
<file path=[Content_Types].xml><?xml version="1.0" encoding="utf-8"?>
<Types xmlns="http://schemas.openxmlformats.org/package/2006/content-types">
  <Default Extension="png" ContentType="image/png"/>
  <Default Extension="tmp"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oter11.xml" ContentType="application/vnd.openxmlformats-officedocument.wordprocessingml.footer+xml"/>
  <Override PartName="/word/footer12.xml" ContentType="application/vnd.openxmlformats-officedocument.wordprocessingml.footer+xml"/>
  <Override PartName="/word/header15.xml" ContentType="application/vnd.openxmlformats-officedocument.wordprocessingml.header+xml"/>
  <Override PartName="/word/header16.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header17.xml" ContentType="application/vnd.openxmlformats-officedocument.wordprocessingml.header+xml"/>
  <Override PartName="/word/header18.xml" ContentType="application/vnd.openxmlformats-officedocument.wordprocessingml.header+xml"/>
  <Override PartName="/word/footer15.xml" ContentType="application/vnd.openxmlformats-officedocument.wordprocessingml.footer+xml"/>
  <Override PartName="/word/footer16.xml" ContentType="application/vnd.openxmlformats-officedocument.wordprocessingml.footer+xml"/>
  <Override PartName="/word/header19.xml" ContentType="application/vnd.openxmlformats-officedocument.wordprocessingml.header+xml"/>
  <Override PartName="/word/header20.xml" ContentType="application/vnd.openxmlformats-officedocument.wordprocessingml.header+xml"/>
  <Override PartName="/word/footer17.xml" ContentType="application/vnd.openxmlformats-officedocument.wordprocessingml.footer+xml"/>
  <Override PartName="/word/footer18.xml" ContentType="application/vnd.openxmlformats-officedocument.wordprocessingml.footer+xml"/>
  <Override PartName="/word/header21.xml" ContentType="application/vnd.openxmlformats-officedocument.wordprocessingml.header+xml"/>
  <Override PartName="/word/footer19.xml" ContentType="application/vnd.openxmlformats-officedocument.wordprocessingml.footer+xml"/>
  <Override PartName="/word/header22.xml" ContentType="application/vnd.openxmlformats-officedocument.wordprocessingml.header+xml"/>
  <Override PartName="/word/header23.xml" ContentType="application/vnd.openxmlformats-officedocument.wordprocessingml.header+xml"/>
  <Override PartName="/word/footer20.xml" ContentType="application/vnd.openxmlformats-officedocument.wordprocessingml.footer+xml"/>
  <Override PartName="/word/footer21.xml" ContentType="application/vnd.openxmlformats-officedocument.wordprocessingml.footer+xml"/>
  <Override PartName="/word/header24.xml" ContentType="application/vnd.openxmlformats-officedocument.wordprocessingml.header+xml"/>
  <Override PartName="/word/header25.xml" ContentType="application/vnd.openxmlformats-officedocument.wordprocessingml.header+xml"/>
  <Override PartName="/word/footer22.xml" ContentType="application/vnd.openxmlformats-officedocument.wordprocessingml.footer+xml"/>
  <Override PartName="/word/footer23.xml" ContentType="application/vnd.openxmlformats-officedocument.wordprocessingml.footer+xml"/>
  <Override PartName="/word/header26.xml" ContentType="application/vnd.openxmlformats-officedocument.wordprocessingml.header+xml"/>
  <Override PartName="/word/header27.xml" ContentType="application/vnd.openxmlformats-officedocument.wordprocessingml.header+xml"/>
  <Override PartName="/word/footer24.xml" ContentType="application/vnd.openxmlformats-officedocument.wordprocessingml.footer+xml"/>
  <Override PartName="/word/footer25.xml" ContentType="application/vnd.openxmlformats-officedocument.wordprocessingml.footer+xml"/>
  <Override PartName="/word/header28.xml" ContentType="application/vnd.openxmlformats-officedocument.wordprocessingml.header+xml"/>
  <Override PartName="/word/header29.xml" ContentType="application/vnd.openxmlformats-officedocument.wordprocessingml.header+xml"/>
  <Override PartName="/word/footer26.xml" ContentType="application/vnd.openxmlformats-officedocument.wordprocessingml.footer+xml"/>
  <Override PartName="/word/footer27.xml" ContentType="application/vnd.openxmlformats-officedocument.wordprocessingml.footer+xml"/>
  <Override PartName="/word/header30.xml" ContentType="application/vnd.openxmlformats-officedocument.wordprocessingml.header+xml"/>
  <Override PartName="/word/header31.xml" ContentType="application/vnd.openxmlformats-officedocument.wordprocessingml.header+xml"/>
  <Override PartName="/word/footer28.xml" ContentType="application/vnd.openxmlformats-officedocument.wordprocessingml.footer+xml"/>
  <Override PartName="/word/footer29.xml" ContentType="application/vnd.openxmlformats-officedocument.wordprocessingml.footer+xml"/>
  <Override PartName="/word/header32.xml" ContentType="application/vnd.openxmlformats-officedocument.wordprocessingml.header+xml"/>
  <Override PartName="/word/header33.xml" ContentType="application/vnd.openxmlformats-officedocument.wordprocessingml.header+xml"/>
  <Override PartName="/word/footer30.xml" ContentType="application/vnd.openxmlformats-officedocument.wordprocessingml.footer+xml"/>
  <Override PartName="/word/footer31.xml" ContentType="application/vnd.openxmlformats-officedocument.wordprocessingml.footer+xml"/>
  <Override PartName="/word/header34.xml" ContentType="application/vnd.openxmlformats-officedocument.wordprocessingml.header+xml"/>
  <Override PartName="/word/header35.xml" ContentType="application/vnd.openxmlformats-officedocument.wordprocessingml.header+xml"/>
  <Override PartName="/word/footer32.xml" ContentType="application/vnd.openxmlformats-officedocument.wordprocessingml.footer+xml"/>
  <Override PartName="/word/footer33.xml" ContentType="application/vnd.openxmlformats-officedocument.wordprocessingml.footer+xml"/>
  <Override PartName="/word/header36.xml" ContentType="application/vnd.openxmlformats-officedocument.wordprocessingml.header+xml"/>
  <Override PartName="/word/header37.xml" ContentType="application/vnd.openxmlformats-officedocument.wordprocessingml.header+xml"/>
  <Override PartName="/word/footer34.xml" ContentType="application/vnd.openxmlformats-officedocument.wordprocessingml.footer+xml"/>
  <Override PartName="/word/footer35.xml" ContentType="application/vnd.openxmlformats-officedocument.wordprocessingml.footer+xml"/>
  <Override PartName="/word/header38.xml" ContentType="application/vnd.openxmlformats-officedocument.wordprocessingml.header+xml"/>
  <Override PartName="/word/header39.xml" ContentType="application/vnd.openxmlformats-officedocument.wordprocessingml.header+xml"/>
  <Override PartName="/word/footer36.xml" ContentType="application/vnd.openxmlformats-officedocument.wordprocessingml.footer+xml"/>
  <Override PartName="/word/footer37.xml" ContentType="application/vnd.openxmlformats-officedocument.wordprocessingml.footer+xml"/>
  <Override PartName="/word/footer3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A7911" w:rsidRDefault="007A7911" w:rsidP="005932DB">
      <w:pPr>
        <w:pStyle w:val="Heading1"/>
        <w:spacing w:before="0"/>
      </w:pPr>
      <w:bookmarkStart w:id="0" w:name="ChapterNumber"/>
      <w:r>
        <w:t>1</w:t>
      </w:r>
      <w:bookmarkEnd w:id="0"/>
      <w:r>
        <w:tab/>
      </w:r>
      <w:bookmarkStart w:id="1" w:name="ChapterTitle"/>
      <w:r>
        <w:t>Introduction</w:t>
      </w:r>
      <w:bookmarkEnd w:id="1"/>
    </w:p>
    <w:p w:rsidR="007A7911" w:rsidRDefault="007A7911" w:rsidP="005932DB">
      <w:pPr>
        <w:pStyle w:val="BodyText"/>
      </w:pPr>
      <w:bookmarkStart w:id="2" w:name="begin"/>
      <w:bookmarkEnd w:id="2"/>
      <w:r>
        <w:t>The Productivity Commission has traditionally used economy</w:t>
      </w:r>
      <w:r>
        <w:noBreakHyphen/>
        <w:t>wide computable general equilibrium (CGE) modelling to illustrate the impacts of widely</w:t>
      </w:r>
      <w:r>
        <w:noBreakHyphen/>
        <w:t>based economic policy changes. These models and modelling frameworks have undergone considerable changes since first used in the 1980s.</w:t>
      </w:r>
    </w:p>
    <w:p w:rsidR="007A7911" w:rsidRPr="00A454BD" w:rsidRDefault="007A7911" w:rsidP="005932DB">
      <w:pPr>
        <w:pStyle w:val="BodyText"/>
        <w:rPr>
          <w:spacing w:val="-2"/>
        </w:rPr>
      </w:pPr>
      <w:r w:rsidRPr="00A454BD">
        <w:rPr>
          <w:spacing w:val="-2"/>
        </w:rPr>
        <w:t xml:space="preserve">The early modelling frameworks were </w:t>
      </w:r>
      <w:r w:rsidRPr="00A454BD">
        <w:rPr>
          <w:i/>
          <w:spacing w:val="-2"/>
        </w:rPr>
        <w:t>comparative</w:t>
      </w:r>
      <w:r w:rsidRPr="00A454BD">
        <w:rPr>
          <w:spacing w:val="-2"/>
        </w:rPr>
        <w:t xml:space="preserve"> in the sense that they compared the economy before and after policy or other economic changes (box 1.1, left panel). They were </w:t>
      </w:r>
      <w:r w:rsidRPr="00A454BD">
        <w:rPr>
          <w:i/>
          <w:spacing w:val="-2"/>
        </w:rPr>
        <w:t>static</w:t>
      </w:r>
      <w:r w:rsidRPr="00A454BD">
        <w:rPr>
          <w:spacing w:val="-2"/>
        </w:rPr>
        <w:t xml:space="preserve"> in the sense that they did not trace out the time path by which the economy transitioned to the new outcome (the adjustment path). These models typically focused on the national economy, with the fiscal and demographic aspects determined outside the model.</w:t>
      </w:r>
    </w:p>
    <w:p w:rsidR="007A7911" w:rsidRDefault="007A7911" w:rsidP="005932DB">
      <w:pPr>
        <w:pStyle w:val="BodyText"/>
      </w:pPr>
      <w:r>
        <w:t>More recently, the Commission has used dynamic CGE modelling frameworks to report on both the impacts of policy and other changes and the timescale over which these impacts may occur. The current framework consists of a dynamic multi</w:t>
      </w:r>
      <w:r>
        <w:noBreakHyphen/>
        <w:t>region (states and territories) model with fully developed fiscal and demographic modules incorporated in to it. This approach was used to report on, among other things, the impacts of national reform (PC </w:t>
      </w:r>
      <w:proofErr w:type="spellStart"/>
      <w:r>
        <w:t>2012a</w:t>
      </w:r>
      <w:proofErr w:type="spellEnd"/>
      <w:r>
        <w:t xml:space="preserve">) and changes </w:t>
      </w:r>
      <w:r w:rsidRPr="002C66E2">
        <w:t xml:space="preserve">in </w:t>
      </w:r>
      <w:r w:rsidRPr="00C305F1">
        <w:rPr>
          <w:i/>
        </w:rPr>
        <w:t>Australia’s Automotive Manufacturing Industry</w:t>
      </w:r>
      <w:r>
        <w:t xml:space="preserve"> (PC 2014).</w:t>
      </w:r>
    </w:p>
    <w:p w:rsidR="007A7911" w:rsidRDefault="007A7911" w:rsidP="005932DB">
      <w:pPr>
        <w:pStyle w:val="BodyText"/>
      </w:pPr>
      <w:r>
        <w:t>A dynamic modelling framework involves imposing an assessment of the direct impacts of a policy scenario through time (either actual or potential) on a CGE model and comparing how the economy</w:t>
      </w:r>
      <w:r>
        <w:noBreakHyphen/>
        <w:t>wide impacts vary over time relative to a projected ‘reference case’. This reference case represents how the economy may have evolved over time in the absence of the policy changes being examined (box 1.1, right panel).</w:t>
      </w:r>
    </w:p>
    <w:p w:rsidR="007A7911" w:rsidRDefault="007A7911" w:rsidP="005932DB">
      <w:pPr>
        <w:pStyle w:val="BodyText"/>
      </w:pPr>
      <w:r>
        <w:t xml:space="preserve">The reference case provides an indicative path of the economy over time based on ‘business as usual’ policy settings and parameters. It provides the modelling ‘counterfactual’ against which </w:t>
      </w:r>
      <w:r w:rsidRPr="009920EB">
        <w:t xml:space="preserve">the impact of </w:t>
      </w:r>
      <w:r>
        <w:t>policy or other economic change</w:t>
      </w:r>
      <w:r w:rsidRPr="009920EB">
        <w:t xml:space="preserve"> scenarios </w:t>
      </w:r>
      <w:r>
        <w:t>are evaluate</w:t>
      </w:r>
      <w:r w:rsidRPr="009920EB">
        <w:t xml:space="preserve">d. That is, the impact of a </w:t>
      </w:r>
      <w:r>
        <w:t>change</w:t>
      </w:r>
      <w:r w:rsidRPr="009920EB">
        <w:t xml:space="preserve"> will be measured as the difference between the </w:t>
      </w:r>
      <w:r>
        <w:t>modelling</w:t>
      </w:r>
      <w:r w:rsidRPr="009920EB">
        <w:t xml:space="preserve"> scenario and the reference case</w:t>
      </w:r>
      <w:r>
        <w:t xml:space="preserve"> scenario (box 1.1, right panel)</w:t>
      </w:r>
      <w:r w:rsidRPr="009920EB">
        <w:t xml:space="preserve">. </w:t>
      </w:r>
      <w:r>
        <w:t>The reference case abstracts from short</w:t>
      </w:r>
      <w:r>
        <w:noBreakHyphen/>
        <w:t xml:space="preserve"> to medium</w:t>
      </w:r>
      <w:r>
        <w:noBreakHyphen/>
        <w:t>term variation in economic activity, as it makes the assumption that the variables will move smoothly towards their longer</w:t>
      </w:r>
      <w:r>
        <w:noBreakHyphen/>
        <w:t>term projections from their values in the base year. On occasions, this base year value can diverge considerably from the estimated equilibrium value in the model. The modelling reference case is therefore a simplified projection of the progression of the economy, rather than a forecast of the size and composition of the economy.</w:t>
      </w:r>
    </w:p>
    <w:p w:rsidR="007A7911" w:rsidRDefault="007A7911" w:rsidP="005932D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A7911" w:rsidTr="005932DB">
        <w:tc>
          <w:tcPr>
            <w:tcW w:w="8771" w:type="dxa"/>
            <w:tcBorders>
              <w:top w:val="single" w:sz="6" w:space="0" w:color="78A22F"/>
              <w:left w:val="nil"/>
              <w:bottom w:val="nil"/>
              <w:right w:val="nil"/>
            </w:tcBorders>
            <w:shd w:val="clear" w:color="auto" w:fill="F2F2F2"/>
          </w:tcPr>
          <w:p w:rsidR="007A7911" w:rsidRDefault="007A7911" w:rsidP="005932DB">
            <w:pPr>
              <w:pStyle w:val="BoxTitle"/>
            </w:pPr>
            <w:r>
              <w:rPr>
                <w:b w:val="0"/>
              </w:rPr>
              <w:t>Box 1.</w:t>
            </w:r>
            <w:r>
              <w:rPr>
                <w:b w:val="0"/>
                <w:noProof/>
              </w:rPr>
              <w:t>1</w:t>
            </w:r>
            <w:r>
              <w:tab/>
              <w:t>Comparative</w:t>
            </w:r>
            <w:r>
              <w:noBreakHyphen/>
              <w:t>static and dynamic approaches to assessing economy</w:t>
            </w:r>
            <w:r>
              <w:noBreakHyphen/>
              <w:t>wide impacts</w:t>
            </w:r>
          </w:p>
        </w:tc>
      </w:tr>
      <w:tr w:rsidR="007A7911" w:rsidTr="005932DB">
        <w:trPr>
          <w:cantSplit/>
        </w:trPr>
        <w:tc>
          <w:tcPr>
            <w:tcW w:w="8771" w:type="dxa"/>
            <w:tcBorders>
              <w:top w:val="nil"/>
              <w:left w:val="nil"/>
              <w:bottom w:val="nil"/>
              <w:right w:val="nil"/>
            </w:tcBorders>
            <w:shd w:val="clear" w:color="auto" w:fill="F2F2F2"/>
          </w:tcPr>
          <w:p w:rsidR="007A7911" w:rsidRDefault="007A7911" w:rsidP="005932DB">
            <w:pPr>
              <w:pStyle w:val="Box"/>
            </w:pPr>
            <w:r>
              <w:t>Under a comparative</w:t>
            </w:r>
            <w:r>
              <w:noBreakHyphen/>
              <w:t>static approach, the impact of a policy or other change is measured against the representation of the economy in a benchmark period. It compares the effect on the economy pre</w:t>
            </w:r>
            <w:r>
              <w:noBreakHyphen/>
              <w:t xml:space="preserve"> and post</w:t>
            </w:r>
            <w:r>
              <w:noBreakHyphen/>
              <w:t>full adjustment to the policy change. This approach provides only limited scope to take into account changes in the demographic and economic structure of the economy that may affect the cost of implementation or the nature or level of benefits (left panel).</w:t>
            </w:r>
          </w:p>
          <w:p w:rsidR="007A7911" w:rsidRDefault="007A7911" w:rsidP="005932DB">
            <w:pPr>
              <w:pStyle w:val="FigureTitle"/>
              <w:spacing w:before="240"/>
            </w:pPr>
            <w:r>
              <w:t>Economy</w:t>
            </w:r>
            <w:r>
              <w:noBreakHyphen/>
              <w:t>wide modelling approaches</w:t>
            </w:r>
          </w:p>
          <w:tbl>
            <w:tblPr>
              <w:tblW w:w="8476" w:type="dxa"/>
              <w:tblInd w:w="11" w:type="dxa"/>
              <w:tblBorders>
                <w:top w:val="single" w:sz="6" w:space="0" w:color="auto"/>
                <w:bottom w:val="single" w:sz="6" w:space="0" w:color="auto"/>
              </w:tblBorders>
              <w:tblLayout w:type="fixed"/>
              <w:tblCellMar>
                <w:left w:w="0" w:type="dxa"/>
                <w:right w:w="0" w:type="dxa"/>
              </w:tblCellMar>
              <w:tblLook w:val="0000" w:firstRow="0" w:lastRow="0" w:firstColumn="0" w:lastColumn="0" w:noHBand="0" w:noVBand="0"/>
            </w:tblPr>
            <w:tblGrid>
              <w:gridCol w:w="4238"/>
              <w:gridCol w:w="4238"/>
            </w:tblGrid>
            <w:tr w:rsidR="007A7911" w:rsidTr="005932DB">
              <w:tc>
                <w:tcPr>
                  <w:tcW w:w="4238" w:type="dxa"/>
                </w:tcPr>
                <w:p w:rsidR="007A7911" w:rsidRPr="00673BB3" w:rsidRDefault="007A7911" w:rsidP="005932DB">
                  <w:pPr>
                    <w:pStyle w:val="TableColumnHeading"/>
                    <w:jc w:val="center"/>
                  </w:pPr>
                  <w:r w:rsidRPr="00673BB3">
                    <w:rPr>
                      <w:rStyle w:val="BoxChar"/>
                    </w:rPr>
                    <w:t>Comparative static</w:t>
                  </w:r>
                </w:p>
                <w:p w:rsidR="007A7911" w:rsidRPr="002C5F91" w:rsidRDefault="007A7911" w:rsidP="005932DB">
                  <w:pPr>
                    <w:pStyle w:val="Figure"/>
                  </w:pPr>
                  <w:r>
                    <w:rPr>
                      <w:noProof/>
                    </w:rPr>
                    <w:drawing>
                      <wp:inline distT="0" distB="0" distL="0" distR="0" wp14:anchorId="5FA9AECD" wp14:editId="0BA3CFA8">
                        <wp:extent cx="2686050" cy="1762125"/>
                        <wp:effectExtent l="0" t="0" r="0" b="0"/>
                        <wp:docPr id="2" name="Picture 2" descr="Under a comparative static approach, the impact of a policy or other change is measured against the representation of the economy in a benchmark period. It compares the effect on the economy pre  and post full adjustment to the policy change. " title="Comparative-static modelling approa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686050" cy="1762125"/>
                                </a:xfrm>
                                <a:prstGeom prst="rect">
                                  <a:avLst/>
                                </a:prstGeom>
                                <a:noFill/>
                                <a:ln>
                                  <a:noFill/>
                                </a:ln>
                              </pic:spPr>
                            </pic:pic>
                          </a:graphicData>
                        </a:graphic>
                      </wp:inline>
                    </w:drawing>
                  </w:r>
                </w:p>
              </w:tc>
              <w:tc>
                <w:tcPr>
                  <w:tcW w:w="4238" w:type="dxa"/>
                </w:tcPr>
                <w:p w:rsidR="007A7911" w:rsidRPr="00673BB3" w:rsidRDefault="007A7911" w:rsidP="005932DB">
                  <w:pPr>
                    <w:pStyle w:val="TableColumnHeading"/>
                    <w:jc w:val="center"/>
                  </w:pPr>
                  <w:r w:rsidRPr="00673BB3">
                    <w:rPr>
                      <w:rStyle w:val="BoxChar"/>
                    </w:rPr>
                    <w:t>Dynamic</w:t>
                  </w:r>
                </w:p>
                <w:p w:rsidR="007A7911" w:rsidRPr="00E1421A" w:rsidRDefault="007A7911" w:rsidP="005932DB">
                  <w:pPr>
                    <w:pStyle w:val="Figure"/>
                  </w:pPr>
                  <w:r>
                    <w:rPr>
                      <w:noProof/>
                    </w:rPr>
                    <w:drawing>
                      <wp:inline distT="0" distB="0" distL="0" distR="0" wp14:anchorId="26622A10" wp14:editId="1EF46CF9">
                        <wp:extent cx="2686050" cy="1657350"/>
                        <wp:effectExtent l="0" t="0" r="0" b="0"/>
                        <wp:docPr id="1" name="Picture 1" descr="Under the dynamic approach, a modelling scenario that incorporates shocks that represent the impacts of policy or other economic changes are compared over time with a projected reference case. The differences between the modelling scenario and the reference case or other scenarios represent the effects of the reform over time." title="Dynamic modelling approa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686050" cy="1657350"/>
                                </a:xfrm>
                                <a:prstGeom prst="rect">
                                  <a:avLst/>
                                </a:prstGeom>
                                <a:noFill/>
                                <a:ln>
                                  <a:noFill/>
                                </a:ln>
                              </pic:spPr>
                            </pic:pic>
                          </a:graphicData>
                        </a:graphic>
                      </wp:inline>
                    </w:drawing>
                  </w:r>
                </w:p>
              </w:tc>
            </w:tr>
          </w:tbl>
          <w:p w:rsidR="007A7911" w:rsidRDefault="007A7911" w:rsidP="005932DB">
            <w:pPr>
              <w:pStyle w:val="Box"/>
            </w:pPr>
            <w:r w:rsidRPr="00313DA9">
              <w:t xml:space="preserve">The dynamic approach </w:t>
            </w:r>
            <w:r>
              <w:t xml:space="preserve">models the </w:t>
            </w:r>
            <w:r w:rsidRPr="00313DA9">
              <w:t>impacts of a policy or other economic change</w:t>
            </w:r>
            <w:r>
              <w:t xml:space="preserve"> through time. Like the comparative</w:t>
            </w:r>
            <w:r>
              <w:noBreakHyphen/>
              <w:t xml:space="preserve">static approach, the impacts can be dynamically assessed in each year against the level and structure of the economic activity in the model database. Alternatively, these impacts can be assessed against a ‘reference case’ that, at least stylistically, represents the prospective evolution of the economy in the absence of the policy change being examined </w:t>
            </w:r>
            <w:r w:rsidRPr="00313DA9">
              <w:t>(right panel)</w:t>
            </w:r>
            <w:r>
              <w:t xml:space="preserve">. The reference case represents a general counterfactual against which the dynamic impacts can be assessed rather than a forecast of the economy through time. An advantage of the alternative approach is that the impacts will incorporate the effect of future changes in the level and structure of </w:t>
            </w:r>
            <w:r w:rsidRPr="00313DA9">
              <w:t>econom</w:t>
            </w:r>
            <w:r>
              <w:t>ic</w:t>
            </w:r>
            <w:r w:rsidRPr="00313DA9">
              <w:t xml:space="preserve"> </w:t>
            </w:r>
            <w:r>
              <w:t>activity (including demographic change)</w:t>
            </w:r>
            <w:r w:rsidRPr="00313DA9">
              <w:t>.</w:t>
            </w:r>
            <w:r>
              <w:t xml:space="preserve"> These interactions are likely to be more important where the </w:t>
            </w:r>
            <w:r w:rsidRPr="00313DA9">
              <w:t xml:space="preserve">policy </w:t>
            </w:r>
            <w:r>
              <w:t xml:space="preserve">being examined has </w:t>
            </w:r>
            <w:r w:rsidRPr="00313DA9">
              <w:t>long gestation or implementation periods</w:t>
            </w:r>
            <w:r>
              <w:t>, or where the changes in future economic activity have a material effect on the magnitude or timing of the impacts of the policy being examined</w:t>
            </w:r>
            <w:r w:rsidRPr="00313DA9">
              <w:t>.</w:t>
            </w:r>
          </w:p>
        </w:tc>
      </w:tr>
      <w:tr w:rsidR="007A7911" w:rsidTr="005932DB">
        <w:trPr>
          <w:cantSplit/>
        </w:trPr>
        <w:tc>
          <w:tcPr>
            <w:tcW w:w="8771" w:type="dxa"/>
            <w:tcBorders>
              <w:top w:val="nil"/>
              <w:left w:val="nil"/>
              <w:bottom w:val="single" w:sz="6" w:space="0" w:color="78A22F"/>
              <w:right w:val="nil"/>
            </w:tcBorders>
            <w:shd w:val="clear" w:color="auto" w:fill="F2F2F2"/>
          </w:tcPr>
          <w:p w:rsidR="007A7911" w:rsidRDefault="007A7911" w:rsidP="005932DB">
            <w:pPr>
              <w:pStyle w:val="Box"/>
              <w:spacing w:before="0" w:line="120" w:lineRule="exact"/>
            </w:pPr>
          </w:p>
        </w:tc>
      </w:tr>
      <w:tr w:rsidR="007A7911" w:rsidRPr="00313DA9" w:rsidTr="005932DB">
        <w:tc>
          <w:tcPr>
            <w:tcW w:w="8771" w:type="dxa"/>
            <w:tcBorders>
              <w:top w:val="single" w:sz="6" w:space="0" w:color="78A22F"/>
              <w:left w:val="nil"/>
              <w:bottom w:val="nil"/>
              <w:right w:val="nil"/>
            </w:tcBorders>
          </w:tcPr>
          <w:p w:rsidR="007A7911" w:rsidRPr="00313DA9" w:rsidRDefault="007A7911" w:rsidP="005932DB">
            <w:pPr>
              <w:pStyle w:val="BoxSpaceBelow"/>
            </w:pPr>
          </w:p>
        </w:tc>
      </w:tr>
    </w:tbl>
    <w:p w:rsidR="007A7911" w:rsidRDefault="007A7911" w:rsidP="005932DB">
      <w:pPr>
        <w:pStyle w:val="BodyText"/>
      </w:pPr>
      <w:r>
        <w:t>The dynamic CGE model currently being used by the Commission is the Victoria University Multi</w:t>
      </w:r>
      <w:r>
        <w:noBreakHyphen/>
        <w:t>Region (VUMR) model, which was developed by the Centre of Policy Studies (CoPS) at Victoria University. The VUMR model was previously known as the Monash Multi</w:t>
      </w:r>
      <w:r>
        <w:noBreakHyphen/>
        <w:t>Regional Forecasting (MMRF) model (CoPS 2014).</w:t>
      </w:r>
      <w:r>
        <w:rPr>
          <w:rStyle w:val="FootnoteReference"/>
        </w:rPr>
        <w:footnoteReference w:id="1"/>
      </w:r>
      <w:r>
        <w:t xml:space="preserve"> The database for the current model is based on economic data for the 2009</w:t>
      </w:r>
      <w:r>
        <w:noBreakHyphen/>
        <w:t>10</w:t>
      </w:r>
      <w:r w:rsidRPr="008E1681">
        <w:t xml:space="preserve"> </w:t>
      </w:r>
      <w:r>
        <w:t>financial year (CoPS 2015).</w:t>
      </w:r>
    </w:p>
    <w:p w:rsidR="007A7911" w:rsidRDefault="007A7911" w:rsidP="005932DB">
      <w:pPr>
        <w:pStyle w:val="BodyText"/>
      </w:pPr>
      <w:r>
        <w:lastRenderedPageBreak/>
        <w:t xml:space="preserve">The reference case documented in this paper was developed to support a number of Commission inquiries, including </w:t>
      </w:r>
      <w:r w:rsidRPr="007D29CC">
        <w:rPr>
          <w:i/>
          <w:lang w:val="en"/>
        </w:rPr>
        <w:t>Workplace Relations Framework</w:t>
      </w:r>
      <w:r>
        <w:rPr>
          <w:lang w:val="en"/>
        </w:rPr>
        <w:t xml:space="preserve"> (PC </w:t>
      </w:r>
      <w:proofErr w:type="spellStart"/>
      <w:r>
        <w:rPr>
          <w:lang w:val="en"/>
        </w:rPr>
        <w:t>2015b</w:t>
      </w:r>
      <w:proofErr w:type="spellEnd"/>
      <w:r>
        <w:rPr>
          <w:lang w:val="en"/>
        </w:rPr>
        <w:t xml:space="preserve">) and </w:t>
      </w:r>
      <w:r>
        <w:rPr>
          <w:i/>
          <w:lang w:val="en"/>
        </w:rPr>
        <w:t xml:space="preserve">Migrant Intake </w:t>
      </w:r>
      <w:r>
        <w:rPr>
          <w:lang w:val="en"/>
        </w:rPr>
        <w:t>(PC 2016)</w:t>
      </w:r>
      <w:r>
        <w:t>.</w:t>
      </w:r>
    </w:p>
    <w:p w:rsidR="007A7911" w:rsidRDefault="007A7911" w:rsidP="00120072">
      <w:pPr>
        <w:pStyle w:val="BodyText"/>
      </w:pPr>
      <w:r>
        <w:t>It projects the level and broad structure of the economy from the database reference year of 2009</w:t>
      </w:r>
      <w:r>
        <w:noBreakHyphen/>
        <w:t>10 through to 2059</w:t>
      </w:r>
      <w:r>
        <w:noBreakHyphen/>
        <w:t>60. It updates and extends the modelling reference case that was used to assess the impacts of Council of Australian Governments’ (</w:t>
      </w:r>
      <w:proofErr w:type="spellStart"/>
      <w:r>
        <w:t>COAG</w:t>
      </w:r>
      <w:proofErr w:type="spellEnd"/>
      <w:r>
        <w:t>) reforms (PC </w:t>
      </w:r>
      <w:proofErr w:type="spellStart"/>
      <w:r>
        <w:t>2012b</w:t>
      </w:r>
      <w:proofErr w:type="spellEnd"/>
      <w:r>
        <w:t>).</w:t>
      </w:r>
    </w:p>
    <w:p w:rsidR="007A7911" w:rsidRDefault="007A7911" w:rsidP="00120072">
      <w:pPr>
        <w:pStyle w:val="BodyText"/>
      </w:pPr>
    </w:p>
    <w:p w:rsidR="007A7911" w:rsidRDefault="007A7911" w:rsidP="007A7911">
      <w:pPr>
        <w:sectPr w:rsidR="007A7911" w:rsidSect="007A7911">
          <w:headerReference w:type="even" r:id="rId11"/>
          <w:headerReference w:type="default" r:id="rId12"/>
          <w:footerReference w:type="even" r:id="rId13"/>
          <w:footerReference w:type="default" r:id="rId14"/>
          <w:pgSz w:w="11907" w:h="16840" w:code="9"/>
          <w:pgMar w:top="1985" w:right="1304" w:bottom="1247" w:left="1814" w:header="1701" w:footer="397" w:gutter="0"/>
          <w:pgNumType w:chapSep="period"/>
          <w:cols w:space="720"/>
          <w:docGrid w:linePitch="326"/>
        </w:sectPr>
      </w:pPr>
    </w:p>
    <w:p w:rsidR="007A7911" w:rsidRDefault="007A7911" w:rsidP="005932DB">
      <w:pPr>
        <w:pStyle w:val="Heading1"/>
        <w:spacing w:before="0"/>
      </w:pPr>
      <w:r>
        <w:lastRenderedPageBreak/>
        <w:t>2</w:t>
      </w:r>
      <w:r>
        <w:tab/>
        <w:t>Developing the reference case</w:t>
      </w:r>
    </w:p>
    <w:p w:rsidR="007A7911" w:rsidRDefault="007A7911" w:rsidP="005932DB">
      <w:pPr>
        <w:pStyle w:val="BodyText"/>
      </w:pPr>
      <w:r>
        <w:t xml:space="preserve">This chapter outlines the role </w:t>
      </w:r>
      <w:r w:rsidR="008F537C">
        <w:t xml:space="preserve">played by the modelling </w:t>
      </w:r>
      <w:r>
        <w:t>reference case in assess</w:t>
      </w:r>
      <w:r w:rsidR="008F537C">
        <w:t>ing</w:t>
      </w:r>
      <w:r>
        <w:t xml:space="preserve"> the </w:t>
      </w:r>
      <w:r w:rsidR="008F537C">
        <w:t xml:space="preserve">impacts of </w:t>
      </w:r>
      <w:r>
        <w:t xml:space="preserve">reform </w:t>
      </w:r>
      <w:r w:rsidR="008F537C">
        <w:t xml:space="preserve">or policy change </w:t>
      </w:r>
      <w:r>
        <w:t xml:space="preserve">and </w:t>
      </w:r>
      <w:r w:rsidR="008F537C">
        <w:t xml:space="preserve">how </w:t>
      </w:r>
      <w:r>
        <w:t>the reference case documented in this paper</w:t>
      </w:r>
      <w:r w:rsidR="008F537C">
        <w:t xml:space="preserve"> is developed</w:t>
      </w:r>
      <w:r>
        <w:t>.</w:t>
      </w:r>
    </w:p>
    <w:p w:rsidR="007A7911" w:rsidRDefault="007A7911" w:rsidP="005932DB">
      <w:pPr>
        <w:pStyle w:val="Heading2"/>
      </w:pPr>
      <w:r>
        <w:t>2.</w:t>
      </w:r>
      <w:r>
        <w:rPr>
          <w:noProof/>
        </w:rPr>
        <w:t>1</w:t>
      </w:r>
      <w:r>
        <w:tab/>
        <w:t>About the reference case</w:t>
      </w:r>
    </w:p>
    <w:p w:rsidR="007A7911" w:rsidRDefault="007A7911" w:rsidP="005932DB">
      <w:pPr>
        <w:pStyle w:val="BodyText"/>
      </w:pPr>
      <w:r>
        <w:t>As discussed, the reference case in a dynamic model represents a projection of the path of the economy over time, based on assumptions about the impacts of existing policy settings and other factors influencing the evolution of the economy. It forms the base line against which the likely effects of a modelling scenario or ‘shock’ of particular interest on the development and/or composition of the economy are compared (see box 1.1 in chapter 1).</w:t>
      </w:r>
    </w:p>
    <w:p w:rsidR="007A7911" w:rsidRDefault="007A7911" w:rsidP="005932DB">
      <w:pPr>
        <w:pStyle w:val="BodyText"/>
      </w:pPr>
      <w:r>
        <w:t>The dynamic CGE model has two advantages over comparative</w:t>
      </w:r>
      <w:r>
        <w:noBreakHyphen/>
        <w:t>static CGE. First is that it is explicit about the timescale over which changes induced by policy or other shocks are likely to occur. Second, it allows for interactions between a particular policy scenario being assessed and other influences on the economy, environment and society. For example, the economic impact of reforms that seek to improve the quality of school education will depend on, among other things, the number of students affected at each point in time as well as how these students interact with the labour market over their working lives. This in turn depends on the state of the economy at the time students are entering the labour market (due to hysteresis and other effects). So, to the extent that the reference case captures this over time, the estimation of the impact of a policy shock will be improved. Hence, the importance of the reference case is in providing a consistent framework for policy analysis rather than providing a prediction of the future.</w:t>
      </w:r>
    </w:p>
    <w:p w:rsidR="007A7911" w:rsidRDefault="007A7911" w:rsidP="005932DB">
      <w:pPr>
        <w:pStyle w:val="BodyText"/>
      </w:pPr>
      <w:r>
        <w:t>Establishing a reference case suitable for modelling the timescale over which impacts of change are likely to accrue is complicated in a number of ways.</w:t>
      </w:r>
    </w:p>
    <w:p w:rsidR="007A7911" w:rsidRDefault="007A7911" w:rsidP="005932DB">
      <w:pPr>
        <w:pStyle w:val="BodyText"/>
      </w:pPr>
      <w:r>
        <w:t>First, past trends (for example in productivity, prices and sectoral changes) may not always provide the most appropriate indicators of future trends. Any reference case makes assumptions about how these may evolve over time.</w:t>
      </w:r>
    </w:p>
    <w:p w:rsidR="007A7911" w:rsidRDefault="007A7911" w:rsidP="005932DB">
      <w:pPr>
        <w:pStyle w:val="BodyText"/>
      </w:pPr>
      <w:r>
        <w:t xml:space="preserve">Second, past trends embody the results of policy reforms and other changes over the period on which they are based. In making projections based on these trends, there is an implicit assumption that the impacts of past policies or other change will continue. Yet to the extent that such changes have worked through the system, using trends based on rates of change will tend to overstate future change. For example, participation rates of women have risen considerably over the past few decades, but such growth rates will inevitably slow as they </w:t>
      </w:r>
      <w:r>
        <w:lastRenderedPageBreak/>
        <w:t xml:space="preserve">get closer to full participation. In these situations, the use of levels data may be more appropriate for ascertaining future growth rates than the application of historical trends. Hence judgment is needed in making </w:t>
      </w:r>
      <w:r w:rsidRPr="0067019E">
        <w:t>‘business as usual’</w:t>
      </w:r>
      <w:r>
        <w:t xml:space="preserve"> assumptions.</w:t>
      </w:r>
    </w:p>
    <w:p w:rsidR="007A7911" w:rsidRDefault="007A7911" w:rsidP="005932DB">
      <w:pPr>
        <w:pStyle w:val="BodyText"/>
      </w:pPr>
      <w:r>
        <w:t>A suitably constructed reference case should be transparent about the mechanisms and parameters that determine the path of economic activity in the model.</w:t>
      </w:r>
    </w:p>
    <w:p w:rsidR="007A7911" w:rsidRDefault="007A7911" w:rsidP="005932DB">
      <w:pPr>
        <w:pStyle w:val="Heading2"/>
      </w:pPr>
      <w:r>
        <w:t>2.</w:t>
      </w:r>
      <w:r>
        <w:rPr>
          <w:noProof/>
        </w:rPr>
        <w:t>2</w:t>
      </w:r>
      <w:r>
        <w:tab/>
        <w:t>Factors influencing the reference case</w:t>
      </w:r>
    </w:p>
    <w:p w:rsidR="007A7911" w:rsidRDefault="007A7911" w:rsidP="005932DB">
      <w:pPr>
        <w:pStyle w:val="BodyText"/>
      </w:pPr>
      <w:r>
        <w:t>The reference case presented here extends from 2009</w:t>
      </w:r>
      <w:r>
        <w:noBreakHyphen/>
        <w:t>10 to 2059</w:t>
      </w:r>
      <w:r>
        <w:noBreakHyphen/>
        <w:t>60 to support the assessment of policy changes with longer implementation and gestation periods. The modelled path of the economy over time will be conditioned by a range of assumptions about Australia’s broad economic policy settings, the performance of the global economy, domestic factors that contribute to economic growth and the evolution of these factors over time.</w:t>
      </w:r>
    </w:p>
    <w:p w:rsidR="007A7911" w:rsidRDefault="007A7911" w:rsidP="005932DB">
      <w:pPr>
        <w:pStyle w:val="Heading3"/>
      </w:pPr>
      <w:r>
        <w:t>Broad economic policy settings and global position</w:t>
      </w:r>
    </w:p>
    <w:p w:rsidR="007A7911" w:rsidRPr="00C02455" w:rsidRDefault="007A7911" w:rsidP="005932DB">
      <w:pPr>
        <w:pStyle w:val="BodyText"/>
      </w:pPr>
      <w:r>
        <w:t xml:space="preserve">In order to establish a </w:t>
      </w:r>
      <w:r w:rsidRPr="00C02455">
        <w:t>reference case</w:t>
      </w:r>
      <w:r>
        <w:t xml:space="preserve"> for estimating the impacts of particular economic change, it is assumed that Australia</w:t>
      </w:r>
      <w:r w:rsidRPr="00C02455">
        <w:t>:</w:t>
      </w:r>
    </w:p>
    <w:p w:rsidR="007A7911" w:rsidRPr="00C02455" w:rsidRDefault="007A7911" w:rsidP="005932DB">
      <w:pPr>
        <w:pStyle w:val="ListBullet"/>
      </w:pPr>
      <w:r>
        <w:t xml:space="preserve">is </w:t>
      </w:r>
      <w:r w:rsidRPr="00C02455">
        <w:t>a small open economy which has no influence on world prices</w:t>
      </w:r>
      <w:r>
        <w:t>;</w:t>
      </w:r>
    </w:p>
    <w:p w:rsidR="007A7911" w:rsidRDefault="007A7911" w:rsidP="005932DB">
      <w:pPr>
        <w:pStyle w:val="ListBullet"/>
      </w:pPr>
      <w:r w:rsidRPr="00C02455">
        <w:t>ha</w:t>
      </w:r>
      <w:r>
        <w:t>s</w:t>
      </w:r>
      <w:r w:rsidRPr="00C02455">
        <w:t xml:space="preserve"> a stable political, economic and judicial system such that there is no change in the sovereign risk of Australia</w:t>
      </w:r>
      <w:r>
        <w:t xml:space="preserve"> that would affect the required rates of return by industry;</w:t>
      </w:r>
    </w:p>
    <w:p w:rsidR="007A7911" w:rsidRDefault="007A7911" w:rsidP="005932DB">
      <w:pPr>
        <w:pStyle w:val="ListBullet"/>
      </w:pPr>
      <w:r w:rsidRPr="00C02455">
        <w:t>maintain</w:t>
      </w:r>
      <w:r>
        <w:t>s</w:t>
      </w:r>
      <w:r w:rsidRPr="00C02455">
        <w:t xml:space="preserve"> its current approach to monetary policy and inflation targeting</w:t>
      </w:r>
      <w:r>
        <w:t xml:space="preserve"> and that the nominal exchange rate is flexible (that is, Australia maintains a floating exchange rate regime);</w:t>
      </w:r>
      <w:r w:rsidRPr="00C02455">
        <w:t xml:space="preserve"> </w:t>
      </w:r>
      <w:r>
        <w:t>and</w:t>
      </w:r>
    </w:p>
    <w:p w:rsidR="007A7911" w:rsidRDefault="007A7911" w:rsidP="005932DB">
      <w:pPr>
        <w:pStyle w:val="ListBullet"/>
      </w:pPr>
      <w:r>
        <w:t>maintains</w:t>
      </w:r>
      <w:r w:rsidRPr="00C02455">
        <w:t xml:space="preserve"> a budget</w:t>
      </w:r>
      <w:r>
        <w:t xml:space="preserve"> balance</w:t>
      </w:r>
      <w:r w:rsidRPr="00C02455">
        <w:t xml:space="preserve"> </w:t>
      </w:r>
      <w:r>
        <w:t>fixed as a share of nominal gross domestic product (GDP) through lump</w:t>
      </w:r>
      <w:r>
        <w:noBreakHyphen/>
        <w:t xml:space="preserve">sum transfers to, or from, households, </w:t>
      </w:r>
      <w:r w:rsidRPr="00C02455">
        <w:t xml:space="preserve">with government </w:t>
      </w:r>
      <w:r>
        <w:t xml:space="preserve">revenues and </w:t>
      </w:r>
      <w:r w:rsidRPr="00C02455">
        <w:t xml:space="preserve">expenditures </w:t>
      </w:r>
      <w:r>
        <w:t>varying in line with indicators of activity and price, and no change in taxation rates.</w:t>
      </w:r>
    </w:p>
    <w:p w:rsidR="007A7911" w:rsidRDefault="007A7911" w:rsidP="005932DB">
      <w:pPr>
        <w:pStyle w:val="BodyText"/>
      </w:pPr>
      <w:r>
        <w:t>The reference case also assumes no major changes in geopolitical conditions that may engender large population movements or demographic change.</w:t>
      </w:r>
    </w:p>
    <w:p w:rsidR="007A7911" w:rsidRDefault="007A7911" w:rsidP="005932DB">
      <w:pPr>
        <w:pStyle w:val="Heading3"/>
      </w:pPr>
      <w:r>
        <w:t>Factors contributing to economic growth</w:t>
      </w:r>
    </w:p>
    <w:p w:rsidR="007A7911" w:rsidRDefault="007A7911" w:rsidP="005932DB">
      <w:pPr>
        <w:pStyle w:val="BodyText"/>
      </w:pPr>
      <w:r>
        <w:t>Economic growth can be considered in terms of population growth, participation of the population in employment and the productivity of employed persons (detailed in box 2.1 at the end of this chapter).</w:t>
      </w:r>
      <w:r>
        <w:rPr>
          <w:rStyle w:val="FootnoteReference"/>
        </w:rPr>
        <w:footnoteReference w:id="2"/>
      </w:r>
    </w:p>
    <w:p w:rsidR="007A7911" w:rsidRDefault="007A7911" w:rsidP="005932DB">
      <w:pPr>
        <w:pStyle w:val="BodyText"/>
      </w:pPr>
      <w:r>
        <w:lastRenderedPageBreak/>
        <w:t>From 1974</w:t>
      </w:r>
      <w:r>
        <w:noBreakHyphen/>
        <w:t>75 to 2013</w:t>
      </w:r>
      <w:r>
        <w:noBreakHyphen/>
        <w:t>14:</w:t>
      </w:r>
    </w:p>
    <w:p w:rsidR="007A7911" w:rsidRDefault="007A7911" w:rsidP="005932DB">
      <w:pPr>
        <w:pStyle w:val="ListBullet"/>
      </w:pPr>
      <w:r>
        <w:t xml:space="preserve">Australia’s population increased annually by around </w:t>
      </w:r>
      <w:r w:rsidRPr="00BF0643">
        <w:t>1.</w:t>
      </w:r>
      <w:r>
        <w:t xml:space="preserve">3 per cent, and accounted for about 40 per cent of the annual increase in national output (real gross value added (GVA)), which grew by </w:t>
      </w:r>
      <w:r w:rsidRPr="008E0DE6">
        <w:t>3.</w:t>
      </w:r>
      <w:r>
        <w:t>2 per cent per year (figure 2.1).</w:t>
      </w:r>
      <w:r>
        <w:rPr>
          <w:rStyle w:val="FootnoteReference"/>
        </w:rPr>
        <w:footnoteReference w:id="3"/>
      </w:r>
    </w:p>
    <w:p w:rsidR="007A7911" w:rsidRDefault="007A7911" w:rsidP="005932DB">
      <w:pPr>
        <w:pStyle w:val="ListBullet"/>
      </w:pPr>
      <w:r>
        <w:t>Increased labour force participation contributed an additional 0.1 percentage points to the increase in annual output, reflecting the net effect of:</w:t>
      </w:r>
    </w:p>
    <w:p w:rsidR="007A7911" w:rsidRDefault="007A7911" w:rsidP="005932DB">
      <w:pPr>
        <w:pStyle w:val="ListBullet2"/>
      </w:pPr>
      <w:r>
        <w:t>positive contributions from an increase in the share of the population that is of working</w:t>
      </w:r>
      <w:r>
        <w:noBreakHyphen/>
        <w:t>age (+0.3 percentage points) and labour market participation (+0.1 percentage point); and</w:t>
      </w:r>
    </w:p>
    <w:p w:rsidR="007A7911" w:rsidRDefault="007A7911" w:rsidP="005932DB">
      <w:pPr>
        <w:pStyle w:val="ListBullet2"/>
      </w:pPr>
      <w:r>
        <w:t>a negative contribution from a fall in average hours worked per person (</w:t>
      </w:r>
      <w:r>
        <w:noBreakHyphen/>
        <w:t>0.3 percentage points).</w:t>
      </w:r>
    </w:p>
    <w:p w:rsidR="007A7911" w:rsidRDefault="007A7911" w:rsidP="005932DB">
      <w:pPr>
        <w:pStyle w:val="ListBullet"/>
      </w:pPr>
      <w:r>
        <w:t>Collectively, population growth and increased labour force participation meant that growth in labour inputs, expressed in terms of hours worked, contributed 1.4 percentage points, or about 45 per cent, to the annual increase in national output.</w:t>
      </w:r>
      <w:r>
        <w:rPr>
          <w:rStyle w:val="FootnoteReference"/>
        </w:rPr>
        <w:footnoteReference w:id="4"/>
      </w:r>
    </w:p>
    <w:p w:rsidR="007A7911" w:rsidRPr="00A86373" w:rsidRDefault="007A7911" w:rsidP="005932DB">
      <w:pPr>
        <w:pStyle w:val="ListBullet"/>
      </w:pPr>
      <w:r w:rsidRPr="00A86373">
        <w:t xml:space="preserve">Increases in labour productivity — constant price </w:t>
      </w:r>
      <w:r>
        <w:t>gross value added (</w:t>
      </w:r>
      <w:r w:rsidRPr="00A86373">
        <w:t>output</w:t>
      </w:r>
      <w:r>
        <w:t>)</w:t>
      </w:r>
      <w:r w:rsidRPr="00A86373">
        <w:t xml:space="preserve"> per hour of labour inputs used — added a further 1.7 percentage points per year to growth.</w:t>
      </w:r>
    </w:p>
    <w:p w:rsidR="007A7911" w:rsidRDefault="007A7911" w:rsidP="005932DB">
      <w:pPr>
        <w:pStyle w:val="BodyText"/>
      </w:pPr>
      <w:r>
        <w:t>Historically, 60 per cent of the growth in labour productivity has come from capital deepening — reflecting changes in the use of capital per unit of labour input. The remaining 40 per cent of the growth came from changes in the productivity of labour and/or capital brought through technological or organisational change — termed multifactor productivity (MFP) growth.</w:t>
      </w:r>
    </w:p>
    <w:p w:rsidR="007A7911" w:rsidRDefault="007A7911" w:rsidP="005932D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A7911" w:rsidTr="005932DB">
        <w:tc>
          <w:tcPr>
            <w:tcW w:w="8771" w:type="dxa"/>
            <w:tcBorders>
              <w:top w:val="single" w:sz="6" w:space="0" w:color="78A22F"/>
              <w:left w:val="nil"/>
              <w:bottom w:val="nil"/>
              <w:right w:val="nil"/>
            </w:tcBorders>
            <w:shd w:val="clear" w:color="auto" w:fill="auto"/>
          </w:tcPr>
          <w:p w:rsidR="007A7911" w:rsidRDefault="007A7911" w:rsidP="005932DB">
            <w:pPr>
              <w:pStyle w:val="FigureTitle"/>
            </w:pPr>
            <w:r w:rsidRPr="00784A05">
              <w:rPr>
                <w:b w:val="0"/>
              </w:rPr>
              <w:t xml:space="preserve">Figure </w:t>
            </w:r>
            <w:r>
              <w:rPr>
                <w:b w:val="0"/>
              </w:rPr>
              <w:t>2.</w:t>
            </w:r>
            <w:r>
              <w:rPr>
                <w:b w:val="0"/>
                <w:noProof/>
              </w:rPr>
              <w:t>1</w:t>
            </w:r>
            <w:r>
              <w:tab/>
              <w:t>Contributions to real GDP growth, 1974</w:t>
            </w:r>
            <w:r>
              <w:noBreakHyphen/>
              <w:t>75 to 2013</w:t>
            </w:r>
            <w:r>
              <w:noBreakHyphen/>
              <w:t>14</w:t>
            </w:r>
            <w:r w:rsidRPr="008926E7">
              <w:rPr>
                <w:rStyle w:val="NoteLabel"/>
                <w:rFonts w:ascii="Arial Bold" w:hAnsi="Arial Bold"/>
                <w:b/>
                <w:bCs/>
                <w:position w:val="10"/>
              </w:rPr>
              <w:t>a</w:t>
            </w:r>
          </w:p>
          <w:p w:rsidR="007A7911" w:rsidRPr="00176D3F" w:rsidRDefault="007A7911" w:rsidP="005932DB">
            <w:pPr>
              <w:pStyle w:val="Subtitle"/>
            </w:pPr>
            <w:r>
              <w:t>Percentage points per year</w:t>
            </w:r>
          </w:p>
        </w:tc>
      </w:tr>
      <w:tr w:rsidR="007A7911" w:rsidTr="005932D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7A7911" w:rsidTr="005932DB">
              <w:trPr>
                <w:jc w:val="center"/>
              </w:trPr>
              <w:tc>
                <w:tcPr>
                  <w:tcW w:w="5000" w:type="pct"/>
                  <w:tcBorders>
                    <w:top w:val="nil"/>
                    <w:bottom w:val="nil"/>
                  </w:tcBorders>
                </w:tcPr>
                <w:p w:rsidR="007A7911" w:rsidRDefault="008926E7" w:rsidP="005932DB">
                  <w:pPr>
                    <w:pStyle w:val="Figure"/>
                    <w:spacing w:before="60" w:after="60"/>
                  </w:pPr>
                  <w:r>
                    <w:rPr>
                      <w:noProof/>
                    </w:rPr>
                    <w:drawing>
                      <wp:inline distT="0" distB="0" distL="0" distR="0">
                        <wp:extent cx="5397500" cy="3060700"/>
                        <wp:effectExtent l="0" t="0" r="0" b="6350"/>
                        <wp:docPr id="121" name="Picture 121" descr="Figure 32.1: From 1974-75 to 2013-14, increases in labour productivity — constant price gross value added (output) per hour of labour inputs used — added 1.7 percentage points per year to the 3.2 per cent per year annual growth in in national output (real gross value added). Population growth contributed an additional 1.3 percentage points per year and labour force participation a further 0.1 percentage poi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397500" cy="3060700"/>
                                </a:xfrm>
                                <a:prstGeom prst="rect">
                                  <a:avLst/>
                                </a:prstGeom>
                                <a:noFill/>
                                <a:ln>
                                  <a:noFill/>
                                </a:ln>
                              </pic:spPr>
                            </pic:pic>
                          </a:graphicData>
                        </a:graphic>
                      </wp:inline>
                    </w:drawing>
                  </w:r>
                </w:p>
              </w:tc>
            </w:tr>
          </w:tbl>
          <w:p w:rsidR="007A7911" w:rsidRDefault="007A7911" w:rsidP="005932DB">
            <w:pPr>
              <w:pStyle w:val="Figure"/>
            </w:pPr>
          </w:p>
        </w:tc>
      </w:tr>
      <w:tr w:rsidR="007A7911" w:rsidRPr="00176D3F" w:rsidTr="005932DB">
        <w:tc>
          <w:tcPr>
            <w:tcW w:w="8771" w:type="dxa"/>
            <w:tcBorders>
              <w:top w:val="nil"/>
              <w:left w:val="nil"/>
              <w:bottom w:val="nil"/>
              <w:right w:val="nil"/>
            </w:tcBorders>
            <w:shd w:val="clear" w:color="auto" w:fill="auto"/>
          </w:tcPr>
          <w:p w:rsidR="007A7911" w:rsidRPr="00176D3F" w:rsidRDefault="007A7911" w:rsidP="005932DB">
            <w:pPr>
              <w:pStyle w:val="Note"/>
            </w:pPr>
            <w:proofErr w:type="spellStart"/>
            <w:r w:rsidRPr="006B78C0">
              <w:rPr>
                <w:rStyle w:val="NoteLabel"/>
              </w:rPr>
              <w:t>a</w:t>
            </w:r>
            <w:proofErr w:type="spellEnd"/>
            <w:r>
              <w:t> Other consists of changes in taxes less subsidies on products and in the ABS statistical discrepancy.</w:t>
            </w:r>
          </w:p>
        </w:tc>
      </w:tr>
      <w:tr w:rsidR="007A7911" w:rsidRPr="00176D3F" w:rsidTr="005932DB">
        <w:tc>
          <w:tcPr>
            <w:tcW w:w="8771" w:type="dxa"/>
            <w:tcBorders>
              <w:top w:val="nil"/>
              <w:left w:val="nil"/>
              <w:bottom w:val="nil"/>
              <w:right w:val="nil"/>
            </w:tcBorders>
            <w:shd w:val="clear" w:color="auto" w:fill="auto"/>
          </w:tcPr>
          <w:p w:rsidR="007A7911" w:rsidRPr="00176D3F" w:rsidRDefault="007A7911" w:rsidP="005932DB">
            <w:pPr>
              <w:pStyle w:val="Source"/>
            </w:pPr>
            <w:r>
              <w:rPr>
                <w:i/>
              </w:rPr>
              <w:t>Sources</w:t>
            </w:r>
            <w:r w:rsidRPr="00167F06">
              <w:t xml:space="preserve">: </w:t>
            </w:r>
            <w:r>
              <w:t>Estimates based on ABS (</w:t>
            </w:r>
            <w:r w:rsidRPr="00A37F6E">
              <w:rPr>
                <w:i/>
              </w:rPr>
              <w:t>Population by Age and Sex, Australian States and Territories</w:t>
            </w:r>
            <w:r>
              <w:t>, Cat. no. 3201.0); ABS (</w:t>
            </w:r>
            <w:r w:rsidRPr="00A37F6E">
              <w:rPr>
                <w:i/>
              </w:rPr>
              <w:t xml:space="preserve">Australian </w:t>
            </w:r>
            <w:r>
              <w:rPr>
                <w:i/>
              </w:rPr>
              <w:t xml:space="preserve">System of </w:t>
            </w:r>
            <w:r w:rsidRPr="00A37F6E">
              <w:rPr>
                <w:i/>
              </w:rPr>
              <w:t>National Accounts</w:t>
            </w:r>
            <w:r>
              <w:t>, 2013</w:t>
            </w:r>
            <w:r>
              <w:noBreakHyphen/>
              <w:t>14, Cat. no. 5204.0); ABS (</w:t>
            </w:r>
            <w:r w:rsidRPr="00A37F6E">
              <w:rPr>
                <w:i/>
              </w:rPr>
              <w:t>Labour Force, Australia</w:t>
            </w:r>
            <w:r>
              <w:t>, Cat no. 6202.0); ABS (</w:t>
            </w:r>
            <w:r w:rsidRPr="00A37F6E">
              <w:rPr>
                <w:i/>
              </w:rPr>
              <w:t xml:space="preserve">Labour Force Historical </w:t>
            </w:r>
            <w:proofErr w:type="spellStart"/>
            <w:r w:rsidRPr="00A37F6E">
              <w:rPr>
                <w:i/>
              </w:rPr>
              <w:t>Timeseries</w:t>
            </w:r>
            <w:proofErr w:type="spellEnd"/>
            <w:r w:rsidRPr="00A37F6E">
              <w:rPr>
                <w:i/>
              </w:rPr>
              <w:t>, Australia</w:t>
            </w:r>
            <w:r>
              <w:t>, 1966 to 1984, Cat. no. 6204.0.55.001).</w:t>
            </w:r>
          </w:p>
        </w:tc>
      </w:tr>
      <w:tr w:rsidR="007A7911" w:rsidTr="005932DB">
        <w:tc>
          <w:tcPr>
            <w:tcW w:w="8771" w:type="dxa"/>
            <w:tcBorders>
              <w:top w:val="nil"/>
              <w:left w:val="nil"/>
              <w:bottom w:val="single" w:sz="6" w:space="0" w:color="78A22F"/>
              <w:right w:val="nil"/>
            </w:tcBorders>
            <w:shd w:val="clear" w:color="auto" w:fill="auto"/>
          </w:tcPr>
          <w:p w:rsidR="007A7911" w:rsidRDefault="007A7911" w:rsidP="005932DB">
            <w:pPr>
              <w:pStyle w:val="Figurespace"/>
            </w:pPr>
          </w:p>
        </w:tc>
      </w:tr>
      <w:tr w:rsidR="007A7911" w:rsidRPr="000863A5"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5932DB">
      <w:pPr>
        <w:pStyle w:val="Heading2"/>
      </w:pPr>
      <w:r>
        <w:t>2.</w:t>
      </w:r>
      <w:r>
        <w:rPr>
          <w:noProof/>
        </w:rPr>
        <w:t>3</w:t>
      </w:r>
      <w:r>
        <w:tab/>
      </w:r>
      <w:r w:rsidRPr="00B306DC">
        <w:t>The reference case modelling environment</w:t>
      </w:r>
    </w:p>
    <w:p w:rsidR="007A7911" w:rsidRDefault="007A7911" w:rsidP="005932DB">
      <w:pPr>
        <w:pStyle w:val="BodyText"/>
      </w:pPr>
      <w:r>
        <w:t>Development of the reference case requires assumptions about possible future changes in the population of Australia, participation in the workforce, employment and labour productivity. It also requires assumptions about other factors that might influence future income levels and the distribution of output and employment between activities and regions, including changes in foreign trade and the composition of household and government demand.</w:t>
      </w:r>
    </w:p>
    <w:p w:rsidR="007A7911" w:rsidRDefault="007A7911" w:rsidP="00B31EBB">
      <w:pPr>
        <w:pStyle w:val="Heading3"/>
      </w:pPr>
      <w:r>
        <w:t>General approach</w:t>
      </w:r>
    </w:p>
    <w:p w:rsidR="007A7911" w:rsidRDefault="007A7911" w:rsidP="005932DB">
      <w:pPr>
        <w:pStyle w:val="BodyText"/>
      </w:pPr>
      <w:r>
        <w:t xml:space="preserve">The modelling environment used for the VUMR </w:t>
      </w:r>
      <w:r w:rsidRPr="00B306DC">
        <w:t xml:space="preserve">reference case </w:t>
      </w:r>
      <w:r>
        <w:t>assumes that:</w:t>
      </w:r>
    </w:p>
    <w:p w:rsidR="007A7911" w:rsidRPr="00C47C3C" w:rsidRDefault="007A7911" w:rsidP="005932DB">
      <w:pPr>
        <w:pStyle w:val="ListBullet"/>
      </w:pPr>
      <w:r w:rsidRPr="00C47C3C">
        <w:t xml:space="preserve">The </w:t>
      </w:r>
      <w:r>
        <w:t xml:space="preserve">price </w:t>
      </w:r>
      <w:r w:rsidRPr="00C47C3C">
        <w:t>of household final consumption</w:t>
      </w:r>
      <w:r>
        <w:t xml:space="preserve"> expenditure (HFCE)</w:t>
      </w:r>
      <w:r w:rsidRPr="00C47C3C">
        <w:t xml:space="preserve"> is the model numeraire. That is, all </w:t>
      </w:r>
      <w:r>
        <w:t xml:space="preserve">price </w:t>
      </w:r>
      <w:r w:rsidRPr="00C47C3C">
        <w:t xml:space="preserve">changes in the model </w:t>
      </w:r>
      <w:r>
        <w:t xml:space="preserve">are expressed in </w:t>
      </w:r>
      <w:r w:rsidRPr="00C47C3C">
        <w:t xml:space="preserve">relative </w:t>
      </w:r>
      <w:r>
        <w:t xml:space="preserve">terms compared </w:t>
      </w:r>
      <w:r w:rsidRPr="00C47C3C">
        <w:t xml:space="preserve">to </w:t>
      </w:r>
      <w:r>
        <w:t xml:space="preserve">changes in aggregate consumer </w:t>
      </w:r>
      <w:r w:rsidRPr="00C47C3C">
        <w:t>price</w:t>
      </w:r>
      <w:r>
        <w:t>s</w:t>
      </w:r>
      <w:r w:rsidRPr="00C47C3C">
        <w:t xml:space="preserve">. </w:t>
      </w:r>
      <w:r>
        <w:t>T</w:t>
      </w:r>
      <w:r w:rsidRPr="00C47C3C">
        <w:t>he nominal exchange rate is flexible.</w:t>
      </w:r>
    </w:p>
    <w:p w:rsidR="007A7911" w:rsidRPr="00C47C3C" w:rsidRDefault="007A7911" w:rsidP="005932DB">
      <w:pPr>
        <w:pStyle w:val="ListBullet"/>
      </w:pPr>
      <w:r>
        <w:lastRenderedPageBreak/>
        <w:t>National employment by occupational group responds to differences in real pre</w:t>
      </w:r>
      <w:r>
        <w:noBreakHyphen/>
        <w:t xml:space="preserve">tax </w:t>
      </w:r>
      <w:r w:rsidRPr="00C47C3C">
        <w:t>wages for that occupational group compared to the average across all occupational groups, as does state employment in each occupational group.</w:t>
      </w:r>
    </w:p>
    <w:p w:rsidR="007A7911" w:rsidRPr="00C47C3C" w:rsidRDefault="007A7911" w:rsidP="005932DB">
      <w:pPr>
        <w:pStyle w:val="ListBullet"/>
      </w:pPr>
      <w:r w:rsidRPr="00C47C3C">
        <w:t>Population growth and the aggregate supply of labour are determined by the demographic and labour market characteristics of the population as represented in the cohort</w:t>
      </w:r>
      <w:r w:rsidRPr="00C47C3C">
        <w:noBreakHyphen/>
        <w:t xml:space="preserve">based demographic module in the VUMR model, and using the demographic and labour market assumptions outlined in chapters 5 and 6. The number of households in each state </w:t>
      </w:r>
      <w:r>
        <w:t xml:space="preserve">is </w:t>
      </w:r>
      <w:r w:rsidRPr="00C47C3C">
        <w:t xml:space="preserve">assumed to change in line with state </w:t>
      </w:r>
      <w:r>
        <w:t>population. T</w:t>
      </w:r>
      <w:r w:rsidRPr="00C47C3C">
        <w:t xml:space="preserve">he unemployment rate </w:t>
      </w:r>
      <w:r>
        <w:t xml:space="preserve">by occupation </w:t>
      </w:r>
      <w:r w:rsidRPr="00C47C3C">
        <w:t xml:space="preserve">in each state </w:t>
      </w:r>
      <w:r>
        <w:t>is held exogenous (fixed)</w:t>
      </w:r>
      <w:r w:rsidRPr="00C47C3C">
        <w:t>.</w:t>
      </w:r>
    </w:p>
    <w:p w:rsidR="007A7911" w:rsidRPr="00C47C3C" w:rsidRDefault="007A7911" w:rsidP="005932DB">
      <w:pPr>
        <w:pStyle w:val="ListBullet"/>
      </w:pPr>
      <w:r w:rsidRPr="00C47C3C">
        <w:t>Investment, and with it the capital stock, in each industry gradually responds to differences between the expected and actual rates of return on capital. The base</w:t>
      </w:r>
      <w:r w:rsidRPr="00C47C3C">
        <w:noBreakHyphen/>
        <w:t xml:space="preserve">line expected rates of return are determined by </w:t>
      </w:r>
      <w:r>
        <w:t xml:space="preserve">the </w:t>
      </w:r>
      <w:r w:rsidRPr="00C47C3C">
        <w:t xml:space="preserve">values in the VUMR database </w:t>
      </w:r>
      <w:r>
        <w:t>(</w:t>
      </w:r>
      <w:r w:rsidRPr="00C47C3C">
        <w:t>CoPS</w:t>
      </w:r>
      <w:r>
        <w:t> </w:t>
      </w:r>
      <w:r w:rsidRPr="00C47C3C">
        <w:t>201</w:t>
      </w:r>
      <w:r>
        <w:t>5</w:t>
      </w:r>
      <w:r w:rsidRPr="00C47C3C">
        <w:t>). The adjustment process is outlined in CoPS (2014).</w:t>
      </w:r>
    </w:p>
    <w:p w:rsidR="007A7911" w:rsidRPr="00C47C3C" w:rsidRDefault="007A7911" w:rsidP="005932DB">
      <w:pPr>
        <w:pStyle w:val="ListBullet"/>
      </w:pPr>
      <w:r w:rsidRPr="00C47C3C">
        <w:t xml:space="preserve">The budget position </w:t>
      </w:r>
      <w:r>
        <w:t xml:space="preserve">(deficit or surplus) </w:t>
      </w:r>
      <w:r w:rsidRPr="00C47C3C">
        <w:t>is held fixed as a share of GDP or gross state product (GSP) through the use of lump</w:t>
      </w:r>
      <w:r w:rsidRPr="00C47C3C">
        <w:noBreakHyphen/>
        <w:t>sum transfers to, or from, households.</w:t>
      </w:r>
    </w:p>
    <w:p w:rsidR="007A7911" w:rsidRPr="00C47C3C" w:rsidRDefault="007A7911" w:rsidP="005932DB">
      <w:pPr>
        <w:pStyle w:val="ListBullet"/>
      </w:pPr>
      <w:r>
        <w:t xml:space="preserve">Average </w:t>
      </w:r>
      <w:r w:rsidRPr="00C47C3C">
        <w:t xml:space="preserve">tax rates are assumed to remain fixed so that </w:t>
      </w:r>
      <w:r>
        <w:t xml:space="preserve">nominal government </w:t>
      </w:r>
      <w:r w:rsidRPr="00C47C3C">
        <w:t xml:space="preserve">revenue </w:t>
      </w:r>
      <w:r>
        <w:t>(other than from the lump</w:t>
      </w:r>
      <w:r>
        <w:noBreakHyphen/>
        <w:t xml:space="preserve">sum tax) </w:t>
      </w:r>
      <w:r w:rsidRPr="00C47C3C">
        <w:t>moves in line with the various tax bases.</w:t>
      </w:r>
    </w:p>
    <w:p w:rsidR="007A7911" w:rsidRDefault="007A7911" w:rsidP="005932DB">
      <w:pPr>
        <w:pStyle w:val="ListBullet"/>
      </w:pPr>
      <w:r>
        <w:t>Nominal government expenditure (including government consumption and other outlays) moves in line with the underlying drivers of economic activity in VUMR (such as population, unemployment, aggregate economic activity and prices) (detailed in the annex to chapter 11).</w:t>
      </w:r>
    </w:p>
    <w:p w:rsidR="007A7911" w:rsidRPr="00C47C3C" w:rsidRDefault="007A7911" w:rsidP="005932DB">
      <w:pPr>
        <w:pStyle w:val="ListBullet"/>
      </w:pPr>
      <w:r w:rsidRPr="00C47C3C">
        <w:t>N</w:t>
      </w:r>
      <w:r>
        <w:t>ational and r</w:t>
      </w:r>
      <w:r w:rsidRPr="00C47C3C">
        <w:t xml:space="preserve">egional household consumption </w:t>
      </w:r>
      <w:r>
        <w:t xml:space="preserve">are </w:t>
      </w:r>
      <w:r w:rsidRPr="00C47C3C">
        <w:t>determined by post</w:t>
      </w:r>
      <w:r w:rsidRPr="00C47C3C">
        <w:noBreakHyphen/>
        <w:t>tax household disposable income.</w:t>
      </w:r>
    </w:p>
    <w:p w:rsidR="007A7911" w:rsidRPr="00C47C3C" w:rsidRDefault="007A7911" w:rsidP="005932DB">
      <w:pPr>
        <w:pStyle w:val="ListBullet"/>
      </w:pPr>
      <w:r w:rsidRPr="00C47C3C">
        <w:t xml:space="preserve">The balance on current account varies with the balance of trade and net payments overseas, and </w:t>
      </w:r>
      <w:r>
        <w:t>i</w:t>
      </w:r>
      <w:r w:rsidRPr="00C47C3C">
        <w:t xml:space="preserve">s assumed to be funded by changes in net foreign </w:t>
      </w:r>
      <w:r>
        <w:t xml:space="preserve">liabilities. It </w:t>
      </w:r>
      <w:r w:rsidRPr="00C47C3C">
        <w:t>var</w:t>
      </w:r>
      <w:r>
        <w:t>ies</w:t>
      </w:r>
      <w:r w:rsidRPr="00C47C3C">
        <w:t xml:space="preserve"> as a ratio of GDP in local currency prices.</w:t>
      </w:r>
    </w:p>
    <w:p w:rsidR="007A7911" w:rsidRDefault="007A7911" w:rsidP="00B31EBB">
      <w:pPr>
        <w:pStyle w:val="Heading3"/>
      </w:pPr>
      <w:r>
        <w:t>The starting point</w:t>
      </w:r>
    </w:p>
    <w:p w:rsidR="007A7911" w:rsidRDefault="007A7911" w:rsidP="005932DB">
      <w:pPr>
        <w:pStyle w:val="BodyText"/>
      </w:pPr>
      <w:r>
        <w:t>Chapter 3 outlines the 2009</w:t>
      </w:r>
      <w:r>
        <w:noBreakHyphen/>
        <w:t>10 VUMR database that forms the starting point for developing the reference case.</w:t>
      </w:r>
    </w:p>
    <w:p w:rsidR="007A7911" w:rsidRDefault="007A7911" w:rsidP="005932DB">
      <w:pPr>
        <w:pStyle w:val="BodyText"/>
      </w:pPr>
      <w:r>
        <w:t>Chapter 4 outlines the general approach used to ‘uprate’ the VUMR database to reflect the level and broad structure of the economy in 2013</w:t>
      </w:r>
      <w:r>
        <w:noBreakHyphen/>
        <w:t>14 based on published data. Uprating is particularly important as 2009</w:t>
      </w:r>
      <w:r>
        <w:noBreakHyphen/>
        <w:t>10, which represented the most recent Input</w:t>
      </w:r>
      <w:r>
        <w:noBreakHyphen/>
        <w:t>Output database available at the commencement of this work, was a somewhat unusual year. This is due to the influence of the global financial crisis and the government response, emergence of the mining investment boom, and the millennial drought. The specific shocks used in the uprating are outlined in each of the thematic chapters (chapters 5 to 11).</w:t>
      </w:r>
    </w:p>
    <w:p w:rsidR="007A7911" w:rsidRPr="00F850F5" w:rsidRDefault="007A7911" w:rsidP="00B31EBB">
      <w:pPr>
        <w:pStyle w:val="Heading3"/>
      </w:pPr>
      <w:r>
        <w:lastRenderedPageBreak/>
        <w:t>Detailed reference case assumptions</w:t>
      </w:r>
    </w:p>
    <w:p w:rsidR="007A7911" w:rsidRDefault="007A7911" w:rsidP="005932DB">
      <w:pPr>
        <w:pStyle w:val="BodyText"/>
      </w:pPr>
      <w:r>
        <w:t>The detailed assumptions that underpin the reference case are developed thematically.</w:t>
      </w:r>
    </w:p>
    <w:p w:rsidR="007A7911" w:rsidRDefault="007A7911" w:rsidP="005932DB">
      <w:pPr>
        <w:pStyle w:val="BodyText"/>
      </w:pPr>
      <w:r>
        <w:t xml:space="preserve">Chapter 5 reports on </w:t>
      </w:r>
      <w:r w:rsidRPr="00F83788">
        <w:rPr>
          <w:i/>
        </w:rPr>
        <w:t>population</w:t>
      </w:r>
      <w:r>
        <w:t xml:space="preserve"> trends in Australia and key factors affecting population growth, including fertility, mortality, and overseas migration. It also reports on available projections of Australia’s population used in other studies along with the accompanying key assumptions that underpin those projections. The chapter concludes by presenting the population assumptions contained in the reference case.</w:t>
      </w:r>
    </w:p>
    <w:p w:rsidR="007A7911" w:rsidRDefault="007A7911" w:rsidP="005932DB">
      <w:pPr>
        <w:pStyle w:val="BodyText"/>
      </w:pPr>
      <w:r>
        <w:t xml:space="preserve">Chapter 6 reports on national developments in </w:t>
      </w:r>
      <w:r w:rsidRPr="006F29AA">
        <w:rPr>
          <w:i/>
        </w:rPr>
        <w:t>participation</w:t>
      </w:r>
      <w:r>
        <w:t xml:space="preserve"> in the workforce by people of working age (defined as 15 years and over). It presents trends in labour market participation rates for men and women of different age groups, employment (and unemployment) rates, average hours worked per person employed and changes in the occupational composition of the workforce. This analysis is extended to state and territory labour markets. The chapter reports on the future labour market assumptions used in other studies, which inform the labour market assumptions contained in the reference case. These assumptions are presented at the end of the chapter.</w:t>
      </w:r>
    </w:p>
    <w:p w:rsidR="007A7911" w:rsidRDefault="007A7911" w:rsidP="005932DB">
      <w:pPr>
        <w:pStyle w:val="BodyText"/>
      </w:pPr>
      <w:r>
        <w:t xml:space="preserve">National developments in </w:t>
      </w:r>
      <w:r w:rsidRPr="003A4136">
        <w:rPr>
          <w:i/>
        </w:rPr>
        <w:t>labour productivity</w:t>
      </w:r>
      <w:r w:rsidRPr="003A4136">
        <w:t xml:space="preserve"> are reported in </w:t>
      </w:r>
      <w:r>
        <w:t>chapter 7. The chapter distinguishes between contributions to labour productivity growth arising from capital deepening and from MFP growth. The chapter also reports labour productivity growth by broad industry category along with projections of future trends in productivity growth used in other studies. Options for modelling technical and organisational changes underpinning multifactor productivity growth in the reference case are also considered. The chapter concludes by presenting the labour productivity growth</w:t>
      </w:r>
      <w:r w:rsidRPr="00CD20B8">
        <w:t xml:space="preserve"> </w:t>
      </w:r>
      <w:r>
        <w:t>assumptions contained in the reference case.</w:t>
      </w:r>
    </w:p>
    <w:p w:rsidR="007A7911" w:rsidRDefault="007A7911" w:rsidP="005932DB">
      <w:pPr>
        <w:pStyle w:val="BodyText"/>
      </w:pPr>
      <w:r>
        <w:t>Chapters 8 to 11 report on factors that may influence national income and the distribution of activity between industries and regions.</w:t>
      </w:r>
    </w:p>
    <w:p w:rsidR="007A7911" w:rsidRDefault="007A7911" w:rsidP="005932DB">
      <w:pPr>
        <w:pStyle w:val="ListBullet"/>
      </w:pPr>
      <w:r>
        <w:t xml:space="preserve">Chapter 8 reports on historical trends in Australian </w:t>
      </w:r>
      <w:r w:rsidRPr="00C347A8">
        <w:rPr>
          <w:i/>
        </w:rPr>
        <w:t>foreign trade</w:t>
      </w:r>
      <w:r>
        <w:t>, available longer</w:t>
      </w:r>
      <w:r>
        <w:noBreakHyphen/>
        <w:t>term projections used in other studies, and the approach used in the reference case.</w:t>
      </w:r>
    </w:p>
    <w:p w:rsidR="007A7911" w:rsidRDefault="007A7911" w:rsidP="005932DB">
      <w:pPr>
        <w:pStyle w:val="ListBullet"/>
      </w:pPr>
      <w:r>
        <w:t xml:space="preserve">Chapter 9 provides an overview of developments in </w:t>
      </w:r>
      <w:r w:rsidRPr="00A97A13">
        <w:rPr>
          <w:i/>
          <w:iCs/>
        </w:rPr>
        <w:t>foreign investment</w:t>
      </w:r>
      <w:r>
        <w:t xml:space="preserve"> in Australia and investment income remitted overseas, places these changes in the context of Australia’s balance of payments with the rest of the world and outlines the approach used in the reference case to model overseas remittances.</w:t>
      </w:r>
    </w:p>
    <w:p w:rsidR="007A7911" w:rsidRDefault="007A7911" w:rsidP="005932DB">
      <w:pPr>
        <w:pStyle w:val="ListBullet"/>
      </w:pPr>
      <w:r>
        <w:t xml:space="preserve">Chapter 10 reports on historical trends in </w:t>
      </w:r>
      <w:r w:rsidRPr="00A97A13">
        <w:rPr>
          <w:i/>
          <w:iCs/>
        </w:rPr>
        <w:t>government finances</w:t>
      </w:r>
      <w:r>
        <w:t xml:space="preserve"> and the composition of government final consumption expenditure. It also considers the implications of demographic change on the pattern of demand for government services. The chapter outlines the methodology used in the reference case to implement the assumption that nominal budget balances remains </w:t>
      </w:r>
      <w:r w:rsidRPr="00C02455">
        <w:t xml:space="preserve">fixed as a </w:t>
      </w:r>
      <w:r>
        <w:t xml:space="preserve">share </w:t>
      </w:r>
      <w:r w:rsidRPr="00C02455">
        <w:t>of GDP.</w:t>
      </w:r>
    </w:p>
    <w:p w:rsidR="00590CDF" w:rsidRDefault="00590CDF">
      <w:pPr>
        <w:rPr>
          <w:szCs w:val="20"/>
        </w:rPr>
      </w:pPr>
      <w:r>
        <w:br w:type="page"/>
      </w:r>
    </w:p>
    <w:p w:rsidR="007A7911" w:rsidRDefault="007A7911" w:rsidP="005932DB">
      <w:pPr>
        <w:pStyle w:val="ListBullet"/>
      </w:pPr>
      <w:r>
        <w:lastRenderedPageBreak/>
        <w:t xml:space="preserve">Chapter 11 reports on changes in the composition of </w:t>
      </w:r>
      <w:r w:rsidRPr="00A97A13">
        <w:rPr>
          <w:i/>
          <w:iCs/>
        </w:rPr>
        <w:t>household expenditures</w:t>
      </w:r>
      <w:r>
        <w:t xml:space="preserve"> and identifies approaches to modelling compositional changes associated with demographic change (in particular, the impact of ageing on household demand for health and residential care services).</w:t>
      </w:r>
    </w:p>
    <w:p w:rsidR="007A7911" w:rsidRPr="00485395" w:rsidRDefault="007A7911" w:rsidP="005932DB">
      <w:pPr>
        <w:pStyle w:val="BodyText"/>
        <w:rPr>
          <w:sz w:val="26"/>
        </w:rPr>
      </w:pPr>
      <w:r>
        <w:t>Each of these chapters:</w:t>
      </w:r>
    </w:p>
    <w:p w:rsidR="007A7911" w:rsidRPr="00C47C3C" w:rsidRDefault="007A7911" w:rsidP="005932DB">
      <w:pPr>
        <w:pStyle w:val="ListBullet"/>
      </w:pPr>
      <w:r w:rsidRPr="00C47C3C">
        <w:t>reviews recent historical trends in aggregate and by component;</w:t>
      </w:r>
    </w:p>
    <w:p w:rsidR="007A7911" w:rsidRPr="00C47C3C" w:rsidRDefault="007A7911" w:rsidP="005932DB">
      <w:pPr>
        <w:pStyle w:val="ListBullet"/>
      </w:pPr>
      <w:r w:rsidRPr="00C47C3C">
        <w:t>outlines the implications of a continuation of past trends into the projection period;</w:t>
      </w:r>
    </w:p>
    <w:p w:rsidR="007A7911" w:rsidRPr="00C47C3C" w:rsidRDefault="007A7911" w:rsidP="005932DB">
      <w:pPr>
        <w:pStyle w:val="ListBullet"/>
      </w:pPr>
      <w:r w:rsidRPr="00C47C3C">
        <w:t>examines comparable assumptions adopted in other studies, such as the Treasury’s Intergenerational reporting and official modelling of carbon emission reduction policies; and</w:t>
      </w:r>
    </w:p>
    <w:p w:rsidR="007A7911" w:rsidRPr="00C47C3C" w:rsidRDefault="007A7911" w:rsidP="005932DB">
      <w:pPr>
        <w:pStyle w:val="ListBullet"/>
      </w:pPr>
      <w:r w:rsidRPr="00C47C3C">
        <w:t xml:space="preserve">states the assumptions that have been adopted </w:t>
      </w:r>
      <w:r>
        <w:t xml:space="preserve">in the </w:t>
      </w:r>
      <w:r w:rsidRPr="00C47C3C">
        <w:t>reference case.</w:t>
      </w:r>
    </w:p>
    <w:p w:rsidR="007A7911" w:rsidRDefault="007A7911" w:rsidP="005932DB">
      <w:pPr>
        <w:pStyle w:val="BodyText"/>
      </w:pPr>
      <w:r>
        <w:t>The reference case assumptions developed in each chapter cover three sub</w:t>
      </w:r>
      <w:r>
        <w:noBreakHyphen/>
        <w:t>periods:</w:t>
      </w:r>
    </w:p>
    <w:p w:rsidR="007A7911" w:rsidRDefault="007A7911" w:rsidP="005932DB">
      <w:pPr>
        <w:pStyle w:val="ListBullet"/>
      </w:pPr>
      <w:r>
        <w:t>the period for which actual data (usually ABS) is available to uprate the model database (generally 2009</w:t>
      </w:r>
      <w:r>
        <w:noBreakHyphen/>
        <w:t>10 to 2013</w:t>
      </w:r>
      <w:r>
        <w:noBreakHyphen/>
        <w:t>14);</w:t>
      </w:r>
    </w:p>
    <w:p w:rsidR="007A7911" w:rsidRDefault="007A7911" w:rsidP="005932DB">
      <w:pPr>
        <w:pStyle w:val="ListBullet"/>
      </w:pPr>
      <w:r>
        <w:t>the long</w:t>
      </w:r>
      <w:r>
        <w:noBreakHyphen/>
        <w:t>term trend used (generally 2017</w:t>
      </w:r>
      <w:r>
        <w:noBreakHyphen/>
        <w:t>18 to 2059</w:t>
      </w:r>
      <w:r>
        <w:noBreakHyphen/>
        <w:t>60); and</w:t>
      </w:r>
    </w:p>
    <w:p w:rsidR="007A7911" w:rsidRDefault="007A7911" w:rsidP="005932DB">
      <w:pPr>
        <w:pStyle w:val="ListBullet"/>
      </w:pPr>
      <w:r>
        <w:t>a transition period over which the assumptions based on actual data are gradually adjusted (on a linear basis) to the long</w:t>
      </w:r>
      <w:r>
        <w:noBreakHyphen/>
        <w:t>term trends used (generally 2013</w:t>
      </w:r>
      <w:r>
        <w:noBreakHyphen/>
        <w:t>14 to 2017</w:t>
      </w:r>
      <w:r>
        <w:noBreakHyphen/>
        <w:t>18).</w:t>
      </w:r>
      <w:r>
        <w:rPr>
          <w:rStyle w:val="FootnoteReference"/>
        </w:rPr>
        <w:footnoteReference w:id="5"/>
      </w:r>
    </w:p>
    <w:p w:rsidR="007A7911" w:rsidRDefault="007A7911" w:rsidP="00B31EBB">
      <w:pPr>
        <w:pStyle w:val="Heading3"/>
      </w:pPr>
      <w:r>
        <w:t>The modelling reference case</w:t>
      </w:r>
    </w:p>
    <w:p w:rsidR="007A7911" w:rsidRDefault="007A7911" w:rsidP="005932DB">
      <w:pPr>
        <w:pStyle w:val="BodyText"/>
      </w:pPr>
      <w:r>
        <w:t>Chapter 12 details the level and distribution of economic activity in the projection period to 2059</w:t>
      </w:r>
      <w:r>
        <w:noBreakHyphen/>
        <w:t>60 implied by the reference case assumptions outlined in the preceding chapters.</w:t>
      </w:r>
    </w:p>
    <w:p w:rsidR="007A7911" w:rsidRDefault="007A7911" w:rsidP="00B31EBB">
      <w:pPr>
        <w:pStyle w:val="Heading3"/>
      </w:pPr>
      <w:r>
        <w:t>Some areas for further research</w:t>
      </w:r>
    </w:p>
    <w:p w:rsidR="007A7911" w:rsidRDefault="007A7911" w:rsidP="00120072">
      <w:pPr>
        <w:pStyle w:val="BodyText"/>
      </w:pPr>
      <w:r>
        <w:t>Chapter 13 concludes this paper by suggesting some areas for further research.</w:t>
      </w:r>
    </w:p>
    <w:p w:rsidR="007A7911" w:rsidRDefault="007A7911" w:rsidP="005932D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A7911" w:rsidTr="005932DB">
        <w:tc>
          <w:tcPr>
            <w:tcW w:w="8771" w:type="dxa"/>
            <w:tcBorders>
              <w:top w:val="single" w:sz="6" w:space="0" w:color="78A22F"/>
              <w:left w:val="nil"/>
              <w:bottom w:val="nil"/>
              <w:right w:val="nil"/>
            </w:tcBorders>
            <w:shd w:val="clear" w:color="auto" w:fill="F2F2F2"/>
          </w:tcPr>
          <w:p w:rsidR="007A7911" w:rsidRDefault="007A7911" w:rsidP="005932DB">
            <w:pPr>
              <w:pStyle w:val="BoxTitle"/>
            </w:pPr>
            <w:r>
              <w:rPr>
                <w:b w:val="0"/>
              </w:rPr>
              <w:t>Box 2.</w:t>
            </w:r>
            <w:r>
              <w:rPr>
                <w:b w:val="0"/>
                <w:noProof/>
              </w:rPr>
              <w:t>1</w:t>
            </w:r>
            <w:r>
              <w:tab/>
              <w:t>The population, participation and productivity (PPP) framework used in this paper</w:t>
            </w:r>
          </w:p>
        </w:tc>
      </w:tr>
      <w:tr w:rsidR="007A7911" w:rsidTr="005932DB">
        <w:trPr>
          <w:cantSplit/>
        </w:trPr>
        <w:tc>
          <w:tcPr>
            <w:tcW w:w="8771" w:type="dxa"/>
            <w:tcBorders>
              <w:top w:val="nil"/>
              <w:left w:val="nil"/>
              <w:bottom w:val="nil"/>
              <w:right w:val="nil"/>
            </w:tcBorders>
            <w:shd w:val="clear" w:color="auto" w:fill="F2F2F2"/>
          </w:tcPr>
          <w:p w:rsidR="007A7911" w:rsidRDefault="007A7911" w:rsidP="005932DB">
            <w:pPr>
              <w:pStyle w:val="Box"/>
              <w:jc w:val="left"/>
            </w:pPr>
            <w:r>
              <w:t>The PPP framework is used in this paper to decompose national production into the contributions made by the underlying sources of economic change.</w:t>
            </w:r>
          </w:p>
          <w:p w:rsidR="007A7911" w:rsidRDefault="007A7911" w:rsidP="005932DB">
            <w:pPr>
              <w:pStyle w:val="Box"/>
              <w:jc w:val="left"/>
            </w:pPr>
            <w:r>
              <w:t xml:space="preserve">In nominal terms, </w:t>
            </w:r>
            <w:r w:rsidRPr="0011603A">
              <w:rPr>
                <w:i/>
              </w:rPr>
              <w:t>gross domestic product</w:t>
            </w:r>
            <w:r>
              <w:t xml:space="preserve"> (</w:t>
            </w:r>
            <m:oMath>
              <m:r>
                <w:rPr>
                  <w:rFonts w:ascii="Cambria Math" w:hAnsi="Cambria Math"/>
                </w:rPr>
                <m:t>GDP</m:t>
              </m:r>
            </m:oMath>
            <w:r>
              <w:t xml:space="preserve">) is defined by the ABS in its </w:t>
            </w:r>
            <w:r w:rsidRPr="00041CE6">
              <w:rPr>
                <w:i/>
              </w:rPr>
              <w:t>Australian</w:t>
            </w:r>
            <w:r>
              <w:t xml:space="preserve"> </w:t>
            </w:r>
            <w:r>
              <w:rPr>
                <w:i/>
              </w:rPr>
              <w:t xml:space="preserve">System of </w:t>
            </w:r>
            <w:r w:rsidRPr="0011603A">
              <w:rPr>
                <w:i/>
              </w:rPr>
              <w:t>National Accounts</w:t>
            </w:r>
            <w:r>
              <w:t xml:space="preserve"> (Cat. no. 5204.0) as the sum of:</w:t>
            </w:r>
          </w:p>
          <w:p w:rsidR="007A7911" w:rsidRDefault="007A7911" w:rsidP="005932DB">
            <w:pPr>
              <w:pStyle w:val="BoxListBullet"/>
              <w:jc w:val="left"/>
            </w:pPr>
            <w:r w:rsidRPr="0011603A">
              <w:rPr>
                <w:i/>
              </w:rPr>
              <w:t>gross value added</w:t>
            </w:r>
            <w:r>
              <w:t xml:space="preserve"> (</w:t>
            </w:r>
            <m:oMath>
              <m:r>
                <w:rPr>
                  <w:rFonts w:ascii="Cambria Math" w:hAnsi="Cambria Math"/>
                </w:rPr>
                <m:t>GVA</m:t>
              </m:r>
            </m:oMath>
            <w:r>
              <w:t>) — the value added in production by all industries in the economy; and</w:t>
            </w:r>
          </w:p>
          <w:p w:rsidR="007A7911" w:rsidRDefault="007A7911" w:rsidP="005932DB">
            <w:pPr>
              <w:pStyle w:val="BoxListBullet"/>
              <w:jc w:val="left"/>
            </w:pPr>
            <w:r w:rsidRPr="0011603A">
              <w:rPr>
                <w:i/>
              </w:rPr>
              <w:t>other taxes less subsidies on products</w:t>
            </w:r>
            <w:r>
              <w:t>.</w:t>
            </w:r>
          </w:p>
          <w:p w:rsidR="007A7911" w:rsidRDefault="007A7911" w:rsidP="005932DB">
            <w:pPr>
              <w:pStyle w:val="Box"/>
              <w:jc w:val="left"/>
            </w:pPr>
            <w:r>
              <w:t>Removing the effects of price changes gives:</w:t>
            </w:r>
          </w:p>
          <w:p w:rsidR="007A7911" w:rsidRPr="0011603A" w:rsidRDefault="007A7911" w:rsidP="005932DB">
            <w:pPr>
              <w:pStyle w:val="Box"/>
              <w:jc w:val="left"/>
            </w:pPr>
            <m:oMathPara>
              <m:oMathParaPr>
                <m:jc m:val="center"/>
              </m:oMathParaPr>
              <m:oMath>
                <m:r>
                  <w:rPr>
                    <w:rFonts w:ascii="Cambria Math" w:hAnsi="Cambria Math"/>
                  </w:rPr>
                  <m:t>Real GDP=Real GVA+ Real other taxes less subsidies on products</m:t>
                </m:r>
              </m:oMath>
            </m:oMathPara>
          </w:p>
          <w:p w:rsidR="007A7911" w:rsidRPr="002C56C0" w:rsidRDefault="007A7911" w:rsidP="005932DB">
            <w:pPr>
              <w:pStyle w:val="Box"/>
              <w:jc w:val="left"/>
            </w:pPr>
            <w:r>
              <w:t>Real gross value added can be further decomposed into:</w:t>
            </w:r>
          </w:p>
          <w:p w:rsidR="007A7911" w:rsidRPr="0011603A" w:rsidRDefault="007A7911" w:rsidP="005932DB">
            <w:pPr>
              <w:pStyle w:val="Box"/>
              <w:jc w:val="left"/>
            </w:pPr>
            <m:oMathPara>
              <m:oMathParaPr>
                <m:jc m:val="center"/>
              </m:oMathParaPr>
              <m:oMath>
                <m:r>
                  <w:rPr>
                    <w:rFonts w:ascii="Cambria Math" w:hAnsi="Cambria Math"/>
                  </w:rPr>
                  <m:t>R</m:t>
                </m:r>
                <m:r>
                  <w:rPr>
                    <w:rFonts w:ascii="Cambria Math" w:hAnsi="Cambria Math"/>
                  </w:rPr>
                  <m:t>eal GVA=Population×Labour market participation×Labour productivity</m:t>
                </m:r>
              </m:oMath>
            </m:oMathPara>
          </w:p>
          <w:p w:rsidR="007A7911" w:rsidRDefault="007A7911" w:rsidP="005932DB">
            <w:pPr>
              <w:pStyle w:val="Box"/>
              <w:jc w:val="left"/>
            </w:pPr>
            <w:r>
              <w:t>This relationship is referred to as the ‘PPP framework’ for short.</w:t>
            </w:r>
          </w:p>
          <w:p w:rsidR="007A7911" w:rsidRPr="005F1986" w:rsidRDefault="007A7911" w:rsidP="005932DB">
            <w:pPr>
              <w:pStyle w:val="Box"/>
              <w:jc w:val="left"/>
            </w:pPr>
            <w:r w:rsidRPr="005F1986">
              <w:t>Labour market participation</w:t>
            </w:r>
            <w:r>
              <w:t xml:space="preserve"> can be further decomposed into:</w:t>
            </w:r>
          </w:p>
          <w:p w:rsidR="007A7911" w:rsidRPr="00234791" w:rsidRDefault="006B5E62" w:rsidP="005932DB">
            <w:pPr>
              <w:pStyle w:val="Box"/>
              <w:jc w:val="left"/>
              <w:rPr>
                <w:sz w:val="16"/>
                <w:szCs w:val="16"/>
              </w:rPr>
            </w:pPr>
            <m:oMathPara>
              <m:oMathParaPr>
                <m:jc m:val="center"/>
              </m:oMathParaPr>
              <m:oMath>
                <m:f>
                  <m:fPr>
                    <m:ctrlPr>
                      <w:rPr>
                        <w:rFonts w:ascii="Cambria Math" w:hAnsi="Cambria Math"/>
                        <w:i/>
                        <w:sz w:val="16"/>
                        <w:szCs w:val="16"/>
                      </w:rPr>
                    </m:ctrlPr>
                  </m:fPr>
                  <m:num>
                    <m:r>
                      <w:rPr>
                        <w:rFonts w:ascii="Cambria Math" w:hAnsi="Cambria Math"/>
                        <w:sz w:val="16"/>
                        <w:szCs w:val="16"/>
                      </w:rPr>
                      <m:t>Working</m:t>
                    </m:r>
                    <m:r>
                      <m:rPr>
                        <m:sty m:val="p"/>
                      </m:rPr>
                      <w:rPr>
                        <w:rFonts w:ascii="Cambria Math" w:hAnsi="Cambria Math"/>
                        <w:sz w:val="16"/>
                        <w:szCs w:val="16"/>
                      </w:rPr>
                      <w:noBreakHyphen/>
                    </m:r>
                    <m:r>
                      <m:rPr>
                        <m:sty m:val="p"/>
                      </m:rPr>
                      <w:rPr>
                        <w:rFonts w:ascii="Cambria Math" w:hAnsi="Cambria Math"/>
                      </w:rPr>
                      <w:noBreakHyphen/>
                      <m:t>-</m:t>
                    </m:r>
                    <m:r>
                      <w:rPr>
                        <w:rFonts w:ascii="Cambria Math" w:hAnsi="Cambria Math"/>
                        <w:sz w:val="16"/>
                        <w:szCs w:val="16"/>
                      </w:rPr>
                      <m:t>age population</m:t>
                    </m:r>
                  </m:num>
                  <m:den>
                    <m:r>
                      <w:rPr>
                        <w:rFonts w:ascii="Cambria Math" w:hAnsi="Cambria Math"/>
                        <w:sz w:val="16"/>
                        <w:szCs w:val="16"/>
                      </w:rPr>
                      <m:t>Population</m:t>
                    </m:r>
                  </m:den>
                </m:f>
                <m:r>
                  <w:rPr>
                    <w:rFonts w:ascii="Cambria Math" w:hAnsi="Cambria Math"/>
                    <w:sz w:val="16"/>
                    <w:szCs w:val="16"/>
                  </w:rPr>
                  <m:t>×</m:t>
                </m:r>
                <m:f>
                  <m:fPr>
                    <m:ctrlPr>
                      <w:rPr>
                        <w:rFonts w:ascii="Cambria Math" w:hAnsi="Cambria Math"/>
                        <w:i/>
                        <w:sz w:val="16"/>
                        <w:szCs w:val="16"/>
                      </w:rPr>
                    </m:ctrlPr>
                  </m:fPr>
                  <m:num>
                    <m:r>
                      <w:rPr>
                        <w:rFonts w:ascii="Cambria Math" w:hAnsi="Cambria Math"/>
                        <w:sz w:val="16"/>
                        <w:szCs w:val="16"/>
                      </w:rPr>
                      <m:t>Labour supply</m:t>
                    </m:r>
                  </m:num>
                  <m:den>
                    <m:r>
                      <w:rPr>
                        <w:rFonts w:ascii="Cambria Math" w:hAnsi="Cambria Math"/>
                        <w:sz w:val="16"/>
                        <w:szCs w:val="16"/>
                      </w:rPr>
                      <m:t>Working</m:t>
                    </m:r>
                    <m:r>
                      <m:rPr>
                        <m:sty m:val="p"/>
                      </m:rPr>
                      <w:rPr>
                        <w:rFonts w:ascii="Cambria Math" w:hAnsi="Cambria Math"/>
                        <w:sz w:val="16"/>
                        <w:szCs w:val="16"/>
                      </w:rPr>
                      <w:noBreakHyphen/>
                    </m:r>
                    <m:r>
                      <m:rPr>
                        <m:sty m:val="p"/>
                      </m:rPr>
                      <w:rPr>
                        <w:rFonts w:ascii="Cambria Math" w:hAnsi="Cambria Math"/>
                      </w:rPr>
                      <w:noBreakHyphen/>
                    </m:r>
                    <m:r>
                      <m:rPr>
                        <m:sty m:val="p"/>
                      </m:rPr>
                      <w:rPr>
                        <w:rFonts w:ascii="Cambria Math" w:hAnsi="Cambria Math"/>
                      </w:rPr>
                      <w:noBreakHyphen/>
                      <m:t>-</m:t>
                    </m:r>
                    <m:r>
                      <w:rPr>
                        <w:rFonts w:ascii="Cambria Math" w:hAnsi="Cambria Math"/>
                        <w:sz w:val="16"/>
                        <w:szCs w:val="16"/>
                      </w:rPr>
                      <m:t>age population</m:t>
                    </m:r>
                  </m:den>
                </m:f>
                <m:r>
                  <w:rPr>
                    <w:rFonts w:ascii="Cambria Math" w:hAnsi="Cambria Math"/>
                    <w:sz w:val="16"/>
                    <w:szCs w:val="16"/>
                  </w:rPr>
                  <m:t>×</m:t>
                </m:r>
                <m:f>
                  <m:fPr>
                    <m:ctrlPr>
                      <w:rPr>
                        <w:rFonts w:ascii="Cambria Math" w:hAnsi="Cambria Math"/>
                        <w:i/>
                        <w:sz w:val="16"/>
                        <w:szCs w:val="16"/>
                      </w:rPr>
                    </m:ctrlPr>
                  </m:fPr>
                  <m:num>
                    <m:r>
                      <w:rPr>
                        <w:rFonts w:ascii="Cambria Math" w:hAnsi="Cambria Math"/>
                        <w:sz w:val="16"/>
                        <w:szCs w:val="16"/>
                      </w:rPr>
                      <m:t>Employment</m:t>
                    </m:r>
                  </m:num>
                  <m:den>
                    <m:r>
                      <w:rPr>
                        <w:rFonts w:ascii="Cambria Math" w:hAnsi="Cambria Math"/>
                        <w:sz w:val="16"/>
                        <w:szCs w:val="16"/>
                      </w:rPr>
                      <m:t>Labour supply</m:t>
                    </m:r>
                  </m:den>
                </m:f>
                <m:r>
                  <w:rPr>
                    <w:rFonts w:ascii="Cambria Math" w:hAnsi="Cambria Math"/>
                    <w:sz w:val="16"/>
                    <w:szCs w:val="16"/>
                  </w:rPr>
                  <m:t>×</m:t>
                </m:r>
                <m:f>
                  <m:fPr>
                    <m:ctrlPr>
                      <w:rPr>
                        <w:rFonts w:ascii="Cambria Math" w:hAnsi="Cambria Math"/>
                        <w:i/>
                        <w:sz w:val="16"/>
                        <w:szCs w:val="16"/>
                      </w:rPr>
                    </m:ctrlPr>
                  </m:fPr>
                  <m:num>
                    <m:r>
                      <w:rPr>
                        <w:rFonts w:ascii="Cambria Math" w:hAnsi="Cambria Math"/>
                        <w:sz w:val="16"/>
                        <w:szCs w:val="16"/>
                      </w:rPr>
                      <m:t>Hours worked</m:t>
                    </m:r>
                  </m:num>
                  <m:den>
                    <m:r>
                      <w:rPr>
                        <w:rFonts w:ascii="Cambria Math" w:hAnsi="Cambria Math"/>
                        <w:sz w:val="16"/>
                        <w:szCs w:val="16"/>
                      </w:rPr>
                      <m:t>Employment</m:t>
                    </m:r>
                  </m:den>
                </m:f>
              </m:oMath>
            </m:oMathPara>
          </w:p>
          <w:p w:rsidR="007A7911" w:rsidRDefault="007A7911" w:rsidP="005932DB">
            <w:pPr>
              <w:pStyle w:val="Box"/>
              <w:jc w:val="left"/>
            </w:pPr>
            <w:r>
              <w:t>Where:</w:t>
            </w:r>
          </w:p>
          <w:p w:rsidR="007A7911" w:rsidRPr="005F1986" w:rsidRDefault="006B5E62" w:rsidP="005932DB">
            <w:pPr>
              <w:pStyle w:val="Box"/>
              <w:ind w:left="2246" w:hanging="2246"/>
              <w:jc w:val="left"/>
            </w:pPr>
            <m:oMath>
              <m:f>
                <m:fPr>
                  <m:ctrlPr>
                    <w:rPr>
                      <w:rFonts w:ascii="Cambria Math" w:hAnsi="Cambria Math"/>
                      <w:i/>
                    </w:rPr>
                  </m:ctrlPr>
                </m:fPr>
                <m:num>
                  <m:r>
                    <w:rPr>
                      <w:rFonts w:ascii="Cambria Math" w:hAnsi="Cambria Math"/>
                    </w:rPr>
                    <m:t>Real GVA</m:t>
                  </m:r>
                </m:num>
                <m:den>
                  <m:r>
                    <w:rPr>
                      <w:rFonts w:ascii="Cambria Math" w:hAnsi="Cambria Math"/>
                    </w:rPr>
                    <m:t>Hours worked</m:t>
                  </m:r>
                </m:den>
              </m:f>
            </m:oMath>
            <w:r w:rsidR="007A7911">
              <w:tab/>
            </w:r>
            <w:r w:rsidR="007A7911" w:rsidRPr="00610DDA">
              <w:t>labour productivity</w:t>
            </w:r>
            <w:r w:rsidR="007A7911">
              <w:t xml:space="preserve"> (annual real value added per hour worked);</w:t>
            </w:r>
          </w:p>
          <w:p w:rsidR="007A7911" w:rsidRDefault="006B5E62" w:rsidP="005932DB">
            <w:pPr>
              <w:pStyle w:val="Box"/>
              <w:ind w:left="2246" w:hanging="2246"/>
              <w:jc w:val="left"/>
            </w:pPr>
            <m:oMath>
              <m:f>
                <m:fPr>
                  <m:ctrlPr>
                    <w:rPr>
                      <w:rFonts w:ascii="Cambria Math" w:hAnsi="Cambria Math"/>
                      <w:i/>
                    </w:rPr>
                  </m:ctrlPr>
                </m:fPr>
                <m:num>
                  <m:r>
                    <w:rPr>
                      <w:rFonts w:ascii="Cambria Math" w:hAnsi="Cambria Math"/>
                    </w:rPr>
                    <m:t>Working-age population</m:t>
                  </m:r>
                </m:num>
                <m:den>
                  <m:r>
                    <w:rPr>
                      <w:rFonts w:ascii="Cambria Math" w:hAnsi="Cambria Math"/>
                    </w:rPr>
                    <m:t>Population</m:t>
                  </m:r>
                </m:den>
              </m:f>
            </m:oMath>
            <w:r w:rsidR="007A7911">
              <w:tab/>
              <w:t>share of the population that is of working</w:t>
            </w:r>
            <w:r w:rsidR="007A7911">
              <w:noBreakHyphen/>
              <w:t>age (taken here to be 15 years and over);</w:t>
            </w:r>
          </w:p>
          <w:p w:rsidR="007A7911" w:rsidRPr="005F1986" w:rsidRDefault="006B5E62" w:rsidP="005932DB">
            <w:pPr>
              <w:pStyle w:val="Box"/>
              <w:ind w:left="2246" w:hanging="2246"/>
              <w:jc w:val="left"/>
            </w:pPr>
            <m:oMath>
              <m:f>
                <m:fPr>
                  <m:ctrlPr>
                    <w:rPr>
                      <w:rFonts w:ascii="Cambria Math" w:hAnsi="Cambria Math"/>
                      <w:i/>
                    </w:rPr>
                  </m:ctrlPr>
                </m:fPr>
                <m:num>
                  <m:r>
                    <w:rPr>
                      <w:rFonts w:ascii="Cambria Math" w:hAnsi="Cambria Math"/>
                    </w:rPr>
                    <m:t>Labour supply</m:t>
                  </m:r>
                </m:num>
                <m:den>
                  <m:r>
                    <w:rPr>
                      <w:rFonts w:ascii="Cambria Math" w:hAnsi="Cambria Math"/>
                    </w:rPr>
                    <m:t>Working</m:t>
                  </m:r>
                  <m:r>
                    <m:rPr>
                      <m:sty m:val="p"/>
                    </m:rPr>
                    <w:rPr>
                      <w:rFonts w:ascii="Cambria Math" w:hAnsi="Cambria Math"/>
                    </w:rPr>
                    <m:t>-</m:t>
                  </m:r>
                  <m:r>
                    <w:rPr>
                      <w:rFonts w:ascii="Cambria Math" w:hAnsi="Cambria Math"/>
                    </w:rPr>
                    <m:t>age population</m:t>
                  </m:r>
                </m:den>
              </m:f>
            </m:oMath>
            <w:r w:rsidR="007A7911">
              <w:tab/>
            </w:r>
            <w:r w:rsidR="007A7911" w:rsidRPr="005F1986">
              <w:t>labour market participation</w:t>
            </w:r>
            <w:r w:rsidR="007A7911">
              <w:t xml:space="preserve"> rate (share of the working</w:t>
            </w:r>
            <w:r w:rsidR="007A7911">
              <w:noBreakHyphen/>
              <w:t>age population that is in the labour market) (divided by 100);</w:t>
            </w:r>
          </w:p>
          <w:p w:rsidR="007A7911" w:rsidRPr="00D24C99" w:rsidRDefault="006B5E62" w:rsidP="005932DB">
            <w:pPr>
              <w:pStyle w:val="Box"/>
              <w:ind w:left="2246" w:hanging="2246"/>
              <w:jc w:val="left"/>
            </w:pPr>
            <m:oMath>
              <m:f>
                <m:fPr>
                  <m:ctrlPr>
                    <w:rPr>
                      <w:rFonts w:ascii="Cambria Math" w:hAnsi="Cambria Math"/>
                      <w:i/>
                    </w:rPr>
                  </m:ctrlPr>
                </m:fPr>
                <m:num>
                  <m:r>
                    <w:rPr>
                      <w:rFonts w:ascii="Cambria Math" w:hAnsi="Cambria Math"/>
                    </w:rPr>
                    <m:t>Employment</m:t>
                  </m:r>
                </m:num>
                <m:den>
                  <m:r>
                    <w:rPr>
                      <w:rFonts w:ascii="Cambria Math" w:hAnsi="Cambria Math"/>
                    </w:rPr>
                    <m:t>Labour supply</m:t>
                  </m:r>
                </m:den>
              </m:f>
            </m:oMath>
            <w:r w:rsidR="007A7911">
              <w:tab/>
              <w:t>employment rate (share of the labour market that is employed), which is the converse of the unemployment rate (both divided by 100); and</w:t>
            </w:r>
          </w:p>
          <w:p w:rsidR="007A7911" w:rsidRDefault="006B5E62" w:rsidP="005932DB">
            <w:pPr>
              <w:pStyle w:val="Box"/>
              <w:ind w:left="2246" w:hanging="2246"/>
              <w:jc w:val="left"/>
            </w:pPr>
            <m:oMath>
              <m:f>
                <m:fPr>
                  <m:ctrlPr>
                    <w:rPr>
                      <w:rFonts w:ascii="Cambria Math" w:hAnsi="Cambria Math"/>
                      <w:i/>
                    </w:rPr>
                  </m:ctrlPr>
                </m:fPr>
                <m:num>
                  <m:r>
                    <w:rPr>
                      <w:rFonts w:ascii="Cambria Math" w:hAnsi="Cambria Math"/>
                    </w:rPr>
                    <m:t>Hours worked</m:t>
                  </m:r>
                </m:num>
                <m:den>
                  <m:r>
                    <w:rPr>
                      <w:rFonts w:ascii="Cambria Math" w:hAnsi="Cambria Math"/>
                    </w:rPr>
                    <m:t>Employment</m:t>
                  </m:r>
                </m:den>
              </m:f>
            </m:oMath>
            <w:r w:rsidR="007A7911">
              <w:tab/>
              <w:t>average hours worked per person employed in that year.</w:t>
            </w:r>
          </w:p>
          <w:p w:rsidR="007A7911" w:rsidRDefault="007A7911" w:rsidP="005932DB">
            <w:pPr>
              <w:pStyle w:val="Box"/>
              <w:jc w:val="left"/>
            </w:pPr>
            <w:r>
              <w:t>Collectively, these terms give:</w:t>
            </w:r>
          </w:p>
          <w:p w:rsidR="007A7911" w:rsidRPr="007A0440" w:rsidRDefault="007A7911" w:rsidP="005932DB">
            <w:pPr>
              <w:pStyle w:val="Box"/>
              <w:jc w:val="left"/>
              <w:rPr>
                <w:sz w:val="16"/>
                <w:szCs w:val="16"/>
              </w:rPr>
            </w:pPr>
            <m:oMathPara>
              <m:oMath>
                <m:r>
                  <w:rPr>
                    <w:rFonts w:ascii="Cambria Math" w:hAnsi="Cambria Math"/>
                    <w:sz w:val="16"/>
                    <w:szCs w:val="16"/>
                  </w:rPr>
                  <m:t>Real GDP=</m:t>
                </m:r>
                <m:d>
                  <m:dPr>
                    <m:begChr m:val="["/>
                    <m:endChr m:val="]"/>
                    <m:ctrlPr>
                      <w:rPr>
                        <w:rFonts w:ascii="Cambria Math" w:hAnsi="Cambria Math"/>
                        <w:i/>
                        <w:sz w:val="16"/>
                        <w:szCs w:val="16"/>
                      </w:rPr>
                    </m:ctrlPr>
                  </m:dPr>
                  <m:e>
                    <m:r>
                      <w:rPr>
                        <w:rFonts w:ascii="Cambria Math" w:hAnsi="Cambria Math"/>
                        <w:sz w:val="16"/>
                        <w:szCs w:val="16"/>
                      </w:rPr>
                      <m:t>Population</m:t>
                    </m:r>
                  </m:e>
                </m:d>
                <m:r>
                  <w:rPr>
                    <w:rFonts w:ascii="Cambria Math" w:hAnsi="Cambria Math"/>
                    <w:sz w:val="16"/>
                    <w:szCs w:val="16"/>
                  </w:rPr>
                  <m:t>×</m:t>
                </m:r>
                <m:d>
                  <m:dPr>
                    <m:begChr m:val="["/>
                    <m:endChr m:val="]"/>
                    <m:ctrlPr>
                      <w:rPr>
                        <w:rFonts w:ascii="Cambria Math" w:hAnsi="Cambria Math"/>
                        <w:i/>
                        <w:sz w:val="16"/>
                        <w:szCs w:val="16"/>
                      </w:rPr>
                    </m:ctrlPr>
                  </m:dPr>
                  <m:e>
                    <m:f>
                      <m:fPr>
                        <m:ctrlPr>
                          <w:rPr>
                            <w:rFonts w:ascii="Cambria Math" w:hAnsi="Cambria Math"/>
                            <w:i/>
                            <w:sz w:val="16"/>
                            <w:szCs w:val="16"/>
                          </w:rPr>
                        </m:ctrlPr>
                      </m:fPr>
                      <m:num>
                        <m:r>
                          <w:rPr>
                            <w:rFonts w:ascii="Cambria Math" w:hAnsi="Cambria Math"/>
                            <w:sz w:val="16"/>
                            <w:szCs w:val="16"/>
                          </w:rPr>
                          <m:t>Working</m:t>
                        </m:r>
                        <m:r>
                          <m:rPr>
                            <m:sty m:val="p"/>
                          </m:rPr>
                          <w:rPr>
                            <w:rFonts w:ascii="Cambria Math" w:hAnsi="Cambria Math"/>
                            <w:sz w:val="16"/>
                            <w:szCs w:val="16"/>
                          </w:rPr>
                          <w:noBreakHyphen/>
                        </m:r>
                        <m:r>
                          <w:rPr>
                            <w:rFonts w:ascii="Cambria Math" w:hAnsi="Cambria Math"/>
                            <w:sz w:val="16"/>
                            <w:szCs w:val="16"/>
                          </w:rPr>
                          <m:t>-age population</m:t>
                        </m:r>
                      </m:num>
                      <m:den>
                        <m:r>
                          <w:rPr>
                            <w:rFonts w:ascii="Cambria Math" w:hAnsi="Cambria Math"/>
                            <w:sz w:val="16"/>
                            <w:szCs w:val="16"/>
                          </w:rPr>
                          <m:t>Population</m:t>
                        </m:r>
                      </m:den>
                    </m:f>
                    <m:r>
                      <w:rPr>
                        <w:rFonts w:ascii="Cambria Math" w:hAnsi="Cambria Math"/>
                        <w:sz w:val="16"/>
                        <w:szCs w:val="16"/>
                      </w:rPr>
                      <m:t>×</m:t>
                    </m:r>
                    <m:f>
                      <m:fPr>
                        <m:ctrlPr>
                          <w:rPr>
                            <w:rFonts w:ascii="Cambria Math" w:hAnsi="Cambria Math"/>
                            <w:i/>
                            <w:sz w:val="16"/>
                            <w:szCs w:val="16"/>
                          </w:rPr>
                        </m:ctrlPr>
                      </m:fPr>
                      <m:num>
                        <m:r>
                          <w:rPr>
                            <w:rFonts w:ascii="Cambria Math" w:hAnsi="Cambria Math"/>
                            <w:sz w:val="16"/>
                            <w:szCs w:val="16"/>
                          </w:rPr>
                          <m:t>Labour supply</m:t>
                        </m:r>
                      </m:num>
                      <m:den>
                        <m:r>
                          <w:rPr>
                            <w:rFonts w:ascii="Cambria Math" w:hAnsi="Cambria Math"/>
                            <w:sz w:val="16"/>
                            <w:szCs w:val="16"/>
                          </w:rPr>
                          <m:t>Working</m:t>
                        </m:r>
                        <m:r>
                          <m:rPr>
                            <m:sty m:val="p"/>
                          </m:rPr>
                          <w:rPr>
                            <w:rFonts w:ascii="Cambria Math" w:hAnsi="Cambria Math"/>
                            <w:sz w:val="16"/>
                            <w:szCs w:val="16"/>
                          </w:rPr>
                          <w:noBreakHyphen/>
                        </m:r>
                        <m:r>
                          <m:rPr>
                            <m:sty m:val="p"/>
                          </m:rPr>
                          <w:rPr>
                            <w:rFonts w:ascii="Cambria Math" w:hAnsi="Cambria Math"/>
                            <w:sz w:val="16"/>
                            <w:szCs w:val="16"/>
                          </w:rPr>
                          <w:noBreakHyphen/>
                        </m:r>
                        <m:r>
                          <w:rPr>
                            <w:rFonts w:ascii="Cambria Math" w:hAnsi="Cambria Math"/>
                            <w:sz w:val="16"/>
                            <w:szCs w:val="16"/>
                          </w:rPr>
                          <m:t>-age population</m:t>
                        </m:r>
                      </m:den>
                    </m:f>
                    <m:r>
                      <w:rPr>
                        <w:rFonts w:ascii="Cambria Math" w:hAnsi="Cambria Math"/>
                        <w:sz w:val="16"/>
                        <w:szCs w:val="16"/>
                      </w:rPr>
                      <m:t>×</m:t>
                    </m:r>
                    <m:f>
                      <m:fPr>
                        <m:ctrlPr>
                          <w:rPr>
                            <w:rFonts w:ascii="Cambria Math" w:hAnsi="Cambria Math"/>
                            <w:i/>
                            <w:sz w:val="16"/>
                            <w:szCs w:val="16"/>
                          </w:rPr>
                        </m:ctrlPr>
                      </m:fPr>
                      <m:num>
                        <m:r>
                          <w:rPr>
                            <w:rFonts w:ascii="Cambria Math" w:hAnsi="Cambria Math"/>
                            <w:sz w:val="16"/>
                            <w:szCs w:val="16"/>
                          </w:rPr>
                          <m:t>Employment</m:t>
                        </m:r>
                      </m:num>
                      <m:den>
                        <m:r>
                          <w:rPr>
                            <w:rFonts w:ascii="Cambria Math" w:hAnsi="Cambria Math"/>
                            <w:sz w:val="16"/>
                            <w:szCs w:val="16"/>
                          </w:rPr>
                          <m:t>Labour supply</m:t>
                        </m:r>
                      </m:den>
                    </m:f>
                    <m:r>
                      <w:rPr>
                        <w:rFonts w:ascii="Cambria Math" w:hAnsi="Cambria Math"/>
                        <w:sz w:val="16"/>
                        <w:szCs w:val="16"/>
                      </w:rPr>
                      <m:t>×</m:t>
                    </m:r>
                    <m:f>
                      <m:fPr>
                        <m:ctrlPr>
                          <w:rPr>
                            <w:rFonts w:ascii="Cambria Math" w:hAnsi="Cambria Math"/>
                            <w:i/>
                            <w:sz w:val="16"/>
                            <w:szCs w:val="16"/>
                          </w:rPr>
                        </m:ctrlPr>
                      </m:fPr>
                      <m:num>
                        <m:r>
                          <w:rPr>
                            <w:rFonts w:ascii="Cambria Math" w:hAnsi="Cambria Math"/>
                            <w:sz w:val="16"/>
                            <w:szCs w:val="16"/>
                          </w:rPr>
                          <m:t>Hours worked</m:t>
                        </m:r>
                      </m:num>
                      <m:den>
                        <m:r>
                          <w:rPr>
                            <w:rFonts w:ascii="Cambria Math" w:hAnsi="Cambria Math"/>
                            <w:sz w:val="16"/>
                            <w:szCs w:val="16"/>
                          </w:rPr>
                          <m:t>Employment</m:t>
                        </m:r>
                      </m:den>
                    </m:f>
                  </m:e>
                </m:d>
                <m:r>
                  <w:rPr>
                    <w:rFonts w:ascii="Cambria Math" w:hAnsi="Cambria Math"/>
                    <w:sz w:val="16"/>
                    <w:szCs w:val="16"/>
                  </w:rPr>
                  <m:t>×</m:t>
                </m:r>
                <m:d>
                  <m:dPr>
                    <m:begChr m:val="["/>
                    <m:endChr m:val="]"/>
                    <m:ctrlPr>
                      <w:rPr>
                        <w:rFonts w:ascii="Cambria Math" w:hAnsi="Cambria Math"/>
                        <w:i/>
                        <w:sz w:val="16"/>
                        <w:szCs w:val="16"/>
                      </w:rPr>
                    </m:ctrlPr>
                  </m:dPr>
                  <m:e>
                    <m:f>
                      <m:fPr>
                        <m:ctrlPr>
                          <w:rPr>
                            <w:rFonts w:ascii="Cambria Math" w:hAnsi="Cambria Math"/>
                            <w:i/>
                            <w:sz w:val="16"/>
                            <w:szCs w:val="16"/>
                          </w:rPr>
                        </m:ctrlPr>
                      </m:fPr>
                      <m:num>
                        <m:r>
                          <w:rPr>
                            <w:rFonts w:ascii="Cambria Math" w:hAnsi="Cambria Math"/>
                            <w:sz w:val="16"/>
                            <w:szCs w:val="16"/>
                          </w:rPr>
                          <m:t>Real GVA</m:t>
                        </m:r>
                      </m:num>
                      <m:den>
                        <m:r>
                          <w:rPr>
                            <w:rFonts w:ascii="Cambria Math" w:hAnsi="Cambria Math"/>
                            <w:sz w:val="16"/>
                            <w:szCs w:val="16"/>
                          </w:rPr>
                          <m:t>Hours worked</m:t>
                        </m:r>
                      </m:den>
                    </m:f>
                  </m:e>
                </m:d>
                <m:r>
                  <w:rPr>
                    <w:rFonts w:ascii="Cambria Math" w:hAnsi="Cambria Math"/>
                    <w:sz w:val="16"/>
                    <w:szCs w:val="16"/>
                  </w:rPr>
                  <m:t>×</m:t>
                </m:r>
                <m:d>
                  <m:dPr>
                    <m:begChr m:val="["/>
                    <m:endChr m:val="]"/>
                    <m:ctrlPr>
                      <w:rPr>
                        <w:rFonts w:ascii="Cambria Math" w:hAnsi="Cambria Math"/>
                        <w:i/>
                        <w:sz w:val="16"/>
                        <w:szCs w:val="16"/>
                      </w:rPr>
                    </m:ctrlPr>
                  </m:dPr>
                  <m:e>
                    <m:f>
                      <m:fPr>
                        <m:ctrlPr>
                          <w:rPr>
                            <w:rFonts w:ascii="Cambria Math" w:hAnsi="Cambria Math"/>
                            <w:i/>
                            <w:sz w:val="16"/>
                            <w:szCs w:val="16"/>
                          </w:rPr>
                        </m:ctrlPr>
                      </m:fPr>
                      <m:num>
                        <m:r>
                          <w:rPr>
                            <w:rFonts w:ascii="Cambria Math" w:hAnsi="Cambria Math"/>
                            <w:sz w:val="16"/>
                            <w:szCs w:val="16"/>
                          </w:rPr>
                          <m:t>Real GDP</m:t>
                        </m:r>
                      </m:num>
                      <m:den>
                        <m:r>
                          <w:rPr>
                            <w:rFonts w:ascii="Cambria Math" w:hAnsi="Cambria Math"/>
                            <w:sz w:val="16"/>
                            <w:szCs w:val="16"/>
                          </w:rPr>
                          <m:t>Real GVA</m:t>
                        </m:r>
                      </m:den>
                    </m:f>
                  </m:e>
                </m:d>
              </m:oMath>
            </m:oMathPara>
          </w:p>
          <w:p w:rsidR="007A7911" w:rsidRDefault="007A7911" w:rsidP="005932DB">
            <w:pPr>
              <w:pStyle w:val="Box"/>
              <w:jc w:val="left"/>
            </w:pPr>
            <w:r>
              <w:t>Where:</w:t>
            </w:r>
          </w:p>
          <w:p w:rsidR="007A7911" w:rsidRPr="00234791" w:rsidRDefault="006B5E62" w:rsidP="005932DB">
            <w:pPr>
              <w:pStyle w:val="Box"/>
              <w:ind w:left="2160" w:hanging="2160"/>
              <w:jc w:val="left"/>
              <w:rPr>
                <w:sz w:val="16"/>
                <w:szCs w:val="16"/>
              </w:rPr>
            </w:pPr>
            <m:oMath>
              <m:f>
                <m:fPr>
                  <m:ctrlPr>
                    <w:rPr>
                      <w:rFonts w:ascii="Cambria Math" w:hAnsi="Cambria Math"/>
                      <w:i/>
                      <w:sz w:val="16"/>
                      <w:szCs w:val="16"/>
                    </w:rPr>
                  </m:ctrlPr>
                </m:fPr>
                <m:num>
                  <m:r>
                    <w:rPr>
                      <w:rFonts w:ascii="Cambria Math" w:hAnsi="Cambria Math"/>
                      <w:sz w:val="16"/>
                      <w:szCs w:val="16"/>
                    </w:rPr>
                    <m:t>Real GVA</m:t>
                  </m:r>
                </m:num>
                <m:den>
                  <m:r>
                    <w:rPr>
                      <w:rFonts w:ascii="Cambria Math" w:hAnsi="Cambria Math"/>
                      <w:sz w:val="16"/>
                      <w:szCs w:val="16"/>
                    </w:rPr>
                    <m:t>Hours worked</m:t>
                  </m:r>
                </m:den>
              </m:f>
            </m:oMath>
            <w:r w:rsidR="007A7911">
              <w:rPr>
                <w:sz w:val="16"/>
                <w:szCs w:val="16"/>
              </w:rPr>
              <w:tab/>
              <w:t>Labour productivity</w:t>
            </w:r>
            <w:r w:rsidR="00A454BD">
              <w:rPr>
                <w:sz w:val="16"/>
                <w:szCs w:val="16"/>
              </w:rPr>
              <w:t xml:space="preserve"> </w:t>
            </w:r>
          </w:p>
          <w:p w:rsidR="007A7911" w:rsidRDefault="007A7911" w:rsidP="005932DB">
            <w:pPr>
              <w:pStyle w:val="Box"/>
              <w:jc w:val="left"/>
            </w:pPr>
            <w:r>
              <w:t>This paper applies this levels framework in percentage change terms to decompose the growth in real output into the contributions made by growth in each of these components over time.</w:t>
            </w:r>
          </w:p>
        </w:tc>
      </w:tr>
      <w:tr w:rsidR="007A7911" w:rsidTr="005932DB">
        <w:trPr>
          <w:cantSplit/>
        </w:trPr>
        <w:tc>
          <w:tcPr>
            <w:tcW w:w="8771" w:type="dxa"/>
            <w:tcBorders>
              <w:top w:val="nil"/>
              <w:left w:val="nil"/>
              <w:bottom w:val="single" w:sz="6" w:space="0" w:color="78A22F"/>
              <w:right w:val="nil"/>
            </w:tcBorders>
            <w:shd w:val="clear" w:color="auto" w:fill="F2F2F2"/>
          </w:tcPr>
          <w:p w:rsidR="007A7911" w:rsidRDefault="007A7911" w:rsidP="005932DB">
            <w:pPr>
              <w:pStyle w:val="Box"/>
              <w:spacing w:before="0" w:line="120" w:lineRule="exact"/>
            </w:pPr>
          </w:p>
        </w:tc>
      </w:tr>
      <w:tr w:rsidR="007A7911" w:rsidRPr="000863A5"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120072">
      <w:pPr>
        <w:pStyle w:val="BodyText"/>
      </w:pPr>
    </w:p>
    <w:p w:rsidR="007A7911" w:rsidRDefault="007A7911" w:rsidP="007A7911">
      <w:pPr>
        <w:sectPr w:rsidR="007A7911" w:rsidSect="007A7911">
          <w:headerReference w:type="even" r:id="rId16"/>
          <w:headerReference w:type="default" r:id="rId17"/>
          <w:footerReference w:type="even" r:id="rId18"/>
          <w:footerReference w:type="default" r:id="rId19"/>
          <w:type w:val="oddPage"/>
          <w:pgSz w:w="11907" w:h="16840" w:code="9"/>
          <w:pgMar w:top="1985" w:right="1304" w:bottom="1247" w:left="1814" w:header="1701" w:footer="397" w:gutter="0"/>
          <w:pgNumType w:chapSep="period"/>
          <w:cols w:space="720"/>
          <w:docGrid w:linePitch="326"/>
        </w:sectPr>
      </w:pPr>
    </w:p>
    <w:p w:rsidR="007A7911" w:rsidRDefault="007A7911" w:rsidP="005932DB">
      <w:pPr>
        <w:pStyle w:val="Heading1"/>
        <w:spacing w:before="0"/>
      </w:pPr>
      <w:r>
        <w:lastRenderedPageBreak/>
        <w:t>3</w:t>
      </w:r>
      <w:r>
        <w:tab/>
        <w:t>The VUMR model database</w:t>
      </w:r>
    </w:p>
    <w:p w:rsidR="007A7911" w:rsidRDefault="007A7911" w:rsidP="005932DB">
      <w:pPr>
        <w:pStyle w:val="BodyText"/>
      </w:pPr>
      <w:r>
        <w:t>This chapter provides an overview of the 2009</w:t>
      </w:r>
      <w:r>
        <w:noBreakHyphen/>
        <w:t>10 VUMR model database that forms the starting point for the development of the modelling reference case. It commences by summarising the 2009</w:t>
      </w:r>
      <w:r>
        <w:noBreakHyphen/>
        <w:t>10 database developed by the CoPS (section 3.1). It concludes by summarising the disaggregation of the returns to capital subsequently introduced to reflect the strong growth in export prices of individual mining commodities that were not driven by higher production costs (section 3.2).</w:t>
      </w:r>
    </w:p>
    <w:p w:rsidR="007A7911" w:rsidRDefault="007A7911" w:rsidP="005932DB">
      <w:pPr>
        <w:pStyle w:val="Heading2"/>
      </w:pPr>
      <w:r>
        <w:t>3.</w:t>
      </w:r>
      <w:r>
        <w:rPr>
          <w:noProof/>
        </w:rPr>
        <w:t>1</w:t>
      </w:r>
      <w:r>
        <w:tab/>
        <w:t>Summary of the 2009</w:t>
      </w:r>
      <w:r>
        <w:noBreakHyphen/>
        <w:t>10 model database</w:t>
      </w:r>
    </w:p>
    <w:p w:rsidR="007A7911" w:rsidRDefault="007A7911" w:rsidP="005932DB">
      <w:pPr>
        <w:pStyle w:val="BodyText"/>
      </w:pPr>
      <w:r>
        <w:t>The 2009</w:t>
      </w:r>
      <w:r>
        <w:noBreakHyphen/>
        <w:t xml:space="preserve">10 database was developed by the CoPS for the Productivity Commission and The Treasury. The database is based on the historical ABS </w:t>
      </w:r>
      <w:r w:rsidRPr="00A45E72">
        <w:rPr>
          <w:i/>
        </w:rPr>
        <w:t>Input</w:t>
      </w:r>
      <w:r>
        <w:rPr>
          <w:i/>
        </w:rPr>
        <w:noBreakHyphen/>
      </w:r>
      <w:r w:rsidRPr="00A45E72">
        <w:rPr>
          <w:i/>
        </w:rPr>
        <w:t xml:space="preserve">Output </w:t>
      </w:r>
      <w:r>
        <w:rPr>
          <w:i/>
        </w:rPr>
        <w:t>T</w:t>
      </w:r>
      <w:r w:rsidRPr="00A45E72">
        <w:rPr>
          <w:i/>
        </w:rPr>
        <w:t>ables</w:t>
      </w:r>
      <w:r>
        <w:t xml:space="preserve"> for 2009</w:t>
      </w:r>
      <w:r>
        <w:noBreakHyphen/>
        <w:t>10 and represents the level and structure of the Australian and state and territory economies in 2009</w:t>
      </w:r>
      <w:r>
        <w:noBreakHyphen/>
        <w:t>10. The database is documented in CoPS (2015), and summarised below in box 3.1.</w:t>
      </w:r>
    </w:p>
    <w:p w:rsidR="007A7911" w:rsidRDefault="007A7911" w:rsidP="005932DB">
      <w:pPr>
        <w:pStyle w:val="BodyText"/>
      </w:pPr>
      <w:r>
        <w:t>Starting initially from the 2009</w:t>
      </w:r>
      <w:r>
        <w:noBreakHyphen/>
        <w:t>10 database, the modelling reference case progressively ‘uprates’ the level and structure of the Australian and state and territory economies in each simulation year using the assumptions and methodologies outlined in chapters 4 to 11.</w:t>
      </w:r>
    </w:p>
    <w:p w:rsidR="007A7911" w:rsidRDefault="007A7911" w:rsidP="005932DB">
      <w:pPr>
        <w:pStyle w:val="BodyText"/>
      </w:pPr>
      <w:r>
        <w:t>This section contains data tables from the 2009</w:t>
      </w:r>
      <w:r>
        <w:noBreakHyphen/>
        <w:t>10 VUMR model database covering:</w:t>
      </w:r>
    </w:p>
    <w:p w:rsidR="007A7911" w:rsidRDefault="007A7911" w:rsidP="005932DB">
      <w:pPr>
        <w:pStyle w:val="Heading3"/>
      </w:pPr>
      <w:r>
        <w:t>Detailed data tables</w:t>
      </w:r>
    </w:p>
    <w:p w:rsidR="007A7911" w:rsidRPr="00326F05" w:rsidRDefault="007A7911" w:rsidP="005932DB">
      <w:pPr>
        <w:pStyle w:val="Heading4"/>
      </w:pPr>
      <w:r w:rsidRPr="00326F05">
        <w:t>Database structure</w:t>
      </w:r>
    </w:p>
    <w:p w:rsidR="007A7911" w:rsidRDefault="007A7911" w:rsidP="005932DB">
      <w:pPr>
        <w:pStyle w:val="ListBullet"/>
      </w:pPr>
      <w:r>
        <w:t>the industry structure (table 3.1);</w:t>
      </w:r>
    </w:p>
    <w:p w:rsidR="007A7911" w:rsidRDefault="007A7911" w:rsidP="005932DB">
      <w:pPr>
        <w:pStyle w:val="ListBullet"/>
      </w:pPr>
      <w:r>
        <w:t>the commodity structure</w:t>
      </w:r>
      <w:r w:rsidRPr="00CB070F">
        <w:t>, margin services and product taxes</w:t>
      </w:r>
      <w:r>
        <w:t xml:space="preserve"> (table 3.2);</w:t>
      </w:r>
    </w:p>
    <w:p w:rsidR="007A7911" w:rsidRPr="005C2EA6" w:rsidRDefault="007A7911" w:rsidP="005932DB">
      <w:pPr>
        <w:pStyle w:val="Heading4"/>
      </w:pPr>
      <w:r w:rsidRPr="005C2EA6">
        <w:t>Macroeconomic aggregates</w:t>
      </w:r>
    </w:p>
    <w:p w:rsidR="007A7911" w:rsidRDefault="007A7911" w:rsidP="005932DB">
      <w:pPr>
        <w:pStyle w:val="ListBullet"/>
      </w:pPr>
      <w:r w:rsidRPr="00B11F2E">
        <w:t xml:space="preserve">components of GSP and GDP </w:t>
      </w:r>
      <w:r w:rsidRPr="00CB070F">
        <w:t xml:space="preserve">on the expenditure </w:t>
      </w:r>
      <w:r>
        <w:t xml:space="preserve">and income </w:t>
      </w:r>
      <w:r w:rsidRPr="00CB070F">
        <w:t>side</w:t>
      </w:r>
      <w:r>
        <w:t>s (table 3.3 and 3.4, respectively);</w:t>
      </w:r>
    </w:p>
    <w:p w:rsidR="007A7911" w:rsidRDefault="007A7911" w:rsidP="005932DB">
      <w:pPr>
        <w:pStyle w:val="ListBullet"/>
      </w:pPr>
      <w:r>
        <w:t>higher</w:t>
      </w:r>
      <w:r>
        <w:noBreakHyphen/>
        <w:t>level demographic aggregates (table 3.5);</w:t>
      </w:r>
    </w:p>
    <w:p w:rsidR="007A7911" w:rsidRDefault="007A7911" w:rsidP="005932D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A7911" w:rsidTr="005932DB">
        <w:tc>
          <w:tcPr>
            <w:tcW w:w="8771" w:type="dxa"/>
            <w:tcBorders>
              <w:top w:val="single" w:sz="6" w:space="0" w:color="78A22F"/>
              <w:left w:val="nil"/>
              <w:bottom w:val="nil"/>
              <w:right w:val="nil"/>
            </w:tcBorders>
            <w:shd w:val="clear" w:color="auto" w:fill="F2F2F2"/>
          </w:tcPr>
          <w:p w:rsidR="007A7911" w:rsidRDefault="007A7911" w:rsidP="005932DB">
            <w:pPr>
              <w:pStyle w:val="BoxTitle"/>
            </w:pPr>
            <w:r>
              <w:rPr>
                <w:b w:val="0"/>
              </w:rPr>
              <w:t>Box 3.</w:t>
            </w:r>
            <w:r>
              <w:rPr>
                <w:b w:val="0"/>
                <w:noProof/>
              </w:rPr>
              <w:t>1</w:t>
            </w:r>
            <w:r>
              <w:tab/>
            </w:r>
            <w:r w:rsidRPr="00910F34">
              <w:t xml:space="preserve">Construction of the </w:t>
            </w:r>
            <w:r>
              <w:t>2009</w:t>
            </w:r>
            <w:r>
              <w:noBreakHyphen/>
              <w:t xml:space="preserve">10 VUMR model </w:t>
            </w:r>
            <w:r w:rsidRPr="00910F34">
              <w:t>database</w:t>
            </w:r>
          </w:p>
        </w:tc>
      </w:tr>
      <w:tr w:rsidR="007A7911" w:rsidTr="005932DB">
        <w:trPr>
          <w:cantSplit/>
        </w:trPr>
        <w:tc>
          <w:tcPr>
            <w:tcW w:w="8771" w:type="dxa"/>
            <w:tcBorders>
              <w:top w:val="nil"/>
              <w:left w:val="nil"/>
              <w:bottom w:val="nil"/>
              <w:right w:val="nil"/>
            </w:tcBorders>
            <w:shd w:val="clear" w:color="auto" w:fill="F2F2F2"/>
          </w:tcPr>
          <w:p w:rsidR="007A7911" w:rsidRDefault="007A7911" w:rsidP="005932DB">
            <w:pPr>
              <w:pStyle w:val="Box"/>
            </w:pPr>
            <w:r>
              <w:t>The Centre of Policy Studies was engaged by the Productivity Commission and The Treasury to develop the 2009</w:t>
            </w:r>
            <w:r>
              <w:noBreakHyphen/>
              <w:t>10 VUMR model database.</w:t>
            </w:r>
          </w:p>
          <w:p w:rsidR="007A7911" w:rsidRDefault="007A7911" w:rsidP="005932DB">
            <w:pPr>
              <w:pStyle w:val="Box"/>
            </w:pPr>
            <w:r>
              <w:t>The database has a reference year of 2009</w:t>
            </w:r>
            <w:r>
              <w:noBreakHyphen/>
              <w:t xml:space="preserve">10. It draws upon a range of ABS and other data sources. The database reflects the detailed economic structure of the Australian economy presented in ABS </w:t>
            </w:r>
            <w:r w:rsidRPr="002F2DE4">
              <w:rPr>
                <w:i/>
              </w:rPr>
              <w:t>Input</w:t>
            </w:r>
            <w:r w:rsidRPr="002F2DE4">
              <w:rPr>
                <w:i/>
              </w:rPr>
              <w:noBreakHyphen/>
              <w:t xml:space="preserve">Output </w:t>
            </w:r>
            <w:r>
              <w:rPr>
                <w:i/>
              </w:rPr>
              <w:t>T</w:t>
            </w:r>
            <w:r w:rsidRPr="002F2DE4">
              <w:rPr>
                <w:i/>
              </w:rPr>
              <w:t>ables</w:t>
            </w:r>
            <w:r>
              <w:t xml:space="preserve"> (</w:t>
            </w:r>
            <w:r w:rsidRPr="002F2DE4">
              <w:rPr>
                <w:i/>
              </w:rPr>
              <w:t>Australian National Accounts: Input</w:t>
            </w:r>
            <w:r w:rsidRPr="002F2DE4">
              <w:rPr>
                <w:i/>
              </w:rPr>
              <w:noBreakHyphen/>
              <w:t xml:space="preserve">Output </w:t>
            </w:r>
            <w:r>
              <w:rPr>
                <w:i/>
              </w:rPr>
              <w:t>T</w:t>
            </w:r>
            <w:r w:rsidRPr="002F2DE4">
              <w:rPr>
                <w:i/>
              </w:rPr>
              <w:t>ables — Electronic Publication</w:t>
            </w:r>
            <w:r>
              <w:t>, 2009</w:t>
            </w:r>
            <w:r>
              <w:noBreakHyphen/>
              <w:t>10, Final, Cat. no. 5209.0.55.001). Supplementary sources were used to provide additional demographic, labour market and other data needed to provide a complete ‘snapshot’ of the economy in 2009</w:t>
            </w:r>
            <w:r>
              <w:noBreakHyphen/>
              <w:t>10. CoPS disaggregated the national data to the state level on the basis of indicator information about aggregate economic activity by region and its distribution across activities.</w:t>
            </w:r>
          </w:p>
          <w:p w:rsidR="007A7911" w:rsidRDefault="007A7911" w:rsidP="005932DB">
            <w:pPr>
              <w:pStyle w:val="Box"/>
            </w:pPr>
            <w:r>
              <w:t>Reconciling data from the different sources used and presenting them in a consistent way is not a straightforward task. To assist CoPS in this task, the Productivity Commission and The Treasury supplied various state and national control targets based on published ABS data. The CoPS sought to align the database with as many of these controls as possible. However, the need for internal consistency across all of the different sources used meant that the resulting database did not necessarily align with all control targets supplied or with published aggregates. Differences are, however, more likely at the state rather than national level.</w:t>
            </w:r>
          </w:p>
          <w:p w:rsidR="007A7911" w:rsidRDefault="007A7911" w:rsidP="005932DB">
            <w:pPr>
              <w:pStyle w:val="Box"/>
            </w:pPr>
            <w:r>
              <w:t>The demographic data used in the demographic module has been compiled by the Commission based on various ABS demographic publications.</w:t>
            </w:r>
          </w:p>
          <w:p w:rsidR="007A7911" w:rsidRDefault="007A7911" w:rsidP="005932DB">
            <w:pPr>
              <w:pStyle w:val="Box"/>
            </w:pPr>
            <w:r>
              <w:t>The construction of the 2009</w:t>
            </w:r>
            <w:r>
              <w:noBreakHyphen/>
              <w:t>10 VUMR database is documented in CoPS (2015).</w:t>
            </w:r>
          </w:p>
        </w:tc>
      </w:tr>
      <w:tr w:rsidR="007A7911" w:rsidTr="005932DB">
        <w:trPr>
          <w:cantSplit/>
        </w:trPr>
        <w:tc>
          <w:tcPr>
            <w:tcW w:w="8771" w:type="dxa"/>
            <w:tcBorders>
              <w:top w:val="nil"/>
              <w:left w:val="nil"/>
              <w:bottom w:val="single" w:sz="6" w:space="0" w:color="78A22F"/>
              <w:right w:val="nil"/>
            </w:tcBorders>
            <w:shd w:val="clear" w:color="auto" w:fill="F2F2F2"/>
          </w:tcPr>
          <w:p w:rsidR="007A7911" w:rsidRDefault="007A7911" w:rsidP="005932DB">
            <w:pPr>
              <w:pStyle w:val="Box"/>
              <w:spacing w:before="0" w:line="120" w:lineRule="exact"/>
            </w:pPr>
          </w:p>
        </w:tc>
      </w:tr>
      <w:tr w:rsidR="007A7911" w:rsidRPr="000863A5"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5932DB">
      <w:pPr>
        <w:pStyle w:val="Heading4"/>
      </w:pPr>
      <w:r w:rsidRPr="005C2EA6">
        <w:t>Government Finance Statistics</w:t>
      </w:r>
      <w:r>
        <w:t xml:space="preserve"> module</w:t>
      </w:r>
    </w:p>
    <w:p w:rsidR="007A7911" w:rsidRDefault="007A7911" w:rsidP="005932DB">
      <w:pPr>
        <w:pStyle w:val="ListBullet"/>
      </w:pPr>
      <w:r>
        <w:t xml:space="preserve">government revenue, expenditure and </w:t>
      </w:r>
      <w:r w:rsidRPr="00CB070F">
        <w:t xml:space="preserve">fiscal balances </w:t>
      </w:r>
      <w:r>
        <w:t>(table 3.6, 3.7 and 3.8, respectively);</w:t>
      </w:r>
    </w:p>
    <w:p w:rsidR="007A7911" w:rsidRPr="005C2EA6" w:rsidRDefault="007A7911" w:rsidP="005932DB">
      <w:pPr>
        <w:pStyle w:val="Heading4"/>
      </w:pPr>
      <w:r w:rsidRPr="005C2EA6">
        <w:t>Cohort</w:t>
      </w:r>
      <w:r w:rsidRPr="005C2EA6">
        <w:noBreakHyphen/>
        <w:t>based demographic module data</w:t>
      </w:r>
    </w:p>
    <w:p w:rsidR="007A7911" w:rsidRDefault="007A7911" w:rsidP="005932DB">
      <w:pPr>
        <w:pStyle w:val="ListBullet"/>
      </w:pPr>
      <w:r>
        <w:t xml:space="preserve">population by age and state, males and </w:t>
      </w:r>
      <w:r w:rsidRPr="00CB070F">
        <w:t>females</w:t>
      </w:r>
      <w:r>
        <w:t xml:space="preserve"> (table 3.9 and 3.10, respectively);</w:t>
      </w:r>
    </w:p>
    <w:p w:rsidR="007A7911" w:rsidRDefault="007A7911" w:rsidP="005932DB">
      <w:pPr>
        <w:pStyle w:val="ListBullet"/>
      </w:pPr>
      <w:r w:rsidRPr="00CB070F">
        <w:t xml:space="preserve">fertility rate assumptions by state </w:t>
      </w:r>
      <w:r>
        <w:t>(table 3.11);</w:t>
      </w:r>
    </w:p>
    <w:p w:rsidR="007A7911" w:rsidRDefault="007A7911" w:rsidP="005932DB">
      <w:pPr>
        <w:pStyle w:val="ListBullet"/>
      </w:pPr>
      <w:r w:rsidRPr="00CB070F">
        <w:t xml:space="preserve">mortality rates by age and state, males, </w:t>
      </w:r>
      <w:r>
        <w:t>and females (table 3.12 and 3.13, respectively);</w:t>
      </w:r>
    </w:p>
    <w:p w:rsidR="007A7911" w:rsidRDefault="007A7911" w:rsidP="005932DB">
      <w:pPr>
        <w:pStyle w:val="ListBullet"/>
      </w:pPr>
      <w:r w:rsidRPr="001C19DC">
        <w:t>annual change in mortality rates by age and state, males</w:t>
      </w:r>
      <w:r>
        <w:t xml:space="preserve"> and </w:t>
      </w:r>
      <w:r w:rsidRPr="001C19DC">
        <w:t>females</w:t>
      </w:r>
      <w:r>
        <w:t xml:space="preserve"> used to update the mortality rates (table 3.14 and 3.15, respectively);</w:t>
      </w:r>
    </w:p>
    <w:p w:rsidR="007A7911" w:rsidRDefault="007A7911" w:rsidP="005932DB">
      <w:pPr>
        <w:pStyle w:val="ListBullet"/>
      </w:pPr>
      <w:r w:rsidRPr="001C19DC">
        <w:t>net overseas migration by age and state, males</w:t>
      </w:r>
      <w:r>
        <w:t xml:space="preserve"> and females (table 3.16 and 3.17, respectively);</w:t>
      </w:r>
    </w:p>
    <w:p w:rsidR="007A7911" w:rsidRDefault="007A7911" w:rsidP="005932DB">
      <w:pPr>
        <w:pStyle w:val="ListBullet"/>
      </w:pPr>
      <w:r w:rsidRPr="001C19DC">
        <w:t>net interstate migration by age and state</w:t>
      </w:r>
      <w:r>
        <w:t>, males and females (table 3.18 and 3.19, respectively); and</w:t>
      </w:r>
    </w:p>
    <w:p w:rsidR="007A7911" w:rsidRDefault="007A7911" w:rsidP="005932DB">
      <w:pPr>
        <w:pStyle w:val="ListBullet"/>
      </w:pPr>
      <w:r>
        <w:t xml:space="preserve">labour market participation rates </w:t>
      </w:r>
      <w:r w:rsidRPr="001C19DC">
        <w:t>by age and state</w:t>
      </w:r>
      <w:r>
        <w:t>, males and females (table 3.20 and 3.21, respectively).</w:t>
      </w:r>
    </w:p>
    <w:p w:rsidR="007A7911" w:rsidRDefault="007A7911" w:rsidP="005932DB">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67"/>
      </w:tblGrid>
      <w:tr w:rsidR="007A7911" w:rsidTr="00A61173">
        <w:tc>
          <w:tcPr>
            <w:tcW w:w="8767" w:type="dxa"/>
            <w:tcBorders>
              <w:top w:val="single" w:sz="6" w:space="0" w:color="78A22F"/>
              <w:left w:val="nil"/>
              <w:bottom w:val="nil"/>
              <w:right w:val="nil"/>
            </w:tcBorders>
            <w:shd w:val="clear" w:color="auto" w:fill="auto"/>
          </w:tcPr>
          <w:p w:rsidR="007A7911" w:rsidRPr="00784A05" w:rsidRDefault="007A7911" w:rsidP="005932DB">
            <w:pPr>
              <w:pStyle w:val="TableTitle"/>
            </w:pPr>
            <w:r>
              <w:rPr>
                <w:b w:val="0"/>
              </w:rPr>
              <w:t xml:space="preserve">Table </w:t>
            </w:r>
            <w:bookmarkStart w:id="3" w:name="OLE_LINK49"/>
            <w:r>
              <w:rPr>
                <w:b w:val="0"/>
              </w:rPr>
              <w:t>3.</w:t>
            </w:r>
            <w:r>
              <w:rPr>
                <w:b w:val="0"/>
                <w:noProof/>
              </w:rPr>
              <w:t>1</w:t>
            </w:r>
            <w:bookmarkEnd w:id="3"/>
            <w:r>
              <w:tab/>
              <w:t>VUMR industries</w:t>
            </w:r>
          </w:p>
        </w:tc>
      </w:tr>
      <w:tr w:rsidR="007A7911" w:rsidTr="00A61173">
        <w:trPr>
          <w:cantSplit/>
        </w:trPr>
        <w:tc>
          <w:tcPr>
            <w:tcW w:w="8767" w:type="dxa"/>
            <w:tcBorders>
              <w:top w:val="nil"/>
              <w:left w:val="nil"/>
              <w:bottom w:val="nil"/>
              <w:right w:val="nil"/>
            </w:tcBorders>
            <w:shd w:val="clear" w:color="auto" w:fill="auto"/>
          </w:tcPr>
          <w:tbl>
            <w:tblPr>
              <w:tblW w:w="5000" w:type="pct"/>
              <w:tblBorders>
                <w:top w:val="single" w:sz="4" w:space="0" w:color="auto"/>
                <w:bottom w:val="single" w:sz="4" w:space="0" w:color="auto"/>
              </w:tblBorders>
              <w:tblCellMar>
                <w:left w:w="0" w:type="dxa"/>
                <w:right w:w="0" w:type="dxa"/>
              </w:tblCellMar>
              <w:tblLook w:val="0000" w:firstRow="0" w:lastRow="0" w:firstColumn="0" w:lastColumn="0" w:noHBand="0" w:noVBand="0"/>
            </w:tblPr>
            <w:tblGrid>
              <w:gridCol w:w="4231"/>
              <w:gridCol w:w="4252"/>
            </w:tblGrid>
            <w:tr w:rsidR="007A7911" w:rsidRPr="00B54D5E" w:rsidTr="00A61173">
              <w:tc>
                <w:tcPr>
                  <w:tcW w:w="2494" w:type="pct"/>
                  <w:tcBorders>
                    <w:top w:val="single" w:sz="4" w:space="0" w:color="BFBFBF"/>
                    <w:bottom w:val="nil"/>
                  </w:tcBorders>
                </w:tcPr>
                <w:p w:rsidR="007A7911" w:rsidRPr="001A7308" w:rsidRDefault="007A7911" w:rsidP="00A454BD">
                  <w:pPr>
                    <w:pStyle w:val="TableBodyText"/>
                    <w:tabs>
                      <w:tab w:val="left" w:pos="403"/>
                    </w:tabs>
                    <w:spacing w:before="120"/>
                    <w:jc w:val="left"/>
                  </w:pPr>
                  <w:r w:rsidRPr="001A7308">
                    <w:t>1.</w:t>
                  </w:r>
                  <w:r w:rsidRPr="001A7308">
                    <w:tab/>
                    <w:t>Sheep &amp; beef cattle</w:t>
                  </w:r>
                </w:p>
              </w:tc>
              <w:tc>
                <w:tcPr>
                  <w:tcW w:w="2506" w:type="pct"/>
                  <w:tcBorders>
                    <w:top w:val="single" w:sz="4" w:space="0" w:color="BFBFBF"/>
                    <w:bottom w:val="nil"/>
                  </w:tcBorders>
                </w:tcPr>
                <w:p w:rsidR="007A7911" w:rsidRPr="001A7308" w:rsidRDefault="007A7911" w:rsidP="00A454BD">
                  <w:pPr>
                    <w:pStyle w:val="TableBodyText"/>
                    <w:tabs>
                      <w:tab w:val="left" w:pos="400"/>
                    </w:tabs>
                    <w:spacing w:before="120"/>
                    <w:jc w:val="left"/>
                  </w:pPr>
                  <w:r w:rsidRPr="001A7308">
                    <w:t>41.</w:t>
                  </w:r>
                  <w:r w:rsidRPr="001A7308">
                    <w:tab/>
                    <w:t>Electricity generation: renewables</w:t>
                  </w:r>
                </w:p>
              </w:tc>
            </w:tr>
            <w:tr w:rsidR="007A7911" w:rsidRPr="00B54D5E" w:rsidTr="00A61173">
              <w:tc>
                <w:tcPr>
                  <w:tcW w:w="2494" w:type="pct"/>
                  <w:tcBorders>
                    <w:top w:val="nil"/>
                  </w:tcBorders>
                </w:tcPr>
                <w:p w:rsidR="007A7911" w:rsidRPr="001A7308" w:rsidRDefault="007A7911" w:rsidP="00A61173">
                  <w:pPr>
                    <w:pStyle w:val="TableBodyText"/>
                    <w:tabs>
                      <w:tab w:val="left" w:pos="403"/>
                    </w:tabs>
                    <w:jc w:val="left"/>
                  </w:pPr>
                  <w:r w:rsidRPr="001A7308">
                    <w:t>2.</w:t>
                  </w:r>
                  <w:r w:rsidRPr="001A7308">
                    <w:tab/>
                    <w:t>Whole milk &amp; dairy cattle</w:t>
                  </w:r>
                </w:p>
              </w:tc>
              <w:tc>
                <w:tcPr>
                  <w:tcW w:w="2506" w:type="pct"/>
                  <w:tcBorders>
                    <w:top w:val="nil"/>
                  </w:tcBorders>
                </w:tcPr>
                <w:p w:rsidR="007A7911" w:rsidRPr="001A7308" w:rsidRDefault="007A7911" w:rsidP="00A61173">
                  <w:pPr>
                    <w:pStyle w:val="TableBodyText"/>
                    <w:tabs>
                      <w:tab w:val="left" w:pos="400"/>
                    </w:tabs>
                    <w:jc w:val="left"/>
                  </w:pPr>
                  <w:r w:rsidRPr="001A7308">
                    <w:t>42.</w:t>
                  </w:r>
                  <w:r w:rsidRPr="001A7308">
                    <w:tab/>
                    <w:t>Electricity generation: alternative</w:t>
                  </w:r>
                </w:p>
              </w:tc>
            </w:tr>
            <w:tr w:rsidR="007A7911" w:rsidRPr="00B54D5E" w:rsidTr="00A61173">
              <w:tc>
                <w:tcPr>
                  <w:tcW w:w="2494" w:type="pct"/>
                </w:tcPr>
                <w:p w:rsidR="007A7911" w:rsidRPr="001A7308" w:rsidRDefault="007A7911" w:rsidP="00A61173">
                  <w:pPr>
                    <w:pStyle w:val="TableBodyText"/>
                    <w:tabs>
                      <w:tab w:val="left" w:pos="403"/>
                    </w:tabs>
                    <w:jc w:val="left"/>
                  </w:pPr>
                  <w:r w:rsidRPr="001A7308">
                    <w:t>3.</w:t>
                  </w:r>
                  <w:r w:rsidRPr="001A7308">
                    <w:tab/>
                    <w:t>Other animals</w:t>
                  </w:r>
                </w:p>
              </w:tc>
              <w:tc>
                <w:tcPr>
                  <w:tcW w:w="2506" w:type="pct"/>
                </w:tcPr>
                <w:p w:rsidR="007A7911" w:rsidRPr="001A7308" w:rsidRDefault="007A7911" w:rsidP="00A61173">
                  <w:pPr>
                    <w:pStyle w:val="TableBodyText"/>
                    <w:tabs>
                      <w:tab w:val="left" w:pos="400"/>
                    </w:tabs>
                    <w:jc w:val="left"/>
                  </w:pPr>
                  <w:r w:rsidRPr="001A7308">
                    <w:t>43.</w:t>
                  </w:r>
                  <w:r w:rsidRPr="001A7308">
                    <w:tab/>
                    <w:t>Electricity supply (retail &amp; wholesale)</w:t>
                  </w:r>
                </w:p>
              </w:tc>
            </w:tr>
            <w:tr w:rsidR="007A7911" w:rsidRPr="00B54D5E" w:rsidTr="00A61173">
              <w:tc>
                <w:tcPr>
                  <w:tcW w:w="2494" w:type="pct"/>
                </w:tcPr>
                <w:p w:rsidR="007A7911" w:rsidRPr="001A7308" w:rsidRDefault="007A7911" w:rsidP="00A61173">
                  <w:pPr>
                    <w:pStyle w:val="TableBodyText"/>
                    <w:tabs>
                      <w:tab w:val="left" w:pos="403"/>
                    </w:tabs>
                    <w:jc w:val="left"/>
                  </w:pPr>
                  <w:r w:rsidRPr="001A7308">
                    <w:t>4.</w:t>
                  </w:r>
                  <w:r w:rsidRPr="001A7308">
                    <w:tab/>
                    <w:t>Crops &amp; grains</w:t>
                  </w:r>
                </w:p>
              </w:tc>
              <w:tc>
                <w:tcPr>
                  <w:tcW w:w="2506" w:type="pct"/>
                </w:tcPr>
                <w:p w:rsidR="007A7911" w:rsidRPr="001A7308" w:rsidRDefault="007A7911" w:rsidP="00A61173">
                  <w:pPr>
                    <w:pStyle w:val="TableBodyText"/>
                    <w:tabs>
                      <w:tab w:val="left" w:pos="400"/>
                    </w:tabs>
                    <w:jc w:val="left"/>
                  </w:pPr>
                  <w:r w:rsidRPr="001A7308">
                    <w:t>44.</w:t>
                  </w:r>
                  <w:r w:rsidRPr="001A7308">
                    <w:tab/>
                    <w:t>Gas supply</w:t>
                  </w:r>
                </w:p>
              </w:tc>
            </w:tr>
            <w:tr w:rsidR="007A7911" w:rsidRPr="00B54D5E" w:rsidTr="00A61173">
              <w:tc>
                <w:tcPr>
                  <w:tcW w:w="2494" w:type="pct"/>
                </w:tcPr>
                <w:p w:rsidR="007A7911" w:rsidRPr="001A7308" w:rsidRDefault="007A7911" w:rsidP="00A61173">
                  <w:pPr>
                    <w:pStyle w:val="TableBodyText"/>
                    <w:tabs>
                      <w:tab w:val="left" w:pos="403"/>
                    </w:tabs>
                    <w:jc w:val="left"/>
                  </w:pPr>
                  <w:r w:rsidRPr="001A7308">
                    <w:t>5.</w:t>
                  </w:r>
                  <w:r w:rsidRPr="001A7308">
                    <w:tab/>
                    <w:t>Other agriculture</w:t>
                  </w:r>
                </w:p>
              </w:tc>
              <w:tc>
                <w:tcPr>
                  <w:tcW w:w="2506" w:type="pct"/>
                </w:tcPr>
                <w:p w:rsidR="007A7911" w:rsidRPr="001A7308" w:rsidRDefault="007A7911" w:rsidP="00A61173">
                  <w:pPr>
                    <w:pStyle w:val="TableBodyText"/>
                    <w:tabs>
                      <w:tab w:val="left" w:pos="400"/>
                    </w:tabs>
                    <w:jc w:val="left"/>
                  </w:pPr>
                  <w:r w:rsidRPr="001A7308">
                    <w:t>45.</w:t>
                  </w:r>
                  <w:r w:rsidRPr="001A7308">
                    <w:tab/>
                    <w:t>Water supply, sewerage &amp; drainage</w:t>
                  </w:r>
                </w:p>
              </w:tc>
            </w:tr>
            <w:tr w:rsidR="007A7911" w:rsidRPr="00B54D5E" w:rsidTr="00A61173">
              <w:tc>
                <w:tcPr>
                  <w:tcW w:w="2494" w:type="pct"/>
                </w:tcPr>
                <w:p w:rsidR="007A7911" w:rsidRPr="001A7308" w:rsidRDefault="007A7911" w:rsidP="00A61173">
                  <w:pPr>
                    <w:pStyle w:val="TableBodyText"/>
                    <w:tabs>
                      <w:tab w:val="left" w:pos="403"/>
                    </w:tabs>
                    <w:jc w:val="left"/>
                  </w:pPr>
                  <w:r w:rsidRPr="001A7308">
                    <w:t>6.</w:t>
                  </w:r>
                  <w:r w:rsidRPr="001A7308">
                    <w:tab/>
                    <w:t>Fishing, hunting &amp; aquaculture</w:t>
                  </w:r>
                </w:p>
              </w:tc>
              <w:tc>
                <w:tcPr>
                  <w:tcW w:w="2506" w:type="pct"/>
                </w:tcPr>
                <w:p w:rsidR="007A7911" w:rsidRPr="001A7308" w:rsidRDefault="007A7911" w:rsidP="00A61173">
                  <w:pPr>
                    <w:pStyle w:val="TableBodyText"/>
                    <w:tabs>
                      <w:tab w:val="left" w:pos="400"/>
                    </w:tabs>
                    <w:jc w:val="left"/>
                  </w:pPr>
                  <w:r w:rsidRPr="001A7308">
                    <w:t>46.</w:t>
                  </w:r>
                  <w:r w:rsidRPr="001A7308">
                    <w:tab/>
                    <w:t>Waste collection, treatment &amp; disposal</w:t>
                  </w:r>
                </w:p>
              </w:tc>
            </w:tr>
            <w:tr w:rsidR="007A7911" w:rsidRPr="00B54D5E" w:rsidTr="00A61173">
              <w:tc>
                <w:tcPr>
                  <w:tcW w:w="2494" w:type="pct"/>
                </w:tcPr>
                <w:p w:rsidR="007A7911" w:rsidRPr="001A7308" w:rsidRDefault="007A7911" w:rsidP="00A61173">
                  <w:pPr>
                    <w:pStyle w:val="TableBodyText"/>
                    <w:tabs>
                      <w:tab w:val="left" w:pos="403"/>
                    </w:tabs>
                    <w:jc w:val="left"/>
                  </w:pPr>
                  <w:r w:rsidRPr="001A7308">
                    <w:t>7.</w:t>
                  </w:r>
                  <w:r w:rsidRPr="001A7308">
                    <w:tab/>
                    <w:t>Forestry &amp; logging</w:t>
                  </w:r>
                </w:p>
              </w:tc>
              <w:tc>
                <w:tcPr>
                  <w:tcW w:w="2506" w:type="pct"/>
                </w:tcPr>
                <w:p w:rsidR="007A7911" w:rsidRPr="001A7308" w:rsidRDefault="007A7911" w:rsidP="00A61173">
                  <w:pPr>
                    <w:pStyle w:val="TableBodyText"/>
                    <w:tabs>
                      <w:tab w:val="left" w:pos="400"/>
                    </w:tabs>
                    <w:jc w:val="left"/>
                  </w:pPr>
                  <w:r w:rsidRPr="001A7308">
                    <w:t>47.</w:t>
                  </w:r>
                  <w:r w:rsidRPr="001A7308">
                    <w:tab/>
                    <w:t>Residential building construction</w:t>
                  </w:r>
                </w:p>
              </w:tc>
            </w:tr>
            <w:tr w:rsidR="007A7911" w:rsidRPr="00B54D5E" w:rsidTr="00A61173">
              <w:tc>
                <w:tcPr>
                  <w:tcW w:w="2494" w:type="pct"/>
                </w:tcPr>
                <w:p w:rsidR="007A7911" w:rsidRPr="001A7308" w:rsidRDefault="007A7911" w:rsidP="00A61173">
                  <w:pPr>
                    <w:pStyle w:val="TableBodyText"/>
                    <w:tabs>
                      <w:tab w:val="left" w:pos="403"/>
                    </w:tabs>
                    <w:jc w:val="left"/>
                  </w:pPr>
                  <w:r w:rsidRPr="001A7308">
                    <w:t>8.</w:t>
                  </w:r>
                  <w:r w:rsidRPr="001A7308">
                    <w:tab/>
                    <w:t>Agriculture, forestry, fishing support services</w:t>
                  </w:r>
                </w:p>
              </w:tc>
              <w:tc>
                <w:tcPr>
                  <w:tcW w:w="2506" w:type="pct"/>
                </w:tcPr>
                <w:p w:rsidR="007A7911" w:rsidRPr="001A7308" w:rsidRDefault="007A7911" w:rsidP="00A61173">
                  <w:pPr>
                    <w:pStyle w:val="TableBodyText"/>
                    <w:tabs>
                      <w:tab w:val="left" w:pos="400"/>
                    </w:tabs>
                    <w:jc w:val="left"/>
                  </w:pPr>
                  <w:r w:rsidRPr="001A7308">
                    <w:t>48.</w:t>
                  </w:r>
                  <w:r w:rsidRPr="001A7308">
                    <w:tab/>
                    <w:t>Non</w:t>
                  </w:r>
                  <w:r w:rsidRPr="001A7308">
                    <w:noBreakHyphen/>
                    <w:t>residential building construction</w:t>
                  </w:r>
                </w:p>
              </w:tc>
            </w:tr>
            <w:tr w:rsidR="007A7911" w:rsidRPr="00B54D5E" w:rsidTr="00A61173">
              <w:tc>
                <w:tcPr>
                  <w:tcW w:w="2494" w:type="pct"/>
                </w:tcPr>
                <w:p w:rsidR="007A7911" w:rsidRPr="001A7308" w:rsidRDefault="007A7911" w:rsidP="00A61173">
                  <w:pPr>
                    <w:pStyle w:val="TableBodyText"/>
                    <w:tabs>
                      <w:tab w:val="left" w:pos="403"/>
                    </w:tabs>
                    <w:jc w:val="left"/>
                  </w:pPr>
                  <w:r w:rsidRPr="001A7308">
                    <w:t>9.</w:t>
                  </w:r>
                  <w:r w:rsidRPr="001A7308">
                    <w:tab/>
                    <w:t>Coal mining</w:t>
                  </w:r>
                </w:p>
              </w:tc>
              <w:tc>
                <w:tcPr>
                  <w:tcW w:w="2506" w:type="pct"/>
                </w:tcPr>
                <w:p w:rsidR="007A7911" w:rsidRPr="001A7308" w:rsidRDefault="007A7911" w:rsidP="00A61173">
                  <w:pPr>
                    <w:pStyle w:val="TableBodyText"/>
                    <w:tabs>
                      <w:tab w:val="left" w:pos="400"/>
                    </w:tabs>
                    <w:jc w:val="left"/>
                  </w:pPr>
                  <w:r w:rsidRPr="001A7308">
                    <w:t>49.</w:t>
                  </w:r>
                  <w:r w:rsidRPr="001A7308">
                    <w:tab/>
                    <w:t>Construction services</w:t>
                  </w:r>
                </w:p>
              </w:tc>
            </w:tr>
            <w:tr w:rsidR="007A7911" w:rsidRPr="00B54D5E" w:rsidTr="00A61173">
              <w:tc>
                <w:tcPr>
                  <w:tcW w:w="2494" w:type="pct"/>
                </w:tcPr>
                <w:p w:rsidR="007A7911" w:rsidRPr="001A7308" w:rsidRDefault="007A7911" w:rsidP="00A61173">
                  <w:pPr>
                    <w:pStyle w:val="TableBodyText"/>
                    <w:tabs>
                      <w:tab w:val="left" w:pos="403"/>
                    </w:tabs>
                    <w:jc w:val="left"/>
                  </w:pPr>
                  <w:r w:rsidRPr="001A7308">
                    <w:t>10.</w:t>
                  </w:r>
                  <w:r w:rsidRPr="001A7308">
                    <w:tab/>
                    <w:t>Oil extraction (includes condensate)</w:t>
                  </w:r>
                </w:p>
              </w:tc>
              <w:tc>
                <w:tcPr>
                  <w:tcW w:w="2506" w:type="pct"/>
                </w:tcPr>
                <w:p w:rsidR="007A7911" w:rsidRPr="001A7308" w:rsidRDefault="007A7911" w:rsidP="00A61173">
                  <w:pPr>
                    <w:pStyle w:val="TableBodyText"/>
                    <w:tabs>
                      <w:tab w:val="left" w:pos="400"/>
                    </w:tabs>
                    <w:jc w:val="left"/>
                  </w:pPr>
                  <w:r w:rsidRPr="001A7308">
                    <w:t>50.</w:t>
                  </w:r>
                  <w:r w:rsidRPr="001A7308">
                    <w:tab/>
                    <w:t>Wholesale trade</w:t>
                  </w:r>
                </w:p>
              </w:tc>
            </w:tr>
            <w:tr w:rsidR="007A7911" w:rsidRPr="00B54D5E" w:rsidTr="00A61173">
              <w:tc>
                <w:tcPr>
                  <w:tcW w:w="2494" w:type="pct"/>
                </w:tcPr>
                <w:p w:rsidR="007A7911" w:rsidRPr="001A7308" w:rsidRDefault="007A7911" w:rsidP="00A61173">
                  <w:pPr>
                    <w:pStyle w:val="TableBodyText"/>
                    <w:tabs>
                      <w:tab w:val="left" w:pos="403"/>
                    </w:tabs>
                    <w:jc w:val="left"/>
                  </w:pPr>
                  <w:r w:rsidRPr="001A7308">
                    <w:t>11.</w:t>
                  </w:r>
                  <w:r w:rsidRPr="001A7308">
                    <w:tab/>
                    <w:t>Gas extraction</w:t>
                  </w:r>
                </w:p>
              </w:tc>
              <w:tc>
                <w:tcPr>
                  <w:tcW w:w="2506" w:type="pct"/>
                </w:tcPr>
                <w:p w:rsidR="007A7911" w:rsidRPr="001A7308" w:rsidRDefault="007A7911" w:rsidP="00A61173">
                  <w:pPr>
                    <w:pStyle w:val="TableBodyText"/>
                    <w:tabs>
                      <w:tab w:val="left" w:pos="400"/>
                    </w:tabs>
                    <w:jc w:val="left"/>
                  </w:pPr>
                  <w:r w:rsidRPr="001A7308">
                    <w:t>51.</w:t>
                  </w:r>
                  <w:r w:rsidRPr="001A7308">
                    <w:tab/>
                    <w:t>Retail trade</w:t>
                  </w:r>
                </w:p>
              </w:tc>
            </w:tr>
            <w:tr w:rsidR="007A7911" w:rsidRPr="00B54D5E" w:rsidTr="00A61173">
              <w:tc>
                <w:tcPr>
                  <w:tcW w:w="2494" w:type="pct"/>
                </w:tcPr>
                <w:p w:rsidR="007A7911" w:rsidRPr="001A7308" w:rsidRDefault="007A7911" w:rsidP="00A61173">
                  <w:pPr>
                    <w:pStyle w:val="TableBodyText"/>
                    <w:tabs>
                      <w:tab w:val="left" w:pos="403"/>
                    </w:tabs>
                    <w:jc w:val="left"/>
                  </w:pPr>
                  <w:r w:rsidRPr="001A7308">
                    <w:t>12.</w:t>
                  </w:r>
                  <w:r w:rsidRPr="001A7308">
                    <w:tab/>
                    <w:t>Liquefied natural gas production</w:t>
                  </w:r>
                </w:p>
              </w:tc>
              <w:tc>
                <w:tcPr>
                  <w:tcW w:w="2506" w:type="pct"/>
                </w:tcPr>
                <w:p w:rsidR="007A7911" w:rsidRPr="001A7308" w:rsidRDefault="007A7911" w:rsidP="00A61173">
                  <w:pPr>
                    <w:pStyle w:val="TableBodyText"/>
                    <w:tabs>
                      <w:tab w:val="left" w:pos="400"/>
                    </w:tabs>
                    <w:jc w:val="left"/>
                  </w:pPr>
                  <w:r w:rsidRPr="001A7308">
                    <w:t>52.</w:t>
                  </w:r>
                  <w:r w:rsidRPr="001A7308">
                    <w:tab/>
                    <w:t>Accommodation &amp; food services</w:t>
                  </w:r>
                </w:p>
              </w:tc>
            </w:tr>
            <w:tr w:rsidR="007A7911" w:rsidRPr="00B54D5E" w:rsidTr="00A61173">
              <w:tc>
                <w:tcPr>
                  <w:tcW w:w="2494" w:type="pct"/>
                </w:tcPr>
                <w:p w:rsidR="007A7911" w:rsidRPr="001A7308" w:rsidRDefault="007A7911" w:rsidP="00A61173">
                  <w:pPr>
                    <w:pStyle w:val="TableBodyText"/>
                    <w:tabs>
                      <w:tab w:val="left" w:pos="403"/>
                    </w:tabs>
                    <w:jc w:val="left"/>
                  </w:pPr>
                  <w:r w:rsidRPr="001A7308">
                    <w:t>13.</w:t>
                  </w:r>
                  <w:r w:rsidRPr="001A7308">
                    <w:tab/>
                    <w:t>Iron ore mining</w:t>
                  </w:r>
                </w:p>
              </w:tc>
              <w:tc>
                <w:tcPr>
                  <w:tcW w:w="2506" w:type="pct"/>
                </w:tcPr>
                <w:p w:rsidR="007A7911" w:rsidRPr="001A7308" w:rsidRDefault="007A7911" w:rsidP="00A61173">
                  <w:pPr>
                    <w:pStyle w:val="TableBodyText"/>
                    <w:tabs>
                      <w:tab w:val="left" w:pos="400"/>
                    </w:tabs>
                    <w:jc w:val="left"/>
                  </w:pPr>
                  <w:r w:rsidRPr="001A7308">
                    <w:t>53.</w:t>
                  </w:r>
                  <w:r w:rsidRPr="001A7308">
                    <w:tab/>
                    <w:t>Road freight transport</w:t>
                  </w:r>
                </w:p>
              </w:tc>
            </w:tr>
            <w:tr w:rsidR="007A7911" w:rsidRPr="00B54D5E" w:rsidTr="00A61173">
              <w:tc>
                <w:tcPr>
                  <w:tcW w:w="2494" w:type="pct"/>
                </w:tcPr>
                <w:p w:rsidR="007A7911" w:rsidRPr="001A7308" w:rsidRDefault="007A7911" w:rsidP="00A61173">
                  <w:pPr>
                    <w:pStyle w:val="TableBodyText"/>
                    <w:tabs>
                      <w:tab w:val="left" w:pos="403"/>
                    </w:tabs>
                    <w:jc w:val="left"/>
                  </w:pPr>
                  <w:r>
                    <w:t>14.</w:t>
                  </w:r>
                  <w:r>
                    <w:tab/>
                    <w:t>Non</w:t>
                  </w:r>
                  <w:r>
                    <w:noBreakHyphen/>
                  </w:r>
                  <w:r w:rsidRPr="001A7308">
                    <w:t>ferrous metal ore mining</w:t>
                  </w:r>
                </w:p>
              </w:tc>
              <w:tc>
                <w:tcPr>
                  <w:tcW w:w="2506" w:type="pct"/>
                </w:tcPr>
                <w:p w:rsidR="007A7911" w:rsidRPr="001A7308" w:rsidRDefault="007A7911" w:rsidP="00A61173">
                  <w:pPr>
                    <w:pStyle w:val="TableBodyText"/>
                    <w:tabs>
                      <w:tab w:val="left" w:pos="400"/>
                    </w:tabs>
                    <w:jc w:val="left"/>
                  </w:pPr>
                  <w:r w:rsidRPr="001A7308">
                    <w:t>54.</w:t>
                  </w:r>
                  <w:r w:rsidRPr="001A7308">
                    <w:tab/>
                    <w:t>Road passenger transport</w:t>
                  </w:r>
                </w:p>
              </w:tc>
            </w:tr>
            <w:tr w:rsidR="007A7911" w:rsidRPr="00B54D5E" w:rsidTr="00A61173">
              <w:tc>
                <w:tcPr>
                  <w:tcW w:w="2494" w:type="pct"/>
                </w:tcPr>
                <w:p w:rsidR="007A7911" w:rsidRPr="001A7308" w:rsidRDefault="007A7911" w:rsidP="00A61173">
                  <w:pPr>
                    <w:pStyle w:val="TableBodyText"/>
                    <w:tabs>
                      <w:tab w:val="left" w:pos="403"/>
                    </w:tabs>
                    <w:jc w:val="left"/>
                  </w:pPr>
                  <w:r w:rsidRPr="001A7308">
                    <w:t>15.</w:t>
                  </w:r>
                  <w:r w:rsidRPr="001A7308">
                    <w:tab/>
                    <w:t>Non</w:t>
                  </w:r>
                  <w:r w:rsidRPr="001A7308">
                    <w:noBreakHyphen/>
                    <w:t>metallic mineral mining</w:t>
                  </w:r>
                </w:p>
              </w:tc>
              <w:tc>
                <w:tcPr>
                  <w:tcW w:w="2506" w:type="pct"/>
                </w:tcPr>
                <w:p w:rsidR="007A7911" w:rsidRPr="001A7308" w:rsidRDefault="007A7911" w:rsidP="00A61173">
                  <w:pPr>
                    <w:pStyle w:val="TableBodyText"/>
                    <w:tabs>
                      <w:tab w:val="left" w:pos="400"/>
                    </w:tabs>
                    <w:jc w:val="left"/>
                  </w:pPr>
                  <w:r w:rsidRPr="001A7308">
                    <w:t>55.</w:t>
                  </w:r>
                  <w:r w:rsidRPr="001A7308">
                    <w:tab/>
                    <w:t>Rail freight transport</w:t>
                  </w:r>
                </w:p>
              </w:tc>
            </w:tr>
            <w:tr w:rsidR="007A7911" w:rsidRPr="00B54D5E" w:rsidTr="00A61173">
              <w:tc>
                <w:tcPr>
                  <w:tcW w:w="2494" w:type="pct"/>
                </w:tcPr>
                <w:p w:rsidR="007A7911" w:rsidRPr="001A7308" w:rsidRDefault="007A7911" w:rsidP="00A61173">
                  <w:pPr>
                    <w:pStyle w:val="TableBodyText"/>
                    <w:tabs>
                      <w:tab w:val="left" w:pos="403"/>
                    </w:tabs>
                    <w:jc w:val="left"/>
                  </w:pPr>
                  <w:r w:rsidRPr="001A7308">
                    <w:t>16.</w:t>
                  </w:r>
                  <w:r w:rsidRPr="001A7308">
                    <w:tab/>
                    <w:t>Exploration &amp; mining support services</w:t>
                  </w:r>
                </w:p>
              </w:tc>
              <w:tc>
                <w:tcPr>
                  <w:tcW w:w="2506" w:type="pct"/>
                </w:tcPr>
                <w:p w:rsidR="007A7911" w:rsidRPr="001A7308" w:rsidRDefault="007A7911" w:rsidP="00A61173">
                  <w:pPr>
                    <w:pStyle w:val="TableBodyText"/>
                    <w:tabs>
                      <w:tab w:val="left" w:pos="400"/>
                    </w:tabs>
                    <w:jc w:val="left"/>
                  </w:pPr>
                  <w:r w:rsidRPr="001A7308">
                    <w:t>56.</w:t>
                  </w:r>
                  <w:r w:rsidRPr="001A7308">
                    <w:tab/>
                    <w:t>Rail passenger transport</w:t>
                  </w:r>
                </w:p>
              </w:tc>
            </w:tr>
            <w:tr w:rsidR="007A7911" w:rsidRPr="00B54D5E" w:rsidTr="00A61173">
              <w:tc>
                <w:tcPr>
                  <w:tcW w:w="2494" w:type="pct"/>
                </w:tcPr>
                <w:p w:rsidR="007A7911" w:rsidRPr="001A7308" w:rsidRDefault="007A7911" w:rsidP="00A61173">
                  <w:pPr>
                    <w:pStyle w:val="TableBodyText"/>
                    <w:tabs>
                      <w:tab w:val="left" w:pos="403"/>
                    </w:tabs>
                    <w:jc w:val="left"/>
                  </w:pPr>
                  <w:r w:rsidRPr="001A7308">
                    <w:t>17.</w:t>
                  </w:r>
                  <w:r w:rsidRPr="001A7308">
                    <w:tab/>
                    <w:t>Meat products</w:t>
                  </w:r>
                </w:p>
              </w:tc>
              <w:tc>
                <w:tcPr>
                  <w:tcW w:w="2506" w:type="pct"/>
                </w:tcPr>
                <w:p w:rsidR="007A7911" w:rsidRPr="001A7308" w:rsidRDefault="007A7911" w:rsidP="00A61173">
                  <w:pPr>
                    <w:pStyle w:val="TableBodyText"/>
                    <w:tabs>
                      <w:tab w:val="left" w:pos="400"/>
                    </w:tabs>
                    <w:jc w:val="left"/>
                  </w:pPr>
                  <w:r w:rsidRPr="001A7308">
                    <w:t>57.</w:t>
                  </w:r>
                  <w:r w:rsidRPr="001A7308">
                    <w:tab/>
                    <w:t>Pipeline transport</w:t>
                  </w:r>
                </w:p>
              </w:tc>
            </w:tr>
            <w:tr w:rsidR="007A7911" w:rsidRPr="00B54D5E" w:rsidTr="00A61173">
              <w:tc>
                <w:tcPr>
                  <w:tcW w:w="2494" w:type="pct"/>
                </w:tcPr>
                <w:p w:rsidR="007A7911" w:rsidRPr="001A7308" w:rsidRDefault="007A7911" w:rsidP="00A61173">
                  <w:pPr>
                    <w:pStyle w:val="TableBodyText"/>
                    <w:tabs>
                      <w:tab w:val="left" w:pos="403"/>
                    </w:tabs>
                    <w:jc w:val="left"/>
                  </w:pPr>
                  <w:r w:rsidRPr="001A7308">
                    <w:t>18.</w:t>
                  </w:r>
                  <w:r w:rsidRPr="001A7308">
                    <w:tab/>
                    <w:t>Dairy products</w:t>
                  </w:r>
                </w:p>
              </w:tc>
              <w:tc>
                <w:tcPr>
                  <w:tcW w:w="2506" w:type="pct"/>
                </w:tcPr>
                <w:p w:rsidR="007A7911" w:rsidRPr="001A7308" w:rsidRDefault="007A7911" w:rsidP="00A61173">
                  <w:pPr>
                    <w:pStyle w:val="TableBodyText"/>
                    <w:tabs>
                      <w:tab w:val="left" w:pos="400"/>
                    </w:tabs>
                    <w:jc w:val="left"/>
                  </w:pPr>
                  <w:r w:rsidRPr="001A7308">
                    <w:t>58.</w:t>
                  </w:r>
                  <w:r w:rsidRPr="001A7308">
                    <w:tab/>
                    <w:t>Water transport</w:t>
                  </w:r>
                </w:p>
              </w:tc>
            </w:tr>
            <w:tr w:rsidR="007A7911" w:rsidRPr="00B54D5E" w:rsidTr="00A61173">
              <w:tc>
                <w:tcPr>
                  <w:tcW w:w="2494" w:type="pct"/>
                </w:tcPr>
                <w:p w:rsidR="007A7911" w:rsidRPr="001A7308" w:rsidRDefault="007A7911" w:rsidP="00A61173">
                  <w:pPr>
                    <w:pStyle w:val="TableBodyText"/>
                    <w:tabs>
                      <w:tab w:val="left" w:pos="403"/>
                    </w:tabs>
                    <w:jc w:val="left"/>
                  </w:pPr>
                  <w:r w:rsidRPr="001A7308">
                    <w:t>19.</w:t>
                  </w:r>
                  <w:r w:rsidRPr="001A7308">
                    <w:tab/>
                    <w:t>Other food product manufacturing</w:t>
                  </w:r>
                </w:p>
              </w:tc>
              <w:tc>
                <w:tcPr>
                  <w:tcW w:w="2506" w:type="pct"/>
                </w:tcPr>
                <w:p w:rsidR="007A7911" w:rsidRPr="001A7308" w:rsidRDefault="007A7911" w:rsidP="00A61173">
                  <w:pPr>
                    <w:pStyle w:val="TableBodyText"/>
                    <w:tabs>
                      <w:tab w:val="left" w:pos="400"/>
                    </w:tabs>
                    <w:jc w:val="left"/>
                  </w:pPr>
                  <w:r w:rsidRPr="001A7308">
                    <w:t>59.</w:t>
                  </w:r>
                  <w:r w:rsidRPr="001A7308">
                    <w:tab/>
                    <w:t>Air transport</w:t>
                  </w:r>
                </w:p>
              </w:tc>
            </w:tr>
            <w:tr w:rsidR="007A7911" w:rsidRPr="00B54D5E" w:rsidTr="00A61173">
              <w:tc>
                <w:tcPr>
                  <w:tcW w:w="2494" w:type="pct"/>
                </w:tcPr>
                <w:p w:rsidR="007A7911" w:rsidRPr="001A7308" w:rsidRDefault="007A7911" w:rsidP="00A61173">
                  <w:pPr>
                    <w:pStyle w:val="TableBodyText"/>
                    <w:tabs>
                      <w:tab w:val="left" w:pos="403"/>
                    </w:tabs>
                    <w:jc w:val="left"/>
                  </w:pPr>
                  <w:r w:rsidRPr="001A7308">
                    <w:t>20.</w:t>
                  </w:r>
                  <w:r w:rsidRPr="001A7308">
                    <w:tab/>
                    <w:t>Beverage &amp; tobacco product manufacturing</w:t>
                  </w:r>
                </w:p>
              </w:tc>
              <w:tc>
                <w:tcPr>
                  <w:tcW w:w="2506" w:type="pct"/>
                </w:tcPr>
                <w:p w:rsidR="007A7911" w:rsidRPr="001A7308" w:rsidRDefault="007A7911" w:rsidP="00A61173">
                  <w:pPr>
                    <w:pStyle w:val="TableBodyText"/>
                    <w:tabs>
                      <w:tab w:val="left" w:pos="400"/>
                    </w:tabs>
                    <w:jc w:val="left"/>
                  </w:pPr>
                  <w:r w:rsidRPr="001A7308">
                    <w:t>60.</w:t>
                  </w:r>
                  <w:r w:rsidRPr="001A7308">
                    <w:tab/>
                    <w:t xml:space="preserve">Transport services </w:t>
                  </w:r>
                  <w:proofErr w:type="spellStart"/>
                  <w:r w:rsidRPr="001A7308">
                    <w:t>nec</w:t>
                  </w:r>
                  <w:proofErr w:type="spellEnd"/>
                </w:p>
              </w:tc>
            </w:tr>
            <w:tr w:rsidR="007A7911" w:rsidRPr="00B54D5E" w:rsidTr="00A61173">
              <w:tc>
                <w:tcPr>
                  <w:tcW w:w="2494" w:type="pct"/>
                </w:tcPr>
                <w:p w:rsidR="007A7911" w:rsidRPr="001A7308" w:rsidRDefault="007A7911" w:rsidP="00A61173">
                  <w:pPr>
                    <w:pStyle w:val="TableBodyText"/>
                    <w:tabs>
                      <w:tab w:val="left" w:pos="403"/>
                    </w:tabs>
                    <w:jc w:val="left"/>
                  </w:pPr>
                  <w:r w:rsidRPr="001A7308">
                    <w:t>21.</w:t>
                  </w:r>
                  <w:r w:rsidRPr="001A7308">
                    <w:tab/>
                    <w:t>Textiles, clothing &amp; footwear</w:t>
                  </w:r>
                </w:p>
              </w:tc>
              <w:tc>
                <w:tcPr>
                  <w:tcW w:w="2506" w:type="pct"/>
                </w:tcPr>
                <w:p w:rsidR="007A7911" w:rsidRPr="001A7308" w:rsidRDefault="007A7911" w:rsidP="00A61173">
                  <w:pPr>
                    <w:pStyle w:val="TableBodyText"/>
                    <w:tabs>
                      <w:tab w:val="left" w:pos="400"/>
                    </w:tabs>
                    <w:jc w:val="left"/>
                  </w:pPr>
                  <w:r w:rsidRPr="001A7308">
                    <w:t>61.</w:t>
                  </w:r>
                  <w:r w:rsidRPr="001A7308">
                    <w:tab/>
                    <w:t>Publishing, information &amp; media</w:t>
                  </w:r>
                </w:p>
              </w:tc>
            </w:tr>
            <w:tr w:rsidR="007A7911" w:rsidRPr="00B54D5E" w:rsidTr="00A61173">
              <w:tc>
                <w:tcPr>
                  <w:tcW w:w="2494" w:type="pct"/>
                </w:tcPr>
                <w:p w:rsidR="007A7911" w:rsidRPr="001A7308" w:rsidRDefault="007A7911" w:rsidP="00A61173">
                  <w:pPr>
                    <w:pStyle w:val="TableBodyText"/>
                    <w:tabs>
                      <w:tab w:val="left" w:pos="403"/>
                    </w:tabs>
                    <w:jc w:val="left"/>
                  </w:pPr>
                  <w:r w:rsidRPr="001A7308">
                    <w:t>22.</w:t>
                  </w:r>
                  <w:r w:rsidRPr="001A7308">
                    <w:tab/>
                    <w:t>Sawmill &amp; other wood products</w:t>
                  </w:r>
                </w:p>
              </w:tc>
              <w:tc>
                <w:tcPr>
                  <w:tcW w:w="2506" w:type="pct"/>
                </w:tcPr>
                <w:p w:rsidR="007A7911" w:rsidRPr="001A7308" w:rsidRDefault="007A7911" w:rsidP="00A61173">
                  <w:pPr>
                    <w:pStyle w:val="TableBodyText"/>
                    <w:tabs>
                      <w:tab w:val="left" w:pos="400"/>
                    </w:tabs>
                    <w:jc w:val="left"/>
                  </w:pPr>
                  <w:r w:rsidRPr="001A7308">
                    <w:t>62.</w:t>
                  </w:r>
                  <w:r w:rsidRPr="001A7308">
                    <w:tab/>
                    <w:t>Telecommunication services</w:t>
                  </w:r>
                </w:p>
              </w:tc>
            </w:tr>
            <w:tr w:rsidR="007A7911" w:rsidRPr="00B54D5E" w:rsidTr="00A61173">
              <w:tc>
                <w:tcPr>
                  <w:tcW w:w="2494" w:type="pct"/>
                </w:tcPr>
                <w:p w:rsidR="007A7911" w:rsidRPr="001A7308" w:rsidRDefault="007A7911" w:rsidP="00A61173">
                  <w:pPr>
                    <w:pStyle w:val="TableBodyText"/>
                    <w:tabs>
                      <w:tab w:val="left" w:pos="403"/>
                    </w:tabs>
                    <w:jc w:val="left"/>
                  </w:pPr>
                  <w:r w:rsidRPr="001A7308">
                    <w:t>23.</w:t>
                  </w:r>
                  <w:r w:rsidRPr="001A7308">
                    <w:tab/>
                    <w:t>Pulp, paper &amp; paper products</w:t>
                  </w:r>
                </w:p>
              </w:tc>
              <w:tc>
                <w:tcPr>
                  <w:tcW w:w="2506" w:type="pct"/>
                </w:tcPr>
                <w:p w:rsidR="007A7911" w:rsidRPr="001A7308" w:rsidRDefault="007A7911" w:rsidP="00A61173">
                  <w:pPr>
                    <w:pStyle w:val="TableBodyText"/>
                    <w:tabs>
                      <w:tab w:val="left" w:pos="400"/>
                    </w:tabs>
                    <w:jc w:val="left"/>
                  </w:pPr>
                  <w:r w:rsidRPr="001A7308">
                    <w:t>63.</w:t>
                  </w:r>
                  <w:r w:rsidRPr="001A7308">
                    <w:tab/>
                    <w:t>Banking services</w:t>
                  </w:r>
                </w:p>
              </w:tc>
            </w:tr>
            <w:tr w:rsidR="007A7911" w:rsidRPr="00B54D5E" w:rsidTr="00A61173">
              <w:tc>
                <w:tcPr>
                  <w:tcW w:w="2494" w:type="pct"/>
                </w:tcPr>
                <w:p w:rsidR="007A7911" w:rsidRPr="001A7308" w:rsidRDefault="007A7911" w:rsidP="00A61173">
                  <w:pPr>
                    <w:pStyle w:val="TableBodyText"/>
                    <w:tabs>
                      <w:tab w:val="left" w:pos="403"/>
                    </w:tabs>
                    <w:jc w:val="left"/>
                  </w:pPr>
                  <w:r w:rsidRPr="001A7308">
                    <w:t>24.</w:t>
                  </w:r>
                  <w:r w:rsidRPr="001A7308">
                    <w:tab/>
                    <w:t>Printing &amp; recorded media</w:t>
                  </w:r>
                </w:p>
              </w:tc>
              <w:tc>
                <w:tcPr>
                  <w:tcW w:w="2506" w:type="pct"/>
                </w:tcPr>
                <w:p w:rsidR="007A7911" w:rsidRPr="001A7308" w:rsidRDefault="007A7911" w:rsidP="00A61173">
                  <w:pPr>
                    <w:pStyle w:val="TableBodyText"/>
                    <w:tabs>
                      <w:tab w:val="left" w:pos="400"/>
                    </w:tabs>
                    <w:jc w:val="left"/>
                  </w:pPr>
                  <w:r w:rsidRPr="001A7308">
                    <w:t>64.</w:t>
                  </w:r>
                  <w:r w:rsidRPr="001A7308">
                    <w:tab/>
                    <w:t>Finance services other than banking</w:t>
                  </w:r>
                </w:p>
              </w:tc>
            </w:tr>
            <w:tr w:rsidR="007A7911" w:rsidRPr="00B54D5E" w:rsidTr="00A61173">
              <w:tc>
                <w:tcPr>
                  <w:tcW w:w="2494" w:type="pct"/>
                </w:tcPr>
                <w:p w:rsidR="007A7911" w:rsidRPr="001A7308" w:rsidRDefault="007A7911" w:rsidP="00A61173">
                  <w:pPr>
                    <w:pStyle w:val="TableBodyText"/>
                    <w:tabs>
                      <w:tab w:val="left" w:pos="403"/>
                    </w:tabs>
                    <w:jc w:val="left"/>
                  </w:pPr>
                  <w:r w:rsidRPr="001A7308">
                    <w:t>25.</w:t>
                  </w:r>
                  <w:r w:rsidRPr="001A7308">
                    <w:tab/>
                    <w:t>Petroleum &amp; coal products</w:t>
                  </w:r>
                </w:p>
              </w:tc>
              <w:tc>
                <w:tcPr>
                  <w:tcW w:w="2506" w:type="pct"/>
                </w:tcPr>
                <w:p w:rsidR="007A7911" w:rsidRPr="001A7308" w:rsidRDefault="007A7911" w:rsidP="00A61173">
                  <w:pPr>
                    <w:pStyle w:val="TableBodyText"/>
                    <w:tabs>
                      <w:tab w:val="left" w:pos="400"/>
                    </w:tabs>
                    <w:jc w:val="left"/>
                  </w:pPr>
                  <w:r w:rsidRPr="001A7308">
                    <w:t>65.</w:t>
                  </w:r>
                  <w:r w:rsidRPr="001A7308">
                    <w:tab/>
                    <w:t>Insurance services</w:t>
                  </w:r>
                </w:p>
              </w:tc>
            </w:tr>
            <w:tr w:rsidR="007A7911" w:rsidRPr="00B54D5E" w:rsidTr="00A61173">
              <w:tc>
                <w:tcPr>
                  <w:tcW w:w="2494" w:type="pct"/>
                </w:tcPr>
                <w:p w:rsidR="007A7911" w:rsidRPr="001A7308" w:rsidRDefault="007A7911" w:rsidP="00A61173">
                  <w:pPr>
                    <w:pStyle w:val="TableBodyText"/>
                    <w:tabs>
                      <w:tab w:val="left" w:pos="403"/>
                    </w:tabs>
                    <w:jc w:val="left"/>
                  </w:pPr>
                  <w:r w:rsidRPr="001A7308">
                    <w:t>26.</w:t>
                  </w:r>
                  <w:r w:rsidRPr="001A7308">
                    <w:tab/>
                    <w:t>Basic chemical &amp; chemical products</w:t>
                  </w:r>
                </w:p>
              </w:tc>
              <w:tc>
                <w:tcPr>
                  <w:tcW w:w="2506" w:type="pct"/>
                </w:tcPr>
                <w:p w:rsidR="007A7911" w:rsidRPr="001A7308" w:rsidRDefault="007A7911" w:rsidP="00A61173">
                  <w:pPr>
                    <w:pStyle w:val="TableBodyText"/>
                    <w:tabs>
                      <w:tab w:val="left" w:pos="400"/>
                    </w:tabs>
                    <w:jc w:val="left"/>
                  </w:pPr>
                  <w:r w:rsidRPr="001A7308">
                    <w:t>66.</w:t>
                  </w:r>
                  <w:r w:rsidRPr="001A7308">
                    <w:tab/>
                    <w:t>Superannuation fund services</w:t>
                  </w:r>
                </w:p>
              </w:tc>
            </w:tr>
            <w:tr w:rsidR="007A7911" w:rsidRPr="00B54D5E" w:rsidTr="00A61173">
              <w:tc>
                <w:tcPr>
                  <w:tcW w:w="2494" w:type="pct"/>
                </w:tcPr>
                <w:p w:rsidR="007A7911" w:rsidRPr="001A7308" w:rsidRDefault="007A7911" w:rsidP="00A61173">
                  <w:pPr>
                    <w:pStyle w:val="TableBodyText"/>
                    <w:tabs>
                      <w:tab w:val="left" w:pos="403"/>
                    </w:tabs>
                    <w:jc w:val="left"/>
                  </w:pPr>
                  <w:r w:rsidRPr="001A7308">
                    <w:t>27.</w:t>
                  </w:r>
                  <w:r w:rsidRPr="001A7308">
                    <w:tab/>
                    <w:t>Polymer &amp; rubber products</w:t>
                  </w:r>
                </w:p>
              </w:tc>
              <w:tc>
                <w:tcPr>
                  <w:tcW w:w="2506" w:type="pct"/>
                </w:tcPr>
                <w:p w:rsidR="007A7911" w:rsidRPr="001A7308" w:rsidRDefault="007A7911" w:rsidP="00A61173">
                  <w:pPr>
                    <w:pStyle w:val="TableBodyText"/>
                    <w:tabs>
                      <w:tab w:val="left" w:pos="400"/>
                    </w:tabs>
                    <w:jc w:val="left"/>
                  </w:pPr>
                  <w:r w:rsidRPr="001A7308">
                    <w:t>67.</w:t>
                  </w:r>
                  <w:r w:rsidRPr="001A7308">
                    <w:tab/>
                    <w:t>Other financial services</w:t>
                  </w:r>
                </w:p>
              </w:tc>
            </w:tr>
            <w:tr w:rsidR="007A7911" w:rsidRPr="00B54D5E" w:rsidTr="00A61173">
              <w:tc>
                <w:tcPr>
                  <w:tcW w:w="2494" w:type="pct"/>
                </w:tcPr>
                <w:p w:rsidR="007A7911" w:rsidRPr="001A7308" w:rsidRDefault="007A7911" w:rsidP="00A61173">
                  <w:pPr>
                    <w:pStyle w:val="TableBodyText"/>
                    <w:tabs>
                      <w:tab w:val="left" w:pos="403"/>
                    </w:tabs>
                    <w:jc w:val="left"/>
                  </w:pPr>
                  <w:r w:rsidRPr="001A7308">
                    <w:t>28.</w:t>
                  </w:r>
                  <w:r w:rsidRPr="001A7308">
                    <w:tab/>
                    <w:t>Non</w:t>
                  </w:r>
                  <w:r w:rsidRPr="001A7308">
                    <w:noBreakHyphen/>
                    <w:t>metallic mineral products</w:t>
                  </w:r>
                </w:p>
              </w:tc>
              <w:tc>
                <w:tcPr>
                  <w:tcW w:w="2506" w:type="pct"/>
                </w:tcPr>
                <w:p w:rsidR="007A7911" w:rsidRPr="001A7308" w:rsidRDefault="007A7911" w:rsidP="00A61173">
                  <w:pPr>
                    <w:pStyle w:val="TableBodyText"/>
                    <w:tabs>
                      <w:tab w:val="left" w:pos="400"/>
                    </w:tabs>
                    <w:jc w:val="left"/>
                  </w:pPr>
                  <w:r w:rsidRPr="001A7308">
                    <w:t>68.</w:t>
                  </w:r>
                  <w:r w:rsidRPr="001A7308">
                    <w:tab/>
                    <w:t>Ownership of dwellings</w:t>
                  </w:r>
                </w:p>
              </w:tc>
            </w:tr>
            <w:tr w:rsidR="007A7911" w:rsidRPr="00B54D5E" w:rsidTr="00A61173">
              <w:tc>
                <w:tcPr>
                  <w:tcW w:w="2494" w:type="pct"/>
                </w:tcPr>
                <w:p w:rsidR="007A7911" w:rsidRPr="001A7308" w:rsidRDefault="007A7911" w:rsidP="00A61173">
                  <w:pPr>
                    <w:pStyle w:val="TableBodyText"/>
                    <w:tabs>
                      <w:tab w:val="left" w:pos="403"/>
                    </w:tabs>
                    <w:jc w:val="left"/>
                  </w:pPr>
                  <w:r w:rsidRPr="001A7308">
                    <w:t>29.</w:t>
                  </w:r>
                  <w:r w:rsidRPr="001A7308">
                    <w:tab/>
                    <w:t>Cement, lime &amp; concrete</w:t>
                  </w:r>
                </w:p>
              </w:tc>
              <w:tc>
                <w:tcPr>
                  <w:tcW w:w="2506" w:type="pct"/>
                </w:tcPr>
                <w:p w:rsidR="007A7911" w:rsidRPr="001A7308" w:rsidRDefault="007A7911" w:rsidP="00A61173">
                  <w:pPr>
                    <w:pStyle w:val="TableBodyText"/>
                    <w:tabs>
                      <w:tab w:val="left" w:pos="400"/>
                    </w:tabs>
                    <w:jc w:val="left"/>
                  </w:pPr>
                  <w:r w:rsidRPr="001A7308">
                    <w:t>69.</w:t>
                  </w:r>
                  <w:r w:rsidRPr="001A7308">
                    <w:tab/>
                    <w:t>Business services</w:t>
                  </w:r>
                </w:p>
              </w:tc>
            </w:tr>
            <w:tr w:rsidR="007A7911" w:rsidRPr="00B54D5E" w:rsidTr="00A61173">
              <w:tc>
                <w:tcPr>
                  <w:tcW w:w="2494" w:type="pct"/>
                </w:tcPr>
                <w:p w:rsidR="007A7911" w:rsidRPr="001A7308" w:rsidRDefault="007A7911" w:rsidP="00A61173">
                  <w:pPr>
                    <w:pStyle w:val="TableBodyText"/>
                    <w:tabs>
                      <w:tab w:val="left" w:pos="403"/>
                    </w:tabs>
                    <w:jc w:val="left"/>
                  </w:pPr>
                  <w:r w:rsidRPr="001A7308">
                    <w:t>30.</w:t>
                  </w:r>
                  <w:r w:rsidRPr="001A7308">
                    <w:tab/>
                    <w:t>Iron &amp; steel</w:t>
                  </w:r>
                </w:p>
              </w:tc>
              <w:tc>
                <w:tcPr>
                  <w:tcW w:w="2506" w:type="pct"/>
                </w:tcPr>
                <w:p w:rsidR="007A7911" w:rsidRPr="001A7308" w:rsidRDefault="007A7911" w:rsidP="00A61173">
                  <w:pPr>
                    <w:pStyle w:val="TableBodyText"/>
                    <w:tabs>
                      <w:tab w:val="left" w:pos="400"/>
                    </w:tabs>
                    <w:jc w:val="left"/>
                  </w:pPr>
                  <w:r w:rsidRPr="001A7308">
                    <w:t>70.</w:t>
                  </w:r>
                  <w:r w:rsidRPr="001A7308">
                    <w:tab/>
                    <w:t>Public administration &amp; regulatory services</w:t>
                  </w:r>
                </w:p>
              </w:tc>
            </w:tr>
            <w:tr w:rsidR="007A7911" w:rsidRPr="00B54D5E" w:rsidTr="00A61173">
              <w:tc>
                <w:tcPr>
                  <w:tcW w:w="2494" w:type="pct"/>
                </w:tcPr>
                <w:p w:rsidR="007A7911" w:rsidRPr="001A7308" w:rsidRDefault="007A7911" w:rsidP="00A61173">
                  <w:pPr>
                    <w:pStyle w:val="TableBodyText"/>
                    <w:tabs>
                      <w:tab w:val="left" w:pos="403"/>
                    </w:tabs>
                    <w:jc w:val="left"/>
                  </w:pPr>
                  <w:r w:rsidRPr="001A7308">
                    <w:t>31.</w:t>
                  </w:r>
                  <w:r w:rsidRPr="001A7308">
                    <w:tab/>
                    <w:t>Alumina</w:t>
                  </w:r>
                </w:p>
              </w:tc>
              <w:tc>
                <w:tcPr>
                  <w:tcW w:w="2506" w:type="pct"/>
                </w:tcPr>
                <w:p w:rsidR="007A7911" w:rsidRPr="001A7308" w:rsidRDefault="007A7911" w:rsidP="00A61173">
                  <w:pPr>
                    <w:pStyle w:val="TableBodyText"/>
                    <w:tabs>
                      <w:tab w:val="left" w:pos="400"/>
                    </w:tabs>
                    <w:jc w:val="left"/>
                  </w:pPr>
                  <w:r w:rsidRPr="001A7308">
                    <w:t>71.</w:t>
                  </w:r>
                  <w:r w:rsidRPr="001A7308">
                    <w:tab/>
                    <w:t>Defence</w:t>
                  </w:r>
                </w:p>
              </w:tc>
            </w:tr>
            <w:tr w:rsidR="007A7911" w:rsidRPr="00B54D5E" w:rsidTr="00A61173">
              <w:tc>
                <w:tcPr>
                  <w:tcW w:w="2494" w:type="pct"/>
                </w:tcPr>
                <w:p w:rsidR="007A7911" w:rsidRPr="001A7308" w:rsidRDefault="007A7911" w:rsidP="00A61173">
                  <w:pPr>
                    <w:pStyle w:val="TableBodyText"/>
                    <w:tabs>
                      <w:tab w:val="left" w:pos="403"/>
                    </w:tabs>
                    <w:jc w:val="left"/>
                  </w:pPr>
                  <w:r w:rsidRPr="001A7308">
                    <w:t>32.</w:t>
                  </w:r>
                  <w:r w:rsidRPr="001A7308">
                    <w:tab/>
                    <w:t>Aluminium</w:t>
                  </w:r>
                </w:p>
              </w:tc>
              <w:tc>
                <w:tcPr>
                  <w:tcW w:w="2506" w:type="pct"/>
                </w:tcPr>
                <w:p w:rsidR="007A7911" w:rsidRPr="001A7308" w:rsidRDefault="007A7911" w:rsidP="00A61173">
                  <w:pPr>
                    <w:pStyle w:val="TableBodyText"/>
                    <w:tabs>
                      <w:tab w:val="left" w:pos="400"/>
                    </w:tabs>
                    <w:jc w:val="left"/>
                  </w:pPr>
                  <w:r w:rsidRPr="001A7308">
                    <w:t>72.</w:t>
                  </w:r>
                  <w:r w:rsidRPr="001A7308">
                    <w:tab/>
                    <w:t>School education</w:t>
                  </w:r>
                </w:p>
              </w:tc>
            </w:tr>
            <w:tr w:rsidR="007A7911" w:rsidRPr="00B54D5E" w:rsidTr="00A61173">
              <w:tc>
                <w:tcPr>
                  <w:tcW w:w="2494" w:type="pct"/>
                </w:tcPr>
                <w:p w:rsidR="007A7911" w:rsidRPr="001A7308" w:rsidRDefault="007A7911" w:rsidP="00A61173">
                  <w:pPr>
                    <w:pStyle w:val="TableBodyText"/>
                    <w:tabs>
                      <w:tab w:val="left" w:pos="403"/>
                    </w:tabs>
                    <w:jc w:val="left"/>
                  </w:pPr>
                  <w:r w:rsidRPr="001A7308">
                    <w:t>33.</w:t>
                  </w:r>
                  <w:r w:rsidRPr="001A7308">
                    <w:tab/>
                    <w:t>Other non</w:t>
                  </w:r>
                  <w:r w:rsidRPr="001A7308">
                    <w:noBreakHyphen/>
                    <w:t>ferrous metals</w:t>
                  </w:r>
                </w:p>
              </w:tc>
              <w:tc>
                <w:tcPr>
                  <w:tcW w:w="2506" w:type="pct"/>
                </w:tcPr>
                <w:p w:rsidR="007A7911" w:rsidRPr="001A7308" w:rsidRDefault="007A7911" w:rsidP="00A61173">
                  <w:pPr>
                    <w:pStyle w:val="TableBodyText"/>
                    <w:tabs>
                      <w:tab w:val="left" w:pos="400"/>
                    </w:tabs>
                    <w:jc w:val="left"/>
                  </w:pPr>
                  <w:r w:rsidRPr="001A7308">
                    <w:t>73.</w:t>
                  </w:r>
                  <w:r w:rsidRPr="001A7308">
                    <w:tab/>
                    <w:t>Non</w:t>
                  </w:r>
                  <w:r w:rsidRPr="001A7308">
                    <w:noBreakHyphen/>
                    <w:t>school education</w:t>
                  </w:r>
                </w:p>
              </w:tc>
            </w:tr>
            <w:tr w:rsidR="007A7911" w:rsidRPr="00B54D5E" w:rsidTr="00A61173">
              <w:tc>
                <w:tcPr>
                  <w:tcW w:w="2494" w:type="pct"/>
                </w:tcPr>
                <w:p w:rsidR="007A7911" w:rsidRPr="001A7308" w:rsidRDefault="007A7911" w:rsidP="00A61173">
                  <w:pPr>
                    <w:pStyle w:val="TableBodyText"/>
                    <w:tabs>
                      <w:tab w:val="left" w:pos="403"/>
                    </w:tabs>
                    <w:jc w:val="left"/>
                  </w:pPr>
                  <w:r w:rsidRPr="001A7308">
                    <w:t>34.</w:t>
                  </w:r>
                  <w:r w:rsidRPr="001A7308">
                    <w:tab/>
                    <w:t>Metal products</w:t>
                  </w:r>
                </w:p>
              </w:tc>
              <w:tc>
                <w:tcPr>
                  <w:tcW w:w="2506" w:type="pct"/>
                </w:tcPr>
                <w:p w:rsidR="007A7911" w:rsidRPr="001A7308" w:rsidRDefault="007A7911" w:rsidP="00A61173">
                  <w:pPr>
                    <w:pStyle w:val="TableBodyText"/>
                    <w:tabs>
                      <w:tab w:val="left" w:pos="400"/>
                    </w:tabs>
                    <w:jc w:val="left"/>
                  </w:pPr>
                  <w:r w:rsidRPr="001A7308">
                    <w:t>74.</w:t>
                  </w:r>
                  <w:r w:rsidRPr="001A7308">
                    <w:tab/>
                    <w:t>Health care services</w:t>
                  </w:r>
                </w:p>
              </w:tc>
            </w:tr>
            <w:tr w:rsidR="007A7911" w:rsidRPr="00B54D5E" w:rsidTr="00A61173">
              <w:tc>
                <w:tcPr>
                  <w:tcW w:w="2494" w:type="pct"/>
                </w:tcPr>
                <w:p w:rsidR="007A7911" w:rsidRPr="001A7308" w:rsidRDefault="007A7911" w:rsidP="00A61173">
                  <w:pPr>
                    <w:pStyle w:val="TableBodyText"/>
                    <w:tabs>
                      <w:tab w:val="left" w:pos="403"/>
                    </w:tabs>
                    <w:jc w:val="left"/>
                  </w:pPr>
                  <w:r w:rsidRPr="001A7308">
                    <w:t>35.</w:t>
                  </w:r>
                  <w:r w:rsidRPr="001A7308">
                    <w:tab/>
                    <w:t>Motor vehicles &amp; parts</w:t>
                  </w:r>
                </w:p>
              </w:tc>
              <w:tc>
                <w:tcPr>
                  <w:tcW w:w="2506" w:type="pct"/>
                </w:tcPr>
                <w:p w:rsidR="007A7911" w:rsidRPr="001A7308" w:rsidRDefault="007A7911" w:rsidP="00A61173">
                  <w:pPr>
                    <w:pStyle w:val="TableBodyText"/>
                    <w:tabs>
                      <w:tab w:val="left" w:pos="400"/>
                    </w:tabs>
                    <w:jc w:val="left"/>
                  </w:pPr>
                  <w:r w:rsidRPr="001A7308">
                    <w:t>75.</w:t>
                  </w:r>
                  <w:r w:rsidRPr="001A7308">
                    <w:tab/>
                    <w:t>Residential care &amp; social assistance</w:t>
                  </w:r>
                </w:p>
              </w:tc>
            </w:tr>
            <w:tr w:rsidR="007A7911" w:rsidRPr="00B54D5E" w:rsidTr="00A61173">
              <w:tc>
                <w:tcPr>
                  <w:tcW w:w="2494" w:type="pct"/>
                </w:tcPr>
                <w:p w:rsidR="007A7911" w:rsidRPr="001A7308" w:rsidRDefault="007A7911" w:rsidP="00A61173">
                  <w:pPr>
                    <w:pStyle w:val="TableBodyText"/>
                    <w:tabs>
                      <w:tab w:val="left" w:pos="403"/>
                    </w:tabs>
                    <w:jc w:val="left"/>
                  </w:pPr>
                  <w:r w:rsidRPr="001A7308">
                    <w:t>36.</w:t>
                  </w:r>
                  <w:r w:rsidRPr="001A7308">
                    <w:tab/>
                    <w:t>Other equipment</w:t>
                  </w:r>
                </w:p>
              </w:tc>
              <w:tc>
                <w:tcPr>
                  <w:tcW w:w="2506" w:type="pct"/>
                </w:tcPr>
                <w:p w:rsidR="007A7911" w:rsidRPr="001A7308" w:rsidRDefault="007A7911" w:rsidP="00A61173">
                  <w:pPr>
                    <w:pStyle w:val="TableBodyText"/>
                    <w:tabs>
                      <w:tab w:val="left" w:pos="400"/>
                    </w:tabs>
                    <w:jc w:val="left"/>
                  </w:pPr>
                  <w:r w:rsidRPr="001A7308">
                    <w:t>76.</w:t>
                  </w:r>
                  <w:r w:rsidRPr="001A7308">
                    <w:tab/>
                    <w:t>Arts &amp; recreation services</w:t>
                  </w:r>
                </w:p>
              </w:tc>
            </w:tr>
            <w:tr w:rsidR="007A7911" w:rsidRPr="00B54D5E" w:rsidTr="00A61173">
              <w:tc>
                <w:tcPr>
                  <w:tcW w:w="2494" w:type="pct"/>
                </w:tcPr>
                <w:p w:rsidR="007A7911" w:rsidRPr="001A7308" w:rsidRDefault="007A7911" w:rsidP="00A61173">
                  <w:pPr>
                    <w:pStyle w:val="TableBodyText"/>
                    <w:tabs>
                      <w:tab w:val="left" w:pos="403"/>
                    </w:tabs>
                    <w:jc w:val="left"/>
                  </w:pPr>
                  <w:r w:rsidRPr="001A7308">
                    <w:t>37.</w:t>
                  </w:r>
                  <w:r w:rsidRPr="001A7308">
                    <w:tab/>
                    <w:t>Other manufacturing</w:t>
                  </w:r>
                </w:p>
              </w:tc>
              <w:tc>
                <w:tcPr>
                  <w:tcW w:w="2506" w:type="pct"/>
                </w:tcPr>
                <w:p w:rsidR="007A7911" w:rsidRPr="001A7308" w:rsidRDefault="007A7911" w:rsidP="00A61173">
                  <w:pPr>
                    <w:pStyle w:val="TableBodyText"/>
                    <w:tabs>
                      <w:tab w:val="left" w:pos="400"/>
                    </w:tabs>
                    <w:jc w:val="left"/>
                  </w:pPr>
                  <w:r w:rsidRPr="001A7308">
                    <w:t>77.</w:t>
                  </w:r>
                  <w:r w:rsidRPr="001A7308">
                    <w:tab/>
                    <w:t>Automotive repair &amp; maintenance</w:t>
                  </w:r>
                </w:p>
              </w:tc>
            </w:tr>
            <w:tr w:rsidR="007A7911" w:rsidRPr="00B54D5E" w:rsidTr="00A61173">
              <w:tc>
                <w:tcPr>
                  <w:tcW w:w="2494" w:type="pct"/>
                </w:tcPr>
                <w:p w:rsidR="007A7911" w:rsidRPr="001A7308" w:rsidRDefault="007A7911" w:rsidP="00A61173">
                  <w:pPr>
                    <w:pStyle w:val="TableBodyText"/>
                    <w:tabs>
                      <w:tab w:val="left" w:pos="403"/>
                    </w:tabs>
                    <w:jc w:val="left"/>
                  </w:pPr>
                  <w:r w:rsidRPr="001A7308">
                    <w:t>38.</w:t>
                  </w:r>
                  <w:r w:rsidRPr="001A7308">
                    <w:tab/>
                    <w:t>Electricity generation: coal</w:t>
                  </w:r>
                </w:p>
              </w:tc>
              <w:tc>
                <w:tcPr>
                  <w:tcW w:w="2506" w:type="pct"/>
                </w:tcPr>
                <w:p w:rsidR="007A7911" w:rsidRPr="001A7308" w:rsidRDefault="007A7911" w:rsidP="00A61173">
                  <w:pPr>
                    <w:pStyle w:val="TableBodyText"/>
                    <w:tabs>
                      <w:tab w:val="left" w:pos="400"/>
                    </w:tabs>
                    <w:jc w:val="left"/>
                  </w:pPr>
                  <w:r w:rsidRPr="001A7308">
                    <w:t>78.</w:t>
                  </w:r>
                  <w:r w:rsidRPr="001A7308">
                    <w:tab/>
                    <w:t>Other repair &amp; maintenance</w:t>
                  </w:r>
                </w:p>
              </w:tc>
            </w:tr>
            <w:tr w:rsidR="007A7911" w:rsidRPr="00B54D5E" w:rsidTr="005932DB">
              <w:tc>
                <w:tcPr>
                  <w:tcW w:w="2494" w:type="pct"/>
                  <w:tcBorders>
                    <w:bottom w:val="nil"/>
                  </w:tcBorders>
                </w:tcPr>
                <w:p w:rsidR="007A7911" w:rsidRPr="001A7308" w:rsidRDefault="007A7911" w:rsidP="00A61173">
                  <w:pPr>
                    <w:pStyle w:val="TableBodyText"/>
                    <w:tabs>
                      <w:tab w:val="left" w:pos="403"/>
                    </w:tabs>
                    <w:jc w:val="left"/>
                  </w:pPr>
                  <w:r w:rsidRPr="001A7308">
                    <w:t>39.</w:t>
                  </w:r>
                  <w:r w:rsidRPr="001A7308">
                    <w:tab/>
                    <w:t>Electricity generation: gas</w:t>
                  </w:r>
                </w:p>
              </w:tc>
              <w:tc>
                <w:tcPr>
                  <w:tcW w:w="2506" w:type="pct"/>
                  <w:tcBorders>
                    <w:bottom w:val="nil"/>
                  </w:tcBorders>
                </w:tcPr>
                <w:p w:rsidR="007A7911" w:rsidRPr="001A7308" w:rsidRDefault="007A7911" w:rsidP="00A61173">
                  <w:pPr>
                    <w:pStyle w:val="TableBodyText"/>
                    <w:tabs>
                      <w:tab w:val="left" w:pos="400"/>
                    </w:tabs>
                    <w:jc w:val="left"/>
                  </w:pPr>
                  <w:r w:rsidRPr="001A7308">
                    <w:t>79.</w:t>
                  </w:r>
                  <w:r w:rsidRPr="001A7308">
                    <w:tab/>
                    <w:t>Personal &amp; other services</w:t>
                  </w:r>
                </w:p>
              </w:tc>
            </w:tr>
            <w:tr w:rsidR="007A7911" w:rsidRPr="00B54D5E" w:rsidTr="005932DB">
              <w:tc>
                <w:tcPr>
                  <w:tcW w:w="2494" w:type="pct"/>
                  <w:tcBorders>
                    <w:top w:val="nil"/>
                    <w:bottom w:val="single" w:sz="4" w:space="0" w:color="BFBFBF" w:themeColor="background1" w:themeShade="BF"/>
                  </w:tcBorders>
                </w:tcPr>
                <w:p w:rsidR="007A7911" w:rsidRPr="001A7308" w:rsidRDefault="007A7911" w:rsidP="00A61173">
                  <w:pPr>
                    <w:pStyle w:val="TableBodyText"/>
                    <w:tabs>
                      <w:tab w:val="left" w:pos="403"/>
                    </w:tabs>
                    <w:jc w:val="left"/>
                  </w:pPr>
                  <w:r w:rsidRPr="001A7308">
                    <w:t>40.</w:t>
                  </w:r>
                  <w:r w:rsidRPr="001A7308">
                    <w:tab/>
                    <w:t>Electricity generation: hydro</w:t>
                  </w:r>
                </w:p>
              </w:tc>
              <w:tc>
                <w:tcPr>
                  <w:tcW w:w="2506" w:type="pct"/>
                  <w:tcBorders>
                    <w:top w:val="nil"/>
                    <w:bottom w:val="single" w:sz="4" w:space="0" w:color="BFBFBF" w:themeColor="background1" w:themeShade="BF"/>
                  </w:tcBorders>
                </w:tcPr>
                <w:p w:rsidR="007A7911" w:rsidRPr="001A7308" w:rsidRDefault="007A7911" w:rsidP="00A61173">
                  <w:pPr>
                    <w:pStyle w:val="TableBodyText"/>
                    <w:jc w:val="left"/>
                  </w:pPr>
                </w:p>
              </w:tc>
            </w:tr>
          </w:tbl>
          <w:p w:rsidR="007A7911" w:rsidRDefault="007A7911" w:rsidP="005932DB"/>
        </w:tc>
      </w:tr>
      <w:tr w:rsidR="007A7911" w:rsidTr="00A61173">
        <w:trPr>
          <w:cantSplit/>
        </w:trPr>
        <w:tc>
          <w:tcPr>
            <w:tcW w:w="8767" w:type="dxa"/>
            <w:tcBorders>
              <w:top w:val="nil"/>
              <w:left w:val="nil"/>
              <w:bottom w:val="single" w:sz="6" w:space="0" w:color="78A22F"/>
              <w:right w:val="nil"/>
            </w:tcBorders>
            <w:shd w:val="clear" w:color="auto" w:fill="auto"/>
          </w:tcPr>
          <w:p w:rsidR="007A7911" w:rsidRDefault="007A7911" w:rsidP="005932DB">
            <w:pPr>
              <w:pStyle w:val="Box"/>
              <w:spacing w:before="0" w:line="120" w:lineRule="exact"/>
            </w:pPr>
          </w:p>
        </w:tc>
      </w:tr>
      <w:tr w:rsidR="007A7911" w:rsidRPr="000863A5" w:rsidTr="00A61173">
        <w:tc>
          <w:tcPr>
            <w:tcW w:w="8767"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5932DB">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67"/>
        <w:gridCol w:w="22"/>
      </w:tblGrid>
      <w:tr w:rsidR="007A7911" w:rsidTr="005932DB">
        <w:trPr>
          <w:gridAfter w:val="1"/>
          <w:wAfter w:w="22" w:type="dxa"/>
        </w:trPr>
        <w:tc>
          <w:tcPr>
            <w:tcW w:w="8767" w:type="dxa"/>
            <w:tcBorders>
              <w:top w:val="single" w:sz="6" w:space="0" w:color="78A22F"/>
              <w:left w:val="nil"/>
              <w:bottom w:val="nil"/>
              <w:right w:val="nil"/>
            </w:tcBorders>
            <w:shd w:val="clear" w:color="auto" w:fill="auto"/>
          </w:tcPr>
          <w:p w:rsidR="007A7911" w:rsidRPr="00784A05" w:rsidRDefault="007A7911" w:rsidP="005932DB">
            <w:pPr>
              <w:pStyle w:val="TableTitle"/>
            </w:pPr>
            <w:r>
              <w:rPr>
                <w:b w:val="0"/>
              </w:rPr>
              <w:t>Table 3.</w:t>
            </w:r>
            <w:r>
              <w:rPr>
                <w:b w:val="0"/>
                <w:noProof/>
              </w:rPr>
              <w:t>2</w:t>
            </w:r>
            <w:r>
              <w:tab/>
              <w:t>VUMR commodities, margin services and product taxes</w:t>
            </w:r>
          </w:p>
        </w:tc>
      </w:tr>
      <w:tr w:rsidR="007A7911" w:rsidTr="005932DB">
        <w:trPr>
          <w:gridAfter w:val="1"/>
          <w:wAfter w:w="22" w:type="dxa"/>
          <w:cantSplit/>
        </w:trPr>
        <w:tc>
          <w:tcPr>
            <w:tcW w:w="8767" w:type="dxa"/>
            <w:tcBorders>
              <w:top w:val="nil"/>
              <w:left w:val="nil"/>
              <w:bottom w:val="nil"/>
              <w:right w:val="nil"/>
            </w:tcBorders>
            <w:shd w:val="clear" w:color="auto" w:fill="auto"/>
          </w:tcPr>
          <w:tbl>
            <w:tblPr>
              <w:tblW w:w="5000" w:type="pct"/>
              <w:tblBorders>
                <w:top w:val="single" w:sz="4" w:space="0" w:color="auto"/>
                <w:bottom w:val="single" w:sz="4" w:space="0" w:color="auto"/>
              </w:tblBorders>
              <w:tblCellMar>
                <w:left w:w="0" w:type="dxa"/>
                <w:right w:w="0" w:type="dxa"/>
              </w:tblCellMar>
              <w:tblLook w:val="0000" w:firstRow="0" w:lastRow="0" w:firstColumn="0" w:lastColumn="0" w:noHBand="0" w:noVBand="0"/>
            </w:tblPr>
            <w:tblGrid>
              <w:gridCol w:w="4241"/>
              <w:gridCol w:w="4242"/>
            </w:tblGrid>
            <w:tr w:rsidR="007A7911" w:rsidRPr="00B54D5E" w:rsidTr="005932DB">
              <w:tc>
                <w:tcPr>
                  <w:tcW w:w="2500" w:type="pct"/>
                  <w:tcBorders>
                    <w:top w:val="single" w:sz="4" w:space="0" w:color="BFBFBF"/>
                    <w:bottom w:val="nil"/>
                  </w:tcBorders>
                  <w:vAlign w:val="bottom"/>
                </w:tcPr>
                <w:p w:rsidR="007A7911" w:rsidRPr="001A7308" w:rsidRDefault="007A7911" w:rsidP="00652EFD">
                  <w:pPr>
                    <w:pStyle w:val="TableBodyText"/>
                    <w:tabs>
                      <w:tab w:val="left" w:pos="389"/>
                    </w:tabs>
                    <w:spacing w:before="120"/>
                    <w:jc w:val="left"/>
                  </w:pPr>
                  <w:r w:rsidRPr="001A7308">
                    <w:t>1.</w:t>
                  </w:r>
                  <w:r w:rsidRPr="001A7308">
                    <w:tab/>
                    <w:t>Sheep &amp; beef cattle</w:t>
                  </w:r>
                </w:p>
              </w:tc>
              <w:tc>
                <w:tcPr>
                  <w:tcW w:w="2500" w:type="pct"/>
                  <w:tcBorders>
                    <w:top w:val="single" w:sz="4" w:space="0" w:color="BFBFBF"/>
                    <w:bottom w:val="nil"/>
                  </w:tcBorders>
                  <w:vAlign w:val="bottom"/>
                </w:tcPr>
                <w:p w:rsidR="007A7911" w:rsidRPr="001A7308" w:rsidRDefault="007A7911" w:rsidP="00652EFD">
                  <w:pPr>
                    <w:pStyle w:val="TableBodyText"/>
                    <w:tabs>
                      <w:tab w:val="left" w:pos="415"/>
                    </w:tabs>
                    <w:spacing w:before="80"/>
                    <w:jc w:val="left"/>
                  </w:pPr>
                  <w:r w:rsidRPr="001A7308">
                    <w:t>43.</w:t>
                  </w:r>
                  <w:r w:rsidRPr="001A7308">
                    <w:tab/>
                    <w:t>Electricity generation: gas</w:t>
                  </w:r>
                </w:p>
              </w:tc>
            </w:tr>
            <w:tr w:rsidR="007A7911" w:rsidRPr="00B54D5E" w:rsidTr="005932DB">
              <w:tc>
                <w:tcPr>
                  <w:tcW w:w="2500" w:type="pct"/>
                  <w:tcBorders>
                    <w:top w:val="nil"/>
                  </w:tcBorders>
                  <w:vAlign w:val="bottom"/>
                </w:tcPr>
                <w:p w:rsidR="007A7911" w:rsidRPr="001A7308" w:rsidRDefault="007A7911" w:rsidP="00A61173">
                  <w:pPr>
                    <w:pStyle w:val="TableBodyText"/>
                    <w:tabs>
                      <w:tab w:val="left" w:pos="389"/>
                    </w:tabs>
                    <w:jc w:val="left"/>
                  </w:pPr>
                  <w:r w:rsidRPr="001A7308">
                    <w:t>2.</w:t>
                  </w:r>
                  <w:r w:rsidRPr="001A7308">
                    <w:tab/>
                    <w:t>Whole milk &amp; dairy cattle</w:t>
                  </w:r>
                </w:p>
              </w:tc>
              <w:tc>
                <w:tcPr>
                  <w:tcW w:w="2500" w:type="pct"/>
                  <w:tcBorders>
                    <w:top w:val="nil"/>
                  </w:tcBorders>
                  <w:vAlign w:val="bottom"/>
                </w:tcPr>
                <w:p w:rsidR="007A7911" w:rsidRPr="001A7308" w:rsidRDefault="007A7911" w:rsidP="00A61173">
                  <w:pPr>
                    <w:pStyle w:val="TableBodyText"/>
                    <w:tabs>
                      <w:tab w:val="left" w:pos="415"/>
                    </w:tabs>
                    <w:jc w:val="left"/>
                  </w:pPr>
                  <w:r w:rsidRPr="001A7308">
                    <w:t>44.</w:t>
                  </w:r>
                  <w:r w:rsidRPr="001A7308">
                    <w:tab/>
                    <w:t>Electricity generation: hydro</w:t>
                  </w:r>
                </w:p>
              </w:tc>
            </w:tr>
            <w:tr w:rsidR="007A7911" w:rsidRPr="00B54D5E" w:rsidTr="005932DB">
              <w:tc>
                <w:tcPr>
                  <w:tcW w:w="2500" w:type="pct"/>
                  <w:vAlign w:val="bottom"/>
                </w:tcPr>
                <w:p w:rsidR="007A7911" w:rsidRPr="001A7308" w:rsidRDefault="007A7911" w:rsidP="00A61173">
                  <w:pPr>
                    <w:pStyle w:val="TableBodyText"/>
                    <w:tabs>
                      <w:tab w:val="left" w:pos="389"/>
                    </w:tabs>
                    <w:jc w:val="left"/>
                  </w:pPr>
                  <w:r w:rsidRPr="001A7308">
                    <w:t>3.</w:t>
                  </w:r>
                  <w:r w:rsidRPr="001A7308">
                    <w:tab/>
                    <w:t>Other animals</w:t>
                  </w:r>
                </w:p>
              </w:tc>
              <w:tc>
                <w:tcPr>
                  <w:tcW w:w="2500" w:type="pct"/>
                  <w:vAlign w:val="bottom"/>
                </w:tcPr>
                <w:p w:rsidR="007A7911" w:rsidRPr="001A7308" w:rsidRDefault="007A7911" w:rsidP="00A61173">
                  <w:pPr>
                    <w:pStyle w:val="TableBodyText"/>
                    <w:tabs>
                      <w:tab w:val="left" w:pos="415"/>
                    </w:tabs>
                    <w:jc w:val="left"/>
                  </w:pPr>
                  <w:r w:rsidRPr="001A7308">
                    <w:t>45.</w:t>
                  </w:r>
                  <w:r w:rsidRPr="001A7308">
                    <w:tab/>
                    <w:t>Electricity generation: renewables</w:t>
                  </w:r>
                </w:p>
              </w:tc>
            </w:tr>
            <w:tr w:rsidR="007A7911" w:rsidRPr="00B54D5E" w:rsidTr="005932DB">
              <w:tc>
                <w:tcPr>
                  <w:tcW w:w="2500" w:type="pct"/>
                  <w:vAlign w:val="bottom"/>
                </w:tcPr>
                <w:p w:rsidR="007A7911" w:rsidRPr="001A7308" w:rsidRDefault="007A7911" w:rsidP="00A61173">
                  <w:pPr>
                    <w:pStyle w:val="TableBodyText"/>
                    <w:tabs>
                      <w:tab w:val="left" w:pos="389"/>
                    </w:tabs>
                    <w:jc w:val="left"/>
                  </w:pPr>
                  <w:r w:rsidRPr="001A7308">
                    <w:t>4.</w:t>
                  </w:r>
                  <w:r w:rsidRPr="001A7308">
                    <w:tab/>
                    <w:t>Crops &amp; grains</w:t>
                  </w:r>
                </w:p>
              </w:tc>
              <w:tc>
                <w:tcPr>
                  <w:tcW w:w="2500" w:type="pct"/>
                  <w:vAlign w:val="bottom"/>
                </w:tcPr>
                <w:p w:rsidR="007A7911" w:rsidRPr="001A7308" w:rsidRDefault="007A7911" w:rsidP="00A61173">
                  <w:pPr>
                    <w:pStyle w:val="TableBodyText"/>
                    <w:tabs>
                      <w:tab w:val="left" w:pos="415"/>
                    </w:tabs>
                    <w:jc w:val="left"/>
                  </w:pPr>
                  <w:r w:rsidRPr="001A7308">
                    <w:t>46.</w:t>
                  </w:r>
                  <w:r w:rsidRPr="001A7308">
                    <w:tab/>
                    <w:t>Electricity generation: alternative</w:t>
                  </w:r>
                </w:p>
              </w:tc>
            </w:tr>
            <w:tr w:rsidR="007A7911" w:rsidRPr="00B54D5E" w:rsidTr="005932DB">
              <w:tc>
                <w:tcPr>
                  <w:tcW w:w="2500" w:type="pct"/>
                  <w:vAlign w:val="bottom"/>
                </w:tcPr>
                <w:p w:rsidR="007A7911" w:rsidRPr="001A7308" w:rsidRDefault="007A7911" w:rsidP="00A61173">
                  <w:pPr>
                    <w:pStyle w:val="TableBodyText"/>
                    <w:tabs>
                      <w:tab w:val="left" w:pos="389"/>
                    </w:tabs>
                    <w:jc w:val="left"/>
                  </w:pPr>
                  <w:r w:rsidRPr="001A7308">
                    <w:t>5.</w:t>
                  </w:r>
                  <w:r w:rsidRPr="001A7308">
                    <w:tab/>
                    <w:t>Other agriculture</w:t>
                  </w:r>
                </w:p>
              </w:tc>
              <w:tc>
                <w:tcPr>
                  <w:tcW w:w="2500" w:type="pct"/>
                  <w:vAlign w:val="bottom"/>
                </w:tcPr>
                <w:p w:rsidR="007A7911" w:rsidRPr="001A7308" w:rsidRDefault="007A7911" w:rsidP="00A61173">
                  <w:pPr>
                    <w:pStyle w:val="TableBodyText"/>
                    <w:tabs>
                      <w:tab w:val="left" w:pos="415"/>
                    </w:tabs>
                    <w:jc w:val="left"/>
                  </w:pPr>
                  <w:r w:rsidRPr="001A7308">
                    <w:t>47.</w:t>
                  </w:r>
                  <w:r w:rsidRPr="001A7308">
                    <w:tab/>
                    <w:t>Electricity supply (retail &amp; wholesale)</w:t>
                  </w:r>
                </w:p>
              </w:tc>
            </w:tr>
            <w:tr w:rsidR="007A7911" w:rsidRPr="00B54D5E" w:rsidTr="005932DB">
              <w:tc>
                <w:tcPr>
                  <w:tcW w:w="2500" w:type="pct"/>
                  <w:vAlign w:val="bottom"/>
                </w:tcPr>
                <w:p w:rsidR="007A7911" w:rsidRPr="001A7308" w:rsidRDefault="007A7911" w:rsidP="00A61173">
                  <w:pPr>
                    <w:pStyle w:val="TableBodyText"/>
                    <w:tabs>
                      <w:tab w:val="left" w:pos="389"/>
                    </w:tabs>
                    <w:jc w:val="left"/>
                  </w:pPr>
                  <w:r w:rsidRPr="001A7308">
                    <w:t>6.</w:t>
                  </w:r>
                  <w:r w:rsidRPr="001A7308">
                    <w:tab/>
                    <w:t>Fishing, hunting &amp; aquaculture</w:t>
                  </w:r>
                </w:p>
              </w:tc>
              <w:tc>
                <w:tcPr>
                  <w:tcW w:w="2500" w:type="pct"/>
                  <w:vAlign w:val="bottom"/>
                </w:tcPr>
                <w:p w:rsidR="007A7911" w:rsidRPr="001A7308" w:rsidRDefault="007A7911" w:rsidP="00A61173">
                  <w:pPr>
                    <w:pStyle w:val="TableBodyText"/>
                    <w:tabs>
                      <w:tab w:val="left" w:pos="415"/>
                    </w:tabs>
                    <w:jc w:val="left"/>
                  </w:pPr>
                  <w:r w:rsidRPr="001A7308">
                    <w:t>48.</w:t>
                  </w:r>
                  <w:r w:rsidRPr="001A7308">
                    <w:tab/>
                    <w:t>Gas supply</w:t>
                  </w:r>
                </w:p>
              </w:tc>
            </w:tr>
            <w:tr w:rsidR="007A7911" w:rsidRPr="00B54D5E" w:rsidTr="005932DB">
              <w:tc>
                <w:tcPr>
                  <w:tcW w:w="2500" w:type="pct"/>
                  <w:vAlign w:val="bottom"/>
                </w:tcPr>
                <w:p w:rsidR="007A7911" w:rsidRPr="001A7308" w:rsidRDefault="007A7911" w:rsidP="00A61173">
                  <w:pPr>
                    <w:pStyle w:val="TableBodyText"/>
                    <w:tabs>
                      <w:tab w:val="left" w:pos="389"/>
                    </w:tabs>
                    <w:jc w:val="left"/>
                  </w:pPr>
                  <w:r w:rsidRPr="001A7308">
                    <w:t>7.</w:t>
                  </w:r>
                  <w:r w:rsidRPr="001A7308">
                    <w:tab/>
                    <w:t>Forestry &amp; logging</w:t>
                  </w:r>
                </w:p>
              </w:tc>
              <w:tc>
                <w:tcPr>
                  <w:tcW w:w="2500" w:type="pct"/>
                  <w:vAlign w:val="bottom"/>
                </w:tcPr>
                <w:p w:rsidR="007A7911" w:rsidRPr="001A7308" w:rsidRDefault="007A7911" w:rsidP="00A61173">
                  <w:pPr>
                    <w:pStyle w:val="TableBodyText"/>
                    <w:tabs>
                      <w:tab w:val="left" w:pos="415"/>
                    </w:tabs>
                    <w:jc w:val="left"/>
                  </w:pPr>
                  <w:r w:rsidRPr="001A7308">
                    <w:t>49.</w:t>
                  </w:r>
                  <w:r w:rsidRPr="001A7308">
                    <w:tab/>
                    <w:t>Water supply, sewerage &amp; drainage</w:t>
                  </w:r>
                </w:p>
              </w:tc>
            </w:tr>
            <w:tr w:rsidR="007A7911" w:rsidRPr="00B54D5E" w:rsidTr="005932DB">
              <w:tc>
                <w:tcPr>
                  <w:tcW w:w="2500" w:type="pct"/>
                  <w:vAlign w:val="bottom"/>
                </w:tcPr>
                <w:p w:rsidR="007A7911" w:rsidRPr="001A7308" w:rsidRDefault="007A7911" w:rsidP="00A61173">
                  <w:pPr>
                    <w:pStyle w:val="TableBodyText"/>
                    <w:tabs>
                      <w:tab w:val="left" w:pos="389"/>
                    </w:tabs>
                    <w:jc w:val="left"/>
                  </w:pPr>
                  <w:r w:rsidRPr="001A7308">
                    <w:t>8.</w:t>
                  </w:r>
                  <w:r w:rsidRPr="001A7308">
                    <w:tab/>
                    <w:t>Agriculture, forestry, fishing support services</w:t>
                  </w:r>
                </w:p>
              </w:tc>
              <w:tc>
                <w:tcPr>
                  <w:tcW w:w="2500" w:type="pct"/>
                  <w:vAlign w:val="bottom"/>
                </w:tcPr>
                <w:p w:rsidR="007A7911" w:rsidRPr="001A7308" w:rsidRDefault="007A7911" w:rsidP="00A61173">
                  <w:pPr>
                    <w:pStyle w:val="TableBodyText"/>
                    <w:tabs>
                      <w:tab w:val="left" w:pos="415"/>
                    </w:tabs>
                    <w:jc w:val="left"/>
                  </w:pPr>
                  <w:r w:rsidRPr="001A7308">
                    <w:t>50.</w:t>
                  </w:r>
                  <w:r w:rsidRPr="001A7308">
                    <w:tab/>
                    <w:t>Waste collection, treatment &amp; disposal</w:t>
                  </w:r>
                </w:p>
              </w:tc>
            </w:tr>
            <w:tr w:rsidR="007A7911" w:rsidRPr="00B54D5E" w:rsidTr="005932DB">
              <w:tc>
                <w:tcPr>
                  <w:tcW w:w="2500" w:type="pct"/>
                  <w:vAlign w:val="bottom"/>
                </w:tcPr>
                <w:p w:rsidR="007A7911" w:rsidRPr="001A7308" w:rsidRDefault="007A7911" w:rsidP="00A61173">
                  <w:pPr>
                    <w:pStyle w:val="TableBodyText"/>
                    <w:tabs>
                      <w:tab w:val="left" w:pos="389"/>
                    </w:tabs>
                    <w:jc w:val="left"/>
                  </w:pPr>
                  <w:r w:rsidRPr="001A7308">
                    <w:t>9.</w:t>
                  </w:r>
                  <w:r w:rsidRPr="001A7308">
                    <w:tab/>
                    <w:t>Coal mining (includes condensate)</w:t>
                  </w:r>
                </w:p>
              </w:tc>
              <w:tc>
                <w:tcPr>
                  <w:tcW w:w="2500" w:type="pct"/>
                  <w:vAlign w:val="bottom"/>
                </w:tcPr>
                <w:p w:rsidR="007A7911" w:rsidRPr="001A7308" w:rsidRDefault="007A7911" w:rsidP="00A61173">
                  <w:pPr>
                    <w:pStyle w:val="TableBodyText"/>
                    <w:tabs>
                      <w:tab w:val="left" w:pos="415"/>
                    </w:tabs>
                    <w:jc w:val="left"/>
                  </w:pPr>
                  <w:r w:rsidRPr="001A7308">
                    <w:t>51.</w:t>
                  </w:r>
                  <w:r w:rsidRPr="001A7308">
                    <w:tab/>
                    <w:t>Residential building construction</w:t>
                  </w:r>
                </w:p>
              </w:tc>
            </w:tr>
            <w:tr w:rsidR="007A7911" w:rsidRPr="00B54D5E" w:rsidTr="005932DB">
              <w:tc>
                <w:tcPr>
                  <w:tcW w:w="2500" w:type="pct"/>
                  <w:vAlign w:val="bottom"/>
                </w:tcPr>
                <w:p w:rsidR="007A7911" w:rsidRPr="001A7308" w:rsidRDefault="007A7911" w:rsidP="00A61173">
                  <w:pPr>
                    <w:pStyle w:val="TableBodyText"/>
                    <w:tabs>
                      <w:tab w:val="left" w:pos="389"/>
                    </w:tabs>
                    <w:jc w:val="left"/>
                  </w:pPr>
                  <w:r w:rsidRPr="001A7308">
                    <w:t>10.</w:t>
                  </w:r>
                  <w:r w:rsidRPr="001A7308">
                    <w:tab/>
                    <w:t>Oil extraction</w:t>
                  </w:r>
                </w:p>
              </w:tc>
              <w:tc>
                <w:tcPr>
                  <w:tcW w:w="2500" w:type="pct"/>
                  <w:vAlign w:val="bottom"/>
                </w:tcPr>
                <w:p w:rsidR="007A7911" w:rsidRPr="001A7308" w:rsidRDefault="007A7911" w:rsidP="00A61173">
                  <w:pPr>
                    <w:pStyle w:val="TableBodyText"/>
                    <w:tabs>
                      <w:tab w:val="left" w:pos="415"/>
                    </w:tabs>
                    <w:jc w:val="left"/>
                  </w:pPr>
                  <w:r w:rsidRPr="001A7308">
                    <w:t>52.</w:t>
                  </w:r>
                  <w:r w:rsidRPr="001A7308">
                    <w:tab/>
                    <w:t>Non</w:t>
                  </w:r>
                  <w:r w:rsidRPr="001A7308">
                    <w:noBreakHyphen/>
                    <w:t>residential building construction</w:t>
                  </w:r>
                </w:p>
              </w:tc>
            </w:tr>
            <w:tr w:rsidR="007A7911" w:rsidRPr="00B54D5E" w:rsidTr="005932DB">
              <w:tc>
                <w:tcPr>
                  <w:tcW w:w="2500" w:type="pct"/>
                  <w:vAlign w:val="bottom"/>
                </w:tcPr>
                <w:p w:rsidR="007A7911" w:rsidRPr="001A7308" w:rsidRDefault="007A7911" w:rsidP="00A61173">
                  <w:pPr>
                    <w:pStyle w:val="TableBodyText"/>
                    <w:tabs>
                      <w:tab w:val="left" w:pos="389"/>
                    </w:tabs>
                    <w:jc w:val="left"/>
                  </w:pPr>
                  <w:r w:rsidRPr="001A7308">
                    <w:t>11.</w:t>
                  </w:r>
                  <w:r w:rsidRPr="001A7308">
                    <w:tab/>
                    <w:t>Gas extraction</w:t>
                  </w:r>
                </w:p>
              </w:tc>
              <w:tc>
                <w:tcPr>
                  <w:tcW w:w="2500" w:type="pct"/>
                  <w:vAlign w:val="bottom"/>
                </w:tcPr>
                <w:p w:rsidR="007A7911" w:rsidRPr="001A7308" w:rsidRDefault="007A7911" w:rsidP="00A61173">
                  <w:pPr>
                    <w:pStyle w:val="TableBodyText"/>
                    <w:tabs>
                      <w:tab w:val="left" w:pos="415"/>
                    </w:tabs>
                    <w:jc w:val="left"/>
                  </w:pPr>
                  <w:r w:rsidRPr="001A7308">
                    <w:t>53.</w:t>
                  </w:r>
                  <w:r w:rsidRPr="001A7308">
                    <w:tab/>
                    <w:t>Construction services</w:t>
                  </w:r>
                </w:p>
              </w:tc>
            </w:tr>
            <w:tr w:rsidR="007A7911" w:rsidRPr="00B54D5E" w:rsidTr="005932DB">
              <w:tc>
                <w:tcPr>
                  <w:tcW w:w="2500" w:type="pct"/>
                  <w:vAlign w:val="bottom"/>
                </w:tcPr>
                <w:p w:rsidR="007A7911" w:rsidRPr="001A7308" w:rsidRDefault="007A7911" w:rsidP="00A61173">
                  <w:pPr>
                    <w:pStyle w:val="TableBodyText"/>
                    <w:tabs>
                      <w:tab w:val="left" w:pos="389"/>
                    </w:tabs>
                    <w:jc w:val="left"/>
                  </w:pPr>
                  <w:r w:rsidRPr="001A7308">
                    <w:t>12.</w:t>
                  </w:r>
                  <w:r w:rsidRPr="001A7308">
                    <w:tab/>
                    <w:t>Liquefied natural gas production</w:t>
                  </w:r>
                </w:p>
              </w:tc>
              <w:tc>
                <w:tcPr>
                  <w:tcW w:w="2500" w:type="pct"/>
                  <w:vAlign w:val="bottom"/>
                </w:tcPr>
                <w:p w:rsidR="007A7911" w:rsidRPr="001A7308" w:rsidRDefault="007A7911" w:rsidP="00A61173">
                  <w:pPr>
                    <w:pStyle w:val="TableBodyText"/>
                    <w:tabs>
                      <w:tab w:val="left" w:pos="415"/>
                    </w:tabs>
                    <w:jc w:val="left"/>
                  </w:pPr>
                  <w:r w:rsidRPr="001A7308">
                    <w:t>54.</w:t>
                  </w:r>
                  <w:r w:rsidRPr="001A7308">
                    <w:tab/>
                    <w:t>Wholesale trade</w:t>
                  </w:r>
                </w:p>
              </w:tc>
            </w:tr>
            <w:tr w:rsidR="007A7911" w:rsidRPr="00B54D5E" w:rsidTr="005932DB">
              <w:tc>
                <w:tcPr>
                  <w:tcW w:w="2500" w:type="pct"/>
                  <w:vAlign w:val="bottom"/>
                </w:tcPr>
                <w:p w:rsidR="007A7911" w:rsidRPr="001A7308" w:rsidRDefault="007A7911" w:rsidP="00A61173">
                  <w:pPr>
                    <w:pStyle w:val="TableBodyText"/>
                    <w:tabs>
                      <w:tab w:val="left" w:pos="389"/>
                    </w:tabs>
                    <w:jc w:val="left"/>
                  </w:pPr>
                  <w:r w:rsidRPr="001A7308">
                    <w:t>13.</w:t>
                  </w:r>
                  <w:r w:rsidRPr="001A7308">
                    <w:tab/>
                    <w:t>Iron ore mining</w:t>
                  </w:r>
                </w:p>
              </w:tc>
              <w:tc>
                <w:tcPr>
                  <w:tcW w:w="2500" w:type="pct"/>
                  <w:vAlign w:val="bottom"/>
                </w:tcPr>
                <w:p w:rsidR="007A7911" w:rsidRPr="001A7308" w:rsidRDefault="007A7911" w:rsidP="00A61173">
                  <w:pPr>
                    <w:pStyle w:val="TableBodyText"/>
                    <w:tabs>
                      <w:tab w:val="left" w:pos="415"/>
                    </w:tabs>
                    <w:jc w:val="left"/>
                  </w:pPr>
                  <w:r w:rsidRPr="001A7308">
                    <w:t>55.</w:t>
                  </w:r>
                  <w:r w:rsidRPr="001A7308">
                    <w:tab/>
                    <w:t>Retail trade</w:t>
                  </w:r>
                </w:p>
              </w:tc>
            </w:tr>
            <w:tr w:rsidR="007A7911" w:rsidRPr="00B54D5E" w:rsidTr="005932DB">
              <w:tc>
                <w:tcPr>
                  <w:tcW w:w="2500" w:type="pct"/>
                  <w:vAlign w:val="bottom"/>
                </w:tcPr>
                <w:p w:rsidR="007A7911" w:rsidRPr="001A7308" w:rsidRDefault="007A7911" w:rsidP="00A61173">
                  <w:pPr>
                    <w:pStyle w:val="TableBodyText"/>
                    <w:tabs>
                      <w:tab w:val="left" w:pos="389"/>
                    </w:tabs>
                    <w:jc w:val="left"/>
                  </w:pPr>
                  <w:r w:rsidRPr="001A7308">
                    <w:t>14.</w:t>
                  </w:r>
                  <w:r w:rsidRPr="001A7308">
                    <w:tab/>
                  </w:r>
                  <w:proofErr w:type="spellStart"/>
                  <w:r w:rsidRPr="001A7308">
                    <w:t>Non ferrous</w:t>
                  </w:r>
                  <w:proofErr w:type="spellEnd"/>
                  <w:r w:rsidRPr="001A7308">
                    <w:t xml:space="preserve"> metal ore mining</w:t>
                  </w:r>
                </w:p>
              </w:tc>
              <w:tc>
                <w:tcPr>
                  <w:tcW w:w="2500" w:type="pct"/>
                  <w:vAlign w:val="bottom"/>
                </w:tcPr>
                <w:p w:rsidR="007A7911" w:rsidRPr="001A7308" w:rsidRDefault="007A7911" w:rsidP="00A61173">
                  <w:pPr>
                    <w:pStyle w:val="TableBodyText"/>
                    <w:tabs>
                      <w:tab w:val="left" w:pos="415"/>
                    </w:tabs>
                    <w:jc w:val="left"/>
                  </w:pPr>
                  <w:r w:rsidRPr="001A7308">
                    <w:t>56.</w:t>
                  </w:r>
                  <w:r w:rsidRPr="001A7308">
                    <w:tab/>
                    <w:t>Accommodation &amp; food services</w:t>
                  </w:r>
                </w:p>
              </w:tc>
            </w:tr>
            <w:tr w:rsidR="007A7911" w:rsidRPr="00B54D5E" w:rsidTr="005932DB">
              <w:tc>
                <w:tcPr>
                  <w:tcW w:w="2500" w:type="pct"/>
                  <w:vAlign w:val="bottom"/>
                </w:tcPr>
                <w:p w:rsidR="007A7911" w:rsidRPr="001A7308" w:rsidRDefault="007A7911" w:rsidP="00A61173">
                  <w:pPr>
                    <w:pStyle w:val="TableBodyText"/>
                    <w:tabs>
                      <w:tab w:val="left" w:pos="389"/>
                    </w:tabs>
                    <w:jc w:val="left"/>
                  </w:pPr>
                  <w:r w:rsidRPr="001A7308">
                    <w:t>15.</w:t>
                  </w:r>
                  <w:r w:rsidRPr="001A7308">
                    <w:tab/>
                    <w:t>Non</w:t>
                  </w:r>
                  <w:r w:rsidRPr="001A7308">
                    <w:noBreakHyphen/>
                    <w:t>metallic mineral mining</w:t>
                  </w:r>
                </w:p>
              </w:tc>
              <w:tc>
                <w:tcPr>
                  <w:tcW w:w="2500" w:type="pct"/>
                  <w:vAlign w:val="bottom"/>
                </w:tcPr>
                <w:p w:rsidR="007A7911" w:rsidRPr="001A7308" w:rsidRDefault="007A7911" w:rsidP="00A61173">
                  <w:pPr>
                    <w:pStyle w:val="TableBodyText"/>
                    <w:tabs>
                      <w:tab w:val="left" w:pos="415"/>
                    </w:tabs>
                    <w:jc w:val="left"/>
                  </w:pPr>
                  <w:r w:rsidRPr="001A7308">
                    <w:t>57.</w:t>
                  </w:r>
                  <w:r w:rsidRPr="001A7308">
                    <w:tab/>
                    <w:t>Road freight transport</w:t>
                  </w:r>
                </w:p>
              </w:tc>
            </w:tr>
            <w:tr w:rsidR="007A7911" w:rsidRPr="00B54D5E" w:rsidTr="005932DB">
              <w:tc>
                <w:tcPr>
                  <w:tcW w:w="2500" w:type="pct"/>
                  <w:vAlign w:val="bottom"/>
                </w:tcPr>
                <w:p w:rsidR="007A7911" w:rsidRPr="001A7308" w:rsidRDefault="007A7911" w:rsidP="00A61173">
                  <w:pPr>
                    <w:pStyle w:val="TableBodyText"/>
                    <w:tabs>
                      <w:tab w:val="left" w:pos="389"/>
                    </w:tabs>
                    <w:jc w:val="left"/>
                  </w:pPr>
                  <w:r w:rsidRPr="001A7308">
                    <w:t>16.</w:t>
                  </w:r>
                  <w:r w:rsidRPr="001A7308">
                    <w:tab/>
                    <w:t>Exploration &amp; mining support services</w:t>
                  </w:r>
                </w:p>
              </w:tc>
              <w:tc>
                <w:tcPr>
                  <w:tcW w:w="2500" w:type="pct"/>
                  <w:vAlign w:val="bottom"/>
                </w:tcPr>
                <w:p w:rsidR="007A7911" w:rsidRPr="001A7308" w:rsidRDefault="007A7911" w:rsidP="00A61173">
                  <w:pPr>
                    <w:pStyle w:val="TableBodyText"/>
                    <w:tabs>
                      <w:tab w:val="left" w:pos="415"/>
                    </w:tabs>
                    <w:jc w:val="left"/>
                  </w:pPr>
                  <w:r w:rsidRPr="001A7308">
                    <w:t>58.</w:t>
                  </w:r>
                  <w:r w:rsidRPr="001A7308">
                    <w:tab/>
                    <w:t>Road passenger transport</w:t>
                  </w:r>
                </w:p>
              </w:tc>
            </w:tr>
            <w:tr w:rsidR="007A7911" w:rsidRPr="00B54D5E" w:rsidTr="005932DB">
              <w:tc>
                <w:tcPr>
                  <w:tcW w:w="2500" w:type="pct"/>
                  <w:vAlign w:val="bottom"/>
                </w:tcPr>
                <w:p w:rsidR="007A7911" w:rsidRPr="001A7308" w:rsidRDefault="007A7911" w:rsidP="00A61173">
                  <w:pPr>
                    <w:pStyle w:val="TableBodyText"/>
                    <w:tabs>
                      <w:tab w:val="left" w:pos="389"/>
                    </w:tabs>
                    <w:jc w:val="left"/>
                  </w:pPr>
                  <w:r w:rsidRPr="001A7308">
                    <w:t>17.</w:t>
                  </w:r>
                  <w:r w:rsidRPr="001A7308">
                    <w:tab/>
                    <w:t>Meat products</w:t>
                  </w:r>
                </w:p>
              </w:tc>
              <w:tc>
                <w:tcPr>
                  <w:tcW w:w="2500" w:type="pct"/>
                  <w:vAlign w:val="bottom"/>
                </w:tcPr>
                <w:p w:rsidR="007A7911" w:rsidRPr="001A7308" w:rsidRDefault="007A7911" w:rsidP="00A61173">
                  <w:pPr>
                    <w:pStyle w:val="TableBodyText"/>
                    <w:tabs>
                      <w:tab w:val="left" w:pos="415"/>
                    </w:tabs>
                    <w:jc w:val="left"/>
                  </w:pPr>
                  <w:r w:rsidRPr="001A7308">
                    <w:t>59.</w:t>
                  </w:r>
                  <w:r w:rsidRPr="001A7308">
                    <w:tab/>
                    <w:t>Rail freight transport</w:t>
                  </w:r>
                </w:p>
              </w:tc>
            </w:tr>
            <w:tr w:rsidR="007A7911" w:rsidRPr="00B54D5E" w:rsidTr="005932DB">
              <w:tc>
                <w:tcPr>
                  <w:tcW w:w="2500" w:type="pct"/>
                  <w:vAlign w:val="bottom"/>
                </w:tcPr>
                <w:p w:rsidR="007A7911" w:rsidRPr="001A7308" w:rsidRDefault="007A7911" w:rsidP="00A61173">
                  <w:pPr>
                    <w:pStyle w:val="TableBodyText"/>
                    <w:tabs>
                      <w:tab w:val="left" w:pos="389"/>
                    </w:tabs>
                    <w:jc w:val="left"/>
                  </w:pPr>
                  <w:r w:rsidRPr="001A7308">
                    <w:t>18.</w:t>
                  </w:r>
                  <w:r w:rsidRPr="001A7308">
                    <w:tab/>
                    <w:t>Dairy products</w:t>
                  </w:r>
                </w:p>
              </w:tc>
              <w:tc>
                <w:tcPr>
                  <w:tcW w:w="2500" w:type="pct"/>
                  <w:vAlign w:val="bottom"/>
                </w:tcPr>
                <w:p w:rsidR="007A7911" w:rsidRPr="001A7308" w:rsidRDefault="007A7911" w:rsidP="00A61173">
                  <w:pPr>
                    <w:pStyle w:val="TableBodyText"/>
                    <w:tabs>
                      <w:tab w:val="left" w:pos="415"/>
                    </w:tabs>
                    <w:jc w:val="left"/>
                  </w:pPr>
                  <w:r w:rsidRPr="001A7308">
                    <w:t>60.</w:t>
                  </w:r>
                  <w:r w:rsidRPr="001A7308">
                    <w:tab/>
                    <w:t>Rail passenger transport</w:t>
                  </w:r>
                </w:p>
              </w:tc>
            </w:tr>
            <w:tr w:rsidR="007A7911" w:rsidRPr="00B54D5E" w:rsidTr="005932DB">
              <w:tc>
                <w:tcPr>
                  <w:tcW w:w="2500" w:type="pct"/>
                  <w:vAlign w:val="bottom"/>
                </w:tcPr>
                <w:p w:rsidR="007A7911" w:rsidRPr="001A7308" w:rsidRDefault="007A7911" w:rsidP="00A61173">
                  <w:pPr>
                    <w:pStyle w:val="TableBodyText"/>
                    <w:tabs>
                      <w:tab w:val="left" w:pos="389"/>
                    </w:tabs>
                    <w:jc w:val="left"/>
                  </w:pPr>
                  <w:r w:rsidRPr="001A7308">
                    <w:t>19.</w:t>
                  </w:r>
                  <w:r w:rsidRPr="001A7308">
                    <w:tab/>
                    <w:t>Other food product manufacturing</w:t>
                  </w:r>
                </w:p>
              </w:tc>
              <w:tc>
                <w:tcPr>
                  <w:tcW w:w="2500" w:type="pct"/>
                  <w:vAlign w:val="bottom"/>
                </w:tcPr>
                <w:p w:rsidR="007A7911" w:rsidRPr="001A7308" w:rsidRDefault="007A7911" w:rsidP="00A61173">
                  <w:pPr>
                    <w:pStyle w:val="TableBodyText"/>
                    <w:tabs>
                      <w:tab w:val="left" w:pos="415"/>
                    </w:tabs>
                    <w:jc w:val="left"/>
                  </w:pPr>
                  <w:r w:rsidRPr="001A7308">
                    <w:t>61.</w:t>
                  </w:r>
                  <w:r w:rsidRPr="001A7308">
                    <w:tab/>
                    <w:t>Pipeline transport</w:t>
                  </w:r>
                </w:p>
              </w:tc>
            </w:tr>
            <w:tr w:rsidR="007A7911" w:rsidRPr="00B54D5E" w:rsidTr="005932DB">
              <w:tc>
                <w:tcPr>
                  <w:tcW w:w="2500" w:type="pct"/>
                  <w:vAlign w:val="bottom"/>
                </w:tcPr>
                <w:p w:rsidR="007A7911" w:rsidRPr="001A7308" w:rsidRDefault="007A7911" w:rsidP="00A61173">
                  <w:pPr>
                    <w:pStyle w:val="TableBodyText"/>
                    <w:tabs>
                      <w:tab w:val="left" w:pos="389"/>
                    </w:tabs>
                    <w:jc w:val="left"/>
                  </w:pPr>
                  <w:r w:rsidRPr="001A7308">
                    <w:t>20.</w:t>
                  </w:r>
                  <w:r w:rsidRPr="001A7308">
                    <w:tab/>
                    <w:t>Beverage &amp; tobacco product manufacturing</w:t>
                  </w:r>
                </w:p>
              </w:tc>
              <w:tc>
                <w:tcPr>
                  <w:tcW w:w="2500" w:type="pct"/>
                  <w:vAlign w:val="bottom"/>
                </w:tcPr>
                <w:p w:rsidR="007A7911" w:rsidRPr="001A7308" w:rsidRDefault="007A7911" w:rsidP="00A61173">
                  <w:pPr>
                    <w:pStyle w:val="TableBodyText"/>
                    <w:tabs>
                      <w:tab w:val="left" w:pos="415"/>
                    </w:tabs>
                    <w:jc w:val="left"/>
                  </w:pPr>
                  <w:r w:rsidRPr="001A7308">
                    <w:t>62.</w:t>
                  </w:r>
                  <w:r w:rsidRPr="001A7308">
                    <w:tab/>
                    <w:t>Water transport</w:t>
                  </w:r>
                </w:p>
              </w:tc>
            </w:tr>
            <w:tr w:rsidR="007A7911" w:rsidRPr="00B54D5E" w:rsidTr="005932DB">
              <w:tc>
                <w:tcPr>
                  <w:tcW w:w="2500" w:type="pct"/>
                  <w:vAlign w:val="bottom"/>
                </w:tcPr>
                <w:p w:rsidR="007A7911" w:rsidRPr="001A7308" w:rsidRDefault="007A7911" w:rsidP="00A61173">
                  <w:pPr>
                    <w:pStyle w:val="TableBodyText"/>
                    <w:tabs>
                      <w:tab w:val="left" w:pos="389"/>
                    </w:tabs>
                    <w:jc w:val="left"/>
                  </w:pPr>
                  <w:r w:rsidRPr="001A7308">
                    <w:t>21.</w:t>
                  </w:r>
                  <w:r w:rsidRPr="001A7308">
                    <w:tab/>
                    <w:t>Textiles, clothing &amp; footwear</w:t>
                  </w:r>
                </w:p>
              </w:tc>
              <w:tc>
                <w:tcPr>
                  <w:tcW w:w="2500" w:type="pct"/>
                  <w:vAlign w:val="bottom"/>
                </w:tcPr>
                <w:p w:rsidR="007A7911" w:rsidRPr="001A7308" w:rsidRDefault="007A7911" w:rsidP="00A61173">
                  <w:pPr>
                    <w:pStyle w:val="TableBodyText"/>
                    <w:tabs>
                      <w:tab w:val="left" w:pos="415"/>
                    </w:tabs>
                    <w:jc w:val="left"/>
                  </w:pPr>
                  <w:r w:rsidRPr="001A7308">
                    <w:t>63.</w:t>
                  </w:r>
                  <w:r w:rsidRPr="001A7308">
                    <w:tab/>
                    <w:t>Air transport</w:t>
                  </w:r>
                </w:p>
              </w:tc>
            </w:tr>
            <w:tr w:rsidR="007A7911" w:rsidRPr="00B54D5E" w:rsidTr="005932DB">
              <w:tc>
                <w:tcPr>
                  <w:tcW w:w="2500" w:type="pct"/>
                  <w:vAlign w:val="bottom"/>
                </w:tcPr>
                <w:p w:rsidR="007A7911" w:rsidRPr="001A7308" w:rsidRDefault="007A7911" w:rsidP="00A61173">
                  <w:pPr>
                    <w:pStyle w:val="TableBodyText"/>
                    <w:tabs>
                      <w:tab w:val="left" w:pos="389"/>
                    </w:tabs>
                    <w:jc w:val="left"/>
                  </w:pPr>
                  <w:r w:rsidRPr="001A7308">
                    <w:t>22.</w:t>
                  </w:r>
                  <w:r w:rsidRPr="001A7308">
                    <w:tab/>
                    <w:t>Sawmill &amp; other wood products</w:t>
                  </w:r>
                </w:p>
              </w:tc>
              <w:tc>
                <w:tcPr>
                  <w:tcW w:w="2500" w:type="pct"/>
                  <w:vAlign w:val="bottom"/>
                </w:tcPr>
                <w:p w:rsidR="007A7911" w:rsidRPr="001A7308" w:rsidRDefault="007A7911" w:rsidP="00A61173">
                  <w:pPr>
                    <w:pStyle w:val="TableBodyText"/>
                    <w:tabs>
                      <w:tab w:val="left" w:pos="415"/>
                    </w:tabs>
                    <w:jc w:val="left"/>
                  </w:pPr>
                  <w:r w:rsidRPr="001A7308">
                    <w:t>64.</w:t>
                  </w:r>
                  <w:r w:rsidRPr="001A7308">
                    <w:tab/>
                    <w:t xml:space="preserve">Transport services </w:t>
                  </w:r>
                  <w:proofErr w:type="spellStart"/>
                  <w:r w:rsidRPr="001A7308">
                    <w:t>nec</w:t>
                  </w:r>
                  <w:proofErr w:type="spellEnd"/>
                </w:p>
              </w:tc>
            </w:tr>
            <w:tr w:rsidR="007A7911" w:rsidRPr="00B54D5E" w:rsidTr="005932DB">
              <w:tc>
                <w:tcPr>
                  <w:tcW w:w="2500" w:type="pct"/>
                  <w:vAlign w:val="bottom"/>
                </w:tcPr>
                <w:p w:rsidR="007A7911" w:rsidRPr="001A7308" w:rsidRDefault="007A7911" w:rsidP="00A61173">
                  <w:pPr>
                    <w:pStyle w:val="TableBodyText"/>
                    <w:tabs>
                      <w:tab w:val="left" w:pos="389"/>
                    </w:tabs>
                    <w:jc w:val="left"/>
                  </w:pPr>
                  <w:r w:rsidRPr="001A7308">
                    <w:t>23.</w:t>
                  </w:r>
                  <w:r w:rsidRPr="001A7308">
                    <w:tab/>
                    <w:t>Pulp, paper &amp; paper products</w:t>
                  </w:r>
                </w:p>
              </w:tc>
              <w:tc>
                <w:tcPr>
                  <w:tcW w:w="2500" w:type="pct"/>
                  <w:vAlign w:val="bottom"/>
                </w:tcPr>
                <w:p w:rsidR="007A7911" w:rsidRPr="001A7308" w:rsidRDefault="007A7911" w:rsidP="00A61173">
                  <w:pPr>
                    <w:pStyle w:val="TableBodyText"/>
                    <w:tabs>
                      <w:tab w:val="left" w:pos="415"/>
                    </w:tabs>
                    <w:jc w:val="left"/>
                  </w:pPr>
                  <w:r w:rsidRPr="001A7308">
                    <w:t>65.</w:t>
                  </w:r>
                  <w:r w:rsidRPr="001A7308">
                    <w:tab/>
                    <w:t>Publishing, information &amp; media</w:t>
                  </w:r>
                </w:p>
              </w:tc>
            </w:tr>
            <w:tr w:rsidR="007A7911" w:rsidRPr="00B54D5E" w:rsidTr="005932DB">
              <w:tc>
                <w:tcPr>
                  <w:tcW w:w="2500" w:type="pct"/>
                  <w:vAlign w:val="bottom"/>
                </w:tcPr>
                <w:p w:rsidR="007A7911" w:rsidRPr="001A7308" w:rsidRDefault="007A7911" w:rsidP="008926E7">
                  <w:pPr>
                    <w:pStyle w:val="TableBodyText"/>
                    <w:tabs>
                      <w:tab w:val="left" w:pos="389"/>
                    </w:tabs>
                    <w:spacing w:after="0"/>
                    <w:jc w:val="left"/>
                  </w:pPr>
                  <w:r w:rsidRPr="001A7308">
                    <w:t>24.</w:t>
                  </w:r>
                  <w:r w:rsidRPr="001A7308">
                    <w:tab/>
                    <w:t>Printing &amp; recorded media</w:t>
                  </w:r>
                </w:p>
              </w:tc>
              <w:tc>
                <w:tcPr>
                  <w:tcW w:w="2500" w:type="pct"/>
                  <w:vAlign w:val="bottom"/>
                </w:tcPr>
                <w:p w:rsidR="007A7911" w:rsidRPr="001A7308" w:rsidRDefault="007A7911" w:rsidP="00A61173">
                  <w:pPr>
                    <w:pStyle w:val="TableBodyText"/>
                    <w:tabs>
                      <w:tab w:val="left" w:pos="415"/>
                    </w:tabs>
                    <w:jc w:val="left"/>
                  </w:pPr>
                  <w:r w:rsidRPr="001A7308">
                    <w:t>66.</w:t>
                  </w:r>
                  <w:r w:rsidRPr="001A7308">
                    <w:tab/>
                    <w:t>Telecommunication services</w:t>
                  </w:r>
                </w:p>
              </w:tc>
            </w:tr>
            <w:tr w:rsidR="007A7911" w:rsidRPr="00B54D5E" w:rsidTr="005932DB">
              <w:tc>
                <w:tcPr>
                  <w:tcW w:w="2500" w:type="pct"/>
                  <w:vAlign w:val="bottom"/>
                </w:tcPr>
                <w:p w:rsidR="007A7911" w:rsidRPr="001A7308" w:rsidRDefault="007A7911" w:rsidP="008926E7">
                  <w:pPr>
                    <w:pStyle w:val="TableBodyText"/>
                    <w:tabs>
                      <w:tab w:val="left" w:pos="389"/>
                    </w:tabs>
                    <w:spacing w:after="0"/>
                    <w:jc w:val="left"/>
                  </w:pPr>
                  <w:r w:rsidRPr="001A7308">
                    <w:t>25.</w:t>
                  </w:r>
                  <w:r w:rsidRPr="001A7308">
                    <w:tab/>
                    <w:t>Petrol</w:t>
                  </w:r>
                  <w:r w:rsidRPr="001A7308">
                    <w:rPr>
                      <w:rStyle w:val="NoteLabel"/>
                      <w:szCs w:val="18"/>
                    </w:rPr>
                    <w:t>a</w:t>
                  </w:r>
                </w:p>
              </w:tc>
              <w:tc>
                <w:tcPr>
                  <w:tcW w:w="2500" w:type="pct"/>
                  <w:vAlign w:val="bottom"/>
                </w:tcPr>
                <w:p w:rsidR="007A7911" w:rsidRPr="001A7308" w:rsidRDefault="007A7911" w:rsidP="00A61173">
                  <w:pPr>
                    <w:pStyle w:val="TableBodyText"/>
                    <w:tabs>
                      <w:tab w:val="left" w:pos="415"/>
                    </w:tabs>
                    <w:jc w:val="left"/>
                  </w:pPr>
                  <w:r w:rsidRPr="001A7308">
                    <w:t>67.</w:t>
                  </w:r>
                  <w:r w:rsidRPr="001A7308">
                    <w:tab/>
                    <w:t>Banking services</w:t>
                  </w:r>
                </w:p>
              </w:tc>
            </w:tr>
            <w:tr w:rsidR="007A7911" w:rsidRPr="00B54D5E" w:rsidTr="005932DB">
              <w:tc>
                <w:tcPr>
                  <w:tcW w:w="2500" w:type="pct"/>
                  <w:vAlign w:val="bottom"/>
                </w:tcPr>
                <w:p w:rsidR="007A7911" w:rsidRPr="001A7308" w:rsidRDefault="007A7911" w:rsidP="008926E7">
                  <w:pPr>
                    <w:pStyle w:val="TableBodyText"/>
                    <w:tabs>
                      <w:tab w:val="left" w:pos="389"/>
                    </w:tabs>
                    <w:spacing w:after="0"/>
                    <w:jc w:val="left"/>
                  </w:pPr>
                  <w:r w:rsidRPr="001A7308">
                    <w:t>26.</w:t>
                  </w:r>
                  <w:r w:rsidRPr="001A7308">
                    <w:tab/>
                    <w:t>Aviation fuel</w:t>
                  </w:r>
                  <w:r w:rsidRPr="001A7308">
                    <w:rPr>
                      <w:rStyle w:val="NoteLabel"/>
                      <w:szCs w:val="18"/>
                    </w:rPr>
                    <w:t>a</w:t>
                  </w:r>
                </w:p>
              </w:tc>
              <w:tc>
                <w:tcPr>
                  <w:tcW w:w="2500" w:type="pct"/>
                  <w:vAlign w:val="bottom"/>
                </w:tcPr>
                <w:p w:rsidR="007A7911" w:rsidRPr="001A7308" w:rsidRDefault="007A7911" w:rsidP="00A61173">
                  <w:pPr>
                    <w:pStyle w:val="TableBodyText"/>
                    <w:tabs>
                      <w:tab w:val="left" w:pos="415"/>
                    </w:tabs>
                    <w:jc w:val="left"/>
                  </w:pPr>
                  <w:r w:rsidRPr="001A7308">
                    <w:t>68.</w:t>
                  </w:r>
                  <w:r w:rsidRPr="001A7308">
                    <w:tab/>
                    <w:t>Finance services other than banking</w:t>
                  </w:r>
                </w:p>
              </w:tc>
            </w:tr>
            <w:tr w:rsidR="007A7911" w:rsidRPr="00B54D5E" w:rsidTr="005932DB">
              <w:tc>
                <w:tcPr>
                  <w:tcW w:w="2500" w:type="pct"/>
                  <w:vAlign w:val="bottom"/>
                </w:tcPr>
                <w:p w:rsidR="007A7911" w:rsidRPr="001A7308" w:rsidRDefault="007A7911" w:rsidP="008926E7">
                  <w:pPr>
                    <w:pStyle w:val="TableBodyText"/>
                    <w:tabs>
                      <w:tab w:val="left" w:pos="389"/>
                    </w:tabs>
                    <w:spacing w:after="0"/>
                    <w:jc w:val="left"/>
                  </w:pPr>
                  <w:r w:rsidRPr="001A7308">
                    <w:t>27.</w:t>
                  </w:r>
                  <w:r w:rsidRPr="001A7308">
                    <w:tab/>
                    <w:t>Other petroleum &amp; coal products</w:t>
                  </w:r>
                  <w:r w:rsidRPr="001A7308">
                    <w:rPr>
                      <w:rStyle w:val="NoteLabel"/>
                      <w:szCs w:val="18"/>
                    </w:rPr>
                    <w:t>a</w:t>
                  </w:r>
                </w:p>
              </w:tc>
              <w:tc>
                <w:tcPr>
                  <w:tcW w:w="2500" w:type="pct"/>
                  <w:vAlign w:val="bottom"/>
                </w:tcPr>
                <w:p w:rsidR="007A7911" w:rsidRPr="001A7308" w:rsidRDefault="007A7911" w:rsidP="00A61173">
                  <w:pPr>
                    <w:pStyle w:val="TableBodyText"/>
                    <w:tabs>
                      <w:tab w:val="left" w:pos="415"/>
                    </w:tabs>
                    <w:jc w:val="left"/>
                  </w:pPr>
                  <w:r w:rsidRPr="001A7308">
                    <w:t>69.</w:t>
                  </w:r>
                  <w:r w:rsidRPr="001A7308">
                    <w:tab/>
                    <w:t>Insurance services</w:t>
                  </w:r>
                </w:p>
              </w:tc>
            </w:tr>
            <w:tr w:rsidR="007A7911" w:rsidRPr="00B54D5E" w:rsidTr="005932DB">
              <w:tc>
                <w:tcPr>
                  <w:tcW w:w="2500" w:type="pct"/>
                  <w:vAlign w:val="bottom"/>
                </w:tcPr>
                <w:p w:rsidR="007A7911" w:rsidRPr="001A7308" w:rsidRDefault="007A7911" w:rsidP="008926E7">
                  <w:pPr>
                    <w:pStyle w:val="TableBodyText"/>
                    <w:tabs>
                      <w:tab w:val="left" w:pos="389"/>
                    </w:tabs>
                    <w:spacing w:after="0"/>
                    <w:jc w:val="left"/>
                  </w:pPr>
                  <w:r w:rsidRPr="001A7308">
                    <w:t>28.</w:t>
                  </w:r>
                  <w:r w:rsidRPr="001A7308">
                    <w:tab/>
                    <w:t>Diesel</w:t>
                  </w:r>
                  <w:r w:rsidRPr="001A7308">
                    <w:rPr>
                      <w:rStyle w:val="NoteLabel"/>
                      <w:szCs w:val="18"/>
                    </w:rPr>
                    <w:t>a</w:t>
                  </w:r>
                </w:p>
              </w:tc>
              <w:tc>
                <w:tcPr>
                  <w:tcW w:w="2500" w:type="pct"/>
                  <w:vAlign w:val="bottom"/>
                </w:tcPr>
                <w:p w:rsidR="007A7911" w:rsidRPr="001A7308" w:rsidRDefault="007A7911" w:rsidP="00A61173">
                  <w:pPr>
                    <w:pStyle w:val="TableBodyText"/>
                    <w:tabs>
                      <w:tab w:val="left" w:pos="415"/>
                    </w:tabs>
                    <w:jc w:val="left"/>
                  </w:pPr>
                  <w:r w:rsidRPr="001A7308">
                    <w:t>70.</w:t>
                  </w:r>
                  <w:r w:rsidRPr="001A7308">
                    <w:tab/>
                    <w:t>Superannuation fund services</w:t>
                  </w:r>
                </w:p>
              </w:tc>
            </w:tr>
            <w:tr w:rsidR="007A7911" w:rsidRPr="00B54D5E" w:rsidTr="005932DB">
              <w:tc>
                <w:tcPr>
                  <w:tcW w:w="2500" w:type="pct"/>
                  <w:vAlign w:val="bottom"/>
                </w:tcPr>
                <w:p w:rsidR="007A7911" w:rsidRPr="001A7308" w:rsidRDefault="007A7911" w:rsidP="00A61173">
                  <w:pPr>
                    <w:pStyle w:val="TableBodyText"/>
                    <w:tabs>
                      <w:tab w:val="left" w:pos="389"/>
                    </w:tabs>
                    <w:jc w:val="left"/>
                  </w:pPr>
                  <w:r w:rsidRPr="001A7308">
                    <w:t>29.</w:t>
                  </w:r>
                  <w:r w:rsidRPr="001A7308">
                    <w:tab/>
                    <w:t>Refined liquefied petroleum gas</w:t>
                  </w:r>
                  <w:r w:rsidRPr="001A7308">
                    <w:rPr>
                      <w:rStyle w:val="NoteLabel"/>
                      <w:szCs w:val="18"/>
                    </w:rPr>
                    <w:t>a</w:t>
                  </w:r>
                </w:p>
              </w:tc>
              <w:tc>
                <w:tcPr>
                  <w:tcW w:w="2500" w:type="pct"/>
                  <w:vAlign w:val="bottom"/>
                </w:tcPr>
                <w:p w:rsidR="007A7911" w:rsidRPr="001A7308" w:rsidRDefault="007A7911" w:rsidP="00A61173">
                  <w:pPr>
                    <w:pStyle w:val="TableBodyText"/>
                    <w:tabs>
                      <w:tab w:val="left" w:pos="415"/>
                    </w:tabs>
                    <w:jc w:val="left"/>
                  </w:pPr>
                  <w:r w:rsidRPr="001A7308">
                    <w:t>71.</w:t>
                  </w:r>
                  <w:r w:rsidRPr="001A7308">
                    <w:tab/>
                    <w:t>Other financial services</w:t>
                  </w:r>
                </w:p>
              </w:tc>
            </w:tr>
            <w:tr w:rsidR="007A7911" w:rsidRPr="00B54D5E" w:rsidTr="005932DB">
              <w:tc>
                <w:tcPr>
                  <w:tcW w:w="2500" w:type="pct"/>
                  <w:vAlign w:val="bottom"/>
                </w:tcPr>
                <w:p w:rsidR="007A7911" w:rsidRPr="001A7308" w:rsidRDefault="007A7911" w:rsidP="00A61173">
                  <w:pPr>
                    <w:pStyle w:val="TableBodyText"/>
                    <w:tabs>
                      <w:tab w:val="left" w:pos="389"/>
                    </w:tabs>
                    <w:jc w:val="left"/>
                  </w:pPr>
                  <w:r w:rsidRPr="001A7308">
                    <w:t>30.</w:t>
                  </w:r>
                  <w:r w:rsidRPr="001A7308">
                    <w:tab/>
                    <w:t>Basic chemical &amp; chemical products</w:t>
                  </w:r>
                </w:p>
              </w:tc>
              <w:tc>
                <w:tcPr>
                  <w:tcW w:w="2500" w:type="pct"/>
                  <w:vAlign w:val="bottom"/>
                </w:tcPr>
                <w:p w:rsidR="007A7911" w:rsidRPr="001A7308" w:rsidRDefault="007A7911" w:rsidP="00A61173">
                  <w:pPr>
                    <w:pStyle w:val="TableBodyText"/>
                    <w:tabs>
                      <w:tab w:val="left" w:pos="415"/>
                    </w:tabs>
                    <w:jc w:val="left"/>
                  </w:pPr>
                  <w:r w:rsidRPr="001A7308">
                    <w:t>72.</w:t>
                  </w:r>
                  <w:r w:rsidRPr="001A7308">
                    <w:tab/>
                    <w:t>Ownership of dwellings</w:t>
                  </w:r>
                </w:p>
              </w:tc>
            </w:tr>
            <w:tr w:rsidR="007A7911" w:rsidRPr="00B54D5E" w:rsidTr="005932DB">
              <w:tc>
                <w:tcPr>
                  <w:tcW w:w="2500" w:type="pct"/>
                  <w:vAlign w:val="bottom"/>
                </w:tcPr>
                <w:p w:rsidR="007A7911" w:rsidRPr="001A7308" w:rsidRDefault="007A7911" w:rsidP="00A61173">
                  <w:pPr>
                    <w:pStyle w:val="TableBodyText"/>
                    <w:tabs>
                      <w:tab w:val="left" w:pos="389"/>
                    </w:tabs>
                    <w:jc w:val="left"/>
                  </w:pPr>
                  <w:r w:rsidRPr="001A7308">
                    <w:t>31.</w:t>
                  </w:r>
                  <w:r w:rsidRPr="001A7308">
                    <w:tab/>
                    <w:t>Polymer &amp; rubber products</w:t>
                  </w:r>
                </w:p>
              </w:tc>
              <w:tc>
                <w:tcPr>
                  <w:tcW w:w="2500" w:type="pct"/>
                  <w:vAlign w:val="bottom"/>
                </w:tcPr>
                <w:p w:rsidR="007A7911" w:rsidRPr="001A7308" w:rsidRDefault="007A7911" w:rsidP="00A61173">
                  <w:pPr>
                    <w:pStyle w:val="TableBodyText"/>
                    <w:tabs>
                      <w:tab w:val="left" w:pos="415"/>
                    </w:tabs>
                    <w:jc w:val="left"/>
                  </w:pPr>
                  <w:r w:rsidRPr="001A7308">
                    <w:t>73.</w:t>
                  </w:r>
                  <w:r w:rsidRPr="001A7308">
                    <w:tab/>
                    <w:t>Business services</w:t>
                  </w:r>
                </w:p>
              </w:tc>
            </w:tr>
            <w:tr w:rsidR="007A7911" w:rsidRPr="00B54D5E" w:rsidTr="005932DB">
              <w:tc>
                <w:tcPr>
                  <w:tcW w:w="2500" w:type="pct"/>
                  <w:vAlign w:val="bottom"/>
                </w:tcPr>
                <w:p w:rsidR="007A7911" w:rsidRPr="001A7308" w:rsidRDefault="007A7911" w:rsidP="00A61173">
                  <w:pPr>
                    <w:pStyle w:val="TableBodyText"/>
                    <w:tabs>
                      <w:tab w:val="left" w:pos="389"/>
                    </w:tabs>
                    <w:jc w:val="left"/>
                  </w:pPr>
                  <w:r w:rsidRPr="001A7308">
                    <w:t>32.</w:t>
                  </w:r>
                  <w:r w:rsidRPr="001A7308">
                    <w:tab/>
                    <w:t>Non</w:t>
                  </w:r>
                  <w:r w:rsidRPr="001A7308">
                    <w:noBreakHyphen/>
                    <w:t>metallic mineral products</w:t>
                  </w:r>
                </w:p>
              </w:tc>
              <w:tc>
                <w:tcPr>
                  <w:tcW w:w="2500" w:type="pct"/>
                  <w:vAlign w:val="bottom"/>
                </w:tcPr>
                <w:p w:rsidR="007A7911" w:rsidRPr="001A7308" w:rsidRDefault="007A7911" w:rsidP="00A61173">
                  <w:pPr>
                    <w:pStyle w:val="TableBodyText"/>
                    <w:tabs>
                      <w:tab w:val="left" w:pos="415"/>
                    </w:tabs>
                    <w:jc w:val="left"/>
                  </w:pPr>
                  <w:r w:rsidRPr="001A7308">
                    <w:t>74.</w:t>
                  </w:r>
                  <w:r w:rsidRPr="001A7308">
                    <w:tab/>
                    <w:t>Public administration &amp; regulatory services</w:t>
                  </w:r>
                </w:p>
              </w:tc>
            </w:tr>
            <w:tr w:rsidR="007A7911" w:rsidRPr="00B54D5E" w:rsidTr="005932DB">
              <w:tc>
                <w:tcPr>
                  <w:tcW w:w="2500" w:type="pct"/>
                  <w:vAlign w:val="bottom"/>
                </w:tcPr>
                <w:p w:rsidR="007A7911" w:rsidRPr="001A7308" w:rsidRDefault="007A7911" w:rsidP="00A61173">
                  <w:pPr>
                    <w:pStyle w:val="TableBodyText"/>
                    <w:tabs>
                      <w:tab w:val="left" w:pos="389"/>
                    </w:tabs>
                    <w:jc w:val="left"/>
                  </w:pPr>
                  <w:r w:rsidRPr="001A7308">
                    <w:t>33.</w:t>
                  </w:r>
                  <w:r w:rsidRPr="001A7308">
                    <w:tab/>
                    <w:t>Cement, lime &amp; concrete</w:t>
                  </w:r>
                </w:p>
              </w:tc>
              <w:tc>
                <w:tcPr>
                  <w:tcW w:w="2500" w:type="pct"/>
                  <w:vAlign w:val="bottom"/>
                </w:tcPr>
                <w:p w:rsidR="007A7911" w:rsidRPr="001A7308" w:rsidRDefault="007A7911" w:rsidP="00A61173">
                  <w:pPr>
                    <w:pStyle w:val="TableBodyText"/>
                    <w:tabs>
                      <w:tab w:val="left" w:pos="415"/>
                    </w:tabs>
                    <w:jc w:val="left"/>
                  </w:pPr>
                  <w:r w:rsidRPr="001A7308">
                    <w:t>75.</w:t>
                  </w:r>
                  <w:r w:rsidRPr="001A7308">
                    <w:tab/>
                    <w:t>Defence</w:t>
                  </w:r>
                </w:p>
              </w:tc>
            </w:tr>
            <w:tr w:rsidR="007A7911" w:rsidRPr="00B54D5E" w:rsidTr="005932DB">
              <w:tc>
                <w:tcPr>
                  <w:tcW w:w="2500" w:type="pct"/>
                  <w:vAlign w:val="bottom"/>
                </w:tcPr>
                <w:p w:rsidR="007A7911" w:rsidRPr="001A7308" w:rsidRDefault="007A7911" w:rsidP="00A61173">
                  <w:pPr>
                    <w:pStyle w:val="TableBodyText"/>
                    <w:tabs>
                      <w:tab w:val="left" w:pos="389"/>
                    </w:tabs>
                    <w:jc w:val="left"/>
                  </w:pPr>
                  <w:r w:rsidRPr="001A7308">
                    <w:t>34.</w:t>
                  </w:r>
                  <w:r w:rsidRPr="001A7308">
                    <w:tab/>
                    <w:t>Iron &amp; steel</w:t>
                  </w:r>
                </w:p>
              </w:tc>
              <w:tc>
                <w:tcPr>
                  <w:tcW w:w="2500" w:type="pct"/>
                  <w:vAlign w:val="bottom"/>
                </w:tcPr>
                <w:p w:rsidR="007A7911" w:rsidRPr="001A7308" w:rsidRDefault="007A7911" w:rsidP="00A61173">
                  <w:pPr>
                    <w:pStyle w:val="TableBodyText"/>
                    <w:tabs>
                      <w:tab w:val="left" w:pos="415"/>
                    </w:tabs>
                    <w:jc w:val="left"/>
                  </w:pPr>
                  <w:r w:rsidRPr="001A7308">
                    <w:t>76.</w:t>
                  </w:r>
                  <w:r w:rsidRPr="001A7308">
                    <w:tab/>
                    <w:t>School education</w:t>
                  </w:r>
                </w:p>
              </w:tc>
            </w:tr>
            <w:tr w:rsidR="007A7911" w:rsidRPr="00B54D5E" w:rsidTr="005932DB">
              <w:tc>
                <w:tcPr>
                  <w:tcW w:w="2500" w:type="pct"/>
                  <w:vAlign w:val="bottom"/>
                </w:tcPr>
                <w:p w:rsidR="007A7911" w:rsidRPr="001A7308" w:rsidRDefault="007A7911" w:rsidP="00A61173">
                  <w:pPr>
                    <w:pStyle w:val="TableBodyText"/>
                    <w:tabs>
                      <w:tab w:val="left" w:pos="389"/>
                    </w:tabs>
                    <w:jc w:val="left"/>
                  </w:pPr>
                  <w:r w:rsidRPr="001A7308">
                    <w:t>35.</w:t>
                  </w:r>
                  <w:r w:rsidRPr="001A7308">
                    <w:tab/>
                    <w:t>Alumina</w:t>
                  </w:r>
                </w:p>
              </w:tc>
              <w:tc>
                <w:tcPr>
                  <w:tcW w:w="2500" w:type="pct"/>
                  <w:vAlign w:val="bottom"/>
                </w:tcPr>
                <w:p w:rsidR="007A7911" w:rsidRPr="001A7308" w:rsidRDefault="007A7911" w:rsidP="00A61173">
                  <w:pPr>
                    <w:pStyle w:val="TableBodyText"/>
                    <w:tabs>
                      <w:tab w:val="left" w:pos="415"/>
                    </w:tabs>
                    <w:jc w:val="left"/>
                  </w:pPr>
                  <w:r w:rsidRPr="001A7308">
                    <w:t>77.</w:t>
                  </w:r>
                  <w:r w:rsidRPr="001A7308">
                    <w:tab/>
                    <w:t>Non</w:t>
                  </w:r>
                  <w:r w:rsidRPr="001A7308">
                    <w:noBreakHyphen/>
                    <w:t>school education</w:t>
                  </w:r>
                </w:p>
              </w:tc>
            </w:tr>
            <w:tr w:rsidR="007A7911" w:rsidRPr="00B54D5E" w:rsidTr="005932DB">
              <w:tc>
                <w:tcPr>
                  <w:tcW w:w="2500" w:type="pct"/>
                  <w:vAlign w:val="bottom"/>
                </w:tcPr>
                <w:p w:rsidR="007A7911" w:rsidRPr="001A7308" w:rsidRDefault="007A7911" w:rsidP="00A61173">
                  <w:pPr>
                    <w:pStyle w:val="TableBodyText"/>
                    <w:tabs>
                      <w:tab w:val="left" w:pos="389"/>
                    </w:tabs>
                    <w:jc w:val="left"/>
                  </w:pPr>
                  <w:r w:rsidRPr="001A7308">
                    <w:t>36.</w:t>
                  </w:r>
                  <w:r w:rsidRPr="001A7308">
                    <w:tab/>
                    <w:t>Aluminium</w:t>
                  </w:r>
                </w:p>
              </w:tc>
              <w:tc>
                <w:tcPr>
                  <w:tcW w:w="2500" w:type="pct"/>
                  <w:vAlign w:val="bottom"/>
                </w:tcPr>
                <w:p w:rsidR="007A7911" w:rsidRPr="001A7308" w:rsidRDefault="007A7911" w:rsidP="00A61173">
                  <w:pPr>
                    <w:pStyle w:val="TableBodyText"/>
                    <w:tabs>
                      <w:tab w:val="left" w:pos="415"/>
                    </w:tabs>
                    <w:jc w:val="left"/>
                  </w:pPr>
                  <w:r w:rsidRPr="001A7308">
                    <w:t>78.</w:t>
                  </w:r>
                  <w:r w:rsidRPr="001A7308">
                    <w:tab/>
                    <w:t>Health care services</w:t>
                  </w:r>
                </w:p>
              </w:tc>
            </w:tr>
            <w:tr w:rsidR="007A7911" w:rsidRPr="00B54D5E" w:rsidTr="005932DB">
              <w:tc>
                <w:tcPr>
                  <w:tcW w:w="2500" w:type="pct"/>
                  <w:vAlign w:val="bottom"/>
                </w:tcPr>
                <w:p w:rsidR="007A7911" w:rsidRPr="001A7308" w:rsidRDefault="007A7911" w:rsidP="00A61173">
                  <w:pPr>
                    <w:pStyle w:val="TableBodyText"/>
                    <w:tabs>
                      <w:tab w:val="left" w:pos="389"/>
                    </w:tabs>
                    <w:jc w:val="left"/>
                  </w:pPr>
                  <w:r w:rsidRPr="001A7308">
                    <w:t>37.</w:t>
                  </w:r>
                  <w:r w:rsidRPr="001A7308">
                    <w:tab/>
                    <w:t>Other non</w:t>
                  </w:r>
                  <w:r w:rsidRPr="001A7308">
                    <w:noBreakHyphen/>
                    <w:t>ferrous metals</w:t>
                  </w:r>
                </w:p>
              </w:tc>
              <w:tc>
                <w:tcPr>
                  <w:tcW w:w="2500" w:type="pct"/>
                  <w:vAlign w:val="bottom"/>
                </w:tcPr>
                <w:p w:rsidR="007A7911" w:rsidRPr="001A7308" w:rsidRDefault="007A7911" w:rsidP="00A61173">
                  <w:pPr>
                    <w:pStyle w:val="TableBodyText"/>
                    <w:tabs>
                      <w:tab w:val="left" w:pos="415"/>
                    </w:tabs>
                    <w:jc w:val="left"/>
                  </w:pPr>
                  <w:r w:rsidRPr="001A7308">
                    <w:t>79.</w:t>
                  </w:r>
                  <w:r w:rsidRPr="001A7308">
                    <w:tab/>
                    <w:t>Residential care &amp; social assistance</w:t>
                  </w:r>
                </w:p>
              </w:tc>
            </w:tr>
            <w:tr w:rsidR="007A7911" w:rsidRPr="00B54D5E" w:rsidTr="005932DB">
              <w:tc>
                <w:tcPr>
                  <w:tcW w:w="2500" w:type="pct"/>
                  <w:vAlign w:val="bottom"/>
                </w:tcPr>
                <w:p w:rsidR="007A7911" w:rsidRPr="001A7308" w:rsidRDefault="007A7911" w:rsidP="00A61173">
                  <w:pPr>
                    <w:pStyle w:val="TableBodyText"/>
                    <w:tabs>
                      <w:tab w:val="left" w:pos="389"/>
                    </w:tabs>
                    <w:jc w:val="left"/>
                  </w:pPr>
                  <w:r w:rsidRPr="001A7308">
                    <w:t>38.</w:t>
                  </w:r>
                  <w:r w:rsidRPr="001A7308">
                    <w:tab/>
                    <w:t>Metal products</w:t>
                  </w:r>
                </w:p>
              </w:tc>
              <w:tc>
                <w:tcPr>
                  <w:tcW w:w="2500" w:type="pct"/>
                  <w:vAlign w:val="bottom"/>
                </w:tcPr>
                <w:p w:rsidR="007A7911" w:rsidRPr="001A7308" w:rsidRDefault="007A7911" w:rsidP="00A61173">
                  <w:pPr>
                    <w:pStyle w:val="TableBodyText"/>
                    <w:tabs>
                      <w:tab w:val="left" w:pos="415"/>
                    </w:tabs>
                    <w:jc w:val="left"/>
                  </w:pPr>
                  <w:r w:rsidRPr="001A7308">
                    <w:t>80.</w:t>
                  </w:r>
                  <w:r w:rsidRPr="001A7308">
                    <w:tab/>
                    <w:t>Arts &amp; recreation services</w:t>
                  </w:r>
                </w:p>
              </w:tc>
            </w:tr>
            <w:tr w:rsidR="007A7911" w:rsidRPr="00B54D5E" w:rsidTr="005932DB">
              <w:tc>
                <w:tcPr>
                  <w:tcW w:w="2500" w:type="pct"/>
                  <w:vAlign w:val="bottom"/>
                </w:tcPr>
                <w:p w:rsidR="007A7911" w:rsidRPr="001A7308" w:rsidRDefault="007A7911" w:rsidP="00A61173">
                  <w:pPr>
                    <w:pStyle w:val="TableBodyText"/>
                    <w:tabs>
                      <w:tab w:val="left" w:pos="389"/>
                    </w:tabs>
                    <w:jc w:val="left"/>
                  </w:pPr>
                  <w:r w:rsidRPr="001A7308">
                    <w:t>39.</w:t>
                  </w:r>
                  <w:r w:rsidRPr="001A7308">
                    <w:tab/>
                    <w:t>Motor vehicles &amp; parts</w:t>
                  </w:r>
                </w:p>
              </w:tc>
              <w:tc>
                <w:tcPr>
                  <w:tcW w:w="2500" w:type="pct"/>
                  <w:vAlign w:val="bottom"/>
                </w:tcPr>
                <w:p w:rsidR="007A7911" w:rsidRPr="001A7308" w:rsidRDefault="007A7911" w:rsidP="00A61173">
                  <w:pPr>
                    <w:pStyle w:val="TableBodyText"/>
                    <w:tabs>
                      <w:tab w:val="left" w:pos="415"/>
                    </w:tabs>
                    <w:jc w:val="left"/>
                  </w:pPr>
                  <w:r w:rsidRPr="001A7308">
                    <w:t>81.</w:t>
                  </w:r>
                  <w:r w:rsidRPr="001A7308">
                    <w:tab/>
                    <w:t>Automotive repair &amp; maintenance</w:t>
                  </w:r>
                </w:p>
              </w:tc>
            </w:tr>
            <w:tr w:rsidR="007A7911" w:rsidRPr="00B54D5E" w:rsidTr="005932DB">
              <w:tc>
                <w:tcPr>
                  <w:tcW w:w="2500" w:type="pct"/>
                  <w:vAlign w:val="bottom"/>
                </w:tcPr>
                <w:p w:rsidR="007A7911" w:rsidRPr="001A7308" w:rsidRDefault="007A7911" w:rsidP="00A61173">
                  <w:pPr>
                    <w:pStyle w:val="TableBodyText"/>
                    <w:tabs>
                      <w:tab w:val="left" w:pos="389"/>
                    </w:tabs>
                    <w:jc w:val="left"/>
                  </w:pPr>
                  <w:r w:rsidRPr="001A7308">
                    <w:t>40.</w:t>
                  </w:r>
                  <w:r w:rsidRPr="001A7308">
                    <w:tab/>
                    <w:t>Other equipment</w:t>
                  </w:r>
                </w:p>
              </w:tc>
              <w:tc>
                <w:tcPr>
                  <w:tcW w:w="2500" w:type="pct"/>
                  <w:vAlign w:val="bottom"/>
                </w:tcPr>
                <w:p w:rsidR="007A7911" w:rsidRPr="001A7308" w:rsidRDefault="007A7911" w:rsidP="00A61173">
                  <w:pPr>
                    <w:pStyle w:val="TableBodyText"/>
                    <w:tabs>
                      <w:tab w:val="left" w:pos="415"/>
                    </w:tabs>
                    <w:jc w:val="left"/>
                  </w:pPr>
                  <w:r w:rsidRPr="001A7308">
                    <w:t>82.</w:t>
                  </w:r>
                  <w:r w:rsidRPr="001A7308">
                    <w:tab/>
                    <w:t>Other repair &amp; maintenance</w:t>
                  </w:r>
                </w:p>
              </w:tc>
            </w:tr>
            <w:tr w:rsidR="007A7911" w:rsidRPr="00B54D5E" w:rsidTr="005932DB">
              <w:tc>
                <w:tcPr>
                  <w:tcW w:w="2500" w:type="pct"/>
                  <w:tcBorders>
                    <w:bottom w:val="nil"/>
                  </w:tcBorders>
                  <w:vAlign w:val="bottom"/>
                </w:tcPr>
                <w:p w:rsidR="007A7911" w:rsidRPr="001A7308" w:rsidRDefault="007A7911" w:rsidP="00A61173">
                  <w:pPr>
                    <w:pStyle w:val="TableBodyText"/>
                    <w:tabs>
                      <w:tab w:val="left" w:pos="389"/>
                    </w:tabs>
                    <w:jc w:val="left"/>
                  </w:pPr>
                  <w:r w:rsidRPr="001A7308">
                    <w:t>41.</w:t>
                  </w:r>
                  <w:r w:rsidRPr="001A7308">
                    <w:tab/>
                    <w:t>Other manufacturing</w:t>
                  </w:r>
                </w:p>
              </w:tc>
              <w:tc>
                <w:tcPr>
                  <w:tcW w:w="2500" w:type="pct"/>
                  <w:tcBorders>
                    <w:bottom w:val="nil"/>
                  </w:tcBorders>
                  <w:vAlign w:val="bottom"/>
                </w:tcPr>
                <w:p w:rsidR="007A7911" w:rsidRPr="001A7308" w:rsidRDefault="007A7911" w:rsidP="00A61173">
                  <w:pPr>
                    <w:pStyle w:val="TableBodyText"/>
                    <w:tabs>
                      <w:tab w:val="left" w:pos="415"/>
                    </w:tabs>
                    <w:jc w:val="left"/>
                  </w:pPr>
                  <w:r w:rsidRPr="001A7308">
                    <w:t>83.</w:t>
                  </w:r>
                  <w:r w:rsidRPr="001A7308">
                    <w:tab/>
                    <w:t>Personal &amp; other services</w:t>
                  </w:r>
                </w:p>
              </w:tc>
            </w:tr>
            <w:tr w:rsidR="007A7911" w:rsidRPr="00B54D5E" w:rsidTr="005932DB">
              <w:tc>
                <w:tcPr>
                  <w:tcW w:w="2500" w:type="pct"/>
                  <w:tcBorders>
                    <w:top w:val="nil"/>
                    <w:bottom w:val="single" w:sz="4" w:space="0" w:color="BFBFBF" w:themeColor="background1" w:themeShade="BF"/>
                  </w:tcBorders>
                  <w:vAlign w:val="bottom"/>
                </w:tcPr>
                <w:p w:rsidR="007A7911" w:rsidRPr="001A7308" w:rsidRDefault="007A7911" w:rsidP="00A61173">
                  <w:pPr>
                    <w:pStyle w:val="TableBodyText"/>
                    <w:tabs>
                      <w:tab w:val="left" w:pos="389"/>
                    </w:tabs>
                    <w:jc w:val="left"/>
                  </w:pPr>
                  <w:r w:rsidRPr="001A7308">
                    <w:t>42.</w:t>
                  </w:r>
                  <w:r w:rsidRPr="001A7308">
                    <w:tab/>
                    <w:t>Electricity generation: coal</w:t>
                  </w:r>
                </w:p>
              </w:tc>
              <w:tc>
                <w:tcPr>
                  <w:tcW w:w="2500" w:type="pct"/>
                  <w:tcBorders>
                    <w:top w:val="nil"/>
                    <w:bottom w:val="single" w:sz="4" w:space="0" w:color="BFBFBF" w:themeColor="background1" w:themeShade="BF"/>
                  </w:tcBorders>
                  <w:vAlign w:val="bottom"/>
                </w:tcPr>
                <w:p w:rsidR="007A7911" w:rsidRPr="001A7308" w:rsidRDefault="007A7911" w:rsidP="00A61173">
                  <w:pPr>
                    <w:pStyle w:val="TableBodyText"/>
                    <w:tabs>
                      <w:tab w:val="left" w:pos="415"/>
                    </w:tabs>
                    <w:jc w:val="left"/>
                  </w:pPr>
                </w:p>
              </w:tc>
            </w:tr>
          </w:tbl>
          <w:p w:rsidR="007A7911" w:rsidRDefault="007A7911" w:rsidP="005932DB"/>
        </w:tc>
      </w:tr>
      <w:tr w:rsidR="007A7911" w:rsidTr="005932DB">
        <w:trPr>
          <w:cantSplit/>
        </w:trPr>
        <w:tc>
          <w:tcPr>
            <w:tcW w:w="8789" w:type="dxa"/>
            <w:gridSpan w:val="2"/>
            <w:tcBorders>
              <w:top w:val="nil"/>
              <w:left w:val="nil"/>
              <w:bottom w:val="nil"/>
              <w:right w:val="nil"/>
            </w:tcBorders>
            <w:shd w:val="clear" w:color="auto" w:fill="auto"/>
          </w:tcPr>
          <w:p w:rsidR="007A7911" w:rsidRPr="00BF0326" w:rsidRDefault="00A61173" w:rsidP="005932DB">
            <w:pPr>
              <w:pStyle w:val="Continued"/>
            </w:pPr>
            <w:r>
              <w:t>(c</w:t>
            </w:r>
            <w:r w:rsidR="007A7911">
              <w:t>ontinued next page)</w:t>
            </w:r>
          </w:p>
        </w:tc>
      </w:tr>
      <w:tr w:rsidR="007A7911" w:rsidTr="005932DB">
        <w:trPr>
          <w:gridAfter w:val="1"/>
          <w:wAfter w:w="22" w:type="dxa"/>
          <w:cantSplit/>
        </w:trPr>
        <w:tc>
          <w:tcPr>
            <w:tcW w:w="8767" w:type="dxa"/>
            <w:tcBorders>
              <w:top w:val="nil"/>
              <w:left w:val="nil"/>
              <w:bottom w:val="single" w:sz="6" w:space="0" w:color="78A22F"/>
              <w:right w:val="nil"/>
            </w:tcBorders>
            <w:shd w:val="clear" w:color="auto" w:fill="auto"/>
          </w:tcPr>
          <w:p w:rsidR="007A7911" w:rsidRDefault="007A7911" w:rsidP="005932DB">
            <w:pPr>
              <w:pStyle w:val="Box"/>
              <w:spacing w:before="0" w:line="120" w:lineRule="exact"/>
            </w:pPr>
          </w:p>
        </w:tc>
      </w:tr>
      <w:tr w:rsidR="007A7911" w:rsidRPr="000863A5" w:rsidTr="005932DB">
        <w:trPr>
          <w:gridAfter w:val="1"/>
          <w:wAfter w:w="22" w:type="dxa"/>
        </w:trPr>
        <w:tc>
          <w:tcPr>
            <w:tcW w:w="8767"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5932DB">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7A7911" w:rsidTr="005932DB">
        <w:tc>
          <w:tcPr>
            <w:tcW w:w="8771" w:type="dxa"/>
            <w:tcBorders>
              <w:top w:val="single" w:sz="6" w:space="0" w:color="78A22F"/>
              <w:left w:val="nil"/>
              <w:bottom w:val="nil"/>
              <w:right w:val="nil"/>
            </w:tcBorders>
            <w:shd w:val="clear" w:color="auto" w:fill="auto"/>
          </w:tcPr>
          <w:p w:rsidR="007A7911" w:rsidRPr="00784A05" w:rsidRDefault="007A7911" w:rsidP="005932DB">
            <w:pPr>
              <w:pStyle w:val="TableTitle"/>
            </w:pPr>
            <w:r>
              <w:rPr>
                <w:b w:val="0"/>
              </w:rPr>
              <w:t>Table 3.</w:t>
            </w:r>
            <w:r>
              <w:rPr>
                <w:b w:val="0"/>
                <w:noProof/>
              </w:rPr>
              <w:t>2</w:t>
            </w:r>
            <w:r>
              <w:tab/>
            </w:r>
            <w:r w:rsidRPr="00A61173">
              <w:rPr>
                <w:b w:val="0"/>
                <w:sz w:val="18"/>
                <w:szCs w:val="18"/>
              </w:rPr>
              <w:t>(continued)</w:t>
            </w:r>
          </w:p>
        </w:tc>
      </w:tr>
      <w:tr w:rsidR="007A7911" w:rsidTr="005932DB">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4243"/>
              <w:gridCol w:w="4244"/>
            </w:tblGrid>
            <w:tr w:rsidR="007A7911" w:rsidRPr="00DF0FB5" w:rsidTr="005932DB">
              <w:tc>
                <w:tcPr>
                  <w:tcW w:w="2500" w:type="pct"/>
                  <w:tcBorders>
                    <w:top w:val="single" w:sz="6" w:space="0" w:color="BFBFBF"/>
                    <w:bottom w:val="single" w:sz="6" w:space="0" w:color="BFBFBF"/>
                  </w:tcBorders>
                </w:tcPr>
                <w:p w:rsidR="007A7911" w:rsidRPr="00DF0FB5" w:rsidRDefault="007A7911" w:rsidP="005932DB">
                  <w:pPr>
                    <w:pStyle w:val="TableColumnHeading"/>
                    <w:jc w:val="left"/>
                  </w:pPr>
                  <w:r w:rsidRPr="00DF0FB5">
                    <w:t>Transport &amp; distribution margin services</w:t>
                  </w:r>
                </w:p>
              </w:tc>
              <w:tc>
                <w:tcPr>
                  <w:tcW w:w="2500" w:type="pct"/>
                  <w:tcBorders>
                    <w:top w:val="single" w:sz="6" w:space="0" w:color="BFBFBF"/>
                    <w:bottom w:val="single" w:sz="6" w:space="0" w:color="BFBFBF"/>
                  </w:tcBorders>
                </w:tcPr>
                <w:p w:rsidR="007A7911" w:rsidRPr="00DF0FB5" w:rsidRDefault="007A7911" w:rsidP="005932DB">
                  <w:pPr>
                    <w:pStyle w:val="TableColumnHeading"/>
                    <w:jc w:val="left"/>
                  </w:pPr>
                  <w:r w:rsidRPr="00DF0FB5">
                    <w:t xml:space="preserve">Product taxes </w:t>
                  </w:r>
                </w:p>
              </w:tc>
            </w:tr>
            <w:tr w:rsidR="007A7911" w:rsidTr="005932DB">
              <w:tc>
                <w:tcPr>
                  <w:tcW w:w="2500" w:type="pct"/>
                  <w:tcBorders>
                    <w:top w:val="single" w:sz="6" w:space="0" w:color="BFBFBF"/>
                  </w:tcBorders>
                </w:tcPr>
                <w:p w:rsidR="007A7911" w:rsidRPr="00B54D5E" w:rsidRDefault="007A7911" w:rsidP="00652EFD">
                  <w:pPr>
                    <w:pStyle w:val="TableBodyText"/>
                    <w:spacing w:before="80"/>
                    <w:ind w:left="340" w:hanging="340"/>
                    <w:jc w:val="left"/>
                  </w:pPr>
                  <w:r w:rsidRPr="00465676">
                    <w:t xml:space="preserve">Electricity transmission, distribution, on selling </w:t>
                  </w:r>
                  <w:r>
                    <w:t xml:space="preserve">&amp; </w:t>
                  </w:r>
                  <w:r w:rsidRPr="00465676">
                    <w:t>electricity market operation</w:t>
                  </w:r>
                  <w:r>
                    <w:t xml:space="preserve"> (part of commodity 47</w:t>
                  </w:r>
                  <w:r w:rsidRPr="00B54D5E">
                    <w:t>)</w:t>
                  </w:r>
                </w:p>
              </w:tc>
              <w:tc>
                <w:tcPr>
                  <w:tcW w:w="2500" w:type="pct"/>
                  <w:tcBorders>
                    <w:top w:val="single" w:sz="6" w:space="0" w:color="BFBFBF"/>
                  </w:tcBorders>
                </w:tcPr>
                <w:p w:rsidR="007A7911" w:rsidRDefault="007A7911" w:rsidP="00652EFD">
                  <w:pPr>
                    <w:pStyle w:val="TableBodyText"/>
                    <w:spacing w:before="80"/>
                    <w:jc w:val="left"/>
                    <w:rPr>
                      <w:i/>
                    </w:rPr>
                  </w:pPr>
                  <w:r w:rsidRPr="00B54D5E">
                    <w:rPr>
                      <w:i/>
                    </w:rPr>
                    <w:t xml:space="preserve">Goods </w:t>
                  </w:r>
                  <w:r>
                    <w:rPr>
                      <w:i/>
                    </w:rPr>
                    <w:t>&amp;</w:t>
                  </w:r>
                  <w:r w:rsidRPr="00B54D5E">
                    <w:rPr>
                      <w:i/>
                    </w:rPr>
                    <w:t xml:space="preserve"> services taxes:</w:t>
                  </w:r>
                </w:p>
                <w:p w:rsidR="007A7911" w:rsidRDefault="007A7911" w:rsidP="005932DB">
                  <w:pPr>
                    <w:pStyle w:val="TableBodyText"/>
                    <w:ind w:left="284"/>
                    <w:jc w:val="left"/>
                  </w:pPr>
                  <w:r w:rsidRPr="00B54D5E">
                    <w:t>Intermediate input demand</w:t>
                  </w:r>
                </w:p>
                <w:p w:rsidR="007A7911" w:rsidRPr="00B54D5E" w:rsidRDefault="007A7911" w:rsidP="005932DB">
                  <w:pPr>
                    <w:pStyle w:val="TableBodyText"/>
                    <w:ind w:left="284"/>
                    <w:jc w:val="left"/>
                  </w:pPr>
                  <w:r w:rsidRPr="00B54D5E">
                    <w:t>Investment demand</w:t>
                  </w:r>
                </w:p>
              </w:tc>
            </w:tr>
            <w:tr w:rsidR="007A7911" w:rsidTr="005932DB">
              <w:tc>
                <w:tcPr>
                  <w:tcW w:w="2500" w:type="pct"/>
                  <w:shd w:val="clear" w:color="auto" w:fill="auto"/>
                </w:tcPr>
                <w:p w:rsidR="007A7911" w:rsidRPr="00B54D5E" w:rsidRDefault="007A7911" w:rsidP="005932DB">
                  <w:pPr>
                    <w:pStyle w:val="TableBodyText"/>
                    <w:ind w:left="340" w:hanging="340"/>
                    <w:jc w:val="left"/>
                  </w:pPr>
                  <w:r>
                    <w:t>Gas supply (part of commodity 48</w:t>
                  </w:r>
                  <w:r w:rsidRPr="00B54D5E">
                    <w:t>)</w:t>
                  </w:r>
                </w:p>
              </w:tc>
              <w:tc>
                <w:tcPr>
                  <w:tcW w:w="2500" w:type="pct"/>
                  <w:shd w:val="clear" w:color="auto" w:fill="auto"/>
                </w:tcPr>
                <w:p w:rsidR="007A7911" w:rsidRPr="00B54D5E" w:rsidRDefault="007A7911" w:rsidP="005932DB">
                  <w:pPr>
                    <w:pStyle w:val="TableBodyText"/>
                    <w:tabs>
                      <w:tab w:val="left" w:pos="442"/>
                    </w:tabs>
                    <w:ind w:left="284"/>
                    <w:jc w:val="left"/>
                  </w:pPr>
                  <w:r w:rsidRPr="00B54D5E">
                    <w:t>Household demand</w:t>
                  </w:r>
                </w:p>
              </w:tc>
            </w:tr>
            <w:tr w:rsidR="007A7911" w:rsidTr="005932DB">
              <w:tc>
                <w:tcPr>
                  <w:tcW w:w="2500" w:type="pct"/>
                  <w:shd w:val="clear" w:color="auto" w:fill="auto"/>
                </w:tcPr>
                <w:p w:rsidR="007A7911" w:rsidRPr="00B54D5E" w:rsidRDefault="007A7911" w:rsidP="005932DB">
                  <w:pPr>
                    <w:pStyle w:val="TableBodyText"/>
                    <w:ind w:left="340" w:hanging="340"/>
                    <w:jc w:val="left"/>
                  </w:pPr>
                  <w:r w:rsidRPr="00B54D5E">
                    <w:t xml:space="preserve">Wholesale trade (part of </w:t>
                  </w:r>
                  <w:r>
                    <w:t>commodity 54</w:t>
                  </w:r>
                  <w:r w:rsidRPr="00B54D5E">
                    <w:t>)</w:t>
                  </w:r>
                </w:p>
              </w:tc>
              <w:tc>
                <w:tcPr>
                  <w:tcW w:w="2500" w:type="pct"/>
                  <w:shd w:val="clear" w:color="auto" w:fill="auto"/>
                </w:tcPr>
                <w:p w:rsidR="007A7911" w:rsidRPr="00B54D5E" w:rsidRDefault="007A7911" w:rsidP="005932DB">
                  <w:pPr>
                    <w:pStyle w:val="TableBodyText"/>
                    <w:tabs>
                      <w:tab w:val="left" w:pos="442"/>
                    </w:tabs>
                    <w:jc w:val="left"/>
                  </w:pPr>
                  <w:r w:rsidRPr="00B54D5E">
                    <w:rPr>
                      <w:i/>
                    </w:rPr>
                    <w:t>Other non</w:t>
                  </w:r>
                  <w:r>
                    <w:rPr>
                      <w:i/>
                    </w:rPr>
                    <w:noBreakHyphen/>
                  </w:r>
                  <w:r w:rsidRPr="00B54D5E">
                    <w:rPr>
                      <w:i/>
                    </w:rPr>
                    <w:t>GST taxes less subsidies:</w:t>
                  </w:r>
                </w:p>
              </w:tc>
            </w:tr>
            <w:tr w:rsidR="007A7911" w:rsidTr="005932DB">
              <w:tc>
                <w:tcPr>
                  <w:tcW w:w="2500" w:type="pct"/>
                  <w:shd w:val="clear" w:color="auto" w:fill="auto"/>
                </w:tcPr>
                <w:p w:rsidR="007A7911" w:rsidRPr="00B54D5E" w:rsidRDefault="007A7911" w:rsidP="005932DB">
                  <w:pPr>
                    <w:pStyle w:val="TableBodyText"/>
                    <w:ind w:left="340" w:hanging="340"/>
                    <w:jc w:val="left"/>
                  </w:pPr>
                  <w:r w:rsidRPr="00B54D5E">
                    <w:t xml:space="preserve">Retail trade (part of </w:t>
                  </w:r>
                  <w:r>
                    <w:t>commodity </w:t>
                  </w:r>
                  <w:r w:rsidRPr="00B54D5E">
                    <w:t>5</w:t>
                  </w:r>
                  <w:r>
                    <w:t>5</w:t>
                  </w:r>
                  <w:r w:rsidRPr="00B54D5E">
                    <w:t>)</w:t>
                  </w:r>
                </w:p>
              </w:tc>
              <w:tc>
                <w:tcPr>
                  <w:tcW w:w="2500" w:type="pct"/>
                  <w:shd w:val="clear" w:color="auto" w:fill="auto"/>
                </w:tcPr>
                <w:p w:rsidR="007A7911" w:rsidRPr="00B54D5E" w:rsidRDefault="007A7911" w:rsidP="005932DB">
                  <w:pPr>
                    <w:pStyle w:val="TableBodyText"/>
                    <w:tabs>
                      <w:tab w:val="left" w:pos="442"/>
                    </w:tabs>
                    <w:ind w:left="284" w:right="28"/>
                    <w:jc w:val="left"/>
                    <w:rPr>
                      <w:i/>
                    </w:rPr>
                  </w:pPr>
                  <w:r w:rsidRPr="00B54D5E">
                    <w:rPr>
                      <w:lang w:val="en-US"/>
                    </w:rPr>
                    <w:t xml:space="preserve">Australian </w:t>
                  </w:r>
                  <w:r>
                    <w:t xml:space="preserve">&amp; </w:t>
                  </w:r>
                  <w:r w:rsidRPr="00B54D5E">
                    <w:t xml:space="preserve">State </w:t>
                  </w:r>
                  <w:r w:rsidRPr="00B54D5E">
                    <w:rPr>
                      <w:lang w:val="en-US"/>
                    </w:rPr>
                    <w:t>government</w:t>
                  </w:r>
                  <w:r w:rsidRPr="00B54D5E">
                    <w:t xml:space="preserve"> taxes on intermediate use</w:t>
                  </w:r>
                </w:p>
              </w:tc>
            </w:tr>
            <w:tr w:rsidR="007A7911" w:rsidTr="005932DB">
              <w:tc>
                <w:tcPr>
                  <w:tcW w:w="2500" w:type="pct"/>
                  <w:shd w:val="clear" w:color="auto" w:fill="auto"/>
                </w:tcPr>
                <w:p w:rsidR="007A7911" w:rsidRPr="00B54D5E" w:rsidRDefault="007A7911" w:rsidP="005932DB">
                  <w:pPr>
                    <w:pStyle w:val="TableBodyText"/>
                    <w:ind w:left="340" w:hanging="340"/>
                    <w:jc w:val="left"/>
                  </w:pPr>
                  <w:r w:rsidRPr="00465676">
                    <w:t xml:space="preserve">Food </w:t>
                  </w:r>
                  <w:r>
                    <w:t xml:space="preserve">&amp; </w:t>
                  </w:r>
                  <w:r w:rsidRPr="00465676">
                    <w:t>beverage services</w:t>
                  </w:r>
                  <w:r w:rsidRPr="00B54D5E">
                    <w:t xml:space="preserve"> (part of </w:t>
                  </w:r>
                  <w:r>
                    <w:t>commodity </w:t>
                  </w:r>
                  <w:r w:rsidRPr="00B54D5E">
                    <w:t>5</w:t>
                  </w:r>
                  <w:r>
                    <w:t>6</w:t>
                  </w:r>
                  <w:r w:rsidRPr="00B54D5E">
                    <w:t>)</w:t>
                  </w:r>
                </w:p>
              </w:tc>
              <w:tc>
                <w:tcPr>
                  <w:tcW w:w="2500" w:type="pct"/>
                  <w:shd w:val="clear" w:color="auto" w:fill="auto"/>
                </w:tcPr>
                <w:p w:rsidR="007A7911" w:rsidRPr="00B54D5E" w:rsidRDefault="007A7911" w:rsidP="005932DB">
                  <w:pPr>
                    <w:pStyle w:val="TableBodyText"/>
                    <w:tabs>
                      <w:tab w:val="left" w:pos="442"/>
                    </w:tabs>
                    <w:ind w:left="284"/>
                    <w:jc w:val="left"/>
                    <w:rPr>
                      <w:i/>
                    </w:rPr>
                  </w:pPr>
                  <w:r w:rsidRPr="00B54D5E">
                    <w:rPr>
                      <w:lang w:val="en-US"/>
                    </w:rPr>
                    <w:t xml:space="preserve">Australian </w:t>
                  </w:r>
                  <w:r>
                    <w:t xml:space="preserve">&amp; </w:t>
                  </w:r>
                  <w:r w:rsidRPr="00B54D5E">
                    <w:t xml:space="preserve">State </w:t>
                  </w:r>
                  <w:r w:rsidRPr="00B54D5E">
                    <w:rPr>
                      <w:lang w:val="en-US"/>
                    </w:rPr>
                    <w:t>government</w:t>
                  </w:r>
                  <w:r w:rsidRPr="00B54D5E">
                    <w:t xml:space="preserve"> taxes on investment use</w:t>
                  </w:r>
                </w:p>
              </w:tc>
            </w:tr>
            <w:tr w:rsidR="007A7911" w:rsidTr="005932DB">
              <w:tc>
                <w:tcPr>
                  <w:tcW w:w="2500" w:type="pct"/>
                  <w:shd w:val="clear" w:color="auto" w:fill="auto"/>
                </w:tcPr>
                <w:p w:rsidR="007A7911" w:rsidRPr="00B54D5E" w:rsidRDefault="007A7911" w:rsidP="005932DB">
                  <w:pPr>
                    <w:pStyle w:val="TableBodyText"/>
                    <w:ind w:left="340" w:hanging="340"/>
                    <w:jc w:val="left"/>
                  </w:pPr>
                  <w:r w:rsidRPr="00B54D5E">
                    <w:t xml:space="preserve">Road freight transport (part of </w:t>
                  </w:r>
                  <w:r>
                    <w:t>commodity 57</w:t>
                  </w:r>
                  <w:r w:rsidRPr="00B54D5E">
                    <w:t>)</w:t>
                  </w:r>
                </w:p>
              </w:tc>
              <w:tc>
                <w:tcPr>
                  <w:tcW w:w="2500" w:type="pct"/>
                  <w:shd w:val="clear" w:color="auto" w:fill="auto"/>
                </w:tcPr>
                <w:p w:rsidR="007A7911" w:rsidRPr="00B54D5E" w:rsidRDefault="007A7911" w:rsidP="005932DB">
                  <w:pPr>
                    <w:pStyle w:val="TableBodyText"/>
                    <w:tabs>
                      <w:tab w:val="left" w:pos="442"/>
                    </w:tabs>
                    <w:ind w:left="284"/>
                    <w:jc w:val="left"/>
                    <w:rPr>
                      <w:i/>
                    </w:rPr>
                  </w:pPr>
                  <w:r w:rsidRPr="00B54D5E">
                    <w:rPr>
                      <w:lang w:val="en-US"/>
                    </w:rPr>
                    <w:t xml:space="preserve">Australian </w:t>
                  </w:r>
                  <w:r>
                    <w:t xml:space="preserve">&amp; </w:t>
                  </w:r>
                  <w:r w:rsidRPr="00B54D5E">
                    <w:t xml:space="preserve">State </w:t>
                  </w:r>
                  <w:r w:rsidRPr="00B54D5E">
                    <w:rPr>
                      <w:lang w:val="en-US"/>
                    </w:rPr>
                    <w:t>government</w:t>
                  </w:r>
                  <w:r w:rsidRPr="00B54D5E">
                    <w:t xml:space="preserve"> taxes on households</w:t>
                  </w:r>
                </w:p>
              </w:tc>
            </w:tr>
            <w:tr w:rsidR="007A7911" w:rsidTr="005932DB">
              <w:tc>
                <w:tcPr>
                  <w:tcW w:w="2500" w:type="pct"/>
                  <w:shd w:val="clear" w:color="auto" w:fill="auto"/>
                </w:tcPr>
                <w:p w:rsidR="007A7911" w:rsidRPr="00B54D5E" w:rsidRDefault="007A7911" w:rsidP="005932DB">
                  <w:pPr>
                    <w:pStyle w:val="TableBodyText"/>
                    <w:ind w:left="340" w:right="28" w:hanging="340"/>
                    <w:jc w:val="left"/>
                    <w:rPr>
                      <w:b/>
                    </w:rPr>
                  </w:pPr>
                  <w:r w:rsidRPr="00B54D5E">
                    <w:t xml:space="preserve">Rail freight transport (part of </w:t>
                  </w:r>
                  <w:r>
                    <w:t>commodity </w:t>
                  </w:r>
                  <w:r w:rsidRPr="00B54D5E">
                    <w:t>5</w:t>
                  </w:r>
                  <w:r>
                    <w:t>9</w:t>
                  </w:r>
                  <w:r w:rsidRPr="00B54D5E">
                    <w:t>)</w:t>
                  </w:r>
                </w:p>
              </w:tc>
              <w:tc>
                <w:tcPr>
                  <w:tcW w:w="2500" w:type="pct"/>
                  <w:shd w:val="clear" w:color="auto" w:fill="auto"/>
                </w:tcPr>
                <w:p w:rsidR="007A7911" w:rsidRPr="00387FFB" w:rsidRDefault="007A7911" w:rsidP="005932DB">
                  <w:pPr>
                    <w:pStyle w:val="TableBodyText"/>
                    <w:ind w:left="624" w:hanging="340"/>
                    <w:jc w:val="left"/>
                    <w:rPr>
                      <w:rFonts w:asciiTheme="minorHAnsi" w:hAnsiTheme="minorHAnsi" w:cstheme="minorHAnsi"/>
                      <w:sz w:val="20"/>
                    </w:rPr>
                  </w:pPr>
                  <w:r w:rsidRPr="00387FFB">
                    <w:rPr>
                      <w:rFonts w:asciiTheme="minorHAnsi" w:hAnsiTheme="minorHAnsi" w:cstheme="minorHAnsi"/>
                      <w:sz w:val="20"/>
                    </w:rPr>
                    <w:t>Australian government taxes on exports</w:t>
                  </w:r>
                </w:p>
              </w:tc>
            </w:tr>
            <w:tr w:rsidR="007A7911" w:rsidTr="005932DB">
              <w:tc>
                <w:tcPr>
                  <w:tcW w:w="2500" w:type="pct"/>
                  <w:shd w:val="clear" w:color="auto" w:fill="auto"/>
                </w:tcPr>
                <w:p w:rsidR="007A7911" w:rsidRPr="00B54D5E" w:rsidRDefault="007A7911" w:rsidP="005932DB">
                  <w:pPr>
                    <w:pStyle w:val="TableBodyText"/>
                    <w:ind w:left="340" w:right="28" w:hanging="340"/>
                    <w:jc w:val="left"/>
                  </w:pPr>
                  <w:r w:rsidRPr="00B54D5E">
                    <w:t xml:space="preserve">Pipeline transport (part of </w:t>
                  </w:r>
                  <w:r>
                    <w:t>commodity 61</w:t>
                  </w:r>
                  <w:r w:rsidRPr="00B54D5E">
                    <w:t>)</w:t>
                  </w:r>
                </w:p>
              </w:tc>
              <w:tc>
                <w:tcPr>
                  <w:tcW w:w="2500" w:type="pct"/>
                  <w:shd w:val="clear" w:color="auto" w:fill="auto"/>
                </w:tcPr>
                <w:p w:rsidR="007A7911" w:rsidRPr="00B54D5E" w:rsidRDefault="007A7911" w:rsidP="005932DB">
                  <w:pPr>
                    <w:pStyle w:val="TableBodyText"/>
                    <w:tabs>
                      <w:tab w:val="left" w:pos="442"/>
                    </w:tabs>
                    <w:ind w:left="284"/>
                    <w:jc w:val="left"/>
                    <w:rPr>
                      <w:i/>
                    </w:rPr>
                  </w:pPr>
                </w:p>
              </w:tc>
            </w:tr>
            <w:tr w:rsidR="007A7911" w:rsidRPr="00387FFB" w:rsidTr="005932DB">
              <w:tc>
                <w:tcPr>
                  <w:tcW w:w="2500" w:type="pct"/>
                  <w:shd w:val="clear" w:color="auto" w:fill="auto"/>
                </w:tcPr>
                <w:p w:rsidR="007A7911" w:rsidRPr="00B54D5E" w:rsidRDefault="007A7911" w:rsidP="005932DB">
                  <w:pPr>
                    <w:pStyle w:val="TableBodyText"/>
                    <w:ind w:left="340" w:right="28" w:hanging="340"/>
                    <w:jc w:val="left"/>
                  </w:pPr>
                  <w:r w:rsidRPr="00B54D5E">
                    <w:t xml:space="preserve">Water </w:t>
                  </w:r>
                  <w:r>
                    <w:t xml:space="preserve">&amp; other </w:t>
                  </w:r>
                  <w:r w:rsidRPr="00B54D5E">
                    <w:t xml:space="preserve">transport (part of </w:t>
                  </w:r>
                  <w:r>
                    <w:t>commodity 62</w:t>
                  </w:r>
                  <w:r w:rsidRPr="00B54D5E">
                    <w:t>)</w:t>
                  </w:r>
                </w:p>
              </w:tc>
              <w:tc>
                <w:tcPr>
                  <w:tcW w:w="2500" w:type="pct"/>
                  <w:shd w:val="clear" w:color="auto" w:fill="auto"/>
                </w:tcPr>
                <w:p w:rsidR="007A7911" w:rsidRPr="00387FFB" w:rsidRDefault="007A7911" w:rsidP="005932DB">
                  <w:pPr>
                    <w:pStyle w:val="TableBodyText"/>
                    <w:ind w:left="624" w:hanging="340"/>
                    <w:jc w:val="left"/>
                    <w:rPr>
                      <w:rFonts w:asciiTheme="minorHAnsi" w:hAnsiTheme="minorHAnsi" w:cstheme="minorHAnsi"/>
                      <w:sz w:val="20"/>
                    </w:rPr>
                  </w:pPr>
                </w:p>
              </w:tc>
            </w:tr>
            <w:tr w:rsidR="007A7911" w:rsidRPr="00387FFB" w:rsidTr="005932DB">
              <w:tc>
                <w:tcPr>
                  <w:tcW w:w="2500" w:type="pct"/>
                  <w:shd w:val="clear" w:color="auto" w:fill="auto"/>
                </w:tcPr>
                <w:p w:rsidR="007A7911" w:rsidRPr="00B54D5E" w:rsidRDefault="007A7911" w:rsidP="005932DB">
                  <w:pPr>
                    <w:pStyle w:val="TableBodyText"/>
                    <w:ind w:left="340" w:right="28" w:hanging="340"/>
                    <w:jc w:val="left"/>
                  </w:pPr>
                  <w:r w:rsidRPr="00B54D5E">
                    <w:t xml:space="preserve">Air </w:t>
                  </w:r>
                  <w:r>
                    <w:t xml:space="preserve">&amp; space </w:t>
                  </w:r>
                  <w:r w:rsidRPr="00B54D5E">
                    <w:t xml:space="preserve">transport (part of </w:t>
                  </w:r>
                  <w:r>
                    <w:t>commodity 63</w:t>
                  </w:r>
                  <w:r w:rsidRPr="00B54D5E">
                    <w:t>)</w:t>
                  </w:r>
                </w:p>
              </w:tc>
              <w:tc>
                <w:tcPr>
                  <w:tcW w:w="2500" w:type="pct"/>
                  <w:shd w:val="clear" w:color="auto" w:fill="auto"/>
                </w:tcPr>
                <w:p w:rsidR="007A7911" w:rsidRPr="00387FFB" w:rsidRDefault="007A7911" w:rsidP="005932DB">
                  <w:pPr>
                    <w:pStyle w:val="TableBodyText"/>
                    <w:ind w:left="624" w:hanging="340"/>
                    <w:jc w:val="left"/>
                    <w:rPr>
                      <w:rFonts w:asciiTheme="minorHAnsi" w:hAnsiTheme="minorHAnsi" w:cstheme="minorHAnsi"/>
                      <w:sz w:val="20"/>
                    </w:rPr>
                  </w:pPr>
                </w:p>
              </w:tc>
            </w:tr>
            <w:tr w:rsidR="007A7911" w:rsidRPr="00387FFB" w:rsidTr="005932DB">
              <w:tc>
                <w:tcPr>
                  <w:tcW w:w="2500" w:type="pct"/>
                  <w:shd w:val="clear" w:color="auto" w:fill="auto"/>
                </w:tcPr>
                <w:p w:rsidR="007A7911" w:rsidRPr="00B54D5E" w:rsidRDefault="007A7911" w:rsidP="005932DB">
                  <w:pPr>
                    <w:pStyle w:val="TableBodyText"/>
                    <w:ind w:left="340" w:right="28" w:hanging="340"/>
                    <w:jc w:val="left"/>
                  </w:pPr>
                  <w:r>
                    <w:t xml:space="preserve">Transport services &amp; storage </w:t>
                  </w:r>
                  <w:r w:rsidRPr="00B54D5E">
                    <w:t xml:space="preserve">(part of </w:t>
                  </w:r>
                  <w:r>
                    <w:t>commodity 64</w:t>
                  </w:r>
                  <w:r w:rsidRPr="00B54D5E">
                    <w:t>)</w:t>
                  </w:r>
                </w:p>
              </w:tc>
              <w:tc>
                <w:tcPr>
                  <w:tcW w:w="2500" w:type="pct"/>
                  <w:shd w:val="clear" w:color="auto" w:fill="auto"/>
                </w:tcPr>
                <w:p w:rsidR="007A7911" w:rsidRPr="00387FFB" w:rsidRDefault="007A7911" w:rsidP="005932DB">
                  <w:pPr>
                    <w:pStyle w:val="TableBodyText"/>
                    <w:ind w:left="624" w:hanging="340"/>
                    <w:jc w:val="left"/>
                    <w:rPr>
                      <w:rFonts w:asciiTheme="minorHAnsi" w:hAnsiTheme="minorHAnsi" w:cstheme="minorHAnsi"/>
                      <w:sz w:val="20"/>
                    </w:rPr>
                  </w:pPr>
                </w:p>
              </w:tc>
            </w:tr>
            <w:tr w:rsidR="007A7911" w:rsidRPr="00387FFB" w:rsidTr="005932DB">
              <w:tc>
                <w:tcPr>
                  <w:tcW w:w="2500" w:type="pct"/>
                  <w:tcBorders>
                    <w:bottom w:val="single" w:sz="6" w:space="0" w:color="BFBFBF"/>
                  </w:tcBorders>
                  <w:shd w:val="clear" w:color="auto" w:fill="auto"/>
                </w:tcPr>
                <w:p w:rsidR="007A7911" w:rsidRPr="00387FFB" w:rsidRDefault="007A7911" w:rsidP="005932DB">
                  <w:pPr>
                    <w:pStyle w:val="TableBodyText"/>
                    <w:ind w:left="340" w:hanging="340"/>
                    <w:jc w:val="left"/>
                    <w:rPr>
                      <w:rFonts w:asciiTheme="minorHAnsi" w:hAnsiTheme="minorHAnsi" w:cstheme="minorHAnsi"/>
                      <w:sz w:val="20"/>
                    </w:rPr>
                  </w:pPr>
                  <w:r w:rsidRPr="00465676">
                    <w:t xml:space="preserve">Insurance </w:t>
                  </w:r>
                  <w:r>
                    <w:t xml:space="preserve">&amp; </w:t>
                  </w:r>
                  <w:r w:rsidRPr="00465676">
                    <w:t xml:space="preserve">superannuation funds </w:t>
                  </w:r>
                  <w:r>
                    <w:t>(part of commodity 68</w:t>
                  </w:r>
                  <w:r w:rsidRPr="00B54D5E">
                    <w:t>)</w:t>
                  </w:r>
                </w:p>
              </w:tc>
              <w:tc>
                <w:tcPr>
                  <w:tcW w:w="2500" w:type="pct"/>
                  <w:tcBorders>
                    <w:bottom w:val="single" w:sz="6" w:space="0" w:color="BFBFBF"/>
                  </w:tcBorders>
                  <w:shd w:val="clear" w:color="auto" w:fill="auto"/>
                </w:tcPr>
                <w:p w:rsidR="007A7911" w:rsidRPr="00387FFB" w:rsidRDefault="007A7911" w:rsidP="005932DB">
                  <w:pPr>
                    <w:pStyle w:val="TableBodyText"/>
                    <w:ind w:left="624" w:hanging="340"/>
                    <w:jc w:val="left"/>
                    <w:rPr>
                      <w:rFonts w:asciiTheme="minorHAnsi" w:hAnsiTheme="minorHAnsi" w:cstheme="minorHAnsi"/>
                      <w:sz w:val="20"/>
                    </w:rPr>
                  </w:pPr>
                </w:p>
              </w:tc>
            </w:tr>
          </w:tbl>
          <w:p w:rsidR="007A7911" w:rsidRDefault="007A7911" w:rsidP="005932DB">
            <w:pPr>
              <w:pStyle w:val="Box"/>
            </w:pPr>
          </w:p>
        </w:tc>
      </w:tr>
      <w:tr w:rsidR="007A7911" w:rsidTr="005932DB">
        <w:trPr>
          <w:cantSplit/>
        </w:trPr>
        <w:tc>
          <w:tcPr>
            <w:tcW w:w="8771" w:type="dxa"/>
            <w:tcBorders>
              <w:top w:val="nil"/>
              <w:left w:val="nil"/>
              <w:bottom w:val="nil"/>
              <w:right w:val="nil"/>
            </w:tcBorders>
            <w:shd w:val="clear" w:color="auto" w:fill="auto"/>
          </w:tcPr>
          <w:p w:rsidR="007A7911" w:rsidRDefault="007A7911" w:rsidP="005932DB">
            <w:pPr>
              <w:pStyle w:val="Note"/>
              <w:rPr>
                <w:i/>
              </w:rPr>
            </w:pPr>
            <w:r w:rsidRPr="008E77FE">
              <w:rPr>
                <w:rStyle w:val="NoteLabel"/>
              </w:rPr>
              <w:t>a</w:t>
            </w:r>
            <w:r>
              <w:t xml:space="preserve"> Jointly produced by the </w:t>
            </w:r>
            <w:r w:rsidRPr="008857E0">
              <w:rPr>
                <w:i/>
              </w:rPr>
              <w:t>Petroleum &amp; coal products</w:t>
            </w:r>
            <w:r>
              <w:t xml:space="preserve"> industry (industry 25).</w:t>
            </w:r>
          </w:p>
        </w:tc>
      </w:tr>
      <w:tr w:rsidR="007A7911" w:rsidTr="005932DB">
        <w:trPr>
          <w:cantSplit/>
        </w:trPr>
        <w:tc>
          <w:tcPr>
            <w:tcW w:w="8771" w:type="dxa"/>
            <w:tcBorders>
              <w:top w:val="nil"/>
              <w:left w:val="nil"/>
              <w:bottom w:val="nil"/>
              <w:right w:val="nil"/>
            </w:tcBorders>
            <w:shd w:val="clear" w:color="auto" w:fill="auto"/>
          </w:tcPr>
          <w:p w:rsidR="007A7911" w:rsidRDefault="007A7911" w:rsidP="005932DB">
            <w:pPr>
              <w:pStyle w:val="Source"/>
            </w:pPr>
            <w:r>
              <w:rPr>
                <w:i/>
              </w:rPr>
              <w:t>Source</w:t>
            </w:r>
            <w:r w:rsidRPr="00167F06">
              <w:t xml:space="preserve">: </w:t>
            </w:r>
            <w:r>
              <w:t>CoPS (2015).</w:t>
            </w:r>
          </w:p>
        </w:tc>
      </w:tr>
      <w:tr w:rsidR="007A7911" w:rsidTr="005932DB">
        <w:trPr>
          <w:cantSplit/>
        </w:trPr>
        <w:tc>
          <w:tcPr>
            <w:tcW w:w="8771" w:type="dxa"/>
            <w:tcBorders>
              <w:top w:val="nil"/>
              <w:left w:val="nil"/>
              <w:bottom w:val="single" w:sz="6" w:space="0" w:color="78A22F"/>
              <w:right w:val="nil"/>
            </w:tcBorders>
            <w:shd w:val="clear" w:color="auto" w:fill="auto"/>
          </w:tcPr>
          <w:p w:rsidR="007A7911" w:rsidRDefault="007A7911" w:rsidP="005932DB">
            <w:pPr>
              <w:pStyle w:val="Box"/>
              <w:spacing w:before="0" w:line="120" w:lineRule="exact"/>
            </w:pPr>
          </w:p>
        </w:tc>
      </w:tr>
      <w:tr w:rsidR="007A7911" w:rsidRPr="000863A5"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5932DB">
      <w:pPr>
        <w:pStyle w:val="BodyText"/>
      </w:pPr>
    </w:p>
    <w:p w:rsidR="007A7911" w:rsidRDefault="007A7911" w:rsidP="005932DB">
      <w:pPr>
        <w:pStyle w:val="BodyText"/>
        <w:sectPr w:rsidR="007A7911" w:rsidSect="007A7911">
          <w:headerReference w:type="even" r:id="rId20"/>
          <w:headerReference w:type="default" r:id="rId21"/>
          <w:footerReference w:type="even" r:id="rId22"/>
          <w:footerReference w:type="default" r:id="rId23"/>
          <w:headerReference w:type="first" r:id="rId24"/>
          <w:type w:val="oddPage"/>
          <w:pgSz w:w="11907" w:h="16840" w:code="9"/>
          <w:pgMar w:top="1985" w:right="1304" w:bottom="1247" w:left="1814" w:header="1701" w:footer="397" w:gutter="0"/>
          <w:pgNumType w:chapSep="period"/>
          <w:cols w:space="720"/>
          <w:docGrid w:linePitch="326"/>
        </w:sectPr>
      </w:pPr>
    </w:p>
    <w:p w:rsidR="007A7911" w:rsidRDefault="007A7911" w:rsidP="005932DB">
      <w:pPr>
        <w:pStyle w:val="BoxSpaceAbove"/>
      </w:pPr>
      <w:bookmarkStart w:id="4" w:name="OLE_LINK3"/>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12878"/>
      </w:tblGrid>
      <w:tr w:rsidR="007A7911" w:rsidTr="005932DB">
        <w:tc>
          <w:tcPr>
            <w:tcW w:w="12878" w:type="dxa"/>
            <w:tcBorders>
              <w:top w:val="single" w:sz="6" w:space="0" w:color="78A22F"/>
              <w:left w:val="nil"/>
              <w:bottom w:val="nil"/>
              <w:right w:val="nil"/>
            </w:tcBorders>
            <w:shd w:val="clear" w:color="auto" w:fill="auto"/>
          </w:tcPr>
          <w:p w:rsidR="007A7911" w:rsidRDefault="007A7911" w:rsidP="005932DB">
            <w:pPr>
              <w:pStyle w:val="TableTitle"/>
            </w:pPr>
            <w:r>
              <w:rPr>
                <w:b w:val="0"/>
              </w:rPr>
              <w:t>Table 3.</w:t>
            </w:r>
            <w:r>
              <w:rPr>
                <w:b w:val="0"/>
                <w:noProof/>
              </w:rPr>
              <w:t>3</w:t>
            </w:r>
            <w:r>
              <w:tab/>
            </w:r>
            <w:r w:rsidRPr="00FC1C81">
              <w:t>Component</w:t>
            </w:r>
            <w:r>
              <w:t>s</w:t>
            </w:r>
            <w:r w:rsidRPr="00FC1C81">
              <w:t xml:space="preserve"> of </w:t>
            </w:r>
            <w:r>
              <w:t>GS</w:t>
            </w:r>
            <w:r w:rsidRPr="00FC1C81">
              <w:t xml:space="preserve">P </w:t>
            </w:r>
            <w:r>
              <w:t>and GDP on the expenditure side in the VUMR database, 2009</w:t>
            </w:r>
            <w:r>
              <w:noBreakHyphen/>
              <w:t>10</w:t>
            </w:r>
          </w:p>
          <w:p w:rsidR="007A7911" w:rsidRPr="00784A05" w:rsidRDefault="007A7911" w:rsidP="005932DB">
            <w:pPr>
              <w:pStyle w:val="Subtitle"/>
            </w:pPr>
            <w:r w:rsidRPr="00BD60C3">
              <w:t>$ million</w:t>
            </w:r>
          </w:p>
        </w:tc>
      </w:tr>
      <w:tr w:rsidR="007A7911" w:rsidTr="005932DB">
        <w:trPr>
          <w:cantSplit/>
        </w:trPr>
        <w:tc>
          <w:tcPr>
            <w:tcW w:w="12878" w:type="dxa"/>
            <w:tcBorders>
              <w:top w:val="nil"/>
              <w:left w:val="nil"/>
              <w:bottom w:val="nil"/>
              <w:right w:val="nil"/>
            </w:tcBorders>
            <w:shd w:val="clear" w:color="auto" w:fill="auto"/>
          </w:tcPr>
          <w:tbl>
            <w:tblPr>
              <w:tblW w:w="5000" w:type="pct"/>
              <w:jc w:val="center"/>
              <w:tblCellMar>
                <w:left w:w="0" w:type="dxa"/>
                <w:right w:w="0" w:type="dxa"/>
              </w:tblCellMar>
              <w:tblLook w:val="01E0" w:firstRow="1" w:lastRow="1" w:firstColumn="1" w:lastColumn="1" w:noHBand="0" w:noVBand="0"/>
            </w:tblPr>
            <w:tblGrid>
              <w:gridCol w:w="3855"/>
              <w:gridCol w:w="965"/>
              <w:gridCol w:w="965"/>
              <w:gridCol w:w="965"/>
              <w:gridCol w:w="967"/>
              <w:gridCol w:w="965"/>
              <w:gridCol w:w="965"/>
              <w:gridCol w:w="965"/>
              <w:gridCol w:w="967"/>
              <w:gridCol w:w="1015"/>
            </w:tblGrid>
            <w:tr w:rsidR="007A7911" w:rsidRPr="00076A06" w:rsidTr="005932DB">
              <w:trPr>
                <w:jc w:val="center"/>
              </w:trPr>
              <w:tc>
                <w:tcPr>
                  <w:tcW w:w="1530" w:type="pct"/>
                  <w:tcBorders>
                    <w:top w:val="single" w:sz="4" w:space="0" w:color="BFBFBF"/>
                    <w:bottom w:val="single" w:sz="4" w:space="0" w:color="BFBFBF"/>
                  </w:tcBorders>
                </w:tcPr>
                <w:p w:rsidR="007A7911" w:rsidRPr="00076A06" w:rsidRDefault="007A7911" w:rsidP="005932DB">
                  <w:pPr>
                    <w:pStyle w:val="TableColumnHeading"/>
                    <w:jc w:val="left"/>
                  </w:pPr>
                  <w:r w:rsidRPr="00076A06">
                    <w:t>Component</w:t>
                  </w:r>
                </w:p>
              </w:tc>
              <w:tc>
                <w:tcPr>
                  <w:tcW w:w="383" w:type="pct"/>
                  <w:tcBorders>
                    <w:top w:val="single" w:sz="4" w:space="0" w:color="BFBFBF"/>
                    <w:bottom w:val="single" w:sz="4" w:space="0" w:color="BFBFBF"/>
                  </w:tcBorders>
                </w:tcPr>
                <w:p w:rsidR="007A7911" w:rsidRPr="00076A06" w:rsidRDefault="007A7911" w:rsidP="005932DB">
                  <w:pPr>
                    <w:pStyle w:val="TableColumnHeading"/>
                  </w:pPr>
                  <w:r w:rsidRPr="00076A06">
                    <w:t>NSW</w:t>
                  </w:r>
                </w:p>
              </w:tc>
              <w:tc>
                <w:tcPr>
                  <w:tcW w:w="383" w:type="pct"/>
                  <w:tcBorders>
                    <w:top w:val="single" w:sz="4" w:space="0" w:color="BFBFBF"/>
                    <w:bottom w:val="single" w:sz="4" w:space="0" w:color="BFBFBF"/>
                  </w:tcBorders>
                </w:tcPr>
                <w:p w:rsidR="007A7911" w:rsidRPr="00076A06" w:rsidRDefault="007A7911" w:rsidP="005932DB">
                  <w:pPr>
                    <w:pStyle w:val="TableColumnHeading"/>
                  </w:pPr>
                  <w:r w:rsidRPr="00076A06">
                    <w:t>VIC</w:t>
                  </w:r>
                </w:p>
              </w:tc>
              <w:tc>
                <w:tcPr>
                  <w:tcW w:w="383" w:type="pct"/>
                  <w:tcBorders>
                    <w:top w:val="single" w:sz="4" w:space="0" w:color="BFBFBF"/>
                    <w:bottom w:val="single" w:sz="4" w:space="0" w:color="BFBFBF"/>
                  </w:tcBorders>
                </w:tcPr>
                <w:p w:rsidR="007A7911" w:rsidRPr="00076A06" w:rsidRDefault="007A7911" w:rsidP="005932DB">
                  <w:pPr>
                    <w:pStyle w:val="TableColumnHeading"/>
                  </w:pPr>
                  <w:r w:rsidRPr="00076A06">
                    <w:t>QLD</w:t>
                  </w:r>
                </w:p>
              </w:tc>
              <w:tc>
                <w:tcPr>
                  <w:tcW w:w="384" w:type="pct"/>
                  <w:tcBorders>
                    <w:top w:val="single" w:sz="4" w:space="0" w:color="BFBFBF"/>
                    <w:bottom w:val="single" w:sz="4" w:space="0" w:color="BFBFBF"/>
                  </w:tcBorders>
                </w:tcPr>
                <w:p w:rsidR="007A7911" w:rsidRPr="00076A06" w:rsidRDefault="007A7911" w:rsidP="005932DB">
                  <w:pPr>
                    <w:pStyle w:val="TableColumnHeading"/>
                  </w:pPr>
                  <w:r w:rsidRPr="00076A06">
                    <w:t>SA</w:t>
                  </w:r>
                </w:p>
              </w:tc>
              <w:tc>
                <w:tcPr>
                  <w:tcW w:w="383" w:type="pct"/>
                  <w:tcBorders>
                    <w:top w:val="single" w:sz="4" w:space="0" w:color="BFBFBF"/>
                    <w:bottom w:val="single" w:sz="4" w:space="0" w:color="BFBFBF"/>
                  </w:tcBorders>
                </w:tcPr>
                <w:p w:rsidR="007A7911" w:rsidRPr="00076A06" w:rsidRDefault="007A7911" w:rsidP="005932DB">
                  <w:pPr>
                    <w:pStyle w:val="TableColumnHeading"/>
                  </w:pPr>
                  <w:r w:rsidRPr="00076A06">
                    <w:t>WA</w:t>
                  </w:r>
                </w:p>
              </w:tc>
              <w:tc>
                <w:tcPr>
                  <w:tcW w:w="383" w:type="pct"/>
                  <w:tcBorders>
                    <w:top w:val="single" w:sz="4" w:space="0" w:color="BFBFBF"/>
                    <w:bottom w:val="single" w:sz="4" w:space="0" w:color="BFBFBF"/>
                  </w:tcBorders>
                </w:tcPr>
                <w:p w:rsidR="007A7911" w:rsidRPr="00076A06" w:rsidRDefault="007A7911" w:rsidP="005932DB">
                  <w:pPr>
                    <w:pStyle w:val="TableColumnHeading"/>
                  </w:pPr>
                  <w:r w:rsidRPr="00076A06">
                    <w:t>TAS</w:t>
                  </w:r>
                </w:p>
              </w:tc>
              <w:tc>
                <w:tcPr>
                  <w:tcW w:w="383" w:type="pct"/>
                  <w:tcBorders>
                    <w:top w:val="single" w:sz="4" w:space="0" w:color="BFBFBF"/>
                    <w:bottom w:val="single" w:sz="4" w:space="0" w:color="BFBFBF"/>
                  </w:tcBorders>
                </w:tcPr>
                <w:p w:rsidR="007A7911" w:rsidRPr="00076A06" w:rsidRDefault="007A7911" w:rsidP="005932DB">
                  <w:pPr>
                    <w:pStyle w:val="TableColumnHeading"/>
                  </w:pPr>
                  <w:r w:rsidRPr="00076A06">
                    <w:t>NT</w:t>
                  </w:r>
                </w:p>
              </w:tc>
              <w:tc>
                <w:tcPr>
                  <w:tcW w:w="384" w:type="pct"/>
                  <w:tcBorders>
                    <w:top w:val="single" w:sz="4" w:space="0" w:color="BFBFBF"/>
                    <w:bottom w:val="single" w:sz="4" w:space="0" w:color="BFBFBF"/>
                  </w:tcBorders>
                </w:tcPr>
                <w:p w:rsidR="007A7911" w:rsidRPr="00076A06" w:rsidRDefault="007A7911" w:rsidP="005932DB">
                  <w:pPr>
                    <w:pStyle w:val="TableColumnHeading"/>
                  </w:pPr>
                  <w:r w:rsidRPr="00076A06">
                    <w:t>ACT</w:t>
                  </w:r>
                </w:p>
              </w:tc>
              <w:tc>
                <w:tcPr>
                  <w:tcW w:w="403" w:type="pct"/>
                  <w:tcBorders>
                    <w:top w:val="single" w:sz="4" w:space="0" w:color="BFBFBF"/>
                    <w:bottom w:val="single" w:sz="4" w:space="0" w:color="BFBFBF"/>
                  </w:tcBorders>
                </w:tcPr>
                <w:p w:rsidR="007A7911" w:rsidRPr="00076A06" w:rsidRDefault="007A7911" w:rsidP="005932DB">
                  <w:pPr>
                    <w:pStyle w:val="TableColumnHeading"/>
                  </w:pPr>
                  <w:proofErr w:type="spellStart"/>
                  <w:r w:rsidRPr="00076A06">
                    <w:t>AUST</w:t>
                  </w:r>
                  <w:proofErr w:type="spellEnd"/>
                </w:p>
              </w:tc>
            </w:tr>
            <w:tr w:rsidR="007A7911" w:rsidRPr="00076A06" w:rsidTr="005932DB">
              <w:trPr>
                <w:jc w:val="center"/>
              </w:trPr>
              <w:tc>
                <w:tcPr>
                  <w:tcW w:w="1530" w:type="pct"/>
                  <w:tcBorders>
                    <w:top w:val="single" w:sz="4" w:space="0" w:color="BFBFBF"/>
                  </w:tcBorders>
                </w:tcPr>
                <w:p w:rsidR="007A7911" w:rsidRPr="00076A06" w:rsidRDefault="007A7911" w:rsidP="005932DB">
                  <w:pPr>
                    <w:pStyle w:val="TableBodyText"/>
                    <w:spacing w:before="120"/>
                    <w:jc w:val="left"/>
                  </w:pPr>
                  <w:r>
                    <w:t>Household c</w:t>
                  </w:r>
                  <w:r w:rsidRPr="00076A06">
                    <w:t>onsumption</w:t>
                  </w:r>
                </w:p>
              </w:tc>
              <w:tc>
                <w:tcPr>
                  <w:tcW w:w="383" w:type="pct"/>
                  <w:tcBorders>
                    <w:top w:val="single" w:sz="4" w:space="0" w:color="BFBFBF"/>
                  </w:tcBorders>
                  <w:vAlign w:val="center"/>
                </w:tcPr>
                <w:p w:rsidR="007A7911" w:rsidRPr="00BC50EE" w:rsidRDefault="007A7911" w:rsidP="005932DB">
                  <w:pPr>
                    <w:pStyle w:val="TableBodyText"/>
                    <w:spacing w:before="120"/>
                  </w:pPr>
                  <w:r>
                    <w:t>239 133</w:t>
                  </w:r>
                </w:p>
              </w:tc>
              <w:tc>
                <w:tcPr>
                  <w:tcW w:w="383" w:type="pct"/>
                  <w:tcBorders>
                    <w:top w:val="single" w:sz="4" w:space="0" w:color="BFBFBF"/>
                  </w:tcBorders>
                  <w:vAlign w:val="center"/>
                </w:tcPr>
                <w:p w:rsidR="007A7911" w:rsidRPr="00BC50EE" w:rsidRDefault="007A7911" w:rsidP="005932DB">
                  <w:pPr>
                    <w:pStyle w:val="TableBodyText"/>
                    <w:spacing w:before="120"/>
                  </w:pPr>
                  <w:r>
                    <w:t>177 391</w:t>
                  </w:r>
                </w:p>
              </w:tc>
              <w:tc>
                <w:tcPr>
                  <w:tcW w:w="383" w:type="pct"/>
                  <w:tcBorders>
                    <w:top w:val="single" w:sz="4" w:space="0" w:color="BFBFBF"/>
                  </w:tcBorders>
                  <w:vAlign w:val="center"/>
                </w:tcPr>
                <w:p w:rsidR="007A7911" w:rsidRPr="00BC50EE" w:rsidRDefault="007A7911" w:rsidP="005932DB">
                  <w:pPr>
                    <w:pStyle w:val="TableBodyText"/>
                    <w:spacing w:before="120"/>
                  </w:pPr>
                  <w:r>
                    <w:t>138 367</w:t>
                  </w:r>
                </w:p>
              </w:tc>
              <w:tc>
                <w:tcPr>
                  <w:tcW w:w="384" w:type="pct"/>
                  <w:tcBorders>
                    <w:top w:val="single" w:sz="4" w:space="0" w:color="BFBFBF"/>
                  </w:tcBorders>
                  <w:vAlign w:val="center"/>
                </w:tcPr>
                <w:p w:rsidR="007A7911" w:rsidRPr="00BC50EE" w:rsidRDefault="007A7911" w:rsidP="005932DB">
                  <w:pPr>
                    <w:pStyle w:val="TableBodyText"/>
                    <w:spacing w:before="120"/>
                  </w:pPr>
                  <w:r>
                    <w:t>49 500</w:t>
                  </w:r>
                </w:p>
              </w:tc>
              <w:tc>
                <w:tcPr>
                  <w:tcW w:w="383" w:type="pct"/>
                  <w:tcBorders>
                    <w:top w:val="single" w:sz="4" w:space="0" w:color="BFBFBF"/>
                  </w:tcBorders>
                  <w:vAlign w:val="center"/>
                </w:tcPr>
                <w:p w:rsidR="007A7911" w:rsidRPr="00BC50EE" w:rsidRDefault="007A7911" w:rsidP="005932DB">
                  <w:pPr>
                    <w:pStyle w:val="TableBodyText"/>
                    <w:spacing w:before="120"/>
                  </w:pPr>
                  <w:r>
                    <w:t>72 150</w:t>
                  </w:r>
                </w:p>
              </w:tc>
              <w:tc>
                <w:tcPr>
                  <w:tcW w:w="383" w:type="pct"/>
                  <w:tcBorders>
                    <w:top w:val="single" w:sz="4" w:space="0" w:color="BFBFBF"/>
                  </w:tcBorders>
                  <w:vAlign w:val="center"/>
                </w:tcPr>
                <w:p w:rsidR="007A7911" w:rsidRPr="00BC50EE" w:rsidRDefault="007A7911" w:rsidP="005932DB">
                  <w:pPr>
                    <w:pStyle w:val="TableBodyText"/>
                    <w:spacing w:before="120"/>
                  </w:pPr>
                  <w:r>
                    <w:t>14 425</w:t>
                  </w:r>
                </w:p>
              </w:tc>
              <w:tc>
                <w:tcPr>
                  <w:tcW w:w="383" w:type="pct"/>
                  <w:tcBorders>
                    <w:top w:val="single" w:sz="4" w:space="0" w:color="BFBFBF"/>
                  </w:tcBorders>
                  <w:vAlign w:val="center"/>
                </w:tcPr>
                <w:p w:rsidR="007A7911" w:rsidRPr="00BC50EE" w:rsidRDefault="007A7911" w:rsidP="005932DB">
                  <w:pPr>
                    <w:pStyle w:val="TableBodyText"/>
                    <w:spacing w:before="120"/>
                  </w:pPr>
                  <w:r>
                    <w:t>7 674</w:t>
                  </w:r>
                </w:p>
              </w:tc>
              <w:tc>
                <w:tcPr>
                  <w:tcW w:w="384" w:type="pct"/>
                  <w:tcBorders>
                    <w:top w:val="single" w:sz="4" w:space="0" w:color="BFBFBF"/>
                  </w:tcBorders>
                  <w:vAlign w:val="center"/>
                </w:tcPr>
                <w:p w:rsidR="007A7911" w:rsidRPr="00BC50EE" w:rsidRDefault="007A7911" w:rsidP="005932DB">
                  <w:pPr>
                    <w:pStyle w:val="TableBodyText"/>
                    <w:spacing w:before="120"/>
                  </w:pPr>
                  <w:r>
                    <w:t>12 603</w:t>
                  </w:r>
                </w:p>
              </w:tc>
              <w:tc>
                <w:tcPr>
                  <w:tcW w:w="403" w:type="pct"/>
                  <w:tcBorders>
                    <w:top w:val="single" w:sz="4" w:space="0" w:color="BFBFBF"/>
                  </w:tcBorders>
                  <w:vAlign w:val="center"/>
                </w:tcPr>
                <w:p w:rsidR="007A7911" w:rsidRPr="00BC50EE" w:rsidRDefault="007A7911" w:rsidP="005932DB">
                  <w:pPr>
                    <w:pStyle w:val="TableBodyText"/>
                    <w:spacing w:before="120"/>
                  </w:pPr>
                  <w:r>
                    <w:t>711 243</w:t>
                  </w:r>
                </w:p>
              </w:tc>
            </w:tr>
            <w:tr w:rsidR="007A7911" w:rsidRPr="00076A06" w:rsidTr="005932DB">
              <w:trPr>
                <w:jc w:val="center"/>
              </w:trPr>
              <w:tc>
                <w:tcPr>
                  <w:tcW w:w="1530" w:type="pct"/>
                </w:tcPr>
                <w:p w:rsidR="007A7911" w:rsidRPr="00076A06" w:rsidRDefault="007A7911" w:rsidP="005932DB">
                  <w:pPr>
                    <w:pStyle w:val="TableBodyText"/>
                    <w:jc w:val="left"/>
                  </w:pPr>
                  <w:r w:rsidRPr="00076A06">
                    <w:t>Investment</w:t>
                  </w:r>
                </w:p>
              </w:tc>
              <w:tc>
                <w:tcPr>
                  <w:tcW w:w="383" w:type="pct"/>
                  <w:vAlign w:val="center"/>
                </w:tcPr>
                <w:p w:rsidR="007A7911" w:rsidRPr="00BC50EE" w:rsidRDefault="007A7911" w:rsidP="005932DB">
                  <w:pPr>
                    <w:pStyle w:val="TableBodyText"/>
                  </w:pPr>
                  <w:r>
                    <w:t>91 634</w:t>
                  </w:r>
                </w:p>
              </w:tc>
              <w:tc>
                <w:tcPr>
                  <w:tcW w:w="383" w:type="pct"/>
                  <w:vAlign w:val="center"/>
                </w:tcPr>
                <w:p w:rsidR="007A7911" w:rsidRPr="00BC50EE" w:rsidRDefault="007A7911" w:rsidP="005932DB">
                  <w:pPr>
                    <w:pStyle w:val="TableBodyText"/>
                  </w:pPr>
                  <w:r>
                    <w:t>80 141</w:t>
                  </w:r>
                </w:p>
              </w:tc>
              <w:tc>
                <w:tcPr>
                  <w:tcW w:w="383" w:type="pct"/>
                  <w:vAlign w:val="center"/>
                </w:tcPr>
                <w:p w:rsidR="007A7911" w:rsidRPr="00BC50EE" w:rsidRDefault="007A7911" w:rsidP="005932DB">
                  <w:pPr>
                    <w:pStyle w:val="TableBodyText"/>
                  </w:pPr>
                  <w:r>
                    <w:t>78 332</w:t>
                  </w:r>
                </w:p>
              </w:tc>
              <w:tc>
                <w:tcPr>
                  <w:tcW w:w="384" w:type="pct"/>
                  <w:vAlign w:val="center"/>
                </w:tcPr>
                <w:p w:rsidR="007A7911" w:rsidRPr="00BC50EE" w:rsidRDefault="007A7911" w:rsidP="005932DB">
                  <w:pPr>
                    <w:pStyle w:val="TableBodyText"/>
                  </w:pPr>
                  <w:r>
                    <w:t>21 526</w:t>
                  </w:r>
                </w:p>
              </w:tc>
              <w:tc>
                <w:tcPr>
                  <w:tcW w:w="383" w:type="pct"/>
                  <w:vAlign w:val="center"/>
                </w:tcPr>
                <w:p w:rsidR="007A7911" w:rsidRPr="00BC50EE" w:rsidRDefault="007A7911" w:rsidP="005932DB">
                  <w:pPr>
                    <w:pStyle w:val="TableBodyText"/>
                  </w:pPr>
                  <w:r>
                    <w:t>66 706</w:t>
                  </w:r>
                </w:p>
              </w:tc>
              <w:tc>
                <w:tcPr>
                  <w:tcW w:w="383" w:type="pct"/>
                  <w:vAlign w:val="center"/>
                </w:tcPr>
                <w:p w:rsidR="007A7911" w:rsidRPr="00BC50EE" w:rsidRDefault="007A7911" w:rsidP="005932DB">
                  <w:pPr>
                    <w:pStyle w:val="TableBodyText"/>
                  </w:pPr>
                  <w:r>
                    <w:t>5 956</w:t>
                  </w:r>
                </w:p>
              </w:tc>
              <w:tc>
                <w:tcPr>
                  <w:tcW w:w="383" w:type="pct"/>
                  <w:vAlign w:val="center"/>
                </w:tcPr>
                <w:p w:rsidR="007A7911" w:rsidRPr="00BC50EE" w:rsidRDefault="007A7911" w:rsidP="005932DB">
                  <w:pPr>
                    <w:pStyle w:val="TableBodyText"/>
                  </w:pPr>
                  <w:r>
                    <w:t>5 584</w:t>
                  </w:r>
                </w:p>
              </w:tc>
              <w:tc>
                <w:tcPr>
                  <w:tcW w:w="384" w:type="pct"/>
                  <w:vAlign w:val="center"/>
                </w:tcPr>
                <w:p w:rsidR="007A7911" w:rsidRPr="00BC50EE" w:rsidRDefault="007A7911" w:rsidP="005932DB">
                  <w:pPr>
                    <w:pStyle w:val="TableBodyText"/>
                  </w:pPr>
                  <w:r>
                    <w:t>7 519</w:t>
                  </w:r>
                </w:p>
              </w:tc>
              <w:tc>
                <w:tcPr>
                  <w:tcW w:w="403" w:type="pct"/>
                  <w:vAlign w:val="center"/>
                </w:tcPr>
                <w:p w:rsidR="007A7911" w:rsidRPr="00BC50EE" w:rsidRDefault="007A7911" w:rsidP="005932DB">
                  <w:pPr>
                    <w:pStyle w:val="TableBodyText"/>
                  </w:pPr>
                  <w:r>
                    <w:t>357 398</w:t>
                  </w:r>
                </w:p>
              </w:tc>
            </w:tr>
            <w:tr w:rsidR="007A7911" w:rsidRPr="00076A06" w:rsidTr="005932DB">
              <w:trPr>
                <w:jc w:val="center"/>
              </w:trPr>
              <w:tc>
                <w:tcPr>
                  <w:tcW w:w="1530" w:type="pct"/>
                </w:tcPr>
                <w:p w:rsidR="007A7911" w:rsidRPr="00076A06" w:rsidRDefault="007A7911" w:rsidP="005932DB">
                  <w:pPr>
                    <w:pStyle w:val="TableBodyText"/>
                    <w:jc w:val="left"/>
                  </w:pPr>
                  <w:r w:rsidRPr="00076A06">
                    <w:t>State government consumption</w:t>
                  </w:r>
                </w:p>
              </w:tc>
              <w:tc>
                <w:tcPr>
                  <w:tcW w:w="383" w:type="pct"/>
                  <w:vAlign w:val="center"/>
                </w:tcPr>
                <w:p w:rsidR="007A7911" w:rsidRPr="00BC50EE" w:rsidRDefault="007A7911" w:rsidP="005932DB">
                  <w:pPr>
                    <w:pStyle w:val="TableBodyText"/>
                  </w:pPr>
                  <w:r>
                    <w:t>41 898</w:t>
                  </w:r>
                </w:p>
              </w:tc>
              <w:tc>
                <w:tcPr>
                  <w:tcW w:w="383" w:type="pct"/>
                  <w:vAlign w:val="center"/>
                </w:tcPr>
                <w:p w:rsidR="007A7911" w:rsidRPr="00BC50EE" w:rsidRDefault="007A7911" w:rsidP="005932DB">
                  <w:pPr>
                    <w:pStyle w:val="TableBodyText"/>
                  </w:pPr>
                  <w:r>
                    <w:t>34 439</w:t>
                  </w:r>
                </w:p>
              </w:tc>
              <w:tc>
                <w:tcPr>
                  <w:tcW w:w="383" w:type="pct"/>
                  <w:vAlign w:val="center"/>
                </w:tcPr>
                <w:p w:rsidR="007A7911" w:rsidRPr="00BC50EE" w:rsidRDefault="007A7911" w:rsidP="005932DB">
                  <w:pPr>
                    <w:pStyle w:val="TableBodyText"/>
                  </w:pPr>
                  <w:r>
                    <w:t>29 120</w:t>
                  </w:r>
                </w:p>
              </w:tc>
              <w:tc>
                <w:tcPr>
                  <w:tcW w:w="384" w:type="pct"/>
                  <w:vAlign w:val="center"/>
                </w:tcPr>
                <w:p w:rsidR="007A7911" w:rsidRPr="00BC50EE" w:rsidRDefault="007A7911" w:rsidP="005932DB">
                  <w:pPr>
                    <w:pStyle w:val="TableBodyText"/>
                  </w:pPr>
                  <w:r>
                    <w:t>10 793</w:t>
                  </w:r>
                </w:p>
              </w:tc>
              <w:tc>
                <w:tcPr>
                  <w:tcW w:w="383" w:type="pct"/>
                  <w:vAlign w:val="center"/>
                </w:tcPr>
                <w:p w:rsidR="007A7911" w:rsidRPr="00BC50EE" w:rsidRDefault="007A7911" w:rsidP="005932DB">
                  <w:pPr>
                    <w:pStyle w:val="TableBodyText"/>
                  </w:pPr>
                  <w:r>
                    <w:t>16 854</w:t>
                  </w:r>
                </w:p>
              </w:tc>
              <w:tc>
                <w:tcPr>
                  <w:tcW w:w="383" w:type="pct"/>
                  <w:vAlign w:val="center"/>
                </w:tcPr>
                <w:p w:rsidR="007A7911" w:rsidRPr="00BC50EE" w:rsidRDefault="007A7911" w:rsidP="005932DB">
                  <w:pPr>
                    <w:pStyle w:val="TableBodyText"/>
                  </w:pPr>
                  <w:r>
                    <w:t>3 889</w:t>
                  </w:r>
                </w:p>
              </w:tc>
              <w:tc>
                <w:tcPr>
                  <w:tcW w:w="383" w:type="pct"/>
                  <w:vAlign w:val="center"/>
                </w:tcPr>
                <w:p w:rsidR="007A7911" w:rsidRPr="00BC50EE" w:rsidRDefault="007A7911" w:rsidP="005932DB">
                  <w:pPr>
                    <w:pStyle w:val="TableBodyText"/>
                  </w:pPr>
                  <w:r>
                    <w:t>3 357</w:t>
                  </w:r>
                </w:p>
              </w:tc>
              <w:tc>
                <w:tcPr>
                  <w:tcW w:w="384" w:type="pct"/>
                  <w:vAlign w:val="center"/>
                </w:tcPr>
                <w:p w:rsidR="007A7911" w:rsidRPr="00BC50EE" w:rsidRDefault="007A7911" w:rsidP="005932DB">
                  <w:pPr>
                    <w:pStyle w:val="TableBodyText"/>
                  </w:pPr>
                  <w:r>
                    <w:t>2 512</w:t>
                  </w:r>
                </w:p>
              </w:tc>
              <w:tc>
                <w:tcPr>
                  <w:tcW w:w="403" w:type="pct"/>
                  <w:vAlign w:val="center"/>
                </w:tcPr>
                <w:p w:rsidR="007A7911" w:rsidRPr="00BC50EE" w:rsidRDefault="007A7911" w:rsidP="005932DB">
                  <w:pPr>
                    <w:pStyle w:val="TableBodyText"/>
                  </w:pPr>
                  <w:r>
                    <w:t>142 862</w:t>
                  </w:r>
                </w:p>
              </w:tc>
            </w:tr>
            <w:tr w:rsidR="007A7911" w:rsidRPr="00076A06" w:rsidTr="005932DB">
              <w:trPr>
                <w:jc w:val="center"/>
              </w:trPr>
              <w:tc>
                <w:tcPr>
                  <w:tcW w:w="1530" w:type="pct"/>
                </w:tcPr>
                <w:p w:rsidR="007A7911" w:rsidRPr="00076A06" w:rsidRDefault="007A7911" w:rsidP="005932DB">
                  <w:pPr>
                    <w:pStyle w:val="TableBodyText"/>
                    <w:jc w:val="left"/>
                  </w:pPr>
                  <w:r w:rsidRPr="00076A06">
                    <w:t>Australian Government consumption</w:t>
                  </w:r>
                </w:p>
              </w:tc>
              <w:tc>
                <w:tcPr>
                  <w:tcW w:w="383" w:type="pct"/>
                  <w:vAlign w:val="center"/>
                </w:tcPr>
                <w:p w:rsidR="007A7911" w:rsidRPr="00BC50EE" w:rsidRDefault="007A7911" w:rsidP="005932DB">
                  <w:pPr>
                    <w:pStyle w:val="TableBodyText"/>
                  </w:pPr>
                  <w:r>
                    <w:t>22 988</w:t>
                  </w:r>
                </w:p>
              </w:tc>
              <w:tc>
                <w:tcPr>
                  <w:tcW w:w="383" w:type="pct"/>
                  <w:vAlign w:val="center"/>
                </w:tcPr>
                <w:p w:rsidR="007A7911" w:rsidRPr="00BC50EE" w:rsidRDefault="007A7911" w:rsidP="005932DB">
                  <w:pPr>
                    <w:pStyle w:val="TableBodyText"/>
                  </w:pPr>
                  <w:r>
                    <w:t>17 635</w:t>
                  </w:r>
                </w:p>
              </w:tc>
              <w:tc>
                <w:tcPr>
                  <w:tcW w:w="383" w:type="pct"/>
                  <w:vAlign w:val="center"/>
                </w:tcPr>
                <w:p w:rsidR="007A7911" w:rsidRPr="00BC50EE" w:rsidRDefault="007A7911" w:rsidP="005932DB">
                  <w:pPr>
                    <w:pStyle w:val="TableBodyText"/>
                  </w:pPr>
                  <w:r>
                    <w:t>12 826</w:t>
                  </w:r>
                </w:p>
              </w:tc>
              <w:tc>
                <w:tcPr>
                  <w:tcW w:w="384" w:type="pct"/>
                  <w:vAlign w:val="center"/>
                </w:tcPr>
                <w:p w:rsidR="007A7911" w:rsidRPr="00BC50EE" w:rsidRDefault="007A7911" w:rsidP="005932DB">
                  <w:pPr>
                    <w:pStyle w:val="TableBodyText"/>
                  </w:pPr>
                  <w:r>
                    <w:t>5 425</w:t>
                  </w:r>
                </w:p>
              </w:tc>
              <w:tc>
                <w:tcPr>
                  <w:tcW w:w="383" w:type="pct"/>
                  <w:vAlign w:val="center"/>
                </w:tcPr>
                <w:p w:rsidR="007A7911" w:rsidRPr="00BC50EE" w:rsidRDefault="007A7911" w:rsidP="005932DB">
                  <w:pPr>
                    <w:pStyle w:val="TableBodyText"/>
                  </w:pPr>
                  <w:r>
                    <w:t>6 061</w:t>
                  </w:r>
                </w:p>
              </w:tc>
              <w:tc>
                <w:tcPr>
                  <w:tcW w:w="383" w:type="pct"/>
                  <w:vAlign w:val="center"/>
                </w:tcPr>
                <w:p w:rsidR="007A7911" w:rsidRPr="00BC50EE" w:rsidRDefault="007A7911" w:rsidP="005932DB">
                  <w:pPr>
                    <w:pStyle w:val="TableBodyText"/>
                  </w:pPr>
                  <w:r>
                    <w:t>1 877</w:t>
                  </w:r>
                </w:p>
              </w:tc>
              <w:tc>
                <w:tcPr>
                  <w:tcW w:w="383" w:type="pct"/>
                  <w:vAlign w:val="center"/>
                </w:tcPr>
                <w:p w:rsidR="007A7911" w:rsidRPr="00BC50EE" w:rsidRDefault="007A7911" w:rsidP="005932DB">
                  <w:pPr>
                    <w:pStyle w:val="TableBodyText"/>
                  </w:pPr>
                  <w:r>
                    <w:t>2 212</w:t>
                  </w:r>
                </w:p>
              </w:tc>
              <w:tc>
                <w:tcPr>
                  <w:tcW w:w="384" w:type="pct"/>
                  <w:vAlign w:val="center"/>
                </w:tcPr>
                <w:p w:rsidR="007A7911" w:rsidRPr="00BC50EE" w:rsidRDefault="007A7911" w:rsidP="005932DB">
                  <w:pPr>
                    <w:pStyle w:val="TableBodyText"/>
                  </w:pPr>
                  <w:r>
                    <w:t>21 597</w:t>
                  </w:r>
                </w:p>
              </w:tc>
              <w:tc>
                <w:tcPr>
                  <w:tcW w:w="403" w:type="pct"/>
                  <w:vAlign w:val="center"/>
                </w:tcPr>
                <w:p w:rsidR="007A7911" w:rsidRPr="00BC50EE" w:rsidRDefault="007A7911" w:rsidP="005932DB">
                  <w:pPr>
                    <w:pStyle w:val="TableBodyText"/>
                  </w:pPr>
                  <w:r>
                    <w:t>90 621</w:t>
                  </w:r>
                </w:p>
              </w:tc>
            </w:tr>
            <w:tr w:rsidR="007A7911" w:rsidRPr="00076A06" w:rsidTr="005932DB">
              <w:trPr>
                <w:jc w:val="center"/>
              </w:trPr>
              <w:tc>
                <w:tcPr>
                  <w:tcW w:w="1530" w:type="pct"/>
                </w:tcPr>
                <w:p w:rsidR="007A7911" w:rsidRPr="00076A06" w:rsidRDefault="007A7911" w:rsidP="005932DB">
                  <w:pPr>
                    <w:pStyle w:val="TableBodyText"/>
                    <w:jc w:val="left"/>
                  </w:pPr>
                  <w:r>
                    <w:t xml:space="preserve">Net purchases from the </w:t>
                  </w:r>
                  <w:proofErr w:type="spellStart"/>
                  <w:r>
                    <w:t>NEM</w:t>
                  </w:r>
                  <w:proofErr w:type="spellEnd"/>
                  <w:r w:rsidRPr="00076A06">
                    <w:rPr>
                      <w:rStyle w:val="NoteLabel"/>
                    </w:rPr>
                    <w:t>a</w:t>
                  </w:r>
                </w:p>
              </w:tc>
              <w:tc>
                <w:tcPr>
                  <w:tcW w:w="383" w:type="pct"/>
                  <w:vAlign w:val="center"/>
                </w:tcPr>
                <w:p w:rsidR="007A7911" w:rsidRPr="00BC50EE" w:rsidRDefault="007A7911" w:rsidP="005932DB">
                  <w:pPr>
                    <w:pStyle w:val="TableBodyText"/>
                  </w:pPr>
                  <w:r>
                    <w:t>195</w:t>
                  </w:r>
                </w:p>
              </w:tc>
              <w:tc>
                <w:tcPr>
                  <w:tcW w:w="383" w:type="pct"/>
                  <w:vAlign w:val="center"/>
                </w:tcPr>
                <w:p w:rsidR="007A7911" w:rsidRPr="00BC50EE" w:rsidRDefault="007A7911" w:rsidP="005932DB">
                  <w:pPr>
                    <w:pStyle w:val="TableBodyText"/>
                  </w:pPr>
                  <w:r>
                    <w:noBreakHyphen/>
                    <w:t>26</w:t>
                  </w:r>
                </w:p>
              </w:tc>
              <w:tc>
                <w:tcPr>
                  <w:tcW w:w="383" w:type="pct"/>
                  <w:vAlign w:val="center"/>
                </w:tcPr>
                <w:p w:rsidR="007A7911" w:rsidRPr="00BC50EE" w:rsidRDefault="007A7911" w:rsidP="005932DB">
                  <w:pPr>
                    <w:pStyle w:val="TableBodyText"/>
                  </w:pPr>
                  <w:r>
                    <w:noBreakHyphen/>
                    <w:t>3</w:t>
                  </w:r>
                </w:p>
              </w:tc>
              <w:tc>
                <w:tcPr>
                  <w:tcW w:w="384" w:type="pct"/>
                  <w:vAlign w:val="center"/>
                </w:tcPr>
                <w:p w:rsidR="007A7911" w:rsidRPr="00BC50EE" w:rsidRDefault="007A7911" w:rsidP="005932DB">
                  <w:pPr>
                    <w:pStyle w:val="TableBodyText"/>
                  </w:pPr>
                  <w:r>
                    <w:noBreakHyphen/>
                    <w:t>7</w:t>
                  </w:r>
                </w:p>
              </w:tc>
              <w:tc>
                <w:tcPr>
                  <w:tcW w:w="383" w:type="pct"/>
                  <w:vAlign w:val="center"/>
                </w:tcPr>
                <w:p w:rsidR="007A7911" w:rsidRPr="00BC50EE" w:rsidRDefault="007A7911" w:rsidP="005932DB">
                  <w:pPr>
                    <w:pStyle w:val="TableBodyText"/>
                  </w:pPr>
                  <w:r>
                    <w:t>0</w:t>
                  </w:r>
                </w:p>
              </w:tc>
              <w:tc>
                <w:tcPr>
                  <w:tcW w:w="383" w:type="pct"/>
                  <w:vAlign w:val="center"/>
                </w:tcPr>
                <w:p w:rsidR="007A7911" w:rsidRPr="00BC50EE" w:rsidRDefault="007A7911" w:rsidP="005932DB">
                  <w:pPr>
                    <w:pStyle w:val="TableBodyText"/>
                  </w:pPr>
                  <w:r>
                    <w:noBreakHyphen/>
                    <w:t>1</w:t>
                  </w:r>
                </w:p>
              </w:tc>
              <w:tc>
                <w:tcPr>
                  <w:tcW w:w="383" w:type="pct"/>
                  <w:vAlign w:val="center"/>
                </w:tcPr>
                <w:p w:rsidR="007A7911" w:rsidRPr="00BC50EE" w:rsidRDefault="007A7911" w:rsidP="005932DB">
                  <w:pPr>
                    <w:pStyle w:val="TableBodyText"/>
                  </w:pPr>
                  <w:r>
                    <w:t>0</w:t>
                  </w:r>
                </w:p>
              </w:tc>
              <w:tc>
                <w:tcPr>
                  <w:tcW w:w="384" w:type="pct"/>
                  <w:vAlign w:val="center"/>
                </w:tcPr>
                <w:p w:rsidR="007A7911" w:rsidRPr="00BC50EE" w:rsidRDefault="007A7911" w:rsidP="005932DB">
                  <w:pPr>
                    <w:pStyle w:val="TableBodyText"/>
                  </w:pPr>
                  <w:r>
                    <w:noBreakHyphen/>
                    <w:t>158</w:t>
                  </w:r>
                </w:p>
              </w:tc>
              <w:tc>
                <w:tcPr>
                  <w:tcW w:w="403" w:type="pct"/>
                  <w:vAlign w:val="center"/>
                </w:tcPr>
                <w:p w:rsidR="007A7911" w:rsidRPr="00BC50EE" w:rsidRDefault="007A7911" w:rsidP="005932DB">
                  <w:pPr>
                    <w:pStyle w:val="TableBodyText"/>
                  </w:pPr>
                  <w:r>
                    <w:t>0</w:t>
                  </w:r>
                </w:p>
              </w:tc>
            </w:tr>
            <w:tr w:rsidR="007A7911" w:rsidRPr="00076A06" w:rsidTr="005932DB">
              <w:trPr>
                <w:jc w:val="center"/>
              </w:trPr>
              <w:tc>
                <w:tcPr>
                  <w:tcW w:w="1530" w:type="pct"/>
                </w:tcPr>
                <w:p w:rsidR="007A7911" w:rsidRPr="00076A06" w:rsidRDefault="007A7911" w:rsidP="005932DB">
                  <w:pPr>
                    <w:pStyle w:val="TableBodyText"/>
                    <w:jc w:val="left"/>
                  </w:pPr>
                  <w:r w:rsidRPr="00076A06">
                    <w:t xml:space="preserve">Interstate </w:t>
                  </w:r>
                  <w:r>
                    <w:t>e</w:t>
                  </w:r>
                  <w:r w:rsidRPr="00076A06">
                    <w:t>xports</w:t>
                  </w:r>
                </w:p>
              </w:tc>
              <w:tc>
                <w:tcPr>
                  <w:tcW w:w="383" w:type="pct"/>
                  <w:vAlign w:val="center"/>
                </w:tcPr>
                <w:p w:rsidR="007A7911" w:rsidRPr="00BC50EE" w:rsidRDefault="007A7911" w:rsidP="005932DB">
                  <w:pPr>
                    <w:pStyle w:val="TableBodyText"/>
                  </w:pPr>
                  <w:r>
                    <w:t>108 105</w:t>
                  </w:r>
                </w:p>
              </w:tc>
              <w:tc>
                <w:tcPr>
                  <w:tcW w:w="383" w:type="pct"/>
                  <w:vAlign w:val="center"/>
                </w:tcPr>
                <w:p w:rsidR="007A7911" w:rsidRPr="00BC50EE" w:rsidRDefault="007A7911" w:rsidP="005932DB">
                  <w:pPr>
                    <w:pStyle w:val="TableBodyText"/>
                  </w:pPr>
                  <w:r>
                    <w:t>66 135</w:t>
                  </w:r>
                </w:p>
              </w:tc>
              <w:tc>
                <w:tcPr>
                  <w:tcW w:w="383" w:type="pct"/>
                  <w:vAlign w:val="center"/>
                </w:tcPr>
                <w:p w:rsidR="007A7911" w:rsidRPr="00BC50EE" w:rsidRDefault="007A7911" w:rsidP="005932DB">
                  <w:pPr>
                    <w:pStyle w:val="TableBodyText"/>
                  </w:pPr>
                  <w:r>
                    <w:t>43 876</w:t>
                  </w:r>
                </w:p>
              </w:tc>
              <w:tc>
                <w:tcPr>
                  <w:tcW w:w="384" w:type="pct"/>
                  <w:vAlign w:val="center"/>
                </w:tcPr>
                <w:p w:rsidR="007A7911" w:rsidRPr="00BC50EE" w:rsidRDefault="007A7911" w:rsidP="005932DB">
                  <w:pPr>
                    <w:pStyle w:val="TableBodyText"/>
                  </w:pPr>
                  <w:r>
                    <w:t>21 973</w:t>
                  </w:r>
                </w:p>
              </w:tc>
              <w:tc>
                <w:tcPr>
                  <w:tcW w:w="383" w:type="pct"/>
                  <w:vAlign w:val="center"/>
                </w:tcPr>
                <w:p w:rsidR="007A7911" w:rsidRPr="00BC50EE" w:rsidRDefault="007A7911" w:rsidP="005932DB">
                  <w:pPr>
                    <w:pStyle w:val="TableBodyText"/>
                  </w:pPr>
                  <w:r>
                    <w:t>18 528</w:t>
                  </w:r>
                </w:p>
              </w:tc>
              <w:tc>
                <w:tcPr>
                  <w:tcW w:w="383" w:type="pct"/>
                  <w:vAlign w:val="center"/>
                </w:tcPr>
                <w:p w:rsidR="007A7911" w:rsidRPr="00BC50EE" w:rsidRDefault="007A7911" w:rsidP="005932DB">
                  <w:pPr>
                    <w:pStyle w:val="TableBodyText"/>
                  </w:pPr>
                  <w:r>
                    <w:t>9 119</w:t>
                  </w:r>
                </w:p>
              </w:tc>
              <w:tc>
                <w:tcPr>
                  <w:tcW w:w="383" w:type="pct"/>
                  <w:vAlign w:val="center"/>
                </w:tcPr>
                <w:p w:rsidR="007A7911" w:rsidRPr="00BC50EE" w:rsidRDefault="007A7911" w:rsidP="005932DB">
                  <w:pPr>
                    <w:pStyle w:val="TableBodyText"/>
                  </w:pPr>
                  <w:r>
                    <w:t>4 425</w:t>
                  </w:r>
                </w:p>
              </w:tc>
              <w:tc>
                <w:tcPr>
                  <w:tcW w:w="384" w:type="pct"/>
                  <w:vAlign w:val="center"/>
                </w:tcPr>
                <w:p w:rsidR="007A7911" w:rsidRPr="00BC50EE" w:rsidRDefault="007A7911" w:rsidP="005932DB">
                  <w:pPr>
                    <w:pStyle w:val="TableBodyText"/>
                  </w:pPr>
                  <w:r>
                    <w:t>5 696</w:t>
                  </w:r>
                </w:p>
              </w:tc>
              <w:tc>
                <w:tcPr>
                  <w:tcW w:w="403" w:type="pct"/>
                  <w:vAlign w:val="center"/>
                </w:tcPr>
                <w:p w:rsidR="007A7911" w:rsidRPr="00BC50EE" w:rsidRDefault="007A7911" w:rsidP="005932DB">
                  <w:pPr>
                    <w:pStyle w:val="TableBodyText"/>
                  </w:pPr>
                  <w:r>
                    <w:t>277 856</w:t>
                  </w:r>
                </w:p>
              </w:tc>
            </w:tr>
            <w:tr w:rsidR="007A7911" w:rsidRPr="00076A06" w:rsidTr="005932DB">
              <w:trPr>
                <w:jc w:val="center"/>
              </w:trPr>
              <w:tc>
                <w:tcPr>
                  <w:tcW w:w="1530" w:type="pct"/>
                </w:tcPr>
                <w:p w:rsidR="007A7911" w:rsidRPr="00076A06" w:rsidRDefault="007A7911" w:rsidP="005932DB">
                  <w:pPr>
                    <w:pStyle w:val="TableBodyText"/>
                    <w:jc w:val="left"/>
                  </w:pPr>
                  <w:r w:rsidRPr="00076A06">
                    <w:t xml:space="preserve">Interstate </w:t>
                  </w:r>
                  <w:r>
                    <w:t>i</w:t>
                  </w:r>
                  <w:r w:rsidRPr="00076A06">
                    <w:t>mports</w:t>
                  </w:r>
                </w:p>
              </w:tc>
              <w:tc>
                <w:tcPr>
                  <w:tcW w:w="383" w:type="pct"/>
                  <w:vAlign w:val="center"/>
                </w:tcPr>
                <w:p w:rsidR="007A7911" w:rsidRPr="00BC50EE" w:rsidRDefault="007A7911" w:rsidP="005932DB">
                  <w:pPr>
                    <w:pStyle w:val="TableBodyText"/>
                  </w:pPr>
                  <w:r>
                    <w:noBreakHyphen/>
                    <w:t>50 366</w:t>
                  </w:r>
                </w:p>
              </w:tc>
              <w:tc>
                <w:tcPr>
                  <w:tcW w:w="383" w:type="pct"/>
                  <w:vAlign w:val="center"/>
                </w:tcPr>
                <w:p w:rsidR="007A7911" w:rsidRPr="00BC50EE" w:rsidRDefault="007A7911" w:rsidP="005932DB">
                  <w:pPr>
                    <w:pStyle w:val="TableBodyText"/>
                  </w:pPr>
                  <w:r>
                    <w:noBreakHyphen/>
                    <w:t>43 130</w:t>
                  </w:r>
                </w:p>
              </w:tc>
              <w:tc>
                <w:tcPr>
                  <w:tcW w:w="383" w:type="pct"/>
                  <w:vAlign w:val="center"/>
                </w:tcPr>
                <w:p w:rsidR="007A7911" w:rsidRPr="00BC50EE" w:rsidRDefault="007A7911" w:rsidP="005932DB">
                  <w:pPr>
                    <w:pStyle w:val="TableBodyText"/>
                  </w:pPr>
                  <w:r>
                    <w:noBreakHyphen/>
                    <w:t>62 942</w:t>
                  </w:r>
                </w:p>
              </w:tc>
              <w:tc>
                <w:tcPr>
                  <w:tcW w:w="384" w:type="pct"/>
                  <w:vAlign w:val="center"/>
                </w:tcPr>
                <w:p w:rsidR="007A7911" w:rsidRPr="00BC50EE" w:rsidRDefault="007A7911" w:rsidP="005932DB">
                  <w:pPr>
                    <w:pStyle w:val="TableBodyText"/>
                  </w:pPr>
                  <w:r>
                    <w:noBreakHyphen/>
                    <w:t>27 452</w:t>
                  </w:r>
                </w:p>
              </w:tc>
              <w:tc>
                <w:tcPr>
                  <w:tcW w:w="383" w:type="pct"/>
                  <w:vAlign w:val="center"/>
                </w:tcPr>
                <w:p w:rsidR="007A7911" w:rsidRPr="00BC50EE" w:rsidRDefault="007A7911" w:rsidP="005932DB">
                  <w:pPr>
                    <w:pStyle w:val="TableBodyText"/>
                  </w:pPr>
                  <w:r>
                    <w:noBreakHyphen/>
                    <w:t>49 858</w:t>
                  </w:r>
                </w:p>
              </w:tc>
              <w:tc>
                <w:tcPr>
                  <w:tcW w:w="383" w:type="pct"/>
                  <w:vAlign w:val="center"/>
                </w:tcPr>
                <w:p w:rsidR="007A7911" w:rsidRPr="00BC50EE" w:rsidRDefault="007A7911" w:rsidP="005932DB">
                  <w:pPr>
                    <w:pStyle w:val="TableBodyText"/>
                  </w:pPr>
                  <w:r>
                    <w:noBreakHyphen/>
                    <w:t>14 085</w:t>
                  </w:r>
                </w:p>
              </w:tc>
              <w:tc>
                <w:tcPr>
                  <w:tcW w:w="383" w:type="pct"/>
                  <w:vAlign w:val="center"/>
                </w:tcPr>
                <w:p w:rsidR="007A7911" w:rsidRPr="00BC50EE" w:rsidRDefault="007A7911" w:rsidP="005932DB">
                  <w:pPr>
                    <w:pStyle w:val="TableBodyText"/>
                  </w:pPr>
                  <w:r>
                    <w:noBreakHyphen/>
                    <w:t>9 245</w:t>
                  </w:r>
                </w:p>
              </w:tc>
              <w:tc>
                <w:tcPr>
                  <w:tcW w:w="384" w:type="pct"/>
                  <w:vAlign w:val="center"/>
                </w:tcPr>
                <w:p w:rsidR="007A7911" w:rsidRPr="00BC50EE" w:rsidRDefault="007A7911" w:rsidP="005932DB">
                  <w:pPr>
                    <w:pStyle w:val="TableBodyText"/>
                  </w:pPr>
                  <w:r>
                    <w:noBreakHyphen/>
                    <w:t>20 778</w:t>
                  </w:r>
                </w:p>
              </w:tc>
              <w:tc>
                <w:tcPr>
                  <w:tcW w:w="403" w:type="pct"/>
                  <w:vAlign w:val="center"/>
                </w:tcPr>
                <w:p w:rsidR="007A7911" w:rsidRPr="00BC50EE" w:rsidRDefault="007A7911" w:rsidP="005932DB">
                  <w:pPr>
                    <w:pStyle w:val="TableBodyText"/>
                  </w:pPr>
                  <w:r>
                    <w:noBreakHyphen/>
                    <w:t>277 856</w:t>
                  </w:r>
                </w:p>
              </w:tc>
            </w:tr>
            <w:tr w:rsidR="007A7911" w:rsidRPr="00076A06" w:rsidTr="005932DB">
              <w:trPr>
                <w:jc w:val="center"/>
              </w:trPr>
              <w:tc>
                <w:tcPr>
                  <w:tcW w:w="1530" w:type="pct"/>
                </w:tcPr>
                <w:p w:rsidR="007A7911" w:rsidRPr="00076A06" w:rsidRDefault="007A7911" w:rsidP="005932DB">
                  <w:pPr>
                    <w:pStyle w:val="TableBodyText"/>
                    <w:jc w:val="left"/>
                  </w:pPr>
                  <w:r>
                    <w:t>International</w:t>
                  </w:r>
                  <w:r w:rsidRPr="00076A06">
                    <w:t xml:space="preserve"> </w:t>
                  </w:r>
                  <w:r>
                    <w:t>e</w:t>
                  </w:r>
                  <w:r w:rsidRPr="00076A06">
                    <w:t>xports</w:t>
                  </w:r>
                </w:p>
              </w:tc>
              <w:tc>
                <w:tcPr>
                  <w:tcW w:w="383" w:type="pct"/>
                  <w:vAlign w:val="center"/>
                </w:tcPr>
                <w:p w:rsidR="007A7911" w:rsidRPr="00BC50EE" w:rsidRDefault="007A7911" w:rsidP="005932DB">
                  <w:pPr>
                    <w:pStyle w:val="TableBodyText"/>
                  </w:pPr>
                  <w:r>
                    <w:t>54 134</w:t>
                  </w:r>
                </w:p>
              </w:tc>
              <w:tc>
                <w:tcPr>
                  <w:tcW w:w="383" w:type="pct"/>
                  <w:vAlign w:val="center"/>
                </w:tcPr>
                <w:p w:rsidR="007A7911" w:rsidRPr="00BC50EE" w:rsidRDefault="007A7911" w:rsidP="005932DB">
                  <w:pPr>
                    <w:pStyle w:val="TableBodyText"/>
                  </w:pPr>
                  <w:r>
                    <w:t>31 272</w:t>
                  </w:r>
                </w:p>
              </w:tc>
              <w:tc>
                <w:tcPr>
                  <w:tcW w:w="383" w:type="pct"/>
                  <w:vAlign w:val="center"/>
                </w:tcPr>
                <w:p w:rsidR="007A7911" w:rsidRPr="00BC50EE" w:rsidRDefault="007A7911" w:rsidP="005932DB">
                  <w:pPr>
                    <w:pStyle w:val="TableBodyText"/>
                  </w:pPr>
                  <w:r>
                    <w:t>51 328</w:t>
                  </w:r>
                </w:p>
              </w:tc>
              <w:tc>
                <w:tcPr>
                  <w:tcW w:w="384" w:type="pct"/>
                  <w:vAlign w:val="center"/>
                </w:tcPr>
                <w:p w:rsidR="007A7911" w:rsidRPr="00BC50EE" w:rsidRDefault="007A7911" w:rsidP="005932DB">
                  <w:pPr>
                    <w:pStyle w:val="TableBodyText"/>
                  </w:pPr>
                  <w:r>
                    <w:t>10 001</w:t>
                  </w:r>
                </w:p>
              </w:tc>
              <w:tc>
                <w:tcPr>
                  <w:tcW w:w="383" w:type="pct"/>
                  <w:vAlign w:val="center"/>
                </w:tcPr>
                <w:p w:rsidR="007A7911" w:rsidRPr="00BC50EE" w:rsidRDefault="007A7911" w:rsidP="005932DB">
                  <w:pPr>
                    <w:pStyle w:val="TableBodyText"/>
                  </w:pPr>
                  <w:r>
                    <w:t>87 658</w:t>
                  </w:r>
                </w:p>
              </w:tc>
              <w:tc>
                <w:tcPr>
                  <w:tcW w:w="383" w:type="pct"/>
                  <w:vAlign w:val="center"/>
                </w:tcPr>
                <w:p w:rsidR="007A7911" w:rsidRPr="00BC50EE" w:rsidRDefault="007A7911" w:rsidP="005932DB">
                  <w:pPr>
                    <w:pStyle w:val="TableBodyText"/>
                  </w:pPr>
                  <w:r>
                    <w:t>3 285</w:t>
                  </w:r>
                </w:p>
              </w:tc>
              <w:tc>
                <w:tcPr>
                  <w:tcW w:w="383" w:type="pct"/>
                  <w:vAlign w:val="center"/>
                </w:tcPr>
                <w:p w:rsidR="007A7911" w:rsidRPr="00BC50EE" w:rsidRDefault="007A7911" w:rsidP="005932DB">
                  <w:pPr>
                    <w:pStyle w:val="TableBodyText"/>
                  </w:pPr>
                  <w:r>
                    <w:t>5 802</w:t>
                  </w:r>
                </w:p>
              </w:tc>
              <w:tc>
                <w:tcPr>
                  <w:tcW w:w="384" w:type="pct"/>
                  <w:vAlign w:val="center"/>
                </w:tcPr>
                <w:p w:rsidR="007A7911" w:rsidRPr="00BC50EE" w:rsidRDefault="007A7911" w:rsidP="005932DB">
                  <w:pPr>
                    <w:pStyle w:val="TableBodyText"/>
                  </w:pPr>
                  <w:r>
                    <w:t>1 064</w:t>
                  </w:r>
                </w:p>
              </w:tc>
              <w:tc>
                <w:tcPr>
                  <w:tcW w:w="403" w:type="pct"/>
                  <w:vAlign w:val="center"/>
                </w:tcPr>
                <w:p w:rsidR="007A7911" w:rsidRPr="00BC50EE" w:rsidRDefault="007A7911" w:rsidP="005932DB">
                  <w:pPr>
                    <w:pStyle w:val="TableBodyText"/>
                  </w:pPr>
                  <w:r>
                    <w:t>244 544</w:t>
                  </w:r>
                </w:p>
              </w:tc>
            </w:tr>
            <w:tr w:rsidR="007A7911" w:rsidRPr="00076A06" w:rsidTr="005932DB">
              <w:trPr>
                <w:jc w:val="center"/>
              </w:trPr>
              <w:tc>
                <w:tcPr>
                  <w:tcW w:w="1530" w:type="pct"/>
                </w:tcPr>
                <w:p w:rsidR="007A7911" w:rsidRPr="00076A06" w:rsidRDefault="007A7911" w:rsidP="005932DB">
                  <w:pPr>
                    <w:pStyle w:val="TableBodyText"/>
                    <w:jc w:val="left"/>
                  </w:pPr>
                  <w:r>
                    <w:t>International</w:t>
                  </w:r>
                  <w:r w:rsidRPr="00076A06">
                    <w:t xml:space="preserve"> </w:t>
                  </w:r>
                  <w:r>
                    <w:t>i</w:t>
                  </w:r>
                  <w:r w:rsidRPr="00076A06">
                    <w:t>mports</w:t>
                  </w:r>
                </w:p>
              </w:tc>
              <w:tc>
                <w:tcPr>
                  <w:tcW w:w="383" w:type="pct"/>
                  <w:vAlign w:val="center"/>
                </w:tcPr>
                <w:p w:rsidR="007A7911" w:rsidRPr="00BC50EE" w:rsidRDefault="007A7911" w:rsidP="005932DB">
                  <w:pPr>
                    <w:pStyle w:val="TableBodyText"/>
                  </w:pPr>
                  <w:r>
                    <w:noBreakHyphen/>
                    <w:t>97 837</w:t>
                  </w:r>
                </w:p>
              </w:tc>
              <w:tc>
                <w:tcPr>
                  <w:tcW w:w="383" w:type="pct"/>
                  <w:vAlign w:val="center"/>
                </w:tcPr>
                <w:p w:rsidR="007A7911" w:rsidRPr="00BC50EE" w:rsidRDefault="007A7911" w:rsidP="005932DB">
                  <w:pPr>
                    <w:pStyle w:val="TableBodyText"/>
                  </w:pPr>
                  <w:r>
                    <w:noBreakHyphen/>
                    <w:t>65 884</w:t>
                  </w:r>
                </w:p>
              </w:tc>
              <w:tc>
                <w:tcPr>
                  <w:tcW w:w="383" w:type="pct"/>
                  <w:vAlign w:val="center"/>
                </w:tcPr>
                <w:p w:rsidR="007A7911" w:rsidRPr="00BC50EE" w:rsidRDefault="007A7911" w:rsidP="005932DB">
                  <w:pPr>
                    <w:pStyle w:val="TableBodyText"/>
                  </w:pPr>
                  <w:r>
                    <w:noBreakHyphen/>
                    <w:t>38 211</w:t>
                  </w:r>
                </w:p>
              </w:tc>
              <w:tc>
                <w:tcPr>
                  <w:tcW w:w="384" w:type="pct"/>
                  <w:vAlign w:val="center"/>
                </w:tcPr>
                <w:p w:rsidR="007A7911" w:rsidRPr="00BC50EE" w:rsidRDefault="007A7911" w:rsidP="005932DB">
                  <w:pPr>
                    <w:pStyle w:val="TableBodyText"/>
                  </w:pPr>
                  <w:r>
                    <w:noBreakHyphen/>
                    <w:t>8 266</w:t>
                  </w:r>
                </w:p>
              </w:tc>
              <w:tc>
                <w:tcPr>
                  <w:tcW w:w="383" w:type="pct"/>
                  <w:vAlign w:val="center"/>
                </w:tcPr>
                <w:p w:rsidR="007A7911" w:rsidRPr="00BC50EE" w:rsidRDefault="007A7911" w:rsidP="005932DB">
                  <w:pPr>
                    <w:pStyle w:val="TableBodyText"/>
                  </w:pPr>
                  <w:r>
                    <w:noBreakHyphen/>
                    <w:t>36 730</w:t>
                  </w:r>
                </w:p>
              </w:tc>
              <w:tc>
                <w:tcPr>
                  <w:tcW w:w="383" w:type="pct"/>
                  <w:vAlign w:val="center"/>
                </w:tcPr>
                <w:p w:rsidR="007A7911" w:rsidRPr="00BC50EE" w:rsidRDefault="007A7911" w:rsidP="005932DB">
                  <w:pPr>
                    <w:pStyle w:val="TableBodyText"/>
                  </w:pPr>
                  <w:r>
                    <w:noBreakHyphen/>
                    <w:t>1 035</w:t>
                  </w:r>
                </w:p>
              </w:tc>
              <w:tc>
                <w:tcPr>
                  <w:tcW w:w="383" w:type="pct"/>
                  <w:vAlign w:val="center"/>
                </w:tcPr>
                <w:p w:rsidR="007A7911" w:rsidRPr="00BC50EE" w:rsidRDefault="007A7911" w:rsidP="005932DB">
                  <w:pPr>
                    <w:pStyle w:val="TableBodyText"/>
                  </w:pPr>
                  <w:r>
                    <w:noBreakHyphen/>
                    <w:t>3 521</w:t>
                  </w:r>
                </w:p>
              </w:tc>
              <w:tc>
                <w:tcPr>
                  <w:tcW w:w="384" w:type="pct"/>
                  <w:vAlign w:val="center"/>
                </w:tcPr>
                <w:p w:rsidR="007A7911" w:rsidRPr="00BC50EE" w:rsidRDefault="007A7911" w:rsidP="005932DB">
                  <w:pPr>
                    <w:pStyle w:val="TableBodyText"/>
                  </w:pPr>
                  <w:r>
                    <w:noBreakHyphen/>
                    <w:t>1 457</w:t>
                  </w:r>
                </w:p>
              </w:tc>
              <w:tc>
                <w:tcPr>
                  <w:tcW w:w="403" w:type="pct"/>
                  <w:vAlign w:val="center"/>
                </w:tcPr>
                <w:p w:rsidR="007A7911" w:rsidRPr="00BC50EE" w:rsidRDefault="007A7911" w:rsidP="005932DB">
                  <w:pPr>
                    <w:pStyle w:val="TableBodyText"/>
                  </w:pPr>
                  <w:r>
                    <w:noBreakHyphen/>
                    <w:t>252 941</w:t>
                  </w:r>
                </w:p>
              </w:tc>
            </w:tr>
            <w:tr w:rsidR="007A7911" w:rsidRPr="00076A06" w:rsidTr="005932DB">
              <w:trPr>
                <w:jc w:val="center"/>
              </w:trPr>
              <w:tc>
                <w:tcPr>
                  <w:tcW w:w="1530" w:type="pct"/>
                </w:tcPr>
                <w:p w:rsidR="007A7911" w:rsidRPr="004C076A" w:rsidRDefault="007A7911" w:rsidP="005932DB">
                  <w:pPr>
                    <w:pStyle w:val="TableBodyText"/>
                    <w:jc w:val="left"/>
                  </w:pPr>
                  <w:r>
                    <w:t>Change in s</w:t>
                  </w:r>
                  <w:r w:rsidRPr="004C076A">
                    <w:t>tocks</w:t>
                  </w:r>
                </w:p>
              </w:tc>
              <w:tc>
                <w:tcPr>
                  <w:tcW w:w="383" w:type="pct"/>
                  <w:vAlign w:val="center"/>
                </w:tcPr>
                <w:p w:rsidR="007A7911" w:rsidRPr="004C076A" w:rsidRDefault="007A7911" w:rsidP="005932DB">
                  <w:pPr>
                    <w:pStyle w:val="TableBodyText"/>
                  </w:pPr>
                  <w:r w:rsidRPr="004C076A">
                    <w:noBreakHyphen/>
                    <w:t>684</w:t>
                  </w:r>
                </w:p>
              </w:tc>
              <w:tc>
                <w:tcPr>
                  <w:tcW w:w="383" w:type="pct"/>
                  <w:vAlign w:val="center"/>
                </w:tcPr>
                <w:p w:rsidR="007A7911" w:rsidRPr="004C076A" w:rsidRDefault="007A7911" w:rsidP="005932DB">
                  <w:pPr>
                    <w:pStyle w:val="TableBodyText"/>
                  </w:pPr>
                  <w:r w:rsidRPr="004C076A">
                    <w:noBreakHyphen/>
                    <w:t>574</w:t>
                  </w:r>
                </w:p>
              </w:tc>
              <w:tc>
                <w:tcPr>
                  <w:tcW w:w="383" w:type="pct"/>
                  <w:vAlign w:val="center"/>
                </w:tcPr>
                <w:p w:rsidR="007A7911" w:rsidRPr="004C076A" w:rsidRDefault="007A7911" w:rsidP="005932DB">
                  <w:pPr>
                    <w:pStyle w:val="TableBodyText"/>
                  </w:pPr>
                  <w:r w:rsidRPr="004C076A">
                    <w:noBreakHyphen/>
                    <w:t>295</w:t>
                  </w:r>
                </w:p>
              </w:tc>
              <w:tc>
                <w:tcPr>
                  <w:tcW w:w="384" w:type="pct"/>
                  <w:vAlign w:val="center"/>
                </w:tcPr>
                <w:p w:rsidR="007A7911" w:rsidRPr="004C076A" w:rsidRDefault="007A7911" w:rsidP="005932DB">
                  <w:pPr>
                    <w:pStyle w:val="TableBodyText"/>
                  </w:pPr>
                  <w:r w:rsidRPr="004C076A">
                    <w:noBreakHyphen/>
                    <w:t>92</w:t>
                  </w:r>
                </w:p>
              </w:tc>
              <w:tc>
                <w:tcPr>
                  <w:tcW w:w="383" w:type="pct"/>
                  <w:vAlign w:val="center"/>
                </w:tcPr>
                <w:p w:rsidR="007A7911" w:rsidRPr="004C076A" w:rsidRDefault="007A7911" w:rsidP="005932DB">
                  <w:pPr>
                    <w:pStyle w:val="TableBodyText"/>
                  </w:pPr>
                  <w:r w:rsidRPr="004C076A">
                    <w:t>198</w:t>
                  </w:r>
                </w:p>
              </w:tc>
              <w:tc>
                <w:tcPr>
                  <w:tcW w:w="383" w:type="pct"/>
                  <w:vAlign w:val="center"/>
                </w:tcPr>
                <w:p w:rsidR="007A7911" w:rsidRPr="004C076A" w:rsidRDefault="007A7911" w:rsidP="005932DB">
                  <w:pPr>
                    <w:pStyle w:val="TableBodyText"/>
                  </w:pPr>
                  <w:r w:rsidRPr="004C076A">
                    <w:t>59</w:t>
                  </w:r>
                </w:p>
              </w:tc>
              <w:tc>
                <w:tcPr>
                  <w:tcW w:w="383" w:type="pct"/>
                  <w:vAlign w:val="center"/>
                </w:tcPr>
                <w:p w:rsidR="007A7911" w:rsidRPr="004C076A" w:rsidRDefault="007A7911" w:rsidP="005932DB">
                  <w:pPr>
                    <w:pStyle w:val="TableBodyText"/>
                  </w:pPr>
                  <w:r w:rsidRPr="004C076A">
                    <w:noBreakHyphen/>
                    <w:t>8</w:t>
                  </w:r>
                </w:p>
              </w:tc>
              <w:tc>
                <w:tcPr>
                  <w:tcW w:w="384" w:type="pct"/>
                  <w:vAlign w:val="center"/>
                </w:tcPr>
                <w:p w:rsidR="007A7911" w:rsidRPr="004C076A" w:rsidRDefault="007A7911" w:rsidP="005932DB">
                  <w:pPr>
                    <w:pStyle w:val="TableBodyText"/>
                  </w:pPr>
                  <w:r w:rsidRPr="004C076A">
                    <w:noBreakHyphen/>
                    <w:t>16</w:t>
                  </w:r>
                </w:p>
              </w:tc>
              <w:tc>
                <w:tcPr>
                  <w:tcW w:w="403" w:type="pct"/>
                  <w:vAlign w:val="center"/>
                </w:tcPr>
                <w:p w:rsidR="007A7911" w:rsidRPr="004C076A" w:rsidRDefault="007A7911" w:rsidP="005932DB">
                  <w:pPr>
                    <w:pStyle w:val="TableBodyText"/>
                  </w:pPr>
                  <w:r w:rsidRPr="004C076A">
                    <w:noBreakHyphen/>
                    <w:t>1 411</w:t>
                  </w:r>
                </w:p>
              </w:tc>
            </w:tr>
            <w:tr w:rsidR="007A7911" w:rsidRPr="00076A06" w:rsidTr="005932DB">
              <w:trPr>
                <w:jc w:val="center"/>
              </w:trPr>
              <w:tc>
                <w:tcPr>
                  <w:tcW w:w="1530" w:type="pct"/>
                  <w:tcBorders>
                    <w:bottom w:val="single" w:sz="4" w:space="0" w:color="BFBFBF"/>
                  </w:tcBorders>
                </w:tcPr>
                <w:p w:rsidR="007A7911" w:rsidRPr="00076A06" w:rsidRDefault="007A7911" w:rsidP="005932DB">
                  <w:pPr>
                    <w:pStyle w:val="TableBodyText"/>
                    <w:spacing w:before="120"/>
                    <w:jc w:val="left"/>
                    <w:rPr>
                      <w:b/>
                    </w:rPr>
                  </w:pPr>
                  <w:r w:rsidRPr="00076A06">
                    <w:rPr>
                      <w:b/>
                    </w:rPr>
                    <w:t>Gross state/domestic product</w:t>
                  </w:r>
                </w:p>
              </w:tc>
              <w:tc>
                <w:tcPr>
                  <w:tcW w:w="383" w:type="pct"/>
                  <w:tcBorders>
                    <w:bottom w:val="single" w:sz="4" w:space="0" w:color="BFBFBF"/>
                  </w:tcBorders>
                  <w:vAlign w:val="center"/>
                </w:tcPr>
                <w:p w:rsidR="007A7911" w:rsidRPr="00652EFD" w:rsidRDefault="007A7911" w:rsidP="005932DB">
                  <w:pPr>
                    <w:pStyle w:val="TableBodyText"/>
                    <w:rPr>
                      <w:b/>
                    </w:rPr>
                  </w:pPr>
                  <w:r w:rsidRPr="00652EFD">
                    <w:rPr>
                      <w:b/>
                    </w:rPr>
                    <w:t>409 199</w:t>
                  </w:r>
                </w:p>
              </w:tc>
              <w:tc>
                <w:tcPr>
                  <w:tcW w:w="383" w:type="pct"/>
                  <w:tcBorders>
                    <w:bottom w:val="single" w:sz="4" w:space="0" w:color="BFBFBF"/>
                  </w:tcBorders>
                  <w:vAlign w:val="center"/>
                </w:tcPr>
                <w:p w:rsidR="007A7911" w:rsidRPr="00652EFD" w:rsidRDefault="007A7911" w:rsidP="005932DB">
                  <w:pPr>
                    <w:pStyle w:val="TableBodyText"/>
                    <w:rPr>
                      <w:b/>
                    </w:rPr>
                  </w:pPr>
                  <w:r w:rsidRPr="00652EFD">
                    <w:rPr>
                      <w:b/>
                    </w:rPr>
                    <w:t>297 399</w:t>
                  </w:r>
                </w:p>
              </w:tc>
              <w:tc>
                <w:tcPr>
                  <w:tcW w:w="383" w:type="pct"/>
                  <w:tcBorders>
                    <w:bottom w:val="single" w:sz="4" w:space="0" w:color="BFBFBF"/>
                  </w:tcBorders>
                  <w:vAlign w:val="center"/>
                </w:tcPr>
                <w:p w:rsidR="007A7911" w:rsidRPr="00652EFD" w:rsidRDefault="007A7911" w:rsidP="005932DB">
                  <w:pPr>
                    <w:pStyle w:val="TableBodyText"/>
                    <w:rPr>
                      <w:b/>
                    </w:rPr>
                  </w:pPr>
                  <w:r w:rsidRPr="00652EFD">
                    <w:rPr>
                      <w:b/>
                    </w:rPr>
                    <w:t>252 398</w:t>
                  </w:r>
                </w:p>
              </w:tc>
              <w:tc>
                <w:tcPr>
                  <w:tcW w:w="384" w:type="pct"/>
                  <w:tcBorders>
                    <w:bottom w:val="single" w:sz="4" w:space="0" w:color="BFBFBF"/>
                  </w:tcBorders>
                  <w:vAlign w:val="center"/>
                </w:tcPr>
                <w:p w:rsidR="007A7911" w:rsidRPr="00652EFD" w:rsidRDefault="007A7911" w:rsidP="005932DB">
                  <w:pPr>
                    <w:pStyle w:val="TableBodyText"/>
                    <w:rPr>
                      <w:b/>
                    </w:rPr>
                  </w:pPr>
                  <w:r w:rsidRPr="00652EFD">
                    <w:rPr>
                      <w:b/>
                    </w:rPr>
                    <w:t>83 401</w:t>
                  </w:r>
                </w:p>
              </w:tc>
              <w:tc>
                <w:tcPr>
                  <w:tcW w:w="383" w:type="pct"/>
                  <w:tcBorders>
                    <w:bottom w:val="single" w:sz="4" w:space="0" w:color="BFBFBF"/>
                  </w:tcBorders>
                  <w:vAlign w:val="center"/>
                </w:tcPr>
                <w:p w:rsidR="007A7911" w:rsidRPr="00652EFD" w:rsidRDefault="007A7911" w:rsidP="005932DB">
                  <w:pPr>
                    <w:pStyle w:val="TableBodyText"/>
                    <w:rPr>
                      <w:b/>
                    </w:rPr>
                  </w:pPr>
                  <w:r w:rsidRPr="00652EFD">
                    <w:rPr>
                      <w:b/>
                    </w:rPr>
                    <w:t>181 566</w:t>
                  </w:r>
                </w:p>
              </w:tc>
              <w:tc>
                <w:tcPr>
                  <w:tcW w:w="383" w:type="pct"/>
                  <w:tcBorders>
                    <w:bottom w:val="single" w:sz="4" w:space="0" w:color="BFBFBF"/>
                  </w:tcBorders>
                  <w:vAlign w:val="center"/>
                </w:tcPr>
                <w:p w:rsidR="007A7911" w:rsidRPr="00652EFD" w:rsidRDefault="007A7911" w:rsidP="005932DB">
                  <w:pPr>
                    <w:pStyle w:val="TableBodyText"/>
                    <w:rPr>
                      <w:b/>
                    </w:rPr>
                  </w:pPr>
                  <w:r w:rsidRPr="00652EFD">
                    <w:rPr>
                      <w:b/>
                    </w:rPr>
                    <w:t>23 490</w:t>
                  </w:r>
                </w:p>
              </w:tc>
              <w:tc>
                <w:tcPr>
                  <w:tcW w:w="383" w:type="pct"/>
                  <w:tcBorders>
                    <w:bottom w:val="single" w:sz="4" w:space="0" w:color="BFBFBF"/>
                  </w:tcBorders>
                  <w:vAlign w:val="center"/>
                </w:tcPr>
                <w:p w:rsidR="007A7911" w:rsidRPr="00652EFD" w:rsidRDefault="007A7911" w:rsidP="005932DB">
                  <w:pPr>
                    <w:pStyle w:val="TableBodyText"/>
                    <w:rPr>
                      <w:b/>
                    </w:rPr>
                  </w:pPr>
                  <w:r w:rsidRPr="00652EFD">
                    <w:rPr>
                      <w:b/>
                    </w:rPr>
                    <w:t>16 280</w:t>
                  </w:r>
                </w:p>
              </w:tc>
              <w:tc>
                <w:tcPr>
                  <w:tcW w:w="384" w:type="pct"/>
                  <w:tcBorders>
                    <w:bottom w:val="single" w:sz="4" w:space="0" w:color="BFBFBF"/>
                  </w:tcBorders>
                  <w:vAlign w:val="center"/>
                </w:tcPr>
                <w:p w:rsidR="007A7911" w:rsidRPr="00652EFD" w:rsidRDefault="007A7911" w:rsidP="005932DB">
                  <w:pPr>
                    <w:pStyle w:val="TableBodyText"/>
                    <w:rPr>
                      <w:b/>
                    </w:rPr>
                  </w:pPr>
                  <w:r w:rsidRPr="00652EFD">
                    <w:rPr>
                      <w:b/>
                    </w:rPr>
                    <w:t>28 583</w:t>
                  </w:r>
                </w:p>
              </w:tc>
              <w:tc>
                <w:tcPr>
                  <w:tcW w:w="403" w:type="pct"/>
                  <w:tcBorders>
                    <w:bottom w:val="single" w:sz="4" w:space="0" w:color="BFBFBF"/>
                  </w:tcBorders>
                  <w:vAlign w:val="center"/>
                </w:tcPr>
                <w:p w:rsidR="007A7911" w:rsidRPr="00652EFD" w:rsidRDefault="007A7911" w:rsidP="005932DB">
                  <w:pPr>
                    <w:pStyle w:val="TableBodyText"/>
                    <w:rPr>
                      <w:b/>
                    </w:rPr>
                  </w:pPr>
                  <w:r w:rsidRPr="00652EFD">
                    <w:rPr>
                      <w:b/>
                    </w:rPr>
                    <w:t>1 292 316</w:t>
                  </w:r>
                </w:p>
              </w:tc>
            </w:tr>
          </w:tbl>
          <w:p w:rsidR="007A7911" w:rsidRDefault="007A7911" w:rsidP="005932DB"/>
        </w:tc>
      </w:tr>
      <w:tr w:rsidR="007A7911" w:rsidTr="005932DB">
        <w:trPr>
          <w:cantSplit/>
        </w:trPr>
        <w:tc>
          <w:tcPr>
            <w:tcW w:w="12878" w:type="dxa"/>
            <w:tcBorders>
              <w:top w:val="nil"/>
              <w:left w:val="nil"/>
              <w:bottom w:val="nil"/>
              <w:right w:val="nil"/>
            </w:tcBorders>
            <w:shd w:val="clear" w:color="auto" w:fill="auto"/>
          </w:tcPr>
          <w:p w:rsidR="007A7911" w:rsidRPr="003F5563" w:rsidRDefault="007A7911" w:rsidP="005932DB">
            <w:pPr>
              <w:pStyle w:val="Note"/>
            </w:pPr>
            <w:r w:rsidRPr="00AB38E5">
              <w:rPr>
                <w:rStyle w:val="NoteLabel"/>
              </w:rPr>
              <w:t>a</w:t>
            </w:r>
            <w:r>
              <w:t xml:space="preserve"> Sales of electricity to the national electricity market less purchases of electricity from the </w:t>
            </w:r>
            <w:proofErr w:type="spellStart"/>
            <w:r>
              <w:t>NEM</w:t>
            </w:r>
            <w:proofErr w:type="spellEnd"/>
            <w:r>
              <w:t>.</w:t>
            </w:r>
          </w:p>
        </w:tc>
      </w:tr>
      <w:tr w:rsidR="007A7911" w:rsidTr="005932DB">
        <w:trPr>
          <w:cantSplit/>
        </w:trPr>
        <w:tc>
          <w:tcPr>
            <w:tcW w:w="12878" w:type="dxa"/>
            <w:tcBorders>
              <w:top w:val="nil"/>
              <w:left w:val="nil"/>
              <w:bottom w:val="nil"/>
              <w:right w:val="nil"/>
            </w:tcBorders>
            <w:shd w:val="clear" w:color="auto" w:fill="auto"/>
          </w:tcPr>
          <w:p w:rsidR="007A7911" w:rsidRDefault="007A7911" w:rsidP="005932DB">
            <w:pPr>
              <w:pStyle w:val="Source"/>
              <w:ind w:left="57"/>
            </w:pPr>
            <w:r>
              <w:rPr>
                <w:i/>
              </w:rPr>
              <w:t>Source</w:t>
            </w:r>
            <w:r>
              <w:t>: CoPS (2015).</w:t>
            </w:r>
          </w:p>
        </w:tc>
      </w:tr>
      <w:tr w:rsidR="007A7911" w:rsidTr="005932DB">
        <w:trPr>
          <w:cantSplit/>
        </w:trPr>
        <w:tc>
          <w:tcPr>
            <w:tcW w:w="12878" w:type="dxa"/>
            <w:tcBorders>
              <w:top w:val="nil"/>
              <w:left w:val="nil"/>
              <w:bottom w:val="single" w:sz="6" w:space="0" w:color="78A22F"/>
              <w:right w:val="nil"/>
            </w:tcBorders>
            <w:shd w:val="clear" w:color="auto" w:fill="auto"/>
          </w:tcPr>
          <w:p w:rsidR="007A7911" w:rsidRDefault="007A7911" w:rsidP="005932DB">
            <w:pPr>
              <w:pStyle w:val="Box"/>
              <w:spacing w:before="0" w:line="120" w:lineRule="exact"/>
            </w:pPr>
          </w:p>
        </w:tc>
      </w:tr>
      <w:tr w:rsidR="007A7911" w:rsidRPr="000863A5" w:rsidTr="005932DB">
        <w:tc>
          <w:tcPr>
            <w:tcW w:w="12878"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5932DB">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13557"/>
      </w:tblGrid>
      <w:tr w:rsidR="007A7911" w:rsidTr="005932DB">
        <w:tc>
          <w:tcPr>
            <w:tcW w:w="13557" w:type="dxa"/>
            <w:tcBorders>
              <w:top w:val="single" w:sz="6" w:space="0" w:color="78A22F"/>
              <w:left w:val="nil"/>
              <w:bottom w:val="nil"/>
              <w:right w:val="nil"/>
            </w:tcBorders>
            <w:shd w:val="clear" w:color="auto" w:fill="auto"/>
          </w:tcPr>
          <w:p w:rsidR="007A7911" w:rsidRDefault="007A7911" w:rsidP="005932DB">
            <w:pPr>
              <w:pStyle w:val="TableTitle"/>
            </w:pPr>
            <w:r>
              <w:rPr>
                <w:b w:val="0"/>
              </w:rPr>
              <w:t>Table 3.</w:t>
            </w:r>
            <w:r>
              <w:rPr>
                <w:b w:val="0"/>
                <w:noProof/>
              </w:rPr>
              <w:t>4</w:t>
            </w:r>
            <w:r>
              <w:tab/>
            </w:r>
            <w:r w:rsidRPr="00FC1C81">
              <w:t>Component</w:t>
            </w:r>
            <w:r>
              <w:t>s</w:t>
            </w:r>
            <w:r w:rsidRPr="00FC1C81">
              <w:t xml:space="preserve"> of </w:t>
            </w:r>
            <w:r>
              <w:t>GS</w:t>
            </w:r>
            <w:r w:rsidRPr="00FC1C81">
              <w:t xml:space="preserve">P </w:t>
            </w:r>
            <w:r>
              <w:t xml:space="preserve">and GDP on </w:t>
            </w:r>
            <w:r w:rsidRPr="00FC1C81">
              <w:t xml:space="preserve">the </w:t>
            </w:r>
            <w:r>
              <w:t>income side in the VUMR database, 2009</w:t>
            </w:r>
            <w:r>
              <w:noBreakHyphen/>
              <w:t>10</w:t>
            </w:r>
          </w:p>
          <w:p w:rsidR="007A7911" w:rsidRPr="00784A05" w:rsidRDefault="007A7911" w:rsidP="005932DB">
            <w:pPr>
              <w:pStyle w:val="Subtitle"/>
            </w:pPr>
            <w:r w:rsidRPr="00026B02">
              <w:t>$ million</w:t>
            </w:r>
          </w:p>
        </w:tc>
      </w:tr>
      <w:tr w:rsidR="007A7911" w:rsidTr="005932DB">
        <w:trPr>
          <w:cantSplit/>
        </w:trPr>
        <w:tc>
          <w:tcPr>
            <w:tcW w:w="13557" w:type="dxa"/>
            <w:tcBorders>
              <w:top w:val="nil"/>
              <w:left w:val="nil"/>
              <w:bottom w:val="nil"/>
              <w:right w:val="nil"/>
            </w:tcBorders>
            <w:shd w:val="clear" w:color="auto" w:fill="auto"/>
          </w:tcPr>
          <w:tbl>
            <w:tblPr>
              <w:tblW w:w="5000" w:type="pct"/>
              <w:jc w:val="center"/>
              <w:tblCellMar>
                <w:left w:w="0" w:type="dxa"/>
                <w:right w:w="0" w:type="dxa"/>
              </w:tblCellMar>
              <w:tblLook w:val="01E0" w:firstRow="1" w:lastRow="1" w:firstColumn="1" w:lastColumn="1" w:noHBand="0" w:noVBand="0"/>
            </w:tblPr>
            <w:tblGrid>
              <w:gridCol w:w="3617"/>
              <w:gridCol w:w="1073"/>
              <w:gridCol w:w="1073"/>
              <w:gridCol w:w="1073"/>
              <w:gridCol w:w="1073"/>
              <w:gridCol w:w="1073"/>
              <w:gridCol w:w="1072"/>
              <w:gridCol w:w="1072"/>
              <w:gridCol w:w="1072"/>
              <w:gridCol w:w="1075"/>
            </w:tblGrid>
            <w:tr w:rsidR="007A7911" w:rsidRPr="0054537C" w:rsidTr="005932DB">
              <w:trPr>
                <w:jc w:val="center"/>
              </w:trPr>
              <w:tc>
                <w:tcPr>
                  <w:tcW w:w="1361" w:type="pct"/>
                  <w:tcBorders>
                    <w:top w:val="single" w:sz="4" w:space="0" w:color="BFBFBF"/>
                    <w:left w:val="nil"/>
                    <w:bottom w:val="single" w:sz="4" w:space="0" w:color="BFBFBF"/>
                    <w:right w:val="nil"/>
                  </w:tcBorders>
                  <w:vAlign w:val="bottom"/>
                </w:tcPr>
                <w:p w:rsidR="007A7911" w:rsidRPr="0054537C" w:rsidRDefault="007A7911" w:rsidP="005932DB">
                  <w:pPr>
                    <w:pStyle w:val="TableColumnHeading"/>
                    <w:jc w:val="left"/>
                  </w:pPr>
                  <w:r w:rsidRPr="0054537C">
                    <w:t>Component</w:t>
                  </w:r>
                </w:p>
              </w:tc>
              <w:tc>
                <w:tcPr>
                  <w:tcW w:w="404" w:type="pct"/>
                  <w:tcBorders>
                    <w:top w:val="single" w:sz="4" w:space="0" w:color="BFBFBF"/>
                    <w:left w:val="nil"/>
                    <w:bottom w:val="single" w:sz="4" w:space="0" w:color="BFBFBF"/>
                    <w:right w:val="nil"/>
                  </w:tcBorders>
                  <w:vAlign w:val="bottom"/>
                </w:tcPr>
                <w:p w:rsidR="007A7911" w:rsidRPr="0054537C" w:rsidRDefault="007A7911" w:rsidP="005932DB">
                  <w:pPr>
                    <w:pStyle w:val="TableColumnHeading"/>
                  </w:pPr>
                  <w:r w:rsidRPr="0054537C">
                    <w:t>NSW</w:t>
                  </w:r>
                </w:p>
              </w:tc>
              <w:tc>
                <w:tcPr>
                  <w:tcW w:w="404" w:type="pct"/>
                  <w:tcBorders>
                    <w:top w:val="single" w:sz="4" w:space="0" w:color="BFBFBF"/>
                    <w:left w:val="nil"/>
                    <w:bottom w:val="single" w:sz="4" w:space="0" w:color="BFBFBF"/>
                    <w:right w:val="nil"/>
                  </w:tcBorders>
                  <w:vAlign w:val="bottom"/>
                </w:tcPr>
                <w:p w:rsidR="007A7911" w:rsidRPr="0054537C" w:rsidRDefault="007A7911" w:rsidP="005932DB">
                  <w:pPr>
                    <w:pStyle w:val="TableColumnHeading"/>
                  </w:pPr>
                  <w:r w:rsidRPr="0054537C">
                    <w:t>VIC</w:t>
                  </w:r>
                </w:p>
              </w:tc>
              <w:tc>
                <w:tcPr>
                  <w:tcW w:w="404" w:type="pct"/>
                  <w:tcBorders>
                    <w:top w:val="single" w:sz="4" w:space="0" w:color="BFBFBF"/>
                    <w:left w:val="nil"/>
                    <w:bottom w:val="single" w:sz="4" w:space="0" w:color="BFBFBF"/>
                    <w:right w:val="nil"/>
                  </w:tcBorders>
                  <w:vAlign w:val="bottom"/>
                </w:tcPr>
                <w:p w:rsidR="007A7911" w:rsidRPr="0054537C" w:rsidRDefault="007A7911" w:rsidP="005932DB">
                  <w:pPr>
                    <w:pStyle w:val="TableColumnHeading"/>
                  </w:pPr>
                  <w:r w:rsidRPr="0054537C">
                    <w:t>QLD</w:t>
                  </w:r>
                </w:p>
              </w:tc>
              <w:tc>
                <w:tcPr>
                  <w:tcW w:w="404" w:type="pct"/>
                  <w:tcBorders>
                    <w:top w:val="single" w:sz="4" w:space="0" w:color="BFBFBF"/>
                    <w:left w:val="nil"/>
                    <w:bottom w:val="single" w:sz="4" w:space="0" w:color="BFBFBF"/>
                    <w:right w:val="nil"/>
                  </w:tcBorders>
                  <w:vAlign w:val="bottom"/>
                </w:tcPr>
                <w:p w:rsidR="007A7911" w:rsidRPr="0054537C" w:rsidRDefault="007A7911" w:rsidP="005932DB">
                  <w:pPr>
                    <w:pStyle w:val="TableColumnHeading"/>
                  </w:pPr>
                  <w:r w:rsidRPr="0054537C">
                    <w:t>SA</w:t>
                  </w:r>
                </w:p>
              </w:tc>
              <w:tc>
                <w:tcPr>
                  <w:tcW w:w="404" w:type="pct"/>
                  <w:tcBorders>
                    <w:top w:val="single" w:sz="4" w:space="0" w:color="BFBFBF"/>
                    <w:left w:val="nil"/>
                    <w:bottom w:val="single" w:sz="4" w:space="0" w:color="BFBFBF"/>
                    <w:right w:val="nil"/>
                  </w:tcBorders>
                  <w:vAlign w:val="bottom"/>
                </w:tcPr>
                <w:p w:rsidR="007A7911" w:rsidRPr="0054537C" w:rsidRDefault="007A7911" w:rsidP="005932DB">
                  <w:pPr>
                    <w:pStyle w:val="TableColumnHeading"/>
                  </w:pPr>
                  <w:r w:rsidRPr="0054537C">
                    <w:t>WA</w:t>
                  </w:r>
                </w:p>
              </w:tc>
              <w:tc>
                <w:tcPr>
                  <w:tcW w:w="404" w:type="pct"/>
                  <w:tcBorders>
                    <w:top w:val="single" w:sz="4" w:space="0" w:color="BFBFBF"/>
                    <w:left w:val="nil"/>
                    <w:bottom w:val="single" w:sz="4" w:space="0" w:color="BFBFBF"/>
                    <w:right w:val="nil"/>
                  </w:tcBorders>
                  <w:vAlign w:val="bottom"/>
                </w:tcPr>
                <w:p w:rsidR="007A7911" w:rsidRPr="0054537C" w:rsidRDefault="007A7911" w:rsidP="005932DB">
                  <w:pPr>
                    <w:pStyle w:val="TableColumnHeading"/>
                  </w:pPr>
                  <w:r w:rsidRPr="0054537C">
                    <w:t>TAS</w:t>
                  </w:r>
                </w:p>
              </w:tc>
              <w:tc>
                <w:tcPr>
                  <w:tcW w:w="404" w:type="pct"/>
                  <w:tcBorders>
                    <w:top w:val="single" w:sz="4" w:space="0" w:color="BFBFBF"/>
                    <w:left w:val="nil"/>
                    <w:bottom w:val="single" w:sz="4" w:space="0" w:color="BFBFBF"/>
                    <w:right w:val="nil"/>
                  </w:tcBorders>
                  <w:vAlign w:val="bottom"/>
                </w:tcPr>
                <w:p w:rsidR="007A7911" w:rsidRPr="0054537C" w:rsidRDefault="007A7911" w:rsidP="005932DB">
                  <w:pPr>
                    <w:pStyle w:val="TableColumnHeading"/>
                  </w:pPr>
                  <w:r w:rsidRPr="0054537C">
                    <w:t>NT</w:t>
                  </w:r>
                </w:p>
              </w:tc>
              <w:tc>
                <w:tcPr>
                  <w:tcW w:w="404" w:type="pct"/>
                  <w:tcBorders>
                    <w:top w:val="single" w:sz="4" w:space="0" w:color="BFBFBF"/>
                    <w:left w:val="nil"/>
                    <w:bottom w:val="single" w:sz="4" w:space="0" w:color="BFBFBF"/>
                    <w:right w:val="nil"/>
                  </w:tcBorders>
                  <w:vAlign w:val="bottom"/>
                </w:tcPr>
                <w:p w:rsidR="007A7911" w:rsidRPr="0054537C" w:rsidRDefault="007A7911" w:rsidP="005932DB">
                  <w:pPr>
                    <w:pStyle w:val="TableColumnHeading"/>
                  </w:pPr>
                  <w:r w:rsidRPr="0054537C">
                    <w:t>ACT</w:t>
                  </w:r>
                </w:p>
              </w:tc>
              <w:tc>
                <w:tcPr>
                  <w:tcW w:w="405" w:type="pct"/>
                  <w:tcBorders>
                    <w:top w:val="single" w:sz="4" w:space="0" w:color="BFBFBF"/>
                    <w:left w:val="nil"/>
                    <w:bottom w:val="single" w:sz="4" w:space="0" w:color="BFBFBF"/>
                    <w:right w:val="nil"/>
                  </w:tcBorders>
                  <w:vAlign w:val="bottom"/>
                </w:tcPr>
                <w:p w:rsidR="007A7911" w:rsidRPr="0054537C" w:rsidRDefault="007A7911" w:rsidP="005932DB">
                  <w:pPr>
                    <w:pStyle w:val="TableColumnHeading"/>
                  </w:pPr>
                  <w:proofErr w:type="spellStart"/>
                  <w:r w:rsidRPr="0054537C">
                    <w:t>AUST</w:t>
                  </w:r>
                  <w:proofErr w:type="spellEnd"/>
                </w:p>
              </w:tc>
            </w:tr>
            <w:tr w:rsidR="007A7911" w:rsidRPr="0054537C" w:rsidTr="005932DB">
              <w:trPr>
                <w:jc w:val="center"/>
              </w:trPr>
              <w:tc>
                <w:tcPr>
                  <w:tcW w:w="1361" w:type="pct"/>
                  <w:tcBorders>
                    <w:top w:val="single" w:sz="4" w:space="0" w:color="BFBFBF"/>
                    <w:left w:val="nil"/>
                    <w:bottom w:val="nil"/>
                    <w:right w:val="nil"/>
                  </w:tcBorders>
                </w:tcPr>
                <w:p w:rsidR="007A7911" w:rsidRPr="0054537C" w:rsidRDefault="007A7911" w:rsidP="005932DB">
                  <w:pPr>
                    <w:pStyle w:val="TableBodyText"/>
                    <w:spacing w:before="120"/>
                    <w:jc w:val="left"/>
                  </w:pPr>
                  <w:r w:rsidRPr="0054537C">
                    <w:t>Cost of labour</w:t>
                  </w:r>
                </w:p>
              </w:tc>
              <w:tc>
                <w:tcPr>
                  <w:tcW w:w="404" w:type="pct"/>
                  <w:tcBorders>
                    <w:top w:val="single" w:sz="4" w:space="0" w:color="BFBFBF"/>
                    <w:left w:val="nil"/>
                    <w:bottom w:val="nil"/>
                    <w:right w:val="nil"/>
                  </w:tcBorders>
                  <w:vAlign w:val="center"/>
                </w:tcPr>
                <w:p w:rsidR="007A7911" w:rsidRPr="001A7308" w:rsidRDefault="007A7911" w:rsidP="005932DB">
                  <w:pPr>
                    <w:pStyle w:val="TableBodyText"/>
                    <w:spacing w:before="120"/>
                    <w:rPr>
                      <w:rFonts w:asciiTheme="minorHAnsi" w:hAnsiTheme="minorHAnsi" w:cstheme="minorHAnsi"/>
                      <w:szCs w:val="18"/>
                    </w:rPr>
                  </w:pPr>
                  <w:r w:rsidRPr="001A7308">
                    <w:rPr>
                      <w:rFonts w:asciiTheme="minorHAnsi" w:hAnsiTheme="minorHAnsi" w:cstheme="minorHAnsi"/>
                      <w:color w:val="000000"/>
                      <w:szCs w:val="18"/>
                    </w:rPr>
                    <w:t>222 671</w:t>
                  </w:r>
                </w:p>
              </w:tc>
              <w:tc>
                <w:tcPr>
                  <w:tcW w:w="404" w:type="pct"/>
                  <w:tcBorders>
                    <w:top w:val="single" w:sz="4" w:space="0" w:color="BFBFBF"/>
                    <w:left w:val="nil"/>
                    <w:bottom w:val="nil"/>
                    <w:right w:val="nil"/>
                  </w:tcBorders>
                  <w:vAlign w:val="center"/>
                </w:tcPr>
                <w:p w:rsidR="007A7911" w:rsidRPr="001A7308" w:rsidRDefault="007A7911" w:rsidP="005932DB">
                  <w:pPr>
                    <w:pStyle w:val="TableBodyText"/>
                    <w:spacing w:before="120"/>
                    <w:rPr>
                      <w:rFonts w:asciiTheme="minorHAnsi" w:hAnsiTheme="minorHAnsi" w:cstheme="minorHAnsi"/>
                      <w:szCs w:val="18"/>
                    </w:rPr>
                  </w:pPr>
                  <w:r w:rsidRPr="001A7308">
                    <w:rPr>
                      <w:rFonts w:asciiTheme="minorHAnsi" w:hAnsiTheme="minorHAnsi" w:cstheme="minorHAnsi"/>
                      <w:color w:val="000000"/>
                      <w:szCs w:val="18"/>
                    </w:rPr>
                    <w:t>164 191</w:t>
                  </w:r>
                </w:p>
              </w:tc>
              <w:tc>
                <w:tcPr>
                  <w:tcW w:w="404" w:type="pct"/>
                  <w:tcBorders>
                    <w:top w:val="single" w:sz="4" w:space="0" w:color="BFBFBF"/>
                    <w:left w:val="nil"/>
                    <w:bottom w:val="nil"/>
                    <w:right w:val="nil"/>
                  </w:tcBorders>
                  <w:vAlign w:val="center"/>
                </w:tcPr>
                <w:p w:rsidR="007A7911" w:rsidRPr="001A7308" w:rsidRDefault="007A7911" w:rsidP="005932DB">
                  <w:pPr>
                    <w:pStyle w:val="TableBodyText"/>
                    <w:spacing w:before="120"/>
                    <w:rPr>
                      <w:rFonts w:asciiTheme="minorHAnsi" w:hAnsiTheme="minorHAnsi" w:cstheme="minorHAnsi"/>
                      <w:szCs w:val="18"/>
                    </w:rPr>
                  </w:pPr>
                  <w:r w:rsidRPr="001A7308">
                    <w:rPr>
                      <w:rFonts w:asciiTheme="minorHAnsi" w:hAnsiTheme="minorHAnsi" w:cstheme="minorHAnsi"/>
                      <w:color w:val="000000"/>
                      <w:szCs w:val="18"/>
                    </w:rPr>
                    <w:t>135 622</w:t>
                  </w:r>
                </w:p>
              </w:tc>
              <w:tc>
                <w:tcPr>
                  <w:tcW w:w="404" w:type="pct"/>
                  <w:tcBorders>
                    <w:top w:val="single" w:sz="4" w:space="0" w:color="BFBFBF"/>
                    <w:left w:val="nil"/>
                    <w:bottom w:val="nil"/>
                    <w:right w:val="nil"/>
                  </w:tcBorders>
                  <w:vAlign w:val="center"/>
                </w:tcPr>
                <w:p w:rsidR="007A7911" w:rsidRPr="001A7308" w:rsidRDefault="007A7911" w:rsidP="005932DB">
                  <w:pPr>
                    <w:pStyle w:val="TableBodyText"/>
                    <w:spacing w:before="120"/>
                    <w:rPr>
                      <w:rFonts w:asciiTheme="minorHAnsi" w:hAnsiTheme="minorHAnsi" w:cstheme="minorHAnsi"/>
                      <w:szCs w:val="18"/>
                    </w:rPr>
                  </w:pPr>
                  <w:r w:rsidRPr="001A7308">
                    <w:rPr>
                      <w:rFonts w:asciiTheme="minorHAnsi" w:hAnsiTheme="minorHAnsi" w:cstheme="minorHAnsi"/>
                      <w:color w:val="000000"/>
                      <w:szCs w:val="18"/>
                    </w:rPr>
                    <w:t>45 326</w:t>
                  </w:r>
                </w:p>
              </w:tc>
              <w:tc>
                <w:tcPr>
                  <w:tcW w:w="404" w:type="pct"/>
                  <w:tcBorders>
                    <w:top w:val="single" w:sz="4" w:space="0" w:color="BFBFBF"/>
                    <w:left w:val="nil"/>
                    <w:bottom w:val="nil"/>
                    <w:right w:val="nil"/>
                  </w:tcBorders>
                  <w:vAlign w:val="center"/>
                </w:tcPr>
                <w:p w:rsidR="007A7911" w:rsidRPr="001A7308" w:rsidRDefault="007A7911" w:rsidP="005932DB">
                  <w:pPr>
                    <w:pStyle w:val="TableBodyText"/>
                    <w:spacing w:before="120"/>
                    <w:rPr>
                      <w:rFonts w:asciiTheme="minorHAnsi" w:hAnsiTheme="minorHAnsi" w:cstheme="minorHAnsi"/>
                      <w:szCs w:val="18"/>
                    </w:rPr>
                  </w:pPr>
                  <w:r w:rsidRPr="001A7308">
                    <w:rPr>
                      <w:rFonts w:asciiTheme="minorHAnsi" w:hAnsiTheme="minorHAnsi" w:cstheme="minorHAnsi"/>
                      <w:color w:val="000000"/>
                      <w:szCs w:val="18"/>
                    </w:rPr>
                    <w:t>81 541</w:t>
                  </w:r>
                </w:p>
              </w:tc>
              <w:tc>
                <w:tcPr>
                  <w:tcW w:w="404" w:type="pct"/>
                  <w:tcBorders>
                    <w:top w:val="single" w:sz="4" w:space="0" w:color="BFBFBF"/>
                    <w:left w:val="nil"/>
                    <w:bottom w:val="nil"/>
                    <w:right w:val="nil"/>
                  </w:tcBorders>
                  <w:vAlign w:val="center"/>
                </w:tcPr>
                <w:p w:rsidR="007A7911" w:rsidRPr="001A7308" w:rsidRDefault="007A7911" w:rsidP="005932DB">
                  <w:pPr>
                    <w:pStyle w:val="TableBodyText"/>
                    <w:spacing w:before="120"/>
                    <w:rPr>
                      <w:rFonts w:asciiTheme="minorHAnsi" w:hAnsiTheme="minorHAnsi" w:cstheme="minorHAnsi"/>
                      <w:szCs w:val="18"/>
                    </w:rPr>
                  </w:pPr>
                  <w:r w:rsidRPr="001A7308">
                    <w:rPr>
                      <w:rFonts w:asciiTheme="minorHAnsi" w:hAnsiTheme="minorHAnsi" w:cstheme="minorHAnsi"/>
                      <w:color w:val="000000"/>
                      <w:szCs w:val="18"/>
                    </w:rPr>
                    <w:t>13 351</w:t>
                  </w:r>
                </w:p>
              </w:tc>
              <w:tc>
                <w:tcPr>
                  <w:tcW w:w="404" w:type="pct"/>
                  <w:tcBorders>
                    <w:top w:val="single" w:sz="4" w:space="0" w:color="BFBFBF"/>
                    <w:left w:val="nil"/>
                    <w:bottom w:val="nil"/>
                    <w:right w:val="nil"/>
                  </w:tcBorders>
                  <w:vAlign w:val="center"/>
                </w:tcPr>
                <w:p w:rsidR="007A7911" w:rsidRPr="001A7308" w:rsidRDefault="007A7911" w:rsidP="005932DB">
                  <w:pPr>
                    <w:pStyle w:val="TableBodyText"/>
                    <w:spacing w:before="120"/>
                    <w:rPr>
                      <w:rFonts w:asciiTheme="minorHAnsi" w:hAnsiTheme="minorHAnsi" w:cstheme="minorHAnsi"/>
                      <w:szCs w:val="18"/>
                    </w:rPr>
                  </w:pPr>
                  <w:r w:rsidRPr="001A7308">
                    <w:rPr>
                      <w:rFonts w:asciiTheme="minorHAnsi" w:hAnsiTheme="minorHAnsi" w:cstheme="minorHAnsi"/>
                      <w:color w:val="000000"/>
                      <w:szCs w:val="18"/>
                    </w:rPr>
                    <w:t>8 221</w:t>
                  </w:r>
                </w:p>
              </w:tc>
              <w:tc>
                <w:tcPr>
                  <w:tcW w:w="404" w:type="pct"/>
                  <w:tcBorders>
                    <w:top w:val="single" w:sz="4" w:space="0" w:color="BFBFBF"/>
                    <w:left w:val="nil"/>
                    <w:bottom w:val="nil"/>
                    <w:right w:val="nil"/>
                  </w:tcBorders>
                  <w:vAlign w:val="center"/>
                </w:tcPr>
                <w:p w:rsidR="007A7911" w:rsidRPr="001A7308" w:rsidRDefault="007A7911" w:rsidP="005932DB">
                  <w:pPr>
                    <w:pStyle w:val="TableBodyText"/>
                    <w:spacing w:before="120"/>
                    <w:rPr>
                      <w:rFonts w:asciiTheme="minorHAnsi" w:hAnsiTheme="minorHAnsi" w:cstheme="minorHAnsi"/>
                      <w:szCs w:val="18"/>
                    </w:rPr>
                  </w:pPr>
                  <w:r w:rsidRPr="001A7308">
                    <w:rPr>
                      <w:rFonts w:asciiTheme="minorHAnsi" w:hAnsiTheme="minorHAnsi" w:cstheme="minorHAnsi"/>
                      <w:color w:val="000000"/>
                      <w:szCs w:val="18"/>
                    </w:rPr>
                    <w:t>18 339</w:t>
                  </w:r>
                </w:p>
              </w:tc>
              <w:tc>
                <w:tcPr>
                  <w:tcW w:w="405" w:type="pct"/>
                  <w:tcBorders>
                    <w:top w:val="single" w:sz="4" w:space="0" w:color="BFBFBF"/>
                    <w:left w:val="nil"/>
                    <w:bottom w:val="nil"/>
                    <w:right w:val="nil"/>
                  </w:tcBorders>
                  <w:vAlign w:val="center"/>
                </w:tcPr>
                <w:p w:rsidR="007A7911" w:rsidRPr="001A7308" w:rsidRDefault="007A7911" w:rsidP="005932DB">
                  <w:pPr>
                    <w:pStyle w:val="TableBodyText"/>
                    <w:spacing w:before="120"/>
                    <w:rPr>
                      <w:rFonts w:asciiTheme="minorHAnsi" w:hAnsiTheme="minorHAnsi" w:cstheme="minorHAnsi"/>
                      <w:szCs w:val="18"/>
                    </w:rPr>
                  </w:pPr>
                  <w:r w:rsidRPr="001A7308">
                    <w:rPr>
                      <w:rFonts w:asciiTheme="minorHAnsi" w:hAnsiTheme="minorHAnsi" w:cstheme="minorHAnsi"/>
                      <w:color w:val="000000"/>
                      <w:szCs w:val="18"/>
                    </w:rPr>
                    <w:t>689 261</w:t>
                  </w:r>
                </w:p>
              </w:tc>
            </w:tr>
            <w:tr w:rsidR="007A7911" w:rsidRPr="0054537C" w:rsidTr="005932DB">
              <w:trPr>
                <w:jc w:val="center"/>
              </w:trPr>
              <w:tc>
                <w:tcPr>
                  <w:tcW w:w="1361" w:type="pct"/>
                  <w:tcBorders>
                    <w:top w:val="nil"/>
                    <w:left w:val="nil"/>
                    <w:bottom w:val="nil"/>
                    <w:right w:val="nil"/>
                  </w:tcBorders>
                </w:tcPr>
                <w:p w:rsidR="007A7911" w:rsidRPr="0054537C" w:rsidRDefault="007A7911" w:rsidP="005932DB">
                  <w:pPr>
                    <w:pStyle w:val="TableBodyText"/>
                    <w:jc w:val="left"/>
                  </w:pPr>
                  <w:r w:rsidRPr="0054537C">
                    <w:t>Cost of capital</w:t>
                  </w:r>
                </w:p>
              </w:tc>
              <w:tc>
                <w:tcPr>
                  <w:tcW w:w="404" w:type="pct"/>
                  <w:tcBorders>
                    <w:top w:val="nil"/>
                    <w:left w:val="nil"/>
                    <w:bottom w:val="nil"/>
                    <w:right w:val="nil"/>
                  </w:tcBorders>
                  <w:vAlign w:val="center"/>
                </w:tcPr>
                <w:p w:rsidR="007A7911" w:rsidRPr="001A7308" w:rsidRDefault="007A7911" w:rsidP="005932DB">
                  <w:pPr>
                    <w:pStyle w:val="TableBodyText"/>
                    <w:rPr>
                      <w:rFonts w:asciiTheme="minorHAnsi" w:hAnsiTheme="minorHAnsi" w:cstheme="minorHAnsi"/>
                      <w:szCs w:val="18"/>
                    </w:rPr>
                  </w:pPr>
                  <w:r w:rsidRPr="001A7308">
                    <w:rPr>
                      <w:rFonts w:asciiTheme="minorHAnsi" w:hAnsiTheme="minorHAnsi" w:cstheme="minorHAnsi"/>
                      <w:color w:val="000000"/>
                      <w:szCs w:val="18"/>
                    </w:rPr>
                    <w:t>143 504</w:t>
                  </w:r>
                </w:p>
              </w:tc>
              <w:tc>
                <w:tcPr>
                  <w:tcW w:w="404" w:type="pct"/>
                  <w:tcBorders>
                    <w:top w:val="nil"/>
                    <w:left w:val="nil"/>
                    <w:bottom w:val="nil"/>
                    <w:right w:val="nil"/>
                  </w:tcBorders>
                  <w:vAlign w:val="center"/>
                </w:tcPr>
                <w:p w:rsidR="007A7911" w:rsidRPr="001A7308" w:rsidRDefault="007A7911" w:rsidP="005932DB">
                  <w:pPr>
                    <w:pStyle w:val="TableBodyText"/>
                    <w:rPr>
                      <w:rFonts w:asciiTheme="minorHAnsi" w:hAnsiTheme="minorHAnsi" w:cstheme="minorHAnsi"/>
                      <w:szCs w:val="18"/>
                    </w:rPr>
                  </w:pPr>
                  <w:r w:rsidRPr="001A7308">
                    <w:rPr>
                      <w:rFonts w:asciiTheme="minorHAnsi" w:hAnsiTheme="minorHAnsi" w:cstheme="minorHAnsi"/>
                      <w:color w:val="000000"/>
                      <w:szCs w:val="18"/>
                    </w:rPr>
                    <w:t>100 666</w:t>
                  </w:r>
                </w:p>
              </w:tc>
              <w:tc>
                <w:tcPr>
                  <w:tcW w:w="404" w:type="pct"/>
                  <w:tcBorders>
                    <w:top w:val="nil"/>
                    <w:left w:val="nil"/>
                    <w:bottom w:val="nil"/>
                    <w:right w:val="nil"/>
                  </w:tcBorders>
                  <w:vAlign w:val="center"/>
                </w:tcPr>
                <w:p w:rsidR="007A7911" w:rsidRPr="001A7308" w:rsidRDefault="007A7911" w:rsidP="005932DB">
                  <w:pPr>
                    <w:pStyle w:val="TableBodyText"/>
                    <w:rPr>
                      <w:rFonts w:asciiTheme="minorHAnsi" w:hAnsiTheme="minorHAnsi" w:cstheme="minorHAnsi"/>
                      <w:szCs w:val="18"/>
                    </w:rPr>
                  </w:pPr>
                  <w:r w:rsidRPr="001A7308">
                    <w:rPr>
                      <w:rFonts w:asciiTheme="minorHAnsi" w:hAnsiTheme="minorHAnsi" w:cstheme="minorHAnsi"/>
                      <w:color w:val="000000"/>
                      <w:szCs w:val="18"/>
                    </w:rPr>
                    <w:t>90 244</w:t>
                  </w:r>
                </w:p>
              </w:tc>
              <w:tc>
                <w:tcPr>
                  <w:tcW w:w="404" w:type="pct"/>
                  <w:tcBorders>
                    <w:top w:val="nil"/>
                    <w:left w:val="nil"/>
                    <w:bottom w:val="nil"/>
                    <w:right w:val="nil"/>
                  </w:tcBorders>
                  <w:vAlign w:val="center"/>
                </w:tcPr>
                <w:p w:rsidR="007A7911" w:rsidRPr="001A7308" w:rsidRDefault="007A7911" w:rsidP="005932DB">
                  <w:pPr>
                    <w:pStyle w:val="TableBodyText"/>
                    <w:rPr>
                      <w:rFonts w:asciiTheme="minorHAnsi" w:hAnsiTheme="minorHAnsi" w:cstheme="minorHAnsi"/>
                      <w:szCs w:val="18"/>
                    </w:rPr>
                  </w:pPr>
                  <w:r w:rsidRPr="001A7308">
                    <w:rPr>
                      <w:rFonts w:asciiTheme="minorHAnsi" w:hAnsiTheme="minorHAnsi" w:cstheme="minorHAnsi"/>
                      <w:color w:val="000000"/>
                      <w:szCs w:val="18"/>
                    </w:rPr>
                    <w:t>28 976</w:t>
                  </w:r>
                </w:p>
              </w:tc>
              <w:tc>
                <w:tcPr>
                  <w:tcW w:w="404" w:type="pct"/>
                  <w:tcBorders>
                    <w:top w:val="nil"/>
                    <w:left w:val="nil"/>
                    <w:bottom w:val="nil"/>
                    <w:right w:val="nil"/>
                  </w:tcBorders>
                  <w:vAlign w:val="center"/>
                </w:tcPr>
                <w:p w:rsidR="007A7911" w:rsidRPr="001A7308" w:rsidRDefault="007A7911" w:rsidP="005932DB">
                  <w:pPr>
                    <w:pStyle w:val="TableBodyText"/>
                    <w:rPr>
                      <w:rFonts w:asciiTheme="minorHAnsi" w:hAnsiTheme="minorHAnsi" w:cstheme="minorHAnsi"/>
                      <w:szCs w:val="18"/>
                    </w:rPr>
                  </w:pPr>
                  <w:r w:rsidRPr="001A7308">
                    <w:rPr>
                      <w:rFonts w:asciiTheme="minorHAnsi" w:hAnsiTheme="minorHAnsi" w:cstheme="minorHAnsi"/>
                      <w:color w:val="000000"/>
                      <w:szCs w:val="18"/>
                    </w:rPr>
                    <w:t>84 743</w:t>
                  </w:r>
                </w:p>
              </w:tc>
              <w:tc>
                <w:tcPr>
                  <w:tcW w:w="404" w:type="pct"/>
                  <w:tcBorders>
                    <w:top w:val="nil"/>
                    <w:left w:val="nil"/>
                    <w:bottom w:val="nil"/>
                    <w:right w:val="nil"/>
                  </w:tcBorders>
                  <w:vAlign w:val="center"/>
                </w:tcPr>
                <w:p w:rsidR="007A7911" w:rsidRPr="001A7308" w:rsidRDefault="007A7911" w:rsidP="005932DB">
                  <w:pPr>
                    <w:pStyle w:val="TableBodyText"/>
                    <w:rPr>
                      <w:rFonts w:asciiTheme="minorHAnsi" w:hAnsiTheme="minorHAnsi" w:cstheme="minorHAnsi"/>
                      <w:szCs w:val="18"/>
                    </w:rPr>
                  </w:pPr>
                  <w:r w:rsidRPr="001A7308">
                    <w:rPr>
                      <w:rFonts w:asciiTheme="minorHAnsi" w:hAnsiTheme="minorHAnsi" w:cstheme="minorHAnsi"/>
                      <w:color w:val="000000"/>
                      <w:szCs w:val="18"/>
                    </w:rPr>
                    <w:t>7 608</w:t>
                  </w:r>
                </w:p>
              </w:tc>
              <w:tc>
                <w:tcPr>
                  <w:tcW w:w="404" w:type="pct"/>
                  <w:tcBorders>
                    <w:top w:val="nil"/>
                    <w:left w:val="nil"/>
                    <w:bottom w:val="nil"/>
                    <w:right w:val="nil"/>
                  </w:tcBorders>
                  <w:vAlign w:val="center"/>
                </w:tcPr>
                <w:p w:rsidR="007A7911" w:rsidRPr="001A7308" w:rsidRDefault="007A7911" w:rsidP="005932DB">
                  <w:pPr>
                    <w:pStyle w:val="TableBodyText"/>
                    <w:rPr>
                      <w:rFonts w:asciiTheme="minorHAnsi" w:hAnsiTheme="minorHAnsi" w:cstheme="minorHAnsi"/>
                      <w:szCs w:val="18"/>
                    </w:rPr>
                  </w:pPr>
                  <w:r w:rsidRPr="001A7308">
                    <w:rPr>
                      <w:rFonts w:asciiTheme="minorHAnsi" w:hAnsiTheme="minorHAnsi" w:cstheme="minorHAnsi"/>
                      <w:color w:val="000000"/>
                      <w:szCs w:val="18"/>
                    </w:rPr>
                    <w:t>6 553</w:t>
                  </w:r>
                </w:p>
              </w:tc>
              <w:tc>
                <w:tcPr>
                  <w:tcW w:w="404" w:type="pct"/>
                  <w:tcBorders>
                    <w:top w:val="nil"/>
                    <w:left w:val="nil"/>
                    <w:bottom w:val="nil"/>
                    <w:right w:val="nil"/>
                  </w:tcBorders>
                  <w:vAlign w:val="center"/>
                </w:tcPr>
                <w:p w:rsidR="007A7911" w:rsidRPr="001A7308" w:rsidRDefault="007A7911" w:rsidP="005932DB">
                  <w:pPr>
                    <w:pStyle w:val="TableBodyText"/>
                    <w:rPr>
                      <w:rFonts w:asciiTheme="minorHAnsi" w:hAnsiTheme="minorHAnsi" w:cstheme="minorHAnsi"/>
                      <w:szCs w:val="18"/>
                    </w:rPr>
                  </w:pPr>
                  <w:r w:rsidRPr="001A7308">
                    <w:rPr>
                      <w:rFonts w:asciiTheme="minorHAnsi" w:hAnsiTheme="minorHAnsi" w:cstheme="minorHAnsi"/>
                      <w:color w:val="000000"/>
                      <w:szCs w:val="18"/>
                    </w:rPr>
                    <w:t>8 005</w:t>
                  </w:r>
                </w:p>
              </w:tc>
              <w:tc>
                <w:tcPr>
                  <w:tcW w:w="405" w:type="pct"/>
                  <w:tcBorders>
                    <w:top w:val="nil"/>
                    <w:left w:val="nil"/>
                    <w:bottom w:val="nil"/>
                    <w:right w:val="nil"/>
                  </w:tcBorders>
                  <w:vAlign w:val="center"/>
                </w:tcPr>
                <w:p w:rsidR="007A7911" w:rsidRPr="001A7308" w:rsidRDefault="007A7911" w:rsidP="005932DB">
                  <w:pPr>
                    <w:pStyle w:val="TableBodyText"/>
                    <w:rPr>
                      <w:rFonts w:asciiTheme="minorHAnsi" w:hAnsiTheme="minorHAnsi" w:cstheme="minorHAnsi"/>
                      <w:szCs w:val="18"/>
                    </w:rPr>
                  </w:pPr>
                  <w:r w:rsidRPr="001A7308">
                    <w:rPr>
                      <w:rFonts w:asciiTheme="minorHAnsi" w:hAnsiTheme="minorHAnsi" w:cstheme="minorHAnsi"/>
                      <w:color w:val="000000"/>
                      <w:szCs w:val="18"/>
                    </w:rPr>
                    <w:t>470 299</w:t>
                  </w:r>
                </w:p>
              </w:tc>
            </w:tr>
            <w:tr w:rsidR="007A7911" w:rsidRPr="0054537C" w:rsidTr="005932DB">
              <w:trPr>
                <w:jc w:val="center"/>
              </w:trPr>
              <w:tc>
                <w:tcPr>
                  <w:tcW w:w="1361" w:type="pct"/>
                  <w:tcBorders>
                    <w:top w:val="nil"/>
                    <w:left w:val="nil"/>
                    <w:bottom w:val="nil"/>
                    <w:right w:val="nil"/>
                  </w:tcBorders>
                </w:tcPr>
                <w:p w:rsidR="007A7911" w:rsidRPr="0054537C" w:rsidRDefault="007A7911" w:rsidP="005932DB">
                  <w:pPr>
                    <w:pStyle w:val="TableBodyText"/>
                    <w:jc w:val="left"/>
                  </w:pPr>
                  <w:r w:rsidRPr="0054537C">
                    <w:t>Cost of agricultural land</w:t>
                  </w:r>
                </w:p>
              </w:tc>
              <w:tc>
                <w:tcPr>
                  <w:tcW w:w="404" w:type="pct"/>
                  <w:tcBorders>
                    <w:top w:val="nil"/>
                    <w:left w:val="nil"/>
                    <w:bottom w:val="nil"/>
                    <w:right w:val="nil"/>
                  </w:tcBorders>
                  <w:vAlign w:val="center"/>
                </w:tcPr>
                <w:p w:rsidR="007A7911" w:rsidRPr="001A7308" w:rsidRDefault="007A7911" w:rsidP="005932DB">
                  <w:pPr>
                    <w:pStyle w:val="TableBodyText"/>
                    <w:rPr>
                      <w:rFonts w:asciiTheme="minorHAnsi" w:hAnsiTheme="minorHAnsi" w:cstheme="minorHAnsi"/>
                      <w:szCs w:val="18"/>
                    </w:rPr>
                  </w:pPr>
                  <w:r w:rsidRPr="001A7308">
                    <w:rPr>
                      <w:rFonts w:asciiTheme="minorHAnsi" w:hAnsiTheme="minorHAnsi" w:cstheme="minorHAnsi"/>
                      <w:color w:val="000000"/>
                      <w:szCs w:val="18"/>
                    </w:rPr>
                    <w:t>1 714</w:t>
                  </w:r>
                </w:p>
              </w:tc>
              <w:tc>
                <w:tcPr>
                  <w:tcW w:w="404" w:type="pct"/>
                  <w:tcBorders>
                    <w:top w:val="nil"/>
                    <w:left w:val="nil"/>
                    <w:bottom w:val="nil"/>
                    <w:right w:val="nil"/>
                  </w:tcBorders>
                  <w:vAlign w:val="center"/>
                </w:tcPr>
                <w:p w:rsidR="007A7911" w:rsidRPr="001A7308" w:rsidRDefault="007A7911" w:rsidP="005932DB">
                  <w:pPr>
                    <w:pStyle w:val="TableBodyText"/>
                    <w:rPr>
                      <w:rFonts w:asciiTheme="minorHAnsi" w:hAnsiTheme="minorHAnsi" w:cstheme="minorHAnsi"/>
                      <w:szCs w:val="18"/>
                    </w:rPr>
                  </w:pPr>
                  <w:r w:rsidRPr="001A7308">
                    <w:rPr>
                      <w:rFonts w:asciiTheme="minorHAnsi" w:hAnsiTheme="minorHAnsi" w:cstheme="minorHAnsi"/>
                      <w:color w:val="000000"/>
                      <w:szCs w:val="18"/>
                    </w:rPr>
                    <w:t>1 598</w:t>
                  </w:r>
                </w:p>
              </w:tc>
              <w:tc>
                <w:tcPr>
                  <w:tcW w:w="404" w:type="pct"/>
                  <w:tcBorders>
                    <w:top w:val="nil"/>
                    <w:left w:val="nil"/>
                    <w:bottom w:val="nil"/>
                    <w:right w:val="nil"/>
                  </w:tcBorders>
                  <w:vAlign w:val="center"/>
                </w:tcPr>
                <w:p w:rsidR="007A7911" w:rsidRPr="001A7308" w:rsidRDefault="007A7911" w:rsidP="005932DB">
                  <w:pPr>
                    <w:pStyle w:val="TableBodyText"/>
                    <w:rPr>
                      <w:rFonts w:asciiTheme="minorHAnsi" w:hAnsiTheme="minorHAnsi" w:cstheme="minorHAnsi"/>
                      <w:szCs w:val="18"/>
                    </w:rPr>
                  </w:pPr>
                  <w:r w:rsidRPr="001A7308">
                    <w:rPr>
                      <w:rFonts w:asciiTheme="minorHAnsi" w:hAnsiTheme="minorHAnsi" w:cstheme="minorHAnsi"/>
                      <w:color w:val="000000"/>
                      <w:szCs w:val="18"/>
                    </w:rPr>
                    <w:t>1 606</w:t>
                  </w:r>
                </w:p>
              </w:tc>
              <w:tc>
                <w:tcPr>
                  <w:tcW w:w="404" w:type="pct"/>
                  <w:tcBorders>
                    <w:top w:val="nil"/>
                    <w:left w:val="nil"/>
                    <w:bottom w:val="nil"/>
                    <w:right w:val="nil"/>
                  </w:tcBorders>
                  <w:vAlign w:val="center"/>
                </w:tcPr>
                <w:p w:rsidR="007A7911" w:rsidRPr="001A7308" w:rsidRDefault="007A7911" w:rsidP="005932DB">
                  <w:pPr>
                    <w:pStyle w:val="TableBodyText"/>
                    <w:rPr>
                      <w:rFonts w:asciiTheme="minorHAnsi" w:hAnsiTheme="minorHAnsi" w:cstheme="minorHAnsi"/>
                      <w:szCs w:val="18"/>
                    </w:rPr>
                  </w:pPr>
                  <w:r w:rsidRPr="001A7308">
                    <w:rPr>
                      <w:rFonts w:asciiTheme="minorHAnsi" w:hAnsiTheme="minorHAnsi" w:cstheme="minorHAnsi"/>
                      <w:color w:val="000000"/>
                      <w:szCs w:val="18"/>
                    </w:rPr>
                    <w:t>683</w:t>
                  </w:r>
                </w:p>
              </w:tc>
              <w:tc>
                <w:tcPr>
                  <w:tcW w:w="404" w:type="pct"/>
                  <w:tcBorders>
                    <w:top w:val="nil"/>
                    <w:left w:val="nil"/>
                    <w:bottom w:val="nil"/>
                    <w:right w:val="nil"/>
                  </w:tcBorders>
                  <w:vAlign w:val="center"/>
                </w:tcPr>
                <w:p w:rsidR="007A7911" w:rsidRPr="001A7308" w:rsidRDefault="007A7911" w:rsidP="005932DB">
                  <w:pPr>
                    <w:pStyle w:val="TableBodyText"/>
                    <w:rPr>
                      <w:rFonts w:asciiTheme="minorHAnsi" w:hAnsiTheme="minorHAnsi" w:cstheme="minorHAnsi"/>
                      <w:szCs w:val="18"/>
                    </w:rPr>
                  </w:pPr>
                  <w:r w:rsidRPr="001A7308">
                    <w:rPr>
                      <w:rFonts w:asciiTheme="minorHAnsi" w:hAnsiTheme="minorHAnsi" w:cstheme="minorHAnsi"/>
                      <w:color w:val="000000"/>
                      <w:szCs w:val="18"/>
                    </w:rPr>
                    <w:t>935</w:t>
                  </w:r>
                </w:p>
              </w:tc>
              <w:tc>
                <w:tcPr>
                  <w:tcW w:w="404" w:type="pct"/>
                  <w:tcBorders>
                    <w:top w:val="nil"/>
                    <w:left w:val="nil"/>
                    <w:bottom w:val="nil"/>
                    <w:right w:val="nil"/>
                  </w:tcBorders>
                  <w:vAlign w:val="center"/>
                </w:tcPr>
                <w:p w:rsidR="007A7911" w:rsidRPr="001A7308" w:rsidRDefault="007A7911" w:rsidP="005932DB">
                  <w:pPr>
                    <w:pStyle w:val="TableBodyText"/>
                    <w:rPr>
                      <w:rFonts w:asciiTheme="minorHAnsi" w:hAnsiTheme="minorHAnsi" w:cstheme="minorHAnsi"/>
                      <w:szCs w:val="18"/>
                    </w:rPr>
                  </w:pPr>
                  <w:r w:rsidRPr="001A7308">
                    <w:rPr>
                      <w:rFonts w:asciiTheme="minorHAnsi" w:hAnsiTheme="minorHAnsi" w:cstheme="minorHAnsi"/>
                      <w:color w:val="000000"/>
                      <w:szCs w:val="18"/>
                    </w:rPr>
                    <w:t>207</w:t>
                  </w:r>
                </w:p>
              </w:tc>
              <w:tc>
                <w:tcPr>
                  <w:tcW w:w="404" w:type="pct"/>
                  <w:tcBorders>
                    <w:top w:val="nil"/>
                    <w:left w:val="nil"/>
                    <w:bottom w:val="nil"/>
                    <w:right w:val="nil"/>
                  </w:tcBorders>
                  <w:vAlign w:val="center"/>
                </w:tcPr>
                <w:p w:rsidR="007A7911" w:rsidRPr="001A7308" w:rsidRDefault="007A7911" w:rsidP="005932DB">
                  <w:pPr>
                    <w:pStyle w:val="TableBodyText"/>
                    <w:rPr>
                      <w:rFonts w:asciiTheme="minorHAnsi" w:hAnsiTheme="minorHAnsi" w:cstheme="minorHAnsi"/>
                      <w:szCs w:val="18"/>
                    </w:rPr>
                  </w:pPr>
                  <w:r w:rsidRPr="001A7308">
                    <w:rPr>
                      <w:rFonts w:asciiTheme="minorHAnsi" w:hAnsiTheme="minorHAnsi" w:cstheme="minorHAnsi"/>
                      <w:color w:val="000000"/>
                      <w:szCs w:val="18"/>
                    </w:rPr>
                    <w:t>83</w:t>
                  </w:r>
                </w:p>
              </w:tc>
              <w:tc>
                <w:tcPr>
                  <w:tcW w:w="404" w:type="pct"/>
                  <w:tcBorders>
                    <w:top w:val="nil"/>
                    <w:left w:val="nil"/>
                    <w:bottom w:val="nil"/>
                    <w:right w:val="nil"/>
                  </w:tcBorders>
                  <w:vAlign w:val="center"/>
                </w:tcPr>
                <w:p w:rsidR="007A7911" w:rsidRPr="001A7308" w:rsidRDefault="007A7911" w:rsidP="005932DB">
                  <w:pPr>
                    <w:pStyle w:val="TableBodyText"/>
                    <w:rPr>
                      <w:rFonts w:asciiTheme="minorHAnsi" w:hAnsiTheme="minorHAnsi" w:cstheme="minorHAnsi"/>
                      <w:szCs w:val="18"/>
                    </w:rPr>
                  </w:pPr>
                  <w:r w:rsidRPr="001A7308">
                    <w:rPr>
                      <w:rFonts w:asciiTheme="minorHAnsi" w:hAnsiTheme="minorHAnsi" w:cstheme="minorHAnsi"/>
                      <w:color w:val="000000"/>
                      <w:szCs w:val="18"/>
                    </w:rPr>
                    <w:t>2</w:t>
                  </w:r>
                </w:p>
              </w:tc>
              <w:tc>
                <w:tcPr>
                  <w:tcW w:w="405" w:type="pct"/>
                  <w:tcBorders>
                    <w:top w:val="nil"/>
                    <w:left w:val="nil"/>
                    <w:bottom w:val="nil"/>
                    <w:right w:val="nil"/>
                  </w:tcBorders>
                  <w:vAlign w:val="center"/>
                </w:tcPr>
                <w:p w:rsidR="007A7911" w:rsidRPr="001A7308" w:rsidRDefault="007A7911" w:rsidP="005932DB">
                  <w:pPr>
                    <w:pStyle w:val="TableBodyText"/>
                    <w:rPr>
                      <w:rFonts w:asciiTheme="minorHAnsi" w:hAnsiTheme="minorHAnsi" w:cstheme="minorHAnsi"/>
                      <w:szCs w:val="18"/>
                    </w:rPr>
                  </w:pPr>
                  <w:r w:rsidRPr="001A7308">
                    <w:rPr>
                      <w:rFonts w:asciiTheme="minorHAnsi" w:hAnsiTheme="minorHAnsi" w:cstheme="minorHAnsi"/>
                      <w:color w:val="000000"/>
                      <w:szCs w:val="18"/>
                    </w:rPr>
                    <w:t>6 828</w:t>
                  </w:r>
                </w:p>
              </w:tc>
            </w:tr>
            <w:tr w:rsidR="007A7911" w:rsidRPr="0054537C" w:rsidTr="005932DB">
              <w:trPr>
                <w:jc w:val="center"/>
              </w:trPr>
              <w:tc>
                <w:tcPr>
                  <w:tcW w:w="1361" w:type="pct"/>
                  <w:tcBorders>
                    <w:top w:val="nil"/>
                    <w:left w:val="nil"/>
                    <w:bottom w:val="nil"/>
                    <w:right w:val="nil"/>
                  </w:tcBorders>
                  <w:vAlign w:val="bottom"/>
                </w:tcPr>
                <w:p w:rsidR="007A7911" w:rsidRPr="00C5594D" w:rsidRDefault="007A7911" w:rsidP="005932DB">
                  <w:pPr>
                    <w:pStyle w:val="TableBodyText"/>
                    <w:jc w:val="left"/>
                  </w:pPr>
                  <w:r w:rsidRPr="00C5594D">
                    <w:t>GST revenue</w:t>
                  </w:r>
                </w:p>
              </w:tc>
              <w:tc>
                <w:tcPr>
                  <w:tcW w:w="404" w:type="pct"/>
                  <w:tcBorders>
                    <w:top w:val="nil"/>
                    <w:left w:val="nil"/>
                    <w:bottom w:val="nil"/>
                    <w:right w:val="nil"/>
                  </w:tcBorders>
                  <w:vAlign w:val="center"/>
                </w:tcPr>
                <w:p w:rsidR="007A7911" w:rsidRPr="001A7308" w:rsidRDefault="007A7911" w:rsidP="005932DB">
                  <w:pPr>
                    <w:pStyle w:val="TableBodyText"/>
                    <w:rPr>
                      <w:rFonts w:asciiTheme="minorHAnsi" w:hAnsiTheme="minorHAnsi" w:cstheme="minorHAnsi"/>
                      <w:szCs w:val="18"/>
                    </w:rPr>
                  </w:pPr>
                  <w:r w:rsidRPr="001A7308">
                    <w:rPr>
                      <w:rFonts w:asciiTheme="minorHAnsi" w:hAnsiTheme="minorHAnsi" w:cstheme="minorHAnsi"/>
                      <w:color w:val="000000"/>
                      <w:szCs w:val="18"/>
                    </w:rPr>
                    <w:t>15 696</w:t>
                  </w:r>
                </w:p>
              </w:tc>
              <w:tc>
                <w:tcPr>
                  <w:tcW w:w="404" w:type="pct"/>
                  <w:tcBorders>
                    <w:top w:val="nil"/>
                    <w:left w:val="nil"/>
                    <w:bottom w:val="nil"/>
                    <w:right w:val="nil"/>
                  </w:tcBorders>
                  <w:vAlign w:val="center"/>
                </w:tcPr>
                <w:p w:rsidR="007A7911" w:rsidRPr="001A7308" w:rsidRDefault="007A7911" w:rsidP="005932DB">
                  <w:pPr>
                    <w:pStyle w:val="TableBodyText"/>
                    <w:rPr>
                      <w:rFonts w:asciiTheme="minorHAnsi" w:hAnsiTheme="minorHAnsi" w:cstheme="minorHAnsi"/>
                      <w:szCs w:val="18"/>
                    </w:rPr>
                  </w:pPr>
                  <w:r w:rsidRPr="001A7308">
                    <w:rPr>
                      <w:rFonts w:asciiTheme="minorHAnsi" w:hAnsiTheme="minorHAnsi" w:cstheme="minorHAnsi"/>
                      <w:color w:val="000000"/>
                      <w:szCs w:val="18"/>
                    </w:rPr>
                    <w:t>11 675</w:t>
                  </w:r>
                </w:p>
              </w:tc>
              <w:tc>
                <w:tcPr>
                  <w:tcW w:w="404" w:type="pct"/>
                  <w:tcBorders>
                    <w:top w:val="nil"/>
                    <w:left w:val="nil"/>
                    <w:bottom w:val="nil"/>
                    <w:right w:val="nil"/>
                  </w:tcBorders>
                  <w:vAlign w:val="center"/>
                </w:tcPr>
                <w:p w:rsidR="007A7911" w:rsidRPr="001A7308" w:rsidRDefault="007A7911" w:rsidP="005932DB">
                  <w:pPr>
                    <w:pStyle w:val="TableBodyText"/>
                    <w:rPr>
                      <w:rFonts w:asciiTheme="minorHAnsi" w:hAnsiTheme="minorHAnsi" w:cstheme="minorHAnsi"/>
                      <w:szCs w:val="18"/>
                    </w:rPr>
                  </w:pPr>
                  <w:r w:rsidRPr="001A7308">
                    <w:rPr>
                      <w:rFonts w:asciiTheme="minorHAnsi" w:hAnsiTheme="minorHAnsi" w:cstheme="minorHAnsi"/>
                      <w:color w:val="000000"/>
                      <w:szCs w:val="18"/>
                    </w:rPr>
                    <w:t>9 222</w:t>
                  </w:r>
                </w:p>
              </w:tc>
              <w:tc>
                <w:tcPr>
                  <w:tcW w:w="404" w:type="pct"/>
                  <w:tcBorders>
                    <w:top w:val="nil"/>
                    <w:left w:val="nil"/>
                    <w:bottom w:val="nil"/>
                    <w:right w:val="nil"/>
                  </w:tcBorders>
                  <w:vAlign w:val="center"/>
                </w:tcPr>
                <w:p w:rsidR="007A7911" w:rsidRPr="001A7308" w:rsidRDefault="007A7911" w:rsidP="005932DB">
                  <w:pPr>
                    <w:pStyle w:val="TableBodyText"/>
                    <w:rPr>
                      <w:rFonts w:asciiTheme="minorHAnsi" w:hAnsiTheme="minorHAnsi" w:cstheme="minorHAnsi"/>
                      <w:szCs w:val="18"/>
                    </w:rPr>
                  </w:pPr>
                  <w:r w:rsidRPr="001A7308">
                    <w:rPr>
                      <w:rFonts w:asciiTheme="minorHAnsi" w:hAnsiTheme="minorHAnsi" w:cstheme="minorHAnsi"/>
                      <w:color w:val="000000"/>
                      <w:szCs w:val="18"/>
                    </w:rPr>
                    <w:t>3 065</w:t>
                  </w:r>
                </w:p>
              </w:tc>
              <w:tc>
                <w:tcPr>
                  <w:tcW w:w="404" w:type="pct"/>
                  <w:tcBorders>
                    <w:top w:val="nil"/>
                    <w:left w:val="nil"/>
                    <w:bottom w:val="nil"/>
                    <w:right w:val="nil"/>
                  </w:tcBorders>
                  <w:vAlign w:val="center"/>
                </w:tcPr>
                <w:p w:rsidR="007A7911" w:rsidRPr="001A7308" w:rsidRDefault="007A7911" w:rsidP="005932DB">
                  <w:pPr>
                    <w:pStyle w:val="TableBodyText"/>
                    <w:rPr>
                      <w:rFonts w:asciiTheme="minorHAnsi" w:hAnsiTheme="minorHAnsi" w:cstheme="minorHAnsi"/>
                      <w:szCs w:val="18"/>
                    </w:rPr>
                  </w:pPr>
                  <w:r w:rsidRPr="001A7308">
                    <w:rPr>
                      <w:rFonts w:asciiTheme="minorHAnsi" w:hAnsiTheme="minorHAnsi" w:cstheme="minorHAnsi"/>
                      <w:color w:val="000000"/>
                      <w:szCs w:val="18"/>
                    </w:rPr>
                    <w:t>4 872</w:t>
                  </w:r>
                </w:p>
              </w:tc>
              <w:tc>
                <w:tcPr>
                  <w:tcW w:w="404" w:type="pct"/>
                  <w:tcBorders>
                    <w:top w:val="nil"/>
                    <w:left w:val="nil"/>
                    <w:bottom w:val="nil"/>
                    <w:right w:val="nil"/>
                  </w:tcBorders>
                  <w:vAlign w:val="center"/>
                </w:tcPr>
                <w:p w:rsidR="007A7911" w:rsidRPr="001A7308" w:rsidRDefault="007A7911" w:rsidP="005932DB">
                  <w:pPr>
                    <w:pStyle w:val="TableBodyText"/>
                    <w:rPr>
                      <w:rFonts w:asciiTheme="minorHAnsi" w:hAnsiTheme="minorHAnsi" w:cstheme="minorHAnsi"/>
                      <w:szCs w:val="18"/>
                    </w:rPr>
                  </w:pPr>
                  <w:r w:rsidRPr="001A7308">
                    <w:rPr>
                      <w:rFonts w:asciiTheme="minorHAnsi" w:hAnsiTheme="minorHAnsi" w:cstheme="minorHAnsi"/>
                      <w:color w:val="000000"/>
                      <w:szCs w:val="18"/>
                    </w:rPr>
                    <w:t>904</w:t>
                  </w:r>
                </w:p>
              </w:tc>
              <w:tc>
                <w:tcPr>
                  <w:tcW w:w="404" w:type="pct"/>
                  <w:tcBorders>
                    <w:top w:val="nil"/>
                    <w:left w:val="nil"/>
                    <w:bottom w:val="nil"/>
                    <w:right w:val="nil"/>
                  </w:tcBorders>
                  <w:vAlign w:val="center"/>
                </w:tcPr>
                <w:p w:rsidR="007A7911" w:rsidRPr="001A7308" w:rsidRDefault="007A7911" w:rsidP="005932DB">
                  <w:pPr>
                    <w:pStyle w:val="TableBodyText"/>
                    <w:rPr>
                      <w:rFonts w:asciiTheme="minorHAnsi" w:hAnsiTheme="minorHAnsi" w:cstheme="minorHAnsi"/>
                      <w:szCs w:val="18"/>
                    </w:rPr>
                  </w:pPr>
                  <w:r w:rsidRPr="001A7308">
                    <w:rPr>
                      <w:rFonts w:asciiTheme="minorHAnsi" w:hAnsiTheme="minorHAnsi" w:cstheme="minorHAnsi"/>
                      <w:color w:val="000000"/>
                      <w:szCs w:val="18"/>
                    </w:rPr>
                    <w:t>549</w:t>
                  </w:r>
                </w:p>
              </w:tc>
              <w:tc>
                <w:tcPr>
                  <w:tcW w:w="404" w:type="pct"/>
                  <w:tcBorders>
                    <w:top w:val="nil"/>
                    <w:left w:val="nil"/>
                    <w:bottom w:val="nil"/>
                    <w:right w:val="nil"/>
                  </w:tcBorders>
                  <w:vAlign w:val="center"/>
                </w:tcPr>
                <w:p w:rsidR="007A7911" w:rsidRPr="001A7308" w:rsidRDefault="007A7911" w:rsidP="005932DB">
                  <w:pPr>
                    <w:pStyle w:val="TableBodyText"/>
                    <w:rPr>
                      <w:rFonts w:asciiTheme="minorHAnsi" w:hAnsiTheme="minorHAnsi" w:cstheme="minorHAnsi"/>
                      <w:szCs w:val="18"/>
                    </w:rPr>
                  </w:pPr>
                  <w:r w:rsidRPr="001A7308">
                    <w:rPr>
                      <w:rFonts w:asciiTheme="minorHAnsi" w:hAnsiTheme="minorHAnsi" w:cstheme="minorHAnsi"/>
                      <w:color w:val="000000"/>
                      <w:szCs w:val="18"/>
                    </w:rPr>
                    <w:t>846</w:t>
                  </w:r>
                </w:p>
              </w:tc>
              <w:tc>
                <w:tcPr>
                  <w:tcW w:w="405" w:type="pct"/>
                  <w:tcBorders>
                    <w:top w:val="nil"/>
                    <w:left w:val="nil"/>
                    <w:bottom w:val="nil"/>
                    <w:right w:val="nil"/>
                  </w:tcBorders>
                  <w:vAlign w:val="center"/>
                </w:tcPr>
                <w:p w:rsidR="007A7911" w:rsidRPr="001A7308" w:rsidRDefault="007A7911" w:rsidP="005932DB">
                  <w:pPr>
                    <w:pStyle w:val="TableBodyText"/>
                    <w:rPr>
                      <w:rFonts w:asciiTheme="minorHAnsi" w:hAnsiTheme="minorHAnsi" w:cstheme="minorHAnsi"/>
                      <w:szCs w:val="18"/>
                    </w:rPr>
                  </w:pPr>
                  <w:r w:rsidRPr="001A7308">
                    <w:rPr>
                      <w:rFonts w:asciiTheme="minorHAnsi" w:hAnsiTheme="minorHAnsi" w:cstheme="minorHAnsi"/>
                      <w:color w:val="000000"/>
                      <w:szCs w:val="18"/>
                    </w:rPr>
                    <w:t>46 830</w:t>
                  </w:r>
                </w:p>
              </w:tc>
            </w:tr>
            <w:tr w:rsidR="007A7911" w:rsidRPr="0054537C" w:rsidTr="005932DB">
              <w:trPr>
                <w:jc w:val="center"/>
              </w:trPr>
              <w:tc>
                <w:tcPr>
                  <w:tcW w:w="1361" w:type="pct"/>
                  <w:tcBorders>
                    <w:top w:val="nil"/>
                    <w:left w:val="nil"/>
                    <w:bottom w:val="nil"/>
                    <w:right w:val="nil"/>
                  </w:tcBorders>
                  <w:vAlign w:val="bottom"/>
                </w:tcPr>
                <w:p w:rsidR="007A7911" w:rsidRPr="00C5594D" w:rsidRDefault="007A7911" w:rsidP="005932DB">
                  <w:pPr>
                    <w:pStyle w:val="TableBodyText"/>
                    <w:jc w:val="left"/>
                  </w:pPr>
                  <w:r w:rsidRPr="00C5594D">
                    <w:t>Tariff revenue</w:t>
                  </w:r>
                </w:p>
              </w:tc>
              <w:tc>
                <w:tcPr>
                  <w:tcW w:w="404" w:type="pct"/>
                  <w:tcBorders>
                    <w:top w:val="nil"/>
                    <w:left w:val="nil"/>
                    <w:bottom w:val="nil"/>
                    <w:right w:val="nil"/>
                  </w:tcBorders>
                  <w:vAlign w:val="center"/>
                </w:tcPr>
                <w:p w:rsidR="007A7911" w:rsidRPr="001A7308" w:rsidRDefault="007A7911" w:rsidP="005932DB">
                  <w:pPr>
                    <w:pStyle w:val="TableBodyText"/>
                    <w:rPr>
                      <w:rFonts w:asciiTheme="minorHAnsi" w:hAnsiTheme="minorHAnsi" w:cstheme="minorHAnsi"/>
                      <w:szCs w:val="18"/>
                    </w:rPr>
                  </w:pPr>
                  <w:r w:rsidRPr="001A7308">
                    <w:rPr>
                      <w:rFonts w:asciiTheme="minorHAnsi" w:hAnsiTheme="minorHAnsi" w:cstheme="minorHAnsi"/>
                      <w:color w:val="000000"/>
                      <w:szCs w:val="18"/>
                    </w:rPr>
                    <w:t>1 218</w:t>
                  </w:r>
                </w:p>
              </w:tc>
              <w:tc>
                <w:tcPr>
                  <w:tcW w:w="404" w:type="pct"/>
                  <w:tcBorders>
                    <w:top w:val="nil"/>
                    <w:left w:val="nil"/>
                    <w:bottom w:val="nil"/>
                    <w:right w:val="nil"/>
                  </w:tcBorders>
                  <w:vAlign w:val="center"/>
                </w:tcPr>
                <w:p w:rsidR="007A7911" w:rsidRPr="001A7308" w:rsidRDefault="007A7911" w:rsidP="005932DB">
                  <w:pPr>
                    <w:pStyle w:val="TableBodyText"/>
                    <w:rPr>
                      <w:rFonts w:asciiTheme="minorHAnsi" w:hAnsiTheme="minorHAnsi" w:cstheme="minorHAnsi"/>
                      <w:szCs w:val="18"/>
                    </w:rPr>
                  </w:pPr>
                  <w:r w:rsidRPr="001A7308">
                    <w:rPr>
                      <w:rFonts w:asciiTheme="minorHAnsi" w:hAnsiTheme="minorHAnsi" w:cstheme="minorHAnsi"/>
                      <w:color w:val="000000"/>
                      <w:szCs w:val="18"/>
                    </w:rPr>
                    <w:t>910</w:t>
                  </w:r>
                </w:p>
              </w:tc>
              <w:tc>
                <w:tcPr>
                  <w:tcW w:w="404" w:type="pct"/>
                  <w:tcBorders>
                    <w:top w:val="nil"/>
                    <w:left w:val="nil"/>
                    <w:bottom w:val="nil"/>
                    <w:right w:val="nil"/>
                  </w:tcBorders>
                  <w:vAlign w:val="center"/>
                </w:tcPr>
                <w:p w:rsidR="007A7911" w:rsidRPr="001A7308" w:rsidRDefault="007A7911" w:rsidP="005932DB">
                  <w:pPr>
                    <w:pStyle w:val="TableBodyText"/>
                    <w:rPr>
                      <w:rFonts w:asciiTheme="minorHAnsi" w:hAnsiTheme="minorHAnsi" w:cstheme="minorHAnsi"/>
                      <w:szCs w:val="18"/>
                    </w:rPr>
                  </w:pPr>
                  <w:r w:rsidRPr="001A7308">
                    <w:rPr>
                      <w:rFonts w:asciiTheme="minorHAnsi" w:hAnsiTheme="minorHAnsi" w:cstheme="minorHAnsi"/>
                      <w:color w:val="000000"/>
                      <w:szCs w:val="18"/>
                    </w:rPr>
                    <w:t>527</w:t>
                  </w:r>
                </w:p>
              </w:tc>
              <w:tc>
                <w:tcPr>
                  <w:tcW w:w="404" w:type="pct"/>
                  <w:tcBorders>
                    <w:top w:val="nil"/>
                    <w:left w:val="nil"/>
                    <w:bottom w:val="nil"/>
                    <w:right w:val="nil"/>
                  </w:tcBorders>
                  <w:vAlign w:val="center"/>
                </w:tcPr>
                <w:p w:rsidR="007A7911" w:rsidRPr="001A7308" w:rsidRDefault="007A7911" w:rsidP="005932DB">
                  <w:pPr>
                    <w:pStyle w:val="TableBodyText"/>
                    <w:rPr>
                      <w:rFonts w:asciiTheme="minorHAnsi" w:hAnsiTheme="minorHAnsi" w:cstheme="minorHAnsi"/>
                      <w:szCs w:val="18"/>
                    </w:rPr>
                  </w:pPr>
                  <w:r w:rsidRPr="001A7308">
                    <w:rPr>
                      <w:rFonts w:asciiTheme="minorHAnsi" w:hAnsiTheme="minorHAnsi" w:cstheme="minorHAnsi"/>
                      <w:color w:val="000000"/>
                      <w:szCs w:val="18"/>
                    </w:rPr>
                    <w:t>129</w:t>
                  </w:r>
                </w:p>
              </w:tc>
              <w:tc>
                <w:tcPr>
                  <w:tcW w:w="404" w:type="pct"/>
                  <w:tcBorders>
                    <w:top w:val="nil"/>
                    <w:left w:val="nil"/>
                    <w:bottom w:val="nil"/>
                    <w:right w:val="nil"/>
                  </w:tcBorders>
                  <w:vAlign w:val="center"/>
                </w:tcPr>
                <w:p w:rsidR="007A7911" w:rsidRPr="001A7308" w:rsidRDefault="007A7911" w:rsidP="005932DB">
                  <w:pPr>
                    <w:pStyle w:val="TableBodyText"/>
                    <w:rPr>
                      <w:rFonts w:asciiTheme="minorHAnsi" w:hAnsiTheme="minorHAnsi" w:cstheme="minorHAnsi"/>
                      <w:szCs w:val="18"/>
                    </w:rPr>
                  </w:pPr>
                  <w:r w:rsidRPr="001A7308">
                    <w:rPr>
                      <w:rFonts w:asciiTheme="minorHAnsi" w:hAnsiTheme="minorHAnsi" w:cstheme="minorHAnsi"/>
                      <w:color w:val="000000"/>
                      <w:szCs w:val="18"/>
                    </w:rPr>
                    <w:t>428</w:t>
                  </w:r>
                </w:p>
              </w:tc>
              <w:tc>
                <w:tcPr>
                  <w:tcW w:w="404" w:type="pct"/>
                  <w:tcBorders>
                    <w:top w:val="nil"/>
                    <w:left w:val="nil"/>
                    <w:bottom w:val="nil"/>
                    <w:right w:val="nil"/>
                  </w:tcBorders>
                  <w:vAlign w:val="center"/>
                </w:tcPr>
                <w:p w:rsidR="007A7911" w:rsidRPr="001A7308" w:rsidRDefault="007A7911" w:rsidP="005932DB">
                  <w:pPr>
                    <w:pStyle w:val="TableBodyText"/>
                    <w:rPr>
                      <w:rFonts w:asciiTheme="minorHAnsi" w:hAnsiTheme="minorHAnsi" w:cstheme="minorHAnsi"/>
                      <w:szCs w:val="18"/>
                    </w:rPr>
                  </w:pPr>
                  <w:r w:rsidRPr="001A7308">
                    <w:rPr>
                      <w:rFonts w:asciiTheme="minorHAnsi" w:hAnsiTheme="minorHAnsi" w:cstheme="minorHAnsi"/>
                      <w:color w:val="000000"/>
                      <w:szCs w:val="18"/>
                    </w:rPr>
                    <w:t>16</w:t>
                  </w:r>
                </w:p>
              </w:tc>
              <w:tc>
                <w:tcPr>
                  <w:tcW w:w="404" w:type="pct"/>
                  <w:tcBorders>
                    <w:top w:val="nil"/>
                    <w:left w:val="nil"/>
                    <w:bottom w:val="nil"/>
                    <w:right w:val="nil"/>
                  </w:tcBorders>
                  <w:vAlign w:val="center"/>
                </w:tcPr>
                <w:p w:rsidR="007A7911" w:rsidRPr="001A7308" w:rsidRDefault="007A7911" w:rsidP="005932DB">
                  <w:pPr>
                    <w:pStyle w:val="TableBodyText"/>
                    <w:rPr>
                      <w:rFonts w:asciiTheme="minorHAnsi" w:hAnsiTheme="minorHAnsi" w:cstheme="minorHAnsi"/>
                      <w:szCs w:val="18"/>
                    </w:rPr>
                  </w:pPr>
                  <w:r w:rsidRPr="001A7308">
                    <w:rPr>
                      <w:rFonts w:asciiTheme="minorHAnsi" w:hAnsiTheme="minorHAnsi" w:cstheme="minorHAnsi"/>
                      <w:color w:val="000000"/>
                      <w:szCs w:val="18"/>
                    </w:rPr>
                    <w:t>43</w:t>
                  </w:r>
                </w:p>
              </w:tc>
              <w:tc>
                <w:tcPr>
                  <w:tcW w:w="404" w:type="pct"/>
                  <w:tcBorders>
                    <w:top w:val="nil"/>
                    <w:left w:val="nil"/>
                    <w:bottom w:val="nil"/>
                    <w:right w:val="nil"/>
                  </w:tcBorders>
                  <w:vAlign w:val="center"/>
                </w:tcPr>
                <w:p w:rsidR="007A7911" w:rsidRPr="001A7308" w:rsidRDefault="007A7911" w:rsidP="005932DB">
                  <w:pPr>
                    <w:pStyle w:val="TableBodyText"/>
                    <w:rPr>
                      <w:rFonts w:asciiTheme="minorHAnsi" w:hAnsiTheme="minorHAnsi" w:cstheme="minorHAnsi"/>
                      <w:szCs w:val="18"/>
                    </w:rPr>
                  </w:pPr>
                  <w:r w:rsidRPr="001A7308">
                    <w:rPr>
                      <w:rFonts w:asciiTheme="minorHAnsi" w:hAnsiTheme="minorHAnsi" w:cstheme="minorHAnsi"/>
                      <w:color w:val="000000"/>
                      <w:szCs w:val="18"/>
                    </w:rPr>
                    <w:t>24</w:t>
                  </w:r>
                </w:p>
              </w:tc>
              <w:tc>
                <w:tcPr>
                  <w:tcW w:w="405" w:type="pct"/>
                  <w:tcBorders>
                    <w:top w:val="nil"/>
                    <w:left w:val="nil"/>
                    <w:bottom w:val="nil"/>
                    <w:right w:val="nil"/>
                  </w:tcBorders>
                  <w:vAlign w:val="center"/>
                </w:tcPr>
                <w:p w:rsidR="007A7911" w:rsidRPr="001A7308" w:rsidRDefault="007A7911" w:rsidP="005932DB">
                  <w:pPr>
                    <w:pStyle w:val="TableBodyText"/>
                    <w:rPr>
                      <w:rFonts w:asciiTheme="minorHAnsi" w:hAnsiTheme="minorHAnsi" w:cstheme="minorHAnsi"/>
                      <w:szCs w:val="18"/>
                    </w:rPr>
                  </w:pPr>
                  <w:r w:rsidRPr="001A7308">
                    <w:rPr>
                      <w:rFonts w:asciiTheme="minorHAnsi" w:hAnsiTheme="minorHAnsi" w:cstheme="minorHAnsi"/>
                      <w:color w:val="000000"/>
                      <w:szCs w:val="18"/>
                    </w:rPr>
                    <w:t>3 295</w:t>
                  </w:r>
                </w:p>
              </w:tc>
            </w:tr>
            <w:tr w:rsidR="007A7911" w:rsidRPr="0054537C" w:rsidTr="005932DB">
              <w:trPr>
                <w:jc w:val="center"/>
              </w:trPr>
              <w:tc>
                <w:tcPr>
                  <w:tcW w:w="1361" w:type="pct"/>
                  <w:tcBorders>
                    <w:top w:val="nil"/>
                    <w:left w:val="nil"/>
                    <w:bottom w:val="nil"/>
                    <w:right w:val="nil"/>
                  </w:tcBorders>
                  <w:vAlign w:val="bottom"/>
                </w:tcPr>
                <w:p w:rsidR="007A7911" w:rsidRPr="00C5594D" w:rsidRDefault="007A7911" w:rsidP="005932DB">
                  <w:pPr>
                    <w:pStyle w:val="TableBodyText"/>
                    <w:jc w:val="left"/>
                  </w:pPr>
                  <w:r w:rsidRPr="00C5594D">
                    <w:t>Other indirect taxes</w:t>
                  </w:r>
                </w:p>
              </w:tc>
              <w:tc>
                <w:tcPr>
                  <w:tcW w:w="404" w:type="pct"/>
                  <w:tcBorders>
                    <w:top w:val="nil"/>
                    <w:left w:val="nil"/>
                    <w:bottom w:val="nil"/>
                    <w:right w:val="nil"/>
                  </w:tcBorders>
                  <w:vAlign w:val="center"/>
                </w:tcPr>
                <w:p w:rsidR="007A7911" w:rsidRPr="001A7308" w:rsidRDefault="007A7911" w:rsidP="005932DB">
                  <w:pPr>
                    <w:pStyle w:val="TableBodyText"/>
                    <w:rPr>
                      <w:rFonts w:asciiTheme="minorHAnsi" w:hAnsiTheme="minorHAnsi" w:cstheme="minorHAnsi"/>
                      <w:szCs w:val="18"/>
                    </w:rPr>
                  </w:pPr>
                  <w:r w:rsidRPr="001A7308">
                    <w:rPr>
                      <w:rFonts w:asciiTheme="minorHAnsi" w:hAnsiTheme="minorHAnsi" w:cstheme="minorHAnsi"/>
                      <w:color w:val="000000"/>
                      <w:szCs w:val="18"/>
                    </w:rPr>
                    <w:t>12 302</w:t>
                  </w:r>
                </w:p>
              </w:tc>
              <w:tc>
                <w:tcPr>
                  <w:tcW w:w="404" w:type="pct"/>
                  <w:tcBorders>
                    <w:top w:val="nil"/>
                    <w:left w:val="nil"/>
                    <w:bottom w:val="nil"/>
                    <w:right w:val="nil"/>
                  </w:tcBorders>
                  <w:vAlign w:val="center"/>
                </w:tcPr>
                <w:p w:rsidR="007A7911" w:rsidRPr="001A7308" w:rsidRDefault="007A7911" w:rsidP="005932DB">
                  <w:pPr>
                    <w:pStyle w:val="TableBodyText"/>
                    <w:rPr>
                      <w:rFonts w:asciiTheme="minorHAnsi" w:hAnsiTheme="minorHAnsi" w:cstheme="minorHAnsi"/>
                      <w:szCs w:val="18"/>
                    </w:rPr>
                  </w:pPr>
                  <w:r w:rsidRPr="001A7308">
                    <w:rPr>
                      <w:rFonts w:asciiTheme="minorHAnsi" w:hAnsiTheme="minorHAnsi" w:cstheme="minorHAnsi"/>
                      <w:color w:val="000000"/>
                      <w:szCs w:val="18"/>
                    </w:rPr>
                    <w:t>9 689</w:t>
                  </w:r>
                </w:p>
              </w:tc>
              <w:tc>
                <w:tcPr>
                  <w:tcW w:w="404" w:type="pct"/>
                  <w:tcBorders>
                    <w:top w:val="nil"/>
                    <w:left w:val="nil"/>
                    <w:bottom w:val="nil"/>
                    <w:right w:val="nil"/>
                  </w:tcBorders>
                  <w:vAlign w:val="center"/>
                </w:tcPr>
                <w:p w:rsidR="007A7911" w:rsidRPr="001A7308" w:rsidRDefault="007A7911" w:rsidP="005932DB">
                  <w:pPr>
                    <w:pStyle w:val="TableBodyText"/>
                    <w:rPr>
                      <w:rFonts w:asciiTheme="minorHAnsi" w:hAnsiTheme="minorHAnsi" w:cstheme="minorHAnsi"/>
                      <w:szCs w:val="18"/>
                    </w:rPr>
                  </w:pPr>
                  <w:r w:rsidRPr="001A7308">
                    <w:rPr>
                      <w:rFonts w:asciiTheme="minorHAnsi" w:hAnsiTheme="minorHAnsi" w:cstheme="minorHAnsi"/>
                      <w:color w:val="000000"/>
                      <w:szCs w:val="18"/>
                    </w:rPr>
                    <w:t>7 967</w:t>
                  </w:r>
                </w:p>
              </w:tc>
              <w:tc>
                <w:tcPr>
                  <w:tcW w:w="404" w:type="pct"/>
                  <w:tcBorders>
                    <w:top w:val="nil"/>
                    <w:left w:val="nil"/>
                    <w:bottom w:val="nil"/>
                    <w:right w:val="nil"/>
                  </w:tcBorders>
                  <w:vAlign w:val="center"/>
                </w:tcPr>
                <w:p w:rsidR="007A7911" w:rsidRPr="001A7308" w:rsidRDefault="007A7911" w:rsidP="005932DB">
                  <w:pPr>
                    <w:pStyle w:val="TableBodyText"/>
                    <w:rPr>
                      <w:rFonts w:asciiTheme="minorHAnsi" w:hAnsiTheme="minorHAnsi" w:cstheme="minorHAnsi"/>
                      <w:szCs w:val="18"/>
                    </w:rPr>
                  </w:pPr>
                  <w:r w:rsidRPr="001A7308">
                    <w:rPr>
                      <w:rFonts w:asciiTheme="minorHAnsi" w:hAnsiTheme="minorHAnsi" w:cstheme="minorHAnsi"/>
                      <w:color w:val="000000"/>
                      <w:szCs w:val="18"/>
                    </w:rPr>
                    <w:t>2 604</w:t>
                  </w:r>
                </w:p>
              </w:tc>
              <w:tc>
                <w:tcPr>
                  <w:tcW w:w="404" w:type="pct"/>
                  <w:tcBorders>
                    <w:top w:val="nil"/>
                    <w:left w:val="nil"/>
                    <w:bottom w:val="nil"/>
                    <w:right w:val="nil"/>
                  </w:tcBorders>
                  <w:vAlign w:val="center"/>
                </w:tcPr>
                <w:p w:rsidR="007A7911" w:rsidRPr="001A7308" w:rsidRDefault="007A7911" w:rsidP="005932DB">
                  <w:pPr>
                    <w:pStyle w:val="TableBodyText"/>
                    <w:rPr>
                      <w:rFonts w:asciiTheme="minorHAnsi" w:hAnsiTheme="minorHAnsi" w:cstheme="minorHAnsi"/>
                      <w:szCs w:val="18"/>
                    </w:rPr>
                  </w:pPr>
                  <w:r w:rsidRPr="001A7308">
                    <w:rPr>
                      <w:rFonts w:asciiTheme="minorHAnsi" w:hAnsiTheme="minorHAnsi" w:cstheme="minorHAnsi"/>
                      <w:color w:val="000000"/>
                      <w:szCs w:val="18"/>
                    </w:rPr>
                    <w:t>5 128</w:t>
                  </w:r>
                </w:p>
              </w:tc>
              <w:tc>
                <w:tcPr>
                  <w:tcW w:w="404" w:type="pct"/>
                  <w:tcBorders>
                    <w:top w:val="nil"/>
                    <w:left w:val="nil"/>
                    <w:bottom w:val="nil"/>
                    <w:right w:val="nil"/>
                  </w:tcBorders>
                  <w:vAlign w:val="center"/>
                </w:tcPr>
                <w:p w:rsidR="007A7911" w:rsidRPr="001A7308" w:rsidRDefault="007A7911" w:rsidP="005932DB">
                  <w:pPr>
                    <w:pStyle w:val="TableBodyText"/>
                    <w:rPr>
                      <w:rFonts w:asciiTheme="minorHAnsi" w:hAnsiTheme="minorHAnsi" w:cstheme="minorHAnsi"/>
                      <w:szCs w:val="18"/>
                    </w:rPr>
                  </w:pPr>
                  <w:r w:rsidRPr="001A7308">
                    <w:rPr>
                      <w:rFonts w:asciiTheme="minorHAnsi" w:hAnsiTheme="minorHAnsi" w:cstheme="minorHAnsi"/>
                      <w:color w:val="000000"/>
                      <w:szCs w:val="18"/>
                    </w:rPr>
                    <w:t>742</w:t>
                  </w:r>
                </w:p>
              </w:tc>
              <w:tc>
                <w:tcPr>
                  <w:tcW w:w="404" w:type="pct"/>
                  <w:tcBorders>
                    <w:top w:val="nil"/>
                    <w:left w:val="nil"/>
                    <w:bottom w:val="nil"/>
                    <w:right w:val="nil"/>
                  </w:tcBorders>
                  <w:vAlign w:val="center"/>
                </w:tcPr>
                <w:p w:rsidR="007A7911" w:rsidRPr="001A7308" w:rsidRDefault="007A7911" w:rsidP="005932DB">
                  <w:pPr>
                    <w:pStyle w:val="TableBodyText"/>
                    <w:rPr>
                      <w:rFonts w:asciiTheme="minorHAnsi" w:hAnsiTheme="minorHAnsi" w:cstheme="minorHAnsi"/>
                      <w:szCs w:val="18"/>
                    </w:rPr>
                  </w:pPr>
                  <w:r w:rsidRPr="001A7308">
                    <w:rPr>
                      <w:rFonts w:asciiTheme="minorHAnsi" w:hAnsiTheme="minorHAnsi" w:cstheme="minorHAnsi"/>
                      <w:color w:val="000000"/>
                      <w:szCs w:val="18"/>
                    </w:rPr>
                    <w:t>469</w:t>
                  </w:r>
                </w:p>
              </w:tc>
              <w:tc>
                <w:tcPr>
                  <w:tcW w:w="404" w:type="pct"/>
                  <w:tcBorders>
                    <w:top w:val="nil"/>
                    <w:left w:val="nil"/>
                    <w:bottom w:val="nil"/>
                    <w:right w:val="nil"/>
                  </w:tcBorders>
                  <w:vAlign w:val="center"/>
                </w:tcPr>
                <w:p w:rsidR="007A7911" w:rsidRPr="001A7308" w:rsidRDefault="007A7911" w:rsidP="005932DB">
                  <w:pPr>
                    <w:pStyle w:val="TableBodyText"/>
                    <w:rPr>
                      <w:rFonts w:asciiTheme="minorHAnsi" w:hAnsiTheme="minorHAnsi" w:cstheme="minorHAnsi"/>
                      <w:szCs w:val="18"/>
                    </w:rPr>
                  </w:pPr>
                  <w:r w:rsidRPr="001A7308">
                    <w:rPr>
                      <w:rFonts w:asciiTheme="minorHAnsi" w:hAnsiTheme="minorHAnsi" w:cstheme="minorHAnsi"/>
                      <w:color w:val="000000"/>
                      <w:szCs w:val="18"/>
                    </w:rPr>
                    <w:t>682</w:t>
                  </w:r>
                </w:p>
              </w:tc>
              <w:tc>
                <w:tcPr>
                  <w:tcW w:w="405" w:type="pct"/>
                  <w:tcBorders>
                    <w:top w:val="nil"/>
                    <w:left w:val="nil"/>
                    <w:bottom w:val="nil"/>
                    <w:right w:val="nil"/>
                  </w:tcBorders>
                  <w:vAlign w:val="center"/>
                </w:tcPr>
                <w:p w:rsidR="007A7911" w:rsidRPr="001A7308" w:rsidRDefault="007A7911" w:rsidP="005932DB">
                  <w:pPr>
                    <w:pStyle w:val="TableBodyText"/>
                    <w:rPr>
                      <w:rFonts w:asciiTheme="minorHAnsi" w:hAnsiTheme="minorHAnsi" w:cstheme="minorHAnsi"/>
                      <w:szCs w:val="18"/>
                    </w:rPr>
                  </w:pPr>
                  <w:r w:rsidRPr="001A7308">
                    <w:rPr>
                      <w:rFonts w:asciiTheme="minorHAnsi" w:hAnsiTheme="minorHAnsi" w:cstheme="minorHAnsi"/>
                      <w:color w:val="000000"/>
                      <w:szCs w:val="18"/>
                    </w:rPr>
                    <w:t>39 582</w:t>
                  </w:r>
                </w:p>
              </w:tc>
            </w:tr>
            <w:tr w:rsidR="007A7911" w:rsidRPr="0054537C" w:rsidTr="005932DB">
              <w:trPr>
                <w:jc w:val="center"/>
              </w:trPr>
              <w:tc>
                <w:tcPr>
                  <w:tcW w:w="1361" w:type="pct"/>
                  <w:tcBorders>
                    <w:top w:val="nil"/>
                    <w:left w:val="nil"/>
                    <w:bottom w:val="nil"/>
                    <w:right w:val="nil"/>
                  </w:tcBorders>
                  <w:vAlign w:val="bottom"/>
                </w:tcPr>
                <w:p w:rsidR="007A7911" w:rsidRPr="00C5594D" w:rsidRDefault="007A7911" w:rsidP="005932DB">
                  <w:pPr>
                    <w:pStyle w:val="TableBodyText"/>
                    <w:jc w:val="left"/>
                  </w:pPr>
                  <w:r w:rsidRPr="00C5594D">
                    <w:t>Other costs</w:t>
                  </w:r>
                </w:p>
              </w:tc>
              <w:tc>
                <w:tcPr>
                  <w:tcW w:w="404" w:type="pct"/>
                  <w:tcBorders>
                    <w:top w:val="nil"/>
                    <w:left w:val="nil"/>
                    <w:bottom w:val="nil"/>
                    <w:right w:val="nil"/>
                  </w:tcBorders>
                  <w:vAlign w:val="center"/>
                </w:tcPr>
                <w:p w:rsidR="007A7911" w:rsidRPr="001A7308" w:rsidRDefault="007A7911" w:rsidP="005932DB">
                  <w:pPr>
                    <w:pStyle w:val="TableBodyText"/>
                    <w:rPr>
                      <w:rFonts w:asciiTheme="minorHAnsi" w:hAnsiTheme="minorHAnsi" w:cstheme="minorHAnsi"/>
                      <w:szCs w:val="18"/>
                    </w:rPr>
                  </w:pPr>
                  <w:r w:rsidRPr="001A7308">
                    <w:rPr>
                      <w:rFonts w:asciiTheme="minorHAnsi" w:hAnsiTheme="minorHAnsi" w:cstheme="minorHAnsi"/>
                      <w:color w:val="000000"/>
                      <w:szCs w:val="18"/>
                    </w:rPr>
                    <w:t>12 095</w:t>
                  </w:r>
                </w:p>
              </w:tc>
              <w:tc>
                <w:tcPr>
                  <w:tcW w:w="404" w:type="pct"/>
                  <w:tcBorders>
                    <w:top w:val="nil"/>
                    <w:left w:val="nil"/>
                    <w:bottom w:val="nil"/>
                    <w:right w:val="nil"/>
                  </w:tcBorders>
                  <w:vAlign w:val="center"/>
                </w:tcPr>
                <w:p w:rsidR="007A7911" w:rsidRPr="001A7308" w:rsidRDefault="007A7911" w:rsidP="005932DB">
                  <w:pPr>
                    <w:pStyle w:val="TableBodyText"/>
                    <w:rPr>
                      <w:rFonts w:asciiTheme="minorHAnsi" w:hAnsiTheme="minorHAnsi" w:cstheme="minorHAnsi"/>
                      <w:szCs w:val="18"/>
                    </w:rPr>
                  </w:pPr>
                  <w:r w:rsidRPr="001A7308">
                    <w:rPr>
                      <w:rFonts w:asciiTheme="minorHAnsi" w:hAnsiTheme="minorHAnsi" w:cstheme="minorHAnsi"/>
                      <w:color w:val="000000"/>
                      <w:szCs w:val="18"/>
                    </w:rPr>
                    <w:t>8 669</w:t>
                  </w:r>
                </w:p>
              </w:tc>
              <w:tc>
                <w:tcPr>
                  <w:tcW w:w="404" w:type="pct"/>
                  <w:tcBorders>
                    <w:top w:val="nil"/>
                    <w:left w:val="nil"/>
                    <w:bottom w:val="nil"/>
                    <w:right w:val="nil"/>
                  </w:tcBorders>
                  <w:vAlign w:val="center"/>
                </w:tcPr>
                <w:p w:rsidR="007A7911" w:rsidRPr="001A7308" w:rsidRDefault="007A7911" w:rsidP="005932DB">
                  <w:pPr>
                    <w:pStyle w:val="TableBodyText"/>
                    <w:rPr>
                      <w:rFonts w:asciiTheme="minorHAnsi" w:hAnsiTheme="minorHAnsi" w:cstheme="minorHAnsi"/>
                      <w:szCs w:val="18"/>
                    </w:rPr>
                  </w:pPr>
                  <w:r w:rsidRPr="001A7308">
                    <w:rPr>
                      <w:rFonts w:asciiTheme="minorHAnsi" w:hAnsiTheme="minorHAnsi" w:cstheme="minorHAnsi"/>
                      <w:color w:val="000000"/>
                      <w:szCs w:val="18"/>
                    </w:rPr>
                    <w:t>7 210</w:t>
                  </w:r>
                </w:p>
              </w:tc>
              <w:tc>
                <w:tcPr>
                  <w:tcW w:w="404" w:type="pct"/>
                  <w:tcBorders>
                    <w:top w:val="nil"/>
                    <w:left w:val="nil"/>
                    <w:bottom w:val="nil"/>
                    <w:right w:val="nil"/>
                  </w:tcBorders>
                  <w:vAlign w:val="center"/>
                </w:tcPr>
                <w:p w:rsidR="007A7911" w:rsidRPr="001A7308" w:rsidRDefault="007A7911" w:rsidP="005932DB">
                  <w:pPr>
                    <w:pStyle w:val="TableBodyText"/>
                    <w:rPr>
                      <w:rFonts w:asciiTheme="minorHAnsi" w:hAnsiTheme="minorHAnsi" w:cstheme="minorHAnsi"/>
                      <w:szCs w:val="18"/>
                    </w:rPr>
                  </w:pPr>
                  <w:r w:rsidRPr="001A7308">
                    <w:rPr>
                      <w:rFonts w:asciiTheme="minorHAnsi" w:hAnsiTheme="minorHAnsi" w:cstheme="minorHAnsi"/>
                      <w:color w:val="000000"/>
                      <w:szCs w:val="18"/>
                    </w:rPr>
                    <w:t>2 619</w:t>
                  </w:r>
                </w:p>
              </w:tc>
              <w:tc>
                <w:tcPr>
                  <w:tcW w:w="404" w:type="pct"/>
                  <w:tcBorders>
                    <w:top w:val="nil"/>
                    <w:left w:val="nil"/>
                    <w:bottom w:val="nil"/>
                    <w:right w:val="nil"/>
                  </w:tcBorders>
                  <w:vAlign w:val="center"/>
                </w:tcPr>
                <w:p w:rsidR="007A7911" w:rsidRPr="001A7308" w:rsidRDefault="007A7911" w:rsidP="005932DB">
                  <w:pPr>
                    <w:pStyle w:val="TableBodyText"/>
                    <w:rPr>
                      <w:rFonts w:asciiTheme="minorHAnsi" w:hAnsiTheme="minorHAnsi" w:cstheme="minorHAnsi"/>
                      <w:szCs w:val="18"/>
                    </w:rPr>
                  </w:pPr>
                  <w:r w:rsidRPr="001A7308">
                    <w:rPr>
                      <w:rFonts w:asciiTheme="minorHAnsi" w:hAnsiTheme="minorHAnsi" w:cstheme="minorHAnsi"/>
                      <w:color w:val="000000"/>
                      <w:szCs w:val="18"/>
                    </w:rPr>
                    <w:t>3 920</w:t>
                  </w:r>
                </w:p>
              </w:tc>
              <w:tc>
                <w:tcPr>
                  <w:tcW w:w="404" w:type="pct"/>
                  <w:tcBorders>
                    <w:top w:val="nil"/>
                    <w:left w:val="nil"/>
                    <w:bottom w:val="nil"/>
                    <w:right w:val="nil"/>
                  </w:tcBorders>
                  <w:vAlign w:val="center"/>
                </w:tcPr>
                <w:p w:rsidR="007A7911" w:rsidRPr="001A7308" w:rsidRDefault="007A7911" w:rsidP="005932DB">
                  <w:pPr>
                    <w:pStyle w:val="TableBodyText"/>
                    <w:rPr>
                      <w:rFonts w:asciiTheme="minorHAnsi" w:hAnsiTheme="minorHAnsi" w:cstheme="minorHAnsi"/>
                      <w:szCs w:val="18"/>
                    </w:rPr>
                  </w:pPr>
                  <w:r w:rsidRPr="001A7308">
                    <w:rPr>
                      <w:rFonts w:asciiTheme="minorHAnsi" w:hAnsiTheme="minorHAnsi" w:cstheme="minorHAnsi"/>
                      <w:color w:val="000000"/>
                      <w:szCs w:val="18"/>
                    </w:rPr>
                    <w:t>662</w:t>
                  </w:r>
                </w:p>
              </w:tc>
              <w:tc>
                <w:tcPr>
                  <w:tcW w:w="404" w:type="pct"/>
                  <w:tcBorders>
                    <w:top w:val="nil"/>
                    <w:left w:val="nil"/>
                    <w:bottom w:val="nil"/>
                    <w:right w:val="nil"/>
                  </w:tcBorders>
                  <w:vAlign w:val="center"/>
                </w:tcPr>
                <w:p w:rsidR="007A7911" w:rsidRPr="001A7308" w:rsidRDefault="007A7911" w:rsidP="005932DB">
                  <w:pPr>
                    <w:pStyle w:val="TableBodyText"/>
                    <w:rPr>
                      <w:rFonts w:asciiTheme="minorHAnsi" w:hAnsiTheme="minorHAnsi" w:cstheme="minorHAnsi"/>
                      <w:szCs w:val="18"/>
                    </w:rPr>
                  </w:pPr>
                  <w:r w:rsidRPr="001A7308">
                    <w:rPr>
                      <w:rFonts w:asciiTheme="minorHAnsi" w:hAnsiTheme="minorHAnsi" w:cstheme="minorHAnsi"/>
                      <w:color w:val="000000"/>
                      <w:szCs w:val="18"/>
                    </w:rPr>
                    <w:t>361</w:t>
                  </w:r>
                </w:p>
              </w:tc>
              <w:tc>
                <w:tcPr>
                  <w:tcW w:w="404" w:type="pct"/>
                  <w:tcBorders>
                    <w:top w:val="nil"/>
                    <w:left w:val="nil"/>
                    <w:bottom w:val="nil"/>
                    <w:right w:val="nil"/>
                  </w:tcBorders>
                  <w:vAlign w:val="center"/>
                </w:tcPr>
                <w:p w:rsidR="007A7911" w:rsidRPr="001A7308" w:rsidRDefault="007A7911" w:rsidP="005932DB">
                  <w:pPr>
                    <w:pStyle w:val="TableBodyText"/>
                    <w:rPr>
                      <w:rFonts w:asciiTheme="minorHAnsi" w:hAnsiTheme="minorHAnsi" w:cstheme="minorHAnsi"/>
                      <w:szCs w:val="18"/>
                    </w:rPr>
                  </w:pPr>
                  <w:r w:rsidRPr="001A7308">
                    <w:rPr>
                      <w:rFonts w:asciiTheme="minorHAnsi" w:hAnsiTheme="minorHAnsi" w:cstheme="minorHAnsi"/>
                      <w:color w:val="000000"/>
                      <w:szCs w:val="18"/>
                    </w:rPr>
                    <w:t>685</w:t>
                  </w:r>
                </w:p>
              </w:tc>
              <w:tc>
                <w:tcPr>
                  <w:tcW w:w="405" w:type="pct"/>
                  <w:tcBorders>
                    <w:top w:val="nil"/>
                    <w:left w:val="nil"/>
                    <w:bottom w:val="nil"/>
                    <w:right w:val="nil"/>
                  </w:tcBorders>
                  <w:vAlign w:val="center"/>
                </w:tcPr>
                <w:p w:rsidR="007A7911" w:rsidRPr="001A7308" w:rsidRDefault="007A7911" w:rsidP="005932DB">
                  <w:pPr>
                    <w:pStyle w:val="TableBodyText"/>
                    <w:rPr>
                      <w:rFonts w:asciiTheme="minorHAnsi" w:hAnsiTheme="minorHAnsi" w:cstheme="minorHAnsi"/>
                      <w:szCs w:val="18"/>
                    </w:rPr>
                  </w:pPr>
                  <w:r w:rsidRPr="001A7308">
                    <w:rPr>
                      <w:rFonts w:asciiTheme="minorHAnsi" w:hAnsiTheme="minorHAnsi" w:cstheme="minorHAnsi"/>
                      <w:color w:val="000000"/>
                      <w:szCs w:val="18"/>
                    </w:rPr>
                    <w:t>36 221</w:t>
                  </w:r>
                </w:p>
              </w:tc>
            </w:tr>
            <w:tr w:rsidR="007A7911" w:rsidRPr="0054537C" w:rsidTr="005932DB">
              <w:trPr>
                <w:jc w:val="center"/>
              </w:trPr>
              <w:tc>
                <w:tcPr>
                  <w:tcW w:w="1361" w:type="pct"/>
                  <w:tcBorders>
                    <w:top w:val="nil"/>
                    <w:left w:val="nil"/>
                    <w:bottom w:val="single" w:sz="4" w:space="0" w:color="BFBFBF"/>
                    <w:right w:val="nil"/>
                  </w:tcBorders>
                </w:tcPr>
                <w:p w:rsidR="007A7911" w:rsidRPr="00C5594D" w:rsidRDefault="007A7911" w:rsidP="005932DB">
                  <w:pPr>
                    <w:pStyle w:val="TableBodyText"/>
                    <w:jc w:val="left"/>
                    <w:rPr>
                      <w:b/>
                      <w:bCs/>
                    </w:rPr>
                  </w:pPr>
                  <w:r w:rsidRPr="00C5594D">
                    <w:rPr>
                      <w:b/>
                      <w:bCs/>
                    </w:rPr>
                    <w:t>Gross state/domestic product</w:t>
                  </w:r>
                </w:p>
              </w:tc>
              <w:tc>
                <w:tcPr>
                  <w:tcW w:w="404" w:type="pct"/>
                  <w:tcBorders>
                    <w:top w:val="nil"/>
                    <w:left w:val="nil"/>
                    <w:bottom w:val="single" w:sz="4" w:space="0" w:color="BFBFBF"/>
                    <w:right w:val="nil"/>
                  </w:tcBorders>
                  <w:vAlign w:val="center"/>
                </w:tcPr>
                <w:p w:rsidR="007A7911" w:rsidRPr="001A7308" w:rsidRDefault="007A7911" w:rsidP="005932DB">
                  <w:pPr>
                    <w:pStyle w:val="TableBodyText"/>
                    <w:rPr>
                      <w:rFonts w:asciiTheme="minorHAnsi" w:hAnsiTheme="minorHAnsi" w:cstheme="minorHAnsi"/>
                      <w:b/>
                      <w:bCs/>
                      <w:szCs w:val="18"/>
                    </w:rPr>
                  </w:pPr>
                  <w:r w:rsidRPr="001A7308">
                    <w:rPr>
                      <w:rFonts w:asciiTheme="minorHAnsi" w:hAnsiTheme="minorHAnsi" w:cstheme="minorHAnsi"/>
                      <w:b/>
                      <w:bCs/>
                      <w:color w:val="000000"/>
                      <w:szCs w:val="18"/>
                    </w:rPr>
                    <w:t>409 199</w:t>
                  </w:r>
                </w:p>
              </w:tc>
              <w:tc>
                <w:tcPr>
                  <w:tcW w:w="404" w:type="pct"/>
                  <w:tcBorders>
                    <w:top w:val="nil"/>
                    <w:left w:val="nil"/>
                    <w:bottom w:val="single" w:sz="4" w:space="0" w:color="BFBFBF"/>
                    <w:right w:val="nil"/>
                  </w:tcBorders>
                  <w:vAlign w:val="center"/>
                </w:tcPr>
                <w:p w:rsidR="007A7911" w:rsidRPr="001A7308" w:rsidRDefault="007A7911" w:rsidP="005932DB">
                  <w:pPr>
                    <w:pStyle w:val="TableBodyText"/>
                    <w:rPr>
                      <w:rFonts w:asciiTheme="minorHAnsi" w:hAnsiTheme="minorHAnsi" w:cstheme="minorHAnsi"/>
                      <w:b/>
                      <w:bCs/>
                      <w:szCs w:val="18"/>
                    </w:rPr>
                  </w:pPr>
                  <w:r w:rsidRPr="001A7308">
                    <w:rPr>
                      <w:rFonts w:asciiTheme="minorHAnsi" w:hAnsiTheme="minorHAnsi" w:cstheme="minorHAnsi"/>
                      <w:b/>
                      <w:bCs/>
                      <w:color w:val="000000"/>
                      <w:szCs w:val="18"/>
                    </w:rPr>
                    <w:t>297 399</w:t>
                  </w:r>
                </w:p>
              </w:tc>
              <w:tc>
                <w:tcPr>
                  <w:tcW w:w="404" w:type="pct"/>
                  <w:tcBorders>
                    <w:top w:val="nil"/>
                    <w:left w:val="nil"/>
                    <w:bottom w:val="single" w:sz="4" w:space="0" w:color="BFBFBF"/>
                    <w:right w:val="nil"/>
                  </w:tcBorders>
                  <w:vAlign w:val="center"/>
                </w:tcPr>
                <w:p w:rsidR="007A7911" w:rsidRPr="001A7308" w:rsidRDefault="007A7911" w:rsidP="005932DB">
                  <w:pPr>
                    <w:pStyle w:val="TableBodyText"/>
                    <w:rPr>
                      <w:rFonts w:asciiTheme="minorHAnsi" w:hAnsiTheme="minorHAnsi" w:cstheme="minorHAnsi"/>
                      <w:b/>
                      <w:bCs/>
                      <w:szCs w:val="18"/>
                    </w:rPr>
                  </w:pPr>
                  <w:r w:rsidRPr="001A7308">
                    <w:rPr>
                      <w:rFonts w:asciiTheme="minorHAnsi" w:hAnsiTheme="minorHAnsi" w:cstheme="minorHAnsi"/>
                      <w:b/>
                      <w:bCs/>
                      <w:color w:val="000000"/>
                      <w:szCs w:val="18"/>
                    </w:rPr>
                    <w:t>252 398</w:t>
                  </w:r>
                </w:p>
              </w:tc>
              <w:tc>
                <w:tcPr>
                  <w:tcW w:w="404" w:type="pct"/>
                  <w:tcBorders>
                    <w:top w:val="nil"/>
                    <w:left w:val="nil"/>
                    <w:bottom w:val="single" w:sz="4" w:space="0" w:color="BFBFBF"/>
                    <w:right w:val="nil"/>
                  </w:tcBorders>
                  <w:vAlign w:val="center"/>
                </w:tcPr>
                <w:p w:rsidR="007A7911" w:rsidRPr="001A7308" w:rsidRDefault="007A7911" w:rsidP="005932DB">
                  <w:pPr>
                    <w:pStyle w:val="TableBodyText"/>
                    <w:rPr>
                      <w:rFonts w:asciiTheme="minorHAnsi" w:hAnsiTheme="minorHAnsi" w:cstheme="minorHAnsi"/>
                      <w:b/>
                      <w:bCs/>
                      <w:szCs w:val="18"/>
                    </w:rPr>
                  </w:pPr>
                  <w:r w:rsidRPr="001A7308">
                    <w:rPr>
                      <w:rFonts w:asciiTheme="minorHAnsi" w:hAnsiTheme="minorHAnsi" w:cstheme="minorHAnsi"/>
                      <w:b/>
                      <w:bCs/>
                      <w:color w:val="000000"/>
                      <w:szCs w:val="18"/>
                    </w:rPr>
                    <w:t>83 401</w:t>
                  </w:r>
                </w:p>
              </w:tc>
              <w:tc>
                <w:tcPr>
                  <w:tcW w:w="404" w:type="pct"/>
                  <w:tcBorders>
                    <w:top w:val="nil"/>
                    <w:left w:val="nil"/>
                    <w:bottom w:val="single" w:sz="4" w:space="0" w:color="BFBFBF"/>
                    <w:right w:val="nil"/>
                  </w:tcBorders>
                  <w:vAlign w:val="center"/>
                </w:tcPr>
                <w:p w:rsidR="007A7911" w:rsidRPr="001A7308" w:rsidRDefault="007A7911" w:rsidP="005932DB">
                  <w:pPr>
                    <w:pStyle w:val="TableBodyText"/>
                    <w:rPr>
                      <w:rFonts w:asciiTheme="minorHAnsi" w:hAnsiTheme="minorHAnsi" w:cstheme="minorHAnsi"/>
                      <w:b/>
                      <w:bCs/>
                      <w:szCs w:val="18"/>
                    </w:rPr>
                  </w:pPr>
                  <w:r w:rsidRPr="001A7308">
                    <w:rPr>
                      <w:rFonts w:asciiTheme="minorHAnsi" w:hAnsiTheme="minorHAnsi" w:cstheme="minorHAnsi"/>
                      <w:b/>
                      <w:bCs/>
                      <w:color w:val="000000"/>
                      <w:szCs w:val="18"/>
                    </w:rPr>
                    <w:t>181 566</w:t>
                  </w:r>
                </w:p>
              </w:tc>
              <w:tc>
                <w:tcPr>
                  <w:tcW w:w="404" w:type="pct"/>
                  <w:tcBorders>
                    <w:top w:val="nil"/>
                    <w:left w:val="nil"/>
                    <w:bottom w:val="single" w:sz="4" w:space="0" w:color="BFBFBF"/>
                    <w:right w:val="nil"/>
                  </w:tcBorders>
                  <w:vAlign w:val="center"/>
                </w:tcPr>
                <w:p w:rsidR="007A7911" w:rsidRPr="001A7308" w:rsidRDefault="007A7911" w:rsidP="005932DB">
                  <w:pPr>
                    <w:pStyle w:val="TableBodyText"/>
                    <w:rPr>
                      <w:rFonts w:asciiTheme="minorHAnsi" w:hAnsiTheme="minorHAnsi" w:cstheme="minorHAnsi"/>
                      <w:b/>
                      <w:bCs/>
                      <w:szCs w:val="18"/>
                    </w:rPr>
                  </w:pPr>
                  <w:r w:rsidRPr="001A7308">
                    <w:rPr>
                      <w:rFonts w:asciiTheme="minorHAnsi" w:hAnsiTheme="minorHAnsi" w:cstheme="minorHAnsi"/>
                      <w:b/>
                      <w:bCs/>
                      <w:color w:val="000000"/>
                      <w:szCs w:val="18"/>
                    </w:rPr>
                    <w:t>23 490</w:t>
                  </w:r>
                </w:p>
              </w:tc>
              <w:tc>
                <w:tcPr>
                  <w:tcW w:w="404" w:type="pct"/>
                  <w:tcBorders>
                    <w:top w:val="nil"/>
                    <w:left w:val="nil"/>
                    <w:bottom w:val="single" w:sz="4" w:space="0" w:color="BFBFBF"/>
                    <w:right w:val="nil"/>
                  </w:tcBorders>
                  <w:vAlign w:val="center"/>
                </w:tcPr>
                <w:p w:rsidR="007A7911" w:rsidRPr="001A7308" w:rsidRDefault="007A7911" w:rsidP="005932DB">
                  <w:pPr>
                    <w:pStyle w:val="TableBodyText"/>
                    <w:rPr>
                      <w:rFonts w:asciiTheme="minorHAnsi" w:hAnsiTheme="minorHAnsi" w:cstheme="minorHAnsi"/>
                      <w:b/>
                      <w:bCs/>
                      <w:szCs w:val="18"/>
                    </w:rPr>
                  </w:pPr>
                  <w:r w:rsidRPr="001A7308">
                    <w:rPr>
                      <w:rFonts w:asciiTheme="minorHAnsi" w:hAnsiTheme="minorHAnsi" w:cstheme="minorHAnsi"/>
                      <w:b/>
                      <w:bCs/>
                      <w:color w:val="000000"/>
                      <w:szCs w:val="18"/>
                    </w:rPr>
                    <w:t>16 280</w:t>
                  </w:r>
                </w:p>
              </w:tc>
              <w:tc>
                <w:tcPr>
                  <w:tcW w:w="404" w:type="pct"/>
                  <w:tcBorders>
                    <w:top w:val="nil"/>
                    <w:left w:val="nil"/>
                    <w:bottom w:val="single" w:sz="4" w:space="0" w:color="BFBFBF"/>
                    <w:right w:val="nil"/>
                  </w:tcBorders>
                  <w:vAlign w:val="center"/>
                </w:tcPr>
                <w:p w:rsidR="007A7911" w:rsidRPr="001A7308" w:rsidRDefault="007A7911" w:rsidP="005932DB">
                  <w:pPr>
                    <w:pStyle w:val="TableBodyText"/>
                    <w:rPr>
                      <w:rFonts w:asciiTheme="minorHAnsi" w:hAnsiTheme="minorHAnsi" w:cstheme="minorHAnsi"/>
                      <w:b/>
                      <w:bCs/>
                      <w:szCs w:val="18"/>
                    </w:rPr>
                  </w:pPr>
                  <w:r w:rsidRPr="001A7308">
                    <w:rPr>
                      <w:rFonts w:asciiTheme="minorHAnsi" w:hAnsiTheme="minorHAnsi" w:cstheme="minorHAnsi"/>
                      <w:b/>
                      <w:bCs/>
                      <w:color w:val="000000"/>
                      <w:szCs w:val="18"/>
                    </w:rPr>
                    <w:t>28 583</w:t>
                  </w:r>
                </w:p>
              </w:tc>
              <w:tc>
                <w:tcPr>
                  <w:tcW w:w="405" w:type="pct"/>
                  <w:tcBorders>
                    <w:top w:val="nil"/>
                    <w:left w:val="nil"/>
                    <w:bottom w:val="single" w:sz="4" w:space="0" w:color="BFBFBF"/>
                    <w:right w:val="nil"/>
                  </w:tcBorders>
                  <w:vAlign w:val="center"/>
                </w:tcPr>
                <w:p w:rsidR="007A7911" w:rsidRPr="001A7308" w:rsidRDefault="007A7911" w:rsidP="005932DB">
                  <w:pPr>
                    <w:pStyle w:val="TableBodyText"/>
                    <w:rPr>
                      <w:rFonts w:asciiTheme="minorHAnsi" w:hAnsiTheme="minorHAnsi" w:cstheme="minorHAnsi"/>
                      <w:b/>
                      <w:bCs/>
                      <w:szCs w:val="18"/>
                    </w:rPr>
                  </w:pPr>
                  <w:r w:rsidRPr="001A7308">
                    <w:rPr>
                      <w:rFonts w:asciiTheme="minorHAnsi" w:hAnsiTheme="minorHAnsi" w:cstheme="minorHAnsi"/>
                      <w:b/>
                      <w:bCs/>
                      <w:color w:val="000000"/>
                      <w:szCs w:val="18"/>
                    </w:rPr>
                    <w:t>1 292 316</w:t>
                  </w:r>
                </w:p>
              </w:tc>
            </w:tr>
          </w:tbl>
          <w:p w:rsidR="007A7911" w:rsidRDefault="007A7911" w:rsidP="005932DB"/>
        </w:tc>
      </w:tr>
      <w:tr w:rsidR="007A7911" w:rsidTr="005932DB">
        <w:trPr>
          <w:cantSplit/>
        </w:trPr>
        <w:tc>
          <w:tcPr>
            <w:tcW w:w="13557" w:type="dxa"/>
            <w:tcBorders>
              <w:top w:val="nil"/>
              <w:left w:val="nil"/>
              <w:bottom w:val="nil"/>
              <w:right w:val="nil"/>
            </w:tcBorders>
            <w:shd w:val="clear" w:color="auto" w:fill="auto"/>
          </w:tcPr>
          <w:p w:rsidR="007A7911" w:rsidRDefault="007A7911" w:rsidP="005932DB">
            <w:pPr>
              <w:pStyle w:val="Source"/>
            </w:pPr>
            <w:r>
              <w:rPr>
                <w:i/>
              </w:rPr>
              <w:t>Source</w:t>
            </w:r>
            <w:r>
              <w:t>: CoPS (2015).</w:t>
            </w:r>
          </w:p>
        </w:tc>
      </w:tr>
      <w:tr w:rsidR="007A7911" w:rsidRPr="000863A5" w:rsidTr="005932DB">
        <w:tc>
          <w:tcPr>
            <w:tcW w:w="13557"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5932DB">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13556"/>
      </w:tblGrid>
      <w:tr w:rsidR="007A7911" w:rsidTr="005932DB">
        <w:tc>
          <w:tcPr>
            <w:tcW w:w="13556" w:type="dxa"/>
            <w:tcBorders>
              <w:top w:val="single" w:sz="6" w:space="0" w:color="78A22F"/>
              <w:left w:val="nil"/>
              <w:bottom w:val="nil"/>
              <w:right w:val="nil"/>
            </w:tcBorders>
            <w:shd w:val="clear" w:color="auto" w:fill="auto"/>
          </w:tcPr>
          <w:p w:rsidR="007A7911" w:rsidRDefault="007A7911" w:rsidP="005932DB">
            <w:pPr>
              <w:pStyle w:val="TableTitle"/>
              <w:spacing w:before="280"/>
              <w:rPr>
                <w:rStyle w:val="NoteLabel"/>
              </w:rPr>
            </w:pPr>
            <w:r w:rsidRPr="00A75ACC">
              <w:rPr>
                <w:b w:val="0"/>
              </w:rPr>
              <w:t xml:space="preserve">Table </w:t>
            </w:r>
            <w:r>
              <w:rPr>
                <w:b w:val="0"/>
              </w:rPr>
              <w:t>3.</w:t>
            </w:r>
            <w:r>
              <w:rPr>
                <w:b w:val="0"/>
                <w:noProof/>
              </w:rPr>
              <w:t>5</w:t>
            </w:r>
            <w:r>
              <w:tab/>
              <w:t>Demographic data in the VUMR database, 2009</w:t>
            </w:r>
            <w:r>
              <w:noBreakHyphen/>
              <w:t>10</w:t>
            </w:r>
            <w:r w:rsidRPr="00573D26">
              <w:rPr>
                <w:rStyle w:val="NoteLabel"/>
                <w:b/>
                <w:bCs/>
              </w:rPr>
              <w:t>a</w:t>
            </w:r>
          </w:p>
          <w:p w:rsidR="007A7911" w:rsidRPr="00784A05" w:rsidRDefault="007A7911" w:rsidP="005932DB">
            <w:pPr>
              <w:pStyle w:val="Subtitle"/>
            </w:pPr>
            <w:r>
              <w:t>Thousands of persons</w:t>
            </w:r>
          </w:p>
        </w:tc>
      </w:tr>
      <w:tr w:rsidR="007A7911" w:rsidTr="005932DB">
        <w:trPr>
          <w:cantSplit/>
        </w:trPr>
        <w:tc>
          <w:tcPr>
            <w:tcW w:w="13556" w:type="dxa"/>
            <w:tcBorders>
              <w:top w:val="nil"/>
              <w:left w:val="nil"/>
              <w:bottom w:val="nil"/>
              <w:right w:val="nil"/>
            </w:tcBorders>
            <w:shd w:val="clear" w:color="auto" w:fill="auto"/>
          </w:tcPr>
          <w:tbl>
            <w:tblPr>
              <w:tblW w:w="13272" w:type="dxa"/>
              <w:jc w:val="center"/>
              <w:tblCellMar>
                <w:left w:w="0" w:type="dxa"/>
                <w:right w:w="0" w:type="dxa"/>
              </w:tblCellMar>
              <w:tblLook w:val="01E0" w:firstRow="1" w:lastRow="1" w:firstColumn="1" w:lastColumn="1" w:noHBand="0" w:noVBand="0"/>
            </w:tblPr>
            <w:tblGrid>
              <w:gridCol w:w="3604"/>
              <w:gridCol w:w="1074"/>
              <w:gridCol w:w="1074"/>
              <w:gridCol w:w="1074"/>
              <w:gridCol w:w="1074"/>
              <w:gridCol w:w="1075"/>
              <w:gridCol w:w="1074"/>
              <w:gridCol w:w="1074"/>
              <w:gridCol w:w="1074"/>
              <w:gridCol w:w="1075"/>
            </w:tblGrid>
            <w:tr w:rsidR="007A7911" w:rsidRPr="00D62ECD" w:rsidTr="005932DB">
              <w:trPr>
                <w:jc w:val="center"/>
              </w:trPr>
              <w:tc>
                <w:tcPr>
                  <w:tcW w:w="3604" w:type="dxa"/>
                  <w:tcBorders>
                    <w:top w:val="single" w:sz="4" w:space="0" w:color="BFBFBF"/>
                    <w:left w:val="nil"/>
                    <w:bottom w:val="single" w:sz="4" w:space="0" w:color="BFBFBF"/>
                    <w:right w:val="nil"/>
                  </w:tcBorders>
                  <w:vAlign w:val="bottom"/>
                </w:tcPr>
                <w:p w:rsidR="007A7911" w:rsidRPr="00D62ECD" w:rsidRDefault="007A7911" w:rsidP="005932DB">
                  <w:pPr>
                    <w:pStyle w:val="TableColumnHeading"/>
                    <w:jc w:val="left"/>
                  </w:pPr>
                  <w:r w:rsidRPr="00D62ECD">
                    <w:br w:type="page"/>
                    <w:t>Measure</w:t>
                  </w:r>
                </w:p>
              </w:tc>
              <w:tc>
                <w:tcPr>
                  <w:tcW w:w="1074" w:type="dxa"/>
                  <w:tcBorders>
                    <w:top w:val="single" w:sz="4" w:space="0" w:color="BFBFBF"/>
                    <w:left w:val="nil"/>
                    <w:bottom w:val="single" w:sz="4" w:space="0" w:color="BFBFBF"/>
                    <w:right w:val="nil"/>
                  </w:tcBorders>
                  <w:vAlign w:val="bottom"/>
                </w:tcPr>
                <w:p w:rsidR="007A7911" w:rsidRPr="00D62ECD" w:rsidRDefault="007A7911" w:rsidP="005932DB">
                  <w:pPr>
                    <w:pStyle w:val="TableColumnHeading"/>
                  </w:pPr>
                  <w:r w:rsidRPr="00D62ECD">
                    <w:t>NSW</w:t>
                  </w:r>
                </w:p>
              </w:tc>
              <w:tc>
                <w:tcPr>
                  <w:tcW w:w="1074" w:type="dxa"/>
                  <w:tcBorders>
                    <w:top w:val="single" w:sz="4" w:space="0" w:color="BFBFBF"/>
                    <w:left w:val="nil"/>
                    <w:bottom w:val="single" w:sz="4" w:space="0" w:color="BFBFBF"/>
                    <w:right w:val="nil"/>
                  </w:tcBorders>
                  <w:vAlign w:val="bottom"/>
                </w:tcPr>
                <w:p w:rsidR="007A7911" w:rsidRPr="00D62ECD" w:rsidRDefault="007A7911" w:rsidP="005932DB">
                  <w:pPr>
                    <w:pStyle w:val="TableColumnHeading"/>
                  </w:pPr>
                  <w:r w:rsidRPr="00D62ECD">
                    <w:t>VIC</w:t>
                  </w:r>
                </w:p>
              </w:tc>
              <w:tc>
                <w:tcPr>
                  <w:tcW w:w="1074" w:type="dxa"/>
                  <w:tcBorders>
                    <w:top w:val="single" w:sz="4" w:space="0" w:color="BFBFBF"/>
                    <w:left w:val="nil"/>
                    <w:bottom w:val="single" w:sz="4" w:space="0" w:color="BFBFBF"/>
                    <w:right w:val="nil"/>
                  </w:tcBorders>
                  <w:vAlign w:val="bottom"/>
                </w:tcPr>
                <w:p w:rsidR="007A7911" w:rsidRPr="00D62ECD" w:rsidRDefault="007A7911" w:rsidP="005932DB">
                  <w:pPr>
                    <w:pStyle w:val="TableColumnHeading"/>
                  </w:pPr>
                  <w:r w:rsidRPr="00D62ECD">
                    <w:t>QLD</w:t>
                  </w:r>
                </w:p>
              </w:tc>
              <w:tc>
                <w:tcPr>
                  <w:tcW w:w="1074" w:type="dxa"/>
                  <w:tcBorders>
                    <w:top w:val="single" w:sz="4" w:space="0" w:color="BFBFBF"/>
                    <w:left w:val="nil"/>
                    <w:bottom w:val="single" w:sz="4" w:space="0" w:color="BFBFBF"/>
                    <w:right w:val="nil"/>
                  </w:tcBorders>
                  <w:vAlign w:val="bottom"/>
                </w:tcPr>
                <w:p w:rsidR="007A7911" w:rsidRPr="00D62ECD" w:rsidRDefault="007A7911" w:rsidP="005932DB">
                  <w:pPr>
                    <w:pStyle w:val="TableColumnHeading"/>
                  </w:pPr>
                  <w:r w:rsidRPr="00D62ECD">
                    <w:t>SA</w:t>
                  </w:r>
                </w:p>
              </w:tc>
              <w:tc>
                <w:tcPr>
                  <w:tcW w:w="1075" w:type="dxa"/>
                  <w:tcBorders>
                    <w:top w:val="single" w:sz="4" w:space="0" w:color="BFBFBF"/>
                    <w:left w:val="nil"/>
                    <w:bottom w:val="single" w:sz="4" w:space="0" w:color="BFBFBF"/>
                    <w:right w:val="nil"/>
                  </w:tcBorders>
                  <w:vAlign w:val="bottom"/>
                </w:tcPr>
                <w:p w:rsidR="007A7911" w:rsidRPr="00D62ECD" w:rsidRDefault="007A7911" w:rsidP="005932DB">
                  <w:pPr>
                    <w:pStyle w:val="TableColumnHeading"/>
                  </w:pPr>
                  <w:r w:rsidRPr="00D62ECD">
                    <w:t>WA</w:t>
                  </w:r>
                </w:p>
              </w:tc>
              <w:tc>
                <w:tcPr>
                  <w:tcW w:w="1074" w:type="dxa"/>
                  <w:tcBorders>
                    <w:top w:val="single" w:sz="4" w:space="0" w:color="BFBFBF"/>
                    <w:left w:val="nil"/>
                    <w:bottom w:val="single" w:sz="4" w:space="0" w:color="BFBFBF"/>
                    <w:right w:val="nil"/>
                  </w:tcBorders>
                  <w:vAlign w:val="bottom"/>
                </w:tcPr>
                <w:p w:rsidR="007A7911" w:rsidRPr="00D62ECD" w:rsidRDefault="007A7911" w:rsidP="005932DB">
                  <w:pPr>
                    <w:pStyle w:val="TableColumnHeading"/>
                  </w:pPr>
                  <w:r w:rsidRPr="00D62ECD">
                    <w:t>TAS</w:t>
                  </w:r>
                </w:p>
              </w:tc>
              <w:tc>
                <w:tcPr>
                  <w:tcW w:w="1074" w:type="dxa"/>
                  <w:tcBorders>
                    <w:top w:val="single" w:sz="4" w:space="0" w:color="BFBFBF"/>
                    <w:left w:val="nil"/>
                    <w:bottom w:val="single" w:sz="4" w:space="0" w:color="BFBFBF"/>
                    <w:right w:val="nil"/>
                  </w:tcBorders>
                  <w:vAlign w:val="bottom"/>
                </w:tcPr>
                <w:p w:rsidR="007A7911" w:rsidRPr="00D62ECD" w:rsidRDefault="007A7911" w:rsidP="005932DB">
                  <w:pPr>
                    <w:pStyle w:val="TableColumnHeading"/>
                  </w:pPr>
                  <w:r w:rsidRPr="00D62ECD">
                    <w:t>NT</w:t>
                  </w:r>
                </w:p>
              </w:tc>
              <w:tc>
                <w:tcPr>
                  <w:tcW w:w="1074" w:type="dxa"/>
                  <w:tcBorders>
                    <w:top w:val="single" w:sz="4" w:space="0" w:color="BFBFBF"/>
                    <w:left w:val="nil"/>
                    <w:bottom w:val="single" w:sz="4" w:space="0" w:color="BFBFBF"/>
                    <w:right w:val="nil"/>
                  </w:tcBorders>
                  <w:vAlign w:val="bottom"/>
                </w:tcPr>
                <w:p w:rsidR="007A7911" w:rsidRPr="00D62ECD" w:rsidRDefault="007A7911" w:rsidP="005932DB">
                  <w:pPr>
                    <w:pStyle w:val="TableColumnHeading"/>
                  </w:pPr>
                  <w:r w:rsidRPr="00D62ECD">
                    <w:t>ACT</w:t>
                  </w:r>
                </w:p>
              </w:tc>
              <w:tc>
                <w:tcPr>
                  <w:tcW w:w="1075" w:type="dxa"/>
                  <w:tcBorders>
                    <w:top w:val="single" w:sz="4" w:space="0" w:color="BFBFBF"/>
                    <w:left w:val="nil"/>
                    <w:bottom w:val="single" w:sz="4" w:space="0" w:color="BFBFBF"/>
                    <w:right w:val="nil"/>
                  </w:tcBorders>
                  <w:vAlign w:val="bottom"/>
                </w:tcPr>
                <w:p w:rsidR="007A7911" w:rsidRPr="00D62ECD" w:rsidRDefault="007A7911" w:rsidP="005932DB">
                  <w:pPr>
                    <w:pStyle w:val="TableColumnHeading"/>
                    <w:ind w:right="11"/>
                  </w:pPr>
                  <w:proofErr w:type="spellStart"/>
                  <w:r w:rsidRPr="00D62ECD">
                    <w:t>AUST</w:t>
                  </w:r>
                  <w:proofErr w:type="spellEnd"/>
                  <w:r w:rsidRPr="00D62ECD">
                    <w:rPr>
                      <w:rStyle w:val="NoteLabel"/>
                      <w:i w:val="0"/>
                    </w:rPr>
                    <w:t>c</w:t>
                  </w:r>
                </w:p>
              </w:tc>
            </w:tr>
            <w:tr w:rsidR="007A7911" w:rsidRPr="00D62ECD" w:rsidTr="005932DB">
              <w:trPr>
                <w:jc w:val="center"/>
              </w:trPr>
              <w:tc>
                <w:tcPr>
                  <w:tcW w:w="3604" w:type="dxa"/>
                  <w:tcBorders>
                    <w:top w:val="single" w:sz="4" w:space="0" w:color="BFBFBF"/>
                    <w:left w:val="nil"/>
                    <w:bottom w:val="nil"/>
                    <w:right w:val="nil"/>
                  </w:tcBorders>
                </w:tcPr>
                <w:p w:rsidR="007A7911" w:rsidRPr="00D62ECD" w:rsidRDefault="007A7911" w:rsidP="005932DB">
                  <w:pPr>
                    <w:pStyle w:val="TableBodyText"/>
                    <w:spacing w:before="120"/>
                    <w:jc w:val="left"/>
                  </w:pPr>
                  <w:r w:rsidRPr="00D62ECD">
                    <w:t>Population</w:t>
                  </w:r>
                </w:p>
              </w:tc>
              <w:tc>
                <w:tcPr>
                  <w:tcW w:w="1074" w:type="dxa"/>
                  <w:tcBorders>
                    <w:top w:val="single" w:sz="4" w:space="0" w:color="BFBFBF"/>
                    <w:left w:val="nil"/>
                    <w:bottom w:val="nil"/>
                    <w:right w:val="nil"/>
                  </w:tcBorders>
                  <w:vAlign w:val="bottom"/>
                </w:tcPr>
                <w:p w:rsidR="007A7911" w:rsidRPr="00226800" w:rsidRDefault="007A7911" w:rsidP="005932DB">
                  <w:pPr>
                    <w:pStyle w:val="TableBodyText"/>
                    <w:spacing w:before="120"/>
                    <w:rPr>
                      <w:szCs w:val="18"/>
                    </w:rPr>
                  </w:pPr>
                  <w:r w:rsidRPr="00226800">
                    <w:rPr>
                      <w:szCs w:val="18"/>
                    </w:rPr>
                    <w:t>7 054</w:t>
                  </w:r>
                </w:p>
              </w:tc>
              <w:tc>
                <w:tcPr>
                  <w:tcW w:w="1074" w:type="dxa"/>
                  <w:tcBorders>
                    <w:top w:val="single" w:sz="4" w:space="0" w:color="BFBFBF"/>
                    <w:left w:val="nil"/>
                    <w:bottom w:val="nil"/>
                    <w:right w:val="nil"/>
                  </w:tcBorders>
                  <w:vAlign w:val="bottom"/>
                </w:tcPr>
                <w:p w:rsidR="007A7911" w:rsidRPr="00226800" w:rsidRDefault="007A7911" w:rsidP="005932DB">
                  <w:pPr>
                    <w:pStyle w:val="TableBodyText"/>
                    <w:spacing w:before="120"/>
                    <w:rPr>
                      <w:szCs w:val="18"/>
                    </w:rPr>
                  </w:pPr>
                  <w:r w:rsidRPr="00226800">
                    <w:rPr>
                      <w:szCs w:val="18"/>
                    </w:rPr>
                    <w:t>5 372</w:t>
                  </w:r>
                </w:p>
              </w:tc>
              <w:tc>
                <w:tcPr>
                  <w:tcW w:w="1074" w:type="dxa"/>
                  <w:tcBorders>
                    <w:top w:val="single" w:sz="4" w:space="0" w:color="BFBFBF"/>
                    <w:left w:val="nil"/>
                    <w:bottom w:val="nil"/>
                    <w:right w:val="nil"/>
                  </w:tcBorders>
                  <w:vAlign w:val="bottom"/>
                </w:tcPr>
                <w:p w:rsidR="007A7911" w:rsidRPr="00226800" w:rsidRDefault="007A7911" w:rsidP="005932DB">
                  <w:pPr>
                    <w:pStyle w:val="TableBodyText"/>
                    <w:spacing w:before="120"/>
                    <w:rPr>
                      <w:szCs w:val="18"/>
                    </w:rPr>
                  </w:pPr>
                  <w:r w:rsidRPr="00226800">
                    <w:rPr>
                      <w:szCs w:val="18"/>
                    </w:rPr>
                    <w:t>4 329</w:t>
                  </w:r>
                </w:p>
              </w:tc>
              <w:tc>
                <w:tcPr>
                  <w:tcW w:w="1074" w:type="dxa"/>
                  <w:tcBorders>
                    <w:top w:val="single" w:sz="4" w:space="0" w:color="BFBFBF"/>
                    <w:left w:val="nil"/>
                    <w:bottom w:val="nil"/>
                    <w:right w:val="nil"/>
                  </w:tcBorders>
                  <w:vAlign w:val="bottom"/>
                </w:tcPr>
                <w:p w:rsidR="007A7911" w:rsidRPr="00226800" w:rsidRDefault="007A7911" w:rsidP="005932DB">
                  <w:pPr>
                    <w:pStyle w:val="TableBodyText"/>
                    <w:spacing w:before="120"/>
                    <w:rPr>
                      <w:szCs w:val="18"/>
                    </w:rPr>
                  </w:pPr>
                  <w:r w:rsidRPr="00226800">
                    <w:rPr>
                      <w:szCs w:val="18"/>
                    </w:rPr>
                    <w:t>1 609</w:t>
                  </w:r>
                </w:p>
              </w:tc>
              <w:tc>
                <w:tcPr>
                  <w:tcW w:w="1075" w:type="dxa"/>
                  <w:tcBorders>
                    <w:top w:val="single" w:sz="4" w:space="0" w:color="BFBFBF"/>
                    <w:left w:val="nil"/>
                    <w:bottom w:val="nil"/>
                    <w:right w:val="nil"/>
                  </w:tcBorders>
                  <w:vAlign w:val="bottom"/>
                </w:tcPr>
                <w:p w:rsidR="007A7911" w:rsidRPr="00226800" w:rsidRDefault="007A7911" w:rsidP="005932DB">
                  <w:pPr>
                    <w:pStyle w:val="TableBodyText"/>
                    <w:spacing w:before="120"/>
                    <w:rPr>
                      <w:szCs w:val="18"/>
                    </w:rPr>
                  </w:pPr>
                  <w:r w:rsidRPr="00226800">
                    <w:rPr>
                      <w:szCs w:val="18"/>
                    </w:rPr>
                    <w:t>2 240</w:t>
                  </w:r>
                </w:p>
              </w:tc>
              <w:tc>
                <w:tcPr>
                  <w:tcW w:w="1074" w:type="dxa"/>
                  <w:tcBorders>
                    <w:top w:val="single" w:sz="4" w:space="0" w:color="BFBFBF"/>
                    <w:left w:val="nil"/>
                    <w:bottom w:val="nil"/>
                    <w:right w:val="nil"/>
                  </w:tcBorders>
                  <w:vAlign w:val="bottom"/>
                </w:tcPr>
                <w:p w:rsidR="007A7911" w:rsidRPr="00226800" w:rsidRDefault="007A7911" w:rsidP="005932DB">
                  <w:pPr>
                    <w:pStyle w:val="TableBodyText"/>
                    <w:spacing w:before="120"/>
                    <w:rPr>
                      <w:szCs w:val="18"/>
                    </w:rPr>
                  </w:pPr>
                  <w:r w:rsidRPr="00226800">
                    <w:rPr>
                      <w:szCs w:val="18"/>
                    </w:rPr>
                    <w:t>504</w:t>
                  </w:r>
                </w:p>
              </w:tc>
              <w:tc>
                <w:tcPr>
                  <w:tcW w:w="1074" w:type="dxa"/>
                  <w:tcBorders>
                    <w:top w:val="single" w:sz="4" w:space="0" w:color="BFBFBF"/>
                    <w:left w:val="nil"/>
                    <w:bottom w:val="nil"/>
                    <w:right w:val="nil"/>
                  </w:tcBorders>
                  <w:vAlign w:val="bottom"/>
                </w:tcPr>
                <w:p w:rsidR="007A7911" w:rsidRPr="00226800" w:rsidRDefault="007A7911" w:rsidP="005932DB">
                  <w:pPr>
                    <w:pStyle w:val="TableBodyText"/>
                    <w:spacing w:before="120"/>
                    <w:rPr>
                      <w:szCs w:val="18"/>
                    </w:rPr>
                  </w:pPr>
                  <w:r w:rsidRPr="00226800">
                    <w:rPr>
                      <w:szCs w:val="18"/>
                    </w:rPr>
                    <w:t>226</w:t>
                  </w:r>
                </w:p>
              </w:tc>
              <w:tc>
                <w:tcPr>
                  <w:tcW w:w="1074" w:type="dxa"/>
                  <w:tcBorders>
                    <w:top w:val="single" w:sz="4" w:space="0" w:color="BFBFBF"/>
                    <w:left w:val="nil"/>
                    <w:bottom w:val="nil"/>
                    <w:right w:val="nil"/>
                  </w:tcBorders>
                  <w:vAlign w:val="bottom"/>
                </w:tcPr>
                <w:p w:rsidR="007A7911" w:rsidRPr="00226800" w:rsidRDefault="007A7911" w:rsidP="005932DB">
                  <w:pPr>
                    <w:pStyle w:val="TableBodyText"/>
                    <w:spacing w:before="120"/>
                    <w:rPr>
                      <w:szCs w:val="18"/>
                    </w:rPr>
                  </w:pPr>
                  <w:r w:rsidRPr="00226800">
                    <w:rPr>
                      <w:szCs w:val="18"/>
                    </w:rPr>
                    <w:t>355</w:t>
                  </w:r>
                </w:p>
              </w:tc>
              <w:tc>
                <w:tcPr>
                  <w:tcW w:w="1075" w:type="dxa"/>
                  <w:tcBorders>
                    <w:top w:val="single" w:sz="4" w:space="0" w:color="BFBFBF"/>
                    <w:left w:val="nil"/>
                    <w:bottom w:val="nil"/>
                    <w:right w:val="nil"/>
                  </w:tcBorders>
                  <w:vAlign w:val="bottom"/>
                </w:tcPr>
                <w:p w:rsidR="007A7911" w:rsidRPr="00226800" w:rsidRDefault="007A7911" w:rsidP="005932DB">
                  <w:pPr>
                    <w:pStyle w:val="TableBodyText"/>
                    <w:spacing w:before="120"/>
                    <w:rPr>
                      <w:szCs w:val="18"/>
                    </w:rPr>
                  </w:pPr>
                  <w:r w:rsidRPr="00226800">
                    <w:rPr>
                      <w:szCs w:val="18"/>
                    </w:rPr>
                    <w:t>21 689</w:t>
                  </w:r>
                </w:p>
              </w:tc>
            </w:tr>
            <w:tr w:rsidR="007A7911" w:rsidRPr="00D62ECD" w:rsidTr="005932DB">
              <w:trPr>
                <w:jc w:val="center"/>
              </w:trPr>
              <w:tc>
                <w:tcPr>
                  <w:tcW w:w="3604" w:type="dxa"/>
                  <w:tcBorders>
                    <w:top w:val="nil"/>
                    <w:left w:val="nil"/>
                    <w:bottom w:val="nil"/>
                    <w:right w:val="nil"/>
                  </w:tcBorders>
                </w:tcPr>
                <w:p w:rsidR="007A7911" w:rsidRPr="00D62ECD" w:rsidRDefault="007A7911" w:rsidP="005932DB">
                  <w:pPr>
                    <w:pStyle w:val="TableBodyText"/>
                    <w:jc w:val="left"/>
                  </w:pPr>
                  <w:r w:rsidRPr="00D62ECD">
                    <w:t>Working</w:t>
                  </w:r>
                  <w:r>
                    <w:noBreakHyphen/>
                  </w:r>
                  <w:r w:rsidRPr="00D62ECD">
                    <w:t>age population</w:t>
                  </w:r>
                  <w:r w:rsidRPr="00D62ECD">
                    <w:rPr>
                      <w:rStyle w:val="NoteLabel"/>
                    </w:rPr>
                    <w:t>b</w:t>
                  </w:r>
                </w:p>
              </w:tc>
              <w:tc>
                <w:tcPr>
                  <w:tcW w:w="1074" w:type="dxa"/>
                  <w:tcBorders>
                    <w:top w:val="nil"/>
                    <w:left w:val="nil"/>
                    <w:bottom w:val="nil"/>
                    <w:right w:val="nil"/>
                  </w:tcBorders>
                  <w:vAlign w:val="bottom"/>
                </w:tcPr>
                <w:p w:rsidR="007A7911" w:rsidRPr="00226800" w:rsidRDefault="007A7911" w:rsidP="005932DB">
                  <w:pPr>
                    <w:pStyle w:val="TableBodyText"/>
                    <w:rPr>
                      <w:szCs w:val="18"/>
                    </w:rPr>
                  </w:pPr>
                  <w:r w:rsidRPr="00226800">
                    <w:rPr>
                      <w:szCs w:val="18"/>
                    </w:rPr>
                    <w:t>5 704</w:t>
                  </w:r>
                </w:p>
              </w:tc>
              <w:tc>
                <w:tcPr>
                  <w:tcW w:w="1074" w:type="dxa"/>
                  <w:tcBorders>
                    <w:top w:val="nil"/>
                    <w:left w:val="nil"/>
                    <w:bottom w:val="nil"/>
                    <w:right w:val="nil"/>
                  </w:tcBorders>
                  <w:vAlign w:val="bottom"/>
                </w:tcPr>
                <w:p w:rsidR="007A7911" w:rsidRPr="00226800" w:rsidRDefault="007A7911" w:rsidP="005932DB">
                  <w:pPr>
                    <w:pStyle w:val="TableBodyText"/>
                    <w:rPr>
                      <w:szCs w:val="18"/>
                    </w:rPr>
                  </w:pPr>
                  <w:r w:rsidRPr="00226800">
                    <w:rPr>
                      <w:szCs w:val="18"/>
                    </w:rPr>
                    <w:t>4 377</w:t>
                  </w:r>
                </w:p>
              </w:tc>
              <w:tc>
                <w:tcPr>
                  <w:tcW w:w="1074" w:type="dxa"/>
                  <w:tcBorders>
                    <w:top w:val="nil"/>
                    <w:left w:val="nil"/>
                    <w:bottom w:val="nil"/>
                    <w:right w:val="nil"/>
                  </w:tcBorders>
                  <w:vAlign w:val="bottom"/>
                </w:tcPr>
                <w:p w:rsidR="007A7911" w:rsidRPr="00226800" w:rsidRDefault="007A7911" w:rsidP="005932DB">
                  <w:pPr>
                    <w:pStyle w:val="TableBodyText"/>
                    <w:rPr>
                      <w:szCs w:val="18"/>
                    </w:rPr>
                  </w:pPr>
                  <w:r w:rsidRPr="00226800">
                    <w:rPr>
                      <w:szCs w:val="18"/>
                    </w:rPr>
                    <w:t>3 457</w:t>
                  </w:r>
                </w:p>
              </w:tc>
              <w:tc>
                <w:tcPr>
                  <w:tcW w:w="1074" w:type="dxa"/>
                  <w:tcBorders>
                    <w:top w:val="nil"/>
                    <w:left w:val="nil"/>
                    <w:bottom w:val="nil"/>
                    <w:right w:val="nil"/>
                  </w:tcBorders>
                  <w:vAlign w:val="bottom"/>
                </w:tcPr>
                <w:p w:rsidR="007A7911" w:rsidRPr="00226800" w:rsidRDefault="007A7911" w:rsidP="005932DB">
                  <w:pPr>
                    <w:pStyle w:val="TableBodyText"/>
                    <w:rPr>
                      <w:szCs w:val="18"/>
                    </w:rPr>
                  </w:pPr>
                  <w:r w:rsidRPr="00226800">
                    <w:rPr>
                      <w:szCs w:val="18"/>
                    </w:rPr>
                    <w:t>1 320</w:t>
                  </w:r>
                </w:p>
              </w:tc>
              <w:tc>
                <w:tcPr>
                  <w:tcW w:w="1075" w:type="dxa"/>
                  <w:tcBorders>
                    <w:top w:val="nil"/>
                    <w:left w:val="nil"/>
                    <w:bottom w:val="nil"/>
                    <w:right w:val="nil"/>
                  </w:tcBorders>
                  <w:vAlign w:val="bottom"/>
                </w:tcPr>
                <w:p w:rsidR="007A7911" w:rsidRPr="00226800" w:rsidRDefault="007A7911" w:rsidP="005932DB">
                  <w:pPr>
                    <w:pStyle w:val="TableBodyText"/>
                    <w:rPr>
                      <w:szCs w:val="18"/>
                    </w:rPr>
                  </w:pPr>
                  <w:r w:rsidRPr="00226800">
                    <w:rPr>
                      <w:szCs w:val="18"/>
                    </w:rPr>
                    <w:t>1 803</w:t>
                  </w:r>
                </w:p>
              </w:tc>
              <w:tc>
                <w:tcPr>
                  <w:tcW w:w="1074" w:type="dxa"/>
                  <w:tcBorders>
                    <w:top w:val="nil"/>
                    <w:left w:val="nil"/>
                    <w:bottom w:val="nil"/>
                    <w:right w:val="nil"/>
                  </w:tcBorders>
                  <w:vAlign w:val="bottom"/>
                </w:tcPr>
                <w:p w:rsidR="007A7911" w:rsidRPr="00226800" w:rsidRDefault="007A7911" w:rsidP="005932DB">
                  <w:pPr>
                    <w:pStyle w:val="TableBodyText"/>
                    <w:rPr>
                      <w:szCs w:val="18"/>
                    </w:rPr>
                  </w:pPr>
                  <w:r w:rsidRPr="00226800">
                    <w:rPr>
                      <w:szCs w:val="18"/>
                    </w:rPr>
                    <w:t>407</w:t>
                  </w:r>
                </w:p>
              </w:tc>
              <w:tc>
                <w:tcPr>
                  <w:tcW w:w="1074" w:type="dxa"/>
                  <w:tcBorders>
                    <w:top w:val="nil"/>
                    <w:left w:val="nil"/>
                    <w:bottom w:val="nil"/>
                    <w:right w:val="nil"/>
                  </w:tcBorders>
                  <w:vAlign w:val="bottom"/>
                </w:tcPr>
                <w:p w:rsidR="007A7911" w:rsidRPr="00226800" w:rsidRDefault="007A7911" w:rsidP="005932DB">
                  <w:pPr>
                    <w:pStyle w:val="TableBodyText"/>
                    <w:rPr>
                      <w:szCs w:val="18"/>
                    </w:rPr>
                  </w:pPr>
                  <w:r w:rsidRPr="00226800">
                    <w:rPr>
                      <w:szCs w:val="18"/>
                    </w:rPr>
                    <w:t>173</w:t>
                  </w:r>
                </w:p>
              </w:tc>
              <w:tc>
                <w:tcPr>
                  <w:tcW w:w="1074" w:type="dxa"/>
                  <w:tcBorders>
                    <w:top w:val="nil"/>
                    <w:left w:val="nil"/>
                    <w:bottom w:val="nil"/>
                    <w:right w:val="nil"/>
                  </w:tcBorders>
                  <w:vAlign w:val="bottom"/>
                </w:tcPr>
                <w:p w:rsidR="007A7911" w:rsidRPr="00226800" w:rsidRDefault="007A7911" w:rsidP="005932DB">
                  <w:pPr>
                    <w:pStyle w:val="TableBodyText"/>
                    <w:rPr>
                      <w:szCs w:val="18"/>
                    </w:rPr>
                  </w:pPr>
                  <w:r w:rsidRPr="00226800">
                    <w:rPr>
                      <w:szCs w:val="18"/>
                    </w:rPr>
                    <w:t>290</w:t>
                  </w:r>
                </w:p>
              </w:tc>
              <w:tc>
                <w:tcPr>
                  <w:tcW w:w="1075" w:type="dxa"/>
                  <w:tcBorders>
                    <w:top w:val="nil"/>
                    <w:left w:val="nil"/>
                    <w:bottom w:val="nil"/>
                    <w:right w:val="nil"/>
                  </w:tcBorders>
                  <w:vAlign w:val="bottom"/>
                </w:tcPr>
                <w:p w:rsidR="007A7911" w:rsidRPr="00226800" w:rsidRDefault="007A7911" w:rsidP="005932DB">
                  <w:pPr>
                    <w:pStyle w:val="TableBodyText"/>
                    <w:rPr>
                      <w:szCs w:val="18"/>
                    </w:rPr>
                  </w:pPr>
                  <w:r w:rsidRPr="00226800">
                    <w:rPr>
                      <w:szCs w:val="18"/>
                    </w:rPr>
                    <w:t>17 531</w:t>
                  </w:r>
                </w:p>
              </w:tc>
            </w:tr>
            <w:tr w:rsidR="007A7911" w:rsidRPr="00D62ECD" w:rsidTr="005932DB">
              <w:trPr>
                <w:jc w:val="center"/>
              </w:trPr>
              <w:tc>
                <w:tcPr>
                  <w:tcW w:w="3604" w:type="dxa"/>
                  <w:tcBorders>
                    <w:top w:val="nil"/>
                    <w:left w:val="nil"/>
                    <w:bottom w:val="nil"/>
                    <w:right w:val="nil"/>
                  </w:tcBorders>
                </w:tcPr>
                <w:p w:rsidR="007A7911" w:rsidRPr="00D62ECD" w:rsidRDefault="007A7911" w:rsidP="005932DB">
                  <w:pPr>
                    <w:pStyle w:val="TableBodyText"/>
                    <w:jc w:val="left"/>
                  </w:pPr>
                  <w:r w:rsidRPr="00D62ECD">
                    <w:t>Labour force</w:t>
                  </w:r>
                </w:p>
              </w:tc>
              <w:tc>
                <w:tcPr>
                  <w:tcW w:w="1074" w:type="dxa"/>
                  <w:tcBorders>
                    <w:top w:val="nil"/>
                    <w:left w:val="nil"/>
                    <w:bottom w:val="nil"/>
                    <w:right w:val="nil"/>
                  </w:tcBorders>
                  <w:vAlign w:val="bottom"/>
                </w:tcPr>
                <w:p w:rsidR="007A7911" w:rsidRPr="00226800" w:rsidRDefault="007A7911" w:rsidP="005932DB">
                  <w:pPr>
                    <w:pStyle w:val="TableBodyText"/>
                    <w:rPr>
                      <w:szCs w:val="18"/>
                    </w:rPr>
                  </w:pPr>
                  <w:r w:rsidRPr="00226800">
                    <w:rPr>
                      <w:szCs w:val="18"/>
                    </w:rPr>
                    <w:t>3 633</w:t>
                  </w:r>
                </w:p>
              </w:tc>
              <w:tc>
                <w:tcPr>
                  <w:tcW w:w="1074" w:type="dxa"/>
                  <w:tcBorders>
                    <w:top w:val="nil"/>
                    <w:left w:val="nil"/>
                    <w:bottom w:val="nil"/>
                    <w:right w:val="nil"/>
                  </w:tcBorders>
                  <w:vAlign w:val="bottom"/>
                </w:tcPr>
                <w:p w:rsidR="007A7911" w:rsidRPr="00226800" w:rsidRDefault="007A7911" w:rsidP="005932DB">
                  <w:pPr>
                    <w:pStyle w:val="TableBodyText"/>
                    <w:rPr>
                      <w:szCs w:val="18"/>
                    </w:rPr>
                  </w:pPr>
                  <w:r w:rsidRPr="00226800">
                    <w:rPr>
                      <w:szCs w:val="18"/>
                    </w:rPr>
                    <w:t>2 824</w:t>
                  </w:r>
                </w:p>
              </w:tc>
              <w:tc>
                <w:tcPr>
                  <w:tcW w:w="1074" w:type="dxa"/>
                  <w:tcBorders>
                    <w:top w:val="nil"/>
                    <w:left w:val="nil"/>
                    <w:bottom w:val="nil"/>
                    <w:right w:val="nil"/>
                  </w:tcBorders>
                  <w:vAlign w:val="bottom"/>
                </w:tcPr>
                <w:p w:rsidR="007A7911" w:rsidRPr="00226800" w:rsidRDefault="007A7911" w:rsidP="005932DB">
                  <w:pPr>
                    <w:pStyle w:val="TableBodyText"/>
                    <w:rPr>
                      <w:szCs w:val="18"/>
                    </w:rPr>
                  </w:pPr>
                  <w:r w:rsidRPr="00226800">
                    <w:rPr>
                      <w:szCs w:val="18"/>
                    </w:rPr>
                    <w:t>2 324</w:t>
                  </w:r>
                </w:p>
              </w:tc>
              <w:tc>
                <w:tcPr>
                  <w:tcW w:w="1074" w:type="dxa"/>
                  <w:tcBorders>
                    <w:top w:val="nil"/>
                    <w:left w:val="nil"/>
                    <w:bottom w:val="nil"/>
                    <w:right w:val="nil"/>
                  </w:tcBorders>
                  <w:vAlign w:val="bottom"/>
                </w:tcPr>
                <w:p w:rsidR="007A7911" w:rsidRPr="00226800" w:rsidRDefault="007A7911" w:rsidP="005932DB">
                  <w:pPr>
                    <w:pStyle w:val="TableBodyText"/>
                    <w:rPr>
                      <w:szCs w:val="18"/>
                    </w:rPr>
                  </w:pPr>
                  <w:r w:rsidRPr="00226800">
                    <w:rPr>
                      <w:szCs w:val="18"/>
                    </w:rPr>
                    <w:t>830</w:t>
                  </w:r>
                </w:p>
              </w:tc>
              <w:tc>
                <w:tcPr>
                  <w:tcW w:w="1075" w:type="dxa"/>
                  <w:tcBorders>
                    <w:top w:val="nil"/>
                    <w:left w:val="nil"/>
                    <w:bottom w:val="nil"/>
                    <w:right w:val="nil"/>
                  </w:tcBorders>
                  <w:vAlign w:val="bottom"/>
                </w:tcPr>
                <w:p w:rsidR="007A7911" w:rsidRPr="00226800" w:rsidRDefault="007A7911" w:rsidP="005932DB">
                  <w:pPr>
                    <w:pStyle w:val="TableBodyText"/>
                    <w:rPr>
                      <w:szCs w:val="18"/>
                    </w:rPr>
                  </w:pPr>
                  <w:r w:rsidRPr="00226800">
                    <w:rPr>
                      <w:szCs w:val="18"/>
                    </w:rPr>
                    <w:t>1 235</w:t>
                  </w:r>
                </w:p>
              </w:tc>
              <w:tc>
                <w:tcPr>
                  <w:tcW w:w="1074" w:type="dxa"/>
                  <w:tcBorders>
                    <w:top w:val="nil"/>
                    <w:left w:val="nil"/>
                    <w:bottom w:val="nil"/>
                    <w:right w:val="nil"/>
                  </w:tcBorders>
                  <w:vAlign w:val="bottom"/>
                </w:tcPr>
                <w:p w:rsidR="007A7911" w:rsidRPr="00226800" w:rsidRDefault="007A7911" w:rsidP="005932DB">
                  <w:pPr>
                    <w:pStyle w:val="TableBodyText"/>
                    <w:rPr>
                      <w:szCs w:val="18"/>
                    </w:rPr>
                  </w:pPr>
                  <w:r w:rsidRPr="00226800">
                    <w:rPr>
                      <w:szCs w:val="18"/>
                    </w:rPr>
                    <w:t>247</w:t>
                  </w:r>
                </w:p>
              </w:tc>
              <w:tc>
                <w:tcPr>
                  <w:tcW w:w="1074" w:type="dxa"/>
                  <w:tcBorders>
                    <w:top w:val="nil"/>
                    <w:left w:val="nil"/>
                    <w:bottom w:val="nil"/>
                    <w:right w:val="nil"/>
                  </w:tcBorders>
                  <w:vAlign w:val="bottom"/>
                </w:tcPr>
                <w:p w:rsidR="007A7911" w:rsidRPr="00226800" w:rsidRDefault="007A7911" w:rsidP="005932DB">
                  <w:pPr>
                    <w:pStyle w:val="TableBodyText"/>
                    <w:rPr>
                      <w:szCs w:val="18"/>
                    </w:rPr>
                  </w:pPr>
                  <w:r w:rsidRPr="00226800">
                    <w:rPr>
                      <w:szCs w:val="18"/>
                    </w:rPr>
                    <w:t>129</w:t>
                  </w:r>
                </w:p>
              </w:tc>
              <w:tc>
                <w:tcPr>
                  <w:tcW w:w="1074" w:type="dxa"/>
                  <w:tcBorders>
                    <w:top w:val="nil"/>
                    <w:left w:val="nil"/>
                    <w:bottom w:val="nil"/>
                    <w:right w:val="nil"/>
                  </w:tcBorders>
                  <w:vAlign w:val="bottom"/>
                </w:tcPr>
                <w:p w:rsidR="007A7911" w:rsidRPr="00226800" w:rsidRDefault="007A7911" w:rsidP="005932DB">
                  <w:pPr>
                    <w:pStyle w:val="TableBodyText"/>
                    <w:rPr>
                      <w:szCs w:val="18"/>
                    </w:rPr>
                  </w:pPr>
                  <w:r w:rsidRPr="00226800">
                    <w:rPr>
                      <w:szCs w:val="18"/>
                    </w:rPr>
                    <w:t>206</w:t>
                  </w:r>
                </w:p>
              </w:tc>
              <w:tc>
                <w:tcPr>
                  <w:tcW w:w="1075" w:type="dxa"/>
                  <w:tcBorders>
                    <w:top w:val="nil"/>
                    <w:left w:val="nil"/>
                    <w:bottom w:val="nil"/>
                    <w:right w:val="nil"/>
                  </w:tcBorders>
                  <w:vAlign w:val="bottom"/>
                </w:tcPr>
                <w:p w:rsidR="007A7911" w:rsidRPr="00226800" w:rsidRDefault="007A7911" w:rsidP="005932DB">
                  <w:pPr>
                    <w:pStyle w:val="TableBodyText"/>
                    <w:rPr>
                      <w:szCs w:val="18"/>
                    </w:rPr>
                  </w:pPr>
                  <w:r w:rsidRPr="00226800">
                    <w:rPr>
                      <w:szCs w:val="18"/>
                    </w:rPr>
                    <w:t>11 426</w:t>
                  </w:r>
                </w:p>
              </w:tc>
            </w:tr>
            <w:tr w:rsidR="007A7911" w:rsidRPr="00D62ECD" w:rsidTr="005932DB">
              <w:trPr>
                <w:jc w:val="center"/>
              </w:trPr>
              <w:tc>
                <w:tcPr>
                  <w:tcW w:w="3604" w:type="dxa"/>
                  <w:tcBorders>
                    <w:top w:val="nil"/>
                    <w:left w:val="nil"/>
                    <w:bottom w:val="nil"/>
                    <w:right w:val="nil"/>
                  </w:tcBorders>
                </w:tcPr>
                <w:p w:rsidR="007A7911" w:rsidRPr="00D62ECD" w:rsidRDefault="007A7911" w:rsidP="005932DB">
                  <w:pPr>
                    <w:pStyle w:val="TableBodyText"/>
                    <w:jc w:val="left"/>
                  </w:pPr>
                  <w:r w:rsidRPr="00D62ECD">
                    <w:t>Employment</w:t>
                  </w:r>
                </w:p>
              </w:tc>
              <w:tc>
                <w:tcPr>
                  <w:tcW w:w="1074" w:type="dxa"/>
                  <w:tcBorders>
                    <w:top w:val="nil"/>
                    <w:left w:val="nil"/>
                    <w:bottom w:val="nil"/>
                    <w:right w:val="nil"/>
                  </w:tcBorders>
                  <w:vAlign w:val="bottom"/>
                </w:tcPr>
                <w:p w:rsidR="007A7911" w:rsidRPr="00226800" w:rsidRDefault="007A7911" w:rsidP="005932DB">
                  <w:pPr>
                    <w:pStyle w:val="TableBodyText"/>
                    <w:rPr>
                      <w:szCs w:val="18"/>
                    </w:rPr>
                  </w:pPr>
                  <w:r w:rsidRPr="00226800">
                    <w:rPr>
                      <w:szCs w:val="18"/>
                    </w:rPr>
                    <w:t>3 402</w:t>
                  </w:r>
                </w:p>
              </w:tc>
              <w:tc>
                <w:tcPr>
                  <w:tcW w:w="1074" w:type="dxa"/>
                  <w:tcBorders>
                    <w:top w:val="nil"/>
                    <w:left w:val="nil"/>
                    <w:bottom w:val="nil"/>
                    <w:right w:val="nil"/>
                  </w:tcBorders>
                  <w:vAlign w:val="bottom"/>
                </w:tcPr>
                <w:p w:rsidR="007A7911" w:rsidRPr="00226800" w:rsidRDefault="007A7911" w:rsidP="005932DB">
                  <w:pPr>
                    <w:pStyle w:val="TableBodyText"/>
                    <w:rPr>
                      <w:szCs w:val="18"/>
                    </w:rPr>
                  </w:pPr>
                  <w:r w:rsidRPr="00226800">
                    <w:rPr>
                      <w:szCs w:val="18"/>
                    </w:rPr>
                    <w:t>2 657</w:t>
                  </w:r>
                </w:p>
              </w:tc>
              <w:tc>
                <w:tcPr>
                  <w:tcW w:w="1074" w:type="dxa"/>
                  <w:tcBorders>
                    <w:top w:val="nil"/>
                    <w:left w:val="nil"/>
                    <w:bottom w:val="nil"/>
                    <w:right w:val="nil"/>
                  </w:tcBorders>
                  <w:vAlign w:val="bottom"/>
                </w:tcPr>
                <w:p w:rsidR="007A7911" w:rsidRPr="00226800" w:rsidRDefault="007A7911" w:rsidP="005932DB">
                  <w:pPr>
                    <w:pStyle w:val="TableBodyText"/>
                    <w:rPr>
                      <w:szCs w:val="18"/>
                    </w:rPr>
                  </w:pPr>
                  <w:r w:rsidRPr="00226800">
                    <w:rPr>
                      <w:szCs w:val="18"/>
                    </w:rPr>
                    <w:t>2 198</w:t>
                  </w:r>
                </w:p>
              </w:tc>
              <w:tc>
                <w:tcPr>
                  <w:tcW w:w="1074" w:type="dxa"/>
                  <w:tcBorders>
                    <w:top w:val="nil"/>
                    <w:left w:val="nil"/>
                    <w:bottom w:val="nil"/>
                    <w:right w:val="nil"/>
                  </w:tcBorders>
                  <w:vAlign w:val="bottom"/>
                </w:tcPr>
                <w:p w:rsidR="007A7911" w:rsidRPr="00226800" w:rsidRDefault="007A7911" w:rsidP="005932DB">
                  <w:pPr>
                    <w:pStyle w:val="TableBodyText"/>
                    <w:rPr>
                      <w:szCs w:val="18"/>
                    </w:rPr>
                  </w:pPr>
                  <w:r w:rsidRPr="00226800">
                    <w:rPr>
                      <w:szCs w:val="18"/>
                    </w:rPr>
                    <w:t>787</w:t>
                  </w:r>
                </w:p>
              </w:tc>
              <w:tc>
                <w:tcPr>
                  <w:tcW w:w="1075" w:type="dxa"/>
                  <w:tcBorders>
                    <w:top w:val="nil"/>
                    <w:left w:val="nil"/>
                    <w:bottom w:val="nil"/>
                    <w:right w:val="nil"/>
                  </w:tcBorders>
                  <w:vAlign w:val="bottom"/>
                </w:tcPr>
                <w:p w:rsidR="007A7911" w:rsidRPr="00226800" w:rsidRDefault="007A7911" w:rsidP="005932DB">
                  <w:pPr>
                    <w:pStyle w:val="TableBodyText"/>
                    <w:rPr>
                      <w:szCs w:val="18"/>
                    </w:rPr>
                  </w:pPr>
                  <w:r w:rsidRPr="00226800">
                    <w:rPr>
                      <w:szCs w:val="18"/>
                    </w:rPr>
                    <w:t>1 168</w:t>
                  </w:r>
                </w:p>
              </w:tc>
              <w:tc>
                <w:tcPr>
                  <w:tcW w:w="1074" w:type="dxa"/>
                  <w:tcBorders>
                    <w:top w:val="nil"/>
                    <w:left w:val="nil"/>
                    <w:bottom w:val="nil"/>
                    <w:right w:val="nil"/>
                  </w:tcBorders>
                  <w:vAlign w:val="bottom"/>
                </w:tcPr>
                <w:p w:rsidR="007A7911" w:rsidRPr="00226800" w:rsidRDefault="007A7911" w:rsidP="005932DB">
                  <w:pPr>
                    <w:pStyle w:val="TableBodyText"/>
                    <w:rPr>
                      <w:szCs w:val="18"/>
                    </w:rPr>
                  </w:pPr>
                  <w:r w:rsidRPr="00226800">
                    <w:rPr>
                      <w:szCs w:val="18"/>
                    </w:rPr>
                    <w:t>236</w:t>
                  </w:r>
                </w:p>
              </w:tc>
              <w:tc>
                <w:tcPr>
                  <w:tcW w:w="1074" w:type="dxa"/>
                  <w:tcBorders>
                    <w:top w:val="nil"/>
                    <w:left w:val="nil"/>
                    <w:bottom w:val="nil"/>
                    <w:right w:val="nil"/>
                  </w:tcBorders>
                  <w:vAlign w:val="bottom"/>
                </w:tcPr>
                <w:p w:rsidR="007A7911" w:rsidRPr="00226800" w:rsidRDefault="007A7911" w:rsidP="005932DB">
                  <w:pPr>
                    <w:pStyle w:val="TableBodyText"/>
                    <w:rPr>
                      <w:szCs w:val="18"/>
                    </w:rPr>
                  </w:pPr>
                  <w:r w:rsidRPr="00226800">
                    <w:rPr>
                      <w:szCs w:val="18"/>
                    </w:rPr>
                    <w:t>125</w:t>
                  </w:r>
                </w:p>
              </w:tc>
              <w:tc>
                <w:tcPr>
                  <w:tcW w:w="1074" w:type="dxa"/>
                  <w:tcBorders>
                    <w:top w:val="nil"/>
                    <w:left w:val="nil"/>
                    <w:bottom w:val="nil"/>
                    <w:right w:val="nil"/>
                  </w:tcBorders>
                  <w:vAlign w:val="bottom"/>
                </w:tcPr>
                <w:p w:rsidR="007A7911" w:rsidRPr="00226800" w:rsidRDefault="007A7911" w:rsidP="005932DB">
                  <w:pPr>
                    <w:pStyle w:val="TableBodyText"/>
                    <w:rPr>
                      <w:szCs w:val="18"/>
                    </w:rPr>
                  </w:pPr>
                  <w:r w:rsidRPr="00226800">
                    <w:rPr>
                      <w:szCs w:val="18"/>
                    </w:rPr>
                    <w:t>198</w:t>
                  </w:r>
                </w:p>
              </w:tc>
              <w:tc>
                <w:tcPr>
                  <w:tcW w:w="1075" w:type="dxa"/>
                  <w:tcBorders>
                    <w:top w:val="nil"/>
                    <w:left w:val="nil"/>
                    <w:bottom w:val="nil"/>
                    <w:right w:val="nil"/>
                  </w:tcBorders>
                  <w:vAlign w:val="bottom"/>
                </w:tcPr>
                <w:p w:rsidR="007A7911" w:rsidRPr="00226800" w:rsidRDefault="007A7911" w:rsidP="005932DB">
                  <w:pPr>
                    <w:pStyle w:val="TableBodyText"/>
                    <w:rPr>
                      <w:szCs w:val="18"/>
                    </w:rPr>
                  </w:pPr>
                  <w:r w:rsidRPr="00226800">
                    <w:rPr>
                      <w:szCs w:val="18"/>
                    </w:rPr>
                    <w:t>10 771</w:t>
                  </w:r>
                </w:p>
              </w:tc>
            </w:tr>
            <w:tr w:rsidR="007A7911" w:rsidRPr="00D62ECD" w:rsidTr="005932DB">
              <w:trPr>
                <w:jc w:val="center"/>
              </w:trPr>
              <w:tc>
                <w:tcPr>
                  <w:tcW w:w="3604" w:type="dxa"/>
                  <w:tcBorders>
                    <w:top w:val="nil"/>
                    <w:left w:val="nil"/>
                    <w:right w:val="nil"/>
                  </w:tcBorders>
                </w:tcPr>
                <w:p w:rsidR="007A7911" w:rsidRPr="00D62ECD" w:rsidRDefault="007A7911" w:rsidP="005932DB">
                  <w:pPr>
                    <w:pStyle w:val="TableBodyText"/>
                    <w:jc w:val="left"/>
                  </w:pPr>
                  <w:r w:rsidRPr="00D62ECD">
                    <w:t>Unemployment</w:t>
                  </w:r>
                </w:p>
              </w:tc>
              <w:tc>
                <w:tcPr>
                  <w:tcW w:w="1074" w:type="dxa"/>
                  <w:tcBorders>
                    <w:top w:val="nil"/>
                    <w:left w:val="nil"/>
                    <w:right w:val="nil"/>
                  </w:tcBorders>
                  <w:vAlign w:val="bottom"/>
                </w:tcPr>
                <w:p w:rsidR="007A7911" w:rsidRPr="00226800" w:rsidRDefault="007A7911" w:rsidP="005932DB">
                  <w:pPr>
                    <w:pStyle w:val="TableBodyText"/>
                    <w:rPr>
                      <w:szCs w:val="18"/>
                    </w:rPr>
                  </w:pPr>
                  <w:r w:rsidRPr="00226800">
                    <w:rPr>
                      <w:szCs w:val="18"/>
                    </w:rPr>
                    <w:t>231</w:t>
                  </w:r>
                </w:p>
              </w:tc>
              <w:tc>
                <w:tcPr>
                  <w:tcW w:w="1074" w:type="dxa"/>
                  <w:tcBorders>
                    <w:top w:val="nil"/>
                    <w:left w:val="nil"/>
                    <w:right w:val="nil"/>
                  </w:tcBorders>
                  <w:vAlign w:val="bottom"/>
                </w:tcPr>
                <w:p w:rsidR="007A7911" w:rsidRPr="00226800" w:rsidRDefault="007A7911" w:rsidP="005932DB">
                  <w:pPr>
                    <w:pStyle w:val="TableBodyText"/>
                    <w:rPr>
                      <w:szCs w:val="18"/>
                    </w:rPr>
                  </w:pPr>
                  <w:r w:rsidRPr="00226800">
                    <w:rPr>
                      <w:szCs w:val="18"/>
                    </w:rPr>
                    <w:t>167</w:t>
                  </w:r>
                </w:p>
              </w:tc>
              <w:tc>
                <w:tcPr>
                  <w:tcW w:w="1074" w:type="dxa"/>
                  <w:tcBorders>
                    <w:top w:val="nil"/>
                    <w:left w:val="nil"/>
                    <w:right w:val="nil"/>
                  </w:tcBorders>
                  <w:vAlign w:val="bottom"/>
                </w:tcPr>
                <w:p w:rsidR="007A7911" w:rsidRPr="00226800" w:rsidRDefault="007A7911" w:rsidP="005932DB">
                  <w:pPr>
                    <w:pStyle w:val="TableBodyText"/>
                    <w:rPr>
                      <w:szCs w:val="18"/>
                    </w:rPr>
                  </w:pPr>
                  <w:r w:rsidRPr="00226800">
                    <w:rPr>
                      <w:szCs w:val="18"/>
                    </w:rPr>
                    <w:t>126</w:t>
                  </w:r>
                </w:p>
              </w:tc>
              <w:tc>
                <w:tcPr>
                  <w:tcW w:w="1074" w:type="dxa"/>
                  <w:tcBorders>
                    <w:top w:val="nil"/>
                    <w:left w:val="nil"/>
                    <w:right w:val="nil"/>
                  </w:tcBorders>
                  <w:vAlign w:val="bottom"/>
                </w:tcPr>
                <w:p w:rsidR="007A7911" w:rsidRPr="00226800" w:rsidRDefault="007A7911" w:rsidP="005932DB">
                  <w:pPr>
                    <w:pStyle w:val="TableBodyText"/>
                    <w:rPr>
                      <w:szCs w:val="18"/>
                    </w:rPr>
                  </w:pPr>
                  <w:r w:rsidRPr="00226800">
                    <w:rPr>
                      <w:szCs w:val="18"/>
                    </w:rPr>
                    <w:t>43</w:t>
                  </w:r>
                </w:p>
              </w:tc>
              <w:tc>
                <w:tcPr>
                  <w:tcW w:w="1075" w:type="dxa"/>
                  <w:tcBorders>
                    <w:top w:val="nil"/>
                    <w:left w:val="nil"/>
                    <w:right w:val="nil"/>
                  </w:tcBorders>
                  <w:vAlign w:val="bottom"/>
                </w:tcPr>
                <w:p w:rsidR="007A7911" w:rsidRPr="00226800" w:rsidRDefault="007A7911" w:rsidP="005932DB">
                  <w:pPr>
                    <w:pStyle w:val="TableBodyText"/>
                    <w:rPr>
                      <w:szCs w:val="18"/>
                    </w:rPr>
                  </w:pPr>
                  <w:r w:rsidRPr="00226800">
                    <w:rPr>
                      <w:szCs w:val="18"/>
                    </w:rPr>
                    <w:t>67</w:t>
                  </w:r>
                </w:p>
              </w:tc>
              <w:tc>
                <w:tcPr>
                  <w:tcW w:w="1074" w:type="dxa"/>
                  <w:tcBorders>
                    <w:top w:val="nil"/>
                    <w:left w:val="nil"/>
                    <w:right w:val="nil"/>
                  </w:tcBorders>
                  <w:vAlign w:val="bottom"/>
                </w:tcPr>
                <w:p w:rsidR="007A7911" w:rsidRPr="00226800" w:rsidRDefault="007A7911" w:rsidP="005932DB">
                  <w:pPr>
                    <w:pStyle w:val="TableBodyText"/>
                    <w:rPr>
                      <w:szCs w:val="18"/>
                    </w:rPr>
                  </w:pPr>
                  <w:r w:rsidRPr="00226800">
                    <w:rPr>
                      <w:szCs w:val="18"/>
                    </w:rPr>
                    <w:t>10</w:t>
                  </w:r>
                </w:p>
              </w:tc>
              <w:tc>
                <w:tcPr>
                  <w:tcW w:w="1074" w:type="dxa"/>
                  <w:tcBorders>
                    <w:top w:val="nil"/>
                    <w:left w:val="nil"/>
                    <w:right w:val="nil"/>
                  </w:tcBorders>
                  <w:vAlign w:val="bottom"/>
                </w:tcPr>
                <w:p w:rsidR="007A7911" w:rsidRPr="00226800" w:rsidRDefault="007A7911" w:rsidP="005932DB">
                  <w:pPr>
                    <w:pStyle w:val="TableBodyText"/>
                    <w:rPr>
                      <w:szCs w:val="18"/>
                    </w:rPr>
                  </w:pPr>
                  <w:r w:rsidRPr="00226800">
                    <w:rPr>
                      <w:szCs w:val="18"/>
                    </w:rPr>
                    <w:t>5</w:t>
                  </w:r>
                </w:p>
              </w:tc>
              <w:tc>
                <w:tcPr>
                  <w:tcW w:w="1074" w:type="dxa"/>
                  <w:tcBorders>
                    <w:top w:val="nil"/>
                    <w:left w:val="nil"/>
                    <w:right w:val="nil"/>
                  </w:tcBorders>
                  <w:vAlign w:val="bottom"/>
                </w:tcPr>
                <w:p w:rsidR="007A7911" w:rsidRPr="00226800" w:rsidRDefault="007A7911" w:rsidP="005932DB">
                  <w:pPr>
                    <w:pStyle w:val="TableBodyText"/>
                    <w:rPr>
                      <w:szCs w:val="18"/>
                    </w:rPr>
                  </w:pPr>
                  <w:r w:rsidRPr="00226800">
                    <w:rPr>
                      <w:szCs w:val="18"/>
                    </w:rPr>
                    <w:t>8</w:t>
                  </w:r>
                </w:p>
              </w:tc>
              <w:tc>
                <w:tcPr>
                  <w:tcW w:w="1075" w:type="dxa"/>
                  <w:tcBorders>
                    <w:top w:val="nil"/>
                    <w:left w:val="nil"/>
                    <w:right w:val="nil"/>
                  </w:tcBorders>
                  <w:vAlign w:val="bottom"/>
                </w:tcPr>
                <w:p w:rsidR="007A7911" w:rsidRPr="00226800" w:rsidRDefault="007A7911" w:rsidP="005932DB">
                  <w:pPr>
                    <w:pStyle w:val="TableBodyText"/>
                    <w:rPr>
                      <w:szCs w:val="18"/>
                    </w:rPr>
                  </w:pPr>
                  <w:r w:rsidRPr="00226800">
                    <w:rPr>
                      <w:szCs w:val="18"/>
                    </w:rPr>
                    <w:t>655</w:t>
                  </w:r>
                </w:p>
              </w:tc>
            </w:tr>
            <w:tr w:rsidR="007A7911" w:rsidRPr="00D62ECD" w:rsidTr="005932DB">
              <w:trPr>
                <w:jc w:val="center"/>
              </w:trPr>
              <w:tc>
                <w:tcPr>
                  <w:tcW w:w="3604" w:type="dxa"/>
                  <w:tcBorders>
                    <w:top w:val="nil"/>
                    <w:left w:val="nil"/>
                    <w:bottom w:val="single" w:sz="4" w:space="0" w:color="BFBFBF"/>
                    <w:right w:val="nil"/>
                  </w:tcBorders>
                </w:tcPr>
                <w:p w:rsidR="007A7911" w:rsidRPr="00D62ECD" w:rsidRDefault="007A7911" w:rsidP="005932DB">
                  <w:pPr>
                    <w:pStyle w:val="TableBodyText"/>
                    <w:jc w:val="left"/>
                  </w:pPr>
                  <w:r w:rsidRPr="00D62ECD">
                    <w:t>Unemployment rate (</w:t>
                  </w:r>
                  <w:r>
                    <w:t>p</w:t>
                  </w:r>
                  <w:r w:rsidRPr="00D62ECD">
                    <w:t>er cent)</w:t>
                  </w:r>
                </w:p>
              </w:tc>
              <w:tc>
                <w:tcPr>
                  <w:tcW w:w="1074" w:type="dxa"/>
                  <w:tcBorders>
                    <w:top w:val="nil"/>
                    <w:left w:val="nil"/>
                    <w:bottom w:val="single" w:sz="4" w:space="0" w:color="BFBFBF"/>
                    <w:right w:val="nil"/>
                  </w:tcBorders>
                  <w:vAlign w:val="bottom"/>
                </w:tcPr>
                <w:p w:rsidR="007A7911" w:rsidRPr="00226800" w:rsidRDefault="007A7911" w:rsidP="005932DB">
                  <w:pPr>
                    <w:pStyle w:val="TableBodyText"/>
                    <w:rPr>
                      <w:szCs w:val="18"/>
                    </w:rPr>
                  </w:pPr>
                  <w:r w:rsidRPr="00226800">
                    <w:rPr>
                      <w:szCs w:val="18"/>
                    </w:rPr>
                    <w:t>6.3</w:t>
                  </w:r>
                </w:p>
              </w:tc>
              <w:tc>
                <w:tcPr>
                  <w:tcW w:w="1074" w:type="dxa"/>
                  <w:tcBorders>
                    <w:top w:val="nil"/>
                    <w:left w:val="nil"/>
                    <w:bottom w:val="single" w:sz="4" w:space="0" w:color="BFBFBF"/>
                    <w:right w:val="nil"/>
                  </w:tcBorders>
                  <w:vAlign w:val="bottom"/>
                </w:tcPr>
                <w:p w:rsidR="007A7911" w:rsidRPr="00226800" w:rsidRDefault="007A7911" w:rsidP="005932DB">
                  <w:pPr>
                    <w:pStyle w:val="TableBodyText"/>
                    <w:rPr>
                      <w:szCs w:val="18"/>
                    </w:rPr>
                  </w:pPr>
                  <w:r w:rsidRPr="00226800">
                    <w:rPr>
                      <w:szCs w:val="18"/>
                    </w:rPr>
                    <w:t>5.9</w:t>
                  </w:r>
                </w:p>
              </w:tc>
              <w:tc>
                <w:tcPr>
                  <w:tcW w:w="1074" w:type="dxa"/>
                  <w:tcBorders>
                    <w:top w:val="nil"/>
                    <w:left w:val="nil"/>
                    <w:bottom w:val="single" w:sz="4" w:space="0" w:color="BFBFBF"/>
                    <w:right w:val="nil"/>
                  </w:tcBorders>
                  <w:vAlign w:val="bottom"/>
                </w:tcPr>
                <w:p w:rsidR="007A7911" w:rsidRPr="00226800" w:rsidRDefault="007A7911" w:rsidP="005932DB">
                  <w:pPr>
                    <w:pStyle w:val="TableBodyText"/>
                    <w:rPr>
                      <w:szCs w:val="18"/>
                    </w:rPr>
                  </w:pPr>
                  <w:r w:rsidRPr="00226800">
                    <w:rPr>
                      <w:szCs w:val="18"/>
                    </w:rPr>
                    <w:t>5.4</w:t>
                  </w:r>
                </w:p>
              </w:tc>
              <w:tc>
                <w:tcPr>
                  <w:tcW w:w="1074" w:type="dxa"/>
                  <w:tcBorders>
                    <w:top w:val="nil"/>
                    <w:left w:val="nil"/>
                    <w:bottom w:val="single" w:sz="4" w:space="0" w:color="BFBFBF"/>
                    <w:right w:val="nil"/>
                  </w:tcBorders>
                  <w:vAlign w:val="bottom"/>
                </w:tcPr>
                <w:p w:rsidR="007A7911" w:rsidRPr="00226800" w:rsidRDefault="007A7911" w:rsidP="005932DB">
                  <w:pPr>
                    <w:pStyle w:val="TableBodyText"/>
                    <w:rPr>
                      <w:szCs w:val="18"/>
                    </w:rPr>
                  </w:pPr>
                  <w:r w:rsidRPr="00226800">
                    <w:rPr>
                      <w:szCs w:val="18"/>
                    </w:rPr>
                    <w:t>5.2</w:t>
                  </w:r>
                </w:p>
              </w:tc>
              <w:tc>
                <w:tcPr>
                  <w:tcW w:w="1075" w:type="dxa"/>
                  <w:tcBorders>
                    <w:top w:val="nil"/>
                    <w:left w:val="nil"/>
                    <w:bottom w:val="single" w:sz="4" w:space="0" w:color="BFBFBF"/>
                    <w:right w:val="nil"/>
                  </w:tcBorders>
                  <w:vAlign w:val="bottom"/>
                </w:tcPr>
                <w:p w:rsidR="007A7911" w:rsidRPr="00226800" w:rsidRDefault="007A7911" w:rsidP="005932DB">
                  <w:pPr>
                    <w:pStyle w:val="TableBodyText"/>
                    <w:rPr>
                      <w:szCs w:val="18"/>
                    </w:rPr>
                  </w:pPr>
                  <w:r w:rsidRPr="00226800">
                    <w:rPr>
                      <w:szCs w:val="18"/>
                    </w:rPr>
                    <w:t>5.4</w:t>
                  </w:r>
                </w:p>
              </w:tc>
              <w:tc>
                <w:tcPr>
                  <w:tcW w:w="1074" w:type="dxa"/>
                  <w:tcBorders>
                    <w:top w:val="nil"/>
                    <w:left w:val="nil"/>
                    <w:bottom w:val="single" w:sz="4" w:space="0" w:color="BFBFBF"/>
                    <w:right w:val="nil"/>
                  </w:tcBorders>
                  <w:vAlign w:val="bottom"/>
                </w:tcPr>
                <w:p w:rsidR="007A7911" w:rsidRPr="00226800" w:rsidRDefault="007A7911" w:rsidP="005932DB">
                  <w:pPr>
                    <w:pStyle w:val="TableBodyText"/>
                    <w:rPr>
                      <w:szCs w:val="18"/>
                    </w:rPr>
                  </w:pPr>
                  <w:r w:rsidRPr="00226800">
                    <w:rPr>
                      <w:szCs w:val="18"/>
                    </w:rPr>
                    <w:t>4.1</w:t>
                  </w:r>
                </w:p>
              </w:tc>
              <w:tc>
                <w:tcPr>
                  <w:tcW w:w="1074" w:type="dxa"/>
                  <w:tcBorders>
                    <w:top w:val="nil"/>
                    <w:left w:val="nil"/>
                    <w:bottom w:val="single" w:sz="4" w:space="0" w:color="BFBFBF"/>
                    <w:right w:val="nil"/>
                  </w:tcBorders>
                  <w:vAlign w:val="bottom"/>
                </w:tcPr>
                <w:p w:rsidR="007A7911" w:rsidRPr="00226800" w:rsidRDefault="007A7911" w:rsidP="005932DB">
                  <w:pPr>
                    <w:pStyle w:val="TableBodyText"/>
                    <w:rPr>
                      <w:szCs w:val="18"/>
                    </w:rPr>
                  </w:pPr>
                  <w:r w:rsidRPr="00226800">
                    <w:rPr>
                      <w:szCs w:val="18"/>
                    </w:rPr>
                    <w:t>3.5</w:t>
                  </w:r>
                </w:p>
              </w:tc>
              <w:tc>
                <w:tcPr>
                  <w:tcW w:w="1074" w:type="dxa"/>
                  <w:tcBorders>
                    <w:top w:val="nil"/>
                    <w:left w:val="nil"/>
                    <w:bottom w:val="single" w:sz="4" w:space="0" w:color="BFBFBF"/>
                    <w:right w:val="nil"/>
                  </w:tcBorders>
                  <w:vAlign w:val="bottom"/>
                </w:tcPr>
                <w:p w:rsidR="007A7911" w:rsidRPr="00226800" w:rsidRDefault="007A7911" w:rsidP="005932DB">
                  <w:pPr>
                    <w:pStyle w:val="TableBodyText"/>
                    <w:rPr>
                      <w:szCs w:val="18"/>
                    </w:rPr>
                  </w:pPr>
                  <w:r w:rsidRPr="00226800">
                    <w:rPr>
                      <w:szCs w:val="18"/>
                    </w:rPr>
                    <w:t>3.6</w:t>
                  </w:r>
                </w:p>
              </w:tc>
              <w:tc>
                <w:tcPr>
                  <w:tcW w:w="1075" w:type="dxa"/>
                  <w:tcBorders>
                    <w:top w:val="nil"/>
                    <w:left w:val="nil"/>
                    <w:bottom w:val="single" w:sz="4" w:space="0" w:color="BFBFBF"/>
                    <w:right w:val="nil"/>
                  </w:tcBorders>
                  <w:vAlign w:val="bottom"/>
                </w:tcPr>
                <w:p w:rsidR="007A7911" w:rsidRPr="00226800" w:rsidRDefault="007A7911" w:rsidP="005932DB">
                  <w:pPr>
                    <w:pStyle w:val="TableBodyText"/>
                    <w:rPr>
                      <w:szCs w:val="18"/>
                    </w:rPr>
                  </w:pPr>
                  <w:r w:rsidRPr="00226800">
                    <w:rPr>
                      <w:szCs w:val="18"/>
                    </w:rPr>
                    <w:t>5.7</w:t>
                  </w:r>
                </w:p>
              </w:tc>
            </w:tr>
          </w:tbl>
          <w:p w:rsidR="007A7911" w:rsidRDefault="007A7911" w:rsidP="005932DB"/>
        </w:tc>
      </w:tr>
      <w:tr w:rsidR="007A7911" w:rsidTr="005932DB">
        <w:trPr>
          <w:cantSplit/>
        </w:trPr>
        <w:tc>
          <w:tcPr>
            <w:tcW w:w="13556" w:type="dxa"/>
            <w:tcBorders>
              <w:top w:val="nil"/>
              <w:left w:val="nil"/>
              <w:bottom w:val="nil"/>
              <w:right w:val="nil"/>
            </w:tcBorders>
            <w:shd w:val="clear" w:color="auto" w:fill="auto"/>
          </w:tcPr>
          <w:p w:rsidR="007A7911" w:rsidRPr="00543616" w:rsidRDefault="007A7911" w:rsidP="005932DB">
            <w:pPr>
              <w:pStyle w:val="Source"/>
              <w:ind w:left="57"/>
            </w:pPr>
            <w:r w:rsidRPr="007868F2">
              <w:rPr>
                <w:rStyle w:val="NoteLabel"/>
              </w:rPr>
              <w:t>a</w:t>
            </w:r>
            <w:r>
              <w:rPr>
                <w:rStyle w:val="NoteLabel"/>
              </w:rPr>
              <w:t> </w:t>
            </w:r>
            <w:r w:rsidRPr="007868F2">
              <w:rPr>
                <w:rStyle w:val="NoteChar"/>
              </w:rPr>
              <w:t xml:space="preserve">Data </w:t>
            </w:r>
            <w:r>
              <w:rPr>
                <w:rStyle w:val="NoteChar"/>
              </w:rPr>
              <w:t xml:space="preserve">supplied by the </w:t>
            </w:r>
            <w:r w:rsidRPr="00BB4600">
              <w:rPr>
                <w:rStyle w:val="NoteChar"/>
              </w:rPr>
              <w:t>Centre of Policy Studies</w:t>
            </w:r>
            <w:r>
              <w:rPr>
                <w:rStyle w:val="NoteChar"/>
              </w:rPr>
              <w:t xml:space="preserve"> to support the </w:t>
            </w:r>
            <w:r w:rsidRPr="007868F2">
              <w:rPr>
                <w:rStyle w:val="NoteChar"/>
              </w:rPr>
              <w:t>original demographic module.</w:t>
            </w:r>
            <w:r>
              <w:rPr>
                <w:rStyle w:val="NoteChar"/>
              </w:rPr>
              <w:t xml:space="preserve"> </w:t>
            </w:r>
            <w:r>
              <w:rPr>
                <w:rStyle w:val="NoteLabel"/>
              </w:rPr>
              <w:t>b </w:t>
            </w:r>
            <w:r>
              <w:rPr>
                <w:rStyle w:val="NoteChar"/>
              </w:rPr>
              <w:t xml:space="preserve">Population aged 15 years and over. </w:t>
            </w:r>
            <w:r>
              <w:rPr>
                <w:rStyle w:val="NoteLabel"/>
              </w:rPr>
              <w:t>c</w:t>
            </w:r>
            <w:r>
              <w:t xml:space="preserve"> Excludes residents of Jervis Bay, Christmas Island or Cocos (Keeling) Islands (termed </w:t>
            </w:r>
            <w:r w:rsidRPr="0045674C">
              <w:rPr>
                <w:i/>
              </w:rPr>
              <w:t>Other territories</w:t>
            </w:r>
            <w:r>
              <w:rPr>
                <w:i/>
              </w:rPr>
              <w:t>).</w:t>
            </w:r>
          </w:p>
        </w:tc>
      </w:tr>
      <w:tr w:rsidR="007A7911" w:rsidTr="005932DB">
        <w:trPr>
          <w:cantSplit/>
        </w:trPr>
        <w:tc>
          <w:tcPr>
            <w:tcW w:w="13556" w:type="dxa"/>
            <w:tcBorders>
              <w:top w:val="nil"/>
              <w:left w:val="nil"/>
              <w:bottom w:val="single" w:sz="4" w:space="0" w:color="78A22F"/>
              <w:right w:val="nil"/>
            </w:tcBorders>
            <w:shd w:val="clear" w:color="auto" w:fill="auto"/>
          </w:tcPr>
          <w:p w:rsidR="007A7911" w:rsidRDefault="007A7911" w:rsidP="005932DB">
            <w:pPr>
              <w:pStyle w:val="Source"/>
              <w:ind w:left="57"/>
            </w:pPr>
            <w:r>
              <w:rPr>
                <w:i/>
              </w:rPr>
              <w:t>Source</w:t>
            </w:r>
            <w:r>
              <w:t>: CoPS (2015).</w:t>
            </w:r>
          </w:p>
        </w:tc>
      </w:tr>
      <w:tr w:rsidR="007A7911" w:rsidTr="005932DB">
        <w:trPr>
          <w:cantSplit/>
        </w:trPr>
        <w:tc>
          <w:tcPr>
            <w:tcW w:w="13556" w:type="dxa"/>
            <w:tcBorders>
              <w:top w:val="single" w:sz="4" w:space="0" w:color="78A22F"/>
              <w:left w:val="nil"/>
              <w:bottom w:val="nil"/>
              <w:right w:val="nil"/>
            </w:tcBorders>
            <w:shd w:val="clear" w:color="auto" w:fill="auto"/>
          </w:tcPr>
          <w:p w:rsidR="007A7911" w:rsidRPr="009C061C" w:rsidRDefault="007A7911" w:rsidP="005932DB">
            <w:pPr>
              <w:pStyle w:val="Source"/>
              <w:spacing w:before="0" w:line="120" w:lineRule="exact"/>
              <w:ind w:left="57"/>
            </w:pPr>
          </w:p>
        </w:tc>
      </w:tr>
      <w:tr w:rsidR="007A7911" w:rsidRPr="000863A5" w:rsidTr="005932DB">
        <w:trPr>
          <w:hidden/>
        </w:trPr>
        <w:tc>
          <w:tcPr>
            <w:tcW w:w="13556" w:type="dxa"/>
            <w:tcBorders>
              <w:top w:val="single" w:sz="6" w:space="0" w:color="78A22F"/>
              <w:left w:val="nil"/>
              <w:bottom w:val="nil"/>
              <w:right w:val="nil"/>
            </w:tcBorders>
          </w:tcPr>
          <w:p w:rsidR="007A7911" w:rsidRPr="00543616" w:rsidRDefault="007A7911" w:rsidP="005932DB">
            <w:pPr>
              <w:pStyle w:val="BoxSpaceBelow"/>
              <w:rPr>
                <w:rFonts w:ascii="Times New Roman" w:hAnsi="Times New Roman"/>
                <w:b/>
                <w:vanish/>
                <w:color w:val="FF00FF"/>
              </w:rPr>
            </w:pPr>
          </w:p>
        </w:tc>
      </w:tr>
      <w:bookmarkEnd w:id="4"/>
    </w:tbl>
    <w:p w:rsidR="007A7911" w:rsidRDefault="007A7911" w:rsidP="005932DB">
      <w:pPr>
        <w:pStyle w:val="BoxSpaceAbove"/>
      </w:pPr>
    </w:p>
    <w:tbl>
      <w:tblPr>
        <w:tblW w:w="0" w:type="auto"/>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13721"/>
      </w:tblGrid>
      <w:tr w:rsidR="007A7911" w:rsidTr="005932DB">
        <w:tc>
          <w:tcPr>
            <w:tcW w:w="13721" w:type="dxa"/>
            <w:tcBorders>
              <w:top w:val="single" w:sz="6" w:space="0" w:color="78A22F"/>
              <w:left w:val="nil"/>
              <w:bottom w:val="nil"/>
              <w:right w:val="nil"/>
            </w:tcBorders>
            <w:shd w:val="clear" w:color="auto" w:fill="auto"/>
          </w:tcPr>
          <w:p w:rsidR="007A7911" w:rsidRDefault="007A7911" w:rsidP="004B6224">
            <w:pPr>
              <w:pStyle w:val="TableTitle"/>
            </w:pPr>
            <w:r w:rsidRPr="004B6224">
              <w:rPr>
                <w:b w:val="0"/>
              </w:rPr>
              <w:t xml:space="preserve">Table </w:t>
            </w:r>
            <w:bookmarkStart w:id="5" w:name="OLE_LINK50"/>
            <w:r w:rsidRPr="004B6224">
              <w:rPr>
                <w:b w:val="0"/>
              </w:rPr>
              <w:t>3.</w:t>
            </w:r>
            <w:r w:rsidRPr="004B6224">
              <w:rPr>
                <w:b w:val="0"/>
                <w:noProof/>
              </w:rPr>
              <w:t>6</w:t>
            </w:r>
            <w:bookmarkEnd w:id="5"/>
            <w:r>
              <w:tab/>
              <w:t>Government revenue in the VUMR database, 2009</w:t>
            </w:r>
            <w:r>
              <w:noBreakHyphen/>
              <w:t>10</w:t>
            </w:r>
          </w:p>
          <w:p w:rsidR="007A7911" w:rsidRPr="00784A05" w:rsidRDefault="007A7911" w:rsidP="004B6224">
            <w:pPr>
              <w:pStyle w:val="Subtitle"/>
            </w:pPr>
            <w:r>
              <w:t>$ million</w:t>
            </w:r>
          </w:p>
        </w:tc>
      </w:tr>
      <w:tr w:rsidR="007A7911" w:rsidTr="005932DB">
        <w:trPr>
          <w:cantSplit/>
        </w:trPr>
        <w:tc>
          <w:tcPr>
            <w:tcW w:w="13721" w:type="dxa"/>
            <w:tcBorders>
              <w:top w:val="nil"/>
              <w:left w:val="nil"/>
              <w:bottom w:val="nil"/>
              <w:right w:val="nil"/>
            </w:tcBorders>
            <w:shd w:val="clear" w:color="auto" w:fill="auto"/>
          </w:tcPr>
          <w:tbl>
            <w:tblPr>
              <w:tblW w:w="5000" w:type="pct"/>
              <w:tblLook w:val="01E0" w:firstRow="1" w:lastRow="1" w:firstColumn="1" w:lastColumn="1" w:noHBand="0" w:noVBand="0"/>
            </w:tblPr>
            <w:tblGrid>
              <w:gridCol w:w="3320"/>
              <w:gridCol w:w="960"/>
              <w:gridCol w:w="960"/>
              <w:gridCol w:w="960"/>
              <w:gridCol w:w="960"/>
              <w:gridCol w:w="960"/>
              <w:gridCol w:w="960"/>
              <w:gridCol w:w="960"/>
              <w:gridCol w:w="960"/>
              <w:gridCol w:w="1217"/>
              <w:gridCol w:w="1220"/>
            </w:tblGrid>
            <w:tr w:rsidR="007A7911" w:rsidRPr="00083D30" w:rsidTr="005932DB">
              <w:tc>
                <w:tcPr>
                  <w:tcW w:w="1235" w:type="pct"/>
                  <w:tcBorders>
                    <w:top w:val="single" w:sz="4" w:space="0" w:color="BFBFBF"/>
                    <w:left w:val="nil"/>
                    <w:bottom w:val="single" w:sz="4" w:space="0" w:color="BFBFBF"/>
                    <w:right w:val="nil"/>
                  </w:tcBorders>
                  <w:vAlign w:val="bottom"/>
                </w:tcPr>
                <w:p w:rsidR="007A7911" w:rsidRPr="00083D30" w:rsidRDefault="007A7911" w:rsidP="005932DB">
                  <w:pPr>
                    <w:pStyle w:val="TableColumnHeading"/>
                    <w:spacing w:before="40" w:after="40"/>
                    <w:ind w:left="0"/>
                    <w:jc w:val="left"/>
                  </w:pPr>
                  <w:r w:rsidRPr="00083D30">
                    <w:t>Revenue item</w:t>
                  </w:r>
                </w:p>
              </w:tc>
              <w:tc>
                <w:tcPr>
                  <w:tcW w:w="357" w:type="pct"/>
                  <w:tcBorders>
                    <w:top w:val="single" w:sz="4" w:space="0" w:color="BFBFBF"/>
                    <w:left w:val="nil"/>
                    <w:bottom w:val="single" w:sz="4" w:space="0" w:color="BFBFBF"/>
                    <w:right w:val="nil"/>
                  </w:tcBorders>
                  <w:vAlign w:val="bottom"/>
                </w:tcPr>
                <w:p w:rsidR="007A7911" w:rsidRPr="00083D30" w:rsidRDefault="007A7911" w:rsidP="005932DB">
                  <w:pPr>
                    <w:pStyle w:val="TableColumnHeading"/>
                    <w:spacing w:before="40" w:after="40"/>
                    <w:ind w:left="0"/>
                  </w:pPr>
                  <w:r w:rsidRPr="00083D30">
                    <w:t>NSW</w:t>
                  </w:r>
                </w:p>
              </w:tc>
              <w:tc>
                <w:tcPr>
                  <w:tcW w:w="357" w:type="pct"/>
                  <w:tcBorders>
                    <w:top w:val="single" w:sz="4" w:space="0" w:color="BFBFBF"/>
                    <w:left w:val="nil"/>
                    <w:bottom w:val="single" w:sz="4" w:space="0" w:color="BFBFBF"/>
                    <w:right w:val="nil"/>
                  </w:tcBorders>
                  <w:vAlign w:val="bottom"/>
                </w:tcPr>
                <w:p w:rsidR="007A7911" w:rsidRPr="00083D30" w:rsidRDefault="007A7911" w:rsidP="005932DB">
                  <w:pPr>
                    <w:pStyle w:val="TableColumnHeading"/>
                    <w:spacing w:before="40" w:after="40"/>
                    <w:ind w:left="0"/>
                  </w:pPr>
                  <w:r w:rsidRPr="00083D30">
                    <w:t>VIC</w:t>
                  </w:r>
                </w:p>
              </w:tc>
              <w:tc>
                <w:tcPr>
                  <w:tcW w:w="357" w:type="pct"/>
                  <w:tcBorders>
                    <w:top w:val="single" w:sz="4" w:space="0" w:color="BFBFBF"/>
                    <w:left w:val="nil"/>
                    <w:bottom w:val="single" w:sz="4" w:space="0" w:color="BFBFBF"/>
                    <w:right w:val="nil"/>
                  </w:tcBorders>
                  <w:vAlign w:val="bottom"/>
                </w:tcPr>
                <w:p w:rsidR="007A7911" w:rsidRPr="00083D30" w:rsidRDefault="007A7911" w:rsidP="005932DB">
                  <w:pPr>
                    <w:pStyle w:val="TableColumnHeading"/>
                    <w:spacing w:before="40" w:after="40"/>
                    <w:ind w:left="0"/>
                  </w:pPr>
                  <w:r w:rsidRPr="00083D30">
                    <w:t>QLD</w:t>
                  </w:r>
                </w:p>
              </w:tc>
              <w:tc>
                <w:tcPr>
                  <w:tcW w:w="357" w:type="pct"/>
                  <w:tcBorders>
                    <w:top w:val="single" w:sz="4" w:space="0" w:color="BFBFBF"/>
                    <w:left w:val="nil"/>
                    <w:bottom w:val="single" w:sz="4" w:space="0" w:color="BFBFBF"/>
                    <w:right w:val="nil"/>
                  </w:tcBorders>
                  <w:vAlign w:val="bottom"/>
                </w:tcPr>
                <w:p w:rsidR="007A7911" w:rsidRPr="00083D30" w:rsidRDefault="007A7911" w:rsidP="005932DB">
                  <w:pPr>
                    <w:pStyle w:val="TableColumnHeading"/>
                    <w:spacing w:before="40" w:after="40"/>
                    <w:ind w:left="0"/>
                  </w:pPr>
                  <w:r w:rsidRPr="00083D30">
                    <w:t>SA</w:t>
                  </w:r>
                </w:p>
              </w:tc>
              <w:tc>
                <w:tcPr>
                  <w:tcW w:w="357" w:type="pct"/>
                  <w:tcBorders>
                    <w:top w:val="single" w:sz="4" w:space="0" w:color="BFBFBF"/>
                    <w:left w:val="nil"/>
                    <w:bottom w:val="single" w:sz="4" w:space="0" w:color="BFBFBF"/>
                    <w:right w:val="nil"/>
                  </w:tcBorders>
                  <w:vAlign w:val="bottom"/>
                </w:tcPr>
                <w:p w:rsidR="007A7911" w:rsidRPr="00083D30" w:rsidRDefault="007A7911" w:rsidP="005932DB">
                  <w:pPr>
                    <w:pStyle w:val="TableColumnHeading"/>
                    <w:spacing w:before="40" w:after="40"/>
                    <w:ind w:left="0"/>
                  </w:pPr>
                  <w:r w:rsidRPr="00083D30">
                    <w:t>WA</w:t>
                  </w:r>
                </w:p>
              </w:tc>
              <w:tc>
                <w:tcPr>
                  <w:tcW w:w="357" w:type="pct"/>
                  <w:tcBorders>
                    <w:top w:val="single" w:sz="4" w:space="0" w:color="BFBFBF"/>
                    <w:left w:val="nil"/>
                    <w:bottom w:val="single" w:sz="4" w:space="0" w:color="BFBFBF"/>
                    <w:right w:val="nil"/>
                  </w:tcBorders>
                  <w:vAlign w:val="bottom"/>
                </w:tcPr>
                <w:p w:rsidR="007A7911" w:rsidRPr="00083D30" w:rsidRDefault="007A7911" w:rsidP="005932DB">
                  <w:pPr>
                    <w:pStyle w:val="TableColumnHeading"/>
                    <w:spacing w:before="40" w:after="40"/>
                    <w:ind w:left="0"/>
                  </w:pPr>
                  <w:r w:rsidRPr="00083D30">
                    <w:t>TAS</w:t>
                  </w:r>
                </w:p>
              </w:tc>
              <w:tc>
                <w:tcPr>
                  <w:tcW w:w="357" w:type="pct"/>
                  <w:tcBorders>
                    <w:top w:val="single" w:sz="4" w:space="0" w:color="BFBFBF"/>
                    <w:left w:val="nil"/>
                    <w:bottom w:val="single" w:sz="4" w:space="0" w:color="BFBFBF"/>
                    <w:right w:val="nil"/>
                  </w:tcBorders>
                  <w:vAlign w:val="bottom"/>
                </w:tcPr>
                <w:p w:rsidR="007A7911" w:rsidRPr="00083D30" w:rsidRDefault="007A7911" w:rsidP="005932DB">
                  <w:pPr>
                    <w:pStyle w:val="TableColumnHeading"/>
                    <w:spacing w:before="40" w:after="40"/>
                    <w:ind w:left="0"/>
                  </w:pPr>
                  <w:r w:rsidRPr="00083D30">
                    <w:t>NT</w:t>
                  </w:r>
                </w:p>
              </w:tc>
              <w:tc>
                <w:tcPr>
                  <w:tcW w:w="357" w:type="pct"/>
                  <w:tcBorders>
                    <w:top w:val="single" w:sz="4" w:space="0" w:color="BFBFBF"/>
                    <w:left w:val="nil"/>
                    <w:bottom w:val="single" w:sz="4" w:space="0" w:color="BFBFBF"/>
                    <w:right w:val="nil"/>
                  </w:tcBorders>
                  <w:vAlign w:val="bottom"/>
                </w:tcPr>
                <w:p w:rsidR="007A7911" w:rsidRPr="00083D30" w:rsidRDefault="007A7911" w:rsidP="005932DB">
                  <w:pPr>
                    <w:pStyle w:val="TableColumnHeading"/>
                    <w:spacing w:before="40" w:after="40"/>
                    <w:ind w:left="0"/>
                  </w:pPr>
                  <w:r w:rsidRPr="00083D30">
                    <w:t>ACT</w:t>
                  </w:r>
                </w:p>
              </w:tc>
              <w:tc>
                <w:tcPr>
                  <w:tcW w:w="453" w:type="pct"/>
                  <w:tcBorders>
                    <w:top w:val="single" w:sz="4" w:space="0" w:color="BFBFBF"/>
                    <w:left w:val="nil"/>
                    <w:bottom w:val="single" w:sz="4" w:space="0" w:color="BFBFBF"/>
                    <w:right w:val="nil"/>
                  </w:tcBorders>
                  <w:vAlign w:val="bottom"/>
                </w:tcPr>
                <w:p w:rsidR="007A7911" w:rsidRPr="00083D30" w:rsidRDefault="007A7911" w:rsidP="005932DB">
                  <w:pPr>
                    <w:pStyle w:val="TableColumnHeading"/>
                    <w:spacing w:before="40" w:after="40"/>
                    <w:ind w:left="0"/>
                  </w:pPr>
                  <w:r w:rsidRPr="00083D30">
                    <w:t>State</w:t>
                  </w:r>
                  <w:r w:rsidRPr="00083D30">
                    <w:br/>
                    <w:t>&amp; local</w:t>
                  </w:r>
                </w:p>
              </w:tc>
              <w:tc>
                <w:tcPr>
                  <w:tcW w:w="454" w:type="pct"/>
                  <w:tcBorders>
                    <w:top w:val="single" w:sz="4" w:space="0" w:color="BFBFBF"/>
                    <w:left w:val="nil"/>
                    <w:bottom w:val="single" w:sz="4" w:space="0" w:color="BFBFBF"/>
                    <w:right w:val="nil"/>
                  </w:tcBorders>
                  <w:vAlign w:val="bottom"/>
                </w:tcPr>
                <w:p w:rsidR="007A7911" w:rsidRPr="00083D30" w:rsidRDefault="007A7911" w:rsidP="005932DB">
                  <w:pPr>
                    <w:pStyle w:val="TableColumnHeading"/>
                    <w:spacing w:before="40" w:after="0"/>
                    <w:ind w:left="0"/>
                  </w:pPr>
                  <w:proofErr w:type="spellStart"/>
                  <w:r w:rsidRPr="00083D30">
                    <w:t>Aust</w:t>
                  </w:r>
                  <w:proofErr w:type="spellEnd"/>
                </w:p>
                <w:p w:rsidR="007A7911" w:rsidRPr="00083D30" w:rsidRDefault="007A7911" w:rsidP="005932DB">
                  <w:pPr>
                    <w:pStyle w:val="TableColumnHeading"/>
                    <w:spacing w:before="0" w:after="40"/>
                    <w:ind w:left="0" w:right="11"/>
                  </w:pPr>
                  <w:proofErr w:type="spellStart"/>
                  <w:r w:rsidRPr="00083D30">
                    <w:t>Govt</w:t>
                  </w:r>
                  <w:proofErr w:type="spellEnd"/>
                  <w:r w:rsidRPr="00083D30">
                    <w:rPr>
                      <w:rStyle w:val="NoteLabel"/>
                      <w:i w:val="0"/>
                    </w:rPr>
                    <w:t>a</w:t>
                  </w:r>
                </w:p>
              </w:tc>
            </w:tr>
            <w:tr w:rsidR="007A7911" w:rsidRPr="00083D30" w:rsidTr="005932DB">
              <w:tc>
                <w:tcPr>
                  <w:tcW w:w="1235" w:type="pct"/>
                  <w:tcBorders>
                    <w:top w:val="single" w:sz="4" w:space="0" w:color="BFBFBF"/>
                    <w:left w:val="nil"/>
                    <w:bottom w:val="nil"/>
                    <w:right w:val="nil"/>
                  </w:tcBorders>
                  <w:vAlign w:val="bottom"/>
                </w:tcPr>
                <w:p w:rsidR="007A7911" w:rsidRPr="00083D30" w:rsidRDefault="007A7911" w:rsidP="005932DB">
                  <w:pPr>
                    <w:pStyle w:val="TableBodyText"/>
                    <w:jc w:val="left"/>
                  </w:pPr>
                  <w:r w:rsidRPr="00083D30">
                    <w:t xml:space="preserve">Taxation revenue </w:t>
                  </w:r>
                </w:p>
              </w:tc>
              <w:tc>
                <w:tcPr>
                  <w:tcW w:w="357" w:type="pct"/>
                  <w:tcBorders>
                    <w:top w:val="single" w:sz="4" w:space="0" w:color="BFBFBF"/>
                    <w:left w:val="nil"/>
                    <w:bottom w:val="nil"/>
                    <w:right w:val="nil"/>
                  </w:tcBorders>
                  <w:vAlign w:val="bottom"/>
                </w:tcPr>
                <w:p w:rsidR="007A7911" w:rsidRPr="00CE58DB" w:rsidRDefault="007A7911" w:rsidP="005932DB">
                  <w:pPr>
                    <w:pStyle w:val="TableBodyText"/>
                    <w:spacing w:before="120"/>
                    <w:rPr>
                      <w:rFonts w:asciiTheme="minorHAnsi" w:hAnsiTheme="minorHAnsi" w:cstheme="minorHAnsi"/>
                      <w:szCs w:val="18"/>
                    </w:rPr>
                  </w:pPr>
                  <w:r w:rsidRPr="00CE58DB">
                    <w:rPr>
                      <w:rFonts w:asciiTheme="minorHAnsi" w:hAnsiTheme="minorHAnsi" w:cstheme="minorHAnsi"/>
                      <w:szCs w:val="18"/>
                    </w:rPr>
                    <w:t>21</w:t>
                  </w:r>
                  <w:r>
                    <w:rPr>
                      <w:rFonts w:asciiTheme="minorHAnsi" w:hAnsiTheme="minorHAnsi" w:cstheme="minorHAnsi"/>
                      <w:szCs w:val="18"/>
                    </w:rPr>
                    <w:t> </w:t>
                  </w:r>
                  <w:r w:rsidRPr="00CE58DB">
                    <w:rPr>
                      <w:rFonts w:asciiTheme="minorHAnsi" w:hAnsiTheme="minorHAnsi" w:cstheme="minorHAnsi"/>
                      <w:szCs w:val="18"/>
                    </w:rPr>
                    <w:t>121</w:t>
                  </w:r>
                </w:p>
              </w:tc>
              <w:tc>
                <w:tcPr>
                  <w:tcW w:w="357" w:type="pct"/>
                  <w:tcBorders>
                    <w:top w:val="single" w:sz="4" w:space="0" w:color="BFBFBF"/>
                    <w:left w:val="nil"/>
                    <w:bottom w:val="nil"/>
                    <w:right w:val="nil"/>
                  </w:tcBorders>
                  <w:vAlign w:val="bottom"/>
                </w:tcPr>
                <w:p w:rsidR="007A7911" w:rsidRPr="00CE58DB" w:rsidRDefault="007A7911" w:rsidP="005932DB">
                  <w:pPr>
                    <w:pStyle w:val="TableBodyText"/>
                    <w:spacing w:before="120"/>
                    <w:rPr>
                      <w:rFonts w:asciiTheme="minorHAnsi" w:hAnsiTheme="minorHAnsi" w:cstheme="minorHAnsi"/>
                      <w:szCs w:val="18"/>
                    </w:rPr>
                  </w:pPr>
                  <w:r w:rsidRPr="00CE58DB">
                    <w:rPr>
                      <w:rFonts w:asciiTheme="minorHAnsi" w:hAnsiTheme="minorHAnsi" w:cstheme="minorHAnsi"/>
                      <w:szCs w:val="18"/>
                    </w:rPr>
                    <w:t>16</w:t>
                  </w:r>
                  <w:r>
                    <w:rPr>
                      <w:rFonts w:asciiTheme="minorHAnsi" w:hAnsiTheme="minorHAnsi" w:cstheme="minorHAnsi"/>
                      <w:szCs w:val="18"/>
                    </w:rPr>
                    <w:t> </w:t>
                  </w:r>
                  <w:r w:rsidRPr="00CE58DB">
                    <w:rPr>
                      <w:rFonts w:asciiTheme="minorHAnsi" w:hAnsiTheme="minorHAnsi" w:cstheme="minorHAnsi"/>
                      <w:szCs w:val="18"/>
                    </w:rPr>
                    <w:t>715</w:t>
                  </w:r>
                </w:p>
              </w:tc>
              <w:tc>
                <w:tcPr>
                  <w:tcW w:w="357" w:type="pct"/>
                  <w:tcBorders>
                    <w:top w:val="single" w:sz="4" w:space="0" w:color="BFBFBF"/>
                    <w:left w:val="nil"/>
                    <w:bottom w:val="nil"/>
                    <w:right w:val="nil"/>
                  </w:tcBorders>
                  <w:vAlign w:val="bottom"/>
                </w:tcPr>
                <w:p w:rsidR="007A7911" w:rsidRPr="00CE58DB" w:rsidRDefault="007A7911" w:rsidP="005932DB">
                  <w:pPr>
                    <w:pStyle w:val="TableBodyText"/>
                    <w:spacing w:before="120"/>
                    <w:rPr>
                      <w:rFonts w:asciiTheme="minorHAnsi" w:hAnsiTheme="minorHAnsi" w:cstheme="minorHAnsi"/>
                      <w:szCs w:val="18"/>
                    </w:rPr>
                  </w:pPr>
                  <w:r w:rsidRPr="00CE58DB">
                    <w:rPr>
                      <w:rFonts w:asciiTheme="minorHAnsi" w:hAnsiTheme="minorHAnsi" w:cstheme="minorHAnsi"/>
                      <w:szCs w:val="18"/>
                    </w:rPr>
                    <w:t>11</w:t>
                  </w:r>
                  <w:r>
                    <w:rPr>
                      <w:rFonts w:asciiTheme="minorHAnsi" w:hAnsiTheme="minorHAnsi" w:cstheme="minorHAnsi"/>
                      <w:szCs w:val="18"/>
                    </w:rPr>
                    <w:t> </w:t>
                  </w:r>
                  <w:r w:rsidRPr="00CE58DB">
                    <w:rPr>
                      <w:rFonts w:asciiTheme="minorHAnsi" w:hAnsiTheme="minorHAnsi" w:cstheme="minorHAnsi"/>
                      <w:szCs w:val="18"/>
                    </w:rPr>
                    <w:t>668</w:t>
                  </w:r>
                </w:p>
              </w:tc>
              <w:tc>
                <w:tcPr>
                  <w:tcW w:w="357" w:type="pct"/>
                  <w:tcBorders>
                    <w:top w:val="single" w:sz="4" w:space="0" w:color="BFBFBF"/>
                    <w:left w:val="nil"/>
                    <w:bottom w:val="nil"/>
                    <w:right w:val="nil"/>
                  </w:tcBorders>
                  <w:vAlign w:val="bottom"/>
                </w:tcPr>
                <w:p w:rsidR="007A7911" w:rsidRPr="00CE58DB" w:rsidRDefault="007A7911" w:rsidP="005932DB">
                  <w:pPr>
                    <w:pStyle w:val="TableBodyText"/>
                    <w:spacing w:before="120"/>
                    <w:rPr>
                      <w:rFonts w:asciiTheme="minorHAnsi" w:hAnsiTheme="minorHAnsi" w:cstheme="minorHAnsi"/>
                      <w:szCs w:val="18"/>
                    </w:rPr>
                  </w:pPr>
                  <w:r w:rsidRPr="00CE58DB">
                    <w:rPr>
                      <w:rFonts w:asciiTheme="minorHAnsi" w:hAnsiTheme="minorHAnsi" w:cstheme="minorHAnsi"/>
                      <w:szCs w:val="18"/>
                    </w:rPr>
                    <w:t>4</w:t>
                  </w:r>
                  <w:r>
                    <w:rPr>
                      <w:rFonts w:asciiTheme="minorHAnsi" w:hAnsiTheme="minorHAnsi" w:cstheme="minorHAnsi"/>
                      <w:szCs w:val="18"/>
                    </w:rPr>
                    <w:t> </w:t>
                  </w:r>
                  <w:r w:rsidRPr="00CE58DB">
                    <w:rPr>
                      <w:rFonts w:asciiTheme="minorHAnsi" w:hAnsiTheme="minorHAnsi" w:cstheme="minorHAnsi"/>
                      <w:szCs w:val="18"/>
                    </w:rPr>
                    <w:t>337</w:t>
                  </w:r>
                </w:p>
              </w:tc>
              <w:tc>
                <w:tcPr>
                  <w:tcW w:w="357" w:type="pct"/>
                  <w:tcBorders>
                    <w:top w:val="single" w:sz="4" w:space="0" w:color="BFBFBF"/>
                    <w:left w:val="nil"/>
                    <w:bottom w:val="nil"/>
                    <w:right w:val="nil"/>
                  </w:tcBorders>
                  <w:vAlign w:val="bottom"/>
                </w:tcPr>
                <w:p w:rsidR="007A7911" w:rsidRPr="00CE58DB" w:rsidRDefault="007A7911" w:rsidP="005932DB">
                  <w:pPr>
                    <w:pStyle w:val="TableBodyText"/>
                    <w:spacing w:before="120"/>
                    <w:rPr>
                      <w:rFonts w:asciiTheme="minorHAnsi" w:hAnsiTheme="minorHAnsi" w:cstheme="minorHAnsi"/>
                      <w:szCs w:val="18"/>
                    </w:rPr>
                  </w:pPr>
                  <w:r w:rsidRPr="00CE58DB">
                    <w:rPr>
                      <w:rFonts w:asciiTheme="minorHAnsi" w:hAnsiTheme="minorHAnsi" w:cstheme="minorHAnsi"/>
                      <w:szCs w:val="18"/>
                    </w:rPr>
                    <w:t>7</w:t>
                  </w:r>
                  <w:r>
                    <w:rPr>
                      <w:rFonts w:asciiTheme="minorHAnsi" w:hAnsiTheme="minorHAnsi" w:cstheme="minorHAnsi"/>
                      <w:szCs w:val="18"/>
                    </w:rPr>
                    <w:t> </w:t>
                  </w:r>
                  <w:r w:rsidRPr="00CE58DB">
                    <w:rPr>
                      <w:rFonts w:asciiTheme="minorHAnsi" w:hAnsiTheme="minorHAnsi" w:cstheme="minorHAnsi"/>
                      <w:szCs w:val="18"/>
                    </w:rPr>
                    <w:t>259</w:t>
                  </w:r>
                </w:p>
              </w:tc>
              <w:tc>
                <w:tcPr>
                  <w:tcW w:w="357" w:type="pct"/>
                  <w:tcBorders>
                    <w:top w:val="single" w:sz="4" w:space="0" w:color="BFBFBF"/>
                    <w:left w:val="nil"/>
                    <w:bottom w:val="nil"/>
                    <w:right w:val="nil"/>
                  </w:tcBorders>
                  <w:vAlign w:val="bottom"/>
                </w:tcPr>
                <w:p w:rsidR="007A7911" w:rsidRPr="00CE58DB" w:rsidRDefault="007A7911" w:rsidP="005932DB">
                  <w:pPr>
                    <w:pStyle w:val="TableBodyText"/>
                    <w:spacing w:before="120"/>
                    <w:rPr>
                      <w:rFonts w:asciiTheme="minorHAnsi" w:hAnsiTheme="minorHAnsi" w:cstheme="minorHAnsi"/>
                      <w:szCs w:val="18"/>
                    </w:rPr>
                  </w:pPr>
                  <w:r w:rsidRPr="00CE58DB">
                    <w:rPr>
                      <w:rFonts w:asciiTheme="minorHAnsi" w:hAnsiTheme="minorHAnsi" w:cstheme="minorHAnsi"/>
                      <w:szCs w:val="18"/>
                    </w:rPr>
                    <w:t>1</w:t>
                  </w:r>
                  <w:r>
                    <w:rPr>
                      <w:rFonts w:asciiTheme="minorHAnsi" w:hAnsiTheme="minorHAnsi" w:cstheme="minorHAnsi"/>
                      <w:szCs w:val="18"/>
                    </w:rPr>
                    <w:t> </w:t>
                  </w:r>
                  <w:r w:rsidRPr="00CE58DB">
                    <w:rPr>
                      <w:rFonts w:asciiTheme="minorHAnsi" w:hAnsiTheme="minorHAnsi" w:cstheme="minorHAnsi"/>
                      <w:szCs w:val="18"/>
                    </w:rPr>
                    <w:t>094</w:t>
                  </w:r>
                </w:p>
              </w:tc>
              <w:tc>
                <w:tcPr>
                  <w:tcW w:w="357" w:type="pct"/>
                  <w:tcBorders>
                    <w:top w:val="single" w:sz="4" w:space="0" w:color="BFBFBF"/>
                    <w:left w:val="nil"/>
                    <w:bottom w:val="nil"/>
                    <w:right w:val="nil"/>
                  </w:tcBorders>
                  <w:vAlign w:val="bottom"/>
                </w:tcPr>
                <w:p w:rsidR="007A7911" w:rsidRPr="00CE58DB" w:rsidRDefault="007A7911" w:rsidP="005932DB">
                  <w:pPr>
                    <w:pStyle w:val="TableBodyText"/>
                    <w:spacing w:before="120"/>
                    <w:rPr>
                      <w:rFonts w:asciiTheme="minorHAnsi" w:hAnsiTheme="minorHAnsi" w:cstheme="minorHAnsi"/>
                      <w:szCs w:val="18"/>
                    </w:rPr>
                  </w:pPr>
                  <w:r w:rsidRPr="00CE58DB">
                    <w:rPr>
                      <w:rFonts w:asciiTheme="minorHAnsi" w:hAnsiTheme="minorHAnsi" w:cstheme="minorHAnsi"/>
                      <w:szCs w:val="18"/>
                    </w:rPr>
                    <w:t>490</w:t>
                  </w:r>
                </w:p>
              </w:tc>
              <w:tc>
                <w:tcPr>
                  <w:tcW w:w="357" w:type="pct"/>
                  <w:tcBorders>
                    <w:top w:val="single" w:sz="4" w:space="0" w:color="BFBFBF"/>
                    <w:left w:val="nil"/>
                    <w:bottom w:val="nil"/>
                    <w:right w:val="nil"/>
                  </w:tcBorders>
                  <w:vAlign w:val="bottom"/>
                </w:tcPr>
                <w:p w:rsidR="007A7911" w:rsidRPr="00CE58DB" w:rsidRDefault="007A7911" w:rsidP="005932DB">
                  <w:pPr>
                    <w:pStyle w:val="TableBodyText"/>
                    <w:spacing w:before="120"/>
                    <w:rPr>
                      <w:rFonts w:asciiTheme="minorHAnsi" w:hAnsiTheme="minorHAnsi" w:cstheme="minorHAnsi"/>
                      <w:szCs w:val="18"/>
                    </w:rPr>
                  </w:pPr>
                  <w:r w:rsidRPr="00CE58DB">
                    <w:rPr>
                      <w:rFonts w:asciiTheme="minorHAnsi" w:hAnsiTheme="minorHAnsi" w:cstheme="minorHAnsi"/>
                      <w:szCs w:val="18"/>
                    </w:rPr>
                    <w:t>1</w:t>
                  </w:r>
                  <w:r>
                    <w:rPr>
                      <w:rFonts w:asciiTheme="minorHAnsi" w:hAnsiTheme="minorHAnsi" w:cstheme="minorHAnsi"/>
                      <w:szCs w:val="18"/>
                    </w:rPr>
                    <w:t> </w:t>
                  </w:r>
                  <w:r w:rsidRPr="00CE58DB">
                    <w:rPr>
                      <w:rFonts w:asciiTheme="minorHAnsi" w:hAnsiTheme="minorHAnsi" w:cstheme="minorHAnsi"/>
                      <w:szCs w:val="18"/>
                    </w:rPr>
                    <w:t>106</w:t>
                  </w:r>
                </w:p>
              </w:tc>
              <w:tc>
                <w:tcPr>
                  <w:tcW w:w="453" w:type="pct"/>
                  <w:tcBorders>
                    <w:top w:val="single" w:sz="4" w:space="0" w:color="BFBFBF"/>
                    <w:left w:val="nil"/>
                    <w:bottom w:val="nil"/>
                    <w:right w:val="nil"/>
                  </w:tcBorders>
                  <w:vAlign w:val="bottom"/>
                </w:tcPr>
                <w:p w:rsidR="007A7911" w:rsidRPr="00CE58DB" w:rsidRDefault="007A7911" w:rsidP="005932DB">
                  <w:pPr>
                    <w:pStyle w:val="TableBodyText"/>
                    <w:spacing w:before="120"/>
                    <w:rPr>
                      <w:rFonts w:asciiTheme="minorHAnsi" w:hAnsiTheme="minorHAnsi" w:cstheme="minorHAnsi"/>
                      <w:szCs w:val="18"/>
                    </w:rPr>
                  </w:pPr>
                  <w:r w:rsidRPr="00CE58DB">
                    <w:rPr>
                      <w:rFonts w:asciiTheme="minorHAnsi" w:hAnsiTheme="minorHAnsi" w:cstheme="minorHAnsi"/>
                      <w:szCs w:val="18"/>
                    </w:rPr>
                    <w:t>63</w:t>
                  </w:r>
                  <w:r>
                    <w:rPr>
                      <w:rFonts w:asciiTheme="minorHAnsi" w:hAnsiTheme="minorHAnsi" w:cstheme="minorHAnsi"/>
                      <w:szCs w:val="18"/>
                    </w:rPr>
                    <w:t> </w:t>
                  </w:r>
                  <w:r w:rsidRPr="00CE58DB">
                    <w:rPr>
                      <w:rFonts w:asciiTheme="minorHAnsi" w:hAnsiTheme="minorHAnsi" w:cstheme="minorHAnsi"/>
                      <w:szCs w:val="18"/>
                    </w:rPr>
                    <w:t>790</w:t>
                  </w:r>
                </w:p>
              </w:tc>
              <w:tc>
                <w:tcPr>
                  <w:tcW w:w="454" w:type="pct"/>
                  <w:tcBorders>
                    <w:top w:val="single" w:sz="4" w:space="0" w:color="BFBFBF"/>
                    <w:left w:val="nil"/>
                    <w:bottom w:val="nil"/>
                    <w:right w:val="nil"/>
                  </w:tcBorders>
                  <w:vAlign w:val="bottom"/>
                </w:tcPr>
                <w:p w:rsidR="007A7911" w:rsidRPr="00CE58DB" w:rsidRDefault="007A7911" w:rsidP="005932DB">
                  <w:pPr>
                    <w:pStyle w:val="TableBodyText"/>
                    <w:spacing w:before="120"/>
                    <w:rPr>
                      <w:rFonts w:asciiTheme="minorHAnsi" w:hAnsiTheme="minorHAnsi" w:cstheme="minorHAnsi"/>
                      <w:szCs w:val="18"/>
                    </w:rPr>
                  </w:pPr>
                  <w:r w:rsidRPr="00CE58DB">
                    <w:rPr>
                      <w:rFonts w:asciiTheme="minorHAnsi" w:hAnsiTheme="minorHAnsi" w:cstheme="minorHAnsi"/>
                      <w:szCs w:val="18"/>
                    </w:rPr>
                    <w:t>265</w:t>
                  </w:r>
                  <w:r>
                    <w:rPr>
                      <w:rFonts w:asciiTheme="minorHAnsi" w:hAnsiTheme="minorHAnsi" w:cstheme="minorHAnsi"/>
                      <w:szCs w:val="18"/>
                    </w:rPr>
                    <w:t> </w:t>
                  </w:r>
                  <w:r w:rsidRPr="00CE58DB">
                    <w:rPr>
                      <w:rFonts w:asciiTheme="minorHAnsi" w:hAnsiTheme="minorHAnsi" w:cstheme="minorHAnsi"/>
                      <w:szCs w:val="18"/>
                    </w:rPr>
                    <w:t>383</w:t>
                  </w:r>
                </w:p>
              </w:tc>
            </w:tr>
            <w:tr w:rsidR="007A7911" w:rsidRPr="00083D30" w:rsidTr="005932DB">
              <w:tc>
                <w:tcPr>
                  <w:tcW w:w="1235" w:type="pct"/>
                  <w:tcBorders>
                    <w:top w:val="nil"/>
                    <w:left w:val="nil"/>
                    <w:bottom w:val="nil"/>
                    <w:right w:val="nil"/>
                  </w:tcBorders>
                  <w:vAlign w:val="bottom"/>
                </w:tcPr>
                <w:p w:rsidR="007A7911" w:rsidRPr="00083D30" w:rsidRDefault="007A7911" w:rsidP="005932DB">
                  <w:pPr>
                    <w:pStyle w:val="TableBodyText"/>
                    <w:ind w:left="176"/>
                    <w:jc w:val="left"/>
                  </w:pPr>
                  <w:r w:rsidRPr="00083D30">
                    <w:t>Taxes on goods &amp; services:</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5</w:t>
                  </w:r>
                  <w:r>
                    <w:rPr>
                      <w:rFonts w:asciiTheme="minorHAnsi" w:hAnsiTheme="minorHAnsi" w:cstheme="minorHAnsi"/>
                      <w:szCs w:val="18"/>
                    </w:rPr>
                    <w:t> </w:t>
                  </w:r>
                  <w:r w:rsidRPr="00CE58DB">
                    <w:rPr>
                      <w:rFonts w:asciiTheme="minorHAnsi" w:hAnsiTheme="minorHAnsi" w:cstheme="minorHAnsi"/>
                      <w:szCs w:val="18"/>
                    </w:rPr>
                    <w:t>036</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4</w:t>
                  </w:r>
                  <w:r>
                    <w:rPr>
                      <w:rFonts w:asciiTheme="minorHAnsi" w:hAnsiTheme="minorHAnsi" w:cstheme="minorHAnsi"/>
                      <w:szCs w:val="18"/>
                    </w:rPr>
                    <w:t> </w:t>
                  </w:r>
                  <w:r w:rsidRPr="00CE58DB">
                    <w:rPr>
                      <w:rFonts w:asciiTheme="minorHAnsi" w:hAnsiTheme="minorHAnsi" w:cstheme="minorHAnsi"/>
                      <w:szCs w:val="18"/>
                    </w:rPr>
                    <w:t>466</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2</w:t>
                  </w:r>
                  <w:r>
                    <w:rPr>
                      <w:rFonts w:asciiTheme="minorHAnsi" w:hAnsiTheme="minorHAnsi" w:cstheme="minorHAnsi"/>
                      <w:szCs w:val="18"/>
                    </w:rPr>
                    <w:t> </w:t>
                  </w:r>
                  <w:r w:rsidRPr="00CE58DB">
                    <w:rPr>
                      <w:rFonts w:asciiTheme="minorHAnsi" w:hAnsiTheme="minorHAnsi" w:cstheme="minorHAnsi"/>
                      <w:szCs w:val="18"/>
                    </w:rPr>
                    <w:t>976</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885</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1</w:t>
                  </w:r>
                  <w:r>
                    <w:rPr>
                      <w:rFonts w:asciiTheme="minorHAnsi" w:hAnsiTheme="minorHAnsi" w:cstheme="minorHAnsi"/>
                      <w:szCs w:val="18"/>
                    </w:rPr>
                    <w:t> </w:t>
                  </w:r>
                  <w:r w:rsidRPr="00CE58DB">
                    <w:rPr>
                      <w:rFonts w:asciiTheme="minorHAnsi" w:hAnsiTheme="minorHAnsi" w:cstheme="minorHAnsi"/>
                      <w:szCs w:val="18"/>
                    </w:rPr>
                    <w:t>236</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249</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129</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222</w:t>
                  </w:r>
                </w:p>
              </w:tc>
              <w:tc>
                <w:tcPr>
                  <w:tcW w:w="453"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15</w:t>
                  </w:r>
                  <w:r>
                    <w:rPr>
                      <w:rFonts w:asciiTheme="minorHAnsi" w:hAnsiTheme="minorHAnsi" w:cstheme="minorHAnsi"/>
                      <w:szCs w:val="18"/>
                    </w:rPr>
                    <w:t> </w:t>
                  </w:r>
                  <w:r w:rsidRPr="00CE58DB">
                    <w:rPr>
                      <w:rFonts w:asciiTheme="minorHAnsi" w:hAnsiTheme="minorHAnsi" w:cstheme="minorHAnsi"/>
                      <w:szCs w:val="18"/>
                    </w:rPr>
                    <w:t>199</w:t>
                  </w:r>
                </w:p>
              </w:tc>
              <w:tc>
                <w:tcPr>
                  <w:tcW w:w="454"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78</w:t>
                  </w:r>
                  <w:r>
                    <w:rPr>
                      <w:rFonts w:asciiTheme="minorHAnsi" w:hAnsiTheme="minorHAnsi" w:cstheme="minorHAnsi"/>
                      <w:szCs w:val="18"/>
                    </w:rPr>
                    <w:t> </w:t>
                  </w:r>
                  <w:r w:rsidRPr="00CE58DB">
                    <w:rPr>
                      <w:rFonts w:asciiTheme="minorHAnsi" w:hAnsiTheme="minorHAnsi" w:cstheme="minorHAnsi"/>
                      <w:szCs w:val="18"/>
                    </w:rPr>
                    <w:t>205</w:t>
                  </w:r>
                </w:p>
              </w:tc>
            </w:tr>
            <w:tr w:rsidR="007A7911" w:rsidRPr="00083D30" w:rsidTr="005932DB">
              <w:tc>
                <w:tcPr>
                  <w:tcW w:w="1235" w:type="pct"/>
                  <w:tcBorders>
                    <w:top w:val="nil"/>
                    <w:left w:val="nil"/>
                    <w:bottom w:val="nil"/>
                    <w:right w:val="nil"/>
                  </w:tcBorders>
                  <w:vAlign w:val="bottom"/>
                </w:tcPr>
                <w:p w:rsidR="007A7911" w:rsidRPr="00083D30" w:rsidRDefault="007A7911" w:rsidP="005932DB">
                  <w:pPr>
                    <w:pStyle w:val="TableBodyText"/>
                    <w:ind w:left="318"/>
                    <w:jc w:val="left"/>
                  </w:pPr>
                  <w:r w:rsidRPr="00083D30">
                    <w:t xml:space="preserve">General taxes </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0</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0</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0</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0</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0</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0</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0</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0</w:t>
                  </w:r>
                </w:p>
              </w:tc>
              <w:tc>
                <w:tcPr>
                  <w:tcW w:w="453"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0</w:t>
                  </w:r>
                </w:p>
              </w:tc>
              <w:tc>
                <w:tcPr>
                  <w:tcW w:w="454"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1</w:t>
                  </w:r>
                  <w:r>
                    <w:rPr>
                      <w:rFonts w:asciiTheme="minorHAnsi" w:hAnsiTheme="minorHAnsi" w:cstheme="minorHAnsi"/>
                      <w:szCs w:val="18"/>
                    </w:rPr>
                    <w:t> </w:t>
                  </w:r>
                  <w:r w:rsidRPr="00CE58DB">
                    <w:rPr>
                      <w:rFonts w:asciiTheme="minorHAnsi" w:hAnsiTheme="minorHAnsi" w:cstheme="minorHAnsi"/>
                      <w:szCs w:val="18"/>
                    </w:rPr>
                    <w:t>247</w:t>
                  </w:r>
                </w:p>
              </w:tc>
            </w:tr>
            <w:tr w:rsidR="007A7911" w:rsidRPr="00083D30" w:rsidTr="005932DB">
              <w:tc>
                <w:tcPr>
                  <w:tcW w:w="1235" w:type="pct"/>
                  <w:tcBorders>
                    <w:top w:val="nil"/>
                    <w:left w:val="nil"/>
                    <w:bottom w:val="nil"/>
                    <w:right w:val="nil"/>
                  </w:tcBorders>
                  <w:vAlign w:val="bottom"/>
                </w:tcPr>
                <w:p w:rsidR="007A7911" w:rsidRPr="00083D30" w:rsidRDefault="007A7911" w:rsidP="005932DB">
                  <w:pPr>
                    <w:pStyle w:val="TableBodyText"/>
                    <w:ind w:left="318"/>
                    <w:jc w:val="left"/>
                  </w:pPr>
                  <w:r w:rsidRPr="00083D30">
                    <w:t>GST</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0</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0</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0</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0</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0</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0</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0</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0</w:t>
                  </w:r>
                </w:p>
              </w:tc>
              <w:tc>
                <w:tcPr>
                  <w:tcW w:w="453"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0</w:t>
                  </w:r>
                </w:p>
              </w:tc>
              <w:tc>
                <w:tcPr>
                  <w:tcW w:w="454"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44</w:t>
                  </w:r>
                  <w:r>
                    <w:rPr>
                      <w:rFonts w:asciiTheme="minorHAnsi" w:hAnsiTheme="minorHAnsi" w:cstheme="minorHAnsi"/>
                      <w:szCs w:val="18"/>
                    </w:rPr>
                    <w:t> </w:t>
                  </w:r>
                  <w:r w:rsidRPr="00CE58DB">
                    <w:rPr>
                      <w:rFonts w:asciiTheme="minorHAnsi" w:hAnsiTheme="minorHAnsi" w:cstheme="minorHAnsi"/>
                      <w:szCs w:val="18"/>
                    </w:rPr>
                    <w:t>511</w:t>
                  </w:r>
                </w:p>
              </w:tc>
            </w:tr>
            <w:tr w:rsidR="007A7911" w:rsidRPr="00083D30" w:rsidTr="005932DB">
              <w:tc>
                <w:tcPr>
                  <w:tcW w:w="1235" w:type="pct"/>
                  <w:tcBorders>
                    <w:top w:val="nil"/>
                    <w:left w:val="nil"/>
                    <w:bottom w:val="nil"/>
                    <w:right w:val="nil"/>
                  </w:tcBorders>
                  <w:vAlign w:val="bottom"/>
                </w:tcPr>
                <w:p w:rsidR="007A7911" w:rsidRPr="00083D30" w:rsidRDefault="007A7911" w:rsidP="005932DB">
                  <w:pPr>
                    <w:pStyle w:val="TableBodyText"/>
                    <w:ind w:left="318"/>
                    <w:jc w:val="left"/>
                  </w:pPr>
                  <w:r w:rsidRPr="00083D30">
                    <w:t>Excises and levies</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4</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69</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0</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0</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0</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0</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0</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0</w:t>
                  </w:r>
                </w:p>
              </w:tc>
              <w:tc>
                <w:tcPr>
                  <w:tcW w:w="453"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73</w:t>
                  </w:r>
                </w:p>
              </w:tc>
              <w:tc>
                <w:tcPr>
                  <w:tcW w:w="454"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25</w:t>
                  </w:r>
                  <w:r>
                    <w:rPr>
                      <w:rFonts w:asciiTheme="minorHAnsi" w:hAnsiTheme="minorHAnsi" w:cstheme="minorHAnsi"/>
                      <w:szCs w:val="18"/>
                    </w:rPr>
                    <w:t> </w:t>
                  </w:r>
                  <w:r w:rsidRPr="00CE58DB">
                    <w:rPr>
                      <w:rFonts w:asciiTheme="minorHAnsi" w:hAnsiTheme="minorHAnsi" w:cstheme="minorHAnsi"/>
                      <w:szCs w:val="18"/>
                    </w:rPr>
                    <w:t>303</w:t>
                  </w:r>
                </w:p>
              </w:tc>
            </w:tr>
            <w:tr w:rsidR="007A7911" w:rsidRPr="00083D30" w:rsidTr="005932DB">
              <w:tc>
                <w:tcPr>
                  <w:tcW w:w="1235" w:type="pct"/>
                  <w:tcBorders>
                    <w:top w:val="nil"/>
                    <w:left w:val="nil"/>
                    <w:bottom w:val="nil"/>
                    <w:right w:val="nil"/>
                  </w:tcBorders>
                  <w:vAlign w:val="bottom"/>
                </w:tcPr>
                <w:p w:rsidR="007A7911" w:rsidRPr="00083D30" w:rsidRDefault="007A7911" w:rsidP="005932DB">
                  <w:pPr>
                    <w:pStyle w:val="TableBodyText"/>
                    <w:ind w:left="318"/>
                    <w:jc w:val="left"/>
                  </w:pPr>
                  <w:r w:rsidRPr="00083D30">
                    <w:t>International trade</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0</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0</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0</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0</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0</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0</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0</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0</w:t>
                  </w:r>
                </w:p>
              </w:tc>
              <w:tc>
                <w:tcPr>
                  <w:tcW w:w="453"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0</w:t>
                  </w:r>
                </w:p>
              </w:tc>
              <w:tc>
                <w:tcPr>
                  <w:tcW w:w="454"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5</w:t>
                  </w:r>
                  <w:r>
                    <w:rPr>
                      <w:rFonts w:asciiTheme="minorHAnsi" w:hAnsiTheme="minorHAnsi" w:cstheme="minorHAnsi"/>
                      <w:szCs w:val="18"/>
                    </w:rPr>
                    <w:t> </w:t>
                  </w:r>
                  <w:r w:rsidRPr="00CE58DB">
                    <w:rPr>
                      <w:rFonts w:asciiTheme="minorHAnsi" w:hAnsiTheme="minorHAnsi" w:cstheme="minorHAnsi"/>
                      <w:szCs w:val="18"/>
                    </w:rPr>
                    <w:t>762</w:t>
                  </w:r>
                </w:p>
              </w:tc>
            </w:tr>
            <w:tr w:rsidR="007A7911" w:rsidRPr="00083D30" w:rsidTr="005932DB">
              <w:tc>
                <w:tcPr>
                  <w:tcW w:w="1235" w:type="pct"/>
                  <w:tcBorders>
                    <w:top w:val="nil"/>
                    <w:left w:val="nil"/>
                    <w:bottom w:val="nil"/>
                    <w:right w:val="nil"/>
                  </w:tcBorders>
                  <w:vAlign w:val="bottom"/>
                </w:tcPr>
                <w:p w:rsidR="007A7911" w:rsidRPr="00083D30" w:rsidRDefault="007A7911" w:rsidP="005932DB">
                  <w:pPr>
                    <w:pStyle w:val="TableBodyText"/>
                    <w:ind w:left="318"/>
                    <w:jc w:val="left"/>
                  </w:pPr>
                  <w:r w:rsidRPr="00083D30">
                    <w:t>Gambling</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1</w:t>
                  </w:r>
                  <w:r>
                    <w:rPr>
                      <w:rFonts w:asciiTheme="minorHAnsi" w:hAnsiTheme="minorHAnsi" w:cstheme="minorHAnsi"/>
                      <w:szCs w:val="18"/>
                    </w:rPr>
                    <w:t> </w:t>
                  </w:r>
                  <w:r w:rsidRPr="00CE58DB">
                    <w:rPr>
                      <w:rFonts w:asciiTheme="minorHAnsi" w:hAnsiTheme="minorHAnsi" w:cstheme="minorHAnsi"/>
                      <w:szCs w:val="18"/>
                    </w:rPr>
                    <w:t>706</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1</w:t>
                  </w:r>
                  <w:r>
                    <w:rPr>
                      <w:rFonts w:asciiTheme="minorHAnsi" w:hAnsiTheme="minorHAnsi" w:cstheme="minorHAnsi"/>
                      <w:szCs w:val="18"/>
                    </w:rPr>
                    <w:t> </w:t>
                  </w:r>
                  <w:r w:rsidRPr="00CE58DB">
                    <w:rPr>
                      <w:rFonts w:asciiTheme="minorHAnsi" w:hAnsiTheme="minorHAnsi" w:cstheme="minorHAnsi"/>
                      <w:szCs w:val="18"/>
                    </w:rPr>
                    <w:t>632</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927</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401</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176</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99</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61</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53</w:t>
                  </w:r>
                </w:p>
              </w:tc>
              <w:tc>
                <w:tcPr>
                  <w:tcW w:w="453"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5</w:t>
                  </w:r>
                  <w:r>
                    <w:rPr>
                      <w:rFonts w:asciiTheme="minorHAnsi" w:hAnsiTheme="minorHAnsi" w:cstheme="minorHAnsi"/>
                      <w:szCs w:val="18"/>
                    </w:rPr>
                    <w:t> </w:t>
                  </w:r>
                  <w:r w:rsidRPr="00CE58DB">
                    <w:rPr>
                      <w:rFonts w:asciiTheme="minorHAnsi" w:hAnsiTheme="minorHAnsi" w:cstheme="minorHAnsi"/>
                      <w:szCs w:val="18"/>
                    </w:rPr>
                    <w:t>055</w:t>
                  </w:r>
                </w:p>
              </w:tc>
              <w:tc>
                <w:tcPr>
                  <w:tcW w:w="454"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0</w:t>
                  </w:r>
                </w:p>
              </w:tc>
            </w:tr>
            <w:tr w:rsidR="007A7911" w:rsidRPr="00083D30" w:rsidTr="005932DB">
              <w:tc>
                <w:tcPr>
                  <w:tcW w:w="1235" w:type="pct"/>
                  <w:tcBorders>
                    <w:top w:val="nil"/>
                    <w:left w:val="nil"/>
                    <w:bottom w:val="nil"/>
                    <w:right w:val="nil"/>
                  </w:tcBorders>
                  <w:vAlign w:val="bottom"/>
                </w:tcPr>
                <w:p w:rsidR="007A7911" w:rsidRPr="00083D30" w:rsidRDefault="007A7911" w:rsidP="005932DB">
                  <w:pPr>
                    <w:pStyle w:val="TableBodyText"/>
                    <w:ind w:left="318"/>
                    <w:jc w:val="left"/>
                  </w:pPr>
                  <w:r w:rsidRPr="00083D30">
                    <w:t>Insurance</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1</w:t>
                  </w:r>
                  <w:r>
                    <w:rPr>
                      <w:rFonts w:asciiTheme="minorHAnsi" w:hAnsiTheme="minorHAnsi" w:cstheme="minorHAnsi"/>
                      <w:szCs w:val="18"/>
                    </w:rPr>
                    <w:t> </w:t>
                  </w:r>
                  <w:r w:rsidRPr="00CE58DB">
                    <w:rPr>
                      <w:rFonts w:asciiTheme="minorHAnsi" w:hAnsiTheme="minorHAnsi" w:cstheme="minorHAnsi"/>
                      <w:szCs w:val="18"/>
                    </w:rPr>
                    <w:t>761</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1</w:t>
                  </w:r>
                  <w:r>
                    <w:rPr>
                      <w:rFonts w:asciiTheme="minorHAnsi" w:hAnsiTheme="minorHAnsi" w:cstheme="minorHAnsi"/>
                      <w:szCs w:val="18"/>
                    </w:rPr>
                    <w:t> </w:t>
                  </w:r>
                  <w:r w:rsidRPr="00CE58DB">
                    <w:rPr>
                      <w:rFonts w:asciiTheme="minorHAnsi" w:hAnsiTheme="minorHAnsi" w:cstheme="minorHAnsi"/>
                      <w:szCs w:val="18"/>
                    </w:rPr>
                    <w:t>403</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508</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347</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428</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64</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29</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57</w:t>
                  </w:r>
                </w:p>
              </w:tc>
              <w:tc>
                <w:tcPr>
                  <w:tcW w:w="453"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4</w:t>
                  </w:r>
                  <w:r>
                    <w:rPr>
                      <w:rFonts w:asciiTheme="minorHAnsi" w:hAnsiTheme="minorHAnsi" w:cstheme="minorHAnsi"/>
                      <w:szCs w:val="18"/>
                    </w:rPr>
                    <w:t> </w:t>
                  </w:r>
                  <w:r w:rsidRPr="00CE58DB">
                    <w:rPr>
                      <w:rFonts w:asciiTheme="minorHAnsi" w:hAnsiTheme="minorHAnsi" w:cstheme="minorHAnsi"/>
                      <w:szCs w:val="18"/>
                    </w:rPr>
                    <w:t>597</w:t>
                  </w:r>
                </w:p>
              </w:tc>
              <w:tc>
                <w:tcPr>
                  <w:tcW w:w="454"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0</w:t>
                  </w:r>
                </w:p>
              </w:tc>
            </w:tr>
            <w:tr w:rsidR="007A7911" w:rsidRPr="00083D30" w:rsidTr="005932DB">
              <w:tc>
                <w:tcPr>
                  <w:tcW w:w="1235" w:type="pct"/>
                  <w:tcBorders>
                    <w:top w:val="nil"/>
                    <w:left w:val="nil"/>
                    <w:bottom w:val="nil"/>
                    <w:right w:val="nil"/>
                  </w:tcBorders>
                  <w:vAlign w:val="bottom"/>
                </w:tcPr>
                <w:p w:rsidR="007A7911" w:rsidRPr="00083D30" w:rsidRDefault="007A7911" w:rsidP="005932DB">
                  <w:pPr>
                    <w:pStyle w:val="TableBodyText"/>
                    <w:ind w:left="318"/>
                    <w:jc w:val="left"/>
                  </w:pPr>
                  <w:r w:rsidRPr="00083D30">
                    <w:t>Use of motor vehicles</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2</w:t>
                  </w:r>
                  <w:r>
                    <w:rPr>
                      <w:rFonts w:asciiTheme="minorHAnsi" w:hAnsiTheme="minorHAnsi" w:cstheme="minorHAnsi"/>
                      <w:szCs w:val="18"/>
                    </w:rPr>
                    <w:t> </w:t>
                  </w:r>
                  <w:r w:rsidRPr="00CE58DB">
                    <w:rPr>
                      <w:rFonts w:asciiTheme="minorHAnsi" w:hAnsiTheme="minorHAnsi" w:cstheme="minorHAnsi"/>
                      <w:szCs w:val="18"/>
                    </w:rPr>
                    <w:t>255</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1</w:t>
                  </w:r>
                  <w:r>
                    <w:rPr>
                      <w:rFonts w:asciiTheme="minorHAnsi" w:hAnsiTheme="minorHAnsi" w:cstheme="minorHAnsi"/>
                      <w:szCs w:val="18"/>
                    </w:rPr>
                    <w:t> </w:t>
                  </w:r>
                  <w:r w:rsidRPr="00CE58DB">
                    <w:rPr>
                      <w:rFonts w:asciiTheme="minorHAnsi" w:hAnsiTheme="minorHAnsi" w:cstheme="minorHAnsi"/>
                      <w:szCs w:val="18"/>
                    </w:rPr>
                    <w:t>437</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1</w:t>
                  </w:r>
                  <w:r>
                    <w:rPr>
                      <w:rFonts w:asciiTheme="minorHAnsi" w:hAnsiTheme="minorHAnsi" w:cstheme="minorHAnsi"/>
                      <w:szCs w:val="18"/>
                    </w:rPr>
                    <w:t> </w:t>
                  </w:r>
                  <w:r w:rsidRPr="00CE58DB">
                    <w:rPr>
                      <w:rFonts w:asciiTheme="minorHAnsi" w:hAnsiTheme="minorHAnsi" w:cstheme="minorHAnsi"/>
                      <w:szCs w:val="18"/>
                    </w:rPr>
                    <w:t>651</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464</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895</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130</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46</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114</w:t>
                  </w:r>
                </w:p>
              </w:tc>
              <w:tc>
                <w:tcPr>
                  <w:tcW w:w="453"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6</w:t>
                  </w:r>
                  <w:r>
                    <w:rPr>
                      <w:rFonts w:asciiTheme="minorHAnsi" w:hAnsiTheme="minorHAnsi" w:cstheme="minorHAnsi"/>
                      <w:szCs w:val="18"/>
                    </w:rPr>
                    <w:t> </w:t>
                  </w:r>
                  <w:r w:rsidRPr="00CE58DB">
                    <w:rPr>
                      <w:rFonts w:asciiTheme="minorHAnsi" w:hAnsiTheme="minorHAnsi" w:cstheme="minorHAnsi"/>
                      <w:szCs w:val="18"/>
                    </w:rPr>
                    <w:t>992</w:t>
                  </w:r>
                </w:p>
              </w:tc>
              <w:tc>
                <w:tcPr>
                  <w:tcW w:w="454"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0</w:t>
                  </w:r>
                </w:p>
              </w:tc>
            </w:tr>
            <w:tr w:rsidR="007A7911" w:rsidRPr="00083D30" w:rsidTr="005932DB">
              <w:tc>
                <w:tcPr>
                  <w:tcW w:w="1235" w:type="pct"/>
                  <w:tcBorders>
                    <w:top w:val="nil"/>
                    <w:left w:val="nil"/>
                    <w:bottom w:val="nil"/>
                    <w:right w:val="nil"/>
                  </w:tcBorders>
                  <w:vAlign w:val="bottom"/>
                </w:tcPr>
                <w:p w:rsidR="007A7911" w:rsidRPr="00083D30" w:rsidRDefault="007A7911" w:rsidP="005932DB">
                  <w:pPr>
                    <w:pStyle w:val="TableBodyText"/>
                    <w:ind w:left="318"/>
                    <w:jc w:val="left"/>
                  </w:pPr>
                  <w:r w:rsidRPr="00083D30">
                    <w:t>Other</w:t>
                  </w:r>
                  <w:r w:rsidRPr="00083D30">
                    <w:rPr>
                      <w:rStyle w:val="NoteLabel"/>
                      <w:rFonts w:cs="Arial"/>
                      <w:szCs w:val="18"/>
                    </w:rPr>
                    <w:t>b</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Pr>
                      <w:rFonts w:asciiTheme="minorHAnsi" w:hAnsiTheme="minorHAnsi" w:cstheme="minorHAnsi"/>
                      <w:szCs w:val="18"/>
                    </w:rPr>
                    <w:noBreakHyphen/>
                  </w:r>
                  <w:r w:rsidRPr="00CE58DB">
                    <w:rPr>
                      <w:rFonts w:asciiTheme="minorHAnsi" w:hAnsiTheme="minorHAnsi" w:cstheme="minorHAnsi"/>
                      <w:szCs w:val="18"/>
                    </w:rPr>
                    <w:t>690</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Pr>
                      <w:rFonts w:asciiTheme="minorHAnsi" w:hAnsiTheme="minorHAnsi" w:cstheme="minorHAnsi"/>
                      <w:szCs w:val="18"/>
                    </w:rPr>
                    <w:noBreakHyphen/>
                  </w:r>
                  <w:r w:rsidRPr="00CE58DB">
                    <w:rPr>
                      <w:rFonts w:asciiTheme="minorHAnsi" w:hAnsiTheme="minorHAnsi" w:cstheme="minorHAnsi"/>
                      <w:szCs w:val="18"/>
                    </w:rPr>
                    <w:t>75</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Pr>
                      <w:rFonts w:asciiTheme="minorHAnsi" w:hAnsiTheme="minorHAnsi" w:cstheme="minorHAnsi"/>
                      <w:szCs w:val="18"/>
                    </w:rPr>
                    <w:noBreakHyphen/>
                  </w:r>
                  <w:r w:rsidRPr="00CE58DB">
                    <w:rPr>
                      <w:rFonts w:asciiTheme="minorHAnsi" w:hAnsiTheme="minorHAnsi" w:cstheme="minorHAnsi"/>
                      <w:szCs w:val="18"/>
                    </w:rPr>
                    <w:t>110</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Pr>
                      <w:rFonts w:asciiTheme="minorHAnsi" w:hAnsiTheme="minorHAnsi" w:cstheme="minorHAnsi"/>
                      <w:szCs w:val="18"/>
                    </w:rPr>
                    <w:noBreakHyphen/>
                  </w:r>
                  <w:r w:rsidRPr="00CE58DB">
                    <w:rPr>
                      <w:rFonts w:asciiTheme="minorHAnsi" w:hAnsiTheme="minorHAnsi" w:cstheme="minorHAnsi"/>
                      <w:szCs w:val="18"/>
                    </w:rPr>
                    <w:t>327</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Pr>
                      <w:rFonts w:asciiTheme="minorHAnsi" w:hAnsiTheme="minorHAnsi" w:cstheme="minorHAnsi"/>
                      <w:szCs w:val="18"/>
                    </w:rPr>
                    <w:noBreakHyphen/>
                  </w:r>
                  <w:r w:rsidRPr="00CE58DB">
                    <w:rPr>
                      <w:rFonts w:asciiTheme="minorHAnsi" w:hAnsiTheme="minorHAnsi" w:cstheme="minorHAnsi"/>
                      <w:szCs w:val="18"/>
                    </w:rPr>
                    <w:t>263</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Pr>
                      <w:rFonts w:asciiTheme="minorHAnsi" w:hAnsiTheme="minorHAnsi" w:cstheme="minorHAnsi"/>
                      <w:szCs w:val="18"/>
                    </w:rPr>
                    <w:noBreakHyphen/>
                  </w:r>
                  <w:r w:rsidRPr="00CE58DB">
                    <w:rPr>
                      <w:rFonts w:asciiTheme="minorHAnsi" w:hAnsiTheme="minorHAnsi" w:cstheme="minorHAnsi"/>
                      <w:szCs w:val="18"/>
                    </w:rPr>
                    <w:t>44</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Pr>
                      <w:rFonts w:asciiTheme="minorHAnsi" w:hAnsiTheme="minorHAnsi" w:cstheme="minorHAnsi"/>
                      <w:szCs w:val="18"/>
                    </w:rPr>
                    <w:noBreakHyphen/>
                  </w:r>
                  <w:r w:rsidRPr="00CE58DB">
                    <w:rPr>
                      <w:rFonts w:asciiTheme="minorHAnsi" w:hAnsiTheme="minorHAnsi" w:cstheme="minorHAnsi"/>
                      <w:szCs w:val="18"/>
                    </w:rPr>
                    <w:t>7</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Pr>
                      <w:rFonts w:asciiTheme="minorHAnsi" w:hAnsiTheme="minorHAnsi" w:cstheme="minorHAnsi"/>
                      <w:szCs w:val="18"/>
                    </w:rPr>
                    <w:noBreakHyphen/>
                  </w:r>
                  <w:r w:rsidRPr="00CE58DB">
                    <w:rPr>
                      <w:rFonts w:asciiTheme="minorHAnsi" w:hAnsiTheme="minorHAnsi" w:cstheme="minorHAnsi"/>
                      <w:szCs w:val="18"/>
                    </w:rPr>
                    <w:t>2</w:t>
                  </w:r>
                </w:p>
              </w:tc>
              <w:tc>
                <w:tcPr>
                  <w:tcW w:w="453"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Pr>
                      <w:rFonts w:asciiTheme="minorHAnsi" w:hAnsiTheme="minorHAnsi" w:cstheme="minorHAnsi"/>
                      <w:szCs w:val="18"/>
                    </w:rPr>
                    <w:noBreakHyphen/>
                  </w:r>
                  <w:r w:rsidRPr="00CE58DB">
                    <w:rPr>
                      <w:rFonts w:asciiTheme="minorHAnsi" w:hAnsiTheme="minorHAnsi" w:cstheme="minorHAnsi"/>
                      <w:szCs w:val="18"/>
                    </w:rPr>
                    <w:t>1</w:t>
                  </w:r>
                  <w:r>
                    <w:rPr>
                      <w:rFonts w:asciiTheme="minorHAnsi" w:hAnsiTheme="minorHAnsi" w:cstheme="minorHAnsi"/>
                      <w:szCs w:val="18"/>
                    </w:rPr>
                    <w:t> </w:t>
                  </w:r>
                  <w:r w:rsidRPr="00CE58DB">
                    <w:rPr>
                      <w:rFonts w:asciiTheme="minorHAnsi" w:hAnsiTheme="minorHAnsi" w:cstheme="minorHAnsi"/>
                      <w:szCs w:val="18"/>
                    </w:rPr>
                    <w:t>518</w:t>
                  </w:r>
                </w:p>
              </w:tc>
              <w:tc>
                <w:tcPr>
                  <w:tcW w:w="454"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1</w:t>
                  </w:r>
                  <w:r>
                    <w:rPr>
                      <w:rFonts w:asciiTheme="minorHAnsi" w:hAnsiTheme="minorHAnsi" w:cstheme="minorHAnsi"/>
                      <w:szCs w:val="18"/>
                    </w:rPr>
                    <w:t> </w:t>
                  </w:r>
                  <w:r w:rsidRPr="00CE58DB">
                    <w:rPr>
                      <w:rFonts w:asciiTheme="minorHAnsi" w:hAnsiTheme="minorHAnsi" w:cstheme="minorHAnsi"/>
                      <w:szCs w:val="18"/>
                    </w:rPr>
                    <w:t>382</w:t>
                  </w:r>
                </w:p>
              </w:tc>
            </w:tr>
            <w:tr w:rsidR="007A7911" w:rsidRPr="00083D30" w:rsidTr="005932DB">
              <w:tc>
                <w:tcPr>
                  <w:tcW w:w="1235" w:type="pct"/>
                  <w:tcBorders>
                    <w:top w:val="nil"/>
                    <w:left w:val="nil"/>
                    <w:bottom w:val="nil"/>
                    <w:right w:val="nil"/>
                  </w:tcBorders>
                  <w:vAlign w:val="bottom"/>
                </w:tcPr>
                <w:p w:rsidR="007A7911" w:rsidRPr="00083D30" w:rsidRDefault="007A7911" w:rsidP="005932DB">
                  <w:pPr>
                    <w:pStyle w:val="TableBodyText"/>
                    <w:ind w:left="176"/>
                    <w:jc w:val="left"/>
                  </w:pPr>
                  <w:r w:rsidRPr="00083D30">
                    <w:t>Factor inputs:</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16</w:t>
                  </w:r>
                  <w:r>
                    <w:rPr>
                      <w:rFonts w:asciiTheme="minorHAnsi" w:hAnsiTheme="minorHAnsi" w:cstheme="minorHAnsi"/>
                      <w:szCs w:val="18"/>
                    </w:rPr>
                    <w:t> </w:t>
                  </w:r>
                  <w:r w:rsidRPr="00CE58DB">
                    <w:rPr>
                      <w:rFonts w:asciiTheme="minorHAnsi" w:hAnsiTheme="minorHAnsi" w:cstheme="minorHAnsi"/>
                      <w:szCs w:val="18"/>
                    </w:rPr>
                    <w:t>085</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12</w:t>
                  </w:r>
                  <w:r>
                    <w:rPr>
                      <w:rFonts w:asciiTheme="minorHAnsi" w:hAnsiTheme="minorHAnsi" w:cstheme="minorHAnsi"/>
                      <w:szCs w:val="18"/>
                    </w:rPr>
                    <w:t> </w:t>
                  </w:r>
                  <w:r w:rsidRPr="00CE58DB">
                    <w:rPr>
                      <w:rFonts w:asciiTheme="minorHAnsi" w:hAnsiTheme="minorHAnsi" w:cstheme="minorHAnsi"/>
                      <w:szCs w:val="18"/>
                    </w:rPr>
                    <w:t>249</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8</w:t>
                  </w:r>
                  <w:r>
                    <w:rPr>
                      <w:rFonts w:asciiTheme="minorHAnsi" w:hAnsiTheme="minorHAnsi" w:cstheme="minorHAnsi"/>
                      <w:szCs w:val="18"/>
                    </w:rPr>
                    <w:t> </w:t>
                  </w:r>
                  <w:r w:rsidRPr="00CE58DB">
                    <w:rPr>
                      <w:rFonts w:asciiTheme="minorHAnsi" w:hAnsiTheme="minorHAnsi" w:cstheme="minorHAnsi"/>
                      <w:szCs w:val="18"/>
                    </w:rPr>
                    <w:t>692</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3</w:t>
                  </w:r>
                  <w:r>
                    <w:rPr>
                      <w:rFonts w:asciiTheme="minorHAnsi" w:hAnsiTheme="minorHAnsi" w:cstheme="minorHAnsi"/>
                      <w:szCs w:val="18"/>
                    </w:rPr>
                    <w:t> </w:t>
                  </w:r>
                  <w:r w:rsidRPr="00CE58DB">
                    <w:rPr>
                      <w:rFonts w:asciiTheme="minorHAnsi" w:hAnsiTheme="minorHAnsi" w:cstheme="minorHAnsi"/>
                      <w:szCs w:val="18"/>
                    </w:rPr>
                    <w:t>452</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6</w:t>
                  </w:r>
                  <w:r>
                    <w:rPr>
                      <w:rFonts w:asciiTheme="minorHAnsi" w:hAnsiTheme="minorHAnsi" w:cstheme="minorHAnsi"/>
                      <w:szCs w:val="18"/>
                    </w:rPr>
                    <w:t> </w:t>
                  </w:r>
                  <w:r w:rsidRPr="00CE58DB">
                    <w:rPr>
                      <w:rFonts w:asciiTheme="minorHAnsi" w:hAnsiTheme="minorHAnsi" w:cstheme="minorHAnsi"/>
                      <w:szCs w:val="18"/>
                    </w:rPr>
                    <w:t>023</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845</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361</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884</w:t>
                  </w:r>
                </w:p>
              </w:tc>
              <w:tc>
                <w:tcPr>
                  <w:tcW w:w="453"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48</w:t>
                  </w:r>
                  <w:r>
                    <w:rPr>
                      <w:rFonts w:asciiTheme="minorHAnsi" w:hAnsiTheme="minorHAnsi" w:cstheme="minorHAnsi"/>
                      <w:szCs w:val="18"/>
                    </w:rPr>
                    <w:t> </w:t>
                  </w:r>
                  <w:r w:rsidRPr="00CE58DB">
                    <w:rPr>
                      <w:rFonts w:asciiTheme="minorHAnsi" w:hAnsiTheme="minorHAnsi" w:cstheme="minorHAnsi"/>
                      <w:szCs w:val="18"/>
                    </w:rPr>
                    <w:t>591</w:t>
                  </w:r>
                </w:p>
              </w:tc>
              <w:tc>
                <w:tcPr>
                  <w:tcW w:w="454"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519</w:t>
                  </w:r>
                </w:p>
              </w:tc>
            </w:tr>
            <w:tr w:rsidR="007A7911" w:rsidRPr="00083D30" w:rsidTr="005932DB">
              <w:tc>
                <w:tcPr>
                  <w:tcW w:w="1235" w:type="pct"/>
                  <w:tcBorders>
                    <w:top w:val="nil"/>
                    <w:left w:val="nil"/>
                    <w:bottom w:val="nil"/>
                    <w:right w:val="nil"/>
                  </w:tcBorders>
                  <w:vAlign w:val="bottom"/>
                </w:tcPr>
                <w:p w:rsidR="007A7911" w:rsidRPr="00083D30" w:rsidRDefault="007A7911" w:rsidP="005932DB">
                  <w:pPr>
                    <w:pStyle w:val="TableBodyText"/>
                    <w:ind w:left="318"/>
                    <w:jc w:val="left"/>
                  </w:pPr>
                  <w:r w:rsidRPr="00083D30">
                    <w:t>Payroll</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6</w:t>
                  </w:r>
                  <w:r>
                    <w:rPr>
                      <w:rFonts w:asciiTheme="minorHAnsi" w:hAnsiTheme="minorHAnsi" w:cstheme="minorHAnsi"/>
                      <w:szCs w:val="18"/>
                    </w:rPr>
                    <w:t> </w:t>
                  </w:r>
                  <w:r w:rsidRPr="00CE58DB">
                    <w:rPr>
                      <w:rFonts w:asciiTheme="minorHAnsi" w:hAnsiTheme="minorHAnsi" w:cstheme="minorHAnsi"/>
                      <w:szCs w:val="18"/>
                    </w:rPr>
                    <w:t>148</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4</w:t>
                  </w:r>
                  <w:r>
                    <w:rPr>
                      <w:rFonts w:asciiTheme="minorHAnsi" w:hAnsiTheme="minorHAnsi" w:cstheme="minorHAnsi"/>
                      <w:szCs w:val="18"/>
                    </w:rPr>
                    <w:t> </w:t>
                  </w:r>
                  <w:r w:rsidRPr="00CE58DB">
                    <w:rPr>
                      <w:rFonts w:asciiTheme="minorHAnsi" w:hAnsiTheme="minorHAnsi" w:cstheme="minorHAnsi"/>
                      <w:szCs w:val="18"/>
                    </w:rPr>
                    <w:t>056</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2</w:t>
                  </w:r>
                  <w:r>
                    <w:rPr>
                      <w:rFonts w:asciiTheme="minorHAnsi" w:hAnsiTheme="minorHAnsi" w:cstheme="minorHAnsi"/>
                      <w:szCs w:val="18"/>
                    </w:rPr>
                    <w:t> </w:t>
                  </w:r>
                  <w:r w:rsidRPr="00CE58DB">
                    <w:rPr>
                      <w:rFonts w:asciiTheme="minorHAnsi" w:hAnsiTheme="minorHAnsi" w:cstheme="minorHAnsi"/>
                      <w:szCs w:val="18"/>
                    </w:rPr>
                    <w:t>674</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900</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2</w:t>
                  </w:r>
                  <w:r>
                    <w:rPr>
                      <w:rFonts w:asciiTheme="minorHAnsi" w:hAnsiTheme="minorHAnsi" w:cstheme="minorHAnsi"/>
                      <w:szCs w:val="18"/>
                    </w:rPr>
                    <w:t> </w:t>
                  </w:r>
                  <w:r w:rsidRPr="00CE58DB">
                    <w:rPr>
                      <w:rFonts w:asciiTheme="minorHAnsi" w:hAnsiTheme="minorHAnsi" w:cstheme="minorHAnsi"/>
                      <w:szCs w:val="18"/>
                    </w:rPr>
                    <w:t>298</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261</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152</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273</w:t>
                  </w:r>
                </w:p>
              </w:tc>
              <w:tc>
                <w:tcPr>
                  <w:tcW w:w="453"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16</w:t>
                  </w:r>
                  <w:r>
                    <w:rPr>
                      <w:rFonts w:asciiTheme="minorHAnsi" w:hAnsiTheme="minorHAnsi" w:cstheme="minorHAnsi"/>
                      <w:szCs w:val="18"/>
                    </w:rPr>
                    <w:t> </w:t>
                  </w:r>
                  <w:r w:rsidRPr="00CE58DB">
                    <w:rPr>
                      <w:rFonts w:asciiTheme="minorHAnsi" w:hAnsiTheme="minorHAnsi" w:cstheme="minorHAnsi"/>
                      <w:szCs w:val="18"/>
                    </w:rPr>
                    <w:t>762</w:t>
                  </w:r>
                </w:p>
              </w:tc>
              <w:tc>
                <w:tcPr>
                  <w:tcW w:w="454"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507</w:t>
                  </w:r>
                </w:p>
              </w:tc>
            </w:tr>
            <w:tr w:rsidR="007A7911" w:rsidRPr="00083D30" w:rsidTr="005932DB">
              <w:tc>
                <w:tcPr>
                  <w:tcW w:w="1235" w:type="pct"/>
                  <w:tcBorders>
                    <w:top w:val="nil"/>
                    <w:left w:val="nil"/>
                    <w:bottom w:val="nil"/>
                    <w:right w:val="nil"/>
                  </w:tcBorders>
                  <w:vAlign w:val="bottom"/>
                </w:tcPr>
                <w:p w:rsidR="007A7911" w:rsidRPr="00083D30" w:rsidRDefault="007A7911" w:rsidP="005932DB">
                  <w:pPr>
                    <w:pStyle w:val="TableBodyText"/>
                    <w:ind w:left="318"/>
                    <w:jc w:val="left"/>
                  </w:pPr>
                  <w:r w:rsidRPr="00083D30">
                    <w:t>Property</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9</w:t>
                  </w:r>
                  <w:r>
                    <w:rPr>
                      <w:rFonts w:asciiTheme="minorHAnsi" w:hAnsiTheme="minorHAnsi" w:cstheme="minorHAnsi"/>
                      <w:szCs w:val="18"/>
                    </w:rPr>
                    <w:t> </w:t>
                  </w:r>
                  <w:r w:rsidRPr="00CE58DB">
                    <w:rPr>
                      <w:rFonts w:asciiTheme="minorHAnsi" w:hAnsiTheme="minorHAnsi" w:cstheme="minorHAnsi"/>
                      <w:szCs w:val="18"/>
                    </w:rPr>
                    <w:t>937</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8</w:t>
                  </w:r>
                  <w:r>
                    <w:rPr>
                      <w:rFonts w:asciiTheme="minorHAnsi" w:hAnsiTheme="minorHAnsi" w:cstheme="minorHAnsi"/>
                      <w:szCs w:val="18"/>
                    </w:rPr>
                    <w:t> </w:t>
                  </w:r>
                  <w:r w:rsidRPr="00CE58DB">
                    <w:rPr>
                      <w:rFonts w:asciiTheme="minorHAnsi" w:hAnsiTheme="minorHAnsi" w:cstheme="minorHAnsi"/>
                      <w:szCs w:val="18"/>
                    </w:rPr>
                    <w:t>193</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6</w:t>
                  </w:r>
                  <w:r>
                    <w:rPr>
                      <w:rFonts w:asciiTheme="minorHAnsi" w:hAnsiTheme="minorHAnsi" w:cstheme="minorHAnsi"/>
                      <w:szCs w:val="18"/>
                    </w:rPr>
                    <w:t> </w:t>
                  </w:r>
                  <w:r w:rsidRPr="00CE58DB">
                    <w:rPr>
                      <w:rFonts w:asciiTheme="minorHAnsi" w:hAnsiTheme="minorHAnsi" w:cstheme="minorHAnsi"/>
                      <w:szCs w:val="18"/>
                    </w:rPr>
                    <w:t>018</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2</w:t>
                  </w:r>
                  <w:r>
                    <w:rPr>
                      <w:rFonts w:asciiTheme="minorHAnsi" w:hAnsiTheme="minorHAnsi" w:cstheme="minorHAnsi"/>
                      <w:szCs w:val="18"/>
                    </w:rPr>
                    <w:t> </w:t>
                  </w:r>
                  <w:r w:rsidRPr="00CE58DB">
                    <w:rPr>
                      <w:rFonts w:asciiTheme="minorHAnsi" w:hAnsiTheme="minorHAnsi" w:cstheme="minorHAnsi"/>
                      <w:szCs w:val="18"/>
                    </w:rPr>
                    <w:t>552</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3</w:t>
                  </w:r>
                  <w:r>
                    <w:rPr>
                      <w:rFonts w:asciiTheme="minorHAnsi" w:hAnsiTheme="minorHAnsi" w:cstheme="minorHAnsi"/>
                      <w:szCs w:val="18"/>
                    </w:rPr>
                    <w:t> </w:t>
                  </w:r>
                  <w:r w:rsidRPr="00CE58DB">
                    <w:rPr>
                      <w:rFonts w:asciiTheme="minorHAnsi" w:hAnsiTheme="minorHAnsi" w:cstheme="minorHAnsi"/>
                      <w:szCs w:val="18"/>
                    </w:rPr>
                    <w:t>725</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584</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209</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611</w:t>
                  </w:r>
                </w:p>
              </w:tc>
              <w:tc>
                <w:tcPr>
                  <w:tcW w:w="453"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31</w:t>
                  </w:r>
                  <w:r>
                    <w:rPr>
                      <w:rFonts w:asciiTheme="minorHAnsi" w:hAnsiTheme="minorHAnsi" w:cstheme="minorHAnsi"/>
                      <w:szCs w:val="18"/>
                    </w:rPr>
                    <w:t> </w:t>
                  </w:r>
                  <w:r w:rsidRPr="00CE58DB">
                    <w:rPr>
                      <w:rFonts w:asciiTheme="minorHAnsi" w:hAnsiTheme="minorHAnsi" w:cstheme="minorHAnsi"/>
                      <w:szCs w:val="18"/>
                    </w:rPr>
                    <w:t>829</w:t>
                  </w:r>
                </w:p>
              </w:tc>
              <w:tc>
                <w:tcPr>
                  <w:tcW w:w="454"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12</w:t>
                  </w:r>
                </w:p>
              </w:tc>
            </w:tr>
            <w:tr w:rsidR="007A7911" w:rsidRPr="00083D30" w:rsidTr="005932DB">
              <w:tc>
                <w:tcPr>
                  <w:tcW w:w="1235" w:type="pct"/>
                  <w:tcBorders>
                    <w:top w:val="nil"/>
                    <w:left w:val="nil"/>
                    <w:bottom w:val="nil"/>
                    <w:right w:val="nil"/>
                  </w:tcBorders>
                  <w:vAlign w:val="bottom"/>
                </w:tcPr>
                <w:p w:rsidR="007A7911" w:rsidRPr="00083D30" w:rsidRDefault="007A7911" w:rsidP="005932DB">
                  <w:pPr>
                    <w:pStyle w:val="TableBodyText"/>
                    <w:ind w:left="176"/>
                    <w:jc w:val="left"/>
                  </w:pPr>
                  <w:r w:rsidRPr="00083D30">
                    <w:t>Income taxes:</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0</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0</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0</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0</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0</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0</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0</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0</w:t>
                  </w:r>
                </w:p>
              </w:tc>
              <w:tc>
                <w:tcPr>
                  <w:tcW w:w="453"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0</w:t>
                  </w:r>
                </w:p>
              </w:tc>
              <w:tc>
                <w:tcPr>
                  <w:tcW w:w="454"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186</w:t>
                  </w:r>
                  <w:r>
                    <w:rPr>
                      <w:rFonts w:asciiTheme="minorHAnsi" w:hAnsiTheme="minorHAnsi" w:cstheme="minorHAnsi"/>
                      <w:szCs w:val="18"/>
                    </w:rPr>
                    <w:t> </w:t>
                  </w:r>
                  <w:r w:rsidRPr="00CE58DB">
                    <w:rPr>
                      <w:rFonts w:asciiTheme="minorHAnsi" w:hAnsiTheme="minorHAnsi" w:cstheme="minorHAnsi"/>
                      <w:szCs w:val="18"/>
                    </w:rPr>
                    <w:t>659</w:t>
                  </w:r>
                </w:p>
              </w:tc>
            </w:tr>
            <w:tr w:rsidR="007A7911" w:rsidRPr="00083D30" w:rsidTr="005932DB">
              <w:tc>
                <w:tcPr>
                  <w:tcW w:w="1235" w:type="pct"/>
                  <w:tcBorders>
                    <w:top w:val="nil"/>
                    <w:left w:val="nil"/>
                    <w:bottom w:val="nil"/>
                    <w:right w:val="nil"/>
                  </w:tcBorders>
                  <w:vAlign w:val="bottom"/>
                </w:tcPr>
                <w:p w:rsidR="007A7911" w:rsidRPr="00083D30" w:rsidRDefault="007A7911" w:rsidP="005932DB">
                  <w:pPr>
                    <w:pStyle w:val="TableBodyText"/>
                    <w:ind w:left="318"/>
                    <w:jc w:val="left"/>
                  </w:pPr>
                  <w:r w:rsidRPr="00083D30">
                    <w:t>Individuals</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0</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0</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0</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0</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0</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0</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0</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0</w:t>
                  </w:r>
                </w:p>
              </w:tc>
              <w:tc>
                <w:tcPr>
                  <w:tcW w:w="453"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0</w:t>
                  </w:r>
                </w:p>
              </w:tc>
              <w:tc>
                <w:tcPr>
                  <w:tcW w:w="454"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124</w:t>
                  </w:r>
                  <w:r>
                    <w:rPr>
                      <w:rFonts w:asciiTheme="minorHAnsi" w:hAnsiTheme="minorHAnsi" w:cstheme="minorHAnsi"/>
                      <w:szCs w:val="18"/>
                    </w:rPr>
                    <w:t> </w:t>
                  </w:r>
                  <w:r w:rsidRPr="00CE58DB">
                    <w:rPr>
                      <w:rFonts w:asciiTheme="minorHAnsi" w:hAnsiTheme="minorHAnsi" w:cstheme="minorHAnsi"/>
                      <w:szCs w:val="18"/>
                    </w:rPr>
                    <w:t>941</w:t>
                  </w:r>
                </w:p>
              </w:tc>
            </w:tr>
            <w:tr w:rsidR="007A7911" w:rsidRPr="00083D30" w:rsidTr="005932DB">
              <w:tc>
                <w:tcPr>
                  <w:tcW w:w="1235" w:type="pct"/>
                  <w:tcBorders>
                    <w:top w:val="nil"/>
                    <w:left w:val="nil"/>
                    <w:bottom w:val="nil"/>
                    <w:right w:val="nil"/>
                  </w:tcBorders>
                  <w:vAlign w:val="bottom"/>
                </w:tcPr>
                <w:p w:rsidR="007A7911" w:rsidRPr="00083D30" w:rsidRDefault="007A7911" w:rsidP="005932DB">
                  <w:pPr>
                    <w:pStyle w:val="TableBodyText"/>
                    <w:ind w:left="318"/>
                    <w:jc w:val="left"/>
                  </w:pPr>
                  <w:r w:rsidRPr="00083D30">
                    <w:t>Enterprises</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0</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0</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0</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0</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0</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0</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0</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0</w:t>
                  </w:r>
                </w:p>
              </w:tc>
              <w:tc>
                <w:tcPr>
                  <w:tcW w:w="453"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0</w:t>
                  </w:r>
                </w:p>
              </w:tc>
              <w:tc>
                <w:tcPr>
                  <w:tcW w:w="454"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60</w:t>
                  </w:r>
                  <w:r>
                    <w:rPr>
                      <w:rFonts w:asciiTheme="minorHAnsi" w:hAnsiTheme="minorHAnsi" w:cstheme="minorHAnsi"/>
                      <w:szCs w:val="18"/>
                    </w:rPr>
                    <w:t> </w:t>
                  </w:r>
                  <w:r w:rsidRPr="00CE58DB">
                    <w:rPr>
                      <w:rFonts w:asciiTheme="minorHAnsi" w:hAnsiTheme="minorHAnsi" w:cstheme="minorHAnsi"/>
                      <w:szCs w:val="18"/>
                    </w:rPr>
                    <w:t>654</w:t>
                  </w:r>
                </w:p>
              </w:tc>
            </w:tr>
            <w:tr w:rsidR="007A7911" w:rsidRPr="00083D30" w:rsidTr="005932DB">
              <w:tc>
                <w:tcPr>
                  <w:tcW w:w="1235" w:type="pct"/>
                  <w:tcBorders>
                    <w:top w:val="nil"/>
                    <w:left w:val="nil"/>
                    <w:bottom w:val="nil"/>
                    <w:right w:val="nil"/>
                  </w:tcBorders>
                  <w:vAlign w:val="bottom"/>
                </w:tcPr>
                <w:p w:rsidR="007A7911" w:rsidRPr="00083D30" w:rsidRDefault="007A7911" w:rsidP="005932DB">
                  <w:pPr>
                    <w:pStyle w:val="TableBodyText"/>
                    <w:ind w:left="318"/>
                    <w:jc w:val="left"/>
                  </w:pPr>
                  <w:r w:rsidRPr="00083D30">
                    <w:t>Non</w:t>
                  </w:r>
                  <w:r>
                    <w:noBreakHyphen/>
                  </w:r>
                  <w:r w:rsidRPr="00083D30">
                    <w:t>residents</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0</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0</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0</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0</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0</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0</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0</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0</w:t>
                  </w:r>
                </w:p>
              </w:tc>
              <w:tc>
                <w:tcPr>
                  <w:tcW w:w="453"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0</w:t>
                  </w:r>
                </w:p>
              </w:tc>
              <w:tc>
                <w:tcPr>
                  <w:tcW w:w="454"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1</w:t>
                  </w:r>
                  <w:r>
                    <w:rPr>
                      <w:rFonts w:asciiTheme="minorHAnsi" w:hAnsiTheme="minorHAnsi" w:cstheme="minorHAnsi"/>
                      <w:szCs w:val="18"/>
                    </w:rPr>
                    <w:t> </w:t>
                  </w:r>
                  <w:r w:rsidRPr="00CE58DB">
                    <w:rPr>
                      <w:rFonts w:asciiTheme="minorHAnsi" w:hAnsiTheme="minorHAnsi" w:cstheme="minorHAnsi"/>
                      <w:szCs w:val="18"/>
                    </w:rPr>
                    <w:t>064</w:t>
                  </w:r>
                </w:p>
              </w:tc>
            </w:tr>
            <w:tr w:rsidR="007A7911" w:rsidRPr="00083D30" w:rsidTr="005932DB">
              <w:tc>
                <w:tcPr>
                  <w:tcW w:w="1235" w:type="pct"/>
                  <w:tcBorders>
                    <w:top w:val="nil"/>
                    <w:left w:val="nil"/>
                    <w:bottom w:val="nil"/>
                    <w:right w:val="nil"/>
                  </w:tcBorders>
                  <w:vAlign w:val="bottom"/>
                </w:tcPr>
                <w:p w:rsidR="007A7911" w:rsidRPr="00083D30" w:rsidRDefault="007A7911" w:rsidP="005932DB">
                  <w:pPr>
                    <w:pStyle w:val="TableBodyText"/>
                    <w:jc w:val="left"/>
                  </w:pPr>
                  <w:r w:rsidRPr="00083D30">
                    <w:t xml:space="preserve">Australian </w:t>
                  </w:r>
                  <w:proofErr w:type="spellStart"/>
                  <w:r w:rsidRPr="00083D30">
                    <w:t>Govt</w:t>
                  </w:r>
                  <w:proofErr w:type="spellEnd"/>
                  <w:r w:rsidRPr="00083D30">
                    <w:t xml:space="preserve"> grants to states:</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22</w:t>
                  </w:r>
                  <w:r>
                    <w:rPr>
                      <w:rFonts w:asciiTheme="minorHAnsi" w:hAnsiTheme="minorHAnsi" w:cstheme="minorHAnsi"/>
                      <w:szCs w:val="18"/>
                    </w:rPr>
                    <w:t> </w:t>
                  </w:r>
                  <w:r w:rsidRPr="00CE58DB">
                    <w:rPr>
                      <w:rFonts w:asciiTheme="minorHAnsi" w:hAnsiTheme="minorHAnsi" w:cstheme="minorHAnsi"/>
                      <w:szCs w:val="18"/>
                    </w:rPr>
                    <w:t>560</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19</w:t>
                  </w:r>
                  <w:r>
                    <w:rPr>
                      <w:rFonts w:asciiTheme="minorHAnsi" w:hAnsiTheme="minorHAnsi" w:cstheme="minorHAnsi"/>
                      <w:szCs w:val="18"/>
                    </w:rPr>
                    <w:t> </w:t>
                  </w:r>
                  <w:r w:rsidRPr="00CE58DB">
                    <w:rPr>
                      <w:rFonts w:asciiTheme="minorHAnsi" w:hAnsiTheme="minorHAnsi" w:cstheme="minorHAnsi"/>
                      <w:szCs w:val="18"/>
                    </w:rPr>
                    <w:t>055</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14</w:t>
                  </w:r>
                  <w:r>
                    <w:rPr>
                      <w:rFonts w:asciiTheme="minorHAnsi" w:hAnsiTheme="minorHAnsi" w:cstheme="minorHAnsi"/>
                      <w:szCs w:val="18"/>
                    </w:rPr>
                    <w:t> </w:t>
                  </w:r>
                  <w:r w:rsidRPr="00CE58DB">
                    <w:rPr>
                      <w:rFonts w:asciiTheme="minorHAnsi" w:hAnsiTheme="minorHAnsi" w:cstheme="minorHAnsi"/>
                      <w:szCs w:val="18"/>
                    </w:rPr>
                    <w:t>066</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6</w:t>
                  </w:r>
                  <w:r>
                    <w:rPr>
                      <w:rFonts w:asciiTheme="minorHAnsi" w:hAnsiTheme="minorHAnsi" w:cstheme="minorHAnsi"/>
                      <w:szCs w:val="18"/>
                    </w:rPr>
                    <w:t> </w:t>
                  </w:r>
                  <w:r w:rsidRPr="00CE58DB">
                    <w:rPr>
                      <w:rFonts w:asciiTheme="minorHAnsi" w:hAnsiTheme="minorHAnsi" w:cstheme="minorHAnsi"/>
                      <w:szCs w:val="18"/>
                    </w:rPr>
                    <w:t>210</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7</w:t>
                  </w:r>
                  <w:r>
                    <w:rPr>
                      <w:rFonts w:asciiTheme="minorHAnsi" w:hAnsiTheme="minorHAnsi" w:cstheme="minorHAnsi"/>
                      <w:szCs w:val="18"/>
                    </w:rPr>
                    <w:t> </w:t>
                  </w:r>
                  <w:r w:rsidRPr="00CE58DB">
                    <w:rPr>
                      <w:rFonts w:asciiTheme="minorHAnsi" w:hAnsiTheme="minorHAnsi" w:cstheme="minorHAnsi"/>
                      <w:szCs w:val="18"/>
                    </w:rPr>
                    <w:t>269</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2</w:t>
                  </w:r>
                  <w:r>
                    <w:rPr>
                      <w:rFonts w:asciiTheme="minorHAnsi" w:hAnsiTheme="minorHAnsi" w:cstheme="minorHAnsi"/>
                      <w:szCs w:val="18"/>
                    </w:rPr>
                    <w:t> </w:t>
                  </w:r>
                  <w:r w:rsidRPr="00CE58DB">
                    <w:rPr>
                      <w:rFonts w:asciiTheme="minorHAnsi" w:hAnsiTheme="minorHAnsi" w:cstheme="minorHAnsi"/>
                      <w:szCs w:val="18"/>
                    </w:rPr>
                    <w:t>277</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2</w:t>
                  </w:r>
                  <w:r>
                    <w:rPr>
                      <w:rFonts w:asciiTheme="minorHAnsi" w:hAnsiTheme="minorHAnsi" w:cstheme="minorHAnsi"/>
                      <w:szCs w:val="18"/>
                    </w:rPr>
                    <w:t> </w:t>
                  </w:r>
                  <w:r w:rsidRPr="00CE58DB">
                    <w:rPr>
                      <w:rFonts w:asciiTheme="minorHAnsi" w:hAnsiTheme="minorHAnsi" w:cstheme="minorHAnsi"/>
                      <w:szCs w:val="18"/>
                    </w:rPr>
                    <w:t>922</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1</w:t>
                  </w:r>
                  <w:r>
                    <w:rPr>
                      <w:rFonts w:asciiTheme="minorHAnsi" w:hAnsiTheme="minorHAnsi" w:cstheme="minorHAnsi"/>
                      <w:szCs w:val="18"/>
                    </w:rPr>
                    <w:t> </w:t>
                  </w:r>
                  <w:r w:rsidRPr="00CE58DB">
                    <w:rPr>
                      <w:rFonts w:asciiTheme="minorHAnsi" w:hAnsiTheme="minorHAnsi" w:cstheme="minorHAnsi"/>
                      <w:szCs w:val="18"/>
                    </w:rPr>
                    <w:t>334</w:t>
                  </w:r>
                </w:p>
              </w:tc>
              <w:tc>
                <w:tcPr>
                  <w:tcW w:w="453"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75</w:t>
                  </w:r>
                  <w:r>
                    <w:rPr>
                      <w:rFonts w:asciiTheme="minorHAnsi" w:hAnsiTheme="minorHAnsi" w:cstheme="minorHAnsi"/>
                      <w:szCs w:val="18"/>
                    </w:rPr>
                    <w:t> </w:t>
                  </w:r>
                  <w:r w:rsidRPr="00CE58DB">
                    <w:rPr>
                      <w:rFonts w:asciiTheme="minorHAnsi" w:hAnsiTheme="minorHAnsi" w:cstheme="minorHAnsi"/>
                      <w:szCs w:val="18"/>
                    </w:rPr>
                    <w:t>693</w:t>
                  </w:r>
                </w:p>
              </w:tc>
              <w:tc>
                <w:tcPr>
                  <w:tcW w:w="454"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0</w:t>
                  </w:r>
                </w:p>
              </w:tc>
            </w:tr>
            <w:tr w:rsidR="007A7911" w:rsidRPr="00083D30" w:rsidTr="005932DB">
              <w:tc>
                <w:tcPr>
                  <w:tcW w:w="1235" w:type="pct"/>
                  <w:tcBorders>
                    <w:top w:val="nil"/>
                    <w:left w:val="nil"/>
                    <w:bottom w:val="nil"/>
                    <w:right w:val="nil"/>
                  </w:tcBorders>
                  <w:vAlign w:val="bottom"/>
                </w:tcPr>
                <w:p w:rsidR="007A7911" w:rsidRPr="00083D30" w:rsidRDefault="007A7911" w:rsidP="005932DB">
                  <w:pPr>
                    <w:pStyle w:val="TableBodyText"/>
                    <w:ind w:left="176"/>
                    <w:jc w:val="left"/>
                  </w:pPr>
                  <w:r w:rsidRPr="00083D30">
                    <w:t>GST</w:t>
                  </w:r>
                  <w:r>
                    <w:noBreakHyphen/>
                  </w:r>
                  <w:r w:rsidRPr="00083D30">
                    <w:t>tied</w:t>
                  </w:r>
                  <w:r w:rsidRPr="00083D30">
                    <w:rPr>
                      <w:rStyle w:val="NoteLabel"/>
                      <w:rFonts w:cs="Arial"/>
                      <w:szCs w:val="18"/>
                    </w:rPr>
                    <w:t>c</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13</w:t>
                  </w:r>
                  <w:r>
                    <w:rPr>
                      <w:rFonts w:asciiTheme="minorHAnsi" w:hAnsiTheme="minorHAnsi" w:cstheme="minorHAnsi"/>
                      <w:szCs w:val="18"/>
                    </w:rPr>
                    <w:t> </w:t>
                  </w:r>
                  <w:r w:rsidRPr="00CE58DB">
                    <w:rPr>
                      <w:rFonts w:asciiTheme="minorHAnsi" w:hAnsiTheme="minorHAnsi" w:cstheme="minorHAnsi"/>
                      <w:szCs w:val="18"/>
                    </w:rPr>
                    <w:t>472</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10</w:t>
                  </w:r>
                  <w:r>
                    <w:rPr>
                      <w:rFonts w:asciiTheme="minorHAnsi" w:hAnsiTheme="minorHAnsi" w:cstheme="minorHAnsi"/>
                      <w:szCs w:val="18"/>
                    </w:rPr>
                    <w:t> </w:t>
                  </w:r>
                  <w:r w:rsidRPr="00CE58DB">
                    <w:rPr>
                      <w:rFonts w:asciiTheme="minorHAnsi" w:hAnsiTheme="minorHAnsi" w:cstheme="minorHAnsi"/>
                      <w:szCs w:val="18"/>
                    </w:rPr>
                    <w:t>155</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8</w:t>
                  </w:r>
                  <w:r>
                    <w:rPr>
                      <w:rFonts w:asciiTheme="minorHAnsi" w:hAnsiTheme="minorHAnsi" w:cstheme="minorHAnsi"/>
                      <w:szCs w:val="18"/>
                    </w:rPr>
                    <w:t> </w:t>
                  </w:r>
                  <w:r w:rsidRPr="00CE58DB">
                    <w:rPr>
                      <w:rFonts w:asciiTheme="minorHAnsi" w:hAnsiTheme="minorHAnsi" w:cstheme="minorHAnsi"/>
                      <w:szCs w:val="18"/>
                    </w:rPr>
                    <w:t>239</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4</w:t>
                  </w:r>
                  <w:r>
                    <w:rPr>
                      <w:rFonts w:asciiTheme="minorHAnsi" w:hAnsiTheme="minorHAnsi" w:cstheme="minorHAnsi"/>
                      <w:szCs w:val="18"/>
                    </w:rPr>
                    <w:t> </w:t>
                  </w:r>
                  <w:r w:rsidRPr="00CE58DB">
                    <w:rPr>
                      <w:rFonts w:asciiTheme="minorHAnsi" w:hAnsiTheme="minorHAnsi" w:cstheme="minorHAnsi"/>
                      <w:szCs w:val="18"/>
                    </w:rPr>
                    <w:t>098</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3</w:t>
                  </w:r>
                  <w:r>
                    <w:rPr>
                      <w:rFonts w:asciiTheme="minorHAnsi" w:hAnsiTheme="minorHAnsi" w:cstheme="minorHAnsi"/>
                      <w:szCs w:val="18"/>
                    </w:rPr>
                    <w:t> </w:t>
                  </w:r>
                  <w:r w:rsidRPr="00CE58DB">
                    <w:rPr>
                      <w:rFonts w:asciiTheme="minorHAnsi" w:hAnsiTheme="minorHAnsi" w:cstheme="minorHAnsi"/>
                      <w:szCs w:val="18"/>
                    </w:rPr>
                    <w:t>588</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1</w:t>
                  </w:r>
                  <w:r>
                    <w:rPr>
                      <w:rFonts w:asciiTheme="minorHAnsi" w:hAnsiTheme="minorHAnsi" w:cstheme="minorHAnsi"/>
                      <w:szCs w:val="18"/>
                    </w:rPr>
                    <w:t> </w:t>
                  </w:r>
                  <w:r w:rsidRPr="00CE58DB">
                    <w:rPr>
                      <w:rFonts w:asciiTheme="minorHAnsi" w:hAnsiTheme="minorHAnsi" w:cstheme="minorHAnsi"/>
                      <w:szCs w:val="18"/>
                    </w:rPr>
                    <w:t>647</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2</w:t>
                  </w:r>
                  <w:r>
                    <w:rPr>
                      <w:rFonts w:asciiTheme="minorHAnsi" w:hAnsiTheme="minorHAnsi" w:cstheme="minorHAnsi"/>
                      <w:szCs w:val="18"/>
                    </w:rPr>
                    <w:t> </w:t>
                  </w:r>
                  <w:r w:rsidRPr="00CE58DB">
                    <w:rPr>
                      <w:rFonts w:asciiTheme="minorHAnsi" w:hAnsiTheme="minorHAnsi" w:cstheme="minorHAnsi"/>
                      <w:szCs w:val="18"/>
                    </w:rPr>
                    <w:t>406</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906</w:t>
                  </w:r>
                </w:p>
              </w:tc>
              <w:tc>
                <w:tcPr>
                  <w:tcW w:w="453"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44</w:t>
                  </w:r>
                  <w:r>
                    <w:rPr>
                      <w:rFonts w:asciiTheme="minorHAnsi" w:hAnsiTheme="minorHAnsi" w:cstheme="minorHAnsi"/>
                      <w:szCs w:val="18"/>
                    </w:rPr>
                    <w:t> </w:t>
                  </w:r>
                  <w:r w:rsidRPr="00CE58DB">
                    <w:rPr>
                      <w:rFonts w:asciiTheme="minorHAnsi" w:hAnsiTheme="minorHAnsi" w:cstheme="minorHAnsi"/>
                      <w:szCs w:val="18"/>
                    </w:rPr>
                    <w:t>511</w:t>
                  </w:r>
                </w:p>
              </w:tc>
              <w:tc>
                <w:tcPr>
                  <w:tcW w:w="454"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0</w:t>
                  </w:r>
                </w:p>
              </w:tc>
            </w:tr>
            <w:tr w:rsidR="007A7911" w:rsidRPr="00083D30" w:rsidTr="005932DB">
              <w:tc>
                <w:tcPr>
                  <w:tcW w:w="1235" w:type="pct"/>
                  <w:tcBorders>
                    <w:top w:val="nil"/>
                    <w:left w:val="nil"/>
                    <w:bottom w:val="nil"/>
                    <w:right w:val="nil"/>
                  </w:tcBorders>
                  <w:vAlign w:val="bottom"/>
                </w:tcPr>
                <w:p w:rsidR="007A7911" w:rsidRPr="00083D30" w:rsidRDefault="007A7911" w:rsidP="005932DB">
                  <w:pPr>
                    <w:pStyle w:val="TableBodyText"/>
                    <w:ind w:left="176"/>
                    <w:jc w:val="left"/>
                    <w:rPr>
                      <w:i/>
                    </w:rPr>
                  </w:pPr>
                  <w:r w:rsidRPr="00083D30">
                    <w:t>Other current</w:t>
                  </w:r>
                  <w:r w:rsidRPr="00C23727">
                    <w:rPr>
                      <w:rStyle w:val="NoteLabel"/>
                    </w:rPr>
                    <w:t>d</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9</w:t>
                  </w:r>
                  <w:r>
                    <w:rPr>
                      <w:rFonts w:asciiTheme="minorHAnsi" w:hAnsiTheme="minorHAnsi" w:cstheme="minorHAnsi"/>
                      <w:szCs w:val="18"/>
                    </w:rPr>
                    <w:t> </w:t>
                  </w:r>
                  <w:r w:rsidRPr="00CE58DB">
                    <w:rPr>
                      <w:rFonts w:asciiTheme="minorHAnsi" w:hAnsiTheme="minorHAnsi" w:cstheme="minorHAnsi"/>
                      <w:szCs w:val="18"/>
                    </w:rPr>
                    <w:t>088</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8</w:t>
                  </w:r>
                  <w:r>
                    <w:rPr>
                      <w:rFonts w:asciiTheme="minorHAnsi" w:hAnsiTheme="minorHAnsi" w:cstheme="minorHAnsi"/>
                      <w:szCs w:val="18"/>
                    </w:rPr>
                    <w:t> </w:t>
                  </w:r>
                  <w:r w:rsidRPr="00CE58DB">
                    <w:rPr>
                      <w:rFonts w:asciiTheme="minorHAnsi" w:hAnsiTheme="minorHAnsi" w:cstheme="minorHAnsi"/>
                      <w:szCs w:val="18"/>
                    </w:rPr>
                    <w:t>900</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5</w:t>
                  </w:r>
                  <w:r>
                    <w:rPr>
                      <w:rFonts w:asciiTheme="minorHAnsi" w:hAnsiTheme="minorHAnsi" w:cstheme="minorHAnsi"/>
                      <w:szCs w:val="18"/>
                    </w:rPr>
                    <w:t> </w:t>
                  </w:r>
                  <w:r w:rsidRPr="00CE58DB">
                    <w:rPr>
                      <w:rFonts w:asciiTheme="minorHAnsi" w:hAnsiTheme="minorHAnsi" w:cstheme="minorHAnsi"/>
                      <w:szCs w:val="18"/>
                    </w:rPr>
                    <w:t>827</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2</w:t>
                  </w:r>
                  <w:r>
                    <w:rPr>
                      <w:rFonts w:asciiTheme="minorHAnsi" w:hAnsiTheme="minorHAnsi" w:cstheme="minorHAnsi"/>
                      <w:szCs w:val="18"/>
                    </w:rPr>
                    <w:t> </w:t>
                  </w:r>
                  <w:r w:rsidRPr="00CE58DB">
                    <w:rPr>
                      <w:rFonts w:asciiTheme="minorHAnsi" w:hAnsiTheme="minorHAnsi" w:cstheme="minorHAnsi"/>
                      <w:szCs w:val="18"/>
                    </w:rPr>
                    <w:t>112</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3</w:t>
                  </w:r>
                  <w:r>
                    <w:rPr>
                      <w:rFonts w:asciiTheme="minorHAnsi" w:hAnsiTheme="minorHAnsi" w:cstheme="minorHAnsi"/>
                      <w:szCs w:val="18"/>
                    </w:rPr>
                    <w:t> </w:t>
                  </w:r>
                  <w:r w:rsidRPr="00CE58DB">
                    <w:rPr>
                      <w:rFonts w:asciiTheme="minorHAnsi" w:hAnsiTheme="minorHAnsi" w:cstheme="minorHAnsi"/>
                      <w:szCs w:val="18"/>
                    </w:rPr>
                    <w:t>681</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630</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516</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428</w:t>
                  </w:r>
                </w:p>
              </w:tc>
              <w:tc>
                <w:tcPr>
                  <w:tcW w:w="453"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31</w:t>
                  </w:r>
                  <w:r>
                    <w:rPr>
                      <w:rFonts w:asciiTheme="minorHAnsi" w:hAnsiTheme="minorHAnsi" w:cstheme="minorHAnsi"/>
                      <w:szCs w:val="18"/>
                    </w:rPr>
                    <w:t> </w:t>
                  </w:r>
                  <w:r w:rsidRPr="00CE58DB">
                    <w:rPr>
                      <w:rFonts w:asciiTheme="minorHAnsi" w:hAnsiTheme="minorHAnsi" w:cstheme="minorHAnsi"/>
                      <w:szCs w:val="18"/>
                    </w:rPr>
                    <w:t>182</w:t>
                  </w:r>
                </w:p>
              </w:tc>
              <w:tc>
                <w:tcPr>
                  <w:tcW w:w="454"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0</w:t>
                  </w:r>
                </w:p>
              </w:tc>
            </w:tr>
            <w:tr w:rsidR="007A7911" w:rsidRPr="00083D30" w:rsidTr="005932DB">
              <w:tc>
                <w:tcPr>
                  <w:tcW w:w="1235" w:type="pct"/>
                  <w:tcBorders>
                    <w:top w:val="nil"/>
                    <w:left w:val="nil"/>
                    <w:bottom w:val="nil"/>
                    <w:right w:val="nil"/>
                  </w:tcBorders>
                  <w:vAlign w:val="bottom"/>
                </w:tcPr>
                <w:p w:rsidR="007A7911" w:rsidRPr="00083D30" w:rsidRDefault="007A7911" w:rsidP="005932DB">
                  <w:pPr>
                    <w:pStyle w:val="TableBodyText"/>
                    <w:jc w:val="left"/>
                  </w:pPr>
                  <w:r w:rsidRPr="00083D30">
                    <w:t>Sales of goods and services</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21</w:t>
                  </w:r>
                  <w:r>
                    <w:rPr>
                      <w:rFonts w:asciiTheme="minorHAnsi" w:hAnsiTheme="minorHAnsi" w:cstheme="minorHAnsi"/>
                      <w:szCs w:val="18"/>
                    </w:rPr>
                    <w:t> </w:t>
                  </w:r>
                  <w:r w:rsidRPr="00CE58DB">
                    <w:rPr>
                      <w:rFonts w:asciiTheme="minorHAnsi" w:hAnsiTheme="minorHAnsi" w:cstheme="minorHAnsi"/>
                      <w:szCs w:val="18"/>
                    </w:rPr>
                    <w:t>989</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12</w:t>
                  </w:r>
                  <w:r>
                    <w:rPr>
                      <w:rFonts w:asciiTheme="minorHAnsi" w:hAnsiTheme="minorHAnsi" w:cstheme="minorHAnsi"/>
                      <w:szCs w:val="18"/>
                    </w:rPr>
                    <w:t> </w:t>
                  </w:r>
                  <w:r w:rsidRPr="00CE58DB">
                    <w:rPr>
                      <w:rFonts w:asciiTheme="minorHAnsi" w:hAnsiTheme="minorHAnsi" w:cstheme="minorHAnsi"/>
                      <w:szCs w:val="18"/>
                    </w:rPr>
                    <w:t>199</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16</w:t>
                  </w:r>
                  <w:r>
                    <w:rPr>
                      <w:rFonts w:asciiTheme="minorHAnsi" w:hAnsiTheme="minorHAnsi" w:cstheme="minorHAnsi"/>
                      <w:szCs w:val="18"/>
                    </w:rPr>
                    <w:t> </w:t>
                  </w:r>
                  <w:r w:rsidRPr="00CE58DB">
                    <w:rPr>
                      <w:rFonts w:asciiTheme="minorHAnsi" w:hAnsiTheme="minorHAnsi" w:cstheme="minorHAnsi"/>
                      <w:szCs w:val="18"/>
                    </w:rPr>
                    <w:t>429</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4</w:t>
                  </w:r>
                  <w:r>
                    <w:rPr>
                      <w:rFonts w:asciiTheme="minorHAnsi" w:hAnsiTheme="minorHAnsi" w:cstheme="minorHAnsi"/>
                      <w:szCs w:val="18"/>
                    </w:rPr>
                    <w:t> </w:t>
                  </w:r>
                  <w:r w:rsidRPr="00CE58DB">
                    <w:rPr>
                      <w:rFonts w:asciiTheme="minorHAnsi" w:hAnsiTheme="minorHAnsi" w:cstheme="minorHAnsi"/>
                      <w:szCs w:val="18"/>
                    </w:rPr>
                    <w:t>714</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17</w:t>
                  </w:r>
                  <w:r>
                    <w:rPr>
                      <w:rFonts w:asciiTheme="minorHAnsi" w:hAnsiTheme="minorHAnsi" w:cstheme="minorHAnsi"/>
                      <w:szCs w:val="18"/>
                    </w:rPr>
                    <w:t> </w:t>
                  </w:r>
                  <w:r w:rsidRPr="00CE58DB">
                    <w:rPr>
                      <w:rFonts w:asciiTheme="minorHAnsi" w:hAnsiTheme="minorHAnsi" w:cstheme="minorHAnsi"/>
                      <w:szCs w:val="18"/>
                    </w:rPr>
                    <w:t>015</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3</w:t>
                  </w:r>
                  <w:r>
                    <w:rPr>
                      <w:rFonts w:asciiTheme="minorHAnsi" w:hAnsiTheme="minorHAnsi" w:cstheme="minorHAnsi"/>
                      <w:szCs w:val="18"/>
                    </w:rPr>
                    <w:t> </w:t>
                  </w:r>
                  <w:r w:rsidRPr="00CE58DB">
                    <w:rPr>
                      <w:rFonts w:asciiTheme="minorHAnsi" w:hAnsiTheme="minorHAnsi" w:cstheme="minorHAnsi"/>
                      <w:szCs w:val="18"/>
                    </w:rPr>
                    <w:t>224</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1</w:t>
                  </w:r>
                  <w:r>
                    <w:rPr>
                      <w:rFonts w:asciiTheme="minorHAnsi" w:hAnsiTheme="minorHAnsi" w:cstheme="minorHAnsi"/>
                      <w:szCs w:val="18"/>
                    </w:rPr>
                    <w:t> </w:t>
                  </w:r>
                  <w:r w:rsidRPr="00CE58DB">
                    <w:rPr>
                      <w:rFonts w:asciiTheme="minorHAnsi" w:hAnsiTheme="minorHAnsi" w:cstheme="minorHAnsi"/>
                      <w:szCs w:val="18"/>
                    </w:rPr>
                    <w:t>024</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942</w:t>
                  </w:r>
                </w:p>
              </w:tc>
              <w:tc>
                <w:tcPr>
                  <w:tcW w:w="453"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77</w:t>
                  </w:r>
                  <w:r>
                    <w:rPr>
                      <w:rFonts w:asciiTheme="minorHAnsi" w:hAnsiTheme="minorHAnsi" w:cstheme="minorHAnsi"/>
                      <w:szCs w:val="18"/>
                    </w:rPr>
                    <w:t> </w:t>
                  </w:r>
                  <w:r w:rsidRPr="00CE58DB">
                    <w:rPr>
                      <w:rFonts w:asciiTheme="minorHAnsi" w:hAnsiTheme="minorHAnsi" w:cstheme="minorHAnsi"/>
                      <w:szCs w:val="18"/>
                    </w:rPr>
                    <w:t>536</w:t>
                  </w:r>
                </w:p>
              </w:tc>
              <w:tc>
                <w:tcPr>
                  <w:tcW w:w="454"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19</w:t>
                  </w:r>
                  <w:r>
                    <w:rPr>
                      <w:rFonts w:asciiTheme="minorHAnsi" w:hAnsiTheme="minorHAnsi" w:cstheme="minorHAnsi"/>
                      <w:szCs w:val="18"/>
                    </w:rPr>
                    <w:t> </w:t>
                  </w:r>
                  <w:r w:rsidRPr="00CE58DB">
                    <w:rPr>
                      <w:rFonts w:asciiTheme="minorHAnsi" w:hAnsiTheme="minorHAnsi" w:cstheme="minorHAnsi"/>
                      <w:szCs w:val="18"/>
                    </w:rPr>
                    <w:t>210</w:t>
                  </w:r>
                </w:p>
              </w:tc>
            </w:tr>
            <w:tr w:rsidR="007A7911" w:rsidRPr="00083D30" w:rsidTr="005932DB">
              <w:tc>
                <w:tcPr>
                  <w:tcW w:w="1235" w:type="pct"/>
                  <w:tcBorders>
                    <w:top w:val="nil"/>
                    <w:left w:val="nil"/>
                    <w:bottom w:val="nil"/>
                    <w:right w:val="nil"/>
                  </w:tcBorders>
                  <w:vAlign w:val="bottom"/>
                </w:tcPr>
                <w:p w:rsidR="007A7911" w:rsidRPr="00083D30" w:rsidRDefault="007A7911" w:rsidP="005932DB">
                  <w:pPr>
                    <w:pStyle w:val="TableBodyText"/>
                    <w:jc w:val="left"/>
                  </w:pPr>
                  <w:r w:rsidRPr="00083D30">
                    <w:t>Interest received</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1</w:t>
                  </w:r>
                  <w:r>
                    <w:rPr>
                      <w:rFonts w:asciiTheme="minorHAnsi" w:hAnsiTheme="minorHAnsi" w:cstheme="minorHAnsi"/>
                      <w:szCs w:val="18"/>
                    </w:rPr>
                    <w:t> </w:t>
                  </w:r>
                  <w:r w:rsidRPr="00CE58DB">
                    <w:rPr>
                      <w:rFonts w:asciiTheme="minorHAnsi" w:hAnsiTheme="minorHAnsi" w:cstheme="minorHAnsi"/>
                      <w:szCs w:val="18"/>
                    </w:rPr>
                    <w:t>288</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1</w:t>
                  </w:r>
                  <w:r>
                    <w:rPr>
                      <w:rFonts w:asciiTheme="minorHAnsi" w:hAnsiTheme="minorHAnsi" w:cstheme="minorHAnsi"/>
                      <w:szCs w:val="18"/>
                    </w:rPr>
                    <w:t> </w:t>
                  </w:r>
                  <w:r w:rsidRPr="00CE58DB">
                    <w:rPr>
                      <w:rFonts w:asciiTheme="minorHAnsi" w:hAnsiTheme="minorHAnsi" w:cstheme="minorHAnsi"/>
                      <w:szCs w:val="18"/>
                    </w:rPr>
                    <w:t>051</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1</w:t>
                  </w:r>
                  <w:r>
                    <w:rPr>
                      <w:rFonts w:asciiTheme="minorHAnsi" w:hAnsiTheme="minorHAnsi" w:cstheme="minorHAnsi"/>
                      <w:szCs w:val="18"/>
                    </w:rPr>
                    <w:t> </w:t>
                  </w:r>
                  <w:r w:rsidRPr="00CE58DB">
                    <w:rPr>
                      <w:rFonts w:asciiTheme="minorHAnsi" w:hAnsiTheme="minorHAnsi" w:cstheme="minorHAnsi"/>
                      <w:szCs w:val="18"/>
                    </w:rPr>
                    <w:t>813</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705</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734</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157</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140</w:t>
                  </w:r>
                </w:p>
              </w:tc>
              <w:tc>
                <w:tcPr>
                  <w:tcW w:w="357"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90</w:t>
                  </w:r>
                </w:p>
              </w:tc>
              <w:tc>
                <w:tcPr>
                  <w:tcW w:w="453"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5</w:t>
                  </w:r>
                  <w:r>
                    <w:rPr>
                      <w:rFonts w:asciiTheme="minorHAnsi" w:hAnsiTheme="minorHAnsi" w:cstheme="minorHAnsi"/>
                      <w:szCs w:val="18"/>
                    </w:rPr>
                    <w:t> </w:t>
                  </w:r>
                  <w:r w:rsidRPr="00CE58DB">
                    <w:rPr>
                      <w:rFonts w:asciiTheme="minorHAnsi" w:hAnsiTheme="minorHAnsi" w:cstheme="minorHAnsi"/>
                      <w:szCs w:val="18"/>
                    </w:rPr>
                    <w:t>978</w:t>
                  </w:r>
                </w:p>
              </w:tc>
              <w:tc>
                <w:tcPr>
                  <w:tcW w:w="454" w:type="pct"/>
                  <w:tcBorders>
                    <w:top w:val="nil"/>
                    <w:left w:val="nil"/>
                    <w:bottom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5</w:t>
                  </w:r>
                  <w:r>
                    <w:rPr>
                      <w:rFonts w:asciiTheme="minorHAnsi" w:hAnsiTheme="minorHAnsi" w:cstheme="minorHAnsi"/>
                      <w:szCs w:val="18"/>
                    </w:rPr>
                    <w:t> </w:t>
                  </w:r>
                  <w:r w:rsidRPr="00CE58DB">
                    <w:rPr>
                      <w:rFonts w:asciiTheme="minorHAnsi" w:hAnsiTheme="minorHAnsi" w:cstheme="minorHAnsi"/>
                      <w:szCs w:val="18"/>
                    </w:rPr>
                    <w:t>411</w:t>
                  </w:r>
                </w:p>
              </w:tc>
            </w:tr>
            <w:tr w:rsidR="007A7911" w:rsidRPr="00083D30" w:rsidTr="005932DB">
              <w:tc>
                <w:tcPr>
                  <w:tcW w:w="1235" w:type="pct"/>
                  <w:tcBorders>
                    <w:top w:val="nil"/>
                    <w:left w:val="nil"/>
                    <w:right w:val="nil"/>
                  </w:tcBorders>
                  <w:vAlign w:val="bottom"/>
                </w:tcPr>
                <w:p w:rsidR="007A7911" w:rsidRPr="00083D30" w:rsidRDefault="007A7911" w:rsidP="005932DB">
                  <w:pPr>
                    <w:pStyle w:val="TableBodyText"/>
                    <w:jc w:val="left"/>
                  </w:pPr>
                  <w:r w:rsidRPr="00083D30">
                    <w:t>Other revenue</w:t>
                  </w:r>
                </w:p>
              </w:tc>
              <w:tc>
                <w:tcPr>
                  <w:tcW w:w="357" w:type="pct"/>
                  <w:tcBorders>
                    <w:top w:val="nil"/>
                    <w:left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12</w:t>
                  </w:r>
                  <w:r>
                    <w:rPr>
                      <w:rFonts w:asciiTheme="minorHAnsi" w:hAnsiTheme="minorHAnsi" w:cstheme="minorHAnsi"/>
                      <w:szCs w:val="18"/>
                    </w:rPr>
                    <w:t> </w:t>
                  </w:r>
                  <w:r w:rsidRPr="00CE58DB">
                    <w:rPr>
                      <w:rFonts w:asciiTheme="minorHAnsi" w:hAnsiTheme="minorHAnsi" w:cstheme="minorHAnsi"/>
                      <w:szCs w:val="18"/>
                    </w:rPr>
                    <w:t>373</w:t>
                  </w:r>
                </w:p>
              </w:tc>
              <w:tc>
                <w:tcPr>
                  <w:tcW w:w="357" w:type="pct"/>
                  <w:tcBorders>
                    <w:top w:val="nil"/>
                    <w:left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8</w:t>
                  </w:r>
                  <w:r>
                    <w:rPr>
                      <w:rFonts w:asciiTheme="minorHAnsi" w:hAnsiTheme="minorHAnsi" w:cstheme="minorHAnsi"/>
                      <w:szCs w:val="18"/>
                    </w:rPr>
                    <w:t> </w:t>
                  </w:r>
                  <w:r w:rsidRPr="00CE58DB">
                    <w:rPr>
                      <w:rFonts w:asciiTheme="minorHAnsi" w:hAnsiTheme="minorHAnsi" w:cstheme="minorHAnsi"/>
                      <w:szCs w:val="18"/>
                    </w:rPr>
                    <w:t>559</w:t>
                  </w:r>
                </w:p>
              </w:tc>
              <w:tc>
                <w:tcPr>
                  <w:tcW w:w="357" w:type="pct"/>
                  <w:tcBorders>
                    <w:top w:val="nil"/>
                    <w:left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11</w:t>
                  </w:r>
                  <w:r>
                    <w:rPr>
                      <w:rFonts w:asciiTheme="minorHAnsi" w:hAnsiTheme="minorHAnsi" w:cstheme="minorHAnsi"/>
                      <w:szCs w:val="18"/>
                    </w:rPr>
                    <w:t> </w:t>
                  </w:r>
                  <w:r w:rsidRPr="00CE58DB">
                    <w:rPr>
                      <w:rFonts w:asciiTheme="minorHAnsi" w:hAnsiTheme="minorHAnsi" w:cstheme="minorHAnsi"/>
                      <w:szCs w:val="18"/>
                    </w:rPr>
                    <w:t>317</w:t>
                  </w:r>
                </w:p>
              </w:tc>
              <w:tc>
                <w:tcPr>
                  <w:tcW w:w="357" w:type="pct"/>
                  <w:tcBorders>
                    <w:top w:val="nil"/>
                    <w:left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3</w:t>
                  </w:r>
                  <w:r>
                    <w:rPr>
                      <w:rFonts w:asciiTheme="minorHAnsi" w:hAnsiTheme="minorHAnsi" w:cstheme="minorHAnsi"/>
                      <w:szCs w:val="18"/>
                    </w:rPr>
                    <w:t> </w:t>
                  </w:r>
                  <w:r w:rsidRPr="00CE58DB">
                    <w:rPr>
                      <w:rFonts w:asciiTheme="minorHAnsi" w:hAnsiTheme="minorHAnsi" w:cstheme="minorHAnsi"/>
                      <w:szCs w:val="18"/>
                    </w:rPr>
                    <w:t>598</w:t>
                  </w:r>
                </w:p>
              </w:tc>
              <w:tc>
                <w:tcPr>
                  <w:tcW w:w="357" w:type="pct"/>
                  <w:tcBorders>
                    <w:top w:val="nil"/>
                    <w:left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6</w:t>
                  </w:r>
                  <w:r>
                    <w:rPr>
                      <w:rFonts w:asciiTheme="minorHAnsi" w:hAnsiTheme="minorHAnsi" w:cstheme="minorHAnsi"/>
                      <w:szCs w:val="18"/>
                    </w:rPr>
                    <w:t> </w:t>
                  </w:r>
                  <w:r w:rsidRPr="00CE58DB">
                    <w:rPr>
                      <w:rFonts w:asciiTheme="minorHAnsi" w:hAnsiTheme="minorHAnsi" w:cstheme="minorHAnsi"/>
                      <w:szCs w:val="18"/>
                    </w:rPr>
                    <w:t>936</w:t>
                  </w:r>
                </w:p>
              </w:tc>
              <w:tc>
                <w:tcPr>
                  <w:tcW w:w="357" w:type="pct"/>
                  <w:tcBorders>
                    <w:top w:val="nil"/>
                    <w:left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1</w:t>
                  </w:r>
                  <w:r>
                    <w:rPr>
                      <w:rFonts w:asciiTheme="minorHAnsi" w:hAnsiTheme="minorHAnsi" w:cstheme="minorHAnsi"/>
                      <w:szCs w:val="18"/>
                    </w:rPr>
                    <w:t> </w:t>
                  </w:r>
                  <w:r w:rsidRPr="00CE58DB">
                    <w:rPr>
                      <w:rFonts w:asciiTheme="minorHAnsi" w:hAnsiTheme="minorHAnsi" w:cstheme="minorHAnsi"/>
                      <w:szCs w:val="18"/>
                    </w:rPr>
                    <w:t>213</w:t>
                  </w:r>
                </w:p>
              </w:tc>
              <w:tc>
                <w:tcPr>
                  <w:tcW w:w="357" w:type="pct"/>
                  <w:tcBorders>
                    <w:top w:val="nil"/>
                    <w:left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1</w:t>
                  </w:r>
                  <w:r>
                    <w:rPr>
                      <w:rFonts w:asciiTheme="minorHAnsi" w:hAnsiTheme="minorHAnsi" w:cstheme="minorHAnsi"/>
                      <w:szCs w:val="18"/>
                    </w:rPr>
                    <w:t> </w:t>
                  </w:r>
                  <w:r w:rsidRPr="00CE58DB">
                    <w:rPr>
                      <w:rFonts w:asciiTheme="minorHAnsi" w:hAnsiTheme="minorHAnsi" w:cstheme="minorHAnsi"/>
                      <w:szCs w:val="18"/>
                    </w:rPr>
                    <w:t>232</w:t>
                  </w:r>
                </w:p>
              </w:tc>
              <w:tc>
                <w:tcPr>
                  <w:tcW w:w="357" w:type="pct"/>
                  <w:tcBorders>
                    <w:top w:val="nil"/>
                    <w:left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562</w:t>
                  </w:r>
                </w:p>
              </w:tc>
              <w:tc>
                <w:tcPr>
                  <w:tcW w:w="453" w:type="pct"/>
                  <w:tcBorders>
                    <w:top w:val="nil"/>
                    <w:left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45</w:t>
                  </w:r>
                  <w:r>
                    <w:rPr>
                      <w:rFonts w:asciiTheme="minorHAnsi" w:hAnsiTheme="minorHAnsi" w:cstheme="minorHAnsi"/>
                      <w:szCs w:val="18"/>
                    </w:rPr>
                    <w:t> </w:t>
                  </w:r>
                  <w:r w:rsidRPr="00CE58DB">
                    <w:rPr>
                      <w:rFonts w:asciiTheme="minorHAnsi" w:hAnsiTheme="minorHAnsi" w:cstheme="minorHAnsi"/>
                      <w:szCs w:val="18"/>
                    </w:rPr>
                    <w:t>790</w:t>
                  </w:r>
                </w:p>
              </w:tc>
              <w:tc>
                <w:tcPr>
                  <w:tcW w:w="454" w:type="pct"/>
                  <w:tcBorders>
                    <w:top w:val="nil"/>
                    <w:left w:val="nil"/>
                    <w:right w:val="nil"/>
                  </w:tcBorders>
                  <w:vAlign w:val="bottom"/>
                </w:tcPr>
                <w:p w:rsidR="007A7911" w:rsidRPr="00CE58DB" w:rsidRDefault="007A7911" w:rsidP="005932DB">
                  <w:pPr>
                    <w:pStyle w:val="TableBodyText"/>
                    <w:rPr>
                      <w:rFonts w:asciiTheme="minorHAnsi" w:hAnsiTheme="minorHAnsi" w:cstheme="minorHAnsi"/>
                      <w:szCs w:val="18"/>
                    </w:rPr>
                  </w:pPr>
                  <w:r w:rsidRPr="00CE58DB">
                    <w:rPr>
                      <w:rFonts w:asciiTheme="minorHAnsi" w:hAnsiTheme="minorHAnsi" w:cstheme="minorHAnsi"/>
                      <w:szCs w:val="18"/>
                    </w:rPr>
                    <w:t>6</w:t>
                  </w:r>
                  <w:r>
                    <w:rPr>
                      <w:rFonts w:asciiTheme="minorHAnsi" w:hAnsiTheme="minorHAnsi" w:cstheme="minorHAnsi"/>
                      <w:szCs w:val="18"/>
                    </w:rPr>
                    <w:t> </w:t>
                  </w:r>
                  <w:r w:rsidRPr="00CE58DB">
                    <w:rPr>
                      <w:rFonts w:asciiTheme="minorHAnsi" w:hAnsiTheme="minorHAnsi" w:cstheme="minorHAnsi"/>
                      <w:szCs w:val="18"/>
                    </w:rPr>
                    <w:t>511</w:t>
                  </w:r>
                </w:p>
              </w:tc>
            </w:tr>
            <w:tr w:rsidR="007A7911" w:rsidRPr="00083D30" w:rsidTr="005932DB">
              <w:tc>
                <w:tcPr>
                  <w:tcW w:w="1235" w:type="pct"/>
                  <w:tcBorders>
                    <w:top w:val="nil"/>
                    <w:left w:val="nil"/>
                    <w:bottom w:val="single" w:sz="4" w:space="0" w:color="BFBFBF"/>
                    <w:right w:val="nil"/>
                  </w:tcBorders>
                  <w:vAlign w:val="bottom"/>
                </w:tcPr>
                <w:p w:rsidR="007A7911" w:rsidRPr="00CE58DB" w:rsidRDefault="007A7911" w:rsidP="005932DB">
                  <w:pPr>
                    <w:pStyle w:val="TableBodyText"/>
                    <w:jc w:val="left"/>
                    <w:rPr>
                      <w:b/>
                      <w:bCs/>
                    </w:rPr>
                  </w:pPr>
                  <w:r w:rsidRPr="00CE58DB">
                    <w:rPr>
                      <w:b/>
                      <w:bCs/>
                    </w:rPr>
                    <w:t>GFS Revenue</w:t>
                  </w:r>
                </w:p>
              </w:tc>
              <w:tc>
                <w:tcPr>
                  <w:tcW w:w="357" w:type="pct"/>
                  <w:tcBorders>
                    <w:top w:val="nil"/>
                    <w:left w:val="nil"/>
                    <w:bottom w:val="single" w:sz="4" w:space="0" w:color="BFBFBF"/>
                    <w:right w:val="nil"/>
                  </w:tcBorders>
                  <w:vAlign w:val="bottom"/>
                </w:tcPr>
                <w:p w:rsidR="007A7911" w:rsidRPr="00CE58DB" w:rsidRDefault="007A7911" w:rsidP="005932DB">
                  <w:pPr>
                    <w:pStyle w:val="TableBodyText"/>
                    <w:rPr>
                      <w:rFonts w:asciiTheme="minorHAnsi" w:hAnsiTheme="minorHAnsi" w:cstheme="minorHAnsi"/>
                      <w:b/>
                      <w:szCs w:val="18"/>
                    </w:rPr>
                  </w:pPr>
                  <w:r w:rsidRPr="00CE58DB">
                    <w:rPr>
                      <w:rFonts w:asciiTheme="minorHAnsi" w:hAnsiTheme="minorHAnsi" w:cstheme="minorHAnsi"/>
                      <w:b/>
                      <w:szCs w:val="18"/>
                    </w:rPr>
                    <w:t>79 331</w:t>
                  </w:r>
                </w:p>
              </w:tc>
              <w:tc>
                <w:tcPr>
                  <w:tcW w:w="357" w:type="pct"/>
                  <w:tcBorders>
                    <w:top w:val="nil"/>
                    <w:left w:val="nil"/>
                    <w:bottom w:val="single" w:sz="4" w:space="0" w:color="BFBFBF"/>
                    <w:right w:val="nil"/>
                  </w:tcBorders>
                  <w:vAlign w:val="bottom"/>
                </w:tcPr>
                <w:p w:rsidR="007A7911" w:rsidRPr="00CE58DB" w:rsidRDefault="007A7911" w:rsidP="005932DB">
                  <w:pPr>
                    <w:pStyle w:val="TableBodyText"/>
                    <w:rPr>
                      <w:rFonts w:asciiTheme="minorHAnsi" w:hAnsiTheme="minorHAnsi" w:cstheme="minorHAnsi"/>
                      <w:b/>
                      <w:szCs w:val="18"/>
                    </w:rPr>
                  </w:pPr>
                  <w:r w:rsidRPr="00CE58DB">
                    <w:rPr>
                      <w:rFonts w:asciiTheme="minorHAnsi" w:hAnsiTheme="minorHAnsi" w:cstheme="minorHAnsi"/>
                      <w:b/>
                      <w:szCs w:val="18"/>
                    </w:rPr>
                    <w:t>57 579</w:t>
                  </w:r>
                </w:p>
              </w:tc>
              <w:tc>
                <w:tcPr>
                  <w:tcW w:w="357" w:type="pct"/>
                  <w:tcBorders>
                    <w:top w:val="nil"/>
                    <w:left w:val="nil"/>
                    <w:bottom w:val="single" w:sz="4" w:space="0" w:color="BFBFBF"/>
                    <w:right w:val="nil"/>
                  </w:tcBorders>
                  <w:vAlign w:val="bottom"/>
                </w:tcPr>
                <w:p w:rsidR="007A7911" w:rsidRPr="00CE58DB" w:rsidRDefault="007A7911" w:rsidP="005932DB">
                  <w:pPr>
                    <w:pStyle w:val="TableBodyText"/>
                    <w:rPr>
                      <w:rFonts w:asciiTheme="minorHAnsi" w:hAnsiTheme="minorHAnsi" w:cstheme="minorHAnsi"/>
                      <w:b/>
                      <w:szCs w:val="18"/>
                    </w:rPr>
                  </w:pPr>
                  <w:r w:rsidRPr="00CE58DB">
                    <w:rPr>
                      <w:rFonts w:asciiTheme="minorHAnsi" w:hAnsiTheme="minorHAnsi" w:cstheme="minorHAnsi"/>
                      <w:b/>
                      <w:szCs w:val="18"/>
                    </w:rPr>
                    <w:t>55 293</w:t>
                  </w:r>
                </w:p>
              </w:tc>
              <w:tc>
                <w:tcPr>
                  <w:tcW w:w="357" w:type="pct"/>
                  <w:tcBorders>
                    <w:top w:val="nil"/>
                    <w:left w:val="nil"/>
                    <w:bottom w:val="single" w:sz="4" w:space="0" w:color="BFBFBF"/>
                    <w:right w:val="nil"/>
                  </w:tcBorders>
                  <w:vAlign w:val="bottom"/>
                </w:tcPr>
                <w:p w:rsidR="007A7911" w:rsidRPr="00CE58DB" w:rsidRDefault="007A7911" w:rsidP="005932DB">
                  <w:pPr>
                    <w:pStyle w:val="TableBodyText"/>
                    <w:rPr>
                      <w:rFonts w:asciiTheme="minorHAnsi" w:hAnsiTheme="minorHAnsi" w:cstheme="minorHAnsi"/>
                      <w:b/>
                      <w:szCs w:val="18"/>
                    </w:rPr>
                  </w:pPr>
                  <w:r w:rsidRPr="00CE58DB">
                    <w:rPr>
                      <w:rFonts w:asciiTheme="minorHAnsi" w:hAnsiTheme="minorHAnsi" w:cstheme="minorHAnsi"/>
                      <w:b/>
                      <w:szCs w:val="18"/>
                    </w:rPr>
                    <w:t>19 564</w:t>
                  </w:r>
                </w:p>
              </w:tc>
              <w:tc>
                <w:tcPr>
                  <w:tcW w:w="357" w:type="pct"/>
                  <w:tcBorders>
                    <w:top w:val="nil"/>
                    <w:left w:val="nil"/>
                    <w:bottom w:val="single" w:sz="4" w:space="0" w:color="BFBFBF"/>
                    <w:right w:val="nil"/>
                  </w:tcBorders>
                  <w:vAlign w:val="bottom"/>
                </w:tcPr>
                <w:p w:rsidR="007A7911" w:rsidRPr="00CE58DB" w:rsidRDefault="007A7911" w:rsidP="005932DB">
                  <w:pPr>
                    <w:pStyle w:val="TableBodyText"/>
                    <w:rPr>
                      <w:rFonts w:asciiTheme="minorHAnsi" w:hAnsiTheme="minorHAnsi" w:cstheme="minorHAnsi"/>
                      <w:b/>
                      <w:szCs w:val="18"/>
                    </w:rPr>
                  </w:pPr>
                  <w:r w:rsidRPr="00CE58DB">
                    <w:rPr>
                      <w:rFonts w:asciiTheme="minorHAnsi" w:hAnsiTheme="minorHAnsi" w:cstheme="minorHAnsi"/>
                      <w:b/>
                      <w:szCs w:val="18"/>
                    </w:rPr>
                    <w:t>39 213</w:t>
                  </w:r>
                </w:p>
              </w:tc>
              <w:tc>
                <w:tcPr>
                  <w:tcW w:w="357" w:type="pct"/>
                  <w:tcBorders>
                    <w:top w:val="nil"/>
                    <w:left w:val="nil"/>
                    <w:bottom w:val="single" w:sz="4" w:space="0" w:color="BFBFBF"/>
                    <w:right w:val="nil"/>
                  </w:tcBorders>
                  <w:vAlign w:val="bottom"/>
                </w:tcPr>
                <w:p w:rsidR="007A7911" w:rsidRPr="00CE58DB" w:rsidRDefault="007A7911" w:rsidP="005932DB">
                  <w:pPr>
                    <w:pStyle w:val="TableBodyText"/>
                    <w:rPr>
                      <w:rFonts w:asciiTheme="minorHAnsi" w:hAnsiTheme="minorHAnsi" w:cstheme="minorHAnsi"/>
                      <w:b/>
                      <w:szCs w:val="18"/>
                    </w:rPr>
                  </w:pPr>
                  <w:r w:rsidRPr="00CE58DB">
                    <w:rPr>
                      <w:rFonts w:asciiTheme="minorHAnsi" w:hAnsiTheme="minorHAnsi" w:cstheme="minorHAnsi"/>
                      <w:b/>
                      <w:szCs w:val="18"/>
                    </w:rPr>
                    <w:t>7 965</w:t>
                  </w:r>
                </w:p>
              </w:tc>
              <w:tc>
                <w:tcPr>
                  <w:tcW w:w="357" w:type="pct"/>
                  <w:tcBorders>
                    <w:top w:val="nil"/>
                    <w:left w:val="nil"/>
                    <w:bottom w:val="single" w:sz="4" w:space="0" w:color="BFBFBF"/>
                    <w:right w:val="nil"/>
                  </w:tcBorders>
                  <w:vAlign w:val="bottom"/>
                </w:tcPr>
                <w:p w:rsidR="007A7911" w:rsidRPr="00CE58DB" w:rsidRDefault="007A7911" w:rsidP="005932DB">
                  <w:pPr>
                    <w:pStyle w:val="TableBodyText"/>
                    <w:rPr>
                      <w:rFonts w:asciiTheme="minorHAnsi" w:hAnsiTheme="minorHAnsi" w:cstheme="minorHAnsi"/>
                      <w:b/>
                      <w:szCs w:val="18"/>
                    </w:rPr>
                  </w:pPr>
                  <w:r w:rsidRPr="00CE58DB">
                    <w:rPr>
                      <w:rFonts w:asciiTheme="minorHAnsi" w:hAnsiTheme="minorHAnsi" w:cstheme="minorHAnsi"/>
                      <w:b/>
                      <w:szCs w:val="18"/>
                    </w:rPr>
                    <w:t>5 808</w:t>
                  </w:r>
                </w:p>
              </w:tc>
              <w:tc>
                <w:tcPr>
                  <w:tcW w:w="357" w:type="pct"/>
                  <w:tcBorders>
                    <w:top w:val="nil"/>
                    <w:left w:val="nil"/>
                    <w:bottom w:val="single" w:sz="4" w:space="0" w:color="BFBFBF"/>
                    <w:right w:val="nil"/>
                  </w:tcBorders>
                  <w:vAlign w:val="bottom"/>
                </w:tcPr>
                <w:p w:rsidR="007A7911" w:rsidRPr="00CE58DB" w:rsidRDefault="007A7911" w:rsidP="005932DB">
                  <w:pPr>
                    <w:pStyle w:val="TableBodyText"/>
                    <w:rPr>
                      <w:rFonts w:asciiTheme="minorHAnsi" w:hAnsiTheme="minorHAnsi" w:cstheme="minorHAnsi"/>
                      <w:b/>
                      <w:szCs w:val="18"/>
                    </w:rPr>
                  </w:pPr>
                  <w:r w:rsidRPr="00CE58DB">
                    <w:rPr>
                      <w:rFonts w:asciiTheme="minorHAnsi" w:hAnsiTheme="minorHAnsi" w:cstheme="minorHAnsi"/>
                      <w:b/>
                      <w:szCs w:val="18"/>
                    </w:rPr>
                    <w:t>4 034</w:t>
                  </w:r>
                </w:p>
              </w:tc>
              <w:tc>
                <w:tcPr>
                  <w:tcW w:w="453" w:type="pct"/>
                  <w:tcBorders>
                    <w:top w:val="nil"/>
                    <w:left w:val="nil"/>
                    <w:bottom w:val="single" w:sz="4" w:space="0" w:color="BFBFBF"/>
                    <w:right w:val="nil"/>
                  </w:tcBorders>
                  <w:vAlign w:val="bottom"/>
                </w:tcPr>
                <w:p w:rsidR="007A7911" w:rsidRPr="00CE58DB" w:rsidRDefault="007A7911" w:rsidP="005932DB">
                  <w:pPr>
                    <w:pStyle w:val="TableBodyText"/>
                    <w:rPr>
                      <w:rFonts w:asciiTheme="minorHAnsi" w:hAnsiTheme="minorHAnsi" w:cstheme="minorHAnsi"/>
                      <w:b/>
                      <w:szCs w:val="18"/>
                    </w:rPr>
                  </w:pPr>
                  <w:r w:rsidRPr="00CE58DB">
                    <w:rPr>
                      <w:rFonts w:asciiTheme="minorHAnsi" w:hAnsiTheme="minorHAnsi" w:cstheme="minorHAnsi"/>
                      <w:b/>
                      <w:szCs w:val="18"/>
                    </w:rPr>
                    <w:t>268 787</w:t>
                  </w:r>
                </w:p>
              </w:tc>
              <w:tc>
                <w:tcPr>
                  <w:tcW w:w="454" w:type="pct"/>
                  <w:tcBorders>
                    <w:top w:val="nil"/>
                    <w:left w:val="nil"/>
                    <w:bottom w:val="single" w:sz="4" w:space="0" w:color="BFBFBF"/>
                    <w:right w:val="nil"/>
                  </w:tcBorders>
                  <w:vAlign w:val="bottom"/>
                </w:tcPr>
                <w:p w:rsidR="007A7911" w:rsidRPr="00CE58DB" w:rsidRDefault="007A7911" w:rsidP="005932DB">
                  <w:pPr>
                    <w:pStyle w:val="TableBodyText"/>
                    <w:rPr>
                      <w:rFonts w:asciiTheme="minorHAnsi" w:hAnsiTheme="minorHAnsi" w:cstheme="minorHAnsi"/>
                      <w:b/>
                      <w:szCs w:val="18"/>
                    </w:rPr>
                  </w:pPr>
                  <w:r w:rsidRPr="00CE58DB">
                    <w:rPr>
                      <w:rFonts w:asciiTheme="minorHAnsi" w:hAnsiTheme="minorHAnsi" w:cstheme="minorHAnsi"/>
                      <w:b/>
                      <w:szCs w:val="18"/>
                    </w:rPr>
                    <w:t>296 515</w:t>
                  </w:r>
                </w:p>
              </w:tc>
            </w:tr>
          </w:tbl>
          <w:p w:rsidR="007A7911" w:rsidRDefault="007A7911" w:rsidP="005932DB"/>
        </w:tc>
      </w:tr>
      <w:tr w:rsidR="007A7911" w:rsidTr="005932DB">
        <w:trPr>
          <w:cantSplit/>
        </w:trPr>
        <w:tc>
          <w:tcPr>
            <w:tcW w:w="13721" w:type="dxa"/>
            <w:tcBorders>
              <w:top w:val="nil"/>
              <w:left w:val="nil"/>
              <w:bottom w:val="nil"/>
              <w:right w:val="nil"/>
            </w:tcBorders>
            <w:shd w:val="clear" w:color="auto" w:fill="auto"/>
          </w:tcPr>
          <w:p w:rsidR="007A7911" w:rsidRPr="00543616" w:rsidRDefault="007A7911" w:rsidP="005932DB">
            <w:pPr>
              <w:pStyle w:val="Note"/>
              <w:spacing w:before="40"/>
            </w:pPr>
            <w:r w:rsidRPr="00D756A6">
              <w:rPr>
                <w:rStyle w:val="NoteLabel"/>
              </w:rPr>
              <w:t>a</w:t>
            </w:r>
            <w:r>
              <w:t xml:space="preserve"> Australian Government. </w:t>
            </w:r>
            <w:r w:rsidRPr="00682CDC">
              <w:rPr>
                <w:rStyle w:val="NoteLabel"/>
              </w:rPr>
              <w:t>b</w:t>
            </w:r>
            <w:r>
              <w:t xml:space="preserve"> Taxes not elsewhere classified adjusted for the difference in total taxation revenue between the ABS </w:t>
            </w:r>
            <w:r w:rsidRPr="00D756A6">
              <w:rPr>
                <w:i/>
              </w:rPr>
              <w:t>Government Finance Statistics</w:t>
            </w:r>
            <w:r>
              <w:rPr>
                <w:i/>
              </w:rPr>
              <w:t>, Australia</w:t>
            </w:r>
            <w:r>
              <w:t xml:space="preserve"> and </w:t>
            </w:r>
            <w:r w:rsidRPr="00D756A6">
              <w:rPr>
                <w:i/>
              </w:rPr>
              <w:t xml:space="preserve">Taxation </w:t>
            </w:r>
            <w:r>
              <w:rPr>
                <w:i/>
              </w:rPr>
              <w:t xml:space="preserve">Revenue </w:t>
            </w:r>
            <w:r w:rsidRPr="00D756A6">
              <w:rPr>
                <w:i/>
              </w:rPr>
              <w:t>Australia</w:t>
            </w:r>
            <w:r>
              <w:t xml:space="preserve">. </w:t>
            </w:r>
            <w:r>
              <w:rPr>
                <w:rStyle w:val="NoteLabel"/>
              </w:rPr>
              <w:t>c</w:t>
            </w:r>
            <w:r>
              <w:t> Actual GST grants scaled to match the corresponding grant expenditure.</w:t>
            </w:r>
            <w:r w:rsidRPr="0041308F">
              <w:rPr>
                <w:rStyle w:val="NoteLabel"/>
              </w:rPr>
              <w:t xml:space="preserve"> </w:t>
            </w:r>
            <w:r>
              <w:rPr>
                <w:rStyle w:val="NoteLabel"/>
              </w:rPr>
              <w:t>d</w:t>
            </w:r>
            <w:r>
              <w:t> Balance of c</w:t>
            </w:r>
            <w:r w:rsidRPr="0041308F">
              <w:t>urrent grants and subsidies</w:t>
            </w:r>
            <w:r>
              <w:t>.</w:t>
            </w:r>
          </w:p>
        </w:tc>
      </w:tr>
      <w:tr w:rsidR="007A7911" w:rsidTr="005932DB">
        <w:trPr>
          <w:cantSplit/>
        </w:trPr>
        <w:tc>
          <w:tcPr>
            <w:tcW w:w="13721" w:type="dxa"/>
            <w:tcBorders>
              <w:top w:val="nil"/>
              <w:left w:val="nil"/>
              <w:bottom w:val="nil"/>
              <w:right w:val="nil"/>
            </w:tcBorders>
            <w:shd w:val="clear" w:color="auto" w:fill="auto"/>
          </w:tcPr>
          <w:p w:rsidR="007A7911" w:rsidRDefault="007A7911" w:rsidP="005932DB">
            <w:pPr>
              <w:pStyle w:val="Source"/>
              <w:keepLines w:val="0"/>
              <w:spacing w:before="40"/>
            </w:pPr>
            <w:r>
              <w:rPr>
                <w:i/>
              </w:rPr>
              <w:t>Source</w:t>
            </w:r>
            <w:r>
              <w:t>: CoPS (2015).</w:t>
            </w:r>
          </w:p>
        </w:tc>
      </w:tr>
      <w:tr w:rsidR="007A7911" w:rsidTr="005932DB">
        <w:trPr>
          <w:cantSplit/>
        </w:trPr>
        <w:tc>
          <w:tcPr>
            <w:tcW w:w="13721" w:type="dxa"/>
            <w:tcBorders>
              <w:top w:val="nil"/>
              <w:left w:val="nil"/>
              <w:bottom w:val="single" w:sz="6" w:space="0" w:color="78A22F"/>
              <w:right w:val="nil"/>
            </w:tcBorders>
            <w:shd w:val="clear" w:color="auto" w:fill="auto"/>
          </w:tcPr>
          <w:p w:rsidR="007A7911" w:rsidRDefault="007A7911" w:rsidP="005932DB">
            <w:pPr>
              <w:pStyle w:val="Box"/>
              <w:spacing w:before="0" w:line="120" w:lineRule="exact"/>
            </w:pPr>
          </w:p>
        </w:tc>
      </w:tr>
      <w:tr w:rsidR="007A7911" w:rsidRPr="000863A5" w:rsidTr="005932DB">
        <w:tc>
          <w:tcPr>
            <w:tcW w:w="13721"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5932DB">
      <w:pPr>
        <w:pStyle w:val="BoxSpaceAbove"/>
      </w:pPr>
    </w:p>
    <w:tbl>
      <w:tblPr>
        <w:tblW w:w="0" w:type="auto"/>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13557"/>
      </w:tblGrid>
      <w:tr w:rsidR="007A7911" w:rsidTr="005932DB">
        <w:tc>
          <w:tcPr>
            <w:tcW w:w="13557" w:type="dxa"/>
            <w:tcBorders>
              <w:top w:val="single" w:sz="6" w:space="0" w:color="78A22F"/>
              <w:left w:val="nil"/>
              <w:bottom w:val="nil"/>
              <w:right w:val="nil"/>
            </w:tcBorders>
            <w:shd w:val="clear" w:color="auto" w:fill="auto"/>
          </w:tcPr>
          <w:p w:rsidR="007A7911" w:rsidRDefault="007A7911" w:rsidP="005932DB">
            <w:pPr>
              <w:pStyle w:val="TableTitle"/>
            </w:pPr>
            <w:r>
              <w:rPr>
                <w:b w:val="0"/>
              </w:rPr>
              <w:t xml:space="preserve">Table </w:t>
            </w:r>
            <w:bookmarkStart w:id="6" w:name="OLE_LINK51"/>
            <w:r>
              <w:rPr>
                <w:b w:val="0"/>
              </w:rPr>
              <w:t>3.</w:t>
            </w:r>
            <w:r>
              <w:rPr>
                <w:b w:val="0"/>
                <w:noProof/>
              </w:rPr>
              <w:t>7</w:t>
            </w:r>
            <w:bookmarkEnd w:id="6"/>
            <w:r>
              <w:tab/>
              <w:t>Government expenditure in the VUMR database, 2009</w:t>
            </w:r>
            <w:r>
              <w:noBreakHyphen/>
              <w:t>10</w:t>
            </w:r>
          </w:p>
          <w:p w:rsidR="007A7911" w:rsidRPr="00784A05" w:rsidRDefault="007A7911" w:rsidP="005932DB">
            <w:pPr>
              <w:pStyle w:val="Subtitle"/>
            </w:pPr>
            <w:r>
              <w:t>$ million</w:t>
            </w:r>
          </w:p>
        </w:tc>
      </w:tr>
      <w:tr w:rsidR="007A7911" w:rsidTr="005932DB">
        <w:trPr>
          <w:cantSplit/>
        </w:trPr>
        <w:tc>
          <w:tcPr>
            <w:tcW w:w="13557" w:type="dxa"/>
            <w:tcBorders>
              <w:top w:val="nil"/>
              <w:left w:val="nil"/>
              <w:bottom w:val="nil"/>
              <w:right w:val="nil"/>
            </w:tcBorders>
            <w:shd w:val="clear" w:color="auto" w:fill="auto"/>
          </w:tcPr>
          <w:tbl>
            <w:tblPr>
              <w:tblW w:w="5000" w:type="pct"/>
              <w:tblCellMar>
                <w:left w:w="0" w:type="dxa"/>
                <w:right w:w="0" w:type="dxa"/>
              </w:tblCellMar>
              <w:tblLook w:val="01E0" w:firstRow="1" w:lastRow="1" w:firstColumn="1" w:lastColumn="1" w:noHBand="0" w:noVBand="0"/>
            </w:tblPr>
            <w:tblGrid>
              <w:gridCol w:w="3494"/>
              <w:gridCol w:w="975"/>
              <w:gridCol w:w="974"/>
              <w:gridCol w:w="974"/>
              <w:gridCol w:w="974"/>
              <w:gridCol w:w="974"/>
              <w:gridCol w:w="974"/>
              <w:gridCol w:w="974"/>
              <w:gridCol w:w="974"/>
              <w:gridCol w:w="993"/>
              <w:gridCol w:w="993"/>
            </w:tblGrid>
            <w:tr w:rsidR="007A7911" w:rsidRPr="002375A2" w:rsidTr="005932DB">
              <w:tc>
                <w:tcPr>
                  <w:tcW w:w="1316" w:type="pct"/>
                  <w:tcBorders>
                    <w:top w:val="single" w:sz="4" w:space="0" w:color="BFBFBF"/>
                    <w:left w:val="nil"/>
                    <w:bottom w:val="single" w:sz="4" w:space="0" w:color="BFBFBF"/>
                    <w:right w:val="nil"/>
                  </w:tcBorders>
                  <w:vAlign w:val="bottom"/>
                </w:tcPr>
                <w:p w:rsidR="007A7911" w:rsidRPr="002375A2" w:rsidRDefault="007A7911" w:rsidP="005932DB">
                  <w:pPr>
                    <w:pStyle w:val="TableColumnHeading"/>
                    <w:spacing w:before="40" w:after="40"/>
                    <w:ind w:left="0"/>
                    <w:jc w:val="left"/>
                  </w:pPr>
                  <w:r w:rsidRPr="002375A2">
                    <w:t>Expenditure item</w:t>
                  </w:r>
                </w:p>
              </w:tc>
              <w:tc>
                <w:tcPr>
                  <w:tcW w:w="367" w:type="pct"/>
                  <w:tcBorders>
                    <w:top w:val="single" w:sz="4" w:space="0" w:color="BFBFBF"/>
                    <w:left w:val="nil"/>
                    <w:bottom w:val="single" w:sz="4" w:space="0" w:color="BFBFBF"/>
                    <w:right w:val="nil"/>
                  </w:tcBorders>
                  <w:vAlign w:val="bottom"/>
                </w:tcPr>
                <w:p w:rsidR="007A7911" w:rsidRPr="002375A2" w:rsidRDefault="007A7911" w:rsidP="005932DB">
                  <w:pPr>
                    <w:pStyle w:val="TableColumnHeading"/>
                    <w:spacing w:before="40" w:after="40"/>
                    <w:ind w:left="0"/>
                  </w:pPr>
                  <w:r w:rsidRPr="002375A2">
                    <w:t>NSW</w:t>
                  </w:r>
                </w:p>
              </w:tc>
              <w:tc>
                <w:tcPr>
                  <w:tcW w:w="367" w:type="pct"/>
                  <w:tcBorders>
                    <w:top w:val="single" w:sz="4" w:space="0" w:color="BFBFBF"/>
                    <w:left w:val="nil"/>
                    <w:bottom w:val="single" w:sz="4" w:space="0" w:color="BFBFBF"/>
                    <w:right w:val="nil"/>
                  </w:tcBorders>
                  <w:vAlign w:val="bottom"/>
                </w:tcPr>
                <w:p w:rsidR="007A7911" w:rsidRPr="002375A2" w:rsidRDefault="007A7911" w:rsidP="005932DB">
                  <w:pPr>
                    <w:pStyle w:val="TableColumnHeading"/>
                    <w:spacing w:before="40" w:after="40"/>
                    <w:ind w:left="0"/>
                  </w:pPr>
                  <w:r w:rsidRPr="002375A2">
                    <w:t>VIC</w:t>
                  </w:r>
                </w:p>
              </w:tc>
              <w:tc>
                <w:tcPr>
                  <w:tcW w:w="367" w:type="pct"/>
                  <w:tcBorders>
                    <w:top w:val="single" w:sz="4" w:space="0" w:color="BFBFBF"/>
                    <w:left w:val="nil"/>
                    <w:bottom w:val="single" w:sz="4" w:space="0" w:color="BFBFBF"/>
                    <w:right w:val="nil"/>
                  </w:tcBorders>
                  <w:vAlign w:val="bottom"/>
                </w:tcPr>
                <w:p w:rsidR="007A7911" w:rsidRPr="002375A2" w:rsidRDefault="007A7911" w:rsidP="005932DB">
                  <w:pPr>
                    <w:pStyle w:val="TableColumnHeading"/>
                    <w:spacing w:before="40" w:after="40"/>
                    <w:ind w:left="0"/>
                  </w:pPr>
                  <w:r w:rsidRPr="002375A2">
                    <w:t>QLD</w:t>
                  </w:r>
                </w:p>
              </w:tc>
              <w:tc>
                <w:tcPr>
                  <w:tcW w:w="367" w:type="pct"/>
                  <w:tcBorders>
                    <w:top w:val="single" w:sz="4" w:space="0" w:color="BFBFBF"/>
                    <w:left w:val="nil"/>
                    <w:bottom w:val="single" w:sz="4" w:space="0" w:color="BFBFBF"/>
                    <w:right w:val="nil"/>
                  </w:tcBorders>
                  <w:vAlign w:val="bottom"/>
                </w:tcPr>
                <w:p w:rsidR="007A7911" w:rsidRPr="002375A2" w:rsidRDefault="007A7911" w:rsidP="005932DB">
                  <w:pPr>
                    <w:pStyle w:val="TableColumnHeading"/>
                    <w:spacing w:before="40" w:after="40"/>
                    <w:ind w:left="0"/>
                  </w:pPr>
                  <w:r w:rsidRPr="002375A2">
                    <w:t>SA</w:t>
                  </w:r>
                </w:p>
              </w:tc>
              <w:tc>
                <w:tcPr>
                  <w:tcW w:w="367" w:type="pct"/>
                  <w:tcBorders>
                    <w:top w:val="single" w:sz="4" w:space="0" w:color="BFBFBF"/>
                    <w:left w:val="nil"/>
                    <w:bottom w:val="single" w:sz="4" w:space="0" w:color="BFBFBF"/>
                    <w:right w:val="nil"/>
                  </w:tcBorders>
                  <w:vAlign w:val="bottom"/>
                </w:tcPr>
                <w:p w:rsidR="007A7911" w:rsidRPr="002375A2" w:rsidRDefault="007A7911" w:rsidP="005932DB">
                  <w:pPr>
                    <w:pStyle w:val="TableColumnHeading"/>
                    <w:spacing w:before="40" w:after="40"/>
                    <w:ind w:left="0"/>
                  </w:pPr>
                  <w:r w:rsidRPr="002375A2">
                    <w:t>WA</w:t>
                  </w:r>
                </w:p>
              </w:tc>
              <w:tc>
                <w:tcPr>
                  <w:tcW w:w="367" w:type="pct"/>
                  <w:tcBorders>
                    <w:top w:val="single" w:sz="4" w:space="0" w:color="BFBFBF"/>
                    <w:left w:val="nil"/>
                    <w:bottom w:val="single" w:sz="4" w:space="0" w:color="BFBFBF"/>
                    <w:right w:val="nil"/>
                  </w:tcBorders>
                  <w:vAlign w:val="bottom"/>
                </w:tcPr>
                <w:p w:rsidR="007A7911" w:rsidRPr="002375A2" w:rsidRDefault="007A7911" w:rsidP="005932DB">
                  <w:pPr>
                    <w:pStyle w:val="TableColumnHeading"/>
                    <w:spacing w:before="40" w:after="40"/>
                    <w:ind w:left="0"/>
                  </w:pPr>
                  <w:r w:rsidRPr="002375A2">
                    <w:t>TAS</w:t>
                  </w:r>
                </w:p>
              </w:tc>
              <w:tc>
                <w:tcPr>
                  <w:tcW w:w="367" w:type="pct"/>
                  <w:tcBorders>
                    <w:top w:val="single" w:sz="4" w:space="0" w:color="BFBFBF"/>
                    <w:left w:val="nil"/>
                    <w:bottom w:val="single" w:sz="4" w:space="0" w:color="BFBFBF"/>
                    <w:right w:val="nil"/>
                  </w:tcBorders>
                  <w:vAlign w:val="bottom"/>
                </w:tcPr>
                <w:p w:rsidR="007A7911" w:rsidRPr="002375A2" w:rsidRDefault="007A7911" w:rsidP="005932DB">
                  <w:pPr>
                    <w:pStyle w:val="TableColumnHeading"/>
                    <w:spacing w:before="40" w:after="40"/>
                    <w:ind w:left="0"/>
                  </w:pPr>
                  <w:r w:rsidRPr="002375A2">
                    <w:t>NT</w:t>
                  </w:r>
                </w:p>
              </w:tc>
              <w:tc>
                <w:tcPr>
                  <w:tcW w:w="367" w:type="pct"/>
                  <w:tcBorders>
                    <w:top w:val="single" w:sz="4" w:space="0" w:color="BFBFBF"/>
                    <w:left w:val="nil"/>
                    <w:bottom w:val="single" w:sz="4" w:space="0" w:color="BFBFBF"/>
                    <w:right w:val="nil"/>
                  </w:tcBorders>
                  <w:vAlign w:val="bottom"/>
                </w:tcPr>
                <w:p w:rsidR="007A7911" w:rsidRPr="002375A2" w:rsidRDefault="007A7911" w:rsidP="005932DB">
                  <w:pPr>
                    <w:pStyle w:val="TableColumnHeading"/>
                    <w:spacing w:before="40" w:after="40"/>
                    <w:ind w:left="0"/>
                  </w:pPr>
                  <w:r w:rsidRPr="002375A2">
                    <w:t>ACT</w:t>
                  </w:r>
                </w:p>
              </w:tc>
              <w:tc>
                <w:tcPr>
                  <w:tcW w:w="374" w:type="pct"/>
                  <w:tcBorders>
                    <w:top w:val="single" w:sz="4" w:space="0" w:color="BFBFBF"/>
                    <w:left w:val="nil"/>
                    <w:bottom w:val="single" w:sz="4" w:space="0" w:color="BFBFBF"/>
                    <w:right w:val="nil"/>
                  </w:tcBorders>
                  <w:vAlign w:val="bottom"/>
                </w:tcPr>
                <w:p w:rsidR="007A7911" w:rsidRPr="002375A2" w:rsidRDefault="007A7911" w:rsidP="005932DB">
                  <w:pPr>
                    <w:pStyle w:val="TableColumnHeading"/>
                    <w:spacing w:before="40" w:after="40"/>
                    <w:ind w:left="0"/>
                  </w:pPr>
                  <w:r w:rsidRPr="002375A2">
                    <w:t>State</w:t>
                  </w:r>
                  <w:r w:rsidRPr="002375A2">
                    <w:br/>
                    <w:t>&amp; local</w:t>
                  </w:r>
                </w:p>
              </w:tc>
              <w:tc>
                <w:tcPr>
                  <w:tcW w:w="374" w:type="pct"/>
                  <w:tcBorders>
                    <w:top w:val="single" w:sz="4" w:space="0" w:color="BFBFBF"/>
                    <w:left w:val="nil"/>
                    <w:bottom w:val="single" w:sz="4" w:space="0" w:color="BFBFBF"/>
                    <w:right w:val="nil"/>
                  </w:tcBorders>
                  <w:vAlign w:val="bottom"/>
                </w:tcPr>
                <w:p w:rsidR="007A7911" w:rsidRPr="002375A2" w:rsidRDefault="007A7911" w:rsidP="005932DB">
                  <w:pPr>
                    <w:pStyle w:val="TableColumnHeading"/>
                    <w:spacing w:before="40" w:after="0"/>
                    <w:ind w:left="0"/>
                  </w:pPr>
                  <w:proofErr w:type="spellStart"/>
                  <w:r w:rsidRPr="002375A2">
                    <w:t>Aust</w:t>
                  </w:r>
                  <w:proofErr w:type="spellEnd"/>
                </w:p>
                <w:p w:rsidR="007A7911" w:rsidRPr="002375A2" w:rsidRDefault="007A7911" w:rsidP="005932DB">
                  <w:pPr>
                    <w:pStyle w:val="TableColumnHeading"/>
                    <w:spacing w:before="0" w:after="40"/>
                    <w:ind w:left="0" w:right="11"/>
                  </w:pPr>
                  <w:proofErr w:type="spellStart"/>
                  <w:r w:rsidRPr="002375A2">
                    <w:t>Govt</w:t>
                  </w:r>
                  <w:proofErr w:type="spellEnd"/>
                  <w:r w:rsidRPr="002375A2">
                    <w:rPr>
                      <w:rStyle w:val="NoteLabel"/>
                      <w:i w:val="0"/>
                    </w:rPr>
                    <w:t>a</w:t>
                  </w:r>
                </w:p>
              </w:tc>
            </w:tr>
            <w:tr w:rsidR="007A7911" w:rsidRPr="002375A2" w:rsidTr="005932DB">
              <w:tc>
                <w:tcPr>
                  <w:tcW w:w="1316" w:type="pct"/>
                  <w:tcBorders>
                    <w:top w:val="single" w:sz="4" w:space="0" w:color="BFBFBF"/>
                    <w:left w:val="nil"/>
                    <w:bottom w:val="nil"/>
                    <w:right w:val="nil"/>
                  </w:tcBorders>
                  <w:vAlign w:val="bottom"/>
                </w:tcPr>
                <w:p w:rsidR="007A7911" w:rsidRPr="002375A2" w:rsidRDefault="007A7911" w:rsidP="005932DB">
                  <w:pPr>
                    <w:pStyle w:val="TableBodyText"/>
                    <w:spacing w:before="120"/>
                    <w:jc w:val="left"/>
                  </w:pPr>
                  <w:r w:rsidRPr="002375A2">
                    <w:t>Gross operating expenses</w:t>
                  </w:r>
                </w:p>
              </w:tc>
              <w:tc>
                <w:tcPr>
                  <w:tcW w:w="367" w:type="pct"/>
                  <w:tcBorders>
                    <w:top w:val="single" w:sz="4" w:space="0" w:color="BFBFBF"/>
                    <w:left w:val="nil"/>
                    <w:bottom w:val="nil"/>
                    <w:right w:val="nil"/>
                  </w:tcBorders>
                </w:tcPr>
                <w:p w:rsidR="007A7911" w:rsidRPr="00EE6666" w:rsidRDefault="007A7911" w:rsidP="005932DB">
                  <w:pPr>
                    <w:pStyle w:val="TableBodyText"/>
                    <w:spacing w:before="120"/>
                  </w:pPr>
                  <w:r w:rsidRPr="00EE6666">
                    <w:t>0</w:t>
                  </w:r>
                </w:p>
              </w:tc>
              <w:tc>
                <w:tcPr>
                  <w:tcW w:w="367" w:type="pct"/>
                  <w:tcBorders>
                    <w:top w:val="single" w:sz="4" w:space="0" w:color="BFBFBF"/>
                    <w:left w:val="nil"/>
                    <w:bottom w:val="nil"/>
                    <w:right w:val="nil"/>
                  </w:tcBorders>
                </w:tcPr>
                <w:p w:rsidR="007A7911" w:rsidRPr="00EE6666" w:rsidRDefault="007A7911" w:rsidP="005932DB">
                  <w:pPr>
                    <w:pStyle w:val="TableBodyText"/>
                    <w:spacing w:before="120"/>
                  </w:pPr>
                  <w:r w:rsidRPr="00EE6666">
                    <w:t>0</w:t>
                  </w:r>
                </w:p>
              </w:tc>
              <w:tc>
                <w:tcPr>
                  <w:tcW w:w="367" w:type="pct"/>
                  <w:tcBorders>
                    <w:top w:val="single" w:sz="4" w:space="0" w:color="BFBFBF"/>
                    <w:left w:val="nil"/>
                    <w:bottom w:val="nil"/>
                    <w:right w:val="nil"/>
                  </w:tcBorders>
                </w:tcPr>
                <w:p w:rsidR="007A7911" w:rsidRPr="00EE6666" w:rsidRDefault="007A7911" w:rsidP="005932DB">
                  <w:pPr>
                    <w:pStyle w:val="TableBodyText"/>
                    <w:spacing w:before="120"/>
                  </w:pPr>
                  <w:r w:rsidRPr="00EE6666">
                    <w:t>0</w:t>
                  </w:r>
                </w:p>
              </w:tc>
              <w:tc>
                <w:tcPr>
                  <w:tcW w:w="367" w:type="pct"/>
                  <w:tcBorders>
                    <w:top w:val="single" w:sz="4" w:space="0" w:color="BFBFBF"/>
                    <w:left w:val="nil"/>
                    <w:bottom w:val="nil"/>
                    <w:right w:val="nil"/>
                  </w:tcBorders>
                </w:tcPr>
                <w:p w:rsidR="007A7911" w:rsidRPr="00EE6666" w:rsidRDefault="007A7911" w:rsidP="005932DB">
                  <w:pPr>
                    <w:pStyle w:val="TableBodyText"/>
                    <w:spacing w:before="120"/>
                  </w:pPr>
                  <w:r w:rsidRPr="00EE6666">
                    <w:t>0</w:t>
                  </w:r>
                </w:p>
              </w:tc>
              <w:tc>
                <w:tcPr>
                  <w:tcW w:w="367" w:type="pct"/>
                  <w:tcBorders>
                    <w:top w:val="single" w:sz="4" w:space="0" w:color="BFBFBF"/>
                    <w:left w:val="nil"/>
                    <w:bottom w:val="nil"/>
                    <w:right w:val="nil"/>
                  </w:tcBorders>
                </w:tcPr>
                <w:p w:rsidR="007A7911" w:rsidRPr="00EE6666" w:rsidRDefault="007A7911" w:rsidP="005932DB">
                  <w:pPr>
                    <w:pStyle w:val="TableBodyText"/>
                    <w:spacing w:before="120"/>
                  </w:pPr>
                  <w:r w:rsidRPr="00EE6666">
                    <w:t>0</w:t>
                  </w:r>
                </w:p>
              </w:tc>
              <w:tc>
                <w:tcPr>
                  <w:tcW w:w="367" w:type="pct"/>
                  <w:tcBorders>
                    <w:top w:val="single" w:sz="4" w:space="0" w:color="BFBFBF"/>
                    <w:left w:val="nil"/>
                    <w:bottom w:val="nil"/>
                    <w:right w:val="nil"/>
                  </w:tcBorders>
                </w:tcPr>
                <w:p w:rsidR="007A7911" w:rsidRPr="00EE6666" w:rsidRDefault="007A7911" w:rsidP="005932DB">
                  <w:pPr>
                    <w:pStyle w:val="TableBodyText"/>
                    <w:spacing w:before="120"/>
                  </w:pPr>
                  <w:r w:rsidRPr="00EE6666">
                    <w:t>0</w:t>
                  </w:r>
                </w:p>
              </w:tc>
              <w:tc>
                <w:tcPr>
                  <w:tcW w:w="367" w:type="pct"/>
                  <w:tcBorders>
                    <w:top w:val="single" w:sz="4" w:space="0" w:color="BFBFBF"/>
                    <w:left w:val="nil"/>
                    <w:bottom w:val="nil"/>
                    <w:right w:val="nil"/>
                  </w:tcBorders>
                </w:tcPr>
                <w:p w:rsidR="007A7911" w:rsidRPr="00EE6666" w:rsidRDefault="007A7911" w:rsidP="005932DB">
                  <w:pPr>
                    <w:pStyle w:val="TableBodyText"/>
                    <w:spacing w:before="120"/>
                  </w:pPr>
                  <w:r w:rsidRPr="00EE6666">
                    <w:t>0</w:t>
                  </w:r>
                </w:p>
              </w:tc>
              <w:tc>
                <w:tcPr>
                  <w:tcW w:w="367" w:type="pct"/>
                  <w:tcBorders>
                    <w:top w:val="single" w:sz="4" w:space="0" w:color="BFBFBF"/>
                    <w:left w:val="nil"/>
                    <w:bottom w:val="nil"/>
                    <w:right w:val="nil"/>
                  </w:tcBorders>
                </w:tcPr>
                <w:p w:rsidR="007A7911" w:rsidRPr="00EE6666" w:rsidRDefault="007A7911" w:rsidP="005932DB">
                  <w:pPr>
                    <w:pStyle w:val="TableBodyText"/>
                    <w:spacing w:before="120"/>
                  </w:pPr>
                  <w:r w:rsidRPr="00EE6666">
                    <w:t>0</w:t>
                  </w:r>
                </w:p>
              </w:tc>
              <w:tc>
                <w:tcPr>
                  <w:tcW w:w="374" w:type="pct"/>
                  <w:tcBorders>
                    <w:top w:val="single" w:sz="4" w:space="0" w:color="BFBFBF"/>
                    <w:left w:val="nil"/>
                    <w:bottom w:val="nil"/>
                    <w:right w:val="nil"/>
                  </w:tcBorders>
                </w:tcPr>
                <w:p w:rsidR="007A7911" w:rsidRPr="00EE6666" w:rsidRDefault="007A7911" w:rsidP="005932DB">
                  <w:pPr>
                    <w:pStyle w:val="TableBodyText"/>
                    <w:spacing w:before="120"/>
                  </w:pPr>
                  <w:r w:rsidRPr="00EE6666">
                    <w:t>0</w:t>
                  </w:r>
                </w:p>
              </w:tc>
              <w:tc>
                <w:tcPr>
                  <w:tcW w:w="374" w:type="pct"/>
                  <w:tcBorders>
                    <w:top w:val="single" w:sz="4" w:space="0" w:color="BFBFBF"/>
                    <w:left w:val="nil"/>
                    <w:bottom w:val="nil"/>
                    <w:right w:val="nil"/>
                  </w:tcBorders>
                </w:tcPr>
                <w:p w:rsidR="007A7911" w:rsidRPr="00EE6666" w:rsidRDefault="007A7911" w:rsidP="005932DB">
                  <w:pPr>
                    <w:pStyle w:val="TableBodyText"/>
                    <w:spacing w:before="120"/>
                  </w:pPr>
                  <w:r w:rsidRPr="00EE6666">
                    <w:t>7</w:t>
                  </w:r>
                  <w:r>
                    <w:t> </w:t>
                  </w:r>
                  <w:r w:rsidRPr="00EE6666">
                    <w:t>573</w:t>
                  </w:r>
                </w:p>
              </w:tc>
            </w:tr>
            <w:tr w:rsidR="007A7911" w:rsidRPr="002375A2" w:rsidTr="005932DB">
              <w:tc>
                <w:tcPr>
                  <w:tcW w:w="1316" w:type="pct"/>
                  <w:tcBorders>
                    <w:top w:val="nil"/>
                    <w:left w:val="nil"/>
                    <w:bottom w:val="nil"/>
                    <w:right w:val="nil"/>
                  </w:tcBorders>
                  <w:vAlign w:val="bottom"/>
                </w:tcPr>
                <w:p w:rsidR="007A7911" w:rsidRPr="002375A2" w:rsidRDefault="007A7911" w:rsidP="005932DB">
                  <w:pPr>
                    <w:pStyle w:val="TableBodyText"/>
                    <w:jc w:val="left"/>
                  </w:pPr>
                  <w:r w:rsidRPr="002375A2">
                    <w:t>Personal benefit payments:</w:t>
                  </w:r>
                  <w:r w:rsidRPr="002375A2">
                    <w:rPr>
                      <w:rStyle w:val="NoteLabel"/>
                    </w:rPr>
                    <w:t>b</w:t>
                  </w:r>
                </w:p>
              </w:tc>
              <w:tc>
                <w:tcPr>
                  <w:tcW w:w="367" w:type="pct"/>
                  <w:tcBorders>
                    <w:top w:val="nil"/>
                    <w:left w:val="nil"/>
                    <w:bottom w:val="nil"/>
                    <w:right w:val="nil"/>
                  </w:tcBorders>
                </w:tcPr>
                <w:p w:rsidR="007A7911" w:rsidRPr="00EE6666" w:rsidRDefault="007A7911" w:rsidP="005932DB">
                  <w:pPr>
                    <w:pStyle w:val="TableBodyText"/>
                  </w:pPr>
                  <w:r w:rsidRPr="00EE6666">
                    <w:t>0</w:t>
                  </w:r>
                </w:p>
              </w:tc>
              <w:tc>
                <w:tcPr>
                  <w:tcW w:w="367" w:type="pct"/>
                  <w:tcBorders>
                    <w:top w:val="nil"/>
                    <w:left w:val="nil"/>
                    <w:bottom w:val="nil"/>
                    <w:right w:val="nil"/>
                  </w:tcBorders>
                </w:tcPr>
                <w:p w:rsidR="007A7911" w:rsidRPr="00EE6666" w:rsidRDefault="007A7911" w:rsidP="005932DB">
                  <w:pPr>
                    <w:pStyle w:val="TableBodyText"/>
                  </w:pPr>
                  <w:r w:rsidRPr="00EE6666">
                    <w:t>0</w:t>
                  </w:r>
                </w:p>
              </w:tc>
              <w:tc>
                <w:tcPr>
                  <w:tcW w:w="367" w:type="pct"/>
                  <w:tcBorders>
                    <w:top w:val="nil"/>
                    <w:left w:val="nil"/>
                    <w:bottom w:val="nil"/>
                    <w:right w:val="nil"/>
                  </w:tcBorders>
                </w:tcPr>
                <w:p w:rsidR="007A7911" w:rsidRPr="00EE6666" w:rsidRDefault="007A7911" w:rsidP="005932DB">
                  <w:pPr>
                    <w:pStyle w:val="TableBodyText"/>
                  </w:pPr>
                  <w:r w:rsidRPr="00EE6666">
                    <w:t>0</w:t>
                  </w:r>
                </w:p>
              </w:tc>
              <w:tc>
                <w:tcPr>
                  <w:tcW w:w="367" w:type="pct"/>
                  <w:tcBorders>
                    <w:top w:val="nil"/>
                    <w:left w:val="nil"/>
                    <w:bottom w:val="nil"/>
                    <w:right w:val="nil"/>
                  </w:tcBorders>
                </w:tcPr>
                <w:p w:rsidR="007A7911" w:rsidRPr="00EE6666" w:rsidRDefault="007A7911" w:rsidP="005932DB">
                  <w:pPr>
                    <w:pStyle w:val="TableBodyText"/>
                  </w:pPr>
                  <w:r w:rsidRPr="00EE6666">
                    <w:t>0</w:t>
                  </w:r>
                </w:p>
              </w:tc>
              <w:tc>
                <w:tcPr>
                  <w:tcW w:w="367" w:type="pct"/>
                  <w:tcBorders>
                    <w:top w:val="nil"/>
                    <w:left w:val="nil"/>
                    <w:bottom w:val="nil"/>
                    <w:right w:val="nil"/>
                  </w:tcBorders>
                </w:tcPr>
                <w:p w:rsidR="007A7911" w:rsidRPr="00EE6666" w:rsidRDefault="007A7911" w:rsidP="005932DB">
                  <w:pPr>
                    <w:pStyle w:val="TableBodyText"/>
                  </w:pPr>
                  <w:r w:rsidRPr="00EE6666">
                    <w:t>0</w:t>
                  </w:r>
                </w:p>
              </w:tc>
              <w:tc>
                <w:tcPr>
                  <w:tcW w:w="367" w:type="pct"/>
                  <w:tcBorders>
                    <w:top w:val="nil"/>
                    <w:left w:val="nil"/>
                    <w:bottom w:val="nil"/>
                    <w:right w:val="nil"/>
                  </w:tcBorders>
                </w:tcPr>
                <w:p w:rsidR="007A7911" w:rsidRPr="00EE6666" w:rsidRDefault="007A7911" w:rsidP="005932DB">
                  <w:pPr>
                    <w:pStyle w:val="TableBodyText"/>
                  </w:pPr>
                  <w:r w:rsidRPr="00EE6666">
                    <w:t>0</w:t>
                  </w:r>
                </w:p>
              </w:tc>
              <w:tc>
                <w:tcPr>
                  <w:tcW w:w="367" w:type="pct"/>
                  <w:tcBorders>
                    <w:top w:val="nil"/>
                    <w:left w:val="nil"/>
                    <w:bottom w:val="nil"/>
                    <w:right w:val="nil"/>
                  </w:tcBorders>
                </w:tcPr>
                <w:p w:rsidR="007A7911" w:rsidRPr="00EE6666" w:rsidRDefault="007A7911" w:rsidP="005932DB">
                  <w:pPr>
                    <w:pStyle w:val="TableBodyText"/>
                  </w:pPr>
                  <w:r w:rsidRPr="00EE6666">
                    <w:t>0</w:t>
                  </w:r>
                </w:p>
              </w:tc>
              <w:tc>
                <w:tcPr>
                  <w:tcW w:w="367" w:type="pct"/>
                  <w:tcBorders>
                    <w:top w:val="nil"/>
                    <w:left w:val="nil"/>
                    <w:bottom w:val="nil"/>
                    <w:right w:val="nil"/>
                  </w:tcBorders>
                </w:tcPr>
                <w:p w:rsidR="007A7911" w:rsidRPr="00EE6666" w:rsidRDefault="007A7911" w:rsidP="005932DB">
                  <w:pPr>
                    <w:pStyle w:val="TableBodyText"/>
                  </w:pPr>
                  <w:r w:rsidRPr="00EE6666">
                    <w:t>0</w:t>
                  </w:r>
                </w:p>
              </w:tc>
              <w:tc>
                <w:tcPr>
                  <w:tcW w:w="374" w:type="pct"/>
                  <w:tcBorders>
                    <w:top w:val="nil"/>
                    <w:left w:val="nil"/>
                    <w:bottom w:val="nil"/>
                    <w:right w:val="nil"/>
                  </w:tcBorders>
                </w:tcPr>
                <w:p w:rsidR="007A7911" w:rsidRPr="00EE6666" w:rsidRDefault="007A7911" w:rsidP="005932DB">
                  <w:pPr>
                    <w:pStyle w:val="TableBodyText"/>
                  </w:pPr>
                  <w:r w:rsidRPr="00EE6666">
                    <w:t>0</w:t>
                  </w:r>
                </w:p>
              </w:tc>
              <w:tc>
                <w:tcPr>
                  <w:tcW w:w="374" w:type="pct"/>
                  <w:tcBorders>
                    <w:top w:val="nil"/>
                    <w:left w:val="nil"/>
                    <w:bottom w:val="nil"/>
                    <w:right w:val="nil"/>
                  </w:tcBorders>
                </w:tcPr>
                <w:p w:rsidR="007A7911" w:rsidRPr="00EE6666" w:rsidRDefault="007A7911" w:rsidP="005932DB">
                  <w:pPr>
                    <w:pStyle w:val="TableBodyText"/>
                  </w:pPr>
                  <w:r w:rsidRPr="00EE6666">
                    <w:t>11</w:t>
                  </w:r>
                  <w:r>
                    <w:t> </w:t>
                  </w:r>
                  <w:r w:rsidRPr="00EE6666">
                    <w:t>861</w:t>
                  </w:r>
                </w:p>
              </w:tc>
            </w:tr>
            <w:tr w:rsidR="007A7911" w:rsidRPr="002375A2" w:rsidTr="005932DB">
              <w:tc>
                <w:tcPr>
                  <w:tcW w:w="1316" w:type="pct"/>
                  <w:tcBorders>
                    <w:top w:val="nil"/>
                    <w:left w:val="nil"/>
                    <w:bottom w:val="nil"/>
                    <w:right w:val="nil"/>
                  </w:tcBorders>
                  <w:vAlign w:val="bottom"/>
                </w:tcPr>
                <w:p w:rsidR="007A7911" w:rsidRPr="002375A2" w:rsidRDefault="007A7911" w:rsidP="005932DB">
                  <w:pPr>
                    <w:pStyle w:val="TableBodyText"/>
                    <w:ind w:left="142"/>
                    <w:jc w:val="left"/>
                  </w:pPr>
                  <w:r w:rsidRPr="002375A2">
                    <w:t>Unemployment benefits</w:t>
                  </w:r>
                  <w:r w:rsidRPr="002375A2">
                    <w:rPr>
                      <w:rStyle w:val="NoteLabel"/>
                    </w:rPr>
                    <w:t>c</w:t>
                  </w:r>
                </w:p>
              </w:tc>
              <w:tc>
                <w:tcPr>
                  <w:tcW w:w="367" w:type="pct"/>
                  <w:tcBorders>
                    <w:top w:val="nil"/>
                    <w:left w:val="nil"/>
                    <w:bottom w:val="nil"/>
                    <w:right w:val="nil"/>
                  </w:tcBorders>
                </w:tcPr>
                <w:p w:rsidR="007A7911" w:rsidRPr="00EE6666" w:rsidRDefault="007A7911" w:rsidP="005932DB">
                  <w:pPr>
                    <w:pStyle w:val="TableBodyText"/>
                  </w:pPr>
                  <w:r w:rsidRPr="00EE6666">
                    <w:t>0</w:t>
                  </w:r>
                </w:p>
              </w:tc>
              <w:tc>
                <w:tcPr>
                  <w:tcW w:w="367" w:type="pct"/>
                  <w:tcBorders>
                    <w:top w:val="nil"/>
                    <w:left w:val="nil"/>
                    <w:bottom w:val="nil"/>
                    <w:right w:val="nil"/>
                  </w:tcBorders>
                </w:tcPr>
                <w:p w:rsidR="007A7911" w:rsidRPr="00EE6666" w:rsidRDefault="007A7911" w:rsidP="005932DB">
                  <w:pPr>
                    <w:pStyle w:val="TableBodyText"/>
                  </w:pPr>
                  <w:r w:rsidRPr="00EE6666">
                    <w:t>0</w:t>
                  </w:r>
                </w:p>
              </w:tc>
              <w:tc>
                <w:tcPr>
                  <w:tcW w:w="367" w:type="pct"/>
                  <w:tcBorders>
                    <w:top w:val="nil"/>
                    <w:left w:val="nil"/>
                    <w:bottom w:val="nil"/>
                    <w:right w:val="nil"/>
                  </w:tcBorders>
                </w:tcPr>
                <w:p w:rsidR="007A7911" w:rsidRPr="00EE6666" w:rsidRDefault="007A7911" w:rsidP="005932DB">
                  <w:pPr>
                    <w:pStyle w:val="TableBodyText"/>
                  </w:pPr>
                  <w:r w:rsidRPr="00EE6666">
                    <w:t>0</w:t>
                  </w:r>
                </w:p>
              </w:tc>
              <w:tc>
                <w:tcPr>
                  <w:tcW w:w="367" w:type="pct"/>
                  <w:tcBorders>
                    <w:top w:val="nil"/>
                    <w:left w:val="nil"/>
                    <w:bottom w:val="nil"/>
                    <w:right w:val="nil"/>
                  </w:tcBorders>
                </w:tcPr>
                <w:p w:rsidR="007A7911" w:rsidRPr="00EE6666" w:rsidRDefault="007A7911" w:rsidP="005932DB">
                  <w:pPr>
                    <w:pStyle w:val="TableBodyText"/>
                  </w:pPr>
                  <w:r w:rsidRPr="00EE6666">
                    <w:t>0</w:t>
                  </w:r>
                </w:p>
              </w:tc>
              <w:tc>
                <w:tcPr>
                  <w:tcW w:w="367" w:type="pct"/>
                  <w:tcBorders>
                    <w:top w:val="nil"/>
                    <w:left w:val="nil"/>
                    <w:bottom w:val="nil"/>
                    <w:right w:val="nil"/>
                  </w:tcBorders>
                </w:tcPr>
                <w:p w:rsidR="007A7911" w:rsidRPr="00EE6666" w:rsidRDefault="007A7911" w:rsidP="005932DB">
                  <w:pPr>
                    <w:pStyle w:val="TableBodyText"/>
                  </w:pPr>
                  <w:r w:rsidRPr="00EE6666">
                    <w:t>0</w:t>
                  </w:r>
                </w:p>
              </w:tc>
              <w:tc>
                <w:tcPr>
                  <w:tcW w:w="367" w:type="pct"/>
                  <w:tcBorders>
                    <w:top w:val="nil"/>
                    <w:left w:val="nil"/>
                    <w:bottom w:val="nil"/>
                    <w:right w:val="nil"/>
                  </w:tcBorders>
                </w:tcPr>
                <w:p w:rsidR="007A7911" w:rsidRPr="00EE6666" w:rsidRDefault="007A7911" w:rsidP="005932DB">
                  <w:pPr>
                    <w:pStyle w:val="TableBodyText"/>
                  </w:pPr>
                  <w:r w:rsidRPr="00EE6666">
                    <w:t>0</w:t>
                  </w:r>
                </w:p>
              </w:tc>
              <w:tc>
                <w:tcPr>
                  <w:tcW w:w="367" w:type="pct"/>
                  <w:tcBorders>
                    <w:top w:val="nil"/>
                    <w:left w:val="nil"/>
                    <w:bottom w:val="nil"/>
                    <w:right w:val="nil"/>
                  </w:tcBorders>
                </w:tcPr>
                <w:p w:rsidR="007A7911" w:rsidRPr="00EE6666" w:rsidRDefault="007A7911" w:rsidP="005932DB">
                  <w:pPr>
                    <w:pStyle w:val="TableBodyText"/>
                  </w:pPr>
                  <w:r w:rsidRPr="00EE6666">
                    <w:t>0</w:t>
                  </w:r>
                </w:p>
              </w:tc>
              <w:tc>
                <w:tcPr>
                  <w:tcW w:w="367" w:type="pct"/>
                  <w:tcBorders>
                    <w:top w:val="nil"/>
                    <w:left w:val="nil"/>
                    <w:bottom w:val="nil"/>
                    <w:right w:val="nil"/>
                  </w:tcBorders>
                </w:tcPr>
                <w:p w:rsidR="007A7911" w:rsidRPr="00EE6666" w:rsidRDefault="007A7911" w:rsidP="005932DB">
                  <w:pPr>
                    <w:pStyle w:val="TableBodyText"/>
                  </w:pPr>
                  <w:r w:rsidRPr="00EE6666">
                    <w:t>0</w:t>
                  </w:r>
                </w:p>
              </w:tc>
              <w:tc>
                <w:tcPr>
                  <w:tcW w:w="374" w:type="pct"/>
                  <w:tcBorders>
                    <w:top w:val="nil"/>
                    <w:left w:val="nil"/>
                    <w:bottom w:val="nil"/>
                    <w:right w:val="nil"/>
                  </w:tcBorders>
                </w:tcPr>
                <w:p w:rsidR="007A7911" w:rsidRPr="00EE6666" w:rsidRDefault="007A7911" w:rsidP="005932DB">
                  <w:pPr>
                    <w:pStyle w:val="TableBodyText"/>
                  </w:pPr>
                  <w:r w:rsidRPr="00EE6666">
                    <w:t>0</w:t>
                  </w:r>
                </w:p>
              </w:tc>
              <w:tc>
                <w:tcPr>
                  <w:tcW w:w="374" w:type="pct"/>
                  <w:tcBorders>
                    <w:top w:val="nil"/>
                    <w:left w:val="nil"/>
                    <w:bottom w:val="nil"/>
                    <w:right w:val="nil"/>
                  </w:tcBorders>
                </w:tcPr>
                <w:p w:rsidR="007A7911" w:rsidRPr="00EE6666" w:rsidRDefault="007A7911" w:rsidP="005932DB">
                  <w:pPr>
                    <w:pStyle w:val="TableBodyText"/>
                  </w:pPr>
                  <w:r w:rsidRPr="00EE6666">
                    <w:t>29</w:t>
                  </w:r>
                  <w:r>
                    <w:t> </w:t>
                  </w:r>
                  <w:r w:rsidRPr="00EE6666">
                    <w:t>870</w:t>
                  </w:r>
                </w:p>
              </w:tc>
            </w:tr>
            <w:tr w:rsidR="007A7911" w:rsidRPr="002375A2" w:rsidTr="005932DB">
              <w:tc>
                <w:tcPr>
                  <w:tcW w:w="1316" w:type="pct"/>
                  <w:tcBorders>
                    <w:top w:val="nil"/>
                    <w:left w:val="nil"/>
                    <w:bottom w:val="nil"/>
                    <w:right w:val="nil"/>
                  </w:tcBorders>
                  <w:vAlign w:val="bottom"/>
                </w:tcPr>
                <w:p w:rsidR="007A7911" w:rsidRPr="002375A2" w:rsidRDefault="007A7911" w:rsidP="005932DB">
                  <w:pPr>
                    <w:pStyle w:val="TableBodyText"/>
                    <w:ind w:left="142"/>
                    <w:jc w:val="left"/>
                    <w:rPr>
                      <w:i/>
                    </w:rPr>
                  </w:pPr>
                  <w:r w:rsidRPr="002375A2">
                    <w:t>Disability support pension (</w:t>
                  </w:r>
                  <w:proofErr w:type="spellStart"/>
                  <w:r w:rsidRPr="002375A2">
                    <w:t>DSP</w:t>
                  </w:r>
                  <w:proofErr w:type="spellEnd"/>
                  <w:r w:rsidRPr="002375A2">
                    <w:t>)</w:t>
                  </w:r>
                  <w:r w:rsidRPr="002375A2">
                    <w:rPr>
                      <w:rStyle w:val="NoteLabel"/>
                    </w:rPr>
                    <w:t>d</w:t>
                  </w:r>
                </w:p>
              </w:tc>
              <w:tc>
                <w:tcPr>
                  <w:tcW w:w="367" w:type="pct"/>
                  <w:tcBorders>
                    <w:top w:val="nil"/>
                    <w:left w:val="nil"/>
                    <w:bottom w:val="nil"/>
                    <w:right w:val="nil"/>
                  </w:tcBorders>
                </w:tcPr>
                <w:p w:rsidR="007A7911" w:rsidRPr="00EE6666" w:rsidRDefault="007A7911" w:rsidP="005932DB">
                  <w:pPr>
                    <w:pStyle w:val="TableBodyText"/>
                  </w:pPr>
                  <w:r w:rsidRPr="00EE6666">
                    <w:t>0</w:t>
                  </w:r>
                </w:p>
              </w:tc>
              <w:tc>
                <w:tcPr>
                  <w:tcW w:w="367" w:type="pct"/>
                  <w:tcBorders>
                    <w:top w:val="nil"/>
                    <w:left w:val="nil"/>
                    <w:bottom w:val="nil"/>
                    <w:right w:val="nil"/>
                  </w:tcBorders>
                </w:tcPr>
                <w:p w:rsidR="007A7911" w:rsidRPr="00EE6666" w:rsidRDefault="007A7911" w:rsidP="005932DB">
                  <w:pPr>
                    <w:pStyle w:val="TableBodyText"/>
                  </w:pPr>
                  <w:r w:rsidRPr="00EE6666">
                    <w:t>0</w:t>
                  </w:r>
                </w:p>
              </w:tc>
              <w:tc>
                <w:tcPr>
                  <w:tcW w:w="367" w:type="pct"/>
                  <w:tcBorders>
                    <w:top w:val="nil"/>
                    <w:left w:val="nil"/>
                    <w:bottom w:val="nil"/>
                    <w:right w:val="nil"/>
                  </w:tcBorders>
                </w:tcPr>
                <w:p w:rsidR="007A7911" w:rsidRPr="00EE6666" w:rsidRDefault="007A7911" w:rsidP="005932DB">
                  <w:pPr>
                    <w:pStyle w:val="TableBodyText"/>
                  </w:pPr>
                  <w:r w:rsidRPr="00EE6666">
                    <w:t>0</w:t>
                  </w:r>
                </w:p>
              </w:tc>
              <w:tc>
                <w:tcPr>
                  <w:tcW w:w="367" w:type="pct"/>
                  <w:tcBorders>
                    <w:top w:val="nil"/>
                    <w:left w:val="nil"/>
                    <w:bottom w:val="nil"/>
                    <w:right w:val="nil"/>
                  </w:tcBorders>
                </w:tcPr>
                <w:p w:rsidR="007A7911" w:rsidRPr="00EE6666" w:rsidRDefault="007A7911" w:rsidP="005932DB">
                  <w:pPr>
                    <w:pStyle w:val="TableBodyText"/>
                  </w:pPr>
                  <w:r w:rsidRPr="00EE6666">
                    <w:t>0</w:t>
                  </w:r>
                </w:p>
              </w:tc>
              <w:tc>
                <w:tcPr>
                  <w:tcW w:w="367" w:type="pct"/>
                  <w:tcBorders>
                    <w:top w:val="nil"/>
                    <w:left w:val="nil"/>
                    <w:bottom w:val="nil"/>
                    <w:right w:val="nil"/>
                  </w:tcBorders>
                </w:tcPr>
                <w:p w:rsidR="007A7911" w:rsidRPr="00EE6666" w:rsidRDefault="007A7911" w:rsidP="005932DB">
                  <w:pPr>
                    <w:pStyle w:val="TableBodyText"/>
                  </w:pPr>
                  <w:r w:rsidRPr="00EE6666">
                    <w:t>0</w:t>
                  </w:r>
                </w:p>
              </w:tc>
              <w:tc>
                <w:tcPr>
                  <w:tcW w:w="367" w:type="pct"/>
                  <w:tcBorders>
                    <w:top w:val="nil"/>
                    <w:left w:val="nil"/>
                    <w:bottom w:val="nil"/>
                    <w:right w:val="nil"/>
                  </w:tcBorders>
                </w:tcPr>
                <w:p w:rsidR="007A7911" w:rsidRPr="00EE6666" w:rsidRDefault="007A7911" w:rsidP="005932DB">
                  <w:pPr>
                    <w:pStyle w:val="TableBodyText"/>
                  </w:pPr>
                  <w:r w:rsidRPr="00EE6666">
                    <w:t>0</w:t>
                  </w:r>
                </w:p>
              </w:tc>
              <w:tc>
                <w:tcPr>
                  <w:tcW w:w="367" w:type="pct"/>
                  <w:tcBorders>
                    <w:top w:val="nil"/>
                    <w:left w:val="nil"/>
                    <w:bottom w:val="nil"/>
                    <w:right w:val="nil"/>
                  </w:tcBorders>
                </w:tcPr>
                <w:p w:rsidR="007A7911" w:rsidRPr="00EE6666" w:rsidRDefault="007A7911" w:rsidP="005932DB">
                  <w:pPr>
                    <w:pStyle w:val="TableBodyText"/>
                  </w:pPr>
                  <w:r w:rsidRPr="00EE6666">
                    <w:t>0</w:t>
                  </w:r>
                </w:p>
              </w:tc>
              <w:tc>
                <w:tcPr>
                  <w:tcW w:w="367" w:type="pct"/>
                  <w:tcBorders>
                    <w:top w:val="nil"/>
                    <w:left w:val="nil"/>
                    <w:bottom w:val="nil"/>
                    <w:right w:val="nil"/>
                  </w:tcBorders>
                </w:tcPr>
                <w:p w:rsidR="007A7911" w:rsidRPr="00EE6666" w:rsidRDefault="007A7911" w:rsidP="005932DB">
                  <w:pPr>
                    <w:pStyle w:val="TableBodyText"/>
                  </w:pPr>
                  <w:r w:rsidRPr="00EE6666">
                    <w:t>0</w:t>
                  </w:r>
                </w:p>
              </w:tc>
              <w:tc>
                <w:tcPr>
                  <w:tcW w:w="374" w:type="pct"/>
                  <w:tcBorders>
                    <w:top w:val="nil"/>
                    <w:left w:val="nil"/>
                    <w:bottom w:val="nil"/>
                    <w:right w:val="nil"/>
                  </w:tcBorders>
                </w:tcPr>
                <w:p w:rsidR="007A7911" w:rsidRPr="00EE6666" w:rsidRDefault="007A7911" w:rsidP="005932DB">
                  <w:pPr>
                    <w:pStyle w:val="TableBodyText"/>
                  </w:pPr>
                  <w:r w:rsidRPr="00EE6666">
                    <w:t>0</w:t>
                  </w:r>
                </w:p>
              </w:tc>
              <w:tc>
                <w:tcPr>
                  <w:tcW w:w="374" w:type="pct"/>
                  <w:tcBorders>
                    <w:top w:val="nil"/>
                    <w:left w:val="nil"/>
                    <w:bottom w:val="nil"/>
                    <w:right w:val="nil"/>
                  </w:tcBorders>
                </w:tcPr>
                <w:p w:rsidR="007A7911" w:rsidRPr="00EE6666" w:rsidRDefault="007A7911" w:rsidP="005932DB">
                  <w:pPr>
                    <w:pStyle w:val="TableBodyText"/>
                  </w:pPr>
                  <w:r w:rsidRPr="00EE6666">
                    <w:t>49</w:t>
                  </w:r>
                  <w:r>
                    <w:t> </w:t>
                  </w:r>
                  <w:r w:rsidRPr="00EE6666">
                    <w:t>218</w:t>
                  </w:r>
                </w:p>
              </w:tc>
            </w:tr>
            <w:tr w:rsidR="007A7911" w:rsidRPr="002375A2" w:rsidTr="005932DB">
              <w:tc>
                <w:tcPr>
                  <w:tcW w:w="1316" w:type="pct"/>
                  <w:tcBorders>
                    <w:top w:val="nil"/>
                    <w:left w:val="nil"/>
                    <w:bottom w:val="nil"/>
                    <w:right w:val="nil"/>
                  </w:tcBorders>
                  <w:vAlign w:val="bottom"/>
                </w:tcPr>
                <w:p w:rsidR="007A7911" w:rsidRPr="002375A2" w:rsidRDefault="007A7911" w:rsidP="005932DB">
                  <w:pPr>
                    <w:pStyle w:val="TableBodyText"/>
                    <w:ind w:left="142"/>
                    <w:jc w:val="left"/>
                    <w:rPr>
                      <w:i/>
                    </w:rPr>
                  </w:pPr>
                  <w:r w:rsidRPr="002375A2">
                    <w:t>Age pensions</w:t>
                  </w:r>
                  <w:r w:rsidRPr="002375A2">
                    <w:rPr>
                      <w:rStyle w:val="NoteLabel"/>
                    </w:rPr>
                    <w:t>e</w:t>
                  </w:r>
                </w:p>
              </w:tc>
              <w:tc>
                <w:tcPr>
                  <w:tcW w:w="367" w:type="pct"/>
                  <w:tcBorders>
                    <w:top w:val="nil"/>
                    <w:left w:val="nil"/>
                    <w:bottom w:val="nil"/>
                    <w:right w:val="nil"/>
                  </w:tcBorders>
                </w:tcPr>
                <w:p w:rsidR="007A7911" w:rsidRPr="00EE6666" w:rsidRDefault="007A7911" w:rsidP="005932DB">
                  <w:pPr>
                    <w:pStyle w:val="TableBodyText"/>
                  </w:pPr>
                  <w:r w:rsidRPr="00EE6666">
                    <w:t>0</w:t>
                  </w:r>
                </w:p>
              </w:tc>
              <w:tc>
                <w:tcPr>
                  <w:tcW w:w="367" w:type="pct"/>
                  <w:tcBorders>
                    <w:top w:val="nil"/>
                    <w:left w:val="nil"/>
                    <w:bottom w:val="nil"/>
                    <w:right w:val="nil"/>
                  </w:tcBorders>
                </w:tcPr>
                <w:p w:rsidR="007A7911" w:rsidRPr="00EE6666" w:rsidRDefault="007A7911" w:rsidP="005932DB">
                  <w:pPr>
                    <w:pStyle w:val="TableBodyText"/>
                  </w:pPr>
                  <w:r w:rsidRPr="00EE6666">
                    <w:t>0</w:t>
                  </w:r>
                </w:p>
              </w:tc>
              <w:tc>
                <w:tcPr>
                  <w:tcW w:w="367" w:type="pct"/>
                  <w:tcBorders>
                    <w:top w:val="nil"/>
                    <w:left w:val="nil"/>
                    <w:bottom w:val="nil"/>
                    <w:right w:val="nil"/>
                  </w:tcBorders>
                </w:tcPr>
                <w:p w:rsidR="007A7911" w:rsidRPr="00EE6666" w:rsidRDefault="007A7911" w:rsidP="005932DB">
                  <w:pPr>
                    <w:pStyle w:val="TableBodyText"/>
                  </w:pPr>
                  <w:r w:rsidRPr="00EE6666">
                    <w:t>0</w:t>
                  </w:r>
                </w:p>
              </w:tc>
              <w:tc>
                <w:tcPr>
                  <w:tcW w:w="367" w:type="pct"/>
                  <w:tcBorders>
                    <w:top w:val="nil"/>
                    <w:left w:val="nil"/>
                    <w:bottom w:val="nil"/>
                    <w:right w:val="nil"/>
                  </w:tcBorders>
                </w:tcPr>
                <w:p w:rsidR="007A7911" w:rsidRPr="00EE6666" w:rsidRDefault="007A7911" w:rsidP="005932DB">
                  <w:pPr>
                    <w:pStyle w:val="TableBodyText"/>
                  </w:pPr>
                  <w:r w:rsidRPr="00EE6666">
                    <w:t>0</w:t>
                  </w:r>
                </w:p>
              </w:tc>
              <w:tc>
                <w:tcPr>
                  <w:tcW w:w="367" w:type="pct"/>
                  <w:tcBorders>
                    <w:top w:val="nil"/>
                    <w:left w:val="nil"/>
                    <w:bottom w:val="nil"/>
                    <w:right w:val="nil"/>
                  </w:tcBorders>
                </w:tcPr>
                <w:p w:rsidR="007A7911" w:rsidRPr="00EE6666" w:rsidRDefault="007A7911" w:rsidP="005932DB">
                  <w:pPr>
                    <w:pStyle w:val="TableBodyText"/>
                  </w:pPr>
                  <w:r w:rsidRPr="00EE6666">
                    <w:t>0</w:t>
                  </w:r>
                </w:p>
              </w:tc>
              <w:tc>
                <w:tcPr>
                  <w:tcW w:w="367" w:type="pct"/>
                  <w:tcBorders>
                    <w:top w:val="nil"/>
                    <w:left w:val="nil"/>
                    <w:bottom w:val="nil"/>
                    <w:right w:val="nil"/>
                  </w:tcBorders>
                </w:tcPr>
                <w:p w:rsidR="007A7911" w:rsidRPr="00EE6666" w:rsidRDefault="007A7911" w:rsidP="005932DB">
                  <w:pPr>
                    <w:pStyle w:val="TableBodyText"/>
                  </w:pPr>
                  <w:r w:rsidRPr="00EE6666">
                    <w:t>0</w:t>
                  </w:r>
                </w:p>
              </w:tc>
              <w:tc>
                <w:tcPr>
                  <w:tcW w:w="367" w:type="pct"/>
                  <w:tcBorders>
                    <w:top w:val="nil"/>
                    <w:left w:val="nil"/>
                    <w:bottom w:val="nil"/>
                    <w:right w:val="nil"/>
                  </w:tcBorders>
                </w:tcPr>
                <w:p w:rsidR="007A7911" w:rsidRPr="00EE6666" w:rsidRDefault="007A7911" w:rsidP="005932DB">
                  <w:pPr>
                    <w:pStyle w:val="TableBodyText"/>
                  </w:pPr>
                  <w:r w:rsidRPr="00EE6666">
                    <w:t>0</w:t>
                  </w:r>
                </w:p>
              </w:tc>
              <w:tc>
                <w:tcPr>
                  <w:tcW w:w="367" w:type="pct"/>
                  <w:tcBorders>
                    <w:top w:val="nil"/>
                    <w:left w:val="nil"/>
                    <w:bottom w:val="nil"/>
                    <w:right w:val="nil"/>
                  </w:tcBorders>
                </w:tcPr>
                <w:p w:rsidR="007A7911" w:rsidRPr="00EE6666" w:rsidRDefault="007A7911" w:rsidP="005932DB">
                  <w:pPr>
                    <w:pStyle w:val="TableBodyText"/>
                  </w:pPr>
                  <w:r w:rsidRPr="00EE6666">
                    <w:t>0</w:t>
                  </w:r>
                </w:p>
              </w:tc>
              <w:tc>
                <w:tcPr>
                  <w:tcW w:w="374" w:type="pct"/>
                  <w:tcBorders>
                    <w:top w:val="nil"/>
                    <w:left w:val="nil"/>
                    <w:bottom w:val="nil"/>
                    <w:right w:val="nil"/>
                  </w:tcBorders>
                </w:tcPr>
                <w:p w:rsidR="007A7911" w:rsidRPr="00EE6666" w:rsidRDefault="007A7911" w:rsidP="005932DB">
                  <w:pPr>
                    <w:pStyle w:val="TableBodyText"/>
                  </w:pPr>
                  <w:r w:rsidRPr="00EE6666">
                    <w:t>0</w:t>
                  </w:r>
                </w:p>
              </w:tc>
              <w:tc>
                <w:tcPr>
                  <w:tcW w:w="374" w:type="pct"/>
                  <w:tcBorders>
                    <w:top w:val="nil"/>
                    <w:left w:val="nil"/>
                    <w:bottom w:val="nil"/>
                    <w:right w:val="nil"/>
                  </w:tcBorders>
                </w:tcPr>
                <w:p w:rsidR="007A7911" w:rsidRPr="00EE6666" w:rsidRDefault="007A7911" w:rsidP="005932DB">
                  <w:pPr>
                    <w:pStyle w:val="TableBodyText"/>
                  </w:pPr>
                  <w:r w:rsidRPr="00EE6666">
                    <w:t>98</w:t>
                  </w:r>
                  <w:r>
                    <w:t> </w:t>
                  </w:r>
                  <w:r w:rsidRPr="00EE6666">
                    <w:t>522</w:t>
                  </w:r>
                </w:p>
              </w:tc>
            </w:tr>
            <w:tr w:rsidR="007A7911" w:rsidRPr="002375A2" w:rsidTr="005932DB">
              <w:tc>
                <w:tcPr>
                  <w:tcW w:w="1316" w:type="pct"/>
                  <w:tcBorders>
                    <w:top w:val="nil"/>
                    <w:left w:val="nil"/>
                    <w:bottom w:val="nil"/>
                    <w:right w:val="nil"/>
                  </w:tcBorders>
                  <w:vAlign w:val="bottom"/>
                </w:tcPr>
                <w:p w:rsidR="007A7911" w:rsidRPr="002375A2" w:rsidRDefault="007A7911" w:rsidP="005932DB">
                  <w:pPr>
                    <w:pStyle w:val="TableBodyText"/>
                    <w:ind w:left="142"/>
                    <w:jc w:val="left"/>
                    <w:rPr>
                      <w:i/>
                    </w:rPr>
                  </w:pPr>
                  <w:r w:rsidRPr="002375A2">
                    <w:t>Other personal benefit payments</w:t>
                  </w:r>
                  <w:r w:rsidRPr="002375A2">
                    <w:rPr>
                      <w:rStyle w:val="NoteLabel"/>
                    </w:rPr>
                    <w:t>f</w:t>
                  </w:r>
                </w:p>
              </w:tc>
              <w:tc>
                <w:tcPr>
                  <w:tcW w:w="367" w:type="pct"/>
                  <w:tcBorders>
                    <w:top w:val="nil"/>
                    <w:left w:val="nil"/>
                    <w:bottom w:val="nil"/>
                    <w:right w:val="nil"/>
                  </w:tcBorders>
                </w:tcPr>
                <w:p w:rsidR="007A7911" w:rsidRPr="00EE6666" w:rsidRDefault="007A7911" w:rsidP="005932DB">
                  <w:pPr>
                    <w:pStyle w:val="TableBodyText"/>
                  </w:pPr>
                  <w:r w:rsidRPr="00EE6666">
                    <w:t>0</w:t>
                  </w:r>
                </w:p>
              </w:tc>
              <w:tc>
                <w:tcPr>
                  <w:tcW w:w="367" w:type="pct"/>
                  <w:tcBorders>
                    <w:top w:val="nil"/>
                    <w:left w:val="nil"/>
                    <w:bottom w:val="nil"/>
                    <w:right w:val="nil"/>
                  </w:tcBorders>
                </w:tcPr>
                <w:p w:rsidR="007A7911" w:rsidRPr="00EE6666" w:rsidRDefault="007A7911" w:rsidP="005932DB">
                  <w:pPr>
                    <w:pStyle w:val="TableBodyText"/>
                  </w:pPr>
                  <w:r w:rsidRPr="00EE6666">
                    <w:t>0</w:t>
                  </w:r>
                </w:p>
              </w:tc>
              <w:tc>
                <w:tcPr>
                  <w:tcW w:w="367" w:type="pct"/>
                  <w:tcBorders>
                    <w:top w:val="nil"/>
                    <w:left w:val="nil"/>
                    <w:bottom w:val="nil"/>
                    <w:right w:val="nil"/>
                  </w:tcBorders>
                </w:tcPr>
                <w:p w:rsidR="007A7911" w:rsidRPr="00EE6666" w:rsidRDefault="007A7911" w:rsidP="005932DB">
                  <w:pPr>
                    <w:pStyle w:val="TableBodyText"/>
                  </w:pPr>
                  <w:r w:rsidRPr="00EE6666">
                    <w:t>0</w:t>
                  </w:r>
                </w:p>
              </w:tc>
              <w:tc>
                <w:tcPr>
                  <w:tcW w:w="367" w:type="pct"/>
                  <w:tcBorders>
                    <w:top w:val="nil"/>
                    <w:left w:val="nil"/>
                    <w:bottom w:val="nil"/>
                    <w:right w:val="nil"/>
                  </w:tcBorders>
                </w:tcPr>
                <w:p w:rsidR="007A7911" w:rsidRPr="00EE6666" w:rsidRDefault="007A7911" w:rsidP="005932DB">
                  <w:pPr>
                    <w:pStyle w:val="TableBodyText"/>
                  </w:pPr>
                  <w:r w:rsidRPr="00EE6666">
                    <w:t>0</w:t>
                  </w:r>
                </w:p>
              </w:tc>
              <w:tc>
                <w:tcPr>
                  <w:tcW w:w="367" w:type="pct"/>
                  <w:tcBorders>
                    <w:top w:val="nil"/>
                    <w:left w:val="nil"/>
                    <w:bottom w:val="nil"/>
                    <w:right w:val="nil"/>
                  </w:tcBorders>
                </w:tcPr>
                <w:p w:rsidR="007A7911" w:rsidRPr="00EE6666" w:rsidRDefault="007A7911" w:rsidP="005932DB">
                  <w:pPr>
                    <w:pStyle w:val="TableBodyText"/>
                  </w:pPr>
                  <w:r w:rsidRPr="00EE6666">
                    <w:t>0</w:t>
                  </w:r>
                </w:p>
              </w:tc>
              <w:tc>
                <w:tcPr>
                  <w:tcW w:w="367" w:type="pct"/>
                  <w:tcBorders>
                    <w:top w:val="nil"/>
                    <w:left w:val="nil"/>
                    <w:bottom w:val="nil"/>
                    <w:right w:val="nil"/>
                  </w:tcBorders>
                </w:tcPr>
                <w:p w:rsidR="007A7911" w:rsidRPr="00EE6666" w:rsidRDefault="007A7911" w:rsidP="005932DB">
                  <w:pPr>
                    <w:pStyle w:val="TableBodyText"/>
                  </w:pPr>
                  <w:r w:rsidRPr="00EE6666">
                    <w:t>0</w:t>
                  </w:r>
                </w:p>
              </w:tc>
              <w:tc>
                <w:tcPr>
                  <w:tcW w:w="367" w:type="pct"/>
                  <w:tcBorders>
                    <w:top w:val="nil"/>
                    <w:left w:val="nil"/>
                    <w:bottom w:val="nil"/>
                    <w:right w:val="nil"/>
                  </w:tcBorders>
                </w:tcPr>
                <w:p w:rsidR="007A7911" w:rsidRPr="00EE6666" w:rsidRDefault="007A7911" w:rsidP="005932DB">
                  <w:pPr>
                    <w:pStyle w:val="TableBodyText"/>
                  </w:pPr>
                  <w:r w:rsidRPr="00EE6666">
                    <w:t>0</w:t>
                  </w:r>
                </w:p>
              </w:tc>
              <w:tc>
                <w:tcPr>
                  <w:tcW w:w="367" w:type="pct"/>
                  <w:tcBorders>
                    <w:top w:val="nil"/>
                    <w:left w:val="nil"/>
                    <w:bottom w:val="nil"/>
                    <w:right w:val="nil"/>
                  </w:tcBorders>
                </w:tcPr>
                <w:p w:rsidR="007A7911" w:rsidRPr="00EE6666" w:rsidRDefault="007A7911" w:rsidP="005932DB">
                  <w:pPr>
                    <w:pStyle w:val="TableBodyText"/>
                  </w:pPr>
                  <w:r w:rsidRPr="00EE6666">
                    <w:t>0</w:t>
                  </w:r>
                </w:p>
              </w:tc>
              <w:tc>
                <w:tcPr>
                  <w:tcW w:w="374" w:type="pct"/>
                  <w:tcBorders>
                    <w:top w:val="nil"/>
                    <w:left w:val="nil"/>
                    <w:bottom w:val="nil"/>
                    <w:right w:val="nil"/>
                  </w:tcBorders>
                </w:tcPr>
                <w:p w:rsidR="007A7911" w:rsidRPr="00EE6666" w:rsidRDefault="007A7911" w:rsidP="005932DB">
                  <w:pPr>
                    <w:pStyle w:val="TableBodyText"/>
                  </w:pPr>
                  <w:r w:rsidRPr="00EE6666">
                    <w:t>0</w:t>
                  </w:r>
                </w:p>
              </w:tc>
              <w:tc>
                <w:tcPr>
                  <w:tcW w:w="374" w:type="pct"/>
                  <w:tcBorders>
                    <w:top w:val="nil"/>
                    <w:left w:val="nil"/>
                    <w:bottom w:val="nil"/>
                    <w:right w:val="nil"/>
                  </w:tcBorders>
                </w:tcPr>
                <w:p w:rsidR="007A7911" w:rsidRPr="00EE6666" w:rsidRDefault="007A7911" w:rsidP="005932DB">
                  <w:pPr>
                    <w:pStyle w:val="TableBodyText"/>
                  </w:pPr>
                  <w:r w:rsidRPr="00EE6666">
                    <w:t>44</w:t>
                  </w:r>
                  <w:r>
                    <w:t> </w:t>
                  </w:r>
                  <w:r w:rsidRPr="00EE6666">
                    <w:t>511</w:t>
                  </w:r>
                </w:p>
              </w:tc>
            </w:tr>
            <w:tr w:rsidR="007A7911" w:rsidRPr="002375A2" w:rsidTr="005932DB">
              <w:tc>
                <w:tcPr>
                  <w:tcW w:w="1316" w:type="pct"/>
                  <w:tcBorders>
                    <w:top w:val="nil"/>
                    <w:left w:val="nil"/>
                    <w:bottom w:val="nil"/>
                    <w:right w:val="nil"/>
                  </w:tcBorders>
                  <w:vAlign w:val="bottom"/>
                </w:tcPr>
                <w:p w:rsidR="007A7911" w:rsidRPr="002375A2" w:rsidRDefault="007A7911" w:rsidP="005932DB">
                  <w:pPr>
                    <w:pStyle w:val="TableBodyText"/>
                    <w:jc w:val="left"/>
                  </w:pPr>
                  <w:r w:rsidRPr="002375A2">
                    <w:t>Grant expenses:</w:t>
                  </w:r>
                </w:p>
              </w:tc>
              <w:tc>
                <w:tcPr>
                  <w:tcW w:w="367" w:type="pct"/>
                  <w:tcBorders>
                    <w:top w:val="nil"/>
                    <w:left w:val="nil"/>
                    <w:bottom w:val="nil"/>
                    <w:right w:val="nil"/>
                  </w:tcBorders>
                </w:tcPr>
                <w:p w:rsidR="007A7911" w:rsidRPr="00EE6666" w:rsidRDefault="007A7911" w:rsidP="005932DB">
                  <w:pPr>
                    <w:pStyle w:val="TableBodyText"/>
                  </w:pPr>
                  <w:r w:rsidRPr="00EE6666">
                    <w:t>0</w:t>
                  </w:r>
                </w:p>
              </w:tc>
              <w:tc>
                <w:tcPr>
                  <w:tcW w:w="367" w:type="pct"/>
                  <w:tcBorders>
                    <w:top w:val="nil"/>
                    <w:left w:val="nil"/>
                    <w:bottom w:val="nil"/>
                    <w:right w:val="nil"/>
                  </w:tcBorders>
                </w:tcPr>
                <w:p w:rsidR="007A7911" w:rsidRPr="00EE6666" w:rsidRDefault="007A7911" w:rsidP="005932DB">
                  <w:pPr>
                    <w:pStyle w:val="TableBodyText"/>
                  </w:pPr>
                  <w:r w:rsidRPr="00EE6666">
                    <w:t>0</w:t>
                  </w:r>
                </w:p>
              </w:tc>
              <w:tc>
                <w:tcPr>
                  <w:tcW w:w="367" w:type="pct"/>
                  <w:tcBorders>
                    <w:top w:val="nil"/>
                    <w:left w:val="nil"/>
                    <w:bottom w:val="nil"/>
                    <w:right w:val="nil"/>
                  </w:tcBorders>
                </w:tcPr>
                <w:p w:rsidR="007A7911" w:rsidRPr="00EE6666" w:rsidRDefault="007A7911" w:rsidP="005932DB">
                  <w:pPr>
                    <w:pStyle w:val="TableBodyText"/>
                  </w:pPr>
                  <w:r w:rsidRPr="00EE6666">
                    <w:t>0</w:t>
                  </w:r>
                </w:p>
              </w:tc>
              <w:tc>
                <w:tcPr>
                  <w:tcW w:w="367" w:type="pct"/>
                  <w:tcBorders>
                    <w:top w:val="nil"/>
                    <w:left w:val="nil"/>
                    <w:bottom w:val="nil"/>
                    <w:right w:val="nil"/>
                  </w:tcBorders>
                </w:tcPr>
                <w:p w:rsidR="007A7911" w:rsidRPr="00EE6666" w:rsidRDefault="007A7911" w:rsidP="005932DB">
                  <w:pPr>
                    <w:pStyle w:val="TableBodyText"/>
                  </w:pPr>
                  <w:r w:rsidRPr="00EE6666">
                    <w:t>0</w:t>
                  </w:r>
                </w:p>
              </w:tc>
              <w:tc>
                <w:tcPr>
                  <w:tcW w:w="367" w:type="pct"/>
                  <w:tcBorders>
                    <w:top w:val="nil"/>
                    <w:left w:val="nil"/>
                    <w:bottom w:val="nil"/>
                    <w:right w:val="nil"/>
                  </w:tcBorders>
                </w:tcPr>
                <w:p w:rsidR="007A7911" w:rsidRPr="00EE6666" w:rsidRDefault="007A7911" w:rsidP="005932DB">
                  <w:pPr>
                    <w:pStyle w:val="TableBodyText"/>
                  </w:pPr>
                  <w:r w:rsidRPr="00EE6666">
                    <w:t>0</w:t>
                  </w:r>
                </w:p>
              </w:tc>
              <w:tc>
                <w:tcPr>
                  <w:tcW w:w="367" w:type="pct"/>
                  <w:tcBorders>
                    <w:top w:val="nil"/>
                    <w:left w:val="nil"/>
                    <w:bottom w:val="nil"/>
                    <w:right w:val="nil"/>
                  </w:tcBorders>
                </w:tcPr>
                <w:p w:rsidR="007A7911" w:rsidRPr="00EE6666" w:rsidRDefault="007A7911" w:rsidP="005932DB">
                  <w:pPr>
                    <w:pStyle w:val="TableBodyText"/>
                  </w:pPr>
                  <w:r w:rsidRPr="00EE6666">
                    <w:t>0</w:t>
                  </w:r>
                </w:p>
              </w:tc>
              <w:tc>
                <w:tcPr>
                  <w:tcW w:w="367" w:type="pct"/>
                  <w:tcBorders>
                    <w:top w:val="nil"/>
                    <w:left w:val="nil"/>
                    <w:bottom w:val="nil"/>
                    <w:right w:val="nil"/>
                  </w:tcBorders>
                </w:tcPr>
                <w:p w:rsidR="007A7911" w:rsidRPr="00EE6666" w:rsidRDefault="007A7911" w:rsidP="005932DB">
                  <w:pPr>
                    <w:pStyle w:val="TableBodyText"/>
                  </w:pPr>
                  <w:r w:rsidRPr="00EE6666">
                    <w:t>0</w:t>
                  </w:r>
                </w:p>
              </w:tc>
              <w:tc>
                <w:tcPr>
                  <w:tcW w:w="367" w:type="pct"/>
                  <w:tcBorders>
                    <w:top w:val="nil"/>
                    <w:left w:val="nil"/>
                    <w:bottom w:val="nil"/>
                    <w:right w:val="nil"/>
                  </w:tcBorders>
                </w:tcPr>
                <w:p w:rsidR="007A7911" w:rsidRPr="00EE6666" w:rsidRDefault="007A7911" w:rsidP="005932DB">
                  <w:pPr>
                    <w:pStyle w:val="TableBodyText"/>
                  </w:pPr>
                  <w:r w:rsidRPr="00EE6666">
                    <w:t>0</w:t>
                  </w:r>
                </w:p>
              </w:tc>
              <w:tc>
                <w:tcPr>
                  <w:tcW w:w="374" w:type="pct"/>
                  <w:tcBorders>
                    <w:top w:val="nil"/>
                    <w:left w:val="nil"/>
                    <w:bottom w:val="nil"/>
                    <w:right w:val="nil"/>
                  </w:tcBorders>
                </w:tcPr>
                <w:p w:rsidR="007A7911" w:rsidRPr="00EE6666" w:rsidRDefault="007A7911" w:rsidP="005932DB">
                  <w:pPr>
                    <w:pStyle w:val="TableBodyText"/>
                  </w:pPr>
                  <w:r w:rsidRPr="00EE6666">
                    <w:t>0</w:t>
                  </w:r>
                </w:p>
              </w:tc>
              <w:tc>
                <w:tcPr>
                  <w:tcW w:w="374" w:type="pct"/>
                  <w:tcBorders>
                    <w:top w:val="nil"/>
                    <w:left w:val="nil"/>
                    <w:bottom w:val="nil"/>
                    <w:right w:val="nil"/>
                  </w:tcBorders>
                </w:tcPr>
                <w:p w:rsidR="007A7911" w:rsidRPr="00EE6666" w:rsidRDefault="007A7911" w:rsidP="005932DB">
                  <w:pPr>
                    <w:pStyle w:val="TableBodyText"/>
                  </w:pPr>
                  <w:r w:rsidRPr="00EE6666">
                    <w:t>31</w:t>
                  </w:r>
                  <w:r>
                    <w:t> </w:t>
                  </w:r>
                  <w:r w:rsidRPr="00EE6666">
                    <w:t>170</w:t>
                  </w:r>
                </w:p>
              </w:tc>
            </w:tr>
            <w:tr w:rsidR="007A7911" w:rsidRPr="002375A2" w:rsidTr="005932DB">
              <w:tc>
                <w:tcPr>
                  <w:tcW w:w="1316" w:type="pct"/>
                  <w:tcBorders>
                    <w:top w:val="nil"/>
                    <w:left w:val="nil"/>
                    <w:bottom w:val="nil"/>
                    <w:right w:val="nil"/>
                  </w:tcBorders>
                  <w:vAlign w:val="bottom"/>
                </w:tcPr>
                <w:p w:rsidR="007A7911" w:rsidRPr="002375A2" w:rsidRDefault="007A7911" w:rsidP="005932DB">
                  <w:pPr>
                    <w:pStyle w:val="TableBodyText"/>
                    <w:ind w:left="142"/>
                    <w:jc w:val="left"/>
                  </w:pPr>
                  <w:r w:rsidRPr="002375A2">
                    <w:t>Australian Government to the states:</w:t>
                  </w:r>
                </w:p>
              </w:tc>
              <w:tc>
                <w:tcPr>
                  <w:tcW w:w="367" w:type="pct"/>
                  <w:tcBorders>
                    <w:top w:val="nil"/>
                    <w:left w:val="nil"/>
                    <w:bottom w:val="nil"/>
                    <w:right w:val="nil"/>
                  </w:tcBorders>
                </w:tcPr>
                <w:p w:rsidR="007A7911" w:rsidRPr="00EE6666" w:rsidRDefault="007A7911" w:rsidP="005932DB">
                  <w:pPr>
                    <w:pStyle w:val="TableBodyText"/>
                  </w:pPr>
                  <w:r w:rsidRPr="00EE6666">
                    <w:t>0</w:t>
                  </w:r>
                </w:p>
              </w:tc>
              <w:tc>
                <w:tcPr>
                  <w:tcW w:w="367" w:type="pct"/>
                  <w:tcBorders>
                    <w:top w:val="nil"/>
                    <w:left w:val="nil"/>
                    <w:bottom w:val="nil"/>
                    <w:right w:val="nil"/>
                  </w:tcBorders>
                </w:tcPr>
                <w:p w:rsidR="007A7911" w:rsidRPr="00EE6666" w:rsidRDefault="007A7911" w:rsidP="005932DB">
                  <w:pPr>
                    <w:pStyle w:val="TableBodyText"/>
                  </w:pPr>
                  <w:r w:rsidRPr="00EE6666">
                    <w:t>0</w:t>
                  </w:r>
                </w:p>
              </w:tc>
              <w:tc>
                <w:tcPr>
                  <w:tcW w:w="367" w:type="pct"/>
                  <w:tcBorders>
                    <w:top w:val="nil"/>
                    <w:left w:val="nil"/>
                    <w:bottom w:val="nil"/>
                    <w:right w:val="nil"/>
                  </w:tcBorders>
                </w:tcPr>
                <w:p w:rsidR="007A7911" w:rsidRPr="00EE6666" w:rsidRDefault="007A7911" w:rsidP="005932DB">
                  <w:pPr>
                    <w:pStyle w:val="TableBodyText"/>
                  </w:pPr>
                  <w:r w:rsidRPr="00EE6666">
                    <w:t>0</w:t>
                  </w:r>
                </w:p>
              </w:tc>
              <w:tc>
                <w:tcPr>
                  <w:tcW w:w="367" w:type="pct"/>
                  <w:tcBorders>
                    <w:top w:val="nil"/>
                    <w:left w:val="nil"/>
                    <w:bottom w:val="nil"/>
                    <w:right w:val="nil"/>
                  </w:tcBorders>
                </w:tcPr>
                <w:p w:rsidR="007A7911" w:rsidRPr="00EE6666" w:rsidRDefault="007A7911" w:rsidP="005932DB">
                  <w:pPr>
                    <w:pStyle w:val="TableBodyText"/>
                  </w:pPr>
                  <w:r w:rsidRPr="00EE6666">
                    <w:t>0</w:t>
                  </w:r>
                </w:p>
              </w:tc>
              <w:tc>
                <w:tcPr>
                  <w:tcW w:w="367" w:type="pct"/>
                  <w:tcBorders>
                    <w:top w:val="nil"/>
                    <w:left w:val="nil"/>
                    <w:bottom w:val="nil"/>
                    <w:right w:val="nil"/>
                  </w:tcBorders>
                </w:tcPr>
                <w:p w:rsidR="007A7911" w:rsidRPr="00EE6666" w:rsidRDefault="007A7911" w:rsidP="005932DB">
                  <w:pPr>
                    <w:pStyle w:val="TableBodyText"/>
                  </w:pPr>
                  <w:r w:rsidRPr="00EE6666">
                    <w:t>0</w:t>
                  </w:r>
                </w:p>
              </w:tc>
              <w:tc>
                <w:tcPr>
                  <w:tcW w:w="367" w:type="pct"/>
                  <w:tcBorders>
                    <w:top w:val="nil"/>
                    <w:left w:val="nil"/>
                    <w:bottom w:val="nil"/>
                    <w:right w:val="nil"/>
                  </w:tcBorders>
                </w:tcPr>
                <w:p w:rsidR="007A7911" w:rsidRPr="00EE6666" w:rsidRDefault="007A7911" w:rsidP="005932DB">
                  <w:pPr>
                    <w:pStyle w:val="TableBodyText"/>
                  </w:pPr>
                  <w:r w:rsidRPr="00EE6666">
                    <w:t>0</w:t>
                  </w:r>
                </w:p>
              </w:tc>
              <w:tc>
                <w:tcPr>
                  <w:tcW w:w="367" w:type="pct"/>
                  <w:tcBorders>
                    <w:top w:val="nil"/>
                    <w:left w:val="nil"/>
                    <w:bottom w:val="nil"/>
                    <w:right w:val="nil"/>
                  </w:tcBorders>
                </w:tcPr>
                <w:p w:rsidR="007A7911" w:rsidRPr="00EE6666" w:rsidRDefault="007A7911" w:rsidP="005932DB">
                  <w:pPr>
                    <w:pStyle w:val="TableBodyText"/>
                  </w:pPr>
                  <w:r w:rsidRPr="00EE6666">
                    <w:t>0</w:t>
                  </w:r>
                </w:p>
              </w:tc>
              <w:tc>
                <w:tcPr>
                  <w:tcW w:w="367" w:type="pct"/>
                  <w:tcBorders>
                    <w:top w:val="nil"/>
                    <w:left w:val="nil"/>
                    <w:bottom w:val="nil"/>
                    <w:right w:val="nil"/>
                  </w:tcBorders>
                </w:tcPr>
                <w:p w:rsidR="007A7911" w:rsidRPr="00EE6666" w:rsidRDefault="007A7911" w:rsidP="005932DB">
                  <w:pPr>
                    <w:pStyle w:val="TableBodyText"/>
                  </w:pPr>
                  <w:r w:rsidRPr="00EE6666">
                    <w:t>0</w:t>
                  </w:r>
                </w:p>
              </w:tc>
              <w:tc>
                <w:tcPr>
                  <w:tcW w:w="374" w:type="pct"/>
                  <w:tcBorders>
                    <w:top w:val="nil"/>
                    <w:left w:val="nil"/>
                    <w:bottom w:val="nil"/>
                    <w:right w:val="nil"/>
                  </w:tcBorders>
                </w:tcPr>
                <w:p w:rsidR="007A7911" w:rsidRPr="00EE6666" w:rsidRDefault="007A7911" w:rsidP="005932DB">
                  <w:pPr>
                    <w:pStyle w:val="TableBodyText"/>
                  </w:pPr>
                  <w:r w:rsidRPr="00EE6666">
                    <w:t>0</w:t>
                  </w:r>
                </w:p>
              </w:tc>
              <w:tc>
                <w:tcPr>
                  <w:tcW w:w="374" w:type="pct"/>
                  <w:tcBorders>
                    <w:top w:val="nil"/>
                    <w:left w:val="nil"/>
                    <w:bottom w:val="nil"/>
                    <w:right w:val="nil"/>
                  </w:tcBorders>
                </w:tcPr>
                <w:p w:rsidR="007A7911" w:rsidRPr="00EE6666" w:rsidRDefault="007A7911" w:rsidP="005932DB">
                  <w:pPr>
                    <w:pStyle w:val="TableBodyText"/>
                  </w:pPr>
                  <w:r w:rsidRPr="00EE6666">
                    <w:t>75</w:t>
                  </w:r>
                  <w:r>
                    <w:t> </w:t>
                  </w:r>
                  <w:r w:rsidRPr="00EE6666">
                    <w:t>681</w:t>
                  </w:r>
                </w:p>
              </w:tc>
            </w:tr>
            <w:tr w:rsidR="007A7911" w:rsidRPr="002375A2" w:rsidTr="005932DB">
              <w:tc>
                <w:tcPr>
                  <w:tcW w:w="1316" w:type="pct"/>
                  <w:tcBorders>
                    <w:top w:val="nil"/>
                    <w:left w:val="nil"/>
                    <w:bottom w:val="nil"/>
                    <w:right w:val="nil"/>
                  </w:tcBorders>
                  <w:vAlign w:val="bottom"/>
                </w:tcPr>
                <w:p w:rsidR="007A7911" w:rsidRPr="002375A2" w:rsidRDefault="007A7911" w:rsidP="005932DB">
                  <w:pPr>
                    <w:pStyle w:val="TableBodyText"/>
                    <w:ind w:left="284"/>
                    <w:jc w:val="left"/>
                    <w:rPr>
                      <w:i/>
                    </w:rPr>
                  </w:pPr>
                  <w:r w:rsidRPr="002375A2">
                    <w:t>GST</w:t>
                  </w:r>
                  <w:r>
                    <w:noBreakHyphen/>
                  </w:r>
                  <w:r w:rsidRPr="002375A2">
                    <w:t>tied</w:t>
                  </w:r>
                  <w:r w:rsidRPr="002375A2">
                    <w:rPr>
                      <w:rStyle w:val="NoteLabel"/>
                    </w:rPr>
                    <w:t>g</w:t>
                  </w:r>
                </w:p>
              </w:tc>
              <w:tc>
                <w:tcPr>
                  <w:tcW w:w="367" w:type="pct"/>
                  <w:tcBorders>
                    <w:top w:val="nil"/>
                    <w:left w:val="nil"/>
                    <w:bottom w:val="nil"/>
                    <w:right w:val="nil"/>
                  </w:tcBorders>
                </w:tcPr>
                <w:p w:rsidR="007A7911" w:rsidRPr="00EE6666" w:rsidRDefault="007A7911" w:rsidP="005932DB">
                  <w:pPr>
                    <w:pStyle w:val="TableBodyText"/>
                  </w:pPr>
                  <w:r w:rsidRPr="00EE6666">
                    <w:t>0</w:t>
                  </w:r>
                </w:p>
              </w:tc>
              <w:tc>
                <w:tcPr>
                  <w:tcW w:w="367" w:type="pct"/>
                  <w:tcBorders>
                    <w:top w:val="nil"/>
                    <w:left w:val="nil"/>
                    <w:bottom w:val="nil"/>
                    <w:right w:val="nil"/>
                  </w:tcBorders>
                </w:tcPr>
                <w:p w:rsidR="007A7911" w:rsidRPr="00EE6666" w:rsidRDefault="007A7911" w:rsidP="005932DB">
                  <w:pPr>
                    <w:pStyle w:val="TableBodyText"/>
                  </w:pPr>
                  <w:r w:rsidRPr="00EE6666">
                    <w:t>0</w:t>
                  </w:r>
                </w:p>
              </w:tc>
              <w:tc>
                <w:tcPr>
                  <w:tcW w:w="367" w:type="pct"/>
                  <w:tcBorders>
                    <w:top w:val="nil"/>
                    <w:left w:val="nil"/>
                    <w:bottom w:val="nil"/>
                    <w:right w:val="nil"/>
                  </w:tcBorders>
                </w:tcPr>
                <w:p w:rsidR="007A7911" w:rsidRPr="00EE6666" w:rsidRDefault="007A7911" w:rsidP="005932DB">
                  <w:pPr>
                    <w:pStyle w:val="TableBodyText"/>
                  </w:pPr>
                  <w:r w:rsidRPr="00EE6666">
                    <w:t>0</w:t>
                  </w:r>
                </w:p>
              </w:tc>
              <w:tc>
                <w:tcPr>
                  <w:tcW w:w="367" w:type="pct"/>
                  <w:tcBorders>
                    <w:top w:val="nil"/>
                    <w:left w:val="nil"/>
                    <w:bottom w:val="nil"/>
                    <w:right w:val="nil"/>
                  </w:tcBorders>
                </w:tcPr>
                <w:p w:rsidR="007A7911" w:rsidRPr="00EE6666" w:rsidRDefault="007A7911" w:rsidP="005932DB">
                  <w:pPr>
                    <w:pStyle w:val="TableBodyText"/>
                  </w:pPr>
                  <w:r w:rsidRPr="00EE6666">
                    <w:t>0</w:t>
                  </w:r>
                </w:p>
              </w:tc>
              <w:tc>
                <w:tcPr>
                  <w:tcW w:w="367" w:type="pct"/>
                  <w:tcBorders>
                    <w:top w:val="nil"/>
                    <w:left w:val="nil"/>
                    <w:bottom w:val="nil"/>
                    <w:right w:val="nil"/>
                  </w:tcBorders>
                </w:tcPr>
                <w:p w:rsidR="007A7911" w:rsidRPr="00EE6666" w:rsidRDefault="007A7911" w:rsidP="005932DB">
                  <w:pPr>
                    <w:pStyle w:val="TableBodyText"/>
                  </w:pPr>
                  <w:r w:rsidRPr="00EE6666">
                    <w:t>0</w:t>
                  </w:r>
                </w:p>
              </w:tc>
              <w:tc>
                <w:tcPr>
                  <w:tcW w:w="367" w:type="pct"/>
                  <w:tcBorders>
                    <w:top w:val="nil"/>
                    <w:left w:val="nil"/>
                    <w:bottom w:val="nil"/>
                    <w:right w:val="nil"/>
                  </w:tcBorders>
                </w:tcPr>
                <w:p w:rsidR="007A7911" w:rsidRPr="00EE6666" w:rsidRDefault="007A7911" w:rsidP="005932DB">
                  <w:pPr>
                    <w:pStyle w:val="TableBodyText"/>
                  </w:pPr>
                  <w:r w:rsidRPr="00EE6666">
                    <w:t>0</w:t>
                  </w:r>
                </w:p>
              </w:tc>
              <w:tc>
                <w:tcPr>
                  <w:tcW w:w="367" w:type="pct"/>
                  <w:tcBorders>
                    <w:top w:val="nil"/>
                    <w:left w:val="nil"/>
                    <w:bottom w:val="nil"/>
                    <w:right w:val="nil"/>
                  </w:tcBorders>
                </w:tcPr>
                <w:p w:rsidR="007A7911" w:rsidRPr="00EE6666" w:rsidRDefault="007A7911" w:rsidP="005932DB">
                  <w:pPr>
                    <w:pStyle w:val="TableBodyText"/>
                  </w:pPr>
                  <w:r w:rsidRPr="00EE6666">
                    <w:t>0</w:t>
                  </w:r>
                </w:p>
              </w:tc>
              <w:tc>
                <w:tcPr>
                  <w:tcW w:w="367" w:type="pct"/>
                  <w:tcBorders>
                    <w:top w:val="nil"/>
                    <w:left w:val="nil"/>
                    <w:bottom w:val="nil"/>
                    <w:right w:val="nil"/>
                  </w:tcBorders>
                </w:tcPr>
                <w:p w:rsidR="007A7911" w:rsidRPr="00EE6666" w:rsidRDefault="007A7911" w:rsidP="005932DB">
                  <w:pPr>
                    <w:pStyle w:val="TableBodyText"/>
                  </w:pPr>
                  <w:r w:rsidRPr="00EE6666">
                    <w:t>0</w:t>
                  </w:r>
                </w:p>
              </w:tc>
              <w:tc>
                <w:tcPr>
                  <w:tcW w:w="374" w:type="pct"/>
                  <w:tcBorders>
                    <w:top w:val="nil"/>
                    <w:left w:val="nil"/>
                    <w:bottom w:val="nil"/>
                    <w:right w:val="nil"/>
                  </w:tcBorders>
                </w:tcPr>
                <w:p w:rsidR="007A7911" w:rsidRPr="00EE6666" w:rsidRDefault="007A7911" w:rsidP="005932DB">
                  <w:pPr>
                    <w:pStyle w:val="TableBodyText"/>
                  </w:pPr>
                  <w:r w:rsidRPr="00EE6666">
                    <w:t>0</w:t>
                  </w:r>
                </w:p>
              </w:tc>
              <w:tc>
                <w:tcPr>
                  <w:tcW w:w="374" w:type="pct"/>
                  <w:tcBorders>
                    <w:top w:val="nil"/>
                    <w:left w:val="nil"/>
                    <w:bottom w:val="nil"/>
                    <w:right w:val="nil"/>
                  </w:tcBorders>
                </w:tcPr>
                <w:p w:rsidR="007A7911" w:rsidRPr="00EE6666" w:rsidRDefault="007A7911" w:rsidP="005932DB">
                  <w:pPr>
                    <w:pStyle w:val="TableBodyText"/>
                  </w:pPr>
                  <w:r w:rsidRPr="00EE6666">
                    <w:t>12</w:t>
                  </w:r>
                </w:p>
              </w:tc>
            </w:tr>
            <w:tr w:rsidR="007A7911" w:rsidRPr="002375A2" w:rsidTr="005932DB">
              <w:tc>
                <w:tcPr>
                  <w:tcW w:w="1316" w:type="pct"/>
                  <w:tcBorders>
                    <w:top w:val="nil"/>
                    <w:left w:val="nil"/>
                    <w:bottom w:val="nil"/>
                    <w:right w:val="nil"/>
                  </w:tcBorders>
                  <w:vAlign w:val="bottom"/>
                </w:tcPr>
                <w:p w:rsidR="007A7911" w:rsidRPr="002375A2" w:rsidRDefault="007A7911" w:rsidP="005932DB">
                  <w:pPr>
                    <w:pStyle w:val="TableBodyText"/>
                    <w:ind w:left="284"/>
                    <w:jc w:val="left"/>
                  </w:pPr>
                  <w:r w:rsidRPr="002375A2">
                    <w:t>Other current</w:t>
                  </w:r>
                </w:p>
              </w:tc>
              <w:tc>
                <w:tcPr>
                  <w:tcW w:w="367" w:type="pct"/>
                  <w:tcBorders>
                    <w:top w:val="nil"/>
                    <w:left w:val="nil"/>
                    <w:bottom w:val="nil"/>
                    <w:right w:val="nil"/>
                  </w:tcBorders>
                </w:tcPr>
                <w:p w:rsidR="007A7911" w:rsidRPr="00EE6666" w:rsidRDefault="007A7911" w:rsidP="005932DB">
                  <w:pPr>
                    <w:pStyle w:val="TableBodyText"/>
                  </w:pPr>
                  <w:r w:rsidRPr="00EE6666">
                    <w:t>0</w:t>
                  </w:r>
                </w:p>
              </w:tc>
              <w:tc>
                <w:tcPr>
                  <w:tcW w:w="367" w:type="pct"/>
                  <w:tcBorders>
                    <w:top w:val="nil"/>
                    <w:left w:val="nil"/>
                    <w:bottom w:val="nil"/>
                    <w:right w:val="nil"/>
                  </w:tcBorders>
                </w:tcPr>
                <w:p w:rsidR="007A7911" w:rsidRPr="00EE6666" w:rsidRDefault="007A7911" w:rsidP="005932DB">
                  <w:pPr>
                    <w:pStyle w:val="TableBodyText"/>
                  </w:pPr>
                  <w:r w:rsidRPr="00EE6666">
                    <w:t>0</w:t>
                  </w:r>
                </w:p>
              </w:tc>
              <w:tc>
                <w:tcPr>
                  <w:tcW w:w="367" w:type="pct"/>
                  <w:tcBorders>
                    <w:top w:val="nil"/>
                    <w:left w:val="nil"/>
                    <w:bottom w:val="nil"/>
                    <w:right w:val="nil"/>
                  </w:tcBorders>
                </w:tcPr>
                <w:p w:rsidR="007A7911" w:rsidRPr="00EE6666" w:rsidRDefault="007A7911" w:rsidP="005932DB">
                  <w:pPr>
                    <w:pStyle w:val="TableBodyText"/>
                  </w:pPr>
                  <w:r w:rsidRPr="00EE6666">
                    <w:t>0</w:t>
                  </w:r>
                </w:p>
              </w:tc>
              <w:tc>
                <w:tcPr>
                  <w:tcW w:w="367" w:type="pct"/>
                  <w:tcBorders>
                    <w:top w:val="nil"/>
                    <w:left w:val="nil"/>
                    <w:bottom w:val="nil"/>
                    <w:right w:val="nil"/>
                  </w:tcBorders>
                </w:tcPr>
                <w:p w:rsidR="007A7911" w:rsidRPr="00EE6666" w:rsidRDefault="007A7911" w:rsidP="005932DB">
                  <w:pPr>
                    <w:pStyle w:val="TableBodyText"/>
                  </w:pPr>
                  <w:r w:rsidRPr="00EE6666">
                    <w:t>0</w:t>
                  </w:r>
                </w:p>
              </w:tc>
              <w:tc>
                <w:tcPr>
                  <w:tcW w:w="367" w:type="pct"/>
                  <w:tcBorders>
                    <w:top w:val="nil"/>
                    <w:left w:val="nil"/>
                    <w:bottom w:val="nil"/>
                    <w:right w:val="nil"/>
                  </w:tcBorders>
                </w:tcPr>
                <w:p w:rsidR="007A7911" w:rsidRPr="00EE6666" w:rsidRDefault="007A7911" w:rsidP="005932DB">
                  <w:pPr>
                    <w:pStyle w:val="TableBodyText"/>
                  </w:pPr>
                  <w:r w:rsidRPr="00EE6666">
                    <w:t>0</w:t>
                  </w:r>
                </w:p>
              </w:tc>
              <w:tc>
                <w:tcPr>
                  <w:tcW w:w="367" w:type="pct"/>
                  <w:tcBorders>
                    <w:top w:val="nil"/>
                    <w:left w:val="nil"/>
                    <w:bottom w:val="nil"/>
                    <w:right w:val="nil"/>
                  </w:tcBorders>
                </w:tcPr>
                <w:p w:rsidR="007A7911" w:rsidRPr="00EE6666" w:rsidRDefault="007A7911" w:rsidP="005932DB">
                  <w:pPr>
                    <w:pStyle w:val="TableBodyText"/>
                  </w:pPr>
                  <w:r w:rsidRPr="00EE6666">
                    <w:t>0</w:t>
                  </w:r>
                </w:p>
              </w:tc>
              <w:tc>
                <w:tcPr>
                  <w:tcW w:w="367" w:type="pct"/>
                  <w:tcBorders>
                    <w:top w:val="nil"/>
                    <w:left w:val="nil"/>
                    <w:bottom w:val="nil"/>
                    <w:right w:val="nil"/>
                  </w:tcBorders>
                </w:tcPr>
                <w:p w:rsidR="007A7911" w:rsidRPr="00EE6666" w:rsidRDefault="007A7911" w:rsidP="005932DB">
                  <w:pPr>
                    <w:pStyle w:val="TableBodyText"/>
                  </w:pPr>
                  <w:r w:rsidRPr="00EE6666">
                    <w:t>0</w:t>
                  </w:r>
                </w:p>
              </w:tc>
              <w:tc>
                <w:tcPr>
                  <w:tcW w:w="367" w:type="pct"/>
                  <w:tcBorders>
                    <w:top w:val="nil"/>
                    <w:left w:val="nil"/>
                    <w:bottom w:val="nil"/>
                    <w:right w:val="nil"/>
                  </w:tcBorders>
                </w:tcPr>
                <w:p w:rsidR="007A7911" w:rsidRPr="00EE6666" w:rsidRDefault="007A7911" w:rsidP="005932DB">
                  <w:pPr>
                    <w:pStyle w:val="TableBodyText"/>
                  </w:pPr>
                  <w:r w:rsidRPr="00EE6666">
                    <w:t>0</w:t>
                  </w:r>
                </w:p>
              </w:tc>
              <w:tc>
                <w:tcPr>
                  <w:tcW w:w="374" w:type="pct"/>
                  <w:tcBorders>
                    <w:top w:val="nil"/>
                    <w:left w:val="nil"/>
                    <w:bottom w:val="nil"/>
                    <w:right w:val="nil"/>
                  </w:tcBorders>
                </w:tcPr>
                <w:p w:rsidR="007A7911" w:rsidRPr="00EE6666" w:rsidRDefault="007A7911" w:rsidP="005932DB">
                  <w:pPr>
                    <w:pStyle w:val="TableBodyText"/>
                  </w:pPr>
                  <w:r w:rsidRPr="00EE6666">
                    <w:t>0</w:t>
                  </w:r>
                </w:p>
              </w:tc>
              <w:tc>
                <w:tcPr>
                  <w:tcW w:w="374" w:type="pct"/>
                  <w:tcBorders>
                    <w:top w:val="nil"/>
                    <w:left w:val="nil"/>
                    <w:bottom w:val="nil"/>
                    <w:right w:val="nil"/>
                  </w:tcBorders>
                </w:tcPr>
                <w:p w:rsidR="007A7911" w:rsidRPr="00EE6666" w:rsidRDefault="007A7911" w:rsidP="005932DB">
                  <w:pPr>
                    <w:pStyle w:val="TableBodyText"/>
                  </w:pPr>
                  <w:r w:rsidRPr="00EE6666">
                    <w:t>8</w:t>
                  </w:r>
                  <w:r>
                    <w:t> </w:t>
                  </w:r>
                  <w:r w:rsidRPr="00EE6666">
                    <w:t>808</w:t>
                  </w:r>
                </w:p>
              </w:tc>
            </w:tr>
            <w:tr w:rsidR="007A7911" w:rsidRPr="002375A2" w:rsidTr="005932DB">
              <w:tc>
                <w:tcPr>
                  <w:tcW w:w="1316" w:type="pct"/>
                  <w:tcBorders>
                    <w:top w:val="nil"/>
                    <w:left w:val="nil"/>
                    <w:bottom w:val="nil"/>
                    <w:right w:val="nil"/>
                  </w:tcBorders>
                  <w:vAlign w:val="bottom"/>
                </w:tcPr>
                <w:p w:rsidR="007A7911" w:rsidRPr="002375A2" w:rsidRDefault="007A7911" w:rsidP="005932DB">
                  <w:pPr>
                    <w:pStyle w:val="TableBodyText"/>
                    <w:ind w:left="142"/>
                    <w:jc w:val="left"/>
                  </w:pPr>
                  <w:r w:rsidRPr="002375A2">
                    <w:t>Local governments</w:t>
                  </w:r>
                </w:p>
              </w:tc>
              <w:tc>
                <w:tcPr>
                  <w:tcW w:w="367" w:type="pct"/>
                  <w:tcBorders>
                    <w:top w:val="nil"/>
                    <w:left w:val="nil"/>
                    <w:bottom w:val="nil"/>
                    <w:right w:val="nil"/>
                  </w:tcBorders>
                </w:tcPr>
                <w:p w:rsidR="007A7911" w:rsidRPr="00EE6666" w:rsidRDefault="007A7911" w:rsidP="005932DB">
                  <w:pPr>
                    <w:pStyle w:val="TableBodyText"/>
                  </w:pPr>
                  <w:r w:rsidRPr="00EE6666">
                    <w:t>7</w:t>
                  </w:r>
                  <w:r>
                    <w:t> </w:t>
                  </w:r>
                  <w:r w:rsidRPr="00EE6666">
                    <w:t>150</w:t>
                  </w:r>
                </w:p>
              </w:tc>
              <w:tc>
                <w:tcPr>
                  <w:tcW w:w="367" w:type="pct"/>
                  <w:tcBorders>
                    <w:top w:val="nil"/>
                    <w:left w:val="nil"/>
                    <w:bottom w:val="nil"/>
                    <w:right w:val="nil"/>
                  </w:tcBorders>
                </w:tcPr>
                <w:p w:rsidR="007A7911" w:rsidRPr="00EE6666" w:rsidRDefault="007A7911" w:rsidP="005932DB">
                  <w:pPr>
                    <w:pStyle w:val="TableBodyText"/>
                  </w:pPr>
                  <w:r w:rsidRPr="00EE6666">
                    <w:t>3</w:t>
                  </w:r>
                  <w:r>
                    <w:t> </w:t>
                  </w:r>
                  <w:r w:rsidRPr="00EE6666">
                    <w:t>269</w:t>
                  </w:r>
                </w:p>
              </w:tc>
              <w:tc>
                <w:tcPr>
                  <w:tcW w:w="367" w:type="pct"/>
                  <w:tcBorders>
                    <w:top w:val="nil"/>
                    <w:left w:val="nil"/>
                    <w:bottom w:val="nil"/>
                    <w:right w:val="nil"/>
                  </w:tcBorders>
                </w:tcPr>
                <w:p w:rsidR="007A7911" w:rsidRPr="00EE6666" w:rsidRDefault="007A7911" w:rsidP="005932DB">
                  <w:pPr>
                    <w:pStyle w:val="TableBodyText"/>
                  </w:pPr>
                  <w:r w:rsidRPr="00EE6666">
                    <w:t>5</w:t>
                  </w:r>
                  <w:r>
                    <w:t> </w:t>
                  </w:r>
                  <w:r w:rsidRPr="00EE6666">
                    <w:t>465</w:t>
                  </w:r>
                </w:p>
              </w:tc>
              <w:tc>
                <w:tcPr>
                  <w:tcW w:w="367" w:type="pct"/>
                  <w:tcBorders>
                    <w:top w:val="nil"/>
                    <w:left w:val="nil"/>
                    <w:bottom w:val="nil"/>
                    <w:right w:val="nil"/>
                  </w:tcBorders>
                </w:tcPr>
                <w:p w:rsidR="007A7911" w:rsidRPr="00EE6666" w:rsidRDefault="007A7911" w:rsidP="005932DB">
                  <w:pPr>
                    <w:pStyle w:val="TableBodyText"/>
                  </w:pPr>
                  <w:r w:rsidRPr="00EE6666">
                    <w:t>1</w:t>
                  </w:r>
                  <w:r>
                    <w:t> </w:t>
                  </w:r>
                  <w:r w:rsidRPr="00EE6666">
                    <w:t>728</w:t>
                  </w:r>
                </w:p>
              </w:tc>
              <w:tc>
                <w:tcPr>
                  <w:tcW w:w="367" w:type="pct"/>
                  <w:tcBorders>
                    <w:top w:val="nil"/>
                    <w:left w:val="nil"/>
                    <w:bottom w:val="nil"/>
                    <w:right w:val="nil"/>
                  </w:tcBorders>
                </w:tcPr>
                <w:p w:rsidR="007A7911" w:rsidRPr="00EE6666" w:rsidRDefault="007A7911" w:rsidP="005932DB">
                  <w:pPr>
                    <w:pStyle w:val="TableBodyText"/>
                  </w:pPr>
                  <w:r w:rsidRPr="00EE6666">
                    <w:t>2</w:t>
                  </w:r>
                  <w:r>
                    <w:t> </w:t>
                  </w:r>
                  <w:r w:rsidRPr="00EE6666">
                    <w:t>891</w:t>
                  </w:r>
                </w:p>
              </w:tc>
              <w:tc>
                <w:tcPr>
                  <w:tcW w:w="367" w:type="pct"/>
                  <w:tcBorders>
                    <w:top w:val="nil"/>
                    <w:left w:val="nil"/>
                    <w:bottom w:val="nil"/>
                    <w:right w:val="nil"/>
                  </w:tcBorders>
                </w:tcPr>
                <w:p w:rsidR="007A7911" w:rsidRPr="00EE6666" w:rsidRDefault="007A7911" w:rsidP="005932DB">
                  <w:pPr>
                    <w:pStyle w:val="TableBodyText"/>
                  </w:pPr>
                  <w:r w:rsidRPr="00EE6666">
                    <w:t>668</w:t>
                  </w:r>
                </w:p>
              </w:tc>
              <w:tc>
                <w:tcPr>
                  <w:tcW w:w="367" w:type="pct"/>
                  <w:tcBorders>
                    <w:top w:val="nil"/>
                    <w:left w:val="nil"/>
                    <w:bottom w:val="nil"/>
                    <w:right w:val="nil"/>
                  </w:tcBorders>
                </w:tcPr>
                <w:p w:rsidR="007A7911" w:rsidRPr="00EE6666" w:rsidRDefault="007A7911" w:rsidP="005932DB">
                  <w:pPr>
                    <w:pStyle w:val="TableBodyText"/>
                  </w:pPr>
                  <w:r w:rsidRPr="00EE6666">
                    <w:t>539</w:t>
                  </w:r>
                </w:p>
              </w:tc>
              <w:tc>
                <w:tcPr>
                  <w:tcW w:w="367" w:type="pct"/>
                  <w:tcBorders>
                    <w:top w:val="nil"/>
                    <w:left w:val="nil"/>
                    <w:bottom w:val="nil"/>
                    <w:right w:val="nil"/>
                  </w:tcBorders>
                </w:tcPr>
                <w:p w:rsidR="007A7911" w:rsidRPr="00EE6666" w:rsidRDefault="007A7911" w:rsidP="005932DB">
                  <w:pPr>
                    <w:pStyle w:val="TableBodyText"/>
                  </w:pPr>
                  <w:r w:rsidRPr="00EE6666">
                    <w:t>552</w:t>
                  </w:r>
                </w:p>
              </w:tc>
              <w:tc>
                <w:tcPr>
                  <w:tcW w:w="374" w:type="pct"/>
                  <w:tcBorders>
                    <w:top w:val="nil"/>
                    <w:left w:val="nil"/>
                    <w:bottom w:val="nil"/>
                    <w:right w:val="nil"/>
                  </w:tcBorders>
                </w:tcPr>
                <w:p w:rsidR="007A7911" w:rsidRPr="00EE6666" w:rsidRDefault="007A7911" w:rsidP="005932DB">
                  <w:pPr>
                    <w:pStyle w:val="TableBodyText"/>
                  </w:pPr>
                  <w:r w:rsidRPr="00EE6666">
                    <w:t>22</w:t>
                  </w:r>
                  <w:r>
                    <w:t> </w:t>
                  </w:r>
                  <w:r w:rsidRPr="00EE6666">
                    <w:t>262</w:t>
                  </w:r>
                </w:p>
              </w:tc>
              <w:tc>
                <w:tcPr>
                  <w:tcW w:w="374" w:type="pct"/>
                  <w:tcBorders>
                    <w:top w:val="nil"/>
                    <w:left w:val="nil"/>
                    <w:bottom w:val="nil"/>
                    <w:right w:val="nil"/>
                  </w:tcBorders>
                </w:tcPr>
                <w:p w:rsidR="007A7911" w:rsidRPr="00EE6666" w:rsidRDefault="007A7911" w:rsidP="005932DB">
                  <w:pPr>
                    <w:pStyle w:val="TableBodyText"/>
                  </w:pPr>
                  <w:r w:rsidRPr="00EE6666">
                    <w:t>16</w:t>
                  </w:r>
                  <w:r>
                    <w:t> </w:t>
                  </w:r>
                  <w:r w:rsidRPr="00EE6666">
                    <w:t>561</w:t>
                  </w:r>
                </w:p>
              </w:tc>
            </w:tr>
            <w:tr w:rsidR="007A7911" w:rsidRPr="002375A2" w:rsidTr="005932DB">
              <w:tc>
                <w:tcPr>
                  <w:tcW w:w="1316" w:type="pct"/>
                  <w:tcBorders>
                    <w:top w:val="nil"/>
                    <w:left w:val="nil"/>
                    <w:bottom w:val="nil"/>
                    <w:right w:val="nil"/>
                  </w:tcBorders>
                  <w:vAlign w:val="bottom"/>
                </w:tcPr>
                <w:p w:rsidR="007A7911" w:rsidRPr="002375A2" w:rsidRDefault="007A7911" w:rsidP="005932DB">
                  <w:pPr>
                    <w:pStyle w:val="TableBodyText"/>
                    <w:ind w:left="142"/>
                    <w:jc w:val="left"/>
                  </w:pPr>
                  <w:r w:rsidRPr="002375A2">
                    <w:t>Universities</w:t>
                  </w:r>
                </w:p>
              </w:tc>
              <w:tc>
                <w:tcPr>
                  <w:tcW w:w="367" w:type="pct"/>
                  <w:tcBorders>
                    <w:top w:val="nil"/>
                    <w:left w:val="nil"/>
                    <w:bottom w:val="nil"/>
                    <w:right w:val="nil"/>
                  </w:tcBorders>
                </w:tcPr>
                <w:p w:rsidR="007A7911" w:rsidRPr="00EE6666" w:rsidRDefault="007A7911" w:rsidP="005932DB">
                  <w:pPr>
                    <w:pStyle w:val="TableBodyText"/>
                  </w:pPr>
                  <w:r w:rsidRPr="00EE6666">
                    <w:t>7</w:t>
                  </w:r>
                  <w:r>
                    <w:t> </w:t>
                  </w:r>
                  <w:r w:rsidRPr="00EE6666">
                    <w:t>150</w:t>
                  </w:r>
                </w:p>
              </w:tc>
              <w:tc>
                <w:tcPr>
                  <w:tcW w:w="367" w:type="pct"/>
                  <w:tcBorders>
                    <w:top w:val="nil"/>
                    <w:left w:val="nil"/>
                    <w:bottom w:val="nil"/>
                    <w:right w:val="nil"/>
                  </w:tcBorders>
                </w:tcPr>
                <w:p w:rsidR="007A7911" w:rsidRPr="00EE6666" w:rsidRDefault="007A7911" w:rsidP="005932DB">
                  <w:pPr>
                    <w:pStyle w:val="TableBodyText"/>
                  </w:pPr>
                  <w:r w:rsidRPr="00EE6666">
                    <w:t>3</w:t>
                  </w:r>
                  <w:r>
                    <w:t> </w:t>
                  </w:r>
                  <w:r w:rsidRPr="00EE6666">
                    <w:t>269</w:t>
                  </w:r>
                </w:p>
              </w:tc>
              <w:tc>
                <w:tcPr>
                  <w:tcW w:w="367" w:type="pct"/>
                  <w:tcBorders>
                    <w:top w:val="nil"/>
                    <w:left w:val="nil"/>
                    <w:bottom w:val="nil"/>
                    <w:right w:val="nil"/>
                  </w:tcBorders>
                </w:tcPr>
                <w:p w:rsidR="007A7911" w:rsidRPr="00EE6666" w:rsidRDefault="007A7911" w:rsidP="005932DB">
                  <w:pPr>
                    <w:pStyle w:val="TableBodyText"/>
                  </w:pPr>
                  <w:r w:rsidRPr="00EE6666">
                    <w:t>5</w:t>
                  </w:r>
                  <w:r>
                    <w:t> </w:t>
                  </w:r>
                  <w:r w:rsidRPr="00EE6666">
                    <w:t>465</w:t>
                  </w:r>
                </w:p>
              </w:tc>
              <w:tc>
                <w:tcPr>
                  <w:tcW w:w="367" w:type="pct"/>
                  <w:tcBorders>
                    <w:top w:val="nil"/>
                    <w:left w:val="nil"/>
                    <w:bottom w:val="nil"/>
                    <w:right w:val="nil"/>
                  </w:tcBorders>
                </w:tcPr>
                <w:p w:rsidR="007A7911" w:rsidRPr="00EE6666" w:rsidRDefault="007A7911" w:rsidP="005932DB">
                  <w:pPr>
                    <w:pStyle w:val="TableBodyText"/>
                  </w:pPr>
                  <w:r w:rsidRPr="00EE6666">
                    <w:t>1</w:t>
                  </w:r>
                  <w:r>
                    <w:t> </w:t>
                  </w:r>
                  <w:r w:rsidRPr="00EE6666">
                    <w:t>728</w:t>
                  </w:r>
                </w:p>
              </w:tc>
              <w:tc>
                <w:tcPr>
                  <w:tcW w:w="367" w:type="pct"/>
                  <w:tcBorders>
                    <w:top w:val="nil"/>
                    <w:left w:val="nil"/>
                    <w:bottom w:val="nil"/>
                    <w:right w:val="nil"/>
                  </w:tcBorders>
                </w:tcPr>
                <w:p w:rsidR="007A7911" w:rsidRPr="00EE6666" w:rsidRDefault="007A7911" w:rsidP="005932DB">
                  <w:pPr>
                    <w:pStyle w:val="TableBodyText"/>
                  </w:pPr>
                  <w:r w:rsidRPr="00EE6666">
                    <w:t>2</w:t>
                  </w:r>
                  <w:r>
                    <w:t> </w:t>
                  </w:r>
                  <w:r w:rsidRPr="00EE6666">
                    <w:t>891</w:t>
                  </w:r>
                </w:p>
              </w:tc>
              <w:tc>
                <w:tcPr>
                  <w:tcW w:w="367" w:type="pct"/>
                  <w:tcBorders>
                    <w:top w:val="nil"/>
                    <w:left w:val="nil"/>
                    <w:bottom w:val="nil"/>
                    <w:right w:val="nil"/>
                  </w:tcBorders>
                </w:tcPr>
                <w:p w:rsidR="007A7911" w:rsidRPr="00EE6666" w:rsidRDefault="007A7911" w:rsidP="005932DB">
                  <w:pPr>
                    <w:pStyle w:val="TableBodyText"/>
                  </w:pPr>
                  <w:r w:rsidRPr="00EE6666">
                    <w:t>668</w:t>
                  </w:r>
                </w:p>
              </w:tc>
              <w:tc>
                <w:tcPr>
                  <w:tcW w:w="367" w:type="pct"/>
                  <w:tcBorders>
                    <w:top w:val="nil"/>
                    <w:left w:val="nil"/>
                    <w:bottom w:val="nil"/>
                    <w:right w:val="nil"/>
                  </w:tcBorders>
                </w:tcPr>
                <w:p w:rsidR="007A7911" w:rsidRPr="00EE6666" w:rsidRDefault="007A7911" w:rsidP="005932DB">
                  <w:pPr>
                    <w:pStyle w:val="TableBodyText"/>
                  </w:pPr>
                  <w:r w:rsidRPr="00EE6666">
                    <w:t>539</w:t>
                  </w:r>
                </w:p>
              </w:tc>
              <w:tc>
                <w:tcPr>
                  <w:tcW w:w="367" w:type="pct"/>
                  <w:tcBorders>
                    <w:top w:val="nil"/>
                    <w:left w:val="nil"/>
                    <w:bottom w:val="nil"/>
                    <w:right w:val="nil"/>
                  </w:tcBorders>
                </w:tcPr>
                <w:p w:rsidR="007A7911" w:rsidRPr="00EE6666" w:rsidRDefault="007A7911" w:rsidP="005932DB">
                  <w:pPr>
                    <w:pStyle w:val="TableBodyText"/>
                  </w:pPr>
                  <w:r w:rsidRPr="00EE6666">
                    <w:t>552</w:t>
                  </w:r>
                </w:p>
              </w:tc>
              <w:tc>
                <w:tcPr>
                  <w:tcW w:w="374" w:type="pct"/>
                  <w:tcBorders>
                    <w:top w:val="nil"/>
                    <w:left w:val="nil"/>
                    <w:bottom w:val="nil"/>
                    <w:right w:val="nil"/>
                  </w:tcBorders>
                </w:tcPr>
                <w:p w:rsidR="007A7911" w:rsidRPr="00EE6666" w:rsidRDefault="007A7911" w:rsidP="005932DB">
                  <w:pPr>
                    <w:pStyle w:val="TableBodyText"/>
                  </w:pPr>
                  <w:r w:rsidRPr="00EE6666">
                    <w:t>22</w:t>
                  </w:r>
                  <w:r>
                    <w:t> </w:t>
                  </w:r>
                  <w:r w:rsidRPr="00EE6666">
                    <w:t>262</w:t>
                  </w:r>
                </w:p>
              </w:tc>
              <w:tc>
                <w:tcPr>
                  <w:tcW w:w="374" w:type="pct"/>
                  <w:tcBorders>
                    <w:top w:val="nil"/>
                    <w:left w:val="nil"/>
                    <w:bottom w:val="nil"/>
                    <w:right w:val="nil"/>
                  </w:tcBorders>
                </w:tcPr>
                <w:p w:rsidR="007A7911" w:rsidRPr="00EE6666" w:rsidRDefault="007A7911" w:rsidP="005932DB">
                  <w:pPr>
                    <w:pStyle w:val="TableBodyText"/>
                  </w:pPr>
                  <w:r w:rsidRPr="00EE6666">
                    <w:t>101</w:t>
                  </w:r>
                  <w:r>
                    <w:t> </w:t>
                  </w:r>
                  <w:r w:rsidRPr="00EE6666">
                    <w:t>062</w:t>
                  </w:r>
                </w:p>
              </w:tc>
            </w:tr>
            <w:tr w:rsidR="007A7911" w:rsidRPr="002375A2" w:rsidTr="005932DB">
              <w:tc>
                <w:tcPr>
                  <w:tcW w:w="1316" w:type="pct"/>
                  <w:tcBorders>
                    <w:top w:val="nil"/>
                    <w:left w:val="nil"/>
                    <w:bottom w:val="nil"/>
                    <w:right w:val="nil"/>
                  </w:tcBorders>
                  <w:vAlign w:val="bottom"/>
                </w:tcPr>
                <w:p w:rsidR="007A7911" w:rsidRPr="002375A2" w:rsidRDefault="007A7911" w:rsidP="005932DB">
                  <w:pPr>
                    <w:pStyle w:val="TableBodyText"/>
                    <w:ind w:left="142"/>
                    <w:jc w:val="left"/>
                  </w:pPr>
                  <w:r w:rsidRPr="002375A2">
                    <w:t>Private sector</w:t>
                  </w:r>
                </w:p>
              </w:tc>
              <w:tc>
                <w:tcPr>
                  <w:tcW w:w="367" w:type="pct"/>
                  <w:tcBorders>
                    <w:top w:val="nil"/>
                    <w:left w:val="nil"/>
                    <w:bottom w:val="nil"/>
                    <w:right w:val="nil"/>
                  </w:tcBorders>
                </w:tcPr>
                <w:p w:rsidR="007A7911" w:rsidRPr="00EE6666" w:rsidRDefault="007A7911" w:rsidP="005932DB">
                  <w:pPr>
                    <w:pStyle w:val="TableBodyText"/>
                  </w:pPr>
                  <w:r w:rsidRPr="00EE6666">
                    <w:t>4</w:t>
                  </w:r>
                  <w:r>
                    <w:t> </w:t>
                  </w:r>
                  <w:r w:rsidRPr="00EE6666">
                    <w:t>607</w:t>
                  </w:r>
                </w:p>
              </w:tc>
              <w:tc>
                <w:tcPr>
                  <w:tcW w:w="367" w:type="pct"/>
                  <w:tcBorders>
                    <w:top w:val="nil"/>
                    <w:left w:val="nil"/>
                    <w:bottom w:val="nil"/>
                    <w:right w:val="nil"/>
                  </w:tcBorders>
                </w:tcPr>
                <w:p w:rsidR="007A7911" w:rsidRPr="00EE6666" w:rsidRDefault="007A7911" w:rsidP="005932DB">
                  <w:pPr>
                    <w:pStyle w:val="TableBodyText"/>
                  </w:pPr>
                  <w:r w:rsidRPr="00EE6666">
                    <w:t>2</w:t>
                  </w:r>
                  <w:r>
                    <w:t> </w:t>
                  </w:r>
                  <w:r w:rsidRPr="00EE6666">
                    <w:t>411</w:t>
                  </w:r>
                </w:p>
              </w:tc>
              <w:tc>
                <w:tcPr>
                  <w:tcW w:w="367" w:type="pct"/>
                  <w:tcBorders>
                    <w:top w:val="nil"/>
                    <w:left w:val="nil"/>
                    <w:bottom w:val="nil"/>
                    <w:right w:val="nil"/>
                  </w:tcBorders>
                </w:tcPr>
                <w:p w:rsidR="007A7911" w:rsidRPr="00EE6666" w:rsidRDefault="007A7911" w:rsidP="005932DB">
                  <w:pPr>
                    <w:pStyle w:val="TableBodyText"/>
                  </w:pPr>
                  <w:r w:rsidRPr="00EE6666">
                    <w:t>4</w:t>
                  </w:r>
                  <w:r>
                    <w:t> </w:t>
                  </w:r>
                  <w:r w:rsidRPr="00EE6666">
                    <w:t>857</w:t>
                  </w:r>
                </w:p>
              </w:tc>
              <w:tc>
                <w:tcPr>
                  <w:tcW w:w="367" w:type="pct"/>
                  <w:tcBorders>
                    <w:top w:val="nil"/>
                    <w:left w:val="nil"/>
                    <w:bottom w:val="nil"/>
                    <w:right w:val="nil"/>
                  </w:tcBorders>
                </w:tcPr>
                <w:p w:rsidR="007A7911" w:rsidRPr="00EE6666" w:rsidRDefault="007A7911" w:rsidP="005932DB">
                  <w:pPr>
                    <w:pStyle w:val="TableBodyText"/>
                  </w:pPr>
                  <w:r w:rsidRPr="00EE6666">
                    <w:t>1</w:t>
                  </w:r>
                  <w:r>
                    <w:t> </w:t>
                  </w:r>
                  <w:r w:rsidRPr="00EE6666">
                    <w:t>314</w:t>
                  </w:r>
                </w:p>
              </w:tc>
              <w:tc>
                <w:tcPr>
                  <w:tcW w:w="367" w:type="pct"/>
                  <w:tcBorders>
                    <w:top w:val="nil"/>
                    <w:left w:val="nil"/>
                    <w:bottom w:val="nil"/>
                    <w:right w:val="nil"/>
                  </w:tcBorders>
                </w:tcPr>
                <w:p w:rsidR="007A7911" w:rsidRPr="00EE6666" w:rsidRDefault="007A7911" w:rsidP="005932DB">
                  <w:pPr>
                    <w:pStyle w:val="TableBodyText"/>
                  </w:pPr>
                  <w:r w:rsidRPr="00EE6666">
                    <w:t>1</w:t>
                  </w:r>
                  <w:r>
                    <w:t> </w:t>
                  </w:r>
                  <w:r w:rsidRPr="00EE6666">
                    <w:t>528</w:t>
                  </w:r>
                </w:p>
              </w:tc>
              <w:tc>
                <w:tcPr>
                  <w:tcW w:w="367" w:type="pct"/>
                  <w:tcBorders>
                    <w:top w:val="nil"/>
                    <w:left w:val="nil"/>
                    <w:bottom w:val="nil"/>
                    <w:right w:val="nil"/>
                  </w:tcBorders>
                </w:tcPr>
                <w:p w:rsidR="007A7911" w:rsidRPr="00EE6666" w:rsidRDefault="007A7911" w:rsidP="005932DB">
                  <w:pPr>
                    <w:pStyle w:val="TableBodyText"/>
                  </w:pPr>
                  <w:r w:rsidRPr="00EE6666">
                    <w:t>442</w:t>
                  </w:r>
                </w:p>
              </w:tc>
              <w:tc>
                <w:tcPr>
                  <w:tcW w:w="367" w:type="pct"/>
                  <w:tcBorders>
                    <w:top w:val="nil"/>
                    <w:left w:val="nil"/>
                    <w:bottom w:val="nil"/>
                    <w:right w:val="nil"/>
                  </w:tcBorders>
                </w:tcPr>
                <w:p w:rsidR="007A7911" w:rsidRPr="00EE6666" w:rsidRDefault="007A7911" w:rsidP="005932DB">
                  <w:pPr>
                    <w:pStyle w:val="TableBodyText"/>
                  </w:pPr>
                  <w:r w:rsidRPr="00EE6666">
                    <w:t>320</w:t>
                  </w:r>
                </w:p>
              </w:tc>
              <w:tc>
                <w:tcPr>
                  <w:tcW w:w="367" w:type="pct"/>
                  <w:tcBorders>
                    <w:top w:val="nil"/>
                    <w:left w:val="nil"/>
                    <w:bottom w:val="nil"/>
                    <w:right w:val="nil"/>
                  </w:tcBorders>
                </w:tcPr>
                <w:p w:rsidR="007A7911" w:rsidRPr="00EE6666" w:rsidRDefault="007A7911" w:rsidP="005932DB">
                  <w:pPr>
                    <w:pStyle w:val="TableBodyText"/>
                  </w:pPr>
                  <w:r w:rsidRPr="00EE6666">
                    <w:t>286</w:t>
                  </w:r>
                </w:p>
              </w:tc>
              <w:tc>
                <w:tcPr>
                  <w:tcW w:w="374" w:type="pct"/>
                  <w:tcBorders>
                    <w:top w:val="nil"/>
                    <w:left w:val="nil"/>
                    <w:bottom w:val="nil"/>
                    <w:right w:val="nil"/>
                  </w:tcBorders>
                </w:tcPr>
                <w:p w:rsidR="007A7911" w:rsidRPr="00EE6666" w:rsidRDefault="007A7911" w:rsidP="005932DB">
                  <w:pPr>
                    <w:pStyle w:val="TableBodyText"/>
                  </w:pPr>
                  <w:r w:rsidRPr="00EE6666">
                    <w:t>15</w:t>
                  </w:r>
                  <w:r>
                    <w:t> </w:t>
                  </w:r>
                  <w:r w:rsidRPr="00EE6666">
                    <w:t>765</w:t>
                  </w:r>
                </w:p>
              </w:tc>
              <w:tc>
                <w:tcPr>
                  <w:tcW w:w="374" w:type="pct"/>
                  <w:tcBorders>
                    <w:top w:val="nil"/>
                    <w:left w:val="nil"/>
                    <w:bottom w:val="nil"/>
                    <w:right w:val="nil"/>
                  </w:tcBorders>
                </w:tcPr>
                <w:p w:rsidR="007A7911" w:rsidRPr="00EE6666" w:rsidRDefault="007A7911" w:rsidP="005932DB">
                  <w:pPr>
                    <w:pStyle w:val="TableBodyText"/>
                  </w:pPr>
                  <w:r w:rsidRPr="00EE6666">
                    <w:t>13</w:t>
                  </w:r>
                  <w:r>
                    <w:t> </w:t>
                  </w:r>
                  <w:r w:rsidRPr="00EE6666">
                    <w:t>842</w:t>
                  </w:r>
                </w:p>
              </w:tc>
            </w:tr>
            <w:tr w:rsidR="007A7911" w:rsidRPr="002375A2" w:rsidTr="005932DB">
              <w:tc>
                <w:tcPr>
                  <w:tcW w:w="1316" w:type="pct"/>
                  <w:tcBorders>
                    <w:top w:val="nil"/>
                    <w:left w:val="nil"/>
                    <w:bottom w:val="nil"/>
                    <w:right w:val="nil"/>
                  </w:tcBorders>
                  <w:vAlign w:val="bottom"/>
                </w:tcPr>
                <w:p w:rsidR="007A7911" w:rsidRPr="002375A2" w:rsidRDefault="007A7911" w:rsidP="005932DB">
                  <w:pPr>
                    <w:pStyle w:val="TableBodyText"/>
                    <w:jc w:val="left"/>
                  </w:pPr>
                  <w:r w:rsidRPr="002375A2">
                    <w:t>Property expenses</w:t>
                  </w:r>
                </w:p>
              </w:tc>
              <w:tc>
                <w:tcPr>
                  <w:tcW w:w="367" w:type="pct"/>
                  <w:tcBorders>
                    <w:top w:val="nil"/>
                    <w:left w:val="nil"/>
                    <w:bottom w:val="nil"/>
                    <w:right w:val="nil"/>
                  </w:tcBorders>
                </w:tcPr>
                <w:p w:rsidR="007A7911" w:rsidRPr="00EE6666" w:rsidRDefault="007A7911" w:rsidP="005932DB">
                  <w:pPr>
                    <w:pStyle w:val="TableBodyText"/>
                  </w:pPr>
                  <w:r w:rsidRPr="00EE6666">
                    <w:t>682</w:t>
                  </w:r>
                </w:p>
              </w:tc>
              <w:tc>
                <w:tcPr>
                  <w:tcW w:w="367" w:type="pct"/>
                  <w:tcBorders>
                    <w:top w:val="nil"/>
                    <w:left w:val="nil"/>
                    <w:bottom w:val="nil"/>
                    <w:right w:val="nil"/>
                  </w:tcBorders>
                </w:tcPr>
                <w:p w:rsidR="007A7911" w:rsidRPr="00EE6666" w:rsidRDefault="007A7911" w:rsidP="005932DB">
                  <w:pPr>
                    <w:pStyle w:val="TableBodyText"/>
                  </w:pPr>
                  <w:r w:rsidRPr="00EE6666">
                    <w:t>267</w:t>
                  </w:r>
                </w:p>
              </w:tc>
              <w:tc>
                <w:tcPr>
                  <w:tcW w:w="367" w:type="pct"/>
                  <w:tcBorders>
                    <w:top w:val="nil"/>
                    <w:left w:val="nil"/>
                    <w:bottom w:val="nil"/>
                    <w:right w:val="nil"/>
                  </w:tcBorders>
                </w:tcPr>
                <w:p w:rsidR="007A7911" w:rsidRPr="00EE6666" w:rsidRDefault="007A7911" w:rsidP="005932DB">
                  <w:pPr>
                    <w:pStyle w:val="TableBodyText"/>
                  </w:pPr>
                  <w:r w:rsidRPr="00EE6666">
                    <w:t>20</w:t>
                  </w:r>
                </w:p>
              </w:tc>
              <w:tc>
                <w:tcPr>
                  <w:tcW w:w="367" w:type="pct"/>
                  <w:tcBorders>
                    <w:top w:val="nil"/>
                    <w:left w:val="nil"/>
                    <w:bottom w:val="nil"/>
                    <w:right w:val="nil"/>
                  </w:tcBorders>
                </w:tcPr>
                <w:p w:rsidR="007A7911" w:rsidRPr="00EE6666" w:rsidRDefault="007A7911" w:rsidP="005932DB">
                  <w:pPr>
                    <w:pStyle w:val="TableBodyText"/>
                  </w:pPr>
                  <w:r w:rsidRPr="00EE6666">
                    <w:t>130</w:t>
                  </w:r>
                </w:p>
              </w:tc>
              <w:tc>
                <w:tcPr>
                  <w:tcW w:w="367" w:type="pct"/>
                  <w:tcBorders>
                    <w:top w:val="nil"/>
                    <w:left w:val="nil"/>
                    <w:bottom w:val="nil"/>
                    <w:right w:val="nil"/>
                  </w:tcBorders>
                </w:tcPr>
                <w:p w:rsidR="007A7911" w:rsidRPr="00EE6666" w:rsidRDefault="007A7911" w:rsidP="005932DB">
                  <w:pPr>
                    <w:pStyle w:val="TableBodyText"/>
                  </w:pPr>
                  <w:r w:rsidRPr="00EE6666">
                    <w:t>4</w:t>
                  </w:r>
                </w:p>
              </w:tc>
              <w:tc>
                <w:tcPr>
                  <w:tcW w:w="367" w:type="pct"/>
                  <w:tcBorders>
                    <w:top w:val="nil"/>
                    <w:left w:val="nil"/>
                    <w:bottom w:val="nil"/>
                    <w:right w:val="nil"/>
                  </w:tcBorders>
                </w:tcPr>
                <w:p w:rsidR="007A7911" w:rsidRPr="00EE6666" w:rsidRDefault="007A7911" w:rsidP="005932DB">
                  <w:pPr>
                    <w:pStyle w:val="TableBodyText"/>
                  </w:pPr>
                  <w:r w:rsidRPr="00EE6666">
                    <w:t>0</w:t>
                  </w:r>
                </w:p>
              </w:tc>
              <w:tc>
                <w:tcPr>
                  <w:tcW w:w="367" w:type="pct"/>
                  <w:tcBorders>
                    <w:top w:val="nil"/>
                    <w:left w:val="nil"/>
                    <w:bottom w:val="nil"/>
                    <w:right w:val="nil"/>
                  </w:tcBorders>
                </w:tcPr>
                <w:p w:rsidR="007A7911" w:rsidRPr="00EE6666" w:rsidRDefault="007A7911" w:rsidP="005932DB">
                  <w:pPr>
                    <w:pStyle w:val="TableBodyText"/>
                  </w:pPr>
                  <w:r w:rsidRPr="00EE6666">
                    <w:t>10</w:t>
                  </w:r>
                </w:p>
              </w:tc>
              <w:tc>
                <w:tcPr>
                  <w:tcW w:w="367" w:type="pct"/>
                  <w:tcBorders>
                    <w:top w:val="nil"/>
                    <w:left w:val="nil"/>
                    <w:bottom w:val="nil"/>
                    <w:right w:val="nil"/>
                  </w:tcBorders>
                </w:tcPr>
                <w:p w:rsidR="007A7911" w:rsidRPr="00EE6666" w:rsidRDefault="007A7911" w:rsidP="005932DB">
                  <w:pPr>
                    <w:pStyle w:val="TableBodyText"/>
                  </w:pPr>
                  <w:r w:rsidRPr="00EE6666">
                    <w:t>3</w:t>
                  </w:r>
                </w:p>
              </w:tc>
              <w:tc>
                <w:tcPr>
                  <w:tcW w:w="374" w:type="pct"/>
                  <w:tcBorders>
                    <w:top w:val="nil"/>
                    <w:left w:val="nil"/>
                    <w:bottom w:val="nil"/>
                    <w:right w:val="nil"/>
                  </w:tcBorders>
                </w:tcPr>
                <w:p w:rsidR="007A7911" w:rsidRPr="00EE6666" w:rsidRDefault="007A7911" w:rsidP="005932DB">
                  <w:pPr>
                    <w:pStyle w:val="TableBodyText"/>
                  </w:pPr>
                  <w:r w:rsidRPr="00EE6666">
                    <w:t>1</w:t>
                  </w:r>
                  <w:r>
                    <w:t> </w:t>
                  </w:r>
                  <w:r w:rsidRPr="00EE6666">
                    <w:t>116</w:t>
                  </w:r>
                </w:p>
              </w:tc>
              <w:tc>
                <w:tcPr>
                  <w:tcW w:w="374" w:type="pct"/>
                  <w:tcBorders>
                    <w:top w:val="nil"/>
                    <w:left w:val="nil"/>
                    <w:bottom w:val="nil"/>
                    <w:right w:val="nil"/>
                  </w:tcBorders>
                </w:tcPr>
                <w:p w:rsidR="007A7911" w:rsidRPr="00EE6666" w:rsidRDefault="007A7911" w:rsidP="005932DB">
                  <w:pPr>
                    <w:pStyle w:val="TableBodyText"/>
                  </w:pPr>
                  <w:r w:rsidRPr="00EE6666">
                    <w:t>8</w:t>
                  </w:r>
                  <w:r>
                    <w:t> </w:t>
                  </w:r>
                  <w:r w:rsidRPr="00EE6666">
                    <w:t>472</w:t>
                  </w:r>
                </w:p>
              </w:tc>
            </w:tr>
            <w:tr w:rsidR="007A7911" w:rsidRPr="002375A2" w:rsidTr="005932DB">
              <w:tc>
                <w:tcPr>
                  <w:tcW w:w="1316" w:type="pct"/>
                  <w:tcBorders>
                    <w:top w:val="nil"/>
                    <w:left w:val="nil"/>
                    <w:bottom w:val="nil"/>
                    <w:right w:val="nil"/>
                  </w:tcBorders>
                  <w:vAlign w:val="bottom"/>
                </w:tcPr>
                <w:p w:rsidR="007A7911" w:rsidRPr="002375A2" w:rsidRDefault="007A7911" w:rsidP="005932DB">
                  <w:pPr>
                    <w:pStyle w:val="TableBodyText"/>
                    <w:jc w:val="left"/>
                  </w:pPr>
                  <w:r w:rsidRPr="002375A2">
                    <w:t>Subsidy expenses</w:t>
                  </w:r>
                </w:p>
              </w:tc>
              <w:tc>
                <w:tcPr>
                  <w:tcW w:w="367" w:type="pct"/>
                  <w:tcBorders>
                    <w:top w:val="nil"/>
                    <w:left w:val="nil"/>
                    <w:bottom w:val="nil"/>
                    <w:right w:val="nil"/>
                  </w:tcBorders>
                </w:tcPr>
                <w:p w:rsidR="007A7911" w:rsidRPr="00EE6666" w:rsidRDefault="007A7911" w:rsidP="005932DB">
                  <w:pPr>
                    <w:pStyle w:val="TableBodyText"/>
                  </w:pPr>
                  <w:r w:rsidRPr="00EE6666">
                    <w:t>1</w:t>
                  </w:r>
                  <w:r>
                    <w:t> </w:t>
                  </w:r>
                  <w:r w:rsidRPr="00EE6666">
                    <w:t>220</w:t>
                  </w:r>
                </w:p>
              </w:tc>
              <w:tc>
                <w:tcPr>
                  <w:tcW w:w="367" w:type="pct"/>
                  <w:tcBorders>
                    <w:top w:val="nil"/>
                    <w:left w:val="nil"/>
                    <w:bottom w:val="nil"/>
                    <w:right w:val="nil"/>
                  </w:tcBorders>
                </w:tcPr>
                <w:p w:rsidR="007A7911" w:rsidRPr="00EE6666" w:rsidRDefault="007A7911" w:rsidP="005932DB">
                  <w:pPr>
                    <w:pStyle w:val="TableBodyText"/>
                  </w:pPr>
                  <w:r w:rsidRPr="00EE6666">
                    <w:t>1</w:t>
                  </w:r>
                  <w:r>
                    <w:t> </w:t>
                  </w:r>
                  <w:r w:rsidRPr="00EE6666">
                    <w:t>671</w:t>
                  </w:r>
                </w:p>
              </w:tc>
              <w:tc>
                <w:tcPr>
                  <w:tcW w:w="367" w:type="pct"/>
                  <w:tcBorders>
                    <w:top w:val="nil"/>
                    <w:left w:val="nil"/>
                    <w:bottom w:val="nil"/>
                    <w:right w:val="nil"/>
                  </w:tcBorders>
                </w:tcPr>
                <w:p w:rsidR="007A7911" w:rsidRPr="00EE6666" w:rsidRDefault="007A7911" w:rsidP="005932DB">
                  <w:pPr>
                    <w:pStyle w:val="TableBodyText"/>
                  </w:pPr>
                  <w:r w:rsidRPr="00EE6666">
                    <w:t>752</w:t>
                  </w:r>
                </w:p>
              </w:tc>
              <w:tc>
                <w:tcPr>
                  <w:tcW w:w="367" w:type="pct"/>
                  <w:tcBorders>
                    <w:top w:val="nil"/>
                    <w:left w:val="nil"/>
                    <w:bottom w:val="nil"/>
                    <w:right w:val="nil"/>
                  </w:tcBorders>
                </w:tcPr>
                <w:p w:rsidR="007A7911" w:rsidRPr="00EE6666" w:rsidRDefault="007A7911" w:rsidP="005932DB">
                  <w:pPr>
                    <w:pStyle w:val="TableBodyText"/>
                  </w:pPr>
                  <w:r w:rsidRPr="00EE6666">
                    <w:t>486</w:t>
                  </w:r>
                </w:p>
              </w:tc>
              <w:tc>
                <w:tcPr>
                  <w:tcW w:w="367" w:type="pct"/>
                  <w:tcBorders>
                    <w:top w:val="nil"/>
                    <w:left w:val="nil"/>
                    <w:bottom w:val="nil"/>
                    <w:right w:val="nil"/>
                  </w:tcBorders>
                </w:tcPr>
                <w:p w:rsidR="007A7911" w:rsidRPr="00EE6666" w:rsidRDefault="007A7911" w:rsidP="005932DB">
                  <w:pPr>
                    <w:pStyle w:val="TableBodyText"/>
                  </w:pPr>
                  <w:r w:rsidRPr="00EE6666">
                    <w:t>745</w:t>
                  </w:r>
                </w:p>
              </w:tc>
              <w:tc>
                <w:tcPr>
                  <w:tcW w:w="367" w:type="pct"/>
                  <w:tcBorders>
                    <w:top w:val="nil"/>
                    <w:left w:val="nil"/>
                    <w:bottom w:val="nil"/>
                    <w:right w:val="nil"/>
                  </w:tcBorders>
                </w:tcPr>
                <w:p w:rsidR="007A7911" w:rsidRPr="00EE6666" w:rsidRDefault="007A7911" w:rsidP="005932DB">
                  <w:pPr>
                    <w:pStyle w:val="TableBodyText"/>
                  </w:pPr>
                  <w:r w:rsidRPr="00EE6666">
                    <w:t>24</w:t>
                  </w:r>
                </w:p>
              </w:tc>
              <w:tc>
                <w:tcPr>
                  <w:tcW w:w="367" w:type="pct"/>
                  <w:tcBorders>
                    <w:top w:val="nil"/>
                    <w:left w:val="nil"/>
                    <w:bottom w:val="nil"/>
                    <w:right w:val="nil"/>
                  </w:tcBorders>
                </w:tcPr>
                <w:p w:rsidR="007A7911" w:rsidRPr="00EE6666" w:rsidRDefault="007A7911" w:rsidP="005932DB">
                  <w:pPr>
                    <w:pStyle w:val="TableBodyText"/>
                  </w:pPr>
                  <w:r w:rsidRPr="00EE6666">
                    <w:t>166</w:t>
                  </w:r>
                </w:p>
              </w:tc>
              <w:tc>
                <w:tcPr>
                  <w:tcW w:w="367" w:type="pct"/>
                  <w:tcBorders>
                    <w:top w:val="nil"/>
                    <w:left w:val="nil"/>
                    <w:bottom w:val="nil"/>
                    <w:right w:val="nil"/>
                  </w:tcBorders>
                </w:tcPr>
                <w:p w:rsidR="007A7911" w:rsidRPr="00EE6666" w:rsidRDefault="007A7911" w:rsidP="005932DB">
                  <w:pPr>
                    <w:pStyle w:val="TableBodyText"/>
                  </w:pPr>
                  <w:r w:rsidRPr="00EE6666">
                    <w:t>53</w:t>
                  </w:r>
                </w:p>
              </w:tc>
              <w:tc>
                <w:tcPr>
                  <w:tcW w:w="374" w:type="pct"/>
                  <w:tcBorders>
                    <w:top w:val="nil"/>
                    <w:left w:val="nil"/>
                    <w:bottom w:val="nil"/>
                    <w:right w:val="nil"/>
                  </w:tcBorders>
                </w:tcPr>
                <w:p w:rsidR="007A7911" w:rsidRPr="00EE6666" w:rsidRDefault="007A7911" w:rsidP="005932DB">
                  <w:pPr>
                    <w:pStyle w:val="TableBodyText"/>
                  </w:pPr>
                  <w:r w:rsidRPr="00EE6666">
                    <w:t>5</w:t>
                  </w:r>
                  <w:r>
                    <w:t> </w:t>
                  </w:r>
                  <w:r w:rsidRPr="00EE6666">
                    <w:t>117</w:t>
                  </w:r>
                </w:p>
              </w:tc>
              <w:tc>
                <w:tcPr>
                  <w:tcW w:w="374" w:type="pct"/>
                  <w:tcBorders>
                    <w:top w:val="nil"/>
                    <w:left w:val="nil"/>
                    <w:bottom w:val="nil"/>
                    <w:right w:val="nil"/>
                  </w:tcBorders>
                </w:tcPr>
                <w:p w:rsidR="007A7911" w:rsidRPr="00EE6666" w:rsidRDefault="007A7911" w:rsidP="005932DB">
                  <w:pPr>
                    <w:pStyle w:val="TableBodyText"/>
                  </w:pPr>
                  <w:r w:rsidRPr="00EE6666">
                    <w:t>24</w:t>
                  </w:r>
                  <w:r>
                    <w:t> </w:t>
                  </w:r>
                  <w:r w:rsidRPr="00EE6666">
                    <w:t>425</w:t>
                  </w:r>
                </w:p>
              </w:tc>
            </w:tr>
            <w:tr w:rsidR="007A7911" w:rsidRPr="002375A2" w:rsidTr="005932DB">
              <w:tc>
                <w:tcPr>
                  <w:tcW w:w="1316" w:type="pct"/>
                  <w:tcBorders>
                    <w:top w:val="nil"/>
                    <w:left w:val="nil"/>
                    <w:bottom w:val="nil"/>
                    <w:right w:val="nil"/>
                  </w:tcBorders>
                  <w:vAlign w:val="bottom"/>
                </w:tcPr>
                <w:p w:rsidR="007A7911" w:rsidRPr="002375A2" w:rsidRDefault="007A7911" w:rsidP="005932DB">
                  <w:pPr>
                    <w:pStyle w:val="TableBodyText"/>
                    <w:jc w:val="left"/>
                  </w:pPr>
                  <w:r w:rsidRPr="002375A2">
                    <w:t>Capital transfers</w:t>
                  </w:r>
                </w:p>
              </w:tc>
              <w:tc>
                <w:tcPr>
                  <w:tcW w:w="367" w:type="pct"/>
                  <w:tcBorders>
                    <w:top w:val="nil"/>
                    <w:left w:val="nil"/>
                    <w:bottom w:val="nil"/>
                    <w:right w:val="nil"/>
                  </w:tcBorders>
                </w:tcPr>
                <w:p w:rsidR="007A7911" w:rsidRPr="00EE6666" w:rsidRDefault="007A7911" w:rsidP="005932DB">
                  <w:pPr>
                    <w:pStyle w:val="TableBodyText"/>
                  </w:pPr>
                  <w:r w:rsidRPr="00EE6666">
                    <w:t>545</w:t>
                  </w:r>
                </w:p>
              </w:tc>
              <w:tc>
                <w:tcPr>
                  <w:tcW w:w="367" w:type="pct"/>
                  <w:tcBorders>
                    <w:top w:val="nil"/>
                    <w:left w:val="nil"/>
                    <w:bottom w:val="nil"/>
                    <w:right w:val="nil"/>
                  </w:tcBorders>
                </w:tcPr>
                <w:p w:rsidR="007A7911" w:rsidRPr="00EE6666" w:rsidRDefault="007A7911" w:rsidP="005932DB">
                  <w:pPr>
                    <w:pStyle w:val="TableBodyText"/>
                  </w:pPr>
                  <w:r w:rsidRPr="00EE6666">
                    <w:t>913</w:t>
                  </w:r>
                </w:p>
              </w:tc>
              <w:tc>
                <w:tcPr>
                  <w:tcW w:w="367" w:type="pct"/>
                  <w:tcBorders>
                    <w:top w:val="nil"/>
                    <w:left w:val="nil"/>
                    <w:bottom w:val="nil"/>
                    <w:right w:val="nil"/>
                  </w:tcBorders>
                </w:tcPr>
                <w:p w:rsidR="007A7911" w:rsidRPr="00EE6666" w:rsidRDefault="007A7911" w:rsidP="005932DB">
                  <w:pPr>
                    <w:pStyle w:val="TableBodyText"/>
                  </w:pPr>
                  <w:r w:rsidRPr="00EE6666">
                    <w:t>245</w:t>
                  </w:r>
                </w:p>
              </w:tc>
              <w:tc>
                <w:tcPr>
                  <w:tcW w:w="367" w:type="pct"/>
                  <w:tcBorders>
                    <w:top w:val="nil"/>
                    <w:left w:val="nil"/>
                    <w:bottom w:val="nil"/>
                    <w:right w:val="nil"/>
                  </w:tcBorders>
                </w:tcPr>
                <w:p w:rsidR="007A7911" w:rsidRPr="00EE6666" w:rsidRDefault="007A7911" w:rsidP="005932DB">
                  <w:pPr>
                    <w:pStyle w:val="TableBodyText"/>
                  </w:pPr>
                  <w:r w:rsidRPr="00EE6666">
                    <w:t>69</w:t>
                  </w:r>
                </w:p>
              </w:tc>
              <w:tc>
                <w:tcPr>
                  <w:tcW w:w="367" w:type="pct"/>
                  <w:tcBorders>
                    <w:top w:val="nil"/>
                    <w:left w:val="nil"/>
                    <w:bottom w:val="nil"/>
                    <w:right w:val="nil"/>
                  </w:tcBorders>
                </w:tcPr>
                <w:p w:rsidR="007A7911" w:rsidRPr="00EE6666" w:rsidRDefault="007A7911" w:rsidP="005932DB">
                  <w:pPr>
                    <w:pStyle w:val="TableBodyText"/>
                  </w:pPr>
                  <w:r w:rsidRPr="00EE6666">
                    <w:t>470</w:t>
                  </w:r>
                </w:p>
              </w:tc>
              <w:tc>
                <w:tcPr>
                  <w:tcW w:w="367" w:type="pct"/>
                  <w:tcBorders>
                    <w:top w:val="nil"/>
                    <w:left w:val="nil"/>
                    <w:bottom w:val="nil"/>
                    <w:right w:val="nil"/>
                  </w:tcBorders>
                </w:tcPr>
                <w:p w:rsidR="007A7911" w:rsidRPr="00EE6666" w:rsidRDefault="007A7911" w:rsidP="005932DB">
                  <w:pPr>
                    <w:pStyle w:val="TableBodyText"/>
                  </w:pPr>
                  <w:r w:rsidRPr="00EE6666">
                    <w:t>0</w:t>
                  </w:r>
                </w:p>
              </w:tc>
              <w:tc>
                <w:tcPr>
                  <w:tcW w:w="367" w:type="pct"/>
                  <w:tcBorders>
                    <w:top w:val="nil"/>
                    <w:left w:val="nil"/>
                    <w:bottom w:val="nil"/>
                    <w:right w:val="nil"/>
                  </w:tcBorders>
                </w:tcPr>
                <w:p w:rsidR="007A7911" w:rsidRPr="00EE6666" w:rsidRDefault="007A7911" w:rsidP="005932DB">
                  <w:pPr>
                    <w:pStyle w:val="TableBodyText"/>
                  </w:pPr>
                  <w:r w:rsidRPr="00EE6666">
                    <w:t>39</w:t>
                  </w:r>
                </w:p>
              </w:tc>
              <w:tc>
                <w:tcPr>
                  <w:tcW w:w="367" w:type="pct"/>
                  <w:tcBorders>
                    <w:top w:val="nil"/>
                    <w:left w:val="nil"/>
                    <w:bottom w:val="nil"/>
                    <w:right w:val="nil"/>
                  </w:tcBorders>
                </w:tcPr>
                <w:p w:rsidR="007A7911" w:rsidRPr="00EE6666" w:rsidRDefault="007A7911" w:rsidP="005932DB">
                  <w:pPr>
                    <w:pStyle w:val="TableBodyText"/>
                  </w:pPr>
                  <w:r w:rsidRPr="00EE6666">
                    <w:t>9</w:t>
                  </w:r>
                </w:p>
              </w:tc>
              <w:tc>
                <w:tcPr>
                  <w:tcW w:w="374" w:type="pct"/>
                  <w:tcBorders>
                    <w:top w:val="nil"/>
                    <w:left w:val="nil"/>
                    <w:bottom w:val="nil"/>
                    <w:right w:val="nil"/>
                  </w:tcBorders>
                </w:tcPr>
                <w:p w:rsidR="007A7911" w:rsidRPr="00EE6666" w:rsidRDefault="007A7911" w:rsidP="005932DB">
                  <w:pPr>
                    <w:pStyle w:val="TableBodyText"/>
                  </w:pPr>
                  <w:r w:rsidRPr="00EE6666">
                    <w:t>2</w:t>
                  </w:r>
                  <w:r>
                    <w:t> </w:t>
                  </w:r>
                  <w:r w:rsidRPr="00EE6666">
                    <w:t>290</w:t>
                  </w:r>
                </w:p>
              </w:tc>
              <w:tc>
                <w:tcPr>
                  <w:tcW w:w="374" w:type="pct"/>
                  <w:tcBorders>
                    <w:top w:val="nil"/>
                    <w:left w:val="nil"/>
                    <w:bottom w:val="nil"/>
                    <w:right w:val="nil"/>
                  </w:tcBorders>
                </w:tcPr>
                <w:p w:rsidR="007A7911" w:rsidRPr="00EE6666" w:rsidRDefault="007A7911" w:rsidP="005932DB">
                  <w:pPr>
                    <w:pStyle w:val="TableBodyText"/>
                  </w:pPr>
                  <w:r w:rsidRPr="00EE6666">
                    <w:t>0</w:t>
                  </w:r>
                </w:p>
              </w:tc>
            </w:tr>
            <w:tr w:rsidR="007A7911" w:rsidRPr="002375A2" w:rsidTr="005932DB">
              <w:tc>
                <w:tcPr>
                  <w:tcW w:w="1316" w:type="pct"/>
                  <w:tcBorders>
                    <w:top w:val="nil"/>
                    <w:left w:val="nil"/>
                    <w:right w:val="nil"/>
                  </w:tcBorders>
                  <w:vAlign w:val="bottom"/>
                </w:tcPr>
                <w:p w:rsidR="007A7911" w:rsidRPr="002375A2" w:rsidRDefault="007A7911" w:rsidP="005932DB">
                  <w:pPr>
                    <w:pStyle w:val="TableBodyText"/>
                    <w:jc w:val="left"/>
                    <w:rPr>
                      <w:i/>
                    </w:rPr>
                  </w:pPr>
                  <w:r w:rsidRPr="002375A2">
                    <w:t>Other expenditure</w:t>
                  </w:r>
                  <w:r w:rsidRPr="003B440A">
                    <w:rPr>
                      <w:rStyle w:val="NoteLabel"/>
                    </w:rPr>
                    <w:t>h</w:t>
                  </w:r>
                </w:p>
              </w:tc>
              <w:tc>
                <w:tcPr>
                  <w:tcW w:w="367" w:type="pct"/>
                  <w:tcBorders>
                    <w:top w:val="nil"/>
                    <w:left w:val="nil"/>
                    <w:right w:val="nil"/>
                  </w:tcBorders>
                  <w:vAlign w:val="bottom"/>
                </w:tcPr>
                <w:p w:rsidR="007A7911" w:rsidRPr="00EE6666" w:rsidRDefault="007A7911" w:rsidP="005932DB">
                  <w:pPr>
                    <w:pStyle w:val="TableBodyText"/>
                  </w:pPr>
                  <w:r w:rsidRPr="00EE6666">
                    <w:t>0</w:t>
                  </w:r>
                </w:p>
              </w:tc>
              <w:tc>
                <w:tcPr>
                  <w:tcW w:w="367" w:type="pct"/>
                  <w:tcBorders>
                    <w:top w:val="nil"/>
                    <w:left w:val="nil"/>
                    <w:right w:val="nil"/>
                  </w:tcBorders>
                  <w:vAlign w:val="bottom"/>
                </w:tcPr>
                <w:p w:rsidR="007A7911" w:rsidRPr="00EE6666" w:rsidRDefault="007A7911" w:rsidP="005932DB">
                  <w:pPr>
                    <w:pStyle w:val="TableBodyText"/>
                  </w:pPr>
                  <w:r w:rsidRPr="00EE6666">
                    <w:t>0</w:t>
                  </w:r>
                </w:p>
              </w:tc>
              <w:tc>
                <w:tcPr>
                  <w:tcW w:w="367" w:type="pct"/>
                  <w:tcBorders>
                    <w:top w:val="nil"/>
                    <w:left w:val="nil"/>
                    <w:right w:val="nil"/>
                  </w:tcBorders>
                  <w:vAlign w:val="bottom"/>
                </w:tcPr>
                <w:p w:rsidR="007A7911" w:rsidRPr="00EE6666" w:rsidRDefault="007A7911" w:rsidP="005932DB">
                  <w:pPr>
                    <w:pStyle w:val="TableBodyText"/>
                  </w:pPr>
                  <w:r w:rsidRPr="00EE6666">
                    <w:t>0</w:t>
                  </w:r>
                </w:p>
              </w:tc>
              <w:tc>
                <w:tcPr>
                  <w:tcW w:w="367" w:type="pct"/>
                  <w:tcBorders>
                    <w:top w:val="nil"/>
                    <w:left w:val="nil"/>
                    <w:right w:val="nil"/>
                  </w:tcBorders>
                  <w:vAlign w:val="bottom"/>
                </w:tcPr>
                <w:p w:rsidR="007A7911" w:rsidRPr="00EE6666" w:rsidRDefault="007A7911" w:rsidP="005932DB">
                  <w:pPr>
                    <w:pStyle w:val="TableBodyText"/>
                  </w:pPr>
                  <w:r w:rsidRPr="00EE6666">
                    <w:t>0</w:t>
                  </w:r>
                </w:p>
              </w:tc>
              <w:tc>
                <w:tcPr>
                  <w:tcW w:w="367" w:type="pct"/>
                  <w:tcBorders>
                    <w:top w:val="nil"/>
                    <w:left w:val="nil"/>
                    <w:right w:val="nil"/>
                  </w:tcBorders>
                  <w:vAlign w:val="bottom"/>
                </w:tcPr>
                <w:p w:rsidR="007A7911" w:rsidRPr="00EE6666" w:rsidRDefault="007A7911" w:rsidP="005932DB">
                  <w:pPr>
                    <w:pStyle w:val="TableBodyText"/>
                  </w:pPr>
                  <w:r w:rsidRPr="00EE6666">
                    <w:t>0</w:t>
                  </w:r>
                </w:p>
              </w:tc>
              <w:tc>
                <w:tcPr>
                  <w:tcW w:w="367" w:type="pct"/>
                  <w:tcBorders>
                    <w:top w:val="nil"/>
                    <w:left w:val="nil"/>
                    <w:right w:val="nil"/>
                  </w:tcBorders>
                  <w:vAlign w:val="bottom"/>
                </w:tcPr>
                <w:p w:rsidR="007A7911" w:rsidRPr="00EE6666" w:rsidRDefault="007A7911" w:rsidP="005932DB">
                  <w:pPr>
                    <w:pStyle w:val="TableBodyText"/>
                  </w:pPr>
                  <w:r w:rsidRPr="00EE6666">
                    <w:t>0</w:t>
                  </w:r>
                </w:p>
              </w:tc>
              <w:tc>
                <w:tcPr>
                  <w:tcW w:w="367" w:type="pct"/>
                  <w:tcBorders>
                    <w:top w:val="nil"/>
                    <w:left w:val="nil"/>
                    <w:right w:val="nil"/>
                  </w:tcBorders>
                  <w:vAlign w:val="bottom"/>
                </w:tcPr>
                <w:p w:rsidR="007A7911" w:rsidRPr="00EE6666" w:rsidRDefault="007A7911" w:rsidP="005932DB">
                  <w:pPr>
                    <w:pStyle w:val="TableBodyText"/>
                  </w:pPr>
                  <w:r w:rsidRPr="00EE6666">
                    <w:t>0</w:t>
                  </w:r>
                </w:p>
              </w:tc>
              <w:tc>
                <w:tcPr>
                  <w:tcW w:w="367" w:type="pct"/>
                  <w:tcBorders>
                    <w:top w:val="nil"/>
                    <w:left w:val="nil"/>
                    <w:right w:val="nil"/>
                  </w:tcBorders>
                  <w:vAlign w:val="bottom"/>
                </w:tcPr>
                <w:p w:rsidR="007A7911" w:rsidRPr="00EE6666" w:rsidRDefault="007A7911" w:rsidP="005932DB">
                  <w:pPr>
                    <w:pStyle w:val="TableBodyText"/>
                  </w:pPr>
                  <w:r w:rsidRPr="00EE6666">
                    <w:t>0</w:t>
                  </w:r>
                </w:p>
              </w:tc>
              <w:tc>
                <w:tcPr>
                  <w:tcW w:w="374" w:type="pct"/>
                  <w:tcBorders>
                    <w:top w:val="nil"/>
                    <w:left w:val="nil"/>
                    <w:right w:val="nil"/>
                  </w:tcBorders>
                  <w:vAlign w:val="bottom"/>
                </w:tcPr>
                <w:p w:rsidR="007A7911" w:rsidRPr="00EE6666" w:rsidRDefault="007A7911" w:rsidP="005932DB">
                  <w:pPr>
                    <w:pStyle w:val="TableBodyText"/>
                  </w:pPr>
                  <w:r w:rsidRPr="00EE6666">
                    <w:t>0</w:t>
                  </w:r>
                </w:p>
              </w:tc>
              <w:tc>
                <w:tcPr>
                  <w:tcW w:w="374" w:type="pct"/>
                  <w:tcBorders>
                    <w:top w:val="nil"/>
                    <w:left w:val="nil"/>
                    <w:right w:val="nil"/>
                  </w:tcBorders>
                  <w:vAlign w:val="bottom"/>
                </w:tcPr>
                <w:p w:rsidR="007A7911" w:rsidRPr="00EE6666" w:rsidRDefault="007A7911" w:rsidP="005932DB">
                  <w:pPr>
                    <w:pStyle w:val="TableBodyText"/>
                  </w:pPr>
                  <w:r w:rsidRPr="00EE6666">
                    <w:t>0</w:t>
                  </w:r>
                </w:p>
              </w:tc>
            </w:tr>
            <w:tr w:rsidR="007A7911" w:rsidRPr="002375A2" w:rsidTr="005932DB">
              <w:trPr>
                <w:trHeight w:val="278"/>
              </w:trPr>
              <w:tc>
                <w:tcPr>
                  <w:tcW w:w="1316" w:type="pct"/>
                  <w:tcBorders>
                    <w:top w:val="nil"/>
                    <w:left w:val="nil"/>
                    <w:bottom w:val="single" w:sz="4" w:space="0" w:color="BFBFBF"/>
                    <w:right w:val="nil"/>
                  </w:tcBorders>
                  <w:vAlign w:val="center"/>
                </w:tcPr>
                <w:p w:rsidR="007A7911" w:rsidRPr="00CE58DB" w:rsidRDefault="007A7911" w:rsidP="005932DB">
                  <w:pPr>
                    <w:pStyle w:val="TableBodyText"/>
                    <w:jc w:val="left"/>
                    <w:rPr>
                      <w:b/>
                    </w:rPr>
                  </w:pPr>
                  <w:r w:rsidRPr="00CE58DB">
                    <w:rPr>
                      <w:b/>
                    </w:rPr>
                    <w:t>GFS Expenditure</w:t>
                  </w:r>
                </w:p>
              </w:tc>
              <w:tc>
                <w:tcPr>
                  <w:tcW w:w="367" w:type="pct"/>
                  <w:tcBorders>
                    <w:top w:val="nil"/>
                    <w:left w:val="nil"/>
                    <w:bottom w:val="single" w:sz="4" w:space="0" w:color="BFBFBF"/>
                    <w:right w:val="nil"/>
                  </w:tcBorders>
                  <w:vAlign w:val="center"/>
                </w:tcPr>
                <w:p w:rsidR="007A7911" w:rsidRPr="00CE58DB" w:rsidRDefault="007A7911" w:rsidP="005932DB">
                  <w:pPr>
                    <w:pStyle w:val="TableBodyText"/>
                    <w:rPr>
                      <w:b/>
                    </w:rPr>
                  </w:pPr>
                  <w:r w:rsidRPr="00CE58DB">
                    <w:rPr>
                      <w:b/>
                    </w:rPr>
                    <w:t>74 920</w:t>
                  </w:r>
                </w:p>
              </w:tc>
              <w:tc>
                <w:tcPr>
                  <w:tcW w:w="367" w:type="pct"/>
                  <w:tcBorders>
                    <w:top w:val="nil"/>
                    <w:left w:val="nil"/>
                    <w:bottom w:val="single" w:sz="4" w:space="0" w:color="BFBFBF"/>
                    <w:right w:val="nil"/>
                  </w:tcBorders>
                  <w:vAlign w:val="center"/>
                </w:tcPr>
                <w:p w:rsidR="007A7911" w:rsidRPr="00CE58DB" w:rsidRDefault="007A7911" w:rsidP="005932DB">
                  <w:pPr>
                    <w:pStyle w:val="TableBodyText"/>
                    <w:rPr>
                      <w:b/>
                    </w:rPr>
                  </w:pPr>
                  <w:r w:rsidRPr="00CE58DB">
                    <w:rPr>
                      <w:b/>
                    </w:rPr>
                    <w:t>56 088</w:t>
                  </w:r>
                </w:p>
              </w:tc>
              <w:tc>
                <w:tcPr>
                  <w:tcW w:w="367" w:type="pct"/>
                  <w:tcBorders>
                    <w:top w:val="nil"/>
                    <w:left w:val="nil"/>
                    <w:bottom w:val="single" w:sz="4" w:space="0" w:color="BFBFBF"/>
                    <w:right w:val="nil"/>
                  </w:tcBorders>
                  <w:vAlign w:val="center"/>
                </w:tcPr>
                <w:p w:rsidR="007A7911" w:rsidRPr="00CE58DB" w:rsidRDefault="007A7911" w:rsidP="005932DB">
                  <w:pPr>
                    <w:pStyle w:val="TableBodyText"/>
                    <w:rPr>
                      <w:b/>
                    </w:rPr>
                  </w:pPr>
                  <w:r w:rsidRPr="00CE58DB">
                    <w:rPr>
                      <w:b/>
                    </w:rPr>
                    <w:t>55 641</w:t>
                  </w:r>
                </w:p>
              </w:tc>
              <w:tc>
                <w:tcPr>
                  <w:tcW w:w="367" w:type="pct"/>
                  <w:tcBorders>
                    <w:top w:val="nil"/>
                    <w:left w:val="nil"/>
                    <w:bottom w:val="single" w:sz="4" w:space="0" w:color="BFBFBF"/>
                    <w:right w:val="nil"/>
                  </w:tcBorders>
                  <w:vAlign w:val="center"/>
                </w:tcPr>
                <w:p w:rsidR="007A7911" w:rsidRPr="00CE58DB" w:rsidRDefault="007A7911" w:rsidP="005932DB">
                  <w:pPr>
                    <w:pStyle w:val="TableBodyText"/>
                    <w:rPr>
                      <w:b/>
                    </w:rPr>
                  </w:pPr>
                  <w:r w:rsidRPr="00CE58DB">
                    <w:rPr>
                      <w:b/>
                    </w:rPr>
                    <w:t>18 658</w:t>
                  </w:r>
                </w:p>
              </w:tc>
              <w:tc>
                <w:tcPr>
                  <w:tcW w:w="367" w:type="pct"/>
                  <w:tcBorders>
                    <w:top w:val="nil"/>
                    <w:left w:val="nil"/>
                    <w:bottom w:val="single" w:sz="4" w:space="0" w:color="BFBFBF"/>
                    <w:right w:val="nil"/>
                  </w:tcBorders>
                  <w:vAlign w:val="center"/>
                </w:tcPr>
                <w:p w:rsidR="007A7911" w:rsidRPr="00CE58DB" w:rsidRDefault="007A7911" w:rsidP="005932DB">
                  <w:pPr>
                    <w:pStyle w:val="TableBodyText"/>
                    <w:rPr>
                      <w:b/>
                    </w:rPr>
                  </w:pPr>
                  <w:r w:rsidRPr="00CE58DB">
                    <w:rPr>
                      <w:b/>
                    </w:rPr>
                    <w:t>37 580</w:t>
                  </w:r>
                </w:p>
              </w:tc>
              <w:tc>
                <w:tcPr>
                  <w:tcW w:w="367" w:type="pct"/>
                  <w:tcBorders>
                    <w:top w:val="nil"/>
                    <w:left w:val="nil"/>
                    <w:bottom w:val="single" w:sz="4" w:space="0" w:color="BFBFBF"/>
                    <w:right w:val="nil"/>
                  </w:tcBorders>
                  <w:vAlign w:val="center"/>
                </w:tcPr>
                <w:p w:rsidR="007A7911" w:rsidRPr="00CE58DB" w:rsidRDefault="007A7911" w:rsidP="005932DB">
                  <w:pPr>
                    <w:pStyle w:val="TableBodyText"/>
                    <w:rPr>
                      <w:b/>
                    </w:rPr>
                  </w:pPr>
                  <w:r w:rsidRPr="00CE58DB">
                    <w:rPr>
                      <w:b/>
                    </w:rPr>
                    <w:t>7 712</w:t>
                  </w:r>
                </w:p>
              </w:tc>
              <w:tc>
                <w:tcPr>
                  <w:tcW w:w="367" w:type="pct"/>
                  <w:tcBorders>
                    <w:top w:val="nil"/>
                    <w:left w:val="nil"/>
                    <w:bottom w:val="single" w:sz="4" w:space="0" w:color="BFBFBF"/>
                    <w:right w:val="nil"/>
                  </w:tcBorders>
                  <w:vAlign w:val="center"/>
                </w:tcPr>
                <w:p w:rsidR="007A7911" w:rsidRPr="00CE58DB" w:rsidRDefault="007A7911" w:rsidP="005932DB">
                  <w:pPr>
                    <w:pStyle w:val="TableBodyText"/>
                    <w:rPr>
                      <w:b/>
                    </w:rPr>
                  </w:pPr>
                  <w:r w:rsidRPr="00CE58DB">
                    <w:rPr>
                      <w:b/>
                    </w:rPr>
                    <w:t>5 291</w:t>
                  </w:r>
                </w:p>
              </w:tc>
              <w:tc>
                <w:tcPr>
                  <w:tcW w:w="367" w:type="pct"/>
                  <w:tcBorders>
                    <w:top w:val="nil"/>
                    <w:left w:val="nil"/>
                    <w:bottom w:val="single" w:sz="4" w:space="0" w:color="BFBFBF"/>
                    <w:right w:val="nil"/>
                  </w:tcBorders>
                  <w:vAlign w:val="center"/>
                </w:tcPr>
                <w:p w:rsidR="007A7911" w:rsidRPr="00CE58DB" w:rsidRDefault="007A7911" w:rsidP="005932DB">
                  <w:pPr>
                    <w:pStyle w:val="TableBodyText"/>
                    <w:rPr>
                      <w:b/>
                    </w:rPr>
                  </w:pPr>
                  <w:r w:rsidRPr="00CE58DB">
                    <w:rPr>
                      <w:b/>
                    </w:rPr>
                    <w:t>3 977</w:t>
                  </w:r>
                </w:p>
              </w:tc>
              <w:tc>
                <w:tcPr>
                  <w:tcW w:w="374" w:type="pct"/>
                  <w:tcBorders>
                    <w:top w:val="nil"/>
                    <w:left w:val="nil"/>
                    <w:bottom w:val="single" w:sz="4" w:space="0" w:color="BFBFBF"/>
                    <w:right w:val="nil"/>
                  </w:tcBorders>
                  <w:vAlign w:val="center"/>
                </w:tcPr>
                <w:p w:rsidR="007A7911" w:rsidRPr="00CE58DB" w:rsidRDefault="007A7911" w:rsidP="005932DB">
                  <w:pPr>
                    <w:pStyle w:val="TableBodyText"/>
                    <w:rPr>
                      <w:b/>
                    </w:rPr>
                  </w:pPr>
                  <w:r w:rsidRPr="00CE58DB">
                    <w:rPr>
                      <w:b/>
                    </w:rPr>
                    <w:t>259 867</w:t>
                  </w:r>
                </w:p>
              </w:tc>
              <w:tc>
                <w:tcPr>
                  <w:tcW w:w="374" w:type="pct"/>
                  <w:tcBorders>
                    <w:top w:val="nil"/>
                    <w:left w:val="nil"/>
                    <w:bottom w:val="single" w:sz="4" w:space="0" w:color="BFBFBF"/>
                    <w:right w:val="nil"/>
                  </w:tcBorders>
                  <w:vAlign w:val="center"/>
                </w:tcPr>
                <w:p w:rsidR="007A7911" w:rsidRPr="00CE58DB" w:rsidRDefault="007A7911" w:rsidP="005932DB">
                  <w:pPr>
                    <w:pStyle w:val="TableBodyText"/>
                    <w:rPr>
                      <w:b/>
                    </w:rPr>
                  </w:pPr>
                  <w:r w:rsidRPr="00CE58DB">
                    <w:rPr>
                      <w:b/>
                    </w:rPr>
                    <w:t>349 560</w:t>
                  </w:r>
                </w:p>
              </w:tc>
            </w:tr>
          </w:tbl>
          <w:p w:rsidR="007A7911" w:rsidRDefault="007A7911" w:rsidP="005932DB"/>
        </w:tc>
      </w:tr>
      <w:tr w:rsidR="007A7911" w:rsidTr="005932DB">
        <w:trPr>
          <w:cantSplit/>
        </w:trPr>
        <w:tc>
          <w:tcPr>
            <w:tcW w:w="13557" w:type="dxa"/>
            <w:tcBorders>
              <w:top w:val="nil"/>
              <w:left w:val="nil"/>
              <w:bottom w:val="nil"/>
              <w:right w:val="nil"/>
            </w:tcBorders>
            <w:shd w:val="clear" w:color="auto" w:fill="auto"/>
          </w:tcPr>
          <w:p w:rsidR="007A7911" w:rsidRPr="00186FF6" w:rsidRDefault="007A7911" w:rsidP="005932DB">
            <w:pPr>
              <w:pStyle w:val="Note"/>
            </w:pPr>
            <w:r w:rsidRPr="00D756A6">
              <w:rPr>
                <w:rStyle w:val="NoteLabel"/>
              </w:rPr>
              <w:t>a</w:t>
            </w:r>
            <w:r>
              <w:t xml:space="preserve"> Australian Government. </w:t>
            </w:r>
            <w:r>
              <w:rPr>
                <w:rStyle w:val="NoteLabel"/>
              </w:rPr>
              <w:t>b </w:t>
            </w:r>
            <w:r>
              <w:t xml:space="preserve">Other current transfers. </w:t>
            </w:r>
            <w:r>
              <w:rPr>
                <w:rStyle w:val="NoteLabel"/>
              </w:rPr>
              <w:t>c</w:t>
            </w:r>
            <w:r>
              <w:t> </w:t>
            </w:r>
            <w:proofErr w:type="spellStart"/>
            <w:r>
              <w:t>Newstart</w:t>
            </w:r>
            <w:proofErr w:type="spellEnd"/>
            <w:r>
              <w:t>, Mature age allowance, Widow allowance and Non</w:t>
            </w:r>
            <w:r>
              <w:noBreakHyphen/>
              <w:t>full</w:t>
            </w:r>
            <w:r>
              <w:noBreakHyphen/>
              <w:t xml:space="preserve">time students receiving youth allowance. </w:t>
            </w:r>
            <w:r>
              <w:rPr>
                <w:rStyle w:val="NoteLabel"/>
              </w:rPr>
              <w:t>d</w:t>
            </w:r>
            <w:r>
              <w:t> </w:t>
            </w:r>
            <w:r w:rsidRPr="007C1C3D">
              <w:t>Disability support pension</w:t>
            </w:r>
            <w:r>
              <w:t xml:space="preserve"> </w:t>
            </w:r>
            <w:r w:rsidRPr="0069750F">
              <w:rPr>
                <w:rStyle w:val="NoteLabel"/>
              </w:rPr>
              <w:t>e</w:t>
            </w:r>
            <w:r>
              <w:t xml:space="preserve"> Age pension, Age pension saving bonus, </w:t>
            </w:r>
            <w:r w:rsidRPr="00727F59">
              <w:t>Self</w:t>
            </w:r>
            <w:r>
              <w:noBreakHyphen/>
              <w:t>funded retirees’</w:t>
            </w:r>
            <w:r w:rsidRPr="00727F59">
              <w:t xml:space="preserve"> supplementary bonus</w:t>
            </w:r>
            <w:r>
              <w:t xml:space="preserve">, </w:t>
            </w:r>
            <w:r w:rsidRPr="00727F59">
              <w:t>Telephone allowance for Commonwealth seniors health card holders</w:t>
            </w:r>
            <w:r>
              <w:t xml:space="preserve">, </w:t>
            </w:r>
            <w:r w:rsidRPr="00727F59">
              <w:t>Utilities allowance</w:t>
            </w:r>
            <w:r>
              <w:t xml:space="preserve">, </w:t>
            </w:r>
            <w:r w:rsidRPr="00727F59">
              <w:t>Seniors concession allowance</w:t>
            </w:r>
            <w:r>
              <w:t xml:space="preserve">, </w:t>
            </w:r>
            <w:r w:rsidRPr="00727F59">
              <w:t>Widow class B pension</w:t>
            </w:r>
            <w:r>
              <w:t xml:space="preserve">, Wife pension (partner age pension) and Wife pension (partner </w:t>
            </w:r>
            <w:proofErr w:type="spellStart"/>
            <w:r>
              <w:t>DSP</w:t>
            </w:r>
            <w:proofErr w:type="spellEnd"/>
            <w:r>
              <w:t xml:space="preserve">). </w:t>
            </w:r>
            <w:r>
              <w:rPr>
                <w:rStyle w:val="NoteLabel"/>
              </w:rPr>
              <w:t>f</w:t>
            </w:r>
            <w:r>
              <w:t xml:space="preserve"> The balance of other current transfers not accounted for by unemployment benefits, disability support pensions and age pensions. </w:t>
            </w:r>
            <w:r>
              <w:rPr>
                <w:rStyle w:val="NoteLabel"/>
              </w:rPr>
              <w:t>g</w:t>
            </w:r>
            <w:r>
              <w:t xml:space="preserve"> Tied to GST revenue collections to remove the effect of timing differences. </w:t>
            </w:r>
            <w:r>
              <w:rPr>
                <w:rStyle w:val="NoteLabel"/>
              </w:rPr>
              <w:t>h</w:t>
            </w:r>
            <w:r>
              <w:t> Tax expenses plus other current transfers.</w:t>
            </w:r>
          </w:p>
        </w:tc>
      </w:tr>
      <w:tr w:rsidR="007A7911" w:rsidTr="005932DB">
        <w:trPr>
          <w:cantSplit/>
        </w:trPr>
        <w:tc>
          <w:tcPr>
            <w:tcW w:w="13557" w:type="dxa"/>
            <w:tcBorders>
              <w:top w:val="nil"/>
              <w:left w:val="nil"/>
              <w:bottom w:val="nil"/>
              <w:right w:val="nil"/>
            </w:tcBorders>
            <w:shd w:val="clear" w:color="auto" w:fill="auto"/>
          </w:tcPr>
          <w:p w:rsidR="007A7911" w:rsidRDefault="007A7911" w:rsidP="005932DB">
            <w:pPr>
              <w:pStyle w:val="Source"/>
            </w:pPr>
            <w:r>
              <w:rPr>
                <w:i/>
              </w:rPr>
              <w:t>Source</w:t>
            </w:r>
            <w:r>
              <w:t>: CoPS (2015).</w:t>
            </w:r>
          </w:p>
        </w:tc>
      </w:tr>
      <w:tr w:rsidR="007A7911" w:rsidTr="005932DB">
        <w:trPr>
          <w:cantSplit/>
        </w:trPr>
        <w:tc>
          <w:tcPr>
            <w:tcW w:w="13557" w:type="dxa"/>
            <w:tcBorders>
              <w:top w:val="nil"/>
              <w:left w:val="nil"/>
              <w:bottom w:val="single" w:sz="6" w:space="0" w:color="78A22F"/>
              <w:right w:val="nil"/>
            </w:tcBorders>
            <w:shd w:val="clear" w:color="auto" w:fill="auto"/>
          </w:tcPr>
          <w:p w:rsidR="007A7911" w:rsidRDefault="007A7911" w:rsidP="005932DB">
            <w:pPr>
              <w:pStyle w:val="Box"/>
              <w:spacing w:before="0" w:line="120" w:lineRule="exact"/>
            </w:pPr>
          </w:p>
        </w:tc>
      </w:tr>
      <w:tr w:rsidR="007A7911" w:rsidRPr="000863A5" w:rsidTr="005932DB">
        <w:tc>
          <w:tcPr>
            <w:tcW w:w="13557"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5932DB">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13557"/>
      </w:tblGrid>
      <w:tr w:rsidR="007A7911" w:rsidTr="005932DB">
        <w:tc>
          <w:tcPr>
            <w:tcW w:w="8771" w:type="dxa"/>
            <w:tcBorders>
              <w:top w:val="single" w:sz="6" w:space="0" w:color="78A22F"/>
              <w:left w:val="nil"/>
              <w:bottom w:val="nil"/>
              <w:right w:val="nil"/>
            </w:tcBorders>
            <w:shd w:val="clear" w:color="auto" w:fill="auto"/>
          </w:tcPr>
          <w:p w:rsidR="007A7911" w:rsidRDefault="007A7911" w:rsidP="005932DB">
            <w:pPr>
              <w:pStyle w:val="TableTitle"/>
            </w:pPr>
            <w:r>
              <w:rPr>
                <w:b w:val="0"/>
              </w:rPr>
              <w:t xml:space="preserve">Table </w:t>
            </w:r>
            <w:bookmarkStart w:id="7" w:name="OLE_LINK52"/>
            <w:r>
              <w:rPr>
                <w:b w:val="0"/>
              </w:rPr>
              <w:t>3.</w:t>
            </w:r>
            <w:r>
              <w:rPr>
                <w:b w:val="0"/>
                <w:noProof/>
              </w:rPr>
              <w:t>8</w:t>
            </w:r>
            <w:bookmarkEnd w:id="7"/>
            <w:r>
              <w:tab/>
              <w:t>Fiscal b</w:t>
            </w:r>
            <w:r w:rsidRPr="00D02CB2">
              <w:t>alanc</w:t>
            </w:r>
            <w:r>
              <w:t>es in the VUMR database, 2009</w:t>
            </w:r>
            <w:r>
              <w:noBreakHyphen/>
              <w:t>10</w:t>
            </w:r>
          </w:p>
          <w:p w:rsidR="007A7911" w:rsidRPr="00784A05" w:rsidRDefault="007A7911" w:rsidP="005932DB">
            <w:pPr>
              <w:pStyle w:val="Subtitle"/>
            </w:pPr>
            <w:r>
              <w:t>$ million</w:t>
            </w:r>
          </w:p>
        </w:tc>
      </w:tr>
      <w:tr w:rsidR="007A7911" w:rsidTr="005932DB">
        <w:trPr>
          <w:cantSplit/>
        </w:trPr>
        <w:tc>
          <w:tcPr>
            <w:tcW w:w="8771" w:type="dxa"/>
            <w:tcBorders>
              <w:top w:val="nil"/>
              <w:left w:val="nil"/>
              <w:bottom w:val="nil"/>
              <w:right w:val="nil"/>
            </w:tcBorders>
            <w:shd w:val="clear" w:color="auto" w:fill="auto"/>
          </w:tcPr>
          <w:tbl>
            <w:tblPr>
              <w:tblW w:w="13466" w:type="dxa"/>
              <w:tblCellMar>
                <w:left w:w="0" w:type="dxa"/>
                <w:right w:w="0" w:type="dxa"/>
              </w:tblCellMar>
              <w:tblLook w:val="0000" w:firstRow="0" w:lastRow="0" w:firstColumn="0" w:lastColumn="0" w:noHBand="0" w:noVBand="0"/>
            </w:tblPr>
            <w:tblGrid>
              <w:gridCol w:w="3590"/>
              <w:gridCol w:w="939"/>
              <w:gridCol w:w="937"/>
              <w:gridCol w:w="937"/>
              <w:gridCol w:w="935"/>
              <w:gridCol w:w="937"/>
              <w:gridCol w:w="935"/>
              <w:gridCol w:w="934"/>
              <w:gridCol w:w="935"/>
              <w:gridCol w:w="1112"/>
              <w:gridCol w:w="81"/>
              <w:gridCol w:w="1194"/>
            </w:tblGrid>
            <w:tr w:rsidR="007A7911" w:rsidRPr="00EA332C" w:rsidTr="005932DB">
              <w:tc>
                <w:tcPr>
                  <w:tcW w:w="3640" w:type="dxa"/>
                  <w:tcBorders>
                    <w:top w:val="single" w:sz="4" w:space="0" w:color="BFBFBF"/>
                    <w:bottom w:val="single" w:sz="4" w:space="0" w:color="BFBFBF"/>
                  </w:tcBorders>
                  <w:shd w:val="clear" w:color="auto" w:fill="auto"/>
                  <w:vAlign w:val="bottom"/>
                </w:tcPr>
                <w:p w:rsidR="007A7911" w:rsidRPr="00EA332C" w:rsidRDefault="007A7911" w:rsidP="005932DB">
                  <w:pPr>
                    <w:pStyle w:val="TableColumnHeading"/>
                    <w:spacing w:before="40" w:after="40"/>
                    <w:jc w:val="left"/>
                  </w:pPr>
                  <w:r>
                    <w:t>Fiscal measure</w:t>
                  </w:r>
                </w:p>
              </w:tc>
              <w:tc>
                <w:tcPr>
                  <w:tcW w:w="944" w:type="dxa"/>
                  <w:tcBorders>
                    <w:top w:val="single" w:sz="4" w:space="0" w:color="BFBFBF"/>
                    <w:bottom w:val="single" w:sz="4" w:space="0" w:color="BFBFBF"/>
                  </w:tcBorders>
                  <w:shd w:val="clear" w:color="auto" w:fill="auto"/>
                  <w:vAlign w:val="bottom"/>
                </w:tcPr>
                <w:p w:rsidR="007A7911" w:rsidRPr="00EA332C" w:rsidRDefault="007A7911" w:rsidP="005932DB">
                  <w:pPr>
                    <w:pStyle w:val="TableColumnHeading"/>
                    <w:spacing w:before="40" w:after="40"/>
                  </w:pPr>
                  <w:r w:rsidRPr="00EA332C">
                    <w:t>NSW</w:t>
                  </w:r>
                </w:p>
              </w:tc>
              <w:tc>
                <w:tcPr>
                  <w:tcW w:w="945" w:type="dxa"/>
                  <w:tcBorders>
                    <w:top w:val="single" w:sz="4" w:space="0" w:color="BFBFBF"/>
                    <w:bottom w:val="single" w:sz="4" w:space="0" w:color="BFBFBF"/>
                  </w:tcBorders>
                  <w:shd w:val="clear" w:color="auto" w:fill="auto"/>
                  <w:vAlign w:val="bottom"/>
                </w:tcPr>
                <w:p w:rsidR="007A7911" w:rsidRPr="00EA332C" w:rsidRDefault="007A7911" w:rsidP="005932DB">
                  <w:pPr>
                    <w:pStyle w:val="TableColumnHeading"/>
                    <w:spacing w:before="40" w:after="40"/>
                  </w:pPr>
                  <w:r>
                    <w:t>VIC</w:t>
                  </w:r>
                </w:p>
              </w:tc>
              <w:tc>
                <w:tcPr>
                  <w:tcW w:w="945" w:type="dxa"/>
                  <w:tcBorders>
                    <w:top w:val="single" w:sz="4" w:space="0" w:color="BFBFBF"/>
                    <w:bottom w:val="single" w:sz="4" w:space="0" w:color="BFBFBF"/>
                  </w:tcBorders>
                  <w:shd w:val="clear" w:color="auto" w:fill="auto"/>
                  <w:vAlign w:val="bottom"/>
                </w:tcPr>
                <w:p w:rsidR="007A7911" w:rsidRPr="00EA332C" w:rsidRDefault="007A7911" w:rsidP="005932DB">
                  <w:pPr>
                    <w:pStyle w:val="TableColumnHeading"/>
                    <w:spacing w:before="40" w:after="40"/>
                  </w:pPr>
                  <w:r>
                    <w:t>QLD</w:t>
                  </w:r>
                </w:p>
              </w:tc>
              <w:tc>
                <w:tcPr>
                  <w:tcW w:w="945" w:type="dxa"/>
                  <w:tcBorders>
                    <w:top w:val="single" w:sz="4" w:space="0" w:color="BFBFBF"/>
                    <w:bottom w:val="single" w:sz="4" w:space="0" w:color="BFBFBF"/>
                  </w:tcBorders>
                  <w:shd w:val="clear" w:color="auto" w:fill="auto"/>
                  <w:vAlign w:val="bottom"/>
                </w:tcPr>
                <w:p w:rsidR="007A7911" w:rsidRPr="00EA332C" w:rsidRDefault="007A7911" w:rsidP="005932DB">
                  <w:pPr>
                    <w:pStyle w:val="TableColumnHeading"/>
                    <w:spacing w:before="40" w:after="40"/>
                  </w:pPr>
                  <w:r w:rsidRPr="00EA332C">
                    <w:t>SA</w:t>
                  </w:r>
                </w:p>
              </w:tc>
              <w:tc>
                <w:tcPr>
                  <w:tcW w:w="945" w:type="dxa"/>
                  <w:tcBorders>
                    <w:top w:val="single" w:sz="4" w:space="0" w:color="BFBFBF"/>
                    <w:bottom w:val="single" w:sz="4" w:space="0" w:color="BFBFBF"/>
                  </w:tcBorders>
                  <w:shd w:val="clear" w:color="auto" w:fill="auto"/>
                  <w:vAlign w:val="bottom"/>
                </w:tcPr>
                <w:p w:rsidR="007A7911" w:rsidRPr="00EA332C" w:rsidRDefault="007A7911" w:rsidP="005932DB">
                  <w:pPr>
                    <w:pStyle w:val="TableColumnHeading"/>
                    <w:spacing w:before="40" w:after="40"/>
                  </w:pPr>
                  <w:r w:rsidRPr="00EA332C">
                    <w:t>WA</w:t>
                  </w:r>
                </w:p>
              </w:tc>
              <w:tc>
                <w:tcPr>
                  <w:tcW w:w="945" w:type="dxa"/>
                  <w:tcBorders>
                    <w:top w:val="single" w:sz="4" w:space="0" w:color="BFBFBF"/>
                    <w:bottom w:val="single" w:sz="4" w:space="0" w:color="BFBFBF"/>
                  </w:tcBorders>
                  <w:shd w:val="clear" w:color="auto" w:fill="auto"/>
                  <w:vAlign w:val="bottom"/>
                </w:tcPr>
                <w:p w:rsidR="007A7911" w:rsidRPr="00EA332C" w:rsidRDefault="007A7911" w:rsidP="005932DB">
                  <w:pPr>
                    <w:pStyle w:val="TableColumnHeading"/>
                    <w:spacing w:before="40" w:after="40"/>
                  </w:pPr>
                  <w:r>
                    <w:t>TAS</w:t>
                  </w:r>
                </w:p>
              </w:tc>
              <w:tc>
                <w:tcPr>
                  <w:tcW w:w="945" w:type="dxa"/>
                  <w:tcBorders>
                    <w:top w:val="single" w:sz="4" w:space="0" w:color="BFBFBF"/>
                    <w:bottom w:val="single" w:sz="4" w:space="0" w:color="BFBFBF"/>
                  </w:tcBorders>
                  <w:shd w:val="clear" w:color="auto" w:fill="auto"/>
                  <w:vAlign w:val="bottom"/>
                </w:tcPr>
                <w:p w:rsidR="007A7911" w:rsidRPr="00EA332C" w:rsidRDefault="007A7911" w:rsidP="005932DB">
                  <w:pPr>
                    <w:pStyle w:val="TableColumnHeading"/>
                    <w:spacing w:before="40" w:after="40"/>
                  </w:pPr>
                  <w:r w:rsidRPr="00EA332C">
                    <w:t>NT</w:t>
                  </w:r>
                </w:p>
              </w:tc>
              <w:tc>
                <w:tcPr>
                  <w:tcW w:w="945" w:type="dxa"/>
                  <w:tcBorders>
                    <w:top w:val="single" w:sz="4" w:space="0" w:color="BFBFBF"/>
                    <w:bottom w:val="single" w:sz="4" w:space="0" w:color="BFBFBF"/>
                  </w:tcBorders>
                  <w:shd w:val="clear" w:color="auto" w:fill="auto"/>
                  <w:vAlign w:val="bottom"/>
                </w:tcPr>
                <w:p w:rsidR="007A7911" w:rsidRPr="00EA332C" w:rsidRDefault="007A7911" w:rsidP="005932DB">
                  <w:pPr>
                    <w:pStyle w:val="TableColumnHeading"/>
                    <w:spacing w:before="40" w:after="40"/>
                  </w:pPr>
                  <w:r w:rsidRPr="00EA332C">
                    <w:t>ACT</w:t>
                  </w:r>
                </w:p>
              </w:tc>
              <w:tc>
                <w:tcPr>
                  <w:tcW w:w="1121" w:type="dxa"/>
                  <w:tcBorders>
                    <w:top w:val="single" w:sz="4" w:space="0" w:color="BFBFBF"/>
                    <w:bottom w:val="single" w:sz="4" w:space="0" w:color="BFBFBF"/>
                  </w:tcBorders>
                  <w:shd w:val="clear" w:color="auto" w:fill="auto"/>
                  <w:vAlign w:val="bottom"/>
                </w:tcPr>
                <w:p w:rsidR="007A7911" w:rsidRDefault="007A7911" w:rsidP="005932DB">
                  <w:pPr>
                    <w:pStyle w:val="TableColumnHeading"/>
                    <w:spacing w:before="40" w:after="40"/>
                  </w:pPr>
                  <w:r w:rsidRPr="00EA332C">
                    <w:t>State</w:t>
                  </w:r>
                </w:p>
                <w:p w:rsidR="007A7911" w:rsidRPr="00EA332C" w:rsidRDefault="007A7911" w:rsidP="005932DB">
                  <w:pPr>
                    <w:pStyle w:val="TableColumnHeading"/>
                    <w:spacing w:before="40" w:after="40"/>
                  </w:pPr>
                  <w:r w:rsidRPr="00EA332C">
                    <w:t>&amp; local</w:t>
                  </w:r>
                </w:p>
              </w:tc>
              <w:tc>
                <w:tcPr>
                  <w:tcW w:w="1288" w:type="dxa"/>
                  <w:gridSpan w:val="2"/>
                  <w:tcBorders>
                    <w:top w:val="single" w:sz="4" w:space="0" w:color="BFBFBF"/>
                    <w:bottom w:val="single" w:sz="4" w:space="0" w:color="BFBFBF"/>
                  </w:tcBorders>
                  <w:shd w:val="clear" w:color="auto" w:fill="auto"/>
                  <w:vAlign w:val="bottom"/>
                </w:tcPr>
                <w:p w:rsidR="007A7911" w:rsidRDefault="007A7911" w:rsidP="005932DB">
                  <w:pPr>
                    <w:pStyle w:val="TableColumnHeading"/>
                    <w:spacing w:before="40" w:after="0"/>
                  </w:pPr>
                  <w:proofErr w:type="spellStart"/>
                  <w:r>
                    <w:t>Aust</w:t>
                  </w:r>
                  <w:proofErr w:type="spellEnd"/>
                </w:p>
                <w:p w:rsidR="007A7911" w:rsidRPr="00EA332C" w:rsidRDefault="007A7911" w:rsidP="005932DB">
                  <w:pPr>
                    <w:pStyle w:val="TableColumnHeading"/>
                    <w:spacing w:before="0" w:after="40"/>
                    <w:ind w:right="11"/>
                  </w:pPr>
                  <w:proofErr w:type="spellStart"/>
                  <w:r w:rsidRPr="00682CDC">
                    <w:t>Govt</w:t>
                  </w:r>
                  <w:proofErr w:type="spellEnd"/>
                  <w:r>
                    <w:rPr>
                      <w:rStyle w:val="NoteLabel"/>
                      <w:i w:val="0"/>
                    </w:rPr>
                    <w:t>a</w:t>
                  </w:r>
                </w:p>
              </w:tc>
            </w:tr>
            <w:tr w:rsidR="007A7911" w:rsidRPr="00EA332C" w:rsidTr="005932DB">
              <w:tc>
                <w:tcPr>
                  <w:tcW w:w="3640" w:type="dxa"/>
                  <w:tcBorders>
                    <w:top w:val="single" w:sz="4" w:space="0" w:color="BFBFBF"/>
                  </w:tcBorders>
                </w:tcPr>
                <w:p w:rsidR="007A7911" w:rsidRPr="00EA332C" w:rsidRDefault="007A7911" w:rsidP="005932DB">
                  <w:pPr>
                    <w:pStyle w:val="TableBodyText"/>
                    <w:spacing w:before="120"/>
                    <w:jc w:val="left"/>
                  </w:pPr>
                  <w:r w:rsidRPr="00EA332C">
                    <w:t>Net operating balance</w:t>
                  </w:r>
                  <w:r w:rsidRPr="00EA332C">
                    <w:rPr>
                      <w:rStyle w:val="NoteLabel"/>
                    </w:rPr>
                    <w:t>b</w:t>
                  </w:r>
                </w:p>
              </w:tc>
              <w:tc>
                <w:tcPr>
                  <w:tcW w:w="944" w:type="dxa"/>
                  <w:tcBorders>
                    <w:top w:val="single" w:sz="4" w:space="0" w:color="BFBFBF"/>
                  </w:tcBorders>
                  <w:vAlign w:val="bottom"/>
                </w:tcPr>
                <w:p w:rsidR="007A7911" w:rsidRPr="00EA332C" w:rsidRDefault="007A7911" w:rsidP="005932DB">
                  <w:pPr>
                    <w:pStyle w:val="TableBodyText"/>
                    <w:spacing w:before="120"/>
                  </w:pPr>
                  <w:r>
                    <w:rPr>
                      <w:rFonts w:cs="Arial"/>
                      <w:color w:val="000000"/>
                    </w:rPr>
                    <w:t>2 499</w:t>
                  </w:r>
                </w:p>
              </w:tc>
              <w:tc>
                <w:tcPr>
                  <w:tcW w:w="945" w:type="dxa"/>
                  <w:tcBorders>
                    <w:top w:val="single" w:sz="4" w:space="0" w:color="BFBFBF"/>
                  </w:tcBorders>
                  <w:vAlign w:val="bottom"/>
                </w:tcPr>
                <w:p w:rsidR="007A7911" w:rsidRPr="00EA332C" w:rsidRDefault="007A7911" w:rsidP="005932DB">
                  <w:pPr>
                    <w:pStyle w:val="TableBodyText"/>
                    <w:spacing w:before="120"/>
                  </w:pPr>
                  <w:r>
                    <w:rPr>
                      <w:rFonts w:cs="Arial"/>
                      <w:color w:val="000000"/>
                    </w:rPr>
                    <w:t>1 587</w:t>
                  </w:r>
                </w:p>
              </w:tc>
              <w:tc>
                <w:tcPr>
                  <w:tcW w:w="945" w:type="dxa"/>
                  <w:tcBorders>
                    <w:top w:val="single" w:sz="4" w:space="0" w:color="BFBFBF"/>
                  </w:tcBorders>
                  <w:vAlign w:val="bottom"/>
                </w:tcPr>
                <w:p w:rsidR="007A7911" w:rsidRPr="00EA332C" w:rsidRDefault="007A7911" w:rsidP="005932DB">
                  <w:pPr>
                    <w:pStyle w:val="TableBodyText"/>
                    <w:spacing w:before="120"/>
                  </w:pPr>
                  <w:r>
                    <w:rPr>
                      <w:rFonts w:cs="Arial"/>
                      <w:color w:val="000000"/>
                    </w:rPr>
                    <w:t>5 239</w:t>
                  </w:r>
                </w:p>
              </w:tc>
              <w:tc>
                <w:tcPr>
                  <w:tcW w:w="945" w:type="dxa"/>
                  <w:tcBorders>
                    <w:top w:val="single" w:sz="4" w:space="0" w:color="BFBFBF"/>
                  </w:tcBorders>
                  <w:vAlign w:val="bottom"/>
                </w:tcPr>
                <w:p w:rsidR="007A7911" w:rsidRPr="00EA332C" w:rsidRDefault="007A7911" w:rsidP="005932DB">
                  <w:pPr>
                    <w:pStyle w:val="TableBodyText"/>
                    <w:spacing w:before="120"/>
                  </w:pPr>
                  <w:r>
                    <w:rPr>
                      <w:rFonts w:cs="Arial"/>
                      <w:color w:val="000000"/>
                    </w:rPr>
                    <w:t>28</w:t>
                  </w:r>
                </w:p>
              </w:tc>
              <w:tc>
                <w:tcPr>
                  <w:tcW w:w="945" w:type="dxa"/>
                  <w:tcBorders>
                    <w:top w:val="single" w:sz="4" w:space="0" w:color="BFBFBF"/>
                  </w:tcBorders>
                  <w:vAlign w:val="bottom"/>
                </w:tcPr>
                <w:p w:rsidR="007A7911" w:rsidRPr="00EA332C" w:rsidRDefault="007A7911" w:rsidP="005932DB">
                  <w:pPr>
                    <w:pStyle w:val="TableBodyText"/>
                    <w:spacing w:before="120"/>
                  </w:pPr>
                  <w:r>
                    <w:rPr>
                      <w:rFonts w:cs="Arial"/>
                      <w:color w:val="000000"/>
                    </w:rPr>
                    <w:t>3 040</w:t>
                  </w:r>
                </w:p>
              </w:tc>
              <w:tc>
                <w:tcPr>
                  <w:tcW w:w="945" w:type="dxa"/>
                  <w:tcBorders>
                    <w:top w:val="single" w:sz="4" w:space="0" w:color="BFBFBF"/>
                  </w:tcBorders>
                  <w:vAlign w:val="bottom"/>
                </w:tcPr>
                <w:p w:rsidR="007A7911" w:rsidRPr="00EA332C" w:rsidRDefault="007A7911" w:rsidP="005932DB">
                  <w:pPr>
                    <w:pStyle w:val="TableBodyText"/>
                    <w:spacing w:before="120"/>
                  </w:pPr>
                  <w:r>
                    <w:rPr>
                      <w:rFonts w:cs="Arial"/>
                      <w:color w:val="000000"/>
                    </w:rPr>
                    <w:t>90</w:t>
                  </w:r>
                </w:p>
              </w:tc>
              <w:tc>
                <w:tcPr>
                  <w:tcW w:w="945" w:type="dxa"/>
                  <w:tcBorders>
                    <w:top w:val="single" w:sz="4" w:space="0" w:color="BFBFBF"/>
                  </w:tcBorders>
                  <w:vAlign w:val="bottom"/>
                </w:tcPr>
                <w:p w:rsidR="007A7911" w:rsidRPr="00EA332C" w:rsidRDefault="007A7911" w:rsidP="005932DB">
                  <w:pPr>
                    <w:pStyle w:val="TableBodyText"/>
                    <w:spacing w:before="120"/>
                  </w:pPr>
                  <w:r>
                    <w:rPr>
                      <w:rFonts w:cs="Arial"/>
                      <w:color w:val="000000"/>
                    </w:rPr>
                    <w:t>90</w:t>
                  </w:r>
                </w:p>
              </w:tc>
              <w:tc>
                <w:tcPr>
                  <w:tcW w:w="945" w:type="dxa"/>
                  <w:tcBorders>
                    <w:top w:val="single" w:sz="4" w:space="0" w:color="BFBFBF"/>
                  </w:tcBorders>
                  <w:vAlign w:val="bottom"/>
                </w:tcPr>
                <w:p w:rsidR="007A7911" w:rsidRPr="00EA332C" w:rsidRDefault="007A7911" w:rsidP="005932DB">
                  <w:pPr>
                    <w:pStyle w:val="TableBodyText"/>
                    <w:spacing w:before="120"/>
                  </w:pPr>
                  <w:r>
                    <w:rPr>
                      <w:rFonts w:cs="Arial"/>
                      <w:color w:val="000000"/>
                    </w:rPr>
                    <w:noBreakHyphen/>
                    <w:t>334</w:t>
                  </w:r>
                </w:p>
              </w:tc>
              <w:tc>
                <w:tcPr>
                  <w:tcW w:w="1204" w:type="dxa"/>
                  <w:gridSpan w:val="2"/>
                  <w:tcBorders>
                    <w:top w:val="single" w:sz="4" w:space="0" w:color="BFBFBF"/>
                  </w:tcBorders>
                  <w:vAlign w:val="bottom"/>
                </w:tcPr>
                <w:p w:rsidR="007A7911" w:rsidRPr="00EA332C" w:rsidRDefault="007A7911" w:rsidP="005932DB">
                  <w:pPr>
                    <w:pStyle w:val="TableBodyText"/>
                    <w:spacing w:before="120"/>
                  </w:pPr>
                  <w:r>
                    <w:rPr>
                      <w:rFonts w:cs="Arial"/>
                      <w:color w:val="000000"/>
                    </w:rPr>
                    <w:t>12 239</w:t>
                  </w:r>
                </w:p>
              </w:tc>
              <w:tc>
                <w:tcPr>
                  <w:tcW w:w="1205" w:type="dxa"/>
                  <w:tcBorders>
                    <w:top w:val="single" w:sz="4" w:space="0" w:color="BFBFBF"/>
                  </w:tcBorders>
                  <w:vAlign w:val="bottom"/>
                </w:tcPr>
                <w:p w:rsidR="007A7911" w:rsidRPr="00EA332C" w:rsidRDefault="007A7911" w:rsidP="005932DB">
                  <w:pPr>
                    <w:pStyle w:val="TableBodyText"/>
                    <w:spacing w:before="120"/>
                  </w:pPr>
                  <w:r>
                    <w:rPr>
                      <w:rFonts w:cs="Arial"/>
                      <w:color w:val="000000"/>
                    </w:rPr>
                    <w:t>16 275</w:t>
                  </w:r>
                </w:p>
              </w:tc>
            </w:tr>
            <w:tr w:rsidR="007A7911" w:rsidRPr="00EA332C" w:rsidTr="005932DB">
              <w:tc>
                <w:tcPr>
                  <w:tcW w:w="3640" w:type="dxa"/>
                </w:tcPr>
                <w:p w:rsidR="007A7911" w:rsidRPr="00EA332C" w:rsidRDefault="007A7911" w:rsidP="005932DB">
                  <w:pPr>
                    <w:pStyle w:val="TableBodyText"/>
                    <w:jc w:val="left"/>
                  </w:pPr>
                  <w:r w:rsidRPr="00EA332C">
                    <w:t>Net acquisition of non</w:t>
                  </w:r>
                  <w:r>
                    <w:noBreakHyphen/>
                  </w:r>
                  <w:r w:rsidRPr="00EA332C">
                    <w:t>financial assets</w:t>
                  </w:r>
                </w:p>
              </w:tc>
              <w:tc>
                <w:tcPr>
                  <w:tcW w:w="944" w:type="dxa"/>
                  <w:vAlign w:val="bottom"/>
                </w:tcPr>
                <w:p w:rsidR="007A7911" w:rsidRPr="00EA332C" w:rsidRDefault="007A7911" w:rsidP="005932DB">
                  <w:pPr>
                    <w:pStyle w:val="TableBodyText"/>
                  </w:pPr>
                  <w:r>
                    <w:rPr>
                      <w:rFonts w:cs="Arial"/>
                      <w:color w:val="000000"/>
                    </w:rPr>
                    <w:t>4 484</w:t>
                  </w:r>
                </w:p>
              </w:tc>
              <w:tc>
                <w:tcPr>
                  <w:tcW w:w="945" w:type="dxa"/>
                  <w:vAlign w:val="bottom"/>
                </w:tcPr>
                <w:p w:rsidR="007A7911" w:rsidRPr="00EA332C" w:rsidRDefault="007A7911" w:rsidP="005932DB">
                  <w:pPr>
                    <w:pStyle w:val="TableBodyText"/>
                  </w:pPr>
                  <w:r>
                    <w:rPr>
                      <w:rFonts w:cs="Arial"/>
                      <w:color w:val="000000"/>
                    </w:rPr>
                    <w:t>2 519</w:t>
                  </w:r>
                </w:p>
              </w:tc>
              <w:tc>
                <w:tcPr>
                  <w:tcW w:w="945" w:type="dxa"/>
                  <w:vAlign w:val="bottom"/>
                </w:tcPr>
                <w:p w:rsidR="007A7911" w:rsidRPr="00EA332C" w:rsidRDefault="007A7911" w:rsidP="005932DB">
                  <w:pPr>
                    <w:pStyle w:val="TableBodyText"/>
                  </w:pPr>
                  <w:r>
                    <w:rPr>
                      <w:rFonts w:cs="Arial"/>
                      <w:color w:val="000000"/>
                    </w:rPr>
                    <w:t>5 115</w:t>
                  </w:r>
                </w:p>
              </w:tc>
              <w:tc>
                <w:tcPr>
                  <w:tcW w:w="945" w:type="dxa"/>
                  <w:vAlign w:val="bottom"/>
                </w:tcPr>
                <w:p w:rsidR="007A7911" w:rsidRPr="00EA332C" w:rsidRDefault="007A7911" w:rsidP="005932DB">
                  <w:pPr>
                    <w:pStyle w:val="TableBodyText"/>
                  </w:pPr>
                  <w:r>
                    <w:rPr>
                      <w:rFonts w:cs="Arial"/>
                      <w:color w:val="000000"/>
                    </w:rPr>
                    <w:t>132</w:t>
                  </w:r>
                </w:p>
              </w:tc>
              <w:tc>
                <w:tcPr>
                  <w:tcW w:w="945" w:type="dxa"/>
                  <w:vAlign w:val="bottom"/>
                </w:tcPr>
                <w:p w:rsidR="007A7911" w:rsidRPr="00EA332C" w:rsidRDefault="007A7911" w:rsidP="005932DB">
                  <w:pPr>
                    <w:pStyle w:val="TableBodyText"/>
                  </w:pPr>
                  <w:r>
                    <w:rPr>
                      <w:rFonts w:cs="Arial"/>
                      <w:color w:val="000000"/>
                    </w:rPr>
                    <w:t>2 505</w:t>
                  </w:r>
                </w:p>
              </w:tc>
              <w:tc>
                <w:tcPr>
                  <w:tcW w:w="945" w:type="dxa"/>
                  <w:vAlign w:val="bottom"/>
                </w:tcPr>
                <w:p w:rsidR="007A7911" w:rsidRPr="00EA332C" w:rsidRDefault="007A7911" w:rsidP="005932DB">
                  <w:pPr>
                    <w:pStyle w:val="TableBodyText"/>
                  </w:pPr>
                  <w:r>
                    <w:rPr>
                      <w:rFonts w:cs="Arial"/>
                      <w:color w:val="000000"/>
                    </w:rPr>
                    <w:t>241</w:t>
                  </w:r>
                </w:p>
              </w:tc>
              <w:tc>
                <w:tcPr>
                  <w:tcW w:w="945" w:type="dxa"/>
                  <w:vAlign w:val="bottom"/>
                </w:tcPr>
                <w:p w:rsidR="007A7911" w:rsidRPr="00EA332C" w:rsidRDefault="007A7911" w:rsidP="005932DB">
                  <w:pPr>
                    <w:pStyle w:val="TableBodyText"/>
                  </w:pPr>
                  <w:r>
                    <w:rPr>
                      <w:rFonts w:cs="Arial"/>
                      <w:color w:val="000000"/>
                    </w:rPr>
                    <w:t>128</w:t>
                  </w:r>
                </w:p>
              </w:tc>
              <w:tc>
                <w:tcPr>
                  <w:tcW w:w="945" w:type="dxa"/>
                  <w:vAlign w:val="bottom"/>
                </w:tcPr>
                <w:p w:rsidR="007A7911" w:rsidRPr="00EA332C" w:rsidRDefault="007A7911" w:rsidP="005932DB">
                  <w:pPr>
                    <w:pStyle w:val="TableBodyText"/>
                  </w:pPr>
                  <w:r>
                    <w:rPr>
                      <w:rFonts w:cs="Arial"/>
                      <w:color w:val="000000"/>
                    </w:rPr>
                    <w:noBreakHyphen/>
                    <w:t>105</w:t>
                  </w:r>
                </w:p>
              </w:tc>
              <w:tc>
                <w:tcPr>
                  <w:tcW w:w="1204" w:type="dxa"/>
                  <w:gridSpan w:val="2"/>
                  <w:vAlign w:val="bottom"/>
                </w:tcPr>
                <w:p w:rsidR="007A7911" w:rsidRPr="00EA332C" w:rsidRDefault="007A7911" w:rsidP="005932DB">
                  <w:pPr>
                    <w:pStyle w:val="TableBodyText"/>
                  </w:pPr>
                  <w:r>
                    <w:rPr>
                      <w:rFonts w:cs="Arial"/>
                      <w:color w:val="000000"/>
                    </w:rPr>
                    <w:t>15 019</w:t>
                  </w:r>
                </w:p>
              </w:tc>
              <w:tc>
                <w:tcPr>
                  <w:tcW w:w="1205" w:type="dxa"/>
                  <w:vAlign w:val="bottom"/>
                </w:tcPr>
                <w:p w:rsidR="007A7911" w:rsidRPr="00EA332C" w:rsidRDefault="007A7911" w:rsidP="005932DB">
                  <w:pPr>
                    <w:pStyle w:val="TableBodyText"/>
                  </w:pPr>
                  <w:r>
                    <w:rPr>
                      <w:rFonts w:cs="Arial"/>
                      <w:color w:val="000000"/>
                    </w:rPr>
                    <w:t>3 516</w:t>
                  </w:r>
                </w:p>
              </w:tc>
            </w:tr>
            <w:tr w:rsidR="007A7911" w:rsidRPr="00EA332C" w:rsidTr="005932DB">
              <w:tc>
                <w:tcPr>
                  <w:tcW w:w="3640" w:type="dxa"/>
                  <w:tcBorders>
                    <w:bottom w:val="single" w:sz="4" w:space="0" w:color="BFBFBF"/>
                  </w:tcBorders>
                  <w:shd w:val="clear" w:color="auto" w:fill="auto"/>
                </w:tcPr>
                <w:p w:rsidR="007A7911" w:rsidRPr="00EA332C" w:rsidRDefault="007A7911" w:rsidP="005932DB">
                  <w:pPr>
                    <w:pStyle w:val="TableBodyText"/>
                    <w:jc w:val="left"/>
                  </w:pPr>
                  <w:r w:rsidRPr="00EA332C">
                    <w:t>Net lending (+)/borrowing (</w:t>
                  </w:r>
                  <w:r>
                    <w:noBreakHyphen/>
                  </w:r>
                  <w:r w:rsidRPr="00EA332C">
                    <w:t>)</w:t>
                  </w:r>
                </w:p>
              </w:tc>
              <w:tc>
                <w:tcPr>
                  <w:tcW w:w="944" w:type="dxa"/>
                  <w:tcBorders>
                    <w:bottom w:val="single" w:sz="4" w:space="0" w:color="BFBFBF"/>
                  </w:tcBorders>
                  <w:shd w:val="clear" w:color="auto" w:fill="auto"/>
                  <w:vAlign w:val="bottom"/>
                </w:tcPr>
                <w:p w:rsidR="007A7911" w:rsidRPr="00EA332C" w:rsidRDefault="007A7911" w:rsidP="005932DB">
                  <w:pPr>
                    <w:pStyle w:val="TableBodyText"/>
                  </w:pPr>
                  <w:r>
                    <w:rPr>
                      <w:rFonts w:cs="Arial"/>
                      <w:color w:val="000000"/>
                    </w:rPr>
                    <w:noBreakHyphen/>
                    <w:t>1 985</w:t>
                  </w:r>
                </w:p>
              </w:tc>
              <w:tc>
                <w:tcPr>
                  <w:tcW w:w="945" w:type="dxa"/>
                  <w:tcBorders>
                    <w:bottom w:val="single" w:sz="4" w:space="0" w:color="BFBFBF"/>
                  </w:tcBorders>
                  <w:shd w:val="clear" w:color="auto" w:fill="auto"/>
                  <w:vAlign w:val="bottom"/>
                </w:tcPr>
                <w:p w:rsidR="007A7911" w:rsidRPr="00EA332C" w:rsidRDefault="007A7911" w:rsidP="005932DB">
                  <w:pPr>
                    <w:pStyle w:val="TableBodyText"/>
                  </w:pPr>
                  <w:r>
                    <w:rPr>
                      <w:rFonts w:cs="Arial"/>
                      <w:color w:val="000000"/>
                    </w:rPr>
                    <w:noBreakHyphen/>
                    <w:t>932</w:t>
                  </w:r>
                </w:p>
              </w:tc>
              <w:tc>
                <w:tcPr>
                  <w:tcW w:w="945" w:type="dxa"/>
                  <w:tcBorders>
                    <w:bottom w:val="single" w:sz="4" w:space="0" w:color="BFBFBF"/>
                  </w:tcBorders>
                  <w:shd w:val="clear" w:color="auto" w:fill="auto"/>
                  <w:vAlign w:val="bottom"/>
                </w:tcPr>
                <w:p w:rsidR="007A7911" w:rsidRPr="00EA332C" w:rsidRDefault="007A7911" w:rsidP="005932DB">
                  <w:pPr>
                    <w:pStyle w:val="TableBodyText"/>
                  </w:pPr>
                  <w:r>
                    <w:rPr>
                      <w:rFonts w:cs="Arial"/>
                      <w:color w:val="000000"/>
                    </w:rPr>
                    <w:t>124</w:t>
                  </w:r>
                </w:p>
              </w:tc>
              <w:tc>
                <w:tcPr>
                  <w:tcW w:w="945" w:type="dxa"/>
                  <w:tcBorders>
                    <w:bottom w:val="single" w:sz="4" w:space="0" w:color="BFBFBF"/>
                  </w:tcBorders>
                  <w:shd w:val="clear" w:color="auto" w:fill="auto"/>
                  <w:vAlign w:val="bottom"/>
                </w:tcPr>
                <w:p w:rsidR="007A7911" w:rsidRPr="00EA332C" w:rsidRDefault="007A7911" w:rsidP="005932DB">
                  <w:pPr>
                    <w:pStyle w:val="TableBodyText"/>
                  </w:pPr>
                  <w:r>
                    <w:rPr>
                      <w:rFonts w:cs="Arial"/>
                      <w:color w:val="000000"/>
                    </w:rPr>
                    <w:noBreakHyphen/>
                    <w:t>104</w:t>
                  </w:r>
                </w:p>
              </w:tc>
              <w:tc>
                <w:tcPr>
                  <w:tcW w:w="945" w:type="dxa"/>
                  <w:tcBorders>
                    <w:bottom w:val="single" w:sz="4" w:space="0" w:color="BFBFBF"/>
                  </w:tcBorders>
                  <w:shd w:val="clear" w:color="auto" w:fill="auto"/>
                  <w:vAlign w:val="bottom"/>
                </w:tcPr>
                <w:p w:rsidR="007A7911" w:rsidRPr="00EA332C" w:rsidRDefault="007A7911" w:rsidP="005932DB">
                  <w:pPr>
                    <w:pStyle w:val="TableBodyText"/>
                  </w:pPr>
                  <w:r>
                    <w:rPr>
                      <w:rFonts w:cs="Arial"/>
                      <w:color w:val="000000"/>
                    </w:rPr>
                    <w:t>535</w:t>
                  </w:r>
                </w:p>
              </w:tc>
              <w:tc>
                <w:tcPr>
                  <w:tcW w:w="945" w:type="dxa"/>
                  <w:tcBorders>
                    <w:bottom w:val="single" w:sz="4" w:space="0" w:color="BFBFBF"/>
                  </w:tcBorders>
                  <w:shd w:val="clear" w:color="auto" w:fill="auto"/>
                  <w:vAlign w:val="bottom"/>
                </w:tcPr>
                <w:p w:rsidR="007A7911" w:rsidRPr="00EA332C" w:rsidRDefault="007A7911" w:rsidP="005932DB">
                  <w:pPr>
                    <w:pStyle w:val="TableBodyText"/>
                  </w:pPr>
                  <w:r>
                    <w:rPr>
                      <w:rFonts w:cs="Arial"/>
                      <w:color w:val="000000"/>
                    </w:rPr>
                    <w:noBreakHyphen/>
                    <w:t>151</w:t>
                  </w:r>
                </w:p>
              </w:tc>
              <w:tc>
                <w:tcPr>
                  <w:tcW w:w="945" w:type="dxa"/>
                  <w:tcBorders>
                    <w:bottom w:val="single" w:sz="4" w:space="0" w:color="BFBFBF"/>
                  </w:tcBorders>
                  <w:shd w:val="clear" w:color="auto" w:fill="auto"/>
                  <w:vAlign w:val="bottom"/>
                </w:tcPr>
                <w:p w:rsidR="007A7911" w:rsidRPr="00EA332C" w:rsidRDefault="007A7911" w:rsidP="005932DB">
                  <w:pPr>
                    <w:pStyle w:val="TableBodyText"/>
                  </w:pPr>
                  <w:r>
                    <w:rPr>
                      <w:rFonts w:cs="Arial"/>
                      <w:color w:val="000000"/>
                    </w:rPr>
                    <w:noBreakHyphen/>
                    <w:t>38</w:t>
                  </w:r>
                </w:p>
              </w:tc>
              <w:tc>
                <w:tcPr>
                  <w:tcW w:w="945" w:type="dxa"/>
                  <w:tcBorders>
                    <w:bottom w:val="single" w:sz="4" w:space="0" w:color="BFBFBF"/>
                  </w:tcBorders>
                  <w:shd w:val="clear" w:color="auto" w:fill="auto"/>
                  <w:vAlign w:val="bottom"/>
                </w:tcPr>
                <w:p w:rsidR="007A7911" w:rsidRPr="00EA332C" w:rsidRDefault="007A7911" w:rsidP="005932DB">
                  <w:pPr>
                    <w:pStyle w:val="TableBodyText"/>
                  </w:pPr>
                  <w:r>
                    <w:rPr>
                      <w:rFonts w:cs="Arial"/>
                      <w:color w:val="000000"/>
                    </w:rPr>
                    <w:noBreakHyphen/>
                    <w:t>229</w:t>
                  </w:r>
                </w:p>
              </w:tc>
              <w:tc>
                <w:tcPr>
                  <w:tcW w:w="1204" w:type="dxa"/>
                  <w:gridSpan w:val="2"/>
                  <w:tcBorders>
                    <w:bottom w:val="single" w:sz="4" w:space="0" w:color="BFBFBF"/>
                  </w:tcBorders>
                  <w:shd w:val="clear" w:color="auto" w:fill="auto"/>
                  <w:vAlign w:val="bottom"/>
                </w:tcPr>
                <w:p w:rsidR="007A7911" w:rsidRPr="00EA332C" w:rsidRDefault="007A7911" w:rsidP="005932DB">
                  <w:pPr>
                    <w:pStyle w:val="TableBodyText"/>
                  </w:pPr>
                  <w:r>
                    <w:rPr>
                      <w:rFonts w:cs="Arial"/>
                      <w:color w:val="000000"/>
                    </w:rPr>
                    <w:noBreakHyphen/>
                    <w:t>2 780</w:t>
                  </w:r>
                </w:p>
              </w:tc>
              <w:tc>
                <w:tcPr>
                  <w:tcW w:w="1205" w:type="dxa"/>
                  <w:tcBorders>
                    <w:bottom w:val="single" w:sz="4" w:space="0" w:color="BFBFBF"/>
                  </w:tcBorders>
                  <w:shd w:val="clear" w:color="auto" w:fill="auto"/>
                  <w:vAlign w:val="bottom"/>
                </w:tcPr>
                <w:p w:rsidR="007A7911" w:rsidRPr="00EA332C" w:rsidRDefault="007A7911" w:rsidP="005932DB">
                  <w:pPr>
                    <w:pStyle w:val="TableBodyText"/>
                  </w:pPr>
                  <w:r>
                    <w:rPr>
                      <w:rFonts w:cs="Arial"/>
                      <w:color w:val="000000"/>
                    </w:rPr>
                    <w:t>12 759</w:t>
                  </w:r>
                </w:p>
              </w:tc>
            </w:tr>
          </w:tbl>
          <w:p w:rsidR="007A7911" w:rsidRDefault="007A7911" w:rsidP="005932DB">
            <w:pPr>
              <w:pStyle w:val="Box"/>
            </w:pPr>
          </w:p>
        </w:tc>
      </w:tr>
      <w:tr w:rsidR="007A7911" w:rsidTr="005932DB">
        <w:trPr>
          <w:cantSplit/>
        </w:trPr>
        <w:tc>
          <w:tcPr>
            <w:tcW w:w="8771" w:type="dxa"/>
            <w:tcBorders>
              <w:top w:val="nil"/>
              <w:left w:val="nil"/>
              <w:bottom w:val="nil"/>
              <w:right w:val="nil"/>
            </w:tcBorders>
            <w:shd w:val="clear" w:color="auto" w:fill="auto"/>
          </w:tcPr>
          <w:p w:rsidR="007A7911" w:rsidRPr="009F00B9" w:rsidRDefault="007A7911" w:rsidP="005932DB">
            <w:pPr>
              <w:pStyle w:val="Note"/>
            </w:pPr>
            <w:r w:rsidRPr="00D756A6">
              <w:rPr>
                <w:rStyle w:val="NoteLabel"/>
              </w:rPr>
              <w:t>a</w:t>
            </w:r>
            <w:r>
              <w:t xml:space="preserve"> Australian Government. </w:t>
            </w:r>
            <w:r>
              <w:rPr>
                <w:rStyle w:val="NoteLabel"/>
              </w:rPr>
              <w:t>b</w:t>
            </w:r>
            <w:r>
              <w:t> GFS Revenue less GFS Expenditure.</w:t>
            </w:r>
          </w:p>
        </w:tc>
      </w:tr>
      <w:tr w:rsidR="007A7911" w:rsidTr="005932DB">
        <w:trPr>
          <w:cantSplit/>
        </w:trPr>
        <w:tc>
          <w:tcPr>
            <w:tcW w:w="8771" w:type="dxa"/>
            <w:tcBorders>
              <w:top w:val="nil"/>
              <w:left w:val="nil"/>
              <w:bottom w:val="nil"/>
              <w:right w:val="nil"/>
            </w:tcBorders>
            <w:shd w:val="clear" w:color="auto" w:fill="auto"/>
          </w:tcPr>
          <w:p w:rsidR="007A7911" w:rsidRDefault="007A7911" w:rsidP="005932DB">
            <w:pPr>
              <w:pStyle w:val="Source"/>
            </w:pPr>
            <w:r>
              <w:rPr>
                <w:i/>
              </w:rPr>
              <w:t>Source</w:t>
            </w:r>
            <w:r>
              <w:t>: CoPS (2015).</w:t>
            </w:r>
          </w:p>
        </w:tc>
      </w:tr>
      <w:tr w:rsidR="007A7911" w:rsidTr="005932DB">
        <w:trPr>
          <w:cantSplit/>
        </w:trPr>
        <w:tc>
          <w:tcPr>
            <w:tcW w:w="8771" w:type="dxa"/>
            <w:tcBorders>
              <w:top w:val="nil"/>
              <w:left w:val="nil"/>
              <w:bottom w:val="single" w:sz="6" w:space="0" w:color="78A22F"/>
              <w:right w:val="nil"/>
            </w:tcBorders>
            <w:shd w:val="clear" w:color="auto" w:fill="auto"/>
          </w:tcPr>
          <w:p w:rsidR="007A7911" w:rsidRDefault="007A7911" w:rsidP="005932DB">
            <w:pPr>
              <w:pStyle w:val="Box"/>
              <w:spacing w:before="0" w:line="120" w:lineRule="exact"/>
            </w:pPr>
          </w:p>
        </w:tc>
      </w:tr>
      <w:tr w:rsidR="007A7911" w:rsidRPr="000863A5"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5932DB"/>
    <w:p w:rsidR="007A7911" w:rsidRDefault="007A7911" w:rsidP="005932DB">
      <w:pPr>
        <w:pStyle w:val="BodyText"/>
        <w:sectPr w:rsidR="007A7911" w:rsidSect="007A7911">
          <w:headerReference w:type="even" r:id="rId25"/>
          <w:headerReference w:type="default" r:id="rId26"/>
          <w:footerReference w:type="even" r:id="rId27"/>
          <w:footerReference w:type="default" r:id="rId28"/>
          <w:headerReference w:type="first" r:id="rId29"/>
          <w:pgSz w:w="16840" w:h="11907" w:orient="landscape" w:code="9"/>
          <w:pgMar w:top="1814" w:right="1985" w:bottom="1276" w:left="1418" w:header="1701" w:footer="567" w:gutter="0"/>
          <w:pgNumType w:chapSep="period"/>
          <w:cols w:space="720"/>
          <w:docGrid w:linePitch="326"/>
        </w:sectPr>
      </w:pPr>
    </w:p>
    <w:p w:rsidR="007A7911" w:rsidRPr="00652EFD" w:rsidRDefault="007A7911" w:rsidP="005932DB">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7A7911" w:rsidTr="005932DB">
        <w:tc>
          <w:tcPr>
            <w:tcW w:w="8771" w:type="dxa"/>
            <w:tcBorders>
              <w:top w:val="single" w:sz="6" w:space="0" w:color="78A22F"/>
              <w:left w:val="nil"/>
              <w:bottom w:val="nil"/>
              <w:right w:val="nil"/>
            </w:tcBorders>
            <w:shd w:val="clear" w:color="auto" w:fill="auto"/>
          </w:tcPr>
          <w:p w:rsidR="007A7911" w:rsidRDefault="007A7911" w:rsidP="005932DB">
            <w:pPr>
              <w:pStyle w:val="TableTitle"/>
            </w:pPr>
            <w:r>
              <w:rPr>
                <w:b w:val="0"/>
              </w:rPr>
              <w:t>Table 3.</w:t>
            </w:r>
            <w:r>
              <w:rPr>
                <w:b w:val="0"/>
                <w:noProof/>
              </w:rPr>
              <w:t>9</w:t>
            </w:r>
            <w:r>
              <w:tab/>
              <w:t>Population by age and state in the VUMR database, males,</w:t>
            </w:r>
            <w:r>
              <w:br/>
              <w:t>30 June 2009</w:t>
            </w:r>
          </w:p>
          <w:p w:rsidR="007A7911" w:rsidRPr="00784A05" w:rsidRDefault="007A7911" w:rsidP="005932DB">
            <w:pPr>
              <w:pStyle w:val="Subtitle"/>
            </w:pPr>
            <w:r>
              <w:t>Thousands</w:t>
            </w:r>
          </w:p>
        </w:tc>
      </w:tr>
      <w:tr w:rsidR="007A7911" w:rsidTr="005932DB">
        <w:trPr>
          <w:cantSplit/>
        </w:trPr>
        <w:tc>
          <w:tcPr>
            <w:tcW w:w="8771" w:type="dxa"/>
            <w:tcBorders>
              <w:top w:val="nil"/>
              <w:left w:val="nil"/>
              <w:bottom w:val="nil"/>
              <w:right w:val="nil"/>
            </w:tcBorders>
            <w:shd w:val="clear" w:color="auto" w:fill="auto"/>
          </w:tcPr>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65"/>
              <w:gridCol w:w="896"/>
              <w:gridCol w:w="890"/>
              <w:gridCol w:w="892"/>
              <w:gridCol w:w="795"/>
              <w:gridCol w:w="890"/>
              <w:gridCol w:w="788"/>
              <w:gridCol w:w="780"/>
              <w:gridCol w:w="789"/>
              <w:gridCol w:w="1002"/>
            </w:tblGrid>
            <w:tr w:rsidR="007A7911" w:rsidRPr="00C7190C" w:rsidTr="002311C3">
              <w:trPr>
                <w:tblHeader/>
              </w:trPr>
              <w:tc>
                <w:tcPr>
                  <w:tcW w:w="765" w:type="dxa"/>
                  <w:tcBorders>
                    <w:top w:val="single" w:sz="4" w:space="0" w:color="BFBFBF"/>
                    <w:bottom w:val="single" w:sz="4" w:space="0" w:color="BFBFBF"/>
                  </w:tcBorders>
                  <w:vAlign w:val="bottom"/>
                </w:tcPr>
                <w:p w:rsidR="007A7911" w:rsidRPr="00C7190C" w:rsidRDefault="007A7911" w:rsidP="005932DB">
                  <w:pPr>
                    <w:pStyle w:val="TableColumnHeading"/>
                    <w:ind w:left="57"/>
                    <w:jc w:val="left"/>
                  </w:pPr>
                  <w:r w:rsidRPr="00C7190C">
                    <w:t>Age</w:t>
                  </w:r>
                </w:p>
              </w:tc>
              <w:tc>
                <w:tcPr>
                  <w:tcW w:w="896" w:type="dxa"/>
                  <w:tcBorders>
                    <w:top w:val="single" w:sz="4" w:space="0" w:color="BFBFBF"/>
                    <w:bottom w:val="single" w:sz="4" w:space="0" w:color="BFBFBF"/>
                  </w:tcBorders>
                  <w:vAlign w:val="bottom"/>
                </w:tcPr>
                <w:p w:rsidR="007A7911" w:rsidRPr="00C7190C" w:rsidRDefault="007A7911" w:rsidP="005932DB">
                  <w:pPr>
                    <w:pStyle w:val="TableColumnHeading"/>
                  </w:pPr>
                  <w:r w:rsidRPr="00C7190C">
                    <w:t>NSW</w:t>
                  </w:r>
                </w:p>
              </w:tc>
              <w:tc>
                <w:tcPr>
                  <w:tcW w:w="890" w:type="dxa"/>
                  <w:tcBorders>
                    <w:top w:val="single" w:sz="4" w:space="0" w:color="BFBFBF"/>
                    <w:bottom w:val="single" w:sz="4" w:space="0" w:color="BFBFBF"/>
                  </w:tcBorders>
                  <w:vAlign w:val="bottom"/>
                </w:tcPr>
                <w:p w:rsidR="007A7911" w:rsidRPr="00C7190C" w:rsidRDefault="007A7911" w:rsidP="005932DB">
                  <w:pPr>
                    <w:pStyle w:val="TableColumnHeading"/>
                  </w:pPr>
                  <w:r w:rsidRPr="00C7190C">
                    <w:t>VIC</w:t>
                  </w:r>
                </w:p>
              </w:tc>
              <w:tc>
                <w:tcPr>
                  <w:tcW w:w="892" w:type="dxa"/>
                  <w:tcBorders>
                    <w:top w:val="single" w:sz="4" w:space="0" w:color="BFBFBF"/>
                    <w:bottom w:val="single" w:sz="4" w:space="0" w:color="BFBFBF"/>
                  </w:tcBorders>
                  <w:vAlign w:val="bottom"/>
                </w:tcPr>
                <w:p w:rsidR="007A7911" w:rsidRPr="00C7190C" w:rsidRDefault="007A7911" w:rsidP="005932DB">
                  <w:pPr>
                    <w:pStyle w:val="TableColumnHeading"/>
                  </w:pPr>
                  <w:r w:rsidRPr="00C7190C">
                    <w:t>QLD</w:t>
                  </w:r>
                </w:p>
              </w:tc>
              <w:tc>
                <w:tcPr>
                  <w:tcW w:w="795" w:type="dxa"/>
                  <w:tcBorders>
                    <w:top w:val="single" w:sz="4" w:space="0" w:color="BFBFBF"/>
                    <w:bottom w:val="single" w:sz="4" w:space="0" w:color="BFBFBF"/>
                  </w:tcBorders>
                  <w:vAlign w:val="bottom"/>
                </w:tcPr>
                <w:p w:rsidR="007A7911" w:rsidRPr="00C7190C" w:rsidRDefault="007A7911" w:rsidP="005932DB">
                  <w:pPr>
                    <w:pStyle w:val="TableColumnHeading"/>
                  </w:pPr>
                  <w:r w:rsidRPr="00C7190C">
                    <w:t>SA</w:t>
                  </w:r>
                </w:p>
              </w:tc>
              <w:tc>
                <w:tcPr>
                  <w:tcW w:w="890" w:type="dxa"/>
                  <w:tcBorders>
                    <w:top w:val="single" w:sz="4" w:space="0" w:color="BFBFBF"/>
                    <w:bottom w:val="single" w:sz="4" w:space="0" w:color="BFBFBF"/>
                  </w:tcBorders>
                  <w:vAlign w:val="bottom"/>
                </w:tcPr>
                <w:p w:rsidR="007A7911" w:rsidRPr="00C7190C" w:rsidRDefault="007A7911" w:rsidP="005932DB">
                  <w:pPr>
                    <w:pStyle w:val="TableColumnHeading"/>
                  </w:pPr>
                  <w:r w:rsidRPr="00C7190C">
                    <w:t>WA</w:t>
                  </w:r>
                </w:p>
              </w:tc>
              <w:tc>
                <w:tcPr>
                  <w:tcW w:w="788" w:type="dxa"/>
                  <w:tcBorders>
                    <w:top w:val="single" w:sz="4" w:space="0" w:color="BFBFBF"/>
                    <w:bottom w:val="single" w:sz="4" w:space="0" w:color="BFBFBF"/>
                  </w:tcBorders>
                  <w:vAlign w:val="bottom"/>
                </w:tcPr>
                <w:p w:rsidR="007A7911" w:rsidRPr="00C7190C" w:rsidRDefault="007A7911" w:rsidP="005932DB">
                  <w:pPr>
                    <w:pStyle w:val="TableColumnHeading"/>
                  </w:pPr>
                  <w:r w:rsidRPr="00C7190C">
                    <w:t>TAS</w:t>
                  </w:r>
                </w:p>
              </w:tc>
              <w:tc>
                <w:tcPr>
                  <w:tcW w:w="780" w:type="dxa"/>
                  <w:tcBorders>
                    <w:top w:val="single" w:sz="4" w:space="0" w:color="BFBFBF"/>
                    <w:bottom w:val="single" w:sz="4" w:space="0" w:color="BFBFBF"/>
                  </w:tcBorders>
                  <w:vAlign w:val="bottom"/>
                </w:tcPr>
                <w:p w:rsidR="007A7911" w:rsidRPr="00C7190C" w:rsidRDefault="007A7911" w:rsidP="005932DB">
                  <w:pPr>
                    <w:pStyle w:val="TableColumnHeading"/>
                  </w:pPr>
                  <w:r w:rsidRPr="00C7190C">
                    <w:t>NT</w:t>
                  </w:r>
                </w:p>
              </w:tc>
              <w:tc>
                <w:tcPr>
                  <w:tcW w:w="789" w:type="dxa"/>
                  <w:tcBorders>
                    <w:top w:val="single" w:sz="4" w:space="0" w:color="BFBFBF"/>
                    <w:bottom w:val="single" w:sz="4" w:space="0" w:color="BFBFBF"/>
                  </w:tcBorders>
                  <w:vAlign w:val="bottom"/>
                </w:tcPr>
                <w:p w:rsidR="007A7911" w:rsidRPr="00C7190C" w:rsidRDefault="007A7911" w:rsidP="005932DB">
                  <w:pPr>
                    <w:pStyle w:val="TableColumnHeading"/>
                  </w:pPr>
                  <w:r w:rsidRPr="00C7190C">
                    <w:t>ACT</w:t>
                  </w:r>
                </w:p>
              </w:tc>
              <w:tc>
                <w:tcPr>
                  <w:tcW w:w="1002" w:type="dxa"/>
                  <w:tcBorders>
                    <w:top w:val="single" w:sz="4" w:space="0" w:color="BFBFBF"/>
                    <w:bottom w:val="single" w:sz="4" w:space="0" w:color="BFBFBF"/>
                  </w:tcBorders>
                  <w:vAlign w:val="bottom"/>
                </w:tcPr>
                <w:p w:rsidR="007A7911" w:rsidRPr="00C7190C" w:rsidRDefault="007A7911" w:rsidP="005932DB">
                  <w:pPr>
                    <w:pStyle w:val="TableColumnHeading"/>
                    <w:ind w:right="11"/>
                  </w:pPr>
                  <w:proofErr w:type="spellStart"/>
                  <w:r w:rsidRPr="00C7190C">
                    <w:t>AUST</w:t>
                  </w:r>
                  <w:proofErr w:type="spellEnd"/>
                  <w:r w:rsidRPr="00C7190C">
                    <w:rPr>
                      <w:rStyle w:val="NoteLabel"/>
                      <w:i w:val="0"/>
                    </w:rPr>
                    <w:t>a</w:t>
                  </w:r>
                </w:p>
              </w:tc>
            </w:tr>
            <w:tr w:rsidR="007A7911" w:rsidRPr="00C7190C" w:rsidTr="005932DB">
              <w:tc>
                <w:tcPr>
                  <w:tcW w:w="765" w:type="dxa"/>
                  <w:tcBorders>
                    <w:top w:val="single" w:sz="4" w:space="0" w:color="BFBFBF"/>
                  </w:tcBorders>
                  <w:vAlign w:val="bottom"/>
                </w:tcPr>
                <w:p w:rsidR="007A7911" w:rsidRPr="00C7190C" w:rsidRDefault="007A7911" w:rsidP="00652EFD">
                  <w:pPr>
                    <w:pStyle w:val="TableBodyText"/>
                    <w:spacing w:before="80"/>
                    <w:jc w:val="left"/>
                  </w:pPr>
                  <w:r w:rsidRPr="00C7190C">
                    <w:t>0</w:t>
                  </w:r>
                </w:p>
              </w:tc>
              <w:tc>
                <w:tcPr>
                  <w:tcW w:w="896" w:type="dxa"/>
                  <w:tcBorders>
                    <w:top w:val="single" w:sz="4" w:space="0" w:color="BFBFBF"/>
                  </w:tcBorders>
                  <w:vAlign w:val="bottom"/>
                </w:tcPr>
                <w:p w:rsidR="007A7911" w:rsidRDefault="007A7911" w:rsidP="00652EFD">
                  <w:pPr>
                    <w:pStyle w:val="TableBodyText"/>
                    <w:spacing w:before="80"/>
                  </w:pPr>
                  <w:r>
                    <w:t>49.7</w:t>
                  </w:r>
                </w:p>
              </w:tc>
              <w:tc>
                <w:tcPr>
                  <w:tcW w:w="890" w:type="dxa"/>
                  <w:tcBorders>
                    <w:top w:val="single" w:sz="4" w:space="0" w:color="BFBFBF"/>
                  </w:tcBorders>
                  <w:vAlign w:val="bottom"/>
                </w:tcPr>
                <w:p w:rsidR="007A7911" w:rsidRDefault="007A7911" w:rsidP="00652EFD">
                  <w:pPr>
                    <w:pStyle w:val="TableBodyText"/>
                    <w:spacing w:before="80"/>
                  </w:pPr>
                  <w:r>
                    <w:t>36.0</w:t>
                  </w:r>
                </w:p>
              </w:tc>
              <w:tc>
                <w:tcPr>
                  <w:tcW w:w="892" w:type="dxa"/>
                  <w:tcBorders>
                    <w:top w:val="single" w:sz="4" w:space="0" w:color="BFBFBF"/>
                  </w:tcBorders>
                  <w:vAlign w:val="bottom"/>
                </w:tcPr>
                <w:p w:rsidR="007A7911" w:rsidRDefault="007A7911" w:rsidP="00652EFD">
                  <w:pPr>
                    <w:pStyle w:val="TableBodyText"/>
                    <w:spacing w:before="80"/>
                  </w:pPr>
                  <w:r>
                    <w:t>32.0</w:t>
                  </w:r>
                </w:p>
              </w:tc>
              <w:tc>
                <w:tcPr>
                  <w:tcW w:w="795" w:type="dxa"/>
                  <w:tcBorders>
                    <w:top w:val="single" w:sz="4" w:space="0" w:color="BFBFBF"/>
                  </w:tcBorders>
                  <w:vAlign w:val="bottom"/>
                </w:tcPr>
                <w:p w:rsidR="007A7911" w:rsidRDefault="007A7911" w:rsidP="00652EFD">
                  <w:pPr>
                    <w:pStyle w:val="TableBodyText"/>
                    <w:spacing w:before="80"/>
                  </w:pPr>
                  <w:r>
                    <w:t>10.1</w:t>
                  </w:r>
                </w:p>
              </w:tc>
              <w:tc>
                <w:tcPr>
                  <w:tcW w:w="890" w:type="dxa"/>
                  <w:tcBorders>
                    <w:top w:val="single" w:sz="4" w:space="0" w:color="BFBFBF"/>
                  </w:tcBorders>
                  <w:vAlign w:val="bottom"/>
                </w:tcPr>
                <w:p w:rsidR="007A7911" w:rsidRDefault="007A7911" w:rsidP="00652EFD">
                  <w:pPr>
                    <w:pStyle w:val="TableBodyText"/>
                    <w:spacing w:before="80"/>
                  </w:pPr>
                  <w:r>
                    <w:t>15.8</w:t>
                  </w:r>
                </w:p>
              </w:tc>
              <w:tc>
                <w:tcPr>
                  <w:tcW w:w="788" w:type="dxa"/>
                  <w:tcBorders>
                    <w:top w:val="single" w:sz="4" w:space="0" w:color="BFBFBF"/>
                  </w:tcBorders>
                  <w:vAlign w:val="bottom"/>
                </w:tcPr>
                <w:p w:rsidR="007A7911" w:rsidRDefault="007A7911" w:rsidP="00652EFD">
                  <w:pPr>
                    <w:pStyle w:val="TableBodyText"/>
                    <w:spacing w:before="80"/>
                  </w:pPr>
                  <w:r>
                    <w:t>3.4</w:t>
                  </w:r>
                </w:p>
              </w:tc>
              <w:tc>
                <w:tcPr>
                  <w:tcW w:w="780" w:type="dxa"/>
                  <w:tcBorders>
                    <w:top w:val="single" w:sz="4" w:space="0" w:color="BFBFBF"/>
                  </w:tcBorders>
                  <w:vAlign w:val="bottom"/>
                </w:tcPr>
                <w:p w:rsidR="007A7911" w:rsidRDefault="007A7911" w:rsidP="00652EFD">
                  <w:pPr>
                    <w:pStyle w:val="TableBodyText"/>
                    <w:spacing w:before="80"/>
                  </w:pPr>
                  <w:r>
                    <w:t>2.0</w:t>
                  </w:r>
                </w:p>
              </w:tc>
              <w:tc>
                <w:tcPr>
                  <w:tcW w:w="789" w:type="dxa"/>
                  <w:tcBorders>
                    <w:top w:val="single" w:sz="4" w:space="0" w:color="BFBFBF"/>
                  </w:tcBorders>
                  <w:vAlign w:val="bottom"/>
                </w:tcPr>
                <w:p w:rsidR="007A7911" w:rsidRDefault="007A7911" w:rsidP="00652EFD">
                  <w:pPr>
                    <w:pStyle w:val="TableBodyText"/>
                    <w:spacing w:before="80"/>
                  </w:pPr>
                  <w:r>
                    <w:t>2.5</w:t>
                  </w:r>
                </w:p>
              </w:tc>
              <w:tc>
                <w:tcPr>
                  <w:tcW w:w="1002" w:type="dxa"/>
                  <w:tcBorders>
                    <w:top w:val="single" w:sz="4" w:space="0" w:color="BFBFBF"/>
                  </w:tcBorders>
                  <w:vAlign w:val="bottom"/>
                </w:tcPr>
                <w:p w:rsidR="007A7911" w:rsidRDefault="007A7911" w:rsidP="00652EFD">
                  <w:pPr>
                    <w:pStyle w:val="TableBodyText"/>
                    <w:spacing w:before="80"/>
                  </w:pPr>
                  <w:r>
                    <w:t>151.6</w:t>
                  </w:r>
                </w:p>
              </w:tc>
            </w:tr>
            <w:tr w:rsidR="007A7911" w:rsidRPr="00C7190C" w:rsidTr="005932DB">
              <w:tc>
                <w:tcPr>
                  <w:tcW w:w="765" w:type="dxa"/>
                  <w:vAlign w:val="bottom"/>
                </w:tcPr>
                <w:p w:rsidR="007A7911" w:rsidRPr="00C7190C" w:rsidRDefault="007A7911" w:rsidP="005932DB">
                  <w:pPr>
                    <w:pStyle w:val="TableBodyText"/>
                    <w:jc w:val="left"/>
                  </w:pPr>
                  <w:r w:rsidRPr="00C7190C">
                    <w:t>1</w:t>
                  </w:r>
                </w:p>
              </w:tc>
              <w:tc>
                <w:tcPr>
                  <w:tcW w:w="896" w:type="dxa"/>
                  <w:vAlign w:val="bottom"/>
                </w:tcPr>
                <w:p w:rsidR="007A7911" w:rsidRDefault="007A7911" w:rsidP="005932DB">
                  <w:pPr>
                    <w:pStyle w:val="TableBodyText"/>
                  </w:pPr>
                  <w:r>
                    <w:t>48.6</w:t>
                  </w:r>
                </w:p>
              </w:tc>
              <w:tc>
                <w:tcPr>
                  <w:tcW w:w="890" w:type="dxa"/>
                  <w:vAlign w:val="bottom"/>
                </w:tcPr>
                <w:p w:rsidR="007A7911" w:rsidRDefault="007A7911" w:rsidP="005932DB">
                  <w:pPr>
                    <w:pStyle w:val="TableBodyText"/>
                  </w:pPr>
                  <w:r>
                    <w:t>35.8</w:t>
                  </w:r>
                </w:p>
              </w:tc>
              <w:tc>
                <w:tcPr>
                  <w:tcW w:w="892" w:type="dxa"/>
                  <w:vAlign w:val="bottom"/>
                </w:tcPr>
                <w:p w:rsidR="007A7911" w:rsidRDefault="007A7911" w:rsidP="005932DB">
                  <w:pPr>
                    <w:pStyle w:val="TableBodyText"/>
                  </w:pPr>
                  <w:r>
                    <w:t>31.5</w:t>
                  </w:r>
                </w:p>
              </w:tc>
              <w:tc>
                <w:tcPr>
                  <w:tcW w:w="795" w:type="dxa"/>
                  <w:vAlign w:val="bottom"/>
                </w:tcPr>
                <w:p w:rsidR="007A7911" w:rsidRDefault="007A7911" w:rsidP="005932DB">
                  <w:pPr>
                    <w:pStyle w:val="TableBodyText"/>
                  </w:pPr>
                  <w:r>
                    <w:t>9.9</w:t>
                  </w:r>
                </w:p>
              </w:tc>
              <w:tc>
                <w:tcPr>
                  <w:tcW w:w="890" w:type="dxa"/>
                  <w:vAlign w:val="bottom"/>
                </w:tcPr>
                <w:p w:rsidR="007A7911" w:rsidRDefault="007A7911" w:rsidP="005932DB">
                  <w:pPr>
                    <w:pStyle w:val="TableBodyText"/>
                  </w:pPr>
                  <w:r>
                    <w:t>15.6</w:t>
                  </w:r>
                </w:p>
              </w:tc>
              <w:tc>
                <w:tcPr>
                  <w:tcW w:w="788" w:type="dxa"/>
                  <w:vAlign w:val="bottom"/>
                </w:tcPr>
                <w:p w:rsidR="007A7911" w:rsidRDefault="007A7911" w:rsidP="005932DB">
                  <w:pPr>
                    <w:pStyle w:val="TableBodyText"/>
                  </w:pPr>
                  <w:r>
                    <w:t>3.4</w:t>
                  </w:r>
                </w:p>
              </w:tc>
              <w:tc>
                <w:tcPr>
                  <w:tcW w:w="780" w:type="dxa"/>
                  <w:vAlign w:val="bottom"/>
                </w:tcPr>
                <w:p w:rsidR="007A7911" w:rsidRDefault="007A7911" w:rsidP="005932DB">
                  <w:pPr>
                    <w:pStyle w:val="TableBodyText"/>
                  </w:pPr>
                  <w:r>
                    <w:t>1.9</w:t>
                  </w:r>
                </w:p>
              </w:tc>
              <w:tc>
                <w:tcPr>
                  <w:tcW w:w="789" w:type="dxa"/>
                  <w:vAlign w:val="bottom"/>
                </w:tcPr>
                <w:p w:rsidR="007A7911" w:rsidRDefault="007A7911" w:rsidP="005932DB">
                  <w:pPr>
                    <w:pStyle w:val="TableBodyText"/>
                  </w:pPr>
                  <w:r>
                    <w:t>2.4</w:t>
                  </w:r>
                </w:p>
              </w:tc>
              <w:tc>
                <w:tcPr>
                  <w:tcW w:w="1002" w:type="dxa"/>
                  <w:vAlign w:val="bottom"/>
                </w:tcPr>
                <w:p w:rsidR="007A7911" w:rsidRDefault="007A7911" w:rsidP="005932DB">
                  <w:pPr>
                    <w:pStyle w:val="TableBodyText"/>
                  </w:pPr>
                  <w:r>
                    <w:t>149.2</w:t>
                  </w:r>
                </w:p>
              </w:tc>
            </w:tr>
            <w:tr w:rsidR="007A7911" w:rsidRPr="00C7190C" w:rsidTr="005932DB">
              <w:tc>
                <w:tcPr>
                  <w:tcW w:w="765" w:type="dxa"/>
                  <w:vAlign w:val="bottom"/>
                </w:tcPr>
                <w:p w:rsidR="007A7911" w:rsidRPr="00C7190C" w:rsidRDefault="007A7911" w:rsidP="005932DB">
                  <w:pPr>
                    <w:pStyle w:val="TableBodyText"/>
                    <w:jc w:val="left"/>
                  </w:pPr>
                  <w:r w:rsidRPr="00C7190C">
                    <w:t>2</w:t>
                  </w:r>
                </w:p>
              </w:tc>
              <w:tc>
                <w:tcPr>
                  <w:tcW w:w="896" w:type="dxa"/>
                  <w:vAlign w:val="bottom"/>
                </w:tcPr>
                <w:p w:rsidR="007A7911" w:rsidRDefault="007A7911" w:rsidP="005932DB">
                  <w:pPr>
                    <w:pStyle w:val="TableBodyText"/>
                  </w:pPr>
                  <w:r>
                    <w:t>48.2</w:t>
                  </w:r>
                </w:p>
              </w:tc>
              <w:tc>
                <w:tcPr>
                  <w:tcW w:w="890" w:type="dxa"/>
                  <w:vAlign w:val="bottom"/>
                </w:tcPr>
                <w:p w:rsidR="007A7911" w:rsidRDefault="007A7911" w:rsidP="005932DB">
                  <w:pPr>
                    <w:pStyle w:val="TableBodyText"/>
                  </w:pPr>
                  <w:r>
                    <w:t>35.4</w:t>
                  </w:r>
                </w:p>
              </w:tc>
              <w:tc>
                <w:tcPr>
                  <w:tcW w:w="892" w:type="dxa"/>
                  <w:vAlign w:val="bottom"/>
                </w:tcPr>
                <w:p w:rsidR="007A7911" w:rsidRDefault="007A7911" w:rsidP="005932DB">
                  <w:pPr>
                    <w:pStyle w:val="TableBodyText"/>
                  </w:pPr>
                  <w:r>
                    <w:t>30.8</w:t>
                  </w:r>
                </w:p>
              </w:tc>
              <w:tc>
                <w:tcPr>
                  <w:tcW w:w="795" w:type="dxa"/>
                  <w:vAlign w:val="bottom"/>
                </w:tcPr>
                <w:p w:rsidR="007A7911" w:rsidRDefault="007A7911" w:rsidP="005932DB">
                  <w:pPr>
                    <w:pStyle w:val="TableBodyText"/>
                  </w:pPr>
                  <w:r>
                    <w:t>9.6</w:t>
                  </w:r>
                </w:p>
              </w:tc>
              <w:tc>
                <w:tcPr>
                  <w:tcW w:w="890" w:type="dxa"/>
                  <w:vAlign w:val="bottom"/>
                </w:tcPr>
                <w:p w:rsidR="007A7911" w:rsidRDefault="007A7911" w:rsidP="005932DB">
                  <w:pPr>
                    <w:pStyle w:val="TableBodyText"/>
                  </w:pPr>
                  <w:r>
                    <w:t>15.5</w:t>
                  </w:r>
                </w:p>
              </w:tc>
              <w:tc>
                <w:tcPr>
                  <w:tcW w:w="788" w:type="dxa"/>
                  <w:vAlign w:val="bottom"/>
                </w:tcPr>
                <w:p w:rsidR="007A7911" w:rsidRDefault="007A7911" w:rsidP="005932DB">
                  <w:pPr>
                    <w:pStyle w:val="TableBodyText"/>
                  </w:pPr>
                  <w:r>
                    <w:t>3.4</w:t>
                  </w:r>
                </w:p>
              </w:tc>
              <w:tc>
                <w:tcPr>
                  <w:tcW w:w="780" w:type="dxa"/>
                  <w:vAlign w:val="bottom"/>
                </w:tcPr>
                <w:p w:rsidR="007A7911" w:rsidRDefault="007A7911" w:rsidP="005932DB">
                  <w:pPr>
                    <w:pStyle w:val="TableBodyText"/>
                  </w:pPr>
                  <w:r>
                    <w:t>1.9</w:t>
                  </w:r>
                </w:p>
              </w:tc>
              <w:tc>
                <w:tcPr>
                  <w:tcW w:w="789" w:type="dxa"/>
                  <w:vAlign w:val="bottom"/>
                </w:tcPr>
                <w:p w:rsidR="007A7911" w:rsidRDefault="007A7911" w:rsidP="005932DB">
                  <w:pPr>
                    <w:pStyle w:val="TableBodyText"/>
                  </w:pPr>
                  <w:r>
                    <w:t>2.4</w:t>
                  </w:r>
                </w:p>
              </w:tc>
              <w:tc>
                <w:tcPr>
                  <w:tcW w:w="1002" w:type="dxa"/>
                  <w:vAlign w:val="bottom"/>
                </w:tcPr>
                <w:p w:rsidR="007A7911" w:rsidRDefault="007A7911" w:rsidP="005932DB">
                  <w:pPr>
                    <w:pStyle w:val="TableBodyText"/>
                  </w:pPr>
                  <w:r>
                    <w:t>147.2</w:t>
                  </w:r>
                </w:p>
              </w:tc>
            </w:tr>
            <w:tr w:rsidR="007A7911" w:rsidRPr="00C7190C" w:rsidTr="005932DB">
              <w:tc>
                <w:tcPr>
                  <w:tcW w:w="765" w:type="dxa"/>
                  <w:vAlign w:val="bottom"/>
                </w:tcPr>
                <w:p w:rsidR="007A7911" w:rsidRPr="00C7190C" w:rsidRDefault="007A7911" w:rsidP="005932DB">
                  <w:pPr>
                    <w:pStyle w:val="TableBodyText"/>
                    <w:jc w:val="left"/>
                  </w:pPr>
                  <w:r w:rsidRPr="00C7190C">
                    <w:t>3</w:t>
                  </w:r>
                </w:p>
              </w:tc>
              <w:tc>
                <w:tcPr>
                  <w:tcW w:w="896" w:type="dxa"/>
                  <w:vAlign w:val="bottom"/>
                </w:tcPr>
                <w:p w:rsidR="007A7911" w:rsidRDefault="007A7911" w:rsidP="005932DB">
                  <w:pPr>
                    <w:pStyle w:val="TableBodyText"/>
                  </w:pPr>
                  <w:r>
                    <w:t>46.9</w:t>
                  </w:r>
                </w:p>
              </w:tc>
              <w:tc>
                <w:tcPr>
                  <w:tcW w:w="890" w:type="dxa"/>
                  <w:vAlign w:val="bottom"/>
                </w:tcPr>
                <w:p w:rsidR="007A7911" w:rsidRDefault="007A7911" w:rsidP="005932DB">
                  <w:pPr>
                    <w:pStyle w:val="TableBodyText"/>
                  </w:pPr>
                  <w:r>
                    <w:t>34.5</w:t>
                  </w:r>
                </w:p>
              </w:tc>
              <w:tc>
                <w:tcPr>
                  <w:tcW w:w="892" w:type="dxa"/>
                  <w:vAlign w:val="bottom"/>
                </w:tcPr>
                <w:p w:rsidR="007A7911" w:rsidRDefault="007A7911" w:rsidP="005932DB">
                  <w:pPr>
                    <w:pStyle w:val="TableBodyText"/>
                  </w:pPr>
                  <w:r>
                    <w:t>30.2</w:t>
                  </w:r>
                </w:p>
              </w:tc>
              <w:tc>
                <w:tcPr>
                  <w:tcW w:w="795" w:type="dxa"/>
                  <w:vAlign w:val="bottom"/>
                </w:tcPr>
                <w:p w:rsidR="007A7911" w:rsidRDefault="007A7911" w:rsidP="005932DB">
                  <w:pPr>
                    <w:pStyle w:val="TableBodyText"/>
                  </w:pPr>
                  <w:r>
                    <w:t>9.6</w:t>
                  </w:r>
                </w:p>
              </w:tc>
              <w:tc>
                <w:tcPr>
                  <w:tcW w:w="890" w:type="dxa"/>
                  <w:vAlign w:val="bottom"/>
                </w:tcPr>
                <w:p w:rsidR="007A7911" w:rsidRDefault="007A7911" w:rsidP="005932DB">
                  <w:pPr>
                    <w:pStyle w:val="TableBodyText"/>
                  </w:pPr>
                  <w:r>
                    <w:t>14.9</w:t>
                  </w:r>
                </w:p>
              </w:tc>
              <w:tc>
                <w:tcPr>
                  <w:tcW w:w="788" w:type="dxa"/>
                  <w:vAlign w:val="bottom"/>
                </w:tcPr>
                <w:p w:rsidR="007A7911" w:rsidRDefault="007A7911" w:rsidP="005932DB">
                  <w:pPr>
                    <w:pStyle w:val="TableBodyText"/>
                  </w:pPr>
                  <w:r>
                    <w:t>3.3</w:t>
                  </w:r>
                </w:p>
              </w:tc>
              <w:tc>
                <w:tcPr>
                  <w:tcW w:w="780" w:type="dxa"/>
                  <w:vAlign w:val="bottom"/>
                </w:tcPr>
                <w:p w:rsidR="007A7911" w:rsidRDefault="007A7911" w:rsidP="005932DB">
                  <w:pPr>
                    <w:pStyle w:val="TableBodyText"/>
                  </w:pPr>
                  <w:r>
                    <w:t>1.9</w:t>
                  </w:r>
                </w:p>
              </w:tc>
              <w:tc>
                <w:tcPr>
                  <w:tcW w:w="789" w:type="dxa"/>
                  <w:vAlign w:val="bottom"/>
                </w:tcPr>
                <w:p w:rsidR="007A7911" w:rsidRDefault="007A7911" w:rsidP="005932DB">
                  <w:pPr>
                    <w:pStyle w:val="TableBodyText"/>
                  </w:pPr>
                  <w:r>
                    <w:t>2.4</w:t>
                  </w:r>
                </w:p>
              </w:tc>
              <w:tc>
                <w:tcPr>
                  <w:tcW w:w="1002" w:type="dxa"/>
                  <w:vAlign w:val="bottom"/>
                </w:tcPr>
                <w:p w:rsidR="007A7911" w:rsidRDefault="007A7911" w:rsidP="005932DB">
                  <w:pPr>
                    <w:pStyle w:val="TableBodyText"/>
                  </w:pPr>
                  <w:r>
                    <w:t>143.7</w:t>
                  </w:r>
                </w:p>
              </w:tc>
            </w:tr>
            <w:tr w:rsidR="007A7911" w:rsidRPr="00C7190C" w:rsidTr="005932DB">
              <w:tc>
                <w:tcPr>
                  <w:tcW w:w="765" w:type="dxa"/>
                  <w:vAlign w:val="bottom"/>
                </w:tcPr>
                <w:p w:rsidR="007A7911" w:rsidRPr="00C7190C" w:rsidRDefault="007A7911" w:rsidP="005932DB">
                  <w:pPr>
                    <w:pStyle w:val="TableBodyText"/>
                    <w:jc w:val="left"/>
                  </w:pPr>
                  <w:r w:rsidRPr="00C7190C">
                    <w:t>4</w:t>
                  </w:r>
                </w:p>
              </w:tc>
              <w:tc>
                <w:tcPr>
                  <w:tcW w:w="896" w:type="dxa"/>
                  <w:vAlign w:val="bottom"/>
                </w:tcPr>
                <w:p w:rsidR="007A7911" w:rsidRDefault="007A7911" w:rsidP="005932DB">
                  <w:pPr>
                    <w:pStyle w:val="TableBodyText"/>
                  </w:pPr>
                  <w:r>
                    <w:t>45.8</w:t>
                  </w:r>
                </w:p>
              </w:tc>
              <w:tc>
                <w:tcPr>
                  <w:tcW w:w="890" w:type="dxa"/>
                  <w:vAlign w:val="bottom"/>
                </w:tcPr>
                <w:p w:rsidR="007A7911" w:rsidRDefault="007A7911" w:rsidP="005932DB">
                  <w:pPr>
                    <w:pStyle w:val="TableBodyText"/>
                  </w:pPr>
                  <w:r>
                    <w:t>33.4</w:t>
                  </w:r>
                </w:p>
              </w:tc>
              <w:tc>
                <w:tcPr>
                  <w:tcW w:w="892" w:type="dxa"/>
                  <w:vAlign w:val="bottom"/>
                </w:tcPr>
                <w:p w:rsidR="007A7911" w:rsidRDefault="007A7911" w:rsidP="005932DB">
                  <w:pPr>
                    <w:pStyle w:val="TableBodyText"/>
                  </w:pPr>
                  <w:r>
                    <w:t>29.5</w:t>
                  </w:r>
                </w:p>
              </w:tc>
              <w:tc>
                <w:tcPr>
                  <w:tcW w:w="795" w:type="dxa"/>
                  <w:vAlign w:val="bottom"/>
                </w:tcPr>
                <w:p w:rsidR="007A7911" w:rsidRDefault="007A7911" w:rsidP="005932DB">
                  <w:pPr>
                    <w:pStyle w:val="TableBodyText"/>
                  </w:pPr>
                  <w:r>
                    <w:t>9.4</w:t>
                  </w:r>
                </w:p>
              </w:tc>
              <w:tc>
                <w:tcPr>
                  <w:tcW w:w="890" w:type="dxa"/>
                  <w:vAlign w:val="bottom"/>
                </w:tcPr>
                <w:p w:rsidR="007A7911" w:rsidRDefault="007A7911" w:rsidP="005932DB">
                  <w:pPr>
                    <w:pStyle w:val="TableBodyText"/>
                  </w:pPr>
                  <w:r>
                    <w:t>14.6</w:t>
                  </w:r>
                </w:p>
              </w:tc>
              <w:tc>
                <w:tcPr>
                  <w:tcW w:w="788" w:type="dxa"/>
                  <w:vAlign w:val="bottom"/>
                </w:tcPr>
                <w:p w:rsidR="007A7911" w:rsidRDefault="007A7911" w:rsidP="005932DB">
                  <w:pPr>
                    <w:pStyle w:val="TableBodyText"/>
                  </w:pPr>
                  <w:r>
                    <w:t>3.3</w:t>
                  </w:r>
                </w:p>
              </w:tc>
              <w:tc>
                <w:tcPr>
                  <w:tcW w:w="780" w:type="dxa"/>
                  <w:vAlign w:val="bottom"/>
                </w:tcPr>
                <w:p w:rsidR="007A7911" w:rsidRDefault="007A7911" w:rsidP="005932DB">
                  <w:pPr>
                    <w:pStyle w:val="TableBodyText"/>
                  </w:pPr>
                  <w:r>
                    <w:t>1.8</w:t>
                  </w:r>
                </w:p>
              </w:tc>
              <w:tc>
                <w:tcPr>
                  <w:tcW w:w="789" w:type="dxa"/>
                  <w:vAlign w:val="bottom"/>
                </w:tcPr>
                <w:p w:rsidR="007A7911" w:rsidRDefault="007A7911" w:rsidP="005932DB">
                  <w:pPr>
                    <w:pStyle w:val="TableBodyText"/>
                  </w:pPr>
                  <w:r>
                    <w:t>2.2</w:t>
                  </w:r>
                </w:p>
              </w:tc>
              <w:tc>
                <w:tcPr>
                  <w:tcW w:w="1002" w:type="dxa"/>
                  <w:vAlign w:val="bottom"/>
                </w:tcPr>
                <w:p w:rsidR="007A7911" w:rsidRDefault="007A7911" w:rsidP="005932DB">
                  <w:pPr>
                    <w:pStyle w:val="TableBodyText"/>
                  </w:pPr>
                  <w:r>
                    <w:t>140.1</w:t>
                  </w:r>
                </w:p>
              </w:tc>
            </w:tr>
            <w:tr w:rsidR="007A7911" w:rsidRPr="00C7190C" w:rsidTr="005932DB">
              <w:tc>
                <w:tcPr>
                  <w:tcW w:w="765" w:type="dxa"/>
                  <w:vAlign w:val="bottom"/>
                </w:tcPr>
                <w:p w:rsidR="007A7911" w:rsidRPr="00C7190C" w:rsidRDefault="007A7911" w:rsidP="005932DB">
                  <w:pPr>
                    <w:pStyle w:val="TableBodyText"/>
                    <w:jc w:val="left"/>
                  </w:pPr>
                  <w:r w:rsidRPr="00C7190C">
                    <w:t>5</w:t>
                  </w:r>
                </w:p>
              </w:tc>
              <w:tc>
                <w:tcPr>
                  <w:tcW w:w="896" w:type="dxa"/>
                  <w:vAlign w:val="bottom"/>
                </w:tcPr>
                <w:p w:rsidR="007A7911" w:rsidRDefault="007A7911" w:rsidP="005932DB">
                  <w:pPr>
                    <w:pStyle w:val="TableBodyText"/>
                  </w:pPr>
                  <w:r>
                    <w:t>45.0</w:t>
                  </w:r>
                </w:p>
              </w:tc>
              <w:tc>
                <w:tcPr>
                  <w:tcW w:w="890" w:type="dxa"/>
                  <w:vAlign w:val="bottom"/>
                </w:tcPr>
                <w:p w:rsidR="007A7911" w:rsidRDefault="007A7911" w:rsidP="005932DB">
                  <w:pPr>
                    <w:pStyle w:val="TableBodyText"/>
                  </w:pPr>
                  <w:r>
                    <w:t>33.4</w:t>
                  </w:r>
                </w:p>
              </w:tc>
              <w:tc>
                <w:tcPr>
                  <w:tcW w:w="892" w:type="dxa"/>
                  <w:vAlign w:val="bottom"/>
                </w:tcPr>
                <w:p w:rsidR="007A7911" w:rsidRDefault="007A7911" w:rsidP="005932DB">
                  <w:pPr>
                    <w:pStyle w:val="TableBodyText"/>
                  </w:pPr>
                  <w:r>
                    <w:t>28.7</w:t>
                  </w:r>
                </w:p>
              </w:tc>
              <w:tc>
                <w:tcPr>
                  <w:tcW w:w="795" w:type="dxa"/>
                  <w:vAlign w:val="bottom"/>
                </w:tcPr>
                <w:p w:rsidR="007A7911" w:rsidRDefault="007A7911" w:rsidP="005932DB">
                  <w:pPr>
                    <w:pStyle w:val="TableBodyText"/>
                  </w:pPr>
                  <w:r>
                    <w:t>9.6</w:t>
                  </w:r>
                </w:p>
              </w:tc>
              <w:tc>
                <w:tcPr>
                  <w:tcW w:w="890" w:type="dxa"/>
                  <w:vAlign w:val="bottom"/>
                </w:tcPr>
                <w:p w:rsidR="007A7911" w:rsidRDefault="007A7911" w:rsidP="005932DB">
                  <w:pPr>
                    <w:pStyle w:val="TableBodyText"/>
                  </w:pPr>
                  <w:r>
                    <w:t>14.5</w:t>
                  </w:r>
                </w:p>
              </w:tc>
              <w:tc>
                <w:tcPr>
                  <w:tcW w:w="788" w:type="dxa"/>
                  <w:vAlign w:val="bottom"/>
                </w:tcPr>
                <w:p w:rsidR="007A7911" w:rsidRDefault="007A7911" w:rsidP="005932DB">
                  <w:pPr>
                    <w:pStyle w:val="TableBodyText"/>
                  </w:pPr>
                  <w:r>
                    <w:t>3.1</w:t>
                  </w:r>
                </w:p>
              </w:tc>
              <w:tc>
                <w:tcPr>
                  <w:tcW w:w="780" w:type="dxa"/>
                  <w:vAlign w:val="bottom"/>
                </w:tcPr>
                <w:p w:rsidR="007A7911" w:rsidRDefault="007A7911" w:rsidP="005932DB">
                  <w:pPr>
                    <w:pStyle w:val="TableBodyText"/>
                  </w:pPr>
                  <w:r>
                    <w:t>1.8</w:t>
                  </w:r>
                </w:p>
              </w:tc>
              <w:tc>
                <w:tcPr>
                  <w:tcW w:w="789" w:type="dxa"/>
                  <w:vAlign w:val="bottom"/>
                </w:tcPr>
                <w:p w:rsidR="007A7911" w:rsidRDefault="007A7911" w:rsidP="005932DB">
                  <w:pPr>
                    <w:pStyle w:val="TableBodyText"/>
                  </w:pPr>
                  <w:r>
                    <w:t>2.2</w:t>
                  </w:r>
                </w:p>
              </w:tc>
              <w:tc>
                <w:tcPr>
                  <w:tcW w:w="1002" w:type="dxa"/>
                  <w:vAlign w:val="bottom"/>
                </w:tcPr>
                <w:p w:rsidR="007A7911" w:rsidRDefault="007A7911" w:rsidP="005932DB">
                  <w:pPr>
                    <w:pStyle w:val="TableBodyText"/>
                  </w:pPr>
                  <w:r>
                    <w:t>138.2</w:t>
                  </w:r>
                </w:p>
              </w:tc>
            </w:tr>
            <w:tr w:rsidR="007A7911" w:rsidRPr="00C7190C" w:rsidTr="005932DB">
              <w:tc>
                <w:tcPr>
                  <w:tcW w:w="765" w:type="dxa"/>
                  <w:vAlign w:val="bottom"/>
                </w:tcPr>
                <w:p w:rsidR="007A7911" w:rsidRPr="00C7190C" w:rsidRDefault="007A7911" w:rsidP="005932DB">
                  <w:pPr>
                    <w:pStyle w:val="TableBodyText"/>
                    <w:jc w:val="left"/>
                  </w:pPr>
                  <w:r w:rsidRPr="00C7190C">
                    <w:t>6</w:t>
                  </w:r>
                </w:p>
              </w:tc>
              <w:tc>
                <w:tcPr>
                  <w:tcW w:w="896" w:type="dxa"/>
                  <w:vAlign w:val="bottom"/>
                </w:tcPr>
                <w:p w:rsidR="007A7911" w:rsidRDefault="007A7911" w:rsidP="005932DB">
                  <w:pPr>
                    <w:pStyle w:val="TableBodyText"/>
                  </w:pPr>
                  <w:r>
                    <w:t>44.9</w:t>
                  </w:r>
                </w:p>
              </w:tc>
              <w:tc>
                <w:tcPr>
                  <w:tcW w:w="890" w:type="dxa"/>
                  <w:vAlign w:val="bottom"/>
                </w:tcPr>
                <w:p w:rsidR="007A7911" w:rsidRDefault="007A7911" w:rsidP="005932DB">
                  <w:pPr>
                    <w:pStyle w:val="TableBodyText"/>
                  </w:pPr>
                  <w:r>
                    <w:t>32.8</w:t>
                  </w:r>
                </w:p>
              </w:tc>
              <w:tc>
                <w:tcPr>
                  <w:tcW w:w="892" w:type="dxa"/>
                  <w:vAlign w:val="bottom"/>
                </w:tcPr>
                <w:p w:rsidR="007A7911" w:rsidRDefault="007A7911" w:rsidP="005932DB">
                  <w:pPr>
                    <w:pStyle w:val="TableBodyText"/>
                  </w:pPr>
                  <w:r>
                    <w:t>28.3</w:t>
                  </w:r>
                </w:p>
              </w:tc>
              <w:tc>
                <w:tcPr>
                  <w:tcW w:w="795" w:type="dxa"/>
                  <w:vAlign w:val="bottom"/>
                </w:tcPr>
                <w:p w:rsidR="007A7911" w:rsidRDefault="007A7911" w:rsidP="005932DB">
                  <w:pPr>
                    <w:pStyle w:val="TableBodyText"/>
                  </w:pPr>
                  <w:r>
                    <w:t>9.3</w:t>
                  </w:r>
                </w:p>
              </w:tc>
              <w:tc>
                <w:tcPr>
                  <w:tcW w:w="890" w:type="dxa"/>
                  <w:vAlign w:val="bottom"/>
                </w:tcPr>
                <w:p w:rsidR="007A7911" w:rsidRDefault="007A7911" w:rsidP="005932DB">
                  <w:pPr>
                    <w:pStyle w:val="TableBodyText"/>
                  </w:pPr>
                  <w:r>
                    <w:t>14.1</w:t>
                  </w:r>
                </w:p>
              </w:tc>
              <w:tc>
                <w:tcPr>
                  <w:tcW w:w="788" w:type="dxa"/>
                  <w:vAlign w:val="bottom"/>
                </w:tcPr>
                <w:p w:rsidR="007A7911" w:rsidRDefault="007A7911" w:rsidP="005932DB">
                  <w:pPr>
                    <w:pStyle w:val="TableBodyText"/>
                  </w:pPr>
                  <w:r>
                    <w:t>3.1</w:t>
                  </w:r>
                </w:p>
              </w:tc>
              <w:tc>
                <w:tcPr>
                  <w:tcW w:w="780" w:type="dxa"/>
                  <w:vAlign w:val="bottom"/>
                </w:tcPr>
                <w:p w:rsidR="007A7911" w:rsidRDefault="007A7911" w:rsidP="005932DB">
                  <w:pPr>
                    <w:pStyle w:val="TableBodyText"/>
                  </w:pPr>
                  <w:r>
                    <w:t>1.8</w:t>
                  </w:r>
                </w:p>
              </w:tc>
              <w:tc>
                <w:tcPr>
                  <w:tcW w:w="789" w:type="dxa"/>
                  <w:vAlign w:val="bottom"/>
                </w:tcPr>
                <w:p w:rsidR="007A7911" w:rsidRDefault="007A7911" w:rsidP="005932DB">
                  <w:pPr>
                    <w:pStyle w:val="TableBodyText"/>
                  </w:pPr>
                  <w:r>
                    <w:t>2.2</w:t>
                  </w:r>
                </w:p>
              </w:tc>
              <w:tc>
                <w:tcPr>
                  <w:tcW w:w="1002" w:type="dxa"/>
                  <w:vAlign w:val="bottom"/>
                </w:tcPr>
                <w:p w:rsidR="007A7911" w:rsidRDefault="007A7911" w:rsidP="005932DB">
                  <w:pPr>
                    <w:pStyle w:val="TableBodyText"/>
                  </w:pPr>
                  <w:r>
                    <w:t>136.5</w:t>
                  </w:r>
                </w:p>
              </w:tc>
            </w:tr>
            <w:tr w:rsidR="007A7911" w:rsidRPr="00C7190C" w:rsidTr="005932DB">
              <w:tc>
                <w:tcPr>
                  <w:tcW w:w="765" w:type="dxa"/>
                  <w:vAlign w:val="bottom"/>
                </w:tcPr>
                <w:p w:rsidR="007A7911" w:rsidRPr="00C7190C" w:rsidRDefault="007A7911" w:rsidP="005932DB">
                  <w:pPr>
                    <w:pStyle w:val="TableBodyText"/>
                    <w:jc w:val="left"/>
                  </w:pPr>
                  <w:r w:rsidRPr="00C7190C">
                    <w:t>7</w:t>
                  </w:r>
                </w:p>
              </w:tc>
              <w:tc>
                <w:tcPr>
                  <w:tcW w:w="896" w:type="dxa"/>
                  <w:vAlign w:val="bottom"/>
                </w:tcPr>
                <w:p w:rsidR="007A7911" w:rsidRDefault="007A7911" w:rsidP="005932DB">
                  <w:pPr>
                    <w:pStyle w:val="TableBodyText"/>
                  </w:pPr>
                  <w:r>
                    <w:t>44.4</w:t>
                  </w:r>
                </w:p>
              </w:tc>
              <w:tc>
                <w:tcPr>
                  <w:tcW w:w="890" w:type="dxa"/>
                  <w:vAlign w:val="bottom"/>
                </w:tcPr>
                <w:p w:rsidR="007A7911" w:rsidRDefault="007A7911" w:rsidP="005932DB">
                  <w:pPr>
                    <w:pStyle w:val="TableBodyText"/>
                  </w:pPr>
                  <w:r>
                    <w:t>32.6</w:t>
                  </w:r>
                </w:p>
              </w:tc>
              <w:tc>
                <w:tcPr>
                  <w:tcW w:w="892" w:type="dxa"/>
                  <w:vAlign w:val="bottom"/>
                </w:tcPr>
                <w:p w:rsidR="007A7911" w:rsidRDefault="007A7911" w:rsidP="005932DB">
                  <w:pPr>
                    <w:pStyle w:val="TableBodyText"/>
                  </w:pPr>
                  <w:r>
                    <w:t>29.0</w:t>
                  </w:r>
                </w:p>
              </w:tc>
              <w:tc>
                <w:tcPr>
                  <w:tcW w:w="795" w:type="dxa"/>
                  <w:vAlign w:val="bottom"/>
                </w:tcPr>
                <w:p w:rsidR="007A7911" w:rsidRDefault="007A7911" w:rsidP="005932DB">
                  <w:pPr>
                    <w:pStyle w:val="TableBodyText"/>
                  </w:pPr>
                  <w:r>
                    <w:t>9.5</w:t>
                  </w:r>
                </w:p>
              </w:tc>
              <w:tc>
                <w:tcPr>
                  <w:tcW w:w="890" w:type="dxa"/>
                  <w:vAlign w:val="bottom"/>
                </w:tcPr>
                <w:p w:rsidR="007A7911" w:rsidRDefault="007A7911" w:rsidP="005932DB">
                  <w:pPr>
                    <w:pStyle w:val="TableBodyText"/>
                  </w:pPr>
                  <w:r>
                    <w:t>14.2</w:t>
                  </w:r>
                </w:p>
              </w:tc>
              <w:tc>
                <w:tcPr>
                  <w:tcW w:w="788" w:type="dxa"/>
                  <w:vAlign w:val="bottom"/>
                </w:tcPr>
                <w:p w:rsidR="007A7911" w:rsidRDefault="007A7911" w:rsidP="005932DB">
                  <w:pPr>
                    <w:pStyle w:val="TableBodyText"/>
                  </w:pPr>
                  <w:r>
                    <w:t>3.2</w:t>
                  </w:r>
                </w:p>
              </w:tc>
              <w:tc>
                <w:tcPr>
                  <w:tcW w:w="780" w:type="dxa"/>
                  <w:vAlign w:val="bottom"/>
                </w:tcPr>
                <w:p w:rsidR="007A7911" w:rsidRDefault="007A7911" w:rsidP="005932DB">
                  <w:pPr>
                    <w:pStyle w:val="TableBodyText"/>
                  </w:pPr>
                  <w:r>
                    <w:t>1.8</w:t>
                  </w:r>
                </w:p>
              </w:tc>
              <w:tc>
                <w:tcPr>
                  <w:tcW w:w="789" w:type="dxa"/>
                  <w:vAlign w:val="bottom"/>
                </w:tcPr>
                <w:p w:rsidR="007A7911" w:rsidRDefault="007A7911" w:rsidP="005932DB">
                  <w:pPr>
                    <w:pStyle w:val="TableBodyText"/>
                  </w:pPr>
                  <w:r>
                    <w:t>2.0</w:t>
                  </w:r>
                </w:p>
              </w:tc>
              <w:tc>
                <w:tcPr>
                  <w:tcW w:w="1002" w:type="dxa"/>
                  <w:vAlign w:val="bottom"/>
                </w:tcPr>
                <w:p w:rsidR="007A7911" w:rsidRDefault="007A7911" w:rsidP="005932DB">
                  <w:pPr>
                    <w:pStyle w:val="TableBodyText"/>
                  </w:pPr>
                  <w:r>
                    <w:t>136.7</w:t>
                  </w:r>
                </w:p>
              </w:tc>
            </w:tr>
            <w:tr w:rsidR="007A7911" w:rsidRPr="00C7190C" w:rsidTr="005932DB">
              <w:tc>
                <w:tcPr>
                  <w:tcW w:w="765" w:type="dxa"/>
                  <w:vAlign w:val="bottom"/>
                </w:tcPr>
                <w:p w:rsidR="007A7911" w:rsidRPr="00C7190C" w:rsidRDefault="007A7911" w:rsidP="005932DB">
                  <w:pPr>
                    <w:pStyle w:val="TableBodyText"/>
                    <w:jc w:val="left"/>
                  </w:pPr>
                  <w:r w:rsidRPr="00C7190C">
                    <w:t>8</w:t>
                  </w:r>
                </w:p>
              </w:tc>
              <w:tc>
                <w:tcPr>
                  <w:tcW w:w="896" w:type="dxa"/>
                  <w:vAlign w:val="bottom"/>
                </w:tcPr>
                <w:p w:rsidR="007A7911" w:rsidRDefault="007A7911" w:rsidP="005932DB">
                  <w:pPr>
                    <w:pStyle w:val="TableBodyText"/>
                  </w:pPr>
                  <w:r>
                    <w:t>45.3</w:t>
                  </w:r>
                </w:p>
              </w:tc>
              <w:tc>
                <w:tcPr>
                  <w:tcW w:w="890" w:type="dxa"/>
                  <w:vAlign w:val="bottom"/>
                </w:tcPr>
                <w:p w:rsidR="007A7911" w:rsidRDefault="007A7911" w:rsidP="005932DB">
                  <w:pPr>
                    <w:pStyle w:val="TableBodyText"/>
                  </w:pPr>
                  <w:r>
                    <w:t>33.1</w:t>
                  </w:r>
                </w:p>
              </w:tc>
              <w:tc>
                <w:tcPr>
                  <w:tcW w:w="892" w:type="dxa"/>
                  <w:vAlign w:val="bottom"/>
                </w:tcPr>
                <w:p w:rsidR="007A7911" w:rsidRDefault="007A7911" w:rsidP="005932DB">
                  <w:pPr>
                    <w:pStyle w:val="TableBodyText"/>
                  </w:pPr>
                  <w:r>
                    <w:t>29.5</w:t>
                  </w:r>
                </w:p>
              </w:tc>
              <w:tc>
                <w:tcPr>
                  <w:tcW w:w="795" w:type="dxa"/>
                  <w:vAlign w:val="bottom"/>
                </w:tcPr>
                <w:p w:rsidR="007A7911" w:rsidRDefault="007A7911" w:rsidP="005932DB">
                  <w:pPr>
                    <w:pStyle w:val="TableBodyText"/>
                  </w:pPr>
                  <w:r>
                    <w:t>9.5</w:t>
                  </w:r>
                </w:p>
              </w:tc>
              <w:tc>
                <w:tcPr>
                  <w:tcW w:w="890" w:type="dxa"/>
                  <w:vAlign w:val="bottom"/>
                </w:tcPr>
                <w:p w:rsidR="007A7911" w:rsidRDefault="007A7911" w:rsidP="005932DB">
                  <w:pPr>
                    <w:pStyle w:val="TableBodyText"/>
                  </w:pPr>
                  <w:r>
                    <w:t>14.6</w:t>
                  </w:r>
                </w:p>
              </w:tc>
              <w:tc>
                <w:tcPr>
                  <w:tcW w:w="788" w:type="dxa"/>
                  <w:vAlign w:val="bottom"/>
                </w:tcPr>
                <w:p w:rsidR="007A7911" w:rsidRDefault="007A7911" w:rsidP="005932DB">
                  <w:pPr>
                    <w:pStyle w:val="TableBodyText"/>
                  </w:pPr>
                  <w:r>
                    <w:t>3.3</w:t>
                  </w:r>
                </w:p>
              </w:tc>
              <w:tc>
                <w:tcPr>
                  <w:tcW w:w="780" w:type="dxa"/>
                  <w:vAlign w:val="bottom"/>
                </w:tcPr>
                <w:p w:rsidR="007A7911" w:rsidRDefault="007A7911" w:rsidP="005932DB">
                  <w:pPr>
                    <w:pStyle w:val="TableBodyText"/>
                  </w:pPr>
                  <w:r>
                    <w:t>1.9</w:t>
                  </w:r>
                </w:p>
              </w:tc>
              <w:tc>
                <w:tcPr>
                  <w:tcW w:w="789" w:type="dxa"/>
                  <w:vAlign w:val="bottom"/>
                </w:tcPr>
                <w:p w:rsidR="007A7911" w:rsidRDefault="007A7911" w:rsidP="005932DB">
                  <w:pPr>
                    <w:pStyle w:val="TableBodyText"/>
                  </w:pPr>
                  <w:r>
                    <w:t>2.1</w:t>
                  </w:r>
                </w:p>
              </w:tc>
              <w:tc>
                <w:tcPr>
                  <w:tcW w:w="1002" w:type="dxa"/>
                  <w:vAlign w:val="bottom"/>
                </w:tcPr>
                <w:p w:rsidR="007A7911" w:rsidRDefault="007A7911" w:rsidP="005932DB">
                  <w:pPr>
                    <w:pStyle w:val="TableBodyText"/>
                  </w:pPr>
                  <w:r>
                    <w:t>139.1</w:t>
                  </w:r>
                </w:p>
              </w:tc>
            </w:tr>
            <w:tr w:rsidR="007A7911" w:rsidRPr="00C7190C" w:rsidTr="005932DB">
              <w:tc>
                <w:tcPr>
                  <w:tcW w:w="765" w:type="dxa"/>
                  <w:vAlign w:val="bottom"/>
                </w:tcPr>
                <w:p w:rsidR="007A7911" w:rsidRPr="00C7190C" w:rsidRDefault="007A7911" w:rsidP="005932DB">
                  <w:pPr>
                    <w:pStyle w:val="TableBodyText"/>
                    <w:jc w:val="left"/>
                  </w:pPr>
                  <w:r w:rsidRPr="00C7190C">
                    <w:t>9</w:t>
                  </w:r>
                </w:p>
              </w:tc>
              <w:tc>
                <w:tcPr>
                  <w:tcW w:w="896" w:type="dxa"/>
                  <w:vAlign w:val="bottom"/>
                </w:tcPr>
                <w:p w:rsidR="007A7911" w:rsidRDefault="007A7911" w:rsidP="005932DB">
                  <w:pPr>
                    <w:pStyle w:val="TableBodyText"/>
                  </w:pPr>
                  <w:r>
                    <w:t>45.4</w:t>
                  </w:r>
                </w:p>
              </w:tc>
              <w:tc>
                <w:tcPr>
                  <w:tcW w:w="890" w:type="dxa"/>
                  <w:vAlign w:val="bottom"/>
                </w:tcPr>
                <w:p w:rsidR="007A7911" w:rsidRDefault="007A7911" w:rsidP="005932DB">
                  <w:pPr>
                    <w:pStyle w:val="TableBodyText"/>
                  </w:pPr>
                  <w:r>
                    <w:t>33.0</w:t>
                  </w:r>
                </w:p>
              </w:tc>
              <w:tc>
                <w:tcPr>
                  <w:tcW w:w="892" w:type="dxa"/>
                  <w:vAlign w:val="bottom"/>
                </w:tcPr>
                <w:p w:rsidR="007A7911" w:rsidRDefault="007A7911" w:rsidP="005932DB">
                  <w:pPr>
                    <w:pStyle w:val="TableBodyText"/>
                  </w:pPr>
                  <w:r>
                    <w:t>29.3</w:t>
                  </w:r>
                </w:p>
              </w:tc>
              <w:tc>
                <w:tcPr>
                  <w:tcW w:w="795" w:type="dxa"/>
                  <w:vAlign w:val="bottom"/>
                </w:tcPr>
                <w:p w:rsidR="007A7911" w:rsidRDefault="007A7911" w:rsidP="005932DB">
                  <w:pPr>
                    <w:pStyle w:val="TableBodyText"/>
                  </w:pPr>
                  <w:r>
                    <w:t>10.0</w:t>
                  </w:r>
                </w:p>
              </w:tc>
              <w:tc>
                <w:tcPr>
                  <w:tcW w:w="890" w:type="dxa"/>
                  <w:vAlign w:val="bottom"/>
                </w:tcPr>
                <w:p w:rsidR="007A7911" w:rsidRDefault="007A7911" w:rsidP="005932DB">
                  <w:pPr>
                    <w:pStyle w:val="TableBodyText"/>
                  </w:pPr>
                  <w:r>
                    <w:t>14.6</w:t>
                  </w:r>
                </w:p>
              </w:tc>
              <w:tc>
                <w:tcPr>
                  <w:tcW w:w="788" w:type="dxa"/>
                  <w:vAlign w:val="bottom"/>
                </w:tcPr>
                <w:p w:rsidR="007A7911" w:rsidRDefault="007A7911" w:rsidP="005932DB">
                  <w:pPr>
                    <w:pStyle w:val="TableBodyText"/>
                  </w:pPr>
                  <w:r>
                    <w:t>3.3</w:t>
                  </w:r>
                </w:p>
              </w:tc>
              <w:tc>
                <w:tcPr>
                  <w:tcW w:w="780" w:type="dxa"/>
                  <w:vAlign w:val="bottom"/>
                </w:tcPr>
                <w:p w:rsidR="007A7911" w:rsidRDefault="007A7911" w:rsidP="005932DB">
                  <w:pPr>
                    <w:pStyle w:val="TableBodyText"/>
                  </w:pPr>
                  <w:r>
                    <w:t>1.7</w:t>
                  </w:r>
                </w:p>
              </w:tc>
              <w:tc>
                <w:tcPr>
                  <w:tcW w:w="789" w:type="dxa"/>
                  <w:vAlign w:val="bottom"/>
                </w:tcPr>
                <w:p w:rsidR="007A7911" w:rsidRDefault="007A7911" w:rsidP="005932DB">
                  <w:pPr>
                    <w:pStyle w:val="TableBodyText"/>
                  </w:pPr>
                  <w:r>
                    <w:t>2.1</w:t>
                  </w:r>
                </w:p>
              </w:tc>
              <w:tc>
                <w:tcPr>
                  <w:tcW w:w="1002" w:type="dxa"/>
                  <w:vAlign w:val="bottom"/>
                </w:tcPr>
                <w:p w:rsidR="007A7911" w:rsidRDefault="007A7911" w:rsidP="005932DB">
                  <w:pPr>
                    <w:pStyle w:val="TableBodyText"/>
                  </w:pPr>
                  <w:r>
                    <w:t>139.4</w:t>
                  </w:r>
                </w:p>
              </w:tc>
            </w:tr>
            <w:tr w:rsidR="007A7911" w:rsidRPr="00C7190C" w:rsidTr="005932DB">
              <w:tc>
                <w:tcPr>
                  <w:tcW w:w="765" w:type="dxa"/>
                  <w:vAlign w:val="bottom"/>
                </w:tcPr>
                <w:p w:rsidR="007A7911" w:rsidRPr="00C7190C" w:rsidRDefault="007A7911" w:rsidP="005932DB">
                  <w:pPr>
                    <w:pStyle w:val="TableBodyText"/>
                    <w:jc w:val="left"/>
                  </w:pPr>
                  <w:r w:rsidRPr="00C7190C">
                    <w:t>10</w:t>
                  </w:r>
                </w:p>
              </w:tc>
              <w:tc>
                <w:tcPr>
                  <w:tcW w:w="896" w:type="dxa"/>
                  <w:vAlign w:val="bottom"/>
                </w:tcPr>
                <w:p w:rsidR="007A7911" w:rsidRDefault="007A7911" w:rsidP="005932DB">
                  <w:pPr>
                    <w:pStyle w:val="TableBodyText"/>
                  </w:pPr>
                  <w:r>
                    <w:t>45.2</w:t>
                  </w:r>
                </w:p>
              </w:tc>
              <w:tc>
                <w:tcPr>
                  <w:tcW w:w="890" w:type="dxa"/>
                  <w:vAlign w:val="bottom"/>
                </w:tcPr>
                <w:p w:rsidR="007A7911" w:rsidRDefault="007A7911" w:rsidP="005932DB">
                  <w:pPr>
                    <w:pStyle w:val="TableBodyText"/>
                  </w:pPr>
                  <w:r>
                    <w:t>33.4</w:t>
                  </w:r>
                </w:p>
              </w:tc>
              <w:tc>
                <w:tcPr>
                  <w:tcW w:w="892" w:type="dxa"/>
                  <w:vAlign w:val="bottom"/>
                </w:tcPr>
                <w:p w:rsidR="007A7911" w:rsidRDefault="007A7911" w:rsidP="005932DB">
                  <w:pPr>
                    <w:pStyle w:val="TableBodyText"/>
                  </w:pPr>
                  <w:r>
                    <w:t>29.2</w:t>
                  </w:r>
                </w:p>
              </w:tc>
              <w:tc>
                <w:tcPr>
                  <w:tcW w:w="795" w:type="dxa"/>
                  <w:vAlign w:val="bottom"/>
                </w:tcPr>
                <w:p w:rsidR="007A7911" w:rsidRDefault="007A7911" w:rsidP="005932DB">
                  <w:pPr>
                    <w:pStyle w:val="TableBodyText"/>
                  </w:pPr>
                  <w:r>
                    <w:t>10.0</w:t>
                  </w:r>
                </w:p>
              </w:tc>
              <w:tc>
                <w:tcPr>
                  <w:tcW w:w="890" w:type="dxa"/>
                  <w:vAlign w:val="bottom"/>
                </w:tcPr>
                <w:p w:rsidR="007A7911" w:rsidRDefault="007A7911" w:rsidP="005932DB">
                  <w:pPr>
                    <w:pStyle w:val="TableBodyText"/>
                  </w:pPr>
                  <w:r>
                    <w:t>15.1</w:t>
                  </w:r>
                </w:p>
              </w:tc>
              <w:tc>
                <w:tcPr>
                  <w:tcW w:w="788" w:type="dxa"/>
                  <w:vAlign w:val="bottom"/>
                </w:tcPr>
                <w:p w:rsidR="007A7911" w:rsidRDefault="007A7911" w:rsidP="005932DB">
                  <w:pPr>
                    <w:pStyle w:val="TableBodyText"/>
                  </w:pPr>
                  <w:r>
                    <w:t>3.4</w:t>
                  </w:r>
                </w:p>
              </w:tc>
              <w:tc>
                <w:tcPr>
                  <w:tcW w:w="780" w:type="dxa"/>
                  <w:vAlign w:val="bottom"/>
                </w:tcPr>
                <w:p w:rsidR="007A7911" w:rsidRDefault="007A7911" w:rsidP="005932DB">
                  <w:pPr>
                    <w:pStyle w:val="TableBodyText"/>
                  </w:pPr>
                  <w:r>
                    <w:t>1.7</w:t>
                  </w:r>
                </w:p>
              </w:tc>
              <w:tc>
                <w:tcPr>
                  <w:tcW w:w="789" w:type="dxa"/>
                  <w:vAlign w:val="bottom"/>
                </w:tcPr>
                <w:p w:rsidR="007A7911" w:rsidRDefault="007A7911" w:rsidP="005932DB">
                  <w:pPr>
                    <w:pStyle w:val="TableBodyText"/>
                  </w:pPr>
                  <w:r>
                    <w:t>2.1</w:t>
                  </w:r>
                </w:p>
              </w:tc>
              <w:tc>
                <w:tcPr>
                  <w:tcW w:w="1002" w:type="dxa"/>
                  <w:vAlign w:val="bottom"/>
                </w:tcPr>
                <w:p w:rsidR="007A7911" w:rsidRDefault="007A7911" w:rsidP="005932DB">
                  <w:pPr>
                    <w:pStyle w:val="TableBodyText"/>
                  </w:pPr>
                  <w:r>
                    <w:t>140.0</w:t>
                  </w:r>
                </w:p>
              </w:tc>
            </w:tr>
            <w:tr w:rsidR="007A7911" w:rsidRPr="00C7190C" w:rsidTr="005932DB">
              <w:tc>
                <w:tcPr>
                  <w:tcW w:w="765" w:type="dxa"/>
                  <w:vAlign w:val="bottom"/>
                </w:tcPr>
                <w:p w:rsidR="007A7911" w:rsidRPr="00C7190C" w:rsidRDefault="007A7911" w:rsidP="005932DB">
                  <w:pPr>
                    <w:pStyle w:val="TableBodyText"/>
                    <w:jc w:val="left"/>
                  </w:pPr>
                  <w:r w:rsidRPr="00C7190C">
                    <w:t>11</w:t>
                  </w:r>
                </w:p>
              </w:tc>
              <w:tc>
                <w:tcPr>
                  <w:tcW w:w="896" w:type="dxa"/>
                  <w:vAlign w:val="bottom"/>
                </w:tcPr>
                <w:p w:rsidR="007A7911" w:rsidRDefault="007A7911" w:rsidP="005932DB">
                  <w:pPr>
                    <w:pStyle w:val="TableBodyText"/>
                  </w:pPr>
                  <w:r>
                    <w:t>45.2</w:t>
                  </w:r>
                </w:p>
              </w:tc>
              <w:tc>
                <w:tcPr>
                  <w:tcW w:w="890" w:type="dxa"/>
                  <w:vAlign w:val="bottom"/>
                </w:tcPr>
                <w:p w:rsidR="007A7911" w:rsidRDefault="007A7911" w:rsidP="005932DB">
                  <w:pPr>
                    <w:pStyle w:val="TableBodyText"/>
                  </w:pPr>
                  <w:r>
                    <w:t>33.7</w:t>
                  </w:r>
                </w:p>
              </w:tc>
              <w:tc>
                <w:tcPr>
                  <w:tcW w:w="892" w:type="dxa"/>
                  <w:vAlign w:val="bottom"/>
                </w:tcPr>
                <w:p w:rsidR="007A7911" w:rsidRDefault="007A7911" w:rsidP="005932DB">
                  <w:pPr>
                    <w:pStyle w:val="TableBodyText"/>
                  </w:pPr>
                  <w:r>
                    <w:t>29.5</w:t>
                  </w:r>
                </w:p>
              </w:tc>
              <w:tc>
                <w:tcPr>
                  <w:tcW w:w="795" w:type="dxa"/>
                  <w:vAlign w:val="bottom"/>
                </w:tcPr>
                <w:p w:rsidR="007A7911" w:rsidRDefault="007A7911" w:rsidP="005932DB">
                  <w:pPr>
                    <w:pStyle w:val="TableBodyText"/>
                  </w:pPr>
                  <w:r>
                    <w:t>10.0</w:t>
                  </w:r>
                </w:p>
              </w:tc>
              <w:tc>
                <w:tcPr>
                  <w:tcW w:w="890" w:type="dxa"/>
                  <w:vAlign w:val="bottom"/>
                </w:tcPr>
                <w:p w:rsidR="007A7911" w:rsidRDefault="007A7911" w:rsidP="005932DB">
                  <w:pPr>
                    <w:pStyle w:val="TableBodyText"/>
                  </w:pPr>
                  <w:r>
                    <w:t>14.8</w:t>
                  </w:r>
                </w:p>
              </w:tc>
              <w:tc>
                <w:tcPr>
                  <w:tcW w:w="788" w:type="dxa"/>
                  <w:vAlign w:val="bottom"/>
                </w:tcPr>
                <w:p w:rsidR="007A7911" w:rsidRDefault="007A7911" w:rsidP="005932DB">
                  <w:pPr>
                    <w:pStyle w:val="TableBodyText"/>
                  </w:pPr>
                  <w:r>
                    <w:t>3.3</w:t>
                  </w:r>
                </w:p>
              </w:tc>
              <w:tc>
                <w:tcPr>
                  <w:tcW w:w="780" w:type="dxa"/>
                  <w:vAlign w:val="bottom"/>
                </w:tcPr>
                <w:p w:rsidR="007A7911" w:rsidRDefault="007A7911" w:rsidP="005932DB">
                  <w:pPr>
                    <w:pStyle w:val="TableBodyText"/>
                  </w:pPr>
                  <w:r>
                    <w:t>1.8</w:t>
                  </w:r>
                </w:p>
              </w:tc>
              <w:tc>
                <w:tcPr>
                  <w:tcW w:w="789" w:type="dxa"/>
                  <w:vAlign w:val="bottom"/>
                </w:tcPr>
                <w:p w:rsidR="007A7911" w:rsidRDefault="007A7911" w:rsidP="005932DB">
                  <w:pPr>
                    <w:pStyle w:val="TableBodyText"/>
                  </w:pPr>
                  <w:r>
                    <w:t>2.1</w:t>
                  </w:r>
                </w:p>
              </w:tc>
              <w:tc>
                <w:tcPr>
                  <w:tcW w:w="1002" w:type="dxa"/>
                  <w:vAlign w:val="bottom"/>
                </w:tcPr>
                <w:p w:rsidR="007A7911" w:rsidRDefault="007A7911" w:rsidP="005932DB">
                  <w:pPr>
                    <w:pStyle w:val="TableBodyText"/>
                  </w:pPr>
                  <w:r>
                    <w:t>140.5</w:t>
                  </w:r>
                </w:p>
              </w:tc>
            </w:tr>
            <w:tr w:rsidR="007A7911" w:rsidRPr="00C7190C" w:rsidTr="005932DB">
              <w:tc>
                <w:tcPr>
                  <w:tcW w:w="765" w:type="dxa"/>
                  <w:vAlign w:val="bottom"/>
                </w:tcPr>
                <w:p w:rsidR="007A7911" w:rsidRPr="00C7190C" w:rsidRDefault="007A7911" w:rsidP="005932DB">
                  <w:pPr>
                    <w:pStyle w:val="TableBodyText"/>
                    <w:jc w:val="left"/>
                  </w:pPr>
                  <w:r w:rsidRPr="00C7190C">
                    <w:t>12</w:t>
                  </w:r>
                </w:p>
              </w:tc>
              <w:tc>
                <w:tcPr>
                  <w:tcW w:w="896" w:type="dxa"/>
                  <w:vAlign w:val="bottom"/>
                </w:tcPr>
                <w:p w:rsidR="007A7911" w:rsidRDefault="007A7911" w:rsidP="005932DB">
                  <w:pPr>
                    <w:pStyle w:val="TableBodyText"/>
                  </w:pPr>
                  <w:r>
                    <w:t>45.9</w:t>
                  </w:r>
                </w:p>
              </w:tc>
              <w:tc>
                <w:tcPr>
                  <w:tcW w:w="890" w:type="dxa"/>
                  <w:vAlign w:val="bottom"/>
                </w:tcPr>
                <w:p w:rsidR="007A7911" w:rsidRDefault="007A7911" w:rsidP="005932DB">
                  <w:pPr>
                    <w:pStyle w:val="TableBodyText"/>
                  </w:pPr>
                  <w:r>
                    <w:t>34.0</w:t>
                  </w:r>
                </w:p>
              </w:tc>
              <w:tc>
                <w:tcPr>
                  <w:tcW w:w="892" w:type="dxa"/>
                  <w:vAlign w:val="bottom"/>
                </w:tcPr>
                <w:p w:rsidR="007A7911" w:rsidRDefault="007A7911" w:rsidP="005932DB">
                  <w:pPr>
                    <w:pStyle w:val="TableBodyText"/>
                  </w:pPr>
                  <w:r>
                    <w:t>29.5</w:t>
                  </w:r>
                </w:p>
              </w:tc>
              <w:tc>
                <w:tcPr>
                  <w:tcW w:w="795" w:type="dxa"/>
                  <w:vAlign w:val="bottom"/>
                </w:tcPr>
                <w:p w:rsidR="007A7911" w:rsidRDefault="007A7911" w:rsidP="005932DB">
                  <w:pPr>
                    <w:pStyle w:val="TableBodyText"/>
                  </w:pPr>
                  <w:r>
                    <w:t>10.1</w:t>
                  </w:r>
                </w:p>
              </w:tc>
              <w:tc>
                <w:tcPr>
                  <w:tcW w:w="890" w:type="dxa"/>
                  <w:vAlign w:val="bottom"/>
                </w:tcPr>
                <w:p w:rsidR="007A7911" w:rsidRDefault="007A7911" w:rsidP="005932DB">
                  <w:pPr>
                    <w:pStyle w:val="TableBodyText"/>
                  </w:pPr>
                  <w:r>
                    <w:t>15.0</w:t>
                  </w:r>
                </w:p>
              </w:tc>
              <w:tc>
                <w:tcPr>
                  <w:tcW w:w="788" w:type="dxa"/>
                  <w:vAlign w:val="bottom"/>
                </w:tcPr>
                <w:p w:rsidR="007A7911" w:rsidRDefault="007A7911" w:rsidP="005932DB">
                  <w:pPr>
                    <w:pStyle w:val="TableBodyText"/>
                  </w:pPr>
                  <w:r>
                    <w:t>3.5</w:t>
                  </w:r>
                </w:p>
              </w:tc>
              <w:tc>
                <w:tcPr>
                  <w:tcW w:w="780" w:type="dxa"/>
                  <w:vAlign w:val="bottom"/>
                </w:tcPr>
                <w:p w:rsidR="007A7911" w:rsidRDefault="007A7911" w:rsidP="005932DB">
                  <w:pPr>
                    <w:pStyle w:val="TableBodyText"/>
                  </w:pPr>
                  <w:r>
                    <w:t>1.7</w:t>
                  </w:r>
                </w:p>
              </w:tc>
              <w:tc>
                <w:tcPr>
                  <w:tcW w:w="789" w:type="dxa"/>
                  <w:vAlign w:val="bottom"/>
                </w:tcPr>
                <w:p w:rsidR="007A7911" w:rsidRDefault="007A7911" w:rsidP="005932DB">
                  <w:pPr>
                    <w:pStyle w:val="TableBodyText"/>
                  </w:pPr>
                  <w:r>
                    <w:t>2.2</w:t>
                  </w:r>
                </w:p>
              </w:tc>
              <w:tc>
                <w:tcPr>
                  <w:tcW w:w="1002" w:type="dxa"/>
                  <w:vAlign w:val="bottom"/>
                </w:tcPr>
                <w:p w:rsidR="007A7911" w:rsidRDefault="007A7911" w:rsidP="005932DB">
                  <w:pPr>
                    <w:pStyle w:val="TableBodyText"/>
                  </w:pPr>
                  <w:r>
                    <w:t>141.8</w:t>
                  </w:r>
                </w:p>
              </w:tc>
            </w:tr>
            <w:tr w:rsidR="007A7911" w:rsidRPr="00C7190C" w:rsidTr="005932DB">
              <w:tc>
                <w:tcPr>
                  <w:tcW w:w="765" w:type="dxa"/>
                  <w:vAlign w:val="bottom"/>
                </w:tcPr>
                <w:p w:rsidR="007A7911" w:rsidRPr="00C7190C" w:rsidRDefault="007A7911" w:rsidP="005932DB">
                  <w:pPr>
                    <w:pStyle w:val="TableBodyText"/>
                    <w:jc w:val="left"/>
                  </w:pPr>
                  <w:r w:rsidRPr="00C7190C">
                    <w:t>13</w:t>
                  </w:r>
                </w:p>
              </w:tc>
              <w:tc>
                <w:tcPr>
                  <w:tcW w:w="896" w:type="dxa"/>
                  <w:vAlign w:val="bottom"/>
                </w:tcPr>
                <w:p w:rsidR="007A7911" w:rsidRDefault="007A7911" w:rsidP="005932DB">
                  <w:pPr>
                    <w:pStyle w:val="TableBodyText"/>
                  </w:pPr>
                  <w:r>
                    <w:t>45.9</w:t>
                  </w:r>
                </w:p>
              </w:tc>
              <w:tc>
                <w:tcPr>
                  <w:tcW w:w="890" w:type="dxa"/>
                  <w:vAlign w:val="bottom"/>
                </w:tcPr>
                <w:p w:rsidR="007A7911" w:rsidRDefault="007A7911" w:rsidP="005932DB">
                  <w:pPr>
                    <w:pStyle w:val="TableBodyText"/>
                  </w:pPr>
                  <w:r>
                    <w:t>34.2</w:t>
                  </w:r>
                </w:p>
              </w:tc>
              <w:tc>
                <w:tcPr>
                  <w:tcW w:w="892" w:type="dxa"/>
                  <w:vAlign w:val="bottom"/>
                </w:tcPr>
                <w:p w:rsidR="007A7911" w:rsidRDefault="007A7911" w:rsidP="005932DB">
                  <w:pPr>
                    <w:pStyle w:val="TableBodyText"/>
                  </w:pPr>
                  <w:r>
                    <w:t>30.0</w:t>
                  </w:r>
                </w:p>
              </w:tc>
              <w:tc>
                <w:tcPr>
                  <w:tcW w:w="795" w:type="dxa"/>
                  <w:vAlign w:val="bottom"/>
                </w:tcPr>
                <w:p w:rsidR="007A7911" w:rsidRDefault="007A7911" w:rsidP="005932DB">
                  <w:pPr>
                    <w:pStyle w:val="TableBodyText"/>
                  </w:pPr>
                  <w:r>
                    <w:t>10.4</w:t>
                  </w:r>
                </w:p>
              </w:tc>
              <w:tc>
                <w:tcPr>
                  <w:tcW w:w="890" w:type="dxa"/>
                  <w:vAlign w:val="bottom"/>
                </w:tcPr>
                <w:p w:rsidR="007A7911" w:rsidRDefault="007A7911" w:rsidP="005932DB">
                  <w:pPr>
                    <w:pStyle w:val="TableBodyText"/>
                  </w:pPr>
                  <w:r>
                    <w:t>15.3</w:t>
                  </w:r>
                </w:p>
              </w:tc>
              <w:tc>
                <w:tcPr>
                  <w:tcW w:w="788" w:type="dxa"/>
                  <w:vAlign w:val="bottom"/>
                </w:tcPr>
                <w:p w:rsidR="007A7911" w:rsidRDefault="007A7911" w:rsidP="005932DB">
                  <w:pPr>
                    <w:pStyle w:val="TableBodyText"/>
                  </w:pPr>
                  <w:r>
                    <w:t>3.5</w:t>
                  </w:r>
                </w:p>
              </w:tc>
              <w:tc>
                <w:tcPr>
                  <w:tcW w:w="780" w:type="dxa"/>
                  <w:vAlign w:val="bottom"/>
                </w:tcPr>
                <w:p w:rsidR="007A7911" w:rsidRDefault="007A7911" w:rsidP="005932DB">
                  <w:pPr>
                    <w:pStyle w:val="TableBodyText"/>
                  </w:pPr>
                  <w:r>
                    <w:t>1.7</w:t>
                  </w:r>
                </w:p>
              </w:tc>
              <w:tc>
                <w:tcPr>
                  <w:tcW w:w="789" w:type="dxa"/>
                  <w:vAlign w:val="bottom"/>
                </w:tcPr>
                <w:p w:rsidR="007A7911" w:rsidRDefault="007A7911" w:rsidP="005932DB">
                  <w:pPr>
                    <w:pStyle w:val="TableBodyText"/>
                  </w:pPr>
                  <w:r>
                    <w:t>2.1</w:t>
                  </w:r>
                </w:p>
              </w:tc>
              <w:tc>
                <w:tcPr>
                  <w:tcW w:w="1002" w:type="dxa"/>
                  <w:vAlign w:val="bottom"/>
                </w:tcPr>
                <w:p w:rsidR="007A7911" w:rsidRDefault="007A7911" w:rsidP="005932DB">
                  <w:pPr>
                    <w:pStyle w:val="TableBodyText"/>
                  </w:pPr>
                  <w:r>
                    <w:t>143.1</w:t>
                  </w:r>
                </w:p>
              </w:tc>
            </w:tr>
            <w:tr w:rsidR="007A7911" w:rsidRPr="00C7190C" w:rsidTr="005932DB">
              <w:tc>
                <w:tcPr>
                  <w:tcW w:w="765" w:type="dxa"/>
                  <w:vAlign w:val="bottom"/>
                </w:tcPr>
                <w:p w:rsidR="007A7911" w:rsidRPr="00C7190C" w:rsidRDefault="007A7911" w:rsidP="005932DB">
                  <w:pPr>
                    <w:pStyle w:val="TableBodyText"/>
                    <w:jc w:val="left"/>
                  </w:pPr>
                  <w:r w:rsidRPr="00C7190C">
                    <w:t>14</w:t>
                  </w:r>
                </w:p>
              </w:tc>
              <w:tc>
                <w:tcPr>
                  <w:tcW w:w="896" w:type="dxa"/>
                  <w:vAlign w:val="bottom"/>
                </w:tcPr>
                <w:p w:rsidR="007A7911" w:rsidRDefault="007A7911" w:rsidP="005932DB">
                  <w:pPr>
                    <w:pStyle w:val="TableBodyText"/>
                  </w:pPr>
                  <w:r>
                    <w:t>46.7</w:t>
                  </w:r>
                </w:p>
              </w:tc>
              <w:tc>
                <w:tcPr>
                  <w:tcW w:w="890" w:type="dxa"/>
                  <w:vAlign w:val="bottom"/>
                </w:tcPr>
                <w:p w:rsidR="007A7911" w:rsidRDefault="007A7911" w:rsidP="005932DB">
                  <w:pPr>
                    <w:pStyle w:val="TableBodyText"/>
                  </w:pPr>
                  <w:r>
                    <w:t>35.0</w:t>
                  </w:r>
                </w:p>
              </w:tc>
              <w:tc>
                <w:tcPr>
                  <w:tcW w:w="892" w:type="dxa"/>
                  <w:vAlign w:val="bottom"/>
                </w:tcPr>
                <w:p w:rsidR="007A7911" w:rsidRDefault="007A7911" w:rsidP="005932DB">
                  <w:pPr>
                    <w:pStyle w:val="TableBodyText"/>
                  </w:pPr>
                  <w:r>
                    <w:t>30.6</w:t>
                  </w:r>
                </w:p>
              </w:tc>
              <w:tc>
                <w:tcPr>
                  <w:tcW w:w="795" w:type="dxa"/>
                  <w:vAlign w:val="bottom"/>
                </w:tcPr>
                <w:p w:rsidR="007A7911" w:rsidRDefault="007A7911" w:rsidP="005932DB">
                  <w:pPr>
                    <w:pStyle w:val="TableBodyText"/>
                  </w:pPr>
                  <w:r>
                    <w:t>10.7</w:t>
                  </w:r>
                </w:p>
              </w:tc>
              <w:tc>
                <w:tcPr>
                  <w:tcW w:w="890" w:type="dxa"/>
                  <w:vAlign w:val="bottom"/>
                </w:tcPr>
                <w:p w:rsidR="007A7911" w:rsidRDefault="007A7911" w:rsidP="005932DB">
                  <w:pPr>
                    <w:pStyle w:val="TableBodyText"/>
                  </w:pPr>
                  <w:r>
                    <w:t>15.3</w:t>
                  </w:r>
                </w:p>
              </w:tc>
              <w:tc>
                <w:tcPr>
                  <w:tcW w:w="788" w:type="dxa"/>
                  <w:vAlign w:val="bottom"/>
                </w:tcPr>
                <w:p w:rsidR="007A7911" w:rsidRDefault="007A7911" w:rsidP="005932DB">
                  <w:pPr>
                    <w:pStyle w:val="TableBodyText"/>
                  </w:pPr>
                  <w:r>
                    <w:t>3.7</w:t>
                  </w:r>
                </w:p>
              </w:tc>
              <w:tc>
                <w:tcPr>
                  <w:tcW w:w="780" w:type="dxa"/>
                  <w:vAlign w:val="bottom"/>
                </w:tcPr>
                <w:p w:rsidR="007A7911" w:rsidRDefault="007A7911" w:rsidP="005932DB">
                  <w:pPr>
                    <w:pStyle w:val="TableBodyText"/>
                  </w:pPr>
                  <w:r>
                    <w:t>1.8</w:t>
                  </w:r>
                </w:p>
              </w:tc>
              <w:tc>
                <w:tcPr>
                  <w:tcW w:w="789" w:type="dxa"/>
                  <w:vAlign w:val="bottom"/>
                </w:tcPr>
                <w:p w:rsidR="007A7911" w:rsidRDefault="007A7911" w:rsidP="005932DB">
                  <w:pPr>
                    <w:pStyle w:val="TableBodyText"/>
                  </w:pPr>
                  <w:r>
                    <w:t>2.3</w:t>
                  </w:r>
                </w:p>
              </w:tc>
              <w:tc>
                <w:tcPr>
                  <w:tcW w:w="1002" w:type="dxa"/>
                  <w:vAlign w:val="bottom"/>
                </w:tcPr>
                <w:p w:rsidR="007A7911" w:rsidRDefault="007A7911" w:rsidP="005932DB">
                  <w:pPr>
                    <w:pStyle w:val="TableBodyText"/>
                  </w:pPr>
                  <w:r>
                    <w:t>146.1</w:t>
                  </w:r>
                </w:p>
              </w:tc>
            </w:tr>
            <w:tr w:rsidR="007A7911" w:rsidRPr="00C7190C" w:rsidTr="005932DB">
              <w:tc>
                <w:tcPr>
                  <w:tcW w:w="765" w:type="dxa"/>
                  <w:vAlign w:val="bottom"/>
                </w:tcPr>
                <w:p w:rsidR="007A7911" w:rsidRPr="00C7190C" w:rsidRDefault="007A7911" w:rsidP="005932DB">
                  <w:pPr>
                    <w:pStyle w:val="TableBodyText"/>
                    <w:jc w:val="left"/>
                  </w:pPr>
                  <w:r w:rsidRPr="00C7190C">
                    <w:t>15</w:t>
                  </w:r>
                </w:p>
              </w:tc>
              <w:tc>
                <w:tcPr>
                  <w:tcW w:w="896" w:type="dxa"/>
                  <w:vAlign w:val="bottom"/>
                </w:tcPr>
                <w:p w:rsidR="007A7911" w:rsidRDefault="007A7911" w:rsidP="005932DB">
                  <w:pPr>
                    <w:pStyle w:val="TableBodyText"/>
                  </w:pPr>
                  <w:r>
                    <w:t>46.6</w:t>
                  </w:r>
                </w:p>
              </w:tc>
              <w:tc>
                <w:tcPr>
                  <w:tcW w:w="890" w:type="dxa"/>
                  <w:vAlign w:val="bottom"/>
                </w:tcPr>
                <w:p w:rsidR="007A7911" w:rsidRDefault="007A7911" w:rsidP="005932DB">
                  <w:pPr>
                    <w:pStyle w:val="TableBodyText"/>
                  </w:pPr>
                  <w:r>
                    <w:t>35.2</w:t>
                  </w:r>
                </w:p>
              </w:tc>
              <w:tc>
                <w:tcPr>
                  <w:tcW w:w="892" w:type="dxa"/>
                  <w:vAlign w:val="bottom"/>
                </w:tcPr>
                <w:p w:rsidR="007A7911" w:rsidRDefault="007A7911" w:rsidP="005932DB">
                  <w:pPr>
                    <w:pStyle w:val="TableBodyText"/>
                  </w:pPr>
                  <w:r>
                    <w:t>30.5</w:t>
                  </w:r>
                </w:p>
              </w:tc>
              <w:tc>
                <w:tcPr>
                  <w:tcW w:w="795" w:type="dxa"/>
                  <w:vAlign w:val="bottom"/>
                </w:tcPr>
                <w:p w:rsidR="007A7911" w:rsidRDefault="007A7911" w:rsidP="005932DB">
                  <w:pPr>
                    <w:pStyle w:val="TableBodyText"/>
                  </w:pPr>
                  <w:r>
                    <w:t>10.4</w:t>
                  </w:r>
                </w:p>
              </w:tc>
              <w:tc>
                <w:tcPr>
                  <w:tcW w:w="890" w:type="dxa"/>
                  <w:vAlign w:val="bottom"/>
                </w:tcPr>
                <w:p w:rsidR="007A7911" w:rsidRDefault="007A7911" w:rsidP="005932DB">
                  <w:pPr>
                    <w:pStyle w:val="TableBodyText"/>
                  </w:pPr>
                  <w:r>
                    <w:t>15.4</w:t>
                  </w:r>
                </w:p>
              </w:tc>
              <w:tc>
                <w:tcPr>
                  <w:tcW w:w="788" w:type="dxa"/>
                  <w:vAlign w:val="bottom"/>
                </w:tcPr>
                <w:p w:rsidR="007A7911" w:rsidRDefault="007A7911" w:rsidP="005932DB">
                  <w:pPr>
                    <w:pStyle w:val="TableBodyText"/>
                  </w:pPr>
                  <w:r>
                    <w:t>3.6</w:t>
                  </w:r>
                </w:p>
              </w:tc>
              <w:tc>
                <w:tcPr>
                  <w:tcW w:w="780" w:type="dxa"/>
                  <w:vAlign w:val="bottom"/>
                </w:tcPr>
                <w:p w:rsidR="007A7911" w:rsidRDefault="007A7911" w:rsidP="005932DB">
                  <w:pPr>
                    <w:pStyle w:val="TableBodyText"/>
                  </w:pPr>
                  <w:r>
                    <w:t>1.7</w:t>
                  </w:r>
                </w:p>
              </w:tc>
              <w:tc>
                <w:tcPr>
                  <w:tcW w:w="789" w:type="dxa"/>
                  <w:vAlign w:val="bottom"/>
                </w:tcPr>
                <w:p w:rsidR="007A7911" w:rsidRDefault="007A7911" w:rsidP="005932DB">
                  <w:pPr>
                    <w:pStyle w:val="TableBodyText"/>
                  </w:pPr>
                  <w:r>
                    <w:t>2.3</w:t>
                  </w:r>
                </w:p>
              </w:tc>
              <w:tc>
                <w:tcPr>
                  <w:tcW w:w="1002" w:type="dxa"/>
                  <w:vAlign w:val="bottom"/>
                </w:tcPr>
                <w:p w:rsidR="007A7911" w:rsidRDefault="007A7911" w:rsidP="005932DB">
                  <w:pPr>
                    <w:pStyle w:val="TableBodyText"/>
                  </w:pPr>
                  <w:r>
                    <w:t>145.6</w:t>
                  </w:r>
                </w:p>
              </w:tc>
            </w:tr>
            <w:tr w:rsidR="007A7911" w:rsidRPr="00C7190C" w:rsidTr="005932DB">
              <w:tc>
                <w:tcPr>
                  <w:tcW w:w="765" w:type="dxa"/>
                  <w:vAlign w:val="bottom"/>
                </w:tcPr>
                <w:p w:rsidR="007A7911" w:rsidRPr="00C7190C" w:rsidRDefault="007A7911" w:rsidP="005932DB">
                  <w:pPr>
                    <w:pStyle w:val="TableBodyText"/>
                    <w:jc w:val="left"/>
                  </w:pPr>
                  <w:r w:rsidRPr="00C7190C">
                    <w:t>16</w:t>
                  </w:r>
                </w:p>
              </w:tc>
              <w:tc>
                <w:tcPr>
                  <w:tcW w:w="896" w:type="dxa"/>
                  <w:vAlign w:val="bottom"/>
                </w:tcPr>
                <w:p w:rsidR="007A7911" w:rsidRDefault="007A7911" w:rsidP="005932DB">
                  <w:pPr>
                    <w:pStyle w:val="TableBodyText"/>
                  </w:pPr>
                  <w:r>
                    <w:t>46.8</w:t>
                  </w:r>
                </w:p>
              </w:tc>
              <w:tc>
                <w:tcPr>
                  <w:tcW w:w="890" w:type="dxa"/>
                  <w:vAlign w:val="bottom"/>
                </w:tcPr>
                <w:p w:rsidR="007A7911" w:rsidRDefault="007A7911" w:rsidP="005932DB">
                  <w:pPr>
                    <w:pStyle w:val="TableBodyText"/>
                  </w:pPr>
                  <w:r>
                    <w:t>35.1</w:t>
                  </w:r>
                </w:p>
              </w:tc>
              <w:tc>
                <w:tcPr>
                  <w:tcW w:w="892" w:type="dxa"/>
                  <w:vAlign w:val="bottom"/>
                </w:tcPr>
                <w:p w:rsidR="007A7911" w:rsidRDefault="007A7911" w:rsidP="005932DB">
                  <w:pPr>
                    <w:pStyle w:val="TableBodyText"/>
                  </w:pPr>
                  <w:r>
                    <w:t>30.5</w:t>
                  </w:r>
                </w:p>
              </w:tc>
              <w:tc>
                <w:tcPr>
                  <w:tcW w:w="795" w:type="dxa"/>
                  <w:vAlign w:val="bottom"/>
                </w:tcPr>
                <w:p w:rsidR="007A7911" w:rsidRDefault="007A7911" w:rsidP="005932DB">
                  <w:pPr>
                    <w:pStyle w:val="TableBodyText"/>
                  </w:pPr>
                  <w:r>
                    <w:t>10.7</w:t>
                  </w:r>
                </w:p>
              </w:tc>
              <w:tc>
                <w:tcPr>
                  <w:tcW w:w="890" w:type="dxa"/>
                  <w:vAlign w:val="bottom"/>
                </w:tcPr>
                <w:p w:rsidR="007A7911" w:rsidRDefault="007A7911" w:rsidP="005932DB">
                  <w:pPr>
                    <w:pStyle w:val="TableBodyText"/>
                  </w:pPr>
                  <w:r>
                    <w:t>15.4</w:t>
                  </w:r>
                </w:p>
              </w:tc>
              <w:tc>
                <w:tcPr>
                  <w:tcW w:w="788" w:type="dxa"/>
                  <w:vAlign w:val="bottom"/>
                </w:tcPr>
                <w:p w:rsidR="007A7911" w:rsidRDefault="007A7911" w:rsidP="005932DB">
                  <w:pPr>
                    <w:pStyle w:val="TableBodyText"/>
                  </w:pPr>
                  <w:r>
                    <w:t>3.5</w:t>
                  </w:r>
                </w:p>
              </w:tc>
              <w:tc>
                <w:tcPr>
                  <w:tcW w:w="780" w:type="dxa"/>
                  <w:vAlign w:val="bottom"/>
                </w:tcPr>
                <w:p w:rsidR="007A7911" w:rsidRDefault="007A7911" w:rsidP="005932DB">
                  <w:pPr>
                    <w:pStyle w:val="TableBodyText"/>
                  </w:pPr>
                  <w:r>
                    <w:t>1.7</w:t>
                  </w:r>
                </w:p>
              </w:tc>
              <w:tc>
                <w:tcPr>
                  <w:tcW w:w="789" w:type="dxa"/>
                  <w:vAlign w:val="bottom"/>
                </w:tcPr>
                <w:p w:rsidR="007A7911" w:rsidRDefault="007A7911" w:rsidP="005932DB">
                  <w:pPr>
                    <w:pStyle w:val="TableBodyText"/>
                  </w:pPr>
                  <w:r>
                    <w:t>2.4</w:t>
                  </w:r>
                </w:p>
              </w:tc>
              <w:tc>
                <w:tcPr>
                  <w:tcW w:w="1002" w:type="dxa"/>
                  <w:vAlign w:val="bottom"/>
                </w:tcPr>
                <w:p w:rsidR="007A7911" w:rsidRDefault="007A7911" w:rsidP="005932DB">
                  <w:pPr>
                    <w:pStyle w:val="TableBodyText"/>
                  </w:pPr>
                  <w:r>
                    <w:t>146.2</w:t>
                  </w:r>
                </w:p>
              </w:tc>
            </w:tr>
            <w:tr w:rsidR="007A7911" w:rsidRPr="00C7190C" w:rsidTr="005932DB">
              <w:tc>
                <w:tcPr>
                  <w:tcW w:w="765" w:type="dxa"/>
                  <w:vAlign w:val="bottom"/>
                </w:tcPr>
                <w:p w:rsidR="007A7911" w:rsidRPr="00C7190C" w:rsidRDefault="007A7911" w:rsidP="005932DB">
                  <w:pPr>
                    <w:pStyle w:val="TableBodyText"/>
                    <w:jc w:val="left"/>
                  </w:pPr>
                  <w:r w:rsidRPr="00C7190C">
                    <w:t>17</w:t>
                  </w:r>
                </w:p>
              </w:tc>
              <w:tc>
                <w:tcPr>
                  <w:tcW w:w="896" w:type="dxa"/>
                  <w:vAlign w:val="bottom"/>
                </w:tcPr>
                <w:p w:rsidR="007A7911" w:rsidRDefault="007A7911" w:rsidP="005932DB">
                  <w:pPr>
                    <w:pStyle w:val="TableBodyText"/>
                  </w:pPr>
                  <w:r>
                    <w:t>47.5</w:t>
                  </w:r>
                </w:p>
              </w:tc>
              <w:tc>
                <w:tcPr>
                  <w:tcW w:w="890" w:type="dxa"/>
                  <w:vAlign w:val="bottom"/>
                </w:tcPr>
                <w:p w:rsidR="007A7911" w:rsidRDefault="007A7911" w:rsidP="005932DB">
                  <w:pPr>
                    <w:pStyle w:val="TableBodyText"/>
                  </w:pPr>
                  <w:r>
                    <w:t>36.0</w:t>
                  </w:r>
                </w:p>
              </w:tc>
              <w:tc>
                <w:tcPr>
                  <w:tcW w:w="892" w:type="dxa"/>
                  <w:vAlign w:val="bottom"/>
                </w:tcPr>
                <w:p w:rsidR="007A7911" w:rsidRDefault="007A7911" w:rsidP="005932DB">
                  <w:pPr>
                    <w:pStyle w:val="TableBodyText"/>
                  </w:pPr>
                  <w:r>
                    <w:t>30.4</w:t>
                  </w:r>
                </w:p>
              </w:tc>
              <w:tc>
                <w:tcPr>
                  <w:tcW w:w="795" w:type="dxa"/>
                  <w:vAlign w:val="bottom"/>
                </w:tcPr>
                <w:p w:rsidR="007A7911" w:rsidRDefault="007A7911" w:rsidP="005932DB">
                  <w:pPr>
                    <w:pStyle w:val="TableBodyText"/>
                  </w:pPr>
                  <w:r>
                    <w:t>10.9</w:t>
                  </w:r>
                </w:p>
              </w:tc>
              <w:tc>
                <w:tcPr>
                  <w:tcW w:w="890" w:type="dxa"/>
                  <w:vAlign w:val="bottom"/>
                </w:tcPr>
                <w:p w:rsidR="007A7911" w:rsidRDefault="007A7911" w:rsidP="005932DB">
                  <w:pPr>
                    <w:pStyle w:val="TableBodyText"/>
                  </w:pPr>
                  <w:r>
                    <w:t>15.5</w:t>
                  </w:r>
                </w:p>
              </w:tc>
              <w:tc>
                <w:tcPr>
                  <w:tcW w:w="788" w:type="dxa"/>
                  <w:vAlign w:val="bottom"/>
                </w:tcPr>
                <w:p w:rsidR="007A7911" w:rsidRDefault="007A7911" w:rsidP="005932DB">
                  <w:pPr>
                    <w:pStyle w:val="TableBodyText"/>
                  </w:pPr>
                  <w:r>
                    <w:t>3.5</w:t>
                  </w:r>
                </w:p>
              </w:tc>
              <w:tc>
                <w:tcPr>
                  <w:tcW w:w="780" w:type="dxa"/>
                  <w:vAlign w:val="bottom"/>
                </w:tcPr>
                <w:p w:rsidR="007A7911" w:rsidRDefault="007A7911" w:rsidP="005932DB">
                  <w:pPr>
                    <w:pStyle w:val="TableBodyText"/>
                  </w:pPr>
                  <w:r>
                    <w:t>1.6</w:t>
                  </w:r>
                </w:p>
              </w:tc>
              <w:tc>
                <w:tcPr>
                  <w:tcW w:w="789" w:type="dxa"/>
                  <w:vAlign w:val="bottom"/>
                </w:tcPr>
                <w:p w:rsidR="007A7911" w:rsidRDefault="007A7911" w:rsidP="005932DB">
                  <w:pPr>
                    <w:pStyle w:val="TableBodyText"/>
                  </w:pPr>
                  <w:r>
                    <w:t>2.6</w:t>
                  </w:r>
                </w:p>
              </w:tc>
              <w:tc>
                <w:tcPr>
                  <w:tcW w:w="1002" w:type="dxa"/>
                  <w:vAlign w:val="bottom"/>
                </w:tcPr>
                <w:p w:rsidR="007A7911" w:rsidRDefault="007A7911" w:rsidP="005932DB">
                  <w:pPr>
                    <w:pStyle w:val="TableBodyText"/>
                  </w:pPr>
                  <w:r>
                    <w:t>148.0</w:t>
                  </w:r>
                </w:p>
              </w:tc>
            </w:tr>
            <w:tr w:rsidR="007A7911" w:rsidRPr="00C7190C" w:rsidTr="005932DB">
              <w:tc>
                <w:tcPr>
                  <w:tcW w:w="765" w:type="dxa"/>
                  <w:vAlign w:val="bottom"/>
                </w:tcPr>
                <w:p w:rsidR="007A7911" w:rsidRPr="00C7190C" w:rsidRDefault="007A7911" w:rsidP="005932DB">
                  <w:pPr>
                    <w:pStyle w:val="TableBodyText"/>
                    <w:jc w:val="left"/>
                  </w:pPr>
                  <w:r w:rsidRPr="00C7190C">
                    <w:t>18</w:t>
                  </w:r>
                </w:p>
              </w:tc>
              <w:tc>
                <w:tcPr>
                  <w:tcW w:w="896" w:type="dxa"/>
                  <w:vAlign w:val="bottom"/>
                </w:tcPr>
                <w:p w:rsidR="007A7911" w:rsidRDefault="007A7911" w:rsidP="005932DB">
                  <w:pPr>
                    <w:pStyle w:val="TableBodyText"/>
                  </w:pPr>
                  <w:r>
                    <w:t>48.5</w:t>
                  </w:r>
                </w:p>
              </w:tc>
              <w:tc>
                <w:tcPr>
                  <w:tcW w:w="890" w:type="dxa"/>
                  <w:vAlign w:val="bottom"/>
                </w:tcPr>
                <w:p w:rsidR="007A7911" w:rsidRDefault="007A7911" w:rsidP="005932DB">
                  <w:pPr>
                    <w:pStyle w:val="TableBodyText"/>
                  </w:pPr>
                  <w:r>
                    <w:t>37.9</w:t>
                  </w:r>
                </w:p>
              </w:tc>
              <w:tc>
                <w:tcPr>
                  <w:tcW w:w="892" w:type="dxa"/>
                  <w:vAlign w:val="bottom"/>
                </w:tcPr>
                <w:p w:rsidR="007A7911" w:rsidRDefault="007A7911" w:rsidP="005932DB">
                  <w:pPr>
                    <w:pStyle w:val="TableBodyText"/>
                  </w:pPr>
                  <w:r>
                    <w:t>30.7</w:t>
                  </w:r>
                </w:p>
              </w:tc>
              <w:tc>
                <w:tcPr>
                  <w:tcW w:w="795" w:type="dxa"/>
                  <w:vAlign w:val="bottom"/>
                </w:tcPr>
                <w:p w:rsidR="007A7911" w:rsidRDefault="007A7911" w:rsidP="005932DB">
                  <w:pPr>
                    <w:pStyle w:val="TableBodyText"/>
                  </w:pPr>
                  <w:r>
                    <w:t>11.1</w:t>
                  </w:r>
                </w:p>
              </w:tc>
              <w:tc>
                <w:tcPr>
                  <w:tcW w:w="890" w:type="dxa"/>
                  <w:vAlign w:val="bottom"/>
                </w:tcPr>
                <w:p w:rsidR="007A7911" w:rsidRDefault="007A7911" w:rsidP="005932DB">
                  <w:pPr>
                    <w:pStyle w:val="TableBodyText"/>
                  </w:pPr>
                  <w:r>
                    <w:t>16.0</w:t>
                  </w:r>
                </w:p>
              </w:tc>
              <w:tc>
                <w:tcPr>
                  <w:tcW w:w="788" w:type="dxa"/>
                  <w:vAlign w:val="bottom"/>
                </w:tcPr>
                <w:p w:rsidR="007A7911" w:rsidRDefault="007A7911" w:rsidP="005932DB">
                  <w:pPr>
                    <w:pStyle w:val="TableBodyText"/>
                  </w:pPr>
                  <w:r>
                    <w:t>3.5</w:t>
                  </w:r>
                </w:p>
              </w:tc>
              <w:tc>
                <w:tcPr>
                  <w:tcW w:w="780" w:type="dxa"/>
                  <w:vAlign w:val="bottom"/>
                </w:tcPr>
                <w:p w:rsidR="007A7911" w:rsidRDefault="007A7911" w:rsidP="005932DB">
                  <w:pPr>
                    <w:pStyle w:val="TableBodyText"/>
                  </w:pPr>
                  <w:r>
                    <w:t>1.8</w:t>
                  </w:r>
                </w:p>
              </w:tc>
              <w:tc>
                <w:tcPr>
                  <w:tcW w:w="789" w:type="dxa"/>
                  <w:vAlign w:val="bottom"/>
                </w:tcPr>
                <w:p w:rsidR="007A7911" w:rsidRDefault="007A7911" w:rsidP="005932DB">
                  <w:pPr>
                    <w:pStyle w:val="TableBodyText"/>
                  </w:pPr>
                  <w:r>
                    <w:t>2.8</w:t>
                  </w:r>
                </w:p>
              </w:tc>
              <w:tc>
                <w:tcPr>
                  <w:tcW w:w="1002" w:type="dxa"/>
                  <w:vAlign w:val="bottom"/>
                </w:tcPr>
                <w:p w:rsidR="007A7911" w:rsidRDefault="007A7911" w:rsidP="005932DB">
                  <w:pPr>
                    <w:pStyle w:val="TableBodyText"/>
                  </w:pPr>
                  <w:r>
                    <w:t>152.4</w:t>
                  </w:r>
                </w:p>
              </w:tc>
            </w:tr>
            <w:tr w:rsidR="007A7911" w:rsidRPr="00C7190C" w:rsidTr="005932DB">
              <w:tc>
                <w:tcPr>
                  <w:tcW w:w="765" w:type="dxa"/>
                  <w:vAlign w:val="bottom"/>
                </w:tcPr>
                <w:p w:rsidR="007A7911" w:rsidRPr="00C7190C" w:rsidRDefault="007A7911" w:rsidP="005932DB">
                  <w:pPr>
                    <w:pStyle w:val="TableBodyText"/>
                    <w:jc w:val="left"/>
                  </w:pPr>
                  <w:r w:rsidRPr="00C7190C">
                    <w:t>19</w:t>
                  </w:r>
                </w:p>
              </w:tc>
              <w:tc>
                <w:tcPr>
                  <w:tcW w:w="896" w:type="dxa"/>
                  <w:vAlign w:val="bottom"/>
                </w:tcPr>
                <w:p w:rsidR="007A7911" w:rsidRDefault="007A7911" w:rsidP="005932DB">
                  <w:pPr>
                    <w:pStyle w:val="TableBodyText"/>
                  </w:pPr>
                  <w:r>
                    <w:t>50.8</w:t>
                  </w:r>
                </w:p>
              </w:tc>
              <w:tc>
                <w:tcPr>
                  <w:tcW w:w="890" w:type="dxa"/>
                  <w:vAlign w:val="bottom"/>
                </w:tcPr>
                <w:p w:rsidR="007A7911" w:rsidRDefault="007A7911" w:rsidP="005932DB">
                  <w:pPr>
                    <w:pStyle w:val="TableBodyText"/>
                  </w:pPr>
                  <w:r>
                    <w:t>40.3</w:t>
                  </w:r>
                </w:p>
              </w:tc>
              <w:tc>
                <w:tcPr>
                  <w:tcW w:w="892" w:type="dxa"/>
                  <w:vAlign w:val="bottom"/>
                </w:tcPr>
                <w:p w:rsidR="007A7911" w:rsidRDefault="007A7911" w:rsidP="005932DB">
                  <w:pPr>
                    <w:pStyle w:val="TableBodyText"/>
                  </w:pPr>
                  <w:r>
                    <w:t>31.3</w:t>
                  </w:r>
                </w:p>
              </w:tc>
              <w:tc>
                <w:tcPr>
                  <w:tcW w:w="795" w:type="dxa"/>
                  <w:vAlign w:val="bottom"/>
                </w:tcPr>
                <w:p w:rsidR="007A7911" w:rsidRDefault="007A7911" w:rsidP="005932DB">
                  <w:pPr>
                    <w:pStyle w:val="TableBodyText"/>
                  </w:pPr>
                  <w:r>
                    <w:t>11.6</w:t>
                  </w:r>
                </w:p>
              </w:tc>
              <w:tc>
                <w:tcPr>
                  <w:tcW w:w="890" w:type="dxa"/>
                  <w:vAlign w:val="bottom"/>
                </w:tcPr>
                <w:p w:rsidR="007A7911" w:rsidRDefault="007A7911" w:rsidP="005932DB">
                  <w:pPr>
                    <w:pStyle w:val="TableBodyText"/>
                  </w:pPr>
                  <w:r>
                    <w:t>16.8</w:t>
                  </w:r>
                </w:p>
              </w:tc>
              <w:tc>
                <w:tcPr>
                  <w:tcW w:w="788" w:type="dxa"/>
                  <w:vAlign w:val="bottom"/>
                </w:tcPr>
                <w:p w:rsidR="007A7911" w:rsidRDefault="007A7911" w:rsidP="005932DB">
                  <w:pPr>
                    <w:pStyle w:val="TableBodyText"/>
                  </w:pPr>
                  <w:r>
                    <w:t>3.6</w:t>
                  </w:r>
                </w:p>
              </w:tc>
              <w:tc>
                <w:tcPr>
                  <w:tcW w:w="780" w:type="dxa"/>
                  <w:vAlign w:val="bottom"/>
                </w:tcPr>
                <w:p w:rsidR="007A7911" w:rsidRDefault="007A7911" w:rsidP="005932DB">
                  <w:pPr>
                    <w:pStyle w:val="TableBodyText"/>
                  </w:pPr>
                  <w:r>
                    <w:t>1.9</w:t>
                  </w:r>
                </w:p>
              </w:tc>
              <w:tc>
                <w:tcPr>
                  <w:tcW w:w="789" w:type="dxa"/>
                  <w:vAlign w:val="bottom"/>
                </w:tcPr>
                <w:p w:rsidR="007A7911" w:rsidRDefault="007A7911" w:rsidP="005932DB">
                  <w:pPr>
                    <w:pStyle w:val="TableBodyText"/>
                  </w:pPr>
                  <w:r>
                    <w:t>3.0</w:t>
                  </w:r>
                </w:p>
              </w:tc>
              <w:tc>
                <w:tcPr>
                  <w:tcW w:w="1002" w:type="dxa"/>
                  <w:vAlign w:val="bottom"/>
                </w:tcPr>
                <w:p w:rsidR="007A7911" w:rsidRDefault="007A7911" w:rsidP="005932DB">
                  <w:pPr>
                    <w:pStyle w:val="TableBodyText"/>
                  </w:pPr>
                  <w:r>
                    <w:t>159.2</w:t>
                  </w:r>
                </w:p>
              </w:tc>
            </w:tr>
            <w:tr w:rsidR="007A7911" w:rsidRPr="00C7190C" w:rsidTr="005932DB">
              <w:tc>
                <w:tcPr>
                  <w:tcW w:w="765" w:type="dxa"/>
                  <w:vAlign w:val="bottom"/>
                </w:tcPr>
                <w:p w:rsidR="007A7911" w:rsidRPr="00C7190C" w:rsidRDefault="007A7911" w:rsidP="005932DB">
                  <w:pPr>
                    <w:pStyle w:val="TableBodyText"/>
                    <w:jc w:val="left"/>
                  </w:pPr>
                  <w:r w:rsidRPr="00C7190C">
                    <w:t>20</w:t>
                  </w:r>
                </w:p>
              </w:tc>
              <w:tc>
                <w:tcPr>
                  <w:tcW w:w="896" w:type="dxa"/>
                  <w:vAlign w:val="bottom"/>
                </w:tcPr>
                <w:p w:rsidR="007A7911" w:rsidRDefault="007A7911" w:rsidP="005932DB">
                  <w:pPr>
                    <w:pStyle w:val="TableBodyText"/>
                  </w:pPr>
                  <w:r>
                    <w:t>50.4</w:t>
                  </w:r>
                </w:p>
              </w:tc>
              <w:tc>
                <w:tcPr>
                  <w:tcW w:w="890" w:type="dxa"/>
                  <w:vAlign w:val="bottom"/>
                </w:tcPr>
                <w:p w:rsidR="007A7911" w:rsidRDefault="007A7911" w:rsidP="005932DB">
                  <w:pPr>
                    <w:pStyle w:val="TableBodyText"/>
                  </w:pPr>
                  <w:r>
                    <w:t>41.1</w:t>
                  </w:r>
                </w:p>
              </w:tc>
              <w:tc>
                <w:tcPr>
                  <w:tcW w:w="892" w:type="dxa"/>
                  <w:vAlign w:val="bottom"/>
                </w:tcPr>
                <w:p w:rsidR="007A7911" w:rsidRDefault="007A7911" w:rsidP="005932DB">
                  <w:pPr>
                    <w:pStyle w:val="TableBodyText"/>
                  </w:pPr>
                  <w:r>
                    <w:t>30.7</w:t>
                  </w:r>
                </w:p>
              </w:tc>
              <w:tc>
                <w:tcPr>
                  <w:tcW w:w="795" w:type="dxa"/>
                  <w:vAlign w:val="bottom"/>
                </w:tcPr>
                <w:p w:rsidR="007A7911" w:rsidRDefault="007A7911" w:rsidP="005932DB">
                  <w:pPr>
                    <w:pStyle w:val="TableBodyText"/>
                  </w:pPr>
                  <w:r>
                    <w:t>11.7</w:t>
                  </w:r>
                </w:p>
              </w:tc>
              <w:tc>
                <w:tcPr>
                  <w:tcW w:w="890" w:type="dxa"/>
                  <w:vAlign w:val="bottom"/>
                </w:tcPr>
                <w:p w:rsidR="007A7911" w:rsidRDefault="007A7911" w:rsidP="005932DB">
                  <w:pPr>
                    <w:pStyle w:val="TableBodyText"/>
                  </w:pPr>
                  <w:r>
                    <w:t>17.0</w:t>
                  </w:r>
                </w:p>
              </w:tc>
              <w:tc>
                <w:tcPr>
                  <w:tcW w:w="788" w:type="dxa"/>
                  <w:vAlign w:val="bottom"/>
                </w:tcPr>
                <w:p w:rsidR="007A7911" w:rsidRDefault="007A7911" w:rsidP="005932DB">
                  <w:pPr>
                    <w:pStyle w:val="TableBodyText"/>
                  </w:pPr>
                  <w:r>
                    <w:t>3.4</w:t>
                  </w:r>
                </w:p>
              </w:tc>
              <w:tc>
                <w:tcPr>
                  <w:tcW w:w="780" w:type="dxa"/>
                  <w:vAlign w:val="bottom"/>
                </w:tcPr>
                <w:p w:rsidR="007A7911" w:rsidRDefault="007A7911" w:rsidP="005932DB">
                  <w:pPr>
                    <w:pStyle w:val="TableBodyText"/>
                  </w:pPr>
                  <w:r>
                    <w:t>1.9</w:t>
                  </w:r>
                </w:p>
              </w:tc>
              <w:tc>
                <w:tcPr>
                  <w:tcW w:w="789" w:type="dxa"/>
                  <w:vAlign w:val="bottom"/>
                </w:tcPr>
                <w:p w:rsidR="007A7911" w:rsidRDefault="007A7911" w:rsidP="005932DB">
                  <w:pPr>
                    <w:pStyle w:val="TableBodyText"/>
                  </w:pPr>
                  <w:r>
                    <w:t>3.2</w:t>
                  </w:r>
                </w:p>
              </w:tc>
              <w:tc>
                <w:tcPr>
                  <w:tcW w:w="1002" w:type="dxa"/>
                  <w:vAlign w:val="bottom"/>
                </w:tcPr>
                <w:p w:rsidR="007A7911" w:rsidRDefault="007A7911" w:rsidP="005932DB">
                  <w:pPr>
                    <w:pStyle w:val="TableBodyText"/>
                  </w:pPr>
                  <w:r>
                    <w:t>159.4</w:t>
                  </w:r>
                </w:p>
              </w:tc>
            </w:tr>
            <w:tr w:rsidR="007A7911" w:rsidRPr="00C7190C" w:rsidTr="005932DB">
              <w:tc>
                <w:tcPr>
                  <w:tcW w:w="765" w:type="dxa"/>
                  <w:vAlign w:val="bottom"/>
                </w:tcPr>
                <w:p w:rsidR="007A7911" w:rsidRPr="00C7190C" w:rsidRDefault="007A7911" w:rsidP="005932DB">
                  <w:pPr>
                    <w:pStyle w:val="TableBodyText"/>
                    <w:jc w:val="left"/>
                  </w:pPr>
                  <w:r w:rsidRPr="00C7190C">
                    <w:t>21</w:t>
                  </w:r>
                </w:p>
              </w:tc>
              <w:tc>
                <w:tcPr>
                  <w:tcW w:w="896" w:type="dxa"/>
                  <w:vAlign w:val="bottom"/>
                </w:tcPr>
                <w:p w:rsidR="007A7911" w:rsidRDefault="007A7911" w:rsidP="005932DB">
                  <w:pPr>
                    <w:pStyle w:val="TableBodyText"/>
                  </w:pPr>
                  <w:r>
                    <w:t>49.9</w:t>
                  </w:r>
                </w:p>
              </w:tc>
              <w:tc>
                <w:tcPr>
                  <w:tcW w:w="890" w:type="dxa"/>
                  <w:vAlign w:val="bottom"/>
                </w:tcPr>
                <w:p w:rsidR="007A7911" w:rsidRDefault="007A7911" w:rsidP="005932DB">
                  <w:pPr>
                    <w:pStyle w:val="TableBodyText"/>
                  </w:pPr>
                  <w:r>
                    <w:t>41.5</w:t>
                  </w:r>
                </w:p>
              </w:tc>
              <w:tc>
                <w:tcPr>
                  <w:tcW w:w="892" w:type="dxa"/>
                  <w:vAlign w:val="bottom"/>
                </w:tcPr>
                <w:p w:rsidR="007A7911" w:rsidRDefault="007A7911" w:rsidP="005932DB">
                  <w:pPr>
                    <w:pStyle w:val="TableBodyText"/>
                  </w:pPr>
                  <w:r>
                    <w:t>31.0</w:t>
                  </w:r>
                </w:p>
              </w:tc>
              <w:tc>
                <w:tcPr>
                  <w:tcW w:w="795" w:type="dxa"/>
                  <w:vAlign w:val="bottom"/>
                </w:tcPr>
                <w:p w:rsidR="007A7911" w:rsidRDefault="007A7911" w:rsidP="005932DB">
                  <w:pPr>
                    <w:pStyle w:val="TableBodyText"/>
                  </w:pPr>
                  <w:r>
                    <w:t>11.5</w:t>
                  </w:r>
                </w:p>
              </w:tc>
              <w:tc>
                <w:tcPr>
                  <w:tcW w:w="890" w:type="dxa"/>
                  <w:vAlign w:val="bottom"/>
                </w:tcPr>
                <w:p w:rsidR="007A7911" w:rsidRDefault="007A7911" w:rsidP="005932DB">
                  <w:pPr>
                    <w:pStyle w:val="TableBodyText"/>
                  </w:pPr>
                  <w:r>
                    <w:t>17.1</w:t>
                  </w:r>
                </w:p>
              </w:tc>
              <w:tc>
                <w:tcPr>
                  <w:tcW w:w="788" w:type="dxa"/>
                  <w:vAlign w:val="bottom"/>
                </w:tcPr>
                <w:p w:rsidR="007A7911" w:rsidRDefault="007A7911" w:rsidP="005932DB">
                  <w:pPr>
                    <w:pStyle w:val="TableBodyText"/>
                  </w:pPr>
                  <w:r>
                    <w:t>3.3</w:t>
                  </w:r>
                </w:p>
              </w:tc>
              <w:tc>
                <w:tcPr>
                  <w:tcW w:w="780" w:type="dxa"/>
                  <w:vAlign w:val="bottom"/>
                </w:tcPr>
                <w:p w:rsidR="007A7911" w:rsidRDefault="007A7911" w:rsidP="005932DB">
                  <w:pPr>
                    <w:pStyle w:val="TableBodyText"/>
                  </w:pPr>
                  <w:r>
                    <w:t>2.0</w:t>
                  </w:r>
                </w:p>
              </w:tc>
              <w:tc>
                <w:tcPr>
                  <w:tcW w:w="789" w:type="dxa"/>
                  <w:vAlign w:val="bottom"/>
                </w:tcPr>
                <w:p w:rsidR="007A7911" w:rsidRDefault="007A7911" w:rsidP="005932DB">
                  <w:pPr>
                    <w:pStyle w:val="TableBodyText"/>
                  </w:pPr>
                  <w:r>
                    <w:t>3.3</w:t>
                  </w:r>
                </w:p>
              </w:tc>
              <w:tc>
                <w:tcPr>
                  <w:tcW w:w="1002" w:type="dxa"/>
                  <w:vAlign w:val="bottom"/>
                </w:tcPr>
                <w:p w:rsidR="007A7911" w:rsidRDefault="007A7911" w:rsidP="005932DB">
                  <w:pPr>
                    <w:pStyle w:val="TableBodyText"/>
                  </w:pPr>
                  <w:r>
                    <w:t>159.6</w:t>
                  </w:r>
                </w:p>
              </w:tc>
            </w:tr>
            <w:tr w:rsidR="007A7911" w:rsidRPr="00C7190C" w:rsidTr="005932DB">
              <w:tc>
                <w:tcPr>
                  <w:tcW w:w="765" w:type="dxa"/>
                  <w:vAlign w:val="bottom"/>
                </w:tcPr>
                <w:p w:rsidR="007A7911" w:rsidRPr="00C7190C" w:rsidRDefault="007A7911" w:rsidP="005932DB">
                  <w:pPr>
                    <w:pStyle w:val="TableBodyText"/>
                    <w:jc w:val="left"/>
                  </w:pPr>
                  <w:r w:rsidRPr="00C7190C">
                    <w:t>22</w:t>
                  </w:r>
                </w:p>
              </w:tc>
              <w:tc>
                <w:tcPr>
                  <w:tcW w:w="896" w:type="dxa"/>
                  <w:vAlign w:val="bottom"/>
                </w:tcPr>
                <w:p w:rsidR="007A7911" w:rsidRDefault="007A7911" w:rsidP="005932DB">
                  <w:pPr>
                    <w:pStyle w:val="TableBodyText"/>
                  </w:pPr>
                  <w:r>
                    <w:t>49.9</w:t>
                  </w:r>
                </w:p>
              </w:tc>
              <w:tc>
                <w:tcPr>
                  <w:tcW w:w="890" w:type="dxa"/>
                  <w:vAlign w:val="bottom"/>
                </w:tcPr>
                <w:p w:rsidR="007A7911" w:rsidRDefault="007A7911" w:rsidP="005932DB">
                  <w:pPr>
                    <w:pStyle w:val="TableBodyText"/>
                  </w:pPr>
                  <w:r>
                    <w:t>42.3</w:t>
                  </w:r>
                </w:p>
              </w:tc>
              <w:tc>
                <w:tcPr>
                  <w:tcW w:w="892" w:type="dxa"/>
                  <w:vAlign w:val="bottom"/>
                </w:tcPr>
                <w:p w:rsidR="007A7911" w:rsidRDefault="007A7911" w:rsidP="005932DB">
                  <w:pPr>
                    <w:pStyle w:val="TableBodyText"/>
                  </w:pPr>
                  <w:r>
                    <w:t>31.7</w:t>
                  </w:r>
                </w:p>
              </w:tc>
              <w:tc>
                <w:tcPr>
                  <w:tcW w:w="795" w:type="dxa"/>
                  <w:vAlign w:val="bottom"/>
                </w:tcPr>
                <w:p w:rsidR="007A7911" w:rsidRDefault="007A7911" w:rsidP="005932DB">
                  <w:pPr>
                    <w:pStyle w:val="TableBodyText"/>
                  </w:pPr>
                  <w:r>
                    <w:t>11.5</w:t>
                  </w:r>
                </w:p>
              </w:tc>
              <w:tc>
                <w:tcPr>
                  <w:tcW w:w="890" w:type="dxa"/>
                  <w:vAlign w:val="bottom"/>
                </w:tcPr>
                <w:p w:rsidR="007A7911" w:rsidRDefault="007A7911" w:rsidP="005932DB">
                  <w:pPr>
                    <w:pStyle w:val="TableBodyText"/>
                  </w:pPr>
                  <w:r>
                    <w:t>17.7</w:t>
                  </w:r>
                </w:p>
              </w:tc>
              <w:tc>
                <w:tcPr>
                  <w:tcW w:w="788" w:type="dxa"/>
                  <w:vAlign w:val="bottom"/>
                </w:tcPr>
                <w:p w:rsidR="007A7911" w:rsidRDefault="007A7911" w:rsidP="005932DB">
                  <w:pPr>
                    <w:pStyle w:val="TableBodyText"/>
                  </w:pPr>
                  <w:r>
                    <w:t>3.3</w:t>
                  </w:r>
                </w:p>
              </w:tc>
              <w:tc>
                <w:tcPr>
                  <w:tcW w:w="780" w:type="dxa"/>
                  <w:vAlign w:val="bottom"/>
                </w:tcPr>
                <w:p w:rsidR="007A7911" w:rsidRDefault="007A7911" w:rsidP="005932DB">
                  <w:pPr>
                    <w:pStyle w:val="TableBodyText"/>
                  </w:pPr>
                  <w:r>
                    <w:t>2.1</w:t>
                  </w:r>
                </w:p>
              </w:tc>
              <w:tc>
                <w:tcPr>
                  <w:tcW w:w="789" w:type="dxa"/>
                  <w:vAlign w:val="bottom"/>
                </w:tcPr>
                <w:p w:rsidR="007A7911" w:rsidRDefault="007A7911" w:rsidP="005932DB">
                  <w:pPr>
                    <w:pStyle w:val="TableBodyText"/>
                  </w:pPr>
                  <w:r>
                    <w:t>3.2</w:t>
                  </w:r>
                </w:p>
              </w:tc>
              <w:tc>
                <w:tcPr>
                  <w:tcW w:w="1002" w:type="dxa"/>
                  <w:vAlign w:val="bottom"/>
                </w:tcPr>
                <w:p w:rsidR="007A7911" w:rsidRDefault="007A7911" w:rsidP="005932DB">
                  <w:pPr>
                    <w:pStyle w:val="TableBodyText"/>
                  </w:pPr>
                  <w:r>
                    <w:t>161.7</w:t>
                  </w:r>
                </w:p>
              </w:tc>
            </w:tr>
            <w:tr w:rsidR="007A7911" w:rsidRPr="00C7190C" w:rsidTr="005932DB">
              <w:tc>
                <w:tcPr>
                  <w:tcW w:w="765" w:type="dxa"/>
                  <w:vAlign w:val="bottom"/>
                </w:tcPr>
                <w:p w:rsidR="007A7911" w:rsidRPr="00C7190C" w:rsidRDefault="007A7911" w:rsidP="005932DB">
                  <w:pPr>
                    <w:pStyle w:val="TableBodyText"/>
                    <w:jc w:val="left"/>
                  </w:pPr>
                  <w:r w:rsidRPr="00C7190C">
                    <w:t>23</w:t>
                  </w:r>
                </w:p>
              </w:tc>
              <w:tc>
                <w:tcPr>
                  <w:tcW w:w="896" w:type="dxa"/>
                  <w:vAlign w:val="bottom"/>
                </w:tcPr>
                <w:p w:rsidR="007A7911" w:rsidRDefault="007A7911" w:rsidP="005932DB">
                  <w:pPr>
                    <w:pStyle w:val="TableBodyText"/>
                  </w:pPr>
                  <w:r>
                    <w:t>51.7</w:t>
                  </w:r>
                </w:p>
              </w:tc>
              <w:tc>
                <w:tcPr>
                  <w:tcW w:w="890" w:type="dxa"/>
                  <w:vAlign w:val="bottom"/>
                </w:tcPr>
                <w:p w:rsidR="007A7911" w:rsidRDefault="007A7911" w:rsidP="005932DB">
                  <w:pPr>
                    <w:pStyle w:val="TableBodyText"/>
                  </w:pPr>
                  <w:r>
                    <w:t>42.7</w:t>
                  </w:r>
                </w:p>
              </w:tc>
              <w:tc>
                <w:tcPr>
                  <w:tcW w:w="892" w:type="dxa"/>
                  <w:vAlign w:val="bottom"/>
                </w:tcPr>
                <w:p w:rsidR="007A7911" w:rsidRDefault="007A7911" w:rsidP="005932DB">
                  <w:pPr>
                    <w:pStyle w:val="TableBodyText"/>
                  </w:pPr>
                  <w:r>
                    <w:t>32.6</w:t>
                  </w:r>
                </w:p>
              </w:tc>
              <w:tc>
                <w:tcPr>
                  <w:tcW w:w="795" w:type="dxa"/>
                  <w:vAlign w:val="bottom"/>
                </w:tcPr>
                <w:p w:rsidR="007A7911" w:rsidRDefault="007A7911" w:rsidP="005932DB">
                  <w:pPr>
                    <w:pStyle w:val="TableBodyText"/>
                  </w:pPr>
                  <w:r>
                    <w:t>11.6</w:t>
                  </w:r>
                </w:p>
              </w:tc>
              <w:tc>
                <w:tcPr>
                  <w:tcW w:w="890" w:type="dxa"/>
                  <w:vAlign w:val="bottom"/>
                </w:tcPr>
                <w:p w:rsidR="007A7911" w:rsidRDefault="007A7911" w:rsidP="005932DB">
                  <w:pPr>
                    <w:pStyle w:val="TableBodyText"/>
                  </w:pPr>
                  <w:r>
                    <w:t>18.3</w:t>
                  </w:r>
                </w:p>
              </w:tc>
              <w:tc>
                <w:tcPr>
                  <w:tcW w:w="788" w:type="dxa"/>
                  <w:vAlign w:val="bottom"/>
                </w:tcPr>
                <w:p w:rsidR="007A7911" w:rsidRDefault="007A7911" w:rsidP="005932DB">
                  <w:pPr>
                    <w:pStyle w:val="TableBodyText"/>
                  </w:pPr>
                  <w:r>
                    <w:t>3.2</w:t>
                  </w:r>
                </w:p>
              </w:tc>
              <w:tc>
                <w:tcPr>
                  <w:tcW w:w="780" w:type="dxa"/>
                  <w:vAlign w:val="bottom"/>
                </w:tcPr>
                <w:p w:rsidR="007A7911" w:rsidRDefault="007A7911" w:rsidP="005932DB">
                  <w:pPr>
                    <w:pStyle w:val="TableBodyText"/>
                  </w:pPr>
                  <w:r>
                    <w:t>2.2</w:t>
                  </w:r>
                </w:p>
              </w:tc>
              <w:tc>
                <w:tcPr>
                  <w:tcW w:w="789" w:type="dxa"/>
                  <w:vAlign w:val="bottom"/>
                </w:tcPr>
                <w:p w:rsidR="007A7911" w:rsidRDefault="007A7911" w:rsidP="005932DB">
                  <w:pPr>
                    <w:pStyle w:val="TableBodyText"/>
                  </w:pPr>
                  <w:r>
                    <w:t>3.4</w:t>
                  </w:r>
                </w:p>
              </w:tc>
              <w:tc>
                <w:tcPr>
                  <w:tcW w:w="1002" w:type="dxa"/>
                  <w:vAlign w:val="bottom"/>
                </w:tcPr>
                <w:p w:rsidR="007A7911" w:rsidRDefault="007A7911" w:rsidP="005932DB">
                  <w:pPr>
                    <w:pStyle w:val="TableBodyText"/>
                  </w:pPr>
                  <w:r>
                    <w:t>165.7</w:t>
                  </w:r>
                </w:p>
              </w:tc>
            </w:tr>
            <w:tr w:rsidR="007A7911" w:rsidRPr="00C7190C" w:rsidTr="005932DB">
              <w:tc>
                <w:tcPr>
                  <w:tcW w:w="765" w:type="dxa"/>
                  <w:vAlign w:val="bottom"/>
                </w:tcPr>
                <w:p w:rsidR="007A7911" w:rsidRPr="00C7190C" w:rsidRDefault="007A7911" w:rsidP="005932DB">
                  <w:pPr>
                    <w:pStyle w:val="TableBodyText"/>
                    <w:jc w:val="left"/>
                  </w:pPr>
                  <w:r w:rsidRPr="00C7190C">
                    <w:t>24</w:t>
                  </w:r>
                </w:p>
              </w:tc>
              <w:tc>
                <w:tcPr>
                  <w:tcW w:w="896" w:type="dxa"/>
                  <w:vAlign w:val="bottom"/>
                </w:tcPr>
                <w:p w:rsidR="007A7911" w:rsidRDefault="007A7911" w:rsidP="005932DB">
                  <w:pPr>
                    <w:pStyle w:val="TableBodyText"/>
                  </w:pPr>
                  <w:r>
                    <w:t>52.5</w:t>
                  </w:r>
                </w:p>
              </w:tc>
              <w:tc>
                <w:tcPr>
                  <w:tcW w:w="890" w:type="dxa"/>
                  <w:vAlign w:val="bottom"/>
                </w:tcPr>
                <w:p w:rsidR="007A7911" w:rsidRDefault="007A7911" w:rsidP="005932DB">
                  <w:pPr>
                    <w:pStyle w:val="TableBodyText"/>
                  </w:pPr>
                  <w:r>
                    <w:t>43.0</w:t>
                  </w:r>
                </w:p>
              </w:tc>
              <w:tc>
                <w:tcPr>
                  <w:tcW w:w="892" w:type="dxa"/>
                  <w:vAlign w:val="bottom"/>
                </w:tcPr>
                <w:p w:rsidR="007A7911" w:rsidRDefault="007A7911" w:rsidP="005932DB">
                  <w:pPr>
                    <w:pStyle w:val="TableBodyText"/>
                  </w:pPr>
                  <w:r>
                    <w:t>33.1</w:t>
                  </w:r>
                </w:p>
              </w:tc>
              <w:tc>
                <w:tcPr>
                  <w:tcW w:w="795" w:type="dxa"/>
                  <w:vAlign w:val="bottom"/>
                </w:tcPr>
                <w:p w:rsidR="007A7911" w:rsidRDefault="007A7911" w:rsidP="005932DB">
                  <w:pPr>
                    <w:pStyle w:val="TableBodyText"/>
                  </w:pPr>
                  <w:r>
                    <w:t>11.7</w:t>
                  </w:r>
                </w:p>
              </w:tc>
              <w:tc>
                <w:tcPr>
                  <w:tcW w:w="890" w:type="dxa"/>
                  <w:vAlign w:val="bottom"/>
                </w:tcPr>
                <w:p w:rsidR="007A7911" w:rsidRDefault="007A7911" w:rsidP="005932DB">
                  <w:pPr>
                    <w:pStyle w:val="TableBodyText"/>
                  </w:pPr>
                  <w:r>
                    <w:t>18.1</w:t>
                  </w:r>
                </w:p>
              </w:tc>
              <w:tc>
                <w:tcPr>
                  <w:tcW w:w="788" w:type="dxa"/>
                  <w:vAlign w:val="bottom"/>
                </w:tcPr>
                <w:p w:rsidR="007A7911" w:rsidRDefault="007A7911" w:rsidP="005932DB">
                  <w:pPr>
                    <w:pStyle w:val="TableBodyText"/>
                  </w:pPr>
                  <w:r>
                    <w:t>3.2</w:t>
                  </w:r>
                </w:p>
              </w:tc>
              <w:tc>
                <w:tcPr>
                  <w:tcW w:w="780" w:type="dxa"/>
                  <w:vAlign w:val="bottom"/>
                </w:tcPr>
                <w:p w:rsidR="007A7911" w:rsidRDefault="007A7911" w:rsidP="005932DB">
                  <w:pPr>
                    <w:pStyle w:val="TableBodyText"/>
                  </w:pPr>
                  <w:r>
                    <w:t>2.1</w:t>
                  </w:r>
                </w:p>
              </w:tc>
              <w:tc>
                <w:tcPr>
                  <w:tcW w:w="789" w:type="dxa"/>
                  <w:vAlign w:val="bottom"/>
                </w:tcPr>
                <w:p w:rsidR="007A7911" w:rsidRDefault="007A7911" w:rsidP="005932DB">
                  <w:pPr>
                    <w:pStyle w:val="TableBodyText"/>
                  </w:pPr>
                  <w:r>
                    <w:t>3.3</w:t>
                  </w:r>
                </w:p>
              </w:tc>
              <w:tc>
                <w:tcPr>
                  <w:tcW w:w="1002" w:type="dxa"/>
                  <w:vAlign w:val="bottom"/>
                </w:tcPr>
                <w:p w:rsidR="007A7911" w:rsidRDefault="007A7911" w:rsidP="005932DB">
                  <w:pPr>
                    <w:pStyle w:val="TableBodyText"/>
                  </w:pPr>
                  <w:r>
                    <w:t>167.0</w:t>
                  </w:r>
                </w:p>
              </w:tc>
            </w:tr>
            <w:tr w:rsidR="007A7911" w:rsidRPr="00C7190C" w:rsidTr="005932DB">
              <w:tc>
                <w:tcPr>
                  <w:tcW w:w="765" w:type="dxa"/>
                  <w:vAlign w:val="bottom"/>
                </w:tcPr>
                <w:p w:rsidR="007A7911" w:rsidRPr="00C7190C" w:rsidRDefault="007A7911" w:rsidP="005932DB">
                  <w:pPr>
                    <w:pStyle w:val="TableBodyText"/>
                    <w:jc w:val="left"/>
                  </w:pPr>
                  <w:r w:rsidRPr="00C7190C">
                    <w:t>25</w:t>
                  </w:r>
                </w:p>
              </w:tc>
              <w:tc>
                <w:tcPr>
                  <w:tcW w:w="896" w:type="dxa"/>
                  <w:vAlign w:val="bottom"/>
                </w:tcPr>
                <w:p w:rsidR="007A7911" w:rsidRDefault="007A7911" w:rsidP="005932DB">
                  <w:pPr>
                    <w:pStyle w:val="TableBodyText"/>
                  </w:pPr>
                  <w:r>
                    <w:t>52.2</w:t>
                  </w:r>
                </w:p>
              </w:tc>
              <w:tc>
                <w:tcPr>
                  <w:tcW w:w="890" w:type="dxa"/>
                  <w:vAlign w:val="bottom"/>
                </w:tcPr>
                <w:p w:rsidR="007A7911" w:rsidRDefault="007A7911" w:rsidP="005932DB">
                  <w:pPr>
                    <w:pStyle w:val="TableBodyText"/>
                  </w:pPr>
                  <w:r>
                    <w:t>42.3</w:t>
                  </w:r>
                </w:p>
              </w:tc>
              <w:tc>
                <w:tcPr>
                  <w:tcW w:w="892" w:type="dxa"/>
                  <w:vAlign w:val="bottom"/>
                </w:tcPr>
                <w:p w:rsidR="007A7911" w:rsidRDefault="007A7911" w:rsidP="005932DB">
                  <w:pPr>
                    <w:pStyle w:val="TableBodyText"/>
                  </w:pPr>
                  <w:r>
                    <w:t>33.0</w:t>
                  </w:r>
                </w:p>
              </w:tc>
              <w:tc>
                <w:tcPr>
                  <w:tcW w:w="795" w:type="dxa"/>
                  <w:vAlign w:val="bottom"/>
                </w:tcPr>
                <w:p w:rsidR="007A7911" w:rsidRDefault="007A7911" w:rsidP="005932DB">
                  <w:pPr>
                    <w:pStyle w:val="TableBodyText"/>
                  </w:pPr>
                  <w:r>
                    <w:t>11.7</w:t>
                  </w:r>
                </w:p>
              </w:tc>
              <w:tc>
                <w:tcPr>
                  <w:tcW w:w="890" w:type="dxa"/>
                  <w:vAlign w:val="bottom"/>
                </w:tcPr>
                <w:p w:rsidR="007A7911" w:rsidRDefault="007A7911" w:rsidP="005932DB">
                  <w:pPr>
                    <w:pStyle w:val="TableBodyText"/>
                  </w:pPr>
                  <w:r>
                    <w:t>18.1</w:t>
                  </w:r>
                </w:p>
              </w:tc>
              <w:tc>
                <w:tcPr>
                  <w:tcW w:w="788" w:type="dxa"/>
                  <w:vAlign w:val="bottom"/>
                </w:tcPr>
                <w:p w:rsidR="007A7911" w:rsidRDefault="007A7911" w:rsidP="005932DB">
                  <w:pPr>
                    <w:pStyle w:val="TableBodyText"/>
                  </w:pPr>
                  <w:r>
                    <w:t>3.1</w:t>
                  </w:r>
                </w:p>
              </w:tc>
              <w:tc>
                <w:tcPr>
                  <w:tcW w:w="780" w:type="dxa"/>
                  <w:vAlign w:val="bottom"/>
                </w:tcPr>
                <w:p w:rsidR="007A7911" w:rsidRDefault="007A7911" w:rsidP="005932DB">
                  <w:pPr>
                    <w:pStyle w:val="TableBodyText"/>
                  </w:pPr>
                  <w:r>
                    <w:t>2.3</w:t>
                  </w:r>
                </w:p>
              </w:tc>
              <w:tc>
                <w:tcPr>
                  <w:tcW w:w="789" w:type="dxa"/>
                  <w:vAlign w:val="bottom"/>
                </w:tcPr>
                <w:p w:rsidR="007A7911" w:rsidRDefault="007A7911" w:rsidP="005932DB">
                  <w:pPr>
                    <w:pStyle w:val="TableBodyText"/>
                  </w:pPr>
                  <w:r>
                    <w:t>3.3</w:t>
                  </w:r>
                </w:p>
              </w:tc>
              <w:tc>
                <w:tcPr>
                  <w:tcW w:w="1002" w:type="dxa"/>
                  <w:vAlign w:val="bottom"/>
                </w:tcPr>
                <w:p w:rsidR="007A7911" w:rsidRDefault="007A7911" w:rsidP="005932DB">
                  <w:pPr>
                    <w:pStyle w:val="TableBodyText"/>
                  </w:pPr>
                  <w:r>
                    <w:t>165.9</w:t>
                  </w:r>
                </w:p>
              </w:tc>
            </w:tr>
            <w:tr w:rsidR="007A7911" w:rsidRPr="00C7190C" w:rsidTr="005932DB">
              <w:tc>
                <w:tcPr>
                  <w:tcW w:w="765" w:type="dxa"/>
                  <w:vAlign w:val="bottom"/>
                </w:tcPr>
                <w:p w:rsidR="007A7911" w:rsidRPr="00C7190C" w:rsidRDefault="007A7911" w:rsidP="005932DB">
                  <w:pPr>
                    <w:pStyle w:val="TableBodyText"/>
                    <w:jc w:val="left"/>
                  </w:pPr>
                  <w:r w:rsidRPr="00C7190C">
                    <w:t>26</w:t>
                  </w:r>
                </w:p>
              </w:tc>
              <w:tc>
                <w:tcPr>
                  <w:tcW w:w="896" w:type="dxa"/>
                  <w:vAlign w:val="bottom"/>
                </w:tcPr>
                <w:p w:rsidR="007A7911" w:rsidRDefault="007A7911" w:rsidP="005932DB">
                  <w:pPr>
                    <w:pStyle w:val="TableBodyText"/>
                  </w:pPr>
                  <w:r>
                    <w:t>52.4</w:t>
                  </w:r>
                </w:p>
              </w:tc>
              <w:tc>
                <w:tcPr>
                  <w:tcW w:w="890" w:type="dxa"/>
                  <w:vAlign w:val="bottom"/>
                </w:tcPr>
                <w:p w:rsidR="007A7911" w:rsidRDefault="007A7911" w:rsidP="005932DB">
                  <w:pPr>
                    <w:pStyle w:val="TableBodyText"/>
                  </w:pPr>
                  <w:r>
                    <w:t>42.0</w:t>
                  </w:r>
                </w:p>
              </w:tc>
              <w:tc>
                <w:tcPr>
                  <w:tcW w:w="892" w:type="dxa"/>
                  <w:vAlign w:val="bottom"/>
                </w:tcPr>
                <w:p w:rsidR="007A7911" w:rsidRDefault="007A7911" w:rsidP="005932DB">
                  <w:pPr>
                    <w:pStyle w:val="TableBodyText"/>
                  </w:pPr>
                  <w:r>
                    <w:t>32.9</w:t>
                  </w:r>
                </w:p>
              </w:tc>
              <w:tc>
                <w:tcPr>
                  <w:tcW w:w="795" w:type="dxa"/>
                  <w:vAlign w:val="bottom"/>
                </w:tcPr>
                <w:p w:rsidR="007A7911" w:rsidRDefault="007A7911" w:rsidP="005932DB">
                  <w:pPr>
                    <w:pStyle w:val="TableBodyText"/>
                  </w:pPr>
                  <w:r>
                    <w:t>11.3</w:t>
                  </w:r>
                </w:p>
              </w:tc>
              <w:tc>
                <w:tcPr>
                  <w:tcW w:w="890" w:type="dxa"/>
                  <w:vAlign w:val="bottom"/>
                </w:tcPr>
                <w:p w:rsidR="007A7911" w:rsidRDefault="007A7911" w:rsidP="005932DB">
                  <w:pPr>
                    <w:pStyle w:val="TableBodyText"/>
                  </w:pPr>
                  <w:r>
                    <w:t>18.2</w:t>
                  </w:r>
                </w:p>
              </w:tc>
              <w:tc>
                <w:tcPr>
                  <w:tcW w:w="788" w:type="dxa"/>
                  <w:vAlign w:val="bottom"/>
                </w:tcPr>
                <w:p w:rsidR="007A7911" w:rsidRDefault="007A7911" w:rsidP="005932DB">
                  <w:pPr>
                    <w:pStyle w:val="TableBodyText"/>
                  </w:pPr>
                  <w:r>
                    <w:t>3.0</w:t>
                  </w:r>
                </w:p>
              </w:tc>
              <w:tc>
                <w:tcPr>
                  <w:tcW w:w="780" w:type="dxa"/>
                  <w:vAlign w:val="bottom"/>
                </w:tcPr>
                <w:p w:rsidR="007A7911" w:rsidRDefault="007A7911" w:rsidP="005932DB">
                  <w:pPr>
                    <w:pStyle w:val="TableBodyText"/>
                  </w:pPr>
                  <w:r>
                    <w:t>2.3</w:t>
                  </w:r>
                </w:p>
              </w:tc>
              <w:tc>
                <w:tcPr>
                  <w:tcW w:w="789" w:type="dxa"/>
                  <w:vAlign w:val="bottom"/>
                </w:tcPr>
                <w:p w:rsidR="007A7911" w:rsidRDefault="007A7911" w:rsidP="005932DB">
                  <w:pPr>
                    <w:pStyle w:val="TableBodyText"/>
                  </w:pPr>
                  <w:r>
                    <w:t>3.3</w:t>
                  </w:r>
                </w:p>
              </w:tc>
              <w:tc>
                <w:tcPr>
                  <w:tcW w:w="1002" w:type="dxa"/>
                  <w:vAlign w:val="bottom"/>
                </w:tcPr>
                <w:p w:rsidR="007A7911" w:rsidRDefault="007A7911" w:rsidP="005932DB">
                  <w:pPr>
                    <w:pStyle w:val="TableBodyText"/>
                  </w:pPr>
                  <w:r>
                    <w:t>165.4</w:t>
                  </w:r>
                </w:p>
              </w:tc>
            </w:tr>
            <w:tr w:rsidR="007A7911" w:rsidRPr="00C7190C" w:rsidTr="005932DB">
              <w:tc>
                <w:tcPr>
                  <w:tcW w:w="765" w:type="dxa"/>
                  <w:vAlign w:val="bottom"/>
                </w:tcPr>
                <w:p w:rsidR="007A7911" w:rsidRPr="00C7190C" w:rsidRDefault="007A7911" w:rsidP="005932DB">
                  <w:pPr>
                    <w:pStyle w:val="TableBodyText"/>
                    <w:jc w:val="left"/>
                  </w:pPr>
                  <w:r w:rsidRPr="00C7190C">
                    <w:t>27</w:t>
                  </w:r>
                </w:p>
              </w:tc>
              <w:tc>
                <w:tcPr>
                  <w:tcW w:w="896" w:type="dxa"/>
                  <w:vAlign w:val="bottom"/>
                </w:tcPr>
                <w:p w:rsidR="007A7911" w:rsidRDefault="007A7911" w:rsidP="005932DB">
                  <w:pPr>
                    <w:pStyle w:val="TableBodyText"/>
                  </w:pPr>
                  <w:r>
                    <w:t>51.7</w:t>
                  </w:r>
                </w:p>
              </w:tc>
              <w:tc>
                <w:tcPr>
                  <w:tcW w:w="890" w:type="dxa"/>
                  <w:vAlign w:val="bottom"/>
                </w:tcPr>
                <w:p w:rsidR="007A7911" w:rsidRDefault="007A7911" w:rsidP="005932DB">
                  <w:pPr>
                    <w:pStyle w:val="TableBodyText"/>
                  </w:pPr>
                  <w:r>
                    <w:t>40.8</w:t>
                  </w:r>
                </w:p>
              </w:tc>
              <w:tc>
                <w:tcPr>
                  <w:tcW w:w="892" w:type="dxa"/>
                  <w:vAlign w:val="bottom"/>
                </w:tcPr>
                <w:p w:rsidR="007A7911" w:rsidRDefault="007A7911" w:rsidP="005932DB">
                  <w:pPr>
                    <w:pStyle w:val="TableBodyText"/>
                  </w:pPr>
                  <w:r>
                    <w:t>31.9</w:t>
                  </w:r>
                </w:p>
              </w:tc>
              <w:tc>
                <w:tcPr>
                  <w:tcW w:w="795" w:type="dxa"/>
                  <w:vAlign w:val="bottom"/>
                </w:tcPr>
                <w:p w:rsidR="007A7911" w:rsidRDefault="007A7911" w:rsidP="005932DB">
                  <w:pPr>
                    <w:pStyle w:val="TableBodyText"/>
                  </w:pPr>
                  <w:r>
                    <w:t>10.8</w:t>
                  </w:r>
                </w:p>
              </w:tc>
              <w:tc>
                <w:tcPr>
                  <w:tcW w:w="890" w:type="dxa"/>
                  <w:vAlign w:val="bottom"/>
                </w:tcPr>
                <w:p w:rsidR="007A7911" w:rsidRDefault="007A7911" w:rsidP="005932DB">
                  <w:pPr>
                    <w:pStyle w:val="TableBodyText"/>
                  </w:pPr>
                  <w:r>
                    <w:t>17.4</w:t>
                  </w:r>
                </w:p>
              </w:tc>
              <w:tc>
                <w:tcPr>
                  <w:tcW w:w="788" w:type="dxa"/>
                  <w:vAlign w:val="bottom"/>
                </w:tcPr>
                <w:p w:rsidR="007A7911" w:rsidRDefault="007A7911" w:rsidP="005932DB">
                  <w:pPr>
                    <w:pStyle w:val="TableBodyText"/>
                  </w:pPr>
                  <w:r>
                    <w:t>2.9</w:t>
                  </w:r>
                </w:p>
              </w:tc>
              <w:tc>
                <w:tcPr>
                  <w:tcW w:w="780" w:type="dxa"/>
                  <w:vAlign w:val="bottom"/>
                </w:tcPr>
                <w:p w:rsidR="007A7911" w:rsidRDefault="007A7911" w:rsidP="005932DB">
                  <w:pPr>
                    <w:pStyle w:val="TableBodyText"/>
                  </w:pPr>
                  <w:r>
                    <w:t>2.1</w:t>
                  </w:r>
                </w:p>
              </w:tc>
              <w:tc>
                <w:tcPr>
                  <w:tcW w:w="789" w:type="dxa"/>
                  <w:vAlign w:val="bottom"/>
                </w:tcPr>
                <w:p w:rsidR="007A7911" w:rsidRDefault="007A7911" w:rsidP="005932DB">
                  <w:pPr>
                    <w:pStyle w:val="TableBodyText"/>
                  </w:pPr>
                  <w:r>
                    <w:t>3.1</w:t>
                  </w:r>
                </w:p>
              </w:tc>
              <w:tc>
                <w:tcPr>
                  <w:tcW w:w="1002" w:type="dxa"/>
                  <w:vAlign w:val="bottom"/>
                </w:tcPr>
                <w:p w:rsidR="007A7911" w:rsidRDefault="007A7911" w:rsidP="005932DB">
                  <w:pPr>
                    <w:pStyle w:val="TableBodyText"/>
                  </w:pPr>
                  <w:r>
                    <w:t>160.7</w:t>
                  </w:r>
                </w:p>
              </w:tc>
            </w:tr>
            <w:tr w:rsidR="007A7911" w:rsidRPr="00C7190C" w:rsidTr="005932DB">
              <w:tc>
                <w:tcPr>
                  <w:tcW w:w="765" w:type="dxa"/>
                  <w:vAlign w:val="bottom"/>
                </w:tcPr>
                <w:p w:rsidR="007A7911" w:rsidRPr="00C7190C" w:rsidRDefault="007A7911" w:rsidP="005932DB">
                  <w:pPr>
                    <w:pStyle w:val="TableBodyText"/>
                    <w:jc w:val="left"/>
                  </w:pPr>
                  <w:r w:rsidRPr="00C7190C">
                    <w:t>28</w:t>
                  </w:r>
                </w:p>
              </w:tc>
              <w:tc>
                <w:tcPr>
                  <w:tcW w:w="896" w:type="dxa"/>
                  <w:vAlign w:val="bottom"/>
                </w:tcPr>
                <w:p w:rsidR="007A7911" w:rsidRDefault="007A7911" w:rsidP="005932DB">
                  <w:pPr>
                    <w:pStyle w:val="TableBodyText"/>
                  </w:pPr>
                  <w:r>
                    <w:t>51.2</w:t>
                  </w:r>
                </w:p>
              </w:tc>
              <w:tc>
                <w:tcPr>
                  <w:tcW w:w="890" w:type="dxa"/>
                  <w:vAlign w:val="bottom"/>
                </w:tcPr>
                <w:p w:rsidR="007A7911" w:rsidRDefault="007A7911" w:rsidP="005932DB">
                  <w:pPr>
                    <w:pStyle w:val="TableBodyText"/>
                  </w:pPr>
                  <w:r>
                    <w:t>39.7</w:t>
                  </w:r>
                </w:p>
              </w:tc>
              <w:tc>
                <w:tcPr>
                  <w:tcW w:w="892" w:type="dxa"/>
                  <w:vAlign w:val="bottom"/>
                </w:tcPr>
                <w:p w:rsidR="007A7911" w:rsidRDefault="007A7911" w:rsidP="005932DB">
                  <w:pPr>
                    <w:pStyle w:val="TableBodyText"/>
                  </w:pPr>
                  <w:r>
                    <w:t>31.2</w:t>
                  </w:r>
                </w:p>
              </w:tc>
              <w:tc>
                <w:tcPr>
                  <w:tcW w:w="795" w:type="dxa"/>
                  <w:vAlign w:val="bottom"/>
                </w:tcPr>
                <w:p w:rsidR="007A7911" w:rsidRDefault="007A7911" w:rsidP="005932DB">
                  <w:pPr>
                    <w:pStyle w:val="TableBodyText"/>
                  </w:pPr>
                  <w:r>
                    <w:t>10.5</w:t>
                  </w:r>
                </w:p>
              </w:tc>
              <w:tc>
                <w:tcPr>
                  <w:tcW w:w="890" w:type="dxa"/>
                  <w:vAlign w:val="bottom"/>
                </w:tcPr>
                <w:p w:rsidR="007A7911" w:rsidRDefault="007A7911" w:rsidP="005932DB">
                  <w:pPr>
                    <w:pStyle w:val="TableBodyText"/>
                  </w:pPr>
                  <w:r>
                    <w:t>16.8</w:t>
                  </w:r>
                </w:p>
              </w:tc>
              <w:tc>
                <w:tcPr>
                  <w:tcW w:w="788" w:type="dxa"/>
                  <w:vAlign w:val="bottom"/>
                </w:tcPr>
                <w:p w:rsidR="007A7911" w:rsidRDefault="007A7911" w:rsidP="005932DB">
                  <w:pPr>
                    <w:pStyle w:val="TableBodyText"/>
                  </w:pPr>
                  <w:r>
                    <w:t>2.8</w:t>
                  </w:r>
                </w:p>
              </w:tc>
              <w:tc>
                <w:tcPr>
                  <w:tcW w:w="780" w:type="dxa"/>
                  <w:vAlign w:val="bottom"/>
                </w:tcPr>
                <w:p w:rsidR="007A7911" w:rsidRDefault="007A7911" w:rsidP="005932DB">
                  <w:pPr>
                    <w:pStyle w:val="TableBodyText"/>
                  </w:pPr>
                  <w:r>
                    <w:t>2.2</w:t>
                  </w:r>
                </w:p>
              </w:tc>
              <w:tc>
                <w:tcPr>
                  <w:tcW w:w="789" w:type="dxa"/>
                  <w:vAlign w:val="bottom"/>
                </w:tcPr>
                <w:p w:rsidR="007A7911" w:rsidRDefault="007A7911" w:rsidP="005932DB">
                  <w:pPr>
                    <w:pStyle w:val="TableBodyText"/>
                  </w:pPr>
                  <w:r>
                    <w:t>3.0</w:t>
                  </w:r>
                </w:p>
              </w:tc>
              <w:tc>
                <w:tcPr>
                  <w:tcW w:w="1002" w:type="dxa"/>
                  <w:vAlign w:val="bottom"/>
                </w:tcPr>
                <w:p w:rsidR="007A7911" w:rsidRDefault="007A7911" w:rsidP="005932DB">
                  <w:pPr>
                    <w:pStyle w:val="TableBodyText"/>
                  </w:pPr>
                  <w:r>
                    <w:t>157.2</w:t>
                  </w:r>
                </w:p>
              </w:tc>
            </w:tr>
            <w:tr w:rsidR="007A7911" w:rsidRPr="00C7190C" w:rsidTr="005932DB">
              <w:tc>
                <w:tcPr>
                  <w:tcW w:w="765" w:type="dxa"/>
                  <w:vAlign w:val="bottom"/>
                </w:tcPr>
                <w:p w:rsidR="007A7911" w:rsidRPr="00C7190C" w:rsidRDefault="007A7911" w:rsidP="005932DB">
                  <w:pPr>
                    <w:pStyle w:val="TableBodyText"/>
                    <w:jc w:val="left"/>
                  </w:pPr>
                  <w:r w:rsidRPr="00C7190C">
                    <w:t>29</w:t>
                  </w:r>
                </w:p>
              </w:tc>
              <w:tc>
                <w:tcPr>
                  <w:tcW w:w="896" w:type="dxa"/>
                  <w:vAlign w:val="bottom"/>
                </w:tcPr>
                <w:p w:rsidR="007A7911" w:rsidRDefault="007A7911" w:rsidP="005932DB">
                  <w:pPr>
                    <w:pStyle w:val="TableBodyText"/>
                  </w:pPr>
                  <w:r>
                    <w:t>49.5</w:t>
                  </w:r>
                </w:p>
              </w:tc>
              <w:tc>
                <w:tcPr>
                  <w:tcW w:w="890" w:type="dxa"/>
                  <w:vAlign w:val="bottom"/>
                </w:tcPr>
                <w:p w:rsidR="007A7911" w:rsidRDefault="007A7911" w:rsidP="005932DB">
                  <w:pPr>
                    <w:pStyle w:val="TableBodyText"/>
                  </w:pPr>
                  <w:r>
                    <w:t>38.7</w:t>
                  </w:r>
                </w:p>
              </w:tc>
              <w:tc>
                <w:tcPr>
                  <w:tcW w:w="892" w:type="dxa"/>
                  <w:vAlign w:val="bottom"/>
                </w:tcPr>
                <w:p w:rsidR="007A7911" w:rsidRDefault="007A7911" w:rsidP="005932DB">
                  <w:pPr>
                    <w:pStyle w:val="TableBodyText"/>
                  </w:pPr>
                  <w:r>
                    <w:t>29.9</w:t>
                  </w:r>
                </w:p>
              </w:tc>
              <w:tc>
                <w:tcPr>
                  <w:tcW w:w="795" w:type="dxa"/>
                  <w:vAlign w:val="bottom"/>
                </w:tcPr>
                <w:p w:rsidR="007A7911" w:rsidRDefault="007A7911" w:rsidP="005932DB">
                  <w:pPr>
                    <w:pStyle w:val="TableBodyText"/>
                  </w:pPr>
                  <w:r>
                    <w:t>10.1</w:t>
                  </w:r>
                </w:p>
              </w:tc>
              <w:tc>
                <w:tcPr>
                  <w:tcW w:w="890" w:type="dxa"/>
                  <w:vAlign w:val="bottom"/>
                </w:tcPr>
                <w:p w:rsidR="007A7911" w:rsidRDefault="007A7911" w:rsidP="005932DB">
                  <w:pPr>
                    <w:pStyle w:val="TableBodyText"/>
                  </w:pPr>
                  <w:r>
                    <w:t>16.2</w:t>
                  </w:r>
                </w:p>
              </w:tc>
              <w:tc>
                <w:tcPr>
                  <w:tcW w:w="788" w:type="dxa"/>
                  <w:vAlign w:val="bottom"/>
                </w:tcPr>
                <w:p w:rsidR="007A7911" w:rsidRDefault="007A7911" w:rsidP="005932DB">
                  <w:pPr>
                    <w:pStyle w:val="TableBodyText"/>
                  </w:pPr>
                  <w:r>
                    <w:t>2.8</w:t>
                  </w:r>
                </w:p>
              </w:tc>
              <w:tc>
                <w:tcPr>
                  <w:tcW w:w="780" w:type="dxa"/>
                  <w:vAlign w:val="bottom"/>
                </w:tcPr>
                <w:p w:rsidR="007A7911" w:rsidRDefault="007A7911" w:rsidP="005932DB">
                  <w:pPr>
                    <w:pStyle w:val="TableBodyText"/>
                  </w:pPr>
                  <w:r>
                    <w:t>1.9</w:t>
                  </w:r>
                </w:p>
              </w:tc>
              <w:tc>
                <w:tcPr>
                  <w:tcW w:w="789" w:type="dxa"/>
                  <w:vAlign w:val="bottom"/>
                </w:tcPr>
                <w:p w:rsidR="007A7911" w:rsidRDefault="007A7911" w:rsidP="005932DB">
                  <w:pPr>
                    <w:pStyle w:val="TableBodyText"/>
                  </w:pPr>
                  <w:r>
                    <w:t>2.8</w:t>
                  </w:r>
                </w:p>
              </w:tc>
              <w:tc>
                <w:tcPr>
                  <w:tcW w:w="1002" w:type="dxa"/>
                  <w:vAlign w:val="bottom"/>
                </w:tcPr>
                <w:p w:rsidR="007A7911" w:rsidRDefault="007A7911" w:rsidP="005932DB">
                  <w:pPr>
                    <w:pStyle w:val="TableBodyText"/>
                  </w:pPr>
                  <w:r>
                    <w:t>151.9</w:t>
                  </w:r>
                </w:p>
              </w:tc>
            </w:tr>
            <w:tr w:rsidR="007A7911" w:rsidRPr="00C7190C" w:rsidTr="005932DB">
              <w:tc>
                <w:tcPr>
                  <w:tcW w:w="765" w:type="dxa"/>
                  <w:vAlign w:val="bottom"/>
                </w:tcPr>
                <w:p w:rsidR="007A7911" w:rsidRPr="00C7190C" w:rsidRDefault="007A7911" w:rsidP="005932DB">
                  <w:pPr>
                    <w:pStyle w:val="TableBodyText"/>
                    <w:jc w:val="left"/>
                  </w:pPr>
                  <w:r w:rsidRPr="00C7190C">
                    <w:t>30</w:t>
                  </w:r>
                </w:p>
              </w:tc>
              <w:tc>
                <w:tcPr>
                  <w:tcW w:w="896" w:type="dxa"/>
                  <w:vAlign w:val="bottom"/>
                </w:tcPr>
                <w:p w:rsidR="007A7911" w:rsidRDefault="007A7911" w:rsidP="005932DB">
                  <w:pPr>
                    <w:pStyle w:val="TableBodyText"/>
                  </w:pPr>
                  <w:r>
                    <w:t>48.8</w:t>
                  </w:r>
                </w:p>
              </w:tc>
              <w:tc>
                <w:tcPr>
                  <w:tcW w:w="890" w:type="dxa"/>
                  <w:vAlign w:val="bottom"/>
                </w:tcPr>
                <w:p w:rsidR="007A7911" w:rsidRDefault="007A7911" w:rsidP="005932DB">
                  <w:pPr>
                    <w:pStyle w:val="TableBodyText"/>
                  </w:pPr>
                  <w:r>
                    <w:t>37.9</w:t>
                  </w:r>
                </w:p>
              </w:tc>
              <w:tc>
                <w:tcPr>
                  <w:tcW w:w="892" w:type="dxa"/>
                  <w:vAlign w:val="bottom"/>
                </w:tcPr>
                <w:p w:rsidR="007A7911" w:rsidRDefault="007A7911" w:rsidP="005932DB">
                  <w:pPr>
                    <w:pStyle w:val="TableBodyText"/>
                  </w:pPr>
                  <w:r>
                    <w:t>28.9</w:t>
                  </w:r>
                </w:p>
              </w:tc>
              <w:tc>
                <w:tcPr>
                  <w:tcW w:w="795" w:type="dxa"/>
                  <w:vAlign w:val="bottom"/>
                </w:tcPr>
                <w:p w:rsidR="007A7911" w:rsidRDefault="007A7911" w:rsidP="005932DB">
                  <w:pPr>
                    <w:pStyle w:val="TableBodyText"/>
                  </w:pPr>
                  <w:r>
                    <w:t>10.0</w:t>
                  </w:r>
                </w:p>
              </w:tc>
              <w:tc>
                <w:tcPr>
                  <w:tcW w:w="890" w:type="dxa"/>
                  <w:vAlign w:val="bottom"/>
                </w:tcPr>
                <w:p w:rsidR="007A7911" w:rsidRDefault="007A7911" w:rsidP="005932DB">
                  <w:pPr>
                    <w:pStyle w:val="TableBodyText"/>
                  </w:pPr>
                  <w:r>
                    <w:t>16.0</w:t>
                  </w:r>
                </w:p>
              </w:tc>
              <w:tc>
                <w:tcPr>
                  <w:tcW w:w="788" w:type="dxa"/>
                  <w:vAlign w:val="bottom"/>
                </w:tcPr>
                <w:p w:rsidR="007A7911" w:rsidRDefault="007A7911" w:rsidP="005932DB">
                  <w:pPr>
                    <w:pStyle w:val="TableBodyText"/>
                  </w:pPr>
                  <w:r>
                    <w:t>2.7</w:t>
                  </w:r>
                </w:p>
              </w:tc>
              <w:tc>
                <w:tcPr>
                  <w:tcW w:w="780" w:type="dxa"/>
                  <w:vAlign w:val="bottom"/>
                </w:tcPr>
                <w:p w:rsidR="007A7911" w:rsidRDefault="007A7911" w:rsidP="005932DB">
                  <w:pPr>
                    <w:pStyle w:val="TableBodyText"/>
                  </w:pPr>
                  <w:r>
                    <w:t>1.9</w:t>
                  </w:r>
                </w:p>
              </w:tc>
              <w:tc>
                <w:tcPr>
                  <w:tcW w:w="789" w:type="dxa"/>
                  <w:vAlign w:val="bottom"/>
                </w:tcPr>
                <w:p w:rsidR="007A7911" w:rsidRDefault="007A7911" w:rsidP="005932DB">
                  <w:pPr>
                    <w:pStyle w:val="TableBodyText"/>
                  </w:pPr>
                  <w:r>
                    <w:t>2.9</w:t>
                  </w:r>
                </w:p>
              </w:tc>
              <w:tc>
                <w:tcPr>
                  <w:tcW w:w="1002" w:type="dxa"/>
                  <w:vAlign w:val="bottom"/>
                </w:tcPr>
                <w:p w:rsidR="007A7911" w:rsidRDefault="007A7911" w:rsidP="005932DB">
                  <w:pPr>
                    <w:pStyle w:val="TableBodyText"/>
                  </w:pPr>
                  <w:r>
                    <w:t>149.1</w:t>
                  </w:r>
                </w:p>
              </w:tc>
            </w:tr>
            <w:tr w:rsidR="007A7911" w:rsidRPr="00C7190C" w:rsidTr="005932DB">
              <w:tc>
                <w:tcPr>
                  <w:tcW w:w="765" w:type="dxa"/>
                  <w:vAlign w:val="bottom"/>
                </w:tcPr>
                <w:p w:rsidR="007A7911" w:rsidRPr="00C7190C" w:rsidRDefault="007A7911" w:rsidP="005932DB">
                  <w:pPr>
                    <w:pStyle w:val="TableBodyText"/>
                    <w:jc w:val="left"/>
                  </w:pPr>
                  <w:r w:rsidRPr="00C7190C">
                    <w:t>31</w:t>
                  </w:r>
                </w:p>
              </w:tc>
              <w:tc>
                <w:tcPr>
                  <w:tcW w:w="896" w:type="dxa"/>
                  <w:vAlign w:val="bottom"/>
                </w:tcPr>
                <w:p w:rsidR="007A7911" w:rsidRDefault="007A7911" w:rsidP="005932DB">
                  <w:pPr>
                    <w:pStyle w:val="TableBodyText"/>
                  </w:pPr>
                  <w:r>
                    <w:t>47.7</w:t>
                  </w:r>
                </w:p>
              </w:tc>
              <w:tc>
                <w:tcPr>
                  <w:tcW w:w="890" w:type="dxa"/>
                  <w:vAlign w:val="bottom"/>
                </w:tcPr>
                <w:p w:rsidR="007A7911" w:rsidRDefault="007A7911" w:rsidP="005932DB">
                  <w:pPr>
                    <w:pStyle w:val="TableBodyText"/>
                  </w:pPr>
                  <w:r>
                    <w:t>37.4</w:t>
                  </w:r>
                </w:p>
              </w:tc>
              <w:tc>
                <w:tcPr>
                  <w:tcW w:w="892" w:type="dxa"/>
                  <w:vAlign w:val="bottom"/>
                </w:tcPr>
                <w:p w:rsidR="007A7911" w:rsidRDefault="007A7911" w:rsidP="005932DB">
                  <w:pPr>
                    <w:pStyle w:val="TableBodyText"/>
                  </w:pPr>
                  <w:r>
                    <w:t>28.4</w:t>
                  </w:r>
                </w:p>
              </w:tc>
              <w:tc>
                <w:tcPr>
                  <w:tcW w:w="795" w:type="dxa"/>
                  <w:vAlign w:val="bottom"/>
                </w:tcPr>
                <w:p w:rsidR="007A7911" w:rsidRDefault="007A7911" w:rsidP="005932DB">
                  <w:pPr>
                    <w:pStyle w:val="TableBodyText"/>
                  </w:pPr>
                  <w:r>
                    <w:t>9.8</w:t>
                  </w:r>
                </w:p>
              </w:tc>
              <w:tc>
                <w:tcPr>
                  <w:tcW w:w="890" w:type="dxa"/>
                  <w:vAlign w:val="bottom"/>
                </w:tcPr>
                <w:p w:rsidR="007A7911" w:rsidRDefault="007A7911" w:rsidP="005932DB">
                  <w:pPr>
                    <w:pStyle w:val="TableBodyText"/>
                  </w:pPr>
                  <w:r>
                    <w:t>15.8</w:t>
                  </w:r>
                </w:p>
              </w:tc>
              <w:tc>
                <w:tcPr>
                  <w:tcW w:w="788" w:type="dxa"/>
                  <w:vAlign w:val="bottom"/>
                </w:tcPr>
                <w:p w:rsidR="007A7911" w:rsidRDefault="007A7911" w:rsidP="005932DB">
                  <w:pPr>
                    <w:pStyle w:val="TableBodyText"/>
                  </w:pPr>
                  <w:r>
                    <w:t>2.7</w:t>
                  </w:r>
                </w:p>
              </w:tc>
              <w:tc>
                <w:tcPr>
                  <w:tcW w:w="780" w:type="dxa"/>
                  <w:vAlign w:val="bottom"/>
                </w:tcPr>
                <w:p w:rsidR="007A7911" w:rsidRDefault="007A7911" w:rsidP="005932DB">
                  <w:pPr>
                    <w:pStyle w:val="TableBodyText"/>
                  </w:pPr>
                  <w:r>
                    <w:t>1.8</w:t>
                  </w:r>
                </w:p>
              </w:tc>
              <w:tc>
                <w:tcPr>
                  <w:tcW w:w="789" w:type="dxa"/>
                  <w:vAlign w:val="bottom"/>
                </w:tcPr>
                <w:p w:rsidR="007A7911" w:rsidRDefault="007A7911" w:rsidP="005932DB">
                  <w:pPr>
                    <w:pStyle w:val="TableBodyText"/>
                  </w:pPr>
                  <w:r>
                    <w:t>2.8</w:t>
                  </w:r>
                </w:p>
              </w:tc>
              <w:tc>
                <w:tcPr>
                  <w:tcW w:w="1002" w:type="dxa"/>
                  <w:vAlign w:val="bottom"/>
                </w:tcPr>
                <w:p w:rsidR="007A7911" w:rsidRDefault="007A7911" w:rsidP="005932DB">
                  <w:pPr>
                    <w:pStyle w:val="TableBodyText"/>
                  </w:pPr>
                  <w:r>
                    <w:t>146.4</w:t>
                  </w:r>
                </w:p>
              </w:tc>
            </w:tr>
            <w:tr w:rsidR="007A7911" w:rsidRPr="00C7190C" w:rsidTr="005932DB">
              <w:tc>
                <w:tcPr>
                  <w:tcW w:w="765" w:type="dxa"/>
                  <w:vAlign w:val="bottom"/>
                </w:tcPr>
                <w:p w:rsidR="007A7911" w:rsidRPr="00C7190C" w:rsidRDefault="007A7911" w:rsidP="005932DB">
                  <w:pPr>
                    <w:pStyle w:val="TableBodyText"/>
                    <w:jc w:val="left"/>
                  </w:pPr>
                  <w:r w:rsidRPr="00C7190C">
                    <w:t>32</w:t>
                  </w:r>
                </w:p>
              </w:tc>
              <w:tc>
                <w:tcPr>
                  <w:tcW w:w="896" w:type="dxa"/>
                  <w:vAlign w:val="bottom"/>
                </w:tcPr>
                <w:p w:rsidR="007A7911" w:rsidRDefault="007A7911" w:rsidP="005932DB">
                  <w:pPr>
                    <w:pStyle w:val="TableBodyText"/>
                  </w:pPr>
                  <w:r>
                    <w:t>47.7</w:t>
                  </w:r>
                </w:p>
              </w:tc>
              <w:tc>
                <w:tcPr>
                  <w:tcW w:w="890" w:type="dxa"/>
                  <w:vAlign w:val="bottom"/>
                </w:tcPr>
                <w:p w:rsidR="007A7911" w:rsidRDefault="007A7911" w:rsidP="005932DB">
                  <w:pPr>
                    <w:pStyle w:val="TableBodyText"/>
                  </w:pPr>
                  <w:r>
                    <w:t>37.1</w:t>
                  </w:r>
                </w:p>
              </w:tc>
              <w:tc>
                <w:tcPr>
                  <w:tcW w:w="892" w:type="dxa"/>
                  <w:vAlign w:val="bottom"/>
                </w:tcPr>
                <w:p w:rsidR="007A7911" w:rsidRDefault="007A7911" w:rsidP="005932DB">
                  <w:pPr>
                    <w:pStyle w:val="TableBodyText"/>
                  </w:pPr>
                  <w:r>
                    <w:t>28.7</w:t>
                  </w:r>
                </w:p>
              </w:tc>
              <w:tc>
                <w:tcPr>
                  <w:tcW w:w="795" w:type="dxa"/>
                  <w:vAlign w:val="bottom"/>
                </w:tcPr>
                <w:p w:rsidR="007A7911" w:rsidRDefault="007A7911" w:rsidP="005932DB">
                  <w:pPr>
                    <w:pStyle w:val="TableBodyText"/>
                  </w:pPr>
                  <w:r>
                    <w:t>10.0</w:t>
                  </w:r>
                </w:p>
              </w:tc>
              <w:tc>
                <w:tcPr>
                  <w:tcW w:w="890" w:type="dxa"/>
                  <w:vAlign w:val="bottom"/>
                </w:tcPr>
                <w:p w:rsidR="007A7911" w:rsidRDefault="007A7911" w:rsidP="005932DB">
                  <w:pPr>
                    <w:pStyle w:val="TableBodyText"/>
                  </w:pPr>
                  <w:r>
                    <w:t>15.4</w:t>
                  </w:r>
                </w:p>
              </w:tc>
              <w:tc>
                <w:tcPr>
                  <w:tcW w:w="788" w:type="dxa"/>
                  <w:vAlign w:val="bottom"/>
                </w:tcPr>
                <w:p w:rsidR="007A7911" w:rsidRDefault="007A7911" w:rsidP="005932DB">
                  <w:pPr>
                    <w:pStyle w:val="TableBodyText"/>
                  </w:pPr>
                  <w:r>
                    <w:t>2.7</w:t>
                  </w:r>
                </w:p>
              </w:tc>
              <w:tc>
                <w:tcPr>
                  <w:tcW w:w="780" w:type="dxa"/>
                  <w:vAlign w:val="bottom"/>
                </w:tcPr>
                <w:p w:rsidR="007A7911" w:rsidRDefault="007A7911" w:rsidP="005932DB">
                  <w:pPr>
                    <w:pStyle w:val="TableBodyText"/>
                  </w:pPr>
                  <w:r>
                    <w:t>1.9</w:t>
                  </w:r>
                </w:p>
              </w:tc>
              <w:tc>
                <w:tcPr>
                  <w:tcW w:w="789" w:type="dxa"/>
                  <w:vAlign w:val="bottom"/>
                </w:tcPr>
                <w:p w:rsidR="007A7911" w:rsidRDefault="007A7911" w:rsidP="005932DB">
                  <w:pPr>
                    <w:pStyle w:val="TableBodyText"/>
                  </w:pPr>
                  <w:r>
                    <w:t>2.7</w:t>
                  </w:r>
                </w:p>
              </w:tc>
              <w:tc>
                <w:tcPr>
                  <w:tcW w:w="1002" w:type="dxa"/>
                  <w:vAlign w:val="bottom"/>
                </w:tcPr>
                <w:p w:rsidR="007A7911" w:rsidRDefault="007A7911" w:rsidP="005932DB">
                  <w:pPr>
                    <w:pStyle w:val="TableBodyText"/>
                  </w:pPr>
                  <w:r>
                    <w:t>146.3</w:t>
                  </w:r>
                </w:p>
              </w:tc>
            </w:tr>
            <w:tr w:rsidR="007A7911" w:rsidRPr="00C7190C" w:rsidTr="005932DB">
              <w:tc>
                <w:tcPr>
                  <w:tcW w:w="765" w:type="dxa"/>
                  <w:vAlign w:val="bottom"/>
                </w:tcPr>
                <w:p w:rsidR="007A7911" w:rsidRPr="00C7190C" w:rsidRDefault="007A7911" w:rsidP="005932DB">
                  <w:pPr>
                    <w:pStyle w:val="TableBodyText"/>
                    <w:jc w:val="left"/>
                  </w:pPr>
                  <w:r w:rsidRPr="00C7190C">
                    <w:t>33</w:t>
                  </w:r>
                </w:p>
              </w:tc>
              <w:tc>
                <w:tcPr>
                  <w:tcW w:w="896" w:type="dxa"/>
                  <w:vAlign w:val="bottom"/>
                </w:tcPr>
                <w:p w:rsidR="007A7911" w:rsidRDefault="007A7911" w:rsidP="005932DB">
                  <w:pPr>
                    <w:pStyle w:val="TableBodyText"/>
                  </w:pPr>
                  <w:r>
                    <w:t>47.9</w:t>
                  </w:r>
                </w:p>
              </w:tc>
              <w:tc>
                <w:tcPr>
                  <w:tcW w:w="890" w:type="dxa"/>
                  <w:vAlign w:val="bottom"/>
                </w:tcPr>
                <w:p w:rsidR="007A7911" w:rsidRDefault="007A7911" w:rsidP="005932DB">
                  <w:pPr>
                    <w:pStyle w:val="TableBodyText"/>
                  </w:pPr>
                  <w:r>
                    <w:t>36.9</w:t>
                  </w:r>
                </w:p>
              </w:tc>
              <w:tc>
                <w:tcPr>
                  <w:tcW w:w="892" w:type="dxa"/>
                  <w:vAlign w:val="bottom"/>
                </w:tcPr>
                <w:p w:rsidR="007A7911" w:rsidRDefault="007A7911" w:rsidP="005932DB">
                  <w:pPr>
                    <w:pStyle w:val="TableBodyText"/>
                  </w:pPr>
                  <w:r>
                    <w:t>29.0</w:t>
                  </w:r>
                </w:p>
              </w:tc>
              <w:tc>
                <w:tcPr>
                  <w:tcW w:w="795" w:type="dxa"/>
                  <w:vAlign w:val="bottom"/>
                </w:tcPr>
                <w:p w:rsidR="007A7911" w:rsidRDefault="007A7911" w:rsidP="005932DB">
                  <w:pPr>
                    <w:pStyle w:val="TableBodyText"/>
                  </w:pPr>
                  <w:r>
                    <w:t>10.0</w:t>
                  </w:r>
                </w:p>
              </w:tc>
              <w:tc>
                <w:tcPr>
                  <w:tcW w:w="890" w:type="dxa"/>
                  <w:vAlign w:val="bottom"/>
                </w:tcPr>
                <w:p w:rsidR="007A7911" w:rsidRDefault="007A7911" w:rsidP="005932DB">
                  <w:pPr>
                    <w:pStyle w:val="TableBodyText"/>
                  </w:pPr>
                  <w:r>
                    <w:t>15.8</w:t>
                  </w:r>
                </w:p>
              </w:tc>
              <w:tc>
                <w:tcPr>
                  <w:tcW w:w="788" w:type="dxa"/>
                  <w:vAlign w:val="bottom"/>
                </w:tcPr>
                <w:p w:rsidR="007A7911" w:rsidRDefault="007A7911" w:rsidP="005932DB">
                  <w:pPr>
                    <w:pStyle w:val="TableBodyText"/>
                  </w:pPr>
                  <w:r>
                    <w:t>2.9</w:t>
                  </w:r>
                </w:p>
              </w:tc>
              <w:tc>
                <w:tcPr>
                  <w:tcW w:w="780" w:type="dxa"/>
                  <w:vAlign w:val="bottom"/>
                </w:tcPr>
                <w:p w:rsidR="007A7911" w:rsidRDefault="007A7911" w:rsidP="005932DB">
                  <w:pPr>
                    <w:pStyle w:val="TableBodyText"/>
                  </w:pPr>
                  <w:r>
                    <w:t>2.0</w:t>
                  </w:r>
                </w:p>
              </w:tc>
              <w:tc>
                <w:tcPr>
                  <w:tcW w:w="789" w:type="dxa"/>
                  <w:vAlign w:val="bottom"/>
                </w:tcPr>
                <w:p w:rsidR="007A7911" w:rsidRDefault="007A7911" w:rsidP="005932DB">
                  <w:pPr>
                    <w:pStyle w:val="TableBodyText"/>
                  </w:pPr>
                  <w:r>
                    <w:t>2.7</w:t>
                  </w:r>
                </w:p>
              </w:tc>
              <w:tc>
                <w:tcPr>
                  <w:tcW w:w="1002" w:type="dxa"/>
                  <w:vAlign w:val="bottom"/>
                </w:tcPr>
                <w:p w:rsidR="007A7911" w:rsidRDefault="007A7911" w:rsidP="005932DB">
                  <w:pPr>
                    <w:pStyle w:val="TableBodyText"/>
                  </w:pPr>
                  <w:r>
                    <w:t>147.1</w:t>
                  </w:r>
                </w:p>
              </w:tc>
            </w:tr>
            <w:tr w:rsidR="007A7911" w:rsidRPr="00C7190C" w:rsidTr="005932DB">
              <w:tc>
                <w:tcPr>
                  <w:tcW w:w="765" w:type="dxa"/>
                  <w:vAlign w:val="bottom"/>
                </w:tcPr>
                <w:p w:rsidR="007A7911" w:rsidRPr="00C7190C" w:rsidRDefault="007A7911" w:rsidP="005932DB">
                  <w:pPr>
                    <w:pStyle w:val="TableBodyText"/>
                    <w:jc w:val="left"/>
                  </w:pPr>
                  <w:r w:rsidRPr="00C7190C">
                    <w:t>34</w:t>
                  </w:r>
                </w:p>
              </w:tc>
              <w:tc>
                <w:tcPr>
                  <w:tcW w:w="896" w:type="dxa"/>
                  <w:vAlign w:val="bottom"/>
                </w:tcPr>
                <w:p w:rsidR="007A7911" w:rsidRDefault="007A7911" w:rsidP="005932DB">
                  <w:pPr>
                    <w:pStyle w:val="TableBodyText"/>
                  </w:pPr>
                  <w:r>
                    <w:t>48.6</w:t>
                  </w:r>
                </w:p>
              </w:tc>
              <w:tc>
                <w:tcPr>
                  <w:tcW w:w="890" w:type="dxa"/>
                  <w:vAlign w:val="bottom"/>
                </w:tcPr>
                <w:p w:rsidR="007A7911" w:rsidRDefault="007A7911" w:rsidP="005932DB">
                  <w:pPr>
                    <w:pStyle w:val="TableBodyText"/>
                  </w:pPr>
                  <w:r>
                    <w:t>37.5</w:t>
                  </w:r>
                </w:p>
              </w:tc>
              <w:tc>
                <w:tcPr>
                  <w:tcW w:w="892" w:type="dxa"/>
                  <w:vAlign w:val="bottom"/>
                </w:tcPr>
                <w:p w:rsidR="007A7911" w:rsidRDefault="007A7911" w:rsidP="005932DB">
                  <w:pPr>
                    <w:pStyle w:val="TableBodyText"/>
                  </w:pPr>
                  <w:r>
                    <w:t>29.8</w:t>
                  </w:r>
                </w:p>
              </w:tc>
              <w:tc>
                <w:tcPr>
                  <w:tcW w:w="795" w:type="dxa"/>
                  <w:vAlign w:val="bottom"/>
                </w:tcPr>
                <w:p w:rsidR="007A7911" w:rsidRDefault="007A7911" w:rsidP="005932DB">
                  <w:pPr>
                    <w:pStyle w:val="TableBodyText"/>
                  </w:pPr>
                  <w:r>
                    <w:t>10.2</w:t>
                  </w:r>
                </w:p>
              </w:tc>
              <w:tc>
                <w:tcPr>
                  <w:tcW w:w="890" w:type="dxa"/>
                  <w:vAlign w:val="bottom"/>
                </w:tcPr>
                <w:p w:rsidR="007A7911" w:rsidRDefault="007A7911" w:rsidP="005932DB">
                  <w:pPr>
                    <w:pStyle w:val="TableBodyText"/>
                  </w:pPr>
                  <w:r>
                    <w:t>15.7</w:t>
                  </w:r>
                </w:p>
              </w:tc>
              <w:tc>
                <w:tcPr>
                  <w:tcW w:w="788" w:type="dxa"/>
                  <w:vAlign w:val="bottom"/>
                </w:tcPr>
                <w:p w:rsidR="007A7911" w:rsidRDefault="007A7911" w:rsidP="005932DB">
                  <w:pPr>
                    <w:pStyle w:val="TableBodyText"/>
                  </w:pPr>
                  <w:r>
                    <w:t>2.9</w:t>
                  </w:r>
                </w:p>
              </w:tc>
              <w:tc>
                <w:tcPr>
                  <w:tcW w:w="780" w:type="dxa"/>
                  <w:vAlign w:val="bottom"/>
                </w:tcPr>
                <w:p w:rsidR="007A7911" w:rsidRDefault="007A7911" w:rsidP="005932DB">
                  <w:pPr>
                    <w:pStyle w:val="TableBodyText"/>
                  </w:pPr>
                  <w:r>
                    <w:t>1.9</w:t>
                  </w:r>
                </w:p>
              </w:tc>
              <w:tc>
                <w:tcPr>
                  <w:tcW w:w="789" w:type="dxa"/>
                  <w:vAlign w:val="bottom"/>
                </w:tcPr>
                <w:p w:rsidR="007A7911" w:rsidRDefault="007A7911" w:rsidP="005932DB">
                  <w:pPr>
                    <w:pStyle w:val="TableBodyText"/>
                  </w:pPr>
                  <w:r>
                    <w:t>2.7</w:t>
                  </w:r>
                </w:p>
              </w:tc>
              <w:tc>
                <w:tcPr>
                  <w:tcW w:w="1002" w:type="dxa"/>
                  <w:vAlign w:val="bottom"/>
                </w:tcPr>
                <w:p w:rsidR="007A7911" w:rsidRDefault="007A7911" w:rsidP="005932DB">
                  <w:pPr>
                    <w:pStyle w:val="TableBodyText"/>
                  </w:pPr>
                  <w:r>
                    <w:t>149.4</w:t>
                  </w:r>
                </w:p>
              </w:tc>
            </w:tr>
            <w:tr w:rsidR="007A7911" w:rsidRPr="00C7190C" w:rsidTr="005932DB">
              <w:tc>
                <w:tcPr>
                  <w:tcW w:w="765" w:type="dxa"/>
                  <w:vAlign w:val="bottom"/>
                </w:tcPr>
                <w:p w:rsidR="007A7911" w:rsidRPr="00C7190C" w:rsidRDefault="007A7911" w:rsidP="005932DB">
                  <w:pPr>
                    <w:pStyle w:val="TableBodyText"/>
                    <w:jc w:val="left"/>
                  </w:pPr>
                  <w:r w:rsidRPr="00C7190C">
                    <w:t>35</w:t>
                  </w:r>
                </w:p>
              </w:tc>
              <w:tc>
                <w:tcPr>
                  <w:tcW w:w="896" w:type="dxa"/>
                  <w:vAlign w:val="bottom"/>
                </w:tcPr>
                <w:p w:rsidR="007A7911" w:rsidRDefault="007A7911" w:rsidP="005932DB">
                  <w:pPr>
                    <w:pStyle w:val="TableBodyText"/>
                  </w:pPr>
                  <w:r>
                    <w:t>49.7</w:t>
                  </w:r>
                </w:p>
              </w:tc>
              <w:tc>
                <w:tcPr>
                  <w:tcW w:w="890" w:type="dxa"/>
                  <w:vAlign w:val="bottom"/>
                </w:tcPr>
                <w:p w:rsidR="007A7911" w:rsidRDefault="007A7911" w:rsidP="005932DB">
                  <w:pPr>
                    <w:pStyle w:val="TableBodyText"/>
                  </w:pPr>
                  <w:r>
                    <w:t>38.3</w:t>
                  </w:r>
                </w:p>
              </w:tc>
              <w:tc>
                <w:tcPr>
                  <w:tcW w:w="892" w:type="dxa"/>
                  <w:vAlign w:val="bottom"/>
                </w:tcPr>
                <w:p w:rsidR="007A7911" w:rsidRDefault="007A7911" w:rsidP="005932DB">
                  <w:pPr>
                    <w:pStyle w:val="TableBodyText"/>
                  </w:pPr>
                  <w:r>
                    <w:t>30.9</w:t>
                  </w:r>
                </w:p>
              </w:tc>
              <w:tc>
                <w:tcPr>
                  <w:tcW w:w="795" w:type="dxa"/>
                  <w:vAlign w:val="bottom"/>
                </w:tcPr>
                <w:p w:rsidR="007A7911" w:rsidRDefault="007A7911" w:rsidP="005932DB">
                  <w:pPr>
                    <w:pStyle w:val="TableBodyText"/>
                  </w:pPr>
                  <w:r>
                    <w:t>10.3</w:t>
                  </w:r>
                </w:p>
              </w:tc>
              <w:tc>
                <w:tcPr>
                  <w:tcW w:w="890" w:type="dxa"/>
                  <w:vAlign w:val="bottom"/>
                </w:tcPr>
                <w:p w:rsidR="007A7911" w:rsidRDefault="007A7911" w:rsidP="005932DB">
                  <w:pPr>
                    <w:pStyle w:val="TableBodyText"/>
                  </w:pPr>
                  <w:r>
                    <w:t>15.9</w:t>
                  </w:r>
                </w:p>
              </w:tc>
              <w:tc>
                <w:tcPr>
                  <w:tcW w:w="788" w:type="dxa"/>
                  <w:vAlign w:val="bottom"/>
                </w:tcPr>
                <w:p w:rsidR="007A7911" w:rsidRDefault="007A7911" w:rsidP="005932DB">
                  <w:pPr>
                    <w:pStyle w:val="TableBodyText"/>
                  </w:pPr>
                  <w:r>
                    <w:t>3.0</w:t>
                  </w:r>
                </w:p>
              </w:tc>
              <w:tc>
                <w:tcPr>
                  <w:tcW w:w="780" w:type="dxa"/>
                  <w:vAlign w:val="bottom"/>
                </w:tcPr>
                <w:p w:rsidR="007A7911" w:rsidRDefault="007A7911" w:rsidP="005932DB">
                  <w:pPr>
                    <w:pStyle w:val="TableBodyText"/>
                  </w:pPr>
                  <w:r>
                    <w:t>1.9</w:t>
                  </w:r>
                </w:p>
              </w:tc>
              <w:tc>
                <w:tcPr>
                  <w:tcW w:w="789" w:type="dxa"/>
                  <w:vAlign w:val="bottom"/>
                </w:tcPr>
                <w:p w:rsidR="007A7911" w:rsidRDefault="007A7911" w:rsidP="005932DB">
                  <w:pPr>
                    <w:pStyle w:val="TableBodyText"/>
                  </w:pPr>
                  <w:r>
                    <w:t>2.7</w:t>
                  </w:r>
                </w:p>
              </w:tc>
              <w:tc>
                <w:tcPr>
                  <w:tcW w:w="1002" w:type="dxa"/>
                  <w:vAlign w:val="bottom"/>
                </w:tcPr>
                <w:p w:rsidR="007A7911" w:rsidRDefault="007A7911" w:rsidP="005932DB">
                  <w:pPr>
                    <w:pStyle w:val="TableBodyText"/>
                  </w:pPr>
                  <w:r>
                    <w:t>152.7</w:t>
                  </w:r>
                </w:p>
              </w:tc>
            </w:tr>
            <w:tr w:rsidR="007A7911" w:rsidRPr="00C7190C" w:rsidTr="005932DB">
              <w:tc>
                <w:tcPr>
                  <w:tcW w:w="765" w:type="dxa"/>
                  <w:vAlign w:val="bottom"/>
                </w:tcPr>
                <w:p w:rsidR="007A7911" w:rsidRPr="00C7190C" w:rsidRDefault="007A7911" w:rsidP="005932DB">
                  <w:pPr>
                    <w:pStyle w:val="TableBodyText"/>
                    <w:jc w:val="left"/>
                  </w:pPr>
                  <w:r w:rsidRPr="00C7190C">
                    <w:t>36</w:t>
                  </w:r>
                </w:p>
              </w:tc>
              <w:tc>
                <w:tcPr>
                  <w:tcW w:w="896" w:type="dxa"/>
                  <w:vAlign w:val="bottom"/>
                </w:tcPr>
                <w:p w:rsidR="007A7911" w:rsidRDefault="007A7911" w:rsidP="005932DB">
                  <w:pPr>
                    <w:pStyle w:val="TableBodyText"/>
                  </w:pPr>
                  <w:r>
                    <w:t>50.9</w:t>
                  </w:r>
                </w:p>
              </w:tc>
              <w:tc>
                <w:tcPr>
                  <w:tcW w:w="890" w:type="dxa"/>
                  <w:vAlign w:val="bottom"/>
                </w:tcPr>
                <w:p w:rsidR="007A7911" w:rsidRDefault="007A7911" w:rsidP="005932DB">
                  <w:pPr>
                    <w:pStyle w:val="TableBodyText"/>
                  </w:pPr>
                  <w:r>
                    <w:t>39.0</w:t>
                  </w:r>
                </w:p>
              </w:tc>
              <w:tc>
                <w:tcPr>
                  <w:tcW w:w="892" w:type="dxa"/>
                  <w:vAlign w:val="bottom"/>
                </w:tcPr>
                <w:p w:rsidR="007A7911" w:rsidRDefault="007A7911" w:rsidP="005932DB">
                  <w:pPr>
                    <w:pStyle w:val="TableBodyText"/>
                  </w:pPr>
                  <w:r>
                    <w:t>31.8</w:t>
                  </w:r>
                </w:p>
              </w:tc>
              <w:tc>
                <w:tcPr>
                  <w:tcW w:w="795" w:type="dxa"/>
                  <w:vAlign w:val="bottom"/>
                </w:tcPr>
                <w:p w:rsidR="007A7911" w:rsidRDefault="007A7911" w:rsidP="005932DB">
                  <w:pPr>
                    <w:pStyle w:val="TableBodyText"/>
                  </w:pPr>
                  <w:r>
                    <w:t>10.8</w:t>
                  </w:r>
                </w:p>
              </w:tc>
              <w:tc>
                <w:tcPr>
                  <w:tcW w:w="890" w:type="dxa"/>
                  <w:vAlign w:val="bottom"/>
                </w:tcPr>
                <w:p w:rsidR="007A7911" w:rsidRDefault="007A7911" w:rsidP="005932DB">
                  <w:pPr>
                    <w:pStyle w:val="TableBodyText"/>
                  </w:pPr>
                  <w:r>
                    <w:t>16.7</w:t>
                  </w:r>
                </w:p>
              </w:tc>
              <w:tc>
                <w:tcPr>
                  <w:tcW w:w="788" w:type="dxa"/>
                  <w:vAlign w:val="bottom"/>
                </w:tcPr>
                <w:p w:rsidR="007A7911" w:rsidRDefault="007A7911" w:rsidP="005932DB">
                  <w:pPr>
                    <w:pStyle w:val="TableBodyText"/>
                  </w:pPr>
                  <w:r>
                    <w:t>3.1</w:t>
                  </w:r>
                </w:p>
              </w:tc>
              <w:tc>
                <w:tcPr>
                  <w:tcW w:w="780" w:type="dxa"/>
                  <w:vAlign w:val="bottom"/>
                </w:tcPr>
                <w:p w:rsidR="007A7911" w:rsidRDefault="007A7911" w:rsidP="005932DB">
                  <w:pPr>
                    <w:pStyle w:val="TableBodyText"/>
                  </w:pPr>
                  <w:r>
                    <w:t>1.9</w:t>
                  </w:r>
                </w:p>
              </w:tc>
              <w:tc>
                <w:tcPr>
                  <w:tcW w:w="789" w:type="dxa"/>
                  <w:vAlign w:val="bottom"/>
                </w:tcPr>
                <w:p w:rsidR="007A7911" w:rsidRDefault="007A7911" w:rsidP="005932DB">
                  <w:pPr>
                    <w:pStyle w:val="TableBodyText"/>
                  </w:pPr>
                  <w:r>
                    <w:t>2.7</w:t>
                  </w:r>
                </w:p>
              </w:tc>
              <w:tc>
                <w:tcPr>
                  <w:tcW w:w="1002" w:type="dxa"/>
                  <w:vAlign w:val="bottom"/>
                </w:tcPr>
                <w:p w:rsidR="007A7911" w:rsidRDefault="007A7911" w:rsidP="005932DB">
                  <w:pPr>
                    <w:pStyle w:val="TableBodyText"/>
                  </w:pPr>
                  <w:r>
                    <w:t>156.8</w:t>
                  </w:r>
                </w:p>
              </w:tc>
            </w:tr>
            <w:tr w:rsidR="007A7911" w:rsidRPr="00C7190C" w:rsidTr="005932DB">
              <w:tc>
                <w:tcPr>
                  <w:tcW w:w="765" w:type="dxa"/>
                  <w:vAlign w:val="bottom"/>
                </w:tcPr>
                <w:p w:rsidR="007A7911" w:rsidRPr="00C7190C" w:rsidRDefault="007A7911" w:rsidP="005932DB">
                  <w:pPr>
                    <w:pStyle w:val="TableBodyText"/>
                    <w:jc w:val="left"/>
                  </w:pPr>
                  <w:r w:rsidRPr="00C7190C">
                    <w:t>37</w:t>
                  </w:r>
                </w:p>
              </w:tc>
              <w:tc>
                <w:tcPr>
                  <w:tcW w:w="896" w:type="dxa"/>
                  <w:vAlign w:val="bottom"/>
                </w:tcPr>
                <w:p w:rsidR="007A7911" w:rsidRDefault="007A7911" w:rsidP="005932DB">
                  <w:pPr>
                    <w:pStyle w:val="TableBodyText"/>
                  </w:pPr>
                  <w:r>
                    <w:t>52.8</w:t>
                  </w:r>
                </w:p>
              </w:tc>
              <w:tc>
                <w:tcPr>
                  <w:tcW w:w="890" w:type="dxa"/>
                  <w:vAlign w:val="bottom"/>
                </w:tcPr>
                <w:p w:rsidR="007A7911" w:rsidRDefault="007A7911" w:rsidP="005932DB">
                  <w:pPr>
                    <w:pStyle w:val="TableBodyText"/>
                  </w:pPr>
                  <w:r>
                    <w:t>40.4</w:t>
                  </w:r>
                </w:p>
              </w:tc>
              <w:tc>
                <w:tcPr>
                  <w:tcW w:w="892" w:type="dxa"/>
                  <w:vAlign w:val="bottom"/>
                </w:tcPr>
                <w:p w:rsidR="007A7911" w:rsidRDefault="007A7911" w:rsidP="005932DB">
                  <w:pPr>
                    <w:pStyle w:val="TableBodyText"/>
                  </w:pPr>
                  <w:r>
                    <w:t>32.7</w:t>
                  </w:r>
                </w:p>
              </w:tc>
              <w:tc>
                <w:tcPr>
                  <w:tcW w:w="795" w:type="dxa"/>
                  <w:vAlign w:val="bottom"/>
                </w:tcPr>
                <w:p w:rsidR="007A7911" w:rsidRDefault="007A7911" w:rsidP="005932DB">
                  <w:pPr>
                    <w:pStyle w:val="TableBodyText"/>
                  </w:pPr>
                  <w:r>
                    <w:t>11.4</w:t>
                  </w:r>
                </w:p>
              </w:tc>
              <w:tc>
                <w:tcPr>
                  <w:tcW w:w="890" w:type="dxa"/>
                  <w:vAlign w:val="bottom"/>
                </w:tcPr>
                <w:p w:rsidR="007A7911" w:rsidRDefault="007A7911" w:rsidP="005932DB">
                  <w:pPr>
                    <w:pStyle w:val="TableBodyText"/>
                  </w:pPr>
                  <w:r>
                    <w:t>17.7</w:t>
                  </w:r>
                </w:p>
              </w:tc>
              <w:tc>
                <w:tcPr>
                  <w:tcW w:w="788" w:type="dxa"/>
                  <w:vAlign w:val="bottom"/>
                </w:tcPr>
                <w:p w:rsidR="007A7911" w:rsidRDefault="007A7911" w:rsidP="005932DB">
                  <w:pPr>
                    <w:pStyle w:val="TableBodyText"/>
                  </w:pPr>
                  <w:r>
                    <w:t>3.4</w:t>
                  </w:r>
                </w:p>
              </w:tc>
              <w:tc>
                <w:tcPr>
                  <w:tcW w:w="780" w:type="dxa"/>
                  <w:vAlign w:val="bottom"/>
                </w:tcPr>
                <w:p w:rsidR="007A7911" w:rsidRDefault="007A7911" w:rsidP="005932DB">
                  <w:pPr>
                    <w:pStyle w:val="TableBodyText"/>
                  </w:pPr>
                  <w:r>
                    <w:t>2.0</w:t>
                  </w:r>
                </w:p>
              </w:tc>
              <w:tc>
                <w:tcPr>
                  <w:tcW w:w="789" w:type="dxa"/>
                  <w:vAlign w:val="bottom"/>
                </w:tcPr>
                <w:p w:rsidR="007A7911" w:rsidRDefault="007A7911" w:rsidP="005932DB">
                  <w:pPr>
                    <w:pStyle w:val="TableBodyText"/>
                  </w:pPr>
                  <w:r>
                    <w:t>2.8</w:t>
                  </w:r>
                </w:p>
              </w:tc>
              <w:tc>
                <w:tcPr>
                  <w:tcW w:w="1002" w:type="dxa"/>
                  <w:vAlign w:val="bottom"/>
                </w:tcPr>
                <w:p w:rsidR="007A7911" w:rsidRDefault="007A7911" w:rsidP="005932DB">
                  <w:pPr>
                    <w:pStyle w:val="TableBodyText"/>
                  </w:pPr>
                  <w:r>
                    <w:t>163.2</w:t>
                  </w:r>
                </w:p>
              </w:tc>
            </w:tr>
            <w:tr w:rsidR="007A7911" w:rsidRPr="00C7190C" w:rsidTr="005932DB">
              <w:tc>
                <w:tcPr>
                  <w:tcW w:w="765" w:type="dxa"/>
                  <w:vAlign w:val="bottom"/>
                </w:tcPr>
                <w:p w:rsidR="007A7911" w:rsidRPr="00C7190C" w:rsidRDefault="007A7911" w:rsidP="005932DB">
                  <w:pPr>
                    <w:pStyle w:val="TableBodyText"/>
                    <w:jc w:val="left"/>
                  </w:pPr>
                  <w:r w:rsidRPr="00C7190C">
                    <w:t>38</w:t>
                  </w:r>
                </w:p>
              </w:tc>
              <w:tc>
                <w:tcPr>
                  <w:tcW w:w="896" w:type="dxa"/>
                  <w:vAlign w:val="bottom"/>
                </w:tcPr>
                <w:p w:rsidR="007A7911" w:rsidRDefault="007A7911" w:rsidP="005932DB">
                  <w:pPr>
                    <w:pStyle w:val="TableBodyText"/>
                  </w:pPr>
                  <w:r>
                    <w:t>52.8</w:t>
                  </w:r>
                </w:p>
              </w:tc>
              <w:tc>
                <w:tcPr>
                  <w:tcW w:w="890" w:type="dxa"/>
                  <w:vAlign w:val="bottom"/>
                </w:tcPr>
                <w:p w:rsidR="007A7911" w:rsidRDefault="007A7911" w:rsidP="005932DB">
                  <w:pPr>
                    <w:pStyle w:val="TableBodyText"/>
                  </w:pPr>
                  <w:r>
                    <w:t>41.0</w:t>
                  </w:r>
                </w:p>
              </w:tc>
              <w:tc>
                <w:tcPr>
                  <w:tcW w:w="892" w:type="dxa"/>
                  <w:vAlign w:val="bottom"/>
                </w:tcPr>
                <w:p w:rsidR="007A7911" w:rsidRDefault="007A7911" w:rsidP="005932DB">
                  <w:pPr>
                    <w:pStyle w:val="TableBodyText"/>
                  </w:pPr>
                  <w:r>
                    <w:t>33.5</w:t>
                  </w:r>
                </w:p>
              </w:tc>
              <w:tc>
                <w:tcPr>
                  <w:tcW w:w="795" w:type="dxa"/>
                  <w:vAlign w:val="bottom"/>
                </w:tcPr>
                <w:p w:rsidR="007A7911" w:rsidRDefault="007A7911" w:rsidP="005932DB">
                  <w:pPr>
                    <w:pStyle w:val="TableBodyText"/>
                  </w:pPr>
                  <w:r>
                    <w:t>11.8</w:t>
                  </w:r>
                </w:p>
              </w:tc>
              <w:tc>
                <w:tcPr>
                  <w:tcW w:w="890" w:type="dxa"/>
                  <w:vAlign w:val="bottom"/>
                </w:tcPr>
                <w:p w:rsidR="007A7911" w:rsidRDefault="007A7911" w:rsidP="005932DB">
                  <w:pPr>
                    <w:pStyle w:val="TableBodyText"/>
                  </w:pPr>
                  <w:r>
                    <w:t>18.0</w:t>
                  </w:r>
                </w:p>
              </w:tc>
              <w:tc>
                <w:tcPr>
                  <w:tcW w:w="788" w:type="dxa"/>
                  <w:vAlign w:val="bottom"/>
                </w:tcPr>
                <w:p w:rsidR="007A7911" w:rsidRDefault="007A7911" w:rsidP="005932DB">
                  <w:pPr>
                    <w:pStyle w:val="TableBodyText"/>
                  </w:pPr>
                  <w:r>
                    <w:t>3.5</w:t>
                  </w:r>
                </w:p>
              </w:tc>
              <w:tc>
                <w:tcPr>
                  <w:tcW w:w="780" w:type="dxa"/>
                  <w:vAlign w:val="bottom"/>
                </w:tcPr>
                <w:p w:rsidR="007A7911" w:rsidRDefault="007A7911" w:rsidP="005932DB">
                  <w:pPr>
                    <w:pStyle w:val="TableBodyText"/>
                  </w:pPr>
                  <w:r>
                    <w:t>2.1</w:t>
                  </w:r>
                </w:p>
              </w:tc>
              <w:tc>
                <w:tcPr>
                  <w:tcW w:w="789" w:type="dxa"/>
                  <w:vAlign w:val="bottom"/>
                </w:tcPr>
                <w:p w:rsidR="007A7911" w:rsidRDefault="007A7911" w:rsidP="005932DB">
                  <w:pPr>
                    <w:pStyle w:val="TableBodyText"/>
                  </w:pPr>
                  <w:r>
                    <w:t>2.9</w:t>
                  </w:r>
                </w:p>
              </w:tc>
              <w:tc>
                <w:tcPr>
                  <w:tcW w:w="1002" w:type="dxa"/>
                  <w:vAlign w:val="bottom"/>
                </w:tcPr>
                <w:p w:rsidR="007A7911" w:rsidRDefault="007A7911" w:rsidP="005932DB">
                  <w:pPr>
                    <w:pStyle w:val="TableBodyText"/>
                  </w:pPr>
                  <w:r>
                    <w:t>165.5</w:t>
                  </w:r>
                </w:p>
              </w:tc>
            </w:tr>
            <w:tr w:rsidR="007A7911" w:rsidRPr="00C7190C" w:rsidTr="005932DB">
              <w:tc>
                <w:tcPr>
                  <w:tcW w:w="765" w:type="dxa"/>
                  <w:vAlign w:val="bottom"/>
                </w:tcPr>
                <w:p w:rsidR="007A7911" w:rsidRPr="00C7190C" w:rsidRDefault="007A7911" w:rsidP="005932DB">
                  <w:pPr>
                    <w:pStyle w:val="TableBodyText"/>
                    <w:jc w:val="left"/>
                  </w:pPr>
                  <w:r w:rsidRPr="00C7190C">
                    <w:t>39</w:t>
                  </w:r>
                </w:p>
              </w:tc>
              <w:tc>
                <w:tcPr>
                  <w:tcW w:w="896" w:type="dxa"/>
                  <w:vAlign w:val="bottom"/>
                </w:tcPr>
                <w:p w:rsidR="007A7911" w:rsidRDefault="007A7911" w:rsidP="005932DB">
                  <w:pPr>
                    <w:pStyle w:val="TableBodyText"/>
                  </w:pPr>
                  <w:r>
                    <w:t>49.5</w:t>
                  </w:r>
                </w:p>
              </w:tc>
              <w:tc>
                <w:tcPr>
                  <w:tcW w:w="890" w:type="dxa"/>
                  <w:vAlign w:val="bottom"/>
                </w:tcPr>
                <w:p w:rsidR="007A7911" w:rsidRDefault="007A7911" w:rsidP="005932DB">
                  <w:pPr>
                    <w:pStyle w:val="TableBodyText"/>
                  </w:pPr>
                  <w:r>
                    <w:t>39.8</w:t>
                  </w:r>
                </w:p>
              </w:tc>
              <w:tc>
                <w:tcPr>
                  <w:tcW w:w="892" w:type="dxa"/>
                  <w:vAlign w:val="bottom"/>
                </w:tcPr>
                <w:p w:rsidR="007A7911" w:rsidRDefault="007A7911" w:rsidP="005932DB">
                  <w:pPr>
                    <w:pStyle w:val="TableBodyText"/>
                  </w:pPr>
                  <w:r>
                    <w:t>31.8</w:t>
                  </w:r>
                </w:p>
              </w:tc>
              <w:tc>
                <w:tcPr>
                  <w:tcW w:w="795" w:type="dxa"/>
                  <w:vAlign w:val="bottom"/>
                </w:tcPr>
                <w:p w:rsidR="007A7911" w:rsidRDefault="007A7911" w:rsidP="005932DB">
                  <w:pPr>
                    <w:pStyle w:val="TableBodyText"/>
                  </w:pPr>
                  <w:r>
                    <w:t>11.4</w:t>
                  </w:r>
                </w:p>
              </w:tc>
              <w:tc>
                <w:tcPr>
                  <w:tcW w:w="890" w:type="dxa"/>
                  <w:vAlign w:val="bottom"/>
                </w:tcPr>
                <w:p w:rsidR="007A7911" w:rsidRDefault="007A7911" w:rsidP="005932DB">
                  <w:pPr>
                    <w:pStyle w:val="TableBodyText"/>
                  </w:pPr>
                  <w:r>
                    <w:t>17.3</w:t>
                  </w:r>
                </w:p>
              </w:tc>
              <w:tc>
                <w:tcPr>
                  <w:tcW w:w="788" w:type="dxa"/>
                  <w:vAlign w:val="bottom"/>
                </w:tcPr>
                <w:p w:rsidR="007A7911" w:rsidRDefault="007A7911" w:rsidP="005932DB">
                  <w:pPr>
                    <w:pStyle w:val="TableBodyText"/>
                  </w:pPr>
                  <w:r>
                    <w:t>3.4</w:t>
                  </w:r>
                </w:p>
              </w:tc>
              <w:tc>
                <w:tcPr>
                  <w:tcW w:w="780" w:type="dxa"/>
                  <w:vAlign w:val="bottom"/>
                </w:tcPr>
                <w:p w:rsidR="007A7911" w:rsidRDefault="007A7911" w:rsidP="005932DB">
                  <w:pPr>
                    <w:pStyle w:val="TableBodyText"/>
                  </w:pPr>
                  <w:r>
                    <w:t>1.9</w:t>
                  </w:r>
                </w:p>
              </w:tc>
              <w:tc>
                <w:tcPr>
                  <w:tcW w:w="789" w:type="dxa"/>
                  <w:vAlign w:val="bottom"/>
                </w:tcPr>
                <w:p w:rsidR="007A7911" w:rsidRDefault="007A7911" w:rsidP="005932DB">
                  <w:pPr>
                    <w:pStyle w:val="TableBodyText"/>
                  </w:pPr>
                  <w:r>
                    <w:t>2.8</w:t>
                  </w:r>
                </w:p>
              </w:tc>
              <w:tc>
                <w:tcPr>
                  <w:tcW w:w="1002" w:type="dxa"/>
                  <w:vAlign w:val="bottom"/>
                </w:tcPr>
                <w:p w:rsidR="007A7911" w:rsidRDefault="007A7911" w:rsidP="005932DB">
                  <w:pPr>
                    <w:pStyle w:val="TableBodyText"/>
                  </w:pPr>
                  <w:r>
                    <w:t>158.0</w:t>
                  </w:r>
                </w:p>
              </w:tc>
            </w:tr>
            <w:tr w:rsidR="007A7911" w:rsidRPr="00C7190C" w:rsidTr="005932DB">
              <w:tc>
                <w:tcPr>
                  <w:tcW w:w="765" w:type="dxa"/>
                  <w:tcBorders>
                    <w:bottom w:val="single" w:sz="4" w:space="0" w:color="BFBFBF"/>
                  </w:tcBorders>
                  <w:vAlign w:val="bottom"/>
                </w:tcPr>
                <w:p w:rsidR="007A7911" w:rsidRPr="00C7190C" w:rsidRDefault="007A7911" w:rsidP="005932DB">
                  <w:pPr>
                    <w:pStyle w:val="TableBodyText"/>
                    <w:jc w:val="left"/>
                  </w:pPr>
                  <w:r w:rsidRPr="00C7190C">
                    <w:t>40</w:t>
                  </w:r>
                </w:p>
              </w:tc>
              <w:tc>
                <w:tcPr>
                  <w:tcW w:w="896" w:type="dxa"/>
                  <w:tcBorders>
                    <w:bottom w:val="single" w:sz="4" w:space="0" w:color="BFBFBF"/>
                  </w:tcBorders>
                  <w:vAlign w:val="bottom"/>
                </w:tcPr>
                <w:p w:rsidR="007A7911" w:rsidRDefault="007A7911" w:rsidP="005932DB">
                  <w:pPr>
                    <w:pStyle w:val="TableBodyText"/>
                  </w:pPr>
                  <w:r>
                    <w:t>49.7</w:t>
                  </w:r>
                </w:p>
              </w:tc>
              <w:tc>
                <w:tcPr>
                  <w:tcW w:w="890" w:type="dxa"/>
                  <w:tcBorders>
                    <w:bottom w:val="single" w:sz="4" w:space="0" w:color="BFBFBF"/>
                  </w:tcBorders>
                  <w:vAlign w:val="bottom"/>
                </w:tcPr>
                <w:p w:rsidR="007A7911" w:rsidRDefault="007A7911" w:rsidP="005932DB">
                  <w:pPr>
                    <w:pStyle w:val="TableBodyText"/>
                  </w:pPr>
                  <w:r>
                    <w:t>36.0</w:t>
                  </w:r>
                </w:p>
              </w:tc>
              <w:tc>
                <w:tcPr>
                  <w:tcW w:w="892" w:type="dxa"/>
                  <w:tcBorders>
                    <w:bottom w:val="single" w:sz="4" w:space="0" w:color="BFBFBF"/>
                  </w:tcBorders>
                  <w:vAlign w:val="bottom"/>
                </w:tcPr>
                <w:p w:rsidR="007A7911" w:rsidRDefault="007A7911" w:rsidP="005932DB">
                  <w:pPr>
                    <w:pStyle w:val="TableBodyText"/>
                  </w:pPr>
                  <w:r>
                    <w:t>32.0</w:t>
                  </w:r>
                </w:p>
              </w:tc>
              <w:tc>
                <w:tcPr>
                  <w:tcW w:w="795" w:type="dxa"/>
                  <w:tcBorders>
                    <w:bottom w:val="single" w:sz="4" w:space="0" w:color="BFBFBF"/>
                  </w:tcBorders>
                  <w:vAlign w:val="bottom"/>
                </w:tcPr>
                <w:p w:rsidR="007A7911" w:rsidRDefault="007A7911" w:rsidP="005932DB">
                  <w:pPr>
                    <w:pStyle w:val="TableBodyText"/>
                  </w:pPr>
                  <w:r>
                    <w:t>10.1</w:t>
                  </w:r>
                </w:p>
              </w:tc>
              <w:tc>
                <w:tcPr>
                  <w:tcW w:w="890" w:type="dxa"/>
                  <w:tcBorders>
                    <w:bottom w:val="single" w:sz="4" w:space="0" w:color="BFBFBF"/>
                  </w:tcBorders>
                  <w:vAlign w:val="bottom"/>
                </w:tcPr>
                <w:p w:rsidR="007A7911" w:rsidRDefault="007A7911" w:rsidP="005932DB">
                  <w:pPr>
                    <w:pStyle w:val="TableBodyText"/>
                  </w:pPr>
                  <w:r>
                    <w:t>15.8</w:t>
                  </w:r>
                </w:p>
              </w:tc>
              <w:tc>
                <w:tcPr>
                  <w:tcW w:w="788" w:type="dxa"/>
                  <w:tcBorders>
                    <w:bottom w:val="single" w:sz="4" w:space="0" w:color="BFBFBF"/>
                  </w:tcBorders>
                  <w:vAlign w:val="bottom"/>
                </w:tcPr>
                <w:p w:rsidR="007A7911" w:rsidRDefault="007A7911" w:rsidP="005932DB">
                  <w:pPr>
                    <w:pStyle w:val="TableBodyText"/>
                  </w:pPr>
                  <w:r>
                    <w:t>3.4</w:t>
                  </w:r>
                </w:p>
              </w:tc>
              <w:tc>
                <w:tcPr>
                  <w:tcW w:w="780" w:type="dxa"/>
                  <w:tcBorders>
                    <w:bottom w:val="single" w:sz="4" w:space="0" w:color="BFBFBF"/>
                  </w:tcBorders>
                  <w:vAlign w:val="bottom"/>
                </w:tcPr>
                <w:p w:rsidR="007A7911" w:rsidRDefault="007A7911" w:rsidP="005932DB">
                  <w:pPr>
                    <w:pStyle w:val="TableBodyText"/>
                  </w:pPr>
                  <w:r>
                    <w:t>2.0</w:t>
                  </w:r>
                </w:p>
              </w:tc>
              <w:tc>
                <w:tcPr>
                  <w:tcW w:w="789" w:type="dxa"/>
                  <w:tcBorders>
                    <w:bottom w:val="single" w:sz="4" w:space="0" w:color="BFBFBF"/>
                  </w:tcBorders>
                  <w:vAlign w:val="bottom"/>
                </w:tcPr>
                <w:p w:rsidR="007A7911" w:rsidRDefault="007A7911" w:rsidP="005932DB">
                  <w:pPr>
                    <w:pStyle w:val="TableBodyText"/>
                  </w:pPr>
                  <w:r>
                    <w:t>2.5</w:t>
                  </w:r>
                </w:p>
              </w:tc>
              <w:tc>
                <w:tcPr>
                  <w:tcW w:w="1002" w:type="dxa"/>
                  <w:tcBorders>
                    <w:bottom w:val="single" w:sz="4" w:space="0" w:color="BFBFBF"/>
                  </w:tcBorders>
                  <w:vAlign w:val="bottom"/>
                </w:tcPr>
                <w:p w:rsidR="007A7911" w:rsidRDefault="007A7911" w:rsidP="005932DB">
                  <w:pPr>
                    <w:pStyle w:val="TableBodyText"/>
                  </w:pPr>
                  <w:r>
                    <w:t>151.6</w:t>
                  </w:r>
                </w:p>
              </w:tc>
            </w:tr>
          </w:tbl>
          <w:p w:rsidR="007A7911" w:rsidRDefault="007A7911" w:rsidP="005932DB"/>
        </w:tc>
      </w:tr>
      <w:tr w:rsidR="007A7911" w:rsidTr="005932DB">
        <w:trPr>
          <w:cantSplit/>
        </w:trPr>
        <w:tc>
          <w:tcPr>
            <w:tcW w:w="8771" w:type="dxa"/>
            <w:tcBorders>
              <w:top w:val="nil"/>
              <w:left w:val="nil"/>
              <w:bottom w:val="nil"/>
              <w:right w:val="nil"/>
            </w:tcBorders>
            <w:shd w:val="clear" w:color="auto" w:fill="auto"/>
          </w:tcPr>
          <w:p w:rsidR="007A7911" w:rsidRPr="00A77204" w:rsidRDefault="00A61173" w:rsidP="005932DB">
            <w:pPr>
              <w:pStyle w:val="Continued"/>
            </w:pPr>
            <w:r>
              <w:t>(c</w:t>
            </w:r>
            <w:r w:rsidR="007A7911">
              <w:t>ontinued next page)</w:t>
            </w:r>
          </w:p>
        </w:tc>
      </w:tr>
      <w:tr w:rsidR="007A7911" w:rsidTr="005932DB">
        <w:trPr>
          <w:cantSplit/>
        </w:trPr>
        <w:tc>
          <w:tcPr>
            <w:tcW w:w="8771" w:type="dxa"/>
            <w:tcBorders>
              <w:top w:val="nil"/>
              <w:left w:val="nil"/>
              <w:bottom w:val="single" w:sz="6" w:space="0" w:color="78A22F"/>
              <w:right w:val="nil"/>
            </w:tcBorders>
            <w:shd w:val="clear" w:color="auto" w:fill="auto"/>
          </w:tcPr>
          <w:p w:rsidR="007A7911" w:rsidRDefault="007A7911" w:rsidP="005932DB">
            <w:pPr>
              <w:pStyle w:val="Box"/>
              <w:spacing w:before="0" w:line="120" w:lineRule="exact"/>
            </w:pPr>
          </w:p>
        </w:tc>
      </w:tr>
      <w:tr w:rsidR="007A7911" w:rsidRPr="000863A5"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5932DB">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7A7911" w:rsidTr="005932DB">
        <w:tc>
          <w:tcPr>
            <w:tcW w:w="8771" w:type="dxa"/>
            <w:tcBorders>
              <w:top w:val="single" w:sz="6" w:space="0" w:color="78A22F"/>
              <w:left w:val="nil"/>
              <w:bottom w:val="nil"/>
              <w:right w:val="nil"/>
            </w:tcBorders>
            <w:shd w:val="clear" w:color="auto" w:fill="auto"/>
          </w:tcPr>
          <w:p w:rsidR="007A7911" w:rsidRPr="00A77204" w:rsidRDefault="007A7911" w:rsidP="005932DB">
            <w:pPr>
              <w:pStyle w:val="TableTitle"/>
              <w:rPr>
                <w:sz w:val="20"/>
                <w:szCs w:val="20"/>
              </w:rPr>
            </w:pPr>
            <w:r>
              <w:rPr>
                <w:b w:val="0"/>
              </w:rPr>
              <w:t>Table 3.</w:t>
            </w:r>
            <w:r>
              <w:rPr>
                <w:b w:val="0"/>
                <w:noProof/>
              </w:rPr>
              <w:t>9</w:t>
            </w:r>
            <w:r>
              <w:tab/>
            </w:r>
            <w:r w:rsidRPr="001C30DA">
              <w:rPr>
                <w:b w:val="0"/>
                <w:sz w:val="18"/>
                <w:szCs w:val="18"/>
              </w:rPr>
              <w:t>(continued)</w:t>
            </w:r>
          </w:p>
        </w:tc>
      </w:tr>
      <w:tr w:rsidR="007A7911" w:rsidTr="005932DB">
        <w:trPr>
          <w:cantSplit/>
        </w:trPr>
        <w:tc>
          <w:tcPr>
            <w:tcW w:w="8771" w:type="dxa"/>
            <w:tcBorders>
              <w:top w:val="nil"/>
              <w:left w:val="nil"/>
              <w:bottom w:val="nil"/>
              <w:right w:val="nil"/>
            </w:tcBorders>
            <w:shd w:val="clear" w:color="auto" w:fill="auto"/>
          </w:tcPr>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65"/>
              <w:gridCol w:w="895"/>
              <w:gridCol w:w="889"/>
              <w:gridCol w:w="891"/>
              <w:gridCol w:w="794"/>
              <w:gridCol w:w="889"/>
              <w:gridCol w:w="787"/>
              <w:gridCol w:w="779"/>
              <w:gridCol w:w="788"/>
              <w:gridCol w:w="1010"/>
            </w:tblGrid>
            <w:tr w:rsidR="007A7911" w:rsidRPr="001540CD" w:rsidTr="002311C3">
              <w:trPr>
                <w:tblHeader/>
              </w:trPr>
              <w:tc>
                <w:tcPr>
                  <w:tcW w:w="765" w:type="dxa"/>
                  <w:tcBorders>
                    <w:top w:val="single" w:sz="4" w:space="0" w:color="BFBFBF"/>
                    <w:bottom w:val="single" w:sz="4" w:space="0" w:color="BFBFBF"/>
                  </w:tcBorders>
                  <w:vAlign w:val="bottom"/>
                </w:tcPr>
                <w:p w:rsidR="007A7911" w:rsidRPr="001540CD" w:rsidRDefault="007A7911" w:rsidP="005932DB">
                  <w:pPr>
                    <w:pStyle w:val="TableColumnHeading"/>
                    <w:ind w:left="57"/>
                    <w:jc w:val="left"/>
                  </w:pPr>
                  <w:r w:rsidRPr="001540CD">
                    <w:t>Age</w:t>
                  </w:r>
                </w:p>
              </w:tc>
              <w:tc>
                <w:tcPr>
                  <w:tcW w:w="895" w:type="dxa"/>
                  <w:tcBorders>
                    <w:top w:val="single" w:sz="4" w:space="0" w:color="BFBFBF"/>
                    <w:bottom w:val="single" w:sz="4" w:space="0" w:color="BFBFBF"/>
                  </w:tcBorders>
                  <w:vAlign w:val="bottom"/>
                </w:tcPr>
                <w:p w:rsidR="007A7911" w:rsidRPr="001540CD" w:rsidRDefault="007A7911" w:rsidP="005932DB">
                  <w:pPr>
                    <w:pStyle w:val="TableColumnHeading"/>
                  </w:pPr>
                  <w:r w:rsidRPr="001540CD">
                    <w:t>NSW</w:t>
                  </w:r>
                </w:p>
              </w:tc>
              <w:tc>
                <w:tcPr>
                  <w:tcW w:w="889" w:type="dxa"/>
                  <w:tcBorders>
                    <w:top w:val="single" w:sz="4" w:space="0" w:color="BFBFBF"/>
                    <w:bottom w:val="single" w:sz="4" w:space="0" w:color="BFBFBF"/>
                  </w:tcBorders>
                  <w:vAlign w:val="bottom"/>
                </w:tcPr>
                <w:p w:rsidR="007A7911" w:rsidRPr="001540CD" w:rsidRDefault="007A7911" w:rsidP="005932DB">
                  <w:pPr>
                    <w:pStyle w:val="TableColumnHeading"/>
                  </w:pPr>
                  <w:r w:rsidRPr="001540CD">
                    <w:t>VIC</w:t>
                  </w:r>
                </w:p>
              </w:tc>
              <w:tc>
                <w:tcPr>
                  <w:tcW w:w="891" w:type="dxa"/>
                  <w:tcBorders>
                    <w:top w:val="single" w:sz="4" w:space="0" w:color="BFBFBF"/>
                    <w:bottom w:val="single" w:sz="4" w:space="0" w:color="BFBFBF"/>
                  </w:tcBorders>
                  <w:vAlign w:val="bottom"/>
                </w:tcPr>
                <w:p w:rsidR="007A7911" w:rsidRPr="001540CD" w:rsidRDefault="007A7911" w:rsidP="005932DB">
                  <w:pPr>
                    <w:pStyle w:val="TableColumnHeading"/>
                  </w:pPr>
                  <w:r w:rsidRPr="001540CD">
                    <w:t>QLD</w:t>
                  </w:r>
                </w:p>
              </w:tc>
              <w:tc>
                <w:tcPr>
                  <w:tcW w:w="794" w:type="dxa"/>
                  <w:tcBorders>
                    <w:top w:val="single" w:sz="4" w:space="0" w:color="BFBFBF"/>
                    <w:bottom w:val="single" w:sz="4" w:space="0" w:color="BFBFBF"/>
                  </w:tcBorders>
                  <w:vAlign w:val="bottom"/>
                </w:tcPr>
                <w:p w:rsidR="007A7911" w:rsidRPr="001540CD" w:rsidRDefault="007A7911" w:rsidP="005932DB">
                  <w:pPr>
                    <w:pStyle w:val="TableColumnHeading"/>
                  </w:pPr>
                  <w:r w:rsidRPr="001540CD">
                    <w:t>SA</w:t>
                  </w:r>
                </w:p>
              </w:tc>
              <w:tc>
                <w:tcPr>
                  <w:tcW w:w="889" w:type="dxa"/>
                  <w:tcBorders>
                    <w:top w:val="single" w:sz="4" w:space="0" w:color="BFBFBF"/>
                    <w:bottom w:val="single" w:sz="4" w:space="0" w:color="BFBFBF"/>
                  </w:tcBorders>
                  <w:vAlign w:val="bottom"/>
                </w:tcPr>
                <w:p w:rsidR="007A7911" w:rsidRPr="001540CD" w:rsidRDefault="007A7911" w:rsidP="005932DB">
                  <w:pPr>
                    <w:pStyle w:val="TableColumnHeading"/>
                  </w:pPr>
                  <w:r w:rsidRPr="001540CD">
                    <w:t>WA</w:t>
                  </w:r>
                </w:p>
              </w:tc>
              <w:tc>
                <w:tcPr>
                  <w:tcW w:w="787" w:type="dxa"/>
                  <w:tcBorders>
                    <w:top w:val="single" w:sz="4" w:space="0" w:color="BFBFBF"/>
                    <w:bottom w:val="single" w:sz="4" w:space="0" w:color="BFBFBF"/>
                  </w:tcBorders>
                  <w:vAlign w:val="bottom"/>
                </w:tcPr>
                <w:p w:rsidR="007A7911" w:rsidRPr="001540CD" w:rsidRDefault="007A7911" w:rsidP="005932DB">
                  <w:pPr>
                    <w:pStyle w:val="TableColumnHeading"/>
                  </w:pPr>
                  <w:r w:rsidRPr="001540CD">
                    <w:t>TAS</w:t>
                  </w:r>
                </w:p>
              </w:tc>
              <w:tc>
                <w:tcPr>
                  <w:tcW w:w="779" w:type="dxa"/>
                  <w:tcBorders>
                    <w:top w:val="single" w:sz="4" w:space="0" w:color="BFBFBF"/>
                    <w:bottom w:val="single" w:sz="4" w:space="0" w:color="BFBFBF"/>
                  </w:tcBorders>
                  <w:vAlign w:val="bottom"/>
                </w:tcPr>
                <w:p w:rsidR="007A7911" w:rsidRPr="001540CD" w:rsidRDefault="007A7911" w:rsidP="005932DB">
                  <w:pPr>
                    <w:pStyle w:val="TableColumnHeading"/>
                  </w:pPr>
                  <w:r w:rsidRPr="001540CD">
                    <w:t>NT</w:t>
                  </w:r>
                </w:p>
              </w:tc>
              <w:tc>
                <w:tcPr>
                  <w:tcW w:w="788" w:type="dxa"/>
                  <w:tcBorders>
                    <w:top w:val="single" w:sz="4" w:space="0" w:color="BFBFBF"/>
                    <w:bottom w:val="single" w:sz="4" w:space="0" w:color="BFBFBF"/>
                  </w:tcBorders>
                  <w:vAlign w:val="bottom"/>
                </w:tcPr>
                <w:p w:rsidR="007A7911" w:rsidRPr="001540CD" w:rsidRDefault="007A7911" w:rsidP="005932DB">
                  <w:pPr>
                    <w:pStyle w:val="TableColumnHeading"/>
                  </w:pPr>
                  <w:r w:rsidRPr="001540CD">
                    <w:t>ACT</w:t>
                  </w:r>
                </w:p>
              </w:tc>
              <w:tc>
                <w:tcPr>
                  <w:tcW w:w="1010" w:type="dxa"/>
                  <w:tcBorders>
                    <w:top w:val="single" w:sz="4" w:space="0" w:color="BFBFBF"/>
                    <w:bottom w:val="single" w:sz="4" w:space="0" w:color="BFBFBF"/>
                  </w:tcBorders>
                  <w:vAlign w:val="bottom"/>
                </w:tcPr>
                <w:p w:rsidR="007A7911" w:rsidRPr="001540CD" w:rsidRDefault="007A7911" w:rsidP="005932DB">
                  <w:pPr>
                    <w:pStyle w:val="TableColumnHeading"/>
                  </w:pPr>
                  <w:proofErr w:type="spellStart"/>
                  <w:r w:rsidRPr="001540CD">
                    <w:t>AUST</w:t>
                  </w:r>
                  <w:proofErr w:type="spellEnd"/>
                  <w:r w:rsidRPr="001540CD">
                    <w:rPr>
                      <w:rStyle w:val="NoteLabel"/>
                      <w:i w:val="0"/>
                    </w:rPr>
                    <w:t>a</w:t>
                  </w:r>
                </w:p>
              </w:tc>
            </w:tr>
            <w:tr w:rsidR="007A7911" w:rsidRPr="001540CD" w:rsidTr="005932DB">
              <w:tc>
                <w:tcPr>
                  <w:tcW w:w="765" w:type="dxa"/>
                  <w:tcBorders>
                    <w:top w:val="single" w:sz="4" w:space="0" w:color="BFBFBF"/>
                  </w:tcBorders>
                  <w:vAlign w:val="bottom"/>
                </w:tcPr>
                <w:p w:rsidR="007A7911" w:rsidRPr="001540CD" w:rsidRDefault="007A7911" w:rsidP="00652EFD">
                  <w:pPr>
                    <w:pStyle w:val="TableBodyText"/>
                    <w:spacing w:before="80"/>
                    <w:jc w:val="left"/>
                  </w:pPr>
                  <w:r w:rsidRPr="001540CD">
                    <w:t>41</w:t>
                  </w:r>
                </w:p>
              </w:tc>
              <w:tc>
                <w:tcPr>
                  <w:tcW w:w="895" w:type="dxa"/>
                  <w:tcBorders>
                    <w:top w:val="single" w:sz="4" w:space="0" w:color="BFBFBF"/>
                  </w:tcBorders>
                  <w:vAlign w:val="bottom"/>
                </w:tcPr>
                <w:p w:rsidR="007A7911" w:rsidRDefault="007A7911" w:rsidP="00652EFD">
                  <w:pPr>
                    <w:pStyle w:val="TableBodyText"/>
                    <w:spacing w:before="80"/>
                  </w:pPr>
                  <w:r>
                    <w:t>48.7</w:t>
                  </w:r>
                </w:p>
              </w:tc>
              <w:tc>
                <w:tcPr>
                  <w:tcW w:w="889" w:type="dxa"/>
                  <w:tcBorders>
                    <w:top w:val="single" w:sz="4" w:space="0" w:color="BFBFBF"/>
                  </w:tcBorders>
                  <w:vAlign w:val="bottom"/>
                </w:tcPr>
                <w:p w:rsidR="007A7911" w:rsidRDefault="007A7911" w:rsidP="00652EFD">
                  <w:pPr>
                    <w:pStyle w:val="TableBodyText"/>
                    <w:spacing w:before="80"/>
                  </w:pPr>
                  <w:r>
                    <w:t>39.4</w:t>
                  </w:r>
                </w:p>
              </w:tc>
              <w:tc>
                <w:tcPr>
                  <w:tcW w:w="891" w:type="dxa"/>
                  <w:tcBorders>
                    <w:top w:val="single" w:sz="4" w:space="0" w:color="BFBFBF"/>
                  </w:tcBorders>
                  <w:vAlign w:val="bottom"/>
                </w:tcPr>
                <w:p w:rsidR="007A7911" w:rsidRDefault="007A7911" w:rsidP="00652EFD">
                  <w:pPr>
                    <w:pStyle w:val="TableBodyText"/>
                    <w:spacing w:before="80"/>
                  </w:pPr>
                  <w:r>
                    <w:t>31.0</w:t>
                  </w:r>
                </w:p>
              </w:tc>
              <w:tc>
                <w:tcPr>
                  <w:tcW w:w="794" w:type="dxa"/>
                  <w:tcBorders>
                    <w:top w:val="single" w:sz="4" w:space="0" w:color="BFBFBF"/>
                  </w:tcBorders>
                  <w:vAlign w:val="bottom"/>
                </w:tcPr>
                <w:p w:rsidR="007A7911" w:rsidRDefault="007A7911" w:rsidP="00652EFD">
                  <w:pPr>
                    <w:pStyle w:val="TableBodyText"/>
                    <w:spacing w:before="80"/>
                  </w:pPr>
                  <w:r>
                    <w:t>11.4</w:t>
                  </w:r>
                </w:p>
              </w:tc>
              <w:tc>
                <w:tcPr>
                  <w:tcW w:w="889" w:type="dxa"/>
                  <w:tcBorders>
                    <w:top w:val="single" w:sz="4" w:space="0" w:color="BFBFBF"/>
                  </w:tcBorders>
                  <w:vAlign w:val="bottom"/>
                </w:tcPr>
                <w:p w:rsidR="007A7911" w:rsidRDefault="007A7911" w:rsidP="00652EFD">
                  <w:pPr>
                    <w:pStyle w:val="TableBodyText"/>
                    <w:spacing w:before="80"/>
                  </w:pPr>
                  <w:r>
                    <w:t>17.1</w:t>
                  </w:r>
                </w:p>
              </w:tc>
              <w:tc>
                <w:tcPr>
                  <w:tcW w:w="787" w:type="dxa"/>
                  <w:tcBorders>
                    <w:top w:val="single" w:sz="4" w:space="0" w:color="BFBFBF"/>
                  </w:tcBorders>
                  <w:vAlign w:val="bottom"/>
                </w:tcPr>
                <w:p w:rsidR="007A7911" w:rsidRDefault="007A7911" w:rsidP="00652EFD">
                  <w:pPr>
                    <w:pStyle w:val="TableBodyText"/>
                    <w:spacing w:before="80"/>
                  </w:pPr>
                  <w:r>
                    <w:t>3.5</w:t>
                  </w:r>
                </w:p>
              </w:tc>
              <w:tc>
                <w:tcPr>
                  <w:tcW w:w="779" w:type="dxa"/>
                  <w:tcBorders>
                    <w:top w:val="single" w:sz="4" w:space="0" w:color="BFBFBF"/>
                  </w:tcBorders>
                  <w:vAlign w:val="bottom"/>
                </w:tcPr>
                <w:p w:rsidR="007A7911" w:rsidRDefault="007A7911" w:rsidP="00652EFD">
                  <w:pPr>
                    <w:pStyle w:val="TableBodyText"/>
                    <w:spacing w:before="80"/>
                  </w:pPr>
                  <w:r>
                    <w:t>1.8</w:t>
                  </w:r>
                </w:p>
              </w:tc>
              <w:tc>
                <w:tcPr>
                  <w:tcW w:w="788" w:type="dxa"/>
                  <w:tcBorders>
                    <w:top w:val="single" w:sz="4" w:space="0" w:color="BFBFBF"/>
                  </w:tcBorders>
                  <w:vAlign w:val="bottom"/>
                </w:tcPr>
                <w:p w:rsidR="007A7911" w:rsidRDefault="007A7911" w:rsidP="00652EFD">
                  <w:pPr>
                    <w:pStyle w:val="TableBodyText"/>
                    <w:spacing w:before="80"/>
                  </w:pPr>
                  <w:r>
                    <w:t>2.6</w:t>
                  </w:r>
                </w:p>
              </w:tc>
              <w:tc>
                <w:tcPr>
                  <w:tcW w:w="1010" w:type="dxa"/>
                  <w:tcBorders>
                    <w:top w:val="single" w:sz="4" w:space="0" w:color="BFBFBF"/>
                  </w:tcBorders>
                  <w:vAlign w:val="bottom"/>
                </w:tcPr>
                <w:p w:rsidR="007A7911" w:rsidRDefault="007A7911" w:rsidP="00652EFD">
                  <w:pPr>
                    <w:pStyle w:val="TableBodyText"/>
                    <w:spacing w:before="80"/>
                  </w:pPr>
                  <w:r>
                    <w:t>155.4</w:t>
                  </w:r>
                </w:p>
              </w:tc>
            </w:tr>
            <w:tr w:rsidR="007A7911" w:rsidRPr="001540CD" w:rsidTr="005932DB">
              <w:tc>
                <w:tcPr>
                  <w:tcW w:w="765" w:type="dxa"/>
                  <w:vAlign w:val="bottom"/>
                </w:tcPr>
                <w:p w:rsidR="007A7911" w:rsidRPr="001540CD" w:rsidRDefault="007A7911" w:rsidP="005932DB">
                  <w:pPr>
                    <w:pStyle w:val="TableBodyText"/>
                    <w:jc w:val="left"/>
                  </w:pPr>
                  <w:r w:rsidRPr="001540CD">
                    <w:t>42</w:t>
                  </w:r>
                </w:p>
              </w:tc>
              <w:tc>
                <w:tcPr>
                  <w:tcW w:w="895" w:type="dxa"/>
                  <w:vAlign w:val="bottom"/>
                </w:tcPr>
                <w:p w:rsidR="007A7911" w:rsidRDefault="007A7911" w:rsidP="005932DB">
                  <w:pPr>
                    <w:pStyle w:val="TableBodyText"/>
                  </w:pPr>
                  <w:r>
                    <w:t>47.2</w:t>
                  </w:r>
                </w:p>
              </w:tc>
              <w:tc>
                <w:tcPr>
                  <w:tcW w:w="889" w:type="dxa"/>
                  <w:vAlign w:val="bottom"/>
                </w:tcPr>
                <w:p w:rsidR="007A7911" w:rsidRDefault="007A7911" w:rsidP="005932DB">
                  <w:pPr>
                    <w:pStyle w:val="TableBodyText"/>
                  </w:pPr>
                  <w:r>
                    <w:t>38.0</w:t>
                  </w:r>
                </w:p>
              </w:tc>
              <w:tc>
                <w:tcPr>
                  <w:tcW w:w="891" w:type="dxa"/>
                  <w:vAlign w:val="bottom"/>
                </w:tcPr>
                <w:p w:rsidR="007A7911" w:rsidRDefault="007A7911" w:rsidP="005932DB">
                  <w:pPr>
                    <w:pStyle w:val="TableBodyText"/>
                  </w:pPr>
                  <w:r>
                    <w:t>29.8</w:t>
                  </w:r>
                </w:p>
              </w:tc>
              <w:tc>
                <w:tcPr>
                  <w:tcW w:w="794" w:type="dxa"/>
                  <w:vAlign w:val="bottom"/>
                </w:tcPr>
                <w:p w:rsidR="007A7911" w:rsidRDefault="007A7911" w:rsidP="005932DB">
                  <w:pPr>
                    <w:pStyle w:val="TableBodyText"/>
                  </w:pPr>
                  <w:r>
                    <w:t>11.2</w:t>
                  </w:r>
                </w:p>
              </w:tc>
              <w:tc>
                <w:tcPr>
                  <w:tcW w:w="889" w:type="dxa"/>
                  <w:vAlign w:val="bottom"/>
                </w:tcPr>
                <w:p w:rsidR="007A7911" w:rsidRDefault="007A7911" w:rsidP="005932DB">
                  <w:pPr>
                    <w:pStyle w:val="TableBodyText"/>
                  </w:pPr>
                  <w:r>
                    <w:t>16.5</w:t>
                  </w:r>
                </w:p>
              </w:tc>
              <w:tc>
                <w:tcPr>
                  <w:tcW w:w="787" w:type="dxa"/>
                  <w:vAlign w:val="bottom"/>
                </w:tcPr>
                <w:p w:rsidR="007A7911" w:rsidRDefault="007A7911" w:rsidP="005932DB">
                  <w:pPr>
                    <w:pStyle w:val="TableBodyText"/>
                  </w:pPr>
                  <w:r>
                    <w:t>3.3</w:t>
                  </w:r>
                </w:p>
              </w:tc>
              <w:tc>
                <w:tcPr>
                  <w:tcW w:w="779" w:type="dxa"/>
                  <w:vAlign w:val="bottom"/>
                </w:tcPr>
                <w:p w:rsidR="007A7911" w:rsidRDefault="007A7911" w:rsidP="005932DB">
                  <w:pPr>
                    <w:pStyle w:val="TableBodyText"/>
                  </w:pPr>
                  <w:r>
                    <w:t>1.7</w:t>
                  </w:r>
                </w:p>
              </w:tc>
              <w:tc>
                <w:tcPr>
                  <w:tcW w:w="788" w:type="dxa"/>
                  <w:vAlign w:val="bottom"/>
                </w:tcPr>
                <w:p w:rsidR="007A7911" w:rsidRDefault="007A7911" w:rsidP="005932DB">
                  <w:pPr>
                    <w:pStyle w:val="TableBodyText"/>
                  </w:pPr>
                  <w:r>
                    <w:t>2.5</w:t>
                  </w:r>
                </w:p>
              </w:tc>
              <w:tc>
                <w:tcPr>
                  <w:tcW w:w="1010" w:type="dxa"/>
                  <w:vAlign w:val="bottom"/>
                </w:tcPr>
                <w:p w:rsidR="007A7911" w:rsidRDefault="007A7911" w:rsidP="005932DB">
                  <w:pPr>
                    <w:pStyle w:val="TableBodyText"/>
                  </w:pPr>
                  <w:r>
                    <w:t>150.2</w:t>
                  </w:r>
                </w:p>
              </w:tc>
            </w:tr>
            <w:tr w:rsidR="007A7911" w:rsidRPr="001540CD" w:rsidTr="005932DB">
              <w:tc>
                <w:tcPr>
                  <w:tcW w:w="765" w:type="dxa"/>
                  <w:vAlign w:val="bottom"/>
                </w:tcPr>
                <w:p w:rsidR="007A7911" w:rsidRPr="001540CD" w:rsidRDefault="007A7911" w:rsidP="005932DB">
                  <w:pPr>
                    <w:pStyle w:val="TableBodyText"/>
                    <w:jc w:val="left"/>
                  </w:pPr>
                  <w:r w:rsidRPr="001540CD">
                    <w:t>43</w:t>
                  </w:r>
                </w:p>
              </w:tc>
              <w:tc>
                <w:tcPr>
                  <w:tcW w:w="895" w:type="dxa"/>
                  <w:vAlign w:val="bottom"/>
                </w:tcPr>
                <w:p w:rsidR="007A7911" w:rsidRDefault="007A7911" w:rsidP="005932DB">
                  <w:pPr>
                    <w:pStyle w:val="TableBodyText"/>
                  </w:pPr>
                  <w:r>
                    <w:t>46.9</w:t>
                  </w:r>
                </w:p>
              </w:tc>
              <w:tc>
                <w:tcPr>
                  <w:tcW w:w="889" w:type="dxa"/>
                  <w:vAlign w:val="bottom"/>
                </w:tcPr>
                <w:p w:rsidR="007A7911" w:rsidRDefault="007A7911" w:rsidP="005932DB">
                  <w:pPr>
                    <w:pStyle w:val="TableBodyText"/>
                  </w:pPr>
                  <w:r>
                    <w:t>36.7</w:t>
                  </w:r>
                </w:p>
              </w:tc>
              <w:tc>
                <w:tcPr>
                  <w:tcW w:w="891" w:type="dxa"/>
                  <w:vAlign w:val="bottom"/>
                </w:tcPr>
                <w:p w:rsidR="007A7911" w:rsidRDefault="007A7911" w:rsidP="005932DB">
                  <w:pPr>
                    <w:pStyle w:val="TableBodyText"/>
                  </w:pPr>
                  <w:r>
                    <w:t>29.6</w:t>
                  </w:r>
                </w:p>
              </w:tc>
              <w:tc>
                <w:tcPr>
                  <w:tcW w:w="794" w:type="dxa"/>
                  <w:vAlign w:val="bottom"/>
                </w:tcPr>
                <w:p w:rsidR="007A7911" w:rsidRDefault="007A7911" w:rsidP="005932DB">
                  <w:pPr>
                    <w:pStyle w:val="TableBodyText"/>
                  </w:pPr>
                  <w:r>
                    <w:t>10.9</w:t>
                  </w:r>
                </w:p>
              </w:tc>
              <w:tc>
                <w:tcPr>
                  <w:tcW w:w="889" w:type="dxa"/>
                  <w:vAlign w:val="bottom"/>
                </w:tcPr>
                <w:p w:rsidR="007A7911" w:rsidRDefault="007A7911" w:rsidP="005932DB">
                  <w:pPr>
                    <w:pStyle w:val="TableBodyText"/>
                  </w:pPr>
                  <w:r>
                    <w:t>16.2</w:t>
                  </w:r>
                </w:p>
              </w:tc>
              <w:tc>
                <w:tcPr>
                  <w:tcW w:w="787" w:type="dxa"/>
                  <w:vAlign w:val="bottom"/>
                </w:tcPr>
                <w:p w:rsidR="007A7911" w:rsidRDefault="007A7911" w:rsidP="005932DB">
                  <w:pPr>
                    <w:pStyle w:val="TableBodyText"/>
                  </w:pPr>
                  <w:r>
                    <w:t>3.2</w:t>
                  </w:r>
                </w:p>
              </w:tc>
              <w:tc>
                <w:tcPr>
                  <w:tcW w:w="779" w:type="dxa"/>
                  <w:vAlign w:val="bottom"/>
                </w:tcPr>
                <w:p w:rsidR="007A7911" w:rsidRDefault="007A7911" w:rsidP="005932DB">
                  <w:pPr>
                    <w:pStyle w:val="TableBodyText"/>
                  </w:pPr>
                  <w:r>
                    <w:t>1.7</w:t>
                  </w:r>
                </w:p>
              </w:tc>
              <w:tc>
                <w:tcPr>
                  <w:tcW w:w="788" w:type="dxa"/>
                  <w:vAlign w:val="bottom"/>
                </w:tcPr>
                <w:p w:rsidR="007A7911" w:rsidRDefault="007A7911" w:rsidP="005932DB">
                  <w:pPr>
                    <w:pStyle w:val="TableBodyText"/>
                  </w:pPr>
                  <w:r>
                    <w:t>2.4</w:t>
                  </w:r>
                </w:p>
              </w:tc>
              <w:tc>
                <w:tcPr>
                  <w:tcW w:w="1010" w:type="dxa"/>
                  <w:vAlign w:val="bottom"/>
                </w:tcPr>
                <w:p w:rsidR="007A7911" w:rsidRDefault="007A7911" w:rsidP="005932DB">
                  <w:pPr>
                    <w:pStyle w:val="TableBodyText"/>
                  </w:pPr>
                  <w:r>
                    <w:t>147.7</w:t>
                  </w:r>
                </w:p>
              </w:tc>
            </w:tr>
            <w:tr w:rsidR="007A7911" w:rsidRPr="001540CD" w:rsidTr="005932DB">
              <w:tc>
                <w:tcPr>
                  <w:tcW w:w="765" w:type="dxa"/>
                  <w:vAlign w:val="bottom"/>
                </w:tcPr>
                <w:p w:rsidR="007A7911" w:rsidRPr="001540CD" w:rsidRDefault="007A7911" w:rsidP="005932DB">
                  <w:pPr>
                    <w:pStyle w:val="TableBodyText"/>
                    <w:jc w:val="left"/>
                  </w:pPr>
                  <w:r w:rsidRPr="001540CD">
                    <w:t>44</w:t>
                  </w:r>
                </w:p>
              </w:tc>
              <w:tc>
                <w:tcPr>
                  <w:tcW w:w="895" w:type="dxa"/>
                  <w:vAlign w:val="bottom"/>
                </w:tcPr>
                <w:p w:rsidR="007A7911" w:rsidRDefault="007A7911" w:rsidP="005932DB">
                  <w:pPr>
                    <w:pStyle w:val="TableBodyText"/>
                  </w:pPr>
                  <w:r>
                    <w:t>47.3</w:t>
                  </w:r>
                </w:p>
              </w:tc>
              <w:tc>
                <w:tcPr>
                  <w:tcW w:w="889" w:type="dxa"/>
                  <w:vAlign w:val="bottom"/>
                </w:tcPr>
                <w:p w:rsidR="007A7911" w:rsidRDefault="007A7911" w:rsidP="005932DB">
                  <w:pPr>
                    <w:pStyle w:val="TableBodyText"/>
                  </w:pPr>
                  <w:r>
                    <w:t>36.5</w:t>
                  </w:r>
                </w:p>
              </w:tc>
              <w:tc>
                <w:tcPr>
                  <w:tcW w:w="891" w:type="dxa"/>
                  <w:vAlign w:val="bottom"/>
                </w:tcPr>
                <w:p w:rsidR="007A7911" w:rsidRDefault="007A7911" w:rsidP="005932DB">
                  <w:pPr>
                    <w:pStyle w:val="TableBodyText"/>
                  </w:pPr>
                  <w:r>
                    <w:t>29.4</w:t>
                  </w:r>
                </w:p>
              </w:tc>
              <w:tc>
                <w:tcPr>
                  <w:tcW w:w="794" w:type="dxa"/>
                  <w:vAlign w:val="bottom"/>
                </w:tcPr>
                <w:p w:rsidR="007A7911" w:rsidRDefault="007A7911" w:rsidP="005932DB">
                  <w:pPr>
                    <w:pStyle w:val="TableBodyText"/>
                  </w:pPr>
                  <w:r>
                    <w:t>11.1</w:t>
                  </w:r>
                </w:p>
              </w:tc>
              <w:tc>
                <w:tcPr>
                  <w:tcW w:w="889" w:type="dxa"/>
                  <w:vAlign w:val="bottom"/>
                </w:tcPr>
                <w:p w:rsidR="007A7911" w:rsidRDefault="007A7911" w:rsidP="005932DB">
                  <w:pPr>
                    <w:pStyle w:val="TableBodyText"/>
                  </w:pPr>
                  <w:r>
                    <w:t>16.2</w:t>
                  </w:r>
                </w:p>
              </w:tc>
              <w:tc>
                <w:tcPr>
                  <w:tcW w:w="787" w:type="dxa"/>
                  <w:vAlign w:val="bottom"/>
                </w:tcPr>
                <w:p w:rsidR="007A7911" w:rsidRDefault="007A7911" w:rsidP="005932DB">
                  <w:pPr>
                    <w:pStyle w:val="TableBodyText"/>
                  </w:pPr>
                  <w:r>
                    <w:t>3.2</w:t>
                  </w:r>
                </w:p>
              </w:tc>
              <w:tc>
                <w:tcPr>
                  <w:tcW w:w="779" w:type="dxa"/>
                  <w:vAlign w:val="bottom"/>
                </w:tcPr>
                <w:p w:rsidR="007A7911" w:rsidRDefault="007A7911" w:rsidP="005932DB">
                  <w:pPr>
                    <w:pStyle w:val="TableBodyText"/>
                  </w:pPr>
                  <w:r>
                    <w:t>1.8</w:t>
                  </w:r>
                </w:p>
              </w:tc>
              <w:tc>
                <w:tcPr>
                  <w:tcW w:w="788" w:type="dxa"/>
                  <w:vAlign w:val="bottom"/>
                </w:tcPr>
                <w:p w:rsidR="007A7911" w:rsidRDefault="007A7911" w:rsidP="005932DB">
                  <w:pPr>
                    <w:pStyle w:val="TableBodyText"/>
                  </w:pPr>
                  <w:r>
                    <w:t>2.4</w:t>
                  </w:r>
                </w:p>
              </w:tc>
              <w:tc>
                <w:tcPr>
                  <w:tcW w:w="1010" w:type="dxa"/>
                  <w:vAlign w:val="bottom"/>
                </w:tcPr>
                <w:p w:rsidR="007A7911" w:rsidRDefault="007A7911" w:rsidP="005932DB">
                  <w:pPr>
                    <w:pStyle w:val="TableBodyText"/>
                  </w:pPr>
                  <w:r>
                    <w:t>147.8</w:t>
                  </w:r>
                </w:p>
              </w:tc>
            </w:tr>
            <w:tr w:rsidR="007A7911" w:rsidRPr="001540CD" w:rsidTr="005932DB">
              <w:tc>
                <w:tcPr>
                  <w:tcW w:w="765" w:type="dxa"/>
                  <w:vAlign w:val="bottom"/>
                </w:tcPr>
                <w:p w:rsidR="007A7911" w:rsidRPr="001540CD" w:rsidRDefault="007A7911" w:rsidP="005932DB">
                  <w:pPr>
                    <w:pStyle w:val="TableBodyText"/>
                    <w:jc w:val="left"/>
                  </w:pPr>
                  <w:r w:rsidRPr="001540CD">
                    <w:t>45</w:t>
                  </w:r>
                </w:p>
              </w:tc>
              <w:tc>
                <w:tcPr>
                  <w:tcW w:w="895" w:type="dxa"/>
                  <w:vAlign w:val="bottom"/>
                </w:tcPr>
                <w:p w:rsidR="007A7911" w:rsidRDefault="007A7911" w:rsidP="005932DB">
                  <w:pPr>
                    <w:pStyle w:val="TableBodyText"/>
                  </w:pPr>
                  <w:r>
                    <w:t>47.9</w:t>
                  </w:r>
                </w:p>
              </w:tc>
              <w:tc>
                <w:tcPr>
                  <w:tcW w:w="889" w:type="dxa"/>
                  <w:vAlign w:val="bottom"/>
                </w:tcPr>
                <w:p w:rsidR="007A7911" w:rsidRDefault="007A7911" w:rsidP="005932DB">
                  <w:pPr>
                    <w:pStyle w:val="TableBodyText"/>
                  </w:pPr>
                  <w:r>
                    <w:t>36.8</w:t>
                  </w:r>
                </w:p>
              </w:tc>
              <w:tc>
                <w:tcPr>
                  <w:tcW w:w="891" w:type="dxa"/>
                  <w:vAlign w:val="bottom"/>
                </w:tcPr>
                <w:p w:rsidR="007A7911" w:rsidRDefault="007A7911" w:rsidP="005932DB">
                  <w:pPr>
                    <w:pStyle w:val="TableBodyText"/>
                  </w:pPr>
                  <w:r>
                    <w:t>29.7</w:t>
                  </w:r>
                </w:p>
              </w:tc>
              <w:tc>
                <w:tcPr>
                  <w:tcW w:w="794" w:type="dxa"/>
                  <w:vAlign w:val="bottom"/>
                </w:tcPr>
                <w:p w:rsidR="007A7911" w:rsidRDefault="007A7911" w:rsidP="005932DB">
                  <w:pPr>
                    <w:pStyle w:val="TableBodyText"/>
                  </w:pPr>
                  <w:r>
                    <w:t>11.2</w:t>
                  </w:r>
                </w:p>
              </w:tc>
              <w:tc>
                <w:tcPr>
                  <w:tcW w:w="889" w:type="dxa"/>
                  <w:vAlign w:val="bottom"/>
                </w:tcPr>
                <w:p w:rsidR="007A7911" w:rsidRDefault="007A7911" w:rsidP="005932DB">
                  <w:pPr>
                    <w:pStyle w:val="TableBodyText"/>
                  </w:pPr>
                  <w:r>
                    <w:t>16.1</w:t>
                  </w:r>
                </w:p>
              </w:tc>
              <w:tc>
                <w:tcPr>
                  <w:tcW w:w="787" w:type="dxa"/>
                  <w:vAlign w:val="bottom"/>
                </w:tcPr>
                <w:p w:rsidR="007A7911" w:rsidRDefault="007A7911" w:rsidP="005932DB">
                  <w:pPr>
                    <w:pStyle w:val="TableBodyText"/>
                  </w:pPr>
                  <w:r>
                    <w:t>3.4</w:t>
                  </w:r>
                </w:p>
              </w:tc>
              <w:tc>
                <w:tcPr>
                  <w:tcW w:w="779" w:type="dxa"/>
                  <w:vAlign w:val="bottom"/>
                </w:tcPr>
                <w:p w:rsidR="007A7911" w:rsidRDefault="007A7911" w:rsidP="005932DB">
                  <w:pPr>
                    <w:pStyle w:val="TableBodyText"/>
                  </w:pPr>
                  <w:r>
                    <w:t>1.7</w:t>
                  </w:r>
                </w:p>
              </w:tc>
              <w:tc>
                <w:tcPr>
                  <w:tcW w:w="788" w:type="dxa"/>
                  <w:vAlign w:val="bottom"/>
                </w:tcPr>
                <w:p w:rsidR="007A7911" w:rsidRDefault="007A7911" w:rsidP="005932DB">
                  <w:pPr>
                    <w:pStyle w:val="TableBodyText"/>
                  </w:pPr>
                  <w:r>
                    <w:t>2.4</w:t>
                  </w:r>
                </w:p>
              </w:tc>
              <w:tc>
                <w:tcPr>
                  <w:tcW w:w="1010" w:type="dxa"/>
                  <w:vAlign w:val="bottom"/>
                </w:tcPr>
                <w:p w:rsidR="007A7911" w:rsidRDefault="007A7911" w:rsidP="005932DB">
                  <w:pPr>
                    <w:pStyle w:val="TableBodyText"/>
                  </w:pPr>
                  <w:r>
                    <w:t>149.2</w:t>
                  </w:r>
                </w:p>
              </w:tc>
            </w:tr>
            <w:tr w:rsidR="007A7911" w:rsidRPr="001540CD" w:rsidTr="005932DB">
              <w:tc>
                <w:tcPr>
                  <w:tcW w:w="765" w:type="dxa"/>
                  <w:vAlign w:val="bottom"/>
                </w:tcPr>
                <w:p w:rsidR="007A7911" w:rsidRPr="001540CD" w:rsidRDefault="007A7911" w:rsidP="005932DB">
                  <w:pPr>
                    <w:pStyle w:val="TableBodyText"/>
                    <w:jc w:val="left"/>
                  </w:pPr>
                  <w:r w:rsidRPr="001540CD">
                    <w:t>46</w:t>
                  </w:r>
                </w:p>
              </w:tc>
              <w:tc>
                <w:tcPr>
                  <w:tcW w:w="895" w:type="dxa"/>
                  <w:vAlign w:val="bottom"/>
                </w:tcPr>
                <w:p w:rsidR="007A7911" w:rsidRDefault="007A7911" w:rsidP="005932DB">
                  <w:pPr>
                    <w:pStyle w:val="TableBodyText"/>
                  </w:pPr>
                  <w:r>
                    <w:t>49.9</w:t>
                  </w:r>
                </w:p>
              </w:tc>
              <w:tc>
                <w:tcPr>
                  <w:tcW w:w="889" w:type="dxa"/>
                  <w:vAlign w:val="bottom"/>
                </w:tcPr>
                <w:p w:rsidR="007A7911" w:rsidRDefault="007A7911" w:rsidP="005932DB">
                  <w:pPr>
                    <w:pStyle w:val="TableBodyText"/>
                  </w:pPr>
                  <w:r>
                    <w:t>37.4</w:t>
                  </w:r>
                </w:p>
              </w:tc>
              <w:tc>
                <w:tcPr>
                  <w:tcW w:w="891" w:type="dxa"/>
                  <w:vAlign w:val="bottom"/>
                </w:tcPr>
                <w:p w:rsidR="007A7911" w:rsidRDefault="007A7911" w:rsidP="005932DB">
                  <w:pPr>
                    <w:pStyle w:val="TableBodyText"/>
                  </w:pPr>
                  <w:r>
                    <w:t>30.9</w:t>
                  </w:r>
                </w:p>
              </w:tc>
              <w:tc>
                <w:tcPr>
                  <w:tcW w:w="794" w:type="dxa"/>
                  <w:vAlign w:val="bottom"/>
                </w:tcPr>
                <w:p w:rsidR="007A7911" w:rsidRDefault="007A7911" w:rsidP="005932DB">
                  <w:pPr>
                    <w:pStyle w:val="TableBodyText"/>
                  </w:pPr>
                  <w:r>
                    <w:t>11.6</w:t>
                  </w:r>
                </w:p>
              </w:tc>
              <w:tc>
                <w:tcPr>
                  <w:tcW w:w="889" w:type="dxa"/>
                  <w:vAlign w:val="bottom"/>
                </w:tcPr>
                <w:p w:rsidR="007A7911" w:rsidRDefault="007A7911" w:rsidP="005932DB">
                  <w:pPr>
                    <w:pStyle w:val="TableBodyText"/>
                  </w:pPr>
                  <w:r>
                    <w:t>16.7</w:t>
                  </w:r>
                </w:p>
              </w:tc>
              <w:tc>
                <w:tcPr>
                  <w:tcW w:w="787" w:type="dxa"/>
                  <w:vAlign w:val="bottom"/>
                </w:tcPr>
                <w:p w:rsidR="007A7911" w:rsidRDefault="007A7911" w:rsidP="005932DB">
                  <w:pPr>
                    <w:pStyle w:val="TableBodyText"/>
                  </w:pPr>
                  <w:r>
                    <w:t>3.6</w:t>
                  </w:r>
                </w:p>
              </w:tc>
              <w:tc>
                <w:tcPr>
                  <w:tcW w:w="779" w:type="dxa"/>
                  <w:vAlign w:val="bottom"/>
                </w:tcPr>
                <w:p w:rsidR="007A7911" w:rsidRDefault="007A7911" w:rsidP="005932DB">
                  <w:pPr>
                    <w:pStyle w:val="TableBodyText"/>
                  </w:pPr>
                  <w:r>
                    <w:t>1.7</w:t>
                  </w:r>
                </w:p>
              </w:tc>
              <w:tc>
                <w:tcPr>
                  <w:tcW w:w="788" w:type="dxa"/>
                  <w:vAlign w:val="bottom"/>
                </w:tcPr>
                <w:p w:rsidR="007A7911" w:rsidRDefault="007A7911" w:rsidP="005932DB">
                  <w:pPr>
                    <w:pStyle w:val="TableBodyText"/>
                  </w:pPr>
                  <w:r>
                    <w:t>2.4</w:t>
                  </w:r>
                </w:p>
              </w:tc>
              <w:tc>
                <w:tcPr>
                  <w:tcW w:w="1010" w:type="dxa"/>
                  <w:vAlign w:val="bottom"/>
                </w:tcPr>
                <w:p w:rsidR="007A7911" w:rsidRDefault="007A7911" w:rsidP="005932DB">
                  <w:pPr>
                    <w:pStyle w:val="TableBodyText"/>
                  </w:pPr>
                  <w:r>
                    <w:t>154.2</w:t>
                  </w:r>
                </w:p>
              </w:tc>
            </w:tr>
            <w:tr w:rsidR="007A7911" w:rsidRPr="001540CD" w:rsidTr="005932DB">
              <w:tc>
                <w:tcPr>
                  <w:tcW w:w="765" w:type="dxa"/>
                  <w:vAlign w:val="bottom"/>
                </w:tcPr>
                <w:p w:rsidR="007A7911" w:rsidRPr="001540CD" w:rsidRDefault="007A7911" w:rsidP="005932DB">
                  <w:pPr>
                    <w:pStyle w:val="TableBodyText"/>
                    <w:jc w:val="left"/>
                  </w:pPr>
                  <w:r w:rsidRPr="001540CD">
                    <w:t>47</w:t>
                  </w:r>
                </w:p>
              </w:tc>
              <w:tc>
                <w:tcPr>
                  <w:tcW w:w="895" w:type="dxa"/>
                  <w:vAlign w:val="bottom"/>
                </w:tcPr>
                <w:p w:rsidR="007A7911" w:rsidRDefault="007A7911" w:rsidP="005932DB">
                  <w:pPr>
                    <w:pStyle w:val="TableBodyText"/>
                  </w:pPr>
                  <w:r>
                    <w:t>50.6</w:t>
                  </w:r>
                </w:p>
              </w:tc>
              <w:tc>
                <w:tcPr>
                  <w:tcW w:w="889" w:type="dxa"/>
                  <w:vAlign w:val="bottom"/>
                </w:tcPr>
                <w:p w:rsidR="007A7911" w:rsidRDefault="007A7911" w:rsidP="005932DB">
                  <w:pPr>
                    <w:pStyle w:val="TableBodyText"/>
                  </w:pPr>
                  <w:r>
                    <w:t>38.0</w:t>
                  </w:r>
                </w:p>
              </w:tc>
              <w:tc>
                <w:tcPr>
                  <w:tcW w:w="891" w:type="dxa"/>
                  <w:vAlign w:val="bottom"/>
                </w:tcPr>
                <w:p w:rsidR="007A7911" w:rsidRDefault="007A7911" w:rsidP="005932DB">
                  <w:pPr>
                    <w:pStyle w:val="TableBodyText"/>
                  </w:pPr>
                  <w:r>
                    <w:t>30.8</w:t>
                  </w:r>
                </w:p>
              </w:tc>
              <w:tc>
                <w:tcPr>
                  <w:tcW w:w="794" w:type="dxa"/>
                  <w:vAlign w:val="bottom"/>
                </w:tcPr>
                <w:p w:rsidR="007A7911" w:rsidRDefault="007A7911" w:rsidP="005932DB">
                  <w:pPr>
                    <w:pStyle w:val="TableBodyText"/>
                  </w:pPr>
                  <w:r>
                    <w:t>11.7</w:t>
                  </w:r>
                </w:p>
              </w:tc>
              <w:tc>
                <w:tcPr>
                  <w:tcW w:w="889" w:type="dxa"/>
                  <w:vAlign w:val="bottom"/>
                </w:tcPr>
                <w:p w:rsidR="007A7911" w:rsidRDefault="007A7911" w:rsidP="005932DB">
                  <w:pPr>
                    <w:pStyle w:val="TableBodyText"/>
                  </w:pPr>
                  <w:r>
                    <w:t>16.8</w:t>
                  </w:r>
                </w:p>
              </w:tc>
              <w:tc>
                <w:tcPr>
                  <w:tcW w:w="787" w:type="dxa"/>
                  <w:vAlign w:val="bottom"/>
                </w:tcPr>
                <w:p w:rsidR="007A7911" w:rsidRDefault="007A7911" w:rsidP="005932DB">
                  <w:pPr>
                    <w:pStyle w:val="TableBodyText"/>
                  </w:pPr>
                  <w:r>
                    <w:t>3.6</w:t>
                  </w:r>
                </w:p>
              </w:tc>
              <w:tc>
                <w:tcPr>
                  <w:tcW w:w="779" w:type="dxa"/>
                  <w:vAlign w:val="bottom"/>
                </w:tcPr>
                <w:p w:rsidR="007A7911" w:rsidRDefault="007A7911" w:rsidP="005932DB">
                  <w:pPr>
                    <w:pStyle w:val="TableBodyText"/>
                  </w:pPr>
                  <w:r>
                    <w:t>1.8</w:t>
                  </w:r>
                </w:p>
              </w:tc>
              <w:tc>
                <w:tcPr>
                  <w:tcW w:w="788" w:type="dxa"/>
                  <w:vAlign w:val="bottom"/>
                </w:tcPr>
                <w:p w:rsidR="007A7911" w:rsidRDefault="007A7911" w:rsidP="005932DB">
                  <w:pPr>
                    <w:pStyle w:val="TableBodyText"/>
                  </w:pPr>
                  <w:r>
                    <w:t>2.4</w:t>
                  </w:r>
                </w:p>
              </w:tc>
              <w:tc>
                <w:tcPr>
                  <w:tcW w:w="1010" w:type="dxa"/>
                  <w:vAlign w:val="bottom"/>
                </w:tcPr>
                <w:p w:rsidR="007A7911" w:rsidRDefault="007A7911" w:rsidP="005932DB">
                  <w:pPr>
                    <w:pStyle w:val="TableBodyText"/>
                  </w:pPr>
                  <w:r>
                    <w:t>155.6</w:t>
                  </w:r>
                </w:p>
              </w:tc>
            </w:tr>
            <w:tr w:rsidR="007A7911" w:rsidRPr="001540CD" w:rsidTr="005932DB">
              <w:tc>
                <w:tcPr>
                  <w:tcW w:w="765" w:type="dxa"/>
                  <w:vAlign w:val="bottom"/>
                </w:tcPr>
                <w:p w:rsidR="007A7911" w:rsidRPr="001540CD" w:rsidRDefault="007A7911" w:rsidP="005932DB">
                  <w:pPr>
                    <w:pStyle w:val="TableBodyText"/>
                    <w:jc w:val="left"/>
                  </w:pPr>
                  <w:r w:rsidRPr="001540CD">
                    <w:t>48</w:t>
                  </w:r>
                </w:p>
              </w:tc>
              <w:tc>
                <w:tcPr>
                  <w:tcW w:w="895" w:type="dxa"/>
                  <w:vAlign w:val="bottom"/>
                </w:tcPr>
                <w:p w:rsidR="007A7911" w:rsidRDefault="007A7911" w:rsidP="005932DB">
                  <w:pPr>
                    <w:pStyle w:val="TableBodyText"/>
                  </w:pPr>
                  <w:r>
                    <w:t>50.9</w:t>
                  </w:r>
                </w:p>
              </w:tc>
              <w:tc>
                <w:tcPr>
                  <w:tcW w:w="889" w:type="dxa"/>
                  <w:vAlign w:val="bottom"/>
                </w:tcPr>
                <w:p w:rsidR="007A7911" w:rsidRDefault="007A7911" w:rsidP="005932DB">
                  <w:pPr>
                    <w:pStyle w:val="TableBodyText"/>
                  </w:pPr>
                  <w:r>
                    <w:t>38.0</w:t>
                  </w:r>
                </w:p>
              </w:tc>
              <w:tc>
                <w:tcPr>
                  <w:tcW w:w="891" w:type="dxa"/>
                  <w:vAlign w:val="bottom"/>
                </w:tcPr>
                <w:p w:rsidR="007A7911" w:rsidRDefault="007A7911" w:rsidP="005932DB">
                  <w:pPr>
                    <w:pStyle w:val="TableBodyText"/>
                  </w:pPr>
                  <w:r>
                    <w:t>31.1</w:t>
                  </w:r>
                </w:p>
              </w:tc>
              <w:tc>
                <w:tcPr>
                  <w:tcW w:w="794" w:type="dxa"/>
                  <w:vAlign w:val="bottom"/>
                </w:tcPr>
                <w:p w:rsidR="007A7911" w:rsidRDefault="007A7911" w:rsidP="005932DB">
                  <w:pPr>
                    <w:pStyle w:val="TableBodyText"/>
                  </w:pPr>
                  <w:r>
                    <w:t>11.6</w:t>
                  </w:r>
                </w:p>
              </w:tc>
              <w:tc>
                <w:tcPr>
                  <w:tcW w:w="889" w:type="dxa"/>
                  <w:vAlign w:val="bottom"/>
                </w:tcPr>
                <w:p w:rsidR="007A7911" w:rsidRDefault="007A7911" w:rsidP="005932DB">
                  <w:pPr>
                    <w:pStyle w:val="TableBodyText"/>
                  </w:pPr>
                  <w:r>
                    <w:t>16.5</w:t>
                  </w:r>
                </w:p>
              </w:tc>
              <w:tc>
                <w:tcPr>
                  <w:tcW w:w="787" w:type="dxa"/>
                  <w:vAlign w:val="bottom"/>
                </w:tcPr>
                <w:p w:rsidR="007A7911" w:rsidRDefault="007A7911" w:rsidP="005932DB">
                  <w:pPr>
                    <w:pStyle w:val="TableBodyText"/>
                  </w:pPr>
                  <w:r>
                    <w:t>3.8</w:t>
                  </w:r>
                </w:p>
              </w:tc>
              <w:tc>
                <w:tcPr>
                  <w:tcW w:w="779" w:type="dxa"/>
                  <w:vAlign w:val="bottom"/>
                </w:tcPr>
                <w:p w:rsidR="007A7911" w:rsidRDefault="007A7911" w:rsidP="005932DB">
                  <w:pPr>
                    <w:pStyle w:val="TableBodyText"/>
                  </w:pPr>
                  <w:r>
                    <w:t>1.7</w:t>
                  </w:r>
                </w:p>
              </w:tc>
              <w:tc>
                <w:tcPr>
                  <w:tcW w:w="788" w:type="dxa"/>
                  <w:vAlign w:val="bottom"/>
                </w:tcPr>
                <w:p w:rsidR="007A7911" w:rsidRDefault="007A7911" w:rsidP="005932DB">
                  <w:pPr>
                    <w:pStyle w:val="TableBodyText"/>
                  </w:pPr>
                  <w:r>
                    <w:t>2.5</w:t>
                  </w:r>
                </w:p>
              </w:tc>
              <w:tc>
                <w:tcPr>
                  <w:tcW w:w="1010" w:type="dxa"/>
                  <w:vAlign w:val="bottom"/>
                </w:tcPr>
                <w:p w:rsidR="007A7911" w:rsidRDefault="007A7911" w:rsidP="005932DB">
                  <w:pPr>
                    <w:pStyle w:val="TableBodyText"/>
                  </w:pPr>
                  <w:r>
                    <w:t>156.0</w:t>
                  </w:r>
                </w:p>
              </w:tc>
            </w:tr>
            <w:tr w:rsidR="007A7911" w:rsidRPr="001540CD" w:rsidTr="005932DB">
              <w:tc>
                <w:tcPr>
                  <w:tcW w:w="765" w:type="dxa"/>
                  <w:vAlign w:val="bottom"/>
                </w:tcPr>
                <w:p w:rsidR="007A7911" w:rsidRPr="001540CD" w:rsidRDefault="007A7911" w:rsidP="005932DB">
                  <w:pPr>
                    <w:pStyle w:val="TableBodyText"/>
                    <w:jc w:val="left"/>
                  </w:pPr>
                  <w:r w:rsidRPr="001540CD">
                    <w:t>49</w:t>
                  </w:r>
                </w:p>
              </w:tc>
              <w:tc>
                <w:tcPr>
                  <w:tcW w:w="895" w:type="dxa"/>
                  <w:vAlign w:val="bottom"/>
                </w:tcPr>
                <w:p w:rsidR="007A7911" w:rsidRDefault="007A7911" w:rsidP="005932DB">
                  <w:pPr>
                    <w:pStyle w:val="TableBodyText"/>
                  </w:pPr>
                  <w:r>
                    <w:t>50.3</w:t>
                  </w:r>
                </w:p>
              </w:tc>
              <w:tc>
                <w:tcPr>
                  <w:tcW w:w="889" w:type="dxa"/>
                  <w:vAlign w:val="bottom"/>
                </w:tcPr>
                <w:p w:rsidR="007A7911" w:rsidRDefault="007A7911" w:rsidP="005932DB">
                  <w:pPr>
                    <w:pStyle w:val="TableBodyText"/>
                  </w:pPr>
                  <w:r>
                    <w:t>37.4</w:t>
                  </w:r>
                </w:p>
              </w:tc>
              <w:tc>
                <w:tcPr>
                  <w:tcW w:w="891" w:type="dxa"/>
                  <w:vAlign w:val="bottom"/>
                </w:tcPr>
                <w:p w:rsidR="007A7911" w:rsidRDefault="007A7911" w:rsidP="005932DB">
                  <w:pPr>
                    <w:pStyle w:val="TableBodyText"/>
                  </w:pPr>
                  <w:r>
                    <w:t>30.9</w:t>
                  </w:r>
                </w:p>
              </w:tc>
              <w:tc>
                <w:tcPr>
                  <w:tcW w:w="794" w:type="dxa"/>
                  <w:vAlign w:val="bottom"/>
                </w:tcPr>
                <w:p w:rsidR="007A7911" w:rsidRDefault="007A7911" w:rsidP="005932DB">
                  <w:pPr>
                    <w:pStyle w:val="TableBodyText"/>
                  </w:pPr>
                  <w:r>
                    <w:t>11.9</w:t>
                  </w:r>
                </w:p>
              </w:tc>
              <w:tc>
                <w:tcPr>
                  <w:tcW w:w="889" w:type="dxa"/>
                  <w:vAlign w:val="bottom"/>
                </w:tcPr>
                <w:p w:rsidR="007A7911" w:rsidRDefault="007A7911" w:rsidP="005932DB">
                  <w:pPr>
                    <w:pStyle w:val="TableBodyText"/>
                  </w:pPr>
                  <w:r>
                    <w:t>16.3</w:t>
                  </w:r>
                </w:p>
              </w:tc>
              <w:tc>
                <w:tcPr>
                  <w:tcW w:w="787" w:type="dxa"/>
                  <w:vAlign w:val="bottom"/>
                </w:tcPr>
                <w:p w:rsidR="007A7911" w:rsidRDefault="007A7911" w:rsidP="005932DB">
                  <w:pPr>
                    <w:pStyle w:val="TableBodyText"/>
                  </w:pPr>
                  <w:r>
                    <w:t>3.8</w:t>
                  </w:r>
                </w:p>
              </w:tc>
              <w:tc>
                <w:tcPr>
                  <w:tcW w:w="779" w:type="dxa"/>
                  <w:vAlign w:val="bottom"/>
                </w:tcPr>
                <w:p w:rsidR="007A7911" w:rsidRDefault="007A7911" w:rsidP="005932DB">
                  <w:pPr>
                    <w:pStyle w:val="TableBodyText"/>
                  </w:pPr>
                  <w:r>
                    <w:t>1.7</w:t>
                  </w:r>
                </w:p>
              </w:tc>
              <w:tc>
                <w:tcPr>
                  <w:tcW w:w="788" w:type="dxa"/>
                  <w:vAlign w:val="bottom"/>
                </w:tcPr>
                <w:p w:rsidR="007A7911" w:rsidRDefault="007A7911" w:rsidP="005932DB">
                  <w:pPr>
                    <w:pStyle w:val="TableBodyText"/>
                  </w:pPr>
                  <w:r>
                    <w:t>2.5</w:t>
                  </w:r>
                </w:p>
              </w:tc>
              <w:tc>
                <w:tcPr>
                  <w:tcW w:w="1010" w:type="dxa"/>
                  <w:vAlign w:val="bottom"/>
                </w:tcPr>
                <w:p w:rsidR="007A7911" w:rsidRDefault="007A7911" w:rsidP="005932DB">
                  <w:pPr>
                    <w:pStyle w:val="TableBodyText"/>
                  </w:pPr>
                  <w:r>
                    <w:t>154.7</w:t>
                  </w:r>
                </w:p>
              </w:tc>
            </w:tr>
            <w:tr w:rsidR="007A7911" w:rsidRPr="001540CD" w:rsidTr="005932DB">
              <w:tc>
                <w:tcPr>
                  <w:tcW w:w="765" w:type="dxa"/>
                  <w:vAlign w:val="bottom"/>
                </w:tcPr>
                <w:p w:rsidR="007A7911" w:rsidRPr="001540CD" w:rsidRDefault="007A7911" w:rsidP="005932DB">
                  <w:pPr>
                    <w:pStyle w:val="TableBodyText"/>
                    <w:jc w:val="left"/>
                  </w:pPr>
                  <w:r w:rsidRPr="001540CD">
                    <w:t>50</w:t>
                  </w:r>
                </w:p>
              </w:tc>
              <w:tc>
                <w:tcPr>
                  <w:tcW w:w="895" w:type="dxa"/>
                  <w:vAlign w:val="bottom"/>
                </w:tcPr>
                <w:p w:rsidR="007A7911" w:rsidRDefault="007A7911" w:rsidP="005932DB">
                  <w:pPr>
                    <w:pStyle w:val="TableBodyText"/>
                  </w:pPr>
                  <w:r>
                    <w:t>48.6</w:t>
                  </w:r>
                </w:p>
              </w:tc>
              <w:tc>
                <w:tcPr>
                  <w:tcW w:w="889" w:type="dxa"/>
                  <w:vAlign w:val="bottom"/>
                </w:tcPr>
                <w:p w:rsidR="007A7911" w:rsidRDefault="007A7911" w:rsidP="005932DB">
                  <w:pPr>
                    <w:pStyle w:val="TableBodyText"/>
                  </w:pPr>
                  <w:r>
                    <w:t>36.3</w:t>
                  </w:r>
                </w:p>
              </w:tc>
              <w:tc>
                <w:tcPr>
                  <w:tcW w:w="891" w:type="dxa"/>
                  <w:vAlign w:val="bottom"/>
                </w:tcPr>
                <w:p w:rsidR="007A7911" w:rsidRDefault="007A7911" w:rsidP="005932DB">
                  <w:pPr>
                    <w:pStyle w:val="TableBodyText"/>
                  </w:pPr>
                  <w:r>
                    <w:t>29.9</w:t>
                  </w:r>
                </w:p>
              </w:tc>
              <w:tc>
                <w:tcPr>
                  <w:tcW w:w="794" w:type="dxa"/>
                  <w:vAlign w:val="bottom"/>
                </w:tcPr>
                <w:p w:rsidR="007A7911" w:rsidRDefault="007A7911" w:rsidP="005932DB">
                  <w:pPr>
                    <w:pStyle w:val="TableBodyText"/>
                  </w:pPr>
                  <w:r>
                    <w:t>11.4</w:t>
                  </w:r>
                </w:p>
              </w:tc>
              <w:tc>
                <w:tcPr>
                  <w:tcW w:w="889" w:type="dxa"/>
                  <w:vAlign w:val="bottom"/>
                </w:tcPr>
                <w:p w:rsidR="007A7911" w:rsidRDefault="007A7911" w:rsidP="005932DB">
                  <w:pPr>
                    <w:pStyle w:val="TableBodyText"/>
                  </w:pPr>
                  <w:r>
                    <w:t>15.9</w:t>
                  </w:r>
                </w:p>
              </w:tc>
              <w:tc>
                <w:tcPr>
                  <w:tcW w:w="787" w:type="dxa"/>
                  <w:vAlign w:val="bottom"/>
                </w:tcPr>
                <w:p w:rsidR="007A7911" w:rsidRDefault="007A7911" w:rsidP="005932DB">
                  <w:pPr>
                    <w:pStyle w:val="TableBodyText"/>
                  </w:pPr>
                  <w:r>
                    <w:t>3.7</w:t>
                  </w:r>
                </w:p>
              </w:tc>
              <w:tc>
                <w:tcPr>
                  <w:tcW w:w="779" w:type="dxa"/>
                  <w:vAlign w:val="bottom"/>
                </w:tcPr>
                <w:p w:rsidR="007A7911" w:rsidRDefault="007A7911" w:rsidP="005932DB">
                  <w:pPr>
                    <w:pStyle w:val="TableBodyText"/>
                  </w:pPr>
                  <w:r>
                    <w:t>1.6</w:t>
                  </w:r>
                </w:p>
              </w:tc>
              <w:tc>
                <w:tcPr>
                  <w:tcW w:w="788" w:type="dxa"/>
                  <w:vAlign w:val="bottom"/>
                </w:tcPr>
                <w:p w:rsidR="007A7911" w:rsidRDefault="007A7911" w:rsidP="005932DB">
                  <w:pPr>
                    <w:pStyle w:val="TableBodyText"/>
                  </w:pPr>
                  <w:r>
                    <w:t>2.4</w:t>
                  </w:r>
                </w:p>
              </w:tc>
              <w:tc>
                <w:tcPr>
                  <w:tcW w:w="1010" w:type="dxa"/>
                  <w:vAlign w:val="bottom"/>
                </w:tcPr>
                <w:p w:rsidR="007A7911" w:rsidRDefault="007A7911" w:rsidP="005932DB">
                  <w:pPr>
                    <w:pStyle w:val="TableBodyText"/>
                  </w:pPr>
                  <w:r>
                    <w:t>149.8</w:t>
                  </w:r>
                </w:p>
              </w:tc>
            </w:tr>
            <w:tr w:rsidR="007A7911" w:rsidRPr="001540CD" w:rsidTr="005932DB">
              <w:tc>
                <w:tcPr>
                  <w:tcW w:w="765" w:type="dxa"/>
                  <w:vAlign w:val="bottom"/>
                </w:tcPr>
                <w:p w:rsidR="007A7911" w:rsidRPr="001540CD" w:rsidRDefault="007A7911" w:rsidP="005932DB">
                  <w:pPr>
                    <w:pStyle w:val="TableBodyText"/>
                    <w:jc w:val="left"/>
                  </w:pPr>
                  <w:r w:rsidRPr="001540CD">
                    <w:t>51</w:t>
                  </w:r>
                </w:p>
              </w:tc>
              <w:tc>
                <w:tcPr>
                  <w:tcW w:w="895" w:type="dxa"/>
                  <w:vAlign w:val="bottom"/>
                </w:tcPr>
                <w:p w:rsidR="007A7911" w:rsidRDefault="007A7911" w:rsidP="005932DB">
                  <w:pPr>
                    <w:pStyle w:val="TableBodyText"/>
                  </w:pPr>
                  <w:r>
                    <w:t>47.7</w:t>
                  </w:r>
                </w:p>
              </w:tc>
              <w:tc>
                <w:tcPr>
                  <w:tcW w:w="889" w:type="dxa"/>
                  <w:vAlign w:val="bottom"/>
                </w:tcPr>
                <w:p w:rsidR="007A7911" w:rsidRDefault="007A7911" w:rsidP="005932DB">
                  <w:pPr>
                    <w:pStyle w:val="TableBodyText"/>
                  </w:pPr>
                  <w:r>
                    <w:t>36.3</w:t>
                  </w:r>
                </w:p>
              </w:tc>
              <w:tc>
                <w:tcPr>
                  <w:tcW w:w="891" w:type="dxa"/>
                  <w:vAlign w:val="bottom"/>
                </w:tcPr>
                <w:p w:rsidR="007A7911" w:rsidRDefault="007A7911" w:rsidP="005932DB">
                  <w:pPr>
                    <w:pStyle w:val="TableBodyText"/>
                  </w:pPr>
                  <w:r>
                    <w:t>29.1</w:t>
                  </w:r>
                </w:p>
              </w:tc>
              <w:tc>
                <w:tcPr>
                  <w:tcW w:w="794" w:type="dxa"/>
                  <w:vAlign w:val="bottom"/>
                </w:tcPr>
                <w:p w:rsidR="007A7911" w:rsidRDefault="007A7911" w:rsidP="005932DB">
                  <w:pPr>
                    <w:pStyle w:val="TableBodyText"/>
                  </w:pPr>
                  <w:r>
                    <w:t>11.3</w:t>
                  </w:r>
                </w:p>
              </w:tc>
              <w:tc>
                <w:tcPr>
                  <w:tcW w:w="889" w:type="dxa"/>
                  <w:vAlign w:val="bottom"/>
                </w:tcPr>
                <w:p w:rsidR="007A7911" w:rsidRDefault="007A7911" w:rsidP="005932DB">
                  <w:pPr>
                    <w:pStyle w:val="TableBodyText"/>
                  </w:pPr>
                  <w:r>
                    <w:t>15.6</w:t>
                  </w:r>
                </w:p>
              </w:tc>
              <w:tc>
                <w:tcPr>
                  <w:tcW w:w="787" w:type="dxa"/>
                  <w:vAlign w:val="bottom"/>
                </w:tcPr>
                <w:p w:rsidR="007A7911" w:rsidRDefault="007A7911" w:rsidP="005932DB">
                  <w:pPr>
                    <w:pStyle w:val="TableBodyText"/>
                  </w:pPr>
                  <w:r>
                    <w:t>3.6</w:t>
                  </w:r>
                </w:p>
              </w:tc>
              <w:tc>
                <w:tcPr>
                  <w:tcW w:w="779" w:type="dxa"/>
                  <w:vAlign w:val="bottom"/>
                </w:tcPr>
                <w:p w:rsidR="007A7911" w:rsidRDefault="007A7911" w:rsidP="005932DB">
                  <w:pPr>
                    <w:pStyle w:val="TableBodyText"/>
                  </w:pPr>
                  <w:r>
                    <w:t>1.6</w:t>
                  </w:r>
                </w:p>
              </w:tc>
              <w:tc>
                <w:tcPr>
                  <w:tcW w:w="788" w:type="dxa"/>
                  <w:vAlign w:val="bottom"/>
                </w:tcPr>
                <w:p w:rsidR="007A7911" w:rsidRDefault="007A7911" w:rsidP="005932DB">
                  <w:pPr>
                    <w:pStyle w:val="TableBodyText"/>
                  </w:pPr>
                  <w:r>
                    <w:t>2.3</w:t>
                  </w:r>
                </w:p>
              </w:tc>
              <w:tc>
                <w:tcPr>
                  <w:tcW w:w="1010" w:type="dxa"/>
                  <w:vAlign w:val="bottom"/>
                </w:tcPr>
                <w:p w:rsidR="007A7911" w:rsidRDefault="007A7911" w:rsidP="005932DB">
                  <w:pPr>
                    <w:pStyle w:val="TableBodyText"/>
                  </w:pPr>
                  <w:r>
                    <w:t>147.5</w:t>
                  </w:r>
                </w:p>
              </w:tc>
            </w:tr>
            <w:tr w:rsidR="007A7911" w:rsidRPr="001540CD" w:rsidTr="005932DB">
              <w:tc>
                <w:tcPr>
                  <w:tcW w:w="765" w:type="dxa"/>
                  <w:vAlign w:val="bottom"/>
                </w:tcPr>
                <w:p w:rsidR="007A7911" w:rsidRPr="001540CD" w:rsidRDefault="007A7911" w:rsidP="005932DB">
                  <w:pPr>
                    <w:pStyle w:val="TableBodyText"/>
                    <w:jc w:val="left"/>
                  </w:pPr>
                  <w:r w:rsidRPr="001540CD">
                    <w:t>52</w:t>
                  </w:r>
                </w:p>
              </w:tc>
              <w:tc>
                <w:tcPr>
                  <w:tcW w:w="895" w:type="dxa"/>
                  <w:vAlign w:val="bottom"/>
                </w:tcPr>
                <w:p w:rsidR="007A7911" w:rsidRDefault="007A7911" w:rsidP="005932DB">
                  <w:pPr>
                    <w:pStyle w:val="TableBodyText"/>
                  </w:pPr>
                  <w:r>
                    <w:t>46.9</w:t>
                  </w:r>
                </w:p>
              </w:tc>
              <w:tc>
                <w:tcPr>
                  <w:tcW w:w="889" w:type="dxa"/>
                  <w:vAlign w:val="bottom"/>
                </w:tcPr>
                <w:p w:rsidR="007A7911" w:rsidRDefault="007A7911" w:rsidP="005932DB">
                  <w:pPr>
                    <w:pStyle w:val="TableBodyText"/>
                  </w:pPr>
                  <w:r>
                    <w:t>34.9</w:t>
                  </w:r>
                </w:p>
              </w:tc>
              <w:tc>
                <w:tcPr>
                  <w:tcW w:w="891" w:type="dxa"/>
                  <w:vAlign w:val="bottom"/>
                </w:tcPr>
                <w:p w:rsidR="007A7911" w:rsidRDefault="007A7911" w:rsidP="005932DB">
                  <w:pPr>
                    <w:pStyle w:val="TableBodyText"/>
                  </w:pPr>
                  <w:r>
                    <w:t>28.2</w:t>
                  </w:r>
                </w:p>
              </w:tc>
              <w:tc>
                <w:tcPr>
                  <w:tcW w:w="794" w:type="dxa"/>
                  <w:vAlign w:val="bottom"/>
                </w:tcPr>
                <w:p w:rsidR="007A7911" w:rsidRDefault="007A7911" w:rsidP="005932DB">
                  <w:pPr>
                    <w:pStyle w:val="TableBodyText"/>
                  </w:pPr>
                  <w:r>
                    <w:t>11.1</w:t>
                  </w:r>
                </w:p>
              </w:tc>
              <w:tc>
                <w:tcPr>
                  <w:tcW w:w="889" w:type="dxa"/>
                  <w:vAlign w:val="bottom"/>
                </w:tcPr>
                <w:p w:rsidR="007A7911" w:rsidRDefault="007A7911" w:rsidP="005932DB">
                  <w:pPr>
                    <w:pStyle w:val="TableBodyText"/>
                  </w:pPr>
                  <w:r>
                    <w:t>15.2</w:t>
                  </w:r>
                </w:p>
              </w:tc>
              <w:tc>
                <w:tcPr>
                  <w:tcW w:w="787" w:type="dxa"/>
                  <w:vAlign w:val="bottom"/>
                </w:tcPr>
                <w:p w:rsidR="007A7911" w:rsidRDefault="007A7911" w:rsidP="005932DB">
                  <w:pPr>
                    <w:pStyle w:val="TableBodyText"/>
                  </w:pPr>
                  <w:r>
                    <w:t>3.7</w:t>
                  </w:r>
                </w:p>
              </w:tc>
              <w:tc>
                <w:tcPr>
                  <w:tcW w:w="779" w:type="dxa"/>
                  <w:vAlign w:val="bottom"/>
                </w:tcPr>
                <w:p w:rsidR="007A7911" w:rsidRDefault="007A7911" w:rsidP="005932DB">
                  <w:pPr>
                    <w:pStyle w:val="TableBodyText"/>
                  </w:pPr>
                  <w:r>
                    <w:t>1.5</w:t>
                  </w:r>
                </w:p>
              </w:tc>
              <w:tc>
                <w:tcPr>
                  <w:tcW w:w="788" w:type="dxa"/>
                  <w:vAlign w:val="bottom"/>
                </w:tcPr>
                <w:p w:rsidR="007A7911" w:rsidRDefault="007A7911" w:rsidP="005932DB">
                  <w:pPr>
                    <w:pStyle w:val="TableBodyText"/>
                  </w:pPr>
                  <w:r>
                    <w:t>2.3</w:t>
                  </w:r>
                </w:p>
              </w:tc>
              <w:tc>
                <w:tcPr>
                  <w:tcW w:w="1010" w:type="dxa"/>
                  <w:vAlign w:val="bottom"/>
                </w:tcPr>
                <w:p w:rsidR="007A7911" w:rsidRDefault="007A7911" w:rsidP="005932DB">
                  <w:pPr>
                    <w:pStyle w:val="TableBodyText"/>
                  </w:pPr>
                  <w:r>
                    <w:t>143.9</w:t>
                  </w:r>
                </w:p>
              </w:tc>
            </w:tr>
            <w:tr w:rsidR="007A7911" w:rsidRPr="001540CD" w:rsidTr="005932DB">
              <w:tc>
                <w:tcPr>
                  <w:tcW w:w="765" w:type="dxa"/>
                  <w:vAlign w:val="bottom"/>
                </w:tcPr>
                <w:p w:rsidR="007A7911" w:rsidRPr="001540CD" w:rsidRDefault="007A7911" w:rsidP="005932DB">
                  <w:pPr>
                    <w:pStyle w:val="TableBodyText"/>
                    <w:jc w:val="left"/>
                  </w:pPr>
                  <w:r w:rsidRPr="001540CD">
                    <w:t>53</w:t>
                  </w:r>
                </w:p>
              </w:tc>
              <w:tc>
                <w:tcPr>
                  <w:tcW w:w="895" w:type="dxa"/>
                  <w:vAlign w:val="bottom"/>
                </w:tcPr>
                <w:p w:rsidR="007A7911" w:rsidRDefault="007A7911" w:rsidP="005932DB">
                  <w:pPr>
                    <w:pStyle w:val="TableBodyText"/>
                  </w:pPr>
                  <w:r>
                    <w:t>46.4</w:t>
                  </w:r>
                </w:p>
              </w:tc>
              <w:tc>
                <w:tcPr>
                  <w:tcW w:w="889" w:type="dxa"/>
                  <w:vAlign w:val="bottom"/>
                </w:tcPr>
                <w:p w:rsidR="007A7911" w:rsidRDefault="007A7911" w:rsidP="005932DB">
                  <w:pPr>
                    <w:pStyle w:val="TableBodyText"/>
                  </w:pPr>
                  <w:r>
                    <w:t>34.2</w:t>
                  </w:r>
                </w:p>
              </w:tc>
              <w:tc>
                <w:tcPr>
                  <w:tcW w:w="891" w:type="dxa"/>
                  <w:vAlign w:val="bottom"/>
                </w:tcPr>
                <w:p w:rsidR="007A7911" w:rsidRDefault="007A7911" w:rsidP="005932DB">
                  <w:pPr>
                    <w:pStyle w:val="TableBodyText"/>
                  </w:pPr>
                  <w:r>
                    <w:t>27.8</w:t>
                  </w:r>
                </w:p>
              </w:tc>
              <w:tc>
                <w:tcPr>
                  <w:tcW w:w="794" w:type="dxa"/>
                  <w:vAlign w:val="bottom"/>
                </w:tcPr>
                <w:p w:rsidR="007A7911" w:rsidRDefault="007A7911" w:rsidP="005932DB">
                  <w:pPr>
                    <w:pStyle w:val="TableBodyText"/>
                  </w:pPr>
                  <w:r>
                    <w:t>10.8</w:t>
                  </w:r>
                </w:p>
              </w:tc>
              <w:tc>
                <w:tcPr>
                  <w:tcW w:w="889" w:type="dxa"/>
                  <w:vAlign w:val="bottom"/>
                </w:tcPr>
                <w:p w:rsidR="007A7911" w:rsidRDefault="007A7911" w:rsidP="005932DB">
                  <w:pPr>
                    <w:pStyle w:val="TableBodyText"/>
                  </w:pPr>
                  <w:r>
                    <w:t>15.1</w:t>
                  </w:r>
                </w:p>
              </w:tc>
              <w:tc>
                <w:tcPr>
                  <w:tcW w:w="787" w:type="dxa"/>
                  <w:vAlign w:val="bottom"/>
                </w:tcPr>
                <w:p w:rsidR="007A7911" w:rsidRDefault="007A7911" w:rsidP="005932DB">
                  <w:pPr>
                    <w:pStyle w:val="TableBodyText"/>
                  </w:pPr>
                  <w:r>
                    <w:t>3.6</w:t>
                  </w:r>
                </w:p>
              </w:tc>
              <w:tc>
                <w:tcPr>
                  <w:tcW w:w="779" w:type="dxa"/>
                  <w:vAlign w:val="bottom"/>
                </w:tcPr>
                <w:p w:rsidR="007A7911" w:rsidRDefault="007A7911" w:rsidP="005932DB">
                  <w:pPr>
                    <w:pStyle w:val="TableBodyText"/>
                  </w:pPr>
                  <w:r>
                    <w:t>1.5</w:t>
                  </w:r>
                </w:p>
              </w:tc>
              <w:tc>
                <w:tcPr>
                  <w:tcW w:w="788" w:type="dxa"/>
                  <w:vAlign w:val="bottom"/>
                </w:tcPr>
                <w:p w:rsidR="007A7911" w:rsidRDefault="007A7911" w:rsidP="005932DB">
                  <w:pPr>
                    <w:pStyle w:val="TableBodyText"/>
                  </w:pPr>
                  <w:r>
                    <w:t>2.2</w:t>
                  </w:r>
                </w:p>
              </w:tc>
              <w:tc>
                <w:tcPr>
                  <w:tcW w:w="1010" w:type="dxa"/>
                  <w:vAlign w:val="bottom"/>
                </w:tcPr>
                <w:p w:rsidR="007A7911" w:rsidRDefault="007A7911" w:rsidP="005932DB">
                  <w:pPr>
                    <w:pStyle w:val="TableBodyText"/>
                  </w:pPr>
                  <w:r>
                    <w:t>141.6</w:t>
                  </w:r>
                </w:p>
              </w:tc>
            </w:tr>
            <w:tr w:rsidR="007A7911" w:rsidRPr="001540CD" w:rsidTr="005932DB">
              <w:tc>
                <w:tcPr>
                  <w:tcW w:w="765" w:type="dxa"/>
                  <w:vAlign w:val="bottom"/>
                </w:tcPr>
                <w:p w:rsidR="007A7911" w:rsidRPr="001540CD" w:rsidRDefault="007A7911" w:rsidP="005932DB">
                  <w:pPr>
                    <w:pStyle w:val="TableBodyText"/>
                    <w:jc w:val="left"/>
                  </w:pPr>
                  <w:r w:rsidRPr="001540CD">
                    <w:t>54</w:t>
                  </w:r>
                </w:p>
              </w:tc>
              <w:tc>
                <w:tcPr>
                  <w:tcW w:w="895" w:type="dxa"/>
                  <w:vAlign w:val="bottom"/>
                </w:tcPr>
                <w:p w:rsidR="007A7911" w:rsidRDefault="007A7911" w:rsidP="005932DB">
                  <w:pPr>
                    <w:pStyle w:val="TableBodyText"/>
                  </w:pPr>
                  <w:r>
                    <w:t>45.3</w:t>
                  </w:r>
                </w:p>
              </w:tc>
              <w:tc>
                <w:tcPr>
                  <w:tcW w:w="889" w:type="dxa"/>
                  <w:vAlign w:val="bottom"/>
                </w:tcPr>
                <w:p w:rsidR="007A7911" w:rsidRDefault="007A7911" w:rsidP="005932DB">
                  <w:pPr>
                    <w:pStyle w:val="TableBodyText"/>
                  </w:pPr>
                  <w:r>
                    <w:t>34.3</w:t>
                  </w:r>
                </w:p>
              </w:tc>
              <w:tc>
                <w:tcPr>
                  <w:tcW w:w="891" w:type="dxa"/>
                  <w:vAlign w:val="bottom"/>
                </w:tcPr>
                <w:p w:rsidR="007A7911" w:rsidRDefault="007A7911" w:rsidP="005932DB">
                  <w:pPr>
                    <w:pStyle w:val="TableBodyText"/>
                  </w:pPr>
                  <w:r>
                    <w:t>27.6</w:t>
                  </w:r>
                </w:p>
              </w:tc>
              <w:tc>
                <w:tcPr>
                  <w:tcW w:w="794" w:type="dxa"/>
                  <w:vAlign w:val="bottom"/>
                </w:tcPr>
                <w:p w:rsidR="007A7911" w:rsidRDefault="007A7911" w:rsidP="005932DB">
                  <w:pPr>
                    <w:pStyle w:val="TableBodyText"/>
                  </w:pPr>
                  <w:r>
                    <w:t>10.8</w:t>
                  </w:r>
                </w:p>
              </w:tc>
              <w:tc>
                <w:tcPr>
                  <w:tcW w:w="889" w:type="dxa"/>
                  <w:vAlign w:val="bottom"/>
                </w:tcPr>
                <w:p w:rsidR="007A7911" w:rsidRDefault="007A7911" w:rsidP="005932DB">
                  <w:pPr>
                    <w:pStyle w:val="TableBodyText"/>
                  </w:pPr>
                  <w:r>
                    <w:t>15.1</w:t>
                  </w:r>
                </w:p>
              </w:tc>
              <w:tc>
                <w:tcPr>
                  <w:tcW w:w="787" w:type="dxa"/>
                  <w:vAlign w:val="bottom"/>
                </w:tcPr>
                <w:p w:rsidR="007A7911" w:rsidRDefault="007A7911" w:rsidP="005932DB">
                  <w:pPr>
                    <w:pStyle w:val="TableBodyText"/>
                  </w:pPr>
                  <w:r>
                    <w:t>3.7</w:t>
                  </w:r>
                </w:p>
              </w:tc>
              <w:tc>
                <w:tcPr>
                  <w:tcW w:w="779" w:type="dxa"/>
                  <w:vAlign w:val="bottom"/>
                </w:tcPr>
                <w:p w:rsidR="007A7911" w:rsidRDefault="007A7911" w:rsidP="005932DB">
                  <w:pPr>
                    <w:pStyle w:val="TableBodyText"/>
                  </w:pPr>
                  <w:r>
                    <w:t>1.5</w:t>
                  </w:r>
                </w:p>
              </w:tc>
              <w:tc>
                <w:tcPr>
                  <w:tcW w:w="788" w:type="dxa"/>
                  <w:vAlign w:val="bottom"/>
                </w:tcPr>
                <w:p w:rsidR="007A7911" w:rsidRDefault="007A7911" w:rsidP="005932DB">
                  <w:pPr>
                    <w:pStyle w:val="TableBodyText"/>
                  </w:pPr>
                  <w:r>
                    <w:t>2.2</w:t>
                  </w:r>
                </w:p>
              </w:tc>
              <w:tc>
                <w:tcPr>
                  <w:tcW w:w="1010" w:type="dxa"/>
                  <w:vAlign w:val="bottom"/>
                </w:tcPr>
                <w:p w:rsidR="007A7911" w:rsidRDefault="007A7911" w:rsidP="005932DB">
                  <w:pPr>
                    <w:pStyle w:val="TableBodyText"/>
                  </w:pPr>
                  <w:r>
                    <w:t>140.4</w:t>
                  </w:r>
                </w:p>
              </w:tc>
            </w:tr>
            <w:tr w:rsidR="007A7911" w:rsidRPr="001540CD" w:rsidTr="005932DB">
              <w:tc>
                <w:tcPr>
                  <w:tcW w:w="765" w:type="dxa"/>
                  <w:vAlign w:val="bottom"/>
                </w:tcPr>
                <w:p w:rsidR="007A7911" w:rsidRPr="001540CD" w:rsidRDefault="007A7911" w:rsidP="005932DB">
                  <w:pPr>
                    <w:pStyle w:val="TableBodyText"/>
                    <w:jc w:val="left"/>
                  </w:pPr>
                  <w:r w:rsidRPr="001540CD">
                    <w:t>55</w:t>
                  </w:r>
                </w:p>
              </w:tc>
              <w:tc>
                <w:tcPr>
                  <w:tcW w:w="895" w:type="dxa"/>
                  <w:vAlign w:val="bottom"/>
                </w:tcPr>
                <w:p w:rsidR="007A7911" w:rsidRDefault="007A7911" w:rsidP="005932DB">
                  <w:pPr>
                    <w:pStyle w:val="TableBodyText"/>
                  </w:pPr>
                  <w:r>
                    <w:t>44.2</w:t>
                  </w:r>
                </w:p>
              </w:tc>
              <w:tc>
                <w:tcPr>
                  <w:tcW w:w="889" w:type="dxa"/>
                  <w:vAlign w:val="bottom"/>
                </w:tcPr>
                <w:p w:rsidR="007A7911" w:rsidRDefault="007A7911" w:rsidP="005932DB">
                  <w:pPr>
                    <w:pStyle w:val="TableBodyText"/>
                  </w:pPr>
                  <w:r>
                    <w:t>32.8</w:t>
                  </w:r>
                </w:p>
              </w:tc>
              <w:tc>
                <w:tcPr>
                  <w:tcW w:w="891" w:type="dxa"/>
                  <w:vAlign w:val="bottom"/>
                </w:tcPr>
                <w:p w:rsidR="007A7911" w:rsidRDefault="007A7911" w:rsidP="005932DB">
                  <w:pPr>
                    <w:pStyle w:val="TableBodyText"/>
                  </w:pPr>
                  <w:r>
                    <w:t>26.8</w:t>
                  </w:r>
                </w:p>
              </w:tc>
              <w:tc>
                <w:tcPr>
                  <w:tcW w:w="794" w:type="dxa"/>
                  <w:vAlign w:val="bottom"/>
                </w:tcPr>
                <w:p w:rsidR="007A7911" w:rsidRDefault="007A7911" w:rsidP="005932DB">
                  <w:pPr>
                    <w:pStyle w:val="TableBodyText"/>
                  </w:pPr>
                  <w:r>
                    <w:t>10.7</w:t>
                  </w:r>
                </w:p>
              </w:tc>
              <w:tc>
                <w:tcPr>
                  <w:tcW w:w="889" w:type="dxa"/>
                  <w:vAlign w:val="bottom"/>
                </w:tcPr>
                <w:p w:rsidR="007A7911" w:rsidRDefault="007A7911" w:rsidP="005932DB">
                  <w:pPr>
                    <w:pStyle w:val="TableBodyText"/>
                  </w:pPr>
                  <w:r>
                    <w:t>14.2</w:t>
                  </w:r>
                </w:p>
              </w:tc>
              <w:tc>
                <w:tcPr>
                  <w:tcW w:w="787" w:type="dxa"/>
                  <w:vAlign w:val="bottom"/>
                </w:tcPr>
                <w:p w:rsidR="007A7911" w:rsidRDefault="007A7911" w:rsidP="005932DB">
                  <w:pPr>
                    <w:pStyle w:val="TableBodyText"/>
                  </w:pPr>
                  <w:r>
                    <w:t>3.4</w:t>
                  </w:r>
                </w:p>
              </w:tc>
              <w:tc>
                <w:tcPr>
                  <w:tcW w:w="779" w:type="dxa"/>
                  <w:vAlign w:val="bottom"/>
                </w:tcPr>
                <w:p w:rsidR="007A7911" w:rsidRDefault="007A7911" w:rsidP="005932DB">
                  <w:pPr>
                    <w:pStyle w:val="TableBodyText"/>
                  </w:pPr>
                  <w:r>
                    <w:t>1.4</w:t>
                  </w:r>
                </w:p>
              </w:tc>
              <w:tc>
                <w:tcPr>
                  <w:tcW w:w="788" w:type="dxa"/>
                  <w:vAlign w:val="bottom"/>
                </w:tcPr>
                <w:p w:rsidR="007A7911" w:rsidRDefault="007A7911" w:rsidP="005932DB">
                  <w:pPr>
                    <w:pStyle w:val="TableBodyText"/>
                  </w:pPr>
                  <w:r>
                    <w:t>2.1</w:t>
                  </w:r>
                </w:p>
              </w:tc>
              <w:tc>
                <w:tcPr>
                  <w:tcW w:w="1010" w:type="dxa"/>
                  <w:vAlign w:val="bottom"/>
                </w:tcPr>
                <w:p w:rsidR="007A7911" w:rsidRDefault="007A7911" w:rsidP="005932DB">
                  <w:pPr>
                    <w:pStyle w:val="TableBodyText"/>
                  </w:pPr>
                  <w:r>
                    <w:t>135.6</w:t>
                  </w:r>
                </w:p>
              </w:tc>
            </w:tr>
            <w:tr w:rsidR="007A7911" w:rsidRPr="001540CD" w:rsidTr="005932DB">
              <w:tc>
                <w:tcPr>
                  <w:tcW w:w="765" w:type="dxa"/>
                  <w:vAlign w:val="bottom"/>
                </w:tcPr>
                <w:p w:rsidR="007A7911" w:rsidRPr="001540CD" w:rsidRDefault="007A7911" w:rsidP="005932DB">
                  <w:pPr>
                    <w:pStyle w:val="TableBodyText"/>
                    <w:jc w:val="left"/>
                  </w:pPr>
                  <w:r w:rsidRPr="001540CD">
                    <w:t>56</w:t>
                  </w:r>
                </w:p>
              </w:tc>
              <w:tc>
                <w:tcPr>
                  <w:tcW w:w="895" w:type="dxa"/>
                  <w:vAlign w:val="bottom"/>
                </w:tcPr>
                <w:p w:rsidR="007A7911" w:rsidRDefault="007A7911" w:rsidP="005932DB">
                  <w:pPr>
                    <w:pStyle w:val="TableBodyText"/>
                  </w:pPr>
                  <w:r>
                    <w:t>43.0</w:t>
                  </w:r>
                </w:p>
              </w:tc>
              <w:tc>
                <w:tcPr>
                  <w:tcW w:w="889" w:type="dxa"/>
                  <w:vAlign w:val="bottom"/>
                </w:tcPr>
                <w:p w:rsidR="007A7911" w:rsidRDefault="007A7911" w:rsidP="005932DB">
                  <w:pPr>
                    <w:pStyle w:val="TableBodyText"/>
                  </w:pPr>
                  <w:r>
                    <w:t>31.8</w:t>
                  </w:r>
                </w:p>
              </w:tc>
              <w:tc>
                <w:tcPr>
                  <w:tcW w:w="891" w:type="dxa"/>
                  <w:vAlign w:val="bottom"/>
                </w:tcPr>
                <w:p w:rsidR="007A7911" w:rsidRDefault="007A7911" w:rsidP="005932DB">
                  <w:pPr>
                    <w:pStyle w:val="TableBodyText"/>
                  </w:pPr>
                  <w:r>
                    <w:t>26.0</w:t>
                  </w:r>
                </w:p>
              </w:tc>
              <w:tc>
                <w:tcPr>
                  <w:tcW w:w="794" w:type="dxa"/>
                  <w:vAlign w:val="bottom"/>
                </w:tcPr>
                <w:p w:rsidR="007A7911" w:rsidRDefault="007A7911" w:rsidP="005932DB">
                  <w:pPr>
                    <w:pStyle w:val="TableBodyText"/>
                  </w:pPr>
                  <w:r>
                    <w:t>10.2</w:t>
                  </w:r>
                </w:p>
              </w:tc>
              <w:tc>
                <w:tcPr>
                  <w:tcW w:w="889" w:type="dxa"/>
                  <w:vAlign w:val="bottom"/>
                </w:tcPr>
                <w:p w:rsidR="007A7911" w:rsidRDefault="007A7911" w:rsidP="005932DB">
                  <w:pPr>
                    <w:pStyle w:val="TableBodyText"/>
                  </w:pPr>
                  <w:r>
                    <w:t>13.9</w:t>
                  </w:r>
                </w:p>
              </w:tc>
              <w:tc>
                <w:tcPr>
                  <w:tcW w:w="787" w:type="dxa"/>
                  <w:vAlign w:val="bottom"/>
                </w:tcPr>
                <w:p w:rsidR="007A7911" w:rsidRDefault="007A7911" w:rsidP="005932DB">
                  <w:pPr>
                    <w:pStyle w:val="TableBodyText"/>
                  </w:pPr>
                  <w:r>
                    <w:t>3.3</w:t>
                  </w:r>
                </w:p>
              </w:tc>
              <w:tc>
                <w:tcPr>
                  <w:tcW w:w="779" w:type="dxa"/>
                  <w:vAlign w:val="bottom"/>
                </w:tcPr>
                <w:p w:rsidR="007A7911" w:rsidRDefault="007A7911" w:rsidP="005932DB">
                  <w:pPr>
                    <w:pStyle w:val="TableBodyText"/>
                  </w:pPr>
                  <w:r>
                    <w:t>1.4</w:t>
                  </w:r>
                </w:p>
              </w:tc>
              <w:tc>
                <w:tcPr>
                  <w:tcW w:w="788" w:type="dxa"/>
                  <w:vAlign w:val="bottom"/>
                </w:tcPr>
                <w:p w:rsidR="007A7911" w:rsidRDefault="007A7911" w:rsidP="005932DB">
                  <w:pPr>
                    <w:pStyle w:val="TableBodyText"/>
                  </w:pPr>
                  <w:r>
                    <w:t>2.1</w:t>
                  </w:r>
                </w:p>
              </w:tc>
              <w:tc>
                <w:tcPr>
                  <w:tcW w:w="1010" w:type="dxa"/>
                  <w:vAlign w:val="bottom"/>
                </w:tcPr>
                <w:p w:rsidR="007A7911" w:rsidRDefault="007A7911" w:rsidP="005932DB">
                  <w:pPr>
                    <w:pStyle w:val="TableBodyText"/>
                  </w:pPr>
                  <w:r>
                    <w:t>131.6</w:t>
                  </w:r>
                </w:p>
              </w:tc>
            </w:tr>
            <w:tr w:rsidR="007A7911" w:rsidRPr="001540CD" w:rsidTr="005932DB">
              <w:tc>
                <w:tcPr>
                  <w:tcW w:w="765" w:type="dxa"/>
                  <w:vAlign w:val="bottom"/>
                </w:tcPr>
                <w:p w:rsidR="007A7911" w:rsidRPr="001540CD" w:rsidRDefault="007A7911" w:rsidP="005932DB">
                  <w:pPr>
                    <w:pStyle w:val="TableBodyText"/>
                    <w:jc w:val="left"/>
                  </w:pPr>
                  <w:r w:rsidRPr="001540CD">
                    <w:t>57</w:t>
                  </w:r>
                </w:p>
              </w:tc>
              <w:tc>
                <w:tcPr>
                  <w:tcW w:w="895" w:type="dxa"/>
                  <w:vAlign w:val="bottom"/>
                </w:tcPr>
                <w:p w:rsidR="007A7911" w:rsidRDefault="007A7911" w:rsidP="005932DB">
                  <w:pPr>
                    <w:pStyle w:val="TableBodyText"/>
                  </w:pPr>
                  <w:r>
                    <w:t>42.5</w:t>
                  </w:r>
                </w:p>
              </w:tc>
              <w:tc>
                <w:tcPr>
                  <w:tcW w:w="889" w:type="dxa"/>
                  <w:vAlign w:val="bottom"/>
                </w:tcPr>
                <w:p w:rsidR="007A7911" w:rsidRDefault="007A7911" w:rsidP="005932DB">
                  <w:pPr>
                    <w:pStyle w:val="TableBodyText"/>
                  </w:pPr>
                  <w:r>
                    <w:t>31.6</w:t>
                  </w:r>
                </w:p>
              </w:tc>
              <w:tc>
                <w:tcPr>
                  <w:tcW w:w="891" w:type="dxa"/>
                  <w:vAlign w:val="bottom"/>
                </w:tcPr>
                <w:p w:rsidR="007A7911" w:rsidRDefault="007A7911" w:rsidP="005932DB">
                  <w:pPr>
                    <w:pStyle w:val="TableBodyText"/>
                  </w:pPr>
                  <w:r>
                    <w:t>26.1</w:t>
                  </w:r>
                </w:p>
              </w:tc>
              <w:tc>
                <w:tcPr>
                  <w:tcW w:w="794" w:type="dxa"/>
                  <w:vAlign w:val="bottom"/>
                </w:tcPr>
                <w:p w:rsidR="007A7911" w:rsidRDefault="007A7911" w:rsidP="005932DB">
                  <w:pPr>
                    <w:pStyle w:val="TableBodyText"/>
                  </w:pPr>
                  <w:r>
                    <w:t>10.3</w:t>
                  </w:r>
                </w:p>
              </w:tc>
              <w:tc>
                <w:tcPr>
                  <w:tcW w:w="889" w:type="dxa"/>
                  <w:vAlign w:val="bottom"/>
                </w:tcPr>
                <w:p w:rsidR="007A7911" w:rsidRDefault="007A7911" w:rsidP="005932DB">
                  <w:pPr>
                    <w:pStyle w:val="TableBodyText"/>
                  </w:pPr>
                  <w:r>
                    <w:t>13.7</w:t>
                  </w:r>
                </w:p>
              </w:tc>
              <w:tc>
                <w:tcPr>
                  <w:tcW w:w="787" w:type="dxa"/>
                  <w:vAlign w:val="bottom"/>
                </w:tcPr>
                <w:p w:rsidR="007A7911" w:rsidRDefault="007A7911" w:rsidP="005932DB">
                  <w:pPr>
                    <w:pStyle w:val="TableBodyText"/>
                  </w:pPr>
                  <w:r>
                    <w:t>3.5</w:t>
                  </w:r>
                </w:p>
              </w:tc>
              <w:tc>
                <w:tcPr>
                  <w:tcW w:w="779" w:type="dxa"/>
                  <w:vAlign w:val="bottom"/>
                </w:tcPr>
                <w:p w:rsidR="007A7911" w:rsidRDefault="007A7911" w:rsidP="005932DB">
                  <w:pPr>
                    <w:pStyle w:val="TableBodyText"/>
                  </w:pPr>
                  <w:r>
                    <w:t>1.3</w:t>
                  </w:r>
                </w:p>
              </w:tc>
              <w:tc>
                <w:tcPr>
                  <w:tcW w:w="788" w:type="dxa"/>
                  <w:vAlign w:val="bottom"/>
                </w:tcPr>
                <w:p w:rsidR="007A7911" w:rsidRDefault="007A7911" w:rsidP="005932DB">
                  <w:pPr>
                    <w:pStyle w:val="TableBodyText"/>
                  </w:pPr>
                  <w:r>
                    <w:t>2.1</w:t>
                  </w:r>
                </w:p>
              </w:tc>
              <w:tc>
                <w:tcPr>
                  <w:tcW w:w="1010" w:type="dxa"/>
                  <w:vAlign w:val="bottom"/>
                </w:tcPr>
                <w:p w:rsidR="007A7911" w:rsidRDefault="007A7911" w:rsidP="005932DB">
                  <w:pPr>
                    <w:pStyle w:val="TableBodyText"/>
                  </w:pPr>
                  <w:r>
                    <w:t>131.1</w:t>
                  </w:r>
                </w:p>
              </w:tc>
            </w:tr>
            <w:tr w:rsidR="007A7911" w:rsidRPr="001540CD" w:rsidTr="005932DB">
              <w:tc>
                <w:tcPr>
                  <w:tcW w:w="765" w:type="dxa"/>
                  <w:vAlign w:val="bottom"/>
                </w:tcPr>
                <w:p w:rsidR="007A7911" w:rsidRPr="001540CD" w:rsidRDefault="007A7911" w:rsidP="005932DB">
                  <w:pPr>
                    <w:pStyle w:val="TableBodyText"/>
                    <w:jc w:val="left"/>
                  </w:pPr>
                  <w:r w:rsidRPr="001540CD">
                    <w:t>58</w:t>
                  </w:r>
                </w:p>
              </w:tc>
              <w:tc>
                <w:tcPr>
                  <w:tcW w:w="895" w:type="dxa"/>
                  <w:vAlign w:val="bottom"/>
                </w:tcPr>
                <w:p w:rsidR="007A7911" w:rsidRDefault="007A7911" w:rsidP="005932DB">
                  <w:pPr>
                    <w:pStyle w:val="TableBodyText"/>
                  </w:pPr>
                  <w:r>
                    <w:t>40.9</w:t>
                  </w:r>
                </w:p>
              </w:tc>
              <w:tc>
                <w:tcPr>
                  <w:tcW w:w="889" w:type="dxa"/>
                  <w:vAlign w:val="bottom"/>
                </w:tcPr>
                <w:p w:rsidR="007A7911" w:rsidRDefault="007A7911" w:rsidP="005932DB">
                  <w:pPr>
                    <w:pStyle w:val="TableBodyText"/>
                  </w:pPr>
                  <w:r>
                    <w:t>30.7</w:t>
                  </w:r>
                </w:p>
              </w:tc>
              <w:tc>
                <w:tcPr>
                  <w:tcW w:w="891" w:type="dxa"/>
                  <w:vAlign w:val="bottom"/>
                </w:tcPr>
                <w:p w:rsidR="007A7911" w:rsidRDefault="007A7911" w:rsidP="005932DB">
                  <w:pPr>
                    <w:pStyle w:val="TableBodyText"/>
                  </w:pPr>
                  <w:r>
                    <w:t>25.7</w:t>
                  </w:r>
                </w:p>
              </w:tc>
              <w:tc>
                <w:tcPr>
                  <w:tcW w:w="794" w:type="dxa"/>
                  <w:vAlign w:val="bottom"/>
                </w:tcPr>
                <w:p w:rsidR="007A7911" w:rsidRDefault="007A7911" w:rsidP="005932DB">
                  <w:pPr>
                    <w:pStyle w:val="TableBodyText"/>
                  </w:pPr>
                  <w:r>
                    <w:t>9.9</w:t>
                  </w:r>
                </w:p>
              </w:tc>
              <w:tc>
                <w:tcPr>
                  <w:tcW w:w="889" w:type="dxa"/>
                  <w:vAlign w:val="bottom"/>
                </w:tcPr>
                <w:p w:rsidR="007A7911" w:rsidRDefault="007A7911" w:rsidP="005932DB">
                  <w:pPr>
                    <w:pStyle w:val="TableBodyText"/>
                  </w:pPr>
                  <w:r>
                    <w:t>13.4</w:t>
                  </w:r>
                </w:p>
              </w:tc>
              <w:tc>
                <w:tcPr>
                  <w:tcW w:w="787" w:type="dxa"/>
                  <w:vAlign w:val="bottom"/>
                </w:tcPr>
                <w:p w:rsidR="007A7911" w:rsidRDefault="007A7911" w:rsidP="005932DB">
                  <w:pPr>
                    <w:pStyle w:val="TableBodyText"/>
                  </w:pPr>
                  <w:r>
                    <w:t>3.5</w:t>
                  </w:r>
                </w:p>
              </w:tc>
              <w:tc>
                <w:tcPr>
                  <w:tcW w:w="779" w:type="dxa"/>
                  <w:vAlign w:val="bottom"/>
                </w:tcPr>
                <w:p w:rsidR="007A7911" w:rsidRDefault="007A7911" w:rsidP="005932DB">
                  <w:pPr>
                    <w:pStyle w:val="TableBodyText"/>
                  </w:pPr>
                  <w:r>
                    <w:t>1.3</w:t>
                  </w:r>
                </w:p>
              </w:tc>
              <w:tc>
                <w:tcPr>
                  <w:tcW w:w="788" w:type="dxa"/>
                  <w:vAlign w:val="bottom"/>
                </w:tcPr>
                <w:p w:rsidR="007A7911" w:rsidRDefault="007A7911" w:rsidP="005932DB">
                  <w:pPr>
                    <w:pStyle w:val="TableBodyText"/>
                  </w:pPr>
                  <w:r>
                    <w:t>2.0</w:t>
                  </w:r>
                </w:p>
              </w:tc>
              <w:tc>
                <w:tcPr>
                  <w:tcW w:w="1010" w:type="dxa"/>
                  <w:vAlign w:val="bottom"/>
                </w:tcPr>
                <w:p w:rsidR="007A7911" w:rsidRDefault="007A7911" w:rsidP="005932DB">
                  <w:pPr>
                    <w:pStyle w:val="TableBodyText"/>
                  </w:pPr>
                  <w:r>
                    <w:t>127.2</w:t>
                  </w:r>
                </w:p>
              </w:tc>
            </w:tr>
            <w:tr w:rsidR="007A7911" w:rsidRPr="001540CD" w:rsidTr="005932DB">
              <w:tc>
                <w:tcPr>
                  <w:tcW w:w="765" w:type="dxa"/>
                  <w:vAlign w:val="bottom"/>
                </w:tcPr>
                <w:p w:rsidR="007A7911" w:rsidRPr="001540CD" w:rsidRDefault="007A7911" w:rsidP="005932DB">
                  <w:pPr>
                    <w:pStyle w:val="TableBodyText"/>
                    <w:jc w:val="left"/>
                  </w:pPr>
                  <w:r w:rsidRPr="001540CD">
                    <w:t>59</w:t>
                  </w:r>
                </w:p>
              </w:tc>
              <w:tc>
                <w:tcPr>
                  <w:tcW w:w="895" w:type="dxa"/>
                  <w:vAlign w:val="bottom"/>
                </w:tcPr>
                <w:p w:rsidR="007A7911" w:rsidRDefault="007A7911" w:rsidP="005932DB">
                  <w:pPr>
                    <w:pStyle w:val="TableBodyText"/>
                  </w:pPr>
                  <w:r>
                    <w:t>40.7</w:t>
                  </w:r>
                </w:p>
              </w:tc>
              <w:tc>
                <w:tcPr>
                  <w:tcW w:w="889" w:type="dxa"/>
                  <w:vAlign w:val="bottom"/>
                </w:tcPr>
                <w:p w:rsidR="007A7911" w:rsidRDefault="007A7911" w:rsidP="005932DB">
                  <w:pPr>
                    <w:pStyle w:val="TableBodyText"/>
                  </w:pPr>
                  <w:r>
                    <w:t>29.8</w:t>
                  </w:r>
                </w:p>
              </w:tc>
              <w:tc>
                <w:tcPr>
                  <w:tcW w:w="891" w:type="dxa"/>
                  <w:vAlign w:val="bottom"/>
                </w:tcPr>
                <w:p w:rsidR="007A7911" w:rsidRDefault="007A7911" w:rsidP="005932DB">
                  <w:pPr>
                    <w:pStyle w:val="TableBodyText"/>
                  </w:pPr>
                  <w:r>
                    <w:t>25.2</w:t>
                  </w:r>
                </w:p>
              </w:tc>
              <w:tc>
                <w:tcPr>
                  <w:tcW w:w="794" w:type="dxa"/>
                  <w:vAlign w:val="bottom"/>
                </w:tcPr>
                <w:p w:rsidR="007A7911" w:rsidRDefault="007A7911" w:rsidP="005932DB">
                  <w:pPr>
                    <w:pStyle w:val="TableBodyText"/>
                  </w:pPr>
                  <w:r>
                    <w:t>9.8</w:t>
                  </w:r>
                </w:p>
              </w:tc>
              <w:tc>
                <w:tcPr>
                  <w:tcW w:w="889" w:type="dxa"/>
                  <w:vAlign w:val="bottom"/>
                </w:tcPr>
                <w:p w:rsidR="007A7911" w:rsidRDefault="007A7911" w:rsidP="005932DB">
                  <w:pPr>
                    <w:pStyle w:val="TableBodyText"/>
                  </w:pPr>
                  <w:r>
                    <w:t>13.3</w:t>
                  </w:r>
                </w:p>
              </w:tc>
              <w:tc>
                <w:tcPr>
                  <w:tcW w:w="787" w:type="dxa"/>
                  <w:vAlign w:val="bottom"/>
                </w:tcPr>
                <w:p w:rsidR="007A7911" w:rsidRDefault="007A7911" w:rsidP="005932DB">
                  <w:pPr>
                    <w:pStyle w:val="TableBodyText"/>
                  </w:pPr>
                  <w:r>
                    <w:t>3.4</w:t>
                  </w:r>
                </w:p>
              </w:tc>
              <w:tc>
                <w:tcPr>
                  <w:tcW w:w="779" w:type="dxa"/>
                  <w:vAlign w:val="bottom"/>
                </w:tcPr>
                <w:p w:rsidR="007A7911" w:rsidRDefault="007A7911" w:rsidP="005932DB">
                  <w:pPr>
                    <w:pStyle w:val="TableBodyText"/>
                  </w:pPr>
                  <w:r>
                    <w:t>1.3</w:t>
                  </w:r>
                </w:p>
              </w:tc>
              <w:tc>
                <w:tcPr>
                  <w:tcW w:w="788" w:type="dxa"/>
                  <w:vAlign w:val="bottom"/>
                </w:tcPr>
                <w:p w:rsidR="007A7911" w:rsidRDefault="007A7911" w:rsidP="005932DB">
                  <w:pPr>
                    <w:pStyle w:val="TableBodyText"/>
                  </w:pPr>
                  <w:r>
                    <w:t>1.9</w:t>
                  </w:r>
                </w:p>
              </w:tc>
              <w:tc>
                <w:tcPr>
                  <w:tcW w:w="1010" w:type="dxa"/>
                  <w:vAlign w:val="bottom"/>
                </w:tcPr>
                <w:p w:rsidR="007A7911" w:rsidRDefault="007A7911" w:rsidP="005932DB">
                  <w:pPr>
                    <w:pStyle w:val="TableBodyText"/>
                  </w:pPr>
                  <w:r>
                    <w:t>125.5</w:t>
                  </w:r>
                </w:p>
              </w:tc>
            </w:tr>
            <w:tr w:rsidR="007A7911" w:rsidRPr="001540CD" w:rsidTr="005932DB">
              <w:tc>
                <w:tcPr>
                  <w:tcW w:w="765" w:type="dxa"/>
                  <w:vAlign w:val="bottom"/>
                </w:tcPr>
                <w:p w:rsidR="007A7911" w:rsidRPr="001540CD" w:rsidRDefault="007A7911" w:rsidP="005932DB">
                  <w:pPr>
                    <w:pStyle w:val="TableBodyText"/>
                    <w:jc w:val="left"/>
                  </w:pPr>
                  <w:r w:rsidRPr="001540CD">
                    <w:t>60</w:t>
                  </w:r>
                </w:p>
              </w:tc>
              <w:tc>
                <w:tcPr>
                  <w:tcW w:w="895" w:type="dxa"/>
                  <w:vAlign w:val="bottom"/>
                </w:tcPr>
                <w:p w:rsidR="007A7911" w:rsidRDefault="007A7911" w:rsidP="005932DB">
                  <w:pPr>
                    <w:pStyle w:val="TableBodyText"/>
                  </w:pPr>
                  <w:r>
                    <w:t>40.3</w:t>
                  </w:r>
                </w:p>
              </w:tc>
              <w:tc>
                <w:tcPr>
                  <w:tcW w:w="889" w:type="dxa"/>
                  <w:vAlign w:val="bottom"/>
                </w:tcPr>
                <w:p w:rsidR="007A7911" w:rsidRDefault="007A7911" w:rsidP="005932DB">
                  <w:pPr>
                    <w:pStyle w:val="TableBodyText"/>
                  </w:pPr>
                  <w:r>
                    <w:t>29.4</w:t>
                  </w:r>
                </w:p>
              </w:tc>
              <w:tc>
                <w:tcPr>
                  <w:tcW w:w="891" w:type="dxa"/>
                  <w:vAlign w:val="bottom"/>
                </w:tcPr>
                <w:p w:rsidR="007A7911" w:rsidRDefault="007A7911" w:rsidP="005932DB">
                  <w:pPr>
                    <w:pStyle w:val="TableBodyText"/>
                  </w:pPr>
                  <w:r>
                    <w:t>25.0</w:t>
                  </w:r>
                </w:p>
              </w:tc>
              <w:tc>
                <w:tcPr>
                  <w:tcW w:w="794" w:type="dxa"/>
                  <w:vAlign w:val="bottom"/>
                </w:tcPr>
                <w:p w:rsidR="007A7911" w:rsidRDefault="007A7911" w:rsidP="005932DB">
                  <w:pPr>
                    <w:pStyle w:val="TableBodyText"/>
                  </w:pPr>
                  <w:r>
                    <w:t>9.9</w:t>
                  </w:r>
                </w:p>
              </w:tc>
              <w:tc>
                <w:tcPr>
                  <w:tcW w:w="889" w:type="dxa"/>
                  <w:vAlign w:val="bottom"/>
                </w:tcPr>
                <w:p w:rsidR="007A7911" w:rsidRDefault="007A7911" w:rsidP="005932DB">
                  <w:pPr>
                    <w:pStyle w:val="TableBodyText"/>
                  </w:pPr>
                  <w:r>
                    <w:t>12.7</w:t>
                  </w:r>
                </w:p>
              </w:tc>
              <w:tc>
                <w:tcPr>
                  <w:tcW w:w="787" w:type="dxa"/>
                  <w:vAlign w:val="bottom"/>
                </w:tcPr>
                <w:p w:rsidR="007A7911" w:rsidRDefault="007A7911" w:rsidP="005932DB">
                  <w:pPr>
                    <w:pStyle w:val="TableBodyText"/>
                  </w:pPr>
                  <w:r>
                    <w:t>3.3</w:t>
                  </w:r>
                </w:p>
              </w:tc>
              <w:tc>
                <w:tcPr>
                  <w:tcW w:w="779" w:type="dxa"/>
                  <w:vAlign w:val="bottom"/>
                </w:tcPr>
                <w:p w:rsidR="007A7911" w:rsidRDefault="007A7911" w:rsidP="005932DB">
                  <w:pPr>
                    <w:pStyle w:val="TableBodyText"/>
                  </w:pPr>
                  <w:r>
                    <w:t>1.2</w:t>
                  </w:r>
                </w:p>
              </w:tc>
              <w:tc>
                <w:tcPr>
                  <w:tcW w:w="788" w:type="dxa"/>
                  <w:vAlign w:val="bottom"/>
                </w:tcPr>
                <w:p w:rsidR="007A7911" w:rsidRDefault="007A7911" w:rsidP="005932DB">
                  <w:pPr>
                    <w:pStyle w:val="TableBodyText"/>
                  </w:pPr>
                  <w:r>
                    <w:t>2.0</w:t>
                  </w:r>
                </w:p>
              </w:tc>
              <w:tc>
                <w:tcPr>
                  <w:tcW w:w="1010" w:type="dxa"/>
                  <w:vAlign w:val="bottom"/>
                </w:tcPr>
                <w:p w:rsidR="007A7911" w:rsidRDefault="007A7911" w:rsidP="005932DB">
                  <w:pPr>
                    <w:pStyle w:val="TableBodyText"/>
                  </w:pPr>
                  <w:r>
                    <w:t>123.8</w:t>
                  </w:r>
                </w:p>
              </w:tc>
            </w:tr>
            <w:tr w:rsidR="007A7911" w:rsidRPr="001540CD" w:rsidTr="005932DB">
              <w:tc>
                <w:tcPr>
                  <w:tcW w:w="765" w:type="dxa"/>
                  <w:vAlign w:val="bottom"/>
                </w:tcPr>
                <w:p w:rsidR="007A7911" w:rsidRPr="001540CD" w:rsidRDefault="007A7911" w:rsidP="005932DB">
                  <w:pPr>
                    <w:pStyle w:val="TableBodyText"/>
                    <w:jc w:val="left"/>
                  </w:pPr>
                  <w:r w:rsidRPr="001540CD">
                    <w:t>61</w:t>
                  </w:r>
                </w:p>
              </w:tc>
              <w:tc>
                <w:tcPr>
                  <w:tcW w:w="895" w:type="dxa"/>
                  <w:vAlign w:val="bottom"/>
                </w:tcPr>
                <w:p w:rsidR="007A7911" w:rsidRDefault="007A7911" w:rsidP="005932DB">
                  <w:pPr>
                    <w:pStyle w:val="TableBodyText"/>
                  </w:pPr>
                  <w:r>
                    <w:t>39.2</w:t>
                  </w:r>
                </w:p>
              </w:tc>
              <w:tc>
                <w:tcPr>
                  <w:tcW w:w="889" w:type="dxa"/>
                  <w:vAlign w:val="bottom"/>
                </w:tcPr>
                <w:p w:rsidR="007A7911" w:rsidRDefault="007A7911" w:rsidP="005932DB">
                  <w:pPr>
                    <w:pStyle w:val="TableBodyText"/>
                  </w:pPr>
                  <w:r>
                    <w:t>28.7</w:t>
                  </w:r>
                </w:p>
              </w:tc>
              <w:tc>
                <w:tcPr>
                  <w:tcW w:w="891" w:type="dxa"/>
                  <w:vAlign w:val="bottom"/>
                </w:tcPr>
                <w:p w:rsidR="007A7911" w:rsidRDefault="007A7911" w:rsidP="005932DB">
                  <w:pPr>
                    <w:pStyle w:val="TableBodyText"/>
                  </w:pPr>
                  <w:r>
                    <w:t>24.5</w:t>
                  </w:r>
                </w:p>
              </w:tc>
              <w:tc>
                <w:tcPr>
                  <w:tcW w:w="794" w:type="dxa"/>
                  <w:vAlign w:val="bottom"/>
                </w:tcPr>
                <w:p w:rsidR="007A7911" w:rsidRDefault="007A7911" w:rsidP="005932DB">
                  <w:pPr>
                    <w:pStyle w:val="TableBodyText"/>
                  </w:pPr>
                  <w:r>
                    <w:t>9.6</w:t>
                  </w:r>
                </w:p>
              </w:tc>
              <w:tc>
                <w:tcPr>
                  <w:tcW w:w="889" w:type="dxa"/>
                  <w:vAlign w:val="bottom"/>
                </w:tcPr>
                <w:p w:rsidR="007A7911" w:rsidRDefault="007A7911" w:rsidP="005932DB">
                  <w:pPr>
                    <w:pStyle w:val="TableBodyText"/>
                  </w:pPr>
                  <w:r>
                    <w:t>12.4</w:t>
                  </w:r>
                </w:p>
              </w:tc>
              <w:tc>
                <w:tcPr>
                  <w:tcW w:w="787" w:type="dxa"/>
                  <w:vAlign w:val="bottom"/>
                </w:tcPr>
                <w:p w:rsidR="007A7911" w:rsidRDefault="007A7911" w:rsidP="005932DB">
                  <w:pPr>
                    <w:pStyle w:val="TableBodyText"/>
                  </w:pPr>
                  <w:r>
                    <w:t>3.2</w:t>
                  </w:r>
                </w:p>
              </w:tc>
              <w:tc>
                <w:tcPr>
                  <w:tcW w:w="779" w:type="dxa"/>
                  <w:vAlign w:val="bottom"/>
                </w:tcPr>
                <w:p w:rsidR="007A7911" w:rsidRDefault="007A7911" w:rsidP="005932DB">
                  <w:pPr>
                    <w:pStyle w:val="TableBodyText"/>
                  </w:pPr>
                  <w:r>
                    <w:t>1.1</w:t>
                  </w:r>
                </w:p>
              </w:tc>
              <w:tc>
                <w:tcPr>
                  <w:tcW w:w="788" w:type="dxa"/>
                  <w:vAlign w:val="bottom"/>
                </w:tcPr>
                <w:p w:rsidR="007A7911" w:rsidRDefault="007A7911" w:rsidP="005932DB">
                  <w:pPr>
                    <w:pStyle w:val="TableBodyText"/>
                  </w:pPr>
                  <w:r>
                    <w:t>1.9</w:t>
                  </w:r>
                </w:p>
              </w:tc>
              <w:tc>
                <w:tcPr>
                  <w:tcW w:w="1010" w:type="dxa"/>
                  <w:vAlign w:val="bottom"/>
                </w:tcPr>
                <w:p w:rsidR="007A7911" w:rsidRDefault="007A7911" w:rsidP="005932DB">
                  <w:pPr>
                    <w:pStyle w:val="TableBodyText"/>
                  </w:pPr>
                  <w:r>
                    <w:t>120.5</w:t>
                  </w:r>
                </w:p>
              </w:tc>
            </w:tr>
            <w:tr w:rsidR="007A7911" w:rsidRPr="001540CD" w:rsidTr="005932DB">
              <w:tc>
                <w:tcPr>
                  <w:tcW w:w="765" w:type="dxa"/>
                  <w:vAlign w:val="bottom"/>
                </w:tcPr>
                <w:p w:rsidR="007A7911" w:rsidRPr="001540CD" w:rsidRDefault="007A7911" w:rsidP="005932DB">
                  <w:pPr>
                    <w:pStyle w:val="TableBodyText"/>
                    <w:jc w:val="left"/>
                  </w:pPr>
                  <w:r w:rsidRPr="001540CD">
                    <w:t>62</w:t>
                  </w:r>
                </w:p>
              </w:tc>
              <w:tc>
                <w:tcPr>
                  <w:tcW w:w="895" w:type="dxa"/>
                  <w:vAlign w:val="bottom"/>
                </w:tcPr>
                <w:p w:rsidR="007A7911" w:rsidRDefault="007A7911" w:rsidP="005932DB">
                  <w:pPr>
                    <w:pStyle w:val="TableBodyText"/>
                  </w:pPr>
                  <w:r>
                    <w:t>40.1</w:t>
                  </w:r>
                </w:p>
              </w:tc>
              <w:tc>
                <w:tcPr>
                  <w:tcW w:w="889" w:type="dxa"/>
                  <w:vAlign w:val="bottom"/>
                </w:tcPr>
                <w:p w:rsidR="007A7911" w:rsidRDefault="007A7911" w:rsidP="005932DB">
                  <w:pPr>
                    <w:pStyle w:val="TableBodyText"/>
                  </w:pPr>
                  <w:r>
                    <w:t>29.2</w:t>
                  </w:r>
                </w:p>
              </w:tc>
              <w:tc>
                <w:tcPr>
                  <w:tcW w:w="891" w:type="dxa"/>
                  <w:vAlign w:val="bottom"/>
                </w:tcPr>
                <w:p w:rsidR="007A7911" w:rsidRDefault="007A7911" w:rsidP="005932DB">
                  <w:pPr>
                    <w:pStyle w:val="TableBodyText"/>
                  </w:pPr>
                  <w:r>
                    <w:t>24.7</w:t>
                  </w:r>
                </w:p>
              </w:tc>
              <w:tc>
                <w:tcPr>
                  <w:tcW w:w="794" w:type="dxa"/>
                  <w:vAlign w:val="bottom"/>
                </w:tcPr>
                <w:p w:rsidR="007A7911" w:rsidRDefault="007A7911" w:rsidP="005932DB">
                  <w:pPr>
                    <w:pStyle w:val="TableBodyText"/>
                  </w:pPr>
                  <w:r>
                    <w:t>9.5</w:t>
                  </w:r>
                </w:p>
              </w:tc>
              <w:tc>
                <w:tcPr>
                  <w:tcW w:w="889" w:type="dxa"/>
                  <w:vAlign w:val="bottom"/>
                </w:tcPr>
                <w:p w:rsidR="007A7911" w:rsidRDefault="007A7911" w:rsidP="005932DB">
                  <w:pPr>
                    <w:pStyle w:val="TableBodyText"/>
                  </w:pPr>
                  <w:r>
                    <w:t>12.6</w:t>
                  </w:r>
                </w:p>
              </w:tc>
              <w:tc>
                <w:tcPr>
                  <w:tcW w:w="787" w:type="dxa"/>
                  <w:vAlign w:val="bottom"/>
                </w:tcPr>
                <w:p w:rsidR="007A7911" w:rsidRDefault="007A7911" w:rsidP="005932DB">
                  <w:pPr>
                    <w:pStyle w:val="TableBodyText"/>
                  </w:pPr>
                  <w:r>
                    <w:t>3.3</w:t>
                  </w:r>
                </w:p>
              </w:tc>
              <w:tc>
                <w:tcPr>
                  <w:tcW w:w="779" w:type="dxa"/>
                  <w:vAlign w:val="bottom"/>
                </w:tcPr>
                <w:p w:rsidR="007A7911" w:rsidRDefault="007A7911" w:rsidP="005932DB">
                  <w:pPr>
                    <w:pStyle w:val="TableBodyText"/>
                  </w:pPr>
                  <w:r>
                    <w:t>1.0</w:t>
                  </w:r>
                </w:p>
              </w:tc>
              <w:tc>
                <w:tcPr>
                  <w:tcW w:w="788" w:type="dxa"/>
                  <w:vAlign w:val="bottom"/>
                </w:tcPr>
                <w:p w:rsidR="007A7911" w:rsidRDefault="007A7911" w:rsidP="005932DB">
                  <w:pPr>
                    <w:pStyle w:val="TableBodyText"/>
                  </w:pPr>
                  <w:r>
                    <w:t>1.8</w:t>
                  </w:r>
                </w:p>
              </w:tc>
              <w:tc>
                <w:tcPr>
                  <w:tcW w:w="1010" w:type="dxa"/>
                  <w:vAlign w:val="bottom"/>
                </w:tcPr>
                <w:p w:rsidR="007A7911" w:rsidRDefault="007A7911" w:rsidP="005932DB">
                  <w:pPr>
                    <w:pStyle w:val="TableBodyText"/>
                  </w:pPr>
                  <w:r>
                    <w:t>122.2</w:t>
                  </w:r>
                </w:p>
              </w:tc>
            </w:tr>
            <w:tr w:rsidR="007A7911" w:rsidRPr="001540CD" w:rsidTr="005932DB">
              <w:tc>
                <w:tcPr>
                  <w:tcW w:w="765" w:type="dxa"/>
                  <w:vAlign w:val="bottom"/>
                </w:tcPr>
                <w:p w:rsidR="007A7911" w:rsidRPr="001540CD" w:rsidRDefault="007A7911" w:rsidP="005932DB">
                  <w:pPr>
                    <w:pStyle w:val="TableBodyText"/>
                    <w:jc w:val="left"/>
                  </w:pPr>
                  <w:r w:rsidRPr="001540CD">
                    <w:t>63</w:t>
                  </w:r>
                </w:p>
              </w:tc>
              <w:tc>
                <w:tcPr>
                  <w:tcW w:w="895" w:type="dxa"/>
                  <w:vAlign w:val="bottom"/>
                </w:tcPr>
                <w:p w:rsidR="007A7911" w:rsidRDefault="007A7911" w:rsidP="005932DB">
                  <w:pPr>
                    <w:pStyle w:val="TableBodyText"/>
                  </w:pPr>
                  <w:r>
                    <w:t>41.1</w:t>
                  </w:r>
                </w:p>
              </w:tc>
              <w:tc>
                <w:tcPr>
                  <w:tcW w:w="889" w:type="dxa"/>
                  <w:vAlign w:val="bottom"/>
                </w:tcPr>
                <w:p w:rsidR="007A7911" w:rsidRDefault="007A7911" w:rsidP="005932DB">
                  <w:pPr>
                    <w:pStyle w:val="TableBodyText"/>
                  </w:pPr>
                  <w:r>
                    <w:t>30.4</w:t>
                  </w:r>
                </w:p>
              </w:tc>
              <w:tc>
                <w:tcPr>
                  <w:tcW w:w="891" w:type="dxa"/>
                  <w:vAlign w:val="bottom"/>
                </w:tcPr>
                <w:p w:rsidR="007A7911" w:rsidRDefault="007A7911" w:rsidP="005932DB">
                  <w:pPr>
                    <w:pStyle w:val="TableBodyText"/>
                  </w:pPr>
                  <w:r>
                    <w:t>25.7</w:t>
                  </w:r>
                </w:p>
              </w:tc>
              <w:tc>
                <w:tcPr>
                  <w:tcW w:w="794" w:type="dxa"/>
                  <w:vAlign w:val="bottom"/>
                </w:tcPr>
                <w:p w:rsidR="007A7911" w:rsidRDefault="007A7911" w:rsidP="005932DB">
                  <w:pPr>
                    <w:pStyle w:val="TableBodyText"/>
                  </w:pPr>
                  <w:r>
                    <w:t>10.2</w:t>
                  </w:r>
                </w:p>
              </w:tc>
              <w:tc>
                <w:tcPr>
                  <w:tcW w:w="889" w:type="dxa"/>
                  <w:vAlign w:val="bottom"/>
                </w:tcPr>
                <w:p w:rsidR="007A7911" w:rsidRDefault="007A7911" w:rsidP="005932DB">
                  <w:pPr>
                    <w:pStyle w:val="TableBodyText"/>
                  </w:pPr>
                  <w:r>
                    <w:t>12.9</w:t>
                  </w:r>
                </w:p>
              </w:tc>
              <w:tc>
                <w:tcPr>
                  <w:tcW w:w="787" w:type="dxa"/>
                  <w:vAlign w:val="bottom"/>
                </w:tcPr>
                <w:p w:rsidR="007A7911" w:rsidRDefault="007A7911" w:rsidP="005932DB">
                  <w:pPr>
                    <w:pStyle w:val="TableBodyText"/>
                  </w:pPr>
                  <w:r>
                    <w:t>3.5</w:t>
                  </w:r>
                </w:p>
              </w:tc>
              <w:tc>
                <w:tcPr>
                  <w:tcW w:w="779" w:type="dxa"/>
                  <w:vAlign w:val="bottom"/>
                </w:tcPr>
                <w:p w:rsidR="007A7911" w:rsidRDefault="007A7911" w:rsidP="005932DB">
                  <w:pPr>
                    <w:pStyle w:val="TableBodyText"/>
                  </w:pPr>
                  <w:r>
                    <w:t>1.1</w:t>
                  </w:r>
                </w:p>
              </w:tc>
              <w:tc>
                <w:tcPr>
                  <w:tcW w:w="788" w:type="dxa"/>
                  <w:vAlign w:val="bottom"/>
                </w:tcPr>
                <w:p w:rsidR="007A7911" w:rsidRDefault="007A7911" w:rsidP="005932DB">
                  <w:pPr>
                    <w:pStyle w:val="TableBodyText"/>
                  </w:pPr>
                  <w:r>
                    <w:t>1.9</w:t>
                  </w:r>
                </w:p>
              </w:tc>
              <w:tc>
                <w:tcPr>
                  <w:tcW w:w="1010" w:type="dxa"/>
                  <w:vAlign w:val="bottom"/>
                </w:tcPr>
                <w:p w:rsidR="007A7911" w:rsidRDefault="007A7911" w:rsidP="005932DB">
                  <w:pPr>
                    <w:pStyle w:val="TableBodyText"/>
                  </w:pPr>
                  <w:r>
                    <w:t>126.8</w:t>
                  </w:r>
                </w:p>
              </w:tc>
            </w:tr>
            <w:tr w:rsidR="007A7911" w:rsidRPr="001540CD" w:rsidTr="005932DB">
              <w:tc>
                <w:tcPr>
                  <w:tcW w:w="765" w:type="dxa"/>
                  <w:vAlign w:val="bottom"/>
                </w:tcPr>
                <w:p w:rsidR="007A7911" w:rsidRPr="001540CD" w:rsidRDefault="007A7911" w:rsidP="005932DB">
                  <w:pPr>
                    <w:pStyle w:val="TableBodyText"/>
                    <w:jc w:val="left"/>
                  </w:pPr>
                  <w:r w:rsidRPr="001540CD">
                    <w:t>64</w:t>
                  </w:r>
                </w:p>
              </w:tc>
              <w:tc>
                <w:tcPr>
                  <w:tcW w:w="895" w:type="dxa"/>
                  <w:vAlign w:val="bottom"/>
                </w:tcPr>
                <w:p w:rsidR="007A7911" w:rsidRDefault="007A7911" w:rsidP="005932DB">
                  <w:pPr>
                    <w:pStyle w:val="TableBodyText"/>
                  </w:pPr>
                  <w:r>
                    <w:t>35.4</w:t>
                  </w:r>
                </w:p>
              </w:tc>
              <w:tc>
                <w:tcPr>
                  <w:tcW w:w="889" w:type="dxa"/>
                  <w:vAlign w:val="bottom"/>
                </w:tcPr>
                <w:p w:rsidR="007A7911" w:rsidRDefault="007A7911" w:rsidP="005932DB">
                  <w:pPr>
                    <w:pStyle w:val="TableBodyText"/>
                  </w:pPr>
                  <w:r>
                    <w:t>26.1</w:t>
                  </w:r>
                </w:p>
              </w:tc>
              <w:tc>
                <w:tcPr>
                  <w:tcW w:w="891" w:type="dxa"/>
                  <w:vAlign w:val="bottom"/>
                </w:tcPr>
                <w:p w:rsidR="007A7911" w:rsidRDefault="007A7911" w:rsidP="005932DB">
                  <w:pPr>
                    <w:pStyle w:val="TableBodyText"/>
                  </w:pPr>
                  <w:r>
                    <w:t>21.7</w:t>
                  </w:r>
                </w:p>
              </w:tc>
              <w:tc>
                <w:tcPr>
                  <w:tcW w:w="794" w:type="dxa"/>
                  <w:vAlign w:val="bottom"/>
                </w:tcPr>
                <w:p w:rsidR="007A7911" w:rsidRDefault="007A7911" w:rsidP="005932DB">
                  <w:pPr>
                    <w:pStyle w:val="TableBodyText"/>
                  </w:pPr>
                  <w:r>
                    <w:t>8.4</w:t>
                  </w:r>
                </w:p>
              </w:tc>
              <w:tc>
                <w:tcPr>
                  <w:tcW w:w="889" w:type="dxa"/>
                  <w:vAlign w:val="bottom"/>
                </w:tcPr>
                <w:p w:rsidR="007A7911" w:rsidRDefault="007A7911" w:rsidP="005932DB">
                  <w:pPr>
                    <w:pStyle w:val="TableBodyText"/>
                  </w:pPr>
                  <w:r>
                    <w:t>10.5</w:t>
                  </w:r>
                </w:p>
              </w:tc>
              <w:tc>
                <w:tcPr>
                  <w:tcW w:w="787" w:type="dxa"/>
                  <w:vAlign w:val="bottom"/>
                </w:tcPr>
                <w:p w:rsidR="007A7911" w:rsidRDefault="007A7911" w:rsidP="005932DB">
                  <w:pPr>
                    <w:pStyle w:val="TableBodyText"/>
                  </w:pPr>
                  <w:r>
                    <w:t>2.9</w:t>
                  </w:r>
                </w:p>
              </w:tc>
              <w:tc>
                <w:tcPr>
                  <w:tcW w:w="779" w:type="dxa"/>
                  <w:vAlign w:val="bottom"/>
                </w:tcPr>
                <w:p w:rsidR="007A7911" w:rsidRDefault="007A7911" w:rsidP="005932DB">
                  <w:pPr>
                    <w:pStyle w:val="TableBodyText"/>
                  </w:pPr>
                  <w:r>
                    <w:t>0.9</w:t>
                  </w:r>
                </w:p>
              </w:tc>
              <w:tc>
                <w:tcPr>
                  <w:tcW w:w="788" w:type="dxa"/>
                  <w:vAlign w:val="bottom"/>
                </w:tcPr>
                <w:p w:rsidR="007A7911" w:rsidRDefault="007A7911" w:rsidP="005932DB">
                  <w:pPr>
                    <w:pStyle w:val="TableBodyText"/>
                  </w:pPr>
                  <w:r>
                    <w:t>1.6</w:t>
                  </w:r>
                </w:p>
              </w:tc>
              <w:tc>
                <w:tcPr>
                  <w:tcW w:w="1010" w:type="dxa"/>
                  <w:vAlign w:val="bottom"/>
                </w:tcPr>
                <w:p w:rsidR="007A7911" w:rsidRDefault="007A7911" w:rsidP="005932DB">
                  <w:pPr>
                    <w:pStyle w:val="TableBodyText"/>
                  </w:pPr>
                  <w:r>
                    <w:t>107.5</w:t>
                  </w:r>
                </w:p>
              </w:tc>
            </w:tr>
            <w:tr w:rsidR="007A7911" w:rsidRPr="001540CD" w:rsidTr="005932DB">
              <w:tc>
                <w:tcPr>
                  <w:tcW w:w="765" w:type="dxa"/>
                  <w:vAlign w:val="bottom"/>
                </w:tcPr>
                <w:p w:rsidR="007A7911" w:rsidRPr="001540CD" w:rsidRDefault="007A7911" w:rsidP="005932DB">
                  <w:pPr>
                    <w:pStyle w:val="TableBodyText"/>
                    <w:jc w:val="left"/>
                  </w:pPr>
                  <w:r w:rsidRPr="001540CD">
                    <w:t>65</w:t>
                  </w:r>
                </w:p>
              </w:tc>
              <w:tc>
                <w:tcPr>
                  <w:tcW w:w="895" w:type="dxa"/>
                  <w:vAlign w:val="bottom"/>
                </w:tcPr>
                <w:p w:rsidR="007A7911" w:rsidRDefault="007A7911" w:rsidP="005932DB">
                  <w:pPr>
                    <w:pStyle w:val="TableBodyText"/>
                  </w:pPr>
                  <w:r>
                    <w:t>34.0</w:t>
                  </w:r>
                </w:p>
              </w:tc>
              <w:tc>
                <w:tcPr>
                  <w:tcW w:w="889" w:type="dxa"/>
                  <w:vAlign w:val="bottom"/>
                </w:tcPr>
                <w:p w:rsidR="007A7911" w:rsidRDefault="007A7911" w:rsidP="005932DB">
                  <w:pPr>
                    <w:pStyle w:val="TableBodyText"/>
                  </w:pPr>
                  <w:r>
                    <w:t>24.4</w:t>
                  </w:r>
                </w:p>
              </w:tc>
              <w:tc>
                <w:tcPr>
                  <w:tcW w:w="891" w:type="dxa"/>
                  <w:vAlign w:val="bottom"/>
                </w:tcPr>
                <w:p w:rsidR="007A7911" w:rsidRDefault="007A7911" w:rsidP="005932DB">
                  <w:pPr>
                    <w:pStyle w:val="TableBodyText"/>
                  </w:pPr>
                  <w:r>
                    <w:t>21.1</w:t>
                  </w:r>
                </w:p>
              </w:tc>
              <w:tc>
                <w:tcPr>
                  <w:tcW w:w="794" w:type="dxa"/>
                  <w:vAlign w:val="bottom"/>
                </w:tcPr>
                <w:p w:rsidR="007A7911" w:rsidRDefault="007A7911" w:rsidP="005932DB">
                  <w:pPr>
                    <w:pStyle w:val="TableBodyText"/>
                  </w:pPr>
                  <w:r>
                    <w:t>8.0</w:t>
                  </w:r>
                </w:p>
              </w:tc>
              <w:tc>
                <w:tcPr>
                  <w:tcW w:w="889" w:type="dxa"/>
                  <w:vAlign w:val="bottom"/>
                </w:tcPr>
                <w:p w:rsidR="007A7911" w:rsidRDefault="007A7911" w:rsidP="005932DB">
                  <w:pPr>
                    <w:pStyle w:val="TableBodyText"/>
                  </w:pPr>
                  <w:r>
                    <w:t>9.9</w:t>
                  </w:r>
                </w:p>
              </w:tc>
              <w:tc>
                <w:tcPr>
                  <w:tcW w:w="787" w:type="dxa"/>
                  <w:vAlign w:val="bottom"/>
                </w:tcPr>
                <w:p w:rsidR="007A7911" w:rsidRDefault="007A7911" w:rsidP="005932DB">
                  <w:pPr>
                    <w:pStyle w:val="TableBodyText"/>
                  </w:pPr>
                  <w:r>
                    <w:t>2.8</w:t>
                  </w:r>
                </w:p>
              </w:tc>
              <w:tc>
                <w:tcPr>
                  <w:tcW w:w="779" w:type="dxa"/>
                  <w:vAlign w:val="bottom"/>
                </w:tcPr>
                <w:p w:rsidR="007A7911" w:rsidRDefault="007A7911" w:rsidP="005932DB">
                  <w:pPr>
                    <w:pStyle w:val="TableBodyText"/>
                  </w:pPr>
                  <w:r>
                    <w:t>0.8</w:t>
                  </w:r>
                </w:p>
              </w:tc>
              <w:tc>
                <w:tcPr>
                  <w:tcW w:w="788" w:type="dxa"/>
                  <w:vAlign w:val="bottom"/>
                </w:tcPr>
                <w:p w:rsidR="007A7911" w:rsidRDefault="007A7911" w:rsidP="005932DB">
                  <w:pPr>
                    <w:pStyle w:val="TableBodyText"/>
                  </w:pPr>
                  <w:r>
                    <w:t>1.4</w:t>
                  </w:r>
                </w:p>
              </w:tc>
              <w:tc>
                <w:tcPr>
                  <w:tcW w:w="1010" w:type="dxa"/>
                  <w:vAlign w:val="bottom"/>
                </w:tcPr>
                <w:p w:rsidR="007A7911" w:rsidRDefault="007A7911" w:rsidP="005932DB">
                  <w:pPr>
                    <w:pStyle w:val="TableBodyText"/>
                  </w:pPr>
                  <w:r>
                    <w:t>102.4</w:t>
                  </w:r>
                </w:p>
              </w:tc>
            </w:tr>
            <w:tr w:rsidR="007A7911" w:rsidRPr="001540CD" w:rsidTr="005932DB">
              <w:tc>
                <w:tcPr>
                  <w:tcW w:w="765" w:type="dxa"/>
                  <w:vAlign w:val="bottom"/>
                </w:tcPr>
                <w:p w:rsidR="007A7911" w:rsidRPr="001540CD" w:rsidRDefault="007A7911" w:rsidP="005932DB">
                  <w:pPr>
                    <w:pStyle w:val="TableBodyText"/>
                    <w:jc w:val="left"/>
                  </w:pPr>
                  <w:r w:rsidRPr="001540CD">
                    <w:t>66</w:t>
                  </w:r>
                </w:p>
              </w:tc>
              <w:tc>
                <w:tcPr>
                  <w:tcW w:w="895" w:type="dxa"/>
                  <w:vAlign w:val="bottom"/>
                </w:tcPr>
                <w:p w:rsidR="007A7911" w:rsidRDefault="007A7911" w:rsidP="005932DB">
                  <w:pPr>
                    <w:pStyle w:val="TableBodyText"/>
                  </w:pPr>
                  <w:r>
                    <w:t>32.6</w:t>
                  </w:r>
                </w:p>
              </w:tc>
              <w:tc>
                <w:tcPr>
                  <w:tcW w:w="889" w:type="dxa"/>
                  <w:vAlign w:val="bottom"/>
                </w:tcPr>
                <w:p w:rsidR="007A7911" w:rsidRDefault="007A7911" w:rsidP="005932DB">
                  <w:pPr>
                    <w:pStyle w:val="TableBodyText"/>
                  </w:pPr>
                  <w:r>
                    <w:t>23.2</w:t>
                  </w:r>
                </w:p>
              </w:tc>
              <w:tc>
                <w:tcPr>
                  <w:tcW w:w="891" w:type="dxa"/>
                  <w:vAlign w:val="bottom"/>
                </w:tcPr>
                <w:p w:rsidR="007A7911" w:rsidRDefault="007A7911" w:rsidP="005932DB">
                  <w:pPr>
                    <w:pStyle w:val="TableBodyText"/>
                  </w:pPr>
                  <w:r>
                    <w:t>19.7</w:t>
                  </w:r>
                </w:p>
              </w:tc>
              <w:tc>
                <w:tcPr>
                  <w:tcW w:w="794" w:type="dxa"/>
                  <w:vAlign w:val="bottom"/>
                </w:tcPr>
                <w:p w:rsidR="007A7911" w:rsidRDefault="007A7911" w:rsidP="005932DB">
                  <w:pPr>
                    <w:pStyle w:val="TableBodyText"/>
                  </w:pPr>
                  <w:r>
                    <w:t>7.6</w:t>
                  </w:r>
                </w:p>
              </w:tc>
              <w:tc>
                <w:tcPr>
                  <w:tcW w:w="889" w:type="dxa"/>
                  <w:vAlign w:val="bottom"/>
                </w:tcPr>
                <w:p w:rsidR="007A7911" w:rsidRDefault="007A7911" w:rsidP="005932DB">
                  <w:pPr>
                    <w:pStyle w:val="TableBodyText"/>
                  </w:pPr>
                  <w:r>
                    <w:t>9.6</w:t>
                  </w:r>
                </w:p>
              </w:tc>
              <w:tc>
                <w:tcPr>
                  <w:tcW w:w="787" w:type="dxa"/>
                  <w:vAlign w:val="bottom"/>
                </w:tcPr>
                <w:p w:rsidR="007A7911" w:rsidRDefault="007A7911" w:rsidP="005932DB">
                  <w:pPr>
                    <w:pStyle w:val="TableBodyText"/>
                  </w:pPr>
                  <w:r>
                    <w:t>2.8</w:t>
                  </w:r>
                </w:p>
              </w:tc>
              <w:tc>
                <w:tcPr>
                  <w:tcW w:w="779" w:type="dxa"/>
                  <w:vAlign w:val="bottom"/>
                </w:tcPr>
                <w:p w:rsidR="007A7911" w:rsidRDefault="007A7911" w:rsidP="005932DB">
                  <w:pPr>
                    <w:pStyle w:val="TableBodyText"/>
                  </w:pPr>
                  <w:r>
                    <w:t>0.7</w:t>
                  </w:r>
                </w:p>
              </w:tc>
              <w:tc>
                <w:tcPr>
                  <w:tcW w:w="788" w:type="dxa"/>
                  <w:vAlign w:val="bottom"/>
                </w:tcPr>
                <w:p w:rsidR="007A7911" w:rsidRDefault="007A7911" w:rsidP="005932DB">
                  <w:pPr>
                    <w:pStyle w:val="TableBodyText"/>
                  </w:pPr>
                  <w:r>
                    <w:t>1.3</w:t>
                  </w:r>
                </w:p>
              </w:tc>
              <w:tc>
                <w:tcPr>
                  <w:tcW w:w="1010" w:type="dxa"/>
                  <w:vAlign w:val="bottom"/>
                </w:tcPr>
                <w:p w:rsidR="007A7911" w:rsidRDefault="007A7911" w:rsidP="005932DB">
                  <w:pPr>
                    <w:pStyle w:val="TableBodyText"/>
                  </w:pPr>
                  <w:r>
                    <w:t>97.5</w:t>
                  </w:r>
                </w:p>
              </w:tc>
            </w:tr>
            <w:tr w:rsidR="007A7911" w:rsidRPr="001540CD" w:rsidTr="005932DB">
              <w:tc>
                <w:tcPr>
                  <w:tcW w:w="765" w:type="dxa"/>
                  <w:vAlign w:val="bottom"/>
                </w:tcPr>
                <w:p w:rsidR="007A7911" w:rsidRPr="001540CD" w:rsidRDefault="007A7911" w:rsidP="005932DB">
                  <w:pPr>
                    <w:pStyle w:val="TableBodyText"/>
                    <w:jc w:val="left"/>
                  </w:pPr>
                  <w:r w:rsidRPr="001540CD">
                    <w:t>67</w:t>
                  </w:r>
                </w:p>
              </w:tc>
              <w:tc>
                <w:tcPr>
                  <w:tcW w:w="895" w:type="dxa"/>
                  <w:vAlign w:val="bottom"/>
                </w:tcPr>
                <w:p w:rsidR="007A7911" w:rsidRDefault="007A7911" w:rsidP="005932DB">
                  <w:pPr>
                    <w:pStyle w:val="TableBodyText"/>
                  </w:pPr>
                  <w:r>
                    <w:t>29.2</w:t>
                  </w:r>
                </w:p>
              </w:tc>
              <w:tc>
                <w:tcPr>
                  <w:tcW w:w="889" w:type="dxa"/>
                  <w:vAlign w:val="bottom"/>
                </w:tcPr>
                <w:p w:rsidR="007A7911" w:rsidRDefault="007A7911" w:rsidP="005932DB">
                  <w:pPr>
                    <w:pStyle w:val="TableBodyText"/>
                  </w:pPr>
                  <w:r>
                    <w:t>21.1</w:t>
                  </w:r>
                </w:p>
              </w:tc>
              <w:tc>
                <w:tcPr>
                  <w:tcW w:w="891" w:type="dxa"/>
                  <w:vAlign w:val="bottom"/>
                </w:tcPr>
                <w:p w:rsidR="007A7911" w:rsidRDefault="007A7911" w:rsidP="005932DB">
                  <w:pPr>
                    <w:pStyle w:val="TableBodyText"/>
                  </w:pPr>
                  <w:r>
                    <w:t>17.6</w:t>
                  </w:r>
                </w:p>
              </w:tc>
              <w:tc>
                <w:tcPr>
                  <w:tcW w:w="794" w:type="dxa"/>
                  <w:vAlign w:val="bottom"/>
                </w:tcPr>
                <w:p w:rsidR="007A7911" w:rsidRDefault="007A7911" w:rsidP="005932DB">
                  <w:pPr>
                    <w:pStyle w:val="TableBodyText"/>
                  </w:pPr>
                  <w:r>
                    <w:t>7.1</w:t>
                  </w:r>
                </w:p>
              </w:tc>
              <w:tc>
                <w:tcPr>
                  <w:tcW w:w="889" w:type="dxa"/>
                  <w:vAlign w:val="bottom"/>
                </w:tcPr>
                <w:p w:rsidR="007A7911" w:rsidRDefault="007A7911" w:rsidP="005932DB">
                  <w:pPr>
                    <w:pStyle w:val="TableBodyText"/>
                  </w:pPr>
                  <w:r>
                    <w:t>8.5</w:t>
                  </w:r>
                </w:p>
              </w:tc>
              <w:tc>
                <w:tcPr>
                  <w:tcW w:w="787" w:type="dxa"/>
                  <w:vAlign w:val="bottom"/>
                </w:tcPr>
                <w:p w:rsidR="007A7911" w:rsidRDefault="007A7911" w:rsidP="005932DB">
                  <w:pPr>
                    <w:pStyle w:val="TableBodyText"/>
                  </w:pPr>
                  <w:r>
                    <w:t>2.5</w:t>
                  </w:r>
                </w:p>
              </w:tc>
              <w:tc>
                <w:tcPr>
                  <w:tcW w:w="779" w:type="dxa"/>
                  <w:vAlign w:val="bottom"/>
                </w:tcPr>
                <w:p w:rsidR="007A7911" w:rsidRDefault="007A7911" w:rsidP="005932DB">
                  <w:pPr>
                    <w:pStyle w:val="TableBodyText"/>
                  </w:pPr>
                  <w:r>
                    <w:t>0.6</w:t>
                  </w:r>
                </w:p>
              </w:tc>
              <w:tc>
                <w:tcPr>
                  <w:tcW w:w="788" w:type="dxa"/>
                  <w:vAlign w:val="bottom"/>
                </w:tcPr>
                <w:p w:rsidR="007A7911" w:rsidRDefault="007A7911" w:rsidP="005932DB">
                  <w:pPr>
                    <w:pStyle w:val="TableBodyText"/>
                  </w:pPr>
                  <w:r>
                    <w:t>1.2</w:t>
                  </w:r>
                </w:p>
              </w:tc>
              <w:tc>
                <w:tcPr>
                  <w:tcW w:w="1010" w:type="dxa"/>
                  <w:vAlign w:val="bottom"/>
                </w:tcPr>
                <w:p w:rsidR="007A7911" w:rsidRDefault="007A7911" w:rsidP="005932DB">
                  <w:pPr>
                    <w:pStyle w:val="TableBodyText"/>
                  </w:pPr>
                  <w:r>
                    <w:t>87.9</w:t>
                  </w:r>
                </w:p>
              </w:tc>
            </w:tr>
            <w:tr w:rsidR="007A7911" w:rsidRPr="001540CD" w:rsidTr="005932DB">
              <w:tc>
                <w:tcPr>
                  <w:tcW w:w="765" w:type="dxa"/>
                  <w:vAlign w:val="bottom"/>
                </w:tcPr>
                <w:p w:rsidR="007A7911" w:rsidRPr="001540CD" w:rsidRDefault="007A7911" w:rsidP="005932DB">
                  <w:pPr>
                    <w:pStyle w:val="TableBodyText"/>
                    <w:jc w:val="left"/>
                  </w:pPr>
                  <w:r w:rsidRPr="001540CD">
                    <w:t>68</w:t>
                  </w:r>
                </w:p>
              </w:tc>
              <w:tc>
                <w:tcPr>
                  <w:tcW w:w="895" w:type="dxa"/>
                  <w:vAlign w:val="bottom"/>
                </w:tcPr>
                <w:p w:rsidR="007A7911" w:rsidRDefault="007A7911" w:rsidP="005932DB">
                  <w:pPr>
                    <w:pStyle w:val="TableBodyText"/>
                  </w:pPr>
                  <w:r>
                    <w:t>28.4</w:t>
                  </w:r>
                </w:p>
              </w:tc>
              <w:tc>
                <w:tcPr>
                  <w:tcW w:w="889" w:type="dxa"/>
                  <w:vAlign w:val="bottom"/>
                </w:tcPr>
                <w:p w:rsidR="007A7911" w:rsidRDefault="007A7911" w:rsidP="005932DB">
                  <w:pPr>
                    <w:pStyle w:val="TableBodyText"/>
                  </w:pPr>
                  <w:r>
                    <w:t>21.2</w:t>
                  </w:r>
                </w:p>
              </w:tc>
              <w:tc>
                <w:tcPr>
                  <w:tcW w:w="891" w:type="dxa"/>
                  <w:vAlign w:val="bottom"/>
                </w:tcPr>
                <w:p w:rsidR="007A7911" w:rsidRDefault="007A7911" w:rsidP="005932DB">
                  <w:pPr>
                    <w:pStyle w:val="TableBodyText"/>
                  </w:pPr>
                  <w:r>
                    <w:t>17.5</w:t>
                  </w:r>
                </w:p>
              </w:tc>
              <w:tc>
                <w:tcPr>
                  <w:tcW w:w="794" w:type="dxa"/>
                  <w:vAlign w:val="bottom"/>
                </w:tcPr>
                <w:p w:rsidR="007A7911" w:rsidRDefault="007A7911" w:rsidP="005932DB">
                  <w:pPr>
                    <w:pStyle w:val="TableBodyText"/>
                  </w:pPr>
                  <w:r>
                    <w:t>6.8</w:t>
                  </w:r>
                </w:p>
              </w:tc>
              <w:tc>
                <w:tcPr>
                  <w:tcW w:w="889" w:type="dxa"/>
                  <w:vAlign w:val="bottom"/>
                </w:tcPr>
                <w:p w:rsidR="007A7911" w:rsidRDefault="007A7911" w:rsidP="005932DB">
                  <w:pPr>
                    <w:pStyle w:val="TableBodyText"/>
                  </w:pPr>
                  <w:r>
                    <w:t>8.6</w:t>
                  </w:r>
                </w:p>
              </w:tc>
              <w:tc>
                <w:tcPr>
                  <w:tcW w:w="787" w:type="dxa"/>
                  <w:vAlign w:val="bottom"/>
                </w:tcPr>
                <w:p w:rsidR="007A7911" w:rsidRDefault="007A7911" w:rsidP="005932DB">
                  <w:pPr>
                    <w:pStyle w:val="TableBodyText"/>
                  </w:pPr>
                  <w:r>
                    <w:t>2.4</w:t>
                  </w:r>
                </w:p>
              </w:tc>
              <w:tc>
                <w:tcPr>
                  <w:tcW w:w="779" w:type="dxa"/>
                  <w:vAlign w:val="bottom"/>
                </w:tcPr>
                <w:p w:rsidR="007A7911" w:rsidRDefault="007A7911" w:rsidP="005932DB">
                  <w:pPr>
                    <w:pStyle w:val="TableBodyText"/>
                  </w:pPr>
                  <w:r>
                    <w:t>0.6</w:t>
                  </w:r>
                </w:p>
              </w:tc>
              <w:tc>
                <w:tcPr>
                  <w:tcW w:w="788" w:type="dxa"/>
                  <w:vAlign w:val="bottom"/>
                </w:tcPr>
                <w:p w:rsidR="007A7911" w:rsidRDefault="007A7911" w:rsidP="005932DB">
                  <w:pPr>
                    <w:pStyle w:val="TableBodyText"/>
                  </w:pPr>
                  <w:r>
                    <w:t>1.2</w:t>
                  </w:r>
                </w:p>
              </w:tc>
              <w:tc>
                <w:tcPr>
                  <w:tcW w:w="1010" w:type="dxa"/>
                  <w:vAlign w:val="bottom"/>
                </w:tcPr>
                <w:p w:rsidR="007A7911" w:rsidRDefault="007A7911" w:rsidP="005932DB">
                  <w:pPr>
                    <w:pStyle w:val="TableBodyText"/>
                  </w:pPr>
                  <w:r>
                    <w:t>86.6</w:t>
                  </w:r>
                </w:p>
              </w:tc>
            </w:tr>
            <w:tr w:rsidR="007A7911" w:rsidRPr="001540CD" w:rsidTr="005932DB">
              <w:tc>
                <w:tcPr>
                  <w:tcW w:w="765" w:type="dxa"/>
                  <w:vAlign w:val="bottom"/>
                </w:tcPr>
                <w:p w:rsidR="007A7911" w:rsidRPr="001540CD" w:rsidRDefault="007A7911" w:rsidP="005932DB">
                  <w:pPr>
                    <w:pStyle w:val="TableBodyText"/>
                    <w:jc w:val="left"/>
                  </w:pPr>
                  <w:r w:rsidRPr="001540CD">
                    <w:t>69</w:t>
                  </w:r>
                </w:p>
              </w:tc>
              <w:tc>
                <w:tcPr>
                  <w:tcW w:w="895" w:type="dxa"/>
                  <w:vAlign w:val="bottom"/>
                </w:tcPr>
                <w:p w:rsidR="007A7911" w:rsidRDefault="007A7911" w:rsidP="005932DB">
                  <w:pPr>
                    <w:pStyle w:val="TableBodyText"/>
                  </w:pPr>
                  <w:r>
                    <w:t>26.8</w:t>
                  </w:r>
                </w:p>
              </w:tc>
              <w:tc>
                <w:tcPr>
                  <w:tcW w:w="889" w:type="dxa"/>
                  <w:vAlign w:val="bottom"/>
                </w:tcPr>
                <w:p w:rsidR="007A7911" w:rsidRDefault="007A7911" w:rsidP="005932DB">
                  <w:pPr>
                    <w:pStyle w:val="TableBodyText"/>
                  </w:pPr>
                  <w:r>
                    <w:t>19.8</w:t>
                  </w:r>
                </w:p>
              </w:tc>
              <w:tc>
                <w:tcPr>
                  <w:tcW w:w="891" w:type="dxa"/>
                  <w:vAlign w:val="bottom"/>
                </w:tcPr>
                <w:p w:rsidR="007A7911" w:rsidRDefault="007A7911" w:rsidP="005932DB">
                  <w:pPr>
                    <w:pStyle w:val="TableBodyText"/>
                  </w:pPr>
                  <w:r>
                    <w:t>16.1</w:t>
                  </w:r>
                </w:p>
              </w:tc>
              <w:tc>
                <w:tcPr>
                  <w:tcW w:w="794" w:type="dxa"/>
                  <w:vAlign w:val="bottom"/>
                </w:tcPr>
                <w:p w:rsidR="007A7911" w:rsidRDefault="007A7911" w:rsidP="005932DB">
                  <w:pPr>
                    <w:pStyle w:val="TableBodyText"/>
                  </w:pPr>
                  <w:r>
                    <w:t>6.3</w:t>
                  </w:r>
                </w:p>
              </w:tc>
              <w:tc>
                <w:tcPr>
                  <w:tcW w:w="889" w:type="dxa"/>
                  <w:vAlign w:val="bottom"/>
                </w:tcPr>
                <w:p w:rsidR="007A7911" w:rsidRDefault="007A7911" w:rsidP="005932DB">
                  <w:pPr>
                    <w:pStyle w:val="TableBodyText"/>
                  </w:pPr>
                  <w:r>
                    <w:t>7.7</w:t>
                  </w:r>
                </w:p>
              </w:tc>
              <w:tc>
                <w:tcPr>
                  <w:tcW w:w="787" w:type="dxa"/>
                  <w:vAlign w:val="bottom"/>
                </w:tcPr>
                <w:p w:rsidR="007A7911" w:rsidRDefault="007A7911" w:rsidP="005932DB">
                  <w:pPr>
                    <w:pStyle w:val="TableBodyText"/>
                  </w:pPr>
                  <w:r>
                    <w:t>2.2</w:t>
                  </w:r>
                </w:p>
              </w:tc>
              <w:tc>
                <w:tcPr>
                  <w:tcW w:w="779" w:type="dxa"/>
                  <w:vAlign w:val="bottom"/>
                </w:tcPr>
                <w:p w:rsidR="007A7911" w:rsidRDefault="007A7911" w:rsidP="005932DB">
                  <w:pPr>
                    <w:pStyle w:val="TableBodyText"/>
                  </w:pPr>
                  <w:r>
                    <w:t>0.6</w:t>
                  </w:r>
                </w:p>
              </w:tc>
              <w:tc>
                <w:tcPr>
                  <w:tcW w:w="788" w:type="dxa"/>
                  <w:vAlign w:val="bottom"/>
                </w:tcPr>
                <w:p w:rsidR="007A7911" w:rsidRDefault="007A7911" w:rsidP="005932DB">
                  <w:pPr>
                    <w:pStyle w:val="TableBodyText"/>
                  </w:pPr>
                  <w:r>
                    <w:t>1.0</w:t>
                  </w:r>
                </w:p>
              </w:tc>
              <w:tc>
                <w:tcPr>
                  <w:tcW w:w="1010" w:type="dxa"/>
                  <w:vAlign w:val="bottom"/>
                </w:tcPr>
                <w:p w:rsidR="007A7911" w:rsidRDefault="007A7911" w:rsidP="005932DB">
                  <w:pPr>
                    <w:pStyle w:val="TableBodyText"/>
                  </w:pPr>
                  <w:r>
                    <w:t>80.6</w:t>
                  </w:r>
                </w:p>
              </w:tc>
            </w:tr>
            <w:tr w:rsidR="007A7911" w:rsidRPr="001540CD" w:rsidTr="005932DB">
              <w:tc>
                <w:tcPr>
                  <w:tcW w:w="765" w:type="dxa"/>
                  <w:vAlign w:val="bottom"/>
                </w:tcPr>
                <w:p w:rsidR="007A7911" w:rsidRPr="001540CD" w:rsidRDefault="007A7911" w:rsidP="005932DB">
                  <w:pPr>
                    <w:pStyle w:val="TableBodyText"/>
                    <w:jc w:val="left"/>
                  </w:pPr>
                  <w:r w:rsidRPr="001540CD">
                    <w:t>70</w:t>
                  </w:r>
                </w:p>
              </w:tc>
              <w:tc>
                <w:tcPr>
                  <w:tcW w:w="895" w:type="dxa"/>
                  <w:vAlign w:val="bottom"/>
                </w:tcPr>
                <w:p w:rsidR="007A7911" w:rsidRDefault="007A7911" w:rsidP="005932DB">
                  <w:pPr>
                    <w:pStyle w:val="TableBodyText"/>
                  </w:pPr>
                  <w:r>
                    <w:t>25.9</w:t>
                  </w:r>
                </w:p>
              </w:tc>
              <w:tc>
                <w:tcPr>
                  <w:tcW w:w="889" w:type="dxa"/>
                  <w:vAlign w:val="bottom"/>
                </w:tcPr>
                <w:p w:rsidR="007A7911" w:rsidRDefault="007A7911" w:rsidP="005932DB">
                  <w:pPr>
                    <w:pStyle w:val="TableBodyText"/>
                  </w:pPr>
                  <w:r>
                    <w:t>19.2</w:t>
                  </w:r>
                </w:p>
              </w:tc>
              <w:tc>
                <w:tcPr>
                  <w:tcW w:w="891" w:type="dxa"/>
                  <w:vAlign w:val="bottom"/>
                </w:tcPr>
                <w:p w:rsidR="007A7911" w:rsidRDefault="007A7911" w:rsidP="005932DB">
                  <w:pPr>
                    <w:pStyle w:val="TableBodyText"/>
                  </w:pPr>
                  <w:r>
                    <w:t>15.5</w:t>
                  </w:r>
                </w:p>
              </w:tc>
              <w:tc>
                <w:tcPr>
                  <w:tcW w:w="794" w:type="dxa"/>
                  <w:vAlign w:val="bottom"/>
                </w:tcPr>
                <w:p w:rsidR="007A7911" w:rsidRDefault="007A7911" w:rsidP="005932DB">
                  <w:pPr>
                    <w:pStyle w:val="TableBodyText"/>
                  </w:pPr>
                  <w:r>
                    <w:t>6.1</w:t>
                  </w:r>
                </w:p>
              </w:tc>
              <w:tc>
                <w:tcPr>
                  <w:tcW w:w="889" w:type="dxa"/>
                  <w:vAlign w:val="bottom"/>
                </w:tcPr>
                <w:p w:rsidR="007A7911" w:rsidRDefault="007A7911" w:rsidP="005932DB">
                  <w:pPr>
                    <w:pStyle w:val="TableBodyText"/>
                  </w:pPr>
                  <w:r>
                    <w:t>7.4</w:t>
                  </w:r>
                </w:p>
              </w:tc>
              <w:tc>
                <w:tcPr>
                  <w:tcW w:w="787" w:type="dxa"/>
                  <w:vAlign w:val="bottom"/>
                </w:tcPr>
                <w:p w:rsidR="007A7911" w:rsidRDefault="007A7911" w:rsidP="005932DB">
                  <w:pPr>
                    <w:pStyle w:val="TableBodyText"/>
                  </w:pPr>
                  <w:r>
                    <w:t>2.1</w:t>
                  </w:r>
                </w:p>
              </w:tc>
              <w:tc>
                <w:tcPr>
                  <w:tcW w:w="779" w:type="dxa"/>
                  <w:vAlign w:val="bottom"/>
                </w:tcPr>
                <w:p w:rsidR="007A7911" w:rsidRDefault="007A7911" w:rsidP="005932DB">
                  <w:pPr>
                    <w:pStyle w:val="TableBodyText"/>
                  </w:pPr>
                  <w:r>
                    <w:t>0.5</w:t>
                  </w:r>
                </w:p>
              </w:tc>
              <w:tc>
                <w:tcPr>
                  <w:tcW w:w="788" w:type="dxa"/>
                  <w:vAlign w:val="bottom"/>
                </w:tcPr>
                <w:p w:rsidR="007A7911" w:rsidRDefault="007A7911" w:rsidP="005932DB">
                  <w:pPr>
                    <w:pStyle w:val="TableBodyText"/>
                  </w:pPr>
                  <w:r>
                    <w:t>1.0</w:t>
                  </w:r>
                </w:p>
              </w:tc>
              <w:tc>
                <w:tcPr>
                  <w:tcW w:w="1010" w:type="dxa"/>
                  <w:vAlign w:val="bottom"/>
                </w:tcPr>
                <w:p w:rsidR="007A7911" w:rsidRDefault="007A7911" w:rsidP="005932DB">
                  <w:pPr>
                    <w:pStyle w:val="TableBodyText"/>
                  </w:pPr>
                  <w:r>
                    <w:t>77.7</w:t>
                  </w:r>
                </w:p>
              </w:tc>
            </w:tr>
            <w:tr w:rsidR="007A7911" w:rsidRPr="001540CD" w:rsidTr="005932DB">
              <w:tc>
                <w:tcPr>
                  <w:tcW w:w="765" w:type="dxa"/>
                  <w:vAlign w:val="bottom"/>
                </w:tcPr>
                <w:p w:rsidR="007A7911" w:rsidRPr="001540CD" w:rsidRDefault="007A7911" w:rsidP="005932DB">
                  <w:pPr>
                    <w:pStyle w:val="TableBodyText"/>
                    <w:jc w:val="left"/>
                  </w:pPr>
                  <w:r w:rsidRPr="001540CD">
                    <w:t>71</w:t>
                  </w:r>
                </w:p>
              </w:tc>
              <w:tc>
                <w:tcPr>
                  <w:tcW w:w="895" w:type="dxa"/>
                  <w:vAlign w:val="bottom"/>
                </w:tcPr>
                <w:p w:rsidR="007A7911" w:rsidRDefault="007A7911" w:rsidP="005932DB">
                  <w:pPr>
                    <w:pStyle w:val="TableBodyText"/>
                  </w:pPr>
                  <w:r>
                    <w:t>24.5</w:t>
                  </w:r>
                </w:p>
              </w:tc>
              <w:tc>
                <w:tcPr>
                  <w:tcW w:w="889" w:type="dxa"/>
                  <w:vAlign w:val="bottom"/>
                </w:tcPr>
                <w:p w:rsidR="007A7911" w:rsidRDefault="007A7911" w:rsidP="005932DB">
                  <w:pPr>
                    <w:pStyle w:val="TableBodyText"/>
                  </w:pPr>
                  <w:r>
                    <w:t>18.3</w:t>
                  </w:r>
                </w:p>
              </w:tc>
              <w:tc>
                <w:tcPr>
                  <w:tcW w:w="891" w:type="dxa"/>
                  <w:vAlign w:val="bottom"/>
                </w:tcPr>
                <w:p w:rsidR="007A7911" w:rsidRDefault="007A7911" w:rsidP="005932DB">
                  <w:pPr>
                    <w:pStyle w:val="TableBodyText"/>
                  </w:pPr>
                  <w:r>
                    <w:t>14.4</w:t>
                  </w:r>
                </w:p>
              </w:tc>
              <w:tc>
                <w:tcPr>
                  <w:tcW w:w="794" w:type="dxa"/>
                  <w:vAlign w:val="bottom"/>
                </w:tcPr>
                <w:p w:rsidR="007A7911" w:rsidRDefault="007A7911" w:rsidP="005932DB">
                  <w:pPr>
                    <w:pStyle w:val="TableBodyText"/>
                  </w:pPr>
                  <w:r>
                    <w:t>6.0</w:t>
                  </w:r>
                </w:p>
              </w:tc>
              <w:tc>
                <w:tcPr>
                  <w:tcW w:w="889" w:type="dxa"/>
                  <w:vAlign w:val="bottom"/>
                </w:tcPr>
                <w:p w:rsidR="007A7911" w:rsidRDefault="007A7911" w:rsidP="005932DB">
                  <w:pPr>
                    <w:pStyle w:val="TableBodyText"/>
                  </w:pPr>
                  <w:r>
                    <w:t>7.1</w:t>
                  </w:r>
                </w:p>
              </w:tc>
              <w:tc>
                <w:tcPr>
                  <w:tcW w:w="787" w:type="dxa"/>
                  <w:vAlign w:val="bottom"/>
                </w:tcPr>
                <w:p w:rsidR="007A7911" w:rsidRDefault="007A7911" w:rsidP="005932DB">
                  <w:pPr>
                    <w:pStyle w:val="TableBodyText"/>
                  </w:pPr>
                  <w:r>
                    <w:t>2.1</w:t>
                  </w:r>
                </w:p>
              </w:tc>
              <w:tc>
                <w:tcPr>
                  <w:tcW w:w="779" w:type="dxa"/>
                  <w:vAlign w:val="bottom"/>
                </w:tcPr>
                <w:p w:rsidR="007A7911" w:rsidRDefault="007A7911" w:rsidP="005932DB">
                  <w:pPr>
                    <w:pStyle w:val="TableBodyText"/>
                  </w:pPr>
                  <w:r>
                    <w:t>0.4</w:t>
                  </w:r>
                </w:p>
              </w:tc>
              <w:tc>
                <w:tcPr>
                  <w:tcW w:w="788" w:type="dxa"/>
                  <w:vAlign w:val="bottom"/>
                </w:tcPr>
                <w:p w:rsidR="007A7911" w:rsidRDefault="007A7911" w:rsidP="005932DB">
                  <w:pPr>
                    <w:pStyle w:val="TableBodyText"/>
                  </w:pPr>
                  <w:r>
                    <w:t>0.9</w:t>
                  </w:r>
                </w:p>
              </w:tc>
              <w:tc>
                <w:tcPr>
                  <w:tcW w:w="1010" w:type="dxa"/>
                  <w:vAlign w:val="bottom"/>
                </w:tcPr>
                <w:p w:rsidR="007A7911" w:rsidRDefault="007A7911" w:rsidP="005932DB">
                  <w:pPr>
                    <w:pStyle w:val="TableBodyText"/>
                  </w:pPr>
                  <w:r>
                    <w:t>73.7</w:t>
                  </w:r>
                </w:p>
              </w:tc>
            </w:tr>
            <w:tr w:rsidR="007A7911" w:rsidRPr="001540CD" w:rsidTr="005932DB">
              <w:tc>
                <w:tcPr>
                  <w:tcW w:w="765" w:type="dxa"/>
                  <w:vAlign w:val="bottom"/>
                </w:tcPr>
                <w:p w:rsidR="007A7911" w:rsidRPr="001540CD" w:rsidRDefault="007A7911" w:rsidP="005932DB">
                  <w:pPr>
                    <w:pStyle w:val="TableBodyText"/>
                    <w:jc w:val="left"/>
                  </w:pPr>
                  <w:r w:rsidRPr="001540CD">
                    <w:t>72</w:t>
                  </w:r>
                </w:p>
              </w:tc>
              <w:tc>
                <w:tcPr>
                  <w:tcW w:w="895" w:type="dxa"/>
                  <w:vAlign w:val="bottom"/>
                </w:tcPr>
                <w:p w:rsidR="007A7911" w:rsidRDefault="007A7911" w:rsidP="005932DB">
                  <w:pPr>
                    <w:pStyle w:val="TableBodyText"/>
                  </w:pPr>
                  <w:r>
                    <w:t>23.4</w:t>
                  </w:r>
                </w:p>
              </w:tc>
              <w:tc>
                <w:tcPr>
                  <w:tcW w:w="889" w:type="dxa"/>
                  <w:vAlign w:val="bottom"/>
                </w:tcPr>
                <w:p w:rsidR="007A7911" w:rsidRDefault="007A7911" w:rsidP="005932DB">
                  <w:pPr>
                    <w:pStyle w:val="TableBodyText"/>
                  </w:pPr>
                  <w:r>
                    <w:t>17.2</w:t>
                  </w:r>
                </w:p>
              </w:tc>
              <w:tc>
                <w:tcPr>
                  <w:tcW w:w="891" w:type="dxa"/>
                  <w:vAlign w:val="bottom"/>
                </w:tcPr>
                <w:p w:rsidR="007A7911" w:rsidRDefault="007A7911" w:rsidP="005932DB">
                  <w:pPr>
                    <w:pStyle w:val="TableBodyText"/>
                  </w:pPr>
                  <w:r>
                    <w:t>13.5</w:t>
                  </w:r>
                </w:p>
              </w:tc>
              <w:tc>
                <w:tcPr>
                  <w:tcW w:w="794" w:type="dxa"/>
                  <w:vAlign w:val="bottom"/>
                </w:tcPr>
                <w:p w:rsidR="007A7911" w:rsidRDefault="007A7911" w:rsidP="005932DB">
                  <w:pPr>
                    <w:pStyle w:val="TableBodyText"/>
                  </w:pPr>
                  <w:r>
                    <w:t>5.6</w:t>
                  </w:r>
                </w:p>
              </w:tc>
              <w:tc>
                <w:tcPr>
                  <w:tcW w:w="889" w:type="dxa"/>
                  <w:vAlign w:val="bottom"/>
                </w:tcPr>
                <w:p w:rsidR="007A7911" w:rsidRDefault="007A7911" w:rsidP="005932DB">
                  <w:pPr>
                    <w:pStyle w:val="TableBodyText"/>
                  </w:pPr>
                  <w:r>
                    <w:t>6.7</w:t>
                  </w:r>
                </w:p>
              </w:tc>
              <w:tc>
                <w:tcPr>
                  <w:tcW w:w="787" w:type="dxa"/>
                  <w:vAlign w:val="bottom"/>
                </w:tcPr>
                <w:p w:rsidR="007A7911" w:rsidRDefault="007A7911" w:rsidP="005932DB">
                  <w:pPr>
                    <w:pStyle w:val="TableBodyText"/>
                  </w:pPr>
                  <w:r>
                    <w:t>1.9</w:t>
                  </w:r>
                </w:p>
              </w:tc>
              <w:tc>
                <w:tcPr>
                  <w:tcW w:w="779" w:type="dxa"/>
                  <w:vAlign w:val="bottom"/>
                </w:tcPr>
                <w:p w:rsidR="007A7911" w:rsidRDefault="007A7911" w:rsidP="005932DB">
                  <w:pPr>
                    <w:pStyle w:val="TableBodyText"/>
                  </w:pPr>
                  <w:r>
                    <w:t>0.4</w:t>
                  </w:r>
                </w:p>
              </w:tc>
              <w:tc>
                <w:tcPr>
                  <w:tcW w:w="788" w:type="dxa"/>
                  <w:vAlign w:val="bottom"/>
                </w:tcPr>
                <w:p w:rsidR="007A7911" w:rsidRDefault="007A7911" w:rsidP="005932DB">
                  <w:pPr>
                    <w:pStyle w:val="TableBodyText"/>
                  </w:pPr>
                  <w:r>
                    <w:t>0.9</w:t>
                  </w:r>
                </w:p>
              </w:tc>
              <w:tc>
                <w:tcPr>
                  <w:tcW w:w="1010" w:type="dxa"/>
                  <w:vAlign w:val="bottom"/>
                </w:tcPr>
                <w:p w:rsidR="007A7911" w:rsidRDefault="007A7911" w:rsidP="005932DB">
                  <w:pPr>
                    <w:pStyle w:val="TableBodyText"/>
                  </w:pPr>
                  <w:r>
                    <w:t>69.5</w:t>
                  </w:r>
                </w:p>
              </w:tc>
            </w:tr>
            <w:tr w:rsidR="007A7911" w:rsidRPr="001540CD" w:rsidTr="005932DB">
              <w:tc>
                <w:tcPr>
                  <w:tcW w:w="765" w:type="dxa"/>
                  <w:vAlign w:val="bottom"/>
                </w:tcPr>
                <w:p w:rsidR="007A7911" w:rsidRPr="001540CD" w:rsidRDefault="007A7911" w:rsidP="005932DB">
                  <w:pPr>
                    <w:pStyle w:val="TableBodyText"/>
                    <w:jc w:val="left"/>
                  </w:pPr>
                  <w:r w:rsidRPr="001540CD">
                    <w:t>73</w:t>
                  </w:r>
                </w:p>
              </w:tc>
              <w:tc>
                <w:tcPr>
                  <w:tcW w:w="895" w:type="dxa"/>
                  <w:vAlign w:val="bottom"/>
                </w:tcPr>
                <w:p w:rsidR="007A7911" w:rsidRDefault="007A7911" w:rsidP="005932DB">
                  <w:pPr>
                    <w:pStyle w:val="TableBodyText"/>
                  </w:pPr>
                  <w:r>
                    <w:t>22.7</w:t>
                  </w:r>
                </w:p>
              </w:tc>
              <w:tc>
                <w:tcPr>
                  <w:tcW w:w="889" w:type="dxa"/>
                  <w:vAlign w:val="bottom"/>
                </w:tcPr>
                <w:p w:rsidR="007A7911" w:rsidRDefault="007A7911" w:rsidP="005932DB">
                  <w:pPr>
                    <w:pStyle w:val="TableBodyText"/>
                  </w:pPr>
                  <w:r>
                    <w:t>16.5</w:t>
                  </w:r>
                </w:p>
              </w:tc>
              <w:tc>
                <w:tcPr>
                  <w:tcW w:w="891" w:type="dxa"/>
                  <w:vAlign w:val="bottom"/>
                </w:tcPr>
                <w:p w:rsidR="007A7911" w:rsidRDefault="007A7911" w:rsidP="005932DB">
                  <w:pPr>
                    <w:pStyle w:val="TableBodyText"/>
                  </w:pPr>
                  <w:r>
                    <w:t>12.7</w:t>
                  </w:r>
                </w:p>
              </w:tc>
              <w:tc>
                <w:tcPr>
                  <w:tcW w:w="794" w:type="dxa"/>
                  <w:vAlign w:val="bottom"/>
                </w:tcPr>
                <w:p w:rsidR="007A7911" w:rsidRDefault="007A7911" w:rsidP="005932DB">
                  <w:pPr>
                    <w:pStyle w:val="TableBodyText"/>
                  </w:pPr>
                  <w:r>
                    <w:t>5.5</w:t>
                  </w:r>
                </w:p>
              </w:tc>
              <w:tc>
                <w:tcPr>
                  <w:tcW w:w="889" w:type="dxa"/>
                  <w:vAlign w:val="bottom"/>
                </w:tcPr>
                <w:p w:rsidR="007A7911" w:rsidRDefault="007A7911" w:rsidP="005932DB">
                  <w:pPr>
                    <w:pStyle w:val="TableBodyText"/>
                  </w:pPr>
                  <w:r>
                    <w:t>6.3</w:t>
                  </w:r>
                </w:p>
              </w:tc>
              <w:tc>
                <w:tcPr>
                  <w:tcW w:w="787" w:type="dxa"/>
                  <w:vAlign w:val="bottom"/>
                </w:tcPr>
                <w:p w:rsidR="007A7911" w:rsidRDefault="007A7911" w:rsidP="005932DB">
                  <w:pPr>
                    <w:pStyle w:val="TableBodyText"/>
                  </w:pPr>
                  <w:r>
                    <w:t>1.8</w:t>
                  </w:r>
                </w:p>
              </w:tc>
              <w:tc>
                <w:tcPr>
                  <w:tcW w:w="779" w:type="dxa"/>
                  <w:vAlign w:val="bottom"/>
                </w:tcPr>
                <w:p w:rsidR="007A7911" w:rsidRDefault="007A7911" w:rsidP="005932DB">
                  <w:pPr>
                    <w:pStyle w:val="TableBodyText"/>
                  </w:pPr>
                  <w:r>
                    <w:t>0.3</w:t>
                  </w:r>
                </w:p>
              </w:tc>
              <w:tc>
                <w:tcPr>
                  <w:tcW w:w="788" w:type="dxa"/>
                  <w:vAlign w:val="bottom"/>
                </w:tcPr>
                <w:p w:rsidR="007A7911" w:rsidRDefault="007A7911" w:rsidP="005932DB">
                  <w:pPr>
                    <w:pStyle w:val="TableBodyText"/>
                  </w:pPr>
                  <w:r>
                    <w:t>0.8</w:t>
                  </w:r>
                </w:p>
              </w:tc>
              <w:tc>
                <w:tcPr>
                  <w:tcW w:w="1010" w:type="dxa"/>
                  <w:vAlign w:val="bottom"/>
                </w:tcPr>
                <w:p w:rsidR="007A7911" w:rsidRDefault="007A7911" w:rsidP="005932DB">
                  <w:pPr>
                    <w:pStyle w:val="TableBodyText"/>
                  </w:pPr>
                  <w:r>
                    <w:t>66.6</w:t>
                  </w:r>
                </w:p>
              </w:tc>
            </w:tr>
            <w:tr w:rsidR="007A7911" w:rsidRPr="001540CD" w:rsidTr="005932DB">
              <w:tc>
                <w:tcPr>
                  <w:tcW w:w="765" w:type="dxa"/>
                  <w:vAlign w:val="bottom"/>
                </w:tcPr>
                <w:p w:rsidR="007A7911" w:rsidRPr="001540CD" w:rsidRDefault="007A7911" w:rsidP="005932DB">
                  <w:pPr>
                    <w:pStyle w:val="TableBodyText"/>
                    <w:jc w:val="left"/>
                  </w:pPr>
                  <w:r w:rsidRPr="001540CD">
                    <w:t>74</w:t>
                  </w:r>
                </w:p>
              </w:tc>
              <w:tc>
                <w:tcPr>
                  <w:tcW w:w="895" w:type="dxa"/>
                  <w:vAlign w:val="bottom"/>
                </w:tcPr>
                <w:p w:rsidR="007A7911" w:rsidRDefault="007A7911" w:rsidP="005932DB">
                  <w:pPr>
                    <w:pStyle w:val="TableBodyText"/>
                  </w:pPr>
                  <w:r>
                    <w:t>21.2</w:t>
                  </w:r>
                </w:p>
              </w:tc>
              <w:tc>
                <w:tcPr>
                  <w:tcW w:w="889" w:type="dxa"/>
                  <w:vAlign w:val="bottom"/>
                </w:tcPr>
                <w:p w:rsidR="007A7911" w:rsidRDefault="007A7911" w:rsidP="005932DB">
                  <w:pPr>
                    <w:pStyle w:val="TableBodyText"/>
                  </w:pPr>
                  <w:r>
                    <w:t>15.7</w:t>
                  </w:r>
                </w:p>
              </w:tc>
              <w:tc>
                <w:tcPr>
                  <w:tcW w:w="891" w:type="dxa"/>
                  <w:vAlign w:val="bottom"/>
                </w:tcPr>
                <w:p w:rsidR="007A7911" w:rsidRDefault="007A7911" w:rsidP="005932DB">
                  <w:pPr>
                    <w:pStyle w:val="TableBodyText"/>
                  </w:pPr>
                  <w:r>
                    <w:t>11.9</w:t>
                  </w:r>
                </w:p>
              </w:tc>
              <w:tc>
                <w:tcPr>
                  <w:tcW w:w="794" w:type="dxa"/>
                  <w:vAlign w:val="bottom"/>
                </w:tcPr>
                <w:p w:rsidR="007A7911" w:rsidRDefault="007A7911" w:rsidP="005932DB">
                  <w:pPr>
                    <w:pStyle w:val="TableBodyText"/>
                  </w:pPr>
                  <w:r>
                    <w:t>5.1</w:t>
                  </w:r>
                </w:p>
              </w:tc>
              <w:tc>
                <w:tcPr>
                  <w:tcW w:w="889" w:type="dxa"/>
                  <w:vAlign w:val="bottom"/>
                </w:tcPr>
                <w:p w:rsidR="007A7911" w:rsidRDefault="007A7911" w:rsidP="005932DB">
                  <w:pPr>
                    <w:pStyle w:val="TableBodyText"/>
                  </w:pPr>
                  <w:r>
                    <w:t>5.8</w:t>
                  </w:r>
                </w:p>
              </w:tc>
              <w:tc>
                <w:tcPr>
                  <w:tcW w:w="787" w:type="dxa"/>
                  <w:vAlign w:val="bottom"/>
                </w:tcPr>
                <w:p w:rsidR="007A7911" w:rsidRDefault="007A7911" w:rsidP="005932DB">
                  <w:pPr>
                    <w:pStyle w:val="TableBodyText"/>
                  </w:pPr>
                  <w:r>
                    <w:t>1.6</w:t>
                  </w:r>
                </w:p>
              </w:tc>
              <w:tc>
                <w:tcPr>
                  <w:tcW w:w="779" w:type="dxa"/>
                  <w:vAlign w:val="bottom"/>
                </w:tcPr>
                <w:p w:rsidR="007A7911" w:rsidRDefault="007A7911" w:rsidP="005932DB">
                  <w:pPr>
                    <w:pStyle w:val="TableBodyText"/>
                  </w:pPr>
                  <w:r>
                    <w:t>0.3</w:t>
                  </w:r>
                </w:p>
              </w:tc>
              <w:tc>
                <w:tcPr>
                  <w:tcW w:w="788" w:type="dxa"/>
                  <w:vAlign w:val="bottom"/>
                </w:tcPr>
                <w:p w:rsidR="007A7911" w:rsidRDefault="007A7911" w:rsidP="005932DB">
                  <w:pPr>
                    <w:pStyle w:val="TableBodyText"/>
                  </w:pPr>
                  <w:r>
                    <w:t>0.8</w:t>
                  </w:r>
                </w:p>
              </w:tc>
              <w:tc>
                <w:tcPr>
                  <w:tcW w:w="1010" w:type="dxa"/>
                  <w:vAlign w:val="bottom"/>
                </w:tcPr>
                <w:p w:rsidR="007A7911" w:rsidRDefault="007A7911" w:rsidP="005932DB">
                  <w:pPr>
                    <w:pStyle w:val="TableBodyText"/>
                  </w:pPr>
                  <w:r>
                    <w:t>62.4</w:t>
                  </w:r>
                </w:p>
              </w:tc>
            </w:tr>
            <w:tr w:rsidR="007A7911" w:rsidRPr="001540CD" w:rsidTr="005932DB">
              <w:tc>
                <w:tcPr>
                  <w:tcW w:w="765" w:type="dxa"/>
                  <w:vAlign w:val="bottom"/>
                </w:tcPr>
                <w:p w:rsidR="007A7911" w:rsidRPr="001540CD" w:rsidRDefault="007A7911" w:rsidP="005932DB">
                  <w:pPr>
                    <w:pStyle w:val="TableBodyText"/>
                    <w:jc w:val="left"/>
                  </w:pPr>
                  <w:r w:rsidRPr="001540CD">
                    <w:t>75</w:t>
                  </w:r>
                </w:p>
              </w:tc>
              <w:tc>
                <w:tcPr>
                  <w:tcW w:w="895" w:type="dxa"/>
                  <w:vAlign w:val="bottom"/>
                </w:tcPr>
                <w:p w:rsidR="007A7911" w:rsidRDefault="007A7911" w:rsidP="005932DB">
                  <w:pPr>
                    <w:pStyle w:val="TableBodyText"/>
                  </w:pPr>
                  <w:r>
                    <w:t>19.5</w:t>
                  </w:r>
                </w:p>
              </w:tc>
              <w:tc>
                <w:tcPr>
                  <w:tcW w:w="889" w:type="dxa"/>
                  <w:vAlign w:val="bottom"/>
                </w:tcPr>
                <w:p w:rsidR="007A7911" w:rsidRDefault="007A7911" w:rsidP="005932DB">
                  <w:pPr>
                    <w:pStyle w:val="TableBodyText"/>
                  </w:pPr>
                  <w:r>
                    <w:t>14.5</w:t>
                  </w:r>
                </w:p>
              </w:tc>
              <w:tc>
                <w:tcPr>
                  <w:tcW w:w="891" w:type="dxa"/>
                  <w:vAlign w:val="bottom"/>
                </w:tcPr>
                <w:p w:rsidR="007A7911" w:rsidRDefault="007A7911" w:rsidP="005932DB">
                  <w:pPr>
                    <w:pStyle w:val="TableBodyText"/>
                  </w:pPr>
                  <w:r>
                    <w:t>10.7</w:t>
                  </w:r>
                </w:p>
              </w:tc>
              <w:tc>
                <w:tcPr>
                  <w:tcW w:w="794" w:type="dxa"/>
                  <w:vAlign w:val="bottom"/>
                </w:tcPr>
                <w:p w:rsidR="007A7911" w:rsidRDefault="007A7911" w:rsidP="005932DB">
                  <w:pPr>
                    <w:pStyle w:val="TableBodyText"/>
                  </w:pPr>
                  <w:r>
                    <w:t>4.8</w:t>
                  </w:r>
                </w:p>
              </w:tc>
              <w:tc>
                <w:tcPr>
                  <w:tcW w:w="889" w:type="dxa"/>
                  <w:vAlign w:val="bottom"/>
                </w:tcPr>
                <w:p w:rsidR="007A7911" w:rsidRDefault="007A7911" w:rsidP="005932DB">
                  <w:pPr>
                    <w:pStyle w:val="TableBodyText"/>
                  </w:pPr>
                  <w:r>
                    <w:t>5.4</w:t>
                  </w:r>
                </w:p>
              </w:tc>
              <w:tc>
                <w:tcPr>
                  <w:tcW w:w="787" w:type="dxa"/>
                  <w:vAlign w:val="bottom"/>
                </w:tcPr>
                <w:p w:rsidR="007A7911" w:rsidRDefault="007A7911" w:rsidP="005932DB">
                  <w:pPr>
                    <w:pStyle w:val="TableBodyText"/>
                  </w:pPr>
                  <w:r>
                    <w:t>1.6</w:t>
                  </w:r>
                </w:p>
              </w:tc>
              <w:tc>
                <w:tcPr>
                  <w:tcW w:w="779" w:type="dxa"/>
                  <w:vAlign w:val="bottom"/>
                </w:tcPr>
                <w:p w:rsidR="007A7911" w:rsidRDefault="007A7911" w:rsidP="005932DB">
                  <w:pPr>
                    <w:pStyle w:val="TableBodyText"/>
                  </w:pPr>
                  <w:r>
                    <w:t>0.3</w:t>
                  </w:r>
                </w:p>
              </w:tc>
              <w:tc>
                <w:tcPr>
                  <w:tcW w:w="788" w:type="dxa"/>
                  <w:vAlign w:val="bottom"/>
                </w:tcPr>
                <w:p w:rsidR="007A7911" w:rsidRDefault="007A7911" w:rsidP="005932DB">
                  <w:pPr>
                    <w:pStyle w:val="TableBodyText"/>
                  </w:pPr>
                  <w:r>
                    <w:t>0.7</w:t>
                  </w:r>
                </w:p>
              </w:tc>
              <w:tc>
                <w:tcPr>
                  <w:tcW w:w="1010" w:type="dxa"/>
                  <w:vAlign w:val="bottom"/>
                </w:tcPr>
                <w:p w:rsidR="007A7911" w:rsidRDefault="007A7911" w:rsidP="005932DB">
                  <w:pPr>
                    <w:pStyle w:val="TableBodyText"/>
                  </w:pPr>
                  <w:r>
                    <w:t>57.4</w:t>
                  </w:r>
                </w:p>
              </w:tc>
            </w:tr>
            <w:tr w:rsidR="007A7911" w:rsidRPr="001540CD" w:rsidTr="005932DB">
              <w:tc>
                <w:tcPr>
                  <w:tcW w:w="765" w:type="dxa"/>
                  <w:vAlign w:val="bottom"/>
                </w:tcPr>
                <w:p w:rsidR="007A7911" w:rsidRPr="001540CD" w:rsidRDefault="007A7911" w:rsidP="005932DB">
                  <w:pPr>
                    <w:pStyle w:val="TableBodyText"/>
                    <w:jc w:val="left"/>
                  </w:pPr>
                  <w:r w:rsidRPr="001540CD">
                    <w:t>76</w:t>
                  </w:r>
                </w:p>
              </w:tc>
              <w:tc>
                <w:tcPr>
                  <w:tcW w:w="895" w:type="dxa"/>
                  <w:vAlign w:val="bottom"/>
                </w:tcPr>
                <w:p w:rsidR="007A7911" w:rsidRDefault="007A7911" w:rsidP="005932DB">
                  <w:pPr>
                    <w:pStyle w:val="TableBodyText"/>
                  </w:pPr>
                  <w:r>
                    <w:t>18.7</w:t>
                  </w:r>
                </w:p>
              </w:tc>
              <w:tc>
                <w:tcPr>
                  <w:tcW w:w="889" w:type="dxa"/>
                  <w:vAlign w:val="bottom"/>
                </w:tcPr>
                <w:p w:rsidR="007A7911" w:rsidRDefault="007A7911" w:rsidP="005932DB">
                  <w:pPr>
                    <w:pStyle w:val="TableBodyText"/>
                  </w:pPr>
                  <w:r>
                    <w:t>14.1</w:t>
                  </w:r>
                </w:p>
              </w:tc>
              <w:tc>
                <w:tcPr>
                  <w:tcW w:w="891" w:type="dxa"/>
                  <w:vAlign w:val="bottom"/>
                </w:tcPr>
                <w:p w:rsidR="007A7911" w:rsidRDefault="007A7911" w:rsidP="005932DB">
                  <w:pPr>
                    <w:pStyle w:val="TableBodyText"/>
                  </w:pPr>
                  <w:r>
                    <w:t>10.0</w:t>
                  </w:r>
                </w:p>
              </w:tc>
              <w:tc>
                <w:tcPr>
                  <w:tcW w:w="794" w:type="dxa"/>
                  <w:vAlign w:val="bottom"/>
                </w:tcPr>
                <w:p w:rsidR="007A7911" w:rsidRDefault="007A7911" w:rsidP="005932DB">
                  <w:pPr>
                    <w:pStyle w:val="TableBodyText"/>
                  </w:pPr>
                  <w:r>
                    <w:t>4.7</w:t>
                  </w:r>
                </w:p>
              </w:tc>
              <w:tc>
                <w:tcPr>
                  <w:tcW w:w="889" w:type="dxa"/>
                  <w:vAlign w:val="bottom"/>
                </w:tcPr>
                <w:p w:rsidR="007A7911" w:rsidRDefault="007A7911" w:rsidP="005932DB">
                  <w:pPr>
                    <w:pStyle w:val="TableBodyText"/>
                  </w:pPr>
                  <w:r>
                    <w:t>4.9</w:t>
                  </w:r>
                </w:p>
              </w:tc>
              <w:tc>
                <w:tcPr>
                  <w:tcW w:w="787" w:type="dxa"/>
                  <w:vAlign w:val="bottom"/>
                </w:tcPr>
                <w:p w:rsidR="007A7911" w:rsidRDefault="007A7911" w:rsidP="005932DB">
                  <w:pPr>
                    <w:pStyle w:val="TableBodyText"/>
                  </w:pPr>
                  <w:r>
                    <w:t>1.5</w:t>
                  </w:r>
                </w:p>
              </w:tc>
              <w:tc>
                <w:tcPr>
                  <w:tcW w:w="779" w:type="dxa"/>
                  <w:vAlign w:val="bottom"/>
                </w:tcPr>
                <w:p w:rsidR="007A7911" w:rsidRDefault="007A7911" w:rsidP="005932DB">
                  <w:pPr>
                    <w:pStyle w:val="TableBodyText"/>
                  </w:pPr>
                  <w:r>
                    <w:t>0.2</w:t>
                  </w:r>
                </w:p>
              </w:tc>
              <w:tc>
                <w:tcPr>
                  <w:tcW w:w="788" w:type="dxa"/>
                  <w:vAlign w:val="bottom"/>
                </w:tcPr>
                <w:p w:rsidR="007A7911" w:rsidRDefault="007A7911" w:rsidP="005932DB">
                  <w:pPr>
                    <w:pStyle w:val="TableBodyText"/>
                  </w:pPr>
                  <w:r>
                    <w:t>0.6</w:t>
                  </w:r>
                </w:p>
              </w:tc>
              <w:tc>
                <w:tcPr>
                  <w:tcW w:w="1010" w:type="dxa"/>
                  <w:vAlign w:val="bottom"/>
                </w:tcPr>
                <w:p w:rsidR="007A7911" w:rsidRDefault="007A7911" w:rsidP="005932DB">
                  <w:pPr>
                    <w:pStyle w:val="TableBodyText"/>
                  </w:pPr>
                  <w:r>
                    <w:t>54.7</w:t>
                  </w:r>
                </w:p>
              </w:tc>
            </w:tr>
            <w:tr w:rsidR="007A7911" w:rsidRPr="001540CD" w:rsidTr="005932DB">
              <w:tc>
                <w:tcPr>
                  <w:tcW w:w="765" w:type="dxa"/>
                  <w:vAlign w:val="bottom"/>
                </w:tcPr>
                <w:p w:rsidR="007A7911" w:rsidRPr="001540CD" w:rsidRDefault="007A7911" w:rsidP="005932DB">
                  <w:pPr>
                    <w:pStyle w:val="TableBodyText"/>
                    <w:jc w:val="left"/>
                  </w:pPr>
                  <w:r w:rsidRPr="001540CD">
                    <w:t>77</w:t>
                  </w:r>
                </w:p>
              </w:tc>
              <w:tc>
                <w:tcPr>
                  <w:tcW w:w="895" w:type="dxa"/>
                  <w:vAlign w:val="bottom"/>
                </w:tcPr>
                <w:p w:rsidR="007A7911" w:rsidRDefault="007A7911" w:rsidP="005932DB">
                  <w:pPr>
                    <w:pStyle w:val="TableBodyText"/>
                  </w:pPr>
                  <w:r>
                    <w:t>17.9</w:t>
                  </w:r>
                </w:p>
              </w:tc>
              <w:tc>
                <w:tcPr>
                  <w:tcW w:w="889" w:type="dxa"/>
                  <w:vAlign w:val="bottom"/>
                </w:tcPr>
                <w:p w:rsidR="007A7911" w:rsidRDefault="007A7911" w:rsidP="005932DB">
                  <w:pPr>
                    <w:pStyle w:val="TableBodyText"/>
                  </w:pPr>
                  <w:r>
                    <w:t>13.3</w:t>
                  </w:r>
                </w:p>
              </w:tc>
              <w:tc>
                <w:tcPr>
                  <w:tcW w:w="891" w:type="dxa"/>
                  <w:vAlign w:val="bottom"/>
                </w:tcPr>
                <w:p w:rsidR="007A7911" w:rsidRDefault="007A7911" w:rsidP="005932DB">
                  <w:pPr>
                    <w:pStyle w:val="TableBodyText"/>
                  </w:pPr>
                  <w:r>
                    <w:t>9.6</w:t>
                  </w:r>
                </w:p>
              </w:tc>
              <w:tc>
                <w:tcPr>
                  <w:tcW w:w="794" w:type="dxa"/>
                  <w:vAlign w:val="bottom"/>
                </w:tcPr>
                <w:p w:rsidR="007A7911" w:rsidRDefault="007A7911" w:rsidP="005932DB">
                  <w:pPr>
                    <w:pStyle w:val="TableBodyText"/>
                  </w:pPr>
                  <w:r>
                    <w:t>4.5</w:t>
                  </w:r>
                </w:p>
              </w:tc>
              <w:tc>
                <w:tcPr>
                  <w:tcW w:w="889" w:type="dxa"/>
                  <w:vAlign w:val="bottom"/>
                </w:tcPr>
                <w:p w:rsidR="007A7911" w:rsidRDefault="007A7911" w:rsidP="005932DB">
                  <w:pPr>
                    <w:pStyle w:val="TableBodyText"/>
                  </w:pPr>
                  <w:r>
                    <w:t>4.8</w:t>
                  </w:r>
                </w:p>
              </w:tc>
              <w:tc>
                <w:tcPr>
                  <w:tcW w:w="787" w:type="dxa"/>
                  <w:vAlign w:val="bottom"/>
                </w:tcPr>
                <w:p w:rsidR="007A7911" w:rsidRDefault="007A7911" w:rsidP="005932DB">
                  <w:pPr>
                    <w:pStyle w:val="TableBodyText"/>
                  </w:pPr>
                  <w:r>
                    <w:t>1.4</w:t>
                  </w:r>
                </w:p>
              </w:tc>
              <w:tc>
                <w:tcPr>
                  <w:tcW w:w="779" w:type="dxa"/>
                  <w:vAlign w:val="bottom"/>
                </w:tcPr>
                <w:p w:rsidR="007A7911" w:rsidRDefault="007A7911" w:rsidP="005932DB">
                  <w:pPr>
                    <w:pStyle w:val="TableBodyText"/>
                  </w:pPr>
                  <w:r>
                    <w:t>0.2</w:t>
                  </w:r>
                </w:p>
              </w:tc>
              <w:tc>
                <w:tcPr>
                  <w:tcW w:w="788" w:type="dxa"/>
                  <w:vAlign w:val="bottom"/>
                </w:tcPr>
                <w:p w:rsidR="007A7911" w:rsidRDefault="007A7911" w:rsidP="005932DB">
                  <w:pPr>
                    <w:pStyle w:val="TableBodyText"/>
                  </w:pPr>
                  <w:r>
                    <w:t>0.6</w:t>
                  </w:r>
                </w:p>
              </w:tc>
              <w:tc>
                <w:tcPr>
                  <w:tcW w:w="1010" w:type="dxa"/>
                  <w:vAlign w:val="bottom"/>
                </w:tcPr>
                <w:p w:rsidR="007A7911" w:rsidRDefault="007A7911" w:rsidP="005932DB">
                  <w:pPr>
                    <w:pStyle w:val="TableBodyText"/>
                  </w:pPr>
                  <w:r>
                    <w:t>52.1</w:t>
                  </w:r>
                </w:p>
              </w:tc>
            </w:tr>
            <w:tr w:rsidR="007A7911" w:rsidRPr="001540CD" w:rsidTr="005932DB">
              <w:tc>
                <w:tcPr>
                  <w:tcW w:w="765" w:type="dxa"/>
                  <w:vAlign w:val="bottom"/>
                </w:tcPr>
                <w:p w:rsidR="007A7911" w:rsidRPr="001540CD" w:rsidRDefault="007A7911" w:rsidP="005932DB">
                  <w:pPr>
                    <w:pStyle w:val="TableBodyText"/>
                    <w:jc w:val="left"/>
                  </w:pPr>
                  <w:r w:rsidRPr="001540CD">
                    <w:t>78</w:t>
                  </w:r>
                </w:p>
              </w:tc>
              <w:tc>
                <w:tcPr>
                  <w:tcW w:w="895" w:type="dxa"/>
                  <w:vAlign w:val="bottom"/>
                </w:tcPr>
                <w:p w:rsidR="007A7911" w:rsidRDefault="007A7911" w:rsidP="005932DB">
                  <w:pPr>
                    <w:pStyle w:val="TableBodyText"/>
                  </w:pPr>
                  <w:r>
                    <w:t>17.2</w:t>
                  </w:r>
                </w:p>
              </w:tc>
              <w:tc>
                <w:tcPr>
                  <w:tcW w:w="889" w:type="dxa"/>
                  <w:vAlign w:val="bottom"/>
                </w:tcPr>
                <w:p w:rsidR="007A7911" w:rsidRDefault="007A7911" w:rsidP="005932DB">
                  <w:pPr>
                    <w:pStyle w:val="TableBodyText"/>
                  </w:pPr>
                  <w:r>
                    <w:t>12.5</w:t>
                  </w:r>
                </w:p>
              </w:tc>
              <w:tc>
                <w:tcPr>
                  <w:tcW w:w="891" w:type="dxa"/>
                  <w:vAlign w:val="bottom"/>
                </w:tcPr>
                <w:p w:rsidR="007A7911" w:rsidRDefault="007A7911" w:rsidP="005932DB">
                  <w:pPr>
                    <w:pStyle w:val="TableBodyText"/>
                  </w:pPr>
                  <w:r>
                    <w:t>9.2</w:t>
                  </w:r>
                </w:p>
              </w:tc>
              <w:tc>
                <w:tcPr>
                  <w:tcW w:w="794" w:type="dxa"/>
                  <w:vAlign w:val="bottom"/>
                </w:tcPr>
                <w:p w:rsidR="007A7911" w:rsidRDefault="007A7911" w:rsidP="005932DB">
                  <w:pPr>
                    <w:pStyle w:val="TableBodyText"/>
                  </w:pPr>
                  <w:r>
                    <w:t>4.2</w:t>
                  </w:r>
                </w:p>
              </w:tc>
              <w:tc>
                <w:tcPr>
                  <w:tcW w:w="889" w:type="dxa"/>
                  <w:vAlign w:val="bottom"/>
                </w:tcPr>
                <w:p w:rsidR="007A7911" w:rsidRDefault="007A7911" w:rsidP="005932DB">
                  <w:pPr>
                    <w:pStyle w:val="TableBodyText"/>
                  </w:pPr>
                  <w:r>
                    <w:t>4.5</w:t>
                  </w:r>
                </w:p>
              </w:tc>
              <w:tc>
                <w:tcPr>
                  <w:tcW w:w="787" w:type="dxa"/>
                  <w:vAlign w:val="bottom"/>
                </w:tcPr>
                <w:p w:rsidR="007A7911" w:rsidRDefault="007A7911" w:rsidP="005932DB">
                  <w:pPr>
                    <w:pStyle w:val="TableBodyText"/>
                  </w:pPr>
                  <w:r>
                    <w:t>1.4</w:t>
                  </w:r>
                </w:p>
              </w:tc>
              <w:tc>
                <w:tcPr>
                  <w:tcW w:w="779" w:type="dxa"/>
                  <w:vAlign w:val="bottom"/>
                </w:tcPr>
                <w:p w:rsidR="007A7911" w:rsidRDefault="007A7911" w:rsidP="005932DB">
                  <w:pPr>
                    <w:pStyle w:val="TableBodyText"/>
                  </w:pPr>
                  <w:r>
                    <w:t>0.2</w:t>
                  </w:r>
                </w:p>
              </w:tc>
              <w:tc>
                <w:tcPr>
                  <w:tcW w:w="788" w:type="dxa"/>
                  <w:vAlign w:val="bottom"/>
                </w:tcPr>
                <w:p w:rsidR="007A7911" w:rsidRDefault="007A7911" w:rsidP="005932DB">
                  <w:pPr>
                    <w:pStyle w:val="TableBodyText"/>
                  </w:pPr>
                  <w:r>
                    <w:t>0.6</w:t>
                  </w:r>
                </w:p>
              </w:tc>
              <w:tc>
                <w:tcPr>
                  <w:tcW w:w="1010" w:type="dxa"/>
                  <w:vAlign w:val="bottom"/>
                </w:tcPr>
                <w:p w:rsidR="007A7911" w:rsidRDefault="007A7911" w:rsidP="005932DB">
                  <w:pPr>
                    <w:pStyle w:val="TableBodyText"/>
                  </w:pPr>
                  <w:r>
                    <w:t>49.9</w:t>
                  </w:r>
                </w:p>
              </w:tc>
            </w:tr>
            <w:tr w:rsidR="007A7911" w:rsidRPr="001540CD" w:rsidTr="005932DB">
              <w:tc>
                <w:tcPr>
                  <w:tcW w:w="765" w:type="dxa"/>
                  <w:vAlign w:val="bottom"/>
                </w:tcPr>
                <w:p w:rsidR="007A7911" w:rsidRPr="001540CD" w:rsidRDefault="007A7911" w:rsidP="005932DB">
                  <w:pPr>
                    <w:pStyle w:val="TableBodyText"/>
                    <w:jc w:val="left"/>
                  </w:pPr>
                  <w:r w:rsidRPr="001540CD">
                    <w:t>79</w:t>
                  </w:r>
                </w:p>
              </w:tc>
              <w:tc>
                <w:tcPr>
                  <w:tcW w:w="895" w:type="dxa"/>
                  <w:vAlign w:val="bottom"/>
                </w:tcPr>
                <w:p w:rsidR="007A7911" w:rsidRDefault="007A7911" w:rsidP="005932DB">
                  <w:pPr>
                    <w:pStyle w:val="TableBodyText"/>
                  </w:pPr>
                  <w:r>
                    <w:t>16.8</w:t>
                  </w:r>
                </w:p>
              </w:tc>
              <w:tc>
                <w:tcPr>
                  <w:tcW w:w="889" w:type="dxa"/>
                  <w:vAlign w:val="bottom"/>
                </w:tcPr>
                <w:p w:rsidR="007A7911" w:rsidRDefault="007A7911" w:rsidP="005932DB">
                  <w:pPr>
                    <w:pStyle w:val="TableBodyText"/>
                  </w:pPr>
                  <w:r>
                    <w:t>12.7</w:t>
                  </w:r>
                </w:p>
              </w:tc>
              <w:tc>
                <w:tcPr>
                  <w:tcW w:w="891" w:type="dxa"/>
                  <w:vAlign w:val="bottom"/>
                </w:tcPr>
                <w:p w:rsidR="007A7911" w:rsidRDefault="007A7911" w:rsidP="005932DB">
                  <w:pPr>
                    <w:pStyle w:val="TableBodyText"/>
                  </w:pPr>
                  <w:r>
                    <w:t>8.9</w:t>
                  </w:r>
                </w:p>
              </w:tc>
              <w:tc>
                <w:tcPr>
                  <w:tcW w:w="794" w:type="dxa"/>
                  <w:vAlign w:val="bottom"/>
                </w:tcPr>
                <w:p w:rsidR="007A7911" w:rsidRDefault="007A7911" w:rsidP="005932DB">
                  <w:pPr>
                    <w:pStyle w:val="TableBodyText"/>
                  </w:pPr>
                  <w:r>
                    <w:t>4.1</w:t>
                  </w:r>
                </w:p>
              </w:tc>
              <w:tc>
                <w:tcPr>
                  <w:tcW w:w="889" w:type="dxa"/>
                  <w:vAlign w:val="bottom"/>
                </w:tcPr>
                <w:p w:rsidR="007A7911" w:rsidRDefault="007A7911" w:rsidP="005932DB">
                  <w:pPr>
                    <w:pStyle w:val="TableBodyText"/>
                  </w:pPr>
                  <w:r>
                    <w:t>4.5</w:t>
                  </w:r>
                </w:p>
              </w:tc>
              <w:tc>
                <w:tcPr>
                  <w:tcW w:w="787" w:type="dxa"/>
                  <w:vAlign w:val="bottom"/>
                </w:tcPr>
                <w:p w:rsidR="007A7911" w:rsidRDefault="007A7911" w:rsidP="005932DB">
                  <w:pPr>
                    <w:pStyle w:val="TableBodyText"/>
                  </w:pPr>
                  <w:r>
                    <w:t>1.3</w:t>
                  </w:r>
                </w:p>
              </w:tc>
              <w:tc>
                <w:tcPr>
                  <w:tcW w:w="779" w:type="dxa"/>
                  <w:vAlign w:val="bottom"/>
                </w:tcPr>
                <w:p w:rsidR="007A7911" w:rsidRDefault="007A7911" w:rsidP="005932DB">
                  <w:pPr>
                    <w:pStyle w:val="TableBodyText"/>
                  </w:pPr>
                  <w:r>
                    <w:t>0.2</w:t>
                  </w:r>
                </w:p>
              </w:tc>
              <w:tc>
                <w:tcPr>
                  <w:tcW w:w="788" w:type="dxa"/>
                  <w:vAlign w:val="bottom"/>
                </w:tcPr>
                <w:p w:rsidR="007A7911" w:rsidRDefault="007A7911" w:rsidP="005932DB">
                  <w:pPr>
                    <w:pStyle w:val="TableBodyText"/>
                  </w:pPr>
                  <w:r>
                    <w:t>0.6</w:t>
                  </w:r>
                </w:p>
              </w:tc>
              <w:tc>
                <w:tcPr>
                  <w:tcW w:w="1010" w:type="dxa"/>
                  <w:vAlign w:val="bottom"/>
                </w:tcPr>
                <w:p w:rsidR="007A7911" w:rsidRDefault="007A7911" w:rsidP="005932DB">
                  <w:pPr>
                    <w:pStyle w:val="TableBodyText"/>
                  </w:pPr>
                  <w:r>
                    <w:t>49.1</w:t>
                  </w:r>
                </w:p>
              </w:tc>
            </w:tr>
            <w:tr w:rsidR="007A7911" w:rsidRPr="001540CD" w:rsidTr="005932DB">
              <w:tc>
                <w:tcPr>
                  <w:tcW w:w="765" w:type="dxa"/>
                  <w:tcBorders>
                    <w:bottom w:val="single" w:sz="4" w:space="0" w:color="BFBFBF"/>
                  </w:tcBorders>
                  <w:vAlign w:val="bottom"/>
                </w:tcPr>
                <w:p w:rsidR="007A7911" w:rsidRPr="001540CD" w:rsidRDefault="007A7911" w:rsidP="005932DB">
                  <w:pPr>
                    <w:pStyle w:val="TableBodyText"/>
                    <w:jc w:val="left"/>
                  </w:pPr>
                  <w:r w:rsidRPr="001540CD">
                    <w:t>80</w:t>
                  </w:r>
                </w:p>
              </w:tc>
              <w:tc>
                <w:tcPr>
                  <w:tcW w:w="895" w:type="dxa"/>
                  <w:tcBorders>
                    <w:bottom w:val="single" w:sz="4" w:space="0" w:color="BFBFBF"/>
                  </w:tcBorders>
                  <w:vAlign w:val="bottom"/>
                </w:tcPr>
                <w:p w:rsidR="007A7911" w:rsidRDefault="007A7911" w:rsidP="005932DB">
                  <w:pPr>
                    <w:pStyle w:val="TableBodyText"/>
                  </w:pPr>
                  <w:r>
                    <w:t>16.0</w:t>
                  </w:r>
                </w:p>
              </w:tc>
              <w:tc>
                <w:tcPr>
                  <w:tcW w:w="889" w:type="dxa"/>
                  <w:tcBorders>
                    <w:bottom w:val="single" w:sz="4" w:space="0" w:color="BFBFBF"/>
                  </w:tcBorders>
                  <w:vAlign w:val="bottom"/>
                </w:tcPr>
                <w:p w:rsidR="007A7911" w:rsidRDefault="007A7911" w:rsidP="005932DB">
                  <w:pPr>
                    <w:pStyle w:val="TableBodyText"/>
                  </w:pPr>
                  <w:r>
                    <w:t>12.1</w:t>
                  </w:r>
                </w:p>
              </w:tc>
              <w:tc>
                <w:tcPr>
                  <w:tcW w:w="891" w:type="dxa"/>
                  <w:tcBorders>
                    <w:bottom w:val="single" w:sz="4" w:space="0" w:color="BFBFBF"/>
                  </w:tcBorders>
                  <w:vAlign w:val="bottom"/>
                </w:tcPr>
                <w:p w:rsidR="007A7911" w:rsidRDefault="007A7911" w:rsidP="005932DB">
                  <w:pPr>
                    <w:pStyle w:val="TableBodyText"/>
                  </w:pPr>
                  <w:r>
                    <w:t>8.4</w:t>
                  </w:r>
                </w:p>
              </w:tc>
              <w:tc>
                <w:tcPr>
                  <w:tcW w:w="794" w:type="dxa"/>
                  <w:tcBorders>
                    <w:bottom w:val="single" w:sz="4" w:space="0" w:color="BFBFBF"/>
                  </w:tcBorders>
                  <w:vAlign w:val="bottom"/>
                </w:tcPr>
                <w:p w:rsidR="007A7911" w:rsidRDefault="007A7911" w:rsidP="005932DB">
                  <w:pPr>
                    <w:pStyle w:val="TableBodyText"/>
                  </w:pPr>
                  <w:r>
                    <w:t>4.2</w:t>
                  </w:r>
                </w:p>
              </w:tc>
              <w:tc>
                <w:tcPr>
                  <w:tcW w:w="889" w:type="dxa"/>
                  <w:tcBorders>
                    <w:bottom w:val="single" w:sz="4" w:space="0" w:color="BFBFBF"/>
                  </w:tcBorders>
                  <w:vAlign w:val="bottom"/>
                </w:tcPr>
                <w:p w:rsidR="007A7911" w:rsidRDefault="007A7911" w:rsidP="005932DB">
                  <w:pPr>
                    <w:pStyle w:val="TableBodyText"/>
                  </w:pPr>
                  <w:r>
                    <w:t>4.2</w:t>
                  </w:r>
                </w:p>
              </w:tc>
              <w:tc>
                <w:tcPr>
                  <w:tcW w:w="787" w:type="dxa"/>
                  <w:tcBorders>
                    <w:bottom w:val="single" w:sz="4" w:space="0" w:color="BFBFBF"/>
                  </w:tcBorders>
                  <w:vAlign w:val="bottom"/>
                </w:tcPr>
                <w:p w:rsidR="007A7911" w:rsidRDefault="007A7911" w:rsidP="005932DB">
                  <w:pPr>
                    <w:pStyle w:val="TableBodyText"/>
                  </w:pPr>
                  <w:r>
                    <w:t>1.2</w:t>
                  </w:r>
                </w:p>
              </w:tc>
              <w:tc>
                <w:tcPr>
                  <w:tcW w:w="779" w:type="dxa"/>
                  <w:tcBorders>
                    <w:bottom w:val="single" w:sz="4" w:space="0" w:color="BFBFBF"/>
                  </w:tcBorders>
                  <w:vAlign w:val="bottom"/>
                </w:tcPr>
                <w:p w:rsidR="007A7911" w:rsidRDefault="007A7911" w:rsidP="005932DB">
                  <w:pPr>
                    <w:pStyle w:val="TableBodyText"/>
                  </w:pPr>
                  <w:r>
                    <w:t>0.2</w:t>
                  </w:r>
                </w:p>
              </w:tc>
              <w:tc>
                <w:tcPr>
                  <w:tcW w:w="788" w:type="dxa"/>
                  <w:tcBorders>
                    <w:bottom w:val="single" w:sz="4" w:space="0" w:color="BFBFBF"/>
                  </w:tcBorders>
                  <w:vAlign w:val="bottom"/>
                </w:tcPr>
                <w:p w:rsidR="007A7911" w:rsidRDefault="007A7911" w:rsidP="005932DB">
                  <w:pPr>
                    <w:pStyle w:val="TableBodyText"/>
                  </w:pPr>
                  <w:r>
                    <w:t>0.5</w:t>
                  </w:r>
                </w:p>
              </w:tc>
              <w:tc>
                <w:tcPr>
                  <w:tcW w:w="1010" w:type="dxa"/>
                  <w:tcBorders>
                    <w:bottom w:val="single" w:sz="4" w:space="0" w:color="BFBFBF"/>
                  </w:tcBorders>
                  <w:vAlign w:val="bottom"/>
                </w:tcPr>
                <w:p w:rsidR="007A7911" w:rsidRDefault="007A7911" w:rsidP="005932DB">
                  <w:pPr>
                    <w:pStyle w:val="TableBodyText"/>
                  </w:pPr>
                  <w:r>
                    <w:t>46.7</w:t>
                  </w:r>
                </w:p>
              </w:tc>
            </w:tr>
          </w:tbl>
          <w:p w:rsidR="007A7911" w:rsidRDefault="007A7911" w:rsidP="005932DB"/>
        </w:tc>
      </w:tr>
      <w:tr w:rsidR="007A7911" w:rsidTr="005932DB">
        <w:trPr>
          <w:cantSplit/>
        </w:trPr>
        <w:tc>
          <w:tcPr>
            <w:tcW w:w="8771" w:type="dxa"/>
            <w:tcBorders>
              <w:top w:val="nil"/>
              <w:left w:val="nil"/>
              <w:bottom w:val="nil"/>
              <w:right w:val="nil"/>
            </w:tcBorders>
            <w:shd w:val="clear" w:color="auto" w:fill="auto"/>
          </w:tcPr>
          <w:p w:rsidR="007A7911" w:rsidRPr="00A77204" w:rsidRDefault="007A7911" w:rsidP="00A7794C">
            <w:pPr>
              <w:pStyle w:val="Continued"/>
            </w:pPr>
            <w:r>
              <w:t>(</w:t>
            </w:r>
            <w:r w:rsidR="00A7794C">
              <w:t>c</w:t>
            </w:r>
            <w:r>
              <w:t>ontinued next page)</w:t>
            </w:r>
          </w:p>
        </w:tc>
      </w:tr>
      <w:tr w:rsidR="007A7911" w:rsidTr="005932DB">
        <w:trPr>
          <w:cantSplit/>
        </w:trPr>
        <w:tc>
          <w:tcPr>
            <w:tcW w:w="8771" w:type="dxa"/>
            <w:tcBorders>
              <w:top w:val="nil"/>
              <w:left w:val="nil"/>
              <w:bottom w:val="single" w:sz="6" w:space="0" w:color="78A22F"/>
              <w:right w:val="nil"/>
            </w:tcBorders>
            <w:shd w:val="clear" w:color="auto" w:fill="auto"/>
          </w:tcPr>
          <w:p w:rsidR="007A7911" w:rsidRDefault="007A7911" w:rsidP="005932DB">
            <w:pPr>
              <w:pStyle w:val="Box"/>
              <w:spacing w:before="0" w:line="120" w:lineRule="exact"/>
            </w:pPr>
          </w:p>
        </w:tc>
      </w:tr>
      <w:tr w:rsidR="007A7911" w:rsidRPr="000863A5"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5932DB">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7A7911" w:rsidTr="005932DB">
        <w:tc>
          <w:tcPr>
            <w:tcW w:w="8771" w:type="dxa"/>
            <w:tcBorders>
              <w:top w:val="single" w:sz="6" w:space="0" w:color="78A22F"/>
              <w:left w:val="nil"/>
              <w:bottom w:val="nil"/>
              <w:right w:val="nil"/>
            </w:tcBorders>
            <w:shd w:val="clear" w:color="auto" w:fill="auto"/>
          </w:tcPr>
          <w:p w:rsidR="007A7911" w:rsidRPr="00A77204" w:rsidRDefault="007A7911" w:rsidP="005932DB">
            <w:pPr>
              <w:pStyle w:val="TableTitle"/>
              <w:rPr>
                <w:sz w:val="18"/>
                <w:szCs w:val="18"/>
              </w:rPr>
            </w:pPr>
            <w:r>
              <w:rPr>
                <w:b w:val="0"/>
              </w:rPr>
              <w:t>Table 3.</w:t>
            </w:r>
            <w:r>
              <w:rPr>
                <w:b w:val="0"/>
                <w:noProof/>
              </w:rPr>
              <w:t>9</w:t>
            </w:r>
            <w:r>
              <w:tab/>
            </w:r>
            <w:r w:rsidRPr="001C30DA">
              <w:rPr>
                <w:b w:val="0"/>
                <w:sz w:val="18"/>
                <w:szCs w:val="18"/>
              </w:rPr>
              <w:t>(continued)</w:t>
            </w:r>
          </w:p>
        </w:tc>
      </w:tr>
      <w:tr w:rsidR="007A7911" w:rsidTr="005932DB">
        <w:trPr>
          <w:cantSplit/>
        </w:trPr>
        <w:tc>
          <w:tcPr>
            <w:tcW w:w="8771" w:type="dxa"/>
            <w:tcBorders>
              <w:top w:val="nil"/>
              <w:left w:val="nil"/>
              <w:bottom w:val="nil"/>
              <w:right w:val="nil"/>
            </w:tcBorders>
            <w:shd w:val="clear" w:color="auto" w:fill="auto"/>
          </w:tcPr>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54"/>
              <w:gridCol w:w="884"/>
              <w:gridCol w:w="883"/>
              <w:gridCol w:w="883"/>
              <w:gridCol w:w="766"/>
              <w:gridCol w:w="883"/>
              <w:gridCol w:w="848"/>
              <w:gridCol w:w="761"/>
              <w:gridCol w:w="761"/>
              <w:gridCol w:w="1064"/>
            </w:tblGrid>
            <w:tr w:rsidR="007A7911" w:rsidRPr="009269F4" w:rsidTr="002311C3">
              <w:trPr>
                <w:tblHeader/>
              </w:trPr>
              <w:tc>
                <w:tcPr>
                  <w:tcW w:w="754" w:type="dxa"/>
                  <w:tcBorders>
                    <w:top w:val="single" w:sz="4" w:space="0" w:color="BFBFBF"/>
                    <w:bottom w:val="single" w:sz="4" w:space="0" w:color="BFBFBF"/>
                  </w:tcBorders>
                  <w:vAlign w:val="bottom"/>
                </w:tcPr>
                <w:p w:rsidR="007A7911" w:rsidRPr="009269F4" w:rsidRDefault="007A7911" w:rsidP="005932DB">
                  <w:pPr>
                    <w:pStyle w:val="TableColumnHeading"/>
                    <w:ind w:left="57"/>
                    <w:jc w:val="left"/>
                  </w:pPr>
                  <w:r w:rsidRPr="009269F4">
                    <w:t>Age</w:t>
                  </w:r>
                </w:p>
              </w:tc>
              <w:tc>
                <w:tcPr>
                  <w:tcW w:w="884" w:type="dxa"/>
                  <w:tcBorders>
                    <w:top w:val="single" w:sz="4" w:space="0" w:color="BFBFBF"/>
                    <w:bottom w:val="single" w:sz="4" w:space="0" w:color="BFBFBF"/>
                  </w:tcBorders>
                  <w:vAlign w:val="bottom"/>
                </w:tcPr>
                <w:p w:rsidR="007A7911" w:rsidRPr="009269F4" w:rsidRDefault="007A7911" w:rsidP="005932DB">
                  <w:pPr>
                    <w:pStyle w:val="TableColumnHeading"/>
                  </w:pPr>
                  <w:r w:rsidRPr="009269F4">
                    <w:t>NSW</w:t>
                  </w:r>
                </w:p>
              </w:tc>
              <w:tc>
                <w:tcPr>
                  <w:tcW w:w="883" w:type="dxa"/>
                  <w:tcBorders>
                    <w:top w:val="single" w:sz="4" w:space="0" w:color="BFBFBF"/>
                    <w:bottom w:val="single" w:sz="4" w:space="0" w:color="BFBFBF"/>
                  </w:tcBorders>
                  <w:vAlign w:val="bottom"/>
                </w:tcPr>
                <w:p w:rsidR="007A7911" w:rsidRPr="009269F4" w:rsidRDefault="007A7911" w:rsidP="005932DB">
                  <w:pPr>
                    <w:pStyle w:val="TableColumnHeading"/>
                  </w:pPr>
                  <w:r w:rsidRPr="009269F4">
                    <w:t>VIC</w:t>
                  </w:r>
                </w:p>
              </w:tc>
              <w:tc>
                <w:tcPr>
                  <w:tcW w:w="883" w:type="dxa"/>
                  <w:tcBorders>
                    <w:top w:val="single" w:sz="4" w:space="0" w:color="BFBFBF"/>
                    <w:bottom w:val="single" w:sz="4" w:space="0" w:color="BFBFBF"/>
                  </w:tcBorders>
                  <w:vAlign w:val="bottom"/>
                </w:tcPr>
                <w:p w:rsidR="007A7911" w:rsidRPr="009269F4" w:rsidRDefault="007A7911" w:rsidP="005932DB">
                  <w:pPr>
                    <w:pStyle w:val="TableColumnHeading"/>
                  </w:pPr>
                  <w:r w:rsidRPr="009269F4">
                    <w:t>QLD</w:t>
                  </w:r>
                </w:p>
              </w:tc>
              <w:tc>
                <w:tcPr>
                  <w:tcW w:w="766" w:type="dxa"/>
                  <w:tcBorders>
                    <w:top w:val="single" w:sz="4" w:space="0" w:color="BFBFBF"/>
                    <w:bottom w:val="single" w:sz="4" w:space="0" w:color="BFBFBF"/>
                  </w:tcBorders>
                  <w:vAlign w:val="bottom"/>
                </w:tcPr>
                <w:p w:rsidR="007A7911" w:rsidRPr="009269F4" w:rsidRDefault="007A7911" w:rsidP="005932DB">
                  <w:pPr>
                    <w:pStyle w:val="TableColumnHeading"/>
                  </w:pPr>
                  <w:r w:rsidRPr="009269F4">
                    <w:t>SA</w:t>
                  </w:r>
                </w:p>
              </w:tc>
              <w:tc>
                <w:tcPr>
                  <w:tcW w:w="883" w:type="dxa"/>
                  <w:tcBorders>
                    <w:top w:val="single" w:sz="4" w:space="0" w:color="BFBFBF"/>
                    <w:bottom w:val="single" w:sz="4" w:space="0" w:color="BFBFBF"/>
                  </w:tcBorders>
                  <w:vAlign w:val="bottom"/>
                </w:tcPr>
                <w:p w:rsidR="007A7911" w:rsidRPr="009269F4" w:rsidRDefault="007A7911" w:rsidP="005932DB">
                  <w:pPr>
                    <w:pStyle w:val="TableColumnHeading"/>
                  </w:pPr>
                  <w:r w:rsidRPr="009269F4">
                    <w:t>WA</w:t>
                  </w:r>
                </w:p>
              </w:tc>
              <w:tc>
                <w:tcPr>
                  <w:tcW w:w="848" w:type="dxa"/>
                  <w:tcBorders>
                    <w:top w:val="single" w:sz="4" w:space="0" w:color="BFBFBF"/>
                    <w:bottom w:val="single" w:sz="4" w:space="0" w:color="BFBFBF"/>
                  </w:tcBorders>
                  <w:vAlign w:val="bottom"/>
                </w:tcPr>
                <w:p w:rsidR="007A7911" w:rsidRPr="009269F4" w:rsidRDefault="007A7911" w:rsidP="005932DB">
                  <w:pPr>
                    <w:pStyle w:val="TableColumnHeading"/>
                  </w:pPr>
                  <w:r w:rsidRPr="009269F4">
                    <w:t>TAS</w:t>
                  </w:r>
                </w:p>
              </w:tc>
              <w:tc>
                <w:tcPr>
                  <w:tcW w:w="761" w:type="dxa"/>
                  <w:tcBorders>
                    <w:top w:val="single" w:sz="4" w:space="0" w:color="BFBFBF"/>
                    <w:bottom w:val="single" w:sz="4" w:space="0" w:color="BFBFBF"/>
                  </w:tcBorders>
                  <w:vAlign w:val="bottom"/>
                </w:tcPr>
                <w:p w:rsidR="007A7911" w:rsidRPr="009269F4" w:rsidRDefault="007A7911" w:rsidP="005932DB">
                  <w:pPr>
                    <w:pStyle w:val="TableColumnHeading"/>
                  </w:pPr>
                  <w:r w:rsidRPr="009269F4">
                    <w:t>NT</w:t>
                  </w:r>
                </w:p>
              </w:tc>
              <w:tc>
                <w:tcPr>
                  <w:tcW w:w="761" w:type="dxa"/>
                  <w:tcBorders>
                    <w:top w:val="single" w:sz="4" w:space="0" w:color="BFBFBF"/>
                    <w:bottom w:val="single" w:sz="4" w:space="0" w:color="BFBFBF"/>
                  </w:tcBorders>
                  <w:vAlign w:val="bottom"/>
                </w:tcPr>
                <w:p w:rsidR="007A7911" w:rsidRPr="009269F4" w:rsidRDefault="007A7911" w:rsidP="005932DB">
                  <w:pPr>
                    <w:pStyle w:val="TableColumnHeading"/>
                  </w:pPr>
                  <w:r w:rsidRPr="009269F4">
                    <w:t>ACT</w:t>
                  </w:r>
                </w:p>
              </w:tc>
              <w:tc>
                <w:tcPr>
                  <w:tcW w:w="1064" w:type="dxa"/>
                  <w:tcBorders>
                    <w:top w:val="single" w:sz="4" w:space="0" w:color="BFBFBF"/>
                    <w:bottom w:val="single" w:sz="4" w:space="0" w:color="BFBFBF"/>
                  </w:tcBorders>
                  <w:vAlign w:val="bottom"/>
                </w:tcPr>
                <w:p w:rsidR="007A7911" w:rsidRPr="009269F4" w:rsidRDefault="007A7911" w:rsidP="005932DB">
                  <w:pPr>
                    <w:pStyle w:val="TableColumnHeading"/>
                    <w:ind w:right="11"/>
                  </w:pPr>
                  <w:proofErr w:type="spellStart"/>
                  <w:r w:rsidRPr="009269F4">
                    <w:t>AUST</w:t>
                  </w:r>
                  <w:proofErr w:type="spellEnd"/>
                  <w:r w:rsidRPr="009269F4">
                    <w:rPr>
                      <w:rStyle w:val="NoteLabel"/>
                      <w:i w:val="0"/>
                    </w:rPr>
                    <w:t>a</w:t>
                  </w:r>
                </w:p>
              </w:tc>
            </w:tr>
            <w:tr w:rsidR="007A7911" w:rsidRPr="009269F4" w:rsidTr="005932DB">
              <w:tc>
                <w:tcPr>
                  <w:tcW w:w="754" w:type="dxa"/>
                  <w:tcBorders>
                    <w:top w:val="single" w:sz="4" w:space="0" w:color="BFBFBF"/>
                  </w:tcBorders>
                  <w:vAlign w:val="bottom"/>
                </w:tcPr>
                <w:p w:rsidR="007A7911" w:rsidRPr="009269F4" w:rsidRDefault="007A7911" w:rsidP="00652EFD">
                  <w:pPr>
                    <w:pStyle w:val="TableBodyText"/>
                    <w:spacing w:before="80"/>
                    <w:jc w:val="left"/>
                  </w:pPr>
                  <w:r w:rsidRPr="009269F4">
                    <w:t>81</w:t>
                  </w:r>
                </w:p>
              </w:tc>
              <w:tc>
                <w:tcPr>
                  <w:tcW w:w="884" w:type="dxa"/>
                  <w:tcBorders>
                    <w:top w:val="single" w:sz="4" w:space="0" w:color="BFBFBF"/>
                  </w:tcBorders>
                  <w:vAlign w:val="bottom"/>
                </w:tcPr>
                <w:p w:rsidR="007A7911" w:rsidRDefault="007A7911" w:rsidP="00652EFD">
                  <w:pPr>
                    <w:pStyle w:val="TableBodyText"/>
                    <w:spacing w:before="80"/>
                  </w:pPr>
                  <w:r>
                    <w:t>14.8</w:t>
                  </w:r>
                </w:p>
              </w:tc>
              <w:tc>
                <w:tcPr>
                  <w:tcW w:w="883" w:type="dxa"/>
                  <w:tcBorders>
                    <w:top w:val="single" w:sz="4" w:space="0" w:color="BFBFBF"/>
                  </w:tcBorders>
                  <w:vAlign w:val="bottom"/>
                </w:tcPr>
                <w:p w:rsidR="007A7911" w:rsidRDefault="007A7911" w:rsidP="00652EFD">
                  <w:pPr>
                    <w:pStyle w:val="TableBodyText"/>
                    <w:spacing w:before="80"/>
                  </w:pPr>
                  <w:r>
                    <w:t>11.1</w:t>
                  </w:r>
                </w:p>
              </w:tc>
              <w:tc>
                <w:tcPr>
                  <w:tcW w:w="883" w:type="dxa"/>
                  <w:tcBorders>
                    <w:top w:val="single" w:sz="4" w:space="0" w:color="BFBFBF"/>
                  </w:tcBorders>
                  <w:vAlign w:val="bottom"/>
                </w:tcPr>
                <w:p w:rsidR="007A7911" w:rsidRDefault="007A7911" w:rsidP="00652EFD">
                  <w:pPr>
                    <w:pStyle w:val="TableBodyText"/>
                    <w:spacing w:before="80"/>
                  </w:pPr>
                  <w:r>
                    <w:t>7.7</w:t>
                  </w:r>
                </w:p>
              </w:tc>
              <w:tc>
                <w:tcPr>
                  <w:tcW w:w="766" w:type="dxa"/>
                  <w:tcBorders>
                    <w:top w:val="single" w:sz="4" w:space="0" w:color="BFBFBF"/>
                  </w:tcBorders>
                  <w:vAlign w:val="bottom"/>
                </w:tcPr>
                <w:p w:rsidR="007A7911" w:rsidRDefault="007A7911" w:rsidP="00652EFD">
                  <w:pPr>
                    <w:pStyle w:val="TableBodyText"/>
                    <w:spacing w:before="80"/>
                  </w:pPr>
                  <w:r>
                    <w:t>3.9</w:t>
                  </w:r>
                </w:p>
              </w:tc>
              <w:tc>
                <w:tcPr>
                  <w:tcW w:w="883" w:type="dxa"/>
                  <w:tcBorders>
                    <w:top w:val="single" w:sz="4" w:space="0" w:color="BFBFBF"/>
                  </w:tcBorders>
                  <w:vAlign w:val="bottom"/>
                </w:tcPr>
                <w:p w:rsidR="007A7911" w:rsidRDefault="007A7911" w:rsidP="00652EFD">
                  <w:pPr>
                    <w:pStyle w:val="TableBodyText"/>
                    <w:spacing w:before="80"/>
                  </w:pPr>
                  <w:r>
                    <w:t>3.8</w:t>
                  </w:r>
                </w:p>
              </w:tc>
              <w:tc>
                <w:tcPr>
                  <w:tcW w:w="848" w:type="dxa"/>
                  <w:tcBorders>
                    <w:top w:val="single" w:sz="4" w:space="0" w:color="BFBFBF"/>
                  </w:tcBorders>
                  <w:vAlign w:val="bottom"/>
                </w:tcPr>
                <w:p w:rsidR="007A7911" w:rsidRDefault="007A7911" w:rsidP="00652EFD">
                  <w:pPr>
                    <w:pStyle w:val="TableBodyText"/>
                    <w:spacing w:before="80"/>
                  </w:pPr>
                  <w:r>
                    <w:t>1.1</w:t>
                  </w:r>
                </w:p>
              </w:tc>
              <w:tc>
                <w:tcPr>
                  <w:tcW w:w="761" w:type="dxa"/>
                  <w:tcBorders>
                    <w:top w:val="single" w:sz="4" w:space="0" w:color="BFBFBF"/>
                  </w:tcBorders>
                  <w:vAlign w:val="bottom"/>
                </w:tcPr>
                <w:p w:rsidR="007A7911" w:rsidRDefault="007A7911" w:rsidP="00652EFD">
                  <w:pPr>
                    <w:pStyle w:val="TableBodyText"/>
                    <w:spacing w:before="80"/>
                  </w:pPr>
                  <w:r>
                    <w:t>0.1</w:t>
                  </w:r>
                </w:p>
              </w:tc>
              <w:tc>
                <w:tcPr>
                  <w:tcW w:w="761" w:type="dxa"/>
                  <w:tcBorders>
                    <w:top w:val="single" w:sz="4" w:space="0" w:color="BFBFBF"/>
                  </w:tcBorders>
                  <w:vAlign w:val="bottom"/>
                </w:tcPr>
                <w:p w:rsidR="007A7911" w:rsidRDefault="007A7911" w:rsidP="00652EFD">
                  <w:pPr>
                    <w:pStyle w:val="TableBodyText"/>
                    <w:spacing w:before="80"/>
                  </w:pPr>
                  <w:r>
                    <w:t>0.5</w:t>
                  </w:r>
                </w:p>
              </w:tc>
              <w:tc>
                <w:tcPr>
                  <w:tcW w:w="1064" w:type="dxa"/>
                  <w:tcBorders>
                    <w:top w:val="single" w:sz="4" w:space="0" w:color="BFBFBF"/>
                  </w:tcBorders>
                  <w:vAlign w:val="bottom"/>
                </w:tcPr>
                <w:p w:rsidR="007A7911" w:rsidRDefault="007A7911" w:rsidP="00652EFD">
                  <w:pPr>
                    <w:pStyle w:val="TableBodyText"/>
                    <w:spacing w:before="80"/>
                  </w:pPr>
                  <w:r>
                    <w:t>43.0</w:t>
                  </w:r>
                </w:p>
              </w:tc>
            </w:tr>
            <w:tr w:rsidR="007A7911" w:rsidRPr="009269F4" w:rsidTr="005932DB">
              <w:tc>
                <w:tcPr>
                  <w:tcW w:w="754" w:type="dxa"/>
                  <w:vAlign w:val="bottom"/>
                </w:tcPr>
                <w:p w:rsidR="007A7911" w:rsidRPr="009269F4" w:rsidRDefault="007A7911" w:rsidP="005932DB">
                  <w:pPr>
                    <w:pStyle w:val="TableBodyText"/>
                    <w:jc w:val="left"/>
                  </w:pPr>
                  <w:r w:rsidRPr="009269F4">
                    <w:t>82</w:t>
                  </w:r>
                </w:p>
              </w:tc>
              <w:tc>
                <w:tcPr>
                  <w:tcW w:w="884" w:type="dxa"/>
                  <w:vAlign w:val="bottom"/>
                </w:tcPr>
                <w:p w:rsidR="007A7911" w:rsidRDefault="007A7911" w:rsidP="005932DB">
                  <w:pPr>
                    <w:pStyle w:val="TableBodyText"/>
                  </w:pPr>
                  <w:r>
                    <w:t>13.9</w:t>
                  </w:r>
                </w:p>
              </w:tc>
              <w:tc>
                <w:tcPr>
                  <w:tcW w:w="883" w:type="dxa"/>
                  <w:vAlign w:val="bottom"/>
                </w:tcPr>
                <w:p w:rsidR="007A7911" w:rsidRDefault="007A7911" w:rsidP="005932DB">
                  <w:pPr>
                    <w:pStyle w:val="TableBodyText"/>
                  </w:pPr>
                  <w:r>
                    <w:t>10.3</w:t>
                  </w:r>
                </w:p>
              </w:tc>
              <w:tc>
                <w:tcPr>
                  <w:tcW w:w="883" w:type="dxa"/>
                  <w:vAlign w:val="bottom"/>
                </w:tcPr>
                <w:p w:rsidR="007A7911" w:rsidRDefault="007A7911" w:rsidP="005932DB">
                  <w:pPr>
                    <w:pStyle w:val="TableBodyText"/>
                  </w:pPr>
                  <w:r>
                    <w:t>7.0</w:t>
                  </w:r>
                </w:p>
              </w:tc>
              <w:tc>
                <w:tcPr>
                  <w:tcW w:w="766" w:type="dxa"/>
                  <w:vAlign w:val="bottom"/>
                </w:tcPr>
                <w:p w:rsidR="007A7911" w:rsidRDefault="007A7911" w:rsidP="005932DB">
                  <w:pPr>
                    <w:pStyle w:val="TableBodyText"/>
                  </w:pPr>
                  <w:r>
                    <w:t>3.7</w:t>
                  </w:r>
                </w:p>
              </w:tc>
              <w:tc>
                <w:tcPr>
                  <w:tcW w:w="883" w:type="dxa"/>
                  <w:vAlign w:val="bottom"/>
                </w:tcPr>
                <w:p w:rsidR="007A7911" w:rsidRDefault="007A7911" w:rsidP="005932DB">
                  <w:pPr>
                    <w:pStyle w:val="TableBodyText"/>
                  </w:pPr>
                  <w:r>
                    <w:t>3.5</w:t>
                  </w:r>
                </w:p>
              </w:tc>
              <w:tc>
                <w:tcPr>
                  <w:tcW w:w="848" w:type="dxa"/>
                  <w:vAlign w:val="bottom"/>
                </w:tcPr>
                <w:p w:rsidR="007A7911" w:rsidRDefault="007A7911" w:rsidP="005932DB">
                  <w:pPr>
                    <w:pStyle w:val="TableBodyText"/>
                  </w:pPr>
                  <w:r>
                    <w:t>1.0</w:t>
                  </w:r>
                </w:p>
              </w:tc>
              <w:tc>
                <w:tcPr>
                  <w:tcW w:w="761" w:type="dxa"/>
                  <w:vAlign w:val="bottom"/>
                </w:tcPr>
                <w:p w:rsidR="007A7911" w:rsidRDefault="007A7911" w:rsidP="005932DB">
                  <w:pPr>
                    <w:pStyle w:val="TableBodyText"/>
                  </w:pPr>
                  <w:r>
                    <w:t>0.1</w:t>
                  </w:r>
                </w:p>
              </w:tc>
              <w:tc>
                <w:tcPr>
                  <w:tcW w:w="761" w:type="dxa"/>
                  <w:vAlign w:val="bottom"/>
                </w:tcPr>
                <w:p w:rsidR="007A7911" w:rsidRDefault="007A7911" w:rsidP="005932DB">
                  <w:pPr>
                    <w:pStyle w:val="TableBodyText"/>
                  </w:pPr>
                  <w:r>
                    <w:t>0.5</w:t>
                  </w:r>
                </w:p>
              </w:tc>
              <w:tc>
                <w:tcPr>
                  <w:tcW w:w="1064" w:type="dxa"/>
                  <w:vAlign w:val="bottom"/>
                </w:tcPr>
                <w:p w:rsidR="007A7911" w:rsidRDefault="007A7911" w:rsidP="005932DB">
                  <w:pPr>
                    <w:pStyle w:val="TableBodyText"/>
                  </w:pPr>
                  <w:r>
                    <w:t>40.0</w:t>
                  </w:r>
                </w:p>
              </w:tc>
            </w:tr>
            <w:tr w:rsidR="007A7911" w:rsidRPr="009269F4" w:rsidTr="005932DB">
              <w:tc>
                <w:tcPr>
                  <w:tcW w:w="754" w:type="dxa"/>
                  <w:vAlign w:val="bottom"/>
                </w:tcPr>
                <w:p w:rsidR="007A7911" w:rsidRPr="009269F4" w:rsidRDefault="007A7911" w:rsidP="005932DB">
                  <w:pPr>
                    <w:pStyle w:val="TableBodyText"/>
                    <w:jc w:val="left"/>
                  </w:pPr>
                  <w:r w:rsidRPr="009269F4">
                    <w:t>83</w:t>
                  </w:r>
                </w:p>
              </w:tc>
              <w:tc>
                <w:tcPr>
                  <w:tcW w:w="884" w:type="dxa"/>
                  <w:vAlign w:val="bottom"/>
                </w:tcPr>
                <w:p w:rsidR="007A7911" w:rsidRDefault="007A7911" w:rsidP="005932DB">
                  <w:pPr>
                    <w:pStyle w:val="TableBodyText"/>
                  </w:pPr>
                  <w:r>
                    <w:t>12.5</w:t>
                  </w:r>
                </w:p>
              </w:tc>
              <w:tc>
                <w:tcPr>
                  <w:tcW w:w="883" w:type="dxa"/>
                  <w:vAlign w:val="bottom"/>
                </w:tcPr>
                <w:p w:rsidR="007A7911" w:rsidRDefault="007A7911" w:rsidP="005932DB">
                  <w:pPr>
                    <w:pStyle w:val="TableBodyText"/>
                  </w:pPr>
                  <w:r>
                    <w:t>9.4</w:t>
                  </w:r>
                </w:p>
              </w:tc>
              <w:tc>
                <w:tcPr>
                  <w:tcW w:w="883" w:type="dxa"/>
                  <w:vAlign w:val="bottom"/>
                </w:tcPr>
                <w:p w:rsidR="007A7911" w:rsidRDefault="007A7911" w:rsidP="005932DB">
                  <w:pPr>
                    <w:pStyle w:val="TableBodyText"/>
                  </w:pPr>
                  <w:r>
                    <w:t>6.4</w:t>
                  </w:r>
                </w:p>
              </w:tc>
              <w:tc>
                <w:tcPr>
                  <w:tcW w:w="766" w:type="dxa"/>
                  <w:vAlign w:val="bottom"/>
                </w:tcPr>
                <w:p w:rsidR="007A7911" w:rsidRDefault="007A7911" w:rsidP="005932DB">
                  <w:pPr>
                    <w:pStyle w:val="TableBodyText"/>
                  </w:pPr>
                  <w:r>
                    <w:t>3.3</w:t>
                  </w:r>
                </w:p>
              </w:tc>
              <w:tc>
                <w:tcPr>
                  <w:tcW w:w="883" w:type="dxa"/>
                  <w:vAlign w:val="bottom"/>
                </w:tcPr>
                <w:p w:rsidR="007A7911" w:rsidRDefault="007A7911" w:rsidP="005932DB">
                  <w:pPr>
                    <w:pStyle w:val="TableBodyText"/>
                  </w:pPr>
                  <w:r>
                    <w:t>3.2</w:t>
                  </w:r>
                </w:p>
              </w:tc>
              <w:tc>
                <w:tcPr>
                  <w:tcW w:w="848" w:type="dxa"/>
                  <w:vAlign w:val="bottom"/>
                </w:tcPr>
                <w:p w:rsidR="007A7911" w:rsidRDefault="007A7911" w:rsidP="005932DB">
                  <w:pPr>
                    <w:pStyle w:val="TableBodyText"/>
                  </w:pPr>
                  <w:r>
                    <w:t>1.0</w:t>
                  </w:r>
                </w:p>
              </w:tc>
              <w:tc>
                <w:tcPr>
                  <w:tcW w:w="761" w:type="dxa"/>
                  <w:vAlign w:val="bottom"/>
                </w:tcPr>
                <w:p w:rsidR="007A7911" w:rsidRDefault="007A7911" w:rsidP="005932DB">
                  <w:pPr>
                    <w:pStyle w:val="TableBodyText"/>
                  </w:pPr>
                  <w:r>
                    <w:t>0.1</w:t>
                  </w:r>
                </w:p>
              </w:tc>
              <w:tc>
                <w:tcPr>
                  <w:tcW w:w="761" w:type="dxa"/>
                  <w:vAlign w:val="bottom"/>
                </w:tcPr>
                <w:p w:rsidR="007A7911" w:rsidRDefault="007A7911" w:rsidP="005932DB">
                  <w:pPr>
                    <w:pStyle w:val="TableBodyText"/>
                  </w:pPr>
                  <w:r>
                    <w:t>0.4</w:t>
                  </w:r>
                </w:p>
              </w:tc>
              <w:tc>
                <w:tcPr>
                  <w:tcW w:w="1064" w:type="dxa"/>
                  <w:vAlign w:val="bottom"/>
                </w:tcPr>
                <w:p w:rsidR="007A7911" w:rsidRDefault="007A7911" w:rsidP="005932DB">
                  <w:pPr>
                    <w:pStyle w:val="TableBodyText"/>
                  </w:pPr>
                  <w:r>
                    <w:t>36.3</w:t>
                  </w:r>
                </w:p>
              </w:tc>
            </w:tr>
            <w:tr w:rsidR="007A7911" w:rsidRPr="009269F4" w:rsidTr="005932DB">
              <w:tc>
                <w:tcPr>
                  <w:tcW w:w="754" w:type="dxa"/>
                  <w:vAlign w:val="bottom"/>
                </w:tcPr>
                <w:p w:rsidR="007A7911" w:rsidRPr="009269F4" w:rsidRDefault="007A7911" w:rsidP="005932DB">
                  <w:pPr>
                    <w:pStyle w:val="TableBodyText"/>
                    <w:jc w:val="left"/>
                  </w:pPr>
                  <w:r w:rsidRPr="009269F4">
                    <w:t>84</w:t>
                  </w:r>
                </w:p>
              </w:tc>
              <w:tc>
                <w:tcPr>
                  <w:tcW w:w="884" w:type="dxa"/>
                  <w:vAlign w:val="bottom"/>
                </w:tcPr>
                <w:p w:rsidR="007A7911" w:rsidRDefault="007A7911" w:rsidP="005932DB">
                  <w:pPr>
                    <w:pStyle w:val="TableBodyText"/>
                  </w:pPr>
                  <w:r>
                    <w:t>11.3</w:t>
                  </w:r>
                </w:p>
              </w:tc>
              <w:tc>
                <w:tcPr>
                  <w:tcW w:w="883" w:type="dxa"/>
                  <w:vAlign w:val="bottom"/>
                </w:tcPr>
                <w:p w:rsidR="007A7911" w:rsidRDefault="007A7911" w:rsidP="005932DB">
                  <w:pPr>
                    <w:pStyle w:val="TableBodyText"/>
                  </w:pPr>
                  <w:r>
                    <w:t>8.5</w:t>
                  </w:r>
                </w:p>
              </w:tc>
              <w:tc>
                <w:tcPr>
                  <w:tcW w:w="883" w:type="dxa"/>
                  <w:vAlign w:val="bottom"/>
                </w:tcPr>
                <w:p w:rsidR="007A7911" w:rsidRDefault="007A7911" w:rsidP="005932DB">
                  <w:pPr>
                    <w:pStyle w:val="TableBodyText"/>
                  </w:pPr>
                  <w:r>
                    <w:t>5.8</w:t>
                  </w:r>
                </w:p>
              </w:tc>
              <w:tc>
                <w:tcPr>
                  <w:tcW w:w="766" w:type="dxa"/>
                  <w:vAlign w:val="bottom"/>
                </w:tcPr>
                <w:p w:rsidR="007A7911" w:rsidRDefault="007A7911" w:rsidP="005932DB">
                  <w:pPr>
                    <w:pStyle w:val="TableBodyText"/>
                  </w:pPr>
                  <w:r>
                    <w:t>3.1</w:t>
                  </w:r>
                </w:p>
              </w:tc>
              <w:tc>
                <w:tcPr>
                  <w:tcW w:w="883" w:type="dxa"/>
                  <w:vAlign w:val="bottom"/>
                </w:tcPr>
                <w:p w:rsidR="007A7911" w:rsidRDefault="007A7911" w:rsidP="005932DB">
                  <w:pPr>
                    <w:pStyle w:val="TableBodyText"/>
                  </w:pPr>
                  <w:r>
                    <w:t>2.9</w:t>
                  </w:r>
                </w:p>
              </w:tc>
              <w:tc>
                <w:tcPr>
                  <w:tcW w:w="848" w:type="dxa"/>
                  <w:vAlign w:val="bottom"/>
                </w:tcPr>
                <w:p w:rsidR="007A7911" w:rsidRDefault="007A7911" w:rsidP="005932DB">
                  <w:pPr>
                    <w:pStyle w:val="TableBodyText"/>
                  </w:pPr>
                  <w:r>
                    <w:t>0.9</w:t>
                  </w:r>
                </w:p>
              </w:tc>
              <w:tc>
                <w:tcPr>
                  <w:tcW w:w="761" w:type="dxa"/>
                  <w:vAlign w:val="bottom"/>
                </w:tcPr>
                <w:p w:rsidR="007A7911" w:rsidRDefault="007A7911" w:rsidP="005932DB">
                  <w:pPr>
                    <w:pStyle w:val="TableBodyText"/>
                  </w:pPr>
                  <w:r>
                    <w:t>0.1</w:t>
                  </w:r>
                </w:p>
              </w:tc>
              <w:tc>
                <w:tcPr>
                  <w:tcW w:w="761" w:type="dxa"/>
                  <w:vAlign w:val="bottom"/>
                </w:tcPr>
                <w:p w:rsidR="007A7911" w:rsidRDefault="007A7911" w:rsidP="005932DB">
                  <w:pPr>
                    <w:pStyle w:val="TableBodyText"/>
                  </w:pPr>
                  <w:r>
                    <w:t>0.4</w:t>
                  </w:r>
                </w:p>
              </w:tc>
              <w:tc>
                <w:tcPr>
                  <w:tcW w:w="1064" w:type="dxa"/>
                  <w:vAlign w:val="bottom"/>
                </w:tcPr>
                <w:p w:rsidR="007A7911" w:rsidRDefault="007A7911" w:rsidP="005932DB">
                  <w:pPr>
                    <w:pStyle w:val="TableBodyText"/>
                  </w:pPr>
                  <w:r>
                    <w:t>32.9</w:t>
                  </w:r>
                </w:p>
              </w:tc>
            </w:tr>
            <w:tr w:rsidR="007A7911" w:rsidRPr="009269F4" w:rsidTr="005932DB">
              <w:tc>
                <w:tcPr>
                  <w:tcW w:w="754" w:type="dxa"/>
                  <w:vAlign w:val="bottom"/>
                </w:tcPr>
                <w:p w:rsidR="007A7911" w:rsidRPr="009269F4" w:rsidRDefault="007A7911" w:rsidP="005932DB">
                  <w:pPr>
                    <w:pStyle w:val="TableBodyText"/>
                    <w:jc w:val="left"/>
                  </w:pPr>
                  <w:r w:rsidRPr="009269F4">
                    <w:t>85</w:t>
                  </w:r>
                </w:p>
              </w:tc>
              <w:tc>
                <w:tcPr>
                  <w:tcW w:w="884" w:type="dxa"/>
                  <w:vAlign w:val="bottom"/>
                </w:tcPr>
                <w:p w:rsidR="007A7911" w:rsidRDefault="007A7911" w:rsidP="005932DB">
                  <w:pPr>
                    <w:pStyle w:val="TableBodyText"/>
                  </w:pPr>
                  <w:r>
                    <w:t>10.0</w:t>
                  </w:r>
                </w:p>
              </w:tc>
              <w:tc>
                <w:tcPr>
                  <w:tcW w:w="883" w:type="dxa"/>
                  <w:vAlign w:val="bottom"/>
                </w:tcPr>
                <w:p w:rsidR="007A7911" w:rsidRDefault="007A7911" w:rsidP="005932DB">
                  <w:pPr>
                    <w:pStyle w:val="TableBodyText"/>
                  </w:pPr>
                  <w:r>
                    <w:t>7.4</w:t>
                  </w:r>
                </w:p>
              </w:tc>
              <w:tc>
                <w:tcPr>
                  <w:tcW w:w="883" w:type="dxa"/>
                  <w:vAlign w:val="bottom"/>
                </w:tcPr>
                <w:p w:rsidR="007A7911" w:rsidRDefault="007A7911" w:rsidP="005932DB">
                  <w:pPr>
                    <w:pStyle w:val="TableBodyText"/>
                  </w:pPr>
                  <w:r>
                    <w:t>5.1</w:t>
                  </w:r>
                </w:p>
              </w:tc>
              <w:tc>
                <w:tcPr>
                  <w:tcW w:w="766" w:type="dxa"/>
                  <w:vAlign w:val="bottom"/>
                </w:tcPr>
                <w:p w:rsidR="007A7911" w:rsidRDefault="007A7911" w:rsidP="005932DB">
                  <w:pPr>
                    <w:pStyle w:val="TableBodyText"/>
                  </w:pPr>
                  <w:r>
                    <w:t>2.6</w:t>
                  </w:r>
                </w:p>
              </w:tc>
              <w:tc>
                <w:tcPr>
                  <w:tcW w:w="883" w:type="dxa"/>
                  <w:vAlign w:val="bottom"/>
                </w:tcPr>
                <w:p w:rsidR="007A7911" w:rsidRDefault="007A7911" w:rsidP="005932DB">
                  <w:pPr>
                    <w:pStyle w:val="TableBodyText"/>
                  </w:pPr>
                  <w:r>
                    <w:t>2.5</w:t>
                  </w:r>
                </w:p>
              </w:tc>
              <w:tc>
                <w:tcPr>
                  <w:tcW w:w="848" w:type="dxa"/>
                  <w:vAlign w:val="bottom"/>
                </w:tcPr>
                <w:p w:rsidR="007A7911" w:rsidRDefault="007A7911" w:rsidP="005932DB">
                  <w:pPr>
                    <w:pStyle w:val="TableBodyText"/>
                  </w:pPr>
                  <w:r>
                    <w:t>0.8</w:t>
                  </w:r>
                </w:p>
              </w:tc>
              <w:tc>
                <w:tcPr>
                  <w:tcW w:w="761" w:type="dxa"/>
                  <w:vAlign w:val="bottom"/>
                </w:tcPr>
                <w:p w:rsidR="007A7911" w:rsidRDefault="007A7911" w:rsidP="005932DB">
                  <w:pPr>
                    <w:pStyle w:val="TableBodyText"/>
                  </w:pPr>
                  <w:r>
                    <w:t>…</w:t>
                  </w:r>
                </w:p>
              </w:tc>
              <w:tc>
                <w:tcPr>
                  <w:tcW w:w="761" w:type="dxa"/>
                  <w:vAlign w:val="bottom"/>
                </w:tcPr>
                <w:p w:rsidR="007A7911" w:rsidRDefault="007A7911" w:rsidP="005932DB">
                  <w:pPr>
                    <w:pStyle w:val="TableBodyText"/>
                  </w:pPr>
                  <w:r>
                    <w:t>0.3</w:t>
                  </w:r>
                </w:p>
              </w:tc>
              <w:tc>
                <w:tcPr>
                  <w:tcW w:w="1064" w:type="dxa"/>
                  <w:vAlign w:val="bottom"/>
                </w:tcPr>
                <w:p w:rsidR="007A7911" w:rsidRDefault="007A7911" w:rsidP="005932DB">
                  <w:pPr>
                    <w:pStyle w:val="TableBodyText"/>
                  </w:pPr>
                  <w:r>
                    <w:t>28.7</w:t>
                  </w:r>
                </w:p>
              </w:tc>
            </w:tr>
            <w:tr w:rsidR="007A7911" w:rsidRPr="009269F4" w:rsidTr="005932DB">
              <w:tc>
                <w:tcPr>
                  <w:tcW w:w="754" w:type="dxa"/>
                  <w:vAlign w:val="bottom"/>
                </w:tcPr>
                <w:p w:rsidR="007A7911" w:rsidRPr="009269F4" w:rsidRDefault="007A7911" w:rsidP="005932DB">
                  <w:pPr>
                    <w:pStyle w:val="TableBodyText"/>
                    <w:jc w:val="left"/>
                  </w:pPr>
                  <w:r w:rsidRPr="009269F4">
                    <w:t>86</w:t>
                  </w:r>
                </w:p>
              </w:tc>
              <w:tc>
                <w:tcPr>
                  <w:tcW w:w="884" w:type="dxa"/>
                  <w:vAlign w:val="bottom"/>
                </w:tcPr>
                <w:p w:rsidR="007A7911" w:rsidRDefault="007A7911" w:rsidP="005932DB">
                  <w:pPr>
                    <w:pStyle w:val="TableBodyText"/>
                  </w:pPr>
                  <w:r>
                    <w:t>8.6</w:t>
                  </w:r>
                </w:p>
              </w:tc>
              <w:tc>
                <w:tcPr>
                  <w:tcW w:w="883" w:type="dxa"/>
                  <w:vAlign w:val="bottom"/>
                </w:tcPr>
                <w:p w:rsidR="007A7911" w:rsidRDefault="007A7911" w:rsidP="005932DB">
                  <w:pPr>
                    <w:pStyle w:val="TableBodyText"/>
                  </w:pPr>
                  <w:r>
                    <w:t>6.4</w:t>
                  </w:r>
                </w:p>
              </w:tc>
              <w:tc>
                <w:tcPr>
                  <w:tcW w:w="883" w:type="dxa"/>
                  <w:vAlign w:val="bottom"/>
                </w:tcPr>
                <w:p w:rsidR="007A7911" w:rsidRDefault="007A7911" w:rsidP="005932DB">
                  <w:pPr>
                    <w:pStyle w:val="TableBodyText"/>
                  </w:pPr>
                  <w:r>
                    <w:t>4.4</w:t>
                  </w:r>
                </w:p>
              </w:tc>
              <w:tc>
                <w:tcPr>
                  <w:tcW w:w="766" w:type="dxa"/>
                  <w:vAlign w:val="bottom"/>
                </w:tcPr>
                <w:p w:rsidR="007A7911" w:rsidRDefault="007A7911" w:rsidP="005932DB">
                  <w:pPr>
                    <w:pStyle w:val="TableBodyText"/>
                  </w:pPr>
                  <w:r>
                    <w:t>2.3</w:t>
                  </w:r>
                </w:p>
              </w:tc>
              <w:tc>
                <w:tcPr>
                  <w:tcW w:w="883" w:type="dxa"/>
                  <w:vAlign w:val="bottom"/>
                </w:tcPr>
                <w:p w:rsidR="007A7911" w:rsidRDefault="007A7911" w:rsidP="005932DB">
                  <w:pPr>
                    <w:pStyle w:val="TableBodyText"/>
                  </w:pPr>
                  <w:r>
                    <w:t>2.1</w:t>
                  </w:r>
                </w:p>
              </w:tc>
              <w:tc>
                <w:tcPr>
                  <w:tcW w:w="848" w:type="dxa"/>
                  <w:vAlign w:val="bottom"/>
                </w:tcPr>
                <w:p w:rsidR="007A7911" w:rsidRDefault="007A7911" w:rsidP="005932DB">
                  <w:pPr>
                    <w:pStyle w:val="TableBodyText"/>
                  </w:pPr>
                  <w:r>
                    <w:t>0.6</w:t>
                  </w:r>
                </w:p>
              </w:tc>
              <w:tc>
                <w:tcPr>
                  <w:tcW w:w="761" w:type="dxa"/>
                  <w:vAlign w:val="bottom"/>
                </w:tcPr>
                <w:p w:rsidR="007A7911" w:rsidRDefault="007A7911" w:rsidP="005932DB">
                  <w:pPr>
                    <w:pStyle w:val="TableBodyText"/>
                  </w:pPr>
                  <w:r>
                    <w:t>…</w:t>
                  </w:r>
                </w:p>
              </w:tc>
              <w:tc>
                <w:tcPr>
                  <w:tcW w:w="761" w:type="dxa"/>
                  <w:vAlign w:val="bottom"/>
                </w:tcPr>
                <w:p w:rsidR="007A7911" w:rsidRDefault="007A7911" w:rsidP="005932DB">
                  <w:pPr>
                    <w:pStyle w:val="TableBodyText"/>
                  </w:pPr>
                  <w:r>
                    <w:t>0.3</w:t>
                  </w:r>
                </w:p>
              </w:tc>
              <w:tc>
                <w:tcPr>
                  <w:tcW w:w="1064" w:type="dxa"/>
                  <w:vAlign w:val="bottom"/>
                </w:tcPr>
                <w:p w:rsidR="007A7911" w:rsidRDefault="007A7911" w:rsidP="005932DB">
                  <w:pPr>
                    <w:pStyle w:val="TableBodyText"/>
                  </w:pPr>
                  <w:r>
                    <w:t>24.8</w:t>
                  </w:r>
                </w:p>
              </w:tc>
            </w:tr>
            <w:tr w:rsidR="007A7911" w:rsidRPr="009269F4" w:rsidTr="005932DB">
              <w:tc>
                <w:tcPr>
                  <w:tcW w:w="754" w:type="dxa"/>
                  <w:vAlign w:val="bottom"/>
                </w:tcPr>
                <w:p w:rsidR="007A7911" w:rsidRPr="009269F4" w:rsidRDefault="007A7911" w:rsidP="005932DB">
                  <w:pPr>
                    <w:pStyle w:val="TableBodyText"/>
                    <w:jc w:val="left"/>
                  </w:pPr>
                  <w:r w:rsidRPr="009269F4">
                    <w:t>87</w:t>
                  </w:r>
                </w:p>
              </w:tc>
              <w:tc>
                <w:tcPr>
                  <w:tcW w:w="884" w:type="dxa"/>
                  <w:vAlign w:val="bottom"/>
                </w:tcPr>
                <w:p w:rsidR="007A7911" w:rsidRDefault="007A7911" w:rsidP="005932DB">
                  <w:pPr>
                    <w:pStyle w:val="TableBodyText"/>
                  </w:pPr>
                  <w:r>
                    <w:t>7.4</w:t>
                  </w:r>
                </w:p>
              </w:tc>
              <w:tc>
                <w:tcPr>
                  <w:tcW w:w="883" w:type="dxa"/>
                  <w:vAlign w:val="bottom"/>
                </w:tcPr>
                <w:p w:rsidR="007A7911" w:rsidRDefault="007A7911" w:rsidP="005932DB">
                  <w:pPr>
                    <w:pStyle w:val="TableBodyText"/>
                  </w:pPr>
                  <w:r>
                    <w:t>5.4</w:t>
                  </w:r>
                </w:p>
              </w:tc>
              <w:tc>
                <w:tcPr>
                  <w:tcW w:w="883" w:type="dxa"/>
                  <w:vAlign w:val="bottom"/>
                </w:tcPr>
                <w:p w:rsidR="007A7911" w:rsidRDefault="007A7911" w:rsidP="005932DB">
                  <w:pPr>
                    <w:pStyle w:val="TableBodyText"/>
                  </w:pPr>
                  <w:r>
                    <w:t>3.7</w:t>
                  </w:r>
                </w:p>
              </w:tc>
              <w:tc>
                <w:tcPr>
                  <w:tcW w:w="766" w:type="dxa"/>
                  <w:vAlign w:val="bottom"/>
                </w:tcPr>
                <w:p w:rsidR="007A7911" w:rsidRDefault="007A7911" w:rsidP="005932DB">
                  <w:pPr>
                    <w:pStyle w:val="TableBodyText"/>
                  </w:pPr>
                  <w:r>
                    <w:t>2.0</w:t>
                  </w:r>
                </w:p>
              </w:tc>
              <w:tc>
                <w:tcPr>
                  <w:tcW w:w="883" w:type="dxa"/>
                  <w:vAlign w:val="bottom"/>
                </w:tcPr>
                <w:p w:rsidR="007A7911" w:rsidRDefault="007A7911" w:rsidP="005932DB">
                  <w:pPr>
                    <w:pStyle w:val="TableBodyText"/>
                  </w:pPr>
                  <w:r>
                    <w:t>1.8</w:t>
                  </w:r>
                </w:p>
              </w:tc>
              <w:tc>
                <w:tcPr>
                  <w:tcW w:w="848" w:type="dxa"/>
                  <w:vAlign w:val="bottom"/>
                </w:tcPr>
                <w:p w:rsidR="007A7911" w:rsidRDefault="007A7911" w:rsidP="005932DB">
                  <w:pPr>
                    <w:pStyle w:val="TableBodyText"/>
                  </w:pPr>
                  <w:r>
                    <w:t>0.5</w:t>
                  </w:r>
                </w:p>
              </w:tc>
              <w:tc>
                <w:tcPr>
                  <w:tcW w:w="761" w:type="dxa"/>
                  <w:vAlign w:val="bottom"/>
                </w:tcPr>
                <w:p w:rsidR="007A7911" w:rsidRDefault="007A7911" w:rsidP="005932DB">
                  <w:pPr>
                    <w:pStyle w:val="TableBodyText"/>
                  </w:pPr>
                  <w:r>
                    <w:t>…</w:t>
                  </w:r>
                </w:p>
              </w:tc>
              <w:tc>
                <w:tcPr>
                  <w:tcW w:w="761" w:type="dxa"/>
                  <w:vAlign w:val="bottom"/>
                </w:tcPr>
                <w:p w:rsidR="007A7911" w:rsidRDefault="007A7911" w:rsidP="005932DB">
                  <w:pPr>
                    <w:pStyle w:val="TableBodyText"/>
                  </w:pPr>
                  <w:r>
                    <w:t>0.2</w:t>
                  </w:r>
                </w:p>
              </w:tc>
              <w:tc>
                <w:tcPr>
                  <w:tcW w:w="1064" w:type="dxa"/>
                  <w:vAlign w:val="bottom"/>
                </w:tcPr>
                <w:p w:rsidR="007A7911" w:rsidRDefault="007A7911" w:rsidP="005932DB">
                  <w:pPr>
                    <w:pStyle w:val="TableBodyText"/>
                  </w:pPr>
                  <w:r>
                    <w:t>21.2</w:t>
                  </w:r>
                </w:p>
              </w:tc>
            </w:tr>
            <w:tr w:rsidR="007A7911" w:rsidRPr="009269F4" w:rsidTr="005932DB">
              <w:tc>
                <w:tcPr>
                  <w:tcW w:w="754" w:type="dxa"/>
                  <w:vAlign w:val="bottom"/>
                </w:tcPr>
                <w:p w:rsidR="007A7911" w:rsidRPr="009269F4" w:rsidRDefault="007A7911" w:rsidP="005932DB">
                  <w:pPr>
                    <w:pStyle w:val="TableBodyText"/>
                    <w:jc w:val="left"/>
                  </w:pPr>
                  <w:r w:rsidRPr="009269F4">
                    <w:t>88</w:t>
                  </w:r>
                </w:p>
              </w:tc>
              <w:tc>
                <w:tcPr>
                  <w:tcW w:w="884" w:type="dxa"/>
                  <w:vAlign w:val="bottom"/>
                </w:tcPr>
                <w:p w:rsidR="007A7911" w:rsidRDefault="007A7911" w:rsidP="005932DB">
                  <w:pPr>
                    <w:pStyle w:val="TableBodyText"/>
                  </w:pPr>
                  <w:r>
                    <w:t>6.4</w:t>
                  </w:r>
                </w:p>
              </w:tc>
              <w:tc>
                <w:tcPr>
                  <w:tcW w:w="883" w:type="dxa"/>
                  <w:vAlign w:val="bottom"/>
                </w:tcPr>
                <w:p w:rsidR="007A7911" w:rsidRDefault="007A7911" w:rsidP="005932DB">
                  <w:pPr>
                    <w:pStyle w:val="TableBodyText"/>
                  </w:pPr>
                  <w:r>
                    <w:t>4.8</w:t>
                  </w:r>
                </w:p>
              </w:tc>
              <w:tc>
                <w:tcPr>
                  <w:tcW w:w="883" w:type="dxa"/>
                  <w:vAlign w:val="bottom"/>
                </w:tcPr>
                <w:p w:rsidR="007A7911" w:rsidRDefault="007A7911" w:rsidP="005932DB">
                  <w:pPr>
                    <w:pStyle w:val="TableBodyText"/>
                  </w:pPr>
                  <w:r>
                    <w:t>3.2</w:t>
                  </w:r>
                </w:p>
              </w:tc>
              <w:tc>
                <w:tcPr>
                  <w:tcW w:w="766" w:type="dxa"/>
                  <w:vAlign w:val="bottom"/>
                </w:tcPr>
                <w:p w:rsidR="007A7911" w:rsidRDefault="007A7911" w:rsidP="005932DB">
                  <w:pPr>
                    <w:pStyle w:val="TableBodyText"/>
                  </w:pPr>
                  <w:r>
                    <w:t>1.7</w:t>
                  </w:r>
                </w:p>
              </w:tc>
              <w:tc>
                <w:tcPr>
                  <w:tcW w:w="883" w:type="dxa"/>
                  <w:vAlign w:val="bottom"/>
                </w:tcPr>
                <w:p w:rsidR="007A7911" w:rsidRDefault="007A7911" w:rsidP="005932DB">
                  <w:pPr>
                    <w:pStyle w:val="TableBodyText"/>
                  </w:pPr>
                  <w:r>
                    <w:t>1.5</w:t>
                  </w:r>
                </w:p>
              </w:tc>
              <w:tc>
                <w:tcPr>
                  <w:tcW w:w="848" w:type="dxa"/>
                  <w:vAlign w:val="bottom"/>
                </w:tcPr>
                <w:p w:rsidR="007A7911" w:rsidRDefault="007A7911" w:rsidP="005932DB">
                  <w:pPr>
                    <w:pStyle w:val="TableBodyText"/>
                  </w:pPr>
                  <w:r>
                    <w:t>0.5</w:t>
                  </w:r>
                </w:p>
              </w:tc>
              <w:tc>
                <w:tcPr>
                  <w:tcW w:w="761" w:type="dxa"/>
                  <w:vAlign w:val="bottom"/>
                </w:tcPr>
                <w:p w:rsidR="007A7911" w:rsidRDefault="007A7911" w:rsidP="005932DB">
                  <w:pPr>
                    <w:pStyle w:val="TableBodyText"/>
                  </w:pPr>
                  <w:r>
                    <w:t>…</w:t>
                  </w:r>
                </w:p>
              </w:tc>
              <w:tc>
                <w:tcPr>
                  <w:tcW w:w="761" w:type="dxa"/>
                  <w:vAlign w:val="bottom"/>
                </w:tcPr>
                <w:p w:rsidR="007A7911" w:rsidRDefault="007A7911" w:rsidP="005932DB">
                  <w:pPr>
                    <w:pStyle w:val="TableBodyText"/>
                  </w:pPr>
                  <w:r>
                    <w:t>0.2</w:t>
                  </w:r>
                </w:p>
              </w:tc>
              <w:tc>
                <w:tcPr>
                  <w:tcW w:w="1064" w:type="dxa"/>
                  <w:vAlign w:val="bottom"/>
                </w:tcPr>
                <w:p w:rsidR="007A7911" w:rsidRDefault="007A7911" w:rsidP="005932DB">
                  <w:pPr>
                    <w:pStyle w:val="TableBodyText"/>
                  </w:pPr>
                  <w:r>
                    <w:t>18.3</w:t>
                  </w:r>
                </w:p>
              </w:tc>
            </w:tr>
            <w:tr w:rsidR="007A7911" w:rsidRPr="009269F4" w:rsidTr="005932DB">
              <w:tc>
                <w:tcPr>
                  <w:tcW w:w="754" w:type="dxa"/>
                  <w:vAlign w:val="bottom"/>
                </w:tcPr>
                <w:p w:rsidR="007A7911" w:rsidRPr="009269F4" w:rsidRDefault="007A7911" w:rsidP="005932DB">
                  <w:pPr>
                    <w:pStyle w:val="TableBodyText"/>
                    <w:jc w:val="left"/>
                  </w:pPr>
                  <w:r w:rsidRPr="009269F4">
                    <w:t>89</w:t>
                  </w:r>
                </w:p>
              </w:tc>
              <w:tc>
                <w:tcPr>
                  <w:tcW w:w="884" w:type="dxa"/>
                  <w:vAlign w:val="bottom"/>
                </w:tcPr>
                <w:p w:rsidR="007A7911" w:rsidRDefault="007A7911" w:rsidP="005932DB">
                  <w:pPr>
                    <w:pStyle w:val="TableBodyText"/>
                  </w:pPr>
                  <w:r>
                    <w:t>5.2</w:t>
                  </w:r>
                </w:p>
              </w:tc>
              <w:tc>
                <w:tcPr>
                  <w:tcW w:w="883" w:type="dxa"/>
                  <w:vAlign w:val="bottom"/>
                </w:tcPr>
                <w:p w:rsidR="007A7911" w:rsidRDefault="007A7911" w:rsidP="005932DB">
                  <w:pPr>
                    <w:pStyle w:val="TableBodyText"/>
                  </w:pPr>
                  <w:r>
                    <w:t>3.9</w:t>
                  </w:r>
                </w:p>
              </w:tc>
              <w:tc>
                <w:tcPr>
                  <w:tcW w:w="883" w:type="dxa"/>
                  <w:vAlign w:val="bottom"/>
                </w:tcPr>
                <w:p w:rsidR="007A7911" w:rsidRDefault="007A7911" w:rsidP="005932DB">
                  <w:pPr>
                    <w:pStyle w:val="TableBodyText"/>
                  </w:pPr>
                  <w:r>
                    <w:t>2.7</w:t>
                  </w:r>
                </w:p>
              </w:tc>
              <w:tc>
                <w:tcPr>
                  <w:tcW w:w="766" w:type="dxa"/>
                  <w:vAlign w:val="bottom"/>
                </w:tcPr>
                <w:p w:rsidR="007A7911" w:rsidRDefault="007A7911" w:rsidP="005932DB">
                  <w:pPr>
                    <w:pStyle w:val="TableBodyText"/>
                  </w:pPr>
                  <w:r>
                    <w:t>1.4</w:t>
                  </w:r>
                </w:p>
              </w:tc>
              <w:tc>
                <w:tcPr>
                  <w:tcW w:w="883" w:type="dxa"/>
                  <w:vAlign w:val="bottom"/>
                </w:tcPr>
                <w:p w:rsidR="007A7911" w:rsidRDefault="007A7911" w:rsidP="005932DB">
                  <w:pPr>
                    <w:pStyle w:val="TableBodyText"/>
                  </w:pPr>
                  <w:r>
                    <w:t>1.2</w:t>
                  </w:r>
                </w:p>
              </w:tc>
              <w:tc>
                <w:tcPr>
                  <w:tcW w:w="848" w:type="dxa"/>
                  <w:vAlign w:val="bottom"/>
                </w:tcPr>
                <w:p w:rsidR="007A7911" w:rsidRDefault="007A7911" w:rsidP="005932DB">
                  <w:pPr>
                    <w:pStyle w:val="TableBodyText"/>
                  </w:pPr>
                  <w:r>
                    <w:t>0.4</w:t>
                  </w:r>
                </w:p>
              </w:tc>
              <w:tc>
                <w:tcPr>
                  <w:tcW w:w="761" w:type="dxa"/>
                  <w:vAlign w:val="bottom"/>
                </w:tcPr>
                <w:p w:rsidR="007A7911" w:rsidRDefault="007A7911" w:rsidP="005932DB">
                  <w:pPr>
                    <w:pStyle w:val="TableBodyText"/>
                  </w:pPr>
                  <w:r>
                    <w:t>…</w:t>
                  </w:r>
                </w:p>
              </w:tc>
              <w:tc>
                <w:tcPr>
                  <w:tcW w:w="761" w:type="dxa"/>
                  <w:vAlign w:val="bottom"/>
                </w:tcPr>
                <w:p w:rsidR="007A7911" w:rsidRDefault="007A7911" w:rsidP="005932DB">
                  <w:pPr>
                    <w:pStyle w:val="TableBodyText"/>
                  </w:pPr>
                  <w:r>
                    <w:t>0.2</w:t>
                  </w:r>
                </w:p>
              </w:tc>
              <w:tc>
                <w:tcPr>
                  <w:tcW w:w="1064" w:type="dxa"/>
                  <w:vAlign w:val="bottom"/>
                </w:tcPr>
                <w:p w:rsidR="007A7911" w:rsidRDefault="007A7911" w:rsidP="005932DB">
                  <w:pPr>
                    <w:pStyle w:val="TableBodyText"/>
                  </w:pPr>
                  <w:r>
                    <w:t>15.0</w:t>
                  </w:r>
                </w:p>
              </w:tc>
            </w:tr>
            <w:tr w:rsidR="007A7911" w:rsidRPr="009269F4" w:rsidTr="005932DB">
              <w:tc>
                <w:tcPr>
                  <w:tcW w:w="754" w:type="dxa"/>
                  <w:vAlign w:val="bottom"/>
                </w:tcPr>
                <w:p w:rsidR="007A7911" w:rsidRPr="009269F4" w:rsidRDefault="007A7911" w:rsidP="005932DB">
                  <w:pPr>
                    <w:pStyle w:val="TableBodyText"/>
                    <w:jc w:val="left"/>
                  </w:pPr>
                  <w:r w:rsidRPr="009269F4">
                    <w:t>90</w:t>
                  </w:r>
                </w:p>
              </w:tc>
              <w:tc>
                <w:tcPr>
                  <w:tcW w:w="884" w:type="dxa"/>
                  <w:vAlign w:val="bottom"/>
                </w:tcPr>
                <w:p w:rsidR="007A7911" w:rsidRDefault="007A7911" w:rsidP="005932DB">
                  <w:pPr>
                    <w:pStyle w:val="TableBodyText"/>
                  </w:pPr>
                  <w:r>
                    <w:t>4.1</w:t>
                  </w:r>
                </w:p>
              </w:tc>
              <w:tc>
                <w:tcPr>
                  <w:tcW w:w="883" w:type="dxa"/>
                  <w:vAlign w:val="bottom"/>
                </w:tcPr>
                <w:p w:rsidR="007A7911" w:rsidRDefault="007A7911" w:rsidP="005932DB">
                  <w:pPr>
                    <w:pStyle w:val="TableBodyText"/>
                  </w:pPr>
                  <w:r>
                    <w:t>3.1</w:t>
                  </w:r>
                </w:p>
              </w:tc>
              <w:tc>
                <w:tcPr>
                  <w:tcW w:w="883" w:type="dxa"/>
                  <w:vAlign w:val="bottom"/>
                </w:tcPr>
                <w:p w:rsidR="007A7911" w:rsidRDefault="007A7911" w:rsidP="005932DB">
                  <w:pPr>
                    <w:pStyle w:val="TableBodyText"/>
                  </w:pPr>
                  <w:r>
                    <w:t>2.2</w:t>
                  </w:r>
                </w:p>
              </w:tc>
              <w:tc>
                <w:tcPr>
                  <w:tcW w:w="766" w:type="dxa"/>
                  <w:vAlign w:val="bottom"/>
                </w:tcPr>
                <w:p w:rsidR="007A7911" w:rsidRDefault="007A7911" w:rsidP="005932DB">
                  <w:pPr>
                    <w:pStyle w:val="TableBodyText"/>
                  </w:pPr>
                  <w:r>
                    <w:t>1.1</w:t>
                  </w:r>
                </w:p>
              </w:tc>
              <w:tc>
                <w:tcPr>
                  <w:tcW w:w="883" w:type="dxa"/>
                  <w:vAlign w:val="bottom"/>
                </w:tcPr>
                <w:p w:rsidR="007A7911" w:rsidRDefault="007A7911" w:rsidP="005932DB">
                  <w:pPr>
                    <w:pStyle w:val="TableBodyText"/>
                  </w:pPr>
                  <w:r>
                    <w:t>1.1</w:t>
                  </w:r>
                </w:p>
              </w:tc>
              <w:tc>
                <w:tcPr>
                  <w:tcW w:w="848" w:type="dxa"/>
                  <w:vAlign w:val="bottom"/>
                </w:tcPr>
                <w:p w:rsidR="007A7911" w:rsidRDefault="007A7911" w:rsidP="005932DB">
                  <w:pPr>
                    <w:pStyle w:val="TableBodyText"/>
                  </w:pPr>
                  <w:r>
                    <w:t>0.3</w:t>
                  </w:r>
                </w:p>
              </w:tc>
              <w:tc>
                <w:tcPr>
                  <w:tcW w:w="761" w:type="dxa"/>
                  <w:vAlign w:val="bottom"/>
                </w:tcPr>
                <w:p w:rsidR="007A7911" w:rsidRDefault="007A7911" w:rsidP="005932DB">
                  <w:pPr>
                    <w:pStyle w:val="TableBodyText"/>
                  </w:pPr>
                  <w:r>
                    <w:t>…</w:t>
                  </w:r>
                </w:p>
              </w:tc>
              <w:tc>
                <w:tcPr>
                  <w:tcW w:w="761" w:type="dxa"/>
                  <w:vAlign w:val="bottom"/>
                </w:tcPr>
                <w:p w:rsidR="007A7911" w:rsidRDefault="007A7911" w:rsidP="005932DB">
                  <w:pPr>
                    <w:pStyle w:val="TableBodyText"/>
                  </w:pPr>
                  <w:r>
                    <w:t>0.2</w:t>
                  </w:r>
                </w:p>
              </w:tc>
              <w:tc>
                <w:tcPr>
                  <w:tcW w:w="1064" w:type="dxa"/>
                  <w:vAlign w:val="bottom"/>
                </w:tcPr>
                <w:p w:rsidR="007A7911" w:rsidRDefault="007A7911" w:rsidP="005932DB">
                  <w:pPr>
                    <w:pStyle w:val="TableBodyText"/>
                  </w:pPr>
                  <w:r>
                    <w:t>12.1</w:t>
                  </w:r>
                </w:p>
              </w:tc>
            </w:tr>
            <w:tr w:rsidR="007A7911" w:rsidRPr="009269F4" w:rsidTr="005932DB">
              <w:tc>
                <w:tcPr>
                  <w:tcW w:w="754" w:type="dxa"/>
                  <w:vAlign w:val="bottom"/>
                </w:tcPr>
                <w:p w:rsidR="007A7911" w:rsidRPr="009269F4" w:rsidRDefault="007A7911" w:rsidP="005932DB">
                  <w:pPr>
                    <w:pStyle w:val="TableBodyText"/>
                    <w:jc w:val="left"/>
                  </w:pPr>
                  <w:r w:rsidRPr="009269F4">
                    <w:t>91</w:t>
                  </w:r>
                </w:p>
              </w:tc>
              <w:tc>
                <w:tcPr>
                  <w:tcW w:w="884" w:type="dxa"/>
                  <w:vAlign w:val="bottom"/>
                </w:tcPr>
                <w:p w:rsidR="007A7911" w:rsidRDefault="007A7911" w:rsidP="005932DB">
                  <w:pPr>
                    <w:pStyle w:val="TableBodyText"/>
                  </w:pPr>
                  <w:r>
                    <w:t>2.8</w:t>
                  </w:r>
                </w:p>
              </w:tc>
              <w:tc>
                <w:tcPr>
                  <w:tcW w:w="883" w:type="dxa"/>
                  <w:vAlign w:val="bottom"/>
                </w:tcPr>
                <w:p w:rsidR="007A7911" w:rsidRDefault="007A7911" w:rsidP="005932DB">
                  <w:pPr>
                    <w:pStyle w:val="TableBodyText"/>
                  </w:pPr>
                  <w:r>
                    <w:t>2.1</w:t>
                  </w:r>
                </w:p>
              </w:tc>
              <w:tc>
                <w:tcPr>
                  <w:tcW w:w="883" w:type="dxa"/>
                  <w:vAlign w:val="bottom"/>
                </w:tcPr>
                <w:p w:rsidR="007A7911" w:rsidRDefault="007A7911" w:rsidP="005932DB">
                  <w:pPr>
                    <w:pStyle w:val="TableBodyText"/>
                  </w:pPr>
                  <w:r>
                    <w:t>1.5</w:t>
                  </w:r>
                </w:p>
              </w:tc>
              <w:tc>
                <w:tcPr>
                  <w:tcW w:w="766" w:type="dxa"/>
                  <w:vAlign w:val="bottom"/>
                </w:tcPr>
                <w:p w:rsidR="007A7911" w:rsidRDefault="007A7911" w:rsidP="005932DB">
                  <w:pPr>
                    <w:pStyle w:val="TableBodyText"/>
                  </w:pPr>
                  <w:r>
                    <w:t>0.8</w:t>
                  </w:r>
                </w:p>
              </w:tc>
              <w:tc>
                <w:tcPr>
                  <w:tcW w:w="883" w:type="dxa"/>
                  <w:vAlign w:val="bottom"/>
                </w:tcPr>
                <w:p w:rsidR="007A7911" w:rsidRDefault="007A7911" w:rsidP="005932DB">
                  <w:pPr>
                    <w:pStyle w:val="TableBodyText"/>
                  </w:pPr>
                  <w:r>
                    <w:t>0.7</w:t>
                  </w:r>
                </w:p>
              </w:tc>
              <w:tc>
                <w:tcPr>
                  <w:tcW w:w="848" w:type="dxa"/>
                  <w:vAlign w:val="bottom"/>
                </w:tcPr>
                <w:p w:rsidR="007A7911" w:rsidRDefault="007A7911" w:rsidP="005932DB">
                  <w:pPr>
                    <w:pStyle w:val="TableBodyText"/>
                  </w:pPr>
                  <w:r>
                    <w:t>0.2</w:t>
                  </w:r>
                </w:p>
              </w:tc>
              <w:tc>
                <w:tcPr>
                  <w:tcW w:w="761" w:type="dxa"/>
                  <w:vAlign w:val="bottom"/>
                </w:tcPr>
                <w:p w:rsidR="007A7911" w:rsidRDefault="007A7911" w:rsidP="005932DB">
                  <w:pPr>
                    <w:pStyle w:val="TableBodyText"/>
                  </w:pPr>
                  <w:r>
                    <w:t>…</w:t>
                  </w:r>
                </w:p>
              </w:tc>
              <w:tc>
                <w:tcPr>
                  <w:tcW w:w="761" w:type="dxa"/>
                  <w:vAlign w:val="bottom"/>
                </w:tcPr>
                <w:p w:rsidR="007A7911" w:rsidRDefault="007A7911" w:rsidP="005932DB">
                  <w:pPr>
                    <w:pStyle w:val="TableBodyText"/>
                  </w:pPr>
                  <w:r>
                    <w:t>0.1</w:t>
                  </w:r>
                </w:p>
              </w:tc>
              <w:tc>
                <w:tcPr>
                  <w:tcW w:w="1064" w:type="dxa"/>
                  <w:vAlign w:val="bottom"/>
                </w:tcPr>
                <w:p w:rsidR="007A7911" w:rsidRDefault="007A7911" w:rsidP="005932DB">
                  <w:pPr>
                    <w:pStyle w:val="TableBodyText"/>
                  </w:pPr>
                  <w:r>
                    <w:t>8.2</w:t>
                  </w:r>
                </w:p>
              </w:tc>
            </w:tr>
            <w:tr w:rsidR="007A7911" w:rsidRPr="009269F4" w:rsidTr="005932DB">
              <w:tc>
                <w:tcPr>
                  <w:tcW w:w="754" w:type="dxa"/>
                  <w:vAlign w:val="bottom"/>
                </w:tcPr>
                <w:p w:rsidR="007A7911" w:rsidRPr="009269F4" w:rsidRDefault="007A7911" w:rsidP="005932DB">
                  <w:pPr>
                    <w:pStyle w:val="TableBodyText"/>
                    <w:jc w:val="left"/>
                  </w:pPr>
                  <w:r w:rsidRPr="009269F4">
                    <w:t>92</w:t>
                  </w:r>
                </w:p>
              </w:tc>
              <w:tc>
                <w:tcPr>
                  <w:tcW w:w="884" w:type="dxa"/>
                  <w:vAlign w:val="bottom"/>
                </w:tcPr>
                <w:p w:rsidR="007A7911" w:rsidRDefault="007A7911" w:rsidP="005932DB">
                  <w:pPr>
                    <w:pStyle w:val="TableBodyText"/>
                  </w:pPr>
                  <w:r>
                    <w:t>2.3</w:t>
                  </w:r>
                </w:p>
              </w:tc>
              <w:tc>
                <w:tcPr>
                  <w:tcW w:w="883" w:type="dxa"/>
                  <w:vAlign w:val="bottom"/>
                </w:tcPr>
                <w:p w:rsidR="007A7911" w:rsidRDefault="007A7911" w:rsidP="005932DB">
                  <w:pPr>
                    <w:pStyle w:val="TableBodyText"/>
                  </w:pPr>
                  <w:r>
                    <w:t>1.6</w:t>
                  </w:r>
                </w:p>
              </w:tc>
              <w:tc>
                <w:tcPr>
                  <w:tcW w:w="883" w:type="dxa"/>
                  <w:vAlign w:val="bottom"/>
                </w:tcPr>
                <w:p w:rsidR="007A7911" w:rsidRDefault="007A7911" w:rsidP="005932DB">
                  <w:pPr>
                    <w:pStyle w:val="TableBodyText"/>
                  </w:pPr>
                  <w:r>
                    <w:t>1.2</w:t>
                  </w:r>
                </w:p>
              </w:tc>
              <w:tc>
                <w:tcPr>
                  <w:tcW w:w="766" w:type="dxa"/>
                  <w:vAlign w:val="bottom"/>
                </w:tcPr>
                <w:p w:rsidR="007A7911" w:rsidRDefault="007A7911" w:rsidP="005932DB">
                  <w:pPr>
                    <w:pStyle w:val="TableBodyText"/>
                  </w:pPr>
                  <w:r>
                    <w:t>0.6</w:t>
                  </w:r>
                </w:p>
              </w:tc>
              <w:tc>
                <w:tcPr>
                  <w:tcW w:w="883" w:type="dxa"/>
                  <w:vAlign w:val="bottom"/>
                </w:tcPr>
                <w:p w:rsidR="007A7911" w:rsidRDefault="007A7911" w:rsidP="005932DB">
                  <w:pPr>
                    <w:pStyle w:val="TableBodyText"/>
                  </w:pPr>
                  <w:r>
                    <w:t>0.5</w:t>
                  </w:r>
                </w:p>
              </w:tc>
              <w:tc>
                <w:tcPr>
                  <w:tcW w:w="848" w:type="dxa"/>
                  <w:vAlign w:val="bottom"/>
                </w:tcPr>
                <w:p w:rsidR="007A7911" w:rsidRDefault="007A7911" w:rsidP="005932DB">
                  <w:pPr>
                    <w:pStyle w:val="TableBodyText"/>
                  </w:pPr>
                  <w:r>
                    <w:t>0.2</w:t>
                  </w:r>
                </w:p>
              </w:tc>
              <w:tc>
                <w:tcPr>
                  <w:tcW w:w="761" w:type="dxa"/>
                  <w:vAlign w:val="bottom"/>
                </w:tcPr>
                <w:p w:rsidR="007A7911" w:rsidRDefault="007A7911" w:rsidP="005932DB">
                  <w:pPr>
                    <w:pStyle w:val="TableBodyText"/>
                  </w:pPr>
                  <w:r>
                    <w:t>…</w:t>
                  </w:r>
                </w:p>
              </w:tc>
              <w:tc>
                <w:tcPr>
                  <w:tcW w:w="761" w:type="dxa"/>
                  <w:vAlign w:val="bottom"/>
                </w:tcPr>
                <w:p w:rsidR="007A7911" w:rsidRDefault="007A7911" w:rsidP="005932DB">
                  <w:pPr>
                    <w:pStyle w:val="TableBodyText"/>
                  </w:pPr>
                  <w:r>
                    <w:t>0.1</w:t>
                  </w:r>
                </w:p>
              </w:tc>
              <w:tc>
                <w:tcPr>
                  <w:tcW w:w="1064" w:type="dxa"/>
                  <w:vAlign w:val="bottom"/>
                </w:tcPr>
                <w:p w:rsidR="007A7911" w:rsidRDefault="007A7911" w:rsidP="005932DB">
                  <w:pPr>
                    <w:pStyle w:val="TableBodyText"/>
                  </w:pPr>
                  <w:r>
                    <w:t>6.4</w:t>
                  </w:r>
                </w:p>
              </w:tc>
            </w:tr>
            <w:tr w:rsidR="007A7911" w:rsidRPr="009269F4" w:rsidTr="005932DB">
              <w:tc>
                <w:tcPr>
                  <w:tcW w:w="754" w:type="dxa"/>
                  <w:vAlign w:val="bottom"/>
                </w:tcPr>
                <w:p w:rsidR="007A7911" w:rsidRPr="009269F4" w:rsidRDefault="007A7911" w:rsidP="005932DB">
                  <w:pPr>
                    <w:pStyle w:val="TableBodyText"/>
                    <w:jc w:val="left"/>
                  </w:pPr>
                  <w:r w:rsidRPr="009269F4">
                    <w:t>93</w:t>
                  </w:r>
                </w:p>
              </w:tc>
              <w:tc>
                <w:tcPr>
                  <w:tcW w:w="884" w:type="dxa"/>
                  <w:vAlign w:val="bottom"/>
                </w:tcPr>
                <w:p w:rsidR="007A7911" w:rsidRDefault="007A7911" w:rsidP="005932DB">
                  <w:pPr>
                    <w:pStyle w:val="TableBodyText"/>
                  </w:pPr>
                  <w:r>
                    <w:t>1.7</w:t>
                  </w:r>
                </w:p>
              </w:tc>
              <w:tc>
                <w:tcPr>
                  <w:tcW w:w="883" w:type="dxa"/>
                  <w:vAlign w:val="bottom"/>
                </w:tcPr>
                <w:p w:rsidR="007A7911" w:rsidRDefault="007A7911" w:rsidP="005932DB">
                  <w:pPr>
                    <w:pStyle w:val="TableBodyText"/>
                  </w:pPr>
                  <w:r>
                    <w:t>1.3</w:t>
                  </w:r>
                </w:p>
              </w:tc>
              <w:tc>
                <w:tcPr>
                  <w:tcW w:w="883" w:type="dxa"/>
                  <w:vAlign w:val="bottom"/>
                </w:tcPr>
                <w:p w:rsidR="007A7911" w:rsidRDefault="007A7911" w:rsidP="005932DB">
                  <w:pPr>
                    <w:pStyle w:val="TableBodyText"/>
                  </w:pPr>
                  <w:r>
                    <w:t>1.0</w:t>
                  </w:r>
                </w:p>
              </w:tc>
              <w:tc>
                <w:tcPr>
                  <w:tcW w:w="766" w:type="dxa"/>
                  <w:vAlign w:val="bottom"/>
                </w:tcPr>
                <w:p w:rsidR="007A7911" w:rsidRDefault="007A7911" w:rsidP="005932DB">
                  <w:pPr>
                    <w:pStyle w:val="TableBodyText"/>
                  </w:pPr>
                  <w:r>
                    <w:t>0.5</w:t>
                  </w:r>
                </w:p>
              </w:tc>
              <w:tc>
                <w:tcPr>
                  <w:tcW w:w="883" w:type="dxa"/>
                  <w:vAlign w:val="bottom"/>
                </w:tcPr>
                <w:p w:rsidR="007A7911" w:rsidRDefault="007A7911" w:rsidP="005932DB">
                  <w:pPr>
                    <w:pStyle w:val="TableBodyText"/>
                  </w:pPr>
                  <w:r>
                    <w:t>0.5</w:t>
                  </w:r>
                </w:p>
              </w:tc>
              <w:tc>
                <w:tcPr>
                  <w:tcW w:w="848" w:type="dxa"/>
                  <w:vAlign w:val="bottom"/>
                </w:tcPr>
                <w:p w:rsidR="007A7911" w:rsidRDefault="007A7911" w:rsidP="005932DB">
                  <w:pPr>
                    <w:pStyle w:val="TableBodyText"/>
                  </w:pPr>
                  <w:r>
                    <w:t>0.1</w:t>
                  </w:r>
                </w:p>
              </w:tc>
              <w:tc>
                <w:tcPr>
                  <w:tcW w:w="761" w:type="dxa"/>
                  <w:vAlign w:val="bottom"/>
                </w:tcPr>
                <w:p w:rsidR="007A7911" w:rsidRDefault="007A7911" w:rsidP="005932DB">
                  <w:pPr>
                    <w:pStyle w:val="TableBodyText"/>
                  </w:pPr>
                  <w:r>
                    <w:t>…</w:t>
                  </w:r>
                </w:p>
              </w:tc>
              <w:tc>
                <w:tcPr>
                  <w:tcW w:w="761" w:type="dxa"/>
                  <w:vAlign w:val="bottom"/>
                </w:tcPr>
                <w:p w:rsidR="007A7911" w:rsidRDefault="007A7911" w:rsidP="005932DB">
                  <w:pPr>
                    <w:pStyle w:val="TableBodyText"/>
                  </w:pPr>
                  <w:r>
                    <w:t>0.1</w:t>
                  </w:r>
                </w:p>
              </w:tc>
              <w:tc>
                <w:tcPr>
                  <w:tcW w:w="1064" w:type="dxa"/>
                  <w:vAlign w:val="bottom"/>
                </w:tcPr>
                <w:p w:rsidR="007A7911" w:rsidRDefault="007A7911" w:rsidP="005932DB">
                  <w:pPr>
                    <w:pStyle w:val="TableBodyText"/>
                  </w:pPr>
                  <w:r>
                    <w:t>5.2</w:t>
                  </w:r>
                </w:p>
              </w:tc>
            </w:tr>
            <w:tr w:rsidR="007A7911" w:rsidRPr="009269F4" w:rsidTr="005932DB">
              <w:tc>
                <w:tcPr>
                  <w:tcW w:w="754" w:type="dxa"/>
                  <w:vAlign w:val="bottom"/>
                </w:tcPr>
                <w:p w:rsidR="007A7911" w:rsidRPr="009269F4" w:rsidRDefault="007A7911" w:rsidP="005932DB">
                  <w:pPr>
                    <w:pStyle w:val="TableBodyText"/>
                    <w:jc w:val="left"/>
                  </w:pPr>
                  <w:r w:rsidRPr="009269F4">
                    <w:t>94</w:t>
                  </w:r>
                </w:p>
              </w:tc>
              <w:tc>
                <w:tcPr>
                  <w:tcW w:w="884" w:type="dxa"/>
                  <w:vAlign w:val="bottom"/>
                </w:tcPr>
                <w:p w:rsidR="007A7911" w:rsidRDefault="007A7911" w:rsidP="005932DB">
                  <w:pPr>
                    <w:pStyle w:val="TableBodyText"/>
                  </w:pPr>
                  <w:r>
                    <w:t>1.3</w:t>
                  </w:r>
                </w:p>
              </w:tc>
              <w:tc>
                <w:tcPr>
                  <w:tcW w:w="883" w:type="dxa"/>
                  <w:vAlign w:val="bottom"/>
                </w:tcPr>
                <w:p w:rsidR="007A7911" w:rsidRDefault="007A7911" w:rsidP="005932DB">
                  <w:pPr>
                    <w:pStyle w:val="TableBodyText"/>
                  </w:pPr>
                  <w:r>
                    <w:t>1.0</w:t>
                  </w:r>
                </w:p>
              </w:tc>
              <w:tc>
                <w:tcPr>
                  <w:tcW w:w="883" w:type="dxa"/>
                  <w:vAlign w:val="bottom"/>
                </w:tcPr>
                <w:p w:rsidR="007A7911" w:rsidRDefault="007A7911" w:rsidP="005932DB">
                  <w:pPr>
                    <w:pStyle w:val="TableBodyText"/>
                  </w:pPr>
                  <w:r>
                    <w:t>0.7</w:t>
                  </w:r>
                </w:p>
              </w:tc>
              <w:tc>
                <w:tcPr>
                  <w:tcW w:w="766" w:type="dxa"/>
                  <w:vAlign w:val="bottom"/>
                </w:tcPr>
                <w:p w:rsidR="007A7911" w:rsidRDefault="007A7911" w:rsidP="005932DB">
                  <w:pPr>
                    <w:pStyle w:val="TableBodyText"/>
                  </w:pPr>
                  <w:r>
                    <w:t>0.4</w:t>
                  </w:r>
                </w:p>
              </w:tc>
              <w:tc>
                <w:tcPr>
                  <w:tcW w:w="883" w:type="dxa"/>
                  <w:vAlign w:val="bottom"/>
                </w:tcPr>
                <w:p w:rsidR="007A7911" w:rsidRDefault="007A7911" w:rsidP="005932DB">
                  <w:pPr>
                    <w:pStyle w:val="TableBodyText"/>
                  </w:pPr>
                  <w:r>
                    <w:t>0.4</w:t>
                  </w:r>
                </w:p>
              </w:tc>
              <w:tc>
                <w:tcPr>
                  <w:tcW w:w="848" w:type="dxa"/>
                  <w:vAlign w:val="bottom"/>
                </w:tcPr>
                <w:p w:rsidR="007A7911" w:rsidRDefault="007A7911" w:rsidP="005932DB">
                  <w:pPr>
                    <w:pStyle w:val="TableBodyText"/>
                  </w:pPr>
                  <w:r>
                    <w:t>0.1</w:t>
                  </w:r>
                </w:p>
              </w:tc>
              <w:tc>
                <w:tcPr>
                  <w:tcW w:w="761" w:type="dxa"/>
                  <w:vAlign w:val="bottom"/>
                </w:tcPr>
                <w:p w:rsidR="007A7911" w:rsidRDefault="007A7911" w:rsidP="005932DB">
                  <w:pPr>
                    <w:pStyle w:val="TableBodyText"/>
                  </w:pPr>
                  <w:r>
                    <w:t>…</w:t>
                  </w:r>
                </w:p>
              </w:tc>
              <w:tc>
                <w:tcPr>
                  <w:tcW w:w="761" w:type="dxa"/>
                  <w:vAlign w:val="bottom"/>
                </w:tcPr>
                <w:p w:rsidR="007A7911" w:rsidRDefault="007A7911" w:rsidP="005932DB">
                  <w:pPr>
                    <w:pStyle w:val="TableBodyText"/>
                  </w:pPr>
                  <w:r>
                    <w:t>0.1</w:t>
                  </w:r>
                </w:p>
              </w:tc>
              <w:tc>
                <w:tcPr>
                  <w:tcW w:w="1064" w:type="dxa"/>
                  <w:vAlign w:val="bottom"/>
                </w:tcPr>
                <w:p w:rsidR="007A7911" w:rsidRDefault="007A7911" w:rsidP="005932DB">
                  <w:pPr>
                    <w:pStyle w:val="TableBodyText"/>
                  </w:pPr>
                  <w:r>
                    <w:t>4.0</w:t>
                  </w:r>
                </w:p>
              </w:tc>
            </w:tr>
            <w:tr w:rsidR="007A7911" w:rsidRPr="009269F4" w:rsidTr="005932DB">
              <w:tc>
                <w:tcPr>
                  <w:tcW w:w="754" w:type="dxa"/>
                  <w:vAlign w:val="bottom"/>
                </w:tcPr>
                <w:p w:rsidR="007A7911" w:rsidRPr="009269F4" w:rsidRDefault="007A7911" w:rsidP="005932DB">
                  <w:pPr>
                    <w:pStyle w:val="TableBodyText"/>
                    <w:jc w:val="left"/>
                  </w:pPr>
                  <w:r w:rsidRPr="009269F4">
                    <w:t>95</w:t>
                  </w:r>
                </w:p>
              </w:tc>
              <w:tc>
                <w:tcPr>
                  <w:tcW w:w="884" w:type="dxa"/>
                  <w:vAlign w:val="bottom"/>
                </w:tcPr>
                <w:p w:rsidR="007A7911" w:rsidRDefault="007A7911" w:rsidP="005932DB">
                  <w:pPr>
                    <w:pStyle w:val="TableBodyText"/>
                  </w:pPr>
                  <w:r>
                    <w:t>1.0</w:t>
                  </w:r>
                </w:p>
              </w:tc>
              <w:tc>
                <w:tcPr>
                  <w:tcW w:w="883" w:type="dxa"/>
                  <w:vAlign w:val="bottom"/>
                </w:tcPr>
                <w:p w:rsidR="007A7911" w:rsidRDefault="007A7911" w:rsidP="005932DB">
                  <w:pPr>
                    <w:pStyle w:val="TableBodyText"/>
                  </w:pPr>
                  <w:r>
                    <w:t>0.7</w:t>
                  </w:r>
                </w:p>
              </w:tc>
              <w:tc>
                <w:tcPr>
                  <w:tcW w:w="883" w:type="dxa"/>
                  <w:vAlign w:val="bottom"/>
                </w:tcPr>
                <w:p w:rsidR="007A7911" w:rsidRDefault="007A7911" w:rsidP="005932DB">
                  <w:pPr>
                    <w:pStyle w:val="TableBodyText"/>
                  </w:pPr>
                  <w:r>
                    <w:t>0.5</w:t>
                  </w:r>
                </w:p>
              </w:tc>
              <w:tc>
                <w:tcPr>
                  <w:tcW w:w="766" w:type="dxa"/>
                  <w:vAlign w:val="bottom"/>
                </w:tcPr>
                <w:p w:rsidR="007A7911" w:rsidRDefault="007A7911" w:rsidP="005932DB">
                  <w:pPr>
                    <w:pStyle w:val="TableBodyText"/>
                  </w:pPr>
                  <w:r>
                    <w:t>0.3</w:t>
                  </w:r>
                </w:p>
              </w:tc>
              <w:tc>
                <w:tcPr>
                  <w:tcW w:w="883" w:type="dxa"/>
                  <w:vAlign w:val="bottom"/>
                </w:tcPr>
                <w:p w:rsidR="007A7911" w:rsidRDefault="007A7911" w:rsidP="005932DB">
                  <w:pPr>
                    <w:pStyle w:val="TableBodyText"/>
                  </w:pPr>
                  <w:r>
                    <w:t>0.3</w:t>
                  </w:r>
                </w:p>
              </w:tc>
              <w:tc>
                <w:tcPr>
                  <w:tcW w:w="848" w:type="dxa"/>
                  <w:vAlign w:val="bottom"/>
                </w:tcPr>
                <w:p w:rsidR="007A7911" w:rsidRDefault="007A7911" w:rsidP="005932DB">
                  <w:pPr>
                    <w:pStyle w:val="TableBodyText"/>
                  </w:pPr>
                  <w:r>
                    <w:t>0.1</w:t>
                  </w:r>
                </w:p>
              </w:tc>
              <w:tc>
                <w:tcPr>
                  <w:tcW w:w="761" w:type="dxa"/>
                  <w:vAlign w:val="bottom"/>
                </w:tcPr>
                <w:p w:rsidR="007A7911" w:rsidRDefault="007A7911" w:rsidP="005932DB">
                  <w:pPr>
                    <w:pStyle w:val="TableBodyText"/>
                  </w:pPr>
                  <w:r>
                    <w:t>…</w:t>
                  </w:r>
                </w:p>
              </w:tc>
              <w:tc>
                <w:tcPr>
                  <w:tcW w:w="761" w:type="dxa"/>
                  <w:vAlign w:val="bottom"/>
                </w:tcPr>
                <w:p w:rsidR="007A7911" w:rsidRDefault="007A7911" w:rsidP="005932DB">
                  <w:pPr>
                    <w:pStyle w:val="TableBodyText"/>
                  </w:pPr>
                  <w:r>
                    <w:t>…</w:t>
                  </w:r>
                </w:p>
              </w:tc>
              <w:tc>
                <w:tcPr>
                  <w:tcW w:w="1064" w:type="dxa"/>
                  <w:vAlign w:val="bottom"/>
                </w:tcPr>
                <w:p w:rsidR="007A7911" w:rsidRDefault="007A7911" w:rsidP="005932DB">
                  <w:pPr>
                    <w:pStyle w:val="TableBodyText"/>
                  </w:pPr>
                  <w:r>
                    <w:t>2.9</w:t>
                  </w:r>
                </w:p>
              </w:tc>
            </w:tr>
            <w:tr w:rsidR="007A7911" w:rsidRPr="009269F4" w:rsidTr="005932DB">
              <w:tc>
                <w:tcPr>
                  <w:tcW w:w="754" w:type="dxa"/>
                  <w:vAlign w:val="bottom"/>
                </w:tcPr>
                <w:p w:rsidR="007A7911" w:rsidRPr="009269F4" w:rsidRDefault="007A7911" w:rsidP="005932DB">
                  <w:pPr>
                    <w:pStyle w:val="TableBodyText"/>
                    <w:jc w:val="left"/>
                  </w:pPr>
                  <w:r w:rsidRPr="009269F4">
                    <w:t>96</w:t>
                  </w:r>
                </w:p>
              </w:tc>
              <w:tc>
                <w:tcPr>
                  <w:tcW w:w="884" w:type="dxa"/>
                  <w:vAlign w:val="bottom"/>
                </w:tcPr>
                <w:p w:rsidR="007A7911" w:rsidRDefault="007A7911" w:rsidP="005932DB">
                  <w:pPr>
                    <w:pStyle w:val="TableBodyText"/>
                  </w:pPr>
                  <w:r>
                    <w:t>0.7</w:t>
                  </w:r>
                </w:p>
              </w:tc>
              <w:tc>
                <w:tcPr>
                  <w:tcW w:w="883" w:type="dxa"/>
                  <w:vAlign w:val="bottom"/>
                </w:tcPr>
                <w:p w:rsidR="007A7911" w:rsidRDefault="007A7911" w:rsidP="005932DB">
                  <w:pPr>
                    <w:pStyle w:val="TableBodyText"/>
                  </w:pPr>
                  <w:r>
                    <w:t>0.6</w:t>
                  </w:r>
                </w:p>
              </w:tc>
              <w:tc>
                <w:tcPr>
                  <w:tcW w:w="883" w:type="dxa"/>
                  <w:vAlign w:val="bottom"/>
                </w:tcPr>
                <w:p w:rsidR="007A7911" w:rsidRDefault="007A7911" w:rsidP="005932DB">
                  <w:pPr>
                    <w:pStyle w:val="TableBodyText"/>
                  </w:pPr>
                  <w:r>
                    <w:t>0.4</w:t>
                  </w:r>
                </w:p>
              </w:tc>
              <w:tc>
                <w:tcPr>
                  <w:tcW w:w="766" w:type="dxa"/>
                  <w:vAlign w:val="bottom"/>
                </w:tcPr>
                <w:p w:rsidR="007A7911" w:rsidRDefault="007A7911" w:rsidP="005932DB">
                  <w:pPr>
                    <w:pStyle w:val="TableBodyText"/>
                  </w:pPr>
                  <w:r>
                    <w:t>0.2</w:t>
                  </w:r>
                </w:p>
              </w:tc>
              <w:tc>
                <w:tcPr>
                  <w:tcW w:w="883" w:type="dxa"/>
                  <w:vAlign w:val="bottom"/>
                </w:tcPr>
                <w:p w:rsidR="007A7911" w:rsidRDefault="007A7911" w:rsidP="005932DB">
                  <w:pPr>
                    <w:pStyle w:val="TableBodyText"/>
                  </w:pPr>
                  <w:r>
                    <w:t>0.2</w:t>
                  </w:r>
                </w:p>
              </w:tc>
              <w:tc>
                <w:tcPr>
                  <w:tcW w:w="848" w:type="dxa"/>
                  <w:vAlign w:val="bottom"/>
                </w:tcPr>
                <w:p w:rsidR="007A7911" w:rsidRDefault="007A7911" w:rsidP="005932DB">
                  <w:pPr>
                    <w:pStyle w:val="TableBodyText"/>
                  </w:pPr>
                  <w:r>
                    <w:t>0.1</w:t>
                  </w:r>
                </w:p>
              </w:tc>
              <w:tc>
                <w:tcPr>
                  <w:tcW w:w="761" w:type="dxa"/>
                  <w:vAlign w:val="bottom"/>
                </w:tcPr>
                <w:p w:rsidR="007A7911" w:rsidRDefault="007A7911" w:rsidP="005932DB">
                  <w:pPr>
                    <w:pStyle w:val="TableBodyText"/>
                  </w:pPr>
                  <w:r>
                    <w:t>…</w:t>
                  </w:r>
                </w:p>
              </w:tc>
              <w:tc>
                <w:tcPr>
                  <w:tcW w:w="761" w:type="dxa"/>
                  <w:vAlign w:val="bottom"/>
                </w:tcPr>
                <w:p w:rsidR="007A7911" w:rsidRDefault="007A7911" w:rsidP="005932DB">
                  <w:pPr>
                    <w:pStyle w:val="TableBodyText"/>
                  </w:pPr>
                  <w:r>
                    <w:t>…</w:t>
                  </w:r>
                </w:p>
              </w:tc>
              <w:tc>
                <w:tcPr>
                  <w:tcW w:w="1064" w:type="dxa"/>
                  <w:vAlign w:val="bottom"/>
                </w:tcPr>
                <w:p w:rsidR="007A7911" w:rsidRDefault="007A7911" w:rsidP="005932DB">
                  <w:pPr>
                    <w:pStyle w:val="TableBodyText"/>
                  </w:pPr>
                  <w:r>
                    <w:t>2.1</w:t>
                  </w:r>
                </w:p>
              </w:tc>
            </w:tr>
            <w:tr w:rsidR="007A7911" w:rsidRPr="009269F4" w:rsidTr="005932DB">
              <w:tc>
                <w:tcPr>
                  <w:tcW w:w="754" w:type="dxa"/>
                  <w:vAlign w:val="bottom"/>
                </w:tcPr>
                <w:p w:rsidR="007A7911" w:rsidRPr="009269F4" w:rsidRDefault="007A7911" w:rsidP="005932DB">
                  <w:pPr>
                    <w:pStyle w:val="TableBodyText"/>
                    <w:jc w:val="left"/>
                  </w:pPr>
                  <w:r w:rsidRPr="009269F4">
                    <w:t>97</w:t>
                  </w:r>
                </w:p>
              </w:tc>
              <w:tc>
                <w:tcPr>
                  <w:tcW w:w="884" w:type="dxa"/>
                  <w:vAlign w:val="bottom"/>
                </w:tcPr>
                <w:p w:rsidR="007A7911" w:rsidRDefault="007A7911" w:rsidP="005932DB">
                  <w:pPr>
                    <w:pStyle w:val="TableBodyText"/>
                  </w:pPr>
                  <w:r>
                    <w:t>0.5</w:t>
                  </w:r>
                </w:p>
              </w:tc>
              <w:tc>
                <w:tcPr>
                  <w:tcW w:w="883" w:type="dxa"/>
                  <w:vAlign w:val="bottom"/>
                </w:tcPr>
                <w:p w:rsidR="007A7911" w:rsidRDefault="007A7911" w:rsidP="005932DB">
                  <w:pPr>
                    <w:pStyle w:val="TableBodyText"/>
                  </w:pPr>
                  <w:r>
                    <w:t>0.4</w:t>
                  </w:r>
                </w:p>
              </w:tc>
              <w:tc>
                <w:tcPr>
                  <w:tcW w:w="883" w:type="dxa"/>
                  <w:vAlign w:val="bottom"/>
                </w:tcPr>
                <w:p w:rsidR="007A7911" w:rsidRDefault="007A7911" w:rsidP="005932DB">
                  <w:pPr>
                    <w:pStyle w:val="TableBodyText"/>
                  </w:pPr>
                  <w:r>
                    <w:t>0.2</w:t>
                  </w:r>
                </w:p>
              </w:tc>
              <w:tc>
                <w:tcPr>
                  <w:tcW w:w="766" w:type="dxa"/>
                  <w:vAlign w:val="bottom"/>
                </w:tcPr>
                <w:p w:rsidR="007A7911" w:rsidRDefault="007A7911" w:rsidP="005932DB">
                  <w:pPr>
                    <w:pStyle w:val="TableBodyText"/>
                  </w:pPr>
                  <w:r>
                    <w:t>0.1</w:t>
                  </w:r>
                </w:p>
              </w:tc>
              <w:tc>
                <w:tcPr>
                  <w:tcW w:w="883" w:type="dxa"/>
                  <w:vAlign w:val="bottom"/>
                </w:tcPr>
                <w:p w:rsidR="007A7911" w:rsidRDefault="007A7911" w:rsidP="005932DB">
                  <w:pPr>
                    <w:pStyle w:val="TableBodyText"/>
                  </w:pPr>
                  <w:r>
                    <w:t>0.1</w:t>
                  </w:r>
                </w:p>
              </w:tc>
              <w:tc>
                <w:tcPr>
                  <w:tcW w:w="848" w:type="dxa"/>
                  <w:vAlign w:val="bottom"/>
                </w:tcPr>
                <w:p w:rsidR="007A7911" w:rsidRDefault="007A7911" w:rsidP="005932DB">
                  <w:pPr>
                    <w:pStyle w:val="TableBodyText"/>
                  </w:pPr>
                  <w:r>
                    <w:t>…</w:t>
                  </w:r>
                </w:p>
              </w:tc>
              <w:tc>
                <w:tcPr>
                  <w:tcW w:w="761" w:type="dxa"/>
                  <w:vAlign w:val="bottom"/>
                </w:tcPr>
                <w:p w:rsidR="007A7911" w:rsidRDefault="007A7911" w:rsidP="005932DB">
                  <w:pPr>
                    <w:pStyle w:val="TableBodyText"/>
                  </w:pPr>
                  <w:r>
                    <w:t>…</w:t>
                  </w:r>
                </w:p>
              </w:tc>
              <w:tc>
                <w:tcPr>
                  <w:tcW w:w="761" w:type="dxa"/>
                  <w:vAlign w:val="bottom"/>
                </w:tcPr>
                <w:p w:rsidR="007A7911" w:rsidRDefault="007A7911" w:rsidP="005932DB">
                  <w:pPr>
                    <w:pStyle w:val="TableBodyText"/>
                  </w:pPr>
                  <w:r>
                    <w:t>…</w:t>
                  </w:r>
                </w:p>
              </w:tc>
              <w:tc>
                <w:tcPr>
                  <w:tcW w:w="1064" w:type="dxa"/>
                  <w:vAlign w:val="bottom"/>
                </w:tcPr>
                <w:p w:rsidR="007A7911" w:rsidRDefault="007A7911" w:rsidP="005932DB">
                  <w:pPr>
                    <w:pStyle w:val="TableBodyText"/>
                  </w:pPr>
                  <w:r>
                    <w:t>1.4</w:t>
                  </w:r>
                </w:p>
              </w:tc>
            </w:tr>
            <w:tr w:rsidR="007A7911" w:rsidRPr="009269F4" w:rsidTr="005932DB">
              <w:tc>
                <w:tcPr>
                  <w:tcW w:w="754" w:type="dxa"/>
                  <w:vAlign w:val="bottom"/>
                </w:tcPr>
                <w:p w:rsidR="007A7911" w:rsidRPr="009269F4" w:rsidRDefault="007A7911" w:rsidP="005932DB">
                  <w:pPr>
                    <w:pStyle w:val="TableBodyText"/>
                    <w:jc w:val="left"/>
                  </w:pPr>
                  <w:r w:rsidRPr="009269F4">
                    <w:t>98</w:t>
                  </w:r>
                </w:p>
              </w:tc>
              <w:tc>
                <w:tcPr>
                  <w:tcW w:w="884" w:type="dxa"/>
                  <w:vAlign w:val="bottom"/>
                </w:tcPr>
                <w:p w:rsidR="007A7911" w:rsidRDefault="007A7911" w:rsidP="005932DB">
                  <w:pPr>
                    <w:pStyle w:val="TableBodyText"/>
                  </w:pPr>
                  <w:r>
                    <w:t>0.3</w:t>
                  </w:r>
                </w:p>
              </w:tc>
              <w:tc>
                <w:tcPr>
                  <w:tcW w:w="883" w:type="dxa"/>
                  <w:vAlign w:val="bottom"/>
                </w:tcPr>
                <w:p w:rsidR="007A7911" w:rsidRDefault="007A7911" w:rsidP="005932DB">
                  <w:pPr>
                    <w:pStyle w:val="TableBodyText"/>
                  </w:pPr>
                  <w:r>
                    <w:t>0.2</w:t>
                  </w:r>
                </w:p>
              </w:tc>
              <w:tc>
                <w:tcPr>
                  <w:tcW w:w="883" w:type="dxa"/>
                  <w:vAlign w:val="bottom"/>
                </w:tcPr>
                <w:p w:rsidR="007A7911" w:rsidRDefault="007A7911" w:rsidP="005932DB">
                  <w:pPr>
                    <w:pStyle w:val="TableBodyText"/>
                  </w:pPr>
                  <w:r>
                    <w:t>0.2</w:t>
                  </w:r>
                </w:p>
              </w:tc>
              <w:tc>
                <w:tcPr>
                  <w:tcW w:w="766" w:type="dxa"/>
                  <w:vAlign w:val="bottom"/>
                </w:tcPr>
                <w:p w:rsidR="007A7911" w:rsidRDefault="007A7911" w:rsidP="005932DB">
                  <w:pPr>
                    <w:pStyle w:val="TableBodyText"/>
                  </w:pPr>
                  <w:r>
                    <w:t>0.1</w:t>
                  </w:r>
                </w:p>
              </w:tc>
              <w:tc>
                <w:tcPr>
                  <w:tcW w:w="883" w:type="dxa"/>
                  <w:vAlign w:val="bottom"/>
                </w:tcPr>
                <w:p w:rsidR="007A7911" w:rsidRDefault="007A7911" w:rsidP="005932DB">
                  <w:pPr>
                    <w:pStyle w:val="TableBodyText"/>
                  </w:pPr>
                  <w:r>
                    <w:t>0.1</w:t>
                  </w:r>
                </w:p>
              </w:tc>
              <w:tc>
                <w:tcPr>
                  <w:tcW w:w="848" w:type="dxa"/>
                  <w:vAlign w:val="bottom"/>
                </w:tcPr>
                <w:p w:rsidR="007A7911" w:rsidRDefault="007A7911" w:rsidP="005932DB">
                  <w:pPr>
                    <w:pStyle w:val="TableBodyText"/>
                  </w:pPr>
                  <w:r>
                    <w:t>…</w:t>
                  </w:r>
                </w:p>
              </w:tc>
              <w:tc>
                <w:tcPr>
                  <w:tcW w:w="761" w:type="dxa"/>
                  <w:vAlign w:val="bottom"/>
                </w:tcPr>
                <w:p w:rsidR="007A7911" w:rsidRDefault="007A7911" w:rsidP="005932DB">
                  <w:pPr>
                    <w:pStyle w:val="TableBodyText"/>
                  </w:pPr>
                  <w:r>
                    <w:t>…</w:t>
                  </w:r>
                </w:p>
              </w:tc>
              <w:tc>
                <w:tcPr>
                  <w:tcW w:w="761" w:type="dxa"/>
                  <w:vAlign w:val="bottom"/>
                </w:tcPr>
                <w:p w:rsidR="007A7911" w:rsidRDefault="007A7911" w:rsidP="005932DB">
                  <w:pPr>
                    <w:pStyle w:val="TableBodyText"/>
                  </w:pPr>
                  <w:r>
                    <w:t>…</w:t>
                  </w:r>
                </w:p>
              </w:tc>
              <w:tc>
                <w:tcPr>
                  <w:tcW w:w="1064" w:type="dxa"/>
                  <w:vAlign w:val="bottom"/>
                </w:tcPr>
                <w:p w:rsidR="007A7911" w:rsidRDefault="007A7911" w:rsidP="005932DB">
                  <w:pPr>
                    <w:pStyle w:val="TableBodyText"/>
                  </w:pPr>
                  <w:r>
                    <w:t>0.9</w:t>
                  </w:r>
                </w:p>
              </w:tc>
            </w:tr>
            <w:tr w:rsidR="007A7911" w:rsidRPr="009269F4" w:rsidTr="005932DB">
              <w:tc>
                <w:tcPr>
                  <w:tcW w:w="754" w:type="dxa"/>
                  <w:vAlign w:val="bottom"/>
                </w:tcPr>
                <w:p w:rsidR="007A7911" w:rsidRPr="009269F4" w:rsidRDefault="007A7911" w:rsidP="005932DB">
                  <w:pPr>
                    <w:pStyle w:val="TableBodyText"/>
                    <w:jc w:val="left"/>
                  </w:pPr>
                  <w:r w:rsidRPr="009269F4">
                    <w:t>99</w:t>
                  </w:r>
                </w:p>
              </w:tc>
              <w:tc>
                <w:tcPr>
                  <w:tcW w:w="884" w:type="dxa"/>
                  <w:vAlign w:val="bottom"/>
                </w:tcPr>
                <w:p w:rsidR="007A7911" w:rsidRDefault="007A7911" w:rsidP="005932DB">
                  <w:pPr>
                    <w:pStyle w:val="TableBodyText"/>
                  </w:pPr>
                  <w:r>
                    <w:t>0.2</w:t>
                  </w:r>
                </w:p>
              </w:tc>
              <w:tc>
                <w:tcPr>
                  <w:tcW w:w="883" w:type="dxa"/>
                  <w:vAlign w:val="bottom"/>
                </w:tcPr>
                <w:p w:rsidR="007A7911" w:rsidRDefault="007A7911" w:rsidP="005932DB">
                  <w:pPr>
                    <w:pStyle w:val="TableBodyText"/>
                  </w:pPr>
                  <w:r>
                    <w:t>0.2</w:t>
                  </w:r>
                </w:p>
              </w:tc>
              <w:tc>
                <w:tcPr>
                  <w:tcW w:w="883" w:type="dxa"/>
                  <w:vAlign w:val="bottom"/>
                </w:tcPr>
                <w:p w:rsidR="007A7911" w:rsidRDefault="007A7911" w:rsidP="005932DB">
                  <w:pPr>
                    <w:pStyle w:val="TableBodyText"/>
                  </w:pPr>
                  <w:r>
                    <w:t>0.1</w:t>
                  </w:r>
                </w:p>
              </w:tc>
              <w:tc>
                <w:tcPr>
                  <w:tcW w:w="766" w:type="dxa"/>
                  <w:vAlign w:val="bottom"/>
                </w:tcPr>
                <w:p w:rsidR="007A7911" w:rsidRDefault="007A7911" w:rsidP="005932DB">
                  <w:pPr>
                    <w:pStyle w:val="TableBodyText"/>
                  </w:pPr>
                  <w:r>
                    <w:t>0.1</w:t>
                  </w:r>
                </w:p>
              </w:tc>
              <w:tc>
                <w:tcPr>
                  <w:tcW w:w="883" w:type="dxa"/>
                  <w:vAlign w:val="bottom"/>
                </w:tcPr>
                <w:p w:rsidR="007A7911" w:rsidRDefault="007A7911" w:rsidP="005932DB">
                  <w:pPr>
                    <w:pStyle w:val="TableBodyText"/>
                  </w:pPr>
                  <w:r>
                    <w:t>0.1</w:t>
                  </w:r>
                </w:p>
              </w:tc>
              <w:tc>
                <w:tcPr>
                  <w:tcW w:w="848" w:type="dxa"/>
                  <w:vAlign w:val="bottom"/>
                </w:tcPr>
                <w:p w:rsidR="007A7911" w:rsidRDefault="007A7911" w:rsidP="005932DB">
                  <w:pPr>
                    <w:pStyle w:val="TableBodyText"/>
                  </w:pPr>
                  <w:r>
                    <w:t>…</w:t>
                  </w:r>
                </w:p>
              </w:tc>
              <w:tc>
                <w:tcPr>
                  <w:tcW w:w="761" w:type="dxa"/>
                  <w:vAlign w:val="bottom"/>
                </w:tcPr>
                <w:p w:rsidR="007A7911" w:rsidRDefault="007A7911" w:rsidP="005932DB">
                  <w:pPr>
                    <w:pStyle w:val="TableBodyText"/>
                  </w:pPr>
                  <w:r>
                    <w:t>…</w:t>
                  </w:r>
                </w:p>
              </w:tc>
              <w:tc>
                <w:tcPr>
                  <w:tcW w:w="761" w:type="dxa"/>
                  <w:vAlign w:val="bottom"/>
                </w:tcPr>
                <w:p w:rsidR="007A7911" w:rsidRDefault="007A7911" w:rsidP="005932DB">
                  <w:pPr>
                    <w:pStyle w:val="TableBodyText"/>
                  </w:pPr>
                  <w:r>
                    <w:t>…</w:t>
                  </w:r>
                </w:p>
              </w:tc>
              <w:tc>
                <w:tcPr>
                  <w:tcW w:w="1064" w:type="dxa"/>
                  <w:vAlign w:val="bottom"/>
                </w:tcPr>
                <w:p w:rsidR="007A7911" w:rsidRDefault="007A7911" w:rsidP="005932DB">
                  <w:pPr>
                    <w:pStyle w:val="TableBodyText"/>
                  </w:pPr>
                  <w:r>
                    <w:t>0.6</w:t>
                  </w:r>
                </w:p>
              </w:tc>
            </w:tr>
            <w:tr w:rsidR="007A7911" w:rsidRPr="009269F4" w:rsidTr="005932DB">
              <w:tc>
                <w:tcPr>
                  <w:tcW w:w="754" w:type="dxa"/>
                  <w:vAlign w:val="bottom"/>
                </w:tcPr>
                <w:p w:rsidR="007A7911" w:rsidRPr="009269F4" w:rsidRDefault="007A7911" w:rsidP="005932DB">
                  <w:pPr>
                    <w:pStyle w:val="TableBodyText"/>
                    <w:jc w:val="left"/>
                  </w:pPr>
                  <w:r w:rsidRPr="009269F4">
                    <w:t>100+</w:t>
                  </w:r>
                  <w:r w:rsidRPr="009269F4">
                    <w:rPr>
                      <w:rStyle w:val="NoteLabel"/>
                    </w:rPr>
                    <w:t>b</w:t>
                  </w:r>
                </w:p>
              </w:tc>
              <w:tc>
                <w:tcPr>
                  <w:tcW w:w="884" w:type="dxa"/>
                  <w:vAlign w:val="bottom"/>
                </w:tcPr>
                <w:p w:rsidR="007A7911" w:rsidRDefault="007A7911" w:rsidP="005932DB">
                  <w:pPr>
                    <w:pStyle w:val="TableBodyText"/>
                  </w:pPr>
                  <w:r>
                    <w:t>0.1</w:t>
                  </w:r>
                </w:p>
              </w:tc>
              <w:tc>
                <w:tcPr>
                  <w:tcW w:w="883" w:type="dxa"/>
                  <w:vAlign w:val="bottom"/>
                </w:tcPr>
                <w:p w:rsidR="007A7911" w:rsidRDefault="007A7911" w:rsidP="005932DB">
                  <w:pPr>
                    <w:pStyle w:val="TableBodyText"/>
                  </w:pPr>
                  <w:r>
                    <w:t>0.1</w:t>
                  </w:r>
                </w:p>
              </w:tc>
              <w:tc>
                <w:tcPr>
                  <w:tcW w:w="883" w:type="dxa"/>
                  <w:vAlign w:val="bottom"/>
                </w:tcPr>
                <w:p w:rsidR="007A7911" w:rsidRDefault="007A7911" w:rsidP="005932DB">
                  <w:pPr>
                    <w:pStyle w:val="TableBodyText"/>
                  </w:pPr>
                  <w:r>
                    <w:t>0.1</w:t>
                  </w:r>
                </w:p>
              </w:tc>
              <w:tc>
                <w:tcPr>
                  <w:tcW w:w="766" w:type="dxa"/>
                  <w:vAlign w:val="bottom"/>
                </w:tcPr>
                <w:p w:rsidR="007A7911" w:rsidRDefault="007A7911" w:rsidP="005932DB">
                  <w:pPr>
                    <w:pStyle w:val="TableBodyText"/>
                  </w:pPr>
                  <w:r>
                    <w:t>…</w:t>
                  </w:r>
                </w:p>
              </w:tc>
              <w:tc>
                <w:tcPr>
                  <w:tcW w:w="883" w:type="dxa"/>
                  <w:vAlign w:val="bottom"/>
                </w:tcPr>
                <w:p w:rsidR="007A7911" w:rsidRDefault="007A7911" w:rsidP="005932DB">
                  <w:pPr>
                    <w:pStyle w:val="TableBodyText"/>
                  </w:pPr>
                  <w:r>
                    <w:t>…</w:t>
                  </w:r>
                </w:p>
              </w:tc>
              <w:tc>
                <w:tcPr>
                  <w:tcW w:w="848" w:type="dxa"/>
                  <w:vAlign w:val="bottom"/>
                </w:tcPr>
                <w:p w:rsidR="007A7911" w:rsidRDefault="007A7911" w:rsidP="005932DB">
                  <w:pPr>
                    <w:pStyle w:val="TableBodyText"/>
                  </w:pPr>
                  <w:r>
                    <w:t>…</w:t>
                  </w:r>
                </w:p>
              </w:tc>
              <w:tc>
                <w:tcPr>
                  <w:tcW w:w="761" w:type="dxa"/>
                  <w:vAlign w:val="bottom"/>
                </w:tcPr>
                <w:p w:rsidR="007A7911" w:rsidRDefault="007A7911" w:rsidP="005932DB">
                  <w:pPr>
                    <w:pStyle w:val="TableBodyText"/>
                  </w:pPr>
                  <w:r>
                    <w:t>…</w:t>
                  </w:r>
                </w:p>
              </w:tc>
              <w:tc>
                <w:tcPr>
                  <w:tcW w:w="761" w:type="dxa"/>
                  <w:vAlign w:val="bottom"/>
                </w:tcPr>
                <w:p w:rsidR="007A7911" w:rsidRDefault="007A7911" w:rsidP="005932DB">
                  <w:pPr>
                    <w:pStyle w:val="TableBodyText"/>
                  </w:pPr>
                  <w:r>
                    <w:t>…</w:t>
                  </w:r>
                </w:p>
              </w:tc>
              <w:tc>
                <w:tcPr>
                  <w:tcW w:w="1064" w:type="dxa"/>
                  <w:vAlign w:val="bottom"/>
                </w:tcPr>
                <w:p w:rsidR="007A7911" w:rsidRDefault="007A7911" w:rsidP="005932DB">
                  <w:pPr>
                    <w:pStyle w:val="TableBodyText"/>
                  </w:pPr>
                  <w:r>
                    <w:t>0.4</w:t>
                  </w:r>
                </w:p>
              </w:tc>
            </w:tr>
            <w:tr w:rsidR="007A7911" w:rsidRPr="00864241" w:rsidTr="005932DB">
              <w:tc>
                <w:tcPr>
                  <w:tcW w:w="754" w:type="dxa"/>
                  <w:tcBorders>
                    <w:bottom w:val="single" w:sz="4" w:space="0" w:color="BFBFBF"/>
                  </w:tcBorders>
                </w:tcPr>
                <w:p w:rsidR="007A7911" w:rsidRPr="00864241" w:rsidRDefault="007A7911" w:rsidP="00652EFD">
                  <w:pPr>
                    <w:pStyle w:val="TableBodyText"/>
                    <w:spacing w:before="80"/>
                    <w:jc w:val="left"/>
                    <w:rPr>
                      <w:b/>
                    </w:rPr>
                  </w:pPr>
                  <w:r w:rsidRPr="00864241">
                    <w:rPr>
                      <w:b/>
                    </w:rPr>
                    <w:t>Total</w:t>
                  </w:r>
                </w:p>
              </w:tc>
              <w:tc>
                <w:tcPr>
                  <w:tcW w:w="884" w:type="dxa"/>
                  <w:tcBorders>
                    <w:bottom w:val="single" w:sz="4" w:space="0" w:color="BFBFBF"/>
                  </w:tcBorders>
                  <w:vAlign w:val="bottom"/>
                </w:tcPr>
                <w:p w:rsidR="007A7911" w:rsidRPr="00864241" w:rsidRDefault="007A7911" w:rsidP="00652EFD">
                  <w:pPr>
                    <w:pStyle w:val="TableBodyText"/>
                    <w:spacing w:before="80"/>
                    <w:rPr>
                      <w:b/>
                    </w:rPr>
                  </w:pPr>
                  <w:r w:rsidRPr="00864241">
                    <w:rPr>
                      <w:b/>
                    </w:rPr>
                    <w:t>3 502.9</w:t>
                  </w:r>
                </w:p>
              </w:tc>
              <w:tc>
                <w:tcPr>
                  <w:tcW w:w="883" w:type="dxa"/>
                  <w:tcBorders>
                    <w:bottom w:val="single" w:sz="4" w:space="0" w:color="BFBFBF"/>
                  </w:tcBorders>
                  <w:vAlign w:val="bottom"/>
                </w:tcPr>
                <w:p w:rsidR="007A7911" w:rsidRPr="00864241" w:rsidRDefault="007A7911" w:rsidP="00652EFD">
                  <w:pPr>
                    <w:pStyle w:val="TableBodyText"/>
                    <w:spacing w:before="80"/>
                    <w:rPr>
                      <w:b/>
                    </w:rPr>
                  </w:pPr>
                  <w:r w:rsidRPr="00864241">
                    <w:rPr>
                      <w:b/>
                    </w:rPr>
                    <w:t>2 663.3</w:t>
                  </w:r>
                </w:p>
              </w:tc>
              <w:tc>
                <w:tcPr>
                  <w:tcW w:w="883" w:type="dxa"/>
                  <w:tcBorders>
                    <w:bottom w:val="single" w:sz="4" w:space="0" w:color="BFBFBF"/>
                  </w:tcBorders>
                  <w:vAlign w:val="bottom"/>
                </w:tcPr>
                <w:p w:rsidR="007A7911" w:rsidRPr="00864241" w:rsidRDefault="007A7911" w:rsidP="00652EFD">
                  <w:pPr>
                    <w:pStyle w:val="TableBodyText"/>
                    <w:spacing w:before="80"/>
                    <w:rPr>
                      <w:b/>
                    </w:rPr>
                  </w:pPr>
                  <w:r w:rsidRPr="00864241">
                    <w:rPr>
                      <w:b/>
                    </w:rPr>
                    <w:t>2 162.7</w:t>
                  </w:r>
                </w:p>
              </w:tc>
              <w:tc>
                <w:tcPr>
                  <w:tcW w:w="766" w:type="dxa"/>
                  <w:tcBorders>
                    <w:bottom w:val="single" w:sz="4" w:space="0" w:color="BFBFBF"/>
                  </w:tcBorders>
                  <w:vAlign w:val="bottom"/>
                </w:tcPr>
                <w:p w:rsidR="007A7911" w:rsidRPr="00864241" w:rsidRDefault="007A7911" w:rsidP="00652EFD">
                  <w:pPr>
                    <w:pStyle w:val="TableBodyText"/>
                    <w:spacing w:before="80"/>
                    <w:rPr>
                      <w:b/>
                    </w:rPr>
                  </w:pPr>
                  <w:r w:rsidRPr="00864241">
                    <w:rPr>
                      <w:b/>
                    </w:rPr>
                    <w:t>795.7</w:t>
                  </w:r>
                </w:p>
              </w:tc>
              <w:tc>
                <w:tcPr>
                  <w:tcW w:w="883" w:type="dxa"/>
                  <w:tcBorders>
                    <w:bottom w:val="single" w:sz="4" w:space="0" w:color="BFBFBF"/>
                  </w:tcBorders>
                  <w:vAlign w:val="bottom"/>
                </w:tcPr>
                <w:p w:rsidR="007A7911" w:rsidRPr="00864241" w:rsidRDefault="007A7911" w:rsidP="00652EFD">
                  <w:pPr>
                    <w:pStyle w:val="TableBodyText"/>
                    <w:spacing w:before="80"/>
                    <w:rPr>
                      <w:b/>
                    </w:rPr>
                  </w:pPr>
                  <w:r w:rsidRPr="00864241">
                    <w:rPr>
                      <w:b/>
                    </w:rPr>
                    <w:t>1 129.4</w:t>
                  </w:r>
                </w:p>
              </w:tc>
              <w:tc>
                <w:tcPr>
                  <w:tcW w:w="848" w:type="dxa"/>
                  <w:tcBorders>
                    <w:bottom w:val="single" w:sz="4" w:space="0" w:color="BFBFBF"/>
                  </w:tcBorders>
                  <w:vAlign w:val="bottom"/>
                </w:tcPr>
                <w:p w:rsidR="007A7911" w:rsidRPr="00864241" w:rsidRDefault="007A7911" w:rsidP="00652EFD">
                  <w:pPr>
                    <w:pStyle w:val="TableBodyText"/>
                    <w:spacing w:before="80"/>
                    <w:rPr>
                      <w:b/>
                    </w:rPr>
                  </w:pPr>
                  <w:r w:rsidRPr="00864241">
                    <w:rPr>
                      <w:b/>
                    </w:rPr>
                    <w:t>250.3</w:t>
                  </w:r>
                </w:p>
              </w:tc>
              <w:tc>
                <w:tcPr>
                  <w:tcW w:w="761" w:type="dxa"/>
                  <w:tcBorders>
                    <w:bottom w:val="single" w:sz="4" w:space="0" w:color="BFBFBF"/>
                  </w:tcBorders>
                  <w:vAlign w:val="bottom"/>
                </w:tcPr>
                <w:p w:rsidR="007A7911" w:rsidRPr="00864241" w:rsidRDefault="007A7911" w:rsidP="00652EFD">
                  <w:pPr>
                    <w:pStyle w:val="TableBodyText"/>
                    <w:spacing w:before="80"/>
                    <w:rPr>
                      <w:b/>
                    </w:rPr>
                  </w:pPr>
                  <w:r w:rsidRPr="00864241">
                    <w:rPr>
                      <w:b/>
                    </w:rPr>
                    <w:t>118.3</w:t>
                  </w:r>
                </w:p>
              </w:tc>
              <w:tc>
                <w:tcPr>
                  <w:tcW w:w="761" w:type="dxa"/>
                  <w:tcBorders>
                    <w:bottom w:val="single" w:sz="4" w:space="0" w:color="BFBFBF"/>
                  </w:tcBorders>
                  <w:vAlign w:val="bottom"/>
                </w:tcPr>
                <w:p w:rsidR="007A7911" w:rsidRPr="00864241" w:rsidRDefault="007A7911" w:rsidP="00652EFD">
                  <w:pPr>
                    <w:pStyle w:val="TableBodyText"/>
                    <w:spacing w:before="80"/>
                    <w:rPr>
                      <w:b/>
                    </w:rPr>
                  </w:pPr>
                  <w:r w:rsidRPr="00864241">
                    <w:rPr>
                      <w:b/>
                    </w:rPr>
                    <w:t>176.3</w:t>
                  </w:r>
                </w:p>
              </w:tc>
              <w:tc>
                <w:tcPr>
                  <w:tcW w:w="1064" w:type="dxa"/>
                  <w:tcBorders>
                    <w:bottom w:val="single" w:sz="4" w:space="0" w:color="BFBFBF"/>
                  </w:tcBorders>
                  <w:vAlign w:val="bottom"/>
                </w:tcPr>
                <w:p w:rsidR="007A7911" w:rsidRPr="00864241" w:rsidRDefault="007A7911" w:rsidP="00652EFD">
                  <w:pPr>
                    <w:pStyle w:val="TableBodyText"/>
                    <w:spacing w:before="80"/>
                    <w:rPr>
                      <w:b/>
                    </w:rPr>
                  </w:pPr>
                  <w:r w:rsidRPr="00864241">
                    <w:rPr>
                      <w:b/>
                    </w:rPr>
                    <w:t>10 799.0</w:t>
                  </w:r>
                </w:p>
              </w:tc>
            </w:tr>
          </w:tbl>
          <w:p w:rsidR="007A7911" w:rsidRDefault="007A7911" w:rsidP="005932DB"/>
        </w:tc>
      </w:tr>
      <w:tr w:rsidR="007A7911" w:rsidTr="005932DB">
        <w:trPr>
          <w:cantSplit/>
        </w:trPr>
        <w:tc>
          <w:tcPr>
            <w:tcW w:w="8771" w:type="dxa"/>
            <w:tcBorders>
              <w:top w:val="nil"/>
              <w:left w:val="nil"/>
              <w:bottom w:val="nil"/>
              <w:right w:val="nil"/>
            </w:tcBorders>
            <w:shd w:val="clear" w:color="auto" w:fill="auto"/>
          </w:tcPr>
          <w:p w:rsidR="007A7911" w:rsidRPr="00A77204" w:rsidRDefault="00652EFD" w:rsidP="00652EFD">
            <w:pPr>
              <w:pStyle w:val="Note"/>
            </w:pPr>
            <w:r>
              <w:t xml:space="preserve">… zero or less than 50. </w:t>
            </w:r>
            <w:proofErr w:type="spellStart"/>
            <w:r w:rsidR="007A7911" w:rsidRPr="005845AB">
              <w:rPr>
                <w:rStyle w:val="NoteLabel"/>
              </w:rPr>
              <w:t>a</w:t>
            </w:r>
            <w:proofErr w:type="spellEnd"/>
            <w:r w:rsidR="007A7911">
              <w:t xml:space="preserve"> Excludes residents of Jervis Bay, Christmas Island or Cocos (Keeling) Islands (termed </w:t>
            </w:r>
            <w:r w:rsidR="007A7911" w:rsidRPr="0045674C">
              <w:rPr>
                <w:i/>
              </w:rPr>
              <w:t>Other territories</w:t>
            </w:r>
            <w:r w:rsidR="007A7911">
              <w:rPr>
                <w:i/>
              </w:rPr>
              <w:t xml:space="preserve">). </w:t>
            </w:r>
            <w:r w:rsidR="007A7911" w:rsidRPr="00BE5F51">
              <w:rPr>
                <w:rStyle w:val="NoteLabel"/>
              </w:rPr>
              <w:t>b</w:t>
            </w:r>
            <w:r w:rsidR="007A7911">
              <w:rPr>
                <w:rStyle w:val="NoteLabel"/>
              </w:rPr>
              <w:t> </w:t>
            </w:r>
            <w:r w:rsidR="007A7911">
              <w:t>100 years and over.</w:t>
            </w:r>
            <w:r>
              <w:t xml:space="preserve"> </w:t>
            </w:r>
          </w:p>
        </w:tc>
      </w:tr>
      <w:tr w:rsidR="007A7911" w:rsidTr="005932DB">
        <w:trPr>
          <w:cantSplit/>
        </w:trPr>
        <w:tc>
          <w:tcPr>
            <w:tcW w:w="8771" w:type="dxa"/>
            <w:tcBorders>
              <w:top w:val="nil"/>
              <w:left w:val="nil"/>
              <w:bottom w:val="nil"/>
              <w:right w:val="nil"/>
            </w:tcBorders>
            <w:shd w:val="clear" w:color="auto" w:fill="auto"/>
          </w:tcPr>
          <w:p w:rsidR="007A7911" w:rsidRDefault="007A7911" w:rsidP="005932DB">
            <w:pPr>
              <w:pStyle w:val="Source"/>
            </w:pPr>
            <w:r>
              <w:rPr>
                <w:i/>
              </w:rPr>
              <w:t>Source</w:t>
            </w:r>
            <w:r>
              <w:t xml:space="preserve">: Estimates based on: </w:t>
            </w:r>
            <w:r w:rsidRPr="00D02CA3">
              <w:t xml:space="preserve">ABS </w:t>
            </w:r>
            <w:r>
              <w:t>(</w:t>
            </w:r>
            <w:r w:rsidRPr="00D02CA3">
              <w:rPr>
                <w:i/>
              </w:rPr>
              <w:t>Population by Age and Sex, Australian States and Territories</w:t>
            </w:r>
            <w:r w:rsidRPr="00034FE9">
              <w:t>, June 20</w:t>
            </w:r>
            <w:r>
              <w:t>14</w:t>
            </w:r>
            <w:r w:rsidRPr="00D02CA3">
              <w:t xml:space="preserve">, </w:t>
            </w:r>
            <w:r>
              <w:t>Cat. no. </w:t>
            </w:r>
            <w:r w:rsidRPr="00D02CA3">
              <w:t>3201.0</w:t>
            </w:r>
            <w:r>
              <w:t>)</w:t>
            </w:r>
            <w:r w:rsidRPr="00D02CA3">
              <w:t>.</w:t>
            </w:r>
          </w:p>
        </w:tc>
      </w:tr>
      <w:tr w:rsidR="007A7911" w:rsidTr="005932DB">
        <w:trPr>
          <w:cantSplit/>
        </w:trPr>
        <w:tc>
          <w:tcPr>
            <w:tcW w:w="8771" w:type="dxa"/>
            <w:tcBorders>
              <w:top w:val="nil"/>
              <w:left w:val="nil"/>
              <w:bottom w:val="single" w:sz="6" w:space="0" w:color="78A22F"/>
              <w:right w:val="nil"/>
            </w:tcBorders>
            <w:shd w:val="clear" w:color="auto" w:fill="auto"/>
          </w:tcPr>
          <w:p w:rsidR="007A7911" w:rsidRDefault="007A7911" w:rsidP="005932DB">
            <w:pPr>
              <w:pStyle w:val="Box"/>
              <w:spacing w:before="0" w:line="120" w:lineRule="exact"/>
            </w:pPr>
          </w:p>
        </w:tc>
      </w:tr>
      <w:tr w:rsidR="007A7911" w:rsidRPr="000863A5"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5932DB">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7A7911" w:rsidTr="005932DB">
        <w:tc>
          <w:tcPr>
            <w:tcW w:w="8771" w:type="dxa"/>
            <w:tcBorders>
              <w:top w:val="single" w:sz="6" w:space="0" w:color="78A22F"/>
              <w:left w:val="nil"/>
              <w:bottom w:val="nil"/>
              <w:right w:val="nil"/>
            </w:tcBorders>
            <w:shd w:val="clear" w:color="auto" w:fill="auto"/>
          </w:tcPr>
          <w:p w:rsidR="007A7911" w:rsidRDefault="007A7911" w:rsidP="005932DB">
            <w:pPr>
              <w:pStyle w:val="TableTitle"/>
            </w:pPr>
            <w:r>
              <w:rPr>
                <w:b w:val="0"/>
              </w:rPr>
              <w:t>Table 3.</w:t>
            </w:r>
            <w:r>
              <w:rPr>
                <w:b w:val="0"/>
                <w:noProof/>
              </w:rPr>
              <w:t>10</w:t>
            </w:r>
            <w:r>
              <w:tab/>
              <w:t>Population by age and state in the VUMR database, females, 30 June 2009</w:t>
            </w:r>
          </w:p>
          <w:p w:rsidR="007A7911" w:rsidRPr="00784A05" w:rsidRDefault="007A7911" w:rsidP="005932DB">
            <w:pPr>
              <w:pStyle w:val="Subtitle"/>
            </w:pPr>
            <w:r>
              <w:t>Thousands</w:t>
            </w:r>
          </w:p>
        </w:tc>
      </w:tr>
      <w:tr w:rsidR="007A7911" w:rsidTr="005932DB">
        <w:trPr>
          <w:cantSplit/>
        </w:trPr>
        <w:tc>
          <w:tcPr>
            <w:tcW w:w="8771" w:type="dxa"/>
            <w:tcBorders>
              <w:top w:val="nil"/>
              <w:left w:val="nil"/>
              <w:bottom w:val="nil"/>
              <w:right w:val="nil"/>
            </w:tcBorders>
            <w:shd w:val="clear" w:color="auto" w:fill="auto"/>
          </w:tcPr>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65"/>
              <w:gridCol w:w="896"/>
              <w:gridCol w:w="890"/>
              <w:gridCol w:w="892"/>
              <w:gridCol w:w="795"/>
              <w:gridCol w:w="890"/>
              <w:gridCol w:w="788"/>
              <w:gridCol w:w="780"/>
              <w:gridCol w:w="789"/>
              <w:gridCol w:w="1002"/>
            </w:tblGrid>
            <w:tr w:rsidR="007A7911" w:rsidRPr="00955B06" w:rsidTr="002311C3">
              <w:trPr>
                <w:tblHeader/>
              </w:trPr>
              <w:tc>
                <w:tcPr>
                  <w:tcW w:w="765" w:type="dxa"/>
                  <w:tcBorders>
                    <w:top w:val="single" w:sz="4" w:space="0" w:color="BFBFBF"/>
                    <w:bottom w:val="single" w:sz="4" w:space="0" w:color="BFBFBF"/>
                  </w:tcBorders>
                  <w:vAlign w:val="bottom"/>
                </w:tcPr>
                <w:p w:rsidR="007A7911" w:rsidRPr="00955B06" w:rsidRDefault="007A7911" w:rsidP="005932DB">
                  <w:pPr>
                    <w:pStyle w:val="TableColumnHeading"/>
                    <w:ind w:left="57"/>
                    <w:jc w:val="left"/>
                  </w:pPr>
                  <w:r>
                    <w:t>Age</w:t>
                  </w:r>
                </w:p>
              </w:tc>
              <w:tc>
                <w:tcPr>
                  <w:tcW w:w="896" w:type="dxa"/>
                  <w:tcBorders>
                    <w:top w:val="single" w:sz="4" w:space="0" w:color="BFBFBF"/>
                    <w:bottom w:val="single" w:sz="4" w:space="0" w:color="BFBFBF"/>
                  </w:tcBorders>
                  <w:vAlign w:val="bottom"/>
                </w:tcPr>
                <w:p w:rsidR="007A7911" w:rsidRPr="00955B06" w:rsidRDefault="007A7911" w:rsidP="005932DB">
                  <w:pPr>
                    <w:pStyle w:val="TableColumnHeading"/>
                  </w:pPr>
                  <w:r w:rsidRPr="00955B06">
                    <w:t>NSW</w:t>
                  </w:r>
                </w:p>
              </w:tc>
              <w:tc>
                <w:tcPr>
                  <w:tcW w:w="890" w:type="dxa"/>
                  <w:tcBorders>
                    <w:top w:val="single" w:sz="4" w:space="0" w:color="BFBFBF"/>
                    <w:bottom w:val="single" w:sz="4" w:space="0" w:color="BFBFBF"/>
                  </w:tcBorders>
                  <w:vAlign w:val="bottom"/>
                </w:tcPr>
                <w:p w:rsidR="007A7911" w:rsidRPr="00955B06" w:rsidRDefault="007A7911" w:rsidP="005932DB">
                  <w:pPr>
                    <w:pStyle w:val="TableColumnHeading"/>
                  </w:pPr>
                  <w:r>
                    <w:t>VIC</w:t>
                  </w:r>
                </w:p>
              </w:tc>
              <w:tc>
                <w:tcPr>
                  <w:tcW w:w="892" w:type="dxa"/>
                  <w:tcBorders>
                    <w:top w:val="single" w:sz="4" w:space="0" w:color="BFBFBF"/>
                    <w:bottom w:val="single" w:sz="4" w:space="0" w:color="BFBFBF"/>
                  </w:tcBorders>
                  <w:vAlign w:val="bottom"/>
                </w:tcPr>
                <w:p w:rsidR="007A7911" w:rsidRPr="00955B06" w:rsidRDefault="007A7911" w:rsidP="005932DB">
                  <w:pPr>
                    <w:pStyle w:val="TableColumnHeading"/>
                  </w:pPr>
                  <w:r w:rsidRPr="00955B06">
                    <w:t>QLD</w:t>
                  </w:r>
                </w:p>
              </w:tc>
              <w:tc>
                <w:tcPr>
                  <w:tcW w:w="795" w:type="dxa"/>
                  <w:tcBorders>
                    <w:top w:val="single" w:sz="4" w:space="0" w:color="BFBFBF"/>
                    <w:bottom w:val="single" w:sz="4" w:space="0" w:color="BFBFBF"/>
                  </w:tcBorders>
                  <w:vAlign w:val="bottom"/>
                </w:tcPr>
                <w:p w:rsidR="007A7911" w:rsidRPr="00955B06" w:rsidRDefault="007A7911" w:rsidP="005932DB">
                  <w:pPr>
                    <w:pStyle w:val="TableColumnHeading"/>
                  </w:pPr>
                  <w:r w:rsidRPr="00955B06">
                    <w:t>SA</w:t>
                  </w:r>
                </w:p>
              </w:tc>
              <w:tc>
                <w:tcPr>
                  <w:tcW w:w="890" w:type="dxa"/>
                  <w:tcBorders>
                    <w:top w:val="single" w:sz="4" w:space="0" w:color="BFBFBF"/>
                    <w:bottom w:val="single" w:sz="4" w:space="0" w:color="BFBFBF"/>
                  </w:tcBorders>
                  <w:vAlign w:val="bottom"/>
                </w:tcPr>
                <w:p w:rsidR="007A7911" w:rsidRPr="00955B06" w:rsidRDefault="007A7911" w:rsidP="005932DB">
                  <w:pPr>
                    <w:pStyle w:val="TableColumnHeading"/>
                  </w:pPr>
                  <w:r w:rsidRPr="00955B06">
                    <w:t>WA</w:t>
                  </w:r>
                </w:p>
              </w:tc>
              <w:tc>
                <w:tcPr>
                  <w:tcW w:w="788" w:type="dxa"/>
                  <w:tcBorders>
                    <w:top w:val="single" w:sz="4" w:space="0" w:color="BFBFBF"/>
                    <w:bottom w:val="single" w:sz="4" w:space="0" w:color="BFBFBF"/>
                  </w:tcBorders>
                  <w:vAlign w:val="bottom"/>
                </w:tcPr>
                <w:p w:rsidR="007A7911" w:rsidRPr="00955B06" w:rsidRDefault="007A7911" w:rsidP="005932DB">
                  <w:pPr>
                    <w:pStyle w:val="TableColumnHeading"/>
                  </w:pPr>
                  <w:r>
                    <w:t>TAS</w:t>
                  </w:r>
                </w:p>
              </w:tc>
              <w:tc>
                <w:tcPr>
                  <w:tcW w:w="780" w:type="dxa"/>
                  <w:tcBorders>
                    <w:top w:val="single" w:sz="4" w:space="0" w:color="BFBFBF"/>
                    <w:bottom w:val="single" w:sz="4" w:space="0" w:color="BFBFBF"/>
                  </w:tcBorders>
                  <w:vAlign w:val="bottom"/>
                </w:tcPr>
                <w:p w:rsidR="007A7911" w:rsidRPr="00955B06" w:rsidRDefault="007A7911" w:rsidP="005932DB">
                  <w:pPr>
                    <w:pStyle w:val="TableColumnHeading"/>
                  </w:pPr>
                  <w:r w:rsidRPr="00955B06">
                    <w:t>NT</w:t>
                  </w:r>
                </w:p>
              </w:tc>
              <w:tc>
                <w:tcPr>
                  <w:tcW w:w="789" w:type="dxa"/>
                  <w:tcBorders>
                    <w:top w:val="single" w:sz="4" w:space="0" w:color="BFBFBF"/>
                    <w:bottom w:val="single" w:sz="4" w:space="0" w:color="BFBFBF"/>
                  </w:tcBorders>
                  <w:vAlign w:val="bottom"/>
                </w:tcPr>
                <w:p w:rsidR="007A7911" w:rsidRPr="00955B06" w:rsidRDefault="007A7911" w:rsidP="005932DB">
                  <w:pPr>
                    <w:pStyle w:val="TableColumnHeading"/>
                  </w:pPr>
                  <w:r w:rsidRPr="00955B06">
                    <w:t>ACT</w:t>
                  </w:r>
                </w:p>
              </w:tc>
              <w:tc>
                <w:tcPr>
                  <w:tcW w:w="1002" w:type="dxa"/>
                  <w:tcBorders>
                    <w:top w:val="single" w:sz="4" w:space="0" w:color="BFBFBF"/>
                    <w:bottom w:val="single" w:sz="4" w:space="0" w:color="BFBFBF"/>
                  </w:tcBorders>
                  <w:vAlign w:val="bottom"/>
                </w:tcPr>
                <w:p w:rsidR="007A7911" w:rsidRPr="00955B06" w:rsidRDefault="007A7911" w:rsidP="005932DB">
                  <w:pPr>
                    <w:pStyle w:val="TableColumnHeading"/>
                    <w:ind w:right="11"/>
                  </w:pPr>
                  <w:proofErr w:type="spellStart"/>
                  <w:r>
                    <w:t>AUST</w:t>
                  </w:r>
                  <w:proofErr w:type="spellEnd"/>
                  <w:r w:rsidRPr="005845AB">
                    <w:rPr>
                      <w:rStyle w:val="NoteLabel"/>
                      <w:i w:val="0"/>
                    </w:rPr>
                    <w:t>a</w:t>
                  </w:r>
                </w:p>
              </w:tc>
            </w:tr>
            <w:tr w:rsidR="007A7911" w:rsidRPr="00955B06" w:rsidTr="005932DB">
              <w:tc>
                <w:tcPr>
                  <w:tcW w:w="765" w:type="dxa"/>
                  <w:tcBorders>
                    <w:top w:val="single" w:sz="4" w:space="0" w:color="BFBFBF"/>
                  </w:tcBorders>
                  <w:vAlign w:val="bottom"/>
                </w:tcPr>
                <w:p w:rsidR="007A7911" w:rsidRDefault="007A7911" w:rsidP="00652EFD">
                  <w:pPr>
                    <w:pStyle w:val="TableBodyText"/>
                    <w:spacing w:before="80"/>
                    <w:jc w:val="left"/>
                  </w:pPr>
                  <w:r>
                    <w:t>0</w:t>
                  </w:r>
                </w:p>
              </w:tc>
              <w:tc>
                <w:tcPr>
                  <w:tcW w:w="896" w:type="dxa"/>
                  <w:tcBorders>
                    <w:top w:val="single" w:sz="4" w:space="0" w:color="BFBFBF"/>
                  </w:tcBorders>
                  <w:vAlign w:val="bottom"/>
                </w:tcPr>
                <w:p w:rsidR="007A7911" w:rsidRDefault="007A7911" w:rsidP="00652EFD">
                  <w:pPr>
                    <w:pStyle w:val="TableBodyText"/>
                    <w:spacing w:before="80"/>
                  </w:pPr>
                  <w:r>
                    <w:t>47.4</w:t>
                  </w:r>
                </w:p>
              </w:tc>
              <w:tc>
                <w:tcPr>
                  <w:tcW w:w="890" w:type="dxa"/>
                  <w:tcBorders>
                    <w:top w:val="single" w:sz="4" w:space="0" w:color="BFBFBF"/>
                  </w:tcBorders>
                  <w:vAlign w:val="bottom"/>
                </w:tcPr>
                <w:p w:rsidR="007A7911" w:rsidRDefault="007A7911" w:rsidP="00652EFD">
                  <w:pPr>
                    <w:pStyle w:val="TableBodyText"/>
                    <w:spacing w:before="80"/>
                  </w:pPr>
                  <w:r>
                    <w:t>34.3</w:t>
                  </w:r>
                </w:p>
              </w:tc>
              <w:tc>
                <w:tcPr>
                  <w:tcW w:w="892" w:type="dxa"/>
                  <w:tcBorders>
                    <w:top w:val="single" w:sz="4" w:space="0" w:color="BFBFBF"/>
                  </w:tcBorders>
                  <w:vAlign w:val="bottom"/>
                </w:tcPr>
                <w:p w:rsidR="007A7911" w:rsidRDefault="007A7911" w:rsidP="00652EFD">
                  <w:pPr>
                    <w:pStyle w:val="TableBodyText"/>
                    <w:spacing w:before="80"/>
                  </w:pPr>
                  <w:r>
                    <w:t>30.1</w:t>
                  </w:r>
                </w:p>
              </w:tc>
              <w:tc>
                <w:tcPr>
                  <w:tcW w:w="795" w:type="dxa"/>
                  <w:tcBorders>
                    <w:top w:val="single" w:sz="4" w:space="0" w:color="BFBFBF"/>
                  </w:tcBorders>
                  <w:vAlign w:val="bottom"/>
                </w:tcPr>
                <w:p w:rsidR="007A7911" w:rsidRDefault="007A7911" w:rsidP="00652EFD">
                  <w:pPr>
                    <w:pStyle w:val="TableBodyText"/>
                    <w:spacing w:before="80"/>
                  </w:pPr>
                  <w:r>
                    <w:t>9.6</w:t>
                  </w:r>
                </w:p>
              </w:tc>
              <w:tc>
                <w:tcPr>
                  <w:tcW w:w="890" w:type="dxa"/>
                  <w:tcBorders>
                    <w:top w:val="single" w:sz="4" w:space="0" w:color="BFBFBF"/>
                  </w:tcBorders>
                  <w:vAlign w:val="bottom"/>
                </w:tcPr>
                <w:p w:rsidR="007A7911" w:rsidRDefault="007A7911" w:rsidP="00652EFD">
                  <w:pPr>
                    <w:pStyle w:val="TableBodyText"/>
                    <w:spacing w:before="80"/>
                  </w:pPr>
                  <w:r>
                    <w:t>14.8</w:t>
                  </w:r>
                </w:p>
              </w:tc>
              <w:tc>
                <w:tcPr>
                  <w:tcW w:w="788" w:type="dxa"/>
                  <w:tcBorders>
                    <w:top w:val="single" w:sz="4" w:space="0" w:color="BFBFBF"/>
                  </w:tcBorders>
                  <w:vAlign w:val="bottom"/>
                </w:tcPr>
                <w:p w:rsidR="007A7911" w:rsidRDefault="007A7911" w:rsidP="00652EFD">
                  <w:pPr>
                    <w:pStyle w:val="TableBodyText"/>
                    <w:spacing w:before="80"/>
                  </w:pPr>
                  <w:r>
                    <w:t>3.2</w:t>
                  </w:r>
                </w:p>
              </w:tc>
              <w:tc>
                <w:tcPr>
                  <w:tcW w:w="780" w:type="dxa"/>
                  <w:tcBorders>
                    <w:top w:val="single" w:sz="4" w:space="0" w:color="BFBFBF"/>
                  </w:tcBorders>
                  <w:vAlign w:val="bottom"/>
                </w:tcPr>
                <w:p w:rsidR="007A7911" w:rsidRDefault="007A7911" w:rsidP="00652EFD">
                  <w:pPr>
                    <w:pStyle w:val="TableBodyText"/>
                    <w:spacing w:before="80"/>
                  </w:pPr>
                  <w:r>
                    <w:t>1.9</w:t>
                  </w:r>
                </w:p>
              </w:tc>
              <w:tc>
                <w:tcPr>
                  <w:tcW w:w="789" w:type="dxa"/>
                  <w:tcBorders>
                    <w:top w:val="single" w:sz="4" w:space="0" w:color="BFBFBF"/>
                  </w:tcBorders>
                  <w:vAlign w:val="bottom"/>
                </w:tcPr>
                <w:p w:rsidR="007A7911" w:rsidRDefault="007A7911" w:rsidP="00652EFD">
                  <w:pPr>
                    <w:pStyle w:val="TableBodyText"/>
                    <w:spacing w:before="80"/>
                  </w:pPr>
                  <w:r>
                    <w:t>2.3</w:t>
                  </w:r>
                </w:p>
              </w:tc>
              <w:tc>
                <w:tcPr>
                  <w:tcW w:w="1002" w:type="dxa"/>
                  <w:tcBorders>
                    <w:top w:val="single" w:sz="4" w:space="0" w:color="BFBFBF"/>
                  </w:tcBorders>
                  <w:vAlign w:val="bottom"/>
                </w:tcPr>
                <w:p w:rsidR="007A7911" w:rsidRDefault="007A7911" w:rsidP="00652EFD">
                  <w:pPr>
                    <w:pStyle w:val="TableBodyText"/>
                    <w:spacing w:before="80"/>
                  </w:pPr>
                  <w:r>
                    <w:t>143.6</w:t>
                  </w:r>
                </w:p>
              </w:tc>
            </w:tr>
            <w:tr w:rsidR="007A7911" w:rsidRPr="00955B06" w:rsidTr="005932DB">
              <w:tc>
                <w:tcPr>
                  <w:tcW w:w="765" w:type="dxa"/>
                  <w:vAlign w:val="bottom"/>
                </w:tcPr>
                <w:p w:rsidR="007A7911" w:rsidRDefault="007A7911" w:rsidP="005932DB">
                  <w:pPr>
                    <w:pStyle w:val="TableBodyText"/>
                    <w:jc w:val="left"/>
                  </w:pPr>
                  <w:r>
                    <w:t>1</w:t>
                  </w:r>
                </w:p>
              </w:tc>
              <w:tc>
                <w:tcPr>
                  <w:tcW w:w="896" w:type="dxa"/>
                  <w:vAlign w:val="bottom"/>
                </w:tcPr>
                <w:p w:rsidR="007A7911" w:rsidRDefault="007A7911" w:rsidP="005932DB">
                  <w:pPr>
                    <w:pStyle w:val="TableBodyText"/>
                  </w:pPr>
                  <w:r>
                    <w:t>46.5</w:t>
                  </w:r>
                </w:p>
              </w:tc>
              <w:tc>
                <w:tcPr>
                  <w:tcW w:w="890" w:type="dxa"/>
                  <w:vAlign w:val="bottom"/>
                </w:tcPr>
                <w:p w:rsidR="007A7911" w:rsidRDefault="007A7911" w:rsidP="005932DB">
                  <w:pPr>
                    <w:pStyle w:val="TableBodyText"/>
                  </w:pPr>
                  <w:r>
                    <w:t>34.0</w:t>
                  </w:r>
                </w:p>
              </w:tc>
              <w:tc>
                <w:tcPr>
                  <w:tcW w:w="892" w:type="dxa"/>
                  <w:vAlign w:val="bottom"/>
                </w:tcPr>
                <w:p w:rsidR="007A7911" w:rsidRDefault="007A7911" w:rsidP="005932DB">
                  <w:pPr>
                    <w:pStyle w:val="TableBodyText"/>
                  </w:pPr>
                  <w:r>
                    <w:t>29.7</w:t>
                  </w:r>
                </w:p>
              </w:tc>
              <w:tc>
                <w:tcPr>
                  <w:tcW w:w="795" w:type="dxa"/>
                  <w:vAlign w:val="bottom"/>
                </w:tcPr>
                <w:p w:rsidR="007A7911" w:rsidRDefault="007A7911" w:rsidP="005932DB">
                  <w:pPr>
                    <w:pStyle w:val="TableBodyText"/>
                  </w:pPr>
                  <w:r>
                    <w:t>9.6</w:t>
                  </w:r>
                </w:p>
              </w:tc>
              <w:tc>
                <w:tcPr>
                  <w:tcW w:w="890" w:type="dxa"/>
                  <w:vAlign w:val="bottom"/>
                </w:tcPr>
                <w:p w:rsidR="007A7911" w:rsidRDefault="007A7911" w:rsidP="005932DB">
                  <w:pPr>
                    <w:pStyle w:val="TableBodyText"/>
                  </w:pPr>
                  <w:r>
                    <w:t>15.1</w:t>
                  </w:r>
                </w:p>
              </w:tc>
              <w:tc>
                <w:tcPr>
                  <w:tcW w:w="788" w:type="dxa"/>
                  <w:vAlign w:val="bottom"/>
                </w:tcPr>
                <w:p w:rsidR="007A7911" w:rsidRDefault="007A7911" w:rsidP="005932DB">
                  <w:pPr>
                    <w:pStyle w:val="TableBodyText"/>
                  </w:pPr>
                  <w:r>
                    <w:t>3.2</w:t>
                  </w:r>
                </w:p>
              </w:tc>
              <w:tc>
                <w:tcPr>
                  <w:tcW w:w="780" w:type="dxa"/>
                  <w:vAlign w:val="bottom"/>
                </w:tcPr>
                <w:p w:rsidR="007A7911" w:rsidRDefault="007A7911" w:rsidP="005932DB">
                  <w:pPr>
                    <w:pStyle w:val="TableBodyText"/>
                  </w:pPr>
                  <w:r>
                    <w:t>1.9</w:t>
                  </w:r>
                </w:p>
              </w:tc>
              <w:tc>
                <w:tcPr>
                  <w:tcW w:w="789" w:type="dxa"/>
                  <w:vAlign w:val="bottom"/>
                </w:tcPr>
                <w:p w:rsidR="007A7911" w:rsidRDefault="007A7911" w:rsidP="005932DB">
                  <w:pPr>
                    <w:pStyle w:val="TableBodyText"/>
                  </w:pPr>
                  <w:r>
                    <w:t>2.2</w:t>
                  </w:r>
                </w:p>
              </w:tc>
              <w:tc>
                <w:tcPr>
                  <w:tcW w:w="1002" w:type="dxa"/>
                  <w:vAlign w:val="bottom"/>
                </w:tcPr>
                <w:p w:rsidR="007A7911" w:rsidRDefault="007A7911" w:rsidP="005932DB">
                  <w:pPr>
                    <w:pStyle w:val="TableBodyText"/>
                  </w:pPr>
                  <w:r>
                    <w:t>142.1</w:t>
                  </w:r>
                </w:p>
              </w:tc>
            </w:tr>
            <w:tr w:rsidR="007A7911" w:rsidRPr="00955B06" w:rsidTr="005932DB">
              <w:tc>
                <w:tcPr>
                  <w:tcW w:w="765" w:type="dxa"/>
                  <w:vAlign w:val="bottom"/>
                </w:tcPr>
                <w:p w:rsidR="007A7911" w:rsidRDefault="007A7911" w:rsidP="005932DB">
                  <w:pPr>
                    <w:pStyle w:val="TableBodyText"/>
                    <w:jc w:val="left"/>
                  </w:pPr>
                  <w:r>
                    <w:t>2</w:t>
                  </w:r>
                </w:p>
              </w:tc>
              <w:tc>
                <w:tcPr>
                  <w:tcW w:w="896" w:type="dxa"/>
                  <w:vAlign w:val="bottom"/>
                </w:tcPr>
                <w:p w:rsidR="007A7911" w:rsidRDefault="007A7911" w:rsidP="005932DB">
                  <w:pPr>
                    <w:pStyle w:val="TableBodyText"/>
                  </w:pPr>
                  <w:r>
                    <w:t>45.5</w:t>
                  </w:r>
                </w:p>
              </w:tc>
              <w:tc>
                <w:tcPr>
                  <w:tcW w:w="890" w:type="dxa"/>
                  <w:vAlign w:val="bottom"/>
                </w:tcPr>
                <w:p w:rsidR="007A7911" w:rsidRDefault="007A7911" w:rsidP="005932DB">
                  <w:pPr>
                    <w:pStyle w:val="TableBodyText"/>
                  </w:pPr>
                  <w:r>
                    <w:t>33.5</w:t>
                  </w:r>
                </w:p>
              </w:tc>
              <w:tc>
                <w:tcPr>
                  <w:tcW w:w="892" w:type="dxa"/>
                  <w:vAlign w:val="bottom"/>
                </w:tcPr>
                <w:p w:rsidR="007A7911" w:rsidRDefault="007A7911" w:rsidP="005932DB">
                  <w:pPr>
                    <w:pStyle w:val="TableBodyText"/>
                  </w:pPr>
                  <w:r>
                    <w:t>28.7</w:t>
                  </w:r>
                </w:p>
              </w:tc>
              <w:tc>
                <w:tcPr>
                  <w:tcW w:w="795" w:type="dxa"/>
                  <w:vAlign w:val="bottom"/>
                </w:tcPr>
                <w:p w:rsidR="007A7911" w:rsidRDefault="007A7911" w:rsidP="005932DB">
                  <w:pPr>
                    <w:pStyle w:val="TableBodyText"/>
                  </w:pPr>
                  <w:r>
                    <w:t>9.5</w:t>
                  </w:r>
                </w:p>
              </w:tc>
              <w:tc>
                <w:tcPr>
                  <w:tcW w:w="890" w:type="dxa"/>
                  <w:vAlign w:val="bottom"/>
                </w:tcPr>
                <w:p w:rsidR="007A7911" w:rsidRDefault="007A7911" w:rsidP="005932DB">
                  <w:pPr>
                    <w:pStyle w:val="TableBodyText"/>
                  </w:pPr>
                  <w:r>
                    <w:t>14.7</w:t>
                  </w:r>
                </w:p>
              </w:tc>
              <w:tc>
                <w:tcPr>
                  <w:tcW w:w="788" w:type="dxa"/>
                  <w:vAlign w:val="bottom"/>
                </w:tcPr>
                <w:p w:rsidR="007A7911" w:rsidRDefault="007A7911" w:rsidP="005932DB">
                  <w:pPr>
                    <w:pStyle w:val="TableBodyText"/>
                  </w:pPr>
                  <w:r>
                    <w:t>3.2</w:t>
                  </w:r>
                </w:p>
              </w:tc>
              <w:tc>
                <w:tcPr>
                  <w:tcW w:w="780" w:type="dxa"/>
                  <w:vAlign w:val="bottom"/>
                </w:tcPr>
                <w:p w:rsidR="007A7911" w:rsidRDefault="007A7911" w:rsidP="005932DB">
                  <w:pPr>
                    <w:pStyle w:val="TableBodyText"/>
                  </w:pPr>
                  <w:r>
                    <w:t>1.8</w:t>
                  </w:r>
                </w:p>
              </w:tc>
              <w:tc>
                <w:tcPr>
                  <w:tcW w:w="789" w:type="dxa"/>
                  <w:vAlign w:val="bottom"/>
                </w:tcPr>
                <w:p w:rsidR="007A7911" w:rsidRDefault="007A7911" w:rsidP="005932DB">
                  <w:pPr>
                    <w:pStyle w:val="TableBodyText"/>
                  </w:pPr>
                  <w:r>
                    <w:t>2.2</w:t>
                  </w:r>
                </w:p>
              </w:tc>
              <w:tc>
                <w:tcPr>
                  <w:tcW w:w="1002" w:type="dxa"/>
                  <w:vAlign w:val="bottom"/>
                </w:tcPr>
                <w:p w:rsidR="007A7911" w:rsidRDefault="007A7911" w:rsidP="005932DB">
                  <w:pPr>
                    <w:pStyle w:val="TableBodyText"/>
                  </w:pPr>
                  <w:r>
                    <w:t>139.1</w:t>
                  </w:r>
                </w:p>
              </w:tc>
            </w:tr>
            <w:tr w:rsidR="007A7911" w:rsidRPr="00955B06" w:rsidTr="005932DB">
              <w:tc>
                <w:tcPr>
                  <w:tcW w:w="765" w:type="dxa"/>
                  <w:vAlign w:val="bottom"/>
                </w:tcPr>
                <w:p w:rsidR="007A7911" w:rsidRDefault="007A7911" w:rsidP="005932DB">
                  <w:pPr>
                    <w:pStyle w:val="TableBodyText"/>
                    <w:jc w:val="left"/>
                  </w:pPr>
                  <w:r>
                    <w:t>3</w:t>
                  </w:r>
                </w:p>
              </w:tc>
              <w:tc>
                <w:tcPr>
                  <w:tcW w:w="896" w:type="dxa"/>
                  <w:vAlign w:val="bottom"/>
                </w:tcPr>
                <w:p w:rsidR="007A7911" w:rsidRDefault="007A7911" w:rsidP="005932DB">
                  <w:pPr>
                    <w:pStyle w:val="TableBodyText"/>
                  </w:pPr>
                  <w:r>
                    <w:t>44.4</w:t>
                  </w:r>
                </w:p>
              </w:tc>
              <w:tc>
                <w:tcPr>
                  <w:tcW w:w="890" w:type="dxa"/>
                  <w:vAlign w:val="bottom"/>
                </w:tcPr>
                <w:p w:rsidR="007A7911" w:rsidRDefault="007A7911" w:rsidP="005932DB">
                  <w:pPr>
                    <w:pStyle w:val="TableBodyText"/>
                  </w:pPr>
                  <w:r>
                    <w:t>33.0</w:t>
                  </w:r>
                </w:p>
              </w:tc>
              <w:tc>
                <w:tcPr>
                  <w:tcW w:w="892" w:type="dxa"/>
                  <w:vAlign w:val="bottom"/>
                </w:tcPr>
                <w:p w:rsidR="007A7911" w:rsidRDefault="007A7911" w:rsidP="005932DB">
                  <w:pPr>
                    <w:pStyle w:val="TableBodyText"/>
                  </w:pPr>
                  <w:r>
                    <w:t>28.5</w:t>
                  </w:r>
                </w:p>
              </w:tc>
              <w:tc>
                <w:tcPr>
                  <w:tcW w:w="795" w:type="dxa"/>
                  <w:vAlign w:val="bottom"/>
                </w:tcPr>
                <w:p w:rsidR="007A7911" w:rsidRDefault="007A7911" w:rsidP="005932DB">
                  <w:pPr>
                    <w:pStyle w:val="TableBodyText"/>
                  </w:pPr>
                  <w:r>
                    <w:t>9.1</w:t>
                  </w:r>
                </w:p>
              </w:tc>
              <w:tc>
                <w:tcPr>
                  <w:tcW w:w="890" w:type="dxa"/>
                  <w:vAlign w:val="bottom"/>
                </w:tcPr>
                <w:p w:rsidR="007A7911" w:rsidRDefault="007A7911" w:rsidP="005932DB">
                  <w:pPr>
                    <w:pStyle w:val="TableBodyText"/>
                  </w:pPr>
                  <w:r>
                    <w:t>14.5</w:t>
                  </w:r>
                </w:p>
              </w:tc>
              <w:tc>
                <w:tcPr>
                  <w:tcW w:w="788" w:type="dxa"/>
                  <w:vAlign w:val="bottom"/>
                </w:tcPr>
                <w:p w:rsidR="007A7911" w:rsidRDefault="007A7911" w:rsidP="005932DB">
                  <w:pPr>
                    <w:pStyle w:val="TableBodyText"/>
                  </w:pPr>
                  <w:r>
                    <w:t>3.1</w:t>
                  </w:r>
                </w:p>
              </w:tc>
              <w:tc>
                <w:tcPr>
                  <w:tcW w:w="780" w:type="dxa"/>
                  <w:vAlign w:val="bottom"/>
                </w:tcPr>
                <w:p w:rsidR="007A7911" w:rsidRDefault="007A7911" w:rsidP="005932DB">
                  <w:pPr>
                    <w:pStyle w:val="TableBodyText"/>
                  </w:pPr>
                  <w:r>
                    <w:t>1.8</w:t>
                  </w:r>
                </w:p>
              </w:tc>
              <w:tc>
                <w:tcPr>
                  <w:tcW w:w="789" w:type="dxa"/>
                  <w:vAlign w:val="bottom"/>
                </w:tcPr>
                <w:p w:rsidR="007A7911" w:rsidRDefault="007A7911" w:rsidP="005932DB">
                  <w:pPr>
                    <w:pStyle w:val="TableBodyText"/>
                  </w:pPr>
                  <w:r>
                    <w:t>2.2</w:t>
                  </w:r>
                </w:p>
              </w:tc>
              <w:tc>
                <w:tcPr>
                  <w:tcW w:w="1002" w:type="dxa"/>
                  <w:vAlign w:val="bottom"/>
                </w:tcPr>
                <w:p w:rsidR="007A7911" w:rsidRDefault="007A7911" w:rsidP="005932DB">
                  <w:pPr>
                    <w:pStyle w:val="TableBodyText"/>
                  </w:pPr>
                  <w:r>
                    <w:t>136.7</w:t>
                  </w:r>
                </w:p>
              </w:tc>
            </w:tr>
            <w:tr w:rsidR="007A7911" w:rsidRPr="00955B06" w:rsidTr="005932DB">
              <w:tc>
                <w:tcPr>
                  <w:tcW w:w="765" w:type="dxa"/>
                  <w:vAlign w:val="bottom"/>
                </w:tcPr>
                <w:p w:rsidR="007A7911" w:rsidRDefault="007A7911" w:rsidP="005932DB">
                  <w:pPr>
                    <w:pStyle w:val="TableBodyText"/>
                    <w:jc w:val="left"/>
                  </w:pPr>
                  <w:r>
                    <w:t>4</w:t>
                  </w:r>
                </w:p>
              </w:tc>
              <w:tc>
                <w:tcPr>
                  <w:tcW w:w="896" w:type="dxa"/>
                  <w:vAlign w:val="bottom"/>
                </w:tcPr>
                <w:p w:rsidR="007A7911" w:rsidRDefault="007A7911" w:rsidP="005932DB">
                  <w:pPr>
                    <w:pStyle w:val="TableBodyText"/>
                  </w:pPr>
                  <w:r>
                    <w:t>42.9</w:t>
                  </w:r>
                </w:p>
              </w:tc>
              <w:tc>
                <w:tcPr>
                  <w:tcW w:w="890" w:type="dxa"/>
                  <w:vAlign w:val="bottom"/>
                </w:tcPr>
                <w:p w:rsidR="007A7911" w:rsidRDefault="007A7911" w:rsidP="005932DB">
                  <w:pPr>
                    <w:pStyle w:val="TableBodyText"/>
                  </w:pPr>
                  <w:r>
                    <w:t>31.7</w:t>
                  </w:r>
                </w:p>
              </w:tc>
              <w:tc>
                <w:tcPr>
                  <w:tcW w:w="892" w:type="dxa"/>
                  <w:vAlign w:val="bottom"/>
                </w:tcPr>
                <w:p w:rsidR="007A7911" w:rsidRDefault="007A7911" w:rsidP="005932DB">
                  <w:pPr>
                    <w:pStyle w:val="TableBodyText"/>
                  </w:pPr>
                  <w:r>
                    <w:t>27.9</w:t>
                  </w:r>
                </w:p>
              </w:tc>
              <w:tc>
                <w:tcPr>
                  <w:tcW w:w="795" w:type="dxa"/>
                  <w:vAlign w:val="bottom"/>
                </w:tcPr>
                <w:p w:rsidR="007A7911" w:rsidRDefault="007A7911" w:rsidP="005932DB">
                  <w:pPr>
                    <w:pStyle w:val="TableBodyText"/>
                  </w:pPr>
                  <w:r>
                    <w:t>9.1</w:t>
                  </w:r>
                </w:p>
              </w:tc>
              <w:tc>
                <w:tcPr>
                  <w:tcW w:w="890" w:type="dxa"/>
                  <w:vAlign w:val="bottom"/>
                </w:tcPr>
                <w:p w:rsidR="007A7911" w:rsidRDefault="007A7911" w:rsidP="005932DB">
                  <w:pPr>
                    <w:pStyle w:val="TableBodyText"/>
                  </w:pPr>
                  <w:r>
                    <w:t>13.8</w:t>
                  </w:r>
                </w:p>
              </w:tc>
              <w:tc>
                <w:tcPr>
                  <w:tcW w:w="788" w:type="dxa"/>
                  <w:vAlign w:val="bottom"/>
                </w:tcPr>
                <w:p w:rsidR="007A7911" w:rsidRDefault="007A7911" w:rsidP="005932DB">
                  <w:pPr>
                    <w:pStyle w:val="TableBodyText"/>
                  </w:pPr>
                  <w:r>
                    <w:t>3.0</w:t>
                  </w:r>
                </w:p>
              </w:tc>
              <w:tc>
                <w:tcPr>
                  <w:tcW w:w="780" w:type="dxa"/>
                  <w:vAlign w:val="bottom"/>
                </w:tcPr>
                <w:p w:rsidR="007A7911" w:rsidRDefault="007A7911" w:rsidP="005932DB">
                  <w:pPr>
                    <w:pStyle w:val="TableBodyText"/>
                  </w:pPr>
                  <w:r>
                    <w:t>1.7</w:t>
                  </w:r>
                </w:p>
              </w:tc>
              <w:tc>
                <w:tcPr>
                  <w:tcW w:w="789" w:type="dxa"/>
                  <w:vAlign w:val="bottom"/>
                </w:tcPr>
                <w:p w:rsidR="007A7911" w:rsidRDefault="007A7911" w:rsidP="005932DB">
                  <w:pPr>
                    <w:pStyle w:val="TableBodyText"/>
                  </w:pPr>
                  <w:r>
                    <w:t>2.1</w:t>
                  </w:r>
                </w:p>
              </w:tc>
              <w:tc>
                <w:tcPr>
                  <w:tcW w:w="1002" w:type="dxa"/>
                  <w:vAlign w:val="bottom"/>
                </w:tcPr>
                <w:p w:rsidR="007A7911" w:rsidRDefault="007A7911" w:rsidP="005932DB">
                  <w:pPr>
                    <w:pStyle w:val="TableBodyText"/>
                  </w:pPr>
                  <w:r>
                    <w:t>132.2</w:t>
                  </w:r>
                </w:p>
              </w:tc>
            </w:tr>
            <w:tr w:rsidR="007A7911" w:rsidRPr="00955B06" w:rsidTr="005932DB">
              <w:tc>
                <w:tcPr>
                  <w:tcW w:w="765" w:type="dxa"/>
                  <w:vAlign w:val="bottom"/>
                </w:tcPr>
                <w:p w:rsidR="007A7911" w:rsidRDefault="007A7911" w:rsidP="005932DB">
                  <w:pPr>
                    <w:pStyle w:val="TableBodyText"/>
                    <w:jc w:val="left"/>
                  </w:pPr>
                  <w:r>
                    <w:t>5</w:t>
                  </w:r>
                </w:p>
              </w:tc>
              <w:tc>
                <w:tcPr>
                  <w:tcW w:w="896" w:type="dxa"/>
                  <w:vAlign w:val="bottom"/>
                </w:tcPr>
                <w:p w:rsidR="007A7911" w:rsidRDefault="007A7911" w:rsidP="005932DB">
                  <w:pPr>
                    <w:pStyle w:val="TableBodyText"/>
                  </w:pPr>
                  <w:r>
                    <w:t>42.3</w:t>
                  </w:r>
                </w:p>
              </w:tc>
              <w:tc>
                <w:tcPr>
                  <w:tcW w:w="890" w:type="dxa"/>
                  <w:vAlign w:val="bottom"/>
                </w:tcPr>
                <w:p w:rsidR="007A7911" w:rsidRDefault="007A7911" w:rsidP="005932DB">
                  <w:pPr>
                    <w:pStyle w:val="TableBodyText"/>
                  </w:pPr>
                  <w:r>
                    <w:t>31.7</w:t>
                  </w:r>
                </w:p>
              </w:tc>
              <w:tc>
                <w:tcPr>
                  <w:tcW w:w="892" w:type="dxa"/>
                  <w:vAlign w:val="bottom"/>
                </w:tcPr>
                <w:p w:rsidR="007A7911" w:rsidRDefault="007A7911" w:rsidP="005932DB">
                  <w:pPr>
                    <w:pStyle w:val="TableBodyText"/>
                  </w:pPr>
                  <w:r>
                    <w:t>27.5</w:t>
                  </w:r>
                </w:p>
              </w:tc>
              <w:tc>
                <w:tcPr>
                  <w:tcW w:w="795" w:type="dxa"/>
                  <w:vAlign w:val="bottom"/>
                </w:tcPr>
                <w:p w:rsidR="007A7911" w:rsidRDefault="007A7911" w:rsidP="005932DB">
                  <w:pPr>
                    <w:pStyle w:val="TableBodyText"/>
                  </w:pPr>
                  <w:r>
                    <w:t>8.9</w:t>
                  </w:r>
                </w:p>
              </w:tc>
              <w:tc>
                <w:tcPr>
                  <w:tcW w:w="890" w:type="dxa"/>
                  <w:vAlign w:val="bottom"/>
                </w:tcPr>
                <w:p w:rsidR="007A7911" w:rsidRDefault="007A7911" w:rsidP="005932DB">
                  <w:pPr>
                    <w:pStyle w:val="TableBodyText"/>
                  </w:pPr>
                  <w:r>
                    <w:t>13.6</w:t>
                  </w:r>
                </w:p>
              </w:tc>
              <w:tc>
                <w:tcPr>
                  <w:tcW w:w="788" w:type="dxa"/>
                  <w:vAlign w:val="bottom"/>
                </w:tcPr>
                <w:p w:rsidR="007A7911" w:rsidRDefault="007A7911" w:rsidP="005932DB">
                  <w:pPr>
                    <w:pStyle w:val="TableBodyText"/>
                  </w:pPr>
                  <w:r>
                    <w:t>2.9</w:t>
                  </w:r>
                </w:p>
              </w:tc>
              <w:tc>
                <w:tcPr>
                  <w:tcW w:w="780" w:type="dxa"/>
                  <w:vAlign w:val="bottom"/>
                </w:tcPr>
                <w:p w:rsidR="007A7911" w:rsidRDefault="007A7911" w:rsidP="005932DB">
                  <w:pPr>
                    <w:pStyle w:val="TableBodyText"/>
                  </w:pPr>
                  <w:r>
                    <w:t>1.7</w:t>
                  </w:r>
                </w:p>
              </w:tc>
              <w:tc>
                <w:tcPr>
                  <w:tcW w:w="789" w:type="dxa"/>
                  <w:vAlign w:val="bottom"/>
                </w:tcPr>
                <w:p w:rsidR="007A7911" w:rsidRDefault="007A7911" w:rsidP="005932DB">
                  <w:pPr>
                    <w:pStyle w:val="TableBodyText"/>
                  </w:pPr>
                  <w:r>
                    <w:t>2.1</w:t>
                  </w:r>
                </w:p>
              </w:tc>
              <w:tc>
                <w:tcPr>
                  <w:tcW w:w="1002" w:type="dxa"/>
                  <w:vAlign w:val="bottom"/>
                </w:tcPr>
                <w:p w:rsidR="007A7911" w:rsidRDefault="007A7911" w:rsidP="005932DB">
                  <w:pPr>
                    <w:pStyle w:val="TableBodyText"/>
                  </w:pPr>
                  <w:r>
                    <w:t>130.7</w:t>
                  </w:r>
                </w:p>
              </w:tc>
            </w:tr>
            <w:tr w:rsidR="007A7911" w:rsidRPr="00955B06" w:rsidTr="005932DB">
              <w:tc>
                <w:tcPr>
                  <w:tcW w:w="765" w:type="dxa"/>
                  <w:vAlign w:val="bottom"/>
                </w:tcPr>
                <w:p w:rsidR="007A7911" w:rsidRDefault="007A7911" w:rsidP="005932DB">
                  <w:pPr>
                    <w:pStyle w:val="TableBodyText"/>
                    <w:jc w:val="left"/>
                  </w:pPr>
                  <w:r>
                    <w:t>6</w:t>
                  </w:r>
                </w:p>
              </w:tc>
              <w:tc>
                <w:tcPr>
                  <w:tcW w:w="896" w:type="dxa"/>
                  <w:vAlign w:val="bottom"/>
                </w:tcPr>
                <w:p w:rsidR="007A7911" w:rsidRDefault="007A7911" w:rsidP="005932DB">
                  <w:pPr>
                    <w:pStyle w:val="TableBodyText"/>
                  </w:pPr>
                  <w:r>
                    <w:t>42.5</w:t>
                  </w:r>
                </w:p>
              </w:tc>
              <w:tc>
                <w:tcPr>
                  <w:tcW w:w="890" w:type="dxa"/>
                  <w:vAlign w:val="bottom"/>
                </w:tcPr>
                <w:p w:rsidR="007A7911" w:rsidRDefault="007A7911" w:rsidP="005932DB">
                  <w:pPr>
                    <w:pStyle w:val="TableBodyText"/>
                  </w:pPr>
                  <w:r>
                    <w:t>31.2</w:t>
                  </w:r>
                </w:p>
              </w:tc>
              <w:tc>
                <w:tcPr>
                  <w:tcW w:w="892" w:type="dxa"/>
                  <w:vAlign w:val="bottom"/>
                </w:tcPr>
                <w:p w:rsidR="007A7911" w:rsidRDefault="007A7911" w:rsidP="005932DB">
                  <w:pPr>
                    <w:pStyle w:val="TableBodyText"/>
                  </w:pPr>
                  <w:r>
                    <w:t>26.9</w:t>
                  </w:r>
                </w:p>
              </w:tc>
              <w:tc>
                <w:tcPr>
                  <w:tcW w:w="795" w:type="dxa"/>
                  <w:vAlign w:val="bottom"/>
                </w:tcPr>
                <w:p w:rsidR="007A7911" w:rsidRDefault="007A7911" w:rsidP="005932DB">
                  <w:pPr>
                    <w:pStyle w:val="TableBodyText"/>
                  </w:pPr>
                  <w:r>
                    <w:t>9.0</w:t>
                  </w:r>
                </w:p>
              </w:tc>
              <w:tc>
                <w:tcPr>
                  <w:tcW w:w="890" w:type="dxa"/>
                  <w:vAlign w:val="bottom"/>
                </w:tcPr>
                <w:p w:rsidR="007A7911" w:rsidRDefault="007A7911" w:rsidP="005932DB">
                  <w:pPr>
                    <w:pStyle w:val="TableBodyText"/>
                  </w:pPr>
                  <w:r>
                    <w:t>13.8</w:t>
                  </w:r>
                </w:p>
              </w:tc>
              <w:tc>
                <w:tcPr>
                  <w:tcW w:w="788" w:type="dxa"/>
                  <w:vAlign w:val="bottom"/>
                </w:tcPr>
                <w:p w:rsidR="007A7911" w:rsidRDefault="007A7911" w:rsidP="005932DB">
                  <w:pPr>
                    <w:pStyle w:val="TableBodyText"/>
                  </w:pPr>
                  <w:r>
                    <w:t>2.9</w:t>
                  </w:r>
                </w:p>
              </w:tc>
              <w:tc>
                <w:tcPr>
                  <w:tcW w:w="780" w:type="dxa"/>
                  <w:vAlign w:val="bottom"/>
                </w:tcPr>
                <w:p w:rsidR="007A7911" w:rsidRDefault="007A7911" w:rsidP="005932DB">
                  <w:pPr>
                    <w:pStyle w:val="TableBodyText"/>
                  </w:pPr>
                  <w:r>
                    <w:t>1.8</w:t>
                  </w:r>
                </w:p>
              </w:tc>
              <w:tc>
                <w:tcPr>
                  <w:tcW w:w="789" w:type="dxa"/>
                  <w:vAlign w:val="bottom"/>
                </w:tcPr>
                <w:p w:rsidR="007A7911" w:rsidRDefault="007A7911" w:rsidP="005932DB">
                  <w:pPr>
                    <w:pStyle w:val="TableBodyText"/>
                  </w:pPr>
                  <w:r>
                    <w:t>2.0</w:t>
                  </w:r>
                </w:p>
              </w:tc>
              <w:tc>
                <w:tcPr>
                  <w:tcW w:w="1002" w:type="dxa"/>
                  <w:vAlign w:val="bottom"/>
                </w:tcPr>
                <w:p w:rsidR="007A7911" w:rsidRDefault="007A7911" w:rsidP="005932DB">
                  <w:pPr>
                    <w:pStyle w:val="TableBodyText"/>
                  </w:pPr>
                  <w:r>
                    <w:t>130.0</w:t>
                  </w:r>
                </w:p>
              </w:tc>
            </w:tr>
            <w:tr w:rsidR="007A7911" w:rsidRPr="00955B06" w:rsidTr="005932DB">
              <w:tc>
                <w:tcPr>
                  <w:tcW w:w="765" w:type="dxa"/>
                  <w:vAlign w:val="bottom"/>
                </w:tcPr>
                <w:p w:rsidR="007A7911" w:rsidRDefault="007A7911" w:rsidP="005932DB">
                  <w:pPr>
                    <w:pStyle w:val="TableBodyText"/>
                    <w:jc w:val="left"/>
                  </w:pPr>
                  <w:r>
                    <w:t>7</w:t>
                  </w:r>
                </w:p>
              </w:tc>
              <w:tc>
                <w:tcPr>
                  <w:tcW w:w="896" w:type="dxa"/>
                  <w:vAlign w:val="bottom"/>
                </w:tcPr>
                <w:p w:rsidR="007A7911" w:rsidRDefault="007A7911" w:rsidP="005932DB">
                  <w:pPr>
                    <w:pStyle w:val="TableBodyText"/>
                  </w:pPr>
                  <w:r>
                    <w:t>42.1</w:t>
                  </w:r>
                </w:p>
              </w:tc>
              <w:tc>
                <w:tcPr>
                  <w:tcW w:w="890" w:type="dxa"/>
                  <w:vAlign w:val="bottom"/>
                </w:tcPr>
                <w:p w:rsidR="007A7911" w:rsidRDefault="007A7911" w:rsidP="005932DB">
                  <w:pPr>
                    <w:pStyle w:val="TableBodyText"/>
                  </w:pPr>
                  <w:r>
                    <w:t>31.2</w:t>
                  </w:r>
                </w:p>
              </w:tc>
              <w:tc>
                <w:tcPr>
                  <w:tcW w:w="892" w:type="dxa"/>
                  <w:vAlign w:val="bottom"/>
                </w:tcPr>
                <w:p w:rsidR="007A7911" w:rsidRDefault="007A7911" w:rsidP="005932DB">
                  <w:pPr>
                    <w:pStyle w:val="TableBodyText"/>
                  </w:pPr>
                  <w:r>
                    <w:t>27.4</w:t>
                  </w:r>
                </w:p>
              </w:tc>
              <w:tc>
                <w:tcPr>
                  <w:tcW w:w="795" w:type="dxa"/>
                  <w:vAlign w:val="bottom"/>
                </w:tcPr>
                <w:p w:rsidR="007A7911" w:rsidRDefault="007A7911" w:rsidP="005932DB">
                  <w:pPr>
                    <w:pStyle w:val="TableBodyText"/>
                  </w:pPr>
                  <w:r>
                    <w:t>9.1</w:t>
                  </w:r>
                </w:p>
              </w:tc>
              <w:tc>
                <w:tcPr>
                  <w:tcW w:w="890" w:type="dxa"/>
                  <w:vAlign w:val="bottom"/>
                </w:tcPr>
                <w:p w:rsidR="007A7911" w:rsidRDefault="007A7911" w:rsidP="005932DB">
                  <w:pPr>
                    <w:pStyle w:val="TableBodyText"/>
                  </w:pPr>
                  <w:r>
                    <w:t>13.6</w:t>
                  </w:r>
                </w:p>
              </w:tc>
              <w:tc>
                <w:tcPr>
                  <w:tcW w:w="788" w:type="dxa"/>
                  <w:vAlign w:val="bottom"/>
                </w:tcPr>
                <w:p w:rsidR="007A7911" w:rsidRDefault="007A7911" w:rsidP="005932DB">
                  <w:pPr>
                    <w:pStyle w:val="TableBodyText"/>
                  </w:pPr>
                  <w:r>
                    <w:t>3.0</w:t>
                  </w:r>
                </w:p>
              </w:tc>
              <w:tc>
                <w:tcPr>
                  <w:tcW w:w="780" w:type="dxa"/>
                  <w:vAlign w:val="bottom"/>
                </w:tcPr>
                <w:p w:rsidR="007A7911" w:rsidRDefault="007A7911" w:rsidP="005932DB">
                  <w:pPr>
                    <w:pStyle w:val="TableBodyText"/>
                  </w:pPr>
                  <w:r>
                    <w:t>1.7</w:t>
                  </w:r>
                </w:p>
              </w:tc>
              <w:tc>
                <w:tcPr>
                  <w:tcW w:w="789" w:type="dxa"/>
                  <w:vAlign w:val="bottom"/>
                </w:tcPr>
                <w:p w:rsidR="007A7911" w:rsidRDefault="007A7911" w:rsidP="005932DB">
                  <w:pPr>
                    <w:pStyle w:val="TableBodyText"/>
                  </w:pPr>
                  <w:r>
                    <w:t>2.0</w:t>
                  </w:r>
                </w:p>
              </w:tc>
              <w:tc>
                <w:tcPr>
                  <w:tcW w:w="1002" w:type="dxa"/>
                  <w:vAlign w:val="bottom"/>
                </w:tcPr>
                <w:p w:rsidR="007A7911" w:rsidRDefault="007A7911" w:rsidP="005932DB">
                  <w:pPr>
                    <w:pStyle w:val="TableBodyText"/>
                  </w:pPr>
                  <w:r>
                    <w:t>130.1</w:t>
                  </w:r>
                </w:p>
              </w:tc>
            </w:tr>
            <w:tr w:rsidR="007A7911" w:rsidRPr="00955B06" w:rsidTr="005932DB">
              <w:tc>
                <w:tcPr>
                  <w:tcW w:w="765" w:type="dxa"/>
                  <w:vAlign w:val="bottom"/>
                </w:tcPr>
                <w:p w:rsidR="007A7911" w:rsidRDefault="007A7911" w:rsidP="005932DB">
                  <w:pPr>
                    <w:pStyle w:val="TableBodyText"/>
                    <w:jc w:val="left"/>
                  </w:pPr>
                  <w:r>
                    <w:t>8</w:t>
                  </w:r>
                </w:p>
              </w:tc>
              <w:tc>
                <w:tcPr>
                  <w:tcW w:w="896" w:type="dxa"/>
                  <w:vAlign w:val="bottom"/>
                </w:tcPr>
                <w:p w:rsidR="007A7911" w:rsidRDefault="007A7911" w:rsidP="005932DB">
                  <w:pPr>
                    <w:pStyle w:val="TableBodyText"/>
                  </w:pPr>
                  <w:r>
                    <w:t>42.8</w:t>
                  </w:r>
                </w:p>
              </w:tc>
              <w:tc>
                <w:tcPr>
                  <w:tcW w:w="890" w:type="dxa"/>
                  <w:vAlign w:val="bottom"/>
                </w:tcPr>
                <w:p w:rsidR="007A7911" w:rsidRDefault="007A7911" w:rsidP="005932DB">
                  <w:pPr>
                    <w:pStyle w:val="TableBodyText"/>
                  </w:pPr>
                  <w:r>
                    <w:t>31.2</w:t>
                  </w:r>
                </w:p>
              </w:tc>
              <w:tc>
                <w:tcPr>
                  <w:tcW w:w="892" w:type="dxa"/>
                  <w:vAlign w:val="bottom"/>
                </w:tcPr>
                <w:p w:rsidR="007A7911" w:rsidRDefault="007A7911" w:rsidP="005932DB">
                  <w:pPr>
                    <w:pStyle w:val="TableBodyText"/>
                  </w:pPr>
                  <w:r>
                    <w:t>28.0</w:t>
                  </w:r>
                </w:p>
              </w:tc>
              <w:tc>
                <w:tcPr>
                  <w:tcW w:w="795" w:type="dxa"/>
                  <w:vAlign w:val="bottom"/>
                </w:tcPr>
                <w:p w:rsidR="007A7911" w:rsidRDefault="007A7911" w:rsidP="005932DB">
                  <w:pPr>
                    <w:pStyle w:val="TableBodyText"/>
                  </w:pPr>
                  <w:r>
                    <w:t>9.3</w:t>
                  </w:r>
                </w:p>
              </w:tc>
              <w:tc>
                <w:tcPr>
                  <w:tcW w:w="890" w:type="dxa"/>
                  <w:vAlign w:val="bottom"/>
                </w:tcPr>
                <w:p w:rsidR="007A7911" w:rsidRDefault="007A7911" w:rsidP="005932DB">
                  <w:pPr>
                    <w:pStyle w:val="TableBodyText"/>
                  </w:pPr>
                  <w:r>
                    <w:t>13.9</w:t>
                  </w:r>
                </w:p>
              </w:tc>
              <w:tc>
                <w:tcPr>
                  <w:tcW w:w="788" w:type="dxa"/>
                  <w:vAlign w:val="bottom"/>
                </w:tcPr>
                <w:p w:rsidR="007A7911" w:rsidRDefault="007A7911" w:rsidP="005932DB">
                  <w:pPr>
                    <w:pStyle w:val="TableBodyText"/>
                  </w:pPr>
                  <w:r>
                    <w:t>3.1</w:t>
                  </w:r>
                </w:p>
              </w:tc>
              <w:tc>
                <w:tcPr>
                  <w:tcW w:w="780" w:type="dxa"/>
                  <w:vAlign w:val="bottom"/>
                </w:tcPr>
                <w:p w:rsidR="007A7911" w:rsidRDefault="007A7911" w:rsidP="005932DB">
                  <w:pPr>
                    <w:pStyle w:val="TableBodyText"/>
                  </w:pPr>
                  <w:r>
                    <w:t>1.8</w:t>
                  </w:r>
                </w:p>
              </w:tc>
              <w:tc>
                <w:tcPr>
                  <w:tcW w:w="789" w:type="dxa"/>
                  <w:vAlign w:val="bottom"/>
                </w:tcPr>
                <w:p w:rsidR="007A7911" w:rsidRDefault="007A7911" w:rsidP="005932DB">
                  <w:pPr>
                    <w:pStyle w:val="TableBodyText"/>
                  </w:pPr>
                  <w:r>
                    <w:t>2.1</w:t>
                  </w:r>
                </w:p>
              </w:tc>
              <w:tc>
                <w:tcPr>
                  <w:tcW w:w="1002" w:type="dxa"/>
                  <w:vAlign w:val="bottom"/>
                </w:tcPr>
                <w:p w:rsidR="007A7911" w:rsidRDefault="007A7911" w:rsidP="005932DB">
                  <w:pPr>
                    <w:pStyle w:val="TableBodyText"/>
                  </w:pPr>
                  <w:r>
                    <w:t>132.0</w:t>
                  </w:r>
                </w:p>
              </w:tc>
            </w:tr>
            <w:tr w:rsidR="007A7911" w:rsidRPr="00955B06" w:rsidTr="005932DB">
              <w:tc>
                <w:tcPr>
                  <w:tcW w:w="765" w:type="dxa"/>
                  <w:vAlign w:val="bottom"/>
                </w:tcPr>
                <w:p w:rsidR="007A7911" w:rsidRDefault="007A7911" w:rsidP="005932DB">
                  <w:pPr>
                    <w:pStyle w:val="TableBodyText"/>
                    <w:jc w:val="left"/>
                  </w:pPr>
                  <w:r>
                    <w:t>9</w:t>
                  </w:r>
                </w:p>
              </w:tc>
              <w:tc>
                <w:tcPr>
                  <w:tcW w:w="896" w:type="dxa"/>
                  <w:vAlign w:val="bottom"/>
                </w:tcPr>
                <w:p w:rsidR="007A7911" w:rsidRDefault="007A7911" w:rsidP="005932DB">
                  <w:pPr>
                    <w:pStyle w:val="TableBodyText"/>
                  </w:pPr>
                  <w:r>
                    <w:t>43.3</w:t>
                  </w:r>
                </w:p>
              </w:tc>
              <w:tc>
                <w:tcPr>
                  <w:tcW w:w="890" w:type="dxa"/>
                  <w:vAlign w:val="bottom"/>
                </w:tcPr>
                <w:p w:rsidR="007A7911" w:rsidRDefault="007A7911" w:rsidP="005932DB">
                  <w:pPr>
                    <w:pStyle w:val="TableBodyText"/>
                  </w:pPr>
                  <w:r>
                    <w:t>31.9</w:t>
                  </w:r>
                </w:p>
              </w:tc>
              <w:tc>
                <w:tcPr>
                  <w:tcW w:w="892" w:type="dxa"/>
                  <w:vAlign w:val="bottom"/>
                </w:tcPr>
                <w:p w:rsidR="007A7911" w:rsidRDefault="007A7911" w:rsidP="005932DB">
                  <w:pPr>
                    <w:pStyle w:val="TableBodyText"/>
                  </w:pPr>
                  <w:r>
                    <w:t>27.7</w:t>
                  </w:r>
                </w:p>
              </w:tc>
              <w:tc>
                <w:tcPr>
                  <w:tcW w:w="795" w:type="dxa"/>
                  <w:vAlign w:val="bottom"/>
                </w:tcPr>
                <w:p w:rsidR="007A7911" w:rsidRDefault="007A7911" w:rsidP="005932DB">
                  <w:pPr>
                    <w:pStyle w:val="TableBodyText"/>
                  </w:pPr>
                  <w:r>
                    <w:t>9.4</w:t>
                  </w:r>
                </w:p>
              </w:tc>
              <w:tc>
                <w:tcPr>
                  <w:tcW w:w="890" w:type="dxa"/>
                  <w:vAlign w:val="bottom"/>
                </w:tcPr>
                <w:p w:rsidR="007A7911" w:rsidRDefault="007A7911" w:rsidP="005932DB">
                  <w:pPr>
                    <w:pStyle w:val="TableBodyText"/>
                  </w:pPr>
                  <w:r>
                    <w:t>14.1</w:t>
                  </w:r>
                </w:p>
              </w:tc>
              <w:tc>
                <w:tcPr>
                  <w:tcW w:w="788" w:type="dxa"/>
                  <w:vAlign w:val="bottom"/>
                </w:tcPr>
                <w:p w:rsidR="007A7911" w:rsidRDefault="007A7911" w:rsidP="005932DB">
                  <w:pPr>
                    <w:pStyle w:val="TableBodyText"/>
                  </w:pPr>
                  <w:r>
                    <w:t>3.2</w:t>
                  </w:r>
                </w:p>
              </w:tc>
              <w:tc>
                <w:tcPr>
                  <w:tcW w:w="780" w:type="dxa"/>
                  <w:vAlign w:val="bottom"/>
                </w:tcPr>
                <w:p w:rsidR="007A7911" w:rsidRDefault="007A7911" w:rsidP="005932DB">
                  <w:pPr>
                    <w:pStyle w:val="TableBodyText"/>
                  </w:pPr>
                  <w:r>
                    <w:t>1.6</w:t>
                  </w:r>
                </w:p>
              </w:tc>
              <w:tc>
                <w:tcPr>
                  <w:tcW w:w="789" w:type="dxa"/>
                  <w:vAlign w:val="bottom"/>
                </w:tcPr>
                <w:p w:rsidR="007A7911" w:rsidRDefault="007A7911" w:rsidP="005932DB">
                  <w:pPr>
                    <w:pStyle w:val="TableBodyText"/>
                  </w:pPr>
                  <w:r>
                    <w:t>2.1</w:t>
                  </w:r>
                </w:p>
              </w:tc>
              <w:tc>
                <w:tcPr>
                  <w:tcW w:w="1002" w:type="dxa"/>
                  <w:vAlign w:val="bottom"/>
                </w:tcPr>
                <w:p w:rsidR="007A7911" w:rsidRDefault="007A7911" w:rsidP="005932DB">
                  <w:pPr>
                    <w:pStyle w:val="TableBodyText"/>
                  </w:pPr>
                  <w:r>
                    <w:t>133.2</w:t>
                  </w:r>
                </w:p>
              </w:tc>
            </w:tr>
            <w:tr w:rsidR="007A7911" w:rsidRPr="00955B06" w:rsidTr="005932DB">
              <w:tc>
                <w:tcPr>
                  <w:tcW w:w="765" w:type="dxa"/>
                  <w:vAlign w:val="bottom"/>
                </w:tcPr>
                <w:p w:rsidR="007A7911" w:rsidRDefault="007A7911" w:rsidP="005932DB">
                  <w:pPr>
                    <w:pStyle w:val="TableBodyText"/>
                    <w:jc w:val="left"/>
                  </w:pPr>
                  <w:r>
                    <w:t>10</w:t>
                  </w:r>
                </w:p>
              </w:tc>
              <w:tc>
                <w:tcPr>
                  <w:tcW w:w="896" w:type="dxa"/>
                  <w:vAlign w:val="bottom"/>
                </w:tcPr>
                <w:p w:rsidR="007A7911" w:rsidRDefault="007A7911" w:rsidP="005932DB">
                  <w:pPr>
                    <w:pStyle w:val="TableBodyText"/>
                  </w:pPr>
                  <w:r>
                    <w:t>42.8</w:t>
                  </w:r>
                </w:p>
              </w:tc>
              <w:tc>
                <w:tcPr>
                  <w:tcW w:w="890" w:type="dxa"/>
                  <w:vAlign w:val="bottom"/>
                </w:tcPr>
                <w:p w:rsidR="007A7911" w:rsidRDefault="007A7911" w:rsidP="005932DB">
                  <w:pPr>
                    <w:pStyle w:val="TableBodyText"/>
                  </w:pPr>
                  <w:r>
                    <w:t>31.8</w:t>
                  </w:r>
                </w:p>
              </w:tc>
              <w:tc>
                <w:tcPr>
                  <w:tcW w:w="892" w:type="dxa"/>
                  <w:vAlign w:val="bottom"/>
                </w:tcPr>
                <w:p w:rsidR="007A7911" w:rsidRDefault="007A7911" w:rsidP="005932DB">
                  <w:pPr>
                    <w:pStyle w:val="TableBodyText"/>
                  </w:pPr>
                  <w:r>
                    <w:t>27.8</w:t>
                  </w:r>
                </w:p>
              </w:tc>
              <w:tc>
                <w:tcPr>
                  <w:tcW w:w="795" w:type="dxa"/>
                  <w:vAlign w:val="bottom"/>
                </w:tcPr>
                <w:p w:rsidR="007A7911" w:rsidRDefault="007A7911" w:rsidP="005932DB">
                  <w:pPr>
                    <w:pStyle w:val="TableBodyText"/>
                  </w:pPr>
                  <w:r>
                    <w:t>9.6</w:t>
                  </w:r>
                </w:p>
              </w:tc>
              <w:tc>
                <w:tcPr>
                  <w:tcW w:w="890" w:type="dxa"/>
                  <w:vAlign w:val="bottom"/>
                </w:tcPr>
                <w:p w:rsidR="007A7911" w:rsidRDefault="007A7911" w:rsidP="005932DB">
                  <w:pPr>
                    <w:pStyle w:val="TableBodyText"/>
                  </w:pPr>
                  <w:r>
                    <w:t>14.3</w:t>
                  </w:r>
                </w:p>
              </w:tc>
              <w:tc>
                <w:tcPr>
                  <w:tcW w:w="788" w:type="dxa"/>
                  <w:vAlign w:val="bottom"/>
                </w:tcPr>
                <w:p w:rsidR="007A7911" w:rsidRDefault="007A7911" w:rsidP="005932DB">
                  <w:pPr>
                    <w:pStyle w:val="TableBodyText"/>
                  </w:pPr>
                  <w:r>
                    <w:t>3.3</w:t>
                  </w:r>
                </w:p>
              </w:tc>
              <w:tc>
                <w:tcPr>
                  <w:tcW w:w="780" w:type="dxa"/>
                  <w:vAlign w:val="bottom"/>
                </w:tcPr>
                <w:p w:rsidR="007A7911" w:rsidRDefault="007A7911" w:rsidP="005932DB">
                  <w:pPr>
                    <w:pStyle w:val="TableBodyText"/>
                  </w:pPr>
                  <w:r>
                    <w:t>1.6</w:t>
                  </w:r>
                </w:p>
              </w:tc>
              <w:tc>
                <w:tcPr>
                  <w:tcW w:w="789" w:type="dxa"/>
                  <w:vAlign w:val="bottom"/>
                </w:tcPr>
                <w:p w:rsidR="007A7911" w:rsidRDefault="007A7911" w:rsidP="005932DB">
                  <w:pPr>
                    <w:pStyle w:val="TableBodyText"/>
                  </w:pPr>
                  <w:r>
                    <w:t>2.1</w:t>
                  </w:r>
                </w:p>
              </w:tc>
              <w:tc>
                <w:tcPr>
                  <w:tcW w:w="1002" w:type="dxa"/>
                  <w:vAlign w:val="bottom"/>
                </w:tcPr>
                <w:p w:rsidR="007A7911" w:rsidRDefault="007A7911" w:rsidP="005932DB">
                  <w:pPr>
                    <w:pStyle w:val="TableBodyText"/>
                  </w:pPr>
                  <w:r>
                    <w:t>133.3</w:t>
                  </w:r>
                </w:p>
              </w:tc>
            </w:tr>
            <w:tr w:rsidR="007A7911" w:rsidRPr="00955B06" w:rsidTr="005932DB">
              <w:tc>
                <w:tcPr>
                  <w:tcW w:w="765" w:type="dxa"/>
                  <w:vAlign w:val="bottom"/>
                </w:tcPr>
                <w:p w:rsidR="007A7911" w:rsidRDefault="007A7911" w:rsidP="005932DB">
                  <w:pPr>
                    <w:pStyle w:val="TableBodyText"/>
                    <w:jc w:val="left"/>
                  </w:pPr>
                  <w:r>
                    <w:t>11</w:t>
                  </w:r>
                </w:p>
              </w:tc>
              <w:tc>
                <w:tcPr>
                  <w:tcW w:w="896" w:type="dxa"/>
                  <w:vAlign w:val="bottom"/>
                </w:tcPr>
                <w:p w:rsidR="007A7911" w:rsidRDefault="007A7911" w:rsidP="005932DB">
                  <w:pPr>
                    <w:pStyle w:val="TableBodyText"/>
                  </w:pPr>
                  <w:r>
                    <w:t>43.0</w:t>
                  </w:r>
                </w:p>
              </w:tc>
              <w:tc>
                <w:tcPr>
                  <w:tcW w:w="890" w:type="dxa"/>
                  <w:vAlign w:val="bottom"/>
                </w:tcPr>
                <w:p w:rsidR="007A7911" w:rsidRDefault="007A7911" w:rsidP="005932DB">
                  <w:pPr>
                    <w:pStyle w:val="TableBodyText"/>
                  </w:pPr>
                  <w:r>
                    <w:t>31.3</w:t>
                  </w:r>
                </w:p>
              </w:tc>
              <w:tc>
                <w:tcPr>
                  <w:tcW w:w="892" w:type="dxa"/>
                  <w:vAlign w:val="bottom"/>
                </w:tcPr>
                <w:p w:rsidR="007A7911" w:rsidRDefault="007A7911" w:rsidP="005932DB">
                  <w:pPr>
                    <w:pStyle w:val="TableBodyText"/>
                  </w:pPr>
                  <w:r>
                    <w:t>28.2</w:t>
                  </w:r>
                </w:p>
              </w:tc>
              <w:tc>
                <w:tcPr>
                  <w:tcW w:w="795" w:type="dxa"/>
                  <w:vAlign w:val="bottom"/>
                </w:tcPr>
                <w:p w:rsidR="007A7911" w:rsidRDefault="007A7911" w:rsidP="005932DB">
                  <w:pPr>
                    <w:pStyle w:val="TableBodyText"/>
                  </w:pPr>
                  <w:r>
                    <w:t>9.6</w:t>
                  </w:r>
                </w:p>
              </w:tc>
              <w:tc>
                <w:tcPr>
                  <w:tcW w:w="890" w:type="dxa"/>
                  <w:vAlign w:val="bottom"/>
                </w:tcPr>
                <w:p w:rsidR="007A7911" w:rsidRDefault="007A7911" w:rsidP="005932DB">
                  <w:pPr>
                    <w:pStyle w:val="TableBodyText"/>
                  </w:pPr>
                  <w:r>
                    <w:t>14.1</w:t>
                  </w:r>
                </w:p>
              </w:tc>
              <w:tc>
                <w:tcPr>
                  <w:tcW w:w="788" w:type="dxa"/>
                  <w:vAlign w:val="bottom"/>
                </w:tcPr>
                <w:p w:rsidR="007A7911" w:rsidRDefault="007A7911" w:rsidP="005932DB">
                  <w:pPr>
                    <w:pStyle w:val="TableBodyText"/>
                  </w:pPr>
                  <w:r>
                    <w:t>3.1</w:t>
                  </w:r>
                </w:p>
              </w:tc>
              <w:tc>
                <w:tcPr>
                  <w:tcW w:w="780" w:type="dxa"/>
                  <w:vAlign w:val="bottom"/>
                </w:tcPr>
                <w:p w:rsidR="007A7911" w:rsidRDefault="007A7911" w:rsidP="005932DB">
                  <w:pPr>
                    <w:pStyle w:val="TableBodyText"/>
                  </w:pPr>
                  <w:r>
                    <w:t>1.6</w:t>
                  </w:r>
                </w:p>
              </w:tc>
              <w:tc>
                <w:tcPr>
                  <w:tcW w:w="789" w:type="dxa"/>
                  <w:vAlign w:val="bottom"/>
                </w:tcPr>
                <w:p w:rsidR="007A7911" w:rsidRDefault="007A7911" w:rsidP="005932DB">
                  <w:pPr>
                    <w:pStyle w:val="TableBodyText"/>
                  </w:pPr>
                  <w:r>
                    <w:t>2.0</w:t>
                  </w:r>
                </w:p>
              </w:tc>
              <w:tc>
                <w:tcPr>
                  <w:tcW w:w="1002" w:type="dxa"/>
                  <w:vAlign w:val="bottom"/>
                </w:tcPr>
                <w:p w:rsidR="007A7911" w:rsidRDefault="007A7911" w:rsidP="005932DB">
                  <w:pPr>
                    <w:pStyle w:val="TableBodyText"/>
                  </w:pPr>
                  <w:r>
                    <w:t>133.0</w:t>
                  </w:r>
                </w:p>
              </w:tc>
            </w:tr>
            <w:tr w:rsidR="007A7911" w:rsidRPr="00955B06" w:rsidTr="005932DB">
              <w:tc>
                <w:tcPr>
                  <w:tcW w:w="765" w:type="dxa"/>
                  <w:vAlign w:val="bottom"/>
                </w:tcPr>
                <w:p w:rsidR="007A7911" w:rsidRDefault="007A7911" w:rsidP="005932DB">
                  <w:pPr>
                    <w:pStyle w:val="TableBodyText"/>
                    <w:jc w:val="left"/>
                  </w:pPr>
                  <w:r>
                    <w:t>12</w:t>
                  </w:r>
                </w:p>
              </w:tc>
              <w:tc>
                <w:tcPr>
                  <w:tcW w:w="896" w:type="dxa"/>
                  <w:vAlign w:val="bottom"/>
                </w:tcPr>
                <w:p w:rsidR="007A7911" w:rsidRDefault="007A7911" w:rsidP="005932DB">
                  <w:pPr>
                    <w:pStyle w:val="TableBodyText"/>
                  </w:pPr>
                  <w:r>
                    <w:t>43.4</w:t>
                  </w:r>
                </w:p>
              </w:tc>
              <w:tc>
                <w:tcPr>
                  <w:tcW w:w="890" w:type="dxa"/>
                  <w:vAlign w:val="bottom"/>
                </w:tcPr>
                <w:p w:rsidR="007A7911" w:rsidRDefault="007A7911" w:rsidP="005932DB">
                  <w:pPr>
                    <w:pStyle w:val="TableBodyText"/>
                  </w:pPr>
                  <w:r>
                    <w:t>32.2</w:t>
                  </w:r>
                </w:p>
              </w:tc>
              <w:tc>
                <w:tcPr>
                  <w:tcW w:w="892" w:type="dxa"/>
                  <w:vAlign w:val="bottom"/>
                </w:tcPr>
                <w:p w:rsidR="007A7911" w:rsidRDefault="007A7911" w:rsidP="005932DB">
                  <w:pPr>
                    <w:pStyle w:val="TableBodyText"/>
                  </w:pPr>
                  <w:r>
                    <w:t>28.4</w:t>
                  </w:r>
                </w:p>
              </w:tc>
              <w:tc>
                <w:tcPr>
                  <w:tcW w:w="795" w:type="dxa"/>
                  <w:vAlign w:val="bottom"/>
                </w:tcPr>
                <w:p w:rsidR="007A7911" w:rsidRDefault="007A7911" w:rsidP="005932DB">
                  <w:pPr>
                    <w:pStyle w:val="TableBodyText"/>
                  </w:pPr>
                  <w:r>
                    <w:t>9.7</w:t>
                  </w:r>
                </w:p>
              </w:tc>
              <w:tc>
                <w:tcPr>
                  <w:tcW w:w="890" w:type="dxa"/>
                  <w:vAlign w:val="bottom"/>
                </w:tcPr>
                <w:p w:rsidR="007A7911" w:rsidRDefault="007A7911" w:rsidP="005932DB">
                  <w:pPr>
                    <w:pStyle w:val="TableBodyText"/>
                  </w:pPr>
                  <w:r>
                    <w:t>14.2</w:t>
                  </w:r>
                </w:p>
              </w:tc>
              <w:tc>
                <w:tcPr>
                  <w:tcW w:w="788" w:type="dxa"/>
                  <w:vAlign w:val="bottom"/>
                </w:tcPr>
                <w:p w:rsidR="007A7911" w:rsidRDefault="007A7911" w:rsidP="005932DB">
                  <w:pPr>
                    <w:pStyle w:val="TableBodyText"/>
                  </w:pPr>
                  <w:r>
                    <w:t>3.3</w:t>
                  </w:r>
                </w:p>
              </w:tc>
              <w:tc>
                <w:tcPr>
                  <w:tcW w:w="780" w:type="dxa"/>
                  <w:vAlign w:val="bottom"/>
                </w:tcPr>
                <w:p w:rsidR="007A7911" w:rsidRDefault="007A7911" w:rsidP="005932DB">
                  <w:pPr>
                    <w:pStyle w:val="TableBodyText"/>
                  </w:pPr>
                  <w:r>
                    <w:t>1.5</w:t>
                  </w:r>
                </w:p>
              </w:tc>
              <w:tc>
                <w:tcPr>
                  <w:tcW w:w="789" w:type="dxa"/>
                  <w:vAlign w:val="bottom"/>
                </w:tcPr>
                <w:p w:rsidR="007A7911" w:rsidRDefault="007A7911" w:rsidP="005932DB">
                  <w:pPr>
                    <w:pStyle w:val="TableBodyText"/>
                  </w:pPr>
                  <w:r>
                    <w:t>2.1</w:t>
                  </w:r>
                </w:p>
              </w:tc>
              <w:tc>
                <w:tcPr>
                  <w:tcW w:w="1002" w:type="dxa"/>
                  <w:vAlign w:val="bottom"/>
                </w:tcPr>
                <w:p w:rsidR="007A7911" w:rsidRDefault="007A7911" w:rsidP="005932DB">
                  <w:pPr>
                    <w:pStyle w:val="TableBodyText"/>
                  </w:pPr>
                  <w:r>
                    <w:t>134.9</w:t>
                  </w:r>
                </w:p>
              </w:tc>
            </w:tr>
            <w:tr w:rsidR="007A7911" w:rsidRPr="00955B06" w:rsidTr="005932DB">
              <w:tc>
                <w:tcPr>
                  <w:tcW w:w="765" w:type="dxa"/>
                  <w:vAlign w:val="bottom"/>
                </w:tcPr>
                <w:p w:rsidR="007A7911" w:rsidRDefault="007A7911" w:rsidP="005932DB">
                  <w:pPr>
                    <w:pStyle w:val="TableBodyText"/>
                    <w:jc w:val="left"/>
                  </w:pPr>
                  <w:r>
                    <w:t>13</w:t>
                  </w:r>
                </w:p>
              </w:tc>
              <w:tc>
                <w:tcPr>
                  <w:tcW w:w="896" w:type="dxa"/>
                  <w:vAlign w:val="bottom"/>
                </w:tcPr>
                <w:p w:rsidR="007A7911" w:rsidRDefault="007A7911" w:rsidP="005932DB">
                  <w:pPr>
                    <w:pStyle w:val="TableBodyText"/>
                  </w:pPr>
                  <w:r>
                    <w:t>43.4</w:t>
                  </w:r>
                </w:p>
              </w:tc>
              <w:tc>
                <w:tcPr>
                  <w:tcW w:w="890" w:type="dxa"/>
                  <w:vAlign w:val="bottom"/>
                </w:tcPr>
                <w:p w:rsidR="007A7911" w:rsidRDefault="007A7911" w:rsidP="005932DB">
                  <w:pPr>
                    <w:pStyle w:val="TableBodyText"/>
                  </w:pPr>
                  <w:r>
                    <w:t>32.4</w:t>
                  </w:r>
                </w:p>
              </w:tc>
              <w:tc>
                <w:tcPr>
                  <w:tcW w:w="892" w:type="dxa"/>
                  <w:vAlign w:val="bottom"/>
                </w:tcPr>
                <w:p w:rsidR="007A7911" w:rsidRDefault="007A7911" w:rsidP="005932DB">
                  <w:pPr>
                    <w:pStyle w:val="TableBodyText"/>
                  </w:pPr>
                  <w:r>
                    <w:t>28.5</w:t>
                  </w:r>
                </w:p>
              </w:tc>
              <w:tc>
                <w:tcPr>
                  <w:tcW w:w="795" w:type="dxa"/>
                  <w:vAlign w:val="bottom"/>
                </w:tcPr>
                <w:p w:rsidR="007A7911" w:rsidRDefault="007A7911" w:rsidP="005932DB">
                  <w:pPr>
                    <w:pStyle w:val="TableBodyText"/>
                  </w:pPr>
                  <w:r>
                    <w:t>9.8</w:t>
                  </w:r>
                </w:p>
              </w:tc>
              <w:tc>
                <w:tcPr>
                  <w:tcW w:w="890" w:type="dxa"/>
                  <w:vAlign w:val="bottom"/>
                </w:tcPr>
                <w:p w:rsidR="007A7911" w:rsidRDefault="007A7911" w:rsidP="005932DB">
                  <w:pPr>
                    <w:pStyle w:val="TableBodyText"/>
                  </w:pPr>
                  <w:r>
                    <w:t>14.3</w:t>
                  </w:r>
                </w:p>
              </w:tc>
              <w:tc>
                <w:tcPr>
                  <w:tcW w:w="788" w:type="dxa"/>
                  <w:vAlign w:val="bottom"/>
                </w:tcPr>
                <w:p w:rsidR="007A7911" w:rsidRDefault="007A7911" w:rsidP="005932DB">
                  <w:pPr>
                    <w:pStyle w:val="TableBodyText"/>
                  </w:pPr>
                  <w:r>
                    <w:t>3.3</w:t>
                  </w:r>
                </w:p>
              </w:tc>
              <w:tc>
                <w:tcPr>
                  <w:tcW w:w="780" w:type="dxa"/>
                  <w:vAlign w:val="bottom"/>
                </w:tcPr>
                <w:p w:rsidR="007A7911" w:rsidRDefault="007A7911" w:rsidP="005932DB">
                  <w:pPr>
                    <w:pStyle w:val="TableBodyText"/>
                  </w:pPr>
                  <w:r>
                    <w:t>1.5</w:t>
                  </w:r>
                </w:p>
              </w:tc>
              <w:tc>
                <w:tcPr>
                  <w:tcW w:w="789" w:type="dxa"/>
                  <w:vAlign w:val="bottom"/>
                </w:tcPr>
                <w:p w:rsidR="007A7911" w:rsidRDefault="007A7911" w:rsidP="005932DB">
                  <w:pPr>
                    <w:pStyle w:val="TableBodyText"/>
                  </w:pPr>
                  <w:r>
                    <w:t>2.1</w:t>
                  </w:r>
                </w:p>
              </w:tc>
              <w:tc>
                <w:tcPr>
                  <w:tcW w:w="1002" w:type="dxa"/>
                  <w:vAlign w:val="bottom"/>
                </w:tcPr>
                <w:p w:rsidR="007A7911" w:rsidRDefault="007A7911" w:rsidP="005932DB">
                  <w:pPr>
                    <w:pStyle w:val="TableBodyText"/>
                  </w:pPr>
                  <w:r>
                    <w:t>135.2</w:t>
                  </w:r>
                </w:p>
              </w:tc>
            </w:tr>
            <w:tr w:rsidR="007A7911" w:rsidRPr="00955B06" w:rsidTr="005932DB">
              <w:tc>
                <w:tcPr>
                  <w:tcW w:w="765" w:type="dxa"/>
                  <w:vAlign w:val="bottom"/>
                </w:tcPr>
                <w:p w:rsidR="007A7911" w:rsidRDefault="007A7911" w:rsidP="005932DB">
                  <w:pPr>
                    <w:pStyle w:val="TableBodyText"/>
                    <w:jc w:val="left"/>
                  </w:pPr>
                  <w:r>
                    <w:t>14</w:t>
                  </w:r>
                </w:p>
              </w:tc>
              <w:tc>
                <w:tcPr>
                  <w:tcW w:w="896" w:type="dxa"/>
                  <w:vAlign w:val="bottom"/>
                </w:tcPr>
                <w:p w:rsidR="007A7911" w:rsidRDefault="007A7911" w:rsidP="005932DB">
                  <w:pPr>
                    <w:pStyle w:val="TableBodyText"/>
                  </w:pPr>
                  <w:r>
                    <w:t>44.4</w:t>
                  </w:r>
                </w:p>
              </w:tc>
              <w:tc>
                <w:tcPr>
                  <w:tcW w:w="890" w:type="dxa"/>
                  <w:vAlign w:val="bottom"/>
                </w:tcPr>
                <w:p w:rsidR="007A7911" w:rsidRDefault="007A7911" w:rsidP="005932DB">
                  <w:pPr>
                    <w:pStyle w:val="TableBodyText"/>
                  </w:pPr>
                  <w:r>
                    <w:t>33.2</w:t>
                  </w:r>
                </w:p>
              </w:tc>
              <w:tc>
                <w:tcPr>
                  <w:tcW w:w="892" w:type="dxa"/>
                  <w:vAlign w:val="bottom"/>
                </w:tcPr>
                <w:p w:rsidR="007A7911" w:rsidRDefault="007A7911" w:rsidP="005932DB">
                  <w:pPr>
                    <w:pStyle w:val="TableBodyText"/>
                  </w:pPr>
                  <w:r>
                    <w:t>29.1</w:t>
                  </w:r>
                </w:p>
              </w:tc>
              <w:tc>
                <w:tcPr>
                  <w:tcW w:w="795" w:type="dxa"/>
                  <w:vAlign w:val="bottom"/>
                </w:tcPr>
                <w:p w:rsidR="007A7911" w:rsidRDefault="007A7911" w:rsidP="005932DB">
                  <w:pPr>
                    <w:pStyle w:val="TableBodyText"/>
                  </w:pPr>
                  <w:r>
                    <w:t>9.9</w:t>
                  </w:r>
                </w:p>
              </w:tc>
              <w:tc>
                <w:tcPr>
                  <w:tcW w:w="890" w:type="dxa"/>
                  <w:vAlign w:val="bottom"/>
                </w:tcPr>
                <w:p w:rsidR="007A7911" w:rsidRDefault="007A7911" w:rsidP="005932DB">
                  <w:pPr>
                    <w:pStyle w:val="TableBodyText"/>
                  </w:pPr>
                  <w:r>
                    <w:t>14.5</w:t>
                  </w:r>
                </w:p>
              </w:tc>
              <w:tc>
                <w:tcPr>
                  <w:tcW w:w="788" w:type="dxa"/>
                  <w:vAlign w:val="bottom"/>
                </w:tcPr>
                <w:p w:rsidR="007A7911" w:rsidRDefault="007A7911" w:rsidP="005932DB">
                  <w:pPr>
                    <w:pStyle w:val="TableBodyText"/>
                  </w:pPr>
                  <w:r>
                    <w:t>3.4</w:t>
                  </w:r>
                </w:p>
              </w:tc>
              <w:tc>
                <w:tcPr>
                  <w:tcW w:w="780" w:type="dxa"/>
                  <w:vAlign w:val="bottom"/>
                </w:tcPr>
                <w:p w:rsidR="007A7911" w:rsidRDefault="007A7911" w:rsidP="005932DB">
                  <w:pPr>
                    <w:pStyle w:val="TableBodyText"/>
                  </w:pPr>
                  <w:r>
                    <w:t>1.6</w:t>
                  </w:r>
                </w:p>
              </w:tc>
              <w:tc>
                <w:tcPr>
                  <w:tcW w:w="789" w:type="dxa"/>
                  <w:vAlign w:val="bottom"/>
                </w:tcPr>
                <w:p w:rsidR="007A7911" w:rsidRDefault="007A7911" w:rsidP="005932DB">
                  <w:pPr>
                    <w:pStyle w:val="TableBodyText"/>
                  </w:pPr>
                  <w:r>
                    <w:t>2.1</w:t>
                  </w:r>
                </w:p>
              </w:tc>
              <w:tc>
                <w:tcPr>
                  <w:tcW w:w="1002" w:type="dxa"/>
                  <w:vAlign w:val="bottom"/>
                </w:tcPr>
                <w:p w:rsidR="007A7911" w:rsidRDefault="007A7911" w:rsidP="005932DB">
                  <w:pPr>
                    <w:pStyle w:val="TableBodyText"/>
                  </w:pPr>
                  <w:r>
                    <w:t>138.2</w:t>
                  </w:r>
                </w:p>
              </w:tc>
            </w:tr>
            <w:tr w:rsidR="007A7911" w:rsidRPr="00955B06" w:rsidTr="005932DB">
              <w:tc>
                <w:tcPr>
                  <w:tcW w:w="765" w:type="dxa"/>
                  <w:vAlign w:val="bottom"/>
                </w:tcPr>
                <w:p w:rsidR="007A7911" w:rsidRDefault="007A7911" w:rsidP="005932DB">
                  <w:pPr>
                    <w:pStyle w:val="TableBodyText"/>
                    <w:jc w:val="left"/>
                  </w:pPr>
                  <w:r>
                    <w:t>15</w:t>
                  </w:r>
                </w:p>
              </w:tc>
              <w:tc>
                <w:tcPr>
                  <w:tcW w:w="896" w:type="dxa"/>
                  <w:vAlign w:val="bottom"/>
                </w:tcPr>
                <w:p w:rsidR="007A7911" w:rsidRDefault="007A7911" w:rsidP="005932DB">
                  <w:pPr>
                    <w:pStyle w:val="TableBodyText"/>
                  </w:pPr>
                  <w:r>
                    <w:t>44.2</w:t>
                  </w:r>
                </w:p>
              </w:tc>
              <w:tc>
                <w:tcPr>
                  <w:tcW w:w="890" w:type="dxa"/>
                  <w:vAlign w:val="bottom"/>
                </w:tcPr>
                <w:p w:rsidR="007A7911" w:rsidRDefault="007A7911" w:rsidP="005932DB">
                  <w:pPr>
                    <w:pStyle w:val="TableBodyText"/>
                  </w:pPr>
                  <w:r>
                    <w:t>33.3</w:t>
                  </w:r>
                </w:p>
              </w:tc>
              <w:tc>
                <w:tcPr>
                  <w:tcW w:w="892" w:type="dxa"/>
                  <w:vAlign w:val="bottom"/>
                </w:tcPr>
                <w:p w:rsidR="007A7911" w:rsidRDefault="007A7911" w:rsidP="005932DB">
                  <w:pPr>
                    <w:pStyle w:val="TableBodyText"/>
                  </w:pPr>
                  <w:r>
                    <w:t>28.7</w:t>
                  </w:r>
                </w:p>
              </w:tc>
              <w:tc>
                <w:tcPr>
                  <w:tcW w:w="795" w:type="dxa"/>
                  <w:vAlign w:val="bottom"/>
                </w:tcPr>
                <w:p w:rsidR="007A7911" w:rsidRDefault="007A7911" w:rsidP="005932DB">
                  <w:pPr>
                    <w:pStyle w:val="TableBodyText"/>
                  </w:pPr>
                  <w:r>
                    <w:t>10.0</w:t>
                  </w:r>
                </w:p>
              </w:tc>
              <w:tc>
                <w:tcPr>
                  <w:tcW w:w="890" w:type="dxa"/>
                  <w:vAlign w:val="bottom"/>
                </w:tcPr>
                <w:p w:rsidR="007A7911" w:rsidRDefault="007A7911" w:rsidP="005932DB">
                  <w:pPr>
                    <w:pStyle w:val="TableBodyText"/>
                  </w:pPr>
                  <w:r>
                    <w:t>14.6</w:t>
                  </w:r>
                </w:p>
              </w:tc>
              <w:tc>
                <w:tcPr>
                  <w:tcW w:w="788" w:type="dxa"/>
                  <w:vAlign w:val="bottom"/>
                </w:tcPr>
                <w:p w:rsidR="007A7911" w:rsidRDefault="007A7911" w:rsidP="005932DB">
                  <w:pPr>
                    <w:pStyle w:val="TableBodyText"/>
                  </w:pPr>
                  <w:r>
                    <w:t>3.3</w:t>
                  </w:r>
                </w:p>
              </w:tc>
              <w:tc>
                <w:tcPr>
                  <w:tcW w:w="780" w:type="dxa"/>
                  <w:vAlign w:val="bottom"/>
                </w:tcPr>
                <w:p w:rsidR="007A7911" w:rsidRDefault="007A7911" w:rsidP="005932DB">
                  <w:pPr>
                    <w:pStyle w:val="TableBodyText"/>
                  </w:pPr>
                  <w:r>
                    <w:t>1.5</w:t>
                  </w:r>
                </w:p>
              </w:tc>
              <w:tc>
                <w:tcPr>
                  <w:tcW w:w="789" w:type="dxa"/>
                  <w:vAlign w:val="bottom"/>
                </w:tcPr>
                <w:p w:rsidR="007A7911" w:rsidRDefault="007A7911" w:rsidP="005932DB">
                  <w:pPr>
                    <w:pStyle w:val="TableBodyText"/>
                  </w:pPr>
                  <w:r>
                    <w:t>2.2</w:t>
                  </w:r>
                </w:p>
              </w:tc>
              <w:tc>
                <w:tcPr>
                  <w:tcW w:w="1002" w:type="dxa"/>
                  <w:vAlign w:val="bottom"/>
                </w:tcPr>
                <w:p w:rsidR="007A7911" w:rsidRDefault="007A7911" w:rsidP="005932DB">
                  <w:pPr>
                    <w:pStyle w:val="TableBodyText"/>
                  </w:pPr>
                  <w:r>
                    <w:t>137.7</w:t>
                  </w:r>
                </w:p>
              </w:tc>
            </w:tr>
            <w:tr w:rsidR="007A7911" w:rsidRPr="00955B06" w:rsidTr="005932DB">
              <w:tc>
                <w:tcPr>
                  <w:tcW w:w="765" w:type="dxa"/>
                  <w:vAlign w:val="bottom"/>
                </w:tcPr>
                <w:p w:rsidR="007A7911" w:rsidRDefault="007A7911" w:rsidP="005932DB">
                  <w:pPr>
                    <w:pStyle w:val="TableBodyText"/>
                    <w:jc w:val="left"/>
                  </w:pPr>
                  <w:r>
                    <w:t>16</w:t>
                  </w:r>
                </w:p>
              </w:tc>
              <w:tc>
                <w:tcPr>
                  <w:tcW w:w="896" w:type="dxa"/>
                  <w:vAlign w:val="bottom"/>
                </w:tcPr>
                <w:p w:rsidR="007A7911" w:rsidRDefault="007A7911" w:rsidP="005932DB">
                  <w:pPr>
                    <w:pStyle w:val="TableBodyText"/>
                  </w:pPr>
                  <w:r>
                    <w:t>44.1</w:t>
                  </w:r>
                </w:p>
              </w:tc>
              <w:tc>
                <w:tcPr>
                  <w:tcW w:w="890" w:type="dxa"/>
                  <w:vAlign w:val="bottom"/>
                </w:tcPr>
                <w:p w:rsidR="007A7911" w:rsidRDefault="007A7911" w:rsidP="005932DB">
                  <w:pPr>
                    <w:pStyle w:val="TableBodyText"/>
                  </w:pPr>
                  <w:r>
                    <w:t>33.8</w:t>
                  </w:r>
                </w:p>
              </w:tc>
              <w:tc>
                <w:tcPr>
                  <w:tcW w:w="892" w:type="dxa"/>
                  <w:vAlign w:val="bottom"/>
                </w:tcPr>
                <w:p w:rsidR="007A7911" w:rsidRDefault="007A7911" w:rsidP="005932DB">
                  <w:pPr>
                    <w:pStyle w:val="TableBodyText"/>
                  </w:pPr>
                  <w:r>
                    <w:t>28.7</w:t>
                  </w:r>
                </w:p>
              </w:tc>
              <w:tc>
                <w:tcPr>
                  <w:tcW w:w="795" w:type="dxa"/>
                  <w:vAlign w:val="bottom"/>
                </w:tcPr>
                <w:p w:rsidR="007A7911" w:rsidRDefault="007A7911" w:rsidP="005932DB">
                  <w:pPr>
                    <w:pStyle w:val="TableBodyText"/>
                  </w:pPr>
                  <w:r>
                    <w:t>10.2</w:t>
                  </w:r>
                </w:p>
              </w:tc>
              <w:tc>
                <w:tcPr>
                  <w:tcW w:w="890" w:type="dxa"/>
                  <w:vAlign w:val="bottom"/>
                </w:tcPr>
                <w:p w:rsidR="007A7911" w:rsidRDefault="007A7911" w:rsidP="005932DB">
                  <w:pPr>
                    <w:pStyle w:val="TableBodyText"/>
                  </w:pPr>
                  <w:r>
                    <w:t>14.6</w:t>
                  </w:r>
                </w:p>
              </w:tc>
              <w:tc>
                <w:tcPr>
                  <w:tcW w:w="788" w:type="dxa"/>
                  <w:vAlign w:val="bottom"/>
                </w:tcPr>
                <w:p w:rsidR="007A7911" w:rsidRDefault="007A7911" w:rsidP="005932DB">
                  <w:pPr>
                    <w:pStyle w:val="TableBodyText"/>
                  </w:pPr>
                  <w:r>
                    <w:t>3.3</w:t>
                  </w:r>
                </w:p>
              </w:tc>
              <w:tc>
                <w:tcPr>
                  <w:tcW w:w="780" w:type="dxa"/>
                  <w:vAlign w:val="bottom"/>
                </w:tcPr>
                <w:p w:rsidR="007A7911" w:rsidRDefault="007A7911" w:rsidP="005932DB">
                  <w:pPr>
                    <w:pStyle w:val="TableBodyText"/>
                  </w:pPr>
                  <w:r>
                    <w:t>1.6</w:t>
                  </w:r>
                </w:p>
              </w:tc>
              <w:tc>
                <w:tcPr>
                  <w:tcW w:w="789" w:type="dxa"/>
                  <w:vAlign w:val="bottom"/>
                </w:tcPr>
                <w:p w:rsidR="007A7911" w:rsidRDefault="007A7911" w:rsidP="005932DB">
                  <w:pPr>
                    <w:pStyle w:val="TableBodyText"/>
                  </w:pPr>
                  <w:r>
                    <w:t>2.3</w:t>
                  </w:r>
                </w:p>
              </w:tc>
              <w:tc>
                <w:tcPr>
                  <w:tcW w:w="1002" w:type="dxa"/>
                  <w:vAlign w:val="bottom"/>
                </w:tcPr>
                <w:p w:rsidR="007A7911" w:rsidRDefault="007A7911" w:rsidP="005932DB">
                  <w:pPr>
                    <w:pStyle w:val="TableBodyText"/>
                  </w:pPr>
                  <w:r>
                    <w:t>138.5</w:t>
                  </w:r>
                </w:p>
              </w:tc>
            </w:tr>
            <w:tr w:rsidR="007A7911" w:rsidRPr="00955B06" w:rsidTr="005932DB">
              <w:tc>
                <w:tcPr>
                  <w:tcW w:w="765" w:type="dxa"/>
                  <w:vAlign w:val="bottom"/>
                </w:tcPr>
                <w:p w:rsidR="007A7911" w:rsidRDefault="007A7911" w:rsidP="005932DB">
                  <w:pPr>
                    <w:pStyle w:val="TableBodyText"/>
                    <w:jc w:val="left"/>
                  </w:pPr>
                  <w:r>
                    <w:t>17</w:t>
                  </w:r>
                </w:p>
              </w:tc>
              <w:tc>
                <w:tcPr>
                  <w:tcW w:w="896" w:type="dxa"/>
                  <w:vAlign w:val="bottom"/>
                </w:tcPr>
                <w:p w:rsidR="007A7911" w:rsidRDefault="007A7911" w:rsidP="005932DB">
                  <w:pPr>
                    <w:pStyle w:val="TableBodyText"/>
                  </w:pPr>
                  <w:r>
                    <w:t>44.3</w:t>
                  </w:r>
                </w:p>
              </w:tc>
              <w:tc>
                <w:tcPr>
                  <w:tcW w:w="890" w:type="dxa"/>
                  <w:vAlign w:val="bottom"/>
                </w:tcPr>
                <w:p w:rsidR="007A7911" w:rsidRDefault="007A7911" w:rsidP="005932DB">
                  <w:pPr>
                    <w:pStyle w:val="TableBodyText"/>
                  </w:pPr>
                  <w:r>
                    <w:t>34.0</w:t>
                  </w:r>
                </w:p>
              </w:tc>
              <w:tc>
                <w:tcPr>
                  <w:tcW w:w="892" w:type="dxa"/>
                  <w:vAlign w:val="bottom"/>
                </w:tcPr>
                <w:p w:rsidR="007A7911" w:rsidRDefault="007A7911" w:rsidP="005932DB">
                  <w:pPr>
                    <w:pStyle w:val="TableBodyText"/>
                  </w:pPr>
                  <w:r>
                    <w:t>29.5</w:t>
                  </w:r>
                </w:p>
              </w:tc>
              <w:tc>
                <w:tcPr>
                  <w:tcW w:w="795" w:type="dxa"/>
                  <w:vAlign w:val="bottom"/>
                </w:tcPr>
                <w:p w:rsidR="007A7911" w:rsidRDefault="007A7911" w:rsidP="005932DB">
                  <w:pPr>
                    <w:pStyle w:val="TableBodyText"/>
                  </w:pPr>
                  <w:r>
                    <w:t>10.4</w:t>
                  </w:r>
                </w:p>
              </w:tc>
              <w:tc>
                <w:tcPr>
                  <w:tcW w:w="890" w:type="dxa"/>
                  <w:vAlign w:val="bottom"/>
                </w:tcPr>
                <w:p w:rsidR="007A7911" w:rsidRDefault="007A7911" w:rsidP="005932DB">
                  <w:pPr>
                    <w:pStyle w:val="TableBodyText"/>
                  </w:pPr>
                  <w:r>
                    <w:t>14.7</w:t>
                  </w:r>
                </w:p>
              </w:tc>
              <w:tc>
                <w:tcPr>
                  <w:tcW w:w="788" w:type="dxa"/>
                  <w:vAlign w:val="bottom"/>
                </w:tcPr>
                <w:p w:rsidR="007A7911" w:rsidRDefault="007A7911" w:rsidP="005932DB">
                  <w:pPr>
                    <w:pStyle w:val="TableBodyText"/>
                  </w:pPr>
                  <w:r>
                    <w:t>3.3</w:t>
                  </w:r>
                </w:p>
              </w:tc>
              <w:tc>
                <w:tcPr>
                  <w:tcW w:w="780" w:type="dxa"/>
                  <w:vAlign w:val="bottom"/>
                </w:tcPr>
                <w:p w:rsidR="007A7911" w:rsidRDefault="007A7911" w:rsidP="005932DB">
                  <w:pPr>
                    <w:pStyle w:val="TableBodyText"/>
                  </w:pPr>
                  <w:r>
                    <w:t>1.5</w:t>
                  </w:r>
                </w:p>
              </w:tc>
              <w:tc>
                <w:tcPr>
                  <w:tcW w:w="789" w:type="dxa"/>
                  <w:vAlign w:val="bottom"/>
                </w:tcPr>
                <w:p w:rsidR="007A7911" w:rsidRDefault="007A7911" w:rsidP="005932DB">
                  <w:pPr>
                    <w:pStyle w:val="TableBodyText"/>
                  </w:pPr>
                  <w:r>
                    <w:t>2.4</w:t>
                  </w:r>
                </w:p>
              </w:tc>
              <w:tc>
                <w:tcPr>
                  <w:tcW w:w="1002" w:type="dxa"/>
                  <w:vAlign w:val="bottom"/>
                </w:tcPr>
                <w:p w:rsidR="007A7911" w:rsidRDefault="007A7911" w:rsidP="005932DB">
                  <w:pPr>
                    <w:pStyle w:val="TableBodyText"/>
                  </w:pPr>
                  <w:r>
                    <w:t>140.3</w:t>
                  </w:r>
                </w:p>
              </w:tc>
            </w:tr>
            <w:tr w:rsidR="007A7911" w:rsidRPr="00955B06" w:rsidTr="005932DB">
              <w:tc>
                <w:tcPr>
                  <w:tcW w:w="765" w:type="dxa"/>
                  <w:vAlign w:val="bottom"/>
                </w:tcPr>
                <w:p w:rsidR="007A7911" w:rsidRDefault="007A7911" w:rsidP="005932DB">
                  <w:pPr>
                    <w:pStyle w:val="TableBodyText"/>
                    <w:jc w:val="left"/>
                  </w:pPr>
                  <w:r>
                    <w:t>18</w:t>
                  </w:r>
                </w:p>
              </w:tc>
              <w:tc>
                <w:tcPr>
                  <w:tcW w:w="896" w:type="dxa"/>
                  <w:vAlign w:val="bottom"/>
                </w:tcPr>
                <w:p w:rsidR="007A7911" w:rsidRDefault="007A7911" w:rsidP="005932DB">
                  <w:pPr>
                    <w:pStyle w:val="TableBodyText"/>
                  </w:pPr>
                  <w:r>
                    <w:t>46.2</w:t>
                  </w:r>
                </w:p>
              </w:tc>
              <w:tc>
                <w:tcPr>
                  <w:tcW w:w="890" w:type="dxa"/>
                  <w:vAlign w:val="bottom"/>
                </w:tcPr>
                <w:p w:rsidR="007A7911" w:rsidRDefault="007A7911" w:rsidP="005932DB">
                  <w:pPr>
                    <w:pStyle w:val="TableBodyText"/>
                  </w:pPr>
                  <w:r>
                    <w:t>35.7</w:t>
                  </w:r>
                </w:p>
              </w:tc>
              <w:tc>
                <w:tcPr>
                  <w:tcW w:w="892" w:type="dxa"/>
                  <w:vAlign w:val="bottom"/>
                </w:tcPr>
                <w:p w:rsidR="007A7911" w:rsidRDefault="007A7911" w:rsidP="005932DB">
                  <w:pPr>
                    <w:pStyle w:val="TableBodyText"/>
                  </w:pPr>
                  <w:r>
                    <w:t>29.5</w:t>
                  </w:r>
                </w:p>
              </w:tc>
              <w:tc>
                <w:tcPr>
                  <w:tcW w:w="795" w:type="dxa"/>
                  <w:vAlign w:val="bottom"/>
                </w:tcPr>
                <w:p w:rsidR="007A7911" w:rsidRDefault="007A7911" w:rsidP="005932DB">
                  <w:pPr>
                    <w:pStyle w:val="TableBodyText"/>
                  </w:pPr>
                  <w:r>
                    <w:t>10.5</w:t>
                  </w:r>
                </w:p>
              </w:tc>
              <w:tc>
                <w:tcPr>
                  <w:tcW w:w="890" w:type="dxa"/>
                  <w:vAlign w:val="bottom"/>
                </w:tcPr>
                <w:p w:rsidR="007A7911" w:rsidRDefault="007A7911" w:rsidP="005932DB">
                  <w:pPr>
                    <w:pStyle w:val="TableBodyText"/>
                  </w:pPr>
                  <w:r>
                    <w:t>15.3</w:t>
                  </w:r>
                </w:p>
              </w:tc>
              <w:tc>
                <w:tcPr>
                  <w:tcW w:w="788" w:type="dxa"/>
                  <w:vAlign w:val="bottom"/>
                </w:tcPr>
                <w:p w:rsidR="007A7911" w:rsidRDefault="007A7911" w:rsidP="005932DB">
                  <w:pPr>
                    <w:pStyle w:val="TableBodyText"/>
                  </w:pPr>
                  <w:r>
                    <w:t>3.4</w:t>
                  </w:r>
                </w:p>
              </w:tc>
              <w:tc>
                <w:tcPr>
                  <w:tcW w:w="780" w:type="dxa"/>
                  <w:vAlign w:val="bottom"/>
                </w:tcPr>
                <w:p w:rsidR="007A7911" w:rsidRDefault="007A7911" w:rsidP="005932DB">
                  <w:pPr>
                    <w:pStyle w:val="TableBodyText"/>
                  </w:pPr>
                  <w:r>
                    <w:t>1.6</w:t>
                  </w:r>
                </w:p>
              </w:tc>
              <w:tc>
                <w:tcPr>
                  <w:tcW w:w="789" w:type="dxa"/>
                  <w:vAlign w:val="bottom"/>
                </w:tcPr>
                <w:p w:rsidR="007A7911" w:rsidRDefault="007A7911" w:rsidP="005932DB">
                  <w:pPr>
                    <w:pStyle w:val="TableBodyText"/>
                  </w:pPr>
                  <w:r>
                    <w:t>2.7</w:t>
                  </w:r>
                </w:p>
              </w:tc>
              <w:tc>
                <w:tcPr>
                  <w:tcW w:w="1002" w:type="dxa"/>
                  <w:vAlign w:val="bottom"/>
                </w:tcPr>
                <w:p w:rsidR="007A7911" w:rsidRDefault="007A7911" w:rsidP="005932DB">
                  <w:pPr>
                    <w:pStyle w:val="TableBodyText"/>
                  </w:pPr>
                  <w:r>
                    <w:t>144.7</w:t>
                  </w:r>
                </w:p>
              </w:tc>
            </w:tr>
            <w:tr w:rsidR="007A7911" w:rsidRPr="00955B06" w:rsidTr="005932DB">
              <w:tc>
                <w:tcPr>
                  <w:tcW w:w="765" w:type="dxa"/>
                  <w:vAlign w:val="bottom"/>
                </w:tcPr>
                <w:p w:rsidR="007A7911" w:rsidRDefault="007A7911" w:rsidP="005932DB">
                  <w:pPr>
                    <w:pStyle w:val="TableBodyText"/>
                    <w:jc w:val="left"/>
                  </w:pPr>
                  <w:r>
                    <w:t>19</w:t>
                  </w:r>
                </w:p>
              </w:tc>
              <w:tc>
                <w:tcPr>
                  <w:tcW w:w="896" w:type="dxa"/>
                  <w:vAlign w:val="bottom"/>
                </w:tcPr>
                <w:p w:rsidR="007A7911" w:rsidRDefault="007A7911" w:rsidP="005932DB">
                  <w:pPr>
                    <w:pStyle w:val="TableBodyText"/>
                  </w:pPr>
                  <w:r>
                    <w:t>47.4</w:t>
                  </w:r>
                </w:p>
              </w:tc>
              <w:tc>
                <w:tcPr>
                  <w:tcW w:w="890" w:type="dxa"/>
                  <w:vAlign w:val="bottom"/>
                </w:tcPr>
                <w:p w:rsidR="007A7911" w:rsidRDefault="007A7911" w:rsidP="005932DB">
                  <w:pPr>
                    <w:pStyle w:val="TableBodyText"/>
                  </w:pPr>
                  <w:r>
                    <w:t>37.7</w:t>
                  </w:r>
                </w:p>
              </w:tc>
              <w:tc>
                <w:tcPr>
                  <w:tcW w:w="892" w:type="dxa"/>
                  <w:vAlign w:val="bottom"/>
                </w:tcPr>
                <w:p w:rsidR="007A7911" w:rsidRDefault="007A7911" w:rsidP="005932DB">
                  <w:pPr>
                    <w:pStyle w:val="TableBodyText"/>
                  </w:pPr>
                  <w:r>
                    <w:t>30.0</w:t>
                  </w:r>
                </w:p>
              </w:tc>
              <w:tc>
                <w:tcPr>
                  <w:tcW w:w="795" w:type="dxa"/>
                  <w:vAlign w:val="bottom"/>
                </w:tcPr>
                <w:p w:rsidR="007A7911" w:rsidRDefault="007A7911" w:rsidP="005932DB">
                  <w:pPr>
                    <w:pStyle w:val="TableBodyText"/>
                  </w:pPr>
                  <w:r>
                    <w:t>11.0</w:t>
                  </w:r>
                </w:p>
              </w:tc>
              <w:tc>
                <w:tcPr>
                  <w:tcW w:w="890" w:type="dxa"/>
                  <w:vAlign w:val="bottom"/>
                </w:tcPr>
                <w:p w:rsidR="007A7911" w:rsidRDefault="007A7911" w:rsidP="005932DB">
                  <w:pPr>
                    <w:pStyle w:val="TableBodyText"/>
                  </w:pPr>
                  <w:r>
                    <w:t>15.8</w:t>
                  </w:r>
                </w:p>
              </w:tc>
              <w:tc>
                <w:tcPr>
                  <w:tcW w:w="788" w:type="dxa"/>
                  <w:vAlign w:val="bottom"/>
                </w:tcPr>
                <w:p w:rsidR="007A7911" w:rsidRDefault="007A7911" w:rsidP="005932DB">
                  <w:pPr>
                    <w:pStyle w:val="TableBodyText"/>
                  </w:pPr>
                  <w:r>
                    <w:t>3.2</w:t>
                  </w:r>
                </w:p>
              </w:tc>
              <w:tc>
                <w:tcPr>
                  <w:tcW w:w="780" w:type="dxa"/>
                  <w:vAlign w:val="bottom"/>
                </w:tcPr>
                <w:p w:rsidR="007A7911" w:rsidRDefault="007A7911" w:rsidP="005932DB">
                  <w:pPr>
                    <w:pStyle w:val="TableBodyText"/>
                  </w:pPr>
                  <w:r>
                    <w:t>1.6</w:t>
                  </w:r>
                </w:p>
              </w:tc>
              <w:tc>
                <w:tcPr>
                  <w:tcW w:w="789" w:type="dxa"/>
                  <w:vAlign w:val="bottom"/>
                </w:tcPr>
                <w:p w:rsidR="007A7911" w:rsidRDefault="007A7911" w:rsidP="005932DB">
                  <w:pPr>
                    <w:pStyle w:val="TableBodyText"/>
                  </w:pPr>
                  <w:r>
                    <w:t>2.9</w:t>
                  </w:r>
                </w:p>
              </w:tc>
              <w:tc>
                <w:tcPr>
                  <w:tcW w:w="1002" w:type="dxa"/>
                  <w:vAlign w:val="bottom"/>
                </w:tcPr>
                <w:p w:rsidR="007A7911" w:rsidRDefault="007A7911" w:rsidP="005932DB">
                  <w:pPr>
                    <w:pStyle w:val="TableBodyText"/>
                  </w:pPr>
                  <w:r>
                    <w:t>149.7</w:t>
                  </w:r>
                </w:p>
              </w:tc>
            </w:tr>
            <w:tr w:rsidR="007A7911" w:rsidRPr="00955B06" w:rsidTr="005932DB">
              <w:tc>
                <w:tcPr>
                  <w:tcW w:w="765" w:type="dxa"/>
                  <w:vAlign w:val="bottom"/>
                </w:tcPr>
                <w:p w:rsidR="007A7911" w:rsidRDefault="007A7911" w:rsidP="005932DB">
                  <w:pPr>
                    <w:pStyle w:val="TableBodyText"/>
                    <w:jc w:val="left"/>
                  </w:pPr>
                  <w:r>
                    <w:t>20</w:t>
                  </w:r>
                </w:p>
              </w:tc>
              <w:tc>
                <w:tcPr>
                  <w:tcW w:w="896" w:type="dxa"/>
                  <w:vAlign w:val="bottom"/>
                </w:tcPr>
                <w:p w:rsidR="007A7911" w:rsidRDefault="007A7911" w:rsidP="005932DB">
                  <w:pPr>
                    <w:pStyle w:val="TableBodyText"/>
                  </w:pPr>
                  <w:r>
                    <w:t>47.3</w:t>
                  </w:r>
                </w:p>
              </w:tc>
              <w:tc>
                <w:tcPr>
                  <w:tcW w:w="890" w:type="dxa"/>
                  <w:vAlign w:val="bottom"/>
                </w:tcPr>
                <w:p w:rsidR="007A7911" w:rsidRDefault="007A7911" w:rsidP="005932DB">
                  <w:pPr>
                    <w:pStyle w:val="TableBodyText"/>
                  </w:pPr>
                  <w:r>
                    <w:t>38.2</w:t>
                  </w:r>
                </w:p>
              </w:tc>
              <w:tc>
                <w:tcPr>
                  <w:tcW w:w="892" w:type="dxa"/>
                  <w:vAlign w:val="bottom"/>
                </w:tcPr>
                <w:p w:rsidR="007A7911" w:rsidRDefault="007A7911" w:rsidP="005932DB">
                  <w:pPr>
                    <w:pStyle w:val="TableBodyText"/>
                  </w:pPr>
                  <w:r>
                    <w:t>30.0</w:t>
                  </w:r>
                </w:p>
              </w:tc>
              <w:tc>
                <w:tcPr>
                  <w:tcW w:w="795" w:type="dxa"/>
                  <w:vAlign w:val="bottom"/>
                </w:tcPr>
                <w:p w:rsidR="007A7911" w:rsidRDefault="007A7911" w:rsidP="005932DB">
                  <w:pPr>
                    <w:pStyle w:val="TableBodyText"/>
                  </w:pPr>
                  <w:r>
                    <w:t>10.9</w:t>
                  </w:r>
                </w:p>
              </w:tc>
              <w:tc>
                <w:tcPr>
                  <w:tcW w:w="890" w:type="dxa"/>
                  <w:vAlign w:val="bottom"/>
                </w:tcPr>
                <w:p w:rsidR="007A7911" w:rsidRDefault="007A7911" w:rsidP="005932DB">
                  <w:pPr>
                    <w:pStyle w:val="TableBodyText"/>
                  </w:pPr>
                  <w:r>
                    <w:t>16.1</w:t>
                  </w:r>
                </w:p>
              </w:tc>
              <w:tc>
                <w:tcPr>
                  <w:tcW w:w="788" w:type="dxa"/>
                  <w:vAlign w:val="bottom"/>
                </w:tcPr>
                <w:p w:rsidR="007A7911" w:rsidRDefault="007A7911" w:rsidP="005932DB">
                  <w:pPr>
                    <w:pStyle w:val="TableBodyText"/>
                  </w:pPr>
                  <w:r>
                    <w:t>3.2</w:t>
                  </w:r>
                </w:p>
              </w:tc>
              <w:tc>
                <w:tcPr>
                  <w:tcW w:w="780" w:type="dxa"/>
                  <w:vAlign w:val="bottom"/>
                </w:tcPr>
                <w:p w:rsidR="007A7911" w:rsidRDefault="007A7911" w:rsidP="005932DB">
                  <w:pPr>
                    <w:pStyle w:val="TableBodyText"/>
                  </w:pPr>
                  <w:r>
                    <w:t>1.6</w:t>
                  </w:r>
                </w:p>
              </w:tc>
              <w:tc>
                <w:tcPr>
                  <w:tcW w:w="789" w:type="dxa"/>
                  <w:vAlign w:val="bottom"/>
                </w:tcPr>
                <w:p w:rsidR="007A7911" w:rsidRDefault="007A7911" w:rsidP="005932DB">
                  <w:pPr>
                    <w:pStyle w:val="TableBodyText"/>
                  </w:pPr>
                  <w:r>
                    <w:t>3.1</w:t>
                  </w:r>
                </w:p>
              </w:tc>
              <w:tc>
                <w:tcPr>
                  <w:tcW w:w="1002" w:type="dxa"/>
                  <w:vAlign w:val="bottom"/>
                </w:tcPr>
                <w:p w:rsidR="007A7911" w:rsidRDefault="007A7911" w:rsidP="005932DB">
                  <w:pPr>
                    <w:pStyle w:val="TableBodyText"/>
                  </w:pPr>
                  <w:r>
                    <w:t>150.3</w:t>
                  </w:r>
                </w:p>
              </w:tc>
            </w:tr>
            <w:tr w:rsidR="007A7911" w:rsidRPr="00955B06" w:rsidTr="005932DB">
              <w:tc>
                <w:tcPr>
                  <w:tcW w:w="765" w:type="dxa"/>
                  <w:vAlign w:val="bottom"/>
                </w:tcPr>
                <w:p w:rsidR="007A7911" w:rsidRDefault="007A7911" w:rsidP="005932DB">
                  <w:pPr>
                    <w:pStyle w:val="TableBodyText"/>
                    <w:jc w:val="left"/>
                  </w:pPr>
                  <w:r>
                    <w:t>21</w:t>
                  </w:r>
                </w:p>
              </w:tc>
              <w:tc>
                <w:tcPr>
                  <w:tcW w:w="896" w:type="dxa"/>
                  <w:vAlign w:val="bottom"/>
                </w:tcPr>
                <w:p w:rsidR="007A7911" w:rsidRDefault="007A7911" w:rsidP="005932DB">
                  <w:pPr>
                    <w:pStyle w:val="TableBodyText"/>
                  </w:pPr>
                  <w:r>
                    <w:t>46.9</w:t>
                  </w:r>
                </w:p>
              </w:tc>
              <w:tc>
                <w:tcPr>
                  <w:tcW w:w="890" w:type="dxa"/>
                  <w:vAlign w:val="bottom"/>
                </w:tcPr>
                <w:p w:rsidR="007A7911" w:rsidRDefault="007A7911" w:rsidP="005932DB">
                  <w:pPr>
                    <w:pStyle w:val="TableBodyText"/>
                  </w:pPr>
                  <w:r>
                    <w:t>38.9</w:t>
                  </w:r>
                </w:p>
              </w:tc>
              <w:tc>
                <w:tcPr>
                  <w:tcW w:w="892" w:type="dxa"/>
                  <w:vAlign w:val="bottom"/>
                </w:tcPr>
                <w:p w:rsidR="007A7911" w:rsidRDefault="007A7911" w:rsidP="005932DB">
                  <w:pPr>
                    <w:pStyle w:val="TableBodyText"/>
                  </w:pPr>
                  <w:r>
                    <w:t>30.2</w:t>
                  </w:r>
                </w:p>
              </w:tc>
              <w:tc>
                <w:tcPr>
                  <w:tcW w:w="795" w:type="dxa"/>
                  <w:vAlign w:val="bottom"/>
                </w:tcPr>
                <w:p w:rsidR="007A7911" w:rsidRDefault="007A7911" w:rsidP="005932DB">
                  <w:pPr>
                    <w:pStyle w:val="TableBodyText"/>
                  </w:pPr>
                  <w:r>
                    <w:t>10.9</w:t>
                  </w:r>
                </w:p>
              </w:tc>
              <w:tc>
                <w:tcPr>
                  <w:tcW w:w="890" w:type="dxa"/>
                  <w:vAlign w:val="bottom"/>
                </w:tcPr>
                <w:p w:rsidR="007A7911" w:rsidRDefault="007A7911" w:rsidP="005932DB">
                  <w:pPr>
                    <w:pStyle w:val="TableBodyText"/>
                  </w:pPr>
                  <w:r>
                    <w:t>16.0</w:t>
                  </w:r>
                </w:p>
              </w:tc>
              <w:tc>
                <w:tcPr>
                  <w:tcW w:w="788" w:type="dxa"/>
                  <w:vAlign w:val="bottom"/>
                </w:tcPr>
                <w:p w:rsidR="007A7911" w:rsidRDefault="007A7911" w:rsidP="005932DB">
                  <w:pPr>
                    <w:pStyle w:val="TableBodyText"/>
                  </w:pPr>
                  <w:r>
                    <w:t>3.1</w:t>
                  </w:r>
                </w:p>
              </w:tc>
              <w:tc>
                <w:tcPr>
                  <w:tcW w:w="780" w:type="dxa"/>
                  <w:vAlign w:val="bottom"/>
                </w:tcPr>
                <w:p w:rsidR="007A7911" w:rsidRDefault="007A7911" w:rsidP="005932DB">
                  <w:pPr>
                    <w:pStyle w:val="TableBodyText"/>
                  </w:pPr>
                  <w:r>
                    <w:t>1.6</w:t>
                  </w:r>
                </w:p>
              </w:tc>
              <w:tc>
                <w:tcPr>
                  <w:tcW w:w="789" w:type="dxa"/>
                  <w:vAlign w:val="bottom"/>
                </w:tcPr>
                <w:p w:rsidR="007A7911" w:rsidRDefault="007A7911" w:rsidP="005932DB">
                  <w:pPr>
                    <w:pStyle w:val="TableBodyText"/>
                  </w:pPr>
                  <w:r>
                    <w:t>3.1</w:t>
                  </w:r>
                </w:p>
              </w:tc>
              <w:tc>
                <w:tcPr>
                  <w:tcW w:w="1002" w:type="dxa"/>
                  <w:vAlign w:val="bottom"/>
                </w:tcPr>
                <w:p w:rsidR="007A7911" w:rsidRDefault="007A7911" w:rsidP="005932DB">
                  <w:pPr>
                    <w:pStyle w:val="TableBodyText"/>
                  </w:pPr>
                  <w:r>
                    <w:t>150.7</w:t>
                  </w:r>
                </w:p>
              </w:tc>
            </w:tr>
            <w:tr w:rsidR="007A7911" w:rsidRPr="00955B06" w:rsidTr="005932DB">
              <w:tc>
                <w:tcPr>
                  <w:tcW w:w="765" w:type="dxa"/>
                  <w:vAlign w:val="bottom"/>
                </w:tcPr>
                <w:p w:rsidR="007A7911" w:rsidRDefault="007A7911" w:rsidP="005932DB">
                  <w:pPr>
                    <w:pStyle w:val="TableBodyText"/>
                    <w:jc w:val="left"/>
                  </w:pPr>
                  <w:r>
                    <w:t>22</w:t>
                  </w:r>
                </w:p>
              </w:tc>
              <w:tc>
                <w:tcPr>
                  <w:tcW w:w="896" w:type="dxa"/>
                  <w:vAlign w:val="bottom"/>
                </w:tcPr>
                <w:p w:rsidR="007A7911" w:rsidRDefault="007A7911" w:rsidP="005932DB">
                  <w:pPr>
                    <w:pStyle w:val="TableBodyText"/>
                  </w:pPr>
                  <w:r>
                    <w:t>47.7</w:t>
                  </w:r>
                </w:p>
              </w:tc>
              <w:tc>
                <w:tcPr>
                  <w:tcW w:w="890" w:type="dxa"/>
                  <w:vAlign w:val="bottom"/>
                </w:tcPr>
                <w:p w:rsidR="007A7911" w:rsidRDefault="007A7911" w:rsidP="005932DB">
                  <w:pPr>
                    <w:pStyle w:val="TableBodyText"/>
                  </w:pPr>
                  <w:r>
                    <w:t>38.7</w:t>
                  </w:r>
                </w:p>
              </w:tc>
              <w:tc>
                <w:tcPr>
                  <w:tcW w:w="892" w:type="dxa"/>
                  <w:vAlign w:val="bottom"/>
                </w:tcPr>
                <w:p w:rsidR="007A7911" w:rsidRDefault="007A7911" w:rsidP="005932DB">
                  <w:pPr>
                    <w:pStyle w:val="TableBodyText"/>
                  </w:pPr>
                  <w:r>
                    <w:t>30.6</w:t>
                  </w:r>
                </w:p>
              </w:tc>
              <w:tc>
                <w:tcPr>
                  <w:tcW w:w="795" w:type="dxa"/>
                  <w:vAlign w:val="bottom"/>
                </w:tcPr>
                <w:p w:rsidR="007A7911" w:rsidRDefault="007A7911" w:rsidP="005932DB">
                  <w:pPr>
                    <w:pStyle w:val="TableBodyText"/>
                  </w:pPr>
                  <w:r>
                    <w:t>10.9</w:t>
                  </w:r>
                </w:p>
              </w:tc>
              <w:tc>
                <w:tcPr>
                  <w:tcW w:w="890" w:type="dxa"/>
                  <w:vAlign w:val="bottom"/>
                </w:tcPr>
                <w:p w:rsidR="007A7911" w:rsidRDefault="007A7911" w:rsidP="005932DB">
                  <w:pPr>
                    <w:pStyle w:val="TableBodyText"/>
                  </w:pPr>
                  <w:r>
                    <w:t>16.1</w:t>
                  </w:r>
                </w:p>
              </w:tc>
              <w:tc>
                <w:tcPr>
                  <w:tcW w:w="788" w:type="dxa"/>
                  <w:vAlign w:val="bottom"/>
                </w:tcPr>
                <w:p w:rsidR="007A7911" w:rsidRDefault="007A7911" w:rsidP="005932DB">
                  <w:pPr>
                    <w:pStyle w:val="TableBodyText"/>
                  </w:pPr>
                  <w:r>
                    <w:t>3.1</w:t>
                  </w:r>
                </w:p>
              </w:tc>
              <w:tc>
                <w:tcPr>
                  <w:tcW w:w="780" w:type="dxa"/>
                  <w:vAlign w:val="bottom"/>
                </w:tcPr>
                <w:p w:rsidR="007A7911" w:rsidRDefault="007A7911" w:rsidP="005932DB">
                  <w:pPr>
                    <w:pStyle w:val="TableBodyText"/>
                  </w:pPr>
                  <w:r>
                    <w:t>1.7</w:t>
                  </w:r>
                </w:p>
              </w:tc>
              <w:tc>
                <w:tcPr>
                  <w:tcW w:w="789" w:type="dxa"/>
                  <w:vAlign w:val="bottom"/>
                </w:tcPr>
                <w:p w:rsidR="007A7911" w:rsidRDefault="007A7911" w:rsidP="005932DB">
                  <w:pPr>
                    <w:pStyle w:val="TableBodyText"/>
                  </w:pPr>
                  <w:r>
                    <w:t>3.0</w:t>
                  </w:r>
                </w:p>
              </w:tc>
              <w:tc>
                <w:tcPr>
                  <w:tcW w:w="1002" w:type="dxa"/>
                  <w:vAlign w:val="bottom"/>
                </w:tcPr>
                <w:p w:rsidR="007A7911" w:rsidRDefault="007A7911" w:rsidP="005932DB">
                  <w:pPr>
                    <w:pStyle w:val="TableBodyText"/>
                  </w:pPr>
                  <w:r>
                    <w:t>151.9</w:t>
                  </w:r>
                </w:p>
              </w:tc>
            </w:tr>
            <w:tr w:rsidR="007A7911" w:rsidRPr="00955B06" w:rsidTr="005932DB">
              <w:tc>
                <w:tcPr>
                  <w:tcW w:w="765" w:type="dxa"/>
                  <w:vAlign w:val="bottom"/>
                </w:tcPr>
                <w:p w:rsidR="007A7911" w:rsidRDefault="007A7911" w:rsidP="005932DB">
                  <w:pPr>
                    <w:pStyle w:val="TableBodyText"/>
                    <w:jc w:val="left"/>
                  </w:pPr>
                  <w:r>
                    <w:t>23</w:t>
                  </w:r>
                </w:p>
              </w:tc>
              <w:tc>
                <w:tcPr>
                  <w:tcW w:w="896" w:type="dxa"/>
                  <w:vAlign w:val="bottom"/>
                </w:tcPr>
                <w:p w:rsidR="007A7911" w:rsidRDefault="007A7911" w:rsidP="005932DB">
                  <w:pPr>
                    <w:pStyle w:val="TableBodyText"/>
                  </w:pPr>
                  <w:r>
                    <w:t>49.2</w:t>
                  </w:r>
                </w:p>
              </w:tc>
              <w:tc>
                <w:tcPr>
                  <w:tcW w:w="890" w:type="dxa"/>
                  <w:vAlign w:val="bottom"/>
                </w:tcPr>
                <w:p w:rsidR="007A7911" w:rsidRDefault="007A7911" w:rsidP="005932DB">
                  <w:pPr>
                    <w:pStyle w:val="TableBodyText"/>
                  </w:pPr>
                  <w:r>
                    <w:t>39.6</w:t>
                  </w:r>
                </w:p>
              </w:tc>
              <w:tc>
                <w:tcPr>
                  <w:tcW w:w="892" w:type="dxa"/>
                  <w:vAlign w:val="bottom"/>
                </w:tcPr>
                <w:p w:rsidR="007A7911" w:rsidRDefault="007A7911" w:rsidP="005932DB">
                  <w:pPr>
                    <w:pStyle w:val="TableBodyText"/>
                  </w:pPr>
                  <w:r>
                    <w:t>31.5</w:t>
                  </w:r>
                </w:p>
              </w:tc>
              <w:tc>
                <w:tcPr>
                  <w:tcW w:w="795" w:type="dxa"/>
                  <w:vAlign w:val="bottom"/>
                </w:tcPr>
                <w:p w:rsidR="007A7911" w:rsidRDefault="007A7911" w:rsidP="005932DB">
                  <w:pPr>
                    <w:pStyle w:val="TableBodyText"/>
                  </w:pPr>
                  <w:r>
                    <w:t>11.1</w:t>
                  </w:r>
                </w:p>
              </w:tc>
              <w:tc>
                <w:tcPr>
                  <w:tcW w:w="890" w:type="dxa"/>
                  <w:vAlign w:val="bottom"/>
                </w:tcPr>
                <w:p w:rsidR="007A7911" w:rsidRDefault="007A7911" w:rsidP="005932DB">
                  <w:pPr>
                    <w:pStyle w:val="TableBodyText"/>
                  </w:pPr>
                  <w:r>
                    <w:t>16.5</w:t>
                  </w:r>
                </w:p>
              </w:tc>
              <w:tc>
                <w:tcPr>
                  <w:tcW w:w="788" w:type="dxa"/>
                  <w:vAlign w:val="bottom"/>
                </w:tcPr>
                <w:p w:rsidR="007A7911" w:rsidRDefault="007A7911" w:rsidP="005932DB">
                  <w:pPr>
                    <w:pStyle w:val="TableBodyText"/>
                  </w:pPr>
                  <w:r>
                    <w:t>3.1</w:t>
                  </w:r>
                </w:p>
              </w:tc>
              <w:tc>
                <w:tcPr>
                  <w:tcW w:w="780" w:type="dxa"/>
                  <w:vAlign w:val="bottom"/>
                </w:tcPr>
                <w:p w:rsidR="007A7911" w:rsidRDefault="007A7911" w:rsidP="005932DB">
                  <w:pPr>
                    <w:pStyle w:val="TableBodyText"/>
                  </w:pPr>
                  <w:r>
                    <w:t>1.9</w:t>
                  </w:r>
                </w:p>
              </w:tc>
              <w:tc>
                <w:tcPr>
                  <w:tcW w:w="789" w:type="dxa"/>
                  <w:vAlign w:val="bottom"/>
                </w:tcPr>
                <w:p w:rsidR="007A7911" w:rsidRDefault="007A7911" w:rsidP="005932DB">
                  <w:pPr>
                    <w:pStyle w:val="TableBodyText"/>
                  </w:pPr>
                  <w:r>
                    <w:t>3.0</w:t>
                  </w:r>
                </w:p>
              </w:tc>
              <w:tc>
                <w:tcPr>
                  <w:tcW w:w="1002" w:type="dxa"/>
                  <w:vAlign w:val="bottom"/>
                </w:tcPr>
                <w:p w:rsidR="007A7911" w:rsidRDefault="007A7911" w:rsidP="005932DB">
                  <w:pPr>
                    <w:pStyle w:val="TableBodyText"/>
                  </w:pPr>
                  <w:r>
                    <w:t>155.9</w:t>
                  </w:r>
                </w:p>
              </w:tc>
            </w:tr>
            <w:tr w:rsidR="007A7911" w:rsidRPr="00955B06" w:rsidTr="005932DB">
              <w:tc>
                <w:tcPr>
                  <w:tcW w:w="765" w:type="dxa"/>
                  <w:vAlign w:val="bottom"/>
                </w:tcPr>
                <w:p w:rsidR="007A7911" w:rsidRDefault="007A7911" w:rsidP="005932DB">
                  <w:pPr>
                    <w:pStyle w:val="TableBodyText"/>
                    <w:jc w:val="left"/>
                  </w:pPr>
                  <w:r>
                    <w:t>24</w:t>
                  </w:r>
                </w:p>
              </w:tc>
              <w:tc>
                <w:tcPr>
                  <w:tcW w:w="896" w:type="dxa"/>
                  <w:vAlign w:val="bottom"/>
                </w:tcPr>
                <w:p w:rsidR="007A7911" w:rsidRDefault="007A7911" w:rsidP="005932DB">
                  <w:pPr>
                    <w:pStyle w:val="TableBodyText"/>
                  </w:pPr>
                  <w:r>
                    <w:t>50.5</w:t>
                  </w:r>
                </w:p>
              </w:tc>
              <w:tc>
                <w:tcPr>
                  <w:tcW w:w="890" w:type="dxa"/>
                  <w:vAlign w:val="bottom"/>
                </w:tcPr>
                <w:p w:rsidR="007A7911" w:rsidRDefault="007A7911" w:rsidP="005932DB">
                  <w:pPr>
                    <w:pStyle w:val="TableBodyText"/>
                  </w:pPr>
                  <w:r>
                    <w:t>40.5</w:t>
                  </w:r>
                </w:p>
              </w:tc>
              <w:tc>
                <w:tcPr>
                  <w:tcW w:w="892" w:type="dxa"/>
                  <w:vAlign w:val="bottom"/>
                </w:tcPr>
                <w:p w:rsidR="007A7911" w:rsidRDefault="007A7911" w:rsidP="005932DB">
                  <w:pPr>
                    <w:pStyle w:val="TableBodyText"/>
                  </w:pPr>
                  <w:r>
                    <w:t>32.0</w:t>
                  </w:r>
                </w:p>
              </w:tc>
              <w:tc>
                <w:tcPr>
                  <w:tcW w:w="795" w:type="dxa"/>
                  <w:vAlign w:val="bottom"/>
                </w:tcPr>
                <w:p w:rsidR="007A7911" w:rsidRDefault="007A7911" w:rsidP="005932DB">
                  <w:pPr>
                    <w:pStyle w:val="TableBodyText"/>
                  </w:pPr>
                  <w:r>
                    <w:t>11.0</w:t>
                  </w:r>
                </w:p>
              </w:tc>
              <w:tc>
                <w:tcPr>
                  <w:tcW w:w="890" w:type="dxa"/>
                  <w:vAlign w:val="bottom"/>
                </w:tcPr>
                <w:p w:rsidR="007A7911" w:rsidRDefault="007A7911" w:rsidP="005932DB">
                  <w:pPr>
                    <w:pStyle w:val="TableBodyText"/>
                  </w:pPr>
                  <w:r>
                    <w:t>16.6</w:t>
                  </w:r>
                </w:p>
              </w:tc>
              <w:tc>
                <w:tcPr>
                  <w:tcW w:w="788" w:type="dxa"/>
                  <w:vAlign w:val="bottom"/>
                </w:tcPr>
                <w:p w:rsidR="007A7911" w:rsidRDefault="007A7911" w:rsidP="005932DB">
                  <w:pPr>
                    <w:pStyle w:val="TableBodyText"/>
                  </w:pPr>
                  <w:r>
                    <w:t>3.1</w:t>
                  </w:r>
                </w:p>
              </w:tc>
              <w:tc>
                <w:tcPr>
                  <w:tcW w:w="780" w:type="dxa"/>
                  <w:vAlign w:val="bottom"/>
                </w:tcPr>
                <w:p w:rsidR="007A7911" w:rsidRDefault="007A7911" w:rsidP="005932DB">
                  <w:pPr>
                    <w:pStyle w:val="TableBodyText"/>
                  </w:pPr>
                  <w:r>
                    <w:t>2.0</w:t>
                  </w:r>
                </w:p>
              </w:tc>
              <w:tc>
                <w:tcPr>
                  <w:tcW w:w="789" w:type="dxa"/>
                  <w:vAlign w:val="bottom"/>
                </w:tcPr>
                <w:p w:rsidR="007A7911" w:rsidRDefault="007A7911" w:rsidP="005932DB">
                  <w:pPr>
                    <w:pStyle w:val="TableBodyText"/>
                  </w:pPr>
                  <w:r>
                    <w:t>3.1</w:t>
                  </w:r>
                </w:p>
              </w:tc>
              <w:tc>
                <w:tcPr>
                  <w:tcW w:w="1002" w:type="dxa"/>
                  <w:vAlign w:val="bottom"/>
                </w:tcPr>
                <w:p w:rsidR="007A7911" w:rsidRDefault="007A7911" w:rsidP="005932DB">
                  <w:pPr>
                    <w:pStyle w:val="TableBodyText"/>
                  </w:pPr>
                  <w:r>
                    <w:t>158.8</w:t>
                  </w:r>
                </w:p>
              </w:tc>
            </w:tr>
            <w:tr w:rsidR="007A7911" w:rsidRPr="00955B06" w:rsidTr="005932DB">
              <w:tc>
                <w:tcPr>
                  <w:tcW w:w="765" w:type="dxa"/>
                  <w:vAlign w:val="bottom"/>
                </w:tcPr>
                <w:p w:rsidR="007A7911" w:rsidRDefault="007A7911" w:rsidP="005932DB">
                  <w:pPr>
                    <w:pStyle w:val="TableBodyText"/>
                    <w:jc w:val="left"/>
                  </w:pPr>
                  <w:r>
                    <w:t>25</w:t>
                  </w:r>
                </w:p>
              </w:tc>
              <w:tc>
                <w:tcPr>
                  <w:tcW w:w="896" w:type="dxa"/>
                  <w:vAlign w:val="bottom"/>
                </w:tcPr>
                <w:p w:rsidR="007A7911" w:rsidRDefault="007A7911" w:rsidP="005932DB">
                  <w:pPr>
                    <w:pStyle w:val="TableBodyText"/>
                  </w:pPr>
                  <w:r>
                    <w:t>50.9</w:t>
                  </w:r>
                </w:p>
              </w:tc>
              <w:tc>
                <w:tcPr>
                  <w:tcW w:w="890" w:type="dxa"/>
                  <w:vAlign w:val="bottom"/>
                </w:tcPr>
                <w:p w:rsidR="007A7911" w:rsidRDefault="007A7911" w:rsidP="005932DB">
                  <w:pPr>
                    <w:pStyle w:val="TableBodyText"/>
                  </w:pPr>
                  <w:r>
                    <w:t>40.3</w:t>
                  </w:r>
                </w:p>
              </w:tc>
              <w:tc>
                <w:tcPr>
                  <w:tcW w:w="892" w:type="dxa"/>
                  <w:vAlign w:val="bottom"/>
                </w:tcPr>
                <w:p w:rsidR="007A7911" w:rsidRDefault="007A7911" w:rsidP="005932DB">
                  <w:pPr>
                    <w:pStyle w:val="TableBodyText"/>
                  </w:pPr>
                  <w:r>
                    <w:t>31.6</w:t>
                  </w:r>
                </w:p>
              </w:tc>
              <w:tc>
                <w:tcPr>
                  <w:tcW w:w="795" w:type="dxa"/>
                  <w:vAlign w:val="bottom"/>
                </w:tcPr>
                <w:p w:rsidR="007A7911" w:rsidRDefault="007A7911" w:rsidP="005932DB">
                  <w:pPr>
                    <w:pStyle w:val="TableBodyText"/>
                  </w:pPr>
                  <w:r>
                    <w:t>11.0</w:t>
                  </w:r>
                </w:p>
              </w:tc>
              <w:tc>
                <w:tcPr>
                  <w:tcW w:w="890" w:type="dxa"/>
                  <w:vAlign w:val="bottom"/>
                </w:tcPr>
                <w:p w:rsidR="007A7911" w:rsidRDefault="007A7911" w:rsidP="005932DB">
                  <w:pPr>
                    <w:pStyle w:val="TableBodyText"/>
                  </w:pPr>
                  <w:r>
                    <w:t>16.4</w:t>
                  </w:r>
                </w:p>
              </w:tc>
              <w:tc>
                <w:tcPr>
                  <w:tcW w:w="788" w:type="dxa"/>
                  <w:vAlign w:val="bottom"/>
                </w:tcPr>
                <w:p w:rsidR="007A7911" w:rsidRDefault="007A7911" w:rsidP="005932DB">
                  <w:pPr>
                    <w:pStyle w:val="TableBodyText"/>
                  </w:pPr>
                  <w:r>
                    <w:t>3.0</w:t>
                  </w:r>
                </w:p>
              </w:tc>
              <w:tc>
                <w:tcPr>
                  <w:tcW w:w="780" w:type="dxa"/>
                  <w:vAlign w:val="bottom"/>
                </w:tcPr>
                <w:p w:rsidR="007A7911" w:rsidRDefault="007A7911" w:rsidP="005932DB">
                  <w:pPr>
                    <w:pStyle w:val="TableBodyText"/>
                  </w:pPr>
                  <w:r>
                    <w:t>2.1</w:t>
                  </w:r>
                </w:p>
              </w:tc>
              <w:tc>
                <w:tcPr>
                  <w:tcW w:w="789" w:type="dxa"/>
                  <w:vAlign w:val="bottom"/>
                </w:tcPr>
                <w:p w:rsidR="007A7911" w:rsidRDefault="007A7911" w:rsidP="005932DB">
                  <w:pPr>
                    <w:pStyle w:val="TableBodyText"/>
                  </w:pPr>
                  <w:r>
                    <w:t>3.2</w:t>
                  </w:r>
                </w:p>
              </w:tc>
              <w:tc>
                <w:tcPr>
                  <w:tcW w:w="1002" w:type="dxa"/>
                  <w:vAlign w:val="bottom"/>
                </w:tcPr>
                <w:p w:rsidR="007A7911" w:rsidRDefault="007A7911" w:rsidP="005932DB">
                  <w:pPr>
                    <w:pStyle w:val="TableBodyText"/>
                  </w:pPr>
                  <w:r>
                    <w:t>158.3</w:t>
                  </w:r>
                </w:p>
              </w:tc>
            </w:tr>
            <w:tr w:rsidR="007A7911" w:rsidRPr="00955B06" w:rsidTr="005932DB">
              <w:tc>
                <w:tcPr>
                  <w:tcW w:w="765" w:type="dxa"/>
                  <w:vAlign w:val="bottom"/>
                </w:tcPr>
                <w:p w:rsidR="007A7911" w:rsidRDefault="007A7911" w:rsidP="005932DB">
                  <w:pPr>
                    <w:pStyle w:val="TableBodyText"/>
                    <w:jc w:val="left"/>
                  </w:pPr>
                  <w:r>
                    <w:t>26</w:t>
                  </w:r>
                </w:p>
              </w:tc>
              <w:tc>
                <w:tcPr>
                  <w:tcW w:w="896" w:type="dxa"/>
                  <w:vAlign w:val="bottom"/>
                </w:tcPr>
                <w:p w:rsidR="007A7911" w:rsidRDefault="007A7911" w:rsidP="005932DB">
                  <w:pPr>
                    <w:pStyle w:val="TableBodyText"/>
                  </w:pPr>
                  <w:r>
                    <w:t>51.5</w:t>
                  </w:r>
                </w:p>
              </w:tc>
              <w:tc>
                <w:tcPr>
                  <w:tcW w:w="890" w:type="dxa"/>
                  <w:vAlign w:val="bottom"/>
                </w:tcPr>
                <w:p w:rsidR="007A7911" w:rsidRDefault="007A7911" w:rsidP="005932DB">
                  <w:pPr>
                    <w:pStyle w:val="TableBodyText"/>
                  </w:pPr>
                  <w:r>
                    <w:t>40.3</w:t>
                  </w:r>
                </w:p>
              </w:tc>
              <w:tc>
                <w:tcPr>
                  <w:tcW w:w="892" w:type="dxa"/>
                  <w:vAlign w:val="bottom"/>
                </w:tcPr>
                <w:p w:rsidR="007A7911" w:rsidRDefault="007A7911" w:rsidP="005932DB">
                  <w:pPr>
                    <w:pStyle w:val="TableBodyText"/>
                  </w:pPr>
                  <w:r>
                    <w:t>31.7</w:t>
                  </w:r>
                </w:p>
              </w:tc>
              <w:tc>
                <w:tcPr>
                  <w:tcW w:w="795" w:type="dxa"/>
                  <w:vAlign w:val="bottom"/>
                </w:tcPr>
                <w:p w:rsidR="007A7911" w:rsidRDefault="007A7911" w:rsidP="005932DB">
                  <w:pPr>
                    <w:pStyle w:val="TableBodyText"/>
                  </w:pPr>
                  <w:r>
                    <w:t>10.7</w:t>
                  </w:r>
                </w:p>
              </w:tc>
              <w:tc>
                <w:tcPr>
                  <w:tcW w:w="890" w:type="dxa"/>
                  <w:vAlign w:val="bottom"/>
                </w:tcPr>
                <w:p w:rsidR="007A7911" w:rsidRDefault="007A7911" w:rsidP="005932DB">
                  <w:pPr>
                    <w:pStyle w:val="TableBodyText"/>
                  </w:pPr>
                  <w:r>
                    <w:t>16.3</w:t>
                  </w:r>
                </w:p>
              </w:tc>
              <w:tc>
                <w:tcPr>
                  <w:tcW w:w="788" w:type="dxa"/>
                  <w:vAlign w:val="bottom"/>
                </w:tcPr>
                <w:p w:rsidR="007A7911" w:rsidRDefault="007A7911" w:rsidP="005932DB">
                  <w:pPr>
                    <w:pStyle w:val="TableBodyText"/>
                  </w:pPr>
                  <w:r>
                    <w:t>2.9</w:t>
                  </w:r>
                </w:p>
              </w:tc>
              <w:tc>
                <w:tcPr>
                  <w:tcW w:w="780" w:type="dxa"/>
                  <w:vAlign w:val="bottom"/>
                </w:tcPr>
                <w:p w:rsidR="007A7911" w:rsidRDefault="007A7911" w:rsidP="005932DB">
                  <w:pPr>
                    <w:pStyle w:val="TableBodyText"/>
                  </w:pPr>
                  <w:r>
                    <w:t>2.1</w:t>
                  </w:r>
                </w:p>
              </w:tc>
              <w:tc>
                <w:tcPr>
                  <w:tcW w:w="789" w:type="dxa"/>
                  <w:vAlign w:val="bottom"/>
                </w:tcPr>
                <w:p w:rsidR="007A7911" w:rsidRDefault="007A7911" w:rsidP="005932DB">
                  <w:pPr>
                    <w:pStyle w:val="TableBodyText"/>
                  </w:pPr>
                  <w:r>
                    <w:t>3.1</w:t>
                  </w:r>
                </w:p>
              </w:tc>
              <w:tc>
                <w:tcPr>
                  <w:tcW w:w="1002" w:type="dxa"/>
                  <w:vAlign w:val="bottom"/>
                </w:tcPr>
                <w:p w:rsidR="007A7911" w:rsidRDefault="007A7911" w:rsidP="005932DB">
                  <w:pPr>
                    <w:pStyle w:val="TableBodyText"/>
                  </w:pPr>
                  <w:r>
                    <w:t>158.7</w:t>
                  </w:r>
                </w:p>
              </w:tc>
            </w:tr>
            <w:tr w:rsidR="007A7911" w:rsidRPr="00955B06" w:rsidTr="005932DB">
              <w:tc>
                <w:tcPr>
                  <w:tcW w:w="765" w:type="dxa"/>
                  <w:vAlign w:val="bottom"/>
                </w:tcPr>
                <w:p w:rsidR="007A7911" w:rsidRDefault="007A7911" w:rsidP="005932DB">
                  <w:pPr>
                    <w:pStyle w:val="TableBodyText"/>
                    <w:jc w:val="left"/>
                  </w:pPr>
                  <w:r>
                    <w:t>27</w:t>
                  </w:r>
                </w:p>
              </w:tc>
              <w:tc>
                <w:tcPr>
                  <w:tcW w:w="896" w:type="dxa"/>
                  <w:vAlign w:val="bottom"/>
                </w:tcPr>
                <w:p w:rsidR="007A7911" w:rsidRDefault="007A7911" w:rsidP="005932DB">
                  <w:pPr>
                    <w:pStyle w:val="TableBodyText"/>
                  </w:pPr>
                  <w:r>
                    <w:t>50.9</w:t>
                  </w:r>
                </w:p>
              </w:tc>
              <w:tc>
                <w:tcPr>
                  <w:tcW w:w="890" w:type="dxa"/>
                  <w:vAlign w:val="bottom"/>
                </w:tcPr>
                <w:p w:rsidR="007A7911" w:rsidRDefault="007A7911" w:rsidP="005932DB">
                  <w:pPr>
                    <w:pStyle w:val="TableBodyText"/>
                  </w:pPr>
                  <w:r>
                    <w:t>39.7</w:t>
                  </w:r>
                </w:p>
              </w:tc>
              <w:tc>
                <w:tcPr>
                  <w:tcW w:w="892" w:type="dxa"/>
                  <w:vAlign w:val="bottom"/>
                </w:tcPr>
                <w:p w:rsidR="007A7911" w:rsidRDefault="007A7911" w:rsidP="005932DB">
                  <w:pPr>
                    <w:pStyle w:val="TableBodyText"/>
                  </w:pPr>
                  <w:r>
                    <w:t>30.4</w:t>
                  </w:r>
                </w:p>
              </w:tc>
              <w:tc>
                <w:tcPr>
                  <w:tcW w:w="795" w:type="dxa"/>
                  <w:vAlign w:val="bottom"/>
                </w:tcPr>
                <w:p w:rsidR="007A7911" w:rsidRDefault="007A7911" w:rsidP="005932DB">
                  <w:pPr>
                    <w:pStyle w:val="TableBodyText"/>
                  </w:pPr>
                  <w:r>
                    <w:t>10.4</w:t>
                  </w:r>
                </w:p>
              </w:tc>
              <w:tc>
                <w:tcPr>
                  <w:tcW w:w="890" w:type="dxa"/>
                  <w:vAlign w:val="bottom"/>
                </w:tcPr>
                <w:p w:rsidR="007A7911" w:rsidRDefault="007A7911" w:rsidP="005932DB">
                  <w:pPr>
                    <w:pStyle w:val="TableBodyText"/>
                  </w:pPr>
                  <w:r>
                    <w:t>16.0</w:t>
                  </w:r>
                </w:p>
              </w:tc>
              <w:tc>
                <w:tcPr>
                  <w:tcW w:w="788" w:type="dxa"/>
                  <w:vAlign w:val="bottom"/>
                </w:tcPr>
                <w:p w:rsidR="007A7911" w:rsidRDefault="007A7911" w:rsidP="005932DB">
                  <w:pPr>
                    <w:pStyle w:val="TableBodyText"/>
                  </w:pPr>
                  <w:r>
                    <w:t>3.0</w:t>
                  </w:r>
                </w:p>
              </w:tc>
              <w:tc>
                <w:tcPr>
                  <w:tcW w:w="780" w:type="dxa"/>
                  <w:vAlign w:val="bottom"/>
                </w:tcPr>
                <w:p w:rsidR="007A7911" w:rsidRDefault="007A7911" w:rsidP="005932DB">
                  <w:pPr>
                    <w:pStyle w:val="TableBodyText"/>
                  </w:pPr>
                  <w:r>
                    <w:t>2.0</w:t>
                  </w:r>
                </w:p>
              </w:tc>
              <w:tc>
                <w:tcPr>
                  <w:tcW w:w="789" w:type="dxa"/>
                  <w:vAlign w:val="bottom"/>
                </w:tcPr>
                <w:p w:rsidR="007A7911" w:rsidRDefault="007A7911" w:rsidP="005932DB">
                  <w:pPr>
                    <w:pStyle w:val="TableBodyText"/>
                  </w:pPr>
                  <w:r>
                    <w:t>3.2</w:t>
                  </w:r>
                </w:p>
              </w:tc>
              <w:tc>
                <w:tcPr>
                  <w:tcW w:w="1002" w:type="dxa"/>
                  <w:vAlign w:val="bottom"/>
                </w:tcPr>
                <w:p w:rsidR="007A7911" w:rsidRDefault="007A7911" w:rsidP="005932DB">
                  <w:pPr>
                    <w:pStyle w:val="TableBodyText"/>
                  </w:pPr>
                  <w:r>
                    <w:t>155.5</w:t>
                  </w:r>
                </w:p>
              </w:tc>
            </w:tr>
            <w:tr w:rsidR="007A7911" w:rsidRPr="00955B06" w:rsidTr="005932DB">
              <w:tc>
                <w:tcPr>
                  <w:tcW w:w="765" w:type="dxa"/>
                  <w:vAlign w:val="bottom"/>
                </w:tcPr>
                <w:p w:rsidR="007A7911" w:rsidRDefault="007A7911" w:rsidP="005932DB">
                  <w:pPr>
                    <w:pStyle w:val="TableBodyText"/>
                    <w:jc w:val="left"/>
                  </w:pPr>
                  <w:r>
                    <w:t>28</w:t>
                  </w:r>
                </w:p>
              </w:tc>
              <w:tc>
                <w:tcPr>
                  <w:tcW w:w="896" w:type="dxa"/>
                  <w:vAlign w:val="bottom"/>
                </w:tcPr>
                <w:p w:rsidR="007A7911" w:rsidRDefault="007A7911" w:rsidP="005932DB">
                  <w:pPr>
                    <w:pStyle w:val="TableBodyText"/>
                  </w:pPr>
                  <w:r>
                    <w:t>50.4</w:t>
                  </w:r>
                </w:p>
              </w:tc>
              <w:tc>
                <w:tcPr>
                  <w:tcW w:w="890" w:type="dxa"/>
                  <w:vAlign w:val="bottom"/>
                </w:tcPr>
                <w:p w:rsidR="007A7911" w:rsidRDefault="007A7911" w:rsidP="005932DB">
                  <w:pPr>
                    <w:pStyle w:val="TableBodyText"/>
                  </w:pPr>
                  <w:r>
                    <w:t>39.1</w:t>
                  </w:r>
                </w:p>
              </w:tc>
              <w:tc>
                <w:tcPr>
                  <w:tcW w:w="892" w:type="dxa"/>
                  <w:vAlign w:val="bottom"/>
                </w:tcPr>
                <w:p w:rsidR="007A7911" w:rsidRDefault="007A7911" w:rsidP="005932DB">
                  <w:pPr>
                    <w:pStyle w:val="TableBodyText"/>
                  </w:pPr>
                  <w:r>
                    <w:t>30.0</w:t>
                  </w:r>
                </w:p>
              </w:tc>
              <w:tc>
                <w:tcPr>
                  <w:tcW w:w="795" w:type="dxa"/>
                  <w:vAlign w:val="bottom"/>
                </w:tcPr>
                <w:p w:rsidR="007A7911" w:rsidRDefault="007A7911" w:rsidP="005932DB">
                  <w:pPr>
                    <w:pStyle w:val="TableBodyText"/>
                  </w:pPr>
                  <w:r>
                    <w:t>10.3</w:t>
                  </w:r>
                </w:p>
              </w:tc>
              <w:tc>
                <w:tcPr>
                  <w:tcW w:w="890" w:type="dxa"/>
                  <w:vAlign w:val="bottom"/>
                </w:tcPr>
                <w:p w:rsidR="007A7911" w:rsidRDefault="007A7911" w:rsidP="005932DB">
                  <w:pPr>
                    <w:pStyle w:val="TableBodyText"/>
                  </w:pPr>
                  <w:r>
                    <w:t>15.7</w:t>
                  </w:r>
                </w:p>
              </w:tc>
              <w:tc>
                <w:tcPr>
                  <w:tcW w:w="788" w:type="dxa"/>
                  <w:vAlign w:val="bottom"/>
                </w:tcPr>
                <w:p w:rsidR="007A7911" w:rsidRDefault="007A7911" w:rsidP="005932DB">
                  <w:pPr>
                    <w:pStyle w:val="TableBodyText"/>
                  </w:pPr>
                  <w:r>
                    <w:t>3.0</w:t>
                  </w:r>
                </w:p>
              </w:tc>
              <w:tc>
                <w:tcPr>
                  <w:tcW w:w="780" w:type="dxa"/>
                  <w:vAlign w:val="bottom"/>
                </w:tcPr>
                <w:p w:rsidR="007A7911" w:rsidRDefault="007A7911" w:rsidP="005932DB">
                  <w:pPr>
                    <w:pStyle w:val="TableBodyText"/>
                  </w:pPr>
                  <w:r>
                    <w:t>2.1</w:t>
                  </w:r>
                </w:p>
              </w:tc>
              <w:tc>
                <w:tcPr>
                  <w:tcW w:w="789" w:type="dxa"/>
                  <w:vAlign w:val="bottom"/>
                </w:tcPr>
                <w:p w:rsidR="007A7911" w:rsidRDefault="007A7911" w:rsidP="005932DB">
                  <w:pPr>
                    <w:pStyle w:val="TableBodyText"/>
                  </w:pPr>
                  <w:r>
                    <w:t>3.0</w:t>
                  </w:r>
                </w:p>
              </w:tc>
              <w:tc>
                <w:tcPr>
                  <w:tcW w:w="1002" w:type="dxa"/>
                  <w:vAlign w:val="bottom"/>
                </w:tcPr>
                <w:p w:rsidR="007A7911" w:rsidRDefault="007A7911" w:rsidP="005932DB">
                  <w:pPr>
                    <w:pStyle w:val="TableBodyText"/>
                  </w:pPr>
                  <w:r>
                    <w:t>153.6</w:t>
                  </w:r>
                </w:p>
              </w:tc>
            </w:tr>
            <w:tr w:rsidR="007A7911" w:rsidRPr="00955B06" w:rsidTr="005932DB">
              <w:tc>
                <w:tcPr>
                  <w:tcW w:w="765" w:type="dxa"/>
                  <w:vAlign w:val="bottom"/>
                </w:tcPr>
                <w:p w:rsidR="007A7911" w:rsidRDefault="007A7911" w:rsidP="005932DB">
                  <w:pPr>
                    <w:pStyle w:val="TableBodyText"/>
                    <w:jc w:val="left"/>
                  </w:pPr>
                  <w:r>
                    <w:t>29</w:t>
                  </w:r>
                </w:p>
              </w:tc>
              <w:tc>
                <w:tcPr>
                  <w:tcW w:w="896" w:type="dxa"/>
                  <w:vAlign w:val="bottom"/>
                </w:tcPr>
                <w:p w:rsidR="007A7911" w:rsidRDefault="007A7911" w:rsidP="005932DB">
                  <w:pPr>
                    <w:pStyle w:val="TableBodyText"/>
                  </w:pPr>
                  <w:r>
                    <w:t>49.1</w:t>
                  </w:r>
                </w:p>
              </w:tc>
              <w:tc>
                <w:tcPr>
                  <w:tcW w:w="890" w:type="dxa"/>
                  <w:vAlign w:val="bottom"/>
                </w:tcPr>
                <w:p w:rsidR="007A7911" w:rsidRDefault="007A7911" w:rsidP="005932DB">
                  <w:pPr>
                    <w:pStyle w:val="TableBodyText"/>
                  </w:pPr>
                  <w:r>
                    <w:t>38.2</w:t>
                  </w:r>
                </w:p>
              </w:tc>
              <w:tc>
                <w:tcPr>
                  <w:tcW w:w="892" w:type="dxa"/>
                  <w:vAlign w:val="bottom"/>
                </w:tcPr>
                <w:p w:rsidR="007A7911" w:rsidRDefault="007A7911" w:rsidP="005932DB">
                  <w:pPr>
                    <w:pStyle w:val="TableBodyText"/>
                  </w:pPr>
                  <w:r>
                    <w:t>29.5</w:t>
                  </w:r>
                </w:p>
              </w:tc>
              <w:tc>
                <w:tcPr>
                  <w:tcW w:w="795" w:type="dxa"/>
                  <w:vAlign w:val="bottom"/>
                </w:tcPr>
                <w:p w:rsidR="007A7911" w:rsidRDefault="007A7911" w:rsidP="005932DB">
                  <w:pPr>
                    <w:pStyle w:val="TableBodyText"/>
                  </w:pPr>
                  <w:r>
                    <w:t>9.9</w:t>
                  </w:r>
                </w:p>
              </w:tc>
              <w:tc>
                <w:tcPr>
                  <w:tcW w:w="890" w:type="dxa"/>
                  <w:vAlign w:val="bottom"/>
                </w:tcPr>
                <w:p w:rsidR="007A7911" w:rsidRDefault="007A7911" w:rsidP="005932DB">
                  <w:pPr>
                    <w:pStyle w:val="TableBodyText"/>
                  </w:pPr>
                  <w:r>
                    <w:t>15.4</w:t>
                  </w:r>
                </w:p>
              </w:tc>
              <w:tc>
                <w:tcPr>
                  <w:tcW w:w="788" w:type="dxa"/>
                  <w:vAlign w:val="bottom"/>
                </w:tcPr>
                <w:p w:rsidR="007A7911" w:rsidRDefault="007A7911" w:rsidP="005932DB">
                  <w:pPr>
                    <w:pStyle w:val="TableBodyText"/>
                  </w:pPr>
                  <w:r>
                    <w:t>2.8</w:t>
                  </w:r>
                </w:p>
              </w:tc>
              <w:tc>
                <w:tcPr>
                  <w:tcW w:w="780" w:type="dxa"/>
                  <w:vAlign w:val="bottom"/>
                </w:tcPr>
                <w:p w:rsidR="007A7911" w:rsidRDefault="007A7911" w:rsidP="005932DB">
                  <w:pPr>
                    <w:pStyle w:val="TableBodyText"/>
                  </w:pPr>
                  <w:r>
                    <w:t>1.9</w:t>
                  </w:r>
                </w:p>
              </w:tc>
              <w:tc>
                <w:tcPr>
                  <w:tcW w:w="789" w:type="dxa"/>
                  <w:vAlign w:val="bottom"/>
                </w:tcPr>
                <w:p w:rsidR="007A7911" w:rsidRDefault="007A7911" w:rsidP="005932DB">
                  <w:pPr>
                    <w:pStyle w:val="TableBodyText"/>
                  </w:pPr>
                  <w:r>
                    <w:t>2.9</w:t>
                  </w:r>
                </w:p>
              </w:tc>
              <w:tc>
                <w:tcPr>
                  <w:tcW w:w="1002" w:type="dxa"/>
                  <w:vAlign w:val="bottom"/>
                </w:tcPr>
                <w:p w:rsidR="007A7911" w:rsidRDefault="007A7911" w:rsidP="005932DB">
                  <w:pPr>
                    <w:pStyle w:val="TableBodyText"/>
                  </w:pPr>
                  <w:r>
                    <w:t>149.8</w:t>
                  </w:r>
                </w:p>
              </w:tc>
            </w:tr>
            <w:tr w:rsidR="007A7911" w:rsidRPr="00955B06" w:rsidTr="005932DB">
              <w:tc>
                <w:tcPr>
                  <w:tcW w:w="765" w:type="dxa"/>
                  <w:vAlign w:val="bottom"/>
                </w:tcPr>
                <w:p w:rsidR="007A7911" w:rsidRDefault="007A7911" w:rsidP="005932DB">
                  <w:pPr>
                    <w:pStyle w:val="TableBodyText"/>
                    <w:jc w:val="left"/>
                  </w:pPr>
                  <w:r>
                    <w:t>30</w:t>
                  </w:r>
                </w:p>
              </w:tc>
              <w:tc>
                <w:tcPr>
                  <w:tcW w:w="896" w:type="dxa"/>
                  <w:vAlign w:val="bottom"/>
                </w:tcPr>
                <w:p w:rsidR="007A7911" w:rsidRDefault="007A7911" w:rsidP="005932DB">
                  <w:pPr>
                    <w:pStyle w:val="TableBodyText"/>
                  </w:pPr>
                  <w:r>
                    <w:t>48.7</w:t>
                  </w:r>
                </w:p>
              </w:tc>
              <w:tc>
                <w:tcPr>
                  <w:tcW w:w="890" w:type="dxa"/>
                  <w:vAlign w:val="bottom"/>
                </w:tcPr>
                <w:p w:rsidR="007A7911" w:rsidRDefault="007A7911" w:rsidP="005932DB">
                  <w:pPr>
                    <w:pStyle w:val="TableBodyText"/>
                  </w:pPr>
                  <w:r>
                    <w:t>37.7</w:t>
                  </w:r>
                </w:p>
              </w:tc>
              <w:tc>
                <w:tcPr>
                  <w:tcW w:w="892" w:type="dxa"/>
                  <w:vAlign w:val="bottom"/>
                </w:tcPr>
                <w:p w:rsidR="007A7911" w:rsidRDefault="007A7911" w:rsidP="005932DB">
                  <w:pPr>
                    <w:pStyle w:val="TableBodyText"/>
                  </w:pPr>
                  <w:r>
                    <w:t>29.0</w:t>
                  </w:r>
                </w:p>
              </w:tc>
              <w:tc>
                <w:tcPr>
                  <w:tcW w:w="795" w:type="dxa"/>
                  <w:vAlign w:val="bottom"/>
                </w:tcPr>
                <w:p w:rsidR="007A7911" w:rsidRDefault="007A7911" w:rsidP="005932DB">
                  <w:pPr>
                    <w:pStyle w:val="TableBodyText"/>
                  </w:pPr>
                  <w:r>
                    <w:t>9.7</w:t>
                  </w:r>
                </w:p>
              </w:tc>
              <w:tc>
                <w:tcPr>
                  <w:tcW w:w="890" w:type="dxa"/>
                  <w:vAlign w:val="bottom"/>
                </w:tcPr>
                <w:p w:rsidR="007A7911" w:rsidRDefault="007A7911" w:rsidP="005932DB">
                  <w:pPr>
                    <w:pStyle w:val="TableBodyText"/>
                  </w:pPr>
                  <w:r>
                    <w:t>15.4</w:t>
                  </w:r>
                </w:p>
              </w:tc>
              <w:tc>
                <w:tcPr>
                  <w:tcW w:w="788" w:type="dxa"/>
                  <w:vAlign w:val="bottom"/>
                </w:tcPr>
                <w:p w:rsidR="007A7911" w:rsidRDefault="007A7911" w:rsidP="005932DB">
                  <w:pPr>
                    <w:pStyle w:val="TableBodyText"/>
                  </w:pPr>
                  <w:r>
                    <w:t>2.9</w:t>
                  </w:r>
                </w:p>
              </w:tc>
              <w:tc>
                <w:tcPr>
                  <w:tcW w:w="780" w:type="dxa"/>
                  <w:vAlign w:val="bottom"/>
                </w:tcPr>
                <w:p w:rsidR="007A7911" w:rsidRDefault="007A7911" w:rsidP="005932DB">
                  <w:pPr>
                    <w:pStyle w:val="TableBodyText"/>
                  </w:pPr>
                  <w:r>
                    <w:t>1.8</w:t>
                  </w:r>
                </w:p>
              </w:tc>
              <w:tc>
                <w:tcPr>
                  <w:tcW w:w="789" w:type="dxa"/>
                  <w:vAlign w:val="bottom"/>
                </w:tcPr>
                <w:p w:rsidR="007A7911" w:rsidRDefault="007A7911" w:rsidP="005932DB">
                  <w:pPr>
                    <w:pStyle w:val="TableBodyText"/>
                  </w:pPr>
                  <w:r>
                    <w:t>2.8</w:t>
                  </w:r>
                </w:p>
              </w:tc>
              <w:tc>
                <w:tcPr>
                  <w:tcW w:w="1002" w:type="dxa"/>
                  <w:vAlign w:val="bottom"/>
                </w:tcPr>
                <w:p w:rsidR="007A7911" w:rsidRDefault="007A7911" w:rsidP="005932DB">
                  <w:pPr>
                    <w:pStyle w:val="TableBodyText"/>
                  </w:pPr>
                  <w:r>
                    <w:t>148.0</w:t>
                  </w:r>
                </w:p>
              </w:tc>
            </w:tr>
            <w:tr w:rsidR="007A7911" w:rsidRPr="00955B06" w:rsidTr="005932DB">
              <w:tc>
                <w:tcPr>
                  <w:tcW w:w="765" w:type="dxa"/>
                  <w:vAlign w:val="bottom"/>
                </w:tcPr>
                <w:p w:rsidR="007A7911" w:rsidRDefault="007A7911" w:rsidP="005932DB">
                  <w:pPr>
                    <w:pStyle w:val="TableBodyText"/>
                    <w:jc w:val="left"/>
                  </w:pPr>
                  <w:r>
                    <w:t>31</w:t>
                  </w:r>
                </w:p>
              </w:tc>
              <w:tc>
                <w:tcPr>
                  <w:tcW w:w="896" w:type="dxa"/>
                  <w:vAlign w:val="bottom"/>
                </w:tcPr>
                <w:p w:rsidR="007A7911" w:rsidRDefault="007A7911" w:rsidP="005932DB">
                  <w:pPr>
                    <w:pStyle w:val="TableBodyText"/>
                  </w:pPr>
                  <w:r>
                    <w:t>48.2</w:t>
                  </w:r>
                </w:p>
              </w:tc>
              <w:tc>
                <w:tcPr>
                  <w:tcW w:w="890" w:type="dxa"/>
                  <w:vAlign w:val="bottom"/>
                </w:tcPr>
                <w:p w:rsidR="007A7911" w:rsidRDefault="007A7911" w:rsidP="005932DB">
                  <w:pPr>
                    <w:pStyle w:val="TableBodyText"/>
                  </w:pPr>
                  <w:r>
                    <w:t>37.1</w:t>
                  </w:r>
                </w:p>
              </w:tc>
              <w:tc>
                <w:tcPr>
                  <w:tcW w:w="892" w:type="dxa"/>
                  <w:vAlign w:val="bottom"/>
                </w:tcPr>
                <w:p w:rsidR="007A7911" w:rsidRDefault="007A7911" w:rsidP="005932DB">
                  <w:pPr>
                    <w:pStyle w:val="TableBodyText"/>
                  </w:pPr>
                  <w:r>
                    <w:t>28.8</w:t>
                  </w:r>
                </w:p>
              </w:tc>
              <w:tc>
                <w:tcPr>
                  <w:tcW w:w="795" w:type="dxa"/>
                  <w:vAlign w:val="bottom"/>
                </w:tcPr>
                <w:p w:rsidR="007A7911" w:rsidRDefault="007A7911" w:rsidP="005932DB">
                  <w:pPr>
                    <w:pStyle w:val="TableBodyText"/>
                  </w:pPr>
                  <w:r>
                    <w:t>9.7</w:t>
                  </w:r>
                </w:p>
              </w:tc>
              <w:tc>
                <w:tcPr>
                  <w:tcW w:w="890" w:type="dxa"/>
                  <w:vAlign w:val="bottom"/>
                </w:tcPr>
                <w:p w:rsidR="007A7911" w:rsidRDefault="007A7911" w:rsidP="005932DB">
                  <w:pPr>
                    <w:pStyle w:val="TableBodyText"/>
                  </w:pPr>
                  <w:r>
                    <w:t>15.0</w:t>
                  </w:r>
                </w:p>
              </w:tc>
              <w:tc>
                <w:tcPr>
                  <w:tcW w:w="788" w:type="dxa"/>
                  <w:vAlign w:val="bottom"/>
                </w:tcPr>
                <w:p w:rsidR="007A7911" w:rsidRDefault="007A7911" w:rsidP="005932DB">
                  <w:pPr>
                    <w:pStyle w:val="TableBodyText"/>
                  </w:pPr>
                  <w:r>
                    <w:t>2.8</w:t>
                  </w:r>
                </w:p>
              </w:tc>
              <w:tc>
                <w:tcPr>
                  <w:tcW w:w="780" w:type="dxa"/>
                  <w:vAlign w:val="bottom"/>
                </w:tcPr>
                <w:p w:rsidR="007A7911" w:rsidRDefault="007A7911" w:rsidP="005932DB">
                  <w:pPr>
                    <w:pStyle w:val="TableBodyText"/>
                  </w:pPr>
                  <w:r>
                    <w:t>1.8</w:t>
                  </w:r>
                </w:p>
              </w:tc>
              <w:tc>
                <w:tcPr>
                  <w:tcW w:w="789" w:type="dxa"/>
                  <w:vAlign w:val="bottom"/>
                </w:tcPr>
                <w:p w:rsidR="007A7911" w:rsidRDefault="007A7911" w:rsidP="005932DB">
                  <w:pPr>
                    <w:pStyle w:val="TableBodyText"/>
                  </w:pPr>
                  <w:r>
                    <w:t>2.7</w:t>
                  </w:r>
                </w:p>
              </w:tc>
              <w:tc>
                <w:tcPr>
                  <w:tcW w:w="1002" w:type="dxa"/>
                  <w:vAlign w:val="bottom"/>
                </w:tcPr>
                <w:p w:rsidR="007A7911" w:rsidRDefault="007A7911" w:rsidP="005932DB">
                  <w:pPr>
                    <w:pStyle w:val="TableBodyText"/>
                  </w:pPr>
                  <w:r>
                    <w:t>146.1</w:t>
                  </w:r>
                </w:p>
              </w:tc>
            </w:tr>
            <w:tr w:rsidR="007A7911" w:rsidRPr="00955B06" w:rsidTr="005932DB">
              <w:tc>
                <w:tcPr>
                  <w:tcW w:w="765" w:type="dxa"/>
                  <w:vAlign w:val="bottom"/>
                </w:tcPr>
                <w:p w:rsidR="007A7911" w:rsidRDefault="007A7911" w:rsidP="005932DB">
                  <w:pPr>
                    <w:pStyle w:val="TableBodyText"/>
                    <w:jc w:val="left"/>
                  </w:pPr>
                  <w:r>
                    <w:t>32</w:t>
                  </w:r>
                </w:p>
              </w:tc>
              <w:tc>
                <w:tcPr>
                  <w:tcW w:w="896" w:type="dxa"/>
                  <w:vAlign w:val="bottom"/>
                </w:tcPr>
                <w:p w:rsidR="007A7911" w:rsidRDefault="007A7911" w:rsidP="005932DB">
                  <w:pPr>
                    <w:pStyle w:val="TableBodyText"/>
                  </w:pPr>
                  <w:r>
                    <w:t>48.4</w:t>
                  </w:r>
                </w:p>
              </w:tc>
              <w:tc>
                <w:tcPr>
                  <w:tcW w:w="890" w:type="dxa"/>
                  <w:vAlign w:val="bottom"/>
                </w:tcPr>
                <w:p w:rsidR="007A7911" w:rsidRDefault="007A7911" w:rsidP="005932DB">
                  <w:pPr>
                    <w:pStyle w:val="TableBodyText"/>
                  </w:pPr>
                  <w:r>
                    <w:t>36.9</w:t>
                  </w:r>
                </w:p>
              </w:tc>
              <w:tc>
                <w:tcPr>
                  <w:tcW w:w="892" w:type="dxa"/>
                  <w:vAlign w:val="bottom"/>
                </w:tcPr>
                <w:p w:rsidR="007A7911" w:rsidRDefault="007A7911" w:rsidP="005932DB">
                  <w:pPr>
                    <w:pStyle w:val="TableBodyText"/>
                  </w:pPr>
                  <w:r>
                    <w:t>29.0</w:t>
                  </w:r>
                </w:p>
              </w:tc>
              <w:tc>
                <w:tcPr>
                  <w:tcW w:w="795" w:type="dxa"/>
                  <w:vAlign w:val="bottom"/>
                </w:tcPr>
                <w:p w:rsidR="007A7911" w:rsidRDefault="007A7911" w:rsidP="005932DB">
                  <w:pPr>
                    <w:pStyle w:val="TableBodyText"/>
                  </w:pPr>
                  <w:r>
                    <w:t>9.9</w:t>
                  </w:r>
                </w:p>
              </w:tc>
              <w:tc>
                <w:tcPr>
                  <w:tcW w:w="890" w:type="dxa"/>
                  <w:vAlign w:val="bottom"/>
                </w:tcPr>
                <w:p w:rsidR="007A7911" w:rsidRDefault="007A7911" w:rsidP="005932DB">
                  <w:pPr>
                    <w:pStyle w:val="TableBodyText"/>
                  </w:pPr>
                  <w:r>
                    <w:t>15.1</w:t>
                  </w:r>
                </w:p>
              </w:tc>
              <w:tc>
                <w:tcPr>
                  <w:tcW w:w="788" w:type="dxa"/>
                  <w:vAlign w:val="bottom"/>
                </w:tcPr>
                <w:p w:rsidR="007A7911" w:rsidRDefault="007A7911" w:rsidP="005932DB">
                  <w:pPr>
                    <w:pStyle w:val="TableBodyText"/>
                  </w:pPr>
                  <w:r>
                    <w:t>2.7</w:t>
                  </w:r>
                </w:p>
              </w:tc>
              <w:tc>
                <w:tcPr>
                  <w:tcW w:w="780" w:type="dxa"/>
                  <w:vAlign w:val="bottom"/>
                </w:tcPr>
                <w:p w:rsidR="007A7911" w:rsidRDefault="007A7911" w:rsidP="005932DB">
                  <w:pPr>
                    <w:pStyle w:val="TableBodyText"/>
                  </w:pPr>
                  <w:r>
                    <w:t>1.8</w:t>
                  </w:r>
                </w:p>
              </w:tc>
              <w:tc>
                <w:tcPr>
                  <w:tcW w:w="789" w:type="dxa"/>
                  <w:vAlign w:val="bottom"/>
                </w:tcPr>
                <w:p w:rsidR="007A7911" w:rsidRDefault="007A7911" w:rsidP="005932DB">
                  <w:pPr>
                    <w:pStyle w:val="TableBodyText"/>
                  </w:pPr>
                  <w:r>
                    <w:t>2.6</w:t>
                  </w:r>
                </w:p>
              </w:tc>
              <w:tc>
                <w:tcPr>
                  <w:tcW w:w="1002" w:type="dxa"/>
                  <w:vAlign w:val="bottom"/>
                </w:tcPr>
                <w:p w:rsidR="007A7911" w:rsidRDefault="007A7911" w:rsidP="005932DB">
                  <w:pPr>
                    <w:pStyle w:val="TableBodyText"/>
                  </w:pPr>
                  <w:r>
                    <w:t>146.5</w:t>
                  </w:r>
                </w:p>
              </w:tc>
            </w:tr>
            <w:tr w:rsidR="007A7911" w:rsidRPr="00955B06" w:rsidTr="005932DB">
              <w:tc>
                <w:tcPr>
                  <w:tcW w:w="765" w:type="dxa"/>
                  <w:vAlign w:val="bottom"/>
                </w:tcPr>
                <w:p w:rsidR="007A7911" w:rsidRDefault="007A7911" w:rsidP="005932DB">
                  <w:pPr>
                    <w:pStyle w:val="TableBodyText"/>
                    <w:jc w:val="left"/>
                  </w:pPr>
                  <w:r>
                    <w:t>33</w:t>
                  </w:r>
                </w:p>
              </w:tc>
              <w:tc>
                <w:tcPr>
                  <w:tcW w:w="896" w:type="dxa"/>
                  <w:vAlign w:val="bottom"/>
                </w:tcPr>
                <w:p w:rsidR="007A7911" w:rsidRDefault="007A7911" w:rsidP="005932DB">
                  <w:pPr>
                    <w:pStyle w:val="TableBodyText"/>
                  </w:pPr>
                  <w:r>
                    <w:t>48.4</w:t>
                  </w:r>
                </w:p>
              </w:tc>
              <w:tc>
                <w:tcPr>
                  <w:tcW w:w="890" w:type="dxa"/>
                  <w:vAlign w:val="bottom"/>
                </w:tcPr>
                <w:p w:rsidR="007A7911" w:rsidRDefault="007A7911" w:rsidP="005932DB">
                  <w:pPr>
                    <w:pStyle w:val="TableBodyText"/>
                  </w:pPr>
                  <w:r>
                    <w:t>37.3</w:t>
                  </w:r>
                </w:p>
              </w:tc>
              <w:tc>
                <w:tcPr>
                  <w:tcW w:w="892" w:type="dxa"/>
                  <w:vAlign w:val="bottom"/>
                </w:tcPr>
                <w:p w:rsidR="007A7911" w:rsidRDefault="007A7911" w:rsidP="005932DB">
                  <w:pPr>
                    <w:pStyle w:val="TableBodyText"/>
                  </w:pPr>
                  <w:r>
                    <w:t>29.4</w:t>
                  </w:r>
                </w:p>
              </w:tc>
              <w:tc>
                <w:tcPr>
                  <w:tcW w:w="795" w:type="dxa"/>
                  <w:vAlign w:val="bottom"/>
                </w:tcPr>
                <w:p w:rsidR="007A7911" w:rsidRDefault="007A7911" w:rsidP="005932DB">
                  <w:pPr>
                    <w:pStyle w:val="TableBodyText"/>
                  </w:pPr>
                  <w:r>
                    <w:t>9.8</w:t>
                  </w:r>
                </w:p>
              </w:tc>
              <w:tc>
                <w:tcPr>
                  <w:tcW w:w="890" w:type="dxa"/>
                  <w:vAlign w:val="bottom"/>
                </w:tcPr>
                <w:p w:rsidR="007A7911" w:rsidRDefault="007A7911" w:rsidP="005932DB">
                  <w:pPr>
                    <w:pStyle w:val="TableBodyText"/>
                  </w:pPr>
                  <w:r>
                    <w:t>15.3</w:t>
                  </w:r>
                </w:p>
              </w:tc>
              <w:tc>
                <w:tcPr>
                  <w:tcW w:w="788" w:type="dxa"/>
                  <w:vAlign w:val="bottom"/>
                </w:tcPr>
                <w:p w:rsidR="007A7911" w:rsidRDefault="007A7911" w:rsidP="005932DB">
                  <w:pPr>
                    <w:pStyle w:val="TableBodyText"/>
                  </w:pPr>
                  <w:r>
                    <w:t>2.9</w:t>
                  </w:r>
                </w:p>
              </w:tc>
              <w:tc>
                <w:tcPr>
                  <w:tcW w:w="780" w:type="dxa"/>
                  <w:vAlign w:val="bottom"/>
                </w:tcPr>
                <w:p w:rsidR="007A7911" w:rsidRDefault="007A7911" w:rsidP="005932DB">
                  <w:pPr>
                    <w:pStyle w:val="TableBodyText"/>
                  </w:pPr>
                  <w:r>
                    <w:t>1.9</w:t>
                  </w:r>
                </w:p>
              </w:tc>
              <w:tc>
                <w:tcPr>
                  <w:tcW w:w="789" w:type="dxa"/>
                  <w:vAlign w:val="bottom"/>
                </w:tcPr>
                <w:p w:rsidR="007A7911" w:rsidRDefault="007A7911" w:rsidP="005932DB">
                  <w:pPr>
                    <w:pStyle w:val="TableBodyText"/>
                  </w:pPr>
                  <w:r>
                    <w:t>2.5</w:t>
                  </w:r>
                </w:p>
              </w:tc>
              <w:tc>
                <w:tcPr>
                  <w:tcW w:w="1002" w:type="dxa"/>
                  <w:vAlign w:val="bottom"/>
                </w:tcPr>
                <w:p w:rsidR="007A7911" w:rsidRDefault="007A7911" w:rsidP="005932DB">
                  <w:pPr>
                    <w:pStyle w:val="TableBodyText"/>
                  </w:pPr>
                  <w:r>
                    <w:t>147.5</w:t>
                  </w:r>
                </w:p>
              </w:tc>
            </w:tr>
            <w:tr w:rsidR="007A7911" w:rsidRPr="00955B06" w:rsidTr="005932DB">
              <w:tc>
                <w:tcPr>
                  <w:tcW w:w="765" w:type="dxa"/>
                  <w:vAlign w:val="bottom"/>
                </w:tcPr>
                <w:p w:rsidR="007A7911" w:rsidRDefault="007A7911" w:rsidP="005932DB">
                  <w:pPr>
                    <w:pStyle w:val="TableBodyText"/>
                    <w:jc w:val="left"/>
                  </w:pPr>
                  <w:r>
                    <w:t>34</w:t>
                  </w:r>
                </w:p>
              </w:tc>
              <w:tc>
                <w:tcPr>
                  <w:tcW w:w="896" w:type="dxa"/>
                  <w:vAlign w:val="bottom"/>
                </w:tcPr>
                <w:p w:rsidR="007A7911" w:rsidRDefault="007A7911" w:rsidP="005932DB">
                  <w:pPr>
                    <w:pStyle w:val="TableBodyText"/>
                  </w:pPr>
                  <w:r>
                    <w:t>49.2</w:t>
                  </w:r>
                </w:p>
              </w:tc>
              <w:tc>
                <w:tcPr>
                  <w:tcW w:w="890" w:type="dxa"/>
                  <w:vAlign w:val="bottom"/>
                </w:tcPr>
                <w:p w:rsidR="007A7911" w:rsidRDefault="007A7911" w:rsidP="005932DB">
                  <w:pPr>
                    <w:pStyle w:val="TableBodyText"/>
                  </w:pPr>
                  <w:r>
                    <w:t>38.1</w:t>
                  </w:r>
                </w:p>
              </w:tc>
              <w:tc>
                <w:tcPr>
                  <w:tcW w:w="892" w:type="dxa"/>
                  <w:vAlign w:val="bottom"/>
                </w:tcPr>
                <w:p w:rsidR="007A7911" w:rsidRDefault="007A7911" w:rsidP="005932DB">
                  <w:pPr>
                    <w:pStyle w:val="TableBodyText"/>
                  </w:pPr>
                  <w:r>
                    <w:t>29.9</w:t>
                  </w:r>
                </w:p>
              </w:tc>
              <w:tc>
                <w:tcPr>
                  <w:tcW w:w="795" w:type="dxa"/>
                  <w:vAlign w:val="bottom"/>
                </w:tcPr>
                <w:p w:rsidR="007A7911" w:rsidRDefault="007A7911" w:rsidP="005932DB">
                  <w:pPr>
                    <w:pStyle w:val="TableBodyText"/>
                  </w:pPr>
                  <w:r>
                    <w:t>10.0</w:t>
                  </w:r>
                </w:p>
              </w:tc>
              <w:tc>
                <w:tcPr>
                  <w:tcW w:w="890" w:type="dxa"/>
                  <w:vAlign w:val="bottom"/>
                </w:tcPr>
                <w:p w:rsidR="007A7911" w:rsidRDefault="007A7911" w:rsidP="005932DB">
                  <w:pPr>
                    <w:pStyle w:val="TableBodyText"/>
                  </w:pPr>
                  <w:r>
                    <w:t>15.5</w:t>
                  </w:r>
                </w:p>
              </w:tc>
              <w:tc>
                <w:tcPr>
                  <w:tcW w:w="788" w:type="dxa"/>
                  <w:vAlign w:val="bottom"/>
                </w:tcPr>
                <w:p w:rsidR="007A7911" w:rsidRDefault="007A7911" w:rsidP="005932DB">
                  <w:pPr>
                    <w:pStyle w:val="TableBodyText"/>
                  </w:pPr>
                  <w:r>
                    <w:t>3.1</w:t>
                  </w:r>
                </w:p>
              </w:tc>
              <w:tc>
                <w:tcPr>
                  <w:tcW w:w="780" w:type="dxa"/>
                  <w:vAlign w:val="bottom"/>
                </w:tcPr>
                <w:p w:rsidR="007A7911" w:rsidRDefault="007A7911" w:rsidP="005932DB">
                  <w:pPr>
                    <w:pStyle w:val="TableBodyText"/>
                  </w:pPr>
                  <w:r>
                    <w:t>1.7</w:t>
                  </w:r>
                </w:p>
              </w:tc>
              <w:tc>
                <w:tcPr>
                  <w:tcW w:w="789" w:type="dxa"/>
                  <w:vAlign w:val="bottom"/>
                </w:tcPr>
                <w:p w:rsidR="007A7911" w:rsidRDefault="007A7911" w:rsidP="005932DB">
                  <w:pPr>
                    <w:pStyle w:val="TableBodyText"/>
                  </w:pPr>
                  <w:r>
                    <w:t>2.6</w:t>
                  </w:r>
                </w:p>
              </w:tc>
              <w:tc>
                <w:tcPr>
                  <w:tcW w:w="1002" w:type="dxa"/>
                  <w:vAlign w:val="bottom"/>
                </w:tcPr>
                <w:p w:rsidR="007A7911" w:rsidRDefault="007A7911" w:rsidP="005932DB">
                  <w:pPr>
                    <w:pStyle w:val="TableBodyText"/>
                  </w:pPr>
                  <w:r>
                    <w:t>150.0</w:t>
                  </w:r>
                </w:p>
              </w:tc>
            </w:tr>
            <w:tr w:rsidR="007A7911" w:rsidRPr="00955B06" w:rsidTr="005932DB">
              <w:tc>
                <w:tcPr>
                  <w:tcW w:w="765" w:type="dxa"/>
                  <w:vAlign w:val="bottom"/>
                </w:tcPr>
                <w:p w:rsidR="007A7911" w:rsidRDefault="007A7911" w:rsidP="005932DB">
                  <w:pPr>
                    <w:pStyle w:val="TableBodyText"/>
                    <w:jc w:val="left"/>
                  </w:pPr>
                  <w:r>
                    <w:t>35</w:t>
                  </w:r>
                </w:p>
              </w:tc>
              <w:tc>
                <w:tcPr>
                  <w:tcW w:w="896" w:type="dxa"/>
                  <w:vAlign w:val="bottom"/>
                </w:tcPr>
                <w:p w:rsidR="007A7911" w:rsidRDefault="007A7911" w:rsidP="005932DB">
                  <w:pPr>
                    <w:pStyle w:val="TableBodyText"/>
                  </w:pPr>
                  <w:r>
                    <w:t>50.6</w:t>
                  </w:r>
                </w:p>
              </w:tc>
              <w:tc>
                <w:tcPr>
                  <w:tcW w:w="890" w:type="dxa"/>
                  <w:vAlign w:val="bottom"/>
                </w:tcPr>
                <w:p w:rsidR="007A7911" w:rsidRDefault="007A7911" w:rsidP="005932DB">
                  <w:pPr>
                    <w:pStyle w:val="TableBodyText"/>
                  </w:pPr>
                  <w:r>
                    <w:t>39.3</w:t>
                  </w:r>
                </w:p>
              </w:tc>
              <w:tc>
                <w:tcPr>
                  <w:tcW w:w="892" w:type="dxa"/>
                  <w:vAlign w:val="bottom"/>
                </w:tcPr>
                <w:p w:rsidR="007A7911" w:rsidRDefault="007A7911" w:rsidP="005932DB">
                  <w:pPr>
                    <w:pStyle w:val="TableBodyText"/>
                  </w:pPr>
                  <w:r>
                    <w:t>30.7</w:t>
                  </w:r>
                </w:p>
              </w:tc>
              <w:tc>
                <w:tcPr>
                  <w:tcW w:w="795" w:type="dxa"/>
                  <w:vAlign w:val="bottom"/>
                </w:tcPr>
                <w:p w:rsidR="007A7911" w:rsidRDefault="007A7911" w:rsidP="005932DB">
                  <w:pPr>
                    <w:pStyle w:val="TableBodyText"/>
                  </w:pPr>
                  <w:r>
                    <w:t>10.3</w:t>
                  </w:r>
                </w:p>
              </w:tc>
              <w:tc>
                <w:tcPr>
                  <w:tcW w:w="890" w:type="dxa"/>
                  <w:vAlign w:val="bottom"/>
                </w:tcPr>
                <w:p w:rsidR="007A7911" w:rsidRDefault="007A7911" w:rsidP="005932DB">
                  <w:pPr>
                    <w:pStyle w:val="TableBodyText"/>
                  </w:pPr>
                  <w:r>
                    <w:t>15.7</w:t>
                  </w:r>
                </w:p>
              </w:tc>
              <w:tc>
                <w:tcPr>
                  <w:tcW w:w="788" w:type="dxa"/>
                  <w:vAlign w:val="bottom"/>
                </w:tcPr>
                <w:p w:rsidR="007A7911" w:rsidRDefault="007A7911" w:rsidP="005932DB">
                  <w:pPr>
                    <w:pStyle w:val="TableBodyText"/>
                  </w:pPr>
                  <w:r>
                    <w:t>3.1</w:t>
                  </w:r>
                </w:p>
              </w:tc>
              <w:tc>
                <w:tcPr>
                  <w:tcW w:w="780" w:type="dxa"/>
                  <w:vAlign w:val="bottom"/>
                </w:tcPr>
                <w:p w:rsidR="007A7911" w:rsidRDefault="007A7911" w:rsidP="005932DB">
                  <w:pPr>
                    <w:pStyle w:val="TableBodyText"/>
                  </w:pPr>
                  <w:r>
                    <w:t>1.8</w:t>
                  </w:r>
                </w:p>
              </w:tc>
              <w:tc>
                <w:tcPr>
                  <w:tcW w:w="789" w:type="dxa"/>
                  <w:vAlign w:val="bottom"/>
                </w:tcPr>
                <w:p w:rsidR="007A7911" w:rsidRDefault="007A7911" w:rsidP="005932DB">
                  <w:pPr>
                    <w:pStyle w:val="TableBodyText"/>
                  </w:pPr>
                  <w:r>
                    <w:t>2.8</w:t>
                  </w:r>
                </w:p>
              </w:tc>
              <w:tc>
                <w:tcPr>
                  <w:tcW w:w="1002" w:type="dxa"/>
                  <w:vAlign w:val="bottom"/>
                </w:tcPr>
                <w:p w:rsidR="007A7911" w:rsidRDefault="007A7911" w:rsidP="005932DB">
                  <w:pPr>
                    <w:pStyle w:val="TableBodyText"/>
                  </w:pPr>
                  <w:r>
                    <w:t>154.2</w:t>
                  </w:r>
                </w:p>
              </w:tc>
            </w:tr>
            <w:tr w:rsidR="007A7911" w:rsidRPr="00955B06" w:rsidTr="005932DB">
              <w:tc>
                <w:tcPr>
                  <w:tcW w:w="765" w:type="dxa"/>
                  <w:vAlign w:val="bottom"/>
                </w:tcPr>
                <w:p w:rsidR="007A7911" w:rsidRDefault="007A7911" w:rsidP="005932DB">
                  <w:pPr>
                    <w:pStyle w:val="TableBodyText"/>
                    <w:jc w:val="left"/>
                  </w:pPr>
                  <w:r>
                    <w:t>36</w:t>
                  </w:r>
                </w:p>
              </w:tc>
              <w:tc>
                <w:tcPr>
                  <w:tcW w:w="896" w:type="dxa"/>
                  <w:vAlign w:val="bottom"/>
                </w:tcPr>
                <w:p w:rsidR="007A7911" w:rsidRDefault="007A7911" w:rsidP="005932DB">
                  <w:pPr>
                    <w:pStyle w:val="TableBodyText"/>
                  </w:pPr>
                  <w:r>
                    <w:t>52.1</w:t>
                  </w:r>
                </w:p>
              </w:tc>
              <w:tc>
                <w:tcPr>
                  <w:tcW w:w="890" w:type="dxa"/>
                  <w:vAlign w:val="bottom"/>
                </w:tcPr>
                <w:p w:rsidR="007A7911" w:rsidRDefault="007A7911" w:rsidP="005932DB">
                  <w:pPr>
                    <w:pStyle w:val="TableBodyText"/>
                  </w:pPr>
                  <w:r>
                    <w:t>39.8</w:t>
                  </w:r>
                </w:p>
              </w:tc>
              <w:tc>
                <w:tcPr>
                  <w:tcW w:w="892" w:type="dxa"/>
                  <w:vAlign w:val="bottom"/>
                </w:tcPr>
                <w:p w:rsidR="007A7911" w:rsidRDefault="007A7911" w:rsidP="005932DB">
                  <w:pPr>
                    <w:pStyle w:val="TableBodyText"/>
                  </w:pPr>
                  <w:r>
                    <w:t>32.2</w:t>
                  </w:r>
                </w:p>
              </w:tc>
              <w:tc>
                <w:tcPr>
                  <w:tcW w:w="795" w:type="dxa"/>
                  <w:vAlign w:val="bottom"/>
                </w:tcPr>
                <w:p w:rsidR="007A7911" w:rsidRDefault="007A7911" w:rsidP="005932DB">
                  <w:pPr>
                    <w:pStyle w:val="TableBodyText"/>
                  </w:pPr>
                  <w:r>
                    <w:t>10.8</w:t>
                  </w:r>
                </w:p>
              </w:tc>
              <w:tc>
                <w:tcPr>
                  <w:tcW w:w="890" w:type="dxa"/>
                  <w:vAlign w:val="bottom"/>
                </w:tcPr>
                <w:p w:rsidR="007A7911" w:rsidRDefault="007A7911" w:rsidP="005932DB">
                  <w:pPr>
                    <w:pStyle w:val="TableBodyText"/>
                  </w:pPr>
                  <w:r>
                    <w:t>16.2</w:t>
                  </w:r>
                </w:p>
              </w:tc>
              <w:tc>
                <w:tcPr>
                  <w:tcW w:w="788" w:type="dxa"/>
                  <w:vAlign w:val="bottom"/>
                </w:tcPr>
                <w:p w:rsidR="007A7911" w:rsidRDefault="007A7911" w:rsidP="005932DB">
                  <w:pPr>
                    <w:pStyle w:val="TableBodyText"/>
                  </w:pPr>
                  <w:r>
                    <w:t>3.4</w:t>
                  </w:r>
                </w:p>
              </w:tc>
              <w:tc>
                <w:tcPr>
                  <w:tcW w:w="780" w:type="dxa"/>
                  <w:vAlign w:val="bottom"/>
                </w:tcPr>
                <w:p w:rsidR="007A7911" w:rsidRDefault="007A7911" w:rsidP="005932DB">
                  <w:pPr>
                    <w:pStyle w:val="TableBodyText"/>
                  </w:pPr>
                  <w:r>
                    <w:t>1.8</w:t>
                  </w:r>
                </w:p>
              </w:tc>
              <w:tc>
                <w:tcPr>
                  <w:tcW w:w="789" w:type="dxa"/>
                  <w:vAlign w:val="bottom"/>
                </w:tcPr>
                <w:p w:rsidR="007A7911" w:rsidRDefault="007A7911" w:rsidP="005932DB">
                  <w:pPr>
                    <w:pStyle w:val="TableBodyText"/>
                  </w:pPr>
                  <w:r>
                    <w:t>2.8</w:t>
                  </w:r>
                </w:p>
              </w:tc>
              <w:tc>
                <w:tcPr>
                  <w:tcW w:w="1002" w:type="dxa"/>
                  <w:vAlign w:val="bottom"/>
                </w:tcPr>
                <w:p w:rsidR="007A7911" w:rsidRDefault="007A7911" w:rsidP="005932DB">
                  <w:pPr>
                    <w:pStyle w:val="TableBodyText"/>
                  </w:pPr>
                  <w:r>
                    <w:t>159.0</w:t>
                  </w:r>
                </w:p>
              </w:tc>
            </w:tr>
            <w:tr w:rsidR="007A7911" w:rsidRPr="00955B06" w:rsidTr="005932DB">
              <w:tc>
                <w:tcPr>
                  <w:tcW w:w="765" w:type="dxa"/>
                  <w:vAlign w:val="bottom"/>
                </w:tcPr>
                <w:p w:rsidR="007A7911" w:rsidRDefault="007A7911" w:rsidP="005932DB">
                  <w:pPr>
                    <w:pStyle w:val="TableBodyText"/>
                    <w:jc w:val="left"/>
                  </w:pPr>
                  <w:r>
                    <w:t>37</w:t>
                  </w:r>
                </w:p>
              </w:tc>
              <w:tc>
                <w:tcPr>
                  <w:tcW w:w="896" w:type="dxa"/>
                  <w:vAlign w:val="bottom"/>
                </w:tcPr>
                <w:p w:rsidR="007A7911" w:rsidRDefault="007A7911" w:rsidP="005932DB">
                  <w:pPr>
                    <w:pStyle w:val="TableBodyText"/>
                  </w:pPr>
                  <w:r>
                    <w:t>53.8</w:t>
                  </w:r>
                </w:p>
              </w:tc>
              <w:tc>
                <w:tcPr>
                  <w:tcW w:w="890" w:type="dxa"/>
                  <w:vAlign w:val="bottom"/>
                </w:tcPr>
                <w:p w:rsidR="007A7911" w:rsidRDefault="007A7911" w:rsidP="005932DB">
                  <w:pPr>
                    <w:pStyle w:val="TableBodyText"/>
                  </w:pPr>
                  <w:r>
                    <w:t>41.9</w:t>
                  </w:r>
                </w:p>
              </w:tc>
              <w:tc>
                <w:tcPr>
                  <w:tcW w:w="892" w:type="dxa"/>
                  <w:vAlign w:val="bottom"/>
                </w:tcPr>
                <w:p w:rsidR="007A7911" w:rsidRDefault="007A7911" w:rsidP="005932DB">
                  <w:pPr>
                    <w:pStyle w:val="TableBodyText"/>
                  </w:pPr>
                  <w:r>
                    <w:t>33.5</w:t>
                  </w:r>
                </w:p>
              </w:tc>
              <w:tc>
                <w:tcPr>
                  <w:tcW w:w="795" w:type="dxa"/>
                  <w:vAlign w:val="bottom"/>
                </w:tcPr>
                <w:p w:rsidR="007A7911" w:rsidRDefault="007A7911" w:rsidP="005932DB">
                  <w:pPr>
                    <w:pStyle w:val="TableBodyText"/>
                  </w:pPr>
                  <w:r>
                    <w:t>11.5</w:t>
                  </w:r>
                </w:p>
              </w:tc>
              <w:tc>
                <w:tcPr>
                  <w:tcW w:w="890" w:type="dxa"/>
                  <w:vAlign w:val="bottom"/>
                </w:tcPr>
                <w:p w:rsidR="007A7911" w:rsidRDefault="007A7911" w:rsidP="005932DB">
                  <w:pPr>
                    <w:pStyle w:val="TableBodyText"/>
                  </w:pPr>
                  <w:r>
                    <w:t>17.2</w:t>
                  </w:r>
                </w:p>
              </w:tc>
              <w:tc>
                <w:tcPr>
                  <w:tcW w:w="788" w:type="dxa"/>
                  <w:vAlign w:val="bottom"/>
                </w:tcPr>
                <w:p w:rsidR="007A7911" w:rsidRDefault="007A7911" w:rsidP="005932DB">
                  <w:pPr>
                    <w:pStyle w:val="TableBodyText"/>
                  </w:pPr>
                  <w:r>
                    <w:t>3.6</w:t>
                  </w:r>
                </w:p>
              </w:tc>
              <w:tc>
                <w:tcPr>
                  <w:tcW w:w="780" w:type="dxa"/>
                  <w:vAlign w:val="bottom"/>
                </w:tcPr>
                <w:p w:rsidR="007A7911" w:rsidRDefault="007A7911" w:rsidP="005932DB">
                  <w:pPr>
                    <w:pStyle w:val="TableBodyText"/>
                  </w:pPr>
                  <w:r>
                    <w:t>1.8</w:t>
                  </w:r>
                </w:p>
              </w:tc>
              <w:tc>
                <w:tcPr>
                  <w:tcW w:w="789" w:type="dxa"/>
                  <w:vAlign w:val="bottom"/>
                </w:tcPr>
                <w:p w:rsidR="007A7911" w:rsidRDefault="007A7911" w:rsidP="005932DB">
                  <w:pPr>
                    <w:pStyle w:val="TableBodyText"/>
                  </w:pPr>
                  <w:r>
                    <w:t>2.9</w:t>
                  </w:r>
                </w:p>
              </w:tc>
              <w:tc>
                <w:tcPr>
                  <w:tcW w:w="1002" w:type="dxa"/>
                  <w:vAlign w:val="bottom"/>
                </w:tcPr>
                <w:p w:rsidR="007A7911" w:rsidRDefault="007A7911" w:rsidP="005932DB">
                  <w:pPr>
                    <w:pStyle w:val="TableBodyText"/>
                  </w:pPr>
                  <w:r>
                    <w:t>166.2</w:t>
                  </w:r>
                </w:p>
              </w:tc>
            </w:tr>
            <w:tr w:rsidR="007A7911" w:rsidRPr="00955B06" w:rsidTr="005932DB">
              <w:tc>
                <w:tcPr>
                  <w:tcW w:w="765" w:type="dxa"/>
                  <w:vAlign w:val="bottom"/>
                </w:tcPr>
                <w:p w:rsidR="007A7911" w:rsidRDefault="007A7911" w:rsidP="005932DB">
                  <w:pPr>
                    <w:pStyle w:val="TableBodyText"/>
                    <w:jc w:val="left"/>
                  </w:pPr>
                  <w:r>
                    <w:t>38</w:t>
                  </w:r>
                </w:p>
              </w:tc>
              <w:tc>
                <w:tcPr>
                  <w:tcW w:w="896" w:type="dxa"/>
                  <w:vAlign w:val="bottom"/>
                </w:tcPr>
                <w:p w:rsidR="007A7911" w:rsidRDefault="007A7911" w:rsidP="005932DB">
                  <w:pPr>
                    <w:pStyle w:val="TableBodyText"/>
                  </w:pPr>
                  <w:r>
                    <w:t>54.3</w:t>
                  </w:r>
                </w:p>
              </w:tc>
              <w:tc>
                <w:tcPr>
                  <w:tcW w:w="890" w:type="dxa"/>
                  <w:vAlign w:val="bottom"/>
                </w:tcPr>
                <w:p w:rsidR="007A7911" w:rsidRDefault="007A7911" w:rsidP="005932DB">
                  <w:pPr>
                    <w:pStyle w:val="TableBodyText"/>
                  </w:pPr>
                  <w:r>
                    <w:t>43.2</w:t>
                  </w:r>
                </w:p>
              </w:tc>
              <w:tc>
                <w:tcPr>
                  <w:tcW w:w="892" w:type="dxa"/>
                  <w:vAlign w:val="bottom"/>
                </w:tcPr>
                <w:p w:rsidR="007A7911" w:rsidRDefault="007A7911" w:rsidP="005932DB">
                  <w:pPr>
                    <w:pStyle w:val="TableBodyText"/>
                  </w:pPr>
                  <w:r>
                    <w:t>34.0</w:t>
                  </w:r>
                </w:p>
              </w:tc>
              <w:tc>
                <w:tcPr>
                  <w:tcW w:w="795" w:type="dxa"/>
                  <w:vAlign w:val="bottom"/>
                </w:tcPr>
                <w:p w:rsidR="007A7911" w:rsidRDefault="007A7911" w:rsidP="005932DB">
                  <w:pPr>
                    <w:pStyle w:val="TableBodyText"/>
                  </w:pPr>
                  <w:r>
                    <w:t>11.7</w:t>
                  </w:r>
                </w:p>
              </w:tc>
              <w:tc>
                <w:tcPr>
                  <w:tcW w:w="890" w:type="dxa"/>
                  <w:vAlign w:val="bottom"/>
                </w:tcPr>
                <w:p w:rsidR="007A7911" w:rsidRDefault="007A7911" w:rsidP="005932DB">
                  <w:pPr>
                    <w:pStyle w:val="TableBodyText"/>
                  </w:pPr>
                  <w:r>
                    <w:t>17.4</w:t>
                  </w:r>
                </w:p>
              </w:tc>
              <w:tc>
                <w:tcPr>
                  <w:tcW w:w="788" w:type="dxa"/>
                  <w:vAlign w:val="bottom"/>
                </w:tcPr>
                <w:p w:rsidR="007A7911" w:rsidRDefault="007A7911" w:rsidP="005932DB">
                  <w:pPr>
                    <w:pStyle w:val="TableBodyText"/>
                  </w:pPr>
                  <w:r>
                    <w:t>3.7</w:t>
                  </w:r>
                </w:p>
              </w:tc>
              <w:tc>
                <w:tcPr>
                  <w:tcW w:w="780" w:type="dxa"/>
                  <w:vAlign w:val="bottom"/>
                </w:tcPr>
                <w:p w:rsidR="007A7911" w:rsidRDefault="007A7911" w:rsidP="005932DB">
                  <w:pPr>
                    <w:pStyle w:val="TableBodyText"/>
                  </w:pPr>
                  <w:r>
                    <w:t>1.9</w:t>
                  </w:r>
                </w:p>
              </w:tc>
              <w:tc>
                <w:tcPr>
                  <w:tcW w:w="789" w:type="dxa"/>
                  <w:vAlign w:val="bottom"/>
                </w:tcPr>
                <w:p w:rsidR="007A7911" w:rsidRDefault="007A7911" w:rsidP="005932DB">
                  <w:pPr>
                    <w:pStyle w:val="TableBodyText"/>
                  </w:pPr>
                  <w:r>
                    <w:t>2.8</w:t>
                  </w:r>
                </w:p>
              </w:tc>
              <w:tc>
                <w:tcPr>
                  <w:tcW w:w="1002" w:type="dxa"/>
                  <w:vAlign w:val="bottom"/>
                </w:tcPr>
                <w:p w:rsidR="007A7911" w:rsidRDefault="007A7911" w:rsidP="005932DB">
                  <w:pPr>
                    <w:pStyle w:val="TableBodyText"/>
                  </w:pPr>
                  <w:r>
                    <w:t>169.0</w:t>
                  </w:r>
                </w:p>
              </w:tc>
            </w:tr>
            <w:tr w:rsidR="007A7911" w:rsidRPr="00955B06" w:rsidTr="005932DB">
              <w:tc>
                <w:tcPr>
                  <w:tcW w:w="765" w:type="dxa"/>
                  <w:vAlign w:val="bottom"/>
                </w:tcPr>
                <w:p w:rsidR="007A7911" w:rsidRDefault="007A7911" w:rsidP="005932DB">
                  <w:pPr>
                    <w:pStyle w:val="TableBodyText"/>
                    <w:jc w:val="left"/>
                  </w:pPr>
                  <w:r>
                    <w:t>39</w:t>
                  </w:r>
                </w:p>
              </w:tc>
              <w:tc>
                <w:tcPr>
                  <w:tcW w:w="896" w:type="dxa"/>
                  <w:vAlign w:val="bottom"/>
                </w:tcPr>
                <w:p w:rsidR="007A7911" w:rsidRDefault="007A7911" w:rsidP="005932DB">
                  <w:pPr>
                    <w:pStyle w:val="TableBodyText"/>
                  </w:pPr>
                  <w:r>
                    <w:t>50.8</w:t>
                  </w:r>
                </w:p>
              </w:tc>
              <w:tc>
                <w:tcPr>
                  <w:tcW w:w="890" w:type="dxa"/>
                  <w:vAlign w:val="bottom"/>
                </w:tcPr>
                <w:p w:rsidR="007A7911" w:rsidRDefault="007A7911" w:rsidP="005932DB">
                  <w:pPr>
                    <w:pStyle w:val="TableBodyText"/>
                  </w:pPr>
                  <w:r>
                    <w:t>40.6</w:t>
                  </w:r>
                </w:p>
              </w:tc>
              <w:tc>
                <w:tcPr>
                  <w:tcW w:w="892" w:type="dxa"/>
                  <w:vAlign w:val="bottom"/>
                </w:tcPr>
                <w:p w:rsidR="007A7911" w:rsidRDefault="007A7911" w:rsidP="005932DB">
                  <w:pPr>
                    <w:pStyle w:val="TableBodyText"/>
                  </w:pPr>
                  <w:r>
                    <w:t>32.1</w:t>
                  </w:r>
                </w:p>
              </w:tc>
              <w:tc>
                <w:tcPr>
                  <w:tcW w:w="795" w:type="dxa"/>
                  <w:vAlign w:val="bottom"/>
                </w:tcPr>
                <w:p w:rsidR="007A7911" w:rsidRDefault="007A7911" w:rsidP="005932DB">
                  <w:pPr>
                    <w:pStyle w:val="TableBodyText"/>
                  </w:pPr>
                  <w:r>
                    <w:t>11.4</w:t>
                  </w:r>
                </w:p>
              </w:tc>
              <w:tc>
                <w:tcPr>
                  <w:tcW w:w="890" w:type="dxa"/>
                  <w:vAlign w:val="bottom"/>
                </w:tcPr>
                <w:p w:rsidR="007A7911" w:rsidRDefault="007A7911" w:rsidP="005932DB">
                  <w:pPr>
                    <w:pStyle w:val="TableBodyText"/>
                  </w:pPr>
                  <w:r>
                    <w:t>16.7</w:t>
                  </w:r>
                </w:p>
              </w:tc>
              <w:tc>
                <w:tcPr>
                  <w:tcW w:w="788" w:type="dxa"/>
                  <w:vAlign w:val="bottom"/>
                </w:tcPr>
                <w:p w:rsidR="007A7911" w:rsidRDefault="007A7911" w:rsidP="005932DB">
                  <w:pPr>
                    <w:pStyle w:val="TableBodyText"/>
                  </w:pPr>
                  <w:r>
                    <w:t>3.5</w:t>
                  </w:r>
                </w:p>
              </w:tc>
              <w:tc>
                <w:tcPr>
                  <w:tcW w:w="780" w:type="dxa"/>
                  <w:vAlign w:val="bottom"/>
                </w:tcPr>
                <w:p w:rsidR="007A7911" w:rsidRDefault="007A7911" w:rsidP="005932DB">
                  <w:pPr>
                    <w:pStyle w:val="TableBodyText"/>
                  </w:pPr>
                  <w:r>
                    <w:t>1.8</w:t>
                  </w:r>
                </w:p>
              </w:tc>
              <w:tc>
                <w:tcPr>
                  <w:tcW w:w="789" w:type="dxa"/>
                  <w:vAlign w:val="bottom"/>
                </w:tcPr>
                <w:p w:rsidR="007A7911" w:rsidRDefault="007A7911" w:rsidP="005932DB">
                  <w:pPr>
                    <w:pStyle w:val="TableBodyText"/>
                  </w:pPr>
                  <w:r>
                    <w:t>2.7</w:t>
                  </w:r>
                </w:p>
              </w:tc>
              <w:tc>
                <w:tcPr>
                  <w:tcW w:w="1002" w:type="dxa"/>
                  <w:vAlign w:val="bottom"/>
                </w:tcPr>
                <w:p w:rsidR="007A7911" w:rsidRDefault="007A7911" w:rsidP="005932DB">
                  <w:pPr>
                    <w:pStyle w:val="TableBodyText"/>
                  </w:pPr>
                  <w:r>
                    <w:t>159.5</w:t>
                  </w:r>
                </w:p>
              </w:tc>
            </w:tr>
            <w:tr w:rsidR="007A7911" w:rsidRPr="00955B06" w:rsidTr="005932DB">
              <w:tc>
                <w:tcPr>
                  <w:tcW w:w="765" w:type="dxa"/>
                  <w:tcBorders>
                    <w:bottom w:val="single" w:sz="4" w:space="0" w:color="BFBFBF"/>
                  </w:tcBorders>
                  <w:vAlign w:val="bottom"/>
                </w:tcPr>
                <w:p w:rsidR="007A7911" w:rsidRDefault="007A7911" w:rsidP="005932DB">
                  <w:pPr>
                    <w:pStyle w:val="TableBodyText"/>
                    <w:jc w:val="left"/>
                  </w:pPr>
                  <w:r>
                    <w:t>40</w:t>
                  </w:r>
                </w:p>
              </w:tc>
              <w:tc>
                <w:tcPr>
                  <w:tcW w:w="896" w:type="dxa"/>
                  <w:tcBorders>
                    <w:bottom w:val="single" w:sz="4" w:space="0" w:color="BFBFBF"/>
                  </w:tcBorders>
                  <w:vAlign w:val="bottom"/>
                </w:tcPr>
                <w:p w:rsidR="007A7911" w:rsidRDefault="007A7911" w:rsidP="005932DB">
                  <w:pPr>
                    <w:pStyle w:val="TableBodyText"/>
                  </w:pPr>
                  <w:r>
                    <w:t>50.2</w:t>
                  </w:r>
                </w:p>
              </w:tc>
              <w:tc>
                <w:tcPr>
                  <w:tcW w:w="890" w:type="dxa"/>
                  <w:tcBorders>
                    <w:bottom w:val="single" w:sz="4" w:space="0" w:color="BFBFBF"/>
                  </w:tcBorders>
                  <w:vAlign w:val="bottom"/>
                </w:tcPr>
                <w:p w:rsidR="007A7911" w:rsidRDefault="007A7911" w:rsidP="005932DB">
                  <w:pPr>
                    <w:pStyle w:val="TableBodyText"/>
                  </w:pPr>
                  <w:r>
                    <w:t>40.3</w:t>
                  </w:r>
                </w:p>
              </w:tc>
              <w:tc>
                <w:tcPr>
                  <w:tcW w:w="892" w:type="dxa"/>
                  <w:tcBorders>
                    <w:bottom w:val="single" w:sz="4" w:space="0" w:color="BFBFBF"/>
                  </w:tcBorders>
                  <w:vAlign w:val="bottom"/>
                </w:tcPr>
                <w:p w:rsidR="007A7911" w:rsidRDefault="007A7911" w:rsidP="005932DB">
                  <w:pPr>
                    <w:pStyle w:val="TableBodyText"/>
                  </w:pPr>
                  <w:r>
                    <w:t>31.6</w:t>
                  </w:r>
                </w:p>
              </w:tc>
              <w:tc>
                <w:tcPr>
                  <w:tcW w:w="795" w:type="dxa"/>
                  <w:tcBorders>
                    <w:bottom w:val="single" w:sz="4" w:space="0" w:color="BFBFBF"/>
                  </w:tcBorders>
                  <w:vAlign w:val="bottom"/>
                </w:tcPr>
                <w:p w:rsidR="007A7911" w:rsidRDefault="007A7911" w:rsidP="005932DB">
                  <w:pPr>
                    <w:pStyle w:val="TableBodyText"/>
                  </w:pPr>
                  <w:r>
                    <w:t>11.4</w:t>
                  </w:r>
                </w:p>
              </w:tc>
              <w:tc>
                <w:tcPr>
                  <w:tcW w:w="890" w:type="dxa"/>
                  <w:tcBorders>
                    <w:bottom w:val="single" w:sz="4" w:space="0" w:color="BFBFBF"/>
                  </w:tcBorders>
                  <w:vAlign w:val="bottom"/>
                </w:tcPr>
                <w:p w:rsidR="007A7911" w:rsidRDefault="007A7911" w:rsidP="005932DB">
                  <w:pPr>
                    <w:pStyle w:val="TableBodyText"/>
                  </w:pPr>
                  <w:r>
                    <w:t>16.6</w:t>
                  </w:r>
                </w:p>
              </w:tc>
              <w:tc>
                <w:tcPr>
                  <w:tcW w:w="788" w:type="dxa"/>
                  <w:tcBorders>
                    <w:bottom w:val="single" w:sz="4" w:space="0" w:color="BFBFBF"/>
                  </w:tcBorders>
                  <w:vAlign w:val="bottom"/>
                </w:tcPr>
                <w:p w:rsidR="007A7911" w:rsidRDefault="007A7911" w:rsidP="005932DB">
                  <w:pPr>
                    <w:pStyle w:val="TableBodyText"/>
                  </w:pPr>
                  <w:r>
                    <w:t>3.5</w:t>
                  </w:r>
                </w:p>
              </w:tc>
              <w:tc>
                <w:tcPr>
                  <w:tcW w:w="780" w:type="dxa"/>
                  <w:tcBorders>
                    <w:bottom w:val="single" w:sz="4" w:space="0" w:color="BFBFBF"/>
                  </w:tcBorders>
                  <w:vAlign w:val="bottom"/>
                </w:tcPr>
                <w:p w:rsidR="007A7911" w:rsidRDefault="007A7911" w:rsidP="005932DB">
                  <w:pPr>
                    <w:pStyle w:val="TableBodyText"/>
                  </w:pPr>
                  <w:r>
                    <w:t>1.7</w:t>
                  </w:r>
                </w:p>
              </w:tc>
              <w:tc>
                <w:tcPr>
                  <w:tcW w:w="789" w:type="dxa"/>
                  <w:tcBorders>
                    <w:bottom w:val="single" w:sz="4" w:space="0" w:color="BFBFBF"/>
                  </w:tcBorders>
                  <w:vAlign w:val="bottom"/>
                </w:tcPr>
                <w:p w:rsidR="007A7911" w:rsidRDefault="007A7911" w:rsidP="005932DB">
                  <w:pPr>
                    <w:pStyle w:val="TableBodyText"/>
                  </w:pPr>
                  <w:r>
                    <w:t>2.6</w:t>
                  </w:r>
                </w:p>
              </w:tc>
              <w:tc>
                <w:tcPr>
                  <w:tcW w:w="1002" w:type="dxa"/>
                  <w:tcBorders>
                    <w:bottom w:val="single" w:sz="4" w:space="0" w:color="BFBFBF"/>
                  </w:tcBorders>
                  <w:vAlign w:val="bottom"/>
                </w:tcPr>
                <w:p w:rsidR="007A7911" w:rsidRDefault="007A7911" w:rsidP="005932DB">
                  <w:pPr>
                    <w:pStyle w:val="TableBodyText"/>
                  </w:pPr>
                  <w:r>
                    <w:t>157.9</w:t>
                  </w:r>
                </w:p>
              </w:tc>
            </w:tr>
          </w:tbl>
          <w:p w:rsidR="007A7911" w:rsidRDefault="007A7911" w:rsidP="005932DB">
            <w:pPr>
              <w:pStyle w:val="Box"/>
            </w:pPr>
          </w:p>
        </w:tc>
      </w:tr>
      <w:tr w:rsidR="007A7911" w:rsidTr="005932DB">
        <w:trPr>
          <w:cantSplit/>
        </w:trPr>
        <w:tc>
          <w:tcPr>
            <w:tcW w:w="8771" w:type="dxa"/>
            <w:tcBorders>
              <w:top w:val="nil"/>
              <w:left w:val="nil"/>
              <w:bottom w:val="nil"/>
              <w:right w:val="nil"/>
            </w:tcBorders>
            <w:shd w:val="clear" w:color="auto" w:fill="auto"/>
          </w:tcPr>
          <w:p w:rsidR="007A7911" w:rsidRPr="00786003" w:rsidRDefault="00A7794C" w:rsidP="005932DB">
            <w:pPr>
              <w:pStyle w:val="Continued"/>
            </w:pPr>
            <w:r>
              <w:t>(continued next page</w:t>
            </w:r>
            <w:r w:rsidR="007A7911">
              <w:t>).</w:t>
            </w:r>
          </w:p>
        </w:tc>
      </w:tr>
      <w:tr w:rsidR="007A7911" w:rsidTr="005932DB">
        <w:trPr>
          <w:cantSplit/>
        </w:trPr>
        <w:tc>
          <w:tcPr>
            <w:tcW w:w="8771" w:type="dxa"/>
            <w:tcBorders>
              <w:top w:val="nil"/>
              <w:left w:val="nil"/>
              <w:bottom w:val="single" w:sz="6" w:space="0" w:color="78A22F"/>
              <w:right w:val="nil"/>
            </w:tcBorders>
            <w:shd w:val="clear" w:color="auto" w:fill="auto"/>
          </w:tcPr>
          <w:p w:rsidR="007A7911" w:rsidRDefault="007A7911" w:rsidP="005932DB">
            <w:pPr>
              <w:pStyle w:val="Box"/>
              <w:spacing w:before="0" w:line="120" w:lineRule="exact"/>
            </w:pPr>
          </w:p>
        </w:tc>
      </w:tr>
      <w:tr w:rsidR="007A7911" w:rsidRPr="000863A5"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5932DB">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7A7911" w:rsidTr="005932DB">
        <w:tc>
          <w:tcPr>
            <w:tcW w:w="8771" w:type="dxa"/>
            <w:tcBorders>
              <w:top w:val="single" w:sz="6" w:space="0" w:color="78A22F"/>
              <w:left w:val="nil"/>
              <w:bottom w:val="nil"/>
              <w:right w:val="nil"/>
            </w:tcBorders>
            <w:shd w:val="clear" w:color="auto" w:fill="auto"/>
          </w:tcPr>
          <w:p w:rsidR="007A7911" w:rsidRPr="00784A05" w:rsidRDefault="007A7911" w:rsidP="005932DB">
            <w:pPr>
              <w:pStyle w:val="TableTitle"/>
            </w:pPr>
            <w:r>
              <w:rPr>
                <w:b w:val="0"/>
              </w:rPr>
              <w:t>Table 3.</w:t>
            </w:r>
            <w:r>
              <w:rPr>
                <w:b w:val="0"/>
                <w:noProof/>
              </w:rPr>
              <w:t>10</w:t>
            </w:r>
            <w:r>
              <w:tab/>
            </w:r>
            <w:r w:rsidRPr="001C30DA">
              <w:rPr>
                <w:b w:val="0"/>
                <w:sz w:val="18"/>
                <w:szCs w:val="18"/>
              </w:rPr>
              <w:t>(continued)</w:t>
            </w:r>
          </w:p>
        </w:tc>
      </w:tr>
      <w:tr w:rsidR="007A7911" w:rsidTr="005932DB">
        <w:trPr>
          <w:cantSplit/>
        </w:trPr>
        <w:tc>
          <w:tcPr>
            <w:tcW w:w="8771" w:type="dxa"/>
            <w:tcBorders>
              <w:top w:val="nil"/>
              <w:left w:val="nil"/>
              <w:bottom w:val="nil"/>
              <w:right w:val="nil"/>
            </w:tcBorders>
            <w:shd w:val="clear" w:color="auto" w:fill="auto"/>
          </w:tcPr>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65"/>
              <w:gridCol w:w="896"/>
              <w:gridCol w:w="890"/>
              <w:gridCol w:w="892"/>
              <w:gridCol w:w="795"/>
              <w:gridCol w:w="890"/>
              <w:gridCol w:w="788"/>
              <w:gridCol w:w="780"/>
              <w:gridCol w:w="789"/>
              <w:gridCol w:w="1002"/>
            </w:tblGrid>
            <w:tr w:rsidR="007A7911" w:rsidRPr="001F5D0B" w:rsidTr="002311C3">
              <w:trPr>
                <w:tblHeader/>
              </w:trPr>
              <w:tc>
                <w:tcPr>
                  <w:tcW w:w="765" w:type="dxa"/>
                  <w:tcBorders>
                    <w:top w:val="single" w:sz="4" w:space="0" w:color="BFBFBF"/>
                    <w:bottom w:val="single" w:sz="4" w:space="0" w:color="BFBFBF"/>
                  </w:tcBorders>
                  <w:vAlign w:val="bottom"/>
                </w:tcPr>
                <w:p w:rsidR="007A7911" w:rsidRPr="001F5D0B" w:rsidRDefault="007A7911" w:rsidP="005932DB">
                  <w:pPr>
                    <w:pStyle w:val="TableColumnHeading"/>
                    <w:ind w:left="57"/>
                    <w:jc w:val="left"/>
                  </w:pPr>
                  <w:r w:rsidRPr="001F5D0B">
                    <w:t>Age</w:t>
                  </w:r>
                </w:p>
              </w:tc>
              <w:tc>
                <w:tcPr>
                  <w:tcW w:w="896" w:type="dxa"/>
                  <w:tcBorders>
                    <w:top w:val="single" w:sz="4" w:space="0" w:color="BFBFBF"/>
                    <w:bottom w:val="single" w:sz="4" w:space="0" w:color="BFBFBF"/>
                  </w:tcBorders>
                  <w:vAlign w:val="bottom"/>
                </w:tcPr>
                <w:p w:rsidR="007A7911" w:rsidRPr="001F5D0B" w:rsidRDefault="007A7911" w:rsidP="005932DB">
                  <w:pPr>
                    <w:pStyle w:val="TableColumnHeading"/>
                  </w:pPr>
                  <w:r w:rsidRPr="001F5D0B">
                    <w:t>NSW</w:t>
                  </w:r>
                </w:p>
              </w:tc>
              <w:tc>
                <w:tcPr>
                  <w:tcW w:w="890" w:type="dxa"/>
                  <w:tcBorders>
                    <w:top w:val="single" w:sz="4" w:space="0" w:color="BFBFBF"/>
                    <w:bottom w:val="single" w:sz="4" w:space="0" w:color="BFBFBF"/>
                  </w:tcBorders>
                  <w:vAlign w:val="bottom"/>
                </w:tcPr>
                <w:p w:rsidR="007A7911" w:rsidRPr="001F5D0B" w:rsidRDefault="007A7911" w:rsidP="005932DB">
                  <w:pPr>
                    <w:pStyle w:val="TableColumnHeading"/>
                  </w:pPr>
                  <w:r w:rsidRPr="001F5D0B">
                    <w:t>VIC</w:t>
                  </w:r>
                </w:p>
              </w:tc>
              <w:tc>
                <w:tcPr>
                  <w:tcW w:w="892" w:type="dxa"/>
                  <w:tcBorders>
                    <w:top w:val="single" w:sz="4" w:space="0" w:color="BFBFBF"/>
                    <w:bottom w:val="single" w:sz="4" w:space="0" w:color="BFBFBF"/>
                  </w:tcBorders>
                  <w:vAlign w:val="bottom"/>
                </w:tcPr>
                <w:p w:rsidR="007A7911" w:rsidRPr="001F5D0B" w:rsidRDefault="007A7911" w:rsidP="005932DB">
                  <w:pPr>
                    <w:pStyle w:val="TableColumnHeading"/>
                  </w:pPr>
                  <w:r w:rsidRPr="001F5D0B">
                    <w:t>QLD</w:t>
                  </w:r>
                </w:p>
              </w:tc>
              <w:tc>
                <w:tcPr>
                  <w:tcW w:w="795" w:type="dxa"/>
                  <w:tcBorders>
                    <w:top w:val="single" w:sz="4" w:space="0" w:color="BFBFBF"/>
                    <w:bottom w:val="single" w:sz="4" w:space="0" w:color="BFBFBF"/>
                  </w:tcBorders>
                  <w:vAlign w:val="bottom"/>
                </w:tcPr>
                <w:p w:rsidR="007A7911" w:rsidRPr="001F5D0B" w:rsidRDefault="007A7911" w:rsidP="005932DB">
                  <w:pPr>
                    <w:pStyle w:val="TableColumnHeading"/>
                  </w:pPr>
                  <w:r w:rsidRPr="001F5D0B">
                    <w:t>SA</w:t>
                  </w:r>
                </w:p>
              </w:tc>
              <w:tc>
                <w:tcPr>
                  <w:tcW w:w="890" w:type="dxa"/>
                  <w:tcBorders>
                    <w:top w:val="single" w:sz="4" w:space="0" w:color="BFBFBF"/>
                    <w:bottom w:val="single" w:sz="4" w:space="0" w:color="BFBFBF"/>
                  </w:tcBorders>
                  <w:vAlign w:val="bottom"/>
                </w:tcPr>
                <w:p w:rsidR="007A7911" w:rsidRPr="001F5D0B" w:rsidRDefault="007A7911" w:rsidP="005932DB">
                  <w:pPr>
                    <w:pStyle w:val="TableColumnHeading"/>
                  </w:pPr>
                  <w:r w:rsidRPr="001F5D0B">
                    <w:t>WA</w:t>
                  </w:r>
                </w:p>
              </w:tc>
              <w:tc>
                <w:tcPr>
                  <w:tcW w:w="788" w:type="dxa"/>
                  <w:tcBorders>
                    <w:top w:val="single" w:sz="4" w:space="0" w:color="BFBFBF"/>
                    <w:bottom w:val="single" w:sz="4" w:space="0" w:color="BFBFBF"/>
                  </w:tcBorders>
                  <w:vAlign w:val="bottom"/>
                </w:tcPr>
                <w:p w:rsidR="007A7911" w:rsidRPr="001F5D0B" w:rsidRDefault="007A7911" w:rsidP="005932DB">
                  <w:pPr>
                    <w:pStyle w:val="TableColumnHeading"/>
                  </w:pPr>
                  <w:r w:rsidRPr="001F5D0B">
                    <w:t>TAS</w:t>
                  </w:r>
                </w:p>
              </w:tc>
              <w:tc>
                <w:tcPr>
                  <w:tcW w:w="780" w:type="dxa"/>
                  <w:tcBorders>
                    <w:top w:val="single" w:sz="4" w:space="0" w:color="BFBFBF"/>
                    <w:bottom w:val="single" w:sz="4" w:space="0" w:color="BFBFBF"/>
                  </w:tcBorders>
                  <w:vAlign w:val="bottom"/>
                </w:tcPr>
                <w:p w:rsidR="007A7911" w:rsidRPr="001F5D0B" w:rsidRDefault="007A7911" w:rsidP="005932DB">
                  <w:pPr>
                    <w:pStyle w:val="TableColumnHeading"/>
                  </w:pPr>
                  <w:r w:rsidRPr="001F5D0B">
                    <w:t>NT</w:t>
                  </w:r>
                </w:p>
              </w:tc>
              <w:tc>
                <w:tcPr>
                  <w:tcW w:w="789" w:type="dxa"/>
                  <w:tcBorders>
                    <w:top w:val="single" w:sz="4" w:space="0" w:color="BFBFBF"/>
                    <w:bottom w:val="single" w:sz="4" w:space="0" w:color="BFBFBF"/>
                  </w:tcBorders>
                  <w:vAlign w:val="bottom"/>
                </w:tcPr>
                <w:p w:rsidR="007A7911" w:rsidRPr="001F5D0B" w:rsidRDefault="007A7911" w:rsidP="005932DB">
                  <w:pPr>
                    <w:pStyle w:val="TableColumnHeading"/>
                  </w:pPr>
                  <w:r w:rsidRPr="001F5D0B">
                    <w:t>ACT</w:t>
                  </w:r>
                </w:p>
              </w:tc>
              <w:tc>
                <w:tcPr>
                  <w:tcW w:w="1002" w:type="dxa"/>
                  <w:tcBorders>
                    <w:top w:val="single" w:sz="4" w:space="0" w:color="BFBFBF"/>
                    <w:bottom w:val="single" w:sz="4" w:space="0" w:color="BFBFBF"/>
                  </w:tcBorders>
                  <w:vAlign w:val="bottom"/>
                </w:tcPr>
                <w:p w:rsidR="007A7911" w:rsidRPr="001F5D0B" w:rsidRDefault="007A7911" w:rsidP="005932DB">
                  <w:pPr>
                    <w:pStyle w:val="TableColumnHeading"/>
                    <w:ind w:right="11"/>
                  </w:pPr>
                  <w:proofErr w:type="spellStart"/>
                  <w:r w:rsidRPr="001F5D0B">
                    <w:t>AUST</w:t>
                  </w:r>
                  <w:proofErr w:type="spellEnd"/>
                  <w:r w:rsidRPr="001F5D0B">
                    <w:rPr>
                      <w:rStyle w:val="NoteLabel"/>
                      <w:i w:val="0"/>
                    </w:rPr>
                    <w:t>a</w:t>
                  </w:r>
                </w:p>
              </w:tc>
            </w:tr>
            <w:tr w:rsidR="007A7911" w:rsidRPr="001F5D0B" w:rsidTr="005932DB">
              <w:tc>
                <w:tcPr>
                  <w:tcW w:w="765" w:type="dxa"/>
                  <w:tcBorders>
                    <w:top w:val="single" w:sz="4" w:space="0" w:color="BFBFBF"/>
                  </w:tcBorders>
                  <w:vAlign w:val="bottom"/>
                </w:tcPr>
                <w:p w:rsidR="007A7911" w:rsidRPr="001F5D0B" w:rsidRDefault="007A7911" w:rsidP="00652EFD">
                  <w:pPr>
                    <w:pStyle w:val="TableBodyText"/>
                    <w:spacing w:before="80"/>
                    <w:jc w:val="left"/>
                  </w:pPr>
                  <w:r w:rsidRPr="001F5D0B">
                    <w:t>41</w:t>
                  </w:r>
                </w:p>
              </w:tc>
              <w:tc>
                <w:tcPr>
                  <w:tcW w:w="896" w:type="dxa"/>
                  <w:tcBorders>
                    <w:top w:val="single" w:sz="4" w:space="0" w:color="BFBFBF"/>
                  </w:tcBorders>
                  <w:vAlign w:val="bottom"/>
                </w:tcPr>
                <w:p w:rsidR="007A7911" w:rsidRDefault="007A7911" w:rsidP="00652EFD">
                  <w:pPr>
                    <w:pStyle w:val="TableBodyText"/>
                    <w:spacing w:before="80"/>
                  </w:pPr>
                  <w:r>
                    <w:t>48.2</w:t>
                  </w:r>
                </w:p>
              </w:tc>
              <w:tc>
                <w:tcPr>
                  <w:tcW w:w="890" w:type="dxa"/>
                  <w:tcBorders>
                    <w:top w:val="single" w:sz="4" w:space="0" w:color="BFBFBF"/>
                  </w:tcBorders>
                  <w:vAlign w:val="bottom"/>
                </w:tcPr>
                <w:p w:rsidR="007A7911" w:rsidRDefault="007A7911" w:rsidP="00652EFD">
                  <w:pPr>
                    <w:pStyle w:val="TableBodyText"/>
                    <w:spacing w:before="80"/>
                  </w:pPr>
                  <w:r>
                    <w:t>38.8</w:t>
                  </w:r>
                </w:p>
              </w:tc>
              <w:tc>
                <w:tcPr>
                  <w:tcW w:w="892" w:type="dxa"/>
                  <w:tcBorders>
                    <w:top w:val="single" w:sz="4" w:space="0" w:color="BFBFBF"/>
                  </w:tcBorders>
                  <w:vAlign w:val="bottom"/>
                </w:tcPr>
                <w:p w:rsidR="007A7911" w:rsidRDefault="007A7911" w:rsidP="00652EFD">
                  <w:pPr>
                    <w:pStyle w:val="TableBodyText"/>
                    <w:spacing w:before="80"/>
                  </w:pPr>
                  <w:r>
                    <w:t>30.4</w:t>
                  </w:r>
                </w:p>
              </w:tc>
              <w:tc>
                <w:tcPr>
                  <w:tcW w:w="795" w:type="dxa"/>
                  <w:tcBorders>
                    <w:top w:val="single" w:sz="4" w:space="0" w:color="BFBFBF"/>
                  </w:tcBorders>
                  <w:vAlign w:val="bottom"/>
                </w:tcPr>
                <w:p w:rsidR="007A7911" w:rsidRDefault="007A7911" w:rsidP="00652EFD">
                  <w:pPr>
                    <w:pStyle w:val="TableBodyText"/>
                    <w:spacing w:before="80"/>
                  </w:pPr>
                  <w:r>
                    <w:t>11.1</w:t>
                  </w:r>
                </w:p>
              </w:tc>
              <w:tc>
                <w:tcPr>
                  <w:tcW w:w="890" w:type="dxa"/>
                  <w:tcBorders>
                    <w:top w:val="single" w:sz="4" w:space="0" w:color="BFBFBF"/>
                  </w:tcBorders>
                  <w:vAlign w:val="bottom"/>
                </w:tcPr>
                <w:p w:rsidR="007A7911" w:rsidRDefault="007A7911" w:rsidP="00652EFD">
                  <w:pPr>
                    <w:pStyle w:val="TableBodyText"/>
                    <w:spacing w:before="80"/>
                  </w:pPr>
                  <w:r>
                    <w:t>16.1</w:t>
                  </w:r>
                </w:p>
              </w:tc>
              <w:tc>
                <w:tcPr>
                  <w:tcW w:w="788" w:type="dxa"/>
                  <w:tcBorders>
                    <w:top w:val="single" w:sz="4" w:space="0" w:color="BFBFBF"/>
                  </w:tcBorders>
                  <w:vAlign w:val="bottom"/>
                </w:tcPr>
                <w:p w:rsidR="007A7911" w:rsidRDefault="007A7911" w:rsidP="00652EFD">
                  <w:pPr>
                    <w:pStyle w:val="TableBodyText"/>
                    <w:spacing w:before="80"/>
                  </w:pPr>
                  <w:r>
                    <w:t>3.4</w:t>
                  </w:r>
                </w:p>
              </w:tc>
              <w:tc>
                <w:tcPr>
                  <w:tcW w:w="780" w:type="dxa"/>
                  <w:tcBorders>
                    <w:top w:val="single" w:sz="4" w:space="0" w:color="BFBFBF"/>
                  </w:tcBorders>
                  <w:vAlign w:val="bottom"/>
                </w:tcPr>
                <w:p w:rsidR="007A7911" w:rsidRDefault="007A7911" w:rsidP="00652EFD">
                  <w:pPr>
                    <w:pStyle w:val="TableBodyText"/>
                    <w:spacing w:before="80"/>
                  </w:pPr>
                  <w:r>
                    <w:t>1.6</w:t>
                  </w:r>
                </w:p>
              </w:tc>
              <w:tc>
                <w:tcPr>
                  <w:tcW w:w="789" w:type="dxa"/>
                  <w:tcBorders>
                    <w:top w:val="single" w:sz="4" w:space="0" w:color="BFBFBF"/>
                  </w:tcBorders>
                  <w:vAlign w:val="bottom"/>
                </w:tcPr>
                <w:p w:rsidR="007A7911" w:rsidRDefault="007A7911" w:rsidP="00652EFD">
                  <w:pPr>
                    <w:pStyle w:val="TableBodyText"/>
                    <w:spacing w:before="80"/>
                  </w:pPr>
                  <w:r>
                    <w:t>2.5</w:t>
                  </w:r>
                </w:p>
              </w:tc>
              <w:tc>
                <w:tcPr>
                  <w:tcW w:w="1002" w:type="dxa"/>
                  <w:tcBorders>
                    <w:top w:val="single" w:sz="4" w:space="0" w:color="BFBFBF"/>
                  </w:tcBorders>
                  <w:vAlign w:val="bottom"/>
                </w:tcPr>
                <w:p w:rsidR="007A7911" w:rsidRDefault="007A7911" w:rsidP="00652EFD">
                  <w:pPr>
                    <w:pStyle w:val="TableBodyText"/>
                    <w:spacing w:before="80"/>
                  </w:pPr>
                  <w:r>
                    <w:t>152.1</w:t>
                  </w:r>
                </w:p>
              </w:tc>
            </w:tr>
            <w:tr w:rsidR="007A7911" w:rsidRPr="001F5D0B" w:rsidTr="005932DB">
              <w:tc>
                <w:tcPr>
                  <w:tcW w:w="765" w:type="dxa"/>
                  <w:vAlign w:val="bottom"/>
                </w:tcPr>
                <w:p w:rsidR="007A7911" w:rsidRPr="001F5D0B" w:rsidRDefault="007A7911" w:rsidP="005932DB">
                  <w:pPr>
                    <w:pStyle w:val="TableBodyText"/>
                    <w:jc w:val="left"/>
                  </w:pPr>
                  <w:r w:rsidRPr="001F5D0B">
                    <w:t>42</w:t>
                  </w:r>
                </w:p>
              </w:tc>
              <w:tc>
                <w:tcPr>
                  <w:tcW w:w="896" w:type="dxa"/>
                  <w:vAlign w:val="bottom"/>
                </w:tcPr>
                <w:p w:rsidR="007A7911" w:rsidRDefault="007A7911" w:rsidP="005932DB">
                  <w:pPr>
                    <w:pStyle w:val="TableBodyText"/>
                  </w:pPr>
                  <w:r>
                    <w:t>47.7</w:t>
                  </w:r>
                </w:p>
              </w:tc>
              <w:tc>
                <w:tcPr>
                  <w:tcW w:w="890" w:type="dxa"/>
                  <w:vAlign w:val="bottom"/>
                </w:tcPr>
                <w:p w:rsidR="007A7911" w:rsidRDefault="007A7911" w:rsidP="005932DB">
                  <w:pPr>
                    <w:pStyle w:val="TableBodyText"/>
                  </w:pPr>
                  <w:r>
                    <w:t>37.6</w:t>
                  </w:r>
                </w:p>
              </w:tc>
              <w:tc>
                <w:tcPr>
                  <w:tcW w:w="892" w:type="dxa"/>
                  <w:vAlign w:val="bottom"/>
                </w:tcPr>
                <w:p w:rsidR="007A7911" w:rsidRDefault="007A7911" w:rsidP="005932DB">
                  <w:pPr>
                    <w:pStyle w:val="TableBodyText"/>
                  </w:pPr>
                  <w:r>
                    <w:t>30.1</w:t>
                  </w:r>
                </w:p>
              </w:tc>
              <w:tc>
                <w:tcPr>
                  <w:tcW w:w="795" w:type="dxa"/>
                  <w:vAlign w:val="bottom"/>
                </w:tcPr>
                <w:p w:rsidR="007A7911" w:rsidRDefault="007A7911" w:rsidP="005932DB">
                  <w:pPr>
                    <w:pStyle w:val="TableBodyText"/>
                  </w:pPr>
                  <w:r>
                    <w:t>11.0</w:t>
                  </w:r>
                </w:p>
              </w:tc>
              <w:tc>
                <w:tcPr>
                  <w:tcW w:w="890" w:type="dxa"/>
                  <w:vAlign w:val="bottom"/>
                </w:tcPr>
                <w:p w:rsidR="007A7911" w:rsidRDefault="007A7911" w:rsidP="005932DB">
                  <w:pPr>
                    <w:pStyle w:val="TableBodyText"/>
                  </w:pPr>
                  <w:r>
                    <w:t>15.8</w:t>
                  </w:r>
                </w:p>
              </w:tc>
              <w:tc>
                <w:tcPr>
                  <w:tcW w:w="788" w:type="dxa"/>
                  <w:vAlign w:val="bottom"/>
                </w:tcPr>
                <w:p w:rsidR="007A7911" w:rsidRDefault="007A7911" w:rsidP="005932DB">
                  <w:pPr>
                    <w:pStyle w:val="TableBodyText"/>
                  </w:pPr>
                  <w:r>
                    <w:t>3.4</w:t>
                  </w:r>
                </w:p>
              </w:tc>
              <w:tc>
                <w:tcPr>
                  <w:tcW w:w="780" w:type="dxa"/>
                  <w:vAlign w:val="bottom"/>
                </w:tcPr>
                <w:p w:rsidR="007A7911" w:rsidRDefault="007A7911" w:rsidP="005932DB">
                  <w:pPr>
                    <w:pStyle w:val="TableBodyText"/>
                  </w:pPr>
                  <w:r>
                    <w:t>1.6</w:t>
                  </w:r>
                </w:p>
              </w:tc>
              <w:tc>
                <w:tcPr>
                  <w:tcW w:w="789" w:type="dxa"/>
                  <w:vAlign w:val="bottom"/>
                </w:tcPr>
                <w:p w:rsidR="007A7911" w:rsidRDefault="007A7911" w:rsidP="005932DB">
                  <w:pPr>
                    <w:pStyle w:val="TableBodyText"/>
                  </w:pPr>
                  <w:r>
                    <w:t>2.4</w:t>
                  </w:r>
                </w:p>
              </w:tc>
              <w:tc>
                <w:tcPr>
                  <w:tcW w:w="1002" w:type="dxa"/>
                  <w:vAlign w:val="bottom"/>
                </w:tcPr>
                <w:p w:rsidR="007A7911" w:rsidRDefault="007A7911" w:rsidP="005932DB">
                  <w:pPr>
                    <w:pStyle w:val="TableBodyText"/>
                  </w:pPr>
                  <w:r>
                    <w:t>149.6</w:t>
                  </w:r>
                </w:p>
              </w:tc>
            </w:tr>
            <w:tr w:rsidR="007A7911" w:rsidRPr="001F5D0B" w:rsidTr="005932DB">
              <w:tc>
                <w:tcPr>
                  <w:tcW w:w="765" w:type="dxa"/>
                  <w:vAlign w:val="bottom"/>
                </w:tcPr>
                <w:p w:rsidR="007A7911" w:rsidRPr="001F5D0B" w:rsidRDefault="007A7911" w:rsidP="005932DB">
                  <w:pPr>
                    <w:pStyle w:val="TableBodyText"/>
                    <w:jc w:val="left"/>
                  </w:pPr>
                  <w:r w:rsidRPr="001F5D0B">
                    <w:t>43</w:t>
                  </w:r>
                </w:p>
              </w:tc>
              <w:tc>
                <w:tcPr>
                  <w:tcW w:w="896" w:type="dxa"/>
                  <w:vAlign w:val="bottom"/>
                </w:tcPr>
                <w:p w:rsidR="007A7911" w:rsidRDefault="007A7911" w:rsidP="005932DB">
                  <w:pPr>
                    <w:pStyle w:val="TableBodyText"/>
                  </w:pPr>
                  <w:r>
                    <w:t>47.7</w:t>
                  </w:r>
                </w:p>
              </w:tc>
              <w:tc>
                <w:tcPr>
                  <w:tcW w:w="890" w:type="dxa"/>
                  <w:vAlign w:val="bottom"/>
                </w:tcPr>
                <w:p w:rsidR="007A7911" w:rsidRDefault="007A7911" w:rsidP="005932DB">
                  <w:pPr>
                    <w:pStyle w:val="TableBodyText"/>
                  </w:pPr>
                  <w:r>
                    <w:t>37.8</w:t>
                  </w:r>
                </w:p>
              </w:tc>
              <w:tc>
                <w:tcPr>
                  <w:tcW w:w="892" w:type="dxa"/>
                  <w:vAlign w:val="bottom"/>
                </w:tcPr>
                <w:p w:rsidR="007A7911" w:rsidRDefault="007A7911" w:rsidP="005932DB">
                  <w:pPr>
                    <w:pStyle w:val="TableBodyText"/>
                  </w:pPr>
                  <w:r>
                    <w:t>29.9</w:t>
                  </w:r>
                </w:p>
              </w:tc>
              <w:tc>
                <w:tcPr>
                  <w:tcW w:w="795" w:type="dxa"/>
                  <w:vAlign w:val="bottom"/>
                </w:tcPr>
                <w:p w:rsidR="007A7911" w:rsidRDefault="007A7911" w:rsidP="005932DB">
                  <w:pPr>
                    <w:pStyle w:val="TableBodyText"/>
                  </w:pPr>
                  <w:r>
                    <w:t>11.2</w:t>
                  </w:r>
                </w:p>
              </w:tc>
              <w:tc>
                <w:tcPr>
                  <w:tcW w:w="890" w:type="dxa"/>
                  <w:vAlign w:val="bottom"/>
                </w:tcPr>
                <w:p w:rsidR="007A7911" w:rsidRDefault="007A7911" w:rsidP="005932DB">
                  <w:pPr>
                    <w:pStyle w:val="TableBodyText"/>
                  </w:pPr>
                  <w:r>
                    <w:t>15.8</w:t>
                  </w:r>
                </w:p>
              </w:tc>
              <w:tc>
                <w:tcPr>
                  <w:tcW w:w="788" w:type="dxa"/>
                  <w:vAlign w:val="bottom"/>
                </w:tcPr>
                <w:p w:rsidR="007A7911" w:rsidRDefault="007A7911" w:rsidP="005932DB">
                  <w:pPr>
                    <w:pStyle w:val="TableBodyText"/>
                  </w:pPr>
                  <w:r>
                    <w:t>3.3</w:t>
                  </w:r>
                </w:p>
              </w:tc>
              <w:tc>
                <w:tcPr>
                  <w:tcW w:w="780" w:type="dxa"/>
                  <w:vAlign w:val="bottom"/>
                </w:tcPr>
                <w:p w:rsidR="007A7911" w:rsidRDefault="007A7911" w:rsidP="005932DB">
                  <w:pPr>
                    <w:pStyle w:val="TableBodyText"/>
                  </w:pPr>
                  <w:r>
                    <w:t>1.6</w:t>
                  </w:r>
                </w:p>
              </w:tc>
              <w:tc>
                <w:tcPr>
                  <w:tcW w:w="789" w:type="dxa"/>
                  <w:vAlign w:val="bottom"/>
                </w:tcPr>
                <w:p w:rsidR="007A7911" w:rsidRDefault="007A7911" w:rsidP="005932DB">
                  <w:pPr>
                    <w:pStyle w:val="TableBodyText"/>
                  </w:pPr>
                  <w:r>
                    <w:t>2.6</w:t>
                  </w:r>
                </w:p>
              </w:tc>
              <w:tc>
                <w:tcPr>
                  <w:tcW w:w="1002" w:type="dxa"/>
                  <w:vAlign w:val="bottom"/>
                </w:tcPr>
                <w:p w:rsidR="007A7911" w:rsidRDefault="007A7911" w:rsidP="005932DB">
                  <w:pPr>
                    <w:pStyle w:val="TableBodyText"/>
                  </w:pPr>
                  <w:r>
                    <w:t>150.0</w:t>
                  </w:r>
                </w:p>
              </w:tc>
            </w:tr>
            <w:tr w:rsidR="007A7911" w:rsidRPr="001F5D0B" w:rsidTr="005932DB">
              <w:tc>
                <w:tcPr>
                  <w:tcW w:w="765" w:type="dxa"/>
                  <w:vAlign w:val="bottom"/>
                </w:tcPr>
                <w:p w:rsidR="007A7911" w:rsidRPr="001F5D0B" w:rsidRDefault="007A7911" w:rsidP="005932DB">
                  <w:pPr>
                    <w:pStyle w:val="TableBodyText"/>
                    <w:jc w:val="left"/>
                  </w:pPr>
                  <w:r w:rsidRPr="001F5D0B">
                    <w:t>44</w:t>
                  </w:r>
                </w:p>
              </w:tc>
              <w:tc>
                <w:tcPr>
                  <w:tcW w:w="896" w:type="dxa"/>
                  <w:vAlign w:val="bottom"/>
                </w:tcPr>
                <w:p w:rsidR="007A7911" w:rsidRDefault="007A7911" w:rsidP="005932DB">
                  <w:pPr>
                    <w:pStyle w:val="TableBodyText"/>
                  </w:pPr>
                  <w:r>
                    <w:t>48.7</w:t>
                  </w:r>
                </w:p>
              </w:tc>
              <w:tc>
                <w:tcPr>
                  <w:tcW w:w="890" w:type="dxa"/>
                  <w:vAlign w:val="bottom"/>
                </w:tcPr>
                <w:p w:rsidR="007A7911" w:rsidRDefault="007A7911" w:rsidP="005932DB">
                  <w:pPr>
                    <w:pStyle w:val="TableBodyText"/>
                  </w:pPr>
                  <w:r>
                    <w:t>37.9</w:t>
                  </w:r>
                </w:p>
              </w:tc>
              <w:tc>
                <w:tcPr>
                  <w:tcW w:w="892" w:type="dxa"/>
                  <w:vAlign w:val="bottom"/>
                </w:tcPr>
                <w:p w:rsidR="007A7911" w:rsidRDefault="007A7911" w:rsidP="005932DB">
                  <w:pPr>
                    <w:pStyle w:val="TableBodyText"/>
                  </w:pPr>
                  <w:r>
                    <w:t>30.5</w:t>
                  </w:r>
                </w:p>
              </w:tc>
              <w:tc>
                <w:tcPr>
                  <w:tcW w:w="795" w:type="dxa"/>
                  <w:vAlign w:val="bottom"/>
                </w:tcPr>
                <w:p w:rsidR="007A7911" w:rsidRDefault="007A7911" w:rsidP="005932DB">
                  <w:pPr>
                    <w:pStyle w:val="TableBodyText"/>
                  </w:pPr>
                  <w:r>
                    <w:t>11.3</w:t>
                  </w:r>
                </w:p>
              </w:tc>
              <w:tc>
                <w:tcPr>
                  <w:tcW w:w="890" w:type="dxa"/>
                  <w:vAlign w:val="bottom"/>
                </w:tcPr>
                <w:p w:rsidR="007A7911" w:rsidRDefault="007A7911" w:rsidP="005932DB">
                  <w:pPr>
                    <w:pStyle w:val="TableBodyText"/>
                  </w:pPr>
                  <w:r>
                    <w:t>16.1</w:t>
                  </w:r>
                </w:p>
              </w:tc>
              <w:tc>
                <w:tcPr>
                  <w:tcW w:w="788" w:type="dxa"/>
                  <w:vAlign w:val="bottom"/>
                </w:tcPr>
                <w:p w:rsidR="007A7911" w:rsidRDefault="007A7911" w:rsidP="005932DB">
                  <w:pPr>
                    <w:pStyle w:val="TableBodyText"/>
                  </w:pPr>
                  <w:r>
                    <w:t>3.5</w:t>
                  </w:r>
                </w:p>
              </w:tc>
              <w:tc>
                <w:tcPr>
                  <w:tcW w:w="780" w:type="dxa"/>
                  <w:vAlign w:val="bottom"/>
                </w:tcPr>
                <w:p w:rsidR="007A7911" w:rsidRDefault="007A7911" w:rsidP="005932DB">
                  <w:pPr>
                    <w:pStyle w:val="TableBodyText"/>
                  </w:pPr>
                  <w:r>
                    <w:t>1.5</w:t>
                  </w:r>
                </w:p>
              </w:tc>
              <w:tc>
                <w:tcPr>
                  <w:tcW w:w="789" w:type="dxa"/>
                  <w:vAlign w:val="bottom"/>
                </w:tcPr>
                <w:p w:rsidR="007A7911" w:rsidRDefault="007A7911" w:rsidP="005932DB">
                  <w:pPr>
                    <w:pStyle w:val="TableBodyText"/>
                  </w:pPr>
                  <w:r>
                    <w:t>2.5</w:t>
                  </w:r>
                </w:p>
              </w:tc>
              <w:tc>
                <w:tcPr>
                  <w:tcW w:w="1002" w:type="dxa"/>
                  <w:vAlign w:val="bottom"/>
                </w:tcPr>
                <w:p w:rsidR="007A7911" w:rsidRDefault="007A7911" w:rsidP="005932DB">
                  <w:pPr>
                    <w:pStyle w:val="TableBodyText"/>
                  </w:pPr>
                  <w:r>
                    <w:t>152.0</w:t>
                  </w:r>
                </w:p>
              </w:tc>
            </w:tr>
            <w:tr w:rsidR="007A7911" w:rsidRPr="001F5D0B" w:rsidTr="005932DB">
              <w:tc>
                <w:tcPr>
                  <w:tcW w:w="765" w:type="dxa"/>
                  <w:vAlign w:val="bottom"/>
                </w:tcPr>
                <w:p w:rsidR="007A7911" w:rsidRPr="001F5D0B" w:rsidRDefault="007A7911" w:rsidP="005932DB">
                  <w:pPr>
                    <w:pStyle w:val="TableBodyText"/>
                    <w:jc w:val="left"/>
                  </w:pPr>
                  <w:r w:rsidRPr="001F5D0B">
                    <w:t>45</w:t>
                  </w:r>
                </w:p>
              </w:tc>
              <w:tc>
                <w:tcPr>
                  <w:tcW w:w="896" w:type="dxa"/>
                  <w:vAlign w:val="bottom"/>
                </w:tcPr>
                <w:p w:rsidR="007A7911" w:rsidRDefault="007A7911" w:rsidP="005932DB">
                  <w:pPr>
                    <w:pStyle w:val="TableBodyText"/>
                  </w:pPr>
                  <w:r>
                    <w:t>50.7</w:t>
                  </w:r>
                </w:p>
              </w:tc>
              <w:tc>
                <w:tcPr>
                  <w:tcW w:w="890" w:type="dxa"/>
                  <w:vAlign w:val="bottom"/>
                </w:tcPr>
                <w:p w:rsidR="007A7911" w:rsidRDefault="007A7911" w:rsidP="005932DB">
                  <w:pPr>
                    <w:pStyle w:val="TableBodyText"/>
                  </w:pPr>
                  <w:r>
                    <w:t>38.6</w:t>
                  </w:r>
                </w:p>
              </w:tc>
              <w:tc>
                <w:tcPr>
                  <w:tcW w:w="892" w:type="dxa"/>
                  <w:vAlign w:val="bottom"/>
                </w:tcPr>
                <w:p w:rsidR="007A7911" w:rsidRDefault="007A7911" w:rsidP="005932DB">
                  <w:pPr>
                    <w:pStyle w:val="TableBodyText"/>
                  </w:pPr>
                  <w:r>
                    <w:t>31.3</w:t>
                  </w:r>
                </w:p>
              </w:tc>
              <w:tc>
                <w:tcPr>
                  <w:tcW w:w="795" w:type="dxa"/>
                  <w:vAlign w:val="bottom"/>
                </w:tcPr>
                <w:p w:rsidR="007A7911" w:rsidRDefault="007A7911" w:rsidP="005932DB">
                  <w:pPr>
                    <w:pStyle w:val="TableBodyText"/>
                  </w:pPr>
                  <w:r>
                    <w:t>11.6</w:t>
                  </w:r>
                </w:p>
              </w:tc>
              <w:tc>
                <w:tcPr>
                  <w:tcW w:w="890" w:type="dxa"/>
                  <w:vAlign w:val="bottom"/>
                </w:tcPr>
                <w:p w:rsidR="007A7911" w:rsidRDefault="007A7911" w:rsidP="005932DB">
                  <w:pPr>
                    <w:pStyle w:val="TableBodyText"/>
                  </w:pPr>
                  <w:r>
                    <w:t>16.3</w:t>
                  </w:r>
                </w:p>
              </w:tc>
              <w:tc>
                <w:tcPr>
                  <w:tcW w:w="788" w:type="dxa"/>
                  <w:vAlign w:val="bottom"/>
                </w:tcPr>
                <w:p w:rsidR="007A7911" w:rsidRDefault="007A7911" w:rsidP="005932DB">
                  <w:pPr>
                    <w:pStyle w:val="TableBodyText"/>
                  </w:pPr>
                  <w:r>
                    <w:t>3.7</w:t>
                  </w:r>
                </w:p>
              </w:tc>
              <w:tc>
                <w:tcPr>
                  <w:tcW w:w="780" w:type="dxa"/>
                  <w:vAlign w:val="bottom"/>
                </w:tcPr>
                <w:p w:rsidR="007A7911" w:rsidRDefault="007A7911" w:rsidP="005932DB">
                  <w:pPr>
                    <w:pStyle w:val="TableBodyText"/>
                  </w:pPr>
                  <w:r>
                    <w:t>1.5</w:t>
                  </w:r>
                </w:p>
              </w:tc>
              <w:tc>
                <w:tcPr>
                  <w:tcW w:w="789" w:type="dxa"/>
                  <w:vAlign w:val="bottom"/>
                </w:tcPr>
                <w:p w:rsidR="007A7911" w:rsidRDefault="007A7911" w:rsidP="005932DB">
                  <w:pPr>
                    <w:pStyle w:val="TableBodyText"/>
                  </w:pPr>
                  <w:r>
                    <w:t>2.6</w:t>
                  </w:r>
                </w:p>
              </w:tc>
              <w:tc>
                <w:tcPr>
                  <w:tcW w:w="1002" w:type="dxa"/>
                  <w:vAlign w:val="bottom"/>
                </w:tcPr>
                <w:p w:rsidR="007A7911" w:rsidRDefault="007A7911" w:rsidP="005932DB">
                  <w:pPr>
                    <w:pStyle w:val="TableBodyText"/>
                  </w:pPr>
                  <w:r>
                    <w:t>156.3</w:t>
                  </w:r>
                </w:p>
              </w:tc>
            </w:tr>
            <w:tr w:rsidR="007A7911" w:rsidRPr="001F5D0B" w:rsidTr="005932DB">
              <w:tc>
                <w:tcPr>
                  <w:tcW w:w="765" w:type="dxa"/>
                  <w:vAlign w:val="bottom"/>
                </w:tcPr>
                <w:p w:rsidR="007A7911" w:rsidRPr="001F5D0B" w:rsidRDefault="007A7911" w:rsidP="005932DB">
                  <w:pPr>
                    <w:pStyle w:val="TableBodyText"/>
                    <w:jc w:val="left"/>
                  </w:pPr>
                  <w:r w:rsidRPr="001F5D0B">
                    <w:t>46</w:t>
                  </w:r>
                </w:p>
              </w:tc>
              <w:tc>
                <w:tcPr>
                  <w:tcW w:w="896" w:type="dxa"/>
                  <w:vAlign w:val="bottom"/>
                </w:tcPr>
                <w:p w:rsidR="007A7911" w:rsidRDefault="007A7911" w:rsidP="005932DB">
                  <w:pPr>
                    <w:pStyle w:val="TableBodyText"/>
                  </w:pPr>
                  <w:r>
                    <w:t>51.7</w:t>
                  </w:r>
                </w:p>
              </w:tc>
              <w:tc>
                <w:tcPr>
                  <w:tcW w:w="890" w:type="dxa"/>
                  <w:vAlign w:val="bottom"/>
                </w:tcPr>
                <w:p w:rsidR="007A7911" w:rsidRDefault="007A7911" w:rsidP="005932DB">
                  <w:pPr>
                    <w:pStyle w:val="TableBodyText"/>
                  </w:pPr>
                  <w:r>
                    <w:t>38.9</w:t>
                  </w:r>
                </w:p>
              </w:tc>
              <w:tc>
                <w:tcPr>
                  <w:tcW w:w="892" w:type="dxa"/>
                  <w:vAlign w:val="bottom"/>
                </w:tcPr>
                <w:p w:rsidR="007A7911" w:rsidRDefault="007A7911" w:rsidP="005932DB">
                  <w:pPr>
                    <w:pStyle w:val="TableBodyText"/>
                  </w:pPr>
                  <w:r>
                    <w:t>31.9</w:t>
                  </w:r>
                </w:p>
              </w:tc>
              <w:tc>
                <w:tcPr>
                  <w:tcW w:w="795" w:type="dxa"/>
                  <w:vAlign w:val="bottom"/>
                </w:tcPr>
                <w:p w:rsidR="007A7911" w:rsidRDefault="007A7911" w:rsidP="005932DB">
                  <w:pPr>
                    <w:pStyle w:val="TableBodyText"/>
                  </w:pPr>
                  <w:r>
                    <w:t>11.8</w:t>
                  </w:r>
                </w:p>
              </w:tc>
              <w:tc>
                <w:tcPr>
                  <w:tcW w:w="890" w:type="dxa"/>
                  <w:vAlign w:val="bottom"/>
                </w:tcPr>
                <w:p w:rsidR="007A7911" w:rsidRDefault="007A7911" w:rsidP="005932DB">
                  <w:pPr>
                    <w:pStyle w:val="TableBodyText"/>
                  </w:pPr>
                  <w:r>
                    <w:t>16.6</w:t>
                  </w:r>
                </w:p>
              </w:tc>
              <w:tc>
                <w:tcPr>
                  <w:tcW w:w="788" w:type="dxa"/>
                  <w:vAlign w:val="bottom"/>
                </w:tcPr>
                <w:p w:rsidR="007A7911" w:rsidRDefault="007A7911" w:rsidP="005932DB">
                  <w:pPr>
                    <w:pStyle w:val="TableBodyText"/>
                  </w:pPr>
                  <w:r>
                    <w:t>3.7</w:t>
                  </w:r>
                </w:p>
              </w:tc>
              <w:tc>
                <w:tcPr>
                  <w:tcW w:w="780" w:type="dxa"/>
                  <w:vAlign w:val="bottom"/>
                </w:tcPr>
                <w:p w:rsidR="007A7911" w:rsidRDefault="007A7911" w:rsidP="005932DB">
                  <w:pPr>
                    <w:pStyle w:val="TableBodyText"/>
                  </w:pPr>
                  <w:r>
                    <w:t>1.6</w:t>
                  </w:r>
                </w:p>
              </w:tc>
              <w:tc>
                <w:tcPr>
                  <w:tcW w:w="789" w:type="dxa"/>
                  <w:vAlign w:val="bottom"/>
                </w:tcPr>
                <w:p w:rsidR="007A7911" w:rsidRDefault="007A7911" w:rsidP="005932DB">
                  <w:pPr>
                    <w:pStyle w:val="TableBodyText"/>
                  </w:pPr>
                  <w:r>
                    <w:t>2.5</w:t>
                  </w:r>
                </w:p>
              </w:tc>
              <w:tc>
                <w:tcPr>
                  <w:tcW w:w="1002" w:type="dxa"/>
                  <w:vAlign w:val="bottom"/>
                </w:tcPr>
                <w:p w:rsidR="007A7911" w:rsidRDefault="007A7911" w:rsidP="005932DB">
                  <w:pPr>
                    <w:pStyle w:val="TableBodyText"/>
                  </w:pPr>
                  <w:r>
                    <w:t>158.6</w:t>
                  </w:r>
                </w:p>
              </w:tc>
            </w:tr>
            <w:tr w:rsidR="007A7911" w:rsidRPr="001F5D0B" w:rsidTr="005932DB">
              <w:tc>
                <w:tcPr>
                  <w:tcW w:w="765" w:type="dxa"/>
                  <w:vAlign w:val="bottom"/>
                </w:tcPr>
                <w:p w:rsidR="007A7911" w:rsidRPr="001F5D0B" w:rsidRDefault="007A7911" w:rsidP="005932DB">
                  <w:pPr>
                    <w:pStyle w:val="TableBodyText"/>
                    <w:jc w:val="left"/>
                  </w:pPr>
                  <w:r w:rsidRPr="001F5D0B">
                    <w:t>47</w:t>
                  </w:r>
                </w:p>
              </w:tc>
              <w:tc>
                <w:tcPr>
                  <w:tcW w:w="896" w:type="dxa"/>
                  <w:vAlign w:val="bottom"/>
                </w:tcPr>
                <w:p w:rsidR="007A7911" w:rsidRDefault="007A7911" w:rsidP="005932DB">
                  <w:pPr>
                    <w:pStyle w:val="TableBodyText"/>
                  </w:pPr>
                  <w:r>
                    <w:t>51.3</w:t>
                  </w:r>
                </w:p>
              </w:tc>
              <w:tc>
                <w:tcPr>
                  <w:tcW w:w="890" w:type="dxa"/>
                  <w:vAlign w:val="bottom"/>
                </w:tcPr>
                <w:p w:rsidR="007A7911" w:rsidRDefault="007A7911" w:rsidP="005932DB">
                  <w:pPr>
                    <w:pStyle w:val="TableBodyText"/>
                  </w:pPr>
                  <w:r>
                    <w:t>38.7</w:t>
                  </w:r>
                </w:p>
              </w:tc>
              <w:tc>
                <w:tcPr>
                  <w:tcW w:w="892" w:type="dxa"/>
                  <w:vAlign w:val="bottom"/>
                </w:tcPr>
                <w:p w:rsidR="007A7911" w:rsidRDefault="007A7911" w:rsidP="005932DB">
                  <w:pPr>
                    <w:pStyle w:val="TableBodyText"/>
                  </w:pPr>
                  <w:r>
                    <w:t>31.9</w:t>
                  </w:r>
                </w:p>
              </w:tc>
              <w:tc>
                <w:tcPr>
                  <w:tcW w:w="795" w:type="dxa"/>
                  <w:vAlign w:val="bottom"/>
                </w:tcPr>
                <w:p w:rsidR="007A7911" w:rsidRDefault="007A7911" w:rsidP="005932DB">
                  <w:pPr>
                    <w:pStyle w:val="TableBodyText"/>
                  </w:pPr>
                  <w:r>
                    <w:t>11.9</w:t>
                  </w:r>
                </w:p>
              </w:tc>
              <w:tc>
                <w:tcPr>
                  <w:tcW w:w="890" w:type="dxa"/>
                  <w:vAlign w:val="bottom"/>
                </w:tcPr>
                <w:p w:rsidR="007A7911" w:rsidRDefault="007A7911" w:rsidP="005932DB">
                  <w:pPr>
                    <w:pStyle w:val="TableBodyText"/>
                  </w:pPr>
                  <w:r>
                    <w:t>16.3</w:t>
                  </w:r>
                </w:p>
              </w:tc>
              <w:tc>
                <w:tcPr>
                  <w:tcW w:w="788" w:type="dxa"/>
                  <w:vAlign w:val="bottom"/>
                </w:tcPr>
                <w:p w:rsidR="007A7911" w:rsidRDefault="007A7911" w:rsidP="005932DB">
                  <w:pPr>
                    <w:pStyle w:val="TableBodyText"/>
                  </w:pPr>
                  <w:r>
                    <w:t>3.8</w:t>
                  </w:r>
                </w:p>
              </w:tc>
              <w:tc>
                <w:tcPr>
                  <w:tcW w:w="780" w:type="dxa"/>
                  <w:vAlign w:val="bottom"/>
                </w:tcPr>
                <w:p w:rsidR="007A7911" w:rsidRDefault="007A7911" w:rsidP="005932DB">
                  <w:pPr>
                    <w:pStyle w:val="TableBodyText"/>
                  </w:pPr>
                  <w:r>
                    <w:t>1.5</w:t>
                  </w:r>
                </w:p>
              </w:tc>
              <w:tc>
                <w:tcPr>
                  <w:tcW w:w="789" w:type="dxa"/>
                  <w:vAlign w:val="bottom"/>
                </w:tcPr>
                <w:p w:rsidR="007A7911" w:rsidRDefault="007A7911" w:rsidP="005932DB">
                  <w:pPr>
                    <w:pStyle w:val="TableBodyText"/>
                  </w:pPr>
                  <w:r>
                    <w:t>2.6</w:t>
                  </w:r>
                </w:p>
              </w:tc>
              <w:tc>
                <w:tcPr>
                  <w:tcW w:w="1002" w:type="dxa"/>
                  <w:vAlign w:val="bottom"/>
                </w:tcPr>
                <w:p w:rsidR="007A7911" w:rsidRDefault="007A7911" w:rsidP="005932DB">
                  <w:pPr>
                    <w:pStyle w:val="TableBodyText"/>
                  </w:pPr>
                  <w:r>
                    <w:t>158.1</w:t>
                  </w:r>
                </w:p>
              </w:tc>
            </w:tr>
            <w:tr w:rsidR="007A7911" w:rsidRPr="001F5D0B" w:rsidTr="005932DB">
              <w:tc>
                <w:tcPr>
                  <w:tcW w:w="765" w:type="dxa"/>
                  <w:vAlign w:val="bottom"/>
                </w:tcPr>
                <w:p w:rsidR="007A7911" w:rsidRPr="001F5D0B" w:rsidRDefault="007A7911" w:rsidP="005932DB">
                  <w:pPr>
                    <w:pStyle w:val="TableBodyText"/>
                    <w:jc w:val="left"/>
                  </w:pPr>
                  <w:r w:rsidRPr="001F5D0B">
                    <w:t>48</w:t>
                  </w:r>
                </w:p>
              </w:tc>
              <w:tc>
                <w:tcPr>
                  <w:tcW w:w="896" w:type="dxa"/>
                  <w:vAlign w:val="bottom"/>
                </w:tcPr>
                <w:p w:rsidR="007A7911" w:rsidRDefault="007A7911" w:rsidP="005932DB">
                  <w:pPr>
                    <w:pStyle w:val="TableBodyText"/>
                  </w:pPr>
                  <w:r>
                    <w:t>51.3</w:t>
                  </w:r>
                </w:p>
              </w:tc>
              <w:tc>
                <w:tcPr>
                  <w:tcW w:w="890" w:type="dxa"/>
                  <w:vAlign w:val="bottom"/>
                </w:tcPr>
                <w:p w:rsidR="007A7911" w:rsidRDefault="007A7911" w:rsidP="005932DB">
                  <w:pPr>
                    <w:pStyle w:val="TableBodyText"/>
                  </w:pPr>
                  <w:r>
                    <w:t>38.5</w:t>
                  </w:r>
                </w:p>
              </w:tc>
              <w:tc>
                <w:tcPr>
                  <w:tcW w:w="892" w:type="dxa"/>
                  <w:vAlign w:val="bottom"/>
                </w:tcPr>
                <w:p w:rsidR="007A7911" w:rsidRDefault="007A7911" w:rsidP="005932DB">
                  <w:pPr>
                    <w:pStyle w:val="TableBodyText"/>
                  </w:pPr>
                  <w:r>
                    <w:t>31.4</w:t>
                  </w:r>
                </w:p>
              </w:tc>
              <w:tc>
                <w:tcPr>
                  <w:tcW w:w="795" w:type="dxa"/>
                  <w:vAlign w:val="bottom"/>
                </w:tcPr>
                <w:p w:rsidR="007A7911" w:rsidRDefault="007A7911" w:rsidP="005932DB">
                  <w:pPr>
                    <w:pStyle w:val="TableBodyText"/>
                  </w:pPr>
                  <w:r>
                    <w:t>12.0</w:t>
                  </w:r>
                </w:p>
              </w:tc>
              <w:tc>
                <w:tcPr>
                  <w:tcW w:w="890" w:type="dxa"/>
                  <w:vAlign w:val="bottom"/>
                </w:tcPr>
                <w:p w:rsidR="007A7911" w:rsidRDefault="007A7911" w:rsidP="005932DB">
                  <w:pPr>
                    <w:pStyle w:val="TableBodyText"/>
                  </w:pPr>
                  <w:r>
                    <w:t>16.3</w:t>
                  </w:r>
                </w:p>
              </w:tc>
              <w:tc>
                <w:tcPr>
                  <w:tcW w:w="788" w:type="dxa"/>
                  <w:vAlign w:val="bottom"/>
                </w:tcPr>
                <w:p w:rsidR="007A7911" w:rsidRDefault="007A7911" w:rsidP="005932DB">
                  <w:pPr>
                    <w:pStyle w:val="TableBodyText"/>
                  </w:pPr>
                  <w:r>
                    <w:t>4.0</w:t>
                  </w:r>
                </w:p>
              </w:tc>
              <w:tc>
                <w:tcPr>
                  <w:tcW w:w="780" w:type="dxa"/>
                  <w:vAlign w:val="bottom"/>
                </w:tcPr>
                <w:p w:rsidR="007A7911" w:rsidRDefault="007A7911" w:rsidP="005932DB">
                  <w:pPr>
                    <w:pStyle w:val="TableBodyText"/>
                  </w:pPr>
                  <w:r>
                    <w:t>1.6</w:t>
                  </w:r>
                </w:p>
              </w:tc>
              <w:tc>
                <w:tcPr>
                  <w:tcW w:w="789" w:type="dxa"/>
                  <w:vAlign w:val="bottom"/>
                </w:tcPr>
                <w:p w:rsidR="007A7911" w:rsidRDefault="007A7911" w:rsidP="005932DB">
                  <w:pPr>
                    <w:pStyle w:val="TableBodyText"/>
                  </w:pPr>
                  <w:r>
                    <w:t>2.6</w:t>
                  </w:r>
                </w:p>
              </w:tc>
              <w:tc>
                <w:tcPr>
                  <w:tcW w:w="1002" w:type="dxa"/>
                  <w:vAlign w:val="bottom"/>
                </w:tcPr>
                <w:p w:rsidR="007A7911" w:rsidRDefault="007A7911" w:rsidP="005932DB">
                  <w:pPr>
                    <w:pStyle w:val="TableBodyText"/>
                  </w:pPr>
                  <w:r>
                    <w:t>157.7</w:t>
                  </w:r>
                </w:p>
              </w:tc>
            </w:tr>
            <w:tr w:rsidR="007A7911" w:rsidRPr="001F5D0B" w:rsidTr="005932DB">
              <w:tc>
                <w:tcPr>
                  <w:tcW w:w="765" w:type="dxa"/>
                  <w:vAlign w:val="bottom"/>
                </w:tcPr>
                <w:p w:rsidR="007A7911" w:rsidRPr="001F5D0B" w:rsidRDefault="007A7911" w:rsidP="005932DB">
                  <w:pPr>
                    <w:pStyle w:val="TableBodyText"/>
                    <w:jc w:val="left"/>
                  </w:pPr>
                  <w:r w:rsidRPr="001F5D0B">
                    <w:t>49</w:t>
                  </w:r>
                </w:p>
              </w:tc>
              <w:tc>
                <w:tcPr>
                  <w:tcW w:w="896" w:type="dxa"/>
                  <w:vAlign w:val="bottom"/>
                </w:tcPr>
                <w:p w:rsidR="007A7911" w:rsidRDefault="007A7911" w:rsidP="005932DB">
                  <w:pPr>
                    <w:pStyle w:val="TableBodyText"/>
                  </w:pPr>
                  <w:r>
                    <w:t>49.8</w:t>
                  </w:r>
                </w:p>
              </w:tc>
              <w:tc>
                <w:tcPr>
                  <w:tcW w:w="890" w:type="dxa"/>
                  <w:vAlign w:val="bottom"/>
                </w:tcPr>
                <w:p w:rsidR="007A7911" w:rsidRDefault="007A7911" w:rsidP="005932DB">
                  <w:pPr>
                    <w:pStyle w:val="TableBodyText"/>
                  </w:pPr>
                  <w:r>
                    <w:t>37.6</w:t>
                  </w:r>
                </w:p>
              </w:tc>
              <w:tc>
                <w:tcPr>
                  <w:tcW w:w="892" w:type="dxa"/>
                  <w:vAlign w:val="bottom"/>
                </w:tcPr>
                <w:p w:rsidR="007A7911" w:rsidRDefault="007A7911" w:rsidP="005932DB">
                  <w:pPr>
                    <w:pStyle w:val="TableBodyText"/>
                  </w:pPr>
                  <w:r>
                    <w:t>30.4</w:t>
                  </w:r>
                </w:p>
              </w:tc>
              <w:tc>
                <w:tcPr>
                  <w:tcW w:w="795" w:type="dxa"/>
                  <w:vAlign w:val="bottom"/>
                </w:tcPr>
                <w:p w:rsidR="007A7911" w:rsidRDefault="007A7911" w:rsidP="005932DB">
                  <w:pPr>
                    <w:pStyle w:val="TableBodyText"/>
                  </w:pPr>
                  <w:r>
                    <w:t>11.7</w:t>
                  </w:r>
                </w:p>
              </w:tc>
              <w:tc>
                <w:tcPr>
                  <w:tcW w:w="890" w:type="dxa"/>
                  <w:vAlign w:val="bottom"/>
                </w:tcPr>
                <w:p w:rsidR="007A7911" w:rsidRDefault="007A7911" w:rsidP="005932DB">
                  <w:pPr>
                    <w:pStyle w:val="TableBodyText"/>
                  </w:pPr>
                  <w:r>
                    <w:t>15.9</w:t>
                  </w:r>
                </w:p>
              </w:tc>
              <w:tc>
                <w:tcPr>
                  <w:tcW w:w="788" w:type="dxa"/>
                  <w:vAlign w:val="bottom"/>
                </w:tcPr>
                <w:p w:rsidR="007A7911" w:rsidRDefault="007A7911" w:rsidP="005932DB">
                  <w:pPr>
                    <w:pStyle w:val="TableBodyText"/>
                  </w:pPr>
                  <w:r>
                    <w:t>3.9</w:t>
                  </w:r>
                </w:p>
              </w:tc>
              <w:tc>
                <w:tcPr>
                  <w:tcW w:w="780" w:type="dxa"/>
                  <w:vAlign w:val="bottom"/>
                </w:tcPr>
                <w:p w:rsidR="007A7911" w:rsidRDefault="007A7911" w:rsidP="005932DB">
                  <w:pPr>
                    <w:pStyle w:val="TableBodyText"/>
                  </w:pPr>
                  <w:r>
                    <w:t>1.4</w:t>
                  </w:r>
                </w:p>
              </w:tc>
              <w:tc>
                <w:tcPr>
                  <w:tcW w:w="789" w:type="dxa"/>
                  <w:vAlign w:val="bottom"/>
                </w:tcPr>
                <w:p w:rsidR="007A7911" w:rsidRDefault="007A7911" w:rsidP="005932DB">
                  <w:pPr>
                    <w:pStyle w:val="TableBodyText"/>
                  </w:pPr>
                  <w:r>
                    <w:t>2.5</w:t>
                  </w:r>
                </w:p>
              </w:tc>
              <w:tc>
                <w:tcPr>
                  <w:tcW w:w="1002" w:type="dxa"/>
                  <w:vAlign w:val="bottom"/>
                </w:tcPr>
                <w:p w:rsidR="007A7911" w:rsidRDefault="007A7911" w:rsidP="005932DB">
                  <w:pPr>
                    <w:pStyle w:val="TableBodyText"/>
                  </w:pPr>
                  <w:r>
                    <w:t>153.2</w:t>
                  </w:r>
                </w:p>
              </w:tc>
            </w:tr>
            <w:tr w:rsidR="007A7911" w:rsidRPr="001F5D0B" w:rsidTr="005932DB">
              <w:tc>
                <w:tcPr>
                  <w:tcW w:w="765" w:type="dxa"/>
                  <w:vAlign w:val="bottom"/>
                </w:tcPr>
                <w:p w:rsidR="007A7911" w:rsidRPr="001F5D0B" w:rsidRDefault="007A7911" w:rsidP="005932DB">
                  <w:pPr>
                    <w:pStyle w:val="TableBodyText"/>
                    <w:jc w:val="left"/>
                  </w:pPr>
                  <w:r w:rsidRPr="001F5D0B">
                    <w:t>50</w:t>
                  </w:r>
                </w:p>
              </w:tc>
              <w:tc>
                <w:tcPr>
                  <w:tcW w:w="896" w:type="dxa"/>
                  <w:vAlign w:val="bottom"/>
                </w:tcPr>
                <w:p w:rsidR="007A7911" w:rsidRDefault="007A7911" w:rsidP="005932DB">
                  <w:pPr>
                    <w:pStyle w:val="TableBodyText"/>
                  </w:pPr>
                  <w:r>
                    <w:t>48.6</w:t>
                  </w:r>
                </w:p>
              </w:tc>
              <w:tc>
                <w:tcPr>
                  <w:tcW w:w="890" w:type="dxa"/>
                  <w:vAlign w:val="bottom"/>
                </w:tcPr>
                <w:p w:rsidR="007A7911" w:rsidRDefault="007A7911" w:rsidP="005932DB">
                  <w:pPr>
                    <w:pStyle w:val="TableBodyText"/>
                  </w:pPr>
                  <w:r>
                    <w:t>36.9</w:t>
                  </w:r>
                </w:p>
              </w:tc>
              <w:tc>
                <w:tcPr>
                  <w:tcW w:w="892" w:type="dxa"/>
                  <w:vAlign w:val="bottom"/>
                </w:tcPr>
                <w:p w:rsidR="007A7911" w:rsidRDefault="007A7911" w:rsidP="005932DB">
                  <w:pPr>
                    <w:pStyle w:val="TableBodyText"/>
                  </w:pPr>
                  <w:r>
                    <w:t>29.8</w:t>
                  </w:r>
                </w:p>
              </w:tc>
              <w:tc>
                <w:tcPr>
                  <w:tcW w:w="795" w:type="dxa"/>
                  <w:vAlign w:val="bottom"/>
                </w:tcPr>
                <w:p w:rsidR="007A7911" w:rsidRDefault="007A7911" w:rsidP="005932DB">
                  <w:pPr>
                    <w:pStyle w:val="TableBodyText"/>
                  </w:pPr>
                  <w:r>
                    <w:t>11.6</w:t>
                  </w:r>
                </w:p>
              </w:tc>
              <w:tc>
                <w:tcPr>
                  <w:tcW w:w="890" w:type="dxa"/>
                  <w:vAlign w:val="bottom"/>
                </w:tcPr>
                <w:p w:rsidR="007A7911" w:rsidRDefault="007A7911" w:rsidP="005932DB">
                  <w:pPr>
                    <w:pStyle w:val="TableBodyText"/>
                  </w:pPr>
                  <w:r>
                    <w:t>15.6</w:t>
                  </w:r>
                </w:p>
              </w:tc>
              <w:tc>
                <w:tcPr>
                  <w:tcW w:w="788" w:type="dxa"/>
                  <w:vAlign w:val="bottom"/>
                </w:tcPr>
                <w:p w:rsidR="007A7911" w:rsidRDefault="007A7911" w:rsidP="005932DB">
                  <w:pPr>
                    <w:pStyle w:val="TableBodyText"/>
                  </w:pPr>
                  <w:r>
                    <w:t>3.7</w:t>
                  </w:r>
                </w:p>
              </w:tc>
              <w:tc>
                <w:tcPr>
                  <w:tcW w:w="780" w:type="dxa"/>
                  <w:vAlign w:val="bottom"/>
                </w:tcPr>
                <w:p w:rsidR="007A7911" w:rsidRDefault="007A7911" w:rsidP="005932DB">
                  <w:pPr>
                    <w:pStyle w:val="TableBodyText"/>
                  </w:pPr>
                  <w:r>
                    <w:t>1.4</w:t>
                  </w:r>
                </w:p>
              </w:tc>
              <w:tc>
                <w:tcPr>
                  <w:tcW w:w="789" w:type="dxa"/>
                  <w:vAlign w:val="bottom"/>
                </w:tcPr>
                <w:p w:rsidR="007A7911" w:rsidRDefault="007A7911" w:rsidP="005932DB">
                  <w:pPr>
                    <w:pStyle w:val="TableBodyText"/>
                  </w:pPr>
                  <w:r>
                    <w:t>2.5</w:t>
                  </w:r>
                </w:p>
              </w:tc>
              <w:tc>
                <w:tcPr>
                  <w:tcW w:w="1002" w:type="dxa"/>
                  <w:vAlign w:val="bottom"/>
                </w:tcPr>
                <w:p w:rsidR="007A7911" w:rsidRDefault="007A7911" w:rsidP="005932DB">
                  <w:pPr>
                    <w:pStyle w:val="TableBodyText"/>
                  </w:pPr>
                  <w:r>
                    <w:t>150.2</w:t>
                  </w:r>
                </w:p>
              </w:tc>
            </w:tr>
            <w:tr w:rsidR="007A7911" w:rsidRPr="001F5D0B" w:rsidTr="005932DB">
              <w:tc>
                <w:tcPr>
                  <w:tcW w:w="765" w:type="dxa"/>
                  <w:vAlign w:val="bottom"/>
                </w:tcPr>
                <w:p w:rsidR="007A7911" w:rsidRPr="001F5D0B" w:rsidRDefault="007A7911" w:rsidP="005932DB">
                  <w:pPr>
                    <w:pStyle w:val="TableBodyText"/>
                    <w:jc w:val="left"/>
                  </w:pPr>
                  <w:r w:rsidRPr="001F5D0B">
                    <w:t>51</w:t>
                  </w:r>
                </w:p>
              </w:tc>
              <w:tc>
                <w:tcPr>
                  <w:tcW w:w="896" w:type="dxa"/>
                  <w:vAlign w:val="bottom"/>
                </w:tcPr>
                <w:p w:rsidR="007A7911" w:rsidRDefault="007A7911" w:rsidP="005932DB">
                  <w:pPr>
                    <w:pStyle w:val="TableBodyText"/>
                  </w:pPr>
                  <w:r>
                    <w:t>48.4</w:t>
                  </w:r>
                </w:p>
              </w:tc>
              <w:tc>
                <w:tcPr>
                  <w:tcW w:w="890" w:type="dxa"/>
                  <w:vAlign w:val="bottom"/>
                </w:tcPr>
                <w:p w:rsidR="007A7911" w:rsidRDefault="007A7911" w:rsidP="005932DB">
                  <w:pPr>
                    <w:pStyle w:val="TableBodyText"/>
                  </w:pPr>
                  <w:r>
                    <w:t>36.0</w:t>
                  </w:r>
                </w:p>
              </w:tc>
              <w:tc>
                <w:tcPr>
                  <w:tcW w:w="892" w:type="dxa"/>
                  <w:vAlign w:val="bottom"/>
                </w:tcPr>
                <w:p w:rsidR="007A7911" w:rsidRDefault="007A7911" w:rsidP="005932DB">
                  <w:pPr>
                    <w:pStyle w:val="TableBodyText"/>
                  </w:pPr>
                  <w:r>
                    <w:t>29.1</w:t>
                  </w:r>
                </w:p>
              </w:tc>
              <w:tc>
                <w:tcPr>
                  <w:tcW w:w="795" w:type="dxa"/>
                  <w:vAlign w:val="bottom"/>
                </w:tcPr>
                <w:p w:rsidR="007A7911" w:rsidRDefault="007A7911" w:rsidP="005932DB">
                  <w:pPr>
                    <w:pStyle w:val="TableBodyText"/>
                  </w:pPr>
                  <w:r>
                    <w:t>11.2</w:t>
                  </w:r>
                </w:p>
              </w:tc>
              <w:tc>
                <w:tcPr>
                  <w:tcW w:w="890" w:type="dxa"/>
                  <w:vAlign w:val="bottom"/>
                </w:tcPr>
                <w:p w:rsidR="007A7911" w:rsidRDefault="007A7911" w:rsidP="005932DB">
                  <w:pPr>
                    <w:pStyle w:val="TableBodyText"/>
                  </w:pPr>
                  <w:r>
                    <w:t>15.1</w:t>
                  </w:r>
                </w:p>
              </w:tc>
              <w:tc>
                <w:tcPr>
                  <w:tcW w:w="788" w:type="dxa"/>
                  <w:vAlign w:val="bottom"/>
                </w:tcPr>
                <w:p w:rsidR="007A7911" w:rsidRDefault="007A7911" w:rsidP="005932DB">
                  <w:pPr>
                    <w:pStyle w:val="TableBodyText"/>
                  </w:pPr>
                  <w:r>
                    <w:t>3.6</w:t>
                  </w:r>
                </w:p>
              </w:tc>
              <w:tc>
                <w:tcPr>
                  <w:tcW w:w="780" w:type="dxa"/>
                  <w:vAlign w:val="bottom"/>
                </w:tcPr>
                <w:p w:rsidR="007A7911" w:rsidRDefault="007A7911" w:rsidP="005932DB">
                  <w:pPr>
                    <w:pStyle w:val="TableBodyText"/>
                  </w:pPr>
                  <w:r>
                    <w:t>1.4</w:t>
                  </w:r>
                </w:p>
              </w:tc>
              <w:tc>
                <w:tcPr>
                  <w:tcW w:w="789" w:type="dxa"/>
                  <w:vAlign w:val="bottom"/>
                </w:tcPr>
                <w:p w:rsidR="007A7911" w:rsidRDefault="007A7911" w:rsidP="005932DB">
                  <w:pPr>
                    <w:pStyle w:val="TableBodyText"/>
                  </w:pPr>
                  <w:r>
                    <w:t>2.4</w:t>
                  </w:r>
                </w:p>
              </w:tc>
              <w:tc>
                <w:tcPr>
                  <w:tcW w:w="1002" w:type="dxa"/>
                  <w:vAlign w:val="bottom"/>
                </w:tcPr>
                <w:p w:rsidR="007A7911" w:rsidRDefault="007A7911" w:rsidP="005932DB">
                  <w:pPr>
                    <w:pStyle w:val="TableBodyText"/>
                  </w:pPr>
                  <w:r>
                    <w:t>147.2</w:t>
                  </w:r>
                </w:p>
              </w:tc>
            </w:tr>
            <w:tr w:rsidR="007A7911" w:rsidRPr="001F5D0B" w:rsidTr="005932DB">
              <w:tc>
                <w:tcPr>
                  <w:tcW w:w="765" w:type="dxa"/>
                  <w:vAlign w:val="bottom"/>
                </w:tcPr>
                <w:p w:rsidR="007A7911" w:rsidRPr="001F5D0B" w:rsidRDefault="007A7911" w:rsidP="005932DB">
                  <w:pPr>
                    <w:pStyle w:val="TableBodyText"/>
                    <w:jc w:val="left"/>
                  </w:pPr>
                  <w:r w:rsidRPr="001F5D0B">
                    <w:t>52</w:t>
                  </w:r>
                </w:p>
              </w:tc>
              <w:tc>
                <w:tcPr>
                  <w:tcW w:w="896" w:type="dxa"/>
                  <w:vAlign w:val="bottom"/>
                </w:tcPr>
                <w:p w:rsidR="007A7911" w:rsidRDefault="007A7911" w:rsidP="005932DB">
                  <w:pPr>
                    <w:pStyle w:val="TableBodyText"/>
                  </w:pPr>
                  <w:r>
                    <w:t>46.8</w:t>
                  </w:r>
                </w:p>
              </w:tc>
              <w:tc>
                <w:tcPr>
                  <w:tcW w:w="890" w:type="dxa"/>
                  <w:vAlign w:val="bottom"/>
                </w:tcPr>
                <w:p w:rsidR="007A7911" w:rsidRDefault="007A7911" w:rsidP="005932DB">
                  <w:pPr>
                    <w:pStyle w:val="TableBodyText"/>
                  </w:pPr>
                  <w:r>
                    <w:t>35.3</w:t>
                  </w:r>
                </w:p>
              </w:tc>
              <w:tc>
                <w:tcPr>
                  <w:tcW w:w="892" w:type="dxa"/>
                  <w:vAlign w:val="bottom"/>
                </w:tcPr>
                <w:p w:rsidR="007A7911" w:rsidRDefault="007A7911" w:rsidP="005932DB">
                  <w:pPr>
                    <w:pStyle w:val="TableBodyText"/>
                  </w:pPr>
                  <w:r>
                    <w:t>28.2</w:t>
                  </w:r>
                </w:p>
              </w:tc>
              <w:tc>
                <w:tcPr>
                  <w:tcW w:w="795" w:type="dxa"/>
                  <w:vAlign w:val="bottom"/>
                </w:tcPr>
                <w:p w:rsidR="007A7911" w:rsidRDefault="007A7911" w:rsidP="005932DB">
                  <w:pPr>
                    <w:pStyle w:val="TableBodyText"/>
                  </w:pPr>
                  <w:r>
                    <w:t>11.3</w:t>
                  </w:r>
                </w:p>
              </w:tc>
              <w:tc>
                <w:tcPr>
                  <w:tcW w:w="890" w:type="dxa"/>
                  <w:vAlign w:val="bottom"/>
                </w:tcPr>
                <w:p w:rsidR="007A7911" w:rsidRDefault="007A7911" w:rsidP="005932DB">
                  <w:pPr>
                    <w:pStyle w:val="TableBodyText"/>
                  </w:pPr>
                  <w:r>
                    <w:t>14.9</w:t>
                  </w:r>
                </w:p>
              </w:tc>
              <w:tc>
                <w:tcPr>
                  <w:tcW w:w="788" w:type="dxa"/>
                  <w:vAlign w:val="bottom"/>
                </w:tcPr>
                <w:p w:rsidR="007A7911" w:rsidRDefault="007A7911" w:rsidP="005932DB">
                  <w:pPr>
                    <w:pStyle w:val="TableBodyText"/>
                  </w:pPr>
                  <w:r>
                    <w:t>3.7</w:t>
                  </w:r>
                </w:p>
              </w:tc>
              <w:tc>
                <w:tcPr>
                  <w:tcW w:w="780" w:type="dxa"/>
                  <w:vAlign w:val="bottom"/>
                </w:tcPr>
                <w:p w:rsidR="007A7911" w:rsidRDefault="007A7911" w:rsidP="005932DB">
                  <w:pPr>
                    <w:pStyle w:val="TableBodyText"/>
                  </w:pPr>
                  <w:r>
                    <w:t>1.4</w:t>
                  </w:r>
                </w:p>
              </w:tc>
              <w:tc>
                <w:tcPr>
                  <w:tcW w:w="789" w:type="dxa"/>
                  <w:vAlign w:val="bottom"/>
                </w:tcPr>
                <w:p w:rsidR="007A7911" w:rsidRDefault="007A7911" w:rsidP="005932DB">
                  <w:pPr>
                    <w:pStyle w:val="TableBodyText"/>
                  </w:pPr>
                  <w:r>
                    <w:t>2.4</w:t>
                  </w:r>
                </w:p>
              </w:tc>
              <w:tc>
                <w:tcPr>
                  <w:tcW w:w="1002" w:type="dxa"/>
                  <w:vAlign w:val="bottom"/>
                </w:tcPr>
                <w:p w:rsidR="007A7911" w:rsidRDefault="007A7911" w:rsidP="005932DB">
                  <w:pPr>
                    <w:pStyle w:val="TableBodyText"/>
                  </w:pPr>
                  <w:r>
                    <w:t>143.8</w:t>
                  </w:r>
                </w:p>
              </w:tc>
            </w:tr>
            <w:tr w:rsidR="007A7911" w:rsidRPr="001F5D0B" w:rsidTr="005932DB">
              <w:tc>
                <w:tcPr>
                  <w:tcW w:w="765" w:type="dxa"/>
                  <w:vAlign w:val="bottom"/>
                </w:tcPr>
                <w:p w:rsidR="007A7911" w:rsidRPr="001F5D0B" w:rsidRDefault="007A7911" w:rsidP="005932DB">
                  <w:pPr>
                    <w:pStyle w:val="TableBodyText"/>
                    <w:jc w:val="left"/>
                  </w:pPr>
                  <w:r w:rsidRPr="001F5D0B">
                    <w:t>53</w:t>
                  </w:r>
                </w:p>
              </w:tc>
              <w:tc>
                <w:tcPr>
                  <w:tcW w:w="896" w:type="dxa"/>
                  <w:vAlign w:val="bottom"/>
                </w:tcPr>
                <w:p w:rsidR="007A7911" w:rsidRDefault="007A7911" w:rsidP="005932DB">
                  <w:pPr>
                    <w:pStyle w:val="TableBodyText"/>
                  </w:pPr>
                  <w:r>
                    <w:t>45.8</w:t>
                  </w:r>
                </w:p>
              </w:tc>
              <w:tc>
                <w:tcPr>
                  <w:tcW w:w="890" w:type="dxa"/>
                  <w:vAlign w:val="bottom"/>
                </w:tcPr>
                <w:p w:rsidR="007A7911" w:rsidRDefault="007A7911" w:rsidP="005932DB">
                  <w:pPr>
                    <w:pStyle w:val="TableBodyText"/>
                  </w:pPr>
                  <w:r>
                    <w:t>34.8</w:t>
                  </w:r>
                </w:p>
              </w:tc>
              <w:tc>
                <w:tcPr>
                  <w:tcW w:w="892" w:type="dxa"/>
                  <w:vAlign w:val="bottom"/>
                </w:tcPr>
                <w:p w:rsidR="007A7911" w:rsidRDefault="007A7911" w:rsidP="005932DB">
                  <w:pPr>
                    <w:pStyle w:val="TableBodyText"/>
                  </w:pPr>
                  <w:r>
                    <w:t>27.7</w:t>
                  </w:r>
                </w:p>
              </w:tc>
              <w:tc>
                <w:tcPr>
                  <w:tcW w:w="795" w:type="dxa"/>
                  <w:vAlign w:val="bottom"/>
                </w:tcPr>
                <w:p w:rsidR="007A7911" w:rsidRDefault="007A7911" w:rsidP="005932DB">
                  <w:pPr>
                    <w:pStyle w:val="TableBodyText"/>
                  </w:pPr>
                  <w:r>
                    <w:t>11.0</w:t>
                  </w:r>
                </w:p>
              </w:tc>
              <w:tc>
                <w:tcPr>
                  <w:tcW w:w="890" w:type="dxa"/>
                  <w:vAlign w:val="bottom"/>
                </w:tcPr>
                <w:p w:rsidR="007A7911" w:rsidRDefault="007A7911" w:rsidP="005932DB">
                  <w:pPr>
                    <w:pStyle w:val="TableBodyText"/>
                  </w:pPr>
                  <w:r>
                    <w:t>14.9</w:t>
                  </w:r>
                </w:p>
              </w:tc>
              <w:tc>
                <w:tcPr>
                  <w:tcW w:w="788" w:type="dxa"/>
                  <w:vAlign w:val="bottom"/>
                </w:tcPr>
                <w:p w:rsidR="007A7911" w:rsidRDefault="007A7911" w:rsidP="005932DB">
                  <w:pPr>
                    <w:pStyle w:val="TableBodyText"/>
                  </w:pPr>
                  <w:r>
                    <w:t>3.6</w:t>
                  </w:r>
                </w:p>
              </w:tc>
              <w:tc>
                <w:tcPr>
                  <w:tcW w:w="780" w:type="dxa"/>
                  <w:vAlign w:val="bottom"/>
                </w:tcPr>
                <w:p w:rsidR="007A7911" w:rsidRDefault="007A7911" w:rsidP="005932DB">
                  <w:pPr>
                    <w:pStyle w:val="TableBodyText"/>
                  </w:pPr>
                  <w:r>
                    <w:t>1.4</w:t>
                  </w:r>
                </w:p>
              </w:tc>
              <w:tc>
                <w:tcPr>
                  <w:tcW w:w="789" w:type="dxa"/>
                  <w:vAlign w:val="bottom"/>
                </w:tcPr>
                <w:p w:rsidR="007A7911" w:rsidRDefault="007A7911" w:rsidP="005932DB">
                  <w:pPr>
                    <w:pStyle w:val="TableBodyText"/>
                  </w:pPr>
                  <w:r>
                    <w:t>2.3</w:t>
                  </w:r>
                </w:p>
              </w:tc>
              <w:tc>
                <w:tcPr>
                  <w:tcW w:w="1002" w:type="dxa"/>
                  <w:vAlign w:val="bottom"/>
                </w:tcPr>
                <w:p w:rsidR="007A7911" w:rsidRDefault="007A7911" w:rsidP="005932DB">
                  <w:pPr>
                    <w:pStyle w:val="TableBodyText"/>
                  </w:pPr>
                  <w:r>
                    <w:t>141.5</w:t>
                  </w:r>
                </w:p>
              </w:tc>
            </w:tr>
            <w:tr w:rsidR="007A7911" w:rsidRPr="001F5D0B" w:rsidTr="005932DB">
              <w:tc>
                <w:tcPr>
                  <w:tcW w:w="765" w:type="dxa"/>
                  <w:vAlign w:val="bottom"/>
                </w:tcPr>
                <w:p w:rsidR="007A7911" w:rsidRPr="001F5D0B" w:rsidRDefault="007A7911" w:rsidP="005932DB">
                  <w:pPr>
                    <w:pStyle w:val="TableBodyText"/>
                    <w:jc w:val="left"/>
                  </w:pPr>
                  <w:r w:rsidRPr="001F5D0B">
                    <w:t>54</w:t>
                  </w:r>
                </w:p>
              </w:tc>
              <w:tc>
                <w:tcPr>
                  <w:tcW w:w="896" w:type="dxa"/>
                  <w:vAlign w:val="bottom"/>
                </w:tcPr>
                <w:p w:rsidR="007A7911" w:rsidRDefault="007A7911" w:rsidP="005932DB">
                  <w:pPr>
                    <w:pStyle w:val="TableBodyText"/>
                  </w:pPr>
                  <w:r>
                    <w:t>45.0</w:t>
                  </w:r>
                </w:p>
              </w:tc>
              <w:tc>
                <w:tcPr>
                  <w:tcW w:w="890" w:type="dxa"/>
                  <w:vAlign w:val="bottom"/>
                </w:tcPr>
                <w:p w:rsidR="007A7911" w:rsidRDefault="007A7911" w:rsidP="005932DB">
                  <w:pPr>
                    <w:pStyle w:val="TableBodyText"/>
                  </w:pPr>
                  <w:r>
                    <w:t>33.8</w:t>
                  </w:r>
                </w:p>
              </w:tc>
              <w:tc>
                <w:tcPr>
                  <w:tcW w:w="892" w:type="dxa"/>
                  <w:vAlign w:val="bottom"/>
                </w:tcPr>
                <w:p w:rsidR="007A7911" w:rsidRDefault="007A7911" w:rsidP="005932DB">
                  <w:pPr>
                    <w:pStyle w:val="TableBodyText"/>
                  </w:pPr>
                  <w:r>
                    <w:t>27.2</w:t>
                  </w:r>
                </w:p>
              </w:tc>
              <w:tc>
                <w:tcPr>
                  <w:tcW w:w="795" w:type="dxa"/>
                  <w:vAlign w:val="bottom"/>
                </w:tcPr>
                <w:p w:rsidR="007A7911" w:rsidRDefault="007A7911" w:rsidP="005932DB">
                  <w:pPr>
                    <w:pStyle w:val="TableBodyText"/>
                  </w:pPr>
                  <w:r>
                    <w:t>10.6</w:t>
                  </w:r>
                </w:p>
              </w:tc>
              <w:tc>
                <w:tcPr>
                  <w:tcW w:w="890" w:type="dxa"/>
                  <w:vAlign w:val="bottom"/>
                </w:tcPr>
                <w:p w:rsidR="007A7911" w:rsidRDefault="007A7911" w:rsidP="005932DB">
                  <w:pPr>
                    <w:pStyle w:val="TableBodyText"/>
                  </w:pPr>
                  <w:r>
                    <w:t>14.4</w:t>
                  </w:r>
                </w:p>
              </w:tc>
              <w:tc>
                <w:tcPr>
                  <w:tcW w:w="788" w:type="dxa"/>
                  <w:vAlign w:val="bottom"/>
                </w:tcPr>
                <w:p w:rsidR="007A7911" w:rsidRDefault="007A7911" w:rsidP="005932DB">
                  <w:pPr>
                    <w:pStyle w:val="TableBodyText"/>
                  </w:pPr>
                  <w:r>
                    <w:t>3.5</w:t>
                  </w:r>
                </w:p>
              </w:tc>
              <w:tc>
                <w:tcPr>
                  <w:tcW w:w="780" w:type="dxa"/>
                  <w:vAlign w:val="bottom"/>
                </w:tcPr>
                <w:p w:rsidR="007A7911" w:rsidRDefault="007A7911" w:rsidP="005932DB">
                  <w:pPr>
                    <w:pStyle w:val="TableBodyText"/>
                  </w:pPr>
                  <w:r>
                    <w:t>1.3</w:t>
                  </w:r>
                </w:p>
              </w:tc>
              <w:tc>
                <w:tcPr>
                  <w:tcW w:w="789" w:type="dxa"/>
                  <w:vAlign w:val="bottom"/>
                </w:tcPr>
                <w:p w:rsidR="007A7911" w:rsidRDefault="007A7911" w:rsidP="005932DB">
                  <w:pPr>
                    <w:pStyle w:val="TableBodyText"/>
                  </w:pPr>
                  <w:r>
                    <w:t>2.3</w:t>
                  </w:r>
                </w:p>
              </w:tc>
              <w:tc>
                <w:tcPr>
                  <w:tcW w:w="1002" w:type="dxa"/>
                  <w:vAlign w:val="bottom"/>
                </w:tcPr>
                <w:p w:rsidR="007A7911" w:rsidRDefault="007A7911" w:rsidP="005932DB">
                  <w:pPr>
                    <w:pStyle w:val="TableBodyText"/>
                  </w:pPr>
                  <w:r>
                    <w:t>138.1</w:t>
                  </w:r>
                </w:p>
              </w:tc>
            </w:tr>
            <w:tr w:rsidR="007A7911" w:rsidRPr="001F5D0B" w:rsidTr="005932DB">
              <w:tc>
                <w:tcPr>
                  <w:tcW w:w="765" w:type="dxa"/>
                  <w:vAlign w:val="bottom"/>
                </w:tcPr>
                <w:p w:rsidR="007A7911" w:rsidRPr="001F5D0B" w:rsidRDefault="007A7911" w:rsidP="005932DB">
                  <w:pPr>
                    <w:pStyle w:val="TableBodyText"/>
                    <w:jc w:val="left"/>
                  </w:pPr>
                  <w:r w:rsidRPr="001F5D0B">
                    <w:t>55</w:t>
                  </w:r>
                </w:p>
              </w:tc>
              <w:tc>
                <w:tcPr>
                  <w:tcW w:w="896" w:type="dxa"/>
                  <w:vAlign w:val="bottom"/>
                </w:tcPr>
                <w:p w:rsidR="007A7911" w:rsidRDefault="007A7911" w:rsidP="005932DB">
                  <w:pPr>
                    <w:pStyle w:val="TableBodyText"/>
                  </w:pPr>
                  <w:r>
                    <w:t>43.6</w:t>
                  </w:r>
                </w:p>
              </w:tc>
              <w:tc>
                <w:tcPr>
                  <w:tcW w:w="890" w:type="dxa"/>
                  <w:vAlign w:val="bottom"/>
                </w:tcPr>
                <w:p w:rsidR="007A7911" w:rsidRDefault="007A7911" w:rsidP="005932DB">
                  <w:pPr>
                    <w:pStyle w:val="TableBodyText"/>
                  </w:pPr>
                  <w:r>
                    <w:t>32.8</w:t>
                  </w:r>
                </w:p>
              </w:tc>
              <w:tc>
                <w:tcPr>
                  <w:tcW w:w="892" w:type="dxa"/>
                  <w:vAlign w:val="bottom"/>
                </w:tcPr>
                <w:p w:rsidR="007A7911" w:rsidRDefault="007A7911" w:rsidP="005932DB">
                  <w:pPr>
                    <w:pStyle w:val="TableBodyText"/>
                  </w:pPr>
                  <w:r>
                    <w:t>26.5</w:t>
                  </w:r>
                </w:p>
              </w:tc>
              <w:tc>
                <w:tcPr>
                  <w:tcW w:w="795" w:type="dxa"/>
                  <w:vAlign w:val="bottom"/>
                </w:tcPr>
                <w:p w:rsidR="007A7911" w:rsidRDefault="007A7911" w:rsidP="005932DB">
                  <w:pPr>
                    <w:pStyle w:val="TableBodyText"/>
                  </w:pPr>
                  <w:r>
                    <w:t>10.6</w:t>
                  </w:r>
                </w:p>
              </w:tc>
              <w:tc>
                <w:tcPr>
                  <w:tcW w:w="890" w:type="dxa"/>
                  <w:vAlign w:val="bottom"/>
                </w:tcPr>
                <w:p w:rsidR="007A7911" w:rsidRDefault="007A7911" w:rsidP="005932DB">
                  <w:pPr>
                    <w:pStyle w:val="TableBodyText"/>
                  </w:pPr>
                  <w:r>
                    <w:t>13.9</w:t>
                  </w:r>
                </w:p>
              </w:tc>
              <w:tc>
                <w:tcPr>
                  <w:tcW w:w="788" w:type="dxa"/>
                  <w:vAlign w:val="bottom"/>
                </w:tcPr>
                <w:p w:rsidR="007A7911" w:rsidRDefault="007A7911" w:rsidP="005932DB">
                  <w:pPr>
                    <w:pStyle w:val="TableBodyText"/>
                  </w:pPr>
                  <w:r>
                    <w:t>3.5</w:t>
                  </w:r>
                </w:p>
              </w:tc>
              <w:tc>
                <w:tcPr>
                  <w:tcW w:w="780" w:type="dxa"/>
                  <w:vAlign w:val="bottom"/>
                </w:tcPr>
                <w:p w:rsidR="007A7911" w:rsidRDefault="007A7911" w:rsidP="005932DB">
                  <w:pPr>
                    <w:pStyle w:val="TableBodyText"/>
                  </w:pPr>
                  <w:r>
                    <w:t>1.3</w:t>
                  </w:r>
                </w:p>
              </w:tc>
              <w:tc>
                <w:tcPr>
                  <w:tcW w:w="789" w:type="dxa"/>
                  <w:vAlign w:val="bottom"/>
                </w:tcPr>
                <w:p w:rsidR="007A7911" w:rsidRDefault="007A7911" w:rsidP="005932DB">
                  <w:pPr>
                    <w:pStyle w:val="TableBodyText"/>
                  </w:pPr>
                  <w:r>
                    <w:t>2.2</w:t>
                  </w:r>
                </w:p>
              </w:tc>
              <w:tc>
                <w:tcPr>
                  <w:tcW w:w="1002" w:type="dxa"/>
                  <w:vAlign w:val="bottom"/>
                </w:tcPr>
                <w:p w:rsidR="007A7911" w:rsidRDefault="007A7911" w:rsidP="005932DB">
                  <w:pPr>
                    <w:pStyle w:val="TableBodyText"/>
                  </w:pPr>
                  <w:r>
                    <w:t>134.3</w:t>
                  </w:r>
                </w:p>
              </w:tc>
            </w:tr>
            <w:tr w:rsidR="007A7911" w:rsidRPr="001F5D0B" w:rsidTr="005932DB">
              <w:tc>
                <w:tcPr>
                  <w:tcW w:w="765" w:type="dxa"/>
                  <w:vAlign w:val="bottom"/>
                </w:tcPr>
                <w:p w:rsidR="007A7911" w:rsidRPr="001F5D0B" w:rsidRDefault="007A7911" w:rsidP="005932DB">
                  <w:pPr>
                    <w:pStyle w:val="TableBodyText"/>
                    <w:jc w:val="left"/>
                  </w:pPr>
                  <w:r w:rsidRPr="001F5D0B">
                    <w:t>56</w:t>
                  </w:r>
                </w:p>
              </w:tc>
              <w:tc>
                <w:tcPr>
                  <w:tcW w:w="896" w:type="dxa"/>
                  <w:vAlign w:val="bottom"/>
                </w:tcPr>
                <w:p w:rsidR="007A7911" w:rsidRDefault="007A7911" w:rsidP="005932DB">
                  <w:pPr>
                    <w:pStyle w:val="TableBodyText"/>
                  </w:pPr>
                  <w:r>
                    <w:t>43.3</w:t>
                  </w:r>
                </w:p>
              </w:tc>
              <w:tc>
                <w:tcPr>
                  <w:tcW w:w="890" w:type="dxa"/>
                  <w:vAlign w:val="bottom"/>
                </w:tcPr>
                <w:p w:rsidR="007A7911" w:rsidRDefault="007A7911" w:rsidP="005932DB">
                  <w:pPr>
                    <w:pStyle w:val="TableBodyText"/>
                  </w:pPr>
                  <w:r>
                    <w:t>32.6</w:t>
                  </w:r>
                </w:p>
              </w:tc>
              <w:tc>
                <w:tcPr>
                  <w:tcW w:w="892" w:type="dxa"/>
                  <w:vAlign w:val="bottom"/>
                </w:tcPr>
                <w:p w:rsidR="007A7911" w:rsidRDefault="007A7911" w:rsidP="005932DB">
                  <w:pPr>
                    <w:pStyle w:val="TableBodyText"/>
                  </w:pPr>
                  <w:r>
                    <w:t>26.0</w:t>
                  </w:r>
                </w:p>
              </w:tc>
              <w:tc>
                <w:tcPr>
                  <w:tcW w:w="795" w:type="dxa"/>
                  <w:vAlign w:val="bottom"/>
                </w:tcPr>
                <w:p w:rsidR="007A7911" w:rsidRDefault="007A7911" w:rsidP="005932DB">
                  <w:pPr>
                    <w:pStyle w:val="TableBodyText"/>
                  </w:pPr>
                  <w:r>
                    <w:t>10.6</w:t>
                  </w:r>
                </w:p>
              </w:tc>
              <w:tc>
                <w:tcPr>
                  <w:tcW w:w="890" w:type="dxa"/>
                  <w:vAlign w:val="bottom"/>
                </w:tcPr>
                <w:p w:rsidR="007A7911" w:rsidRDefault="007A7911" w:rsidP="005932DB">
                  <w:pPr>
                    <w:pStyle w:val="TableBodyText"/>
                  </w:pPr>
                  <w:r>
                    <w:t>13.7</w:t>
                  </w:r>
                </w:p>
              </w:tc>
              <w:tc>
                <w:tcPr>
                  <w:tcW w:w="788" w:type="dxa"/>
                  <w:vAlign w:val="bottom"/>
                </w:tcPr>
                <w:p w:rsidR="007A7911" w:rsidRDefault="007A7911" w:rsidP="005932DB">
                  <w:pPr>
                    <w:pStyle w:val="TableBodyText"/>
                  </w:pPr>
                  <w:r>
                    <w:t>3.5</w:t>
                  </w:r>
                </w:p>
              </w:tc>
              <w:tc>
                <w:tcPr>
                  <w:tcW w:w="780" w:type="dxa"/>
                  <w:vAlign w:val="bottom"/>
                </w:tcPr>
                <w:p w:rsidR="007A7911" w:rsidRDefault="007A7911" w:rsidP="005932DB">
                  <w:pPr>
                    <w:pStyle w:val="TableBodyText"/>
                  </w:pPr>
                  <w:r>
                    <w:t>1.2</w:t>
                  </w:r>
                </w:p>
              </w:tc>
              <w:tc>
                <w:tcPr>
                  <w:tcW w:w="789" w:type="dxa"/>
                  <w:vAlign w:val="bottom"/>
                </w:tcPr>
                <w:p w:rsidR="007A7911" w:rsidRDefault="007A7911" w:rsidP="005932DB">
                  <w:pPr>
                    <w:pStyle w:val="TableBodyText"/>
                  </w:pPr>
                  <w:r>
                    <w:t>2.2</w:t>
                  </w:r>
                </w:p>
              </w:tc>
              <w:tc>
                <w:tcPr>
                  <w:tcW w:w="1002" w:type="dxa"/>
                  <w:vAlign w:val="bottom"/>
                </w:tcPr>
                <w:p w:rsidR="007A7911" w:rsidRDefault="007A7911" w:rsidP="005932DB">
                  <w:pPr>
                    <w:pStyle w:val="TableBodyText"/>
                  </w:pPr>
                  <w:r>
                    <w:t>133.1</w:t>
                  </w:r>
                </w:p>
              </w:tc>
            </w:tr>
            <w:tr w:rsidR="007A7911" w:rsidRPr="001F5D0B" w:rsidTr="005932DB">
              <w:tc>
                <w:tcPr>
                  <w:tcW w:w="765" w:type="dxa"/>
                  <w:vAlign w:val="bottom"/>
                </w:tcPr>
                <w:p w:rsidR="007A7911" w:rsidRPr="001F5D0B" w:rsidRDefault="007A7911" w:rsidP="005932DB">
                  <w:pPr>
                    <w:pStyle w:val="TableBodyText"/>
                    <w:jc w:val="left"/>
                  </w:pPr>
                  <w:r w:rsidRPr="001F5D0B">
                    <w:t>57</w:t>
                  </w:r>
                </w:p>
              </w:tc>
              <w:tc>
                <w:tcPr>
                  <w:tcW w:w="896" w:type="dxa"/>
                  <w:vAlign w:val="bottom"/>
                </w:tcPr>
                <w:p w:rsidR="007A7911" w:rsidRDefault="007A7911" w:rsidP="005932DB">
                  <w:pPr>
                    <w:pStyle w:val="TableBodyText"/>
                  </w:pPr>
                  <w:r>
                    <w:t>41.6</w:t>
                  </w:r>
                </w:p>
              </w:tc>
              <w:tc>
                <w:tcPr>
                  <w:tcW w:w="890" w:type="dxa"/>
                  <w:vAlign w:val="bottom"/>
                </w:tcPr>
                <w:p w:rsidR="007A7911" w:rsidRDefault="007A7911" w:rsidP="005932DB">
                  <w:pPr>
                    <w:pStyle w:val="TableBodyText"/>
                  </w:pPr>
                  <w:r>
                    <w:t>31.3</w:t>
                  </w:r>
                </w:p>
              </w:tc>
              <w:tc>
                <w:tcPr>
                  <w:tcW w:w="892" w:type="dxa"/>
                  <w:vAlign w:val="bottom"/>
                </w:tcPr>
                <w:p w:rsidR="007A7911" w:rsidRDefault="007A7911" w:rsidP="005932DB">
                  <w:pPr>
                    <w:pStyle w:val="TableBodyText"/>
                  </w:pPr>
                  <w:r>
                    <w:t>25.3</w:t>
                  </w:r>
                </w:p>
              </w:tc>
              <w:tc>
                <w:tcPr>
                  <w:tcW w:w="795" w:type="dxa"/>
                  <w:vAlign w:val="bottom"/>
                </w:tcPr>
                <w:p w:rsidR="007A7911" w:rsidRDefault="007A7911" w:rsidP="005932DB">
                  <w:pPr>
                    <w:pStyle w:val="TableBodyText"/>
                  </w:pPr>
                  <w:r>
                    <w:t>10.3</w:t>
                  </w:r>
                </w:p>
              </w:tc>
              <w:tc>
                <w:tcPr>
                  <w:tcW w:w="890" w:type="dxa"/>
                  <w:vAlign w:val="bottom"/>
                </w:tcPr>
                <w:p w:rsidR="007A7911" w:rsidRDefault="007A7911" w:rsidP="005932DB">
                  <w:pPr>
                    <w:pStyle w:val="TableBodyText"/>
                  </w:pPr>
                  <w:r>
                    <w:t>13.2</w:t>
                  </w:r>
                </w:p>
              </w:tc>
              <w:tc>
                <w:tcPr>
                  <w:tcW w:w="788" w:type="dxa"/>
                  <w:vAlign w:val="bottom"/>
                </w:tcPr>
                <w:p w:rsidR="007A7911" w:rsidRDefault="007A7911" w:rsidP="005932DB">
                  <w:pPr>
                    <w:pStyle w:val="TableBodyText"/>
                  </w:pPr>
                  <w:r>
                    <w:t>3.3</w:t>
                  </w:r>
                </w:p>
              </w:tc>
              <w:tc>
                <w:tcPr>
                  <w:tcW w:w="780" w:type="dxa"/>
                  <w:vAlign w:val="bottom"/>
                </w:tcPr>
                <w:p w:rsidR="007A7911" w:rsidRDefault="007A7911" w:rsidP="005932DB">
                  <w:pPr>
                    <w:pStyle w:val="TableBodyText"/>
                  </w:pPr>
                  <w:r>
                    <w:t>1.1</w:t>
                  </w:r>
                </w:p>
              </w:tc>
              <w:tc>
                <w:tcPr>
                  <w:tcW w:w="789" w:type="dxa"/>
                  <w:vAlign w:val="bottom"/>
                </w:tcPr>
                <w:p w:rsidR="007A7911" w:rsidRDefault="007A7911" w:rsidP="005932DB">
                  <w:pPr>
                    <w:pStyle w:val="TableBodyText"/>
                  </w:pPr>
                  <w:r>
                    <w:t>2.1</w:t>
                  </w:r>
                </w:p>
              </w:tc>
              <w:tc>
                <w:tcPr>
                  <w:tcW w:w="1002" w:type="dxa"/>
                  <w:vAlign w:val="bottom"/>
                </w:tcPr>
                <w:p w:rsidR="007A7911" w:rsidRDefault="007A7911" w:rsidP="005932DB">
                  <w:pPr>
                    <w:pStyle w:val="TableBodyText"/>
                  </w:pPr>
                  <w:r>
                    <w:t>128.4</w:t>
                  </w:r>
                </w:p>
              </w:tc>
            </w:tr>
            <w:tr w:rsidR="007A7911" w:rsidRPr="001F5D0B" w:rsidTr="005932DB">
              <w:tc>
                <w:tcPr>
                  <w:tcW w:w="765" w:type="dxa"/>
                  <w:vAlign w:val="bottom"/>
                </w:tcPr>
                <w:p w:rsidR="007A7911" w:rsidRPr="001F5D0B" w:rsidRDefault="007A7911" w:rsidP="005932DB">
                  <w:pPr>
                    <w:pStyle w:val="TableBodyText"/>
                    <w:jc w:val="left"/>
                  </w:pPr>
                  <w:r w:rsidRPr="001F5D0B">
                    <w:t>58</w:t>
                  </w:r>
                </w:p>
              </w:tc>
              <w:tc>
                <w:tcPr>
                  <w:tcW w:w="896" w:type="dxa"/>
                  <w:vAlign w:val="bottom"/>
                </w:tcPr>
                <w:p w:rsidR="007A7911" w:rsidRDefault="007A7911" w:rsidP="005932DB">
                  <w:pPr>
                    <w:pStyle w:val="TableBodyText"/>
                  </w:pPr>
                  <w:r>
                    <w:t>41.0</w:t>
                  </w:r>
                </w:p>
              </w:tc>
              <w:tc>
                <w:tcPr>
                  <w:tcW w:w="890" w:type="dxa"/>
                  <w:vAlign w:val="bottom"/>
                </w:tcPr>
                <w:p w:rsidR="007A7911" w:rsidRDefault="007A7911" w:rsidP="005932DB">
                  <w:pPr>
                    <w:pStyle w:val="TableBodyText"/>
                  </w:pPr>
                  <w:r>
                    <w:t>31.2</w:t>
                  </w:r>
                </w:p>
              </w:tc>
              <w:tc>
                <w:tcPr>
                  <w:tcW w:w="892" w:type="dxa"/>
                  <w:vAlign w:val="bottom"/>
                </w:tcPr>
                <w:p w:rsidR="007A7911" w:rsidRDefault="007A7911" w:rsidP="005932DB">
                  <w:pPr>
                    <w:pStyle w:val="TableBodyText"/>
                  </w:pPr>
                  <w:r>
                    <w:t>25.1</w:t>
                  </w:r>
                </w:p>
              </w:tc>
              <w:tc>
                <w:tcPr>
                  <w:tcW w:w="795" w:type="dxa"/>
                  <w:vAlign w:val="bottom"/>
                </w:tcPr>
                <w:p w:rsidR="007A7911" w:rsidRDefault="007A7911" w:rsidP="005932DB">
                  <w:pPr>
                    <w:pStyle w:val="TableBodyText"/>
                  </w:pPr>
                  <w:r>
                    <w:t>10.3</w:t>
                  </w:r>
                </w:p>
              </w:tc>
              <w:tc>
                <w:tcPr>
                  <w:tcW w:w="890" w:type="dxa"/>
                  <w:vAlign w:val="bottom"/>
                </w:tcPr>
                <w:p w:rsidR="007A7911" w:rsidRDefault="007A7911" w:rsidP="005932DB">
                  <w:pPr>
                    <w:pStyle w:val="TableBodyText"/>
                  </w:pPr>
                  <w:r>
                    <w:t>12.9</w:t>
                  </w:r>
                </w:p>
              </w:tc>
              <w:tc>
                <w:tcPr>
                  <w:tcW w:w="788" w:type="dxa"/>
                  <w:vAlign w:val="bottom"/>
                </w:tcPr>
                <w:p w:rsidR="007A7911" w:rsidRDefault="007A7911" w:rsidP="005932DB">
                  <w:pPr>
                    <w:pStyle w:val="TableBodyText"/>
                  </w:pPr>
                  <w:r>
                    <w:t>3.3</w:t>
                  </w:r>
                </w:p>
              </w:tc>
              <w:tc>
                <w:tcPr>
                  <w:tcW w:w="780" w:type="dxa"/>
                  <w:vAlign w:val="bottom"/>
                </w:tcPr>
                <w:p w:rsidR="007A7911" w:rsidRDefault="007A7911" w:rsidP="005932DB">
                  <w:pPr>
                    <w:pStyle w:val="TableBodyText"/>
                  </w:pPr>
                  <w:r>
                    <w:t>1.1</w:t>
                  </w:r>
                </w:p>
              </w:tc>
              <w:tc>
                <w:tcPr>
                  <w:tcW w:w="789" w:type="dxa"/>
                  <w:vAlign w:val="bottom"/>
                </w:tcPr>
                <w:p w:rsidR="007A7911" w:rsidRDefault="007A7911" w:rsidP="005932DB">
                  <w:pPr>
                    <w:pStyle w:val="TableBodyText"/>
                  </w:pPr>
                  <w:r>
                    <w:t>2.1</w:t>
                  </w:r>
                </w:p>
              </w:tc>
              <w:tc>
                <w:tcPr>
                  <w:tcW w:w="1002" w:type="dxa"/>
                  <w:vAlign w:val="bottom"/>
                </w:tcPr>
                <w:p w:rsidR="007A7911" w:rsidRDefault="007A7911" w:rsidP="005932DB">
                  <w:pPr>
                    <w:pStyle w:val="TableBodyText"/>
                  </w:pPr>
                  <w:r>
                    <w:t>127.0</w:t>
                  </w:r>
                </w:p>
              </w:tc>
            </w:tr>
            <w:tr w:rsidR="007A7911" w:rsidRPr="001F5D0B" w:rsidTr="005932DB">
              <w:tc>
                <w:tcPr>
                  <w:tcW w:w="765" w:type="dxa"/>
                  <w:vAlign w:val="bottom"/>
                </w:tcPr>
                <w:p w:rsidR="007A7911" w:rsidRPr="001F5D0B" w:rsidRDefault="007A7911" w:rsidP="005932DB">
                  <w:pPr>
                    <w:pStyle w:val="TableBodyText"/>
                    <w:jc w:val="left"/>
                  </w:pPr>
                  <w:r w:rsidRPr="001F5D0B">
                    <w:t>59</w:t>
                  </w:r>
                </w:p>
              </w:tc>
              <w:tc>
                <w:tcPr>
                  <w:tcW w:w="896" w:type="dxa"/>
                  <w:vAlign w:val="bottom"/>
                </w:tcPr>
                <w:p w:rsidR="007A7911" w:rsidRDefault="007A7911" w:rsidP="005932DB">
                  <w:pPr>
                    <w:pStyle w:val="TableBodyText"/>
                  </w:pPr>
                  <w:r>
                    <w:t>40.5</w:t>
                  </w:r>
                </w:p>
              </w:tc>
              <w:tc>
                <w:tcPr>
                  <w:tcW w:w="890" w:type="dxa"/>
                  <w:vAlign w:val="bottom"/>
                </w:tcPr>
                <w:p w:rsidR="007A7911" w:rsidRDefault="007A7911" w:rsidP="005932DB">
                  <w:pPr>
                    <w:pStyle w:val="TableBodyText"/>
                  </w:pPr>
                  <w:r>
                    <w:t>30.7</w:t>
                  </w:r>
                </w:p>
              </w:tc>
              <w:tc>
                <w:tcPr>
                  <w:tcW w:w="892" w:type="dxa"/>
                  <w:vAlign w:val="bottom"/>
                </w:tcPr>
                <w:p w:rsidR="007A7911" w:rsidRDefault="007A7911" w:rsidP="005932DB">
                  <w:pPr>
                    <w:pStyle w:val="TableBodyText"/>
                  </w:pPr>
                  <w:r>
                    <w:t>25.0</w:t>
                  </w:r>
                </w:p>
              </w:tc>
              <w:tc>
                <w:tcPr>
                  <w:tcW w:w="795" w:type="dxa"/>
                  <w:vAlign w:val="bottom"/>
                </w:tcPr>
                <w:p w:rsidR="007A7911" w:rsidRDefault="007A7911" w:rsidP="005932DB">
                  <w:pPr>
                    <w:pStyle w:val="TableBodyText"/>
                  </w:pPr>
                  <w:r>
                    <w:t>10.1</w:t>
                  </w:r>
                </w:p>
              </w:tc>
              <w:tc>
                <w:tcPr>
                  <w:tcW w:w="890" w:type="dxa"/>
                  <w:vAlign w:val="bottom"/>
                </w:tcPr>
                <w:p w:rsidR="007A7911" w:rsidRDefault="007A7911" w:rsidP="005932DB">
                  <w:pPr>
                    <w:pStyle w:val="TableBodyText"/>
                  </w:pPr>
                  <w:r>
                    <w:t>12.6</w:t>
                  </w:r>
                </w:p>
              </w:tc>
              <w:tc>
                <w:tcPr>
                  <w:tcW w:w="788" w:type="dxa"/>
                  <w:vAlign w:val="bottom"/>
                </w:tcPr>
                <w:p w:rsidR="007A7911" w:rsidRDefault="007A7911" w:rsidP="005932DB">
                  <w:pPr>
                    <w:pStyle w:val="TableBodyText"/>
                  </w:pPr>
                  <w:r>
                    <w:t>3.3</w:t>
                  </w:r>
                </w:p>
              </w:tc>
              <w:tc>
                <w:tcPr>
                  <w:tcW w:w="780" w:type="dxa"/>
                  <w:vAlign w:val="bottom"/>
                </w:tcPr>
                <w:p w:rsidR="007A7911" w:rsidRDefault="007A7911" w:rsidP="005932DB">
                  <w:pPr>
                    <w:pStyle w:val="TableBodyText"/>
                  </w:pPr>
                  <w:r>
                    <w:t>0.9</w:t>
                  </w:r>
                </w:p>
              </w:tc>
              <w:tc>
                <w:tcPr>
                  <w:tcW w:w="789" w:type="dxa"/>
                  <w:vAlign w:val="bottom"/>
                </w:tcPr>
                <w:p w:rsidR="007A7911" w:rsidRDefault="007A7911" w:rsidP="005932DB">
                  <w:pPr>
                    <w:pStyle w:val="TableBodyText"/>
                  </w:pPr>
                  <w:r>
                    <w:t>2.0</w:t>
                  </w:r>
                </w:p>
              </w:tc>
              <w:tc>
                <w:tcPr>
                  <w:tcW w:w="1002" w:type="dxa"/>
                  <w:vAlign w:val="bottom"/>
                </w:tcPr>
                <w:p w:rsidR="007A7911" w:rsidRDefault="007A7911" w:rsidP="005932DB">
                  <w:pPr>
                    <w:pStyle w:val="TableBodyText"/>
                  </w:pPr>
                  <w:r>
                    <w:t>125.1</w:t>
                  </w:r>
                </w:p>
              </w:tc>
            </w:tr>
            <w:tr w:rsidR="007A7911" w:rsidRPr="001F5D0B" w:rsidTr="005932DB">
              <w:tc>
                <w:tcPr>
                  <w:tcW w:w="765" w:type="dxa"/>
                  <w:vAlign w:val="bottom"/>
                </w:tcPr>
                <w:p w:rsidR="007A7911" w:rsidRPr="001F5D0B" w:rsidRDefault="007A7911" w:rsidP="005932DB">
                  <w:pPr>
                    <w:pStyle w:val="TableBodyText"/>
                    <w:jc w:val="left"/>
                  </w:pPr>
                  <w:r w:rsidRPr="001F5D0B">
                    <w:t>60</w:t>
                  </w:r>
                </w:p>
              </w:tc>
              <w:tc>
                <w:tcPr>
                  <w:tcW w:w="896" w:type="dxa"/>
                  <w:vAlign w:val="bottom"/>
                </w:tcPr>
                <w:p w:rsidR="007A7911" w:rsidRDefault="007A7911" w:rsidP="005932DB">
                  <w:pPr>
                    <w:pStyle w:val="TableBodyText"/>
                  </w:pPr>
                  <w:r>
                    <w:t>39.2</w:t>
                  </w:r>
                </w:p>
              </w:tc>
              <w:tc>
                <w:tcPr>
                  <w:tcW w:w="890" w:type="dxa"/>
                  <w:vAlign w:val="bottom"/>
                </w:tcPr>
                <w:p w:rsidR="007A7911" w:rsidRDefault="007A7911" w:rsidP="005932DB">
                  <w:pPr>
                    <w:pStyle w:val="TableBodyText"/>
                  </w:pPr>
                  <w:r>
                    <w:t>29.6</w:t>
                  </w:r>
                </w:p>
              </w:tc>
              <w:tc>
                <w:tcPr>
                  <w:tcW w:w="892" w:type="dxa"/>
                  <w:vAlign w:val="bottom"/>
                </w:tcPr>
                <w:p w:rsidR="007A7911" w:rsidRDefault="007A7911" w:rsidP="005932DB">
                  <w:pPr>
                    <w:pStyle w:val="TableBodyText"/>
                  </w:pPr>
                  <w:r>
                    <w:t>24.1</w:t>
                  </w:r>
                </w:p>
              </w:tc>
              <w:tc>
                <w:tcPr>
                  <w:tcW w:w="795" w:type="dxa"/>
                  <w:vAlign w:val="bottom"/>
                </w:tcPr>
                <w:p w:rsidR="007A7911" w:rsidRDefault="007A7911" w:rsidP="005932DB">
                  <w:pPr>
                    <w:pStyle w:val="TableBodyText"/>
                  </w:pPr>
                  <w:r>
                    <w:t>9.8</w:t>
                  </w:r>
                </w:p>
              </w:tc>
              <w:tc>
                <w:tcPr>
                  <w:tcW w:w="890" w:type="dxa"/>
                  <w:vAlign w:val="bottom"/>
                </w:tcPr>
                <w:p w:rsidR="007A7911" w:rsidRDefault="007A7911" w:rsidP="005932DB">
                  <w:pPr>
                    <w:pStyle w:val="TableBodyText"/>
                  </w:pPr>
                  <w:r>
                    <w:t>12.3</w:t>
                  </w:r>
                </w:p>
              </w:tc>
              <w:tc>
                <w:tcPr>
                  <w:tcW w:w="788" w:type="dxa"/>
                  <w:vAlign w:val="bottom"/>
                </w:tcPr>
                <w:p w:rsidR="007A7911" w:rsidRDefault="007A7911" w:rsidP="005932DB">
                  <w:pPr>
                    <w:pStyle w:val="TableBodyText"/>
                  </w:pPr>
                  <w:r>
                    <w:t>3.2</w:t>
                  </w:r>
                </w:p>
              </w:tc>
              <w:tc>
                <w:tcPr>
                  <w:tcW w:w="780" w:type="dxa"/>
                  <w:vAlign w:val="bottom"/>
                </w:tcPr>
                <w:p w:rsidR="007A7911" w:rsidRDefault="007A7911" w:rsidP="005932DB">
                  <w:pPr>
                    <w:pStyle w:val="TableBodyText"/>
                  </w:pPr>
                  <w:r>
                    <w:t>0.9</w:t>
                  </w:r>
                </w:p>
              </w:tc>
              <w:tc>
                <w:tcPr>
                  <w:tcW w:w="789" w:type="dxa"/>
                  <w:vAlign w:val="bottom"/>
                </w:tcPr>
                <w:p w:rsidR="007A7911" w:rsidRDefault="007A7911" w:rsidP="005932DB">
                  <w:pPr>
                    <w:pStyle w:val="TableBodyText"/>
                  </w:pPr>
                  <w:r>
                    <w:t>1.9</w:t>
                  </w:r>
                </w:p>
              </w:tc>
              <w:tc>
                <w:tcPr>
                  <w:tcW w:w="1002" w:type="dxa"/>
                  <w:vAlign w:val="bottom"/>
                </w:tcPr>
                <w:p w:rsidR="007A7911" w:rsidRDefault="007A7911" w:rsidP="005932DB">
                  <w:pPr>
                    <w:pStyle w:val="TableBodyText"/>
                  </w:pPr>
                  <w:r>
                    <w:t>121.0</w:t>
                  </w:r>
                </w:p>
              </w:tc>
            </w:tr>
            <w:tr w:rsidR="007A7911" w:rsidRPr="001F5D0B" w:rsidTr="005932DB">
              <w:tc>
                <w:tcPr>
                  <w:tcW w:w="765" w:type="dxa"/>
                  <w:vAlign w:val="bottom"/>
                </w:tcPr>
                <w:p w:rsidR="007A7911" w:rsidRPr="001F5D0B" w:rsidRDefault="007A7911" w:rsidP="005932DB">
                  <w:pPr>
                    <w:pStyle w:val="TableBodyText"/>
                    <w:jc w:val="left"/>
                  </w:pPr>
                  <w:r w:rsidRPr="001F5D0B">
                    <w:t>61</w:t>
                  </w:r>
                </w:p>
              </w:tc>
              <w:tc>
                <w:tcPr>
                  <w:tcW w:w="896" w:type="dxa"/>
                  <w:vAlign w:val="bottom"/>
                </w:tcPr>
                <w:p w:rsidR="007A7911" w:rsidRDefault="007A7911" w:rsidP="005932DB">
                  <w:pPr>
                    <w:pStyle w:val="TableBodyText"/>
                  </w:pPr>
                  <w:r>
                    <w:t>39.6</w:t>
                  </w:r>
                </w:p>
              </w:tc>
              <w:tc>
                <w:tcPr>
                  <w:tcW w:w="890" w:type="dxa"/>
                  <w:vAlign w:val="bottom"/>
                </w:tcPr>
                <w:p w:rsidR="007A7911" w:rsidRDefault="007A7911" w:rsidP="005932DB">
                  <w:pPr>
                    <w:pStyle w:val="TableBodyText"/>
                  </w:pPr>
                  <w:r>
                    <w:t>30.2</w:t>
                  </w:r>
                </w:p>
              </w:tc>
              <w:tc>
                <w:tcPr>
                  <w:tcW w:w="892" w:type="dxa"/>
                  <w:vAlign w:val="bottom"/>
                </w:tcPr>
                <w:p w:rsidR="007A7911" w:rsidRDefault="007A7911" w:rsidP="005932DB">
                  <w:pPr>
                    <w:pStyle w:val="TableBodyText"/>
                  </w:pPr>
                  <w:r>
                    <w:t>23.9</w:t>
                  </w:r>
                </w:p>
              </w:tc>
              <w:tc>
                <w:tcPr>
                  <w:tcW w:w="795" w:type="dxa"/>
                  <w:vAlign w:val="bottom"/>
                </w:tcPr>
                <w:p w:rsidR="007A7911" w:rsidRDefault="007A7911" w:rsidP="005932DB">
                  <w:pPr>
                    <w:pStyle w:val="TableBodyText"/>
                  </w:pPr>
                  <w:r>
                    <w:t>9.9</w:t>
                  </w:r>
                </w:p>
              </w:tc>
              <w:tc>
                <w:tcPr>
                  <w:tcW w:w="890" w:type="dxa"/>
                  <w:vAlign w:val="bottom"/>
                </w:tcPr>
                <w:p w:rsidR="007A7911" w:rsidRDefault="007A7911" w:rsidP="005932DB">
                  <w:pPr>
                    <w:pStyle w:val="TableBodyText"/>
                  </w:pPr>
                  <w:r>
                    <w:t>11.9</w:t>
                  </w:r>
                </w:p>
              </w:tc>
              <w:tc>
                <w:tcPr>
                  <w:tcW w:w="788" w:type="dxa"/>
                  <w:vAlign w:val="bottom"/>
                </w:tcPr>
                <w:p w:rsidR="007A7911" w:rsidRDefault="007A7911" w:rsidP="005932DB">
                  <w:pPr>
                    <w:pStyle w:val="TableBodyText"/>
                  </w:pPr>
                  <w:r>
                    <w:t>3.2</w:t>
                  </w:r>
                </w:p>
              </w:tc>
              <w:tc>
                <w:tcPr>
                  <w:tcW w:w="780" w:type="dxa"/>
                  <w:vAlign w:val="bottom"/>
                </w:tcPr>
                <w:p w:rsidR="007A7911" w:rsidRDefault="007A7911" w:rsidP="005932DB">
                  <w:pPr>
                    <w:pStyle w:val="TableBodyText"/>
                  </w:pPr>
                  <w:r>
                    <w:t>0.8</w:t>
                  </w:r>
                </w:p>
              </w:tc>
              <w:tc>
                <w:tcPr>
                  <w:tcW w:w="789" w:type="dxa"/>
                  <w:vAlign w:val="bottom"/>
                </w:tcPr>
                <w:p w:rsidR="007A7911" w:rsidRDefault="007A7911" w:rsidP="005932DB">
                  <w:pPr>
                    <w:pStyle w:val="TableBodyText"/>
                  </w:pPr>
                  <w:r>
                    <w:t>1.9</w:t>
                  </w:r>
                </w:p>
              </w:tc>
              <w:tc>
                <w:tcPr>
                  <w:tcW w:w="1002" w:type="dxa"/>
                  <w:vAlign w:val="bottom"/>
                </w:tcPr>
                <w:p w:rsidR="007A7911" w:rsidRDefault="007A7911" w:rsidP="005932DB">
                  <w:pPr>
                    <w:pStyle w:val="TableBodyText"/>
                  </w:pPr>
                  <w:r>
                    <w:t>121.6</w:t>
                  </w:r>
                </w:p>
              </w:tc>
            </w:tr>
            <w:tr w:rsidR="007A7911" w:rsidRPr="001F5D0B" w:rsidTr="005932DB">
              <w:tc>
                <w:tcPr>
                  <w:tcW w:w="765" w:type="dxa"/>
                  <w:vAlign w:val="bottom"/>
                </w:tcPr>
                <w:p w:rsidR="007A7911" w:rsidRPr="001F5D0B" w:rsidRDefault="007A7911" w:rsidP="005932DB">
                  <w:pPr>
                    <w:pStyle w:val="TableBodyText"/>
                    <w:jc w:val="left"/>
                  </w:pPr>
                  <w:r w:rsidRPr="001F5D0B">
                    <w:t>62</w:t>
                  </w:r>
                </w:p>
              </w:tc>
              <w:tc>
                <w:tcPr>
                  <w:tcW w:w="896" w:type="dxa"/>
                  <w:vAlign w:val="bottom"/>
                </w:tcPr>
                <w:p w:rsidR="007A7911" w:rsidRDefault="007A7911" w:rsidP="005932DB">
                  <w:pPr>
                    <w:pStyle w:val="TableBodyText"/>
                  </w:pPr>
                  <w:r>
                    <w:t>41.0</w:t>
                  </w:r>
                </w:p>
              </w:tc>
              <w:tc>
                <w:tcPr>
                  <w:tcW w:w="890" w:type="dxa"/>
                  <w:vAlign w:val="bottom"/>
                </w:tcPr>
                <w:p w:rsidR="007A7911" w:rsidRDefault="007A7911" w:rsidP="005932DB">
                  <w:pPr>
                    <w:pStyle w:val="TableBodyText"/>
                  </w:pPr>
                  <w:r>
                    <w:t>31.3</w:t>
                  </w:r>
                </w:p>
              </w:tc>
              <w:tc>
                <w:tcPr>
                  <w:tcW w:w="892" w:type="dxa"/>
                  <w:vAlign w:val="bottom"/>
                </w:tcPr>
                <w:p w:rsidR="007A7911" w:rsidRDefault="007A7911" w:rsidP="005932DB">
                  <w:pPr>
                    <w:pStyle w:val="TableBodyText"/>
                  </w:pPr>
                  <w:r>
                    <w:t>24.9</w:t>
                  </w:r>
                </w:p>
              </w:tc>
              <w:tc>
                <w:tcPr>
                  <w:tcW w:w="795" w:type="dxa"/>
                  <w:vAlign w:val="bottom"/>
                </w:tcPr>
                <w:p w:rsidR="007A7911" w:rsidRDefault="007A7911" w:rsidP="005932DB">
                  <w:pPr>
                    <w:pStyle w:val="TableBodyText"/>
                  </w:pPr>
                  <w:r>
                    <w:t>10.5</w:t>
                  </w:r>
                </w:p>
              </w:tc>
              <w:tc>
                <w:tcPr>
                  <w:tcW w:w="890" w:type="dxa"/>
                  <w:vAlign w:val="bottom"/>
                </w:tcPr>
                <w:p w:rsidR="007A7911" w:rsidRDefault="007A7911" w:rsidP="005932DB">
                  <w:pPr>
                    <w:pStyle w:val="TableBodyText"/>
                  </w:pPr>
                  <w:r>
                    <w:t>12.4</w:t>
                  </w:r>
                </w:p>
              </w:tc>
              <w:tc>
                <w:tcPr>
                  <w:tcW w:w="788" w:type="dxa"/>
                  <w:vAlign w:val="bottom"/>
                </w:tcPr>
                <w:p w:rsidR="007A7911" w:rsidRDefault="007A7911" w:rsidP="005932DB">
                  <w:pPr>
                    <w:pStyle w:val="TableBodyText"/>
                  </w:pPr>
                  <w:r>
                    <w:t>3.4</w:t>
                  </w:r>
                </w:p>
              </w:tc>
              <w:tc>
                <w:tcPr>
                  <w:tcW w:w="780" w:type="dxa"/>
                  <w:vAlign w:val="bottom"/>
                </w:tcPr>
                <w:p w:rsidR="007A7911" w:rsidRDefault="007A7911" w:rsidP="005932DB">
                  <w:pPr>
                    <w:pStyle w:val="TableBodyText"/>
                  </w:pPr>
                  <w:r>
                    <w:t>0.8</w:t>
                  </w:r>
                </w:p>
              </w:tc>
              <w:tc>
                <w:tcPr>
                  <w:tcW w:w="789" w:type="dxa"/>
                  <w:vAlign w:val="bottom"/>
                </w:tcPr>
                <w:p w:rsidR="007A7911" w:rsidRDefault="007A7911" w:rsidP="005932DB">
                  <w:pPr>
                    <w:pStyle w:val="TableBodyText"/>
                  </w:pPr>
                  <w:r>
                    <w:t>2.0</w:t>
                  </w:r>
                </w:p>
              </w:tc>
              <w:tc>
                <w:tcPr>
                  <w:tcW w:w="1002" w:type="dxa"/>
                  <w:vAlign w:val="bottom"/>
                </w:tcPr>
                <w:p w:rsidR="007A7911" w:rsidRDefault="007A7911" w:rsidP="005932DB">
                  <w:pPr>
                    <w:pStyle w:val="TableBodyText"/>
                  </w:pPr>
                  <w:r>
                    <w:t>126.2</w:t>
                  </w:r>
                </w:p>
              </w:tc>
            </w:tr>
            <w:tr w:rsidR="007A7911" w:rsidRPr="001F5D0B" w:rsidTr="005932DB">
              <w:tc>
                <w:tcPr>
                  <w:tcW w:w="765" w:type="dxa"/>
                  <w:vAlign w:val="bottom"/>
                </w:tcPr>
                <w:p w:rsidR="007A7911" w:rsidRPr="001F5D0B" w:rsidRDefault="007A7911" w:rsidP="005932DB">
                  <w:pPr>
                    <w:pStyle w:val="TableBodyText"/>
                    <w:jc w:val="left"/>
                  </w:pPr>
                  <w:r w:rsidRPr="001F5D0B">
                    <w:t>63</w:t>
                  </w:r>
                </w:p>
              </w:tc>
              <w:tc>
                <w:tcPr>
                  <w:tcW w:w="896" w:type="dxa"/>
                  <w:vAlign w:val="bottom"/>
                </w:tcPr>
                <w:p w:rsidR="007A7911" w:rsidRDefault="007A7911" w:rsidP="005932DB">
                  <w:pPr>
                    <w:pStyle w:val="TableBodyText"/>
                  </w:pPr>
                  <w:r>
                    <w:t>35.2</w:t>
                  </w:r>
                </w:p>
              </w:tc>
              <w:tc>
                <w:tcPr>
                  <w:tcW w:w="890" w:type="dxa"/>
                  <w:vAlign w:val="bottom"/>
                </w:tcPr>
                <w:p w:rsidR="007A7911" w:rsidRDefault="007A7911" w:rsidP="005932DB">
                  <w:pPr>
                    <w:pStyle w:val="TableBodyText"/>
                  </w:pPr>
                  <w:r>
                    <w:t>26.3</w:t>
                  </w:r>
                </w:p>
              </w:tc>
              <w:tc>
                <w:tcPr>
                  <w:tcW w:w="892" w:type="dxa"/>
                  <w:vAlign w:val="bottom"/>
                </w:tcPr>
                <w:p w:rsidR="007A7911" w:rsidRDefault="007A7911" w:rsidP="005932DB">
                  <w:pPr>
                    <w:pStyle w:val="TableBodyText"/>
                  </w:pPr>
                  <w:r>
                    <w:t>21.0</w:t>
                  </w:r>
                </w:p>
              </w:tc>
              <w:tc>
                <w:tcPr>
                  <w:tcW w:w="795" w:type="dxa"/>
                  <w:vAlign w:val="bottom"/>
                </w:tcPr>
                <w:p w:rsidR="007A7911" w:rsidRDefault="007A7911" w:rsidP="005932DB">
                  <w:pPr>
                    <w:pStyle w:val="TableBodyText"/>
                  </w:pPr>
                  <w:r>
                    <w:t>8.8</w:t>
                  </w:r>
                </w:p>
              </w:tc>
              <w:tc>
                <w:tcPr>
                  <w:tcW w:w="890" w:type="dxa"/>
                  <w:vAlign w:val="bottom"/>
                </w:tcPr>
                <w:p w:rsidR="007A7911" w:rsidRDefault="007A7911" w:rsidP="005932DB">
                  <w:pPr>
                    <w:pStyle w:val="TableBodyText"/>
                  </w:pPr>
                  <w:r>
                    <w:t>9.9</w:t>
                  </w:r>
                </w:p>
              </w:tc>
              <w:tc>
                <w:tcPr>
                  <w:tcW w:w="788" w:type="dxa"/>
                  <w:vAlign w:val="bottom"/>
                </w:tcPr>
                <w:p w:rsidR="007A7911" w:rsidRDefault="007A7911" w:rsidP="005932DB">
                  <w:pPr>
                    <w:pStyle w:val="TableBodyText"/>
                  </w:pPr>
                  <w:r>
                    <w:t>2.9</w:t>
                  </w:r>
                </w:p>
              </w:tc>
              <w:tc>
                <w:tcPr>
                  <w:tcW w:w="780" w:type="dxa"/>
                  <w:vAlign w:val="bottom"/>
                </w:tcPr>
                <w:p w:rsidR="007A7911" w:rsidRDefault="007A7911" w:rsidP="005932DB">
                  <w:pPr>
                    <w:pStyle w:val="TableBodyText"/>
                  </w:pPr>
                  <w:r>
                    <w:t>0.7</w:t>
                  </w:r>
                </w:p>
              </w:tc>
              <w:tc>
                <w:tcPr>
                  <w:tcW w:w="789" w:type="dxa"/>
                  <w:vAlign w:val="bottom"/>
                </w:tcPr>
                <w:p w:rsidR="007A7911" w:rsidRDefault="007A7911" w:rsidP="005932DB">
                  <w:pPr>
                    <w:pStyle w:val="TableBodyText"/>
                  </w:pPr>
                  <w:r>
                    <w:t>1.6</w:t>
                  </w:r>
                </w:p>
              </w:tc>
              <w:tc>
                <w:tcPr>
                  <w:tcW w:w="1002" w:type="dxa"/>
                  <w:vAlign w:val="bottom"/>
                </w:tcPr>
                <w:p w:rsidR="007A7911" w:rsidRDefault="007A7911" w:rsidP="005932DB">
                  <w:pPr>
                    <w:pStyle w:val="TableBodyText"/>
                  </w:pPr>
                  <w:r>
                    <w:t>106.3</w:t>
                  </w:r>
                </w:p>
              </w:tc>
            </w:tr>
            <w:tr w:rsidR="007A7911" w:rsidRPr="001F5D0B" w:rsidTr="005932DB">
              <w:tc>
                <w:tcPr>
                  <w:tcW w:w="765" w:type="dxa"/>
                  <w:vAlign w:val="bottom"/>
                </w:tcPr>
                <w:p w:rsidR="007A7911" w:rsidRPr="001F5D0B" w:rsidRDefault="007A7911" w:rsidP="005932DB">
                  <w:pPr>
                    <w:pStyle w:val="TableBodyText"/>
                    <w:jc w:val="left"/>
                  </w:pPr>
                  <w:r w:rsidRPr="001F5D0B">
                    <w:t>64</w:t>
                  </w:r>
                </w:p>
              </w:tc>
              <w:tc>
                <w:tcPr>
                  <w:tcW w:w="896" w:type="dxa"/>
                  <w:vAlign w:val="bottom"/>
                </w:tcPr>
                <w:p w:rsidR="007A7911" w:rsidRDefault="007A7911" w:rsidP="005932DB">
                  <w:pPr>
                    <w:pStyle w:val="TableBodyText"/>
                  </w:pPr>
                  <w:r>
                    <w:t>34.1</w:t>
                  </w:r>
                </w:p>
              </w:tc>
              <w:tc>
                <w:tcPr>
                  <w:tcW w:w="890" w:type="dxa"/>
                  <w:vAlign w:val="bottom"/>
                </w:tcPr>
                <w:p w:rsidR="007A7911" w:rsidRDefault="007A7911" w:rsidP="005932DB">
                  <w:pPr>
                    <w:pStyle w:val="TableBodyText"/>
                  </w:pPr>
                  <w:r>
                    <w:t>25.0</w:t>
                  </w:r>
                </w:p>
              </w:tc>
              <w:tc>
                <w:tcPr>
                  <w:tcW w:w="892" w:type="dxa"/>
                  <w:vAlign w:val="bottom"/>
                </w:tcPr>
                <w:p w:rsidR="007A7911" w:rsidRDefault="007A7911" w:rsidP="005932DB">
                  <w:pPr>
                    <w:pStyle w:val="TableBodyText"/>
                  </w:pPr>
                  <w:r>
                    <w:t>20.7</w:t>
                  </w:r>
                </w:p>
              </w:tc>
              <w:tc>
                <w:tcPr>
                  <w:tcW w:w="795" w:type="dxa"/>
                  <w:vAlign w:val="bottom"/>
                </w:tcPr>
                <w:p w:rsidR="007A7911" w:rsidRDefault="007A7911" w:rsidP="005932DB">
                  <w:pPr>
                    <w:pStyle w:val="TableBodyText"/>
                  </w:pPr>
                  <w:r>
                    <w:t>8.5</w:t>
                  </w:r>
                </w:p>
              </w:tc>
              <w:tc>
                <w:tcPr>
                  <w:tcW w:w="890" w:type="dxa"/>
                  <w:vAlign w:val="bottom"/>
                </w:tcPr>
                <w:p w:rsidR="007A7911" w:rsidRDefault="007A7911" w:rsidP="005932DB">
                  <w:pPr>
                    <w:pStyle w:val="TableBodyText"/>
                  </w:pPr>
                  <w:r>
                    <w:t>9.6</w:t>
                  </w:r>
                </w:p>
              </w:tc>
              <w:tc>
                <w:tcPr>
                  <w:tcW w:w="788" w:type="dxa"/>
                  <w:vAlign w:val="bottom"/>
                </w:tcPr>
                <w:p w:rsidR="007A7911" w:rsidRDefault="007A7911" w:rsidP="005932DB">
                  <w:pPr>
                    <w:pStyle w:val="TableBodyText"/>
                  </w:pPr>
                  <w:r>
                    <w:t>2.8</w:t>
                  </w:r>
                </w:p>
              </w:tc>
              <w:tc>
                <w:tcPr>
                  <w:tcW w:w="780" w:type="dxa"/>
                  <w:vAlign w:val="bottom"/>
                </w:tcPr>
                <w:p w:rsidR="007A7911" w:rsidRDefault="007A7911" w:rsidP="005932DB">
                  <w:pPr>
                    <w:pStyle w:val="TableBodyText"/>
                  </w:pPr>
                  <w:r>
                    <w:t>0.6</w:t>
                  </w:r>
                </w:p>
              </w:tc>
              <w:tc>
                <w:tcPr>
                  <w:tcW w:w="789" w:type="dxa"/>
                  <w:vAlign w:val="bottom"/>
                </w:tcPr>
                <w:p w:rsidR="007A7911" w:rsidRDefault="007A7911" w:rsidP="005932DB">
                  <w:pPr>
                    <w:pStyle w:val="TableBodyText"/>
                  </w:pPr>
                  <w:r>
                    <w:t>1.5</w:t>
                  </w:r>
                </w:p>
              </w:tc>
              <w:tc>
                <w:tcPr>
                  <w:tcW w:w="1002" w:type="dxa"/>
                  <w:vAlign w:val="bottom"/>
                </w:tcPr>
                <w:p w:rsidR="007A7911" w:rsidRDefault="007A7911" w:rsidP="005932DB">
                  <w:pPr>
                    <w:pStyle w:val="TableBodyText"/>
                  </w:pPr>
                  <w:r>
                    <w:t>102.9</w:t>
                  </w:r>
                </w:p>
              </w:tc>
            </w:tr>
            <w:tr w:rsidR="007A7911" w:rsidRPr="001F5D0B" w:rsidTr="005932DB">
              <w:tc>
                <w:tcPr>
                  <w:tcW w:w="765" w:type="dxa"/>
                  <w:vAlign w:val="bottom"/>
                </w:tcPr>
                <w:p w:rsidR="007A7911" w:rsidRPr="001F5D0B" w:rsidRDefault="007A7911" w:rsidP="005932DB">
                  <w:pPr>
                    <w:pStyle w:val="TableBodyText"/>
                    <w:jc w:val="left"/>
                  </w:pPr>
                  <w:r w:rsidRPr="001F5D0B">
                    <w:t>65</w:t>
                  </w:r>
                </w:p>
              </w:tc>
              <w:tc>
                <w:tcPr>
                  <w:tcW w:w="896" w:type="dxa"/>
                  <w:vAlign w:val="bottom"/>
                </w:tcPr>
                <w:p w:rsidR="007A7911" w:rsidRDefault="007A7911" w:rsidP="005932DB">
                  <w:pPr>
                    <w:pStyle w:val="TableBodyText"/>
                  </w:pPr>
                  <w:r>
                    <w:t>32.8</w:t>
                  </w:r>
                </w:p>
              </w:tc>
              <w:tc>
                <w:tcPr>
                  <w:tcW w:w="890" w:type="dxa"/>
                  <w:vAlign w:val="bottom"/>
                </w:tcPr>
                <w:p w:rsidR="007A7911" w:rsidRDefault="007A7911" w:rsidP="005932DB">
                  <w:pPr>
                    <w:pStyle w:val="TableBodyText"/>
                  </w:pPr>
                  <w:r>
                    <w:t>24.3</w:t>
                  </w:r>
                </w:p>
              </w:tc>
              <w:tc>
                <w:tcPr>
                  <w:tcW w:w="892" w:type="dxa"/>
                  <w:vAlign w:val="bottom"/>
                </w:tcPr>
                <w:p w:rsidR="007A7911" w:rsidRDefault="007A7911" w:rsidP="005932DB">
                  <w:pPr>
                    <w:pStyle w:val="TableBodyText"/>
                  </w:pPr>
                  <w:r>
                    <w:t>19.3</w:t>
                  </w:r>
                </w:p>
              </w:tc>
              <w:tc>
                <w:tcPr>
                  <w:tcW w:w="795" w:type="dxa"/>
                  <w:vAlign w:val="bottom"/>
                </w:tcPr>
                <w:p w:rsidR="007A7911" w:rsidRDefault="007A7911" w:rsidP="005932DB">
                  <w:pPr>
                    <w:pStyle w:val="TableBodyText"/>
                  </w:pPr>
                  <w:r>
                    <w:t>8.0</w:t>
                  </w:r>
                </w:p>
              </w:tc>
              <w:tc>
                <w:tcPr>
                  <w:tcW w:w="890" w:type="dxa"/>
                  <w:vAlign w:val="bottom"/>
                </w:tcPr>
                <w:p w:rsidR="007A7911" w:rsidRDefault="007A7911" w:rsidP="005932DB">
                  <w:pPr>
                    <w:pStyle w:val="TableBodyText"/>
                  </w:pPr>
                  <w:r>
                    <w:t>9.4</w:t>
                  </w:r>
                </w:p>
              </w:tc>
              <w:tc>
                <w:tcPr>
                  <w:tcW w:w="788" w:type="dxa"/>
                  <w:vAlign w:val="bottom"/>
                </w:tcPr>
                <w:p w:rsidR="007A7911" w:rsidRDefault="007A7911" w:rsidP="005932DB">
                  <w:pPr>
                    <w:pStyle w:val="TableBodyText"/>
                  </w:pPr>
                  <w:r>
                    <w:t>2.6</w:t>
                  </w:r>
                </w:p>
              </w:tc>
              <w:tc>
                <w:tcPr>
                  <w:tcW w:w="780" w:type="dxa"/>
                  <w:vAlign w:val="bottom"/>
                </w:tcPr>
                <w:p w:rsidR="007A7911" w:rsidRDefault="007A7911" w:rsidP="005932DB">
                  <w:pPr>
                    <w:pStyle w:val="TableBodyText"/>
                  </w:pPr>
                  <w:r>
                    <w:t>0.6</w:t>
                  </w:r>
                </w:p>
              </w:tc>
              <w:tc>
                <w:tcPr>
                  <w:tcW w:w="789" w:type="dxa"/>
                  <w:vAlign w:val="bottom"/>
                </w:tcPr>
                <w:p w:rsidR="007A7911" w:rsidRDefault="007A7911" w:rsidP="005932DB">
                  <w:pPr>
                    <w:pStyle w:val="TableBodyText"/>
                  </w:pPr>
                  <w:r>
                    <w:t>1.4</w:t>
                  </w:r>
                </w:p>
              </w:tc>
              <w:tc>
                <w:tcPr>
                  <w:tcW w:w="1002" w:type="dxa"/>
                  <w:vAlign w:val="bottom"/>
                </w:tcPr>
                <w:p w:rsidR="007A7911" w:rsidRDefault="007A7911" w:rsidP="005932DB">
                  <w:pPr>
                    <w:pStyle w:val="TableBodyText"/>
                  </w:pPr>
                  <w:r>
                    <w:t>98.4</w:t>
                  </w:r>
                </w:p>
              </w:tc>
            </w:tr>
            <w:tr w:rsidR="007A7911" w:rsidRPr="001F5D0B" w:rsidTr="005932DB">
              <w:tc>
                <w:tcPr>
                  <w:tcW w:w="765" w:type="dxa"/>
                  <w:vAlign w:val="bottom"/>
                </w:tcPr>
                <w:p w:rsidR="007A7911" w:rsidRPr="001F5D0B" w:rsidRDefault="007A7911" w:rsidP="005932DB">
                  <w:pPr>
                    <w:pStyle w:val="TableBodyText"/>
                    <w:jc w:val="left"/>
                  </w:pPr>
                  <w:r w:rsidRPr="001F5D0B">
                    <w:t>66</w:t>
                  </w:r>
                </w:p>
              </w:tc>
              <w:tc>
                <w:tcPr>
                  <w:tcW w:w="896" w:type="dxa"/>
                  <w:vAlign w:val="bottom"/>
                </w:tcPr>
                <w:p w:rsidR="007A7911" w:rsidRDefault="007A7911" w:rsidP="005932DB">
                  <w:pPr>
                    <w:pStyle w:val="TableBodyText"/>
                  </w:pPr>
                  <w:r>
                    <w:t>29.7</w:t>
                  </w:r>
                </w:p>
              </w:tc>
              <w:tc>
                <w:tcPr>
                  <w:tcW w:w="890" w:type="dxa"/>
                  <w:vAlign w:val="bottom"/>
                </w:tcPr>
                <w:p w:rsidR="007A7911" w:rsidRDefault="007A7911" w:rsidP="005932DB">
                  <w:pPr>
                    <w:pStyle w:val="TableBodyText"/>
                  </w:pPr>
                  <w:r>
                    <w:t>21.9</w:t>
                  </w:r>
                </w:p>
              </w:tc>
              <w:tc>
                <w:tcPr>
                  <w:tcW w:w="892" w:type="dxa"/>
                  <w:vAlign w:val="bottom"/>
                </w:tcPr>
                <w:p w:rsidR="007A7911" w:rsidRDefault="007A7911" w:rsidP="005932DB">
                  <w:pPr>
                    <w:pStyle w:val="TableBodyText"/>
                  </w:pPr>
                  <w:r>
                    <w:t>17.5</w:t>
                  </w:r>
                </w:p>
              </w:tc>
              <w:tc>
                <w:tcPr>
                  <w:tcW w:w="795" w:type="dxa"/>
                  <w:vAlign w:val="bottom"/>
                </w:tcPr>
                <w:p w:rsidR="007A7911" w:rsidRDefault="007A7911" w:rsidP="005932DB">
                  <w:pPr>
                    <w:pStyle w:val="TableBodyText"/>
                  </w:pPr>
                  <w:r>
                    <w:t>7.4</w:t>
                  </w:r>
                </w:p>
              </w:tc>
              <w:tc>
                <w:tcPr>
                  <w:tcW w:w="890" w:type="dxa"/>
                  <w:vAlign w:val="bottom"/>
                </w:tcPr>
                <w:p w:rsidR="007A7911" w:rsidRDefault="007A7911" w:rsidP="005932DB">
                  <w:pPr>
                    <w:pStyle w:val="TableBodyText"/>
                  </w:pPr>
                  <w:r>
                    <w:t>8.4</w:t>
                  </w:r>
                </w:p>
              </w:tc>
              <w:tc>
                <w:tcPr>
                  <w:tcW w:w="788" w:type="dxa"/>
                  <w:vAlign w:val="bottom"/>
                </w:tcPr>
                <w:p w:rsidR="007A7911" w:rsidRDefault="007A7911" w:rsidP="005932DB">
                  <w:pPr>
                    <w:pStyle w:val="TableBodyText"/>
                  </w:pPr>
                  <w:r>
                    <w:t>2.4</w:t>
                  </w:r>
                </w:p>
              </w:tc>
              <w:tc>
                <w:tcPr>
                  <w:tcW w:w="780" w:type="dxa"/>
                  <w:vAlign w:val="bottom"/>
                </w:tcPr>
                <w:p w:rsidR="007A7911" w:rsidRDefault="007A7911" w:rsidP="005932DB">
                  <w:pPr>
                    <w:pStyle w:val="TableBodyText"/>
                  </w:pPr>
                  <w:r>
                    <w:t>0.5</w:t>
                  </w:r>
                </w:p>
              </w:tc>
              <w:tc>
                <w:tcPr>
                  <w:tcW w:w="789" w:type="dxa"/>
                  <w:vAlign w:val="bottom"/>
                </w:tcPr>
                <w:p w:rsidR="007A7911" w:rsidRDefault="007A7911" w:rsidP="005932DB">
                  <w:pPr>
                    <w:pStyle w:val="TableBodyText"/>
                  </w:pPr>
                  <w:r>
                    <w:t>1.2</w:t>
                  </w:r>
                </w:p>
              </w:tc>
              <w:tc>
                <w:tcPr>
                  <w:tcW w:w="1002" w:type="dxa"/>
                  <w:vAlign w:val="bottom"/>
                </w:tcPr>
                <w:p w:rsidR="007A7911" w:rsidRDefault="007A7911" w:rsidP="005932DB">
                  <w:pPr>
                    <w:pStyle w:val="TableBodyText"/>
                  </w:pPr>
                  <w:r>
                    <w:t>89.1</w:t>
                  </w:r>
                </w:p>
              </w:tc>
            </w:tr>
            <w:tr w:rsidR="007A7911" w:rsidRPr="001F5D0B" w:rsidTr="005932DB">
              <w:tc>
                <w:tcPr>
                  <w:tcW w:w="765" w:type="dxa"/>
                  <w:vAlign w:val="bottom"/>
                </w:tcPr>
                <w:p w:rsidR="007A7911" w:rsidRPr="001F5D0B" w:rsidRDefault="007A7911" w:rsidP="005932DB">
                  <w:pPr>
                    <w:pStyle w:val="TableBodyText"/>
                    <w:jc w:val="left"/>
                  </w:pPr>
                  <w:r w:rsidRPr="001F5D0B">
                    <w:t>67</w:t>
                  </w:r>
                </w:p>
              </w:tc>
              <w:tc>
                <w:tcPr>
                  <w:tcW w:w="896" w:type="dxa"/>
                  <w:vAlign w:val="bottom"/>
                </w:tcPr>
                <w:p w:rsidR="007A7911" w:rsidRDefault="007A7911" w:rsidP="005932DB">
                  <w:pPr>
                    <w:pStyle w:val="TableBodyText"/>
                  </w:pPr>
                  <w:r>
                    <w:t>28.9</w:t>
                  </w:r>
                </w:p>
              </w:tc>
              <w:tc>
                <w:tcPr>
                  <w:tcW w:w="890" w:type="dxa"/>
                  <w:vAlign w:val="bottom"/>
                </w:tcPr>
                <w:p w:rsidR="007A7911" w:rsidRDefault="007A7911" w:rsidP="005932DB">
                  <w:pPr>
                    <w:pStyle w:val="TableBodyText"/>
                  </w:pPr>
                  <w:r>
                    <w:t>21.7</w:t>
                  </w:r>
                </w:p>
              </w:tc>
              <w:tc>
                <w:tcPr>
                  <w:tcW w:w="892" w:type="dxa"/>
                  <w:vAlign w:val="bottom"/>
                </w:tcPr>
                <w:p w:rsidR="007A7911" w:rsidRDefault="007A7911" w:rsidP="005932DB">
                  <w:pPr>
                    <w:pStyle w:val="TableBodyText"/>
                  </w:pPr>
                  <w:r>
                    <w:t>17.1</w:t>
                  </w:r>
                </w:p>
              </w:tc>
              <w:tc>
                <w:tcPr>
                  <w:tcW w:w="795" w:type="dxa"/>
                  <w:vAlign w:val="bottom"/>
                </w:tcPr>
                <w:p w:rsidR="007A7911" w:rsidRDefault="007A7911" w:rsidP="005932DB">
                  <w:pPr>
                    <w:pStyle w:val="TableBodyText"/>
                  </w:pPr>
                  <w:r>
                    <w:t>7.1</w:t>
                  </w:r>
                </w:p>
              </w:tc>
              <w:tc>
                <w:tcPr>
                  <w:tcW w:w="890" w:type="dxa"/>
                  <w:vAlign w:val="bottom"/>
                </w:tcPr>
                <w:p w:rsidR="007A7911" w:rsidRDefault="007A7911" w:rsidP="005932DB">
                  <w:pPr>
                    <w:pStyle w:val="TableBodyText"/>
                  </w:pPr>
                  <w:r>
                    <w:t>8.4</w:t>
                  </w:r>
                </w:p>
              </w:tc>
              <w:tc>
                <w:tcPr>
                  <w:tcW w:w="788" w:type="dxa"/>
                  <w:vAlign w:val="bottom"/>
                </w:tcPr>
                <w:p w:rsidR="007A7911" w:rsidRDefault="007A7911" w:rsidP="005932DB">
                  <w:pPr>
                    <w:pStyle w:val="TableBodyText"/>
                  </w:pPr>
                  <w:r>
                    <w:t>2.4</w:t>
                  </w:r>
                </w:p>
              </w:tc>
              <w:tc>
                <w:tcPr>
                  <w:tcW w:w="780" w:type="dxa"/>
                  <w:vAlign w:val="bottom"/>
                </w:tcPr>
                <w:p w:rsidR="007A7911" w:rsidRDefault="007A7911" w:rsidP="005932DB">
                  <w:pPr>
                    <w:pStyle w:val="TableBodyText"/>
                  </w:pPr>
                  <w:r>
                    <w:t>0.4</w:t>
                  </w:r>
                </w:p>
              </w:tc>
              <w:tc>
                <w:tcPr>
                  <w:tcW w:w="789" w:type="dxa"/>
                  <w:vAlign w:val="bottom"/>
                </w:tcPr>
                <w:p w:rsidR="007A7911" w:rsidRDefault="007A7911" w:rsidP="005932DB">
                  <w:pPr>
                    <w:pStyle w:val="TableBodyText"/>
                  </w:pPr>
                  <w:r>
                    <w:t>1.2</w:t>
                  </w:r>
                </w:p>
              </w:tc>
              <w:tc>
                <w:tcPr>
                  <w:tcW w:w="1002" w:type="dxa"/>
                  <w:vAlign w:val="bottom"/>
                </w:tcPr>
                <w:p w:rsidR="007A7911" w:rsidRDefault="007A7911" w:rsidP="005932DB">
                  <w:pPr>
                    <w:pStyle w:val="TableBodyText"/>
                  </w:pPr>
                  <w:r>
                    <w:t>87.2</w:t>
                  </w:r>
                </w:p>
              </w:tc>
            </w:tr>
            <w:tr w:rsidR="007A7911" w:rsidRPr="001F5D0B" w:rsidTr="005932DB">
              <w:tc>
                <w:tcPr>
                  <w:tcW w:w="765" w:type="dxa"/>
                  <w:vAlign w:val="bottom"/>
                </w:tcPr>
                <w:p w:rsidR="007A7911" w:rsidRPr="001F5D0B" w:rsidRDefault="007A7911" w:rsidP="005932DB">
                  <w:pPr>
                    <w:pStyle w:val="TableBodyText"/>
                    <w:jc w:val="left"/>
                  </w:pPr>
                  <w:r w:rsidRPr="001F5D0B">
                    <w:t>68</w:t>
                  </w:r>
                </w:p>
              </w:tc>
              <w:tc>
                <w:tcPr>
                  <w:tcW w:w="896" w:type="dxa"/>
                  <w:vAlign w:val="bottom"/>
                </w:tcPr>
                <w:p w:rsidR="007A7911" w:rsidRDefault="007A7911" w:rsidP="005932DB">
                  <w:pPr>
                    <w:pStyle w:val="TableBodyText"/>
                  </w:pPr>
                  <w:r>
                    <w:t>27.6</w:t>
                  </w:r>
                </w:p>
              </w:tc>
              <w:tc>
                <w:tcPr>
                  <w:tcW w:w="890" w:type="dxa"/>
                  <w:vAlign w:val="bottom"/>
                </w:tcPr>
                <w:p w:rsidR="007A7911" w:rsidRDefault="007A7911" w:rsidP="005932DB">
                  <w:pPr>
                    <w:pStyle w:val="TableBodyText"/>
                  </w:pPr>
                  <w:r>
                    <w:t>20.3</w:t>
                  </w:r>
                </w:p>
              </w:tc>
              <w:tc>
                <w:tcPr>
                  <w:tcW w:w="892" w:type="dxa"/>
                  <w:vAlign w:val="bottom"/>
                </w:tcPr>
                <w:p w:rsidR="007A7911" w:rsidRDefault="007A7911" w:rsidP="005932DB">
                  <w:pPr>
                    <w:pStyle w:val="TableBodyText"/>
                  </w:pPr>
                  <w:r>
                    <w:t>15.7</w:t>
                  </w:r>
                </w:p>
              </w:tc>
              <w:tc>
                <w:tcPr>
                  <w:tcW w:w="795" w:type="dxa"/>
                  <w:vAlign w:val="bottom"/>
                </w:tcPr>
                <w:p w:rsidR="007A7911" w:rsidRDefault="007A7911" w:rsidP="005932DB">
                  <w:pPr>
                    <w:pStyle w:val="TableBodyText"/>
                  </w:pPr>
                  <w:r>
                    <w:t>6.6</w:t>
                  </w:r>
                </w:p>
              </w:tc>
              <w:tc>
                <w:tcPr>
                  <w:tcW w:w="890" w:type="dxa"/>
                  <w:vAlign w:val="bottom"/>
                </w:tcPr>
                <w:p w:rsidR="007A7911" w:rsidRDefault="007A7911" w:rsidP="005932DB">
                  <w:pPr>
                    <w:pStyle w:val="TableBodyText"/>
                  </w:pPr>
                  <w:r>
                    <w:t>7.8</w:t>
                  </w:r>
                </w:p>
              </w:tc>
              <w:tc>
                <w:tcPr>
                  <w:tcW w:w="788" w:type="dxa"/>
                  <w:vAlign w:val="bottom"/>
                </w:tcPr>
                <w:p w:rsidR="007A7911" w:rsidRDefault="007A7911" w:rsidP="005932DB">
                  <w:pPr>
                    <w:pStyle w:val="TableBodyText"/>
                  </w:pPr>
                  <w:r>
                    <w:t>2.2</w:t>
                  </w:r>
                </w:p>
              </w:tc>
              <w:tc>
                <w:tcPr>
                  <w:tcW w:w="780" w:type="dxa"/>
                  <w:vAlign w:val="bottom"/>
                </w:tcPr>
                <w:p w:rsidR="007A7911" w:rsidRDefault="007A7911" w:rsidP="005932DB">
                  <w:pPr>
                    <w:pStyle w:val="TableBodyText"/>
                  </w:pPr>
                  <w:r>
                    <w:t>0.5</w:t>
                  </w:r>
                </w:p>
              </w:tc>
              <w:tc>
                <w:tcPr>
                  <w:tcW w:w="789" w:type="dxa"/>
                  <w:vAlign w:val="bottom"/>
                </w:tcPr>
                <w:p w:rsidR="007A7911" w:rsidRDefault="007A7911" w:rsidP="005932DB">
                  <w:pPr>
                    <w:pStyle w:val="TableBodyText"/>
                  </w:pPr>
                  <w:r>
                    <w:t>1.1</w:t>
                  </w:r>
                </w:p>
              </w:tc>
              <w:tc>
                <w:tcPr>
                  <w:tcW w:w="1002" w:type="dxa"/>
                  <w:vAlign w:val="bottom"/>
                </w:tcPr>
                <w:p w:rsidR="007A7911" w:rsidRDefault="007A7911" w:rsidP="005932DB">
                  <w:pPr>
                    <w:pStyle w:val="TableBodyText"/>
                  </w:pPr>
                  <w:r>
                    <w:t>81.8</w:t>
                  </w:r>
                </w:p>
              </w:tc>
            </w:tr>
            <w:tr w:rsidR="007A7911" w:rsidRPr="001F5D0B" w:rsidTr="005932DB">
              <w:tc>
                <w:tcPr>
                  <w:tcW w:w="765" w:type="dxa"/>
                  <w:vAlign w:val="bottom"/>
                </w:tcPr>
                <w:p w:rsidR="007A7911" w:rsidRPr="001F5D0B" w:rsidRDefault="007A7911" w:rsidP="005932DB">
                  <w:pPr>
                    <w:pStyle w:val="TableBodyText"/>
                    <w:jc w:val="left"/>
                  </w:pPr>
                  <w:r w:rsidRPr="001F5D0B">
                    <w:t>69</w:t>
                  </w:r>
                </w:p>
              </w:tc>
              <w:tc>
                <w:tcPr>
                  <w:tcW w:w="896" w:type="dxa"/>
                  <w:vAlign w:val="bottom"/>
                </w:tcPr>
                <w:p w:rsidR="007A7911" w:rsidRDefault="007A7911" w:rsidP="005932DB">
                  <w:pPr>
                    <w:pStyle w:val="TableBodyText"/>
                  </w:pPr>
                  <w:r>
                    <w:t>26.5</w:t>
                  </w:r>
                </w:p>
              </w:tc>
              <w:tc>
                <w:tcPr>
                  <w:tcW w:w="890" w:type="dxa"/>
                  <w:vAlign w:val="bottom"/>
                </w:tcPr>
                <w:p w:rsidR="007A7911" w:rsidRDefault="007A7911" w:rsidP="005932DB">
                  <w:pPr>
                    <w:pStyle w:val="TableBodyText"/>
                  </w:pPr>
                  <w:r>
                    <w:t>19.8</w:t>
                  </w:r>
                </w:p>
              </w:tc>
              <w:tc>
                <w:tcPr>
                  <w:tcW w:w="892" w:type="dxa"/>
                  <w:vAlign w:val="bottom"/>
                </w:tcPr>
                <w:p w:rsidR="007A7911" w:rsidRDefault="007A7911" w:rsidP="005932DB">
                  <w:pPr>
                    <w:pStyle w:val="TableBodyText"/>
                  </w:pPr>
                  <w:r>
                    <w:t>15.1</w:t>
                  </w:r>
                </w:p>
              </w:tc>
              <w:tc>
                <w:tcPr>
                  <w:tcW w:w="795" w:type="dxa"/>
                  <w:vAlign w:val="bottom"/>
                </w:tcPr>
                <w:p w:rsidR="007A7911" w:rsidRDefault="007A7911" w:rsidP="005932DB">
                  <w:pPr>
                    <w:pStyle w:val="TableBodyText"/>
                  </w:pPr>
                  <w:r>
                    <w:t>6.6</w:t>
                  </w:r>
                </w:p>
              </w:tc>
              <w:tc>
                <w:tcPr>
                  <w:tcW w:w="890" w:type="dxa"/>
                  <w:vAlign w:val="bottom"/>
                </w:tcPr>
                <w:p w:rsidR="007A7911" w:rsidRDefault="007A7911" w:rsidP="005932DB">
                  <w:pPr>
                    <w:pStyle w:val="TableBodyText"/>
                  </w:pPr>
                  <w:r>
                    <w:t>7.5</w:t>
                  </w:r>
                </w:p>
              </w:tc>
              <w:tc>
                <w:tcPr>
                  <w:tcW w:w="788" w:type="dxa"/>
                  <w:vAlign w:val="bottom"/>
                </w:tcPr>
                <w:p w:rsidR="007A7911" w:rsidRDefault="007A7911" w:rsidP="005932DB">
                  <w:pPr>
                    <w:pStyle w:val="TableBodyText"/>
                  </w:pPr>
                  <w:r>
                    <w:t>2.1</w:t>
                  </w:r>
                </w:p>
              </w:tc>
              <w:tc>
                <w:tcPr>
                  <w:tcW w:w="780" w:type="dxa"/>
                  <w:vAlign w:val="bottom"/>
                </w:tcPr>
                <w:p w:rsidR="007A7911" w:rsidRDefault="007A7911" w:rsidP="005932DB">
                  <w:pPr>
                    <w:pStyle w:val="TableBodyText"/>
                  </w:pPr>
                  <w:r>
                    <w:t>0.4</w:t>
                  </w:r>
                </w:p>
              </w:tc>
              <w:tc>
                <w:tcPr>
                  <w:tcW w:w="789" w:type="dxa"/>
                  <w:vAlign w:val="bottom"/>
                </w:tcPr>
                <w:p w:rsidR="007A7911" w:rsidRDefault="007A7911" w:rsidP="005932DB">
                  <w:pPr>
                    <w:pStyle w:val="TableBodyText"/>
                  </w:pPr>
                  <w:r>
                    <w:t>1.0</w:t>
                  </w:r>
                </w:p>
              </w:tc>
              <w:tc>
                <w:tcPr>
                  <w:tcW w:w="1002" w:type="dxa"/>
                  <w:vAlign w:val="bottom"/>
                </w:tcPr>
                <w:p w:rsidR="007A7911" w:rsidRDefault="007A7911" w:rsidP="005932DB">
                  <w:pPr>
                    <w:pStyle w:val="TableBodyText"/>
                  </w:pPr>
                  <w:r>
                    <w:t>79.0</w:t>
                  </w:r>
                </w:p>
              </w:tc>
            </w:tr>
            <w:tr w:rsidR="007A7911" w:rsidRPr="001F5D0B" w:rsidTr="005932DB">
              <w:tc>
                <w:tcPr>
                  <w:tcW w:w="765" w:type="dxa"/>
                  <w:vAlign w:val="bottom"/>
                </w:tcPr>
                <w:p w:rsidR="007A7911" w:rsidRPr="001F5D0B" w:rsidRDefault="007A7911" w:rsidP="005932DB">
                  <w:pPr>
                    <w:pStyle w:val="TableBodyText"/>
                    <w:jc w:val="left"/>
                  </w:pPr>
                  <w:r w:rsidRPr="001F5D0B">
                    <w:t>70</w:t>
                  </w:r>
                </w:p>
              </w:tc>
              <w:tc>
                <w:tcPr>
                  <w:tcW w:w="896" w:type="dxa"/>
                  <w:vAlign w:val="bottom"/>
                </w:tcPr>
                <w:p w:rsidR="007A7911" w:rsidRDefault="007A7911" w:rsidP="005932DB">
                  <w:pPr>
                    <w:pStyle w:val="TableBodyText"/>
                  </w:pPr>
                  <w:r>
                    <w:t>25.6</w:t>
                  </w:r>
                </w:p>
              </w:tc>
              <w:tc>
                <w:tcPr>
                  <w:tcW w:w="890" w:type="dxa"/>
                  <w:vAlign w:val="bottom"/>
                </w:tcPr>
                <w:p w:rsidR="007A7911" w:rsidRDefault="007A7911" w:rsidP="005932DB">
                  <w:pPr>
                    <w:pStyle w:val="TableBodyText"/>
                  </w:pPr>
                  <w:r>
                    <w:t>19.2</w:t>
                  </w:r>
                </w:p>
              </w:tc>
              <w:tc>
                <w:tcPr>
                  <w:tcW w:w="892" w:type="dxa"/>
                  <w:vAlign w:val="bottom"/>
                </w:tcPr>
                <w:p w:rsidR="007A7911" w:rsidRDefault="007A7911" w:rsidP="005932DB">
                  <w:pPr>
                    <w:pStyle w:val="TableBodyText"/>
                  </w:pPr>
                  <w:r>
                    <w:t>14.4</w:t>
                  </w:r>
                </w:p>
              </w:tc>
              <w:tc>
                <w:tcPr>
                  <w:tcW w:w="795" w:type="dxa"/>
                  <w:vAlign w:val="bottom"/>
                </w:tcPr>
                <w:p w:rsidR="007A7911" w:rsidRDefault="007A7911" w:rsidP="005932DB">
                  <w:pPr>
                    <w:pStyle w:val="TableBodyText"/>
                  </w:pPr>
                  <w:r>
                    <w:t>6.5</w:t>
                  </w:r>
                </w:p>
              </w:tc>
              <w:tc>
                <w:tcPr>
                  <w:tcW w:w="890" w:type="dxa"/>
                  <w:vAlign w:val="bottom"/>
                </w:tcPr>
                <w:p w:rsidR="007A7911" w:rsidRDefault="007A7911" w:rsidP="005932DB">
                  <w:pPr>
                    <w:pStyle w:val="TableBodyText"/>
                  </w:pPr>
                  <w:r>
                    <w:t>7.3</w:t>
                  </w:r>
                </w:p>
              </w:tc>
              <w:tc>
                <w:tcPr>
                  <w:tcW w:w="788" w:type="dxa"/>
                  <w:vAlign w:val="bottom"/>
                </w:tcPr>
                <w:p w:rsidR="007A7911" w:rsidRDefault="007A7911" w:rsidP="005932DB">
                  <w:pPr>
                    <w:pStyle w:val="TableBodyText"/>
                  </w:pPr>
                  <w:r>
                    <w:t>2.0</w:t>
                  </w:r>
                </w:p>
              </w:tc>
              <w:tc>
                <w:tcPr>
                  <w:tcW w:w="780" w:type="dxa"/>
                  <w:vAlign w:val="bottom"/>
                </w:tcPr>
                <w:p w:rsidR="007A7911" w:rsidRDefault="007A7911" w:rsidP="005932DB">
                  <w:pPr>
                    <w:pStyle w:val="TableBodyText"/>
                  </w:pPr>
                  <w:r>
                    <w:t>0.3</w:t>
                  </w:r>
                </w:p>
              </w:tc>
              <w:tc>
                <w:tcPr>
                  <w:tcW w:w="789" w:type="dxa"/>
                  <w:vAlign w:val="bottom"/>
                </w:tcPr>
                <w:p w:rsidR="007A7911" w:rsidRDefault="007A7911" w:rsidP="005932DB">
                  <w:pPr>
                    <w:pStyle w:val="TableBodyText"/>
                  </w:pPr>
                  <w:r>
                    <w:t>1.0</w:t>
                  </w:r>
                </w:p>
              </w:tc>
              <w:tc>
                <w:tcPr>
                  <w:tcW w:w="1002" w:type="dxa"/>
                  <w:vAlign w:val="bottom"/>
                </w:tcPr>
                <w:p w:rsidR="007A7911" w:rsidRDefault="007A7911" w:rsidP="005932DB">
                  <w:pPr>
                    <w:pStyle w:val="TableBodyText"/>
                  </w:pPr>
                  <w:r>
                    <w:t>76.2</w:t>
                  </w:r>
                </w:p>
              </w:tc>
            </w:tr>
            <w:tr w:rsidR="007A7911" w:rsidRPr="001F5D0B" w:rsidTr="005932DB">
              <w:tc>
                <w:tcPr>
                  <w:tcW w:w="765" w:type="dxa"/>
                  <w:vAlign w:val="bottom"/>
                </w:tcPr>
                <w:p w:rsidR="007A7911" w:rsidRPr="001F5D0B" w:rsidRDefault="007A7911" w:rsidP="005932DB">
                  <w:pPr>
                    <w:pStyle w:val="TableBodyText"/>
                    <w:jc w:val="left"/>
                  </w:pPr>
                  <w:r w:rsidRPr="001F5D0B">
                    <w:t>71</w:t>
                  </w:r>
                </w:p>
              </w:tc>
              <w:tc>
                <w:tcPr>
                  <w:tcW w:w="896" w:type="dxa"/>
                  <w:vAlign w:val="bottom"/>
                </w:tcPr>
                <w:p w:rsidR="007A7911" w:rsidRDefault="007A7911" w:rsidP="005932DB">
                  <w:pPr>
                    <w:pStyle w:val="TableBodyText"/>
                  </w:pPr>
                  <w:r>
                    <w:t>24.6</w:t>
                  </w:r>
                </w:p>
              </w:tc>
              <w:tc>
                <w:tcPr>
                  <w:tcW w:w="890" w:type="dxa"/>
                  <w:vAlign w:val="bottom"/>
                </w:tcPr>
                <w:p w:rsidR="007A7911" w:rsidRDefault="007A7911" w:rsidP="005932DB">
                  <w:pPr>
                    <w:pStyle w:val="TableBodyText"/>
                  </w:pPr>
                  <w:r>
                    <w:t>18.5</w:t>
                  </w:r>
                </w:p>
              </w:tc>
              <w:tc>
                <w:tcPr>
                  <w:tcW w:w="892" w:type="dxa"/>
                  <w:vAlign w:val="bottom"/>
                </w:tcPr>
                <w:p w:rsidR="007A7911" w:rsidRDefault="007A7911" w:rsidP="005932DB">
                  <w:pPr>
                    <w:pStyle w:val="TableBodyText"/>
                  </w:pPr>
                  <w:r>
                    <w:t>13.1</w:t>
                  </w:r>
                </w:p>
              </w:tc>
              <w:tc>
                <w:tcPr>
                  <w:tcW w:w="795" w:type="dxa"/>
                  <w:vAlign w:val="bottom"/>
                </w:tcPr>
                <w:p w:rsidR="007A7911" w:rsidRDefault="007A7911" w:rsidP="005932DB">
                  <w:pPr>
                    <w:pStyle w:val="TableBodyText"/>
                  </w:pPr>
                  <w:r>
                    <w:t>6.2</w:t>
                  </w:r>
                </w:p>
              </w:tc>
              <w:tc>
                <w:tcPr>
                  <w:tcW w:w="890" w:type="dxa"/>
                  <w:vAlign w:val="bottom"/>
                </w:tcPr>
                <w:p w:rsidR="007A7911" w:rsidRDefault="007A7911" w:rsidP="005932DB">
                  <w:pPr>
                    <w:pStyle w:val="TableBodyText"/>
                  </w:pPr>
                  <w:r>
                    <w:t>6.9</w:t>
                  </w:r>
                </w:p>
              </w:tc>
              <w:tc>
                <w:tcPr>
                  <w:tcW w:w="788" w:type="dxa"/>
                  <w:vAlign w:val="bottom"/>
                </w:tcPr>
                <w:p w:rsidR="007A7911" w:rsidRDefault="007A7911" w:rsidP="005932DB">
                  <w:pPr>
                    <w:pStyle w:val="TableBodyText"/>
                  </w:pPr>
                  <w:r>
                    <w:t>2.0</w:t>
                  </w:r>
                </w:p>
              </w:tc>
              <w:tc>
                <w:tcPr>
                  <w:tcW w:w="780" w:type="dxa"/>
                  <w:vAlign w:val="bottom"/>
                </w:tcPr>
                <w:p w:rsidR="007A7911" w:rsidRDefault="007A7911" w:rsidP="005932DB">
                  <w:pPr>
                    <w:pStyle w:val="TableBodyText"/>
                  </w:pPr>
                  <w:r>
                    <w:t>0.3</w:t>
                  </w:r>
                </w:p>
              </w:tc>
              <w:tc>
                <w:tcPr>
                  <w:tcW w:w="789" w:type="dxa"/>
                  <w:vAlign w:val="bottom"/>
                </w:tcPr>
                <w:p w:rsidR="007A7911" w:rsidRDefault="007A7911" w:rsidP="005932DB">
                  <w:pPr>
                    <w:pStyle w:val="TableBodyText"/>
                  </w:pPr>
                  <w:r>
                    <w:t>0.9</w:t>
                  </w:r>
                </w:p>
              </w:tc>
              <w:tc>
                <w:tcPr>
                  <w:tcW w:w="1002" w:type="dxa"/>
                  <w:vAlign w:val="bottom"/>
                </w:tcPr>
                <w:p w:rsidR="007A7911" w:rsidRDefault="007A7911" w:rsidP="005932DB">
                  <w:pPr>
                    <w:pStyle w:val="TableBodyText"/>
                  </w:pPr>
                  <w:r>
                    <w:t>72.5</w:t>
                  </w:r>
                </w:p>
              </w:tc>
            </w:tr>
            <w:tr w:rsidR="007A7911" w:rsidRPr="001F5D0B" w:rsidTr="005932DB">
              <w:tc>
                <w:tcPr>
                  <w:tcW w:w="765" w:type="dxa"/>
                  <w:vAlign w:val="bottom"/>
                </w:tcPr>
                <w:p w:rsidR="007A7911" w:rsidRPr="001F5D0B" w:rsidRDefault="007A7911" w:rsidP="005932DB">
                  <w:pPr>
                    <w:pStyle w:val="TableBodyText"/>
                    <w:jc w:val="left"/>
                  </w:pPr>
                  <w:r w:rsidRPr="001F5D0B">
                    <w:t>72</w:t>
                  </w:r>
                </w:p>
              </w:tc>
              <w:tc>
                <w:tcPr>
                  <w:tcW w:w="896" w:type="dxa"/>
                  <w:vAlign w:val="bottom"/>
                </w:tcPr>
                <w:p w:rsidR="007A7911" w:rsidRDefault="007A7911" w:rsidP="005932DB">
                  <w:pPr>
                    <w:pStyle w:val="TableBodyText"/>
                  </w:pPr>
                  <w:r>
                    <w:t>23.9</w:t>
                  </w:r>
                </w:p>
              </w:tc>
              <w:tc>
                <w:tcPr>
                  <w:tcW w:w="890" w:type="dxa"/>
                  <w:vAlign w:val="bottom"/>
                </w:tcPr>
                <w:p w:rsidR="007A7911" w:rsidRDefault="007A7911" w:rsidP="005932DB">
                  <w:pPr>
                    <w:pStyle w:val="TableBodyText"/>
                  </w:pPr>
                  <w:r>
                    <w:t>17.7</w:t>
                  </w:r>
                </w:p>
              </w:tc>
              <w:tc>
                <w:tcPr>
                  <w:tcW w:w="892" w:type="dxa"/>
                  <w:vAlign w:val="bottom"/>
                </w:tcPr>
                <w:p w:rsidR="007A7911" w:rsidRDefault="007A7911" w:rsidP="005932DB">
                  <w:pPr>
                    <w:pStyle w:val="TableBodyText"/>
                  </w:pPr>
                  <w:r>
                    <w:t>12.8</w:t>
                  </w:r>
                </w:p>
              </w:tc>
              <w:tc>
                <w:tcPr>
                  <w:tcW w:w="795" w:type="dxa"/>
                  <w:vAlign w:val="bottom"/>
                </w:tcPr>
                <w:p w:rsidR="007A7911" w:rsidRDefault="007A7911" w:rsidP="005932DB">
                  <w:pPr>
                    <w:pStyle w:val="TableBodyText"/>
                  </w:pPr>
                  <w:r>
                    <w:t>6.0</w:t>
                  </w:r>
                </w:p>
              </w:tc>
              <w:tc>
                <w:tcPr>
                  <w:tcW w:w="890" w:type="dxa"/>
                  <w:vAlign w:val="bottom"/>
                </w:tcPr>
                <w:p w:rsidR="007A7911" w:rsidRDefault="007A7911" w:rsidP="005932DB">
                  <w:pPr>
                    <w:pStyle w:val="TableBodyText"/>
                  </w:pPr>
                  <w:r>
                    <w:t>6.5</w:t>
                  </w:r>
                </w:p>
              </w:tc>
              <w:tc>
                <w:tcPr>
                  <w:tcW w:w="788" w:type="dxa"/>
                  <w:vAlign w:val="bottom"/>
                </w:tcPr>
                <w:p w:rsidR="007A7911" w:rsidRDefault="007A7911" w:rsidP="005932DB">
                  <w:pPr>
                    <w:pStyle w:val="TableBodyText"/>
                  </w:pPr>
                  <w:r>
                    <w:t>1.9</w:t>
                  </w:r>
                </w:p>
              </w:tc>
              <w:tc>
                <w:tcPr>
                  <w:tcW w:w="780" w:type="dxa"/>
                  <w:vAlign w:val="bottom"/>
                </w:tcPr>
                <w:p w:rsidR="007A7911" w:rsidRDefault="007A7911" w:rsidP="005932DB">
                  <w:pPr>
                    <w:pStyle w:val="TableBodyText"/>
                  </w:pPr>
                  <w:r>
                    <w:t>0.2</w:t>
                  </w:r>
                </w:p>
              </w:tc>
              <w:tc>
                <w:tcPr>
                  <w:tcW w:w="789" w:type="dxa"/>
                  <w:vAlign w:val="bottom"/>
                </w:tcPr>
                <w:p w:rsidR="007A7911" w:rsidRDefault="007A7911" w:rsidP="005932DB">
                  <w:pPr>
                    <w:pStyle w:val="TableBodyText"/>
                  </w:pPr>
                  <w:r>
                    <w:t>0.9</w:t>
                  </w:r>
                </w:p>
              </w:tc>
              <w:tc>
                <w:tcPr>
                  <w:tcW w:w="1002" w:type="dxa"/>
                  <w:vAlign w:val="bottom"/>
                </w:tcPr>
                <w:p w:rsidR="007A7911" w:rsidRDefault="007A7911" w:rsidP="005932DB">
                  <w:pPr>
                    <w:pStyle w:val="TableBodyText"/>
                  </w:pPr>
                  <w:r>
                    <w:t>70.1</w:t>
                  </w:r>
                </w:p>
              </w:tc>
            </w:tr>
            <w:tr w:rsidR="007A7911" w:rsidRPr="001F5D0B" w:rsidTr="005932DB">
              <w:tc>
                <w:tcPr>
                  <w:tcW w:w="765" w:type="dxa"/>
                  <w:vAlign w:val="bottom"/>
                </w:tcPr>
                <w:p w:rsidR="007A7911" w:rsidRPr="001F5D0B" w:rsidRDefault="007A7911" w:rsidP="005932DB">
                  <w:pPr>
                    <w:pStyle w:val="TableBodyText"/>
                    <w:jc w:val="left"/>
                  </w:pPr>
                  <w:r w:rsidRPr="001F5D0B">
                    <w:t>73</w:t>
                  </w:r>
                </w:p>
              </w:tc>
              <w:tc>
                <w:tcPr>
                  <w:tcW w:w="896" w:type="dxa"/>
                  <w:vAlign w:val="bottom"/>
                </w:tcPr>
                <w:p w:rsidR="007A7911" w:rsidRDefault="007A7911" w:rsidP="005932DB">
                  <w:pPr>
                    <w:pStyle w:val="TableBodyText"/>
                  </w:pPr>
                  <w:r>
                    <w:t>23.3</w:t>
                  </w:r>
                </w:p>
              </w:tc>
              <w:tc>
                <w:tcPr>
                  <w:tcW w:w="890" w:type="dxa"/>
                  <w:vAlign w:val="bottom"/>
                </w:tcPr>
                <w:p w:rsidR="007A7911" w:rsidRDefault="007A7911" w:rsidP="005932DB">
                  <w:pPr>
                    <w:pStyle w:val="TableBodyText"/>
                  </w:pPr>
                  <w:r>
                    <w:t>17.4</w:t>
                  </w:r>
                </w:p>
              </w:tc>
              <w:tc>
                <w:tcPr>
                  <w:tcW w:w="892" w:type="dxa"/>
                  <w:vAlign w:val="bottom"/>
                </w:tcPr>
                <w:p w:rsidR="007A7911" w:rsidRDefault="007A7911" w:rsidP="005932DB">
                  <w:pPr>
                    <w:pStyle w:val="TableBodyText"/>
                  </w:pPr>
                  <w:r>
                    <w:t>12.1</w:t>
                  </w:r>
                </w:p>
              </w:tc>
              <w:tc>
                <w:tcPr>
                  <w:tcW w:w="795" w:type="dxa"/>
                  <w:vAlign w:val="bottom"/>
                </w:tcPr>
                <w:p w:rsidR="007A7911" w:rsidRDefault="007A7911" w:rsidP="005932DB">
                  <w:pPr>
                    <w:pStyle w:val="TableBodyText"/>
                  </w:pPr>
                  <w:r>
                    <w:t>5.7</w:t>
                  </w:r>
                </w:p>
              </w:tc>
              <w:tc>
                <w:tcPr>
                  <w:tcW w:w="890" w:type="dxa"/>
                  <w:vAlign w:val="bottom"/>
                </w:tcPr>
                <w:p w:rsidR="007A7911" w:rsidRDefault="007A7911" w:rsidP="005932DB">
                  <w:pPr>
                    <w:pStyle w:val="TableBodyText"/>
                  </w:pPr>
                  <w:r>
                    <w:t>6.4</w:t>
                  </w:r>
                </w:p>
              </w:tc>
              <w:tc>
                <w:tcPr>
                  <w:tcW w:w="788" w:type="dxa"/>
                  <w:vAlign w:val="bottom"/>
                </w:tcPr>
                <w:p w:rsidR="007A7911" w:rsidRDefault="007A7911" w:rsidP="005932DB">
                  <w:pPr>
                    <w:pStyle w:val="TableBodyText"/>
                  </w:pPr>
                  <w:r>
                    <w:t>1.8</w:t>
                  </w:r>
                </w:p>
              </w:tc>
              <w:tc>
                <w:tcPr>
                  <w:tcW w:w="780" w:type="dxa"/>
                  <w:vAlign w:val="bottom"/>
                </w:tcPr>
                <w:p w:rsidR="007A7911" w:rsidRDefault="007A7911" w:rsidP="005932DB">
                  <w:pPr>
                    <w:pStyle w:val="TableBodyText"/>
                  </w:pPr>
                  <w:r>
                    <w:t>0.2</w:t>
                  </w:r>
                </w:p>
              </w:tc>
              <w:tc>
                <w:tcPr>
                  <w:tcW w:w="789" w:type="dxa"/>
                  <w:vAlign w:val="bottom"/>
                </w:tcPr>
                <w:p w:rsidR="007A7911" w:rsidRDefault="007A7911" w:rsidP="005932DB">
                  <w:pPr>
                    <w:pStyle w:val="TableBodyText"/>
                  </w:pPr>
                  <w:r>
                    <w:t>0.8</w:t>
                  </w:r>
                </w:p>
              </w:tc>
              <w:tc>
                <w:tcPr>
                  <w:tcW w:w="1002" w:type="dxa"/>
                  <w:vAlign w:val="bottom"/>
                </w:tcPr>
                <w:p w:rsidR="007A7911" w:rsidRDefault="007A7911" w:rsidP="005932DB">
                  <w:pPr>
                    <w:pStyle w:val="TableBodyText"/>
                  </w:pPr>
                  <w:r>
                    <w:t>67.7</w:t>
                  </w:r>
                </w:p>
              </w:tc>
            </w:tr>
            <w:tr w:rsidR="007A7911" w:rsidRPr="001F5D0B" w:rsidTr="005932DB">
              <w:tc>
                <w:tcPr>
                  <w:tcW w:w="765" w:type="dxa"/>
                  <w:vAlign w:val="bottom"/>
                </w:tcPr>
                <w:p w:rsidR="007A7911" w:rsidRPr="001F5D0B" w:rsidRDefault="007A7911" w:rsidP="005932DB">
                  <w:pPr>
                    <w:pStyle w:val="TableBodyText"/>
                    <w:jc w:val="left"/>
                  </w:pPr>
                  <w:r w:rsidRPr="001F5D0B">
                    <w:t>74</w:t>
                  </w:r>
                </w:p>
              </w:tc>
              <w:tc>
                <w:tcPr>
                  <w:tcW w:w="896" w:type="dxa"/>
                  <w:vAlign w:val="bottom"/>
                </w:tcPr>
                <w:p w:rsidR="007A7911" w:rsidRDefault="007A7911" w:rsidP="005932DB">
                  <w:pPr>
                    <w:pStyle w:val="TableBodyText"/>
                  </w:pPr>
                  <w:r>
                    <w:t>22.1</w:t>
                  </w:r>
                </w:p>
              </w:tc>
              <w:tc>
                <w:tcPr>
                  <w:tcW w:w="890" w:type="dxa"/>
                  <w:vAlign w:val="bottom"/>
                </w:tcPr>
                <w:p w:rsidR="007A7911" w:rsidRDefault="007A7911" w:rsidP="005932DB">
                  <w:pPr>
                    <w:pStyle w:val="TableBodyText"/>
                  </w:pPr>
                  <w:r>
                    <w:t>16.4</w:t>
                  </w:r>
                </w:p>
              </w:tc>
              <w:tc>
                <w:tcPr>
                  <w:tcW w:w="892" w:type="dxa"/>
                  <w:vAlign w:val="bottom"/>
                </w:tcPr>
                <w:p w:rsidR="007A7911" w:rsidRDefault="007A7911" w:rsidP="005932DB">
                  <w:pPr>
                    <w:pStyle w:val="TableBodyText"/>
                  </w:pPr>
                  <w:r>
                    <w:t>11.6</w:t>
                  </w:r>
                </w:p>
              </w:tc>
              <w:tc>
                <w:tcPr>
                  <w:tcW w:w="795" w:type="dxa"/>
                  <w:vAlign w:val="bottom"/>
                </w:tcPr>
                <w:p w:rsidR="007A7911" w:rsidRDefault="007A7911" w:rsidP="005932DB">
                  <w:pPr>
                    <w:pStyle w:val="TableBodyText"/>
                  </w:pPr>
                  <w:r>
                    <w:t>5.4</w:t>
                  </w:r>
                </w:p>
              </w:tc>
              <w:tc>
                <w:tcPr>
                  <w:tcW w:w="890" w:type="dxa"/>
                  <w:vAlign w:val="bottom"/>
                </w:tcPr>
                <w:p w:rsidR="007A7911" w:rsidRDefault="007A7911" w:rsidP="005932DB">
                  <w:pPr>
                    <w:pStyle w:val="TableBodyText"/>
                  </w:pPr>
                  <w:r>
                    <w:t>6.0</w:t>
                  </w:r>
                </w:p>
              </w:tc>
              <w:tc>
                <w:tcPr>
                  <w:tcW w:w="788" w:type="dxa"/>
                  <w:vAlign w:val="bottom"/>
                </w:tcPr>
                <w:p w:rsidR="007A7911" w:rsidRDefault="007A7911" w:rsidP="005932DB">
                  <w:pPr>
                    <w:pStyle w:val="TableBodyText"/>
                  </w:pPr>
                  <w:r>
                    <w:t>1.7</w:t>
                  </w:r>
                </w:p>
              </w:tc>
              <w:tc>
                <w:tcPr>
                  <w:tcW w:w="780" w:type="dxa"/>
                  <w:vAlign w:val="bottom"/>
                </w:tcPr>
                <w:p w:rsidR="007A7911" w:rsidRDefault="007A7911" w:rsidP="005932DB">
                  <w:pPr>
                    <w:pStyle w:val="TableBodyText"/>
                  </w:pPr>
                  <w:r>
                    <w:t>0.2</w:t>
                  </w:r>
                </w:p>
              </w:tc>
              <w:tc>
                <w:tcPr>
                  <w:tcW w:w="789" w:type="dxa"/>
                  <w:vAlign w:val="bottom"/>
                </w:tcPr>
                <w:p w:rsidR="007A7911" w:rsidRDefault="007A7911" w:rsidP="005932DB">
                  <w:pPr>
                    <w:pStyle w:val="TableBodyText"/>
                  </w:pPr>
                  <w:r>
                    <w:t>0.8</w:t>
                  </w:r>
                </w:p>
              </w:tc>
              <w:tc>
                <w:tcPr>
                  <w:tcW w:w="1002" w:type="dxa"/>
                  <w:vAlign w:val="bottom"/>
                </w:tcPr>
                <w:p w:rsidR="007A7911" w:rsidRDefault="007A7911" w:rsidP="005932DB">
                  <w:pPr>
                    <w:pStyle w:val="TableBodyText"/>
                  </w:pPr>
                  <w:r>
                    <w:t>64.1</w:t>
                  </w:r>
                </w:p>
              </w:tc>
            </w:tr>
            <w:tr w:rsidR="007A7911" w:rsidRPr="001F5D0B" w:rsidTr="005932DB">
              <w:tc>
                <w:tcPr>
                  <w:tcW w:w="765" w:type="dxa"/>
                  <w:vAlign w:val="bottom"/>
                </w:tcPr>
                <w:p w:rsidR="007A7911" w:rsidRPr="001F5D0B" w:rsidRDefault="007A7911" w:rsidP="005932DB">
                  <w:pPr>
                    <w:pStyle w:val="TableBodyText"/>
                    <w:jc w:val="left"/>
                  </w:pPr>
                  <w:r w:rsidRPr="001F5D0B">
                    <w:t>75</w:t>
                  </w:r>
                </w:p>
              </w:tc>
              <w:tc>
                <w:tcPr>
                  <w:tcW w:w="896" w:type="dxa"/>
                  <w:vAlign w:val="bottom"/>
                </w:tcPr>
                <w:p w:rsidR="007A7911" w:rsidRDefault="007A7911" w:rsidP="005932DB">
                  <w:pPr>
                    <w:pStyle w:val="TableBodyText"/>
                  </w:pPr>
                  <w:r>
                    <w:t>20.8</w:t>
                  </w:r>
                </w:p>
              </w:tc>
              <w:tc>
                <w:tcPr>
                  <w:tcW w:w="890" w:type="dxa"/>
                  <w:vAlign w:val="bottom"/>
                </w:tcPr>
                <w:p w:rsidR="007A7911" w:rsidRDefault="007A7911" w:rsidP="005932DB">
                  <w:pPr>
                    <w:pStyle w:val="TableBodyText"/>
                  </w:pPr>
                  <w:r>
                    <w:t>16.0</w:t>
                  </w:r>
                </w:p>
              </w:tc>
              <w:tc>
                <w:tcPr>
                  <w:tcW w:w="892" w:type="dxa"/>
                  <w:vAlign w:val="bottom"/>
                </w:tcPr>
                <w:p w:rsidR="007A7911" w:rsidRDefault="007A7911" w:rsidP="005932DB">
                  <w:pPr>
                    <w:pStyle w:val="TableBodyText"/>
                  </w:pPr>
                  <w:r>
                    <w:t>10.8</w:t>
                  </w:r>
                </w:p>
              </w:tc>
              <w:tc>
                <w:tcPr>
                  <w:tcW w:w="795" w:type="dxa"/>
                  <w:vAlign w:val="bottom"/>
                </w:tcPr>
                <w:p w:rsidR="007A7911" w:rsidRDefault="007A7911" w:rsidP="005932DB">
                  <w:pPr>
                    <w:pStyle w:val="TableBodyText"/>
                  </w:pPr>
                  <w:r>
                    <w:t>5.3</w:t>
                  </w:r>
                </w:p>
              </w:tc>
              <w:tc>
                <w:tcPr>
                  <w:tcW w:w="890" w:type="dxa"/>
                  <w:vAlign w:val="bottom"/>
                </w:tcPr>
                <w:p w:rsidR="007A7911" w:rsidRDefault="007A7911" w:rsidP="005932DB">
                  <w:pPr>
                    <w:pStyle w:val="TableBodyText"/>
                  </w:pPr>
                  <w:r>
                    <w:t>5.6</w:t>
                  </w:r>
                </w:p>
              </w:tc>
              <w:tc>
                <w:tcPr>
                  <w:tcW w:w="788" w:type="dxa"/>
                  <w:vAlign w:val="bottom"/>
                </w:tcPr>
                <w:p w:rsidR="007A7911" w:rsidRDefault="007A7911" w:rsidP="005932DB">
                  <w:pPr>
                    <w:pStyle w:val="TableBodyText"/>
                  </w:pPr>
                  <w:r>
                    <w:t>1.7</w:t>
                  </w:r>
                </w:p>
              </w:tc>
              <w:tc>
                <w:tcPr>
                  <w:tcW w:w="780" w:type="dxa"/>
                  <w:vAlign w:val="bottom"/>
                </w:tcPr>
                <w:p w:rsidR="007A7911" w:rsidRDefault="007A7911" w:rsidP="005932DB">
                  <w:pPr>
                    <w:pStyle w:val="TableBodyText"/>
                  </w:pPr>
                  <w:r>
                    <w:t>0.2</w:t>
                  </w:r>
                </w:p>
              </w:tc>
              <w:tc>
                <w:tcPr>
                  <w:tcW w:w="789" w:type="dxa"/>
                  <w:vAlign w:val="bottom"/>
                </w:tcPr>
                <w:p w:rsidR="007A7911" w:rsidRDefault="007A7911" w:rsidP="005932DB">
                  <w:pPr>
                    <w:pStyle w:val="TableBodyText"/>
                  </w:pPr>
                  <w:r>
                    <w:t>0.8</w:t>
                  </w:r>
                </w:p>
              </w:tc>
              <w:tc>
                <w:tcPr>
                  <w:tcW w:w="1002" w:type="dxa"/>
                  <w:vAlign w:val="bottom"/>
                </w:tcPr>
                <w:p w:rsidR="007A7911" w:rsidRDefault="007A7911" w:rsidP="005932DB">
                  <w:pPr>
                    <w:pStyle w:val="TableBodyText"/>
                  </w:pPr>
                  <w:r>
                    <w:t>61.1</w:t>
                  </w:r>
                </w:p>
              </w:tc>
            </w:tr>
            <w:tr w:rsidR="007A7911" w:rsidRPr="001F5D0B" w:rsidTr="005932DB">
              <w:tc>
                <w:tcPr>
                  <w:tcW w:w="765" w:type="dxa"/>
                  <w:vAlign w:val="bottom"/>
                </w:tcPr>
                <w:p w:rsidR="007A7911" w:rsidRPr="001F5D0B" w:rsidRDefault="007A7911" w:rsidP="005932DB">
                  <w:pPr>
                    <w:pStyle w:val="TableBodyText"/>
                    <w:jc w:val="left"/>
                  </w:pPr>
                  <w:r w:rsidRPr="001F5D0B">
                    <w:t>76</w:t>
                  </w:r>
                </w:p>
              </w:tc>
              <w:tc>
                <w:tcPr>
                  <w:tcW w:w="896" w:type="dxa"/>
                  <w:vAlign w:val="bottom"/>
                </w:tcPr>
                <w:p w:rsidR="007A7911" w:rsidRDefault="007A7911" w:rsidP="005932DB">
                  <w:pPr>
                    <w:pStyle w:val="TableBodyText"/>
                  </w:pPr>
                  <w:r>
                    <w:t>20.5</w:t>
                  </w:r>
                </w:p>
              </w:tc>
              <w:tc>
                <w:tcPr>
                  <w:tcW w:w="890" w:type="dxa"/>
                  <w:vAlign w:val="bottom"/>
                </w:tcPr>
                <w:p w:rsidR="007A7911" w:rsidRDefault="007A7911" w:rsidP="005932DB">
                  <w:pPr>
                    <w:pStyle w:val="TableBodyText"/>
                  </w:pPr>
                  <w:r>
                    <w:t>15.5</w:t>
                  </w:r>
                </w:p>
              </w:tc>
              <w:tc>
                <w:tcPr>
                  <w:tcW w:w="892" w:type="dxa"/>
                  <w:vAlign w:val="bottom"/>
                </w:tcPr>
                <w:p w:rsidR="007A7911" w:rsidRDefault="007A7911" w:rsidP="005932DB">
                  <w:pPr>
                    <w:pStyle w:val="TableBodyText"/>
                  </w:pPr>
                  <w:r>
                    <w:t>10.6</w:t>
                  </w:r>
                </w:p>
              </w:tc>
              <w:tc>
                <w:tcPr>
                  <w:tcW w:w="795" w:type="dxa"/>
                  <w:vAlign w:val="bottom"/>
                </w:tcPr>
                <w:p w:rsidR="007A7911" w:rsidRDefault="007A7911" w:rsidP="005932DB">
                  <w:pPr>
                    <w:pStyle w:val="TableBodyText"/>
                  </w:pPr>
                  <w:r>
                    <w:t>5.2</w:t>
                  </w:r>
                </w:p>
              </w:tc>
              <w:tc>
                <w:tcPr>
                  <w:tcW w:w="890" w:type="dxa"/>
                  <w:vAlign w:val="bottom"/>
                </w:tcPr>
                <w:p w:rsidR="007A7911" w:rsidRDefault="007A7911" w:rsidP="005932DB">
                  <w:pPr>
                    <w:pStyle w:val="TableBodyText"/>
                  </w:pPr>
                  <w:r>
                    <w:t>5.5</w:t>
                  </w:r>
                </w:p>
              </w:tc>
              <w:tc>
                <w:tcPr>
                  <w:tcW w:w="788" w:type="dxa"/>
                  <w:vAlign w:val="bottom"/>
                </w:tcPr>
                <w:p w:rsidR="007A7911" w:rsidRDefault="007A7911" w:rsidP="005932DB">
                  <w:pPr>
                    <w:pStyle w:val="TableBodyText"/>
                  </w:pPr>
                  <w:r>
                    <w:t>1.6</w:t>
                  </w:r>
                </w:p>
              </w:tc>
              <w:tc>
                <w:tcPr>
                  <w:tcW w:w="780" w:type="dxa"/>
                  <w:vAlign w:val="bottom"/>
                </w:tcPr>
                <w:p w:rsidR="007A7911" w:rsidRDefault="007A7911" w:rsidP="005932DB">
                  <w:pPr>
                    <w:pStyle w:val="TableBodyText"/>
                  </w:pPr>
                  <w:r>
                    <w:t>0.2</w:t>
                  </w:r>
                </w:p>
              </w:tc>
              <w:tc>
                <w:tcPr>
                  <w:tcW w:w="789" w:type="dxa"/>
                  <w:vAlign w:val="bottom"/>
                </w:tcPr>
                <w:p w:rsidR="007A7911" w:rsidRDefault="007A7911" w:rsidP="005932DB">
                  <w:pPr>
                    <w:pStyle w:val="TableBodyText"/>
                  </w:pPr>
                  <w:r>
                    <w:t>0.7</w:t>
                  </w:r>
                </w:p>
              </w:tc>
              <w:tc>
                <w:tcPr>
                  <w:tcW w:w="1002" w:type="dxa"/>
                  <w:vAlign w:val="bottom"/>
                </w:tcPr>
                <w:p w:rsidR="007A7911" w:rsidRDefault="007A7911" w:rsidP="005932DB">
                  <w:pPr>
                    <w:pStyle w:val="TableBodyText"/>
                  </w:pPr>
                  <w:r>
                    <w:t>59.7</w:t>
                  </w:r>
                </w:p>
              </w:tc>
            </w:tr>
            <w:tr w:rsidR="007A7911" w:rsidRPr="001F5D0B" w:rsidTr="005932DB">
              <w:tc>
                <w:tcPr>
                  <w:tcW w:w="765" w:type="dxa"/>
                  <w:vAlign w:val="bottom"/>
                </w:tcPr>
                <w:p w:rsidR="007A7911" w:rsidRPr="001F5D0B" w:rsidRDefault="007A7911" w:rsidP="005932DB">
                  <w:pPr>
                    <w:pStyle w:val="TableBodyText"/>
                    <w:jc w:val="left"/>
                  </w:pPr>
                  <w:r w:rsidRPr="001F5D0B">
                    <w:t>77</w:t>
                  </w:r>
                </w:p>
              </w:tc>
              <w:tc>
                <w:tcPr>
                  <w:tcW w:w="896" w:type="dxa"/>
                  <w:vAlign w:val="bottom"/>
                </w:tcPr>
                <w:p w:rsidR="007A7911" w:rsidRDefault="007A7911" w:rsidP="005932DB">
                  <w:pPr>
                    <w:pStyle w:val="TableBodyText"/>
                  </w:pPr>
                  <w:r>
                    <w:t>20.1</w:t>
                  </w:r>
                </w:p>
              </w:tc>
              <w:tc>
                <w:tcPr>
                  <w:tcW w:w="890" w:type="dxa"/>
                  <w:vAlign w:val="bottom"/>
                </w:tcPr>
                <w:p w:rsidR="007A7911" w:rsidRDefault="007A7911" w:rsidP="005932DB">
                  <w:pPr>
                    <w:pStyle w:val="TableBodyText"/>
                  </w:pPr>
                  <w:r>
                    <w:t>14.9</w:t>
                  </w:r>
                </w:p>
              </w:tc>
              <w:tc>
                <w:tcPr>
                  <w:tcW w:w="892" w:type="dxa"/>
                  <w:vAlign w:val="bottom"/>
                </w:tcPr>
                <w:p w:rsidR="007A7911" w:rsidRDefault="007A7911" w:rsidP="005932DB">
                  <w:pPr>
                    <w:pStyle w:val="TableBodyText"/>
                  </w:pPr>
                  <w:r>
                    <w:t>10.2</w:t>
                  </w:r>
                </w:p>
              </w:tc>
              <w:tc>
                <w:tcPr>
                  <w:tcW w:w="795" w:type="dxa"/>
                  <w:vAlign w:val="bottom"/>
                </w:tcPr>
                <w:p w:rsidR="007A7911" w:rsidRDefault="007A7911" w:rsidP="005932DB">
                  <w:pPr>
                    <w:pStyle w:val="TableBodyText"/>
                  </w:pPr>
                  <w:r>
                    <w:t>5.1</w:t>
                  </w:r>
                </w:p>
              </w:tc>
              <w:tc>
                <w:tcPr>
                  <w:tcW w:w="890" w:type="dxa"/>
                  <w:vAlign w:val="bottom"/>
                </w:tcPr>
                <w:p w:rsidR="007A7911" w:rsidRDefault="007A7911" w:rsidP="005932DB">
                  <w:pPr>
                    <w:pStyle w:val="TableBodyText"/>
                  </w:pPr>
                  <w:r>
                    <w:t>5.3</w:t>
                  </w:r>
                </w:p>
              </w:tc>
              <w:tc>
                <w:tcPr>
                  <w:tcW w:w="788" w:type="dxa"/>
                  <w:vAlign w:val="bottom"/>
                </w:tcPr>
                <w:p w:rsidR="007A7911" w:rsidRDefault="007A7911" w:rsidP="005932DB">
                  <w:pPr>
                    <w:pStyle w:val="TableBodyText"/>
                  </w:pPr>
                  <w:r>
                    <w:t>1.5</w:t>
                  </w:r>
                </w:p>
              </w:tc>
              <w:tc>
                <w:tcPr>
                  <w:tcW w:w="780" w:type="dxa"/>
                  <w:vAlign w:val="bottom"/>
                </w:tcPr>
                <w:p w:rsidR="007A7911" w:rsidRDefault="007A7911" w:rsidP="005932DB">
                  <w:pPr>
                    <w:pStyle w:val="TableBodyText"/>
                  </w:pPr>
                  <w:r>
                    <w:t>0.2</w:t>
                  </w:r>
                </w:p>
              </w:tc>
              <w:tc>
                <w:tcPr>
                  <w:tcW w:w="789" w:type="dxa"/>
                  <w:vAlign w:val="bottom"/>
                </w:tcPr>
                <w:p w:rsidR="007A7911" w:rsidRDefault="007A7911" w:rsidP="005932DB">
                  <w:pPr>
                    <w:pStyle w:val="TableBodyText"/>
                  </w:pPr>
                  <w:r>
                    <w:t>0.7</w:t>
                  </w:r>
                </w:p>
              </w:tc>
              <w:tc>
                <w:tcPr>
                  <w:tcW w:w="1002" w:type="dxa"/>
                  <w:vAlign w:val="bottom"/>
                </w:tcPr>
                <w:p w:rsidR="007A7911" w:rsidRDefault="007A7911" w:rsidP="005932DB">
                  <w:pPr>
                    <w:pStyle w:val="TableBodyText"/>
                  </w:pPr>
                  <w:r>
                    <w:t>58.0</w:t>
                  </w:r>
                </w:p>
              </w:tc>
            </w:tr>
            <w:tr w:rsidR="007A7911" w:rsidRPr="001F5D0B" w:rsidTr="005932DB">
              <w:tc>
                <w:tcPr>
                  <w:tcW w:w="765" w:type="dxa"/>
                  <w:vAlign w:val="bottom"/>
                </w:tcPr>
                <w:p w:rsidR="007A7911" w:rsidRPr="001F5D0B" w:rsidRDefault="007A7911" w:rsidP="005932DB">
                  <w:pPr>
                    <w:pStyle w:val="TableBodyText"/>
                    <w:jc w:val="left"/>
                  </w:pPr>
                  <w:r w:rsidRPr="001F5D0B">
                    <w:t>78</w:t>
                  </w:r>
                </w:p>
              </w:tc>
              <w:tc>
                <w:tcPr>
                  <w:tcW w:w="896" w:type="dxa"/>
                  <w:vAlign w:val="bottom"/>
                </w:tcPr>
                <w:p w:rsidR="007A7911" w:rsidRDefault="007A7911" w:rsidP="005932DB">
                  <w:pPr>
                    <w:pStyle w:val="TableBodyText"/>
                  </w:pPr>
                  <w:r>
                    <w:t>20.3</w:t>
                  </w:r>
                </w:p>
              </w:tc>
              <w:tc>
                <w:tcPr>
                  <w:tcW w:w="890" w:type="dxa"/>
                  <w:vAlign w:val="bottom"/>
                </w:tcPr>
                <w:p w:rsidR="007A7911" w:rsidRDefault="007A7911" w:rsidP="005932DB">
                  <w:pPr>
                    <w:pStyle w:val="TableBodyText"/>
                  </w:pPr>
                  <w:r>
                    <w:t>15.2</w:t>
                  </w:r>
                </w:p>
              </w:tc>
              <w:tc>
                <w:tcPr>
                  <w:tcW w:w="892" w:type="dxa"/>
                  <w:vAlign w:val="bottom"/>
                </w:tcPr>
                <w:p w:rsidR="007A7911" w:rsidRDefault="007A7911" w:rsidP="005932DB">
                  <w:pPr>
                    <w:pStyle w:val="TableBodyText"/>
                  </w:pPr>
                  <w:r>
                    <w:t>10.5</w:t>
                  </w:r>
                </w:p>
              </w:tc>
              <w:tc>
                <w:tcPr>
                  <w:tcW w:w="795" w:type="dxa"/>
                  <w:vAlign w:val="bottom"/>
                </w:tcPr>
                <w:p w:rsidR="007A7911" w:rsidRDefault="007A7911" w:rsidP="005932DB">
                  <w:pPr>
                    <w:pStyle w:val="TableBodyText"/>
                  </w:pPr>
                  <w:r>
                    <w:t>5.3</w:t>
                  </w:r>
                </w:p>
              </w:tc>
              <w:tc>
                <w:tcPr>
                  <w:tcW w:w="890" w:type="dxa"/>
                  <w:vAlign w:val="bottom"/>
                </w:tcPr>
                <w:p w:rsidR="007A7911" w:rsidRDefault="007A7911" w:rsidP="005932DB">
                  <w:pPr>
                    <w:pStyle w:val="TableBodyText"/>
                  </w:pPr>
                  <w:r>
                    <w:t>5.2</w:t>
                  </w:r>
                </w:p>
              </w:tc>
              <w:tc>
                <w:tcPr>
                  <w:tcW w:w="788" w:type="dxa"/>
                  <w:vAlign w:val="bottom"/>
                </w:tcPr>
                <w:p w:rsidR="007A7911" w:rsidRDefault="007A7911" w:rsidP="005932DB">
                  <w:pPr>
                    <w:pStyle w:val="TableBodyText"/>
                  </w:pPr>
                  <w:r>
                    <w:t>1.6</w:t>
                  </w:r>
                </w:p>
              </w:tc>
              <w:tc>
                <w:tcPr>
                  <w:tcW w:w="780" w:type="dxa"/>
                  <w:vAlign w:val="bottom"/>
                </w:tcPr>
                <w:p w:rsidR="007A7911" w:rsidRDefault="007A7911" w:rsidP="005932DB">
                  <w:pPr>
                    <w:pStyle w:val="TableBodyText"/>
                  </w:pPr>
                  <w:r>
                    <w:t>0.2</w:t>
                  </w:r>
                </w:p>
              </w:tc>
              <w:tc>
                <w:tcPr>
                  <w:tcW w:w="789" w:type="dxa"/>
                  <w:vAlign w:val="bottom"/>
                </w:tcPr>
                <w:p w:rsidR="007A7911" w:rsidRDefault="007A7911" w:rsidP="005932DB">
                  <w:pPr>
                    <w:pStyle w:val="TableBodyText"/>
                  </w:pPr>
                  <w:r>
                    <w:t>0.6</w:t>
                  </w:r>
                </w:p>
              </w:tc>
              <w:tc>
                <w:tcPr>
                  <w:tcW w:w="1002" w:type="dxa"/>
                  <w:vAlign w:val="bottom"/>
                </w:tcPr>
                <w:p w:rsidR="007A7911" w:rsidRDefault="007A7911" w:rsidP="005932DB">
                  <w:pPr>
                    <w:pStyle w:val="TableBodyText"/>
                  </w:pPr>
                  <w:r>
                    <w:t>58.8</w:t>
                  </w:r>
                </w:p>
              </w:tc>
            </w:tr>
            <w:tr w:rsidR="007A7911" w:rsidRPr="001F5D0B" w:rsidTr="005932DB">
              <w:tc>
                <w:tcPr>
                  <w:tcW w:w="765" w:type="dxa"/>
                  <w:vAlign w:val="bottom"/>
                </w:tcPr>
                <w:p w:rsidR="007A7911" w:rsidRPr="001F5D0B" w:rsidRDefault="007A7911" w:rsidP="005932DB">
                  <w:pPr>
                    <w:pStyle w:val="TableBodyText"/>
                    <w:jc w:val="left"/>
                  </w:pPr>
                  <w:r w:rsidRPr="001F5D0B">
                    <w:t>79</w:t>
                  </w:r>
                </w:p>
              </w:tc>
              <w:tc>
                <w:tcPr>
                  <w:tcW w:w="896" w:type="dxa"/>
                  <w:vAlign w:val="bottom"/>
                </w:tcPr>
                <w:p w:rsidR="007A7911" w:rsidRDefault="007A7911" w:rsidP="005932DB">
                  <w:pPr>
                    <w:pStyle w:val="TableBodyText"/>
                  </w:pPr>
                  <w:r>
                    <w:t>19.9</w:t>
                  </w:r>
                </w:p>
              </w:tc>
              <w:tc>
                <w:tcPr>
                  <w:tcW w:w="890" w:type="dxa"/>
                  <w:vAlign w:val="bottom"/>
                </w:tcPr>
                <w:p w:rsidR="007A7911" w:rsidRDefault="007A7911" w:rsidP="005932DB">
                  <w:pPr>
                    <w:pStyle w:val="TableBodyText"/>
                  </w:pPr>
                  <w:r>
                    <w:t>15.0</w:t>
                  </w:r>
                </w:p>
              </w:tc>
              <w:tc>
                <w:tcPr>
                  <w:tcW w:w="892" w:type="dxa"/>
                  <w:vAlign w:val="bottom"/>
                </w:tcPr>
                <w:p w:rsidR="007A7911" w:rsidRDefault="007A7911" w:rsidP="005932DB">
                  <w:pPr>
                    <w:pStyle w:val="TableBodyText"/>
                  </w:pPr>
                  <w:r>
                    <w:t>10.0</w:t>
                  </w:r>
                </w:p>
              </w:tc>
              <w:tc>
                <w:tcPr>
                  <w:tcW w:w="795" w:type="dxa"/>
                  <w:vAlign w:val="bottom"/>
                </w:tcPr>
                <w:p w:rsidR="007A7911" w:rsidRDefault="007A7911" w:rsidP="005932DB">
                  <w:pPr>
                    <w:pStyle w:val="TableBodyText"/>
                  </w:pPr>
                  <w:r>
                    <w:t>5.1</w:t>
                  </w:r>
                </w:p>
              </w:tc>
              <w:tc>
                <w:tcPr>
                  <w:tcW w:w="890" w:type="dxa"/>
                  <w:vAlign w:val="bottom"/>
                </w:tcPr>
                <w:p w:rsidR="007A7911" w:rsidRDefault="007A7911" w:rsidP="005932DB">
                  <w:pPr>
                    <w:pStyle w:val="TableBodyText"/>
                  </w:pPr>
                  <w:r>
                    <w:t>5.1</w:t>
                  </w:r>
                </w:p>
              </w:tc>
              <w:tc>
                <w:tcPr>
                  <w:tcW w:w="788" w:type="dxa"/>
                  <w:vAlign w:val="bottom"/>
                </w:tcPr>
                <w:p w:rsidR="007A7911" w:rsidRDefault="007A7911" w:rsidP="005932DB">
                  <w:pPr>
                    <w:pStyle w:val="TableBodyText"/>
                  </w:pPr>
                  <w:r>
                    <w:t>1.5</w:t>
                  </w:r>
                </w:p>
              </w:tc>
              <w:tc>
                <w:tcPr>
                  <w:tcW w:w="780" w:type="dxa"/>
                  <w:vAlign w:val="bottom"/>
                </w:tcPr>
                <w:p w:rsidR="007A7911" w:rsidRDefault="007A7911" w:rsidP="005932DB">
                  <w:pPr>
                    <w:pStyle w:val="TableBodyText"/>
                  </w:pPr>
                  <w:r>
                    <w:t>0.1</w:t>
                  </w:r>
                </w:p>
              </w:tc>
              <w:tc>
                <w:tcPr>
                  <w:tcW w:w="789" w:type="dxa"/>
                  <w:vAlign w:val="bottom"/>
                </w:tcPr>
                <w:p w:rsidR="007A7911" w:rsidRDefault="007A7911" w:rsidP="005932DB">
                  <w:pPr>
                    <w:pStyle w:val="TableBodyText"/>
                  </w:pPr>
                  <w:r>
                    <w:t>0.6</w:t>
                  </w:r>
                </w:p>
              </w:tc>
              <w:tc>
                <w:tcPr>
                  <w:tcW w:w="1002" w:type="dxa"/>
                  <w:vAlign w:val="bottom"/>
                </w:tcPr>
                <w:p w:rsidR="007A7911" w:rsidRDefault="007A7911" w:rsidP="005932DB">
                  <w:pPr>
                    <w:pStyle w:val="TableBodyText"/>
                  </w:pPr>
                  <w:r>
                    <w:t>57.4</w:t>
                  </w:r>
                </w:p>
              </w:tc>
            </w:tr>
            <w:tr w:rsidR="007A7911" w:rsidRPr="001F5D0B" w:rsidTr="005932DB">
              <w:tc>
                <w:tcPr>
                  <w:tcW w:w="765" w:type="dxa"/>
                  <w:tcBorders>
                    <w:bottom w:val="single" w:sz="4" w:space="0" w:color="BFBFBF"/>
                  </w:tcBorders>
                  <w:vAlign w:val="bottom"/>
                </w:tcPr>
                <w:p w:rsidR="007A7911" w:rsidRPr="001F5D0B" w:rsidRDefault="007A7911" w:rsidP="005932DB">
                  <w:pPr>
                    <w:pStyle w:val="TableBodyText"/>
                    <w:jc w:val="left"/>
                  </w:pPr>
                  <w:r w:rsidRPr="001F5D0B">
                    <w:t>80</w:t>
                  </w:r>
                </w:p>
              </w:tc>
              <w:tc>
                <w:tcPr>
                  <w:tcW w:w="896" w:type="dxa"/>
                  <w:tcBorders>
                    <w:bottom w:val="single" w:sz="4" w:space="0" w:color="BFBFBF"/>
                  </w:tcBorders>
                  <w:vAlign w:val="bottom"/>
                </w:tcPr>
                <w:p w:rsidR="007A7911" w:rsidRDefault="007A7911" w:rsidP="005932DB">
                  <w:pPr>
                    <w:pStyle w:val="TableBodyText"/>
                  </w:pPr>
                  <w:r>
                    <w:t>19.0</w:t>
                  </w:r>
                </w:p>
              </w:tc>
              <w:tc>
                <w:tcPr>
                  <w:tcW w:w="890" w:type="dxa"/>
                  <w:tcBorders>
                    <w:bottom w:val="single" w:sz="4" w:space="0" w:color="BFBFBF"/>
                  </w:tcBorders>
                  <w:vAlign w:val="bottom"/>
                </w:tcPr>
                <w:p w:rsidR="007A7911" w:rsidRDefault="007A7911" w:rsidP="005932DB">
                  <w:pPr>
                    <w:pStyle w:val="TableBodyText"/>
                  </w:pPr>
                  <w:r>
                    <w:t>14.1</w:t>
                  </w:r>
                </w:p>
              </w:tc>
              <w:tc>
                <w:tcPr>
                  <w:tcW w:w="892" w:type="dxa"/>
                  <w:tcBorders>
                    <w:bottom w:val="single" w:sz="4" w:space="0" w:color="BFBFBF"/>
                  </w:tcBorders>
                  <w:vAlign w:val="bottom"/>
                </w:tcPr>
                <w:p w:rsidR="007A7911" w:rsidRDefault="007A7911" w:rsidP="005932DB">
                  <w:pPr>
                    <w:pStyle w:val="TableBodyText"/>
                  </w:pPr>
                  <w:r>
                    <w:t>9.5</w:t>
                  </w:r>
                </w:p>
              </w:tc>
              <w:tc>
                <w:tcPr>
                  <w:tcW w:w="795" w:type="dxa"/>
                  <w:tcBorders>
                    <w:bottom w:val="single" w:sz="4" w:space="0" w:color="BFBFBF"/>
                  </w:tcBorders>
                  <w:vAlign w:val="bottom"/>
                </w:tcPr>
                <w:p w:rsidR="007A7911" w:rsidRDefault="007A7911" w:rsidP="005932DB">
                  <w:pPr>
                    <w:pStyle w:val="TableBodyText"/>
                  </w:pPr>
                  <w:r>
                    <w:t>5.0</w:t>
                  </w:r>
                </w:p>
              </w:tc>
              <w:tc>
                <w:tcPr>
                  <w:tcW w:w="890" w:type="dxa"/>
                  <w:tcBorders>
                    <w:bottom w:val="single" w:sz="4" w:space="0" w:color="BFBFBF"/>
                  </w:tcBorders>
                  <w:vAlign w:val="bottom"/>
                </w:tcPr>
                <w:p w:rsidR="007A7911" w:rsidRDefault="007A7911" w:rsidP="005932DB">
                  <w:pPr>
                    <w:pStyle w:val="TableBodyText"/>
                  </w:pPr>
                  <w:r>
                    <w:t>4.7</w:t>
                  </w:r>
                </w:p>
              </w:tc>
              <w:tc>
                <w:tcPr>
                  <w:tcW w:w="788" w:type="dxa"/>
                  <w:tcBorders>
                    <w:bottom w:val="single" w:sz="4" w:space="0" w:color="BFBFBF"/>
                  </w:tcBorders>
                  <w:vAlign w:val="bottom"/>
                </w:tcPr>
                <w:p w:rsidR="007A7911" w:rsidRDefault="007A7911" w:rsidP="005932DB">
                  <w:pPr>
                    <w:pStyle w:val="TableBodyText"/>
                  </w:pPr>
                  <w:r>
                    <w:t>1.4</w:t>
                  </w:r>
                </w:p>
              </w:tc>
              <w:tc>
                <w:tcPr>
                  <w:tcW w:w="780" w:type="dxa"/>
                  <w:tcBorders>
                    <w:bottom w:val="single" w:sz="4" w:space="0" w:color="BFBFBF"/>
                  </w:tcBorders>
                  <w:vAlign w:val="bottom"/>
                </w:tcPr>
                <w:p w:rsidR="007A7911" w:rsidRDefault="007A7911" w:rsidP="005932DB">
                  <w:pPr>
                    <w:pStyle w:val="TableBodyText"/>
                  </w:pPr>
                  <w:r>
                    <w:t>0.1</w:t>
                  </w:r>
                </w:p>
              </w:tc>
              <w:tc>
                <w:tcPr>
                  <w:tcW w:w="789" w:type="dxa"/>
                  <w:tcBorders>
                    <w:bottom w:val="single" w:sz="4" w:space="0" w:color="BFBFBF"/>
                  </w:tcBorders>
                  <w:vAlign w:val="bottom"/>
                </w:tcPr>
                <w:p w:rsidR="007A7911" w:rsidRDefault="007A7911" w:rsidP="005932DB">
                  <w:pPr>
                    <w:pStyle w:val="TableBodyText"/>
                  </w:pPr>
                  <w:r>
                    <w:t>0.6</w:t>
                  </w:r>
                </w:p>
              </w:tc>
              <w:tc>
                <w:tcPr>
                  <w:tcW w:w="1002" w:type="dxa"/>
                  <w:tcBorders>
                    <w:bottom w:val="single" w:sz="4" w:space="0" w:color="BFBFBF"/>
                  </w:tcBorders>
                  <w:vAlign w:val="bottom"/>
                </w:tcPr>
                <w:p w:rsidR="007A7911" w:rsidRDefault="007A7911" w:rsidP="005932DB">
                  <w:pPr>
                    <w:pStyle w:val="TableBodyText"/>
                  </w:pPr>
                  <w:r>
                    <w:t>54.6</w:t>
                  </w:r>
                </w:p>
              </w:tc>
            </w:tr>
          </w:tbl>
          <w:p w:rsidR="007A7911" w:rsidRDefault="007A7911" w:rsidP="005932DB"/>
        </w:tc>
      </w:tr>
      <w:tr w:rsidR="007A7911" w:rsidTr="005932DB">
        <w:trPr>
          <w:cantSplit/>
        </w:trPr>
        <w:tc>
          <w:tcPr>
            <w:tcW w:w="8771" w:type="dxa"/>
            <w:tcBorders>
              <w:top w:val="nil"/>
              <w:left w:val="nil"/>
              <w:bottom w:val="nil"/>
              <w:right w:val="nil"/>
            </w:tcBorders>
            <w:shd w:val="clear" w:color="auto" w:fill="auto"/>
          </w:tcPr>
          <w:p w:rsidR="007A7911" w:rsidRPr="00786003" w:rsidRDefault="007A7911" w:rsidP="00A7794C">
            <w:pPr>
              <w:pStyle w:val="Continued"/>
            </w:pPr>
            <w:r>
              <w:t>(</w:t>
            </w:r>
            <w:r w:rsidR="00A7794C">
              <w:t>c</w:t>
            </w:r>
            <w:r>
              <w:t>ontinued next page)</w:t>
            </w:r>
          </w:p>
        </w:tc>
      </w:tr>
      <w:tr w:rsidR="007A7911" w:rsidTr="005932DB">
        <w:trPr>
          <w:cantSplit/>
        </w:trPr>
        <w:tc>
          <w:tcPr>
            <w:tcW w:w="8771" w:type="dxa"/>
            <w:tcBorders>
              <w:top w:val="nil"/>
              <w:left w:val="nil"/>
              <w:bottom w:val="single" w:sz="6" w:space="0" w:color="78A22F"/>
              <w:right w:val="nil"/>
            </w:tcBorders>
            <w:shd w:val="clear" w:color="auto" w:fill="auto"/>
          </w:tcPr>
          <w:p w:rsidR="007A7911" w:rsidRDefault="007A7911" w:rsidP="005932DB">
            <w:pPr>
              <w:pStyle w:val="Box"/>
              <w:spacing w:before="0" w:line="120" w:lineRule="exact"/>
            </w:pPr>
          </w:p>
        </w:tc>
      </w:tr>
      <w:tr w:rsidR="007A7911" w:rsidRPr="000863A5"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5932DB">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7A7911" w:rsidTr="005932DB">
        <w:tc>
          <w:tcPr>
            <w:tcW w:w="8771" w:type="dxa"/>
            <w:tcBorders>
              <w:top w:val="single" w:sz="6" w:space="0" w:color="78A22F"/>
              <w:left w:val="nil"/>
              <w:bottom w:val="nil"/>
              <w:right w:val="nil"/>
            </w:tcBorders>
            <w:shd w:val="clear" w:color="auto" w:fill="auto"/>
          </w:tcPr>
          <w:p w:rsidR="007A7911" w:rsidRPr="00786003" w:rsidRDefault="007A7911" w:rsidP="005932DB">
            <w:pPr>
              <w:pStyle w:val="TableTitle"/>
              <w:rPr>
                <w:sz w:val="20"/>
                <w:szCs w:val="20"/>
              </w:rPr>
            </w:pPr>
            <w:r>
              <w:rPr>
                <w:b w:val="0"/>
              </w:rPr>
              <w:t>Table 3.</w:t>
            </w:r>
            <w:r>
              <w:rPr>
                <w:b w:val="0"/>
                <w:noProof/>
              </w:rPr>
              <w:t>10</w:t>
            </w:r>
            <w:r>
              <w:tab/>
            </w:r>
            <w:r w:rsidRPr="001C30DA">
              <w:rPr>
                <w:b w:val="0"/>
                <w:sz w:val="18"/>
                <w:szCs w:val="18"/>
              </w:rPr>
              <w:t>(continued)</w:t>
            </w:r>
          </w:p>
        </w:tc>
      </w:tr>
      <w:tr w:rsidR="007A7911" w:rsidTr="005932DB">
        <w:trPr>
          <w:cantSplit/>
        </w:trPr>
        <w:tc>
          <w:tcPr>
            <w:tcW w:w="8771" w:type="dxa"/>
            <w:tcBorders>
              <w:top w:val="nil"/>
              <w:left w:val="nil"/>
              <w:bottom w:val="nil"/>
              <w:right w:val="nil"/>
            </w:tcBorders>
            <w:shd w:val="clear" w:color="auto" w:fill="auto"/>
          </w:tcPr>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56"/>
              <w:gridCol w:w="885"/>
              <w:gridCol w:w="886"/>
              <w:gridCol w:w="885"/>
              <w:gridCol w:w="770"/>
              <w:gridCol w:w="885"/>
              <w:gridCol w:w="850"/>
              <w:gridCol w:w="740"/>
              <w:gridCol w:w="764"/>
              <w:gridCol w:w="1066"/>
            </w:tblGrid>
            <w:tr w:rsidR="007A7911" w:rsidRPr="00CC7C4B" w:rsidTr="002311C3">
              <w:trPr>
                <w:tblHeader/>
              </w:trPr>
              <w:tc>
                <w:tcPr>
                  <w:tcW w:w="756" w:type="dxa"/>
                  <w:tcBorders>
                    <w:top w:val="single" w:sz="4" w:space="0" w:color="BFBFBF"/>
                    <w:bottom w:val="single" w:sz="4" w:space="0" w:color="BFBFBF"/>
                  </w:tcBorders>
                  <w:vAlign w:val="bottom"/>
                </w:tcPr>
                <w:p w:rsidR="007A7911" w:rsidRPr="00CC7C4B" w:rsidRDefault="007A7911" w:rsidP="005932DB">
                  <w:pPr>
                    <w:pStyle w:val="TableColumnHeading"/>
                    <w:jc w:val="left"/>
                  </w:pPr>
                  <w:r w:rsidRPr="00CC7C4B">
                    <w:t>Age</w:t>
                  </w:r>
                </w:p>
              </w:tc>
              <w:tc>
                <w:tcPr>
                  <w:tcW w:w="885" w:type="dxa"/>
                  <w:tcBorders>
                    <w:top w:val="single" w:sz="4" w:space="0" w:color="BFBFBF"/>
                    <w:bottom w:val="single" w:sz="4" w:space="0" w:color="BFBFBF"/>
                  </w:tcBorders>
                  <w:vAlign w:val="bottom"/>
                </w:tcPr>
                <w:p w:rsidR="007A7911" w:rsidRPr="00CC7C4B" w:rsidRDefault="007A7911" w:rsidP="005932DB">
                  <w:pPr>
                    <w:pStyle w:val="TableColumnHeading"/>
                  </w:pPr>
                  <w:r w:rsidRPr="00CC7C4B">
                    <w:t>NSW</w:t>
                  </w:r>
                </w:p>
              </w:tc>
              <w:tc>
                <w:tcPr>
                  <w:tcW w:w="886" w:type="dxa"/>
                  <w:tcBorders>
                    <w:top w:val="single" w:sz="4" w:space="0" w:color="BFBFBF"/>
                    <w:bottom w:val="single" w:sz="4" w:space="0" w:color="BFBFBF"/>
                  </w:tcBorders>
                  <w:vAlign w:val="bottom"/>
                </w:tcPr>
                <w:p w:rsidR="007A7911" w:rsidRPr="00CC7C4B" w:rsidRDefault="007A7911" w:rsidP="005932DB">
                  <w:pPr>
                    <w:pStyle w:val="TableColumnHeading"/>
                  </w:pPr>
                  <w:r w:rsidRPr="00CC7C4B">
                    <w:t>VIC</w:t>
                  </w:r>
                </w:p>
              </w:tc>
              <w:tc>
                <w:tcPr>
                  <w:tcW w:w="885" w:type="dxa"/>
                  <w:tcBorders>
                    <w:top w:val="single" w:sz="4" w:space="0" w:color="BFBFBF"/>
                    <w:bottom w:val="single" w:sz="4" w:space="0" w:color="BFBFBF"/>
                  </w:tcBorders>
                  <w:vAlign w:val="bottom"/>
                </w:tcPr>
                <w:p w:rsidR="007A7911" w:rsidRPr="00CC7C4B" w:rsidRDefault="007A7911" w:rsidP="005932DB">
                  <w:pPr>
                    <w:pStyle w:val="TableColumnHeading"/>
                  </w:pPr>
                  <w:r w:rsidRPr="00CC7C4B">
                    <w:t>QLD</w:t>
                  </w:r>
                </w:p>
              </w:tc>
              <w:tc>
                <w:tcPr>
                  <w:tcW w:w="770" w:type="dxa"/>
                  <w:tcBorders>
                    <w:top w:val="single" w:sz="4" w:space="0" w:color="BFBFBF"/>
                    <w:bottom w:val="single" w:sz="4" w:space="0" w:color="BFBFBF"/>
                  </w:tcBorders>
                  <w:vAlign w:val="bottom"/>
                </w:tcPr>
                <w:p w:rsidR="007A7911" w:rsidRPr="00CC7C4B" w:rsidRDefault="007A7911" w:rsidP="005932DB">
                  <w:pPr>
                    <w:pStyle w:val="TableColumnHeading"/>
                  </w:pPr>
                  <w:r w:rsidRPr="00CC7C4B">
                    <w:t>SA</w:t>
                  </w:r>
                </w:p>
              </w:tc>
              <w:tc>
                <w:tcPr>
                  <w:tcW w:w="885" w:type="dxa"/>
                  <w:tcBorders>
                    <w:top w:val="single" w:sz="4" w:space="0" w:color="BFBFBF"/>
                    <w:bottom w:val="single" w:sz="4" w:space="0" w:color="BFBFBF"/>
                  </w:tcBorders>
                  <w:vAlign w:val="bottom"/>
                </w:tcPr>
                <w:p w:rsidR="007A7911" w:rsidRPr="00CC7C4B" w:rsidRDefault="007A7911" w:rsidP="005932DB">
                  <w:pPr>
                    <w:pStyle w:val="TableColumnHeading"/>
                  </w:pPr>
                  <w:r w:rsidRPr="00CC7C4B">
                    <w:t>WA</w:t>
                  </w:r>
                </w:p>
              </w:tc>
              <w:tc>
                <w:tcPr>
                  <w:tcW w:w="850" w:type="dxa"/>
                  <w:tcBorders>
                    <w:top w:val="single" w:sz="4" w:space="0" w:color="BFBFBF"/>
                    <w:bottom w:val="single" w:sz="4" w:space="0" w:color="BFBFBF"/>
                  </w:tcBorders>
                  <w:vAlign w:val="bottom"/>
                </w:tcPr>
                <w:p w:rsidR="007A7911" w:rsidRPr="00CC7C4B" w:rsidRDefault="007A7911" w:rsidP="005932DB">
                  <w:pPr>
                    <w:pStyle w:val="TableColumnHeading"/>
                  </w:pPr>
                  <w:r w:rsidRPr="00CC7C4B">
                    <w:t>TAS</w:t>
                  </w:r>
                </w:p>
              </w:tc>
              <w:tc>
                <w:tcPr>
                  <w:tcW w:w="740" w:type="dxa"/>
                  <w:tcBorders>
                    <w:top w:val="single" w:sz="4" w:space="0" w:color="BFBFBF"/>
                    <w:bottom w:val="single" w:sz="4" w:space="0" w:color="BFBFBF"/>
                  </w:tcBorders>
                  <w:vAlign w:val="bottom"/>
                </w:tcPr>
                <w:p w:rsidR="007A7911" w:rsidRPr="00CC7C4B" w:rsidRDefault="007A7911" w:rsidP="005932DB">
                  <w:pPr>
                    <w:pStyle w:val="TableColumnHeading"/>
                  </w:pPr>
                  <w:r w:rsidRPr="00CC7C4B">
                    <w:t>NT</w:t>
                  </w:r>
                </w:p>
              </w:tc>
              <w:tc>
                <w:tcPr>
                  <w:tcW w:w="764" w:type="dxa"/>
                  <w:tcBorders>
                    <w:top w:val="single" w:sz="4" w:space="0" w:color="BFBFBF"/>
                    <w:bottom w:val="single" w:sz="4" w:space="0" w:color="BFBFBF"/>
                  </w:tcBorders>
                  <w:vAlign w:val="bottom"/>
                </w:tcPr>
                <w:p w:rsidR="007A7911" w:rsidRPr="00CC7C4B" w:rsidRDefault="007A7911" w:rsidP="005932DB">
                  <w:pPr>
                    <w:pStyle w:val="TableColumnHeading"/>
                  </w:pPr>
                  <w:r w:rsidRPr="00CC7C4B">
                    <w:t>ACT</w:t>
                  </w:r>
                </w:p>
              </w:tc>
              <w:tc>
                <w:tcPr>
                  <w:tcW w:w="1066" w:type="dxa"/>
                  <w:tcBorders>
                    <w:top w:val="single" w:sz="4" w:space="0" w:color="BFBFBF"/>
                    <w:bottom w:val="single" w:sz="4" w:space="0" w:color="BFBFBF"/>
                  </w:tcBorders>
                  <w:vAlign w:val="bottom"/>
                </w:tcPr>
                <w:p w:rsidR="007A7911" w:rsidRPr="00CC7C4B" w:rsidRDefault="007A7911" w:rsidP="005932DB">
                  <w:pPr>
                    <w:pStyle w:val="TableColumnHeading"/>
                    <w:ind w:right="11"/>
                  </w:pPr>
                  <w:proofErr w:type="spellStart"/>
                  <w:r w:rsidRPr="00CC7C4B">
                    <w:t>AUST</w:t>
                  </w:r>
                  <w:proofErr w:type="spellEnd"/>
                  <w:r w:rsidRPr="00CC7C4B">
                    <w:rPr>
                      <w:rStyle w:val="NoteLabel"/>
                      <w:i w:val="0"/>
                    </w:rPr>
                    <w:t>a</w:t>
                  </w:r>
                </w:p>
              </w:tc>
            </w:tr>
            <w:tr w:rsidR="007A7911" w:rsidRPr="00CC7C4B" w:rsidTr="005932DB">
              <w:tc>
                <w:tcPr>
                  <w:tcW w:w="756" w:type="dxa"/>
                  <w:tcBorders>
                    <w:top w:val="single" w:sz="4" w:space="0" w:color="BFBFBF"/>
                  </w:tcBorders>
                  <w:vAlign w:val="bottom"/>
                </w:tcPr>
                <w:p w:rsidR="007A7911" w:rsidRPr="00CC7C4B" w:rsidRDefault="007A7911" w:rsidP="00652EFD">
                  <w:pPr>
                    <w:pStyle w:val="TableBodyText"/>
                    <w:spacing w:before="80"/>
                    <w:jc w:val="left"/>
                  </w:pPr>
                  <w:r w:rsidRPr="00CC7C4B">
                    <w:t>81</w:t>
                  </w:r>
                </w:p>
              </w:tc>
              <w:tc>
                <w:tcPr>
                  <w:tcW w:w="885" w:type="dxa"/>
                  <w:tcBorders>
                    <w:top w:val="single" w:sz="4" w:space="0" w:color="BFBFBF"/>
                  </w:tcBorders>
                  <w:vAlign w:val="bottom"/>
                </w:tcPr>
                <w:p w:rsidR="007A7911" w:rsidRDefault="007A7911" w:rsidP="00652EFD">
                  <w:pPr>
                    <w:pStyle w:val="TableBodyText"/>
                    <w:spacing w:before="80"/>
                  </w:pPr>
                  <w:r>
                    <w:t>18.3</w:t>
                  </w:r>
                </w:p>
              </w:tc>
              <w:tc>
                <w:tcPr>
                  <w:tcW w:w="886" w:type="dxa"/>
                  <w:tcBorders>
                    <w:top w:val="single" w:sz="4" w:space="0" w:color="BFBFBF"/>
                  </w:tcBorders>
                  <w:vAlign w:val="bottom"/>
                </w:tcPr>
                <w:p w:rsidR="007A7911" w:rsidRDefault="007A7911" w:rsidP="00652EFD">
                  <w:pPr>
                    <w:pStyle w:val="TableBodyText"/>
                    <w:spacing w:before="80"/>
                  </w:pPr>
                  <w:r>
                    <w:t>13.6</w:t>
                  </w:r>
                </w:p>
              </w:tc>
              <w:tc>
                <w:tcPr>
                  <w:tcW w:w="885" w:type="dxa"/>
                  <w:tcBorders>
                    <w:top w:val="single" w:sz="4" w:space="0" w:color="BFBFBF"/>
                  </w:tcBorders>
                  <w:vAlign w:val="bottom"/>
                </w:tcPr>
                <w:p w:rsidR="007A7911" w:rsidRDefault="007A7911" w:rsidP="00652EFD">
                  <w:pPr>
                    <w:pStyle w:val="TableBodyText"/>
                    <w:spacing w:before="80"/>
                  </w:pPr>
                  <w:r>
                    <w:t>9.2</w:t>
                  </w:r>
                </w:p>
              </w:tc>
              <w:tc>
                <w:tcPr>
                  <w:tcW w:w="770" w:type="dxa"/>
                  <w:tcBorders>
                    <w:top w:val="single" w:sz="4" w:space="0" w:color="BFBFBF"/>
                  </w:tcBorders>
                  <w:vAlign w:val="bottom"/>
                </w:tcPr>
                <w:p w:rsidR="007A7911" w:rsidRDefault="007A7911" w:rsidP="00652EFD">
                  <w:pPr>
                    <w:pStyle w:val="TableBodyText"/>
                    <w:spacing w:before="80"/>
                  </w:pPr>
                  <w:r>
                    <w:t>4.8</w:t>
                  </w:r>
                </w:p>
              </w:tc>
              <w:tc>
                <w:tcPr>
                  <w:tcW w:w="885" w:type="dxa"/>
                  <w:tcBorders>
                    <w:top w:val="single" w:sz="4" w:space="0" w:color="BFBFBF"/>
                  </w:tcBorders>
                  <w:vAlign w:val="bottom"/>
                </w:tcPr>
                <w:p w:rsidR="007A7911" w:rsidRDefault="007A7911" w:rsidP="00652EFD">
                  <w:pPr>
                    <w:pStyle w:val="TableBodyText"/>
                    <w:spacing w:before="80"/>
                  </w:pPr>
                  <w:r>
                    <w:t>4.6</w:t>
                  </w:r>
                </w:p>
              </w:tc>
              <w:tc>
                <w:tcPr>
                  <w:tcW w:w="850" w:type="dxa"/>
                  <w:tcBorders>
                    <w:top w:val="single" w:sz="4" w:space="0" w:color="BFBFBF"/>
                  </w:tcBorders>
                  <w:vAlign w:val="bottom"/>
                </w:tcPr>
                <w:p w:rsidR="007A7911" w:rsidRDefault="007A7911" w:rsidP="00652EFD">
                  <w:pPr>
                    <w:pStyle w:val="TableBodyText"/>
                    <w:spacing w:before="80"/>
                  </w:pPr>
                  <w:r>
                    <w:t>1.3</w:t>
                  </w:r>
                </w:p>
              </w:tc>
              <w:tc>
                <w:tcPr>
                  <w:tcW w:w="740" w:type="dxa"/>
                  <w:tcBorders>
                    <w:top w:val="single" w:sz="4" w:space="0" w:color="BFBFBF"/>
                  </w:tcBorders>
                  <w:vAlign w:val="bottom"/>
                </w:tcPr>
                <w:p w:rsidR="007A7911" w:rsidRDefault="007A7911" w:rsidP="00652EFD">
                  <w:pPr>
                    <w:pStyle w:val="TableBodyText"/>
                    <w:spacing w:before="80"/>
                  </w:pPr>
                  <w:r>
                    <w:t>0.1</w:t>
                  </w:r>
                </w:p>
              </w:tc>
              <w:tc>
                <w:tcPr>
                  <w:tcW w:w="764" w:type="dxa"/>
                  <w:tcBorders>
                    <w:top w:val="single" w:sz="4" w:space="0" w:color="BFBFBF"/>
                  </w:tcBorders>
                  <w:vAlign w:val="bottom"/>
                </w:tcPr>
                <w:p w:rsidR="007A7911" w:rsidRDefault="007A7911" w:rsidP="00652EFD">
                  <w:pPr>
                    <w:pStyle w:val="TableBodyText"/>
                    <w:spacing w:before="80"/>
                  </w:pPr>
                  <w:r>
                    <w:t>0.6</w:t>
                  </w:r>
                </w:p>
              </w:tc>
              <w:tc>
                <w:tcPr>
                  <w:tcW w:w="1066" w:type="dxa"/>
                  <w:tcBorders>
                    <w:top w:val="single" w:sz="4" w:space="0" w:color="BFBFBF"/>
                  </w:tcBorders>
                  <w:vAlign w:val="bottom"/>
                </w:tcPr>
                <w:p w:rsidR="007A7911" w:rsidRDefault="007A7911" w:rsidP="00652EFD">
                  <w:pPr>
                    <w:pStyle w:val="TableBodyText"/>
                    <w:spacing w:before="80"/>
                  </w:pPr>
                  <w:r>
                    <w:t>52.5</w:t>
                  </w:r>
                </w:p>
              </w:tc>
            </w:tr>
            <w:tr w:rsidR="007A7911" w:rsidRPr="00CC7C4B" w:rsidTr="005932DB">
              <w:tc>
                <w:tcPr>
                  <w:tcW w:w="756" w:type="dxa"/>
                  <w:vAlign w:val="bottom"/>
                </w:tcPr>
                <w:p w:rsidR="007A7911" w:rsidRPr="00CC7C4B" w:rsidRDefault="007A7911" w:rsidP="005932DB">
                  <w:pPr>
                    <w:pStyle w:val="TableBodyText"/>
                    <w:jc w:val="left"/>
                  </w:pPr>
                  <w:r w:rsidRPr="00CC7C4B">
                    <w:t>82</w:t>
                  </w:r>
                </w:p>
              </w:tc>
              <w:tc>
                <w:tcPr>
                  <w:tcW w:w="885" w:type="dxa"/>
                  <w:vAlign w:val="bottom"/>
                </w:tcPr>
                <w:p w:rsidR="007A7911" w:rsidRDefault="007A7911" w:rsidP="005932DB">
                  <w:pPr>
                    <w:pStyle w:val="TableBodyText"/>
                  </w:pPr>
                  <w:r>
                    <w:t>17.2</w:t>
                  </w:r>
                </w:p>
              </w:tc>
              <w:tc>
                <w:tcPr>
                  <w:tcW w:w="886" w:type="dxa"/>
                  <w:vAlign w:val="bottom"/>
                </w:tcPr>
                <w:p w:rsidR="007A7911" w:rsidRDefault="007A7911" w:rsidP="005932DB">
                  <w:pPr>
                    <w:pStyle w:val="TableBodyText"/>
                  </w:pPr>
                  <w:r>
                    <w:t>13.0</w:t>
                  </w:r>
                </w:p>
              </w:tc>
              <w:tc>
                <w:tcPr>
                  <w:tcW w:w="885" w:type="dxa"/>
                  <w:vAlign w:val="bottom"/>
                </w:tcPr>
                <w:p w:rsidR="007A7911" w:rsidRDefault="007A7911" w:rsidP="005932DB">
                  <w:pPr>
                    <w:pStyle w:val="TableBodyText"/>
                  </w:pPr>
                  <w:r>
                    <w:t>8.4</w:t>
                  </w:r>
                </w:p>
              </w:tc>
              <w:tc>
                <w:tcPr>
                  <w:tcW w:w="770" w:type="dxa"/>
                  <w:vAlign w:val="bottom"/>
                </w:tcPr>
                <w:p w:rsidR="007A7911" w:rsidRDefault="007A7911" w:rsidP="005932DB">
                  <w:pPr>
                    <w:pStyle w:val="TableBodyText"/>
                  </w:pPr>
                  <w:r>
                    <w:t>4.7</w:t>
                  </w:r>
                </w:p>
              </w:tc>
              <w:tc>
                <w:tcPr>
                  <w:tcW w:w="885" w:type="dxa"/>
                  <w:vAlign w:val="bottom"/>
                </w:tcPr>
                <w:p w:rsidR="007A7911" w:rsidRDefault="007A7911" w:rsidP="005932DB">
                  <w:pPr>
                    <w:pStyle w:val="TableBodyText"/>
                  </w:pPr>
                  <w:r>
                    <w:t>4.3</w:t>
                  </w:r>
                </w:p>
              </w:tc>
              <w:tc>
                <w:tcPr>
                  <w:tcW w:w="850" w:type="dxa"/>
                  <w:vAlign w:val="bottom"/>
                </w:tcPr>
                <w:p w:rsidR="007A7911" w:rsidRDefault="007A7911" w:rsidP="005932DB">
                  <w:pPr>
                    <w:pStyle w:val="TableBodyText"/>
                  </w:pPr>
                  <w:r>
                    <w:t>1.2</w:t>
                  </w:r>
                </w:p>
              </w:tc>
              <w:tc>
                <w:tcPr>
                  <w:tcW w:w="740" w:type="dxa"/>
                  <w:vAlign w:val="bottom"/>
                </w:tcPr>
                <w:p w:rsidR="007A7911" w:rsidRDefault="007A7911" w:rsidP="005932DB">
                  <w:pPr>
                    <w:pStyle w:val="TableBodyText"/>
                  </w:pPr>
                  <w:r>
                    <w:t>0.1</w:t>
                  </w:r>
                </w:p>
              </w:tc>
              <w:tc>
                <w:tcPr>
                  <w:tcW w:w="764" w:type="dxa"/>
                  <w:vAlign w:val="bottom"/>
                </w:tcPr>
                <w:p w:rsidR="007A7911" w:rsidRDefault="007A7911" w:rsidP="005932DB">
                  <w:pPr>
                    <w:pStyle w:val="TableBodyText"/>
                  </w:pPr>
                  <w:r>
                    <w:t>0.6</w:t>
                  </w:r>
                </w:p>
              </w:tc>
              <w:tc>
                <w:tcPr>
                  <w:tcW w:w="1066" w:type="dxa"/>
                  <w:vAlign w:val="bottom"/>
                </w:tcPr>
                <w:p w:rsidR="007A7911" w:rsidRDefault="007A7911" w:rsidP="005932DB">
                  <w:pPr>
                    <w:pStyle w:val="TableBodyText"/>
                  </w:pPr>
                  <w:r>
                    <w:t>49.5</w:t>
                  </w:r>
                </w:p>
              </w:tc>
            </w:tr>
            <w:tr w:rsidR="007A7911" w:rsidRPr="00CC7C4B" w:rsidTr="005932DB">
              <w:tc>
                <w:tcPr>
                  <w:tcW w:w="756" w:type="dxa"/>
                  <w:vAlign w:val="bottom"/>
                </w:tcPr>
                <w:p w:rsidR="007A7911" w:rsidRPr="00CC7C4B" w:rsidRDefault="007A7911" w:rsidP="005932DB">
                  <w:pPr>
                    <w:pStyle w:val="TableBodyText"/>
                    <w:jc w:val="left"/>
                  </w:pPr>
                  <w:r w:rsidRPr="00CC7C4B">
                    <w:t>83</w:t>
                  </w:r>
                </w:p>
              </w:tc>
              <w:tc>
                <w:tcPr>
                  <w:tcW w:w="885" w:type="dxa"/>
                  <w:vAlign w:val="bottom"/>
                </w:tcPr>
                <w:p w:rsidR="007A7911" w:rsidRDefault="007A7911" w:rsidP="005932DB">
                  <w:pPr>
                    <w:pStyle w:val="TableBodyText"/>
                  </w:pPr>
                  <w:r>
                    <w:t>16.2</w:t>
                  </w:r>
                </w:p>
              </w:tc>
              <w:tc>
                <w:tcPr>
                  <w:tcW w:w="886" w:type="dxa"/>
                  <w:vAlign w:val="bottom"/>
                </w:tcPr>
                <w:p w:rsidR="007A7911" w:rsidRDefault="007A7911" w:rsidP="005932DB">
                  <w:pPr>
                    <w:pStyle w:val="TableBodyText"/>
                  </w:pPr>
                  <w:r>
                    <w:t>12.3</w:t>
                  </w:r>
                </w:p>
              </w:tc>
              <w:tc>
                <w:tcPr>
                  <w:tcW w:w="885" w:type="dxa"/>
                  <w:vAlign w:val="bottom"/>
                </w:tcPr>
                <w:p w:rsidR="007A7911" w:rsidRDefault="007A7911" w:rsidP="005932DB">
                  <w:pPr>
                    <w:pStyle w:val="TableBodyText"/>
                  </w:pPr>
                  <w:r>
                    <w:t>8.1</w:t>
                  </w:r>
                </w:p>
              </w:tc>
              <w:tc>
                <w:tcPr>
                  <w:tcW w:w="770" w:type="dxa"/>
                  <w:vAlign w:val="bottom"/>
                </w:tcPr>
                <w:p w:rsidR="007A7911" w:rsidRDefault="007A7911" w:rsidP="005932DB">
                  <w:pPr>
                    <w:pStyle w:val="TableBodyText"/>
                  </w:pPr>
                  <w:r>
                    <w:t>4.5</w:t>
                  </w:r>
                </w:p>
              </w:tc>
              <w:tc>
                <w:tcPr>
                  <w:tcW w:w="885" w:type="dxa"/>
                  <w:vAlign w:val="bottom"/>
                </w:tcPr>
                <w:p w:rsidR="007A7911" w:rsidRDefault="007A7911" w:rsidP="005932DB">
                  <w:pPr>
                    <w:pStyle w:val="TableBodyText"/>
                  </w:pPr>
                  <w:r>
                    <w:t>4.0</w:t>
                  </w:r>
                </w:p>
              </w:tc>
              <w:tc>
                <w:tcPr>
                  <w:tcW w:w="850" w:type="dxa"/>
                  <w:vAlign w:val="bottom"/>
                </w:tcPr>
                <w:p w:rsidR="007A7911" w:rsidRDefault="007A7911" w:rsidP="005932DB">
                  <w:pPr>
                    <w:pStyle w:val="TableBodyText"/>
                  </w:pPr>
                  <w:r>
                    <w:t>1.2</w:t>
                  </w:r>
                </w:p>
              </w:tc>
              <w:tc>
                <w:tcPr>
                  <w:tcW w:w="740" w:type="dxa"/>
                  <w:vAlign w:val="bottom"/>
                </w:tcPr>
                <w:p w:rsidR="007A7911" w:rsidRDefault="007A7911" w:rsidP="005932DB">
                  <w:pPr>
                    <w:pStyle w:val="TableBodyText"/>
                  </w:pPr>
                  <w:r>
                    <w:t>0.1</w:t>
                  </w:r>
                </w:p>
              </w:tc>
              <w:tc>
                <w:tcPr>
                  <w:tcW w:w="764" w:type="dxa"/>
                  <w:vAlign w:val="bottom"/>
                </w:tcPr>
                <w:p w:rsidR="007A7911" w:rsidRDefault="007A7911" w:rsidP="005932DB">
                  <w:pPr>
                    <w:pStyle w:val="TableBodyText"/>
                  </w:pPr>
                  <w:r>
                    <w:t>0.6</w:t>
                  </w:r>
                </w:p>
              </w:tc>
              <w:tc>
                <w:tcPr>
                  <w:tcW w:w="1066" w:type="dxa"/>
                  <w:vAlign w:val="bottom"/>
                </w:tcPr>
                <w:p w:rsidR="007A7911" w:rsidRDefault="007A7911" w:rsidP="005932DB">
                  <w:pPr>
                    <w:pStyle w:val="TableBodyText"/>
                  </w:pPr>
                  <w:r>
                    <w:t>47.0</w:t>
                  </w:r>
                </w:p>
              </w:tc>
            </w:tr>
            <w:tr w:rsidR="007A7911" w:rsidRPr="00CC7C4B" w:rsidTr="005932DB">
              <w:tc>
                <w:tcPr>
                  <w:tcW w:w="756" w:type="dxa"/>
                  <w:vAlign w:val="bottom"/>
                </w:tcPr>
                <w:p w:rsidR="007A7911" w:rsidRPr="00CC7C4B" w:rsidRDefault="007A7911" w:rsidP="005932DB">
                  <w:pPr>
                    <w:pStyle w:val="TableBodyText"/>
                    <w:jc w:val="left"/>
                  </w:pPr>
                  <w:r w:rsidRPr="00CC7C4B">
                    <w:t>84</w:t>
                  </w:r>
                </w:p>
              </w:tc>
              <w:tc>
                <w:tcPr>
                  <w:tcW w:w="885" w:type="dxa"/>
                  <w:vAlign w:val="bottom"/>
                </w:tcPr>
                <w:p w:rsidR="007A7911" w:rsidRDefault="007A7911" w:rsidP="005932DB">
                  <w:pPr>
                    <w:pStyle w:val="TableBodyText"/>
                  </w:pPr>
                  <w:r>
                    <w:t>15.4</w:t>
                  </w:r>
                </w:p>
              </w:tc>
              <w:tc>
                <w:tcPr>
                  <w:tcW w:w="886" w:type="dxa"/>
                  <w:vAlign w:val="bottom"/>
                </w:tcPr>
                <w:p w:rsidR="007A7911" w:rsidRDefault="007A7911" w:rsidP="005932DB">
                  <w:pPr>
                    <w:pStyle w:val="TableBodyText"/>
                  </w:pPr>
                  <w:r>
                    <w:t>11.4</w:t>
                  </w:r>
                </w:p>
              </w:tc>
              <w:tc>
                <w:tcPr>
                  <w:tcW w:w="885" w:type="dxa"/>
                  <w:vAlign w:val="bottom"/>
                </w:tcPr>
                <w:p w:rsidR="007A7911" w:rsidRDefault="007A7911" w:rsidP="005932DB">
                  <w:pPr>
                    <w:pStyle w:val="TableBodyText"/>
                  </w:pPr>
                  <w:r>
                    <w:t>7.6</w:t>
                  </w:r>
                </w:p>
              </w:tc>
              <w:tc>
                <w:tcPr>
                  <w:tcW w:w="770" w:type="dxa"/>
                  <w:vAlign w:val="bottom"/>
                </w:tcPr>
                <w:p w:rsidR="007A7911" w:rsidRDefault="007A7911" w:rsidP="005932DB">
                  <w:pPr>
                    <w:pStyle w:val="TableBodyText"/>
                  </w:pPr>
                  <w:r>
                    <w:t>4.2</w:t>
                  </w:r>
                </w:p>
              </w:tc>
              <w:tc>
                <w:tcPr>
                  <w:tcW w:w="885" w:type="dxa"/>
                  <w:vAlign w:val="bottom"/>
                </w:tcPr>
                <w:p w:rsidR="007A7911" w:rsidRDefault="007A7911" w:rsidP="005932DB">
                  <w:pPr>
                    <w:pStyle w:val="TableBodyText"/>
                  </w:pPr>
                  <w:r>
                    <w:t>3.7</w:t>
                  </w:r>
                </w:p>
              </w:tc>
              <w:tc>
                <w:tcPr>
                  <w:tcW w:w="850" w:type="dxa"/>
                  <w:vAlign w:val="bottom"/>
                </w:tcPr>
                <w:p w:rsidR="007A7911" w:rsidRDefault="007A7911" w:rsidP="005932DB">
                  <w:pPr>
                    <w:pStyle w:val="TableBodyText"/>
                  </w:pPr>
                  <w:r>
                    <w:t>1.2</w:t>
                  </w:r>
                </w:p>
              </w:tc>
              <w:tc>
                <w:tcPr>
                  <w:tcW w:w="740" w:type="dxa"/>
                  <w:vAlign w:val="bottom"/>
                </w:tcPr>
                <w:p w:rsidR="007A7911" w:rsidRDefault="007A7911" w:rsidP="005932DB">
                  <w:pPr>
                    <w:pStyle w:val="TableBodyText"/>
                  </w:pPr>
                  <w:r>
                    <w:t>0.1</w:t>
                  </w:r>
                </w:p>
              </w:tc>
              <w:tc>
                <w:tcPr>
                  <w:tcW w:w="764" w:type="dxa"/>
                  <w:vAlign w:val="bottom"/>
                </w:tcPr>
                <w:p w:rsidR="007A7911" w:rsidRDefault="007A7911" w:rsidP="005932DB">
                  <w:pPr>
                    <w:pStyle w:val="TableBodyText"/>
                  </w:pPr>
                  <w:r>
                    <w:t>0.5</w:t>
                  </w:r>
                </w:p>
              </w:tc>
              <w:tc>
                <w:tcPr>
                  <w:tcW w:w="1066" w:type="dxa"/>
                  <w:vAlign w:val="bottom"/>
                </w:tcPr>
                <w:p w:rsidR="007A7911" w:rsidRDefault="007A7911" w:rsidP="005932DB">
                  <w:pPr>
                    <w:pStyle w:val="TableBodyText"/>
                  </w:pPr>
                  <w:r>
                    <w:t>44.1</w:t>
                  </w:r>
                </w:p>
              </w:tc>
            </w:tr>
            <w:tr w:rsidR="007A7911" w:rsidRPr="00CC7C4B" w:rsidTr="005932DB">
              <w:tc>
                <w:tcPr>
                  <w:tcW w:w="756" w:type="dxa"/>
                  <w:vAlign w:val="bottom"/>
                </w:tcPr>
                <w:p w:rsidR="007A7911" w:rsidRPr="00CC7C4B" w:rsidRDefault="007A7911" w:rsidP="005932DB">
                  <w:pPr>
                    <w:pStyle w:val="TableBodyText"/>
                    <w:jc w:val="left"/>
                  </w:pPr>
                  <w:r w:rsidRPr="00CC7C4B">
                    <w:t>85</w:t>
                  </w:r>
                </w:p>
              </w:tc>
              <w:tc>
                <w:tcPr>
                  <w:tcW w:w="885" w:type="dxa"/>
                  <w:vAlign w:val="bottom"/>
                </w:tcPr>
                <w:p w:rsidR="007A7911" w:rsidRDefault="007A7911" w:rsidP="005932DB">
                  <w:pPr>
                    <w:pStyle w:val="TableBodyText"/>
                  </w:pPr>
                  <w:r>
                    <w:t>14.0</w:t>
                  </w:r>
                </w:p>
              </w:tc>
              <w:tc>
                <w:tcPr>
                  <w:tcW w:w="886" w:type="dxa"/>
                  <w:vAlign w:val="bottom"/>
                </w:tcPr>
                <w:p w:rsidR="007A7911" w:rsidRDefault="007A7911" w:rsidP="005932DB">
                  <w:pPr>
                    <w:pStyle w:val="TableBodyText"/>
                  </w:pPr>
                  <w:r>
                    <w:t>10.4</w:t>
                  </w:r>
                </w:p>
              </w:tc>
              <w:tc>
                <w:tcPr>
                  <w:tcW w:w="885" w:type="dxa"/>
                  <w:vAlign w:val="bottom"/>
                </w:tcPr>
                <w:p w:rsidR="007A7911" w:rsidRDefault="007A7911" w:rsidP="005932DB">
                  <w:pPr>
                    <w:pStyle w:val="TableBodyText"/>
                  </w:pPr>
                  <w:r>
                    <w:t>6.7</w:t>
                  </w:r>
                </w:p>
              </w:tc>
              <w:tc>
                <w:tcPr>
                  <w:tcW w:w="770" w:type="dxa"/>
                  <w:vAlign w:val="bottom"/>
                </w:tcPr>
                <w:p w:rsidR="007A7911" w:rsidRDefault="007A7911" w:rsidP="005932DB">
                  <w:pPr>
                    <w:pStyle w:val="TableBodyText"/>
                  </w:pPr>
                  <w:r>
                    <w:t>3.7</w:t>
                  </w:r>
                </w:p>
              </w:tc>
              <w:tc>
                <w:tcPr>
                  <w:tcW w:w="885" w:type="dxa"/>
                  <w:vAlign w:val="bottom"/>
                </w:tcPr>
                <w:p w:rsidR="007A7911" w:rsidRDefault="007A7911" w:rsidP="005932DB">
                  <w:pPr>
                    <w:pStyle w:val="TableBodyText"/>
                  </w:pPr>
                  <w:r>
                    <w:t>3.3</w:t>
                  </w:r>
                </w:p>
              </w:tc>
              <w:tc>
                <w:tcPr>
                  <w:tcW w:w="850" w:type="dxa"/>
                  <w:vAlign w:val="bottom"/>
                </w:tcPr>
                <w:p w:rsidR="007A7911" w:rsidRDefault="007A7911" w:rsidP="005932DB">
                  <w:pPr>
                    <w:pStyle w:val="TableBodyText"/>
                  </w:pPr>
                  <w:r>
                    <w:t>1.0</w:t>
                  </w:r>
                </w:p>
              </w:tc>
              <w:tc>
                <w:tcPr>
                  <w:tcW w:w="740" w:type="dxa"/>
                  <w:vAlign w:val="bottom"/>
                </w:tcPr>
                <w:p w:rsidR="007A7911" w:rsidRDefault="007A7911" w:rsidP="005932DB">
                  <w:pPr>
                    <w:pStyle w:val="TableBodyText"/>
                  </w:pPr>
                  <w:r>
                    <w:t>0.1</w:t>
                  </w:r>
                </w:p>
              </w:tc>
              <w:tc>
                <w:tcPr>
                  <w:tcW w:w="764" w:type="dxa"/>
                  <w:vAlign w:val="bottom"/>
                </w:tcPr>
                <w:p w:rsidR="007A7911" w:rsidRDefault="007A7911" w:rsidP="005932DB">
                  <w:pPr>
                    <w:pStyle w:val="TableBodyText"/>
                  </w:pPr>
                  <w:r>
                    <w:t>0.5</w:t>
                  </w:r>
                </w:p>
              </w:tc>
              <w:tc>
                <w:tcPr>
                  <w:tcW w:w="1066" w:type="dxa"/>
                  <w:vAlign w:val="bottom"/>
                </w:tcPr>
                <w:p w:rsidR="007A7911" w:rsidRDefault="007A7911" w:rsidP="005932DB">
                  <w:pPr>
                    <w:pStyle w:val="TableBodyText"/>
                  </w:pPr>
                  <w:r>
                    <w:t>39.8</w:t>
                  </w:r>
                </w:p>
              </w:tc>
            </w:tr>
            <w:tr w:rsidR="007A7911" w:rsidRPr="00CC7C4B" w:rsidTr="005932DB">
              <w:tc>
                <w:tcPr>
                  <w:tcW w:w="756" w:type="dxa"/>
                  <w:vAlign w:val="bottom"/>
                </w:tcPr>
                <w:p w:rsidR="007A7911" w:rsidRPr="00CC7C4B" w:rsidRDefault="007A7911" w:rsidP="005932DB">
                  <w:pPr>
                    <w:pStyle w:val="TableBodyText"/>
                    <w:jc w:val="left"/>
                  </w:pPr>
                  <w:r w:rsidRPr="00CC7C4B">
                    <w:t>86</w:t>
                  </w:r>
                </w:p>
              </w:tc>
              <w:tc>
                <w:tcPr>
                  <w:tcW w:w="885" w:type="dxa"/>
                  <w:vAlign w:val="bottom"/>
                </w:tcPr>
                <w:p w:rsidR="007A7911" w:rsidRDefault="007A7911" w:rsidP="005932DB">
                  <w:pPr>
                    <w:pStyle w:val="TableBodyText"/>
                  </w:pPr>
                  <w:r>
                    <w:t>12.7</w:t>
                  </w:r>
                </w:p>
              </w:tc>
              <w:tc>
                <w:tcPr>
                  <w:tcW w:w="886" w:type="dxa"/>
                  <w:vAlign w:val="bottom"/>
                </w:tcPr>
                <w:p w:rsidR="007A7911" w:rsidRDefault="007A7911" w:rsidP="005932DB">
                  <w:pPr>
                    <w:pStyle w:val="TableBodyText"/>
                  </w:pPr>
                  <w:r>
                    <w:t>9.2</w:t>
                  </w:r>
                </w:p>
              </w:tc>
              <w:tc>
                <w:tcPr>
                  <w:tcW w:w="885" w:type="dxa"/>
                  <w:vAlign w:val="bottom"/>
                </w:tcPr>
                <w:p w:rsidR="007A7911" w:rsidRDefault="007A7911" w:rsidP="005932DB">
                  <w:pPr>
                    <w:pStyle w:val="TableBodyText"/>
                  </w:pPr>
                  <w:r>
                    <w:t>6.1</w:t>
                  </w:r>
                </w:p>
              </w:tc>
              <w:tc>
                <w:tcPr>
                  <w:tcW w:w="770" w:type="dxa"/>
                  <w:vAlign w:val="bottom"/>
                </w:tcPr>
                <w:p w:rsidR="007A7911" w:rsidRDefault="007A7911" w:rsidP="005932DB">
                  <w:pPr>
                    <w:pStyle w:val="TableBodyText"/>
                  </w:pPr>
                  <w:r>
                    <w:t>3.5</w:t>
                  </w:r>
                </w:p>
              </w:tc>
              <w:tc>
                <w:tcPr>
                  <w:tcW w:w="885" w:type="dxa"/>
                  <w:vAlign w:val="bottom"/>
                </w:tcPr>
                <w:p w:rsidR="007A7911" w:rsidRDefault="007A7911" w:rsidP="005932DB">
                  <w:pPr>
                    <w:pStyle w:val="TableBodyText"/>
                  </w:pPr>
                  <w:r>
                    <w:t>3.0</w:t>
                  </w:r>
                </w:p>
              </w:tc>
              <w:tc>
                <w:tcPr>
                  <w:tcW w:w="850" w:type="dxa"/>
                  <w:vAlign w:val="bottom"/>
                </w:tcPr>
                <w:p w:rsidR="007A7911" w:rsidRDefault="007A7911" w:rsidP="005932DB">
                  <w:pPr>
                    <w:pStyle w:val="TableBodyText"/>
                  </w:pPr>
                  <w:r>
                    <w:t>1.0</w:t>
                  </w:r>
                </w:p>
              </w:tc>
              <w:tc>
                <w:tcPr>
                  <w:tcW w:w="740" w:type="dxa"/>
                  <w:vAlign w:val="bottom"/>
                </w:tcPr>
                <w:p w:rsidR="007A7911" w:rsidRDefault="007A7911" w:rsidP="005932DB">
                  <w:pPr>
                    <w:pStyle w:val="TableBodyText"/>
                  </w:pPr>
                  <w:r>
                    <w:t>0.1</w:t>
                  </w:r>
                </w:p>
              </w:tc>
              <w:tc>
                <w:tcPr>
                  <w:tcW w:w="764" w:type="dxa"/>
                  <w:vAlign w:val="bottom"/>
                </w:tcPr>
                <w:p w:rsidR="007A7911" w:rsidRDefault="007A7911" w:rsidP="005932DB">
                  <w:pPr>
                    <w:pStyle w:val="TableBodyText"/>
                  </w:pPr>
                  <w:r>
                    <w:t>0.5</w:t>
                  </w:r>
                </w:p>
              </w:tc>
              <w:tc>
                <w:tcPr>
                  <w:tcW w:w="1066" w:type="dxa"/>
                  <w:vAlign w:val="bottom"/>
                </w:tcPr>
                <w:p w:rsidR="007A7911" w:rsidRDefault="007A7911" w:rsidP="005932DB">
                  <w:pPr>
                    <w:pStyle w:val="TableBodyText"/>
                  </w:pPr>
                  <w:r>
                    <w:t>36.0</w:t>
                  </w:r>
                </w:p>
              </w:tc>
            </w:tr>
            <w:tr w:rsidR="007A7911" w:rsidRPr="00CC7C4B" w:rsidTr="005932DB">
              <w:tc>
                <w:tcPr>
                  <w:tcW w:w="756" w:type="dxa"/>
                  <w:vAlign w:val="bottom"/>
                </w:tcPr>
                <w:p w:rsidR="007A7911" w:rsidRPr="00CC7C4B" w:rsidRDefault="007A7911" w:rsidP="005932DB">
                  <w:pPr>
                    <w:pStyle w:val="TableBodyText"/>
                    <w:jc w:val="left"/>
                  </w:pPr>
                  <w:r w:rsidRPr="00CC7C4B">
                    <w:t>87</w:t>
                  </w:r>
                </w:p>
              </w:tc>
              <w:tc>
                <w:tcPr>
                  <w:tcW w:w="885" w:type="dxa"/>
                  <w:vAlign w:val="bottom"/>
                </w:tcPr>
                <w:p w:rsidR="007A7911" w:rsidRDefault="007A7911" w:rsidP="005932DB">
                  <w:pPr>
                    <w:pStyle w:val="TableBodyText"/>
                  </w:pPr>
                  <w:r>
                    <w:t>11.4</w:t>
                  </w:r>
                </w:p>
              </w:tc>
              <w:tc>
                <w:tcPr>
                  <w:tcW w:w="886" w:type="dxa"/>
                  <w:vAlign w:val="bottom"/>
                </w:tcPr>
                <w:p w:rsidR="007A7911" w:rsidRDefault="007A7911" w:rsidP="005932DB">
                  <w:pPr>
                    <w:pStyle w:val="TableBodyText"/>
                  </w:pPr>
                  <w:r>
                    <w:t>8.4</w:t>
                  </w:r>
                </w:p>
              </w:tc>
              <w:tc>
                <w:tcPr>
                  <w:tcW w:w="885" w:type="dxa"/>
                  <w:vAlign w:val="bottom"/>
                </w:tcPr>
                <w:p w:rsidR="007A7911" w:rsidRDefault="007A7911" w:rsidP="005932DB">
                  <w:pPr>
                    <w:pStyle w:val="TableBodyText"/>
                  </w:pPr>
                  <w:r>
                    <w:t>5.6</w:t>
                  </w:r>
                </w:p>
              </w:tc>
              <w:tc>
                <w:tcPr>
                  <w:tcW w:w="770" w:type="dxa"/>
                  <w:vAlign w:val="bottom"/>
                </w:tcPr>
                <w:p w:rsidR="007A7911" w:rsidRDefault="007A7911" w:rsidP="005932DB">
                  <w:pPr>
                    <w:pStyle w:val="TableBodyText"/>
                  </w:pPr>
                  <w:r>
                    <w:t>3.2</w:t>
                  </w:r>
                </w:p>
              </w:tc>
              <w:tc>
                <w:tcPr>
                  <w:tcW w:w="885" w:type="dxa"/>
                  <w:vAlign w:val="bottom"/>
                </w:tcPr>
                <w:p w:rsidR="007A7911" w:rsidRDefault="007A7911" w:rsidP="005932DB">
                  <w:pPr>
                    <w:pStyle w:val="TableBodyText"/>
                  </w:pPr>
                  <w:r>
                    <w:t>2.7</w:t>
                  </w:r>
                </w:p>
              </w:tc>
              <w:tc>
                <w:tcPr>
                  <w:tcW w:w="850" w:type="dxa"/>
                  <w:vAlign w:val="bottom"/>
                </w:tcPr>
                <w:p w:rsidR="007A7911" w:rsidRDefault="007A7911" w:rsidP="005932DB">
                  <w:pPr>
                    <w:pStyle w:val="TableBodyText"/>
                  </w:pPr>
                  <w:r>
                    <w:t>0.9</w:t>
                  </w:r>
                </w:p>
              </w:tc>
              <w:tc>
                <w:tcPr>
                  <w:tcW w:w="740" w:type="dxa"/>
                  <w:vAlign w:val="bottom"/>
                </w:tcPr>
                <w:p w:rsidR="007A7911" w:rsidRDefault="007A7911" w:rsidP="005932DB">
                  <w:pPr>
                    <w:pStyle w:val="TableBodyText"/>
                  </w:pPr>
                  <w:r>
                    <w:t>0.1</w:t>
                  </w:r>
                </w:p>
              </w:tc>
              <w:tc>
                <w:tcPr>
                  <w:tcW w:w="764" w:type="dxa"/>
                  <w:vAlign w:val="bottom"/>
                </w:tcPr>
                <w:p w:rsidR="007A7911" w:rsidRDefault="007A7911" w:rsidP="005932DB">
                  <w:pPr>
                    <w:pStyle w:val="TableBodyText"/>
                  </w:pPr>
                  <w:r>
                    <w:t>0.4</w:t>
                  </w:r>
                </w:p>
              </w:tc>
              <w:tc>
                <w:tcPr>
                  <w:tcW w:w="1066" w:type="dxa"/>
                  <w:vAlign w:val="bottom"/>
                </w:tcPr>
                <w:p w:rsidR="007A7911" w:rsidRDefault="007A7911" w:rsidP="005932DB">
                  <w:pPr>
                    <w:pStyle w:val="TableBodyText"/>
                  </w:pPr>
                  <w:r>
                    <w:t>32.6</w:t>
                  </w:r>
                </w:p>
              </w:tc>
            </w:tr>
            <w:tr w:rsidR="007A7911" w:rsidRPr="00CC7C4B" w:rsidTr="005932DB">
              <w:tc>
                <w:tcPr>
                  <w:tcW w:w="756" w:type="dxa"/>
                  <w:vAlign w:val="bottom"/>
                </w:tcPr>
                <w:p w:rsidR="007A7911" w:rsidRPr="00CC7C4B" w:rsidRDefault="007A7911" w:rsidP="005932DB">
                  <w:pPr>
                    <w:pStyle w:val="TableBodyText"/>
                    <w:jc w:val="left"/>
                  </w:pPr>
                  <w:r w:rsidRPr="00CC7C4B">
                    <w:t>88</w:t>
                  </w:r>
                </w:p>
              </w:tc>
              <w:tc>
                <w:tcPr>
                  <w:tcW w:w="885" w:type="dxa"/>
                  <w:vAlign w:val="bottom"/>
                </w:tcPr>
                <w:p w:rsidR="007A7911" w:rsidRDefault="007A7911" w:rsidP="005932DB">
                  <w:pPr>
                    <w:pStyle w:val="TableBodyText"/>
                  </w:pPr>
                  <w:r>
                    <w:t>9.9</w:t>
                  </w:r>
                </w:p>
              </w:tc>
              <w:tc>
                <w:tcPr>
                  <w:tcW w:w="886" w:type="dxa"/>
                  <w:vAlign w:val="bottom"/>
                </w:tcPr>
                <w:p w:rsidR="007A7911" w:rsidRDefault="007A7911" w:rsidP="005932DB">
                  <w:pPr>
                    <w:pStyle w:val="TableBodyText"/>
                  </w:pPr>
                  <w:r>
                    <w:t>7.5</w:t>
                  </w:r>
                </w:p>
              </w:tc>
              <w:tc>
                <w:tcPr>
                  <w:tcW w:w="885" w:type="dxa"/>
                  <w:vAlign w:val="bottom"/>
                </w:tcPr>
                <w:p w:rsidR="007A7911" w:rsidRDefault="007A7911" w:rsidP="005932DB">
                  <w:pPr>
                    <w:pStyle w:val="TableBodyText"/>
                  </w:pPr>
                  <w:r>
                    <w:t>4.9</w:t>
                  </w:r>
                </w:p>
              </w:tc>
              <w:tc>
                <w:tcPr>
                  <w:tcW w:w="770" w:type="dxa"/>
                  <w:vAlign w:val="bottom"/>
                </w:tcPr>
                <w:p w:rsidR="007A7911" w:rsidRDefault="007A7911" w:rsidP="005932DB">
                  <w:pPr>
                    <w:pStyle w:val="TableBodyText"/>
                  </w:pPr>
                  <w:r>
                    <w:t>2.8</w:t>
                  </w:r>
                </w:p>
              </w:tc>
              <w:tc>
                <w:tcPr>
                  <w:tcW w:w="885" w:type="dxa"/>
                  <w:vAlign w:val="bottom"/>
                </w:tcPr>
                <w:p w:rsidR="007A7911" w:rsidRDefault="007A7911" w:rsidP="005932DB">
                  <w:pPr>
                    <w:pStyle w:val="TableBodyText"/>
                  </w:pPr>
                  <w:r>
                    <w:t>2.4</w:t>
                  </w:r>
                </w:p>
              </w:tc>
              <w:tc>
                <w:tcPr>
                  <w:tcW w:w="850" w:type="dxa"/>
                  <w:vAlign w:val="bottom"/>
                </w:tcPr>
                <w:p w:rsidR="007A7911" w:rsidRDefault="007A7911" w:rsidP="005932DB">
                  <w:pPr>
                    <w:pStyle w:val="TableBodyText"/>
                  </w:pPr>
                  <w:r>
                    <w:t>0.7</w:t>
                  </w:r>
                </w:p>
              </w:tc>
              <w:tc>
                <w:tcPr>
                  <w:tcW w:w="740" w:type="dxa"/>
                  <w:vAlign w:val="bottom"/>
                </w:tcPr>
                <w:p w:rsidR="007A7911" w:rsidRDefault="007A7911" w:rsidP="005932DB">
                  <w:pPr>
                    <w:pStyle w:val="TableBodyText"/>
                  </w:pPr>
                  <w:r>
                    <w:t>…</w:t>
                  </w:r>
                </w:p>
              </w:tc>
              <w:tc>
                <w:tcPr>
                  <w:tcW w:w="764" w:type="dxa"/>
                  <w:vAlign w:val="bottom"/>
                </w:tcPr>
                <w:p w:rsidR="007A7911" w:rsidRDefault="007A7911" w:rsidP="005932DB">
                  <w:pPr>
                    <w:pStyle w:val="TableBodyText"/>
                  </w:pPr>
                  <w:r>
                    <w:t>0.3</w:t>
                  </w:r>
                </w:p>
              </w:tc>
              <w:tc>
                <w:tcPr>
                  <w:tcW w:w="1066" w:type="dxa"/>
                  <w:vAlign w:val="bottom"/>
                </w:tcPr>
                <w:p w:rsidR="007A7911" w:rsidRDefault="007A7911" w:rsidP="005932DB">
                  <w:pPr>
                    <w:pStyle w:val="TableBodyText"/>
                  </w:pPr>
                  <w:r>
                    <w:t>28.6</w:t>
                  </w:r>
                </w:p>
              </w:tc>
            </w:tr>
            <w:tr w:rsidR="007A7911" w:rsidRPr="00CC7C4B" w:rsidTr="005932DB">
              <w:tc>
                <w:tcPr>
                  <w:tcW w:w="756" w:type="dxa"/>
                  <w:vAlign w:val="bottom"/>
                </w:tcPr>
                <w:p w:rsidR="007A7911" w:rsidRPr="00CC7C4B" w:rsidRDefault="007A7911" w:rsidP="005932DB">
                  <w:pPr>
                    <w:pStyle w:val="TableBodyText"/>
                    <w:jc w:val="left"/>
                  </w:pPr>
                  <w:r w:rsidRPr="00CC7C4B">
                    <w:t>89</w:t>
                  </w:r>
                </w:p>
              </w:tc>
              <w:tc>
                <w:tcPr>
                  <w:tcW w:w="885" w:type="dxa"/>
                  <w:vAlign w:val="bottom"/>
                </w:tcPr>
                <w:p w:rsidR="007A7911" w:rsidRDefault="007A7911" w:rsidP="005932DB">
                  <w:pPr>
                    <w:pStyle w:val="TableBodyText"/>
                  </w:pPr>
                  <w:r>
                    <w:t>8.1</w:t>
                  </w:r>
                </w:p>
              </w:tc>
              <w:tc>
                <w:tcPr>
                  <w:tcW w:w="886" w:type="dxa"/>
                  <w:vAlign w:val="bottom"/>
                </w:tcPr>
                <w:p w:rsidR="007A7911" w:rsidRDefault="007A7911" w:rsidP="005932DB">
                  <w:pPr>
                    <w:pStyle w:val="TableBodyText"/>
                  </w:pPr>
                  <w:r>
                    <w:t>6.2</w:t>
                  </w:r>
                </w:p>
              </w:tc>
              <w:tc>
                <w:tcPr>
                  <w:tcW w:w="885" w:type="dxa"/>
                  <w:vAlign w:val="bottom"/>
                </w:tcPr>
                <w:p w:rsidR="007A7911" w:rsidRDefault="007A7911" w:rsidP="005932DB">
                  <w:pPr>
                    <w:pStyle w:val="TableBodyText"/>
                  </w:pPr>
                  <w:r>
                    <w:t>4.1</w:t>
                  </w:r>
                </w:p>
              </w:tc>
              <w:tc>
                <w:tcPr>
                  <w:tcW w:w="770" w:type="dxa"/>
                  <w:vAlign w:val="bottom"/>
                </w:tcPr>
                <w:p w:rsidR="007A7911" w:rsidRDefault="007A7911" w:rsidP="005932DB">
                  <w:pPr>
                    <w:pStyle w:val="TableBodyText"/>
                  </w:pPr>
                  <w:r>
                    <w:t>2.2</w:t>
                  </w:r>
                </w:p>
              </w:tc>
              <w:tc>
                <w:tcPr>
                  <w:tcW w:w="885" w:type="dxa"/>
                  <w:vAlign w:val="bottom"/>
                </w:tcPr>
                <w:p w:rsidR="007A7911" w:rsidRDefault="007A7911" w:rsidP="005932DB">
                  <w:pPr>
                    <w:pStyle w:val="TableBodyText"/>
                  </w:pPr>
                  <w:r>
                    <w:t>2.1</w:t>
                  </w:r>
                </w:p>
              </w:tc>
              <w:tc>
                <w:tcPr>
                  <w:tcW w:w="850" w:type="dxa"/>
                  <w:vAlign w:val="bottom"/>
                </w:tcPr>
                <w:p w:rsidR="007A7911" w:rsidRDefault="007A7911" w:rsidP="005932DB">
                  <w:pPr>
                    <w:pStyle w:val="TableBodyText"/>
                  </w:pPr>
                  <w:r>
                    <w:t>0.6</w:t>
                  </w:r>
                </w:p>
              </w:tc>
              <w:tc>
                <w:tcPr>
                  <w:tcW w:w="740" w:type="dxa"/>
                  <w:vAlign w:val="bottom"/>
                </w:tcPr>
                <w:p w:rsidR="007A7911" w:rsidRDefault="007A7911" w:rsidP="005932DB">
                  <w:pPr>
                    <w:pStyle w:val="TableBodyText"/>
                  </w:pPr>
                  <w:r>
                    <w:t>…</w:t>
                  </w:r>
                </w:p>
              </w:tc>
              <w:tc>
                <w:tcPr>
                  <w:tcW w:w="764" w:type="dxa"/>
                  <w:vAlign w:val="bottom"/>
                </w:tcPr>
                <w:p w:rsidR="007A7911" w:rsidRDefault="007A7911" w:rsidP="005932DB">
                  <w:pPr>
                    <w:pStyle w:val="TableBodyText"/>
                  </w:pPr>
                  <w:r>
                    <w:t>0.3</w:t>
                  </w:r>
                </w:p>
              </w:tc>
              <w:tc>
                <w:tcPr>
                  <w:tcW w:w="1066" w:type="dxa"/>
                  <w:vAlign w:val="bottom"/>
                </w:tcPr>
                <w:p w:rsidR="007A7911" w:rsidRDefault="007A7911" w:rsidP="005932DB">
                  <w:pPr>
                    <w:pStyle w:val="TableBodyText"/>
                  </w:pPr>
                  <w:r>
                    <w:t>23.7</w:t>
                  </w:r>
                </w:p>
              </w:tc>
            </w:tr>
            <w:tr w:rsidR="007A7911" w:rsidRPr="00CC7C4B" w:rsidTr="005932DB">
              <w:tc>
                <w:tcPr>
                  <w:tcW w:w="756" w:type="dxa"/>
                  <w:vAlign w:val="bottom"/>
                </w:tcPr>
                <w:p w:rsidR="007A7911" w:rsidRPr="00CC7C4B" w:rsidRDefault="007A7911" w:rsidP="005932DB">
                  <w:pPr>
                    <w:pStyle w:val="TableBodyText"/>
                    <w:jc w:val="left"/>
                  </w:pPr>
                  <w:r w:rsidRPr="00CC7C4B">
                    <w:t>90</w:t>
                  </w:r>
                </w:p>
              </w:tc>
              <w:tc>
                <w:tcPr>
                  <w:tcW w:w="885" w:type="dxa"/>
                  <w:vAlign w:val="bottom"/>
                </w:tcPr>
                <w:p w:rsidR="007A7911" w:rsidRDefault="007A7911" w:rsidP="005932DB">
                  <w:pPr>
                    <w:pStyle w:val="TableBodyText"/>
                  </w:pPr>
                  <w:r>
                    <w:t>6.1</w:t>
                  </w:r>
                </w:p>
              </w:tc>
              <w:tc>
                <w:tcPr>
                  <w:tcW w:w="886" w:type="dxa"/>
                  <w:vAlign w:val="bottom"/>
                </w:tcPr>
                <w:p w:rsidR="007A7911" w:rsidRDefault="007A7911" w:rsidP="005932DB">
                  <w:pPr>
                    <w:pStyle w:val="TableBodyText"/>
                  </w:pPr>
                  <w:r>
                    <w:t>4.5</w:t>
                  </w:r>
                </w:p>
              </w:tc>
              <w:tc>
                <w:tcPr>
                  <w:tcW w:w="885" w:type="dxa"/>
                  <w:vAlign w:val="bottom"/>
                </w:tcPr>
                <w:p w:rsidR="007A7911" w:rsidRDefault="007A7911" w:rsidP="005932DB">
                  <w:pPr>
                    <w:pStyle w:val="TableBodyText"/>
                  </w:pPr>
                  <w:r>
                    <w:t>3.1</w:t>
                  </w:r>
                </w:p>
              </w:tc>
              <w:tc>
                <w:tcPr>
                  <w:tcW w:w="770" w:type="dxa"/>
                  <w:vAlign w:val="bottom"/>
                </w:tcPr>
                <w:p w:rsidR="007A7911" w:rsidRDefault="007A7911" w:rsidP="005932DB">
                  <w:pPr>
                    <w:pStyle w:val="TableBodyText"/>
                  </w:pPr>
                  <w:r>
                    <w:t>1.6</w:t>
                  </w:r>
                </w:p>
              </w:tc>
              <w:tc>
                <w:tcPr>
                  <w:tcW w:w="885" w:type="dxa"/>
                  <w:vAlign w:val="bottom"/>
                </w:tcPr>
                <w:p w:rsidR="007A7911" w:rsidRDefault="007A7911" w:rsidP="005932DB">
                  <w:pPr>
                    <w:pStyle w:val="TableBodyText"/>
                  </w:pPr>
                  <w:r>
                    <w:t>1.5</w:t>
                  </w:r>
                </w:p>
              </w:tc>
              <w:tc>
                <w:tcPr>
                  <w:tcW w:w="850" w:type="dxa"/>
                  <w:vAlign w:val="bottom"/>
                </w:tcPr>
                <w:p w:rsidR="007A7911" w:rsidRDefault="007A7911" w:rsidP="005932DB">
                  <w:pPr>
                    <w:pStyle w:val="TableBodyText"/>
                  </w:pPr>
                  <w:r>
                    <w:t>0.4</w:t>
                  </w:r>
                </w:p>
              </w:tc>
              <w:tc>
                <w:tcPr>
                  <w:tcW w:w="740" w:type="dxa"/>
                  <w:vAlign w:val="bottom"/>
                </w:tcPr>
                <w:p w:rsidR="007A7911" w:rsidRDefault="007A7911" w:rsidP="005932DB">
                  <w:pPr>
                    <w:pStyle w:val="TableBodyText"/>
                  </w:pPr>
                  <w:r>
                    <w:t>…</w:t>
                  </w:r>
                </w:p>
              </w:tc>
              <w:tc>
                <w:tcPr>
                  <w:tcW w:w="764" w:type="dxa"/>
                  <w:vAlign w:val="bottom"/>
                </w:tcPr>
                <w:p w:rsidR="007A7911" w:rsidRDefault="007A7911" w:rsidP="005932DB">
                  <w:pPr>
                    <w:pStyle w:val="TableBodyText"/>
                  </w:pPr>
                  <w:r>
                    <w:t>0.2</w:t>
                  </w:r>
                </w:p>
              </w:tc>
              <w:tc>
                <w:tcPr>
                  <w:tcW w:w="1066" w:type="dxa"/>
                  <w:vAlign w:val="bottom"/>
                </w:tcPr>
                <w:p w:rsidR="007A7911" w:rsidRDefault="007A7911" w:rsidP="005932DB">
                  <w:pPr>
                    <w:pStyle w:val="TableBodyText"/>
                  </w:pPr>
                  <w:r>
                    <w:t>17.6</w:t>
                  </w:r>
                </w:p>
              </w:tc>
            </w:tr>
            <w:tr w:rsidR="007A7911" w:rsidRPr="00CC7C4B" w:rsidTr="005932DB">
              <w:tc>
                <w:tcPr>
                  <w:tcW w:w="756" w:type="dxa"/>
                  <w:vAlign w:val="bottom"/>
                </w:tcPr>
                <w:p w:rsidR="007A7911" w:rsidRPr="00CC7C4B" w:rsidRDefault="007A7911" w:rsidP="005932DB">
                  <w:pPr>
                    <w:pStyle w:val="TableBodyText"/>
                    <w:jc w:val="left"/>
                  </w:pPr>
                  <w:r w:rsidRPr="00CC7C4B">
                    <w:t>91</w:t>
                  </w:r>
                </w:p>
              </w:tc>
              <w:tc>
                <w:tcPr>
                  <w:tcW w:w="885" w:type="dxa"/>
                  <w:vAlign w:val="bottom"/>
                </w:tcPr>
                <w:p w:rsidR="007A7911" w:rsidRDefault="007A7911" w:rsidP="005932DB">
                  <w:pPr>
                    <w:pStyle w:val="TableBodyText"/>
                  </w:pPr>
                  <w:r>
                    <w:t>5.3</w:t>
                  </w:r>
                </w:p>
              </w:tc>
              <w:tc>
                <w:tcPr>
                  <w:tcW w:w="886" w:type="dxa"/>
                  <w:vAlign w:val="bottom"/>
                </w:tcPr>
                <w:p w:rsidR="007A7911" w:rsidRDefault="007A7911" w:rsidP="005932DB">
                  <w:pPr>
                    <w:pStyle w:val="TableBodyText"/>
                  </w:pPr>
                  <w:r>
                    <w:t>3.8</w:t>
                  </w:r>
                </w:p>
              </w:tc>
              <w:tc>
                <w:tcPr>
                  <w:tcW w:w="885" w:type="dxa"/>
                  <w:vAlign w:val="bottom"/>
                </w:tcPr>
                <w:p w:rsidR="007A7911" w:rsidRDefault="007A7911" w:rsidP="005932DB">
                  <w:pPr>
                    <w:pStyle w:val="TableBodyText"/>
                  </w:pPr>
                  <w:r>
                    <w:t>2.6</w:t>
                  </w:r>
                </w:p>
              </w:tc>
              <w:tc>
                <w:tcPr>
                  <w:tcW w:w="770" w:type="dxa"/>
                  <w:vAlign w:val="bottom"/>
                </w:tcPr>
                <w:p w:rsidR="007A7911" w:rsidRDefault="007A7911" w:rsidP="005932DB">
                  <w:pPr>
                    <w:pStyle w:val="TableBodyText"/>
                  </w:pPr>
                  <w:r>
                    <w:t>1.4</w:t>
                  </w:r>
                </w:p>
              </w:tc>
              <w:tc>
                <w:tcPr>
                  <w:tcW w:w="885" w:type="dxa"/>
                  <w:vAlign w:val="bottom"/>
                </w:tcPr>
                <w:p w:rsidR="007A7911" w:rsidRDefault="007A7911" w:rsidP="005932DB">
                  <w:pPr>
                    <w:pStyle w:val="TableBodyText"/>
                  </w:pPr>
                  <w:r>
                    <w:t>1.2</w:t>
                  </w:r>
                </w:p>
              </w:tc>
              <w:tc>
                <w:tcPr>
                  <w:tcW w:w="850" w:type="dxa"/>
                  <w:vAlign w:val="bottom"/>
                </w:tcPr>
                <w:p w:rsidR="007A7911" w:rsidRDefault="007A7911" w:rsidP="005932DB">
                  <w:pPr>
                    <w:pStyle w:val="TableBodyText"/>
                  </w:pPr>
                  <w:r>
                    <w:t>0.4</w:t>
                  </w:r>
                </w:p>
              </w:tc>
              <w:tc>
                <w:tcPr>
                  <w:tcW w:w="740" w:type="dxa"/>
                  <w:vAlign w:val="bottom"/>
                </w:tcPr>
                <w:p w:rsidR="007A7911" w:rsidRDefault="007A7911" w:rsidP="005932DB">
                  <w:pPr>
                    <w:pStyle w:val="TableBodyText"/>
                  </w:pPr>
                  <w:r>
                    <w:t>…</w:t>
                  </w:r>
                </w:p>
              </w:tc>
              <w:tc>
                <w:tcPr>
                  <w:tcW w:w="764" w:type="dxa"/>
                  <w:vAlign w:val="bottom"/>
                </w:tcPr>
                <w:p w:rsidR="007A7911" w:rsidRDefault="007A7911" w:rsidP="005932DB">
                  <w:pPr>
                    <w:pStyle w:val="TableBodyText"/>
                  </w:pPr>
                  <w:r>
                    <w:t>0.1</w:t>
                  </w:r>
                </w:p>
              </w:tc>
              <w:tc>
                <w:tcPr>
                  <w:tcW w:w="1066" w:type="dxa"/>
                  <w:vAlign w:val="bottom"/>
                </w:tcPr>
                <w:p w:rsidR="007A7911" w:rsidRDefault="007A7911" w:rsidP="005932DB">
                  <w:pPr>
                    <w:pStyle w:val="TableBodyText"/>
                  </w:pPr>
                  <w:r>
                    <w:t>14.9</w:t>
                  </w:r>
                </w:p>
              </w:tc>
            </w:tr>
            <w:tr w:rsidR="007A7911" w:rsidRPr="00CC7C4B" w:rsidTr="005932DB">
              <w:tc>
                <w:tcPr>
                  <w:tcW w:w="756" w:type="dxa"/>
                  <w:vAlign w:val="bottom"/>
                </w:tcPr>
                <w:p w:rsidR="007A7911" w:rsidRPr="00CC7C4B" w:rsidRDefault="007A7911" w:rsidP="005932DB">
                  <w:pPr>
                    <w:pStyle w:val="TableBodyText"/>
                    <w:jc w:val="left"/>
                  </w:pPr>
                  <w:r w:rsidRPr="00CC7C4B">
                    <w:t>92</w:t>
                  </w:r>
                </w:p>
              </w:tc>
              <w:tc>
                <w:tcPr>
                  <w:tcW w:w="885" w:type="dxa"/>
                  <w:vAlign w:val="bottom"/>
                </w:tcPr>
                <w:p w:rsidR="007A7911" w:rsidRDefault="007A7911" w:rsidP="005932DB">
                  <w:pPr>
                    <w:pStyle w:val="TableBodyText"/>
                  </w:pPr>
                  <w:r>
                    <w:t>4.5</w:t>
                  </w:r>
                </w:p>
              </w:tc>
              <w:tc>
                <w:tcPr>
                  <w:tcW w:w="886" w:type="dxa"/>
                  <w:vAlign w:val="bottom"/>
                </w:tcPr>
                <w:p w:rsidR="007A7911" w:rsidRDefault="007A7911" w:rsidP="005932DB">
                  <w:pPr>
                    <w:pStyle w:val="TableBodyText"/>
                  </w:pPr>
                  <w:r>
                    <w:t>3.2</w:t>
                  </w:r>
                </w:p>
              </w:tc>
              <w:tc>
                <w:tcPr>
                  <w:tcW w:w="885" w:type="dxa"/>
                  <w:vAlign w:val="bottom"/>
                </w:tcPr>
                <w:p w:rsidR="007A7911" w:rsidRDefault="007A7911" w:rsidP="005932DB">
                  <w:pPr>
                    <w:pStyle w:val="TableBodyText"/>
                  </w:pPr>
                  <w:r>
                    <w:t>2.2</w:t>
                  </w:r>
                </w:p>
              </w:tc>
              <w:tc>
                <w:tcPr>
                  <w:tcW w:w="770" w:type="dxa"/>
                  <w:vAlign w:val="bottom"/>
                </w:tcPr>
                <w:p w:rsidR="007A7911" w:rsidRDefault="007A7911" w:rsidP="005932DB">
                  <w:pPr>
                    <w:pStyle w:val="TableBodyText"/>
                  </w:pPr>
                  <w:r>
                    <w:t>1.2</w:t>
                  </w:r>
                </w:p>
              </w:tc>
              <w:tc>
                <w:tcPr>
                  <w:tcW w:w="885" w:type="dxa"/>
                  <w:vAlign w:val="bottom"/>
                </w:tcPr>
                <w:p w:rsidR="007A7911" w:rsidRDefault="007A7911" w:rsidP="005932DB">
                  <w:pPr>
                    <w:pStyle w:val="TableBodyText"/>
                  </w:pPr>
                  <w:r>
                    <w:t>1.0</w:t>
                  </w:r>
                </w:p>
              </w:tc>
              <w:tc>
                <w:tcPr>
                  <w:tcW w:w="850" w:type="dxa"/>
                  <w:vAlign w:val="bottom"/>
                </w:tcPr>
                <w:p w:rsidR="007A7911" w:rsidRDefault="007A7911" w:rsidP="005932DB">
                  <w:pPr>
                    <w:pStyle w:val="TableBodyText"/>
                  </w:pPr>
                  <w:r>
                    <w:t>0.4</w:t>
                  </w:r>
                </w:p>
              </w:tc>
              <w:tc>
                <w:tcPr>
                  <w:tcW w:w="740" w:type="dxa"/>
                  <w:vAlign w:val="bottom"/>
                </w:tcPr>
                <w:p w:rsidR="007A7911" w:rsidRDefault="007A7911" w:rsidP="005932DB">
                  <w:pPr>
                    <w:pStyle w:val="TableBodyText"/>
                  </w:pPr>
                  <w:r>
                    <w:t>…</w:t>
                  </w:r>
                </w:p>
              </w:tc>
              <w:tc>
                <w:tcPr>
                  <w:tcW w:w="764" w:type="dxa"/>
                  <w:vAlign w:val="bottom"/>
                </w:tcPr>
                <w:p w:rsidR="007A7911" w:rsidRDefault="007A7911" w:rsidP="005932DB">
                  <w:pPr>
                    <w:pStyle w:val="TableBodyText"/>
                  </w:pPr>
                  <w:r>
                    <w:t>0.1</w:t>
                  </w:r>
                </w:p>
              </w:tc>
              <w:tc>
                <w:tcPr>
                  <w:tcW w:w="1066" w:type="dxa"/>
                  <w:vAlign w:val="bottom"/>
                </w:tcPr>
                <w:p w:rsidR="007A7911" w:rsidRDefault="007A7911" w:rsidP="005932DB">
                  <w:pPr>
                    <w:pStyle w:val="TableBodyText"/>
                  </w:pPr>
                  <w:r>
                    <w:t>12.7</w:t>
                  </w:r>
                </w:p>
              </w:tc>
            </w:tr>
            <w:tr w:rsidR="007A7911" w:rsidRPr="00CC7C4B" w:rsidTr="005932DB">
              <w:tc>
                <w:tcPr>
                  <w:tcW w:w="756" w:type="dxa"/>
                  <w:vAlign w:val="bottom"/>
                </w:tcPr>
                <w:p w:rsidR="007A7911" w:rsidRPr="00CC7C4B" w:rsidRDefault="007A7911" w:rsidP="005932DB">
                  <w:pPr>
                    <w:pStyle w:val="TableBodyText"/>
                    <w:jc w:val="left"/>
                  </w:pPr>
                  <w:r w:rsidRPr="00CC7C4B">
                    <w:t>93</w:t>
                  </w:r>
                </w:p>
              </w:tc>
              <w:tc>
                <w:tcPr>
                  <w:tcW w:w="885" w:type="dxa"/>
                  <w:vAlign w:val="bottom"/>
                </w:tcPr>
                <w:p w:rsidR="007A7911" w:rsidRDefault="007A7911" w:rsidP="005932DB">
                  <w:pPr>
                    <w:pStyle w:val="TableBodyText"/>
                  </w:pPr>
                  <w:r>
                    <w:t>3.6</w:t>
                  </w:r>
                </w:p>
              </w:tc>
              <w:tc>
                <w:tcPr>
                  <w:tcW w:w="886" w:type="dxa"/>
                  <w:vAlign w:val="bottom"/>
                </w:tcPr>
                <w:p w:rsidR="007A7911" w:rsidRDefault="007A7911" w:rsidP="005932DB">
                  <w:pPr>
                    <w:pStyle w:val="TableBodyText"/>
                  </w:pPr>
                  <w:r>
                    <w:t>2.6</w:t>
                  </w:r>
                </w:p>
              </w:tc>
              <w:tc>
                <w:tcPr>
                  <w:tcW w:w="885" w:type="dxa"/>
                  <w:vAlign w:val="bottom"/>
                </w:tcPr>
                <w:p w:rsidR="007A7911" w:rsidRDefault="007A7911" w:rsidP="005932DB">
                  <w:pPr>
                    <w:pStyle w:val="TableBodyText"/>
                  </w:pPr>
                  <w:r>
                    <w:t>1.7</w:t>
                  </w:r>
                </w:p>
              </w:tc>
              <w:tc>
                <w:tcPr>
                  <w:tcW w:w="770" w:type="dxa"/>
                  <w:vAlign w:val="bottom"/>
                </w:tcPr>
                <w:p w:rsidR="007A7911" w:rsidRDefault="007A7911" w:rsidP="005932DB">
                  <w:pPr>
                    <w:pStyle w:val="TableBodyText"/>
                  </w:pPr>
                  <w:r>
                    <w:t>0.9</w:t>
                  </w:r>
                </w:p>
              </w:tc>
              <w:tc>
                <w:tcPr>
                  <w:tcW w:w="885" w:type="dxa"/>
                  <w:vAlign w:val="bottom"/>
                </w:tcPr>
                <w:p w:rsidR="007A7911" w:rsidRDefault="007A7911" w:rsidP="005932DB">
                  <w:pPr>
                    <w:pStyle w:val="TableBodyText"/>
                  </w:pPr>
                  <w:r>
                    <w:t>1.0</w:t>
                  </w:r>
                </w:p>
              </w:tc>
              <w:tc>
                <w:tcPr>
                  <w:tcW w:w="850" w:type="dxa"/>
                  <w:vAlign w:val="bottom"/>
                </w:tcPr>
                <w:p w:rsidR="007A7911" w:rsidRDefault="007A7911" w:rsidP="005932DB">
                  <w:pPr>
                    <w:pStyle w:val="TableBodyText"/>
                  </w:pPr>
                  <w:r>
                    <w:t>0.3</w:t>
                  </w:r>
                </w:p>
              </w:tc>
              <w:tc>
                <w:tcPr>
                  <w:tcW w:w="740" w:type="dxa"/>
                  <w:vAlign w:val="bottom"/>
                </w:tcPr>
                <w:p w:rsidR="007A7911" w:rsidRDefault="007A7911" w:rsidP="005932DB">
                  <w:pPr>
                    <w:pStyle w:val="TableBodyText"/>
                  </w:pPr>
                  <w:r>
                    <w:t>…</w:t>
                  </w:r>
                </w:p>
              </w:tc>
              <w:tc>
                <w:tcPr>
                  <w:tcW w:w="764" w:type="dxa"/>
                  <w:vAlign w:val="bottom"/>
                </w:tcPr>
                <w:p w:rsidR="007A7911" w:rsidRDefault="007A7911" w:rsidP="005932DB">
                  <w:pPr>
                    <w:pStyle w:val="TableBodyText"/>
                  </w:pPr>
                  <w:r>
                    <w:t>0.1</w:t>
                  </w:r>
                </w:p>
              </w:tc>
              <w:tc>
                <w:tcPr>
                  <w:tcW w:w="1066" w:type="dxa"/>
                  <w:vAlign w:val="bottom"/>
                </w:tcPr>
                <w:p w:rsidR="007A7911" w:rsidRDefault="007A7911" w:rsidP="005932DB">
                  <w:pPr>
                    <w:pStyle w:val="TableBodyText"/>
                  </w:pPr>
                  <w:r>
                    <w:t>10.2</w:t>
                  </w:r>
                </w:p>
              </w:tc>
            </w:tr>
            <w:tr w:rsidR="007A7911" w:rsidRPr="00CC7C4B" w:rsidTr="005932DB">
              <w:tc>
                <w:tcPr>
                  <w:tcW w:w="756" w:type="dxa"/>
                  <w:vAlign w:val="bottom"/>
                </w:tcPr>
                <w:p w:rsidR="007A7911" w:rsidRPr="00CC7C4B" w:rsidRDefault="007A7911" w:rsidP="005932DB">
                  <w:pPr>
                    <w:pStyle w:val="TableBodyText"/>
                    <w:jc w:val="left"/>
                  </w:pPr>
                  <w:r w:rsidRPr="00CC7C4B">
                    <w:t>94</w:t>
                  </w:r>
                </w:p>
              </w:tc>
              <w:tc>
                <w:tcPr>
                  <w:tcW w:w="885" w:type="dxa"/>
                  <w:vAlign w:val="bottom"/>
                </w:tcPr>
                <w:p w:rsidR="007A7911" w:rsidRDefault="007A7911" w:rsidP="005932DB">
                  <w:pPr>
                    <w:pStyle w:val="TableBodyText"/>
                  </w:pPr>
                  <w:r>
                    <w:t>2.9</w:t>
                  </w:r>
                </w:p>
              </w:tc>
              <w:tc>
                <w:tcPr>
                  <w:tcW w:w="886" w:type="dxa"/>
                  <w:vAlign w:val="bottom"/>
                </w:tcPr>
                <w:p w:rsidR="007A7911" w:rsidRDefault="007A7911" w:rsidP="005932DB">
                  <w:pPr>
                    <w:pStyle w:val="TableBodyText"/>
                  </w:pPr>
                  <w:r>
                    <w:t>2.2</w:t>
                  </w:r>
                </w:p>
              </w:tc>
              <w:tc>
                <w:tcPr>
                  <w:tcW w:w="885" w:type="dxa"/>
                  <w:vAlign w:val="bottom"/>
                </w:tcPr>
                <w:p w:rsidR="007A7911" w:rsidRDefault="007A7911" w:rsidP="005932DB">
                  <w:pPr>
                    <w:pStyle w:val="TableBodyText"/>
                  </w:pPr>
                  <w:r>
                    <w:t>1.4</w:t>
                  </w:r>
                </w:p>
              </w:tc>
              <w:tc>
                <w:tcPr>
                  <w:tcW w:w="770" w:type="dxa"/>
                  <w:vAlign w:val="bottom"/>
                </w:tcPr>
                <w:p w:rsidR="007A7911" w:rsidRDefault="007A7911" w:rsidP="005932DB">
                  <w:pPr>
                    <w:pStyle w:val="TableBodyText"/>
                  </w:pPr>
                  <w:r>
                    <w:t>0.8</w:t>
                  </w:r>
                </w:p>
              </w:tc>
              <w:tc>
                <w:tcPr>
                  <w:tcW w:w="885" w:type="dxa"/>
                  <w:vAlign w:val="bottom"/>
                </w:tcPr>
                <w:p w:rsidR="007A7911" w:rsidRDefault="007A7911" w:rsidP="005932DB">
                  <w:pPr>
                    <w:pStyle w:val="TableBodyText"/>
                  </w:pPr>
                  <w:r>
                    <w:t>0.8</w:t>
                  </w:r>
                </w:p>
              </w:tc>
              <w:tc>
                <w:tcPr>
                  <w:tcW w:w="850" w:type="dxa"/>
                  <w:vAlign w:val="bottom"/>
                </w:tcPr>
                <w:p w:rsidR="007A7911" w:rsidRDefault="007A7911" w:rsidP="005932DB">
                  <w:pPr>
                    <w:pStyle w:val="TableBodyText"/>
                  </w:pPr>
                  <w:r>
                    <w:t>0.2</w:t>
                  </w:r>
                </w:p>
              </w:tc>
              <w:tc>
                <w:tcPr>
                  <w:tcW w:w="740" w:type="dxa"/>
                  <w:vAlign w:val="bottom"/>
                </w:tcPr>
                <w:p w:rsidR="007A7911" w:rsidRDefault="007A7911" w:rsidP="005932DB">
                  <w:pPr>
                    <w:pStyle w:val="TableBodyText"/>
                  </w:pPr>
                  <w:r>
                    <w:t>…</w:t>
                  </w:r>
                </w:p>
              </w:tc>
              <w:tc>
                <w:tcPr>
                  <w:tcW w:w="764" w:type="dxa"/>
                  <w:vAlign w:val="bottom"/>
                </w:tcPr>
                <w:p w:rsidR="007A7911" w:rsidRDefault="007A7911" w:rsidP="005932DB">
                  <w:pPr>
                    <w:pStyle w:val="TableBodyText"/>
                  </w:pPr>
                  <w:r>
                    <w:t>0.1</w:t>
                  </w:r>
                </w:p>
              </w:tc>
              <w:tc>
                <w:tcPr>
                  <w:tcW w:w="1066" w:type="dxa"/>
                  <w:vAlign w:val="bottom"/>
                </w:tcPr>
                <w:p w:rsidR="007A7911" w:rsidRDefault="007A7911" w:rsidP="005932DB">
                  <w:pPr>
                    <w:pStyle w:val="TableBodyText"/>
                  </w:pPr>
                  <w:r>
                    <w:t>8.4</w:t>
                  </w:r>
                </w:p>
              </w:tc>
            </w:tr>
            <w:tr w:rsidR="007A7911" w:rsidRPr="00CC7C4B" w:rsidTr="005932DB">
              <w:tc>
                <w:tcPr>
                  <w:tcW w:w="756" w:type="dxa"/>
                  <w:vAlign w:val="bottom"/>
                </w:tcPr>
                <w:p w:rsidR="007A7911" w:rsidRPr="00CC7C4B" w:rsidRDefault="007A7911" w:rsidP="005932DB">
                  <w:pPr>
                    <w:pStyle w:val="TableBodyText"/>
                    <w:jc w:val="left"/>
                  </w:pPr>
                  <w:r w:rsidRPr="00CC7C4B">
                    <w:t>95</w:t>
                  </w:r>
                </w:p>
              </w:tc>
              <w:tc>
                <w:tcPr>
                  <w:tcW w:w="885" w:type="dxa"/>
                  <w:vAlign w:val="bottom"/>
                </w:tcPr>
                <w:p w:rsidR="007A7911" w:rsidRDefault="007A7911" w:rsidP="005932DB">
                  <w:pPr>
                    <w:pStyle w:val="TableBodyText"/>
                  </w:pPr>
                  <w:r>
                    <w:t>2.2</w:t>
                  </w:r>
                </w:p>
              </w:tc>
              <w:tc>
                <w:tcPr>
                  <w:tcW w:w="886" w:type="dxa"/>
                  <w:vAlign w:val="bottom"/>
                </w:tcPr>
                <w:p w:rsidR="007A7911" w:rsidRDefault="007A7911" w:rsidP="005932DB">
                  <w:pPr>
                    <w:pStyle w:val="TableBodyText"/>
                  </w:pPr>
                  <w:r>
                    <w:t>1.6</w:t>
                  </w:r>
                </w:p>
              </w:tc>
              <w:tc>
                <w:tcPr>
                  <w:tcW w:w="885" w:type="dxa"/>
                  <w:vAlign w:val="bottom"/>
                </w:tcPr>
                <w:p w:rsidR="007A7911" w:rsidRDefault="007A7911" w:rsidP="005932DB">
                  <w:pPr>
                    <w:pStyle w:val="TableBodyText"/>
                  </w:pPr>
                  <w:r>
                    <w:t>1.0</w:t>
                  </w:r>
                </w:p>
              </w:tc>
              <w:tc>
                <w:tcPr>
                  <w:tcW w:w="770" w:type="dxa"/>
                  <w:vAlign w:val="bottom"/>
                </w:tcPr>
                <w:p w:rsidR="007A7911" w:rsidRDefault="007A7911" w:rsidP="005932DB">
                  <w:pPr>
                    <w:pStyle w:val="TableBodyText"/>
                  </w:pPr>
                  <w:r>
                    <w:t>0.6</w:t>
                  </w:r>
                </w:p>
              </w:tc>
              <w:tc>
                <w:tcPr>
                  <w:tcW w:w="885" w:type="dxa"/>
                  <w:vAlign w:val="bottom"/>
                </w:tcPr>
                <w:p w:rsidR="007A7911" w:rsidRDefault="007A7911" w:rsidP="005932DB">
                  <w:pPr>
                    <w:pStyle w:val="TableBodyText"/>
                  </w:pPr>
                  <w:r>
                    <w:t>0.6</w:t>
                  </w:r>
                </w:p>
              </w:tc>
              <w:tc>
                <w:tcPr>
                  <w:tcW w:w="850" w:type="dxa"/>
                  <w:vAlign w:val="bottom"/>
                </w:tcPr>
                <w:p w:rsidR="007A7911" w:rsidRDefault="007A7911" w:rsidP="005932DB">
                  <w:pPr>
                    <w:pStyle w:val="TableBodyText"/>
                  </w:pPr>
                  <w:r>
                    <w:t>0.1</w:t>
                  </w:r>
                </w:p>
              </w:tc>
              <w:tc>
                <w:tcPr>
                  <w:tcW w:w="740" w:type="dxa"/>
                  <w:vAlign w:val="bottom"/>
                </w:tcPr>
                <w:p w:rsidR="007A7911" w:rsidRDefault="007A7911" w:rsidP="005932DB">
                  <w:pPr>
                    <w:pStyle w:val="TableBodyText"/>
                  </w:pPr>
                  <w:r>
                    <w:t>…</w:t>
                  </w:r>
                </w:p>
              </w:tc>
              <w:tc>
                <w:tcPr>
                  <w:tcW w:w="764" w:type="dxa"/>
                  <w:vAlign w:val="bottom"/>
                </w:tcPr>
                <w:p w:rsidR="007A7911" w:rsidRDefault="007A7911" w:rsidP="005932DB">
                  <w:pPr>
                    <w:pStyle w:val="TableBodyText"/>
                  </w:pPr>
                  <w:r>
                    <w:t>0.1</w:t>
                  </w:r>
                </w:p>
              </w:tc>
              <w:tc>
                <w:tcPr>
                  <w:tcW w:w="1066" w:type="dxa"/>
                  <w:vAlign w:val="bottom"/>
                </w:tcPr>
                <w:p w:rsidR="007A7911" w:rsidRDefault="007A7911" w:rsidP="005932DB">
                  <w:pPr>
                    <w:pStyle w:val="TableBodyText"/>
                  </w:pPr>
                  <w:r>
                    <w:t>6.2</w:t>
                  </w:r>
                </w:p>
              </w:tc>
            </w:tr>
            <w:tr w:rsidR="007A7911" w:rsidRPr="00CC7C4B" w:rsidTr="005932DB">
              <w:tc>
                <w:tcPr>
                  <w:tcW w:w="756" w:type="dxa"/>
                  <w:vAlign w:val="bottom"/>
                </w:tcPr>
                <w:p w:rsidR="007A7911" w:rsidRPr="00CC7C4B" w:rsidRDefault="007A7911" w:rsidP="005932DB">
                  <w:pPr>
                    <w:pStyle w:val="TableBodyText"/>
                    <w:jc w:val="left"/>
                  </w:pPr>
                  <w:r w:rsidRPr="00CC7C4B">
                    <w:t>96</w:t>
                  </w:r>
                </w:p>
              </w:tc>
              <w:tc>
                <w:tcPr>
                  <w:tcW w:w="885" w:type="dxa"/>
                  <w:vAlign w:val="bottom"/>
                </w:tcPr>
                <w:p w:rsidR="007A7911" w:rsidRDefault="007A7911" w:rsidP="005932DB">
                  <w:pPr>
                    <w:pStyle w:val="TableBodyText"/>
                  </w:pPr>
                  <w:r>
                    <w:t>1.5</w:t>
                  </w:r>
                </w:p>
              </w:tc>
              <w:tc>
                <w:tcPr>
                  <w:tcW w:w="886" w:type="dxa"/>
                  <w:vAlign w:val="bottom"/>
                </w:tcPr>
                <w:p w:rsidR="007A7911" w:rsidRDefault="007A7911" w:rsidP="005932DB">
                  <w:pPr>
                    <w:pStyle w:val="TableBodyText"/>
                  </w:pPr>
                  <w:r>
                    <w:t>1.1</w:t>
                  </w:r>
                </w:p>
              </w:tc>
              <w:tc>
                <w:tcPr>
                  <w:tcW w:w="885" w:type="dxa"/>
                  <w:vAlign w:val="bottom"/>
                </w:tcPr>
                <w:p w:rsidR="007A7911" w:rsidRDefault="007A7911" w:rsidP="005932DB">
                  <w:pPr>
                    <w:pStyle w:val="TableBodyText"/>
                  </w:pPr>
                  <w:r>
                    <w:t>0.7</w:t>
                  </w:r>
                </w:p>
              </w:tc>
              <w:tc>
                <w:tcPr>
                  <w:tcW w:w="770" w:type="dxa"/>
                  <w:vAlign w:val="bottom"/>
                </w:tcPr>
                <w:p w:rsidR="007A7911" w:rsidRDefault="007A7911" w:rsidP="005932DB">
                  <w:pPr>
                    <w:pStyle w:val="TableBodyText"/>
                  </w:pPr>
                  <w:r>
                    <w:t>0.5</w:t>
                  </w:r>
                </w:p>
              </w:tc>
              <w:tc>
                <w:tcPr>
                  <w:tcW w:w="885" w:type="dxa"/>
                  <w:vAlign w:val="bottom"/>
                </w:tcPr>
                <w:p w:rsidR="007A7911" w:rsidRDefault="007A7911" w:rsidP="005932DB">
                  <w:pPr>
                    <w:pStyle w:val="TableBodyText"/>
                  </w:pPr>
                  <w:r>
                    <w:t>0.4</w:t>
                  </w:r>
                </w:p>
              </w:tc>
              <w:tc>
                <w:tcPr>
                  <w:tcW w:w="850" w:type="dxa"/>
                  <w:vAlign w:val="bottom"/>
                </w:tcPr>
                <w:p w:rsidR="007A7911" w:rsidRDefault="007A7911" w:rsidP="005932DB">
                  <w:pPr>
                    <w:pStyle w:val="TableBodyText"/>
                  </w:pPr>
                  <w:r>
                    <w:t>0.1</w:t>
                  </w:r>
                </w:p>
              </w:tc>
              <w:tc>
                <w:tcPr>
                  <w:tcW w:w="740" w:type="dxa"/>
                  <w:vAlign w:val="bottom"/>
                </w:tcPr>
                <w:p w:rsidR="007A7911" w:rsidRDefault="007A7911" w:rsidP="005932DB">
                  <w:pPr>
                    <w:pStyle w:val="TableBodyText"/>
                  </w:pPr>
                  <w:r>
                    <w:t>…</w:t>
                  </w:r>
                </w:p>
              </w:tc>
              <w:tc>
                <w:tcPr>
                  <w:tcW w:w="764" w:type="dxa"/>
                  <w:vAlign w:val="bottom"/>
                </w:tcPr>
                <w:p w:rsidR="007A7911" w:rsidRDefault="007A7911" w:rsidP="005932DB">
                  <w:pPr>
                    <w:pStyle w:val="TableBodyText"/>
                  </w:pPr>
                  <w:r>
                    <w:t>…</w:t>
                  </w:r>
                </w:p>
              </w:tc>
              <w:tc>
                <w:tcPr>
                  <w:tcW w:w="1066" w:type="dxa"/>
                  <w:vAlign w:val="bottom"/>
                </w:tcPr>
                <w:p w:rsidR="007A7911" w:rsidRDefault="007A7911" w:rsidP="005932DB">
                  <w:pPr>
                    <w:pStyle w:val="TableBodyText"/>
                  </w:pPr>
                  <w:r>
                    <w:t>4.4</w:t>
                  </w:r>
                </w:p>
              </w:tc>
            </w:tr>
            <w:tr w:rsidR="007A7911" w:rsidRPr="00CC7C4B" w:rsidTr="005932DB">
              <w:tc>
                <w:tcPr>
                  <w:tcW w:w="756" w:type="dxa"/>
                  <w:vAlign w:val="bottom"/>
                </w:tcPr>
                <w:p w:rsidR="007A7911" w:rsidRPr="00CC7C4B" w:rsidRDefault="007A7911" w:rsidP="005932DB">
                  <w:pPr>
                    <w:pStyle w:val="TableBodyText"/>
                    <w:jc w:val="left"/>
                  </w:pPr>
                  <w:r w:rsidRPr="00CC7C4B">
                    <w:t>97</w:t>
                  </w:r>
                </w:p>
              </w:tc>
              <w:tc>
                <w:tcPr>
                  <w:tcW w:w="885" w:type="dxa"/>
                  <w:vAlign w:val="bottom"/>
                </w:tcPr>
                <w:p w:rsidR="007A7911" w:rsidRDefault="007A7911" w:rsidP="005932DB">
                  <w:pPr>
                    <w:pStyle w:val="TableBodyText"/>
                  </w:pPr>
                  <w:r>
                    <w:t>1.1</w:t>
                  </w:r>
                </w:p>
              </w:tc>
              <w:tc>
                <w:tcPr>
                  <w:tcW w:w="886" w:type="dxa"/>
                  <w:vAlign w:val="bottom"/>
                </w:tcPr>
                <w:p w:rsidR="007A7911" w:rsidRDefault="007A7911" w:rsidP="005932DB">
                  <w:pPr>
                    <w:pStyle w:val="TableBodyText"/>
                  </w:pPr>
                  <w:r>
                    <w:t>0.8</w:t>
                  </w:r>
                </w:p>
              </w:tc>
              <w:tc>
                <w:tcPr>
                  <w:tcW w:w="885" w:type="dxa"/>
                  <w:vAlign w:val="bottom"/>
                </w:tcPr>
                <w:p w:rsidR="007A7911" w:rsidRDefault="007A7911" w:rsidP="005932DB">
                  <w:pPr>
                    <w:pStyle w:val="TableBodyText"/>
                  </w:pPr>
                  <w:r>
                    <w:t>0.6</w:t>
                  </w:r>
                </w:p>
              </w:tc>
              <w:tc>
                <w:tcPr>
                  <w:tcW w:w="770" w:type="dxa"/>
                  <w:vAlign w:val="bottom"/>
                </w:tcPr>
                <w:p w:rsidR="007A7911" w:rsidRDefault="007A7911" w:rsidP="005932DB">
                  <w:pPr>
                    <w:pStyle w:val="TableBodyText"/>
                  </w:pPr>
                  <w:r>
                    <w:t>0.3</w:t>
                  </w:r>
                </w:p>
              </w:tc>
              <w:tc>
                <w:tcPr>
                  <w:tcW w:w="885" w:type="dxa"/>
                  <w:vAlign w:val="bottom"/>
                </w:tcPr>
                <w:p w:rsidR="007A7911" w:rsidRDefault="007A7911" w:rsidP="005932DB">
                  <w:pPr>
                    <w:pStyle w:val="TableBodyText"/>
                  </w:pPr>
                  <w:r>
                    <w:t>0.3</w:t>
                  </w:r>
                </w:p>
              </w:tc>
              <w:tc>
                <w:tcPr>
                  <w:tcW w:w="850" w:type="dxa"/>
                  <w:vAlign w:val="bottom"/>
                </w:tcPr>
                <w:p w:rsidR="007A7911" w:rsidRDefault="007A7911" w:rsidP="005932DB">
                  <w:pPr>
                    <w:pStyle w:val="TableBodyText"/>
                  </w:pPr>
                  <w:r>
                    <w:t>0.1</w:t>
                  </w:r>
                </w:p>
              </w:tc>
              <w:tc>
                <w:tcPr>
                  <w:tcW w:w="740" w:type="dxa"/>
                  <w:vAlign w:val="bottom"/>
                </w:tcPr>
                <w:p w:rsidR="007A7911" w:rsidRDefault="007A7911" w:rsidP="005932DB">
                  <w:pPr>
                    <w:pStyle w:val="TableBodyText"/>
                  </w:pPr>
                  <w:r>
                    <w:t>…</w:t>
                  </w:r>
                </w:p>
              </w:tc>
              <w:tc>
                <w:tcPr>
                  <w:tcW w:w="764" w:type="dxa"/>
                  <w:vAlign w:val="bottom"/>
                </w:tcPr>
                <w:p w:rsidR="007A7911" w:rsidRDefault="007A7911" w:rsidP="005932DB">
                  <w:pPr>
                    <w:pStyle w:val="TableBodyText"/>
                  </w:pPr>
                  <w:r>
                    <w:t>…</w:t>
                  </w:r>
                </w:p>
              </w:tc>
              <w:tc>
                <w:tcPr>
                  <w:tcW w:w="1066" w:type="dxa"/>
                  <w:vAlign w:val="bottom"/>
                </w:tcPr>
                <w:p w:rsidR="007A7911" w:rsidRDefault="007A7911" w:rsidP="005932DB">
                  <w:pPr>
                    <w:pStyle w:val="TableBodyText"/>
                  </w:pPr>
                  <w:r>
                    <w:t>3.2</w:t>
                  </w:r>
                </w:p>
              </w:tc>
            </w:tr>
            <w:tr w:rsidR="007A7911" w:rsidRPr="00CC7C4B" w:rsidTr="005932DB">
              <w:tc>
                <w:tcPr>
                  <w:tcW w:w="756" w:type="dxa"/>
                  <w:vAlign w:val="bottom"/>
                </w:tcPr>
                <w:p w:rsidR="007A7911" w:rsidRPr="00CC7C4B" w:rsidRDefault="007A7911" w:rsidP="005932DB">
                  <w:pPr>
                    <w:pStyle w:val="TableBodyText"/>
                    <w:jc w:val="left"/>
                  </w:pPr>
                  <w:r w:rsidRPr="00CC7C4B">
                    <w:t>98</w:t>
                  </w:r>
                </w:p>
              </w:tc>
              <w:tc>
                <w:tcPr>
                  <w:tcW w:w="885" w:type="dxa"/>
                  <w:vAlign w:val="bottom"/>
                </w:tcPr>
                <w:p w:rsidR="007A7911" w:rsidRDefault="007A7911" w:rsidP="005932DB">
                  <w:pPr>
                    <w:pStyle w:val="TableBodyText"/>
                  </w:pPr>
                  <w:r>
                    <w:t>0.8</w:t>
                  </w:r>
                </w:p>
              </w:tc>
              <w:tc>
                <w:tcPr>
                  <w:tcW w:w="886" w:type="dxa"/>
                  <w:vAlign w:val="bottom"/>
                </w:tcPr>
                <w:p w:rsidR="007A7911" w:rsidRDefault="007A7911" w:rsidP="005932DB">
                  <w:pPr>
                    <w:pStyle w:val="TableBodyText"/>
                  </w:pPr>
                  <w:r>
                    <w:t>0.6</w:t>
                  </w:r>
                </w:p>
              </w:tc>
              <w:tc>
                <w:tcPr>
                  <w:tcW w:w="885" w:type="dxa"/>
                  <w:vAlign w:val="bottom"/>
                </w:tcPr>
                <w:p w:rsidR="007A7911" w:rsidRDefault="007A7911" w:rsidP="005932DB">
                  <w:pPr>
                    <w:pStyle w:val="TableBodyText"/>
                  </w:pPr>
                  <w:r>
                    <w:t>0.3</w:t>
                  </w:r>
                </w:p>
              </w:tc>
              <w:tc>
                <w:tcPr>
                  <w:tcW w:w="770" w:type="dxa"/>
                  <w:vAlign w:val="bottom"/>
                </w:tcPr>
                <w:p w:rsidR="007A7911" w:rsidRDefault="007A7911" w:rsidP="005932DB">
                  <w:pPr>
                    <w:pStyle w:val="TableBodyText"/>
                  </w:pPr>
                  <w:r>
                    <w:t>0.2</w:t>
                  </w:r>
                </w:p>
              </w:tc>
              <w:tc>
                <w:tcPr>
                  <w:tcW w:w="885" w:type="dxa"/>
                  <w:vAlign w:val="bottom"/>
                </w:tcPr>
                <w:p w:rsidR="007A7911" w:rsidRDefault="007A7911" w:rsidP="005932DB">
                  <w:pPr>
                    <w:pStyle w:val="TableBodyText"/>
                  </w:pPr>
                  <w:r>
                    <w:t>0.2</w:t>
                  </w:r>
                </w:p>
              </w:tc>
              <w:tc>
                <w:tcPr>
                  <w:tcW w:w="850" w:type="dxa"/>
                  <w:vAlign w:val="bottom"/>
                </w:tcPr>
                <w:p w:rsidR="007A7911" w:rsidRDefault="007A7911" w:rsidP="005932DB">
                  <w:pPr>
                    <w:pStyle w:val="TableBodyText"/>
                  </w:pPr>
                  <w:r>
                    <w:t>…</w:t>
                  </w:r>
                </w:p>
              </w:tc>
              <w:tc>
                <w:tcPr>
                  <w:tcW w:w="740" w:type="dxa"/>
                  <w:vAlign w:val="bottom"/>
                </w:tcPr>
                <w:p w:rsidR="007A7911" w:rsidRDefault="007A7911" w:rsidP="005932DB">
                  <w:pPr>
                    <w:pStyle w:val="TableBodyText"/>
                  </w:pPr>
                  <w:r>
                    <w:t>…</w:t>
                  </w:r>
                </w:p>
              </w:tc>
              <w:tc>
                <w:tcPr>
                  <w:tcW w:w="764" w:type="dxa"/>
                  <w:vAlign w:val="bottom"/>
                </w:tcPr>
                <w:p w:rsidR="007A7911" w:rsidRDefault="007A7911" w:rsidP="005932DB">
                  <w:pPr>
                    <w:pStyle w:val="TableBodyText"/>
                  </w:pPr>
                  <w:r>
                    <w:t>…</w:t>
                  </w:r>
                </w:p>
              </w:tc>
              <w:tc>
                <w:tcPr>
                  <w:tcW w:w="1066" w:type="dxa"/>
                  <w:vAlign w:val="bottom"/>
                </w:tcPr>
                <w:p w:rsidR="007A7911" w:rsidRDefault="007A7911" w:rsidP="005932DB">
                  <w:pPr>
                    <w:pStyle w:val="TableBodyText"/>
                  </w:pPr>
                  <w:r>
                    <w:t>2.2</w:t>
                  </w:r>
                </w:p>
              </w:tc>
            </w:tr>
            <w:tr w:rsidR="007A7911" w:rsidRPr="00CC7C4B" w:rsidTr="005932DB">
              <w:tc>
                <w:tcPr>
                  <w:tcW w:w="756" w:type="dxa"/>
                  <w:vAlign w:val="bottom"/>
                </w:tcPr>
                <w:p w:rsidR="007A7911" w:rsidRPr="00CC7C4B" w:rsidRDefault="007A7911" w:rsidP="005932DB">
                  <w:pPr>
                    <w:pStyle w:val="TableBodyText"/>
                    <w:jc w:val="left"/>
                  </w:pPr>
                  <w:r w:rsidRPr="00CC7C4B">
                    <w:t>99</w:t>
                  </w:r>
                </w:p>
              </w:tc>
              <w:tc>
                <w:tcPr>
                  <w:tcW w:w="885" w:type="dxa"/>
                  <w:vAlign w:val="bottom"/>
                </w:tcPr>
                <w:p w:rsidR="007A7911" w:rsidRDefault="007A7911" w:rsidP="005932DB">
                  <w:pPr>
                    <w:pStyle w:val="TableBodyText"/>
                  </w:pPr>
                  <w:r>
                    <w:t>0.5</w:t>
                  </w:r>
                </w:p>
              </w:tc>
              <w:tc>
                <w:tcPr>
                  <w:tcW w:w="886" w:type="dxa"/>
                  <w:vAlign w:val="bottom"/>
                </w:tcPr>
                <w:p w:rsidR="007A7911" w:rsidRDefault="007A7911" w:rsidP="005932DB">
                  <w:pPr>
                    <w:pStyle w:val="TableBodyText"/>
                  </w:pPr>
                  <w:r>
                    <w:t>0.4</w:t>
                  </w:r>
                </w:p>
              </w:tc>
              <w:tc>
                <w:tcPr>
                  <w:tcW w:w="885" w:type="dxa"/>
                  <w:vAlign w:val="bottom"/>
                </w:tcPr>
                <w:p w:rsidR="007A7911" w:rsidRDefault="007A7911" w:rsidP="005932DB">
                  <w:pPr>
                    <w:pStyle w:val="TableBodyText"/>
                  </w:pPr>
                  <w:r>
                    <w:t>0.3</w:t>
                  </w:r>
                </w:p>
              </w:tc>
              <w:tc>
                <w:tcPr>
                  <w:tcW w:w="770" w:type="dxa"/>
                  <w:vAlign w:val="bottom"/>
                </w:tcPr>
                <w:p w:rsidR="007A7911" w:rsidRDefault="007A7911" w:rsidP="005932DB">
                  <w:pPr>
                    <w:pStyle w:val="TableBodyText"/>
                  </w:pPr>
                  <w:r>
                    <w:t>0.2</w:t>
                  </w:r>
                </w:p>
              </w:tc>
              <w:tc>
                <w:tcPr>
                  <w:tcW w:w="885" w:type="dxa"/>
                  <w:vAlign w:val="bottom"/>
                </w:tcPr>
                <w:p w:rsidR="007A7911" w:rsidRDefault="007A7911" w:rsidP="005932DB">
                  <w:pPr>
                    <w:pStyle w:val="TableBodyText"/>
                  </w:pPr>
                  <w:r>
                    <w:t>0.1</w:t>
                  </w:r>
                </w:p>
              </w:tc>
              <w:tc>
                <w:tcPr>
                  <w:tcW w:w="850" w:type="dxa"/>
                  <w:vAlign w:val="bottom"/>
                </w:tcPr>
                <w:p w:rsidR="007A7911" w:rsidRDefault="007A7911" w:rsidP="005932DB">
                  <w:pPr>
                    <w:pStyle w:val="TableBodyText"/>
                  </w:pPr>
                  <w:r>
                    <w:t>…</w:t>
                  </w:r>
                </w:p>
              </w:tc>
              <w:tc>
                <w:tcPr>
                  <w:tcW w:w="740" w:type="dxa"/>
                  <w:vAlign w:val="bottom"/>
                </w:tcPr>
                <w:p w:rsidR="007A7911" w:rsidRDefault="007A7911" w:rsidP="005932DB">
                  <w:pPr>
                    <w:pStyle w:val="TableBodyText"/>
                  </w:pPr>
                  <w:r>
                    <w:t>…</w:t>
                  </w:r>
                </w:p>
              </w:tc>
              <w:tc>
                <w:tcPr>
                  <w:tcW w:w="764" w:type="dxa"/>
                  <w:vAlign w:val="bottom"/>
                </w:tcPr>
                <w:p w:rsidR="007A7911" w:rsidRDefault="007A7911" w:rsidP="005932DB">
                  <w:pPr>
                    <w:pStyle w:val="TableBodyText"/>
                  </w:pPr>
                  <w:r>
                    <w:t>…</w:t>
                  </w:r>
                </w:p>
              </w:tc>
              <w:tc>
                <w:tcPr>
                  <w:tcW w:w="1066" w:type="dxa"/>
                  <w:vAlign w:val="bottom"/>
                </w:tcPr>
                <w:p w:rsidR="007A7911" w:rsidRDefault="007A7911" w:rsidP="005932DB">
                  <w:pPr>
                    <w:pStyle w:val="TableBodyText"/>
                  </w:pPr>
                  <w:r>
                    <w:t>1.5</w:t>
                  </w:r>
                </w:p>
              </w:tc>
            </w:tr>
            <w:tr w:rsidR="007A7911" w:rsidRPr="00CC7C4B" w:rsidTr="005932DB">
              <w:tc>
                <w:tcPr>
                  <w:tcW w:w="756" w:type="dxa"/>
                  <w:vAlign w:val="bottom"/>
                </w:tcPr>
                <w:p w:rsidR="007A7911" w:rsidRPr="00CC7C4B" w:rsidRDefault="007A7911" w:rsidP="005932DB">
                  <w:pPr>
                    <w:pStyle w:val="TableBodyText"/>
                    <w:jc w:val="left"/>
                  </w:pPr>
                  <w:r w:rsidRPr="00CC7C4B">
                    <w:t>100+</w:t>
                  </w:r>
                  <w:r w:rsidRPr="00CC7C4B">
                    <w:rPr>
                      <w:rStyle w:val="NoteLabel"/>
                    </w:rPr>
                    <w:t>b</w:t>
                  </w:r>
                </w:p>
              </w:tc>
              <w:tc>
                <w:tcPr>
                  <w:tcW w:w="885" w:type="dxa"/>
                  <w:vAlign w:val="bottom"/>
                </w:tcPr>
                <w:p w:rsidR="007A7911" w:rsidRDefault="007A7911" w:rsidP="005932DB">
                  <w:pPr>
                    <w:pStyle w:val="TableBodyText"/>
                  </w:pPr>
                  <w:r>
                    <w:t>0.8</w:t>
                  </w:r>
                </w:p>
              </w:tc>
              <w:tc>
                <w:tcPr>
                  <w:tcW w:w="886" w:type="dxa"/>
                  <w:vAlign w:val="bottom"/>
                </w:tcPr>
                <w:p w:rsidR="007A7911" w:rsidRDefault="007A7911" w:rsidP="005932DB">
                  <w:pPr>
                    <w:pStyle w:val="TableBodyText"/>
                  </w:pPr>
                  <w:r>
                    <w:t>0.6</w:t>
                  </w:r>
                </w:p>
              </w:tc>
              <w:tc>
                <w:tcPr>
                  <w:tcW w:w="885" w:type="dxa"/>
                  <w:vAlign w:val="bottom"/>
                </w:tcPr>
                <w:p w:rsidR="007A7911" w:rsidRDefault="007A7911" w:rsidP="005932DB">
                  <w:pPr>
                    <w:pStyle w:val="TableBodyText"/>
                  </w:pPr>
                  <w:r>
                    <w:t>0.4</w:t>
                  </w:r>
                </w:p>
              </w:tc>
              <w:tc>
                <w:tcPr>
                  <w:tcW w:w="770" w:type="dxa"/>
                  <w:vAlign w:val="bottom"/>
                </w:tcPr>
                <w:p w:rsidR="007A7911" w:rsidRDefault="007A7911" w:rsidP="005932DB">
                  <w:pPr>
                    <w:pStyle w:val="TableBodyText"/>
                  </w:pPr>
                  <w:r>
                    <w:t>0.2</w:t>
                  </w:r>
                </w:p>
              </w:tc>
              <w:tc>
                <w:tcPr>
                  <w:tcW w:w="885" w:type="dxa"/>
                  <w:vAlign w:val="bottom"/>
                </w:tcPr>
                <w:p w:rsidR="007A7911" w:rsidRDefault="007A7911" w:rsidP="005932DB">
                  <w:pPr>
                    <w:pStyle w:val="TableBodyText"/>
                  </w:pPr>
                  <w:r>
                    <w:t>0.2</w:t>
                  </w:r>
                </w:p>
              </w:tc>
              <w:tc>
                <w:tcPr>
                  <w:tcW w:w="850" w:type="dxa"/>
                  <w:vAlign w:val="bottom"/>
                </w:tcPr>
                <w:p w:rsidR="007A7911" w:rsidRDefault="007A7911" w:rsidP="005932DB">
                  <w:pPr>
                    <w:pStyle w:val="TableBodyText"/>
                  </w:pPr>
                  <w:r>
                    <w:t>0.1</w:t>
                  </w:r>
                </w:p>
              </w:tc>
              <w:tc>
                <w:tcPr>
                  <w:tcW w:w="740" w:type="dxa"/>
                  <w:vAlign w:val="bottom"/>
                </w:tcPr>
                <w:p w:rsidR="007A7911" w:rsidRDefault="007A7911" w:rsidP="005932DB">
                  <w:pPr>
                    <w:pStyle w:val="TableBodyText"/>
                  </w:pPr>
                  <w:r>
                    <w:t>…</w:t>
                  </w:r>
                </w:p>
              </w:tc>
              <w:tc>
                <w:tcPr>
                  <w:tcW w:w="764" w:type="dxa"/>
                  <w:vAlign w:val="bottom"/>
                </w:tcPr>
                <w:p w:rsidR="007A7911" w:rsidRDefault="007A7911" w:rsidP="005932DB">
                  <w:pPr>
                    <w:pStyle w:val="TableBodyText"/>
                  </w:pPr>
                  <w:r>
                    <w:t>…</w:t>
                  </w:r>
                </w:p>
              </w:tc>
              <w:tc>
                <w:tcPr>
                  <w:tcW w:w="1066" w:type="dxa"/>
                  <w:vAlign w:val="bottom"/>
                </w:tcPr>
                <w:p w:rsidR="007A7911" w:rsidRDefault="007A7911" w:rsidP="005932DB">
                  <w:pPr>
                    <w:pStyle w:val="TableBodyText"/>
                  </w:pPr>
                  <w:r>
                    <w:t>2.2</w:t>
                  </w:r>
                </w:p>
              </w:tc>
            </w:tr>
            <w:tr w:rsidR="007A7911" w:rsidRPr="00CC7C4B" w:rsidTr="005932DB">
              <w:tc>
                <w:tcPr>
                  <w:tcW w:w="756" w:type="dxa"/>
                  <w:tcBorders>
                    <w:bottom w:val="single" w:sz="4" w:space="0" w:color="BFBFBF"/>
                  </w:tcBorders>
                </w:tcPr>
                <w:p w:rsidR="007A7911" w:rsidRPr="00CC7C4B" w:rsidRDefault="007A7911" w:rsidP="005932DB">
                  <w:pPr>
                    <w:pStyle w:val="TableBodyText"/>
                    <w:jc w:val="left"/>
                    <w:rPr>
                      <w:b/>
                    </w:rPr>
                  </w:pPr>
                  <w:r w:rsidRPr="00CC7C4B">
                    <w:rPr>
                      <w:b/>
                    </w:rPr>
                    <w:t>Total</w:t>
                  </w:r>
                </w:p>
              </w:tc>
              <w:tc>
                <w:tcPr>
                  <w:tcW w:w="885" w:type="dxa"/>
                  <w:tcBorders>
                    <w:bottom w:val="single" w:sz="4" w:space="0" w:color="BFBFBF"/>
                  </w:tcBorders>
                  <w:vAlign w:val="bottom"/>
                </w:tcPr>
                <w:p w:rsidR="007A7911" w:rsidRPr="005247DA" w:rsidRDefault="007A7911" w:rsidP="005932DB">
                  <w:pPr>
                    <w:pStyle w:val="TableBodyText"/>
                    <w:rPr>
                      <w:b/>
                      <w:bCs/>
                    </w:rPr>
                  </w:pPr>
                  <w:r>
                    <w:rPr>
                      <w:b/>
                      <w:bCs/>
                    </w:rPr>
                    <w:t>3 </w:t>
                  </w:r>
                  <w:r w:rsidRPr="005247DA">
                    <w:rPr>
                      <w:b/>
                      <w:bCs/>
                    </w:rPr>
                    <w:t>550.8</w:t>
                  </w:r>
                </w:p>
              </w:tc>
              <w:tc>
                <w:tcPr>
                  <w:tcW w:w="886" w:type="dxa"/>
                  <w:tcBorders>
                    <w:bottom w:val="single" w:sz="4" w:space="0" w:color="BFBFBF"/>
                  </w:tcBorders>
                  <w:vAlign w:val="bottom"/>
                </w:tcPr>
                <w:p w:rsidR="007A7911" w:rsidRPr="005247DA" w:rsidRDefault="007A7911" w:rsidP="005932DB">
                  <w:pPr>
                    <w:pStyle w:val="TableBodyText"/>
                    <w:rPr>
                      <w:b/>
                      <w:bCs/>
                    </w:rPr>
                  </w:pPr>
                  <w:r>
                    <w:rPr>
                      <w:b/>
                      <w:bCs/>
                    </w:rPr>
                    <w:t>2 </w:t>
                  </w:r>
                  <w:r w:rsidRPr="005247DA">
                    <w:rPr>
                      <w:b/>
                      <w:bCs/>
                    </w:rPr>
                    <w:t>708.6</w:t>
                  </w:r>
                </w:p>
              </w:tc>
              <w:tc>
                <w:tcPr>
                  <w:tcW w:w="885" w:type="dxa"/>
                  <w:tcBorders>
                    <w:bottom w:val="single" w:sz="4" w:space="0" w:color="BFBFBF"/>
                  </w:tcBorders>
                  <w:vAlign w:val="bottom"/>
                </w:tcPr>
                <w:p w:rsidR="007A7911" w:rsidRPr="005247DA" w:rsidRDefault="007A7911" w:rsidP="005932DB">
                  <w:pPr>
                    <w:pStyle w:val="TableBodyText"/>
                    <w:rPr>
                      <w:b/>
                      <w:bCs/>
                    </w:rPr>
                  </w:pPr>
                  <w:r>
                    <w:rPr>
                      <w:b/>
                      <w:bCs/>
                    </w:rPr>
                    <w:t>2 </w:t>
                  </w:r>
                  <w:r w:rsidRPr="005247DA">
                    <w:rPr>
                      <w:b/>
                      <w:bCs/>
                    </w:rPr>
                    <w:t>166.0</w:t>
                  </w:r>
                </w:p>
              </w:tc>
              <w:tc>
                <w:tcPr>
                  <w:tcW w:w="770" w:type="dxa"/>
                  <w:tcBorders>
                    <w:bottom w:val="single" w:sz="4" w:space="0" w:color="BFBFBF"/>
                  </w:tcBorders>
                  <w:vAlign w:val="bottom"/>
                </w:tcPr>
                <w:p w:rsidR="007A7911" w:rsidRPr="005247DA" w:rsidRDefault="007A7911" w:rsidP="005932DB">
                  <w:pPr>
                    <w:pStyle w:val="TableBodyText"/>
                    <w:rPr>
                      <w:b/>
                      <w:bCs/>
                    </w:rPr>
                  </w:pPr>
                  <w:r w:rsidRPr="005247DA">
                    <w:rPr>
                      <w:b/>
                      <w:bCs/>
                    </w:rPr>
                    <w:t>813.2</w:t>
                  </w:r>
                </w:p>
              </w:tc>
              <w:tc>
                <w:tcPr>
                  <w:tcW w:w="885" w:type="dxa"/>
                  <w:tcBorders>
                    <w:bottom w:val="single" w:sz="4" w:space="0" w:color="BFBFBF"/>
                  </w:tcBorders>
                  <w:vAlign w:val="bottom"/>
                </w:tcPr>
                <w:p w:rsidR="007A7911" w:rsidRPr="005247DA" w:rsidRDefault="007A7911" w:rsidP="005932DB">
                  <w:pPr>
                    <w:pStyle w:val="TableBodyText"/>
                    <w:rPr>
                      <w:b/>
                      <w:bCs/>
                    </w:rPr>
                  </w:pPr>
                  <w:r>
                    <w:rPr>
                      <w:b/>
                      <w:bCs/>
                    </w:rPr>
                    <w:t>1 </w:t>
                  </w:r>
                  <w:r w:rsidRPr="005247DA">
                    <w:rPr>
                      <w:b/>
                      <w:bCs/>
                    </w:rPr>
                    <w:t>110.8</w:t>
                  </w:r>
                </w:p>
              </w:tc>
              <w:tc>
                <w:tcPr>
                  <w:tcW w:w="850" w:type="dxa"/>
                  <w:tcBorders>
                    <w:bottom w:val="single" w:sz="4" w:space="0" w:color="BFBFBF"/>
                  </w:tcBorders>
                  <w:vAlign w:val="bottom"/>
                </w:tcPr>
                <w:p w:rsidR="007A7911" w:rsidRPr="005247DA" w:rsidRDefault="007A7911" w:rsidP="005932DB">
                  <w:pPr>
                    <w:pStyle w:val="TableBodyText"/>
                    <w:rPr>
                      <w:b/>
                      <w:bCs/>
                    </w:rPr>
                  </w:pPr>
                  <w:r w:rsidRPr="005247DA">
                    <w:rPr>
                      <w:b/>
                      <w:bCs/>
                    </w:rPr>
                    <w:t>254.1</w:t>
                  </w:r>
                </w:p>
              </w:tc>
              <w:tc>
                <w:tcPr>
                  <w:tcW w:w="740" w:type="dxa"/>
                  <w:tcBorders>
                    <w:bottom w:val="single" w:sz="4" w:space="0" w:color="BFBFBF"/>
                  </w:tcBorders>
                  <w:vAlign w:val="bottom"/>
                </w:tcPr>
                <w:p w:rsidR="007A7911" w:rsidRPr="005247DA" w:rsidRDefault="007A7911" w:rsidP="005932DB">
                  <w:pPr>
                    <w:pStyle w:val="TableBodyText"/>
                    <w:rPr>
                      <w:b/>
                      <w:bCs/>
                    </w:rPr>
                  </w:pPr>
                  <w:r w:rsidRPr="005247DA">
                    <w:rPr>
                      <w:b/>
                      <w:bCs/>
                    </w:rPr>
                    <w:t>107.7</w:t>
                  </w:r>
                </w:p>
              </w:tc>
              <w:tc>
                <w:tcPr>
                  <w:tcW w:w="764" w:type="dxa"/>
                  <w:tcBorders>
                    <w:bottom w:val="single" w:sz="4" w:space="0" w:color="BFBFBF"/>
                  </w:tcBorders>
                  <w:vAlign w:val="bottom"/>
                </w:tcPr>
                <w:p w:rsidR="007A7911" w:rsidRPr="005247DA" w:rsidRDefault="007A7911" w:rsidP="005932DB">
                  <w:pPr>
                    <w:pStyle w:val="TableBodyText"/>
                    <w:rPr>
                      <w:b/>
                      <w:bCs/>
                    </w:rPr>
                  </w:pPr>
                  <w:r w:rsidRPr="005247DA">
                    <w:rPr>
                      <w:b/>
                      <w:bCs/>
                    </w:rPr>
                    <w:t>178.5</w:t>
                  </w:r>
                </w:p>
              </w:tc>
              <w:tc>
                <w:tcPr>
                  <w:tcW w:w="1066" w:type="dxa"/>
                  <w:tcBorders>
                    <w:bottom w:val="single" w:sz="4" w:space="0" w:color="BFBFBF"/>
                  </w:tcBorders>
                  <w:vAlign w:val="bottom"/>
                </w:tcPr>
                <w:p w:rsidR="007A7911" w:rsidRPr="005247DA" w:rsidRDefault="007A7911" w:rsidP="005932DB">
                  <w:pPr>
                    <w:pStyle w:val="TableBodyText"/>
                    <w:rPr>
                      <w:b/>
                      <w:bCs/>
                    </w:rPr>
                  </w:pPr>
                  <w:r>
                    <w:rPr>
                      <w:b/>
                      <w:bCs/>
                    </w:rPr>
                    <w:t>10 </w:t>
                  </w:r>
                  <w:r w:rsidRPr="005247DA">
                    <w:rPr>
                      <w:b/>
                      <w:bCs/>
                    </w:rPr>
                    <w:t>889.8</w:t>
                  </w:r>
                </w:p>
              </w:tc>
            </w:tr>
          </w:tbl>
          <w:p w:rsidR="007A7911" w:rsidRDefault="007A7911" w:rsidP="005932DB"/>
        </w:tc>
      </w:tr>
      <w:tr w:rsidR="007A7911" w:rsidTr="005932DB">
        <w:trPr>
          <w:cantSplit/>
        </w:trPr>
        <w:tc>
          <w:tcPr>
            <w:tcW w:w="8771" w:type="dxa"/>
            <w:tcBorders>
              <w:top w:val="nil"/>
              <w:left w:val="nil"/>
              <w:bottom w:val="nil"/>
              <w:right w:val="nil"/>
            </w:tcBorders>
            <w:shd w:val="clear" w:color="auto" w:fill="auto"/>
          </w:tcPr>
          <w:p w:rsidR="007A7911" w:rsidRPr="00786003" w:rsidRDefault="00652EFD" w:rsidP="00652EFD">
            <w:pPr>
              <w:pStyle w:val="Note"/>
            </w:pPr>
            <w:r>
              <w:t xml:space="preserve">… zero or less than 50. </w:t>
            </w:r>
            <w:proofErr w:type="spellStart"/>
            <w:r w:rsidR="007A7911" w:rsidRPr="005845AB">
              <w:rPr>
                <w:rStyle w:val="NoteLabel"/>
              </w:rPr>
              <w:t>a</w:t>
            </w:r>
            <w:proofErr w:type="spellEnd"/>
            <w:r w:rsidR="007A7911">
              <w:t xml:space="preserve"> Excludes residents of Jervis Bay, Christmas Island or Cocos (Keeling) Islands (termed </w:t>
            </w:r>
            <w:r w:rsidR="007A7911" w:rsidRPr="0045674C">
              <w:rPr>
                <w:i/>
              </w:rPr>
              <w:t>Other territories</w:t>
            </w:r>
            <w:r w:rsidR="007A7911">
              <w:rPr>
                <w:i/>
              </w:rPr>
              <w:t xml:space="preserve">). </w:t>
            </w:r>
            <w:r w:rsidR="007A7911" w:rsidRPr="00BE5F51">
              <w:rPr>
                <w:rStyle w:val="NoteLabel"/>
              </w:rPr>
              <w:t>b</w:t>
            </w:r>
            <w:r w:rsidR="007A7911">
              <w:rPr>
                <w:rStyle w:val="NoteLabel"/>
              </w:rPr>
              <w:t> </w:t>
            </w:r>
            <w:r w:rsidR="007A7911">
              <w:t>100 years and over.</w:t>
            </w:r>
            <w:r>
              <w:t xml:space="preserve"> </w:t>
            </w:r>
          </w:p>
        </w:tc>
      </w:tr>
      <w:tr w:rsidR="007A7911" w:rsidTr="005932DB">
        <w:trPr>
          <w:cantSplit/>
        </w:trPr>
        <w:tc>
          <w:tcPr>
            <w:tcW w:w="8771" w:type="dxa"/>
            <w:tcBorders>
              <w:top w:val="nil"/>
              <w:left w:val="nil"/>
              <w:bottom w:val="nil"/>
              <w:right w:val="nil"/>
            </w:tcBorders>
            <w:shd w:val="clear" w:color="auto" w:fill="auto"/>
          </w:tcPr>
          <w:p w:rsidR="007A7911" w:rsidRDefault="007A7911" w:rsidP="005932DB">
            <w:pPr>
              <w:pStyle w:val="Source"/>
            </w:pPr>
            <w:r>
              <w:rPr>
                <w:i/>
              </w:rPr>
              <w:t>Source</w:t>
            </w:r>
            <w:r>
              <w:t xml:space="preserve">: Estimates based on: </w:t>
            </w:r>
            <w:r w:rsidRPr="00D02CA3">
              <w:t xml:space="preserve">ABS </w:t>
            </w:r>
            <w:r>
              <w:t>(</w:t>
            </w:r>
            <w:r w:rsidRPr="00D02CA3">
              <w:rPr>
                <w:i/>
              </w:rPr>
              <w:t>Population by Age and Sex, Australian States and Territories</w:t>
            </w:r>
            <w:r w:rsidRPr="00034FE9">
              <w:t>, June 20</w:t>
            </w:r>
            <w:r>
              <w:t>14</w:t>
            </w:r>
            <w:r w:rsidRPr="00D02CA3">
              <w:t xml:space="preserve">, </w:t>
            </w:r>
            <w:r>
              <w:t>Cat. no. </w:t>
            </w:r>
            <w:r w:rsidRPr="00D02CA3">
              <w:t>3201.0</w:t>
            </w:r>
            <w:r>
              <w:t>)</w:t>
            </w:r>
            <w:r w:rsidRPr="00D02CA3">
              <w:t>.</w:t>
            </w:r>
          </w:p>
        </w:tc>
      </w:tr>
      <w:tr w:rsidR="007A7911" w:rsidTr="005932DB">
        <w:trPr>
          <w:cantSplit/>
        </w:trPr>
        <w:tc>
          <w:tcPr>
            <w:tcW w:w="8771" w:type="dxa"/>
            <w:tcBorders>
              <w:top w:val="nil"/>
              <w:left w:val="nil"/>
              <w:bottom w:val="single" w:sz="6" w:space="0" w:color="78A22F"/>
              <w:right w:val="nil"/>
            </w:tcBorders>
            <w:shd w:val="clear" w:color="auto" w:fill="auto"/>
          </w:tcPr>
          <w:p w:rsidR="007A7911" w:rsidRDefault="007A7911" w:rsidP="005932DB">
            <w:pPr>
              <w:pStyle w:val="Box"/>
              <w:spacing w:before="0" w:line="120" w:lineRule="exact"/>
            </w:pPr>
          </w:p>
        </w:tc>
      </w:tr>
      <w:tr w:rsidR="007A7911" w:rsidRPr="000863A5"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5932DB">
      <w:pPr>
        <w:rPr>
          <w:rFonts w:ascii="Arial" w:hAnsi="Arial"/>
        </w:rPr>
      </w:pPr>
      <w:r>
        <w:rPr>
          <w:b/>
        </w:rPr>
        <w:br w:type="page"/>
      </w:r>
    </w:p>
    <w:p w:rsidR="007A7911" w:rsidRDefault="007A7911" w:rsidP="005932DB">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7A7911" w:rsidTr="005932DB">
        <w:tc>
          <w:tcPr>
            <w:tcW w:w="8771" w:type="dxa"/>
            <w:tcBorders>
              <w:top w:val="single" w:sz="6" w:space="0" w:color="78A22F"/>
              <w:left w:val="nil"/>
              <w:bottom w:val="nil"/>
              <w:right w:val="nil"/>
            </w:tcBorders>
            <w:shd w:val="clear" w:color="auto" w:fill="auto"/>
          </w:tcPr>
          <w:p w:rsidR="007A7911" w:rsidRPr="00784A05" w:rsidRDefault="007A7911" w:rsidP="005932DB">
            <w:pPr>
              <w:pStyle w:val="TableTitle"/>
            </w:pPr>
            <w:r>
              <w:rPr>
                <w:b w:val="0"/>
              </w:rPr>
              <w:t>Table 3.</w:t>
            </w:r>
            <w:r>
              <w:rPr>
                <w:b w:val="0"/>
                <w:noProof/>
              </w:rPr>
              <w:t>11</w:t>
            </w:r>
            <w:r>
              <w:tab/>
              <w:t>Fertility rates by state in the VUMR database, 2009</w:t>
            </w:r>
            <w:r>
              <w:noBreakHyphen/>
              <w:t>10</w:t>
            </w:r>
          </w:p>
        </w:tc>
      </w:tr>
      <w:tr w:rsidR="007A7911" w:rsidTr="005932DB">
        <w:trPr>
          <w:cantSplit/>
        </w:trPr>
        <w:tc>
          <w:tcPr>
            <w:tcW w:w="8771" w:type="dxa"/>
            <w:tcBorders>
              <w:top w:val="nil"/>
              <w:left w:val="nil"/>
              <w:bottom w:val="nil"/>
              <w:right w:val="nil"/>
            </w:tcBorders>
            <w:shd w:val="clear" w:color="auto" w:fill="auto"/>
          </w:tcPr>
          <w:tbl>
            <w:tblPr>
              <w:tblW w:w="4984" w:type="pct"/>
              <w:tblInd w:w="1" w:type="dxa"/>
              <w:tblCellMar>
                <w:left w:w="0" w:type="dxa"/>
                <w:right w:w="0" w:type="dxa"/>
              </w:tblCellMar>
              <w:tblLook w:val="0000" w:firstRow="0" w:lastRow="0" w:firstColumn="0" w:lastColumn="0" w:noHBand="0" w:noVBand="0"/>
            </w:tblPr>
            <w:tblGrid>
              <w:gridCol w:w="1231"/>
              <w:gridCol w:w="802"/>
              <w:gridCol w:w="805"/>
              <w:gridCol w:w="802"/>
              <w:gridCol w:w="804"/>
              <w:gridCol w:w="802"/>
              <w:gridCol w:w="804"/>
              <w:gridCol w:w="802"/>
              <w:gridCol w:w="804"/>
              <w:gridCol w:w="804"/>
            </w:tblGrid>
            <w:tr w:rsidR="007A7911" w:rsidRPr="000424CB" w:rsidTr="005932DB">
              <w:tc>
                <w:tcPr>
                  <w:tcW w:w="728" w:type="pct"/>
                  <w:tcBorders>
                    <w:top w:val="single" w:sz="4" w:space="0" w:color="BFBFBF"/>
                    <w:bottom w:val="single" w:sz="4" w:space="0" w:color="BFBFBF"/>
                  </w:tcBorders>
                  <w:shd w:val="clear" w:color="auto" w:fill="auto"/>
                </w:tcPr>
                <w:p w:rsidR="007A7911" w:rsidRPr="000424CB" w:rsidRDefault="007A7911" w:rsidP="005932DB">
                  <w:pPr>
                    <w:pStyle w:val="TableColumnHeading"/>
                  </w:pPr>
                  <w:r w:rsidRPr="000424CB">
                    <w:t>Mother’s age</w:t>
                  </w:r>
                </w:p>
              </w:tc>
              <w:tc>
                <w:tcPr>
                  <w:tcW w:w="474" w:type="pct"/>
                  <w:tcBorders>
                    <w:top w:val="single" w:sz="4" w:space="0" w:color="BFBFBF"/>
                    <w:bottom w:val="single" w:sz="4" w:space="0" w:color="BFBFBF"/>
                  </w:tcBorders>
                  <w:shd w:val="clear" w:color="auto" w:fill="auto"/>
                </w:tcPr>
                <w:p w:rsidR="007A7911" w:rsidRPr="000424CB" w:rsidRDefault="007A7911" w:rsidP="005932DB">
                  <w:pPr>
                    <w:pStyle w:val="TableColumnHeading"/>
                  </w:pPr>
                  <w:r w:rsidRPr="000424CB">
                    <w:t>NSW</w:t>
                  </w:r>
                </w:p>
              </w:tc>
              <w:tc>
                <w:tcPr>
                  <w:tcW w:w="476" w:type="pct"/>
                  <w:tcBorders>
                    <w:top w:val="single" w:sz="4" w:space="0" w:color="BFBFBF"/>
                    <w:bottom w:val="single" w:sz="4" w:space="0" w:color="BFBFBF"/>
                  </w:tcBorders>
                  <w:shd w:val="clear" w:color="auto" w:fill="auto"/>
                </w:tcPr>
                <w:p w:rsidR="007A7911" w:rsidRPr="000424CB" w:rsidRDefault="007A7911" w:rsidP="005932DB">
                  <w:pPr>
                    <w:pStyle w:val="TableColumnHeading"/>
                  </w:pPr>
                  <w:r w:rsidRPr="000424CB">
                    <w:t>VIC</w:t>
                  </w:r>
                </w:p>
              </w:tc>
              <w:tc>
                <w:tcPr>
                  <w:tcW w:w="474" w:type="pct"/>
                  <w:tcBorders>
                    <w:top w:val="single" w:sz="4" w:space="0" w:color="BFBFBF"/>
                    <w:bottom w:val="single" w:sz="4" w:space="0" w:color="BFBFBF"/>
                  </w:tcBorders>
                  <w:shd w:val="clear" w:color="auto" w:fill="auto"/>
                </w:tcPr>
                <w:p w:rsidR="007A7911" w:rsidRPr="000424CB" w:rsidRDefault="007A7911" w:rsidP="005932DB">
                  <w:pPr>
                    <w:pStyle w:val="TableColumnHeading"/>
                  </w:pPr>
                  <w:r w:rsidRPr="000424CB">
                    <w:t>Qld</w:t>
                  </w:r>
                </w:p>
              </w:tc>
              <w:tc>
                <w:tcPr>
                  <w:tcW w:w="475" w:type="pct"/>
                  <w:tcBorders>
                    <w:top w:val="single" w:sz="4" w:space="0" w:color="BFBFBF"/>
                    <w:bottom w:val="single" w:sz="4" w:space="0" w:color="BFBFBF"/>
                  </w:tcBorders>
                  <w:shd w:val="clear" w:color="auto" w:fill="auto"/>
                </w:tcPr>
                <w:p w:rsidR="007A7911" w:rsidRPr="000424CB" w:rsidRDefault="007A7911" w:rsidP="005932DB">
                  <w:pPr>
                    <w:pStyle w:val="TableColumnHeading"/>
                  </w:pPr>
                  <w:r w:rsidRPr="000424CB">
                    <w:t>SA</w:t>
                  </w:r>
                </w:p>
              </w:tc>
              <w:tc>
                <w:tcPr>
                  <w:tcW w:w="474" w:type="pct"/>
                  <w:tcBorders>
                    <w:top w:val="single" w:sz="4" w:space="0" w:color="BFBFBF"/>
                    <w:bottom w:val="single" w:sz="4" w:space="0" w:color="BFBFBF"/>
                  </w:tcBorders>
                  <w:shd w:val="clear" w:color="auto" w:fill="auto"/>
                </w:tcPr>
                <w:p w:rsidR="007A7911" w:rsidRPr="000424CB" w:rsidRDefault="007A7911" w:rsidP="005932DB">
                  <w:pPr>
                    <w:pStyle w:val="TableColumnHeading"/>
                  </w:pPr>
                  <w:r w:rsidRPr="000424CB">
                    <w:t>WA</w:t>
                  </w:r>
                </w:p>
              </w:tc>
              <w:tc>
                <w:tcPr>
                  <w:tcW w:w="475" w:type="pct"/>
                  <w:tcBorders>
                    <w:top w:val="single" w:sz="4" w:space="0" w:color="BFBFBF"/>
                    <w:bottom w:val="single" w:sz="4" w:space="0" w:color="BFBFBF"/>
                  </w:tcBorders>
                  <w:shd w:val="clear" w:color="auto" w:fill="auto"/>
                </w:tcPr>
                <w:p w:rsidR="007A7911" w:rsidRPr="000424CB" w:rsidRDefault="007A7911" w:rsidP="005932DB">
                  <w:pPr>
                    <w:pStyle w:val="TableColumnHeading"/>
                  </w:pPr>
                  <w:r w:rsidRPr="000424CB">
                    <w:t>TAS</w:t>
                  </w:r>
                </w:p>
              </w:tc>
              <w:tc>
                <w:tcPr>
                  <w:tcW w:w="474" w:type="pct"/>
                  <w:tcBorders>
                    <w:top w:val="single" w:sz="4" w:space="0" w:color="BFBFBF"/>
                    <w:bottom w:val="single" w:sz="4" w:space="0" w:color="BFBFBF"/>
                  </w:tcBorders>
                  <w:shd w:val="clear" w:color="auto" w:fill="auto"/>
                </w:tcPr>
                <w:p w:rsidR="007A7911" w:rsidRPr="000424CB" w:rsidRDefault="007A7911" w:rsidP="005932DB">
                  <w:pPr>
                    <w:pStyle w:val="TableColumnHeading"/>
                  </w:pPr>
                  <w:r w:rsidRPr="000424CB">
                    <w:t>NT</w:t>
                  </w:r>
                </w:p>
              </w:tc>
              <w:tc>
                <w:tcPr>
                  <w:tcW w:w="475" w:type="pct"/>
                  <w:tcBorders>
                    <w:top w:val="single" w:sz="4" w:space="0" w:color="BFBFBF"/>
                    <w:bottom w:val="single" w:sz="4" w:space="0" w:color="BFBFBF"/>
                  </w:tcBorders>
                  <w:shd w:val="clear" w:color="auto" w:fill="auto"/>
                </w:tcPr>
                <w:p w:rsidR="007A7911" w:rsidRPr="000424CB" w:rsidRDefault="007A7911" w:rsidP="005932DB">
                  <w:pPr>
                    <w:pStyle w:val="TableColumnHeading"/>
                  </w:pPr>
                  <w:r w:rsidRPr="000424CB">
                    <w:t>ACT</w:t>
                  </w:r>
                </w:p>
              </w:tc>
              <w:tc>
                <w:tcPr>
                  <w:tcW w:w="475" w:type="pct"/>
                  <w:tcBorders>
                    <w:top w:val="single" w:sz="4" w:space="0" w:color="BFBFBF"/>
                    <w:bottom w:val="single" w:sz="4" w:space="0" w:color="BFBFBF"/>
                  </w:tcBorders>
                </w:tcPr>
                <w:p w:rsidR="007A7911" w:rsidRPr="000424CB" w:rsidRDefault="007A7911" w:rsidP="005932DB">
                  <w:pPr>
                    <w:pStyle w:val="TableColumnHeading"/>
                  </w:pPr>
                  <w:proofErr w:type="spellStart"/>
                  <w:r w:rsidRPr="000424CB">
                    <w:t>AUST</w:t>
                  </w:r>
                  <w:proofErr w:type="spellEnd"/>
                </w:p>
              </w:tc>
            </w:tr>
            <w:tr w:rsidR="007A7911" w:rsidRPr="00DF0FB5" w:rsidTr="005932DB">
              <w:tc>
                <w:tcPr>
                  <w:tcW w:w="5000" w:type="pct"/>
                  <w:gridSpan w:val="10"/>
                  <w:tcBorders>
                    <w:top w:val="single" w:sz="4" w:space="0" w:color="BFBFBF"/>
                  </w:tcBorders>
                  <w:vAlign w:val="bottom"/>
                </w:tcPr>
                <w:p w:rsidR="007A7911" w:rsidRPr="00DF0FB5" w:rsidRDefault="007A7911" w:rsidP="005932DB">
                  <w:pPr>
                    <w:pStyle w:val="TableUnitsRow"/>
                    <w:jc w:val="left"/>
                  </w:pPr>
                  <w:r w:rsidRPr="00DF0FB5">
                    <w:t>Total fertility rate (births per woman)</w:t>
                  </w:r>
                </w:p>
              </w:tc>
            </w:tr>
            <w:tr w:rsidR="007A7911" w:rsidRPr="000424CB" w:rsidTr="005932DB">
              <w:tc>
                <w:tcPr>
                  <w:tcW w:w="728" w:type="pct"/>
                </w:tcPr>
                <w:p w:rsidR="007A7911" w:rsidRPr="000424CB" w:rsidRDefault="007A7911" w:rsidP="005932DB">
                  <w:pPr>
                    <w:pStyle w:val="TableBodyText"/>
                    <w:jc w:val="left"/>
                  </w:pPr>
                </w:p>
              </w:tc>
              <w:tc>
                <w:tcPr>
                  <w:tcW w:w="474" w:type="pct"/>
                  <w:vAlign w:val="bottom"/>
                </w:tcPr>
                <w:p w:rsidR="007A7911" w:rsidRDefault="007A7911" w:rsidP="005932DB">
                  <w:pPr>
                    <w:pStyle w:val="TableBodyText"/>
                  </w:pPr>
                  <w:r>
                    <w:t>2.01</w:t>
                  </w:r>
                </w:p>
              </w:tc>
              <w:tc>
                <w:tcPr>
                  <w:tcW w:w="476" w:type="pct"/>
                  <w:vAlign w:val="bottom"/>
                </w:tcPr>
                <w:p w:rsidR="007A7911" w:rsidRDefault="007A7911" w:rsidP="005932DB">
                  <w:pPr>
                    <w:pStyle w:val="TableBodyText"/>
                  </w:pPr>
                  <w:r>
                    <w:t>1.85</w:t>
                  </w:r>
                </w:p>
              </w:tc>
              <w:tc>
                <w:tcPr>
                  <w:tcW w:w="474" w:type="pct"/>
                  <w:vAlign w:val="bottom"/>
                </w:tcPr>
                <w:p w:rsidR="007A7911" w:rsidRDefault="007A7911" w:rsidP="005932DB">
                  <w:pPr>
                    <w:pStyle w:val="TableBodyText"/>
                  </w:pPr>
                  <w:r>
                    <w:t>2.07</w:t>
                  </w:r>
                </w:p>
              </w:tc>
              <w:tc>
                <w:tcPr>
                  <w:tcW w:w="475" w:type="pct"/>
                  <w:vAlign w:val="bottom"/>
                </w:tcPr>
                <w:p w:rsidR="007A7911" w:rsidRDefault="007A7911" w:rsidP="005932DB">
                  <w:pPr>
                    <w:pStyle w:val="TableBodyText"/>
                  </w:pPr>
                  <w:r>
                    <w:t>1.90</w:t>
                  </w:r>
                </w:p>
              </w:tc>
              <w:tc>
                <w:tcPr>
                  <w:tcW w:w="474" w:type="pct"/>
                  <w:vAlign w:val="bottom"/>
                </w:tcPr>
                <w:p w:rsidR="007A7911" w:rsidRDefault="007A7911" w:rsidP="005932DB">
                  <w:pPr>
                    <w:pStyle w:val="TableBodyText"/>
                  </w:pPr>
                  <w:r>
                    <w:t>1.98</w:t>
                  </w:r>
                </w:p>
              </w:tc>
              <w:tc>
                <w:tcPr>
                  <w:tcW w:w="475" w:type="pct"/>
                  <w:vAlign w:val="bottom"/>
                </w:tcPr>
                <w:p w:rsidR="007A7911" w:rsidRDefault="007A7911" w:rsidP="005932DB">
                  <w:pPr>
                    <w:pStyle w:val="TableBodyText"/>
                  </w:pPr>
                  <w:r>
                    <w:t>2.14</w:t>
                  </w:r>
                </w:p>
              </w:tc>
              <w:tc>
                <w:tcPr>
                  <w:tcW w:w="474" w:type="pct"/>
                  <w:vAlign w:val="bottom"/>
                </w:tcPr>
                <w:p w:rsidR="007A7911" w:rsidRDefault="007A7911" w:rsidP="005932DB">
                  <w:pPr>
                    <w:pStyle w:val="TableBodyText"/>
                  </w:pPr>
                  <w:r>
                    <w:t>2.14</w:t>
                  </w:r>
                </w:p>
              </w:tc>
              <w:tc>
                <w:tcPr>
                  <w:tcW w:w="475" w:type="pct"/>
                  <w:vAlign w:val="bottom"/>
                </w:tcPr>
                <w:p w:rsidR="007A7911" w:rsidRDefault="007A7911" w:rsidP="005932DB">
                  <w:pPr>
                    <w:pStyle w:val="TableBodyText"/>
                  </w:pPr>
                  <w:r>
                    <w:t>1.82</w:t>
                  </w:r>
                </w:p>
              </w:tc>
              <w:tc>
                <w:tcPr>
                  <w:tcW w:w="475" w:type="pct"/>
                  <w:vAlign w:val="bottom"/>
                </w:tcPr>
                <w:p w:rsidR="007A7911" w:rsidRDefault="007A7911" w:rsidP="005932DB">
                  <w:pPr>
                    <w:pStyle w:val="TableBodyText"/>
                  </w:pPr>
                  <w:r>
                    <w:t>1.97</w:t>
                  </w:r>
                </w:p>
              </w:tc>
            </w:tr>
            <w:tr w:rsidR="007A7911" w:rsidRPr="000424CB" w:rsidTr="005932DB">
              <w:tc>
                <w:tcPr>
                  <w:tcW w:w="5000" w:type="pct"/>
                  <w:gridSpan w:val="10"/>
                </w:tcPr>
                <w:p w:rsidR="007A7911" w:rsidRPr="000424CB" w:rsidRDefault="007A7911" w:rsidP="005932DB">
                  <w:pPr>
                    <w:pStyle w:val="TableBodyText"/>
                    <w:jc w:val="left"/>
                  </w:pPr>
                  <w:r w:rsidRPr="000424CB">
                    <w:t>Age</w:t>
                  </w:r>
                  <w:r>
                    <w:noBreakHyphen/>
                  </w:r>
                  <w:r w:rsidRPr="000424CB">
                    <w:t>specific fertility rates (births per 1000 women)</w:t>
                  </w:r>
                  <w:r w:rsidRPr="000424CB">
                    <w:rPr>
                      <w:rStyle w:val="NoteLabel"/>
                    </w:rPr>
                    <w:t>a</w:t>
                  </w:r>
                </w:p>
              </w:tc>
            </w:tr>
            <w:tr w:rsidR="007A7911" w:rsidRPr="000424CB" w:rsidTr="005932DB">
              <w:tc>
                <w:tcPr>
                  <w:tcW w:w="728" w:type="pct"/>
                </w:tcPr>
                <w:p w:rsidR="007A7911" w:rsidRPr="000424CB" w:rsidRDefault="007A7911" w:rsidP="005932DB">
                  <w:pPr>
                    <w:pStyle w:val="TableBodyText"/>
                    <w:jc w:val="left"/>
                  </w:pPr>
                  <w:r w:rsidRPr="000424CB">
                    <w:t>15</w:t>
                  </w:r>
                </w:p>
              </w:tc>
              <w:tc>
                <w:tcPr>
                  <w:tcW w:w="474" w:type="pct"/>
                  <w:vAlign w:val="bottom"/>
                </w:tcPr>
                <w:p w:rsidR="007A7911" w:rsidRDefault="007A7911" w:rsidP="005932DB">
                  <w:pPr>
                    <w:pStyle w:val="TableBodyText"/>
                  </w:pPr>
                  <w:r>
                    <w:t>3.0</w:t>
                  </w:r>
                </w:p>
              </w:tc>
              <w:tc>
                <w:tcPr>
                  <w:tcW w:w="476" w:type="pct"/>
                  <w:vAlign w:val="bottom"/>
                </w:tcPr>
                <w:p w:rsidR="007A7911" w:rsidRDefault="007A7911" w:rsidP="005932DB">
                  <w:pPr>
                    <w:pStyle w:val="TableBodyText"/>
                  </w:pPr>
                  <w:r>
                    <w:t>1.8</w:t>
                  </w:r>
                </w:p>
              </w:tc>
              <w:tc>
                <w:tcPr>
                  <w:tcW w:w="474" w:type="pct"/>
                  <w:vAlign w:val="bottom"/>
                </w:tcPr>
                <w:p w:rsidR="007A7911" w:rsidRDefault="007A7911" w:rsidP="005932DB">
                  <w:pPr>
                    <w:pStyle w:val="TableBodyText"/>
                  </w:pPr>
                  <w:r>
                    <w:t>5.0</w:t>
                  </w:r>
                </w:p>
              </w:tc>
              <w:tc>
                <w:tcPr>
                  <w:tcW w:w="475" w:type="pct"/>
                  <w:vAlign w:val="bottom"/>
                </w:tcPr>
                <w:p w:rsidR="007A7911" w:rsidRDefault="007A7911" w:rsidP="005932DB">
                  <w:pPr>
                    <w:pStyle w:val="TableBodyText"/>
                  </w:pPr>
                  <w:r>
                    <w:t>3.2</w:t>
                  </w:r>
                </w:p>
              </w:tc>
              <w:tc>
                <w:tcPr>
                  <w:tcW w:w="474" w:type="pct"/>
                  <w:vAlign w:val="bottom"/>
                </w:tcPr>
                <w:p w:rsidR="007A7911" w:rsidRDefault="007A7911" w:rsidP="005932DB">
                  <w:pPr>
                    <w:pStyle w:val="TableBodyText"/>
                  </w:pPr>
                  <w:r>
                    <w:t>3.9</w:t>
                  </w:r>
                </w:p>
              </w:tc>
              <w:tc>
                <w:tcPr>
                  <w:tcW w:w="475" w:type="pct"/>
                  <w:vAlign w:val="bottom"/>
                </w:tcPr>
                <w:p w:rsidR="007A7911" w:rsidRDefault="007A7911" w:rsidP="005932DB">
                  <w:pPr>
                    <w:pStyle w:val="TableBodyText"/>
                  </w:pPr>
                  <w:r>
                    <w:t>4.8</w:t>
                  </w:r>
                </w:p>
              </w:tc>
              <w:tc>
                <w:tcPr>
                  <w:tcW w:w="474" w:type="pct"/>
                  <w:vAlign w:val="bottom"/>
                </w:tcPr>
                <w:p w:rsidR="007A7911" w:rsidRDefault="007A7911" w:rsidP="005932DB">
                  <w:pPr>
                    <w:pStyle w:val="TableBodyText"/>
                  </w:pPr>
                  <w:r>
                    <w:t>9.9</w:t>
                  </w:r>
                </w:p>
              </w:tc>
              <w:tc>
                <w:tcPr>
                  <w:tcW w:w="475" w:type="pct"/>
                  <w:vAlign w:val="bottom"/>
                </w:tcPr>
                <w:p w:rsidR="007A7911" w:rsidRDefault="007A7911" w:rsidP="005932DB">
                  <w:pPr>
                    <w:pStyle w:val="TableBodyText"/>
                  </w:pPr>
                  <w:r>
                    <w:t>1.8</w:t>
                  </w:r>
                </w:p>
              </w:tc>
              <w:tc>
                <w:tcPr>
                  <w:tcW w:w="475" w:type="pct"/>
                  <w:vAlign w:val="bottom"/>
                </w:tcPr>
                <w:p w:rsidR="007A7911" w:rsidRDefault="007A7911" w:rsidP="005932DB">
                  <w:pPr>
                    <w:pStyle w:val="TableBodyText"/>
                  </w:pPr>
                  <w:r>
                    <w:t>3.4</w:t>
                  </w:r>
                </w:p>
              </w:tc>
            </w:tr>
            <w:tr w:rsidR="007A7911" w:rsidRPr="000424CB" w:rsidTr="005932DB">
              <w:tc>
                <w:tcPr>
                  <w:tcW w:w="728" w:type="pct"/>
                </w:tcPr>
                <w:p w:rsidR="007A7911" w:rsidRPr="000424CB" w:rsidRDefault="007A7911" w:rsidP="005932DB">
                  <w:pPr>
                    <w:pStyle w:val="TableBodyText"/>
                    <w:jc w:val="left"/>
                  </w:pPr>
                  <w:r w:rsidRPr="000424CB">
                    <w:t>16</w:t>
                  </w:r>
                </w:p>
              </w:tc>
              <w:tc>
                <w:tcPr>
                  <w:tcW w:w="474" w:type="pct"/>
                  <w:vAlign w:val="bottom"/>
                </w:tcPr>
                <w:p w:rsidR="007A7911" w:rsidRDefault="007A7911" w:rsidP="005932DB">
                  <w:pPr>
                    <w:pStyle w:val="TableBodyText"/>
                  </w:pPr>
                  <w:r>
                    <w:t>6.4</w:t>
                  </w:r>
                </w:p>
              </w:tc>
              <w:tc>
                <w:tcPr>
                  <w:tcW w:w="476" w:type="pct"/>
                  <w:vAlign w:val="bottom"/>
                </w:tcPr>
                <w:p w:rsidR="007A7911" w:rsidRDefault="007A7911" w:rsidP="005932DB">
                  <w:pPr>
                    <w:pStyle w:val="TableBodyText"/>
                  </w:pPr>
                  <w:r>
                    <w:t>4.0</w:t>
                  </w:r>
                </w:p>
              </w:tc>
              <w:tc>
                <w:tcPr>
                  <w:tcW w:w="474" w:type="pct"/>
                  <w:vAlign w:val="bottom"/>
                </w:tcPr>
                <w:p w:rsidR="007A7911" w:rsidRDefault="007A7911" w:rsidP="005932DB">
                  <w:pPr>
                    <w:pStyle w:val="TableBodyText"/>
                  </w:pPr>
                  <w:r>
                    <w:t>10.7</w:t>
                  </w:r>
                </w:p>
              </w:tc>
              <w:tc>
                <w:tcPr>
                  <w:tcW w:w="475" w:type="pct"/>
                  <w:vAlign w:val="bottom"/>
                </w:tcPr>
                <w:p w:rsidR="007A7911" w:rsidRDefault="007A7911" w:rsidP="005932DB">
                  <w:pPr>
                    <w:pStyle w:val="TableBodyText"/>
                  </w:pPr>
                  <w:r>
                    <w:t>6.8</w:t>
                  </w:r>
                </w:p>
              </w:tc>
              <w:tc>
                <w:tcPr>
                  <w:tcW w:w="474" w:type="pct"/>
                  <w:vAlign w:val="bottom"/>
                </w:tcPr>
                <w:p w:rsidR="007A7911" w:rsidRDefault="007A7911" w:rsidP="005932DB">
                  <w:pPr>
                    <w:pStyle w:val="TableBodyText"/>
                  </w:pPr>
                  <w:r>
                    <w:t>8.5</w:t>
                  </w:r>
                </w:p>
              </w:tc>
              <w:tc>
                <w:tcPr>
                  <w:tcW w:w="475" w:type="pct"/>
                  <w:vAlign w:val="bottom"/>
                </w:tcPr>
                <w:p w:rsidR="007A7911" w:rsidRDefault="007A7911" w:rsidP="005932DB">
                  <w:pPr>
                    <w:pStyle w:val="TableBodyText"/>
                  </w:pPr>
                  <w:r>
                    <w:t>10.3</w:t>
                  </w:r>
                </w:p>
              </w:tc>
              <w:tc>
                <w:tcPr>
                  <w:tcW w:w="474" w:type="pct"/>
                  <w:vAlign w:val="bottom"/>
                </w:tcPr>
                <w:p w:rsidR="007A7911" w:rsidRDefault="007A7911" w:rsidP="005932DB">
                  <w:pPr>
                    <w:pStyle w:val="TableBodyText"/>
                  </w:pPr>
                  <w:r>
                    <w:t>21.3</w:t>
                  </w:r>
                </w:p>
              </w:tc>
              <w:tc>
                <w:tcPr>
                  <w:tcW w:w="475" w:type="pct"/>
                  <w:vAlign w:val="bottom"/>
                </w:tcPr>
                <w:p w:rsidR="007A7911" w:rsidRDefault="007A7911" w:rsidP="005932DB">
                  <w:pPr>
                    <w:pStyle w:val="TableBodyText"/>
                  </w:pPr>
                  <w:r>
                    <w:t>4.0</w:t>
                  </w:r>
                </w:p>
              </w:tc>
              <w:tc>
                <w:tcPr>
                  <w:tcW w:w="475" w:type="pct"/>
                  <w:vAlign w:val="bottom"/>
                </w:tcPr>
                <w:p w:rsidR="007A7911" w:rsidRDefault="007A7911" w:rsidP="005932DB">
                  <w:pPr>
                    <w:pStyle w:val="TableBodyText"/>
                  </w:pPr>
                  <w:r>
                    <w:t>7.3</w:t>
                  </w:r>
                </w:p>
              </w:tc>
            </w:tr>
            <w:tr w:rsidR="007A7911" w:rsidRPr="000424CB" w:rsidTr="005932DB">
              <w:tc>
                <w:tcPr>
                  <w:tcW w:w="728" w:type="pct"/>
                </w:tcPr>
                <w:p w:rsidR="007A7911" w:rsidRPr="000424CB" w:rsidRDefault="007A7911" w:rsidP="005932DB">
                  <w:pPr>
                    <w:pStyle w:val="TableBodyText"/>
                    <w:jc w:val="left"/>
                  </w:pPr>
                  <w:r w:rsidRPr="000424CB">
                    <w:t>17</w:t>
                  </w:r>
                </w:p>
              </w:tc>
              <w:tc>
                <w:tcPr>
                  <w:tcW w:w="474" w:type="pct"/>
                  <w:vAlign w:val="bottom"/>
                </w:tcPr>
                <w:p w:rsidR="007A7911" w:rsidRDefault="007A7911" w:rsidP="005932DB">
                  <w:pPr>
                    <w:pStyle w:val="TableBodyText"/>
                  </w:pPr>
                  <w:r>
                    <w:t>13.3</w:t>
                  </w:r>
                </w:p>
              </w:tc>
              <w:tc>
                <w:tcPr>
                  <w:tcW w:w="476" w:type="pct"/>
                  <w:vAlign w:val="bottom"/>
                </w:tcPr>
                <w:p w:rsidR="007A7911" w:rsidRDefault="007A7911" w:rsidP="005932DB">
                  <w:pPr>
                    <w:pStyle w:val="TableBodyText"/>
                  </w:pPr>
                  <w:r>
                    <w:t>8.2</w:t>
                  </w:r>
                </w:p>
              </w:tc>
              <w:tc>
                <w:tcPr>
                  <w:tcW w:w="474" w:type="pct"/>
                  <w:vAlign w:val="bottom"/>
                </w:tcPr>
                <w:p w:rsidR="007A7911" w:rsidRDefault="007A7911" w:rsidP="005932DB">
                  <w:pPr>
                    <w:pStyle w:val="TableBodyText"/>
                  </w:pPr>
                  <w:r>
                    <w:t>22.0</w:t>
                  </w:r>
                </w:p>
              </w:tc>
              <w:tc>
                <w:tcPr>
                  <w:tcW w:w="475" w:type="pct"/>
                  <w:vAlign w:val="bottom"/>
                </w:tcPr>
                <w:p w:rsidR="007A7911" w:rsidRDefault="007A7911" w:rsidP="005932DB">
                  <w:pPr>
                    <w:pStyle w:val="TableBodyText"/>
                  </w:pPr>
                  <w:r>
                    <w:t>14.1</w:t>
                  </w:r>
                </w:p>
              </w:tc>
              <w:tc>
                <w:tcPr>
                  <w:tcW w:w="474" w:type="pct"/>
                  <w:vAlign w:val="bottom"/>
                </w:tcPr>
                <w:p w:rsidR="007A7911" w:rsidRDefault="007A7911" w:rsidP="005932DB">
                  <w:pPr>
                    <w:pStyle w:val="TableBodyText"/>
                  </w:pPr>
                  <w:r>
                    <w:t>17.5</w:t>
                  </w:r>
                </w:p>
              </w:tc>
              <w:tc>
                <w:tcPr>
                  <w:tcW w:w="475" w:type="pct"/>
                  <w:vAlign w:val="bottom"/>
                </w:tcPr>
                <w:p w:rsidR="007A7911" w:rsidRDefault="007A7911" w:rsidP="005932DB">
                  <w:pPr>
                    <w:pStyle w:val="TableBodyText"/>
                  </w:pPr>
                  <w:r>
                    <w:t>21.1</w:t>
                  </w:r>
                </w:p>
              </w:tc>
              <w:tc>
                <w:tcPr>
                  <w:tcW w:w="474" w:type="pct"/>
                  <w:vAlign w:val="bottom"/>
                </w:tcPr>
                <w:p w:rsidR="007A7911" w:rsidRDefault="007A7911" w:rsidP="005932DB">
                  <w:pPr>
                    <w:pStyle w:val="TableBodyText"/>
                  </w:pPr>
                  <w:r>
                    <w:t>43.8</w:t>
                  </w:r>
                </w:p>
              </w:tc>
              <w:tc>
                <w:tcPr>
                  <w:tcW w:w="475" w:type="pct"/>
                  <w:vAlign w:val="bottom"/>
                </w:tcPr>
                <w:p w:rsidR="007A7911" w:rsidRDefault="007A7911" w:rsidP="005932DB">
                  <w:pPr>
                    <w:pStyle w:val="TableBodyText"/>
                  </w:pPr>
                  <w:r>
                    <w:t>8.2</w:t>
                  </w:r>
                </w:p>
              </w:tc>
              <w:tc>
                <w:tcPr>
                  <w:tcW w:w="475" w:type="pct"/>
                  <w:vAlign w:val="bottom"/>
                </w:tcPr>
                <w:p w:rsidR="007A7911" w:rsidRDefault="007A7911" w:rsidP="005932DB">
                  <w:pPr>
                    <w:pStyle w:val="TableBodyText"/>
                  </w:pPr>
                  <w:r>
                    <w:t>15.1</w:t>
                  </w:r>
                </w:p>
              </w:tc>
            </w:tr>
            <w:tr w:rsidR="007A7911" w:rsidRPr="000424CB" w:rsidTr="005932DB">
              <w:tc>
                <w:tcPr>
                  <w:tcW w:w="728" w:type="pct"/>
                </w:tcPr>
                <w:p w:rsidR="007A7911" w:rsidRPr="000424CB" w:rsidRDefault="007A7911" w:rsidP="005932DB">
                  <w:pPr>
                    <w:pStyle w:val="TableBodyText"/>
                    <w:jc w:val="left"/>
                  </w:pPr>
                  <w:r w:rsidRPr="000424CB">
                    <w:t>18</w:t>
                  </w:r>
                </w:p>
              </w:tc>
              <w:tc>
                <w:tcPr>
                  <w:tcW w:w="474" w:type="pct"/>
                  <w:vAlign w:val="bottom"/>
                </w:tcPr>
                <w:p w:rsidR="007A7911" w:rsidRDefault="007A7911" w:rsidP="005932DB">
                  <w:pPr>
                    <w:pStyle w:val="TableBodyText"/>
                  </w:pPr>
                  <w:r>
                    <w:t>20.8</w:t>
                  </w:r>
                </w:p>
              </w:tc>
              <w:tc>
                <w:tcPr>
                  <w:tcW w:w="476" w:type="pct"/>
                  <w:vAlign w:val="bottom"/>
                </w:tcPr>
                <w:p w:rsidR="007A7911" w:rsidRDefault="007A7911" w:rsidP="005932DB">
                  <w:pPr>
                    <w:pStyle w:val="TableBodyText"/>
                  </w:pPr>
                  <w:r>
                    <w:t>12.8</w:t>
                  </w:r>
                </w:p>
              </w:tc>
              <w:tc>
                <w:tcPr>
                  <w:tcW w:w="474" w:type="pct"/>
                  <w:vAlign w:val="bottom"/>
                </w:tcPr>
                <w:p w:rsidR="007A7911" w:rsidRDefault="007A7911" w:rsidP="005932DB">
                  <w:pPr>
                    <w:pStyle w:val="TableBodyText"/>
                  </w:pPr>
                  <w:r>
                    <w:t>34.5</w:t>
                  </w:r>
                </w:p>
              </w:tc>
              <w:tc>
                <w:tcPr>
                  <w:tcW w:w="475" w:type="pct"/>
                  <w:vAlign w:val="bottom"/>
                </w:tcPr>
                <w:p w:rsidR="007A7911" w:rsidRDefault="007A7911" w:rsidP="005932DB">
                  <w:pPr>
                    <w:pStyle w:val="TableBodyText"/>
                  </w:pPr>
                  <w:r>
                    <w:t>22.0</w:t>
                  </w:r>
                </w:p>
              </w:tc>
              <w:tc>
                <w:tcPr>
                  <w:tcW w:w="474" w:type="pct"/>
                  <w:vAlign w:val="bottom"/>
                </w:tcPr>
                <w:p w:rsidR="007A7911" w:rsidRDefault="007A7911" w:rsidP="005932DB">
                  <w:pPr>
                    <w:pStyle w:val="TableBodyText"/>
                  </w:pPr>
                  <w:r>
                    <w:t>27.3</w:t>
                  </w:r>
                </w:p>
              </w:tc>
              <w:tc>
                <w:tcPr>
                  <w:tcW w:w="475" w:type="pct"/>
                  <w:vAlign w:val="bottom"/>
                </w:tcPr>
                <w:p w:rsidR="007A7911" w:rsidRDefault="007A7911" w:rsidP="005932DB">
                  <w:pPr>
                    <w:pStyle w:val="TableBodyText"/>
                  </w:pPr>
                  <w:r>
                    <w:t>33.1</w:t>
                  </w:r>
                </w:p>
              </w:tc>
              <w:tc>
                <w:tcPr>
                  <w:tcW w:w="474" w:type="pct"/>
                  <w:vAlign w:val="bottom"/>
                </w:tcPr>
                <w:p w:rsidR="007A7911" w:rsidRDefault="007A7911" w:rsidP="005932DB">
                  <w:pPr>
                    <w:pStyle w:val="TableBodyText"/>
                  </w:pPr>
                  <w:r>
                    <w:t>68.6</w:t>
                  </w:r>
                </w:p>
              </w:tc>
              <w:tc>
                <w:tcPr>
                  <w:tcW w:w="475" w:type="pct"/>
                  <w:vAlign w:val="bottom"/>
                </w:tcPr>
                <w:p w:rsidR="007A7911" w:rsidRDefault="007A7911" w:rsidP="005932DB">
                  <w:pPr>
                    <w:pStyle w:val="TableBodyText"/>
                  </w:pPr>
                  <w:r>
                    <w:t>12.8</w:t>
                  </w:r>
                </w:p>
              </w:tc>
              <w:tc>
                <w:tcPr>
                  <w:tcW w:w="475" w:type="pct"/>
                  <w:vAlign w:val="bottom"/>
                </w:tcPr>
                <w:p w:rsidR="007A7911" w:rsidRDefault="007A7911" w:rsidP="005932DB">
                  <w:pPr>
                    <w:pStyle w:val="TableBodyText"/>
                  </w:pPr>
                  <w:r>
                    <w:t>23.6</w:t>
                  </w:r>
                </w:p>
              </w:tc>
            </w:tr>
            <w:tr w:rsidR="007A7911" w:rsidRPr="000424CB" w:rsidTr="005932DB">
              <w:tc>
                <w:tcPr>
                  <w:tcW w:w="728" w:type="pct"/>
                </w:tcPr>
                <w:p w:rsidR="007A7911" w:rsidRPr="000424CB" w:rsidRDefault="007A7911" w:rsidP="005932DB">
                  <w:pPr>
                    <w:pStyle w:val="TableBodyText"/>
                    <w:jc w:val="left"/>
                  </w:pPr>
                  <w:r w:rsidRPr="000424CB">
                    <w:t>19</w:t>
                  </w:r>
                </w:p>
              </w:tc>
              <w:tc>
                <w:tcPr>
                  <w:tcW w:w="474" w:type="pct"/>
                  <w:vAlign w:val="bottom"/>
                </w:tcPr>
                <w:p w:rsidR="007A7911" w:rsidRDefault="007A7911" w:rsidP="005932DB">
                  <w:pPr>
                    <w:pStyle w:val="TableBodyText"/>
                  </w:pPr>
                  <w:r>
                    <w:t>31.2</w:t>
                  </w:r>
                </w:p>
              </w:tc>
              <w:tc>
                <w:tcPr>
                  <w:tcW w:w="476" w:type="pct"/>
                  <w:vAlign w:val="bottom"/>
                </w:tcPr>
                <w:p w:rsidR="007A7911" w:rsidRDefault="007A7911" w:rsidP="005932DB">
                  <w:pPr>
                    <w:pStyle w:val="TableBodyText"/>
                  </w:pPr>
                  <w:r>
                    <w:t>19.2</w:t>
                  </w:r>
                </w:p>
              </w:tc>
              <w:tc>
                <w:tcPr>
                  <w:tcW w:w="474" w:type="pct"/>
                  <w:vAlign w:val="bottom"/>
                </w:tcPr>
                <w:p w:rsidR="007A7911" w:rsidRDefault="007A7911" w:rsidP="005932DB">
                  <w:pPr>
                    <w:pStyle w:val="TableBodyText"/>
                  </w:pPr>
                  <w:r>
                    <w:t>51.9</w:t>
                  </w:r>
                </w:p>
              </w:tc>
              <w:tc>
                <w:tcPr>
                  <w:tcW w:w="475" w:type="pct"/>
                  <w:vAlign w:val="bottom"/>
                </w:tcPr>
                <w:p w:rsidR="007A7911" w:rsidRDefault="007A7911" w:rsidP="005932DB">
                  <w:pPr>
                    <w:pStyle w:val="TableBodyText"/>
                  </w:pPr>
                  <w:r>
                    <w:t>33.1</w:t>
                  </w:r>
                </w:p>
              </w:tc>
              <w:tc>
                <w:tcPr>
                  <w:tcW w:w="474" w:type="pct"/>
                  <w:vAlign w:val="bottom"/>
                </w:tcPr>
                <w:p w:rsidR="007A7911" w:rsidRDefault="007A7911" w:rsidP="005932DB">
                  <w:pPr>
                    <w:pStyle w:val="TableBodyText"/>
                  </w:pPr>
                  <w:r>
                    <w:t>41.1</w:t>
                  </w:r>
                </w:p>
              </w:tc>
              <w:tc>
                <w:tcPr>
                  <w:tcW w:w="475" w:type="pct"/>
                  <w:vAlign w:val="bottom"/>
                </w:tcPr>
                <w:p w:rsidR="007A7911" w:rsidRDefault="007A7911" w:rsidP="005932DB">
                  <w:pPr>
                    <w:pStyle w:val="TableBodyText"/>
                  </w:pPr>
                  <w:r>
                    <w:t>49.7</w:t>
                  </w:r>
                </w:p>
              </w:tc>
              <w:tc>
                <w:tcPr>
                  <w:tcW w:w="474" w:type="pct"/>
                  <w:vAlign w:val="bottom"/>
                </w:tcPr>
                <w:p w:rsidR="007A7911" w:rsidRDefault="007A7911" w:rsidP="005932DB">
                  <w:pPr>
                    <w:pStyle w:val="TableBodyText"/>
                  </w:pPr>
                  <w:r>
                    <w:t>103.1</w:t>
                  </w:r>
                </w:p>
              </w:tc>
              <w:tc>
                <w:tcPr>
                  <w:tcW w:w="475" w:type="pct"/>
                  <w:vAlign w:val="bottom"/>
                </w:tcPr>
                <w:p w:rsidR="007A7911" w:rsidRDefault="007A7911" w:rsidP="005932DB">
                  <w:pPr>
                    <w:pStyle w:val="TableBodyText"/>
                  </w:pPr>
                  <w:r>
                    <w:t>19.2</w:t>
                  </w:r>
                </w:p>
              </w:tc>
              <w:tc>
                <w:tcPr>
                  <w:tcW w:w="475" w:type="pct"/>
                  <w:vAlign w:val="bottom"/>
                </w:tcPr>
                <w:p w:rsidR="007A7911" w:rsidRDefault="007A7911" w:rsidP="005932DB">
                  <w:pPr>
                    <w:pStyle w:val="TableBodyText"/>
                  </w:pPr>
                  <w:r>
                    <w:t>35.4</w:t>
                  </w:r>
                </w:p>
              </w:tc>
            </w:tr>
            <w:tr w:rsidR="007A7911" w:rsidRPr="000424CB" w:rsidTr="005932DB">
              <w:tc>
                <w:tcPr>
                  <w:tcW w:w="728" w:type="pct"/>
                </w:tcPr>
                <w:p w:rsidR="007A7911" w:rsidRPr="000424CB" w:rsidRDefault="007A7911" w:rsidP="005932DB">
                  <w:pPr>
                    <w:pStyle w:val="TableBodyText"/>
                    <w:jc w:val="left"/>
                  </w:pPr>
                  <w:r w:rsidRPr="000424CB">
                    <w:t>20</w:t>
                  </w:r>
                </w:p>
              </w:tc>
              <w:tc>
                <w:tcPr>
                  <w:tcW w:w="474" w:type="pct"/>
                  <w:vAlign w:val="bottom"/>
                </w:tcPr>
                <w:p w:rsidR="007A7911" w:rsidRDefault="007A7911" w:rsidP="005932DB">
                  <w:pPr>
                    <w:pStyle w:val="TableBodyText"/>
                  </w:pPr>
                  <w:r>
                    <w:t>39.9</w:t>
                  </w:r>
                </w:p>
              </w:tc>
              <w:tc>
                <w:tcPr>
                  <w:tcW w:w="476" w:type="pct"/>
                  <w:vAlign w:val="bottom"/>
                </w:tcPr>
                <w:p w:rsidR="007A7911" w:rsidRDefault="007A7911" w:rsidP="005932DB">
                  <w:pPr>
                    <w:pStyle w:val="TableBodyText"/>
                  </w:pPr>
                  <w:r>
                    <w:t>28.6</w:t>
                  </w:r>
                </w:p>
              </w:tc>
              <w:tc>
                <w:tcPr>
                  <w:tcW w:w="474" w:type="pct"/>
                  <w:vAlign w:val="bottom"/>
                </w:tcPr>
                <w:p w:rsidR="007A7911" w:rsidRDefault="007A7911" w:rsidP="005932DB">
                  <w:pPr>
                    <w:pStyle w:val="TableBodyText"/>
                  </w:pPr>
                  <w:r>
                    <w:t>53.6</w:t>
                  </w:r>
                </w:p>
              </w:tc>
              <w:tc>
                <w:tcPr>
                  <w:tcW w:w="475" w:type="pct"/>
                  <w:vAlign w:val="bottom"/>
                </w:tcPr>
                <w:p w:rsidR="007A7911" w:rsidRDefault="007A7911" w:rsidP="005932DB">
                  <w:pPr>
                    <w:pStyle w:val="TableBodyText"/>
                  </w:pPr>
                  <w:r>
                    <w:t>41.5</w:t>
                  </w:r>
                </w:p>
              </w:tc>
              <w:tc>
                <w:tcPr>
                  <w:tcW w:w="474" w:type="pct"/>
                  <w:vAlign w:val="bottom"/>
                </w:tcPr>
                <w:p w:rsidR="007A7911" w:rsidRDefault="007A7911" w:rsidP="005932DB">
                  <w:pPr>
                    <w:pStyle w:val="TableBodyText"/>
                  </w:pPr>
                  <w:r>
                    <w:t>44.9</w:t>
                  </w:r>
                </w:p>
              </w:tc>
              <w:tc>
                <w:tcPr>
                  <w:tcW w:w="475" w:type="pct"/>
                  <w:vAlign w:val="bottom"/>
                </w:tcPr>
                <w:p w:rsidR="007A7911" w:rsidRDefault="007A7911" w:rsidP="005932DB">
                  <w:pPr>
                    <w:pStyle w:val="TableBodyText"/>
                  </w:pPr>
                  <w:r>
                    <w:t>58.2</w:t>
                  </w:r>
                </w:p>
              </w:tc>
              <w:tc>
                <w:tcPr>
                  <w:tcW w:w="474" w:type="pct"/>
                  <w:vAlign w:val="bottom"/>
                </w:tcPr>
                <w:p w:rsidR="007A7911" w:rsidRDefault="007A7911" w:rsidP="005932DB">
                  <w:pPr>
                    <w:pStyle w:val="TableBodyText"/>
                  </w:pPr>
                  <w:r>
                    <w:t>70.1</w:t>
                  </w:r>
                </w:p>
              </w:tc>
              <w:tc>
                <w:tcPr>
                  <w:tcW w:w="475" w:type="pct"/>
                  <w:vAlign w:val="bottom"/>
                </w:tcPr>
                <w:p w:rsidR="007A7911" w:rsidRDefault="007A7911" w:rsidP="005932DB">
                  <w:pPr>
                    <w:pStyle w:val="TableBodyText"/>
                  </w:pPr>
                  <w:r>
                    <w:t>25.3</w:t>
                  </w:r>
                </w:p>
              </w:tc>
              <w:tc>
                <w:tcPr>
                  <w:tcW w:w="475" w:type="pct"/>
                  <w:vAlign w:val="bottom"/>
                </w:tcPr>
                <w:p w:rsidR="007A7911" w:rsidRDefault="007A7911" w:rsidP="005932DB">
                  <w:pPr>
                    <w:pStyle w:val="TableBodyText"/>
                  </w:pPr>
                  <w:r>
                    <w:t>42.4</w:t>
                  </w:r>
                </w:p>
              </w:tc>
            </w:tr>
            <w:tr w:rsidR="007A7911" w:rsidRPr="000424CB" w:rsidTr="005932DB">
              <w:tc>
                <w:tcPr>
                  <w:tcW w:w="728" w:type="pct"/>
                </w:tcPr>
                <w:p w:rsidR="007A7911" w:rsidRPr="000424CB" w:rsidRDefault="007A7911" w:rsidP="005932DB">
                  <w:pPr>
                    <w:pStyle w:val="TableBodyText"/>
                    <w:jc w:val="left"/>
                  </w:pPr>
                  <w:r w:rsidRPr="000424CB">
                    <w:t>21</w:t>
                  </w:r>
                </w:p>
              </w:tc>
              <w:tc>
                <w:tcPr>
                  <w:tcW w:w="474" w:type="pct"/>
                  <w:vAlign w:val="bottom"/>
                </w:tcPr>
                <w:p w:rsidR="007A7911" w:rsidRDefault="007A7911" w:rsidP="005932DB">
                  <w:pPr>
                    <w:pStyle w:val="TableBodyText"/>
                  </w:pPr>
                  <w:r>
                    <w:t>44.9</w:t>
                  </w:r>
                </w:p>
              </w:tc>
              <w:tc>
                <w:tcPr>
                  <w:tcW w:w="476" w:type="pct"/>
                  <w:vAlign w:val="bottom"/>
                </w:tcPr>
                <w:p w:rsidR="007A7911" w:rsidRDefault="007A7911" w:rsidP="005932DB">
                  <w:pPr>
                    <w:pStyle w:val="TableBodyText"/>
                  </w:pPr>
                  <w:r>
                    <w:t>32.2</w:t>
                  </w:r>
                </w:p>
              </w:tc>
              <w:tc>
                <w:tcPr>
                  <w:tcW w:w="474" w:type="pct"/>
                  <w:vAlign w:val="bottom"/>
                </w:tcPr>
                <w:p w:rsidR="007A7911" w:rsidRDefault="007A7911" w:rsidP="005932DB">
                  <w:pPr>
                    <w:pStyle w:val="TableBodyText"/>
                  </w:pPr>
                  <w:r>
                    <w:t>60.3</w:t>
                  </w:r>
                </w:p>
              </w:tc>
              <w:tc>
                <w:tcPr>
                  <w:tcW w:w="475" w:type="pct"/>
                  <w:vAlign w:val="bottom"/>
                </w:tcPr>
                <w:p w:rsidR="007A7911" w:rsidRDefault="007A7911" w:rsidP="005932DB">
                  <w:pPr>
                    <w:pStyle w:val="TableBodyText"/>
                  </w:pPr>
                  <w:r>
                    <w:t>46.7</w:t>
                  </w:r>
                </w:p>
              </w:tc>
              <w:tc>
                <w:tcPr>
                  <w:tcW w:w="474" w:type="pct"/>
                  <w:vAlign w:val="bottom"/>
                </w:tcPr>
                <w:p w:rsidR="007A7911" w:rsidRDefault="007A7911" w:rsidP="005932DB">
                  <w:pPr>
                    <w:pStyle w:val="TableBodyText"/>
                  </w:pPr>
                  <w:r>
                    <w:t>50.5</w:t>
                  </w:r>
                </w:p>
              </w:tc>
              <w:tc>
                <w:tcPr>
                  <w:tcW w:w="475" w:type="pct"/>
                  <w:vAlign w:val="bottom"/>
                </w:tcPr>
                <w:p w:rsidR="007A7911" w:rsidRDefault="007A7911" w:rsidP="005932DB">
                  <w:pPr>
                    <w:pStyle w:val="TableBodyText"/>
                  </w:pPr>
                  <w:r>
                    <w:t>65.4</w:t>
                  </w:r>
                </w:p>
              </w:tc>
              <w:tc>
                <w:tcPr>
                  <w:tcW w:w="474" w:type="pct"/>
                  <w:vAlign w:val="bottom"/>
                </w:tcPr>
                <w:p w:rsidR="007A7911" w:rsidRDefault="007A7911" w:rsidP="005932DB">
                  <w:pPr>
                    <w:pStyle w:val="TableBodyText"/>
                  </w:pPr>
                  <w:r>
                    <w:t>78.7</w:t>
                  </w:r>
                </w:p>
              </w:tc>
              <w:tc>
                <w:tcPr>
                  <w:tcW w:w="475" w:type="pct"/>
                  <w:vAlign w:val="bottom"/>
                </w:tcPr>
                <w:p w:rsidR="007A7911" w:rsidRDefault="007A7911" w:rsidP="005932DB">
                  <w:pPr>
                    <w:pStyle w:val="TableBodyText"/>
                  </w:pPr>
                  <w:r>
                    <w:t>28.4</w:t>
                  </w:r>
                </w:p>
              </w:tc>
              <w:tc>
                <w:tcPr>
                  <w:tcW w:w="475" w:type="pct"/>
                  <w:vAlign w:val="bottom"/>
                </w:tcPr>
                <w:p w:rsidR="007A7911" w:rsidRDefault="007A7911" w:rsidP="005932DB">
                  <w:pPr>
                    <w:pStyle w:val="TableBodyText"/>
                  </w:pPr>
                  <w:r>
                    <w:t>47.7</w:t>
                  </w:r>
                </w:p>
              </w:tc>
            </w:tr>
            <w:tr w:rsidR="007A7911" w:rsidRPr="000424CB" w:rsidTr="005932DB">
              <w:tc>
                <w:tcPr>
                  <w:tcW w:w="728" w:type="pct"/>
                </w:tcPr>
                <w:p w:rsidR="007A7911" w:rsidRPr="000424CB" w:rsidRDefault="007A7911" w:rsidP="005932DB">
                  <w:pPr>
                    <w:pStyle w:val="TableBodyText"/>
                    <w:jc w:val="left"/>
                  </w:pPr>
                  <w:r w:rsidRPr="000424CB">
                    <w:t>22</w:t>
                  </w:r>
                </w:p>
              </w:tc>
              <w:tc>
                <w:tcPr>
                  <w:tcW w:w="474" w:type="pct"/>
                  <w:vAlign w:val="bottom"/>
                </w:tcPr>
                <w:p w:rsidR="007A7911" w:rsidRDefault="007A7911" w:rsidP="005932DB">
                  <w:pPr>
                    <w:pStyle w:val="TableBodyText"/>
                  </w:pPr>
                  <w:r>
                    <w:t>52.6</w:t>
                  </w:r>
                </w:p>
              </w:tc>
              <w:tc>
                <w:tcPr>
                  <w:tcW w:w="476" w:type="pct"/>
                  <w:vAlign w:val="bottom"/>
                </w:tcPr>
                <w:p w:rsidR="007A7911" w:rsidRDefault="007A7911" w:rsidP="005932DB">
                  <w:pPr>
                    <w:pStyle w:val="TableBodyText"/>
                  </w:pPr>
                  <w:r>
                    <w:t>37.7</w:t>
                  </w:r>
                </w:p>
              </w:tc>
              <w:tc>
                <w:tcPr>
                  <w:tcW w:w="474" w:type="pct"/>
                  <w:vAlign w:val="bottom"/>
                </w:tcPr>
                <w:p w:rsidR="007A7911" w:rsidRDefault="007A7911" w:rsidP="005932DB">
                  <w:pPr>
                    <w:pStyle w:val="TableBodyText"/>
                  </w:pPr>
                  <w:r>
                    <w:t>70.7</w:t>
                  </w:r>
                </w:p>
              </w:tc>
              <w:tc>
                <w:tcPr>
                  <w:tcW w:w="475" w:type="pct"/>
                  <w:vAlign w:val="bottom"/>
                </w:tcPr>
                <w:p w:rsidR="007A7911" w:rsidRDefault="007A7911" w:rsidP="005932DB">
                  <w:pPr>
                    <w:pStyle w:val="TableBodyText"/>
                  </w:pPr>
                  <w:r>
                    <w:t>54.7</w:t>
                  </w:r>
                </w:p>
              </w:tc>
              <w:tc>
                <w:tcPr>
                  <w:tcW w:w="474" w:type="pct"/>
                  <w:vAlign w:val="bottom"/>
                </w:tcPr>
                <w:p w:rsidR="007A7911" w:rsidRDefault="007A7911" w:rsidP="005932DB">
                  <w:pPr>
                    <w:pStyle w:val="TableBodyText"/>
                  </w:pPr>
                  <w:r>
                    <w:t>59.2</w:t>
                  </w:r>
                </w:p>
              </w:tc>
              <w:tc>
                <w:tcPr>
                  <w:tcW w:w="475" w:type="pct"/>
                  <w:vAlign w:val="bottom"/>
                </w:tcPr>
                <w:p w:rsidR="007A7911" w:rsidRDefault="007A7911" w:rsidP="005932DB">
                  <w:pPr>
                    <w:pStyle w:val="TableBodyText"/>
                  </w:pPr>
                  <w:r>
                    <w:t>76.7</w:t>
                  </w:r>
                </w:p>
              </w:tc>
              <w:tc>
                <w:tcPr>
                  <w:tcW w:w="474" w:type="pct"/>
                  <w:vAlign w:val="bottom"/>
                </w:tcPr>
                <w:p w:rsidR="007A7911" w:rsidRDefault="007A7911" w:rsidP="005932DB">
                  <w:pPr>
                    <w:pStyle w:val="TableBodyText"/>
                  </w:pPr>
                  <w:r>
                    <w:t>92.3</w:t>
                  </w:r>
                </w:p>
              </w:tc>
              <w:tc>
                <w:tcPr>
                  <w:tcW w:w="475" w:type="pct"/>
                  <w:vAlign w:val="bottom"/>
                </w:tcPr>
                <w:p w:rsidR="007A7911" w:rsidRDefault="007A7911" w:rsidP="005932DB">
                  <w:pPr>
                    <w:pStyle w:val="TableBodyText"/>
                  </w:pPr>
                  <w:r>
                    <w:t>33.3</w:t>
                  </w:r>
                </w:p>
              </w:tc>
              <w:tc>
                <w:tcPr>
                  <w:tcW w:w="475" w:type="pct"/>
                  <w:vAlign w:val="bottom"/>
                </w:tcPr>
                <w:p w:rsidR="007A7911" w:rsidRDefault="007A7911" w:rsidP="005932DB">
                  <w:pPr>
                    <w:pStyle w:val="TableBodyText"/>
                  </w:pPr>
                  <w:r>
                    <w:t>55.9</w:t>
                  </w:r>
                </w:p>
              </w:tc>
            </w:tr>
            <w:tr w:rsidR="007A7911" w:rsidRPr="000424CB" w:rsidTr="005932DB">
              <w:tc>
                <w:tcPr>
                  <w:tcW w:w="728" w:type="pct"/>
                </w:tcPr>
                <w:p w:rsidR="007A7911" w:rsidRPr="000424CB" w:rsidRDefault="007A7911" w:rsidP="005932DB">
                  <w:pPr>
                    <w:pStyle w:val="TableBodyText"/>
                    <w:jc w:val="left"/>
                  </w:pPr>
                  <w:r w:rsidRPr="000424CB">
                    <w:t>23</w:t>
                  </w:r>
                </w:p>
              </w:tc>
              <w:tc>
                <w:tcPr>
                  <w:tcW w:w="474" w:type="pct"/>
                  <w:vAlign w:val="bottom"/>
                </w:tcPr>
                <w:p w:rsidR="007A7911" w:rsidRDefault="007A7911" w:rsidP="005932DB">
                  <w:pPr>
                    <w:pStyle w:val="TableBodyText"/>
                  </w:pPr>
                  <w:r>
                    <w:t>58.7</w:t>
                  </w:r>
                </w:p>
              </w:tc>
              <w:tc>
                <w:tcPr>
                  <w:tcW w:w="476" w:type="pct"/>
                  <w:vAlign w:val="bottom"/>
                </w:tcPr>
                <w:p w:rsidR="007A7911" w:rsidRDefault="007A7911" w:rsidP="005932DB">
                  <w:pPr>
                    <w:pStyle w:val="TableBodyText"/>
                  </w:pPr>
                  <w:r>
                    <w:t>42.1</w:t>
                  </w:r>
                </w:p>
              </w:tc>
              <w:tc>
                <w:tcPr>
                  <w:tcW w:w="474" w:type="pct"/>
                  <w:vAlign w:val="bottom"/>
                </w:tcPr>
                <w:p w:rsidR="007A7911" w:rsidRDefault="007A7911" w:rsidP="005932DB">
                  <w:pPr>
                    <w:pStyle w:val="TableBodyText"/>
                  </w:pPr>
                  <w:r>
                    <w:t>78.9</w:t>
                  </w:r>
                </w:p>
              </w:tc>
              <w:tc>
                <w:tcPr>
                  <w:tcW w:w="475" w:type="pct"/>
                  <w:vAlign w:val="bottom"/>
                </w:tcPr>
                <w:p w:rsidR="007A7911" w:rsidRDefault="007A7911" w:rsidP="005932DB">
                  <w:pPr>
                    <w:pStyle w:val="TableBodyText"/>
                  </w:pPr>
                  <w:r>
                    <w:t>61.1</w:t>
                  </w:r>
                </w:p>
              </w:tc>
              <w:tc>
                <w:tcPr>
                  <w:tcW w:w="474" w:type="pct"/>
                  <w:vAlign w:val="bottom"/>
                </w:tcPr>
                <w:p w:rsidR="007A7911" w:rsidRDefault="007A7911" w:rsidP="005932DB">
                  <w:pPr>
                    <w:pStyle w:val="TableBodyText"/>
                  </w:pPr>
                  <w:r>
                    <w:t>66.1</w:t>
                  </w:r>
                </w:p>
              </w:tc>
              <w:tc>
                <w:tcPr>
                  <w:tcW w:w="475" w:type="pct"/>
                  <w:vAlign w:val="bottom"/>
                </w:tcPr>
                <w:p w:rsidR="007A7911" w:rsidRDefault="007A7911" w:rsidP="005932DB">
                  <w:pPr>
                    <w:pStyle w:val="TableBodyText"/>
                  </w:pPr>
                  <w:r>
                    <w:t>85.6</w:t>
                  </w:r>
                </w:p>
              </w:tc>
              <w:tc>
                <w:tcPr>
                  <w:tcW w:w="474" w:type="pct"/>
                  <w:vAlign w:val="bottom"/>
                </w:tcPr>
                <w:p w:rsidR="007A7911" w:rsidRDefault="007A7911" w:rsidP="005932DB">
                  <w:pPr>
                    <w:pStyle w:val="TableBodyText"/>
                  </w:pPr>
                  <w:r>
                    <w:t>103.0</w:t>
                  </w:r>
                </w:p>
              </w:tc>
              <w:tc>
                <w:tcPr>
                  <w:tcW w:w="475" w:type="pct"/>
                  <w:vAlign w:val="bottom"/>
                </w:tcPr>
                <w:p w:rsidR="007A7911" w:rsidRDefault="007A7911" w:rsidP="005932DB">
                  <w:pPr>
                    <w:pStyle w:val="TableBodyText"/>
                  </w:pPr>
                  <w:r>
                    <w:t>37.2</w:t>
                  </w:r>
                </w:p>
              </w:tc>
              <w:tc>
                <w:tcPr>
                  <w:tcW w:w="475" w:type="pct"/>
                  <w:vAlign w:val="bottom"/>
                </w:tcPr>
                <w:p w:rsidR="007A7911" w:rsidRDefault="007A7911" w:rsidP="005932DB">
                  <w:pPr>
                    <w:pStyle w:val="TableBodyText"/>
                  </w:pPr>
                  <w:r>
                    <w:t>62.4</w:t>
                  </w:r>
                </w:p>
              </w:tc>
            </w:tr>
            <w:tr w:rsidR="007A7911" w:rsidRPr="000424CB" w:rsidTr="005932DB">
              <w:tc>
                <w:tcPr>
                  <w:tcW w:w="728" w:type="pct"/>
                </w:tcPr>
                <w:p w:rsidR="007A7911" w:rsidRPr="000424CB" w:rsidRDefault="007A7911" w:rsidP="005932DB">
                  <w:pPr>
                    <w:pStyle w:val="TableBodyText"/>
                    <w:jc w:val="left"/>
                  </w:pPr>
                  <w:r w:rsidRPr="000424CB">
                    <w:t>24</w:t>
                  </w:r>
                </w:p>
              </w:tc>
              <w:tc>
                <w:tcPr>
                  <w:tcW w:w="474" w:type="pct"/>
                  <w:vAlign w:val="bottom"/>
                </w:tcPr>
                <w:p w:rsidR="007A7911" w:rsidRDefault="007A7911" w:rsidP="005932DB">
                  <w:pPr>
                    <w:pStyle w:val="TableBodyText"/>
                  </w:pPr>
                  <w:r>
                    <w:t>67.1</w:t>
                  </w:r>
                </w:p>
              </w:tc>
              <w:tc>
                <w:tcPr>
                  <w:tcW w:w="476" w:type="pct"/>
                  <w:vAlign w:val="bottom"/>
                </w:tcPr>
                <w:p w:rsidR="007A7911" w:rsidRDefault="007A7911" w:rsidP="005932DB">
                  <w:pPr>
                    <w:pStyle w:val="TableBodyText"/>
                  </w:pPr>
                  <w:r>
                    <w:t>48.1</w:t>
                  </w:r>
                </w:p>
              </w:tc>
              <w:tc>
                <w:tcPr>
                  <w:tcW w:w="474" w:type="pct"/>
                  <w:vAlign w:val="bottom"/>
                </w:tcPr>
                <w:p w:rsidR="007A7911" w:rsidRDefault="007A7911" w:rsidP="005932DB">
                  <w:pPr>
                    <w:pStyle w:val="TableBodyText"/>
                  </w:pPr>
                  <w:r>
                    <w:t>90.1</w:t>
                  </w:r>
                </w:p>
              </w:tc>
              <w:tc>
                <w:tcPr>
                  <w:tcW w:w="475" w:type="pct"/>
                  <w:vAlign w:val="bottom"/>
                </w:tcPr>
                <w:p w:rsidR="007A7911" w:rsidRDefault="007A7911" w:rsidP="005932DB">
                  <w:pPr>
                    <w:pStyle w:val="TableBodyText"/>
                  </w:pPr>
                  <w:r>
                    <w:t>69.8</w:t>
                  </w:r>
                </w:p>
              </w:tc>
              <w:tc>
                <w:tcPr>
                  <w:tcW w:w="474" w:type="pct"/>
                  <w:vAlign w:val="bottom"/>
                </w:tcPr>
                <w:p w:rsidR="007A7911" w:rsidRDefault="007A7911" w:rsidP="005932DB">
                  <w:pPr>
                    <w:pStyle w:val="TableBodyText"/>
                  </w:pPr>
                  <w:r>
                    <w:t>75.5</w:t>
                  </w:r>
                </w:p>
              </w:tc>
              <w:tc>
                <w:tcPr>
                  <w:tcW w:w="475" w:type="pct"/>
                  <w:vAlign w:val="bottom"/>
                </w:tcPr>
                <w:p w:rsidR="007A7911" w:rsidRDefault="007A7911" w:rsidP="005932DB">
                  <w:pPr>
                    <w:pStyle w:val="TableBodyText"/>
                  </w:pPr>
                  <w:r>
                    <w:t>97.7</w:t>
                  </w:r>
                </w:p>
              </w:tc>
              <w:tc>
                <w:tcPr>
                  <w:tcW w:w="474" w:type="pct"/>
                  <w:vAlign w:val="bottom"/>
                </w:tcPr>
                <w:p w:rsidR="007A7911" w:rsidRDefault="007A7911" w:rsidP="005932DB">
                  <w:pPr>
                    <w:pStyle w:val="TableBodyText"/>
                  </w:pPr>
                  <w:r>
                    <w:t>117.7</w:t>
                  </w:r>
                </w:p>
              </w:tc>
              <w:tc>
                <w:tcPr>
                  <w:tcW w:w="475" w:type="pct"/>
                  <w:vAlign w:val="bottom"/>
                </w:tcPr>
                <w:p w:rsidR="007A7911" w:rsidRDefault="007A7911" w:rsidP="005932DB">
                  <w:pPr>
                    <w:pStyle w:val="TableBodyText"/>
                  </w:pPr>
                  <w:r>
                    <w:t>42.5</w:t>
                  </w:r>
                </w:p>
              </w:tc>
              <w:tc>
                <w:tcPr>
                  <w:tcW w:w="475" w:type="pct"/>
                  <w:vAlign w:val="bottom"/>
                </w:tcPr>
                <w:p w:rsidR="007A7911" w:rsidRDefault="007A7911" w:rsidP="005932DB">
                  <w:pPr>
                    <w:pStyle w:val="TableBodyText"/>
                  </w:pPr>
                  <w:r>
                    <w:t>71.2</w:t>
                  </w:r>
                </w:p>
              </w:tc>
            </w:tr>
            <w:tr w:rsidR="007A7911" w:rsidRPr="000424CB" w:rsidTr="005932DB">
              <w:tc>
                <w:tcPr>
                  <w:tcW w:w="728" w:type="pct"/>
                </w:tcPr>
                <w:p w:rsidR="007A7911" w:rsidRPr="000424CB" w:rsidRDefault="007A7911" w:rsidP="005932DB">
                  <w:pPr>
                    <w:pStyle w:val="TableBodyText"/>
                    <w:jc w:val="left"/>
                  </w:pPr>
                  <w:r w:rsidRPr="000424CB">
                    <w:t>25</w:t>
                  </w:r>
                </w:p>
              </w:tc>
              <w:tc>
                <w:tcPr>
                  <w:tcW w:w="474" w:type="pct"/>
                  <w:vAlign w:val="bottom"/>
                </w:tcPr>
                <w:p w:rsidR="007A7911" w:rsidRDefault="007A7911" w:rsidP="005932DB">
                  <w:pPr>
                    <w:pStyle w:val="TableBodyText"/>
                  </w:pPr>
                  <w:r>
                    <w:t>76.9</w:t>
                  </w:r>
                </w:p>
              </w:tc>
              <w:tc>
                <w:tcPr>
                  <w:tcW w:w="476" w:type="pct"/>
                  <w:vAlign w:val="bottom"/>
                </w:tcPr>
                <w:p w:rsidR="007A7911" w:rsidRDefault="007A7911" w:rsidP="005932DB">
                  <w:pPr>
                    <w:pStyle w:val="TableBodyText"/>
                  </w:pPr>
                  <w:r>
                    <w:t>70.0</w:t>
                  </w:r>
                </w:p>
              </w:tc>
              <w:tc>
                <w:tcPr>
                  <w:tcW w:w="474" w:type="pct"/>
                  <w:vAlign w:val="bottom"/>
                </w:tcPr>
                <w:p w:rsidR="007A7911" w:rsidRDefault="007A7911" w:rsidP="005932DB">
                  <w:pPr>
                    <w:pStyle w:val="TableBodyText"/>
                  </w:pPr>
                  <w:r>
                    <w:t>87.3</w:t>
                  </w:r>
                </w:p>
              </w:tc>
              <w:tc>
                <w:tcPr>
                  <w:tcW w:w="475" w:type="pct"/>
                  <w:vAlign w:val="bottom"/>
                </w:tcPr>
                <w:p w:rsidR="007A7911" w:rsidRDefault="007A7911" w:rsidP="005932DB">
                  <w:pPr>
                    <w:pStyle w:val="TableBodyText"/>
                  </w:pPr>
                  <w:r>
                    <w:t>84.7</w:t>
                  </w:r>
                </w:p>
              </w:tc>
              <w:tc>
                <w:tcPr>
                  <w:tcW w:w="474" w:type="pct"/>
                  <w:vAlign w:val="bottom"/>
                </w:tcPr>
                <w:p w:rsidR="007A7911" w:rsidRDefault="007A7911" w:rsidP="005932DB">
                  <w:pPr>
                    <w:pStyle w:val="TableBodyText"/>
                  </w:pPr>
                  <w:r>
                    <w:t>82.2</w:t>
                  </w:r>
                </w:p>
              </w:tc>
              <w:tc>
                <w:tcPr>
                  <w:tcW w:w="475" w:type="pct"/>
                  <w:vAlign w:val="bottom"/>
                </w:tcPr>
                <w:p w:rsidR="007A7911" w:rsidRDefault="007A7911" w:rsidP="005932DB">
                  <w:pPr>
                    <w:pStyle w:val="TableBodyText"/>
                  </w:pPr>
                  <w:r>
                    <w:t>94.3</w:t>
                  </w:r>
                </w:p>
              </w:tc>
              <w:tc>
                <w:tcPr>
                  <w:tcW w:w="474" w:type="pct"/>
                  <w:vAlign w:val="bottom"/>
                </w:tcPr>
                <w:p w:rsidR="007A7911" w:rsidRDefault="007A7911" w:rsidP="005932DB">
                  <w:pPr>
                    <w:pStyle w:val="TableBodyText"/>
                  </w:pPr>
                  <w:r>
                    <w:t>77.1</w:t>
                  </w:r>
                </w:p>
              </w:tc>
              <w:tc>
                <w:tcPr>
                  <w:tcW w:w="475" w:type="pct"/>
                  <w:vAlign w:val="bottom"/>
                </w:tcPr>
                <w:p w:rsidR="007A7911" w:rsidRDefault="007A7911" w:rsidP="005932DB">
                  <w:pPr>
                    <w:pStyle w:val="TableBodyText"/>
                  </w:pPr>
                  <w:r>
                    <w:t>68.5</w:t>
                  </w:r>
                </w:p>
              </w:tc>
              <w:tc>
                <w:tcPr>
                  <w:tcW w:w="475" w:type="pct"/>
                  <w:vAlign w:val="bottom"/>
                </w:tcPr>
                <w:p w:rsidR="007A7911" w:rsidRDefault="007A7911" w:rsidP="005932DB">
                  <w:pPr>
                    <w:pStyle w:val="TableBodyText"/>
                  </w:pPr>
                  <w:r>
                    <w:t>81.7</w:t>
                  </w:r>
                </w:p>
              </w:tc>
            </w:tr>
            <w:tr w:rsidR="007A7911" w:rsidRPr="000424CB" w:rsidTr="005932DB">
              <w:tc>
                <w:tcPr>
                  <w:tcW w:w="728" w:type="pct"/>
                </w:tcPr>
                <w:p w:rsidR="007A7911" w:rsidRPr="000424CB" w:rsidRDefault="007A7911" w:rsidP="005932DB">
                  <w:pPr>
                    <w:pStyle w:val="TableBodyText"/>
                    <w:jc w:val="left"/>
                  </w:pPr>
                  <w:r w:rsidRPr="000424CB">
                    <w:t>26</w:t>
                  </w:r>
                </w:p>
              </w:tc>
              <w:tc>
                <w:tcPr>
                  <w:tcW w:w="474" w:type="pct"/>
                  <w:vAlign w:val="bottom"/>
                </w:tcPr>
                <w:p w:rsidR="007A7911" w:rsidRDefault="007A7911" w:rsidP="005932DB">
                  <w:pPr>
                    <w:pStyle w:val="TableBodyText"/>
                  </w:pPr>
                  <w:r>
                    <w:t>88.8</w:t>
                  </w:r>
                </w:p>
              </w:tc>
              <w:tc>
                <w:tcPr>
                  <w:tcW w:w="476" w:type="pct"/>
                  <w:vAlign w:val="bottom"/>
                </w:tcPr>
                <w:p w:rsidR="007A7911" w:rsidRDefault="007A7911" w:rsidP="005932DB">
                  <w:pPr>
                    <w:pStyle w:val="TableBodyText"/>
                  </w:pPr>
                  <w:r>
                    <w:t>80.9</w:t>
                  </w:r>
                </w:p>
              </w:tc>
              <w:tc>
                <w:tcPr>
                  <w:tcW w:w="474" w:type="pct"/>
                  <w:vAlign w:val="bottom"/>
                </w:tcPr>
                <w:p w:rsidR="007A7911" w:rsidRDefault="007A7911" w:rsidP="005932DB">
                  <w:pPr>
                    <w:pStyle w:val="TableBodyText"/>
                  </w:pPr>
                  <w:r>
                    <w:t>100.8</w:t>
                  </w:r>
                </w:p>
              </w:tc>
              <w:tc>
                <w:tcPr>
                  <w:tcW w:w="475" w:type="pct"/>
                  <w:vAlign w:val="bottom"/>
                </w:tcPr>
                <w:p w:rsidR="007A7911" w:rsidRDefault="007A7911" w:rsidP="005932DB">
                  <w:pPr>
                    <w:pStyle w:val="TableBodyText"/>
                  </w:pPr>
                  <w:r>
                    <w:t>97.9</w:t>
                  </w:r>
                </w:p>
              </w:tc>
              <w:tc>
                <w:tcPr>
                  <w:tcW w:w="474" w:type="pct"/>
                  <w:vAlign w:val="bottom"/>
                </w:tcPr>
                <w:p w:rsidR="007A7911" w:rsidRDefault="007A7911" w:rsidP="005932DB">
                  <w:pPr>
                    <w:pStyle w:val="TableBodyText"/>
                  </w:pPr>
                  <w:r>
                    <w:t>94.9</w:t>
                  </w:r>
                </w:p>
              </w:tc>
              <w:tc>
                <w:tcPr>
                  <w:tcW w:w="475" w:type="pct"/>
                  <w:vAlign w:val="bottom"/>
                </w:tcPr>
                <w:p w:rsidR="007A7911" w:rsidRDefault="007A7911" w:rsidP="005932DB">
                  <w:pPr>
                    <w:pStyle w:val="TableBodyText"/>
                  </w:pPr>
                  <w:r>
                    <w:t>108.9</w:t>
                  </w:r>
                </w:p>
              </w:tc>
              <w:tc>
                <w:tcPr>
                  <w:tcW w:w="474" w:type="pct"/>
                  <w:vAlign w:val="bottom"/>
                </w:tcPr>
                <w:p w:rsidR="007A7911" w:rsidRDefault="007A7911" w:rsidP="005932DB">
                  <w:pPr>
                    <w:pStyle w:val="TableBodyText"/>
                  </w:pPr>
                  <w:r>
                    <w:t>89.1</w:t>
                  </w:r>
                </w:p>
              </w:tc>
              <w:tc>
                <w:tcPr>
                  <w:tcW w:w="475" w:type="pct"/>
                  <w:vAlign w:val="bottom"/>
                </w:tcPr>
                <w:p w:rsidR="007A7911" w:rsidRDefault="007A7911" w:rsidP="005932DB">
                  <w:pPr>
                    <w:pStyle w:val="TableBodyText"/>
                  </w:pPr>
                  <w:r>
                    <w:t>79.1</w:t>
                  </w:r>
                </w:p>
              </w:tc>
              <w:tc>
                <w:tcPr>
                  <w:tcW w:w="475" w:type="pct"/>
                  <w:vAlign w:val="bottom"/>
                </w:tcPr>
                <w:p w:rsidR="007A7911" w:rsidRDefault="007A7911" w:rsidP="005932DB">
                  <w:pPr>
                    <w:pStyle w:val="TableBodyText"/>
                  </w:pPr>
                  <w:r>
                    <w:t>94.4</w:t>
                  </w:r>
                </w:p>
              </w:tc>
            </w:tr>
            <w:tr w:rsidR="007A7911" w:rsidRPr="000424CB" w:rsidTr="005932DB">
              <w:tc>
                <w:tcPr>
                  <w:tcW w:w="728" w:type="pct"/>
                </w:tcPr>
                <w:p w:rsidR="007A7911" w:rsidRPr="000424CB" w:rsidRDefault="007A7911" w:rsidP="005932DB">
                  <w:pPr>
                    <w:pStyle w:val="TableBodyText"/>
                    <w:jc w:val="left"/>
                  </w:pPr>
                  <w:r w:rsidRPr="000424CB">
                    <w:t>27</w:t>
                  </w:r>
                </w:p>
              </w:tc>
              <w:tc>
                <w:tcPr>
                  <w:tcW w:w="474" w:type="pct"/>
                  <w:vAlign w:val="bottom"/>
                </w:tcPr>
                <w:p w:rsidR="007A7911" w:rsidRDefault="007A7911" w:rsidP="005932DB">
                  <w:pPr>
                    <w:pStyle w:val="TableBodyText"/>
                  </w:pPr>
                  <w:r>
                    <w:t>100.3</w:t>
                  </w:r>
                </w:p>
              </w:tc>
              <w:tc>
                <w:tcPr>
                  <w:tcW w:w="476" w:type="pct"/>
                  <w:vAlign w:val="bottom"/>
                </w:tcPr>
                <w:p w:rsidR="007A7911" w:rsidRDefault="007A7911" w:rsidP="005932DB">
                  <w:pPr>
                    <w:pStyle w:val="TableBodyText"/>
                  </w:pPr>
                  <w:r>
                    <w:t>91.3</w:t>
                  </w:r>
                </w:p>
              </w:tc>
              <w:tc>
                <w:tcPr>
                  <w:tcW w:w="474" w:type="pct"/>
                  <w:vAlign w:val="bottom"/>
                </w:tcPr>
                <w:p w:rsidR="007A7911" w:rsidRDefault="007A7911" w:rsidP="005932DB">
                  <w:pPr>
                    <w:pStyle w:val="TableBodyText"/>
                  </w:pPr>
                  <w:r>
                    <w:t>113.8</w:t>
                  </w:r>
                </w:p>
              </w:tc>
              <w:tc>
                <w:tcPr>
                  <w:tcW w:w="475" w:type="pct"/>
                  <w:vAlign w:val="bottom"/>
                </w:tcPr>
                <w:p w:rsidR="007A7911" w:rsidRDefault="007A7911" w:rsidP="005932DB">
                  <w:pPr>
                    <w:pStyle w:val="TableBodyText"/>
                  </w:pPr>
                  <w:r>
                    <w:t>110.5</w:t>
                  </w:r>
                </w:p>
              </w:tc>
              <w:tc>
                <w:tcPr>
                  <w:tcW w:w="474" w:type="pct"/>
                  <w:vAlign w:val="bottom"/>
                </w:tcPr>
                <w:p w:rsidR="007A7911" w:rsidRDefault="007A7911" w:rsidP="005932DB">
                  <w:pPr>
                    <w:pStyle w:val="TableBodyText"/>
                  </w:pPr>
                  <w:r>
                    <w:t>107.1</w:t>
                  </w:r>
                </w:p>
              </w:tc>
              <w:tc>
                <w:tcPr>
                  <w:tcW w:w="475" w:type="pct"/>
                  <w:vAlign w:val="bottom"/>
                </w:tcPr>
                <w:p w:rsidR="007A7911" w:rsidRDefault="007A7911" w:rsidP="005932DB">
                  <w:pPr>
                    <w:pStyle w:val="TableBodyText"/>
                  </w:pPr>
                  <w:r>
                    <w:t>123.0</w:t>
                  </w:r>
                </w:p>
              </w:tc>
              <w:tc>
                <w:tcPr>
                  <w:tcW w:w="474" w:type="pct"/>
                  <w:vAlign w:val="bottom"/>
                </w:tcPr>
                <w:p w:rsidR="007A7911" w:rsidRDefault="007A7911" w:rsidP="005932DB">
                  <w:pPr>
                    <w:pStyle w:val="TableBodyText"/>
                  </w:pPr>
                  <w:r>
                    <w:t>100.6</w:t>
                  </w:r>
                </w:p>
              </w:tc>
              <w:tc>
                <w:tcPr>
                  <w:tcW w:w="475" w:type="pct"/>
                  <w:vAlign w:val="bottom"/>
                </w:tcPr>
                <w:p w:rsidR="007A7911" w:rsidRDefault="007A7911" w:rsidP="005932DB">
                  <w:pPr>
                    <w:pStyle w:val="TableBodyText"/>
                  </w:pPr>
                  <w:r>
                    <w:t>89.3</w:t>
                  </w:r>
                </w:p>
              </w:tc>
              <w:tc>
                <w:tcPr>
                  <w:tcW w:w="475" w:type="pct"/>
                  <w:vAlign w:val="bottom"/>
                </w:tcPr>
                <w:p w:rsidR="007A7911" w:rsidRDefault="007A7911" w:rsidP="005932DB">
                  <w:pPr>
                    <w:pStyle w:val="TableBodyText"/>
                  </w:pPr>
                  <w:r>
                    <w:t>106.6</w:t>
                  </w:r>
                </w:p>
              </w:tc>
            </w:tr>
            <w:tr w:rsidR="007A7911" w:rsidRPr="000424CB" w:rsidTr="005932DB">
              <w:tc>
                <w:tcPr>
                  <w:tcW w:w="728" w:type="pct"/>
                </w:tcPr>
                <w:p w:rsidR="007A7911" w:rsidRPr="000424CB" w:rsidRDefault="007A7911" w:rsidP="005932DB">
                  <w:pPr>
                    <w:pStyle w:val="TableBodyText"/>
                    <w:jc w:val="left"/>
                  </w:pPr>
                  <w:r w:rsidRPr="000424CB">
                    <w:t>28</w:t>
                  </w:r>
                </w:p>
              </w:tc>
              <w:tc>
                <w:tcPr>
                  <w:tcW w:w="474" w:type="pct"/>
                  <w:vAlign w:val="bottom"/>
                </w:tcPr>
                <w:p w:rsidR="007A7911" w:rsidRDefault="007A7911" w:rsidP="005932DB">
                  <w:pPr>
                    <w:pStyle w:val="TableBodyText"/>
                  </w:pPr>
                  <w:r>
                    <w:t>111.2</w:t>
                  </w:r>
                </w:p>
              </w:tc>
              <w:tc>
                <w:tcPr>
                  <w:tcW w:w="476" w:type="pct"/>
                  <w:vAlign w:val="bottom"/>
                </w:tcPr>
                <w:p w:rsidR="007A7911" w:rsidRDefault="007A7911" w:rsidP="005932DB">
                  <w:pPr>
                    <w:pStyle w:val="TableBodyText"/>
                  </w:pPr>
                  <w:r>
                    <w:t>101.3</w:t>
                  </w:r>
                </w:p>
              </w:tc>
              <w:tc>
                <w:tcPr>
                  <w:tcW w:w="474" w:type="pct"/>
                  <w:vAlign w:val="bottom"/>
                </w:tcPr>
                <w:p w:rsidR="007A7911" w:rsidRDefault="007A7911" w:rsidP="005932DB">
                  <w:pPr>
                    <w:pStyle w:val="TableBodyText"/>
                  </w:pPr>
                  <w:r>
                    <w:t>126.3</w:t>
                  </w:r>
                </w:p>
              </w:tc>
              <w:tc>
                <w:tcPr>
                  <w:tcW w:w="475" w:type="pct"/>
                  <w:vAlign w:val="bottom"/>
                </w:tcPr>
                <w:p w:rsidR="007A7911" w:rsidRDefault="007A7911" w:rsidP="005932DB">
                  <w:pPr>
                    <w:pStyle w:val="TableBodyText"/>
                  </w:pPr>
                  <w:r>
                    <w:t>122.6</w:t>
                  </w:r>
                </w:p>
              </w:tc>
              <w:tc>
                <w:tcPr>
                  <w:tcW w:w="474" w:type="pct"/>
                  <w:vAlign w:val="bottom"/>
                </w:tcPr>
                <w:p w:rsidR="007A7911" w:rsidRDefault="007A7911" w:rsidP="005932DB">
                  <w:pPr>
                    <w:pStyle w:val="TableBodyText"/>
                  </w:pPr>
                  <w:r>
                    <w:t>118.9</w:t>
                  </w:r>
                </w:p>
              </w:tc>
              <w:tc>
                <w:tcPr>
                  <w:tcW w:w="475" w:type="pct"/>
                  <w:vAlign w:val="bottom"/>
                </w:tcPr>
                <w:p w:rsidR="007A7911" w:rsidRDefault="007A7911" w:rsidP="005932DB">
                  <w:pPr>
                    <w:pStyle w:val="TableBodyText"/>
                  </w:pPr>
                  <w:r>
                    <w:t>136.4</w:t>
                  </w:r>
                </w:p>
              </w:tc>
              <w:tc>
                <w:tcPr>
                  <w:tcW w:w="474" w:type="pct"/>
                  <w:vAlign w:val="bottom"/>
                </w:tcPr>
                <w:p w:rsidR="007A7911" w:rsidRDefault="007A7911" w:rsidP="005932DB">
                  <w:pPr>
                    <w:pStyle w:val="TableBodyText"/>
                  </w:pPr>
                  <w:r>
                    <w:t>111.6</w:t>
                  </w:r>
                </w:p>
              </w:tc>
              <w:tc>
                <w:tcPr>
                  <w:tcW w:w="475" w:type="pct"/>
                  <w:vAlign w:val="bottom"/>
                </w:tcPr>
                <w:p w:rsidR="007A7911" w:rsidRDefault="007A7911" w:rsidP="005932DB">
                  <w:pPr>
                    <w:pStyle w:val="TableBodyText"/>
                  </w:pPr>
                  <w:r>
                    <w:t>99.1</w:t>
                  </w:r>
                </w:p>
              </w:tc>
              <w:tc>
                <w:tcPr>
                  <w:tcW w:w="475" w:type="pct"/>
                  <w:vAlign w:val="bottom"/>
                </w:tcPr>
                <w:p w:rsidR="007A7911" w:rsidRDefault="007A7911" w:rsidP="005932DB">
                  <w:pPr>
                    <w:pStyle w:val="TableBodyText"/>
                  </w:pPr>
                  <w:r>
                    <w:t>118.2</w:t>
                  </w:r>
                </w:p>
              </w:tc>
            </w:tr>
            <w:tr w:rsidR="007A7911" w:rsidRPr="000424CB" w:rsidTr="005932DB">
              <w:tc>
                <w:tcPr>
                  <w:tcW w:w="728" w:type="pct"/>
                </w:tcPr>
                <w:p w:rsidR="007A7911" w:rsidRPr="000424CB" w:rsidRDefault="007A7911" w:rsidP="005932DB">
                  <w:pPr>
                    <w:pStyle w:val="TableBodyText"/>
                    <w:jc w:val="left"/>
                  </w:pPr>
                  <w:r w:rsidRPr="000424CB">
                    <w:t>29</w:t>
                  </w:r>
                </w:p>
              </w:tc>
              <w:tc>
                <w:tcPr>
                  <w:tcW w:w="474" w:type="pct"/>
                  <w:vAlign w:val="bottom"/>
                </w:tcPr>
                <w:p w:rsidR="007A7911" w:rsidRDefault="007A7911" w:rsidP="005932DB">
                  <w:pPr>
                    <w:pStyle w:val="TableBodyText"/>
                  </w:pPr>
                  <w:r>
                    <w:t>118.8</w:t>
                  </w:r>
                </w:p>
              </w:tc>
              <w:tc>
                <w:tcPr>
                  <w:tcW w:w="476" w:type="pct"/>
                  <w:vAlign w:val="bottom"/>
                </w:tcPr>
                <w:p w:rsidR="007A7911" w:rsidRDefault="007A7911" w:rsidP="005932DB">
                  <w:pPr>
                    <w:pStyle w:val="TableBodyText"/>
                  </w:pPr>
                  <w:r>
                    <w:t>108.2</w:t>
                  </w:r>
                </w:p>
              </w:tc>
              <w:tc>
                <w:tcPr>
                  <w:tcW w:w="474" w:type="pct"/>
                  <w:vAlign w:val="bottom"/>
                </w:tcPr>
                <w:p w:rsidR="007A7911" w:rsidRDefault="007A7911" w:rsidP="005932DB">
                  <w:pPr>
                    <w:pStyle w:val="TableBodyText"/>
                  </w:pPr>
                  <w:r>
                    <w:t>134.8</w:t>
                  </w:r>
                </w:p>
              </w:tc>
              <w:tc>
                <w:tcPr>
                  <w:tcW w:w="475" w:type="pct"/>
                  <w:vAlign w:val="bottom"/>
                </w:tcPr>
                <w:p w:rsidR="007A7911" w:rsidRDefault="007A7911" w:rsidP="005932DB">
                  <w:pPr>
                    <w:pStyle w:val="TableBodyText"/>
                  </w:pPr>
                  <w:r>
                    <w:t>130.9</w:t>
                  </w:r>
                </w:p>
              </w:tc>
              <w:tc>
                <w:tcPr>
                  <w:tcW w:w="474" w:type="pct"/>
                  <w:vAlign w:val="bottom"/>
                </w:tcPr>
                <w:p w:rsidR="007A7911" w:rsidRDefault="007A7911" w:rsidP="005932DB">
                  <w:pPr>
                    <w:pStyle w:val="TableBodyText"/>
                  </w:pPr>
                  <w:r>
                    <w:t>126.9</w:t>
                  </w:r>
                </w:p>
              </w:tc>
              <w:tc>
                <w:tcPr>
                  <w:tcW w:w="475" w:type="pct"/>
                  <w:vAlign w:val="bottom"/>
                </w:tcPr>
                <w:p w:rsidR="007A7911" w:rsidRDefault="007A7911" w:rsidP="005932DB">
                  <w:pPr>
                    <w:pStyle w:val="TableBodyText"/>
                  </w:pPr>
                  <w:r>
                    <w:t>145.7</w:t>
                  </w:r>
                </w:p>
              </w:tc>
              <w:tc>
                <w:tcPr>
                  <w:tcW w:w="474" w:type="pct"/>
                  <w:vAlign w:val="bottom"/>
                </w:tcPr>
                <w:p w:rsidR="007A7911" w:rsidRDefault="007A7911" w:rsidP="005932DB">
                  <w:pPr>
                    <w:pStyle w:val="TableBodyText"/>
                  </w:pPr>
                  <w:r>
                    <w:t>119.1</w:t>
                  </w:r>
                </w:p>
              </w:tc>
              <w:tc>
                <w:tcPr>
                  <w:tcW w:w="475" w:type="pct"/>
                  <w:vAlign w:val="bottom"/>
                </w:tcPr>
                <w:p w:rsidR="007A7911" w:rsidRDefault="007A7911" w:rsidP="005932DB">
                  <w:pPr>
                    <w:pStyle w:val="TableBodyText"/>
                  </w:pPr>
                  <w:r>
                    <w:t>105.8</w:t>
                  </w:r>
                </w:p>
              </w:tc>
              <w:tc>
                <w:tcPr>
                  <w:tcW w:w="475" w:type="pct"/>
                  <w:vAlign w:val="bottom"/>
                </w:tcPr>
                <w:p w:rsidR="007A7911" w:rsidRDefault="007A7911" w:rsidP="005932DB">
                  <w:pPr>
                    <w:pStyle w:val="TableBodyText"/>
                  </w:pPr>
                  <w:r>
                    <w:t>126.2</w:t>
                  </w:r>
                </w:p>
              </w:tc>
            </w:tr>
            <w:tr w:rsidR="007A7911" w:rsidRPr="000424CB" w:rsidTr="005932DB">
              <w:tc>
                <w:tcPr>
                  <w:tcW w:w="728" w:type="pct"/>
                </w:tcPr>
                <w:p w:rsidR="007A7911" w:rsidRPr="000424CB" w:rsidRDefault="007A7911" w:rsidP="005932DB">
                  <w:pPr>
                    <w:pStyle w:val="TableBodyText"/>
                    <w:jc w:val="left"/>
                  </w:pPr>
                  <w:r w:rsidRPr="000424CB">
                    <w:t>30</w:t>
                  </w:r>
                </w:p>
              </w:tc>
              <w:tc>
                <w:tcPr>
                  <w:tcW w:w="474" w:type="pct"/>
                  <w:vAlign w:val="bottom"/>
                </w:tcPr>
                <w:p w:rsidR="007A7911" w:rsidRDefault="007A7911" w:rsidP="005932DB">
                  <w:pPr>
                    <w:pStyle w:val="TableBodyText"/>
                  </w:pPr>
                  <w:r>
                    <w:t>125.7</w:t>
                  </w:r>
                </w:p>
              </w:tc>
              <w:tc>
                <w:tcPr>
                  <w:tcW w:w="476" w:type="pct"/>
                  <w:vAlign w:val="bottom"/>
                </w:tcPr>
                <w:p w:rsidR="007A7911" w:rsidRDefault="007A7911" w:rsidP="005932DB">
                  <w:pPr>
                    <w:pStyle w:val="TableBodyText"/>
                  </w:pPr>
                  <w:r>
                    <w:t>129.2</w:t>
                  </w:r>
                </w:p>
              </w:tc>
              <w:tc>
                <w:tcPr>
                  <w:tcW w:w="474" w:type="pct"/>
                  <w:vAlign w:val="bottom"/>
                </w:tcPr>
                <w:p w:rsidR="007A7911" w:rsidRDefault="007A7911" w:rsidP="005932DB">
                  <w:pPr>
                    <w:pStyle w:val="TableBodyText"/>
                  </w:pPr>
                  <w:r>
                    <w:t>124.0</w:t>
                  </w:r>
                </w:p>
              </w:tc>
              <w:tc>
                <w:tcPr>
                  <w:tcW w:w="475" w:type="pct"/>
                  <w:vAlign w:val="bottom"/>
                </w:tcPr>
                <w:p w:rsidR="007A7911" w:rsidRDefault="007A7911" w:rsidP="005932DB">
                  <w:pPr>
                    <w:pStyle w:val="TableBodyText"/>
                  </w:pPr>
                  <w:r>
                    <w:t>126.6</w:t>
                  </w:r>
                </w:p>
              </w:tc>
              <w:tc>
                <w:tcPr>
                  <w:tcW w:w="474" w:type="pct"/>
                  <w:vAlign w:val="bottom"/>
                </w:tcPr>
                <w:p w:rsidR="007A7911" w:rsidRDefault="007A7911" w:rsidP="005932DB">
                  <w:pPr>
                    <w:pStyle w:val="TableBodyText"/>
                  </w:pPr>
                  <w:r>
                    <w:t>127.4</w:t>
                  </w:r>
                </w:p>
              </w:tc>
              <w:tc>
                <w:tcPr>
                  <w:tcW w:w="475" w:type="pct"/>
                  <w:vAlign w:val="bottom"/>
                </w:tcPr>
                <w:p w:rsidR="007A7911" w:rsidRDefault="007A7911" w:rsidP="005932DB">
                  <w:pPr>
                    <w:pStyle w:val="TableBodyText"/>
                  </w:pPr>
                  <w:r>
                    <w:t>118.8</w:t>
                  </w:r>
                </w:p>
              </w:tc>
              <w:tc>
                <w:tcPr>
                  <w:tcW w:w="474" w:type="pct"/>
                  <w:vAlign w:val="bottom"/>
                </w:tcPr>
                <w:p w:rsidR="007A7911" w:rsidRDefault="007A7911" w:rsidP="005932DB">
                  <w:pPr>
                    <w:pStyle w:val="TableBodyText"/>
                  </w:pPr>
                  <w:r>
                    <w:t>108.0</w:t>
                  </w:r>
                </w:p>
              </w:tc>
              <w:tc>
                <w:tcPr>
                  <w:tcW w:w="475" w:type="pct"/>
                  <w:vAlign w:val="bottom"/>
                </w:tcPr>
                <w:p w:rsidR="007A7911" w:rsidRDefault="007A7911" w:rsidP="005932DB">
                  <w:pPr>
                    <w:pStyle w:val="TableBodyText"/>
                  </w:pPr>
                  <w:r>
                    <w:t>138.6</w:t>
                  </w:r>
                </w:p>
              </w:tc>
              <w:tc>
                <w:tcPr>
                  <w:tcW w:w="475" w:type="pct"/>
                  <w:vAlign w:val="bottom"/>
                </w:tcPr>
                <w:p w:rsidR="007A7911" w:rsidRDefault="007A7911" w:rsidP="005932DB">
                  <w:pPr>
                    <w:pStyle w:val="TableBodyText"/>
                  </w:pPr>
                  <w:r>
                    <w:t>131.3</w:t>
                  </w:r>
                </w:p>
              </w:tc>
            </w:tr>
            <w:tr w:rsidR="007A7911" w:rsidRPr="000424CB" w:rsidTr="005932DB">
              <w:tc>
                <w:tcPr>
                  <w:tcW w:w="728" w:type="pct"/>
                </w:tcPr>
                <w:p w:rsidR="007A7911" w:rsidRPr="000424CB" w:rsidRDefault="007A7911" w:rsidP="005932DB">
                  <w:pPr>
                    <w:pStyle w:val="TableBodyText"/>
                    <w:jc w:val="left"/>
                  </w:pPr>
                  <w:r w:rsidRPr="000424CB">
                    <w:t>31</w:t>
                  </w:r>
                </w:p>
              </w:tc>
              <w:tc>
                <w:tcPr>
                  <w:tcW w:w="474" w:type="pct"/>
                  <w:vAlign w:val="bottom"/>
                </w:tcPr>
                <w:p w:rsidR="007A7911" w:rsidRDefault="007A7911" w:rsidP="005932DB">
                  <w:pPr>
                    <w:pStyle w:val="TableBodyText"/>
                  </w:pPr>
                  <w:r>
                    <w:t>129.3</w:t>
                  </w:r>
                </w:p>
              </w:tc>
              <w:tc>
                <w:tcPr>
                  <w:tcW w:w="476" w:type="pct"/>
                  <w:vAlign w:val="bottom"/>
                </w:tcPr>
                <w:p w:rsidR="007A7911" w:rsidRDefault="007A7911" w:rsidP="005932DB">
                  <w:pPr>
                    <w:pStyle w:val="TableBodyText"/>
                  </w:pPr>
                  <w:r>
                    <w:t>132.9</w:t>
                  </w:r>
                </w:p>
              </w:tc>
              <w:tc>
                <w:tcPr>
                  <w:tcW w:w="474" w:type="pct"/>
                  <w:vAlign w:val="bottom"/>
                </w:tcPr>
                <w:p w:rsidR="007A7911" w:rsidRDefault="007A7911" w:rsidP="005932DB">
                  <w:pPr>
                    <w:pStyle w:val="TableBodyText"/>
                  </w:pPr>
                  <w:r>
                    <w:t>127.6</w:t>
                  </w:r>
                </w:p>
              </w:tc>
              <w:tc>
                <w:tcPr>
                  <w:tcW w:w="475" w:type="pct"/>
                  <w:vAlign w:val="bottom"/>
                </w:tcPr>
                <w:p w:rsidR="007A7911" w:rsidRDefault="007A7911" w:rsidP="005932DB">
                  <w:pPr>
                    <w:pStyle w:val="TableBodyText"/>
                  </w:pPr>
                  <w:r>
                    <w:t>130.2</w:t>
                  </w:r>
                </w:p>
              </w:tc>
              <w:tc>
                <w:tcPr>
                  <w:tcW w:w="474" w:type="pct"/>
                  <w:vAlign w:val="bottom"/>
                </w:tcPr>
                <w:p w:rsidR="007A7911" w:rsidRDefault="007A7911" w:rsidP="005932DB">
                  <w:pPr>
                    <w:pStyle w:val="TableBodyText"/>
                  </w:pPr>
                  <w:r>
                    <w:t>131.0</w:t>
                  </w:r>
                </w:p>
              </w:tc>
              <w:tc>
                <w:tcPr>
                  <w:tcW w:w="475" w:type="pct"/>
                  <w:vAlign w:val="bottom"/>
                </w:tcPr>
                <w:p w:rsidR="007A7911" w:rsidRDefault="007A7911" w:rsidP="005932DB">
                  <w:pPr>
                    <w:pStyle w:val="TableBodyText"/>
                  </w:pPr>
                  <w:r>
                    <w:t>122.1</w:t>
                  </w:r>
                </w:p>
              </w:tc>
              <w:tc>
                <w:tcPr>
                  <w:tcW w:w="474" w:type="pct"/>
                  <w:vAlign w:val="bottom"/>
                </w:tcPr>
                <w:p w:rsidR="007A7911" w:rsidRDefault="007A7911" w:rsidP="005932DB">
                  <w:pPr>
                    <w:pStyle w:val="TableBodyText"/>
                  </w:pPr>
                  <w:r>
                    <w:t>111.0</w:t>
                  </w:r>
                </w:p>
              </w:tc>
              <w:tc>
                <w:tcPr>
                  <w:tcW w:w="475" w:type="pct"/>
                  <w:vAlign w:val="bottom"/>
                </w:tcPr>
                <w:p w:rsidR="007A7911" w:rsidRDefault="007A7911" w:rsidP="005932DB">
                  <w:pPr>
                    <w:pStyle w:val="TableBodyText"/>
                  </w:pPr>
                  <w:r>
                    <w:t>142.5</w:t>
                  </w:r>
                </w:p>
              </w:tc>
              <w:tc>
                <w:tcPr>
                  <w:tcW w:w="475" w:type="pct"/>
                  <w:vAlign w:val="bottom"/>
                </w:tcPr>
                <w:p w:rsidR="007A7911" w:rsidRDefault="007A7911" w:rsidP="005932DB">
                  <w:pPr>
                    <w:pStyle w:val="TableBodyText"/>
                  </w:pPr>
                  <w:r>
                    <w:t>135.1</w:t>
                  </w:r>
                </w:p>
              </w:tc>
            </w:tr>
            <w:tr w:rsidR="007A7911" w:rsidRPr="000424CB" w:rsidTr="005932DB">
              <w:tc>
                <w:tcPr>
                  <w:tcW w:w="728" w:type="pct"/>
                </w:tcPr>
                <w:p w:rsidR="007A7911" w:rsidRPr="000424CB" w:rsidRDefault="007A7911" w:rsidP="005932DB">
                  <w:pPr>
                    <w:pStyle w:val="TableBodyText"/>
                    <w:jc w:val="left"/>
                  </w:pPr>
                  <w:r w:rsidRPr="000424CB">
                    <w:t>32</w:t>
                  </w:r>
                </w:p>
              </w:tc>
              <w:tc>
                <w:tcPr>
                  <w:tcW w:w="474" w:type="pct"/>
                  <w:vAlign w:val="bottom"/>
                </w:tcPr>
                <w:p w:rsidR="007A7911" w:rsidRDefault="007A7911" w:rsidP="005932DB">
                  <w:pPr>
                    <w:pStyle w:val="TableBodyText"/>
                  </w:pPr>
                  <w:r>
                    <w:t>126.9</w:t>
                  </w:r>
                </w:p>
              </w:tc>
              <w:tc>
                <w:tcPr>
                  <w:tcW w:w="476" w:type="pct"/>
                  <w:vAlign w:val="bottom"/>
                </w:tcPr>
                <w:p w:rsidR="007A7911" w:rsidRDefault="007A7911" w:rsidP="005932DB">
                  <w:pPr>
                    <w:pStyle w:val="TableBodyText"/>
                  </w:pPr>
                  <w:r>
                    <w:t>130.4</w:t>
                  </w:r>
                </w:p>
              </w:tc>
              <w:tc>
                <w:tcPr>
                  <w:tcW w:w="474" w:type="pct"/>
                  <w:vAlign w:val="bottom"/>
                </w:tcPr>
                <w:p w:rsidR="007A7911" w:rsidRDefault="007A7911" w:rsidP="005932DB">
                  <w:pPr>
                    <w:pStyle w:val="TableBodyText"/>
                  </w:pPr>
                  <w:r>
                    <w:t>125.2</w:t>
                  </w:r>
                </w:p>
              </w:tc>
              <w:tc>
                <w:tcPr>
                  <w:tcW w:w="475" w:type="pct"/>
                  <w:vAlign w:val="bottom"/>
                </w:tcPr>
                <w:p w:rsidR="007A7911" w:rsidRDefault="007A7911" w:rsidP="005932DB">
                  <w:pPr>
                    <w:pStyle w:val="TableBodyText"/>
                  </w:pPr>
                  <w:r>
                    <w:t>127.8</w:t>
                  </w:r>
                </w:p>
              </w:tc>
              <w:tc>
                <w:tcPr>
                  <w:tcW w:w="474" w:type="pct"/>
                  <w:vAlign w:val="bottom"/>
                </w:tcPr>
                <w:p w:rsidR="007A7911" w:rsidRDefault="007A7911" w:rsidP="005932DB">
                  <w:pPr>
                    <w:pStyle w:val="TableBodyText"/>
                  </w:pPr>
                  <w:r>
                    <w:t>128.6</w:t>
                  </w:r>
                </w:p>
              </w:tc>
              <w:tc>
                <w:tcPr>
                  <w:tcW w:w="475" w:type="pct"/>
                  <w:vAlign w:val="bottom"/>
                </w:tcPr>
                <w:p w:rsidR="007A7911" w:rsidRDefault="007A7911" w:rsidP="005932DB">
                  <w:pPr>
                    <w:pStyle w:val="TableBodyText"/>
                  </w:pPr>
                  <w:r>
                    <w:t>119.9</w:t>
                  </w:r>
                </w:p>
              </w:tc>
              <w:tc>
                <w:tcPr>
                  <w:tcW w:w="474" w:type="pct"/>
                  <w:vAlign w:val="bottom"/>
                </w:tcPr>
                <w:p w:rsidR="007A7911" w:rsidRDefault="007A7911" w:rsidP="005932DB">
                  <w:pPr>
                    <w:pStyle w:val="TableBodyText"/>
                  </w:pPr>
                  <w:r>
                    <w:t>109.0</w:t>
                  </w:r>
                </w:p>
              </w:tc>
              <w:tc>
                <w:tcPr>
                  <w:tcW w:w="475" w:type="pct"/>
                  <w:vAlign w:val="bottom"/>
                </w:tcPr>
                <w:p w:rsidR="007A7911" w:rsidRDefault="007A7911" w:rsidP="005932DB">
                  <w:pPr>
                    <w:pStyle w:val="TableBodyText"/>
                  </w:pPr>
                  <w:r>
                    <w:t>139.9</w:t>
                  </w:r>
                </w:p>
              </w:tc>
              <w:tc>
                <w:tcPr>
                  <w:tcW w:w="475" w:type="pct"/>
                  <w:vAlign w:val="bottom"/>
                </w:tcPr>
                <w:p w:rsidR="007A7911" w:rsidRDefault="007A7911" w:rsidP="005932DB">
                  <w:pPr>
                    <w:pStyle w:val="TableBodyText"/>
                  </w:pPr>
                  <w:r>
                    <w:t>132.6</w:t>
                  </w:r>
                </w:p>
              </w:tc>
            </w:tr>
            <w:tr w:rsidR="007A7911" w:rsidRPr="000424CB" w:rsidTr="005932DB">
              <w:tc>
                <w:tcPr>
                  <w:tcW w:w="728" w:type="pct"/>
                </w:tcPr>
                <w:p w:rsidR="007A7911" w:rsidRPr="000424CB" w:rsidRDefault="007A7911" w:rsidP="005932DB">
                  <w:pPr>
                    <w:pStyle w:val="TableBodyText"/>
                    <w:jc w:val="left"/>
                  </w:pPr>
                  <w:r w:rsidRPr="000424CB">
                    <w:t>33</w:t>
                  </w:r>
                </w:p>
              </w:tc>
              <w:tc>
                <w:tcPr>
                  <w:tcW w:w="474" w:type="pct"/>
                  <w:vAlign w:val="bottom"/>
                </w:tcPr>
                <w:p w:rsidR="007A7911" w:rsidRDefault="007A7911" w:rsidP="005932DB">
                  <w:pPr>
                    <w:pStyle w:val="TableBodyText"/>
                  </w:pPr>
                  <w:r>
                    <w:t>118.8</w:t>
                  </w:r>
                </w:p>
              </w:tc>
              <w:tc>
                <w:tcPr>
                  <w:tcW w:w="476" w:type="pct"/>
                  <w:vAlign w:val="bottom"/>
                </w:tcPr>
                <w:p w:rsidR="007A7911" w:rsidRDefault="007A7911" w:rsidP="005932DB">
                  <w:pPr>
                    <w:pStyle w:val="TableBodyText"/>
                  </w:pPr>
                  <w:r>
                    <w:t>122.0</w:t>
                  </w:r>
                </w:p>
              </w:tc>
              <w:tc>
                <w:tcPr>
                  <w:tcW w:w="474" w:type="pct"/>
                  <w:vAlign w:val="bottom"/>
                </w:tcPr>
                <w:p w:rsidR="007A7911" w:rsidRDefault="007A7911" w:rsidP="005932DB">
                  <w:pPr>
                    <w:pStyle w:val="TableBodyText"/>
                  </w:pPr>
                  <w:r>
                    <w:t>117.2</w:t>
                  </w:r>
                </w:p>
              </w:tc>
              <w:tc>
                <w:tcPr>
                  <w:tcW w:w="475" w:type="pct"/>
                  <w:vAlign w:val="bottom"/>
                </w:tcPr>
                <w:p w:rsidR="007A7911" w:rsidRDefault="007A7911" w:rsidP="005932DB">
                  <w:pPr>
                    <w:pStyle w:val="TableBodyText"/>
                  </w:pPr>
                  <w:r>
                    <w:t>119.6</w:t>
                  </w:r>
                </w:p>
              </w:tc>
              <w:tc>
                <w:tcPr>
                  <w:tcW w:w="474" w:type="pct"/>
                  <w:vAlign w:val="bottom"/>
                </w:tcPr>
                <w:p w:rsidR="007A7911" w:rsidRDefault="007A7911" w:rsidP="005932DB">
                  <w:pPr>
                    <w:pStyle w:val="TableBodyText"/>
                  </w:pPr>
                  <w:r>
                    <w:t>120.3</w:t>
                  </w:r>
                </w:p>
              </w:tc>
              <w:tc>
                <w:tcPr>
                  <w:tcW w:w="475" w:type="pct"/>
                  <w:vAlign w:val="bottom"/>
                </w:tcPr>
                <w:p w:rsidR="007A7911" w:rsidRDefault="007A7911" w:rsidP="005932DB">
                  <w:pPr>
                    <w:pStyle w:val="TableBodyText"/>
                  </w:pPr>
                  <w:r>
                    <w:t>112.2</w:t>
                  </w:r>
                </w:p>
              </w:tc>
              <w:tc>
                <w:tcPr>
                  <w:tcW w:w="474" w:type="pct"/>
                  <w:vAlign w:val="bottom"/>
                </w:tcPr>
                <w:p w:rsidR="007A7911" w:rsidRDefault="007A7911" w:rsidP="005932DB">
                  <w:pPr>
                    <w:pStyle w:val="TableBodyText"/>
                  </w:pPr>
                  <w:r>
                    <w:t>102.0</w:t>
                  </w:r>
                </w:p>
              </w:tc>
              <w:tc>
                <w:tcPr>
                  <w:tcW w:w="475" w:type="pct"/>
                  <w:vAlign w:val="bottom"/>
                </w:tcPr>
                <w:p w:rsidR="007A7911" w:rsidRDefault="007A7911" w:rsidP="005932DB">
                  <w:pPr>
                    <w:pStyle w:val="TableBodyText"/>
                  </w:pPr>
                  <w:r>
                    <w:t>130.9</w:t>
                  </w:r>
                </w:p>
              </w:tc>
              <w:tc>
                <w:tcPr>
                  <w:tcW w:w="475" w:type="pct"/>
                  <w:vAlign w:val="bottom"/>
                </w:tcPr>
                <w:p w:rsidR="007A7911" w:rsidRDefault="007A7911" w:rsidP="005932DB">
                  <w:pPr>
                    <w:pStyle w:val="TableBodyText"/>
                  </w:pPr>
                  <w:r>
                    <w:t>124.1</w:t>
                  </w:r>
                </w:p>
              </w:tc>
            </w:tr>
            <w:tr w:rsidR="007A7911" w:rsidRPr="000424CB" w:rsidTr="005932DB">
              <w:tc>
                <w:tcPr>
                  <w:tcW w:w="728" w:type="pct"/>
                </w:tcPr>
                <w:p w:rsidR="007A7911" w:rsidRPr="000424CB" w:rsidRDefault="007A7911" w:rsidP="005932DB">
                  <w:pPr>
                    <w:pStyle w:val="TableBodyText"/>
                    <w:jc w:val="left"/>
                  </w:pPr>
                  <w:r w:rsidRPr="000424CB">
                    <w:t>34</w:t>
                  </w:r>
                </w:p>
              </w:tc>
              <w:tc>
                <w:tcPr>
                  <w:tcW w:w="474" w:type="pct"/>
                  <w:vAlign w:val="bottom"/>
                </w:tcPr>
                <w:p w:rsidR="007A7911" w:rsidRDefault="007A7911" w:rsidP="005932DB">
                  <w:pPr>
                    <w:pStyle w:val="TableBodyText"/>
                  </w:pPr>
                  <w:r>
                    <w:t>109.6</w:t>
                  </w:r>
                </w:p>
              </w:tc>
              <w:tc>
                <w:tcPr>
                  <w:tcW w:w="476" w:type="pct"/>
                  <w:vAlign w:val="bottom"/>
                </w:tcPr>
                <w:p w:rsidR="007A7911" w:rsidRDefault="007A7911" w:rsidP="005932DB">
                  <w:pPr>
                    <w:pStyle w:val="TableBodyText"/>
                  </w:pPr>
                  <w:r>
                    <w:t>112.6</w:t>
                  </w:r>
                </w:p>
              </w:tc>
              <w:tc>
                <w:tcPr>
                  <w:tcW w:w="474" w:type="pct"/>
                  <w:vAlign w:val="bottom"/>
                </w:tcPr>
                <w:p w:rsidR="007A7911" w:rsidRDefault="007A7911" w:rsidP="005932DB">
                  <w:pPr>
                    <w:pStyle w:val="TableBodyText"/>
                  </w:pPr>
                  <w:r>
                    <w:t>108.2</w:t>
                  </w:r>
                </w:p>
              </w:tc>
              <w:tc>
                <w:tcPr>
                  <w:tcW w:w="475" w:type="pct"/>
                  <w:vAlign w:val="bottom"/>
                </w:tcPr>
                <w:p w:rsidR="007A7911" w:rsidRDefault="007A7911" w:rsidP="005932DB">
                  <w:pPr>
                    <w:pStyle w:val="TableBodyText"/>
                  </w:pPr>
                  <w:r>
                    <w:t>110.4</w:t>
                  </w:r>
                </w:p>
              </w:tc>
              <w:tc>
                <w:tcPr>
                  <w:tcW w:w="474" w:type="pct"/>
                  <w:vAlign w:val="bottom"/>
                </w:tcPr>
                <w:p w:rsidR="007A7911" w:rsidRDefault="007A7911" w:rsidP="005932DB">
                  <w:pPr>
                    <w:pStyle w:val="TableBodyText"/>
                  </w:pPr>
                  <w:r>
                    <w:t>111.1</w:t>
                  </w:r>
                </w:p>
              </w:tc>
              <w:tc>
                <w:tcPr>
                  <w:tcW w:w="475" w:type="pct"/>
                  <w:vAlign w:val="bottom"/>
                </w:tcPr>
                <w:p w:rsidR="007A7911" w:rsidRDefault="007A7911" w:rsidP="005932DB">
                  <w:pPr>
                    <w:pStyle w:val="TableBodyText"/>
                  </w:pPr>
                  <w:r>
                    <w:t>103.6</w:t>
                  </w:r>
                </w:p>
              </w:tc>
              <w:tc>
                <w:tcPr>
                  <w:tcW w:w="474" w:type="pct"/>
                  <w:vAlign w:val="bottom"/>
                </w:tcPr>
                <w:p w:rsidR="007A7911" w:rsidRDefault="007A7911" w:rsidP="005932DB">
                  <w:pPr>
                    <w:pStyle w:val="TableBodyText"/>
                  </w:pPr>
                  <w:r>
                    <w:t>94.1</w:t>
                  </w:r>
                </w:p>
              </w:tc>
              <w:tc>
                <w:tcPr>
                  <w:tcW w:w="475" w:type="pct"/>
                  <w:vAlign w:val="bottom"/>
                </w:tcPr>
                <w:p w:rsidR="007A7911" w:rsidRDefault="007A7911" w:rsidP="005932DB">
                  <w:pPr>
                    <w:pStyle w:val="TableBodyText"/>
                  </w:pPr>
                  <w:r>
                    <w:t>120.8</w:t>
                  </w:r>
                </w:p>
              </w:tc>
              <w:tc>
                <w:tcPr>
                  <w:tcW w:w="475" w:type="pct"/>
                  <w:vAlign w:val="bottom"/>
                </w:tcPr>
                <w:p w:rsidR="007A7911" w:rsidRDefault="007A7911" w:rsidP="005932DB">
                  <w:pPr>
                    <w:pStyle w:val="TableBodyText"/>
                  </w:pPr>
                  <w:r>
                    <w:t>114.5</w:t>
                  </w:r>
                </w:p>
              </w:tc>
            </w:tr>
            <w:tr w:rsidR="007A7911" w:rsidRPr="000424CB" w:rsidTr="005932DB">
              <w:tc>
                <w:tcPr>
                  <w:tcW w:w="728" w:type="pct"/>
                </w:tcPr>
                <w:p w:rsidR="007A7911" w:rsidRPr="000424CB" w:rsidRDefault="007A7911" w:rsidP="005932DB">
                  <w:pPr>
                    <w:pStyle w:val="TableBodyText"/>
                    <w:jc w:val="left"/>
                  </w:pPr>
                  <w:r w:rsidRPr="000424CB">
                    <w:t>35</w:t>
                  </w:r>
                </w:p>
              </w:tc>
              <w:tc>
                <w:tcPr>
                  <w:tcW w:w="474" w:type="pct"/>
                  <w:vAlign w:val="bottom"/>
                </w:tcPr>
                <w:p w:rsidR="007A7911" w:rsidRDefault="007A7911" w:rsidP="005932DB">
                  <w:pPr>
                    <w:pStyle w:val="TableBodyText"/>
                  </w:pPr>
                  <w:r>
                    <w:t>100.5</w:t>
                  </w:r>
                </w:p>
              </w:tc>
              <w:tc>
                <w:tcPr>
                  <w:tcW w:w="476" w:type="pct"/>
                  <w:vAlign w:val="bottom"/>
                </w:tcPr>
                <w:p w:rsidR="007A7911" w:rsidRDefault="007A7911" w:rsidP="005932DB">
                  <w:pPr>
                    <w:pStyle w:val="TableBodyText"/>
                  </w:pPr>
                  <w:r>
                    <w:t>105.7</w:t>
                  </w:r>
                </w:p>
              </w:tc>
              <w:tc>
                <w:tcPr>
                  <w:tcW w:w="474" w:type="pct"/>
                  <w:vAlign w:val="bottom"/>
                </w:tcPr>
                <w:p w:rsidR="007A7911" w:rsidRDefault="007A7911" w:rsidP="005932DB">
                  <w:pPr>
                    <w:pStyle w:val="TableBodyText"/>
                  </w:pPr>
                  <w:r>
                    <w:t>88.9</w:t>
                  </w:r>
                </w:p>
              </w:tc>
              <w:tc>
                <w:tcPr>
                  <w:tcW w:w="475" w:type="pct"/>
                  <w:vAlign w:val="bottom"/>
                </w:tcPr>
                <w:p w:rsidR="007A7911" w:rsidRDefault="007A7911" w:rsidP="005932DB">
                  <w:pPr>
                    <w:pStyle w:val="TableBodyText"/>
                  </w:pPr>
                  <w:r>
                    <w:t>89.1</w:t>
                  </w:r>
                </w:p>
              </w:tc>
              <w:tc>
                <w:tcPr>
                  <w:tcW w:w="474" w:type="pct"/>
                  <w:vAlign w:val="bottom"/>
                </w:tcPr>
                <w:p w:rsidR="007A7911" w:rsidRDefault="007A7911" w:rsidP="005932DB">
                  <w:pPr>
                    <w:pStyle w:val="TableBodyText"/>
                  </w:pPr>
                  <w:r>
                    <w:t>92.2</w:t>
                  </w:r>
                </w:p>
              </w:tc>
              <w:tc>
                <w:tcPr>
                  <w:tcW w:w="475" w:type="pct"/>
                  <w:vAlign w:val="bottom"/>
                </w:tcPr>
                <w:p w:rsidR="007A7911" w:rsidRDefault="007A7911" w:rsidP="005932DB">
                  <w:pPr>
                    <w:pStyle w:val="TableBodyText"/>
                  </w:pPr>
                  <w:r>
                    <w:t>79.5</w:t>
                  </w:r>
                </w:p>
              </w:tc>
              <w:tc>
                <w:tcPr>
                  <w:tcW w:w="474" w:type="pct"/>
                  <w:vAlign w:val="bottom"/>
                </w:tcPr>
                <w:p w:rsidR="007A7911" w:rsidRDefault="007A7911" w:rsidP="005932DB">
                  <w:pPr>
                    <w:pStyle w:val="TableBodyText"/>
                  </w:pPr>
                  <w:r>
                    <w:t>83.2</w:t>
                  </w:r>
                </w:p>
              </w:tc>
              <w:tc>
                <w:tcPr>
                  <w:tcW w:w="475" w:type="pct"/>
                  <w:vAlign w:val="bottom"/>
                </w:tcPr>
                <w:p w:rsidR="007A7911" w:rsidRDefault="007A7911" w:rsidP="005932DB">
                  <w:pPr>
                    <w:pStyle w:val="TableBodyText"/>
                  </w:pPr>
                  <w:r>
                    <w:t>109.4</w:t>
                  </w:r>
                </w:p>
              </w:tc>
              <w:tc>
                <w:tcPr>
                  <w:tcW w:w="475" w:type="pct"/>
                  <w:vAlign w:val="bottom"/>
                </w:tcPr>
                <w:p w:rsidR="007A7911" w:rsidRDefault="007A7911" w:rsidP="005932DB">
                  <w:pPr>
                    <w:pStyle w:val="TableBodyText"/>
                  </w:pPr>
                  <w:r>
                    <w:t>102.2</w:t>
                  </w:r>
                </w:p>
              </w:tc>
            </w:tr>
            <w:tr w:rsidR="007A7911" w:rsidRPr="000424CB" w:rsidTr="005932DB">
              <w:tc>
                <w:tcPr>
                  <w:tcW w:w="728" w:type="pct"/>
                </w:tcPr>
                <w:p w:rsidR="007A7911" w:rsidRPr="000424CB" w:rsidRDefault="007A7911" w:rsidP="005932DB">
                  <w:pPr>
                    <w:pStyle w:val="TableBodyText"/>
                    <w:jc w:val="left"/>
                  </w:pPr>
                  <w:r w:rsidRPr="000424CB">
                    <w:t>36</w:t>
                  </w:r>
                </w:p>
              </w:tc>
              <w:tc>
                <w:tcPr>
                  <w:tcW w:w="474" w:type="pct"/>
                  <w:vAlign w:val="bottom"/>
                </w:tcPr>
                <w:p w:rsidR="007A7911" w:rsidRDefault="007A7911" w:rsidP="005932DB">
                  <w:pPr>
                    <w:pStyle w:val="TableBodyText"/>
                  </w:pPr>
                  <w:r>
                    <w:t>85.4</w:t>
                  </w:r>
                </w:p>
              </w:tc>
              <w:tc>
                <w:tcPr>
                  <w:tcW w:w="476" w:type="pct"/>
                  <w:vAlign w:val="bottom"/>
                </w:tcPr>
                <w:p w:rsidR="007A7911" w:rsidRDefault="007A7911" w:rsidP="005932DB">
                  <w:pPr>
                    <w:pStyle w:val="TableBodyText"/>
                  </w:pPr>
                  <w:r>
                    <w:t>89.9</w:t>
                  </w:r>
                </w:p>
              </w:tc>
              <w:tc>
                <w:tcPr>
                  <w:tcW w:w="474" w:type="pct"/>
                  <w:vAlign w:val="bottom"/>
                </w:tcPr>
                <w:p w:rsidR="007A7911" w:rsidRDefault="007A7911" w:rsidP="005932DB">
                  <w:pPr>
                    <w:pStyle w:val="TableBodyText"/>
                  </w:pPr>
                  <w:r>
                    <w:t>75.6</w:t>
                  </w:r>
                </w:p>
              </w:tc>
              <w:tc>
                <w:tcPr>
                  <w:tcW w:w="475" w:type="pct"/>
                  <w:vAlign w:val="bottom"/>
                </w:tcPr>
                <w:p w:rsidR="007A7911" w:rsidRDefault="007A7911" w:rsidP="005932DB">
                  <w:pPr>
                    <w:pStyle w:val="TableBodyText"/>
                  </w:pPr>
                  <w:r>
                    <w:t>75.7</w:t>
                  </w:r>
                </w:p>
              </w:tc>
              <w:tc>
                <w:tcPr>
                  <w:tcW w:w="474" w:type="pct"/>
                  <w:vAlign w:val="bottom"/>
                </w:tcPr>
                <w:p w:rsidR="007A7911" w:rsidRDefault="007A7911" w:rsidP="005932DB">
                  <w:pPr>
                    <w:pStyle w:val="TableBodyText"/>
                  </w:pPr>
                  <w:r>
                    <w:t>78.4</w:t>
                  </w:r>
                </w:p>
              </w:tc>
              <w:tc>
                <w:tcPr>
                  <w:tcW w:w="475" w:type="pct"/>
                  <w:vAlign w:val="bottom"/>
                </w:tcPr>
                <w:p w:rsidR="007A7911" w:rsidRDefault="007A7911" w:rsidP="005932DB">
                  <w:pPr>
                    <w:pStyle w:val="TableBodyText"/>
                  </w:pPr>
                  <w:r>
                    <w:t>67.6</w:t>
                  </w:r>
                </w:p>
              </w:tc>
              <w:tc>
                <w:tcPr>
                  <w:tcW w:w="474" w:type="pct"/>
                  <w:vAlign w:val="bottom"/>
                </w:tcPr>
                <w:p w:rsidR="007A7911" w:rsidRDefault="007A7911" w:rsidP="005932DB">
                  <w:pPr>
                    <w:pStyle w:val="TableBodyText"/>
                  </w:pPr>
                  <w:r>
                    <w:t>70.7</w:t>
                  </w:r>
                </w:p>
              </w:tc>
              <w:tc>
                <w:tcPr>
                  <w:tcW w:w="475" w:type="pct"/>
                  <w:vAlign w:val="bottom"/>
                </w:tcPr>
                <w:p w:rsidR="007A7911" w:rsidRDefault="007A7911" w:rsidP="005932DB">
                  <w:pPr>
                    <w:pStyle w:val="TableBodyText"/>
                  </w:pPr>
                  <w:r>
                    <w:t>93.0</w:t>
                  </w:r>
                </w:p>
              </w:tc>
              <w:tc>
                <w:tcPr>
                  <w:tcW w:w="475" w:type="pct"/>
                  <w:vAlign w:val="bottom"/>
                </w:tcPr>
                <w:p w:rsidR="007A7911" w:rsidRDefault="007A7911" w:rsidP="005932DB">
                  <w:pPr>
                    <w:pStyle w:val="TableBodyText"/>
                  </w:pPr>
                  <w:r>
                    <w:t>86.9</w:t>
                  </w:r>
                </w:p>
              </w:tc>
            </w:tr>
            <w:tr w:rsidR="007A7911" w:rsidRPr="000424CB" w:rsidTr="005932DB">
              <w:tc>
                <w:tcPr>
                  <w:tcW w:w="728" w:type="pct"/>
                </w:tcPr>
                <w:p w:rsidR="007A7911" w:rsidRPr="000424CB" w:rsidRDefault="007A7911" w:rsidP="005932DB">
                  <w:pPr>
                    <w:pStyle w:val="TableBodyText"/>
                    <w:jc w:val="left"/>
                  </w:pPr>
                  <w:r w:rsidRPr="000424CB">
                    <w:t>37</w:t>
                  </w:r>
                </w:p>
              </w:tc>
              <w:tc>
                <w:tcPr>
                  <w:tcW w:w="474" w:type="pct"/>
                  <w:vAlign w:val="bottom"/>
                </w:tcPr>
                <w:p w:rsidR="007A7911" w:rsidRDefault="007A7911" w:rsidP="005932DB">
                  <w:pPr>
                    <w:pStyle w:val="TableBodyText"/>
                  </w:pPr>
                  <w:r>
                    <w:t>69.9</w:t>
                  </w:r>
                </w:p>
              </w:tc>
              <w:tc>
                <w:tcPr>
                  <w:tcW w:w="476" w:type="pct"/>
                  <w:vAlign w:val="bottom"/>
                </w:tcPr>
                <w:p w:rsidR="007A7911" w:rsidRDefault="007A7911" w:rsidP="005932DB">
                  <w:pPr>
                    <w:pStyle w:val="TableBodyText"/>
                  </w:pPr>
                  <w:r>
                    <w:t>73.5</w:t>
                  </w:r>
                </w:p>
              </w:tc>
              <w:tc>
                <w:tcPr>
                  <w:tcW w:w="474" w:type="pct"/>
                  <w:vAlign w:val="bottom"/>
                </w:tcPr>
                <w:p w:rsidR="007A7911" w:rsidRDefault="007A7911" w:rsidP="005932DB">
                  <w:pPr>
                    <w:pStyle w:val="TableBodyText"/>
                  </w:pPr>
                  <w:r>
                    <w:t>61.8</w:t>
                  </w:r>
                </w:p>
              </w:tc>
              <w:tc>
                <w:tcPr>
                  <w:tcW w:w="475" w:type="pct"/>
                  <w:vAlign w:val="bottom"/>
                </w:tcPr>
                <w:p w:rsidR="007A7911" w:rsidRDefault="007A7911" w:rsidP="005932DB">
                  <w:pPr>
                    <w:pStyle w:val="TableBodyText"/>
                  </w:pPr>
                  <w:r>
                    <w:t>61.9</w:t>
                  </w:r>
                </w:p>
              </w:tc>
              <w:tc>
                <w:tcPr>
                  <w:tcW w:w="474" w:type="pct"/>
                  <w:vAlign w:val="bottom"/>
                </w:tcPr>
                <w:p w:rsidR="007A7911" w:rsidRDefault="007A7911" w:rsidP="005932DB">
                  <w:pPr>
                    <w:pStyle w:val="TableBodyText"/>
                  </w:pPr>
                  <w:r>
                    <w:t>64.1</w:t>
                  </w:r>
                </w:p>
              </w:tc>
              <w:tc>
                <w:tcPr>
                  <w:tcW w:w="475" w:type="pct"/>
                  <w:vAlign w:val="bottom"/>
                </w:tcPr>
                <w:p w:rsidR="007A7911" w:rsidRDefault="007A7911" w:rsidP="005932DB">
                  <w:pPr>
                    <w:pStyle w:val="TableBodyText"/>
                  </w:pPr>
                  <w:r>
                    <w:t>55.3</w:t>
                  </w:r>
                </w:p>
              </w:tc>
              <w:tc>
                <w:tcPr>
                  <w:tcW w:w="474" w:type="pct"/>
                  <w:vAlign w:val="bottom"/>
                </w:tcPr>
                <w:p w:rsidR="007A7911" w:rsidRDefault="007A7911" w:rsidP="005932DB">
                  <w:pPr>
                    <w:pStyle w:val="TableBodyText"/>
                  </w:pPr>
                  <w:r>
                    <w:t>57.8</w:t>
                  </w:r>
                </w:p>
              </w:tc>
              <w:tc>
                <w:tcPr>
                  <w:tcW w:w="475" w:type="pct"/>
                  <w:vAlign w:val="bottom"/>
                </w:tcPr>
                <w:p w:rsidR="007A7911" w:rsidRDefault="007A7911" w:rsidP="005932DB">
                  <w:pPr>
                    <w:pStyle w:val="TableBodyText"/>
                  </w:pPr>
                  <w:r>
                    <w:t>76.1</w:t>
                  </w:r>
                </w:p>
              </w:tc>
              <w:tc>
                <w:tcPr>
                  <w:tcW w:w="475" w:type="pct"/>
                  <w:vAlign w:val="bottom"/>
                </w:tcPr>
                <w:p w:rsidR="007A7911" w:rsidRDefault="007A7911" w:rsidP="005932DB">
                  <w:pPr>
                    <w:pStyle w:val="TableBodyText"/>
                  </w:pPr>
                  <w:r>
                    <w:t>71.1</w:t>
                  </w:r>
                </w:p>
              </w:tc>
            </w:tr>
            <w:tr w:rsidR="007A7911" w:rsidRPr="000424CB" w:rsidTr="005932DB">
              <w:tc>
                <w:tcPr>
                  <w:tcW w:w="728" w:type="pct"/>
                </w:tcPr>
                <w:p w:rsidR="007A7911" w:rsidRPr="000424CB" w:rsidRDefault="007A7911" w:rsidP="005932DB">
                  <w:pPr>
                    <w:pStyle w:val="TableBodyText"/>
                    <w:jc w:val="left"/>
                  </w:pPr>
                  <w:r w:rsidRPr="000424CB">
                    <w:t>38</w:t>
                  </w:r>
                </w:p>
              </w:tc>
              <w:tc>
                <w:tcPr>
                  <w:tcW w:w="474" w:type="pct"/>
                  <w:vAlign w:val="bottom"/>
                </w:tcPr>
                <w:p w:rsidR="007A7911" w:rsidRDefault="007A7911" w:rsidP="005932DB">
                  <w:pPr>
                    <w:pStyle w:val="TableBodyText"/>
                  </w:pPr>
                  <w:r>
                    <w:t>53.7</w:t>
                  </w:r>
                </w:p>
              </w:tc>
              <w:tc>
                <w:tcPr>
                  <w:tcW w:w="476" w:type="pct"/>
                  <w:vAlign w:val="bottom"/>
                </w:tcPr>
                <w:p w:rsidR="007A7911" w:rsidRDefault="007A7911" w:rsidP="005932DB">
                  <w:pPr>
                    <w:pStyle w:val="TableBodyText"/>
                  </w:pPr>
                  <w:r>
                    <w:t>56.5</w:t>
                  </w:r>
                </w:p>
              </w:tc>
              <w:tc>
                <w:tcPr>
                  <w:tcW w:w="474" w:type="pct"/>
                  <w:vAlign w:val="bottom"/>
                </w:tcPr>
                <w:p w:rsidR="007A7911" w:rsidRDefault="007A7911" w:rsidP="005932DB">
                  <w:pPr>
                    <w:pStyle w:val="TableBodyText"/>
                  </w:pPr>
                  <w:r>
                    <w:t>47.6</w:t>
                  </w:r>
                </w:p>
              </w:tc>
              <w:tc>
                <w:tcPr>
                  <w:tcW w:w="475" w:type="pct"/>
                  <w:vAlign w:val="bottom"/>
                </w:tcPr>
                <w:p w:rsidR="007A7911" w:rsidRDefault="007A7911" w:rsidP="005932DB">
                  <w:pPr>
                    <w:pStyle w:val="TableBodyText"/>
                  </w:pPr>
                  <w:r>
                    <w:t>47.6</w:t>
                  </w:r>
                </w:p>
              </w:tc>
              <w:tc>
                <w:tcPr>
                  <w:tcW w:w="474" w:type="pct"/>
                  <w:vAlign w:val="bottom"/>
                </w:tcPr>
                <w:p w:rsidR="007A7911" w:rsidRDefault="007A7911" w:rsidP="005932DB">
                  <w:pPr>
                    <w:pStyle w:val="TableBodyText"/>
                  </w:pPr>
                  <w:r>
                    <w:t>49.3</w:t>
                  </w:r>
                </w:p>
              </w:tc>
              <w:tc>
                <w:tcPr>
                  <w:tcW w:w="475" w:type="pct"/>
                  <w:vAlign w:val="bottom"/>
                </w:tcPr>
                <w:p w:rsidR="007A7911" w:rsidRDefault="007A7911" w:rsidP="005932DB">
                  <w:pPr>
                    <w:pStyle w:val="TableBodyText"/>
                  </w:pPr>
                  <w:r>
                    <w:t>42.5</w:t>
                  </w:r>
                </w:p>
              </w:tc>
              <w:tc>
                <w:tcPr>
                  <w:tcW w:w="474" w:type="pct"/>
                  <w:vAlign w:val="bottom"/>
                </w:tcPr>
                <w:p w:rsidR="007A7911" w:rsidRDefault="007A7911" w:rsidP="005932DB">
                  <w:pPr>
                    <w:pStyle w:val="TableBodyText"/>
                  </w:pPr>
                  <w:r>
                    <w:t>44.5</w:t>
                  </w:r>
                </w:p>
              </w:tc>
              <w:tc>
                <w:tcPr>
                  <w:tcW w:w="475" w:type="pct"/>
                  <w:vAlign w:val="bottom"/>
                </w:tcPr>
                <w:p w:rsidR="007A7911" w:rsidRDefault="007A7911" w:rsidP="005932DB">
                  <w:pPr>
                    <w:pStyle w:val="TableBodyText"/>
                  </w:pPr>
                  <w:r>
                    <w:t>58.5</w:t>
                  </w:r>
                </w:p>
              </w:tc>
              <w:tc>
                <w:tcPr>
                  <w:tcW w:w="475" w:type="pct"/>
                  <w:vAlign w:val="bottom"/>
                </w:tcPr>
                <w:p w:rsidR="007A7911" w:rsidRDefault="007A7911" w:rsidP="005932DB">
                  <w:pPr>
                    <w:pStyle w:val="TableBodyText"/>
                  </w:pPr>
                  <w:r>
                    <w:t>54.7</w:t>
                  </w:r>
                </w:p>
              </w:tc>
            </w:tr>
            <w:tr w:rsidR="007A7911" w:rsidRPr="000424CB" w:rsidTr="005932DB">
              <w:tc>
                <w:tcPr>
                  <w:tcW w:w="728" w:type="pct"/>
                </w:tcPr>
                <w:p w:rsidR="007A7911" w:rsidRPr="000424CB" w:rsidRDefault="007A7911" w:rsidP="005932DB">
                  <w:pPr>
                    <w:pStyle w:val="TableBodyText"/>
                    <w:jc w:val="left"/>
                  </w:pPr>
                  <w:r w:rsidRPr="000424CB">
                    <w:t>39</w:t>
                  </w:r>
                </w:p>
              </w:tc>
              <w:tc>
                <w:tcPr>
                  <w:tcW w:w="474" w:type="pct"/>
                  <w:vAlign w:val="bottom"/>
                </w:tcPr>
                <w:p w:rsidR="007A7911" w:rsidRDefault="007A7911" w:rsidP="005932DB">
                  <w:pPr>
                    <w:pStyle w:val="TableBodyText"/>
                  </w:pPr>
                  <w:r>
                    <w:t>40.9</w:t>
                  </w:r>
                </w:p>
              </w:tc>
              <w:tc>
                <w:tcPr>
                  <w:tcW w:w="476" w:type="pct"/>
                  <w:vAlign w:val="bottom"/>
                </w:tcPr>
                <w:p w:rsidR="007A7911" w:rsidRDefault="007A7911" w:rsidP="005932DB">
                  <w:pPr>
                    <w:pStyle w:val="TableBodyText"/>
                  </w:pPr>
                  <w:r>
                    <w:t>43.0</w:t>
                  </w:r>
                </w:p>
              </w:tc>
              <w:tc>
                <w:tcPr>
                  <w:tcW w:w="474" w:type="pct"/>
                  <w:vAlign w:val="bottom"/>
                </w:tcPr>
                <w:p w:rsidR="007A7911" w:rsidRDefault="007A7911" w:rsidP="005932DB">
                  <w:pPr>
                    <w:pStyle w:val="TableBodyText"/>
                  </w:pPr>
                  <w:r>
                    <w:t>36.2</w:t>
                  </w:r>
                </w:p>
              </w:tc>
              <w:tc>
                <w:tcPr>
                  <w:tcW w:w="475" w:type="pct"/>
                  <w:vAlign w:val="bottom"/>
                </w:tcPr>
                <w:p w:rsidR="007A7911" w:rsidRDefault="007A7911" w:rsidP="005932DB">
                  <w:pPr>
                    <w:pStyle w:val="TableBodyText"/>
                  </w:pPr>
                  <w:r>
                    <w:t>36.3</w:t>
                  </w:r>
                </w:p>
              </w:tc>
              <w:tc>
                <w:tcPr>
                  <w:tcW w:w="474" w:type="pct"/>
                  <w:vAlign w:val="bottom"/>
                </w:tcPr>
                <w:p w:rsidR="007A7911" w:rsidRDefault="007A7911" w:rsidP="005932DB">
                  <w:pPr>
                    <w:pStyle w:val="TableBodyText"/>
                  </w:pPr>
                  <w:r>
                    <w:t>37.5</w:t>
                  </w:r>
                </w:p>
              </w:tc>
              <w:tc>
                <w:tcPr>
                  <w:tcW w:w="475" w:type="pct"/>
                  <w:vAlign w:val="bottom"/>
                </w:tcPr>
                <w:p w:rsidR="007A7911" w:rsidRDefault="007A7911" w:rsidP="005932DB">
                  <w:pPr>
                    <w:pStyle w:val="TableBodyText"/>
                  </w:pPr>
                  <w:r>
                    <w:t>32.4</w:t>
                  </w:r>
                </w:p>
              </w:tc>
              <w:tc>
                <w:tcPr>
                  <w:tcW w:w="474" w:type="pct"/>
                  <w:vAlign w:val="bottom"/>
                </w:tcPr>
                <w:p w:rsidR="007A7911" w:rsidRDefault="007A7911" w:rsidP="005932DB">
                  <w:pPr>
                    <w:pStyle w:val="TableBodyText"/>
                  </w:pPr>
                  <w:r>
                    <w:t>33.8</w:t>
                  </w:r>
                </w:p>
              </w:tc>
              <w:tc>
                <w:tcPr>
                  <w:tcW w:w="475" w:type="pct"/>
                  <w:vAlign w:val="bottom"/>
                </w:tcPr>
                <w:p w:rsidR="007A7911" w:rsidRDefault="007A7911" w:rsidP="005932DB">
                  <w:pPr>
                    <w:pStyle w:val="TableBodyText"/>
                  </w:pPr>
                  <w:r>
                    <w:t>44.5</w:t>
                  </w:r>
                </w:p>
              </w:tc>
              <w:tc>
                <w:tcPr>
                  <w:tcW w:w="475" w:type="pct"/>
                  <w:vAlign w:val="bottom"/>
                </w:tcPr>
                <w:p w:rsidR="007A7911" w:rsidRDefault="007A7911" w:rsidP="005932DB">
                  <w:pPr>
                    <w:pStyle w:val="TableBodyText"/>
                  </w:pPr>
                  <w:r>
                    <w:t>41.6</w:t>
                  </w:r>
                </w:p>
              </w:tc>
            </w:tr>
            <w:tr w:rsidR="007A7911" w:rsidRPr="000424CB" w:rsidTr="005932DB">
              <w:tc>
                <w:tcPr>
                  <w:tcW w:w="728" w:type="pct"/>
                </w:tcPr>
                <w:p w:rsidR="007A7911" w:rsidRPr="000424CB" w:rsidRDefault="007A7911" w:rsidP="005932DB">
                  <w:pPr>
                    <w:pStyle w:val="TableBodyText"/>
                    <w:jc w:val="left"/>
                  </w:pPr>
                  <w:r w:rsidRPr="000424CB">
                    <w:t>40</w:t>
                  </w:r>
                </w:p>
              </w:tc>
              <w:tc>
                <w:tcPr>
                  <w:tcW w:w="474" w:type="pct"/>
                  <w:vAlign w:val="bottom"/>
                </w:tcPr>
                <w:p w:rsidR="007A7911" w:rsidRDefault="007A7911" w:rsidP="005932DB">
                  <w:pPr>
                    <w:pStyle w:val="TableBodyText"/>
                  </w:pPr>
                  <w:r>
                    <w:t>30.9</w:t>
                  </w:r>
                </w:p>
              </w:tc>
              <w:tc>
                <w:tcPr>
                  <w:tcW w:w="476" w:type="pct"/>
                  <w:vAlign w:val="bottom"/>
                </w:tcPr>
                <w:p w:rsidR="007A7911" w:rsidRDefault="007A7911" w:rsidP="005932DB">
                  <w:pPr>
                    <w:pStyle w:val="TableBodyText"/>
                  </w:pPr>
                  <w:r>
                    <w:t>32.4</w:t>
                  </w:r>
                </w:p>
              </w:tc>
              <w:tc>
                <w:tcPr>
                  <w:tcW w:w="474" w:type="pct"/>
                  <w:vAlign w:val="bottom"/>
                </w:tcPr>
                <w:p w:rsidR="007A7911" w:rsidRDefault="007A7911" w:rsidP="005932DB">
                  <w:pPr>
                    <w:pStyle w:val="TableBodyText"/>
                  </w:pPr>
                  <w:r>
                    <w:t>25.8</w:t>
                  </w:r>
                </w:p>
              </w:tc>
              <w:tc>
                <w:tcPr>
                  <w:tcW w:w="475" w:type="pct"/>
                  <w:vAlign w:val="bottom"/>
                </w:tcPr>
                <w:p w:rsidR="007A7911" w:rsidRDefault="007A7911" w:rsidP="005932DB">
                  <w:pPr>
                    <w:pStyle w:val="TableBodyText"/>
                  </w:pPr>
                  <w:r>
                    <w:t>25.1</w:t>
                  </w:r>
                </w:p>
              </w:tc>
              <w:tc>
                <w:tcPr>
                  <w:tcW w:w="474" w:type="pct"/>
                  <w:vAlign w:val="bottom"/>
                </w:tcPr>
                <w:p w:rsidR="007A7911" w:rsidRDefault="007A7911" w:rsidP="005932DB">
                  <w:pPr>
                    <w:pStyle w:val="TableBodyText"/>
                  </w:pPr>
                  <w:r>
                    <w:t>26.7</w:t>
                  </w:r>
                </w:p>
              </w:tc>
              <w:tc>
                <w:tcPr>
                  <w:tcW w:w="475" w:type="pct"/>
                  <w:vAlign w:val="bottom"/>
                </w:tcPr>
                <w:p w:rsidR="007A7911" w:rsidRDefault="007A7911" w:rsidP="005932DB">
                  <w:pPr>
                    <w:pStyle w:val="TableBodyText"/>
                  </w:pPr>
                  <w:r>
                    <w:t>22.1</w:t>
                  </w:r>
                </w:p>
              </w:tc>
              <w:tc>
                <w:tcPr>
                  <w:tcW w:w="474" w:type="pct"/>
                  <w:vAlign w:val="bottom"/>
                </w:tcPr>
                <w:p w:rsidR="007A7911" w:rsidRDefault="007A7911" w:rsidP="005932DB">
                  <w:pPr>
                    <w:pStyle w:val="TableBodyText"/>
                  </w:pPr>
                  <w:r>
                    <w:t>26.5</w:t>
                  </w:r>
                </w:p>
              </w:tc>
              <w:tc>
                <w:tcPr>
                  <w:tcW w:w="475" w:type="pct"/>
                  <w:vAlign w:val="bottom"/>
                </w:tcPr>
                <w:p w:rsidR="007A7911" w:rsidRDefault="007A7911" w:rsidP="005932DB">
                  <w:pPr>
                    <w:pStyle w:val="TableBodyText"/>
                  </w:pPr>
                  <w:r>
                    <w:t>33.5</w:t>
                  </w:r>
                </w:p>
              </w:tc>
              <w:tc>
                <w:tcPr>
                  <w:tcW w:w="475" w:type="pct"/>
                  <w:vAlign w:val="bottom"/>
                </w:tcPr>
                <w:p w:rsidR="007A7911" w:rsidRDefault="007A7911" w:rsidP="005932DB">
                  <w:pPr>
                    <w:pStyle w:val="TableBodyText"/>
                  </w:pPr>
                  <w:r>
                    <w:t>29.9</w:t>
                  </w:r>
                </w:p>
              </w:tc>
            </w:tr>
            <w:tr w:rsidR="007A7911" w:rsidRPr="000424CB" w:rsidTr="005932DB">
              <w:tc>
                <w:tcPr>
                  <w:tcW w:w="728" w:type="pct"/>
                </w:tcPr>
                <w:p w:rsidR="007A7911" w:rsidRPr="000424CB" w:rsidRDefault="007A7911" w:rsidP="005932DB">
                  <w:pPr>
                    <w:pStyle w:val="TableBodyText"/>
                    <w:jc w:val="left"/>
                  </w:pPr>
                  <w:r w:rsidRPr="000424CB">
                    <w:t>41</w:t>
                  </w:r>
                </w:p>
              </w:tc>
              <w:tc>
                <w:tcPr>
                  <w:tcW w:w="474" w:type="pct"/>
                  <w:vAlign w:val="bottom"/>
                </w:tcPr>
                <w:p w:rsidR="007A7911" w:rsidRDefault="007A7911" w:rsidP="005932DB">
                  <w:pPr>
                    <w:pStyle w:val="TableBodyText"/>
                  </w:pPr>
                  <w:r>
                    <w:t>20.7</w:t>
                  </w:r>
                </w:p>
              </w:tc>
              <w:tc>
                <w:tcPr>
                  <w:tcW w:w="476" w:type="pct"/>
                  <w:vAlign w:val="bottom"/>
                </w:tcPr>
                <w:p w:rsidR="007A7911" w:rsidRDefault="007A7911" w:rsidP="005932DB">
                  <w:pPr>
                    <w:pStyle w:val="TableBodyText"/>
                  </w:pPr>
                  <w:r>
                    <w:t>21.8</w:t>
                  </w:r>
                </w:p>
              </w:tc>
              <w:tc>
                <w:tcPr>
                  <w:tcW w:w="474" w:type="pct"/>
                  <w:vAlign w:val="bottom"/>
                </w:tcPr>
                <w:p w:rsidR="007A7911" w:rsidRDefault="007A7911" w:rsidP="005932DB">
                  <w:pPr>
                    <w:pStyle w:val="TableBodyText"/>
                  </w:pPr>
                  <w:r>
                    <w:t>17.4</w:t>
                  </w:r>
                </w:p>
              </w:tc>
              <w:tc>
                <w:tcPr>
                  <w:tcW w:w="475" w:type="pct"/>
                  <w:vAlign w:val="bottom"/>
                </w:tcPr>
                <w:p w:rsidR="007A7911" w:rsidRDefault="007A7911" w:rsidP="005932DB">
                  <w:pPr>
                    <w:pStyle w:val="TableBodyText"/>
                  </w:pPr>
                  <w:r>
                    <w:t>16.8</w:t>
                  </w:r>
                </w:p>
              </w:tc>
              <w:tc>
                <w:tcPr>
                  <w:tcW w:w="474" w:type="pct"/>
                  <w:vAlign w:val="bottom"/>
                </w:tcPr>
                <w:p w:rsidR="007A7911" w:rsidRDefault="007A7911" w:rsidP="005932DB">
                  <w:pPr>
                    <w:pStyle w:val="TableBodyText"/>
                  </w:pPr>
                  <w:r>
                    <w:t>17.9</w:t>
                  </w:r>
                </w:p>
              </w:tc>
              <w:tc>
                <w:tcPr>
                  <w:tcW w:w="475" w:type="pct"/>
                  <w:vAlign w:val="bottom"/>
                </w:tcPr>
                <w:p w:rsidR="007A7911" w:rsidRDefault="007A7911" w:rsidP="005932DB">
                  <w:pPr>
                    <w:pStyle w:val="TableBodyText"/>
                  </w:pPr>
                  <w:r>
                    <w:t>14.8</w:t>
                  </w:r>
                </w:p>
              </w:tc>
              <w:tc>
                <w:tcPr>
                  <w:tcW w:w="474" w:type="pct"/>
                  <w:vAlign w:val="bottom"/>
                </w:tcPr>
                <w:p w:rsidR="007A7911" w:rsidRDefault="007A7911" w:rsidP="005932DB">
                  <w:pPr>
                    <w:pStyle w:val="TableBodyText"/>
                  </w:pPr>
                  <w:r>
                    <w:t>17.8</w:t>
                  </w:r>
                </w:p>
              </w:tc>
              <w:tc>
                <w:tcPr>
                  <w:tcW w:w="475" w:type="pct"/>
                  <w:vAlign w:val="bottom"/>
                </w:tcPr>
                <w:p w:rsidR="007A7911" w:rsidRDefault="007A7911" w:rsidP="005932DB">
                  <w:pPr>
                    <w:pStyle w:val="TableBodyText"/>
                  </w:pPr>
                  <w:r>
                    <w:t>22.5</w:t>
                  </w:r>
                </w:p>
              </w:tc>
              <w:tc>
                <w:tcPr>
                  <w:tcW w:w="475" w:type="pct"/>
                  <w:vAlign w:val="bottom"/>
                </w:tcPr>
                <w:p w:rsidR="007A7911" w:rsidRDefault="007A7911" w:rsidP="005932DB">
                  <w:pPr>
                    <w:pStyle w:val="TableBodyText"/>
                  </w:pPr>
                  <w:r>
                    <w:t>20.1</w:t>
                  </w:r>
                </w:p>
              </w:tc>
            </w:tr>
            <w:tr w:rsidR="007A7911" w:rsidRPr="000424CB" w:rsidTr="005932DB">
              <w:tc>
                <w:tcPr>
                  <w:tcW w:w="728" w:type="pct"/>
                </w:tcPr>
                <w:p w:rsidR="007A7911" w:rsidRPr="000424CB" w:rsidRDefault="007A7911" w:rsidP="005932DB">
                  <w:pPr>
                    <w:pStyle w:val="TableBodyText"/>
                    <w:jc w:val="left"/>
                  </w:pPr>
                  <w:r w:rsidRPr="000424CB">
                    <w:t>42</w:t>
                  </w:r>
                </w:p>
              </w:tc>
              <w:tc>
                <w:tcPr>
                  <w:tcW w:w="474" w:type="pct"/>
                  <w:vAlign w:val="bottom"/>
                </w:tcPr>
                <w:p w:rsidR="007A7911" w:rsidRDefault="007A7911" w:rsidP="005932DB">
                  <w:pPr>
                    <w:pStyle w:val="TableBodyText"/>
                  </w:pPr>
                  <w:r>
                    <w:t>12.8</w:t>
                  </w:r>
                </w:p>
              </w:tc>
              <w:tc>
                <w:tcPr>
                  <w:tcW w:w="476" w:type="pct"/>
                  <w:vAlign w:val="bottom"/>
                </w:tcPr>
                <w:p w:rsidR="007A7911" w:rsidRDefault="007A7911" w:rsidP="005932DB">
                  <w:pPr>
                    <w:pStyle w:val="TableBodyText"/>
                  </w:pPr>
                  <w:r>
                    <w:t>13.5</w:t>
                  </w:r>
                </w:p>
              </w:tc>
              <w:tc>
                <w:tcPr>
                  <w:tcW w:w="474" w:type="pct"/>
                  <w:vAlign w:val="bottom"/>
                </w:tcPr>
                <w:p w:rsidR="007A7911" w:rsidRDefault="007A7911" w:rsidP="005932DB">
                  <w:pPr>
                    <w:pStyle w:val="TableBodyText"/>
                  </w:pPr>
                  <w:r>
                    <w:t>10.7</w:t>
                  </w:r>
                </w:p>
              </w:tc>
              <w:tc>
                <w:tcPr>
                  <w:tcW w:w="475" w:type="pct"/>
                  <w:vAlign w:val="bottom"/>
                </w:tcPr>
                <w:p w:rsidR="007A7911" w:rsidRDefault="007A7911" w:rsidP="005932DB">
                  <w:pPr>
                    <w:pStyle w:val="TableBodyText"/>
                  </w:pPr>
                  <w:r>
                    <w:t>10.4</w:t>
                  </w:r>
                </w:p>
              </w:tc>
              <w:tc>
                <w:tcPr>
                  <w:tcW w:w="474" w:type="pct"/>
                  <w:vAlign w:val="bottom"/>
                </w:tcPr>
                <w:p w:rsidR="007A7911" w:rsidRDefault="007A7911" w:rsidP="005932DB">
                  <w:pPr>
                    <w:pStyle w:val="TableBodyText"/>
                  </w:pPr>
                  <w:r>
                    <w:t>11.1</w:t>
                  </w:r>
                </w:p>
              </w:tc>
              <w:tc>
                <w:tcPr>
                  <w:tcW w:w="475" w:type="pct"/>
                  <w:vAlign w:val="bottom"/>
                </w:tcPr>
                <w:p w:rsidR="007A7911" w:rsidRDefault="007A7911" w:rsidP="005932DB">
                  <w:pPr>
                    <w:pStyle w:val="TableBodyText"/>
                  </w:pPr>
                  <w:r>
                    <w:t>9.2</w:t>
                  </w:r>
                </w:p>
              </w:tc>
              <w:tc>
                <w:tcPr>
                  <w:tcW w:w="474" w:type="pct"/>
                  <w:vAlign w:val="bottom"/>
                </w:tcPr>
                <w:p w:rsidR="007A7911" w:rsidRDefault="007A7911" w:rsidP="005932DB">
                  <w:pPr>
                    <w:pStyle w:val="TableBodyText"/>
                  </w:pPr>
                  <w:r>
                    <w:t>11.0</w:t>
                  </w:r>
                </w:p>
              </w:tc>
              <w:tc>
                <w:tcPr>
                  <w:tcW w:w="475" w:type="pct"/>
                  <w:vAlign w:val="bottom"/>
                </w:tcPr>
                <w:p w:rsidR="007A7911" w:rsidRDefault="007A7911" w:rsidP="005932DB">
                  <w:pPr>
                    <w:pStyle w:val="TableBodyText"/>
                  </w:pPr>
                  <w:r>
                    <w:t>14.0</w:t>
                  </w:r>
                </w:p>
              </w:tc>
              <w:tc>
                <w:tcPr>
                  <w:tcW w:w="475" w:type="pct"/>
                  <w:vAlign w:val="bottom"/>
                </w:tcPr>
                <w:p w:rsidR="007A7911" w:rsidRDefault="007A7911" w:rsidP="005932DB">
                  <w:pPr>
                    <w:pStyle w:val="TableBodyText"/>
                  </w:pPr>
                  <w:r>
                    <w:t>12.5</w:t>
                  </w:r>
                </w:p>
              </w:tc>
            </w:tr>
            <w:tr w:rsidR="007A7911" w:rsidRPr="000424CB" w:rsidTr="005932DB">
              <w:tc>
                <w:tcPr>
                  <w:tcW w:w="728" w:type="pct"/>
                </w:tcPr>
                <w:p w:rsidR="007A7911" w:rsidRPr="000424CB" w:rsidRDefault="007A7911" w:rsidP="005932DB">
                  <w:pPr>
                    <w:pStyle w:val="TableBodyText"/>
                    <w:jc w:val="left"/>
                  </w:pPr>
                  <w:r w:rsidRPr="000424CB">
                    <w:t>43</w:t>
                  </w:r>
                </w:p>
              </w:tc>
              <w:tc>
                <w:tcPr>
                  <w:tcW w:w="474" w:type="pct"/>
                  <w:vAlign w:val="bottom"/>
                </w:tcPr>
                <w:p w:rsidR="007A7911" w:rsidRDefault="007A7911" w:rsidP="005932DB">
                  <w:pPr>
                    <w:pStyle w:val="TableBodyText"/>
                  </w:pPr>
                  <w:r>
                    <w:t>7.3</w:t>
                  </w:r>
                </w:p>
              </w:tc>
              <w:tc>
                <w:tcPr>
                  <w:tcW w:w="476" w:type="pct"/>
                  <w:vAlign w:val="bottom"/>
                </w:tcPr>
                <w:p w:rsidR="007A7911" w:rsidRDefault="007A7911" w:rsidP="005932DB">
                  <w:pPr>
                    <w:pStyle w:val="TableBodyText"/>
                  </w:pPr>
                  <w:r>
                    <w:t>7.6</w:t>
                  </w:r>
                </w:p>
              </w:tc>
              <w:tc>
                <w:tcPr>
                  <w:tcW w:w="474" w:type="pct"/>
                  <w:vAlign w:val="bottom"/>
                </w:tcPr>
                <w:p w:rsidR="007A7911" w:rsidRDefault="007A7911" w:rsidP="005932DB">
                  <w:pPr>
                    <w:pStyle w:val="TableBodyText"/>
                  </w:pPr>
                  <w:r>
                    <w:t>6.1</w:t>
                  </w:r>
                </w:p>
              </w:tc>
              <w:tc>
                <w:tcPr>
                  <w:tcW w:w="475" w:type="pct"/>
                  <w:vAlign w:val="bottom"/>
                </w:tcPr>
                <w:p w:rsidR="007A7911" w:rsidRDefault="007A7911" w:rsidP="005932DB">
                  <w:pPr>
                    <w:pStyle w:val="TableBodyText"/>
                  </w:pPr>
                  <w:r>
                    <w:t>5.9</w:t>
                  </w:r>
                </w:p>
              </w:tc>
              <w:tc>
                <w:tcPr>
                  <w:tcW w:w="474" w:type="pct"/>
                  <w:vAlign w:val="bottom"/>
                </w:tcPr>
                <w:p w:rsidR="007A7911" w:rsidRDefault="007A7911" w:rsidP="005932DB">
                  <w:pPr>
                    <w:pStyle w:val="TableBodyText"/>
                  </w:pPr>
                  <w:r>
                    <w:t>6.3</w:t>
                  </w:r>
                </w:p>
              </w:tc>
              <w:tc>
                <w:tcPr>
                  <w:tcW w:w="475" w:type="pct"/>
                  <w:vAlign w:val="bottom"/>
                </w:tcPr>
                <w:p w:rsidR="007A7911" w:rsidRDefault="007A7911" w:rsidP="005932DB">
                  <w:pPr>
                    <w:pStyle w:val="TableBodyText"/>
                  </w:pPr>
                  <w:r>
                    <w:t>5.2</w:t>
                  </w:r>
                </w:p>
              </w:tc>
              <w:tc>
                <w:tcPr>
                  <w:tcW w:w="474" w:type="pct"/>
                  <w:vAlign w:val="bottom"/>
                </w:tcPr>
                <w:p w:rsidR="007A7911" w:rsidRDefault="007A7911" w:rsidP="005932DB">
                  <w:pPr>
                    <w:pStyle w:val="TableBodyText"/>
                  </w:pPr>
                  <w:r>
                    <w:t>6.2</w:t>
                  </w:r>
                </w:p>
              </w:tc>
              <w:tc>
                <w:tcPr>
                  <w:tcW w:w="475" w:type="pct"/>
                  <w:vAlign w:val="bottom"/>
                </w:tcPr>
                <w:p w:rsidR="007A7911" w:rsidRDefault="007A7911" w:rsidP="005932DB">
                  <w:pPr>
                    <w:pStyle w:val="TableBodyText"/>
                  </w:pPr>
                  <w:r>
                    <w:t>7.9</w:t>
                  </w:r>
                </w:p>
              </w:tc>
              <w:tc>
                <w:tcPr>
                  <w:tcW w:w="475" w:type="pct"/>
                  <w:vAlign w:val="bottom"/>
                </w:tcPr>
                <w:p w:rsidR="007A7911" w:rsidRDefault="007A7911" w:rsidP="005932DB">
                  <w:pPr>
                    <w:pStyle w:val="TableBodyText"/>
                  </w:pPr>
                  <w:r>
                    <w:t>7.1</w:t>
                  </w:r>
                </w:p>
              </w:tc>
            </w:tr>
            <w:tr w:rsidR="007A7911" w:rsidRPr="000424CB" w:rsidTr="005932DB">
              <w:tc>
                <w:tcPr>
                  <w:tcW w:w="728" w:type="pct"/>
                </w:tcPr>
                <w:p w:rsidR="007A7911" w:rsidRPr="000424CB" w:rsidRDefault="007A7911" w:rsidP="005932DB">
                  <w:pPr>
                    <w:pStyle w:val="TableBodyText"/>
                    <w:jc w:val="left"/>
                  </w:pPr>
                  <w:r w:rsidRPr="000424CB">
                    <w:t>44</w:t>
                  </w:r>
                </w:p>
              </w:tc>
              <w:tc>
                <w:tcPr>
                  <w:tcW w:w="474" w:type="pct"/>
                  <w:vAlign w:val="bottom"/>
                </w:tcPr>
                <w:p w:rsidR="007A7911" w:rsidRDefault="007A7911" w:rsidP="005932DB">
                  <w:pPr>
                    <w:pStyle w:val="TableBodyText"/>
                  </w:pPr>
                  <w:r>
                    <w:t>3.7</w:t>
                  </w:r>
                </w:p>
              </w:tc>
              <w:tc>
                <w:tcPr>
                  <w:tcW w:w="476" w:type="pct"/>
                  <w:vAlign w:val="bottom"/>
                </w:tcPr>
                <w:p w:rsidR="007A7911" w:rsidRDefault="007A7911" w:rsidP="005932DB">
                  <w:pPr>
                    <w:pStyle w:val="TableBodyText"/>
                  </w:pPr>
                  <w:r>
                    <w:t>3.9</w:t>
                  </w:r>
                </w:p>
              </w:tc>
              <w:tc>
                <w:tcPr>
                  <w:tcW w:w="474" w:type="pct"/>
                  <w:vAlign w:val="bottom"/>
                </w:tcPr>
                <w:p w:rsidR="007A7911" w:rsidRDefault="007A7911" w:rsidP="005932DB">
                  <w:pPr>
                    <w:pStyle w:val="TableBodyText"/>
                  </w:pPr>
                  <w:r>
                    <w:t>3.1</w:t>
                  </w:r>
                </w:p>
              </w:tc>
              <w:tc>
                <w:tcPr>
                  <w:tcW w:w="475" w:type="pct"/>
                  <w:vAlign w:val="bottom"/>
                </w:tcPr>
                <w:p w:rsidR="007A7911" w:rsidRDefault="007A7911" w:rsidP="005932DB">
                  <w:pPr>
                    <w:pStyle w:val="TableBodyText"/>
                  </w:pPr>
                  <w:r>
                    <w:t>3.0</w:t>
                  </w:r>
                </w:p>
              </w:tc>
              <w:tc>
                <w:tcPr>
                  <w:tcW w:w="474" w:type="pct"/>
                  <w:vAlign w:val="bottom"/>
                </w:tcPr>
                <w:p w:rsidR="007A7911" w:rsidRDefault="007A7911" w:rsidP="005932DB">
                  <w:pPr>
                    <w:pStyle w:val="TableBodyText"/>
                  </w:pPr>
                  <w:r>
                    <w:t>3.2</w:t>
                  </w:r>
                </w:p>
              </w:tc>
              <w:tc>
                <w:tcPr>
                  <w:tcW w:w="475" w:type="pct"/>
                  <w:vAlign w:val="bottom"/>
                </w:tcPr>
                <w:p w:rsidR="007A7911" w:rsidRDefault="007A7911" w:rsidP="005932DB">
                  <w:pPr>
                    <w:pStyle w:val="TableBodyText"/>
                  </w:pPr>
                  <w:r>
                    <w:t>2.7</w:t>
                  </w:r>
                </w:p>
              </w:tc>
              <w:tc>
                <w:tcPr>
                  <w:tcW w:w="474" w:type="pct"/>
                  <w:vAlign w:val="bottom"/>
                </w:tcPr>
                <w:p w:rsidR="007A7911" w:rsidRDefault="007A7911" w:rsidP="005932DB">
                  <w:pPr>
                    <w:pStyle w:val="TableBodyText"/>
                  </w:pPr>
                  <w:r>
                    <w:t>3.2</w:t>
                  </w:r>
                </w:p>
              </w:tc>
              <w:tc>
                <w:tcPr>
                  <w:tcW w:w="475" w:type="pct"/>
                  <w:vAlign w:val="bottom"/>
                </w:tcPr>
                <w:p w:rsidR="007A7911" w:rsidRDefault="007A7911" w:rsidP="005932DB">
                  <w:pPr>
                    <w:pStyle w:val="TableBodyText"/>
                  </w:pPr>
                  <w:r>
                    <w:t>4.0</w:t>
                  </w:r>
                </w:p>
              </w:tc>
              <w:tc>
                <w:tcPr>
                  <w:tcW w:w="475" w:type="pct"/>
                  <w:vAlign w:val="bottom"/>
                </w:tcPr>
                <w:p w:rsidR="007A7911" w:rsidRDefault="007A7911" w:rsidP="005932DB">
                  <w:pPr>
                    <w:pStyle w:val="TableBodyText"/>
                  </w:pPr>
                  <w:r>
                    <w:t>3.6</w:t>
                  </w:r>
                </w:p>
              </w:tc>
            </w:tr>
            <w:tr w:rsidR="007A7911" w:rsidRPr="000424CB" w:rsidTr="005932DB">
              <w:tc>
                <w:tcPr>
                  <w:tcW w:w="728" w:type="pct"/>
                </w:tcPr>
                <w:p w:rsidR="007A7911" w:rsidRPr="000424CB" w:rsidRDefault="007A7911" w:rsidP="005932DB">
                  <w:pPr>
                    <w:pStyle w:val="TableBodyText"/>
                    <w:jc w:val="left"/>
                  </w:pPr>
                  <w:r>
                    <w:t>45</w:t>
                  </w:r>
                </w:p>
              </w:tc>
              <w:tc>
                <w:tcPr>
                  <w:tcW w:w="474" w:type="pct"/>
                  <w:vAlign w:val="bottom"/>
                </w:tcPr>
                <w:p w:rsidR="007A7911" w:rsidRDefault="007A7911" w:rsidP="005932DB">
                  <w:pPr>
                    <w:pStyle w:val="TableBodyText"/>
                  </w:pPr>
                  <w:r>
                    <w:t>1.8</w:t>
                  </w:r>
                </w:p>
              </w:tc>
              <w:tc>
                <w:tcPr>
                  <w:tcW w:w="476" w:type="pct"/>
                  <w:vAlign w:val="bottom"/>
                </w:tcPr>
                <w:p w:rsidR="007A7911" w:rsidRDefault="007A7911" w:rsidP="005932DB">
                  <w:pPr>
                    <w:pStyle w:val="TableBodyText"/>
                  </w:pPr>
                  <w:r>
                    <w:t>2.1</w:t>
                  </w:r>
                </w:p>
              </w:tc>
              <w:tc>
                <w:tcPr>
                  <w:tcW w:w="474" w:type="pct"/>
                  <w:vAlign w:val="bottom"/>
                </w:tcPr>
                <w:p w:rsidR="007A7911" w:rsidRDefault="007A7911" w:rsidP="005932DB">
                  <w:pPr>
                    <w:pStyle w:val="TableBodyText"/>
                  </w:pPr>
                  <w:r>
                    <w:t>1.5</w:t>
                  </w:r>
                </w:p>
              </w:tc>
              <w:tc>
                <w:tcPr>
                  <w:tcW w:w="475" w:type="pct"/>
                  <w:vAlign w:val="bottom"/>
                </w:tcPr>
                <w:p w:rsidR="007A7911" w:rsidRDefault="007A7911" w:rsidP="005932DB">
                  <w:pPr>
                    <w:pStyle w:val="TableBodyText"/>
                  </w:pPr>
                  <w:r>
                    <w:t>2.0</w:t>
                  </w:r>
                </w:p>
              </w:tc>
              <w:tc>
                <w:tcPr>
                  <w:tcW w:w="474" w:type="pct"/>
                  <w:vAlign w:val="bottom"/>
                </w:tcPr>
                <w:p w:rsidR="007A7911" w:rsidRDefault="007A7911" w:rsidP="005932DB">
                  <w:pPr>
                    <w:pStyle w:val="TableBodyText"/>
                  </w:pPr>
                  <w:r>
                    <w:t>1.5</w:t>
                  </w:r>
                </w:p>
              </w:tc>
              <w:tc>
                <w:tcPr>
                  <w:tcW w:w="475" w:type="pct"/>
                  <w:vAlign w:val="bottom"/>
                </w:tcPr>
                <w:p w:rsidR="007A7911" w:rsidRDefault="007A7911" w:rsidP="005932DB">
                  <w:pPr>
                    <w:pStyle w:val="TableBodyText"/>
                  </w:pPr>
                  <w:r>
                    <w:t>1.3</w:t>
                  </w:r>
                </w:p>
              </w:tc>
              <w:tc>
                <w:tcPr>
                  <w:tcW w:w="474" w:type="pct"/>
                  <w:vAlign w:val="bottom"/>
                </w:tcPr>
                <w:p w:rsidR="007A7911" w:rsidRDefault="007A7911" w:rsidP="005932DB">
                  <w:pPr>
                    <w:pStyle w:val="TableBodyText"/>
                  </w:pPr>
                  <w:r>
                    <w:t>1.7</w:t>
                  </w:r>
                </w:p>
              </w:tc>
              <w:tc>
                <w:tcPr>
                  <w:tcW w:w="475" w:type="pct"/>
                  <w:vAlign w:val="bottom"/>
                </w:tcPr>
                <w:p w:rsidR="007A7911" w:rsidRDefault="007A7911" w:rsidP="005932DB">
                  <w:pPr>
                    <w:pStyle w:val="TableBodyText"/>
                  </w:pPr>
                  <w:r>
                    <w:t>2.8</w:t>
                  </w:r>
                </w:p>
              </w:tc>
              <w:tc>
                <w:tcPr>
                  <w:tcW w:w="475" w:type="pct"/>
                  <w:vAlign w:val="bottom"/>
                </w:tcPr>
                <w:p w:rsidR="007A7911" w:rsidRDefault="007A7911" w:rsidP="005932DB">
                  <w:pPr>
                    <w:pStyle w:val="TableBodyText"/>
                  </w:pPr>
                  <w:r>
                    <w:t>1.9</w:t>
                  </w:r>
                </w:p>
              </w:tc>
            </w:tr>
            <w:tr w:rsidR="007A7911" w:rsidRPr="000424CB" w:rsidTr="005932DB">
              <w:tc>
                <w:tcPr>
                  <w:tcW w:w="728" w:type="pct"/>
                </w:tcPr>
                <w:p w:rsidR="007A7911" w:rsidRPr="000424CB" w:rsidRDefault="007A7911" w:rsidP="005932DB">
                  <w:pPr>
                    <w:pStyle w:val="TableBodyText"/>
                    <w:jc w:val="left"/>
                  </w:pPr>
                  <w:r>
                    <w:t>46</w:t>
                  </w:r>
                </w:p>
              </w:tc>
              <w:tc>
                <w:tcPr>
                  <w:tcW w:w="474" w:type="pct"/>
                  <w:vAlign w:val="bottom"/>
                </w:tcPr>
                <w:p w:rsidR="007A7911" w:rsidRDefault="007A7911" w:rsidP="005932DB">
                  <w:pPr>
                    <w:pStyle w:val="TableBodyText"/>
                  </w:pPr>
                  <w:r>
                    <w:t>0.9</w:t>
                  </w:r>
                </w:p>
              </w:tc>
              <w:tc>
                <w:tcPr>
                  <w:tcW w:w="476" w:type="pct"/>
                  <w:vAlign w:val="bottom"/>
                </w:tcPr>
                <w:p w:rsidR="007A7911" w:rsidRDefault="007A7911" w:rsidP="005932DB">
                  <w:pPr>
                    <w:pStyle w:val="TableBodyText"/>
                  </w:pPr>
                  <w:r>
                    <w:t>1.0</w:t>
                  </w:r>
                </w:p>
              </w:tc>
              <w:tc>
                <w:tcPr>
                  <w:tcW w:w="474" w:type="pct"/>
                  <w:vAlign w:val="bottom"/>
                </w:tcPr>
                <w:p w:rsidR="007A7911" w:rsidRDefault="007A7911" w:rsidP="005932DB">
                  <w:pPr>
                    <w:pStyle w:val="TableBodyText"/>
                  </w:pPr>
                  <w:r>
                    <w:t>0.7</w:t>
                  </w:r>
                </w:p>
              </w:tc>
              <w:tc>
                <w:tcPr>
                  <w:tcW w:w="475" w:type="pct"/>
                  <w:vAlign w:val="bottom"/>
                </w:tcPr>
                <w:p w:rsidR="007A7911" w:rsidRDefault="007A7911" w:rsidP="005932DB">
                  <w:pPr>
                    <w:pStyle w:val="TableBodyText"/>
                  </w:pPr>
                  <w:r>
                    <w:t>1.0</w:t>
                  </w:r>
                </w:p>
              </w:tc>
              <w:tc>
                <w:tcPr>
                  <w:tcW w:w="474" w:type="pct"/>
                  <w:vAlign w:val="bottom"/>
                </w:tcPr>
                <w:p w:rsidR="007A7911" w:rsidRDefault="007A7911" w:rsidP="005932DB">
                  <w:pPr>
                    <w:pStyle w:val="TableBodyText"/>
                  </w:pPr>
                  <w:r>
                    <w:t>0.7</w:t>
                  </w:r>
                </w:p>
              </w:tc>
              <w:tc>
                <w:tcPr>
                  <w:tcW w:w="475" w:type="pct"/>
                  <w:vAlign w:val="bottom"/>
                </w:tcPr>
                <w:p w:rsidR="007A7911" w:rsidRDefault="007A7911" w:rsidP="005932DB">
                  <w:pPr>
                    <w:pStyle w:val="TableBodyText"/>
                  </w:pPr>
                  <w:r>
                    <w:t>0.6</w:t>
                  </w:r>
                </w:p>
              </w:tc>
              <w:tc>
                <w:tcPr>
                  <w:tcW w:w="474" w:type="pct"/>
                  <w:vAlign w:val="bottom"/>
                </w:tcPr>
                <w:p w:rsidR="007A7911" w:rsidRDefault="007A7911" w:rsidP="005932DB">
                  <w:pPr>
                    <w:pStyle w:val="TableBodyText"/>
                  </w:pPr>
                  <w:r>
                    <w:t>0.8</w:t>
                  </w:r>
                </w:p>
              </w:tc>
              <w:tc>
                <w:tcPr>
                  <w:tcW w:w="475" w:type="pct"/>
                  <w:vAlign w:val="bottom"/>
                </w:tcPr>
                <w:p w:rsidR="007A7911" w:rsidRDefault="007A7911" w:rsidP="005932DB">
                  <w:pPr>
                    <w:pStyle w:val="TableBodyText"/>
                  </w:pPr>
                  <w:r>
                    <w:t>1.4</w:t>
                  </w:r>
                </w:p>
              </w:tc>
              <w:tc>
                <w:tcPr>
                  <w:tcW w:w="475" w:type="pct"/>
                  <w:vAlign w:val="bottom"/>
                </w:tcPr>
                <w:p w:rsidR="007A7911" w:rsidRDefault="007A7911" w:rsidP="005932DB">
                  <w:pPr>
                    <w:pStyle w:val="TableBodyText"/>
                  </w:pPr>
                  <w:r>
                    <w:t>0.9</w:t>
                  </w:r>
                </w:p>
              </w:tc>
            </w:tr>
            <w:tr w:rsidR="007A7911" w:rsidRPr="000424CB" w:rsidTr="005932DB">
              <w:tc>
                <w:tcPr>
                  <w:tcW w:w="728" w:type="pct"/>
                </w:tcPr>
                <w:p w:rsidR="007A7911" w:rsidRPr="000424CB" w:rsidRDefault="007A7911" w:rsidP="005932DB">
                  <w:pPr>
                    <w:pStyle w:val="TableBodyText"/>
                    <w:jc w:val="left"/>
                  </w:pPr>
                  <w:r>
                    <w:t>47</w:t>
                  </w:r>
                </w:p>
              </w:tc>
              <w:tc>
                <w:tcPr>
                  <w:tcW w:w="474" w:type="pct"/>
                  <w:vAlign w:val="bottom"/>
                </w:tcPr>
                <w:p w:rsidR="007A7911" w:rsidRDefault="007A7911" w:rsidP="005932DB">
                  <w:pPr>
                    <w:pStyle w:val="TableBodyText"/>
                  </w:pPr>
                  <w:r>
                    <w:t>0.4</w:t>
                  </w:r>
                </w:p>
              </w:tc>
              <w:tc>
                <w:tcPr>
                  <w:tcW w:w="476" w:type="pct"/>
                  <w:vAlign w:val="bottom"/>
                </w:tcPr>
                <w:p w:rsidR="007A7911" w:rsidRDefault="007A7911" w:rsidP="005932DB">
                  <w:pPr>
                    <w:pStyle w:val="TableBodyText"/>
                  </w:pPr>
                  <w:r>
                    <w:t>0.5</w:t>
                  </w:r>
                </w:p>
              </w:tc>
              <w:tc>
                <w:tcPr>
                  <w:tcW w:w="474" w:type="pct"/>
                  <w:vAlign w:val="bottom"/>
                </w:tcPr>
                <w:p w:rsidR="007A7911" w:rsidRDefault="007A7911" w:rsidP="005932DB">
                  <w:pPr>
                    <w:pStyle w:val="TableBodyText"/>
                  </w:pPr>
                  <w:r>
                    <w:t>0.4</w:t>
                  </w:r>
                </w:p>
              </w:tc>
              <w:tc>
                <w:tcPr>
                  <w:tcW w:w="475" w:type="pct"/>
                  <w:vAlign w:val="bottom"/>
                </w:tcPr>
                <w:p w:rsidR="007A7911" w:rsidRDefault="007A7911" w:rsidP="005932DB">
                  <w:pPr>
                    <w:pStyle w:val="TableBodyText"/>
                  </w:pPr>
                  <w:r>
                    <w:t>0.5</w:t>
                  </w:r>
                </w:p>
              </w:tc>
              <w:tc>
                <w:tcPr>
                  <w:tcW w:w="474" w:type="pct"/>
                  <w:vAlign w:val="bottom"/>
                </w:tcPr>
                <w:p w:rsidR="007A7911" w:rsidRDefault="007A7911" w:rsidP="005932DB">
                  <w:pPr>
                    <w:pStyle w:val="TableBodyText"/>
                  </w:pPr>
                  <w:r>
                    <w:t>0.4</w:t>
                  </w:r>
                </w:p>
              </w:tc>
              <w:tc>
                <w:tcPr>
                  <w:tcW w:w="475" w:type="pct"/>
                  <w:vAlign w:val="bottom"/>
                </w:tcPr>
                <w:p w:rsidR="007A7911" w:rsidRDefault="007A7911" w:rsidP="005932DB">
                  <w:pPr>
                    <w:pStyle w:val="TableBodyText"/>
                  </w:pPr>
                  <w:r>
                    <w:t>0.3</w:t>
                  </w:r>
                </w:p>
              </w:tc>
              <w:tc>
                <w:tcPr>
                  <w:tcW w:w="474" w:type="pct"/>
                  <w:vAlign w:val="bottom"/>
                </w:tcPr>
                <w:p w:rsidR="007A7911" w:rsidRDefault="007A7911" w:rsidP="005932DB">
                  <w:pPr>
                    <w:pStyle w:val="TableBodyText"/>
                  </w:pPr>
                  <w:r>
                    <w:t>0.4</w:t>
                  </w:r>
                </w:p>
              </w:tc>
              <w:tc>
                <w:tcPr>
                  <w:tcW w:w="475" w:type="pct"/>
                  <w:vAlign w:val="bottom"/>
                </w:tcPr>
                <w:p w:rsidR="007A7911" w:rsidRDefault="007A7911" w:rsidP="005932DB">
                  <w:pPr>
                    <w:pStyle w:val="TableBodyText"/>
                  </w:pPr>
                  <w:r>
                    <w:t>0.7</w:t>
                  </w:r>
                </w:p>
              </w:tc>
              <w:tc>
                <w:tcPr>
                  <w:tcW w:w="475" w:type="pct"/>
                  <w:vAlign w:val="bottom"/>
                </w:tcPr>
                <w:p w:rsidR="007A7911" w:rsidRDefault="007A7911" w:rsidP="005932DB">
                  <w:pPr>
                    <w:pStyle w:val="TableBodyText"/>
                  </w:pPr>
                  <w:r>
                    <w:t>0.5</w:t>
                  </w:r>
                </w:p>
              </w:tc>
            </w:tr>
            <w:tr w:rsidR="007A7911" w:rsidRPr="000424CB" w:rsidTr="005932DB">
              <w:tc>
                <w:tcPr>
                  <w:tcW w:w="728" w:type="pct"/>
                </w:tcPr>
                <w:p w:rsidR="007A7911" w:rsidRPr="000424CB" w:rsidRDefault="007A7911" w:rsidP="005932DB">
                  <w:pPr>
                    <w:pStyle w:val="TableBodyText"/>
                    <w:jc w:val="left"/>
                  </w:pPr>
                  <w:r>
                    <w:t>48</w:t>
                  </w:r>
                </w:p>
              </w:tc>
              <w:tc>
                <w:tcPr>
                  <w:tcW w:w="474" w:type="pct"/>
                  <w:vAlign w:val="bottom"/>
                </w:tcPr>
                <w:p w:rsidR="007A7911" w:rsidRDefault="007A7911" w:rsidP="005932DB">
                  <w:pPr>
                    <w:pStyle w:val="TableBodyText"/>
                  </w:pPr>
                  <w:r>
                    <w:t>0.2</w:t>
                  </w:r>
                </w:p>
              </w:tc>
              <w:tc>
                <w:tcPr>
                  <w:tcW w:w="476" w:type="pct"/>
                  <w:vAlign w:val="bottom"/>
                </w:tcPr>
                <w:p w:rsidR="007A7911" w:rsidRDefault="007A7911" w:rsidP="005932DB">
                  <w:pPr>
                    <w:pStyle w:val="TableBodyText"/>
                  </w:pPr>
                  <w:r>
                    <w:t>0.2</w:t>
                  </w:r>
                </w:p>
              </w:tc>
              <w:tc>
                <w:tcPr>
                  <w:tcW w:w="474" w:type="pct"/>
                  <w:vAlign w:val="bottom"/>
                </w:tcPr>
                <w:p w:rsidR="007A7911" w:rsidRDefault="007A7911" w:rsidP="005932DB">
                  <w:pPr>
                    <w:pStyle w:val="TableBodyText"/>
                  </w:pPr>
                  <w:r>
                    <w:t>0.2</w:t>
                  </w:r>
                </w:p>
              </w:tc>
              <w:tc>
                <w:tcPr>
                  <w:tcW w:w="475" w:type="pct"/>
                  <w:vAlign w:val="bottom"/>
                </w:tcPr>
                <w:p w:rsidR="007A7911" w:rsidRDefault="007A7911" w:rsidP="005932DB">
                  <w:pPr>
                    <w:pStyle w:val="TableBodyText"/>
                  </w:pPr>
                  <w:r>
                    <w:t>0.2</w:t>
                  </w:r>
                </w:p>
              </w:tc>
              <w:tc>
                <w:tcPr>
                  <w:tcW w:w="474" w:type="pct"/>
                  <w:vAlign w:val="bottom"/>
                </w:tcPr>
                <w:p w:rsidR="007A7911" w:rsidRDefault="007A7911" w:rsidP="005932DB">
                  <w:pPr>
                    <w:pStyle w:val="TableBodyText"/>
                  </w:pPr>
                  <w:r>
                    <w:t>0.2</w:t>
                  </w:r>
                </w:p>
              </w:tc>
              <w:tc>
                <w:tcPr>
                  <w:tcW w:w="475" w:type="pct"/>
                  <w:vAlign w:val="bottom"/>
                </w:tcPr>
                <w:p w:rsidR="007A7911" w:rsidRDefault="007A7911" w:rsidP="005932DB">
                  <w:pPr>
                    <w:pStyle w:val="TableBodyText"/>
                  </w:pPr>
                  <w:r>
                    <w:t>0.1</w:t>
                  </w:r>
                </w:p>
              </w:tc>
              <w:tc>
                <w:tcPr>
                  <w:tcW w:w="474" w:type="pct"/>
                  <w:vAlign w:val="bottom"/>
                </w:tcPr>
                <w:p w:rsidR="007A7911" w:rsidRDefault="007A7911" w:rsidP="005932DB">
                  <w:pPr>
                    <w:pStyle w:val="TableBodyText"/>
                  </w:pPr>
                  <w:r>
                    <w:t>0.2</w:t>
                  </w:r>
                </w:p>
              </w:tc>
              <w:tc>
                <w:tcPr>
                  <w:tcW w:w="475" w:type="pct"/>
                  <w:vAlign w:val="bottom"/>
                </w:tcPr>
                <w:p w:rsidR="007A7911" w:rsidRDefault="007A7911" w:rsidP="005932DB">
                  <w:pPr>
                    <w:pStyle w:val="TableBodyText"/>
                  </w:pPr>
                  <w:r>
                    <w:t>0.3</w:t>
                  </w:r>
                </w:p>
              </w:tc>
              <w:tc>
                <w:tcPr>
                  <w:tcW w:w="475" w:type="pct"/>
                  <w:vAlign w:val="bottom"/>
                </w:tcPr>
                <w:p w:rsidR="007A7911" w:rsidRDefault="007A7911" w:rsidP="005932DB">
                  <w:pPr>
                    <w:pStyle w:val="TableBodyText"/>
                  </w:pPr>
                  <w:r>
                    <w:t>0.2</w:t>
                  </w:r>
                </w:p>
              </w:tc>
            </w:tr>
            <w:tr w:rsidR="007A7911" w:rsidRPr="000424CB" w:rsidTr="005932DB">
              <w:tc>
                <w:tcPr>
                  <w:tcW w:w="728" w:type="pct"/>
                </w:tcPr>
                <w:p w:rsidR="007A7911" w:rsidRPr="000424CB" w:rsidRDefault="007A7911" w:rsidP="005932DB">
                  <w:pPr>
                    <w:pStyle w:val="TableBodyText"/>
                    <w:jc w:val="left"/>
                  </w:pPr>
                  <w:r>
                    <w:t>49</w:t>
                  </w:r>
                </w:p>
              </w:tc>
              <w:tc>
                <w:tcPr>
                  <w:tcW w:w="474" w:type="pct"/>
                  <w:vAlign w:val="bottom"/>
                </w:tcPr>
                <w:p w:rsidR="007A7911" w:rsidRDefault="007A7911" w:rsidP="005932DB">
                  <w:pPr>
                    <w:pStyle w:val="TableBodyText"/>
                  </w:pPr>
                  <w:r>
                    <w:t>0.3</w:t>
                  </w:r>
                </w:p>
              </w:tc>
              <w:tc>
                <w:tcPr>
                  <w:tcW w:w="476" w:type="pct"/>
                  <w:vAlign w:val="bottom"/>
                </w:tcPr>
                <w:p w:rsidR="007A7911" w:rsidRDefault="007A7911" w:rsidP="005932DB">
                  <w:pPr>
                    <w:pStyle w:val="TableBodyText"/>
                  </w:pPr>
                  <w:r>
                    <w:t>0.4</w:t>
                  </w:r>
                </w:p>
              </w:tc>
              <w:tc>
                <w:tcPr>
                  <w:tcW w:w="474" w:type="pct"/>
                  <w:vAlign w:val="bottom"/>
                </w:tcPr>
                <w:p w:rsidR="007A7911" w:rsidRDefault="007A7911" w:rsidP="005932DB">
                  <w:pPr>
                    <w:pStyle w:val="TableBodyText"/>
                  </w:pPr>
                  <w:r>
                    <w:t>0.3</w:t>
                  </w:r>
                </w:p>
              </w:tc>
              <w:tc>
                <w:tcPr>
                  <w:tcW w:w="475" w:type="pct"/>
                  <w:vAlign w:val="bottom"/>
                </w:tcPr>
                <w:p w:rsidR="007A7911" w:rsidRDefault="007A7911" w:rsidP="005932DB">
                  <w:pPr>
                    <w:pStyle w:val="TableBodyText"/>
                  </w:pPr>
                  <w:r>
                    <w:t>0.4</w:t>
                  </w:r>
                </w:p>
              </w:tc>
              <w:tc>
                <w:tcPr>
                  <w:tcW w:w="474" w:type="pct"/>
                  <w:vAlign w:val="bottom"/>
                </w:tcPr>
                <w:p w:rsidR="007A7911" w:rsidRDefault="007A7911" w:rsidP="005932DB">
                  <w:pPr>
                    <w:pStyle w:val="TableBodyText"/>
                  </w:pPr>
                  <w:r>
                    <w:t>0.3</w:t>
                  </w:r>
                </w:p>
              </w:tc>
              <w:tc>
                <w:tcPr>
                  <w:tcW w:w="475" w:type="pct"/>
                  <w:vAlign w:val="bottom"/>
                </w:tcPr>
                <w:p w:rsidR="007A7911" w:rsidRDefault="007A7911" w:rsidP="005932DB">
                  <w:pPr>
                    <w:pStyle w:val="TableBodyText"/>
                  </w:pPr>
                  <w:r>
                    <w:t>0.2</w:t>
                  </w:r>
                </w:p>
              </w:tc>
              <w:tc>
                <w:tcPr>
                  <w:tcW w:w="474" w:type="pct"/>
                  <w:vAlign w:val="bottom"/>
                </w:tcPr>
                <w:p w:rsidR="007A7911" w:rsidRDefault="007A7911" w:rsidP="005932DB">
                  <w:pPr>
                    <w:pStyle w:val="TableBodyText"/>
                  </w:pPr>
                  <w:r>
                    <w:t>0.3</w:t>
                  </w:r>
                </w:p>
              </w:tc>
              <w:tc>
                <w:tcPr>
                  <w:tcW w:w="475" w:type="pct"/>
                  <w:vAlign w:val="bottom"/>
                </w:tcPr>
                <w:p w:rsidR="007A7911" w:rsidRDefault="007A7911" w:rsidP="005932DB">
                  <w:pPr>
                    <w:pStyle w:val="TableBodyText"/>
                  </w:pPr>
                  <w:r>
                    <w:t>0.5</w:t>
                  </w:r>
                </w:p>
              </w:tc>
              <w:tc>
                <w:tcPr>
                  <w:tcW w:w="475" w:type="pct"/>
                  <w:vAlign w:val="bottom"/>
                </w:tcPr>
                <w:p w:rsidR="007A7911" w:rsidRDefault="007A7911" w:rsidP="005932DB">
                  <w:pPr>
                    <w:pStyle w:val="TableBodyText"/>
                  </w:pPr>
                  <w:r>
                    <w:t>0.4</w:t>
                  </w:r>
                </w:p>
              </w:tc>
            </w:tr>
            <w:tr w:rsidR="007A7911" w:rsidRPr="000424CB" w:rsidTr="005932DB">
              <w:tc>
                <w:tcPr>
                  <w:tcW w:w="5000" w:type="pct"/>
                  <w:gridSpan w:val="10"/>
                  <w:vAlign w:val="bottom"/>
                </w:tcPr>
                <w:p w:rsidR="007A7911" w:rsidRPr="000424CB" w:rsidRDefault="007A7911" w:rsidP="005932DB">
                  <w:pPr>
                    <w:pStyle w:val="TableBodyText"/>
                    <w:jc w:val="left"/>
                    <w:rPr>
                      <w:rFonts w:cs="Arial"/>
                      <w:color w:val="000000"/>
                    </w:rPr>
                  </w:pPr>
                  <w:r w:rsidRPr="000424CB">
                    <w:t>Sex ratio</w:t>
                  </w:r>
                  <w:r w:rsidRPr="000424CB">
                    <w:rPr>
                      <w:rFonts w:cs="Arial"/>
                      <w:color w:val="000000"/>
                    </w:rPr>
                    <w:t xml:space="preserve"> (males births per 100 female births)</w:t>
                  </w:r>
                  <w:r w:rsidRPr="000424CB">
                    <w:rPr>
                      <w:rStyle w:val="NoteLabel"/>
                    </w:rPr>
                    <w:t>b</w:t>
                  </w:r>
                </w:p>
              </w:tc>
            </w:tr>
            <w:tr w:rsidR="007A7911" w:rsidRPr="000424CB" w:rsidTr="005932DB">
              <w:tc>
                <w:tcPr>
                  <w:tcW w:w="728" w:type="pct"/>
                  <w:tcBorders>
                    <w:bottom w:val="single" w:sz="4" w:space="0" w:color="BFBFBF"/>
                  </w:tcBorders>
                </w:tcPr>
                <w:p w:rsidR="007A7911" w:rsidRPr="000424CB" w:rsidRDefault="007A7911" w:rsidP="005932DB">
                  <w:pPr>
                    <w:pStyle w:val="TableBodyText"/>
                    <w:jc w:val="left"/>
                  </w:pPr>
                </w:p>
              </w:tc>
              <w:tc>
                <w:tcPr>
                  <w:tcW w:w="474" w:type="pct"/>
                  <w:tcBorders>
                    <w:bottom w:val="single" w:sz="4" w:space="0" w:color="BFBFBF"/>
                  </w:tcBorders>
                  <w:vAlign w:val="bottom"/>
                </w:tcPr>
                <w:p w:rsidR="007A7911" w:rsidRDefault="007A7911" w:rsidP="005932DB">
                  <w:pPr>
                    <w:pStyle w:val="TableBodyText"/>
                  </w:pPr>
                  <w:r>
                    <w:t>105.7</w:t>
                  </w:r>
                </w:p>
              </w:tc>
              <w:tc>
                <w:tcPr>
                  <w:tcW w:w="476" w:type="pct"/>
                  <w:tcBorders>
                    <w:bottom w:val="single" w:sz="4" w:space="0" w:color="BFBFBF"/>
                  </w:tcBorders>
                  <w:vAlign w:val="bottom"/>
                </w:tcPr>
                <w:p w:rsidR="007A7911" w:rsidRDefault="007A7911" w:rsidP="005932DB">
                  <w:pPr>
                    <w:pStyle w:val="TableBodyText"/>
                  </w:pPr>
                  <w:r>
                    <w:t>105.9</w:t>
                  </w:r>
                </w:p>
              </w:tc>
              <w:tc>
                <w:tcPr>
                  <w:tcW w:w="474" w:type="pct"/>
                  <w:tcBorders>
                    <w:bottom w:val="single" w:sz="4" w:space="0" w:color="BFBFBF"/>
                  </w:tcBorders>
                  <w:vAlign w:val="bottom"/>
                </w:tcPr>
                <w:p w:rsidR="007A7911" w:rsidRDefault="007A7911" w:rsidP="005932DB">
                  <w:pPr>
                    <w:pStyle w:val="TableBodyText"/>
                  </w:pPr>
                  <w:r>
                    <w:t>104.4</w:t>
                  </w:r>
                </w:p>
              </w:tc>
              <w:tc>
                <w:tcPr>
                  <w:tcW w:w="475" w:type="pct"/>
                  <w:tcBorders>
                    <w:bottom w:val="single" w:sz="4" w:space="0" w:color="BFBFBF"/>
                  </w:tcBorders>
                  <w:vAlign w:val="bottom"/>
                </w:tcPr>
                <w:p w:rsidR="007A7911" w:rsidRDefault="007A7911" w:rsidP="005932DB">
                  <w:pPr>
                    <w:pStyle w:val="TableBodyText"/>
                  </w:pPr>
                  <w:r>
                    <w:t>105.8</w:t>
                  </w:r>
                </w:p>
              </w:tc>
              <w:tc>
                <w:tcPr>
                  <w:tcW w:w="474" w:type="pct"/>
                  <w:tcBorders>
                    <w:bottom w:val="single" w:sz="4" w:space="0" w:color="BFBFBF"/>
                  </w:tcBorders>
                  <w:vAlign w:val="bottom"/>
                </w:tcPr>
                <w:p w:rsidR="007A7911" w:rsidRDefault="007A7911" w:rsidP="005932DB">
                  <w:pPr>
                    <w:pStyle w:val="TableBodyText"/>
                  </w:pPr>
                  <w:r>
                    <w:t>105.0</w:t>
                  </w:r>
                </w:p>
              </w:tc>
              <w:tc>
                <w:tcPr>
                  <w:tcW w:w="475" w:type="pct"/>
                  <w:tcBorders>
                    <w:bottom w:val="single" w:sz="4" w:space="0" w:color="BFBFBF"/>
                  </w:tcBorders>
                  <w:vAlign w:val="bottom"/>
                </w:tcPr>
                <w:p w:rsidR="007A7911" w:rsidRDefault="007A7911" w:rsidP="005932DB">
                  <w:pPr>
                    <w:pStyle w:val="TableBodyText"/>
                  </w:pPr>
                  <w:r>
                    <w:t>107.2</w:t>
                  </w:r>
                </w:p>
              </w:tc>
              <w:tc>
                <w:tcPr>
                  <w:tcW w:w="474" w:type="pct"/>
                  <w:tcBorders>
                    <w:bottom w:val="single" w:sz="4" w:space="0" w:color="BFBFBF"/>
                  </w:tcBorders>
                  <w:vAlign w:val="bottom"/>
                </w:tcPr>
                <w:p w:rsidR="007A7911" w:rsidRDefault="007A7911" w:rsidP="005932DB">
                  <w:pPr>
                    <w:pStyle w:val="TableBodyText"/>
                  </w:pPr>
                  <w:r>
                    <w:t>107.4</w:t>
                  </w:r>
                </w:p>
              </w:tc>
              <w:tc>
                <w:tcPr>
                  <w:tcW w:w="475" w:type="pct"/>
                  <w:tcBorders>
                    <w:bottom w:val="single" w:sz="4" w:space="0" w:color="BFBFBF"/>
                  </w:tcBorders>
                  <w:vAlign w:val="bottom"/>
                </w:tcPr>
                <w:p w:rsidR="007A7911" w:rsidRDefault="007A7911" w:rsidP="005932DB">
                  <w:pPr>
                    <w:pStyle w:val="TableBodyText"/>
                  </w:pPr>
                  <w:r>
                    <w:t>109.6</w:t>
                  </w:r>
                </w:p>
              </w:tc>
              <w:tc>
                <w:tcPr>
                  <w:tcW w:w="475" w:type="pct"/>
                  <w:tcBorders>
                    <w:bottom w:val="single" w:sz="4" w:space="0" w:color="BFBFBF"/>
                  </w:tcBorders>
                  <w:vAlign w:val="bottom"/>
                </w:tcPr>
                <w:p w:rsidR="007A7911" w:rsidRDefault="007A7911" w:rsidP="005932DB">
                  <w:pPr>
                    <w:pStyle w:val="TableBodyText"/>
                  </w:pPr>
                  <w:r>
                    <w:t>105.5</w:t>
                  </w:r>
                </w:p>
              </w:tc>
            </w:tr>
          </w:tbl>
          <w:p w:rsidR="007A7911" w:rsidRDefault="007A7911" w:rsidP="005932DB"/>
        </w:tc>
      </w:tr>
      <w:tr w:rsidR="007A7911" w:rsidTr="005932DB">
        <w:trPr>
          <w:cantSplit/>
        </w:trPr>
        <w:tc>
          <w:tcPr>
            <w:tcW w:w="8771" w:type="dxa"/>
            <w:tcBorders>
              <w:top w:val="nil"/>
              <w:left w:val="nil"/>
              <w:bottom w:val="nil"/>
              <w:right w:val="nil"/>
            </w:tcBorders>
            <w:shd w:val="clear" w:color="auto" w:fill="auto"/>
          </w:tcPr>
          <w:p w:rsidR="007A7911" w:rsidRPr="0075684D" w:rsidRDefault="007A7911" w:rsidP="005932DB">
            <w:pPr>
              <w:pStyle w:val="Note"/>
            </w:pPr>
            <w:r w:rsidRPr="004D23D6">
              <w:rPr>
                <w:rStyle w:val="NoteLabel"/>
              </w:rPr>
              <w:t>a</w:t>
            </w:r>
            <w:r>
              <w:t> P</w:t>
            </w:r>
            <w:r w:rsidRPr="004D23D6">
              <w:t xml:space="preserve">ublished </w:t>
            </w:r>
            <w:r>
              <w:t>age</w:t>
            </w:r>
            <w:r>
              <w:noBreakHyphen/>
              <w:t xml:space="preserve">specific fertility rate </w:t>
            </w:r>
            <w:r w:rsidRPr="004D23D6">
              <w:t xml:space="preserve">for </w:t>
            </w:r>
            <w:r>
              <w:t xml:space="preserve">the relevant </w:t>
            </w:r>
            <w:r w:rsidRPr="004D23D6">
              <w:t>five</w:t>
            </w:r>
            <w:r>
              <w:noBreakHyphen/>
            </w:r>
            <w:r w:rsidRPr="004D23D6">
              <w:t xml:space="preserve">year age group </w:t>
            </w:r>
            <w:r>
              <w:t xml:space="preserve">in that state multiplied by </w:t>
            </w:r>
            <w:r w:rsidRPr="004D23D6">
              <w:t xml:space="preserve">the ratio of the </w:t>
            </w:r>
            <w:r>
              <w:t>age</w:t>
            </w:r>
            <w:r>
              <w:noBreakHyphen/>
              <w:t>specific fertility rate</w:t>
            </w:r>
            <w:r w:rsidRPr="004D23D6">
              <w:t xml:space="preserve"> for that age </w:t>
            </w:r>
            <w:r>
              <w:t xml:space="preserve">for Australia </w:t>
            </w:r>
            <w:r w:rsidRPr="004D23D6">
              <w:t xml:space="preserve">to the average </w:t>
            </w:r>
            <w:r>
              <w:t>age</w:t>
            </w:r>
            <w:r>
              <w:noBreakHyphen/>
              <w:t xml:space="preserve">specific fertility rate </w:t>
            </w:r>
            <w:r w:rsidRPr="004D23D6">
              <w:t>for that five</w:t>
            </w:r>
            <w:r>
              <w:noBreakHyphen/>
            </w:r>
            <w:r w:rsidRPr="004D23D6">
              <w:t>year age group</w:t>
            </w:r>
            <w:r>
              <w:t xml:space="preserve"> for Australia</w:t>
            </w:r>
            <w:r w:rsidRPr="004D23D6">
              <w:t>.</w:t>
            </w:r>
            <w:r>
              <w:t xml:space="preserve"> The resulting age</w:t>
            </w:r>
            <w:r>
              <w:noBreakHyphen/>
              <w:t>specific fertility rates are scaled to align with the published total fertility rate for that state on a financial</w:t>
            </w:r>
            <w:r>
              <w:noBreakHyphen/>
              <w:t xml:space="preserve">year basis. </w:t>
            </w:r>
            <w:r>
              <w:rPr>
                <w:rStyle w:val="NoteLabel"/>
              </w:rPr>
              <w:t>b</w:t>
            </w:r>
            <w:r>
              <w:t> Average of the sex ratios for calendar years 2009 and 2010.</w:t>
            </w:r>
          </w:p>
        </w:tc>
      </w:tr>
      <w:tr w:rsidR="007A7911" w:rsidTr="005932DB">
        <w:trPr>
          <w:cantSplit/>
        </w:trPr>
        <w:tc>
          <w:tcPr>
            <w:tcW w:w="8771" w:type="dxa"/>
            <w:tcBorders>
              <w:top w:val="nil"/>
              <w:left w:val="nil"/>
              <w:bottom w:val="nil"/>
              <w:right w:val="nil"/>
            </w:tcBorders>
            <w:shd w:val="clear" w:color="auto" w:fill="auto"/>
          </w:tcPr>
          <w:p w:rsidR="007A7911" w:rsidRDefault="007A7911" w:rsidP="005932DB">
            <w:pPr>
              <w:pStyle w:val="Source"/>
            </w:pPr>
            <w:r>
              <w:rPr>
                <w:i/>
              </w:rPr>
              <w:t>Source</w:t>
            </w:r>
            <w:r>
              <w:t xml:space="preserve">: Estimates based on: </w:t>
            </w:r>
            <w:r w:rsidRPr="004D23D6">
              <w:t xml:space="preserve">ABS </w:t>
            </w:r>
            <w:r>
              <w:t>(</w:t>
            </w:r>
            <w:r w:rsidRPr="004D23D6">
              <w:rPr>
                <w:i/>
              </w:rPr>
              <w:t>Australian Demographic Statistics</w:t>
            </w:r>
            <w:r w:rsidRPr="004D23D6">
              <w:t xml:space="preserve">, </w:t>
            </w:r>
            <w:r>
              <w:t xml:space="preserve">March </w:t>
            </w:r>
            <w:r w:rsidRPr="004D23D6">
              <w:t>201</w:t>
            </w:r>
            <w:r>
              <w:t xml:space="preserve">4, Cat. no. 3101.0); </w:t>
            </w:r>
            <w:r w:rsidRPr="004D23D6">
              <w:t xml:space="preserve">ABS </w:t>
            </w:r>
            <w:r>
              <w:t>(</w:t>
            </w:r>
            <w:r w:rsidRPr="004D23D6">
              <w:rPr>
                <w:i/>
              </w:rPr>
              <w:t>Births, Australia</w:t>
            </w:r>
            <w:r w:rsidRPr="004D23D6">
              <w:t>, 20</w:t>
            </w:r>
            <w:r>
              <w:t>13</w:t>
            </w:r>
            <w:r w:rsidRPr="004D23D6">
              <w:t xml:space="preserve">, </w:t>
            </w:r>
            <w:r>
              <w:t>Cat. no. </w:t>
            </w:r>
            <w:r w:rsidRPr="004D23D6">
              <w:t>3301</w:t>
            </w:r>
            <w:r>
              <w:t>.</w:t>
            </w:r>
            <w:r w:rsidRPr="004D23D6">
              <w:t>0</w:t>
            </w:r>
            <w:r>
              <w:t>).</w:t>
            </w:r>
          </w:p>
        </w:tc>
      </w:tr>
      <w:tr w:rsidR="007A7911" w:rsidTr="005932DB">
        <w:trPr>
          <w:cantSplit/>
        </w:trPr>
        <w:tc>
          <w:tcPr>
            <w:tcW w:w="8771" w:type="dxa"/>
            <w:tcBorders>
              <w:top w:val="nil"/>
              <w:left w:val="nil"/>
              <w:bottom w:val="single" w:sz="6" w:space="0" w:color="78A22F"/>
              <w:right w:val="nil"/>
            </w:tcBorders>
            <w:shd w:val="clear" w:color="auto" w:fill="auto"/>
          </w:tcPr>
          <w:p w:rsidR="007A7911" w:rsidRDefault="007A7911" w:rsidP="005932DB">
            <w:pPr>
              <w:pStyle w:val="Box"/>
              <w:spacing w:before="0" w:line="120" w:lineRule="exact"/>
            </w:pPr>
          </w:p>
        </w:tc>
      </w:tr>
      <w:tr w:rsidR="007A7911" w:rsidRPr="000863A5"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5932DB">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7A7911" w:rsidTr="005932DB">
        <w:tc>
          <w:tcPr>
            <w:tcW w:w="8771" w:type="dxa"/>
            <w:tcBorders>
              <w:top w:val="single" w:sz="6" w:space="0" w:color="78A22F"/>
              <w:left w:val="nil"/>
              <w:bottom w:val="nil"/>
              <w:right w:val="nil"/>
            </w:tcBorders>
            <w:shd w:val="clear" w:color="auto" w:fill="auto"/>
          </w:tcPr>
          <w:p w:rsidR="007A7911" w:rsidRPr="00F94A05" w:rsidRDefault="007A7911" w:rsidP="005932DB">
            <w:pPr>
              <w:pStyle w:val="TableTitle"/>
              <w:rPr>
                <w:b w:val="0"/>
              </w:rPr>
            </w:pPr>
            <w:r>
              <w:rPr>
                <w:b w:val="0"/>
              </w:rPr>
              <w:t>Table 3.</w:t>
            </w:r>
            <w:r>
              <w:rPr>
                <w:b w:val="0"/>
                <w:noProof/>
              </w:rPr>
              <w:t>12</w:t>
            </w:r>
            <w:r>
              <w:tab/>
              <w:t xml:space="preserve">Mortality rates by age and state in the </w:t>
            </w:r>
            <w:proofErr w:type="spellStart"/>
            <w:r>
              <w:t>VUMR</w:t>
            </w:r>
            <w:proofErr w:type="spellEnd"/>
            <w:r>
              <w:t xml:space="preserve"> database, males, 2009</w:t>
            </w:r>
            <w:r>
              <w:noBreakHyphen/>
              <w:t>1</w:t>
            </w:r>
            <w:r w:rsidRPr="00F94A05">
              <w:t>0</w:t>
            </w:r>
            <w:proofErr w:type="spellStart"/>
            <w:r w:rsidRPr="00573D26">
              <w:rPr>
                <w:rStyle w:val="NoteLabel"/>
                <w:b/>
                <w:bCs/>
              </w:rPr>
              <w:t>a,b</w:t>
            </w:r>
            <w:proofErr w:type="spellEnd"/>
          </w:p>
          <w:p w:rsidR="007A7911" w:rsidRPr="00784A05" w:rsidRDefault="007A7911" w:rsidP="005932DB">
            <w:pPr>
              <w:pStyle w:val="Subtitle"/>
            </w:pPr>
            <w:r>
              <w:t>Probability of dying in the next year on an age</w:t>
            </w:r>
            <w:r>
              <w:noBreakHyphen/>
              <w:t>at</w:t>
            </w:r>
            <w:r>
              <w:noBreakHyphen/>
              <w:t>last</w:t>
            </w:r>
            <w:r>
              <w:noBreakHyphen/>
              <w:t>birthday basis</w:t>
            </w:r>
          </w:p>
        </w:tc>
      </w:tr>
      <w:tr w:rsidR="007A7911" w:rsidTr="005932DB">
        <w:trPr>
          <w:cantSplit/>
        </w:trPr>
        <w:tc>
          <w:tcPr>
            <w:tcW w:w="8771" w:type="dxa"/>
            <w:tcBorders>
              <w:top w:val="nil"/>
              <w:left w:val="nil"/>
              <w:bottom w:val="nil"/>
              <w:right w:val="nil"/>
            </w:tcBorders>
            <w:shd w:val="clear" w:color="auto" w:fill="auto"/>
          </w:tcPr>
          <w:tbl>
            <w:tblPr>
              <w:tblStyle w:val="TableGrid"/>
              <w:tblW w:w="4984"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003"/>
              <w:gridCol w:w="931"/>
              <w:gridCol w:w="931"/>
              <w:gridCol w:w="933"/>
              <w:gridCol w:w="932"/>
              <w:gridCol w:w="932"/>
              <w:gridCol w:w="933"/>
              <w:gridCol w:w="932"/>
              <w:gridCol w:w="933"/>
            </w:tblGrid>
            <w:tr w:rsidR="007A7911" w:rsidRPr="008D7602" w:rsidTr="002311C3">
              <w:trPr>
                <w:tblHeader/>
              </w:trPr>
              <w:tc>
                <w:tcPr>
                  <w:tcW w:w="1003" w:type="dxa"/>
                  <w:tcBorders>
                    <w:top w:val="single" w:sz="4" w:space="0" w:color="BFBFBF"/>
                    <w:bottom w:val="single" w:sz="4" w:space="0" w:color="BFBFBF"/>
                  </w:tcBorders>
                </w:tcPr>
                <w:p w:rsidR="007A7911" w:rsidRPr="008D7602" w:rsidRDefault="007A7911" w:rsidP="005932DB">
                  <w:pPr>
                    <w:pStyle w:val="TableColumnHeading"/>
                    <w:jc w:val="left"/>
                  </w:pPr>
                  <w:r w:rsidRPr="008D7602">
                    <w:t>Age</w:t>
                  </w:r>
                </w:p>
              </w:tc>
              <w:tc>
                <w:tcPr>
                  <w:tcW w:w="931" w:type="dxa"/>
                  <w:tcBorders>
                    <w:top w:val="single" w:sz="4" w:space="0" w:color="BFBFBF"/>
                    <w:bottom w:val="single" w:sz="4" w:space="0" w:color="BFBFBF"/>
                  </w:tcBorders>
                </w:tcPr>
                <w:p w:rsidR="007A7911" w:rsidRPr="008D7602" w:rsidRDefault="007A7911" w:rsidP="005932DB">
                  <w:pPr>
                    <w:pStyle w:val="TableColumnHeading"/>
                  </w:pPr>
                  <w:r w:rsidRPr="008D7602">
                    <w:t>NSW</w:t>
                  </w:r>
                </w:p>
              </w:tc>
              <w:tc>
                <w:tcPr>
                  <w:tcW w:w="931" w:type="dxa"/>
                  <w:tcBorders>
                    <w:top w:val="single" w:sz="4" w:space="0" w:color="BFBFBF"/>
                    <w:bottom w:val="single" w:sz="4" w:space="0" w:color="BFBFBF"/>
                  </w:tcBorders>
                </w:tcPr>
                <w:p w:rsidR="007A7911" w:rsidRPr="008D7602" w:rsidRDefault="007A7911" w:rsidP="005932DB">
                  <w:pPr>
                    <w:pStyle w:val="TableColumnHeading"/>
                  </w:pPr>
                  <w:r w:rsidRPr="008D7602">
                    <w:t>VIC</w:t>
                  </w:r>
                </w:p>
              </w:tc>
              <w:tc>
                <w:tcPr>
                  <w:tcW w:w="933" w:type="dxa"/>
                  <w:tcBorders>
                    <w:top w:val="single" w:sz="4" w:space="0" w:color="BFBFBF"/>
                    <w:bottom w:val="single" w:sz="4" w:space="0" w:color="BFBFBF"/>
                  </w:tcBorders>
                </w:tcPr>
                <w:p w:rsidR="007A7911" w:rsidRPr="008D7602" w:rsidRDefault="007A7911" w:rsidP="005932DB">
                  <w:pPr>
                    <w:pStyle w:val="TableColumnHeading"/>
                  </w:pPr>
                  <w:r w:rsidRPr="008D7602">
                    <w:t>QLD</w:t>
                  </w:r>
                </w:p>
              </w:tc>
              <w:tc>
                <w:tcPr>
                  <w:tcW w:w="932" w:type="dxa"/>
                  <w:tcBorders>
                    <w:top w:val="single" w:sz="4" w:space="0" w:color="BFBFBF"/>
                    <w:bottom w:val="single" w:sz="4" w:space="0" w:color="BFBFBF"/>
                  </w:tcBorders>
                </w:tcPr>
                <w:p w:rsidR="007A7911" w:rsidRPr="008D7602" w:rsidRDefault="007A7911" w:rsidP="005932DB">
                  <w:pPr>
                    <w:pStyle w:val="TableColumnHeading"/>
                  </w:pPr>
                  <w:r w:rsidRPr="008D7602">
                    <w:t>SA</w:t>
                  </w:r>
                </w:p>
              </w:tc>
              <w:tc>
                <w:tcPr>
                  <w:tcW w:w="932" w:type="dxa"/>
                  <w:tcBorders>
                    <w:top w:val="single" w:sz="4" w:space="0" w:color="BFBFBF"/>
                    <w:bottom w:val="single" w:sz="4" w:space="0" w:color="BFBFBF"/>
                  </w:tcBorders>
                </w:tcPr>
                <w:p w:rsidR="007A7911" w:rsidRPr="008D7602" w:rsidRDefault="007A7911" w:rsidP="005932DB">
                  <w:pPr>
                    <w:pStyle w:val="TableColumnHeading"/>
                  </w:pPr>
                  <w:r w:rsidRPr="008D7602">
                    <w:t>WA</w:t>
                  </w:r>
                </w:p>
              </w:tc>
              <w:tc>
                <w:tcPr>
                  <w:tcW w:w="933" w:type="dxa"/>
                  <w:tcBorders>
                    <w:top w:val="single" w:sz="4" w:space="0" w:color="BFBFBF"/>
                    <w:bottom w:val="single" w:sz="4" w:space="0" w:color="BFBFBF"/>
                  </w:tcBorders>
                </w:tcPr>
                <w:p w:rsidR="007A7911" w:rsidRPr="008D7602" w:rsidRDefault="007A7911" w:rsidP="005932DB">
                  <w:pPr>
                    <w:pStyle w:val="TableColumnHeading"/>
                  </w:pPr>
                  <w:r w:rsidRPr="008D7602">
                    <w:t>TAS</w:t>
                  </w:r>
                </w:p>
              </w:tc>
              <w:tc>
                <w:tcPr>
                  <w:tcW w:w="932" w:type="dxa"/>
                  <w:tcBorders>
                    <w:top w:val="single" w:sz="4" w:space="0" w:color="BFBFBF"/>
                    <w:bottom w:val="single" w:sz="4" w:space="0" w:color="BFBFBF"/>
                  </w:tcBorders>
                </w:tcPr>
                <w:p w:rsidR="007A7911" w:rsidRPr="008D7602" w:rsidRDefault="007A7911" w:rsidP="005932DB">
                  <w:pPr>
                    <w:pStyle w:val="TableColumnHeading"/>
                  </w:pPr>
                  <w:r w:rsidRPr="008D7602">
                    <w:t>NT</w:t>
                  </w:r>
                </w:p>
              </w:tc>
              <w:tc>
                <w:tcPr>
                  <w:tcW w:w="933" w:type="dxa"/>
                  <w:tcBorders>
                    <w:top w:val="single" w:sz="4" w:space="0" w:color="BFBFBF"/>
                    <w:bottom w:val="single" w:sz="4" w:space="0" w:color="BFBFBF"/>
                  </w:tcBorders>
                </w:tcPr>
                <w:p w:rsidR="007A7911" w:rsidRPr="008D7602" w:rsidRDefault="007A7911" w:rsidP="005932DB">
                  <w:pPr>
                    <w:pStyle w:val="TableColumnHeading"/>
                  </w:pPr>
                  <w:r w:rsidRPr="008D7602">
                    <w:t>ACT</w:t>
                  </w:r>
                </w:p>
              </w:tc>
            </w:tr>
            <w:tr w:rsidR="007A7911" w:rsidRPr="008D7602" w:rsidTr="005932DB">
              <w:tc>
                <w:tcPr>
                  <w:tcW w:w="1003" w:type="dxa"/>
                  <w:tcBorders>
                    <w:top w:val="single" w:sz="4" w:space="0" w:color="BFBFBF"/>
                  </w:tcBorders>
                  <w:vAlign w:val="bottom"/>
                </w:tcPr>
                <w:p w:rsidR="007A7911" w:rsidRPr="008D7602" w:rsidRDefault="007A7911" w:rsidP="00652EFD">
                  <w:pPr>
                    <w:pStyle w:val="TableBodyText"/>
                    <w:spacing w:before="80"/>
                    <w:jc w:val="left"/>
                  </w:pPr>
                  <w:r w:rsidRPr="008D7602">
                    <w:t>Newborns</w:t>
                  </w:r>
                </w:p>
              </w:tc>
              <w:tc>
                <w:tcPr>
                  <w:tcW w:w="931" w:type="dxa"/>
                  <w:tcBorders>
                    <w:top w:val="single" w:sz="4" w:space="0" w:color="BFBFBF"/>
                  </w:tcBorders>
                  <w:vAlign w:val="bottom"/>
                </w:tcPr>
                <w:p w:rsidR="007A7911" w:rsidRDefault="007A7911" w:rsidP="00652EFD">
                  <w:pPr>
                    <w:pStyle w:val="TableBodyText"/>
                    <w:spacing w:before="80"/>
                  </w:pPr>
                  <w:r>
                    <w:t>0.00384</w:t>
                  </w:r>
                </w:p>
              </w:tc>
              <w:tc>
                <w:tcPr>
                  <w:tcW w:w="931" w:type="dxa"/>
                  <w:tcBorders>
                    <w:top w:val="single" w:sz="4" w:space="0" w:color="BFBFBF"/>
                  </w:tcBorders>
                  <w:vAlign w:val="bottom"/>
                </w:tcPr>
                <w:p w:rsidR="007A7911" w:rsidRDefault="007A7911" w:rsidP="00652EFD">
                  <w:pPr>
                    <w:pStyle w:val="TableBodyText"/>
                    <w:spacing w:before="80"/>
                  </w:pPr>
                  <w:r>
                    <w:t>0.00316</w:t>
                  </w:r>
                </w:p>
              </w:tc>
              <w:tc>
                <w:tcPr>
                  <w:tcW w:w="933" w:type="dxa"/>
                  <w:tcBorders>
                    <w:top w:val="single" w:sz="4" w:space="0" w:color="BFBFBF"/>
                  </w:tcBorders>
                  <w:vAlign w:val="bottom"/>
                </w:tcPr>
                <w:p w:rsidR="007A7911" w:rsidRDefault="007A7911" w:rsidP="00652EFD">
                  <w:pPr>
                    <w:pStyle w:val="TableBodyText"/>
                    <w:spacing w:before="80"/>
                  </w:pPr>
                  <w:r>
                    <w:t>0.00475</w:t>
                  </w:r>
                </w:p>
              </w:tc>
              <w:tc>
                <w:tcPr>
                  <w:tcW w:w="932" w:type="dxa"/>
                  <w:tcBorders>
                    <w:top w:val="single" w:sz="4" w:space="0" w:color="BFBFBF"/>
                  </w:tcBorders>
                  <w:vAlign w:val="bottom"/>
                </w:tcPr>
                <w:p w:rsidR="007A7911" w:rsidRDefault="007A7911" w:rsidP="00652EFD">
                  <w:pPr>
                    <w:pStyle w:val="TableBodyText"/>
                    <w:spacing w:before="80"/>
                  </w:pPr>
                  <w:r>
                    <w:t>0.00314</w:t>
                  </w:r>
                </w:p>
              </w:tc>
              <w:tc>
                <w:tcPr>
                  <w:tcW w:w="932" w:type="dxa"/>
                  <w:tcBorders>
                    <w:top w:val="single" w:sz="4" w:space="0" w:color="BFBFBF"/>
                  </w:tcBorders>
                  <w:vAlign w:val="bottom"/>
                </w:tcPr>
                <w:p w:rsidR="007A7911" w:rsidRDefault="007A7911" w:rsidP="00652EFD">
                  <w:pPr>
                    <w:pStyle w:val="TableBodyText"/>
                    <w:spacing w:before="80"/>
                  </w:pPr>
                  <w:r>
                    <w:t>0.00301</w:t>
                  </w:r>
                </w:p>
              </w:tc>
              <w:tc>
                <w:tcPr>
                  <w:tcW w:w="933" w:type="dxa"/>
                  <w:tcBorders>
                    <w:top w:val="single" w:sz="4" w:space="0" w:color="BFBFBF"/>
                  </w:tcBorders>
                  <w:vAlign w:val="bottom"/>
                </w:tcPr>
                <w:p w:rsidR="007A7911" w:rsidRDefault="007A7911" w:rsidP="00652EFD">
                  <w:pPr>
                    <w:pStyle w:val="TableBodyText"/>
                    <w:spacing w:before="80"/>
                  </w:pPr>
                  <w:r>
                    <w:t>0.00409</w:t>
                  </w:r>
                </w:p>
              </w:tc>
              <w:tc>
                <w:tcPr>
                  <w:tcW w:w="932" w:type="dxa"/>
                  <w:tcBorders>
                    <w:top w:val="single" w:sz="4" w:space="0" w:color="BFBFBF"/>
                  </w:tcBorders>
                  <w:vAlign w:val="bottom"/>
                </w:tcPr>
                <w:p w:rsidR="007A7911" w:rsidRDefault="007A7911" w:rsidP="00652EFD">
                  <w:pPr>
                    <w:pStyle w:val="TableBodyText"/>
                    <w:spacing w:before="80"/>
                  </w:pPr>
                  <w:r>
                    <w:t>0.00660</w:t>
                  </w:r>
                </w:p>
              </w:tc>
              <w:tc>
                <w:tcPr>
                  <w:tcW w:w="933" w:type="dxa"/>
                  <w:tcBorders>
                    <w:top w:val="single" w:sz="4" w:space="0" w:color="BFBFBF"/>
                  </w:tcBorders>
                  <w:vAlign w:val="bottom"/>
                </w:tcPr>
                <w:p w:rsidR="007A7911" w:rsidRDefault="007A7911" w:rsidP="00652EFD">
                  <w:pPr>
                    <w:pStyle w:val="TableBodyText"/>
                    <w:spacing w:before="80"/>
                  </w:pPr>
                  <w:r>
                    <w:t>0.00360</w:t>
                  </w:r>
                </w:p>
              </w:tc>
            </w:tr>
            <w:tr w:rsidR="007A7911" w:rsidRPr="008D7602" w:rsidTr="005932DB">
              <w:tc>
                <w:tcPr>
                  <w:tcW w:w="1003" w:type="dxa"/>
                  <w:vAlign w:val="bottom"/>
                </w:tcPr>
                <w:p w:rsidR="007A7911" w:rsidRPr="008D7602" w:rsidRDefault="007A7911" w:rsidP="005932DB">
                  <w:pPr>
                    <w:pStyle w:val="TableBodyText"/>
                    <w:jc w:val="left"/>
                  </w:pPr>
                  <w:r w:rsidRPr="008D7602">
                    <w:t>0</w:t>
                  </w:r>
                </w:p>
              </w:tc>
              <w:tc>
                <w:tcPr>
                  <w:tcW w:w="931" w:type="dxa"/>
                  <w:vAlign w:val="bottom"/>
                </w:tcPr>
                <w:p w:rsidR="007A7911" w:rsidRDefault="007A7911" w:rsidP="005932DB">
                  <w:pPr>
                    <w:pStyle w:val="TableBodyText"/>
                  </w:pPr>
                  <w:r>
                    <w:t>0.00081</w:t>
                  </w:r>
                </w:p>
              </w:tc>
              <w:tc>
                <w:tcPr>
                  <w:tcW w:w="931" w:type="dxa"/>
                  <w:vAlign w:val="bottom"/>
                </w:tcPr>
                <w:p w:rsidR="007A7911" w:rsidRDefault="007A7911" w:rsidP="005932DB">
                  <w:pPr>
                    <w:pStyle w:val="TableBodyText"/>
                  </w:pPr>
                  <w:r>
                    <w:t>0.00074</w:t>
                  </w:r>
                </w:p>
              </w:tc>
              <w:tc>
                <w:tcPr>
                  <w:tcW w:w="933" w:type="dxa"/>
                  <w:vAlign w:val="bottom"/>
                </w:tcPr>
                <w:p w:rsidR="007A7911" w:rsidRDefault="007A7911" w:rsidP="005932DB">
                  <w:pPr>
                    <w:pStyle w:val="TableBodyText"/>
                  </w:pPr>
                  <w:r>
                    <w:t>0.00094</w:t>
                  </w:r>
                </w:p>
              </w:tc>
              <w:tc>
                <w:tcPr>
                  <w:tcW w:w="932" w:type="dxa"/>
                  <w:vAlign w:val="bottom"/>
                </w:tcPr>
                <w:p w:rsidR="007A7911" w:rsidRDefault="007A7911" w:rsidP="005932DB">
                  <w:pPr>
                    <w:pStyle w:val="TableBodyText"/>
                  </w:pPr>
                  <w:r>
                    <w:t>0.00077</w:t>
                  </w:r>
                </w:p>
              </w:tc>
              <w:tc>
                <w:tcPr>
                  <w:tcW w:w="932" w:type="dxa"/>
                  <w:vAlign w:val="bottom"/>
                </w:tcPr>
                <w:p w:rsidR="007A7911" w:rsidRDefault="007A7911" w:rsidP="005932DB">
                  <w:pPr>
                    <w:pStyle w:val="TableBodyText"/>
                  </w:pPr>
                  <w:r>
                    <w:t>0.00074</w:t>
                  </w:r>
                </w:p>
              </w:tc>
              <w:tc>
                <w:tcPr>
                  <w:tcW w:w="933" w:type="dxa"/>
                  <w:vAlign w:val="bottom"/>
                </w:tcPr>
                <w:p w:rsidR="007A7911" w:rsidRDefault="007A7911" w:rsidP="005932DB">
                  <w:pPr>
                    <w:pStyle w:val="TableBodyText"/>
                  </w:pPr>
                  <w:r>
                    <w:t>0.00086</w:t>
                  </w:r>
                </w:p>
              </w:tc>
              <w:tc>
                <w:tcPr>
                  <w:tcW w:w="932" w:type="dxa"/>
                  <w:vAlign w:val="bottom"/>
                </w:tcPr>
                <w:p w:rsidR="007A7911" w:rsidRDefault="007A7911" w:rsidP="005932DB">
                  <w:pPr>
                    <w:pStyle w:val="TableBodyText"/>
                  </w:pPr>
                  <w:r>
                    <w:t>0.00140</w:t>
                  </w:r>
                </w:p>
              </w:tc>
              <w:tc>
                <w:tcPr>
                  <w:tcW w:w="933" w:type="dxa"/>
                  <w:vAlign w:val="bottom"/>
                </w:tcPr>
                <w:p w:rsidR="007A7911" w:rsidRDefault="007A7911" w:rsidP="005932DB">
                  <w:pPr>
                    <w:pStyle w:val="TableBodyText"/>
                  </w:pPr>
                  <w:r>
                    <w:t>0.00076</w:t>
                  </w:r>
                </w:p>
              </w:tc>
            </w:tr>
            <w:tr w:rsidR="007A7911" w:rsidRPr="008D7602" w:rsidTr="005932DB">
              <w:tc>
                <w:tcPr>
                  <w:tcW w:w="1003" w:type="dxa"/>
                  <w:vAlign w:val="bottom"/>
                </w:tcPr>
                <w:p w:rsidR="007A7911" w:rsidRPr="008D7602" w:rsidRDefault="007A7911" w:rsidP="005932DB">
                  <w:pPr>
                    <w:pStyle w:val="TableBodyText"/>
                    <w:jc w:val="left"/>
                  </w:pPr>
                  <w:r w:rsidRPr="008D7602">
                    <w:t>1</w:t>
                  </w:r>
                </w:p>
              </w:tc>
              <w:tc>
                <w:tcPr>
                  <w:tcW w:w="931" w:type="dxa"/>
                  <w:vAlign w:val="bottom"/>
                </w:tcPr>
                <w:p w:rsidR="007A7911" w:rsidRDefault="007A7911" w:rsidP="005932DB">
                  <w:pPr>
                    <w:pStyle w:val="TableBodyText"/>
                  </w:pPr>
                  <w:r>
                    <w:t>0.00007</w:t>
                  </w:r>
                </w:p>
              </w:tc>
              <w:tc>
                <w:tcPr>
                  <w:tcW w:w="931" w:type="dxa"/>
                  <w:vAlign w:val="bottom"/>
                </w:tcPr>
                <w:p w:rsidR="007A7911" w:rsidRDefault="007A7911" w:rsidP="005932DB">
                  <w:pPr>
                    <w:pStyle w:val="TableBodyText"/>
                  </w:pPr>
                  <w:r>
                    <w:t>0.00008</w:t>
                  </w:r>
                </w:p>
              </w:tc>
              <w:tc>
                <w:tcPr>
                  <w:tcW w:w="933" w:type="dxa"/>
                  <w:vAlign w:val="bottom"/>
                </w:tcPr>
                <w:p w:rsidR="007A7911" w:rsidRDefault="007A7911" w:rsidP="005932DB">
                  <w:pPr>
                    <w:pStyle w:val="TableBodyText"/>
                  </w:pPr>
                  <w:r>
                    <w:t>0.00010</w:t>
                  </w:r>
                </w:p>
              </w:tc>
              <w:tc>
                <w:tcPr>
                  <w:tcW w:w="932" w:type="dxa"/>
                  <w:vAlign w:val="bottom"/>
                </w:tcPr>
                <w:p w:rsidR="007A7911" w:rsidRDefault="007A7911" w:rsidP="005932DB">
                  <w:pPr>
                    <w:pStyle w:val="TableBodyText"/>
                  </w:pPr>
                  <w:r>
                    <w:t>0.00013</w:t>
                  </w:r>
                </w:p>
              </w:tc>
              <w:tc>
                <w:tcPr>
                  <w:tcW w:w="932" w:type="dxa"/>
                  <w:vAlign w:val="bottom"/>
                </w:tcPr>
                <w:p w:rsidR="007A7911" w:rsidRDefault="007A7911" w:rsidP="005932DB">
                  <w:pPr>
                    <w:pStyle w:val="TableBodyText"/>
                  </w:pPr>
                  <w:r>
                    <w:t>0.00011</w:t>
                  </w:r>
                </w:p>
              </w:tc>
              <w:tc>
                <w:tcPr>
                  <w:tcW w:w="933" w:type="dxa"/>
                  <w:vAlign w:val="bottom"/>
                </w:tcPr>
                <w:p w:rsidR="007A7911" w:rsidRDefault="007A7911" w:rsidP="005932DB">
                  <w:pPr>
                    <w:pStyle w:val="TableBodyText"/>
                  </w:pPr>
                  <w:r>
                    <w:t>0.00011</w:t>
                  </w:r>
                </w:p>
              </w:tc>
              <w:tc>
                <w:tcPr>
                  <w:tcW w:w="932" w:type="dxa"/>
                  <w:vAlign w:val="bottom"/>
                </w:tcPr>
                <w:p w:rsidR="007A7911" w:rsidRDefault="007A7911" w:rsidP="005932DB">
                  <w:pPr>
                    <w:pStyle w:val="TableBodyText"/>
                  </w:pPr>
                  <w:r>
                    <w:t>0.00058</w:t>
                  </w:r>
                </w:p>
              </w:tc>
              <w:tc>
                <w:tcPr>
                  <w:tcW w:w="933" w:type="dxa"/>
                  <w:vAlign w:val="bottom"/>
                </w:tcPr>
                <w:p w:rsidR="007A7911" w:rsidRDefault="007A7911" w:rsidP="005932DB">
                  <w:pPr>
                    <w:pStyle w:val="TableBodyText"/>
                  </w:pPr>
                  <w:r>
                    <w:t>0.00005</w:t>
                  </w:r>
                </w:p>
              </w:tc>
            </w:tr>
            <w:tr w:rsidR="007A7911" w:rsidRPr="008D7602" w:rsidTr="005932DB">
              <w:tc>
                <w:tcPr>
                  <w:tcW w:w="1003" w:type="dxa"/>
                  <w:vAlign w:val="bottom"/>
                </w:tcPr>
                <w:p w:rsidR="007A7911" w:rsidRPr="008D7602" w:rsidRDefault="007A7911" w:rsidP="005932DB">
                  <w:pPr>
                    <w:pStyle w:val="TableBodyText"/>
                    <w:jc w:val="left"/>
                  </w:pPr>
                  <w:r w:rsidRPr="008D7602">
                    <w:t>2</w:t>
                  </w:r>
                </w:p>
              </w:tc>
              <w:tc>
                <w:tcPr>
                  <w:tcW w:w="931" w:type="dxa"/>
                  <w:vAlign w:val="bottom"/>
                </w:tcPr>
                <w:p w:rsidR="007A7911" w:rsidRDefault="007A7911" w:rsidP="005932DB">
                  <w:pPr>
                    <w:pStyle w:val="TableBodyText"/>
                  </w:pPr>
                  <w:r>
                    <w:t>0.00013</w:t>
                  </w:r>
                </w:p>
              </w:tc>
              <w:tc>
                <w:tcPr>
                  <w:tcW w:w="931" w:type="dxa"/>
                  <w:vAlign w:val="bottom"/>
                </w:tcPr>
                <w:p w:rsidR="007A7911" w:rsidRDefault="007A7911" w:rsidP="005932DB">
                  <w:pPr>
                    <w:pStyle w:val="TableBodyText"/>
                  </w:pPr>
                  <w:r>
                    <w:t>0.00014</w:t>
                  </w:r>
                </w:p>
              </w:tc>
              <w:tc>
                <w:tcPr>
                  <w:tcW w:w="933" w:type="dxa"/>
                  <w:vAlign w:val="bottom"/>
                </w:tcPr>
                <w:p w:rsidR="007A7911" w:rsidRDefault="007A7911" w:rsidP="005932DB">
                  <w:pPr>
                    <w:pStyle w:val="TableBodyText"/>
                  </w:pPr>
                  <w:r>
                    <w:t>0.00017</w:t>
                  </w:r>
                </w:p>
              </w:tc>
              <w:tc>
                <w:tcPr>
                  <w:tcW w:w="932" w:type="dxa"/>
                  <w:vAlign w:val="bottom"/>
                </w:tcPr>
                <w:p w:rsidR="007A7911" w:rsidRDefault="007A7911" w:rsidP="005932DB">
                  <w:pPr>
                    <w:pStyle w:val="TableBodyText"/>
                  </w:pPr>
                  <w:r>
                    <w:t>0.00017</w:t>
                  </w:r>
                </w:p>
              </w:tc>
              <w:tc>
                <w:tcPr>
                  <w:tcW w:w="932" w:type="dxa"/>
                  <w:vAlign w:val="bottom"/>
                </w:tcPr>
                <w:p w:rsidR="007A7911" w:rsidRDefault="007A7911" w:rsidP="005932DB">
                  <w:pPr>
                    <w:pStyle w:val="TableBodyText"/>
                  </w:pPr>
                  <w:r>
                    <w:t>0.00017</w:t>
                  </w:r>
                </w:p>
              </w:tc>
              <w:tc>
                <w:tcPr>
                  <w:tcW w:w="933" w:type="dxa"/>
                  <w:vAlign w:val="bottom"/>
                </w:tcPr>
                <w:p w:rsidR="007A7911" w:rsidRDefault="007A7911" w:rsidP="005932DB">
                  <w:pPr>
                    <w:pStyle w:val="TableBodyText"/>
                  </w:pPr>
                  <w:r>
                    <w:t>0.00020</w:t>
                  </w:r>
                </w:p>
              </w:tc>
              <w:tc>
                <w:tcPr>
                  <w:tcW w:w="932" w:type="dxa"/>
                  <w:vAlign w:val="bottom"/>
                </w:tcPr>
                <w:p w:rsidR="007A7911" w:rsidRDefault="007A7911" w:rsidP="005932DB">
                  <w:pPr>
                    <w:pStyle w:val="TableBodyText"/>
                  </w:pPr>
                  <w:r>
                    <w:t>0.00067</w:t>
                  </w:r>
                </w:p>
              </w:tc>
              <w:tc>
                <w:tcPr>
                  <w:tcW w:w="933" w:type="dxa"/>
                  <w:vAlign w:val="bottom"/>
                </w:tcPr>
                <w:p w:rsidR="007A7911" w:rsidRDefault="007A7911" w:rsidP="005932DB">
                  <w:pPr>
                    <w:pStyle w:val="TableBodyText"/>
                  </w:pPr>
                  <w:r>
                    <w:t>0.00015</w:t>
                  </w:r>
                </w:p>
              </w:tc>
            </w:tr>
            <w:tr w:rsidR="007A7911" w:rsidRPr="008D7602" w:rsidTr="005932DB">
              <w:tc>
                <w:tcPr>
                  <w:tcW w:w="1003" w:type="dxa"/>
                  <w:vAlign w:val="bottom"/>
                </w:tcPr>
                <w:p w:rsidR="007A7911" w:rsidRPr="008D7602" w:rsidRDefault="007A7911" w:rsidP="005932DB">
                  <w:pPr>
                    <w:pStyle w:val="TableBodyText"/>
                    <w:jc w:val="left"/>
                  </w:pPr>
                  <w:r w:rsidRPr="008D7602">
                    <w:t>3</w:t>
                  </w:r>
                </w:p>
              </w:tc>
              <w:tc>
                <w:tcPr>
                  <w:tcW w:w="931" w:type="dxa"/>
                  <w:vAlign w:val="bottom"/>
                </w:tcPr>
                <w:p w:rsidR="007A7911" w:rsidRDefault="007A7911" w:rsidP="005932DB">
                  <w:pPr>
                    <w:pStyle w:val="TableBodyText"/>
                  </w:pPr>
                  <w:r>
                    <w:t>0.00011</w:t>
                  </w:r>
                </w:p>
              </w:tc>
              <w:tc>
                <w:tcPr>
                  <w:tcW w:w="931" w:type="dxa"/>
                  <w:vAlign w:val="bottom"/>
                </w:tcPr>
                <w:p w:rsidR="007A7911" w:rsidRDefault="007A7911" w:rsidP="005932DB">
                  <w:pPr>
                    <w:pStyle w:val="TableBodyText"/>
                  </w:pPr>
                  <w:r>
                    <w:t>0.00013</w:t>
                  </w:r>
                </w:p>
              </w:tc>
              <w:tc>
                <w:tcPr>
                  <w:tcW w:w="933" w:type="dxa"/>
                  <w:vAlign w:val="bottom"/>
                </w:tcPr>
                <w:p w:rsidR="007A7911" w:rsidRDefault="007A7911" w:rsidP="005932DB">
                  <w:pPr>
                    <w:pStyle w:val="TableBodyText"/>
                  </w:pPr>
                  <w:r>
                    <w:t>0.00013</w:t>
                  </w:r>
                </w:p>
              </w:tc>
              <w:tc>
                <w:tcPr>
                  <w:tcW w:w="932" w:type="dxa"/>
                  <w:vAlign w:val="bottom"/>
                </w:tcPr>
                <w:p w:rsidR="007A7911" w:rsidRDefault="007A7911" w:rsidP="005932DB">
                  <w:pPr>
                    <w:pStyle w:val="TableBodyText"/>
                  </w:pPr>
                  <w:r>
                    <w:t>0.00013</w:t>
                  </w:r>
                </w:p>
              </w:tc>
              <w:tc>
                <w:tcPr>
                  <w:tcW w:w="932" w:type="dxa"/>
                  <w:vAlign w:val="bottom"/>
                </w:tcPr>
                <w:p w:rsidR="007A7911" w:rsidRDefault="007A7911" w:rsidP="005932DB">
                  <w:pPr>
                    <w:pStyle w:val="TableBodyText"/>
                  </w:pPr>
                  <w:r>
                    <w:t>0.00012</w:t>
                  </w:r>
                </w:p>
              </w:tc>
              <w:tc>
                <w:tcPr>
                  <w:tcW w:w="933" w:type="dxa"/>
                  <w:vAlign w:val="bottom"/>
                </w:tcPr>
                <w:p w:rsidR="007A7911" w:rsidRDefault="007A7911" w:rsidP="005932DB">
                  <w:pPr>
                    <w:pStyle w:val="TableBodyText"/>
                  </w:pPr>
                  <w:r>
                    <w:t>0.00015</w:t>
                  </w:r>
                </w:p>
              </w:tc>
              <w:tc>
                <w:tcPr>
                  <w:tcW w:w="932" w:type="dxa"/>
                  <w:vAlign w:val="bottom"/>
                </w:tcPr>
                <w:p w:rsidR="007A7911" w:rsidRDefault="007A7911" w:rsidP="005932DB">
                  <w:pPr>
                    <w:pStyle w:val="TableBodyText"/>
                  </w:pPr>
                  <w:r>
                    <w:t>0.00042</w:t>
                  </w:r>
                </w:p>
              </w:tc>
              <w:tc>
                <w:tcPr>
                  <w:tcW w:w="933" w:type="dxa"/>
                  <w:vAlign w:val="bottom"/>
                </w:tcPr>
                <w:p w:rsidR="007A7911" w:rsidRDefault="007A7911" w:rsidP="005932DB">
                  <w:pPr>
                    <w:pStyle w:val="TableBodyText"/>
                  </w:pPr>
                  <w:r>
                    <w:t>0.00012</w:t>
                  </w:r>
                </w:p>
              </w:tc>
            </w:tr>
            <w:tr w:rsidR="007A7911" w:rsidRPr="008D7602" w:rsidTr="005932DB">
              <w:tc>
                <w:tcPr>
                  <w:tcW w:w="1003" w:type="dxa"/>
                  <w:vAlign w:val="bottom"/>
                </w:tcPr>
                <w:p w:rsidR="007A7911" w:rsidRPr="008D7602" w:rsidRDefault="007A7911" w:rsidP="005932DB">
                  <w:pPr>
                    <w:pStyle w:val="TableBodyText"/>
                    <w:jc w:val="left"/>
                  </w:pPr>
                  <w:r w:rsidRPr="008D7602">
                    <w:t>4</w:t>
                  </w:r>
                </w:p>
              </w:tc>
              <w:tc>
                <w:tcPr>
                  <w:tcW w:w="931" w:type="dxa"/>
                  <w:vAlign w:val="bottom"/>
                </w:tcPr>
                <w:p w:rsidR="007A7911" w:rsidRDefault="007A7911" w:rsidP="005932DB">
                  <w:pPr>
                    <w:pStyle w:val="TableBodyText"/>
                  </w:pPr>
                  <w:r>
                    <w:t>0.00010</w:t>
                  </w:r>
                </w:p>
              </w:tc>
              <w:tc>
                <w:tcPr>
                  <w:tcW w:w="931" w:type="dxa"/>
                  <w:vAlign w:val="bottom"/>
                </w:tcPr>
                <w:p w:rsidR="007A7911" w:rsidRDefault="007A7911" w:rsidP="005932DB">
                  <w:pPr>
                    <w:pStyle w:val="TableBodyText"/>
                  </w:pPr>
                  <w:r>
                    <w:t>0.00012</w:t>
                  </w:r>
                </w:p>
              </w:tc>
              <w:tc>
                <w:tcPr>
                  <w:tcW w:w="933" w:type="dxa"/>
                  <w:vAlign w:val="bottom"/>
                </w:tcPr>
                <w:p w:rsidR="007A7911" w:rsidRDefault="007A7911" w:rsidP="005932DB">
                  <w:pPr>
                    <w:pStyle w:val="TableBodyText"/>
                  </w:pPr>
                  <w:r>
                    <w:t>0.00011</w:t>
                  </w:r>
                </w:p>
              </w:tc>
              <w:tc>
                <w:tcPr>
                  <w:tcW w:w="932" w:type="dxa"/>
                  <w:vAlign w:val="bottom"/>
                </w:tcPr>
                <w:p w:rsidR="007A7911" w:rsidRDefault="007A7911" w:rsidP="005932DB">
                  <w:pPr>
                    <w:pStyle w:val="TableBodyText"/>
                  </w:pPr>
                  <w:r>
                    <w:t>0.00010</w:t>
                  </w:r>
                </w:p>
              </w:tc>
              <w:tc>
                <w:tcPr>
                  <w:tcW w:w="932" w:type="dxa"/>
                  <w:vAlign w:val="bottom"/>
                </w:tcPr>
                <w:p w:rsidR="007A7911" w:rsidRDefault="007A7911" w:rsidP="005932DB">
                  <w:pPr>
                    <w:pStyle w:val="TableBodyText"/>
                  </w:pPr>
                  <w:r>
                    <w:t>0.00011</w:t>
                  </w:r>
                </w:p>
              </w:tc>
              <w:tc>
                <w:tcPr>
                  <w:tcW w:w="933" w:type="dxa"/>
                  <w:vAlign w:val="bottom"/>
                </w:tcPr>
                <w:p w:rsidR="007A7911" w:rsidRDefault="007A7911" w:rsidP="005932DB">
                  <w:pPr>
                    <w:pStyle w:val="TableBodyText"/>
                  </w:pPr>
                  <w:r>
                    <w:t>0.00013</w:t>
                  </w:r>
                </w:p>
              </w:tc>
              <w:tc>
                <w:tcPr>
                  <w:tcW w:w="932" w:type="dxa"/>
                  <w:vAlign w:val="bottom"/>
                </w:tcPr>
                <w:p w:rsidR="007A7911" w:rsidRDefault="007A7911" w:rsidP="005932DB">
                  <w:pPr>
                    <w:pStyle w:val="TableBodyText"/>
                  </w:pPr>
                  <w:r>
                    <w:t>0.00035</w:t>
                  </w:r>
                </w:p>
              </w:tc>
              <w:tc>
                <w:tcPr>
                  <w:tcW w:w="933" w:type="dxa"/>
                  <w:vAlign w:val="bottom"/>
                </w:tcPr>
                <w:p w:rsidR="007A7911" w:rsidRDefault="007A7911" w:rsidP="005932DB">
                  <w:pPr>
                    <w:pStyle w:val="TableBodyText"/>
                  </w:pPr>
                  <w:r>
                    <w:t>0.00010</w:t>
                  </w:r>
                </w:p>
              </w:tc>
            </w:tr>
            <w:tr w:rsidR="007A7911" w:rsidRPr="008D7602" w:rsidTr="005932DB">
              <w:tc>
                <w:tcPr>
                  <w:tcW w:w="1003" w:type="dxa"/>
                  <w:vAlign w:val="bottom"/>
                </w:tcPr>
                <w:p w:rsidR="007A7911" w:rsidRPr="008D7602" w:rsidRDefault="007A7911" w:rsidP="005932DB">
                  <w:pPr>
                    <w:pStyle w:val="TableBodyText"/>
                    <w:jc w:val="left"/>
                  </w:pPr>
                  <w:r w:rsidRPr="008D7602">
                    <w:t>5</w:t>
                  </w:r>
                </w:p>
              </w:tc>
              <w:tc>
                <w:tcPr>
                  <w:tcW w:w="931" w:type="dxa"/>
                  <w:vAlign w:val="bottom"/>
                </w:tcPr>
                <w:p w:rsidR="007A7911" w:rsidRDefault="007A7911" w:rsidP="005932DB">
                  <w:pPr>
                    <w:pStyle w:val="TableBodyText"/>
                  </w:pPr>
                  <w:r>
                    <w:t>0.00009</w:t>
                  </w:r>
                </w:p>
              </w:tc>
              <w:tc>
                <w:tcPr>
                  <w:tcW w:w="931" w:type="dxa"/>
                  <w:vAlign w:val="bottom"/>
                </w:tcPr>
                <w:p w:rsidR="007A7911" w:rsidRDefault="007A7911" w:rsidP="005932DB">
                  <w:pPr>
                    <w:pStyle w:val="TableBodyText"/>
                  </w:pPr>
                  <w:r>
                    <w:t>0.00011</w:t>
                  </w:r>
                </w:p>
              </w:tc>
              <w:tc>
                <w:tcPr>
                  <w:tcW w:w="933" w:type="dxa"/>
                  <w:vAlign w:val="bottom"/>
                </w:tcPr>
                <w:p w:rsidR="007A7911" w:rsidRDefault="007A7911" w:rsidP="005932DB">
                  <w:pPr>
                    <w:pStyle w:val="TableBodyText"/>
                  </w:pPr>
                  <w:r>
                    <w:t>0.00010</w:t>
                  </w:r>
                </w:p>
              </w:tc>
              <w:tc>
                <w:tcPr>
                  <w:tcW w:w="932" w:type="dxa"/>
                  <w:vAlign w:val="bottom"/>
                </w:tcPr>
                <w:p w:rsidR="007A7911" w:rsidRDefault="007A7911" w:rsidP="005932DB">
                  <w:pPr>
                    <w:pStyle w:val="TableBodyText"/>
                  </w:pPr>
                  <w:r>
                    <w:t>0.00010</w:t>
                  </w:r>
                </w:p>
              </w:tc>
              <w:tc>
                <w:tcPr>
                  <w:tcW w:w="932" w:type="dxa"/>
                  <w:vAlign w:val="bottom"/>
                </w:tcPr>
                <w:p w:rsidR="007A7911" w:rsidRDefault="007A7911" w:rsidP="005932DB">
                  <w:pPr>
                    <w:pStyle w:val="TableBodyText"/>
                  </w:pPr>
                  <w:r>
                    <w:t>0.00009</w:t>
                  </w:r>
                </w:p>
              </w:tc>
              <w:tc>
                <w:tcPr>
                  <w:tcW w:w="933" w:type="dxa"/>
                  <w:vAlign w:val="bottom"/>
                </w:tcPr>
                <w:p w:rsidR="007A7911" w:rsidRDefault="007A7911" w:rsidP="005932DB">
                  <w:pPr>
                    <w:pStyle w:val="TableBodyText"/>
                  </w:pPr>
                  <w:r>
                    <w:t>0.00011</w:t>
                  </w:r>
                </w:p>
              </w:tc>
              <w:tc>
                <w:tcPr>
                  <w:tcW w:w="932" w:type="dxa"/>
                  <w:vAlign w:val="bottom"/>
                </w:tcPr>
                <w:p w:rsidR="007A7911" w:rsidRDefault="007A7911" w:rsidP="005932DB">
                  <w:pPr>
                    <w:pStyle w:val="TableBodyText"/>
                  </w:pPr>
                  <w:r>
                    <w:t>0.00029</w:t>
                  </w:r>
                </w:p>
              </w:tc>
              <w:tc>
                <w:tcPr>
                  <w:tcW w:w="933" w:type="dxa"/>
                  <w:vAlign w:val="bottom"/>
                </w:tcPr>
                <w:p w:rsidR="007A7911" w:rsidRDefault="007A7911" w:rsidP="005932DB">
                  <w:pPr>
                    <w:pStyle w:val="TableBodyText"/>
                  </w:pPr>
                  <w:r>
                    <w:t>0.00009</w:t>
                  </w:r>
                </w:p>
              </w:tc>
            </w:tr>
            <w:tr w:rsidR="007A7911" w:rsidRPr="008D7602" w:rsidTr="005932DB">
              <w:tc>
                <w:tcPr>
                  <w:tcW w:w="1003" w:type="dxa"/>
                  <w:vAlign w:val="bottom"/>
                </w:tcPr>
                <w:p w:rsidR="007A7911" w:rsidRPr="008D7602" w:rsidRDefault="007A7911" w:rsidP="005932DB">
                  <w:pPr>
                    <w:pStyle w:val="TableBodyText"/>
                    <w:jc w:val="left"/>
                  </w:pPr>
                  <w:r w:rsidRPr="008D7602">
                    <w:t>6</w:t>
                  </w:r>
                </w:p>
              </w:tc>
              <w:tc>
                <w:tcPr>
                  <w:tcW w:w="931" w:type="dxa"/>
                  <w:vAlign w:val="bottom"/>
                </w:tcPr>
                <w:p w:rsidR="007A7911" w:rsidRDefault="007A7911" w:rsidP="005932DB">
                  <w:pPr>
                    <w:pStyle w:val="TableBodyText"/>
                  </w:pPr>
                  <w:r>
                    <w:t>0.00009</w:t>
                  </w:r>
                </w:p>
              </w:tc>
              <w:tc>
                <w:tcPr>
                  <w:tcW w:w="931" w:type="dxa"/>
                  <w:vAlign w:val="bottom"/>
                </w:tcPr>
                <w:p w:rsidR="007A7911" w:rsidRDefault="007A7911" w:rsidP="005932DB">
                  <w:pPr>
                    <w:pStyle w:val="TableBodyText"/>
                  </w:pPr>
                  <w:r>
                    <w:t>0.00010</w:t>
                  </w:r>
                </w:p>
              </w:tc>
              <w:tc>
                <w:tcPr>
                  <w:tcW w:w="933" w:type="dxa"/>
                  <w:vAlign w:val="bottom"/>
                </w:tcPr>
                <w:p w:rsidR="007A7911" w:rsidRDefault="007A7911" w:rsidP="005932DB">
                  <w:pPr>
                    <w:pStyle w:val="TableBodyText"/>
                  </w:pPr>
                  <w:r>
                    <w:t>0.00008</w:t>
                  </w:r>
                </w:p>
              </w:tc>
              <w:tc>
                <w:tcPr>
                  <w:tcW w:w="932" w:type="dxa"/>
                  <w:vAlign w:val="bottom"/>
                </w:tcPr>
                <w:p w:rsidR="007A7911" w:rsidRDefault="007A7911" w:rsidP="005932DB">
                  <w:pPr>
                    <w:pStyle w:val="TableBodyText"/>
                  </w:pPr>
                  <w:r>
                    <w:t>0.00008</w:t>
                  </w:r>
                </w:p>
              </w:tc>
              <w:tc>
                <w:tcPr>
                  <w:tcW w:w="932" w:type="dxa"/>
                  <w:vAlign w:val="bottom"/>
                </w:tcPr>
                <w:p w:rsidR="007A7911" w:rsidRDefault="007A7911" w:rsidP="005932DB">
                  <w:pPr>
                    <w:pStyle w:val="TableBodyText"/>
                  </w:pPr>
                  <w:r>
                    <w:t>0.00010</w:t>
                  </w:r>
                </w:p>
              </w:tc>
              <w:tc>
                <w:tcPr>
                  <w:tcW w:w="933" w:type="dxa"/>
                  <w:vAlign w:val="bottom"/>
                </w:tcPr>
                <w:p w:rsidR="007A7911" w:rsidRDefault="007A7911" w:rsidP="005932DB">
                  <w:pPr>
                    <w:pStyle w:val="TableBodyText"/>
                  </w:pPr>
                  <w:r>
                    <w:t>0.00012</w:t>
                  </w:r>
                </w:p>
              </w:tc>
              <w:tc>
                <w:tcPr>
                  <w:tcW w:w="932" w:type="dxa"/>
                  <w:vAlign w:val="bottom"/>
                </w:tcPr>
                <w:p w:rsidR="007A7911" w:rsidRDefault="007A7911" w:rsidP="005932DB">
                  <w:pPr>
                    <w:pStyle w:val="TableBodyText"/>
                  </w:pPr>
                  <w:r>
                    <w:t>0.00025</w:t>
                  </w:r>
                </w:p>
              </w:tc>
              <w:tc>
                <w:tcPr>
                  <w:tcW w:w="933" w:type="dxa"/>
                  <w:vAlign w:val="bottom"/>
                </w:tcPr>
                <w:p w:rsidR="007A7911" w:rsidRDefault="007A7911" w:rsidP="005932DB">
                  <w:pPr>
                    <w:pStyle w:val="TableBodyText"/>
                  </w:pPr>
                  <w:r>
                    <w:t>0.00008</w:t>
                  </w:r>
                </w:p>
              </w:tc>
            </w:tr>
            <w:tr w:rsidR="007A7911" w:rsidRPr="008D7602" w:rsidTr="005932DB">
              <w:tc>
                <w:tcPr>
                  <w:tcW w:w="1003" w:type="dxa"/>
                  <w:vAlign w:val="bottom"/>
                </w:tcPr>
                <w:p w:rsidR="007A7911" w:rsidRPr="008D7602" w:rsidRDefault="007A7911" w:rsidP="005932DB">
                  <w:pPr>
                    <w:pStyle w:val="TableBodyText"/>
                    <w:jc w:val="left"/>
                  </w:pPr>
                  <w:r w:rsidRPr="008D7602">
                    <w:t>7</w:t>
                  </w:r>
                </w:p>
              </w:tc>
              <w:tc>
                <w:tcPr>
                  <w:tcW w:w="931" w:type="dxa"/>
                  <w:vAlign w:val="bottom"/>
                </w:tcPr>
                <w:p w:rsidR="007A7911" w:rsidRDefault="007A7911" w:rsidP="005932DB">
                  <w:pPr>
                    <w:pStyle w:val="TableBodyText"/>
                  </w:pPr>
                  <w:r>
                    <w:t>0.00009</w:t>
                  </w:r>
                </w:p>
              </w:tc>
              <w:tc>
                <w:tcPr>
                  <w:tcW w:w="931" w:type="dxa"/>
                  <w:vAlign w:val="bottom"/>
                </w:tcPr>
                <w:p w:rsidR="007A7911" w:rsidRDefault="007A7911" w:rsidP="005932DB">
                  <w:pPr>
                    <w:pStyle w:val="TableBodyText"/>
                  </w:pPr>
                  <w:r>
                    <w:t>0.00010</w:t>
                  </w:r>
                </w:p>
              </w:tc>
              <w:tc>
                <w:tcPr>
                  <w:tcW w:w="933" w:type="dxa"/>
                  <w:vAlign w:val="bottom"/>
                </w:tcPr>
                <w:p w:rsidR="007A7911" w:rsidRDefault="007A7911" w:rsidP="005932DB">
                  <w:pPr>
                    <w:pStyle w:val="TableBodyText"/>
                  </w:pPr>
                  <w:r>
                    <w:t>0.00009</w:t>
                  </w:r>
                </w:p>
              </w:tc>
              <w:tc>
                <w:tcPr>
                  <w:tcW w:w="932" w:type="dxa"/>
                  <w:vAlign w:val="bottom"/>
                </w:tcPr>
                <w:p w:rsidR="007A7911" w:rsidRDefault="007A7911" w:rsidP="005932DB">
                  <w:pPr>
                    <w:pStyle w:val="TableBodyText"/>
                  </w:pPr>
                  <w:r>
                    <w:t>0.00009</w:t>
                  </w:r>
                </w:p>
              </w:tc>
              <w:tc>
                <w:tcPr>
                  <w:tcW w:w="932" w:type="dxa"/>
                  <w:vAlign w:val="bottom"/>
                </w:tcPr>
                <w:p w:rsidR="007A7911" w:rsidRDefault="007A7911" w:rsidP="005932DB">
                  <w:pPr>
                    <w:pStyle w:val="TableBodyText"/>
                  </w:pPr>
                  <w:r>
                    <w:t>0.00009</w:t>
                  </w:r>
                </w:p>
              </w:tc>
              <w:tc>
                <w:tcPr>
                  <w:tcW w:w="933" w:type="dxa"/>
                  <w:vAlign w:val="bottom"/>
                </w:tcPr>
                <w:p w:rsidR="007A7911" w:rsidRDefault="007A7911" w:rsidP="005932DB">
                  <w:pPr>
                    <w:pStyle w:val="TableBodyText"/>
                  </w:pPr>
                  <w:r>
                    <w:t>0.00011</w:t>
                  </w:r>
                </w:p>
              </w:tc>
              <w:tc>
                <w:tcPr>
                  <w:tcW w:w="932" w:type="dxa"/>
                  <w:vAlign w:val="bottom"/>
                </w:tcPr>
                <w:p w:rsidR="007A7911" w:rsidRDefault="007A7911" w:rsidP="005932DB">
                  <w:pPr>
                    <w:pStyle w:val="TableBodyText"/>
                  </w:pPr>
                  <w:r>
                    <w:t>0.00023</w:t>
                  </w:r>
                </w:p>
              </w:tc>
              <w:tc>
                <w:tcPr>
                  <w:tcW w:w="933" w:type="dxa"/>
                  <w:vAlign w:val="bottom"/>
                </w:tcPr>
                <w:p w:rsidR="007A7911" w:rsidRDefault="007A7911" w:rsidP="005932DB">
                  <w:pPr>
                    <w:pStyle w:val="TableBodyText"/>
                  </w:pPr>
                  <w:r>
                    <w:t>0.00008</w:t>
                  </w:r>
                </w:p>
              </w:tc>
            </w:tr>
            <w:tr w:rsidR="007A7911" w:rsidRPr="008D7602" w:rsidTr="005932DB">
              <w:tc>
                <w:tcPr>
                  <w:tcW w:w="1003" w:type="dxa"/>
                  <w:vAlign w:val="bottom"/>
                </w:tcPr>
                <w:p w:rsidR="007A7911" w:rsidRPr="008D7602" w:rsidRDefault="007A7911" w:rsidP="005932DB">
                  <w:pPr>
                    <w:pStyle w:val="TableBodyText"/>
                    <w:jc w:val="left"/>
                  </w:pPr>
                  <w:r w:rsidRPr="008D7602">
                    <w:t>8</w:t>
                  </w:r>
                </w:p>
              </w:tc>
              <w:tc>
                <w:tcPr>
                  <w:tcW w:w="931" w:type="dxa"/>
                  <w:vAlign w:val="bottom"/>
                </w:tcPr>
                <w:p w:rsidR="007A7911" w:rsidRDefault="007A7911" w:rsidP="005932DB">
                  <w:pPr>
                    <w:pStyle w:val="TableBodyText"/>
                  </w:pPr>
                  <w:r>
                    <w:t>0.00009</w:t>
                  </w:r>
                </w:p>
              </w:tc>
              <w:tc>
                <w:tcPr>
                  <w:tcW w:w="931" w:type="dxa"/>
                  <w:vAlign w:val="bottom"/>
                </w:tcPr>
                <w:p w:rsidR="007A7911" w:rsidRDefault="007A7911" w:rsidP="005932DB">
                  <w:pPr>
                    <w:pStyle w:val="TableBodyText"/>
                  </w:pPr>
                  <w:r>
                    <w:t>0.00010</w:t>
                  </w:r>
                </w:p>
              </w:tc>
              <w:tc>
                <w:tcPr>
                  <w:tcW w:w="933" w:type="dxa"/>
                  <w:vAlign w:val="bottom"/>
                </w:tcPr>
                <w:p w:rsidR="007A7911" w:rsidRDefault="007A7911" w:rsidP="005932DB">
                  <w:pPr>
                    <w:pStyle w:val="TableBodyText"/>
                  </w:pPr>
                  <w:r>
                    <w:t>0.00008</w:t>
                  </w:r>
                </w:p>
              </w:tc>
              <w:tc>
                <w:tcPr>
                  <w:tcW w:w="932" w:type="dxa"/>
                  <w:vAlign w:val="bottom"/>
                </w:tcPr>
                <w:p w:rsidR="007A7911" w:rsidRDefault="007A7911" w:rsidP="005932DB">
                  <w:pPr>
                    <w:pStyle w:val="TableBodyText"/>
                  </w:pPr>
                  <w:r>
                    <w:t>0.00008</w:t>
                  </w:r>
                </w:p>
              </w:tc>
              <w:tc>
                <w:tcPr>
                  <w:tcW w:w="932" w:type="dxa"/>
                  <w:vAlign w:val="bottom"/>
                </w:tcPr>
                <w:p w:rsidR="007A7911" w:rsidRDefault="007A7911" w:rsidP="005932DB">
                  <w:pPr>
                    <w:pStyle w:val="TableBodyText"/>
                  </w:pPr>
                  <w:r>
                    <w:t>0.00009</w:t>
                  </w:r>
                </w:p>
              </w:tc>
              <w:tc>
                <w:tcPr>
                  <w:tcW w:w="933" w:type="dxa"/>
                  <w:vAlign w:val="bottom"/>
                </w:tcPr>
                <w:p w:rsidR="007A7911" w:rsidRDefault="007A7911" w:rsidP="005932DB">
                  <w:pPr>
                    <w:pStyle w:val="TableBodyText"/>
                  </w:pPr>
                  <w:r>
                    <w:t>0.00010</w:t>
                  </w:r>
                </w:p>
              </w:tc>
              <w:tc>
                <w:tcPr>
                  <w:tcW w:w="932" w:type="dxa"/>
                  <w:vAlign w:val="bottom"/>
                </w:tcPr>
                <w:p w:rsidR="007A7911" w:rsidRDefault="007A7911" w:rsidP="005932DB">
                  <w:pPr>
                    <w:pStyle w:val="TableBodyText"/>
                  </w:pPr>
                  <w:r>
                    <w:t>0.00023</w:t>
                  </w:r>
                </w:p>
              </w:tc>
              <w:tc>
                <w:tcPr>
                  <w:tcW w:w="933" w:type="dxa"/>
                  <w:vAlign w:val="bottom"/>
                </w:tcPr>
                <w:p w:rsidR="007A7911" w:rsidRDefault="007A7911" w:rsidP="005932DB">
                  <w:pPr>
                    <w:pStyle w:val="TableBodyText"/>
                  </w:pPr>
                  <w:r>
                    <w:t>0.00007</w:t>
                  </w:r>
                </w:p>
              </w:tc>
            </w:tr>
            <w:tr w:rsidR="007A7911" w:rsidRPr="008D7602" w:rsidTr="005932DB">
              <w:tc>
                <w:tcPr>
                  <w:tcW w:w="1003" w:type="dxa"/>
                  <w:vAlign w:val="bottom"/>
                </w:tcPr>
                <w:p w:rsidR="007A7911" w:rsidRPr="008D7602" w:rsidRDefault="007A7911" w:rsidP="005932DB">
                  <w:pPr>
                    <w:pStyle w:val="TableBodyText"/>
                    <w:jc w:val="left"/>
                  </w:pPr>
                  <w:r w:rsidRPr="008D7602">
                    <w:t>9</w:t>
                  </w:r>
                </w:p>
              </w:tc>
              <w:tc>
                <w:tcPr>
                  <w:tcW w:w="931" w:type="dxa"/>
                  <w:vAlign w:val="bottom"/>
                </w:tcPr>
                <w:p w:rsidR="007A7911" w:rsidRDefault="007A7911" w:rsidP="005932DB">
                  <w:pPr>
                    <w:pStyle w:val="TableBodyText"/>
                  </w:pPr>
                  <w:r>
                    <w:t>0.00009</w:t>
                  </w:r>
                </w:p>
              </w:tc>
              <w:tc>
                <w:tcPr>
                  <w:tcW w:w="931" w:type="dxa"/>
                  <w:vAlign w:val="bottom"/>
                </w:tcPr>
                <w:p w:rsidR="007A7911" w:rsidRDefault="007A7911" w:rsidP="005932DB">
                  <w:pPr>
                    <w:pStyle w:val="TableBodyText"/>
                  </w:pPr>
                  <w:r>
                    <w:t>0.00010</w:t>
                  </w:r>
                </w:p>
              </w:tc>
              <w:tc>
                <w:tcPr>
                  <w:tcW w:w="933" w:type="dxa"/>
                  <w:vAlign w:val="bottom"/>
                </w:tcPr>
                <w:p w:rsidR="007A7911" w:rsidRDefault="007A7911" w:rsidP="005932DB">
                  <w:pPr>
                    <w:pStyle w:val="TableBodyText"/>
                  </w:pPr>
                  <w:r>
                    <w:t>0.00008</w:t>
                  </w:r>
                </w:p>
              </w:tc>
              <w:tc>
                <w:tcPr>
                  <w:tcW w:w="932" w:type="dxa"/>
                  <w:vAlign w:val="bottom"/>
                </w:tcPr>
                <w:p w:rsidR="007A7911" w:rsidRDefault="007A7911" w:rsidP="005932DB">
                  <w:pPr>
                    <w:pStyle w:val="TableBodyText"/>
                  </w:pPr>
                  <w:r>
                    <w:t>0.00008</w:t>
                  </w:r>
                </w:p>
              </w:tc>
              <w:tc>
                <w:tcPr>
                  <w:tcW w:w="932" w:type="dxa"/>
                  <w:vAlign w:val="bottom"/>
                </w:tcPr>
                <w:p w:rsidR="007A7911" w:rsidRDefault="007A7911" w:rsidP="005932DB">
                  <w:pPr>
                    <w:pStyle w:val="TableBodyText"/>
                  </w:pPr>
                  <w:r>
                    <w:t>0.00009</w:t>
                  </w:r>
                </w:p>
              </w:tc>
              <w:tc>
                <w:tcPr>
                  <w:tcW w:w="933" w:type="dxa"/>
                  <w:vAlign w:val="bottom"/>
                </w:tcPr>
                <w:p w:rsidR="007A7911" w:rsidRDefault="007A7911" w:rsidP="005932DB">
                  <w:pPr>
                    <w:pStyle w:val="TableBodyText"/>
                  </w:pPr>
                  <w:r>
                    <w:t>0.00011</w:t>
                  </w:r>
                </w:p>
              </w:tc>
              <w:tc>
                <w:tcPr>
                  <w:tcW w:w="932" w:type="dxa"/>
                  <w:vAlign w:val="bottom"/>
                </w:tcPr>
                <w:p w:rsidR="007A7911" w:rsidRDefault="007A7911" w:rsidP="005932DB">
                  <w:pPr>
                    <w:pStyle w:val="TableBodyText"/>
                  </w:pPr>
                  <w:r>
                    <w:t>0.00025</w:t>
                  </w:r>
                </w:p>
              </w:tc>
              <w:tc>
                <w:tcPr>
                  <w:tcW w:w="933" w:type="dxa"/>
                  <w:vAlign w:val="bottom"/>
                </w:tcPr>
                <w:p w:rsidR="007A7911" w:rsidRDefault="007A7911" w:rsidP="005932DB">
                  <w:pPr>
                    <w:pStyle w:val="TableBodyText"/>
                  </w:pPr>
                  <w:r>
                    <w:t>0.00007</w:t>
                  </w:r>
                </w:p>
              </w:tc>
            </w:tr>
            <w:tr w:rsidR="007A7911" w:rsidRPr="008D7602" w:rsidTr="005932DB">
              <w:tc>
                <w:tcPr>
                  <w:tcW w:w="1003" w:type="dxa"/>
                  <w:vAlign w:val="bottom"/>
                </w:tcPr>
                <w:p w:rsidR="007A7911" w:rsidRPr="008D7602" w:rsidRDefault="007A7911" w:rsidP="005932DB">
                  <w:pPr>
                    <w:pStyle w:val="TableBodyText"/>
                    <w:jc w:val="left"/>
                  </w:pPr>
                  <w:r w:rsidRPr="008D7602">
                    <w:t>10</w:t>
                  </w:r>
                </w:p>
              </w:tc>
              <w:tc>
                <w:tcPr>
                  <w:tcW w:w="931" w:type="dxa"/>
                  <w:vAlign w:val="bottom"/>
                </w:tcPr>
                <w:p w:rsidR="007A7911" w:rsidRDefault="007A7911" w:rsidP="005932DB">
                  <w:pPr>
                    <w:pStyle w:val="TableBodyText"/>
                  </w:pPr>
                  <w:r>
                    <w:t>0.00009</w:t>
                  </w:r>
                </w:p>
              </w:tc>
              <w:tc>
                <w:tcPr>
                  <w:tcW w:w="931" w:type="dxa"/>
                  <w:vAlign w:val="bottom"/>
                </w:tcPr>
                <w:p w:rsidR="007A7911" w:rsidRDefault="007A7911" w:rsidP="005932DB">
                  <w:pPr>
                    <w:pStyle w:val="TableBodyText"/>
                  </w:pPr>
                  <w:r>
                    <w:t>0.00010</w:t>
                  </w:r>
                </w:p>
              </w:tc>
              <w:tc>
                <w:tcPr>
                  <w:tcW w:w="933" w:type="dxa"/>
                  <w:vAlign w:val="bottom"/>
                </w:tcPr>
                <w:p w:rsidR="007A7911" w:rsidRDefault="007A7911" w:rsidP="005932DB">
                  <w:pPr>
                    <w:pStyle w:val="TableBodyText"/>
                  </w:pPr>
                  <w:r>
                    <w:t>0.00009</w:t>
                  </w:r>
                </w:p>
              </w:tc>
              <w:tc>
                <w:tcPr>
                  <w:tcW w:w="932" w:type="dxa"/>
                  <w:vAlign w:val="bottom"/>
                </w:tcPr>
                <w:p w:rsidR="007A7911" w:rsidRDefault="007A7911" w:rsidP="005932DB">
                  <w:pPr>
                    <w:pStyle w:val="TableBodyText"/>
                  </w:pPr>
                  <w:r>
                    <w:t>0.00008</w:t>
                  </w:r>
                </w:p>
              </w:tc>
              <w:tc>
                <w:tcPr>
                  <w:tcW w:w="932" w:type="dxa"/>
                  <w:vAlign w:val="bottom"/>
                </w:tcPr>
                <w:p w:rsidR="007A7911" w:rsidRDefault="007A7911" w:rsidP="005932DB">
                  <w:pPr>
                    <w:pStyle w:val="TableBodyText"/>
                  </w:pPr>
                  <w:r>
                    <w:t>0.00010</w:t>
                  </w:r>
                </w:p>
              </w:tc>
              <w:tc>
                <w:tcPr>
                  <w:tcW w:w="933" w:type="dxa"/>
                  <w:vAlign w:val="bottom"/>
                </w:tcPr>
                <w:p w:rsidR="007A7911" w:rsidRDefault="007A7911" w:rsidP="005932DB">
                  <w:pPr>
                    <w:pStyle w:val="TableBodyText"/>
                  </w:pPr>
                  <w:r>
                    <w:t>0.00012</w:t>
                  </w:r>
                </w:p>
              </w:tc>
              <w:tc>
                <w:tcPr>
                  <w:tcW w:w="932" w:type="dxa"/>
                  <w:vAlign w:val="bottom"/>
                </w:tcPr>
                <w:p w:rsidR="007A7911" w:rsidRDefault="007A7911" w:rsidP="005932DB">
                  <w:pPr>
                    <w:pStyle w:val="TableBodyText"/>
                  </w:pPr>
                  <w:r>
                    <w:t>0.00027</w:t>
                  </w:r>
                </w:p>
              </w:tc>
              <w:tc>
                <w:tcPr>
                  <w:tcW w:w="933" w:type="dxa"/>
                  <w:vAlign w:val="bottom"/>
                </w:tcPr>
                <w:p w:rsidR="007A7911" w:rsidRDefault="007A7911" w:rsidP="005932DB">
                  <w:pPr>
                    <w:pStyle w:val="TableBodyText"/>
                  </w:pPr>
                  <w:r>
                    <w:t>0.00007</w:t>
                  </w:r>
                </w:p>
              </w:tc>
            </w:tr>
            <w:tr w:rsidR="007A7911" w:rsidRPr="008D7602" w:rsidTr="005932DB">
              <w:tc>
                <w:tcPr>
                  <w:tcW w:w="1003" w:type="dxa"/>
                  <w:vAlign w:val="bottom"/>
                </w:tcPr>
                <w:p w:rsidR="007A7911" w:rsidRPr="008D7602" w:rsidRDefault="007A7911" w:rsidP="005932DB">
                  <w:pPr>
                    <w:pStyle w:val="TableBodyText"/>
                    <w:jc w:val="left"/>
                  </w:pPr>
                  <w:r w:rsidRPr="008D7602">
                    <w:t>11</w:t>
                  </w:r>
                </w:p>
              </w:tc>
              <w:tc>
                <w:tcPr>
                  <w:tcW w:w="931" w:type="dxa"/>
                  <w:vAlign w:val="bottom"/>
                </w:tcPr>
                <w:p w:rsidR="007A7911" w:rsidRDefault="007A7911" w:rsidP="005932DB">
                  <w:pPr>
                    <w:pStyle w:val="TableBodyText"/>
                  </w:pPr>
                  <w:r>
                    <w:t>0.00009</w:t>
                  </w:r>
                </w:p>
              </w:tc>
              <w:tc>
                <w:tcPr>
                  <w:tcW w:w="931" w:type="dxa"/>
                  <w:vAlign w:val="bottom"/>
                </w:tcPr>
                <w:p w:rsidR="007A7911" w:rsidRDefault="007A7911" w:rsidP="005932DB">
                  <w:pPr>
                    <w:pStyle w:val="TableBodyText"/>
                  </w:pPr>
                  <w:r>
                    <w:t>0.00011</w:t>
                  </w:r>
                </w:p>
              </w:tc>
              <w:tc>
                <w:tcPr>
                  <w:tcW w:w="933" w:type="dxa"/>
                  <w:vAlign w:val="bottom"/>
                </w:tcPr>
                <w:p w:rsidR="007A7911" w:rsidRDefault="007A7911" w:rsidP="005932DB">
                  <w:pPr>
                    <w:pStyle w:val="TableBodyText"/>
                  </w:pPr>
                  <w:r>
                    <w:t>0.00010</w:t>
                  </w:r>
                </w:p>
              </w:tc>
              <w:tc>
                <w:tcPr>
                  <w:tcW w:w="932" w:type="dxa"/>
                  <w:vAlign w:val="bottom"/>
                </w:tcPr>
                <w:p w:rsidR="007A7911" w:rsidRDefault="007A7911" w:rsidP="005932DB">
                  <w:pPr>
                    <w:pStyle w:val="TableBodyText"/>
                  </w:pPr>
                  <w:r>
                    <w:t>0.00009</w:t>
                  </w:r>
                </w:p>
              </w:tc>
              <w:tc>
                <w:tcPr>
                  <w:tcW w:w="932" w:type="dxa"/>
                  <w:vAlign w:val="bottom"/>
                </w:tcPr>
                <w:p w:rsidR="007A7911" w:rsidRDefault="007A7911" w:rsidP="005932DB">
                  <w:pPr>
                    <w:pStyle w:val="TableBodyText"/>
                  </w:pPr>
                  <w:r>
                    <w:t>0.00011</w:t>
                  </w:r>
                </w:p>
              </w:tc>
              <w:tc>
                <w:tcPr>
                  <w:tcW w:w="933" w:type="dxa"/>
                  <w:vAlign w:val="bottom"/>
                </w:tcPr>
                <w:p w:rsidR="007A7911" w:rsidRDefault="007A7911" w:rsidP="005932DB">
                  <w:pPr>
                    <w:pStyle w:val="TableBodyText"/>
                  </w:pPr>
                  <w:r>
                    <w:t>0.00013</w:t>
                  </w:r>
                </w:p>
              </w:tc>
              <w:tc>
                <w:tcPr>
                  <w:tcW w:w="932" w:type="dxa"/>
                  <w:vAlign w:val="bottom"/>
                </w:tcPr>
                <w:p w:rsidR="007A7911" w:rsidRDefault="007A7911" w:rsidP="005932DB">
                  <w:pPr>
                    <w:pStyle w:val="TableBodyText"/>
                  </w:pPr>
                  <w:r>
                    <w:t>0.00032</w:t>
                  </w:r>
                </w:p>
              </w:tc>
              <w:tc>
                <w:tcPr>
                  <w:tcW w:w="933" w:type="dxa"/>
                  <w:vAlign w:val="bottom"/>
                </w:tcPr>
                <w:p w:rsidR="007A7911" w:rsidRDefault="007A7911" w:rsidP="005932DB">
                  <w:pPr>
                    <w:pStyle w:val="TableBodyText"/>
                  </w:pPr>
                  <w:r>
                    <w:t>0.00008</w:t>
                  </w:r>
                </w:p>
              </w:tc>
            </w:tr>
            <w:tr w:rsidR="007A7911" w:rsidRPr="008D7602" w:rsidTr="005932DB">
              <w:tc>
                <w:tcPr>
                  <w:tcW w:w="1003" w:type="dxa"/>
                  <w:vAlign w:val="bottom"/>
                </w:tcPr>
                <w:p w:rsidR="007A7911" w:rsidRPr="008D7602" w:rsidRDefault="007A7911" w:rsidP="005932DB">
                  <w:pPr>
                    <w:pStyle w:val="TableBodyText"/>
                    <w:jc w:val="left"/>
                  </w:pPr>
                  <w:r w:rsidRPr="008D7602">
                    <w:t>12</w:t>
                  </w:r>
                </w:p>
              </w:tc>
              <w:tc>
                <w:tcPr>
                  <w:tcW w:w="931" w:type="dxa"/>
                  <w:vAlign w:val="bottom"/>
                </w:tcPr>
                <w:p w:rsidR="007A7911" w:rsidRDefault="007A7911" w:rsidP="005932DB">
                  <w:pPr>
                    <w:pStyle w:val="TableBodyText"/>
                  </w:pPr>
                  <w:r>
                    <w:t>0.00010</w:t>
                  </w:r>
                </w:p>
              </w:tc>
              <w:tc>
                <w:tcPr>
                  <w:tcW w:w="931" w:type="dxa"/>
                  <w:vAlign w:val="bottom"/>
                </w:tcPr>
                <w:p w:rsidR="007A7911" w:rsidRDefault="007A7911" w:rsidP="005932DB">
                  <w:pPr>
                    <w:pStyle w:val="TableBodyText"/>
                  </w:pPr>
                  <w:r>
                    <w:t>0.00012</w:t>
                  </w:r>
                </w:p>
              </w:tc>
              <w:tc>
                <w:tcPr>
                  <w:tcW w:w="933" w:type="dxa"/>
                  <w:vAlign w:val="bottom"/>
                </w:tcPr>
                <w:p w:rsidR="007A7911" w:rsidRDefault="007A7911" w:rsidP="005932DB">
                  <w:pPr>
                    <w:pStyle w:val="TableBodyText"/>
                  </w:pPr>
                  <w:r>
                    <w:t>0.00012</w:t>
                  </w:r>
                </w:p>
              </w:tc>
              <w:tc>
                <w:tcPr>
                  <w:tcW w:w="932" w:type="dxa"/>
                  <w:vAlign w:val="bottom"/>
                </w:tcPr>
                <w:p w:rsidR="007A7911" w:rsidRDefault="007A7911" w:rsidP="005932DB">
                  <w:pPr>
                    <w:pStyle w:val="TableBodyText"/>
                  </w:pPr>
                  <w:r>
                    <w:t>0.00010</w:t>
                  </w:r>
                </w:p>
              </w:tc>
              <w:tc>
                <w:tcPr>
                  <w:tcW w:w="932" w:type="dxa"/>
                  <w:vAlign w:val="bottom"/>
                </w:tcPr>
                <w:p w:rsidR="007A7911" w:rsidRDefault="007A7911" w:rsidP="005932DB">
                  <w:pPr>
                    <w:pStyle w:val="TableBodyText"/>
                  </w:pPr>
                  <w:r>
                    <w:t>0.00012</w:t>
                  </w:r>
                </w:p>
              </w:tc>
              <w:tc>
                <w:tcPr>
                  <w:tcW w:w="933" w:type="dxa"/>
                  <w:vAlign w:val="bottom"/>
                </w:tcPr>
                <w:p w:rsidR="007A7911" w:rsidRDefault="007A7911" w:rsidP="005932DB">
                  <w:pPr>
                    <w:pStyle w:val="TableBodyText"/>
                  </w:pPr>
                  <w:r>
                    <w:t>0.00016</w:t>
                  </w:r>
                </w:p>
              </w:tc>
              <w:tc>
                <w:tcPr>
                  <w:tcW w:w="932" w:type="dxa"/>
                  <w:vAlign w:val="bottom"/>
                </w:tcPr>
                <w:p w:rsidR="007A7911" w:rsidRDefault="007A7911" w:rsidP="005932DB">
                  <w:pPr>
                    <w:pStyle w:val="TableBodyText"/>
                  </w:pPr>
                  <w:r>
                    <w:t>0.00038</w:t>
                  </w:r>
                </w:p>
              </w:tc>
              <w:tc>
                <w:tcPr>
                  <w:tcW w:w="933" w:type="dxa"/>
                  <w:vAlign w:val="bottom"/>
                </w:tcPr>
                <w:p w:rsidR="007A7911" w:rsidRDefault="007A7911" w:rsidP="005932DB">
                  <w:pPr>
                    <w:pStyle w:val="TableBodyText"/>
                  </w:pPr>
                  <w:r>
                    <w:t>0.00009</w:t>
                  </w:r>
                </w:p>
              </w:tc>
            </w:tr>
            <w:tr w:rsidR="007A7911" w:rsidRPr="008D7602" w:rsidTr="005932DB">
              <w:tc>
                <w:tcPr>
                  <w:tcW w:w="1003" w:type="dxa"/>
                  <w:vAlign w:val="bottom"/>
                </w:tcPr>
                <w:p w:rsidR="007A7911" w:rsidRPr="008D7602" w:rsidRDefault="007A7911" w:rsidP="005932DB">
                  <w:pPr>
                    <w:pStyle w:val="TableBodyText"/>
                    <w:jc w:val="left"/>
                  </w:pPr>
                  <w:r w:rsidRPr="008D7602">
                    <w:t>13</w:t>
                  </w:r>
                </w:p>
              </w:tc>
              <w:tc>
                <w:tcPr>
                  <w:tcW w:w="931" w:type="dxa"/>
                  <w:vAlign w:val="bottom"/>
                </w:tcPr>
                <w:p w:rsidR="007A7911" w:rsidRDefault="007A7911" w:rsidP="005932DB">
                  <w:pPr>
                    <w:pStyle w:val="TableBodyText"/>
                  </w:pPr>
                  <w:r>
                    <w:t>0.00012</w:t>
                  </w:r>
                </w:p>
              </w:tc>
              <w:tc>
                <w:tcPr>
                  <w:tcW w:w="931" w:type="dxa"/>
                  <w:vAlign w:val="bottom"/>
                </w:tcPr>
                <w:p w:rsidR="007A7911" w:rsidRDefault="007A7911" w:rsidP="005932DB">
                  <w:pPr>
                    <w:pStyle w:val="TableBodyText"/>
                  </w:pPr>
                  <w:r>
                    <w:t>0.00014</w:t>
                  </w:r>
                </w:p>
              </w:tc>
              <w:tc>
                <w:tcPr>
                  <w:tcW w:w="933" w:type="dxa"/>
                  <w:vAlign w:val="bottom"/>
                </w:tcPr>
                <w:p w:rsidR="007A7911" w:rsidRDefault="007A7911" w:rsidP="005932DB">
                  <w:pPr>
                    <w:pStyle w:val="TableBodyText"/>
                  </w:pPr>
                  <w:r>
                    <w:t>0.00015</w:t>
                  </w:r>
                </w:p>
              </w:tc>
              <w:tc>
                <w:tcPr>
                  <w:tcW w:w="932" w:type="dxa"/>
                  <w:vAlign w:val="bottom"/>
                </w:tcPr>
                <w:p w:rsidR="007A7911" w:rsidRDefault="007A7911" w:rsidP="005932DB">
                  <w:pPr>
                    <w:pStyle w:val="TableBodyText"/>
                  </w:pPr>
                  <w:r>
                    <w:t>0.00013</w:t>
                  </w:r>
                </w:p>
              </w:tc>
              <w:tc>
                <w:tcPr>
                  <w:tcW w:w="932" w:type="dxa"/>
                  <w:vAlign w:val="bottom"/>
                </w:tcPr>
                <w:p w:rsidR="007A7911" w:rsidRDefault="007A7911" w:rsidP="005932DB">
                  <w:pPr>
                    <w:pStyle w:val="TableBodyText"/>
                  </w:pPr>
                  <w:r>
                    <w:t>0.00016</w:t>
                  </w:r>
                </w:p>
              </w:tc>
              <w:tc>
                <w:tcPr>
                  <w:tcW w:w="933" w:type="dxa"/>
                  <w:vAlign w:val="bottom"/>
                </w:tcPr>
                <w:p w:rsidR="007A7911" w:rsidRDefault="007A7911" w:rsidP="005932DB">
                  <w:pPr>
                    <w:pStyle w:val="TableBodyText"/>
                  </w:pPr>
                  <w:r>
                    <w:t>0.00020</w:t>
                  </w:r>
                </w:p>
              </w:tc>
              <w:tc>
                <w:tcPr>
                  <w:tcW w:w="932" w:type="dxa"/>
                  <w:vAlign w:val="bottom"/>
                </w:tcPr>
                <w:p w:rsidR="007A7911" w:rsidRDefault="007A7911" w:rsidP="005932DB">
                  <w:pPr>
                    <w:pStyle w:val="TableBodyText"/>
                  </w:pPr>
                  <w:r>
                    <w:t>0.00048</w:t>
                  </w:r>
                </w:p>
              </w:tc>
              <w:tc>
                <w:tcPr>
                  <w:tcW w:w="933" w:type="dxa"/>
                  <w:vAlign w:val="bottom"/>
                </w:tcPr>
                <w:p w:rsidR="007A7911" w:rsidRDefault="007A7911" w:rsidP="005932DB">
                  <w:pPr>
                    <w:pStyle w:val="TableBodyText"/>
                  </w:pPr>
                  <w:r>
                    <w:t>0.00011</w:t>
                  </w:r>
                </w:p>
              </w:tc>
            </w:tr>
            <w:tr w:rsidR="007A7911" w:rsidRPr="008D7602" w:rsidTr="005932DB">
              <w:tc>
                <w:tcPr>
                  <w:tcW w:w="1003" w:type="dxa"/>
                  <w:vAlign w:val="bottom"/>
                </w:tcPr>
                <w:p w:rsidR="007A7911" w:rsidRPr="008D7602" w:rsidRDefault="007A7911" w:rsidP="005932DB">
                  <w:pPr>
                    <w:pStyle w:val="TableBodyText"/>
                    <w:jc w:val="left"/>
                  </w:pPr>
                  <w:r w:rsidRPr="008D7602">
                    <w:t>14</w:t>
                  </w:r>
                </w:p>
              </w:tc>
              <w:tc>
                <w:tcPr>
                  <w:tcW w:w="931" w:type="dxa"/>
                  <w:vAlign w:val="bottom"/>
                </w:tcPr>
                <w:p w:rsidR="007A7911" w:rsidRDefault="007A7911" w:rsidP="005932DB">
                  <w:pPr>
                    <w:pStyle w:val="TableBodyText"/>
                  </w:pPr>
                  <w:r>
                    <w:t>0.00018</w:t>
                  </w:r>
                </w:p>
              </w:tc>
              <w:tc>
                <w:tcPr>
                  <w:tcW w:w="931" w:type="dxa"/>
                  <w:vAlign w:val="bottom"/>
                </w:tcPr>
                <w:p w:rsidR="007A7911" w:rsidRDefault="007A7911" w:rsidP="005932DB">
                  <w:pPr>
                    <w:pStyle w:val="TableBodyText"/>
                  </w:pPr>
                  <w:r>
                    <w:t>0.00018</w:t>
                  </w:r>
                </w:p>
              </w:tc>
              <w:tc>
                <w:tcPr>
                  <w:tcW w:w="933" w:type="dxa"/>
                  <w:vAlign w:val="bottom"/>
                </w:tcPr>
                <w:p w:rsidR="007A7911" w:rsidRDefault="007A7911" w:rsidP="005932DB">
                  <w:pPr>
                    <w:pStyle w:val="TableBodyText"/>
                  </w:pPr>
                  <w:r>
                    <w:t>0.00022</w:t>
                  </w:r>
                </w:p>
              </w:tc>
              <w:tc>
                <w:tcPr>
                  <w:tcW w:w="932" w:type="dxa"/>
                  <w:vAlign w:val="bottom"/>
                </w:tcPr>
                <w:p w:rsidR="007A7911" w:rsidRDefault="007A7911" w:rsidP="005932DB">
                  <w:pPr>
                    <w:pStyle w:val="TableBodyText"/>
                  </w:pPr>
                  <w:r>
                    <w:t>0.00019</w:t>
                  </w:r>
                </w:p>
              </w:tc>
              <w:tc>
                <w:tcPr>
                  <w:tcW w:w="932" w:type="dxa"/>
                  <w:vAlign w:val="bottom"/>
                </w:tcPr>
                <w:p w:rsidR="007A7911" w:rsidRDefault="007A7911" w:rsidP="005932DB">
                  <w:pPr>
                    <w:pStyle w:val="TableBodyText"/>
                  </w:pPr>
                  <w:r>
                    <w:t>0.00022</w:t>
                  </w:r>
                </w:p>
              </w:tc>
              <w:tc>
                <w:tcPr>
                  <w:tcW w:w="933" w:type="dxa"/>
                  <w:vAlign w:val="bottom"/>
                </w:tcPr>
                <w:p w:rsidR="007A7911" w:rsidRDefault="007A7911" w:rsidP="005932DB">
                  <w:pPr>
                    <w:pStyle w:val="TableBodyText"/>
                  </w:pPr>
                  <w:r>
                    <w:t>0.00027</w:t>
                  </w:r>
                </w:p>
              </w:tc>
              <w:tc>
                <w:tcPr>
                  <w:tcW w:w="932" w:type="dxa"/>
                  <w:vAlign w:val="bottom"/>
                </w:tcPr>
                <w:p w:rsidR="007A7911" w:rsidRDefault="007A7911" w:rsidP="005932DB">
                  <w:pPr>
                    <w:pStyle w:val="TableBodyText"/>
                  </w:pPr>
                  <w:r>
                    <w:t>0.00062</w:t>
                  </w:r>
                </w:p>
              </w:tc>
              <w:tc>
                <w:tcPr>
                  <w:tcW w:w="933" w:type="dxa"/>
                  <w:vAlign w:val="bottom"/>
                </w:tcPr>
                <w:p w:rsidR="007A7911" w:rsidRDefault="007A7911" w:rsidP="005932DB">
                  <w:pPr>
                    <w:pStyle w:val="TableBodyText"/>
                  </w:pPr>
                  <w:r>
                    <w:t>0.00017</w:t>
                  </w:r>
                </w:p>
              </w:tc>
            </w:tr>
            <w:tr w:rsidR="007A7911" w:rsidRPr="008D7602" w:rsidTr="005932DB">
              <w:tc>
                <w:tcPr>
                  <w:tcW w:w="1003" w:type="dxa"/>
                  <w:vAlign w:val="bottom"/>
                </w:tcPr>
                <w:p w:rsidR="007A7911" w:rsidRPr="008D7602" w:rsidRDefault="007A7911" w:rsidP="005932DB">
                  <w:pPr>
                    <w:pStyle w:val="TableBodyText"/>
                    <w:jc w:val="left"/>
                  </w:pPr>
                  <w:r w:rsidRPr="008D7602">
                    <w:t>15</w:t>
                  </w:r>
                </w:p>
              </w:tc>
              <w:tc>
                <w:tcPr>
                  <w:tcW w:w="931" w:type="dxa"/>
                  <w:vAlign w:val="bottom"/>
                </w:tcPr>
                <w:p w:rsidR="007A7911" w:rsidRDefault="007A7911" w:rsidP="005932DB">
                  <w:pPr>
                    <w:pStyle w:val="TableBodyText"/>
                  </w:pPr>
                  <w:r>
                    <w:t>0.00027</w:t>
                  </w:r>
                </w:p>
              </w:tc>
              <w:tc>
                <w:tcPr>
                  <w:tcW w:w="931" w:type="dxa"/>
                  <w:vAlign w:val="bottom"/>
                </w:tcPr>
                <w:p w:rsidR="007A7911" w:rsidRDefault="007A7911" w:rsidP="005932DB">
                  <w:pPr>
                    <w:pStyle w:val="TableBodyText"/>
                  </w:pPr>
                  <w:r>
                    <w:t>0.00027</w:t>
                  </w:r>
                </w:p>
              </w:tc>
              <w:tc>
                <w:tcPr>
                  <w:tcW w:w="933" w:type="dxa"/>
                  <w:vAlign w:val="bottom"/>
                </w:tcPr>
                <w:p w:rsidR="007A7911" w:rsidRDefault="007A7911" w:rsidP="005932DB">
                  <w:pPr>
                    <w:pStyle w:val="TableBodyText"/>
                  </w:pPr>
                  <w:r>
                    <w:t>0.00033</w:t>
                  </w:r>
                </w:p>
              </w:tc>
              <w:tc>
                <w:tcPr>
                  <w:tcW w:w="932" w:type="dxa"/>
                  <w:vAlign w:val="bottom"/>
                </w:tcPr>
                <w:p w:rsidR="007A7911" w:rsidRDefault="007A7911" w:rsidP="005932DB">
                  <w:pPr>
                    <w:pStyle w:val="TableBodyText"/>
                  </w:pPr>
                  <w:r>
                    <w:t>0.00030</w:t>
                  </w:r>
                </w:p>
              </w:tc>
              <w:tc>
                <w:tcPr>
                  <w:tcW w:w="932" w:type="dxa"/>
                  <w:vAlign w:val="bottom"/>
                </w:tcPr>
                <w:p w:rsidR="007A7911" w:rsidRDefault="007A7911" w:rsidP="005932DB">
                  <w:pPr>
                    <w:pStyle w:val="TableBodyText"/>
                  </w:pPr>
                  <w:r>
                    <w:t>0.00032</w:t>
                  </w:r>
                </w:p>
              </w:tc>
              <w:tc>
                <w:tcPr>
                  <w:tcW w:w="933" w:type="dxa"/>
                  <w:vAlign w:val="bottom"/>
                </w:tcPr>
                <w:p w:rsidR="007A7911" w:rsidRDefault="007A7911" w:rsidP="005932DB">
                  <w:pPr>
                    <w:pStyle w:val="TableBodyText"/>
                  </w:pPr>
                  <w:r>
                    <w:t>0.00038</w:t>
                  </w:r>
                </w:p>
              </w:tc>
              <w:tc>
                <w:tcPr>
                  <w:tcW w:w="932" w:type="dxa"/>
                  <w:vAlign w:val="bottom"/>
                </w:tcPr>
                <w:p w:rsidR="007A7911" w:rsidRDefault="007A7911" w:rsidP="005932DB">
                  <w:pPr>
                    <w:pStyle w:val="TableBodyText"/>
                  </w:pPr>
                  <w:r>
                    <w:t>0.00080</w:t>
                  </w:r>
                </w:p>
              </w:tc>
              <w:tc>
                <w:tcPr>
                  <w:tcW w:w="933" w:type="dxa"/>
                  <w:vAlign w:val="bottom"/>
                </w:tcPr>
                <w:p w:rsidR="007A7911" w:rsidRDefault="007A7911" w:rsidP="005932DB">
                  <w:pPr>
                    <w:pStyle w:val="TableBodyText"/>
                  </w:pPr>
                  <w:r>
                    <w:t>0.00027</w:t>
                  </w:r>
                </w:p>
              </w:tc>
            </w:tr>
            <w:tr w:rsidR="007A7911" w:rsidRPr="008D7602" w:rsidTr="005932DB">
              <w:tc>
                <w:tcPr>
                  <w:tcW w:w="1003" w:type="dxa"/>
                  <w:vAlign w:val="bottom"/>
                </w:tcPr>
                <w:p w:rsidR="007A7911" w:rsidRPr="008D7602" w:rsidRDefault="007A7911" w:rsidP="005932DB">
                  <w:pPr>
                    <w:pStyle w:val="TableBodyText"/>
                    <w:jc w:val="left"/>
                  </w:pPr>
                  <w:r w:rsidRPr="008D7602">
                    <w:t>16</w:t>
                  </w:r>
                </w:p>
              </w:tc>
              <w:tc>
                <w:tcPr>
                  <w:tcW w:w="931" w:type="dxa"/>
                  <w:vAlign w:val="bottom"/>
                </w:tcPr>
                <w:p w:rsidR="007A7911" w:rsidRDefault="007A7911" w:rsidP="005932DB">
                  <w:pPr>
                    <w:pStyle w:val="TableBodyText"/>
                  </w:pPr>
                  <w:r>
                    <w:t>0.00039</w:t>
                  </w:r>
                </w:p>
              </w:tc>
              <w:tc>
                <w:tcPr>
                  <w:tcW w:w="931" w:type="dxa"/>
                  <w:vAlign w:val="bottom"/>
                </w:tcPr>
                <w:p w:rsidR="007A7911" w:rsidRDefault="007A7911" w:rsidP="005932DB">
                  <w:pPr>
                    <w:pStyle w:val="TableBodyText"/>
                  </w:pPr>
                  <w:r>
                    <w:t>0.00037</w:t>
                  </w:r>
                </w:p>
              </w:tc>
              <w:tc>
                <w:tcPr>
                  <w:tcW w:w="933" w:type="dxa"/>
                  <w:vAlign w:val="bottom"/>
                </w:tcPr>
                <w:p w:rsidR="007A7911" w:rsidRDefault="007A7911" w:rsidP="005932DB">
                  <w:pPr>
                    <w:pStyle w:val="TableBodyText"/>
                  </w:pPr>
                  <w:r>
                    <w:t>0.00044</w:t>
                  </w:r>
                </w:p>
              </w:tc>
              <w:tc>
                <w:tcPr>
                  <w:tcW w:w="932" w:type="dxa"/>
                  <w:vAlign w:val="bottom"/>
                </w:tcPr>
                <w:p w:rsidR="007A7911" w:rsidRDefault="007A7911" w:rsidP="005932DB">
                  <w:pPr>
                    <w:pStyle w:val="TableBodyText"/>
                  </w:pPr>
                  <w:r>
                    <w:t>0.00039</w:t>
                  </w:r>
                </w:p>
              </w:tc>
              <w:tc>
                <w:tcPr>
                  <w:tcW w:w="932" w:type="dxa"/>
                  <w:vAlign w:val="bottom"/>
                </w:tcPr>
                <w:p w:rsidR="007A7911" w:rsidRDefault="007A7911" w:rsidP="005932DB">
                  <w:pPr>
                    <w:pStyle w:val="TableBodyText"/>
                  </w:pPr>
                  <w:r>
                    <w:t>0.00044</w:t>
                  </w:r>
                </w:p>
              </w:tc>
              <w:tc>
                <w:tcPr>
                  <w:tcW w:w="933" w:type="dxa"/>
                  <w:vAlign w:val="bottom"/>
                </w:tcPr>
                <w:p w:rsidR="007A7911" w:rsidRDefault="007A7911" w:rsidP="005932DB">
                  <w:pPr>
                    <w:pStyle w:val="TableBodyText"/>
                  </w:pPr>
                  <w:r>
                    <w:t>0.00049</w:t>
                  </w:r>
                </w:p>
              </w:tc>
              <w:tc>
                <w:tcPr>
                  <w:tcW w:w="932" w:type="dxa"/>
                  <w:vAlign w:val="bottom"/>
                </w:tcPr>
                <w:p w:rsidR="007A7911" w:rsidRDefault="007A7911" w:rsidP="005932DB">
                  <w:pPr>
                    <w:pStyle w:val="TableBodyText"/>
                  </w:pPr>
                  <w:r>
                    <w:t>0.00097</w:t>
                  </w:r>
                </w:p>
              </w:tc>
              <w:tc>
                <w:tcPr>
                  <w:tcW w:w="933" w:type="dxa"/>
                  <w:vAlign w:val="bottom"/>
                </w:tcPr>
                <w:p w:rsidR="007A7911" w:rsidRDefault="007A7911" w:rsidP="005932DB">
                  <w:pPr>
                    <w:pStyle w:val="TableBodyText"/>
                  </w:pPr>
                  <w:r>
                    <w:t>0.00037</w:t>
                  </w:r>
                </w:p>
              </w:tc>
            </w:tr>
            <w:tr w:rsidR="007A7911" w:rsidRPr="008D7602" w:rsidTr="005932DB">
              <w:tc>
                <w:tcPr>
                  <w:tcW w:w="1003" w:type="dxa"/>
                  <w:vAlign w:val="bottom"/>
                </w:tcPr>
                <w:p w:rsidR="007A7911" w:rsidRPr="008D7602" w:rsidRDefault="007A7911" w:rsidP="005932DB">
                  <w:pPr>
                    <w:pStyle w:val="TableBodyText"/>
                    <w:jc w:val="left"/>
                  </w:pPr>
                  <w:r w:rsidRPr="008D7602">
                    <w:t>17</w:t>
                  </w:r>
                </w:p>
              </w:tc>
              <w:tc>
                <w:tcPr>
                  <w:tcW w:w="931" w:type="dxa"/>
                  <w:vAlign w:val="bottom"/>
                </w:tcPr>
                <w:p w:rsidR="007A7911" w:rsidRDefault="007A7911" w:rsidP="005932DB">
                  <w:pPr>
                    <w:pStyle w:val="TableBodyText"/>
                  </w:pPr>
                  <w:r>
                    <w:t>0.00047</w:t>
                  </w:r>
                </w:p>
              </w:tc>
              <w:tc>
                <w:tcPr>
                  <w:tcW w:w="931" w:type="dxa"/>
                  <w:vAlign w:val="bottom"/>
                </w:tcPr>
                <w:p w:rsidR="007A7911" w:rsidRDefault="007A7911" w:rsidP="005932DB">
                  <w:pPr>
                    <w:pStyle w:val="TableBodyText"/>
                  </w:pPr>
                  <w:r>
                    <w:t>0.00046</w:t>
                  </w:r>
                </w:p>
              </w:tc>
              <w:tc>
                <w:tcPr>
                  <w:tcW w:w="933" w:type="dxa"/>
                  <w:vAlign w:val="bottom"/>
                </w:tcPr>
                <w:p w:rsidR="007A7911" w:rsidRDefault="007A7911" w:rsidP="005932DB">
                  <w:pPr>
                    <w:pStyle w:val="TableBodyText"/>
                  </w:pPr>
                  <w:r>
                    <w:t>0.00054</w:t>
                  </w:r>
                </w:p>
              </w:tc>
              <w:tc>
                <w:tcPr>
                  <w:tcW w:w="932" w:type="dxa"/>
                  <w:vAlign w:val="bottom"/>
                </w:tcPr>
                <w:p w:rsidR="007A7911" w:rsidRDefault="007A7911" w:rsidP="005932DB">
                  <w:pPr>
                    <w:pStyle w:val="TableBodyText"/>
                  </w:pPr>
                  <w:r>
                    <w:t>0.00048</w:t>
                  </w:r>
                </w:p>
              </w:tc>
              <w:tc>
                <w:tcPr>
                  <w:tcW w:w="932" w:type="dxa"/>
                  <w:vAlign w:val="bottom"/>
                </w:tcPr>
                <w:p w:rsidR="007A7911" w:rsidRDefault="007A7911" w:rsidP="005932DB">
                  <w:pPr>
                    <w:pStyle w:val="TableBodyText"/>
                  </w:pPr>
                  <w:r>
                    <w:t>0.00055</w:t>
                  </w:r>
                </w:p>
              </w:tc>
              <w:tc>
                <w:tcPr>
                  <w:tcW w:w="933" w:type="dxa"/>
                  <w:vAlign w:val="bottom"/>
                </w:tcPr>
                <w:p w:rsidR="007A7911" w:rsidRDefault="007A7911" w:rsidP="005932DB">
                  <w:pPr>
                    <w:pStyle w:val="TableBodyText"/>
                  </w:pPr>
                  <w:r>
                    <w:t>0.00061</w:t>
                  </w:r>
                </w:p>
              </w:tc>
              <w:tc>
                <w:tcPr>
                  <w:tcW w:w="932" w:type="dxa"/>
                  <w:vAlign w:val="bottom"/>
                </w:tcPr>
                <w:p w:rsidR="007A7911" w:rsidRDefault="007A7911" w:rsidP="005932DB">
                  <w:pPr>
                    <w:pStyle w:val="TableBodyText"/>
                  </w:pPr>
                  <w:r>
                    <w:t>0.00115</w:t>
                  </w:r>
                </w:p>
              </w:tc>
              <w:tc>
                <w:tcPr>
                  <w:tcW w:w="933" w:type="dxa"/>
                  <w:vAlign w:val="bottom"/>
                </w:tcPr>
                <w:p w:rsidR="007A7911" w:rsidRDefault="007A7911" w:rsidP="005932DB">
                  <w:pPr>
                    <w:pStyle w:val="TableBodyText"/>
                  </w:pPr>
                  <w:r>
                    <w:t>0.00047</w:t>
                  </w:r>
                </w:p>
              </w:tc>
            </w:tr>
            <w:tr w:rsidR="007A7911" w:rsidRPr="008D7602" w:rsidTr="005932DB">
              <w:tc>
                <w:tcPr>
                  <w:tcW w:w="1003" w:type="dxa"/>
                  <w:vAlign w:val="bottom"/>
                </w:tcPr>
                <w:p w:rsidR="007A7911" w:rsidRPr="008D7602" w:rsidRDefault="007A7911" w:rsidP="005932DB">
                  <w:pPr>
                    <w:pStyle w:val="TableBodyText"/>
                    <w:jc w:val="left"/>
                  </w:pPr>
                  <w:r w:rsidRPr="008D7602">
                    <w:t>18</w:t>
                  </w:r>
                </w:p>
              </w:tc>
              <w:tc>
                <w:tcPr>
                  <w:tcW w:w="931" w:type="dxa"/>
                  <w:vAlign w:val="bottom"/>
                </w:tcPr>
                <w:p w:rsidR="007A7911" w:rsidRDefault="007A7911" w:rsidP="005932DB">
                  <w:pPr>
                    <w:pStyle w:val="TableBodyText"/>
                  </w:pPr>
                  <w:r>
                    <w:t>0.00054</w:t>
                  </w:r>
                </w:p>
              </w:tc>
              <w:tc>
                <w:tcPr>
                  <w:tcW w:w="931" w:type="dxa"/>
                  <w:vAlign w:val="bottom"/>
                </w:tcPr>
                <w:p w:rsidR="007A7911" w:rsidRDefault="007A7911" w:rsidP="005932DB">
                  <w:pPr>
                    <w:pStyle w:val="TableBodyText"/>
                  </w:pPr>
                  <w:r>
                    <w:t>0.00053</w:t>
                  </w:r>
                </w:p>
              </w:tc>
              <w:tc>
                <w:tcPr>
                  <w:tcW w:w="933" w:type="dxa"/>
                  <w:vAlign w:val="bottom"/>
                </w:tcPr>
                <w:p w:rsidR="007A7911" w:rsidRDefault="007A7911" w:rsidP="005932DB">
                  <w:pPr>
                    <w:pStyle w:val="TableBodyText"/>
                  </w:pPr>
                  <w:r>
                    <w:t>0.00062</w:t>
                  </w:r>
                </w:p>
              </w:tc>
              <w:tc>
                <w:tcPr>
                  <w:tcW w:w="932" w:type="dxa"/>
                  <w:vAlign w:val="bottom"/>
                </w:tcPr>
                <w:p w:rsidR="007A7911" w:rsidRDefault="007A7911" w:rsidP="005932DB">
                  <w:pPr>
                    <w:pStyle w:val="TableBodyText"/>
                  </w:pPr>
                  <w:r>
                    <w:t>0.00053</w:t>
                  </w:r>
                </w:p>
              </w:tc>
              <w:tc>
                <w:tcPr>
                  <w:tcW w:w="932" w:type="dxa"/>
                  <w:vAlign w:val="bottom"/>
                </w:tcPr>
                <w:p w:rsidR="007A7911" w:rsidRDefault="007A7911" w:rsidP="005932DB">
                  <w:pPr>
                    <w:pStyle w:val="TableBodyText"/>
                  </w:pPr>
                  <w:r>
                    <w:t>0.00062</w:t>
                  </w:r>
                </w:p>
              </w:tc>
              <w:tc>
                <w:tcPr>
                  <w:tcW w:w="933" w:type="dxa"/>
                  <w:vAlign w:val="bottom"/>
                </w:tcPr>
                <w:p w:rsidR="007A7911" w:rsidRDefault="007A7911" w:rsidP="005932DB">
                  <w:pPr>
                    <w:pStyle w:val="TableBodyText"/>
                  </w:pPr>
                  <w:r>
                    <w:t>0.00069</w:t>
                  </w:r>
                </w:p>
              </w:tc>
              <w:tc>
                <w:tcPr>
                  <w:tcW w:w="932" w:type="dxa"/>
                  <w:vAlign w:val="bottom"/>
                </w:tcPr>
                <w:p w:rsidR="007A7911" w:rsidRDefault="007A7911" w:rsidP="005932DB">
                  <w:pPr>
                    <w:pStyle w:val="TableBodyText"/>
                  </w:pPr>
                  <w:r>
                    <w:t>0.00130</w:t>
                  </w:r>
                </w:p>
              </w:tc>
              <w:tc>
                <w:tcPr>
                  <w:tcW w:w="933" w:type="dxa"/>
                  <w:vAlign w:val="bottom"/>
                </w:tcPr>
                <w:p w:rsidR="007A7911" w:rsidRDefault="007A7911" w:rsidP="005932DB">
                  <w:pPr>
                    <w:pStyle w:val="TableBodyText"/>
                  </w:pPr>
                  <w:r>
                    <w:t>0.00054</w:t>
                  </w:r>
                </w:p>
              </w:tc>
            </w:tr>
            <w:tr w:rsidR="007A7911" w:rsidRPr="008D7602" w:rsidTr="005932DB">
              <w:tc>
                <w:tcPr>
                  <w:tcW w:w="1003" w:type="dxa"/>
                  <w:vAlign w:val="bottom"/>
                </w:tcPr>
                <w:p w:rsidR="007A7911" w:rsidRPr="008D7602" w:rsidRDefault="007A7911" w:rsidP="005932DB">
                  <w:pPr>
                    <w:pStyle w:val="TableBodyText"/>
                    <w:jc w:val="left"/>
                  </w:pPr>
                  <w:r w:rsidRPr="008D7602">
                    <w:t>19</w:t>
                  </w:r>
                </w:p>
              </w:tc>
              <w:tc>
                <w:tcPr>
                  <w:tcW w:w="931" w:type="dxa"/>
                  <w:vAlign w:val="bottom"/>
                </w:tcPr>
                <w:p w:rsidR="007A7911" w:rsidRDefault="007A7911" w:rsidP="005932DB">
                  <w:pPr>
                    <w:pStyle w:val="TableBodyText"/>
                  </w:pPr>
                  <w:r>
                    <w:t>0.00058</w:t>
                  </w:r>
                </w:p>
              </w:tc>
              <w:tc>
                <w:tcPr>
                  <w:tcW w:w="931" w:type="dxa"/>
                  <w:vAlign w:val="bottom"/>
                </w:tcPr>
                <w:p w:rsidR="007A7911" w:rsidRDefault="007A7911" w:rsidP="005932DB">
                  <w:pPr>
                    <w:pStyle w:val="TableBodyText"/>
                  </w:pPr>
                  <w:r>
                    <w:t>0.00055</w:t>
                  </w:r>
                </w:p>
              </w:tc>
              <w:tc>
                <w:tcPr>
                  <w:tcW w:w="933" w:type="dxa"/>
                  <w:vAlign w:val="bottom"/>
                </w:tcPr>
                <w:p w:rsidR="007A7911" w:rsidRDefault="007A7911" w:rsidP="005932DB">
                  <w:pPr>
                    <w:pStyle w:val="TableBodyText"/>
                  </w:pPr>
                  <w:r>
                    <w:t>0.00066</w:t>
                  </w:r>
                </w:p>
              </w:tc>
              <w:tc>
                <w:tcPr>
                  <w:tcW w:w="932" w:type="dxa"/>
                  <w:vAlign w:val="bottom"/>
                </w:tcPr>
                <w:p w:rsidR="007A7911" w:rsidRDefault="007A7911" w:rsidP="005932DB">
                  <w:pPr>
                    <w:pStyle w:val="TableBodyText"/>
                  </w:pPr>
                  <w:r>
                    <w:t>0.00057</w:t>
                  </w:r>
                </w:p>
              </w:tc>
              <w:tc>
                <w:tcPr>
                  <w:tcW w:w="932" w:type="dxa"/>
                  <w:vAlign w:val="bottom"/>
                </w:tcPr>
                <w:p w:rsidR="007A7911" w:rsidRDefault="007A7911" w:rsidP="005932DB">
                  <w:pPr>
                    <w:pStyle w:val="TableBodyText"/>
                  </w:pPr>
                  <w:r>
                    <w:t>0.00067</w:t>
                  </w:r>
                </w:p>
              </w:tc>
              <w:tc>
                <w:tcPr>
                  <w:tcW w:w="933" w:type="dxa"/>
                  <w:vAlign w:val="bottom"/>
                </w:tcPr>
                <w:p w:rsidR="007A7911" w:rsidRDefault="007A7911" w:rsidP="005932DB">
                  <w:pPr>
                    <w:pStyle w:val="TableBodyText"/>
                  </w:pPr>
                  <w:r>
                    <w:t>0.00074</w:t>
                  </w:r>
                </w:p>
              </w:tc>
              <w:tc>
                <w:tcPr>
                  <w:tcW w:w="932" w:type="dxa"/>
                  <w:vAlign w:val="bottom"/>
                </w:tcPr>
                <w:p w:rsidR="007A7911" w:rsidRDefault="007A7911" w:rsidP="005932DB">
                  <w:pPr>
                    <w:pStyle w:val="TableBodyText"/>
                  </w:pPr>
                  <w:r>
                    <w:t>0.00141</w:t>
                  </w:r>
                </w:p>
              </w:tc>
              <w:tc>
                <w:tcPr>
                  <w:tcW w:w="933" w:type="dxa"/>
                  <w:vAlign w:val="bottom"/>
                </w:tcPr>
                <w:p w:rsidR="007A7911" w:rsidRDefault="007A7911" w:rsidP="005932DB">
                  <w:pPr>
                    <w:pStyle w:val="TableBodyText"/>
                  </w:pPr>
                  <w:r>
                    <w:t>0.00057</w:t>
                  </w:r>
                </w:p>
              </w:tc>
            </w:tr>
            <w:tr w:rsidR="007A7911" w:rsidRPr="008D7602" w:rsidTr="005932DB">
              <w:tc>
                <w:tcPr>
                  <w:tcW w:w="1003" w:type="dxa"/>
                  <w:vAlign w:val="bottom"/>
                </w:tcPr>
                <w:p w:rsidR="007A7911" w:rsidRPr="008D7602" w:rsidRDefault="007A7911" w:rsidP="005932DB">
                  <w:pPr>
                    <w:pStyle w:val="TableBodyText"/>
                    <w:jc w:val="left"/>
                  </w:pPr>
                  <w:r w:rsidRPr="008D7602">
                    <w:t>20</w:t>
                  </w:r>
                </w:p>
              </w:tc>
              <w:tc>
                <w:tcPr>
                  <w:tcW w:w="931" w:type="dxa"/>
                  <w:vAlign w:val="bottom"/>
                </w:tcPr>
                <w:p w:rsidR="007A7911" w:rsidRDefault="007A7911" w:rsidP="005932DB">
                  <w:pPr>
                    <w:pStyle w:val="TableBodyText"/>
                  </w:pPr>
                  <w:r>
                    <w:t>0.00057</w:t>
                  </w:r>
                </w:p>
              </w:tc>
              <w:tc>
                <w:tcPr>
                  <w:tcW w:w="931" w:type="dxa"/>
                  <w:vAlign w:val="bottom"/>
                </w:tcPr>
                <w:p w:rsidR="007A7911" w:rsidRDefault="007A7911" w:rsidP="005932DB">
                  <w:pPr>
                    <w:pStyle w:val="TableBodyText"/>
                  </w:pPr>
                  <w:r>
                    <w:t>0.00056</w:t>
                  </w:r>
                </w:p>
              </w:tc>
              <w:tc>
                <w:tcPr>
                  <w:tcW w:w="933" w:type="dxa"/>
                  <w:vAlign w:val="bottom"/>
                </w:tcPr>
                <w:p w:rsidR="007A7911" w:rsidRDefault="007A7911" w:rsidP="005932DB">
                  <w:pPr>
                    <w:pStyle w:val="TableBodyText"/>
                  </w:pPr>
                  <w:r>
                    <w:t>0.00068</w:t>
                  </w:r>
                </w:p>
              </w:tc>
              <w:tc>
                <w:tcPr>
                  <w:tcW w:w="932" w:type="dxa"/>
                  <w:vAlign w:val="bottom"/>
                </w:tcPr>
                <w:p w:rsidR="007A7911" w:rsidRDefault="007A7911" w:rsidP="005932DB">
                  <w:pPr>
                    <w:pStyle w:val="TableBodyText"/>
                  </w:pPr>
                  <w:r>
                    <w:t>0.00057</w:t>
                  </w:r>
                </w:p>
              </w:tc>
              <w:tc>
                <w:tcPr>
                  <w:tcW w:w="932" w:type="dxa"/>
                  <w:vAlign w:val="bottom"/>
                </w:tcPr>
                <w:p w:rsidR="007A7911" w:rsidRDefault="007A7911" w:rsidP="005932DB">
                  <w:pPr>
                    <w:pStyle w:val="TableBodyText"/>
                  </w:pPr>
                  <w:r>
                    <w:t>0.00068</w:t>
                  </w:r>
                </w:p>
              </w:tc>
              <w:tc>
                <w:tcPr>
                  <w:tcW w:w="933" w:type="dxa"/>
                  <w:vAlign w:val="bottom"/>
                </w:tcPr>
                <w:p w:rsidR="007A7911" w:rsidRDefault="007A7911" w:rsidP="005932DB">
                  <w:pPr>
                    <w:pStyle w:val="TableBodyText"/>
                  </w:pPr>
                  <w:r>
                    <w:t>0.00076</w:t>
                  </w:r>
                </w:p>
              </w:tc>
              <w:tc>
                <w:tcPr>
                  <w:tcW w:w="932" w:type="dxa"/>
                  <w:vAlign w:val="bottom"/>
                </w:tcPr>
                <w:p w:rsidR="007A7911" w:rsidRDefault="007A7911" w:rsidP="005932DB">
                  <w:pPr>
                    <w:pStyle w:val="TableBodyText"/>
                  </w:pPr>
                  <w:r>
                    <w:t>0.00148</w:t>
                  </w:r>
                </w:p>
              </w:tc>
              <w:tc>
                <w:tcPr>
                  <w:tcW w:w="933" w:type="dxa"/>
                  <w:vAlign w:val="bottom"/>
                </w:tcPr>
                <w:p w:rsidR="007A7911" w:rsidRDefault="007A7911" w:rsidP="005932DB">
                  <w:pPr>
                    <w:pStyle w:val="TableBodyText"/>
                  </w:pPr>
                  <w:r>
                    <w:t>0.00057</w:t>
                  </w:r>
                </w:p>
              </w:tc>
            </w:tr>
            <w:tr w:rsidR="007A7911" w:rsidRPr="008D7602" w:rsidTr="005932DB">
              <w:tc>
                <w:tcPr>
                  <w:tcW w:w="1003" w:type="dxa"/>
                  <w:vAlign w:val="bottom"/>
                </w:tcPr>
                <w:p w:rsidR="007A7911" w:rsidRPr="008D7602" w:rsidRDefault="007A7911" w:rsidP="005932DB">
                  <w:pPr>
                    <w:pStyle w:val="TableBodyText"/>
                    <w:jc w:val="left"/>
                  </w:pPr>
                  <w:r w:rsidRPr="008D7602">
                    <w:t>21</w:t>
                  </w:r>
                </w:p>
              </w:tc>
              <w:tc>
                <w:tcPr>
                  <w:tcW w:w="931" w:type="dxa"/>
                  <w:vAlign w:val="bottom"/>
                </w:tcPr>
                <w:p w:rsidR="007A7911" w:rsidRDefault="007A7911" w:rsidP="005932DB">
                  <w:pPr>
                    <w:pStyle w:val="TableBodyText"/>
                  </w:pPr>
                  <w:r>
                    <w:t>0.00056</w:t>
                  </w:r>
                </w:p>
              </w:tc>
              <w:tc>
                <w:tcPr>
                  <w:tcW w:w="931" w:type="dxa"/>
                  <w:vAlign w:val="bottom"/>
                </w:tcPr>
                <w:p w:rsidR="007A7911" w:rsidRDefault="007A7911" w:rsidP="005932DB">
                  <w:pPr>
                    <w:pStyle w:val="TableBodyText"/>
                  </w:pPr>
                  <w:r>
                    <w:t>0.00055</w:t>
                  </w:r>
                </w:p>
              </w:tc>
              <w:tc>
                <w:tcPr>
                  <w:tcW w:w="933" w:type="dxa"/>
                  <w:vAlign w:val="bottom"/>
                </w:tcPr>
                <w:p w:rsidR="007A7911" w:rsidRDefault="007A7911" w:rsidP="005932DB">
                  <w:pPr>
                    <w:pStyle w:val="TableBodyText"/>
                  </w:pPr>
                  <w:r>
                    <w:t>0.00067</w:t>
                  </w:r>
                </w:p>
              </w:tc>
              <w:tc>
                <w:tcPr>
                  <w:tcW w:w="932" w:type="dxa"/>
                  <w:vAlign w:val="bottom"/>
                </w:tcPr>
                <w:p w:rsidR="007A7911" w:rsidRDefault="007A7911" w:rsidP="005932DB">
                  <w:pPr>
                    <w:pStyle w:val="TableBodyText"/>
                  </w:pPr>
                  <w:r>
                    <w:t>0.00058</w:t>
                  </w:r>
                </w:p>
              </w:tc>
              <w:tc>
                <w:tcPr>
                  <w:tcW w:w="932" w:type="dxa"/>
                  <w:vAlign w:val="bottom"/>
                </w:tcPr>
                <w:p w:rsidR="007A7911" w:rsidRDefault="007A7911" w:rsidP="005932DB">
                  <w:pPr>
                    <w:pStyle w:val="TableBodyText"/>
                  </w:pPr>
                  <w:r>
                    <w:t>0.00068</w:t>
                  </w:r>
                </w:p>
              </w:tc>
              <w:tc>
                <w:tcPr>
                  <w:tcW w:w="933" w:type="dxa"/>
                  <w:vAlign w:val="bottom"/>
                </w:tcPr>
                <w:p w:rsidR="007A7911" w:rsidRDefault="007A7911" w:rsidP="005932DB">
                  <w:pPr>
                    <w:pStyle w:val="TableBodyText"/>
                  </w:pPr>
                  <w:r>
                    <w:t>0.00076</w:t>
                  </w:r>
                </w:p>
              </w:tc>
              <w:tc>
                <w:tcPr>
                  <w:tcW w:w="932" w:type="dxa"/>
                  <w:vAlign w:val="bottom"/>
                </w:tcPr>
                <w:p w:rsidR="007A7911" w:rsidRDefault="007A7911" w:rsidP="005932DB">
                  <w:pPr>
                    <w:pStyle w:val="TableBodyText"/>
                  </w:pPr>
                  <w:r>
                    <w:t>0.00154</w:t>
                  </w:r>
                </w:p>
              </w:tc>
              <w:tc>
                <w:tcPr>
                  <w:tcW w:w="933" w:type="dxa"/>
                  <w:vAlign w:val="bottom"/>
                </w:tcPr>
                <w:p w:rsidR="007A7911" w:rsidRDefault="007A7911" w:rsidP="005932DB">
                  <w:pPr>
                    <w:pStyle w:val="TableBodyText"/>
                  </w:pPr>
                  <w:r>
                    <w:t>0.00056</w:t>
                  </w:r>
                </w:p>
              </w:tc>
            </w:tr>
            <w:tr w:rsidR="007A7911" w:rsidRPr="008D7602" w:rsidTr="005932DB">
              <w:tc>
                <w:tcPr>
                  <w:tcW w:w="1003" w:type="dxa"/>
                  <w:vAlign w:val="bottom"/>
                </w:tcPr>
                <w:p w:rsidR="007A7911" w:rsidRPr="008D7602" w:rsidRDefault="007A7911" w:rsidP="005932DB">
                  <w:pPr>
                    <w:pStyle w:val="TableBodyText"/>
                    <w:jc w:val="left"/>
                  </w:pPr>
                  <w:r w:rsidRPr="008D7602">
                    <w:t>22</w:t>
                  </w:r>
                </w:p>
              </w:tc>
              <w:tc>
                <w:tcPr>
                  <w:tcW w:w="931" w:type="dxa"/>
                  <w:vAlign w:val="bottom"/>
                </w:tcPr>
                <w:p w:rsidR="007A7911" w:rsidRDefault="007A7911" w:rsidP="005932DB">
                  <w:pPr>
                    <w:pStyle w:val="TableBodyText"/>
                  </w:pPr>
                  <w:r>
                    <w:t>0.00056</w:t>
                  </w:r>
                </w:p>
              </w:tc>
              <w:tc>
                <w:tcPr>
                  <w:tcW w:w="931" w:type="dxa"/>
                  <w:vAlign w:val="bottom"/>
                </w:tcPr>
                <w:p w:rsidR="007A7911" w:rsidRDefault="007A7911" w:rsidP="005932DB">
                  <w:pPr>
                    <w:pStyle w:val="TableBodyText"/>
                  </w:pPr>
                  <w:r>
                    <w:t>0.00055</w:t>
                  </w:r>
                </w:p>
              </w:tc>
              <w:tc>
                <w:tcPr>
                  <w:tcW w:w="933" w:type="dxa"/>
                  <w:vAlign w:val="bottom"/>
                </w:tcPr>
                <w:p w:rsidR="007A7911" w:rsidRDefault="007A7911" w:rsidP="005932DB">
                  <w:pPr>
                    <w:pStyle w:val="TableBodyText"/>
                  </w:pPr>
                  <w:r>
                    <w:t>0.00067</w:t>
                  </w:r>
                </w:p>
              </w:tc>
              <w:tc>
                <w:tcPr>
                  <w:tcW w:w="932" w:type="dxa"/>
                  <w:vAlign w:val="bottom"/>
                </w:tcPr>
                <w:p w:rsidR="007A7911" w:rsidRDefault="007A7911" w:rsidP="005932DB">
                  <w:pPr>
                    <w:pStyle w:val="TableBodyText"/>
                  </w:pPr>
                  <w:r>
                    <w:t>0.00059</w:t>
                  </w:r>
                </w:p>
              </w:tc>
              <w:tc>
                <w:tcPr>
                  <w:tcW w:w="932" w:type="dxa"/>
                  <w:vAlign w:val="bottom"/>
                </w:tcPr>
                <w:p w:rsidR="007A7911" w:rsidRDefault="007A7911" w:rsidP="005932DB">
                  <w:pPr>
                    <w:pStyle w:val="TableBodyText"/>
                  </w:pPr>
                  <w:r>
                    <w:t>0.00069</w:t>
                  </w:r>
                </w:p>
              </w:tc>
              <w:tc>
                <w:tcPr>
                  <w:tcW w:w="933" w:type="dxa"/>
                  <w:vAlign w:val="bottom"/>
                </w:tcPr>
                <w:p w:rsidR="007A7911" w:rsidRDefault="007A7911" w:rsidP="005932DB">
                  <w:pPr>
                    <w:pStyle w:val="TableBodyText"/>
                  </w:pPr>
                  <w:r>
                    <w:t>0.00077</w:t>
                  </w:r>
                </w:p>
              </w:tc>
              <w:tc>
                <w:tcPr>
                  <w:tcW w:w="932" w:type="dxa"/>
                  <w:vAlign w:val="bottom"/>
                </w:tcPr>
                <w:p w:rsidR="007A7911" w:rsidRDefault="007A7911" w:rsidP="005932DB">
                  <w:pPr>
                    <w:pStyle w:val="TableBodyText"/>
                  </w:pPr>
                  <w:r>
                    <w:t>0.00160</w:t>
                  </w:r>
                </w:p>
              </w:tc>
              <w:tc>
                <w:tcPr>
                  <w:tcW w:w="933" w:type="dxa"/>
                  <w:vAlign w:val="bottom"/>
                </w:tcPr>
                <w:p w:rsidR="007A7911" w:rsidRDefault="007A7911" w:rsidP="005932DB">
                  <w:pPr>
                    <w:pStyle w:val="TableBodyText"/>
                  </w:pPr>
                  <w:r>
                    <w:t>0.00056</w:t>
                  </w:r>
                </w:p>
              </w:tc>
            </w:tr>
            <w:tr w:rsidR="007A7911" w:rsidRPr="008D7602" w:rsidTr="005932DB">
              <w:tc>
                <w:tcPr>
                  <w:tcW w:w="1003" w:type="dxa"/>
                  <w:vAlign w:val="bottom"/>
                </w:tcPr>
                <w:p w:rsidR="007A7911" w:rsidRPr="008D7602" w:rsidRDefault="007A7911" w:rsidP="005932DB">
                  <w:pPr>
                    <w:pStyle w:val="TableBodyText"/>
                    <w:jc w:val="left"/>
                  </w:pPr>
                  <w:r w:rsidRPr="008D7602">
                    <w:t>23</w:t>
                  </w:r>
                </w:p>
              </w:tc>
              <w:tc>
                <w:tcPr>
                  <w:tcW w:w="931" w:type="dxa"/>
                  <w:vAlign w:val="bottom"/>
                </w:tcPr>
                <w:p w:rsidR="007A7911" w:rsidRDefault="007A7911" w:rsidP="005932DB">
                  <w:pPr>
                    <w:pStyle w:val="TableBodyText"/>
                  </w:pPr>
                  <w:r>
                    <w:t>0.00057</w:t>
                  </w:r>
                </w:p>
              </w:tc>
              <w:tc>
                <w:tcPr>
                  <w:tcW w:w="931" w:type="dxa"/>
                  <w:vAlign w:val="bottom"/>
                </w:tcPr>
                <w:p w:rsidR="007A7911" w:rsidRDefault="007A7911" w:rsidP="005932DB">
                  <w:pPr>
                    <w:pStyle w:val="TableBodyText"/>
                  </w:pPr>
                  <w:r>
                    <w:t>0.00057</w:t>
                  </w:r>
                </w:p>
              </w:tc>
              <w:tc>
                <w:tcPr>
                  <w:tcW w:w="933" w:type="dxa"/>
                  <w:vAlign w:val="bottom"/>
                </w:tcPr>
                <w:p w:rsidR="007A7911" w:rsidRDefault="007A7911" w:rsidP="005932DB">
                  <w:pPr>
                    <w:pStyle w:val="TableBodyText"/>
                  </w:pPr>
                  <w:r>
                    <w:t>0.00069</w:t>
                  </w:r>
                </w:p>
              </w:tc>
              <w:tc>
                <w:tcPr>
                  <w:tcW w:w="932" w:type="dxa"/>
                  <w:vAlign w:val="bottom"/>
                </w:tcPr>
                <w:p w:rsidR="007A7911" w:rsidRDefault="007A7911" w:rsidP="005932DB">
                  <w:pPr>
                    <w:pStyle w:val="TableBodyText"/>
                  </w:pPr>
                  <w:r>
                    <w:t>0.00061</w:t>
                  </w:r>
                </w:p>
              </w:tc>
              <w:tc>
                <w:tcPr>
                  <w:tcW w:w="932" w:type="dxa"/>
                  <w:vAlign w:val="bottom"/>
                </w:tcPr>
                <w:p w:rsidR="007A7911" w:rsidRDefault="007A7911" w:rsidP="005932DB">
                  <w:pPr>
                    <w:pStyle w:val="TableBodyText"/>
                  </w:pPr>
                  <w:r>
                    <w:t>0.00071</w:t>
                  </w:r>
                </w:p>
              </w:tc>
              <w:tc>
                <w:tcPr>
                  <w:tcW w:w="933" w:type="dxa"/>
                  <w:vAlign w:val="bottom"/>
                </w:tcPr>
                <w:p w:rsidR="007A7911" w:rsidRDefault="007A7911" w:rsidP="005932DB">
                  <w:pPr>
                    <w:pStyle w:val="TableBodyText"/>
                  </w:pPr>
                  <w:r>
                    <w:t>0.00079</w:t>
                  </w:r>
                </w:p>
              </w:tc>
              <w:tc>
                <w:tcPr>
                  <w:tcW w:w="932" w:type="dxa"/>
                  <w:vAlign w:val="bottom"/>
                </w:tcPr>
                <w:p w:rsidR="007A7911" w:rsidRDefault="007A7911" w:rsidP="005932DB">
                  <w:pPr>
                    <w:pStyle w:val="TableBodyText"/>
                  </w:pPr>
                  <w:r>
                    <w:t>0.00166</w:t>
                  </w:r>
                </w:p>
              </w:tc>
              <w:tc>
                <w:tcPr>
                  <w:tcW w:w="933" w:type="dxa"/>
                  <w:vAlign w:val="bottom"/>
                </w:tcPr>
                <w:p w:rsidR="007A7911" w:rsidRDefault="007A7911" w:rsidP="005932DB">
                  <w:pPr>
                    <w:pStyle w:val="TableBodyText"/>
                  </w:pPr>
                  <w:r>
                    <w:t>0.00056</w:t>
                  </w:r>
                </w:p>
              </w:tc>
            </w:tr>
            <w:tr w:rsidR="007A7911" w:rsidRPr="008D7602" w:rsidTr="005932DB">
              <w:tc>
                <w:tcPr>
                  <w:tcW w:w="1003" w:type="dxa"/>
                  <w:vAlign w:val="bottom"/>
                </w:tcPr>
                <w:p w:rsidR="007A7911" w:rsidRPr="008D7602" w:rsidRDefault="007A7911" w:rsidP="005932DB">
                  <w:pPr>
                    <w:pStyle w:val="TableBodyText"/>
                    <w:jc w:val="left"/>
                  </w:pPr>
                  <w:r w:rsidRPr="008D7602">
                    <w:t>24</w:t>
                  </w:r>
                </w:p>
              </w:tc>
              <w:tc>
                <w:tcPr>
                  <w:tcW w:w="931" w:type="dxa"/>
                  <w:vAlign w:val="bottom"/>
                </w:tcPr>
                <w:p w:rsidR="007A7911" w:rsidRDefault="007A7911" w:rsidP="005932DB">
                  <w:pPr>
                    <w:pStyle w:val="TableBodyText"/>
                  </w:pPr>
                  <w:r>
                    <w:t>0.00058</w:t>
                  </w:r>
                </w:p>
              </w:tc>
              <w:tc>
                <w:tcPr>
                  <w:tcW w:w="931" w:type="dxa"/>
                  <w:vAlign w:val="bottom"/>
                </w:tcPr>
                <w:p w:rsidR="007A7911" w:rsidRDefault="007A7911" w:rsidP="005932DB">
                  <w:pPr>
                    <w:pStyle w:val="TableBodyText"/>
                  </w:pPr>
                  <w:r>
                    <w:t>0.00059</w:t>
                  </w:r>
                </w:p>
              </w:tc>
              <w:tc>
                <w:tcPr>
                  <w:tcW w:w="933" w:type="dxa"/>
                  <w:vAlign w:val="bottom"/>
                </w:tcPr>
                <w:p w:rsidR="007A7911" w:rsidRDefault="007A7911" w:rsidP="005932DB">
                  <w:pPr>
                    <w:pStyle w:val="TableBodyText"/>
                  </w:pPr>
                  <w:r>
                    <w:t>0.00071</w:t>
                  </w:r>
                </w:p>
              </w:tc>
              <w:tc>
                <w:tcPr>
                  <w:tcW w:w="932" w:type="dxa"/>
                  <w:vAlign w:val="bottom"/>
                </w:tcPr>
                <w:p w:rsidR="007A7911" w:rsidRDefault="007A7911" w:rsidP="005932DB">
                  <w:pPr>
                    <w:pStyle w:val="TableBodyText"/>
                  </w:pPr>
                  <w:r>
                    <w:t>0.00065</w:t>
                  </w:r>
                </w:p>
              </w:tc>
              <w:tc>
                <w:tcPr>
                  <w:tcW w:w="932" w:type="dxa"/>
                  <w:vAlign w:val="bottom"/>
                </w:tcPr>
                <w:p w:rsidR="007A7911" w:rsidRDefault="007A7911" w:rsidP="005932DB">
                  <w:pPr>
                    <w:pStyle w:val="TableBodyText"/>
                  </w:pPr>
                  <w:r>
                    <w:t>0.00074</w:t>
                  </w:r>
                </w:p>
              </w:tc>
              <w:tc>
                <w:tcPr>
                  <w:tcW w:w="933" w:type="dxa"/>
                  <w:vAlign w:val="bottom"/>
                </w:tcPr>
                <w:p w:rsidR="007A7911" w:rsidRDefault="007A7911" w:rsidP="005932DB">
                  <w:pPr>
                    <w:pStyle w:val="TableBodyText"/>
                  </w:pPr>
                  <w:r>
                    <w:t>0.00083</w:t>
                  </w:r>
                </w:p>
              </w:tc>
              <w:tc>
                <w:tcPr>
                  <w:tcW w:w="932" w:type="dxa"/>
                  <w:vAlign w:val="bottom"/>
                </w:tcPr>
                <w:p w:rsidR="007A7911" w:rsidRDefault="007A7911" w:rsidP="005932DB">
                  <w:pPr>
                    <w:pStyle w:val="TableBodyText"/>
                  </w:pPr>
                  <w:r>
                    <w:t>0.00173</w:t>
                  </w:r>
                </w:p>
              </w:tc>
              <w:tc>
                <w:tcPr>
                  <w:tcW w:w="933" w:type="dxa"/>
                  <w:vAlign w:val="bottom"/>
                </w:tcPr>
                <w:p w:rsidR="007A7911" w:rsidRDefault="007A7911" w:rsidP="005932DB">
                  <w:pPr>
                    <w:pStyle w:val="TableBodyText"/>
                  </w:pPr>
                  <w:r>
                    <w:t>0.00058</w:t>
                  </w:r>
                </w:p>
              </w:tc>
            </w:tr>
            <w:tr w:rsidR="007A7911" w:rsidRPr="008D7602" w:rsidTr="005932DB">
              <w:tc>
                <w:tcPr>
                  <w:tcW w:w="1003" w:type="dxa"/>
                  <w:vAlign w:val="bottom"/>
                </w:tcPr>
                <w:p w:rsidR="007A7911" w:rsidRPr="008D7602" w:rsidRDefault="007A7911" w:rsidP="005932DB">
                  <w:pPr>
                    <w:pStyle w:val="TableBodyText"/>
                    <w:jc w:val="left"/>
                  </w:pPr>
                  <w:r w:rsidRPr="008D7602">
                    <w:t>25</w:t>
                  </w:r>
                </w:p>
              </w:tc>
              <w:tc>
                <w:tcPr>
                  <w:tcW w:w="931" w:type="dxa"/>
                  <w:vAlign w:val="bottom"/>
                </w:tcPr>
                <w:p w:rsidR="007A7911" w:rsidRDefault="007A7911" w:rsidP="005932DB">
                  <w:pPr>
                    <w:pStyle w:val="TableBodyText"/>
                  </w:pPr>
                  <w:r>
                    <w:t>0.00061</w:t>
                  </w:r>
                </w:p>
              </w:tc>
              <w:tc>
                <w:tcPr>
                  <w:tcW w:w="931" w:type="dxa"/>
                  <w:vAlign w:val="bottom"/>
                </w:tcPr>
                <w:p w:rsidR="007A7911" w:rsidRDefault="007A7911" w:rsidP="005932DB">
                  <w:pPr>
                    <w:pStyle w:val="TableBodyText"/>
                  </w:pPr>
                  <w:r>
                    <w:t>0.00062</w:t>
                  </w:r>
                </w:p>
              </w:tc>
              <w:tc>
                <w:tcPr>
                  <w:tcW w:w="933" w:type="dxa"/>
                  <w:vAlign w:val="bottom"/>
                </w:tcPr>
                <w:p w:rsidR="007A7911" w:rsidRDefault="007A7911" w:rsidP="005932DB">
                  <w:pPr>
                    <w:pStyle w:val="TableBodyText"/>
                  </w:pPr>
                  <w:r>
                    <w:t>0.00075</w:t>
                  </w:r>
                </w:p>
              </w:tc>
              <w:tc>
                <w:tcPr>
                  <w:tcW w:w="932" w:type="dxa"/>
                  <w:vAlign w:val="bottom"/>
                </w:tcPr>
                <w:p w:rsidR="007A7911" w:rsidRDefault="007A7911" w:rsidP="005932DB">
                  <w:pPr>
                    <w:pStyle w:val="TableBodyText"/>
                  </w:pPr>
                  <w:r>
                    <w:t>0.00068</w:t>
                  </w:r>
                </w:p>
              </w:tc>
              <w:tc>
                <w:tcPr>
                  <w:tcW w:w="932" w:type="dxa"/>
                  <w:vAlign w:val="bottom"/>
                </w:tcPr>
                <w:p w:rsidR="007A7911" w:rsidRDefault="007A7911" w:rsidP="005932DB">
                  <w:pPr>
                    <w:pStyle w:val="TableBodyText"/>
                  </w:pPr>
                  <w:r>
                    <w:t>0.00078</w:t>
                  </w:r>
                </w:p>
              </w:tc>
              <w:tc>
                <w:tcPr>
                  <w:tcW w:w="933" w:type="dxa"/>
                  <w:vAlign w:val="bottom"/>
                </w:tcPr>
                <w:p w:rsidR="007A7911" w:rsidRDefault="007A7911" w:rsidP="005932DB">
                  <w:pPr>
                    <w:pStyle w:val="TableBodyText"/>
                  </w:pPr>
                  <w:r>
                    <w:t>0.00087</w:t>
                  </w:r>
                </w:p>
              </w:tc>
              <w:tc>
                <w:tcPr>
                  <w:tcW w:w="932" w:type="dxa"/>
                  <w:vAlign w:val="bottom"/>
                </w:tcPr>
                <w:p w:rsidR="007A7911" w:rsidRDefault="007A7911" w:rsidP="005932DB">
                  <w:pPr>
                    <w:pStyle w:val="TableBodyText"/>
                  </w:pPr>
                  <w:r>
                    <w:t>0.00180</w:t>
                  </w:r>
                </w:p>
              </w:tc>
              <w:tc>
                <w:tcPr>
                  <w:tcW w:w="933" w:type="dxa"/>
                  <w:vAlign w:val="bottom"/>
                </w:tcPr>
                <w:p w:rsidR="007A7911" w:rsidRDefault="007A7911" w:rsidP="005932DB">
                  <w:pPr>
                    <w:pStyle w:val="TableBodyText"/>
                  </w:pPr>
                  <w:r>
                    <w:t>0.00061</w:t>
                  </w:r>
                </w:p>
              </w:tc>
            </w:tr>
            <w:tr w:rsidR="007A7911" w:rsidRPr="008D7602" w:rsidTr="005932DB">
              <w:tc>
                <w:tcPr>
                  <w:tcW w:w="1003" w:type="dxa"/>
                  <w:vAlign w:val="bottom"/>
                </w:tcPr>
                <w:p w:rsidR="007A7911" w:rsidRPr="008D7602" w:rsidRDefault="007A7911" w:rsidP="005932DB">
                  <w:pPr>
                    <w:pStyle w:val="TableBodyText"/>
                    <w:jc w:val="left"/>
                  </w:pPr>
                  <w:r w:rsidRPr="008D7602">
                    <w:t>26</w:t>
                  </w:r>
                </w:p>
              </w:tc>
              <w:tc>
                <w:tcPr>
                  <w:tcW w:w="931" w:type="dxa"/>
                  <w:vAlign w:val="bottom"/>
                </w:tcPr>
                <w:p w:rsidR="007A7911" w:rsidRDefault="007A7911" w:rsidP="005932DB">
                  <w:pPr>
                    <w:pStyle w:val="TableBodyText"/>
                  </w:pPr>
                  <w:r>
                    <w:t>0.00064</w:t>
                  </w:r>
                </w:p>
              </w:tc>
              <w:tc>
                <w:tcPr>
                  <w:tcW w:w="931" w:type="dxa"/>
                  <w:vAlign w:val="bottom"/>
                </w:tcPr>
                <w:p w:rsidR="007A7911" w:rsidRDefault="007A7911" w:rsidP="005932DB">
                  <w:pPr>
                    <w:pStyle w:val="TableBodyText"/>
                  </w:pPr>
                  <w:r>
                    <w:t>0.00064</w:t>
                  </w:r>
                </w:p>
              </w:tc>
              <w:tc>
                <w:tcPr>
                  <w:tcW w:w="933" w:type="dxa"/>
                  <w:vAlign w:val="bottom"/>
                </w:tcPr>
                <w:p w:rsidR="007A7911" w:rsidRDefault="007A7911" w:rsidP="005932DB">
                  <w:pPr>
                    <w:pStyle w:val="TableBodyText"/>
                  </w:pPr>
                  <w:r>
                    <w:t>0.00078</w:t>
                  </w:r>
                </w:p>
              </w:tc>
              <w:tc>
                <w:tcPr>
                  <w:tcW w:w="932" w:type="dxa"/>
                  <w:vAlign w:val="bottom"/>
                </w:tcPr>
                <w:p w:rsidR="007A7911" w:rsidRDefault="007A7911" w:rsidP="005932DB">
                  <w:pPr>
                    <w:pStyle w:val="TableBodyText"/>
                  </w:pPr>
                  <w:r>
                    <w:t>0.00071</w:t>
                  </w:r>
                </w:p>
              </w:tc>
              <w:tc>
                <w:tcPr>
                  <w:tcW w:w="932" w:type="dxa"/>
                  <w:vAlign w:val="bottom"/>
                </w:tcPr>
                <w:p w:rsidR="007A7911" w:rsidRDefault="007A7911" w:rsidP="005932DB">
                  <w:pPr>
                    <w:pStyle w:val="TableBodyText"/>
                  </w:pPr>
                  <w:r>
                    <w:t>0.00081</w:t>
                  </w:r>
                </w:p>
              </w:tc>
              <w:tc>
                <w:tcPr>
                  <w:tcW w:w="933" w:type="dxa"/>
                  <w:vAlign w:val="bottom"/>
                </w:tcPr>
                <w:p w:rsidR="007A7911" w:rsidRDefault="007A7911" w:rsidP="005932DB">
                  <w:pPr>
                    <w:pStyle w:val="TableBodyText"/>
                  </w:pPr>
                  <w:r>
                    <w:t>0.00092</w:t>
                  </w:r>
                </w:p>
              </w:tc>
              <w:tc>
                <w:tcPr>
                  <w:tcW w:w="932" w:type="dxa"/>
                  <w:vAlign w:val="bottom"/>
                </w:tcPr>
                <w:p w:rsidR="007A7911" w:rsidRDefault="007A7911" w:rsidP="005932DB">
                  <w:pPr>
                    <w:pStyle w:val="TableBodyText"/>
                  </w:pPr>
                  <w:r>
                    <w:t>0.00186</w:t>
                  </w:r>
                </w:p>
              </w:tc>
              <w:tc>
                <w:tcPr>
                  <w:tcW w:w="933" w:type="dxa"/>
                  <w:vAlign w:val="bottom"/>
                </w:tcPr>
                <w:p w:rsidR="007A7911" w:rsidRDefault="007A7911" w:rsidP="005932DB">
                  <w:pPr>
                    <w:pStyle w:val="TableBodyText"/>
                  </w:pPr>
                  <w:r>
                    <w:t>0.00062</w:t>
                  </w:r>
                </w:p>
              </w:tc>
            </w:tr>
            <w:tr w:rsidR="007A7911" w:rsidRPr="008D7602" w:rsidTr="005932DB">
              <w:tc>
                <w:tcPr>
                  <w:tcW w:w="1003" w:type="dxa"/>
                  <w:vAlign w:val="bottom"/>
                </w:tcPr>
                <w:p w:rsidR="007A7911" w:rsidRPr="008D7602" w:rsidRDefault="007A7911" w:rsidP="005932DB">
                  <w:pPr>
                    <w:pStyle w:val="TableBodyText"/>
                    <w:jc w:val="left"/>
                  </w:pPr>
                  <w:r w:rsidRPr="008D7602">
                    <w:t>27</w:t>
                  </w:r>
                </w:p>
              </w:tc>
              <w:tc>
                <w:tcPr>
                  <w:tcW w:w="931" w:type="dxa"/>
                  <w:vAlign w:val="bottom"/>
                </w:tcPr>
                <w:p w:rsidR="007A7911" w:rsidRDefault="007A7911" w:rsidP="005932DB">
                  <w:pPr>
                    <w:pStyle w:val="TableBodyText"/>
                  </w:pPr>
                  <w:r>
                    <w:t>0.00066</w:t>
                  </w:r>
                </w:p>
              </w:tc>
              <w:tc>
                <w:tcPr>
                  <w:tcW w:w="931" w:type="dxa"/>
                  <w:vAlign w:val="bottom"/>
                </w:tcPr>
                <w:p w:rsidR="007A7911" w:rsidRDefault="007A7911" w:rsidP="005932DB">
                  <w:pPr>
                    <w:pStyle w:val="TableBodyText"/>
                  </w:pPr>
                  <w:r>
                    <w:t>0.00067</w:t>
                  </w:r>
                </w:p>
              </w:tc>
              <w:tc>
                <w:tcPr>
                  <w:tcW w:w="933" w:type="dxa"/>
                  <w:vAlign w:val="bottom"/>
                </w:tcPr>
                <w:p w:rsidR="007A7911" w:rsidRDefault="007A7911" w:rsidP="005932DB">
                  <w:pPr>
                    <w:pStyle w:val="TableBodyText"/>
                  </w:pPr>
                  <w:r>
                    <w:t>0.00082</w:t>
                  </w:r>
                </w:p>
              </w:tc>
              <w:tc>
                <w:tcPr>
                  <w:tcW w:w="932" w:type="dxa"/>
                  <w:vAlign w:val="bottom"/>
                </w:tcPr>
                <w:p w:rsidR="007A7911" w:rsidRDefault="007A7911" w:rsidP="005932DB">
                  <w:pPr>
                    <w:pStyle w:val="TableBodyText"/>
                  </w:pPr>
                  <w:r>
                    <w:t>0.00075</w:t>
                  </w:r>
                </w:p>
              </w:tc>
              <w:tc>
                <w:tcPr>
                  <w:tcW w:w="932" w:type="dxa"/>
                  <w:vAlign w:val="bottom"/>
                </w:tcPr>
                <w:p w:rsidR="007A7911" w:rsidRDefault="007A7911" w:rsidP="005932DB">
                  <w:pPr>
                    <w:pStyle w:val="TableBodyText"/>
                  </w:pPr>
                  <w:r>
                    <w:t>0.00086</w:t>
                  </w:r>
                </w:p>
              </w:tc>
              <w:tc>
                <w:tcPr>
                  <w:tcW w:w="933" w:type="dxa"/>
                  <w:vAlign w:val="bottom"/>
                </w:tcPr>
                <w:p w:rsidR="007A7911" w:rsidRDefault="007A7911" w:rsidP="005932DB">
                  <w:pPr>
                    <w:pStyle w:val="TableBodyText"/>
                  </w:pPr>
                  <w:r>
                    <w:t>0.00094</w:t>
                  </w:r>
                </w:p>
              </w:tc>
              <w:tc>
                <w:tcPr>
                  <w:tcW w:w="932" w:type="dxa"/>
                  <w:vAlign w:val="bottom"/>
                </w:tcPr>
                <w:p w:rsidR="007A7911" w:rsidRDefault="007A7911" w:rsidP="005932DB">
                  <w:pPr>
                    <w:pStyle w:val="TableBodyText"/>
                  </w:pPr>
                  <w:r>
                    <w:t>0.00193</w:t>
                  </w:r>
                </w:p>
              </w:tc>
              <w:tc>
                <w:tcPr>
                  <w:tcW w:w="933" w:type="dxa"/>
                  <w:vAlign w:val="bottom"/>
                </w:tcPr>
                <w:p w:rsidR="007A7911" w:rsidRDefault="007A7911" w:rsidP="005932DB">
                  <w:pPr>
                    <w:pStyle w:val="TableBodyText"/>
                  </w:pPr>
                  <w:r>
                    <w:t>0.00064</w:t>
                  </w:r>
                </w:p>
              </w:tc>
            </w:tr>
            <w:tr w:rsidR="007A7911" w:rsidRPr="008D7602" w:rsidTr="005932DB">
              <w:tc>
                <w:tcPr>
                  <w:tcW w:w="1003" w:type="dxa"/>
                  <w:vAlign w:val="bottom"/>
                </w:tcPr>
                <w:p w:rsidR="007A7911" w:rsidRPr="008D7602" w:rsidRDefault="007A7911" w:rsidP="005932DB">
                  <w:pPr>
                    <w:pStyle w:val="TableBodyText"/>
                    <w:jc w:val="left"/>
                  </w:pPr>
                  <w:r w:rsidRPr="008D7602">
                    <w:t>28</w:t>
                  </w:r>
                </w:p>
              </w:tc>
              <w:tc>
                <w:tcPr>
                  <w:tcW w:w="931" w:type="dxa"/>
                  <w:vAlign w:val="bottom"/>
                </w:tcPr>
                <w:p w:rsidR="007A7911" w:rsidRDefault="007A7911" w:rsidP="005932DB">
                  <w:pPr>
                    <w:pStyle w:val="TableBodyText"/>
                  </w:pPr>
                  <w:r>
                    <w:t>0.00069</w:t>
                  </w:r>
                </w:p>
              </w:tc>
              <w:tc>
                <w:tcPr>
                  <w:tcW w:w="931" w:type="dxa"/>
                  <w:vAlign w:val="bottom"/>
                </w:tcPr>
                <w:p w:rsidR="007A7911" w:rsidRDefault="007A7911" w:rsidP="005932DB">
                  <w:pPr>
                    <w:pStyle w:val="TableBodyText"/>
                  </w:pPr>
                  <w:r>
                    <w:t>0.00071</w:t>
                  </w:r>
                </w:p>
              </w:tc>
              <w:tc>
                <w:tcPr>
                  <w:tcW w:w="933" w:type="dxa"/>
                  <w:vAlign w:val="bottom"/>
                </w:tcPr>
                <w:p w:rsidR="007A7911" w:rsidRDefault="007A7911" w:rsidP="005932DB">
                  <w:pPr>
                    <w:pStyle w:val="TableBodyText"/>
                  </w:pPr>
                  <w:r>
                    <w:t>0.00085</w:t>
                  </w:r>
                </w:p>
              </w:tc>
              <w:tc>
                <w:tcPr>
                  <w:tcW w:w="932" w:type="dxa"/>
                  <w:vAlign w:val="bottom"/>
                </w:tcPr>
                <w:p w:rsidR="007A7911" w:rsidRDefault="007A7911" w:rsidP="005932DB">
                  <w:pPr>
                    <w:pStyle w:val="TableBodyText"/>
                  </w:pPr>
                  <w:r>
                    <w:t>0.00080</w:t>
                  </w:r>
                </w:p>
              </w:tc>
              <w:tc>
                <w:tcPr>
                  <w:tcW w:w="932" w:type="dxa"/>
                  <w:vAlign w:val="bottom"/>
                </w:tcPr>
                <w:p w:rsidR="007A7911" w:rsidRDefault="007A7911" w:rsidP="005932DB">
                  <w:pPr>
                    <w:pStyle w:val="TableBodyText"/>
                  </w:pPr>
                  <w:r>
                    <w:t>0.00090</w:t>
                  </w:r>
                </w:p>
              </w:tc>
              <w:tc>
                <w:tcPr>
                  <w:tcW w:w="933" w:type="dxa"/>
                  <w:vAlign w:val="bottom"/>
                </w:tcPr>
                <w:p w:rsidR="007A7911" w:rsidRDefault="007A7911" w:rsidP="005932DB">
                  <w:pPr>
                    <w:pStyle w:val="TableBodyText"/>
                  </w:pPr>
                  <w:r>
                    <w:t>0.00100</w:t>
                  </w:r>
                </w:p>
              </w:tc>
              <w:tc>
                <w:tcPr>
                  <w:tcW w:w="932" w:type="dxa"/>
                  <w:vAlign w:val="bottom"/>
                </w:tcPr>
                <w:p w:rsidR="007A7911" w:rsidRDefault="007A7911" w:rsidP="005932DB">
                  <w:pPr>
                    <w:pStyle w:val="TableBodyText"/>
                  </w:pPr>
                  <w:r>
                    <w:t>0.00199</w:t>
                  </w:r>
                </w:p>
              </w:tc>
              <w:tc>
                <w:tcPr>
                  <w:tcW w:w="933" w:type="dxa"/>
                  <w:vAlign w:val="bottom"/>
                </w:tcPr>
                <w:p w:rsidR="007A7911" w:rsidRDefault="007A7911" w:rsidP="005932DB">
                  <w:pPr>
                    <w:pStyle w:val="TableBodyText"/>
                  </w:pPr>
                  <w:r>
                    <w:t>0.00067</w:t>
                  </w:r>
                </w:p>
              </w:tc>
            </w:tr>
            <w:tr w:rsidR="007A7911" w:rsidRPr="008D7602" w:rsidTr="005932DB">
              <w:tc>
                <w:tcPr>
                  <w:tcW w:w="1003" w:type="dxa"/>
                  <w:vAlign w:val="bottom"/>
                </w:tcPr>
                <w:p w:rsidR="007A7911" w:rsidRPr="008D7602" w:rsidRDefault="007A7911" w:rsidP="005932DB">
                  <w:pPr>
                    <w:pStyle w:val="TableBodyText"/>
                    <w:jc w:val="left"/>
                  </w:pPr>
                  <w:r w:rsidRPr="008D7602">
                    <w:t>29</w:t>
                  </w:r>
                </w:p>
              </w:tc>
              <w:tc>
                <w:tcPr>
                  <w:tcW w:w="931" w:type="dxa"/>
                  <w:vAlign w:val="bottom"/>
                </w:tcPr>
                <w:p w:rsidR="007A7911" w:rsidRDefault="007A7911" w:rsidP="005932DB">
                  <w:pPr>
                    <w:pStyle w:val="TableBodyText"/>
                  </w:pPr>
                  <w:r>
                    <w:t>0.00073</w:t>
                  </w:r>
                </w:p>
              </w:tc>
              <w:tc>
                <w:tcPr>
                  <w:tcW w:w="931" w:type="dxa"/>
                  <w:vAlign w:val="bottom"/>
                </w:tcPr>
                <w:p w:rsidR="007A7911" w:rsidRDefault="007A7911" w:rsidP="005932DB">
                  <w:pPr>
                    <w:pStyle w:val="TableBodyText"/>
                  </w:pPr>
                  <w:r>
                    <w:t>0.00074</w:t>
                  </w:r>
                </w:p>
              </w:tc>
              <w:tc>
                <w:tcPr>
                  <w:tcW w:w="933" w:type="dxa"/>
                  <w:vAlign w:val="bottom"/>
                </w:tcPr>
                <w:p w:rsidR="007A7911" w:rsidRDefault="007A7911" w:rsidP="005932DB">
                  <w:pPr>
                    <w:pStyle w:val="TableBodyText"/>
                  </w:pPr>
                  <w:r>
                    <w:t>0.00090</w:t>
                  </w:r>
                </w:p>
              </w:tc>
              <w:tc>
                <w:tcPr>
                  <w:tcW w:w="932" w:type="dxa"/>
                  <w:vAlign w:val="bottom"/>
                </w:tcPr>
                <w:p w:rsidR="007A7911" w:rsidRDefault="007A7911" w:rsidP="005932DB">
                  <w:pPr>
                    <w:pStyle w:val="TableBodyText"/>
                  </w:pPr>
                  <w:r>
                    <w:t>0.00084</w:t>
                  </w:r>
                </w:p>
              </w:tc>
              <w:tc>
                <w:tcPr>
                  <w:tcW w:w="932" w:type="dxa"/>
                  <w:vAlign w:val="bottom"/>
                </w:tcPr>
                <w:p w:rsidR="007A7911" w:rsidRDefault="007A7911" w:rsidP="005932DB">
                  <w:pPr>
                    <w:pStyle w:val="TableBodyText"/>
                  </w:pPr>
                  <w:r>
                    <w:t>0.00094</w:t>
                  </w:r>
                </w:p>
              </w:tc>
              <w:tc>
                <w:tcPr>
                  <w:tcW w:w="933" w:type="dxa"/>
                  <w:vAlign w:val="bottom"/>
                </w:tcPr>
                <w:p w:rsidR="007A7911" w:rsidRDefault="007A7911" w:rsidP="005932DB">
                  <w:pPr>
                    <w:pStyle w:val="TableBodyText"/>
                  </w:pPr>
                  <w:r>
                    <w:t>0.00104</w:t>
                  </w:r>
                </w:p>
              </w:tc>
              <w:tc>
                <w:tcPr>
                  <w:tcW w:w="932" w:type="dxa"/>
                  <w:vAlign w:val="bottom"/>
                </w:tcPr>
                <w:p w:rsidR="007A7911" w:rsidRDefault="007A7911" w:rsidP="005932DB">
                  <w:pPr>
                    <w:pStyle w:val="TableBodyText"/>
                  </w:pPr>
                  <w:r>
                    <w:t>0.00204</w:t>
                  </w:r>
                </w:p>
              </w:tc>
              <w:tc>
                <w:tcPr>
                  <w:tcW w:w="933" w:type="dxa"/>
                  <w:vAlign w:val="bottom"/>
                </w:tcPr>
                <w:p w:rsidR="007A7911" w:rsidRDefault="007A7911" w:rsidP="005932DB">
                  <w:pPr>
                    <w:pStyle w:val="TableBodyText"/>
                  </w:pPr>
                  <w:r>
                    <w:t>0.00069</w:t>
                  </w:r>
                </w:p>
              </w:tc>
            </w:tr>
            <w:tr w:rsidR="007A7911" w:rsidRPr="008D7602" w:rsidTr="005932DB">
              <w:tc>
                <w:tcPr>
                  <w:tcW w:w="1003" w:type="dxa"/>
                  <w:vAlign w:val="bottom"/>
                </w:tcPr>
                <w:p w:rsidR="007A7911" w:rsidRPr="008D7602" w:rsidRDefault="007A7911" w:rsidP="005932DB">
                  <w:pPr>
                    <w:pStyle w:val="TableBodyText"/>
                    <w:jc w:val="left"/>
                  </w:pPr>
                  <w:r w:rsidRPr="008D7602">
                    <w:t>30</w:t>
                  </w:r>
                </w:p>
              </w:tc>
              <w:tc>
                <w:tcPr>
                  <w:tcW w:w="931" w:type="dxa"/>
                  <w:vAlign w:val="bottom"/>
                </w:tcPr>
                <w:p w:rsidR="007A7911" w:rsidRDefault="007A7911" w:rsidP="005932DB">
                  <w:pPr>
                    <w:pStyle w:val="TableBodyText"/>
                  </w:pPr>
                  <w:r>
                    <w:t>0.00077</w:t>
                  </w:r>
                </w:p>
              </w:tc>
              <w:tc>
                <w:tcPr>
                  <w:tcW w:w="931" w:type="dxa"/>
                  <w:vAlign w:val="bottom"/>
                </w:tcPr>
                <w:p w:rsidR="007A7911" w:rsidRDefault="007A7911" w:rsidP="005932DB">
                  <w:pPr>
                    <w:pStyle w:val="TableBodyText"/>
                  </w:pPr>
                  <w:r>
                    <w:t>0.00078</w:t>
                  </w:r>
                </w:p>
              </w:tc>
              <w:tc>
                <w:tcPr>
                  <w:tcW w:w="933" w:type="dxa"/>
                  <w:vAlign w:val="bottom"/>
                </w:tcPr>
                <w:p w:rsidR="007A7911" w:rsidRDefault="007A7911" w:rsidP="005932DB">
                  <w:pPr>
                    <w:pStyle w:val="TableBodyText"/>
                  </w:pPr>
                  <w:r>
                    <w:t>0.00093</w:t>
                  </w:r>
                </w:p>
              </w:tc>
              <w:tc>
                <w:tcPr>
                  <w:tcW w:w="932" w:type="dxa"/>
                  <w:vAlign w:val="bottom"/>
                </w:tcPr>
                <w:p w:rsidR="007A7911" w:rsidRDefault="007A7911" w:rsidP="005932DB">
                  <w:pPr>
                    <w:pStyle w:val="TableBodyText"/>
                  </w:pPr>
                  <w:r>
                    <w:t>0.00090</w:t>
                  </w:r>
                </w:p>
              </w:tc>
              <w:tc>
                <w:tcPr>
                  <w:tcW w:w="932" w:type="dxa"/>
                  <w:vAlign w:val="bottom"/>
                </w:tcPr>
                <w:p w:rsidR="007A7911" w:rsidRDefault="007A7911" w:rsidP="005932DB">
                  <w:pPr>
                    <w:pStyle w:val="TableBodyText"/>
                  </w:pPr>
                  <w:r>
                    <w:t>0.00098</w:t>
                  </w:r>
                </w:p>
              </w:tc>
              <w:tc>
                <w:tcPr>
                  <w:tcW w:w="933" w:type="dxa"/>
                  <w:vAlign w:val="bottom"/>
                </w:tcPr>
                <w:p w:rsidR="007A7911" w:rsidRDefault="007A7911" w:rsidP="005932DB">
                  <w:pPr>
                    <w:pStyle w:val="TableBodyText"/>
                  </w:pPr>
                  <w:r>
                    <w:t>0.00109</w:t>
                  </w:r>
                </w:p>
              </w:tc>
              <w:tc>
                <w:tcPr>
                  <w:tcW w:w="932" w:type="dxa"/>
                  <w:vAlign w:val="bottom"/>
                </w:tcPr>
                <w:p w:rsidR="007A7911" w:rsidRDefault="007A7911" w:rsidP="005932DB">
                  <w:pPr>
                    <w:pStyle w:val="TableBodyText"/>
                  </w:pPr>
                  <w:r>
                    <w:t>0.00211</w:t>
                  </w:r>
                </w:p>
              </w:tc>
              <w:tc>
                <w:tcPr>
                  <w:tcW w:w="933" w:type="dxa"/>
                  <w:vAlign w:val="bottom"/>
                </w:tcPr>
                <w:p w:rsidR="007A7911" w:rsidRDefault="007A7911" w:rsidP="005932DB">
                  <w:pPr>
                    <w:pStyle w:val="TableBodyText"/>
                  </w:pPr>
                  <w:r>
                    <w:t>0.00073</w:t>
                  </w:r>
                </w:p>
              </w:tc>
            </w:tr>
            <w:tr w:rsidR="007A7911" w:rsidRPr="008D7602" w:rsidTr="005932DB">
              <w:tc>
                <w:tcPr>
                  <w:tcW w:w="1003" w:type="dxa"/>
                  <w:vAlign w:val="bottom"/>
                </w:tcPr>
                <w:p w:rsidR="007A7911" w:rsidRPr="008D7602" w:rsidRDefault="007A7911" w:rsidP="005932DB">
                  <w:pPr>
                    <w:pStyle w:val="TableBodyText"/>
                    <w:jc w:val="left"/>
                  </w:pPr>
                  <w:r w:rsidRPr="008D7602">
                    <w:t>31</w:t>
                  </w:r>
                </w:p>
              </w:tc>
              <w:tc>
                <w:tcPr>
                  <w:tcW w:w="931" w:type="dxa"/>
                  <w:vAlign w:val="bottom"/>
                </w:tcPr>
                <w:p w:rsidR="007A7911" w:rsidRDefault="007A7911" w:rsidP="005932DB">
                  <w:pPr>
                    <w:pStyle w:val="TableBodyText"/>
                  </w:pPr>
                  <w:r>
                    <w:t>0.00080</w:t>
                  </w:r>
                </w:p>
              </w:tc>
              <w:tc>
                <w:tcPr>
                  <w:tcW w:w="931" w:type="dxa"/>
                  <w:vAlign w:val="bottom"/>
                </w:tcPr>
                <w:p w:rsidR="007A7911" w:rsidRDefault="007A7911" w:rsidP="005932DB">
                  <w:pPr>
                    <w:pStyle w:val="TableBodyText"/>
                  </w:pPr>
                  <w:r>
                    <w:t>0.00082</w:t>
                  </w:r>
                </w:p>
              </w:tc>
              <w:tc>
                <w:tcPr>
                  <w:tcW w:w="933" w:type="dxa"/>
                  <w:vAlign w:val="bottom"/>
                </w:tcPr>
                <w:p w:rsidR="007A7911" w:rsidRDefault="007A7911" w:rsidP="005932DB">
                  <w:pPr>
                    <w:pStyle w:val="TableBodyText"/>
                  </w:pPr>
                  <w:r>
                    <w:t>0.00098</w:t>
                  </w:r>
                </w:p>
              </w:tc>
              <w:tc>
                <w:tcPr>
                  <w:tcW w:w="932" w:type="dxa"/>
                  <w:vAlign w:val="bottom"/>
                </w:tcPr>
                <w:p w:rsidR="007A7911" w:rsidRDefault="007A7911" w:rsidP="005932DB">
                  <w:pPr>
                    <w:pStyle w:val="TableBodyText"/>
                  </w:pPr>
                  <w:r>
                    <w:t>0.00096</w:t>
                  </w:r>
                </w:p>
              </w:tc>
              <w:tc>
                <w:tcPr>
                  <w:tcW w:w="932" w:type="dxa"/>
                  <w:vAlign w:val="bottom"/>
                </w:tcPr>
                <w:p w:rsidR="007A7911" w:rsidRDefault="007A7911" w:rsidP="005932DB">
                  <w:pPr>
                    <w:pStyle w:val="TableBodyText"/>
                  </w:pPr>
                  <w:r>
                    <w:t>0.00103</w:t>
                  </w:r>
                </w:p>
              </w:tc>
              <w:tc>
                <w:tcPr>
                  <w:tcW w:w="933" w:type="dxa"/>
                  <w:vAlign w:val="bottom"/>
                </w:tcPr>
                <w:p w:rsidR="007A7911" w:rsidRDefault="007A7911" w:rsidP="005932DB">
                  <w:pPr>
                    <w:pStyle w:val="TableBodyText"/>
                  </w:pPr>
                  <w:r>
                    <w:t>0.00113</w:t>
                  </w:r>
                </w:p>
              </w:tc>
              <w:tc>
                <w:tcPr>
                  <w:tcW w:w="932" w:type="dxa"/>
                  <w:vAlign w:val="bottom"/>
                </w:tcPr>
                <w:p w:rsidR="007A7911" w:rsidRDefault="007A7911" w:rsidP="005932DB">
                  <w:pPr>
                    <w:pStyle w:val="TableBodyText"/>
                  </w:pPr>
                  <w:r>
                    <w:t>0.00216</w:t>
                  </w:r>
                </w:p>
              </w:tc>
              <w:tc>
                <w:tcPr>
                  <w:tcW w:w="933" w:type="dxa"/>
                  <w:vAlign w:val="bottom"/>
                </w:tcPr>
                <w:p w:rsidR="007A7911" w:rsidRDefault="007A7911" w:rsidP="005932DB">
                  <w:pPr>
                    <w:pStyle w:val="TableBodyText"/>
                  </w:pPr>
                  <w:r>
                    <w:t>0.00074</w:t>
                  </w:r>
                </w:p>
              </w:tc>
            </w:tr>
            <w:tr w:rsidR="007A7911" w:rsidRPr="008D7602" w:rsidTr="005932DB">
              <w:tc>
                <w:tcPr>
                  <w:tcW w:w="1003" w:type="dxa"/>
                  <w:vAlign w:val="bottom"/>
                </w:tcPr>
                <w:p w:rsidR="007A7911" w:rsidRPr="008D7602" w:rsidRDefault="007A7911" w:rsidP="005932DB">
                  <w:pPr>
                    <w:pStyle w:val="TableBodyText"/>
                    <w:jc w:val="left"/>
                  </w:pPr>
                  <w:r w:rsidRPr="008D7602">
                    <w:t>32</w:t>
                  </w:r>
                </w:p>
              </w:tc>
              <w:tc>
                <w:tcPr>
                  <w:tcW w:w="931" w:type="dxa"/>
                  <w:vAlign w:val="bottom"/>
                </w:tcPr>
                <w:p w:rsidR="007A7911" w:rsidRDefault="007A7911" w:rsidP="005932DB">
                  <w:pPr>
                    <w:pStyle w:val="TableBodyText"/>
                  </w:pPr>
                  <w:r>
                    <w:t>0.00084</w:t>
                  </w:r>
                </w:p>
              </w:tc>
              <w:tc>
                <w:tcPr>
                  <w:tcW w:w="931" w:type="dxa"/>
                  <w:vAlign w:val="bottom"/>
                </w:tcPr>
                <w:p w:rsidR="007A7911" w:rsidRDefault="007A7911" w:rsidP="005932DB">
                  <w:pPr>
                    <w:pStyle w:val="TableBodyText"/>
                  </w:pPr>
                  <w:r>
                    <w:t>0.00085</w:t>
                  </w:r>
                </w:p>
              </w:tc>
              <w:tc>
                <w:tcPr>
                  <w:tcW w:w="933" w:type="dxa"/>
                  <w:vAlign w:val="bottom"/>
                </w:tcPr>
                <w:p w:rsidR="007A7911" w:rsidRDefault="007A7911" w:rsidP="005932DB">
                  <w:pPr>
                    <w:pStyle w:val="TableBodyText"/>
                  </w:pPr>
                  <w:r>
                    <w:t>0.00101</w:t>
                  </w:r>
                </w:p>
              </w:tc>
              <w:tc>
                <w:tcPr>
                  <w:tcW w:w="932" w:type="dxa"/>
                  <w:vAlign w:val="bottom"/>
                </w:tcPr>
                <w:p w:rsidR="007A7911" w:rsidRDefault="007A7911" w:rsidP="005932DB">
                  <w:pPr>
                    <w:pStyle w:val="TableBodyText"/>
                  </w:pPr>
                  <w:r>
                    <w:t>0.00102</w:t>
                  </w:r>
                </w:p>
              </w:tc>
              <w:tc>
                <w:tcPr>
                  <w:tcW w:w="932" w:type="dxa"/>
                  <w:vAlign w:val="bottom"/>
                </w:tcPr>
                <w:p w:rsidR="007A7911" w:rsidRDefault="007A7911" w:rsidP="005932DB">
                  <w:pPr>
                    <w:pStyle w:val="TableBodyText"/>
                  </w:pPr>
                  <w:r>
                    <w:t>0.00107</w:t>
                  </w:r>
                </w:p>
              </w:tc>
              <w:tc>
                <w:tcPr>
                  <w:tcW w:w="933" w:type="dxa"/>
                  <w:vAlign w:val="bottom"/>
                </w:tcPr>
                <w:p w:rsidR="007A7911" w:rsidRDefault="007A7911" w:rsidP="005932DB">
                  <w:pPr>
                    <w:pStyle w:val="TableBodyText"/>
                  </w:pPr>
                  <w:r>
                    <w:t>0.00118</w:t>
                  </w:r>
                </w:p>
              </w:tc>
              <w:tc>
                <w:tcPr>
                  <w:tcW w:w="932" w:type="dxa"/>
                  <w:vAlign w:val="bottom"/>
                </w:tcPr>
                <w:p w:rsidR="007A7911" w:rsidRDefault="007A7911" w:rsidP="005932DB">
                  <w:pPr>
                    <w:pStyle w:val="TableBodyText"/>
                  </w:pPr>
                  <w:r>
                    <w:t>0.00223</w:t>
                  </w:r>
                </w:p>
              </w:tc>
              <w:tc>
                <w:tcPr>
                  <w:tcW w:w="933" w:type="dxa"/>
                  <w:vAlign w:val="bottom"/>
                </w:tcPr>
                <w:p w:rsidR="007A7911" w:rsidRDefault="007A7911" w:rsidP="005932DB">
                  <w:pPr>
                    <w:pStyle w:val="TableBodyText"/>
                  </w:pPr>
                  <w:r>
                    <w:t>0.00078</w:t>
                  </w:r>
                </w:p>
              </w:tc>
            </w:tr>
            <w:tr w:rsidR="007A7911" w:rsidRPr="008D7602" w:rsidTr="005932DB">
              <w:tc>
                <w:tcPr>
                  <w:tcW w:w="1003" w:type="dxa"/>
                  <w:vAlign w:val="bottom"/>
                </w:tcPr>
                <w:p w:rsidR="007A7911" w:rsidRPr="008D7602" w:rsidRDefault="007A7911" w:rsidP="005932DB">
                  <w:pPr>
                    <w:pStyle w:val="TableBodyText"/>
                    <w:jc w:val="left"/>
                  </w:pPr>
                  <w:r w:rsidRPr="008D7602">
                    <w:t>33</w:t>
                  </w:r>
                </w:p>
              </w:tc>
              <w:tc>
                <w:tcPr>
                  <w:tcW w:w="931" w:type="dxa"/>
                  <w:vAlign w:val="bottom"/>
                </w:tcPr>
                <w:p w:rsidR="007A7911" w:rsidRDefault="007A7911" w:rsidP="005932DB">
                  <w:pPr>
                    <w:pStyle w:val="TableBodyText"/>
                  </w:pPr>
                  <w:r>
                    <w:t>0.00089</w:t>
                  </w:r>
                </w:p>
              </w:tc>
              <w:tc>
                <w:tcPr>
                  <w:tcW w:w="931" w:type="dxa"/>
                  <w:vAlign w:val="bottom"/>
                </w:tcPr>
                <w:p w:rsidR="007A7911" w:rsidRDefault="007A7911" w:rsidP="005932DB">
                  <w:pPr>
                    <w:pStyle w:val="TableBodyText"/>
                  </w:pPr>
                  <w:r>
                    <w:t>0.00089</w:t>
                  </w:r>
                </w:p>
              </w:tc>
              <w:tc>
                <w:tcPr>
                  <w:tcW w:w="933" w:type="dxa"/>
                  <w:vAlign w:val="bottom"/>
                </w:tcPr>
                <w:p w:rsidR="007A7911" w:rsidRDefault="007A7911" w:rsidP="005932DB">
                  <w:pPr>
                    <w:pStyle w:val="TableBodyText"/>
                  </w:pPr>
                  <w:r>
                    <w:t>0.00107</w:t>
                  </w:r>
                </w:p>
              </w:tc>
              <w:tc>
                <w:tcPr>
                  <w:tcW w:w="932" w:type="dxa"/>
                  <w:vAlign w:val="bottom"/>
                </w:tcPr>
                <w:p w:rsidR="007A7911" w:rsidRDefault="007A7911" w:rsidP="005932DB">
                  <w:pPr>
                    <w:pStyle w:val="TableBodyText"/>
                  </w:pPr>
                  <w:r>
                    <w:t>0.00108</w:t>
                  </w:r>
                </w:p>
              </w:tc>
              <w:tc>
                <w:tcPr>
                  <w:tcW w:w="932" w:type="dxa"/>
                  <w:vAlign w:val="bottom"/>
                </w:tcPr>
                <w:p w:rsidR="007A7911" w:rsidRDefault="007A7911" w:rsidP="005932DB">
                  <w:pPr>
                    <w:pStyle w:val="TableBodyText"/>
                  </w:pPr>
                  <w:r>
                    <w:t>0.00112</w:t>
                  </w:r>
                </w:p>
              </w:tc>
              <w:tc>
                <w:tcPr>
                  <w:tcW w:w="933" w:type="dxa"/>
                  <w:vAlign w:val="bottom"/>
                </w:tcPr>
                <w:p w:rsidR="007A7911" w:rsidRDefault="007A7911" w:rsidP="005932DB">
                  <w:pPr>
                    <w:pStyle w:val="TableBodyText"/>
                  </w:pPr>
                  <w:r>
                    <w:t>0.00123</w:t>
                  </w:r>
                </w:p>
              </w:tc>
              <w:tc>
                <w:tcPr>
                  <w:tcW w:w="932" w:type="dxa"/>
                  <w:vAlign w:val="bottom"/>
                </w:tcPr>
                <w:p w:rsidR="007A7911" w:rsidRDefault="007A7911" w:rsidP="005932DB">
                  <w:pPr>
                    <w:pStyle w:val="TableBodyText"/>
                  </w:pPr>
                  <w:r>
                    <w:t>0.00229</w:t>
                  </w:r>
                </w:p>
              </w:tc>
              <w:tc>
                <w:tcPr>
                  <w:tcW w:w="933" w:type="dxa"/>
                  <w:vAlign w:val="bottom"/>
                </w:tcPr>
                <w:p w:rsidR="007A7911" w:rsidRDefault="007A7911" w:rsidP="005932DB">
                  <w:pPr>
                    <w:pStyle w:val="TableBodyText"/>
                  </w:pPr>
                  <w:r>
                    <w:t>0.00080</w:t>
                  </w:r>
                </w:p>
              </w:tc>
            </w:tr>
            <w:tr w:rsidR="007A7911" w:rsidRPr="008D7602" w:rsidTr="005932DB">
              <w:tc>
                <w:tcPr>
                  <w:tcW w:w="1003" w:type="dxa"/>
                  <w:vAlign w:val="bottom"/>
                </w:tcPr>
                <w:p w:rsidR="007A7911" w:rsidRPr="008D7602" w:rsidRDefault="007A7911" w:rsidP="005932DB">
                  <w:pPr>
                    <w:pStyle w:val="TableBodyText"/>
                    <w:jc w:val="left"/>
                  </w:pPr>
                  <w:r w:rsidRPr="008D7602">
                    <w:t>34</w:t>
                  </w:r>
                </w:p>
              </w:tc>
              <w:tc>
                <w:tcPr>
                  <w:tcW w:w="931" w:type="dxa"/>
                  <w:vAlign w:val="bottom"/>
                </w:tcPr>
                <w:p w:rsidR="007A7911" w:rsidRDefault="007A7911" w:rsidP="005932DB">
                  <w:pPr>
                    <w:pStyle w:val="TableBodyText"/>
                  </w:pPr>
                  <w:r>
                    <w:t>0.00093</w:t>
                  </w:r>
                </w:p>
              </w:tc>
              <w:tc>
                <w:tcPr>
                  <w:tcW w:w="931" w:type="dxa"/>
                  <w:vAlign w:val="bottom"/>
                </w:tcPr>
                <w:p w:rsidR="007A7911" w:rsidRDefault="007A7911" w:rsidP="005932DB">
                  <w:pPr>
                    <w:pStyle w:val="TableBodyText"/>
                  </w:pPr>
                  <w:r>
                    <w:t>0.00094</w:t>
                  </w:r>
                </w:p>
              </w:tc>
              <w:tc>
                <w:tcPr>
                  <w:tcW w:w="933" w:type="dxa"/>
                  <w:vAlign w:val="bottom"/>
                </w:tcPr>
                <w:p w:rsidR="007A7911" w:rsidRDefault="007A7911" w:rsidP="005932DB">
                  <w:pPr>
                    <w:pStyle w:val="TableBodyText"/>
                  </w:pPr>
                  <w:r>
                    <w:t>0.00111</w:t>
                  </w:r>
                </w:p>
              </w:tc>
              <w:tc>
                <w:tcPr>
                  <w:tcW w:w="932" w:type="dxa"/>
                  <w:vAlign w:val="bottom"/>
                </w:tcPr>
                <w:p w:rsidR="007A7911" w:rsidRDefault="007A7911" w:rsidP="005932DB">
                  <w:pPr>
                    <w:pStyle w:val="TableBodyText"/>
                  </w:pPr>
                  <w:r>
                    <w:t>0.00114</w:t>
                  </w:r>
                </w:p>
              </w:tc>
              <w:tc>
                <w:tcPr>
                  <w:tcW w:w="932" w:type="dxa"/>
                  <w:vAlign w:val="bottom"/>
                </w:tcPr>
                <w:p w:rsidR="007A7911" w:rsidRDefault="007A7911" w:rsidP="005932DB">
                  <w:pPr>
                    <w:pStyle w:val="TableBodyText"/>
                  </w:pPr>
                  <w:r>
                    <w:t>0.00117</w:t>
                  </w:r>
                </w:p>
              </w:tc>
              <w:tc>
                <w:tcPr>
                  <w:tcW w:w="933" w:type="dxa"/>
                  <w:vAlign w:val="bottom"/>
                </w:tcPr>
                <w:p w:rsidR="007A7911" w:rsidRDefault="007A7911" w:rsidP="005932DB">
                  <w:pPr>
                    <w:pStyle w:val="TableBodyText"/>
                  </w:pPr>
                  <w:r>
                    <w:t>0.00127</w:t>
                  </w:r>
                </w:p>
              </w:tc>
              <w:tc>
                <w:tcPr>
                  <w:tcW w:w="932" w:type="dxa"/>
                  <w:vAlign w:val="bottom"/>
                </w:tcPr>
                <w:p w:rsidR="007A7911" w:rsidRDefault="007A7911" w:rsidP="005932DB">
                  <w:pPr>
                    <w:pStyle w:val="TableBodyText"/>
                  </w:pPr>
                  <w:r>
                    <w:t>0.00237</w:t>
                  </w:r>
                </w:p>
              </w:tc>
              <w:tc>
                <w:tcPr>
                  <w:tcW w:w="933" w:type="dxa"/>
                  <w:vAlign w:val="bottom"/>
                </w:tcPr>
                <w:p w:rsidR="007A7911" w:rsidRDefault="007A7911" w:rsidP="005932DB">
                  <w:pPr>
                    <w:pStyle w:val="TableBodyText"/>
                  </w:pPr>
                  <w:r>
                    <w:t>0.00083</w:t>
                  </w:r>
                </w:p>
              </w:tc>
            </w:tr>
            <w:tr w:rsidR="007A7911" w:rsidRPr="008D7602" w:rsidTr="005932DB">
              <w:tc>
                <w:tcPr>
                  <w:tcW w:w="1003" w:type="dxa"/>
                  <w:vAlign w:val="bottom"/>
                </w:tcPr>
                <w:p w:rsidR="007A7911" w:rsidRPr="008D7602" w:rsidRDefault="007A7911" w:rsidP="005932DB">
                  <w:pPr>
                    <w:pStyle w:val="TableBodyText"/>
                    <w:jc w:val="left"/>
                  </w:pPr>
                  <w:r w:rsidRPr="008D7602">
                    <w:t>35</w:t>
                  </w:r>
                </w:p>
              </w:tc>
              <w:tc>
                <w:tcPr>
                  <w:tcW w:w="931" w:type="dxa"/>
                  <w:vAlign w:val="bottom"/>
                </w:tcPr>
                <w:p w:rsidR="007A7911" w:rsidRDefault="007A7911" w:rsidP="005932DB">
                  <w:pPr>
                    <w:pStyle w:val="TableBodyText"/>
                  </w:pPr>
                  <w:r>
                    <w:t>0.00098</w:t>
                  </w:r>
                </w:p>
              </w:tc>
              <w:tc>
                <w:tcPr>
                  <w:tcW w:w="931" w:type="dxa"/>
                  <w:vAlign w:val="bottom"/>
                </w:tcPr>
                <w:p w:rsidR="007A7911" w:rsidRDefault="007A7911" w:rsidP="005932DB">
                  <w:pPr>
                    <w:pStyle w:val="TableBodyText"/>
                  </w:pPr>
                  <w:r>
                    <w:t>0.00097</w:t>
                  </w:r>
                </w:p>
              </w:tc>
              <w:tc>
                <w:tcPr>
                  <w:tcW w:w="933" w:type="dxa"/>
                  <w:vAlign w:val="bottom"/>
                </w:tcPr>
                <w:p w:rsidR="007A7911" w:rsidRDefault="007A7911" w:rsidP="005932DB">
                  <w:pPr>
                    <w:pStyle w:val="TableBodyText"/>
                  </w:pPr>
                  <w:r>
                    <w:t>0.00116</w:t>
                  </w:r>
                </w:p>
              </w:tc>
              <w:tc>
                <w:tcPr>
                  <w:tcW w:w="932" w:type="dxa"/>
                  <w:vAlign w:val="bottom"/>
                </w:tcPr>
                <w:p w:rsidR="007A7911" w:rsidRDefault="007A7911" w:rsidP="005932DB">
                  <w:pPr>
                    <w:pStyle w:val="TableBodyText"/>
                  </w:pPr>
                  <w:r>
                    <w:t>0.00122</w:t>
                  </w:r>
                </w:p>
              </w:tc>
              <w:tc>
                <w:tcPr>
                  <w:tcW w:w="932" w:type="dxa"/>
                  <w:vAlign w:val="bottom"/>
                </w:tcPr>
                <w:p w:rsidR="007A7911" w:rsidRDefault="007A7911" w:rsidP="005932DB">
                  <w:pPr>
                    <w:pStyle w:val="TableBodyText"/>
                  </w:pPr>
                  <w:r>
                    <w:t>0.00122</w:t>
                  </w:r>
                </w:p>
              </w:tc>
              <w:tc>
                <w:tcPr>
                  <w:tcW w:w="933" w:type="dxa"/>
                  <w:vAlign w:val="bottom"/>
                </w:tcPr>
                <w:p w:rsidR="007A7911" w:rsidRDefault="007A7911" w:rsidP="005932DB">
                  <w:pPr>
                    <w:pStyle w:val="TableBodyText"/>
                  </w:pPr>
                  <w:r>
                    <w:t>0.00133</w:t>
                  </w:r>
                </w:p>
              </w:tc>
              <w:tc>
                <w:tcPr>
                  <w:tcW w:w="932" w:type="dxa"/>
                  <w:vAlign w:val="bottom"/>
                </w:tcPr>
                <w:p w:rsidR="007A7911" w:rsidRDefault="007A7911" w:rsidP="005932DB">
                  <w:pPr>
                    <w:pStyle w:val="TableBodyText"/>
                  </w:pPr>
                  <w:r>
                    <w:t>0.00245</w:t>
                  </w:r>
                </w:p>
              </w:tc>
              <w:tc>
                <w:tcPr>
                  <w:tcW w:w="933" w:type="dxa"/>
                  <w:vAlign w:val="bottom"/>
                </w:tcPr>
                <w:p w:rsidR="007A7911" w:rsidRDefault="007A7911" w:rsidP="005932DB">
                  <w:pPr>
                    <w:pStyle w:val="TableBodyText"/>
                  </w:pPr>
                  <w:r>
                    <w:t>0.00086</w:t>
                  </w:r>
                </w:p>
              </w:tc>
            </w:tr>
            <w:tr w:rsidR="007A7911" w:rsidRPr="008D7602" w:rsidTr="005932DB">
              <w:tc>
                <w:tcPr>
                  <w:tcW w:w="1003" w:type="dxa"/>
                  <w:vAlign w:val="bottom"/>
                </w:tcPr>
                <w:p w:rsidR="007A7911" w:rsidRPr="008D7602" w:rsidRDefault="007A7911" w:rsidP="005932DB">
                  <w:pPr>
                    <w:pStyle w:val="TableBodyText"/>
                    <w:jc w:val="left"/>
                  </w:pPr>
                  <w:r w:rsidRPr="008D7602">
                    <w:t>36</w:t>
                  </w:r>
                </w:p>
              </w:tc>
              <w:tc>
                <w:tcPr>
                  <w:tcW w:w="931" w:type="dxa"/>
                  <w:vAlign w:val="bottom"/>
                </w:tcPr>
                <w:p w:rsidR="007A7911" w:rsidRDefault="007A7911" w:rsidP="005932DB">
                  <w:pPr>
                    <w:pStyle w:val="TableBodyText"/>
                  </w:pPr>
                  <w:r>
                    <w:t>0.00104</w:t>
                  </w:r>
                </w:p>
              </w:tc>
              <w:tc>
                <w:tcPr>
                  <w:tcW w:w="931" w:type="dxa"/>
                  <w:vAlign w:val="bottom"/>
                </w:tcPr>
                <w:p w:rsidR="007A7911" w:rsidRDefault="007A7911" w:rsidP="005932DB">
                  <w:pPr>
                    <w:pStyle w:val="TableBodyText"/>
                  </w:pPr>
                  <w:r>
                    <w:t>0.00102</w:t>
                  </w:r>
                </w:p>
              </w:tc>
              <w:tc>
                <w:tcPr>
                  <w:tcW w:w="933" w:type="dxa"/>
                  <w:vAlign w:val="bottom"/>
                </w:tcPr>
                <w:p w:rsidR="007A7911" w:rsidRDefault="007A7911" w:rsidP="005932DB">
                  <w:pPr>
                    <w:pStyle w:val="TableBodyText"/>
                  </w:pPr>
                  <w:r>
                    <w:t>0.00121</w:t>
                  </w:r>
                </w:p>
              </w:tc>
              <w:tc>
                <w:tcPr>
                  <w:tcW w:w="932" w:type="dxa"/>
                  <w:vAlign w:val="bottom"/>
                </w:tcPr>
                <w:p w:rsidR="007A7911" w:rsidRDefault="007A7911" w:rsidP="005932DB">
                  <w:pPr>
                    <w:pStyle w:val="TableBodyText"/>
                  </w:pPr>
                  <w:r>
                    <w:t>0.00129</w:t>
                  </w:r>
                </w:p>
              </w:tc>
              <w:tc>
                <w:tcPr>
                  <w:tcW w:w="932" w:type="dxa"/>
                  <w:vAlign w:val="bottom"/>
                </w:tcPr>
                <w:p w:rsidR="007A7911" w:rsidRDefault="007A7911" w:rsidP="005932DB">
                  <w:pPr>
                    <w:pStyle w:val="TableBodyText"/>
                  </w:pPr>
                  <w:r>
                    <w:t>0.00128</w:t>
                  </w:r>
                </w:p>
              </w:tc>
              <w:tc>
                <w:tcPr>
                  <w:tcW w:w="933" w:type="dxa"/>
                  <w:vAlign w:val="bottom"/>
                </w:tcPr>
                <w:p w:rsidR="007A7911" w:rsidRDefault="007A7911" w:rsidP="005932DB">
                  <w:pPr>
                    <w:pStyle w:val="TableBodyText"/>
                  </w:pPr>
                  <w:r>
                    <w:t>0.00140</w:t>
                  </w:r>
                </w:p>
              </w:tc>
              <w:tc>
                <w:tcPr>
                  <w:tcW w:w="932" w:type="dxa"/>
                  <w:vAlign w:val="bottom"/>
                </w:tcPr>
                <w:p w:rsidR="007A7911" w:rsidRDefault="007A7911" w:rsidP="005932DB">
                  <w:pPr>
                    <w:pStyle w:val="TableBodyText"/>
                  </w:pPr>
                  <w:r>
                    <w:t>0.00254</w:t>
                  </w:r>
                </w:p>
              </w:tc>
              <w:tc>
                <w:tcPr>
                  <w:tcW w:w="933" w:type="dxa"/>
                  <w:vAlign w:val="bottom"/>
                </w:tcPr>
                <w:p w:rsidR="007A7911" w:rsidRDefault="007A7911" w:rsidP="005932DB">
                  <w:pPr>
                    <w:pStyle w:val="TableBodyText"/>
                  </w:pPr>
                  <w:r>
                    <w:t>0.00090</w:t>
                  </w:r>
                </w:p>
              </w:tc>
            </w:tr>
            <w:tr w:rsidR="007A7911" w:rsidRPr="008D7602" w:rsidTr="005932DB">
              <w:tc>
                <w:tcPr>
                  <w:tcW w:w="1003" w:type="dxa"/>
                  <w:vAlign w:val="bottom"/>
                </w:tcPr>
                <w:p w:rsidR="007A7911" w:rsidRPr="008D7602" w:rsidRDefault="007A7911" w:rsidP="005932DB">
                  <w:pPr>
                    <w:pStyle w:val="TableBodyText"/>
                    <w:jc w:val="left"/>
                  </w:pPr>
                  <w:r w:rsidRPr="008D7602">
                    <w:t>37</w:t>
                  </w:r>
                </w:p>
              </w:tc>
              <w:tc>
                <w:tcPr>
                  <w:tcW w:w="931" w:type="dxa"/>
                  <w:vAlign w:val="bottom"/>
                </w:tcPr>
                <w:p w:rsidR="007A7911" w:rsidRDefault="007A7911" w:rsidP="005932DB">
                  <w:pPr>
                    <w:pStyle w:val="TableBodyText"/>
                  </w:pPr>
                  <w:r>
                    <w:t>0.00110</w:t>
                  </w:r>
                </w:p>
              </w:tc>
              <w:tc>
                <w:tcPr>
                  <w:tcW w:w="931" w:type="dxa"/>
                  <w:vAlign w:val="bottom"/>
                </w:tcPr>
                <w:p w:rsidR="007A7911" w:rsidRDefault="007A7911" w:rsidP="005932DB">
                  <w:pPr>
                    <w:pStyle w:val="TableBodyText"/>
                  </w:pPr>
                  <w:r>
                    <w:t>0.00107</w:t>
                  </w:r>
                </w:p>
              </w:tc>
              <w:tc>
                <w:tcPr>
                  <w:tcW w:w="933" w:type="dxa"/>
                  <w:vAlign w:val="bottom"/>
                </w:tcPr>
                <w:p w:rsidR="007A7911" w:rsidRDefault="007A7911" w:rsidP="005932DB">
                  <w:pPr>
                    <w:pStyle w:val="TableBodyText"/>
                  </w:pPr>
                  <w:r>
                    <w:t>0.00127</w:t>
                  </w:r>
                </w:p>
              </w:tc>
              <w:tc>
                <w:tcPr>
                  <w:tcW w:w="932" w:type="dxa"/>
                  <w:vAlign w:val="bottom"/>
                </w:tcPr>
                <w:p w:rsidR="007A7911" w:rsidRDefault="007A7911" w:rsidP="005932DB">
                  <w:pPr>
                    <w:pStyle w:val="TableBodyText"/>
                  </w:pPr>
                  <w:r>
                    <w:t>0.00138</w:t>
                  </w:r>
                </w:p>
              </w:tc>
              <w:tc>
                <w:tcPr>
                  <w:tcW w:w="932" w:type="dxa"/>
                  <w:vAlign w:val="bottom"/>
                </w:tcPr>
                <w:p w:rsidR="007A7911" w:rsidRDefault="007A7911" w:rsidP="005932DB">
                  <w:pPr>
                    <w:pStyle w:val="TableBodyText"/>
                  </w:pPr>
                  <w:r>
                    <w:t>0.00133</w:t>
                  </w:r>
                </w:p>
              </w:tc>
              <w:tc>
                <w:tcPr>
                  <w:tcW w:w="933" w:type="dxa"/>
                  <w:vAlign w:val="bottom"/>
                </w:tcPr>
                <w:p w:rsidR="007A7911" w:rsidRDefault="007A7911" w:rsidP="005932DB">
                  <w:pPr>
                    <w:pStyle w:val="TableBodyText"/>
                  </w:pPr>
                  <w:r>
                    <w:t>0.00145</w:t>
                  </w:r>
                </w:p>
              </w:tc>
              <w:tc>
                <w:tcPr>
                  <w:tcW w:w="932" w:type="dxa"/>
                  <w:vAlign w:val="bottom"/>
                </w:tcPr>
                <w:p w:rsidR="007A7911" w:rsidRDefault="007A7911" w:rsidP="005932DB">
                  <w:pPr>
                    <w:pStyle w:val="TableBodyText"/>
                  </w:pPr>
                  <w:r>
                    <w:t>0.00264</w:t>
                  </w:r>
                </w:p>
              </w:tc>
              <w:tc>
                <w:tcPr>
                  <w:tcW w:w="933" w:type="dxa"/>
                  <w:vAlign w:val="bottom"/>
                </w:tcPr>
                <w:p w:rsidR="007A7911" w:rsidRDefault="007A7911" w:rsidP="005932DB">
                  <w:pPr>
                    <w:pStyle w:val="TableBodyText"/>
                  </w:pPr>
                  <w:r>
                    <w:t>0.00093</w:t>
                  </w:r>
                </w:p>
              </w:tc>
            </w:tr>
            <w:tr w:rsidR="007A7911" w:rsidRPr="008D7602" w:rsidTr="005932DB">
              <w:tc>
                <w:tcPr>
                  <w:tcW w:w="1003" w:type="dxa"/>
                  <w:vAlign w:val="bottom"/>
                </w:tcPr>
                <w:p w:rsidR="007A7911" w:rsidRPr="008D7602" w:rsidRDefault="007A7911" w:rsidP="005932DB">
                  <w:pPr>
                    <w:pStyle w:val="TableBodyText"/>
                    <w:jc w:val="left"/>
                  </w:pPr>
                  <w:r w:rsidRPr="008D7602">
                    <w:t>38</w:t>
                  </w:r>
                </w:p>
              </w:tc>
              <w:tc>
                <w:tcPr>
                  <w:tcW w:w="931" w:type="dxa"/>
                  <w:vAlign w:val="bottom"/>
                </w:tcPr>
                <w:p w:rsidR="007A7911" w:rsidRDefault="007A7911" w:rsidP="005932DB">
                  <w:pPr>
                    <w:pStyle w:val="TableBodyText"/>
                  </w:pPr>
                  <w:r>
                    <w:t>0.00117</w:t>
                  </w:r>
                </w:p>
              </w:tc>
              <w:tc>
                <w:tcPr>
                  <w:tcW w:w="931" w:type="dxa"/>
                  <w:vAlign w:val="bottom"/>
                </w:tcPr>
                <w:p w:rsidR="007A7911" w:rsidRDefault="007A7911" w:rsidP="005932DB">
                  <w:pPr>
                    <w:pStyle w:val="TableBodyText"/>
                  </w:pPr>
                  <w:r>
                    <w:t>0.00113</w:t>
                  </w:r>
                </w:p>
              </w:tc>
              <w:tc>
                <w:tcPr>
                  <w:tcW w:w="933" w:type="dxa"/>
                  <w:vAlign w:val="bottom"/>
                </w:tcPr>
                <w:p w:rsidR="007A7911" w:rsidRDefault="007A7911" w:rsidP="005932DB">
                  <w:pPr>
                    <w:pStyle w:val="TableBodyText"/>
                  </w:pPr>
                  <w:r>
                    <w:t>0.00134</w:t>
                  </w:r>
                </w:p>
              </w:tc>
              <w:tc>
                <w:tcPr>
                  <w:tcW w:w="932" w:type="dxa"/>
                  <w:vAlign w:val="bottom"/>
                </w:tcPr>
                <w:p w:rsidR="007A7911" w:rsidRDefault="007A7911" w:rsidP="005932DB">
                  <w:pPr>
                    <w:pStyle w:val="TableBodyText"/>
                  </w:pPr>
                  <w:r>
                    <w:t>0.00146</w:t>
                  </w:r>
                </w:p>
              </w:tc>
              <w:tc>
                <w:tcPr>
                  <w:tcW w:w="932" w:type="dxa"/>
                  <w:vAlign w:val="bottom"/>
                </w:tcPr>
                <w:p w:rsidR="007A7911" w:rsidRDefault="007A7911" w:rsidP="005932DB">
                  <w:pPr>
                    <w:pStyle w:val="TableBodyText"/>
                  </w:pPr>
                  <w:r>
                    <w:t>0.00140</w:t>
                  </w:r>
                </w:p>
              </w:tc>
              <w:tc>
                <w:tcPr>
                  <w:tcW w:w="933" w:type="dxa"/>
                  <w:vAlign w:val="bottom"/>
                </w:tcPr>
                <w:p w:rsidR="007A7911" w:rsidRDefault="007A7911" w:rsidP="005932DB">
                  <w:pPr>
                    <w:pStyle w:val="TableBodyText"/>
                  </w:pPr>
                  <w:r>
                    <w:t>0.00152</w:t>
                  </w:r>
                </w:p>
              </w:tc>
              <w:tc>
                <w:tcPr>
                  <w:tcW w:w="932" w:type="dxa"/>
                  <w:vAlign w:val="bottom"/>
                </w:tcPr>
                <w:p w:rsidR="007A7911" w:rsidRDefault="007A7911" w:rsidP="005932DB">
                  <w:pPr>
                    <w:pStyle w:val="TableBodyText"/>
                  </w:pPr>
                  <w:r>
                    <w:t>0.00276</w:t>
                  </w:r>
                </w:p>
              </w:tc>
              <w:tc>
                <w:tcPr>
                  <w:tcW w:w="933" w:type="dxa"/>
                  <w:vAlign w:val="bottom"/>
                </w:tcPr>
                <w:p w:rsidR="007A7911" w:rsidRDefault="007A7911" w:rsidP="005932DB">
                  <w:pPr>
                    <w:pStyle w:val="TableBodyText"/>
                  </w:pPr>
                  <w:r>
                    <w:t>0.00098</w:t>
                  </w:r>
                </w:p>
              </w:tc>
            </w:tr>
            <w:tr w:rsidR="007A7911" w:rsidRPr="008D7602" w:rsidTr="005932DB">
              <w:tc>
                <w:tcPr>
                  <w:tcW w:w="1003" w:type="dxa"/>
                  <w:vAlign w:val="bottom"/>
                </w:tcPr>
                <w:p w:rsidR="007A7911" w:rsidRPr="008D7602" w:rsidRDefault="007A7911" w:rsidP="005932DB">
                  <w:pPr>
                    <w:pStyle w:val="TableBodyText"/>
                    <w:jc w:val="left"/>
                  </w:pPr>
                  <w:r w:rsidRPr="008D7602">
                    <w:t>39</w:t>
                  </w:r>
                </w:p>
              </w:tc>
              <w:tc>
                <w:tcPr>
                  <w:tcW w:w="931" w:type="dxa"/>
                  <w:vAlign w:val="bottom"/>
                </w:tcPr>
                <w:p w:rsidR="007A7911" w:rsidRDefault="007A7911" w:rsidP="005932DB">
                  <w:pPr>
                    <w:pStyle w:val="TableBodyText"/>
                  </w:pPr>
                  <w:r>
                    <w:t>0.00125</w:t>
                  </w:r>
                </w:p>
              </w:tc>
              <w:tc>
                <w:tcPr>
                  <w:tcW w:w="931" w:type="dxa"/>
                  <w:vAlign w:val="bottom"/>
                </w:tcPr>
                <w:p w:rsidR="007A7911" w:rsidRDefault="007A7911" w:rsidP="005932DB">
                  <w:pPr>
                    <w:pStyle w:val="TableBodyText"/>
                  </w:pPr>
                  <w:r>
                    <w:t>0.00119</w:t>
                  </w:r>
                </w:p>
              </w:tc>
              <w:tc>
                <w:tcPr>
                  <w:tcW w:w="933" w:type="dxa"/>
                  <w:vAlign w:val="bottom"/>
                </w:tcPr>
                <w:p w:rsidR="007A7911" w:rsidRDefault="007A7911" w:rsidP="005932DB">
                  <w:pPr>
                    <w:pStyle w:val="TableBodyText"/>
                  </w:pPr>
                  <w:r>
                    <w:t>0.00140</w:t>
                  </w:r>
                </w:p>
              </w:tc>
              <w:tc>
                <w:tcPr>
                  <w:tcW w:w="932" w:type="dxa"/>
                  <w:vAlign w:val="bottom"/>
                </w:tcPr>
                <w:p w:rsidR="007A7911" w:rsidRDefault="007A7911" w:rsidP="005932DB">
                  <w:pPr>
                    <w:pStyle w:val="TableBodyText"/>
                  </w:pPr>
                  <w:r>
                    <w:t>0.00156</w:t>
                  </w:r>
                </w:p>
              </w:tc>
              <w:tc>
                <w:tcPr>
                  <w:tcW w:w="932" w:type="dxa"/>
                  <w:vAlign w:val="bottom"/>
                </w:tcPr>
                <w:p w:rsidR="007A7911" w:rsidRDefault="007A7911" w:rsidP="005932DB">
                  <w:pPr>
                    <w:pStyle w:val="TableBodyText"/>
                  </w:pPr>
                  <w:r>
                    <w:t>0.00147</w:t>
                  </w:r>
                </w:p>
              </w:tc>
              <w:tc>
                <w:tcPr>
                  <w:tcW w:w="933" w:type="dxa"/>
                  <w:vAlign w:val="bottom"/>
                </w:tcPr>
                <w:p w:rsidR="007A7911" w:rsidRDefault="007A7911" w:rsidP="005932DB">
                  <w:pPr>
                    <w:pStyle w:val="TableBodyText"/>
                  </w:pPr>
                  <w:r>
                    <w:t>0.00160</w:t>
                  </w:r>
                </w:p>
              </w:tc>
              <w:tc>
                <w:tcPr>
                  <w:tcW w:w="932" w:type="dxa"/>
                  <w:vAlign w:val="bottom"/>
                </w:tcPr>
                <w:p w:rsidR="007A7911" w:rsidRDefault="007A7911" w:rsidP="005932DB">
                  <w:pPr>
                    <w:pStyle w:val="TableBodyText"/>
                  </w:pPr>
                  <w:r>
                    <w:t>0.00288</w:t>
                  </w:r>
                </w:p>
              </w:tc>
              <w:tc>
                <w:tcPr>
                  <w:tcW w:w="933" w:type="dxa"/>
                  <w:vAlign w:val="bottom"/>
                </w:tcPr>
                <w:p w:rsidR="007A7911" w:rsidRDefault="007A7911" w:rsidP="005932DB">
                  <w:pPr>
                    <w:pStyle w:val="TableBodyText"/>
                  </w:pPr>
                  <w:r>
                    <w:t>0.00103</w:t>
                  </w:r>
                </w:p>
              </w:tc>
            </w:tr>
            <w:tr w:rsidR="007A7911" w:rsidRPr="008D7602" w:rsidTr="005932DB">
              <w:tc>
                <w:tcPr>
                  <w:tcW w:w="1003" w:type="dxa"/>
                  <w:tcBorders>
                    <w:bottom w:val="single" w:sz="4" w:space="0" w:color="BFBFBF"/>
                  </w:tcBorders>
                  <w:vAlign w:val="bottom"/>
                </w:tcPr>
                <w:p w:rsidR="007A7911" w:rsidRPr="008D7602" w:rsidRDefault="007A7911" w:rsidP="005932DB">
                  <w:pPr>
                    <w:pStyle w:val="TableBodyText"/>
                    <w:jc w:val="left"/>
                  </w:pPr>
                  <w:r w:rsidRPr="008D7602">
                    <w:t>40</w:t>
                  </w:r>
                </w:p>
              </w:tc>
              <w:tc>
                <w:tcPr>
                  <w:tcW w:w="931" w:type="dxa"/>
                  <w:tcBorders>
                    <w:bottom w:val="single" w:sz="4" w:space="0" w:color="BFBFBF"/>
                  </w:tcBorders>
                  <w:vAlign w:val="bottom"/>
                </w:tcPr>
                <w:p w:rsidR="007A7911" w:rsidRDefault="007A7911" w:rsidP="005932DB">
                  <w:pPr>
                    <w:pStyle w:val="TableBodyText"/>
                  </w:pPr>
                  <w:r>
                    <w:t>0.00134</w:t>
                  </w:r>
                </w:p>
              </w:tc>
              <w:tc>
                <w:tcPr>
                  <w:tcW w:w="931" w:type="dxa"/>
                  <w:tcBorders>
                    <w:bottom w:val="single" w:sz="4" w:space="0" w:color="BFBFBF"/>
                  </w:tcBorders>
                  <w:vAlign w:val="bottom"/>
                </w:tcPr>
                <w:p w:rsidR="007A7911" w:rsidRDefault="007A7911" w:rsidP="005932DB">
                  <w:pPr>
                    <w:pStyle w:val="TableBodyText"/>
                  </w:pPr>
                  <w:r>
                    <w:t>0.00126</w:t>
                  </w:r>
                </w:p>
              </w:tc>
              <w:tc>
                <w:tcPr>
                  <w:tcW w:w="933" w:type="dxa"/>
                  <w:tcBorders>
                    <w:bottom w:val="single" w:sz="4" w:space="0" w:color="BFBFBF"/>
                  </w:tcBorders>
                  <w:vAlign w:val="bottom"/>
                </w:tcPr>
                <w:p w:rsidR="007A7911" w:rsidRDefault="007A7911" w:rsidP="005932DB">
                  <w:pPr>
                    <w:pStyle w:val="TableBodyText"/>
                  </w:pPr>
                  <w:r>
                    <w:t>0.00149</w:t>
                  </w:r>
                </w:p>
              </w:tc>
              <w:tc>
                <w:tcPr>
                  <w:tcW w:w="932" w:type="dxa"/>
                  <w:tcBorders>
                    <w:bottom w:val="single" w:sz="4" w:space="0" w:color="BFBFBF"/>
                  </w:tcBorders>
                  <w:vAlign w:val="bottom"/>
                </w:tcPr>
                <w:p w:rsidR="007A7911" w:rsidRDefault="007A7911" w:rsidP="005932DB">
                  <w:pPr>
                    <w:pStyle w:val="TableBodyText"/>
                  </w:pPr>
                  <w:r>
                    <w:t>0.00166</w:t>
                  </w:r>
                </w:p>
              </w:tc>
              <w:tc>
                <w:tcPr>
                  <w:tcW w:w="932" w:type="dxa"/>
                  <w:tcBorders>
                    <w:bottom w:val="single" w:sz="4" w:space="0" w:color="BFBFBF"/>
                  </w:tcBorders>
                  <w:vAlign w:val="bottom"/>
                </w:tcPr>
                <w:p w:rsidR="007A7911" w:rsidRDefault="007A7911" w:rsidP="005932DB">
                  <w:pPr>
                    <w:pStyle w:val="TableBodyText"/>
                  </w:pPr>
                  <w:r>
                    <w:t>0.00155</w:t>
                  </w:r>
                </w:p>
              </w:tc>
              <w:tc>
                <w:tcPr>
                  <w:tcW w:w="933" w:type="dxa"/>
                  <w:tcBorders>
                    <w:bottom w:val="single" w:sz="4" w:space="0" w:color="BFBFBF"/>
                  </w:tcBorders>
                  <w:vAlign w:val="bottom"/>
                </w:tcPr>
                <w:p w:rsidR="007A7911" w:rsidRDefault="007A7911" w:rsidP="005932DB">
                  <w:pPr>
                    <w:pStyle w:val="TableBodyText"/>
                  </w:pPr>
                  <w:r>
                    <w:t>0.00169</w:t>
                  </w:r>
                </w:p>
              </w:tc>
              <w:tc>
                <w:tcPr>
                  <w:tcW w:w="932" w:type="dxa"/>
                  <w:tcBorders>
                    <w:bottom w:val="single" w:sz="4" w:space="0" w:color="BFBFBF"/>
                  </w:tcBorders>
                  <w:vAlign w:val="bottom"/>
                </w:tcPr>
                <w:p w:rsidR="007A7911" w:rsidRDefault="007A7911" w:rsidP="005932DB">
                  <w:pPr>
                    <w:pStyle w:val="TableBodyText"/>
                  </w:pPr>
                  <w:r>
                    <w:t>0.00304</w:t>
                  </w:r>
                </w:p>
              </w:tc>
              <w:tc>
                <w:tcPr>
                  <w:tcW w:w="933" w:type="dxa"/>
                  <w:tcBorders>
                    <w:bottom w:val="single" w:sz="4" w:space="0" w:color="BFBFBF"/>
                  </w:tcBorders>
                  <w:vAlign w:val="bottom"/>
                </w:tcPr>
                <w:p w:rsidR="007A7911" w:rsidRDefault="007A7911" w:rsidP="005932DB">
                  <w:pPr>
                    <w:pStyle w:val="TableBodyText"/>
                  </w:pPr>
                  <w:r>
                    <w:t>0.00108</w:t>
                  </w:r>
                </w:p>
              </w:tc>
            </w:tr>
          </w:tbl>
          <w:p w:rsidR="007A7911" w:rsidRDefault="007A7911" w:rsidP="005932DB"/>
        </w:tc>
      </w:tr>
      <w:tr w:rsidR="007A7911" w:rsidTr="005932DB">
        <w:trPr>
          <w:cantSplit/>
        </w:trPr>
        <w:tc>
          <w:tcPr>
            <w:tcW w:w="8771" w:type="dxa"/>
            <w:tcBorders>
              <w:top w:val="nil"/>
              <w:left w:val="nil"/>
              <w:bottom w:val="nil"/>
              <w:right w:val="nil"/>
            </w:tcBorders>
            <w:shd w:val="clear" w:color="auto" w:fill="auto"/>
          </w:tcPr>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323"/>
            </w:tblGrid>
            <w:tr w:rsidR="007A7911" w:rsidRPr="00FE4D8F" w:rsidTr="005932DB">
              <w:trPr>
                <w:cantSplit/>
              </w:trPr>
              <w:tc>
                <w:tcPr>
                  <w:tcW w:w="8771" w:type="dxa"/>
                  <w:tcBorders>
                    <w:top w:val="nil"/>
                    <w:left w:val="nil"/>
                    <w:bottom w:val="nil"/>
                    <w:right w:val="nil"/>
                  </w:tcBorders>
                  <w:shd w:val="clear" w:color="auto" w:fill="auto"/>
                </w:tcPr>
                <w:p w:rsidR="007A7911" w:rsidRPr="00FE4D8F" w:rsidRDefault="00A7794C" w:rsidP="005932DB">
                  <w:pPr>
                    <w:pStyle w:val="Continued"/>
                  </w:pPr>
                  <w:r>
                    <w:t>(continued next page</w:t>
                  </w:r>
                  <w:r w:rsidR="007A7911">
                    <w:t>)</w:t>
                  </w:r>
                </w:p>
              </w:tc>
            </w:tr>
          </w:tbl>
          <w:p w:rsidR="007A7911" w:rsidRDefault="007A7911" w:rsidP="005932DB"/>
        </w:tc>
      </w:tr>
      <w:tr w:rsidR="007A7911" w:rsidTr="005932DB">
        <w:trPr>
          <w:cantSplit/>
        </w:trPr>
        <w:tc>
          <w:tcPr>
            <w:tcW w:w="8771" w:type="dxa"/>
            <w:tcBorders>
              <w:top w:val="nil"/>
              <w:left w:val="nil"/>
              <w:bottom w:val="single" w:sz="6" w:space="0" w:color="78A22F"/>
              <w:right w:val="nil"/>
            </w:tcBorders>
            <w:shd w:val="clear" w:color="auto" w:fill="auto"/>
          </w:tcPr>
          <w:p w:rsidR="007A7911" w:rsidRDefault="007A7911" w:rsidP="005932DB">
            <w:pPr>
              <w:pStyle w:val="Box"/>
              <w:spacing w:before="0" w:line="120" w:lineRule="exact"/>
            </w:pPr>
          </w:p>
        </w:tc>
      </w:tr>
      <w:tr w:rsidR="007A7911" w:rsidRPr="000863A5"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5932DB">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7A7911" w:rsidTr="005932DB">
        <w:tc>
          <w:tcPr>
            <w:tcW w:w="8771" w:type="dxa"/>
            <w:tcBorders>
              <w:top w:val="single" w:sz="6" w:space="0" w:color="78A22F"/>
              <w:left w:val="nil"/>
              <w:bottom w:val="nil"/>
              <w:right w:val="nil"/>
            </w:tcBorders>
            <w:shd w:val="clear" w:color="auto" w:fill="auto"/>
          </w:tcPr>
          <w:p w:rsidR="007A7911" w:rsidRPr="0042133A" w:rsidRDefault="007A7911" w:rsidP="005932DB">
            <w:pPr>
              <w:pStyle w:val="TableTitle"/>
              <w:rPr>
                <w:sz w:val="20"/>
                <w:szCs w:val="20"/>
              </w:rPr>
            </w:pPr>
            <w:r>
              <w:rPr>
                <w:b w:val="0"/>
              </w:rPr>
              <w:t>Table 3.</w:t>
            </w:r>
            <w:r>
              <w:rPr>
                <w:b w:val="0"/>
                <w:noProof/>
              </w:rPr>
              <w:t>12</w:t>
            </w:r>
            <w:r>
              <w:tab/>
            </w:r>
            <w:r w:rsidRPr="001C30DA">
              <w:rPr>
                <w:b w:val="0"/>
                <w:sz w:val="18"/>
                <w:szCs w:val="18"/>
              </w:rPr>
              <w:t>(continued)</w:t>
            </w:r>
          </w:p>
        </w:tc>
      </w:tr>
      <w:tr w:rsidR="007A7911" w:rsidTr="005932DB">
        <w:trPr>
          <w:cantSplit/>
        </w:trPr>
        <w:tc>
          <w:tcPr>
            <w:tcW w:w="8771" w:type="dxa"/>
            <w:tcBorders>
              <w:top w:val="nil"/>
              <w:left w:val="nil"/>
              <w:bottom w:val="nil"/>
              <w:right w:val="nil"/>
            </w:tcBorders>
            <w:shd w:val="clear" w:color="auto" w:fill="auto"/>
          </w:tcPr>
          <w:tbl>
            <w:tblPr>
              <w:tblStyle w:val="TableGrid"/>
              <w:tblW w:w="4984"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889"/>
              <w:gridCol w:w="946"/>
              <w:gridCol w:w="946"/>
              <w:gridCol w:w="947"/>
              <w:gridCol w:w="946"/>
              <w:gridCol w:w="946"/>
              <w:gridCol w:w="947"/>
              <w:gridCol w:w="946"/>
              <w:gridCol w:w="947"/>
            </w:tblGrid>
            <w:tr w:rsidR="007A7911" w:rsidRPr="00E26059" w:rsidTr="002311C3">
              <w:trPr>
                <w:tblHeader/>
              </w:trPr>
              <w:tc>
                <w:tcPr>
                  <w:tcW w:w="889" w:type="dxa"/>
                  <w:tcBorders>
                    <w:top w:val="single" w:sz="4" w:space="0" w:color="BFBFBF"/>
                    <w:bottom w:val="single" w:sz="4" w:space="0" w:color="BFBFBF"/>
                  </w:tcBorders>
                </w:tcPr>
                <w:p w:rsidR="007A7911" w:rsidRPr="00E26059" w:rsidRDefault="007A7911" w:rsidP="005932DB">
                  <w:pPr>
                    <w:pStyle w:val="TableColumnHeading"/>
                    <w:jc w:val="left"/>
                  </w:pPr>
                  <w:r w:rsidRPr="00E26059">
                    <w:t>Age</w:t>
                  </w:r>
                </w:p>
              </w:tc>
              <w:tc>
                <w:tcPr>
                  <w:tcW w:w="946" w:type="dxa"/>
                  <w:tcBorders>
                    <w:top w:val="single" w:sz="4" w:space="0" w:color="BFBFBF"/>
                    <w:bottom w:val="single" w:sz="4" w:space="0" w:color="BFBFBF"/>
                  </w:tcBorders>
                </w:tcPr>
                <w:p w:rsidR="007A7911" w:rsidRPr="00E26059" w:rsidRDefault="007A7911" w:rsidP="005932DB">
                  <w:pPr>
                    <w:pStyle w:val="TableColumnHeading"/>
                  </w:pPr>
                  <w:r w:rsidRPr="00E26059">
                    <w:t>NSW</w:t>
                  </w:r>
                </w:p>
              </w:tc>
              <w:tc>
                <w:tcPr>
                  <w:tcW w:w="946" w:type="dxa"/>
                  <w:tcBorders>
                    <w:top w:val="single" w:sz="4" w:space="0" w:color="BFBFBF"/>
                    <w:bottom w:val="single" w:sz="4" w:space="0" w:color="BFBFBF"/>
                  </w:tcBorders>
                </w:tcPr>
                <w:p w:rsidR="007A7911" w:rsidRPr="00E26059" w:rsidRDefault="007A7911" w:rsidP="005932DB">
                  <w:pPr>
                    <w:pStyle w:val="TableColumnHeading"/>
                  </w:pPr>
                  <w:r w:rsidRPr="00E26059">
                    <w:t>VIC</w:t>
                  </w:r>
                </w:p>
              </w:tc>
              <w:tc>
                <w:tcPr>
                  <w:tcW w:w="947" w:type="dxa"/>
                  <w:tcBorders>
                    <w:top w:val="single" w:sz="4" w:space="0" w:color="BFBFBF"/>
                    <w:bottom w:val="single" w:sz="4" w:space="0" w:color="BFBFBF"/>
                  </w:tcBorders>
                </w:tcPr>
                <w:p w:rsidR="007A7911" w:rsidRPr="00E26059" w:rsidRDefault="007A7911" w:rsidP="005932DB">
                  <w:pPr>
                    <w:pStyle w:val="TableColumnHeading"/>
                  </w:pPr>
                  <w:r w:rsidRPr="00E26059">
                    <w:t>QLD</w:t>
                  </w:r>
                </w:p>
              </w:tc>
              <w:tc>
                <w:tcPr>
                  <w:tcW w:w="946" w:type="dxa"/>
                  <w:tcBorders>
                    <w:top w:val="single" w:sz="4" w:space="0" w:color="BFBFBF"/>
                    <w:bottom w:val="single" w:sz="4" w:space="0" w:color="BFBFBF"/>
                  </w:tcBorders>
                </w:tcPr>
                <w:p w:rsidR="007A7911" w:rsidRPr="00E26059" w:rsidRDefault="007A7911" w:rsidP="005932DB">
                  <w:pPr>
                    <w:pStyle w:val="TableColumnHeading"/>
                  </w:pPr>
                  <w:r w:rsidRPr="00E26059">
                    <w:t>SA</w:t>
                  </w:r>
                </w:p>
              </w:tc>
              <w:tc>
                <w:tcPr>
                  <w:tcW w:w="946" w:type="dxa"/>
                  <w:tcBorders>
                    <w:top w:val="single" w:sz="4" w:space="0" w:color="BFBFBF"/>
                    <w:bottom w:val="single" w:sz="4" w:space="0" w:color="BFBFBF"/>
                  </w:tcBorders>
                </w:tcPr>
                <w:p w:rsidR="007A7911" w:rsidRPr="00E26059" w:rsidRDefault="007A7911" w:rsidP="005932DB">
                  <w:pPr>
                    <w:pStyle w:val="TableColumnHeading"/>
                  </w:pPr>
                  <w:r w:rsidRPr="00E26059">
                    <w:t>WA</w:t>
                  </w:r>
                </w:p>
              </w:tc>
              <w:tc>
                <w:tcPr>
                  <w:tcW w:w="947" w:type="dxa"/>
                  <w:tcBorders>
                    <w:top w:val="single" w:sz="4" w:space="0" w:color="BFBFBF"/>
                    <w:bottom w:val="single" w:sz="4" w:space="0" w:color="BFBFBF"/>
                  </w:tcBorders>
                </w:tcPr>
                <w:p w:rsidR="007A7911" w:rsidRPr="00E26059" w:rsidRDefault="007A7911" w:rsidP="005932DB">
                  <w:pPr>
                    <w:pStyle w:val="TableColumnHeading"/>
                  </w:pPr>
                  <w:r w:rsidRPr="00E26059">
                    <w:t>TAS</w:t>
                  </w:r>
                </w:p>
              </w:tc>
              <w:tc>
                <w:tcPr>
                  <w:tcW w:w="946" w:type="dxa"/>
                  <w:tcBorders>
                    <w:top w:val="single" w:sz="4" w:space="0" w:color="BFBFBF"/>
                    <w:bottom w:val="single" w:sz="4" w:space="0" w:color="BFBFBF"/>
                  </w:tcBorders>
                </w:tcPr>
                <w:p w:rsidR="007A7911" w:rsidRPr="00E26059" w:rsidRDefault="007A7911" w:rsidP="005932DB">
                  <w:pPr>
                    <w:pStyle w:val="TableColumnHeading"/>
                  </w:pPr>
                  <w:r w:rsidRPr="00E26059">
                    <w:t>NT</w:t>
                  </w:r>
                </w:p>
              </w:tc>
              <w:tc>
                <w:tcPr>
                  <w:tcW w:w="947" w:type="dxa"/>
                  <w:tcBorders>
                    <w:top w:val="single" w:sz="4" w:space="0" w:color="BFBFBF"/>
                    <w:bottom w:val="single" w:sz="4" w:space="0" w:color="BFBFBF"/>
                  </w:tcBorders>
                </w:tcPr>
                <w:p w:rsidR="007A7911" w:rsidRPr="00E26059" w:rsidRDefault="007A7911" w:rsidP="005932DB">
                  <w:pPr>
                    <w:pStyle w:val="TableColumnHeading"/>
                  </w:pPr>
                  <w:r w:rsidRPr="00E26059">
                    <w:t>ACT</w:t>
                  </w:r>
                </w:p>
              </w:tc>
            </w:tr>
            <w:tr w:rsidR="007A7911" w:rsidRPr="00E26059" w:rsidTr="005932DB">
              <w:tc>
                <w:tcPr>
                  <w:tcW w:w="889" w:type="dxa"/>
                  <w:tcBorders>
                    <w:top w:val="single" w:sz="4" w:space="0" w:color="BFBFBF"/>
                  </w:tcBorders>
                  <w:vAlign w:val="bottom"/>
                </w:tcPr>
                <w:p w:rsidR="007A7911" w:rsidRPr="00E26059" w:rsidRDefault="007A7911" w:rsidP="005932DB">
                  <w:pPr>
                    <w:pStyle w:val="TableBodyText"/>
                    <w:spacing w:before="120"/>
                    <w:jc w:val="left"/>
                    <w:rPr>
                      <w:rFonts w:cs="Arial"/>
                      <w:color w:val="000000"/>
                    </w:rPr>
                  </w:pPr>
                  <w:r w:rsidRPr="00E26059">
                    <w:rPr>
                      <w:rFonts w:cs="Arial"/>
                      <w:color w:val="000000"/>
                    </w:rPr>
                    <w:t>41</w:t>
                  </w:r>
                </w:p>
              </w:tc>
              <w:tc>
                <w:tcPr>
                  <w:tcW w:w="946" w:type="dxa"/>
                  <w:tcBorders>
                    <w:top w:val="single" w:sz="4" w:space="0" w:color="BFBFBF"/>
                  </w:tcBorders>
                  <w:vAlign w:val="bottom"/>
                </w:tcPr>
                <w:p w:rsidR="007A7911" w:rsidRDefault="007A7911" w:rsidP="005932DB">
                  <w:pPr>
                    <w:pStyle w:val="TableBodyText"/>
                  </w:pPr>
                  <w:r>
                    <w:t>0.00145</w:t>
                  </w:r>
                </w:p>
              </w:tc>
              <w:tc>
                <w:tcPr>
                  <w:tcW w:w="946" w:type="dxa"/>
                  <w:tcBorders>
                    <w:top w:val="single" w:sz="4" w:space="0" w:color="BFBFBF"/>
                  </w:tcBorders>
                  <w:vAlign w:val="bottom"/>
                </w:tcPr>
                <w:p w:rsidR="007A7911" w:rsidRDefault="007A7911" w:rsidP="005932DB">
                  <w:pPr>
                    <w:pStyle w:val="TableBodyText"/>
                  </w:pPr>
                  <w:r>
                    <w:t>0.00135</w:t>
                  </w:r>
                </w:p>
              </w:tc>
              <w:tc>
                <w:tcPr>
                  <w:tcW w:w="947" w:type="dxa"/>
                  <w:tcBorders>
                    <w:top w:val="single" w:sz="4" w:space="0" w:color="BFBFBF"/>
                  </w:tcBorders>
                  <w:vAlign w:val="bottom"/>
                </w:tcPr>
                <w:p w:rsidR="007A7911" w:rsidRDefault="007A7911" w:rsidP="005932DB">
                  <w:pPr>
                    <w:pStyle w:val="TableBodyText"/>
                  </w:pPr>
                  <w:r>
                    <w:t>0.00158</w:t>
                  </w:r>
                </w:p>
              </w:tc>
              <w:tc>
                <w:tcPr>
                  <w:tcW w:w="946" w:type="dxa"/>
                  <w:tcBorders>
                    <w:top w:val="single" w:sz="4" w:space="0" w:color="BFBFBF"/>
                  </w:tcBorders>
                  <w:vAlign w:val="bottom"/>
                </w:tcPr>
                <w:p w:rsidR="007A7911" w:rsidRDefault="007A7911" w:rsidP="005932DB">
                  <w:pPr>
                    <w:pStyle w:val="TableBodyText"/>
                  </w:pPr>
                  <w:r>
                    <w:t>0.00178</w:t>
                  </w:r>
                </w:p>
              </w:tc>
              <w:tc>
                <w:tcPr>
                  <w:tcW w:w="946" w:type="dxa"/>
                  <w:tcBorders>
                    <w:top w:val="single" w:sz="4" w:space="0" w:color="BFBFBF"/>
                  </w:tcBorders>
                  <w:vAlign w:val="bottom"/>
                </w:tcPr>
                <w:p w:rsidR="007A7911" w:rsidRDefault="007A7911" w:rsidP="005932DB">
                  <w:pPr>
                    <w:pStyle w:val="TableBodyText"/>
                  </w:pPr>
                  <w:r>
                    <w:t>0.00164</w:t>
                  </w:r>
                </w:p>
              </w:tc>
              <w:tc>
                <w:tcPr>
                  <w:tcW w:w="947" w:type="dxa"/>
                  <w:tcBorders>
                    <w:top w:val="single" w:sz="4" w:space="0" w:color="BFBFBF"/>
                  </w:tcBorders>
                  <w:vAlign w:val="bottom"/>
                </w:tcPr>
                <w:p w:rsidR="007A7911" w:rsidRDefault="007A7911" w:rsidP="005932DB">
                  <w:pPr>
                    <w:pStyle w:val="TableBodyText"/>
                  </w:pPr>
                  <w:r>
                    <w:t>0.00179</w:t>
                  </w:r>
                </w:p>
              </w:tc>
              <w:tc>
                <w:tcPr>
                  <w:tcW w:w="946" w:type="dxa"/>
                  <w:tcBorders>
                    <w:top w:val="single" w:sz="4" w:space="0" w:color="BFBFBF"/>
                  </w:tcBorders>
                  <w:vAlign w:val="bottom"/>
                </w:tcPr>
                <w:p w:rsidR="007A7911" w:rsidRDefault="007A7911" w:rsidP="005932DB">
                  <w:pPr>
                    <w:pStyle w:val="TableBodyText"/>
                  </w:pPr>
                  <w:r>
                    <w:t>0.00320</w:t>
                  </w:r>
                </w:p>
              </w:tc>
              <w:tc>
                <w:tcPr>
                  <w:tcW w:w="947" w:type="dxa"/>
                  <w:tcBorders>
                    <w:top w:val="single" w:sz="4" w:space="0" w:color="BFBFBF"/>
                  </w:tcBorders>
                  <w:vAlign w:val="bottom"/>
                </w:tcPr>
                <w:p w:rsidR="007A7911" w:rsidRDefault="007A7911" w:rsidP="005932DB">
                  <w:pPr>
                    <w:pStyle w:val="TableBodyText"/>
                  </w:pPr>
                  <w:r>
                    <w:t>0.00116</w:t>
                  </w:r>
                </w:p>
              </w:tc>
            </w:tr>
            <w:tr w:rsidR="007A7911" w:rsidRPr="00E26059" w:rsidTr="005932DB">
              <w:tc>
                <w:tcPr>
                  <w:tcW w:w="889" w:type="dxa"/>
                  <w:vAlign w:val="bottom"/>
                </w:tcPr>
                <w:p w:rsidR="007A7911" w:rsidRPr="00E26059" w:rsidRDefault="007A7911" w:rsidP="005932DB">
                  <w:pPr>
                    <w:pStyle w:val="TableBodyText"/>
                    <w:jc w:val="left"/>
                    <w:rPr>
                      <w:rFonts w:cs="Arial"/>
                      <w:color w:val="000000"/>
                    </w:rPr>
                  </w:pPr>
                  <w:r w:rsidRPr="00E26059">
                    <w:rPr>
                      <w:rFonts w:cs="Arial"/>
                      <w:color w:val="000000"/>
                    </w:rPr>
                    <w:t>42</w:t>
                  </w:r>
                </w:p>
              </w:tc>
              <w:tc>
                <w:tcPr>
                  <w:tcW w:w="946" w:type="dxa"/>
                  <w:vAlign w:val="bottom"/>
                </w:tcPr>
                <w:p w:rsidR="007A7911" w:rsidRDefault="007A7911" w:rsidP="005932DB">
                  <w:pPr>
                    <w:pStyle w:val="TableBodyText"/>
                  </w:pPr>
                  <w:r>
                    <w:t>0.00156</w:t>
                  </w:r>
                </w:p>
              </w:tc>
              <w:tc>
                <w:tcPr>
                  <w:tcW w:w="946" w:type="dxa"/>
                  <w:vAlign w:val="bottom"/>
                </w:tcPr>
                <w:p w:rsidR="007A7911" w:rsidRDefault="007A7911" w:rsidP="005932DB">
                  <w:pPr>
                    <w:pStyle w:val="TableBodyText"/>
                  </w:pPr>
                  <w:r>
                    <w:t>0.00144</w:t>
                  </w:r>
                </w:p>
              </w:tc>
              <w:tc>
                <w:tcPr>
                  <w:tcW w:w="947" w:type="dxa"/>
                  <w:vAlign w:val="bottom"/>
                </w:tcPr>
                <w:p w:rsidR="007A7911" w:rsidRDefault="007A7911" w:rsidP="005932DB">
                  <w:pPr>
                    <w:pStyle w:val="TableBodyText"/>
                  </w:pPr>
                  <w:r>
                    <w:t>0.00169</w:t>
                  </w:r>
                </w:p>
              </w:tc>
              <w:tc>
                <w:tcPr>
                  <w:tcW w:w="946" w:type="dxa"/>
                  <w:vAlign w:val="bottom"/>
                </w:tcPr>
                <w:p w:rsidR="007A7911" w:rsidRDefault="007A7911" w:rsidP="005932DB">
                  <w:pPr>
                    <w:pStyle w:val="TableBodyText"/>
                  </w:pPr>
                  <w:r>
                    <w:t>0.00191</w:t>
                  </w:r>
                </w:p>
              </w:tc>
              <w:tc>
                <w:tcPr>
                  <w:tcW w:w="946" w:type="dxa"/>
                  <w:vAlign w:val="bottom"/>
                </w:tcPr>
                <w:p w:rsidR="007A7911" w:rsidRDefault="007A7911" w:rsidP="005932DB">
                  <w:pPr>
                    <w:pStyle w:val="TableBodyText"/>
                  </w:pPr>
                  <w:r>
                    <w:t>0.00174</w:t>
                  </w:r>
                </w:p>
              </w:tc>
              <w:tc>
                <w:tcPr>
                  <w:tcW w:w="947" w:type="dxa"/>
                  <w:vAlign w:val="bottom"/>
                </w:tcPr>
                <w:p w:rsidR="007A7911" w:rsidRDefault="007A7911" w:rsidP="005932DB">
                  <w:pPr>
                    <w:pStyle w:val="TableBodyText"/>
                  </w:pPr>
                  <w:r>
                    <w:t>0.00190</w:t>
                  </w:r>
                </w:p>
              </w:tc>
              <w:tc>
                <w:tcPr>
                  <w:tcW w:w="946" w:type="dxa"/>
                  <w:vAlign w:val="bottom"/>
                </w:tcPr>
                <w:p w:rsidR="007A7911" w:rsidRDefault="007A7911" w:rsidP="005932DB">
                  <w:pPr>
                    <w:pStyle w:val="TableBodyText"/>
                  </w:pPr>
                  <w:r>
                    <w:t>0.00339</w:t>
                  </w:r>
                </w:p>
              </w:tc>
              <w:tc>
                <w:tcPr>
                  <w:tcW w:w="947" w:type="dxa"/>
                  <w:vAlign w:val="bottom"/>
                </w:tcPr>
                <w:p w:rsidR="007A7911" w:rsidRDefault="007A7911" w:rsidP="005932DB">
                  <w:pPr>
                    <w:pStyle w:val="TableBodyText"/>
                  </w:pPr>
                  <w:r>
                    <w:t>0.00123</w:t>
                  </w:r>
                </w:p>
              </w:tc>
            </w:tr>
            <w:tr w:rsidR="007A7911" w:rsidRPr="00E26059" w:rsidTr="005932DB">
              <w:tc>
                <w:tcPr>
                  <w:tcW w:w="889" w:type="dxa"/>
                  <w:vAlign w:val="bottom"/>
                </w:tcPr>
                <w:p w:rsidR="007A7911" w:rsidRPr="00E26059" w:rsidRDefault="007A7911" w:rsidP="005932DB">
                  <w:pPr>
                    <w:pStyle w:val="TableBodyText"/>
                    <w:jc w:val="left"/>
                    <w:rPr>
                      <w:rFonts w:cs="Arial"/>
                      <w:color w:val="000000"/>
                    </w:rPr>
                  </w:pPr>
                  <w:r w:rsidRPr="00E26059">
                    <w:rPr>
                      <w:rFonts w:cs="Arial"/>
                      <w:color w:val="000000"/>
                    </w:rPr>
                    <w:t>43</w:t>
                  </w:r>
                </w:p>
              </w:tc>
              <w:tc>
                <w:tcPr>
                  <w:tcW w:w="946" w:type="dxa"/>
                  <w:vAlign w:val="bottom"/>
                </w:tcPr>
                <w:p w:rsidR="007A7911" w:rsidRDefault="007A7911" w:rsidP="005932DB">
                  <w:pPr>
                    <w:pStyle w:val="TableBodyText"/>
                  </w:pPr>
                  <w:r>
                    <w:t>0.00169</w:t>
                  </w:r>
                </w:p>
              </w:tc>
              <w:tc>
                <w:tcPr>
                  <w:tcW w:w="946" w:type="dxa"/>
                  <w:vAlign w:val="bottom"/>
                </w:tcPr>
                <w:p w:rsidR="007A7911" w:rsidRDefault="007A7911" w:rsidP="005932DB">
                  <w:pPr>
                    <w:pStyle w:val="TableBodyText"/>
                  </w:pPr>
                  <w:r>
                    <w:t>0.00154</w:t>
                  </w:r>
                </w:p>
              </w:tc>
              <w:tc>
                <w:tcPr>
                  <w:tcW w:w="947" w:type="dxa"/>
                  <w:vAlign w:val="bottom"/>
                </w:tcPr>
                <w:p w:rsidR="007A7911" w:rsidRDefault="007A7911" w:rsidP="005932DB">
                  <w:pPr>
                    <w:pStyle w:val="TableBodyText"/>
                  </w:pPr>
                  <w:r>
                    <w:t>0.00181</w:t>
                  </w:r>
                </w:p>
              </w:tc>
              <w:tc>
                <w:tcPr>
                  <w:tcW w:w="946" w:type="dxa"/>
                  <w:vAlign w:val="bottom"/>
                </w:tcPr>
                <w:p w:rsidR="007A7911" w:rsidRDefault="007A7911" w:rsidP="005932DB">
                  <w:pPr>
                    <w:pStyle w:val="TableBodyText"/>
                  </w:pPr>
                  <w:r>
                    <w:t>0.00205</w:t>
                  </w:r>
                </w:p>
              </w:tc>
              <w:tc>
                <w:tcPr>
                  <w:tcW w:w="946" w:type="dxa"/>
                  <w:vAlign w:val="bottom"/>
                </w:tcPr>
                <w:p w:rsidR="007A7911" w:rsidRDefault="007A7911" w:rsidP="005932DB">
                  <w:pPr>
                    <w:pStyle w:val="TableBodyText"/>
                  </w:pPr>
                  <w:r>
                    <w:t>0.00185</w:t>
                  </w:r>
                </w:p>
              </w:tc>
              <w:tc>
                <w:tcPr>
                  <w:tcW w:w="947" w:type="dxa"/>
                  <w:vAlign w:val="bottom"/>
                </w:tcPr>
                <w:p w:rsidR="007A7911" w:rsidRDefault="007A7911" w:rsidP="005932DB">
                  <w:pPr>
                    <w:pStyle w:val="TableBodyText"/>
                  </w:pPr>
                  <w:r>
                    <w:t>0.00203</w:t>
                  </w:r>
                </w:p>
              </w:tc>
              <w:tc>
                <w:tcPr>
                  <w:tcW w:w="946" w:type="dxa"/>
                  <w:vAlign w:val="bottom"/>
                </w:tcPr>
                <w:p w:rsidR="007A7911" w:rsidRDefault="007A7911" w:rsidP="005932DB">
                  <w:pPr>
                    <w:pStyle w:val="TableBodyText"/>
                  </w:pPr>
                  <w:r>
                    <w:t>0.00360</w:t>
                  </w:r>
                </w:p>
              </w:tc>
              <w:tc>
                <w:tcPr>
                  <w:tcW w:w="947" w:type="dxa"/>
                  <w:vAlign w:val="bottom"/>
                </w:tcPr>
                <w:p w:rsidR="007A7911" w:rsidRDefault="007A7911" w:rsidP="005932DB">
                  <w:pPr>
                    <w:pStyle w:val="TableBodyText"/>
                  </w:pPr>
                  <w:r>
                    <w:t>0.00132</w:t>
                  </w:r>
                </w:p>
              </w:tc>
            </w:tr>
            <w:tr w:rsidR="007A7911" w:rsidRPr="00E26059" w:rsidTr="005932DB">
              <w:tc>
                <w:tcPr>
                  <w:tcW w:w="889" w:type="dxa"/>
                  <w:vAlign w:val="bottom"/>
                </w:tcPr>
                <w:p w:rsidR="007A7911" w:rsidRPr="00E26059" w:rsidRDefault="007A7911" w:rsidP="005932DB">
                  <w:pPr>
                    <w:pStyle w:val="TableBodyText"/>
                    <w:jc w:val="left"/>
                    <w:rPr>
                      <w:rFonts w:cs="Arial"/>
                      <w:color w:val="000000"/>
                    </w:rPr>
                  </w:pPr>
                  <w:r w:rsidRPr="00E26059">
                    <w:rPr>
                      <w:rFonts w:cs="Arial"/>
                      <w:color w:val="000000"/>
                    </w:rPr>
                    <w:t>44</w:t>
                  </w:r>
                </w:p>
              </w:tc>
              <w:tc>
                <w:tcPr>
                  <w:tcW w:w="946" w:type="dxa"/>
                  <w:vAlign w:val="bottom"/>
                </w:tcPr>
                <w:p w:rsidR="007A7911" w:rsidRDefault="007A7911" w:rsidP="005932DB">
                  <w:pPr>
                    <w:pStyle w:val="TableBodyText"/>
                  </w:pPr>
                  <w:r>
                    <w:t>0.00184</w:t>
                  </w:r>
                </w:p>
              </w:tc>
              <w:tc>
                <w:tcPr>
                  <w:tcW w:w="946" w:type="dxa"/>
                  <w:vAlign w:val="bottom"/>
                </w:tcPr>
                <w:p w:rsidR="007A7911" w:rsidRDefault="007A7911" w:rsidP="005932DB">
                  <w:pPr>
                    <w:pStyle w:val="TableBodyText"/>
                  </w:pPr>
                  <w:r>
                    <w:t>0.00167</w:t>
                  </w:r>
                </w:p>
              </w:tc>
              <w:tc>
                <w:tcPr>
                  <w:tcW w:w="947" w:type="dxa"/>
                  <w:vAlign w:val="bottom"/>
                </w:tcPr>
                <w:p w:rsidR="007A7911" w:rsidRDefault="007A7911" w:rsidP="005932DB">
                  <w:pPr>
                    <w:pStyle w:val="TableBodyText"/>
                  </w:pPr>
                  <w:r>
                    <w:t>0.00194</w:t>
                  </w:r>
                </w:p>
              </w:tc>
              <w:tc>
                <w:tcPr>
                  <w:tcW w:w="946" w:type="dxa"/>
                  <w:vAlign w:val="bottom"/>
                </w:tcPr>
                <w:p w:rsidR="007A7911" w:rsidRDefault="007A7911" w:rsidP="005932DB">
                  <w:pPr>
                    <w:pStyle w:val="TableBodyText"/>
                  </w:pPr>
                  <w:r>
                    <w:t>0.00220</w:t>
                  </w:r>
                </w:p>
              </w:tc>
              <w:tc>
                <w:tcPr>
                  <w:tcW w:w="946" w:type="dxa"/>
                  <w:vAlign w:val="bottom"/>
                </w:tcPr>
                <w:p w:rsidR="007A7911" w:rsidRDefault="007A7911" w:rsidP="005932DB">
                  <w:pPr>
                    <w:pStyle w:val="TableBodyText"/>
                  </w:pPr>
                  <w:r>
                    <w:t>0.00198</w:t>
                  </w:r>
                </w:p>
              </w:tc>
              <w:tc>
                <w:tcPr>
                  <w:tcW w:w="947" w:type="dxa"/>
                  <w:vAlign w:val="bottom"/>
                </w:tcPr>
                <w:p w:rsidR="007A7911" w:rsidRDefault="007A7911" w:rsidP="005932DB">
                  <w:pPr>
                    <w:pStyle w:val="TableBodyText"/>
                  </w:pPr>
                  <w:r>
                    <w:t>0.00216</w:t>
                  </w:r>
                </w:p>
              </w:tc>
              <w:tc>
                <w:tcPr>
                  <w:tcW w:w="946" w:type="dxa"/>
                  <w:vAlign w:val="bottom"/>
                </w:tcPr>
                <w:p w:rsidR="007A7911" w:rsidRDefault="007A7911" w:rsidP="005932DB">
                  <w:pPr>
                    <w:pStyle w:val="TableBodyText"/>
                  </w:pPr>
                  <w:r>
                    <w:t>0.00383</w:t>
                  </w:r>
                </w:p>
              </w:tc>
              <w:tc>
                <w:tcPr>
                  <w:tcW w:w="947" w:type="dxa"/>
                  <w:vAlign w:val="bottom"/>
                </w:tcPr>
                <w:p w:rsidR="007A7911" w:rsidRDefault="007A7911" w:rsidP="005932DB">
                  <w:pPr>
                    <w:pStyle w:val="TableBodyText"/>
                  </w:pPr>
                  <w:r>
                    <w:t>0.00143</w:t>
                  </w:r>
                </w:p>
              </w:tc>
            </w:tr>
            <w:tr w:rsidR="007A7911" w:rsidRPr="00E26059" w:rsidTr="005932DB">
              <w:tc>
                <w:tcPr>
                  <w:tcW w:w="889" w:type="dxa"/>
                  <w:vAlign w:val="bottom"/>
                </w:tcPr>
                <w:p w:rsidR="007A7911" w:rsidRPr="00E26059" w:rsidRDefault="007A7911" w:rsidP="005932DB">
                  <w:pPr>
                    <w:pStyle w:val="TableBodyText"/>
                    <w:jc w:val="left"/>
                    <w:rPr>
                      <w:rFonts w:cs="Arial"/>
                      <w:color w:val="000000"/>
                    </w:rPr>
                  </w:pPr>
                  <w:r w:rsidRPr="00E26059">
                    <w:rPr>
                      <w:rFonts w:cs="Arial"/>
                      <w:color w:val="000000"/>
                    </w:rPr>
                    <w:t>45</w:t>
                  </w:r>
                </w:p>
              </w:tc>
              <w:tc>
                <w:tcPr>
                  <w:tcW w:w="946" w:type="dxa"/>
                  <w:vAlign w:val="bottom"/>
                </w:tcPr>
                <w:p w:rsidR="007A7911" w:rsidRDefault="007A7911" w:rsidP="005932DB">
                  <w:pPr>
                    <w:pStyle w:val="TableBodyText"/>
                  </w:pPr>
                  <w:r>
                    <w:t>0.00200</w:t>
                  </w:r>
                </w:p>
              </w:tc>
              <w:tc>
                <w:tcPr>
                  <w:tcW w:w="946" w:type="dxa"/>
                  <w:vAlign w:val="bottom"/>
                </w:tcPr>
                <w:p w:rsidR="007A7911" w:rsidRDefault="007A7911" w:rsidP="005932DB">
                  <w:pPr>
                    <w:pStyle w:val="TableBodyText"/>
                  </w:pPr>
                  <w:r>
                    <w:t>0.00179</w:t>
                  </w:r>
                </w:p>
              </w:tc>
              <w:tc>
                <w:tcPr>
                  <w:tcW w:w="947" w:type="dxa"/>
                  <w:vAlign w:val="bottom"/>
                </w:tcPr>
                <w:p w:rsidR="007A7911" w:rsidRDefault="007A7911" w:rsidP="005932DB">
                  <w:pPr>
                    <w:pStyle w:val="TableBodyText"/>
                  </w:pPr>
                  <w:r>
                    <w:t>0.00209</w:t>
                  </w:r>
                </w:p>
              </w:tc>
              <w:tc>
                <w:tcPr>
                  <w:tcW w:w="946" w:type="dxa"/>
                  <w:vAlign w:val="bottom"/>
                </w:tcPr>
                <w:p w:rsidR="007A7911" w:rsidRDefault="007A7911" w:rsidP="005932DB">
                  <w:pPr>
                    <w:pStyle w:val="TableBodyText"/>
                  </w:pPr>
                  <w:r>
                    <w:t>0.00237</w:t>
                  </w:r>
                </w:p>
              </w:tc>
              <w:tc>
                <w:tcPr>
                  <w:tcW w:w="946" w:type="dxa"/>
                  <w:vAlign w:val="bottom"/>
                </w:tcPr>
                <w:p w:rsidR="007A7911" w:rsidRDefault="007A7911" w:rsidP="005932DB">
                  <w:pPr>
                    <w:pStyle w:val="TableBodyText"/>
                  </w:pPr>
                  <w:r>
                    <w:t>0.00212</w:t>
                  </w:r>
                </w:p>
              </w:tc>
              <w:tc>
                <w:tcPr>
                  <w:tcW w:w="947" w:type="dxa"/>
                  <w:vAlign w:val="bottom"/>
                </w:tcPr>
                <w:p w:rsidR="007A7911" w:rsidRDefault="007A7911" w:rsidP="005932DB">
                  <w:pPr>
                    <w:pStyle w:val="TableBodyText"/>
                  </w:pPr>
                  <w:r>
                    <w:t>0.00232</w:t>
                  </w:r>
                </w:p>
              </w:tc>
              <w:tc>
                <w:tcPr>
                  <w:tcW w:w="946" w:type="dxa"/>
                  <w:vAlign w:val="bottom"/>
                </w:tcPr>
                <w:p w:rsidR="007A7911" w:rsidRDefault="007A7911" w:rsidP="005932DB">
                  <w:pPr>
                    <w:pStyle w:val="TableBodyText"/>
                  </w:pPr>
                  <w:r>
                    <w:t>0.00410</w:t>
                  </w:r>
                </w:p>
              </w:tc>
              <w:tc>
                <w:tcPr>
                  <w:tcW w:w="947" w:type="dxa"/>
                  <w:vAlign w:val="bottom"/>
                </w:tcPr>
                <w:p w:rsidR="007A7911" w:rsidRDefault="007A7911" w:rsidP="005932DB">
                  <w:pPr>
                    <w:pStyle w:val="TableBodyText"/>
                  </w:pPr>
                  <w:r>
                    <w:t>0.00154</w:t>
                  </w:r>
                </w:p>
              </w:tc>
            </w:tr>
            <w:tr w:rsidR="007A7911" w:rsidRPr="00E26059" w:rsidTr="005932DB">
              <w:tc>
                <w:tcPr>
                  <w:tcW w:w="889" w:type="dxa"/>
                  <w:vAlign w:val="bottom"/>
                </w:tcPr>
                <w:p w:rsidR="007A7911" w:rsidRPr="00E26059" w:rsidRDefault="007A7911" w:rsidP="005932DB">
                  <w:pPr>
                    <w:pStyle w:val="TableBodyText"/>
                    <w:jc w:val="left"/>
                    <w:rPr>
                      <w:rFonts w:cs="Arial"/>
                      <w:color w:val="000000"/>
                    </w:rPr>
                  </w:pPr>
                  <w:r w:rsidRPr="00E26059">
                    <w:rPr>
                      <w:rFonts w:cs="Arial"/>
                      <w:color w:val="000000"/>
                    </w:rPr>
                    <w:t>46</w:t>
                  </w:r>
                </w:p>
              </w:tc>
              <w:tc>
                <w:tcPr>
                  <w:tcW w:w="946" w:type="dxa"/>
                  <w:vAlign w:val="bottom"/>
                </w:tcPr>
                <w:p w:rsidR="007A7911" w:rsidRDefault="007A7911" w:rsidP="005932DB">
                  <w:pPr>
                    <w:pStyle w:val="TableBodyText"/>
                  </w:pPr>
                  <w:r>
                    <w:t>0.00219</w:t>
                  </w:r>
                </w:p>
              </w:tc>
              <w:tc>
                <w:tcPr>
                  <w:tcW w:w="946" w:type="dxa"/>
                  <w:vAlign w:val="bottom"/>
                </w:tcPr>
                <w:p w:rsidR="007A7911" w:rsidRDefault="007A7911" w:rsidP="005932DB">
                  <w:pPr>
                    <w:pStyle w:val="TableBodyText"/>
                  </w:pPr>
                  <w:r>
                    <w:t>0.00196</w:t>
                  </w:r>
                </w:p>
              </w:tc>
              <w:tc>
                <w:tcPr>
                  <w:tcW w:w="947" w:type="dxa"/>
                  <w:vAlign w:val="bottom"/>
                </w:tcPr>
                <w:p w:rsidR="007A7911" w:rsidRDefault="007A7911" w:rsidP="005932DB">
                  <w:pPr>
                    <w:pStyle w:val="TableBodyText"/>
                  </w:pPr>
                  <w:r>
                    <w:t>0.00227</w:t>
                  </w:r>
                </w:p>
              </w:tc>
              <w:tc>
                <w:tcPr>
                  <w:tcW w:w="946" w:type="dxa"/>
                  <w:vAlign w:val="bottom"/>
                </w:tcPr>
                <w:p w:rsidR="007A7911" w:rsidRDefault="007A7911" w:rsidP="005932DB">
                  <w:pPr>
                    <w:pStyle w:val="TableBodyText"/>
                  </w:pPr>
                  <w:r>
                    <w:t>0.00255</w:t>
                  </w:r>
                </w:p>
              </w:tc>
              <w:tc>
                <w:tcPr>
                  <w:tcW w:w="946" w:type="dxa"/>
                  <w:vAlign w:val="bottom"/>
                </w:tcPr>
                <w:p w:rsidR="007A7911" w:rsidRDefault="007A7911" w:rsidP="005932DB">
                  <w:pPr>
                    <w:pStyle w:val="TableBodyText"/>
                  </w:pPr>
                  <w:r>
                    <w:t>0.00228</w:t>
                  </w:r>
                </w:p>
              </w:tc>
              <w:tc>
                <w:tcPr>
                  <w:tcW w:w="947" w:type="dxa"/>
                  <w:vAlign w:val="bottom"/>
                </w:tcPr>
                <w:p w:rsidR="007A7911" w:rsidRDefault="007A7911" w:rsidP="005932DB">
                  <w:pPr>
                    <w:pStyle w:val="TableBodyText"/>
                  </w:pPr>
                  <w:r>
                    <w:t>0.00251</w:t>
                  </w:r>
                </w:p>
              </w:tc>
              <w:tc>
                <w:tcPr>
                  <w:tcW w:w="946" w:type="dxa"/>
                  <w:vAlign w:val="bottom"/>
                </w:tcPr>
                <w:p w:rsidR="007A7911" w:rsidRDefault="007A7911" w:rsidP="005932DB">
                  <w:pPr>
                    <w:pStyle w:val="TableBodyText"/>
                  </w:pPr>
                  <w:r>
                    <w:t>0.00438</w:t>
                  </w:r>
                </w:p>
              </w:tc>
              <w:tc>
                <w:tcPr>
                  <w:tcW w:w="947" w:type="dxa"/>
                  <w:vAlign w:val="bottom"/>
                </w:tcPr>
                <w:p w:rsidR="007A7911" w:rsidRDefault="007A7911" w:rsidP="005932DB">
                  <w:pPr>
                    <w:pStyle w:val="TableBodyText"/>
                  </w:pPr>
                  <w:r>
                    <w:t>0.00169</w:t>
                  </w:r>
                </w:p>
              </w:tc>
            </w:tr>
            <w:tr w:rsidR="007A7911" w:rsidRPr="00E26059" w:rsidTr="005932DB">
              <w:tc>
                <w:tcPr>
                  <w:tcW w:w="889" w:type="dxa"/>
                  <w:vAlign w:val="bottom"/>
                </w:tcPr>
                <w:p w:rsidR="007A7911" w:rsidRPr="00E26059" w:rsidRDefault="007A7911" w:rsidP="005932DB">
                  <w:pPr>
                    <w:pStyle w:val="TableBodyText"/>
                    <w:jc w:val="left"/>
                    <w:rPr>
                      <w:rFonts w:cs="Arial"/>
                      <w:color w:val="000000"/>
                    </w:rPr>
                  </w:pPr>
                  <w:r w:rsidRPr="00E26059">
                    <w:rPr>
                      <w:rFonts w:cs="Arial"/>
                      <w:color w:val="000000"/>
                    </w:rPr>
                    <w:t>47</w:t>
                  </w:r>
                </w:p>
              </w:tc>
              <w:tc>
                <w:tcPr>
                  <w:tcW w:w="946" w:type="dxa"/>
                  <w:vAlign w:val="bottom"/>
                </w:tcPr>
                <w:p w:rsidR="007A7911" w:rsidRDefault="007A7911" w:rsidP="005932DB">
                  <w:pPr>
                    <w:pStyle w:val="TableBodyText"/>
                  </w:pPr>
                  <w:r>
                    <w:t>0.00239</w:t>
                  </w:r>
                </w:p>
              </w:tc>
              <w:tc>
                <w:tcPr>
                  <w:tcW w:w="946" w:type="dxa"/>
                  <w:vAlign w:val="bottom"/>
                </w:tcPr>
                <w:p w:rsidR="007A7911" w:rsidRDefault="007A7911" w:rsidP="005932DB">
                  <w:pPr>
                    <w:pStyle w:val="TableBodyText"/>
                  </w:pPr>
                  <w:r>
                    <w:t>0.00212</w:t>
                  </w:r>
                </w:p>
              </w:tc>
              <w:tc>
                <w:tcPr>
                  <w:tcW w:w="947" w:type="dxa"/>
                  <w:vAlign w:val="bottom"/>
                </w:tcPr>
                <w:p w:rsidR="007A7911" w:rsidRDefault="007A7911" w:rsidP="005932DB">
                  <w:pPr>
                    <w:pStyle w:val="TableBodyText"/>
                  </w:pPr>
                  <w:r>
                    <w:t>0.00246</w:t>
                  </w:r>
                </w:p>
              </w:tc>
              <w:tc>
                <w:tcPr>
                  <w:tcW w:w="946" w:type="dxa"/>
                  <w:vAlign w:val="bottom"/>
                </w:tcPr>
                <w:p w:rsidR="007A7911" w:rsidRDefault="007A7911" w:rsidP="005932DB">
                  <w:pPr>
                    <w:pStyle w:val="TableBodyText"/>
                  </w:pPr>
                  <w:r>
                    <w:t>0.00276</w:t>
                  </w:r>
                </w:p>
              </w:tc>
              <w:tc>
                <w:tcPr>
                  <w:tcW w:w="946" w:type="dxa"/>
                  <w:vAlign w:val="bottom"/>
                </w:tcPr>
                <w:p w:rsidR="007A7911" w:rsidRDefault="007A7911" w:rsidP="005932DB">
                  <w:pPr>
                    <w:pStyle w:val="TableBodyText"/>
                  </w:pPr>
                  <w:r>
                    <w:t>0.00245</w:t>
                  </w:r>
                </w:p>
              </w:tc>
              <w:tc>
                <w:tcPr>
                  <w:tcW w:w="947" w:type="dxa"/>
                  <w:vAlign w:val="bottom"/>
                </w:tcPr>
                <w:p w:rsidR="007A7911" w:rsidRDefault="007A7911" w:rsidP="005932DB">
                  <w:pPr>
                    <w:pStyle w:val="TableBodyText"/>
                  </w:pPr>
                  <w:r>
                    <w:t>0.00270</w:t>
                  </w:r>
                </w:p>
              </w:tc>
              <w:tc>
                <w:tcPr>
                  <w:tcW w:w="946" w:type="dxa"/>
                  <w:vAlign w:val="bottom"/>
                </w:tcPr>
                <w:p w:rsidR="007A7911" w:rsidRDefault="007A7911" w:rsidP="005932DB">
                  <w:pPr>
                    <w:pStyle w:val="TableBodyText"/>
                  </w:pPr>
                  <w:r>
                    <w:t>0.00469</w:t>
                  </w:r>
                </w:p>
              </w:tc>
              <w:tc>
                <w:tcPr>
                  <w:tcW w:w="947" w:type="dxa"/>
                  <w:vAlign w:val="bottom"/>
                </w:tcPr>
                <w:p w:rsidR="007A7911" w:rsidRDefault="007A7911" w:rsidP="005932DB">
                  <w:pPr>
                    <w:pStyle w:val="TableBodyText"/>
                  </w:pPr>
                  <w:r>
                    <w:t>0.00183</w:t>
                  </w:r>
                </w:p>
              </w:tc>
            </w:tr>
            <w:tr w:rsidR="007A7911" w:rsidRPr="00E26059" w:rsidTr="005932DB">
              <w:tc>
                <w:tcPr>
                  <w:tcW w:w="889" w:type="dxa"/>
                  <w:vAlign w:val="bottom"/>
                </w:tcPr>
                <w:p w:rsidR="007A7911" w:rsidRPr="00E26059" w:rsidRDefault="007A7911" w:rsidP="005932DB">
                  <w:pPr>
                    <w:pStyle w:val="TableBodyText"/>
                    <w:jc w:val="left"/>
                    <w:rPr>
                      <w:rFonts w:cs="Arial"/>
                      <w:color w:val="000000"/>
                    </w:rPr>
                  </w:pPr>
                  <w:r w:rsidRPr="00E26059">
                    <w:rPr>
                      <w:rFonts w:cs="Arial"/>
                      <w:color w:val="000000"/>
                    </w:rPr>
                    <w:t>48</w:t>
                  </w:r>
                </w:p>
              </w:tc>
              <w:tc>
                <w:tcPr>
                  <w:tcW w:w="946" w:type="dxa"/>
                  <w:vAlign w:val="bottom"/>
                </w:tcPr>
                <w:p w:rsidR="007A7911" w:rsidRDefault="007A7911" w:rsidP="005932DB">
                  <w:pPr>
                    <w:pStyle w:val="TableBodyText"/>
                  </w:pPr>
                  <w:r>
                    <w:t>0.00262</w:t>
                  </w:r>
                </w:p>
              </w:tc>
              <w:tc>
                <w:tcPr>
                  <w:tcW w:w="946" w:type="dxa"/>
                  <w:vAlign w:val="bottom"/>
                </w:tcPr>
                <w:p w:rsidR="007A7911" w:rsidRDefault="007A7911" w:rsidP="005932DB">
                  <w:pPr>
                    <w:pStyle w:val="TableBodyText"/>
                  </w:pPr>
                  <w:r>
                    <w:t>0.00232</w:t>
                  </w:r>
                </w:p>
              </w:tc>
              <w:tc>
                <w:tcPr>
                  <w:tcW w:w="947" w:type="dxa"/>
                  <w:vAlign w:val="bottom"/>
                </w:tcPr>
                <w:p w:rsidR="007A7911" w:rsidRDefault="007A7911" w:rsidP="005932DB">
                  <w:pPr>
                    <w:pStyle w:val="TableBodyText"/>
                  </w:pPr>
                  <w:r>
                    <w:t>0.00268</w:t>
                  </w:r>
                </w:p>
              </w:tc>
              <w:tc>
                <w:tcPr>
                  <w:tcW w:w="946" w:type="dxa"/>
                  <w:vAlign w:val="bottom"/>
                </w:tcPr>
                <w:p w:rsidR="007A7911" w:rsidRDefault="007A7911" w:rsidP="005932DB">
                  <w:pPr>
                    <w:pStyle w:val="TableBodyText"/>
                  </w:pPr>
                  <w:r>
                    <w:t>0.00298</w:t>
                  </w:r>
                </w:p>
              </w:tc>
              <w:tc>
                <w:tcPr>
                  <w:tcW w:w="946" w:type="dxa"/>
                  <w:vAlign w:val="bottom"/>
                </w:tcPr>
                <w:p w:rsidR="007A7911" w:rsidRDefault="007A7911" w:rsidP="005932DB">
                  <w:pPr>
                    <w:pStyle w:val="TableBodyText"/>
                  </w:pPr>
                  <w:r>
                    <w:t>0.00264</w:t>
                  </w:r>
                </w:p>
              </w:tc>
              <w:tc>
                <w:tcPr>
                  <w:tcW w:w="947" w:type="dxa"/>
                  <w:vAlign w:val="bottom"/>
                </w:tcPr>
                <w:p w:rsidR="007A7911" w:rsidRDefault="007A7911" w:rsidP="005932DB">
                  <w:pPr>
                    <w:pStyle w:val="TableBodyText"/>
                  </w:pPr>
                  <w:r>
                    <w:t>0.00292</w:t>
                  </w:r>
                </w:p>
              </w:tc>
              <w:tc>
                <w:tcPr>
                  <w:tcW w:w="946" w:type="dxa"/>
                  <w:vAlign w:val="bottom"/>
                </w:tcPr>
                <w:p w:rsidR="007A7911" w:rsidRDefault="007A7911" w:rsidP="005932DB">
                  <w:pPr>
                    <w:pStyle w:val="TableBodyText"/>
                  </w:pPr>
                  <w:r>
                    <w:t>0.00503</w:t>
                  </w:r>
                </w:p>
              </w:tc>
              <w:tc>
                <w:tcPr>
                  <w:tcW w:w="947" w:type="dxa"/>
                  <w:vAlign w:val="bottom"/>
                </w:tcPr>
                <w:p w:rsidR="007A7911" w:rsidRDefault="007A7911" w:rsidP="005932DB">
                  <w:pPr>
                    <w:pStyle w:val="TableBodyText"/>
                  </w:pPr>
                  <w:r>
                    <w:t>0.00201</w:t>
                  </w:r>
                </w:p>
              </w:tc>
            </w:tr>
            <w:tr w:rsidR="007A7911" w:rsidRPr="00E26059" w:rsidTr="005932DB">
              <w:tc>
                <w:tcPr>
                  <w:tcW w:w="889" w:type="dxa"/>
                  <w:vAlign w:val="bottom"/>
                </w:tcPr>
                <w:p w:rsidR="007A7911" w:rsidRPr="00E26059" w:rsidRDefault="007A7911" w:rsidP="005932DB">
                  <w:pPr>
                    <w:pStyle w:val="TableBodyText"/>
                    <w:jc w:val="left"/>
                    <w:rPr>
                      <w:rFonts w:cs="Arial"/>
                      <w:color w:val="000000"/>
                    </w:rPr>
                  </w:pPr>
                  <w:r w:rsidRPr="00E26059">
                    <w:rPr>
                      <w:rFonts w:cs="Arial"/>
                      <w:color w:val="000000"/>
                    </w:rPr>
                    <w:t>49</w:t>
                  </w:r>
                </w:p>
              </w:tc>
              <w:tc>
                <w:tcPr>
                  <w:tcW w:w="946" w:type="dxa"/>
                  <w:vAlign w:val="bottom"/>
                </w:tcPr>
                <w:p w:rsidR="007A7911" w:rsidRDefault="007A7911" w:rsidP="005932DB">
                  <w:pPr>
                    <w:pStyle w:val="TableBodyText"/>
                  </w:pPr>
                  <w:r>
                    <w:t>0.00287</w:t>
                  </w:r>
                </w:p>
              </w:tc>
              <w:tc>
                <w:tcPr>
                  <w:tcW w:w="946" w:type="dxa"/>
                  <w:vAlign w:val="bottom"/>
                </w:tcPr>
                <w:p w:rsidR="007A7911" w:rsidRDefault="007A7911" w:rsidP="005932DB">
                  <w:pPr>
                    <w:pStyle w:val="TableBodyText"/>
                  </w:pPr>
                  <w:r>
                    <w:t>0.00253</w:t>
                  </w:r>
                </w:p>
              </w:tc>
              <w:tc>
                <w:tcPr>
                  <w:tcW w:w="947" w:type="dxa"/>
                  <w:vAlign w:val="bottom"/>
                </w:tcPr>
                <w:p w:rsidR="007A7911" w:rsidRDefault="007A7911" w:rsidP="005932DB">
                  <w:pPr>
                    <w:pStyle w:val="TableBodyText"/>
                  </w:pPr>
                  <w:r>
                    <w:t>0.00291</w:t>
                  </w:r>
                </w:p>
              </w:tc>
              <w:tc>
                <w:tcPr>
                  <w:tcW w:w="946" w:type="dxa"/>
                  <w:vAlign w:val="bottom"/>
                </w:tcPr>
                <w:p w:rsidR="007A7911" w:rsidRDefault="007A7911" w:rsidP="005932DB">
                  <w:pPr>
                    <w:pStyle w:val="TableBodyText"/>
                  </w:pPr>
                  <w:r>
                    <w:t>0.00321</w:t>
                  </w:r>
                </w:p>
              </w:tc>
              <w:tc>
                <w:tcPr>
                  <w:tcW w:w="946" w:type="dxa"/>
                  <w:vAlign w:val="bottom"/>
                </w:tcPr>
                <w:p w:rsidR="007A7911" w:rsidRDefault="007A7911" w:rsidP="005932DB">
                  <w:pPr>
                    <w:pStyle w:val="TableBodyText"/>
                  </w:pPr>
                  <w:r>
                    <w:t>0.00285</w:t>
                  </w:r>
                </w:p>
              </w:tc>
              <w:tc>
                <w:tcPr>
                  <w:tcW w:w="947" w:type="dxa"/>
                  <w:vAlign w:val="bottom"/>
                </w:tcPr>
                <w:p w:rsidR="007A7911" w:rsidRDefault="007A7911" w:rsidP="005932DB">
                  <w:pPr>
                    <w:pStyle w:val="TableBodyText"/>
                  </w:pPr>
                  <w:r>
                    <w:t>0.00318</w:t>
                  </w:r>
                </w:p>
              </w:tc>
              <w:tc>
                <w:tcPr>
                  <w:tcW w:w="946" w:type="dxa"/>
                  <w:vAlign w:val="bottom"/>
                </w:tcPr>
                <w:p w:rsidR="007A7911" w:rsidRDefault="007A7911" w:rsidP="005932DB">
                  <w:pPr>
                    <w:pStyle w:val="TableBodyText"/>
                  </w:pPr>
                  <w:r>
                    <w:t>0.00541</w:t>
                  </w:r>
                </w:p>
              </w:tc>
              <w:tc>
                <w:tcPr>
                  <w:tcW w:w="947" w:type="dxa"/>
                  <w:vAlign w:val="bottom"/>
                </w:tcPr>
                <w:p w:rsidR="007A7911" w:rsidRDefault="007A7911" w:rsidP="005932DB">
                  <w:pPr>
                    <w:pStyle w:val="TableBodyText"/>
                  </w:pPr>
                  <w:r>
                    <w:t>0.00220</w:t>
                  </w:r>
                </w:p>
              </w:tc>
            </w:tr>
            <w:tr w:rsidR="007A7911" w:rsidRPr="00E26059" w:rsidTr="005932DB">
              <w:tc>
                <w:tcPr>
                  <w:tcW w:w="889" w:type="dxa"/>
                  <w:vAlign w:val="bottom"/>
                </w:tcPr>
                <w:p w:rsidR="007A7911" w:rsidRPr="00E26059" w:rsidRDefault="007A7911" w:rsidP="005932DB">
                  <w:pPr>
                    <w:pStyle w:val="TableBodyText"/>
                    <w:jc w:val="left"/>
                    <w:rPr>
                      <w:rFonts w:cs="Arial"/>
                      <w:color w:val="000000"/>
                    </w:rPr>
                  </w:pPr>
                  <w:r w:rsidRPr="00E26059">
                    <w:rPr>
                      <w:rFonts w:cs="Arial"/>
                      <w:color w:val="000000"/>
                    </w:rPr>
                    <w:t>50</w:t>
                  </w:r>
                </w:p>
              </w:tc>
              <w:tc>
                <w:tcPr>
                  <w:tcW w:w="946" w:type="dxa"/>
                  <w:vAlign w:val="bottom"/>
                </w:tcPr>
                <w:p w:rsidR="007A7911" w:rsidRDefault="007A7911" w:rsidP="005932DB">
                  <w:pPr>
                    <w:pStyle w:val="TableBodyText"/>
                  </w:pPr>
                  <w:r>
                    <w:t>0.00313</w:t>
                  </w:r>
                </w:p>
              </w:tc>
              <w:tc>
                <w:tcPr>
                  <w:tcW w:w="946" w:type="dxa"/>
                  <w:vAlign w:val="bottom"/>
                </w:tcPr>
                <w:p w:rsidR="007A7911" w:rsidRDefault="007A7911" w:rsidP="005932DB">
                  <w:pPr>
                    <w:pStyle w:val="TableBodyText"/>
                  </w:pPr>
                  <w:r>
                    <w:t>0.00277</w:t>
                  </w:r>
                </w:p>
              </w:tc>
              <w:tc>
                <w:tcPr>
                  <w:tcW w:w="947" w:type="dxa"/>
                  <w:vAlign w:val="bottom"/>
                </w:tcPr>
                <w:p w:rsidR="007A7911" w:rsidRDefault="007A7911" w:rsidP="005932DB">
                  <w:pPr>
                    <w:pStyle w:val="TableBodyText"/>
                  </w:pPr>
                  <w:r>
                    <w:t>0.00317</w:t>
                  </w:r>
                </w:p>
              </w:tc>
              <w:tc>
                <w:tcPr>
                  <w:tcW w:w="946" w:type="dxa"/>
                  <w:vAlign w:val="bottom"/>
                </w:tcPr>
                <w:p w:rsidR="007A7911" w:rsidRDefault="007A7911" w:rsidP="005932DB">
                  <w:pPr>
                    <w:pStyle w:val="TableBodyText"/>
                  </w:pPr>
                  <w:r>
                    <w:t>0.00346</w:t>
                  </w:r>
                </w:p>
              </w:tc>
              <w:tc>
                <w:tcPr>
                  <w:tcW w:w="946" w:type="dxa"/>
                  <w:vAlign w:val="bottom"/>
                </w:tcPr>
                <w:p w:rsidR="007A7911" w:rsidRDefault="007A7911" w:rsidP="005932DB">
                  <w:pPr>
                    <w:pStyle w:val="TableBodyText"/>
                  </w:pPr>
                  <w:r>
                    <w:t>0.00309</w:t>
                  </w:r>
                </w:p>
              </w:tc>
              <w:tc>
                <w:tcPr>
                  <w:tcW w:w="947" w:type="dxa"/>
                  <w:vAlign w:val="bottom"/>
                </w:tcPr>
                <w:p w:rsidR="007A7911" w:rsidRDefault="007A7911" w:rsidP="005932DB">
                  <w:pPr>
                    <w:pStyle w:val="TableBodyText"/>
                  </w:pPr>
                  <w:r>
                    <w:t>0.00344</w:t>
                  </w:r>
                </w:p>
              </w:tc>
              <w:tc>
                <w:tcPr>
                  <w:tcW w:w="946" w:type="dxa"/>
                  <w:vAlign w:val="bottom"/>
                </w:tcPr>
                <w:p w:rsidR="007A7911" w:rsidRDefault="007A7911" w:rsidP="005932DB">
                  <w:pPr>
                    <w:pStyle w:val="TableBodyText"/>
                  </w:pPr>
                  <w:r>
                    <w:t>0.00581</w:t>
                  </w:r>
                </w:p>
              </w:tc>
              <w:tc>
                <w:tcPr>
                  <w:tcW w:w="947" w:type="dxa"/>
                  <w:vAlign w:val="bottom"/>
                </w:tcPr>
                <w:p w:rsidR="007A7911" w:rsidRDefault="007A7911" w:rsidP="005932DB">
                  <w:pPr>
                    <w:pStyle w:val="TableBodyText"/>
                  </w:pPr>
                  <w:r>
                    <w:t>0.00240</w:t>
                  </w:r>
                </w:p>
              </w:tc>
            </w:tr>
            <w:tr w:rsidR="007A7911" w:rsidRPr="00E26059" w:rsidTr="005932DB">
              <w:tc>
                <w:tcPr>
                  <w:tcW w:w="889" w:type="dxa"/>
                  <w:vAlign w:val="bottom"/>
                </w:tcPr>
                <w:p w:rsidR="007A7911" w:rsidRPr="00E26059" w:rsidRDefault="007A7911" w:rsidP="005932DB">
                  <w:pPr>
                    <w:pStyle w:val="TableBodyText"/>
                    <w:jc w:val="left"/>
                    <w:rPr>
                      <w:rFonts w:cs="Arial"/>
                      <w:color w:val="000000"/>
                    </w:rPr>
                  </w:pPr>
                  <w:r w:rsidRPr="00E26059">
                    <w:rPr>
                      <w:rFonts w:cs="Arial"/>
                      <w:color w:val="000000"/>
                    </w:rPr>
                    <w:t>51</w:t>
                  </w:r>
                </w:p>
              </w:tc>
              <w:tc>
                <w:tcPr>
                  <w:tcW w:w="946" w:type="dxa"/>
                  <w:vAlign w:val="bottom"/>
                </w:tcPr>
                <w:p w:rsidR="007A7911" w:rsidRDefault="007A7911" w:rsidP="005932DB">
                  <w:pPr>
                    <w:pStyle w:val="TableBodyText"/>
                  </w:pPr>
                  <w:r>
                    <w:t>0.00342</w:t>
                  </w:r>
                </w:p>
              </w:tc>
              <w:tc>
                <w:tcPr>
                  <w:tcW w:w="946" w:type="dxa"/>
                  <w:vAlign w:val="bottom"/>
                </w:tcPr>
                <w:p w:rsidR="007A7911" w:rsidRDefault="007A7911" w:rsidP="005932DB">
                  <w:pPr>
                    <w:pStyle w:val="TableBodyText"/>
                  </w:pPr>
                  <w:r>
                    <w:t>0.00301</w:t>
                  </w:r>
                </w:p>
              </w:tc>
              <w:tc>
                <w:tcPr>
                  <w:tcW w:w="947" w:type="dxa"/>
                  <w:vAlign w:val="bottom"/>
                </w:tcPr>
                <w:p w:rsidR="007A7911" w:rsidRDefault="007A7911" w:rsidP="005932DB">
                  <w:pPr>
                    <w:pStyle w:val="TableBodyText"/>
                  </w:pPr>
                  <w:r>
                    <w:t>0.00344</w:t>
                  </w:r>
                </w:p>
              </w:tc>
              <w:tc>
                <w:tcPr>
                  <w:tcW w:w="946" w:type="dxa"/>
                  <w:vAlign w:val="bottom"/>
                </w:tcPr>
                <w:p w:rsidR="007A7911" w:rsidRDefault="007A7911" w:rsidP="005932DB">
                  <w:pPr>
                    <w:pStyle w:val="TableBodyText"/>
                  </w:pPr>
                  <w:r>
                    <w:t>0.00374</w:t>
                  </w:r>
                </w:p>
              </w:tc>
              <w:tc>
                <w:tcPr>
                  <w:tcW w:w="946" w:type="dxa"/>
                  <w:vAlign w:val="bottom"/>
                </w:tcPr>
                <w:p w:rsidR="007A7911" w:rsidRDefault="007A7911" w:rsidP="005932DB">
                  <w:pPr>
                    <w:pStyle w:val="TableBodyText"/>
                  </w:pPr>
                  <w:r>
                    <w:t>0.00333</w:t>
                  </w:r>
                </w:p>
              </w:tc>
              <w:tc>
                <w:tcPr>
                  <w:tcW w:w="947" w:type="dxa"/>
                  <w:vAlign w:val="bottom"/>
                </w:tcPr>
                <w:p w:rsidR="007A7911" w:rsidRDefault="007A7911" w:rsidP="005932DB">
                  <w:pPr>
                    <w:pStyle w:val="TableBodyText"/>
                  </w:pPr>
                  <w:r>
                    <w:t>0.00374</w:t>
                  </w:r>
                </w:p>
              </w:tc>
              <w:tc>
                <w:tcPr>
                  <w:tcW w:w="946" w:type="dxa"/>
                  <w:vAlign w:val="bottom"/>
                </w:tcPr>
                <w:p w:rsidR="007A7911" w:rsidRDefault="007A7911" w:rsidP="005932DB">
                  <w:pPr>
                    <w:pStyle w:val="TableBodyText"/>
                  </w:pPr>
                  <w:r>
                    <w:t>0.00623</w:t>
                  </w:r>
                </w:p>
              </w:tc>
              <w:tc>
                <w:tcPr>
                  <w:tcW w:w="947" w:type="dxa"/>
                  <w:vAlign w:val="bottom"/>
                </w:tcPr>
                <w:p w:rsidR="007A7911" w:rsidRDefault="007A7911" w:rsidP="005932DB">
                  <w:pPr>
                    <w:pStyle w:val="TableBodyText"/>
                  </w:pPr>
                  <w:r>
                    <w:t>0.00263</w:t>
                  </w:r>
                </w:p>
              </w:tc>
            </w:tr>
            <w:tr w:rsidR="007A7911" w:rsidRPr="00E26059" w:rsidTr="005932DB">
              <w:tc>
                <w:tcPr>
                  <w:tcW w:w="889" w:type="dxa"/>
                  <w:vAlign w:val="bottom"/>
                </w:tcPr>
                <w:p w:rsidR="007A7911" w:rsidRPr="00E26059" w:rsidRDefault="007A7911" w:rsidP="005932DB">
                  <w:pPr>
                    <w:pStyle w:val="TableBodyText"/>
                    <w:jc w:val="left"/>
                    <w:rPr>
                      <w:rFonts w:cs="Arial"/>
                      <w:color w:val="000000"/>
                    </w:rPr>
                  </w:pPr>
                  <w:r w:rsidRPr="00E26059">
                    <w:rPr>
                      <w:rFonts w:cs="Arial"/>
                      <w:color w:val="000000"/>
                    </w:rPr>
                    <w:t>52</w:t>
                  </w:r>
                </w:p>
              </w:tc>
              <w:tc>
                <w:tcPr>
                  <w:tcW w:w="946" w:type="dxa"/>
                  <w:vAlign w:val="bottom"/>
                </w:tcPr>
                <w:p w:rsidR="007A7911" w:rsidRDefault="007A7911" w:rsidP="005932DB">
                  <w:pPr>
                    <w:pStyle w:val="TableBodyText"/>
                  </w:pPr>
                  <w:r>
                    <w:t>0.00373</w:t>
                  </w:r>
                </w:p>
              </w:tc>
              <w:tc>
                <w:tcPr>
                  <w:tcW w:w="946" w:type="dxa"/>
                  <w:vAlign w:val="bottom"/>
                </w:tcPr>
                <w:p w:rsidR="007A7911" w:rsidRDefault="007A7911" w:rsidP="005932DB">
                  <w:pPr>
                    <w:pStyle w:val="TableBodyText"/>
                  </w:pPr>
                  <w:r>
                    <w:t>0.00329</w:t>
                  </w:r>
                </w:p>
              </w:tc>
              <w:tc>
                <w:tcPr>
                  <w:tcW w:w="947" w:type="dxa"/>
                  <w:vAlign w:val="bottom"/>
                </w:tcPr>
                <w:p w:rsidR="007A7911" w:rsidRDefault="007A7911" w:rsidP="005932DB">
                  <w:pPr>
                    <w:pStyle w:val="TableBodyText"/>
                  </w:pPr>
                  <w:r>
                    <w:t>0.00374</w:t>
                  </w:r>
                </w:p>
              </w:tc>
              <w:tc>
                <w:tcPr>
                  <w:tcW w:w="946" w:type="dxa"/>
                  <w:vAlign w:val="bottom"/>
                </w:tcPr>
                <w:p w:rsidR="007A7911" w:rsidRDefault="007A7911" w:rsidP="005932DB">
                  <w:pPr>
                    <w:pStyle w:val="TableBodyText"/>
                  </w:pPr>
                  <w:r>
                    <w:t>0.00401</w:t>
                  </w:r>
                </w:p>
              </w:tc>
              <w:tc>
                <w:tcPr>
                  <w:tcW w:w="946" w:type="dxa"/>
                  <w:vAlign w:val="bottom"/>
                </w:tcPr>
                <w:p w:rsidR="007A7911" w:rsidRDefault="007A7911" w:rsidP="005932DB">
                  <w:pPr>
                    <w:pStyle w:val="TableBodyText"/>
                  </w:pPr>
                  <w:r>
                    <w:t>0.00360</w:t>
                  </w:r>
                </w:p>
              </w:tc>
              <w:tc>
                <w:tcPr>
                  <w:tcW w:w="947" w:type="dxa"/>
                  <w:vAlign w:val="bottom"/>
                </w:tcPr>
                <w:p w:rsidR="007A7911" w:rsidRDefault="007A7911" w:rsidP="005932DB">
                  <w:pPr>
                    <w:pStyle w:val="TableBodyText"/>
                  </w:pPr>
                  <w:r>
                    <w:t>0.00405</w:t>
                  </w:r>
                </w:p>
              </w:tc>
              <w:tc>
                <w:tcPr>
                  <w:tcW w:w="946" w:type="dxa"/>
                  <w:vAlign w:val="bottom"/>
                </w:tcPr>
                <w:p w:rsidR="007A7911" w:rsidRDefault="007A7911" w:rsidP="005932DB">
                  <w:pPr>
                    <w:pStyle w:val="TableBodyText"/>
                  </w:pPr>
                  <w:r>
                    <w:t>0.00668</w:t>
                  </w:r>
                </w:p>
              </w:tc>
              <w:tc>
                <w:tcPr>
                  <w:tcW w:w="947" w:type="dxa"/>
                  <w:vAlign w:val="bottom"/>
                </w:tcPr>
                <w:p w:rsidR="007A7911" w:rsidRDefault="007A7911" w:rsidP="005932DB">
                  <w:pPr>
                    <w:pStyle w:val="TableBodyText"/>
                  </w:pPr>
                  <w:r>
                    <w:t>0.00287</w:t>
                  </w:r>
                </w:p>
              </w:tc>
            </w:tr>
            <w:tr w:rsidR="007A7911" w:rsidRPr="00E26059" w:rsidTr="005932DB">
              <w:tc>
                <w:tcPr>
                  <w:tcW w:w="889" w:type="dxa"/>
                  <w:vAlign w:val="bottom"/>
                </w:tcPr>
                <w:p w:rsidR="007A7911" w:rsidRPr="00E26059" w:rsidRDefault="007A7911" w:rsidP="005932DB">
                  <w:pPr>
                    <w:pStyle w:val="TableBodyText"/>
                    <w:jc w:val="left"/>
                    <w:rPr>
                      <w:rFonts w:cs="Arial"/>
                      <w:color w:val="000000"/>
                    </w:rPr>
                  </w:pPr>
                  <w:r w:rsidRPr="00E26059">
                    <w:rPr>
                      <w:rFonts w:cs="Arial"/>
                      <w:color w:val="000000"/>
                    </w:rPr>
                    <w:t>53</w:t>
                  </w:r>
                </w:p>
              </w:tc>
              <w:tc>
                <w:tcPr>
                  <w:tcW w:w="946" w:type="dxa"/>
                  <w:vAlign w:val="bottom"/>
                </w:tcPr>
                <w:p w:rsidR="007A7911" w:rsidRDefault="007A7911" w:rsidP="005932DB">
                  <w:pPr>
                    <w:pStyle w:val="TableBodyText"/>
                  </w:pPr>
                  <w:r>
                    <w:t>0.00407</w:t>
                  </w:r>
                </w:p>
              </w:tc>
              <w:tc>
                <w:tcPr>
                  <w:tcW w:w="946" w:type="dxa"/>
                  <w:vAlign w:val="bottom"/>
                </w:tcPr>
                <w:p w:rsidR="007A7911" w:rsidRDefault="007A7911" w:rsidP="005932DB">
                  <w:pPr>
                    <w:pStyle w:val="TableBodyText"/>
                  </w:pPr>
                  <w:r>
                    <w:t>0.00358</w:t>
                  </w:r>
                </w:p>
              </w:tc>
              <w:tc>
                <w:tcPr>
                  <w:tcW w:w="947" w:type="dxa"/>
                  <w:vAlign w:val="bottom"/>
                </w:tcPr>
                <w:p w:rsidR="007A7911" w:rsidRDefault="007A7911" w:rsidP="005932DB">
                  <w:pPr>
                    <w:pStyle w:val="TableBodyText"/>
                  </w:pPr>
                  <w:r>
                    <w:t>0.00406</w:t>
                  </w:r>
                </w:p>
              </w:tc>
              <w:tc>
                <w:tcPr>
                  <w:tcW w:w="946" w:type="dxa"/>
                  <w:vAlign w:val="bottom"/>
                </w:tcPr>
                <w:p w:rsidR="007A7911" w:rsidRDefault="007A7911" w:rsidP="005932DB">
                  <w:pPr>
                    <w:pStyle w:val="TableBodyText"/>
                  </w:pPr>
                  <w:r>
                    <w:t>0.00433</w:t>
                  </w:r>
                </w:p>
              </w:tc>
              <w:tc>
                <w:tcPr>
                  <w:tcW w:w="946" w:type="dxa"/>
                  <w:vAlign w:val="bottom"/>
                </w:tcPr>
                <w:p w:rsidR="007A7911" w:rsidRDefault="007A7911" w:rsidP="005932DB">
                  <w:pPr>
                    <w:pStyle w:val="TableBodyText"/>
                  </w:pPr>
                  <w:r>
                    <w:t>0.00388</w:t>
                  </w:r>
                </w:p>
              </w:tc>
              <w:tc>
                <w:tcPr>
                  <w:tcW w:w="947" w:type="dxa"/>
                  <w:vAlign w:val="bottom"/>
                </w:tcPr>
                <w:p w:rsidR="007A7911" w:rsidRDefault="007A7911" w:rsidP="005932DB">
                  <w:pPr>
                    <w:pStyle w:val="TableBodyText"/>
                  </w:pPr>
                  <w:r>
                    <w:t>0.00439</w:t>
                  </w:r>
                </w:p>
              </w:tc>
              <w:tc>
                <w:tcPr>
                  <w:tcW w:w="946" w:type="dxa"/>
                  <w:vAlign w:val="bottom"/>
                </w:tcPr>
                <w:p w:rsidR="007A7911" w:rsidRDefault="007A7911" w:rsidP="005932DB">
                  <w:pPr>
                    <w:pStyle w:val="TableBodyText"/>
                  </w:pPr>
                  <w:r>
                    <w:t>0.00715</w:t>
                  </w:r>
                </w:p>
              </w:tc>
              <w:tc>
                <w:tcPr>
                  <w:tcW w:w="947" w:type="dxa"/>
                  <w:vAlign w:val="bottom"/>
                </w:tcPr>
                <w:p w:rsidR="007A7911" w:rsidRDefault="007A7911" w:rsidP="005932DB">
                  <w:pPr>
                    <w:pStyle w:val="TableBodyText"/>
                  </w:pPr>
                  <w:r>
                    <w:t>0.00314</w:t>
                  </w:r>
                </w:p>
              </w:tc>
            </w:tr>
            <w:tr w:rsidR="007A7911" w:rsidRPr="00E26059" w:rsidTr="005932DB">
              <w:tc>
                <w:tcPr>
                  <w:tcW w:w="889" w:type="dxa"/>
                  <w:vAlign w:val="bottom"/>
                </w:tcPr>
                <w:p w:rsidR="007A7911" w:rsidRPr="00E26059" w:rsidRDefault="007A7911" w:rsidP="005932DB">
                  <w:pPr>
                    <w:pStyle w:val="TableBodyText"/>
                    <w:jc w:val="left"/>
                    <w:rPr>
                      <w:rFonts w:cs="Arial"/>
                      <w:color w:val="000000"/>
                    </w:rPr>
                  </w:pPr>
                  <w:r w:rsidRPr="00E26059">
                    <w:rPr>
                      <w:rFonts w:cs="Arial"/>
                      <w:color w:val="000000"/>
                    </w:rPr>
                    <w:t>54</w:t>
                  </w:r>
                </w:p>
              </w:tc>
              <w:tc>
                <w:tcPr>
                  <w:tcW w:w="946" w:type="dxa"/>
                  <w:vAlign w:val="bottom"/>
                </w:tcPr>
                <w:p w:rsidR="007A7911" w:rsidRDefault="007A7911" w:rsidP="005932DB">
                  <w:pPr>
                    <w:pStyle w:val="TableBodyText"/>
                  </w:pPr>
                  <w:r>
                    <w:t>0.00442</w:t>
                  </w:r>
                </w:p>
              </w:tc>
              <w:tc>
                <w:tcPr>
                  <w:tcW w:w="946" w:type="dxa"/>
                  <w:vAlign w:val="bottom"/>
                </w:tcPr>
                <w:p w:rsidR="007A7911" w:rsidRDefault="007A7911" w:rsidP="005932DB">
                  <w:pPr>
                    <w:pStyle w:val="TableBodyText"/>
                  </w:pPr>
                  <w:r>
                    <w:t>0.00390</w:t>
                  </w:r>
                </w:p>
              </w:tc>
              <w:tc>
                <w:tcPr>
                  <w:tcW w:w="947" w:type="dxa"/>
                  <w:vAlign w:val="bottom"/>
                </w:tcPr>
                <w:p w:rsidR="007A7911" w:rsidRDefault="007A7911" w:rsidP="005932DB">
                  <w:pPr>
                    <w:pStyle w:val="TableBodyText"/>
                  </w:pPr>
                  <w:r>
                    <w:t>0.00441</w:t>
                  </w:r>
                </w:p>
              </w:tc>
              <w:tc>
                <w:tcPr>
                  <w:tcW w:w="946" w:type="dxa"/>
                  <w:vAlign w:val="bottom"/>
                </w:tcPr>
                <w:p w:rsidR="007A7911" w:rsidRDefault="007A7911" w:rsidP="005932DB">
                  <w:pPr>
                    <w:pStyle w:val="TableBodyText"/>
                  </w:pPr>
                  <w:r>
                    <w:t>0.00464</w:t>
                  </w:r>
                </w:p>
              </w:tc>
              <w:tc>
                <w:tcPr>
                  <w:tcW w:w="946" w:type="dxa"/>
                  <w:vAlign w:val="bottom"/>
                </w:tcPr>
                <w:p w:rsidR="007A7911" w:rsidRDefault="007A7911" w:rsidP="005932DB">
                  <w:pPr>
                    <w:pStyle w:val="TableBodyText"/>
                  </w:pPr>
                  <w:r>
                    <w:t>0.00419</w:t>
                  </w:r>
                </w:p>
              </w:tc>
              <w:tc>
                <w:tcPr>
                  <w:tcW w:w="947" w:type="dxa"/>
                  <w:vAlign w:val="bottom"/>
                </w:tcPr>
                <w:p w:rsidR="007A7911" w:rsidRDefault="007A7911" w:rsidP="005932DB">
                  <w:pPr>
                    <w:pStyle w:val="TableBodyText"/>
                  </w:pPr>
                  <w:r>
                    <w:t>0.00478</w:t>
                  </w:r>
                </w:p>
              </w:tc>
              <w:tc>
                <w:tcPr>
                  <w:tcW w:w="946" w:type="dxa"/>
                  <w:vAlign w:val="bottom"/>
                </w:tcPr>
                <w:p w:rsidR="007A7911" w:rsidRDefault="007A7911" w:rsidP="005932DB">
                  <w:pPr>
                    <w:pStyle w:val="TableBodyText"/>
                  </w:pPr>
                  <w:r>
                    <w:t>0.00766</w:t>
                  </w:r>
                </w:p>
              </w:tc>
              <w:tc>
                <w:tcPr>
                  <w:tcW w:w="947" w:type="dxa"/>
                  <w:vAlign w:val="bottom"/>
                </w:tcPr>
                <w:p w:rsidR="007A7911" w:rsidRDefault="007A7911" w:rsidP="005932DB">
                  <w:pPr>
                    <w:pStyle w:val="TableBodyText"/>
                  </w:pPr>
                  <w:r>
                    <w:t>0.00342</w:t>
                  </w:r>
                </w:p>
              </w:tc>
            </w:tr>
            <w:tr w:rsidR="007A7911" w:rsidRPr="00E26059" w:rsidTr="005932DB">
              <w:tc>
                <w:tcPr>
                  <w:tcW w:w="889" w:type="dxa"/>
                  <w:vAlign w:val="bottom"/>
                </w:tcPr>
                <w:p w:rsidR="007A7911" w:rsidRPr="00E26059" w:rsidRDefault="007A7911" w:rsidP="005932DB">
                  <w:pPr>
                    <w:pStyle w:val="TableBodyText"/>
                    <w:jc w:val="left"/>
                    <w:rPr>
                      <w:rFonts w:cs="Arial"/>
                      <w:color w:val="000000"/>
                    </w:rPr>
                  </w:pPr>
                  <w:r w:rsidRPr="00E26059">
                    <w:rPr>
                      <w:rFonts w:cs="Arial"/>
                      <w:color w:val="000000"/>
                    </w:rPr>
                    <w:t>55</w:t>
                  </w:r>
                </w:p>
              </w:tc>
              <w:tc>
                <w:tcPr>
                  <w:tcW w:w="946" w:type="dxa"/>
                  <w:vAlign w:val="bottom"/>
                </w:tcPr>
                <w:p w:rsidR="007A7911" w:rsidRDefault="007A7911" w:rsidP="005932DB">
                  <w:pPr>
                    <w:pStyle w:val="TableBodyText"/>
                  </w:pPr>
                  <w:r>
                    <w:t>0.00480</w:t>
                  </w:r>
                </w:p>
              </w:tc>
              <w:tc>
                <w:tcPr>
                  <w:tcW w:w="946" w:type="dxa"/>
                  <w:vAlign w:val="bottom"/>
                </w:tcPr>
                <w:p w:rsidR="007A7911" w:rsidRDefault="007A7911" w:rsidP="005932DB">
                  <w:pPr>
                    <w:pStyle w:val="TableBodyText"/>
                  </w:pPr>
                  <w:r>
                    <w:t>0.00424</w:t>
                  </w:r>
                </w:p>
              </w:tc>
              <w:tc>
                <w:tcPr>
                  <w:tcW w:w="947" w:type="dxa"/>
                  <w:vAlign w:val="bottom"/>
                </w:tcPr>
                <w:p w:rsidR="007A7911" w:rsidRDefault="007A7911" w:rsidP="005932DB">
                  <w:pPr>
                    <w:pStyle w:val="TableBodyText"/>
                  </w:pPr>
                  <w:r>
                    <w:t>0.00478</w:t>
                  </w:r>
                </w:p>
              </w:tc>
              <w:tc>
                <w:tcPr>
                  <w:tcW w:w="946" w:type="dxa"/>
                  <w:vAlign w:val="bottom"/>
                </w:tcPr>
                <w:p w:rsidR="007A7911" w:rsidRDefault="007A7911" w:rsidP="005932DB">
                  <w:pPr>
                    <w:pStyle w:val="TableBodyText"/>
                  </w:pPr>
                  <w:r>
                    <w:t>0.00498</w:t>
                  </w:r>
                </w:p>
              </w:tc>
              <w:tc>
                <w:tcPr>
                  <w:tcW w:w="946" w:type="dxa"/>
                  <w:vAlign w:val="bottom"/>
                </w:tcPr>
                <w:p w:rsidR="007A7911" w:rsidRDefault="007A7911" w:rsidP="005932DB">
                  <w:pPr>
                    <w:pStyle w:val="TableBodyText"/>
                  </w:pPr>
                  <w:r>
                    <w:t>0.00451</w:t>
                  </w:r>
                </w:p>
              </w:tc>
              <w:tc>
                <w:tcPr>
                  <w:tcW w:w="947" w:type="dxa"/>
                  <w:vAlign w:val="bottom"/>
                </w:tcPr>
                <w:p w:rsidR="007A7911" w:rsidRDefault="007A7911" w:rsidP="005932DB">
                  <w:pPr>
                    <w:pStyle w:val="TableBodyText"/>
                  </w:pPr>
                  <w:r>
                    <w:t>0.00517</w:t>
                  </w:r>
                </w:p>
              </w:tc>
              <w:tc>
                <w:tcPr>
                  <w:tcW w:w="946" w:type="dxa"/>
                  <w:vAlign w:val="bottom"/>
                </w:tcPr>
                <w:p w:rsidR="007A7911" w:rsidRDefault="007A7911" w:rsidP="005932DB">
                  <w:pPr>
                    <w:pStyle w:val="TableBodyText"/>
                  </w:pPr>
                  <w:r>
                    <w:t>0.00820</w:t>
                  </w:r>
                </w:p>
              </w:tc>
              <w:tc>
                <w:tcPr>
                  <w:tcW w:w="947" w:type="dxa"/>
                  <w:vAlign w:val="bottom"/>
                </w:tcPr>
                <w:p w:rsidR="007A7911" w:rsidRDefault="007A7911" w:rsidP="005932DB">
                  <w:pPr>
                    <w:pStyle w:val="TableBodyText"/>
                  </w:pPr>
                  <w:r>
                    <w:t>0.00373</w:t>
                  </w:r>
                </w:p>
              </w:tc>
            </w:tr>
            <w:tr w:rsidR="007A7911" w:rsidRPr="00E26059" w:rsidTr="005932DB">
              <w:tc>
                <w:tcPr>
                  <w:tcW w:w="889" w:type="dxa"/>
                  <w:vAlign w:val="bottom"/>
                </w:tcPr>
                <w:p w:rsidR="007A7911" w:rsidRPr="00E26059" w:rsidRDefault="007A7911" w:rsidP="005932DB">
                  <w:pPr>
                    <w:pStyle w:val="TableBodyText"/>
                    <w:jc w:val="left"/>
                    <w:rPr>
                      <w:rFonts w:cs="Arial"/>
                      <w:color w:val="000000"/>
                    </w:rPr>
                  </w:pPr>
                  <w:r w:rsidRPr="00E26059">
                    <w:rPr>
                      <w:rFonts w:cs="Arial"/>
                      <w:color w:val="000000"/>
                    </w:rPr>
                    <w:t>56</w:t>
                  </w:r>
                </w:p>
              </w:tc>
              <w:tc>
                <w:tcPr>
                  <w:tcW w:w="946" w:type="dxa"/>
                  <w:vAlign w:val="bottom"/>
                </w:tcPr>
                <w:p w:rsidR="007A7911" w:rsidRDefault="007A7911" w:rsidP="005932DB">
                  <w:pPr>
                    <w:pStyle w:val="TableBodyText"/>
                  </w:pPr>
                  <w:r>
                    <w:t>0.00521</w:t>
                  </w:r>
                </w:p>
              </w:tc>
              <w:tc>
                <w:tcPr>
                  <w:tcW w:w="946" w:type="dxa"/>
                  <w:vAlign w:val="bottom"/>
                </w:tcPr>
                <w:p w:rsidR="007A7911" w:rsidRDefault="007A7911" w:rsidP="005932DB">
                  <w:pPr>
                    <w:pStyle w:val="TableBodyText"/>
                  </w:pPr>
                  <w:r>
                    <w:t>0.00462</w:t>
                  </w:r>
                </w:p>
              </w:tc>
              <w:tc>
                <w:tcPr>
                  <w:tcW w:w="947" w:type="dxa"/>
                  <w:vAlign w:val="bottom"/>
                </w:tcPr>
                <w:p w:rsidR="007A7911" w:rsidRDefault="007A7911" w:rsidP="005932DB">
                  <w:pPr>
                    <w:pStyle w:val="TableBodyText"/>
                  </w:pPr>
                  <w:r>
                    <w:t>0.00518</w:t>
                  </w:r>
                </w:p>
              </w:tc>
              <w:tc>
                <w:tcPr>
                  <w:tcW w:w="946" w:type="dxa"/>
                  <w:vAlign w:val="bottom"/>
                </w:tcPr>
                <w:p w:rsidR="007A7911" w:rsidRDefault="007A7911" w:rsidP="005932DB">
                  <w:pPr>
                    <w:pStyle w:val="TableBodyText"/>
                  </w:pPr>
                  <w:r>
                    <w:t>0.00535</w:t>
                  </w:r>
                </w:p>
              </w:tc>
              <w:tc>
                <w:tcPr>
                  <w:tcW w:w="946" w:type="dxa"/>
                  <w:vAlign w:val="bottom"/>
                </w:tcPr>
                <w:p w:rsidR="007A7911" w:rsidRDefault="007A7911" w:rsidP="005932DB">
                  <w:pPr>
                    <w:pStyle w:val="TableBodyText"/>
                  </w:pPr>
                  <w:r>
                    <w:t>0.00487</w:t>
                  </w:r>
                </w:p>
              </w:tc>
              <w:tc>
                <w:tcPr>
                  <w:tcW w:w="947" w:type="dxa"/>
                  <w:vAlign w:val="bottom"/>
                </w:tcPr>
                <w:p w:rsidR="007A7911" w:rsidRDefault="007A7911" w:rsidP="005932DB">
                  <w:pPr>
                    <w:pStyle w:val="TableBodyText"/>
                  </w:pPr>
                  <w:r>
                    <w:t>0.00562</w:t>
                  </w:r>
                </w:p>
              </w:tc>
              <w:tc>
                <w:tcPr>
                  <w:tcW w:w="946" w:type="dxa"/>
                  <w:vAlign w:val="bottom"/>
                </w:tcPr>
                <w:p w:rsidR="007A7911" w:rsidRDefault="007A7911" w:rsidP="005932DB">
                  <w:pPr>
                    <w:pStyle w:val="TableBodyText"/>
                  </w:pPr>
                  <w:r>
                    <w:t>0.00877</w:t>
                  </w:r>
                </w:p>
              </w:tc>
              <w:tc>
                <w:tcPr>
                  <w:tcW w:w="947" w:type="dxa"/>
                  <w:vAlign w:val="bottom"/>
                </w:tcPr>
                <w:p w:rsidR="007A7911" w:rsidRDefault="007A7911" w:rsidP="005932DB">
                  <w:pPr>
                    <w:pStyle w:val="TableBodyText"/>
                  </w:pPr>
                  <w:r>
                    <w:t>0.00406</w:t>
                  </w:r>
                </w:p>
              </w:tc>
            </w:tr>
            <w:tr w:rsidR="007A7911" w:rsidRPr="00E26059" w:rsidTr="005932DB">
              <w:tc>
                <w:tcPr>
                  <w:tcW w:w="889" w:type="dxa"/>
                  <w:vAlign w:val="bottom"/>
                </w:tcPr>
                <w:p w:rsidR="007A7911" w:rsidRPr="00E26059" w:rsidRDefault="007A7911" w:rsidP="005932DB">
                  <w:pPr>
                    <w:pStyle w:val="TableBodyText"/>
                    <w:jc w:val="left"/>
                    <w:rPr>
                      <w:rFonts w:cs="Arial"/>
                      <w:color w:val="000000"/>
                    </w:rPr>
                  </w:pPr>
                  <w:r w:rsidRPr="00E26059">
                    <w:rPr>
                      <w:rFonts w:cs="Arial"/>
                      <w:color w:val="000000"/>
                    </w:rPr>
                    <w:t>57</w:t>
                  </w:r>
                </w:p>
              </w:tc>
              <w:tc>
                <w:tcPr>
                  <w:tcW w:w="946" w:type="dxa"/>
                  <w:vAlign w:val="bottom"/>
                </w:tcPr>
                <w:p w:rsidR="007A7911" w:rsidRDefault="007A7911" w:rsidP="005932DB">
                  <w:pPr>
                    <w:pStyle w:val="TableBodyText"/>
                  </w:pPr>
                  <w:r>
                    <w:t>0.00566</w:t>
                  </w:r>
                </w:p>
              </w:tc>
              <w:tc>
                <w:tcPr>
                  <w:tcW w:w="946" w:type="dxa"/>
                  <w:vAlign w:val="bottom"/>
                </w:tcPr>
                <w:p w:rsidR="007A7911" w:rsidRDefault="007A7911" w:rsidP="005932DB">
                  <w:pPr>
                    <w:pStyle w:val="TableBodyText"/>
                  </w:pPr>
                  <w:r>
                    <w:t>0.00503</w:t>
                  </w:r>
                </w:p>
              </w:tc>
              <w:tc>
                <w:tcPr>
                  <w:tcW w:w="947" w:type="dxa"/>
                  <w:vAlign w:val="bottom"/>
                </w:tcPr>
                <w:p w:rsidR="007A7911" w:rsidRDefault="007A7911" w:rsidP="005932DB">
                  <w:pPr>
                    <w:pStyle w:val="TableBodyText"/>
                  </w:pPr>
                  <w:r>
                    <w:t>0.00563</w:t>
                  </w:r>
                </w:p>
              </w:tc>
              <w:tc>
                <w:tcPr>
                  <w:tcW w:w="946" w:type="dxa"/>
                  <w:vAlign w:val="bottom"/>
                </w:tcPr>
                <w:p w:rsidR="007A7911" w:rsidRDefault="007A7911" w:rsidP="005932DB">
                  <w:pPr>
                    <w:pStyle w:val="TableBodyText"/>
                  </w:pPr>
                  <w:r>
                    <w:t>0.00575</w:t>
                  </w:r>
                </w:p>
              </w:tc>
              <w:tc>
                <w:tcPr>
                  <w:tcW w:w="946" w:type="dxa"/>
                  <w:vAlign w:val="bottom"/>
                </w:tcPr>
                <w:p w:rsidR="007A7911" w:rsidRDefault="007A7911" w:rsidP="005932DB">
                  <w:pPr>
                    <w:pStyle w:val="TableBodyText"/>
                  </w:pPr>
                  <w:r>
                    <w:t>0.00526</w:t>
                  </w:r>
                </w:p>
              </w:tc>
              <w:tc>
                <w:tcPr>
                  <w:tcW w:w="947" w:type="dxa"/>
                  <w:vAlign w:val="bottom"/>
                </w:tcPr>
                <w:p w:rsidR="007A7911" w:rsidRDefault="007A7911" w:rsidP="005932DB">
                  <w:pPr>
                    <w:pStyle w:val="TableBodyText"/>
                  </w:pPr>
                  <w:r>
                    <w:t>0.00611</w:t>
                  </w:r>
                </w:p>
              </w:tc>
              <w:tc>
                <w:tcPr>
                  <w:tcW w:w="946" w:type="dxa"/>
                  <w:vAlign w:val="bottom"/>
                </w:tcPr>
                <w:p w:rsidR="007A7911" w:rsidRDefault="007A7911" w:rsidP="005932DB">
                  <w:pPr>
                    <w:pStyle w:val="TableBodyText"/>
                  </w:pPr>
                  <w:r>
                    <w:t>0.00939</w:t>
                  </w:r>
                </w:p>
              </w:tc>
              <w:tc>
                <w:tcPr>
                  <w:tcW w:w="947" w:type="dxa"/>
                  <w:vAlign w:val="bottom"/>
                </w:tcPr>
                <w:p w:rsidR="007A7911" w:rsidRDefault="007A7911" w:rsidP="005932DB">
                  <w:pPr>
                    <w:pStyle w:val="TableBodyText"/>
                  </w:pPr>
                  <w:r>
                    <w:t>0.00443</w:t>
                  </w:r>
                </w:p>
              </w:tc>
            </w:tr>
            <w:tr w:rsidR="007A7911" w:rsidRPr="00E26059" w:rsidTr="005932DB">
              <w:tc>
                <w:tcPr>
                  <w:tcW w:w="889" w:type="dxa"/>
                  <w:vAlign w:val="bottom"/>
                </w:tcPr>
                <w:p w:rsidR="007A7911" w:rsidRPr="00E26059" w:rsidRDefault="007A7911" w:rsidP="005932DB">
                  <w:pPr>
                    <w:pStyle w:val="TableBodyText"/>
                    <w:jc w:val="left"/>
                    <w:rPr>
                      <w:rFonts w:cs="Arial"/>
                      <w:color w:val="000000"/>
                    </w:rPr>
                  </w:pPr>
                  <w:r w:rsidRPr="00E26059">
                    <w:rPr>
                      <w:rFonts w:cs="Arial"/>
                      <w:color w:val="000000"/>
                    </w:rPr>
                    <w:t>58</w:t>
                  </w:r>
                </w:p>
              </w:tc>
              <w:tc>
                <w:tcPr>
                  <w:tcW w:w="946" w:type="dxa"/>
                  <w:vAlign w:val="bottom"/>
                </w:tcPr>
                <w:p w:rsidR="007A7911" w:rsidRDefault="007A7911" w:rsidP="005932DB">
                  <w:pPr>
                    <w:pStyle w:val="TableBodyText"/>
                  </w:pPr>
                  <w:r>
                    <w:t>0.00616</w:t>
                  </w:r>
                </w:p>
              </w:tc>
              <w:tc>
                <w:tcPr>
                  <w:tcW w:w="946" w:type="dxa"/>
                  <w:vAlign w:val="bottom"/>
                </w:tcPr>
                <w:p w:rsidR="007A7911" w:rsidRDefault="007A7911" w:rsidP="005932DB">
                  <w:pPr>
                    <w:pStyle w:val="TableBodyText"/>
                  </w:pPr>
                  <w:r>
                    <w:t>0.00549</w:t>
                  </w:r>
                </w:p>
              </w:tc>
              <w:tc>
                <w:tcPr>
                  <w:tcW w:w="947" w:type="dxa"/>
                  <w:vAlign w:val="bottom"/>
                </w:tcPr>
                <w:p w:rsidR="007A7911" w:rsidRDefault="007A7911" w:rsidP="005932DB">
                  <w:pPr>
                    <w:pStyle w:val="TableBodyText"/>
                  </w:pPr>
                  <w:r>
                    <w:t>0.00612</w:t>
                  </w:r>
                </w:p>
              </w:tc>
              <w:tc>
                <w:tcPr>
                  <w:tcW w:w="946" w:type="dxa"/>
                  <w:vAlign w:val="bottom"/>
                </w:tcPr>
                <w:p w:rsidR="007A7911" w:rsidRDefault="007A7911" w:rsidP="005932DB">
                  <w:pPr>
                    <w:pStyle w:val="TableBodyText"/>
                  </w:pPr>
                  <w:r>
                    <w:t>0.00619</w:t>
                  </w:r>
                </w:p>
              </w:tc>
              <w:tc>
                <w:tcPr>
                  <w:tcW w:w="946" w:type="dxa"/>
                  <w:vAlign w:val="bottom"/>
                </w:tcPr>
                <w:p w:rsidR="007A7911" w:rsidRDefault="007A7911" w:rsidP="005932DB">
                  <w:pPr>
                    <w:pStyle w:val="TableBodyText"/>
                  </w:pPr>
                  <w:r>
                    <w:t>0.00569</w:t>
                  </w:r>
                </w:p>
              </w:tc>
              <w:tc>
                <w:tcPr>
                  <w:tcW w:w="947" w:type="dxa"/>
                  <w:vAlign w:val="bottom"/>
                </w:tcPr>
                <w:p w:rsidR="007A7911" w:rsidRDefault="007A7911" w:rsidP="005932DB">
                  <w:pPr>
                    <w:pStyle w:val="TableBodyText"/>
                  </w:pPr>
                  <w:r>
                    <w:t>0.00665</w:t>
                  </w:r>
                </w:p>
              </w:tc>
              <w:tc>
                <w:tcPr>
                  <w:tcW w:w="946" w:type="dxa"/>
                  <w:vAlign w:val="bottom"/>
                </w:tcPr>
                <w:p w:rsidR="007A7911" w:rsidRDefault="007A7911" w:rsidP="005932DB">
                  <w:pPr>
                    <w:pStyle w:val="TableBodyText"/>
                  </w:pPr>
                  <w:r>
                    <w:t>0.01004</w:t>
                  </w:r>
                </w:p>
              </w:tc>
              <w:tc>
                <w:tcPr>
                  <w:tcW w:w="947" w:type="dxa"/>
                  <w:vAlign w:val="bottom"/>
                </w:tcPr>
                <w:p w:rsidR="007A7911" w:rsidRDefault="007A7911" w:rsidP="005932DB">
                  <w:pPr>
                    <w:pStyle w:val="TableBodyText"/>
                  </w:pPr>
                  <w:r>
                    <w:t>0.00485</w:t>
                  </w:r>
                </w:p>
              </w:tc>
            </w:tr>
            <w:tr w:rsidR="007A7911" w:rsidRPr="00E26059" w:rsidTr="005932DB">
              <w:tc>
                <w:tcPr>
                  <w:tcW w:w="889" w:type="dxa"/>
                  <w:vAlign w:val="bottom"/>
                </w:tcPr>
                <w:p w:rsidR="007A7911" w:rsidRPr="00E26059" w:rsidRDefault="007A7911" w:rsidP="005932DB">
                  <w:pPr>
                    <w:pStyle w:val="TableBodyText"/>
                    <w:jc w:val="left"/>
                    <w:rPr>
                      <w:rFonts w:cs="Arial"/>
                      <w:color w:val="000000"/>
                    </w:rPr>
                  </w:pPr>
                  <w:r w:rsidRPr="00E26059">
                    <w:rPr>
                      <w:rFonts w:cs="Arial"/>
                      <w:color w:val="000000"/>
                    </w:rPr>
                    <w:t>59</w:t>
                  </w:r>
                </w:p>
              </w:tc>
              <w:tc>
                <w:tcPr>
                  <w:tcW w:w="946" w:type="dxa"/>
                  <w:vAlign w:val="bottom"/>
                </w:tcPr>
                <w:p w:rsidR="007A7911" w:rsidRDefault="007A7911" w:rsidP="005932DB">
                  <w:pPr>
                    <w:pStyle w:val="TableBodyText"/>
                  </w:pPr>
                  <w:r>
                    <w:t>0.00671</w:t>
                  </w:r>
                </w:p>
              </w:tc>
              <w:tc>
                <w:tcPr>
                  <w:tcW w:w="946" w:type="dxa"/>
                  <w:vAlign w:val="bottom"/>
                </w:tcPr>
                <w:p w:rsidR="007A7911" w:rsidRDefault="007A7911" w:rsidP="005932DB">
                  <w:pPr>
                    <w:pStyle w:val="TableBodyText"/>
                  </w:pPr>
                  <w:r>
                    <w:t>0.00601</w:t>
                  </w:r>
                </w:p>
              </w:tc>
              <w:tc>
                <w:tcPr>
                  <w:tcW w:w="947" w:type="dxa"/>
                  <w:vAlign w:val="bottom"/>
                </w:tcPr>
                <w:p w:rsidR="007A7911" w:rsidRDefault="007A7911" w:rsidP="005932DB">
                  <w:pPr>
                    <w:pStyle w:val="TableBodyText"/>
                  </w:pPr>
                  <w:r>
                    <w:t>0.00667</w:t>
                  </w:r>
                </w:p>
              </w:tc>
              <w:tc>
                <w:tcPr>
                  <w:tcW w:w="946" w:type="dxa"/>
                  <w:vAlign w:val="bottom"/>
                </w:tcPr>
                <w:p w:rsidR="007A7911" w:rsidRDefault="007A7911" w:rsidP="005932DB">
                  <w:pPr>
                    <w:pStyle w:val="TableBodyText"/>
                  </w:pPr>
                  <w:r>
                    <w:t>0.00669</w:t>
                  </w:r>
                </w:p>
              </w:tc>
              <w:tc>
                <w:tcPr>
                  <w:tcW w:w="946" w:type="dxa"/>
                  <w:vAlign w:val="bottom"/>
                </w:tcPr>
                <w:p w:rsidR="007A7911" w:rsidRDefault="007A7911" w:rsidP="005932DB">
                  <w:pPr>
                    <w:pStyle w:val="TableBodyText"/>
                  </w:pPr>
                  <w:r>
                    <w:t>0.00618</w:t>
                  </w:r>
                </w:p>
              </w:tc>
              <w:tc>
                <w:tcPr>
                  <w:tcW w:w="947" w:type="dxa"/>
                  <w:vAlign w:val="bottom"/>
                </w:tcPr>
                <w:p w:rsidR="007A7911" w:rsidRDefault="007A7911" w:rsidP="005932DB">
                  <w:pPr>
                    <w:pStyle w:val="TableBodyText"/>
                  </w:pPr>
                  <w:r>
                    <w:t>0.00726</w:t>
                  </w:r>
                </w:p>
              </w:tc>
              <w:tc>
                <w:tcPr>
                  <w:tcW w:w="946" w:type="dxa"/>
                  <w:vAlign w:val="bottom"/>
                </w:tcPr>
                <w:p w:rsidR="007A7911" w:rsidRDefault="007A7911" w:rsidP="005932DB">
                  <w:pPr>
                    <w:pStyle w:val="TableBodyText"/>
                  </w:pPr>
                  <w:r>
                    <w:t>0.01077</w:t>
                  </w:r>
                </w:p>
              </w:tc>
              <w:tc>
                <w:tcPr>
                  <w:tcW w:w="947" w:type="dxa"/>
                  <w:vAlign w:val="bottom"/>
                </w:tcPr>
                <w:p w:rsidR="007A7911" w:rsidRDefault="007A7911" w:rsidP="005932DB">
                  <w:pPr>
                    <w:pStyle w:val="TableBodyText"/>
                  </w:pPr>
                  <w:r>
                    <w:t>0.00531</w:t>
                  </w:r>
                </w:p>
              </w:tc>
            </w:tr>
            <w:tr w:rsidR="007A7911" w:rsidRPr="00E26059" w:rsidTr="005932DB">
              <w:tc>
                <w:tcPr>
                  <w:tcW w:w="889" w:type="dxa"/>
                  <w:vAlign w:val="bottom"/>
                </w:tcPr>
                <w:p w:rsidR="007A7911" w:rsidRPr="00E26059" w:rsidRDefault="007A7911" w:rsidP="005932DB">
                  <w:pPr>
                    <w:pStyle w:val="TableBodyText"/>
                    <w:jc w:val="left"/>
                    <w:rPr>
                      <w:rFonts w:cs="Arial"/>
                      <w:color w:val="000000"/>
                    </w:rPr>
                  </w:pPr>
                  <w:r w:rsidRPr="00E26059">
                    <w:rPr>
                      <w:rFonts w:cs="Arial"/>
                      <w:color w:val="000000"/>
                    </w:rPr>
                    <w:t>60</w:t>
                  </w:r>
                </w:p>
              </w:tc>
              <w:tc>
                <w:tcPr>
                  <w:tcW w:w="946" w:type="dxa"/>
                  <w:vAlign w:val="bottom"/>
                </w:tcPr>
                <w:p w:rsidR="007A7911" w:rsidRDefault="007A7911" w:rsidP="005932DB">
                  <w:pPr>
                    <w:pStyle w:val="TableBodyText"/>
                  </w:pPr>
                  <w:r>
                    <w:t>0.00732</w:t>
                  </w:r>
                </w:p>
              </w:tc>
              <w:tc>
                <w:tcPr>
                  <w:tcW w:w="946" w:type="dxa"/>
                  <w:vAlign w:val="bottom"/>
                </w:tcPr>
                <w:p w:rsidR="007A7911" w:rsidRDefault="007A7911" w:rsidP="005932DB">
                  <w:pPr>
                    <w:pStyle w:val="TableBodyText"/>
                  </w:pPr>
                  <w:r>
                    <w:t>0.00659</w:t>
                  </w:r>
                </w:p>
              </w:tc>
              <w:tc>
                <w:tcPr>
                  <w:tcW w:w="947" w:type="dxa"/>
                  <w:vAlign w:val="bottom"/>
                </w:tcPr>
                <w:p w:rsidR="007A7911" w:rsidRDefault="007A7911" w:rsidP="005932DB">
                  <w:pPr>
                    <w:pStyle w:val="TableBodyText"/>
                  </w:pPr>
                  <w:r>
                    <w:t>0.00728</w:t>
                  </w:r>
                </w:p>
              </w:tc>
              <w:tc>
                <w:tcPr>
                  <w:tcW w:w="946" w:type="dxa"/>
                  <w:vAlign w:val="bottom"/>
                </w:tcPr>
                <w:p w:rsidR="007A7911" w:rsidRDefault="007A7911" w:rsidP="005932DB">
                  <w:pPr>
                    <w:pStyle w:val="TableBodyText"/>
                  </w:pPr>
                  <w:r>
                    <w:t>0.00723</w:t>
                  </w:r>
                </w:p>
              </w:tc>
              <w:tc>
                <w:tcPr>
                  <w:tcW w:w="946" w:type="dxa"/>
                  <w:vAlign w:val="bottom"/>
                </w:tcPr>
                <w:p w:rsidR="007A7911" w:rsidRDefault="007A7911" w:rsidP="005932DB">
                  <w:pPr>
                    <w:pStyle w:val="TableBodyText"/>
                  </w:pPr>
                  <w:r>
                    <w:t>0.00673</w:t>
                  </w:r>
                </w:p>
              </w:tc>
              <w:tc>
                <w:tcPr>
                  <w:tcW w:w="947" w:type="dxa"/>
                  <w:vAlign w:val="bottom"/>
                </w:tcPr>
                <w:p w:rsidR="007A7911" w:rsidRDefault="007A7911" w:rsidP="005932DB">
                  <w:pPr>
                    <w:pStyle w:val="TableBodyText"/>
                  </w:pPr>
                  <w:r>
                    <w:t>0.00795</w:t>
                  </w:r>
                </w:p>
              </w:tc>
              <w:tc>
                <w:tcPr>
                  <w:tcW w:w="946" w:type="dxa"/>
                  <w:vAlign w:val="bottom"/>
                </w:tcPr>
                <w:p w:rsidR="007A7911" w:rsidRDefault="007A7911" w:rsidP="005932DB">
                  <w:pPr>
                    <w:pStyle w:val="TableBodyText"/>
                  </w:pPr>
                  <w:r>
                    <w:t>0.01156</w:t>
                  </w:r>
                </w:p>
              </w:tc>
              <w:tc>
                <w:tcPr>
                  <w:tcW w:w="947" w:type="dxa"/>
                  <w:vAlign w:val="bottom"/>
                </w:tcPr>
                <w:p w:rsidR="007A7911" w:rsidRDefault="007A7911" w:rsidP="005932DB">
                  <w:pPr>
                    <w:pStyle w:val="TableBodyText"/>
                  </w:pPr>
                  <w:r>
                    <w:t>0.00584</w:t>
                  </w:r>
                </w:p>
              </w:tc>
            </w:tr>
            <w:tr w:rsidR="007A7911" w:rsidRPr="00E26059" w:rsidTr="005932DB">
              <w:tc>
                <w:tcPr>
                  <w:tcW w:w="889" w:type="dxa"/>
                  <w:vAlign w:val="bottom"/>
                </w:tcPr>
                <w:p w:rsidR="007A7911" w:rsidRPr="00E26059" w:rsidRDefault="007A7911" w:rsidP="005932DB">
                  <w:pPr>
                    <w:pStyle w:val="TableBodyText"/>
                    <w:jc w:val="left"/>
                    <w:rPr>
                      <w:rFonts w:cs="Arial"/>
                      <w:color w:val="000000"/>
                    </w:rPr>
                  </w:pPr>
                  <w:r w:rsidRPr="00E26059">
                    <w:rPr>
                      <w:rFonts w:cs="Arial"/>
                      <w:color w:val="000000"/>
                    </w:rPr>
                    <w:t>61</w:t>
                  </w:r>
                </w:p>
              </w:tc>
              <w:tc>
                <w:tcPr>
                  <w:tcW w:w="946" w:type="dxa"/>
                  <w:vAlign w:val="bottom"/>
                </w:tcPr>
                <w:p w:rsidR="007A7911" w:rsidRDefault="007A7911" w:rsidP="005932DB">
                  <w:pPr>
                    <w:pStyle w:val="TableBodyText"/>
                  </w:pPr>
                  <w:r>
                    <w:t>0.00801</w:t>
                  </w:r>
                </w:p>
              </w:tc>
              <w:tc>
                <w:tcPr>
                  <w:tcW w:w="946" w:type="dxa"/>
                  <w:vAlign w:val="bottom"/>
                </w:tcPr>
                <w:p w:rsidR="007A7911" w:rsidRDefault="007A7911" w:rsidP="005932DB">
                  <w:pPr>
                    <w:pStyle w:val="TableBodyText"/>
                  </w:pPr>
                  <w:r>
                    <w:t>0.00725</w:t>
                  </w:r>
                </w:p>
              </w:tc>
              <w:tc>
                <w:tcPr>
                  <w:tcW w:w="947" w:type="dxa"/>
                  <w:vAlign w:val="bottom"/>
                </w:tcPr>
                <w:p w:rsidR="007A7911" w:rsidRDefault="007A7911" w:rsidP="005932DB">
                  <w:pPr>
                    <w:pStyle w:val="TableBodyText"/>
                  </w:pPr>
                  <w:r>
                    <w:t>0.00797</w:t>
                  </w:r>
                </w:p>
              </w:tc>
              <w:tc>
                <w:tcPr>
                  <w:tcW w:w="946" w:type="dxa"/>
                  <w:vAlign w:val="bottom"/>
                </w:tcPr>
                <w:p w:rsidR="007A7911" w:rsidRDefault="007A7911" w:rsidP="005932DB">
                  <w:pPr>
                    <w:pStyle w:val="TableBodyText"/>
                  </w:pPr>
                  <w:r>
                    <w:t>0.00786</w:t>
                  </w:r>
                </w:p>
              </w:tc>
              <w:tc>
                <w:tcPr>
                  <w:tcW w:w="946" w:type="dxa"/>
                  <w:vAlign w:val="bottom"/>
                </w:tcPr>
                <w:p w:rsidR="007A7911" w:rsidRDefault="007A7911" w:rsidP="005932DB">
                  <w:pPr>
                    <w:pStyle w:val="TableBodyText"/>
                  </w:pPr>
                  <w:r>
                    <w:t>0.00734</w:t>
                  </w:r>
                </w:p>
              </w:tc>
              <w:tc>
                <w:tcPr>
                  <w:tcW w:w="947" w:type="dxa"/>
                  <w:vAlign w:val="bottom"/>
                </w:tcPr>
                <w:p w:rsidR="007A7911" w:rsidRDefault="007A7911" w:rsidP="005932DB">
                  <w:pPr>
                    <w:pStyle w:val="TableBodyText"/>
                  </w:pPr>
                  <w:r>
                    <w:t>0.00871</w:t>
                  </w:r>
                </w:p>
              </w:tc>
              <w:tc>
                <w:tcPr>
                  <w:tcW w:w="946" w:type="dxa"/>
                  <w:vAlign w:val="bottom"/>
                </w:tcPr>
                <w:p w:rsidR="007A7911" w:rsidRDefault="007A7911" w:rsidP="005932DB">
                  <w:pPr>
                    <w:pStyle w:val="TableBodyText"/>
                  </w:pPr>
                  <w:r>
                    <w:t>0.01241</w:t>
                  </w:r>
                </w:p>
              </w:tc>
              <w:tc>
                <w:tcPr>
                  <w:tcW w:w="947" w:type="dxa"/>
                  <w:vAlign w:val="bottom"/>
                </w:tcPr>
                <w:p w:rsidR="007A7911" w:rsidRDefault="007A7911" w:rsidP="005932DB">
                  <w:pPr>
                    <w:pStyle w:val="TableBodyText"/>
                  </w:pPr>
                  <w:r>
                    <w:t>0.00642</w:t>
                  </w:r>
                </w:p>
              </w:tc>
            </w:tr>
            <w:tr w:rsidR="007A7911" w:rsidRPr="00E26059" w:rsidTr="005932DB">
              <w:tc>
                <w:tcPr>
                  <w:tcW w:w="889" w:type="dxa"/>
                  <w:vAlign w:val="bottom"/>
                </w:tcPr>
                <w:p w:rsidR="007A7911" w:rsidRPr="00E26059" w:rsidRDefault="007A7911" w:rsidP="005932DB">
                  <w:pPr>
                    <w:pStyle w:val="TableBodyText"/>
                    <w:jc w:val="left"/>
                    <w:rPr>
                      <w:rFonts w:cs="Arial"/>
                      <w:color w:val="000000"/>
                    </w:rPr>
                  </w:pPr>
                  <w:r w:rsidRPr="00E26059">
                    <w:rPr>
                      <w:rFonts w:cs="Arial"/>
                      <w:color w:val="000000"/>
                    </w:rPr>
                    <w:t>62</w:t>
                  </w:r>
                </w:p>
              </w:tc>
              <w:tc>
                <w:tcPr>
                  <w:tcW w:w="946" w:type="dxa"/>
                  <w:vAlign w:val="bottom"/>
                </w:tcPr>
                <w:p w:rsidR="007A7911" w:rsidRDefault="007A7911" w:rsidP="005932DB">
                  <w:pPr>
                    <w:pStyle w:val="TableBodyText"/>
                  </w:pPr>
                  <w:r>
                    <w:t>0.00878</w:t>
                  </w:r>
                </w:p>
              </w:tc>
              <w:tc>
                <w:tcPr>
                  <w:tcW w:w="946" w:type="dxa"/>
                  <w:vAlign w:val="bottom"/>
                </w:tcPr>
                <w:p w:rsidR="007A7911" w:rsidRDefault="007A7911" w:rsidP="005932DB">
                  <w:pPr>
                    <w:pStyle w:val="TableBodyText"/>
                  </w:pPr>
                  <w:r>
                    <w:t>0.00798</w:t>
                  </w:r>
                </w:p>
              </w:tc>
              <w:tc>
                <w:tcPr>
                  <w:tcW w:w="947" w:type="dxa"/>
                  <w:vAlign w:val="bottom"/>
                </w:tcPr>
                <w:p w:rsidR="007A7911" w:rsidRDefault="007A7911" w:rsidP="005932DB">
                  <w:pPr>
                    <w:pStyle w:val="TableBodyText"/>
                  </w:pPr>
                  <w:r>
                    <w:t>0.00873</w:t>
                  </w:r>
                </w:p>
              </w:tc>
              <w:tc>
                <w:tcPr>
                  <w:tcW w:w="946" w:type="dxa"/>
                  <w:vAlign w:val="bottom"/>
                </w:tcPr>
                <w:p w:rsidR="007A7911" w:rsidRDefault="007A7911" w:rsidP="005932DB">
                  <w:pPr>
                    <w:pStyle w:val="TableBodyText"/>
                  </w:pPr>
                  <w:r>
                    <w:t>0.00854</w:t>
                  </w:r>
                </w:p>
              </w:tc>
              <w:tc>
                <w:tcPr>
                  <w:tcW w:w="946" w:type="dxa"/>
                  <w:vAlign w:val="bottom"/>
                </w:tcPr>
                <w:p w:rsidR="007A7911" w:rsidRDefault="007A7911" w:rsidP="005932DB">
                  <w:pPr>
                    <w:pStyle w:val="TableBodyText"/>
                  </w:pPr>
                  <w:r>
                    <w:t>0.00803</w:t>
                  </w:r>
                </w:p>
              </w:tc>
              <w:tc>
                <w:tcPr>
                  <w:tcW w:w="947" w:type="dxa"/>
                  <w:vAlign w:val="bottom"/>
                </w:tcPr>
                <w:p w:rsidR="007A7911" w:rsidRDefault="007A7911" w:rsidP="005932DB">
                  <w:pPr>
                    <w:pStyle w:val="TableBodyText"/>
                  </w:pPr>
                  <w:r>
                    <w:t>0.00958</w:t>
                  </w:r>
                </w:p>
              </w:tc>
              <w:tc>
                <w:tcPr>
                  <w:tcW w:w="946" w:type="dxa"/>
                  <w:vAlign w:val="bottom"/>
                </w:tcPr>
                <w:p w:rsidR="007A7911" w:rsidRDefault="007A7911" w:rsidP="005932DB">
                  <w:pPr>
                    <w:pStyle w:val="TableBodyText"/>
                  </w:pPr>
                  <w:r>
                    <w:t>0.01335</w:t>
                  </w:r>
                </w:p>
              </w:tc>
              <w:tc>
                <w:tcPr>
                  <w:tcW w:w="947" w:type="dxa"/>
                  <w:vAlign w:val="bottom"/>
                </w:tcPr>
                <w:p w:rsidR="007A7911" w:rsidRDefault="007A7911" w:rsidP="005932DB">
                  <w:pPr>
                    <w:pStyle w:val="TableBodyText"/>
                  </w:pPr>
                  <w:r>
                    <w:t>0.00710</w:t>
                  </w:r>
                </w:p>
              </w:tc>
            </w:tr>
            <w:tr w:rsidR="007A7911" w:rsidRPr="00E26059" w:rsidTr="005932DB">
              <w:tc>
                <w:tcPr>
                  <w:tcW w:w="889" w:type="dxa"/>
                  <w:vAlign w:val="bottom"/>
                </w:tcPr>
                <w:p w:rsidR="007A7911" w:rsidRPr="00E26059" w:rsidRDefault="007A7911" w:rsidP="005932DB">
                  <w:pPr>
                    <w:pStyle w:val="TableBodyText"/>
                    <w:jc w:val="left"/>
                    <w:rPr>
                      <w:rFonts w:cs="Arial"/>
                      <w:color w:val="000000"/>
                    </w:rPr>
                  </w:pPr>
                  <w:r w:rsidRPr="00E26059">
                    <w:rPr>
                      <w:rFonts w:cs="Arial"/>
                      <w:color w:val="000000"/>
                    </w:rPr>
                    <w:t>63</w:t>
                  </w:r>
                </w:p>
              </w:tc>
              <w:tc>
                <w:tcPr>
                  <w:tcW w:w="946" w:type="dxa"/>
                  <w:vAlign w:val="bottom"/>
                </w:tcPr>
                <w:p w:rsidR="007A7911" w:rsidRDefault="007A7911" w:rsidP="005932DB">
                  <w:pPr>
                    <w:pStyle w:val="TableBodyText"/>
                  </w:pPr>
                  <w:r>
                    <w:t>0.00962</w:t>
                  </w:r>
                </w:p>
              </w:tc>
              <w:tc>
                <w:tcPr>
                  <w:tcW w:w="946" w:type="dxa"/>
                  <w:vAlign w:val="bottom"/>
                </w:tcPr>
                <w:p w:rsidR="007A7911" w:rsidRDefault="007A7911" w:rsidP="005932DB">
                  <w:pPr>
                    <w:pStyle w:val="TableBodyText"/>
                  </w:pPr>
                  <w:r>
                    <w:t>0.00881</w:t>
                  </w:r>
                </w:p>
              </w:tc>
              <w:tc>
                <w:tcPr>
                  <w:tcW w:w="947" w:type="dxa"/>
                  <w:vAlign w:val="bottom"/>
                </w:tcPr>
                <w:p w:rsidR="007A7911" w:rsidRDefault="007A7911" w:rsidP="005932DB">
                  <w:pPr>
                    <w:pStyle w:val="TableBodyText"/>
                  </w:pPr>
                  <w:r>
                    <w:t>0.00960</w:t>
                  </w:r>
                </w:p>
              </w:tc>
              <w:tc>
                <w:tcPr>
                  <w:tcW w:w="946" w:type="dxa"/>
                  <w:vAlign w:val="bottom"/>
                </w:tcPr>
                <w:p w:rsidR="007A7911" w:rsidRDefault="007A7911" w:rsidP="005932DB">
                  <w:pPr>
                    <w:pStyle w:val="TableBodyText"/>
                  </w:pPr>
                  <w:r>
                    <w:t>0.00932</w:t>
                  </w:r>
                </w:p>
              </w:tc>
              <w:tc>
                <w:tcPr>
                  <w:tcW w:w="946" w:type="dxa"/>
                  <w:vAlign w:val="bottom"/>
                </w:tcPr>
                <w:p w:rsidR="007A7911" w:rsidRDefault="007A7911" w:rsidP="005932DB">
                  <w:pPr>
                    <w:pStyle w:val="TableBodyText"/>
                  </w:pPr>
                  <w:r>
                    <w:t>0.00881</w:t>
                  </w:r>
                </w:p>
              </w:tc>
              <w:tc>
                <w:tcPr>
                  <w:tcW w:w="947" w:type="dxa"/>
                  <w:vAlign w:val="bottom"/>
                </w:tcPr>
                <w:p w:rsidR="007A7911" w:rsidRDefault="007A7911" w:rsidP="005932DB">
                  <w:pPr>
                    <w:pStyle w:val="TableBodyText"/>
                  </w:pPr>
                  <w:r>
                    <w:t>0.01053</w:t>
                  </w:r>
                </w:p>
              </w:tc>
              <w:tc>
                <w:tcPr>
                  <w:tcW w:w="946" w:type="dxa"/>
                  <w:vAlign w:val="bottom"/>
                </w:tcPr>
                <w:p w:rsidR="007A7911" w:rsidRDefault="007A7911" w:rsidP="005932DB">
                  <w:pPr>
                    <w:pStyle w:val="TableBodyText"/>
                  </w:pPr>
                  <w:r>
                    <w:t>0.01439</w:t>
                  </w:r>
                </w:p>
              </w:tc>
              <w:tc>
                <w:tcPr>
                  <w:tcW w:w="947" w:type="dxa"/>
                  <w:vAlign w:val="bottom"/>
                </w:tcPr>
                <w:p w:rsidR="007A7911" w:rsidRDefault="007A7911" w:rsidP="005932DB">
                  <w:pPr>
                    <w:pStyle w:val="TableBodyText"/>
                  </w:pPr>
                  <w:r>
                    <w:t>0.00785</w:t>
                  </w:r>
                </w:p>
              </w:tc>
            </w:tr>
            <w:tr w:rsidR="007A7911" w:rsidRPr="00E26059" w:rsidTr="005932DB">
              <w:tc>
                <w:tcPr>
                  <w:tcW w:w="889" w:type="dxa"/>
                  <w:vAlign w:val="bottom"/>
                </w:tcPr>
                <w:p w:rsidR="007A7911" w:rsidRPr="00E26059" w:rsidRDefault="007A7911" w:rsidP="005932DB">
                  <w:pPr>
                    <w:pStyle w:val="TableBodyText"/>
                    <w:jc w:val="left"/>
                    <w:rPr>
                      <w:rFonts w:cs="Arial"/>
                      <w:color w:val="000000"/>
                    </w:rPr>
                  </w:pPr>
                  <w:r w:rsidRPr="00E26059">
                    <w:rPr>
                      <w:rFonts w:cs="Arial"/>
                      <w:color w:val="000000"/>
                    </w:rPr>
                    <w:t>64</w:t>
                  </w:r>
                </w:p>
              </w:tc>
              <w:tc>
                <w:tcPr>
                  <w:tcW w:w="946" w:type="dxa"/>
                  <w:vAlign w:val="bottom"/>
                </w:tcPr>
                <w:p w:rsidR="007A7911" w:rsidRDefault="007A7911" w:rsidP="005932DB">
                  <w:pPr>
                    <w:pStyle w:val="TableBodyText"/>
                  </w:pPr>
                  <w:r>
                    <w:t>0.01056</w:t>
                  </w:r>
                </w:p>
              </w:tc>
              <w:tc>
                <w:tcPr>
                  <w:tcW w:w="946" w:type="dxa"/>
                  <w:vAlign w:val="bottom"/>
                </w:tcPr>
                <w:p w:rsidR="007A7911" w:rsidRDefault="007A7911" w:rsidP="005932DB">
                  <w:pPr>
                    <w:pStyle w:val="TableBodyText"/>
                  </w:pPr>
                  <w:r>
                    <w:t>0.00973</w:t>
                  </w:r>
                </w:p>
              </w:tc>
              <w:tc>
                <w:tcPr>
                  <w:tcW w:w="947" w:type="dxa"/>
                  <w:vAlign w:val="bottom"/>
                </w:tcPr>
                <w:p w:rsidR="007A7911" w:rsidRDefault="007A7911" w:rsidP="005932DB">
                  <w:pPr>
                    <w:pStyle w:val="TableBodyText"/>
                  </w:pPr>
                  <w:r>
                    <w:t>0.01054</w:t>
                  </w:r>
                </w:p>
              </w:tc>
              <w:tc>
                <w:tcPr>
                  <w:tcW w:w="946" w:type="dxa"/>
                  <w:vAlign w:val="bottom"/>
                </w:tcPr>
                <w:p w:rsidR="007A7911" w:rsidRDefault="007A7911" w:rsidP="005932DB">
                  <w:pPr>
                    <w:pStyle w:val="TableBodyText"/>
                  </w:pPr>
                  <w:r>
                    <w:t>0.01019</w:t>
                  </w:r>
                </w:p>
              </w:tc>
              <w:tc>
                <w:tcPr>
                  <w:tcW w:w="946" w:type="dxa"/>
                  <w:vAlign w:val="bottom"/>
                </w:tcPr>
                <w:p w:rsidR="007A7911" w:rsidRDefault="007A7911" w:rsidP="005932DB">
                  <w:pPr>
                    <w:pStyle w:val="TableBodyText"/>
                  </w:pPr>
                  <w:r>
                    <w:t>0.00967</w:t>
                  </w:r>
                </w:p>
              </w:tc>
              <w:tc>
                <w:tcPr>
                  <w:tcW w:w="947" w:type="dxa"/>
                  <w:vAlign w:val="bottom"/>
                </w:tcPr>
                <w:p w:rsidR="007A7911" w:rsidRDefault="007A7911" w:rsidP="005932DB">
                  <w:pPr>
                    <w:pStyle w:val="TableBodyText"/>
                  </w:pPr>
                  <w:r>
                    <w:t>0.01161</w:t>
                  </w:r>
                </w:p>
              </w:tc>
              <w:tc>
                <w:tcPr>
                  <w:tcW w:w="946" w:type="dxa"/>
                  <w:vAlign w:val="bottom"/>
                </w:tcPr>
                <w:p w:rsidR="007A7911" w:rsidRDefault="007A7911" w:rsidP="005932DB">
                  <w:pPr>
                    <w:pStyle w:val="TableBodyText"/>
                  </w:pPr>
                  <w:r>
                    <w:t>0.01552</w:t>
                  </w:r>
                </w:p>
              </w:tc>
              <w:tc>
                <w:tcPr>
                  <w:tcW w:w="947" w:type="dxa"/>
                  <w:vAlign w:val="bottom"/>
                </w:tcPr>
                <w:p w:rsidR="007A7911" w:rsidRDefault="007A7911" w:rsidP="005932DB">
                  <w:pPr>
                    <w:pStyle w:val="TableBodyText"/>
                  </w:pPr>
                  <w:r>
                    <w:t>0.00870</w:t>
                  </w:r>
                </w:p>
              </w:tc>
            </w:tr>
            <w:tr w:rsidR="007A7911" w:rsidRPr="00E26059" w:rsidTr="005932DB">
              <w:tc>
                <w:tcPr>
                  <w:tcW w:w="889" w:type="dxa"/>
                  <w:vAlign w:val="bottom"/>
                </w:tcPr>
                <w:p w:rsidR="007A7911" w:rsidRPr="00E26059" w:rsidRDefault="007A7911" w:rsidP="005932DB">
                  <w:pPr>
                    <w:pStyle w:val="TableBodyText"/>
                    <w:jc w:val="left"/>
                    <w:rPr>
                      <w:rFonts w:cs="Arial"/>
                      <w:color w:val="000000"/>
                    </w:rPr>
                  </w:pPr>
                  <w:r w:rsidRPr="00E26059">
                    <w:rPr>
                      <w:rFonts w:cs="Arial"/>
                      <w:color w:val="000000"/>
                    </w:rPr>
                    <w:t>65</w:t>
                  </w:r>
                </w:p>
              </w:tc>
              <w:tc>
                <w:tcPr>
                  <w:tcW w:w="946" w:type="dxa"/>
                  <w:vAlign w:val="bottom"/>
                </w:tcPr>
                <w:p w:rsidR="007A7911" w:rsidRDefault="007A7911" w:rsidP="005932DB">
                  <w:pPr>
                    <w:pStyle w:val="TableBodyText"/>
                  </w:pPr>
                  <w:r>
                    <w:t>0.01161</w:t>
                  </w:r>
                </w:p>
              </w:tc>
              <w:tc>
                <w:tcPr>
                  <w:tcW w:w="946" w:type="dxa"/>
                  <w:vAlign w:val="bottom"/>
                </w:tcPr>
                <w:p w:rsidR="007A7911" w:rsidRDefault="007A7911" w:rsidP="005932DB">
                  <w:pPr>
                    <w:pStyle w:val="TableBodyText"/>
                  </w:pPr>
                  <w:r>
                    <w:t>0.01076</w:t>
                  </w:r>
                </w:p>
              </w:tc>
              <w:tc>
                <w:tcPr>
                  <w:tcW w:w="947" w:type="dxa"/>
                  <w:vAlign w:val="bottom"/>
                </w:tcPr>
                <w:p w:rsidR="007A7911" w:rsidRDefault="007A7911" w:rsidP="005932DB">
                  <w:pPr>
                    <w:pStyle w:val="TableBodyText"/>
                  </w:pPr>
                  <w:r>
                    <w:t>0.01161</w:t>
                  </w:r>
                </w:p>
              </w:tc>
              <w:tc>
                <w:tcPr>
                  <w:tcW w:w="946" w:type="dxa"/>
                  <w:vAlign w:val="bottom"/>
                </w:tcPr>
                <w:p w:rsidR="007A7911" w:rsidRDefault="007A7911" w:rsidP="005932DB">
                  <w:pPr>
                    <w:pStyle w:val="TableBodyText"/>
                  </w:pPr>
                  <w:r>
                    <w:t>0.01115</w:t>
                  </w:r>
                </w:p>
              </w:tc>
              <w:tc>
                <w:tcPr>
                  <w:tcW w:w="946" w:type="dxa"/>
                  <w:vAlign w:val="bottom"/>
                </w:tcPr>
                <w:p w:rsidR="007A7911" w:rsidRDefault="007A7911" w:rsidP="005932DB">
                  <w:pPr>
                    <w:pStyle w:val="TableBodyText"/>
                  </w:pPr>
                  <w:r>
                    <w:t>0.01064</w:t>
                  </w:r>
                </w:p>
              </w:tc>
              <w:tc>
                <w:tcPr>
                  <w:tcW w:w="947" w:type="dxa"/>
                  <w:vAlign w:val="bottom"/>
                </w:tcPr>
                <w:p w:rsidR="007A7911" w:rsidRDefault="007A7911" w:rsidP="005932DB">
                  <w:pPr>
                    <w:pStyle w:val="TableBodyText"/>
                  </w:pPr>
                  <w:r>
                    <w:t>0.01280</w:t>
                  </w:r>
                </w:p>
              </w:tc>
              <w:tc>
                <w:tcPr>
                  <w:tcW w:w="946" w:type="dxa"/>
                  <w:vAlign w:val="bottom"/>
                </w:tcPr>
                <w:p w:rsidR="007A7911" w:rsidRDefault="007A7911" w:rsidP="005932DB">
                  <w:pPr>
                    <w:pStyle w:val="TableBodyText"/>
                  </w:pPr>
                  <w:r>
                    <w:t>0.01675</w:t>
                  </w:r>
                </w:p>
              </w:tc>
              <w:tc>
                <w:tcPr>
                  <w:tcW w:w="947" w:type="dxa"/>
                  <w:vAlign w:val="bottom"/>
                </w:tcPr>
                <w:p w:rsidR="007A7911" w:rsidRDefault="007A7911" w:rsidP="005932DB">
                  <w:pPr>
                    <w:pStyle w:val="TableBodyText"/>
                  </w:pPr>
                  <w:r>
                    <w:t>0.00965</w:t>
                  </w:r>
                </w:p>
              </w:tc>
            </w:tr>
            <w:tr w:rsidR="007A7911" w:rsidRPr="00E26059" w:rsidTr="005932DB">
              <w:tc>
                <w:tcPr>
                  <w:tcW w:w="889" w:type="dxa"/>
                  <w:vAlign w:val="bottom"/>
                </w:tcPr>
                <w:p w:rsidR="007A7911" w:rsidRPr="00E26059" w:rsidRDefault="007A7911" w:rsidP="005932DB">
                  <w:pPr>
                    <w:pStyle w:val="TableBodyText"/>
                    <w:jc w:val="left"/>
                    <w:rPr>
                      <w:rFonts w:cs="Arial"/>
                      <w:color w:val="000000"/>
                    </w:rPr>
                  </w:pPr>
                  <w:r w:rsidRPr="00E26059">
                    <w:rPr>
                      <w:rFonts w:cs="Arial"/>
                      <w:color w:val="000000"/>
                    </w:rPr>
                    <w:t>66</w:t>
                  </w:r>
                </w:p>
              </w:tc>
              <w:tc>
                <w:tcPr>
                  <w:tcW w:w="946" w:type="dxa"/>
                  <w:vAlign w:val="bottom"/>
                </w:tcPr>
                <w:p w:rsidR="007A7911" w:rsidRDefault="007A7911" w:rsidP="005932DB">
                  <w:pPr>
                    <w:pStyle w:val="TableBodyText"/>
                  </w:pPr>
                  <w:r>
                    <w:t>0.01277</w:t>
                  </w:r>
                </w:p>
              </w:tc>
              <w:tc>
                <w:tcPr>
                  <w:tcW w:w="946" w:type="dxa"/>
                  <w:vAlign w:val="bottom"/>
                </w:tcPr>
                <w:p w:rsidR="007A7911" w:rsidRDefault="007A7911" w:rsidP="005932DB">
                  <w:pPr>
                    <w:pStyle w:val="TableBodyText"/>
                  </w:pPr>
                  <w:r>
                    <w:t>0.01190</w:t>
                  </w:r>
                </w:p>
              </w:tc>
              <w:tc>
                <w:tcPr>
                  <w:tcW w:w="947" w:type="dxa"/>
                  <w:vAlign w:val="bottom"/>
                </w:tcPr>
                <w:p w:rsidR="007A7911" w:rsidRDefault="007A7911" w:rsidP="005932DB">
                  <w:pPr>
                    <w:pStyle w:val="TableBodyText"/>
                  </w:pPr>
                  <w:r>
                    <w:t>0.01279</w:t>
                  </w:r>
                </w:p>
              </w:tc>
              <w:tc>
                <w:tcPr>
                  <w:tcW w:w="946" w:type="dxa"/>
                  <w:vAlign w:val="bottom"/>
                </w:tcPr>
                <w:p w:rsidR="007A7911" w:rsidRDefault="007A7911" w:rsidP="005932DB">
                  <w:pPr>
                    <w:pStyle w:val="TableBodyText"/>
                  </w:pPr>
                  <w:r>
                    <w:t>0.01224</w:t>
                  </w:r>
                </w:p>
              </w:tc>
              <w:tc>
                <w:tcPr>
                  <w:tcW w:w="946" w:type="dxa"/>
                  <w:vAlign w:val="bottom"/>
                </w:tcPr>
                <w:p w:rsidR="007A7911" w:rsidRDefault="007A7911" w:rsidP="005932DB">
                  <w:pPr>
                    <w:pStyle w:val="TableBodyText"/>
                  </w:pPr>
                  <w:r>
                    <w:t>0.01173</w:t>
                  </w:r>
                </w:p>
              </w:tc>
              <w:tc>
                <w:tcPr>
                  <w:tcW w:w="947" w:type="dxa"/>
                  <w:vAlign w:val="bottom"/>
                </w:tcPr>
                <w:p w:rsidR="007A7911" w:rsidRDefault="007A7911" w:rsidP="005932DB">
                  <w:pPr>
                    <w:pStyle w:val="TableBodyText"/>
                  </w:pPr>
                  <w:r>
                    <w:t>0.01414</w:t>
                  </w:r>
                </w:p>
              </w:tc>
              <w:tc>
                <w:tcPr>
                  <w:tcW w:w="946" w:type="dxa"/>
                  <w:vAlign w:val="bottom"/>
                </w:tcPr>
                <w:p w:rsidR="007A7911" w:rsidRDefault="007A7911" w:rsidP="005932DB">
                  <w:pPr>
                    <w:pStyle w:val="TableBodyText"/>
                  </w:pPr>
                  <w:r>
                    <w:t>0.01812</w:t>
                  </w:r>
                </w:p>
              </w:tc>
              <w:tc>
                <w:tcPr>
                  <w:tcW w:w="947" w:type="dxa"/>
                  <w:vAlign w:val="bottom"/>
                </w:tcPr>
                <w:p w:rsidR="007A7911" w:rsidRDefault="007A7911" w:rsidP="005932DB">
                  <w:pPr>
                    <w:pStyle w:val="TableBodyText"/>
                  </w:pPr>
                  <w:r>
                    <w:t>0.01071</w:t>
                  </w:r>
                </w:p>
              </w:tc>
            </w:tr>
            <w:tr w:rsidR="007A7911" w:rsidRPr="00E26059" w:rsidTr="005932DB">
              <w:tc>
                <w:tcPr>
                  <w:tcW w:w="889" w:type="dxa"/>
                  <w:vAlign w:val="bottom"/>
                </w:tcPr>
                <w:p w:rsidR="007A7911" w:rsidRPr="00E26059" w:rsidRDefault="007A7911" w:rsidP="005932DB">
                  <w:pPr>
                    <w:pStyle w:val="TableBodyText"/>
                    <w:jc w:val="left"/>
                    <w:rPr>
                      <w:rFonts w:cs="Arial"/>
                      <w:color w:val="000000"/>
                    </w:rPr>
                  </w:pPr>
                  <w:r w:rsidRPr="00E26059">
                    <w:rPr>
                      <w:rFonts w:cs="Arial"/>
                      <w:color w:val="000000"/>
                    </w:rPr>
                    <w:t>67</w:t>
                  </w:r>
                </w:p>
              </w:tc>
              <w:tc>
                <w:tcPr>
                  <w:tcW w:w="946" w:type="dxa"/>
                  <w:vAlign w:val="bottom"/>
                </w:tcPr>
                <w:p w:rsidR="007A7911" w:rsidRDefault="007A7911" w:rsidP="005932DB">
                  <w:pPr>
                    <w:pStyle w:val="TableBodyText"/>
                  </w:pPr>
                  <w:r>
                    <w:t>0.01407</w:t>
                  </w:r>
                </w:p>
              </w:tc>
              <w:tc>
                <w:tcPr>
                  <w:tcW w:w="946" w:type="dxa"/>
                  <w:vAlign w:val="bottom"/>
                </w:tcPr>
                <w:p w:rsidR="007A7911" w:rsidRDefault="007A7911" w:rsidP="005932DB">
                  <w:pPr>
                    <w:pStyle w:val="TableBodyText"/>
                  </w:pPr>
                  <w:r>
                    <w:t>0.01318</w:t>
                  </w:r>
                </w:p>
              </w:tc>
              <w:tc>
                <w:tcPr>
                  <w:tcW w:w="947" w:type="dxa"/>
                  <w:vAlign w:val="bottom"/>
                </w:tcPr>
                <w:p w:rsidR="007A7911" w:rsidRDefault="007A7911" w:rsidP="005932DB">
                  <w:pPr>
                    <w:pStyle w:val="TableBodyText"/>
                  </w:pPr>
                  <w:r>
                    <w:t>0.01411</w:t>
                  </w:r>
                </w:p>
              </w:tc>
              <w:tc>
                <w:tcPr>
                  <w:tcW w:w="946" w:type="dxa"/>
                  <w:vAlign w:val="bottom"/>
                </w:tcPr>
                <w:p w:rsidR="007A7911" w:rsidRDefault="007A7911" w:rsidP="005932DB">
                  <w:pPr>
                    <w:pStyle w:val="TableBodyText"/>
                  </w:pPr>
                  <w:r>
                    <w:t>0.01346</w:t>
                  </w:r>
                </w:p>
              </w:tc>
              <w:tc>
                <w:tcPr>
                  <w:tcW w:w="946" w:type="dxa"/>
                  <w:vAlign w:val="bottom"/>
                </w:tcPr>
                <w:p w:rsidR="007A7911" w:rsidRDefault="007A7911" w:rsidP="005932DB">
                  <w:pPr>
                    <w:pStyle w:val="TableBodyText"/>
                  </w:pPr>
                  <w:r>
                    <w:t>0.01295</w:t>
                  </w:r>
                </w:p>
              </w:tc>
              <w:tc>
                <w:tcPr>
                  <w:tcW w:w="947" w:type="dxa"/>
                  <w:vAlign w:val="bottom"/>
                </w:tcPr>
                <w:p w:rsidR="007A7911" w:rsidRDefault="007A7911" w:rsidP="005932DB">
                  <w:pPr>
                    <w:pStyle w:val="TableBodyText"/>
                  </w:pPr>
                  <w:r>
                    <w:t>0.01563</w:t>
                  </w:r>
                </w:p>
              </w:tc>
              <w:tc>
                <w:tcPr>
                  <w:tcW w:w="946" w:type="dxa"/>
                  <w:vAlign w:val="bottom"/>
                </w:tcPr>
                <w:p w:rsidR="007A7911" w:rsidRDefault="007A7911" w:rsidP="005932DB">
                  <w:pPr>
                    <w:pStyle w:val="TableBodyText"/>
                  </w:pPr>
                  <w:r>
                    <w:t>0.01963</w:t>
                  </w:r>
                </w:p>
              </w:tc>
              <w:tc>
                <w:tcPr>
                  <w:tcW w:w="947" w:type="dxa"/>
                  <w:vAlign w:val="bottom"/>
                </w:tcPr>
                <w:p w:rsidR="007A7911" w:rsidRDefault="007A7911" w:rsidP="005932DB">
                  <w:pPr>
                    <w:pStyle w:val="TableBodyText"/>
                  </w:pPr>
                  <w:r>
                    <w:t>0.01190</w:t>
                  </w:r>
                </w:p>
              </w:tc>
            </w:tr>
            <w:tr w:rsidR="007A7911" w:rsidRPr="00E26059" w:rsidTr="005932DB">
              <w:tc>
                <w:tcPr>
                  <w:tcW w:w="889" w:type="dxa"/>
                  <w:vAlign w:val="bottom"/>
                </w:tcPr>
                <w:p w:rsidR="007A7911" w:rsidRPr="00E26059" w:rsidRDefault="007A7911" w:rsidP="005932DB">
                  <w:pPr>
                    <w:pStyle w:val="TableBodyText"/>
                    <w:jc w:val="left"/>
                    <w:rPr>
                      <w:rFonts w:cs="Arial"/>
                      <w:color w:val="000000"/>
                    </w:rPr>
                  </w:pPr>
                  <w:r w:rsidRPr="00E26059">
                    <w:rPr>
                      <w:rFonts w:cs="Arial"/>
                      <w:color w:val="000000"/>
                    </w:rPr>
                    <w:t>68</w:t>
                  </w:r>
                </w:p>
              </w:tc>
              <w:tc>
                <w:tcPr>
                  <w:tcW w:w="946" w:type="dxa"/>
                  <w:vAlign w:val="bottom"/>
                </w:tcPr>
                <w:p w:rsidR="007A7911" w:rsidRDefault="007A7911" w:rsidP="005932DB">
                  <w:pPr>
                    <w:pStyle w:val="TableBodyText"/>
                  </w:pPr>
                  <w:r>
                    <w:t>0.01552</w:t>
                  </w:r>
                </w:p>
              </w:tc>
              <w:tc>
                <w:tcPr>
                  <w:tcW w:w="946" w:type="dxa"/>
                  <w:vAlign w:val="bottom"/>
                </w:tcPr>
                <w:p w:rsidR="007A7911" w:rsidRDefault="007A7911" w:rsidP="005932DB">
                  <w:pPr>
                    <w:pStyle w:val="TableBodyText"/>
                  </w:pPr>
                  <w:r>
                    <w:t>0.01461</w:t>
                  </w:r>
                </w:p>
              </w:tc>
              <w:tc>
                <w:tcPr>
                  <w:tcW w:w="947" w:type="dxa"/>
                  <w:vAlign w:val="bottom"/>
                </w:tcPr>
                <w:p w:rsidR="007A7911" w:rsidRDefault="007A7911" w:rsidP="005932DB">
                  <w:pPr>
                    <w:pStyle w:val="TableBodyText"/>
                  </w:pPr>
                  <w:r>
                    <w:t>0.01557</w:t>
                  </w:r>
                </w:p>
              </w:tc>
              <w:tc>
                <w:tcPr>
                  <w:tcW w:w="946" w:type="dxa"/>
                  <w:vAlign w:val="bottom"/>
                </w:tcPr>
                <w:p w:rsidR="007A7911" w:rsidRDefault="007A7911" w:rsidP="005932DB">
                  <w:pPr>
                    <w:pStyle w:val="TableBodyText"/>
                  </w:pPr>
                  <w:r>
                    <w:t>0.01482</w:t>
                  </w:r>
                </w:p>
              </w:tc>
              <w:tc>
                <w:tcPr>
                  <w:tcW w:w="946" w:type="dxa"/>
                  <w:vAlign w:val="bottom"/>
                </w:tcPr>
                <w:p w:rsidR="007A7911" w:rsidRDefault="007A7911" w:rsidP="005932DB">
                  <w:pPr>
                    <w:pStyle w:val="TableBodyText"/>
                  </w:pPr>
                  <w:r>
                    <w:t>0.01431</w:t>
                  </w:r>
                </w:p>
              </w:tc>
              <w:tc>
                <w:tcPr>
                  <w:tcW w:w="947" w:type="dxa"/>
                  <w:vAlign w:val="bottom"/>
                </w:tcPr>
                <w:p w:rsidR="007A7911" w:rsidRDefault="007A7911" w:rsidP="005932DB">
                  <w:pPr>
                    <w:pStyle w:val="TableBodyText"/>
                  </w:pPr>
                  <w:r>
                    <w:t>0.01729</w:t>
                  </w:r>
                </w:p>
              </w:tc>
              <w:tc>
                <w:tcPr>
                  <w:tcW w:w="946" w:type="dxa"/>
                  <w:vAlign w:val="bottom"/>
                </w:tcPr>
                <w:p w:rsidR="007A7911" w:rsidRDefault="007A7911" w:rsidP="005932DB">
                  <w:pPr>
                    <w:pStyle w:val="TableBodyText"/>
                  </w:pPr>
                  <w:r>
                    <w:t>0.02129</w:t>
                  </w:r>
                </w:p>
              </w:tc>
              <w:tc>
                <w:tcPr>
                  <w:tcW w:w="947" w:type="dxa"/>
                  <w:vAlign w:val="bottom"/>
                </w:tcPr>
                <w:p w:rsidR="007A7911" w:rsidRDefault="007A7911" w:rsidP="005932DB">
                  <w:pPr>
                    <w:pStyle w:val="TableBodyText"/>
                  </w:pPr>
                  <w:r>
                    <w:t>0.01325</w:t>
                  </w:r>
                </w:p>
              </w:tc>
            </w:tr>
            <w:tr w:rsidR="007A7911" w:rsidRPr="00E26059" w:rsidTr="005932DB">
              <w:tc>
                <w:tcPr>
                  <w:tcW w:w="889" w:type="dxa"/>
                  <w:vAlign w:val="bottom"/>
                </w:tcPr>
                <w:p w:rsidR="007A7911" w:rsidRPr="00E26059" w:rsidRDefault="007A7911" w:rsidP="005932DB">
                  <w:pPr>
                    <w:pStyle w:val="TableBodyText"/>
                    <w:jc w:val="left"/>
                    <w:rPr>
                      <w:rFonts w:cs="Arial"/>
                      <w:color w:val="000000"/>
                    </w:rPr>
                  </w:pPr>
                  <w:r w:rsidRPr="00E26059">
                    <w:rPr>
                      <w:rFonts w:cs="Arial"/>
                      <w:color w:val="000000"/>
                    </w:rPr>
                    <w:t>69</w:t>
                  </w:r>
                </w:p>
              </w:tc>
              <w:tc>
                <w:tcPr>
                  <w:tcW w:w="946" w:type="dxa"/>
                  <w:vAlign w:val="bottom"/>
                </w:tcPr>
                <w:p w:rsidR="007A7911" w:rsidRDefault="007A7911" w:rsidP="005932DB">
                  <w:pPr>
                    <w:pStyle w:val="TableBodyText"/>
                  </w:pPr>
                  <w:r>
                    <w:t>0.01712</w:t>
                  </w:r>
                </w:p>
              </w:tc>
              <w:tc>
                <w:tcPr>
                  <w:tcW w:w="946" w:type="dxa"/>
                  <w:vAlign w:val="bottom"/>
                </w:tcPr>
                <w:p w:rsidR="007A7911" w:rsidRDefault="007A7911" w:rsidP="005932DB">
                  <w:pPr>
                    <w:pStyle w:val="TableBodyText"/>
                  </w:pPr>
                  <w:r>
                    <w:t>0.01621</w:t>
                  </w:r>
                </w:p>
              </w:tc>
              <w:tc>
                <w:tcPr>
                  <w:tcW w:w="947" w:type="dxa"/>
                  <w:vAlign w:val="bottom"/>
                </w:tcPr>
                <w:p w:rsidR="007A7911" w:rsidRDefault="007A7911" w:rsidP="005932DB">
                  <w:pPr>
                    <w:pStyle w:val="TableBodyText"/>
                  </w:pPr>
                  <w:r>
                    <w:t>0.01720</w:t>
                  </w:r>
                </w:p>
              </w:tc>
              <w:tc>
                <w:tcPr>
                  <w:tcW w:w="946" w:type="dxa"/>
                  <w:vAlign w:val="bottom"/>
                </w:tcPr>
                <w:p w:rsidR="007A7911" w:rsidRDefault="007A7911" w:rsidP="005932DB">
                  <w:pPr>
                    <w:pStyle w:val="TableBodyText"/>
                  </w:pPr>
                  <w:r>
                    <w:t>0.01636</w:t>
                  </w:r>
                </w:p>
              </w:tc>
              <w:tc>
                <w:tcPr>
                  <w:tcW w:w="946" w:type="dxa"/>
                  <w:vAlign w:val="bottom"/>
                </w:tcPr>
                <w:p w:rsidR="007A7911" w:rsidRDefault="007A7911" w:rsidP="005932DB">
                  <w:pPr>
                    <w:pStyle w:val="TableBodyText"/>
                  </w:pPr>
                  <w:r>
                    <w:t>0.01584</w:t>
                  </w:r>
                </w:p>
              </w:tc>
              <w:tc>
                <w:tcPr>
                  <w:tcW w:w="947" w:type="dxa"/>
                  <w:vAlign w:val="bottom"/>
                </w:tcPr>
                <w:p w:rsidR="007A7911" w:rsidRDefault="007A7911" w:rsidP="005932DB">
                  <w:pPr>
                    <w:pStyle w:val="TableBodyText"/>
                  </w:pPr>
                  <w:r>
                    <w:t>0.01913</w:t>
                  </w:r>
                </w:p>
              </w:tc>
              <w:tc>
                <w:tcPr>
                  <w:tcW w:w="946" w:type="dxa"/>
                  <w:vAlign w:val="bottom"/>
                </w:tcPr>
                <w:p w:rsidR="007A7911" w:rsidRDefault="007A7911" w:rsidP="005932DB">
                  <w:pPr>
                    <w:pStyle w:val="TableBodyText"/>
                  </w:pPr>
                  <w:r>
                    <w:t>0.02312</w:t>
                  </w:r>
                </w:p>
              </w:tc>
              <w:tc>
                <w:tcPr>
                  <w:tcW w:w="947" w:type="dxa"/>
                  <w:vAlign w:val="bottom"/>
                </w:tcPr>
                <w:p w:rsidR="007A7911" w:rsidRDefault="007A7911" w:rsidP="005932DB">
                  <w:pPr>
                    <w:pStyle w:val="TableBodyText"/>
                  </w:pPr>
                  <w:r>
                    <w:t>0.01475</w:t>
                  </w:r>
                </w:p>
              </w:tc>
            </w:tr>
            <w:tr w:rsidR="007A7911" w:rsidRPr="00E26059" w:rsidTr="005932DB">
              <w:tc>
                <w:tcPr>
                  <w:tcW w:w="889" w:type="dxa"/>
                  <w:vAlign w:val="bottom"/>
                </w:tcPr>
                <w:p w:rsidR="007A7911" w:rsidRPr="00E26059" w:rsidRDefault="007A7911" w:rsidP="005932DB">
                  <w:pPr>
                    <w:pStyle w:val="TableBodyText"/>
                    <w:jc w:val="left"/>
                    <w:rPr>
                      <w:rFonts w:cs="Arial"/>
                      <w:color w:val="000000"/>
                    </w:rPr>
                  </w:pPr>
                  <w:r w:rsidRPr="00E26059">
                    <w:rPr>
                      <w:rFonts w:cs="Arial"/>
                      <w:color w:val="000000"/>
                    </w:rPr>
                    <w:t>70</w:t>
                  </w:r>
                </w:p>
              </w:tc>
              <w:tc>
                <w:tcPr>
                  <w:tcW w:w="946" w:type="dxa"/>
                  <w:vAlign w:val="bottom"/>
                </w:tcPr>
                <w:p w:rsidR="007A7911" w:rsidRDefault="007A7911" w:rsidP="005932DB">
                  <w:pPr>
                    <w:pStyle w:val="TableBodyText"/>
                  </w:pPr>
                  <w:r>
                    <w:t>0.01890</w:t>
                  </w:r>
                </w:p>
              </w:tc>
              <w:tc>
                <w:tcPr>
                  <w:tcW w:w="946" w:type="dxa"/>
                  <w:vAlign w:val="bottom"/>
                </w:tcPr>
                <w:p w:rsidR="007A7911" w:rsidRDefault="007A7911" w:rsidP="005932DB">
                  <w:pPr>
                    <w:pStyle w:val="TableBodyText"/>
                  </w:pPr>
                  <w:r>
                    <w:t>0.01799</w:t>
                  </w:r>
                </w:p>
              </w:tc>
              <w:tc>
                <w:tcPr>
                  <w:tcW w:w="947" w:type="dxa"/>
                  <w:vAlign w:val="bottom"/>
                </w:tcPr>
                <w:p w:rsidR="007A7911" w:rsidRDefault="007A7911" w:rsidP="005932DB">
                  <w:pPr>
                    <w:pStyle w:val="TableBodyText"/>
                  </w:pPr>
                  <w:r>
                    <w:t>0.01902</w:t>
                  </w:r>
                </w:p>
              </w:tc>
              <w:tc>
                <w:tcPr>
                  <w:tcW w:w="946" w:type="dxa"/>
                  <w:vAlign w:val="bottom"/>
                </w:tcPr>
                <w:p w:rsidR="007A7911" w:rsidRDefault="007A7911" w:rsidP="005932DB">
                  <w:pPr>
                    <w:pStyle w:val="TableBodyText"/>
                  </w:pPr>
                  <w:r>
                    <w:t>0.01806</w:t>
                  </w:r>
                </w:p>
              </w:tc>
              <w:tc>
                <w:tcPr>
                  <w:tcW w:w="946" w:type="dxa"/>
                  <w:vAlign w:val="bottom"/>
                </w:tcPr>
                <w:p w:rsidR="007A7911" w:rsidRDefault="007A7911" w:rsidP="005932DB">
                  <w:pPr>
                    <w:pStyle w:val="TableBodyText"/>
                  </w:pPr>
                  <w:r>
                    <w:t>0.01754</w:t>
                  </w:r>
                </w:p>
              </w:tc>
              <w:tc>
                <w:tcPr>
                  <w:tcW w:w="947" w:type="dxa"/>
                  <w:vAlign w:val="bottom"/>
                </w:tcPr>
                <w:p w:rsidR="007A7911" w:rsidRDefault="007A7911" w:rsidP="005932DB">
                  <w:pPr>
                    <w:pStyle w:val="TableBodyText"/>
                  </w:pPr>
                  <w:r>
                    <w:t>0.02119</w:t>
                  </w:r>
                </w:p>
              </w:tc>
              <w:tc>
                <w:tcPr>
                  <w:tcW w:w="946" w:type="dxa"/>
                  <w:vAlign w:val="bottom"/>
                </w:tcPr>
                <w:p w:rsidR="007A7911" w:rsidRDefault="007A7911" w:rsidP="005932DB">
                  <w:pPr>
                    <w:pStyle w:val="TableBodyText"/>
                  </w:pPr>
                  <w:r>
                    <w:t>0.02514</w:t>
                  </w:r>
                </w:p>
              </w:tc>
              <w:tc>
                <w:tcPr>
                  <w:tcW w:w="947" w:type="dxa"/>
                  <w:vAlign w:val="bottom"/>
                </w:tcPr>
                <w:p w:rsidR="007A7911" w:rsidRDefault="007A7911" w:rsidP="005932DB">
                  <w:pPr>
                    <w:pStyle w:val="TableBodyText"/>
                  </w:pPr>
                  <w:r>
                    <w:t>0.01643</w:t>
                  </w:r>
                </w:p>
              </w:tc>
            </w:tr>
            <w:tr w:rsidR="007A7911" w:rsidRPr="00E26059" w:rsidTr="005932DB">
              <w:tc>
                <w:tcPr>
                  <w:tcW w:w="889" w:type="dxa"/>
                  <w:vAlign w:val="bottom"/>
                </w:tcPr>
                <w:p w:rsidR="007A7911" w:rsidRPr="00E26059" w:rsidRDefault="007A7911" w:rsidP="005932DB">
                  <w:pPr>
                    <w:pStyle w:val="TableBodyText"/>
                    <w:jc w:val="left"/>
                    <w:rPr>
                      <w:rFonts w:cs="Arial"/>
                      <w:color w:val="000000"/>
                    </w:rPr>
                  </w:pPr>
                  <w:r w:rsidRPr="00E26059">
                    <w:rPr>
                      <w:rFonts w:cs="Arial"/>
                      <w:color w:val="000000"/>
                    </w:rPr>
                    <w:t>71</w:t>
                  </w:r>
                </w:p>
              </w:tc>
              <w:tc>
                <w:tcPr>
                  <w:tcW w:w="946" w:type="dxa"/>
                  <w:vAlign w:val="bottom"/>
                </w:tcPr>
                <w:p w:rsidR="007A7911" w:rsidRDefault="007A7911" w:rsidP="005932DB">
                  <w:pPr>
                    <w:pStyle w:val="TableBodyText"/>
                  </w:pPr>
                  <w:r>
                    <w:t>0.02087</w:t>
                  </w:r>
                </w:p>
              </w:tc>
              <w:tc>
                <w:tcPr>
                  <w:tcW w:w="946" w:type="dxa"/>
                  <w:vAlign w:val="bottom"/>
                </w:tcPr>
                <w:p w:rsidR="007A7911" w:rsidRDefault="007A7911" w:rsidP="005932DB">
                  <w:pPr>
                    <w:pStyle w:val="TableBodyText"/>
                  </w:pPr>
                  <w:r>
                    <w:t>0.01994</w:t>
                  </w:r>
                </w:p>
              </w:tc>
              <w:tc>
                <w:tcPr>
                  <w:tcW w:w="947" w:type="dxa"/>
                  <w:vAlign w:val="bottom"/>
                </w:tcPr>
                <w:p w:rsidR="007A7911" w:rsidRDefault="007A7911" w:rsidP="005932DB">
                  <w:pPr>
                    <w:pStyle w:val="TableBodyText"/>
                  </w:pPr>
                  <w:r>
                    <w:t>0.02103</w:t>
                  </w:r>
                </w:p>
              </w:tc>
              <w:tc>
                <w:tcPr>
                  <w:tcW w:w="946" w:type="dxa"/>
                  <w:vAlign w:val="bottom"/>
                </w:tcPr>
                <w:p w:rsidR="007A7911" w:rsidRDefault="007A7911" w:rsidP="005932DB">
                  <w:pPr>
                    <w:pStyle w:val="TableBodyText"/>
                  </w:pPr>
                  <w:r>
                    <w:t>0.01997</w:t>
                  </w:r>
                </w:p>
              </w:tc>
              <w:tc>
                <w:tcPr>
                  <w:tcW w:w="946" w:type="dxa"/>
                  <w:vAlign w:val="bottom"/>
                </w:tcPr>
                <w:p w:rsidR="007A7911" w:rsidRDefault="007A7911" w:rsidP="005932DB">
                  <w:pPr>
                    <w:pStyle w:val="TableBodyText"/>
                  </w:pPr>
                  <w:r>
                    <w:t>0.01943</w:t>
                  </w:r>
                </w:p>
              </w:tc>
              <w:tc>
                <w:tcPr>
                  <w:tcW w:w="947" w:type="dxa"/>
                  <w:vAlign w:val="bottom"/>
                </w:tcPr>
                <w:p w:rsidR="007A7911" w:rsidRDefault="007A7911" w:rsidP="005932DB">
                  <w:pPr>
                    <w:pStyle w:val="TableBodyText"/>
                  </w:pPr>
                  <w:r>
                    <w:t>0.02346</w:t>
                  </w:r>
                </w:p>
              </w:tc>
              <w:tc>
                <w:tcPr>
                  <w:tcW w:w="946" w:type="dxa"/>
                  <w:vAlign w:val="bottom"/>
                </w:tcPr>
                <w:p w:rsidR="007A7911" w:rsidRDefault="007A7911" w:rsidP="005932DB">
                  <w:pPr>
                    <w:pStyle w:val="TableBodyText"/>
                  </w:pPr>
                  <w:r>
                    <w:t>0.02737</w:t>
                  </w:r>
                </w:p>
              </w:tc>
              <w:tc>
                <w:tcPr>
                  <w:tcW w:w="947" w:type="dxa"/>
                  <w:vAlign w:val="bottom"/>
                </w:tcPr>
                <w:p w:rsidR="007A7911" w:rsidRDefault="007A7911" w:rsidP="005932DB">
                  <w:pPr>
                    <w:pStyle w:val="TableBodyText"/>
                  </w:pPr>
                  <w:r>
                    <w:t>0.01829</w:t>
                  </w:r>
                </w:p>
              </w:tc>
            </w:tr>
            <w:tr w:rsidR="007A7911" w:rsidRPr="00E26059" w:rsidTr="005932DB">
              <w:tc>
                <w:tcPr>
                  <w:tcW w:w="889" w:type="dxa"/>
                  <w:vAlign w:val="bottom"/>
                </w:tcPr>
                <w:p w:rsidR="007A7911" w:rsidRPr="00E26059" w:rsidRDefault="007A7911" w:rsidP="005932DB">
                  <w:pPr>
                    <w:pStyle w:val="TableBodyText"/>
                    <w:jc w:val="left"/>
                    <w:rPr>
                      <w:rFonts w:cs="Arial"/>
                      <w:color w:val="000000"/>
                    </w:rPr>
                  </w:pPr>
                  <w:r w:rsidRPr="00E26059">
                    <w:rPr>
                      <w:rFonts w:cs="Arial"/>
                      <w:color w:val="000000"/>
                    </w:rPr>
                    <w:t>72</w:t>
                  </w:r>
                </w:p>
              </w:tc>
              <w:tc>
                <w:tcPr>
                  <w:tcW w:w="946" w:type="dxa"/>
                  <w:vAlign w:val="bottom"/>
                </w:tcPr>
                <w:p w:rsidR="007A7911" w:rsidRDefault="007A7911" w:rsidP="005932DB">
                  <w:pPr>
                    <w:pStyle w:val="TableBodyText"/>
                  </w:pPr>
                  <w:r>
                    <w:t>0.02308</w:t>
                  </w:r>
                </w:p>
              </w:tc>
              <w:tc>
                <w:tcPr>
                  <w:tcW w:w="946" w:type="dxa"/>
                  <w:vAlign w:val="bottom"/>
                </w:tcPr>
                <w:p w:rsidR="007A7911" w:rsidRDefault="007A7911" w:rsidP="005932DB">
                  <w:pPr>
                    <w:pStyle w:val="TableBodyText"/>
                  </w:pPr>
                  <w:r>
                    <w:t>0.02214</w:t>
                  </w:r>
                </w:p>
              </w:tc>
              <w:tc>
                <w:tcPr>
                  <w:tcW w:w="947" w:type="dxa"/>
                  <w:vAlign w:val="bottom"/>
                </w:tcPr>
                <w:p w:rsidR="007A7911" w:rsidRDefault="007A7911" w:rsidP="005932DB">
                  <w:pPr>
                    <w:pStyle w:val="TableBodyText"/>
                  </w:pPr>
                  <w:r>
                    <w:t>0.02326</w:t>
                  </w:r>
                </w:p>
              </w:tc>
              <w:tc>
                <w:tcPr>
                  <w:tcW w:w="946" w:type="dxa"/>
                  <w:vAlign w:val="bottom"/>
                </w:tcPr>
                <w:p w:rsidR="007A7911" w:rsidRDefault="007A7911" w:rsidP="005932DB">
                  <w:pPr>
                    <w:pStyle w:val="TableBodyText"/>
                  </w:pPr>
                  <w:r>
                    <w:t>0.02210</w:t>
                  </w:r>
                </w:p>
              </w:tc>
              <w:tc>
                <w:tcPr>
                  <w:tcW w:w="946" w:type="dxa"/>
                  <w:vAlign w:val="bottom"/>
                </w:tcPr>
                <w:p w:rsidR="007A7911" w:rsidRDefault="007A7911" w:rsidP="005932DB">
                  <w:pPr>
                    <w:pStyle w:val="TableBodyText"/>
                  </w:pPr>
                  <w:r>
                    <w:t>0.02154</w:t>
                  </w:r>
                </w:p>
              </w:tc>
              <w:tc>
                <w:tcPr>
                  <w:tcW w:w="947" w:type="dxa"/>
                  <w:vAlign w:val="bottom"/>
                </w:tcPr>
                <w:p w:rsidR="007A7911" w:rsidRDefault="007A7911" w:rsidP="005932DB">
                  <w:pPr>
                    <w:pStyle w:val="TableBodyText"/>
                  </w:pPr>
                  <w:r>
                    <w:t>0.02598</w:t>
                  </w:r>
                </w:p>
              </w:tc>
              <w:tc>
                <w:tcPr>
                  <w:tcW w:w="946" w:type="dxa"/>
                  <w:vAlign w:val="bottom"/>
                </w:tcPr>
                <w:p w:rsidR="007A7911" w:rsidRDefault="007A7911" w:rsidP="005932DB">
                  <w:pPr>
                    <w:pStyle w:val="TableBodyText"/>
                  </w:pPr>
                  <w:r>
                    <w:t>0.02984</w:t>
                  </w:r>
                </w:p>
              </w:tc>
              <w:tc>
                <w:tcPr>
                  <w:tcW w:w="947" w:type="dxa"/>
                  <w:vAlign w:val="bottom"/>
                </w:tcPr>
                <w:p w:rsidR="007A7911" w:rsidRDefault="007A7911" w:rsidP="005932DB">
                  <w:pPr>
                    <w:pStyle w:val="TableBodyText"/>
                  </w:pPr>
                  <w:r>
                    <w:t>0.02038</w:t>
                  </w:r>
                </w:p>
              </w:tc>
            </w:tr>
            <w:tr w:rsidR="007A7911" w:rsidRPr="00E26059" w:rsidTr="005932DB">
              <w:tc>
                <w:tcPr>
                  <w:tcW w:w="889" w:type="dxa"/>
                  <w:vAlign w:val="bottom"/>
                </w:tcPr>
                <w:p w:rsidR="007A7911" w:rsidRPr="00E26059" w:rsidRDefault="007A7911" w:rsidP="005932DB">
                  <w:pPr>
                    <w:pStyle w:val="TableBodyText"/>
                    <w:jc w:val="left"/>
                    <w:rPr>
                      <w:rFonts w:cs="Arial"/>
                      <w:color w:val="000000"/>
                    </w:rPr>
                  </w:pPr>
                  <w:r w:rsidRPr="00E26059">
                    <w:rPr>
                      <w:rFonts w:cs="Arial"/>
                      <w:color w:val="000000"/>
                    </w:rPr>
                    <w:t>73</w:t>
                  </w:r>
                </w:p>
              </w:tc>
              <w:tc>
                <w:tcPr>
                  <w:tcW w:w="946" w:type="dxa"/>
                  <w:vAlign w:val="bottom"/>
                </w:tcPr>
                <w:p w:rsidR="007A7911" w:rsidRDefault="007A7911" w:rsidP="005932DB">
                  <w:pPr>
                    <w:pStyle w:val="TableBodyText"/>
                  </w:pPr>
                  <w:r>
                    <w:t>0.02554</w:t>
                  </w:r>
                </w:p>
              </w:tc>
              <w:tc>
                <w:tcPr>
                  <w:tcW w:w="946" w:type="dxa"/>
                  <w:vAlign w:val="bottom"/>
                </w:tcPr>
                <w:p w:rsidR="007A7911" w:rsidRDefault="007A7911" w:rsidP="005932DB">
                  <w:pPr>
                    <w:pStyle w:val="TableBodyText"/>
                  </w:pPr>
                  <w:r>
                    <w:t>0.02461</w:t>
                  </w:r>
                </w:p>
              </w:tc>
              <w:tc>
                <w:tcPr>
                  <w:tcW w:w="947" w:type="dxa"/>
                  <w:vAlign w:val="bottom"/>
                </w:tcPr>
                <w:p w:rsidR="007A7911" w:rsidRDefault="007A7911" w:rsidP="005932DB">
                  <w:pPr>
                    <w:pStyle w:val="TableBodyText"/>
                  </w:pPr>
                  <w:r>
                    <w:t>0.02578</w:t>
                  </w:r>
                </w:p>
              </w:tc>
              <w:tc>
                <w:tcPr>
                  <w:tcW w:w="946" w:type="dxa"/>
                  <w:vAlign w:val="bottom"/>
                </w:tcPr>
                <w:p w:rsidR="007A7911" w:rsidRDefault="007A7911" w:rsidP="005932DB">
                  <w:pPr>
                    <w:pStyle w:val="TableBodyText"/>
                  </w:pPr>
                  <w:r>
                    <w:t>0.02452</w:t>
                  </w:r>
                </w:p>
              </w:tc>
              <w:tc>
                <w:tcPr>
                  <w:tcW w:w="946" w:type="dxa"/>
                  <w:vAlign w:val="bottom"/>
                </w:tcPr>
                <w:p w:rsidR="007A7911" w:rsidRDefault="007A7911" w:rsidP="005932DB">
                  <w:pPr>
                    <w:pStyle w:val="TableBodyText"/>
                  </w:pPr>
                  <w:r>
                    <w:t>0.02394</w:t>
                  </w:r>
                </w:p>
              </w:tc>
              <w:tc>
                <w:tcPr>
                  <w:tcW w:w="947" w:type="dxa"/>
                  <w:vAlign w:val="bottom"/>
                </w:tcPr>
                <w:p w:rsidR="007A7911" w:rsidRDefault="007A7911" w:rsidP="005932DB">
                  <w:pPr>
                    <w:pStyle w:val="TableBodyText"/>
                  </w:pPr>
                  <w:r>
                    <w:t>0.02882</w:t>
                  </w:r>
                </w:p>
              </w:tc>
              <w:tc>
                <w:tcPr>
                  <w:tcW w:w="946" w:type="dxa"/>
                  <w:vAlign w:val="bottom"/>
                </w:tcPr>
                <w:p w:rsidR="007A7911" w:rsidRDefault="007A7911" w:rsidP="005932DB">
                  <w:pPr>
                    <w:pStyle w:val="TableBodyText"/>
                  </w:pPr>
                  <w:r>
                    <w:t>0.03262</w:t>
                  </w:r>
                </w:p>
              </w:tc>
              <w:tc>
                <w:tcPr>
                  <w:tcW w:w="947" w:type="dxa"/>
                  <w:vAlign w:val="bottom"/>
                </w:tcPr>
                <w:p w:rsidR="007A7911" w:rsidRDefault="007A7911" w:rsidP="005932DB">
                  <w:pPr>
                    <w:pStyle w:val="TableBodyText"/>
                  </w:pPr>
                  <w:r>
                    <w:t>0.02275</w:t>
                  </w:r>
                </w:p>
              </w:tc>
            </w:tr>
            <w:tr w:rsidR="007A7911" w:rsidRPr="00E26059" w:rsidTr="005932DB">
              <w:tc>
                <w:tcPr>
                  <w:tcW w:w="889" w:type="dxa"/>
                  <w:vAlign w:val="bottom"/>
                </w:tcPr>
                <w:p w:rsidR="007A7911" w:rsidRPr="00E26059" w:rsidRDefault="007A7911" w:rsidP="005932DB">
                  <w:pPr>
                    <w:pStyle w:val="TableBodyText"/>
                    <w:jc w:val="left"/>
                    <w:rPr>
                      <w:rFonts w:cs="Arial"/>
                      <w:color w:val="000000"/>
                    </w:rPr>
                  </w:pPr>
                  <w:r w:rsidRPr="00E26059">
                    <w:rPr>
                      <w:rFonts w:cs="Arial"/>
                      <w:color w:val="000000"/>
                    </w:rPr>
                    <w:t>74</w:t>
                  </w:r>
                </w:p>
              </w:tc>
              <w:tc>
                <w:tcPr>
                  <w:tcW w:w="946" w:type="dxa"/>
                  <w:vAlign w:val="bottom"/>
                </w:tcPr>
                <w:p w:rsidR="007A7911" w:rsidRDefault="007A7911" w:rsidP="005932DB">
                  <w:pPr>
                    <w:pStyle w:val="TableBodyText"/>
                  </w:pPr>
                  <w:r>
                    <w:t>0.02837</w:t>
                  </w:r>
                </w:p>
              </w:tc>
              <w:tc>
                <w:tcPr>
                  <w:tcW w:w="946" w:type="dxa"/>
                  <w:vAlign w:val="bottom"/>
                </w:tcPr>
                <w:p w:rsidR="007A7911" w:rsidRDefault="007A7911" w:rsidP="005932DB">
                  <w:pPr>
                    <w:pStyle w:val="TableBodyText"/>
                  </w:pPr>
                  <w:r>
                    <w:t>0.02742</w:t>
                  </w:r>
                </w:p>
              </w:tc>
              <w:tc>
                <w:tcPr>
                  <w:tcW w:w="947" w:type="dxa"/>
                  <w:vAlign w:val="bottom"/>
                </w:tcPr>
                <w:p w:rsidR="007A7911" w:rsidRDefault="007A7911" w:rsidP="005932DB">
                  <w:pPr>
                    <w:pStyle w:val="TableBodyText"/>
                  </w:pPr>
                  <w:r>
                    <w:t>0.02864</w:t>
                  </w:r>
                </w:p>
              </w:tc>
              <w:tc>
                <w:tcPr>
                  <w:tcW w:w="946" w:type="dxa"/>
                  <w:vAlign w:val="bottom"/>
                </w:tcPr>
                <w:p w:rsidR="007A7911" w:rsidRDefault="007A7911" w:rsidP="005932DB">
                  <w:pPr>
                    <w:pStyle w:val="TableBodyText"/>
                  </w:pPr>
                  <w:r>
                    <w:t>0.02731</w:t>
                  </w:r>
                </w:p>
              </w:tc>
              <w:tc>
                <w:tcPr>
                  <w:tcW w:w="946" w:type="dxa"/>
                  <w:vAlign w:val="bottom"/>
                </w:tcPr>
                <w:p w:rsidR="007A7911" w:rsidRDefault="007A7911" w:rsidP="005932DB">
                  <w:pPr>
                    <w:pStyle w:val="TableBodyText"/>
                  </w:pPr>
                  <w:r>
                    <w:t>0.02668</w:t>
                  </w:r>
                </w:p>
              </w:tc>
              <w:tc>
                <w:tcPr>
                  <w:tcW w:w="947" w:type="dxa"/>
                  <w:vAlign w:val="bottom"/>
                </w:tcPr>
                <w:p w:rsidR="007A7911" w:rsidRDefault="007A7911" w:rsidP="005932DB">
                  <w:pPr>
                    <w:pStyle w:val="TableBodyText"/>
                  </w:pPr>
                  <w:r>
                    <w:t>0.03204</w:t>
                  </w:r>
                </w:p>
              </w:tc>
              <w:tc>
                <w:tcPr>
                  <w:tcW w:w="946" w:type="dxa"/>
                  <w:vAlign w:val="bottom"/>
                </w:tcPr>
                <w:p w:rsidR="007A7911" w:rsidRDefault="007A7911" w:rsidP="005932DB">
                  <w:pPr>
                    <w:pStyle w:val="TableBodyText"/>
                  </w:pPr>
                  <w:r>
                    <w:t>0.03577</w:t>
                  </w:r>
                </w:p>
              </w:tc>
              <w:tc>
                <w:tcPr>
                  <w:tcW w:w="947" w:type="dxa"/>
                  <w:vAlign w:val="bottom"/>
                </w:tcPr>
                <w:p w:rsidR="007A7911" w:rsidRDefault="007A7911" w:rsidP="005932DB">
                  <w:pPr>
                    <w:pStyle w:val="TableBodyText"/>
                  </w:pPr>
                  <w:r>
                    <w:t>0.02546</w:t>
                  </w:r>
                </w:p>
              </w:tc>
            </w:tr>
            <w:tr w:rsidR="007A7911" w:rsidRPr="00E26059" w:rsidTr="005932DB">
              <w:tc>
                <w:tcPr>
                  <w:tcW w:w="889" w:type="dxa"/>
                  <w:vAlign w:val="bottom"/>
                </w:tcPr>
                <w:p w:rsidR="007A7911" w:rsidRPr="00E26059" w:rsidRDefault="007A7911" w:rsidP="005932DB">
                  <w:pPr>
                    <w:pStyle w:val="TableBodyText"/>
                    <w:jc w:val="left"/>
                    <w:rPr>
                      <w:rFonts w:cs="Arial"/>
                      <w:color w:val="000000"/>
                    </w:rPr>
                  </w:pPr>
                  <w:r w:rsidRPr="00E26059">
                    <w:rPr>
                      <w:rFonts w:cs="Arial"/>
                      <w:color w:val="000000"/>
                    </w:rPr>
                    <w:t>75</w:t>
                  </w:r>
                </w:p>
              </w:tc>
              <w:tc>
                <w:tcPr>
                  <w:tcW w:w="946" w:type="dxa"/>
                  <w:vAlign w:val="bottom"/>
                </w:tcPr>
                <w:p w:rsidR="007A7911" w:rsidRDefault="007A7911" w:rsidP="005932DB">
                  <w:pPr>
                    <w:pStyle w:val="TableBodyText"/>
                  </w:pPr>
                  <w:r>
                    <w:t>0.03159</w:t>
                  </w:r>
                </w:p>
              </w:tc>
              <w:tc>
                <w:tcPr>
                  <w:tcW w:w="946" w:type="dxa"/>
                  <w:vAlign w:val="bottom"/>
                </w:tcPr>
                <w:p w:rsidR="007A7911" w:rsidRDefault="007A7911" w:rsidP="005932DB">
                  <w:pPr>
                    <w:pStyle w:val="TableBodyText"/>
                  </w:pPr>
                  <w:r>
                    <w:t>0.03063</w:t>
                  </w:r>
                </w:p>
              </w:tc>
              <w:tc>
                <w:tcPr>
                  <w:tcW w:w="947" w:type="dxa"/>
                  <w:vAlign w:val="bottom"/>
                </w:tcPr>
                <w:p w:rsidR="007A7911" w:rsidRDefault="007A7911" w:rsidP="005932DB">
                  <w:pPr>
                    <w:pStyle w:val="TableBodyText"/>
                  </w:pPr>
                  <w:r>
                    <w:t>0.03192</w:t>
                  </w:r>
                </w:p>
              </w:tc>
              <w:tc>
                <w:tcPr>
                  <w:tcW w:w="946" w:type="dxa"/>
                  <w:vAlign w:val="bottom"/>
                </w:tcPr>
                <w:p w:rsidR="007A7911" w:rsidRDefault="007A7911" w:rsidP="005932DB">
                  <w:pPr>
                    <w:pStyle w:val="TableBodyText"/>
                  </w:pPr>
                  <w:r>
                    <w:t>0.03051</w:t>
                  </w:r>
                </w:p>
              </w:tc>
              <w:tc>
                <w:tcPr>
                  <w:tcW w:w="946" w:type="dxa"/>
                  <w:vAlign w:val="bottom"/>
                </w:tcPr>
                <w:p w:rsidR="007A7911" w:rsidRDefault="007A7911" w:rsidP="005932DB">
                  <w:pPr>
                    <w:pStyle w:val="TableBodyText"/>
                  </w:pPr>
                  <w:r>
                    <w:t>0.02983</w:t>
                  </w:r>
                </w:p>
              </w:tc>
              <w:tc>
                <w:tcPr>
                  <w:tcW w:w="947" w:type="dxa"/>
                  <w:vAlign w:val="bottom"/>
                </w:tcPr>
                <w:p w:rsidR="007A7911" w:rsidRDefault="007A7911" w:rsidP="005932DB">
                  <w:pPr>
                    <w:pStyle w:val="TableBodyText"/>
                  </w:pPr>
                  <w:r>
                    <w:t>0.03570</w:t>
                  </w:r>
                </w:p>
              </w:tc>
              <w:tc>
                <w:tcPr>
                  <w:tcW w:w="946" w:type="dxa"/>
                  <w:vAlign w:val="bottom"/>
                </w:tcPr>
                <w:p w:rsidR="007A7911" w:rsidRDefault="007A7911" w:rsidP="005932DB">
                  <w:pPr>
                    <w:pStyle w:val="TableBodyText"/>
                  </w:pPr>
                  <w:r>
                    <w:t>0.03936</w:t>
                  </w:r>
                </w:p>
              </w:tc>
              <w:tc>
                <w:tcPr>
                  <w:tcW w:w="947" w:type="dxa"/>
                  <w:vAlign w:val="bottom"/>
                </w:tcPr>
                <w:p w:rsidR="007A7911" w:rsidRDefault="007A7911" w:rsidP="005932DB">
                  <w:pPr>
                    <w:pStyle w:val="TableBodyText"/>
                  </w:pPr>
                  <w:r>
                    <w:t>0.02859</w:t>
                  </w:r>
                </w:p>
              </w:tc>
            </w:tr>
            <w:tr w:rsidR="007A7911" w:rsidRPr="00E26059" w:rsidTr="005932DB">
              <w:tc>
                <w:tcPr>
                  <w:tcW w:w="889" w:type="dxa"/>
                  <w:vAlign w:val="bottom"/>
                </w:tcPr>
                <w:p w:rsidR="007A7911" w:rsidRPr="00E26059" w:rsidRDefault="007A7911" w:rsidP="005932DB">
                  <w:pPr>
                    <w:pStyle w:val="TableBodyText"/>
                    <w:jc w:val="left"/>
                    <w:rPr>
                      <w:rFonts w:cs="Arial"/>
                      <w:color w:val="000000"/>
                    </w:rPr>
                  </w:pPr>
                  <w:r w:rsidRPr="00E26059">
                    <w:rPr>
                      <w:rFonts w:cs="Arial"/>
                      <w:color w:val="000000"/>
                    </w:rPr>
                    <w:t>76</w:t>
                  </w:r>
                </w:p>
              </w:tc>
              <w:tc>
                <w:tcPr>
                  <w:tcW w:w="946" w:type="dxa"/>
                  <w:vAlign w:val="bottom"/>
                </w:tcPr>
                <w:p w:rsidR="007A7911" w:rsidRDefault="007A7911" w:rsidP="005932DB">
                  <w:pPr>
                    <w:pStyle w:val="TableBodyText"/>
                  </w:pPr>
                  <w:r>
                    <w:t>0.03530</w:t>
                  </w:r>
                </w:p>
              </w:tc>
              <w:tc>
                <w:tcPr>
                  <w:tcW w:w="946" w:type="dxa"/>
                  <w:vAlign w:val="bottom"/>
                </w:tcPr>
                <w:p w:rsidR="007A7911" w:rsidRDefault="007A7911" w:rsidP="005932DB">
                  <w:pPr>
                    <w:pStyle w:val="TableBodyText"/>
                  </w:pPr>
                  <w:r>
                    <w:t>0.03433</w:t>
                  </w:r>
                </w:p>
              </w:tc>
              <w:tc>
                <w:tcPr>
                  <w:tcW w:w="947" w:type="dxa"/>
                  <w:vAlign w:val="bottom"/>
                </w:tcPr>
                <w:p w:rsidR="007A7911" w:rsidRDefault="007A7911" w:rsidP="005932DB">
                  <w:pPr>
                    <w:pStyle w:val="TableBodyText"/>
                  </w:pPr>
                  <w:r>
                    <w:t>0.03567</w:t>
                  </w:r>
                </w:p>
              </w:tc>
              <w:tc>
                <w:tcPr>
                  <w:tcW w:w="946" w:type="dxa"/>
                  <w:vAlign w:val="bottom"/>
                </w:tcPr>
                <w:p w:rsidR="007A7911" w:rsidRDefault="007A7911" w:rsidP="005932DB">
                  <w:pPr>
                    <w:pStyle w:val="TableBodyText"/>
                  </w:pPr>
                  <w:r>
                    <w:t>0.03419</w:t>
                  </w:r>
                </w:p>
              </w:tc>
              <w:tc>
                <w:tcPr>
                  <w:tcW w:w="946" w:type="dxa"/>
                  <w:vAlign w:val="bottom"/>
                </w:tcPr>
                <w:p w:rsidR="007A7911" w:rsidRDefault="007A7911" w:rsidP="005932DB">
                  <w:pPr>
                    <w:pStyle w:val="TableBodyText"/>
                  </w:pPr>
                  <w:r>
                    <w:t>0.03346</w:t>
                  </w:r>
                </w:p>
              </w:tc>
              <w:tc>
                <w:tcPr>
                  <w:tcW w:w="947" w:type="dxa"/>
                  <w:vAlign w:val="bottom"/>
                </w:tcPr>
                <w:p w:rsidR="007A7911" w:rsidRDefault="007A7911" w:rsidP="005932DB">
                  <w:pPr>
                    <w:pStyle w:val="TableBodyText"/>
                  </w:pPr>
                  <w:r>
                    <w:t>0.03987</w:t>
                  </w:r>
                </w:p>
              </w:tc>
              <w:tc>
                <w:tcPr>
                  <w:tcW w:w="946" w:type="dxa"/>
                  <w:vAlign w:val="bottom"/>
                </w:tcPr>
                <w:p w:rsidR="007A7911" w:rsidRDefault="007A7911" w:rsidP="005932DB">
                  <w:pPr>
                    <w:pStyle w:val="TableBodyText"/>
                  </w:pPr>
                  <w:r>
                    <w:t>0.04346</w:t>
                  </w:r>
                </w:p>
              </w:tc>
              <w:tc>
                <w:tcPr>
                  <w:tcW w:w="947" w:type="dxa"/>
                  <w:vAlign w:val="bottom"/>
                </w:tcPr>
                <w:p w:rsidR="007A7911" w:rsidRDefault="007A7911" w:rsidP="005932DB">
                  <w:pPr>
                    <w:pStyle w:val="TableBodyText"/>
                  </w:pPr>
                  <w:r>
                    <w:t>0.03218</w:t>
                  </w:r>
                </w:p>
              </w:tc>
            </w:tr>
            <w:tr w:rsidR="007A7911" w:rsidRPr="00E26059" w:rsidTr="005932DB">
              <w:tc>
                <w:tcPr>
                  <w:tcW w:w="889" w:type="dxa"/>
                  <w:vAlign w:val="bottom"/>
                </w:tcPr>
                <w:p w:rsidR="007A7911" w:rsidRPr="00E26059" w:rsidRDefault="007A7911" w:rsidP="005932DB">
                  <w:pPr>
                    <w:pStyle w:val="TableBodyText"/>
                    <w:jc w:val="left"/>
                    <w:rPr>
                      <w:rFonts w:cs="Arial"/>
                      <w:color w:val="000000"/>
                    </w:rPr>
                  </w:pPr>
                  <w:r w:rsidRPr="00E26059">
                    <w:rPr>
                      <w:rFonts w:cs="Arial"/>
                      <w:color w:val="000000"/>
                    </w:rPr>
                    <w:t>77</w:t>
                  </w:r>
                </w:p>
              </w:tc>
              <w:tc>
                <w:tcPr>
                  <w:tcW w:w="946" w:type="dxa"/>
                  <w:vAlign w:val="bottom"/>
                </w:tcPr>
                <w:p w:rsidR="007A7911" w:rsidRDefault="007A7911" w:rsidP="005932DB">
                  <w:pPr>
                    <w:pStyle w:val="TableBodyText"/>
                  </w:pPr>
                  <w:r>
                    <w:t>0.03954</w:t>
                  </w:r>
                </w:p>
              </w:tc>
              <w:tc>
                <w:tcPr>
                  <w:tcW w:w="946" w:type="dxa"/>
                  <w:vAlign w:val="bottom"/>
                </w:tcPr>
                <w:p w:rsidR="007A7911" w:rsidRDefault="007A7911" w:rsidP="005932DB">
                  <w:pPr>
                    <w:pStyle w:val="TableBodyText"/>
                  </w:pPr>
                  <w:r>
                    <w:t>0.03857</w:t>
                  </w:r>
                </w:p>
              </w:tc>
              <w:tc>
                <w:tcPr>
                  <w:tcW w:w="947" w:type="dxa"/>
                  <w:vAlign w:val="bottom"/>
                </w:tcPr>
                <w:p w:rsidR="007A7911" w:rsidRDefault="007A7911" w:rsidP="005932DB">
                  <w:pPr>
                    <w:pStyle w:val="TableBodyText"/>
                  </w:pPr>
                  <w:r>
                    <w:t>0.03997</w:t>
                  </w:r>
                </w:p>
              </w:tc>
              <w:tc>
                <w:tcPr>
                  <w:tcW w:w="946" w:type="dxa"/>
                  <w:vAlign w:val="bottom"/>
                </w:tcPr>
                <w:p w:rsidR="007A7911" w:rsidRDefault="007A7911" w:rsidP="005932DB">
                  <w:pPr>
                    <w:pStyle w:val="TableBodyText"/>
                  </w:pPr>
                  <w:r>
                    <w:t>0.03845</w:t>
                  </w:r>
                </w:p>
              </w:tc>
              <w:tc>
                <w:tcPr>
                  <w:tcW w:w="946" w:type="dxa"/>
                  <w:vAlign w:val="bottom"/>
                </w:tcPr>
                <w:p w:rsidR="007A7911" w:rsidRDefault="007A7911" w:rsidP="005932DB">
                  <w:pPr>
                    <w:pStyle w:val="TableBodyText"/>
                  </w:pPr>
                  <w:r>
                    <w:t>0.03764</w:t>
                  </w:r>
                </w:p>
              </w:tc>
              <w:tc>
                <w:tcPr>
                  <w:tcW w:w="947" w:type="dxa"/>
                  <w:vAlign w:val="bottom"/>
                </w:tcPr>
                <w:p w:rsidR="007A7911" w:rsidRDefault="007A7911" w:rsidP="005932DB">
                  <w:pPr>
                    <w:pStyle w:val="TableBodyText"/>
                  </w:pPr>
                  <w:r>
                    <w:t>0.04464</w:t>
                  </w:r>
                </w:p>
              </w:tc>
              <w:tc>
                <w:tcPr>
                  <w:tcW w:w="946" w:type="dxa"/>
                  <w:vAlign w:val="bottom"/>
                </w:tcPr>
                <w:p w:rsidR="007A7911" w:rsidRDefault="007A7911" w:rsidP="005932DB">
                  <w:pPr>
                    <w:pStyle w:val="TableBodyText"/>
                  </w:pPr>
                  <w:r>
                    <w:t>0.04815</w:t>
                  </w:r>
                </w:p>
              </w:tc>
              <w:tc>
                <w:tcPr>
                  <w:tcW w:w="947" w:type="dxa"/>
                  <w:vAlign w:val="bottom"/>
                </w:tcPr>
                <w:p w:rsidR="007A7911" w:rsidRDefault="007A7911" w:rsidP="005932DB">
                  <w:pPr>
                    <w:pStyle w:val="TableBodyText"/>
                  </w:pPr>
                  <w:r>
                    <w:t>0.03634</w:t>
                  </w:r>
                </w:p>
              </w:tc>
            </w:tr>
            <w:tr w:rsidR="007A7911" w:rsidRPr="00E26059" w:rsidTr="005932DB">
              <w:tc>
                <w:tcPr>
                  <w:tcW w:w="889" w:type="dxa"/>
                  <w:vAlign w:val="bottom"/>
                </w:tcPr>
                <w:p w:rsidR="007A7911" w:rsidRPr="00E26059" w:rsidRDefault="007A7911" w:rsidP="005932DB">
                  <w:pPr>
                    <w:pStyle w:val="TableBodyText"/>
                    <w:jc w:val="left"/>
                    <w:rPr>
                      <w:rFonts w:cs="Arial"/>
                      <w:color w:val="000000"/>
                    </w:rPr>
                  </w:pPr>
                  <w:r w:rsidRPr="00E26059">
                    <w:rPr>
                      <w:rFonts w:cs="Arial"/>
                      <w:color w:val="000000"/>
                    </w:rPr>
                    <w:t>78</w:t>
                  </w:r>
                </w:p>
              </w:tc>
              <w:tc>
                <w:tcPr>
                  <w:tcW w:w="946" w:type="dxa"/>
                  <w:vAlign w:val="bottom"/>
                </w:tcPr>
                <w:p w:rsidR="007A7911" w:rsidRDefault="007A7911" w:rsidP="005932DB">
                  <w:pPr>
                    <w:pStyle w:val="TableBodyText"/>
                  </w:pPr>
                  <w:r>
                    <w:t>0.04439</w:t>
                  </w:r>
                </w:p>
              </w:tc>
              <w:tc>
                <w:tcPr>
                  <w:tcW w:w="946" w:type="dxa"/>
                  <w:vAlign w:val="bottom"/>
                </w:tcPr>
                <w:p w:rsidR="007A7911" w:rsidRDefault="007A7911" w:rsidP="005932DB">
                  <w:pPr>
                    <w:pStyle w:val="TableBodyText"/>
                  </w:pPr>
                  <w:r>
                    <w:t>0.04341</w:t>
                  </w:r>
                </w:p>
              </w:tc>
              <w:tc>
                <w:tcPr>
                  <w:tcW w:w="947" w:type="dxa"/>
                  <w:vAlign w:val="bottom"/>
                </w:tcPr>
                <w:p w:rsidR="007A7911" w:rsidRDefault="007A7911" w:rsidP="005932DB">
                  <w:pPr>
                    <w:pStyle w:val="TableBodyText"/>
                  </w:pPr>
                  <w:r>
                    <w:t>0.04490</w:t>
                  </w:r>
                </w:p>
              </w:tc>
              <w:tc>
                <w:tcPr>
                  <w:tcW w:w="946" w:type="dxa"/>
                  <w:vAlign w:val="bottom"/>
                </w:tcPr>
                <w:p w:rsidR="007A7911" w:rsidRDefault="007A7911" w:rsidP="005932DB">
                  <w:pPr>
                    <w:pStyle w:val="TableBodyText"/>
                  </w:pPr>
                  <w:r>
                    <w:t>0.04332</w:t>
                  </w:r>
                </w:p>
              </w:tc>
              <w:tc>
                <w:tcPr>
                  <w:tcW w:w="946" w:type="dxa"/>
                  <w:vAlign w:val="bottom"/>
                </w:tcPr>
                <w:p w:rsidR="007A7911" w:rsidRDefault="007A7911" w:rsidP="005932DB">
                  <w:pPr>
                    <w:pStyle w:val="TableBodyText"/>
                  </w:pPr>
                  <w:r>
                    <w:t>0.04243</w:t>
                  </w:r>
                </w:p>
              </w:tc>
              <w:tc>
                <w:tcPr>
                  <w:tcW w:w="947" w:type="dxa"/>
                  <w:vAlign w:val="bottom"/>
                </w:tcPr>
                <w:p w:rsidR="007A7911" w:rsidRDefault="007A7911" w:rsidP="005932DB">
                  <w:pPr>
                    <w:pStyle w:val="TableBodyText"/>
                  </w:pPr>
                  <w:r>
                    <w:t>0.05004</w:t>
                  </w:r>
                </w:p>
              </w:tc>
              <w:tc>
                <w:tcPr>
                  <w:tcW w:w="946" w:type="dxa"/>
                  <w:vAlign w:val="bottom"/>
                </w:tcPr>
                <w:p w:rsidR="007A7911" w:rsidRDefault="007A7911" w:rsidP="005932DB">
                  <w:pPr>
                    <w:pStyle w:val="TableBodyText"/>
                  </w:pPr>
                  <w:r>
                    <w:t>0.05349</w:t>
                  </w:r>
                </w:p>
              </w:tc>
              <w:tc>
                <w:tcPr>
                  <w:tcW w:w="947" w:type="dxa"/>
                  <w:vAlign w:val="bottom"/>
                </w:tcPr>
                <w:p w:rsidR="007A7911" w:rsidRDefault="007A7911" w:rsidP="005932DB">
                  <w:pPr>
                    <w:pStyle w:val="TableBodyText"/>
                  </w:pPr>
                  <w:r>
                    <w:t>0.04109</w:t>
                  </w:r>
                </w:p>
              </w:tc>
            </w:tr>
            <w:tr w:rsidR="007A7911" w:rsidRPr="00E26059" w:rsidTr="005932DB">
              <w:tc>
                <w:tcPr>
                  <w:tcW w:w="889" w:type="dxa"/>
                  <w:vAlign w:val="bottom"/>
                </w:tcPr>
                <w:p w:rsidR="007A7911" w:rsidRPr="00E26059" w:rsidRDefault="007A7911" w:rsidP="005932DB">
                  <w:pPr>
                    <w:pStyle w:val="TableBodyText"/>
                    <w:jc w:val="left"/>
                    <w:rPr>
                      <w:rFonts w:cs="Arial"/>
                      <w:color w:val="000000"/>
                    </w:rPr>
                  </w:pPr>
                  <w:r w:rsidRPr="00E26059">
                    <w:rPr>
                      <w:rFonts w:cs="Arial"/>
                      <w:color w:val="000000"/>
                    </w:rPr>
                    <w:t>79</w:t>
                  </w:r>
                </w:p>
              </w:tc>
              <w:tc>
                <w:tcPr>
                  <w:tcW w:w="946" w:type="dxa"/>
                  <w:vAlign w:val="bottom"/>
                </w:tcPr>
                <w:p w:rsidR="007A7911" w:rsidRDefault="007A7911" w:rsidP="005932DB">
                  <w:pPr>
                    <w:pStyle w:val="TableBodyText"/>
                  </w:pPr>
                  <w:r>
                    <w:t>0.04992</w:t>
                  </w:r>
                </w:p>
              </w:tc>
              <w:tc>
                <w:tcPr>
                  <w:tcW w:w="946" w:type="dxa"/>
                  <w:vAlign w:val="bottom"/>
                </w:tcPr>
                <w:p w:rsidR="007A7911" w:rsidRDefault="007A7911" w:rsidP="005932DB">
                  <w:pPr>
                    <w:pStyle w:val="TableBodyText"/>
                  </w:pPr>
                  <w:r>
                    <w:t>0.04891</w:t>
                  </w:r>
                </w:p>
              </w:tc>
              <w:tc>
                <w:tcPr>
                  <w:tcW w:w="947" w:type="dxa"/>
                  <w:vAlign w:val="bottom"/>
                </w:tcPr>
                <w:p w:rsidR="007A7911" w:rsidRDefault="007A7911" w:rsidP="005932DB">
                  <w:pPr>
                    <w:pStyle w:val="TableBodyText"/>
                  </w:pPr>
                  <w:r>
                    <w:t>0.05049</w:t>
                  </w:r>
                </w:p>
              </w:tc>
              <w:tc>
                <w:tcPr>
                  <w:tcW w:w="946" w:type="dxa"/>
                  <w:vAlign w:val="bottom"/>
                </w:tcPr>
                <w:p w:rsidR="007A7911" w:rsidRDefault="007A7911" w:rsidP="005932DB">
                  <w:pPr>
                    <w:pStyle w:val="TableBodyText"/>
                  </w:pPr>
                  <w:r>
                    <w:t>0.04891</w:t>
                  </w:r>
                </w:p>
              </w:tc>
              <w:tc>
                <w:tcPr>
                  <w:tcW w:w="946" w:type="dxa"/>
                  <w:vAlign w:val="bottom"/>
                </w:tcPr>
                <w:p w:rsidR="007A7911" w:rsidRDefault="007A7911" w:rsidP="005932DB">
                  <w:pPr>
                    <w:pStyle w:val="TableBodyText"/>
                  </w:pPr>
                  <w:r>
                    <w:t>0.04790</w:t>
                  </w:r>
                </w:p>
              </w:tc>
              <w:tc>
                <w:tcPr>
                  <w:tcW w:w="947" w:type="dxa"/>
                  <w:vAlign w:val="bottom"/>
                </w:tcPr>
                <w:p w:rsidR="007A7911" w:rsidRDefault="007A7911" w:rsidP="005932DB">
                  <w:pPr>
                    <w:pStyle w:val="TableBodyText"/>
                  </w:pPr>
                  <w:r>
                    <w:t>0.05616</w:t>
                  </w:r>
                </w:p>
              </w:tc>
              <w:tc>
                <w:tcPr>
                  <w:tcW w:w="946" w:type="dxa"/>
                  <w:vAlign w:val="bottom"/>
                </w:tcPr>
                <w:p w:rsidR="007A7911" w:rsidRDefault="007A7911" w:rsidP="005932DB">
                  <w:pPr>
                    <w:pStyle w:val="TableBodyText"/>
                  </w:pPr>
                  <w:r>
                    <w:t>0.05955</w:t>
                  </w:r>
                </w:p>
              </w:tc>
              <w:tc>
                <w:tcPr>
                  <w:tcW w:w="947" w:type="dxa"/>
                  <w:vAlign w:val="bottom"/>
                </w:tcPr>
                <w:p w:rsidR="007A7911" w:rsidRDefault="007A7911" w:rsidP="005932DB">
                  <w:pPr>
                    <w:pStyle w:val="TableBodyText"/>
                  </w:pPr>
                  <w:r>
                    <w:t>0.04652</w:t>
                  </w:r>
                </w:p>
              </w:tc>
            </w:tr>
            <w:tr w:rsidR="007A7911" w:rsidRPr="00E26059" w:rsidTr="005932DB">
              <w:tc>
                <w:tcPr>
                  <w:tcW w:w="889" w:type="dxa"/>
                  <w:tcBorders>
                    <w:bottom w:val="single" w:sz="4" w:space="0" w:color="BFBFBF"/>
                  </w:tcBorders>
                  <w:vAlign w:val="bottom"/>
                </w:tcPr>
                <w:p w:rsidR="007A7911" w:rsidRPr="00E26059" w:rsidRDefault="007A7911" w:rsidP="005932DB">
                  <w:pPr>
                    <w:pStyle w:val="TableBodyText"/>
                    <w:jc w:val="left"/>
                    <w:rPr>
                      <w:rFonts w:cs="Arial"/>
                      <w:color w:val="000000"/>
                    </w:rPr>
                  </w:pPr>
                  <w:r w:rsidRPr="00E26059">
                    <w:rPr>
                      <w:rFonts w:cs="Arial"/>
                      <w:color w:val="000000"/>
                    </w:rPr>
                    <w:t>80</w:t>
                  </w:r>
                </w:p>
              </w:tc>
              <w:tc>
                <w:tcPr>
                  <w:tcW w:w="946" w:type="dxa"/>
                  <w:tcBorders>
                    <w:bottom w:val="single" w:sz="4" w:space="0" w:color="BFBFBF"/>
                  </w:tcBorders>
                  <w:vAlign w:val="bottom"/>
                </w:tcPr>
                <w:p w:rsidR="007A7911" w:rsidRDefault="007A7911" w:rsidP="005932DB">
                  <w:pPr>
                    <w:pStyle w:val="TableBodyText"/>
                  </w:pPr>
                  <w:r>
                    <w:t>0.05617</w:t>
                  </w:r>
                </w:p>
              </w:tc>
              <w:tc>
                <w:tcPr>
                  <w:tcW w:w="946" w:type="dxa"/>
                  <w:tcBorders>
                    <w:bottom w:val="single" w:sz="4" w:space="0" w:color="BFBFBF"/>
                  </w:tcBorders>
                  <w:vAlign w:val="bottom"/>
                </w:tcPr>
                <w:p w:rsidR="007A7911" w:rsidRDefault="007A7911" w:rsidP="005932DB">
                  <w:pPr>
                    <w:pStyle w:val="TableBodyText"/>
                  </w:pPr>
                  <w:r>
                    <w:t>0.05513</w:t>
                  </w:r>
                </w:p>
              </w:tc>
              <w:tc>
                <w:tcPr>
                  <w:tcW w:w="947" w:type="dxa"/>
                  <w:tcBorders>
                    <w:bottom w:val="single" w:sz="4" w:space="0" w:color="BFBFBF"/>
                  </w:tcBorders>
                  <w:vAlign w:val="bottom"/>
                </w:tcPr>
                <w:p w:rsidR="007A7911" w:rsidRDefault="007A7911" w:rsidP="005932DB">
                  <w:pPr>
                    <w:pStyle w:val="TableBodyText"/>
                  </w:pPr>
                  <w:r>
                    <w:t>0.05680</w:t>
                  </w:r>
                </w:p>
              </w:tc>
              <w:tc>
                <w:tcPr>
                  <w:tcW w:w="946" w:type="dxa"/>
                  <w:tcBorders>
                    <w:bottom w:val="single" w:sz="4" w:space="0" w:color="BFBFBF"/>
                  </w:tcBorders>
                  <w:vAlign w:val="bottom"/>
                </w:tcPr>
                <w:p w:rsidR="007A7911" w:rsidRDefault="007A7911" w:rsidP="005932DB">
                  <w:pPr>
                    <w:pStyle w:val="TableBodyText"/>
                  </w:pPr>
                  <w:r>
                    <w:t>0.05522</w:t>
                  </w:r>
                </w:p>
              </w:tc>
              <w:tc>
                <w:tcPr>
                  <w:tcW w:w="946" w:type="dxa"/>
                  <w:tcBorders>
                    <w:bottom w:val="single" w:sz="4" w:space="0" w:color="BFBFBF"/>
                  </w:tcBorders>
                  <w:vAlign w:val="bottom"/>
                </w:tcPr>
                <w:p w:rsidR="007A7911" w:rsidRDefault="007A7911" w:rsidP="005932DB">
                  <w:pPr>
                    <w:pStyle w:val="TableBodyText"/>
                  </w:pPr>
                  <w:r>
                    <w:t>0.05409</w:t>
                  </w:r>
                </w:p>
              </w:tc>
              <w:tc>
                <w:tcPr>
                  <w:tcW w:w="947" w:type="dxa"/>
                  <w:tcBorders>
                    <w:bottom w:val="single" w:sz="4" w:space="0" w:color="BFBFBF"/>
                  </w:tcBorders>
                  <w:vAlign w:val="bottom"/>
                </w:tcPr>
                <w:p w:rsidR="007A7911" w:rsidRDefault="007A7911" w:rsidP="005932DB">
                  <w:pPr>
                    <w:pStyle w:val="TableBodyText"/>
                  </w:pPr>
                  <w:r>
                    <w:t>0.06304</w:t>
                  </w:r>
                </w:p>
              </w:tc>
              <w:tc>
                <w:tcPr>
                  <w:tcW w:w="946" w:type="dxa"/>
                  <w:tcBorders>
                    <w:bottom w:val="single" w:sz="4" w:space="0" w:color="BFBFBF"/>
                  </w:tcBorders>
                  <w:vAlign w:val="bottom"/>
                </w:tcPr>
                <w:p w:rsidR="007A7911" w:rsidRDefault="007A7911" w:rsidP="005932DB">
                  <w:pPr>
                    <w:pStyle w:val="TableBodyText"/>
                  </w:pPr>
                  <w:r>
                    <w:t>0.06639</w:t>
                  </w:r>
                </w:p>
              </w:tc>
              <w:tc>
                <w:tcPr>
                  <w:tcW w:w="947" w:type="dxa"/>
                  <w:tcBorders>
                    <w:bottom w:val="single" w:sz="4" w:space="0" w:color="BFBFBF"/>
                  </w:tcBorders>
                  <w:vAlign w:val="bottom"/>
                </w:tcPr>
                <w:p w:rsidR="007A7911" w:rsidRDefault="007A7911" w:rsidP="005932DB">
                  <w:pPr>
                    <w:pStyle w:val="TableBodyText"/>
                  </w:pPr>
                  <w:r>
                    <w:t>0.05269</w:t>
                  </w:r>
                </w:p>
              </w:tc>
            </w:tr>
          </w:tbl>
          <w:p w:rsidR="007A7911" w:rsidRDefault="007A7911" w:rsidP="005932DB"/>
        </w:tc>
      </w:tr>
      <w:tr w:rsidR="007A7911" w:rsidTr="005932DB">
        <w:trPr>
          <w:cantSplit/>
        </w:trPr>
        <w:tc>
          <w:tcPr>
            <w:tcW w:w="8771" w:type="dxa"/>
            <w:tcBorders>
              <w:top w:val="nil"/>
              <w:left w:val="nil"/>
              <w:bottom w:val="nil"/>
              <w:right w:val="nil"/>
            </w:tcBorders>
            <w:shd w:val="clear" w:color="auto" w:fill="auto"/>
          </w:tcPr>
          <w:p w:rsidR="007A7911" w:rsidRPr="0042133A" w:rsidRDefault="00A7794C" w:rsidP="005932DB">
            <w:pPr>
              <w:pStyle w:val="Continued"/>
            </w:pPr>
            <w:r>
              <w:t>(continued next page</w:t>
            </w:r>
            <w:r w:rsidR="007A7911">
              <w:t>)</w:t>
            </w:r>
          </w:p>
        </w:tc>
      </w:tr>
      <w:tr w:rsidR="007A7911" w:rsidTr="005932DB">
        <w:trPr>
          <w:cantSplit/>
        </w:trPr>
        <w:tc>
          <w:tcPr>
            <w:tcW w:w="8771" w:type="dxa"/>
            <w:tcBorders>
              <w:top w:val="nil"/>
              <w:left w:val="nil"/>
              <w:bottom w:val="single" w:sz="6" w:space="0" w:color="78A22F"/>
              <w:right w:val="nil"/>
            </w:tcBorders>
            <w:shd w:val="clear" w:color="auto" w:fill="auto"/>
          </w:tcPr>
          <w:p w:rsidR="007A7911" w:rsidRDefault="007A7911" w:rsidP="005932DB">
            <w:pPr>
              <w:pStyle w:val="Box"/>
              <w:spacing w:before="0" w:line="120" w:lineRule="exact"/>
            </w:pPr>
          </w:p>
        </w:tc>
      </w:tr>
      <w:tr w:rsidR="007A7911" w:rsidRPr="000863A5"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5932DB">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7A7911" w:rsidTr="005932DB">
        <w:tc>
          <w:tcPr>
            <w:tcW w:w="8771" w:type="dxa"/>
            <w:tcBorders>
              <w:top w:val="single" w:sz="6" w:space="0" w:color="78A22F"/>
              <w:left w:val="nil"/>
              <w:bottom w:val="nil"/>
              <w:right w:val="nil"/>
            </w:tcBorders>
            <w:shd w:val="clear" w:color="auto" w:fill="auto"/>
          </w:tcPr>
          <w:p w:rsidR="007A7911" w:rsidRPr="00784A05" w:rsidRDefault="007A7911" w:rsidP="005932DB">
            <w:pPr>
              <w:pStyle w:val="TableTitle"/>
            </w:pPr>
            <w:r>
              <w:rPr>
                <w:b w:val="0"/>
              </w:rPr>
              <w:t>Table 3.</w:t>
            </w:r>
            <w:r>
              <w:rPr>
                <w:b w:val="0"/>
                <w:noProof/>
              </w:rPr>
              <w:t>12</w:t>
            </w:r>
            <w:r>
              <w:tab/>
            </w:r>
            <w:r w:rsidRPr="001C30DA">
              <w:rPr>
                <w:b w:val="0"/>
                <w:sz w:val="18"/>
                <w:szCs w:val="18"/>
              </w:rPr>
              <w:t>(continued)</w:t>
            </w:r>
          </w:p>
        </w:tc>
      </w:tr>
      <w:tr w:rsidR="007A7911" w:rsidTr="005932DB">
        <w:trPr>
          <w:cantSplit/>
        </w:trPr>
        <w:tc>
          <w:tcPr>
            <w:tcW w:w="8771" w:type="dxa"/>
            <w:tcBorders>
              <w:top w:val="nil"/>
              <w:left w:val="nil"/>
              <w:bottom w:val="nil"/>
              <w:right w:val="nil"/>
            </w:tcBorders>
            <w:shd w:val="clear" w:color="auto" w:fill="auto"/>
          </w:tcPr>
          <w:tbl>
            <w:tblPr>
              <w:tblStyle w:val="TableGrid"/>
              <w:tblW w:w="4984"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909"/>
              <w:gridCol w:w="943"/>
              <w:gridCol w:w="944"/>
              <w:gridCol w:w="944"/>
              <w:gridCol w:w="944"/>
              <w:gridCol w:w="944"/>
              <w:gridCol w:w="944"/>
              <w:gridCol w:w="944"/>
              <w:gridCol w:w="944"/>
            </w:tblGrid>
            <w:tr w:rsidR="007A7911" w:rsidRPr="002C1E54" w:rsidTr="002311C3">
              <w:trPr>
                <w:tblHeader/>
              </w:trPr>
              <w:tc>
                <w:tcPr>
                  <w:tcW w:w="909" w:type="dxa"/>
                  <w:tcBorders>
                    <w:top w:val="single" w:sz="4" w:space="0" w:color="BFBFBF"/>
                    <w:bottom w:val="single" w:sz="4" w:space="0" w:color="BFBFBF"/>
                  </w:tcBorders>
                </w:tcPr>
                <w:p w:rsidR="007A7911" w:rsidRPr="002C1E54" w:rsidRDefault="007A7911" w:rsidP="005932DB">
                  <w:pPr>
                    <w:pStyle w:val="TableColumnHeading"/>
                    <w:jc w:val="left"/>
                  </w:pPr>
                  <w:r w:rsidRPr="002C1E54">
                    <w:t>Age</w:t>
                  </w:r>
                </w:p>
              </w:tc>
              <w:tc>
                <w:tcPr>
                  <w:tcW w:w="943" w:type="dxa"/>
                  <w:tcBorders>
                    <w:top w:val="single" w:sz="4" w:space="0" w:color="BFBFBF"/>
                    <w:bottom w:val="single" w:sz="4" w:space="0" w:color="BFBFBF"/>
                  </w:tcBorders>
                </w:tcPr>
                <w:p w:rsidR="007A7911" w:rsidRPr="002C1E54" w:rsidRDefault="007A7911" w:rsidP="005932DB">
                  <w:pPr>
                    <w:pStyle w:val="TableColumnHeading"/>
                  </w:pPr>
                  <w:r w:rsidRPr="002C1E54">
                    <w:t>NSW</w:t>
                  </w:r>
                </w:p>
              </w:tc>
              <w:tc>
                <w:tcPr>
                  <w:tcW w:w="944" w:type="dxa"/>
                  <w:tcBorders>
                    <w:top w:val="single" w:sz="4" w:space="0" w:color="BFBFBF"/>
                    <w:bottom w:val="single" w:sz="4" w:space="0" w:color="BFBFBF"/>
                  </w:tcBorders>
                </w:tcPr>
                <w:p w:rsidR="007A7911" w:rsidRPr="002C1E54" w:rsidRDefault="007A7911" w:rsidP="005932DB">
                  <w:pPr>
                    <w:pStyle w:val="TableColumnHeading"/>
                  </w:pPr>
                  <w:r w:rsidRPr="002C1E54">
                    <w:t>VIC</w:t>
                  </w:r>
                </w:p>
              </w:tc>
              <w:tc>
                <w:tcPr>
                  <w:tcW w:w="944" w:type="dxa"/>
                  <w:tcBorders>
                    <w:top w:val="single" w:sz="4" w:space="0" w:color="BFBFBF"/>
                    <w:bottom w:val="single" w:sz="4" w:space="0" w:color="BFBFBF"/>
                  </w:tcBorders>
                </w:tcPr>
                <w:p w:rsidR="007A7911" w:rsidRPr="002C1E54" w:rsidRDefault="007A7911" w:rsidP="005932DB">
                  <w:pPr>
                    <w:pStyle w:val="TableColumnHeading"/>
                  </w:pPr>
                  <w:r w:rsidRPr="002C1E54">
                    <w:t>QLD</w:t>
                  </w:r>
                </w:p>
              </w:tc>
              <w:tc>
                <w:tcPr>
                  <w:tcW w:w="944" w:type="dxa"/>
                  <w:tcBorders>
                    <w:top w:val="single" w:sz="4" w:space="0" w:color="BFBFBF"/>
                    <w:bottom w:val="single" w:sz="4" w:space="0" w:color="BFBFBF"/>
                  </w:tcBorders>
                </w:tcPr>
                <w:p w:rsidR="007A7911" w:rsidRPr="002C1E54" w:rsidRDefault="007A7911" w:rsidP="005932DB">
                  <w:pPr>
                    <w:pStyle w:val="TableColumnHeading"/>
                  </w:pPr>
                  <w:r w:rsidRPr="002C1E54">
                    <w:t>SA</w:t>
                  </w:r>
                </w:p>
              </w:tc>
              <w:tc>
                <w:tcPr>
                  <w:tcW w:w="944" w:type="dxa"/>
                  <w:tcBorders>
                    <w:top w:val="single" w:sz="4" w:space="0" w:color="BFBFBF"/>
                    <w:bottom w:val="single" w:sz="4" w:space="0" w:color="BFBFBF"/>
                  </w:tcBorders>
                </w:tcPr>
                <w:p w:rsidR="007A7911" w:rsidRPr="002C1E54" w:rsidRDefault="007A7911" w:rsidP="005932DB">
                  <w:pPr>
                    <w:pStyle w:val="TableColumnHeading"/>
                  </w:pPr>
                  <w:r w:rsidRPr="002C1E54">
                    <w:t>WA</w:t>
                  </w:r>
                </w:p>
              </w:tc>
              <w:tc>
                <w:tcPr>
                  <w:tcW w:w="944" w:type="dxa"/>
                  <w:tcBorders>
                    <w:top w:val="single" w:sz="4" w:space="0" w:color="BFBFBF"/>
                    <w:bottom w:val="single" w:sz="4" w:space="0" w:color="BFBFBF"/>
                  </w:tcBorders>
                </w:tcPr>
                <w:p w:rsidR="007A7911" w:rsidRPr="002C1E54" w:rsidRDefault="007A7911" w:rsidP="005932DB">
                  <w:pPr>
                    <w:pStyle w:val="TableColumnHeading"/>
                  </w:pPr>
                  <w:r w:rsidRPr="002C1E54">
                    <w:t>TAS</w:t>
                  </w:r>
                </w:p>
              </w:tc>
              <w:tc>
                <w:tcPr>
                  <w:tcW w:w="944" w:type="dxa"/>
                  <w:tcBorders>
                    <w:top w:val="single" w:sz="4" w:space="0" w:color="BFBFBF"/>
                    <w:bottom w:val="single" w:sz="4" w:space="0" w:color="BFBFBF"/>
                  </w:tcBorders>
                </w:tcPr>
                <w:p w:rsidR="007A7911" w:rsidRPr="002C1E54" w:rsidRDefault="007A7911" w:rsidP="005932DB">
                  <w:pPr>
                    <w:pStyle w:val="TableColumnHeading"/>
                  </w:pPr>
                  <w:r w:rsidRPr="002C1E54">
                    <w:t>NT</w:t>
                  </w:r>
                </w:p>
              </w:tc>
              <w:tc>
                <w:tcPr>
                  <w:tcW w:w="944" w:type="dxa"/>
                  <w:tcBorders>
                    <w:top w:val="single" w:sz="4" w:space="0" w:color="BFBFBF"/>
                    <w:bottom w:val="single" w:sz="4" w:space="0" w:color="BFBFBF"/>
                  </w:tcBorders>
                </w:tcPr>
                <w:p w:rsidR="007A7911" w:rsidRPr="002C1E54" w:rsidRDefault="007A7911" w:rsidP="005932DB">
                  <w:pPr>
                    <w:pStyle w:val="TableColumnHeading"/>
                  </w:pPr>
                  <w:r w:rsidRPr="002C1E54">
                    <w:t>ACT</w:t>
                  </w:r>
                </w:p>
              </w:tc>
            </w:tr>
            <w:tr w:rsidR="007A7911" w:rsidRPr="002C1E54" w:rsidTr="005932DB">
              <w:tc>
                <w:tcPr>
                  <w:tcW w:w="909" w:type="dxa"/>
                  <w:tcBorders>
                    <w:top w:val="single" w:sz="4" w:space="0" w:color="BFBFBF"/>
                  </w:tcBorders>
                  <w:vAlign w:val="bottom"/>
                </w:tcPr>
                <w:p w:rsidR="007A7911" w:rsidRPr="002C1E54" w:rsidRDefault="007A7911" w:rsidP="005932DB">
                  <w:pPr>
                    <w:pStyle w:val="TableBodyText"/>
                    <w:spacing w:before="120"/>
                    <w:jc w:val="left"/>
                    <w:rPr>
                      <w:rFonts w:cs="Arial"/>
                      <w:color w:val="000000"/>
                    </w:rPr>
                  </w:pPr>
                  <w:r w:rsidRPr="002C1E54">
                    <w:rPr>
                      <w:rFonts w:cs="Arial"/>
                      <w:color w:val="000000"/>
                    </w:rPr>
                    <w:t>81</w:t>
                  </w:r>
                </w:p>
              </w:tc>
              <w:tc>
                <w:tcPr>
                  <w:tcW w:w="943" w:type="dxa"/>
                  <w:tcBorders>
                    <w:top w:val="single" w:sz="4" w:space="0" w:color="BFBFBF"/>
                  </w:tcBorders>
                  <w:vAlign w:val="bottom"/>
                </w:tcPr>
                <w:p w:rsidR="007A7911" w:rsidRDefault="007A7911" w:rsidP="005932DB">
                  <w:pPr>
                    <w:pStyle w:val="TableBodyText"/>
                  </w:pPr>
                  <w:r>
                    <w:t>0.06320</w:t>
                  </w:r>
                </w:p>
              </w:tc>
              <w:tc>
                <w:tcPr>
                  <w:tcW w:w="944" w:type="dxa"/>
                  <w:tcBorders>
                    <w:top w:val="single" w:sz="4" w:space="0" w:color="BFBFBF"/>
                  </w:tcBorders>
                  <w:vAlign w:val="bottom"/>
                </w:tcPr>
                <w:p w:rsidR="007A7911" w:rsidRDefault="007A7911" w:rsidP="005932DB">
                  <w:pPr>
                    <w:pStyle w:val="TableBodyText"/>
                  </w:pPr>
                  <w:r>
                    <w:t>0.06213</w:t>
                  </w:r>
                </w:p>
              </w:tc>
              <w:tc>
                <w:tcPr>
                  <w:tcW w:w="944" w:type="dxa"/>
                  <w:tcBorders>
                    <w:top w:val="single" w:sz="4" w:space="0" w:color="BFBFBF"/>
                  </w:tcBorders>
                  <w:vAlign w:val="bottom"/>
                </w:tcPr>
                <w:p w:rsidR="007A7911" w:rsidRDefault="007A7911" w:rsidP="005932DB">
                  <w:pPr>
                    <w:pStyle w:val="TableBodyText"/>
                  </w:pPr>
                  <w:r>
                    <w:t>0.06390</w:t>
                  </w:r>
                </w:p>
              </w:tc>
              <w:tc>
                <w:tcPr>
                  <w:tcW w:w="944" w:type="dxa"/>
                  <w:tcBorders>
                    <w:top w:val="single" w:sz="4" w:space="0" w:color="BFBFBF"/>
                  </w:tcBorders>
                  <w:vAlign w:val="bottom"/>
                </w:tcPr>
                <w:p w:rsidR="007A7911" w:rsidRDefault="007A7911" w:rsidP="005932DB">
                  <w:pPr>
                    <w:pStyle w:val="TableBodyText"/>
                  </w:pPr>
                  <w:r>
                    <w:t>0.06236</w:t>
                  </w:r>
                </w:p>
              </w:tc>
              <w:tc>
                <w:tcPr>
                  <w:tcW w:w="944" w:type="dxa"/>
                  <w:tcBorders>
                    <w:top w:val="single" w:sz="4" w:space="0" w:color="BFBFBF"/>
                  </w:tcBorders>
                  <w:vAlign w:val="bottom"/>
                </w:tcPr>
                <w:p w:rsidR="007A7911" w:rsidRDefault="007A7911" w:rsidP="005932DB">
                  <w:pPr>
                    <w:pStyle w:val="TableBodyText"/>
                  </w:pPr>
                  <w:r>
                    <w:t>0.06107</w:t>
                  </w:r>
                </w:p>
              </w:tc>
              <w:tc>
                <w:tcPr>
                  <w:tcW w:w="944" w:type="dxa"/>
                  <w:tcBorders>
                    <w:top w:val="single" w:sz="4" w:space="0" w:color="BFBFBF"/>
                  </w:tcBorders>
                  <w:vAlign w:val="bottom"/>
                </w:tcPr>
                <w:p w:rsidR="007A7911" w:rsidRDefault="007A7911" w:rsidP="005932DB">
                  <w:pPr>
                    <w:pStyle w:val="TableBodyText"/>
                  </w:pPr>
                  <w:r>
                    <w:t>0.07076</w:t>
                  </w:r>
                </w:p>
              </w:tc>
              <w:tc>
                <w:tcPr>
                  <w:tcW w:w="944" w:type="dxa"/>
                  <w:tcBorders>
                    <w:top w:val="single" w:sz="4" w:space="0" w:color="BFBFBF"/>
                  </w:tcBorders>
                  <w:vAlign w:val="bottom"/>
                </w:tcPr>
                <w:p w:rsidR="007A7911" w:rsidRDefault="007A7911" w:rsidP="005932DB">
                  <w:pPr>
                    <w:pStyle w:val="TableBodyText"/>
                  </w:pPr>
                  <w:r>
                    <w:t>0.07409</w:t>
                  </w:r>
                </w:p>
              </w:tc>
              <w:tc>
                <w:tcPr>
                  <w:tcW w:w="944" w:type="dxa"/>
                  <w:tcBorders>
                    <w:top w:val="single" w:sz="4" w:space="0" w:color="BFBFBF"/>
                  </w:tcBorders>
                  <w:vAlign w:val="bottom"/>
                </w:tcPr>
                <w:p w:rsidR="007A7911" w:rsidRDefault="007A7911" w:rsidP="005932DB">
                  <w:pPr>
                    <w:pStyle w:val="TableBodyText"/>
                  </w:pPr>
                  <w:r>
                    <w:t>0.05963</w:t>
                  </w:r>
                </w:p>
              </w:tc>
            </w:tr>
            <w:tr w:rsidR="007A7911" w:rsidRPr="002C1E54" w:rsidTr="005932DB">
              <w:tc>
                <w:tcPr>
                  <w:tcW w:w="909" w:type="dxa"/>
                  <w:vAlign w:val="bottom"/>
                </w:tcPr>
                <w:p w:rsidR="007A7911" w:rsidRPr="002C1E54" w:rsidRDefault="007A7911" w:rsidP="005932DB">
                  <w:pPr>
                    <w:pStyle w:val="TableBodyText"/>
                    <w:jc w:val="left"/>
                    <w:rPr>
                      <w:rFonts w:cs="Arial"/>
                      <w:color w:val="000000"/>
                    </w:rPr>
                  </w:pPr>
                  <w:r w:rsidRPr="002C1E54">
                    <w:rPr>
                      <w:rFonts w:cs="Arial"/>
                      <w:color w:val="000000"/>
                    </w:rPr>
                    <w:t>82</w:t>
                  </w:r>
                </w:p>
              </w:tc>
              <w:tc>
                <w:tcPr>
                  <w:tcW w:w="943" w:type="dxa"/>
                  <w:vAlign w:val="bottom"/>
                </w:tcPr>
                <w:p w:rsidR="007A7911" w:rsidRDefault="007A7911" w:rsidP="005932DB">
                  <w:pPr>
                    <w:pStyle w:val="TableBodyText"/>
                  </w:pPr>
                  <w:r>
                    <w:t>0.07105</w:t>
                  </w:r>
                </w:p>
              </w:tc>
              <w:tc>
                <w:tcPr>
                  <w:tcW w:w="944" w:type="dxa"/>
                  <w:vAlign w:val="bottom"/>
                </w:tcPr>
                <w:p w:rsidR="007A7911" w:rsidRDefault="007A7911" w:rsidP="005932DB">
                  <w:pPr>
                    <w:pStyle w:val="TableBodyText"/>
                  </w:pPr>
                  <w:r>
                    <w:t>0.06995</w:t>
                  </w:r>
                </w:p>
              </w:tc>
              <w:tc>
                <w:tcPr>
                  <w:tcW w:w="944" w:type="dxa"/>
                  <w:vAlign w:val="bottom"/>
                </w:tcPr>
                <w:p w:rsidR="007A7911" w:rsidRDefault="007A7911" w:rsidP="005932DB">
                  <w:pPr>
                    <w:pStyle w:val="TableBodyText"/>
                  </w:pPr>
                  <w:r>
                    <w:t>0.07184</w:t>
                  </w:r>
                </w:p>
              </w:tc>
              <w:tc>
                <w:tcPr>
                  <w:tcW w:w="944" w:type="dxa"/>
                  <w:vAlign w:val="bottom"/>
                </w:tcPr>
                <w:p w:rsidR="007A7911" w:rsidRDefault="007A7911" w:rsidP="005932DB">
                  <w:pPr>
                    <w:pStyle w:val="TableBodyText"/>
                  </w:pPr>
                  <w:r>
                    <w:t>0.07036</w:t>
                  </w:r>
                </w:p>
              </w:tc>
              <w:tc>
                <w:tcPr>
                  <w:tcW w:w="944" w:type="dxa"/>
                  <w:vAlign w:val="bottom"/>
                </w:tcPr>
                <w:p w:rsidR="007A7911" w:rsidRDefault="007A7911" w:rsidP="005932DB">
                  <w:pPr>
                    <w:pStyle w:val="TableBodyText"/>
                  </w:pPr>
                  <w:r>
                    <w:t>0.06889</w:t>
                  </w:r>
                </w:p>
              </w:tc>
              <w:tc>
                <w:tcPr>
                  <w:tcW w:w="944" w:type="dxa"/>
                  <w:vAlign w:val="bottom"/>
                </w:tcPr>
                <w:p w:rsidR="007A7911" w:rsidRDefault="007A7911" w:rsidP="005932DB">
                  <w:pPr>
                    <w:pStyle w:val="TableBodyText"/>
                  </w:pPr>
                  <w:r>
                    <w:t>0.07933</w:t>
                  </w:r>
                </w:p>
              </w:tc>
              <w:tc>
                <w:tcPr>
                  <w:tcW w:w="944" w:type="dxa"/>
                  <w:vAlign w:val="bottom"/>
                </w:tcPr>
                <w:p w:rsidR="007A7911" w:rsidRDefault="007A7911" w:rsidP="005932DB">
                  <w:pPr>
                    <w:pStyle w:val="TableBodyText"/>
                  </w:pPr>
                  <w:r>
                    <w:t>0.08265</w:t>
                  </w:r>
                </w:p>
              </w:tc>
              <w:tc>
                <w:tcPr>
                  <w:tcW w:w="944" w:type="dxa"/>
                  <w:vAlign w:val="bottom"/>
                </w:tcPr>
                <w:p w:rsidR="007A7911" w:rsidRDefault="007A7911" w:rsidP="005932DB">
                  <w:pPr>
                    <w:pStyle w:val="TableBodyText"/>
                  </w:pPr>
                  <w:r>
                    <w:t>0.06742</w:t>
                  </w:r>
                </w:p>
              </w:tc>
            </w:tr>
            <w:tr w:rsidR="007A7911" w:rsidRPr="002C1E54" w:rsidTr="005932DB">
              <w:tc>
                <w:tcPr>
                  <w:tcW w:w="909" w:type="dxa"/>
                  <w:vAlign w:val="bottom"/>
                </w:tcPr>
                <w:p w:rsidR="007A7911" w:rsidRPr="002C1E54" w:rsidRDefault="007A7911" w:rsidP="005932DB">
                  <w:pPr>
                    <w:pStyle w:val="TableBodyText"/>
                    <w:jc w:val="left"/>
                    <w:rPr>
                      <w:rFonts w:cs="Arial"/>
                      <w:color w:val="000000"/>
                    </w:rPr>
                  </w:pPr>
                  <w:r w:rsidRPr="002C1E54">
                    <w:rPr>
                      <w:rFonts w:cs="Arial"/>
                      <w:color w:val="000000"/>
                    </w:rPr>
                    <w:t>83</w:t>
                  </w:r>
                </w:p>
              </w:tc>
              <w:tc>
                <w:tcPr>
                  <w:tcW w:w="943" w:type="dxa"/>
                  <w:vAlign w:val="bottom"/>
                </w:tcPr>
                <w:p w:rsidR="007A7911" w:rsidRDefault="007A7911" w:rsidP="005932DB">
                  <w:pPr>
                    <w:pStyle w:val="TableBodyText"/>
                  </w:pPr>
                  <w:r>
                    <w:t>0.07981</w:t>
                  </w:r>
                </w:p>
              </w:tc>
              <w:tc>
                <w:tcPr>
                  <w:tcW w:w="944" w:type="dxa"/>
                  <w:vAlign w:val="bottom"/>
                </w:tcPr>
                <w:p w:rsidR="007A7911" w:rsidRDefault="007A7911" w:rsidP="005932DB">
                  <w:pPr>
                    <w:pStyle w:val="TableBodyText"/>
                  </w:pPr>
                  <w:r>
                    <w:t>0.07863</w:t>
                  </w:r>
                </w:p>
              </w:tc>
              <w:tc>
                <w:tcPr>
                  <w:tcW w:w="944" w:type="dxa"/>
                  <w:vAlign w:val="bottom"/>
                </w:tcPr>
                <w:p w:rsidR="007A7911" w:rsidRDefault="007A7911" w:rsidP="005932DB">
                  <w:pPr>
                    <w:pStyle w:val="TableBodyText"/>
                  </w:pPr>
                  <w:r>
                    <w:t>0.08064</w:t>
                  </w:r>
                </w:p>
              </w:tc>
              <w:tc>
                <w:tcPr>
                  <w:tcW w:w="944" w:type="dxa"/>
                  <w:vAlign w:val="bottom"/>
                </w:tcPr>
                <w:p w:rsidR="007A7911" w:rsidRDefault="007A7911" w:rsidP="005932DB">
                  <w:pPr>
                    <w:pStyle w:val="TableBodyText"/>
                  </w:pPr>
                  <w:r>
                    <w:t>0.07926</w:t>
                  </w:r>
                </w:p>
              </w:tc>
              <w:tc>
                <w:tcPr>
                  <w:tcW w:w="944" w:type="dxa"/>
                  <w:vAlign w:val="bottom"/>
                </w:tcPr>
                <w:p w:rsidR="007A7911" w:rsidRDefault="007A7911" w:rsidP="005932DB">
                  <w:pPr>
                    <w:pStyle w:val="TableBodyText"/>
                  </w:pPr>
                  <w:r>
                    <w:t>0.07760</w:t>
                  </w:r>
                </w:p>
              </w:tc>
              <w:tc>
                <w:tcPr>
                  <w:tcW w:w="944" w:type="dxa"/>
                  <w:vAlign w:val="bottom"/>
                </w:tcPr>
                <w:p w:rsidR="007A7911" w:rsidRDefault="007A7911" w:rsidP="005932DB">
                  <w:pPr>
                    <w:pStyle w:val="TableBodyText"/>
                  </w:pPr>
                  <w:r>
                    <w:t>0.08885</w:t>
                  </w:r>
                </w:p>
              </w:tc>
              <w:tc>
                <w:tcPr>
                  <w:tcW w:w="944" w:type="dxa"/>
                  <w:vAlign w:val="bottom"/>
                </w:tcPr>
                <w:p w:rsidR="007A7911" w:rsidRDefault="007A7911" w:rsidP="005932DB">
                  <w:pPr>
                    <w:pStyle w:val="TableBodyText"/>
                  </w:pPr>
                  <w:r>
                    <w:t>0.09241</w:t>
                  </w:r>
                </w:p>
              </w:tc>
              <w:tc>
                <w:tcPr>
                  <w:tcW w:w="944" w:type="dxa"/>
                  <w:vAlign w:val="bottom"/>
                </w:tcPr>
                <w:p w:rsidR="007A7911" w:rsidRDefault="007A7911" w:rsidP="005932DB">
                  <w:pPr>
                    <w:pStyle w:val="TableBodyText"/>
                  </w:pPr>
                  <w:r>
                    <w:t>0.07609</w:t>
                  </w:r>
                </w:p>
              </w:tc>
            </w:tr>
            <w:tr w:rsidR="007A7911" w:rsidRPr="002C1E54" w:rsidTr="005932DB">
              <w:tc>
                <w:tcPr>
                  <w:tcW w:w="909" w:type="dxa"/>
                  <w:vAlign w:val="bottom"/>
                </w:tcPr>
                <w:p w:rsidR="007A7911" w:rsidRPr="002C1E54" w:rsidRDefault="007A7911" w:rsidP="005932DB">
                  <w:pPr>
                    <w:pStyle w:val="TableBodyText"/>
                    <w:jc w:val="left"/>
                    <w:rPr>
                      <w:rFonts w:cs="Arial"/>
                      <w:color w:val="000000"/>
                    </w:rPr>
                  </w:pPr>
                  <w:r w:rsidRPr="002C1E54">
                    <w:rPr>
                      <w:rFonts w:cs="Arial"/>
                      <w:color w:val="000000"/>
                    </w:rPr>
                    <w:t>84</w:t>
                  </w:r>
                </w:p>
              </w:tc>
              <w:tc>
                <w:tcPr>
                  <w:tcW w:w="943" w:type="dxa"/>
                  <w:vAlign w:val="bottom"/>
                </w:tcPr>
                <w:p w:rsidR="007A7911" w:rsidRDefault="007A7911" w:rsidP="005932DB">
                  <w:pPr>
                    <w:pStyle w:val="TableBodyText"/>
                  </w:pPr>
                  <w:r>
                    <w:t>0.08944</w:t>
                  </w:r>
                </w:p>
              </w:tc>
              <w:tc>
                <w:tcPr>
                  <w:tcW w:w="944" w:type="dxa"/>
                  <w:vAlign w:val="bottom"/>
                </w:tcPr>
                <w:p w:rsidR="007A7911" w:rsidRDefault="007A7911" w:rsidP="005932DB">
                  <w:pPr>
                    <w:pStyle w:val="TableBodyText"/>
                  </w:pPr>
                  <w:r>
                    <w:t>0.08822</w:t>
                  </w:r>
                </w:p>
              </w:tc>
              <w:tc>
                <w:tcPr>
                  <w:tcW w:w="944" w:type="dxa"/>
                  <w:vAlign w:val="bottom"/>
                </w:tcPr>
                <w:p w:rsidR="007A7911" w:rsidRDefault="007A7911" w:rsidP="005932DB">
                  <w:pPr>
                    <w:pStyle w:val="TableBodyText"/>
                  </w:pPr>
                  <w:r>
                    <w:t>0.09038</w:t>
                  </w:r>
                </w:p>
              </w:tc>
              <w:tc>
                <w:tcPr>
                  <w:tcW w:w="944" w:type="dxa"/>
                  <w:vAlign w:val="bottom"/>
                </w:tcPr>
                <w:p w:rsidR="007A7911" w:rsidRDefault="007A7911" w:rsidP="005932DB">
                  <w:pPr>
                    <w:pStyle w:val="TableBodyText"/>
                  </w:pPr>
                  <w:r>
                    <w:t>0.08912</w:t>
                  </w:r>
                </w:p>
              </w:tc>
              <w:tc>
                <w:tcPr>
                  <w:tcW w:w="944" w:type="dxa"/>
                  <w:vAlign w:val="bottom"/>
                </w:tcPr>
                <w:p w:rsidR="007A7911" w:rsidRDefault="007A7911" w:rsidP="005932DB">
                  <w:pPr>
                    <w:pStyle w:val="TableBodyText"/>
                  </w:pPr>
                  <w:r>
                    <w:t>0.08722</w:t>
                  </w:r>
                </w:p>
              </w:tc>
              <w:tc>
                <w:tcPr>
                  <w:tcW w:w="944" w:type="dxa"/>
                  <w:vAlign w:val="bottom"/>
                </w:tcPr>
                <w:p w:rsidR="007A7911" w:rsidRDefault="007A7911" w:rsidP="005932DB">
                  <w:pPr>
                    <w:pStyle w:val="TableBodyText"/>
                  </w:pPr>
                  <w:r>
                    <w:t>0.09928</w:t>
                  </w:r>
                </w:p>
              </w:tc>
              <w:tc>
                <w:tcPr>
                  <w:tcW w:w="944" w:type="dxa"/>
                  <w:vAlign w:val="bottom"/>
                </w:tcPr>
                <w:p w:rsidR="007A7911" w:rsidRDefault="007A7911" w:rsidP="005932DB">
                  <w:pPr>
                    <w:pStyle w:val="TableBodyText"/>
                  </w:pPr>
                  <w:r>
                    <w:t>0.10295</w:t>
                  </w:r>
                </w:p>
              </w:tc>
              <w:tc>
                <w:tcPr>
                  <w:tcW w:w="944" w:type="dxa"/>
                  <w:vAlign w:val="bottom"/>
                </w:tcPr>
                <w:p w:rsidR="007A7911" w:rsidRDefault="007A7911" w:rsidP="005932DB">
                  <w:pPr>
                    <w:pStyle w:val="TableBodyText"/>
                  </w:pPr>
                  <w:r>
                    <w:t>0.08569</w:t>
                  </w:r>
                </w:p>
              </w:tc>
            </w:tr>
            <w:tr w:rsidR="007A7911" w:rsidRPr="002C1E54" w:rsidTr="005932DB">
              <w:tc>
                <w:tcPr>
                  <w:tcW w:w="909" w:type="dxa"/>
                  <w:vAlign w:val="bottom"/>
                </w:tcPr>
                <w:p w:rsidR="007A7911" w:rsidRPr="002C1E54" w:rsidRDefault="007A7911" w:rsidP="005932DB">
                  <w:pPr>
                    <w:pStyle w:val="TableBodyText"/>
                    <w:jc w:val="left"/>
                    <w:rPr>
                      <w:rFonts w:cs="Arial"/>
                      <w:color w:val="000000"/>
                    </w:rPr>
                  </w:pPr>
                  <w:r w:rsidRPr="002C1E54">
                    <w:rPr>
                      <w:rFonts w:cs="Arial"/>
                      <w:color w:val="000000"/>
                    </w:rPr>
                    <w:t>85</w:t>
                  </w:r>
                </w:p>
              </w:tc>
              <w:tc>
                <w:tcPr>
                  <w:tcW w:w="943" w:type="dxa"/>
                  <w:vAlign w:val="bottom"/>
                </w:tcPr>
                <w:p w:rsidR="007A7911" w:rsidRDefault="007A7911" w:rsidP="005932DB">
                  <w:pPr>
                    <w:pStyle w:val="TableBodyText"/>
                  </w:pPr>
                  <w:r>
                    <w:t>0.10000</w:t>
                  </w:r>
                </w:p>
              </w:tc>
              <w:tc>
                <w:tcPr>
                  <w:tcW w:w="944" w:type="dxa"/>
                  <w:vAlign w:val="bottom"/>
                </w:tcPr>
                <w:p w:rsidR="007A7911" w:rsidRDefault="007A7911" w:rsidP="005932DB">
                  <w:pPr>
                    <w:pStyle w:val="TableBodyText"/>
                  </w:pPr>
                  <w:r>
                    <w:t>0.09870</w:t>
                  </w:r>
                </w:p>
              </w:tc>
              <w:tc>
                <w:tcPr>
                  <w:tcW w:w="944" w:type="dxa"/>
                  <w:vAlign w:val="bottom"/>
                </w:tcPr>
                <w:p w:rsidR="007A7911" w:rsidRDefault="007A7911" w:rsidP="005932DB">
                  <w:pPr>
                    <w:pStyle w:val="TableBodyText"/>
                  </w:pPr>
                  <w:r>
                    <w:t>0.10100</w:t>
                  </w:r>
                </w:p>
              </w:tc>
              <w:tc>
                <w:tcPr>
                  <w:tcW w:w="944" w:type="dxa"/>
                  <w:vAlign w:val="bottom"/>
                </w:tcPr>
                <w:p w:rsidR="007A7911" w:rsidRDefault="007A7911" w:rsidP="005932DB">
                  <w:pPr>
                    <w:pStyle w:val="TableBodyText"/>
                  </w:pPr>
                  <w:r>
                    <w:t>0.09993</w:t>
                  </w:r>
                </w:p>
              </w:tc>
              <w:tc>
                <w:tcPr>
                  <w:tcW w:w="944" w:type="dxa"/>
                  <w:vAlign w:val="bottom"/>
                </w:tcPr>
                <w:p w:rsidR="007A7911" w:rsidRDefault="007A7911" w:rsidP="005932DB">
                  <w:pPr>
                    <w:pStyle w:val="TableBodyText"/>
                  </w:pPr>
                  <w:r>
                    <w:t>0.09777</w:t>
                  </w:r>
                </w:p>
              </w:tc>
              <w:tc>
                <w:tcPr>
                  <w:tcW w:w="944" w:type="dxa"/>
                  <w:vAlign w:val="bottom"/>
                </w:tcPr>
                <w:p w:rsidR="007A7911" w:rsidRDefault="007A7911" w:rsidP="005932DB">
                  <w:pPr>
                    <w:pStyle w:val="TableBodyText"/>
                  </w:pPr>
                  <w:r>
                    <w:t>0.11069</w:t>
                  </w:r>
                </w:p>
              </w:tc>
              <w:tc>
                <w:tcPr>
                  <w:tcW w:w="944" w:type="dxa"/>
                  <w:vAlign w:val="bottom"/>
                </w:tcPr>
                <w:p w:rsidR="007A7911" w:rsidRDefault="007A7911" w:rsidP="005932DB">
                  <w:pPr>
                    <w:pStyle w:val="TableBodyText"/>
                  </w:pPr>
                  <w:r>
                    <w:t>0.11423</w:t>
                  </w:r>
                </w:p>
              </w:tc>
              <w:tc>
                <w:tcPr>
                  <w:tcW w:w="944" w:type="dxa"/>
                  <w:vAlign w:val="bottom"/>
                </w:tcPr>
                <w:p w:rsidR="007A7911" w:rsidRDefault="007A7911" w:rsidP="005932DB">
                  <w:pPr>
                    <w:pStyle w:val="TableBodyText"/>
                  </w:pPr>
                  <w:r>
                    <w:t>0.09619</w:t>
                  </w:r>
                </w:p>
              </w:tc>
            </w:tr>
            <w:tr w:rsidR="007A7911" w:rsidRPr="002C1E54" w:rsidTr="005932DB">
              <w:tc>
                <w:tcPr>
                  <w:tcW w:w="909" w:type="dxa"/>
                  <w:vAlign w:val="bottom"/>
                </w:tcPr>
                <w:p w:rsidR="007A7911" w:rsidRPr="002C1E54" w:rsidRDefault="007A7911" w:rsidP="005932DB">
                  <w:pPr>
                    <w:pStyle w:val="TableBodyText"/>
                    <w:jc w:val="left"/>
                    <w:rPr>
                      <w:rFonts w:cs="Arial"/>
                      <w:color w:val="000000"/>
                    </w:rPr>
                  </w:pPr>
                  <w:r w:rsidRPr="002C1E54">
                    <w:rPr>
                      <w:rFonts w:cs="Arial"/>
                      <w:color w:val="000000"/>
                    </w:rPr>
                    <w:t>86</w:t>
                  </w:r>
                </w:p>
              </w:tc>
              <w:tc>
                <w:tcPr>
                  <w:tcW w:w="943" w:type="dxa"/>
                  <w:vAlign w:val="bottom"/>
                </w:tcPr>
                <w:p w:rsidR="007A7911" w:rsidRDefault="007A7911" w:rsidP="005932DB">
                  <w:pPr>
                    <w:pStyle w:val="TableBodyText"/>
                  </w:pPr>
                  <w:r>
                    <w:t>0.11143</w:t>
                  </w:r>
                </w:p>
              </w:tc>
              <w:tc>
                <w:tcPr>
                  <w:tcW w:w="944" w:type="dxa"/>
                  <w:vAlign w:val="bottom"/>
                </w:tcPr>
                <w:p w:rsidR="007A7911" w:rsidRDefault="007A7911" w:rsidP="005932DB">
                  <w:pPr>
                    <w:pStyle w:val="TableBodyText"/>
                  </w:pPr>
                  <w:r>
                    <w:t>0.11001</w:t>
                  </w:r>
                </w:p>
              </w:tc>
              <w:tc>
                <w:tcPr>
                  <w:tcW w:w="944" w:type="dxa"/>
                  <w:vAlign w:val="bottom"/>
                </w:tcPr>
                <w:p w:rsidR="007A7911" w:rsidRDefault="007A7911" w:rsidP="005932DB">
                  <w:pPr>
                    <w:pStyle w:val="TableBodyText"/>
                  </w:pPr>
                  <w:r>
                    <w:t>0.11252</w:t>
                  </w:r>
                </w:p>
              </w:tc>
              <w:tc>
                <w:tcPr>
                  <w:tcW w:w="944" w:type="dxa"/>
                  <w:vAlign w:val="bottom"/>
                </w:tcPr>
                <w:p w:rsidR="007A7911" w:rsidRDefault="007A7911" w:rsidP="005932DB">
                  <w:pPr>
                    <w:pStyle w:val="TableBodyText"/>
                  </w:pPr>
                  <w:r>
                    <w:t>0.11160</w:t>
                  </w:r>
                </w:p>
              </w:tc>
              <w:tc>
                <w:tcPr>
                  <w:tcW w:w="944" w:type="dxa"/>
                  <w:vAlign w:val="bottom"/>
                </w:tcPr>
                <w:p w:rsidR="007A7911" w:rsidRDefault="007A7911" w:rsidP="005932DB">
                  <w:pPr>
                    <w:pStyle w:val="TableBodyText"/>
                  </w:pPr>
                  <w:r>
                    <w:t>0.10917</w:t>
                  </w:r>
                </w:p>
              </w:tc>
              <w:tc>
                <w:tcPr>
                  <w:tcW w:w="944" w:type="dxa"/>
                  <w:vAlign w:val="bottom"/>
                </w:tcPr>
                <w:p w:rsidR="007A7911" w:rsidRDefault="007A7911" w:rsidP="005932DB">
                  <w:pPr>
                    <w:pStyle w:val="TableBodyText"/>
                  </w:pPr>
                  <w:r>
                    <w:t>0.12296</w:t>
                  </w:r>
                </w:p>
              </w:tc>
              <w:tc>
                <w:tcPr>
                  <w:tcW w:w="944" w:type="dxa"/>
                  <w:vAlign w:val="bottom"/>
                </w:tcPr>
                <w:p w:rsidR="007A7911" w:rsidRDefault="007A7911" w:rsidP="005932DB">
                  <w:pPr>
                    <w:pStyle w:val="TableBodyText"/>
                  </w:pPr>
                  <w:r>
                    <w:t>0.12674</w:t>
                  </w:r>
                </w:p>
              </w:tc>
              <w:tc>
                <w:tcPr>
                  <w:tcW w:w="944" w:type="dxa"/>
                  <w:vAlign w:val="bottom"/>
                </w:tcPr>
                <w:p w:rsidR="007A7911" w:rsidRDefault="007A7911" w:rsidP="005932DB">
                  <w:pPr>
                    <w:pStyle w:val="TableBodyText"/>
                  </w:pPr>
                  <w:r>
                    <w:t>0.10757</w:t>
                  </w:r>
                </w:p>
              </w:tc>
            </w:tr>
            <w:tr w:rsidR="007A7911" w:rsidRPr="002C1E54" w:rsidTr="005932DB">
              <w:tc>
                <w:tcPr>
                  <w:tcW w:w="909" w:type="dxa"/>
                  <w:vAlign w:val="bottom"/>
                </w:tcPr>
                <w:p w:rsidR="007A7911" w:rsidRPr="002C1E54" w:rsidRDefault="007A7911" w:rsidP="005932DB">
                  <w:pPr>
                    <w:pStyle w:val="TableBodyText"/>
                    <w:jc w:val="left"/>
                    <w:rPr>
                      <w:rFonts w:cs="Arial"/>
                      <w:color w:val="000000"/>
                    </w:rPr>
                  </w:pPr>
                  <w:r w:rsidRPr="002C1E54">
                    <w:rPr>
                      <w:rFonts w:cs="Arial"/>
                      <w:color w:val="000000"/>
                    </w:rPr>
                    <w:t>87</w:t>
                  </w:r>
                </w:p>
              </w:tc>
              <w:tc>
                <w:tcPr>
                  <w:tcW w:w="943" w:type="dxa"/>
                  <w:vAlign w:val="bottom"/>
                </w:tcPr>
                <w:p w:rsidR="007A7911" w:rsidRDefault="007A7911" w:rsidP="005932DB">
                  <w:pPr>
                    <w:pStyle w:val="TableBodyText"/>
                  </w:pPr>
                  <w:r>
                    <w:t>0.12364</w:t>
                  </w:r>
                </w:p>
              </w:tc>
              <w:tc>
                <w:tcPr>
                  <w:tcW w:w="944" w:type="dxa"/>
                  <w:vAlign w:val="bottom"/>
                </w:tcPr>
                <w:p w:rsidR="007A7911" w:rsidRDefault="007A7911" w:rsidP="005932DB">
                  <w:pPr>
                    <w:pStyle w:val="TableBodyText"/>
                  </w:pPr>
                  <w:r>
                    <w:t>0.12213</w:t>
                  </w:r>
                </w:p>
              </w:tc>
              <w:tc>
                <w:tcPr>
                  <w:tcW w:w="944" w:type="dxa"/>
                  <w:vAlign w:val="bottom"/>
                </w:tcPr>
                <w:p w:rsidR="007A7911" w:rsidRDefault="007A7911" w:rsidP="005932DB">
                  <w:pPr>
                    <w:pStyle w:val="TableBodyText"/>
                  </w:pPr>
                  <w:r>
                    <w:t>0.12478</w:t>
                  </w:r>
                </w:p>
              </w:tc>
              <w:tc>
                <w:tcPr>
                  <w:tcW w:w="944" w:type="dxa"/>
                  <w:vAlign w:val="bottom"/>
                </w:tcPr>
                <w:p w:rsidR="007A7911" w:rsidRDefault="007A7911" w:rsidP="005932DB">
                  <w:pPr>
                    <w:pStyle w:val="TableBodyText"/>
                  </w:pPr>
                  <w:r>
                    <w:t>0.12416</w:t>
                  </w:r>
                </w:p>
              </w:tc>
              <w:tc>
                <w:tcPr>
                  <w:tcW w:w="944" w:type="dxa"/>
                  <w:vAlign w:val="bottom"/>
                </w:tcPr>
                <w:p w:rsidR="007A7911" w:rsidRDefault="007A7911" w:rsidP="005932DB">
                  <w:pPr>
                    <w:pStyle w:val="TableBodyText"/>
                  </w:pPr>
                  <w:r>
                    <w:t>0.12138</w:t>
                  </w:r>
                </w:p>
              </w:tc>
              <w:tc>
                <w:tcPr>
                  <w:tcW w:w="944" w:type="dxa"/>
                  <w:vAlign w:val="bottom"/>
                </w:tcPr>
                <w:p w:rsidR="007A7911" w:rsidRDefault="007A7911" w:rsidP="005932DB">
                  <w:pPr>
                    <w:pStyle w:val="TableBodyText"/>
                  </w:pPr>
                  <w:r>
                    <w:t>0.13607</w:t>
                  </w:r>
                </w:p>
              </w:tc>
              <w:tc>
                <w:tcPr>
                  <w:tcW w:w="944" w:type="dxa"/>
                  <w:vAlign w:val="bottom"/>
                </w:tcPr>
                <w:p w:rsidR="007A7911" w:rsidRDefault="007A7911" w:rsidP="005932DB">
                  <w:pPr>
                    <w:pStyle w:val="TableBodyText"/>
                  </w:pPr>
                  <w:r>
                    <w:t>0.14009</w:t>
                  </w:r>
                </w:p>
              </w:tc>
              <w:tc>
                <w:tcPr>
                  <w:tcW w:w="944" w:type="dxa"/>
                  <w:vAlign w:val="bottom"/>
                </w:tcPr>
                <w:p w:rsidR="007A7911" w:rsidRDefault="007A7911" w:rsidP="005932DB">
                  <w:pPr>
                    <w:pStyle w:val="TableBodyText"/>
                  </w:pPr>
                  <w:r>
                    <w:t>0.11973</w:t>
                  </w:r>
                </w:p>
              </w:tc>
            </w:tr>
            <w:tr w:rsidR="007A7911" w:rsidRPr="002C1E54" w:rsidTr="005932DB">
              <w:tc>
                <w:tcPr>
                  <w:tcW w:w="909" w:type="dxa"/>
                  <w:vAlign w:val="bottom"/>
                </w:tcPr>
                <w:p w:rsidR="007A7911" w:rsidRPr="002C1E54" w:rsidRDefault="007A7911" w:rsidP="005932DB">
                  <w:pPr>
                    <w:pStyle w:val="TableBodyText"/>
                    <w:jc w:val="left"/>
                    <w:rPr>
                      <w:rFonts w:cs="Arial"/>
                      <w:color w:val="000000"/>
                    </w:rPr>
                  </w:pPr>
                  <w:r w:rsidRPr="002C1E54">
                    <w:rPr>
                      <w:rFonts w:cs="Arial"/>
                      <w:color w:val="000000"/>
                    </w:rPr>
                    <w:t>88</w:t>
                  </w:r>
                </w:p>
              </w:tc>
              <w:tc>
                <w:tcPr>
                  <w:tcW w:w="943" w:type="dxa"/>
                  <w:vAlign w:val="bottom"/>
                </w:tcPr>
                <w:p w:rsidR="007A7911" w:rsidRDefault="007A7911" w:rsidP="005932DB">
                  <w:pPr>
                    <w:pStyle w:val="TableBodyText"/>
                  </w:pPr>
                  <w:r>
                    <w:t>0.13671</w:t>
                  </w:r>
                </w:p>
              </w:tc>
              <w:tc>
                <w:tcPr>
                  <w:tcW w:w="944" w:type="dxa"/>
                  <w:vAlign w:val="bottom"/>
                </w:tcPr>
                <w:p w:rsidR="007A7911" w:rsidRDefault="007A7911" w:rsidP="005932DB">
                  <w:pPr>
                    <w:pStyle w:val="TableBodyText"/>
                  </w:pPr>
                  <w:r>
                    <w:t>0.13503</w:t>
                  </w:r>
                </w:p>
              </w:tc>
              <w:tc>
                <w:tcPr>
                  <w:tcW w:w="944" w:type="dxa"/>
                  <w:vAlign w:val="bottom"/>
                </w:tcPr>
                <w:p w:rsidR="007A7911" w:rsidRDefault="007A7911" w:rsidP="005932DB">
                  <w:pPr>
                    <w:pStyle w:val="TableBodyText"/>
                  </w:pPr>
                  <w:r>
                    <w:t>0.13793</w:t>
                  </w:r>
                </w:p>
              </w:tc>
              <w:tc>
                <w:tcPr>
                  <w:tcW w:w="944" w:type="dxa"/>
                  <w:vAlign w:val="bottom"/>
                </w:tcPr>
                <w:p w:rsidR="007A7911" w:rsidRDefault="007A7911" w:rsidP="005932DB">
                  <w:pPr>
                    <w:pStyle w:val="TableBodyText"/>
                  </w:pPr>
                  <w:r>
                    <w:t>0.13758</w:t>
                  </w:r>
                </w:p>
              </w:tc>
              <w:tc>
                <w:tcPr>
                  <w:tcW w:w="944" w:type="dxa"/>
                  <w:vAlign w:val="bottom"/>
                </w:tcPr>
                <w:p w:rsidR="007A7911" w:rsidRDefault="007A7911" w:rsidP="005932DB">
                  <w:pPr>
                    <w:pStyle w:val="TableBodyText"/>
                  </w:pPr>
                  <w:r>
                    <w:t>0.13446</w:t>
                  </w:r>
                </w:p>
              </w:tc>
              <w:tc>
                <w:tcPr>
                  <w:tcW w:w="944" w:type="dxa"/>
                  <w:vAlign w:val="bottom"/>
                </w:tcPr>
                <w:p w:rsidR="007A7911" w:rsidRDefault="007A7911" w:rsidP="005932DB">
                  <w:pPr>
                    <w:pStyle w:val="TableBodyText"/>
                  </w:pPr>
                  <w:r>
                    <w:t>0.15008</w:t>
                  </w:r>
                </w:p>
              </w:tc>
              <w:tc>
                <w:tcPr>
                  <w:tcW w:w="944" w:type="dxa"/>
                  <w:vAlign w:val="bottom"/>
                </w:tcPr>
                <w:p w:rsidR="007A7911" w:rsidRDefault="007A7911" w:rsidP="005932DB">
                  <w:pPr>
                    <w:pStyle w:val="TableBodyText"/>
                  </w:pPr>
                  <w:r>
                    <w:t>0.15434</w:t>
                  </w:r>
                </w:p>
              </w:tc>
              <w:tc>
                <w:tcPr>
                  <w:tcW w:w="944" w:type="dxa"/>
                  <w:vAlign w:val="bottom"/>
                </w:tcPr>
                <w:p w:rsidR="007A7911" w:rsidRDefault="007A7911" w:rsidP="005932DB">
                  <w:pPr>
                    <w:pStyle w:val="TableBodyText"/>
                  </w:pPr>
                  <w:r>
                    <w:t>0.13277</w:t>
                  </w:r>
                </w:p>
              </w:tc>
            </w:tr>
            <w:tr w:rsidR="007A7911" w:rsidRPr="002C1E54" w:rsidTr="005932DB">
              <w:tc>
                <w:tcPr>
                  <w:tcW w:w="909" w:type="dxa"/>
                  <w:vAlign w:val="bottom"/>
                </w:tcPr>
                <w:p w:rsidR="007A7911" w:rsidRPr="002C1E54" w:rsidRDefault="007A7911" w:rsidP="005932DB">
                  <w:pPr>
                    <w:pStyle w:val="TableBodyText"/>
                    <w:jc w:val="left"/>
                    <w:rPr>
                      <w:rFonts w:cs="Arial"/>
                      <w:color w:val="000000"/>
                    </w:rPr>
                  </w:pPr>
                  <w:r w:rsidRPr="002C1E54">
                    <w:rPr>
                      <w:rFonts w:cs="Arial"/>
                      <w:color w:val="000000"/>
                    </w:rPr>
                    <w:t>89</w:t>
                  </w:r>
                </w:p>
              </w:tc>
              <w:tc>
                <w:tcPr>
                  <w:tcW w:w="943" w:type="dxa"/>
                  <w:vAlign w:val="bottom"/>
                </w:tcPr>
                <w:p w:rsidR="007A7911" w:rsidRDefault="007A7911" w:rsidP="005932DB">
                  <w:pPr>
                    <w:pStyle w:val="TableBodyText"/>
                  </w:pPr>
                  <w:r>
                    <w:t>0.15044</w:t>
                  </w:r>
                </w:p>
              </w:tc>
              <w:tc>
                <w:tcPr>
                  <w:tcW w:w="944" w:type="dxa"/>
                  <w:vAlign w:val="bottom"/>
                </w:tcPr>
                <w:p w:rsidR="007A7911" w:rsidRDefault="007A7911" w:rsidP="005932DB">
                  <w:pPr>
                    <w:pStyle w:val="TableBodyText"/>
                  </w:pPr>
                  <w:r>
                    <w:t>0.14874</w:t>
                  </w:r>
                </w:p>
              </w:tc>
              <w:tc>
                <w:tcPr>
                  <w:tcW w:w="944" w:type="dxa"/>
                  <w:vAlign w:val="bottom"/>
                </w:tcPr>
                <w:p w:rsidR="007A7911" w:rsidRDefault="007A7911" w:rsidP="005932DB">
                  <w:pPr>
                    <w:pStyle w:val="TableBodyText"/>
                  </w:pPr>
                  <w:r>
                    <w:t>0.15191</w:t>
                  </w:r>
                </w:p>
              </w:tc>
              <w:tc>
                <w:tcPr>
                  <w:tcW w:w="944" w:type="dxa"/>
                  <w:vAlign w:val="bottom"/>
                </w:tcPr>
                <w:p w:rsidR="007A7911" w:rsidRDefault="007A7911" w:rsidP="005932DB">
                  <w:pPr>
                    <w:pStyle w:val="TableBodyText"/>
                  </w:pPr>
                  <w:r>
                    <w:t>0.15187</w:t>
                  </w:r>
                </w:p>
              </w:tc>
              <w:tc>
                <w:tcPr>
                  <w:tcW w:w="944" w:type="dxa"/>
                  <w:vAlign w:val="bottom"/>
                </w:tcPr>
                <w:p w:rsidR="007A7911" w:rsidRDefault="007A7911" w:rsidP="005932DB">
                  <w:pPr>
                    <w:pStyle w:val="TableBodyText"/>
                  </w:pPr>
                  <w:r>
                    <w:t>0.14837</w:t>
                  </w:r>
                </w:p>
              </w:tc>
              <w:tc>
                <w:tcPr>
                  <w:tcW w:w="944" w:type="dxa"/>
                  <w:vAlign w:val="bottom"/>
                </w:tcPr>
                <w:p w:rsidR="007A7911" w:rsidRDefault="007A7911" w:rsidP="005932DB">
                  <w:pPr>
                    <w:pStyle w:val="TableBodyText"/>
                  </w:pPr>
                  <w:r>
                    <w:t>0.16494</w:t>
                  </w:r>
                </w:p>
              </w:tc>
              <w:tc>
                <w:tcPr>
                  <w:tcW w:w="944" w:type="dxa"/>
                  <w:vAlign w:val="bottom"/>
                </w:tcPr>
                <w:p w:rsidR="007A7911" w:rsidRDefault="007A7911" w:rsidP="005932DB">
                  <w:pPr>
                    <w:pStyle w:val="TableBodyText"/>
                  </w:pPr>
                  <w:r>
                    <w:t>0.16958</w:t>
                  </w:r>
                </w:p>
              </w:tc>
              <w:tc>
                <w:tcPr>
                  <w:tcW w:w="944" w:type="dxa"/>
                  <w:vAlign w:val="bottom"/>
                </w:tcPr>
                <w:p w:rsidR="007A7911" w:rsidRDefault="007A7911" w:rsidP="005932DB">
                  <w:pPr>
                    <w:pStyle w:val="TableBodyText"/>
                  </w:pPr>
                  <w:r>
                    <w:t>0.14663</w:t>
                  </w:r>
                </w:p>
              </w:tc>
            </w:tr>
            <w:tr w:rsidR="007A7911" w:rsidRPr="002C1E54" w:rsidTr="005932DB">
              <w:tc>
                <w:tcPr>
                  <w:tcW w:w="909" w:type="dxa"/>
                  <w:vAlign w:val="bottom"/>
                </w:tcPr>
                <w:p w:rsidR="007A7911" w:rsidRPr="002C1E54" w:rsidRDefault="007A7911" w:rsidP="005932DB">
                  <w:pPr>
                    <w:pStyle w:val="TableBodyText"/>
                    <w:jc w:val="left"/>
                    <w:rPr>
                      <w:rFonts w:cs="Arial"/>
                      <w:color w:val="000000"/>
                    </w:rPr>
                  </w:pPr>
                  <w:r w:rsidRPr="002C1E54">
                    <w:rPr>
                      <w:rFonts w:cs="Arial"/>
                      <w:color w:val="000000"/>
                    </w:rPr>
                    <w:t>90</w:t>
                  </w:r>
                </w:p>
              </w:tc>
              <w:tc>
                <w:tcPr>
                  <w:tcW w:w="943" w:type="dxa"/>
                  <w:vAlign w:val="bottom"/>
                </w:tcPr>
                <w:p w:rsidR="007A7911" w:rsidRDefault="007A7911" w:rsidP="005932DB">
                  <w:pPr>
                    <w:pStyle w:val="TableBodyText"/>
                  </w:pPr>
                  <w:r>
                    <w:t>0.16524</w:t>
                  </w:r>
                </w:p>
              </w:tc>
              <w:tc>
                <w:tcPr>
                  <w:tcW w:w="944" w:type="dxa"/>
                  <w:vAlign w:val="bottom"/>
                </w:tcPr>
                <w:p w:rsidR="007A7911" w:rsidRDefault="007A7911" w:rsidP="005932DB">
                  <w:pPr>
                    <w:pStyle w:val="TableBodyText"/>
                  </w:pPr>
                  <w:r>
                    <w:t>0.16237</w:t>
                  </w:r>
                </w:p>
              </w:tc>
              <w:tc>
                <w:tcPr>
                  <w:tcW w:w="944" w:type="dxa"/>
                  <w:vAlign w:val="bottom"/>
                </w:tcPr>
                <w:p w:rsidR="007A7911" w:rsidRDefault="007A7911" w:rsidP="005932DB">
                  <w:pPr>
                    <w:pStyle w:val="TableBodyText"/>
                  </w:pPr>
                  <w:r>
                    <w:t>0.16512</w:t>
                  </w:r>
                </w:p>
              </w:tc>
              <w:tc>
                <w:tcPr>
                  <w:tcW w:w="944" w:type="dxa"/>
                  <w:vAlign w:val="bottom"/>
                </w:tcPr>
                <w:p w:rsidR="007A7911" w:rsidRDefault="007A7911" w:rsidP="005932DB">
                  <w:pPr>
                    <w:pStyle w:val="TableBodyText"/>
                  </w:pPr>
                  <w:r>
                    <w:t>0.16553</w:t>
                  </w:r>
                </w:p>
              </w:tc>
              <w:tc>
                <w:tcPr>
                  <w:tcW w:w="944" w:type="dxa"/>
                  <w:vAlign w:val="bottom"/>
                </w:tcPr>
                <w:p w:rsidR="007A7911" w:rsidRDefault="007A7911" w:rsidP="005932DB">
                  <w:pPr>
                    <w:pStyle w:val="TableBodyText"/>
                  </w:pPr>
                  <w:r>
                    <w:t>0.16158</w:t>
                  </w:r>
                </w:p>
              </w:tc>
              <w:tc>
                <w:tcPr>
                  <w:tcW w:w="944" w:type="dxa"/>
                  <w:vAlign w:val="bottom"/>
                </w:tcPr>
                <w:p w:rsidR="007A7911" w:rsidRDefault="007A7911" w:rsidP="005932DB">
                  <w:pPr>
                    <w:pStyle w:val="TableBodyText"/>
                  </w:pPr>
                  <w:r>
                    <w:t>0.17911</w:t>
                  </w:r>
                </w:p>
              </w:tc>
              <w:tc>
                <w:tcPr>
                  <w:tcW w:w="944" w:type="dxa"/>
                  <w:vAlign w:val="bottom"/>
                </w:tcPr>
                <w:p w:rsidR="007A7911" w:rsidRDefault="007A7911" w:rsidP="005932DB">
                  <w:pPr>
                    <w:pStyle w:val="TableBodyText"/>
                  </w:pPr>
                  <w:r>
                    <w:t>0.18409</w:t>
                  </w:r>
                </w:p>
              </w:tc>
              <w:tc>
                <w:tcPr>
                  <w:tcW w:w="944" w:type="dxa"/>
                  <w:vAlign w:val="bottom"/>
                </w:tcPr>
                <w:p w:rsidR="007A7911" w:rsidRDefault="007A7911" w:rsidP="005932DB">
                  <w:pPr>
                    <w:pStyle w:val="TableBodyText"/>
                  </w:pPr>
                  <w:r>
                    <w:t>0.15980</w:t>
                  </w:r>
                </w:p>
              </w:tc>
            </w:tr>
            <w:tr w:rsidR="007A7911" w:rsidRPr="002C1E54" w:rsidTr="005932DB">
              <w:tc>
                <w:tcPr>
                  <w:tcW w:w="909" w:type="dxa"/>
                  <w:vAlign w:val="bottom"/>
                </w:tcPr>
                <w:p w:rsidR="007A7911" w:rsidRPr="002C1E54" w:rsidRDefault="007A7911" w:rsidP="005932DB">
                  <w:pPr>
                    <w:pStyle w:val="TableBodyText"/>
                    <w:jc w:val="left"/>
                    <w:rPr>
                      <w:rFonts w:cs="Arial"/>
                      <w:color w:val="000000"/>
                    </w:rPr>
                  </w:pPr>
                  <w:r w:rsidRPr="002C1E54">
                    <w:rPr>
                      <w:rFonts w:cs="Arial"/>
                      <w:color w:val="000000"/>
                    </w:rPr>
                    <w:t>91</w:t>
                  </w:r>
                </w:p>
              </w:tc>
              <w:tc>
                <w:tcPr>
                  <w:tcW w:w="943" w:type="dxa"/>
                  <w:vAlign w:val="bottom"/>
                </w:tcPr>
                <w:p w:rsidR="007A7911" w:rsidRDefault="007A7911" w:rsidP="005932DB">
                  <w:pPr>
                    <w:pStyle w:val="TableBodyText"/>
                  </w:pPr>
                  <w:r>
                    <w:t>0.18099</w:t>
                  </w:r>
                </w:p>
              </w:tc>
              <w:tc>
                <w:tcPr>
                  <w:tcW w:w="944" w:type="dxa"/>
                  <w:vAlign w:val="bottom"/>
                </w:tcPr>
                <w:p w:rsidR="007A7911" w:rsidRDefault="007A7911" w:rsidP="005932DB">
                  <w:pPr>
                    <w:pStyle w:val="TableBodyText"/>
                  </w:pPr>
                  <w:r>
                    <w:t>0.17732</w:t>
                  </w:r>
                </w:p>
              </w:tc>
              <w:tc>
                <w:tcPr>
                  <w:tcW w:w="944" w:type="dxa"/>
                  <w:vAlign w:val="bottom"/>
                </w:tcPr>
                <w:p w:rsidR="007A7911" w:rsidRDefault="007A7911" w:rsidP="005932DB">
                  <w:pPr>
                    <w:pStyle w:val="TableBodyText"/>
                  </w:pPr>
                  <w:r>
                    <w:t>0.17830</w:t>
                  </w:r>
                </w:p>
              </w:tc>
              <w:tc>
                <w:tcPr>
                  <w:tcW w:w="944" w:type="dxa"/>
                  <w:vAlign w:val="bottom"/>
                </w:tcPr>
                <w:p w:rsidR="007A7911" w:rsidRDefault="007A7911" w:rsidP="005932DB">
                  <w:pPr>
                    <w:pStyle w:val="TableBodyText"/>
                  </w:pPr>
                  <w:r>
                    <w:t>0.17910</w:t>
                  </w:r>
                </w:p>
              </w:tc>
              <w:tc>
                <w:tcPr>
                  <w:tcW w:w="944" w:type="dxa"/>
                  <w:vAlign w:val="bottom"/>
                </w:tcPr>
                <w:p w:rsidR="007A7911" w:rsidRDefault="007A7911" w:rsidP="005932DB">
                  <w:pPr>
                    <w:pStyle w:val="TableBodyText"/>
                  </w:pPr>
                  <w:r>
                    <w:t>0.17471</w:t>
                  </w:r>
                </w:p>
              </w:tc>
              <w:tc>
                <w:tcPr>
                  <w:tcW w:w="944" w:type="dxa"/>
                  <w:vAlign w:val="bottom"/>
                </w:tcPr>
                <w:p w:rsidR="007A7911" w:rsidRDefault="007A7911" w:rsidP="005932DB">
                  <w:pPr>
                    <w:pStyle w:val="TableBodyText"/>
                  </w:pPr>
                  <w:r>
                    <w:t>0.19328</w:t>
                  </w:r>
                </w:p>
              </w:tc>
              <w:tc>
                <w:tcPr>
                  <w:tcW w:w="944" w:type="dxa"/>
                  <w:vAlign w:val="bottom"/>
                </w:tcPr>
                <w:p w:rsidR="007A7911" w:rsidRDefault="007A7911" w:rsidP="005932DB">
                  <w:pPr>
                    <w:pStyle w:val="TableBodyText"/>
                  </w:pPr>
                  <w:r>
                    <w:t>0.19958</w:t>
                  </w:r>
                </w:p>
              </w:tc>
              <w:tc>
                <w:tcPr>
                  <w:tcW w:w="944" w:type="dxa"/>
                  <w:vAlign w:val="bottom"/>
                </w:tcPr>
                <w:p w:rsidR="007A7911" w:rsidRDefault="007A7911" w:rsidP="005932DB">
                  <w:pPr>
                    <w:pStyle w:val="TableBodyText"/>
                  </w:pPr>
                  <w:r>
                    <w:t>0.17290</w:t>
                  </w:r>
                </w:p>
              </w:tc>
            </w:tr>
            <w:tr w:rsidR="007A7911" w:rsidRPr="002C1E54" w:rsidTr="005932DB">
              <w:tc>
                <w:tcPr>
                  <w:tcW w:w="909" w:type="dxa"/>
                  <w:vAlign w:val="bottom"/>
                </w:tcPr>
                <w:p w:rsidR="007A7911" w:rsidRPr="002C1E54" w:rsidRDefault="007A7911" w:rsidP="005932DB">
                  <w:pPr>
                    <w:pStyle w:val="TableBodyText"/>
                    <w:jc w:val="left"/>
                    <w:rPr>
                      <w:rFonts w:cs="Arial"/>
                      <w:color w:val="000000"/>
                    </w:rPr>
                  </w:pPr>
                  <w:r w:rsidRPr="002C1E54">
                    <w:rPr>
                      <w:rFonts w:cs="Arial"/>
                      <w:color w:val="000000"/>
                    </w:rPr>
                    <w:t>92</w:t>
                  </w:r>
                </w:p>
              </w:tc>
              <w:tc>
                <w:tcPr>
                  <w:tcW w:w="943" w:type="dxa"/>
                  <w:vAlign w:val="bottom"/>
                </w:tcPr>
                <w:p w:rsidR="007A7911" w:rsidRDefault="007A7911" w:rsidP="005932DB">
                  <w:pPr>
                    <w:pStyle w:val="TableBodyText"/>
                  </w:pPr>
                  <w:r>
                    <w:t>0.19603</w:t>
                  </w:r>
                </w:p>
              </w:tc>
              <w:tc>
                <w:tcPr>
                  <w:tcW w:w="944" w:type="dxa"/>
                  <w:vAlign w:val="bottom"/>
                </w:tcPr>
                <w:p w:rsidR="007A7911" w:rsidRDefault="007A7911" w:rsidP="005932DB">
                  <w:pPr>
                    <w:pStyle w:val="TableBodyText"/>
                  </w:pPr>
                  <w:r>
                    <w:t>0.19228</w:t>
                  </w:r>
                </w:p>
              </w:tc>
              <w:tc>
                <w:tcPr>
                  <w:tcW w:w="944" w:type="dxa"/>
                  <w:vAlign w:val="bottom"/>
                </w:tcPr>
                <w:p w:rsidR="007A7911" w:rsidRDefault="007A7911" w:rsidP="005932DB">
                  <w:pPr>
                    <w:pStyle w:val="TableBodyText"/>
                  </w:pPr>
                  <w:r>
                    <w:t>0.19290</w:t>
                  </w:r>
                </w:p>
              </w:tc>
              <w:tc>
                <w:tcPr>
                  <w:tcW w:w="944" w:type="dxa"/>
                  <w:vAlign w:val="bottom"/>
                </w:tcPr>
                <w:p w:rsidR="007A7911" w:rsidRDefault="007A7911" w:rsidP="005932DB">
                  <w:pPr>
                    <w:pStyle w:val="TableBodyText"/>
                  </w:pPr>
                  <w:r>
                    <w:t>0.19418</w:t>
                  </w:r>
                </w:p>
              </w:tc>
              <w:tc>
                <w:tcPr>
                  <w:tcW w:w="944" w:type="dxa"/>
                  <w:vAlign w:val="bottom"/>
                </w:tcPr>
                <w:p w:rsidR="007A7911" w:rsidRDefault="007A7911" w:rsidP="005932DB">
                  <w:pPr>
                    <w:pStyle w:val="TableBodyText"/>
                  </w:pPr>
                  <w:r>
                    <w:t>0.18925</w:t>
                  </w:r>
                </w:p>
              </w:tc>
              <w:tc>
                <w:tcPr>
                  <w:tcW w:w="944" w:type="dxa"/>
                  <w:vAlign w:val="bottom"/>
                </w:tcPr>
                <w:p w:rsidR="007A7911" w:rsidRDefault="007A7911" w:rsidP="005932DB">
                  <w:pPr>
                    <w:pStyle w:val="TableBodyText"/>
                  </w:pPr>
                  <w:r>
                    <w:t>0.20881</w:t>
                  </w:r>
                </w:p>
              </w:tc>
              <w:tc>
                <w:tcPr>
                  <w:tcW w:w="944" w:type="dxa"/>
                  <w:vAlign w:val="bottom"/>
                </w:tcPr>
                <w:p w:rsidR="007A7911" w:rsidRDefault="007A7911" w:rsidP="005932DB">
                  <w:pPr>
                    <w:pStyle w:val="TableBodyText"/>
                  </w:pPr>
                  <w:r>
                    <w:t>0.21616</w:t>
                  </w:r>
                </w:p>
              </w:tc>
              <w:tc>
                <w:tcPr>
                  <w:tcW w:w="944" w:type="dxa"/>
                  <w:vAlign w:val="bottom"/>
                </w:tcPr>
                <w:p w:rsidR="007A7911" w:rsidRDefault="007A7911" w:rsidP="005932DB">
                  <w:pPr>
                    <w:pStyle w:val="TableBodyText"/>
                  </w:pPr>
                  <w:r>
                    <w:t>0.18737</w:t>
                  </w:r>
                </w:p>
              </w:tc>
            </w:tr>
            <w:tr w:rsidR="007A7911" w:rsidRPr="002C1E54" w:rsidTr="005932DB">
              <w:tc>
                <w:tcPr>
                  <w:tcW w:w="909" w:type="dxa"/>
                  <w:vAlign w:val="bottom"/>
                </w:tcPr>
                <w:p w:rsidR="007A7911" w:rsidRPr="002C1E54" w:rsidRDefault="007A7911" w:rsidP="005932DB">
                  <w:pPr>
                    <w:pStyle w:val="TableBodyText"/>
                    <w:jc w:val="left"/>
                    <w:rPr>
                      <w:rFonts w:cs="Arial"/>
                      <w:color w:val="000000"/>
                    </w:rPr>
                  </w:pPr>
                  <w:r w:rsidRPr="002C1E54">
                    <w:rPr>
                      <w:rFonts w:cs="Arial"/>
                      <w:color w:val="000000"/>
                    </w:rPr>
                    <w:t>93</w:t>
                  </w:r>
                </w:p>
              </w:tc>
              <w:tc>
                <w:tcPr>
                  <w:tcW w:w="943" w:type="dxa"/>
                  <w:vAlign w:val="bottom"/>
                </w:tcPr>
                <w:p w:rsidR="007A7911" w:rsidRDefault="007A7911" w:rsidP="005932DB">
                  <w:pPr>
                    <w:pStyle w:val="TableBodyText"/>
                  </w:pPr>
                  <w:r>
                    <w:t>0.21257</w:t>
                  </w:r>
                </w:p>
              </w:tc>
              <w:tc>
                <w:tcPr>
                  <w:tcW w:w="944" w:type="dxa"/>
                  <w:vAlign w:val="bottom"/>
                </w:tcPr>
                <w:p w:rsidR="007A7911" w:rsidRDefault="007A7911" w:rsidP="005932DB">
                  <w:pPr>
                    <w:pStyle w:val="TableBodyText"/>
                  </w:pPr>
                  <w:r>
                    <w:t>0.20859</w:t>
                  </w:r>
                </w:p>
              </w:tc>
              <w:tc>
                <w:tcPr>
                  <w:tcW w:w="944" w:type="dxa"/>
                  <w:vAlign w:val="bottom"/>
                </w:tcPr>
                <w:p w:rsidR="007A7911" w:rsidRDefault="007A7911" w:rsidP="005932DB">
                  <w:pPr>
                    <w:pStyle w:val="TableBodyText"/>
                  </w:pPr>
                  <w:r>
                    <w:t>0.20993</w:t>
                  </w:r>
                </w:p>
              </w:tc>
              <w:tc>
                <w:tcPr>
                  <w:tcW w:w="944" w:type="dxa"/>
                  <w:vAlign w:val="bottom"/>
                </w:tcPr>
                <w:p w:rsidR="007A7911" w:rsidRDefault="007A7911" w:rsidP="005932DB">
                  <w:pPr>
                    <w:pStyle w:val="TableBodyText"/>
                  </w:pPr>
                  <w:r>
                    <w:t>0.21179</w:t>
                  </w:r>
                </w:p>
              </w:tc>
              <w:tc>
                <w:tcPr>
                  <w:tcW w:w="944" w:type="dxa"/>
                  <w:vAlign w:val="bottom"/>
                </w:tcPr>
                <w:p w:rsidR="007A7911" w:rsidRDefault="007A7911" w:rsidP="005932DB">
                  <w:pPr>
                    <w:pStyle w:val="TableBodyText"/>
                  </w:pPr>
                  <w:r>
                    <w:t>0.20637</w:t>
                  </w:r>
                </w:p>
              </w:tc>
              <w:tc>
                <w:tcPr>
                  <w:tcW w:w="944" w:type="dxa"/>
                  <w:vAlign w:val="bottom"/>
                </w:tcPr>
                <w:p w:rsidR="007A7911" w:rsidRDefault="007A7911" w:rsidP="005932DB">
                  <w:pPr>
                    <w:pStyle w:val="TableBodyText"/>
                  </w:pPr>
                  <w:r>
                    <w:t>0.22687</w:t>
                  </w:r>
                </w:p>
              </w:tc>
              <w:tc>
                <w:tcPr>
                  <w:tcW w:w="944" w:type="dxa"/>
                  <w:vAlign w:val="bottom"/>
                </w:tcPr>
                <w:p w:rsidR="007A7911" w:rsidRDefault="007A7911" w:rsidP="005932DB">
                  <w:pPr>
                    <w:pStyle w:val="TableBodyText"/>
                  </w:pPr>
                  <w:r>
                    <w:t>0.23510</w:t>
                  </w:r>
                </w:p>
              </w:tc>
              <w:tc>
                <w:tcPr>
                  <w:tcW w:w="944" w:type="dxa"/>
                  <w:vAlign w:val="bottom"/>
                </w:tcPr>
                <w:p w:rsidR="007A7911" w:rsidRDefault="007A7911" w:rsidP="005932DB">
                  <w:pPr>
                    <w:pStyle w:val="TableBodyText"/>
                  </w:pPr>
                  <w:r>
                    <w:t>0.20448</w:t>
                  </w:r>
                </w:p>
              </w:tc>
            </w:tr>
            <w:tr w:rsidR="007A7911" w:rsidRPr="002C1E54" w:rsidTr="005932DB">
              <w:tc>
                <w:tcPr>
                  <w:tcW w:w="909" w:type="dxa"/>
                  <w:vAlign w:val="bottom"/>
                </w:tcPr>
                <w:p w:rsidR="007A7911" w:rsidRPr="002C1E54" w:rsidRDefault="007A7911" w:rsidP="005932DB">
                  <w:pPr>
                    <w:pStyle w:val="TableBodyText"/>
                    <w:jc w:val="left"/>
                    <w:rPr>
                      <w:rFonts w:cs="Arial"/>
                      <w:color w:val="000000"/>
                    </w:rPr>
                  </w:pPr>
                  <w:r w:rsidRPr="002C1E54">
                    <w:rPr>
                      <w:rFonts w:cs="Arial"/>
                      <w:color w:val="000000"/>
                    </w:rPr>
                    <w:t>94</w:t>
                  </w:r>
                </w:p>
              </w:tc>
              <w:tc>
                <w:tcPr>
                  <w:tcW w:w="943" w:type="dxa"/>
                  <w:vAlign w:val="bottom"/>
                </w:tcPr>
                <w:p w:rsidR="007A7911" w:rsidRDefault="007A7911" w:rsidP="005932DB">
                  <w:pPr>
                    <w:pStyle w:val="TableBodyText"/>
                  </w:pPr>
                  <w:r>
                    <w:t>0.23225</w:t>
                  </w:r>
                </w:p>
              </w:tc>
              <w:tc>
                <w:tcPr>
                  <w:tcW w:w="944" w:type="dxa"/>
                  <w:vAlign w:val="bottom"/>
                </w:tcPr>
                <w:p w:rsidR="007A7911" w:rsidRDefault="007A7911" w:rsidP="005932DB">
                  <w:pPr>
                    <w:pStyle w:val="TableBodyText"/>
                  </w:pPr>
                  <w:r>
                    <w:t>0.22807</w:t>
                  </w:r>
                </w:p>
              </w:tc>
              <w:tc>
                <w:tcPr>
                  <w:tcW w:w="944" w:type="dxa"/>
                  <w:vAlign w:val="bottom"/>
                </w:tcPr>
                <w:p w:rsidR="007A7911" w:rsidRDefault="007A7911" w:rsidP="005932DB">
                  <w:pPr>
                    <w:pStyle w:val="TableBodyText"/>
                  </w:pPr>
                  <w:r>
                    <w:t>0.23419</w:t>
                  </w:r>
                </w:p>
              </w:tc>
              <w:tc>
                <w:tcPr>
                  <w:tcW w:w="944" w:type="dxa"/>
                  <w:vAlign w:val="bottom"/>
                </w:tcPr>
                <w:p w:rsidR="007A7911" w:rsidRDefault="007A7911" w:rsidP="005932DB">
                  <w:pPr>
                    <w:pStyle w:val="TableBodyText"/>
                  </w:pPr>
                  <w:r>
                    <w:t>0.23730</w:t>
                  </w:r>
                </w:p>
              </w:tc>
              <w:tc>
                <w:tcPr>
                  <w:tcW w:w="944" w:type="dxa"/>
                  <w:vAlign w:val="bottom"/>
                </w:tcPr>
                <w:p w:rsidR="007A7911" w:rsidRDefault="007A7911" w:rsidP="005932DB">
                  <w:pPr>
                    <w:pStyle w:val="TableBodyText"/>
                  </w:pPr>
                  <w:r>
                    <w:t>0.23160</w:t>
                  </w:r>
                </w:p>
              </w:tc>
              <w:tc>
                <w:tcPr>
                  <w:tcW w:w="944" w:type="dxa"/>
                  <w:vAlign w:val="bottom"/>
                </w:tcPr>
                <w:p w:rsidR="007A7911" w:rsidRDefault="007A7911" w:rsidP="005932DB">
                  <w:pPr>
                    <w:pStyle w:val="TableBodyText"/>
                  </w:pPr>
                  <w:r>
                    <w:t>0.24792</w:t>
                  </w:r>
                </w:p>
              </w:tc>
              <w:tc>
                <w:tcPr>
                  <w:tcW w:w="944" w:type="dxa"/>
                  <w:vAlign w:val="bottom"/>
                </w:tcPr>
                <w:p w:rsidR="007A7911" w:rsidRDefault="007A7911" w:rsidP="005932DB">
                  <w:pPr>
                    <w:pStyle w:val="TableBodyText"/>
                  </w:pPr>
                  <w:r>
                    <w:t>0.28753</w:t>
                  </w:r>
                </w:p>
              </w:tc>
              <w:tc>
                <w:tcPr>
                  <w:tcW w:w="944" w:type="dxa"/>
                  <w:vAlign w:val="bottom"/>
                </w:tcPr>
                <w:p w:rsidR="007A7911" w:rsidRDefault="007A7911" w:rsidP="005932DB">
                  <w:pPr>
                    <w:pStyle w:val="TableBodyText"/>
                  </w:pPr>
                  <w:r>
                    <w:t>0.22903</w:t>
                  </w:r>
                </w:p>
              </w:tc>
            </w:tr>
            <w:tr w:rsidR="007A7911" w:rsidRPr="002C1E54" w:rsidTr="005932DB">
              <w:tc>
                <w:tcPr>
                  <w:tcW w:w="909" w:type="dxa"/>
                  <w:vAlign w:val="bottom"/>
                </w:tcPr>
                <w:p w:rsidR="007A7911" w:rsidRPr="002C1E54" w:rsidRDefault="007A7911" w:rsidP="005932DB">
                  <w:pPr>
                    <w:pStyle w:val="TableBodyText"/>
                    <w:jc w:val="left"/>
                    <w:rPr>
                      <w:rFonts w:cs="Arial"/>
                      <w:color w:val="000000"/>
                    </w:rPr>
                  </w:pPr>
                  <w:r w:rsidRPr="002C1E54">
                    <w:rPr>
                      <w:rFonts w:cs="Arial"/>
                      <w:color w:val="000000"/>
                    </w:rPr>
                    <w:t>95</w:t>
                  </w:r>
                </w:p>
              </w:tc>
              <w:tc>
                <w:tcPr>
                  <w:tcW w:w="943" w:type="dxa"/>
                  <w:vAlign w:val="bottom"/>
                </w:tcPr>
                <w:p w:rsidR="007A7911" w:rsidRDefault="007A7911" w:rsidP="005932DB">
                  <w:pPr>
                    <w:pStyle w:val="TableBodyText"/>
                  </w:pPr>
                  <w:r>
                    <w:t>0.25094</w:t>
                  </w:r>
                </w:p>
              </w:tc>
              <w:tc>
                <w:tcPr>
                  <w:tcW w:w="944" w:type="dxa"/>
                  <w:vAlign w:val="bottom"/>
                </w:tcPr>
                <w:p w:rsidR="007A7911" w:rsidRDefault="007A7911" w:rsidP="005932DB">
                  <w:pPr>
                    <w:pStyle w:val="TableBodyText"/>
                  </w:pPr>
                  <w:r>
                    <w:t>0.24628</w:t>
                  </w:r>
                </w:p>
              </w:tc>
              <w:tc>
                <w:tcPr>
                  <w:tcW w:w="944" w:type="dxa"/>
                  <w:vAlign w:val="bottom"/>
                </w:tcPr>
                <w:p w:rsidR="007A7911" w:rsidRDefault="007A7911" w:rsidP="005932DB">
                  <w:pPr>
                    <w:pStyle w:val="TableBodyText"/>
                  </w:pPr>
                  <w:r>
                    <w:t>0.25271</w:t>
                  </w:r>
                </w:p>
              </w:tc>
              <w:tc>
                <w:tcPr>
                  <w:tcW w:w="944" w:type="dxa"/>
                  <w:vAlign w:val="bottom"/>
                </w:tcPr>
                <w:p w:rsidR="007A7911" w:rsidRDefault="007A7911" w:rsidP="005932DB">
                  <w:pPr>
                    <w:pStyle w:val="TableBodyText"/>
                  </w:pPr>
                  <w:r>
                    <w:t>0.25681</w:t>
                  </w:r>
                </w:p>
              </w:tc>
              <w:tc>
                <w:tcPr>
                  <w:tcW w:w="944" w:type="dxa"/>
                  <w:vAlign w:val="bottom"/>
                </w:tcPr>
                <w:p w:rsidR="007A7911" w:rsidRDefault="007A7911" w:rsidP="005932DB">
                  <w:pPr>
                    <w:pStyle w:val="TableBodyText"/>
                  </w:pPr>
                  <w:r>
                    <w:t>0.25041</w:t>
                  </w:r>
                </w:p>
              </w:tc>
              <w:tc>
                <w:tcPr>
                  <w:tcW w:w="944" w:type="dxa"/>
                  <w:vAlign w:val="bottom"/>
                </w:tcPr>
                <w:p w:rsidR="007A7911" w:rsidRDefault="007A7911" w:rsidP="005932DB">
                  <w:pPr>
                    <w:pStyle w:val="TableBodyText"/>
                  </w:pPr>
                  <w:r>
                    <w:t>0.26711</w:t>
                  </w:r>
                </w:p>
              </w:tc>
              <w:tc>
                <w:tcPr>
                  <w:tcW w:w="944" w:type="dxa"/>
                  <w:vAlign w:val="bottom"/>
                </w:tcPr>
                <w:p w:rsidR="007A7911" w:rsidRDefault="007A7911" w:rsidP="005932DB">
                  <w:pPr>
                    <w:pStyle w:val="TableBodyText"/>
                  </w:pPr>
                  <w:r>
                    <w:t>0.31076</w:t>
                  </w:r>
                </w:p>
              </w:tc>
              <w:tc>
                <w:tcPr>
                  <w:tcW w:w="944" w:type="dxa"/>
                  <w:vAlign w:val="bottom"/>
                </w:tcPr>
                <w:p w:rsidR="007A7911" w:rsidRDefault="007A7911" w:rsidP="005932DB">
                  <w:pPr>
                    <w:pStyle w:val="TableBodyText"/>
                  </w:pPr>
                  <w:r>
                    <w:t>0.24768</w:t>
                  </w:r>
                </w:p>
              </w:tc>
            </w:tr>
            <w:tr w:rsidR="007A7911" w:rsidRPr="002C1E54" w:rsidTr="005932DB">
              <w:tc>
                <w:tcPr>
                  <w:tcW w:w="909" w:type="dxa"/>
                  <w:vAlign w:val="bottom"/>
                </w:tcPr>
                <w:p w:rsidR="007A7911" w:rsidRPr="002C1E54" w:rsidRDefault="007A7911" w:rsidP="005932DB">
                  <w:pPr>
                    <w:pStyle w:val="TableBodyText"/>
                    <w:jc w:val="left"/>
                    <w:rPr>
                      <w:rFonts w:cs="Arial"/>
                      <w:color w:val="000000"/>
                    </w:rPr>
                  </w:pPr>
                  <w:r w:rsidRPr="002C1E54">
                    <w:rPr>
                      <w:rFonts w:cs="Arial"/>
                      <w:color w:val="000000"/>
                    </w:rPr>
                    <w:t>96</w:t>
                  </w:r>
                </w:p>
              </w:tc>
              <w:tc>
                <w:tcPr>
                  <w:tcW w:w="943" w:type="dxa"/>
                  <w:vAlign w:val="bottom"/>
                </w:tcPr>
                <w:p w:rsidR="007A7911" w:rsidRDefault="007A7911" w:rsidP="005932DB">
                  <w:pPr>
                    <w:pStyle w:val="TableBodyText"/>
                  </w:pPr>
                  <w:r>
                    <w:t>0.27173</w:t>
                  </w:r>
                </w:p>
              </w:tc>
              <w:tc>
                <w:tcPr>
                  <w:tcW w:w="944" w:type="dxa"/>
                  <w:vAlign w:val="bottom"/>
                </w:tcPr>
                <w:p w:rsidR="007A7911" w:rsidRDefault="007A7911" w:rsidP="005932DB">
                  <w:pPr>
                    <w:pStyle w:val="TableBodyText"/>
                  </w:pPr>
                  <w:r>
                    <w:t>0.26667</w:t>
                  </w:r>
                </w:p>
              </w:tc>
              <w:tc>
                <w:tcPr>
                  <w:tcW w:w="944" w:type="dxa"/>
                  <w:vAlign w:val="bottom"/>
                </w:tcPr>
                <w:p w:rsidR="007A7911" w:rsidRDefault="007A7911" w:rsidP="005932DB">
                  <w:pPr>
                    <w:pStyle w:val="TableBodyText"/>
                  </w:pPr>
                  <w:r>
                    <w:t>0.27335</w:t>
                  </w:r>
                </w:p>
              </w:tc>
              <w:tc>
                <w:tcPr>
                  <w:tcW w:w="944" w:type="dxa"/>
                  <w:vAlign w:val="bottom"/>
                </w:tcPr>
                <w:p w:rsidR="007A7911" w:rsidRDefault="007A7911" w:rsidP="005932DB">
                  <w:pPr>
                    <w:pStyle w:val="TableBodyText"/>
                  </w:pPr>
                  <w:r>
                    <w:t>0.27817</w:t>
                  </w:r>
                </w:p>
              </w:tc>
              <w:tc>
                <w:tcPr>
                  <w:tcW w:w="944" w:type="dxa"/>
                  <w:vAlign w:val="bottom"/>
                </w:tcPr>
                <w:p w:rsidR="007A7911" w:rsidRDefault="007A7911" w:rsidP="005932DB">
                  <w:pPr>
                    <w:pStyle w:val="TableBodyText"/>
                  </w:pPr>
                  <w:r>
                    <w:t>0.27136</w:t>
                  </w:r>
                </w:p>
              </w:tc>
              <w:tc>
                <w:tcPr>
                  <w:tcW w:w="944" w:type="dxa"/>
                  <w:vAlign w:val="bottom"/>
                </w:tcPr>
                <w:p w:rsidR="007A7911" w:rsidRDefault="007A7911" w:rsidP="005932DB">
                  <w:pPr>
                    <w:pStyle w:val="TableBodyText"/>
                  </w:pPr>
                  <w:r>
                    <w:t>0.28870</w:t>
                  </w:r>
                </w:p>
              </w:tc>
              <w:tc>
                <w:tcPr>
                  <w:tcW w:w="944" w:type="dxa"/>
                  <w:vAlign w:val="bottom"/>
                </w:tcPr>
                <w:p w:rsidR="007A7911" w:rsidRDefault="007A7911" w:rsidP="005932DB">
                  <w:pPr>
                    <w:pStyle w:val="TableBodyText"/>
                  </w:pPr>
                  <w:r>
                    <w:t>0.33621</w:t>
                  </w:r>
                </w:p>
              </w:tc>
              <w:tc>
                <w:tcPr>
                  <w:tcW w:w="944" w:type="dxa"/>
                  <w:vAlign w:val="bottom"/>
                </w:tcPr>
                <w:p w:rsidR="007A7911" w:rsidRDefault="007A7911" w:rsidP="005932DB">
                  <w:pPr>
                    <w:pStyle w:val="TableBodyText"/>
                  </w:pPr>
                  <w:r>
                    <w:t>0.26848</w:t>
                  </w:r>
                </w:p>
              </w:tc>
            </w:tr>
            <w:tr w:rsidR="007A7911" w:rsidRPr="002C1E54" w:rsidTr="005932DB">
              <w:tc>
                <w:tcPr>
                  <w:tcW w:w="909" w:type="dxa"/>
                  <w:vAlign w:val="bottom"/>
                </w:tcPr>
                <w:p w:rsidR="007A7911" w:rsidRPr="002C1E54" w:rsidRDefault="007A7911" w:rsidP="005932DB">
                  <w:pPr>
                    <w:pStyle w:val="TableBodyText"/>
                    <w:jc w:val="left"/>
                    <w:rPr>
                      <w:rFonts w:cs="Arial"/>
                      <w:color w:val="000000"/>
                    </w:rPr>
                  </w:pPr>
                  <w:r w:rsidRPr="002C1E54">
                    <w:rPr>
                      <w:rFonts w:cs="Arial"/>
                      <w:color w:val="000000"/>
                    </w:rPr>
                    <w:t>97</w:t>
                  </w:r>
                </w:p>
              </w:tc>
              <w:tc>
                <w:tcPr>
                  <w:tcW w:w="943" w:type="dxa"/>
                  <w:vAlign w:val="bottom"/>
                </w:tcPr>
                <w:p w:rsidR="007A7911" w:rsidRDefault="007A7911" w:rsidP="005932DB">
                  <w:pPr>
                    <w:pStyle w:val="TableBodyText"/>
                  </w:pPr>
                  <w:r>
                    <w:t>0.29152</w:t>
                  </w:r>
                </w:p>
              </w:tc>
              <w:tc>
                <w:tcPr>
                  <w:tcW w:w="944" w:type="dxa"/>
                  <w:vAlign w:val="bottom"/>
                </w:tcPr>
                <w:p w:rsidR="007A7911" w:rsidRDefault="007A7911" w:rsidP="005932DB">
                  <w:pPr>
                    <w:pStyle w:val="TableBodyText"/>
                  </w:pPr>
                  <w:r>
                    <w:t>0.28630</w:t>
                  </w:r>
                </w:p>
              </w:tc>
              <w:tc>
                <w:tcPr>
                  <w:tcW w:w="944" w:type="dxa"/>
                  <w:vAlign w:val="bottom"/>
                </w:tcPr>
                <w:p w:rsidR="007A7911" w:rsidRDefault="007A7911" w:rsidP="005932DB">
                  <w:pPr>
                    <w:pStyle w:val="TableBodyText"/>
                  </w:pPr>
                  <w:r>
                    <w:t>0.29335</w:t>
                  </w:r>
                </w:p>
              </w:tc>
              <w:tc>
                <w:tcPr>
                  <w:tcW w:w="944" w:type="dxa"/>
                  <w:vAlign w:val="bottom"/>
                </w:tcPr>
                <w:p w:rsidR="007A7911" w:rsidRDefault="007A7911" w:rsidP="005932DB">
                  <w:pPr>
                    <w:pStyle w:val="TableBodyText"/>
                  </w:pPr>
                  <w:r>
                    <w:t>0.29913</w:t>
                  </w:r>
                </w:p>
              </w:tc>
              <w:tc>
                <w:tcPr>
                  <w:tcW w:w="944" w:type="dxa"/>
                  <w:vAlign w:val="bottom"/>
                </w:tcPr>
                <w:p w:rsidR="007A7911" w:rsidRDefault="007A7911" w:rsidP="005932DB">
                  <w:pPr>
                    <w:pStyle w:val="TableBodyText"/>
                  </w:pPr>
                  <w:r>
                    <w:t>0.29139</w:t>
                  </w:r>
                </w:p>
              </w:tc>
              <w:tc>
                <w:tcPr>
                  <w:tcW w:w="944" w:type="dxa"/>
                  <w:vAlign w:val="bottom"/>
                </w:tcPr>
                <w:p w:rsidR="007A7911" w:rsidRDefault="007A7911" w:rsidP="005932DB">
                  <w:pPr>
                    <w:pStyle w:val="TableBodyText"/>
                  </w:pPr>
                  <w:r>
                    <w:t>0.30892</w:t>
                  </w:r>
                </w:p>
              </w:tc>
              <w:tc>
                <w:tcPr>
                  <w:tcW w:w="944" w:type="dxa"/>
                  <w:vAlign w:val="bottom"/>
                </w:tcPr>
                <w:p w:rsidR="007A7911" w:rsidRDefault="007A7911" w:rsidP="005932DB">
                  <w:pPr>
                    <w:pStyle w:val="TableBodyText"/>
                  </w:pPr>
                  <w:r>
                    <w:t>0.36121</w:t>
                  </w:r>
                </w:p>
              </w:tc>
              <w:tc>
                <w:tcPr>
                  <w:tcW w:w="944" w:type="dxa"/>
                  <w:vAlign w:val="bottom"/>
                </w:tcPr>
                <w:p w:rsidR="007A7911" w:rsidRDefault="007A7911" w:rsidP="005932DB">
                  <w:pPr>
                    <w:pStyle w:val="TableBodyText"/>
                  </w:pPr>
                  <w:r>
                    <w:t>0.28862</w:t>
                  </w:r>
                </w:p>
              </w:tc>
            </w:tr>
            <w:tr w:rsidR="007A7911" w:rsidRPr="002C1E54" w:rsidTr="005932DB">
              <w:tc>
                <w:tcPr>
                  <w:tcW w:w="909" w:type="dxa"/>
                  <w:vAlign w:val="bottom"/>
                </w:tcPr>
                <w:p w:rsidR="007A7911" w:rsidRPr="002C1E54" w:rsidRDefault="007A7911" w:rsidP="005932DB">
                  <w:pPr>
                    <w:pStyle w:val="TableBodyText"/>
                    <w:jc w:val="left"/>
                    <w:rPr>
                      <w:rFonts w:cs="Arial"/>
                      <w:color w:val="000000"/>
                    </w:rPr>
                  </w:pPr>
                  <w:r w:rsidRPr="002C1E54">
                    <w:rPr>
                      <w:rFonts w:cs="Arial"/>
                      <w:color w:val="000000"/>
                    </w:rPr>
                    <w:t>98</w:t>
                  </w:r>
                </w:p>
              </w:tc>
              <w:tc>
                <w:tcPr>
                  <w:tcW w:w="943" w:type="dxa"/>
                  <w:vAlign w:val="bottom"/>
                </w:tcPr>
                <w:p w:rsidR="007A7911" w:rsidRDefault="007A7911" w:rsidP="005932DB">
                  <w:pPr>
                    <w:pStyle w:val="TableBodyText"/>
                  </w:pPr>
                  <w:r>
                    <w:t>0.30973</w:t>
                  </w:r>
                </w:p>
              </w:tc>
              <w:tc>
                <w:tcPr>
                  <w:tcW w:w="944" w:type="dxa"/>
                  <w:vAlign w:val="bottom"/>
                </w:tcPr>
                <w:p w:rsidR="007A7911" w:rsidRDefault="007A7911" w:rsidP="005932DB">
                  <w:pPr>
                    <w:pStyle w:val="TableBodyText"/>
                  </w:pPr>
                  <w:r>
                    <w:t>0.30401</w:t>
                  </w:r>
                </w:p>
              </w:tc>
              <w:tc>
                <w:tcPr>
                  <w:tcW w:w="944" w:type="dxa"/>
                  <w:vAlign w:val="bottom"/>
                </w:tcPr>
                <w:p w:rsidR="007A7911" w:rsidRDefault="007A7911" w:rsidP="005932DB">
                  <w:pPr>
                    <w:pStyle w:val="TableBodyText"/>
                  </w:pPr>
                  <w:r>
                    <w:t>0.31125</w:t>
                  </w:r>
                </w:p>
              </w:tc>
              <w:tc>
                <w:tcPr>
                  <w:tcW w:w="944" w:type="dxa"/>
                  <w:vAlign w:val="bottom"/>
                </w:tcPr>
                <w:p w:rsidR="007A7911" w:rsidRDefault="007A7911" w:rsidP="005932DB">
                  <w:pPr>
                    <w:pStyle w:val="TableBodyText"/>
                  </w:pPr>
                  <w:r>
                    <w:t>0.31854</w:t>
                  </w:r>
                </w:p>
              </w:tc>
              <w:tc>
                <w:tcPr>
                  <w:tcW w:w="944" w:type="dxa"/>
                  <w:vAlign w:val="bottom"/>
                </w:tcPr>
                <w:p w:rsidR="007A7911" w:rsidRDefault="007A7911" w:rsidP="005932DB">
                  <w:pPr>
                    <w:pStyle w:val="TableBodyText"/>
                  </w:pPr>
                  <w:r>
                    <w:t>0.31001</w:t>
                  </w:r>
                </w:p>
              </w:tc>
              <w:tc>
                <w:tcPr>
                  <w:tcW w:w="944" w:type="dxa"/>
                  <w:vAlign w:val="bottom"/>
                </w:tcPr>
                <w:p w:rsidR="007A7911" w:rsidRDefault="007A7911" w:rsidP="005932DB">
                  <w:pPr>
                    <w:pStyle w:val="TableBodyText"/>
                  </w:pPr>
                  <w:r>
                    <w:t>0.32821</w:t>
                  </w:r>
                </w:p>
              </w:tc>
              <w:tc>
                <w:tcPr>
                  <w:tcW w:w="944" w:type="dxa"/>
                  <w:vAlign w:val="bottom"/>
                </w:tcPr>
                <w:p w:rsidR="007A7911" w:rsidRDefault="007A7911" w:rsidP="005932DB">
                  <w:pPr>
                    <w:pStyle w:val="TableBodyText"/>
                  </w:pPr>
                  <w:r>
                    <w:t>0.38412</w:t>
                  </w:r>
                </w:p>
              </w:tc>
              <w:tc>
                <w:tcPr>
                  <w:tcW w:w="944" w:type="dxa"/>
                  <w:vAlign w:val="bottom"/>
                </w:tcPr>
                <w:p w:rsidR="007A7911" w:rsidRDefault="007A7911" w:rsidP="005932DB">
                  <w:pPr>
                    <w:pStyle w:val="TableBodyText"/>
                  </w:pPr>
                  <w:r>
                    <w:t>0.30689</w:t>
                  </w:r>
                </w:p>
              </w:tc>
            </w:tr>
            <w:tr w:rsidR="007A7911" w:rsidRPr="002C1E54" w:rsidTr="005932DB">
              <w:tc>
                <w:tcPr>
                  <w:tcW w:w="909" w:type="dxa"/>
                  <w:vAlign w:val="bottom"/>
                </w:tcPr>
                <w:p w:rsidR="007A7911" w:rsidRPr="002C1E54" w:rsidRDefault="007A7911" w:rsidP="005932DB">
                  <w:pPr>
                    <w:pStyle w:val="TableBodyText"/>
                    <w:jc w:val="left"/>
                    <w:rPr>
                      <w:rFonts w:cs="Arial"/>
                      <w:color w:val="000000"/>
                    </w:rPr>
                  </w:pPr>
                  <w:r w:rsidRPr="002C1E54">
                    <w:rPr>
                      <w:rFonts w:cs="Arial"/>
                      <w:color w:val="000000"/>
                    </w:rPr>
                    <w:t>99</w:t>
                  </w:r>
                </w:p>
              </w:tc>
              <w:tc>
                <w:tcPr>
                  <w:tcW w:w="943" w:type="dxa"/>
                  <w:vAlign w:val="bottom"/>
                </w:tcPr>
                <w:p w:rsidR="007A7911" w:rsidRDefault="007A7911" w:rsidP="005932DB">
                  <w:pPr>
                    <w:pStyle w:val="TableBodyText"/>
                  </w:pPr>
                  <w:r>
                    <w:t>0.32907</w:t>
                  </w:r>
                </w:p>
              </w:tc>
              <w:tc>
                <w:tcPr>
                  <w:tcW w:w="944" w:type="dxa"/>
                  <w:vAlign w:val="bottom"/>
                </w:tcPr>
                <w:p w:rsidR="007A7911" w:rsidRDefault="007A7911" w:rsidP="005932DB">
                  <w:pPr>
                    <w:pStyle w:val="TableBodyText"/>
                  </w:pPr>
                  <w:r>
                    <w:t>0.32281</w:t>
                  </w:r>
                </w:p>
              </w:tc>
              <w:tc>
                <w:tcPr>
                  <w:tcW w:w="944" w:type="dxa"/>
                  <w:vAlign w:val="bottom"/>
                </w:tcPr>
                <w:p w:rsidR="007A7911" w:rsidRDefault="007A7911" w:rsidP="005932DB">
                  <w:pPr>
                    <w:pStyle w:val="TableBodyText"/>
                  </w:pPr>
                  <w:r>
                    <w:t>0.33024</w:t>
                  </w:r>
                </w:p>
              </w:tc>
              <w:tc>
                <w:tcPr>
                  <w:tcW w:w="944" w:type="dxa"/>
                  <w:vAlign w:val="bottom"/>
                </w:tcPr>
                <w:p w:rsidR="007A7911" w:rsidRDefault="007A7911" w:rsidP="005932DB">
                  <w:pPr>
                    <w:pStyle w:val="TableBodyText"/>
                  </w:pPr>
                  <w:r>
                    <w:t>0.33920</w:t>
                  </w:r>
                </w:p>
              </w:tc>
              <w:tc>
                <w:tcPr>
                  <w:tcW w:w="944" w:type="dxa"/>
                  <w:vAlign w:val="bottom"/>
                </w:tcPr>
                <w:p w:rsidR="007A7911" w:rsidRDefault="007A7911" w:rsidP="005932DB">
                  <w:pPr>
                    <w:pStyle w:val="TableBodyText"/>
                  </w:pPr>
                  <w:r>
                    <w:t>0.32982</w:t>
                  </w:r>
                </w:p>
              </w:tc>
              <w:tc>
                <w:tcPr>
                  <w:tcW w:w="944" w:type="dxa"/>
                  <w:vAlign w:val="bottom"/>
                </w:tcPr>
                <w:p w:rsidR="007A7911" w:rsidRDefault="007A7911" w:rsidP="005932DB">
                  <w:pPr>
                    <w:pStyle w:val="TableBodyText"/>
                  </w:pPr>
                  <w:r>
                    <w:t>0.34871</w:t>
                  </w:r>
                </w:p>
              </w:tc>
              <w:tc>
                <w:tcPr>
                  <w:tcW w:w="944" w:type="dxa"/>
                  <w:vAlign w:val="bottom"/>
                </w:tcPr>
                <w:p w:rsidR="007A7911" w:rsidRDefault="007A7911" w:rsidP="005932DB">
                  <w:pPr>
                    <w:pStyle w:val="TableBodyText"/>
                  </w:pPr>
                  <w:r>
                    <w:t>0.40849</w:t>
                  </w:r>
                </w:p>
              </w:tc>
              <w:tc>
                <w:tcPr>
                  <w:tcW w:w="944" w:type="dxa"/>
                  <w:vAlign w:val="bottom"/>
                </w:tcPr>
                <w:p w:rsidR="007A7911" w:rsidRDefault="007A7911" w:rsidP="005932DB">
                  <w:pPr>
                    <w:pStyle w:val="TableBodyText"/>
                  </w:pPr>
                  <w:r>
                    <w:t>0.32632</w:t>
                  </w:r>
                </w:p>
              </w:tc>
            </w:tr>
            <w:tr w:rsidR="007A7911" w:rsidRPr="002C1E54" w:rsidTr="005932DB">
              <w:tc>
                <w:tcPr>
                  <w:tcW w:w="909" w:type="dxa"/>
                  <w:tcBorders>
                    <w:bottom w:val="single" w:sz="4" w:space="0" w:color="BFBFBF"/>
                  </w:tcBorders>
                  <w:vAlign w:val="bottom"/>
                </w:tcPr>
                <w:p w:rsidR="007A7911" w:rsidRPr="002C1E54" w:rsidRDefault="007A7911" w:rsidP="005932DB">
                  <w:pPr>
                    <w:pStyle w:val="TableBodyText"/>
                    <w:jc w:val="left"/>
                    <w:rPr>
                      <w:rFonts w:cs="Arial"/>
                      <w:color w:val="000000"/>
                    </w:rPr>
                  </w:pPr>
                  <w:r w:rsidRPr="002C1E54">
                    <w:rPr>
                      <w:rFonts w:cs="Arial"/>
                      <w:color w:val="000000"/>
                    </w:rPr>
                    <w:t>100+</w:t>
                  </w:r>
                  <w:r w:rsidRPr="002C1E54">
                    <w:rPr>
                      <w:rStyle w:val="NoteLabel"/>
                    </w:rPr>
                    <w:t>c</w:t>
                  </w:r>
                </w:p>
              </w:tc>
              <w:tc>
                <w:tcPr>
                  <w:tcW w:w="943" w:type="dxa"/>
                  <w:tcBorders>
                    <w:bottom w:val="single" w:sz="4" w:space="0" w:color="BFBFBF"/>
                  </w:tcBorders>
                  <w:vAlign w:val="bottom"/>
                </w:tcPr>
                <w:p w:rsidR="007A7911" w:rsidRDefault="007A7911" w:rsidP="005932DB">
                  <w:pPr>
                    <w:pStyle w:val="TableBodyText"/>
                  </w:pPr>
                  <w:r>
                    <w:t>0.34079</w:t>
                  </w:r>
                </w:p>
              </w:tc>
              <w:tc>
                <w:tcPr>
                  <w:tcW w:w="944" w:type="dxa"/>
                  <w:tcBorders>
                    <w:bottom w:val="single" w:sz="4" w:space="0" w:color="BFBFBF"/>
                  </w:tcBorders>
                  <w:vAlign w:val="bottom"/>
                </w:tcPr>
                <w:p w:rsidR="007A7911" w:rsidRDefault="007A7911" w:rsidP="005932DB">
                  <w:pPr>
                    <w:pStyle w:val="TableBodyText"/>
                  </w:pPr>
                  <w:r>
                    <w:t>0.34700</w:t>
                  </w:r>
                </w:p>
              </w:tc>
              <w:tc>
                <w:tcPr>
                  <w:tcW w:w="944" w:type="dxa"/>
                  <w:tcBorders>
                    <w:bottom w:val="single" w:sz="4" w:space="0" w:color="BFBFBF"/>
                  </w:tcBorders>
                  <w:vAlign w:val="bottom"/>
                </w:tcPr>
                <w:p w:rsidR="007A7911" w:rsidRDefault="007A7911" w:rsidP="005932DB">
                  <w:pPr>
                    <w:pStyle w:val="TableBodyText"/>
                  </w:pPr>
                  <w:r>
                    <w:t>0.35101</w:t>
                  </w:r>
                </w:p>
              </w:tc>
              <w:tc>
                <w:tcPr>
                  <w:tcW w:w="944" w:type="dxa"/>
                  <w:tcBorders>
                    <w:bottom w:val="single" w:sz="4" w:space="0" w:color="BFBFBF"/>
                  </w:tcBorders>
                  <w:vAlign w:val="bottom"/>
                </w:tcPr>
                <w:p w:rsidR="007A7911" w:rsidRDefault="007A7911" w:rsidP="005932DB">
                  <w:pPr>
                    <w:pStyle w:val="TableBodyText"/>
                  </w:pPr>
                  <w:r>
                    <w:t>0.35992</w:t>
                  </w:r>
                </w:p>
              </w:tc>
              <w:tc>
                <w:tcPr>
                  <w:tcW w:w="944" w:type="dxa"/>
                  <w:tcBorders>
                    <w:bottom w:val="single" w:sz="4" w:space="0" w:color="BFBFBF"/>
                  </w:tcBorders>
                  <w:vAlign w:val="bottom"/>
                </w:tcPr>
                <w:p w:rsidR="007A7911" w:rsidRDefault="007A7911" w:rsidP="005932DB">
                  <w:pPr>
                    <w:pStyle w:val="TableBodyText"/>
                  </w:pPr>
                  <w:r>
                    <w:t>0.34938</w:t>
                  </w:r>
                </w:p>
              </w:tc>
              <w:tc>
                <w:tcPr>
                  <w:tcW w:w="944" w:type="dxa"/>
                  <w:tcBorders>
                    <w:bottom w:val="single" w:sz="4" w:space="0" w:color="BFBFBF"/>
                  </w:tcBorders>
                  <w:vAlign w:val="bottom"/>
                </w:tcPr>
                <w:p w:rsidR="007A7911" w:rsidRDefault="007A7911" w:rsidP="005932DB">
                  <w:pPr>
                    <w:pStyle w:val="TableBodyText"/>
                  </w:pPr>
                  <w:r>
                    <w:t>0.37728</w:t>
                  </w:r>
                </w:p>
              </w:tc>
              <w:tc>
                <w:tcPr>
                  <w:tcW w:w="944" w:type="dxa"/>
                  <w:tcBorders>
                    <w:bottom w:val="single" w:sz="4" w:space="0" w:color="BFBFBF"/>
                  </w:tcBorders>
                  <w:vAlign w:val="bottom"/>
                </w:tcPr>
                <w:p w:rsidR="007A7911" w:rsidRDefault="007A7911" w:rsidP="005932DB">
                  <w:pPr>
                    <w:pStyle w:val="TableBodyText"/>
                  </w:pPr>
                  <w:r>
                    <w:t>0.39024</w:t>
                  </w:r>
                </w:p>
              </w:tc>
              <w:tc>
                <w:tcPr>
                  <w:tcW w:w="944" w:type="dxa"/>
                  <w:tcBorders>
                    <w:bottom w:val="single" w:sz="4" w:space="0" w:color="BFBFBF"/>
                  </w:tcBorders>
                  <w:vAlign w:val="bottom"/>
                </w:tcPr>
                <w:p w:rsidR="007A7911" w:rsidRDefault="007A7911" w:rsidP="005932DB">
                  <w:pPr>
                    <w:pStyle w:val="TableBodyText"/>
                  </w:pPr>
                  <w:r>
                    <w:t>0.34639</w:t>
                  </w:r>
                </w:p>
              </w:tc>
            </w:tr>
          </w:tbl>
          <w:p w:rsidR="007A7911" w:rsidRDefault="007A7911" w:rsidP="005932DB"/>
        </w:tc>
      </w:tr>
      <w:tr w:rsidR="007A7911" w:rsidTr="005932DB">
        <w:trPr>
          <w:cantSplit/>
        </w:trPr>
        <w:tc>
          <w:tcPr>
            <w:tcW w:w="8771" w:type="dxa"/>
            <w:tcBorders>
              <w:top w:val="nil"/>
              <w:left w:val="nil"/>
              <w:bottom w:val="nil"/>
              <w:right w:val="nil"/>
            </w:tcBorders>
            <w:shd w:val="clear" w:color="auto" w:fill="auto"/>
          </w:tcPr>
          <w:p w:rsidR="007A7911" w:rsidRPr="009D0AAD" w:rsidRDefault="007A7911" w:rsidP="005932DB">
            <w:pPr>
              <w:pStyle w:val="Note"/>
            </w:pPr>
            <w:proofErr w:type="spellStart"/>
            <w:r w:rsidRPr="00ED3D87">
              <w:rPr>
                <w:rStyle w:val="NoteLabel"/>
              </w:rPr>
              <w:t>a</w:t>
            </w:r>
            <w:proofErr w:type="spellEnd"/>
            <w:r>
              <w:t xml:space="preserve"> The convention of reporting mortality rates to five decimal places is used here. </w:t>
            </w:r>
            <w:r w:rsidRPr="00BE5F51">
              <w:rPr>
                <w:rStyle w:val="NoteLabel"/>
              </w:rPr>
              <w:t>b</w:t>
            </w:r>
            <w:r>
              <w:rPr>
                <w:rStyle w:val="NoteLabel"/>
              </w:rPr>
              <w:t> </w:t>
            </w:r>
            <w:r>
              <w:t>Based on a</w:t>
            </w:r>
            <w:r w:rsidRPr="00A71F65">
              <w:t xml:space="preserve">verage of </w:t>
            </w:r>
            <w:r>
              <w:t xml:space="preserve">the mortality rates implied by </w:t>
            </w:r>
            <w:r w:rsidRPr="00A71F65">
              <w:rPr>
                <w:i/>
              </w:rPr>
              <w:t xml:space="preserve">ABS Life </w:t>
            </w:r>
            <w:r>
              <w:rPr>
                <w:i/>
              </w:rPr>
              <w:t>T</w:t>
            </w:r>
            <w:r w:rsidRPr="00A71F65">
              <w:rPr>
                <w:i/>
              </w:rPr>
              <w:t>ables</w:t>
            </w:r>
            <w:r>
              <w:t xml:space="preserve"> for </w:t>
            </w:r>
            <w:r w:rsidRPr="00A71F65">
              <w:t>200</w:t>
            </w:r>
            <w:r>
              <w:t>9–</w:t>
            </w:r>
            <w:r w:rsidRPr="00A71F65">
              <w:t>20</w:t>
            </w:r>
            <w:r>
              <w:t>11</w:t>
            </w:r>
            <w:r w:rsidRPr="00A71F65">
              <w:t xml:space="preserve"> and 20</w:t>
            </w:r>
            <w:r>
              <w:t>1</w:t>
            </w:r>
            <w:r w:rsidRPr="00A71F65">
              <w:t>0</w:t>
            </w:r>
            <w:r>
              <w:t>–</w:t>
            </w:r>
            <w:r w:rsidRPr="00A71F65">
              <w:t>20</w:t>
            </w:r>
            <w:r>
              <w:t>12 converted from an ‘exact age’ ‘basis to an ‘age</w:t>
            </w:r>
            <w:r>
              <w:noBreakHyphen/>
              <w:t>at</w:t>
            </w:r>
            <w:r>
              <w:noBreakHyphen/>
              <w:t>last</w:t>
            </w:r>
            <w:r>
              <w:noBreakHyphen/>
              <w:t xml:space="preserve">birthday’ basis using the methodology outlined in PC (2005). </w:t>
            </w:r>
            <w:r w:rsidRPr="00A71F65">
              <w:rPr>
                <w:rStyle w:val="NoteLabel"/>
              </w:rPr>
              <w:t xml:space="preserve">c </w:t>
            </w:r>
            <w:r>
              <w:t>100 years and over.</w:t>
            </w:r>
          </w:p>
        </w:tc>
      </w:tr>
      <w:tr w:rsidR="007A7911" w:rsidTr="005932DB">
        <w:trPr>
          <w:cantSplit/>
        </w:trPr>
        <w:tc>
          <w:tcPr>
            <w:tcW w:w="8771" w:type="dxa"/>
            <w:tcBorders>
              <w:top w:val="nil"/>
              <w:left w:val="nil"/>
              <w:bottom w:val="nil"/>
              <w:right w:val="nil"/>
            </w:tcBorders>
            <w:shd w:val="clear" w:color="auto" w:fill="auto"/>
          </w:tcPr>
          <w:p w:rsidR="007A7911" w:rsidRDefault="007A7911" w:rsidP="005932DB">
            <w:pPr>
              <w:pStyle w:val="Source"/>
            </w:pPr>
            <w:r>
              <w:rPr>
                <w:i/>
              </w:rPr>
              <w:t>Source</w:t>
            </w:r>
            <w:r>
              <w:t>: Estimates based on: ABS (</w:t>
            </w:r>
            <w:r w:rsidRPr="00FF3D24">
              <w:rPr>
                <w:i/>
              </w:rPr>
              <w:t xml:space="preserve">Life </w:t>
            </w:r>
            <w:r>
              <w:rPr>
                <w:i/>
              </w:rPr>
              <w:t>T</w:t>
            </w:r>
            <w:r w:rsidRPr="00FF3D24">
              <w:rPr>
                <w:i/>
              </w:rPr>
              <w:t xml:space="preserve">ables, Australia, </w:t>
            </w:r>
            <w:r w:rsidRPr="00CE1306">
              <w:t>200</w:t>
            </w:r>
            <w:r>
              <w:t>9</w:t>
            </w:r>
            <w:r w:rsidRPr="00CE1306">
              <w:t>–20</w:t>
            </w:r>
            <w:r>
              <w:t xml:space="preserve">10 and </w:t>
            </w:r>
            <w:r w:rsidRPr="00CE1306">
              <w:t>20</w:t>
            </w:r>
            <w:r>
              <w:t>1</w:t>
            </w:r>
            <w:r w:rsidRPr="00CE1306">
              <w:t>0–20</w:t>
            </w:r>
            <w:r>
              <w:t>12, Cat. no. </w:t>
            </w:r>
            <w:r w:rsidRPr="00FF3D24">
              <w:t>3302.</w:t>
            </w:r>
            <w:r>
              <w:t>0</w:t>
            </w:r>
            <w:r w:rsidRPr="00FF3D24">
              <w:t>.55.001</w:t>
            </w:r>
            <w:r>
              <w:t>) [and state</w:t>
            </w:r>
            <w:r>
              <w:noBreakHyphen/>
              <w:t>equivalents].</w:t>
            </w:r>
          </w:p>
        </w:tc>
      </w:tr>
      <w:tr w:rsidR="007A7911" w:rsidTr="005932DB">
        <w:trPr>
          <w:cantSplit/>
        </w:trPr>
        <w:tc>
          <w:tcPr>
            <w:tcW w:w="8771" w:type="dxa"/>
            <w:tcBorders>
              <w:top w:val="nil"/>
              <w:left w:val="nil"/>
              <w:bottom w:val="single" w:sz="6" w:space="0" w:color="78A22F"/>
              <w:right w:val="nil"/>
            </w:tcBorders>
            <w:shd w:val="clear" w:color="auto" w:fill="auto"/>
          </w:tcPr>
          <w:p w:rsidR="007A7911" w:rsidRDefault="007A7911" w:rsidP="005932DB">
            <w:pPr>
              <w:pStyle w:val="Box"/>
              <w:spacing w:before="0" w:line="120" w:lineRule="exact"/>
            </w:pPr>
          </w:p>
        </w:tc>
      </w:tr>
      <w:tr w:rsidR="007A7911" w:rsidRPr="000863A5"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5932DB">
      <w:pPr>
        <w:rPr>
          <w:rFonts w:ascii="Arial" w:hAnsi="Arial"/>
        </w:rPr>
      </w:pPr>
      <w:r>
        <w:rPr>
          <w:b/>
        </w:rPr>
        <w:br w:type="page"/>
      </w:r>
    </w:p>
    <w:p w:rsidR="007A7911" w:rsidRDefault="007A7911" w:rsidP="005932DB">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7A7911" w:rsidTr="005932DB">
        <w:tc>
          <w:tcPr>
            <w:tcW w:w="8771" w:type="dxa"/>
            <w:tcBorders>
              <w:top w:val="single" w:sz="6" w:space="0" w:color="78A22F"/>
              <w:left w:val="nil"/>
              <w:bottom w:val="nil"/>
              <w:right w:val="nil"/>
            </w:tcBorders>
            <w:shd w:val="clear" w:color="auto" w:fill="auto"/>
          </w:tcPr>
          <w:p w:rsidR="007A7911" w:rsidRDefault="007A7911" w:rsidP="005932DB">
            <w:pPr>
              <w:pStyle w:val="TableTitle"/>
            </w:pPr>
            <w:r>
              <w:rPr>
                <w:b w:val="0"/>
              </w:rPr>
              <w:t>Table 3.</w:t>
            </w:r>
            <w:r>
              <w:rPr>
                <w:b w:val="0"/>
                <w:noProof/>
              </w:rPr>
              <w:t>13</w:t>
            </w:r>
            <w:r>
              <w:tab/>
              <w:t xml:space="preserve">Mortality rates by age and state in the </w:t>
            </w:r>
            <w:proofErr w:type="spellStart"/>
            <w:r>
              <w:t>VUMR</w:t>
            </w:r>
            <w:proofErr w:type="spellEnd"/>
            <w:r>
              <w:t xml:space="preserve"> database, females, 2009</w:t>
            </w:r>
            <w:r>
              <w:noBreakHyphen/>
              <w:t>10</w:t>
            </w:r>
            <w:proofErr w:type="spellStart"/>
            <w:r w:rsidRPr="00573D26">
              <w:rPr>
                <w:rStyle w:val="NoteLabel"/>
                <w:b/>
                <w:bCs/>
              </w:rPr>
              <w:t>a,b</w:t>
            </w:r>
            <w:proofErr w:type="spellEnd"/>
          </w:p>
          <w:p w:rsidR="007A7911" w:rsidRPr="00784A05" w:rsidRDefault="007A7911" w:rsidP="005932DB">
            <w:pPr>
              <w:pStyle w:val="Subtitle"/>
            </w:pPr>
            <w:r>
              <w:t>Probability of dying in the next year on an age</w:t>
            </w:r>
            <w:r>
              <w:noBreakHyphen/>
              <w:t>at</w:t>
            </w:r>
            <w:r>
              <w:noBreakHyphen/>
              <w:t>last</w:t>
            </w:r>
            <w:r>
              <w:noBreakHyphen/>
              <w:t>birthday basis</w:t>
            </w:r>
          </w:p>
        </w:tc>
      </w:tr>
      <w:tr w:rsidR="007A7911" w:rsidTr="005932DB">
        <w:trPr>
          <w:cantSplit/>
        </w:trPr>
        <w:tc>
          <w:tcPr>
            <w:tcW w:w="8771" w:type="dxa"/>
            <w:tcBorders>
              <w:top w:val="nil"/>
              <w:left w:val="nil"/>
              <w:bottom w:val="nil"/>
              <w:right w:val="nil"/>
            </w:tcBorders>
            <w:shd w:val="clear" w:color="auto" w:fill="auto"/>
          </w:tcPr>
          <w:tbl>
            <w:tblPr>
              <w:tblStyle w:val="TableGrid"/>
              <w:tblW w:w="4984"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003"/>
              <w:gridCol w:w="931"/>
              <w:gridCol w:w="931"/>
              <w:gridCol w:w="933"/>
              <w:gridCol w:w="932"/>
              <w:gridCol w:w="932"/>
              <w:gridCol w:w="933"/>
              <w:gridCol w:w="932"/>
              <w:gridCol w:w="933"/>
            </w:tblGrid>
            <w:tr w:rsidR="007A7911" w:rsidRPr="00C4440B" w:rsidTr="002311C3">
              <w:trPr>
                <w:tblHeader/>
              </w:trPr>
              <w:tc>
                <w:tcPr>
                  <w:tcW w:w="1003" w:type="dxa"/>
                  <w:tcBorders>
                    <w:top w:val="single" w:sz="4" w:space="0" w:color="BFBFBF"/>
                    <w:bottom w:val="single" w:sz="4" w:space="0" w:color="BFBFBF"/>
                  </w:tcBorders>
                </w:tcPr>
                <w:p w:rsidR="007A7911" w:rsidRPr="00C4440B" w:rsidRDefault="007A7911" w:rsidP="005932DB">
                  <w:pPr>
                    <w:pStyle w:val="TableColumnHeading"/>
                    <w:jc w:val="left"/>
                  </w:pPr>
                  <w:r w:rsidRPr="00C4440B">
                    <w:t>Age</w:t>
                  </w:r>
                </w:p>
              </w:tc>
              <w:tc>
                <w:tcPr>
                  <w:tcW w:w="931" w:type="dxa"/>
                  <w:tcBorders>
                    <w:top w:val="single" w:sz="4" w:space="0" w:color="BFBFBF"/>
                    <w:bottom w:val="single" w:sz="4" w:space="0" w:color="BFBFBF"/>
                  </w:tcBorders>
                </w:tcPr>
                <w:p w:rsidR="007A7911" w:rsidRPr="00C4440B" w:rsidRDefault="007A7911" w:rsidP="005932DB">
                  <w:pPr>
                    <w:pStyle w:val="TableColumnHeading"/>
                  </w:pPr>
                  <w:r w:rsidRPr="00C4440B">
                    <w:t>NSW</w:t>
                  </w:r>
                </w:p>
              </w:tc>
              <w:tc>
                <w:tcPr>
                  <w:tcW w:w="931" w:type="dxa"/>
                  <w:tcBorders>
                    <w:top w:val="single" w:sz="4" w:space="0" w:color="BFBFBF"/>
                    <w:bottom w:val="single" w:sz="4" w:space="0" w:color="BFBFBF"/>
                  </w:tcBorders>
                </w:tcPr>
                <w:p w:rsidR="007A7911" w:rsidRPr="00C4440B" w:rsidRDefault="007A7911" w:rsidP="005932DB">
                  <w:pPr>
                    <w:pStyle w:val="TableColumnHeading"/>
                  </w:pPr>
                  <w:r w:rsidRPr="00C4440B">
                    <w:t>VIC</w:t>
                  </w:r>
                </w:p>
              </w:tc>
              <w:tc>
                <w:tcPr>
                  <w:tcW w:w="933" w:type="dxa"/>
                  <w:tcBorders>
                    <w:top w:val="single" w:sz="4" w:space="0" w:color="BFBFBF"/>
                    <w:bottom w:val="single" w:sz="4" w:space="0" w:color="BFBFBF"/>
                  </w:tcBorders>
                </w:tcPr>
                <w:p w:rsidR="007A7911" w:rsidRPr="00C4440B" w:rsidRDefault="007A7911" w:rsidP="005932DB">
                  <w:pPr>
                    <w:pStyle w:val="TableColumnHeading"/>
                  </w:pPr>
                  <w:r w:rsidRPr="00C4440B">
                    <w:t>QLD</w:t>
                  </w:r>
                </w:p>
              </w:tc>
              <w:tc>
                <w:tcPr>
                  <w:tcW w:w="932" w:type="dxa"/>
                  <w:tcBorders>
                    <w:top w:val="single" w:sz="4" w:space="0" w:color="BFBFBF"/>
                    <w:bottom w:val="single" w:sz="4" w:space="0" w:color="BFBFBF"/>
                  </w:tcBorders>
                </w:tcPr>
                <w:p w:rsidR="007A7911" w:rsidRPr="00C4440B" w:rsidRDefault="007A7911" w:rsidP="005932DB">
                  <w:pPr>
                    <w:pStyle w:val="TableColumnHeading"/>
                  </w:pPr>
                  <w:r w:rsidRPr="00C4440B">
                    <w:t>SA</w:t>
                  </w:r>
                </w:p>
              </w:tc>
              <w:tc>
                <w:tcPr>
                  <w:tcW w:w="932" w:type="dxa"/>
                  <w:tcBorders>
                    <w:top w:val="single" w:sz="4" w:space="0" w:color="BFBFBF"/>
                    <w:bottom w:val="single" w:sz="4" w:space="0" w:color="BFBFBF"/>
                  </w:tcBorders>
                </w:tcPr>
                <w:p w:rsidR="007A7911" w:rsidRPr="00C4440B" w:rsidRDefault="007A7911" w:rsidP="005932DB">
                  <w:pPr>
                    <w:pStyle w:val="TableColumnHeading"/>
                  </w:pPr>
                  <w:r w:rsidRPr="00C4440B">
                    <w:t>WA</w:t>
                  </w:r>
                </w:p>
              </w:tc>
              <w:tc>
                <w:tcPr>
                  <w:tcW w:w="933" w:type="dxa"/>
                  <w:tcBorders>
                    <w:top w:val="single" w:sz="4" w:space="0" w:color="BFBFBF"/>
                    <w:bottom w:val="single" w:sz="4" w:space="0" w:color="BFBFBF"/>
                  </w:tcBorders>
                </w:tcPr>
                <w:p w:rsidR="007A7911" w:rsidRPr="00C4440B" w:rsidRDefault="007A7911" w:rsidP="005932DB">
                  <w:pPr>
                    <w:pStyle w:val="TableColumnHeading"/>
                  </w:pPr>
                  <w:r w:rsidRPr="00C4440B">
                    <w:t>TAS</w:t>
                  </w:r>
                </w:p>
              </w:tc>
              <w:tc>
                <w:tcPr>
                  <w:tcW w:w="932" w:type="dxa"/>
                  <w:tcBorders>
                    <w:top w:val="single" w:sz="4" w:space="0" w:color="BFBFBF"/>
                    <w:bottom w:val="single" w:sz="4" w:space="0" w:color="BFBFBF"/>
                  </w:tcBorders>
                </w:tcPr>
                <w:p w:rsidR="007A7911" w:rsidRPr="00C4440B" w:rsidRDefault="007A7911" w:rsidP="005932DB">
                  <w:pPr>
                    <w:pStyle w:val="TableColumnHeading"/>
                  </w:pPr>
                  <w:r w:rsidRPr="00C4440B">
                    <w:t>NT</w:t>
                  </w:r>
                </w:p>
              </w:tc>
              <w:tc>
                <w:tcPr>
                  <w:tcW w:w="933" w:type="dxa"/>
                  <w:tcBorders>
                    <w:top w:val="single" w:sz="4" w:space="0" w:color="BFBFBF"/>
                    <w:bottom w:val="single" w:sz="4" w:space="0" w:color="BFBFBF"/>
                  </w:tcBorders>
                </w:tcPr>
                <w:p w:rsidR="007A7911" w:rsidRPr="00C4440B" w:rsidRDefault="007A7911" w:rsidP="005932DB">
                  <w:pPr>
                    <w:pStyle w:val="TableColumnHeading"/>
                  </w:pPr>
                  <w:r w:rsidRPr="00C4440B">
                    <w:t>ACT</w:t>
                  </w:r>
                </w:p>
              </w:tc>
            </w:tr>
            <w:tr w:rsidR="007A7911" w:rsidRPr="00C4440B" w:rsidTr="005932DB">
              <w:tc>
                <w:tcPr>
                  <w:tcW w:w="1003" w:type="dxa"/>
                  <w:tcBorders>
                    <w:top w:val="single" w:sz="4" w:space="0" w:color="BFBFBF"/>
                  </w:tcBorders>
                  <w:vAlign w:val="bottom"/>
                </w:tcPr>
                <w:p w:rsidR="007A7911" w:rsidRPr="00C4440B" w:rsidRDefault="007A7911" w:rsidP="005932DB">
                  <w:pPr>
                    <w:pStyle w:val="TableBodyText"/>
                    <w:spacing w:before="120"/>
                    <w:jc w:val="left"/>
                    <w:rPr>
                      <w:rFonts w:cs="Arial"/>
                      <w:color w:val="000000"/>
                    </w:rPr>
                  </w:pPr>
                  <w:r w:rsidRPr="00C4440B">
                    <w:rPr>
                      <w:rFonts w:cs="Arial"/>
                      <w:color w:val="000000"/>
                    </w:rPr>
                    <w:t>Newborns</w:t>
                  </w:r>
                </w:p>
              </w:tc>
              <w:tc>
                <w:tcPr>
                  <w:tcW w:w="931" w:type="dxa"/>
                  <w:tcBorders>
                    <w:top w:val="single" w:sz="4" w:space="0" w:color="BFBFBF"/>
                  </w:tcBorders>
                  <w:vAlign w:val="bottom"/>
                </w:tcPr>
                <w:p w:rsidR="007A7911" w:rsidRDefault="007A7911" w:rsidP="005932DB">
                  <w:pPr>
                    <w:pStyle w:val="TableBodyText"/>
                  </w:pPr>
                  <w:r>
                    <w:t>0.00304</w:t>
                  </w:r>
                </w:p>
              </w:tc>
              <w:tc>
                <w:tcPr>
                  <w:tcW w:w="931" w:type="dxa"/>
                  <w:tcBorders>
                    <w:top w:val="single" w:sz="4" w:space="0" w:color="BFBFBF"/>
                  </w:tcBorders>
                  <w:vAlign w:val="bottom"/>
                </w:tcPr>
                <w:p w:rsidR="007A7911" w:rsidRDefault="007A7911" w:rsidP="005932DB">
                  <w:pPr>
                    <w:pStyle w:val="TableBodyText"/>
                  </w:pPr>
                  <w:r>
                    <w:t>0.00247</w:t>
                  </w:r>
                </w:p>
              </w:tc>
              <w:tc>
                <w:tcPr>
                  <w:tcW w:w="933" w:type="dxa"/>
                  <w:tcBorders>
                    <w:top w:val="single" w:sz="4" w:space="0" w:color="BFBFBF"/>
                  </w:tcBorders>
                  <w:vAlign w:val="bottom"/>
                </w:tcPr>
                <w:p w:rsidR="007A7911" w:rsidRDefault="007A7911" w:rsidP="005932DB">
                  <w:pPr>
                    <w:pStyle w:val="TableBodyText"/>
                  </w:pPr>
                  <w:r>
                    <w:t>0.00393</w:t>
                  </w:r>
                </w:p>
              </w:tc>
              <w:tc>
                <w:tcPr>
                  <w:tcW w:w="932" w:type="dxa"/>
                  <w:tcBorders>
                    <w:top w:val="single" w:sz="4" w:space="0" w:color="BFBFBF"/>
                  </w:tcBorders>
                  <w:vAlign w:val="bottom"/>
                </w:tcPr>
                <w:p w:rsidR="007A7911" w:rsidRDefault="007A7911" w:rsidP="005932DB">
                  <w:pPr>
                    <w:pStyle w:val="TableBodyText"/>
                  </w:pPr>
                  <w:r>
                    <w:t>0.00263</w:t>
                  </w:r>
                </w:p>
              </w:tc>
              <w:tc>
                <w:tcPr>
                  <w:tcW w:w="932" w:type="dxa"/>
                  <w:tcBorders>
                    <w:top w:val="single" w:sz="4" w:space="0" w:color="BFBFBF"/>
                  </w:tcBorders>
                  <w:vAlign w:val="bottom"/>
                </w:tcPr>
                <w:p w:rsidR="007A7911" w:rsidRDefault="007A7911" w:rsidP="005932DB">
                  <w:pPr>
                    <w:pStyle w:val="TableBodyText"/>
                  </w:pPr>
                  <w:r>
                    <w:t>0.00239</w:t>
                  </w:r>
                </w:p>
              </w:tc>
              <w:tc>
                <w:tcPr>
                  <w:tcW w:w="933" w:type="dxa"/>
                  <w:tcBorders>
                    <w:top w:val="single" w:sz="4" w:space="0" w:color="BFBFBF"/>
                  </w:tcBorders>
                  <w:vAlign w:val="bottom"/>
                </w:tcPr>
                <w:p w:rsidR="007A7911" w:rsidRDefault="007A7911" w:rsidP="005932DB">
                  <w:pPr>
                    <w:pStyle w:val="TableBodyText"/>
                  </w:pPr>
                  <w:r>
                    <w:t>0.00305</w:t>
                  </w:r>
                </w:p>
              </w:tc>
              <w:tc>
                <w:tcPr>
                  <w:tcW w:w="932" w:type="dxa"/>
                  <w:tcBorders>
                    <w:top w:val="single" w:sz="4" w:space="0" w:color="BFBFBF"/>
                  </w:tcBorders>
                  <w:vAlign w:val="bottom"/>
                </w:tcPr>
                <w:p w:rsidR="007A7911" w:rsidRDefault="007A7911" w:rsidP="005932DB">
                  <w:pPr>
                    <w:pStyle w:val="TableBodyText"/>
                  </w:pPr>
                  <w:r>
                    <w:t>0.00639</w:t>
                  </w:r>
                </w:p>
              </w:tc>
              <w:tc>
                <w:tcPr>
                  <w:tcW w:w="933" w:type="dxa"/>
                  <w:tcBorders>
                    <w:top w:val="single" w:sz="4" w:space="0" w:color="BFBFBF"/>
                  </w:tcBorders>
                  <w:vAlign w:val="bottom"/>
                </w:tcPr>
                <w:p w:rsidR="007A7911" w:rsidRDefault="007A7911" w:rsidP="005932DB">
                  <w:pPr>
                    <w:pStyle w:val="TableBodyText"/>
                  </w:pPr>
                  <w:r>
                    <w:t>0.00206</w:t>
                  </w:r>
                </w:p>
              </w:tc>
            </w:tr>
            <w:tr w:rsidR="007A7911" w:rsidRPr="00C4440B" w:rsidTr="005932DB">
              <w:tc>
                <w:tcPr>
                  <w:tcW w:w="1003" w:type="dxa"/>
                  <w:vAlign w:val="bottom"/>
                </w:tcPr>
                <w:p w:rsidR="007A7911" w:rsidRPr="00C4440B" w:rsidRDefault="007A7911" w:rsidP="005932DB">
                  <w:pPr>
                    <w:pStyle w:val="TableBodyText"/>
                    <w:jc w:val="left"/>
                    <w:rPr>
                      <w:rFonts w:cs="Arial"/>
                      <w:color w:val="000000"/>
                    </w:rPr>
                  </w:pPr>
                  <w:r w:rsidRPr="00C4440B">
                    <w:rPr>
                      <w:rFonts w:cs="Arial"/>
                      <w:color w:val="000000"/>
                    </w:rPr>
                    <w:t>0</w:t>
                  </w:r>
                </w:p>
              </w:tc>
              <w:tc>
                <w:tcPr>
                  <w:tcW w:w="931" w:type="dxa"/>
                  <w:vAlign w:val="bottom"/>
                </w:tcPr>
                <w:p w:rsidR="007A7911" w:rsidRDefault="007A7911" w:rsidP="005932DB">
                  <w:pPr>
                    <w:pStyle w:val="TableBodyText"/>
                  </w:pPr>
                  <w:r>
                    <w:t>0.00062</w:t>
                  </w:r>
                </w:p>
              </w:tc>
              <w:tc>
                <w:tcPr>
                  <w:tcW w:w="931" w:type="dxa"/>
                  <w:vAlign w:val="bottom"/>
                </w:tcPr>
                <w:p w:rsidR="007A7911" w:rsidRDefault="007A7911" w:rsidP="005932DB">
                  <w:pPr>
                    <w:pStyle w:val="TableBodyText"/>
                  </w:pPr>
                  <w:r>
                    <w:t>0.00058</w:t>
                  </w:r>
                </w:p>
              </w:tc>
              <w:tc>
                <w:tcPr>
                  <w:tcW w:w="933" w:type="dxa"/>
                  <w:vAlign w:val="bottom"/>
                </w:tcPr>
                <w:p w:rsidR="007A7911" w:rsidRDefault="007A7911" w:rsidP="005932DB">
                  <w:pPr>
                    <w:pStyle w:val="TableBodyText"/>
                  </w:pPr>
                  <w:r>
                    <w:t>0.00077</w:t>
                  </w:r>
                </w:p>
              </w:tc>
              <w:tc>
                <w:tcPr>
                  <w:tcW w:w="932" w:type="dxa"/>
                  <w:vAlign w:val="bottom"/>
                </w:tcPr>
                <w:p w:rsidR="007A7911" w:rsidRDefault="007A7911" w:rsidP="005932DB">
                  <w:pPr>
                    <w:pStyle w:val="TableBodyText"/>
                  </w:pPr>
                  <w:r>
                    <w:t>0.00067</w:t>
                  </w:r>
                </w:p>
              </w:tc>
              <w:tc>
                <w:tcPr>
                  <w:tcW w:w="932" w:type="dxa"/>
                  <w:vAlign w:val="bottom"/>
                </w:tcPr>
                <w:p w:rsidR="007A7911" w:rsidRDefault="007A7911" w:rsidP="005932DB">
                  <w:pPr>
                    <w:pStyle w:val="TableBodyText"/>
                  </w:pPr>
                  <w:r>
                    <w:t>0.00059</w:t>
                  </w:r>
                </w:p>
              </w:tc>
              <w:tc>
                <w:tcPr>
                  <w:tcW w:w="933" w:type="dxa"/>
                  <w:vAlign w:val="bottom"/>
                </w:tcPr>
                <w:p w:rsidR="007A7911" w:rsidRDefault="007A7911" w:rsidP="005932DB">
                  <w:pPr>
                    <w:pStyle w:val="TableBodyText"/>
                  </w:pPr>
                  <w:r>
                    <w:t>0.00036</w:t>
                  </w:r>
                </w:p>
              </w:tc>
              <w:tc>
                <w:tcPr>
                  <w:tcW w:w="932" w:type="dxa"/>
                  <w:vAlign w:val="bottom"/>
                </w:tcPr>
                <w:p w:rsidR="007A7911" w:rsidRDefault="007A7911" w:rsidP="005932DB">
                  <w:pPr>
                    <w:pStyle w:val="TableBodyText"/>
                  </w:pPr>
                  <w:r>
                    <w:t>0.00138</w:t>
                  </w:r>
                </w:p>
              </w:tc>
              <w:tc>
                <w:tcPr>
                  <w:tcW w:w="933" w:type="dxa"/>
                  <w:vAlign w:val="bottom"/>
                </w:tcPr>
                <w:p w:rsidR="007A7911" w:rsidRDefault="007A7911" w:rsidP="005932DB">
                  <w:pPr>
                    <w:pStyle w:val="TableBodyText"/>
                  </w:pPr>
                  <w:r>
                    <w:t>0.00050</w:t>
                  </w:r>
                </w:p>
              </w:tc>
            </w:tr>
            <w:tr w:rsidR="007A7911" w:rsidRPr="00C4440B" w:rsidTr="005932DB">
              <w:tc>
                <w:tcPr>
                  <w:tcW w:w="1003" w:type="dxa"/>
                  <w:vAlign w:val="bottom"/>
                </w:tcPr>
                <w:p w:rsidR="007A7911" w:rsidRPr="00C4440B" w:rsidRDefault="007A7911" w:rsidP="005932DB">
                  <w:pPr>
                    <w:pStyle w:val="TableBodyText"/>
                    <w:jc w:val="left"/>
                    <w:rPr>
                      <w:rFonts w:cs="Arial"/>
                      <w:color w:val="000000"/>
                    </w:rPr>
                  </w:pPr>
                  <w:r w:rsidRPr="00C4440B">
                    <w:rPr>
                      <w:rFonts w:cs="Arial"/>
                      <w:color w:val="000000"/>
                    </w:rPr>
                    <w:t>1</w:t>
                  </w:r>
                </w:p>
              </w:tc>
              <w:tc>
                <w:tcPr>
                  <w:tcW w:w="931" w:type="dxa"/>
                  <w:vAlign w:val="bottom"/>
                </w:tcPr>
                <w:p w:rsidR="007A7911" w:rsidRDefault="007A7911" w:rsidP="005932DB">
                  <w:pPr>
                    <w:pStyle w:val="TableBodyText"/>
                  </w:pPr>
                  <w:r>
                    <w:t>0.00006</w:t>
                  </w:r>
                </w:p>
              </w:tc>
              <w:tc>
                <w:tcPr>
                  <w:tcW w:w="931" w:type="dxa"/>
                  <w:vAlign w:val="bottom"/>
                </w:tcPr>
                <w:p w:rsidR="007A7911" w:rsidRDefault="007A7911" w:rsidP="005932DB">
                  <w:pPr>
                    <w:pStyle w:val="TableBodyText"/>
                  </w:pPr>
                  <w:r>
                    <w:t>0.00008</w:t>
                  </w:r>
                </w:p>
              </w:tc>
              <w:tc>
                <w:tcPr>
                  <w:tcW w:w="933" w:type="dxa"/>
                  <w:vAlign w:val="bottom"/>
                </w:tcPr>
                <w:p w:rsidR="007A7911" w:rsidRDefault="007A7911" w:rsidP="005932DB">
                  <w:pPr>
                    <w:pStyle w:val="TableBodyText"/>
                  </w:pPr>
                  <w:r>
                    <w:t>0.00012</w:t>
                  </w:r>
                </w:p>
              </w:tc>
              <w:tc>
                <w:tcPr>
                  <w:tcW w:w="932" w:type="dxa"/>
                  <w:vAlign w:val="bottom"/>
                </w:tcPr>
                <w:p w:rsidR="007A7911" w:rsidRDefault="007A7911" w:rsidP="005932DB">
                  <w:pPr>
                    <w:pStyle w:val="TableBodyText"/>
                  </w:pPr>
                  <w:r>
                    <w:t>0.00015</w:t>
                  </w:r>
                </w:p>
              </w:tc>
              <w:tc>
                <w:tcPr>
                  <w:tcW w:w="932" w:type="dxa"/>
                  <w:vAlign w:val="bottom"/>
                </w:tcPr>
                <w:p w:rsidR="007A7911" w:rsidRDefault="007A7911" w:rsidP="005932DB">
                  <w:pPr>
                    <w:pStyle w:val="TableBodyText"/>
                  </w:pPr>
                  <w:r>
                    <w:t>0.00011</w:t>
                  </w:r>
                </w:p>
              </w:tc>
              <w:tc>
                <w:tcPr>
                  <w:tcW w:w="933" w:type="dxa"/>
                  <w:vAlign w:val="bottom"/>
                </w:tcPr>
                <w:p w:rsidR="007A7911" w:rsidRDefault="007A7911" w:rsidP="005932DB">
                  <w:pPr>
                    <w:pStyle w:val="TableBodyText"/>
                  </w:pPr>
                  <w:r>
                    <w:t>0.00018</w:t>
                  </w:r>
                </w:p>
              </w:tc>
              <w:tc>
                <w:tcPr>
                  <w:tcW w:w="932" w:type="dxa"/>
                  <w:vAlign w:val="bottom"/>
                </w:tcPr>
                <w:p w:rsidR="007A7911" w:rsidRDefault="007A7911" w:rsidP="005932DB">
                  <w:pPr>
                    <w:pStyle w:val="TableBodyText"/>
                  </w:pPr>
                  <w:r>
                    <w:t>0.00049</w:t>
                  </w:r>
                </w:p>
              </w:tc>
              <w:tc>
                <w:tcPr>
                  <w:tcW w:w="933" w:type="dxa"/>
                  <w:vAlign w:val="bottom"/>
                </w:tcPr>
                <w:p w:rsidR="007A7911" w:rsidRDefault="007A7911" w:rsidP="005932DB">
                  <w:pPr>
                    <w:pStyle w:val="TableBodyText"/>
                  </w:pPr>
                  <w:r>
                    <w:t>0.00004</w:t>
                  </w:r>
                </w:p>
              </w:tc>
            </w:tr>
            <w:tr w:rsidR="007A7911" w:rsidRPr="00C4440B" w:rsidTr="005932DB">
              <w:tc>
                <w:tcPr>
                  <w:tcW w:w="1003" w:type="dxa"/>
                  <w:vAlign w:val="bottom"/>
                </w:tcPr>
                <w:p w:rsidR="007A7911" w:rsidRPr="00C4440B" w:rsidRDefault="007A7911" w:rsidP="005932DB">
                  <w:pPr>
                    <w:pStyle w:val="TableBodyText"/>
                    <w:jc w:val="left"/>
                    <w:rPr>
                      <w:rFonts w:cs="Arial"/>
                      <w:color w:val="000000"/>
                    </w:rPr>
                  </w:pPr>
                  <w:r w:rsidRPr="00C4440B">
                    <w:rPr>
                      <w:rFonts w:cs="Arial"/>
                      <w:color w:val="000000"/>
                    </w:rPr>
                    <w:t>2</w:t>
                  </w:r>
                </w:p>
              </w:tc>
              <w:tc>
                <w:tcPr>
                  <w:tcW w:w="931" w:type="dxa"/>
                  <w:vAlign w:val="bottom"/>
                </w:tcPr>
                <w:p w:rsidR="007A7911" w:rsidRDefault="007A7911" w:rsidP="005932DB">
                  <w:pPr>
                    <w:pStyle w:val="TableBodyText"/>
                  </w:pPr>
                  <w:r>
                    <w:t>0.00013</w:t>
                  </w:r>
                </w:p>
              </w:tc>
              <w:tc>
                <w:tcPr>
                  <w:tcW w:w="931" w:type="dxa"/>
                  <w:vAlign w:val="bottom"/>
                </w:tcPr>
                <w:p w:rsidR="007A7911" w:rsidRDefault="007A7911" w:rsidP="005932DB">
                  <w:pPr>
                    <w:pStyle w:val="TableBodyText"/>
                  </w:pPr>
                  <w:r>
                    <w:t>0.00011</w:t>
                  </w:r>
                </w:p>
              </w:tc>
              <w:tc>
                <w:tcPr>
                  <w:tcW w:w="933" w:type="dxa"/>
                  <w:vAlign w:val="bottom"/>
                </w:tcPr>
                <w:p w:rsidR="007A7911" w:rsidRDefault="007A7911" w:rsidP="005932DB">
                  <w:pPr>
                    <w:pStyle w:val="TableBodyText"/>
                  </w:pPr>
                  <w:r>
                    <w:t>0.00019</w:t>
                  </w:r>
                </w:p>
              </w:tc>
              <w:tc>
                <w:tcPr>
                  <w:tcW w:w="932" w:type="dxa"/>
                  <w:vAlign w:val="bottom"/>
                </w:tcPr>
                <w:p w:rsidR="007A7911" w:rsidRDefault="007A7911" w:rsidP="005932DB">
                  <w:pPr>
                    <w:pStyle w:val="TableBodyText"/>
                  </w:pPr>
                  <w:r>
                    <w:t>0.00010</w:t>
                  </w:r>
                </w:p>
              </w:tc>
              <w:tc>
                <w:tcPr>
                  <w:tcW w:w="932" w:type="dxa"/>
                  <w:vAlign w:val="bottom"/>
                </w:tcPr>
                <w:p w:rsidR="007A7911" w:rsidRDefault="007A7911" w:rsidP="005932DB">
                  <w:pPr>
                    <w:pStyle w:val="TableBodyText"/>
                  </w:pPr>
                  <w:r>
                    <w:t>0.00014</w:t>
                  </w:r>
                </w:p>
              </w:tc>
              <w:tc>
                <w:tcPr>
                  <w:tcW w:w="933" w:type="dxa"/>
                  <w:vAlign w:val="bottom"/>
                </w:tcPr>
                <w:p w:rsidR="007A7911" w:rsidRDefault="007A7911" w:rsidP="005932DB">
                  <w:pPr>
                    <w:pStyle w:val="TableBodyText"/>
                  </w:pPr>
                  <w:r>
                    <w:t>0.00006</w:t>
                  </w:r>
                </w:p>
              </w:tc>
              <w:tc>
                <w:tcPr>
                  <w:tcW w:w="932" w:type="dxa"/>
                  <w:vAlign w:val="bottom"/>
                </w:tcPr>
                <w:p w:rsidR="007A7911" w:rsidRDefault="007A7911" w:rsidP="005932DB">
                  <w:pPr>
                    <w:pStyle w:val="TableBodyText"/>
                  </w:pPr>
                  <w:r>
                    <w:t>0.00028</w:t>
                  </w:r>
                </w:p>
              </w:tc>
              <w:tc>
                <w:tcPr>
                  <w:tcW w:w="933" w:type="dxa"/>
                  <w:vAlign w:val="bottom"/>
                </w:tcPr>
                <w:p w:rsidR="007A7911" w:rsidRDefault="007A7911" w:rsidP="005932DB">
                  <w:pPr>
                    <w:pStyle w:val="TableBodyText"/>
                  </w:pPr>
                  <w:r>
                    <w:t>0.00011</w:t>
                  </w:r>
                </w:p>
              </w:tc>
            </w:tr>
            <w:tr w:rsidR="007A7911" w:rsidRPr="00C4440B" w:rsidTr="005932DB">
              <w:tc>
                <w:tcPr>
                  <w:tcW w:w="1003" w:type="dxa"/>
                  <w:vAlign w:val="bottom"/>
                </w:tcPr>
                <w:p w:rsidR="007A7911" w:rsidRPr="00C4440B" w:rsidRDefault="007A7911" w:rsidP="005932DB">
                  <w:pPr>
                    <w:pStyle w:val="TableBodyText"/>
                    <w:jc w:val="left"/>
                    <w:rPr>
                      <w:rFonts w:cs="Arial"/>
                      <w:color w:val="000000"/>
                    </w:rPr>
                  </w:pPr>
                  <w:r w:rsidRPr="00C4440B">
                    <w:rPr>
                      <w:rFonts w:cs="Arial"/>
                      <w:color w:val="000000"/>
                    </w:rPr>
                    <w:t>3</w:t>
                  </w:r>
                </w:p>
              </w:tc>
              <w:tc>
                <w:tcPr>
                  <w:tcW w:w="931" w:type="dxa"/>
                  <w:vAlign w:val="bottom"/>
                </w:tcPr>
                <w:p w:rsidR="007A7911" w:rsidRDefault="007A7911" w:rsidP="005932DB">
                  <w:pPr>
                    <w:pStyle w:val="TableBodyText"/>
                  </w:pPr>
                  <w:r>
                    <w:t>0.00011</w:t>
                  </w:r>
                </w:p>
              </w:tc>
              <w:tc>
                <w:tcPr>
                  <w:tcW w:w="931" w:type="dxa"/>
                  <w:vAlign w:val="bottom"/>
                </w:tcPr>
                <w:p w:rsidR="007A7911" w:rsidRDefault="007A7911" w:rsidP="005932DB">
                  <w:pPr>
                    <w:pStyle w:val="TableBodyText"/>
                  </w:pPr>
                  <w:r>
                    <w:t>0.00009</w:t>
                  </w:r>
                </w:p>
              </w:tc>
              <w:tc>
                <w:tcPr>
                  <w:tcW w:w="933" w:type="dxa"/>
                  <w:vAlign w:val="bottom"/>
                </w:tcPr>
                <w:p w:rsidR="007A7911" w:rsidRDefault="007A7911" w:rsidP="005932DB">
                  <w:pPr>
                    <w:pStyle w:val="TableBodyText"/>
                  </w:pPr>
                  <w:r>
                    <w:t>0.00014</w:t>
                  </w:r>
                </w:p>
              </w:tc>
              <w:tc>
                <w:tcPr>
                  <w:tcW w:w="932" w:type="dxa"/>
                  <w:vAlign w:val="bottom"/>
                </w:tcPr>
                <w:p w:rsidR="007A7911" w:rsidRDefault="007A7911" w:rsidP="005932DB">
                  <w:pPr>
                    <w:pStyle w:val="TableBodyText"/>
                  </w:pPr>
                  <w:r>
                    <w:t>0.00008</w:t>
                  </w:r>
                </w:p>
              </w:tc>
              <w:tc>
                <w:tcPr>
                  <w:tcW w:w="932" w:type="dxa"/>
                  <w:vAlign w:val="bottom"/>
                </w:tcPr>
                <w:p w:rsidR="007A7911" w:rsidRDefault="007A7911" w:rsidP="005932DB">
                  <w:pPr>
                    <w:pStyle w:val="TableBodyText"/>
                  </w:pPr>
                  <w:r>
                    <w:t>0.00011</w:t>
                  </w:r>
                </w:p>
              </w:tc>
              <w:tc>
                <w:tcPr>
                  <w:tcW w:w="933" w:type="dxa"/>
                  <w:vAlign w:val="bottom"/>
                </w:tcPr>
                <w:p w:rsidR="007A7911" w:rsidRDefault="007A7911" w:rsidP="005932DB">
                  <w:pPr>
                    <w:pStyle w:val="TableBodyText"/>
                  </w:pPr>
                  <w:r>
                    <w:t>0.00007</w:t>
                  </w:r>
                </w:p>
              </w:tc>
              <w:tc>
                <w:tcPr>
                  <w:tcW w:w="932" w:type="dxa"/>
                  <w:vAlign w:val="bottom"/>
                </w:tcPr>
                <w:p w:rsidR="007A7911" w:rsidRDefault="007A7911" w:rsidP="005932DB">
                  <w:pPr>
                    <w:pStyle w:val="TableBodyText"/>
                  </w:pPr>
                  <w:r>
                    <w:t>0.00020</w:t>
                  </w:r>
                </w:p>
              </w:tc>
              <w:tc>
                <w:tcPr>
                  <w:tcW w:w="933" w:type="dxa"/>
                  <w:vAlign w:val="bottom"/>
                </w:tcPr>
                <w:p w:rsidR="007A7911" w:rsidRDefault="007A7911" w:rsidP="005932DB">
                  <w:pPr>
                    <w:pStyle w:val="TableBodyText"/>
                  </w:pPr>
                  <w:r>
                    <w:t>0.00008</w:t>
                  </w:r>
                </w:p>
              </w:tc>
            </w:tr>
            <w:tr w:rsidR="007A7911" w:rsidRPr="00C4440B" w:rsidTr="005932DB">
              <w:tc>
                <w:tcPr>
                  <w:tcW w:w="1003" w:type="dxa"/>
                  <w:vAlign w:val="bottom"/>
                </w:tcPr>
                <w:p w:rsidR="007A7911" w:rsidRPr="00C4440B" w:rsidRDefault="007A7911" w:rsidP="005932DB">
                  <w:pPr>
                    <w:pStyle w:val="TableBodyText"/>
                    <w:jc w:val="left"/>
                    <w:rPr>
                      <w:rFonts w:cs="Arial"/>
                      <w:color w:val="000000"/>
                    </w:rPr>
                  </w:pPr>
                  <w:r w:rsidRPr="00C4440B">
                    <w:rPr>
                      <w:rFonts w:cs="Arial"/>
                      <w:color w:val="000000"/>
                    </w:rPr>
                    <w:t>4</w:t>
                  </w:r>
                </w:p>
              </w:tc>
              <w:tc>
                <w:tcPr>
                  <w:tcW w:w="931" w:type="dxa"/>
                  <w:vAlign w:val="bottom"/>
                </w:tcPr>
                <w:p w:rsidR="007A7911" w:rsidRDefault="007A7911" w:rsidP="005932DB">
                  <w:pPr>
                    <w:pStyle w:val="TableBodyText"/>
                  </w:pPr>
                  <w:r>
                    <w:t>0.00009</w:t>
                  </w:r>
                </w:p>
              </w:tc>
              <w:tc>
                <w:tcPr>
                  <w:tcW w:w="931" w:type="dxa"/>
                  <w:vAlign w:val="bottom"/>
                </w:tcPr>
                <w:p w:rsidR="007A7911" w:rsidRDefault="007A7911" w:rsidP="005932DB">
                  <w:pPr>
                    <w:pStyle w:val="TableBodyText"/>
                  </w:pPr>
                  <w:r>
                    <w:t>0.00009</w:t>
                  </w:r>
                </w:p>
              </w:tc>
              <w:tc>
                <w:tcPr>
                  <w:tcW w:w="933" w:type="dxa"/>
                  <w:vAlign w:val="bottom"/>
                </w:tcPr>
                <w:p w:rsidR="007A7911" w:rsidRDefault="007A7911" w:rsidP="005932DB">
                  <w:pPr>
                    <w:pStyle w:val="TableBodyText"/>
                  </w:pPr>
                  <w:r>
                    <w:t>0.00012</w:t>
                  </w:r>
                </w:p>
              </w:tc>
              <w:tc>
                <w:tcPr>
                  <w:tcW w:w="932" w:type="dxa"/>
                  <w:vAlign w:val="bottom"/>
                </w:tcPr>
                <w:p w:rsidR="007A7911" w:rsidRDefault="007A7911" w:rsidP="005932DB">
                  <w:pPr>
                    <w:pStyle w:val="TableBodyText"/>
                  </w:pPr>
                  <w:r>
                    <w:t>0.00006</w:t>
                  </w:r>
                </w:p>
              </w:tc>
              <w:tc>
                <w:tcPr>
                  <w:tcW w:w="932" w:type="dxa"/>
                  <w:vAlign w:val="bottom"/>
                </w:tcPr>
                <w:p w:rsidR="007A7911" w:rsidRDefault="007A7911" w:rsidP="005932DB">
                  <w:pPr>
                    <w:pStyle w:val="TableBodyText"/>
                  </w:pPr>
                  <w:r>
                    <w:t>0.00009</w:t>
                  </w:r>
                </w:p>
              </w:tc>
              <w:tc>
                <w:tcPr>
                  <w:tcW w:w="933" w:type="dxa"/>
                  <w:vAlign w:val="bottom"/>
                </w:tcPr>
                <w:p w:rsidR="007A7911" w:rsidRDefault="007A7911" w:rsidP="005932DB">
                  <w:pPr>
                    <w:pStyle w:val="TableBodyText"/>
                  </w:pPr>
                  <w:r>
                    <w:t>0.00005</w:t>
                  </w:r>
                </w:p>
              </w:tc>
              <w:tc>
                <w:tcPr>
                  <w:tcW w:w="932" w:type="dxa"/>
                  <w:vAlign w:val="bottom"/>
                </w:tcPr>
                <w:p w:rsidR="007A7911" w:rsidRDefault="007A7911" w:rsidP="005932DB">
                  <w:pPr>
                    <w:pStyle w:val="TableBodyText"/>
                  </w:pPr>
                  <w:r>
                    <w:t>0.00017</w:t>
                  </w:r>
                </w:p>
              </w:tc>
              <w:tc>
                <w:tcPr>
                  <w:tcW w:w="933" w:type="dxa"/>
                  <w:vAlign w:val="bottom"/>
                </w:tcPr>
                <w:p w:rsidR="007A7911" w:rsidRDefault="007A7911" w:rsidP="005932DB">
                  <w:pPr>
                    <w:pStyle w:val="TableBodyText"/>
                  </w:pPr>
                  <w:r>
                    <w:t>0.00007</w:t>
                  </w:r>
                </w:p>
              </w:tc>
            </w:tr>
            <w:tr w:rsidR="007A7911" w:rsidRPr="00C4440B" w:rsidTr="005932DB">
              <w:tc>
                <w:tcPr>
                  <w:tcW w:w="1003" w:type="dxa"/>
                  <w:vAlign w:val="bottom"/>
                </w:tcPr>
                <w:p w:rsidR="007A7911" w:rsidRPr="00C4440B" w:rsidRDefault="007A7911" w:rsidP="005932DB">
                  <w:pPr>
                    <w:pStyle w:val="TableBodyText"/>
                    <w:jc w:val="left"/>
                    <w:rPr>
                      <w:rFonts w:cs="Arial"/>
                      <w:color w:val="000000"/>
                    </w:rPr>
                  </w:pPr>
                  <w:r w:rsidRPr="00C4440B">
                    <w:rPr>
                      <w:rFonts w:cs="Arial"/>
                      <w:color w:val="000000"/>
                    </w:rPr>
                    <w:t>5</w:t>
                  </w:r>
                </w:p>
              </w:tc>
              <w:tc>
                <w:tcPr>
                  <w:tcW w:w="931" w:type="dxa"/>
                  <w:vAlign w:val="bottom"/>
                </w:tcPr>
                <w:p w:rsidR="007A7911" w:rsidRDefault="007A7911" w:rsidP="005932DB">
                  <w:pPr>
                    <w:pStyle w:val="TableBodyText"/>
                  </w:pPr>
                  <w:r>
                    <w:t>0.00008</w:t>
                  </w:r>
                </w:p>
              </w:tc>
              <w:tc>
                <w:tcPr>
                  <w:tcW w:w="931" w:type="dxa"/>
                  <w:vAlign w:val="bottom"/>
                </w:tcPr>
                <w:p w:rsidR="007A7911" w:rsidRDefault="007A7911" w:rsidP="005932DB">
                  <w:pPr>
                    <w:pStyle w:val="TableBodyText"/>
                  </w:pPr>
                  <w:r>
                    <w:t>0.00007</w:t>
                  </w:r>
                </w:p>
              </w:tc>
              <w:tc>
                <w:tcPr>
                  <w:tcW w:w="933" w:type="dxa"/>
                  <w:vAlign w:val="bottom"/>
                </w:tcPr>
                <w:p w:rsidR="007A7911" w:rsidRDefault="007A7911" w:rsidP="005932DB">
                  <w:pPr>
                    <w:pStyle w:val="TableBodyText"/>
                  </w:pPr>
                  <w:r>
                    <w:t>0.00010</w:t>
                  </w:r>
                </w:p>
              </w:tc>
              <w:tc>
                <w:tcPr>
                  <w:tcW w:w="932" w:type="dxa"/>
                  <w:vAlign w:val="bottom"/>
                </w:tcPr>
                <w:p w:rsidR="007A7911" w:rsidRDefault="007A7911" w:rsidP="005932DB">
                  <w:pPr>
                    <w:pStyle w:val="TableBodyText"/>
                  </w:pPr>
                  <w:r>
                    <w:t>0.00006</w:t>
                  </w:r>
                </w:p>
              </w:tc>
              <w:tc>
                <w:tcPr>
                  <w:tcW w:w="932" w:type="dxa"/>
                  <w:vAlign w:val="bottom"/>
                </w:tcPr>
                <w:p w:rsidR="007A7911" w:rsidRDefault="007A7911" w:rsidP="005932DB">
                  <w:pPr>
                    <w:pStyle w:val="TableBodyText"/>
                  </w:pPr>
                  <w:r>
                    <w:t>0.00009</w:t>
                  </w:r>
                </w:p>
              </w:tc>
              <w:tc>
                <w:tcPr>
                  <w:tcW w:w="933" w:type="dxa"/>
                  <w:vAlign w:val="bottom"/>
                </w:tcPr>
                <w:p w:rsidR="007A7911" w:rsidRDefault="007A7911" w:rsidP="005932DB">
                  <w:pPr>
                    <w:pStyle w:val="TableBodyText"/>
                  </w:pPr>
                  <w:r>
                    <w:t>0.00006</w:t>
                  </w:r>
                </w:p>
              </w:tc>
              <w:tc>
                <w:tcPr>
                  <w:tcW w:w="932" w:type="dxa"/>
                  <w:vAlign w:val="bottom"/>
                </w:tcPr>
                <w:p w:rsidR="007A7911" w:rsidRDefault="007A7911" w:rsidP="005932DB">
                  <w:pPr>
                    <w:pStyle w:val="TableBodyText"/>
                  </w:pPr>
                  <w:r>
                    <w:t>0.00016</w:t>
                  </w:r>
                </w:p>
              </w:tc>
              <w:tc>
                <w:tcPr>
                  <w:tcW w:w="933" w:type="dxa"/>
                  <w:vAlign w:val="bottom"/>
                </w:tcPr>
                <w:p w:rsidR="007A7911" w:rsidRDefault="007A7911" w:rsidP="005932DB">
                  <w:pPr>
                    <w:pStyle w:val="TableBodyText"/>
                  </w:pPr>
                  <w:r>
                    <w:t>0.00006</w:t>
                  </w:r>
                </w:p>
              </w:tc>
            </w:tr>
            <w:tr w:rsidR="007A7911" w:rsidRPr="00C4440B" w:rsidTr="005932DB">
              <w:tc>
                <w:tcPr>
                  <w:tcW w:w="1003" w:type="dxa"/>
                  <w:vAlign w:val="bottom"/>
                </w:tcPr>
                <w:p w:rsidR="007A7911" w:rsidRPr="00C4440B" w:rsidRDefault="007A7911" w:rsidP="005932DB">
                  <w:pPr>
                    <w:pStyle w:val="TableBodyText"/>
                    <w:jc w:val="left"/>
                    <w:rPr>
                      <w:rFonts w:cs="Arial"/>
                      <w:color w:val="000000"/>
                    </w:rPr>
                  </w:pPr>
                  <w:r w:rsidRPr="00C4440B">
                    <w:rPr>
                      <w:rFonts w:cs="Arial"/>
                      <w:color w:val="000000"/>
                    </w:rPr>
                    <w:t>6</w:t>
                  </w:r>
                </w:p>
              </w:tc>
              <w:tc>
                <w:tcPr>
                  <w:tcW w:w="931" w:type="dxa"/>
                  <w:vAlign w:val="bottom"/>
                </w:tcPr>
                <w:p w:rsidR="007A7911" w:rsidRDefault="007A7911" w:rsidP="005932DB">
                  <w:pPr>
                    <w:pStyle w:val="TableBodyText"/>
                  </w:pPr>
                  <w:r>
                    <w:t>0.00007</w:t>
                  </w:r>
                </w:p>
              </w:tc>
              <w:tc>
                <w:tcPr>
                  <w:tcW w:w="931" w:type="dxa"/>
                  <w:vAlign w:val="bottom"/>
                </w:tcPr>
                <w:p w:rsidR="007A7911" w:rsidRDefault="007A7911" w:rsidP="005932DB">
                  <w:pPr>
                    <w:pStyle w:val="TableBodyText"/>
                  </w:pPr>
                  <w:r>
                    <w:t>0.00007</w:t>
                  </w:r>
                </w:p>
              </w:tc>
              <w:tc>
                <w:tcPr>
                  <w:tcW w:w="933" w:type="dxa"/>
                  <w:vAlign w:val="bottom"/>
                </w:tcPr>
                <w:p w:rsidR="007A7911" w:rsidRDefault="007A7911" w:rsidP="005932DB">
                  <w:pPr>
                    <w:pStyle w:val="TableBodyText"/>
                  </w:pPr>
                  <w:r>
                    <w:t>0.00009</w:t>
                  </w:r>
                </w:p>
              </w:tc>
              <w:tc>
                <w:tcPr>
                  <w:tcW w:w="932" w:type="dxa"/>
                  <w:vAlign w:val="bottom"/>
                </w:tcPr>
                <w:p w:rsidR="007A7911" w:rsidRDefault="007A7911" w:rsidP="005932DB">
                  <w:pPr>
                    <w:pStyle w:val="TableBodyText"/>
                  </w:pPr>
                  <w:r>
                    <w:t>0.00005</w:t>
                  </w:r>
                </w:p>
              </w:tc>
              <w:tc>
                <w:tcPr>
                  <w:tcW w:w="932" w:type="dxa"/>
                  <w:vAlign w:val="bottom"/>
                </w:tcPr>
                <w:p w:rsidR="007A7911" w:rsidRDefault="007A7911" w:rsidP="005932DB">
                  <w:pPr>
                    <w:pStyle w:val="TableBodyText"/>
                  </w:pPr>
                  <w:r>
                    <w:t>0.00009</w:t>
                  </w:r>
                </w:p>
              </w:tc>
              <w:tc>
                <w:tcPr>
                  <w:tcW w:w="933" w:type="dxa"/>
                  <w:vAlign w:val="bottom"/>
                </w:tcPr>
                <w:p w:rsidR="007A7911" w:rsidRDefault="007A7911" w:rsidP="005932DB">
                  <w:pPr>
                    <w:pStyle w:val="TableBodyText"/>
                  </w:pPr>
                  <w:r>
                    <w:t>0.00005</w:t>
                  </w:r>
                </w:p>
              </w:tc>
              <w:tc>
                <w:tcPr>
                  <w:tcW w:w="932" w:type="dxa"/>
                  <w:vAlign w:val="bottom"/>
                </w:tcPr>
                <w:p w:rsidR="007A7911" w:rsidRDefault="007A7911" w:rsidP="005932DB">
                  <w:pPr>
                    <w:pStyle w:val="TableBodyText"/>
                  </w:pPr>
                  <w:r>
                    <w:t>0.00015</w:t>
                  </w:r>
                </w:p>
              </w:tc>
              <w:tc>
                <w:tcPr>
                  <w:tcW w:w="933" w:type="dxa"/>
                  <w:vAlign w:val="bottom"/>
                </w:tcPr>
                <w:p w:rsidR="007A7911" w:rsidRDefault="007A7911" w:rsidP="005932DB">
                  <w:pPr>
                    <w:pStyle w:val="TableBodyText"/>
                  </w:pPr>
                  <w:r>
                    <w:t>0.00006</w:t>
                  </w:r>
                </w:p>
              </w:tc>
            </w:tr>
            <w:tr w:rsidR="007A7911" w:rsidRPr="00C4440B" w:rsidTr="005932DB">
              <w:tc>
                <w:tcPr>
                  <w:tcW w:w="1003" w:type="dxa"/>
                  <w:vAlign w:val="bottom"/>
                </w:tcPr>
                <w:p w:rsidR="007A7911" w:rsidRPr="00C4440B" w:rsidRDefault="007A7911" w:rsidP="005932DB">
                  <w:pPr>
                    <w:pStyle w:val="TableBodyText"/>
                    <w:jc w:val="left"/>
                    <w:rPr>
                      <w:rFonts w:cs="Arial"/>
                      <w:color w:val="000000"/>
                    </w:rPr>
                  </w:pPr>
                  <w:r w:rsidRPr="00C4440B">
                    <w:rPr>
                      <w:rFonts w:cs="Arial"/>
                      <w:color w:val="000000"/>
                    </w:rPr>
                    <w:t>7</w:t>
                  </w:r>
                </w:p>
              </w:tc>
              <w:tc>
                <w:tcPr>
                  <w:tcW w:w="931" w:type="dxa"/>
                  <w:vAlign w:val="bottom"/>
                </w:tcPr>
                <w:p w:rsidR="007A7911" w:rsidRDefault="007A7911" w:rsidP="005932DB">
                  <w:pPr>
                    <w:pStyle w:val="TableBodyText"/>
                  </w:pPr>
                  <w:r>
                    <w:t>0.00006</w:t>
                  </w:r>
                </w:p>
              </w:tc>
              <w:tc>
                <w:tcPr>
                  <w:tcW w:w="931" w:type="dxa"/>
                  <w:vAlign w:val="bottom"/>
                </w:tcPr>
                <w:p w:rsidR="007A7911" w:rsidRDefault="007A7911" w:rsidP="005932DB">
                  <w:pPr>
                    <w:pStyle w:val="TableBodyText"/>
                  </w:pPr>
                  <w:r>
                    <w:t>0.00007</w:t>
                  </w:r>
                </w:p>
              </w:tc>
              <w:tc>
                <w:tcPr>
                  <w:tcW w:w="933" w:type="dxa"/>
                  <w:vAlign w:val="bottom"/>
                </w:tcPr>
                <w:p w:rsidR="007A7911" w:rsidRDefault="007A7911" w:rsidP="005932DB">
                  <w:pPr>
                    <w:pStyle w:val="TableBodyText"/>
                  </w:pPr>
                  <w:r>
                    <w:t>0.00009</w:t>
                  </w:r>
                </w:p>
              </w:tc>
              <w:tc>
                <w:tcPr>
                  <w:tcW w:w="932" w:type="dxa"/>
                  <w:vAlign w:val="bottom"/>
                </w:tcPr>
                <w:p w:rsidR="007A7911" w:rsidRDefault="007A7911" w:rsidP="005932DB">
                  <w:pPr>
                    <w:pStyle w:val="TableBodyText"/>
                  </w:pPr>
                  <w:r>
                    <w:t>0.00005</w:t>
                  </w:r>
                </w:p>
              </w:tc>
              <w:tc>
                <w:tcPr>
                  <w:tcW w:w="932" w:type="dxa"/>
                  <w:vAlign w:val="bottom"/>
                </w:tcPr>
                <w:p w:rsidR="007A7911" w:rsidRDefault="007A7911" w:rsidP="005932DB">
                  <w:pPr>
                    <w:pStyle w:val="TableBodyText"/>
                  </w:pPr>
                  <w:r>
                    <w:t>0.00008</w:t>
                  </w:r>
                </w:p>
              </w:tc>
              <w:tc>
                <w:tcPr>
                  <w:tcW w:w="933" w:type="dxa"/>
                  <w:vAlign w:val="bottom"/>
                </w:tcPr>
                <w:p w:rsidR="007A7911" w:rsidRDefault="007A7911" w:rsidP="005932DB">
                  <w:pPr>
                    <w:pStyle w:val="TableBodyText"/>
                  </w:pPr>
                  <w:r>
                    <w:t>0.00005</w:t>
                  </w:r>
                </w:p>
              </w:tc>
              <w:tc>
                <w:tcPr>
                  <w:tcW w:w="932" w:type="dxa"/>
                  <w:vAlign w:val="bottom"/>
                </w:tcPr>
                <w:p w:rsidR="007A7911" w:rsidRDefault="007A7911" w:rsidP="005932DB">
                  <w:pPr>
                    <w:pStyle w:val="TableBodyText"/>
                  </w:pPr>
                  <w:r>
                    <w:t>0.00015</w:t>
                  </w:r>
                </w:p>
              </w:tc>
              <w:tc>
                <w:tcPr>
                  <w:tcW w:w="933" w:type="dxa"/>
                  <w:vAlign w:val="bottom"/>
                </w:tcPr>
                <w:p w:rsidR="007A7911" w:rsidRDefault="007A7911" w:rsidP="005932DB">
                  <w:pPr>
                    <w:pStyle w:val="TableBodyText"/>
                  </w:pPr>
                  <w:r>
                    <w:t>0.00005</w:t>
                  </w:r>
                </w:p>
              </w:tc>
            </w:tr>
            <w:tr w:rsidR="007A7911" w:rsidRPr="00C4440B" w:rsidTr="005932DB">
              <w:tc>
                <w:tcPr>
                  <w:tcW w:w="1003" w:type="dxa"/>
                  <w:vAlign w:val="bottom"/>
                </w:tcPr>
                <w:p w:rsidR="007A7911" w:rsidRPr="00C4440B" w:rsidRDefault="007A7911" w:rsidP="005932DB">
                  <w:pPr>
                    <w:pStyle w:val="TableBodyText"/>
                    <w:jc w:val="left"/>
                    <w:rPr>
                      <w:rFonts w:cs="Arial"/>
                      <w:color w:val="000000"/>
                    </w:rPr>
                  </w:pPr>
                  <w:r w:rsidRPr="00C4440B">
                    <w:rPr>
                      <w:rFonts w:cs="Arial"/>
                      <w:color w:val="000000"/>
                    </w:rPr>
                    <w:t>8</w:t>
                  </w:r>
                </w:p>
              </w:tc>
              <w:tc>
                <w:tcPr>
                  <w:tcW w:w="931" w:type="dxa"/>
                  <w:vAlign w:val="bottom"/>
                </w:tcPr>
                <w:p w:rsidR="007A7911" w:rsidRDefault="007A7911" w:rsidP="005932DB">
                  <w:pPr>
                    <w:pStyle w:val="TableBodyText"/>
                  </w:pPr>
                  <w:r>
                    <w:t>0.00006</w:t>
                  </w:r>
                </w:p>
              </w:tc>
              <w:tc>
                <w:tcPr>
                  <w:tcW w:w="931" w:type="dxa"/>
                  <w:vAlign w:val="bottom"/>
                </w:tcPr>
                <w:p w:rsidR="007A7911" w:rsidRDefault="007A7911" w:rsidP="005932DB">
                  <w:pPr>
                    <w:pStyle w:val="TableBodyText"/>
                  </w:pPr>
                  <w:r>
                    <w:t>0.00007</w:t>
                  </w:r>
                </w:p>
              </w:tc>
              <w:tc>
                <w:tcPr>
                  <w:tcW w:w="933" w:type="dxa"/>
                  <w:vAlign w:val="bottom"/>
                </w:tcPr>
                <w:p w:rsidR="007A7911" w:rsidRDefault="007A7911" w:rsidP="005932DB">
                  <w:pPr>
                    <w:pStyle w:val="TableBodyText"/>
                  </w:pPr>
                  <w:r>
                    <w:t>0.00009</w:t>
                  </w:r>
                </w:p>
              </w:tc>
              <w:tc>
                <w:tcPr>
                  <w:tcW w:w="932" w:type="dxa"/>
                  <w:vAlign w:val="bottom"/>
                </w:tcPr>
                <w:p w:rsidR="007A7911" w:rsidRDefault="007A7911" w:rsidP="005932DB">
                  <w:pPr>
                    <w:pStyle w:val="TableBodyText"/>
                  </w:pPr>
                  <w:r>
                    <w:t>0.00005</w:t>
                  </w:r>
                </w:p>
              </w:tc>
              <w:tc>
                <w:tcPr>
                  <w:tcW w:w="932" w:type="dxa"/>
                  <w:vAlign w:val="bottom"/>
                </w:tcPr>
                <w:p w:rsidR="007A7911" w:rsidRDefault="007A7911" w:rsidP="005932DB">
                  <w:pPr>
                    <w:pStyle w:val="TableBodyText"/>
                  </w:pPr>
                  <w:r>
                    <w:t>0.00009</w:t>
                  </w:r>
                </w:p>
              </w:tc>
              <w:tc>
                <w:tcPr>
                  <w:tcW w:w="933" w:type="dxa"/>
                  <w:vAlign w:val="bottom"/>
                </w:tcPr>
                <w:p w:rsidR="007A7911" w:rsidRDefault="007A7911" w:rsidP="005932DB">
                  <w:pPr>
                    <w:pStyle w:val="TableBodyText"/>
                  </w:pPr>
                  <w:r>
                    <w:t>0.00006</w:t>
                  </w:r>
                </w:p>
              </w:tc>
              <w:tc>
                <w:tcPr>
                  <w:tcW w:w="932" w:type="dxa"/>
                  <w:vAlign w:val="bottom"/>
                </w:tcPr>
                <w:p w:rsidR="007A7911" w:rsidRDefault="007A7911" w:rsidP="005932DB">
                  <w:pPr>
                    <w:pStyle w:val="TableBodyText"/>
                  </w:pPr>
                  <w:r>
                    <w:t>0.00015</w:t>
                  </w:r>
                </w:p>
              </w:tc>
              <w:tc>
                <w:tcPr>
                  <w:tcW w:w="933" w:type="dxa"/>
                  <w:vAlign w:val="bottom"/>
                </w:tcPr>
                <w:p w:rsidR="007A7911" w:rsidRDefault="007A7911" w:rsidP="005932DB">
                  <w:pPr>
                    <w:pStyle w:val="TableBodyText"/>
                  </w:pPr>
                  <w:r>
                    <w:t>0.00005</w:t>
                  </w:r>
                </w:p>
              </w:tc>
            </w:tr>
            <w:tr w:rsidR="007A7911" w:rsidRPr="00C4440B" w:rsidTr="005932DB">
              <w:tc>
                <w:tcPr>
                  <w:tcW w:w="1003" w:type="dxa"/>
                  <w:vAlign w:val="bottom"/>
                </w:tcPr>
                <w:p w:rsidR="007A7911" w:rsidRPr="00C4440B" w:rsidRDefault="007A7911" w:rsidP="005932DB">
                  <w:pPr>
                    <w:pStyle w:val="TableBodyText"/>
                    <w:jc w:val="left"/>
                    <w:rPr>
                      <w:rFonts w:cs="Arial"/>
                      <w:color w:val="000000"/>
                    </w:rPr>
                  </w:pPr>
                  <w:r w:rsidRPr="00C4440B">
                    <w:rPr>
                      <w:rFonts w:cs="Arial"/>
                      <w:color w:val="000000"/>
                    </w:rPr>
                    <w:t>9</w:t>
                  </w:r>
                </w:p>
              </w:tc>
              <w:tc>
                <w:tcPr>
                  <w:tcW w:w="931" w:type="dxa"/>
                  <w:vAlign w:val="bottom"/>
                </w:tcPr>
                <w:p w:rsidR="007A7911" w:rsidRDefault="007A7911" w:rsidP="005932DB">
                  <w:pPr>
                    <w:pStyle w:val="TableBodyText"/>
                  </w:pPr>
                  <w:r>
                    <w:t>0.00006</w:t>
                  </w:r>
                </w:p>
              </w:tc>
              <w:tc>
                <w:tcPr>
                  <w:tcW w:w="931" w:type="dxa"/>
                  <w:vAlign w:val="bottom"/>
                </w:tcPr>
                <w:p w:rsidR="007A7911" w:rsidRDefault="007A7911" w:rsidP="005932DB">
                  <w:pPr>
                    <w:pStyle w:val="TableBodyText"/>
                  </w:pPr>
                  <w:r>
                    <w:t>0.00007</w:t>
                  </w:r>
                </w:p>
              </w:tc>
              <w:tc>
                <w:tcPr>
                  <w:tcW w:w="933" w:type="dxa"/>
                  <w:vAlign w:val="bottom"/>
                </w:tcPr>
                <w:p w:rsidR="007A7911" w:rsidRDefault="007A7911" w:rsidP="005932DB">
                  <w:pPr>
                    <w:pStyle w:val="TableBodyText"/>
                  </w:pPr>
                  <w:r>
                    <w:t>0.00008</w:t>
                  </w:r>
                </w:p>
              </w:tc>
              <w:tc>
                <w:tcPr>
                  <w:tcW w:w="932" w:type="dxa"/>
                  <w:vAlign w:val="bottom"/>
                </w:tcPr>
                <w:p w:rsidR="007A7911" w:rsidRDefault="007A7911" w:rsidP="005932DB">
                  <w:pPr>
                    <w:pStyle w:val="TableBodyText"/>
                  </w:pPr>
                  <w:r>
                    <w:t>0.00006</w:t>
                  </w:r>
                </w:p>
              </w:tc>
              <w:tc>
                <w:tcPr>
                  <w:tcW w:w="932" w:type="dxa"/>
                  <w:vAlign w:val="bottom"/>
                </w:tcPr>
                <w:p w:rsidR="007A7911" w:rsidRDefault="007A7911" w:rsidP="005932DB">
                  <w:pPr>
                    <w:pStyle w:val="TableBodyText"/>
                  </w:pPr>
                  <w:r>
                    <w:t>0.00010</w:t>
                  </w:r>
                </w:p>
              </w:tc>
              <w:tc>
                <w:tcPr>
                  <w:tcW w:w="933" w:type="dxa"/>
                  <w:vAlign w:val="bottom"/>
                </w:tcPr>
                <w:p w:rsidR="007A7911" w:rsidRDefault="007A7911" w:rsidP="005932DB">
                  <w:pPr>
                    <w:pStyle w:val="TableBodyText"/>
                  </w:pPr>
                  <w:r>
                    <w:t>0.00006</w:t>
                  </w:r>
                </w:p>
              </w:tc>
              <w:tc>
                <w:tcPr>
                  <w:tcW w:w="932" w:type="dxa"/>
                  <w:vAlign w:val="bottom"/>
                </w:tcPr>
                <w:p w:rsidR="007A7911" w:rsidRDefault="007A7911" w:rsidP="005932DB">
                  <w:pPr>
                    <w:pStyle w:val="TableBodyText"/>
                  </w:pPr>
                  <w:r>
                    <w:t>0.00016</w:t>
                  </w:r>
                </w:p>
              </w:tc>
              <w:tc>
                <w:tcPr>
                  <w:tcW w:w="933" w:type="dxa"/>
                  <w:vAlign w:val="bottom"/>
                </w:tcPr>
                <w:p w:rsidR="007A7911" w:rsidRDefault="007A7911" w:rsidP="005932DB">
                  <w:pPr>
                    <w:pStyle w:val="TableBodyText"/>
                  </w:pPr>
                  <w:r>
                    <w:t>0.00005</w:t>
                  </w:r>
                </w:p>
              </w:tc>
            </w:tr>
            <w:tr w:rsidR="007A7911" w:rsidRPr="00C4440B" w:rsidTr="005932DB">
              <w:tc>
                <w:tcPr>
                  <w:tcW w:w="1003" w:type="dxa"/>
                  <w:vAlign w:val="bottom"/>
                </w:tcPr>
                <w:p w:rsidR="007A7911" w:rsidRPr="00C4440B" w:rsidRDefault="007A7911" w:rsidP="005932DB">
                  <w:pPr>
                    <w:pStyle w:val="TableBodyText"/>
                    <w:jc w:val="left"/>
                    <w:rPr>
                      <w:rFonts w:cs="Arial"/>
                      <w:color w:val="000000"/>
                    </w:rPr>
                  </w:pPr>
                  <w:r w:rsidRPr="00C4440B">
                    <w:rPr>
                      <w:rFonts w:cs="Arial"/>
                      <w:color w:val="000000"/>
                    </w:rPr>
                    <w:t>10</w:t>
                  </w:r>
                </w:p>
              </w:tc>
              <w:tc>
                <w:tcPr>
                  <w:tcW w:w="931" w:type="dxa"/>
                  <w:vAlign w:val="bottom"/>
                </w:tcPr>
                <w:p w:rsidR="007A7911" w:rsidRDefault="007A7911" w:rsidP="005932DB">
                  <w:pPr>
                    <w:pStyle w:val="TableBodyText"/>
                  </w:pPr>
                  <w:r>
                    <w:t>0.00006</w:t>
                  </w:r>
                </w:p>
              </w:tc>
              <w:tc>
                <w:tcPr>
                  <w:tcW w:w="931" w:type="dxa"/>
                  <w:vAlign w:val="bottom"/>
                </w:tcPr>
                <w:p w:rsidR="007A7911" w:rsidRDefault="007A7911" w:rsidP="005932DB">
                  <w:pPr>
                    <w:pStyle w:val="TableBodyText"/>
                  </w:pPr>
                  <w:r>
                    <w:t>0.00007</w:t>
                  </w:r>
                </w:p>
              </w:tc>
              <w:tc>
                <w:tcPr>
                  <w:tcW w:w="933" w:type="dxa"/>
                  <w:vAlign w:val="bottom"/>
                </w:tcPr>
                <w:p w:rsidR="007A7911" w:rsidRDefault="007A7911" w:rsidP="005932DB">
                  <w:pPr>
                    <w:pStyle w:val="TableBodyText"/>
                  </w:pPr>
                  <w:r>
                    <w:t>0.00010</w:t>
                  </w:r>
                </w:p>
              </w:tc>
              <w:tc>
                <w:tcPr>
                  <w:tcW w:w="932" w:type="dxa"/>
                  <w:vAlign w:val="bottom"/>
                </w:tcPr>
                <w:p w:rsidR="007A7911" w:rsidRDefault="007A7911" w:rsidP="005932DB">
                  <w:pPr>
                    <w:pStyle w:val="TableBodyText"/>
                  </w:pPr>
                  <w:r>
                    <w:t>0.00006</w:t>
                  </w:r>
                </w:p>
              </w:tc>
              <w:tc>
                <w:tcPr>
                  <w:tcW w:w="932" w:type="dxa"/>
                  <w:vAlign w:val="bottom"/>
                </w:tcPr>
                <w:p w:rsidR="007A7911" w:rsidRDefault="007A7911" w:rsidP="005932DB">
                  <w:pPr>
                    <w:pStyle w:val="TableBodyText"/>
                  </w:pPr>
                  <w:r>
                    <w:t>0.00011</w:t>
                  </w:r>
                </w:p>
              </w:tc>
              <w:tc>
                <w:tcPr>
                  <w:tcW w:w="933" w:type="dxa"/>
                  <w:vAlign w:val="bottom"/>
                </w:tcPr>
                <w:p w:rsidR="007A7911" w:rsidRDefault="007A7911" w:rsidP="005932DB">
                  <w:pPr>
                    <w:pStyle w:val="TableBodyText"/>
                  </w:pPr>
                  <w:r>
                    <w:t>0.00007</w:t>
                  </w:r>
                </w:p>
              </w:tc>
              <w:tc>
                <w:tcPr>
                  <w:tcW w:w="932" w:type="dxa"/>
                  <w:vAlign w:val="bottom"/>
                </w:tcPr>
                <w:p w:rsidR="007A7911" w:rsidRDefault="007A7911" w:rsidP="005932DB">
                  <w:pPr>
                    <w:pStyle w:val="TableBodyText"/>
                  </w:pPr>
                  <w:r>
                    <w:t>0.00019</w:t>
                  </w:r>
                </w:p>
              </w:tc>
              <w:tc>
                <w:tcPr>
                  <w:tcW w:w="933" w:type="dxa"/>
                  <w:vAlign w:val="bottom"/>
                </w:tcPr>
                <w:p w:rsidR="007A7911" w:rsidRDefault="007A7911" w:rsidP="005932DB">
                  <w:pPr>
                    <w:pStyle w:val="TableBodyText"/>
                  </w:pPr>
                  <w:r>
                    <w:t>0.00005</w:t>
                  </w:r>
                </w:p>
              </w:tc>
            </w:tr>
            <w:tr w:rsidR="007A7911" w:rsidRPr="00C4440B" w:rsidTr="005932DB">
              <w:tc>
                <w:tcPr>
                  <w:tcW w:w="1003" w:type="dxa"/>
                  <w:vAlign w:val="bottom"/>
                </w:tcPr>
                <w:p w:rsidR="007A7911" w:rsidRPr="00C4440B" w:rsidRDefault="007A7911" w:rsidP="005932DB">
                  <w:pPr>
                    <w:pStyle w:val="TableBodyText"/>
                    <w:jc w:val="left"/>
                    <w:rPr>
                      <w:rFonts w:cs="Arial"/>
                      <w:color w:val="000000"/>
                    </w:rPr>
                  </w:pPr>
                  <w:r w:rsidRPr="00C4440B">
                    <w:rPr>
                      <w:rFonts w:cs="Arial"/>
                      <w:color w:val="000000"/>
                    </w:rPr>
                    <w:t>11</w:t>
                  </w:r>
                </w:p>
              </w:tc>
              <w:tc>
                <w:tcPr>
                  <w:tcW w:w="931" w:type="dxa"/>
                  <w:vAlign w:val="bottom"/>
                </w:tcPr>
                <w:p w:rsidR="007A7911" w:rsidRDefault="007A7911" w:rsidP="005932DB">
                  <w:pPr>
                    <w:pStyle w:val="TableBodyText"/>
                  </w:pPr>
                  <w:r>
                    <w:t>0.00006</w:t>
                  </w:r>
                </w:p>
              </w:tc>
              <w:tc>
                <w:tcPr>
                  <w:tcW w:w="931" w:type="dxa"/>
                  <w:vAlign w:val="bottom"/>
                </w:tcPr>
                <w:p w:rsidR="007A7911" w:rsidRDefault="007A7911" w:rsidP="005932DB">
                  <w:pPr>
                    <w:pStyle w:val="TableBodyText"/>
                  </w:pPr>
                  <w:r>
                    <w:t>0.00008</w:t>
                  </w:r>
                </w:p>
              </w:tc>
              <w:tc>
                <w:tcPr>
                  <w:tcW w:w="933" w:type="dxa"/>
                  <w:vAlign w:val="bottom"/>
                </w:tcPr>
                <w:p w:rsidR="007A7911" w:rsidRDefault="007A7911" w:rsidP="005932DB">
                  <w:pPr>
                    <w:pStyle w:val="TableBodyText"/>
                  </w:pPr>
                  <w:r>
                    <w:t>0.00010</w:t>
                  </w:r>
                </w:p>
              </w:tc>
              <w:tc>
                <w:tcPr>
                  <w:tcW w:w="932" w:type="dxa"/>
                  <w:vAlign w:val="bottom"/>
                </w:tcPr>
                <w:p w:rsidR="007A7911" w:rsidRDefault="007A7911" w:rsidP="005932DB">
                  <w:pPr>
                    <w:pStyle w:val="TableBodyText"/>
                  </w:pPr>
                  <w:r>
                    <w:t>0.00007</w:t>
                  </w:r>
                </w:p>
              </w:tc>
              <w:tc>
                <w:tcPr>
                  <w:tcW w:w="932" w:type="dxa"/>
                  <w:vAlign w:val="bottom"/>
                </w:tcPr>
                <w:p w:rsidR="007A7911" w:rsidRDefault="007A7911" w:rsidP="005932DB">
                  <w:pPr>
                    <w:pStyle w:val="TableBodyText"/>
                  </w:pPr>
                  <w:r>
                    <w:t>0.00012</w:t>
                  </w:r>
                </w:p>
              </w:tc>
              <w:tc>
                <w:tcPr>
                  <w:tcW w:w="933" w:type="dxa"/>
                  <w:vAlign w:val="bottom"/>
                </w:tcPr>
                <w:p w:rsidR="007A7911" w:rsidRDefault="007A7911" w:rsidP="005932DB">
                  <w:pPr>
                    <w:pStyle w:val="TableBodyText"/>
                  </w:pPr>
                  <w:r>
                    <w:t>0.00008</w:t>
                  </w:r>
                </w:p>
              </w:tc>
              <w:tc>
                <w:tcPr>
                  <w:tcW w:w="932" w:type="dxa"/>
                  <w:vAlign w:val="bottom"/>
                </w:tcPr>
                <w:p w:rsidR="007A7911" w:rsidRDefault="007A7911" w:rsidP="005932DB">
                  <w:pPr>
                    <w:pStyle w:val="TableBodyText"/>
                  </w:pPr>
                  <w:r>
                    <w:t>0.00023</w:t>
                  </w:r>
                </w:p>
              </w:tc>
              <w:tc>
                <w:tcPr>
                  <w:tcW w:w="933" w:type="dxa"/>
                  <w:vAlign w:val="bottom"/>
                </w:tcPr>
                <w:p w:rsidR="007A7911" w:rsidRDefault="007A7911" w:rsidP="005932DB">
                  <w:pPr>
                    <w:pStyle w:val="TableBodyText"/>
                  </w:pPr>
                  <w:r>
                    <w:t>0.00006</w:t>
                  </w:r>
                </w:p>
              </w:tc>
            </w:tr>
            <w:tr w:rsidR="007A7911" w:rsidRPr="00C4440B" w:rsidTr="005932DB">
              <w:tc>
                <w:tcPr>
                  <w:tcW w:w="1003" w:type="dxa"/>
                  <w:vAlign w:val="bottom"/>
                </w:tcPr>
                <w:p w:rsidR="007A7911" w:rsidRPr="00C4440B" w:rsidRDefault="007A7911" w:rsidP="005932DB">
                  <w:pPr>
                    <w:pStyle w:val="TableBodyText"/>
                    <w:jc w:val="left"/>
                    <w:rPr>
                      <w:rFonts w:cs="Arial"/>
                      <w:color w:val="000000"/>
                    </w:rPr>
                  </w:pPr>
                  <w:r w:rsidRPr="00C4440B">
                    <w:rPr>
                      <w:rFonts w:cs="Arial"/>
                      <w:color w:val="000000"/>
                    </w:rPr>
                    <w:t>12</w:t>
                  </w:r>
                </w:p>
              </w:tc>
              <w:tc>
                <w:tcPr>
                  <w:tcW w:w="931" w:type="dxa"/>
                  <w:vAlign w:val="bottom"/>
                </w:tcPr>
                <w:p w:rsidR="007A7911" w:rsidRDefault="007A7911" w:rsidP="005932DB">
                  <w:pPr>
                    <w:pStyle w:val="TableBodyText"/>
                  </w:pPr>
                  <w:r>
                    <w:t>0.00007</w:t>
                  </w:r>
                </w:p>
              </w:tc>
              <w:tc>
                <w:tcPr>
                  <w:tcW w:w="931" w:type="dxa"/>
                  <w:vAlign w:val="bottom"/>
                </w:tcPr>
                <w:p w:rsidR="007A7911" w:rsidRDefault="007A7911" w:rsidP="005932DB">
                  <w:pPr>
                    <w:pStyle w:val="TableBodyText"/>
                  </w:pPr>
                  <w:r>
                    <w:t>0.00010</w:t>
                  </w:r>
                </w:p>
              </w:tc>
              <w:tc>
                <w:tcPr>
                  <w:tcW w:w="933" w:type="dxa"/>
                  <w:vAlign w:val="bottom"/>
                </w:tcPr>
                <w:p w:rsidR="007A7911" w:rsidRDefault="007A7911" w:rsidP="005932DB">
                  <w:pPr>
                    <w:pStyle w:val="TableBodyText"/>
                  </w:pPr>
                  <w:r>
                    <w:t>0.00011</w:t>
                  </w:r>
                </w:p>
              </w:tc>
              <w:tc>
                <w:tcPr>
                  <w:tcW w:w="932" w:type="dxa"/>
                  <w:vAlign w:val="bottom"/>
                </w:tcPr>
                <w:p w:rsidR="007A7911" w:rsidRDefault="007A7911" w:rsidP="005932DB">
                  <w:pPr>
                    <w:pStyle w:val="TableBodyText"/>
                  </w:pPr>
                  <w:r>
                    <w:t>0.00008</w:t>
                  </w:r>
                </w:p>
              </w:tc>
              <w:tc>
                <w:tcPr>
                  <w:tcW w:w="932" w:type="dxa"/>
                  <w:vAlign w:val="bottom"/>
                </w:tcPr>
                <w:p w:rsidR="007A7911" w:rsidRDefault="007A7911" w:rsidP="005932DB">
                  <w:pPr>
                    <w:pStyle w:val="TableBodyText"/>
                  </w:pPr>
                  <w:r>
                    <w:t>0.00014</w:t>
                  </w:r>
                </w:p>
              </w:tc>
              <w:tc>
                <w:tcPr>
                  <w:tcW w:w="933" w:type="dxa"/>
                  <w:vAlign w:val="bottom"/>
                </w:tcPr>
                <w:p w:rsidR="007A7911" w:rsidRDefault="007A7911" w:rsidP="005932DB">
                  <w:pPr>
                    <w:pStyle w:val="TableBodyText"/>
                  </w:pPr>
                  <w:r>
                    <w:t>0.00009</w:t>
                  </w:r>
                </w:p>
              </w:tc>
              <w:tc>
                <w:tcPr>
                  <w:tcW w:w="932" w:type="dxa"/>
                  <w:vAlign w:val="bottom"/>
                </w:tcPr>
                <w:p w:rsidR="007A7911" w:rsidRDefault="007A7911" w:rsidP="005932DB">
                  <w:pPr>
                    <w:pStyle w:val="TableBodyText"/>
                  </w:pPr>
                  <w:r>
                    <w:t>0.00025</w:t>
                  </w:r>
                </w:p>
              </w:tc>
              <w:tc>
                <w:tcPr>
                  <w:tcW w:w="933" w:type="dxa"/>
                  <w:vAlign w:val="bottom"/>
                </w:tcPr>
                <w:p w:rsidR="007A7911" w:rsidRDefault="007A7911" w:rsidP="005932DB">
                  <w:pPr>
                    <w:pStyle w:val="TableBodyText"/>
                  </w:pPr>
                  <w:r>
                    <w:t>0.00006</w:t>
                  </w:r>
                </w:p>
              </w:tc>
            </w:tr>
            <w:tr w:rsidR="007A7911" w:rsidRPr="00C4440B" w:rsidTr="005932DB">
              <w:tc>
                <w:tcPr>
                  <w:tcW w:w="1003" w:type="dxa"/>
                  <w:vAlign w:val="bottom"/>
                </w:tcPr>
                <w:p w:rsidR="007A7911" w:rsidRPr="00C4440B" w:rsidRDefault="007A7911" w:rsidP="005932DB">
                  <w:pPr>
                    <w:pStyle w:val="TableBodyText"/>
                    <w:jc w:val="left"/>
                    <w:rPr>
                      <w:rFonts w:cs="Arial"/>
                      <w:color w:val="000000"/>
                    </w:rPr>
                  </w:pPr>
                  <w:r w:rsidRPr="00C4440B">
                    <w:rPr>
                      <w:rFonts w:cs="Arial"/>
                      <w:color w:val="000000"/>
                    </w:rPr>
                    <w:t>13</w:t>
                  </w:r>
                </w:p>
              </w:tc>
              <w:tc>
                <w:tcPr>
                  <w:tcW w:w="931" w:type="dxa"/>
                  <w:vAlign w:val="bottom"/>
                </w:tcPr>
                <w:p w:rsidR="007A7911" w:rsidRDefault="007A7911" w:rsidP="005932DB">
                  <w:pPr>
                    <w:pStyle w:val="TableBodyText"/>
                  </w:pPr>
                  <w:r>
                    <w:t>0.00009</w:t>
                  </w:r>
                </w:p>
              </w:tc>
              <w:tc>
                <w:tcPr>
                  <w:tcW w:w="931" w:type="dxa"/>
                  <w:vAlign w:val="bottom"/>
                </w:tcPr>
                <w:p w:rsidR="007A7911" w:rsidRDefault="007A7911" w:rsidP="005932DB">
                  <w:pPr>
                    <w:pStyle w:val="TableBodyText"/>
                  </w:pPr>
                  <w:r>
                    <w:t>0.00010</w:t>
                  </w:r>
                </w:p>
              </w:tc>
              <w:tc>
                <w:tcPr>
                  <w:tcW w:w="933" w:type="dxa"/>
                  <w:vAlign w:val="bottom"/>
                </w:tcPr>
                <w:p w:rsidR="007A7911" w:rsidRDefault="007A7911" w:rsidP="005932DB">
                  <w:pPr>
                    <w:pStyle w:val="TableBodyText"/>
                  </w:pPr>
                  <w:r>
                    <w:t>0.00013</w:t>
                  </w:r>
                </w:p>
              </w:tc>
              <w:tc>
                <w:tcPr>
                  <w:tcW w:w="932" w:type="dxa"/>
                  <w:vAlign w:val="bottom"/>
                </w:tcPr>
                <w:p w:rsidR="007A7911" w:rsidRDefault="007A7911" w:rsidP="005932DB">
                  <w:pPr>
                    <w:pStyle w:val="TableBodyText"/>
                  </w:pPr>
                  <w:r>
                    <w:t>0.00011</w:t>
                  </w:r>
                </w:p>
              </w:tc>
              <w:tc>
                <w:tcPr>
                  <w:tcW w:w="932" w:type="dxa"/>
                  <w:vAlign w:val="bottom"/>
                </w:tcPr>
                <w:p w:rsidR="007A7911" w:rsidRDefault="007A7911" w:rsidP="005932DB">
                  <w:pPr>
                    <w:pStyle w:val="TableBodyText"/>
                  </w:pPr>
                  <w:r>
                    <w:t>0.00016</w:t>
                  </w:r>
                </w:p>
              </w:tc>
              <w:tc>
                <w:tcPr>
                  <w:tcW w:w="933" w:type="dxa"/>
                  <w:vAlign w:val="bottom"/>
                </w:tcPr>
                <w:p w:rsidR="007A7911" w:rsidRDefault="007A7911" w:rsidP="005932DB">
                  <w:pPr>
                    <w:pStyle w:val="TableBodyText"/>
                  </w:pPr>
                  <w:r>
                    <w:t>0.00012</w:t>
                  </w:r>
                </w:p>
              </w:tc>
              <w:tc>
                <w:tcPr>
                  <w:tcW w:w="932" w:type="dxa"/>
                  <w:vAlign w:val="bottom"/>
                </w:tcPr>
                <w:p w:rsidR="007A7911" w:rsidRDefault="007A7911" w:rsidP="005932DB">
                  <w:pPr>
                    <w:pStyle w:val="TableBodyText"/>
                  </w:pPr>
                  <w:r>
                    <w:t>0.00030</w:t>
                  </w:r>
                </w:p>
              </w:tc>
              <w:tc>
                <w:tcPr>
                  <w:tcW w:w="933" w:type="dxa"/>
                  <w:vAlign w:val="bottom"/>
                </w:tcPr>
                <w:p w:rsidR="007A7911" w:rsidRDefault="007A7911" w:rsidP="005932DB">
                  <w:pPr>
                    <w:pStyle w:val="TableBodyText"/>
                  </w:pPr>
                  <w:r>
                    <w:t>0.00007</w:t>
                  </w:r>
                </w:p>
              </w:tc>
            </w:tr>
            <w:tr w:rsidR="007A7911" w:rsidRPr="00C4440B" w:rsidTr="005932DB">
              <w:tc>
                <w:tcPr>
                  <w:tcW w:w="1003" w:type="dxa"/>
                  <w:vAlign w:val="bottom"/>
                </w:tcPr>
                <w:p w:rsidR="007A7911" w:rsidRPr="00C4440B" w:rsidRDefault="007A7911" w:rsidP="005932DB">
                  <w:pPr>
                    <w:pStyle w:val="TableBodyText"/>
                    <w:jc w:val="left"/>
                    <w:rPr>
                      <w:rFonts w:cs="Arial"/>
                      <w:color w:val="000000"/>
                    </w:rPr>
                  </w:pPr>
                  <w:r w:rsidRPr="00C4440B">
                    <w:rPr>
                      <w:rFonts w:cs="Arial"/>
                      <w:color w:val="000000"/>
                    </w:rPr>
                    <w:t>14</w:t>
                  </w:r>
                </w:p>
              </w:tc>
              <w:tc>
                <w:tcPr>
                  <w:tcW w:w="931" w:type="dxa"/>
                  <w:vAlign w:val="bottom"/>
                </w:tcPr>
                <w:p w:rsidR="007A7911" w:rsidRDefault="007A7911" w:rsidP="005932DB">
                  <w:pPr>
                    <w:pStyle w:val="TableBodyText"/>
                  </w:pPr>
                  <w:r>
                    <w:t>0.00011</w:t>
                  </w:r>
                </w:p>
              </w:tc>
              <w:tc>
                <w:tcPr>
                  <w:tcW w:w="931" w:type="dxa"/>
                  <w:vAlign w:val="bottom"/>
                </w:tcPr>
                <w:p w:rsidR="007A7911" w:rsidRDefault="007A7911" w:rsidP="005932DB">
                  <w:pPr>
                    <w:pStyle w:val="TableBodyText"/>
                  </w:pPr>
                  <w:r>
                    <w:t>0.00014</w:t>
                  </w:r>
                </w:p>
              </w:tc>
              <w:tc>
                <w:tcPr>
                  <w:tcW w:w="933" w:type="dxa"/>
                  <w:vAlign w:val="bottom"/>
                </w:tcPr>
                <w:p w:rsidR="007A7911" w:rsidRDefault="007A7911" w:rsidP="005932DB">
                  <w:pPr>
                    <w:pStyle w:val="TableBodyText"/>
                  </w:pPr>
                  <w:r>
                    <w:t>0.00016</w:t>
                  </w:r>
                </w:p>
              </w:tc>
              <w:tc>
                <w:tcPr>
                  <w:tcW w:w="932" w:type="dxa"/>
                  <w:vAlign w:val="bottom"/>
                </w:tcPr>
                <w:p w:rsidR="007A7911" w:rsidRDefault="007A7911" w:rsidP="005932DB">
                  <w:pPr>
                    <w:pStyle w:val="TableBodyText"/>
                  </w:pPr>
                  <w:r>
                    <w:t>0.00014</w:t>
                  </w:r>
                </w:p>
              </w:tc>
              <w:tc>
                <w:tcPr>
                  <w:tcW w:w="932" w:type="dxa"/>
                  <w:vAlign w:val="bottom"/>
                </w:tcPr>
                <w:p w:rsidR="007A7911" w:rsidRDefault="007A7911" w:rsidP="005932DB">
                  <w:pPr>
                    <w:pStyle w:val="TableBodyText"/>
                  </w:pPr>
                  <w:r>
                    <w:t>0.00020</w:t>
                  </w:r>
                </w:p>
              </w:tc>
              <w:tc>
                <w:tcPr>
                  <w:tcW w:w="933" w:type="dxa"/>
                  <w:vAlign w:val="bottom"/>
                </w:tcPr>
                <w:p w:rsidR="007A7911" w:rsidRDefault="007A7911" w:rsidP="005932DB">
                  <w:pPr>
                    <w:pStyle w:val="TableBodyText"/>
                  </w:pPr>
                  <w:r>
                    <w:t>0.00015</w:t>
                  </w:r>
                </w:p>
              </w:tc>
              <w:tc>
                <w:tcPr>
                  <w:tcW w:w="932" w:type="dxa"/>
                  <w:vAlign w:val="bottom"/>
                </w:tcPr>
                <w:p w:rsidR="007A7911" w:rsidRDefault="007A7911" w:rsidP="005932DB">
                  <w:pPr>
                    <w:pStyle w:val="TableBodyText"/>
                  </w:pPr>
                  <w:r>
                    <w:t>0.00036</w:t>
                  </w:r>
                </w:p>
              </w:tc>
              <w:tc>
                <w:tcPr>
                  <w:tcW w:w="933" w:type="dxa"/>
                  <w:vAlign w:val="bottom"/>
                </w:tcPr>
                <w:p w:rsidR="007A7911" w:rsidRDefault="007A7911" w:rsidP="005932DB">
                  <w:pPr>
                    <w:pStyle w:val="TableBodyText"/>
                  </w:pPr>
                  <w:r>
                    <w:t>0.00011</w:t>
                  </w:r>
                </w:p>
              </w:tc>
            </w:tr>
            <w:tr w:rsidR="007A7911" w:rsidRPr="00C4440B" w:rsidTr="005932DB">
              <w:tc>
                <w:tcPr>
                  <w:tcW w:w="1003" w:type="dxa"/>
                  <w:vAlign w:val="bottom"/>
                </w:tcPr>
                <w:p w:rsidR="007A7911" w:rsidRPr="00C4440B" w:rsidRDefault="007A7911" w:rsidP="005932DB">
                  <w:pPr>
                    <w:pStyle w:val="TableBodyText"/>
                    <w:jc w:val="left"/>
                    <w:rPr>
                      <w:rFonts w:cs="Arial"/>
                      <w:color w:val="000000"/>
                    </w:rPr>
                  </w:pPr>
                  <w:r w:rsidRPr="00C4440B">
                    <w:rPr>
                      <w:rFonts w:cs="Arial"/>
                      <w:color w:val="000000"/>
                    </w:rPr>
                    <w:t>15</w:t>
                  </w:r>
                </w:p>
              </w:tc>
              <w:tc>
                <w:tcPr>
                  <w:tcW w:w="931" w:type="dxa"/>
                  <w:vAlign w:val="bottom"/>
                </w:tcPr>
                <w:p w:rsidR="007A7911" w:rsidRDefault="007A7911" w:rsidP="005932DB">
                  <w:pPr>
                    <w:pStyle w:val="TableBodyText"/>
                  </w:pPr>
                  <w:r>
                    <w:t>0.00016</w:t>
                  </w:r>
                </w:p>
              </w:tc>
              <w:tc>
                <w:tcPr>
                  <w:tcW w:w="931" w:type="dxa"/>
                  <w:vAlign w:val="bottom"/>
                </w:tcPr>
                <w:p w:rsidR="007A7911" w:rsidRDefault="007A7911" w:rsidP="005932DB">
                  <w:pPr>
                    <w:pStyle w:val="TableBodyText"/>
                  </w:pPr>
                  <w:r>
                    <w:t>0.00018</w:t>
                  </w:r>
                </w:p>
              </w:tc>
              <w:tc>
                <w:tcPr>
                  <w:tcW w:w="933" w:type="dxa"/>
                  <w:vAlign w:val="bottom"/>
                </w:tcPr>
                <w:p w:rsidR="007A7911" w:rsidRDefault="007A7911" w:rsidP="005932DB">
                  <w:pPr>
                    <w:pStyle w:val="TableBodyText"/>
                  </w:pPr>
                  <w:r>
                    <w:t>0.00020</w:t>
                  </w:r>
                </w:p>
              </w:tc>
              <w:tc>
                <w:tcPr>
                  <w:tcW w:w="932" w:type="dxa"/>
                  <w:vAlign w:val="bottom"/>
                </w:tcPr>
                <w:p w:rsidR="007A7911" w:rsidRDefault="007A7911" w:rsidP="005932DB">
                  <w:pPr>
                    <w:pStyle w:val="TableBodyText"/>
                  </w:pPr>
                  <w:r>
                    <w:t>0.00017</w:t>
                  </w:r>
                </w:p>
              </w:tc>
              <w:tc>
                <w:tcPr>
                  <w:tcW w:w="932" w:type="dxa"/>
                  <w:vAlign w:val="bottom"/>
                </w:tcPr>
                <w:p w:rsidR="007A7911" w:rsidRDefault="007A7911" w:rsidP="005932DB">
                  <w:pPr>
                    <w:pStyle w:val="TableBodyText"/>
                  </w:pPr>
                  <w:r>
                    <w:t>0.00024</w:t>
                  </w:r>
                </w:p>
              </w:tc>
              <w:tc>
                <w:tcPr>
                  <w:tcW w:w="933" w:type="dxa"/>
                  <w:vAlign w:val="bottom"/>
                </w:tcPr>
                <w:p w:rsidR="007A7911" w:rsidRDefault="007A7911" w:rsidP="005932DB">
                  <w:pPr>
                    <w:pStyle w:val="TableBodyText"/>
                  </w:pPr>
                  <w:r>
                    <w:t>0.00020</w:t>
                  </w:r>
                </w:p>
              </w:tc>
              <w:tc>
                <w:tcPr>
                  <w:tcW w:w="932" w:type="dxa"/>
                  <w:vAlign w:val="bottom"/>
                </w:tcPr>
                <w:p w:rsidR="007A7911" w:rsidRDefault="007A7911" w:rsidP="005932DB">
                  <w:pPr>
                    <w:pStyle w:val="TableBodyText"/>
                  </w:pPr>
                  <w:r>
                    <w:t>0.00041</w:t>
                  </w:r>
                </w:p>
              </w:tc>
              <w:tc>
                <w:tcPr>
                  <w:tcW w:w="933" w:type="dxa"/>
                  <w:vAlign w:val="bottom"/>
                </w:tcPr>
                <w:p w:rsidR="007A7911" w:rsidRDefault="007A7911" w:rsidP="005932DB">
                  <w:pPr>
                    <w:pStyle w:val="TableBodyText"/>
                  </w:pPr>
                  <w:r>
                    <w:t>0.00014</w:t>
                  </w:r>
                </w:p>
              </w:tc>
            </w:tr>
            <w:tr w:rsidR="007A7911" w:rsidRPr="00C4440B" w:rsidTr="005932DB">
              <w:tc>
                <w:tcPr>
                  <w:tcW w:w="1003" w:type="dxa"/>
                  <w:vAlign w:val="bottom"/>
                </w:tcPr>
                <w:p w:rsidR="007A7911" w:rsidRPr="00C4440B" w:rsidRDefault="007A7911" w:rsidP="005932DB">
                  <w:pPr>
                    <w:pStyle w:val="TableBodyText"/>
                    <w:jc w:val="left"/>
                    <w:rPr>
                      <w:rFonts w:cs="Arial"/>
                      <w:color w:val="000000"/>
                    </w:rPr>
                  </w:pPr>
                  <w:r w:rsidRPr="00C4440B">
                    <w:rPr>
                      <w:rFonts w:cs="Arial"/>
                      <w:color w:val="000000"/>
                    </w:rPr>
                    <w:t>16</w:t>
                  </w:r>
                </w:p>
              </w:tc>
              <w:tc>
                <w:tcPr>
                  <w:tcW w:w="931" w:type="dxa"/>
                  <w:vAlign w:val="bottom"/>
                </w:tcPr>
                <w:p w:rsidR="007A7911" w:rsidRDefault="007A7911" w:rsidP="005932DB">
                  <w:pPr>
                    <w:pStyle w:val="TableBodyText"/>
                  </w:pPr>
                  <w:r>
                    <w:t>0.00019</w:t>
                  </w:r>
                </w:p>
              </w:tc>
              <w:tc>
                <w:tcPr>
                  <w:tcW w:w="931" w:type="dxa"/>
                  <w:vAlign w:val="bottom"/>
                </w:tcPr>
                <w:p w:rsidR="007A7911" w:rsidRDefault="007A7911" w:rsidP="005932DB">
                  <w:pPr>
                    <w:pStyle w:val="TableBodyText"/>
                  </w:pPr>
                  <w:r>
                    <w:t>0.00022</w:t>
                  </w:r>
                </w:p>
              </w:tc>
              <w:tc>
                <w:tcPr>
                  <w:tcW w:w="933" w:type="dxa"/>
                  <w:vAlign w:val="bottom"/>
                </w:tcPr>
                <w:p w:rsidR="007A7911" w:rsidRDefault="007A7911" w:rsidP="005932DB">
                  <w:pPr>
                    <w:pStyle w:val="TableBodyText"/>
                  </w:pPr>
                  <w:r>
                    <w:t>0.00024</w:t>
                  </w:r>
                </w:p>
              </w:tc>
              <w:tc>
                <w:tcPr>
                  <w:tcW w:w="932" w:type="dxa"/>
                  <w:vAlign w:val="bottom"/>
                </w:tcPr>
                <w:p w:rsidR="007A7911" w:rsidRDefault="007A7911" w:rsidP="005932DB">
                  <w:pPr>
                    <w:pStyle w:val="TableBodyText"/>
                  </w:pPr>
                  <w:r>
                    <w:t>0.00022</w:t>
                  </w:r>
                </w:p>
              </w:tc>
              <w:tc>
                <w:tcPr>
                  <w:tcW w:w="932" w:type="dxa"/>
                  <w:vAlign w:val="bottom"/>
                </w:tcPr>
                <w:p w:rsidR="007A7911" w:rsidRDefault="007A7911" w:rsidP="005932DB">
                  <w:pPr>
                    <w:pStyle w:val="TableBodyText"/>
                  </w:pPr>
                  <w:r>
                    <w:t>0.00028</w:t>
                  </w:r>
                </w:p>
              </w:tc>
              <w:tc>
                <w:tcPr>
                  <w:tcW w:w="933" w:type="dxa"/>
                  <w:vAlign w:val="bottom"/>
                </w:tcPr>
                <w:p w:rsidR="007A7911" w:rsidRDefault="007A7911" w:rsidP="005932DB">
                  <w:pPr>
                    <w:pStyle w:val="TableBodyText"/>
                  </w:pPr>
                  <w:r>
                    <w:t>0.00025</w:t>
                  </w:r>
                </w:p>
              </w:tc>
              <w:tc>
                <w:tcPr>
                  <w:tcW w:w="932" w:type="dxa"/>
                  <w:vAlign w:val="bottom"/>
                </w:tcPr>
                <w:p w:rsidR="007A7911" w:rsidRDefault="007A7911" w:rsidP="005932DB">
                  <w:pPr>
                    <w:pStyle w:val="TableBodyText"/>
                  </w:pPr>
                  <w:r>
                    <w:t>0.00048</w:t>
                  </w:r>
                </w:p>
              </w:tc>
              <w:tc>
                <w:tcPr>
                  <w:tcW w:w="933" w:type="dxa"/>
                  <w:vAlign w:val="bottom"/>
                </w:tcPr>
                <w:p w:rsidR="007A7911" w:rsidRDefault="007A7911" w:rsidP="005932DB">
                  <w:pPr>
                    <w:pStyle w:val="TableBodyText"/>
                  </w:pPr>
                  <w:r>
                    <w:t>0.00017</w:t>
                  </w:r>
                </w:p>
              </w:tc>
            </w:tr>
            <w:tr w:rsidR="007A7911" w:rsidRPr="00C4440B" w:rsidTr="005932DB">
              <w:tc>
                <w:tcPr>
                  <w:tcW w:w="1003" w:type="dxa"/>
                  <w:vAlign w:val="bottom"/>
                </w:tcPr>
                <w:p w:rsidR="007A7911" w:rsidRPr="00C4440B" w:rsidRDefault="007A7911" w:rsidP="005932DB">
                  <w:pPr>
                    <w:pStyle w:val="TableBodyText"/>
                    <w:jc w:val="left"/>
                    <w:rPr>
                      <w:rFonts w:cs="Arial"/>
                      <w:color w:val="000000"/>
                    </w:rPr>
                  </w:pPr>
                  <w:r w:rsidRPr="00C4440B">
                    <w:rPr>
                      <w:rFonts w:cs="Arial"/>
                      <w:color w:val="000000"/>
                    </w:rPr>
                    <w:t>17</w:t>
                  </w:r>
                </w:p>
              </w:tc>
              <w:tc>
                <w:tcPr>
                  <w:tcW w:w="931" w:type="dxa"/>
                  <w:vAlign w:val="bottom"/>
                </w:tcPr>
                <w:p w:rsidR="007A7911" w:rsidRDefault="007A7911" w:rsidP="005932DB">
                  <w:pPr>
                    <w:pStyle w:val="TableBodyText"/>
                  </w:pPr>
                  <w:r>
                    <w:t>0.00022</w:t>
                  </w:r>
                </w:p>
              </w:tc>
              <w:tc>
                <w:tcPr>
                  <w:tcW w:w="931" w:type="dxa"/>
                  <w:vAlign w:val="bottom"/>
                </w:tcPr>
                <w:p w:rsidR="007A7911" w:rsidRDefault="007A7911" w:rsidP="005932DB">
                  <w:pPr>
                    <w:pStyle w:val="TableBodyText"/>
                  </w:pPr>
                  <w:r>
                    <w:t>0.00024</w:t>
                  </w:r>
                </w:p>
              </w:tc>
              <w:tc>
                <w:tcPr>
                  <w:tcW w:w="933" w:type="dxa"/>
                  <w:vAlign w:val="bottom"/>
                </w:tcPr>
                <w:p w:rsidR="007A7911" w:rsidRDefault="007A7911" w:rsidP="005932DB">
                  <w:pPr>
                    <w:pStyle w:val="TableBodyText"/>
                  </w:pPr>
                  <w:r>
                    <w:t>0.00027</w:t>
                  </w:r>
                </w:p>
              </w:tc>
              <w:tc>
                <w:tcPr>
                  <w:tcW w:w="932" w:type="dxa"/>
                  <w:vAlign w:val="bottom"/>
                </w:tcPr>
                <w:p w:rsidR="007A7911" w:rsidRDefault="007A7911" w:rsidP="005932DB">
                  <w:pPr>
                    <w:pStyle w:val="TableBodyText"/>
                  </w:pPr>
                  <w:r>
                    <w:t>0.00025</w:t>
                  </w:r>
                </w:p>
              </w:tc>
              <w:tc>
                <w:tcPr>
                  <w:tcW w:w="932" w:type="dxa"/>
                  <w:vAlign w:val="bottom"/>
                </w:tcPr>
                <w:p w:rsidR="007A7911" w:rsidRDefault="007A7911" w:rsidP="005932DB">
                  <w:pPr>
                    <w:pStyle w:val="TableBodyText"/>
                  </w:pPr>
                  <w:r>
                    <w:t>0.00031</w:t>
                  </w:r>
                </w:p>
              </w:tc>
              <w:tc>
                <w:tcPr>
                  <w:tcW w:w="933" w:type="dxa"/>
                  <w:vAlign w:val="bottom"/>
                </w:tcPr>
                <w:p w:rsidR="007A7911" w:rsidRDefault="007A7911" w:rsidP="005932DB">
                  <w:pPr>
                    <w:pStyle w:val="TableBodyText"/>
                  </w:pPr>
                  <w:r>
                    <w:t>0.00028</w:t>
                  </w:r>
                </w:p>
              </w:tc>
              <w:tc>
                <w:tcPr>
                  <w:tcW w:w="932" w:type="dxa"/>
                  <w:vAlign w:val="bottom"/>
                </w:tcPr>
                <w:p w:rsidR="007A7911" w:rsidRDefault="007A7911" w:rsidP="005932DB">
                  <w:pPr>
                    <w:pStyle w:val="TableBodyText"/>
                  </w:pPr>
                  <w:r>
                    <w:t>0.00053</w:t>
                  </w:r>
                </w:p>
              </w:tc>
              <w:tc>
                <w:tcPr>
                  <w:tcW w:w="933" w:type="dxa"/>
                  <w:vAlign w:val="bottom"/>
                </w:tcPr>
                <w:p w:rsidR="007A7911" w:rsidRDefault="007A7911" w:rsidP="005932DB">
                  <w:pPr>
                    <w:pStyle w:val="TableBodyText"/>
                  </w:pPr>
                  <w:r>
                    <w:t>0.00020</w:t>
                  </w:r>
                </w:p>
              </w:tc>
            </w:tr>
            <w:tr w:rsidR="007A7911" w:rsidRPr="00C4440B" w:rsidTr="005932DB">
              <w:tc>
                <w:tcPr>
                  <w:tcW w:w="1003" w:type="dxa"/>
                  <w:vAlign w:val="bottom"/>
                </w:tcPr>
                <w:p w:rsidR="007A7911" w:rsidRPr="00C4440B" w:rsidRDefault="007A7911" w:rsidP="005932DB">
                  <w:pPr>
                    <w:pStyle w:val="TableBodyText"/>
                    <w:jc w:val="left"/>
                    <w:rPr>
                      <w:rFonts w:cs="Arial"/>
                      <w:color w:val="000000"/>
                    </w:rPr>
                  </w:pPr>
                  <w:r w:rsidRPr="00C4440B">
                    <w:rPr>
                      <w:rFonts w:cs="Arial"/>
                      <w:color w:val="000000"/>
                    </w:rPr>
                    <w:t>18</w:t>
                  </w:r>
                </w:p>
              </w:tc>
              <w:tc>
                <w:tcPr>
                  <w:tcW w:w="931" w:type="dxa"/>
                  <w:vAlign w:val="bottom"/>
                </w:tcPr>
                <w:p w:rsidR="007A7911" w:rsidRDefault="007A7911" w:rsidP="005932DB">
                  <w:pPr>
                    <w:pStyle w:val="TableBodyText"/>
                  </w:pPr>
                  <w:r>
                    <w:t>0.00023</w:t>
                  </w:r>
                </w:p>
              </w:tc>
              <w:tc>
                <w:tcPr>
                  <w:tcW w:w="931" w:type="dxa"/>
                  <w:vAlign w:val="bottom"/>
                </w:tcPr>
                <w:p w:rsidR="007A7911" w:rsidRDefault="007A7911" w:rsidP="005932DB">
                  <w:pPr>
                    <w:pStyle w:val="TableBodyText"/>
                  </w:pPr>
                  <w:r>
                    <w:t>0.00024</w:t>
                  </w:r>
                </w:p>
              </w:tc>
              <w:tc>
                <w:tcPr>
                  <w:tcW w:w="933" w:type="dxa"/>
                  <w:vAlign w:val="bottom"/>
                </w:tcPr>
                <w:p w:rsidR="007A7911" w:rsidRDefault="007A7911" w:rsidP="005932DB">
                  <w:pPr>
                    <w:pStyle w:val="TableBodyText"/>
                  </w:pPr>
                  <w:r>
                    <w:t>0.00028</w:t>
                  </w:r>
                </w:p>
              </w:tc>
              <w:tc>
                <w:tcPr>
                  <w:tcW w:w="932" w:type="dxa"/>
                  <w:vAlign w:val="bottom"/>
                </w:tcPr>
                <w:p w:rsidR="007A7911" w:rsidRDefault="007A7911" w:rsidP="005932DB">
                  <w:pPr>
                    <w:pStyle w:val="TableBodyText"/>
                  </w:pPr>
                  <w:r>
                    <w:t>0.00025</w:t>
                  </w:r>
                </w:p>
              </w:tc>
              <w:tc>
                <w:tcPr>
                  <w:tcW w:w="932" w:type="dxa"/>
                  <w:vAlign w:val="bottom"/>
                </w:tcPr>
                <w:p w:rsidR="007A7911" w:rsidRDefault="007A7911" w:rsidP="005932DB">
                  <w:pPr>
                    <w:pStyle w:val="TableBodyText"/>
                  </w:pPr>
                  <w:r>
                    <w:t>0.00032</w:t>
                  </w:r>
                </w:p>
              </w:tc>
              <w:tc>
                <w:tcPr>
                  <w:tcW w:w="933" w:type="dxa"/>
                  <w:vAlign w:val="bottom"/>
                </w:tcPr>
                <w:p w:rsidR="007A7911" w:rsidRDefault="007A7911" w:rsidP="005932DB">
                  <w:pPr>
                    <w:pStyle w:val="TableBodyText"/>
                  </w:pPr>
                  <w:r>
                    <w:t>0.00030</w:t>
                  </w:r>
                </w:p>
              </w:tc>
              <w:tc>
                <w:tcPr>
                  <w:tcW w:w="932" w:type="dxa"/>
                  <w:vAlign w:val="bottom"/>
                </w:tcPr>
                <w:p w:rsidR="007A7911" w:rsidRDefault="007A7911" w:rsidP="005932DB">
                  <w:pPr>
                    <w:pStyle w:val="TableBodyText"/>
                  </w:pPr>
                  <w:r>
                    <w:t>0.00057</w:t>
                  </w:r>
                </w:p>
              </w:tc>
              <w:tc>
                <w:tcPr>
                  <w:tcW w:w="933" w:type="dxa"/>
                  <w:vAlign w:val="bottom"/>
                </w:tcPr>
                <w:p w:rsidR="007A7911" w:rsidRDefault="007A7911" w:rsidP="005932DB">
                  <w:pPr>
                    <w:pStyle w:val="TableBodyText"/>
                  </w:pPr>
                  <w:r>
                    <w:t>0.00021</w:t>
                  </w:r>
                </w:p>
              </w:tc>
            </w:tr>
            <w:tr w:rsidR="007A7911" w:rsidRPr="00C4440B" w:rsidTr="005932DB">
              <w:tc>
                <w:tcPr>
                  <w:tcW w:w="1003" w:type="dxa"/>
                  <w:vAlign w:val="bottom"/>
                </w:tcPr>
                <w:p w:rsidR="007A7911" w:rsidRPr="00C4440B" w:rsidRDefault="007A7911" w:rsidP="005932DB">
                  <w:pPr>
                    <w:pStyle w:val="TableBodyText"/>
                    <w:jc w:val="left"/>
                    <w:rPr>
                      <w:rFonts w:cs="Arial"/>
                      <w:color w:val="000000"/>
                    </w:rPr>
                  </w:pPr>
                  <w:r w:rsidRPr="00C4440B">
                    <w:rPr>
                      <w:rFonts w:cs="Arial"/>
                      <w:color w:val="000000"/>
                    </w:rPr>
                    <w:t>19</w:t>
                  </w:r>
                </w:p>
              </w:tc>
              <w:tc>
                <w:tcPr>
                  <w:tcW w:w="931" w:type="dxa"/>
                  <w:vAlign w:val="bottom"/>
                </w:tcPr>
                <w:p w:rsidR="007A7911" w:rsidRDefault="007A7911" w:rsidP="005932DB">
                  <w:pPr>
                    <w:pStyle w:val="TableBodyText"/>
                  </w:pPr>
                  <w:r>
                    <w:t>0.00023</w:t>
                  </w:r>
                </w:p>
              </w:tc>
              <w:tc>
                <w:tcPr>
                  <w:tcW w:w="931" w:type="dxa"/>
                  <w:vAlign w:val="bottom"/>
                </w:tcPr>
                <w:p w:rsidR="007A7911" w:rsidRDefault="007A7911" w:rsidP="005932DB">
                  <w:pPr>
                    <w:pStyle w:val="TableBodyText"/>
                  </w:pPr>
                  <w:r>
                    <w:t>0.00025</w:t>
                  </w:r>
                </w:p>
              </w:tc>
              <w:tc>
                <w:tcPr>
                  <w:tcW w:w="933" w:type="dxa"/>
                  <w:vAlign w:val="bottom"/>
                </w:tcPr>
                <w:p w:rsidR="007A7911" w:rsidRDefault="007A7911" w:rsidP="005932DB">
                  <w:pPr>
                    <w:pStyle w:val="TableBodyText"/>
                  </w:pPr>
                  <w:r>
                    <w:t>0.00028</w:t>
                  </w:r>
                </w:p>
              </w:tc>
              <w:tc>
                <w:tcPr>
                  <w:tcW w:w="932" w:type="dxa"/>
                  <w:vAlign w:val="bottom"/>
                </w:tcPr>
                <w:p w:rsidR="007A7911" w:rsidRDefault="007A7911" w:rsidP="005932DB">
                  <w:pPr>
                    <w:pStyle w:val="TableBodyText"/>
                  </w:pPr>
                  <w:r>
                    <w:t>0.00026</w:t>
                  </w:r>
                </w:p>
              </w:tc>
              <w:tc>
                <w:tcPr>
                  <w:tcW w:w="932" w:type="dxa"/>
                  <w:vAlign w:val="bottom"/>
                </w:tcPr>
                <w:p w:rsidR="007A7911" w:rsidRDefault="007A7911" w:rsidP="005932DB">
                  <w:pPr>
                    <w:pStyle w:val="TableBodyText"/>
                  </w:pPr>
                  <w:r>
                    <w:t>0.00032</w:t>
                  </w:r>
                </w:p>
              </w:tc>
              <w:tc>
                <w:tcPr>
                  <w:tcW w:w="933" w:type="dxa"/>
                  <w:vAlign w:val="bottom"/>
                </w:tcPr>
                <w:p w:rsidR="007A7911" w:rsidRDefault="007A7911" w:rsidP="005932DB">
                  <w:pPr>
                    <w:pStyle w:val="TableBodyText"/>
                  </w:pPr>
                  <w:r>
                    <w:t>0.00032</w:t>
                  </w:r>
                </w:p>
              </w:tc>
              <w:tc>
                <w:tcPr>
                  <w:tcW w:w="932" w:type="dxa"/>
                  <w:vAlign w:val="bottom"/>
                </w:tcPr>
                <w:p w:rsidR="007A7911" w:rsidRDefault="007A7911" w:rsidP="005932DB">
                  <w:pPr>
                    <w:pStyle w:val="TableBodyText"/>
                  </w:pPr>
                  <w:r>
                    <w:t>0.00060</w:t>
                  </w:r>
                </w:p>
              </w:tc>
              <w:tc>
                <w:tcPr>
                  <w:tcW w:w="933" w:type="dxa"/>
                  <w:vAlign w:val="bottom"/>
                </w:tcPr>
                <w:p w:rsidR="007A7911" w:rsidRDefault="007A7911" w:rsidP="005932DB">
                  <w:pPr>
                    <w:pStyle w:val="TableBodyText"/>
                  </w:pPr>
                  <w:r>
                    <w:t>0.00021</w:t>
                  </w:r>
                </w:p>
              </w:tc>
            </w:tr>
            <w:tr w:rsidR="007A7911" w:rsidRPr="00C4440B" w:rsidTr="005932DB">
              <w:tc>
                <w:tcPr>
                  <w:tcW w:w="1003" w:type="dxa"/>
                  <w:vAlign w:val="bottom"/>
                </w:tcPr>
                <w:p w:rsidR="007A7911" w:rsidRPr="00C4440B" w:rsidRDefault="007A7911" w:rsidP="005932DB">
                  <w:pPr>
                    <w:pStyle w:val="TableBodyText"/>
                    <w:jc w:val="left"/>
                    <w:rPr>
                      <w:rFonts w:cs="Arial"/>
                      <w:color w:val="000000"/>
                    </w:rPr>
                  </w:pPr>
                  <w:r w:rsidRPr="00C4440B">
                    <w:rPr>
                      <w:rFonts w:cs="Arial"/>
                      <w:color w:val="000000"/>
                    </w:rPr>
                    <w:t>20</w:t>
                  </w:r>
                </w:p>
              </w:tc>
              <w:tc>
                <w:tcPr>
                  <w:tcW w:w="931" w:type="dxa"/>
                  <w:vAlign w:val="bottom"/>
                </w:tcPr>
                <w:p w:rsidR="007A7911" w:rsidRDefault="007A7911" w:rsidP="005932DB">
                  <w:pPr>
                    <w:pStyle w:val="TableBodyText"/>
                  </w:pPr>
                  <w:r>
                    <w:t>0.00023</w:t>
                  </w:r>
                </w:p>
              </w:tc>
              <w:tc>
                <w:tcPr>
                  <w:tcW w:w="931" w:type="dxa"/>
                  <w:vAlign w:val="bottom"/>
                </w:tcPr>
                <w:p w:rsidR="007A7911" w:rsidRDefault="007A7911" w:rsidP="005932DB">
                  <w:pPr>
                    <w:pStyle w:val="TableBodyText"/>
                  </w:pPr>
                  <w:r>
                    <w:t>0.00024</w:t>
                  </w:r>
                </w:p>
              </w:tc>
              <w:tc>
                <w:tcPr>
                  <w:tcW w:w="933" w:type="dxa"/>
                  <w:vAlign w:val="bottom"/>
                </w:tcPr>
                <w:p w:rsidR="007A7911" w:rsidRDefault="007A7911" w:rsidP="005932DB">
                  <w:pPr>
                    <w:pStyle w:val="TableBodyText"/>
                  </w:pPr>
                  <w:r>
                    <w:t>0.00028</w:t>
                  </w:r>
                </w:p>
              </w:tc>
              <w:tc>
                <w:tcPr>
                  <w:tcW w:w="932" w:type="dxa"/>
                  <w:vAlign w:val="bottom"/>
                </w:tcPr>
                <w:p w:rsidR="007A7911" w:rsidRDefault="007A7911" w:rsidP="005932DB">
                  <w:pPr>
                    <w:pStyle w:val="TableBodyText"/>
                  </w:pPr>
                  <w:r>
                    <w:t>0.00026</w:t>
                  </w:r>
                </w:p>
              </w:tc>
              <w:tc>
                <w:tcPr>
                  <w:tcW w:w="932" w:type="dxa"/>
                  <w:vAlign w:val="bottom"/>
                </w:tcPr>
                <w:p w:rsidR="007A7911" w:rsidRDefault="007A7911" w:rsidP="005932DB">
                  <w:pPr>
                    <w:pStyle w:val="TableBodyText"/>
                  </w:pPr>
                  <w:r>
                    <w:t>0.00032</w:t>
                  </w:r>
                </w:p>
              </w:tc>
              <w:tc>
                <w:tcPr>
                  <w:tcW w:w="933" w:type="dxa"/>
                  <w:vAlign w:val="bottom"/>
                </w:tcPr>
                <w:p w:rsidR="007A7911" w:rsidRDefault="007A7911" w:rsidP="005932DB">
                  <w:pPr>
                    <w:pStyle w:val="TableBodyText"/>
                  </w:pPr>
                  <w:r>
                    <w:t>0.00032</w:t>
                  </w:r>
                </w:p>
              </w:tc>
              <w:tc>
                <w:tcPr>
                  <w:tcW w:w="932" w:type="dxa"/>
                  <w:vAlign w:val="bottom"/>
                </w:tcPr>
                <w:p w:rsidR="007A7911" w:rsidRDefault="007A7911" w:rsidP="005932DB">
                  <w:pPr>
                    <w:pStyle w:val="TableBodyText"/>
                  </w:pPr>
                  <w:r>
                    <w:t>0.00062</w:t>
                  </w:r>
                </w:p>
              </w:tc>
              <w:tc>
                <w:tcPr>
                  <w:tcW w:w="933" w:type="dxa"/>
                  <w:vAlign w:val="bottom"/>
                </w:tcPr>
                <w:p w:rsidR="007A7911" w:rsidRDefault="007A7911" w:rsidP="005932DB">
                  <w:pPr>
                    <w:pStyle w:val="TableBodyText"/>
                  </w:pPr>
                  <w:r>
                    <w:t>0.00021</w:t>
                  </w:r>
                </w:p>
              </w:tc>
            </w:tr>
            <w:tr w:rsidR="007A7911" w:rsidRPr="00C4440B" w:rsidTr="005932DB">
              <w:tc>
                <w:tcPr>
                  <w:tcW w:w="1003" w:type="dxa"/>
                  <w:vAlign w:val="bottom"/>
                </w:tcPr>
                <w:p w:rsidR="007A7911" w:rsidRPr="00C4440B" w:rsidRDefault="007A7911" w:rsidP="005932DB">
                  <w:pPr>
                    <w:pStyle w:val="TableBodyText"/>
                    <w:jc w:val="left"/>
                    <w:rPr>
                      <w:rFonts w:cs="Arial"/>
                      <w:color w:val="000000"/>
                    </w:rPr>
                  </w:pPr>
                  <w:r w:rsidRPr="00C4440B">
                    <w:rPr>
                      <w:rFonts w:cs="Arial"/>
                      <w:color w:val="000000"/>
                    </w:rPr>
                    <w:t>21</w:t>
                  </w:r>
                </w:p>
              </w:tc>
              <w:tc>
                <w:tcPr>
                  <w:tcW w:w="931" w:type="dxa"/>
                  <w:vAlign w:val="bottom"/>
                </w:tcPr>
                <w:p w:rsidR="007A7911" w:rsidRDefault="007A7911" w:rsidP="005932DB">
                  <w:pPr>
                    <w:pStyle w:val="TableBodyText"/>
                  </w:pPr>
                  <w:r>
                    <w:t>0.00022</w:t>
                  </w:r>
                </w:p>
              </w:tc>
              <w:tc>
                <w:tcPr>
                  <w:tcW w:w="931" w:type="dxa"/>
                  <w:vAlign w:val="bottom"/>
                </w:tcPr>
                <w:p w:rsidR="007A7911" w:rsidRDefault="007A7911" w:rsidP="005932DB">
                  <w:pPr>
                    <w:pStyle w:val="TableBodyText"/>
                  </w:pPr>
                  <w:r>
                    <w:t>0.00023</w:t>
                  </w:r>
                </w:p>
              </w:tc>
              <w:tc>
                <w:tcPr>
                  <w:tcW w:w="933" w:type="dxa"/>
                  <w:vAlign w:val="bottom"/>
                </w:tcPr>
                <w:p w:rsidR="007A7911" w:rsidRDefault="007A7911" w:rsidP="005932DB">
                  <w:pPr>
                    <w:pStyle w:val="TableBodyText"/>
                  </w:pPr>
                  <w:r>
                    <w:t>0.00028</w:t>
                  </w:r>
                </w:p>
              </w:tc>
              <w:tc>
                <w:tcPr>
                  <w:tcW w:w="932" w:type="dxa"/>
                  <w:vAlign w:val="bottom"/>
                </w:tcPr>
                <w:p w:rsidR="007A7911" w:rsidRDefault="007A7911" w:rsidP="005932DB">
                  <w:pPr>
                    <w:pStyle w:val="TableBodyText"/>
                  </w:pPr>
                  <w:r>
                    <w:t>0.00025</w:t>
                  </w:r>
                </w:p>
              </w:tc>
              <w:tc>
                <w:tcPr>
                  <w:tcW w:w="932" w:type="dxa"/>
                  <w:vAlign w:val="bottom"/>
                </w:tcPr>
                <w:p w:rsidR="007A7911" w:rsidRDefault="007A7911" w:rsidP="005932DB">
                  <w:pPr>
                    <w:pStyle w:val="TableBodyText"/>
                  </w:pPr>
                  <w:r>
                    <w:t>0.00032</w:t>
                  </w:r>
                </w:p>
              </w:tc>
              <w:tc>
                <w:tcPr>
                  <w:tcW w:w="933" w:type="dxa"/>
                  <w:vAlign w:val="bottom"/>
                </w:tcPr>
                <w:p w:rsidR="007A7911" w:rsidRDefault="007A7911" w:rsidP="005932DB">
                  <w:pPr>
                    <w:pStyle w:val="TableBodyText"/>
                  </w:pPr>
                  <w:r>
                    <w:t>0.00033</w:t>
                  </w:r>
                </w:p>
              </w:tc>
              <w:tc>
                <w:tcPr>
                  <w:tcW w:w="932" w:type="dxa"/>
                  <w:vAlign w:val="bottom"/>
                </w:tcPr>
                <w:p w:rsidR="007A7911" w:rsidRDefault="007A7911" w:rsidP="005932DB">
                  <w:pPr>
                    <w:pStyle w:val="TableBodyText"/>
                  </w:pPr>
                  <w:r>
                    <w:t>0.00065</w:t>
                  </w:r>
                </w:p>
              </w:tc>
              <w:tc>
                <w:tcPr>
                  <w:tcW w:w="933" w:type="dxa"/>
                  <w:vAlign w:val="bottom"/>
                </w:tcPr>
                <w:p w:rsidR="007A7911" w:rsidRDefault="007A7911" w:rsidP="005932DB">
                  <w:pPr>
                    <w:pStyle w:val="TableBodyText"/>
                  </w:pPr>
                  <w:r>
                    <w:t>0.00020</w:t>
                  </w:r>
                </w:p>
              </w:tc>
            </w:tr>
            <w:tr w:rsidR="007A7911" w:rsidRPr="00C4440B" w:rsidTr="005932DB">
              <w:tc>
                <w:tcPr>
                  <w:tcW w:w="1003" w:type="dxa"/>
                  <w:vAlign w:val="bottom"/>
                </w:tcPr>
                <w:p w:rsidR="007A7911" w:rsidRPr="00C4440B" w:rsidRDefault="007A7911" w:rsidP="005932DB">
                  <w:pPr>
                    <w:pStyle w:val="TableBodyText"/>
                    <w:jc w:val="left"/>
                    <w:rPr>
                      <w:rFonts w:cs="Arial"/>
                      <w:color w:val="000000"/>
                    </w:rPr>
                  </w:pPr>
                  <w:r w:rsidRPr="00C4440B">
                    <w:rPr>
                      <w:rFonts w:cs="Arial"/>
                      <w:color w:val="000000"/>
                    </w:rPr>
                    <w:t>22</w:t>
                  </w:r>
                </w:p>
              </w:tc>
              <w:tc>
                <w:tcPr>
                  <w:tcW w:w="931" w:type="dxa"/>
                  <w:vAlign w:val="bottom"/>
                </w:tcPr>
                <w:p w:rsidR="007A7911" w:rsidRDefault="007A7911" w:rsidP="005932DB">
                  <w:pPr>
                    <w:pStyle w:val="TableBodyText"/>
                  </w:pPr>
                  <w:r>
                    <w:t>0.00023</w:t>
                  </w:r>
                </w:p>
              </w:tc>
              <w:tc>
                <w:tcPr>
                  <w:tcW w:w="931" w:type="dxa"/>
                  <w:vAlign w:val="bottom"/>
                </w:tcPr>
                <w:p w:rsidR="007A7911" w:rsidRDefault="007A7911" w:rsidP="005932DB">
                  <w:pPr>
                    <w:pStyle w:val="TableBodyText"/>
                  </w:pPr>
                  <w:r>
                    <w:t>0.00024</w:t>
                  </w:r>
                </w:p>
              </w:tc>
              <w:tc>
                <w:tcPr>
                  <w:tcW w:w="933" w:type="dxa"/>
                  <w:vAlign w:val="bottom"/>
                </w:tcPr>
                <w:p w:rsidR="007A7911" w:rsidRDefault="007A7911" w:rsidP="005932DB">
                  <w:pPr>
                    <w:pStyle w:val="TableBodyText"/>
                  </w:pPr>
                  <w:r>
                    <w:t>0.00029</w:t>
                  </w:r>
                </w:p>
              </w:tc>
              <w:tc>
                <w:tcPr>
                  <w:tcW w:w="932" w:type="dxa"/>
                  <w:vAlign w:val="bottom"/>
                </w:tcPr>
                <w:p w:rsidR="007A7911" w:rsidRDefault="007A7911" w:rsidP="005932DB">
                  <w:pPr>
                    <w:pStyle w:val="TableBodyText"/>
                  </w:pPr>
                  <w:r>
                    <w:t>0.00027</w:t>
                  </w:r>
                </w:p>
              </w:tc>
              <w:tc>
                <w:tcPr>
                  <w:tcW w:w="932" w:type="dxa"/>
                  <w:vAlign w:val="bottom"/>
                </w:tcPr>
                <w:p w:rsidR="007A7911" w:rsidRDefault="007A7911" w:rsidP="005932DB">
                  <w:pPr>
                    <w:pStyle w:val="TableBodyText"/>
                  </w:pPr>
                  <w:r>
                    <w:t>0.00032</w:t>
                  </w:r>
                </w:p>
              </w:tc>
              <w:tc>
                <w:tcPr>
                  <w:tcW w:w="933" w:type="dxa"/>
                  <w:vAlign w:val="bottom"/>
                </w:tcPr>
                <w:p w:rsidR="007A7911" w:rsidRDefault="007A7911" w:rsidP="005932DB">
                  <w:pPr>
                    <w:pStyle w:val="TableBodyText"/>
                  </w:pPr>
                  <w:r>
                    <w:t>0.00035</w:t>
                  </w:r>
                </w:p>
              </w:tc>
              <w:tc>
                <w:tcPr>
                  <w:tcW w:w="932" w:type="dxa"/>
                  <w:vAlign w:val="bottom"/>
                </w:tcPr>
                <w:p w:rsidR="007A7911" w:rsidRDefault="007A7911" w:rsidP="005932DB">
                  <w:pPr>
                    <w:pStyle w:val="TableBodyText"/>
                  </w:pPr>
                  <w:r>
                    <w:t>0.00069</w:t>
                  </w:r>
                </w:p>
              </w:tc>
              <w:tc>
                <w:tcPr>
                  <w:tcW w:w="933" w:type="dxa"/>
                  <w:vAlign w:val="bottom"/>
                </w:tcPr>
                <w:p w:rsidR="007A7911" w:rsidRDefault="007A7911" w:rsidP="005932DB">
                  <w:pPr>
                    <w:pStyle w:val="TableBodyText"/>
                  </w:pPr>
                  <w:r>
                    <w:t>0.00020</w:t>
                  </w:r>
                </w:p>
              </w:tc>
            </w:tr>
            <w:tr w:rsidR="007A7911" w:rsidRPr="00C4440B" w:rsidTr="005932DB">
              <w:tc>
                <w:tcPr>
                  <w:tcW w:w="1003" w:type="dxa"/>
                  <w:vAlign w:val="bottom"/>
                </w:tcPr>
                <w:p w:rsidR="007A7911" w:rsidRPr="00C4440B" w:rsidRDefault="007A7911" w:rsidP="005932DB">
                  <w:pPr>
                    <w:pStyle w:val="TableBodyText"/>
                    <w:jc w:val="left"/>
                    <w:rPr>
                      <w:rFonts w:cs="Arial"/>
                      <w:color w:val="000000"/>
                    </w:rPr>
                  </w:pPr>
                  <w:r w:rsidRPr="00C4440B">
                    <w:rPr>
                      <w:rFonts w:cs="Arial"/>
                      <w:color w:val="000000"/>
                    </w:rPr>
                    <w:t>23</w:t>
                  </w:r>
                </w:p>
              </w:tc>
              <w:tc>
                <w:tcPr>
                  <w:tcW w:w="931" w:type="dxa"/>
                  <w:vAlign w:val="bottom"/>
                </w:tcPr>
                <w:p w:rsidR="007A7911" w:rsidRDefault="007A7911" w:rsidP="005932DB">
                  <w:pPr>
                    <w:pStyle w:val="TableBodyText"/>
                  </w:pPr>
                  <w:r>
                    <w:t>0.00024</w:t>
                  </w:r>
                </w:p>
              </w:tc>
              <w:tc>
                <w:tcPr>
                  <w:tcW w:w="931" w:type="dxa"/>
                  <w:vAlign w:val="bottom"/>
                </w:tcPr>
                <w:p w:rsidR="007A7911" w:rsidRDefault="007A7911" w:rsidP="005932DB">
                  <w:pPr>
                    <w:pStyle w:val="TableBodyText"/>
                  </w:pPr>
                  <w:r>
                    <w:t>0.00023</w:t>
                  </w:r>
                </w:p>
              </w:tc>
              <w:tc>
                <w:tcPr>
                  <w:tcW w:w="933" w:type="dxa"/>
                  <w:vAlign w:val="bottom"/>
                </w:tcPr>
                <w:p w:rsidR="007A7911" w:rsidRDefault="007A7911" w:rsidP="005932DB">
                  <w:pPr>
                    <w:pStyle w:val="TableBodyText"/>
                  </w:pPr>
                  <w:r>
                    <w:t>0.00029</w:t>
                  </w:r>
                </w:p>
              </w:tc>
              <w:tc>
                <w:tcPr>
                  <w:tcW w:w="932" w:type="dxa"/>
                  <w:vAlign w:val="bottom"/>
                </w:tcPr>
                <w:p w:rsidR="007A7911" w:rsidRDefault="007A7911" w:rsidP="005932DB">
                  <w:pPr>
                    <w:pStyle w:val="TableBodyText"/>
                  </w:pPr>
                  <w:r>
                    <w:t>0.00027</w:t>
                  </w:r>
                </w:p>
              </w:tc>
              <w:tc>
                <w:tcPr>
                  <w:tcW w:w="932" w:type="dxa"/>
                  <w:vAlign w:val="bottom"/>
                </w:tcPr>
                <w:p w:rsidR="007A7911" w:rsidRDefault="007A7911" w:rsidP="005932DB">
                  <w:pPr>
                    <w:pStyle w:val="TableBodyText"/>
                  </w:pPr>
                  <w:r>
                    <w:t>0.00033</w:t>
                  </w:r>
                </w:p>
              </w:tc>
              <w:tc>
                <w:tcPr>
                  <w:tcW w:w="933" w:type="dxa"/>
                  <w:vAlign w:val="bottom"/>
                </w:tcPr>
                <w:p w:rsidR="007A7911" w:rsidRDefault="007A7911" w:rsidP="005932DB">
                  <w:pPr>
                    <w:pStyle w:val="TableBodyText"/>
                  </w:pPr>
                  <w:r>
                    <w:t>0.00036</w:t>
                  </w:r>
                </w:p>
              </w:tc>
              <w:tc>
                <w:tcPr>
                  <w:tcW w:w="932" w:type="dxa"/>
                  <w:vAlign w:val="bottom"/>
                </w:tcPr>
                <w:p w:rsidR="007A7911" w:rsidRDefault="007A7911" w:rsidP="005932DB">
                  <w:pPr>
                    <w:pStyle w:val="TableBodyText"/>
                  </w:pPr>
                  <w:r>
                    <w:t>0.00073</w:t>
                  </w:r>
                </w:p>
              </w:tc>
              <w:tc>
                <w:tcPr>
                  <w:tcW w:w="933" w:type="dxa"/>
                  <w:vAlign w:val="bottom"/>
                </w:tcPr>
                <w:p w:rsidR="007A7911" w:rsidRDefault="007A7911" w:rsidP="005932DB">
                  <w:pPr>
                    <w:pStyle w:val="TableBodyText"/>
                  </w:pPr>
                  <w:r>
                    <w:t>0.00020</w:t>
                  </w:r>
                </w:p>
              </w:tc>
            </w:tr>
            <w:tr w:rsidR="007A7911" w:rsidRPr="00C4440B" w:rsidTr="005932DB">
              <w:tc>
                <w:tcPr>
                  <w:tcW w:w="1003" w:type="dxa"/>
                  <w:vAlign w:val="bottom"/>
                </w:tcPr>
                <w:p w:rsidR="007A7911" w:rsidRPr="00C4440B" w:rsidRDefault="007A7911" w:rsidP="005932DB">
                  <w:pPr>
                    <w:pStyle w:val="TableBodyText"/>
                    <w:jc w:val="left"/>
                    <w:rPr>
                      <w:rFonts w:cs="Arial"/>
                      <w:color w:val="000000"/>
                    </w:rPr>
                  </w:pPr>
                  <w:r w:rsidRPr="00C4440B">
                    <w:rPr>
                      <w:rFonts w:cs="Arial"/>
                      <w:color w:val="000000"/>
                    </w:rPr>
                    <w:t>24</w:t>
                  </w:r>
                </w:p>
              </w:tc>
              <w:tc>
                <w:tcPr>
                  <w:tcW w:w="931" w:type="dxa"/>
                  <w:vAlign w:val="bottom"/>
                </w:tcPr>
                <w:p w:rsidR="007A7911" w:rsidRDefault="007A7911" w:rsidP="005932DB">
                  <w:pPr>
                    <w:pStyle w:val="TableBodyText"/>
                  </w:pPr>
                  <w:r>
                    <w:t>0.00024</w:t>
                  </w:r>
                </w:p>
              </w:tc>
              <w:tc>
                <w:tcPr>
                  <w:tcW w:w="931" w:type="dxa"/>
                  <w:vAlign w:val="bottom"/>
                </w:tcPr>
                <w:p w:rsidR="007A7911" w:rsidRDefault="007A7911" w:rsidP="005932DB">
                  <w:pPr>
                    <w:pStyle w:val="TableBodyText"/>
                  </w:pPr>
                  <w:r>
                    <w:t>0.00024</w:t>
                  </w:r>
                </w:p>
              </w:tc>
              <w:tc>
                <w:tcPr>
                  <w:tcW w:w="933" w:type="dxa"/>
                  <w:vAlign w:val="bottom"/>
                </w:tcPr>
                <w:p w:rsidR="007A7911" w:rsidRDefault="007A7911" w:rsidP="005932DB">
                  <w:pPr>
                    <w:pStyle w:val="TableBodyText"/>
                  </w:pPr>
                  <w:r>
                    <w:t>0.00031</w:t>
                  </w:r>
                </w:p>
              </w:tc>
              <w:tc>
                <w:tcPr>
                  <w:tcW w:w="932" w:type="dxa"/>
                  <w:vAlign w:val="bottom"/>
                </w:tcPr>
                <w:p w:rsidR="007A7911" w:rsidRDefault="007A7911" w:rsidP="005932DB">
                  <w:pPr>
                    <w:pStyle w:val="TableBodyText"/>
                  </w:pPr>
                  <w:r>
                    <w:t>0.00028</w:t>
                  </w:r>
                </w:p>
              </w:tc>
              <w:tc>
                <w:tcPr>
                  <w:tcW w:w="932" w:type="dxa"/>
                  <w:vAlign w:val="bottom"/>
                </w:tcPr>
                <w:p w:rsidR="007A7911" w:rsidRDefault="007A7911" w:rsidP="005932DB">
                  <w:pPr>
                    <w:pStyle w:val="TableBodyText"/>
                  </w:pPr>
                  <w:r>
                    <w:t>0.00034</w:t>
                  </w:r>
                </w:p>
              </w:tc>
              <w:tc>
                <w:tcPr>
                  <w:tcW w:w="933" w:type="dxa"/>
                  <w:vAlign w:val="bottom"/>
                </w:tcPr>
                <w:p w:rsidR="007A7911" w:rsidRDefault="007A7911" w:rsidP="005932DB">
                  <w:pPr>
                    <w:pStyle w:val="TableBodyText"/>
                  </w:pPr>
                  <w:r>
                    <w:t>0.00038</w:t>
                  </w:r>
                </w:p>
              </w:tc>
              <w:tc>
                <w:tcPr>
                  <w:tcW w:w="932" w:type="dxa"/>
                  <w:vAlign w:val="bottom"/>
                </w:tcPr>
                <w:p w:rsidR="007A7911" w:rsidRDefault="007A7911" w:rsidP="005932DB">
                  <w:pPr>
                    <w:pStyle w:val="TableBodyText"/>
                  </w:pPr>
                  <w:r>
                    <w:t>0.00077</w:t>
                  </w:r>
                </w:p>
              </w:tc>
              <w:tc>
                <w:tcPr>
                  <w:tcW w:w="933" w:type="dxa"/>
                  <w:vAlign w:val="bottom"/>
                </w:tcPr>
                <w:p w:rsidR="007A7911" w:rsidRDefault="007A7911" w:rsidP="005932DB">
                  <w:pPr>
                    <w:pStyle w:val="TableBodyText"/>
                  </w:pPr>
                  <w:r>
                    <w:t>0.00021</w:t>
                  </w:r>
                </w:p>
              </w:tc>
            </w:tr>
            <w:tr w:rsidR="007A7911" w:rsidRPr="00C4440B" w:rsidTr="005932DB">
              <w:tc>
                <w:tcPr>
                  <w:tcW w:w="1003" w:type="dxa"/>
                  <w:vAlign w:val="bottom"/>
                </w:tcPr>
                <w:p w:rsidR="007A7911" w:rsidRPr="00C4440B" w:rsidRDefault="007A7911" w:rsidP="005932DB">
                  <w:pPr>
                    <w:pStyle w:val="TableBodyText"/>
                    <w:jc w:val="left"/>
                    <w:rPr>
                      <w:rFonts w:cs="Arial"/>
                      <w:color w:val="000000"/>
                    </w:rPr>
                  </w:pPr>
                  <w:r w:rsidRPr="00C4440B">
                    <w:rPr>
                      <w:rFonts w:cs="Arial"/>
                      <w:color w:val="000000"/>
                    </w:rPr>
                    <w:t>25</w:t>
                  </w:r>
                </w:p>
              </w:tc>
              <w:tc>
                <w:tcPr>
                  <w:tcW w:w="931" w:type="dxa"/>
                  <w:vAlign w:val="bottom"/>
                </w:tcPr>
                <w:p w:rsidR="007A7911" w:rsidRDefault="007A7911" w:rsidP="005932DB">
                  <w:pPr>
                    <w:pStyle w:val="TableBodyText"/>
                  </w:pPr>
                  <w:r>
                    <w:t>0.00026</w:t>
                  </w:r>
                </w:p>
              </w:tc>
              <w:tc>
                <w:tcPr>
                  <w:tcW w:w="931" w:type="dxa"/>
                  <w:vAlign w:val="bottom"/>
                </w:tcPr>
                <w:p w:rsidR="007A7911" w:rsidRDefault="007A7911" w:rsidP="005932DB">
                  <w:pPr>
                    <w:pStyle w:val="TableBodyText"/>
                  </w:pPr>
                  <w:r>
                    <w:t>0.00024</w:t>
                  </w:r>
                </w:p>
              </w:tc>
              <w:tc>
                <w:tcPr>
                  <w:tcW w:w="933" w:type="dxa"/>
                  <w:vAlign w:val="bottom"/>
                </w:tcPr>
                <w:p w:rsidR="007A7911" w:rsidRDefault="007A7911" w:rsidP="005932DB">
                  <w:pPr>
                    <w:pStyle w:val="TableBodyText"/>
                  </w:pPr>
                  <w:r>
                    <w:t>0.00031</w:t>
                  </w:r>
                </w:p>
              </w:tc>
              <w:tc>
                <w:tcPr>
                  <w:tcW w:w="932" w:type="dxa"/>
                  <w:vAlign w:val="bottom"/>
                </w:tcPr>
                <w:p w:rsidR="007A7911" w:rsidRDefault="007A7911" w:rsidP="005932DB">
                  <w:pPr>
                    <w:pStyle w:val="TableBodyText"/>
                  </w:pPr>
                  <w:r>
                    <w:t>0.00030</w:t>
                  </w:r>
                </w:p>
              </w:tc>
              <w:tc>
                <w:tcPr>
                  <w:tcW w:w="932" w:type="dxa"/>
                  <w:vAlign w:val="bottom"/>
                </w:tcPr>
                <w:p w:rsidR="007A7911" w:rsidRDefault="007A7911" w:rsidP="005932DB">
                  <w:pPr>
                    <w:pStyle w:val="TableBodyText"/>
                  </w:pPr>
                  <w:r>
                    <w:t>0.00034</w:t>
                  </w:r>
                </w:p>
              </w:tc>
              <w:tc>
                <w:tcPr>
                  <w:tcW w:w="933" w:type="dxa"/>
                  <w:vAlign w:val="bottom"/>
                </w:tcPr>
                <w:p w:rsidR="007A7911" w:rsidRDefault="007A7911" w:rsidP="005932DB">
                  <w:pPr>
                    <w:pStyle w:val="TableBodyText"/>
                  </w:pPr>
                  <w:r>
                    <w:t>0.00040</w:t>
                  </w:r>
                </w:p>
              </w:tc>
              <w:tc>
                <w:tcPr>
                  <w:tcW w:w="932" w:type="dxa"/>
                  <w:vAlign w:val="bottom"/>
                </w:tcPr>
                <w:p w:rsidR="007A7911" w:rsidRDefault="007A7911" w:rsidP="005932DB">
                  <w:pPr>
                    <w:pStyle w:val="TableBodyText"/>
                  </w:pPr>
                  <w:r>
                    <w:t>0.00080</w:t>
                  </w:r>
                </w:p>
              </w:tc>
              <w:tc>
                <w:tcPr>
                  <w:tcW w:w="933" w:type="dxa"/>
                  <w:vAlign w:val="bottom"/>
                </w:tcPr>
                <w:p w:rsidR="007A7911" w:rsidRDefault="007A7911" w:rsidP="005932DB">
                  <w:pPr>
                    <w:pStyle w:val="TableBodyText"/>
                  </w:pPr>
                  <w:r>
                    <w:t>0.00020</w:t>
                  </w:r>
                </w:p>
              </w:tc>
            </w:tr>
            <w:tr w:rsidR="007A7911" w:rsidRPr="00C4440B" w:rsidTr="005932DB">
              <w:tc>
                <w:tcPr>
                  <w:tcW w:w="1003" w:type="dxa"/>
                  <w:vAlign w:val="bottom"/>
                </w:tcPr>
                <w:p w:rsidR="007A7911" w:rsidRPr="00C4440B" w:rsidRDefault="007A7911" w:rsidP="005932DB">
                  <w:pPr>
                    <w:pStyle w:val="TableBodyText"/>
                    <w:jc w:val="left"/>
                    <w:rPr>
                      <w:rFonts w:cs="Arial"/>
                      <w:color w:val="000000"/>
                    </w:rPr>
                  </w:pPr>
                  <w:r w:rsidRPr="00C4440B">
                    <w:rPr>
                      <w:rFonts w:cs="Arial"/>
                      <w:color w:val="000000"/>
                    </w:rPr>
                    <w:t>26</w:t>
                  </w:r>
                </w:p>
              </w:tc>
              <w:tc>
                <w:tcPr>
                  <w:tcW w:w="931" w:type="dxa"/>
                  <w:vAlign w:val="bottom"/>
                </w:tcPr>
                <w:p w:rsidR="007A7911" w:rsidRDefault="007A7911" w:rsidP="005932DB">
                  <w:pPr>
                    <w:pStyle w:val="TableBodyText"/>
                  </w:pPr>
                  <w:r>
                    <w:t>0.00026</w:t>
                  </w:r>
                </w:p>
              </w:tc>
              <w:tc>
                <w:tcPr>
                  <w:tcW w:w="931" w:type="dxa"/>
                  <w:vAlign w:val="bottom"/>
                </w:tcPr>
                <w:p w:rsidR="007A7911" w:rsidRDefault="007A7911" w:rsidP="005932DB">
                  <w:pPr>
                    <w:pStyle w:val="TableBodyText"/>
                  </w:pPr>
                  <w:r>
                    <w:t>0.00025</w:t>
                  </w:r>
                </w:p>
              </w:tc>
              <w:tc>
                <w:tcPr>
                  <w:tcW w:w="933" w:type="dxa"/>
                  <w:vAlign w:val="bottom"/>
                </w:tcPr>
                <w:p w:rsidR="007A7911" w:rsidRDefault="007A7911" w:rsidP="005932DB">
                  <w:pPr>
                    <w:pStyle w:val="TableBodyText"/>
                  </w:pPr>
                  <w:r>
                    <w:t>0.00033</w:t>
                  </w:r>
                </w:p>
              </w:tc>
              <w:tc>
                <w:tcPr>
                  <w:tcW w:w="932" w:type="dxa"/>
                  <w:vAlign w:val="bottom"/>
                </w:tcPr>
                <w:p w:rsidR="007A7911" w:rsidRDefault="007A7911" w:rsidP="005932DB">
                  <w:pPr>
                    <w:pStyle w:val="TableBodyText"/>
                  </w:pPr>
                  <w:r>
                    <w:t>0.00031</w:t>
                  </w:r>
                </w:p>
              </w:tc>
              <w:tc>
                <w:tcPr>
                  <w:tcW w:w="932" w:type="dxa"/>
                  <w:vAlign w:val="bottom"/>
                </w:tcPr>
                <w:p w:rsidR="007A7911" w:rsidRDefault="007A7911" w:rsidP="005932DB">
                  <w:pPr>
                    <w:pStyle w:val="TableBodyText"/>
                  </w:pPr>
                  <w:r>
                    <w:t>0.00035</w:t>
                  </w:r>
                </w:p>
              </w:tc>
              <w:tc>
                <w:tcPr>
                  <w:tcW w:w="933" w:type="dxa"/>
                  <w:vAlign w:val="bottom"/>
                </w:tcPr>
                <w:p w:rsidR="007A7911" w:rsidRDefault="007A7911" w:rsidP="005932DB">
                  <w:pPr>
                    <w:pStyle w:val="TableBodyText"/>
                  </w:pPr>
                  <w:r>
                    <w:t>0.00041</w:t>
                  </w:r>
                </w:p>
              </w:tc>
              <w:tc>
                <w:tcPr>
                  <w:tcW w:w="932" w:type="dxa"/>
                  <w:vAlign w:val="bottom"/>
                </w:tcPr>
                <w:p w:rsidR="007A7911" w:rsidRDefault="007A7911" w:rsidP="005932DB">
                  <w:pPr>
                    <w:pStyle w:val="TableBodyText"/>
                  </w:pPr>
                  <w:r>
                    <w:t>0.00083</w:t>
                  </w:r>
                </w:p>
              </w:tc>
              <w:tc>
                <w:tcPr>
                  <w:tcW w:w="933" w:type="dxa"/>
                  <w:vAlign w:val="bottom"/>
                </w:tcPr>
                <w:p w:rsidR="007A7911" w:rsidRDefault="007A7911" w:rsidP="005932DB">
                  <w:pPr>
                    <w:pStyle w:val="TableBodyText"/>
                  </w:pPr>
                  <w:r>
                    <w:t>0.00020</w:t>
                  </w:r>
                </w:p>
              </w:tc>
            </w:tr>
            <w:tr w:rsidR="007A7911" w:rsidRPr="00C4440B" w:rsidTr="005932DB">
              <w:tc>
                <w:tcPr>
                  <w:tcW w:w="1003" w:type="dxa"/>
                  <w:vAlign w:val="bottom"/>
                </w:tcPr>
                <w:p w:rsidR="007A7911" w:rsidRPr="00C4440B" w:rsidRDefault="007A7911" w:rsidP="005932DB">
                  <w:pPr>
                    <w:pStyle w:val="TableBodyText"/>
                    <w:jc w:val="left"/>
                    <w:rPr>
                      <w:rFonts w:cs="Arial"/>
                      <w:color w:val="000000"/>
                    </w:rPr>
                  </w:pPr>
                  <w:r w:rsidRPr="00C4440B">
                    <w:rPr>
                      <w:rFonts w:cs="Arial"/>
                      <w:color w:val="000000"/>
                    </w:rPr>
                    <w:t>27</w:t>
                  </w:r>
                </w:p>
              </w:tc>
              <w:tc>
                <w:tcPr>
                  <w:tcW w:w="931" w:type="dxa"/>
                  <w:vAlign w:val="bottom"/>
                </w:tcPr>
                <w:p w:rsidR="007A7911" w:rsidRDefault="007A7911" w:rsidP="005932DB">
                  <w:pPr>
                    <w:pStyle w:val="TableBodyText"/>
                  </w:pPr>
                  <w:r>
                    <w:t>0.00027</w:t>
                  </w:r>
                </w:p>
              </w:tc>
              <w:tc>
                <w:tcPr>
                  <w:tcW w:w="931" w:type="dxa"/>
                  <w:vAlign w:val="bottom"/>
                </w:tcPr>
                <w:p w:rsidR="007A7911" w:rsidRDefault="007A7911" w:rsidP="005932DB">
                  <w:pPr>
                    <w:pStyle w:val="TableBodyText"/>
                  </w:pPr>
                  <w:r>
                    <w:t>0.00027</w:t>
                  </w:r>
                </w:p>
              </w:tc>
              <w:tc>
                <w:tcPr>
                  <w:tcW w:w="933" w:type="dxa"/>
                  <w:vAlign w:val="bottom"/>
                </w:tcPr>
                <w:p w:rsidR="007A7911" w:rsidRDefault="007A7911" w:rsidP="005932DB">
                  <w:pPr>
                    <w:pStyle w:val="TableBodyText"/>
                  </w:pPr>
                  <w:r>
                    <w:t>0.00034</w:t>
                  </w:r>
                </w:p>
              </w:tc>
              <w:tc>
                <w:tcPr>
                  <w:tcW w:w="932" w:type="dxa"/>
                  <w:vAlign w:val="bottom"/>
                </w:tcPr>
                <w:p w:rsidR="007A7911" w:rsidRDefault="007A7911" w:rsidP="005932DB">
                  <w:pPr>
                    <w:pStyle w:val="TableBodyText"/>
                  </w:pPr>
                  <w:r>
                    <w:t>0.00032</w:t>
                  </w:r>
                </w:p>
              </w:tc>
              <w:tc>
                <w:tcPr>
                  <w:tcW w:w="932" w:type="dxa"/>
                  <w:vAlign w:val="bottom"/>
                </w:tcPr>
                <w:p w:rsidR="007A7911" w:rsidRDefault="007A7911" w:rsidP="005932DB">
                  <w:pPr>
                    <w:pStyle w:val="TableBodyText"/>
                  </w:pPr>
                  <w:r>
                    <w:t>0.00036</w:t>
                  </w:r>
                </w:p>
              </w:tc>
              <w:tc>
                <w:tcPr>
                  <w:tcW w:w="933" w:type="dxa"/>
                  <w:vAlign w:val="bottom"/>
                </w:tcPr>
                <w:p w:rsidR="007A7911" w:rsidRDefault="007A7911" w:rsidP="005932DB">
                  <w:pPr>
                    <w:pStyle w:val="TableBodyText"/>
                  </w:pPr>
                  <w:r>
                    <w:t>0.00044</w:t>
                  </w:r>
                </w:p>
              </w:tc>
              <w:tc>
                <w:tcPr>
                  <w:tcW w:w="932" w:type="dxa"/>
                  <w:vAlign w:val="bottom"/>
                </w:tcPr>
                <w:p w:rsidR="007A7911" w:rsidRDefault="007A7911" w:rsidP="005932DB">
                  <w:pPr>
                    <w:pStyle w:val="TableBodyText"/>
                  </w:pPr>
                  <w:r>
                    <w:t>0.00087</w:t>
                  </w:r>
                </w:p>
              </w:tc>
              <w:tc>
                <w:tcPr>
                  <w:tcW w:w="933" w:type="dxa"/>
                  <w:vAlign w:val="bottom"/>
                </w:tcPr>
                <w:p w:rsidR="007A7911" w:rsidRDefault="007A7911" w:rsidP="005932DB">
                  <w:pPr>
                    <w:pStyle w:val="TableBodyText"/>
                  </w:pPr>
                  <w:r>
                    <w:t>0.00021</w:t>
                  </w:r>
                </w:p>
              </w:tc>
            </w:tr>
            <w:tr w:rsidR="007A7911" w:rsidRPr="00C4440B" w:rsidTr="005932DB">
              <w:tc>
                <w:tcPr>
                  <w:tcW w:w="1003" w:type="dxa"/>
                  <w:vAlign w:val="bottom"/>
                </w:tcPr>
                <w:p w:rsidR="007A7911" w:rsidRPr="00C4440B" w:rsidRDefault="007A7911" w:rsidP="005932DB">
                  <w:pPr>
                    <w:pStyle w:val="TableBodyText"/>
                    <w:jc w:val="left"/>
                    <w:rPr>
                      <w:rFonts w:cs="Arial"/>
                      <w:color w:val="000000"/>
                    </w:rPr>
                  </w:pPr>
                  <w:r w:rsidRPr="00C4440B">
                    <w:rPr>
                      <w:rFonts w:cs="Arial"/>
                      <w:color w:val="000000"/>
                    </w:rPr>
                    <w:t>28</w:t>
                  </w:r>
                </w:p>
              </w:tc>
              <w:tc>
                <w:tcPr>
                  <w:tcW w:w="931" w:type="dxa"/>
                  <w:vAlign w:val="bottom"/>
                </w:tcPr>
                <w:p w:rsidR="007A7911" w:rsidRDefault="007A7911" w:rsidP="005932DB">
                  <w:pPr>
                    <w:pStyle w:val="TableBodyText"/>
                  </w:pPr>
                  <w:r>
                    <w:t>0.00030</w:t>
                  </w:r>
                </w:p>
              </w:tc>
              <w:tc>
                <w:tcPr>
                  <w:tcW w:w="931" w:type="dxa"/>
                  <w:vAlign w:val="bottom"/>
                </w:tcPr>
                <w:p w:rsidR="007A7911" w:rsidRDefault="007A7911" w:rsidP="005932DB">
                  <w:pPr>
                    <w:pStyle w:val="TableBodyText"/>
                  </w:pPr>
                  <w:r>
                    <w:t>0.00027</w:t>
                  </w:r>
                </w:p>
              </w:tc>
              <w:tc>
                <w:tcPr>
                  <w:tcW w:w="933" w:type="dxa"/>
                  <w:vAlign w:val="bottom"/>
                </w:tcPr>
                <w:p w:rsidR="007A7911" w:rsidRDefault="007A7911" w:rsidP="005932DB">
                  <w:pPr>
                    <w:pStyle w:val="TableBodyText"/>
                  </w:pPr>
                  <w:r>
                    <w:t>0.00035</w:t>
                  </w:r>
                </w:p>
              </w:tc>
              <w:tc>
                <w:tcPr>
                  <w:tcW w:w="932" w:type="dxa"/>
                  <w:vAlign w:val="bottom"/>
                </w:tcPr>
                <w:p w:rsidR="007A7911" w:rsidRDefault="007A7911" w:rsidP="005932DB">
                  <w:pPr>
                    <w:pStyle w:val="TableBodyText"/>
                  </w:pPr>
                  <w:r>
                    <w:t>0.00034</w:t>
                  </w:r>
                </w:p>
              </w:tc>
              <w:tc>
                <w:tcPr>
                  <w:tcW w:w="932" w:type="dxa"/>
                  <w:vAlign w:val="bottom"/>
                </w:tcPr>
                <w:p w:rsidR="007A7911" w:rsidRDefault="007A7911" w:rsidP="005932DB">
                  <w:pPr>
                    <w:pStyle w:val="TableBodyText"/>
                  </w:pPr>
                  <w:r>
                    <w:t>0.00037</w:t>
                  </w:r>
                </w:p>
              </w:tc>
              <w:tc>
                <w:tcPr>
                  <w:tcW w:w="933" w:type="dxa"/>
                  <w:vAlign w:val="bottom"/>
                </w:tcPr>
                <w:p w:rsidR="007A7911" w:rsidRDefault="007A7911" w:rsidP="005932DB">
                  <w:pPr>
                    <w:pStyle w:val="TableBodyText"/>
                  </w:pPr>
                  <w:r>
                    <w:t>0.00046</w:t>
                  </w:r>
                </w:p>
              </w:tc>
              <w:tc>
                <w:tcPr>
                  <w:tcW w:w="932" w:type="dxa"/>
                  <w:vAlign w:val="bottom"/>
                </w:tcPr>
                <w:p w:rsidR="007A7911" w:rsidRDefault="007A7911" w:rsidP="005932DB">
                  <w:pPr>
                    <w:pStyle w:val="TableBodyText"/>
                  </w:pPr>
                  <w:r>
                    <w:t>0.00091</w:t>
                  </w:r>
                </w:p>
              </w:tc>
              <w:tc>
                <w:tcPr>
                  <w:tcW w:w="933" w:type="dxa"/>
                  <w:vAlign w:val="bottom"/>
                </w:tcPr>
                <w:p w:rsidR="007A7911" w:rsidRDefault="007A7911" w:rsidP="005932DB">
                  <w:pPr>
                    <w:pStyle w:val="TableBodyText"/>
                  </w:pPr>
                  <w:r>
                    <w:t>0.00023</w:t>
                  </w:r>
                </w:p>
              </w:tc>
            </w:tr>
            <w:tr w:rsidR="007A7911" w:rsidRPr="00C4440B" w:rsidTr="005932DB">
              <w:tc>
                <w:tcPr>
                  <w:tcW w:w="1003" w:type="dxa"/>
                  <w:vAlign w:val="bottom"/>
                </w:tcPr>
                <w:p w:rsidR="007A7911" w:rsidRPr="00C4440B" w:rsidRDefault="007A7911" w:rsidP="005932DB">
                  <w:pPr>
                    <w:pStyle w:val="TableBodyText"/>
                    <w:jc w:val="left"/>
                    <w:rPr>
                      <w:rFonts w:cs="Arial"/>
                      <w:color w:val="000000"/>
                    </w:rPr>
                  </w:pPr>
                  <w:r w:rsidRPr="00C4440B">
                    <w:rPr>
                      <w:rFonts w:cs="Arial"/>
                      <w:color w:val="000000"/>
                    </w:rPr>
                    <w:t>29</w:t>
                  </w:r>
                </w:p>
              </w:tc>
              <w:tc>
                <w:tcPr>
                  <w:tcW w:w="931" w:type="dxa"/>
                  <w:vAlign w:val="bottom"/>
                </w:tcPr>
                <w:p w:rsidR="007A7911" w:rsidRDefault="007A7911" w:rsidP="005932DB">
                  <w:pPr>
                    <w:pStyle w:val="TableBodyText"/>
                  </w:pPr>
                  <w:r>
                    <w:t>0.00032</w:t>
                  </w:r>
                </w:p>
              </w:tc>
              <w:tc>
                <w:tcPr>
                  <w:tcW w:w="931" w:type="dxa"/>
                  <w:vAlign w:val="bottom"/>
                </w:tcPr>
                <w:p w:rsidR="007A7911" w:rsidRDefault="007A7911" w:rsidP="005932DB">
                  <w:pPr>
                    <w:pStyle w:val="TableBodyText"/>
                  </w:pPr>
                  <w:r>
                    <w:t>0.00030</w:t>
                  </w:r>
                </w:p>
              </w:tc>
              <w:tc>
                <w:tcPr>
                  <w:tcW w:w="933" w:type="dxa"/>
                  <w:vAlign w:val="bottom"/>
                </w:tcPr>
                <w:p w:rsidR="007A7911" w:rsidRDefault="007A7911" w:rsidP="005932DB">
                  <w:pPr>
                    <w:pStyle w:val="TableBodyText"/>
                  </w:pPr>
                  <w:r>
                    <w:t>0.00038</w:t>
                  </w:r>
                </w:p>
              </w:tc>
              <w:tc>
                <w:tcPr>
                  <w:tcW w:w="932" w:type="dxa"/>
                  <w:vAlign w:val="bottom"/>
                </w:tcPr>
                <w:p w:rsidR="007A7911" w:rsidRDefault="007A7911" w:rsidP="005932DB">
                  <w:pPr>
                    <w:pStyle w:val="TableBodyText"/>
                  </w:pPr>
                  <w:r>
                    <w:t>0.00038</w:t>
                  </w:r>
                </w:p>
              </w:tc>
              <w:tc>
                <w:tcPr>
                  <w:tcW w:w="932" w:type="dxa"/>
                  <w:vAlign w:val="bottom"/>
                </w:tcPr>
                <w:p w:rsidR="007A7911" w:rsidRDefault="007A7911" w:rsidP="005932DB">
                  <w:pPr>
                    <w:pStyle w:val="TableBodyText"/>
                  </w:pPr>
                  <w:r>
                    <w:t>0.00039</w:t>
                  </w:r>
                </w:p>
              </w:tc>
              <w:tc>
                <w:tcPr>
                  <w:tcW w:w="933" w:type="dxa"/>
                  <w:vAlign w:val="bottom"/>
                </w:tcPr>
                <w:p w:rsidR="007A7911" w:rsidRDefault="007A7911" w:rsidP="005932DB">
                  <w:pPr>
                    <w:pStyle w:val="TableBodyText"/>
                  </w:pPr>
                  <w:r>
                    <w:t>0.00049</w:t>
                  </w:r>
                </w:p>
              </w:tc>
              <w:tc>
                <w:tcPr>
                  <w:tcW w:w="932" w:type="dxa"/>
                  <w:vAlign w:val="bottom"/>
                </w:tcPr>
                <w:p w:rsidR="007A7911" w:rsidRDefault="007A7911" w:rsidP="005932DB">
                  <w:pPr>
                    <w:pStyle w:val="TableBodyText"/>
                  </w:pPr>
                  <w:r>
                    <w:t>0.00096</w:t>
                  </w:r>
                </w:p>
              </w:tc>
              <w:tc>
                <w:tcPr>
                  <w:tcW w:w="933" w:type="dxa"/>
                  <w:vAlign w:val="bottom"/>
                </w:tcPr>
                <w:p w:rsidR="007A7911" w:rsidRDefault="007A7911" w:rsidP="005932DB">
                  <w:pPr>
                    <w:pStyle w:val="TableBodyText"/>
                  </w:pPr>
                  <w:r>
                    <w:t>0.00024</w:t>
                  </w:r>
                </w:p>
              </w:tc>
            </w:tr>
            <w:tr w:rsidR="007A7911" w:rsidRPr="00C4440B" w:rsidTr="005932DB">
              <w:tc>
                <w:tcPr>
                  <w:tcW w:w="1003" w:type="dxa"/>
                  <w:vAlign w:val="bottom"/>
                </w:tcPr>
                <w:p w:rsidR="007A7911" w:rsidRPr="00C4440B" w:rsidRDefault="007A7911" w:rsidP="005932DB">
                  <w:pPr>
                    <w:pStyle w:val="TableBodyText"/>
                    <w:jc w:val="left"/>
                    <w:rPr>
                      <w:rFonts w:cs="Arial"/>
                      <w:color w:val="000000"/>
                    </w:rPr>
                  </w:pPr>
                  <w:r w:rsidRPr="00C4440B">
                    <w:rPr>
                      <w:rFonts w:cs="Arial"/>
                      <w:color w:val="000000"/>
                    </w:rPr>
                    <w:t>30</w:t>
                  </w:r>
                </w:p>
              </w:tc>
              <w:tc>
                <w:tcPr>
                  <w:tcW w:w="931" w:type="dxa"/>
                  <w:vAlign w:val="bottom"/>
                </w:tcPr>
                <w:p w:rsidR="007A7911" w:rsidRDefault="007A7911" w:rsidP="005932DB">
                  <w:pPr>
                    <w:pStyle w:val="TableBodyText"/>
                  </w:pPr>
                  <w:r>
                    <w:t>0.00033</w:t>
                  </w:r>
                </w:p>
              </w:tc>
              <w:tc>
                <w:tcPr>
                  <w:tcW w:w="931" w:type="dxa"/>
                  <w:vAlign w:val="bottom"/>
                </w:tcPr>
                <w:p w:rsidR="007A7911" w:rsidRDefault="007A7911" w:rsidP="005932DB">
                  <w:pPr>
                    <w:pStyle w:val="TableBodyText"/>
                  </w:pPr>
                  <w:r>
                    <w:t>0.00031</w:t>
                  </w:r>
                </w:p>
              </w:tc>
              <w:tc>
                <w:tcPr>
                  <w:tcW w:w="933" w:type="dxa"/>
                  <w:vAlign w:val="bottom"/>
                </w:tcPr>
                <w:p w:rsidR="007A7911" w:rsidRDefault="007A7911" w:rsidP="005932DB">
                  <w:pPr>
                    <w:pStyle w:val="TableBodyText"/>
                  </w:pPr>
                  <w:r>
                    <w:t>0.00040</w:t>
                  </w:r>
                </w:p>
              </w:tc>
              <w:tc>
                <w:tcPr>
                  <w:tcW w:w="932" w:type="dxa"/>
                  <w:vAlign w:val="bottom"/>
                </w:tcPr>
                <w:p w:rsidR="007A7911" w:rsidRDefault="007A7911" w:rsidP="005932DB">
                  <w:pPr>
                    <w:pStyle w:val="TableBodyText"/>
                  </w:pPr>
                  <w:r>
                    <w:t>0.00040</w:t>
                  </w:r>
                </w:p>
              </w:tc>
              <w:tc>
                <w:tcPr>
                  <w:tcW w:w="932" w:type="dxa"/>
                  <w:vAlign w:val="bottom"/>
                </w:tcPr>
                <w:p w:rsidR="007A7911" w:rsidRDefault="007A7911" w:rsidP="005932DB">
                  <w:pPr>
                    <w:pStyle w:val="TableBodyText"/>
                  </w:pPr>
                  <w:r>
                    <w:t>0.00041</w:t>
                  </w:r>
                </w:p>
              </w:tc>
              <w:tc>
                <w:tcPr>
                  <w:tcW w:w="933" w:type="dxa"/>
                  <w:vAlign w:val="bottom"/>
                </w:tcPr>
                <w:p w:rsidR="007A7911" w:rsidRDefault="007A7911" w:rsidP="005932DB">
                  <w:pPr>
                    <w:pStyle w:val="TableBodyText"/>
                  </w:pPr>
                  <w:r>
                    <w:t>0.00053</w:t>
                  </w:r>
                </w:p>
              </w:tc>
              <w:tc>
                <w:tcPr>
                  <w:tcW w:w="932" w:type="dxa"/>
                  <w:vAlign w:val="bottom"/>
                </w:tcPr>
                <w:p w:rsidR="007A7911" w:rsidRDefault="007A7911" w:rsidP="005932DB">
                  <w:pPr>
                    <w:pStyle w:val="TableBodyText"/>
                  </w:pPr>
                  <w:r>
                    <w:t>0.00102</w:t>
                  </w:r>
                </w:p>
              </w:tc>
              <w:tc>
                <w:tcPr>
                  <w:tcW w:w="933" w:type="dxa"/>
                  <w:vAlign w:val="bottom"/>
                </w:tcPr>
                <w:p w:rsidR="007A7911" w:rsidRDefault="007A7911" w:rsidP="005932DB">
                  <w:pPr>
                    <w:pStyle w:val="TableBodyText"/>
                  </w:pPr>
                  <w:r>
                    <w:t>0.00025</w:t>
                  </w:r>
                </w:p>
              </w:tc>
            </w:tr>
            <w:tr w:rsidR="007A7911" w:rsidRPr="00C4440B" w:rsidTr="005932DB">
              <w:tc>
                <w:tcPr>
                  <w:tcW w:w="1003" w:type="dxa"/>
                  <w:vAlign w:val="bottom"/>
                </w:tcPr>
                <w:p w:rsidR="007A7911" w:rsidRPr="00C4440B" w:rsidRDefault="007A7911" w:rsidP="005932DB">
                  <w:pPr>
                    <w:pStyle w:val="TableBodyText"/>
                    <w:jc w:val="left"/>
                    <w:rPr>
                      <w:rFonts w:cs="Arial"/>
                      <w:color w:val="000000"/>
                    </w:rPr>
                  </w:pPr>
                  <w:r w:rsidRPr="00C4440B">
                    <w:rPr>
                      <w:rFonts w:cs="Arial"/>
                      <w:color w:val="000000"/>
                    </w:rPr>
                    <w:t>31</w:t>
                  </w:r>
                </w:p>
              </w:tc>
              <w:tc>
                <w:tcPr>
                  <w:tcW w:w="931" w:type="dxa"/>
                  <w:vAlign w:val="bottom"/>
                </w:tcPr>
                <w:p w:rsidR="007A7911" w:rsidRDefault="007A7911" w:rsidP="005932DB">
                  <w:pPr>
                    <w:pStyle w:val="TableBodyText"/>
                  </w:pPr>
                  <w:r>
                    <w:t>0.00036</w:t>
                  </w:r>
                </w:p>
              </w:tc>
              <w:tc>
                <w:tcPr>
                  <w:tcW w:w="931" w:type="dxa"/>
                  <w:vAlign w:val="bottom"/>
                </w:tcPr>
                <w:p w:rsidR="007A7911" w:rsidRDefault="007A7911" w:rsidP="005932DB">
                  <w:pPr>
                    <w:pStyle w:val="TableBodyText"/>
                  </w:pPr>
                  <w:r>
                    <w:t>0.00034</w:t>
                  </w:r>
                </w:p>
              </w:tc>
              <w:tc>
                <w:tcPr>
                  <w:tcW w:w="933" w:type="dxa"/>
                  <w:vAlign w:val="bottom"/>
                </w:tcPr>
                <w:p w:rsidR="007A7911" w:rsidRDefault="007A7911" w:rsidP="005932DB">
                  <w:pPr>
                    <w:pStyle w:val="TableBodyText"/>
                  </w:pPr>
                  <w:r>
                    <w:t>0.00042</w:t>
                  </w:r>
                </w:p>
              </w:tc>
              <w:tc>
                <w:tcPr>
                  <w:tcW w:w="932" w:type="dxa"/>
                  <w:vAlign w:val="bottom"/>
                </w:tcPr>
                <w:p w:rsidR="007A7911" w:rsidRDefault="007A7911" w:rsidP="005932DB">
                  <w:pPr>
                    <w:pStyle w:val="TableBodyText"/>
                  </w:pPr>
                  <w:r>
                    <w:t>0.00044</w:t>
                  </w:r>
                </w:p>
              </w:tc>
              <w:tc>
                <w:tcPr>
                  <w:tcW w:w="932" w:type="dxa"/>
                  <w:vAlign w:val="bottom"/>
                </w:tcPr>
                <w:p w:rsidR="007A7911" w:rsidRDefault="007A7911" w:rsidP="005932DB">
                  <w:pPr>
                    <w:pStyle w:val="TableBodyText"/>
                  </w:pPr>
                  <w:r>
                    <w:t>0.00043</w:t>
                  </w:r>
                </w:p>
              </w:tc>
              <w:tc>
                <w:tcPr>
                  <w:tcW w:w="933" w:type="dxa"/>
                  <w:vAlign w:val="bottom"/>
                </w:tcPr>
                <w:p w:rsidR="007A7911" w:rsidRDefault="007A7911" w:rsidP="005932DB">
                  <w:pPr>
                    <w:pStyle w:val="TableBodyText"/>
                  </w:pPr>
                  <w:r>
                    <w:t>0.00056</w:t>
                  </w:r>
                </w:p>
              </w:tc>
              <w:tc>
                <w:tcPr>
                  <w:tcW w:w="932" w:type="dxa"/>
                  <w:vAlign w:val="bottom"/>
                </w:tcPr>
                <w:p w:rsidR="007A7911" w:rsidRDefault="007A7911" w:rsidP="005932DB">
                  <w:pPr>
                    <w:pStyle w:val="TableBodyText"/>
                  </w:pPr>
                  <w:r>
                    <w:t>0.00106</w:t>
                  </w:r>
                </w:p>
              </w:tc>
              <w:tc>
                <w:tcPr>
                  <w:tcW w:w="933" w:type="dxa"/>
                  <w:vAlign w:val="bottom"/>
                </w:tcPr>
                <w:p w:rsidR="007A7911" w:rsidRDefault="007A7911" w:rsidP="005932DB">
                  <w:pPr>
                    <w:pStyle w:val="TableBodyText"/>
                  </w:pPr>
                  <w:r>
                    <w:t>0.00026</w:t>
                  </w:r>
                </w:p>
              </w:tc>
            </w:tr>
            <w:tr w:rsidR="007A7911" w:rsidRPr="00C4440B" w:rsidTr="005932DB">
              <w:tc>
                <w:tcPr>
                  <w:tcW w:w="1003" w:type="dxa"/>
                  <w:vAlign w:val="bottom"/>
                </w:tcPr>
                <w:p w:rsidR="007A7911" w:rsidRPr="00C4440B" w:rsidRDefault="007A7911" w:rsidP="005932DB">
                  <w:pPr>
                    <w:pStyle w:val="TableBodyText"/>
                    <w:jc w:val="left"/>
                    <w:rPr>
                      <w:rFonts w:cs="Arial"/>
                      <w:color w:val="000000"/>
                    </w:rPr>
                  </w:pPr>
                  <w:r w:rsidRPr="00C4440B">
                    <w:rPr>
                      <w:rFonts w:cs="Arial"/>
                      <w:color w:val="000000"/>
                    </w:rPr>
                    <w:t>32</w:t>
                  </w:r>
                </w:p>
              </w:tc>
              <w:tc>
                <w:tcPr>
                  <w:tcW w:w="931" w:type="dxa"/>
                  <w:vAlign w:val="bottom"/>
                </w:tcPr>
                <w:p w:rsidR="007A7911" w:rsidRDefault="007A7911" w:rsidP="005932DB">
                  <w:pPr>
                    <w:pStyle w:val="TableBodyText"/>
                  </w:pPr>
                  <w:r>
                    <w:t>0.00039</w:t>
                  </w:r>
                </w:p>
              </w:tc>
              <w:tc>
                <w:tcPr>
                  <w:tcW w:w="931" w:type="dxa"/>
                  <w:vAlign w:val="bottom"/>
                </w:tcPr>
                <w:p w:rsidR="007A7911" w:rsidRDefault="007A7911" w:rsidP="005932DB">
                  <w:pPr>
                    <w:pStyle w:val="TableBodyText"/>
                  </w:pPr>
                  <w:r>
                    <w:t>0.00037</w:t>
                  </w:r>
                </w:p>
              </w:tc>
              <w:tc>
                <w:tcPr>
                  <w:tcW w:w="933" w:type="dxa"/>
                  <w:vAlign w:val="bottom"/>
                </w:tcPr>
                <w:p w:rsidR="007A7911" w:rsidRDefault="007A7911" w:rsidP="005932DB">
                  <w:pPr>
                    <w:pStyle w:val="TableBodyText"/>
                  </w:pPr>
                  <w:r>
                    <w:t>0.00045</w:t>
                  </w:r>
                </w:p>
              </w:tc>
              <w:tc>
                <w:tcPr>
                  <w:tcW w:w="932" w:type="dxa"/>
                  <w:vAlign w:val="bottom"/>
                </w:tcPr>
                <w:p w:rsidR="007A7911" w:rsidRDefault="007A7911" w:rsidP="005932DB">
                  <w:pPr>
                    <w:pStyle w:val="TableBodyText"/>
                  </w:pPr>
                  <w:r>
                    <w:t>0.00047</w:t>
                  </w:r>
                </w:p>
              </w:tc>
              <w:tc>
                <w:tcPr>
                  <w:tcW w:w="932" w:type="dxa"/>
                  <w:vAlign w:val="bottom"/>
                </w:tcPr>
                <w:p w:rsidR="007A7911" w:rsidRDefault="007A7911" w:rsidP="005932DB">
                  <w:pPr>
                    <w:pStyle w:val="TableBodyText"/>
                  </w:pPr>
                  <w:r>
                    <w:t>0.00046</w:t>
                  </w:r>
                </w:p>
              </w:tc>
              <w:tc>
                <w:tcPr>
                  <w:tcW w:w="933" w:type="dxa"/>
                  <w:vAlign w:val="bottom"/>
                </w:tcPr>
                <w:p w:rsidR="007A7911" w:rsidRDefault="007A7911" w:rsidP="005932DB">
                  <w:pPr>
                    <w:pStyle w:val="TableBodyText"/>
                  </w:pPr>
                  <w:r>
                    <w:t>0.00059</w:t>
                  </w:r>
                </w:p>
              </w:tc>
              <w:tc>
                <w:tcPr>
                  <w:tcW w:w="932" w:type="dxa"/>
                  <w:vAlign w:val="bottom"/>
                </w:tcPr>
                <w:p w:rsidR="007A7911" w:rsidRDefault="007A7911" w:rsidP="005932DB">
                  <w:pPr>
                    <w:pStyle w:val="TableBodyText"/>
                  </w:pPr>
                  <w:r>
                    <w:t>0.00114</w:t>
                  </w:r>
                </w:p>
              </w:tc>
              <w:tc>
                <w:tcPr>
                  <w:tcW w:w="933" w:type="dxa"/>
                  <w:vAlign w:val="bottom"/>
                </w:tcPr>
                <w:p w:rsidR="007A7911" w:rsidRDefault="007A7911" w:rsidP="005932DB">
                  <w:pPr>
                    <w:pStyle w:val="TableBodyText"/>
                  </w:pPr>
                  <w:r>
                    <w:t>0.00029</w:t>
                  </w:r>
                </w:p>
              </w:tc>
            </w:tr>
            <w:tr w:rsidR="007A7911" w:rsidRPr="00C4440B" w:rsidTr="005932DB">
              <w:tc>
                <w:tcPr>
                  <w:tcW w:w="1003" w:type="dxa"/>
                  <w:vAlign w:val="bottom"/>
                </w:tcPr>
                <w:p w:rsidR="007A7911" w:rsidRPr="00C4440B" w:rsidRDefault="007A7911" w:rsidP="005932DB">
                  <w:pPr>
                    <w:pStyle w:val="TableBodyText"/>
                    <w:jc w:val="left"/>
                    <w:rPr>
                      <w:rFonts w:cs="Arial"/>
                      <w:color w:val="000000"/>
                    </w:rPr>
                  </w:pPr>
                  <w:r w:rsidRPr="00C4440B">
                    <w:rPr>
                      <w:rFonts w:cs="Arial"/>
                      <w:color w:val="000000"/>
                    </w:rPr>
                    <w:t>33</w:t>
                  </w:r>
                </w:p>
              </w:tc>
              <w:tc>
                <w:tcPr>
                  <w:tcW w:w="931" w:type="dxa"/>
                  <w:vAlign w:val="bottom"/>
                </w:tcPr>
                <w:p w:rsidR="007A7911" w:rsidRDefault="007A7911" w:rsidP="005932DB">
                  <w:pPr>
                    <w:pStyle w:val="TableBodyText"/>
                  </w:pPr>
                  <w:r>
                    <w:t>0.00041</w:t>
                  </w:r>
                </w:p>
              </w:tc>
              <w:tc>
                <w:tcPr>
                  <w:tcW w:w="931" w:type="dxa"/>
                  <w:vAlign w:val="bottom"/>
                </w:tcPr>
                <w:p w:rsidR="007A7911" w:rsidRDefault="007A7911" w:rsidP="005932DB">
                  <w:pPr>
                    <w:pStyle w:val="TableBodyText"/>
                  </w:pPr>
                  <w:r>
                    <w:t>0.00040</w:t>
                  </w:r>
                </w:p>
              </w:tc>
              <w:tc>
                <w:tcPr>
                  <w:tcW w:w="933" w:type="dxa"/>
                  <w:vAlign w:val="bottom"/>
                </w:tcPr>
                <w:p w:rsidR="007A7911" w:rsidRDefault="007A7911" w:rsidP="005932DB">
                  <w:pPr>
                    <w:pStyle w:val="TableBodyText"/>
                  </w:pPr>
                  <w:r>
                    <w:t>0.00048</w:t>
                  </w:r>
                </w:p>
              </w:tc>
              <w:tc>
                <w:tcPr>
                  <w:tcW w:w="932" w:type="dxa"/>
                  <w:vAlign w:val="bottom"/>
                </w:tcPr>
                <w:p w:rsidR="007A7911" w:rsidRDefault="007A7911" w:rsidP="005932DB">
                  <w:pPr>
                    <w:pStyle w:val="TableBodyText"/>
                  </w:pPr>
                  <w:r>
                    <w:t>0.00050</w:t>
                  </w:r>
                </w:p>
              </w:tc>
              <w:tc>
                <w:tcPr>
                  <w:tcW w:w="932" w:type="dxa"/>
                  <w:vAlign w:val="bottom"/>
                </w:tcPr>
                <w:p w:rsidR="007A7911" w:rsidRDefault="007A7911" w:rsidP="005932DB">
                  <w:pPr>
                    <w:pStyle w:val="TableBodyText"/>
                  </w:pPr>
                  <w:r>
                    <w:t>0.00049</w:t>
                  </w:r>
                </w:p>
              </w:tc>
              <w:tc>
                <w:tcPr>
                  <w:tcW w:w="933" w:type="dxa"/>
                  <w:vAlign w:val="bottom"/>
                </w:tcPr>
                <w:p w:rsidR="007A7911" w:rsidRDefault="007A7911" w:rsidP="005932DB">
                  <w:pPr>
                    <w:pStyle w:val="TableBodyText"/>
                  </w:pPr>
                  <w:r>
                    <w:t>0.00063</w:t>
                  </w:r>
                </w:p>
              </w:tc>
              <w:tc>
                <w:tcPr>
                  <w:tcW w:w="932" w:type="dxa"/>
                  <w:vAlign w:val="bottom"/>
                </w:tcPr>
                <w:p w:rsidR="007A7911" w:rsidRDefault="007A7911" w:rsidP="005932DB">
                  <w:pPr>
                    <w:pStyle w:val="TableBodyText"/>
                  </w:pPr>
                  <w:r>
                    <w:t>0.00120</w:t>
                  </w:r>
                </w:p>
              </w:tc>
              <w:tc>
                <w:tcPr>
                  <w:tcW w:w="933" w:type="dxa"/>
                  <w:vAlign w:val="bottom"/>
                </w:tcPr>
                <w:p w:rsidR="007A7911" w:rsidRDefault="007A7911" w:rsidP="005932DB">
                  <w:pPr>
                    <w:pStyle w:val="TableBodyText"/>
                  </w:pPr>
                  <w:r>
                    <w:t>0.00030</w:t>
                  </w:r>
                </w:p>
              </w:tc>
            </w:tr>
            <w:tr w:rsidR="007A7911" w:rsidRPr="00C4440B" w:rsidTr="005932DB">
              <w:tc>
                <w:tcPr>
                  <w:tcW w:w="1003" w:type="dxa"/>
                  <w:vAlign w:val="bottom"/>
                </w:tcPr>
                <w:p w:rsidR="007A7911" w:rsidRPr="00C4440B" w:rsidRDefault="007A7911" w:rsidP="005932DB">
                  <w:pPr>
                    <w:pStyle w:val="TableBodyText"/>
                    <w:jc w:val="left"/>
                    <w:rPr>
                      <w:rFonts w:cs="Arial"/>
                      <w:color w:val="000000"/>
                    </w:rPr>
                  </w:pPr>
                  <w:r w:rsidRPr="00C4440B">
                    <w:rPr>
                      <w:rFonts w:cs="Arial"/>
                      <w:color w:val="000000"/>
                    </w:rPr>
                    <w:t>34</w:t>
                  </w:r>
                </w:p>
              </w:tc>
              <w:tc>
                <w:tcPr>
                  <w:tcW w:w="931" w:type="dxa"/>
                  <w:vAlign w:val="bottom"/>
                </w:tcPr>
                <w:p w:rsidR="007A7911" w:rsidRDefault="007A7911" w:rsidP="005932DB">
                  <w:pPr>
                    <w:pStyle w:val="TableBodyText"/>
                  </w:pPr>
                  <w:r>
                    <w:t>0.00046</w:t>
                  </w:r>
                </w:p>
              </w:tc>
              <w:tc>
                <w:tcPr>
                  <w:tcW w:w="931" w:type="dxa"/>
                  <w:vAlign w:val="bottom"/>
                </w:tcPr>
                <w:p w:rsidR="007A7911" w:rsidRDefault="007A7911" w:rsidP="005932DB">
                  <w:pPr>
                    <w:pStyle w:val="TableBodyText"/>
                  </w:pPr>
                  <w:r>
                    <w:t>0.00044</w:t>
                  </w:r>
                </w:p>
              </w:tc>
              <w:tc>
                <w:tcPr>
                  <w:tcW w:w="933" w:type="dxa"/>
                  <w:vAlign w:val="bottom"/>
                </w:tcPr>
                <w:p w:rsidR="007A7911" w:rsidRDefault="007A7911" w:rsidP="005932DB">
                  <w:pPr>
                    <w:pStyle w:val="TableBodyText"/>
                  </w:pPr>
                  <w:r>
                    <w:t>0.00051</w:t>
                  </w:r>
                </w:p>
              </w:tc>
              <w:tc>
                <w:tcPr>
                  <w:tcW w:w="932" w:type="dxa"/>
                  <w:vAlign w:val="bottom"/>
                </w:tcPr>
                <w:p w:rsidR="007A7911" w:rsidRDefault="007A7911" w:rsidP="005932DB">
                  <w:pPr>
                    <w:pStyle w:val="TableBodyText"/>
                  </w:pPr>
                  <w:r>
                    <w:t>0.00055</w:t>
                  </w:r>
                </w:p>
              </w:tc>
              <w:tc>
                <w:tcPr>
                  <w:tcW w:w="932" w:type="dxa"/>
                  <w:vAlign w:val="bottom"/>
                </w:tcPr>
                <w:p w:rsidR="007A7911" w:rsidRDefault="007A7911" w:rsidP="005932DB">
                  <w:pPr>
                    <w:pStyle w:val="TableBodyText"/>
                  </w:pPr>
                  <w:r>
                    <w:t>0.00052</w:t>
                  </w:r>
                </w:p>
              </w:tc>
              <w:tc>
                <w:tcPr>
                  <w:tcW w:w="933" w:type="dxa"/>
                  <w:vAlign w:val="bottom"/>
                </w:tcPr>
                <w:p w:rsidR="007A7911" w:rsidRDefault="007A7911" w:rsidP="005932DB">
                  <w:pPr>
                    <w:pStyle w:val="TableBodyText"/>
                  </w:pPr>
                  <w:r>
                    <w:t>0.00067</w:t>
                  </w:r>
                </w:p>
              </w:tc>
              <w:tc>
                <w:tcPr>
                  <w:tcW w:w="932" w:type="dxa"/>
                  <w:vAlign w:val="bottom"/>
                </w:tcPr>
                <w:p w:rsidR="007A7911" w:rsidRDefault="007A7911" w:rsidP="005932DB">
                  <w:pPr>
                    <w:pStyle w:val="TableBodyText"/>
                  </w:pPr>
                  <w:r>
                    <w:t>0.00128</w:t>
                  </w:r>
                </w:p>
              </w:tc>
              <w:tc>
                <w:tcPr>
                  <w:tcW w:w="933" w:type="dxa"/>
                  <w:vAlign w:val="bottom"/>
                </w:tcPr>
                <w:p w:rsidR="007A7911" w:rsidRDefault="007A7911" w:rsidP="005932DB">
                  <w:pPr>
                    <w:pStyle w:val="TableBodyText"/>
                  </w:pPr>
                  <w:r>
                    <w:t>0.00034</w:t>
                  </w:r>
                </w:p>
              </w:tc>
            </w:tr>
            <w:tr w:rsidR="007A7911" w:rsidRPr="00C4440B" w:rsidTr="005932DB">
              <w:tc>
                <w:tcPr>
                  <w:tcW w:w="1003" w:type="dxa"/>
                  <w:vAlign w:val="bottom"/>
                </w:tcPr>
                <w:p w:rsidR="007A7911" w:rsidRPr="00C4440B" w:rsidRDefault="007A7911" w:rsidP="005932DB">
                  <w:pPr>
                    <w:pStyle w:val="TableBodyText"/>
                    <w:jc w:val="left"/>
                    <w:rPr>
                      <w:rFonts w:cs="Arial"/>
                      <w:color w:val="000000"/>
                    </w:rPr>
                  </w:pPr>
                  <w:r w:rsidRPr="00C4440B">
                    <w:rPr>
                      <w:rFonts w:cs="Arial"/>
                      <w:color w:val="000000"/>
                    </w:rPr>
                    <w:t>35</w:t>
                  </w:r>
                </w:p>
              </w:tc>
              <w:tc>
                <w:tcPr>
                  <w:tcW w:w="931" w:type="dxa"/>
                  <w:vAlign w:val="bottom"/>
                </w:tcPr>
                <w:p w:rsidR="007A7911" w:rsidRDefault="007A7911" w:rsidP="005932DB">
                  <w:pPr>
                    <w:pStyle w:val="TableBodyText"/>
                  </w:pPr>
                  <w:r>
                    <w:t>0.00050</w:t>
                  </w:r>
                </w:p>
              </w:tc>
              <w:tc>
                <w:tcPr>
                  <w:tcW w:w="931" w:type="dxa"/>
                  <w:vAlign w:val="bottom"/>
                </w:tcPr>
                <w:p w:rsidR="007A7911" w:rsidRDefault="007A7911" w:rsidP="005932DB">
                  <w:pPr>
                    <w:pStyle w:val="TableBodyText"/>
                  </w:pPr>
                  <w:r>
                    <w:t>0.00048</w:t>
                  </w:r>
                </w:p>
              </w:tc>
              <w:tc>
                <w:tcPr>
                  <w:tcW w:w="933" w:type="dxa"/>
                  <w:vAlign w:val="bottom"/>
                </w:tcPr>
                <w:p w:rsidR="007A7911" w:rsidRDefault="007A7911" w:rsidP="005932DB">
                  <w:pPr>
                    <w:pStyle w:val="TableBodyText"/>
                  </w:pPr>
                  <w:r>
                    <w:t>0.00055</w:t>
                  </w:r>
                </w:p>
              </w:tc>
              <w:tc>
                <w:tcPr>
                  <w:tcW w:w="932" w:type="dxa"/>
                  <w:vAlign w:val="bottom"/>
                </w:tcPr>
                <w:p w:rsidR="007A7911" w:rsidRDefault="007A7911" w:rsidP="005932DB">
                  <w:pPr>
                    <w:pStyle w:val="TableBodyText"/>
                  </w:pPr>
                  <w:r>
                    <w:t>0.00061</w:t>
                  </w:r>
                </w:p>
              </w:tc>
              <w:tc>
                <w:tcPr>
                  <w:tcW w:w="932" w:type="dxa"/>
                  <w:vAlign w:val="bottom"/>
                </w:tcPr>
                <w:p w:rsidR="007A7911" w:rsidRDefault="007A7911" w:rsidP="005932DB">
                  <w:pPr>
                    <w:pStyle w:val="TableBodyText"/>
                  </w:pPr>
                  <w:r>
                    <w:t>0.00055</w:t>
                  </w:r>
                </w:p>
              </w:tc>
              <w:tc>
                <w:tcPr>
                  <w:tcW w:w="933" w:type="dxa"/>
                  <w:vAlign w:val="bottom"/>
                </w:tcPr>
                <w:p w:rsidR="007A7911" w:rsidRDefault="007A7911" w:rsidP="005932DB">
                  <w:pPr>
                    <w:pStyle w:val="TableBodyText"/>
                  </w:pPr>
                  <w:r>
                    <w:t>0.00072</w:t>
                  </w:r>
                </w:p>
              </w:tc>
              <w:tc>
                <w:tcPr>
                  <w:tcW w:w="932" w:type="dxa"/>
                  <w:vAlign w:val="bottom"/>
                </w:tcPr>
                <w:p w:rsidR="007A7911" w:rsidRDefault="007A7911" w:rsidP="005932DB">
                  <w:pPr>
                    <w:pStyle w:val="TableBodyText"/>
                  </w:pPr>
                  <w:r>
                    <w:t>0.00137</w:t>
                  </w:r>
                </w:p>
              </w:tc>
              <w:tc>
                <w:tcPr>
                  <w:tcW w:w="933" w:type="dxa"/>
                  <w:vAlign w:val="bottom"/>
                </w:tcPr>
                <w:p w:rsidR="007A7911" w:rsidRDefault="007A7911" w:rsidP="005932DB">
                  <w:pPr>
                    <w:pStyle w:val="TableBodyText"/>
                  </w:pPr>
                  <w:r>
                    <w:t>0.00036</w:t>
                  </w:r>
                </w:p>
              </w:tc>
            </w:tr>
            <w:tr w:rsidR="007A7911" w:rsidRPr="00C4440B" w:rsidTr="005932DB">
              <w:tc>
                <w:tcPr>
                  <w:tcW w:w="1003" w:type="dxa"/>
                  <w:vAlign w:val="bottom"/>
                </w:tcPr>
                <w:p w:rsidR="007A7911" w:rsidRPr="00C4440B" w:rsidRDefault="007A7911" w:rsidP="005932DB">
                  <w:pPr>
                    <w:pStyle w:val="TableBodyText"/>
                    <w:jc w:val="left"/>
                    <w:rPr>
                      <w:rFonts w:cs="Arial"/>
                      <w:color w:val="000000"/>
                    </w:rPr>
                  </w:pPr>
                  <w:r w:rsidRPr="00C4440B">
                    <w:rPr>
                      <w:rFonts w:cs="Arial"/>
                      <w:color w:val="000000"/>
                    </w:rPr>
                    <w:t>36</w:t>
                  </w:r>
                </w:p>
              </w:tc>
              <w:tc>
                <w:tcPr>
                  <w:tcW w:w="931" w:type="dxa"/>
                  <w:vAlign w:val="bottom"/>
                </w:tcPr>
                <w:p w:rsidR="007A7911" w:rsidRDefault="007A7911" w:rsidP="005932DB">
                  <w:pPr>
                    <w:pStyle w:val="TableBodyText"/>
                  </w:pPr>
                  <w:r>
                    <w:t>0.00055</w:t>
                  </w:r>
                </w:p>
              </w:tc>
              <w:tc>
                <w:tcPr>
                  <w:tcW w:w="931" w:type="dxa"/>
                  <w:vAlign w:val="bottom"/>
                </w:tcPr>
                <w:p w:rsidR="007A7911" w:rsidRDefault="007A7911" w:rsidP="005932DB">
                  <w:pPr>
                    <w:pStyle w:val="TableBodyText"/>
                  </w:pPr>
                  <w:r>
                    <w:t>0.00053</w:t>
                  </w:r>
                </w:p>
              </w:tc>
              <w:tc>
                <w:tcPr>
                  <w:tcW w:w="933" w:type="dxa"/>
                  <w:vAlign w:val="bottom"/>
                </w:tcPr>
                <w:p w:rsidR="007A7911" w:rsidRDefault="007A7911" w:rsidP="005932DB">
                  <w:pPr>
                    <w:pStyle w:val="TableBodyText"/>
                  </w:pPr>
                  <w:r>
                    <w:t>0.00060</w:t>
                  </w:r>
                </w:p>
              </w:tc>
              <w:tc>
                <w:tcPr>
                  <w:tcW w:w="932" w:type="dxa"/>
                  <w:vAlign w:val="bottom"/>
                </w:tcPr>
                <w:p w:rsidR="007A7911" w:rsidRDefault="007A7911" w:rsidP="005932DB">
                  <w:pPr>
                    <w:pStyle w:val="TableBodyText"/>
                  </w:pPr>
                  <w:r>
                    <w:t>0.00066</w:t>
                  </w:r>
                </w:p>
              </w:tc>
              <w:tc>
                <w:tcPr>
                  <w:tcW w:w="932" w:type="dxa"/>
                  <w:vAlign w:val="bottom"/>
                </w:tcPr>
                <w:p w:rsidR="007A7911" w:rsidRDefault="007A7911" w:rsidP="005932DB">
                  <w:pPr>
                    <w:pStyle w:val="TableBodyText"/>
                  </w:pPr>
                  <w:r>
                    <w:t>0.00060</w:t>
                  </w:r>
                </w:p>
              </w:tc>
              <w:tc>
                <w:tcPr>
                  <w:tcW w:w="933" w:type="dxa"/>
                  <w:vAlign w:val="bottom"/>
                </w:tcPr>
                <w:p w:rsidR="007A7911" w:rsidRDefault="007A7911" w:rsidP="005932DB">
                  <w:pPr>
                    <w:pStyle w:val="TableBodyText"/>
                  </w:pPr>
                  <w:r>
                    <w:t>0.00078</w:t>
                  </w:r>
                </w:p>
              </w:tc>
              <w:tc>
                <w:tcPr>
                  <w:tcW w:w="932" w:type="dxa"/>
                  <w:vAlign w:val="bottom"/>
                </w:tcPr>
                <w:p w:rsidR="007A7911" w:rsidRDefault="007A7911" w:rsidP="005932DB">
                  <w:pPr>
                    <w:pStyle w:val="TableBodyText"/>
                  </w:pPr>
                  <w:r>
                    <w:t>0.00147</w:t>
                  </w:r>
                </w:p>
              </w:tc>
              <w:tc>
                <w:tcPr>
                  <w:tcW w:w="933" w:type="dxa"/>
                  <w:vAlign w:val="bottom"/>
                </w:tcPr>
                <w:p w:rsidR="007A7911" w:rsidRDefault="007A7911" w:rsidP="005932DB">
                  <w:pPr>
                    <w:pStyle w:val="TableBodyText"/>
                  </w:pPr>
                  <w:r>
                    <w:t>0.00040</w:t>
                  </w:r>
                </w:p>
              </w:tc>
            </w:tr>
            <w:tr w:rsidR="007A7911" w:rsidRPr="00C4440B" w:rsidTr="005932DB">
              <w:tc>
                <w:tcPr>
                  <w:tcW w:w="1003" w:type="dxa"/>
                  <w:vAlign w:val="bottom"/>
                </w:tcPr>
                <w:p w:rsidR="007A7911" w:rsidRPr="00C4440B" w:rsidRDefault="007A7911" w:rsidP="005932DB">
                  <w:pPr>
                    <w:pStyle w:val="TableBodyText"/>
                    <w:jc w:val="left"/>
                    <w:rPr>
                      <w:rFonts w:cs="Arial"/>
                      <w:color w:val="000000"/>
                    </w:rPr>
                  </w:pPr>
                  <w:r w:rsidRPr="00C4440B">
                    <w:rPr>
                      <w:rFonts w:cs="Arial"/>
                      <w:color w:val="000000"/>
                    </w:rPr>
                    <w:t>37</w:t>
                  </w:r>
                </w:p>
              </w:tc>
              <w:tc>
                <w:tcPr>
                  <w:tcW w:w="931" w:type="dxa"/>
                  <w:vAlign w:val="bottom"/>
                </w:tcPr>
                <w:p w:rsidR="007A7911" w:rsidRDefault="007A7911" w:rsidP="005932DB">
                  <w:pPr>
                    <w:pStyle w:val="TableBodyText"/>
                  </w:pPr>
                  <w:r>
                    <w:t>0.00060</w:t>
                  </w:r>
                </w:p>
              </w:tc>
              <w:tc>
                <w:tcPr>
                  <w:tcW w:w="931" w:type="dxa"/>
                  <w:vAlign w:val="bottom"/>
                </w:tcPr>
                <w:p w:rsidR="007A7911" w:rsidRDefault="007A7911" w:rsidP="005932DB">
                  <w:pPr>
                    <w:pStyle w:val="TableBodyText"/>
                  </w:pPr>
                  <w:r>
                    <w:t>0.00059</w:t>
                  </w:r>
                </w:p>
              </w:tc>
              <w:tc>
                <w:tcPr>
                  <w:tcW w:w="933" w:type="dxa"/>
                  <w:vAlign w:val="bottom"/>
                </w:tcPr>
                <w:p w:rsidR="007A7911" w:rsidRDefault="007A7911" w:rsidP="005932DB">
                  <w:pPr>
                    <w:pStyle w:val="TableBodyText"/>
                  </w:pPr>
                  <w:r>
                    <w:t>0.00064</w:t>
                  </w:r>
                </w:p>
              </w:tc>
              <w:tc>
                <w:tcPr>
                  <w:tcW w:w="932" w:type="dxa"/>
                  <w:vAlign w:val="bottom"/>
                </w:tcPr>
                <w:p w:rsidR="007A7911" w:rsidRDefault="007A7911" w:rsidP="005932DB">
                  <w:pPr>
                    <w:pStyle w:val="TableBodyText"/>
                  </w:pPr>
                  <w:r>
                    <w:t>0.00072</w:t>
                  </w:r>
                </w:p>
              </w:tc>
              <w:tc>
                <w:tcPr>
                  <w:tcW w:w="932" w:type="dxa"/>
                  <w:vAlign w:val="bottom"/>
                </w:tcPr>
                <w:p w:rsidR="007A7911" w:rsidRDefault="007A7911" w:rsidP="005932DB">
                  <w:pPr>
                    <w:pStyle w:val="TableBodyText"/>
                  </w:pPr>
                  <w:r>
                    <w:t>0.00064</w:t>
                  </w:r>
                </w:p>
              </w:tc>
              <w:tc>
                <w:tcPr>
                  <w:tcW w:w="933" w:type="dxa"/>
                  <w:vAlign w:val="bottom"/>
                </w:tcPr>
                <w:p w:rsidR="007A7911" w:rsidRDefault="007A7911" w:rsidP="005932DB">
                  <w:pPr>
                    <w:pStyle w:val="TableBodyText"/>
                  </w:pPr>
                  <w:r>
                    <w:t>0.00082</w:t>
                  </w:r>
                </w:p>
              </w:tc>
              <w:tc>
                <w:tcPr>
                  <w:tcW w:w="932" w:type="dxa"/>
                  <w:vAlign w:val="bottom"/>
                </w:tcPr>
                <w:p w:rsidR="007A7911" w:rsidRDefault="007A7911" w:rsidP="005932DB">
                  <w:pPr>
                    <w:pStyle w:val="TableBodyText"/>
                  </w:pPr>
                  <w:r>
                    <w:t>0.00158</w:t>
                  </w:r>
                </w:p>
              </w:tc>
              <w:tc>
                <w:tcPr>
                  <w:tcW w:w="933" w:type="dxa"/>
                  <w:vAlign w:val="bottom"/>
                </w:tcPr>
                <w:p w:rsidR="007A7911" w:rsidRDefault="007A7911" w:rsidP="005932DB">
                  <w:pPr>
                    <w:pStyle w:val="TableBodyText"/>
                  </w:pPr>
                  <w:r>
                    <w:t>0.00044</w:t>
                  </w:r>
                </w:p>
              </w:tc>
            </w:tr>
            <w:tr w:rsidR="007A7911" w:rsidRPr="00C4440B" w:rsidTr="005932DB">
              <w:tc>
                <w:tcPr>
                  <w:tcW w:w="1003" w:type="dxa"/>
                  <w:vAlign w:val="bottom"/>
                </w:tcPr>
                <w:p w:rsidR="007A7911" w:rsidRPr="00C4440B" w:rsidRDefault="007A7911" w:rsidP="005932DB">
                  <w:pPr>
                    <w:pStyle w:val="TableBodyText"/>
                    <w:jc w:val="left"/>
                    <w:rPr>
                      <w:rFonts w:cs="Arial"/>
                      <w:color w:val="000000"/>
                    </w:rPr>
                  </w:pPr>
                  <w:r w:rsidRPr="00C4440B">
                    <w:rPr>
                      <w:rFonts w:cs="Arial"/>
                      <w:color w:val="000000"/>
                    </w:rPr>
                    <w:t>38</w:t>
                  </w:r>
                </w:p>
              </w:tc>
              <w:tc>
                <w:tcPr>
                  <w:tcW w:w="931" w:type="dxa"/>
                  <w:vAlign w:val="bottom"/>
                </w:tcPr>
                <w:p w:rsidR="007A7911" w:rsidRDefault="007A7911" w:rsidP="005932DB">
                  <w:pPr>
                    <w:pStyle w:val="TableBodyText"/>
                  </w:pPr>
                  <w:r>
                    <w:t>0.00065</w:t>
                  </w:r>
                </w:p>
              </w:tc>
              <w:tc>
                <w:tcPr>
                  <w:tcW w:w="931" w:type="dxa"/>
                  <w:vAlign w:val="bottom"/>
                </w:tcPr>
                <w:p w:rsidR="007A7911" w:rsidRDefault="007A7911" w:rsidP="005932DB">
                  <w:pPr>
                    <w:pStyle w:val="TableBodyText"/>
                  </w:pPr>
                  <w:r>
                    <w:t>0.00064</w:t>
                  </w:r>
                </w:p>
              </w:tc>
              <w:tc>
                <w:tcPr>
                  <w:tcW w:w="933" w:type="dxa"/>
                  <w:vAlign w:val="bottom"/>
                </w:tcPr>
                <w:p w:rsidR="007A7911" w:rsidRDefault="007A7911" w:rsidP="005932DB">
                  <w:pPr>
                    <w:pStyle w:val="TableBodyText"/>
                  </w:pPr>
                  <w:r>
                    <w:t>0.00071</w:t>
                  </w:r>
                </w:p>
              </w:tc>
              <w:tc>
                <w:tcPr>
                  <w:tcW w:w="932" w:type="dxa"/>
                  <w:vAlign w:val="bottom"/>
                </w:tcPr>
                <w:p w:rsidR="007A7911" w:rsidRDefault="007A7911" w:rsidP="005932DB">
                  <w:pPr>
                    <w:pStyle w:val="TableBodyText"/>
                  </w:pPr>
                  <w:r>
                    <w:t>0.00079</w:t>
                  </w:r>
                </w:p>
              </w:tc>
              <w:tc>
                <w:tcPr>
                  <w:tcW w:w="932" w:type="dxa"/>
                  <w:vAlign w:val="bottom"/>
                </w:tcPr>
                <w:p w:rsidR="007A7911" w:rsidRDefault="007A7911" w:rsidP="005932DB">
                  <w:pPr>
                    <w:pStyle w:val="TableBodyText"/>
                  </w:pPr>
                  <w:r>
                    <w:t>0.00070</w:t>
                  </w:r>
                </w:p>
              </w:tc>
              <w:tc>
                <w:tcPr>
                  <w:tcW w:w="933" w:type="dxa"/>
                  <w:vAlign w:val="bottom"/>
                </w:tcPr>
                <w:p w:rsidR="007A7911" w:rsidRDefault="007A7911" w:rsidP="005932DB">
                  <w:pPr>
                    <w:pStyle w:val="TableBodyText"/>
                  </w:pPr>
                  <w:r>
                    <w:t>0.00089</w:t>
                  </w:r>
                </w:p>
              </w:tc>
              <w:tc>
                <w:tcPr>
                  <w:tcW w:w="932" w:type="dxa"/>
                  <w:vAlign w:val="bottom"/>
                </w:tcPr>
                <w:p w:rsidR="007A7911" w:rsidRDefault="007A7911" w:rsidP="005932DB">
                  <w:pPr>
                    <w:pStyle w:val="TableBodyText"/>
                  </w:pPr>
                  <w:r>
                    <w:t>0.00170</w:t>
                  </w:r>
                </w:p>
              </w:tc>
              <w:tc>
                <w:tcPr>
                  <w:tcW w:w="933" w:type="dxa"/>
                  <w:vAlign w:val="bottom"/>
                </w:tcPr>
                <w:p w:rsidR="007A7911" w:rsidRDefault="007A7911" w:rsidP="005932DB">
                  <w:pPr>
                    <w:pStyle w:val="TableBodyText"/>
                  </w:pPr>
                  <w:r>
                    <w:t>0.00049</w:t>
                  </w:r>
                </w:p>
              </w:tc>
            </w:tr>
            <w:tr w:rsidR="007A7911" w:rsidRPr="00C4440B" w:rsidTr="005932DB">
              <w:tc>
                <w:tcPr>
                  <w:tcW w:w="1003" w:type="dxa"/>
                  <w:vAlign w:val="bottom"/>
                </w:tcPr>
                <w:p w:rsidR="007A7911" w:rsidRPr="00C4440B" w:rsidRDefault="007A7911" w:rsidP="005932DB">
                  <w:pPr>
                    <w:pStyle w:val="TableBodyText"/>
                    <w:jc w:val="left"/>
                    <w:rPr>
                      <w:rFonts w:cs="Arial"/>
                      <w:color w:val="000000"/>
                    </w:rPr>
                  </w:pPr>
                  <w:r w:rsidRPr="00C4440B">
                    <w:rPr>
                      <w:rFonts w:cs="Arial"/>
                      <w:color w:val="000000"/>
                    </w:rPr>
                    <w:t>39</w:t>
                  </w:r>
                </w:p>
              </w:tc>
              <w:tc>
                <w:tcPr>
                  <w:tcW w:w="931" w:type="dxa"/>
                  <w:vAlign w:val="bottom"/>
                </w:tcPr>
                <w:p w:rsidR="007A7911" w:rsidRDefault="007A7911" w:rsidP="005932DB">
                  <w:pPr>
                    <w:pStyle w:val="TableBodyText"/>
                  </w:pPr>
                  <w:r>
                    <w:t>0.00071</w:t>
                  </w:r>
                </w:p>
              </w:tc>
              <w:tc>
                <w:tcPr>
                  <w:tcW w:w="931" w:type="dxa"/>
                  <w:vAlign w:val="bottom"/>
                </w:tcPr>
                <w:p w:rsidR="007A7911" w:rsidRDefault="007A7911" w:rsidP="005932DB">
                  <w:pPr>
                    <w:pStyle w:val="TableBodyText"/>
                  </w:pPr>
                  <w:r>
                    <w:t>0.00071</w:t>
                  </w:r>
                </w:p>
              </w:tc>
              <w:tc>
                <w:tcPr>
                  <w:tcW w:w="933" w:type="dxa"/>
                  <w:vAlign w:val="bottom"/>
                </w:tcPr>
                <w:p w:rsidR="007A7911" w:rsidRDefault="007A7911" w:rsidP="005932DB">
                  <w:pPr>
                    <w:pStyle w:val="TableBodyText"/>
                  </w:pPr>
                  <w:r>
                    <w:t>0.00077</w:t>
                  </w:r>
                </w:p>
              </w:tc>
              <w:tc>
                <w:tcPr>
                  <w:tcW w:w="932" w:type="dxa"/>
                  <w:vAlign w:val="bottom"/>
                </w:tcPr>
                <w:p w:rsidR="007A7911" w:rsidRDefault="007A7911" w:rsidP="005932DB">
                  <w:pPr>
                    <w:pStyle w:val="TableBodyText"/>
                  </w:pPr>
                  <w:r>
                    <w:t>0.00086</w:t>
                  </w:r>
                </w:p>
              </w:tc>
              <w:tc>
                <w:tcPr>
                  <w:tcW w:w="932" w:type="dxa"/>
                  <w:vAlign w:val="bottom"/>
                </w:tcPr>
                <w:p w:rsidR="007A7911" w:rsidRDefault="007A7911" w:rsidP="005932DB">
                  <w:pPr>
                    <w:pStyle w:val="TableBodyText"/>
                  </w:pPr>
                  <w:r>
                    <w:t>0.00077</w:t>
                  </w:r>
                </w:p>
              </w:tc>
              <w:tc>
                <w:tcPr>
                  <w:tcW w:w="933" w:type="dxa"/>
                  <w:vAlign w:val="bottom"/>
                </w:tcPr>
                <w:p w:rsidR="007A7911" w:rsidRDefault="007A7911" w:rsidP="005932DB">
                  <w:pPr>
                    <w:pStyle w:val="TableBodyText"/>
                  </w:pPr>
                  <w:r>
                    <w:t>0.00096</w:t>
                  </w:r>
                </w:p>
              </w:tc>
              <w:tc>
                <w:tcPr>
                  <w:tcW w:w="932" w:type="dxa"/>
                  <w:vAlign w:val="bottom"/>
                </w:tcPr>
                <w:p w:rsidR="007A7911" w:rsidRDefault="007A7911" w:rsidP="005932DB">
                  <w:pPr>
                    <w:pStyle w:val="TableBodyText"/>
                  </w:pPr>
                  <w:r>
                    <w:t>0.00183</w:t>
                  </w:r>
                </w:p>
              </w:tc>
              <w:tc>
                <w:tcPr>
                  <w:tcW w:w="933" w:type="dxa"/>
                  <w:vAlign w:val="bottom"/>
                </w:tcPr>
                <w:p w:rsidR="007A7911" w:rsidRDefault="007A7911" w:rsidP="005932DB">
                  <w:pPr>
                    <w:pStyle w:val="TableBodyText"/>
                  </w:pPr>
                  <w:r>
                    <w:t>0.00054</w:t>
                  </w:r>
                </w:p>
              </w:tc>
            </w:tr>
            <w:tr w:rsidR="007A7911" w:rsidRPr="00C4440B" w:rsidTr="005932DB">
              <w:tc>
                <w:tcPr>
                  <w:tcW w:w="1003" w:type="dxa"/>
                  <w:tcBorders>
                    <w:bottom w:val="single" w:sz="4" w:space="0" w:color="BFBFBF"/>
                  </w:tcBorders>
                  <w:vAlign w:val="bottom"/>
                </w:tcPr>
                <w:p w:rsidR="007A7911" w:rsidRPr="00C4440B" w:rsidRDefault="007A7911" w:rsidP="005932DB">
                  <w:pPr>
                    <w:pStyle w:val="TableBodyText"/>
                    <w:jc w:val="left"/>
                    <w:rPr>
                      <w:rFonts w:cs="Arial"/>
                      <w:color w:val="000000"/>
                    </w:rPr>
                  </w:pPr>
                  <w:r w:rsidRPr="00C4440B">
                    <w:rPr>
                      <w:rFonts w:cs="Arial"/>
                      <w:color w:val="000000"/>
                    </w:rPr>
                    <w:t>40</w:t>
                  </w:r>
                </w:p>
              </w:tc>
              <w:tc>
                <w:tcPr>
                  <w:tcW w:w="931" w:type="dxa"/>
                  <w:tcBorders>
                    <w:bottom w:val="single" w:sz="4" w:space="0" w:color="BFBFBF"/>
                  </w:tcBorders>
                  <w:vAlign w:val="bottom"/>
                </w:tcPr>
                <w:p w:rsidR="007A7911" w:rsidRDefault="007A7911" w:rsidP="005932DB">
                  <w:pPr>
                    <w:pStyle w:val="TableBodyText"/>
                  </w:pPr>
                  <w:r>
                    <w:t>0.00079</w:t>
                  </w:r>
                </w:p>
              </w:tc>
              <w:tc>
                <w:tcPr>
                  <w:tcW w:w="931" w:type="dxa"/>
                  <w:tcBorders>
                    <w:bottom w:val="single" w:sz="4" w:space="0" w:color="BFBFBF"/>
                  </w:tcBorders>
                  <w:vAlign w:val="bottom"/>
                </w:tcPr>
                <w:p w:rsidR="007A7911" w:rsidRDefault="007A7911" w:rsidP="005932DB">
                  <w:pPr>
                    <w:pStyle w:val="TableBodyText"/>
                  </w:pPr>
                  <w:r>
                    <w:t>0.00078</w:t>
                  </w:r>
                </w:p>
              </w:tc>
              <w:tc>
                <w:tcPr>
                  <w:tcW w:w="933" w:type="dxa"/>
                  <w:tcBorders>
                    <w:bottom w:val="single" w:sz="4" w:space="0" w:color="BFBFBF"/>
                  </w:tcBorders>
                  <w:vAlign w:val="bottom"/>
                </w:tcPr>
                <w:p w:rsidR="007A7911" w:rsidRDefault="007A7911" w:rsidP="005932DB">
                  <w:pPr>
                    <w:pStyle w:val="TableBodyText"/>
                  </w:pPr>
                  <w:r>
                    <w:t>0.00084</w:t>
                  </w:r>
                </w:p>
              </w:tc>
              <w:tc>
                <w:tcPr>
                  <w:tcW w:w="932" w:type="dxa"/>
                  <w:tcBorders>
                    <w:bottom w:val="single" w:sz="4" w:space="0" w:color="BFBFBF"/>
                  </w:tcBorders>
                  <w:vAlign w:val="bottom"/>
                </w:tcPr>
                <w:p w:rsidR="007A7911" w:rsidRDefault="007A7911" w:rsidP="005932DB">
                  <w:pPr>
                    <w:pStyle w:val="TableBodyText"/>
                  </w:pPr>
                  <w:r>
                    <w:t>0.00094</w:t>
                  </w:r>
                </w:p>
              </w:tc>
              <w:tc>
                <w:tcPr>
                  <w:tcW w:w="932" w:type="dxa"/>
                  <w:tcBorders>
                    <w:bottom w:val="single" w:sz="4" w:space="0" w:color="BFBFBF"/>
                  </w:tcBorders>
                  <w:vAlign w:val="bottom"/>
                </w:tcPr>
                <w:p w:rsidR="007A7911" w:rsidRDefault="007A7911" w:rsidP="005932DB">
                  <w:pPr>
                    <w:pStyle w:val="TableBodyText"/>
                  </w:pPr>
                  <w:r>
                    <w:t>0.00083</w:t>
                  </w:r>
                </w:p>
              </w:tc>
              <w:tc>
                <w:tcPr>
                  <w:tcW w:w="933" w:type="dxa"/>
                  <w:tcBorders>
                    <w:bottom w:val="single" w:sz="4" w:space="0" w:color="BFBFBF"/>
                  </w:tcBorders>
                  <w:vAlign w:val="bottom"/>
                </w:tcPr>
                <w:p w:rsidR="007A7911" w:rsidRDefault="007A7911" w:rsidP="005932DB">
                  <w:pPr>
                    <w:pStyle w:val="TableBodyText"/>
                  </w:pPr>
                  <w:r>
                    <w:t>0.00104</w:t>
                  </w:r>
                </w:p>
              </w:tc>
              <w:tc>
                <w:tcPr>
                  <w:tcW w:w="932" w:type="dxa"/>
                  <w:tcBorders>
                    <w:bottom w:val="single" w:sz="4" w:space="0" w:color="BFBFBF"/>
                  </w:tcBorders>
                  <w:vAlign w:val="bottom"/>
                </w:tcPr>
                <w:p w:rsidR="007A7911" w:rsidRDefault="007A7911" w:rsidP="005932DB">
                  <w:pPr>
                    <w:pStyle w:val="TableBodyText"/>
                  </w:pPr>
                  <w:r>
                    <w:t>0.00197</w:t>
                  </w:r>
                </w:p>
              </w:tc>
              <w:tc>
                <w:tcPr>
                  <w:tcW w:w="933" w:type="dxa"/>
                  <w:tcBorders>
                    <w:bottom w:val="single" w:sz="4" w:space="0" w:color="BFBFBF"/>
                  </w:tcBorders>
                  <w:vAlign w:val="bottom"/>
                </w:tcPr>
                <w:p w:rsidR="007A7911" w:rsidRDefault="007A7911" w:rsidP="005932DB">
                  <w:pPr>
                    <w:pStyle w:val="TableBodyText"/>
                  </w:pPr>
                  <w:r>
                    <w:t>0.00060</w:t>
                  </w:r>
                </w:p>
              </w:tc>
            </w:tr>
          </w:tbl>
          <w:p w:rsidR="007A7911" w:rsidRDefault="007A7911" w:rsidP="005932DB"/>
        </w:tc>
      </w:tr>
      <w:tr w:rsidR="007A7911" w:rsidTr="005932DB">
        <w:trPr>
          <w:cantSplit/>
        </w:trPr>
        <w:tc>
          <w:tcPr>
            <w:tcW w:w="8771" w:type="dxa"/>
            <w:tcBorders>
              <w:top w:val="nil"/>
              <w:left w:val="nil"/>
              <w:bottom w:val="nil"/>
              <w:right w:val="nil"/>
            </w:tcBorders>
            <w:shd w:val="clear" w:color="auto" w:fill="auto"/>
          </w:tcPr>
          <w:p w:rsidR="007A7911" w:rsidRDefault="00A7794C" w:rsidP="005932DB">
            <w:pPr>
              <w:pStyle w:val="Continued"/>
            </w:pPr>
            <w:r>
              <w:t>(continued next page</w:t>
            </w:r>
            <w:r w:rsidR="007A7911">
              <w:t>)</w:t>
            </w:r>
          </w:p>
        </w:tc>
      </w:tr>
      <w:tr w:rsidR="007A7911" w:rsidTr="005932DB">
        <w:trPr>
          <w:cantSplit/>
        </w:trPr>
        <w:tc>
          <w:tcPr>
            <w:tcW w:w="8771" w:type="dxa"/>
            <w:tcBorders>
              <w:top w:val="nil"/>
              <w:left w:val="nil"/>
              <w:bottom w:val="single" w:sz="6" w:space="0" w:color="78A22F"/>
              <w:right w:val="nil"/>
            </w:tcBorders>
            <w:shd w:val="clear" w:color="auto" w:fill="auto"/>
          </w:tcPr>
          <w:p w:rsidR="007A7911" w:rsidRDefault="007A7911" w:rsidP="005932DB">
            <w:pPr>
              <w:pStyle w:val="Box"/>
              <w:spacing w:before="0" w:line="120" w:lineRule="exact"/>
            </w:pPr>
          </w:p>
        </w:tc>
      </w:tr>
      <w:tr w:rsidR="007A7911" w:rsidRPr="000863A5"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5932DB">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7A7911" w:rsidTr="005932DB">
        <w:tc>
          <w:tcPr>
            <w:tcW w:w="8771" w:type="dxa"/>
            <w:tcBorders>
              <w:top w:val="single" w:sz="6" w:space="0" w:color="78A22F"/>
              <w:left w:val="nil"/>
              <w:bottom w:val="nil"/>
              <w:right w:val="nil"/>
            </w:tcBorders>
            <w:shd w:val="clear" w:color="auto" w:fill="auto"/>
          </w:tcPr>
          <w:p w:rsidR="007A7911" w:rsidRPr="00040091" w:rsidRDefault="007A7911" w:rsidP="005932DB">
            <w:pPr>
              <w:pStyle w:val="TableTitle"/>
              <w:rPr>
                <w:sz w:val="20"/>
                <w:szCs w:val="20"/>
              </w:rPr>
            </w:pPr>
            <w:r>
              <w:rPr>
                <w:b w:val="0"/>
              </w:rPr>
              <w:t>Table 3.</w:t>
            </w:r>
            <w:r>
              <w:rPr>
                <w:b w:val="0"/>
                <w:noProof/>
              </w:rPr>
              <w:t>13</w:t>
            </w:r>
            <w:r>
              <w:tab/>
            </w:r>
            <w:r w:rsidRPr="001C30DA">
              <w:rPr>
                <w:b w:val="0"/>
                <w:sz w:val="18"/>
                <w:szCs w:val="18"/>
              </w:rPr>
              <w:t>(continued)</w:t>
            </w:r>
          </w:p>
        </w:tc>
      </w:tr>
      <w:tr w:rsidR="007A7911" w:rsidTr="005932DB">
        <w:trPr>
          <w:cantSplit/>
        </w:trPr>
        <w:tc>
          <w:tcPr>
            <w:tcW w:w="8771" w:type="dxa"/>
            <w:tcBorders>
              <w:top w:val="nil"/>
              <w:left w:val="nil"/>
              <w:bottom w:val="nil"/>
              <w:right w:val="nil"/>
            </w:tcBorders>
            <w:shd w:val="clear" w:color="auto" w:fill="auto"/>
          </w:tcPr>
          <w:tbl>
            <w:tblPr>
              <w:tblStyle w:val="TableGrid"/>
              <w:tblW w:w="4984"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889"/>
              <w:gridCol w:w="946"/>
              <w:gridCol w:w="946"/>
              <w:gridCol w:w="947"/>
              <w:gridCol w:w="946"/>
              <w:gridCol w:w="946"/>
              <w:gridCol w:w="947"/>
              <w:gridCol w:w="946"/>
              <w:gridCol w:w="947"/>
            </w:tblGrid>
            <w:tr w:rsidR="007A7911" w:rsidRPr="001C5C89" w:rsidTr="002311C3">
              <w:trPr>
                <w:tblHeader/>
              </w:trPr>
              <w:tc>
                <w:tcPr>
                  <w:tcW w:w="889" w:type="dxa"/>
                  <w:tcBorders>
                    <w:top w:val="single" w:sz="4" w:space="0" w:color="BFBFBF"/>
                    <w:bottom w:val="single" w:sz="4" w:space="0" w:color="BFBFBF"/>
                  </w:tcBorders>
                </w:tcPr>
                <w:p w:rsidR="007A7911" w:rsidRPr="001C5C89" w:rsidRDefault="007A7911" w:rsidP="005932DB">
                  <w:pPr>
                    <w:pStyle w:val="TableColumnHeading"/>
                    <w:jc w:val="left"/>
                  </w:pPr>
                  <w:r w:rsidRPr="001C5C89">
                    <w:t>Age</w:t>
                  </w:r>
                </w:p>
              </w:tc>
              <w:tc>
                <w:tcPr>
                  <w:tcW w:w="946" w:type="dxa"/>
                  <w:tcBorders>
                    <w:top w:val="single" w:sz="4" w:space="0" w:color="BFBFBF"/>
                    <w:bottom w:val="single" w:sz="4" w:space="0" w:color="BFBFBF"/>
                  </w:tcBorders>
                </w:tcPr>
                <w:p w:rsidR="007A7911" w:rsidRPr="001C5C89" w:rsidRDefault="007A7911" w:rsidP="005932DB">
                  <w:pPr>
                    <w:pStyle w:val="TableColumnHeading"/>
                  </w:pPr>
                  <w:r w:rsidRPr="001C5C89">
                    <w:t>NSW</w:t>
                  </w:r>
                </w:p>
              </w:tc>
              <w:tc>
                <w:tcPr>
                  <w:tcW w:w="946" w:type="dxa"/>
                  <w:tcBorders>
                    <w:top w:val="single" w:sz="4" w:space="0" w:color="BFBFBF"/>
                    <w:bottom w:val="single" w:sz="4" w:space="0" w:color="BFBFBF"/>
                  </w:tcBorders>
                </w:tcPr>
                <w:p w:rsidR="007A7911" w:rsidRPr="001C5C89" w:rsidRDefault="007A7911" w:rsidP="005932DB">
                  <w:pPr>
                    <w:pStyle w:val="TableColumnHeading"/>
                  </w:pPr>
                  <w:r w:rsidRPr="001C5C89">
                    <w:t>VIC</w:t>
                  </w:r>
                </w:p>
              </w:tc>
              <w:tc>
                <w:tcPr>
                  <w:tcW w:w="947" w:type="dxa"/>
                  <w:tcBorders>
                    <w:top w:val="single" w:sz="4" w:space="0" w:color="BFBFBF"/>
                    <w:bottom w:val="single" w:sz="4" w:space="0" w:color="BFBFBF"/>
                  </w:tcBorders>
                </w:tcPr>
                <w:p w:rsidR="007A7911" w:rsidRPr="001C5C89" w:rsidRDefault="007A7911" w:rsidP="005932DB">
                  <w:pPr>
                    <w:pStyle w:val="TableColumnHeading"/>
                  </w:pPr>
                  <w:r w:rsidRPr="001C5C89">
                    <w:t>QLD</w:t>
                  </w:r>
                </w:p>
              </w:tc>
              <w:tc>
                <w:tcPr>
                  <w:tcW w:w="946" w:type="dxa"/>
                  <w:tcBorders>
                    <w:top w:val="single" w:sz="4" w:space="0" w:color="BFBFBF"/>
                    <w:bottom w:val="single" w:sz="4" w:space="0" w:color="BFBFBF"/>
                  </w:tcBorders>
                </w:tcPr>
                <w:p w:rsidR="007A7911" w:rsidRPr="001C5C89" w:rsidRDefault="007A7911" w:rsidP="005932DB">
                  <w:pPr>
                    <w:pStyle w:val="TableColumnHeading"/>
                  </w:pPr>
                  <w:r w:rsidRPr="001C5C89">
                    <w:t>SA</w:t>
                  </w:r>
                </w:p>
              </w:tc>
              <w:tc>
                <w:tcPr>
                  <w:tcW w:w="946" w:type="dxa"/>
                  <w:tcBorders>
                    <w:top w:val="single" w:sz="4" w:space="0" w:color="BFBFBF"/>
                    <w:bottom w:val="single" w:sz="4" w:space="0" w:color="BFBFBF"/>
                  </w:tcBorders>
                </w:tcPr>
                <w:p w:rsidR="007A7911" w:rsidRPr="001C5C89" w:rsidRDefault="007A7911" w:rsidP="005932DB">
                  <w:pPr>
                    <w:pStyle w:val="TableColumnHeading"/>
                  </w:pPr>
                  <w:r w:rsidRPr="001C5C89">
                    <w:t>WA</w:t>
                  </w:r>
                </w:p>
              </w:tc>
              <w:tc>
                <w:tcPr>
                  <w:tcW w:w="947" w:type="dxa"/>
                  <w:tcBorders>
                    <w:top w:val="single" w:sz="4" w:space="0" w:color="BFBFBF"/>
                    <w:bottom w:val="single" w:sz="4" w:space="0" w:color="BFBFBF"/>
                  </w:tcBorders>
                </w:tcPr>
                <w:p w:rsidR="007A7911" w:rsidRPr="001C5C89" w:rsidRDefault="007A7911" w:rsidP="005932DB">
                  <w:pPr>
                    <w:pStyle w:val="TableColumnHeading"/>
                  </w:pPr>
                  <w:r w:rsidRPr="001C5C89">
                    <w:t>TAS</w:t>
                  </w:r>
                </w:p>
              </w:tc>
              <w:tc>
                <w:tcPr>
                  <w:tcW w:w="946" w:type="dxa"/>
                  <w:tcBorders>
                    <w:top w:val="single" w:sz="4" w:space="0" w:color="BFBFBF"/>
                    <w:bottom w:val="single" w:sz="4" w:space="0" w:color="BFBFBF"/>
                  </w:tcBorders>
                </w:tcPr>
                <w:p w:rsidR="007A7911" w:rsidRPr="001C5C89" w:rsidRDefault="007A7911" w:rsidP="005932DB">
                  <w:pPr>
                    <w:pStyle w:val="TableColumnHeading"/>
                  </w:pPr>
                  <w:r w:rsidRPr="001C5C89">
                    <w:t>NT</w:t>
                  </w:r>
                </w:p>
              </w:tc>
              <w:tc>
                <w:tcPr>
                  <w:tcW w:w="947" w:type="dxa"/>
                  <w:tcBorders>
                    <w:top w:val="single" w:sz="4" w:space="0" w:color="BFBFBF"/>
                    <w:bottom w:val="single" w:sz="4" w:space="0" w:color="BFBFBF"/>
                  </w:tcBorders>
                </w:tcPr>
                <w:p w:rsidR="007A7911" w:rsidRPr="001C5C89" w:rsidRDefault="007A7911" w:rsidP="005932DB">
                  <w:pPr>
                    <w:pStyle w:val="TableColumnHeading"/>
                  </w:pPr>
                  <w:r w:rsidRPr="001C5C89">
                    <w:t>ACT</w:t>
                  </w:r>
                </w:p>
              </w:tc>
            </w:tr>
            <w:tr w:rsidR="007A7911" w:rsidRPr="001C5C89" w:rsidTr="005932DB">
              <w:tc>
                <w:tcPr>
                  <w:tcW w:w="889" w:type="dxa"/>
                  <w:tcBorders>
                    <w:top w:val="single" w:sz="4" w:space="0" w:color="BFBFBF"/>
                  </w:tcBorders>
                  <w:vAlign w:val="bottom"/>
                </w:tcPr>
                <w:p w:rsidR="007A7911" w:rsidRPr="001C5C89" w:rsidRDefault="007A7911" w:rsidP="00652EFD">
                  <w:pPr>
                    <w:pStyle w:val="TableBodyText"/>
                    <w:spacing w:before="80"/>
                    <w:jc w:val="left"/>
                    <w:rPr>
                      <w:rFonts w:cs="Arial"/>
                      <w:color w:val="000000"/>
                    </w:rPr>
                  </w:pPr>
                  <w:r w:rsidRPr="001C5C89">
                    <w:rPr>
                      <w:rFonts w:cs="Arial"/>
                      <w:color w:val="000000"/>
                    </w:rPr>
                    <w:t>41</w:t>
                  </w:r>
                </w:p>
              </w:tc>
              <w:tc>
                <w:tcPr>
                  <w:tcW w:w="946" w:type="dxa"/>
                  <w:tcBorders>
                    <w:top w:val="single" w:sz="4" w:space="0" w:color="BFBFBF"/>
                  </w:tcBorders>
                  <w:vAlign w:val="bottom"/>
                </w:tcPr>
                <w:p w:rsidR="007A7911" w:rsidRDefault="007A7911" w:rsidP="00652EFD">
                  <w:pPr>
                    <w:pStyle w:val="TableBodyText"/>
                    <w:spacing w:before="80"/>
                  </w:pPr>
                  <w:r>
                    <w:t>0.00086</w:t>
                  </w:r>
                </w:p>
              </w:tc>
              <w:tc>
                <w:tcPr>
                  <w:tcW w:w="946" w:type="dxa"/>
                  <w:tcBorders>
                    <w:top w:val="single" w:sz="4" w:space="0" w:color="BFBFBF"/>
                  </w:tcBorders>
                  <w:vAlign w:val="bottom"/>
                </w:tcPr>
                <w:p w:rsidR="007A7911" w:rsidRDefault="007A7911" w:rsidP="00652EFD">
                  <w:pPr>
                    <w:pStyle w:val="TableBodyText"/>
                    <w:spacing w:before="80"/>
                  </w:pPr>
                  <w:r>
                    <w:t>0.00086</w:t>
                  </w:r>
                </w:p>
              </w:tc>
              <w:tc>
                <w:tcPr>
                  <w:tcW w:w="947" w:type="dxa"/>
                  <w:tcBorders>
                    <w:top w:val="single" w:sz="4" w:space="0" w:color="BFBFBF"/>
                  </w:tcBorders>
                  <w:vAlign w:val="bottom"/>
                </w:tcPr>
                <w:p w:rsidR="007A7911" w:rsidRDefault="007A7911" w:rsidP="00652EFD">
                  <w:pPr>
                    <w:pStyle w:val="TableBodyText"/>
                    <w:spacing w:before="80"/>
                  </w:pPr>
                  <w:r>
                    <w:t>0.00092</w:t>
                  </w:r>
                </w:p>
              </w:tc>
              <w:tc>
                <w:tcPr>
                  <w:tcW w:w="946" w:type="dxa"/>
                  <w:tcBorders>
                    <w:top w:val="single" w:sz="4" w:space="0" w:color="BFBFBF"/>
                  </w:tcBorders>
                  <w:vAlign w:val="bottom"/>
                </w:tcPr>
                <w:p w:rsidR="007A7911" w:rsidRDefault="007A7911" w:rsidP="00652EFD">
                  <w:pPr>
                    <w:pStyle w:val="TableBodyText"/>
                    <w:spacing w:before="80"/>
                  </w:pPr>
                  <w:r>
                    <w:t>0.00103</w:t>
                  </w:r>
                </w:p>
              </w:tc>
              <w:tc>
                <w:tcPr>
                  <w:tcW w:w="946" w:type="dxa"/>
                  <w:tcBorders>
                    <w:top w:val="single" w:sz="4" w:space="0" w:color="BFBFBF"/>
                  </w:tcBorders>
                  <w:vAlign w:val="bottom"/>
                </w:tcPr>
                <w:p w:rsidR="007A7911" w:rsidRDefault="007A7911" w:rsidP="00652EFD">
                  <w:pPr>
                    <w:pStyle w:val="TableBodyText"/>
                    <w:spacing w:before="80"/>
                  </w:pPr>
                  <w:r>
                    <w:t>0.00091</w:t>
                  </w:r>
                </w:p>
              </w:tc>
              <w:tc>
                <w:tcPr>
                  <w:tcW w:w="947" w:type="dxa"/>
                  <w:tcBorders>
                    <w:top w:val="single" w:sz="4" w:space="0" w:color="BFBFBF"/>
                  </w:tcBorders>
                  <w:vAlign w:val="bottom"/>
                </w:tcPr>
                <w:p w:rsidR="007A7911" w:rsidRDefault="007A7911" w:rsidP="00652EFD">
                  <w:pPr>
                    <w:pStyle w:val="TableBodyText"/>
                    <w:spacing w:before="80"/>
                  </w:pPr>
                  <w:r>
                    <w:t>0.00111</w:t>
                  </w:r>
                </w:p>
              </w:tc>
              <w:tc>
                <w:tcPr>
                  <w:tcW w:w="946" w:type="dxa"/>
                  <w:tcBorders>
                    <w:top w:val="single" w:sz="4" w:space="0" w:color="BFBFBF"/>
                  </w:tcBorders>
                  <w:vAlign w:val="bottom"/>
                </w:tcPr>
                <w:p w:rsidR="007A7911" w:rsidRDefault="007A7911" w:rsidP="00652EFD">
                  <w:pPr>
                    <w:pStyle w:val="TableBodyText"/>
                    <w:spacing w:before="80"/>
                  </w:pPr>
                  <w:r>
                    <w:t>0.00213</w:t>
                  </w:r>
                </w:p>
              </w:tc>
              <w:tc>
                <w:tcPr>
                  <w:tcW w:w="947" w:type="dxa"/>
                  <w:tcBorders>
                    <w:top w:val="single" w:sz="4" w:space="0" w:color="BFBFBF"/>
                  </w:tcBorders>
                  <w:vAlign w:val="bottom"/>
                </w:tcPr>
                <w:p w:rsidR="007A7911" w:rsidRDefault="007A7911" w:rsidP="00652EFD">
                  <w:pPr>
                    <w:pStyle w:val="TableBodyText"/>
                    <w:spacing w:before="80"/>
                  </w:pPr>
                  <w:r>
                    <w:t>0.00066</w:t>
                  </w:r>
                </w:p>
              </w:tc>
            </w:tr>
            <w:tr w:rsidR="007A7911" w:rsidRPr="001C5C89" w:rsidTr="005932DB">
              <w:tc>
                <w:tcPr>
                  <w:tcW w:w="889" w:type="dxa"/>
                  <w:vAlign w:val="bottom"/>
                </w:tcPr>
                <w:p w:rsidR="007A7911" w:rsidRPr="001C5C89" w:rsidRDefault="007A7911" w:rsidP="005932DB">
                  <w:pPr>
                    <w:pStyle w:val="TableBodyText"/>
                    <w:jc w:val="left"/>
                    <w:rPr>
                      <w:rFonts w:cs="Arial"/>
                      <w:color w:val="000000"/>
                    </w:rPr>
                  </w:pPr>
                  <w:r w:rsidRPr="001C5C89">
                    <w:rPr>
                      <w:rFonts w:cs="Arial"/>
                      <w:color w:val="000000"/>
                    </w:rPr>
                    <w:t>42</w:t>
                  </w:r>
                </w:p>
              </w:tc>
              <w:tc>
                <w:tcPr>
                  <w:tcW w:w="946" w:type="dxa"/>
                  <w:vAlign w:val="bottom"/>
                </w:tcPr>
                <w:p w:rsidR="007A7911" w:rsidRDefault="007A7911" w:rsidP="005932DB">
                  <w:pPr>
                    <w:pStyle w:val="TableBodyText"/>
                  </w:pPr>
                  <w:r>
                    <w:t>0.00095</w:t>
                  </w:r>
                </w:p>
              </w:tc>
              <w:tc>
                <w:tcPr>
                  <w:tcW w:w="946" w:type="dxa"/>
                  <w:vAlign w:val="bottom"/>
                </w:tcPr>
                <w:p w:rsidR="007A7911" w:rsidRDefault="007A7911" w:rsidP="005932DB">
                  <w:pPr>
                    <w:pStyle w:val="TableBodyText"/>
                  </w:pPr>
                  <w:r>
                    <w:t>0.00095</w:t>
                  </w:r>
                </w:p>
              </w:tc>
              <w:tc>
                <w:tcPr>
                  <w:tcW w:w="947" w:type="dxa"/>
                  <w:vAlign w:val="bottom"/>
                </w:tcPr>
                <w:p w:rsidR="007A7911" w:rsidRDefault="007A7911" w:rsidP="005932DB">
                  <w:pPr>
                    <w:pStyle w:val="TableBodyText"/>
                  </w:pPr>
                  <w:r>
                    <w:t>0.00101</w:t>
                  </w:r>
                </w:p>
              </w:tc>
              <w:tc>
                <w:tcPr>
                  <w:tcW w:w="946" w:type="dxa"/>
                  <w:vAlign w:val="bottom"/>
                </w:tcPr>
                <w:p w:rsidR="007A7911" w:rsidRDefault="007A7911" w:rsidP="005932DB">
                  <w:pPr>
                    <w:pStyle w:val="TableBodyText"/>
                  </w:pPr>
                  <w:r>
                    <w:t>0.00112</w:t>
                  </w:r>
                </w:p>
              </w:tc>
              <w:tc>
                <w:tcPr>
                  <w:tcW w:w="946" w:type="dxa"/>
                  <w:vAlign w:val="bottom"/>
                </w:tcPr>
                <w:p w:rsidR="007A7911" w:rsidRDefault="007A7911" w:rsidP="005932DB">
                  <w:pPr>
                    <w:pStyle w:val="TableBodyText"/>
                  </w:pPr>
                  <w:r>
                    <w:t>0.00098</w:t>
                  </w:r>
                </w:p>
              </w:tc>
              <w:tc>
                <w:tcPr>
                  <w:tcW w:w="947" w:type="dxa"/>
                  <w:vAlign w:val="bottom"/>
                </w:tcPr>
                <w:p w:rsidR="007A7911" w:rsidRDefault="007A7911" w:rsidP="005932DB">
                  <w:pPr>
                    <w:pStyle w:val="TableBodyText"/>
                  </w:pPr>
                  <w:r>
                    <w:t>0.00121</w:t>
                  </w:r>
                </w:p>
              </w:tc>
              <w:tc>
                <w:tcPr>
                  <w:tcW w:w="946" w:type="dxa"/>
                  <w:vAlign w:val="bottom"/>
                </w:tcPr>
                <w:p w:rsidR="007A7911" w:rsidRDefault="007A7911" w:rsidP="005932DB">
                  <w:pPr>
                    <w:pStyle w:val="TableBodyText"/>
                  </w:pPr>
                  <w:r>
                    <w:t>0.00229</w:t>
                  </w:r>
                </w:p>
              </w:tc>
              <w:tc>
                <w:tcPr>
                  <w:tcW w:w="947" w:type="dxa"/>
                  <w:vAlign w:val="bottom"/>
                </w:tcPr>
                <w:p w:rsidR="007A7911" w:rsidRDefault="007A7911" w:rsidP="005932DB">
                  <w:pPr>
                    <w:pStyle w:val="TableBodyText"/>
                  </w:pPr>
                  <w:r>
                    <w:t>0.00074</w:t>
                  </w:r>
                </w:p>
              </w:tc>
            </w:tr>
            <w:tr w:rsidR="007A7911" w:rsidRPr="001C5C89" w:rsidTr="005932DB">
              <w:tc>
                <w:tcPr>
                  <w:tcW w:w="889" w:type="dxa"/>
                  <w:vAlign w:val="bottom"/>
                </w:tcPr>
                <w:p w:rsidR="007A7911" w:rsidRPr="001C5C89" w:rsidRDefault="007A7911" w:rsidP="005932DB">
                  <w:pPr>
                    <w:pStyle w:val="TableBodyText"/>
                    <w:jc w:val="left"/>
                    <w:rPr>
                      <w:rFonts w:cs="Arial"/>
                      <w:color w:val="000000"/>
                    </w:rPr>
                  </w:pPr>
                  <w:r w:rsidRPr="001C5C89">
                    <w:rPr>
                      <w:rFonts w:cs="Arial"/>
                      <w:color w:val="000000"/>
                    </w:rPr>
                    <w:t>43</w:t>
                  </w:r>
                </w:p>
              </w:tc>
              <w:tc>
                <w:tcPr>
                  <w:tcW w:w="946" w:type="dxa"/>
                  <w:vAlign w:val="bottom"/>
                </w:tcPr>
                <w:p w:rsidR="007A7911" w:rsidRDefault="007A7911" w:rsidP="005932DB">
                  <w:pPr>
                    <w:pStyle w:val="TableBodyText"/>
                  </w:pPr>
                  <w:r>
                    <w:t>0.00105</w:t>
                  </w:r>
                </w:p>
              </w:tc>
              <w:tc>
                <w:tcPr>
                  <w:tcW w:w="946" w:type="dxa"/>
                  <w:vAlign w:val="bottom"/>
                </w:tcPr>
                <w:p w:rsidR="007A7911" w:rsidRDefault="007A7911" w:rsidP="005932DB">
                  <w:pPr>
                    <w:pStyle w:val="TableBodyText"/>
                  </w:pPr>
                  <w:r>
                    <w:t>0.00105</w:t>
                  </w:r>
                </w:p>
              </w:tc>
              <w:tc>
                <w:tcPr>
                  <w:tcW w:w="947" w:type="dxa"/>
                  <w:vAlign w:val="bottom"/>
                </w:tcPr>
                <w:p w:rsidR="007A7911" w:rsidRDefault="007A7911" w:rsidP="005932DB">
                  <w:pPr>
                    <w:pStyle w:val="TableBodyText"/>
                  </w:pPr>
                  <w:r>
                    <w:t>0.00110</w:t>
                  </w:r>
                </w:p>
              </w:tc>
              <w:tc>
                <w:tcPr>
                  <w:tcW w:w="946" w:type="dxa"/>
                  <w:vAlign w:val="bottom"/>
                </w:tcPr>
                <w:p w:rsidR="007A7911" w:rsidRDefault="007A7911" w:rsidP="005932DB">
                  <w:pPr>
                    <w:pStyle w:val="TableBodyText"/>
                  </w:pPr>
                  <w:r>
                    <w:t>0.00123</w:t>
                  </w:r>
                </w:p>
              </w:tc>
              <w:tc>
                <w:tcPr>
                  <w:tcW w:w="946" w:type="dxa"/>
                  <w:vAlign w:val="bottom"/>
                </w:tcPr>
                <w:p w:rsidR="007A7911" w:rsidRDefault="007A7911" w:rsidP="005932DB">
                  <w:pPr>
                    <w:pStyle w:val="TableBodyText"/>
                  </w:pPr>
                  <w:r>
                    <w:t>0.00108</w:t>
                  </w:r>
                </w:p>
              </w:tc>
              <w:tc>
                <w:tcPr>
                  <w:tcW w:w="947" w:type="dxa"/>
                  <w:vAlign w:val="bottom"/>
                </w:tcPr>
                <w:p w:rsidR="007A7911" w:rsidRDefault="007A7911" w:rsidP="005932DB">
                  <w:pPr>
                    <w:pStyle w:val="TableBodyText"/>
                  </w:pPr>
                  <w:r>
                    <w:t>0.00131</w:t>
                  </w:r>
                </w:p>
              </w:tc>
              <w:tc>
                <w:tcPr>
                  <w:tcW w:w="946" w:type="dxa"/>
                  <w:vAlign w:val="bottom"/>
                </w:tcPr>
                <w:p w:rsidR="007A7911" w:rsidRDefault="007A7911" w:rsidP="005932DB">
                  <w:pPr>
                    <w:pStyle w:val="TableBodyText"/>
                  </w:pPr>
                  <w:r>
                    <w:t>0.00247</w:t>
                  </w:r>
                </w:p>
              </w:tc>
              <w:tc>
                <w:tcPr>
                  <w:tcW w:w="947" w:type="dxa"/>
                  <w:vAlign w:val="bottom"/>
                </w:tcPr>
                <w:p w:rsidR="007A7911" w:rsidRDefault="007A7911" w:rsidP="005932DB">
                  <w:pPr>
                    <w:pStyle w:val="TableBodyText"/>
                  </w:pPr>
                  <w:r>
                    <w:t>0.00081</w:t>
                  </w:r>
                </w:p>
              </w:tc>
            </w:tr>
            <w:tr w:rsidR="007A7911" w:rsidRPr="001C5C89" w:rsidTr="005932DB">
              <w:tc>
                <w:tcPr>
                  <w:tcW w:w="889" w:type="dxa"/>
                  <w:vAlign w:val="bottom"/>
                </w:tcPr>
                <w:p w:rsidR="007A7911" w:rsidRPr="001C5C89" w:rsidRDefault="007A7911" w:rsidP="005932DB">
                  <w:pPr>
                    <w:pStyle w:val="TableBodyText"/>
                    <w:jc w:val="left"/>
                    <w:rPr>
                      <w:rFonts w:cs="Arial"/>
                      <w:color w:val="000000"/>
                    </w:rPr>
                  </w:pPr>
                  <w:r w:rsidRPr="001C5C89">
                    <w:rPr>
                      <w:rFonts w:cs="Arial"/>
                      <w:color w:val="000000"/>
                    </w:rPr>
                    <w:t>44</w:t>
                  </w:r>
                </w:p>
              </w:tc>
              <w:tc>
                <w:tcPr>
                  <w:tcW w:w="946" w:type="dxa"/>
                  <w:vAlign w:val="bottom"/>
                </w:tcPr>
                <w:p w:rsidR="007A7911" w:rsidRDefault="007A7911" w:rsidP="005932DB">
                  <w:pPr>
                    <w:pStyle w:val="TableBodyText"/>
                  </w:pPr>
                  <w:r>
                    <w:t>0.00114</w:t>
                  </w:r>
                </w:p>
              </w:tc>
              <w:tc>
                <w:tcPr>
                  <w:tcW w:w="946" w:type="dxa"/>
                  <w:vAlign w:val="bottom"/>
                </w:tcPr>
                <w:p w:rsidR="007A7911" w:rsidRDefault="007A7911" w:rsidP="005932DB">
                  <w:pPr>
                    <w:pStyle w:val="TableBodyText"/>
                  </w:pPr>
                  <w:r>
                    <w:t>0.00114</w:t>
                  </w:r>
                </w:p>
              </w:tc>
              <w:tc>
                <w:tcPr>
                  <w:tcW w:w="947" w:type="dxa"/>
                  <w:vAlign w:val="bottom"/>
                </w:tcPr>
                <w:p w:rsidR="007A7911" w:rsidRDefault="007A7911" w:rsidP="005932DB">
                  <w:pPr>
                    <w:pStyle w:val="TableBodyText"/>
                  </w:pPr>
                  <w:r>
                    <w:t>0.00120</w:t>
                  </w:r>
                </w:p>
              </w:tc>
              <w:tc>
                <w:tcPr>
                  <w:tcW w:w="946" w:type="dxa"/>
                  <w:vAlign w:val="bottom"/>
                </w:tcPr>
                <w:p w:rsidR="007A7911" w:rsidRDefault="007A7911" w:rsidP="005932DB">
                  <w:pPr>
                    <w:pStyle w:val="TableBodyText"/>
                  </w:pPr>
                  <w:r>
                    <w:t>0.00132</w:t>
                  </w:r>
                </w:p>
              </w:tc>
              <w:tc>
                <w:tcPr>
                  <w:tcW w:w="946" w:type="dxa"/>
                  <w:vAlign w:val="bottom"/>
                </w:tcPr>
                <w:p w:rsidR="007A7911" w:rsidRDefault="007A7911" w:rsidP="005932DB">
                  <w:pPr>
                    <w:pStyle w:val="TableBodyText"/>
                  </w:pPr>
                  <w:r>
                    <w:t>0.00117</w:t>
                  </w:r>
                </w:p>
              </w:tc>
              <w:tc>
                <w:tcPr>
                  <w:tcW w:w="947" w:type="dxa"/>
                  <w:vAlign w:val="bottom"/>
                </w:tcPr>
                <w:p w:rsidR="007A7911" w:rsidRDefault="007A7911" w:rsidP="005932DB">
                  <w:pPr>
                    <w:pStyle w:val="TableBodyText"/>
                  </w:pPr>
                  <w:r>
                    <w:t>0.00142</w:t>
                  </w:r>
                </w:p>
              </w:tc>
              <w:tc>
                <w:tcPr>
                  <w:tcW w:w="946" w:type="dxa"/>
                  <w:vAlign w:val="bottom"/>
                </w:tcPr>
                <w:p w:rsidR="007A7911" w:rsidRDefault="007A7911" w:rsidP="005932DB">
                  <w:pPr>
                    <w:pStyle w:val="TableBodyText"/>
                  </w:pPr>
                  <w:r>
                    <w:t>0.00265</w:t>
                  </w:r>
                </w:p>
              </w:tc>
              <w:tc>
                <w:tcPr>
                  <w:tcW w:w="947" w:type="dxa"/>
                  <w:vAlign w:val="bottom"/>
                </w:tcPr>
                <w:p w:rsidR="007A7911" w:rsidRDefault="007A7911" w:rsidP="005932DB">
                  <w:pPr>
                    <w:pStyle w:val="TableBodyText"/>
                  </w:pPr>
                  <w:r>
                    <w:t>0.00089</w:t>
                  </w:r>
                </w:p>
              </w:tc>
            </w:tr>
            <w:tr w:rsidR="007A7911" w:rsidRPr="001C5C89" w:rsidTr="005932DB">
              <w:tc>
                <w:tcPr>
                  <w:tcW w:w="889" w:type="dxa"/>
                  <w:vAlign w:val="bottom"/>
                </w:tcPr>
                <w:p w:rsidR="007A7911" w:rsidRPr="001C5C89" w:rsidRDefault="007A7911" w:rsidP="005932DB">
                  <w:pPr>
                    <w:pStyle w:val="TableBodyText"/>
                    <w:jc w:val="left"/>
                    <w:rPr>
                      <w:rFonts w:cs="Arial"/>
                      <w:color w:val="000000"/>
                    </w:rPr>
                  </w:pPr>
                  <w:r w:rsidRPr="001C5C89">
                    <w:rPr>
                      <w:rFonts w:cs="Arial"/>
                      <w:color w:val="000000"/>
                    </w:rPr>
                    <w:t>45</w:t>
                  </w:r>
                </w:p>
              </w:tc>
              <w:tc>
                <w:tcPr>
                  <w:tcW w:w="946" w:type="dxa"/>
                  <w:vAlign w:val="bottom"/>
                </w:tcPr>
                <w:p w:rsidR="007A7911" w:rsidRDefault="007A7911" w:rsidP="005932DB">
                  <w:pPr>
                    <w:pStyle w:val="TableBodyText"/>
                  </w:pPr>
                  <w:r>
                    <w:t>0.00125</w:t>
                  </w:r>
                </w:p>
              </w:tc>
              <w:tc>
                <w:tcPr>
                  <w:tcW w:w="946" w:type="dxa"/>
                  <w:vAlign w:val="bottom"/>
                </w:tcPr>
                <w:p w:rsidR="007A7911" w:rsidRDefault="007A7911" w:rsidP="005932DB">
                  <w:pPr>
                    <w:pStyle w:val="TableBodyText"/>
                  </w:pPr>
                  <w:r>
                    <w:t>0.00125</w:t>
                  </w:r>
                </w:p>
              </w:tc>
              <w:tc>
                <w:tcPr>
                  <w:tcW w:w="947" w:type="dxa"/>
                  <w:vAlign w:val="bottom"/>
                </w:tcPr>
                <w:p w:rsidR="007A7911" w:rsidRDefault="007A7911" w:rsidP="005932DB">
                  <w:pPr>
                    <w:pStyle w:val="TableBodyText"/>
                  </w:pPr>
                  <w:r>
                    <w:t>0.00131</w:t>
                  </w:r>
                </w:p>
              </w:tc>
              <w:tc>
                <w:tcPr>
                  <w:tcW w:w="946" w:type="dxa"/>
                  <w:vAlign w:val="bottom"/>
                </w:tcPr>
                <w:p w:rsidR="007A7911" w:rsidRDefault="007A7911" w:rsidP="005932DB">
                  <w:pPr>
                    <w:pStyle w:val="TableBodyText"/>
                  </w:pPr>
                  <w:r>
                    <w:t>0.00144</w:t>
                  </w:r>
                </w:p>
              </w:tc>
              <w:tc>
                <w:tcPr>
                  <w:tcW w:w="946" w:type="dxa"/>
                  <w:vAlign w:val="bottom"/>
                </w:tcPr>
                <w:p w:rsidR="007A7911" w:rsidRDefault="007A7911" w:rsidP="005932DB">
                  <w:pPr>
                    <w:pStyle w:val="TableBodyText"/>
                  </w:pPr>
                  <w:r>
                    <w:t>0.00128</w:t>
                  </w:r>
                </w:p>
              </w:tc>
              <w:tc>
                <w:tcPr>
                  <w:tcW w:w="947" w:type="dxa"/>
                  <w:vAlign w:val="bottom"/>
                </w:tcPr>
                <w:p w:rsidR="007A7911" w:rsidRDefault="007A7911" w:rsidP="005932DB">
                  <w:pPr>
                    <w:pStyle w:val="TableBodyText"/>
                  </w:pPr>
                  <w:r>
                    <w:t>0.00152</w:t>
                  </w:r>
                </w:p>
              </w:tc>
              <w:tc>
                <w:tcPr>
                  <w:tcW w:w="946" w:type="dxa"/>
                  <w:vAlign w:val="bottom"/>
                </w:tcPr>
                <w:p w:rsidR="007A7911" w:rsidRDefault="007A7911" w:rsidP="005932DB">
                  <w:pPr>
                    <w:pStyle w:val="TableBodyText"/>
                  </w:pPr>
                  <w:r>
                    <w:t>0.00285</w:t>
                  </w:r>
                </w:p>
              </w:tc>
              <w:tc>
                <w:tcPr>
                  <w:tcW w:w="947" w:type="dxa"/>
                  <w:vAlign w:val="bottom"/>
                </w:tcPr>
                <w:p w:rsidR="007A7911" w:rsidRDefault="007A7911" w:rsidP="005932DB">
                  <w:pPr>
                    <w:pStyle w:val="TableBodyText"/>
                  </w:pPr>
                  <w:r>
                    <w:t>0.00099</w:t>
                  </w:r>
                </w:p>
              </w:tc>
            </w:tr>
            <w:tr w:rsidR="007A7911" w:rsidRPr="001C5C89" w:rsidTr="005932DB">
              <w:tc>
                <w:tcPr>
                  <w:tcW w:w="889" w:type="dxa"/>
                  <w:vAlign w:val="bottom"/>
                </w:tcPr>
                <w:p w:rsidR="007A7911" w:rsidRPr="001C5C89" w:rsidRDefault="007A7911" w:rsidP="005932DB">
                  <w:pPr>
                    <w:pStyle w:val="TableBodyText"/>
                    <w:jc w:val="left"/>
                    <w:rPr>
                      <w:rFonts w:cs="Arial"/>
                      <w:color w:val="000000"/>
                    </w:rPr>
                  </w:pPr>
                  <w:r w:rsidRPr="001C5C89">
                    <w:rPr>
                      <w:rFonts w:cs="Arial"/>
                      <w:color w:val="000000"/>
                    </w:rPr>
                    <w:t>46</w:t>
                  </w:r>
                </w:p>
              </w:tc>
              <w:tc>
                <w:tcPr>
                  <w:tcW w:w="946" w:type="dxa"/>
                  <w:vAlign w:val="bottom"/>
                </w:tcPr>
                <w:p w:rsidR="007A7911" w:rsidRDefault="007A7911" w:rsidP="005932DB">
                  <w:pPr>
                    <w:pStyle w:val="TableBodyText"/>
                  </w:pPr>
                  <w:r>
                    <w:t>0.00137</w:t>
                  </w:r>
                </w:p>
              </w:tc>
              <w:tc>
                <w:tcPr>
                  <w:tcW w:w="946" w:type="dxa"/>
                  <w:vAlign w:val="bottom"/>
                </w:tcPr>
                <w:p w:rsidR="007A7911" w:rsidRDefault="007A7911" w:rsidP="005932DB">
                  <w:pPr>
                    <w:pStyle w:val="TableBodyText"/>
                  </w:pPr>
                  <w:r>
                    <w:t>0.00136</w:t>
                  </w:r>
                </w:p>
              </w:tc>
              <w:tc>
                <w:tcPr>
                  <w:tcW w:w="947" w:type="dxa"/>
                  <w:vAlign w:val="bottom"/>
                </w:tcPr>
                <w:p w:rsidR="007A7911" w:rsidRDefault="007A7911" w:rsidP="005932DB">
                  <w:pPr>
                    <w:pStyle w:val="TableBodyText"/>
                  </w:pPr>
                  <w:r>
                    <w:t>0.00143</w:t>
                  </w:r>
                </w:p>
              </w:tc>
              <w:tc>
                <w:tcPr>
                  <w:tcW w:w="946" w:type="dxa"/>
                  <w:vAlign w:val="bottom"/>
                </w:tcPr>
                <w:p w:rsidR="007A7911" w:rsidRDefault="007A7911" w:rsidP="005932DB">
                  <w:pPr>
                    <w:pStyle w:val="TableBodyText"/>
                  </w:pPr>
                  <w:r>
                    <w:t>0.00155</w:t>
                  </w:r>
                </w:p>
              </w:tc>
              <w:tc>
                <w:tcPr>
                  <w:tcW w:w="946" w:type="dxa"/>
                  <w:vAlign w:val="bottom"/>
                </w:tcPr>
                <w:p w:rsidR="007A7911" w:rsidRDefault="007A7911" w:rsidP="005932DB">
                  <w:pPr>
                    <w:pStyle w:val="TableBodyText"/>
                  </w:pPr>
                  <w:r>
                    <w:t>0.00138</w:t>
                  </w:r>
                </w:p>
              </w:tc>
              <w:tc>
                <w:tcPr>
                  <w:tcW w:w="947" w:type="dxa"/>
                  <w:vAlign w:val="bottom"/>
                </w:tcPr>
                <w:p w:rsidR="007A7911" w:rsidRDefault="007A7911" w:rsidP="005932DB">
                  <w:pPr>
                    <w:pStyle w:val="TableBodyText"/>
                  </w:pPr>
                  <w:r>
                    <w:t>0.00165</w:t>
                  </w:r>
                </w:p>
              </w:tc>
              <w:tc>
                <w:tcPr>
                  <w:tcW w:w="946" w:type="dxa"/>
                  <w:vAlign w:val="bottom"/>
                </w:tcPr>
                <w:p w:rsidR="007A7911" w:rsidRDefault="007A7911" w:rsidP="005932DB">
                  <w:pPr>
                    <w:pStyle w:val="TableBodyText"/>
                  </w:pPr>
                  <w:r>
                    <w:t>0.00305</w:t>
                  </w:r>
                </w:p>
              </w:tc>
              <w:tc>
                <w:tcPr>
                  <w:tcW w:w="947" w:type="dxa"/>
                  <w:vAlign w:val="bottom"/>
                </w:tcPr>
                <w:p w:rsidR="007A7911" w:rsidRDefault="007A7911" w:rsidP="005932DB">
                  <w:pPr>
                    <w:pStyle w:val="TableBodyText"/>
                  </w:pPr>
                  <w:r>
                    <w:t>0.00108</w:t>
                  </w:r>
                </w:p>
              </w:tc>
            </w:tr>
            <w:tr w:rsidR="007A7911" w:rsidRPr="001C5C89" w:rsidTr="005932DB">
              <w:tc>
                <w:tcPr>
                  <w:tcW w:w="889" w:type="dxa"/>
                  <w:vAlign w:val="bottom"/>
                </w:tcPr>
                <w:p w:rsidR="007A7911" w:rsidRPr="001C5C89" w:rsidRDefault="007A7911" w:rsidP="005932DB">
                  <w:pPr>
                    <w:pStyle w:val="TableBodyText"/>
                    <w:jc w:val="left"/>
                    <w:rPr>
                      <w:rFonts w:cs="Arial"/>
                      <w:color w:val="000000"/>
                    </w:rPr>
                  </w:pPr>
                  <w:r w:rsidRPr="001C5C89">
                    <w:rPr>
                      <w:rFonts w:cs="Arial"/>
                      <w:color w:val="000000"/>
                    </w:rPr>
                    <w:t>47</w:t>
                  </w:r>
                </w:p>
              </w:tc>
              <w:tc>
                <w:tcPr>
                  <w:tcW w:w="946" w:type="dxa"/>
                  <w:vAlign w:val="bottom"/>
                </w:tcPr>
                <w:p w:rsidR="007A7911" w:rsidRDefault="007A7911" w:rsidP="005932DB">
                  <w:pPr>
                    <w:pStyle w:val="TableBodyText"/>
                  </w:pPr>
                  <w:r>
                    <w:t>0.00149</w:t>
                  </w:r>
                </w:p>
              </w:tc>
              <w:tc>
                <w:tcPr>
                  <w:tcW w:w="946" w:type="dxa"/>
                  <w:vAlign w:val="bottom"/>
                </w:tcPr>
                <w:p w:rsidR="007A7911" w:rsidRDefault="007A7911" w:rsidP="005932DB">
                  <w:pPr>
                    <w:pStyle w:val="TableBodyText"/>
                  </w:pPr>
                  <w:r>
                    <w:t>0.00147</w:t>
                  </w:r>
                </w:p>
              </w:tc>
              <w:tc>
                <w:tcPr>
                  <w:tcW w:w="947" w:type="dxa"/>
                  <w:vAlign w:val="bottom"/>
                </w:tcPr>
                <w:p w:rsidR="007A7911" w:rsidRDefault="007A7911" w:rsidP="005932DB">
                  <w:pPr>
                    <w:pStyle w:val="TableBodyText"/>
                  </w:pPr>
                  <w:r>
                    <w:t>0.00154</w:t>
                  </w:r>
                </w:p>
              </w:tc>
              <w:tc>
                <w:tcPr>
                  <w:tcW w:w="946" w:type="dxa"/>
                  <w:vAlign w:val="bottom"/>
                </w:tcPr>
                <w:p w:rsidR="007A7911" w:rsidRDefault="007A7911" w:rsidP="005932DB">
                  <w:pPr>
                    <w:pStyle w:val="TableBodyText"/>
                  </w:pPr>
                  <w:r>
                    <w:t>0.00169</w:t>
                  </w:r>
                </w:p>
              </w:tc>
              <w:tc>
                <w:tcPr>
                  <w:tcW w:w="946" w:type="dxa"/>
                  <w:vAlign w:val="bottom"/>
                </w:tcPr>
                <w:p w:rsidR="007A7911" w:rsidRDefault="007A7911" w:rsidP="005932DB">
                  <w:pPr>
                    <w:pStyle w:val="TableBodyText"/>
                  </w:pPr>
                  <w:r>
                    <w:t>0.00150</w:t>
                  </w:r>
                </w:p>
              </w:tc>
              <w:tc>
                <w:tcPr>
                  <w:tcW w:w="947" w:type="dxa"/>
                  <w:vAlign w:val="bottom"/>
                </w:tcPr>
                <w:p w:rsidR="007A7911" w:rsidRDefault="007A7911" w:rsidP="005932DB">
                  <w:pPr>
                    <w:pStyle w:val="TableBodyText"/>
                  </w:pPr>
                  <w:r>
                    <w:t>0.00178</w:t>
                  </w:r>
                </w:p>
              </w:tc>
              <w:tc>
                <w:tcPr>
                  <w:tcW w:w="946" w:type="dxa"/>
                  <w:vAlign w:val="bottom"/>
                </w:tcPr>
                <w:p w:rsidR="007A7911" w:rsidRDefault="007A7911" w:rsidP="005932DB">
                  <w:pPr>
                    <w:pStyle w:val="TableBodyText"/>
                  </w:pPr>
                  <w:r>
                    <w:t>0.00327</w:t>
                  </w:r>
                </w:p>
              </w:tc>
              <w:tc>
                <w:tcPr>
                  <w:tcW w:w="947" w:type="dxa"/>
                  <w:vAlign w:val="bottom"/>
                </w:tcPr>
                <w:p w:rsidR="007A7911" w:rsidRDefault="007A7911" w:rsidP="005932DB">
                  <w:pPr>
                    <w:pStyle w:val="TableBodyText"/>
                  </w:pPr>
                  <w:r>
                    <w:t>0.00119</w:t>
                  </w:r>
                </w:p>
              </w:tc>
            </w:tr>
            <w:tr w:rsidR="007A7911" w:rsidRPr="001C5C89" w:rsidTr="005932DB">
              <w:tc>
                <w:tcPr>
                  <w:tcW w:w="889" w:type="dxa"/>
                  <w:vAlign w:val="bottom"/>
                </w:tcPr>
                <w:p w:rsidR="007A7911" w:rsidRPr="001C5C89" w:rsidRDefault="007A7911" w:rsidP="005932DB">
                  <w:pPr>
                    <w:pStyle w:val="TableBodyText"/>
                    <w:jc w:val="left"/>
                    <w:rPr>
                      <w:rFonts w:cs="Arial"/>
                      <w:color w:val="000000"/>
                    </w:rPr>
                  </w:pPr>
                  <w:r w:rsidRPr="001C5C89">
                    <w:rPr>
                      <w:rFonts w:cs="Arial"/>
                      <w:color w:val="000000"/>
                    </w:rPr>
                    <w:t>48</w:t>
                  </w:r>
                </w:p>
              </w:tc>
              <w:tc>
                <w:tcPr>
                  <w:tcW w:w="946" w:type="dxa"/>
                  <w:vAlign w:val="bottom"/>
                </w:tcPr>
                <w:p w:rsidR="007A7911" w:rsidRDefault="007A7911" w:rsidP="005932DB">
                  <w:pPr>
                    <w:pStyle w:val="TableBodyText"/>
                  </w:pPr>
                  <w:r>
                    <w:t>0.00163</w:t>
                  </w:r>
                </w:p>
              </w:tc>
              <w:tc>
                <w:tcPr>
                  <w:tcW w:w="946" w:type="dxa"/>
                  <w:vAlign w:val="bottom"/>
                </w:tcPr>
                <w:p w:rsidR="007A7911" w:rsidRDefault="007A7911" w:rsidP="005932DB">
                  <w:pPr>
                    <w:pStyle w:val="TableBodyText"/>
                  </w:pPr>
                  <w:r>
                    <w:t>0.00159</w:t>
                  </w:r>
                </w:p>
              </w:tc>
              <w:tc>
                <w:tcPr>
                  <w:tcW w:w="947" w:type="dxa"/>
                  <w:vAlign w:val="bottom"/>
                </w:tcPr>
                <w:p w:rsidR="007A7911" w:rsidRDefault="007A7911" w:rsidP="005932DB">
                  <w:pPr>
                    <w:pStyle w:val="TableBodyText"/>
                  </w:pPr>
                  <w:r>
                    <w:t>0.00168</w:t>
                  </w:r>
                </w:p>
              </w:tc>
              <w:tc>
                <w:tcPr>
                  <w:tcW w:w="946" w:type="dxa"/>
                  <w:vAlign w:val="bottom"/>
                </w:tcPr>
                <w:p w:rsidR="007A7911" w:rsidRDefault="007A7911" w:rsidP="005932DB">
                  <w:pPr>
                    <w:pStyle w:val="TableBodyText"/>
                  </w:pPr>
                  <w:r>
                    <w:t>0.00181</w:t>
                  </w:r>
                </w:p>
              </w:tc>
              <w:tc>
                <w:tcPr>
                  <w:tcW w:w="946" w:type="dxa"/>
                  <w:vAlign w:val="bottom"/>
                </w:tcPr>
                <w:p w:rsidR="007A7911" w:rsidRDefault="007A7911" w:rsidP="005932DB">
                  <w:pPr>
                    <w:pStyle w:val="TableBodyText"/>
                  </w:pPr>
                  <w:r>
                    <w:t>0.00162</w:t>
                  </w:r>
                </w:p>
              </w:tc>
              <w:tc>
                <w:tcPr>
                  <w:tcW w:w="947" w:type="dxa"/>
                  <w:vAlign w:val="bottom"/>
                </w:tcPr>
                <w:p w:rsidR="007A7911" w:rsidRDefault="007A7911" w:rsidP="005932DB">
                  <w:pPr>
                    <w:pStyle w:val="TableBodyText"/>
                  </w:pPr>
                  <w:r>
                    <w:t>0.00193</w:t>
                  </w:r>
                </w:p>
              </w:tc>
              <w:tc>
                <w:tcPr>
                  <w:tcW w:w="946" w:type="dxa"/>
                  <w:vAlign w:val="bottom"/>
                </w:tcPr>
                <w:p w:rsidR="007A7911" w:rsidRDefault="007A7911" w:rsidP="005932DB">
                  <w:pPr>
                    <w:pStyle w:val="TableBodyText"/>
                  </w:pPr>
                  <w:r>
                    <w:t>0.00349</w:t>
                  </w:r>
                </w:p>
              </w:tc>
              <w:tc>
                <w:tcPr>
                  <w:tcW w:w="947" w:type="dxa"/>
                  <w:vAlign w:val="bottom"/>
                </w:tcPr>
                <w:p w:rsidR="007A7911" w:rsidRDefault="007A7911" w:rsidP="005932DB">
                  <w:pPr>
                    <w:pStyle w:val="TableBodyText"/>
                  </w:pPr>
                  <w:r>
                    <w:t>0.00130</w:t>
                  </w:r>
                </w:p>
              </w:tc>
            </w:tr>
            <w:tr w:rsidR="007A7911" w:rsidRPr="001C5C89" w:rsidTr="005932DB">
              <w:tc>
                <w:tcPr>
                  <w:tcW w:w="889" w:type="dxa"/>
                  <w:vAlign w:val="bottom"/>
                </w:tcPr>
                <w:p w:rsidR="007A7911" w:rsidRPr="001C5C89" w:rsidRDefault="007A7911" w:rsidP="005932DB">
                  <w:pPr>
                    <w:pStyle w:val="TableBodyText"/>
                    <w:jc w:val="left"/>
                    <w:rPr>
                      <w:rFonts w:cs="Arial"/>
                      <w:color w:val="000000"/>
                    </w:rPr>
                  </w:pPr>
                  <w:r w:rsidRPr="001C5C89">
                    <w:rPr>
                      <w:rFonts w:cs="Arial"/>
                      <w:color w:val="000000"/>
                    </w:rPr>
                    <w:t>49</w:t>
                  </w:r>
                </w:p>
              </w:tc>
              <w:tc>
                <w:tcPr>
                  <w:tcW w:w="946" w:type="dxa"/>
                  <w:vAlign w:val="bottom"/>
                </w:tcPr>
                <w:p w:rsidR="007A7911" w:rsidRDefault="007A7911" w:rsidP="005932DB">
                  <w:pPr>
                    <w:pStyle w:val="TableBodyText"/>
                  </w:pPr>
                  <w:r>
                    <w:t>0.00177</w:t>
                  </w:r>
                </w:p>
              </w:tc>
              <w:tc>
                <w:tcPr>
                  <w:tcW w:w="946" w:type="dxa"/>
                  <w:vAlign w:val="bottom"/>
                </w:tcPr>
                <w:p w:rsidR="007A7911" w:rsidRDefault="007A7911" w:rsidP="005932DB">
                  <w:pPr>
                    <w:pStyle w:val="TableBodyText"/>
                  </w:pPr>
                  <w:r>
                    <w:t>0.00172</w:t>
                  </w:r>
                </w:p>
              </w:tc>
              <w:tc>
                <w:tcPr>
                  <w:tcW w:w="947" w:type="dxa"/>
                  <w:vAlign w:val="bottom"/>
                </w:tcPr>
                <w:p w:rsidR="007A7911" w:rsidRDefault="007A7911" w:rsidP="005932DB">
                  <w:pPr>
                    <w:pStyle w:val="TableBodyText"/>
                  </w:pPr>
                  <w:r>
                    <w:t>0.00181</w:t>
                  </w:r>
                </w:p>
              </w:tc>
              <w:tc>
                <w:tcPr>
                  <w:tcW w:w="946" w:type="dxa"/>
                  <w:vAlign w:val="bottom"/>
                </w:tcPr>
                <w:p w:rsidR="007A7911" w:rsidRDefault="007A7911" w:rsidP="005932DB">
                  <w:pPr>
                    <w:pStyle w:val="TableBodyText"/>
                  </w:pPr>
                  <w:r>
                    <w:t>0.00195</w:t>
                  </w:r>
                </w:p>
              </w:tc>
              <w:tc>
                <w:tcPr>
                  <w:tcW w:w="946" w:type="dxa"/>
                  <w:vAlign w:val="bottom"/>
                </w:tcPr>
                <w:p w:rsidR="007A7911" w:rsidRDefault="007A7911" w:rsidP="005932DB">
                  <w:pPr>
                    <w:pStyle w:val="TableBodyText"/>
                  </w:pPr>
                  <w:r>
                    <w:t>0.00175</w:t>
                  </w:r>
                </w:p>
              </w:tc>
              <w:tc>
                <w:tcPr>
                  <w:tcW w:w="947" w:type="dxa"/>
                  <w:vAlign w:val="bottom"/>
                </w:tcPr>
                <w:p w:rsidR="007A7911" w:rsidRDefault="007A7911" w:rsidP="005932DB">
                  <w:pPr>
                    <w:pStyle w:val="TableBodyText"/>
                  </w:pPr>
                  <w:r>
                    <w:t>0.00208</w:t>
                  </w:r>
                </w:p>
              </w:tc>
              <w:tc>
                <w:tcPr>
                  <w:tcW w:w="946" w:type="dxa"/>
                  <w:vAlign w:val="bottom"/>
                </w:tcPr>
                <w:p w:rsidR="007A7911" w:rsidRDefault="007A7911" w:rsidP="005932DB">
                  <w:pPr>
                    <w:pStyle w:val="TableBodyText"/>
                  </w:pPr>
                  <w:r>
                    <w:t>0.00372</w:t>
                  </w:r>
                </w:p>
              </w:tc>
              <w:tc>
                <w:tcPr>
                  <w:tcW w:w="947" w:type="dxa"/>
                  <w:vAlign w:val="bottom"/>
                </w:tcPr>
                <w:p w:rsidR="007A7911" w:rsidRDefault="007A7911" w:rsidP="005932DB">
                  <w:pPr>
                    <w:pStyle w:val="TableBodyText"/>
                  </w:pPr>
                  <w:r>
                    <w:t>0.00143</w:t>
                  </w:r>
                </w:p>
              </w:tc>
            </w:tr>
            <w:tr w:rsidR="007A7911" w:rsidRPr="001C5C89" w:rsidTr="005932DB">
              <w:tc>
                <w:tcPr>
                  <w:tcW w:w="889" w:type="dxa"/>
                  <w:vAlign w:val="bottom"/>
                </w:tcPr>
                <w:p w:rsidR="007A7911" w:rsidRPr="001C5C89" w:rsidRDefault="007A7911" w:rsidP="005932DB">
                  <w:pPr>
                    <w:pStyle w:val="TableBodyText"/>
                    <w:jc w:val="left"/>
                    <w:rPr>
                      <w:rFonts w:cs="Arial"/>
                      <w:color w:val="000000"/>
                    </w:rPr>
                  </w:pPr>
                  <w:r w:rsidRPr="001C5C89">
                    <w:rPr>
                      <w:rFonts w:cs="Arial"/>
                      <w:color w:val="000000"/>
                    </w:rPr>
                    <w:t>50</w:t>
                  </w:r>
                </w:p>
              </w:tc>
              <w:tc>
                <w:tcPr>
                  <w:tcW w:w="946" w:type="dxa"/>
                  <w:vAlign w:val="bottom"/>
                </w:tcPr>
                <w:p w:rsidR="007A7911" w:rsidRDefault="007A7911" w:rsidP="005932DB">
                  <w:pPr>
                    <w:pStyle w:val="TableBodyText"/>
                  </w:pPr>
                  <w:r>
                    <w:t>0.00192</w:t>
                  </w:r>
                </w:p>
              </w:tc>
              <w:tc>
                <w:tcPr>
                  <w:tcW w:w="946" w:type="dxa"/>
                  <w:vAlign w:val="bottom"/>
                </w:tcPr>
                <w:p w:rsidR="007A7911" w:rsidRDefault="007A7911" w:rsidP="005932DB">
                  <w:pPr>
                    <w:pStyle w:val="TableBodyText"/>
                  </w:pPr>
                  <w:r>
                    <w:t>0.00187</w:t>
                  </w:r>
                </w:p>
              </w:tc>
              <w:tc>
                <w:tcPr>
                  <w:tcW w:w="947" w:type="dxa"/>
                  <w:vAlign w:val="bottom"/>
                </w:tcPr>
                <w:p w:rsidR="007A7911" w:rsidRDefault="007A7911" w:rsidP="005932DB">
                  <w:pPr>
                    <w:pStyle w:val="TableBodyText"/>
                  </w:pPr>
                  <w:r>
                    <w:t>0.00196</w:t>
                  </w:r>
                </w:p>
              </w:tc>
              <w:tc>
                <w:tcPr>
                  <w:tcW w:w="946" w:type="dxa"/>
                  <w:vAlign w:val="bottom"/>
                </w:tcPr>
                <w:p w:rsidR="007A7911" w:rsidRDefault="007A7911" w:rsidP="005932DB">
                  <w:pPr>
                    <w:pStyle w:val="TableBodyText"/>
                  </w:pPr>
                  <w:r>
                    <w:t>0.00209</w:t>
                  </w:r>
                </w:p>
              </w:tc>
              <w:tc>
                <w:tcPr>
                  <w:tcW w:w="946" w:type="dxa"/>
                  <w:vAlign w:val="bottom"/>
                </w:tcPr>
                <w:p w:rsidR="007A7911" w:rsidRDefault="007A7911" w:rsidP="005932DB">
                  <w:pPr>
                    <w:pStyle w:val="TableBodyText"/>
                  </w:pPr>
                  <w:r>
                    <w:t>0.00188</w:t>
                  </w:r>
                </w:p>
              </w:tc>
              <w:tc>
                <w:tcPr>
                  <w:tcW w:w="947" w:type="dxa"/>
                  <w:vAlign w:val="bottom"/>
                </w:tcPr>
                <w:p w:rsidR="007A7911" w:rsidRDefault="007A7911" w:rsidP="005932DB">
                  <w:pPr>
                    <w:pStyle w:val="TableBodyText"/>
                  </w:pPr>
                  <w:r>
                    <w:t>0.00225</w:t>
                  </w:r>
                </w:p>
              </w:tc>
              <w:tc>
                <w:tcPr>
                  <w:tcW w:w="946" w:type="dxa"/>
                  <w:vAlign w:val="bottom"/>
                </w:tcPr>
                <w:p w:rsidR="007A7911" w:rsidRDefault="007A7911" w:rsidP="005932DB">
                  <w:pPr>
                    <w:pStyle w:val="TableBodyText"/>
                  </w:pPr>
                  <w:r>
                    <w:t>0.00396</w:t>
                  </w:r>
                </w:p>
              </w:tc>
              <w:tc>
                <w:tcPr>
                  <w:tcW w:w="947" w:type="dxa"/>
                  <w:vAlign w:val="bottom"/>
                </w:tcPr>
                <w:p w:rsidR="007A7911" w:rsidRDefault="007A7911" w:rsidP="005932DB">
                  <w:pPr>
                    <w:pStyle w:val="TableBodyText"/>
                  </w:pPr>
                  <w:r>
                    <w:t>0.00155</w:t>
                  </w:r>
                </w:p>
              </w:tc>
            </w:tr>
            <w:tr w:rsidR="007A7911" w:rsidRPr="001C5C89" w:rsidTr="005932DB">
              <w:tc>
                <w:tcPr>
                  <w:tcW w:w="889" w:type="dxa"/>
                  <w:vAlign w:val="bottom"/>
                </w:tcPr>
                <w:p w:rsidR="007A7911" w:rsidRPr="001C5C89" w:rsidRDefault="007A7911" w:rsidP="005932DB">
                  <w:pPr>
                    <w:pStyle w:val="TableBodyText"/>
                    <w:jc w:val="left"/>
                    <w:rPr>
                      <w:rFonts w:cs="Arial"/>
                      <w:color w:val="000000"/>
                    </w:rPr>
                  </w:pPr>
                  <w:r w:rsidRPr="001C5C89">
                    <w:rPr>
                      <w:rFonts w:cs="Arial"/>
                      <w:color w:val="000000"/>
                    </w:rPr>
                    <w:t>51</w:t>
                  </w:r>
                </w:p>
              </w:tc>
              <w:tc>
                <w:tcPr>
                  <w:tcW w:w="946" w:type="dxa"/>
                  <w:vAlign w:val="bottom"/>
                </w:tcPr>
                <w:p w:rsidR="007A7911" w:rsidRDefault="007A7911" w:rsidP="005932DB">
                  <w:pPr>
                    <w:pStyle w:val="TableBodyText"/>
                  </w:pPr>
                  <w:r>
                    <w:t>0.00208</w:t>
                  </w:r>
                </w:p>
              </w:tc>
              <w:tc>
                <w:tcPr>
                  <w:tcW w:w="946" w:type="dxa"/>
                  <w:vAlign w:val="bottom"/>
                </w:tcPr>
                <w:p w:rsidR="007A7911" w:rsidRDefault="007A7911" w:rsidP="005932DB">
                  <w:pPr>
                    <w:pStyle w:val="TableBodyText"/>
                  </w:pPr>
                  <w:r>
                    <w:t>0.00199</w:t>
                  </w:r>
                </w:p>
              </w:tc>
              <w:tc>
                <w:tcPr>
                  <w:tcW w:w="947" w:type="dxa"/>
                  <w:vAlign w:val="bottom"/>
                </w:tcPr>
                <w:p w:rsidR="007A7911" w:rsidRDefault="007A7911" w:rsidP="005932DB">
                  <w:pPr>
                    <w:pStyle w:val="TableBodyText"/>
                  </w:pPr>
                  <w:r>
                    <w:t>0.00211</w:t>
                  </w:r>
                </w:p>
              </w:tc>
              <w:tc>
                <w:tcPr>
                  <w:tcW w:w="946" w:type="dxa"/>
                  <w:vAlign w:val="bottom"/>
                </w:tcPr>
                <w:p w:rsidR="007A7911" w:rsidRDefault="007A7911" w:rsidP="005932DB">
                  <w:pPr>
                    <w:pStyle w:val="TableBodyText"/>
                  </w:pPr>
                  <w:r>
                    <w:t>0.00224</w:t>
                  </w:r>
                </w:p>
              </w:tc>
              <w:tc>
                <w:tcPr>
                  <w:tcW w:w="946" w:type="dxa"/>
                  <w:vAlign w:val="bottom"/>
                </w:tcPr>
                <w:p w:rsidR="007A7911" w:rsidRDefault="007A7911" w:rsidP="005932DB">
                  <w:pPr>
                    <w:pStyle w:val="TableBodyText"/>
                  </w:pPr>
                  <w:r>
                    <w:t>0.00203</w:t>
                  </w:r>
                </w:p>
              </w:tc>
              <w:tc>
                <w:tcPr>
                  <w:tcW w:w="947" w:type="dxa"/>
                  <w:vAlign w:val="bottom"/>
                </w:tcPr>
                <w:p w:rsidR="007A7911" w:rsidRDefault="007A7911" w:rsidP="005932DB">
                  <w:pPr>
                    <w:pStyle w:val="TableBodyText"/>
                  </w:pPr>
                  <w:r>
                    <w:t>0.00242</w:t>
                  </w:r>
                </w:p>
              </w:tc>
              <w:tc>
                <w:tcPr>
                  <w:tcW w:w="946" w:type="dxa"/>
                  <w:vAlign w:val="bottom"/>
                </w:tcPr>
                <w:p w:rsidR="007A7911" w:rsidRDefault="007A7911" w:rsidP="005932DB">
                  <w:pPr>
                    <w:pStyle w:val="TableBodyText"/>
                  </w:pPr>
                  <w:r>
                    <w:t>0.00421</w:t>
                  </w:r>
                </w:p>
              </w:tc>
              <w:tc>
                <w:tcPr>
                  <w:tcW w:w="947" w:type="dxa"/>
                  <w:vAlign w:val="bottom"/>
                </w:tcPr>
                <w:p w:rsidR="007A7911" w:rsidRDefault="007A7911" w:rsidP="005932DB">
                  <w:pPr>
                    <w:pStyle w:val="TableBodyText"/>
                  </w:pPr>
                  <w:r>
                    <w:t>0.00168</w:t>
                  </w:r>
                </w:p>
              </w:tc>
            </w:tr>
            <w:tr w:rsidR="007A7911" w:rsidRPr="001C5C89" w:rsidTr="005932DB">
              <w:tc>
                <w:tcPr>
                  <w:tcW w:w="889" w:type="dxa"/>
                  <w:vAlign w:val="bottom"/>
                </w:tcPr>
                <w:p w:rsidR="007A7911" w:rsidRPr="001C5C89" w:rsidRDefault="007A7911" w:rsidP="005932DB">
                  <w:pPr>
                    <w:pStyle w:val="TableBodyText"/>
                    <w:jc w:val="left"/>
                    <w:rPr>
                      <w:rFonts w:cs="Arial"/>
                      <w:color w:val="000000"/>
                    </w:rPr>
                  </w:pPr>
                  <w:r w:rsidRPr="001C5C89">
                    <w:rPr>
                      <w:rFonts w:cs="Arial"/>
                      <w:color w:val="000000"/>
                    </w:rPr>
                    <w:t>52</w:t>
                  </w:r>
                </w:p>
              </w:tc>
              <w:tc>
                <w:tcPr>
                  <w:tcW w:w="946" w:type="dxa"/>
                  <w:vAlign w:val="bottom"/>
                </w:tcPr>
                <w:p w:rsidR="007A7911" w:rsidRDefault="007A7911" w:rsidP="005932DB">
                  <w:pPr>
                    <w:pStyle w:val="TableBodyText"/>
                  </w:pPr>
                  <w:r>
                    <w:t>0.00225</w:t>
                  </w:r>
                </w:p>
              </w:tc>
              <w:tc>
                <w:tcPr>
                  <w:tcW w:w="946" w:type="dxa"/>
                  <w:vAlign w:val="bottom"/>
                </w:tcPr>
                <w:p w:rsidR="007A7911" w:rsidRDefault="007A7911" w:rsidP="005932DB">
                  <w:pPr>
                    <w:pStyle w:val="TableBodyText"/>
                  </w:pPr>
                  <w:r>
                    <w:t>0.00214</w:t>
                  </w:r>
                </w:p>
              </w:tc>
              <w:tc>
                <w:tcPr>
                  <w:tcW w:w="947" w:type="dxa"/>
                  <w:vAlign w:val="bottom"/>
                </w:tcPr>
                <w:p w:rsidR="007A7911" w:rsidRDefault="007A7911" w:rsidP="005932DB">
                  <w:pPr>
                    <w:pStyle w:val="TableBodyText"/>
                  </w:pPr>
                  <w:r>
                    <w:t>0.00228</w:t>
                  </w:r>
                </w:p>
              </w:tc>
              <w:tc>
                <w:tcPr>
                  <w:tcW w:w="946" w:type="dxa"/>
                  <w:vAlign w:val="bottom"/>
                </w:tcPr>
                <w:p w:rsidR="007A7911" w:rsidRDefault="007A7911" w:rsidP="005932DB">
                  <w:pPr>
                    <w:pStyle w:val="TableBodyText"/>
                  </w:pPr>
                  <w:r>
                    <w:t>0.00240</w:t>
                  </w:r>
                </w:p>
              </w:tc>
              <w:tc>
                <w:tcPr>
                  <w:tcW w:w="946" w:type="dxa"/>
                  <w:vAlign w:val="bottom"/>
                </w:tcPr>
                <w:p w:rsidR="007A7911" w:rsidRDefault="007A7911" w:rsidP="005932DB">
                  <w:pPr>
                    <w:pStyle w:val="TableBodyText"/>
                  </w:pPr>
                  <w:r>
                    <w:t>0.00218</w:t>
                  </w:r>
                </w:p>
              </w:tc>
              <w:tc>
                <w:tcPr>
                  <w:tcW w:w="947" w:type="dxa"/>
                  <w:vAlign w:val="bottom"/>
                </w:tcPr>
                <w:p w:rsidR="007A7911" w:rsidRDefault="007A7911" w:rsidP="005932DB">
                  <w:pPr>
                    <w:pStyle w:val="TableBodyText"/>
                  </w:pPr>
                  <w:r>
                    <w:t>0.00261</w:t>
                  </w:r>
                </w:p>
              </w:tc>
              <w:tc>
                <w:tcPr>
                  <w:tcW w:w="946" w:type="dxa"/>
                  <w:vAlign w:val="bottom"/>
                </w:tcPr>
                <w:p w:rsidR="007A7911" w:rsidRDefault="007A7911" w:rsidP="005932DB">
                  <w:pPr>
                    <w:pStyle w:val="TableBodyText"/>
                  </w:pPr>
                  <w:r>
                    <w:t>0.00446</w:t>
                  </w:r>
                </w:p>
              </w:tc>
              <w:tc>
                <w:tcPr>
                  <w:tcW w:w="947" w:type="dxa"/>
                  <w:vAlign w:val="bottom"/>
                </w:tcPr>
                <w:p w:rsidR="007A7911" w:rsidRDefault="007A7911" w:rsidP="005932DB">
                  <w:pPr>
                    <w:pStyle w:val="TableBodyText"/>
                  </w:pPr>
                  <w:r>
                    <w:t>0.00183</w:t>
                  </w:r>
                </w:p>
              </w:tc>
            </w:tr>
            <w:tr w:rsidR="007A7911" w:rsidRPr="001C5C89" w:rsidTr="005932DB">
              <w:tc>
                <w:tcPr>
                  <w:tcW w:w="889" w:type="dxa"/>
                  <w:vAlign w:val="bottom"/>
                </w:tcPr>
                <w:p w:rsidR="007A7911" w:rsidRPr="001C5C89" w:rsidRDefault="007A7911" w:rsidP="005932DB">
                  <w:pPr>
                    <w:pStyle w:val="TableBodyText"/>
                    <w:jc w:val="left"/>
                    <w:rPr>
                      <w:rFonts w:cs="Arial"/>
                      <w:color w:val="000000"/>
                    </w:rPr>
                  </w:pPr>
                  <w:r w:rsidRPr="001C5C89">
                    <w:rPr>
                      <w:rFonts w:cs="Arial"/>
                      <w:color w:val="000000"/>
                    </w:rPr>
                    <w:t>53</w:t>
                  </w:r>
                </w:p>
              </w:tc>
              <w:tc>
                <w:tcPr>
                  <w:tcW w:w="946" w:type="dxa"/>
                  <w:vAlign w:val="bottom"/>
                </w:tcPr>
                <w:p w:rsidR="007A7911" w:rsidRDefault="007A7911" w:rsidP="005932DB">
                  <w:pPr>
                    <w:pStyle w:val="TableBodyText"/>
                  </w:pPr>
                  <w:r>
                    <w:t>0.00243</w:t>
                  </w:r>
                </w:p>
              </w:tc>
              <w:tc>
                <w:tcPr>
                  <w:tcW w:w="946" w:type="dxa"/>
                  <w:vAlign w:val="bottom"/>
                </w:tcPr>
                <w:p w:rsidR="007A7911" w:rsidRDefault="007A7911" w:rsidP="005932DB">
                  <w:pPr>
                    <w:pStyle w:val="TableBodyText"/>
                  </w:pPr>
                  <w:r>
                    <w:t>0.00230</w:t>
                  </w:r>
                </w:p>
              </w:tc>
              <w:tc>
                <w:tcPr>
                  <w:tcW w:w="947" w:type="dxa"/>
                  <w:vAlign w:val="bottom"/>
                </w:tcPr>
                <w:p w:rsidR="007A7911" w:rsidRDefault="007A7911" w:rsidP="005932DB">
                  <w:pPr>
                    <w:pStyle w:val="TableBodyText"/>
                  </w:pPr>
                  <w:r>
                    <w:t>0.00246</w:t>
                  </w:r>
                </w:p>
              </w:tc>
              <w:tc>
                <w:tcPr>
                  <w:tcW w:w="946" w:type="dxa"/>
                  <w:vAlign w:val="bottom"/>
                </w:tcPr>
                <w:p w:rsidR="007A7911" w:rsidRDefault="007A7911" w:rsidP="005932DB">
                  <w:pPr>
                    <w:pStyle w:val="TableBodyText"/>
                  </w:pPr>
                  <w:r>
                    <w:t>0.00257</w:t>
                  </w:r>
                </w:p>
              </w:tc>
              <w:tc>
                <w:tcPr>
                  <w:tcW w:w="946" w:type="dxa"/>
                  <w:vAlign w:val="bottom"/>
                </w:tcPr>
                <w:p w:rsidR="007A7911" w:rsidRDefault="007A7911" w:rsidP="005932DB">
                  <w:pPr>
                    <w:pStyle w:val="TableBodyText"/>
                  </w:pPr>
                  <w:r>
                    <w:t>0.00234</w:t>
                  </w:r>
                </w:p>
              </w:tc>
              <w:tc>
                <w:tcPr>
                  <w:tcW w:w="947" w:type="dxa"/>
                  <w:vAlign w:val="bottom"/>
                </w:tcPr>
                <w:p w:rsidR="007A7911" w:rsidRDefault="007A7911" w:rsidP="005932DB">
                  <w:pPr>
                    <w:pStyle w:val="TableBodyText"/>
                  </w:pPr>
                  <w:r>
                    <w:t>0.00282</w:t>
                  </w:r>
                </w:p>
              </w:tc>
              <w:tc>
                <w:tcPr>
                  <w:tcW w:w="946" w:type="dxa"/>
                  <w:vAlign w:val="bottom"/>
                </w:tcPr>
                <w:p w:rsidR="007A7911" w:rsidRDefault="007A7911" w:rsidP="005932DB">
                  <w:pPr>
                    <w:pStyle w:val="TableBodyText"/>
                  </w:pPr>
                  <w:r>
                    <w:t>0.00472</w:t>
                  </w:r>
                </w:p>
              </w:tc>
              <w:tc>
                <w:tcPr>
                  <w:tcW w:w="947" w:type="dxa"/>
                  <w:vAlign w:val="bottom"/>
                </w:tcPr>
                <w:p w:rsidR="007A7911" w:rsidRDefault="007A7911" w:rsidP="005932DB">
                  <w:pPr>
                    <w:pStyle w:val="TableBodyText"/>
                  </w:pPr>
                  <w:r>
                    <w:t>0.00198</w:t>
                  </w:r>
                </w:p>
              </w:tc>
            </w:tr>
            <w:tr w:rsidR="007A7911" w:rsidRPr="001C5C89" w:rsidTr="005932DB">
              <w:tc>
                <w:tcPr>
                  <w:tcW w:w="889" w:type="dxa"/>
                  <w:vAlign w:val="bottom"/>
                </w:tcPr>
                <w:p w:rsidR="007A7911" w:rsidRPr="001C5C89" w:rsidRDefault="007A7911" w:rsidP="005932DB">
                  <w:pPr>
                    <w:pStyle w:val="TableBodyText"/>
                    <w:jc w:val="left"/>
                    <w:rPr>
                      <w:rFonts w:cs="Arial"/>
                      <w:color w:val="000000"/>
                    </w:rPr>
                  </w:pPr>
                  <w:r w:rsidRPr="001C5C89">
                    <w:rPr>
                      <w:rFonts w:cs="Arial"/>
                      <w:color w:val="000000"/>
                    </w:rPr>
                    <w:t>54</w:t>
                  </w:r>
                </w:p>
              </w:tc>
              <w:tc>
                <w:tcPr>
                  <w:tcW w:w="946" w:type="dxa"/>
                  <w:vAlign w:val="bottom"/>
                </w:tcPr>
                <w:p w:rsidR="007A7911" w:rsidRDefault="007A7911" w:rsidP="005932DB">
                  <w:pPr>
                    <w:pStyle w:val="TableBodyText"/>
                  </w:pPr>
                  <w:r>
                    <w:t>0.00263</w:t>
                  </w:r>
                </w:p>
              </w:tc>
              <w:tc>
                <w:tcPr>
                  <w:tcW w:w="946" w:type="dxa"/>
                  <w:vAlign w:val="bottom"/>
                </w:tcPr>
                <w:p w:rsidR="007A7911" w:rsidRDefault="007A7911" w:rsidP="005932DB">
                  <w:pPr>
                    <w:pStyle w:val="TableBodyText"/>
                  </w:pPr>
                  <w:r>
                    <w:t>0.00249</w:t>
                  </w:r>
                </w:p>
              </w:tc>
              <w:tc>
                <w:tcPr>
                  <w:tcW w:w="947" w:type="dxa"/>
                  <w:vAlign w:val="bottom"/>
                </w:tcPr>
                <w:p w:rsidR="007A7911" w:rsidRDefault="007A7911" w:rsidP="005932DB">
                  <w:pPr>
                    <w:pStyle w:val="TableBodyText"/>
                  </w:pPr>
                  <w:r>
                    <w:t>0.00264</w:t>
                  </w:r>
                </w:p>
              </w:tc>
              <w:tc>
                <w:tcPr>
                  <w:tcW w:w="946" w:type="dxa"/>
                  <w:vAlign w:val="bottom"/>
                </w:tcPr>
                <w:p w:rsidR="007A7911" w:rsidRDefault="007A7911" w:rsidP="005932DB">
                  <w:pPr>
                    <w:pStyle w:val="TableBodyText"/>
                  </w:pPr>
                  <w:r>
                    <w:t>0.00275</w:t>
                  </w:r>
                </w:p>
              </w:tc>
              <w:tc>
                <w:tcPr>
                  <w:tcW w:w="946" w:type="dxa"/>
                  <w:vAlign w:val="bottom"/>
                </w:tcPr>
                <w:p w:rsidR="007A7911" w:rsidRDefault="007A7911" w:rsidP="005932DB">
                  <w:pPr>
                    <w:pStyle w:val="TableBodyText"/>
                  </w:pPr>
                  <w:r>
                    <w:t>0.00251</w:t>
                  </w:r>
                </w:p>
              </w:tc>
              <w:tc>
                <w:tcPr>
                  <w:tcW w:w="947" w:type="dxa"/>
                  <w:vAlign w:val="bottom"/>
                </w:tcPr>
                <w:p w:rsidR="007A7911" w:rsidRDefault="007A7911" w:rsidP="005932DB">
                  <w:pPr>
                    <w:pStyle w:val="TableBodyText"/>
                  </w:pPr>
                  <w:r>
                    <w:t>0.00306</w:t>
                  </w:r>
                </w:p>
              </w:tc>
              <w:tc>
                <w:tcPr>
                  <w:tcW w:w="946" w:type="dxa"/>
                  <w:vAlign w:val="bottom"/>
                </w:tcPr>
                <w:p w:rsidR="007A7911" w:rsidRDefault="007A7911" w:rsidP="005932DB">
                  <w:pPr>
                    <w:pStyle w:val="TableBodyText"/>
                  </w:pPr>
                  <w:r>
                    <w:t>0.00501</w:t>
                  </w:r>
                </w:p>
              </w:tc>
              <w:tc>
                <w:tcPr>
                  <w:tcW w:w="947" w:type="dxa"/>
                  <w:vAlign w:val="bottom"/>
                </w:tcPr>
                <w:p w:rsidR="007A7911" w:rsidRDefault="007A7911" w:rsidP="005932DB">
                  <w:pPr>
                    <w:pStyle w:val="TableBodyText"/>
                  </w:pPr>
                  <w:r>
                    <w:t>0.00215</w:t>
                  </w:r>
                </w:p>
              </w:tc>
            </w:tr>
            <w:tr w:rsidR="007A7911" w:rsidRPr="001C5C89" w:rsidTr="005932DB">
              <w:tc>
                <w:tcPr>
                  <w:tcW w:w="889" w:type="dxa"/>
                  <w:vAlign w:val="bottom"/>
                </w:tcPr>
                <w:p w:rsidR="007A7911" w:rsidRPr="001C5C89" w:rsidRDefault="007A7911" w:rsidP="005932DB">
                  <w:pPr>
                    <w:pStyle w:val="TableBodyText"/>
                    <w:jc w:val="left"/>
                    <w:rPr>
                      <w:rFonts w:cs="Arial"/>
                      <w:color w:val="000000"/>
                    </w:rPr>
                  </w:pPr>
                  <w:r w:rsidRPr="001C5C89">
                    <w:rPr>
                      <w:rFonts w:cs="Arial"/>
                      <w:color w:val="000000"/>
                    </w:rPr>
                    <w:t>55</w:t>
                  </w:r>
                </w:p>
              </w:tc>
              <w:tc>
                <w:tcPr>
                  <w:tcW w:w="946" w:type="dxa"/>
                  <w:vAlign w:val="bottom"/>
                </w:tcPr>
                <w:p w:rsidR="007A7911" w:rsidRDefault="007A7911" w:rsidP="005932DB">
                  <w:pPr>
                    <w:pStyle w:val="TableBodyText"/>
                  </w:pPr>
                  <w:r>
                    <w:t>0.00285</w:t>
                  </w:r>
                </w:p>
              </w:tc>
              <w:tc>
                <w:tcPr>
                  <w:tcW w:w="946" w:type="dxa"/>
                  <w:vAlign w:val="bottom"/>
                </w:tcPr>
                <w:p w:rsidR="007A7911" w:rsidRDefault="007A7911" w:rsidP="005932DB">
                  <w:pPr>
                    <w:pStyle w:val="TableBodyText"/>
                  </w:pPr>
                  <w:r>
                    <w:t>0.00269</w:t>
                  </w:r>
                </w:p>
              </w:tc>
              <w:tc>
                <w:tcPr>
                  <w:tcW w:w="947" w:type="dxa"/>
                  <w:vAlign w:val="bottom"/>
                </w:tcPr>
                <w:p w:rsidR="007A7911" w:rsidRDefault="007A7911" w:rsidP="005932DB">
                  <w:pPr>
                    <w:pStyle w:val="TableBodyText"/>
                  </w:pPr>
                  <w:r>
                    <w:t>0.00285</w:t>
                  </w:r>
                </w:p>
              </w:tc>
              <w:tc>
                <w:tcPr>
                  <w:tcW w:w="946" w:type="dxa"/>
                  <w:vAlign w:val="bottom"/>
                </w:tcPr>
                <w:p w:rsidR="007A7911" w:rsidRDefault="007A7911" w:rsidP="005932DB">
                  <w:pPr>
                    <w:pStyle w:val="TableBodyText"/>
                  </w:pPr>
                  <w:r>
                    <w:t>0.00294</w:t>
                  </w:r>
                </w:p>
              </w:tc>
              <w:tc>
                <w:tcPr>
                  <w:tcW w:w="946" w:type="dxa"/>
                  <w:vAlign w:val="bottom"/>
                </w:tcPr>
                <w:p w:rsidR="007A7911" w:rsidRDefault="007A7911" w:rsidP="005932DB">
                  <w:pPr>
                    <w:pStyle w:val="TableBodyText"/>
                  </w:pPr>
                  <w:r>
                    <w:t>0.00270</w:t>
                  </w:r>
                </w:p>
              </w:tc>
              <w:tc>
                <w:tcPr>
                  <w:tcW w:w="947" w:type="dxa"/>
                  <w:vAlign w:val="bottom"/>
                </w:tcPr>
                <w:p w:rsidR="007A7911" w:rsidRDefault="007A7911" w:rsidP="005932DB">
                  <w:pPr>
                    <w:pStyle w:val="TableBodyText"/>
                  </w:pPr>
                  <w:r>
                    <w:t>0.00331</w:t>
                  </w:r>
                </w:p>
              </w:tc>
              <w:tc>
                <w:tcPr>
                  <w:tcW w:w="946" w:type="dxa"/>
                  <w:vAlign w:val="bottom"/>
                </w:tcPr>
                <w:p w:rsidR="007A7911" w:rsidRDefault="007A7911" w:rsidP="005932DB">
                  <w:pPr>
                    <w:pStyle w:val="TableBodyText"/>
                  </w:pPr>
                  <w:r>
                    <w:t>0.00528</w:t>
                  </w:r>
                </w:p>
              </w:tc>
              <w:tc>
                <w:tcPr>
                  <w:tcW w:w="947" w:type="dxa"/>
                  <w:vAlign w:val="bottom"/>
                </w:tcPr>
                <w:p w:rsidR="007A7911" w:rsidRDefault="007A7911" w:rsidP="005932DB">
                  <w:pPr>
                    <w:pStyle w:val="TableBodyText"/>
                  </w:pPr>
                  <w:r>
                    <w:t>0.00234</w:t>
                  </w:r>
                </w:p>
              </w:tc>
            </w:tr>
            <w:tr w:rsidR="007A7911" w:rsidRPr="001C5C89" w:rsidTr="005932DB">
              <w:tc>
                <w:tcPr>
                  <w:tcW w:w="889" w:type="dxa"/>
                  <w:vAlign w:val="bottom"/>
                </w:tcPr>
                <w:p w:rsidR="007A7911" w:rsidRPr="001C5C89" w:rsidRDefault="007A7911" w:rsidP="005932DB">
                  <w:pPr>
                    <w:pStyle w:val="TableBodyText"/>
                    <w:jc w:val="left"/>
                    <w:rPr>
                      <w:rFonts w:cs="Arial"/>
                      <w:color w:val="000000"/>
                    </w:rPr>
                  </w:pPr>
                  <w:r w:rsidRPr="001C5C89">
                    <w:rPr>
                      <w:rFonts w:cs="Arial"/>
                      <w:color w:val="000000"/>
                    </w:rPr>
                    <w:t>56</w:t>
                  </w:r>
                </w:p>
              </w:tc>
              <w:tc>
                <w:tcPr>
                  <w:tcW w:w="946" w:type="dxa"/>
                  <w:vAlign w:val="bottom"/>
                </w:tcPr>
                <w:p w:rsidR="007A7911" w:rsidRDefault="007A7911" w:rsidP="005932DB">
                  <w:pPr>
                    <w:pStyle w:val="TableBodyText"/>
                  </w:pPr>
                  <w:r>
                    <w:t>0.00309</w:t>
                  </w:r>
                </w:p>
              </w:tc>
              <w:tc>
                <w:tcPr>
                  <w:tcW w:w="946" w:type="dxa"/>
                  <w:vAlign w:val="bottom"/>
                </w:tcPr>
                <w:p w:rsidR="007A7911" w:rsidRDefault="007A7911" w:rsidP="005932DB">
                  <w:pPr>
                    <w:pStyle w:val="TableBodyText"/>
                  </w:pPr>
                  <w:r>
                    <w:t>0.00289</w:t>
                  </w:r>
                </w:p>
              </w:tc>
              <w:tc>
                <w:tcPr>
                  <w:tcW w:w="947" w:type="dxa"/>
                  <w:vAlign w:val="bottom"/>
                </w:tcPr>
                <w:p w:rsidR="007A7911" w:rsidRDefault="007A7911" w:rsidP="005932DB">
                  <w:pPr>
                    <w:pStyle w:val="TableBodyText"/>
                  </w:pPr>
                  <w:r>
                    <w:t>0.00308</w:t>
                  </w:r>
                </w:p>
              </w:tc>
              <w:tc>
                <w:tcPr>
                  <w:tcW w:w="946" w:type="dxa"/>
                  <w:vAlign w:val="bottom"/>
                </w:tcPr>
                <w:p w:rsidR="007A7911" w:rsidRDefault="007A7911" w:rsidP="005932DB">
                  <w:pPr>
                    <w:pStyle w:val="TableBodyText"/>
                  </w:pPr>
                  <w:r>
                    <w:t>0.00315</w:t>
                  </w:r>
                </w:p>
              </w:tc>
              <w:tc>
                <w:tcPr>
                  <w:tcW w:w="946" w:type="dxa"/>
                  <w:vAlign w:val="bottom"/>
                </w:tcPr>
                <w:p w:rsidR="007A7911" w:rsidRDefault="007A7911" w:rsidP="005932DB">
                  <w:pPr>
                    <w:pStyle w:val="TableBodyText"/>
                  </w:pPr>
                  <w:r>
                    <w:t>0.00291</w:t>
                  </w:r>
                </w:p>
              </w:tc>
              <w:tc>
                <w:tcPr>
                  <w:tcW w:w="947" w:type="dxa"/>
                  <w:vAlign w:val="bottom"/>
                </w:tcPr>
                <w:p w:rsidR="007A7911" w:rsidRDefault="007A7911" w:rsidP="005932DB">
                  <w:pPr>
                    <w:pStyle w:val="TableBodyText"/>
                  </w:pPr>
                  <w:r>
                    <w:t>0.00358</w:t>
                  </w:r>
                </w:p>
              </w:tc>
              <w:tc>
                <w:tcPr>
                  <w:tcW w:w="946" w:type="dxa"/>
                  <w:vAlign w:val="bottom"/>
                </w:tcPr>
                <w:p w:rsidR="007A7911" w:rsidRDefault="007A7911" w:rsidP="005932DB">
                  <w:pPr>
                    <w:pStyle w:val="TableBodyText"/>
                  </w:pPr>
                  <w:r>
                    <w:t>0.00559</w:t>
                  </w:r>
                </w:p>
              </w:tc>
              <w:tc>
                <w:tcPr>
                  <w:tcW w:w="947" w:type="dxa"/>
                  <w:vAlign w:val="bottom"/>
                </w:tcPr>
                <w:p w:rsidR="007A7911" w:rsidRDefault="007A7911" w:rsidP="005932DB">
                  <w:pPr>
                    <w:pStyle w:val="TableBodyText"/>
                  </w:pPr>
                  <w:r>
                    <w:t>0.00255</w:t>
                  </w:r>
                </w:p>
              </w:tc>
            </w:tr>
            <w:tr w:rsidR="007A7911" w:rsidRPr="001C5C89" w:rsidTr="005932DB">
              <w:tc>
                <w:tcPr>
                  <w:tcW w:w="889" w:type="dxa"/>
                  <w:vAlign w:val="bottom"/>
                </w:tcPr>
                <w:p w:rsidR="007A7911" w:rsidRPr="001C5C89" w:rsidRDefault="007A7911" w:rsidP="005932DB">
                  <w:pPr>
                    <w:pStyle w:val="TableBodyText"/>
                    <w:jc w:val="left"/>
                    <w:rPr>
                      <w:rFonts w:cs="Arial"/>
                      <w:color w:val="000000"/>
                    </w:rPr>
                  </w:pPr>
                  <w:r w:rsidRPr="001C5C89">
                    <w:rPr>
                      <w:rFonts w:cs="Arial"/>
                      <w:color w:val="000000"/>
                    </w:rPr>
                    <w:t>57</w:t>
                  </w:r>
                </w:p>
              </w:tc>
              <w:tc>
                <w:tcPr>
                  <w:tcW w:w="946" w:type="dxa"/>
                  <w:vAlign w:val="bottom"/>
                </w:tcPr>
                <w:p w:rsidR="007A7911" w:rsidRDefault="007A7911" w:rsidP="005932DB">
                  <w:pPr>
                    <w:pStyle w:val="TableBodyText"/>
                  </w:pPr>
                  <w:r>
                    <w:t>0.00336</w:t>
                  </w:r>
                </w:p>
              </w:tc>
              <w:tc>
                <w:tcPr>
                  <w:tcW w:w="946" w:type="dxa"/>
                  <w:vAlign w:val="bottom"/>
                </w:tcPr>
                <w:p w:rsidR="007A7911" w:rsidRDefault="007A7911" w:rsidP="005932DB">
                  <w:pPr>
                    <w:pStyle w:val="TableBodyText"/>
                  </w:pPr>
                  <w:r>
                    <w:t>0.00313</w:t>
                  </w:r>
                </w:p>
              </w:tc>
              <w:tc>
                <w:tcPr>
                  <w:tcW w:w="947" w:type="dxa"/>
                  <w:vAlign w:val="bottom"/>
                </w:tcPr>
                <w:p w:rsidR="007A7911" w:rsidRDefault="007A7911" w:rsidP="005932DB">
                  <w:pPr>
                    <w:pStyle w:val="TableBodyText"/>
                  </w:pPr>
                  <w:r>
                    <w:t>0.00333</w:t>
                  </w:r>
                </w:p>
              </w:tc>
              <w:tc>
                <w:tcPr>
                  <w:tcW w:w="946" w:type="dxa"/>
                  <w:vAlign w:val="bottom"/>
                </w:tcPr>
                <w:p w:rsidR="007A7911" w:rsidRDefault="007A7911" w:rsidP="005932DB">
                  <w:pPr>
                    <w:pStyle w:val="TableBodyText"/>
                  </w:pPr>
                  <w:r>
                    <w:t>0.00340</w:t>
                  </w:r>
                </w:p>
              </w:tc>
              <w:tc>
                <w:tcPr>
                  <w:tcW w:w="946" w:type="dxa"/>
                  <w:vAlign w:val="bottom"/>
                </w:tcPr>
                <w:p w:rsidR="007A7911" w:rsidRDefault="007A7911" w:rsidP="005932DB">
                  <w:pPr>
                    <w:pStyle w:val="TableBodyText"/>
                  </w:pPr>
                  <w:r>
                    <w:t>0.00314</w:t>
                  </w:r>
                </w:p>
              </w:tc>
              <w:tc>
                <w:tcPr>
                  <w:tcW w:w="947" w:type="dxa"/>
                  <w:vAlign w:val="bottom"/>
                </w:tcPr>
                <w:p w:rsidR="007A7911" w:rsidRDefault="007A7911" w:rsidP="005932DB">
                  <w:pPr>
                    <w:pStyle w:val="TableBodyText"/>
                  </w:pPr>
                  <w:r>
                    <w:t>0.00391</w:t>
                  </w:r>
                </w:p>
              </w:tc>
              <w:tc>
                <w:tcPr>
                  <w:tcW w:w="946" w:type="dxa"/>
                  <w:vAlign w:val="bottom"/>
                </w:tcPr>
                <w:p w:rsidR="007A7911" w:rsidRDefault="007A7911" w:rsidP="005932DB">
                  <w:pPr>
                    <w:pStyle w:val="TableBodyText"/>
                  </w:pPr>
                  <w:r>
                    <w:t>0.00592</w:t>
                  </w:r>
                </w:p>
              </w:tc>
              <w:tc>
                <w:tcPr>
                  <w:tcW w:w="947" w:type="dxa"/>
                  <w:vAlign w:val="bottom"/>
                </w:tcPr>
                <w:p w:rsidR="007A7911" w:rsidRDefault="007A7911" w:rsidP="005932DB">
                  <w:pPr>
                    <w:pStyle w:val="TableBodyText"/>
                  </w:pPr>
                  <w:r>
                    <w:t>0.00278</w:t>
                  </w:r>
                </w:p>
              </w:tc>
            </w:tr>
            <w:tr w:rsidR="007A7911" w:rsidRPr="001C5C89" w:rsidTr="005932DB">
              <w:tc>
                <w:tcPr>
                  <w:tcW w:w="889" w:type="dxa"/>
                  <w:vAlign w:val="bottom"/>
                </w:tcPr>
                <w:p w:rsidR="007A7911" w:rsidRPr="001C5C89" w:rsidRDefault="007A7911" w:rsidP="005932DB">
                  <w:pPr>
                    <w:pStyle w:val="TableBodyText"/>
                    <w:jc w:val="left"/>
                    <w:rPr>
                      <w:rFonts w:cs="Arial"/>
                      <w:color w:val="000000"/>
                    </w:rPr>
                  </w:pPr>
                  <w:r w:rsidRPr="001C5C89">
                    <w:rPr>
                      <w:rFonts w:cs="Arial"/>
                      <w:color w:val="000000"/>
                    </w:rPr>
                    <w:t>58</w:t>
                  </w:r>
                </w:p>
              </w:tc>
              <w:tc>
                <w:tcPr>
                  <w:tcW w:w="946" w:type="dxa"/>
                  <w:vAlign w:val="bottom"/>
                </w:tcPr>
                <w:p w:rsidR="007A7911" w:rsidRDefault="007A7911" w:rsidP="005932DB">
                  <w:pPr>
                    <w:pStyle w:val="TableBodyText"/>
                  </w:pPr>
                  <w:r>
                    <w:t>0.00365</w:t>
                  </w:r>
                </w:p>
              </w:tc>
              <w:tc>
                <w:tcPr>
                  <w:tcW w:w="946" w:type="dxa"/>
                  <w:vAlign w:val="bottom"/>
                </w:tcPr>
                <w:p w:rsidR="007A7911" w:rsidRDefault="007A7911" w:rsidP="005932DB">
                  <w:pPr>
                    <w:pStyle w:val="TableBodyText"/>
                  </w:pPr>
                  <w:r>
                    <w:t>0.00337</w:t>
                  </w:r>
                </w:p>
              </w:tc>
              <w:tc>
                <w:tcPr>
                  <w:tcW w:w="947" w:type="dxa"/>
                  <w:vAlign w:val="bottom"/>
                </w:tcPr>
                <w:p w:rsidR="007A7911" w:rsidRDefault="007A7911" w:rsidP="005932DB">
                  <w:pPr>
                    <w:pStyle w:val="TableBodyText"/>
                  </w:pPr>
                  <w:r>
                    <w:t>0.00361</w:t>
                  </w:r>
                </w:p>
              </w:tc>
              <w:tc>
                <w:tcPr>
                  <w:tcW w:w="946" w:type="dxa"/>
                  <w:vAlign w:val="bottom"/>
                </w:tcPr>
                <w:p w:rsidR="007A7911" w:rsidRDefault="007A7911" w:rsidP="005932DB">
                  <w:pPr>
                    <w:pStyle w:val="TableBodyText"/>
                  </w:pPr>
                  <w:r>
                    <w:t>0.00365</w:t>
                  </w:r>
                </w:p>
              </w:tc>
              <w:tc>
                <w:tcPr>
                  <w:tcW w:w="946" w:type="dxa"/>
                  <w:vAlign w:val="bottom"/>
                </w:tcPr>
                <w:p w:rsidR="007A7911" w:rsidRDefault="007A7911" w:rsidP="005932DB">
                  <w:pPr>
                    <w:pStyle w:val="TableBodyText"/>
                  </w:pPr>
                  <w:r>
                    <w:t>0.00340</w:t>
                  </w:r>
                </w:p>
              </w:tc>
              <w:tc>
                <w:tcPr>
                  <w:tcW w:w="947" w:type="dxa"/>
                  <w:vAlign w:val="bottom"/>
                </w:tcPr>
                <w:p w:rsidR="007A7911" w:rsidRDefault="007A7911" w:rsidP="005932DB">
                  <w:pPr>
                    <w:pStyle w:val="TableBodyText"/>
                  </w:pPr>
                  <w:r>
                    <w:t>0.00427</w:t>
                  </w:r>
                </w:p>
              </w:tc>
              <w:tc>
                <w:tcPr>
                  <w:tcW w:w="946" w:type="dxa"/>
                  <w:vAlign w:val="bottom"/>
                </w:tcPr>
                <w:p w:rsidR="007A7911" w:rsidRDefault="007A7911" w:rsidP="005932DB">
                  <w:pPr>
                    <w:pStyle w:val="TableBodyText"/>
                  </w:pPr>
                  <w:r>
                    <w:t>0.00627</w:t>
                  </w:r>
                </w:p>
              </w:tc>
              <w:tc>
                <w:tcPr>
                  <w:tcW w:w="947" w:type="dxa"/>
                  <w:vAlign w:val="bottom"/>
                </w:tcPr>
                <w:p w:rsidR="007A7911" w:rsidRDefault="007A7911" w:rsidP="005932DB">
                  <w:pPr>
                    <w:pStyle w:val="TableBodyText"/>
                  </w:pPr>
                  <w:r>
                    <w:t>0.00304</w:t>
                  </w:r>
                </w:p>
              </w:tc>
            </w:tr>
            <w:tr w:rsidR="007A7911" w:rsidRPr="001C5C89" w:rsidTr="005932DB">
              <w:tc>
                <w:tcPr>
                  <w:tcW w:w="889" w:type="dxa"/>
                  <w:vAlign w:val="bottom"/>
                </w:tcPr>
                <w:p w:rsidR="007A7911" w:rsidRPr="001C5C89" w:rsidRDefault="007A7911" w:rsidP="005932DB">
                  <w:pPr>
                    <w:pStyle w:val="TableBodyText"/>
                    <w:jc w:val="left"/>
                    <w:rPr>
                      <w:rFonts w:cs="Arial"/>
                      <w:color w:val="000000"/>
                    </w:rPr>
                  </w:pPr>
                  <w:r w:rsidRPr="001C5C89">
                    <w:rPr>
                      <w:rFonts w:cs="Arial"/>
                      <w:color w:val="000000"/>
                    </w:rPr>
                    <w:t>59</w:t>
                  </w:r>
                </w:p>
              </w:tc>
              <w:tc>
                <w:tcPr>
                  <w:tcW w:w="946" w:type="dxa"/>
                  <w:vAlign w:val="bottom"/>
                </w:tcPr>
                <w:p w:rsidR="007A7911" w:rsidRDefault="007A7911" w:rsidP="005932DB">
                  <w:pPr>
                    <w:pStyle w:val="TableBodyText"/>
                  </w:pPr>
                  <w:r>
                    <w:t>0.00398</w:t>
                  </w:r>
                </w:p>
              </w:tc>
              <w:tc>
                <w:tcPr>
                  <w:tcW w:w="946" w:type="dxa"/>
                  <w:vAlign w:val="bottom"/>
                </w:tcPr>
                <w:p w:rsidR="007A7911" w:rsidRDefault="007A7911" w:rsidP="005932DB">
                  <w:pPr>
                    <w:pStyle w:val="TableBodyText"/>
                  </w:pPr>
                  <w:r>
                    <w:t>0.00364</w:t>
                  </w:r>
                </w:p>
              </w:tc>
              <w:tc>
                <w:tcPr>
                  <w:tcW w:w="947" w:type="dxa"/>
                  <w:vAlign w:val="bottom"/>
                </w:tcPr>
                <w:p w:rsidR="007A7911" w:rsidRDefault="007A7911" w:rsidP="005932DB">
                  <w:pPr>
                    <w:pStyle w:val="TableBodyText"/>
                  </w:pPr>
                  <w:r>
                    <w:t>0.00391</w:t>
                  </w:r>
                </w:p>
              </w:tc>
              <w:tc>
                <w:tcPr>
                  <w:tcW w:w="946" w:type="dxa"/>
                  <w:vAlign w:val="bottom"/>
                </w:tcPr>
                <w:p w:rsidR="007A7911" w:rsidRDefault="007A7911" w:rsidP="005932DB">
                  <w:pPr>
                    <w:pStyle w:val="TableBodyText"/>
                  </w:pPr>
                  <w:r>
                    <w:t>0.00396</w:t>
                  </w:r>
                </w:p>
              </w:tc>
              <w:tc>
                <w:tcPr>
                  <w:tcW w:w="946" w:type="dxa"/>
                  <w:vAlign w:val="bottom"/>
                </w:tcPr>
                <w:p w:rsidR="007A7911" w:rsidRDefault="007A7911" w:rsidP="005932DB">
                  <w:pPr>
                    <w:pStyle w:val="TableBodyText"/>
                  </w:pPr>
                  <w:r>
                    <w:t>0.00367</w:t>
                  </w:r>
                </w:p>
              </w:tc>
              <w:tc>
                <w:tcPr>
                  <w:tcW w:w="947" w:type="dxa"/>
                  <w:vAlign w:val="bottom"/>
                </w:tcPr>
                <w:p w:rsidR="007A7911" w:rsidRDefault="007A7911" w:rsidP="005932DB">
                  <w:pPr>
                    <w:pStyle w:val="TableBodyText"/>
                  </w:pPr>
                  <w:r>
                    <w:t>0.00465</w:t>
                  </w:r>
                </w:p>
              </w:tc>
              <w:tc>
                <w:tcPr>
                  <w:tcW w:w="946" w:type="dxa"/>
                  <w:vAlign w:val="bottom"/>
                </w:tcPr>
                <w:p w:rsidR="007A7911" w:rsidRDefault="007A7911" w:rsidP="005932DB">
                  <w:pPr>
                    <w:pStyle w:val="TableBodyText"/>
                  </w:pPr>
                  <w:r>
                    <w:t>0.00666</w:t>
                  </w:r>
                </w:p>
              </w:tc>
              <w:tc>
                <w:tcPr>
                  <w:tcW w:w="947" w:type="dxa"/>
                  <w:vAlign w:val="bottom"/>
                </w:tcPr>
                <w:p w:rsidR="007A7911" w:rsidRDefault="007A7911" w:rsidP="005932DB">
                  <w:pPr>
                    <w:pStyle w:val="TableBodyText"/>
                  </w:pPr>
                  <w:r>
                    <w:t>0.00334</w:t>
                  </w:r>
                </w:p>
              </w:tc>
            </w:tr>
            <w:tr w:rsidR="007A7911" w:rsidRPr="001C5C89" w:rsidTr="005932DB">
              <w:tc>
                <w:tcPr>
                  <w:tcW w:w="889" w:type="dxa"/>
                  <w:vAlign w:val="bottom"/>
                </w:tcPr>
                <w:p w:rsidR="007A7911" w:rsidRPr="001C5C89" w:rsidRDefault="007A7911" w:rsidP="005932DB">
                  <w:pPr>
                    <w:pStyle w:val="TableBodyText"/>
                    <w:jc w:val="left"/>
                    <w:rPr>
                      <w:rFonts w:cs="Arial"/>
                      <w:color w:val="000000"/>
                    </w:rPr>
                  </w:pPr>
                  <w:r w:rsidRPr="001C5C89">
                    <w:rPr>
                      <w:rFonts w:cs="Arial"/>
                      <w:color w:val="000000"/>
                    </w:rPr>
                    <w:t>60</w:t>
                  </w:r>
                </w:p>
              </w:tc>
              <w:tc>
                <w:tcPr>
                  <w:tcW w:w="946" w:type="dxa"/>
                  <w:vAlign w:val="bottom"/>
                </w:tcPr>
                <w:p w:rsidR="007A7911" w:rsidRDefault="007A7911" w:rsidP="005932DB">
                  <w:pPr>
                    <w:pStyle w:val="TableBodyText"/>
                  </w:pPr>
                  <w:r>
                    <w:t>0.00435</w:t>
                  </w:r>
                </w:p>
              </w:tc>
              <w:tc>
                <w:tcPr>
                  <w:tcW w:w="946" w:type="dxa"/>
                  <w:vAlign w:val="bottom"/>
                </w:tcPr>
                <w:p w:rsidR="007A7911" w:rsidRDefault="007A7911" w:rsidP="005932DB">
                  <w:pPr>
                    <w:pStyle w:val="TableBodyText"/>
                  </w:pPr>
                  <w:r>
                    <w:t>0.00398</w:t>
                  </w:r>
                </w:p>
              </w:tc>
              <w:tc>
                <w:tcPr>
                  <w:tcW w:w="947" w:type="dxa"/>
                  <w:vAlign w:val="bottom"/>
                </w:tcPr>
                <w:p w:rsidR="007A7911" w:rsidRDefault="007A7911" w:rsidP="005932DB">
                  <w:pPr>
                    <w:pStyle w:val="TableBodyText"/>
                  </w:pPr>
                  <w:r>
                    <w:t>0.00427</w:t>
                  </w:r>
                </w:p>
              </w:tc>
              <w:tc>
                <w:tcPr>
                  <w:tcW w:w="946" w:type="dxa"/>
                  <w:vAlign w:val="bottom"/>
                </w:tcPr>
                <w:p w:rsidR="007A7911" w:rsidRDefault="007A7911" w:rsidP="005932DB">
                  <w:pPr>
                    <w:pStyle w:val="TableBodyText"/>
                  </w:pPr>
                  <w:r>
                    <w:t>0.00428</w:t>
                  </w:r>
                </w:p>
              </w:tc>
              <w:tc>
                <w:tcPr>
                  <w:tcW w:w="946" w:type="dxa"/>
                  <w:vAlign w:val="bottom"/>
                </w:tcPr>
                <w:p w:rsidR="007A7911" w:rsidRDefault="007A7911" w:rsidP="005932DB">
                  <w:pPr>
                    <w:pStyle w:val="TableBodyText"/>
                  </w:pPr>
                  <w:r>
                    <w:t>0.00399</w:t>
                  </w:r>
                </w:p>
              </w:tc>
              <w:tc>
                <w:tcPr>
                  <w:tcW w:w="947" w:type="dxa"/>
                  <w:vAlign w:val="bottom"/>
                </w:tcPr>
                <w:p w:rsidR="007A7911" w:rsidRDefault="007A7911" w:rsidP="005932DB">
                  <w:pPr>
                    <w:pStyle w:val="TableBodyText"/>
                  </w:pPr>
                  <w:r>
                    <w:t>0.00511</w:t>
                  </w:r>
                </w:p>
              </w:tc>
              <w:tc>
                <w:tcPr>
                  <w:tcW w:w="946" w:type="dxa"/>
                  <w:vAlign w:val="bottom"/>
                </w:tcPr>
                <w:p w:rsidR="007A7911" w:rsidRDefault="007A7911" w:rsidP="005932DB">
                  <w:pPr>
                    <w:pStyle w:val="TableBodyText"/>
                  </w:pPr>
                  <w:r>
                    <w:t>0.00706</w:t>
                  </w:r>
                </w:p>
              </w:tc>
              <w:tc>
                <w:tcPr>
                  <w:tcW w:w="947" w:type="dxa"/>
                  <w:vAlign w:val="bottom"/>
                </w:tcPr>
                <w:p w:rsidR="007A7911" w:rsidRDefault="007A7911" w:rsidP="005932DB">
                  <w:pPr>
                    <w:pStyle w:val="TableBodyText"/>
                  </w:pPr>
                  <w:r>
                    <w:t>0.00368</w:t>
                  </w:r>
                </w:p>
              </w:tc>
            </w:tr>
            <w:tr w:rsidR="007A7911" w:rsidRPr="001C5C89" w:rsidTr="005932DB">
              <w:tc>
                <w:tcPr>
                  <w:tcW w:w="889" w:type="dxa"/>
                  <w:vAlign w:val="bottom"/>
                </w:tcPr>
                <w:p w:rsidR="007A7911" w:rsidRPr="001C5C89" w:rsidRDefault="007A7911" w:rsidP="005932DB">
                  <w:pPr>
                    <w:pStyle w:val="TableBodyText"/>
                    <w:jc w:val="left"/>
                    <w:rPr>
                      <w:rFonts w:cs="Arial"/>
                      <w:color w:val="000000"/>
                    </w:rPr>
                  </w:pPr>
                  <w:r w:rsidRPr="001C5C89">
                    <w:rPr>
                      <w:rFonts w:cs="Arial"/>
                      <w:color w:val="000000"/>
                    </w:rPr>
                    <w:t>61</w:t>
                  </w:r>
                </w:p>
              </w:tc>
              <w:tc>
                <w:tcPr>
                  <w:tcW w:w="946" w:type="dxa"/>
                  <w:vAlign w:val="bottom"/>
                </w:tcPr>
                <w:p w:rsidR="007A7911" w:rsidRDefault="007A7911" w:rsidP="005932DB">
                  <w:pPr>
                    <w:pStyle w:val="TableBodyText"/>
                  </w:pPr>
                  <w:r>
                    <w:t>0.00476</w:t>
                  </w:r>
                </w:p>
              </w:tc>
              <w:tc>
                <w:tcPr>
                  <w:tcW w:w="946" w:type="dxa"/>
                  <w:vAlign w:val="bottom"/>
                </w:tcPr>
                <w:p w:rsidR="007A7911" w:rsidRDefault="007A7911" w:rsidP="005932DB">
                  <w:pPr>
                    <w:pStyle w:val="TableBodyText"/>
                  </w:pPr>
                  <w:r>
                    <w:t>0.00435</w:t>
                  </w:r>
                </w:p>
              </w:tc>
              <w:tc>
                <w:tcPr>
                  <w:tcW w:w="947" w:type="dxa"/>
                  <w:vAlign w:val="bottom"/>
                </w:tcPr>
                <w:p w:rsidR="007A7911" w:rsidRDefault="007A7911" w:rsidP="005932DB">
                  <w:pPr>
                    <w:pStyle w:val="TableBodyText"/>
                  </w:pPr>
                  <w:r>
                    <w:t>0.00465</w:t>
                  </w:r>
                </w:p>
              </w:tc>
              <w:tc>
                <w:tcPr>
                  <w:tcW w:w="946" w:type="dxa"/>
                  <w:vAlign w:val="bottom"/>
                </w:tcPr>
                <w:p w:rsidR="007A7911" w:rsidRDefault="007A7911" w:rsidP="005932DB">
                  <w:pPr>
                    <w:pStyle w:val="TableBodyText"/>
                  </w:pPr>
                  <w:r>
                    <w:t>0.00465</w:t>
                  </w:r>
                </w:p>
              </w:tc>
              <w:tc>
                <w:tcPr>
                  <w:tcW w:w="946" w:type="dxa"/>
                  <w:vAlign w:val="bottom"/>
                </w:tcPr>
                <w:p w:rsidR="007A7911" w:rsidRDefault="007A7911" w:rsidP="005932DB">
                  <w:pPr>
                    <w:pStyle w:val="TableBodyText"/>
                  </w:pPr>
                  <w:r>
                    <w:t>0.00434</w:t>
                  </w:r>
                </w:p>
              </w:tc>
              <w:tc>
                <w:tcPr>
                  <w:tcW w:w="947" w:type="dxa"/>
                  <w:vAlign w:val="bottom"/>
                </w:tcPr>
                <w:p w:rsidR="007A7911" w:rsidRDefault="007A7911" w:rsidP="005932DB">
                  <w:pPr>
                    <w:pStyle w:val="TableBodyText"/>
                  </w:pPr>
                  <w:r>
                    <w:t>0.00560</w:t>
                  </w:r>
                </w:p>
              </w:tc>
              <w:tc>
                <w:tcPr>
                  <w:tcW w:w="946" w:type="dxa"/>
                  <w:vAlign w:val="bottom"/>
                </w:tcPr>
                <w:p w:rsidR="007A7911" w:rsidRDefault="007A7911" w:rsidP="005932DB">
                  <w:pPr>
                    <w:pStyle w:val="TableBodyText"/>
                  </w:pPr>
                  <w:r>
                    <w:t>0.00752</w:t>
                  </w:r>
                </w:p>
              </w:tc>
              <w:tc>
                <w:tcPr>
                  <w:tcW w:w="947" w:type="dxa"/>
                  <w:vAlign w:val="bottom"/>
                </w:tcPr>
                <w:p w:rsidR="007A7911" w:rsidRDefault="007A7911" w:rsidP="005932DB">
                  <w:pPr>
                    <w:pStyle w:val="TableBodyText"/>
                  </w:pPr>
                  <w:r>
                    <w:t>0.00404</w:t>
                  </w:r>
                </w:p>
              </w:tc>
            </w:tr>
            <w:tr w:rsidR="007A7911" w:rsidRPr="001C5C89" w:rsidTr="005932DB">
              <w:tc>
                <w:tcPr>
                  <w:tcW w:w="889" w:type="dxa"/>
                  <w:vAlign w:val="bottom"/>
                </w:tcPr>
                <w:p w:rsidR="007A7911" w:rsidRPr="001C5C89" w:rsidRDefault="007A7911" w:rsidP="005932DB">
                  <w:pPr>
                    <w:pStyle w:val="TableBodyText"/>
                    <w:jc w:val="left"/>
                    <w:rPr>
                      <w:rFonts w:cs="Arial"/>
                      <w:color w:val="000000"/>
                    </w:rPr>
                  </w:pPr>
                  <w:r w:rsidRPr="001C5C89">
                    <w:rPr>
                      <w:rFonts w:cs="Arial"/>
                      <w:color w:val="000000"/>
                    </w:rPr>
                    <w:t>62</w:t>
                  </w:r>
                </w:p>
              </w:tc>
              <w:tc>
                <w:tcPr>
                  <w:tcW w:w="946" w:type="dxa"/>
                  <w:vAlign w:val="bottom"/>
                </w:tcPr>
                <w:p w:rsidR="007A7911" w:rsidRDefault="007A7911" w:rsidP="005932DB">
                  <w:pPr>
                    <w:pStyle w:val="TableBodyText"/>
                  </w:pPr>
                  <w:r>
                    <w:t>0.00521</w:t>
                  </w:r>
                </w:p>
              </w:tc>
              <w:tc>
                <w:tcPr>
                  <w:tcW w:w="946" w:type="dxa"/>
                  <w:vAlign w:val="bottom"/>
                </w:tcPr>
                <w:p w:rsidR="007A7911" w:rsidRDefault="007A7911" w:rsidP="005932DB">
                  <w:pPr>
                    <w:pStyle w:val="TableBodyText"/>
                  </w:pPr>
                  <w:r>
                    <w:t>0.00473</w:t>
                  </w:r>
                </w:p>
              </w:tc>
              <w:tc>
                <w:tcPr>
                  <w:tcW w:w="947" w:type="dxa"/>
                  <w:vAlign w:val="bottom"/>
                </w:tcPr>
                <w:p w:rsidR="007A7911" w:rsidRDefault="007A7911" w:rsidP="005932DB">
                  <w:pPr>
                    <w:pStyle w:val="TableBodyText"/>
                  </w:pPr>
                  <w:r>
                    <w:t>0.00508</w:t>
                  </w:r>
                </w:p>
              </w:tc>
              <w:tc>
                <w:tcPr>
                  <w:tcW w:w="946" w:type="dxa"/>
                  <w:vAlign w:val="bottom"/>
                </w:tcPr>
                <w:p w:rsidR="007A7911" w:rsidRDefault="007A7911" w:rsidP="005932DB">
                  <w:pPr>
                    <w:pStyle w:val="TableBodyText"/>
                  </w:pPr>
                  <w:r>
                    <w:t>0.00506</w:t>
                  </w:r>
                </w:p>
              </w:tc>
              <w:tc>
                <w:tcPr>
                  <w:tcW w:w="946" w:type="dxa"/>
                  <w:vAlign w:val="bottom"/>
                </w:tcPr>
                <w:p w:rsidR="007A7911" w:rsidRDefault="007A7911" w:rsidP="005932DB">
                  <w:pPr>
                    <w:pStyle w:val="TableBodyText"/>
                  </w:pPr>
                  <w:r>
                    <w:t>0.00472</w:t>
                  </w:r>
                </w:p>
              </w:tc>
              <w:tc>
                <w:tcPr>
                  <w:tcW w:w="947" w:type="dxa"/>
                  <w:vAlign w:val="bottom"/>
                </w:tcPr>
                <w:p w:rsidR="007A7911" w:rsidRDefault="007A7911" w:rsidP="005932DB">
                  <w:pPr>
                    <w:pStyle w:val="TableBodyText"/>
                  </w:pPr>
                  <w:r>
                    <w:t>0.00616</w:t>
                  </w:r>
                </w:p>
              </w:tc>
              <w:tc>
                <w:tcPr>
                  <w:tcW w:w="946" w:type="dxa"/>
                  <w:vAlign w:val="bottom"/>
                </w:tcPr>
                <w:p w:rsidR="007A7911" w:rsidRDefault="007A7911" w:rsidP="005932DB">
                  <w:pPr>
                    <w:pStyle w:val="TableBodyText"/>
                  </w:pPr>
                  <w:r>
                    <w:t>0.00801</w:t>
                  </w:r>
                </w:p>
              </w:tc>
              <w:tc>
                <w:tcPr>
                  <w:tcW w:w="947" w:type="dxa"/>
                  <w:vAlign w:val="bottom"/>
                </w:tcPr>
                <w:p w:rsidR="007A7911" w:rsidRDefault="007A7911" w:rsidP="005932DB">
                  <w:pPr>
                    <w:pStyle w:val="TableBodyText"/>
                  </w:pPr>
                  <w:r>
                    <w:t>0.00446</w:t>
                  </w:r>
                </w:p>
              </w:tc>
            </w:tr>
            <w:tr w:rsidR="007A7911" w:rsidRPr="001C5C89" w:rsidTr="005932DB">
              <w:tc>
                <w:tcPr>
                  <w:tcW w:w="889" w:type="dxa"/>
                  <w:vAlign w:val="bottom"/>
                </w:tcPr>
                <w:p w:rsidR="007A7911" w:rsidRPr="001C5C89" w:rsidRDefault="007A7911" w:rsidP="005932DB">
                  <w:pPr>
                    <w:pStyle w:val="TableBodyText"/>
                    <w:jc w:val="left"/>
                    <w:rPr>
                      <w:rFonts w:cs="Arial"/>
                      <w:color w:val="000000"/>
                    </w:rPr>
                  </w:pPr>
                  <w:r w:rsidRPr="001C5C89">
                    <w:rPr>
                      <w:rFonts w:cs="Arial"/>
                      <w:color w:val="000000"/>
                    </w:rPr>
                    <w:t>63</w:t>
                  </w:r>
                </w:p>
              </w:tc>
              <w:tc>
                <w:tcPr>
                  <w:tcW w:w="946" w:type="dxa"/>
                  <w:vAlign w:val="bottom"/>
                </w:tcPr>
                <w:p w:rsidR="007A7911" w:rsidRDefault="007A7911" w:rsidP="005932DB">
                  <w:pPr>
                    <w:pStyle w:val="TableBodyText"/>
                  </w:pPr>
                  <w:r>
                    <w:t>0.00571</w:t>
                  </w:r>
                </w:p>
              </w:tc>
              <w:tc>
                <w:tcPr>
                  <w:tcW w:w="946" w:type="dxa"/>
                  <w:vAlign w:val="bottom"/>
                </w:tcPr>
                <w:p w:rsidR="007A7911" w:rsidRDefault="007A7911" w:rsidP="005932DB">
                  <w:pPr>
                    <w:pStyle w:val="TableBodyText"/>
                  </w:pPr>
                  <w:r>
                    <w:t>0.00516</w:t>
                  </w:r>
                </w:p>
              </w:tc>
              <w:tc>
                <w:tcPr>
                  <w:tcW w:w="947" w:type="dxa"/>
                  <w:vAlign w:val="bottom"/>
                </w:tcPr>
                <w:p w:rsidR="007A7911" w:rsidRDefault="007A7911" w:rsidP="005932DB">
                  <w:pPr>
                    <w:pStyle w:val="TableBodyText"/>
                  </w:pPr>
                  <w:r>
                    <w:t>0.00555</w:t>
                  </w:r>
                </w:p>
              </w:tc>
              <w:tc>
                <w:tcPr>
                  <w:tcW w:w="946" w:type="dxa"/>
                  <w:vAlign w:val="bottom"/>
                </w:tcPr>
                <w:p w:rsidR="007A7911" w:rsidRDefault="007A7911" w:rsidP="005932DB">
                  <w:pPr>
                    <w:pStyle w:val="TableBodyText"/>
                  </w:pPr>
                  <w:r>
                    <w:t>0.00551</w:t>
                  </w:r>
                </w:p>
              </w:tc>
              <w:tc>
                <w:tcPr>
                  <w:tcW w:w="946" w:type="dxa"/>
                  <w:vAlign w:val="bottom"/>
                </w:tcPr>
                <w:p w:rsidR="007A7911" w:rsidRDefault="007A7911" w:rsidP="005932DB">
                  <w:pPr>
                    <w:pStyle w:val="TableBodyText"/>
                  </w:pPr>
                  <w:r>
                    <w:t>0.00516</w:t>
                  </w:r>
                </w:p>
              </w:tc>
              <w:tc>
                <w:tcPr>
                  <w:tcW w:w="947" w:type="dxa"/>
                  <w:vAlign w:val="bottom"/>
                </w:tcPr>
                <w:p w:rsidR="007A7911" w:rsidRDefault="007A7911" w:rsidP="005932DB">
                  <w:pPr>
                    <w:pStyle w:val="TableBodyText"/>
                  </w:pPr>
                  <w:r>
                    <w:t>0.00678</w:t>
                  </w:r>
                </w:p>
              </w:tc>
              <w:tc>
                <w:tcPr>
                  <w:tcW w:w="946" w:type="dxa"/>
                  <w:vAlign w:val="bottom"/>
                </w:tcPr>
                <w:p w:rsidR="007A7911" w:rsidRDefault="007A7911" w:rsidP="005932DB">
                  <w:pPr>
                    <w:pStyle w:val="TableBodyText"/>
                  </w:pPr>
                  <w:r>
                    <w:t>0.00855</w:t>
                  </w:r>
                </w:p>
              </w:tc>
              <w:tc>
                <w:tcPr>
                  <w:tcW w:w="947" w:type="dxa"/>
                  <w:vAlign w:val="bottom"/>
                </w:tcPr>
                <w:p w:rsidR="007A7911" w:rsidRDefault="007A7911" w:rsidP="005932DB">
                  <w:pPr>
                    <w:pStyle w:val="TableBodyText"/>
                  </w:pPr>
                  <w:r>
                    <w:t>0.00493</w:t>
                  </w:r>
                </w:p>
              </w:tc>
            </w:tr>
            <w:tr w:rsidR="007A7911" w:rsidRPr="001C5C89" w:rsidTr="005932DB">
              <w:tc>
                <w:tcPr>
                  <w:tcW w:w="889" w:type="dxa"/>
                  <w:vAlign w:val="bottom"/>
                </w:tcPr>
                <w:p w:rsidR="007A7911" w:rsidRPr="001C5C89" w:rsidRDefault="007A7911" w:rsidP="005932DB">
                  <w:pPr>
                    <w:pStyle w:val="TableBodyText"/>
                    <w:jc w:val="left"/>
                    <w:rPr>
                      <w:rFonts w:cs="Arial"/>
                      <w:color w:val="000000"/>
                    </w:rPr>
                  </w:pPr>
                  <w:r w:rsidRPr="001C5C89">
                    <w:rPr>
                      <w:rFonts w:cs="Arial"/>
                      <w:color w:val="000000"/>
                    </w:rPr>
                    <w:t>64</w:t>
                  </w:r>
                </w:p>
              </w:tc>
              <w:tc>
                <w:tcPr>
                  <w:tcW w:w="946" w:type="dxa"/>
                  <w:vAlign w:val="bottom"/>
                </w:tcPr>
                <w:p w:rsidR="007A7911" w:rsidRDefault="007A7911" w:rsidP="005932DB">
                  <w:pPr>
                    <w:pStyle w:val="TableBodyText"/>
                  </w:pPr>
                  <w:r>
                    <w:t>0.00626</w:t>
                  </w:r>
                </w:p>
              </w:tc>
              <w:tc>
                <w:tcPr>
                  <w:tcW w:w="946" w:type="dxa"/>
                  <w:vAlign w:val="bottom"/>
                </w:tcPr>
                <w:p w:rsidR="007A7911" w:rsidRDefault="007A7911" w:rsidP="005932DB">
                  <w:pPr>
                    <w:pStyle w:val="TableBodyText"/>
                  </w:pPr>
                  <w:r>
                    <w:t>0.00568</w:t>
                  </w:r>
                </w:p>
              </w:tc>
              <w:tc>
                <w:tcPr>
                  <w:tcW w:w="947" w:type="dxa"/>
                  <w:vAlign w:val="bottom"/>
                </w:tcPr>
                <w:p w:rsidR="007A7911" w:rsidRDefault="007A7911" w:rsidP="005932DB">
                  <w:pPr>
                    <w:pStyle w:val="TableBodyText"/>
                  </w:pPr>
                  <w:r>
                    <w:t>0.00609</w:t>
                  </w:r>
                </w:p>
              </w:tc>
              <w:tc>
                <w:tcPr>
                  <w:tcW w:w="946" w:type="dxa"/>
                  <w:vAlign w:val="bottom"/>
                </w:tcPr>
                <w:p w:rsidR="007A7911" w:rsidRDefault="007A7911" w:rsidP="005932DB">
                  <w:pPr>
                    <w:pStyle w:val="TableBodyText"/>
                  </w:pPr>
                  <w:r>
                    <w:t>0.00602</w:t>
                  </w:r>
                </w:p>
              </w:tc>
              <w:tc>
                <w:tcPr>
                  <w:tcW w:w="946" w:type="dxa"/>
                  <w:vAlign w:val="bottom"/>
                </w:tcPr>
                <w:p w:rsidR="007A7911" w:rsidRDefault="007A7911" w:rsidP="005932DB">
                  <w:pPr>
                    <w:pStyle w:val="TableBodyText"/>
                  </w:pPr>
                  <w:r>
                    <w:t>0.00563</w:t>
                  </w:r>
                </w:p>
              </w:tc>
              <w:tc>
                <w:tcPr>
                  <w:tcW w:w="947" w:type="dxa"/>
                  <w:vAlign w:val="bottom"/>
                </w:tcPr>
                <w:p w:rsidR="007A7911" w:rsidRDefault="007A7911" w:rsidP="005932DB">
                  <w:pPr>
                    <w:pStyle w:val="TableBodyText"/>
                  </w:pPr>
                  <w:r>
                    <w:t>0.00747</w:t>
                  </w:r>
                </w:p>
              </w:tc>
              <w:tc>
                <w:tcPr>
                  <w:tcW w:w="946" w:type="dxa"/>
                  <w:vAlign w:val="bottom"/>
                </w:tcPr>
                <w:p w:rsidR="007A7911" w:rsidRDefault="007A7911" w:rsidP="005932DB">
                  <w:pPr>
                    <w:pStyle w:val="TableBodyText"/>
                  </w:pPr>
                  <w:r>
                    <w:t>0.00913</w:t>
                  </w:r>
                </w:p>
              </w:tc>
              <w:tc>
                <w:tcPr>
                  <w:tcW w:w="947" w:type="dxa"/>
                  <w:vAlign w:val="bottom"/>
                </w:tcPr>
                <w:p w:rsidR="007A7911" w:rsidRDefault="007A7911" w:rsidP="005932DB">
                  <w:pPr>
                    <w:pStyle w:val="TableBodyText"/>
                  </w:pPr>
                  <w:r>
                    <w:t>0.00544</w:t>
                  </w:r>
                </w:p>
              </w:tc>
            </w:tr>
            <w:tr w:rsidR="007A7911" w:rsidRPr="001C5C89" w:rsidTr="005932DB">
              <w:tc>
                <w:tcPr>
                  <w:tcW w:w="889" w:type="dxa"/>
                  <w:vAlign w:val="bottom"/>
                </w:tcPr>
                <w:p w:rsidR="007A7911" w:rsidRPr="001C5C89" w:rsidRDefault="007A7911" w:rsidP="005932DB">
                  <w:pPr>
                    <w:pStyle w:val="TableBodyText"/>
                    <w:jc w:val="left"/>
                    <w:rPr>
                      <w:rFonts w:cs="Arial"/>
                      <w:color w:val="000000"/>
                    </w:rPr>
                  </w:pPr>
                  <w:r w:rsidRPr="001C5C89">
                    <w:rPr>
                      <w:rFonts w:cs="Arial"/>
                      <w:color w:val="000000"/>
                    </w:rPr>
                    <w:t>65</w:t>
                  </w:r>
                </w:p>
              </w:tc>
              <w:tc>
                <w:tcPr>
                  <w:tcW w:w="946" w:type="dxa"/>
                  <w:vAlign w:val="bottom"/>
                </w:tcPr>
                <w:p w:rsidR="007A7911" w:rsidRDefault="007A7911" w:rsidP="005932DB">
                  <w:pPr>
                    <w:pStyle w:val="TableBodyText"/>
                  </w:pPr>
                  <w:r>
                    <w:t>0.00687</w:t>
                  </w:r>
                </w:p>
              </w:tc>
              <w:tc>
                <w:tcPr>
                  <w:tcW w:w="946" w:type="dxa"/>
                  <w:vAlign w:val="bottom"/>
                </w:tcPr>
                <w:p w:rsidR="007A7911" w:rsidRDefault="007A7911" w:rsidP="005932DB">
                  <w:pPr>
                    <w:pStyle w:val="TableBodyText"/>
                  </w:pPr>
                  <w:r>
                    <w:t>0.00624</w:t>
                  </w:r>
                </w:p>
              </w:tc>
              <w:tc>
                <w:tcPr>
                  <w:tcW w:w="947" w:type="dxa"/>
                  <w:vAlign w:val="bottom"/>
                </w:tcPr>
                <w:p w:rsidR="007A7911" w:rsidRDefault="007A7911" w:rsidP="005932DB">
                  <w:pPr>
                    <w:pStyle w:val="TableBodyText"/>
                  </w:pPr>
                  <w:r>
                    <w:t>0.00666</w:t>
                  </w:r>
                </w:p>
              </w:tc>
              <w:tc>
                <w:tcPr>
                  <w:tcW w:w="946" w:type="dxa"/>
                  <w:vAlign w:val="bottom"/>
                </w:tcPr>
                <w:p w:rsidR="007A7911" w:rsidRDefault="007A7911" w:rsidP="005932DB">
                  <w:pPr>
                    <w:pStyle w:val="TableBodyText"/>
                  </w:pPr>
                  <w:r>
                    <w:t>0.00658</w:t>
                  </w:r>
                </w:p>
              </w:tc>
              <w:tc>
                <w:tcPr>
                  <w:tcW w:w="946" w:type="dxa"/>
                  <w:vAlign w:val="bottom"/>
                </w:tcPr>
                <w:p w:rsidR="007A7911" w:rsidRDefault="007A7911" w:rsidP="005932DB">
                  <w:pPr>
                    <w:pStyle w:val="TableBodyText"/>
                  </w:pPr>
                  <w:r>
                    <w:t>0.00615</w:t>
                  </w:r>
                </w:p>
              </w:tc>
              <w:tc>
                <w:tcPr>
                  <w:tcW w:w="947" w:type="dxa"/>
                  <w:vAlign w:val="bottom"/>
                </w:tcPr>
                <w:p w:rsidR="007A7911" w:rsidRDefault="007A7911" w:rsidP="005932DB">
                  <w:pPr>
                    <w:pStyle w:val="TableBodyText"/>
                  </w:pPr>
                  <w:r>
                    <w:t>0.00824</w:t>
                  </w:r>
                </w:p>
              </w:tc>
              <w:tc>
                <w:tcPr>
                  <w:tcW w:w="946" w:type="dxa"/>
                  <w:vAlign w:val="bottom"/>
                </w:tcPr>
                <w:p w:rsidR="007A7911" w:rsidRDefault="007A7911" w:rsidP="005932DB">
                  <w:pPr>
                    <w:pStyle w:val="TableBodyText"/>
                  </w:pPr>
                  <w:r>
                    <w:t>0.00978</w:t>
                  </w:r>
                </w:p>
              </w:tc>
              <w:tc>
                <w:tcPr>
                  <w:tcW w:w="947" w:type="dxa"/>
                  <w:vAlign w:val="bottom"/>
                </w:tcPr>
                <w:p w:rsidR="007A7911" w:rsidRDefault="007A7911" w:rsidP="005932DB">
                  <w:pPr>
                    <w:pStyle w:val="TableBodyText"/>
                  </w:pPr>
                  <w:r>
                    <w:t>0.00601</w:t>
                  </w:r>
                </w:p>
              </w:tc>
            </w:tr>
            <w:tr w:rsidR="007A7911" w:rsidRPr="001C5C89" w:rsidTr="005932DB">
              <w:tc>
                <w:tcPr>
                  <w:tcW w:w="889" w:type="dxa"/>
                  <w:vAlign w:val="bottom"/>
                </w:tcPr>
                <w:p w:rsidR="007A7911" w:rsidRPr="001C5C89" w:rsidRDefault="007A7911" w:rsidP="005932DB">
                  <w:pPr>
                    <w:pStyle w:val="TableBodyText"/>
                    <w:jc w:val="left"/>
                    <w:rPr>
                      <w:rFonts w:cs="Arial"/>
                      <w:color w:val="000000"/>
                    </w:rPr>
                  </w:pPr>
                  <w:r w:rsidRPr="001C5C89">
                    <w:rPr>
                      <w:rFonts w:cs="Arial"/>
                      <w:color w:val="000000"/>
                    </w:rPr>
                    <w:t>66</w:t>
                  </w:r>
                </w:p>
              </w:tc>
              <w:tc>
                <w:tcPr>
                  <w:tcW w:w="946" w:type="dxa"/>
                  <w:vAlign w:val="bottom"/>
                </w:tcPr>
                <w:p w:rsidR="007A7911" w:rsidRDefault="007A7911" w:rsidP="005932DB">
                  <w:pPr>
                    <w:pStyle w:val="TableBodyText"/>
                  </w:pPr>
                  <w:r>
                    <w:t>0.00753</w:t>
                  </w:r>
                </w:p>
              </w:tc>
              <w:tc>
                <w:tcPr>
                  <w:tcW w:w="946" w:type="dxa"/>
                  <w:vAlign w:val="bottom"/>
                </w:tcPr>
                <w:p w:rsidR="007A7911" w:rsidRDefault="007A7911" w:rsidP="005932DB">
                  <w:pPr>
                    <w:pStyle w:val="TableBodyText"/>
                  </w:pPr>
                  <w:r>
                    <w:t>0.00686</w:t>
                  </w:r>
                </w:p>
              </w:tc>
              <w:tc>
                <w:tcPr>
                  <w:tcW w:w="947" w:type="dxa"/>
                  <w:vAlign w:val="bottom"/>
                </w:tcPr>
                <w:p w:rsidR="007A7911" w:rsidRDefault="007A7911" w:rsidP="005932DB">
                  <w:pPr>
                    <w:pStyle w:val="TableBodyText"/>
                  </w:pPr>
                  <w:r>
                    <w:t>0.00730</w:t>
                  </w:r>
                </w:p>
              </w:tc>
              <w:tc>
                <w:tcPr>
                  <w:tcW w:w="946" w:type="dxa"/>
                  <w:vAlign w:val="bottom"/>
                </w:tcPr>
                <w:p w:rsidR="007A7911" w:rsidRDefault="007A7911" w:rsidP="005932DB">
                  <w:pPr>
                    <w:pStyle w:val="TableBodyText"/>
                  </w:pPr>
                  <w:r>
                    <w:t>0.00720</w:t>
                  </w:r>
                </w:p>
              </w:tc>
              <w:tc>
                <w:tcPr>
                  <w:tcW w:w="946" w:type="dxa"/>
                  <w:vAlign w:val="bottom"/>
                </w:tcPr>
                <w:p w:rsidR="007A7911" w:rsidRDefault="007A7911" w:rsidP="005932DB">
                  <w:pPr>
                    <w:pStyle w:val="TableBodyText"/>
                  </w:pPr>
                  <w:r>
                    <w:t>0.00673</w:t>
                  </w:r>
                </w:p>
              </w:tc>
              <w:tc>
                <w:tcPr>
                  <w:tcW w:w="947" w:type="dxa"/>
                  <w:vAlign w:val="bottom"/>
                </w:tcPr>
                <w:p w:rsidR="007A7911" w:rsidRDefault="007A7911" w:rsidP="005932DB">
                  <w:pPr>
                    <w:pStyle w:val="TableBodyText"/>
                  </w:pPr>
                  <w:r>
                    <w:t>0.00908</w:t>
                  </w:r>
                </w:p>
              </w:tc>
              <w:tc>
                <w:tcPr>
                  <w:tcW w:w="946" w:type="dxa"/>
                  <w:vAlign w:val="bottom"/>
                </w:tcPr>
                <w:p w:rsidR="007A7911" w:rsidRDefault="007A7911" w:rsidP="005932DB">
                  <w:pPr>
                    <w:pStyle w:val="TableBodyText"/>
                  </w:pPr>
                  <w:r>
                    <w:t>0.01049</w:t>
                  </w:r>
                </w:p>
              </w:tc>
              <w:tc>
                <w:tcPr>
                  <w:tcW w:w="947" w:type="dxa"/>
                  <w:vAlign w:val="bottom"/>
                </w:tcPr>
                <w:p w:rsidR="007A7911" w:rsidRDefault="007A7911" w:rsidP="005932DB">
                  <w:pPr>
                    <w:pStyle w:val="TableBodyText"/>
                  </w:pPr>
                  <w:r>
                    <w:t>0.00665</w:t>
                  </w:r>
                </w:p>
              </w:tc>
            </w:tr>
            <w:tr w:rsidR="007A7911" w:rsidRPr="001C5C89" w:rsidTr="005932DB">
              <w:tc>
                <w:tcPr>
                  <w:tcW w:w="889" w:type="dxa"/>
                  <w:vAlign w:val="bottom"/>
                </w:tcPr>
                <w:p w:rsidR="007A7911" w:rsidRPr="001C5C89" w:rsidRDefault="007A7911" w:rsidP="005932DB">
                  <w:pPr>
                    <w:pStyle w:val="TableBodyText"/>
                    <w:jc w:val="left"/>
                    <w:rPr>
                      <w:rFonts w:cs="Arial"/>
                      <w:color w:val="000000"/>
                    </w:rPr>
                  </w:pPr>
                  <w:r w:rsidRPr="001C5C89">
                    <w:rPr>
                      <w:rFonts w:cs="Arial"/>
                      <w:color w:val="000000"/>
                    </w:rPr>
                    <w:t>67</w:t>
                  </w:r>
                </w:p>
              </w:tc>
              <w:tc>
                <w:tcPr>
                  <w:tcW w:w="946" w:type="dxa"/>
                  <w:vAlign w:val="bottom"/>
                </w:tcPr>
                <w:p w:rsidR="007A7911" w:rsidRDefault="007A7911" w:rsidP="005932DB">
                  <w:pPr>
                    <w:pStyle w:val="TableBodyText"/>
                  </w:pPr>
                  <w:r>
                    <w:t>0.00828</w:t>
                  </w:r>
                </w:p>
              </w:tc>
              <w:tc>
                <w:tcPr>
                  <w:tcW w:w="946" w:type="dxa"/>
                  <w:vAlign w:val="bottom"/>
                </w:tcPr>
                <w:p w:rsidR="007A7911" w:rsidRDefault="007A7911" w:rsidP="005932DB">
                  <w:pPr>
                    <w:pStyle w:val="TableBodyText"/>
                  </w:pPr>
                  <w:r>
                    <w:t>0.00758</w:t>
                  </w:r>
                </w:p>
              </w:tc>
              <w:tc>
                <w:tcPr>
                  <w:tcW w:w="947" w:type="dxa"/>
                  <w:vAlign w:val="bottom"/>
                </w:tcPr>
                <w:p w:rsidR="007A7911" w:rsidRDefault="007A7911" w:rsidP="005932DB">
                  <w:pPr>
                    <w:pStyle w:val="TableBodyText"/>
                  </w:pPr>
                  <w:r>
                    <w:t>0.00803</w:t>
                  </w:r>
                </w:p>
              </w:tc>
              <w:tc>
                <w:tcPr>
                  <w:tcW w:w="946" w:type="dxa"/>
                  <w:vAlign w:val="bottom"/>
                </w:tcPr>
                <w:p w:rsidR="007A7911" w:rsidRDefault="007A7911" w:rsidP="005932DB">
                  <w:pPr>
                    <w:pStyle w:val="TableBodyText"/>
                  </w:pPr>
                  <w:r>
                    <w:t>0.00791</w:t>
                  </w:r>
                </w:p>
              </w:tc>
              <w:tc>
                <w:tcPr>
                  <w:tcW w:w="946" w:type="dxa"/>
                  <w:vAlign w:val="bottom"/>
                </w:tcPr>
                <w:p w:rsidR="007A7911" w:rsidRDefault="007A7911" w:rsidP="005932DB">
                  <w:pPr>
                    <w:pStyle w:val="TableBodyText"/>
                  </w:pPr>
                  <w:r>
                    <w:t>0.00738</w:t>
                  </w:r>
                </w:p>
              </w:tc>
              <w:tc>
                <w:tcPr>
                  <w:tcW w:w="947" w:type="dxa"/>
                  <w:vAlign w:val="bottom"/>
                </w:tcPr>
                <w:p w:rsidR="007A7911" w:rsidRDefault="007A7911" w:rsidP="005932DB">
                  <w:pPr>
                    <w:pStyle w:val="TableBodyText"/>
                  </w:pPr>
                  <w:r>
                    <w:t>0.01003</w:t>
                  </w:r>
                </w:p>
              </w:tc>
              <w:tc>
                <w:tcPr>
                  <w:tcW w:w="946" w:type="dxa"/>
                  <w:vAlign w:val="bottom"/>
                </w:tcPr>
                <w:p w:rsidR="007A7911" w:rsidRDefault="007A7911" w:rsidP="005932DB">
                  <w:pPr>
                    <w:pStyle w:val="TableBodyText"/>
                  </w:pPr>
                  <w:r>
                    <w:t>0.01130</w:t>
                  </w:r>
                </w:p>
              </w:tc>
              <w:tc>
                <w:tcPr>
                  <w:tcW w:w="947" w:type="dxa"/>
                  <w:vAlign w:val="bottom"/>
                </w:tcPr>
                <w:p w:rsidR="007A7911" w:rsidRDefault="007A7911" w:rsidP="005932DB">
                  <w:pPr>
                    <w:pStyle w:val="TableBodyText"/>
                  </w:pPr>
                  <w:r>
                    <w:t>0.00737</w:t>
                  </w:r>
                </w:p>
              </w:tc>
            </w:tr>
            <w:tr w:rsidR="007A7911" w:rsidRPr="001C5C89" w:rsidTr="005932DB">
              <w:tc>
                <w:tcPr>
                  <w:tcW w:w="889" w:type="dxa"/>
                  <w:vAlign w:val="bottom"/>
                </w:tcPr>
                <w:p w:rsidR="007A7911" w:rsidRPr="001C5C89" w:rsidRDefault="007A7911" w:rsidP="005932DB">
                  <w:pPr>
                    <w:pStyle w:val="TableBodyText"/>
                    <w:jc w:val="left"/>
                    <w:rPr>
                      <w:rFonts w:cs="Arial"/>
                      <w:color w:val="000000"/>
                    </w:rPr>
                  </w:pPr>
                  <w:r w:rsidRPr="001C5C89">
                    <w:rPr>
                      <w:rFonts w:cs="Arial"/>
                      <w:color w:val="000000"/>
                    </w:rPr>
                    <w:t>68</w:t>
                  </w:r>
                </w:p>
              </w:tc>
              <w:tc>
                <w:tcPr>
                  <w:tcW w:w="946" w:type="dxa"/>
                  <w:vAlign w:val="bottom"/>
                </w:tcPr>
                <w:p w:rsidR="007A7911" w:rsidRDefault="007A7911" w:rsidP="005932DB">
                  <w:pPr>
                    <w:pStyle w:val="TableBodyText"/>
                  </w:pPr>
                  <w:r>
                    <w:t>0.00918</w:t>
                  </w:r>
                </w:p>
              </w:tc>
              <w:tc>
                <w:tcPr>
                  <w:tcW w:w="946" w:type="dxa"/>
                  <w:vAlign w:val="bottom"/>
                </w:tcPr>
                <w:p w:rsidR="007A7911" w:rsidRDefault="007A7911" w:rsidP="005932DB">
                  <w:pPr>
                    <w:pStyle w:val="TableBodyText"/>
                  </w:pPr>
                  <w:r>
                    <w:t>0.00845</w:t>
                  </w:r>
                </w:p>
              </w:tc>
              <w:tc>
                <w:tcPr>
                  <w:tcW w:w="947" w:type="dxa"/>
                  <w:vAlign w:val="bottom"/>
                </w:tcPr>
                <w:p w:rsidR="007A7911" w:rsidRDefault="007A7911" w:rsidP="005932DB">
                  <w:pPr>
                    <w:pStyle w:val="TableBodyText"/>
                  </w:pPr>
                  <w:r>
                    <w:t>0.00891</w:t>
                  </w:r>
                </w:p>
              </w:tc>
              <w:tc>
                <w:tcPr>
                  <w:tcW w:w="946" w:type="dxa"/>
                  <w:vAlign w:val="bottom"/>
                </w:tcPr>
                <w:p w:rsidR="007A7911" w:rsidRDefault="007A7911" w:rsidP="005932DB">
                  <w:pPr>
                    <w:pStyle w:val="TableBodyText"/>
                  </w:pPr>
                  <w:r>
                    <w:t>0.00878</w:t>
                  </w:r>
                </w:p>
              </w:tc>
              <w:tc>
                <w:tcPr>
                  <w:tcW w:w="946" w:type="dxa"/>
                  <w:vAlign w:val="bottom"/>
                </w:tcPr>
                <w:p w:rsidR="007A7911" w:rsidRDefault="007A7911" w:rsidP="005932DB">
                  <w:pPr>
                    <w:pStyle w:val="TableBodyText"/>
                  </w:pPr>
                  <w:r>
                    <w:t>0.00819</w:t>
                  </w:r>
                </w:p>
              </w:tc>
              <w:tc>
                <w:tcPr>
                  <w:tcW w:w="947" w:type="dxa"/>
                  <w:vAlign w:val="bottom"/>
                </w:tcPr>
                <w:p w:rsidR="007A7911" w:rsidRDefault="007A7911" w:rsidP="005932DB">
                  <w:pPr>
                    <w:pStyle w:val="TableBodyText"/>
                  </w:pPr>
                  <w:r>
                    <w:t>0.01116</w:t>
                  </w:r>
                </w:p>
              </w:tc>
              <w:tc>
                <w:tcPr>
                  <w:tcW w:w="946" w:type="dxa"/>
                  <w:vAlign w:val="bottom"/>
                </w:tcPr>
                <w:p w:rsidR="007A7911" w:rsidRDefault="007A7911" w:rsidP="005932DB">
                  <w:pPr>
                    <w:pStyle w:val="TableBodyText"/>
                  </w:pPr>
                  <w:r>
                    <w:t>0.01227</w:t>
                  </w:r>
                </w:p>
              </w:tc>
              <w:tc>
                <w:tcPr>
                  <w:tcW w:w="947" w:type="dxa"/>
                  <w:vAlign w:val="bottom"/>
                </w:tcPr>
                <w:p w:rsidR="007A7911" w:rsidRDefault="007A7911" w:rsidP="005932DB">
                  <w:pPr>
                    <w:pStyle w:val="TableBodyText"/>
                  </w:pPr>
                  <w:r>
                    <w:t>0.00825</w:t>
                  </w:r>
                </w:p>
              </w:tc>
            </w:tr>
            <w:tr w:rsidR="007A7911" w:rsidRPr="001C5C89" w:rsidTr="005932DB">
              <w:tc>
                <w:tcPr>
                  <w:tcW w:w="889" w:type="dxa"/>
                  <w:vAlign w:val="bottom"/>
                </w:tcPr>
                <w:p w:rsidR="007A7911" w:rsidRPr="001C5C89" w:rsidRDefault="007A7911" w:rsidP="005932DB">
                  <w:pPr>
                    <w:pStyle w:val="TableBodyText"/>
                    <w:jc w:val="left"/>
                    <w:rPr>
                      <w:rFonts w:cs="Arial"/>
                      <w:color w:val="000000"/>
                    </w:rPr>
                  </w:pPr>
                  <w:r w:rsidRPr="001C5C89">
                    <w:rPr>
                      <w:rFonts w:cs="Arial"/>
                      <w:color w:val="000000"/>
                    </w:rPr>
                    <w:t>69</w:t>
                  </w:r>
                </w:p>
              </w:tc>
              <w:tc>
                <w:tcPr>
                  <w:tcW w:w="946" w:type="dxa"/>
                  <w:vAlign w:val="bottom"/>
                </w:tcPr>
                <w:p w:rsidR="007A7911" w:rsidRDefault="007A7911" w:rsidP="005932DB">
                  <w:pPr>
                    <w:pStyle w:val="TableBodyText"/>
                  </w:pPr>
                  <w:r>
                    <w:t>0.01032</w:t>
                  </w:r>
                </w:p>
              </w:tc>
              <w:tc>
                <w:tcPr>
                  <w:tcW w:w="946" w:type="dxa"/>
                  <w:vAlign w:val="bottom"/>
                </w:tcPr>
                <w:p w:rsidR="007A7911" w:rsidRDefault="007A7911" w:rsidP="005932DB">
                  <w:pPr>
                    <w:pStyle w:val="TableBodyText"/>
                  </w:pPr>
                  <w:r>
                    <w:t>0.00955</w:t>
                  </w:r>
                </w:p>
              </w:tc>
              <w:tc>
                <w:tcPr>
                  <w:tcW w:w="947" w:type="dxa"/>
                  <w:vAlign w:val="bottom"/>
                </w:tcPr>
                <w:p w:rsidR="007A7911" w:rsidRDefault="007A7911" w:rsidP="005932DB">
                  <w:pPr>
                    <w:pStyle w:val="TableBodyText"/>
                  </w:pPr>
                  <w:r>
                    <w:t>0.01002</w:t>
                  </w:r>
                </w:p>
              </w:tc>
              <w:tc>
                <w:tcPr>
                  <w:tcW w:w="946" w:type="dxa"/>
                  <w:vAlign w:val="bottom"/>
                </w:tcPr>
                <w:p w:rsidR="007A7911" w:rsidRDefault="007A7911" w:rsidP="005932DB">
                  <w:pPr>
                    <w:pStyle w:val="TableBodyText"/>
                  </w:pPr>
                  <w:r>
                    <w:t>0.00987</w:t>
                  </w:r>
                </w:p>
              </w:tc>
              <w:tc>
                <w:tcPr>
                  <w:tcW w:w="946" w:type="dxa"/>
                  <w:vAlign w:val="bottom"/>
                </w:tcPr>
                <w:p w:rsidR="007A7911" w:rsidRDefault="007A7911" w:rsidP="005932DB">
                  <w:pPr>
                    <w:pStyle w:val="TableBodyText"/>
                  </w:pPr>
                  <w:r>
                    <w:t>0.00920</w:t>
                  </w:r>
                </w:p>
              </w:tc>
              <w:tc>
                <w:tcPr>
                  <w:tcW w:w="947" w:type="dxa"/>
                  <w:vAlign w:val="bottom"/>
                </w:tcPr>
                <w:p w:rsidR="007A7911" w:rsidRDefault="007A7911" w:rsidP="005932DB">
                  <w:pPr>
                    <w:pStyle w:val="TableBodyText"/>
                  </w:pPr>
                  <w:r>
                    <w:t>0.01256</w:t>
                  </w:r>
                </w:p>
              </w:tc>
              <w:tc>
                <w:tcPr>
                  <w:tcW w:w="946" w:type="dxa"/>
                  <w:vAlign w:val="bottom"/>
                </w:tcPr>
                <w:p w:rsidR="007A7911" w:rsidRDefault="007A7911" w:rsidP="005932DB">
                  <w:pPr>
                    <w:pStyle w:val="TableBodyText"/>
                  </w:pPr>
                  <w:r>
                    <w:t>0.01348</w:t>
                  </w:r>
                </w:p>
              </w:tc>
              <w:tc>
                <w:tcPr>
                  <w:tcW w:w="947" w:type="dxa"/>
                  <w:vAlign w:val="bottom"/>
                </w:tcPr>
                <w:p w:rsidR="007A7911" w:rsidRDefault="007A7911" w:rsidP="005932DB">
                  <w:pPr>
                    <w:pStyle w:val="TableBodyText"/>
                  </w:pPr>
                  <w:r>
                    <w:t>0.00936</w:t>
                  </w:r>
                </w:p>
              </w:tc>
            </w:tr>
            <w:tr w:rsidR="007A7911" w:rsidRPr="001C5C89" w:rsidTr="005932DB">
              <w:tc>
                <w:tcPr>
                  <w:tcW w:w="889" w:type="dxa"/>
                  <w:vAlign w:val="bottom"/>
                </w:tcPr>
                <w:p w:rsidR="007A7911" w:rsidRPr="001C5C89" w:rsidRDefault="007A7911" w:rsidP="005932DB">
                  <w:pPr>
                    <w:pStyle w:val="TableBodyText"/>
                    <w:jc w:val="left"/>
                    <w:rPr>
                      <w:rFonts w:cs="Arial"/>
                      <w:color w:val="000000"/>
                    </w:rPr>
                  </w:pPr>
                  <w:r w:rsidRPr="001C5C89">
                    <w:rPr>
                      <w:rFonts w:cs="Arial"/>
                      <w:color w:val="000000"/>
                    </w:rPr>
                    <w:t>70</w:t>
                  </w:r>
                </w:p>
              </w:tc>
              <w:tc>
                <w:tcPr>
                  <w:tcW w:w="946" w:type="dxa"/>
                  <w:vAlign w:val="bottom"/>
                </w:tcPr>
                <w:p w:rsidR="007A7911" w:rsidRDefault="007A7911" w:rsidP="005932DB">
                  <w:pPr>
                    <w:pStyle w:val="TableBodyText"/>
                  </w:pPr>
                  <w:r>
                    <w:t>0.01165</w:t>
                  </w:r>
                </w:p>
              </w:tc>
              <w:tc>
                <w:tcPr>
                  <w:tcW w:w="946" w:type="dxa"/>
                  <w:vAlign w:val="bottom"/>
                </w:tcPr>
                <w:p w:rsidR="007A7911" w:rsidRDefault="007A7911" w:rsidP="005932DB">
                  <w:pPr>
                    <w:pStyle w:val="TableBodyText"/>
                  </w:pPr>
                  <w:r>
                    <w:t>0.01083</w:t>
                  </w:r>
                </w:p>
              </w:tc>
              <w:tc>
                <w:tcPr>
                  <w:tcW w:w="947" w:type="dxa"/>
                  <w:vAlign w:val="bottom"/>
                </w:tcPr>
                <w:p w:rsidR="007A7911" w:rsidRDefault="007A7911" w:rsidP="005932DB">
                  <w:pPr>
                    <w:pStyle w:val="TableBodyText"/>
                  </w:pPr>
                  <w:r>
                    <w:t>0.01133</w:t>
                  </w:r>
                </w:p>
              </w:tc>
              <w:tc>
                <w:tcPr>
                  <w:tcW w:w="946" w:type="dxa"/>
                  <w:vAlign w:val="bottom"/>
                </w:tcPr>
                <w:p w:rsidR="007A7911" w:rsidRDefault="007A7911" w:rsidP="005932DB">
                  <w:pPr>
                    <w:pStyle w:val="TableBodyText"/>
                  </w:pPr>
                  <w:r>
                    <w:t>0.01118</w:t>
                  </w:r>
                </w:p>
              </w:tc>
              <w:tc>
                <w:tcPr>
                  <w:tcW w:w="946" w:type="dxa"/>
                  <w:vAlign w:val="bottom"/>
                </w:tcPr>
                <w:p w:rsidR="007A7911" w:rsidRDefault="007A7911" w:rsidP="005932DB">
                  <w:pPr>
                    <w:pStyle w:val="TableBodyText"/>
                  </w:pPr>
                  <w:r>
                    <w:t>0.01042</w:t>
                  </w:r>
                </w:p>
              </w:tc>
              <w:tc>
                <w:tcPr>
                  <w:tcW w:w="947" w:type="dxa"/>
                  <w:vAlign w:val="bottom"/>
                </w:tcPr>
                <w:p w:rsidR="007A7911" w:rsidRDefault="007A7911" w:rsidP="005932DB">
                  <w:pPr>
                    <w:pStyle w:val="TableBodyText"/>
                  </w:pPr>
                  <w:r>
                    <w:t>0.01417</w:t>
                  </w:r>
                </w:p>
              </w:tc>
              <w:tc>
                <w:tcPr>
                  <w:tcW w:w="946" w:type="dxa"/>
                  <w:vAlign w:val="bottom"/>
                </w:tcPr>
                <w:p w:rsidR="007A7911" w:rsidRDefault="007A7911" w:rsidP="005932DB">
                  <w:pPr>
                    <w:pStyle w:val="TableBodyText"/>
                  </w:pPr>
                  <w:r>
                    <w:t>0.01492</w:t>
                  </w:r>
                </w:p>
              </w:tc>
              <w:tc>
                <w:tcPr>
                  <w:tcW w:w="947" w:type="dxa"/>
                  <w:vAlign w:val="bottom"/>
                </w:tcPr>
                <w:p w:rsidR="007A7911" w:rsidRDefault="007A7911" w:rsidP="005932DB">
                  <w:pPr>
                    <w:pStyle w:val="TableBodyText"/>
                  </w:pPr>
                  <w:r>
                    <w:t>0.01067</w:t>
                  </w:r>
                </w:p>
              </w:tc>
            </w:tr>
            <w:tr w:rsidR="007A7911" w:rsidRPr="001C5C89" w:rsidTr="005932DB">
              <w:tc>
                <w:tcPr>
                  <w:tcW w:w="889" w:type="dxa"/>
                  <w:vAlign w:val="bottom"/>
                </w:tcPr>
                <w:p w:rsidR="007A7911" w:rsidRPr="001C5C89" w:rsidRDefault="007A7911" w:rsidP="005932DB">
                  <w:pPr>
                    <w:pStyle w:val="TableBodyText"/>
                    <w:jc w:val="left"/>
                    <w:rPr>
                      <w:rFonts w:cs="Arial"/>
                      <w:color w:val="000000"/>
                    </w:rPr>
                  </w:pPr>
                  <w:r w:rsidRPr="001C5C89">
                    <w:rPr>
                      <w:rFonts w:cs="Arial"/>
                      <w:color w:val="000000"/>
                    </w:rPr>
                    <w:t>71</w:t>
                  </w:r>
                </w:p>
              </w:tc>
              <w:tc>
                <w:tcPr>
                  <w:tcW w:w="946" w:type="dxa"/>
                  <w:vAlign w:val="bottom"/>
                </w:tcPr>
                <w:p w:rsidR="007A7911" w:rsidRDefault="007A7911" w:rsidP="005932DB">
                  <w:pPr>
                    <w:pStyle w:val="TableBodyText"/>
                  </w:pPr>
                  <w:r>
                    <w:t>0.01301</w:t>
                  </w:r>
                </w:p>
              </w:tc>
              <w:tc>
                <w:tcPr>
                  <w:tcW w:w="946" w:type="dxa"/>
                  <w:vAlign w:val="bottom"/>
                </w:tcPr>
                <w:p w:rsidR="007A7911" w:rsidRDefault="007A7911" w:rsidP="005932DB">
                  <w:pPr>
                    <w:pStyle w:val="TableBodyText"/>
                  </w:pPr>
                  <w:r>
                    <w:t>0.01210</w:t>
                  </w:r>
                </w:p>
              </w:tc>
              <w:tc>
                <w:tcPr>
                  <w:tcW w:w="947" w:type="dxa"/>
                  <w:vAlign w:val="bottom"/>
                </w:tcPr>
                <w:p w:rsidR="007A7911" w:rsidRDefault="007A7911" w:rsidP="005932DB">
                  <w:pPr>
                    <w:pStyle w:val="TableBodyText"/>
                  </w:pPr>
                  <w:r>
                    <w:t>0.01269</w:t>
                  </w:r>
                </w:p>
              </w:tc>
              <w:tc>
                <w:tcPr>
                  <w:tcW w:w="946" w:type="dxa"/>
                  <w:vAlign w:val="bottom"/>
                </w:tcPr>
                <w:p w:rsidR="007A7911" w:rsidRDefault="007A7911" w:rsidP="005932DB">
                  <w:pPr>
                    <w:pStyle w:val="TableBodyText"/>
                  </w:pPr>
                  <w:r>
                    <w:t>0.01252</w:t>
                  </w:r>
                </w:p>
              </w:tc>
              <w:tc>
                <w:tcPr>
                  <w:tcW w:w="946" w:type="dxa"/>
                  <w:vAlign w:val="bottom"/>
                </w:tcPr>
                <w:p w:rsidR="007A7911" w:rsidRDefault="007A7911" w:rsidP="005932DB">
                  <w:pPr>
                    <w:pStyle w:val="TableBodyText"/>
                  </w:pPr>
                  <w:r>
                    <w:t>0.01167</w:t>
                  </w:r>
                </w:p>
              </w:tc>
              <w:tc>
                <w:tcPr>
                  <w:tcW w:w="947" w:type="dxa"/>
                  <w:vAlign w:val="bottom"/>
                </w:tcPr>
                <w:p w:rsidR="007A7911" w:rsidRDefault="007A7911" w:rsidP="005932DB">
                  <w:pPr>
                    <w:pStyle w:val="TableBodyText"/>
                  </w:pPr>
                  <w:r>
                    <w:t>0.01587</w:t>
                  </w:r>
                </w:p>
              </w:tc>
              <w:tc>
                <w:tcPr>
                  <w:tcW w:w="946" w:type="dxa"/>
                  <w:vAlign w:val="bottom"/>
                </w:tcPr>
                <w:p w:rsidR="007A7911" w:rsidRDefault="007A7911" w:rsidP="005932DB">
                  <w:pPr>
                    <w:pStyle w:val="TableBodyText"/>
                  </w:pPr>
                  <w:r>
                    <w:t>0.01643</w:t>
                  </w:r>
                </w:p>
              </w:tc>
              <w:tc>
                <w:tcPr>
                  <w:tcW w:w="947" w:type="dxa"/>
                  <w:vAlign w:val="bottom"/>
                </w:tcPr>
                <w:p w:rsidR="007A7911" w:rsidRDefault="007A7911" w:rsidP="005932DB">
                  <w:pPr>
                    <w:pStyle w:val="TableBodyText"/>
                  </w:pPr>
                  <w:r>
                    <w:t>0.01203</w:t>
                  </w:r>
                </w:p>
              </w:tc>
            </w:tr>
            <w:tr w:rsidR="007A7911" w:rsidRPr="001C5C89" w:rsidTr="005932DB">
              <w:tc>
                <w:tcPr>
                  <w:tcW w:w="889" w:type="dxa"/>
                  <w:vAlign w:val="bottom"/>
                </w:tcPr>
                <w:p w:rsidR="007A7911" w:rsidRPr="001C5C89" w:rsidRDefault="007A7911" w:rsidP="005932DB">
                  <w:pPr>
                    <w:pStyle w:val="TableBodyText"/>
                    <w:jc w:val="left"/>
                    <w:rPr>
                      <w:rFonts w:cs="Arial"/>
                      <w:color w:val="000000"/>
                    </w:rPr>
                  </w:pPr>
                  <w:r w:rsidRPr="001C5C89">
                    <w:rPr>
                      <w:rFonts w:cs="Arial"/>
                      <w:color w:val="000000"/>
                    </w:rPr>
                    <w:t>72</w:t>
                  </w:r>
                </w:p>
              </w:tc>
              <w:tc>
                <w:tcPr>
                  <w:tcW w:w="946" w:type="dxa"/>
                  <w:vAlign w:val="bottom"/>
                </w:tcPr>
                <w:p w:rsidR="007A7911" w:rsidRDefault="007A7911" w:rsidP="005932DB">
                  <w:pPr>
                    <w:pStyle w:val="TableBodyText"/>
                  </w:pPr>
                  <w:r>
                    <w:t>0.01440</w:t>
                  </w:r>
                </w:p>
              </w:tc>
              <w:tc>
                <w:tcPr>
                  <w:tcW w:w="946" w:type="dxa"/>
                  <w:vAlign w:val="bottom"/>
                </w:tcPr>
                <w:p w:rsidR="007A7911" w:rsidRDefault="007A7911" w:rsidP="005932DB">
                  <w:pPr>
                    <w:pStyle w:val="TableBodyText"/>
                  </w:pPr>
                  <w:r>
                    <w:t>0.01336</w:t>
                  </w:r>
                </w:p>
              </w:tc>
              <w:tc>
                <w:tcPr>
                  <w:tcW w:w="947" w:type="dxa"/>
                  <w:vAlign w:val="bottom"/>
                </w:tcPr>
                <w:p w:rsidR="007A7911" w:rsidRDefault="007A7911" w:rsidP="005932DB">
                  <w:pPr>
                    <w:pStyle w:val="TableBodyText"/>
                  </w:pPr>
                  <w:r>
                    <w:t>0.01406</w:t>
                  </w:r>
                </w:p>
              </w:tc>
              <w:tc>
                <w:tcPr>
                  <w:tcW w:w="946" w:type="dxa"/>
                  <w:vAlign w:val="bottom"/>
                </w:tcPr>
                <w:p w:rsidR="007A7911" w:rsidRDefault="007A7911" w:rsidP="005932DB">
                  <w:pPr>
                    <w:pStyle w:val="TableBodyText"/>
                  </w:pPr>
                  <w:r>
                    <w:t>0.01389</w:t>
                  </w:r>
                </w:p>
              </w:tc>
              <w:tc>
                <w:tcPr>
                  <w:tcW w:w="946" w:type="dxa"/>
                  <w:vAlign w:val="bottom"/>
                </w:tcPr>
                <w:p w:rsidR="007A7911" w:rsidRDefault="007A7911" w:rsidP="005932DB">
                  <w:pPr>
                    <w:pStyle w:val="TableBodyText"/>
                  </w:pPr>
                  <w:r>
                    <w:t>0.01291</w:t>
                  </w:r>
                </w:p>
              </w:tc>
              <w:tc>
                <w:tcPr>
                  <w:tcW w:w="947" w:type="dxa"/>
                  <w:vAlign w:val="bottom"/>
                </w:tcPr>
                <w:p w:rsidR="007A7911" w:rsidRDefault="007A7911" w:rsidP="005932DB">
                  <w:pPr>
                    <w:pStyle w:val="TableBodyText"/>
                  </w:pPr>
                  <w:r>
                    <w:t>0.01760</w:t>
                  </w:r>
                </w:p>
              </w:tc>
              <w:tc>
                <w:tcPr>
                  <w:tcW w:w="946" w:type="dxa"/>
                  <w:vAlign w:val="bottom"/>
                </w:tcPr>
                <w:p w:rsidR="007A7911" w:rsidRDefault="007A7911" w:rsidP="005932DB">
                  <w:pPr>
                    <w:pStyle w:val="TableBodyText"/>
                  </w:pPr>
                  <w:r>
                    <w:t>0.01797</w:t>
                  </w:r>
                </w:p>
              </w:tc>
              <w:tc>
                <w:tcPr>
                  <w:tcW w:w="947" w:type="dxa"/>
                  <w:vAlign w:val="bottom"/>
                </w:tcPr>
                <w:p w:rsidR="007A7911" w:rsidRDefault="007A7911" w:rsidP="005932DB">
                  <w:pPr>
                    <w:pStyle w:val="TableBodyText"/>
                  </w:pPr>
                  <w:r>
                    <w:t>0.01341</w:t>
                  </w:r>
                </w:p>
              </w:tc>
            </w:tr>
            <w:tr w:rsidR="007A7911" w:rsidRPr="001C5C89" w:rsidTr="005932DB">
              <w:tc>
                <w:tcPr>
                  <w:tcW w:w="889" w:type="dxa"/>
                  <w:vAlign w:val="bottom"/>
                </w:tcPr>
                <w:p w:rsidR="007A7911" w:rsidRPr="001C5C89" w:rsidRDefault="007A7911" w:rsidP="005932DB">
                  <w:pPr>
                    <w:pStyle w:val="TableBodyText"/>
                    <w:jc w:val="left"/>
                    <w:rPr>
                      <w:rFonts w:cs="Arial"/>
                      <w:color w:val="000000"/>
                    </w:rPr>
                  </w:pPr>
                  <w:r w:rsidRPr="001C5C89">
                    <w:rPr>
                      <w:rFonts w:cs="Arial"/>
                      <w:color w:val="000000"/>
                    </w:rPr>
                    <w:t>73</w:t>
                  </w:r>
                </w:p>
              </w:tc>
              <w:tc>
                <w:tcPr>
                  <w:tcW w:w="946" w:type="dxa"/>
                  <w:vAlign w:val="bottom"/>
                </w:tcPr>
                <w:p w:rsidR="007A7911" w:rsidRDefault="007A7911" w:rsidP="005932DB">
                  <w:pPr>
                    <w:pStyle w:val="TableBodyText"/>
                  </w:pPr>
                  <w:r>
                    <w:t>0.01589</w:t>
                  </w:r>
                </w:p>
              </w:tc>
              <w:tc>
                <w:tcPr>
                  <w:tcW w:w="946" w:type="dxa"/>
                  <w:vAlign w:val="bottom"/>
                </w:tcPr>
                <w:p w:rsidR="007A7911" w:rsidRDefault="007A7911" w:rsidP="005932DB">
                  <w:pPr>
                    <w:pStyle w:val="TableBodyText"/>
                  </w:pPr>
                  <w:r>
                    <w:t>0.01487</w:t>
                  </w:r>
                </w:p>
              </w:tc>
              <w:tc>
                <w:tcPr>
                  <w:tcW w:w="947" w:type="dxa"/>
                  <w:vAlign w:val="bottom"/>
                </w:tcPr>
                <w:p w:rsidR="007A7911" w:rsidRDefault="007A7911" w:rsidP="005932DB">
                  <w:pPr>
                    <w:pStyle w:val="TableBodyText"/>
                  </w:pPr>
                  <w:r>
                    <w:t>0.01556</w:t>
                  </w:r>
                </w:p>
              </w:tc>
              <w:tc>
                <w:tcPr>
                  <w:tcW w:w="946" w:type="dxa"/>
                  <w:vAlign w:val="bottom"/>
                </w:tcPr>
                <w:p w:rsidR="007A7911" w:rsidRDefault="007A7911" w:rsidP="005932DB">
                  <w:pPr>
                    <w:pStyle w:val="TableBodyText"/>
                  </w:pPr>
                  <w:r>
                    <w:t>0.01539</w:t>
                  </w:r>
                </w:p>
              </w:tc>
              <w:tc>
                <w:tcPr>
                  <w:tcW w:w="946" w:type="dxa"/>
                  <w:vAlign w:val="bottom"/>
                </w:tcPr>
                <w:p w:rsidR="007A7911" w:rsidRDefault="007A7911" w:rsidP="005932DB">
                  <w:pPr>
                    <w:pStyle w:val="TableBodyText"/>
                  </w:pPr>
                  <w:r>
                    <w:t>0.01428</w:t>
                  </w:r>
                </w:p>
              </w:tc>
              <w:tc>
                <w:tcPr>
                  <w:tcW w:w="947" w:type="dxa"/>
                  <w:vAlign w:val="bottom"/>
                </w:tcPr>
                <w:p w:rsidR="007A7911" w:rsidRDefault="007A7911" w:rsidP="005932DB">
                  <w:pPr>
                    <w:pStyle w:val="TableBodyText"/>
                  </w:pPr>
                  <w:r>
                    <w:t>0.01949</w:t>
                  </w:r>
                </w:p>
              </w:tc>
              <w:tc>
                <w:tcPr>
                  <w:tcW w:w="946" w:type="dxa"/>
                  <w:vAlign w:val="bottom"/>
                </w:tcPr>
                <w:p w:rsidR="007A7911" w:rsidRDefault="007A7911" w:rsidP="005932DB">
                  <w:pPr>
                    <w:pStyle w:val="TableBodyText"/>
                  </w:pPr>
                  <w:r>
                    <w:t>0.01968</w:t>
                  </w:r>
                </w:p>
              </w:tc>
              <w:tc>
                <w:tcPr>
                  <w:tcW w:w="947" w:type="dxa"/>
                  <w:vAlign w:val="bottom"/>
                </w:tcPr>
                <w:p w:rsidR="007A7911" w:rsidRDefault="007A7911" w:rsidP="005932DB">
                  <w:pPr>
                    <w:pStyle w:val="TableBodyText"/>
                  </w:pPr>
                  <w:r>
                    <w:t>0.01491</w:t>
                  </w:r>
                </w:p>
              </w:tc>
            </w:tr>
            <w:tr w:rsidR="007A7911" w:rsidRPr="001C5C89" w:rsidTr="005932DB">
              <w:tc>
                <w:tcPr>
                  <w:tcW w:w="889" w:type="dxa"/>
                  <w:vAlign w:val="bottom"/>
                </w:tcPr>
                <w:p w:rsidR="007A7911" w:rsidRPr="001C5C89" w:rsidRDefault="007A7911" w:rsidP="005932DB">
                  <w:pPr>
                    <w:pStyle w:val="TableBodyText"/>
                    <w:jc w:val="left"/>
                    <w:rPr>
                      <w:rFonts w:cs="Arial"/>
                      <w:color w:val="000000"/>
                    </w:rPr>
                  </w:pPr>
                  <w:r w:rsidRPr="001C5C89">
                    <w:rPr>
                      <w:rFonts w:cs="Arial"/>
                      <w:color w:val="000000"/>
                    </w:rPr>
                    <w:t>74</w:t>
                  </w:r>
                </w:p>
              </w:tc>
              <w:tc>
                <w:tcPr>
                  <w:tcW w:w="946" w:type="dxa"/>
                  <w:vAlign w:val="bottom"/>
                </w:tcPr>
                <w:p w:rsidR="007A7911" w:rsidRDefault="007A7911" w:rsidP="005932DB">
                  <w:pPr>
                    <w:pStyle w:val="TableBodyText"/>
                  </w:pPr>
                  <w:r>
                    <w:t>0.01758</w:t>
                  </w:r>
                </w:p>
              </w:tc>
              <w:tc>
                <w:tcPr>
                  <w:tcW w:w="946" w:type="dxa"/>
                  <w:vAlign w:val="bottom"/>
                </w:tcPr>
                <w:p w:rsidR="007A7911" w:rsidRDefault="007A7911" w:rsidP="005932DB">
                  <w:pPr>
                    <w:pStyle w:val="TableBodyText"/>
                  </w:pPr>
                  <w:r>
                    <w:t>0.01658</w:t>
                  </w:r>
                </w:p>
              </w:tc>
              <w:tc>
                <w:tcPr>
                  <w:tcW w:w="947" w:type="dxa"/>
                  <w:vAlign w:val="bottom"/>
                </w:tcPr>
                <w:p w:rsidR="007A7911" w:rsidRDefault="007A7911" w:rsidP="005932DB">
                  <w:pPr>
                    <w:pStyle w:val="TableBodyText"/>
                  </w:pPr>
                  <w:r>
                    <w:t>0.01726</w:t>
                  </w:r>
                </w:p>
              </w:tc>
              <w:tc>
                <w:tcPr>
                  <w:tcW w:w="946" w:type="dxa"/>
                  <w:vAlign w:val="bottom"/>
                </w:tcPr>
                <w:p w:rsidR="007A7911" w:rsidRDefault="007A7911" w:rsidP="005932DB">
                  <w:pPr>
                    <w:pStyle w:val="TableBodyText"/>
                  </w:pPr>
                  <w:r>
                    <w:t>0.01709</w:t>
                  </w:r>
                </w:p>
              </w:tc>
              <w:tc>
                <w:tcPr>
                  <w:tcW w:w="946" w:type="dxa"/>
                  <w:vAlign w:val="bottom"/>
                </w:tcPr>
                <w:p w:rsidR="007A7911" w:rsidRDefault="007A7911" w:rsidP="005932DB">
                  <w:pPr>
                    <w:pStyle w:val="TableBodyText"/>
                  </w:pPr>
                  <w:r>
                    <w:t>0.01583</w:t>
                  </w:r>
                </w:p>
              </w:tc>
              <w:tc>
                <w:tcPr>
                  <w:tcW w:w="947" w:type="dxa"/>
                  <w:vAlign w:val="bottom"/>
                </w:tcPr>
                <w:p w:rsidR="007A7911" w:rsidRDefault="007A7911" w:rsidP="005932DB">
                  <w:pPr>
                    <w:pStyle w:val="TableBodyText"/>
                  </w:pPr>
                  <w:r>
                    <w:t>0.02164</w:t>
                  </w:r>
                </w:p>
              </w:tc>
              <w:tc>
                <w:tcPr>
                  <w:tcW w:w="946" w:type="dxa"/>
                  <w:vAlign w:val="bottom"/>
                </w:tcPr>
                <w:p w:rsidR="007A7911" w:rsidRDefault="007A7911" w:rsidP="005932DB">
                  <w:pPr>
                    <w:pStyle w:val="TableBodyText"/>
                  </w:pPr>
                  <w:r>
                    <w:t>0.02165</w:t>
                  </w:r>
                </w:p>
              </w:tc>
              <w:tc>
                <w:tcPr>
                  <w:tcW w:w="947" w:type="dxa"/>
                  <w:vAlign w:val="bottom"/>
                </w:tcPr>
                <w:p w:rsidR="007A7911" w:rsidRDefault="007A7911" w:rsidP="005932DB">
                  <w:pPr>
                    <w:pStyle w:val="TableBodyText"/>
                  </w:pPr>
                  <w:r>
                    <w:t>0.01662</w:t>
                  </w:r>
                </w:p>
              </w:tc>
            </w:tr>
            <w:tr w:rsidR="007A7911" w:rsidRPr="001C5C89" w:rsidTr="005932DB">
              <w:tc>
                <w:tcPr>
                  <w:tcW w:w="889" w:type="dxa"/>
                  <w:vAlign w:val="bottom"/>
                </w:tcPr>
                <w:p w:rsidR="007A7911" w:rsidRPr="001C5C89" w:rsidRDefault="007A7911" w:rsidP="005932DB">
                  <w:pPr>
                    <w:pStyle w:val="TableBodyText"/>
                    <w:jc w:val="left"/>
                    <w:rPr>
                      <w:rFonts w:cs="Arial"/>
                      <w:color w:val="000000"/>
                    </w:rPr>
                  </w:pPr>
                  <w:r w:rsidRPr="001C5C89">
                    <w:rPr>
                      <w:rFonts w:cs="Arial"/>
                      <w:color w:val="000000"/>
                    </w:rPr>
                    <w:t>75</w:t>
                  </w:r>
                </w:p>
              </w:tc>
              <w:tc>
                <w:tcPr>
                  <w:tcW w:w="946" w:type="dxa"/>
                  <w:vAlign w:val="bottom"/>
                </w:tcPr>
                <w:p w:rsidR="007A7911" w:rsidRDefault="007A7911" w:rsidP="005932DB">
                  <w:pPr>
                    <w:pStyle w:val="TableBodyText"/>
                  </w:pPr>
                  <w:r>
                    <w:t>0.01957</w:t>
                  </w:r>
                </w:p>
              </w:tc>
              <w:tc>
                <w:tcPr>
                  <w:tcW w:w="946" w:type="dxa"/>
                  <w:vAlign w:val="bottom"/>
                </w:tcPr>
                <w:p w:rsidR="007A7911" w:rsidRDefault="007A7911" w:rsidP="005932DB">
                  <w:pPr>
                    <w:pStyle w:val="TableBodyText"/>
                  </w:pPr>
                  <w:r>
                    <w:t>0.01860</w:t>
                  </w:r>
                </w:p>
              </w:tc>
              <w:tc>
                <w:tcPr>
                  <w:tcW w:w="947" w:type="dxa"/>
                  <w:vAlign w:val="bottom"/>
                </w:tcPr>
                <w:p w:rsidR="007A7911" w:rsidRDefault="007A7911" w:rsidP="005932DB">
                  <w:pPr>
                    <w:pStyle w:val="TableBodyText"/>
                  </w:pPr>
                  <w:r>
                    <w:t>0.01927</w:t>
                  </w:r>
                </w:p>
              </w:tc>
              <w:tc>
                <w:tcPr>
                  <w:tcW w:w="946" w:type="dxa"/>
                  <w:vAlign w:val="bottom"/>
                </w:tcPr>
                <w:p w:rsidR="007A7911" w:rsidRDefault="007A7911" w:rsidP="005932DB">
                  <w:pPr>
                    <w:pStyle w:val="TableBodyText"/>
                  </w:pPr>
                  <w:r>
                    <w:t>0.01911</w:t>
                  </w:r>
                </w:p>
              </w:tc>
              <w:tc>
                <w:tcPr>
                  <w:tcW w:w="946" w:type="dxa"/>
                  <w:vAlign w:val="bottom"/>
                </w:tcPr>
                <w:p w:rsidR="007A7911" w:rsidRDefault="007A7911" w:rsidP="005932DB">
                  <w:pPr>
                    <w:pStyle w:val="TableBodyText"/>
                  </w:pPr>
                  <w:r>
                    <w:t>0.01766</w:t>
                  </w:r>
                </w:p>
              </w:tc>
              <w:tc>
                <w:tcPr>
                  <w:tcW w:w="947" w:type="dxa"/>
                  <w:vAlign w:val="bottom"/>
                </w:tcPr>
                <w:p w:rsidR="007A7911" w:rsidRDefault="007A7911" w:rsidP="005932DB">
                  <w:pPr>
                    <w:pStyle w:val="TableBodyText"/>
                  </w:pPr>
                  <w:r>
                    <w:t>0.02410</w:t>
                  </w:r>
                </w:p>
              </w:tc>
              <w:tc>
                <w:tcPr>
                  <w:tcW w:w="946" w:type="dxa"/>
                  <w:vAlign w:val="bottom"/>
                </w:tcPr>
                <w:p w:rsidR="007A7911" w:rsidRDefault="007A7911" w:rsidP="005932DB">
                  <w:pPr>
                    <w:pStyle w:val="TableBodyText"/>
                  </w:pPr>
                  <w:r>
                    <w:t>0.02393</w:t>
                  </w:r>
                </w:p>
              </w:tc>
              <w:tc>
                <w:tcPr>
                  <w:tcW w:w="947" w:type="dxa"/>
                  <w:vAlign w:val="bottom"/>
                </w:tcPr>
                <w:p w:rsidR="007A7911" w:rsidRDefault="007A7911" w:rsidP="005932DB">
                  <w:pPr>
                    <w:pStyle w:val="TableBodyText"/>
                  </w:pPr>
                  <w:r>
                    <w:t>0.01862</w:t>
                  </w:r>
                </w:p>
              </w:tc>
            </w:tr>
            <w:tr w:rsidR="007A7911" w:rsidRPr="001C5C89" w:rsidTr="005932DB">
              <w:tc>
                <w:tcPr>
                  <w:tcW w:w="889" w:type="dxa"/>
                  <w:vAlign w:val="bottom"/>
                </w:tcPr>
                <w:p w:rsidR="007A7911" w:rsidRPr="001C5C89" w:rsidRDefault="007A7911" w:rsidP="005932DB">
                  <w:pPr>
                    <w:pStyle w:val="TableBodyText"/>
                    <w:jc w:val="left"/>
                    <w:rPr>
                      <w:rFonts w:cs="Arial"/>
                      <w:color w:val="000000"/>
                    </w:rPr>
                  </w:pPr>
                  <w:r w:rsidRPr="001C5C89">
                    <w:rPr>
                      <w:rFonts w:cs="Arial"/>
                      <w:color w:val="000000"/>
                    </w:rPr>
                    <w:t>76</w:t>
                  </w:r>
                </w:p>
              </w:tc>
              <w:tc>
                <w:tcPr>
                  <w:tcW w:w="946" w:type="dxa"/>
                  <w:vAlign w:val="bottom"/>
                </w:tcPr>
                <w:p w:rsidR="007A7911" w:rsidRDefault="007A7911" w:rsidP="005932DB">
                  <w:pPr>
                    <w:pStyle w:val="TableBodyText"/>
                  </w:pPr>
                  <w:r>
                    <w:t>0.02191</w:t>
                  </w:r>
                </w:p>
              </w:tc>
              <w:tc>
                <w:tcPr>
                  <w:tcW w:w="946" w:type="dxa"/>
                  <w:vAlign w:val="bottom"/>
                </w:tcPr>
                <w:p w:rsidR="007A7911" w:rsidRDefault="007A7911" w:rsidP="005932DB">
                  <w:pPr>
                    <w:pStyle w:val="TableBodyText"/>
                  </w:pPr>
                  <w:r>
                    <w:t>0.02099</w:t>
                  </w:r>
                </w:p>
              </w:tc>
              <w:tc>
                <w:tcPr>
                  <w:tcW w:w="947" w:type="dxa"/>
                  <w:vAlign w:val="bottom"/>
                </w:tcPr>
                <w:p w:rsidR="007A7911" w:rsidRDefault="007A7911" w:rsidP="005932DB">
                  <w:pPr>
                    <w:pStyle w:val="TableBodyText"/>
                  </w:pPr>
                  <w:r>
                    <w:t>0.02162</w:t>
                  </w:r>
                </w:p>
              </w:tc>
              <w:tc>
                <w:tcPr>
                  <w:tcW w:w="946" w:type="dxa"/>
                  <w:vAlign w:val="bottom"/>
                </w:tcPr>
                <w:p w:rsidR="007A7911" w:rsidRDefault="007A7911" w:rsidP="005932DB">
                  <w:pPr>
                    <w:pStyle w:val="TableBodyText"/>
                  </w:pPr>
                  <w:r>
                    <w:t>0.02148</w:t>
                  </w:r>
                </w:p>
              </w:tc>
              <w:tc>
                <w:tcPr>
                  <w:tcW w:w="946" w:type="dxa"/>
                  <w:vAlign w:val="bottom"/>
                </w:tcPr>
                <w:p w:rsidR="007A7911" w:rsidRDefault="007A7911" w:rsidP="005932DB">
                  <w:pPr>
                    <w:pStyle w:val="TableBodyText"/>
                  </w:pPr>
                  <w:r>
                    <w:t>0.01985</w:t>
                  </w:r>
                </w:p>
              </w:tc>
              <w:tc>
                <w:tcPr>
                  <w:tcW w:w="947" w:type="dxa"/>
                  <w:vAlign w:val="bottom"/>
                </w:tcPr>
                <w:p w:rsidR="007A7911" w:rsidRDefault="007A7911" w:rsidP="005932DB">
                  <w:pPr>
                    <w:pStyle w:val="TableBodyText"/>
                  </w:pPr>
                  <w:r>
                    <w:t>0.02698</w:t>
                  </w:r>
                </w:p>
              </w:tc>
              <w:tc>
                <w:tcPr>
                  <w:tcW w:w="946" w:type="dxa"/>
                  <w:vAlign w:val="bottom"/>
                </w:tcPr>
                <w:p w:rsidR="007A7911" w:rsidRDefault="007A7911" w:rsidP="005932DB">
                  <w:pPr>
                    <w:pStyle w:val="TableBodyText"/>
                  </w:pPr>
                  <w:r>
                    <w:t>0.02666</w:t>
                  </w:r>
                </w:p>
              </w:tc>
              <w:tc>
                <w:tcPr>
                  <w:tcW w:w="947" w:type="dxa"/>
                  <w:vAlign w:val="bottom"/>
                </w:tcPr>
                <w:p w:rsidR="007A7911" w:rsidRDefault="007A7911" w:rsidP="005932DB">
                  <w:pPr>
                    <w:pStyle w:val="TableBodyText"/>
                  </w:pPr>
                  <w:r>
                    <w:t>0.02100</w:t>
                  </w:r>
                </w:p>
              </w:tc>
            </w:tr>
            <w:tr w:rsidR="007A7911" w:rsidRPr="001C5C89" w:rsidTr="005932DB">
              <w:tc>
                <w:tcPr>
                  <w:tcW w:w="889" w:type="dxa"/>
                  <w:vAlign w:val="bottom"/>
                </w:tcPr>
                <w:p w:rsidR="007A7911" w:rsidRPr="001C5C89" w:rsidRDefault="007A7911" w:rsidP="005932DB">
                  <w:pPr>
                    <w:pStyle w:val="TableBodyText"/>
                    <w:jc w:val="left"/>
                    <w:rPr>
                      <w:rFonts w:cs="Arial"/>
                      <w:color w:val="000000"/>
                    </w:rPr>
                  </w:pPr>
                  <w:r w:rsidRPr="001C5C89">
                    <w:rPr>
                      <w:rFonts w:cs="Arial"/>
                      <w:color w:val="000000"/>
                    </w:rPr>
                    <w:t>77</w:t>
                  </w:r>
                </w:p>
              </w:tc>
              <w:tc>
                <w:tcPr>
                  <w:tcW w:w="946" w:type="dxa"/>
                  <w:vAlign w:val="bottom"/>
                </w:tcPr>
                <w:p w:rsidR="007A7911" w:rsidRDefault="007A7911" w:rsidP="005932DB">
                  <w:pPr>
                    <w:pStyle w:val="TableBodyText"/>
                  </w:pPr>
                  <w:r>
                    <w:t>0.02468</w:t>
                  </w:r>
                </w:p>
              </w:tc>
              <w:tc>
                <w:tcPr>
                  <w:tcW w:w="946" w:type="dxa"/>
                  <w:vAlign w:val="bottom"/>
                </w:tcPr>
                <w:p w:rsidR="007A7911" w:rsidRDefault="007A7911" w:rsidP="005932DB">
                  <w:pPr>
                    <w:pStyle w:val="TableBodyText"/>
                  </w:pPr>
                  <w:r>
                    <w:t>0.02385</w:t>
                  </w:r>
                </w:p>
              </w:tc>
              <w:tc>
                <w:tcPr>
                  <w:tcW w:w="947" w:type="dxa"/>
                  <w:vAlign w:val="bottom"/>
                </w:tcPr>
                <w:p w:rsidR="007A7911" w:rsidRDefault="007A7911" w:rsidP="005932DB">
                  <w:pPr>
                    <w:pStyle w:val="TableBodyText"/>
                  </w:pPr>
                  <w:r>
                    <w:t>0.02445</w:t>
                  </w:r>
                </w:p>
              </w:tc>
              <w:tc>
                <w:tcPr>
                  <w:tcW w:w="946" w:type="dxa"/>
                  <w:vAlign w:val="bottom"/>
                </w:tcPr>
                <w:p w:rsidR="007A7911" w:rsidRDefault="007A7911" w:rsidP="005932DB">
                  <w:pPr>
                    <w:pStyle w:val="TableBodyText"/>
                  </w:pPr>
                  <w:r>
                    <w:t>0.02433</w:t>
                  </w:r>
                </w:p>
              </w:tc>
              <w:tc>
                <w:tcPr>
                  <w:tcW w:w="946" w:type="dxa"/>
                  <w:vAlign w:val="bottom"/>
                </w:tcPr>
                <w:p w:rsidR="007A7911" w:rsidRDefault="007A7911" w:rsidP="005932DB">
                  <w:pPr>
                    <w:pStyle w:val="TableBodyText"/>
                  </w:pPr>
                  <w:r>
                    <w:t>0.02247</w:t>
                  </w:r>
                </w:p>
              </w:tc>
              <w:tc>
                <w:tcPr>
                  <w:tcW w:w="947" w:type="dxa"/>
                  <w:vAlign w:val="bottom"/>
                </w:tcPr>
                <w:p w:rsidR="007A7911" w:rsidRDefault="007A7911" w:rsidP="005932DB">
                  <w:pPr>
                    <w:pStyle w:val="TableBodyText"/>
                  </w:pPr>
                  <w:r>
                    <w:t>0.03035</w:t>
                  </w:r>
                </w:p>
              </w:tc>
              <w:tc>
                <w:tcPr>
                  <w:tcW w:w="946" w:type="dxa"/>
                  <w:vAlign w:val="bottom"/>
                </w:tcPr>
                <w:p w:rsidR="007A7911" w:rsidRDefault="007A7911" w:rsidP="005932DB">
                  <w:pPr>
                    <w:pStyle w:val="TableBodyText"/>
                  </w:pPr>
                  <w:r>
                    <w:t>0.02990</w:t>
                  </w:r>
                </w:p>
              </w:tc>
              <w:tc>
                <w:tcPr>
                  <w:tcW w:w="947" w:type="dxa"/>
                  <w:vAlign w:val="bottom"/>
                </w:tcPr>
                <w:p w:rsidR="007A7911" w:rsidRDefault="007A7911" w:rsidP="005932DB">
                  <w:pPr>
                    <w:pStyle w:val="TableBodyText"/>
                  </w:pPr>
                  <w:r>
                    <w:t>0.02384</w:t>
                  </w:r>
                </w:p>
              </w:tc>
            </w:tr>
            <w:tr w:rsidR="007A7911" w:rsidRPr="001C5C89" w:rsidTr="005932DB">
              <w:tc>
                <w:tcPr>
                  <w:tcW w:w="889" w:type="dxa"/>
                  <w:vAlign w:val="bottom"/>
                </w:tcPr>
                <w:p w:rsidR="007A7911" w:rsidRPr="001C5C89" w:rsidRDefault="007A7911" w:rsidP="005932DB">
                  <w:pPr>
                    <w:pStyle w:val="TableBodyText"/>
                    <w:jc w:val="left"/>
                    <w:rPr>
                      <w:rFonts w:cs="Arial"/>
                      <w:color w:val="000000"/>
                    </w:rPr>
                  </w:pPr>
                  <w:r w:rsidRPr="001C5C89">
                    <w:rPr>
                      <w:rFonts w:cs="Arial"/>
                      <w:color w:val="000000"/>
                    </w:rPr>
                    <w:t>78</w:t>
                  </w:r>
                </w:p>
              </w:tc>
              <w:tc>
                <w:tcPr>
                  <w:tcW w:w="946" w:type="dxa"/>
                  <w:vAlign w:val="bottom"/>
                </w:tcPr>
                <w:p w:rsidR="007A7911" w:rsidRDefault="007A7911" w:rsidP="005932DB">
                  <w:pPr>
                    <w:pStyle w:val="TableBodyText"/>
                  </w:pPr>
                  <w:r>
                    <w:t>0.02798</w:t>
                  </w:r>
                </w:p>
              </w:tc>
              <w:tc>
                <w:tcPr>
                  <w:tcW w:w="946" w:type="dxa"/>
                  <w:vAlign w:val="bottom"/>
                </w:tcPr>
                <w:p w:rsidR="007A7911" w:rsidRDefault="007A7911" w:rsidP="005932DB">
                  <w:pPr>
                    <w:pStyle w:val="TableBodyText"/>
                  </w:pPr>
                  <w:r>
                    <w:t>0.02727</w:t>
                  </w:r>
                </w:p>
              </w:tc>
              <w:tc>
                <w:tcPr>
                  <w:tcW w:w="947" w:type="dxa"/>
                  <w:vAlign w:val="bottom"/>
                </w:tcPr>
                <w:p w:rsidR="007A7911" w:rsidRDefault="007A7911" w:rsidP="005932DB">
                  <w:pPr>
                    <w:pStyle w:val="TableBodyText"/>
                  </w:pPr>
                  <w:r>
                    <w:t>0.02780</w:t>
                  </w:r>
                </w:p>
              </w:tc>
              <w:tc>
                <w:tcPr>
                  <w:tcW w:w="946" w:type="dxa"/>
                  <w:vAlign w:val="bottom"/>
                </w:tcPr>
                <w:p w:rsidR="007A7911" w:rsidRDefault="007A7911" w:rsidP="005932DB">
                  <w:pPr>
                    <w:pStyle w:val="TableBodyText"/>
                  </w:pPr>
                  <w:r>
                    <w:t>0.02773</w:t>
                  </w:r>
                </w:p>
              </w:tc>
              <w:tc>
                <w:tcPr>
                  <w:tcW w:w="946" w:type="dxa"/>
                  <w:vAlign w:val="bottom"/>
                </w:tcPr>
                <w:p w:rsidR="007A7911" w:rsidRDefault="007A7911" w:rsidP="005932DB">
                  <w:pPr>
                    <w:pStyle w:val="TableBodyText"/>
                  </w:pPr>
                  <w:r>
                    <w:t>0.02561</w:t>
                  </w:r>
                </w:p>
              </w:tc>
              <w:tc>
                <w:tcPr>
                  <w:tcW w:w="947" w:type="dxa"/>
                  <w:vAlign w:val="bottom"/>
                </w:tcPr>
                <w:p w:rsidR="007A7911" w:rsidRDefault="007A7911" w:rsidP="005932DB">
                  <w:pPr>
                    <w:pStyle w:val="TableBodyText"/>
                  </w:pPr>
                  <w:r>
                    <w:t>0.03429</w:t>
                  </w:r>
                </w:p>
              </w:tc>
              <w:tc>
                <w:tcPr>
                  <w:tcW w:w="946" w:type="dxa"/>
                  <w:vAlign w:val="bottom"/>
                </w:tcPr>
                <w:p w:rsidR="007A7911" w:rsidRDefault="007A7911" w:rsidP="005932DB">
                  <w:pPr>
                    <w:pStyle w:val="TableBodyText"/>
                  </w:pPr>
                  <w:r>
                    <w:t>0.03376</w:t>
                  </w:r>
                </w:p>
              </w:tc>
              <w:tc>
                <w:tcPr>
                  <w:tcW w:w="947" w:type="dxa"/>
                  <w:vAlign w:val="bottom"/>
                </w:tcPr>
                <w:p w:rsidR="007A7911" w:rsidRDefault="007A7911" w:rsidP="005932DB">
                  <w:pPr>
                    <w:pStyle w:val="TableBodyText"/>
                  </w:pPr>
                  <w:r>
                    <w:t>0.02721</w:t>
                  </w:r>
                </w:p>
              </w:tc>
            </w:tr>
            <w:tr w:rsidR="007A7911" w:rsidRPr="001C5C89" w:rsidTr="005932DB">
              <w:tc>
                <w:tcPr>
                  <w:tcW w:w="889" w:type="dxa"/>
                  <w:vAlign w:val="bottom"/>
                </w:tcPr>
                <w:p w:rsidR="007A7911" w:rsidRPr="001C5C89" w:rsidRDefault="007A7911" w:rsidP="005932DB">
                  <w:pPr>
                    <w:pStyle w:val="TableBodyText"/>
                    <w:jc w:val="left"/>
                    <w:rPr>
                      <w:rFonts w:cs="Arial"/>
                      <w:color w:val="000000"/>
                    </w:rPr>
                  </w:pPr>
                  <w:r w:rsidRPr="001C5C89">
                    <w:rPr>
                      <w:rFonts w:cs="Arial"/>
                      <w:color w:val="000000"/>
                    </w:rPr>
                    <w:t>79</w:t>
                  </w:r>
                </w:p>
              </w:tc>
              <w:tc>
                <w:tcPr>
                  <w:tcW w:w="946" w:type="dxa"/>
                  <w:vAlign w:val="bottom"/>
                </w:tcPr>
                <w:p w:rsidR="007A7911" w:rsidRDefault="007A7911" w:rsidP="005932DB">
                  <w:pPr>
                    <w:pStyle w:val="TableBodyText"/>
                  </w:pPr>
                  <w:r>
                    <w:t>0.03185</w:t>
                  </w:r>
                </w:p>
              </w:tc>
              <w:tc>
                <w:tcPr>
                  <w:tcW w:w="946" w:type="dxa"/>
                  <w:vAlign w:val="bottom"/>
                </w:tcPr>
                <w:p w:rsidR="007A7911" w:rsidRDefault="007A7911" w:rsidP="005932DB">
                  <w:pPr>
                    <w:pStyle w:val="TableBodyText"/>
                  </w:pPr>
                  <w:r>
                    <w:t>0.03131</w:t>
                  </w:r>
                </w:p>
              </w:tc>
              <w:tc>
                <w:tcPr>
                  <w:tcW w:w="947" w:type="dxa"/>
                  <w:vAlign w:val="bottom"/>
                </w:tcPr>
                <w:p w:rsidR="007A7911" w:rsidRDefault="007A7911" w:rsidP="005932DB">
                  <w:pPr>
                    <w:pStyle w:val="TableBodyText"/>
                  </w:pPr>
                  <w:r>
                    <w:t>0.03176</w:t>
                  </w:r>
                </w:p>
              </w:tc>
              <w:tc>
                <w:tcPr>
                  <w:tcW w:w="946" w:type="dxa"/>
                  <w:vAlign w:val="bottom"/>
                </w:tcPr>
                <w:p w:rsidR="007A7911" w:rsidRDefault="007A7911" w:rsidP="005932DB">
                  <w:pPr>
                    <w:pStyle w:val="TableBodyText"/>
                  </w:pPr>
                  <w:r>
                    <w:t>0.03173</w:t>
                  </w:r>
                </w:p>
              </w:tc>
              <w:tc>
                <w:tcPr>
                  <w:tcW w:w="946" w:type="dxa"/>
                  <w:vAlign w:val="bottom"/>
                </w:tcPr>
                <w:p w:rsidR="007A7911" w:rsidRDefault="007A7911" w:rsidP="005932DB">
                  <w:pPr>
                    <w:pStyle w:val="TableBodyText"/>
                  </w:pPr>
                  <w:r>
                    <w:t>0.02934</w:t>
                  </w:r>
                </w:p>
              </w:tc>
              <w:tc>
                <w:tcPr>
                  <w:tcW w:w="947" w:type="dxa"/>
                  <w:vAlign w:val="bottom"/>
                </w:tcPr>
                <w:p w:rsidR="007A7911" w:rsidRDefault="007A7911" w:rsidP="005932DB">
                  <w:pPr>
                    <w:pStyle w:val="TableBodyText"/>
                  </w:pPr>
                  <w:r>
                    <w:t>0.03888</w:t>
                  </w:r>
                </w:p>
              </w:tc>
              <w:tc>
                <w:tcPr>
                  <w:tcW w:w="946" w:type="dxa"/>
                  <w:vAlign w:val="bottom"/>
                </w:tcPr>
                <w:p w:rsidR="007A7911" w:rsidRDefault="007A7911" w:rsidP="005932DB">
                  <w:pPr>
                    <w:pStyle w:val="TableBodyText"/>
                  </w:pPr>
                  <w:r>
                    <w:t>0.03805</w:t>
                  </w:r>
                </w:p>
              </w:tc>
              <w:tc>
                <w:tcPr>
                  <w:tcW w:w="947" w:type="dxa"/>
                  <w:vAlign w:val="bottom"/>
                </w:tcPr>
                <w:p w:rsidR="007A7911" w:rsidRDefault="007A7911" w:rsidP="005932DB">
                  <w:pPr>
                    <w:pStyle w:val="TableBodyText"/>
                  </w:pPr>
                  <w:r>
                    <w:t>0.03117</w:t>
                  </w:r>
                </w:p>
              </w:tc>
            </w:tr>
            <w:tr w:rsidR="007A7911" w:rsidRPr="001C5C89" w:rsidTr="005932DB">
              <w:tc>
                <w:tcPr>
                  <w:tcW w:w="889" w:type="dxa"/>
                  <w:tcBorders>
                    <w:bottom w:val="single" w:sz="4" w:space="0" w:color="BFBFBF"/>
                  </w:tcBorders>
                  <w:vAlign w:val="bottom"/>
                </w:tcPr>
                <w:p w:rsidR="007A7911" w:rsidRPr="001C5C89" w:rsidRDefault="007A7911" w:rsidP="005932DB">
                  <w:pPr>
                    <w:pStyle w:val="TableBodyText"/>
                    <w:jc w:val="left"/>
                    <w:rPr>
                      <w:rFonts w:cs="Arial"/>
                      <w:color w:val="000000"/>
                    </w:rPr>
                  </w:pPr>
                  <w:r w:rsidRPr="001C5C89">
                    <w:rPr>
                      <w:rFonts w:cs="Arial"/>
                      <w:color w:val="000000"/>
                    </w:rPr>
                    <w:t>80</w:t>
                  </w:r>
                </w:p>
              </w:tc>
              <w:tc>
                <w:tcPr>
                  <w:tcW w:w="946" w:type="dxa"/>
                  <w:tcBorders>
                    <w:bottom w:val="single" w:sz="4" w:space="0" w:color="BFBFBF"/>
                  </w:tcBorders>
                  <w:vAlign w:val="bottom"/>
                </w:tcPr>
                <w:p w:rsidR="007A7911" w:rsidRDefault="007A7911" w:rsidP="005932DB">
                  <w:pPr>
                    <w:pStyle w:val="TableBodyText"/>
                  </w:pPr>
                  <w:r>
                    <w:t>0.03640</w:t>
                  </w:r>
                </w:p>
              </w:tc>
              <w:tc>
                <w:tcPr>
                  <w:tcW w:w="946" w:type="dxa"/>
                  <w:tcBorders>
                    <w:bottom w:val="single" w:sz="4" w:space="0" w:color="BFBFBF"/>
                  </w:tcBorders>
                  <w:vAlign w:val="bottom"/>
                </w:tcPr>
                <w:p w:rsidR="007A7911" w:rsidRDefault="007A7911" w:rsidP="005932DB">
                  <w:pPr>
                    <w:pStyle w:val="TableBodyText"/>
                  </w:pPr>
                  <w:r>
                    <w:t>0.03603</w:t>
                  </w:r>
                </w:p>
              </w:tc>
              <w:tc>
                <w:tcPr>
                  <w:tcW w:w="947" w:type="dxa"/>
                  <w:tcBorders>
                    <w:bottom w:val="single" w:sz="4" w:space="0" w:color="BFBFBF"/>
                  </w:tcBorders>
                  <w:vAlign w:val="bottom"/>
                </w:tcPr>
                <w:p w:rsidR="007A7911" w:rsidRDefault="007A7911" w:rsidP="005932DB">
                  <w:pPr>
                    <w:pStyle w:val="TableBodyText"/>
                  </w:pPr>
                  <w:r>
                    <w:t>0.03641</w:t>
                  </w:r>
                </w:p>
              </w:tc>
              <w:tc>
                <w:tcPr>
                  <w:tcW w:w="946" w:type="dxa"/>
                  <w:tcBorders>
                    <w:bottom w:val="single" w:sz="4" w:space="0" w:color="BFBFBF"/>
                  </w:tcBorders>
                  <w:vAlign w:val="bottom"/>
                </w:tcPr>
                <w:p w:rsidR="007A7911" w:rsidRDefault="007A7911" w:rsidP="005932DB">
                  <w:pPr>
                    <w:pStyle w:val="TableBodyText"/>
                  </w:pPr>
                  <w:r>
                    <w:t>0.03644</w:t>
                  </w:r>
                </w:p>
              </w:tc>
              <w:tc>
                <w:tcPr>
                  <w:tcW w:w="946" w:type="dxa"/>
                  <w:tcBorders>
                    <w:bottom w:val="single" w:sz="4" w:space="0" w:color="BFBFBF"/>
                  </w:tcBorders>
                  <w:vAlign w:val="bottom"/>
                </w:tcPr>
                <w:p w:rsidR="007A7911" w:rsidRDefault="007A7911" w:rsidP="005932DB">
                  <w:pPr>
                    <w:pStyle w:val="TableBodyText"/>
                  </w:pPr>
                  <w:r>
                    <w:t>0.03372</w:t>
                  </w:r>
                </w:p>
              </w:tc>
              <w:tc>
                <w:tcPr>
                  <w:tcW w:w="947" w:type="dxa"/>
                  <w:tcBorders>
                    <w:bottom w:val="single" w:sz="4" w:space="0" w:color="BFBFBF"/>
                  </w:tcBorders>
                  <w:vAlign w:val="bottom"/>
                </w:tcPr>
                <w:p w:rsidR="007A7911" w:rsidRDefault="007A7911" w:rsidP="005932DB">
                  <w:pPr>
                    <w:pStyle w:val="TableBodyText"/>
                  </w:pPr>
                  <w:r>
                    <w:t>0.04419</w:t>
                  </w:r>
                </w:p>
              </w:tc>
              <w:tc>
                <w:tcPr>
                  <w:tcW w:w="946" w:type="dxa"/>
                  <w:tcBorders>
                    <w:bottom w:val="single" w:sz="4" w:space="0" w:color="BFBFBF"/>
                  </w:tcBorders>
                  <w:vAlign w:val="bottom"/>
                </w:tcPr>
                <w:p w:rsidR="007A7911" w:rsidRDefault="007A7911" w:rsidP="005932DB">
                  <w:pPr>
                    <w:pStyle w:val="TableBodyText"/>
                  </w:pPr>
                  <w:r>
                    <w:t>0.04283</w:t>
                  </w:r>
                </w:p>
              </w:tc>
              <w:tc>
                <w:tcPr>
                  <w:tcW w:w="947" w:type="dxa"/>
                  <w:tcBorders>
                    <w:bottom w:val="single" w:sz="4" w:space="0" w:color="BFBFBF"/>
                  </w:tcBorders>
                  <w:vAlign w:val="bottom"/>
                </w:tcPr>
                <w:p w:rsidR="007A7911" w:rsidRDefault="007A7911" w:rsidP="005932DB">
                  <w:pPr>
                    <w:pStyle w:val="TableBodyText"/>
                  </w:pPr>
                  <w:r>
                    <w:t>0.03584</w:t>
                  </w:r>
                </w:p>
              </w:tc>
            </w:tr>
          </w:tbl>
          <w:p w:rsidR="007A7911" w:rsidRDefault="007A7911" w:rsidP="005932DB"/>
        </w:tc>
      </w:tr>
      <w:tr w:rsidR="007A7911" w:rsidTr="005932DB">
        <w:trPr>
          <w:cantSplit/>
        </w:trPr>
        <w:tc>
          <w:tcPr>
            <w:tcW w:w="8771" w:type="dxa"/>
            <w:tcBorders>
              <w:top w:val="nil"/>
              <w:left w:val="nil"/>
              <w:bottom w:val="nil"/>
              <w:right w:val="nil"/>
            </w:tcBorders>
            <w:shd w:val="clear" w:color="auto" w:fill="auto"/>
          </w:tcPr>
          <w:p w:rsidR="007A7911" w:rsidRDefault="00A7794C" w:rsidP="005932DB">
            <w:pPr>
              <w:pStyle w:val="Continued"/>
            </w:pPr>
            <w:r>
              <w:t>(continued next page</w:t>
            </w:r>
            <w:r w:rsidR="007A7911">
              <w:t>)</w:t>
            </w:r>
          </w:p>
        </w:tc>
      </w:tr>
      <w:tr w:rsidR="007A7911" w:rsidTr="005932DB">
        <w:trPr>
          <w:cantSplit/>
        </w:trPr>
        <w:tc>
          <w:tcPr>
            <w:tcW w:w="8771" w:type="dxa"/>
            <w:tcBorders>
              <w:top w:val="nil"/>
              <w:left w:val="nil"/>
              <w:bottom w:val="single" w:sz="6" w:space="0" w:color="78A22F"/>
              <w:right w:val="nil"/>
            </w:tcBorders>
            <w:shd w:val="clear" w:color="auto" w:fill="auto"/>
          </w:tcPr>
          <w:p w:rsidR="007A7911" w:rsidRDefault="007A7911" w:rsidP="005932DB">
            <w:pPr>
              <w:pStyle w:val="Box"/>
              <w:spacing w:before="0" w:line="120" w:lineRule="exact"/>
            </w:pPr>
          </w:p>
        </w:tc>
      </w:tr>
      <w:tr w:rsidR="007A7911" w:rsidRPr="000863A5"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5932DB">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7A7911" w:rsidTr="005932DB">
        <w:tc>
          <w:tcPr>
            <w:tcW w:w="8771" w:type="dxa"/>
            <w:tcBorders>
              <w:top w:val="single" w:sz="6" w:space="0" w:color="78A22F"/>
              <w:left w:val="nil"/>
              <w:bottom w:val="nil"/>
              <w:right w:val="nil"/>
            </w:tcBorders>
            <w:shd w:val="clear" w:color="auto" w:fill="auto"/>
          </w:tcPr>
          <w:p w:rsidR="007A7911" w:rsidRPr="00784A05" w:rsidRDefault="007A7911" w:rsidP="005932DB">
            <w:pPr>
              <w:pStyle w:val="TableTitle"/>
            </w:pPr>
            <w:r>
              <w:rPr>
                <w:b w:val="0"/>
              </w:rPr>
              <w:t>Table 3.</w:t>
            </w:r>
            <w:r>
              <w:rPr>
                <w:b w:val="0"/>
                <w:noProof/>
              </w:rPr>
              <w:t>13</w:t>
            </w:r>
            <w:r>
              <w:tab/>
            </w:r>
            <w:r w:rsidRPr="001C30DA">
              <w:rPr>
                <w:b w:val="0"/>
                <w:sz w:val="18"/>
                <w:szCs w:val="18"/>
              </w:rPr>
              <w:t>(continued)</w:t>
            </w:r>
          </w:p>
        </w:tc>
      </w:tr>
      <w:tr w:rsidR="007A7911" w:rsidTr="005932DB">
        <w:trPr>
          <w:cantSplit/>
        </w:trPr>
        <w:tc>
          <w:tcPr>
            <w:tcW w:w="8771" w:type="dxa"/>
            <w:tcBorders>
              <w:top w:val="nil"/>
              <w:left w:val="nil"/>
              <w:bottom w:val="nil"/>
              <w:right w:val="nil"/>
            </w:tcBorders>
            <w:shd w:val="clear" w:color="auto" w:fill="auto"/>
          </w:tcPr>
          <w:tbl>
            <w:tblPr>
              <w:tblStyle w:val="TableGrid"/>
              <w:tblW w:w="4984"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909"/>
              <w:gridCol w:w="943"/>
              <w:gridCol w:w="944"/>
              <w:gridCol w:w="944"/>
              <w:gridCol w:w="944"/>
              <w:gridCol w:w="944"/>
              <w:gridCol w:w="944"/>
              <w:gridCol w:w="944"/>
              <w:gridCol w:w="944"/>
            </w:tblGrid>
            <w:tr w:rsidR="007A7911" w:rsidRPr="008F3FF6" w:rsidTr="002311C3">
              <w:trPr>
                <w:tblHeader/>
              </w:trPr>
              <w:tc>
                <w:tcPr>
                  <w:tcW w:w="909" w:type="dxa"/>
                  <w:tcBorders>
                    <w:top w:val="single" w:sz="4" w:space="0" w:color="BFBFBF"/>
                    <w:bottom w:val="single" w:sz="4" w:space="0" w:color="BFBFBF"/>
                  </w:tcBorders>
                </w:tcPr>
                <w:p w:rsidR="007A7911" w:rsidRPr="008F3FF6" w:rsidRDefault="007A7911" w:rsidP="005932DB">
                  <w:pPr>
                    <w:pStyle w:val="TableColumnHeading"/>
                    <w:jc w:val="left"/>
                  </w:pPr>
                  <w:r w:rsidRPr="008F3FF6">
                    <w:t>Age</w:t>
                  </w:r>
                </w:p>
              </w:tc>
              <w:tc>
                <w:tcPr>
                  <w:tcW w:w="943" w:type="dxa"/>
                  <w:tcBorders>
                    <w:top w:val="single" w:sz="4" w:space="0" w:color="BFBFBF"/>
                    <w:bottom w:val="single" w:sz="4" w:space="0" w:color="BFBFBF"/>
                  </w:tcBorders>
                </w:tcPr>
                <w:p w:rsidR="007A7911" w:rsidRPr="008F3FF6" w:rsidRDefault="007A7911" w:rsidP="005932DB">
                  <w:pPr>
                    <w:pStyle w:val="TableColumnHeading"/>
                  </w:pPr>
                  <w:r w:rsidRPr="008F3FF6">
                    <w:t>NSW</w:t>
                  </w:r>
                </w:p>
              </w:tc>
              <w:tc>
                <w:tcPr>
                  <w:tcW w:w="944" w:type="dxa"/>
                  <w:tcBorders>
                    <w:top w:val="single" w:sz="4" w:space="0" w:color="BFBFBF"/>
                    <w:bottom w:val="single" w:sz="4" w:space="0" w:color="BFBFBF"/>
                  </w:tcBorders>
                </w:tcPr>
                <w:p w:rsidR="007A7911" w:rsidRPr="008F3FF6" w:rsidRDefault="007A7911" w:rsidP="005932DB">
                  <w:pPr>
                    <w:pStyle w:val="TableColumnHeading"/>
                  </w:pPr>
                  <w:r w:rsidRPr="008F3FF6">
                    <w:t>VIC</w:t>
                  </w:r>
                </w:p>
              </w:tc>
              <w:tc>
                <w:tcPr>
                  <w:tcW w:w="944" w:type="dxa"/>
                  <w:tcBorders>
                    <w:top w:val="single" w:sz="4" w:space="0" w:color="BFBFBF"/>
                    <w:bottom w:val="single" w:sz="4" w:space="0" w:color="BFBFBF"/>
                  </w:tcBorders>
                </w:tcPr>
                <w:p w:rsidR="007A7911" w:rsidRPr="008F3FF6" w:rsidRDefault="007A7911" w:rsidP="005932DB">
                  <w:pPr>
                    <w:pStyle w:val="TableColumnHeading"/>
                  </w:pPr>
                  <w:r w:rsidRPr="008F3FF6">
                    <w:t>QLD</w:t>
                  </w:r>
                </w:p>
              </w:tc>
              <w:tc>
                <w:tcPr>
                  <w:tcW w:w="944" w:type="dxa"/>
                  <w:tcBorders>
                    <w:top w:val="single" w:sz="4" w:space="0" w:color="BFBFBF"/>
                    <w:bottom w:val="single" w:sz="4" w:space="0" w:color="BFBFBF"/>
                  </w:tcBorders>
                </w:tcPr>
                <w:p w:rsidR="007A7911" w:rsidRPr="008F3FF6" w:rsidRDefault="007A7911" w:rsidP="005932DB">
                  <w:pPr>
                    <w:pStyle w:val="TableColumnHeading"/>
                  </w:pPr>
                  <w:r w:rsidRPr="008F3FF6">
                    <w:t>SA</w:t>
                  </w:r>
                </w:p>
              </w:tc>
              <w:tc>
                <w:tcPr>
                  <w:tcW w:w="944" w:type="dxa"/>
                  <w:tcBorders>
                    <w:top w:val="single" w:sz="4" w:space="0" w:color="BFBFBF"/>
                    <w:bottom w:val="single" w:sz="4" w:space="0" w:color="BFBFBF"/>
                  </w:tcBorders>
                </w:tcPr>
                <w:p w:rsidR="007A7911" w:rsidRPr="008F3FF6" w:rsidRDefault="007A7911" w:rsidP="005932DB">
                  <w:pPr>
                    <w:pStyle w:val="TableColumnHeading"/>
                  </w:pPr>
                  <w:r w:rsidRPr="008F3FF6">
                    <w:t>WA</w:t>
                  </w:r>
                </w:p>
              </w:tc>
              <w:tc>
                <w:tcPr>
                  <w:tcW w:w="944" w:type="dxa"/>
                  <w:tcBorders>
                    <w:top w:val="single" w:sz="4" w:space="0" w:color="BFBFBF"/>
                    <w:bottom w:val="single" w:sz="4" w:space="0" w:color="BFBFBF"/>
                  </w:tcBorders>
                </w:tcPr>
                <w:p w:rsidR="007A7911" w:rsidRPr="008F3FF6" w:rsidRDefault="007A7911" w:rsidP="005932DB">
                  <w:pPr>
                    <w:pStyle w:val="TableColumnHeading"/>
                  </w:pPr>
                  <w:r w:rsidRPr="008F3FF6">
                    <w:t>TAS</w:t>
                  </w:r>
                </w:p>
              </w:tc>
              <w:tc>
                <w:tcPr>
                  <w:tcW w:w="944" w:type="dxa"/>
                  <w:tcBorders>
                    <w:top w:val="single" w:sz="4" w:space="0" w:color="BFBFBF"/>
                    <w:bottom w:val="single" w:sz="4" w:space="0" w:color="BFBFBF"/>
                  </w:tcBorders>
                </w:tcPr>
                <w:p w:rsidR="007A7911" w:rsidRPr="008F3FF6" w:rsidRDefault="007A7911" w:rsidP="005932DB">
                  <w:pPr>
                    <w:pStyle w:val="TableColumnHeading"/>
                  </w:pPr>
                  <w:r w:rsidRPr="008F3FF6">
                    <w:t>NT</w:t>
                  </w:r>
                </w:p>
              </w:tc>
              <w:tc>
                <w:tcPr>
                  <w:tcW w:w="944" w:type="dxa"/>
                  <w:tcBorders>
                    <w:top w:val="single" w:sz="4" w:space="0" w:color="BFBFBF"/>
                    <w:bottom w:val="single" w:sz="4" w:space="0" w:color="BFBFBF"/>
                  </w:tcBorders>
                </w:tcPr>
                <w:p w:rsidR="007A7911" w:rsidRPr="008F3FF6" w:rsidRDefault="007A7911" w:rsidP="005932DB">
                  <w:pPr>
                    <w:pStyle w:val="TableColumnHeading"/>
                  </w:pPr>
                  <w:r w:rsidRPr="008F3FF6">
                    <w:t>ACT</w:t>
                  </w:r>
                </w:p>
              </w:tc>
            </w:tr>
            <w:tr w:rsidR="007A7911" w:rsidRPr="008F3FF6" w:rsidTr="005932DB">
              <w:tc>
                <w:tcPr>
                  <w:tcW w:w="909" w:type="dxa"/>
                  <w:tcBorders>
                    <w:top w:val="single" w:sz="4" w:space="0" w:color="BFBFBF"/>
                  </w:tcBorders>
                  <w:vAlign w:val="bottom"/>
                </w:tcPr>
                <w:p w:rsidR="007A7911" w:rsidRPr="008F3FF6" w:rsidRDefault="007A7911" w:rsidP="00652EFD">
                  <w:pPr>
                    <w:pStyle w:val="TableBodyText"/>
                    <w:spacing w:before="80"/>
                    <w:jc w:val="left"/>
                    <w:rPr>
                      <w:rFonts w:cs="Arial"/>
                      <w:color w:val="000000"/>
                    </w:rPr>
                  </w:pPr>
                  <w:r w:rsidRPr="008F3FF6">
                    <w:rPr>
                      <w:rFonts w:cs="Arial"/>
                      <w:color w:val="000000"/>
                    </w:rPr>
                    <w:t>81</w:t>
                  </w:r>
                </w:p>
              </w:tc>
              <w:tc>
                <w:tcPr>
                  <w:tcW w:w="943" w:type="dxa"/>
                  <w:tcBorders>
                    <w:top w:val="single" w:sz="4" w:space="0" w:color="BFBFBF"/>
                  </w:tcBorders>
                  <w:vAlign w:val="bottom"/>
                </w:tcPr>
                <w:p w:rsidR="007A7911" w:rsidRDefault="007A7911" w:rsidP="00652EFD">
                  <w:pPr>
                    <w:pStyle w:val="TableBodyText"/>
                    <w:spacing w:before="80"/>
                  </w:pPr>
                  <w:r>
                    <w:t>0.04168</w:t>
                  </w:r>
                </w:p>
              </w:tc>
              <w:tc>
                <w:tcPr>
                  <w:tcW w:w="944" w:type="dxa"/>
                  <w:tcBorders>
                    <w:top w:val="single" w:sz="4" w:space="0" w:color="BFBFBF"/>
                  </w:tcBorders>
                  <w:vAlign w:val="bottom"/>
                </w:tcPr>
                <w:p w:rsidR="007A7911" w:rsidRDefault="007A7911" w:rsidP="00652EFD">
                  <w:pPr>
                    <w:pStyle w:val="TableBodyText"/>
                    <w:spacing w:before="80"/>
                  </w:pPr>
                  <w:r>
                    <w:t>0.04157</w:t>
                  </w:r>
                </w:p>
              </w:tc>
              <w:tc>
                <w:tcPr>
                  <w:tcW w:w="944" w:type="dxa"/>
                  <w:tcBorders>
                    <w:top w:val="single" w:sz="4" w:space="0" w:color="BFBFBF"/>
                  </w:tcBorders>
                  <w:vAlign w:val="bottom"/>
                </w:tcPr>
                <w:p w:rsidR="007A7911" w:rsidRDefault="007A7911" w:rsidP="00652EFD">
                  <w:pPr>
                    <w:pStyle w:val="TableBodyText"/>
                    <w:spacing w:before="80"/>
                  </w:pPr>
                  <w:r>
                    <w:t>0.04181</w:t>
                  </w:r>
                </w:p>
              </w:tc>
              <w:tc>
                <w:tcPr>
                  <w:tcW w:w="944" w:type="dxa"/>
                  <w:tcBorders>
                    <w:top w:val="single" w:sz="4" w:space="0" w:color="BFBFBF"/>
                  </w:tcBorders>
                  <w:vAlign w:val="bottom"/>
                </w:tcPr>
                <w:p w:rsidR="007A7911" w:rsidRDefault="007A7911" w:rsidP="00652EFD">
                  <w:pPr>
                    <w:pStyle w:val="TableBodyText"/>
                    <w:spacing w:before="80"/>
                  </w:pPr>
                  <w:r>
                    <w:t>0.04191</w:t>
                  </w:r>
                </w:p>
              </w:tc>
              <w:tc>
                <w:tcPr>
                  <w:tcW w:w="944" w:type="dxa"/>
                  <w:tcBorders>
                    <w:top w:val="single" w:sz="4" w:space="0" w:color="BFBFBF"/>
                  </w:tcBorders>
                  <w:vAlign w:val="bottom"/>
                </w:tcPr>
                <w:p w:rsidR="007A7911" w:rsidRDefault="007A7911" w:rsidP="00652EFD">
                  <w:pPr>
                    <w:pStyle w:val="TableBodyText"/>
                    <w:spacing w:before="80"/>
                  </w:pPr>
                  <w:r>
                    <w:t>0.03885</w:t>
                  </w:r>
                </w:p>
              </w:tc>
              <w:tc>
                <w:tcPr>
                  <w:tcW w:w="944" w:type="dxa"/>
                  <w:tcBorders>
                    <w:top w:val="single" w:sz="4" w:space="0" w:color="BFBFBF"/>
                  </w:tcBorders>
                  <w:vAlign w:val="bottom"/>
                </w:tcPr>
                <w:p w:rsidR="007A7911" w:rsidRDefault="007A7911" w:rsidP="00652EFD">
                  <w:pPr>
                    <w:pStyle w:val="TableBodyText"/>
                    <w:spacing w:before="80"/>
                  </w:pPr>
                  <w:r>
                    <w:t>0.05029</w:t>
                  </w:r>
                </w:p>
              </w:tc>
              <w:tc>
                <w:tcPr>
                  <w:tcW w:w="944" w:type="dxa"/>
                  <w:tcBorders>
                    <w:top w:val="single" w:sz="4" w:space="0" w:color="BFBFBF"/>
                  </w:tcBorders>
                  <w:vAlign w:val="bottom"/>
                </w:tcPr>
                <w:p w:rsidR="007A7911" w:rsidRDefault="007A7911" w:rsidP="00652EFD">
                  <w:pPr>
                    <w:pStyle w:val="TableBodyText"/>
                    <w:spacing w:before="80"/>
                  </w:pPr>
                  <w:r>
                    <w:t>0.04846</w:t>
                  </w:r>
                </w:p>
              </w:tc>
              <w:tc>
                <w:tcPr>
                  <w:tcW w:w="944" w:type="dxa"/>
                  <w:tcBorders>
                    <w:top w:val="single" w:sz="4" w:space="0" w:color="BFBFBF"/>
                  </w:tcBorders>
                  <w:vAlign w:val="bottom"/>
                </w:tcPr>
                <w:p w:rsidR="007A7911" w:rsidRDefault="007A7911" w:rsidP="00652EFD">
                  <w:pPr>
                    <w:pStyle w:val="TableBodyText"/>
                    <w:spacing w:before="80"/>
                  </w:pPr>
                  <w:r>
                    <w:t>0.04125</w:t>
                  </w:r>
                </w:p>
              </w:tc>
            </w:tr>
            <w:tr w:rsidR="007A7911" w:rsidRPr="008F3FF6" w:rsidTr="005932DB">
              <w:tc>
                <w:tcPr>
                  <w:tcW w:w="909" w:type="dxa"/>
                  <w:vAlign w:val="bottom"/>
                </w:tcPr>
                <w:p w:rsidR="007A7911" w:rsidRPr="008F3FF6" w:rsidRDefault="007A7911" w:rsidP="005932DB">
                  <w:pPr>
                    <w:pStyle w:val="TableBodyText"/>
                    <w:jc w:val="left"/>
                    <w:rPr>
                      <w:rFonts w:cs="Arial"/>
                      <w:color w:val="000000"/>
                    </w:rPr>
                  </w:pPr>
                  <w:r w:rsidRPr="008F3FF6">
                    <w:rPr>
                      <w:rFonts w:cs="Arial"/>
                      <w:color w:val="000000"/>
                    </w:rPr>
                    <w:t>82</w:t>
                  </w:r>
                </w:p>
              </w:tc>
              <w:tc>
                <w:tcPr>
                  <w:tcW w:w="943" w:type="dxa"/>
                  <w:vAlign w:val="bottom"/>
                </w:tcPr>
                <w:p w:rsidR="007A7911" w:rsidRDefault="007A7911" w:rsidP="005932DB">
                  <w:pPr>
                    <w:pStyle w:val="TableBodyText"/>
                  </w:pPr>
                  <w:r>
                    <w:t>0.04778</w:t>
                  </w:r>
                </w:p>
              </w:tc>
              <w:tc>
                <w:tcPr>
                  <w:tcW w:w="944" w:type="dxa"/>
                  <w:vAlign w:val="bottom"/>
                </w:tcPr>
                <w:p w:rsidR="007A7911" w:rsidRDefault="007A7911" w:rsidP="005932DB">
                  <w:pPr>
                    <w:pStyle w:val="TableBodyText"/>
                  </w:pPr>
                  <w:r>
                    <w:t>0.04792</w:t>
                  </w:r>
                </w:p>
              </w:tc>
              <w:tc>
                <w:tcPr>
                  <w:tcW w:w="944" w:type="dxa"/>
                  <w:vAlign w:val="bottom"/>
                </w:tcPr>
                <w:p w:rsidR="007A7911" w:rsidRDefault="007A7911" w:rsidP="005932DB">
                  <w:pPr>
                    <w:pStyle w:val="TableBodyText"/>
                  </w:pPr>
                  <w:r>
                    <w:t>0.04804</w:t>
                  </w:r>
                </w:p>
              </w:tc>
              <w:tc>
                <w:tcPr>
                  <w:tcW w:w="944" w:type="dxa"/>
                  <w:vAlign w:val="bottom"/>
                </w:tcPr>
                <w:p w:rsidR="007A7911" w:rsidRDefault="007A7911" w:rsidP="005932DB">
                  <w:pPr>
                    <w:pStyle w:val="TableBodyText"/>
                  </w:pPr>
                  <w:r>
                    <w:t>0.04821</w:t>
                  </w:r>
                </w:p>
              </w:tc>
              <w:tc>
                <w:tcPr>
                  <w:tcW w:w="944" w:type="dxa"/>
                  <w:vAlign w:val="bottom"/>
                </w:tcPr>
                <w:p w:rsidR="007A7911" w:rsidRDefault="007A7911" w:rsidP="005932DB">
                  <w:pPr>
                    <w:pStyle w:val="TableBodyText"/>
                  </w:pPr>
                  <w:r>
                    <w:t>0.04478</w:t>
                  </w:r>
                </w:p>
              </w:tc>
              <w:tc>
                <w:tcPr>
                  <w:tcW w:w="944" w:type="dxa"/>
                  <w:vAlign w:val="bottom"/>
                </w:tcPr>
                <w:p w:rsidR="007A7911" w:rsidRDefault="007A7911" w:rsidP="005932DB">
                  <w:pPr>
                    <w:pStyle w:val="TableBodyText"/>
                  </w:pPr>
                  <w:r>
                    <w:t>0.05726</w:t>
                  </w:r>
                </w:p>
              </w:tc>
              <w:tc>
                <w:tcPr>
                  <w:tcW w:w="944" w:type="dxa"/>
                  <w:vAlign w:val="bottom"/>
                </w:tcPr>
                <w:p w:rsidR="007A7911" w:rsidRDefault="007A7911" w:rsidP="005932DB">
                  <w:pPr>
                    <w:pStyle w:val="TableBodyText"/>
                  </w:pPr>
                  <w:r>
                    <w:t>0.05503</w:t>
                  </w:r>
                </w:p>
              </w:tc>
              <w:tc>
                <w:tcPr>
                  <w:tcW w:w="944" w:type="dxa"/>
                  <w:vAlign w:val="bottom"/>
                </w:tcPr>
                <w:p w:rsidR="007A7911" w:rsidRDefault="007A7911" w:rsidP="005932DB">
                  <w:pPr>
                    <w:pStyle w:val="TableBodyText"/>
                  </w:pPr>
                  <w:r>
                    <w:t>0.04749</w:t>
                  </w:r>
                </w:p>
              </w:tc>
            </w:tr>
            <w:tr w:rsidR="007A7911" w:rsidRPr="008F3FF6" w:rsidTr="005932DB">
              <w:tc>
                <w:tcPr>
                  <w:tcW w:w="909" w:type="dxa"/>
                  <w:vAlign w:val="bottom"/>
                </w:tcPr>
                <w:p w:rsidR="007A7911" w:rsidRPr="008F3FF6" w:rsidRDefault="007A7911" w:rsidP="005932DB">
                  <w:pPr>
                    <w:pStyle w:val="TableBodyText"/>
                    <w:jc w:val="left"/>
                    <w:rPr>
                      <w:rFonts w:cs="Arial"/>
                      <w:color w:val="000000"/>
                    </w:rPr>
                  </w:pPr>
                  <w:r w:rsidRPr="008F3FF6">
                    <w:rPr>
                      <w:rFonts w:cs="Arial"/>
                      <w:color w:val="000000"/>
                    </w:rPr>
                    <w:t>83</w:t>
                  </w:r>
                </w:p>
              </w:tc>
              <w:tc>
                <w:tcPr>
                  <w:tcW w:w="943" w:type="dxa"/>
                  <w:vAlign w:val="bottom"/>
                </w:tcPr>
                <w:p w:rsidR="007A7911" w:rsidRDefault="007A7911" w:rsidP="005932DB">
                  <w:pPr>
                    <w:pStyle w:val="TableBodyText"/>
                  </w:pPr>
                  <w:r>
                    <w:t>0.05471</w:t>
                  </w:r>
                </w:p>
              </w:tc>
              <w:tc>
                <w:tcPr>
                  <w:tcW w:w="944" w:type="dxa"/>
                  <w:vAlign w:val="bottom"/>
                </w:tcPr>
                <w:p w:rsidR="007A7911" w:rsidRDefault="007A7911" w:rsidP="005932DB">
                  <w:pPr>
                    <w:pStyle w:val="TableBodyText"/>
                  </w:pPr>
                  <w:r>
                    <w:t>0.05520</w:t>
                  </w:r>
                </w:p>
              </w:tc>
              <w:tc>
                <w:tcPr>
                  <w:tcW w:w="944" w:type="dxa"/>
                  <w:vAlign w:val="bottom"/>
                </w:tcPr>
                <w:p w:rsidR="007A7911" w:rsidRDefault="007A7911" w:rsidP="005932DB">
                  <w:pPr>
                    <w:pStyle w:val="TableBodyText"/>
                  </w:pPr>
                  <w:r>
                    <w:t>0.05515</w:t>
                  </w:r>
                </w:p>
              </w:tc>
              <w:tc>
                <w:tcPr>
                  <w:tcW w:w="944" w:type="dxa"/>
                  <w:vAlign w:val="bottom"/>
                </w:tcPr>
                <w:p w:rsidR="007A7911" w:rsidRDefault="007A7911" w:rsidP="005932DB">
                  <w:pPr>
                    <w:pStyle w:val="TableBodyText"/>
                  </w:pPr>
                  <w:r>
                    <w:t>0.05542</w:t>
                  </w:r>
                </w:p>
              </w:tc>
              <w:tc>
                <w:tcPr>
                  <w:tcW w:w="944" w:type="dxa"/>
                  <w:vAlign w:val="bottom"/>
                </w:tcPr>
                <w:p w:rsidR="007A7911" w:rsidRDefault="007A7911" w:rsidP="005932DB">
                  <w:pPr>
                    <w:pStyle w:val="TableBodyText"/>
                  </w:pPr>
                  <w:r>
                    <w:t>0.05157</w:t>
                  </w:r>
                </w:p>
              </w:tc>
              <w:tc>
                <w:tcPr>
                  <w:tcW w:w="944" w:type="dxa"/>
                  <w:vAlign w:val="bottom"/>
                </w:tcPr>
                <w:p w:rsidR="007A7911" w:rsidRDefault="007A7911" w:rsidP="005932DB">
                  <w:pPr>
                    <w:pStyle w:val="TableBodyText"/>
                  </w:pPr>
                  <w:r>
                    <w:t>0.06517</w:t>
                  </w:r>
                </w:p>
              </w:tc>
              <w:tc>
                <w:tcPr>
                  <w:tcW w:w="944" w:type="dxa"/>
                  <w:vAlign w:val="bottom"/>
                </w:tcPr>
                <w:p w:rsidR="007A7911" w:rsidRDefault="007A7911" w:rsidP="005932DB">
                  <w:pPr>
                    <w:pStyle w:val="TableBodyText"/>
                  </w:pPr>
                  <w:r>
                    <w:t>0.06242</w:t>
                  </w:r>
                </w:p>
              </w:tc>
              <w:tc>
                <w:tcPr>
                  <w:tcW w:w="944" w:type="dxa"/>
                  <w:vAlign w:val="bottom"/>
                </w:tcPr>
                <w:p w:rsidR="007A7911" w:rsidRDefault="007A7911" w:rsidP="005932DB">
                  <w:pPr>
                    <w:pStyle w:val="TableBodyText"/>
                  </w:pPr>
                  <w:r>
                    <w:t>0.05462</w:t>
                  </w:r>
                </w:p>
              </w:tc>
            </w:tr>
            <w:tr w:rsidR="007A7911" w:rsidRPr="008F3FF6" w:rsidTr="005932DB">
              <w:tc>
                <w:tcPr>
                  <w:tcW w:w="909" w:type="dxa"/>
                  <w:vAlign w:val="bottom"/>
                </w:tcPr>
                <w:p w:rsidR="007A7911" w:rsidRPr="008F3FF6" w:rsidRDefault="007A7911" w:rsidP="005932DB">
                  <w:pPr>
                    <w:pStyle w:val="TableBodyText"/>
                    <w:jc w:val="left"/>
                    <w:rPr>
                      <w:rFonts w:cs="Arial"/>
                      <w:color w:val="000000"/>
                    </w:rPr>
                  </w:pPr>
                  <w:r w:rsidRPr="008F3FF6">
                    <w:rPr>
                      <w:rFonts w:cs="Arial"/>
                      <w:color w:val="000000"/>
                    </w:rPr>
                    <w:t>84</w:t>
                  </w:r>
                </w:p>
              </w:tc>
              <w:tc>
                <w:tcPr>
                  <w:tcW w:w="943" w:type="dxa"/>
                  <w:vAlign w:val="bottom"/>
                </w:tcPr>
                <w:p w:rsidR="007A7911" w:rsidRDefault="007A7911" w:rsidP="005932DB">
                  <w:pPr>
                    <w:pStyle w:val="TableBodyText"/>
                  </w:pPr>
                  <w:r>
                    <w:t>0.06262</w:t>
                  </w:r>
                </w:p>
              </w:tc>
              <w:tc>
                <w:tcPr>
                  <w:tcW w:w="944" w:type="dxa"/>
                  <w:vAlign w:val="bottom"/>
                </w:tcPr>
                <w:p w:rsidR="007A7911" w:rsidRDefault="007A7911" w:rsidP="005932DB">
                  <w:pPr>
                    <w:pStyle w:val="TableBodyText"/>
                  </w:pPr>
                  <w:r>
                    <w:t>0.06350</w:t>
                  </w:r>
                </w:p>
              </w:tc>
              <w:tc>
                <w:tcPr>
                  <w:tcW w:w="944" w:type="dxa"/>
                  <w:vAlign w:val="bottom"/>
                </w:tcPr>
                <w:p w:rsidR="007A7911" w:rsidRDefault="007A7911" w:rsidP="005932DB">
                  <w:pPr>
                    <w:pStyle w:val="TableBodyText"/>
                  </w:pPr>
                  <w:r>
                    <w:t>0.06327</w:t>
                  </w:r>
                </w:p>
              </w:tc>
              <w:tc>
                <w:tcPr>
                  <w:tcW w:w="944" w:type="dxa"/>
                  <w:vAlign w:val="bottom"/>
                </w:tcPr>
                <w:p w:rsidR="007A7911" w:rsidRDefault="007A7911" w:rsidP="005932DB">
                  <w:pPr>
                    <w:pStyle w:val="TableBodyText"/>
                  </w:pPr>
                  <w:r>
                    <w:t>0.06363</w:t>
                  </w:r>
                </w:p>
              </w:tc>
              <w:tc>
                <w:tcPr>
                  <w:tcW w:w="944" w:type="dxa"/>
                  <w:vAlign w:val="bottom"/>
                </w:tcPr>
                <w:p w:rsidR="007A7911" w:rsidRDefault="007A7911" w:rsidP="005932DB">
                  <w:pPr>
                    <w:pStyle w:val="TableBodyText"/>
                  </w:pPr>
                  <w:r>
                    <w:t>0.05933</w:t>
                  </w:r>
                </w:p>
              </w:tc>
              <w:tc>
                <w:tcPr>
                  <w:tcW w:w="944" w:type="dxa"/>
                  <w:vAlign w:val="bottom"/>
                </w:tcPr>
                <w:p w:rsidR="007A7911" w:rsidRDefault="007A7911" w:rsidP="005932DB">
                  <w:pPr>
                    <w:pStyle w:val="TableBodyText"/>
                  </w:pPr>
                  <w:r>
                    <w:t>0.07410</w:t>
                  </w:r>
                </w:p>
              </w:tc>
              <w:tc>
                <w:tcPr>
                  <w:tcW w:w="944" w:type="dxa"/>
                  <w:vAlign w:val="bottom"/>
                </w:tcPr>
                <w:p w:rsidR="007A7911" w:rsidRDefault="007A7911" w:rsidP="005932DB">
                  <w:pPr>
                    <w:pStyle w:val="TableBodyText"/>
                  </w:pPr>
                  <w:r>
                    <w:t>0.07063</w:t>
                  </w:r>
                </w:p>
              </w:tc>
              <w:tc>
                <w:tcPr>
                  <w:tcW w:w="944" w:type="dxa"/>
                  <w:vAlign w:val="bottom"/>
                </w:tcPr>
                <w:p w:rsidR="007A7911" w:rsidRDefault="007A7911" w:rsidP="005932DB">
                  <w:pPr>
                    <w:pStyle w:val="TableBodyText"/>
                  </w:pPr>
                  <w:r>
                    <w:t>0.06272</w:t>
                  </w:r>
                </w:p>
              </w:tc>
            </w:tr>
            <w:tr w:rsidR="007A7911" w:rsidRPr="008F3FF6" w:rsidTr="005932DB">
              <w:tc>
                <w:tcPr>
                  <w:tcW w:w="909" w:type="dxa"/>
                  <w:vAlign w:val="bottom"/>
                </w:tcPr>
                <w:p w:rsidR="007A7911" w:rsidRPr="008F3FF6" w:rsidRDefault="007A7911" w:rsidP="005932DB">
                  <w:pPr>
                    <w:pStyle w:val="TableBodyText"/>
                    <w:jc w:val="left"/>
                    <w:rPr>
                      <w:rFonts w:cs="Arial"/>
                      <w:color w:val="000000"/>
                    </w:rPr>
                  </w:pPr>
                  <w:r w:rsidRPr="008F3FF6">
                    <w:rPr>
                      <w:rFonts w:cs="Arial"/>
                      <w:color w:val="000000"/>
                    </w:rPr>
                    <w:t>85</w:t>
                  </w:r>
                </w:p>
              </w:tc>
              <w:tc>
                <w:tcPr>
                  <w:tcW w:w="943" w:type="dxa"/>
                  <w:vAlign w:val="bottom"/>
                </w:tcPr>
                <w:p w:rsidR="007A7911" w:rsidRDefault="007A7911" w:rsidP="005932DB">
                  <w:pPr>
                    <w:pStyle w:val="TableBodyText"/>
                  </w:pPr>
                  <w:r>
                    <w:t>0.07164</w:t>
                  </w:r>
                </w:p>
              </w:tc>
              <w:tc>
                <w:tcPr>
                  <w:tcW w:w="944" w:type="dxa"/>
                  <w:vAlign w:val="bottom"/>
                </w:tcPr>
                <w:p w:rsidR="007A7911" w:rsidRDefault="007A7911" w:rsidP="005932DB">
                  <w:pPr>
                    <w:pStyle w:val="TableBodyText"/>
                  </w:pPr>
                  <w:r>
                    <w:t>0.07295</w:t>
                  </w:r>
                </w:p>
              </w:tc>
              <w:tc>
                <w:tcPr>
                  <w:tcW w:w="944" w:type="dxa"/>
                  <w:vAlign w:val="bottom"/>
                </w:tcPr>
                <w:p w:rsidR="007A7911" w:rsidRDefault="007A7911" w:rsidP="005932DB">
                  <w:pPr>
                    <w:pStyle w:val="TableBodyText"/>
                  </w:pPr>
                  <w:r>
                    <w:t>0.07250</w:t>
                  </w:r>
                </w:p>
              </w:tc>
              <w:tc>
                <w:tcPr>
                  <w:tcW w:w="944" w:type="dxa"/>
                  <w:vAlign w:val="bottom"/>
                </w:tcPr>
                <w:p w:rsidR="007A7911" w:rsidRDefault="007A7911" w:rsidP="005932DB">
                  <w:pPr>
                    <w:pStyle w:val="TableBodyText"/>
                  </w:pPr>
                  <w:r>
                    <w:t>0.07299</w:t>
                  </w:r>
                </w:p>
              </w:tc>
              <w:tc>
                <w:tcPr>
                  <w:tcW w:w="944" w:type="dxa"/>
                  <w:vAlign w:val="bottom"/>
                </w:tcPr>
                <w:p w:rsidR="007A7911" w:rsidRDefault="007A7911" w:rsidP="005932DB">
                  <w:pPr>
                    <w:pStyle w:val="TableBodyText"/>
                  </w:pPr>
                  <w:r>
                    <w:t>0.06821</w:t>
                  </w:r>
                </w:p>
              </w:tc>
              <w:tc>
                <w:tcPr>
                  <w:tcW w:w="944" w:type="dxa"/>
                  <w:vAlign w:val="bottom"/>
                </w:tcPr>
                <w:p w:rsidR="007A7911" w:rsidRDefault="007A7911" w:rsidP="005932DB">
                  <w:pPr>
                    <w:pStyle w:val="TableBodyText"/>
                  </w:pPr>
                  <w:r>
                    <w:t>0.08418</w:t>
                  </w:r>
                </w:p>
              </w:tc>
              <w:tc>
                <w:tcPr>
                  <w:tcW w:w="944" w:type="dxa"/>
                  <w:vAlign w:val="bottom"/>
                </w:tcPr>
                <w:p w:rsidR="007A7911" w:rsidRDefault="007A7911" w:rsidP="005932DB">
                  <w:pPr>
                    <w:pStyle w:val="TableBodyText"/>
                  </w:pPr>
                  <w:r>
                    <w:t>0.08005</w:t>
                  </w:r>
                </w:p>
              </w:tc>
              <w:tc>
                <w:tcPr>
                  <w:tcW w:w="944" w:type="dxa"/>
                  <w:vAlign w:val="bottom"/>
                </w:tcPr>
                <w:p w:rsidR="007A7911" w:rsidRDefault="007A7911" w:rsidP="005932DB">
                  <w:pPr>
                    <w:pStyle w:val="TableBodyText"/>
                  </w:pPr>
                  <w:r>
                    <w:t>0.07197</w:t>
                  </w:r>
                </w:p>
              </w:tc>
            </w:tr>
            <w:tr w:rsidR="007A7911" w:rsidRPr="008F3FF6" w:rsidTr="005932DB">
              <w:tc>
                <w:tcPr>
                  <w:tcW w:w="909" w:type="dxa"/>
                  <w:vAlign w:val="bottom"/>
                </w:tcPr>
                <w:p w:rsidR="007A7911" w:rsidRPr="008F3FF6" w:rsidRDefault="007A7911" w:rsidP="005932DB">
                  <w:pPr>
                    <w:pStyle w:val="TableBodyText"/>
                    <w:jc w:val="left"/>
                    <w:rPr>
                      <w:rFonts w:cs="Arial"/>
                      <w:color w:val="000000"/>
                    </w:rPr>
                  </w:pPr>
                  <w:r w:rsidRPr="008F3FF6">
                    <w:rPr>
                      <w:rFonts w:cs="Arial"/>
                      <w:color w:val="000000"/>
                    </w:rPr>
                    <w:t>86</w:t>
                  </w:r>
                </w:p>
              </w:tc>
              <w:tc>
                <w:tcPr>
                  <w:tcW w:w="943" w:type="dxa"/>
                  <w:vAlign w:val="bottom"/>
                </w:tcPr>
                <w:p w:rsidR="007A7911" w:rsidRDefault="007A7911" w:rsidP="005932DB">
                  <w:pPr>
                    <w:pStyle w:val="TableBodyText"/>
                  </w:pPr>
                  <w:r>
                    <w:t>0.08165</w:t>
                  </w:r>
                </w:p>
              </w:tc>
              <w:tc>
                <w:tcPr>
                  <w:tcW w:w="944" w:type="dxa"/>
                  <w:vAlign w:val="bottom"/>
                </w:tcPr>
                <w:p w:rsidR="007A7911" w:rsidRDefault="007A7911" w:rsidP="005932DB">
                  <w:pPr>
                    <w:pStyle w:val="TableBodyText"/>
                  </w:pPr>
                  <w:r>
                    <w:t>0.08348</w:t>
                  </w:r>
                </w:p>
              </w:tc>
              <w:tc>
                <w:tcPr>
                  <w:tcW w:w="944" w:type="dxa"/>
                  <w:vAlign w:val="bottom"/>
                </w:tcPr>
                <w:p w:rsidR="007A7911" w:rsidRDefault="007A7911" w:rsidP="005932DB">
                  <w:pPr>
                    <w:pStyle w:val="TableBodyText"/>
                  </w:pPr>
                  <w:r>
                    <w:t>0.08281</w:t>
                  </w:r>
                </w:p>
              </w:tc>
              <w:tc>
                <w:tcPr>
                  <w:tcW w:w="944" w:type="dxa"/>
                  <w:vAlign w:val="bottom"/>
                </w:tcPr>
                <w:p w:rsidR="007A7911" w:rsidRDefault="007A7911" w:rsidP="005932DB">
                  <w:pPr>
                    <w:pStyle w:val="TableBodyText"/>
                  </w:pPr>
                  <w:r>
                    <w:t>0.08345</w:t>
                  </w:r>
                </w:p>
              </w:tc>
              <w:tc>
                <w:tcPr>
                  <w:tcW w:w="944" w:type="dxa"/>
                  <w:vAlign w:val="bottom"/>
                </w:tcPr>
                <w:p w:rsidR="007A7911" w:rsidRDefault="007A7911" w:rsidP="005932DB">
                  <w:pPr>
                    <w:pStyle w:val="TableBodyText"/>
                  </w:pPr>
                  <w:r>
                    <w:t>0.07811</w:t>
                  </w:r>
                </w:p>
              </w:tc>
              <w:tc>
                <w:tcPr>
                  <w:tcW w:w="944" w:type="dxa"/>
                  <w:vAlign w:val="bottom"/>
                </w:tcPr>
                <w:p w:rsidR="007A7911" w:rsidRDefault="007A7911" w:rsidP="005932DB">
                  <w:pPr>
                    <w:pStyle w:val="TableBodyText"/>
                  </w:pPr>
                  <w:r>
                    <w:t>0.09535</w:t>
                  </w:r>
                </w:p>
              </w:tc>
              <w:tc>
                <w:tcPr>
                  <w:tcW w:w="944" w:type="dxa"/>
                  <w:vAlign w:val="bottom"/>
                </w:tcPr>
                <w:p w:rsidR="007A7911" w:rsidRDefault="007A7911" w:rsidP="005932DB">
                  <w:pPr>
                    <w:pStyle w:val="TableBodyText"/>
                  </w:pPr>
                  <w:r>
                    <w:t>0.09127</w:t>
                  </w:r>
                </w:p>
              </w:tc>
              <w:tc>
                <w:tcPr>
                  <w:tcW w:w="944" w:type="dxa"/>
                  <w:vAlign w:val="bottom"/>
                </w:tcPr>
                <w:p w:rsidR="007A7911" w:rsidRDefault="007A7911" w:rsidP="005932DB">
                  <w:pPr>
                    <w:pStyle w:val="TableBodyText"/>
                  </w:pPr>
                  <w:r>
                    <w:t>0.08229</w:t>
                  </w:r>
                </w:p>
              </w:tc>
            </w:tr>
            <w:tr w:rsidR="007A7911" w:rsidRPr="008F3FF6" w:rsidTr="005932DB">
              <w:tc>
                <w:tcPr>
                  <w:tcW w:w="909" w:type="dxa"/>
                  <w:vAlign w:val="bottom"/>
                </w:tcPr>
                <w:p w:rsidR="007A7911" w:rsidRPr="008F3FF6" w:rsidRDefault="007A7911" w:rsidP="005932DB">
                  <w:pPr>
                    <w:pStyle w:val="TableBodyText"/>
                    <w:jc w:val="left"/>
                    <w:rPr>
                      <w:rFonts w:cs="Arial"/>
                      <w:color w:val="000000"/>
                    </w:rPr>
                  </w:pPr>
                  <w:r w:rsidRPr="008F3FF6">
                    <w:rPr>
                      <w:rFonts w:cs="Arial"/>
                      <w:color w:val="000000"/>
                    </w:rPr>
                    <w:t>87</w:t>
                  </w:r>
                </w:p>
              </w:tc>
              <w:tc>
                <w:tcPr>
                  <w:tcW w:w="943" w:type="dxa"/>
                  <w:vAlign w:val="bottom"/>
                </w:tcPr>
                <w:p w:rsidR="007A7911" w:rsidRDefault="007A7911" w:rsidP="005932DB">
                  <w:pPr>
                    <w:pStyle w:val="TableBodyText"/>
                  </w:pPr>
                  <w:r>
                    <w:t>0.09251</w:t>
                  </w:r>
                </w:p>
              </w:tc>
              <w:tc>
                <w:tcPr>
                  <w:tcW w:w="944" w:type="dxa"/>
                  <w:vAlign w:val="bottom"/>
                </w:tcPr>
                <w:p w:rsidR="007A7911" w:rsidRDefault="007A7911" w:rsidP="005932DB">
                  <w:pPr>
                    <w:pStyle w:val="TableBodyText"/>
                  </w:pPr>
                  <w:r>
                    <w:t>0.09490</w:t>
                  </w:r>
                </w:p>
              </w:tc>
              <w:tc>
                <w:tcPr>
                  <w:tcW w:w="944" w:type="dxa"/>
                  <w:vAlign w:val="bottom"/>
                </w:tcPr>
                <w:p w:rsidR="007A7911" w:rsidRDefault="007A7911" w:rsidP="005932DB">
                  <w:pPr>
                    <w:pStyle w:val="TableBodyText"/>
                  </w:pPr>
                  <w:r>
                    <w:t>0.09394</w:t>
                  </w:r>
                </w:p>
              </w:tc>
              <w:tc>
                <w:tcPr>
                  <w:tcW w:w="944" w:type="dxa"/>
                  <w:vAlign w:val="bottom"/>
                </w:tcPr>
                <w:p w:rsidR="007A7911" w:rsidRDefault="007A7911" w:rsidP="005932DB">
                  <w:pPr>
                    <w:pStyle w:val="TableBodyText"/>
                  </w:pPr>
                  <w:r>
                    <w:t>0.09474</w:t>
                  </w:r>
                </w:p>
              </w:tc>
              <w:tc>
                <w:tcPr>
                  <w:tcW w:w="944" w:type="dxa"/>
                  <w:vAlign w:val="bottom"/>
                </w:tcPr>
                <w:p w:rsidR="007A7911" w:rsidRDefault="007A7911" w:rsidP="005932DB">
                  <w:pPr>
                    <w:pStyle w:val="TableBodyText"/>
                  </w:pPr>
                  <w:r>
                    <w:t>0.08884</w:t>
                  </w:r>
                </w:p>
              </w:tc>
              <w:tc>
                <w:tcPr>
                  <w:tcW w:w="944" w:type="dxa"/>
                  <w:vAlign w:val="bottom"/>
                </w:tcPr>
                <w:p w:rsidR="007A7911" w:rsidRDefault="007A7911" w:rsidP="005932DB">
                  <w:pPr>
                    <w:pStyle w:val="TableBodyText"/>
                  </w:pPr>
                  <w:r>
                    <w:t>0.10741</w:t>
                  </w:r>
                </w:p>
              </w:tc>
              <w:tc>
                <w:tcPr>
                  <w:tcW w:w="944" w:type="dxa"/>
                  <w:vAlign w:val="bottom"/>
                </w:tcPr>
                <w:p w:rsidR="007A7911" w:rsidRDefault="007A7911" w:rsidP="005932DB">
                  <w:pPr>
                    <w:pStyle w:val="TableBodyText"/>
                  </w:pPr>
                  <w:r>
                    <w:t>0.10348</w:t>
                  </w:r>
                </w:p>
              </w:tc>
              <w:tc>
                <w:tcPr>
                  <w:tcW w:w="944" w:type="dxa"/>
                  <w:vAlign w:val="bottom"/>
                </w:tcPr>
                <w:p w:rsidR="007A7911" w:rsidRDefault="007A7911" w:rsidP="005932DB">
                  <w:pPr>
                    <w:pStyle w:val="TableBodyText"/>
                  </w:pPr>
                  <w:r>
                    <w:t>0.09342</w:t>
                  </w:r>
                </w:p>
              </w:tc>
            </w:tr>
            <w:tr w:rsidR="007A7911" w:rsidRPr="008F3FF6" w:rsidTr="005932DB">
              <w:tc>
                <w:tcPr>
                  <w:tcW w:w="909" w:type="dxa"/>
                  <w:vAlign w:val="bottom"/>
                </w:tcPr>
                <w:p w:rsidR="007A7911" w:rsidRPr="008F3FF6" w:rsidRDefault="007A7911" w:rsidP="005932DB">
                  <w:pPr>
                    <w:pStyle w:val="TableBodyText"/>
                    <w:jc w:val="left"/>
                    <w:rPr>
                      <w:rFonts w:cs="Arial"/>
                      <w:color w:val="000000"/>
                    </w:rPr>
                  </w:pPr>
                  <w:r w:rsidRPr="008F3FF6">
                    <w:rPr>
                      <w:rFonts w:cs="Arial"/>
                      <w:color w:val="000000"/>
                    </w:rPr>
                    <w:t>88</w:t>
                  </w:r>
                </w:p>
              </w:tc>
              <w:tc>
                <w:tcPr>
                  <w:tcW w:w="943" w:type="dxa"/>
                  <w:vAlign w:val="bottom"/>
                </w:tcPr>
                <w:p w:rsidR="007A7911" w:rsidRDefault="007A7911" w:rsidP="005932DB">
                  <w:pPr>
                    <w:pStyle w:val="TableBodyText"/>
                  </w:pPr>
                  <w:r>
                    <w:t>0.10480</w:t>
                  </w:r>
                </w:p>
              </w:tc>
              <w:tc>
                <w:tcPr>
                  <w:tcW w:w="944" w:type="dxa"/>
                  <w:vAlign w:val="bottom"/>
                </w:tcPr>
                <w:p w:rsidR="007A7911" w:rsidRDefault="007A7911" w:rsidP="005932DB">
                  <w:pPr>
                    <w:pStyle w:val="TableBodyText"/>
                  </w:pPr>
                  <w:r>
                    <w:t>0.10784</w:t>
                  </w:r>
                </w:p>
              </w:tc>
              <w:tc>
                <w:tcPr>
                  <w:tcW w:w="944" w:type="dxa"/>
                  <w:vAlign w:val="bottom"/>
                </w:tcPr>
                <w:p w:rsidR="007A7911" w:rsidRDefault="007A7911" w:rsidP="005932DB">
                  <w:pPr>
                    <w:pStyle w:val="TableBodyText"/>
                  </w:pPr>
                  <w:r>
                    <w:t>0.10657</w:t>
                  </w:r>
                </w:p>
              </w:tc>
              <w:tc>
                <w:tcPr>
                  <w:tcW w:w="944" w:type="dxa"/>
                  <w:vAlign w:val="bottom"/>
                </w:tcPr>
                <w:p w:rsidR="007A7911" w:rsidRDefault="007A7911" w:rsidP="005932DB">
                  <w:pPr>
                    <w:pStyle w:val="TableBodyText"/>
                  </w:pPr>
                  <w:r>
                    <w:t>0.10753</w:t>
                  </w:r>
                </w:p>
              </w:tc>
              <w:tc>
                <w:tcPr>
                  <w:tcW w:w="944" w:type="dxa"/>
                  <w:vAlign w:val="bottom"/>
                </w:tcPr>
                <w:p w:rsidR="007A7911" w:rsidRDefault="007A7911" w:rsidP="005932DB">
                  <w:pPr>
                    <w:pStyle w:val="TableBodyText"/>
                  </w:pPr>
                  <w:r>
                    <w:t>0.10105</w:t>
                  </w:r>
                </w:p>
              </w:tc>
              <w:tc>
                <w:tcPr>
                  <w:tcW w:w="944" w:type="dxa"/>
                  <w:vAlign w:val="bottom"/>
                </w:tcPr>
                <w:p w:rsidR="007A7911" w:rsidRDefault="007A7911" w:rsidP="005932DB">
                  <w:pPr>
                    <w:pStyle w:val="TableBodyText"/>
                  </w:pPr>
                  <w:r>
                    <w:t>0.12096</w:t>
                  </w:r>
                </w:p>
              </w:tc>
              <w:tc>
                <w:tcPr>
                  <w:tcW w:w="944" w:type="dxa"/>
                  <w:vAlign w:val="bottom"/>
                </w:tcPr>
                <w:p w:rsidR="007A7911" w:rsidRDefault="007A7911" w:rsidP="005932DB">
                  <w:pPr>
                    <w:pStyle w:val="TableBodyText"/>
                  </w:pPr>
                  <w:r>
                    <w:t>0.11687</w:t>
                  </w:r>
                </w:p>
              </w:tc>
              <w:tc>
                <w:tcPr>
                  <w:tcW w:w="944" w:type="dxa"/>
                  <w:vAlign w:val="bottom"/>
                </w:tcPr>
                <w:p w:rsidR="007A7911" w:rsidRDefault="007A7911" w:rsidP="005932DB">
                  <w:pPr>
                    <w:pStyle w:val="TableBodyText"/>
                  </w:pPr>
                  <w:r>
                    <w:t>0.10605</w:t>
                  </w:r>
                </w:p>
              </w:tc>
            </w:tr>
            <w:tr w:rsidR="007A7911" w:rsidRPr="008F3FF6" w:rsidTr="005932DB">
              <w:tc>
                <w:tcPr>
                  <w:tcW w:w="909" w:type="dxa"/>
                  <w:vAlign w:val="bottom"/>
                </w:tcPr>
                <w:p w:rsidR="007A7911" w:rsidRPr="008F3FF6" w:rsidRDefault="007A7911" w:rsidP="005932DB">
                  <w:pPr>
                    <w:pStyle w:val="TableBodyText"/>
                    <w:jc w:val="left"/>
                    <w:rPr>
                      <w:rFonts w:cs="Arial"/>
                      <w:color w:val="000000"/>
                    </w:rPr>
                  </w:pPr>
                  <w:r w:rsidRPr="008F3FF6">
                    <w:rPr>
                      <w:rFonts w:cs="Arial"/>
                      <w:color w:val="000000"/>
                    </w:rPr>
                    <w:t>89</w:t>
                  </w:r>
                </w:p>
              </w:tc>
              <w:tc>
                <w:tcPr>
                  <w:tcW w:w="943" w:type="dxa"/>
                  <w:vAlign w:val="bottom"/>
                </w:tcPr>
                <w:p w:rsidR="007A7911" w:rsidRDefault="007A7911" w:rsidP="005932DB">
                  <w:pPr>
                    <w:pStyle w:val="TableBodyText"/>
                  </w:pPr>
                  <w:r>
                    <w:t>0.11845</w:t>
                  </w:r>
                </w:p>
              </w:tc>
              <w:tc>
                <w:tcPr>
                  <w:tcW w:w="944" w:type="dxa"/>
                  <w:vAlign w:val="bottom"/>
                </w:tcPr>
                <w:p w:rsidR="007A7911" w:rsidRDefault="007A7911" w:rsidP="005932DB">
                  <w:pPr>
                    <w:pStyle w:val="TableBodyText"/>
                  </w:pPr>
                  <w:r>
                    <w:t>0.12218</w:t>
                  </w:r>
                </w:p>
              </w:tc>
              <w:tc>
                <w:tcPr>
                  <w:tcW w:w="944" w:type="dxa"/>
                  <w:vAlign w:val="bottom"/>
                </w:tcPr>
                <w:p w:rsidR="007A7911" w:rsidRDefault="007A7911" w:rsidP="005932DB">
                  <w:pPr>
                    <w:pStyle w:val="TableBodyText"/>
                  </w:pPr>
                  <w:r>
                    <w:t>0.12062</w:t>
                  </w:r>
                </w:p>
              </w:tc>
              <w:tc>
                <w:tcPr>
                  <w:tcW w:w="944" w:type="dxa"/>
                  <w:vAlign w:val="bottom"/>
                </w:tcPr>
                <w:p w:rsidR="007A7911" w:rsidRDefault="007A7911" w:rsidP="005932DB">
                  <w:pPr>
                    <w:pStyle w:val="TableBodyText"/>
                  </w:pPr>
                  <w:r>
                    <w:t>0.12174</w:t>
                  </w:r>
                </w:p>
              </w:tc>
              <w:tc>
                <w:tcPr>
                  <w:tcW w:w="944" w:type="dxa"/>
                  <w:vAlign w:val="bottom"/>
                </w:tcPr>
                <w:p w:rsidR="007A7911" w:rsidRDefault="007A7911" w:rsidP="005932DB">
                  <w:pPr>
                    <w:pStyle w:val="TableBodyText"/>
                  </w:pPr>
                  <w:r>
                    <w:t>0.11462</w:t>
                  </w:r>
                </w:p>
              </w:tc>
              <w:tc>
                <w:tcPr>
                  <w:tcW w:w="944" w:type="dxa"/>
                  <w:vAlign w:val="bottom"/>
                </w:tcPr>
                <w:p w:rsidR="007A7911" w:rsidRDefault="007A7911" w:rsidP="005932DB">
                  <w:pPr>
                    <w:pStyle w:val="TableBodyText"/>
                  </w:pPr>
                  <w:r>
                    <w:t>0.13592</w:t>
                  </w:r>
                </w:p>
              </w:tc>
              <w:tc>
                <w:tcPr>
                  <w:tcW w:w="944" w:type="dxa"/>
                  <w:vAlign w:val="bottom"/>
                </w:tcPr>
                <w:p w:rsidR="007A7911" w:rsidRDefault="007A7911" w:rsidP="005932DB">
                  <w:pPr>
                    <w:pStyle w:val="TableBodyText"/>
                  </w:pPr>
                  <w:r>
                    <w:t>0.13269</w:t>
                  </w:r>
                </w:p>
              </w:tc>
              <w:tc>
                <w:tcPr>
                  <w:tcW w:w="944" w:type="dxa"/>
                  <w:vAlign w:val="bottom"/>
                </w:tcPr>
                <w:p w:rsidR="007A7911" w:rsidRDefault="007A7911" w:rsidP="005932DB">
                  <w:pPr>
                    <w:pStyle w:val="TableBodyText"/>
                  </w:pPr>
                  <w:r>
                    <w:t>0.12007</w:t>
                  </w:r>
                </w:p>
              </w:tc>
            </w:tr>
            <w:tr w:rsidR="007A7911" w:rsidRPr="008F3FF6" w:rsidTr="005932DB">
              <w:tc>
                <w:tcPr>
                  <w:tcW w:w="909" w:type="dxa"/>
                  <w:vAlign w:val="bottom"/>
                </w:tcPr>
                <w:p w:rsidR="007A7911" w:rsidRPr="008F3FF6" w:rsidRDefault="007A7911" w:rsidP="005932DB">
                  <w:pPr>
                    <w:pStyle w:val="TableBodyText"/>
                    <w:jc w:val="left"/>
                    <w:rPr>
                      <w:rFonts w:cs="Arial"/>
                      <w:color w:val="000000"/>
                    </w:rPr>
                  </w:pPr>
                  <w:r w:rsidRPr="008F3FF6">
                    <w:rPr>
                      <w:rFonts w:cs="Arial"/>
                      <w:color w:val="000000"/>
                    </w:rPr>
                    <w:t>90</w:t>
                  </w:r>
                </w:p>
              </w:tc>
              <w:tc>
                <w:tcPr>
                  <w:tcW w:w="943" w:type="dxa"/>
                  <w:vAlign w:val="bottom"/>
                </w:tcPr>
                <w:p w:rsidR="007A7911" w:rsidRDefault="007A7911" w:rsidP="005932DB">
                  <w:pPr>
                    <w:pStyle w:val="TableBodyText"/>
                  </w:pPr>
                  <w:r>
                    <w:t>0.13284</w:t>
                  </w:r>
                </w:p>
              </w:tc>
              <w:tc>
                <w:tcPr>
                  <w:tcW w:w="944" w:type="dxa"/>
                  <w:vAlign w:val="bottom"/>
                </w:tcPr>
                <w:p w:rsidR="007A7911" w:rsidRDefault="007A7911" w:rsidP="005932DB">
                  <w:pPr>
                    <w:pStyle w:val="TableBodyText"/>
                  </w:pPr>
                  <w:r>
                    <w:t>0.13733</w:t>
                  </w:r>
                </w:p>
              </w:tc>
              <w:tc>
                <w:tcPr>
                  <w:tcW w:w="944" w:type="dxa"/>
                  <w:vAlign w:val="bottom"/>
                </w:tcPr>
                <w:p w:rsidR="007A7911" w:rsidRDefault="007A7911" w:rsidP="005932DB">
                  <w:pPr>
                    <w:pStyle w:val="TableBodyText"/>
                  </w:pPr>
                  <w:r>
                    <w:t>0.13537</w:t>
                  </w:r>
                </w:p>
              </w:tc>
              <w:tc>
                <w:tcPr>
                  <w:tcW w:w="944" w:type="dxa"/>
                  <w:vAlign w:val="bottom"/>
                </w:tcPr>
                <w:p w:rsidR="007A7911" w:rsidRDefault="007A7911" w:rsidP="005932DB">
                  <w:pPr>
                    <w:pStyle w:val="TableBodyText"/>
                  </w:pPr>
                  <w:r>
                    <w:t>0.13672</w:t>
                  </w:r>
                </w:p>
              </w:tc>
              <w:tc>
                <w:tcPr>
                  <w:tcW w:w="944" w:type="dxa"/>
                  <w:vAlign w:val="bottom"/>
                </w:tcPr>
                <w:p w:rsidR="007A7911" w:rsidRDefault="007A7911" w:rsidP="005932DB">
                  <w:pPr>
                    <w:pStyle w:val="TableBodyText"/>
                  </w:pPr>
                  <w:r>
                    <w:t>0.12893</w:t>
                  </w:r>
                </w:p>
              </w:tc>
              <w:tc>
                <w:tcPr>
                  <w:tcW w:w="944" w:type="dxa"/>
                  <w:vAlign w:val="bottom"/>
                </w:tcPr>
                <w:p w:rsidR="007A7911" w:rsidRDefault="007A7911" w:rsidP="005932DB">
                  <w:pPr>
                    <w:pStyle w:val="TableBodyText"/>
                  </w:pPr>
                  <w:r>
                    <w:t>0.15164</w:t>
                  </w:r>
                </w:p>
              </w:tc>
              <w:tc>
                <w:tcPr>
                  <w:tcW w:w="944" w:type="dxa"/>
                  <w:vAlign w:val="bottom"/>
                </w:tcPr>
                <w:p w:rsidR="007A7911" w:rsidRDefault="007A7911" w:rsidP="005932DB">
                  <w:pPr>
                    <w:pStyle w:val="TableBodyText"/>
                  </w:pPr>
                  <w:r>
                    <w:t>0.15023</w:t>
                  </w:r>
                </w:p>
              </w:tc>
              <w:tc>
                <w:tcPr>
                  <w:tcW w:w="944" w:type="dxa"/>
                  <w:vAlign w:val="bottom"/>
                </w:tcPr>
                <w:p w:rsidR="007A7911" w:rsidRDefault="007A7911" w:rsidP="005932DB">
                  <w:pPr>
                    <w:pStyle w:val="TableBodyText"/>
                  </w:pPr>
                  <w:r>
                    <w:t>0.13483</w:t>
                  </w:r>
                </w:p>
              </w:tc>
            </w:tr>
            <w:tr w:rsidR="007A7911" w:rsidRPr="008F3FF6" w:rsidTr="005932DB">
              <w:tc>
                <w:tcPr>
                  <w:tcW w:w="909" w:type="dxa"/>
                  <w:vAlign w:val="bottom"/>
                </w:tcPr>
                <w:p w:rsidR="007A7911" w:rsidRPr="008F3FF6" w:rsidRDefault="007A7911" w:rsidP="005932DB">
                  <w:pPr>
                    <w:pStyle w:val="TableBodyText"/>
                    <w:jc w:val="left"/>
                    <w:rPr>
                      <w:rFonts w:cs="Arial"/>
                      <w:color w:val="000000"/>
                    </w:rPr>
                  </w:pPr>
                  <w:r w:rsidRPr="008F3FF6">
                    <w:rPr>
                      <w:rFonts w:cs="Arial"/>
                      <w:color w:val="000000"/>
                    </w:rPr>
                    <w:t>91</w:t>
                  </w:r>
                </w:p>
              </w:tc>
              <w:tc>
                <w:tcPr>
                  <w:tcW w:w="943" w:type="dxa"/>
                  <w:vAlign w:val="bottom"/>
                </w:tcPr>
                <w:p w:rsidR="007A7911" w:rsidRDefault="007A7911" w:rsidP="005932DB">
                  <w:pPr>
                    <w:pStyle w:val="TableBodyText"/>
                  </w:pPr>
                  <w:r>
                    <w:t>0.14817</w:t>
                  </w:r>
                </w:p>
              </w:tc>
              <w:tc>
                <w:tcPr>
                  <w:tcW w:w="944" w:type="dxa"/>
                  <w:vAlign w:val="bottom"/>
                </w:tcPr>
                <w:p w:rsidR="007A7911" w:rsidRDefault="007A7911" w:rsidP="005932DB">
                  <w:pPr>
                    <w:pStyle w:val="TableBodyText"/>
                  </w:pPr>
                  <w:r>
                    <w:t>0.15351</w:t>
                  </w:r>
                </w:p>
              </w:tc>
              <w:tc>
                <w:tcPr>
                  <w:tcW w:w="944" w:type="dxa"/>
                  <w:vAlign w:val="bottom"/>
                </w:tcPr>
                <w:p w:rsidR="007A7911" w:rsidRDefault="007A7911" w:rsidP="005932DB">
                  <w:pPr>
                    <w:pStyle w:val="TableBodyText"/>
                  </w:pPr>
                  <w:r>
                    <w:t>0.15119</w:t>
                  </w:r>
                </w:p>
              </w:tc>
              <w:tc>
                <w:tcPr>
                  <w:tcW w:w="944" w:type="dxa"/>
                  <w:vAlign w:val="bottom"/>
                </w:tcPr>
                <w:p w:rsidR="007A7911" w:rsidRDefault="007A7911" w:rsidP="005932DB">
                  <w:pPr>
                    <w:pStyle w:val="TableBodyText"/>
                  </w:pPr>
                  <w:r>
                    <w:t>0.15275</w:t>
                  </w:r>
                </w:p>
              </w:tc>
              <w:tc>
                <w:tcPr>
                  <w:tcW w:w="944" w:type="dxa"/>
                  <w:vAlign w:val="bottom"/>
                </w:tcPr>
                <w:p w:rsidR="007A7911" w:rsidRDefault="007A7911" w:rsidP="005932DB">
                  <w:pPr>
                    <w:pStyle w:val="TableBodyText"/>
                  </w:pPr>
                  <w:r>
                    <w:t>0.14424</w:t>
                  </w:r>
                </w:p>
              </w:tc>
              <w:tc>
                <w:tcPr>
                  <w:tcW w:w="944" w:type="dxa"/>
                  <w:vAlign w:val="bottom"/>
                </w:tcPr>
                <w:p w:rsidR="007A7911" w:rsidRDefault="007A7911" w:rsidP="005932DB">
                  <w:pPr>
                    <w:pStyle w:val="TableBodyText"/>
                  </w:pPr>
                  <w:r>
                    <w:t>0.16840</w:t>
                  </w:r>
                </w:p>
              </w:tc>
              <w:tc>
                <w:tcPr>
                  <w:tcW w:w="944" w:type="dxa"/>
                  <w:vAlign w:val="bottom"/>
                </w:tcPr>
                <w:p w:rsidR="007A7911" w:rsidRDefault="007A7911" w:rsidP="005932DB">
                  <w:pPr>
                    <w:pStyle w:val="TableBodyText"/>
                  </w:pPr>
                  <w:r>
                    <w:t>0.16859</w:t>
                  </w:r>
                </w:p>
              </w:tc>
              <w:tc>
                <w:tcPr>
                  <w:tcW w:w="944" w:type="dxa"/>
                  <w:vAlign w:val="bottom"/>
                </w:tcPr>
                <w:p w:rsidR="007A7911" w:rsidRDefault="007A7911" w:rsidP="005932DB">
                  <w:pPr>
                    <w:pStyle w:val="TableBodyText"/>
                  </w:pPr>
                  <w:r>
                    <w:t>0.15060</w:t>
                  </w:r>
                </w:p>
              </w:tc>
            </w:tr>
            <w:tr w:rsidR="007A7911" w:rsidRPr="008F3FF6" w:rsidTr="005932DB">
              <w:tc>
                <w:tcPr>
                  <w:tcW w:w="909" w:type="dxa"/>
                  <w:vAlign w:val="bottom"/>
                </w:tcPr>
                <w:p w:rsidR="007A7911" w:rsidRPr="008F3FF6" w:rsidRDefault="007A7911" w:rsidP="005932DB">
                  <w:pPr>
                    <w:pStyle w:val="TableBodyText"/>
                    <w:jc w:val="left"/>
                    <w:rPr>
                      <w:rFonts w:cs="Arial"/>
                      <w:color w:val="000000"/>
                    </w:rPr>
                  </w:pPr>
                  <w:r w:rsidRPr="008F3FF6">
                    <w:rPr>
                      <w:rFonts w:cs="Arial"/>
                      <w:color w:val="000000"/>
                    </w:rPr>
                    <w:t>92</w:t>
                  </w:r>
                </w:p>
              </w:tc>
              <w:tc>
                <w:tcPr>
                  <w:tcW w:w="943" w:type="dxa"/>
                  <w:vAlign w:val="bottom"/>
                </w:tcPr>
                <w:p w:rsidR="007A7911" w:rsidRDefault="007A7911" w:rsidP="005932DB">
                  <w:pPr>
                    <w:pStyle w:val="TableBodyText"/>
                  </w:pPr>
                  <w:r>
                    <w:t>0.16461</w:t>
                  </w:r>
                </w:p>
              </w:tc>
              <w:tc>
                <w:tcPr>
                  <w:tcW w:w="944" w:type="dxa"/>
                  <w:vAlign w:val="bottom"/>
                </w:tcPr>
                <w:p w:rsidR="007A7911" w:rsidRDefault="007A7911" w:rsidP="005932DB">
                  <w:pPr>
                    <w:pStyle w:val="TableBodyText"/>
                  </w:pPr>
                  <w:r>
                    <w:t>0.17083</w:t>
                  </w:r>
                </w:p>
              </w:tc>
              <w:tc>
                <w:tcPr>
                  <w:tcW w:w="944" w:type="dxa"/>
                  <w:vAlign w:val="bottom"/>
                </w:tcPr>
                <w:p w:rsidR="007A7911" w:rsidRDefault="007A7911" w:rsidP="005932DB">
                  <w:pPr>
                    <w:pStyle w:val="TableBodyText"/>
                  </w:pPr>
                  <w:r>
                    <w:t>0.16809</w:t>
                  </w:r>
                </w:p>
              </w:tc>
              <w:tc>
                <w:tcPr>
                  <w:tcW w:w="944" w:type="dxa"/>
                  <w:vAlign w:val="bottom"/>
                </w:tcPr>
                <w:p w:rsidR="007A7911" w:rsidRDefault="007A7911" w:rsidP="005932DB">
                  <w:pPr>
                    <w:pStyle w:val="TableBodyText"/>
                  </w:pPr>
                  <w:r>
                    <w:t>0.16989</w:t>
                  </w:r>
                </w:p>
              </w:tc>
              <w:tc>
                <w:tcPr>
                  <w:tcW w:w="944" w:type="dxa"/>
                  <w:vAlign w:val="bottom"/>
                </w:tcPr>
                <w:p w:rsidR="007A7911" w:rsidRDefault="007A7911" w:rsidP="005932DB">
                  <w:pPr>
                    <w:pStyle w:val="TableBodyText"/>
                  </w:pPr>
                  <w:r>
                    <w:t>0.16068</w:t>
                  </w:r>
                </w:p>
              </w:tc>
              <w:tc>
                <w:tcPr>
                  <w:tcW w:w="944" w:type="dxa"/>
                  <w:vAlign w:val="bottom"/>
                </w:tcPr>
                <w:p w:rsidR="007A7911" w:rsidRDefault="007A7911" w:rsidP="005932DB">
                  <w:pPr>
                    <w:pStyle w:val="TableBodyText"/>
                  </w:pPr>
                  <w:r>
                    <w:t>0.18628</w:t>
                  </w:r>
                </w:p>
              </w:tc>
              <w:tc>
                <w:tcPr>
                  <w:tcW w:w="944" w:type="dxa"/>
                  <w:vAlign w:val="bottom"/>
                </w:tcPr>
                <w:p w:rsidR="007A7911" w:rsidRDefault="007A7911" w:rsidP="005932DB">
                  <w:pPr>
                    <w:pStyle w:val="TableBodyText"/>
                  </w:pPr>
                  <w:r>
                    <w:t>0.18760</w:t>
                  </w:r>
                </w:p>
              </w:tc>
              <w:tc>
                <w:tcPr>
                  <w:tcW w:w="944" w:type="dxa"/>
                  <w:vAlign w:val="bottom"/>
                </w:tcPr>
                <w:p w:rsidR="007A7911" w:rsidRDefault="007A7911" w:rsidP="005932DB">
                  <w:pPr>
                    <w:pStyle w:val="TableBodyText"/>
                  </w:pPr>
                  <w:r>
                    <w:t>0.16753</w:t>
                  </w:r>
                </w:p>
              </w:tc>
            </w:tr>
            <w:tr w:rsidR="007A7911" w:rsidRPr="008F3FF6" w:rsidTr="005932DB">
              <w:tc>
                <w:tcPr>
                  <w:tcW w:w="909" w:type="dxa"/>
                  <w:vAlign w:val="bottom"/>
                </w:tcPr>
                <w:p w:rsidR="007A7911" w:rsidRPr="008F3FF6" w:rsidRDefault="007A7911" w:rsidP="005932DB">
                  <w:pPr>
                    <w:pStyle w:val="TableBodyText"/>
                    <w:jc w:val="left"/>
                    <w:rPr>
                      <w:rFonts w:cs="Arial"/>
                      <w:color w:val="000000"/>
                    </w:rPr>
                  </w:pPr>
                  <w:r w:rsidRPr="008F3FF6">
                    <w:rPr>
                      <w:rFonts w:cs="Arial"/>
                      <w:color w:val="000000"/>
                    </w:rPr>
                    <w:t>93</w:t>
                  </w:r>
                </w:p>
              </w:tc>
              <w:tc>
                <w:tcPr>
                  <w:tcW w:w="943" w:type="dxa"/>
                  <w:vAlign w:val="bottom"/>
                </w:tcPr>
                <w:p w:rsidR="007A7911" w:rsidRDefault="007A7911" w:rsidP="005932DB">
                  <w:pPr>
                    <w:pStyle w:val="TableBodyText"/>
                  </w:pPr>
                  <w:r>
                    <w:t>0.18274</w:t>
                  </w:r>
                </w:p>
              </w:tc>
              <w:tc>
                <w:tcPr>
                  <w:tcW w:w="944" w:type="dxa"/>
                  <w:vAlign w:val="bottom"/>
                </w:tcPr>
                <w:p w:rsidR="007A7911" w:rsidRDefault="007A7911" w:rsidP="005932DB">
                  <w:pPr>
                    <w:pStyle w:val="TableBodyText"/>
                  </w:pPr>
                  <w:r>
                    <w:t>0.18992</w:t>
                  </w:r>
                </w:p>
              </w:tc>
              <w:tc>
                <w:tcPr>
                  <w:tcW w:w="944" w:type="dxa"/>
                  <w:vAlign w:val="bottom"/>
                </w:tcPr>
                <w:p w:rsidR="007A7911" w:rsidRDefault="007A7911" w:rsidP="005932DB">
                  <w:pPr>
                    <w:pStyle w:val="TableBodyText"/>
                  </w:pPr>
                  <w:r>
                    <w:t>0.18675</w:t>
                  </w:r>
                </w:p>
              </w:tc>
              <w:tc>
                <w:tcPr>
                  <w:tcW w:w="944" w:type="dxa"/>
                  <w:vAlign w:val="bottom"/>
                </w:tcPr>
                <w:p w:rsidR="007A7911" w:rsidRDefault="007A7911" w:rsidP="005932DB">
                  <w:pPr>
                    <w:pStyle w:val="TableBodyText"/>
                  </w:pPr>
                  <w:r>
                    <w:t>0.18878</w:t>
                  </w:r>
                </w:p>
              </w:tc>
              <w:tc>
                <w:tcPr>
                  <w:tcW w:w="944" w:type="dxa"/>
                  <w:vAlign w:val="bottom"/>
                </w:tcPr>
                <w:p w:rsidR="007A7911" w:rsidRDefault="007A7911" w:rsidP="005932DB">
                  <w:pPr>
                    <w:pStyle w:val="TableBodyText"/>
                  </w:pPr>
                  <w:r>
                    <w:t>0.17878</w:t>
                  </w:r>
                </w:p>
              </w:tc>
              <w:tc>
                <w:tcPr>
                  <w:tcW w:w="944" w:type="dxa"/>
                  <w:vAlign w:val="bottom"/>
                </w:tcPr>
                <w:p w:rsidR="007A7911" w:rsidRDefault="007A7911" w:rsidP="005932DB">
                  <w:pPr>
                    <w:pStyle w:val="TableBodyText"/>
                  </w:pPr>
                  <w:r>
                    <w:t>0.20583</w:t>
                  </w:r>
                </w:p>
              </w:tc>
              <w:tc>
                <w:tcPr>
                  <w:tcW w:w="944" w:type="dxa"/>
                  <w:vAlign w:val="bottom"/>
                </w:tcPr>
                <w:p w:rsidR="007A7911" w:rsidRDefault="007A7911" w:rsidP="005932DB">
                  <w:pPr>
                    <w:pStyle w:val="TableBodyText"/>
                  </w:pPr>
                  <w:r>
                    <w:t>0.20854</w:t>
                  </w:r>
                </w:p>
              </w:tc>
              <w:tc>
                <w:tcPr>
                  <w:tcW w:w="944" w:type="dxa"/>
                  <w:vAlign w:val="bottom"/>
                </w:tcPr>
                <w:p w:rsidR="007A7911" w:rsidRDefault="007A7911" w:rsidP="005932DB">
                  <w:pPr>
                    <w:pStyle w:val="TableBodyText"/>
                  </w:pPr>
                  <w:r>
                    <w:t>0.18610</w:t>
                  </w:r>
                </w:p>
              </w:tc>
            </w:tr>
            <w:tr w:rsidR="007A7911" w:rsidRPr="008F3FF6" w:rsidTr="005932DB">
              <w:tc>
                <w:tcPr>
                  <w:tcW w:w="909" w:type="dxa"/>
                  <w:vAlign w:val="bottom"/>
                </w:tcPr>
                <w:p w:rsidR="007A7911" w:rsidRPr="008F3FF6" w:rsidRDefault="007A7911" w:rsidP="005932DB">
                  <w:pPr>
                    <w:pStyle w:val="TableBodyText"/>
                    <w:jc w:val="left"/>
                    <w:rPr>
                      <w:rFonts w:cs="Arial"/>
                      <w:color w:val="000000"/>
                    </w:rPr>
                  </w:pPr>
                  <w:r w:rsidRPr="008F3FF6">
                    <w:rPr>
                      <w:rFonts w:cs="Arial"/>
                      <w:color w:val="000000"/>
                    </w:rPr>
                    <w:t>94</w:t>
                  </w:r>
                </w:p>
              </w:tc>
              <w:tc>
                <w:tcPr>
                  <w:tcW w:w="943" w:type="dxa"/>
                  <w:vAlign w:val="bottom"/>
                </w:tcPr>
                <w:p w:rsidR="007A7911" w:rsidRDefault="007A7911" w:rsidP="005932DB">
                  <w:pPr>
                    <w:pStyle w:val="TableBodyText"/>
                  </w:pPr>
                  <w:r>
                    <w:t>0.20118</w:t>
                  </w:r>
                </w:p>
              </w:tc>
              <w:tc>
                <w:tcPr>
                  <w:tcW w:w="944" w:type="dxa"/>
                  <w:vAlign w:val="bottom"/>
                </w:tcPr>
                <w:p w:rsidR="007A7911" w:rsidRDefault="007A7911" w:rsidP="005932DB">
                  <w:pPr>
                    <w:pStyle w:val="TableBodyText"/>
                  </w:pPr>
                  <w:r>
                    <w:t>0.20948</w:t>
                  </w:r>
                </w:p>
              </w:tc>
              <w:tc>
                <w:tcPr>
                  <w:tcW w:w="944" w:type="dxa"/>
                  <w:vAlign w:val="bottom"/>
                </w:tcPr>
                <w:p w:rsidR="007A7911" w:rsidRDefault="007A7911" w:rsidP="005932DB">
                  <w:pPr>
                    <w:pStyle w:val="TableBodyText"/>
                  </w:pPr>
                  <w:r>
                    <w:t>0.20847</w:t>
                  </w:r>
                </w:p>
              </w:tc>
              <w:tc>
                <w:tcPr>
                  <w:tcW w:w="944" w:type="dxa"/>
                  <w:vAlign w:val="bottom"/>
                </w:tcPr>
                <w:p w:rsidR="007A7911" w:rsidRDefault="007A7911" w:rsidP="005932DB">
                  <w:pPr>
                    <w:pStyle w:val="TableBodyText"/>
                  </w:pPr>
                  <w:r>
                    <w:t>0.20811</w:t>
                  </w:r>
                </w:p>
              </w:tc>
              <w:tc>
                <w:tcPr>
                  <w:tcW w:w="944" w:type="dxa"/>
                  <w:vAlign w:val="bottom"/>
                </w:tcPr>
                <w:p w:rsidR="007A7911" w:rsidRDefault="007A7911" w:rsidP="005932DB">
                  <w:pPr>
                    <w:pStyle w:val="TableBodyText"/>
                  </w:pPr>
                  <w:r>
                    <w:t>0.19643</w:t>
                  </w:r>
                </w:p>
              </w:tc>
              <w:tc>
                <w:tcPr>
                  <w:tcW w:w="944" w:type="dxa"/>
                  <w:vAlign w:val="bottom"/>
                </w:tcPr>
                <w:p w:rsidR="007A7911" w:rsidRDefault="007A7911" w:rsidP="005932DB">
                  <w:pPr>
                    <w:pStyle w:val="TableBodyText"/>
                  </w:pPr>
                  <w:r>
                    <w:t>0.22638</w:t>
                  </w:r>
                </w:p>
              </w:tc>
              <w:tc>
                <w:tcPr>
                  <w:tcW w:w="944" w:type="dxa"/>
                  <w:vAlign w:val="bottom"/>
                </w:tcPr>
                <w:p w:rsidR="007A7911" w:rsidRDefault="007A7911" w:rsidP="005932DB">
                  <w:pPr>
                    <w:pStyle w:val="TableBodyText"/>
                  </w:pPr>
                  <w:r>
                    <w:t>0.25175</w:t>
                  </w:r>
                </w:p>
              </w:tc>
              <w:tc>
                <w:tcPr>
                  <w:tcW w:w="944" w:type="dxa"/>
                  <w:vAlign w:val="bottom"/>
                </w:tcPr>
                <w:p w:rsidR="007A7911" w:rsidRDefault="007A7911" w:rsidP="005932DB">
                  <w:pPr>
                    <w:pStyle w:val="TableBodyText"/>
                  </w:pPr>
                  <w:r>
                    <w:t>0.20326</w:t>
                  </w:r>
                </w:p>
              </w:tc>
            </w:tr>
            <w:tr w:rsidR="007A7911" w:rsidRPr="008F3FF6" w:rsidTr="005932DB">
              <w:tc>
                <w:tcPr>
                  <w:tcW w:w="909" w:type="dxa"/>
                  <w:vAlign w:val="bottom"/>
                </w:tcPr>
                <w:p w:rsidR="007A7911" w:rsidRPr="008F3FF6" w:rsidRDefault="007A7911" w:rsidP="005932DB">
                  <w:pPr>
                    <w:pStyle w:val="TableBodyText"/>
                    <w:jc w:val="left"/>
                    <w:rPr>
                      <w:rFonts w:cs="Arial"/>
                      <w:color w:val="000000"/>
                    </w:rPr>
                  </w:pPr>
                  <w:r w:rsidRPr="008F3FF6">
                    <w:rPr>
                      <w:rFonts w:cs="Arial"/>
                      <w:color w:val="000000"/>
                    </w:rPr>
                    <w:t>95</w:t>
                  </w:r>
                </w:p>
              </w:tc>
              <w:tc>
                <w:tcPr>
                  <w:tcW w:w="943" w:type="dxa"/>
                  <w:vAlign w:val="bottom"/>
                </w:tcPr>
                <w:p w:rsidR="007A7911" w:rsidRDefault="007A7911" w:rsidP="005932DB">
                  <w:pPr>
                    <w:pStyle w:val="TableBodyText"/>
                  </w:pPr>
                  <w:r>
                    <w:t>0.21710</w:t>
                  </w:r>
                </w:p>
              </w:tc>
              <w:tc>
                <w:tcPr>
                  <w:tcW w:w="944" w:type="dxa"/>
                  <w:vAlign w:val="bottom"/>
                </w:tcPr>
                <w:p w:rsidR="007A7911" w:rsidRDefault="007A7911" w:rsidP="005932DB">
                  <w:pPr>
                    <w:pStyle w:val="TableBodyText"/>
                  </w:pPr>
                  <w:r>
                    <w:t>0.22663</w:t>
                  </w:r>
                </w:p>
              </w:tc>
              <w:tc>
                <w:tcPr>
                  <w:tcW w:w="944" w:type="dxa"/>
                  <w:vAlign w:val="bottom"/>
                </w:tcPr>
                <w:p w:rsidR="007A7911" w:rsidRDefault="007A7911" w:rsidP="005932DB">
                  <w:pPr>
                    <w:pStyle w:val="TableBodyText"/>
                  </w:pPr>
                  <w:r>
                    <w:t>0.22538</w:t>
                  </w:r>
                </w:p>
              </w:tc>
              <w:tc>
                <w:tcPr>
                  <w:tcW w:w="944" w:type="dxa"/>
                  <w:vAlign w:val="bottom"/>
                </w:tcPr>
                <w:p w:rsidR="007A7911" w:rsidRDefault="007A7911" w:rsidP="005932DB">
                  <w:pPr>
                    <w:pStyle w:val="TableBodyText"/>
                  </w:pPr>
                  <w:r>
                    <w:t>0.22492</w:t>
                  </w:r>
                </w:p>
              </w:tc>
              <w:tc>
                <w:tcPr>
                  <w:tcW w:w="944" w:type="dxa"/>
                  <w:vAlign w:val="bottom"/>
                </w:tcPr>
                <w:p w:rsidR="007A7911" w:rsidRDefault="007A7911" w:rsidP="005932DB">
                  <w:pPr>
                    <w:pStyle w:val="TableBodyText"/>
                  </w:pPr>
                  <w:r>
                    <w:t>0.21241</w:t>
                  </w:r>
                </w:p>
              </w:tc>
              <w:tc>
                <w:tcPr>
                  <w:tcW w:w="944" w:type="dxa"/>
                  <w:vAlign w:val="bottom"/>
                </w:tcPr>
                <w:p w:rsidR="007A7911" w:rsidRDefault="007A7911" w:rsidP="005932DB">
                  <w:pPr>
                    <w:pStyle w:val="TableBodyText"/>
                  </w:pPr>
                  <w:r>
                    <w:t>0.24416</w:t>
                  </w:r>
                </w:p>
              </w:tc>
              <w:tc>
                <w:tcPr>
                  <w:tcW w:w="944" w:type="dxa"/>
                  <w:vAlign w:val="bottom"/>
                </w:tcPr>
                <w:p w:rsidR="007A7911" w:rsidRDefault="007A7911" w:rsidP="005932DB">
                  <w:pPr>
                    <w:pStyle w:val="TableBodyText"/>
                  </w:pPr>
                  <w:r>
                    <w:t>0.27384</w:t>
                  </w:r>
                </w:p>
              </w:tc>
              <w:tc>
                <w:tcPr>
                  <w:tcW w:w="944" w:type="dxa"/>
                  <w:vAlign w:val="bottom"/>
                </w:tcPr>
                <w:p w:rsidR="007A7911" w:rsidRDefault="007A7911" w:rsidP="005932DB">
                  <w:pPr>
                    <w:pStyle w:val="TableBodyText"/>
                  </w:pPr>
                  <w:r>
                    <w:t>0.21973</w:t>
                  </w:r>
                </w:p>
              </w:tc>
            </w:tr>
            <w:tr w:rsidR="007A7911" w:rsidRPr="008F3FF6" w:rsidTr="005932DB">
              <w:tc>
                <w:tcPr>
                  <w:tcW w:w="909" w:type="dxa"/>
                  <w:vAlign w:val="bottom"/>
                </w:tcPr>
                <w:p w:rsidR="007A7911" w:rsidRPr="008F3FF6" w:rsidRDefault="007A7911" w:rsidP="005932DB">
                  <w:pPr>
                    <w:pStyle w:val="TableBodyText"/>
                    <w:jc w:val="left"/>
                    <w:rPr>
                      <w:rFonts w:cs="Arial"/>
                      <w:color w:val="000000"/>
                    </w:rPr>
                  </w:pPr>
                  <w:r w:rsidRPr="008F3FF6">
                    <w:rPr>
                      <w:rFonts w:cs="Arial"/>
                      <w:color w:val="000000"/>
                    </w:rPr>
                    <w:t>96</w:t>
                  </w:r>
                </w:p>
              </w:tc>
              <w:tc>
                <w:tcPr>
                  <w:tcW w:w="943" w:type="dxa"/>
                  <w:vAlign w:val="bottom"/>
                </w:tcPr>
                <w:p w:rsidR="007A7911" w:rsidRDefault="007A7911" w:rsidP="005932DB">
                  <w:pPr>
                    <w:pStyle w:val="TableBodyText"/>
                  </w:pPr>
                  <w:r>
                    <w:t>0.23356</w:t>
                  </w:r>
                </w:p>
              </w:tc>
              <w:tc>
                <w:tcPr>
                  <w:tcW w:w="944" w:type="dxa"/>
                  <w:vAlign w:val="bottom"/>
                </w:tcPr>
                <w:p w:rsidR="007A7911" w:rsidRDefault="007A7911" w:rsidP="005932DB">
                  <w:pPr>
                    <w:pStyle w:val="TableBodyText"/>
                  </w:pPr>
                  <w:r>
                    <w:t>0.24421</w:t>
                  </w:r>
                </w:p>
              </w:tc>
              <w:tc>
                <w:tcPr>
                  <w:tcW w:w="944" w:type="dxa"/>
                  <w:vAlign w:val="bottom"/>
                </w:tcPr>
                <w:p w:rsidR="007A7911" w:rsidRDefault="007A7911" w:rsidP="005932DB">
                  <w:pPr>
                    <w:pStyle w:val="TableBodyText"/>
                  </w:pPr>
                  <w:r>
                    <w:t>0.24278</w:t>
                  </w:r>
                </w:p>
              </w:tc>
              <w:tc>
                <w:tcPr>
                  <w:tcW w:w="944" w:type="dxa"/>
                  <w:vAlign w:val="bottom"/>
                </w:tcPr>
                <w:p w:rsidR="007A7911" w:rsidRDefault="007A7911" w:rsidP="005932DB">
                  <w:pPr>
                    <w:pStyle w:val="TableBodyText"/>
                  </w:pPr>
                  <w:r>
                    <w:t>0.24229</w:t>
                  </w:r>
                </w:p>
              </w:tc>
              <w:tc>
                <w:tcPr>
                  <w:tcW w:w="944" w:type="dxa"/>
                  <w:vAlign w:val="bottom"/>
                </w:tcPr>
                <w:p w:rsidR="007A7911" w:rsidRDefault="007A7911" w:rsidP="005932DB">
                  <w:pPr>
                    <w:pStyle w:val="TableBodyText"/>
                  </w:pPr>
                  <w:r>
                    <w:t>0.22895</w:t>
                  </w:r>
                </w:p>
              </w:tc>
              <w:tc>
                <w:tcPr>
                  <w:tcW w:w="944" w:type="dxa"/>
                  <w:vAlign w:val="bottom"/>
                </w:tcPr>
                <w:p w:rsidR="007A7911" w:rsidRDefault="007A7911" w:rsidP="005932DB">
                  <w:pPr>
                    <w:pStyle w:val="TableBodyText"/>
                  </w:pPr>
                  <w:r>
                    <w:t>0.26212</w:t>
                  </w:r>
                </w:p>
              </w:tc>
              <w:tc>
                <w:tcPr>
                  <w:tcW w:w="944" w:type="dxa"/>
                  <w:vAlign w:val="bottom"/>
                </w:tcPr>
                <w:p w:rsidR="007A7911" w:rsidRDefault="007A7911" w:rsidP="005932DB">
                  <w:pPr>
                    <w:pStyle w:val="TableBodyText"/>
                  </w:pPr>
                  <w:r>
                    <w:t>0.29733</w:t>
                  </w:r>
                </w:p>
              </w:tc>
              <w:tc>
                <w:tcPr>
                  <w:tcW w:w="944" w:type="dxa"/>
                  <w:vAlign w:val="bottom"/>
                </w:tcPr>
                <w:p w:rsidR="007A7911" w:rsidRDefault="007A7911" w:rsidP="005932DB">
                  <w:pPr>
                    <w:pStyle w:val="TableBodyText"/>
                  </w:pPr>
                  <w:r>
                    <w:t>0.23662</w:t>
                  </w:r>
                </w:p>
              </w:tc>
            </w:tr>
            <w:tr w:rsidR="007A7911" w:rsidRPr="008F3FF6" w:rsidTr="005932DB">
              <w:tc>
                <w:tcPr>
                  <w:tcW w:w="909" w:type="dxa"/>
                  <w:vAlign w:val="bottom"/>
                </w:tcPr>
                <w:p w:rsidR="007A7911" w:rsidRPr="008F3FF6" w:rsidRDefault="007A7911" w:rsidP="005932DB">
                  <w:pPr>
                    <w:pStyle w:val="TableBodyText"/>
                    <w:jc w:val="left"/>
                    <w:rPr>
                      <w:rFonts w:cs="Arial"/>
                      <w:color w:val="000000"/>
                    </w:rPr>
                  </w:pPr>
                  <w:r w:rsidRPr="008F3FF6">
                    <w:rPr>
                      <w:rFonts w:cs="Arial"/>
                      <w:color w:val="000000"/>
                    </w:rPr>
                    <w:t>97</w:t>
                  </w:r>
                </w:p>
              </w:tc>
              <w:tc>
                <w:tcPr>
                  <w:tcW w:w="943" w:type="dxa"/>
                  <w:vAlign w:val="bottom"/>
                </w:tcPr>
                <w:p w:rsidR="007A7911" w:rsidRDefault="007A7911" w:rsidP="005932DB">
                  <w:pPr>
                    <w:pStyle w:val="TableBodyText"/>
                  </w:pPr>
                  <w:r>
                    <w:t>0.25197</w:t>
                  </w:r>
                </w:p>
              </w:tc>
              <w:tc>
                <w:tcPr>
                  <w:tcW w:w="944" w:type="dxa"/>
                  <w:vAlign w:val="bottom"/>
                </w:tcPr>
                <w:p w:rsidR="007A7911" w:rsidRDefault="007A7911" w:rsidP="005932DB">
                  <w:pPr>
                    <w:pStyle w:val="TableBodyText"/>
                  </w:pPr>
                  <w:r>
                    <w:t>0.26406</w:t>
                  </w:r>
                </w:p>
              </w:tc>
              <w:tc>
                <w:tcPr>
                  <w:tcW w:w="944" w:type="dxa"/>
                  <w:vAlign w:val="bottom"/>
                </w:tcPr>
                <w:p w:rsidR="007A7911" w:rsidRDefault="007A7911" w:rsidP="005932DB">
                  <w:pPr>
                    <w:pStyle w:val="TableBodyText"/>
                  </w:pPr>
                  <w:r>
                    <w:t>0.26230</w:t>
                  </w:r>
                </w:p>
              </w:tc>
              <w:tc>
                <w:tcPr>
                  <w:tcW w:w="944" w:type="dxa"/>
                  <w:vAlign w:val="bottom"/>
                </w:tcPr>
                <w:p w:rsidR="007A7911" w:rsidRDefault="007A7911" w:rsidP="005932DB">
                  <w:pPr>
                    <w:pStyle w:val="TableBodyText"/>
                  </w:pPr>
                  <w:r>
                    <w:t>0.26168</w:t>
                  </w:r>
                </w:p>
              </w:tc>
              <w:tc>
                <w:tcPr>
                  <w:tcW w:w="944" w:type="dxa"/>
                  <w:vAlign w:val="bottom"/>
                </w:tcPr>
                <w:p w:rsidR="007A7911" w:rsidRDefault="007A7911" w:rsidP="005932DB">
                  <w:pPr>
                    <w:pStyle w:val="TableBodyText"/>
                  </w:pPr>
                  <w:r>
                    <w:t>0.24749</w:t>
                  </w:r>
                </w:p>
              </w:tc>
              <w:tc>
                <w:tcPr>
                  <w:tcW w:w="944" w:type="dxa"/>
                  <w:vAlign w:val="bottom"/>
                </w:tcPr>
                <w:p w:rsidR="007A7911" w:rsidRDefault="007A7911" w:rsidP="005932DB">
                  <w:pPr>
                    <w:pStyle w:val="TableBodyText"/>
                  </w:pPr>
                  <w:r>
                    <w:t>0.28229</w:t>
                  </w:r>
                </w:p>
              </w:tc>
              <w:tc>
                <w:tcPr>
                  <w:tcW w:w="944" w:type="dxa"/>
                  <w:vAlign w:val="bottom"/>
                </w:tcPr>
                <w:p w:rsidR="007A7911" w:rsidRDefault="007A7911" w:rsidP="005932DB">
                  <w:pPr>
                    <w:pStyle w:val="TableBodyText"/>
                  </w:pPr>
                  <w:r>
                    <w:t>0.32451</w:t>
                  </w:r>
                </w:p>
              </w:tc>
              <w:tc>
                <w:tcPr>
                  <w:tcW w:w="944" w:type="dxa"/>
                  <w:vAlign w:val="bottom"/>
                </w:tcPr>
                <w:p w:rsidR="007A7911" w:rsidRDefault="007A7911" w:rsidP="005932DB">
                  <w:pPr>
                    <w:pStyle w:val="TableBodyText"/>
                  </w:pPr>
                  <w:r>
                    <w:t>0.25579</w:t>
                  </w:r>
                </w:p>
              </w:tc>
            </w:tr>
            <w:tr w:rsidR="007A7911" w:rsidRPr="008F3FF6" w:rsidTr="005932DB">
              <w:tc>
                <w:tcPr>
                  <w:tcW w:w="909" w:type="dxa"/>
                  <w:vAlign w:val="bottom"/>
                </w:tcPr>
                <w:p w:rsidR="007A7911" w:rsidRPr="008F3FF6" w:rsidRDefault="007A7911" w:rsidP="005932DB">
                  <w:pPr>
                    <w:pStyle w:val="TableBodyText"/>
                    <w:jc w:val="left"/>
                    <w:rPr>
                      <w:rFonts w:cs="Arial"/>
                      <w:color w:val="000000"/>
                    </w:rPr>
                  </w:pPr>
                  <w:r w:rsidRPr="008F3FF6">
                    <w:rPr>
                      <w:rFonts w:cs="Arial"/>
                      <w:color w:val="000000"/>
                    </w:rPr>
                    <w:t>98</w:t>
                  </w:r>
                </w:p>
              </w:tc>
              <w:tc>
                <w:tcPr>
                  <w:tcW w:w="943" w:type="dxa"/>
                  <w:vAlign w:val="bottom"/>
                </w:tcPr>
                <w:p w:rsidR="007A7911" w:rsidRDefault="007A7911" w:rsidP="005932DB">
                  <w:pPr>
                    <w:pStyle w:val="TableBodyText"/>
                  </w:pPr>
                  <w:r>
                    <w:t>0.26520</w:t>
                  </w:r>
                </w:p>
              </w:tc>
              <w:tc>
                <w:tcPr>
                  <w:tcW w:w="944" w:type="dxa"/>
                  <w:vAlign w:val="bottom"/>
                </w:tcPr>
                <w:p w:rsidR="007A7911" w:rsidRDefault="007A7911" w:rsidP="005932DB">
                  <w:pPr>
                    <w:pStyle w:val="TableBodyText"/>
                  </w:pPr>
                  <w:r>
                    <w:t>0.27875</w:t>
                  </w:r>
                </w:p>
              </w:tc>
              <w:tc>
                <w:tcPr>
                  <w:tcW w:w="944" w:type="dxa"/>
                  <w:vAlign w:val="bottom"/>
                </w:tcPr>
                <w:p w:rsidR="007A7911" w:rsidRDefault="007A7911" w:rsidP="005932DB">
                  <w:pPr>
                    <w:pStyle w:val="TableBodyText"/>
                  </w:pPr>
                  <w:r>
                    <w:t>0.27666</w:t>
                  </w:r>
                </w:p>
              </w:tc>
              <w:tc>
                <w:tcPr>
                  <w:tcW w:w="944" w:type="dxa"/>
                  <w:vAlign w:val="bottom"/>
                </w:tcPr>
                <w:p w:rsidR="007A7911" w:rsidRDefault="007A7911" w:rsidP="005932DB">
                  <w:pPr>
                    <w:pStyle w:val="TableBodyText"/>
                  </w:pPr>
                  <w:r>
                    <w:t>0.27591</w:t>
                  </w:r>
                </w:p>
              </w:tc>
              <w:tc>
                <w:tcPr>
                  <w:tcW w:w="944" w:type="dxa"/>
                  <w:vAlign w:val="bottom"/>
                </w:tcPr>
                <w:p w:rsidR="007A7911" w:rsidRDefault="007A7911" w:rsidP="005932DB">
                  <w:pPr>
                    <w:pStyle w:val="TableBodyText"/>
                  </w:pPr>
                  <w:r>
                    <w:t>0.26093</w:t>
                  </w:r>
                </w:p>
              </w:tc>
              <w:tc>
                <w:tcPr>
                  <w:tcW w:w="944" w:type="dxa"/>
                  <w:vAlign w:val="bottom"/>
                </w:tcPr>
                <w:p w:rsidR="007A7911" w:rsidRDefault="007A7911" w:rsidP="005932DB">
                  <w:pPr>
                    <w:pStyle w:val="TableBodyText"/>
                  </w:pPr>
                  <w:r>
                    <w:t>0.29727</w:t>
                  </w:r>
                </w:p>
              </w:tc>
              <w:tc>
                <w:tcPr>
                  <w:tcW w:w="944" w:type="dxa"/>
                  <w:vAlign w:val="bottom"/>
                </w:tcPr>
                <w:p w:rsidR="007A7911" w:rsidRDefault="007A7911" w:rsidP="005932DB">
                  <w:pPr>
                    <w:pStyle w:val="TableBodyText"/>
                  </w:pPr>
                  <w:r>
                    <w:t>0.34687</w:t>
                  </w:r>
                </w:p>
              </w:tc>
              <w:tc>
                <w:tcPr>
                  <w:tcW w:w="944" w:type="dxa"/>
                  <w:vAlign w:val="bottom"/>
                </w:tcPr>
                <w:p w:rsidR="007A7911" w:rsidRDefault="007A7911" w:rsidP="005932DB">
                  <w:pPr>
                    <w:pStyle w:val="TableBodyText"/>
                  </w:pPr>
                  <w:r>
                    <w:t>0.26937</w:t>
                  </w:r>
                </w:p>
              </w:tc>
            </w:tr>
            <w:tr w:rsidR="007A7911" w:rsidRPr="008F3FF6" w:rsidTr="005932DB">
              <w:tc>
                <w:tcPr>
                  <w:tcW w:w="909" w:type="dxa"/>
                  <w:vAlign w:val="bottom"/>
                </w:tcPr>
                <w:p w:rsidR="007A7911" w:rsidRPr="008F3FF6" w:rsidRDefault="007A7911" w:rsidP="005932DB">
                  <w:pPr>
                    <w:pStyle w:val="TableBodyText"/>
                    <w:jc w:val="left"/>
                    <w:rPr>
                      <w:rFonts w:cs="Arial"/>
                      <w:color w:val="000000"/>
                    </w:rPr>
                  </w:pPr>
                  <w:r w:rsidRPr="008F3FF6">
                    <w:rPr>
                      <w:rFonts w:cs="Arial"/>
                      <w:color w:val="000000"/>
                    </w:rPr>
                    <w:t>99</w:t>
                  </w:r>
                </w:p>
              </w:tc>
              <w:tc>
                <w:tcPr>
                  <w:tcW w:w="943" w:type="dxa"/>
                  <w:vAlign w:val="bottom"/>
                </w:tcPr>
                <w:p w:rsidR="007A7911" w:rsidRDefault="007A7911" w:rsidP="005932DB">
                  <w:pPr>
                    <w:pStyle w:val="TableBodyText"/>
                  </w:pPr>
                  <w:r>
                    <w:t>0.27911</w:t>
                  </w:r>
                </w:p>
              </w:tc>
              <w:tc>
                <w:tcPr>
                  <w:tcW w:w="944" w:type="dxa"/>
                  <w:vAlign w:val="bottom"/>
                </w:tcPr>
                <w:p w:rsidR="007A7911" w:rsidRDefault="007A7911" w:rsidP="005932DB">
                  <w:pPr>
                    <w:pStyle w:val="TableBodyText"/>
                  </w:pPr>
                  <w:r>
                    <w:t>0.29426</w:t>
                  </w:r>
                </w:p>
              </w:tc>
              <w:tc>
                <w:tcPr>
                  <w:tcW w:w="944" w:type="dxa"/>
                  <w:vAlign w:val="bottom"/>
                </w:tcPr>
                <w:p w:rsidR="007A7911" w:rsidRDefault="007A7911" w:rsidP="005932DB">
                  <w:pPr>
                    <w:pStyle w:val="TableBodyText"/>
                  </w:pPr>
                  <w:r>
                    <w:t>0.29181</w:t>
                  </w:r>
                </w:p>
              </w:tc>
              <w:tc>
                <w:tcPr>
                  <w:tcW w:w="944" w:type="dxa"/>
                  <w:vAlign w:val="bottom"/>
                </w:tcPr>
                <w:p w:rsidR="007A7911" w:rsidRDefault="007A7911" w:rsidP="005932DB">
                  <w:pPr>
                    <w:pStyle w:val="TableBodyText"/>
                  </w:pPr>
                  <w:r>
                    <w:t>0.29092</w:t>
                  </w:r>
                </w:p>
              </w:tc>
              <w:tc>
                <w:tcPr>
                  <w:tcW w:w="944" w:type="dxa"/>
                  <w:vAlign w:val="bottom"/>
                </w:tcPr>
                <w:p w:rsidR="007A7911" w:rsidRDefault="007A7911" w:rsidP="005932DB">
                  <w:pPr>
                    <w:pStyle w:val="TableBodyText"/>
                  </w:pPr>
                  <w:r>
                    <w:t>0.27509</w:t>
                  </w:r>
                </w:p>
              </w:tc>
              <w:tc>
                <w:tcPr>
                  <w:tcW w:w="944" w:type="dxa"/>
                  <w:vAlign w:val="bottom"/>
                </w:tcPr>
                <w:p w:rsidR="007A7911" w:rsidRDefault="007A7911" w:rsidP="005932DB">
                  <w:pPr>
                    <w:pStyle w:val="TableBodyText"/>
                  </w:pPr>
                  <w:r>
                    <w:t>0.31304</w:t>
                  </w:r>
                </w:p>
              </w:tc>
              <w:tc>
                <w:tcPr>
                  <w:tcW w:w="944" w:type="dxa"/>
                  <w:vAlign w:val="bottom"/>
                </w:tcPr>
                <w:p w:rsidR="007A7911" w:rsidRDefault="007A7911" w:rsidP="005932DB">
                  <w:pPr>
                    <w:pStyle w:val="TableBodyText"/>
                  </w:pPr>
                  <w:r>
                    <w:t>0.37076</w:t>
                  </w:r>
                </w:p>
              </w:tc>
              <w:tc>
                <w:tcPr>
                  <w:tcW w:w="944" w:type="dxa"/>
                  <w:vAlign w:val="bottom"/>
                </w:tcPr>
                <w:p w:rsidR="007A7911" w:rsidRDefault="007A7911" w:rsidP="005932DB">
                  <w:pPr>
                    <w:pStyle w:val="TableBodyText"/>
                  </w:pPr>
                  <w:r>
                    <w:t>0.28366</w:t>
                  </w:r>
                </w:p>
              </w:tc>
            </w:tr>
            <w:tr w:rsidR="007A7911" w:rsidRPr="008F3FF6" w:rsidTr="005932DB">
              <w:tc>
                <w:tcPr>
                  <w:tcW w:w="909" w:type="dxa"/>
                  <w:tcBorders>
                    <w:bottom w:val="single" w:sz="4" w:space="0" w:color="BFBFBF"/>
                  </w:tcBorders>
                  <w:vAlign w:val="bottom"/>
                </w:tcPr>
                <w:p w:rsidR="007A7911" w:rsidRPr="008F3FF6" w:rsidRDefault="007A7911" w:rsidP="005932DB">
                  <w:pPr>
                    <w:pStyle w:val="TableBodyText"/>
                    <w:jc w:val="left"/>
                    <w:rPr>
                      <w:rFonts w:cs="Arial"/>
                      <w:color w:val="000000"/>
                    </w:rPr>
                  </w:pPr>
                  <w:r w:rsidRPr="008F3FF6">
                    <w:rPr>
                      <w:rFonts w:cs="Arial"/>
                      <w:color w:val="000000"/>
                    </w:rPr>
                    <w:t>100+</w:t>
                  </w:r>
                  <w:r w:rsidRPr="008F3FF6">
                    <w:rPr>
                      <w:rStyle w:val="NoteLabel"/>
                    </w:rPr>
                    <w:t>c</w:t>
                  </w:r>
                </w:p>
              </w:tc>
              <w:tc>
                <w:tcPr>
                  <w:tcW w:w="943" w:type="dxa"/>
                  <w:tcBorders>
                    <w:bottom w:val="single" w:sz="4" w:space="0" w:color="BFBFBF"/>
                  </w:tcBorders>
                  <w:vAlign w:val="bottom"/>
                </w:tcPr>
                <w:p w:rsidR="007A7911" w:rsidRDefault="007A7911" w:rsidP="005932DB">
                  <w:pPr>
                    <w:pStyle w:val="TableBodyText"/>
                  </w:pPr>
                  <w:r>
                    <w:t>0.32314</w:t>
                  </w:r>
                </w:p>
              </w:tc>
              <w:tc>
                <w:tcPr>
                  <w:tcW w:w="944" w:type="dxa"/>
                  <w:tcBorders>
                    <w:bottom w:val="single" w:sz="4" w:space="0" w:color="BFBFBF"/>
                  </w:tcBorders>
                  <w:vAlign w:val="bottom"/>
                </w:tcPr>
                <w:p w:rsidR="007A7911" w:rsidRDefault="007A7911" w:rsidP="005932DB">
                  <w:pPr>
                    <w:pStyle w:val="TableBodyText"/>
                  </w:pPr>
                  <w:r>
                    <w:t>0.34075</w:t>
                  </w:r>
                </w:p>
              </w:tc>
              <w:tc>
                <w:tcPr>
                  <w:tcW w:w="944" w:type="dxa"/>
                  <w:tcBorders>
                    <w:bottom w:val="single" w:sz="4" w:space="0" w:color="BFBFBF"/>
                  </w:tcBorders>
                  <w:vAlign w:val="bottom"/>
                </w:tcPr>
                <w:p w:rsidR="007A7911" w:rsidRDefault="007A7911" w:rsidP="005932DB">
                  <w:pPr>
                    <w:pStyle w:val="TableBodyText"/>
                  </w:pPr>
                  <w:r>
                    <w:t>0.33250</w:t>
                  </w:r>
                </w:p>
              </w:tc>
              <w:tc>
                <w:tcPr>
                  <w:tcW w:w="944" w:type="dxa"/>
                  <w:tcBorders>
                    <w:bottom w:val="single" w:sz="4" w:space="0" w:color="BFBFBF"/>
                  </w:tcBorders>
                  <w:vAlign w:val="bottom"/>
                </w:tcPr>
                <w:p w:rsidR="007A7911" w:rsidRDefault="007A7911" w:rsidP="005932DB">
                  <w:pPr>
                    <w:pStyle w:val="TableBodyText"/>
                  </w:pPr>
                  <w:r>
                    <w:t>0.33703</w:t>
                  </w:r>
                </w:p>
              </w:tc>
              <w:tc>
                <w:tcPr>
                  <w:tcW w:w="944" w:type="dxa"/>
                  <w:tcBorders>
                    <w:bottom w:val="single" w:sz="4" w:space="0" w:color="BFBFBF"/>
                  </w:tcBorders>
                  <w:vAlign w:val="bottom"/>
                </w:tcPr>
                <w:p w:rsidR="007A7911" w:rsidRDefault="007A7911" w:rsidP="005932DB">
                  <w:pPr>
                    <w:pStyle w:val="TableBodyText"/>
                  </w:pPr>
                  <w:r>
                    <w:t>0.32108</w:t>
                  </w:r>
                </w:p>
              </w:tc>
              <w:tc>
                <w:tcPr>
                  <w:tcW w:w="944" w:type="dxa"/>
                  <w:tcBorders>
                    <w:bottom w:val="single" w:sz="4" w:space="0" w:color="BFBFBF"/>
                  </w:tcBorders>
                  <w:vAlign w:val="bottom"/>
                </w:tcPr>
                <w:p w:rsidR="007A7911" w:rsidRDefault="007A7911" w:rsidP="005932DB">
                  <w:pPr>
                    <w:pStyle w:val="TableBodyText"/>
                  </w:pPr>
                  <w:r>
                    <w:t>0.35683</w:t>
                  </w:r>
                </w:p>
              </w:tc>
              <w:tc>
                <w:tcPr>
                  <w:tcW w:w="944" w:type="dxa"/>
                  <w:tcBorders>
                    <w:bottom w:val="single" w:sz="4" w:space="0" w:color="BFBFBF"/>
                  </w:tcBorders>
                  <w:vAlign w:val="bottom"/>
                </w:tcPr>
                <w:p w:rsidR="007A7911" w:rsidRDefault="007A7911" w:rsidP="005932DB">
                  <w:pPr>
                    <w:pStyle w:val="TableBodyText"/>
                  </w:pPr>
                  <w:r>
                    <w:t>0.38004</w:t>
                  </w:r>
                </w:p>
              </w:tc>
              <w:tc>
                <w:tcPr>
                  <w:tcW w:w="944" w:type="dxa"/>
                  <w:tcBorders>
                    <w:bottom w:val="single" w:sz="4" w:space="0" w:color="BFBFBF"/>
                  </w:tcBorders>
                  <w:vAlign w:val="bottom"/>
                </w:tcPr>
                <w:p w:rsidR="007A7911" w:rsidRDefault="007A7911" w:rsidP="005932DB">
                  <w:pPr>
                    <w:pStyle w:val="TableBodyText"/>
                  </w:pPr>
                  <w:r>
                    <w:t>0.33066</w:t>
                  </w:r>
                </w:p>
              </w:tc>
            </w:tr>
          </w:tbl>
          <w:p w:rsidR="007A7911" w:rsidRDefault="007A7911" w:rsidP="005932DB"/>
        </w:tc>
      </w:tr>
      <w:tr w:rsidR="007A7911" w:rsidTr="005932DB">
        <w:trPr>
          <w:cantSplit/>
        </w:trPr>
        <w:tc>
          <w:tcPr>
            <w:tcW w:w="8771" w:type="dxa"/>
            <w:tcBorders>
              <w:top w:val="nil"/>
              <w:left w:val="nil"/>
              <w:bottom w:val="nil"/>
              <w:right w:val="nil"/>
            </w:tcBorders>
            <w:shd w:val="clear" w:color="auto" w:fill="auto"/>
          </w:tcPr>
          <w:p w:rsidR="007A7911" w:rsidRPr="00040091" w:rsidRDefault="007A7911" w:rsidP="005932DB">
            <w:pPr>
              <w:pStyle w:val="Note"/>
            </w:pPr>
            <w:proofErr w:type="spellStart"/>
            <w:r w:rsidRPr="00ED3D87">
              <w:rPr>
                <w:rStyle w:val="NoteLabel"/>
              </w:rPr>
              <w:t>a</w:t>
            </w:r>
            <w:proofErr w:type="spellEnd"/>
            <w:r>
              <w:t xml:space="preserve"> The convention of reporting mortality rates to five decimal places is used here. </w:t>
            </w:r>
            <w:r w:rsidRPr="00BE5F51">
              <w:rPr>
                <w:rStyle w:val="NoteLabel"/>
              </w:rPr>
              <w:t>b</w:t>
            </w:r>
            <w:r>
              <w:rPr>
                <w:rStyle w:val="NoteLabel"/>
              </w:rPr>
              <w:t> </w:t>
            </w:r>
            <w:r>
              <w:t>Based on a</w:t>
            </w:r>
            <w:r w:rsidRPr="00A71F65">
              <w:t xml:space="preserve">verage of </w:t>
            </w:r>
            <w:r>
              <w:t xml:space="preserve">the mortality rates implied by </w:t>
            </w:r>
            <w:r w:rsidRPr="00A71F65">
              <w:rPr>
                <w:i/>
              </w:rPr>
              <w:t xml:space="preserve">ABS Life </w:t>
            </w:r>
            <w:r>
              <w:rPr>
                <w:i/>
              </w:rPr>
              <w:t>T</w:t>
            </w:r>
            <w:r w:rsidRPr="00A71F65">
              <w:rPr>
                <w:i/>
              </w:rPr>
              <w:t>ables</w:t>
            </w:r>
            <w:r>
              <w:t xml:space="preserve"> for </w:t>
            </w:r>
            <w:r w:rsidRPr="00A71F65">
              <w:t>200</w:t>
            </w:r>
            <w:r>
              <w:t>9–</w:t>
            </w:r>
            <w:r w:rsidRPr="00A71F65">
              <w:t>20</w:t>
            </w:r>
            <w:r>
              <w:t>11</w:t>
            </w:r>
            <w:r w:rsidRPr="00A71F65">
              <w:t xml:space="preserve"> and 20</w:t>
            </w:r>
            <w:r>
              <w:t>1</w:t>
            </w:r>
            <w:r w:rsidRPr="00A71F65">
              <w:t>0</w:t>
            </w:r>
            <w:r>
              <w:t>–</w:t>
            </w:r>
            <w:r w:rsidRPr="00A71F65">
              <w:t>20</w:t>
            </w:r>
            <w:r>
              <w:t>12 converted from an ‘exact age’ ‘basis to an ‘age</w:t>
            </w:r>
            <w:r>
              <w:noBreakHyphen/>
              <w:t>at</w:t>
            </w:r>
            <w:r>
              <w:noBreakHyphen/>
              <w:t>last</w:t>
            </w:r>
            <w:r>
              <w:noBreakHyphen/>
              <w:t xml:space="preserve">birthday’ basis using the methodology outlined in PC (2005). </w:t>
            </w:r>
            <w:r w:rsidRPr="00A71F65">
              <w:rPr>
                <w:rStyle w:val="NoteLabel"/>
              </w:rPr>
              <w:t xml:space="preserve">c </w:t>
            </w:r>
            <w:r>
              <w:t>100 years and over.</w:t>
            </w:r>
          </w:p>
        </w:tc>
      </w:tr>
      <w:tr w:rsidR="007A7911" w:rsidTr="005932DB">
        <w:trPr>
          <w:cantSplit/>
        </w:trPr>
        <w:tc>
          <w:tcPr>
            <w:tcW w:w="8771" w:type="dxa"/>
            <w:tcBorders>
              <w:top w:val="nil"/>
              <w:left w:val="nil"/>
              <w:bottom w:val="nil"/>
              <w:right w:val="nil"/>
            </w:tcBorders>
            <w:shd w:val="clear" w:color="auto" w:fill="auto"/>
          </w:tcPr>
          <w:p w:rsidR="007A7911" w:rsidRDefault="007A7911" w:rsidP="005932DB">
            <w:pPr>
              <w:pStyle w:val="Source"/>
            </w:pPr>
            <w:r>
              <w:rPr>
                <w:i/>
              </w:rPr>
              <w:t>Source</w:t>
            </w:r>
            <w:r>
              <w:t>: Estimates based on: ABS (</w:t>
            </w:r>
            <w:r w:rsidRPr="00FF3D24">
              <w:rPr>
                <w:i/>
              </w:rPr>
              <w:t xml:space="preserve">Life </w:t>
            </w:r>
            <w:r>
              <w:rPr>
                <w:i/>
              </w:rPr>
              <w:t>T</w:t>
            </w:r>
            <w:r w:rsidRPr="00FF3D24">
              <w:rPr>
                <w:i/>
              </w:rPr>
              <w:t xml:space="preserve">ables, Australia, </w:t>
            </w:r>
            <w:r w:rsidRPr="00CE1306">
              <w:t>200</w:t>
            </w:r>
            <w:r>
              <w:t>9</w:t>
            </w:r>
            <w:r w:rsidRPr="00CE1306">
              <w:t>–20</w:t>
            </w:r>
            <w:r>
              <w:t xml:space="preserve">11 and </w:t>
            </w:r>
            <w:r w:rsidRPr="00CE1306">
              <w:t>20</w:t>
            </w:r>
            <w:r>
              <w:t>10</w:t>
            </w:r>
            <w:r w:rsidRPr="00CE1306">
              <w:t>–20</w:t>
            </w:r>
            <w:r>
              <w:t>12, Cat. no. </w:t>
            </w:r>
            <w:r w:rsidRPr="00FF3D24">
              <w:t>3302.</w:t>
            </w:r>
            <w:r>
              <w:t>0</w:t>
            </w:r>
            <w:r w:rsidRPr="00FF3D24">
              <w:t>.55.001</w:t>
            </w:r>
            <w:r>
              <w:t>) [and state</w:t>
            </w:r>
            <w:r>
              <w:noBreakHyphen/>
              <w:t>equivalents].</w:t>
            </w:r>
          </w:p>
        </w:tc>
      </w:tr>
      <w:tr w:rsidR="007A7911" w:rsidTr="005932DB">
        <w:trPr>
          <w:cantSplit/>
        </w:trPr>
        <w:tc>
          <w:tcPr>
            <w:tcW w:w="8771" w:type="dxa"/>
            <w:tcBorders>
              <w:top w:val="nil"/>
              <w:left w:val="nil"/>
              <w:bottom w:val="single" w:sz="6" w:space="0" w:color="78A22F"/>
              <w:right w:val="nil"/>
            </w:tcBorders>
            <w:shd w:val="clear" w:color="auto" w:fill="auto"/>
          </w:tcPr>
          <w:p w:rsidR="007A7911" w:rsidRDefault="007A7911" w:rsidP="005932DB">
            <w:pPr>
              <w:pStyle w:val="Box"/>
              <w:spacing w:before="0" w:line="120" w:lineRule="exact"/>
            </w:pPr>
          </w:p>
        </w:tc>
      </w:tr>
      <w:tr w:rsidR="007A7911" w:rsidRPr="000863A5"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5932DB">
      <w:pPr>
        <w:rPr>
          <w:rFonts w:ascii="Arial" w:hAnsi="Arial"/>
        </w:rPr>
      </w:pPr>
      <w:r>
        <w:rPr>
          <w:b/>
        </w:rPr>
        <w:br w:type="page"/>
      </w:r>
    </w:p>
    <w:p w:rsidR="007A7911" w:rsidRDefault="007A7911" w:rsidP="005932DB">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7A7911" w:rsidTr="005932DB">
        <w:tc>
          <w:tcPr>
            <w:tcW w:w="8771" w:type="dxa"/>
            <w:tcBorders>
              <w:top w:val="single" w:sz="6" w:space="0" w:color="78A22F"/>
              <w:left w:val="nil"/>
              <w:bottom w:val="nil"/>
              <w:right w:val="nil"/>
            </w:tcBorders>
            <w:shd w:val="clear" w:color="auto" w:fill="auto"/>
          </w:tcPr>
          <w:p w:rsidR="007A7911" w:rsidRDefault="007A7911" w:rsidP="005932DB">
            <w:pPr>
              <w:pStyle w:val="TableTitle"/>
            </w:pPr>
            <w:r>
              <w:rPr>
                <w:b w:val="0"/>
              </w:rPr>
              <w:t>Table 3.</w:t>
            </w:r>
            <w:r>
              <w:rPr>
                <w:b w:val="0"/>
                <w:noProof/>
              </w:rPr>
              <w:t>14</w:t>
            </w:r>
            <w:r>
              <w:tab/>
              <w:t xml:space="preserve">Annual change in mortality rates by </w:t>
            </w:r>
            <w:r>
              <w:rPr>
                <w:noProof/>
              </w:rPr>
              <w:t xml:space="preserve">age and </w:t>
            </w:r>
            <w:r>
              <w:t>state in the VUMR database, males, 2009</w:t>
            </w:r>
            <w:r>
              <w:noBreakHyphen/>
              <w:t>10</w:t>
            </w:r>
            <w:r w:rsidRPr="00573D26">
              <w:rPr>
                <w:rStyle w:val="NoteLabel"/>
                <w:b/>
                <w:bCs/>
              </w:rPr>
              <w:t>a</w:t>
            </w:r>
          </w:p>
          <w:p w:rsidR="007A7911" w:rsidRPr="00784A05" w:rsidRDefault="007A7911" w:rsidP="005932DB">
            <w:pPr>
              <w:pStyle w:val="Subtitle"/>
            </w:pPr>
            <w:r>
              <w:t>Per cent per year</w:t>
            </w:r>
          </w:p>
        </w:tc>
      </w:tr>
      <w:tr w:rsidR="007A7911" w:rsidTr="005932DB">
        <w:trPr>
          <w:cantSplit/>
        </w:trPr>
        <w:tc>
          <w:tcPr>
            <w:tcW w:w="8771" w:type="dxa"/>
            <w:tcBorders>
              <w:top w:val="nil"/>
              <w:left w:val="nil"/>
              <w:bottom w:val="nil"/>
              <w:right w:val="nil"/>
            </w:tcBorders>
            <w:shd w:val="clear" w:color="auto" w:fill="auto"/>
          </w:tcPr>
          <w:tbl>
            <w:tblPr>
              <w:tblStyle w:val="TableGrid"/>
              <w:tblW w:w="4984"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012"/>
              <w:gridCol w:w="935"/>
              <w:gridCol w:w="929"/>
              <w:gridCol w:w="932"/>
              <w:gridCol w:w="930"/>
              <w:gridCol w:w="930"/>
              <w:gridCol w:w="931"/>
              <w:gridCol w:w="930"/>
              <w:gridCol w:w="931"/>
            </w:tblGrid>
            <w:tr w:rsidR="007A7911" w:rsidRPr="00456754" w:rsidTr="002311C3">
              <w:trPr>
                <w:tblHeader/>
              </w:trPr>
              <w:tc>
                <w:tcPr>
                  <w:tcW w:w="1012" w:type="dxa"/>
                  <w:tcBorders>
                    <w:top w:val="single" w:sz="4" w:space="0" w:color="BFBFBF"/>
                    <w:bottom w:val="single" w:sz="4" w:space="0" w:color="BFBFBF"/>
                  </w:tcBorders>
                  <w:vAlign w:val="bottom"/>
                </w:tcPr>
                <w:p w:rsidR="007A7911" w:rsidRPr="00456754" w:rsidRDefault="007A7911" w:rsidP="005932DB">
                  <w:pPr>
                    <w:pStyle w:val="TableColumnHeading"/>
                    <w:jc w:val="left"/>
                  </w:pPr>
                  <w:r w:rsidRPr="00456754">
                    <w:t>Age</w:t>
                  </w:r>
                </w:p>
              </w:tc>
              <w:tc>
                <w:tcPr>
                  <w:tcW w:w="935" w:type="dxa"/>
                  <w:tcBorders>
                    <w:top w:val="single" w:sz="4" w:space="0" w:color="BFBFBF"/>
                    <w:bottom w:val="single" w:sz="4" w:space="0" w:color="BFBFBF"/>
                  </w:tcBorders>
                  <w:vAlign w:val="bottom"/>
                </w:tcPr>
                <w:p w:rsidR="007A7911" w:rsidRPr="00456754" w:rsidRDefault="007A7911" w:rsidP="005932DB">
                  <w:pPr>
                    <w:pStyle w:val="TableColumnHeading"/>
                  </w:pPr>
                  <w:r w:rsidRPr="00456754">
                    <w:t>NSW</w:t>
                  </w:r>
                </w:p>
              </w:tc>
              <w:tc>
                <w:tcPr>
                  <w:tcW w:w="929" w:type="dxa"/>
                  <w:tcBorders>
                    <w:top w:val="single" w:sz="4" w:space="0" w:color="BFBFBF"/>
                    <w:bottom w:val="single" w:sz="4" w:space="0" w:color="BFBFBF"/>
                  </w:tcBorders>
                  <w:vAlign w:val="bottom"/>
                </w:tcPr>
                <w:p w:rsidR="007A7911" w:rsidRPr="00456754" w:rsidRDefault="007A7911" w:rsidP="005932DB">
                  <w:pPr>
                    <w:pStyle w:val="TableColumnHeading"/>
                  </w:pPr>
                  <w:r w:rsidRPr="00456754">
                    <w:t>VIC</w:t>
                  </w:r>
                </w:p>
              </w:tc>
              <w:tc>
                <w:tcPr>
                  <w:tcW w:w="932" w:type="dxa"/>
                  <w:tcBorders>
                    <w:top w:val="single" w:sz="4" w:space="0" w:color="BFBFBF"/>
                    <w:bottom w:val="single" w:sz="4" w:space="0" w:color="BFBFBF"/>
                  </w:tcBorders>
                  <w:vAlign w:val="bottom"/>
                </w:tcPr>
                <w:p w:rsidR="007A7911" w:rsidRPr="00456754" w:rsidRDefault="007A7911" w:rsidP="005932DB">
                  <w:pPr>
                    <w:pStyle w:val="TableColumnHeading"/>
                  </w:pPr>
                  <w:r w:rsidRPr="00456754">
                    <w:t>QLD</w:t>
                  </w:r>
                </w:p>
              </w:tc>
              <w:tc>
                <w:tcPr>
                  <w:tcW w:w="930" w:type="dxa"/>
                  <w:tcBorders>
                    <w:top w:val="single" w:sz="4" w:space="0" w:color="BFBFBF"/>
                    <w:bottom w:val="single" w:sz="4" w:space="0" w:color="BFBFBF"/>
                  </w:tcBorders>
                  <w:vAlign w:val="bottom"/>
                </w:tcPr>
                <w:p w:rsidR="007A7911" w:rsidRPr="00456754" w:rsidRDefault="007A7911" w:rsidP="005932DB">
                  <w:pPr>
                    <w:pStyle w:val="TableColumnHeading"/>
                  </w:pPr>
                  <w:r w:rsidRPr="00456754">
                    <w:t>SA</w:t>
                  </w:r>
                </w:p>
              </w:tc>
              <w:tc>
                <w:tcPr>
                  <w:tcW w:w="930" w:type="dxa"/>
                  <w:tcBorders>
                    <w:top w:val="single" w:sz="4" w:space="0" w:color="BFBFBF"/>
                    <w:bottom w:val="single" w:sz="4" w:space="0" w:color="BFBFBF"/>
                  </w:tcBorders>
                  <w:vAlign w:val="bottom"/>
                </w:tcPr>
                <w:p w:rsidR="007A7911" w:rsidRPr="00456754" w:rsidRDefault="007A7911" w:rsidP="005932DB">
                  <w:pPr>
                    <w:pStyle w:val="TableColumnHeading"/>
                  </w:pPr>
                  <w:r w:rsidRPr="00456754">
                    <w:t>WA</w:t>
                  </w:r>
                </w:p>
              </w:tc>
              <w:tc>
                <w:tcPr>
                  <w:tcW w:w="931" w:type="dxa"/>
                  <w:tcBorders>
                    <w:top w:val="single" w:sz="4" w:space="0" w:color="BFBFBF"/>
                    <w:bottom w:val="single" w:sz="4" w:space="0" w:color="BFBFBF"/>
                  </w:tcBorders>
                  <w:vAlign w:val="bottom"/>
                </w:tcPr>
                <w:p w:rsidR="007A7911" w:rsidRPr="00456754" w:rsidRDefault="007A7911" w:rsidP="005932DB">
                  <w:pPr>
                    <w:pStyle w:val="TableColumnHeading"/>
                  </w:pPr>
                  <w:r w:rsidRPr="00456754">
                    <w:t>TAS</w:t>
                  </w:r>
                </w:p>
              </w:tc>
              <w:tc>
                <w:tcPr>
                  <w:tcW w:w="930" w:type="dxa"/>
                  <w:tcBorders>
                    <w:top w:val="single" w:sz="4" w:space="0" w:color="BFBFBF"/>
                    <w:bottom w:val="single" w:sz="4" w:space="0" w:color="BFBFBF"/>
                  </w:tcBorders>
                  <w:vAlign w:val="bottom"/>
                </w:tcPr>
                <w:p w:rsidR="007A7911" w:rsidRPr="00456754" w:rsidRDefault="007A7911" w:rsidP="005932DB">
                  <w:pPr>
                    <w:pStyle w:val="TableColumnHeading"/>
                    <w:ind w:right="11"/>
                  </w:pPr>
                  <w:r w:rsidRPr="00456754">
                    <w:t>NT</w:t>
                  </w:r>
                  <w:r w:rsidRPr="00456754">
                    <w:rPr>
                      <w:rStyle w:val="NoteLabel"/>
                      <w:i w:val="0"/>
                    </w:rPr>
                    <w:t>b</w:t>
                  </w:r>
                </w:p>
              </w:tc>
              <w:tc>
                <w:tcPr>
                  <w:tcW w:w="931" w:type="dxa"/>
                  <w:tcBorders>
                    <w:top w:val="single" w:sz="4" w:space="0" w:color="BFBFBF"/>
                    <w:bottom w:val="single" w:sz="4" w:space="0" w:color="BFBFBF"/>
                  </w:tcBorders>
                  <w:vAlign w:val="bottom"/>
                </w:tcPr>
                <w:p w:rsidR="007A7911" w:rsidRPr="00456754" w:rsidRDefault="007A7911" w:rsidP="005932DB">
                  <w:pPr>
                    <w:pStyle w:val="TableColumnHeading"/>
                  </w:pPr>
                  <w:r w:rsidRPr="00456754">
                    <w:t>ACT</w:t>
                  </w:r>
                </w:p>
              </w:tc>
            </w:tr>
            <w:tr w:rsidR="007A7911" w:rsidRPr="00456754" w:rsidTr="005932DB">
              <w:tc>
                <w:tcPr>
                  <w:tcW w:w="1012" w:type="dxa"/>
                  <w:tcBorders>
                    <w:top w:val="single" w:sz="4" w:space="0" w:color="BFBFBF"/>
                  </w:tcBorders>
                  <w:vAlign w:val="bottom"/>
                </w:tcPr>
                <w:p w:rsidR="007A7911" w:rsidRPr="00456754" w:rsidRDefault="007A7911" w:rsidP="005932DB">
                  <w:pPr>
                    <w:pStyle w:val="TableBodyText"/>
                    <w:spacing w:before="120"/>
                    <w:jc w:val="left"/>
                    <w:rPr>
                      <w:rFonts w:cs="Arial"/>
                      <w:color w:val="000000"/>
                    </w:rPr>
                  </w:pPr>
                  <w:r w:rsidRPr="00456754">
                    <w:rPr>
                      <w:rFonts w:cs="Arial"/>
                      <w:color w:val="000000"/>
                    </w:rPr>
                    <w:t>Newborns</w:t>
                  </w:r>
                </w:p>
              </w:tc>
              <w:tc>
                <w:tcPr>
                  <w:tcW w:w="935" w:type="dxa"/>
                  <w:tcBorders>
                    <w:top w:val="single" w:sz="4" w:space="0" w:color="BFBFBF"/>
                  </w:tcBorders>
                  <w:vAlign w:val="bottom"/>
                </w:tcPr>
                <w:p w:rsidR="007A7911" w:rsidRDefault="007A7911" w:rsidP="005932DB">
                  <w:pPr>
                    <w:pStyle w:val="TableBodyText"/>
                  </w:pPr>
                  <w:r>
                    <w:noBreakHyphen/>
                    <w:t>4.69</w:t>
                  </w:r>
                </w:p>
              </w:tc>
              <w:tc>
                <w:tcPr>
                  <w:tcW w:w="929" w:type="dxa"/>
                  <w:tcBorders>
                    <w:top w:val="single" w:sz="4" w:space="0" w:color="BFBFBF"/>
                  </w:tcBorders>
                  <w:vAlign w:val="bottom"/>
                </w:tcPr>
                <w:p w:rsidR="007A7911" w:rsidRDefault="007A7911" w:rsidP="005932DB">
                  <w:pPr>
                    <w:pStyle w:val="TableBodyText"/>
                  </w:pPr>
                  <w:r>
                    <w:noBreakHyphen/>
                    <w:t>4.69</w:t>
                  </w:r>
                </w:p>
              </w:tc>
              <w:tc>
                <w:tcPr>
                  <w:tcW w:w="932" w:type="dxa"/>
                  <w:tcBorders>
                    <w:top w:val="single" w:sz="4" w:space="0" w:color="BFBFBF"/>
                  </w:tcBorders>
                  <w:vAlign w:val="bottom"/>
                </w:tcPr>
                <w:p w:rsidR="007A7911" w:rsidRDefault="007A7911" w:rsidP="005932DB">
                  <w:pPr>
                    <w:pStyle w:val="TableBodyText"/>
                  </w:pPr>
                  <w:r>
                    <w:noBreakHyphen/>
                    <w:t>4.69</w:t>
                  </w:r>
                </w:p>
              </w:tc>
              <w:tc>
                <w:tcPr>
                  <w:tcW w:w="930" w:type="dxa"/>
                  <w:tcBorders>
                    <w:top w:val="single" w:sz="4" w:space="0" w:color="BFBFBF"/>
                  </w:tcBorders>
                  <w:vAlign w:val="bottom"/>
                </w:tcPr>
                <w:p w:rsidR="007A7911" w:rsidRDefault="007A7911" w:rsidP="005932DB">
                  <w:pPr>
                    <w:pStyle w:val="TableBodyText"/>
                  </w:pPr>
                  <w:r>
                    <w:noBreakHyphen/>
                    <w:t>4.69</w:t>
                  </w:r>
                </w:p>
              </w:tc>
              <w:tc>
                <w:tcPr>
                  <w:tcW w:w="930" w:type="dxa"/>
                  <w:tcBorders>
                    <w:top w:val="single" w:sz="4" w:space="0" w:color="BFBFBF"/>
                  </w:tcBorders>
                  <w:vAlign w:val="bottom"/>
                </w:tcPr>
                <w:p w:rsidR="007A7911" w:rsidRDefault="007A7911" w:rsidP="005932DB">
                  <w:pPr>
                    <w:pStyle w:val="TableBodyText"/>
                  </w:pPr>
                  <w:r>
                    <w:noBreakHyphen/>
                    <w:t>4.69</w:t>
                  </w:r>
                </w:p>
              </w:tc>
              <w:tc>
                <w:tcPr>
                  <w:tcW w:w="931" w:type="dxa"/>
                  <w:tcBorders>
                    <w:top w:val="single" w:sz="4" w:space="0" w:color="BFBFBF"/>
                  </w:tcBorders>
                  <w:vAlign w:val="bottom"/>
                </w:tcPr>
                <w:p w:rsidR="007A7911" w:rsidRDefault="007A7911" w:rsidP="005932DB">
                  <w:pPr>
                    <w:pStyle w:val="TableBodyText"/>
                  </w:pPr>
                  <w:r>
                    <w:noBreakHyphen/>
                    <w:t>4.69</w:t>
                  </w:r>
                </w:p>
              </w:tc>
              <w:tc>
                <w:tcPr>
                  <w:tcW w:w="930" w:type="dxa"/>
                  <w:tcBorders>
                    <w:top w:val="single" w:sz="4" w:space="0" w:color="BFBFBF"/>
                  </w:tcBorders>
                  <w:vAlign w:val="bottom"/>
                </w:tcPr>
                <w:p w:rsidR="007A7911" w:rsidRDefault="007A7911" w:rsidP="005932DB">
                  <w:pPr>
                    <w:pStyle w:val="TableBodyText"/>
                  </w:pPr>
                  <w:r>
                    <w:noBreakHyphen/>
                    <w:t>7.17</w:t>
                  </w:r>
                </w:p>
              </w:tc>
              <w:tc>
                <w:tcPr>
                  <w:tcW w:w="931" w:type="dxa"/>
                  <w:tcBorders>
                    <w:top w:val="single" w:sz="4" w:space="0" w:color="BFBFBF"/>
                  </w:tcBorders>
                  <w:vAlign w:val="bottom"/>
                </w:tcPr>
                <w:p w:rsidR="007A7911" w:rsidRDefault="007A7911" w:rsidP="005932DB">
                  <w:pPr>
                    <w:pStyle w:val="TableBodyText"/>
                  </w:pPr>
                  <w:r>
                    <w:noBreakHyphen/>
                    <w:t>4.69</w:t>
                  </w:r>
                </w:p>
              </w:tc>
            </w:tr>
            <w:tr w:rsidR="007A7911" w:rsidRPr="00456754" w:rsidTr="005932DB">
              <w:tc>
                <w:tcPr>
                  <w:tcW w:w="1012" w:type="dxa"/>
                  <w:vAlign w:val="bottom"/>
                </w:tcPr>
                <w:p w:rsidR="007A7911" w:rsidRPr="00456754" w:rsidRDefault="007A7911" w:rsidP="005932DB">
                  <w:pPr>
                    <w:pStyle w:val="TableBodyText"/>
                    <w:jc w:val="left"/>
                    <w:rPr>
                      <w:rFonts w:cs="Arial"/>
                      <w:color w:val="000000"/>
                    </w:rPr>
                  </w:pPr>
                  <w:r w:rsidRPr="00456754">
                    <w:rPr>
                      <w:rFonts w:cs="Arial"/>
                      <w:color w:val="000000"/>
                    </w:rPr>
                    <w:t>0</w:t>
                  </w:r>
                </w:p>
              </w:tc>
              <w:tc>
                <w:tcPr>
                  <w:tcW w:w="935" w:type="dxa"/>
                  <w:vAlign w:val="bottom"/>
                </w:tcPr>
                <w:p w:rsidR="007A7911" w:rsidRDefault="007A7911" w:rsidP="005932DB">
                  <w:pPr>
                    <w:pStyle w:val="TableBodyText"/>
                  </w:pPr>
                  <w:r>
                    <w:noBreakHyphen/>
                    <w:t>4.68</w:t>
                  </w:r>
                </w:p>
              </w:tc>
              <w:tc>
                <w:tcPr>
                  <w:tcW w:w="929" w:type="dxa"/>
                  <w:vAlign w:val="bottom"/>
                </w:tcPr>
                <w:p w:rsidR="007A7911" w:rsidRDefault="007A7911" w:rsidP="005932DB">
                  <w:pPr>
                    <w:pStyle w:val="TableBodyText"/>
                  </w:pPr>
                  <w:r>
                    <w:noBreakHyphen/>
                    <w:t>4.68</w:t>
                  </w:r>
                </w:p>
              </w:tc>
              <w:tc>
                <w:tcPr>
                  <w:tcW w:w="932" w:type="dxa"/>
                  <w:vAlign w:val="bottom"/>
                </w:tcPr>
                <w:p w:rsidR="007A7911" w:rsidRDefault="007A7911" w:rsidP="005932DB">
                  <w:pPr>
                    <w:pStyle w:val="TableBodyText"/>
                  </w:pPr>
                  <w:r>
                    <w:noBreakHyphen/>
                    <w:t>4.68</w:t>
                  </w:r>
                </w:p>
              </w:tc>
              <w:tc>
                <w:tcPr>
                  <w:tcW w:w="930" w:type="dxa"/>
                  <w:vAlign w:val="bottom"/>
                </w:tcPr>
                <w:p w:rsidR="007A7911" w:rsidRDefault="007A7911" w:rsidP="005932DB">
                  <w:pPr>
                    <w:pStyle w:val="TableBodyText"/>
                  </w:pPr>
                  <w:r>
                    <w:noBreakHyphen/>
                    <w:t>4.68</w:t>
                  </w:r>
                </w:p>
              </w:tc>
              <w:tc>
                <w:tcPr>
                  <w:tcW w:w="930" w:type="dxa"/>
                  <w:vAlign w:val="bottom"/>
                </w:tcPr>
                <w:p w:rsidR="007A7911" w:rsidRDefault="007A7911" w:rsidP="005932DB">
                  <w:pPr>
                    <w:pStyle w:val="TableBodyText"/>
                  </w:pPr>
                  <w:r>
                    <w:noBreakHyphen/>
                    <w:t>4.68</w:t>
                  </w:r>
                </w:p>
              </w:tc>
              <w:tc>
                <w:tcPr>
                  <w:tcW w:w="931" w:type="dxa"/>
                  <w:vAlign w:val="bottom"/>
                </w:tcPr>
                <w:p w:rsidR="007A7911" w:rsidRDefault="007A7911" w:rsidP="005932DB">
                  <w:pPr>
                    <w:pStyle w:val="TableBodyText"/>
                  </w:pPr>
                  <w:r>
                    <w:noBreakHyphen/>
                    <w:t>4.68</w:t>
                  </w:r>
                </w:p>
              </w:tc>
              <w:tc>
                <w:tcPr>
                  <w:tcW w:w="930" w:type="dxa"/>
                  <w:vAlign w:val="bottom"/>
                </w:tcPr>
                <w:p w:rsidR="007A7911" w:rsidRPr="00BD3293" w:rsidRDefault="007A7911" w:rsidP="005932DB">
                  <w:pPr>
                    <w:pStyle w:val="TableBodyText"/>
                  </w:pPr>
                  <w:r>
                    <w:noBreakHyphen/>
                  </w:r>
                  <w:r w:rsidRPr="005C2EA6">
                    <w:t>7.15</w:t>
                  </w:r>
                </w:p>
              </w:tc>
              <w:tc>
                <w:tcPr>
                  <w:tcW w:w="931" w:type="dxa"/>
                  <w:vAlign w:val="bottom"/>
                </w:tcPr>
                <w:p w:rsidR="007A7911" w:rsidRDefault="007A7911" w:rsidP="005932DB">
                  <w:pPr>
                    <w:pStyle w:val="TableBodyText"/>
                  </w:pPr>
                  <w:r>
                    <w:noBreakHyphen/>
                    <w:t>4.68</w:t>
                  </w:r>
                </w:p>
              </w:tc>
            </w:tr>
            <w:tr w:rsidR="007A7911" w:rsidRPr="00456754" w:rsidTr="005932DB">
              <w:tc>
                <w:tcPr>
                  <w:tcW w:w="1012" w:type="dxa"/>
                  <w:vAlign w:val="bottom"/>
                </w:tcPr>
                <w:p w:rsidR="007A7911" w:rsidRPr="00456754" w:rsidRDefault="007A7911" w:rsidP="005932DB">
                  <w:pPr>
                    <w:pStyle w:val="TableBodyText"/>
                    <w:jc w:val="left"/>
                    <w:rPr>
                      <w:rFonts w:cs="Arial"/>
                      <w:color w:val="000000"/>
                    </w:rPr>
                  </w:pPr>
                  <w:r w:rsidRPr="00456754">
                    <w:rPr>
                      <w:rFonts w:cs="Arial"/>
                      <w:color w:val="000000"/>
                    </w:rPr>
                    <w:t>1</w:t>
                  </w:r>
                </w:p>
              </w:tc>
              <w:tc>
                <w:tcPr>
                  <w:tcW w:w="935" w:type="dxa"/>
                  <w:vAlign w:val="bottom"/>
                </w:tcPr>
                <w:p w:rsidR="007A7911" w:rsidRDefault="007A7911" w:rsidP="005932DB">
                  <w:pPr>
                    <w:pStyle w:val="TableBodyText"/>
                  </w:pPr>
                  <w:r>
                    <w:noBreakHyphen/>
                    <w:t>4.65</w:t>
                  </w:r>
                </w:p>
              </w:tc>
              <w:tc>
                <w:tcPr>
                  <w:tcW w:w="929" w:type="dxa"/>
                  <w:vAlign w:val="bottom"/>
                </w:tcPr>
                <w:p w:rsidR="007A7911" w:rsidRDefault="007A7911" w:rsidP="005932DB">
                  <w:pPr>
                    <w:pStyle w:val="TableBodyText"/>
                  </w:pPr>
                  <w:r>
                    <w:noBreakHyphen/>
                    <w:t>4.65</w:t>
                  </w:r>
                </w:p>
              </w:tc>
              <w:tc>
                <w:tcPr>
                  <w:tcW w:w="932" w:type="dxa"/>
                  <w:vAlign w:val="bottom"/>
                </w:tcPr>
                <w:p w:rsidR="007A7911" w:rsidRDefault="007A7911" w:rsidP="005932DB">
                  <w:pPr>
                    <w:pStyle w:val="TableBodyText"/>
                  </w:pPr>
                  <w:r>
                    <w:noBreakHyphen/>
                    <w:t>4.65</w:t>
                  </w:r>
                </w:p>
              </w:tc>
              <w:tc>
                <w:tcPr>
                  <w:tcW w:w="930" w:type="dxa"/>
                  <w:vAlign w:val="bottom"/>
                </w:tcPr>
                <w:p w:rsidR="007A7911" w:rsidRDefault="007A7911" w:rsidP="005932DB">
                  <w:pPr>
                    <w:pStyle w:val="TableBodyText"/>
                  </w:pPr>
                  <w:r>
                    <w:noBreakHyphen/>
                    <w:t>4.65</w:t>
                  </w:r>
                </w:p>
              </w:tc>
              <w:tc>
                <w:tcPr>
                  <w:tcW w:w="930" w:type="dxa"/>
                  <w:vAlign w:val="bottom"/>
                </w:tcPr>
                <w:p w:rsidR="007A7911" w:rsidRDefault="007A7911" w:rsidP="005932DB">
                  <w:pPr>
                    <w:pStyle w:val="TableBodyText"/>
                  </w:pPr>
                  <w:r>
                    <w:noBreakHyphen/>
                    <w:t>4.65</w:t>
                  </w:r>
                </w:p>
              </w:tc>
              <w:tc>
                <w:tcPr>
                  <w:tcW w:w="931" w:type="dxa"/>
                  <w:vAlign w:val="bottom"/>
                </w:tcPr>
                <w:p w:rsidR="007A7911" w:rsidRDefault="007A7911" w:rsidP="005932DB">
                  <w:pPr>
                    <w:pStyle w:val="TableBodyText"/>
                  </w:pPr>
                  <w:r>
                    <w:noBreakHyphen/>
                    <w:t>4.65</w:t>
                  </w:r>
                </w:p>
              </w:tc>
              <w:tc>
                <w:tcPr>
                  <w:tcW w:w="930" w:type="dxa"/>
                  <w:vAlign w:val="bottom"/>
                </w:tcPr>
                <w:p w:rsidR="007A7911" w:rsidRPr="00BD3293" w:rsidRDefault="007A7911" w:rsidP="005932DB">
                  <w:pPr>
                    <w:pStyle w:val="TableBodyText"/>
                  </w:pPr>
                  <w:r>
                    <w:noBreakHyphen/>
                  </w:r>
                  <w:r w:rsidRPr="005C2EA6">
                    <w:t>7.08</w:t>
                  </w:r>
                </w:p>
              </w:tc>
              <w:tc>
                <w:tcPr>
                  <w:tcW w:w="931" w:type="dxa"/>
                  <w:vAlign w:val="bottom"/>
                </w:tcPr>
                <w:p w:rsidR="007A7911" w:rsidRDefault="007A7911" w:rsidP="005932DB">
                  <w:pPr>
                    <w:pStyle w:val="TableBodyText"/>
                  </w:pPr>
                  <w:r>
                    <w:noBreakHyphen/>
                    <w:t>4.65</w:t>
                  </w:r>
                </w:p>
              </w:tc>
            </w:tr>
            <w:tr w:rsidR="007A7911" w:rsidRPr="00456754" w:rsidTr="005932DB">
              <w:tc>
                <w:tcPr>
                  <w:tcW w:w="1012" w:type="dxa"/>
                  <w:vAlign w:val="bottom"/>
                </w:tcPr>
                <w:p w:rsidR="007A7911" w:rsidRPr="00456754" w:rsidRDefault="007A7911" w:rsidP="005932DB">
                  <w:pPr>
                    <w:pStyle w:val="TableBodyText"/>
                    <w:jc w:val="left"/>
                    <w:rPr>
                      <w:rFonts w:cs="Arial"/>
                      <w:color w:val="000000"/>
                    </w:rPr>
                  </w:pPr>
                  <w:r w:rsidRPr="00456754">
                    <w:rPr>
                      <w:rFonts w:cs="Arial"/>
                      <w:color w:val="000000"/>
                    </w:rPr>
                    <w:t>2</w:t>
                  </w:r>
                </w:p>
              </w:tc>
              <w:tc>
                <w:tcPr>
                  <w:tcW w:w="935" w:type="dxa"/>
                  <w:vAlign w:val="bottom"/>
                </w:tcPr>
                <w:p w:rsidR="007A7911" w:rsidRDefault="007A7911" w:rsidP="005932DB">
                  <w:pPr>
                    <w:pStyle w:val="TableBodyText"/>
                  </w:pPr>
                  <w:r>
                    <w:noBreakHyphen/>
                    <w:t>4.58</w:t>
                  </w:r>
                </w:p>
              </w:tc>
              <w:tc>
                <w:tcPr>
                  <w:tcW w:w="929" w:type="dxa"/>
                  <w:vAlign w:val="bottom"/>
                </w:tcPr>
                <w:p w:rsidR="007A7911" w:rsidRDefault="007A7911" w:rsidP="005932DB">
                  <w:pPr>
                    <w:pStyle w:val="TableBodyText"/>
                  </w:pPr>
                  <w:r>
                    <w:noBreakHyphen/>
                    <w:t>4.58</w:t>
                  </w:r>
                </w:p>
              </w:tc>
              <w:tc>
                <w:tcPr>
                  <w:tcW w:w="932" w:type="dxa"/>
                  <w:vAlign w:val="bottom"/>
                </w:tcPr>
                <w:p w:rsidR="007A7911" w:rsidRDefault="007A7911" w:rsidP="005932DB">
                  <w:pPr>
                    <w:pStyle w:val="TableBodyText"/>
                  </w:pPr>
                  <w:r>
                    <w:noBreakHyphen/>
                    <w:t>4.58</w:t>
                  </w:r>
                </w:p>
              </w:tc>
              <w:tc>
                <w:tcPr>
                  <w:tcW w:w="930" w:type="dxa"/>
                  <w:vAlign w:val="bottom"/>
                </w:tcPr>
                <w:p w:rsidR="007A7911" w:rsidRDefault="007A7911" w:rsidP="005932DB">
                  <w:pPr>
                    <w:pStyle w:val="TableBodyText"/>
                  </w:pPr>
                  <w:r>
                    <w:noBreakHyphen/>
                    <w:t>4.58</w:t>
                  </w:r>
                </w:p>
              </w:tc>
              <w:tc>
                <w:tcPr>
                  <w:tcW w:w="930" w:type="dxa"/>
                  <w:vAlign w:val="bottom"/>
                </w:tcPr>
                <w:p w:rsidR="007A7911" w:rsidRDefault="007A7911" w:rsidP="005932DB">
                  <w:pPr>
                    <w:pStyle w:val="TableBodyText"/>
                  </w:pPr>
                  <w:r>
                    <w:noBreakHyphen/>
                    <w:t>4.58</w:t>
                  </w:r>
                </w:p>
              </w:tc>
              <w:tc>
                <w:tcPr>
                  <w:tcW w:w="931" w:type="dxa"/>
                  <w:vAlign w:val="bottom"/>
                </w:tcPr>
                <w:p w:rsidR="007A7911" w:rsidRDefault="007A7911" w:rsidP="005932DB">
                  <w:pPr>
                    <w:pStyle w:val="TableBodyText"/>
                  </w:pPr>
                  <w:r>
                    <w:noBreakHyphen/>
                    <w:t>4.58</w:t>
                  </w:r>
                </w:p>
              </w:tc>
              <w:tc>
                <w:tcPr>
                  <w:tcW w:w="930" w:type="dxa"/>
                  <w:vAlign w:val="bottom"/>
                </w:tcPr>
                <w:p w:rsidR="007A7911" w:rsidRPr="00BD3293" w:rsidRDefault="007A7911" w:rsidP="005932DB">
                  <w:pPr>
                    <w:pStyle w:val="TableBodyText"/>
                  </w:pPr>
                  <w:r>
                    <w:noBreakHyphen/>
                  </w:r>
                  <w:r w:rsidRPr="005C2EA6">
                    <w:t>6.95</w:t>
                  </w:r>
                </w:p>
              </w:tc>
              <w:tc>
                <w:tcPr>
                  <w:tcW w:w="931" w:type="dxa"/>
                  <w:vAlign w:val="bottom"/>
                </w:tcPr>
                <w:p w:rsidR="007A7911" w:rsidRDefault="007A7911" w:rsidP="005932DB">
                  <w:pPr>
                    <w:pStyle w:val="TableBodyText"/>
                  </w:pPr>
                  <w:r>
                    <w:noBreakHyphen/>
                    <w:t>4.58</w:t>
                  </w:r>
                </w:p>
              </w:tc>
            </w:tr>
            <w:tr w:rsidR="007A7911" w:rsidRPr="00456754" w:rsidTr="005932DB">
              <w:tc>
                <w:tcPr>
                  <w:tcW w:w="1012" w:type="dxa"/>
                  <w:vAlign w:val="bottom"/>
                </w:tcPr>
                <w:p w:rsidR="007A7911" w:rsidRPr="00456754" w:rsidRDefault="007A7911" w:rsidP="005932DB">
                  <w:pPr>
                    <w:pStyle w:val="TableBodyText"/>
                    <w:jc w:val="left"/>
                    <w:rPr>
                      <w:rFonts w:cs="Arial"/>
                      <w:color w:val="000000"/>
                    </w:rPr>
                  </w:pPr>
                  <w:r w:rsidRPr="00456754">
                    <w:rPr>
                      <w:rFonts w:cs="Arial"/>
                      <w:color w:val="000000"/>
                    </w:rPr>
                    <w:t>3</w:t>
                  </w:r>
                </w:p>
              </w:tc>
              <w:tc>
                <w:tcPr>
                  <w:tcW w:w="935" w:type="dxa"/>
                  <w:vAlign w:val="bottom"/>
                </w:tcPr>
                <w:p w:rsidR="007A7911" w:rsidRDefault="007A7911" w:rsidP="005932DB">
                  <w:pPr>
                    <w:pStyle w:val="TableBodyText"/>
                  </w:pPr>
                  <w:r>
                    <w:noBreakHyphen/>
                    <w:t>4.46</w:t>
                  </w:r>
                </w:p>
              </w:tc>
              <w:tc>
                <w:tcPr>
                  <w:tcW w:w="929" w:type="dxa"/>
                  <w:vAlign w:val="bottom"/>
                </w:tcPr>
                <w:p w:rsidR="007A7911" w:rsidRDefault="007A7911" w:rsidP="005932DB">
                  <w:pPr>
                    <w:pStyle w:val="TableBodyText"/>
                  </w:pPr>
                  <w:r>
                    <w:noBreakHyphen/>
                    <w:t>4.46</w:t>
                  </w:r>
                </w:p>
              </w:tc>
              <w:tc>
                <w:tcPr>
                  <w:tcW w:w="932" w:type="dxa"/>
                  <w:vAlign w:val="bottom"/>
                </w:tcPr>
                <w:p w:rsidR="007A7911" w:rsidRDefault="007A7911" w:rsidP="005932DB">
                  <w:pPr>
                    <w:pStyle w:val="TableBodyText"/>
                  </w:pPr>
                  <w:r>
                    <w:noBreakHyphen/>
                    <w:t>4.46</w:t>
                  </w:r>
                </w:p>
              </w:tc>
              <w:tc>
                <w:tcPr>
                  <w:tcW w:w="930" w:type="dxa"/>
                  <w:vAlign w:val="bottom"/>
                </w:tcPr>
                <w:p w:rsidR="007A7911" w:rsidRDefault="007A7911" w:rsidP="005932DB">
                  <w:pPr>
                    <w:pStyle w:val="TableBodyText"/>
                  </w:pPr>
                  <w:r>
                    <w:noBreakHyphen/>
                    <w:t>4.46</w:t>
                  </w:r>
                </w:p>
              </w:tc>
              <w:tc>
                <w:tcPr>
                  <w:tcW w:w="930" w:type="dxa"/>
                  <w:vAlign w:val="bottom"/>
                </w:tcPr>
                <w:p w:rsidR="007A7911" w:rsidRDefault="007A7911" w:rsidP="005932DB">
                  <w:pPr>
                    <w:pStyle w:val="TableBodyText"/>
                  </w:pPr>
                  <w:r>
                    <w:noBreakHyphen/>
                    <w:t>4.46</w:t>
                  </w:r>
                </w:p>
              </w:tc>
              <w:tc>
                <w:tcPr>
                  <w:tcW w:w="931" w:type="dxa"/>
                  <w:vAlign w:val="bottom"/>
                </w:tcPr>
                <w:p w:rsidR="007A7911" w:rsidRDefault="007A7911" w:rsidP="005932DB">
                  <w:pPr>
                    <w:pStyle w:val="TableBodyText"/>
                  </w:pPr>
                  <w:r>
                    <w:noBreakHyphen/>
                    <w:t>4.46</w:t>
                  </w:r>
                </w:p>
              </w:tc>
              <w:tc>
                <w:tcPr>
                  <w:tcW w:w="930" w:type="dxa"/>
                  <w:vAlign w:val="bottom"/>
                </w:tcPr>
                <w:p w:rsidR="007A7911" w:rsidRPr="00BD3293" w:rsidRDefault="007A7911" w:rsidP="005932DB">
                  <w:pPr>
                    <w:pStyle w:val="TableBodyText"/>
                  </w:pPr>
                  <w:r>
                    <w:noBreakHyphen/>
                  </w:r>
                  <w:r w:rsidRPr="005C2EA6">
                    <w:t>6.75</w:t>
                  </w:r>
                </w:p>
              </w:tc>
              <w:tc>
                <w:tcPr>
                  <w:tcW w:w="931" w:type="dxa"/>
                  <w:vAlign w:val="bottom"/>
                </w:tcPr>
                <w:p w:rsidR="007A7911" w:rsidRDefault="007A7911" w:rsidP="005932DB">
                  <w:pPr>
                    <w:pStyle w:val="TableBodyText"/>
                  </w:pPr>
                  <w:r>
                    <w:noBreakHyphen/>
                    <w:t>4.46</w:t>
                  </w:r>
                </w:p>
              </w:tc>
            </w:tr>
            <w:tr w:rsidR="007A7911" w:rsidRPr="00456754" w:rsidTr="005932DB">
              <w:tc>
                <w:tcPr>
                  <w:tcW w:w="1012" w:type="dxa"/>
                  <w:vAlign w:val="bottom"/>
                </w:tcPr>
                <w:p w:rsidR="007A7911" w:rsidRPr="00456754" w:rsidRDefault="007A7911" w:rsidP="005932DB">
                  <w:pPr>
                    <w:pStyle w:val="TableBodyText"/>
                    <w:jc w:val="left"/>
                    <w:rPr>
                      <w:rFonts w:cs="Arial"/>
                      <w:color w:val="000000"/>
                    </w:rPr>
                  </w:pPr>
                  <w:r w:rsidRPr="00456754">
                    <w:rPr>
                      <w:rFonts w:cs="Arial"/>
                      <w:color w:val="000000"/>
                    </w:rPr>
                    <w:t>4</w:t>
                  </w:r>
                </w:p>
              </w:tc>
              <w:tc>
                <w:tcPr>
                  <w:tcW w:w="935" w:type="dxa"/>
                  <w:vAlign w:val="bottom"/>
                </w:tcPr>
                <w:p w:rsidR="007A7911" w:rsidRDefault="007A7911" w:rsidP="005932DB">
                  <w:pPr>
                    <w:pStyle w:val="TableBodyText"/>
                  </w:pPr>
                  <w:r>
                    <w:noBreakHyphen/>
                    <w:t>4.32</w:t>
                  </w:r>
                </w:p>
              </w:tc>
              <w:tc>
                <w:tcPr>
                  <w:tcW w:w="929" w:type="dxa"/>
                  <w:vAlign w:val="bottom"/>
                </w:tcPr>
                <w:p w:rsidR="007A7911" w:rsidRDefault="007A7911" w:rsidP="005932DB">
                  <w:pPr>
                    <w:pStyle w:val="TableBodyText"/>
                  </w:pPr>
                  <w:r>
                    <w:noBreakHyphen/>
                    <w:t>4.32</w:t>
                  </w:r>
                </w:p>
              </w:tc>
              <w:tc>
                <w:tcPr>
                  <w:tcW w:w="932" w:type="dxa"/>
                  <w:vAlign w:val="bottom"/>
                </w:tcPr>
                <w:p w:rsidR="007A7911" w:rsidRDefault="007A7911" w:rsidP="005932DB">
                  <w:pPr>
                    <w:pStyle w:val="TableBodyText"/>
                  </w:pPr>
                  <w:r>
                    <w:noBreakHyphen/>
                    <w:t>4.32</w:t>
                  </w:r>
                </w:p>
              </w:tc>
              <w:tc>
                <w:tcPr>
                  <w:tcW w:w="930" w:type="dxa"/>
                  <w:vAlign w:val="bottom"/>
                </w:tcPr>
                <w:p w:rsidR="007A7911" w:rsidRDefault="007A7911" w:rsidP="005932DB">
                  <w:pPr>
                    <w:pStyle w:val="TableBodyText"/>
                  </w:pPr>
                  <w:r>
                    <w:noBreakHyphen/>
                    <w:t>4.32</w:t>
                  </w:r>
                </w:p>
              </w:tc>
              <w:tc>
                <w:tcPr>
                  <w:tcW w:w="930" w:type="dxa"/>
                  <w:vAlign w:val="bottom"/>
                </w:tcPr>
                <w:p w:rsidR="007A7911" w:rsidRDefault="007A7911" w:rsidP="005932DB">
                  <w:pPr>
                    <w:pStyle w:val="TableBodyText"/>
                  </w:pPr>
                  <w:r>
                    <w:noBreakHyphen/>
                    <w:t>4.32</w:t>
                  </w:r>
                </w:p>
              </w:tc>
              <w:tc>
                <w:tcPr>
                  <w:tcW w:w="931" w:type="dxa"/>
                  <w:vAlign w:val="bottom"/>
                </w:tcPr>
                <w:p w:rsidR="007A7911" w:rsidRDefault="007A7911" w:rsidP="005932DB">
                  <w:pPr>
                    <w:pStyle w:val="TableBodyText"/>
                  </w:pPr>
                  <w:r>
                    <w:noBreakHyphen/>
                    <w:t>4.32</w:t>
                  </w:r>
                </w:p>
              </w:tc>
              <w:tc>
                <w:tcPr>
                  <w:tcW w:w="930" w:type="dxa"/>
                  <w:vAlign w:val="bottom"/>
                </w:tcPr>
                <w:p w:rsidR="007A7911" w:rsidRPr="00BD3293" w:rsidRDefault="007A7911" w:rsidP="005932DB">
                  <w:pPr>
                    <w:pStyle w:val="TableBodyText"/>
                  </w:pPr>
                  <w:r>
                    <w:noBreakHyphen/>
                  </w:r>
                  <w:r w:rsidRPr="005C2EA6">
                    <w:t>6.51</w:t>
                  </w:r>
                </w:p>
              </w:tc>
              <w:tc>
                <w:tcPr>
                  <w:tcW w:w="931" w:type="dxa"/>
                  <w:vAlign w:val="bottom"/>
                </w:tcPr>
                <w:p w:rsidR="007A7911" w:rsidRDefault="007A7911" w:rsidP="005932DB">
                  <w:pPr>
                    <w:pStyle w:val="TableBodyText"/>
                  </w:pPr>
                  <w:r>
                    <w:noBreakHyphen/>
                    <w:t>4.32</w:t>
                  </w:r>
                </w:p>
              </w:tc>
            </w:tr>
            <w:tr w:rsidR="007A7911" w:rsidRPr="00456754" w:rsidTr="005932DB">
              <w:tc>
                <w:tcPr>
                  <w:tcW w:w="1012" w:type="dxa"/>
                  <w:vAlign w:val="bottom"/>
                </w:tcPr>
                <w:p w:rsidR="007A7911" w:rsidRPr="00456754" w:rsidRDefault="007A7911" w:rsidP="005932DB">
                  <w:pPr>
                    <w:pStyle w:val="TableBodyText"/>
                    <w:jc w:val="left"/>
                    <w:rPr>
                      <w:rFonts w:cs="Arial"/>
                      <w:color w:val="000000"/>
                    </w:rPr>
                  </w:pPr>
                  <w:r w:rsidRPr="00456754">
                    <w:rPr>
                      <w:rFonts w:cs="Arial"/>
                      <w:color w:val="000000"/>
                    </w:rPr>
                    <w:t>5</w:t>
                  </w:r>
                </w:p>
              </w:tc>
              <w:tc>
                <w:tcPr>
                  <w:tcW w:w="935" w:type="dxa"/>
                  <w:vAlign w:val="bottom"/>
                </w:tcPr>
                <w:p w:rsidR="007A7911" w:rsidRDefault="007A7911" w:rsidP="005932DB">
                  <w:pPr>
                    <w:pStyle w:val="TableBodyText"/>
                  </w:pPr>
                  <w:r>
                    <w:noBreakHyphen/>
                    <w:t>4.16</w:t>
                  </w:r>
                </w:p>
              </w:tc>
              <w:tc>
                <w:tcPr>
                  <w:tcW w:w="929" w:type="dxa"/>
                  <w:vAlign w:val="bottom"/>
                </w:tcPr>
                <w:p w:rsidR="007A7911" w:rsidRDefault="007A7911" w:rsidP="005932DB">
                  <w:pPr>
                    <w:pStyle w:val="TableBodyText"/>
                  </w:pPr>
                  <w:r>
                    <w:noBreakHyphen/>
                    <w:t>4.16</w:t>
                  </w:r>
                </w:p>
              </w:tc>
              <w:tc>
                <w:tcPr>
                  <w:tcW w:w="932" w:type="dxa"/>
                  <w:vAlign w:val="bottom"/>
                </w:tcPr>
                <w:p w:rsidR="007A7911" w:rsidRDefault="007A7911" w:rsidP="005932DB">
                  <w:pPr>
                    <w:pStyle w:val="TableBodyText"/>
                  </w:pPr>
                  <w:r>
                    <w:noBreakHyphen/>
                    <w:t>4.16</w:t>
                  </w:r>
                </w:p>
              </w:tc>
              <w:tc>
                <w:tcPr>
                  <w:tcW w:w="930" w:type="dxa"/>
                  <w:vAlign w:val="bottom"/>
                </w:tcPr>
                <w:p w:rsidR="007A7911" w:rsidRDefault="007A7911" w:rsidP="005932DB">
                  <w:pPr>
                    <w:pStyle w:val="TableBodyText"/>
                  </w:pPr>
                  <w:r>
                    <w:noBreakHyphen/>
                    <w:t>4.16</w:t>
                  </w:r>
                </w:p>
              </w:tc>
              <w:tc>
                <w:tcPr>
                  <w:tcW w:w="930" w:type="dxa"/>
                  <w:vAlign w:val="bottom"/>
                </w:tcPr>
                <w:p w:rsidR="007A7911" w:rsidRDefault="007A7911" w:rsidP="005932DB">
                  <w:pPr>
                    <w:pStyle w:val="TableBodyText"/>
                  </w:pPr>
                  <w:r>
                    <w:noBreakHyphen/>
                    <w:t>4.16</w:t>
                  </w:r>
                </w:p>
              </w:tc>
              <w:tc>
                <w:tcPr>
                  <w:tcW w:w="931" w:type="dxa"/>
                  <w:vAlign w:val="bottom"/>
                </w:tcPr>
                <w:p w:rsidR="007A7911" w:rsidRDefault="007A7911" w:rsidP="005932DB">
                  <w:pPr>
                    <w:pStyle w:val="TableBodyText"/>
                  </w:pPr>
                  <w:r>
                    <w:noBreakHyphen/>
                    <w:t>4.16</w:t>
                  </w:r>
                </w:p>
              </w:tc>
              <w:tc>
                <w:tcPr>
                  <w:tcW w:w="930" w:type="dxa"/>
                  <w:vAlign w:val="bottom"/>
                </w:tcPr>
                <w:p w:rsidR="007A7911" w:rsidRPr="00BD3293" w:rsidRDefault="007A7911" w:rsidP="005932DB">
                  <w:pPr>
                    <w:pStyle w:val="TableBodyText"/>
                  </w:pPr>
                  <w:r>
                    <w:noBreakHyphen/>
                  </w:r>
                  <w:r w:rsidRPr="005C2EA6">
                    <w:t>6.24</w:t>
                  </w:r>
                </w:p>
              </w:tc>
              <w:tc>
                <w:tcPr>
                  <w:tcW w:w="931" w:type="dxa"/>
                  <w:vAlign w:val="bottom"/>
                </w:tcPr>
                <w:p w:rsidR="007A7911" w:rsidRDefault="007A7911" w:rsidP="005932DB">
                  <w:pPr>
                    <w:pStyle w:val="TableBodyText"/>
                  </w:pPr>
                  <w:r>
                    <w:noBreakHyphen/>
                    <w:t>4.16</w:t>
                  </w:r>
                </w:p>
              </w:tc>
            </w:tr>
            <w:tr w:rsidR="007A7911" w:rsidRPr="00456754" w:rsidTr="005932DB">
              <w:tc>
                <w:tcPr>
                  <w:tcW w:w="1012" w:type="dxa"/>
                  <w:vAlign w:val="bottom"/>
                </w:tcPr>
                <w:p w:rsidR="007A7911" w:rsidRPr="00456754" w:rsidRDefault="007A7911" w:rsidP="005932DB">
                  <w:pPr>
                    <w:pStyle w:val="TableBodyText"/>
                    <w:jc w:val="left"/>
                    <w:rPr>
                      <w:rFonts w:cs="Arial"/>
                      <w:color w:val="000000"/>
                    </w:rPr>
                  </w:pPr>
                  <w:r w:rsidRPr="00456754">
                    <w:rPr>
                      <w:rFonts w:cs="Arial"/>
                      <w:color w:val="000000"/>
                    </w:rPr>
                    <w:t>6</w:t>
                  </w:r>
                </w:p>
              </w:tc>
              <w:tc>
                <w:tcPr>
                  <w:tcW w:w="935" w:type="dxa"/>
                  <w:vAlign w:val="bottom"/>
                </w:tcPr>
                <w:p w:rsidR="007A7911" w:rsidRDefault="007A7911" w:rsidP="005932DB">
                  <w:pPr>
                    <w:pStyle w:val="TableBodyText"/>
                  </w:pPr>
                  <w:r>
                    <w:noBreakHyphen/>
                    <w:t>3.99</w:t>
                  </w:r>
                </w:p>
              </w:tc>
              <w:tc>
                <w:tcPr>
                  <w:tcW w:w="929" w:type="dxa"/>
                  <w:vAlign w:val="bottom"/>
                </w:tcPr>
                <w:p w:rsidR="007A7911" w:rsidRDefault="007A7911" w:rsidP="005932DB">
                  <w:pPr>
                    <w:pStyle w:val="TableBodyText"/>
                  </w:pPr>
                  <w:r>
                    <w:noBreakHyphen/>
                    <w:t>3.99</w:t>
                  </w:r>
                </w:p>
              </w:tc>
              <w:tc>
                <w:tcPr>
                  <w:tcW w:w="932" w:type="dxa"/>
                  <w:vAlign w:val="bottom"/>
                </w:tcPr>
                <w:p w:rsidR="007A7911" w:rsidRDefault="007A7911" w:rsidP="005932DB">
                  <w:pPr>
                    <w:pStyle w:val="TableBodyText"/>
                  </w:pPr>
                  <w:r>
                    <w:noBreakHyphen/>
                    <w:t>3.99</w:t>
                  </w:r>
                </w:p>
              </w:tc>
              <w:tc>
                <w:tcPr>
                  <w:tcW w:w="930" w:type="dxa"/>
                  <w:vAlign w:val="bottom"/>
                </w:tcPr>
                <w:p w:rsidR="007A7911" w:rsidRDefault="007A7911" w:rsidP="005932DB">
                  <w:pPr>
                    <w:pStyle w:val="TableBodyText"/>
                  </w:pPr>
                  <w:r>
                    <w:noBreakHyphen/>
                    <w:t>3.99</w:t>
                  </w:r>
                </w:p>
              </w:tc>
              <w:tc>
                <w:tcPr>
                  <w:tcW w:w="930" w:type="dxa"/>
                  <w:vAlign w:val="bottom"/>
                </w:tcPr>
                <w:p w:rsidR="007A7911" w:rsidRDefault="007A7911" w:rsidP="005932DB">
                  <w:pPr>
                    <w:pStyle w:val="TableBodyText"/>
                  </w:pPr>
                  <w:r>
                    <w:noBreakHyphen/>
                    <w:t>3.99</w:t>
                  </w:r>
                </w:p>
              </w:tc>
              <w:tc>
                <w:tcPr>
                  <w:tcW w:w="931" w:type="dxa"/>
                  <w:vAlign w:val="bottom"/>
                </w:tcPr>
                <w:p w:rsidR="007A7911" w:rsidRDefault="007A7911" w:rsidP="005932DB">
                  <w:pPr>
                    <w:pStyle w:val="TableBodyText"/>
                  </w:pPr>
                  <w:r>
                    <w:noBreakHyphen/>
                    <w:t>3.99</w:t>
                  </w:r>
                </w:p>
              </w:tc>
              <w:tc>
                <w:tcPr>
                  <w:tcW w:w="930" w:type="dxa"/>
                  <w:vAlign w:val="bottom"/>
                </w:tcPr>
                <w:p w:rsidR="007A7911" w:rsidRPr="00BD3293" w:rsidRDefault="007A7911" w:rsidP="005932DB">
                  <w:pPr>
                    <w:pStyle w:val="TableBodyText"/>
                  </w:pPr>
                  <w:r>
                    <w:noBreakHyphen/>
                  </w:r>
                  <w:r w:rsidRPr="005C2EA6">
                    <w:t>5.98</w:t>
                  </w:r>
                </w:p>
              </w:tc>
              <w:tc>
                <w:tcPr>
                  <w:tcW w:w="931" w:type="dxa"/>
                  <w:vAlign w:val="bottom"/>
                </w:tcPr>
                <w:p w:rsidR="007A7911" w:rsidRDefault="007A7911" w:rsidP="005932DB">
                  <w:pPr>
                    <w:pStyle w:val="TableBodyText"/>
                  </w:pPr>
                  <w:r>
                    <w:noBreakHyphen/>
                    <w:t>3.99</w:t>
                  </w:r>
                </w:p>
              </w:tc>
            </w:tr>
            <w:tr w:rsidR="007A7911" w:rsidRPr="00456754" w:rsidTr="005932DB">
              <w:tc>
                <w:tcPr>
                  <w:tcW w:w="1012" w:type="dxa"/>
                  <w:vAlign w:val="bottom"/>
                </w:tcPr>
                <w:p w:rsidR="007A7911" w:rsidRPr="00456754" w:rsidRDefault="007A7911" w:rsidP="005932DB">
                  <w:pPr>
                    <w:pStyle w:val="TableBodyText"/>
                    <w:jc w:val="left"/>
                    <w:rPr>
                      <w:rFonts w:cs="Arial"/>
                      <w:color w:val="000000"/>
                    </w:rPr>
                  </w:pPr>
                  <w:r w:rsidRPr="00456754">
                    <w:rPr>
                      <w:rFonts w:cs="Arial"/>
                      <w:color w:val="000000"/>
                    </w:rPr>
                    <w:t>7</w:t>
                  </w:r>
                </w:p>
              </w:tc>
              <w:tc>
                <w:tcPr>
                  <w:tcW w:w="935" w:type="dxa"/>
                  <w:vAlign w:val="bottom"/>
                </w:tcPr>
                <w:p w:rsidR="007A7911" w:rsidRDefault="007A7911" w:rsidP="005932DB">
                  <w:pPr>
                    <w:pStyle w:val="TableBodyText"/>
                  </w:pPr>
                  <w:r>
                    <w:noBreakHyphen/>
                    <w:t>3.84</w:t>
                  </w:r>
                </w:p>
              </w:tc>
              <w:tc>
                <w:tcPr>
                  <w:tcW w:w="929" w:type="dxa"/>
                  <w:vAlign w:val="bottom"/>
                </w:tcPr>
                <w:p w:rsidR="007A7911" w:rsidRDefault="007A7911" w:rsidP="005932DB">
                  <w:pPr>
                    <w:pStyle w:val="TableBodyText"/>
                  </w:pPr>
                  <w:r>
                    <w:noBreakHyphen/>
                    <w:t>3.84</w:t>
                  </w:r>
                </w:p>
              </w:tc>
              <w:tc>
                <w:tcPr>
                  <w:tcW w:w="932" w:type="dxa"/>
                  <w:vAlign w:val="bottom"/>
                </w:tcPr>
                <w:p w:rsidR="007A7911" w:rsidRDefault="007A7911" w:rsidP="005932DB">
                  <w:pPr>
                    <w:pStyle w:val="TableBodyText"/>
                  </w:pPr>
                  <w:r>
                    <w:noBreakHyphen/>
                    <w:t>3.84</w:t>
                  </w:r>
                </w:p>
              </w:tc>
              <w:tc>
                <w:tcPr>
                  <w:tcW w:w="930" w:type="dxa"/>
                  <w:vAlign w:val="bottom"/>
                </w:tcPr>
                <w:p w:rsidR="007A7911" w:rsidRDefault="007A7911" w:rsidP="005932DB">
                  <w:pPr>
                    <w:pStyle w:val="TableBodyText"/>
                  </w:pPr>
                  <w:r>
                    <w:noBreakHyphen/>
                    <w:t>3.84</w:t>
                  </w:r>
                </w:p>
              </w:tc>
              <w:tc>
                <w:tcPr>
                  <w:tcW w:w="930" w:type="dxa"/>
                  <w:vAlign w:val="bottom"/>
                </w:tcPr>
                <w:p w:rsidR="007A7911" w:rsidRDefault="007A7911" w:rsidP="005932DB">
                  <w:pPr>
                    <w:pStyle w:val="TableBodyText"/>
                  </w:pPr>
                  <w:r>
                    <w:noBreakHyphen/>
                    <w:t>3.84</w:t>
                  </w:r>
                </w:p>
              </w:tc>
              <w:tc>
                <w:tcPr>
                  <w:tcW w:w="931" w:type="dxa"/>
                  <w:vAlign w:val="bottom"/>
                </w:tcPr>
                <w:p w:rsidR="007A7911" w:rsidRDefault="007A7911" w:rsidP="005932DB">
                  <w:pPr>
                    <w:pStyle w:val="TableBodyText"/>
                  </w:pPr>
                  <w:r>
                    <w:noBreakHyphen/>
                    <w:t>3.84</w:t>
                  </w:r>
                </w:p>
              </w:tc>
              <w:tc>
                <w:tcPr>
                  <w:tcW w:w="930" w:type="dxa"/>
                  <w:vAlign w:val="bottom"/>
                </w:tcPr>
                <w:p w:rsidR="007A7911" w:rsidRPr="00BD3293" w:rsidRDefault="007A7911" w:rsidP="005932DB">
                  <w:pPr>
                    <w:pStyle w:val="TableBodyText"/>
                  </w:pPr>
                  <w:r>
                    <w:noBreakHyphen/>
                  </w:r>
                  <w:r w:rsidRPr="005C2EA6">
                    <w:t>5.72</w:t>
                  </w:r>
                </w:p>
              </w:tc>
              <w:tc>
                <w:tcPr>
                  <w:tcW w:w="931" w:type="dxa"/>
                  <w:vAlign w:val="bottom"/>
                </w:tcPr>
                <w:p w:rsidR="007A7911" w:rsidRDefault="007A7911" w:rsidP="005932DB">
                  <w:pPr>
                    <w:pStyle w:val="TableBodyText"/>
                  </w:pPr>
                  <w:r>
                    <w:noBreakHyphen/>
                    <w:t>3.84</w:t>
                  </w:r>
                </w:p>
              </w:tc>
            </w:tr>
            <w:tr w:rsidR="007A7911" w:rsidRPr="00456754" w:rsidTr="005932DB">
              <w:tc>
                <w:tcPr>
                  <w:tcW w:w="1012" w:type="dxa"/>
                  <w:vAlign w:val="bottom"/>
                </w:tcPr>
                <w:p w:rsidR="007A7911" w:rsidRPr="00456754" w:rsidRDefault="007A7911" w:rsidP="005932DB">
                  <w:pPr>
                    <w:pStyle w:val="TableBodyText"/>
                    <w:jc w:val="left"/>
                    <w:rPr>
                      <w:rFonts w:cs="Arial"/>
                      <w:color w:val="000000"/>
                    </w:rPr>
                  </w:pPr>
                  <w:r w:rsidRPr="00456754">
                    <w:rPr>
                      <w:rFonts w:cs="Arial"/>
                      <w:color w:val="000000"/>
                    </w:rPr>
                    <w:t>8</w:t>
                  </w:r>
                </w:p>
              </w:tc>
              <w:tc>
                <w:tcPr>
                  <w:tcW w:w="935" w:type="dxa"/>
                  <w:vAlign w:val="bottom"/>
                </w:tcPr>
                <w:p w:rsidR="007A7911" w:rsidRDefault="007A7911" w:rsidP="005932DB">
                  <w:pPr>
                    <w:pStyle w:val="TableBodyText"/>
                  </w:pPr>
                  <w:r>
                    <w:noBreakHyphen/>
                    <w:t>3.69</w:t>
                  </w:r>
                </w:p>
              </w:tc>
              <w:tc>
                <w:tcPr>
                  <w:tcW w:w="929" w:type="dxa"/>
                  <w:vAlign w:val="bottom"/>
                </w:tcPr>
                <w:p w:rsidR="007A7911" w:rsidRDefault="007A7911" w:rsidP="005932DB">
                  <w:pPr>
                    <w:pStyle w:val="TableBodyText"/>
                  </w:pPr>
                  <w:r>
                    <w:noBreakHyphen/>
                    <w:t>3.69</w:t>
                  </w:r>
                </w:p>
              </w:tc>
              <w:tc>
                <w:tcPr>
                  <w:tcW w:w="932" w:type="dxa"/>
                  <w:vAlign w:val="bottom"/>
                </w:tcPr>
                <w:p w:rsidR="007A7911" w:rsidRDefault="007A7911" w:rsidP="005932DB">
                  <w:pPr>
                    <w:pStyle w:val="TableBodyText"/>
                  </w:pPr>
                  <w:r>
                    <w:noBreakHyphen/>
                    <w:t>3.69</w:t>
                  </w:r>
                </w:p>
              </w:tc>
              <w:tc>
                <w:tcPr>
                  <w:tcW w:w="930" w:type="dxa"/>
                  <w:vAlign w:val="bottom"/>
                </w:tcPr>
                <w:p w:rsidR="007A7911" w:rsidRDefault="007A7911" w:rsidP="005932DB">
                  <w:pPr>
                    <w:pStyle w:val="TableBodyText"/>
                  </w:pPr>
                  <w:r>
                    <w:noBreakHyphen/>
                    <w:t>3.69</w:t>
                  </w:r>
                </w:p>
              </w:tc>
              <w:tc>
                <w:tcPr>
                  <w:tcW w:w="930" w:type="dxa"/>
                  <w:vAlign w:val="bottom"/>
                </w:tcPr>
                <w:p w:rsidR="007A7911" w:rsidRDefault="007A7911" w:rsidP="005932DB">
                  <w:pPr>
                    <w:pStyle w:val="TableBodyText"/>
                  </w:pPr>
                  <w:r>
                    <w:noBreakHyphen/>
                    <w:t>3.69</w:t>
                  </w:r>
                </w:p>
              </w:tc>
              <w:tc>
                <w:tcPr>
                  <w:tcW w:w="931" w:type="dxa"/>
                  <w:vAlign w:val="bottom"/>
                </w:tcPr>
                <w:p w:rsidR="007A7911" w:rsidRDefault="007A7911" w:rsidP="005932DB">
                  <w:pPr>
                    <w:pStyle w:val="TableBodyText"/>
                  </w:pPr>
                  <w:r>
                    <w:noBreakHyphen/>
                    <w:t>3.69</w:t>
                  </w:r>
                </w:p>
              </w:tc>
              <w:tc>
                <w:tcPr>
                  <w:tcW w:w="930" w:type="dxa"/>
                  <w:vAlign w:val="bottom"/>
                </w:tcPr>
                <w:p w:rsidR="007A7911" w:rsidRPr="00BD3293" w:rsidRDefault="007A7911" w:rsidP="005932DB">
                  <w:pPr>
                    <w:pStyle w:val="TableBodyText"/>
                  </w:pPr>
                  <w:r>
                    <w:noBreakHyphen/>
                  </w:r>
                  <w:r w:rsidRPr="005C2EA6">
                    <w:t>5.49</w:t>
                  </w:r>
                </w:p>
              </w:tc>
              <w:tc>
                <w:tcPr>
                  <w:tcW w:w="931" w:type="dxa"/>
                  <w:vAlign w:val="bottom"/>
                </w:tcPr>
                <w:p w:rsidR="007A7911" w:rsidRDefault="007A7911" w:rsidP="005932DB">
                  <w:pPr>
                    <w:pStyle w:val="TableBodyText"/>
                  </w:pPr>
                  <w:r>
                    <w:noBreakHyphen/>
                    <w:t>3.69</w:t>
                  </w:r>
                </w:p>
              </w:tc>
            </w:tr>
            <w:tr w:rsidR="007A7911" w:rsidRPr="00456754" w:rsidTr="005932DB">
              <w:tc>
                <w:tcPr>
                  <w:tcW w:w="1012" w:type="dxa"/>
                  <w:vAlign w:val="bottom"/>
                </w:tcPr>
                <w:p w:rsidR="007A7911" w:rsidRPr="00456754" w:rsidRDefault="007A7911" w:rsidP="005932DB">
                  <w:pPr>
                    <w:pStyle w:val="TableBodyText"/>
                    <w:jc w:val="left"/>
                    <w:rPr>
                      <w:rFonts w:cs="Arial"/>
                      <w:color w:val="000000"/>
                    </w:rPr>
                  </w:pPr>
                  <w:r w:rsidRPr="00456754">
                    <w:rPr>
                      <w:rFonts w:cs="Arial"/>
                      <w:color w:val="000000"/>
                    </w:rPr>
                    <w:t>9</w:t>
                  </w:r>
                </w:p>
              </w:tc>
              <w:tc>
                <w:tcPr>
                  <w:tcW w:w="935" w:type="dxa"/>
                  <w:vAlign w:val="bottom"/>
                </w:tcPr>
                <w:p w:rsidR="007A7911" w:rsidRDefault="007A7911" w:rsidP="005932DB">
                  <w:pPr>
                    <w:pStyle w:val="TableBodyText"/>
                  </w:pPr>
                  <w:r>
                    <w:noBreakHyphen/>
                    <w:t>3.56</w:t>
                  </w:r>
                </w:p>
              </w:tc>
              <w:tc>
                <w:tcPr>
                  <w:tcW w:w="929" w:type="dxa"/>
                  <w:vAlign w:val="bottom"/>
                </w:tcPr>
                <w:p w:rsidR="007A7911" w:rsidRDefault="007A7911" w:rsidP="005932DB">
                  <w:pPr>
                    <w:pStyle w:val="TableBodyText"/>
                  </w:pPr>
                  <w:r>
                    <w:noBreakHyphen/>
                    <w:t>3.56</w:t>
                  </w:r>
                </w:p>
              </w:tc>
              <w:tc>
                <w:tcPr>
                  <w:tcW w:w="932" w:type="dxa"/>
                  <w:vAlign w:val="bottom"/>
                </w:tcPr>
                <w:p w:rsidR="007A7911" w:rsidRDefault="007A7911" w:rsidP="005932DB">
                  <w:pPr>
                    <w:pStyle w:val="TableBodyText"/>
                  </w:pPr>
                  <w:r>
                    <w:noBreakHyphen/>
                    <w:t>3.56</w:t>
                  </w:r>
                </w:p>
              </w:tc>
              <w:tc>
                <w:tcPr>
                  <w:tcW w:w="930" w:type="dxa"/>
                  <w:vAlign w:val="bottom"/>
                </w:tcPr>
                <w:p w:rsidR="007A7911" w:rsidRDefault="007A7911" w:rsidP="005932DB">
                  <w:pPr>
                    <w:pStyle w:val="TableBodyText"/>
                  </w:pPr>
                  <w:r>
                    <w:noBreakHyphen/>
                    <w:t>3.56</w:t>
                  </w:r>
                </w:p>
              </w:tc>
              <w:tc>
                <w:tcPr>
                  <w:tcW w:w="930" w:type="dxa"/>
                  <w:vAlign w:val="bottom"/>
                </w:tcPr>
                <w:p w:rsidR="007A7911" w:rsidRDefault="007A7911" w:rsidP="005932DB">
                  <w:pPr>
                    <w:pStyle w:val="TableBodyText"/>
                  </w:pPr>
                  <w:r>
                    <w:noBreakHyphen/>
                    <w:t>3.56</w:t>
                  </w:r>
                </w:p>
              </w:tc>
              <w:tc>
                <w:tcPr>
                  <w:tcW w:w="931" w:type="dxa"/>
                  <w:vAlign w:val="bottom"/>
                </w:tcPr>
                <w:p w:rsidR="007A7911" w:rsidRDefault="007A7911" w:rsidP="005932DB">
                  <w:pPr>
                    <w:pStyle w:val="TableBodyText"/>
                  </w:pPr>
                  <w:r>
                    <w:noBreakHyphen/>
                    <w:t>3.56</w:t>
                  </w:r>
                </w:p>
              </w:tc>
              <w:tc>
                <w:tcPr>
                  <w:tcW w:w="930" w:type="dxa"/>
                  <w:vAlign w:val="bottom"/>
                </w:tcPr>
                <w:p w:rsidR="007A7911" w:rsidRPr="00BD3293" w:rsidRDefault="007A7911" w:rsidP="005932DB">
                  <w:pPr>
                    <w:pStyle w:val="TableBodyText"/>
                  </w:pPr>
                  <w:r>
                    <w:noBreakHyphen/>
                  </w:r>
                  <w:r w:rsidRPr="005C2EA6">
                    <w:t>5.27</w:t>
                  </w:r>
                </w:p>
              </w:tc>
              <w:tc>
                <w:tcPr>
                  <w:tcW w:w="931" w:type="dxa"/>
                  <w:vAlign w:val="bottom"/>
                </w:tcPr>
                <w:p w:rsidR="007A7911" w:rsidRDefault="007A7911" w:rsidP="005932DB">
                  <w:pPr>
                    <w:pStyle w:val="TableBodyText"/>
                  </w:pPr>
                  <w:r>
                    <w:noBreakHyphen/>
                    <w:t>3.56</w:t>
                  </w:r>
                </w:p>
              </w:tc>
            </w:tr>
            <w:tr w:rsidR="007A7911" w:rsidRPr="00456754" w:rsidTr="005932DB">
              <w:tc>
                <w:tcPr>
                  <w:tcW w:w="1012" w:type="dxa"/>
                  <w:vAlign w:val="bottom"/>
                </w:tcPr>
                <w:p w:rsidR="007A7911" w:rsidRPr="00456754" w:rsidRDefault="007A7911" w:rsidP="005932DB">
                  <w:pPr>
                    <w:pStyle w:val="TableBodyText"/>
                    <w:jc w:val="left"/>
                    <w:rPr>
                      <w:rFonts w:cs="Arial"/>
                      <w:color w:val="000000"/>
                    </w:rPr>
                  </w:pPr>
                  <w:r w:rsidRPr="00456754">
                    <w:rPr>
                      <w:rFonts w:cs="Arial"/>
                      <w:color w:val="000000"/>
                    </w:rPr>
                    <w:t>10</w:t>
                  </w:r>
                </w:p>
              </w:tc>
              <w:tc>
                <w:tcPr>
                  <w:tcW w:w="935" w:type="dxa"/>
                  <w:vAlign w:val="bottom"/>
                </w:tcPr>
                <w:p w:rsidR="007A7911" w:rsidRDefault="007A7911" w:rsidP="005932DB">
                  <w:pPr>
                    <w:pStyle w:val="TableBodyText"/>
                  </w:pPr>
                  <w:r>
                    <w:noBreakHyphen/>
                    <w:t>3.44</w:t>
                  </w:r>
                </w:p>
              </w:tc>
              <w:tc>
                <w:tcPr>
                  <w:tcW w:w="929" w:type="dxa"/>
                  <w:vAlign w:val="bottom"/>
                </w:tcPr>
                <w:p w:rsidR="007A7911" w:rsidRDefault="007A7911" w:rsidP="005932DB">
                  <w:pPr>
                    <w:pStyle w:val="TableBodyText"/>
                  </w:pPr>
                  <w:r>
                    <w:noBreakHyphen/>
                    <w:t>3.44</w:t>
                  </w:r>
                </w:p>
              </w:tc>
              <w:tc>
                <w:tcPr>
                  <w:tcW w:w="932" w:type="dxa"/>
                  <w:vAlign w:val="bottom"/>
                </w:tcPr>
                <w:p w:rsidR="007A7911" w:rsidRDefault="007A7911" w:rsidP="005932DB">
                  <w:pPr>
                    <w:pStyle w:val="TableBodyText"/>
                  </w:pPr>
                  <w:r>
                    <w:noBreakHyphen/>
                    <w:t>3.44</w:t>
                  </w:r>
                </w:p>
              </w:tc>
              <w:tc>
                <w:tcPr>
                  <w:tcW w:w="930" w:type="dxa"/>
                  <w:vAlign w:val="bottom"/>
                </w:tcPr>
                <w:p w:rsidR="007A7911" w:rsidRDefault="007A7911" w:rsidP="005932DB">
                  <w:pPr>
                    <w:pStyle w:val="TableBodyText"/>
                  </w:pPr>
                  <w:r>
                    <w:noBreakHyphen/>
                    <w:t>3.44</w:t>
                  </w:r>
                </w:p>
              </w:tc>
              <w:tc>
                <w:tcPr>
                  <w:tcW w:w="930" w:type="dxa"/>
                  <w:vAlign w:val="bottom"/>
                </w:tcPr>
                <w:p w:rsidR="007A7911" w:rsidRDefault="007A7911" w:rsidP="005932DB">
                  <w:pPr>
                    <w:pStyle w:val="TableBodyText"/>
                  </w:pPr>
                  <w:r>
                    <w:noBreakHyphen/>
                    <w:t>3.44</w:t>
                  </w:r>
                </w:p>
              </w:tc>
              <w:tc>
                <w:tcPr>
                  <w:tcW w:w="931" w:type="dxa"/>
                  <w:vAlign w:val="bottom"/>
                </w:tcPr>
                <w:p w:rsidR="007A7911" w:rsidRDefault="007A7911" w:rsidP="005932DB">
                  <w:pPr>
                    <w:pStyle w:val="TableBodyText"/>
                  </w:pPr>
                  <w:r>
                    <w:noBreakHyphen/>
                    <w:t>3.44</w:t>
                  </w:r>
                </w:p>
              </w:tc>
              <w:tc>
                <w:tcPr>
                  <w:tcW w:w="930" w:type="dxa"/>
                  <w:vAlign w:val="bottom"/>
                </w:tcPr>
                <w:p w:rsidR="007A7911" w:rsidRPr="00BD3293" w:rsidRDefault="007A7911" w:rsidP="005932DB">
                  <w:pPr>
                    <w:pStyle w:val="TableBodyText"/>
                  </w:pPr>
                  <w:r>
                    <w:noBreakHyphen/>
                  </w:r>
                  <w:r w:rsidRPr="005C2EA6">
                    <w:t>5.08</w:t>
                  </w:r>
                </w:p>
              </w:tc>
              <w:tc>
                <w:tcPr>
                  <w:tcW w:w="931" w:type="dxa"/>
                  <w:vAlign w:val="bottom"/>
                </w:tcPr>
                <w:p w:rsidR="007A7911" w:rsidRDefault="007A7911" w:rsidP="005932DB">
                  <w:pPr>
                    <w:pStyle w:val="TableBodyText"/>
                  </w:pPr>
                  <w:r>
                    <w:noBreakHyphen/>
                    <w:t>3.44</w:t>
                  </w:r>
                </w:p>
              </w:tc>
            </w:tr>
            <w:tr w:rsidR="007A7911" w:rsidRPr="00456754" w:rsidTr="005932DB">
              <w:tc>
                <w:tcPr>
                  <w:tcW w:w="1012" w:type="dxa"/>
                  <w:vAlign w:val="bottom"/>
                </w:tcPr>
                <w:p w:rsidR="007A7911" w:rsidRPr="00456754" w:rsidRDefault="007A7911" w:rsidP="005932DB">
                  <w:pPr>
                    <w:pStyle w:val="TableBodyText"/>
                    <w:jc w:val="left"/>
                    <w:rPr>
                      <w:rFonts w:cs="Arial"/>
                      <w:color w:val="000000"/>
                    </w:rPr>
                  </w:pPr>
                  <w:r w:rsidRPr="00456754">
                    <w:rPr>
                      <w:rFonts w:cs="Arial"/>
                      <w:color w:val="000000"/>
                    </w:rPr>
                    <w:t>11</w:t>
                  </w:r>
                </w:p>
              </w:tc>
              <w:tc>
                <w:tcPr>
                  <w:tcW w:w="935" w:type="dxa"/>
                  <w:vAlign w:val="bottom"/>
                </w:tcPr>
                <w:p w:rsidR="007A7911" w:rsidRDefault="007A7911" w:rsidP="005932DB">
                  <w:pPr>
                    <w:pStyle w:val="TableBodyText"/>
                  </w:pPr>
                  <w:r>
                    <w:noBreakHyphen/>
                    <w:t>3.35</w:t>
                  </w:r>
                </w:p>
              </w:tc>
              <w:tc>
                <w:tcPr>
                  <w:tcW w:w="929" w:type="dxa"/>
                  <w:vAlign w:val="bottom"/>
                </w:tcPr>
                <w:p w:rsidR="007A7911" w:rsidRDefault="007A7911" w:rsidP="005932DB">
                  <w:pPr>
                    <w:pStyle w:val="TableBodyText"/>
                  </w:pPr>
                  <w:r>
                    <w:noBreakHyphen/>
                    <w:t>3.35</w:t>
                  </w:r>
                </w:p>
              </w:tc>
              <w:tc>
                <w:tcPr>
                  <w:tcW w:w="932" w:type="dxa"/>
                  <w:vAlign w:val="bottom"/>
                </w:tcPr>
                <w:p w:rsidR="007A7911" w:rsidRDefault="007A7911" w:rsidP="005932DB">
                  <w:pPr>
                    <w:pStyle w:val="TableBodyText"/>
                  </w:pPr>
                  <w:r>
                    <w:noBreakHyphen/>
                    <w:t>3.35</w:t>
                  </w:r>
                </w:p>
              </w:tc>
              <w:tc>
                <w:tcPr>
                  <w:tcW w:w="930" w:type="dxa"/>
                  <w:vAlign w:val="bottom"/>
                </w:tcPr>
                <w:p w:rsidR="007A7911" w:rsidRDefault="007A7911" w:rsidP="005932DB">
                  <w:pPr>
                    <w:pStyle w:val="TableBodyText"/>
                  </w:pPr>
                  <w:r>
                    <w:noBreakHyphen/>
                    <w:t>3.35</w:t>
                  </w:r>
                </w:p>
              </w:tc>
              <w:tc>
                <w:tcPr>
                  <w:tcW w:w="930" w:type="dxa"/>
                  <w:vAlign w:val="bottom"/>
                </w:tcPr>
                <w:p w:rsidR="007A7911" w:rsidRDefault="007A7911" w:rsidP="005932DB">
                  <w:pPr>
                    <w:pStyle w:val="TableBodyText"/>
                  </w:pPr>
                  <w:r>
                    <w:noBreakHyphen/>
                    <w:t>3.35</w:t>
                  </w:r>
                </w:p>
              </w:tc>
              <w:tc>
                <w:tcPr>
                  <w:tcW w:w="931" w:type="dxa"/>
                  <w:vAlign w:val="bottom"/>
                </w:tcPr>
                <w:p w:rsidR="007A7911" w:rsidRDefault="007A7911" w:rsidP="005932DB">
                  <w:pPr>
                    <w:pStyle w:val="TableBodyText"/>
                  </w:pPr>
                  <w:r>
                    <w:noBreakHyphen/>
                    <w:t>3.35</w:t>
                  </w:r>
                </w:p>
              </w:tc>
              <w:tc>
                <w:tcPr>
                  <w:tcW w:w="930" w:type="dxa"/>
                  <w:vAlign w:val="bottom"/>
                </w:tcPr>
                <w:p w:rsidR="007A7911" w:rsidRPr="00BD3293" w:rsidRDefault="007A7911" w:rsidP="005932DB">
                  <w:pPr>
                    <w:pStyle w:val="TableBodyText"/>
                  </w:pPr>
                  <w:r>
                    <w:noBreakHyphen/>
                  </w:r>
                  <w:r w:rsidRPr="005C2EA6">
                    <w:t>4.92</w:t>
                  </w:r>
                </w:p>
              </w:tc>
              <w:tc>
                <w:tcPr>
                  <w:tcW w:w="931" w:type="dxa"/>
                  <w:vAlign w:val="bottom"/>
                </w:tcPr>
                <w:p w:rsidR="007A7911" w:rsidRDefault="007A7911" w:rsidP="005932DB">
                  <w:pPr>
                    <w:pStyle w:val="TableBodyText"/>
                  </w:pPr>
                  <w:r>
                    <w:noBreakHyphen/>
                    <w:t>3.35</w:t>
                  </w:r>
                </w:p>
              </w:tc>
            </w:tr>
            <w:tr w:rsidR="007A7911" w:rsidRPr="00456754" w:rsidTr="005932DB">
              <w:tc>
                <w:tcPr>
                  <w:tcW w:w="1012" w:type="dxa"/>
                  <w:vAlign w:val="bottom"/>
                </w:tcPr>
                <w:p w:rsidR="007A7911" w:rsidRPr="00456754" w:rsidRDefault="007A7911" w:rsidP="005932DB">
                  <w:pPr>
                    <w:pStyle w:val="TableBodyText"/>
                    <w:jc w:val="left"/>
                    <w:rPr>
                      <w:rFonts w:cs="Arial"/>
                      <w:color w:val="000000"/>
                    </w:rPr>
                  </w:pPr>
                  <w:r w:rsidRPr="00456754">
                    <w:rPr>
                      <w:rFonts w:cs="Arial"/>
                      <w:color w:val="000000"/>
                    </w:rPr>
                    <w:t>12</w:t>
                  </w:r>
                </w:p>
              </w:tc>
              <w:tc>
                <w:tcPr>
                  <w:tcW w:w="935" w:type="dxa"/>
                  <w:vAlign w:val="bottom"/>
                </w:tcPr>
                <w:p w:rsidR="007A7911" w:rsidRDefault="007A7911" w:rsidP="005932DB">
                  <w:pPr>
                    <w:pStyle w:val="TableBodyText"/>
                  </w:pPr>
                  <w:r>
                    <w:noBreakHyphen/>
                    <w:t>3.26</w:t>
                  </w:r>
                </w:p>
              </w:tc>
              <w:tc>
                <w:tcPr>
                  <w:tcW w:w="929" w:type="dxa"/>
                  <w:vAlign w:val="bottom"/>
                </w:tcPr>
                <w:p w:rsidR="007A7911" w:rsidRDefault="007A7911" w:rsidP="005932DB">
                  <w:pPr>
                    <w:pStyle w:val="TableBodyText"/>
                  </w:pPr>
                  <w:r>
                    <w:noBreakHyphen/>
                    <w:t>3.26</w:t>
                  </w:r>
                </w:p>
              </w:tc>
              <w:tc>
                <w:tcPr>
                  <w:tcW w:w="932" w:type="dxa"/>
                  <w:vAlign w:val="bottom"/>
                </w:tcPr>
                <w:p w:rsidR="007A7911" w:rsidRDefault="007A7911" w:rsidP="005932DB">
                  <w:pPr>
                    <w:pStyle w:val="TableBodyText"/>
                  </w:pPr>
                  <w:r>
                    <w:noBreakHyphen/>
                    <w:t>3.26</w:t>
                  </w:r>
                </w:p>
              </w:tc>
              <w:tc>
                <w:tcPr>
                  <w:tcW w:w="930" w:type="dxa"/>
                  <w:vAlign w:val="bottom"/>
                </w:tcPr>
                <w:p w:rsidR="007A7911" w:rsidRDefault="007A7911" w:rsidP="005932DB">
                  <w:pPr>
                    <w:pStyle w:val="TableBodyText"/>
                  </w:pPr>
                  <w:r>
                    <w:noBreakHyphen/>
                    <w:t>3.26</w:t>
                  </w:r>
                </w:p>
              </w:tc>
              <w:tc>
                <w:tcPr>
                  <w:tcW w:w="930" w:type="dxa"/>
                  <w:vAlign w:val="bottom"/>
                </w:tcPr>
                <w:p w:rsidR="007A7911" w:rsidRDefault="007A7911" w:rsidP="005932DB">
                  <w:pPr>
                    <w:pStyle w:val="TableBodyText"/>
                  </w:pPr>
                  <w:r>
                    <w:noBreakHyphen/>
                    <w:t>3.26</w:t>
                  </w:r>
                </w:p>
              </w:tc>
              <w:tc>
                <w:tcPr>
                  <w:tcW w:w="931" w:type="dxa"/>
                  <w:vAlign w:val="bottom"/>
                </w:tcPr>
                <w:p w:rsidR="007A7911" w:rsidRDefault="007A7911" w:rsidP="005932DB">
                  <w:pPr>
                    <w:pStyle w:val="TableBodyText"/>
                  </w:pPr>
                  <w:r>
                    <w:noBreakHyphen/>
                    <w:t>3.26</w:t>
                  </w:r>
                </w:p>
              </w:tc>
              <w:tc>
                <w:tcPr>
                  <w:tcW w:w="930" w:type="dxa"/>
                  <w:vAlign w:val="bottom"/>
                </w:tcPr>
                <w:p w:rsidR="007A7911" w:rsidRPr="00BD3293" w:rsidRDefault="007A7911" w:rsidP="005932DB">
                  <w:pPr>
                    <w:pStyle w:val="TableBodyText"/>
                  </w:pPr>
                  <w:r>
                    <w:noBreakHyphen/>
                  </w:r>
                  <w:r w:rsidRPr="005C2EA6">
                    <w:t>4.78</w:t>
                  </w:r>
                </w:p>
              </w:tc>
              <w:tc>
                <w:tcPr>
                  <w:tcW w:w="931" w:type="dxa"/>
                  <w:vAlign w:val="bottom"/>
                </w:tcPr>
                <w:p w:rsidR="007A7911" w:rsidRDefault="007A7911" w:rsidP="005932DB">
                  <w:pPr>
                    <w:pStyle w:val="TableBodyText"/>
                  </w:pPr>
                  <w:r>
                    <w:noBreakHyphen/>
                    <w:t>3.26</w:t>
                  </w:r>
                </w:p>
              </w:tc>
            </w:tr>
            <w:tr w:rsidR="007A7911" w:rsidRPr="00456754" w:rsidTr="005932DB">
              <w:tc>
                <w:tcPr>
                  <w:tcW w:w="1012" w:type="dxa"/>
                  <w:vAlign w:val="bottom"/>
                </w:tcPr>
                <w:p w:rsidR="007A7911" w:rsidRPr="00456754" w:rsidRDefault="007A7911" w:rsidP="005932DB">
                  <w:pPr>
                    <w:pStyle w:val="TableBodyText"/>
                    <w:jc w:val="left"/>
                    <w:rPr>
                      <w:rFonts w:cs="Arial"/>
                      <w:color w:val="000000"/>
                    </w:rPr>
                  </w:pPr>
                  <w:r w:rsidRPr="00456754">
                    <w:rPr>
                      <w:rFonts w:cs="Arial"/>
                      <w:color w:val="000000"/>
                    </w:rPr>
                    <w:t>13</w:t>
                  </w:r>
                </w:p>
              </w:tc>
              <w:tc>
                <w:tcPr>
                  <w:tcW w:w="935" w:type="dxa"/>
                  <w:vAlign w:val="bottom"/>
                </w:tcPr>
                <w:p w:rsidR="007A7911" w:rsidRDefault="007A7911" w:rsidP="005932DB">
                  <w:pPr>
                    <w:pStyle w:val="TableBodyText"/>
                  </w:pPr>
                  <w:r>
                    <w:noBreakHyphen/>
                    <w:t>3.19</w:t>
                  </w:r>
                </w:p>
              </w:tc>
              <w:tc>
                <w:tcPr>
                  <w:tcW w:w="929" w:type="dxa"/>
                  <w:vAlign w:val="bottom"/>
                </w:tcPr>
                <w:p w:rsidR="007A7911" w:rsidRDefault="007A7911" w:rsidP="005932DB">
                  <w:pPr>
                    <w:pStyle w:val="TableBodyText"/>
                  </w:pPr>
                  <w:r>
                    <w:noBreakHyphen/>
                    <w:t>3.19</w:t>
                  </w:r>
                </w:p>
              </w:tc>
              <w:tc>
                <w:tcPr>
                  <w:tcW w:w="932" w:type="dxa"/>
                  <w:vAlign w:val="bottom"/>
                </w:tcPr>
                <w:p w:rsidR="007A7911" w:rsidRDefault="007A7911" w:rsidP="005932DB">
                  <w:pPr>
                    <w:pStyle w:val="TableBodyText"/>
                  </w:pPr>
                  <w:r>
                    <w:noBreakHyphen/>
                    <w:t>3.19</w:t>
                  </w:r>
                </w:p>
              </w:tc>
              <w:tc>
                <w:tcPr>
                  <w:tcW w:w="930" w:type="dxa"/>
                  <w:vAlign w:val="bottom"/>
                </w:tcPr>
                <w:p w:rsidR="007A7911" w:rsidRDefault="007A7911" w:rsidP="005932DB">
                  <w:pPr>
                    <w:pStyle w:val="TableBodyText"/>
                  </w:pPr>
                  <w:r>
                    <w:noBreakHyphen/>
                    <w:t>3.19</w:t>
                  </w:r>
                </w:p>
              </w:tc>
              <w:tc>
                <w:tcPr>
                  <w:tcW w:w="930" w:type="dxa"/>
                  <w:vAlign w:val="bottom"/>
                </w:tcPr>
                <w:p w:rsidR="007A7911" w:rsidRDefault="007A7911" w:rsidP="005932DB">
                  <w:pPr>
                    <w:pStyle w:val="TableBodyText"/>
                  </w:pPr>
                  <w:r>
                    <w:noBreakHyphen/>
                    <w:t>3.19</w:t>
                  </w:r>
                </w:p>
              </w:tc>
              <w:tc>
                <w:tcPr>
                  <w:tcW w:w="931" w:type="dxa"/>
                  <w:vAlign w:val="bottom"/>
                </w:tcPr>
                <w:p w:rsidR="007A7911" w:rsidRDefault="007A7911" w:rsidP="005932DB">
                  <w:pPr>
                    <w:pStyle w:val="TableBodyText"/>
                  </w:pPr>
                  <w:r>
                    <w:noBreakHyphen/>
                    <w:t>3.19</w:t>
                  </w:r>
                </w:p>
              </w:tc>
              <w:tc>
                <w:tcPr>
                  <w:tcW w:w="930" w:type="dxa"/>
                  <w:vAlign w:val="bottom"/>
                </w:tcPr>
                <w:p w:rsidR="007A7911" w:rsidRPr="00BD3293" w:rsidRDefault="007A7911" w:rsidP="005932DB">
                  <w:pPr>
                    <w:pStyle w:val="TableBodyText"/>
                  </w:pPr>
                  <w:r>
                    <w:noBreakHyphen/>
                  </w:r>
                  <w:r w:rsidRPr="005C2EA6">
                    <w:t>4.66</w:t>
                  </w:r>
                </w:p>
              </w:tc>
              <w:tc>
                <w:tcPr>
                  <w:tcW w:w="931" w:type="dxa"/>
                  <w:vAlign w:val="bottom"/>
                </w:tcPr>
                <w:p w:rsidR="007A7911" w:rsidRDefault="007A7911" w:rsidP="005932DB">
                  <w:pPr>
                    <w:pStyle w:val="TableBodyText"/>
                  </w:pPr>
                  <w:r>
                    <w:noBreakHyphen/>
                    <w:t>3.19</w:t>
                  </w:r>
                </w:p>
              </w:tc>
            </w:tr>
            <w:tr w:rsidR="007A7911" w:rsidRPr="00456754" w:rsidTr="005932DB">
              <w:tc>
                <w:tcPr>
                  <w:tcW w:w="1012" w:type="dxa"/>
                  <w:vAlign w:val="bottom"/>
                </w:tcPr>
                <w:p w:rsidR="007A7911" w:rsidRPr="00456754" w:rsidRDefault="007A7911" w:rsidP="005932DB">
                  <w:pPr>
                    <w:pStyle w:val="TableBodyText"/>
                    <w:jc w:val="left"/>
                    <w:rPr>
                      <w:rFonts w:cs="Arial"/>
                      <w:color w:val="000000"/>
                    </w:rPr>
                  </w:pPr>
                  <w:r w:rsidRPr="00456754">
                    <w:rPr>
                      <w:rFonts w:cs="Arial"/>
                      <w:color w:val="000000"/>
                    </w:rPr>
                    <w:t>14</w:t>
                  </w:r>
                </w:p>
              </w:tc>
              <w:tc>
                <w:tcPr>
                  <w:tcW w:w="935" w:type="dxa"/>
                  <w:vAlign w:val="bottom"/>
                </w:tcPr>
                <w:p w:rsidR="007A7911" w:rsidRDefault="007A7911" w:rsidP="005932DB">
                  <w:pPr>
                    <w:pStyle w:val="TableBodyText"/>
                  </w:pPr>
                  <w:r>
                    <w:noBreakHyphen/>
                    <w:t>3.14</w:t>
                  </w:r>
                </w:p>
              </w:tc>
              <w:tc>
                <w:tcPr>
                  <w:tcW w:w="929" w:type="dxa"/>
                  <w:vAlign w:val="bottom"/>
                </w:tcPr>
                <w:p w:rsidR="007A7911" w:rsidRDefault="007A7911" w:rsidP="005932DB">
                  <w:pPr>
                    <w:pStyle w:val="TableBodyText"/>
                  </w:pPr>
                  <w:r>
                    <w:noBreakHyphen/>
                    <w:t>3.14</w:t>
                  </w:r>
                </w:p>
              </w:tc>
              <w:tc>
                <w:tcPr>
                  <w:tcW w:w="932" w:type="dxa"/>
                  <w:vAlign w:val="bottom"/>
                </w:tcPr>
                <w:p w:rsidR="007A7911" w:rsidRDefault="007A7911" w:rsidP="005932DB">
                  <w:pPr>
                    <w:pStyle w:val="TableBodyText"/>
                  </w:pPr>
                  <w:r>
                    <w:noBreakHyphen/>
                    <w:t>3.14</w:t>
                  </w:r>
                </w:p>
              </w:tc>
              <w:tc>
                <w:tcPr>
                  <w:tcW w:w="930" w:type="dxa"/>
                  <w:vAlign w:val="bottom"/>
                </w:tcPr>
                <w:p w:rsidR="007A7911" w:rsidRDefault="007A7911" w:rsidP="005932DB">
                  <w:pPr>
                    <w:pStyle w:val="TableBodyText"/>
                  </w:pPr>
                  <w:r>
                    <w:noBreakHyphen/>
                    <w:t>3.14</w:t>
                  </w:r>
                </w:p>
              </w:tc>
              <w:tc>
                <w:tcPr>
                  <w:tcW w:w="930" w:type="dxa"/>
                  <w:vAlign w:val="bottom"/>
                </w:tcPr>
                <w:p w:rsidR="007A7911" w:rsidRDefault="007A7911" w:rsidP="005932DB">
                  <w:pPr>
                    <w:pStyle w:val="TableBodyText"/>
                  </w:pPr>
                  <w:r>
                    <w:noBreakHyphen/>
                    <w:t>3.14</w:t>
                  </w:r>
                </w:p>
              </w:tc>
              <w:tc>
                <w:tcPr>
                  <w:tcW w:w="931" w:type="dxa"/>
                  <w:vAlign w:val="bottom"/>
                </w:tcPr>
                <w:p w:rsidR="007A7911" w:rsidRDefault="007A7911" w:rsidP="005932DB">
                  <w:pPr>
                    <w:pStyle w:val="TableBodyText"/>
                  </w:pPr>
                  <w:r>
                    <w:noBreakHyphen/>
                    <w:t>3.14</w:t>
                  </w:r>
                </w:p>
              </w:tc>
              <w:tc>
                <w:tcPr>
                  <w:tcW w:w="930" w:type="dxa"/>
                  <w:vAlign w:val="bottom"/>
                </w:tcPr>
                <w:p w:rsidR="007A7911" w:rsidRPr="00BD3293" w:rsidRDefault="007A7911" w:rsidP="005932DB">
                  <w:pPr>
                    <w:pStyle w:val="TableBodyText"/>
                  </w:pPr>
                  <w:r>
                    <w:noBreakHyphen/>
                  </w:r>
                  <w:r w:rsidRPr="005C2EA6">
                    <w:t>4.56</w:t>
                  </w:r>
                </w:p>
              </w:tc>
              <w:tc>
                <w:tcPr>
                  <w:tcW w:w="931" w:type="dxa"/>
                  <w:vAlign w:val="bottom"/>
                </w:tcPr>
                <w:p w:rsidR="007A7911" w:rsidRDefault="007A7911" w:rsidP="005932DB">
                  <w:pPr>
                    <w:pStyle w:val="TableBodyText"/>
                  </w:pPr>
                  <w:r>
                    <w:noBreakHyphen/>
                    <w:t>3.14</w:t>
                  </w:r>
                </w:p>
              </w:tc>
            </w:tr>
            <w:tr w:rsidR="007A7911" w:rsidRPr="00456754" w:rsidTr="005932DB">
              <w:tc>
                <w:tcPr>
                  <w:tcW w:w="1012" w:type="dxa"/>
                  <w:vAlign w:val="bottom"/>
                </w:tcPr>
                <w:p w:rsidR="007A7911" w:rsidRPr="00456754" w:rsidRDefault="007A7911" w:rsidP="005932DB">
                  <w:pPr>
                    <w:pStyle w:val="TableBodyText"/>
                    <w:jc w:val="left"/>
                    <w:rPr>
                      <w:rFonts w:cs="Arial"/>
                      <w:color w:val="000000"/>
                    </w:rPr>
                  </w:pPr>
                  <w:r w:rsidRPr="00456754">
                    <w:rPr>
                      <w:rFonts w:cs="Arial"/>
                      <w:color w:val="000000"/>
                    </w:rPr>
                    <w:t>15</w:t>
                  </w:r>
                </w:p>
              </w:tc>
              <w:tc>
                <w:tcPr>
                  <w:tcW w:w="935" w:type="dxa"/>
                  <w:vAlign w:val="bottom"/>
                </w:tcPr>
                <w:p w:rsidR="007A7911" w:rsidRDefault="007A7911" w:rsidP="005932DB">
                  <w:pPr>
                    <w:pStyle w:val="TableBodyText"/>
                  </w:pPr>
                  <w:r>
                    <w:noBreakHyphen/>
                    <w:t>3.09</w:t>
                  </w:r>
                </w:p>
              </w:tc>
              <w:tc>
                <w:tcPr>
                  <w:tcW w:w="929" w:type="dxa"/>
                  <w:vAlign w:val="bottom"/>
                </w:tcPr>
                <w:p w:rsidR="007A7911" w:rsidRDefault="007A7911" w:rsidP="005932DB">
                  <w:pPr>
                    <w:pStyle w:val="TableBodyText"/>
                  </w:pPr>
                  <w:r>
                    <w:noBreakHyphen/>
                    <w:t>3.09</w:t>
                  </w:r>
                </w:p>
              </w:tc>
              <w:tc>
                <w:tcPr>
                  <w:tcW w:w="932" w:type="dxa"/>
                  <w:vAlign w:val="bottom"/>
                </w:tcPr>
                <w:p w:rsidR="007A7911" w:rsidRDefault="007A7911" w:rsidP="005932DB">
                  <w:pPr>
                    <w:pStyle w:val="TableBodyText"/>
                  </w:pPr>
                  <w:r>
                    <w:noBreakHyphen/>
                    <w:t>3.09</w:t>
                  </w:r>
                </w:p>
              </w:tc>
              <w:tc>
                <w:tcPr>
                  <w:tcW w:w="930" w:type="dxa"/>
                  <w:vAlign w:val="bottom"/>
                </w:tcPr>
                <w:p w:rsidR="007A7911" w:rsidRDefault="007A7911" w:rsidP="005932DB">
                  <w:pPr>
                    <w:pStyle w:val="TableBodyText"/>
                  </w:pPr>
                  <w:r>
                    <w:noBreakHyphen/>
                    <w:t>3.09</w:t>
                  </w:r>
                </w:p>
              </w:tc>
              <w:tc>
                <w:tcPr>
                  <w:tcW w:w="930" w:type="dxa"/>
                  <w:vAlign w:val="bottom"/>
                </w:tcPr>
                <w:p w:rsidR="007A7911" w:rsidRDefault="007A7911" w:rsidP="005932DB">
                  <w:pPr>
                    <w:pStyle w:val="TableBodyText"/>
                  </w:pPr>
                  <w:r>
                    <w:noBreakHyphen/>
                    <w:t>3.09</w:t>
                  </w:r>
                </w:p>
              </w:tc>
              <w:tc>
                <w:tcPr>
                  <w:tcW w:w="931" w:type="dxa"/>
                  <w:vAlign w:val="bottom"/>
                </w:tcPr>
                <w:p w:rsidR="007A7911" w:rsidRDefault="007A7911" w:rsidP="005932DB">
                  <w:pPr>
                    <w:pStyle w:val="TableBodyText"/>
                  </w:pPr>
                  <w:r>
                    <w:noBreakHyphen/>
                    <w:t>3.09</w:t>
                  </w:r>
                </w:p>
              </w:tc>
              <w:tc>
                <w:tcPr>
                  <w:tcW w:w="930" w:type="dxa"/>
                  <w:vAlign w:val="bottom"/>
                </w:tcPr>
                <w:p w:rsidR="007A7911" w:rsidRPr="00BD3293" w:rsidRDefault="007A7911" w:rsidP="005932DB">
                  <w:pPr>
                    <w:pStyle w:val="TableBodyText"/>
                  </w:pPr>
                  <w:r>
                    <w:noBreakHyphen/>
                  </w:r>
                  <w:r w:rsidRPr="005C2EA6">
                    <w:t>4.47</w:t>
                  </w:r>
                </w:p>
              </w:tc>
              <w:tc>
                <w:tcPr>
                  <w:tcW w:w="931" w:type="dxa"/>
                  <w:vAlign w:val="bottom"/>
                </w:tcPr>
                <w:p w:rsidR="007A7911" w:rsidRDefault="007A7911" w:rsidP="005932DB">
                  <w:pPr>
                    <w:pStyle w:val="TableBodyText"/>
                  </w:pPr>
                  <w:r>
                    <w:noBreakHyphen/>
                    <w:t>3.09</w:t>
                  </w:r>
                </w:p>
              </w:tc>
            </w:tr>
            <w:tr w:rsidR="007A7911" w:rsidRPr="00456754" w:rsidTr="005932DB">
              <w:tc>
                <w:tcPr>
                  <w:tcW w:w="1012" w:type="dxa"/>
                  <w:vAlign w:val="bottom"/>
                </w:tcPr>
                <w:p w:rsidR="007A7911" w:rsidRPr="00456754" w:rsidRDefault="007A7911" w:rsidP="005932DB">
                  <w:pPr>
                    <w:pStyle w:val="TableBodyText"/>
                    <w:jc w:val="left"/>
                    <w:rPr>
                      <w:rFonts w:cs="Arial"/>
                      <w:color w:val="000000"/>
                    </w:rPr>
                  </w:pPr>
                  <w:r w:rsidRPr="00456754">
                    <w:rPr>
                      <w:rFonts w:cs="Arial"/>
                      <w:color w:val="000000"/>
                    </w:rPr>
                    <w:t>16</w:t>
                  </w:r>
                </w:p>
              </w:tc>
              <w:tc>
                <w:tcPr>
                  <w:tcW w:w="935" w:type="dxa"/>
                  <w:vAlign w:val="bottom"/>
                </w:tcPr>
                <w:p w:rsidR="007A7911" w:rsidRDefault="007A7911" w:rsidP="005932DB">
                  <w:pPr>
                    <w:pStyle w:val="TableBodyText"/>
                  </w:pPr>
                  <w:r>
                    <w:noBreakHyphen/>
                    <w:t>3.04</w:t>
                  </w:r>
                </w:p>
              </w:tc>
              <w:tc>
                <w:tcPr>
                  <w:tcW w:w="929" w:type="dxa"/>
                  <w:vAlign w:val="bottom"/>
                </w:tcPr>
                <w:p w:rsidR="007A7911" w:rsidRDefault="007A7911" w:rsidP="005932DB">
                  <w:pPr>
                    <w:pStyle w:val="TableBodyText"/>
                  </w:pPr>
                  <w:r>
                    <w:noBreakHyphen/>
                    <w:t>3.04</w:t>
                  </w:r>
                </w:p>
              </w:tc>
              <w:tc>
                <w:tcPr>
                  <w:tcW w:w="932" w:type="dxa"/>
                  <w:vAlign w:val="bottom"/>
                </w:tcPr>
                <w:p w:rsidR="007A7911" w:rsidRDefault="007A7911" w:rsidP="005932DB">
                  <w:pPr>
                    <w:pStyle w:val="TableBodyText"/>
                  </w:pPr>
                  <w:r>
                    <w:noBreakHyphen/>
                    <w:t>3.04</w:t>
                  </w:r>
                </w:p>
              </w:tc>
              <w:tc>
                <w:tcPr>
                  <w:tcW w:w="930" w:type="dxa"/>
                  <w:vAlign w:val="bottom"/>
                </w:tcPr>
                <w:p w:rsidR="007A7911" w:rsidRDefault="007A7911" w:rsidP="005932DB">
                  <w:pPr>
                    <w:pStyle w:val="TableBodyText"/>
                  </w:pPr>
                  <w:r>
                    <w:noBreakHyphen/>
                    <w:t>3.04</w:t>
                  </w:r>
                </w:p>
              </w:tc>
              <w:tc>
                <w:tcPr>
                  <w:tcW w:w="930" w:type="dxa"/>
                  <w:vAlign w:val="bottom"/>
                </w:tcPr>
                <w:p w:rsidR="007A7911" w:rsidRDefault="007A7911" w:rsidP="005932DB">
                  <w:pPr>
                    <w:pStyle w:val="TableBodyText"/>
                  </w:pPr>
                  <w:r>
                    <w:noBreakHyphen/>
                    <w:t>3.04</w:t>
                  </w:r>
                </w:p>
              </w:tc>
              <w:tc>
                <w:tcPr>
                  <w:tcW w:w="931" w:type="dxa"/>
                  <w:vAlign w:val="bottom"/>
                </w:tcPr>
                <w:p w:rsidR="007A7911" w:rsidRDefault="007A7911" w:rsidP="005932DB">
                  <w:pPr>
                    <w:pStyle w:val="TableBodyText"/>
                  </w:pPr>
                  <w:r>
                    <w:noBreakHyphen/>
                    <w:t>3.04</w:t>
                  </w:r>
                </w:p>
              </w:tc>
              <w:tc>
                <w:tcPr>
                  <w:tcW w:w="930" w:type="dxa"/>
                  <w:vAlign w:val="bottom"/>
                </w:tcPr>
                <w:p w:rsidR="007A7911" w:rsidRPr="00BD3293" w:rsidRDefault="007A7911" w:rsidP="005932DB">
                  <w:pPr>
                    <w:pStyle w:val="TableBodyText"/>
                  </w:pPr>
                  <w:r>
                    <w:noBreakHyphen/>
                  </w:r>
                  <w:r w:rsidRPr="005C2EA6">
                    <w:t>4.38</w:t>
                  </w:r>
                </w:p>
              </w:tc>
              <w:tc>
                <w:tcPr>
                  <w:tcW w:w="931" w:type="dxa"/>
                  <w:vAlign w:val="bottom"/>
                </w:tcPr>
                <w:p w:rsidR="007A7911" w:rsidRDefault="007A7911" w:rsidP="005932DB">
                  <w:pPr>
                    <w:pStyle w:val="TableBodyText"/>
                  </w:pPr>
                  <w:r>
                    <w:noBreakHyphen/>
                    <w:t>3.04</w:t>
                  </w:r>
                </w:p>
              </w:tc>
            </w:tr>
            <w:tr w:rsidR="007A7911" w:rsidRPr="00456754" w:rsidTr="005932DB">
              <w:tc>
                <w:tcPr>
                  <w:tcW w:w="1012" w:type="dxa"/>
                  <w:vAlign w:val="bottom"/>
                </w:tcPr>
                <w:p w:rsidR="007A7911" w:rsidRPr="00456754" w:rsidRDefault="007A7911" w:rsidP="005932DB">
                  <w:pPr>
                    <w:pStyle w:val="TableBodyText"/>
                    <w:jc w:val="left"/>
                    <w:rPr>
                      <w:rFonts w:cs="Arial"/>
                      <w:color w:val="000000"/>
                    </w:rPr>
                  </w:pPr>
                  <w:r w:rsidRPr="00456754">
                    <w:rPr>
                      <w:rFonts w:cs="Arial"/>
                      <w:color w:val="000000"/>
                    </w:rPr>
                    <w:t>17</w:t>
                  </w:r>
                </w:p>
              </w:tc>
              <w:tc>
                <w:tcPr>
                  <w:tcW w:w="935" w:type="dxa"/>
                  <w:vAlign w:val="bottom"/>
                </w:tcPr>
                <w:p w:rsidR="007A7911" w:rsidRDefault="007A7911" w:rsidP="005932DB">
                  <w:pPr>
                    <w:pStyle w:val="TableBodyText"/>
                  </w:pPr>
                  <w:r>
                    <w:noBreakHyphen/>
                    <w:t>2.98</w:t>
                  </w:r>
                </w:p>
              </w:tc>
              <w:tc>
                <w:tcPr>
                  <w:tcW w:w="929" w:type="dxa"/>
                  <w:vAlign w:val="bottom"/>
                </w:tcPr>
                <w:p w:rsidR="007A7911" w:rsidRDefault="007A7911" w:rsidP="005932DB">
                  <w:pPr>
                    <w:pStyle w:val="TableBodyText"/>
                  </w:pPr>
                  <w:r>
                    <w:noBreakHyphen/>
                    <w:t>2.98</w:t>
                  </w:r>
                </w:p>
              </w:tc>
              <w:tc>
                <w:tcPr>
                  <w:tcW w:w="932" w:type="dxa"/>
                  <w:vAlign w:val="bottom"/>
                </w:tcPr>
                <w:p w:rsidR="007A7911" w:rsidRDefault="007A7911" w:rsidP="005932DB">
                  <w:pPr>
                    <w:pStyle w:val="TableBodyText"/>
                  </w:pPr>
                  <w:r>
                    <w:noBreakHyphen/>
                    <w:t>2.98</w:t>
                  </w:r>
                </w:p>
              </w:tc>
              <w:tc>
                <w:tcPr>
                  <w:tcW w:w="930" w:type="dxa"/>
                  <w:vAlign w:val="bottom"/>
                </w:tcPr>
                <w:p w:rsidR="007A7911" w:rsidRDefault="007A7911" w:rsidP="005932DB">
                  <w:pPr>
                    <w:pStyle w:val="TableBodyText"/>
                  </w:pPr>
                  <w:r>
                    <w:noBreakHyphen/>
                    <w:t>2.98</w:t>
                  </w:r>
                </w:p>
              </w:tc>
              <w:tc>
                <w:tcPr>
                  <w:tcW w:w="930" w:type="dxa"/>
                  <w:vAlign w:val="bottom"/>
                </w:tcPr>
                <w:p w:rsidR="007A7911" w:rsidRDefault="007A7911" w:rsidP="005932DB">
                  <w:pPr>
                    <w:pStyle w:val="TableBodyText"/>
                  </w:pPr>
                  <w:r>
                    <w:noBreakHyphen/>
                    <w:t>2.98</w:t>
                  </w:r>
                </w:p>
              </w:tc>
              <w:tc>
                <w:tcPr>
                  <w:tcW w:w="931" w:type="dxa"/>
                  <w:vAlign w:val="bottom"/>
                </w:tcPr>
                <w:p w:rsidR="007A7911" w:rsidRDefault="007A7911" w:rsidP="005932DB">
                  <w:pPr>
                    <w:pStyle w:val="TableBodyText"/>
                  </w:pPr>
                  <w:r>
                    <w:noBreakHyphen/>
                    <w:t>2.98</w:t>
                  </w:r>
                </w:p>
              </w:tc>
              <w:tc>
                <w:tcPr>
                  <w:tcW w:w="930" w:type="dxa"/>
                  <w:vAlign w:val="bottom"/>
                </w:tcPr>
                <w:p w:rsidR="007A7911" w:rsidRPr="00BD3293" w:rsidRDefault="007A7911" w:rsidP="005932DB">
                  <w:pPr>
                    <w:pStyle w:val="TableBodyText"/>
                  </w:pPr>
                  <w:r>
                    <w:noBreakHyphen/>
                  </w:r>
                  <w:r w:rsidRPr="005C2EA6">
                    <w:t>4.28</w:t>
                  </w:r>
                </w:p>
              </w:tc>
              <w:tc>
                <w:tcPr>
                  <w:tcW w:w="931" w:type="dxa"/>
                  <w:vAlign w:val="bottom"/>
                </w:tcPr>
                <w:p w:rsidR="007A7911" w:rsidRDefault="007A7911" w:rsidP="005932DB">
                  <w:pPr>
                    <w:pStyle w:val="TableBodyText"/>
                  </w:pPr>
                  <w:r>
                    <w:noBreakHyphen/>
                    <w:t>2.98</w:t>
                  </w:r>
                </w:p>
              </w:tc>
            </w:tr>
            <w:tr w:rsidR="007A7911" w:rsidRPr="00456754" w:rsidTr="005932DB">
              <w:tc>
                <w:tcPr>
                  <w:tcW w:w="1012" w:type="dxa"/>
                  <w:vAlign w:val="bottom"/>
                </w:tcPr>
                <w:p w:rsidR="007A7911" w:rsidRPr="00456754" w:rsidRDefault="007A7911" w:rsidP="005932DB">
                  <w:pPr>
                    <w:pStyle w:val="TableBodyText"/>
                    <w:jc w:val="left"/>
                    <w:rPr>
                      <w:rFonts w:cs="Arial"/>
                      <w:color w:val="000000"/>
                    </w:rPr>
                  </w:pPr>
                  <w:r w:rsidRPr="00456754">
                    <w:rPr>
                      <w:rFonts w:cs="Arial"/>
                      <w:color w:val="000000"/>
                    </w:rPr>
                    <w:t>18</w:t>
                  </w:r>
                </w:p>
              </w:tc>
              <w:tc>
                <w:tcPr>
                  <w:tcW w:w="935" w:type="dxa"/>
                  <w:vAlign w:val="bottom"/>
                </w:tcPr>
                <w:p w:rsidR="007A7911" w:rsidRDefault="007A7911" w:rsidP="005932DB">
                  <w:pPr>
                    <w:pStyle w:val="TableBodyText"/>
                  </w:pPr>
                  <w:r>
                    <w:noBreakHyphen/>
                    <w:t>2.91</w:t>
                  </w:r>
                </w:p>
              </w:tc>
              <w:tc>
                <w:tcPr>
                  <w:tcW w:w="929" w:type="dxa"/>
                  <w:vAlign w:val="bottom"/>
                </w:tcPr>
                <w:p w:rsidR="007A7911" w:rsidRDefault="007A7911" w:rsidP="005932DB">
                  <w:pPr>
                    <w:pStyle w:val="TableBodyText"/>
                  </w:pPr>
                  <w:r>
                    <w:noBreakHyphen/>
                    <w:t>2.91</w:t>
                  </w:r>
                </w:p>
              </w:tc>
              <w:tc>
                <w:tcPr>
                  <w:tcW w:w="932" w:type="dxa"/>
                  <w:vAlign w:val="bottom"/>
                </w:tcPr>
                <w:p w:rsidR="007A7911" w:rsidRDefault="007A7911" w:rsidP="005932DB">
                  <w:pPr>
                    <w:pStyle w:val="TableBodyText"/>
                  </w:pPr>
                  <w:r>
                    <w:noBreakHyphen/>
                    <w:t>2.91</w:t>
                  </w:r>
                </w:p>
              </w:tc>
              <w:tc>
                <w:tcPr>
                  <w:tcW w:w="930" w:type="dxa"/>
                  <w:vAlign w:val="bottom"/>
                </w:tcPr>
                <w:p w:rsidR="007A7911" w:rsidRDefault="007A7911" w:rsidP="005932DB">
                  <w:pPr>
                    <w:pStyle w:val="TableBodyText"/>
                  </w:pPr>
                  <w:r>
                    <w:noBreakHyphen/>
                    <w:t>2.91</w:t>
                  </w:r>
                </w:p>
              </w:tc>
              <w:tc>
                <w:tcPr>
                  <w:tcW w:w="930" w:type="dxa"/>
                  <w:vAlign w:val="bottom"/>
                </w:tcPr>
                <w:p w:rsidR="007A7911" w:rsidRDefault="007A7911" w:rsidP="005932DB">
                  <w:pPr>
                    <w:pStyle w:val="TableBodyText"/>
                  </w:pPr>
                  <w:r>
                    <w:noBreakHyphen/>
                    <w:t>2.91</w:t>
                  </w:r>
                </w:p>
              </w:tc>
              <w:tc>
                <w:tcPr>
                  <w:tcW w:w="931" w:type="dxa"/>
                  <w:vAlign w:val="bottom"/>
                </w:tcPr>
                <w:p w:rsidR="007A7911" w:rsidRDefault="007A7911" w:rsidP="005932DB">
                  <w:pPr>
                    <w:pStyle w:val="TableBodyText"/>
                  </w:pPr>
                  <w:r>
                    <w:noBreakHyphen/>
                    <w:t>2.91</w:t>
                  </w:r>
                </w:p>
              </w:tc>
              <w:tc>
                <w:tcPr>
                  <w:tcW w:w="930" w:type="dxa"/>
                  <w:vAlign w:val="bottom"/>
                </w:tcPr>
                <w:p w:rsidR="007A7911" w:rsidRPr="00BD3293" w:rsidRDefault="007A7911" w:rsidP="005932DB">
                  <w:pPr>
                    <w:pStyle w:val="TableBodyText"/>
                  </w:pPr>
                  <w:r>
                    <w:noBreakHyphen/>
                  </w:r>
                  <w:r w:rsidRPr="005C2EA6">
                    <w:t>4.17</w:t>
                  </w:r>
                </w:p>
              </w:tc>
              <w:tc>
                <w:tcPr>
                  <w:tcW w:w="931" w:type="dxa"/>
                  <w:vAlign w:val="bottom"/>
                </w:tcPr>
                <w:p w:rsidR="007A7911" w:rsidRDefault="007A7911" w:rsidP="005932DB">
                  <w:pPr>
                    <w:pStyle w:val="TableBodyText"/>
                  </w:pPr>
                  <w:r>
                    <w:noBreakHyphen/>
                    <w:t>2.91</w:t>
                  </w:r>
                </w:p>
              </w:tc>
            </w:tr>
            <w:tr w:rsidR="007A7911" w:rsidRPr="00456754" w:rsidTr="005932DB">
              <w:tc>
                <w:tcPr>
                  <w:tcW w:w="1012" w:type="dxa"/>
                  <w:vAlign w:val="bottom"/>
                </w:tcPr>
                <w:p w:rsidR="007A7911" w:rsidRPr="00456754" w:rsidRDefault="007A7911" w:rsidP="005932DB">
                  <w:pPr>
                    <w:pStyle w:val="TableBodyText"/>
                    <w:jc w:val="left"/>
                    <w:rPr>
                      <w:rFonts w:cs="Arial"/>
                      <w:color w:val="000000"/>
                    </w:rPr>
                  </w:pPr>
                  <w:r w:rsidRPr="00456754">
                    <w:rPr>
                      <w:rFonts w:cs="Arial"/>
                      <w:color w:val="000000"/>
                    </w:rPr>
                    <w:t>19</w:t>
                  </w:r>
                </w:p>
              </w:tc>
              <w:tc>
                <w:tcPr>
                  <w:tcW w:w="935" w:type="dxa"/>
                  <w:vAlign w:val="bottom"/>
                </w:tcPr>
                <w:p w:rsidR="007A7911" w:rsidRDefault="007A7911" w:rsidP="005932DB">
                  <w:pPr>
                    <w:pStyle w:val="TableBodyText"/>
                  </w:pPr>
                  <w:r>
                    <w:noBreakHyphen/>
                    <w:t>2.82</w:t>
                  </w:r>
                </w:p>
              </w:tc>
              <w:tc>
                <w:tcPr>
                  <w:tcW w:w="929" w:type="dxa"/>
                  <w:vAlign w:val="bottom"/>
                </w:tcPr>
                <w:p w:rsidR="007A7911" w:rsidRDefault="007A7911" w:rsidP="005932DB">
                  <w:pPr>
                    <w:pStyle w:val="TableBodyText"/>
                  </w:pPr>
                  <w:r>
                    <w:noBreakHyphen/>
                    <w:t>2.82</w:t>
                  </w:r>
                </w:p>
              </w:tc>
              <w:tc>
                <w:tcPr>
                  <w:tcW w:w="932" w:type="dxa"/>
                  <w:vAlign w:val="bottom"/>
                </w:tcPr>
                <w:p w:rsidR="007A7911" w:rsidRDefault="007A7911" w:rsidP="005932DB">
                  <w:pPr>
                    <w:pStyle w:val="TableBodyText"/>
                  </w:pPr>
                  <w:r>
                    <w:noBreakHyphen/>
                    <w:t>2.82</w:t>
                  </w:r>
                </w:p>
              </w:tc>
              <w:tc>
                <w:tcPr>
                  <w:tcW w:w="930" w:type="dxa"/>
                  <w:vAlign w:val="bottom"/>
                </w:tcPr>
                <w:p w:rsidR="007A7911" w:rsidRDefault="007A7911" w:rsidP="005932DB">
                  <w:pPr>
                    <w:pStyle w:val="TableBodyText"/>
                  </w:pPr>
                  <w:r>
                    <w:noBreakHyphen/>
                    <w:t>2.82</w:t>
                  </w:r>
                </w:p>
              </w:tc>
              <w:tc>
                <w:tcPr>
                  <w:tcW w:w="930" w:type="dxa"/>
                  <w:vAlign w:val="bottom"/>
                </w:tcPr>
                <w:p w:rsidR="007A7911" w:rsidRDefault="007A7911" w:rsidP="005932DB">
                  <w:pPr>
                    <w:pStyle w:val="TableBodyText"/>
                  </w:pPr>
                  <w:r>
                    <w:noBreakHyphen/>
                    <w:t>2.82</w:t>
                  </w:r>
                </w:p>
              </w:tc>
              <w:tc>
                <w:tcPr>
                  <w:tcW w:w="931" w:type="dxa"/>
                  <w:vAlign w:val="bottom"/>
                </w:tcPr>
                <w:p w:rsidR="007A7911" w:rsidRDefault="007A7911" w:rsidP="005932DB">
                  <w:pPr>
                    <w:pStyle w:val="TableBodyText"/>
                  </w:pPr>
                  <w:r>
                    <w:noBreakHyphen/>
                    <w:t>2.82</w:t>
                  </w:r>
                </w:p>
              </w:tc>
              <w:tc>
                <w:tcPr>
                  <w:tcW w:w="930" w:type="dxa"/>
                  <w:vAlign w:val="bottom"/>
                </w:tcPr>
                <w:p w:rsidR="007A7911" w:rsidRPr="00BD3293" w:rsidRDefault="007A7911" w:rsidP="005932DB">
                  <w:pPr>
                    <w:pStyle w:val="TableBodyText"/>
                  </w:pPr>
                  <w:r>
                    <w:noBreakHyphen/>
                  </w:r>
                  <w:r w:rsidRPr="005C2EA6">
                    <w:t>4.03</w:t>
                  </w:r>
                </w:p>
              </w:tc>
              <w:tc>
                <w:tcPr>
                  <w:tcW w:w="931" w:type="dxa"/>
                  <w:vAlign w:val="bottom"/>
                </w:tcPr>
                <w:p w:rsidR="007A7911" w:rsidRDefault="007A7911" w:rsidP="005932DB">
                  <w:pPr>
                    <w:pStyle w:val="TableBodyText"/>
                  </w:pPr>
                  <w:r>
                    <w:noBreakHyphen/>
                    <w:t>2.82</w:t>
                  </w:r>
                </w:p>
              </w:tc>
            </w:tr>
            <w:tr w:rsidR="007A7911" w:rsidRPr="00456754" w:rsidTr="005932DB">
              <w:tc>
                <w:tcPr>
                  <w:tcW w:w="1012" w:type="dxa"/>
                  <w:vAlign w:val="bottom"/>
                </w:tcPr>
                <w:p w:rsidR="007A7911" w:rsidRPr="00456754" w:rsidRDefault="007A7911" w:rsidP="005932DB">
                  <w:pPr>
                    <w:pStyle w:val="TableBodyText"/>
                    <w:jc w:val="left"/>
                    <w:rPr>
                      <w:rFonts w:cs="Arial"/>
                      <w:color w:val="000000"/>
                    </w:rPr>
                  </w:pPr>
                  <w:r w:rsidRPr="00456754">
                    <w:rPr>
                      <w:rFonts w:cs="Arial"/>
                      <w:color w:val="000000"/>
                    </w:rPr>
                    <w:t>20</w:t>
                  </w:r>
                </w:p>
              </w:tc>
              <w:tc>
                <w:tcPr>
                  <w:tcW w:w="935" w:type="dxa"/>
                  <w:vAlign w:val="bottom"/>
                </w:tcPr>
                <w:p w:rsidR="007A7911" w:rsidRDefault="007A7911" w:rsidP="005932DB">
                  <w:pPr>
                    <w:pStyle w:val="TableBodyText"/>
                  </w:pPr>
                  <w:r>
                    <w:noBreakHyphen/>
                    <w:t>2.71</w:t>
                  </w:r>
                </w:p>
              </w:tc>
              <w:tc>
                <w:tcPr>
                  <w:tcW w:w="929" w:type="dxa"/>
                  <w:vAlign w:val="bottom"/>
                </w:tcPr>
                <w:p w:rsidR="007A7911" w:rsidRDefault="007A7911" w:rsidP="005932DB">
                  <w:pPr>
                    <w:pStyle w:val="TableBodyText"/>
                  </w:pPr>
                  <w:r>
                    <w:noBreakHyphen/>
                    <w:t>2.71</w:t>
                  </w:r>
                </w:p>
              </w:tc>
              <w:tc>
                <w:tcPr>
                  <w:tcW w:w="932" w:type="dxa"/>
                  <w:vAlign w:val="bottom"/>
                </w:tcPr>
                <w:p w:rsidR="007A7911" w:rsidRDefault="007A7911" w:rsidP="005932DB">
                  <w:pPr>
                    <w:pStyle w:val="TableBodyText"/>
                  </w:pPr>
                  <w:r>
                    <w:noBreakHyphen/>
                    <w:t>2.71</w:t>
                  </w:r>
                </w:p>
              </w:tc>
              <w:tc>
                <w:tcPr>
                  <w:tcW w:w="930" w:type="dxa"/>
                  <w:vAlign w:val="bottom"/>
                </w:tcPr>
                <w:p w:rsidR="007A7911" w:rsidRDefault="007A7911" w:rsidP="005932DB">
                  <w:pPr>
                    <w:pStyle w:val="TableBodyText"/>
                  </w:pPr>
                  <w:r>
                    <w:noBreakHyphen/>
                    <w:t>2.71</w:t>
                  </w:r>
                </w:p>
              </w:tc>
              <w:tc>
                <w:tcPr>
                  <w:tcW w:w="930" w:type="dxa"/>
                  <w:vAlign w:val="bottom"/>
                </w:tcPr>
                <w:p w:rsidR="007A7911" w:rsidRDefault="007A7911" w:rsidP="005932DB">
                  <w:pPr>
                    <w:pStyle w:val="TableBodyText"/>
                  </w:pPr>
                  <w:r>
                    <w:noBreakHyphen/>
                    <w:t>2.71</w:t>
                  </w:r>
                </w:p>
              </w:tc>
              <w:tc>
                <w:tcPr>
                  <w:tcW w:w="931" w:type="dxa"/>
                  <w:vAlign w:val="bottom"/>
                </w:tcPr>
                <w:p w:rsidR="007A7911" w:rsidRDefault="007A7911" w:rsidP="005932DB">
                  <w:pPr>
                    <w:pStyle w:val="TableBodyText"/>
                  </w:pPr>
                  <w:r>
                    <w:noBreakHyphen/>
                    <w:t>2.71</w:t>
                  </w:r>
                </w:p>
              </w:tc>
              <w:tc>
                <w:tcPr>
                  <w:tcW w:w="930" w:type="dxa"/>
                  <w:vAlign w:val="bottom"/>
                </w:tcPr>
                <w:p w:rsidR="007A7911" w:rsidRPr="00BD3293" w:rsidRDefault="007A7911" w:rsidP="005932DB">
                  <w:pPr>
                    <w:pStyle w:val="TableBodyText"/>
                  </w:pPr>
                  <w:r>
                    <w:noBreakHyphen/>
                  </w:r>
                  <w:r w:rsidRPr="005C2EA6">
                    <w:t>3.85</w:t>
                  </w:r>
                </w:p>
              </w:tc>
              <w:tc>
                <w:tcPr>
                  <w:tcW w:w="931" w:type="dxa"/>
                  <w:vAlign w:val="bottom"/>
                </w:tcPr>
                <w:p w:rsidR="007A7911" w:rsidRDefault="007A7911" w:rsidP="005932DB">
                  <w:pPr>
                    <w:pStyle w:val="TableBodyText"/>
                  </w:pPr>
                  <w:r>
                    <w:noBreakHyphen/>
                    <w:t>2.71</w:t>
                  </w:r>
                </w:p>
              </w:tc>
            </w:tr>
            <w:tr w:rsidR="007A7911" w:rsidRPr="00456754" w:rsidTr="005932DB">
              <w:tc>
                <w:tcPr>
                  <w:tcW w:w="1012" w:type="dxa"/>
                  <w:vAlign w:val="bottom"/>
                </w:tcPr>
                <w:p w:rsidR="007A7911" w:rsidRPr="00456754" w:rsidRDefault="007A7911" w:rsidP="005932DB">
                  <w:pPr>
                    <w:pStyle w:val="TableBodyText"/>
                    <w:jc w:val="left"/>
                    <w:rPr>
                      <w:rFonts w:cs="Arial"/>
                      <w:color w:val="000000"/>
                    </w:rPr>
                  </w:pPr>
                  <w:r w:rsidRPr="00456754">
                    <w:rPr>
                      <w:rFonts w:cs="Arial"/>
                      <w:color w:val="000000"/>
                    </w:rPr>
                    <w:t>21</w:t>
                  </w:r>
                </w:p>
              </w:tc>
              <w:tc>
                <w:tcPr>
                  <w:tcW w:w="935" w:type="dxa"/>
                  <w:vAlign w:val="bottom"/>
                </w:tcPr>
                <w:p w:rsidR="007A7911" w:rsidRDefault="007A7911" w:rsidP="005932DB">
                  <w:pPr>
                    <w:pStyle w:val="TableBodyText"/>
                  </w:pPr>
                  <w:r>
                    <w:noBreakHyphen/>
                    <w:t>2.58</w:t>
                  </w:r>
                </w:p>
              </w:tc>
              <w:tc>
                <w:tcPr>
                  <w:tcW w:w="929" w:type="dxa"/>
                  <w:vAlign w:val="bottom"/>
                </w:tcPr>
                <w:p w:rsidR="007A7911" w:rsidRDefault="007A7911" w:rsidP="005932DB">
                  <w:pPr>
                    <w:pStyle w:val="TableBodyText"/>
                  </w:pPr>
                  <w:r>
                    <w:noBreakHyphen/>
                    <w:t>2.58</w:t>
                  </w:r>
                </w:p>
              </w:tc>
              <w:tc>
                <w:tcPr>
                  <w:tcW w:w="932" w:type="dxa"/>
                  <w:vAlign w:val="bottom"/>
                </w:tcPr>
                <w:p w:rsidR="007A7911" w:rsidRDefault="007A7911" w:rsidP="005932DB">
                  <w:pPr>
                    <w:pStyle w:val="TableBodyText"/>
                  </w:pPr>
                  <w:r>
                    <w:noBreakHyphen/>
                    <w:t>2.58</w:t>
                  </w:r>
                </w:p>
              </w:tc>
              <w:tc>
                <w:tcPr>
                  <w:tcW w:w="930" w:type="dxa"/>
                  <w:vAlign w:val="bottom"/>
                </w:tcPr>
                <w:p w:rsidR="007A7911" w:rsidRDefault="007A7911" w:rsidP="005932DB">
                  <w:pPr>
                    <w:pStyle w:val="TableBodyText"/>
                  </w:pPr>
                  <w:r>
                    <w:noBreakHyphen/>
                    <w:t>2.58</w:t>
                  </w:r>
                </w:p>
              </w:tc>
              <w:tc>
                <w:tcPr>
                  <w:tcW w:w="930" w:type="dxa"/>
                  <w:vAlign w:val="bottom"/>
                </w:tcPr>
                <w:p w:rsidR="007A7911" w:rsidRDefault="007A7911" w:rsidP="005932DB">
                  <w:pPr>
                    <w:pStyle w:val="TableBodyText"/>
                  </w:pPr>
                  <w:r>
                    <w:noBreakHyphen/>
                    <w:t>2.58</w:t>
                  </w:r>
                </w:p>
              </w:tc>
              <w:tc>
                <w:tcPr>
                  <w:tcW w:w="931" w:type="dxa"/>
                  <w:vAlign w:val="bottom"/>
                </w:tcPr>
                <w:p w:rsidR="007A7911" w:rsidRDefault="007A7911" w:rsidP="005932DB">
                  <w:pPr>
                    <w:pStyle w:val="TableBodyText"/>
                  </w:pPr>
                  <w:r>
                    <w:noBreakHyphen/>
                    <w:t>2.58</w:t>
                  </w:r>
                </w:p>
              </w:tc>
              <w:tc>
                <w:tcPr>
                  <w:tcW w:w="930" w:type="dxa"/>
                  <w:vAlign w:val="bottom"/>
                </w:tcPr>
                <w:p w:rsidR="007A7911" w:rsidRPr="00BD3293" w:rsidRDefault="007A7911" w:rsidP="005932DB">
                  <w:pPr>
                    <w:pStyle w:val="TableBodyText"/>
                  </w:pPr>
                  <w:r>
                    <w:noBreakHyphen/>
                  </w:r>
                  <w:r w:rsidRPr="005C2EA6">
                    <w:t>3.65</w:t>
                  </w:r>
                </w:p>
              </w:tc>
              <w:tc>
                <w:tcPr>
                  <w:tcW w:w="931" w:type="dxa"/>
                  <w:vAlign w:val="bottom"/>
                </w:tcPr>
                <w:p w:rsidR="007A7911" w:rsidRDefault="007A7911" w:rsidP="005932DB">
                  <w:pPr>
                    <w:pStyle w:val="TableBodyText"/>
                  </w:pPr>
                  <w:r>
                    <w:noBreakHyphen/>
                    <w:t>2.58</w:t>
                  </w:r>
                </w:p>
              </w:tc>
            </w:tr>
            <w:tr w:rsidR="007A7911" w:rsidRPr="00456754" w:rsidTr="005932DB">
              <w:tc>
                <w:tcPr>
                  <w:tcW w:w="1012" w:type="dxa"/>
                  <w:vAlign w:val="bottom"/>
                </w:tcPr>
                <w:p w:rsidR="007A7911" w:rsidRPr="00456754" w:rsidRDefault="007A7911" w:rsidP="005932DB">
                  <w:pPr>
                    <w:pStyle w:val="TableBodyText"/>
                    <w:jc w:val="left"/>
                    <w:rPr>
                      <w:rFonts w:cs="Arial"/>
                      <w:color w:val="000000"/>
                    </w:rPr>
                  </w:pPr>
                  <w:r w:rsidRPr="00456754">
                    <w:rPr>
                      <w:rFonts w:cs="Arial"/>
                      <w:color w:val="000000"/>
                    </w:rPr>
                    <w:t>22</w:t>
                  </w:r>
                </w:p>
              </w:tc>
              <w:tc>
                <w:tcPr>
                  <w:tcW w:w="935" w:type="dxa"/>
                  <w:vAlign w:val="bottom"/>
                </w:tcPr>
                <w:p w:rsidR="007A7911" w:rsidRDefault="007A7911" w:rsidP="005932DB">
                  <w:pPr>
                    <w:pStyle w:val="TableBodyText"/>
                  </w:pPr>
                  <w:r>
                    <w:noBreakHyphen/>
                    <w:t>2.42</w:t>
                  </w:r>
                </w:p>
              </w:tc>
              <w:tc>
                <w:tcPr>
                  <w:tcW w:w="929" w:type="dxa"/>
                  <w:vAlign w:val="bottom"/>
                </w:tcPr>
                <w:p w:rsidR="007A7911" w:rsidRDefault="007A7911" w:rsidP="005932DB">
                  <w:pPr>
                    <w:pStyle w:val="TableBodyText"/>
                  </w:pPr>
                  <w:r>
                    <w:noBreakHyphen/>
                    <w:t>2.42</w:t>
                  </w:r>
                </w:p>
              </w:tc>
              <w:tc>
                <w:tcPr>
                  <w:tcW w:w="932" w:type="dxa"/>
                  <w:vAlign w:val="bottom"/>
                </w:tcPr>
                <w:p w:rsidR="007A7911" w:rsidRDefault="007A7911" w:rsidP="005932DB">
                  <w:pPr>
                    <w:pStyle w:val="TableBodyText"/>
                  </w:pPr>
                  <w:r>
                    <w:noBreakHyphen/>
                    <w:t>2.42</w:t>
                  </w:r>
                </w:p>
              </w:tc>
              <w:tc>
                <w:tcPr>
                  <w:tcW w:w="930" w:type="dxa"/>
                  <w:vAlign w:val="bottom"/>
                </w:tcPr>
                <w:p w:rsidR="007A7911" w:rsidRDefault="007A7911" w:rsidP="005932DB">
                  <w:pPr>
                    <w:pStyle w:val="TableBodyText"/>
                  </w:pPr>
                  <w:r>
                    <w:noBreakHyphen/>
                    <w:t>2.42</w:t>
                  </w:r>
                </w:p>
              </w:tc>
              <w:tc>
                <w:tcPr>
                  <w:tcW w:w="930" w:type="dxa"/>
                  <w:vAlign w:val="bottom"/>
                </w:tcPr>
                <w:p w:rsidR="007A7911" w:rsidRDefault="007A7911" w:rsidP="005932DB">
                  <w:pPr>
                    <w:pStyle w:val="TableBodyText"/>
                  </w:pPr>
                  <w:r>
                    <w:noBreakHyphen/>
                    <w:t>2.42</w:t>
                  </w:r>
                </w:p>
              </w:tc>
              <w:tc>
                <w:tcPr>
                  <w:tcW w:w="931" w:type="dxa"/>
                  <w:vAlign w:val="bottom"/>
                </w:tcPr>
                <w:p w:rsidR="007A7911" w:rsidRDefault="007A7911" w:rsidP="005932DB">
                  <w:pPr>
                    <w:pStyle w:val="TableBodyText"/>
                  </w:pPr>
                  <w:r>
                    <w:noBreakHyphen/>
                    <w:t>2.42</w:t>
                  </w:r>
                </w:p>
              </w:tc>
              <w:tc>
                <w:tcPr>
                  <w:tcW w:w="930" w:type="dxa"/>
                  <w:vAlign w:val="bottom"/>
                </w:tcPr>
                <w:p w:rsidR="007A7911" w:rsidRPr="00BD3293" w:rsidRDefault="007A7911" w:rsidP="005932DB">
                  <w:pPr>
                    <w:pStyle w:val="TableBodyText"/>
                  </w:pPr>
                  <w:r>
                    <w:noBreakHyphen/>
                  </w:r>
                  <w:r w:rsidRPr="005C2EA6">
                    <w:t>3.42</w:t>
                  </w:r>
                </w:p>
              </w:tc>
              <w:tc>
                <w:tcPr>
                  <w:tcW w:w="931" w:type="dxa"/>
                  <w:vAlign w:val="bottom"/>
                </w:tcPr>
                <w:p w:rsidR="007A7911" w:rsidRDefault="007A7911" w:rsidP="005932DB">
                  <w:pPr>
                    <w:pStyle w:val="TableBodyText"/>
                  </w:pPr>
                  <w:r>
                    <w:noBreakHyphen/>
                    <w:t>2.42</w:t>
                  </w:r>
                </w:p>
              </w:tc>
            </w:tr>
            <w:tr w:rsidR="007A7911" w:rsidRPr="00456754" w:rsidTr="005932DB">
              <w:tc>
                <w:tcPr>
                  <w:tcW w:w="1012" w:type="dxa"/>
                  <w:vAlign w:val="bottom"/>
                </w:tcPr>
                <w:p w:rsidR="007A7911" w:rsidRPr="00456754" w:rsidRDefault="007A7911" w:rsidP="005932DB">
                  <w:pPr>
                    <w:pStyle w:val="TableBodyText"/>
                    <w:jc w:val="left"/>
                    <w:rPr>
                      <w:rFonts w:cs="Arial"/>
                      <w:color w:val="000000"/>
                    </w:rPr>
                  </w:pPr>
                  <w:r w:rsidRPr="00456754">
                    <w:rPr>
                      <w:rFonts w:cs="Arial"/>
                      <w:color w:val="000000"/>
                    </w:rPr>
                    <w:t>23</w:t>
                  </w:r>
                </w:p>
              </w:tc>
              <w:tc>
                <w:tcPr>
                  <w:tcW w:w="935" w:type="dxa"/>
                  <w:vAlign w:val="bottom"/>
                </w:tcPr>
                <w:p w:rsidR="007A7911" w:rsidRDefault="007A7911" w:rsidP="005932DB">
                  <w:pPr>
                    <w:pStyle w:val="TableBodyText"/>
                  </w:pPr>
                  <w:r>
                    <w:noBreakHyphen/>
                    <w:t>2.26</w:t>
                  </w:r>
                </w:p>
              </w:tc>
              <w:tc>
                <w:tcPr>
                  <w:tcW w:w="929" w:type="dxa"/>
                  <w:vAlign w:val="bottom"/>
                </w:tcPr>
                <w:p w:rsidR="007A7911" w:rsidRDefault="007A7911" w:rsidP="005932DB">
                  <w:pPr>
                    <w:pStyle w:val="TableBodyText"/>
                  </w:pPr>
                  <w:r>
                    <w:noBreakHyphen/>
                    <w:t>2.26</w:t>
                  </w:r>
                </w:p>
              </w:tc>
              <w:tc>
                <w:tcPr>
                  <w:tcW w:w="932" w:type="dxa"/>
                  <w:vAlign w:val="bottom"/>
                </w:tcPr>
                <w:p w:rsidR="007A7911" w:rsidRDefault="007A7911" w:rsidP="005932DB">
                  <w:pPr>
                    <w:pStyle w:val="TableBodyText"/>
                  </w:pPr>
                  <w:r>
                    <w:noBreakHyphen/>
                    <w:t>2.26</w:t>
                  </w:r>
                </w:p>
              </w:tc>
              <w:tc>
                <w:tcPr>
                  <w:tcW w:w="930" w:type="dxa"/>
                  <w:vAlign w:val="bottom"/>
                </w:tcPr>
                <w:p w:rsidR="007A7911" w:rsidRDefault="007A7911" w:rsidP="005932DB">
                  <w:pPr>
                    <w:pStyle w:val="TableBodyText"/>
                  </w:pPr>
                  <w:r>
                    <w:noBreakHyphen/>
                    <w:t>2.26</w:t>
                  </w:r>
                </w:p>
              </w:tc>
              <w:tc>
                <w:tcPr>
                  <w:tcW w:w="930" w:type="dxa"/>
                  <w:vAlign w:val="bottom"/>
                </w:tcPr>
                <w:p w:rsidR="007A7911" w:rsidRDefault="007A7911" w:rsidP="005932DB">
                  <w:pPr>
                    <w:pStyle w:val="TableBodyText"/>
                  </w:pPr>
                  <w:r>
                    <w:noBreakHyphen/>
                    <w:t>2.26</w:t>
                  </w:r>
                </w:p>
              </w:tc>
              <w:tc>
                <w:tcPr>
                  <w:tcW w:w="931" w:type="dxa"/>
                  <w:vAlign w:val="bottom"/>
                </w:tcPr>
                <w:p w:rsidR="007A7911" w:rsidRDefault="007A7911" w:rsidP="005932DB">
                  <w:pPr>
                    <w:pStyle w:val="TableBodyText"/>
                  </w:pPr>
                  <w:r>
                    <w:noBreakHyphen/>
                    <w:t>2.26</w:t>
                  </w:r>
                </w:p>
              </w:tc>
              <w:tc>
                <w:tcPr>
                  <w:tcW w:w="930" w:type="dxa"/>
                  <w:vAlign w:val="bottom"/>
                </w:tcPr>
                <w:p w:rsidR="007A7911" w:rsidRPr="00BD3293" w:rsidRDefault="007A7911" w:rsidP="005932DB">
                  <w:pPr>
                    <w:pStyle w:val="TableBodyText"/>
                  </w:pPr>
                  <w:r>
                    <w:noBreakHyphen/>
                  </w:r>
                  <w:r w:rsidRPr="005C2EA6">
                    <w:t>3.18</w:t>
                  </w:r>
                </w:p>
              </w:tc>
              <w:tc>
                <w:tcPr>
                  <w:tcW w:w="931" w:type="dxa"/>
                  <w:vAlign w:val="bottom"/>
                </w:tcPr>
                <w:p w:rsidR="007A7911" w:rsidRDefault="007A7911" w:rsidP="005932DB">
                  <w:pPr>
                    <w:pStyle w:val="TableBodyText"/>
                  </w:pPr>
                  <w:r>
                    <w:noBreakHyphen/>
                    <w:t>2.26</w:t>
                  </w:r>
                </w:p>
              </w:tc>
            </w:tr>
            <w:tr w:rsidR="007A7911" w:rsidRPr="00456754" w:rsidTr="005932DB">
              <w:tc>
                <w:tcPr>
                  <w:tcW w:w="1012" w:type="dxa"/>
                  <w:vAlign w:val="bottom"/>
                </w:tcPr>
                <w:p w:rsidR="007A7911" w:rsidRPr="00456754" w:rsidRDefault="007A7911" w:rsidP="005932DB">
                  <w:pPr>
                    <w:pStyle w:val="TableBodyText"/>
                    <w:jc w:val="left"/>
                    <w:rPr>
                      <w:rFonts w:cs="Arial"/>
                      <w:color w:val="000000"/>
                    </w:rPr>
                  </w:pPr>
                  <w:r w:rsidRPr="00456754">
                    <w:rPr>
                      <w:rFonts w:cs="Arial"/>
                      <w:color w:val="000000"/>
                    </w:rPr>
                    <w:t>24</w:t>
                  </w:r>
                </w:p>
              </w:tc>
              <w:tc>
                <w:tcPr>
                  <w:tcW w:w="935" w:type="dxa"/>
                  <w:vAlign w:val="bottom"/>
                </w:tcPr>
                <w:p w:rsidR="007A7911" w:rsidRDefault="007A7911" w:rsidP="005932DB">
                  <w:pPr>
                    <w:pStyle w:val="TableBodyText"/>
                  </w:pPr>
                  <w:r>
                    <w:noBreakHyphen/>
                    <w:t>2.09</w:t>
                  </w:r>
                </w:p>
              </w:tc>
              <w:tc>
                <w:tcPr>
                  <w:tcW w:w="929" w:type="dxa"/>
                  <w:vAlign w:val="bottom"/>
                </w:tcPr>
                <w:p w:rsidR="007A7911" w:rsidRDefault="007A7911" w:rsidP="005932DB">
                  <w:pPr>
                    <w:pStyle w:val="TableBodyText"/>
                  </w:pPr>
                  <w:r>
                    <w:noBreakHyphen/>
                    <w:t>2.09</w:t>
                  </w:r>
                </w:p>
              </w:tc>
              <w:tc>
                <w:tcPr>
                  <w:tcW w:w="932" w:type="dxa"/>
                  <w:vAlign w:val="bottom"/>
                </w:tcPr>
                <w:p w:rsidR="007A7911" w:rsidRDefault="007A7911" w:rsidP="005932DB">
                  <w:pPr>
                    <w:pStyle w:val="TableBodyText"/>
                  </w:pPr>
                  <w:r>
                    <w:noBreakHyphen/>
                    <w:t>2.09</w:t>
                  </w:r>
                </w:p>
              </w:tc>
              <w:tc>
                <w:tcPr>
                  <w:tcW w:w="930" w:type="dxa"/>
                  <w:vAlign w:val="bottom"/>
                </w:tcPr>
                <w:p w:rsidR="007A7911" w:rsidRDefault="007A7911" w:rsidP="005932DB">
                  <w:pPr>
                    <w:pStyle w:val="TableBodyText"/>
                  </w:pPr>
                  <w:r>
                    <w:noBreakHyphen/>
                    <w:t>2.09</w:t>
                  </w:r>
                </w:p>
              </w:tc>
              <w:tc>
                <w:tcPr>
                  <w:tcW w:w="930" w:type="dxa"/>
                  <w:vAlign w:val="bottom"/>
                </w:tcPr>
                <w:p w:rsidR="007A7911" w:rsidRDefault="007A7911" w:rsidP="005932DB">
                  <w:pPr>
                    <w:pStyle w:val="TableBodyText"/>
                  </w:pPr>
                  <w:r>
                    <w:noBreakHyphen/>
                    <w:t>2.09</w:t>
                  </w:r>
                </w:p>
              </w:tc>
              <w:tc>
                <w:tcPr>
                  <w:tcW w:w="931" w:type="dxa"/>
                  <w:vAlign w:val="bottom"/>
                </w:tcPr>
                <w:p w:rsidR="007A7911" w:rsidRDefault="007A7911" w:rsidP="005932DB">
                  <w:pPr>
                    <w:pStyle w:val="TableBodyText"/>
                  </w:pPr>
                  <w:r>
                    <w:noBreakHyphen/>
                    <w:t>2.09</w:t>
                  </w:r>
                </w:p>
              </w:tc>
              <w:tc>
                <w:tcPr>
                  <w:tcW w:w="930" w:type="dxa"/>
                  <w:vAlign w:val="bottom"/>
                </w:tcPr>
                <w:p w:rsidR="007A7911" w:rsidRPr="00BD3293" w:rsidRDefault="007A7911" w:rsidP="005932DB">
                  <w:pPr>
                    <w:pStyle w:val="TableBodyText"/>
                  </w:pPr>
                  <w:r>
                    <w:noBreakHyphen/>
                  </w:r>
                  <w:r w:rsidRPr="005C2EA6">
                    <w:t>2.93</w:t>
                  </w:r>
                </w:p>
              </w:tc>
              <w:tc>
                <w:tcPr>
                  <w:tcW w:w="931" w:type="dxa"/>
                  <w:vAlign w:val="bottom"/>
                </w:tcPr>
                <w:p w:rsidR="007A7911" w:rsidRDefault="007A7911" w:rsidP="005932DB">
                  <w:pPr>
                    <w:pStyle w:val="TableBodyText"/>
                  </w:pPr>
                  <w:r>
                    <w:noBreakHyphen/>
                    <w:t>2.09</w:t>
                  </w:r>
                </w:p>
              </w:tc>
            </w:tr>
            <w:tr w:rsidR="007A7911" w:rsidRPr="00456754" w:rsidTr="005932DB">
              <w:tc>
                <w:tcPr>
                  <w:tcW w:w="1012" w:type="dxa"/>
                  <w:vAlign w:val="bottom"/>
                </w:tcPr>
                <w:p w:rsidR="007A7911" w:rsidRPr="00456754" w:rsidRDefault="007A7911" w:rsidP="005932DB">
                  <w:pPr>
                    <w:pStyle w:val="TableBodyText"/>
                    <w:jc w:val="left"/>
                    <w:rPr>
                      <w:rFonts w:cs="Arial"/>
                      <w:color w:val="000000"/>
                    </w:rPr>
                  </w:pPr>
                  <w:r w:rsidRPr="00456754">
                    <w:rPr>
                      <w:rFonts w:cs="Arial"/>
                      <w:color w:val="000000"/>
                    </w:rPr>
                    <w:t>25</w:t>
                  </w:r>
                </w:p>
              </w:tc>
              <w:tc>
                <w:tcPr>
                  <w:tcW w:w="935" w:type="dxa"/>
                  <w:vAlign w:val="bottom"/>
                </w:tcPr>
                <w:p w:rsidR="007A7911" w:rsidRDefault="007A7911" w:rsidP="005932DB">
                  <w:pPr>
                    <w:pStyle w:val="TableBodyText"/>
                  </w:pPr>
                  <w:r>
                    <w:noBreakHyphen/>
                    <w:t>1.93</w:t>
                  </w:r>
                </w:p>
              </w:tc>
              <w:tc>
                <w:tcPr>
                  <w:tcW w:w="929" w:type="dxa"/>
                  <w:vAlign w:val="bottom"/>
                </w:tcPr>
                <w:p w:rsidR="007A7911" w:rsidRDefault="007A7911" w:rsidP="005932DB">
                  <w:pPr>
                    <w:pStyle w:val="TableBodyText"/>
                  </w:pPr>
                  <w:r>
                    <w:noBreakHyphen/>
                    <w:t>1.93</w:t>
                  </w:r>
                </w:p>
              </w:tc>
              <w:tc>
                <w:tcPr>
                  <w:tcW w:w="932" w:type="dxa"/>
                  <w:vAlign w:val="bottom"/>
                </w:tcPr>
                <w:p w:rsidR="007A7911" w:rsidRDefault="007A7911" w:rsidP="005932DB">
                  <w:pPr>
                    <w:pStyle w:val="TableBodyText"/>
                  </w:pPr>
                  <w:r>
                    <w:noBreakHyphen/>
                    <w:t>1.93</w:t>
                  </w:r>
                </w:p>
              </w:tc>
              <w:tc>
                <w:tcPr>
                  <w:tcW w:w="930" w:type="dxa"/>
                  <w:vAlign w:val="bottom"/>
                </w:tcPr>
                <w:p w:rsidR="007A7911" w:rsidRDefault="007A7911" w:rsidP="005932DB">
                  <w:pPr>
                    <w:pStyle w:val="TableBodyText"/>
                  </w:pPr>
                  <w:r>
                    <w:noBreakHyphen/>
                    <w:t>1.93</w:t>
                  </w:r>
                </w:p>
              </w:tc>
              <w:tc>
                <w:tcPr>
                  <w:tcW w:w="930" w:type="dxa"/>
                  <w:vAlign w:val="bottom"/>
                </w:tcPr>
                <w:p w:rsidR="007A7911" w:rsidRDefault="007A7911" w:rsidP="005932DB">
                  <w:pPr>
                    <w:pStyle w:val="TableBodyText"/>
                  </w:pPr>
                  <w:r>
                    <w:noBreakHyphen/>
                    <w:t>1.93</w:t>
                  </w:r>
                </w:p>
              </w:tc>
              <w:tc>
                <w:tcPr>
                  <w:tcW w:w="931" w:type="dxa"/>
                  <w:vAlign w:val="bottom"/>
                </w:tcPr>
                <w:p w:rsidR="007A7911" w:rsidRDefault="007A7911" w:rsidP="005932DB">
                  <w:pPr>
                    <w:pStyle w:val="TableBodyText"/>
                  </w:pPr>
                  <w:r>
                    <w:noBreakHyphen/>
                    <w:t>1.93</w:t>
                  </w:r>
                </w:p>
              </w:tc>
              <w:tc>
                <w:tcPr>
                  <w:tcW w:w="930" w:type="dxa"/>
                  <w:vAlign w:val="bottom"/>
                </w:tcPr>
                <w:p w:rsidR="007A7911" w:rsidRPr="00BD3293" w:rsidRDefault="007A7911" w:rsidP="005932DB">
                  <w:pPr>
                    <w:pStyle w:val="TableBodyText"/>
                  </w:pPr>
                  <w:r>
                    <w:noBreakHyphen/>
                  </w:r>
                  <w:r w:rsidRPr="005C2EA6">
                    <w:t>2.7</w:t>
                  </w:r>
                  <w:r>
                    <w:t>0</w:t>
                  </w:r>
                </w:p>
              </w:tc>
              <w:tc>
                <w:tcPr>
                  <w:tcW w:w="931" w:type="dxa"/>
                  <w:vAlign w:val="bottom"/>
                </w:tcPr>
                <w:p w:rsidR="007A7911" w:rsidRDefault="007A7911" w:rsidP="005932DB">
                  <w:pPr>
                    <w:pStyle w:val="TableBodyText"/>
                  </w:pPr>
                  <w:r>
                    <w:noBreakHyphen/>
                    <w:t>1.93</w:t>
                  </w:r>
                </w:p>
              </w:tc>
            </w:tr>
            <w:tr w:rsidR="007A7911" w:rsidRPr="00456754" w:rsidTr="005932DB">
              <w:tc>
                <w:tcPr>
                  <w:tcW w:w="1012" w:type="dxa"/>
                  <w:vAlign w:val="bottom"/>
                </w:tcPr>
                <w:p w:rsidR="007A7911" w:rsidRPr="00456754" w:rsidRDefault="007A7911" w:rsidP="005932DB">
                  <w:pPr>
                    <w:pStyle w:val="TableBodyText"/>
                    <w:jc w:val="left"/>
                    <w:rPr>
                      <w:rFonts w:cs="Arial"/>
                      <w:color w:val="000000"/>
                    </w:rPr>
                  </w:pPr>
                  <w:r w:rsidRPr="00456754">
                    <w:rPr>
                      <w:rFonts w:cs="Arial"/>
                      <w:color w:val="000000"/>
                    </w:rPr>
                    <w:t>26</w:t>
                  </w:r>
                </w:p>
              </w:tc>
              <w:tc>
                <w:tcPr>
                  <w:tcW w:w="935" w:type="dxa"/>
                  <w:vAlign w:val="bottom"/>
                </w:tcPr>
                <w:p w:rsidR="007A7911" w:rsidRDefault="007A7911" w:rsidP="005932DB">
                  <w:pPr>
                    <w:pStyle w:val="TableBodyText"/>
                  </w:pPr>
                  <w:r>
                    <w:noBreakHyphen/>
                    <w:t>1.78</w:t>
                  </w:r>
                </w:p>
              </w:tc>
              <w:tc>
                <w:tcPr>
                  <w:tcW w:w="929" w:type="dxa"/>
                  <w:vAlign w:val="bottom"/>
                </w:tcPr>
                <w:p w:rsidR="007A7911" w:rsidRDefault="007A7911" w:rsidP="005932DB">
                  <w:pPr>
                    <w:pStyle w:val="TableBodyText"/>
                  </w:pPr>
                  <w:r>
                    <w:noBreakHyphen/>
                    <w:t>1.78</w:t>
                  </w:r>
                </w:p>
              </w:tc>
              <w:tc>
                <w:tcPr>
                  <w:tcW w:w="932" w:type="dxa"/>
                  <w:vAlign w:val="bottom"/>
                </w:tcPr>
                <w:p w:rsidR="007A7911" w:rsidRDefault="007A7911" w:rsidP="005932DB">
                  <w:pPr>
                    <w:pStyle w:val="TableBodyText"/>
                  </w:pPr>
                  <w:r>
                    <w:noBreakHyphen/>
                    <w:t>1.78</w:t>
                  </w:r>
                </w:p>
              </w:tc>
              <w:tc>
                <w:tcPr>
                  <w:tcW w:w="930" w:type="dxa"/>
                  <w:vAlign w:val="bottom"/>
                </w:tcPr>
                <w:p w:rsidR="007A7911" w:rsidRDefault="007A7911" w:rsidP="005932DB">
                  <w:pPr>
                    <w:pStyle w:val="TableBodyText"/>
                  </w:pPr>
                  <w:r>
                    <w:noBreakHyphen/>
                    <w:t>1.78</w:t>
                  </w:r>
                </w:p>
              </w:tc>
              <w:tc>
                <w:tcPr>
                  <w:tcW w:w="930" w:type="dxa"/>
                  <w:vAlign w:val="bottom"/>
                </w:tcPr>
                <w:p w:rsidR="007A7911" w:rsidRDefault="007A7911" w:rsidP="005932DB">
                  <w:pPr>
                    <w:pStyle w:val="TableBodyText"/>
                  </w:pPr>
                  <w:r>
                    <w:noBreakHyphen/>
                    <w:t>1.78</w:t>
                  </w:r>
                </w:p>
              </w:tc>
              <w:tc>
                <w:tcPr>
                  <w:tcW w:w="931" w:type="dxa"/>
                  <w:vAlign w:val="bottom"/>
                </w:tcPr>
                <w:p w:rsidR="007A7911" w:rsidRDefault="007A7911" w:rsidP="005932DB">
                  <w:pPr>
                    <w:pStyle w:val="TableBodyText"/>
                  </w:pPr>
                  <w:r>
                    <w:noBreakHyphen/>
                    <w:t>1.78</w:t>
                  </w:r>
                </w:p>
              </w:tc>
              <w:tc>
                <w:tcPr>
                  <w:tcW w:w="930" w:type="dxa"/>
                  <w:vAlign w:val="bottom"/>
                </w:tcPr>
                <w:p w:rsidR="007A7911" w:rsidRPr="00BD3293" w:rsidRDefault="007A7911" w:rsidP="005932DB">
                  <w:pPr>
                    <w:pStyle w:val="TableBodyText"/>
                  </w:pPr>
                  <w:r>
                    <w:noBreakHyphen/>
                  </w:r>
                  <w:r w:rsidRPr="005C2EA6">
                    <w:t>2.48</w:t>
                  </w:r>
                </w:p>
              </w:tc>
              <w:tc>
                <w:tcPr>
                  <w:tcW w:w="931" w:type="dxa"/>
                  <w:vAlign w:val="bottom"/>
                </w:tcPr>
                <w:p w:rsidR="007A7911" w:rsidRDefault="007A7911" w:rsidP="005932DB">
                  <w:pPr>
                    <w:pStyle w:val="TableBodyText"/>
                  </w:pPr>
                  <w:r>
                    <w:noBreakHyphen/>
                    <w:t>1.78</w:t>
                  </w:r>
                </w:p>
              </w:tc>
            </w:tr>
            <w:tr w:rsidR="007A7911" w:rsidRPr="00456754" w:rsidTr="005932DB">
              <w:tc>
                <w:tcPr>
                  <w:tcW w:w="1012" w:type="dxa"/>
                  <w:vAlign w:val="bottom"/>
                </w:tcPr>
                <w:p w:rsidR="007A7911" w:rsidRPr="00456754" w:rsidRDefault="007A7911" w:rsidP="005932DB">
                  <w:pPr>
                    <w:pStyle w:val="TableBodyText"/>
                    <w:jc w:val="left"/>
                    <w:rPr>
                      <w:rFonts w:cs="Arial"/>
                      <w:color w:val="000000"/>
                    </w:rPr>
                  </w:pPr>
                  <w:r w:rsidRPr="00456754">
                    <w:rPr>
                      <w:rFonts w:cs="Arial"/>
                      <w:color w:val="000000"/>
                    </w:rPr>
                    <w:t>27</w:t>
                  </w:r>
                </w:p>
              </w:tc>
              <w:tc>
                <w:tcPr>
                  <w:tcW w:w="935" w:type="dxa"/>
                  <w:vAlign w:val="bottom"/>
                </w:tcPr>
                <w:p w:rsidR="007A7911" w:rsidRDefault="007A7911" w:rsidP="005932DB">
                  <w:pPr>
                    <w:pStyle w:val="TableBodyText"/>
                  </w:pPr>
                  <w:r>
                    <w:noBreakHyphen/>
                    <w:t>1.65</w:t>
                  </w:r>
                </w:p>
              </w:tc>
              <w:tc>
                <w:tcPr>
                  <w:tcW w:w="929" w:type="dxa"/>
                  <w:vAlign w:val="bottom"/>
                </w:tcPr>
                <w:p w:rsidR="007A7911" w:rsidRDefault="007A7911" w:rsidP="005932DB">
                  <w:pPr>
                    <w:pStyle w:val="TableBodyText"/>
                  </w:pPr>
                  <w:r>
                    <w:noBreakHyphen/>
                    <w:t>1.65</w:t>
                  </w:r>
                </w:p>
              </w:tc>
              <w:tc>
                <w:tcPr>
                  <w:tcW w:w="932" w:type="dxa"/>
                  <w:vAlign w:val="bottom"/>
                </w:tcPr>
                <w:p w:rsidR="007A7911" w:rsidRDefault="007A7911" w:rsidP="005932DB">
                  <w:pPr>
                    <w:pStyle w:val="TableBodyText"/>
                  </w:pPr>
                  <w:r>
                    <w:noBreakHyphen/>
                    <w:t>1.65</w:t>
                  </w:r>
                </w:p>
              </w:tc>
              <w:tc>
                <w:tcPr>
                  <w:tcW w:w="930" w:type="dxa"/>
                  <w:vAlign w:val="bottom"/>
                </w:tcPr>
                <w:p w:rsidR="007A7911" w:rsidRDefault="007A7911" w:rsidP="005932DB">
                  <w:pPr>
                    <w:pStyle w:val="TableBodyText"/>
                  </w:pPr>
                  <w:r>
                    <w:noBreakHyphen/>
                    <w:t>1.65</w:t>
                  </w:r>
                </w:p>
              </w:tc>
              <w:tc>
                <w:tcPr>
                  <w:tcW w:w="930" w:type="dxa"/>
                  <w:vAlign w:val="bottom"/>
                </w:tcPr>
                <w:p w:rsidR="007A7911" w:rsidRDefault="007A7911" w:rsidP="005932DB">
                  <w:pPr>
                    <w:pStyle w:val="TableBodyText"/>
                  </w:pPr>
                  <w:r>
                    <w:noBreakHyphen/>
                    <w:t>1.65</w:t>
                  </w:r>
                </w:p>
              </w:tc>
              <w:tc>
                <w:tcPr>
                  <w:tcW w:w="931" w:type="dxa"/>
                  <w:vAlign w:val="bottom"/>
                </w:tcPr>
                <w:p w:rsidR="007A7911" w:rsidRDefault="007A7911" w:rsidP="005932DB">
                  <w:pPr>
                    <w:pStyle w:val="TableBodyText"/>
                  </w:pPr>
                  <w:r>
                    <w:noBreakHyphen/>
                    <w:t>1.65</w:t>
                  </w:r>
                </w:p>
              </w:tc>
              <w:tc>
                <w:tcPr>
                  <w:tcW w:w="930" w:type="dxa"/>
                  <w:vAlign w:val="bottom"/>
                </w:tcPr>
                <w:p w:rsidR="007A7911" w:rsidRPr="00BD3293" w:rsidRDefault="007A7911" w:rsidP="005932DB">
                  <w:pPr>
                    <w:pStyle w:val="TableBodyText"/>
                  </w:pPr>
                  <w:r>
                    <w:noBreakHyphen/>
                  </w:r>
                  <w:r w:rsidRPr="005C2EA6">
                    <w:t>2.29</w:t>
                  </w:r>
                </w:p>
              </w:tc>
              <w:tc>
                <w:tcPr>
                  <w:tcW w:w="931" w:type="dxa"/>
                  <w:vAlign w:val="bottom"/>
                </w:tcPr>
                <w:p w:rsidR="007A7911" w:rsidRDefault="007A7911" w:rsidP="005932DB">
                  <w:pPr>
                    <w:pStyle w:val="TableBodyText"/>
                  </w:pPr>
                  <w:r>
                    <w:noBreakHyphen/>
                    <w:t>1.65</w:t>
                  </w:r>
                </w:p>
              </w:tc>
            </w:tr>
            <w:tr w:rsidR="007A7911" w:rsidRPr="00456754" w:rsidTr="005932DB">
              <w:tc>
                <w:tcPr>
                  <w:tcW w:w="1012" w:type="dxa"/>
                  <w:vAlign w:val="bottom"/>
                </w:tcPr>
                <w:p w:rsidR="007A7911" w:rsidRPr="00456754" w:rsidRDefault="007A7911" w:rsidP="005932DB">
                  <w:pPr>
                    <w:pStyle w:val="TableBodyText"/>
                    <w:jc w:val="left"/>
                    <w:rPr>
                      <w:rFonts w:cs="Arial"/>
                      <w:color w:val="000000"/>
                    </w:rPr>
                  </w:pPr>
                  <w:r w:rsidRPr="00456754">
                    <w:rPr>
                      <w:rFonts w:cs="Arial"/>
                      <w:color w:val="000000"/>
                    </w:rPr>
                    <w:t>28</w:t>
                  </w:r>
                </w:p>
              </w:tc>
              <w:tc>
                <w:tcPr>
                  <w:tcW w:w="935" w:type="dxa"/>
                  <w:vAlign w:val="bottom"/>
                </w:tcPr>
                <w:p w:rsidR="007A7911" w:rsidRDefault="007A7911" w:rsidP="005932DB">
                  <w:pPr>
                    <w:pStyle w:val="TableBodyText"/>
                  </w:pPr>
                  <w:r>
                    <w:noBreakHyphen/>
                    <w:t>1.54</w:t>
                  </w:r>
                </w:p>
              </w:tc>
              <w:tc>
                <w:tcPr>
                  <w:tcW w:w="929" w:type="dxa"/>
                  <w:vAlign w:val="bottom"/>
                </w:tcPr>
                <w:p w:rsidR="007A7911" w:rsidRDefault="007A7911" w:rsidP="005932DB">
                  <w:pPr>
                    <w:pStyle w:val="TableBodyText"/>
                  </w:pPr>
                  <w:r>
                    <w:noBreakHyphen/>
                    <w:t>1.54</w:t>
                  </w:r>
                </w:p>
              </w:tc>
              <w:tc>
                <w:tcPr>
                  <w:tcW w:w="932" w:type="dxa"/>
                  <w:vAlign w:val="bottom"/>
                </w:tcPr>
                <w:p w:rsidR="007A7911" w:rsidRDefault="007A7911" w:rsidP="005932DB">
                  <w:pPr>
                    <w:pStyle w:val="TableBodyText"/>
                  </w:pPr>
                  <w:r>
                    <w:noBreakHyphen/>
                    <w:t>1.54</w:t>
                  </w:r>
                </w:p>
              </w:tc>
              <w:tc>
                <w:tcPr>
                  <w:tcW w:w="930" w:type="dxa"/>
                  <w:vAlign w:val="bottom"/>
                </w:tcPr>
                <w:p w:rsidR="007A7911" w:rsidRDefault="007A7911" w:rsidP="005932DB">
                  <w:pPr>
                    <w:pStyle w:val="TableBodyText"/>
                  </w:pPr>
                  <w:r>
                    <w:noBreakHyphen/>
                    <w:t>1.54</w:t>
                  </w:r>
                </w:p>
              </w:tc>
              <w:tc>
                <w:tcPr>
                  <w:tcW w:w="930" w:type="dxa"/>
                  <w:vAlign w:val="bottom"/>
                </w:tcPr>
                <w:p w:rsidR="007A7911" w:rsidRDefault="007A7911" w:rsidP="005932DB">
                  <w:pPr>
                    <w:pStyle w:val="TableBodyText"/>
                  </w:pPr>
                  <w:r>
                    <w:noBreakHyphen/>
                    <w:t>1.54</w:t>
                  </w:r>
                </w:p>
              </w:tc>
              <w:tc>
                <w:tcPr>
                  <w:tcW w:w="931" w:type="dxa"/>
                  <w:vAlign w:val="bottom"/>
                </w:tcPr>
                <w:p w:rsidR="007A7911" w:rsidRDefault="007A7911" w:rsidP="005932DB">
                  <w:pPr>
                    <w:pStyle w:val="TableBodyText"/>
                  </w:pPr>
                  <w:r>
                    <w:noBreakHyphen/>
                    <w:t>1.54</w:t>
                  </w:r>
                </w:p>
              </w:tc>
              <w:tc>
                <w:tcPr>
                  <w:tcW w:w="930" w:type="dxa"/>
                  <w:vAlign w:val="bottom"/>
                </w:tcPr>
                <w:p w:rsidR="007A7911" w:rsidRPr="00BD3293" w:rsidRDefault="007A7911" w:rsidP="005932DB">
                  <w:pPr>
                    <w:pStyle w:val="TableBodyText"/>
                  </w:pPr>
                  <w:r>
                    <w:noBreakHyphen/>
                  </w:r>
                  <w:r w:rsidRPr="005C2EA6">
                    <w:t>2.13</w:t>
                  </w:r>
                </w:p>
              </w:tc>
              <w:tc>
                <w:tcPr>
                  <w:tcW w:w="931" w:type="dxa"/>
                  <w:vAlign w:val="bottom"/>
                </w:tcPr>
                <w:p w:rsidR="007A7911" w:rsidRDefault="007A7911" w:rsidP="005932DB">
                  <w:pPr>
                    <w:pStyle w:val="TableBodyText"/>
                  </w:pPr>
                  <w:r>
                    <w:noBreakHyphen/>
                    <w:t>1.54</w:t>
                  </w:r>
                </w:p>
              </w:tc>
            </w:tr>
            <w:tr w:rsidR="007A7911" w:rsidRPr="00456754" w:rsidTr="005932DB">
              <w:tc>
                <w:tcPr>
                  <w:tcW w:w="1012" w:type="dxa"/>
                  <w:vAlign w:val="bottom"/>
                </w:tcPr>
                <w:p w:rsidR="007A7911" w:rsidRPr="00456754" w:rsidRDefault="007A7911" w:rsidP="005932DB">
                  <w:pPr>
                    <w:pStyle w:val="TableBodyText"/>
                    <w:jc w:val="left"/>
                    <w:rPr>
                      <w:rFonts w:cs="Arial"/>
                      <w:color w:val="000000"/>
                    </w:rPr>
                  </w:pPr>
                  <w:r w:rsidRPr="00456754">
                    <w:rPr>
                      <w:rFonts w:cs="Arial"/>
                      <w:color w:val="000000"/>
                    </w:rPr>
                    <w:t>29</w:t>
                  </w:r>
                </w:p>
              </w:tc>
              <w:tc>
                <w:tcPr>
                  <w:tcW w:w="935" w:type="dxa"/>
                  <w:vAlign w:val="bottom"/>
                </w:tcPr>
                <w:p w:rsidR="007A7911" w:rsidRDefault="007A7911" w:rsidP="005932DB">
                  <w:pPr>
                    <w:pStyle w:val="TableBodyText"/>
                  </w:pPr>
                  <w:r>
                    <w:noBreakHyphen/>
                    <w:t>1.46</w:t>
                  </w:r>
                </w:p>
              </w:tc>
              <w:tc>
                <w:tcPr>
                  <w:tcW w:w="929" w:type="dxa"/>
                  <w:vAlign w:val="bottom"/>
                </w:tcPr>
                <w:p w:rsidR="007A7911" w:rsidRDefault="007A7911" w:rsidP="005932DB">
                  <w:pPr>
                    <w:pStyle w:val="TableBodyText"/>
                  </w:pPr>
                  <w:r>
                    <w:noBreakHyphen/>
                    <w:t>1.46</w:t>
                  </w:r>
                </w:p>
              </w:tc>
              <w:tc>
                <w:tcPr>
                  <w:tcW w:w="932" w:type="dxa"/>
                  <w:vAlign w:val="bottom"/>
                </w:tcPr>
                <w:p w:rsidR="007A7911" w:rsidRDefault="007A7911" w:rsidP="005932DB">
                  <w:pPr>
                    <w:pStyle w:val="TableBodyText"/>
                  </w:pPr>
                  <w:r>
                    <w:noBreakHyphen/>
                    <w:t>1.46</w:t>
                  </w:r>
                </w:p>
              </w:tc>
              <w:tc>
                <w:tcPr>
                  <w:tcW w:w="930" w:type="dxa"/>
                  <w:vAlign w:val="bottom"/>
                </w:tcPr>
                <w:p w:rsidR="007A7911" w:rsidRDefault="007A7911" w:rsidP="005932DB">
                  <w:pPr>
                    <w:pStyle w:val="TableBodyText"/>
                  </w:pPr>
                  <w:r>
                    <w:noBreakHyphen/>
                    <w:t>1.46</w:t>
                  </w:r>
                </w:p>
              </w:tc>
              <w:tc>
                <w:tcPr>
                  <w:tcW w:w="930" w:type="dxa"/>
                  <w:vAlign w:val="bottom"/>
                </w:tcPr>
                <w:p w:rsidR="007A7911" w:rsidRDefault="007A7911" w:rsidP="005932DB">
                  <w:pPr>
                    <w:pStyle w:val="TableBodyText"/>
                  </w:pPr>
                  <w:r>
                    <w:noBreakHyphen/>
                    <w:t>1.46</w:t>
                  </w:r>
                </w:p>
              </w:tc>
              <w:tc>
                <w:tcPr>
                  <w:tcW w:w="931" w:type="dxa"/>
                  <w:vAlign w:val="bottom"/>
                </w:tcPr>
                <w:p w:rsidR="007A7911" w:rsidRDefault="007A7911" w:rsidP="005932DB">
                  <w:pPr>
                    <w:pStyle w:val="TableBodyText"/>
                  </w:pPr>
                  <w:r>
                    <w:noBreakHyphen/>
                    <w:t>1.46</w:t>
                  </w:r>
                </w:p>
              </w:tc>
              <w:tc>
                <w:tcPr>
                  <w:tcW w:w="930" w:type="dxa"/>
                  <w:vAlign w:val="bottom"/>
                </w:tcPr>
                <w:p w:rsidR="007A7911" w:rsidRPr="00BD3293" w:rsidRDefault="007A7911" w:rsidP="005932DB">
                  <w:pPr>
                    <w:pStyle w:val="TableBodyText"/>
                  </w:pPr>
                  <w:r>
                    <w:noBreakHyphen/>
                  </w:r>
                  <w:r w:rsidRPr="005C2EA6">
                    <w:t>2.01</w:t>
                  </w:r>
                </w:p>
              </w:tc>
              <w:tc>
                <w:tcPr>
                  <w:tcW w:w="931" w:type="dxa"/>
                  <w:vAlign w:val="bottom"/>
                </w:tcPr>
                <w:p w:rsidR="007A7911" w:rsidRDefault="007A7911" w:rsidP="005932DB">
                  <w:pPr>
                    <w:pStyle w:val="TableBodyText"/>
                  </w:pPr>
                  <w:r>
                    <w:noBreakHyphen/>
                    <w:t>1.46</w:t>
                  </w:r>
                </w:p>
              </w:tc>
            </w:tr>
            <w:tr w:rsidR="007A7911" w:rsidRPr="00456754" w:rsidTr="005932DB">
              <w:tc>
                <w:tcPr>
                  <w:tcW w:w="1012" w:type="dxa"/>
                  <w:vAlign w:val="bottom"/>
                </w:tcPr>
                <w:p w:rsidR="007A7911" w:rsidRPr="00456754" w:rsidRDefault="007A7911" w:rsidP="005932DB">
                  <w:pPr>
                    <w:pStyle w:val="TableBodyText"/>
                    <w:jc w:val="left"/>
                    <w:rPr>
                      <w:rFonts w:cs="Arial"/>
                      <w:color w:val="000000"/>
                    </w:rPr>
                  </w:pPr>
                  <w:r w:rsidRPr="00456754">
                    <w:rPr>
                      <w:rFonts w:cs="Arial"/>
                      <w:color w:val="000000"/>
                    </w:rPr>
                    <w:t>30</w:t>
                  </w:r>
                </w:p>
              </w:tc>
              <w:tc>
                <w:tcPr>
                  <w:tcW w:w="935" w:type="dxa"/>
                  <w:vAlign w:val="bottom"/>
                </w:tcPr>
                <w:p w:rsidR="007A7911" w:rsidRDefault="007A7911" w:rsidP="005932DB">
                  <w:pPr>
                    <w:pStyle w:val="TableBodyText"/>
                  </w:pPr>
                  <w:r>
                    <w:noBreakHyphen/>
                    <w:t>1.40</w:t>
                  </w:r>
                </w:p>
              </w:tc>
              <w:tc>
                <w:tcPr>
                  <w:tcW w:w="929" w:type="dxa"/>
                  <w:vAlign w:val="bottom"/>
                </w:tcPr>
                <w:p w:rsidR="007A7911" w:rsidRDefault="007A7911" w:rsidP="005932DB">
                  <w:pPr>
                    <w:pStyle w:val="TableBodyText"/>
                  </w:pPr>
                  <w:r>
                    <w:noBreakHyphen/>
                    <w:t>1.40</w:t>
                  </w:r>
                </w:p>
              </w:tc>
              <w:tc>
                <w:tcPr>
                  <w:tcW w:w="932" w:type="dxa"/>
                  <w:vAlign w:val="bottom"/>
                </w:tcPr>
                <w:p w:rsidR="007A7911" w:rsidRDefault="007A7911" w:rsidP="005932DB">
                  <w:pPr>
                    <w:pStyle w:val="TableBodyText"/>
                  </w:pPr>
                  <w:r>
                    <w:noBreakHyphen/>
                    <w:t>1.40</w:t>
                  </w:r>
                </w:p>
              </w:tc>
              <w:tc>
                <w:tcPr>
                  <w:tcW w:w="930" w:type="dxa"/>
                  <w:vAlign w:val="bottom"/>
                </w:tcPr>
                <w:p w:rsidR="007A7911" w:rsidRDefault="007A7911" w:rsidP="005932DB">
                  <w:pPr>
                    <w:pStyle w:val="TableBodyText"/>
                  </w:pPr>
                  <w:r>
                    <w:noBreakHyphen/>
                    <w:t>1.40</w:t>
                  </w:r>
                </w:p>
              </w:tc>
              <w:tc>
                <w:tcPr>
                  <w:tcW w:w="930" w:type="dxa"/>
                  <w:vAlign w:val="bottom"/>
                </w:tcPr>
                <w:p w:rsidR="007A7911" w:rsidRDefault="007A7911" w:rsidP="005932DB">
                  <w:pPr>
                    <w:pStyle w:val="TableBodyText"/>
                  </w:pPr>
                  <w:r>
                    <w:noBreakHyphen/>
                    <w:t>1.40</w:t>
                  </w:r>
                </w:p>
              </w:tc>
              <w:tc>
                <w:tcPr>
                  <w:tcW w:w="931" w:type="dxa"/>
                  <w:vAlign w:val="bottom"/>
                </w:tcPr>
                <w:p w:rsidR="007A7911" w:rsidRDefault="007A7911" w:rsidP="005932DB">
                  <w:pPr>
                    <w:pStyle w:val="TableBodyText"/>
                  </w:pPr>
                  <w:r>
                    <w:noBreakHyphen/>
                    <w:t>1.40</w:t>
                  </w:r>
                </w:p>
              </w:tc>
              <w:tc>
                <w:tcPr>
                  <w:tcW w:w="930" w:type="dxa"/>
                  <w:vAlign w:val="bottom"/>
                </w:tcPr>
                <w:p w:rsidR="007A7911" w:rsidRPr="0020462E" w:rsidRDefault="007A7911" w:rsidP="005932DB">
                  <w:pPr>
                    <w:pStyle w:val="TableBodyText"/>
                  </w:pPr>
                  <w:r>
                    <w:noBreakHyphen/>
                  </w:r>
                  <w:r w:rsidRPr="0020462E">
                    <w:t>1.40</w:t>
                  </w:r>
                </w:p>
              </w:tc>
              <w:tc>
                <w:tcPr>
                  <w:tcW w:w="931" w:type="dxa"/>
                  <w:vAlign w:val="bottom"/>
                </w:tcPr>
                <w:p w:rsidR="007A7911" w:rsidRDefault="007A7911" w:rsidP="005932DB">
                  <w:pPr>
                    <w:pStyle w:val="TableBodyText"/>
                  </w:pPr>
                  <w:r>
                    <w:noBreakHyphen/>
                    <w:t>1.40</w:t>
                  </w:r>
                </w:p>
              </w:tc>
            </w:tr>
            <w:tr w:rsidR="007A7911" w:rsidRPr="00456754" w:rsidTr="005932DB">
              <w:tc>
                <w:tcPr>
                  <w:tcW w:w="1012" w:type="dxa"/>
                  <w:vAlign w:val="bottom"/>
                </w:tcPr>
                <w:p w:rsidR="007A7911" w:rsidRPr="00456754" w:rsidRDefault="007A7911" w:rsidP="005932DB">
                  <w:pPr>
                    <w:pStyle w:val="TableBodyText"/>
                    <w:jc w:val="left"/>
                    <w:rPr>
                      <w:rFonts w:cs="Arial"/>
                      <w:color w:val="000000"/>
                    </w:rPr>
                  </w:pPr>
                  <w:r w:rsidRPr="00456754">
                    <w:rPr>
                      <w:rFonts w:cs="Arial"/>
                      <w:color w:val="000000"/>
                    </w:rPr>
                    <w:t>31</w:t>
                  </w:r>
                </w:p>
              </w:tc>
              <w:tc>
                <w:tcPr>
                  <w:tcW w:w="935" w:type="dxa"/>
                  <w:vAlign w:val="bottom"/>
                </w:tcPr>
                <w:p w:rsidR="007A7911" w:rsidRDefault="007A7911" w:rsidP="005932DB">
                  <w:pPr>
                    <w:pStyle w:val="TableBodyText"/>
                  </w:pPr>
                  <w:r>
                    <w:noBreakHyphen/>
                    <w:t>1.37</w:t>
                  </w:r>
                </w:p>
              </w:tc>
              <w:tc>
                <w:tcPr>
                  <w:tcW w:w="929" w:type="dxa"/>
                  <w:vAlign w:val="bottom"/>
                </w:tcPr>
                <w:p w:rsidR="007A7911" w:rsidRDefault="007A7911" w:rsidP="005932DB">
                  <w:pPr>
                    <w:pStyle w:val="TableBodyText"/>
                  </w:pPr>
                  <w:r>
                    <w:noBreakHyphen/>
                    <w:t>1.37</w:t>
                  </w:r>
                </w:p>
              </w:tc>
              <w:tc>
                <w:tcPr>
                  <w:tcW w:w="932" w:type="dxa"/>
                  <w:vAlign w:val="bottom"/>
                </w:tcPr>
                <w:p w:rsidR="007A7911" w:rsidRDefault="007A7911" w:rsidP="005932DB">
                  <w:pPr>
                    <w:pStyle w:val="TableBodyText"/>
                  </w:pPr>
                  <w:r>
                    <w:noBreakHyphen/>
                    <w:t>1.37</w:t>
                  </w:r>
                </w:p>
              </w:tc>
              <w:tc>
                <w:tcPr>
                  <w:tcW w:w="930" w:type="dxa"/>
                  <w:vAlign w:val="bottom"/>
                </w:tcPr>
                <w:p w:rsidR="007A7911" w:rsidRDefault="007A7911" w:rsidP="005932DB">
                  <w:pPr>
                    <w:pStyle w:val="TableBodyText"/>
                  </w:pPr>
                  <w:r>
                    <w:noBreakHyphen/>
                    <w:t>1.37</w:t>
                  </w:r>
                </w:p>
              </w:tc>
              <w:tc>
                <w:tcPr>
                  <w:tcW w:w="930" w:type="dxa"/>
                  <w:vAlign w:val="bottom"/>
                </w:tcPr>
                <w:p w:rsidR="007A7911" w:rsidRDefault="007A7911" w:rsidP="005932DB">
                  <w:pPr>
                    <w:pStyle w:val="TableBodyText"/>
                  </w:pPr>
                  <w:r>
                    <w:noBreakHyphen/>
                    <w:t>1.37</w:t>
                  </w:r>
                </w:p>
              </w:tc>
              <w:tc>
                <w:tcPr>
                  <w:tcW w:w="931" w:type="dxa"/>
                  <w:vAlign w:val="bottom"/>
                </w:tcPr>
                <w:p w:rsidR="007A7911" w:rsidRDefault="007A7911" w:rsidP="005932DB">
                  <w:pPr>
                    <w:pStyle w:val="TableBodyText"/>
                  </w:pPr>
                  <w:r>
                    <w:noBreakHyphen/>
                    <w:t>1.37</w:t>
                  </w:r>
                </w:p>
              </w:tc>
              <w:tc>
                <w:tcPr>
                  <w:tcW w:w="930" w:type="dxa"/>
                  <w:vAlign w:val="bottom"/>
                </w:tcPr>
                <w:p w:rsidR="007A7911" w:rsidRPr="0020462E" w:rsidRDefault="007A7911" w:rsidP="005932DB">
                  <w:pPr>
                    <w:pStyle w:val="TableBodyText"/>
                  </w:pPr>
                  <w:r>
                    <w:noBreakHyphen/>
                  </w:r>
                  <w:r w:rsidRPr="0020462E">
                    <w:t>1.37</w:t>
                  </w:r>
                </w:p>
              </w:tc>
              <w:tc>
                <w:tcPr>
                  <w:tcW w:w="931" w:type="dxa"/>
                  <w:vAlign w:val="bottom"/>
                </w:tcPr>
                <w:p w:rsidR="007A7911" w:rsidRDefault="007A7911" w:rsidP="005932DB">
                  <w:pPr>
                    <w:pStyle w:val="TableBodyText"/>
                  </w:pPr>
                  <w:r>
                    <w:noBreakHyphen/>
                    <w:t>1.37</w:t>
                  </w:r>
                </w:p>
              </w:tc>
            </w:tr>
            <w:tr w:rsidR="007A7911" w:rsidRPr="00456754" w:rsidTr="005932DB">
              <w:tc>
                <w:tcPr>
                  <w:tcW w:w="1012" w:type="dxa"/>
                  <w:vAlign w:val="bottom"/>
                </w:tcPr>
                <w:p w:rsidR="007A7911" w:rsidRPr="00456754" w:rsidRDefault="007A7911" w:rsidP="005932DB">
                  <w:pPr>
                    <w:pStyle w:val="TableBodyText"/>
                    <w:jc w:val="left"/>
                    <w:rPr>
                      <w:rFonts w:cs="Arial"/>
                      <w:color w:val="000000"/>
                    </w:rPr>
                  </w:pPr>
                  <w:r w:rsidRPr="00456754">
                    <w:rPr>
                      <w:rFonts w:cs="Arial"/>
                      <w:color w:val="000000"/>
                    </w:rPr>
                    <w:t>32</w:t>
                  </w:r>
                </w:p>
              </w:tc>
              <w:tc>
                <w:tcPr>
                  <w:tcW w:w="935" w:type="dxa"/>
                  <w:vAlign w:val="bottom"/>
                </w:tcPr>
                <w:p w:rsidR="007A7911" w:rsidRDefault="007A7911" w:rsidP="005932DB">
                  <w:pPr>
                    <w:pStyle w:val="TableBodyText"/>
                  </w:pPr>
                  <w:r>
                    <w:noBreakHyphen/>
                    <w:t>1.37</w:t>
                  </w:r>
                </w:p>
              </w:tc>
              <w:tc>
                <w:tcPr>
                  <w:tcW w:w="929" w:type="dxa"/>
                  <w:vAlign w:val="bottom"/>
                </w:tcPr>
                <w:p w:rsidR="007A7911" w:rsidRDefault="007A7911" w:rsidP="005932DB">
                  <w:pPr>
                    <w:pStyle w:val="TableBodyText"/>
                  </w:pPr>
                  <w:r>
                    <w:noBreakHyphen/>
                    <w:t>1.37</w:t>
                  </w:r>
                </w:p>
              </w:tc>
              <w:tc>
                <w:tcPr>
                  <w:tcW w:w="932" w:type="dxa"/>
                  <w:vAlign w:val="bottom"/>
                </w:tcPr>
                <w:p w:rsidR="007A7911" w:rsidRDefault="007A7911" w:rsidP="005932DB">
                  <w:pPr>
                    <w:pStyle w:val="TableBodyText"/>
                  </w:pPr>
                  <w:r>
                    <w:noBreakHyphen/>
                    <w:t>1.37</w:t>
                  </w:r>
                </w:p>
              </w:tc>
              <w:tc>
                <w:tcPr>
                  <w:tcW w:w="930" w:type="dxa"/>
                  <w:vAlign w:val="bottom"/>
                </w:tcPr>
                <w:p w:rsidR="007A7911" w:rsidRDefault="007A7911" w:rsidP="005932DB">
                  <w:pPr>
                    <w:pStyle w:val="TableBodyText"/>
                  </w:pPr>
                  <w:r>
                    <w:noBreakHyphen/>
                    <w:t>1.37</w:t>
                  </w:r>
                </w:p>
              </w:tc>
              <w:tc>
                <w:tcPr>
                  <w:tcW w:w="930" w:type="dxa"/>
                  <w:vAlign w:val="bottom"/>
                </w:tcPr>
                <w:p w:rsidR="007A7911" w:rsidRDefault="007A7911" w:rsidP="005932DB">
                  <w:pPr>
                    <w:pStyle w:val="TableBodyText"/>
                  </w:pPr>
                  <w:r>
                    <w:noBreakHyphen/>
                    <w:t>1.37</w:t>
                  </w:r>
                </w:p>
              </w:tc>
              <w:tc>
                <w:tcPr>
                  <w:tcW w:w="931" w:type="dxa"/>
                  <w:vAlign w:val="bottom"/>
                </w:tcPr>
                <w:p w:rsidR="007A7911" w:rsidRDefault="007A7911" w:rsidP="005932DB">
                  <w:pPr>
                    <w:pStyle w:val="TableBodyText"/>
                  </w:pPr>
                  <w:r>
                    <w:noBreakHyphen/>
                    <w:t>1.37</w:t>
                  </w:r>
                </w:p>
              </w:tc>
              <w:tc>
                <w:tcPr>
                  <w:tcW w:w="930" w:type="dxa"/>
                  <w:vAlign w:val="bottom"/>
                </w:tcPr>
                <w:p w:rsidR="007A7911" w:rsidRPr="0020462E" w:rsidRDefault="007A7911" w:rsidP="005932DB">
                  <w:pPr>
                    <w:pStyle w:val="TableBodyText"/>
                  </w:pPr>
                  <w:r>
                    <w:noBreakHyphen/>
                  </w:r>
                  <w:r w:rsidRPr="0020462E">
                    <w:t>1.37</w:t>
                  </w:r>
                </w:p>
              </w:tc>
              <w:tc>
                <w:tcPr>
                  <w:tcW w:w="931" w:type="dxa"/>
                  <w:vAlign w:val="bottom"/>
                </w:tcPr>
                <w:p w:rsidR="007A7911" w:rsidRDefault="007A7911" w:rsidP="005932DB">
                  <w:pPr>
                    <w:pStyle w:val="TableBodyText"/>
                  </w:pPr>
                  <w:r>
                    <w:noBreakHyphen/>
                    <w:t>1.37</w:t>
                  </w:r>
                </w:p>
              </w:tc>
            </w:tr>
            <w:tr w:rsidR="007A7911" w:rsidRPr="00456754" w:rsidTr="005932DB">
              <w:tc>
                <w:tcPr>
                  <w:tcW w:w="1012" w:type="dxa"/>
                  <w:vAlign w:val="bottom"/>
                </w:tcPr>
                <w:p w:rsidR="007A7911" w:rsidRPr="00456754" w:rsidRDefault="007A7911" w:rsidP="005932DB">
                  <w:pPr>
                    <w:pStyle w:val="TableBodyText"/>
                    <w:jc w:val="left"/>
                    <w:rPr>
                      <w:rFonts w:cs="Arial"/>
                      <w:color w:val="000000"/>
                    </w:rPr>
                  </w:pPr>
                  <w:r w:rsidRPr="00456754">
                    <w:rPr>
                      <w:rFonts w:cs="Arial"/>
                      <w:color w:val="000000"/>
                    </w:rPr>
                    <w:t>33</w:t>
                  </w:r>
                </w:p>
              </w:tc>
              <w:tc>
                <w:tcPr>
                  <w:tcW w:w="935" w:type="dxa"/>
                  <w:vAlign w:val="bottom"/>
                </w:tcPr>
                <w:p w:rsidR="007A7911" w:rsidRDefault="007A7911" w:rsidP="005932DB">
                  <w:pPr>
                    <w:pStyle w:val="TableBodyText"/>
                  </w:pPr>
                  <w:r>
                    <w:noBreakHyphen/>
                    <w:t>1.38</w:t>
                  </w:r>
                </w:p>
              </w:tc>
              <w:tc>
                <w:tcPr>
                  <w:tcW w:w="929" w:type="dxa"/>
                  <w:vAlign w:val="bottom"/>
                </w:tcPr>
                <w:p w:rsidR="007A7911" w:rsidRDefault="007A7911" w:rsidP="005932DB">
                  <w:pPr>
                    <w:pStyle w:val="TableBodyText"/>
                  </w:pPr>
                  <w:r>
                    <w:noBreakHyphen/>
                    <w:t>1.38</w:t>
                  </w:r>
                </w:p>
              </w:tc>
              <w:tc>
                <w:tcPr>
                  <w:tcW w:w="932" w:type="dxa"/>
                  <w:vAlign w:val="bottom"/>
                </w:tcPr>
                <w:p w:rsidR="007A7911" w:rsidRDefault="007A7911" w:rsidP="005932DB">
                  <w:pPr>
                    <w:pStyle w:val="TableBodyText"/>
                  </w:pPr>
                  <w:r>
                    <w:noBreakHyphen/>
                    <w:t>1.38</w:t>
                  </w:r>
                </w:p>
              </w:tc>
              <w:tc>
                <w:tcPr>
                  <w:tcW w:w="930" w:type="dxa"/>
                  <w:vAlign w:val="bottom"/>
                </w:tcPr>
                <w:p w:rsidR="007A7911" w:rsidRDefault="007A7911" w:rsidP="005932DB">
                  <w:pPr>
                    <w:pStyle w:val="TableBodyText"/>
                  </w:pPr>
                  <w:r>
                    <w:noBreakHyphen/>
                    <w:t>1.38</w:t>
                  </w:r>
                </w:p>
              </w:tc>
              <w:tc>
                <w:tcPr>
                  <w:tcW w:w="930" w:type="dxa"/>
                  <w:vAlign w:val="bottom"/>
                </w:tcPr>
                <w:p w:rsidR="007A7911" w:rsidRDefault="007A7911" w:rsidP="005932DB">
                  <w:pPr>
                    <w:pStyle w:val="TableBodyText"/>
                  </w:pPr>
                  <w:r>
                    <w:noBreakHyphen/>
                    <w:t>1.38</w:t>
                  </w:r>
                </w:p>
              </w:tc>
              <w:tc>
                <w:tcPr>
                  <w:tcW w:w="931" w:type="dxa"/>
                  <w:vAlign w:val="bottom"/>
                </w:tcPr>
                <w:p w:rsidR="007A7911" w:rsidRDefault="007A7911" w:rsidP="005932DB">
                  <w:pPr>
                    <w:pStyle w:val="TableBodyText"/>
                  </w:pPr>
                  <w:r>
                    <w:noBreakHyphen/>
                    <w:t>1.38</w:t>
                  </w:r>
                </w:p>
              </w:tc>
              <w:tc>
                <w:tcPr>
                  <w:tcW w:w="930" w:type="dxa"/>
                  <w:vAlign w:val="bottom"/>
                </w:tcPr>
                <w:p w:rsidR="007A7911" w:rsidRPr="0020462E" w:rsidRDefault="007A7911" w:rsidP="005932DB">
                  <w:pPr>
                    <w:pStyle w:val="TableBodyText"/>
                  </w:pPr>
                  <w:r>
                    <w:noBreakHyphen/>
                  </w:r>
                  <w:r w:rsidRPr="0020462E">
                    <w:t>1.38</w:t>
                  </w:r>
                </w:p>
              </w:tc>
              <w:tc>
                <w:tcPr>
                  <w:tcW w:w="931" w:type="dxa"/>
                  <w:vAlign w:val="bottom"/>
                </w:tcPr>
                <w:p w:rsidR="007A7911" w:rsidRDefault="007A7911" w:rsidP="005932DB">
                  <w:pPr>
                    <w:pStyle w:val="TableBodyText"/>
                  </w:pPr>
                  <w:r>
                    <w:noBreakHyphen/>
                    <w:t>1.38</w:t>
                  </w:r>
                </w:p>
              </w:tc>
            </w:tr>
            <w:tr w:rsidR="007A7911" w:rsidRPr="00456754" w:rsidTr="005932DB">
              <w:tc>
                <w:tcPr>
                  <w:tcW w:w="1012" w:type="dxa"/>
                  <w:vAlign w:val="bottom"/>
                </w:tcPr>
                <w:p w:rsidR="007A7911" w:rsidRPr="00456754" w:rsidRDefault="007A7911" w:rsidP="005932DB">
                  <w:pPr>
                    <w:pStyle w:val="TableBodyText"/>
                    <w:jc w:val="left"/>
                    <w:rPr>
                      <w:rFonts w:cs="Arial"/>
                      <w:color w:val="000000"/>
                    </w:rPr>
                  </w:pPr>
                  <w:r w:rsidRPr="00456754">
                    <w:rPr>
                      <w:rFonts w:cs="Arial"/>
                      <w:color w:val="000000"/>
                    </w:rPr>
                    <w:t>34</w:t>
                  </w:r>
                </w:p>
              </w:tc>
              <w:tc>
                <w:tcPr>
                  <w:tcW w:w="935" w:type="dxa"/>
                  <w:vAlign w:val="bottom"/>
                </w:tcPr>
                <w:p w:rsidR="007A7911" w:rsidRDefault="007A7911" w:rsidP="005932DB">
                  <w:pPr>
                    <w:pStyle w:val="TableBodyText"/>
                  </w:pPr>
                  <w:r>
                    <w:noBreakHyphen/>
                    <w:t>1.42</w:t>
                  </w:r>
                </w:p>
              </w:tc>
              <w:tc>
                <w:tcPr>
                  <w:tcW w:w="929" w:type="dxa"/>
                  <w:vAlign w:val="bottom"/>
                </w:tcPr>
                <w:p w:rsidR="007A7911" w:rsidRDefault="007A7911" w:rsidP="005932DB">
                  <w:pPr>
                    <w:pStyle w:val="TableBodyText"/>
                  </w:pPr>
                  <w:r>
                    <w:noBreakHyphen/>
                    <w:t>1.42</w:t>
                  </w:r>
                </w:p>
              </w:tc>
              <w:tc>
                <w:tcPr>
                  <w:tcW w:w="932" w:type="dxa"/>
                  <w:vAlign w:val="bottom"/>
                </w:tcPr>
                <w:p w:rsidR="007A7911" w:rsidRDefault="007A7911" w:rsidP="005932DB">
                  <w:pPr>
                    <w:pStyle w:val="TableBodyText"/>
                  </w:pPr>
                  <w:r>
                    <w:noBreakHyphen/>
                    <w:t>1.42</w:t>
                  </w:r>
                </w:p>
              </w:tc>
              <w:tc>
                <w:tcPr>
                  <w:tcW w:w="930" w:type="dxa"/>
                  <w:vAlign w:val="bottom"/>
                </w:tcPr>
                <w:p w:rsidR="007A7911" w:rsidRDefault="007A7911" w:rsidP="005932DB">
                  <w:pPr>
                    <w:pStyle w:val="TableBodyText"/>
                  </w:pPr>
                  <w:r>
                    <w:noBreakHyphen/>
                    <w:t>1.42</w:t>
                  </w:r>
                </w:p>
              </w:tc>
              <w:tc>
                <w:tcPr>
                  <w:tcW w:w="930" w:type="dxa"/>
                  <w:vAlign w:val="bottom"/>
                </w:tcPr>
                <w:p w:rsidR="007A7911" w:rsidRDefault="007A7911" w:rsidP="005932DB">
                  <w:pPr>
                    <w:pStyle w:val="TableBodyText"/>
                  </w:pPr>
                  <w:r>
                    <w:noBreakHyphen/>
                    <w:t>1.42</w:t>
                  </w:r>
                </w:p>
              </w:tc>
              <w:tc>
                <w:tcPr>
                  <w:tcW w:w="931" w:type="dxa"/>
                  <w:vAlign w:val="bottom"/>
                </w:tcPr>
                <w:p w:rsidR="007A7911" w:rsidRDefault="007A7911" w:rsidP="005932DB">
                  <w:pPr>
                    <w:pStyle w:val="TableBodyText"/>
                  </w:pPr>
                  <w:r>
                    <w:noBreakHyphen/>
                    <w:t>1.42</w:t>
                  </w:r>
                </w:p>
              </w:tc>
              <w:tc>
                <w:tcPr>
                  <w:tcW w:w="930" w:type="dxa"/>
                  <w:vAlign w:val="bottom"/>
                </w:tcPr>
                <w:p w:rsidR="007A7911" w:rsidRPr="0020462E" w:rsidRDefault="007A7911" w:rsidP="005932DB">
                  <w:pPr>
                    <w:pStyle w:val="TableBodyText"/>
                  </w:pPr>
                  <w:r>
                    <w:noBreakHyphen/>
                  </w:r>
                  <w:r w:rsidRPr="0020462E">
                    <w:t>1.42</w:t>
                  </w:r>
                </w:p>
              </w:tc>
              <w:tc>
                <w:tcPr>
                  <w:tcW w:w="931" w:type="dxa"/>
                  <w:vAlign w:val="bottom"/>
                </w:tcPr>
                <w:p w:rsidR="007A7911" w:rsidRDefault="007A7911" w:rsidP="005932DB">
                  <w:pPr>
                    <w:pStyle w:val="TableBodyText"/>
                  </w:pPr>
                  <w:r>
                    <w:noBreakHyphen/>
                    <w:t>1.42</w:t>
                  </w:r>
                </w:p>
              </w:tc>
            </w:tr>
            <w:tr w:rsidR="007A7911" w:rsidRPr="00456754" w:rsidTr="005932DB">
              <w:tc>
                <w:tcPr>
                  <w:tcW w:w="1012" w:type="dxa"/>
                  <w:vAlign w:val="bottom"/>
                </w:tcPr>
                <w:p w:rsidR="007A7911" w:rsidRPr="00456754" w:rsidRDefault="007A7911" w:rsidP="005932DB">
                  <w:pPr>
                    <w:pStyle w:val="TableBodyText"/>
                    <w:jc w:val="left"/>
                    <w:rPr>
                      <w:rFonts w:cs="Arial"/>
                      <w:color w:val="000000"/>
                    </w:rPr>
                  </w:pPr>
                  <w:r w:rsidRPr="00456754">
                    <w:rPr>
                      <w:rFonts w:cs="Arial"/>
                      <w:color w:val="000000"/>
                    </w:rPr>
                    <w:t>35</w:t>
                  </w:r>
                </w:p>
              </w:tc>
              <w:tc>
                <w:tcPr>
                  <w:tcW w:w="935" w:type="dxa"/>
                  <w:vAlign w:val="bottom"/>
                </w:tcPr>
                <w:p w:rsidR="007A7911" w:rsidRDefault="007A7911" w:rsidP="005932DB">
                  <w:pPr>
                    <w:pStyle w:val="TableBodyText"/>
                  </w:pPr>
                  <w:r>
                    <w:noBreakHyphen/>
                    <w:t>1.47</w:t>
                  </w:r>
                </w:p>
              </w:tc>
              <w:tc>
                <w:tcPr>
                  <w:tcW w:w="929" w:type="dxa"/>
                  <w:vAlign w:val="bottom"/>
                </w:tcPr>
                <w:p w:rsidR="007A7911" w:rsidRDefault="007A7911" w:rsidP="005932DB">
                  <w:pPr>
                    <w:pStyle w:val="TableBodyText"/>
                  </w:pPr>
                  <w:r>
                    <w:noBreakHyphen/>
                    <w:t>1.47</w:t>
                  </w:r>
                </w:p>
              </w:tc>
              <w:tc>
                <w:tcPr>
                  <w:tcW w:w="932" w:type="dxa"/>
                  <w:vAlign w:val="bottom"/>
                </w:tcPr>
                <w:p w:rsidR="007A7911" w:rsidRDefault="007A7911" w:rsidP="005932DB">
                  <w:pPr>
                    <w:pStyle w:val="TableBodyText"/>
                  </w:pPr>
                  <w:r>
                    <w:noBreakHyphen/>
                    <w:t>1.47</w:t>
                  </w:r>
                </w:p>
              </w:tc>
              <w:tc>
                <w:tcPr>
                  <w:tcW w:w="930" w:type="dxa"/>
                  <w:vAlign w:val="bottom"/>
                </w:tcPr>
                <w:p w:rsidR="007A7911" w:rsidRDefault="007A7911" w:rsidP="005932DB">
                  <w:pPr>
                    <w:pStyle w:val="TableBodyText"/>
                  </w:pPr>
                  <w:r>
                    <w:noBreakHyphen/>
                    <w:t>1.47</w:t>
                  </w:r>
                </w:p>
              </w:tc>
              <w:tc>
                <w:tcPr>
                  <w:tcW w:w="930" w:type="dxa"/>
                  <w:vAlign w:val="bottom"/>
                </w:tcPr>
                <w:p w:rsidR="007A7911" w:rsidRDefault="007A7911" w:rsidP="005932DB">
                  <w:pPr>
                    <w:pStyle w:val="TableBodyText"/>
                  </w:pPr>
                  <w:r>
                    <w:noBreakHyphen/>
                    <w:t>1.47</w:t>
                  </w:r>
                </w:p>
              </w:tc>
              <w:tc>
                <w:tcPr>
                  <w:tcW w:w="931" w:type="dxa"/>
                  <w:vAlign w:val="bottom"/>
                </w:tcPr>
                <w:p w:rsidR="007A7911" w:rsidRDefault="007A7911" w:rsidP="005932DB">
                  <w:pPr>
                    <w:pStyle w:val="TableBodyText"/>
                  </w:pPr>
                  <w:r>
                    <w:noBreakHyphen/>
                    <w:t>1.47</w:t>
                  </w:r>
                </w:p>
              </w:tc>
              <w:tc>
                <w:tcPr>
                  <w:tcW w:w="930" w:type="dxa"/>
                  <w:vAlign w:val="bottom"/>
                </w:tcPr>
                <w:p w:rsidR="007A7911" w:rsidRPr="0020462E" w:rsidRDefault="007A7911" w:rsidP="005932DB">
                  <w:pPr>
                    <w:pStyle w:val="TableBodyText"/>
                  </w:pPr>
                  <w:r>
                    <w:noBreakHyphen/>
                  </w:r>
                  <w:r w:rsidRPr="0020462E">
                    <w:t>1.47</w:t>
                  </w:r>
                </w:p>
              </w:tc>
              <w:tc>
                <w:tcPr>
                  <w:tcW w:w="931" w:type="dxa"/>
                  <w:vAlign w:val="bottom"/>
                </w:tcPr>
                <w:p w:rsidR="007A7911" w:rsidRDefault="007A7911" w:rsidP="005932DB">
                  <w:pPr>
                    <w:pStyle w:val="TableBodyText"/>
                  </w:pPr>
                  <w:r>
                    <w:noBreakHyphen/>
                    <w:t>1.47</w:t>
                  </w:r>
                </w:p>
              </w:tc>
            </w:tr>
            <w:tr w:rsidR="007A7911" w:rsidRPr="00456754" w:rsidTr="005932DB">
              <w:tc>
                <w:tcPr>
                  <w:tcW w:w="1012" w:type="dxa"/>
                  <w:vAlign w:val="bottom"/>
                </w:tcPr>
                <w:p w:rsidR="007A7911" w:rsidRPr="00456754" w:rsidRDefault="007A7911" w:rsidP="005932DB">
                  <w:pPr>
                    <w:pStyle w:val="TableBodyText"/>
                    <w:jc w:val="left"/>
                    <w:rPr>
                      <w:rFonts w:cs="Arial"/>
                      <w:color w:val="000000"/>
                    </w:rPr>
                  </w:pPr>
                  <w:r w:rsidRPr="00456754">
                    <w:rPr>
                      <w:rFonts w:cs="Arial"/>
                      <w:color w:val="000000"/>
                    </w:rPr>
                    <w:t>36</w:t>
                  </w:r>
                </w:p>
              </w:tc>
              <w:tc>
                <w:tcPr>
                  <w:tcW w:w="935" w:type="dxa"/>
                  <w:vAlign w:val="bottom"/>
                </w:tcPr>
                <w:p w:rsidR="007A7911" w:rsidRDefault="007A7911" w:rsidP="005932DB">
                  <w:pPr>
                    <w:pStyle w:val="TableBodyText"/>
                  </w:pPr>
                  <w:r>
                    <w:noBreakHyphen/>
                    <w:t>1.53</w:t>
                  </w:r>
                </w:p>
              </w:tc>
              <w:tc>
                <w:tcPr>
                  <w:tcW w:w="929" w:type="dxa"/>
                  <w:vAlign w:val="bottom"/>
                </w:tcPr>
                <w:p w:rsidR="007A7911" w:rsidRDefault="007A7911" w:rsidP="005932DB">
                  <w:pPr>
                    <w:pStyle w:val="TableBodyText"/>
                  </w:pPr>
                  <w:r>
                    <w:noBreakHyphen/>
                    <w:t>1.53</w:t>
                  </w:r>
                </w:p>
              </w:tc>
              <w:tc>
                <w:tcPr>
                  <w:tcW w:w="932" w:type="dxa"/>
                  <w:vAlign w:val="bottom"/>
                </w:tcPr>
                <w:p w:rsidR="007A7911" w:rsidRDefault="007A7911" w:rsidP="005932DB">
                  <w:pPr>
                    <w:pStyle w:val="TableBodyText"/>
                  </w:pPr>
                  <w:r>
                    <w:noBreakHyphen/>
                    <w:t>1.53</w:t>
                  </w:r>
                </w:p>
              </w:tc>
              <w:tc>
                <w:tcPr>
                  <w:tcW w:w="930" w:type="dxa"/>
                  <w:vAlign w:val="bottom"/>
                </w:tcPr>
                <w:p w:rsidR="007A7911" w:rsidRDefault="007A7911" w:rsidP="005932DB">
                  <w:pPr>
                    <w:pStyle w:val="TableBodyText"/>
                  </w:pPr>
                  <w:r>
                    <w:noBreakHyphen/>
                    <w:t>1.53</w:t>
                  </w:r>
                </w:p>
              </w:tc>
              <w:tc>
                <w:tcPr>
                  <w:tcW w:w="930" w:type="dxa"/>
                  <w:vAlign w:val="bottom"/>
                </w:tcPr>
                <w:p w:rsidR="007A7911" w:rsidRDefault="007A7911" w:rsidP="005932DB">
                  <w:pPr>
                    <w:pStyle w:val="TableBodyText"/>
                  </w:pPr>
                  <w:r>
                    <w:noBreakHyphen/>
                    <w:t>1.53</w:t>
                  </w:r>
                </w:p>
              </w:tc>
              <w:tc>
                <w:tcPr>
                  <w:tcW w:w="931" w:type="dxa"/>
                  <w:vAlign w:val="bottom"/>
                </w:tcPr>
                <w:p w:rsidR="007A7911" w:rsidRDefault="007A7911" w:rsidP="005932DB">
                  <w:pPr>
                    <w:pStyle w:val="TableBodyText"/>
                  </w:pPr>
                  <w:r>
                    <w:noBreakHyphen/>
                    <w:t>1.53</w:t>
                  </w:r>
                </w:p>
              </w:tc>
              <w:tc>
                <w:tcPr>
                  <w:tcW w:w="930" w:type="dxa"/>
                  <w:vAlign w:val="bottom"/>
                </w:tcPr>
                <w:p w:rsidR="007A7911" w:rsidRPr="0020462E" w:rsidRDefault="007A7911" w:rsidP="005932DB">
                  <w:pPr>
                    <w:pStyle w:val="TableBodyText"/>
                  </w:pPr>
                  <w:r>
                    <w:noBreakHyphen/>
                  </w:r>
                  <w:r w:rsidRPr="0020462E">
                    <w:t>1.53</w:t>
                  </w:r>
                </w:p>
              </w:tc>
              <w:tc>
                <w:tcPr>
                  <w:tcW w:w="931" w:type="dxa"/>
                  <w:vAlign w:val="bottom"/>
                </w:tcPr>
                <w:p w:rsidR="007A7911" w:rsidRDefault="007A7911" w:rsidP="005932DB">
                  <w:pPr>
                    <w:pStyle w:val="TableBodyText"/>
                  </w:pPr>
                  <w:r>
                    <w:noBreakHyphen/>
                    <w:t>1.53</w:t>
                  </w:r>
                </w:p>
              </w:tc>
            </w:tr>
            <w:tr w:rsidR="007A7911" w:rsidRPr="00456754" w:rsidTr="005932DB">
              <w:tc>
                <w:tcPr>
                  <w:tcW w:w="1012" w:type="dxa"/>
                  <w:vAlign w:val="bottom"/>
                </w:tcPr>
                <w:p w:rsidR="007A7911" w:rsidRPr="00456754" w:rsidRDefault="007A7911" w:rsidP="005932DB">
                  <w:pPr>
                    <w:pStyle w:val="TableBodyText"/>
                    <w:jc w:val="left"/>
                    <w:rPr>
                      <w:rFonts w:cs="Arial"/>
                      <w:color w:val="000000"/>
                    </w:rPr>
                  </w:pPr>
                  <w:r w:rsidRPr="00456754">
                    <w:rPr>
                      <w:rFonts w:cs="Arial"/>
                      <w:color w:val="000000"/>
                    </w:rPr>
                    <w:t>37</w:t>
                  </w:r>
                </w:p>
              </w:tc>
              <w:tc>
                <w:tcPr>
                  <w:tcW w:w="935" w:type="dxa"/>
                  <w:vAlign w:val="bottom"/>
                </w:tcPr>
                <w:p w:rsidR="007A7911" w:rsidRDefault="007A7911" w:rsidP="005932DB">
                  <w:pPr>
                    <w:pStyle w:val="TableBodyText"/>
                  </w:pPr>
                  <w:r>
                    <w:noBreakHyphen/>
                    <w:t>1.61</w:t>
                  </w:r>
                </w:p>
              </w:tc>
              <w:tc>
                <w:tcPr>
                  <w:tcW w:w="929" w:type="dxa"/>
                  <w:vAlign w:val="bottom"/>
                </w:tcPr>
                <w:p w:rsidR="007A7911" w:rsidRDefault="007A7911" w:rsidP="005932DB">
                  <w:pPr>
                    <w:pStyle w:val="TableBodyText"/>
                  </w:pPr>
                  <w:r>
                    <w:noBreakHyphen/>
                    <w:t>1.61</w:t>
                  </w:r>
                </w:p>
              </w:tc>
              <w:tc>
                <w:tcPr>
                  <w:tcW w:w="932" w:type="dxa"/>
                  <w:vAlign w:val="bottom"/>
                </w:tcPr>
                <w:p w:rsidR="007A7911" w:rsidRDefault="007A7911" w:rsidP="005932DB">
                  <w:pPr>
                    <w:pStyle w:val="TableBodyText"/>
                  </w:pPr>
                  <w:r>
                    <w:noBreakHyphen/>
                    <w:t>1.61</w:t>
                  </w:r>
                </w:p>
              </w:tc>
              <w:tc>
                <w:tcPr>
                  <w:tcW w:w="930" w:type="dxa"/>
                  <w:vAlign w:val="bottom"/>
                </w:tcPr>
                <w:p w:rsidR="007A7911" w:rsidRDefault="007A7911" w:rsidP="005932DB">
                  <w:pPr>
                    <w:pStyle w:val="TableBodyText"/>
                  </w:pPr>
                  <w:r>
                    <w:noBreakHyphen/>
                    <w:t>1.61</w:t>
                  </w:r>
                </w:p>
              </w:tc>
              <w:tc>
                <w:tcPr>
                  <w:tcW w:w="930" w:type="dxa"/>
                  <w:vAlign w:val="bottom"/>
                </w:tcPr>
                <w:p w:rsidR="007A7911" w:rsidRDefault="007A7911" w:rsidP="005932DB">
                  <w:pPr>
                    <w:pStyle w:val="TableBodyText"/>
                  </w:pPr>
                  <w:r>
                    <w:noBreakHyphen/>
                    <w:t>1.61</w:t>
                  </w:r>
                </w:p>
              </w:tc>
              <w:tc>
                <w:tcPr>
                  <w:tcW w:w="931" w:type="dxa"/>
                  <w:vAlign w:val="bottom"/>
                </w:tcPr>
                <w:p w:rsidR="007A7911" w:rsidRDefault="007A7911" w:rsidP="005932DB">
                  <w:pPr>
                    <w:pStyle w:val="TableBodyText"/>
                  </w:pPr>
                  <w:r>
                    <w:noBreakHyphen/>
                    <w:t>1.61</w:t>
                  </w:r>
                </w:p>
              </w:tc>
              <w:tc>
                <w:tcPr>
                  <w:tcW w:w="930" w:type="dxa"/>
                  <w:vAlign w:val="bottom"/>
                </w:tcPr>
                <w:p w:rsidR="007A7911" w:rsidRPr="0020462E" w:rsidRDefault="007A7911" w:rsidP="005932DB">
                  <w:pPr>
                    <w:pStyle w:val="TableBodyText"/>
                  </w:pPr>
                  <w:r>
                    <w:noBreakHyphen/>
                  </w:r>
                  <w:r w:rsidRPr="0020462E">
                    <w:t>1.61</w:t>
                  </w:r>
                </w:p>
              </w:tc>
              <w:tc>
                <w:tcPr>
                  <w:tcW w:w="931" w:type="dxa"/>
                  <w:vAlign w:val="bottom"/>
                </w:tcPr>
                <w:p w:rsidR="007A7911" w:rsidRDefault="007A7911" w:rsidP="005932DB">
                  <w:pPr>
                    <w:pStyle w:val="TableBodyText"/>
                  </w:pPr>
                  <w:r>
                    <w:noBreakHyphen/>
                    <w:t>1.61</w:t>
                  </w:r>
                </w:p>
              </w:tc>
            </w:tr>
            <w:tr w:rsidR="007A7911" w:rsidRPr="00456754" w:rsidTr="005932DB">
              <w:tc>
                <w:tcPr>
                  <w:tcW w:w="1012" w:type="dxa"/>
                  <w:vAlign w:val="bottom"/>
                </w:tcPr>
                <w:p w:rsidR="007A7911" w:rsidRPr="00456754" w:rsidRDefault="007A7911" w:rsidP="005932DB">
                  <w:pPr>
                    <w:pStyle w:val="TableBodyText"/>
                    <w:jc w:val="left"/>
                    <w:rPr>
                      <w:rFonts w:cs="Arial"/>
                      <w:color w:val="000000"/>
                    </w:rPr>
                  </w:pPr>
                  <w:r w:rsidRPr="00456754">
                    <w:rPr>
                      <w:rFonts w:cs="Arial"/>
                      <w:color w:val="000000"/>
                    </w:rPr>
                    <w:t>38</w:t>
                  </w:r>
                </w:p>
              </w:tc>
              <w:tc>
                <w:tcPr>
                  <w:tcW w:w="935" w:type="dxa"/>
                  <w:vAlign w:val="bottom"/>
                </w:tcPr>
                <w:p w:rsidR="007A7911" w:rsidRDefault="007A7911" w:rsidP="005932DB">
                  <w:pPr>
                    <w:pStyle w:val="TableBodyText"/>
                  </w:pPr>
                  <w:r>
                    <w:noBreakHyphen/>
                    <w:t>1.69</w:t>
                  </w:r>
                </w:p>
              </w:tc>
              <w:tc>
                <w:tcPr>
                  <w:tcW w:w="929" w:type="dxa"/>
                  <w:vAlign w:val="bottom"/>
                </w:tcPr>
                <w:p w:rsidR="007A7911" w:rsidRDefault="007A7911" w:rsidP="005932DB">
                  <w:pPr>
                    <w:pStyle w:val="TableBodyText"/>
                  </w:pPr>
                  <w:r>
                    <w:noBreakHyphen/>
                    <w:t>1.69</w:t>
                  </w:r>
                </w:p>
              </w:tc>
              <w:tc>
                <w:tcPr>
                  <w:tcW w:w="932" w:type="dxa"/>
                  <w:vAlign w:val="bottom"/>
                </w:tcPr>
                <w:p w:rsidR="007A7911" w:rsidRDefault="007A7911" w:rsidP="005932DB">
                  <w:pPr>
                    <w:pStyle w:val="TableBodyText"/>
                  </w:pPr>
                  <w:r>
                    <w:noBreakHyphen/>
                    <w:t>1.69</w:t>
                  </w:r>
                </w:p>
              </w:tc>
              <w:tc>
                <w:tcPr>
                  <w:tcW w:w="930" w:type="dxa"/>
                  <w:vAlign w:val="bottom"/>
                </w:tcPr>
                <w:p w:rsidR="007A7911" w:rsidRDefault="007A7911" w:rsidP="005932DB">
                  <w:pPr>
                    <w:pStyle w:val="TableBodyText"/>
                  </w:pPr>
                  <w:r>
                    <w:noBreakHyphen/>
                    <w:t>1.69</w:t>
                  </w:r>
                </w:p>
              </w:tc>
              <w:tc>
                <w:tcPr>
                  <w:tcW w:w="930" w:type="dxa"/>
                  <w:vAlign w:val="bottom"/>
                </w:tcPr>
                <w:p w:rsidR="007A7911" w:rsidRDefault="007A7911" w:rsidP="005932DB">
                  <w:pPr>
                    <w:pStyle w:val="TableBodyText"/>
                  </w:pPr>
                  <w:r>
                    <w:noBreakHyphen/>
                    <w:t>1.69</w:t>
                  </w:r>
                </w:p>
              </w:tc>
              <w:tc>
                <w:tcPr>
                  <w:tcW w:w="931" w:type="dxa"/>
                  <w:vAlign w:val="bottom"/>
                </w:tcPr>
                <w:p w:rsidR="007A7911" w:rsidRDefault="007A7911" w:rsidP="005932DB">
                  <w:pPr>
                    <w:pStyle w:val="TableBodyText"/>
                  </w:pPr>
                  <w:r>
                    <w:noBreakHyphen/>
                    <w:t>1.69</w:t>
                  </w:r>
                </w:p>
              </w:tc>
              <w:tc>
                <w:tcPr>
                  <w:tcW w:w="930" w:type="dxa"/>
                  <w:vAlign w:val="bottom"/>
                </w:tcPr>
                <w:p w:rsidR="007A7911" w:rsidRPr="0020462E" w:rsidRDefault="007A7911" w:rsidP="005932DB">
                  <w:pPr>
                    <w:pStyle w:val="TableBodyText"/>
                  </w:pPr>
                  <w:r>
                    <w:noBreakHyphen/>
                  </w:r>
                  <w:r w:rsidRPr="0020462E">
                    <w:t>1.69</w:t>
                  </w:r>
                </w:p>
              </w:tc>
              <w:tc>
                <w:tcPr>
                  <w:tcW w:w="931" w:type="dxa"/>
                  <w:vAlign w:val="bottom"/>
                </w:tcPr>
                <w:p w:rsidR="007A7911" w:rsidRDefault="007A7911" w:rsidP="005932DB">
                  <w:pPr>
                    <w:pStyle w:val="TableBodyText"/>
                  </w:pPr>
                  <w:r>
                    <w:noBreakHyphen/>
                    <w:t>1.69</w:t>
                  </w:r>
                </w:p>
              </w:tc>
            </w:tr>
            <w:tr w:rsidR="007A7911" w:rsidRPr="00456754" w:rsidTr="005932DB">
              <w:tc>
                <w:tcPr>
                  <w:tcW w:w="1012" w:type="dxa"/>
                  <w:vAlign w:val="bottom"/>
                </w:tcPr>
                <w:p w:rsidR="007A7911" w:rsidRPr="00456754" w:rsidRDefault="007A7911" w:rsidP="005932DB">
                  <w:pPr>
                    <w:pStyle w:val="TableBodyText"/>
                    <w:jc w:val="left"/>
                    <w:rPr>
                      <w:rFonts w:cs="Arial"/>
                      <w:color w:val="000000"/>
                    </w:rPr>
                  </w:pPr>
                  <w:r w:rsidRPr="00456754">
                    <w:rPr>
                      <w:rFonts w:cs="Arial"/>
                      <w:color w:val="000000"/>
                    </w:rPr>
                    <w:t>39</w:t>
                  </w:r>
                </w:p>
              </w:tc>
              <w:tc>
                <w:tcPr>
                  <w:tcW w:w="935" w:type="dxa"/>
                  <w:vAlign w:val="bottom"/>
                </w:tcPr>
                <w:p w:rsidR="007A7911" w:rsidRDefault="007A7911" w:rsidP="005932DB">
                  <w:pPr>
                    <w:pStyle w:val="TableBodyText"/>
                  </w:pPr>
                  <w:r>
                    <w:noBreakHyphen/>
                    <w:t>1.77</w:t>
                  </w:r>
                </w:p>
              </w:tc>
              <w:tc>
                <w:tcPr>
                  <w:tcW w:w="929" w:type="dxa"/>
                  <w:vAlign w:val="bottom"/>
                </w:tcPr>
                <w:p w:rsidR="007A7911" w:rsidRDefault="007A7911" w:rsidP="005932DB">
                  <w:pPr>
                    <w:pStyle w:val="TableBodyText"/>
                  </w:pPr>
                  <w:r>
                    <w:noBreakHyphen/>
                    <w:t>1.77</w:t>
                  </w:r>
                </w:p>
              </w:tc>
              <w:tc>
                <w:tcPr>
                  <w:tcW w:w="932" w:type="dxa"/>
                  <w:vAlign w:val="bottom"/>
                </w:tcPr>
                <w:p w:rsidR="007A7911" w:rsidRDefault="007A7911" w:rsidP="005932DB">
                  <w:pPr>
                    <w:pStyle w:val="TableBodyText"/>
                  </w:pPr>
                  <w:r>
                    <w:noBreakHyphen/>
                    <w:t>1.77</w:t>
                  </w:r>
                </w:p>
              </w:tc>
              <w:tc>
                <w:tcPr>
                  <w:tcW w:w="930" w:type="dxa"/>
                  <w:vAlign w:val="bottom"/>
                </w:tcPr>
                <w:p w:rsidR="007A7911" w:rsidRDefault="007A7911" w:rsidP="005932DB">
                  <w:pPr>
                    <w:pStyle w:val="TableBodyText"/>
                  </w:pPr>
                  <w:r>
                    <w:noBreakHyphen/>
                    <w:t>1.77</w:t>
                  </w:r>
                </w:p>
              </w:tc>
              <w:tc>
                <w:tcPr>
                  <w:tcW w:w="930" w:type="dxa"/>
                  <w:vAlign w:val="bottom"/>
                </w:tcPr>
                <w:p w:rsidR="007A7911" w:rsidRDefault="007A7911" w:rsidP="005932DB">
                  <w:pPr>
                    <w:pStyle w:val="TableBodyText"/>
                  </w:pPr>
                  <w:r>
                    <w:noBreakHyphen/>
                    <w:t>1.77</w:t>
                  </w:r>
                </w:p>
              </w:tc>
              <w:tc>
                <w:tcPr>
                  <w:tcW w:w="931" w:type="dxa"/>
                  <w:vAlign w:val="bottom"/>
                </w:tcPr>
                <w:p w:rsidR="007A7911" w:rsidRDefault="007A7911" w:rsidP="005932DB">
                  <w:pPr>
                    <w:pStyle w:val="TableBodyText"/>
                  </w:pPr>
                  <w:r>
                    <w:noBreakHyphen/>
                    <w:t>1.77</w:t>
                  </w:r>
                </w:p>
              </w:tc>
              <w:tc>
                <w:tcPr>
                  <w:tcW w:w="930" w:type="dxa"/>
                  <w:vAlign w:val="bottom"/>
                </w:tcPr>
                <w:p w:rsidR="007A7911" w:rsidRPr="0020462E" w:rsidRDefault="007A7911" w:rsidP="005932DB">
                  <w:pPr>
                    <w:pStyle w:val="TableBodyText"/>
                  </w:pPr>
                  <w:r>
                    <w:noBreakHyphen/>
                  </w:r>
                  <w:r w:rsidRPr="0020462E">
                    <w:t>1.77</w:t>
                  </w:r>
                </w:p>
              </w:tc>
              <w:tc>
                <w:tcPr>
                  <w:tcW w:w="931" w:type="dxa"/>
                  <w:vAlign w:val="bottom"/>
                </w:tcPr>
                <w:p w:rsidR="007A7911" w:rsidRDefault="007A7911" w:rsidP="005932DB">
                  <w:pPr>
                    <w:pStyle w:val="TableBodyText"/>
                  </w:pPr>
                  <w:r>
                    <w:noBreakHyphen/>
                    <w:t>1.77</w:t>
                  </w:r>
                </w:p>
              </w:tc>
            </w:tr>
            <w:tr w:rsidR="007A7911" w:rsidRPr="00456754" w:rsidTr="005932DB">
              <w:tc>
                <w:tcPr>
                  <w:tcW w:w="1012" w:type="dxa"/>
                  <w:tcBorders>
                    <w:bottom w:val="single" w:sz="4" w:space="0" w:color="BFBFBF"/>
                  </w:tcBorders>
                  <w:vAlign w:val="bottom"/>
                </w:tcPr>
                <w:p w:rsidR="007A7911" w:rsidRPr="00456754" w:rsidRDefault="007A7911" w:rsidP="005932DB">
                  <w:pPr>
                    <w:pStyle w:val="TableBodyText"/>
                    <w:jc w:val="left"/>
                    <w:rPr>
                      <w:rFonts w:cs="Arial"/>
                      <w:color w:val="000000"/>
                    </w:rPr>
                  </w:pPr>
                  <w:r w:rsidRPr="00456754">
                    <w:rPr>
                      <w:rFonts w:cs="Arial"/>
                      <w:color w:val="000000"/>
                    </w:rPr>
                    <w:t>40</w:t>
                  </w:r>
                </w:p>
              </w:tc>
              <w:tc>
                <w:tcPr>
                  <w:tcW w:w="935" w:type="dxa"/>
                  <w:tcBorders>
                    <w:bottom w:val="single" w:sz="4" w:space="0" w:color="BFBFBF"/>
                  </w:tcBorders>
                  <w:vAlign w:val="bottom"/>
                </w:tcPr>
                <w:p w:rsidR="007A7911" w:rsidRDefault="007A7911" w:rsidP="005932DB">
                  <w:pPr>
                    <w:pStyle w:val="TableBodyText"/>
                  </w:pPr>
                  <w:r>
                    <w:noBreakHyphen/>
                    <w:t>1.85</w:t>
                  </w:r>
                </w:p>
              </w:tc>
              <w:tc>
                <w:tcPr>
                  <w:tcW w:w="929" w:type="dxa"/>
                  <w:tcBorders>
                    <w:bottom w:val="single" w:sz="4" w:space="0" w:color="BFBFBF"/>
                  </w:tcBorders>
                  <w:vAlign w:val="bottom"/>
                </w:tcPr>
                <w:p w:rsidR="007A7911" w:rsidRDefault="007A7911" w:rsidP="005932DB">
                  <w:pPr>
                    <w:pStyle w:val="TableBodyText"/>
                  </w:pPr>
                  <w:r>
                    <w:noBreakHyphen/>
                    <w:t>1.85</w:t>
                  </w:r>
                </w:p>
              </w:tc>
              <w:tc>
                <w:tcPr>
                  <w:tcW w:w="932" w:type="dxa"/>
                  <w:tcBorders>
                    <w:bottom w:val="single" w:sz="4" w:space="0" w:color="BFBFBF"/>
                  </w:tcBorders>
                  <w:vAlign w:val="bottom"/>
                </w:tcPr>
                <w:p w:rsidR="007A7911" w:rsidRDefault="007A7911" w:rsidP="005932DB">
                  <w:pPr>
                    <w:pStyle w:val="TableBodyText"/>
                  </w:pPr>
                  <w:r>
                    <w:noBreakHyphen/>
                    <w:t>1.85</w:t>
                  </w:r>
                </w:p>
              </w:tc>
              <w:tc>
                <w:tcPr>
                  <w:tcW w:w="930" w:type="dxa"/>
                  <w:tcBorders>
                    <w:bottom w:val="single" w:sz="4" w:space="0" w:color="BFBFBF"/>
                  </w:tcBorders>
                  <w:vAlign w:val="bottom"/>
                </w:tcPr>
                <w:p w:rsidR="007A7911" w:rsidRDefault="007A7911" w:rsidP="005932DB">
                  <w:pPr>
                    <w:pStyle w:val="TableBodyText"/>
                  </w:pPr>
                  <w:r>
                    <w:noBreakHyphen/>
                    <w:t>1.85</w:t>
                  </w:r>
                </w:p>
              </w:tc>
              <w:tc>
                <w:tcPr>
                  <w:tcW w:w="930" w:type="dxa"/>
                  <w:tcBorders>
                    <w:bottom w:val="single" w:sz="4" w:space="0" w:color="BFBFBF"/>
                  </w:tcBorders>
                  <w:vAlign w:val="bottom"/>
                </w:tcPr>
                <w:p w:rsidR="007A7911" w:rsidRDefault="007A7911" w:rsidP="005932DB">
                  <w:pPr>
                    <w:pStyle w:val="TableBodyText"/>
                  </w:pPr>
                  <w:r>
                    <w:noBreakHyphen/>
                    <w:t>1.85</w:t>
                  </w:r>
                </w:p>
              </w:tc>
              <w:tc>
                <w:tcPr>
                  <w:tcW w:w="931" w:type="dxa"/>
                  <w:tcBorders>
                    <w:bottom w:val="single" w:sz="4" w:space="0" w:color="BFBFBF"/>
                  </w:tcBorders>
                  <w:vAlign w:val="bottom"/>
                </w:tcPr>
                <w:p w:rsidR="007A7911" w:rsidRDefault="007A7911" w:rsidP="005932DB">
                  <w:pPr>
                    <w:pStyle w:val="TableBodyText"/>
                  </w:pPr>
                  <w:r>
                    <w:noBreakHyphen/>
                    <w:t>1.85</w:t>
                  </w:r>
                </w:p>
              </w:tc>
              <w:tc>
                <w:tcPr>
                  <w:tcW w:w="930" w:type="dxa"/>
                  <w:tcBorders>
                    <w:bottom w:val="single" w:sz="4" w:space="0" w:color="BFBFBF"/>
                  </w:tcBorders>
                  <w:vAlign w:val="bottom"/>
                </w:tcPr>
                <w:p w:rsidR="007A7911" w:rsidRPr="0020462E" w:rsidRDefault="007A7911" w:rsidP="005932DB">
                  <w:pPr>
                    <w:pStyle w:val="TableBodyText"/>
                  </w:pPr>
                  <w:r>
                    <w:noBreakHyphen/>
                  </w:r>
                  <w:r w:rsidRPr="0020462E">
                    <w:t>1.85</w:t>
                  </w:r>
                </w:p>
              </w:tc>
              <w:tc>
                <w:tcPr>
                  <w:tcW w:w="931" w:type="dxa"/>
                  <w:tcBorders>
                    <w:bottom w:val="single" w:sz="4" w:space="0" w:color="BFBFBF"/>
                  </w:tcBorders>
                  <w:vAlign w:val="bottom"/>
                </w:tcPr>
                <w:p w:rsidR="007A7911" w:rsidRDefault="007A7911" w:rsidP="005932DB">
                  <w:pPr>
                    <w:pStyle w:val="TableBodyText"/>
                  </w:pPr>
                  <w:r>
                    <w:noBreakHyphen/>
                    <w:t>1.85</w:t>
                  </w:r>
                </w:p>
              </w:tc>
            </w:tr>
          </w:tbl>
          <w:p w:rsidR="007A7911" w:rsidRDefault="007A7911" w:rsidP="005932DB"/>
        </w:tc>
      </w:tr>
      <w:tr w:rsidR="007A7911" w:rsidTr="005932DB">
        <w:trPr>
          <w:cantSplit/>
        </w:trPr>
        <w:tc>
          <w:tcPr>
            <w:tcW w:w="8771" w:type="dxa"/>
            <w:tcBorders>
              <w:top w:val="nil"/>
              <w:left w:val="nil"/>
              <w:bottom w:val="nil"/>
              <w:right w:val="nil"/>
            </w:tcBorders>
            <w:shd w:val="clear" w:color="auto" w:fill="auto"/>
          </w:tcPr>
          <w:p w:rsidR="007A7911" w:rsidRDefault="00A7794C" w:rsidP="005932DB">
            <w:pPr>
              <w:pStyle w:val="Continued"/>
            </w:pPr>
            <w:r>
              <w:t>(continued next page</w:t>
            </w:r>
            <w:r w:rsidR="007A7911">
              <w:t>)</w:t>
            </w:r>
          </w:p>
        </w:tc>
      </w:tr>
      <w:tr w:rsidR="007A7911" w:rsidTr="005932DB">
        <w:trPr>
          <w:cantSplit/>
        </w:trPr>
        <w:tc>
          <w:tcPr>
            <w:tcW w:w="8771" w:type="dxa"/>
            <w:tcBorders>
              <w:top w:val="nil"/>
              <w:left w:val="nil"/>
              <w:bottom w:val="single" w:sz="6" w:space="0" w:color="78A22F"/>
              <w:right w:val="nil"/>
            </w:tcBorders>
            <w:shd w:val="clear" w:color="auto" w:fill="auto"/>
          </w:tcPr>
          <w:p w:rsidR="007A7911" w:rsidRDefault="007A7911" w:rsidP="005932DB">
            <w:pPr>
              <w:pStyle w:val="Box"/>
              <w:spacing w:before="0" w:line="120" w:lineRule="exact"/>
            </w:pPr>
          </w:p>
        </w:tc>
      </w:tr>
      <w:tr w:rsidR="007A7911" w:rsidRPr="000863A5"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5932DB">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7A7911" w:rsidTr="005932DB">
        <w:tc>
          <w:tcPr>
            <w:tcW w:w="8771" w:type="dxa"/>
            <w:tcBorders>
              <w:top w:val="single" w:sz="6" w:space="0" w:color="78A22F"/>
              <w:left w:val="nil"/>
              <w:bottom w:val="nil"/>
              <w:right w:val="nil"/>
            </w:tcBorders>
            <w:shd w:val="clear" w:color="auto" w:fill="auto"/>
          </w:tcPr>
          <w:p w:rsidR="007A7911" w:rsidRPr="00B170D9" w:rsidRDefault="007A7911" w:rsidP="005932DB">
            <w:pPr>
              <w:pStyle w:val="TableTitle"/>
              <w:rPr>
                <w:sz w:val="20"/>
                <w:szCs w:val="20"/>
              </w:rPr>
            </w:pPr>
            <w:r>
              <w:rPr>
                <w:b w:val="0"/>
              </w:rPr>
              <w:t>Table 3.</w:t>
            </w:r>
            <w:r>
              <w:rPr>
                <w:b w:val="0"/>
                <w:noProof/>
              </w:rPr>
              <w:t>14</w:t>
            </w:r>
            <w:r>
              <w:tab/>
            </w:r>
            <w:r w:rsidRPr="001C30DA">
              <w:rPr>
                <w:b w:val="0"/>
                <w:sz w:val="18"/>
                <w:szCs w:val="18"/>
              </w:rPr>
              <w:t>(continued)</w:t>
            </w:r>
          </w:p>
        </w:tc>
      </w:tr>
      <w:tr w:rsidR="007A7911" w:rsidTr="005932DB">
        <w:trPr>
          <w:cantSplit/>
        </w:trPr>
        <w:tc>
          <w:tcPr>
            <w:tcW w:w="8771" w:type="dxa"/>
            <w:tcBorders>
              <w:top w:val="nil"/>
              <w:left w:val="nil"/>
              <w:bottom w:val="nil"/>
              <w:right w:val="nil"/>
            </w:tcBorders>
            <w:shd w:val="clear" w:color="auto" w:fill="auto"/>
          </w:tcPr>
          <w:tbl>
            <w:tblPr>
              <w:tblStyle w:val="TableGrid"/>
              <w:tblW w:w="4984"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931"/>
              <w:gridCol w:w="945"/>
              <w:gridCol w:w="940"/>
              <w:gridCol w:w="942"/>
              <w:gridCol w:w="940"/>
              <w:gridCol w:w="940"/>
              <w:gridCol w:w="941"/>
              <w:gridCol w:w="940"/>
              <w:gridCol w:w="941"/>
            </w:tblGrid>
            <w:tr w:rsidR="007A7911" w:rsidRPr="00052ED0" w:rsidTr="002311C3">
              <w:trPr>
                <w:tblHeader/>
              </w:trPr>
              <w:tc>
                <w:tcPr>
                  <w:tcW w:w="931" w:type="dxa"/>
                  <w:tcBorders>
                    <w:top w:val="single" w:sz="4" w:space="0" w:color="BFBFBF"/>
                    <w:bottom w:val="single" w:sz="4" w:space="0" w:color="BFBFBF"/>
                  </w:tcBorders>
                  <w:vAlign w:val="bottom"/>
                </w:tcPr>
                <w:p w:rsidR="007A7911" w:rsidRPr="00052ED0" w:rsidRDefault="007A7911" w:rsidP="005932DB">
                  <w:pPr>
                    <w:pStyle w:val="TableColumnHeading"/>
                    <w:jc w:val="left"/>
                  </w:pPr>
                  <w:r w:rsidRPr="00052ED0">
                    <w:t>Age</w:t>
                  </w:r>
                </w:p>
              </w:tc>
              <w:tc>
                <w:tcPr>
                  <w:tcW w:w="945" w:type="dxa"/>
                  <w:tcBorders>
                    <w:top w:val="single" w:sz="4" w:space="0" w:color="BFBFBF"/>
                    <w:bottom w:val="single" w:sz="4" w:space="0" w:color="BFBFBF"/>
                  </w:tcBorders>
                  <w:vAlign w:val="bottom"/>
                </w:tcPr>
                <w:p w:rsidR="007A7911" w:rsidRPr="00052ED0" w:rsidRDefault="007A7911" w:rsidP="005932DB">
                  <w:pPr>
                    <w:pStyle w:val="TableColumnHeading"/>
                  </w:pPr>
                  <w:r w:rsidRPr="00052ED0">
                    <w:t>NSW</w:t>
                  </w:r>
                </w:p>
              </w:tc>
              <w:tc>
                <w:tcPr>
                  <w:tcW w:w="940" w:type="dxa"/>
                  <w:tcBorders>
                    <w:top w:val="single" w:sz="4" w:space="0" w:color="BFBFBF"/>
                    <w:bottom w:val="single" w:sz="4" w:space="0" w:color="BFBFBF"/>
                  </w:tcBorders>
                  <w:vAlign w:val="bottom"/>
                </w:tcPr>
                <w:p w:rsidR="007A7911" w:rsidRPr="00052ED0" w:rsidRDefault="007A7911" w:rsidP="005932DB">
                  <w:pPr>
                    <w:pStyle w:val="TableColumnHeading"/>
                  </w:pPr>
                  <w:r w:rsidRPr="00052ED0">
                    <w:t>VIC</w:t>
                  </w:r>
                </w:p>
              </w:tc>
              <w:tc>
                <w:tcPr>
                  <w:tcW w:w="942" w:type="dxa"/>
                  <w:tcBorders>
                    <w:top w:val="single" w:sz="4" w:space="0" w:color="BFBFBF"/>
                    <w:bottom w:val="single" w:sz="4" w:space="0" w:color="BFBFBF"/>
                  </w:tcBorders>
                  <w:vAlign w:val="bottom"/>
                </w:tcPr>
                <w:p w:rsidR="007A7911" w:rsidRPr="00052ED0" w:rsidRDefault="007A7911" w:rsidP="005932DB">
                  <w:pPr>
                    <w:pStyle w:val="TableColumnHeading"/>
                  </w:pPr>
                  <w:r w:rsidRPr="00052ED0">
                    <w:t>QLD</w:t>
                  </w:r>
                </w:p>
              </w:tc>
              <w:tc>
                <w:tcPr>
                  <w:tcW w:w="940" w:type="dxa"/>
                  <w:tcBorders>
                    <w:top w:val="single" w:sz="4" w:space="0" w:color="BFBFBF"/>
                    <w:bottom w:val="single" w:sz="4" w:space="0" w:color="BFBFBF"/>
                  </w:tcBorders>
                  <w:vAlign w:val="bottom"/>
                </w:tcPr>
                <w:p w:rsidR="007A7911" w:rsidRPr="00052ED0" w:rsidRDefault="007A7911" w:rsidP="005932DB">
                  <w:pPr>
                    <w:pStyle w:val="TableColumnHeading"/>
                  </w:pPr>
                  <w:r w:rsidRPr="00052ED0">
                    <w:t>SA</w:t>
                  </w:r>
                </w:p>
              </w:tc>
              <w:tc>
                <w:tcPr>
                  <w:tcW w:w="940" w:type="dxa"/>
                  <w:tcBorders>
                    <w:top w:val="single" w:sz="4" w:space="0" w:color="BFBFBF"/>
                    <w:bottom w:val="single" w:sz="4" w:space="0" w:color="BFBFBF"/>
                  </w:tcBorders>
                  <w:vAlign w:val="bottom"/>
                </w:tcPr>
                <w:p w:rsidR="007A7911" w:rsidRPr="00052ED0" w:rsidRDefault="007A7911" w:rsidP="005932DB">
                  <w:pPr>
                    <w:pStyle w:val="TableColumnHeading"/>
                  </w:pPr>
                  <w:r w:rsidRPr="00052ED0">
                    <w:t>WA</w:t>
                  </w:r>
                </w:p>
              </w:tc>
              <w:tc>
                <w:tcPr>
                  <w:tcW w:w="941" w:type="dxa"/>
                  <w:tcBorders>
                    <w:top w:val="single" w:sz="4" w:space="0" w:color="BFBFBF"/>
                    <w:bottom w:val="single" w:sz="4" w:space="0" w:color="BFBFBF"/>
                  </w:tcBorders>
                  <w:vAlign w:val="bottom"/>
                </w:tcPr>
                <w:p w:rsidR="007A7911" w:rsidRPr="00052ED0" w:rsidRDefault="007A7911" w:rsidP="005932DB">
                  <w:pPr>
                    <w:pStyle w:val="TableColumnHeading"/>
                  </w:pPr>
                  <w:r w:rsidRPr="00052ED0">
                    <w:t>TAS</w:t>
                  </w:r>
                </w:p>
              </w:tc>
              <w:tc>
                <w:tcPr>
                  <w:tcW w:w="940" w:type="dxa"/>
                  <w:tcBorders>
                    <w:top w:val="single" w:sz="4" w:space="0" w:color="BFBFBF"/>
                    <w:bottom w:val="single" w:sz="4" w:space="0" w:color="BFBFBF"/>
                  </w:tcBorders>
                  <w:vAlign w:val="bottom"/>
                </w:tcPr>
                <w:p w:rsidR="007A7911" w:rsidRPr="00052ED0" w:rsidRDefault="007A7911" w:rsidP="005932DB">
                  <w:pPr>
                    <w:pStyle w:val="TableColumnHeading"/>
                    <w:ind w:right="11"/>
                  </w:pPr>
                  <w:r w:rsidRPr="00052ED0">
                    <w:t>NT</w:t>
                  </w:r>
                  <w:r w:rsidRPr="00052ED0">
                    <w:rPr>
                      <w:rStyle w:val="NoteLabel"/>
                      <w:i w:val="0"/>
                    </w:rPr>
                    <w:t>b</w:t>
                  </w:r>
                </w:p>
              </w:tc>
              <w:tc>
                <w:tcPr>
                  <w:tcW w:w="941" w:type="dxa"/>
                  <w:tcBorders>
                    <w:top w:val="single" w:sz="4" w:space="0" w:color="BFBFBF"/>
                    <w:bottom w:val="single" w:sz="4" w:space="0" w:color="BFBFBF"/>
                  </w:tcBorders>
                  <w:vAlign w:val="bottom"/>
                </w:tcPr>
                <w:p w:rsidR="007A7911" w:rsidRPr="00052ED0" w:rsidRDefault="007A7911" w:rsidP="005932DB">
                  <w:pPr>
                    <w:pStyle w:val="TableColumnHeading"/>
                  </w:pPr>
                  <w:r w:rsidRPr="00052ED0">
                    <w:t>ACT</w:t>
                  </w:r>
                </w:p>
              </w:tc>
            </w:tr>
            <w:tr w:rsidR="007A7911" w:rsidRPr="00052ED0" w:rsidTr="005932DB">
              <w:tc>
                <w:tcPr>
                  <w:tcW w:w="931" w:type="dxa"/>
                  <w:tcBorders>
                    <w:top w:val="single" w:sz="4" w:space="0" w:color="BFBFBF"/>
                  </w:tcBorders>
                  <w:vAlign w:val="bottom"/>
                </w:tcPr>
                <w:p w:rsidR="007A7911" w:rsidRPr="00052ED0" w:rsidRDefault="007A7911" w:rsidP="005932DB">
                  <w:pPr>
                    <w:pStyle w:val="TableBodyText"/>
                    <w:spacing w:before="120"/>
                    <w:jc w:val="left"/>
                    <w:rPr>
                      <w:rFonts w:cs="Arial"/>
                      <w:color w:val="000000"/>
                    </w:rPr>
                  </w:pPr>
                  <w:r w:rsidRPr="00052ED0">
                    <w:rPr>
                      <w:rFonts w:cs="Arial"/>
                      <w:color w:val="000000"/>
                    </w:rPr>
                    <w:t>41</w:t>
                  </w:r>
                </w:p>
              </w:tc>
              <w:tc>
                <w:tcPr>
                  <w:tcW w:w="945" w:type="dxa"/>
                  <w:tcBorders>
                    <w:top w:val="single" w:sz="4" w:space="0" w:color="BFBFBF"/>
                  </w:tcBorders>
                  <w:vAlign w:val="bottom"/>
                </w:tcPr>
                <w:p w:rsidR="007A7911" w:rsidRDefault="007A7911" w:rsidP="005932DB">
                  <w:pPr>
                    <w:pStyle w:val="TableBodyText"/>
                  </w:pPr>
                  <w:r>
                    <w:noBreakHyphen/>
                    <w:t>1.94</w:t>
                  </w:r>
                </w:p>
              </w:tc>
              <w:tc>
                <w:tcPr>
                  <w:tcW w:w="940" w:type="dxa"/>
                  <w:tcBorders>
                    <w:top w:val="single" w:sz="4" w:space="0" w:color="BFBFBF"/>
                  </w:tcBorders>
                  <w:vAlign w:val="bottom"/>
                </w:tcPr>
                <w:p w:rsidR="007A7911" w:rsidRDefault="007A7911" w:rsidP="005932DB">
                  <w:pPr>
                    <w:pStyle w:val="TableBodyText"/>
                  </w:pPr>
                  <w:r>
                    <w:noBreakHyphen/>
                    <w:t>1.94</w:t>
                  </w:r>
                </w:p>
              </w:tc>
              <w:tc>
                <w:tcPr>
                  <w:tcW w:w="942" w:type="dxa"/>
                  <w:tcBorders>
                    <w:top w:val="single" w:sz="4" w:space="0" w:color="BFBFBF"/>
                  </w:tcBorders>
                  <w:vAlign w:val="bottom"/>
                </w:tcPr>
                <w:p w:rsidR="007A7911" w:rsidRDefault="007A7911" w:rsidP="005932DB">
                  <w:pPr>
                    <w:pStyle w:val="TableBodyText"/>
                  </w:pPr>
                  <w:r>
                    <w:noBreakHyphen/>
                    <w:t>1.94</w:t>
                  </w:r>
                </w:p>
              </w:tc>
              <w:tc>
                <w:tcPr>
                  <w:tcW w:w="940" w:type="dxa"/>
                  <w:tcBorders>
                    <w:top w:val="single" w:sz="4" w:space="0" w:color="BFBFBF"/>
                  </w:tcBorders>
                  <w:vAlign w:val="bottom"/>
                </w:tcPr>
                <w:p w:rsidR="007A7911" w:rsidRDefault="007A7911" w:rsidP="005932DB">
                  <w:pPr>
                    <w:pStyle w:val="TableBodyText"/>
                  </w:pPr>
                  <w:r>
                    <w:noBreakHyphen/>
                    <w:t>1.94</w:t>
                  </w:r>
                </w:p>
              </w:tc>
              <w:tc>
                <w:tcPr>
                  <w:tcW w:w="940" w:type="dxa"/>
                  <w:tcBorders>
                    <w:top w:val="single" w:sz="4" w:space="0" w:color="BFBFBF"/>
                  </w:tcBorders>
                  <w:vAlign w:val="bottom"/>
                </w:tcPr>
                <w:p w:rsidR="007A7911" w:rsidRDefault="007A7911" w:rsidP="005932DB">
                  <w:pPr>
                    <w:pStyle w:val="TableBodyText"/>
                  </w:pPr>
                  <w:r>
                    <w:noBreakHyphen/>
                    <w:t>1.94</w:t>
                  </w:r>
                </w:p>
              </w:tc>
              <w:tc>
                <w:tcPr>
                  <w:tcW w:w="941" w:type="dxa"/>
                  <w:tcBorders>
                    <w:top w:val="single" w:sz="4" w:space="0" w:color="BFBFBF"/>
                  </w:tcBorders>
                  <w:vAlign w:val="bottom"/>
                </w:tcPr>
                <w:p w:rsidR="007A7911" w:rsidRDefault="007A7911" w:rsidP="005932DB">
                  <w:pPr>
                    <w:pStyle w:val="TableBodyText"/>
                  </w:pPr>
                  <w:r>
                    <w:noBreakHyphen/>
                    <w:t>1.94</w:t>
                  </w:r>
                </w:p>
              </w:tc>
              <w:tc>
                <w:tcPr>
                  <w:tcW w:w="940" w:type="dxa"/>
                  <w:tcBorders>
                    <w:top w:val="single" w:sz="4" w:space="0" w:color="BFBFBF"/>
                  </w:tcBorders>
                  <w:vAlign w:val="bottom"/>
                </w:tcPr>
                <w:p w:rsidR="007A7911" w:rsidRDefault="007A7911" w:rsidP="005932DB">
                  <w:pPr>
                    <w:pStyle w:val="TableBodyText"/>
                  </w:pPr>
                  <w:r>
                    <w:noBreakHyphen/>
                    <w:t>1.94</w:t>
                  </w:r>
                </w:p>
              </w:tc>
              <w:tc>
                <w:tcPr>
                  <w:tcW w:w="941" w:type="dxa"/>
                  <w:tcBorders>
                    <w:top w:val="single" w:sz="4" w:space="0" w:color="BFBFBF"/>
                  </w:tcBorders>
                  <w:vAlign w:val="bottom"/>
                </w:tcPr>
                <w:p w:rsidR="007A7911" w:rsidRDefault="007A7911" w:rsidP="005932DB">
                  <w:pPr>
                    <w:pStyle w:val="TableBodyText"/>
                  </w:pPr>
                  <w:r>
                    <w:noBreakHyphen/>
                    <w:t>1.94</w:t>
                  </w:r>
                </w:p>
              </w:tc>
            </w:tr>
            <w:tr w:rsidR="007A7911" w:rsidRPr="00052ED0" w:rsidTr="005932DB">
              <w:tc>
                <w:tcPr>
                  <w:tcW w:w="931" w:type="dxa"/>
                  <w:vAlign w:val="bottom"/>
                </w:tcPr>
                <w:p w:rsidR="007A7911" w:rsidRPr="00052ED0" w:rsidRDefault="007A7911" w:rsidP="005932DB">
                  <w:pPr>
                    <w:pStyle w:val="TableBodyText"/>
                    <w:jc w:val="left"/>
                    <w:rPr>
                      <w:rFonts w:cs="Arial"/>
                      <w:color w:val="000000"/>
                    </w:rPr>
                  </w:pPr>
                  <w:r w:rsidRPr="00052ED0">
                    <w:rPr>
                      <w:rFonts w:cs="Arial"/>
                      <w:color w:val="000000"/>
                    </w:rPr>
                    <w:t>42</w:t>
                  </w:r>
                </w:p>
              </w:tc>
              <w:tc>
                <w:tcPr>
                  <w:tcW w:w="945" w:type="dxa"/>
                  <w:vAlign w:val="bottom"/>
                </w:tcPr>
                <w:p w:rsidR="007A7911" w:rsidRDefault="007A7911" w:rsidP="005932DB">
                  <w:pPr>
                    <w:pStyle w:val="TableBodyText"/>
                  </w:pPr>
                  <w:r>
                    <w:noBreakHyphen/>
                    <w:t>2.02</w:t>
                  </w:r>
                </w:p>
              </w:tc>
              <w:tc>
                <w:tcPr>
                  <w:tcW w:w="940" w:type="dxa"/>
                  <w:vAlign w:val="bottom"/>
                </w:tcPr>
                <w:p w:rsidR="007A7911" w:rsidRDefault="007A7911" w:rsidP="005932DB">
                  <w:pPr>
                    <w:pStyle w:val="TableBodyText"/>
                  </w:pPr>
                  <w:r>
                    <w:noBreakHyphen/>
                    <w:t>2.02</w:t>
                  </w:r>
                </w:p>
              </w:tc>
              <w:tc>
                <w:tcPr>
                  <w:tcW w:w="942" w:type="dxa"/>
                  <w:vAlign w:val="bottom"/>
                </w:tcPr>
                <w:p w:rsidR="007A7911" w:rsidRDefault="007A7911" w:rsidP="005932DB">
                  <w:pPr>
                    <w:pStyle w:val="TableBodyText"/>
                  </w:pPr>
                  <w:r>
                    <w:noBreakHyphen/>
                    <w:t>2.02</w:t>
                  </w:r>
                </w:p>
              </w:tc>
              <w:tc>
                <w:tcPr>
                  <w:tcW w:w="940" w:type="dxa"/>
                  <w:vAlign w:val="bottom"/>
                </w:tcPr>
                <w:p w:rsidR="007A7911" w:rsidRDefault="007A7911" w:rsidP="005932DB">
                  <w:pPr>
                    <w:pStyle w:val="TableBodyText"/>
                  </w:pPr>
                  <w:r>
                    <w:noBreakHyphen/>
                    <w:t>2.02</w:t>
                  </w:r>
                </w:p>
              </w:tc>
              <w:tc>
                <w:tcPr>
                  <w:tcW w:w="940" w:type="dxa"/>
                  <w:vAlign w:val="bottom"/>
                </w:tcPr>
                <w:p w:rsidR="007A7911" w:rsidRDefault="007A7911" w:rsidP="005932DB">
                  <w:pPr>
                    <w:pStyle w:val="TableBodyText"/>
                  </w:pPr>
                  <w:r>
                    <w:noBreakHyphen/>
                    <w:t>2.02</w:t>
                  </w:r>
                </w:p>
              </w:tc>
              <w:tc>
                <w:tcPr>
                  <w:tcW w:w="941" w:type="dxa"/>
                  <w:vAlign w:val="bottom"/>
                </w:tcPr>
                <w:p w:rsidR="007A7911" w:rsidRDefault="007A7911" w:rsidP="005932DB">
                  <w:pPr>
                    <w:pStyle w:val="TableBodyText"/>
                  </w:pPr>
                  <w:r>
                    <w:noBreakHyphen/>
                    <w:t>2.02</w:t>
                  </w:r>
                </w:p>
              </w:tc>
              <w:tc>
                <w:tcPr>
                  <w:tcW w:w="940" w:type="dxa"/>
                  <w:vAlign w:val="bottom"/>
                </w:tcPr>
                <w:p w:rsidR="007A7911" w:rsidRDefault="007A7911" w:rsidP="005932DB">
                  <w:pPr>
                    <w:pStyle w:val="TableBodyText"/>
                  </w:pPr>
                  <w:r>
                    <w:noBreakHyphen/>
                    <w:t>2.02</w:t>
                  </w:r>
                </w:p>
              </w:tc>
              <w:tc>
                <w:tcPr>
                  <w:tcW w:w="941" w:type="dxa"/>
                  <w:vAlign w:val="bottom"/>
                </w:tcPr>
                <w:p w:rsidR="007A7911" w:rsidRDefault="007A7911" w:rsidP="005932DB">
                  <w:pPr>
                    <w:pStyle w:val="TableBodyText"/>
                  </w:pPr>
                  <w:r>
                    <w:noBreakHyphen/>
                    <w:t>2.02</w:t>
                  </w:r>
                </w:p>
              </w:tc>
            </w:tr>
            <w:tr w:rsidR="007A7911" w:rsidRPr="00052ED0" w:rsidTr="005932DB">
              <w:tc>
                <w:tcPr>
                  <w:tcW w:w="931" w:type="dxa"/>
                  <w:vAlign w:val="bottom"/>
                </w:tcPr>
                <w:p w:rsidR="007A7911" w:rsidRPr="00052ED0" w:rsidRDefault="007A7911" w:rsidP="005932DB">
                  <w:pPr>
                    <w:pStyle w:val="TableBodyText"/>
                    <w:jc w:val="left"/>
                    <w:rPr>
                      <w:rFonts w:cs="Arial"/>
                      <w:color w:val="000000"/>
                    </w:rPr>
                  </w:pPr>
                  <w:r w:rsidRPr="00052ED0">
                    <w:rPr>
                      <w:rFonts w:cs="Arial"/>
                      <w:color w:val="000000"/>
                    </w:rPr>
                    <w:t>43</w:t>
                  </w:r>
                </w:p>
              </w:tc>
              <w:tc>
                <w:tcPr>
                  <w:tcW w:w="945" w:type="dxa"/>
                  <w:vAlign w:val="bottom"/>
                </w:tcPr>
                <w:p w:rsidR="007A7911" w:rsidRDefault="007A7911" w:rsidP="005932DB">
                  <w:pPr>
                    <w:pStyle w:val="TableBodyText"/>
                  </w:pPr>
                  <w:r>
                    <w:noBreakHyphen/>
                    <w:t>2.10</w:t>
                  </w:r>
                </w:p>
              </w:tc>
              <w:tc>
                <w:tcPr>
                  <w:tcW w:w="940" w:type="dxa"/>
                  <w:vAlign w:val="bottom"/>
                </w:tcPr>
                <w:p w:rsidR="007A7911" w:rsidRDefault="007A7911" w:rsidP="005932DB">
                  <w:pPr>
                    <w:pStyle w:val="TableBodyText"/>
                  </w:pPr>
                  <w:r>
                    <w:noBreakHyphen/>
                    <w:t>2.10</w:t>
                  </w:r>
                </w:p>
              </w:tc>
              <w:tc>
                <w:tcPr>
                  <w:tcW w:w="942" w:type="dxa"/>
                  <w:vAlign w:val="bottom"/>
                </w:tcPr>
                <w:p w:rsidR="007A7911" w:rsidRDefault="007A7911" w:rsidP="005932DB">
                  <w:pPr>
                    <w:pStyle w:val="TableBodyText"/>
                  </w:pPr>
                  <w:r>
                    <w:noBreakHyphen/>
                    <w:t>2.10</w:t>
                  </w:r>
                </w:p>
              </w:tc>
              <w:tc>
                <w:tcPr>
                  <w:tcW w:w="940" w:type="dxa"/>
                  <w:vAlign w:val="bottom"/>
                </w:tcPr>
                <w:p w:rsidR="007A7911" w:rsidRDefault="007A7911" w:rsidP="005932DB">
                  <w:pPr>
                    <w:pStyle w:val="TableBodyText"/>
                  </w:pPr>
                  <w:r>
                    <w:noBreakHyphen/>
                    <w:t>2.10</w:t>
                  </w:r>
                </w:p>
              </w:tc>
              <w:tc>
                <w:tcPr>
                  <w:tcW w:w="940" w:type="dxa"/>
                  <w:vAlign w:val="bottom"/>
                </w:tcPr>
                <w:p w:rsidR="007A7911" w:rsidRDefault="007A7911" w:rsidP="005932DB">
                  <w:pPr>
                    <w:pStyle w:val="TableBodyText"/>
                  </w:pPr>
                  <w:r>
                    <w:noBreakHyphen/>
                    <w:t>2.10</w:t>
                  </w:r>
                </w:p>
              </w:tc>
              <w:tc>
                <w:tcPr>
                  <w:tcW w:w="941" w:type="dxa"/>
                  <w:vAlign w:val="bottom"/>
                </w:tcPr>
                <w:p w:rsidR="007A7911" w:rsidRDefault="007A7911" w:rsidP="005932DB">
                  <w:pPr>
                    <w:pStyle w:val="TableBodyText"/>
                  </w:pPr>
                  <w:r>
                    <w:noBreakHyphen/>
                    <w:t>2.10</w:t>
                  </w:r>
                </w:p>
              </w:tc>
              <w:tc>
                <w:tcPr>
                  <w:tcW w:w="940" w:type="dxa"/>
                  <w:vAlign w:val="bottom"/>
                </w:tcPr>
                <w:p w:rsidR="007A7911" w:rsidRDefault="007A7911" w:rsidP="005932DB">
                  <w:pPr>
                    <w:pStyle w:val="TableBodyText"/>
                  </w:pPr>
                  <w:r>
                    <w:noBreakHyphen/>
                    <w:t>2.10</w:t>
                  </w:r>
                </w:p>
              </w:tc>
              <w:tc>
                <w:tcPr>
                  <w:tcW w:w="941" w:type="dxa"/>
                  <w:vAlign w:val="bottom"/>
                </w:tcPr>
                <w:p w:rsidR="007A7911" w:rsidRDefault="007A7911" w:rsidP="005932DB">
                  <w:pPr>
                    <w:pStyle w:val="TableBodyText"/>
                  </w:pPr>
                  <w:r>
                    <w:noBreakHyphen/>
                    <w:t>2.10</w:t>
                  </w:r>
                </w:p>
              </w:tc>
            </w:tr>
            <w:tr w:rsidR="007A7911" w:rsidRPr="00052ED0" w:rsidTr="005932DB">
              <w:tc>
                <w:tcPr>
                  <w:tcW w:w="931" w:type="dxa"/>
                  <w:vAlign w:val="bottom"/>
                </w:tcPr>
                <w:p w:rsidR="007A7911" w:rsidRPr="00052ED0" w:rsidRDefault="007A7911" w:rsidP="005932DB">
                  <w:pPr>
                    <w:pStyle w:val="TableBodyText"/>
                    <w:jc w:val="left"/>
                    <w:rPr>
                      <w:rFonts w:cs="Arial"/>
                      <w:color w:val="000000"/>
                    </w:rPr>
                  </w:pPr>
                  <w:r w:rsidRPr="00052ED0">
                    <w:rPr>
                      <w:rFonts w:cs="Arial"/>
                      <w:color w:val="000000"/>
                    </w:rPr>
                    <w:t>44</w:t>
                  </w:r>
                </w:p>
              </w:tc>
              <w:tc>
                <w:tcPr>
                  <w:tcW w:w="945" w:type="dxa"/>
                  <w:vAlign w:val="bottom"/>
                </w:tcPr>
                <w:p w:rsidR="007A7911" w:rsidRDefault="007A7911" w:rsidP="005932DB">
                  <w:pPr>
                    <w:pStyle w:val="TableBodyText"/>
                  </w:pPr>
                  <w:r>
                    <w:noBreakHyphen/>
                    <w:t>2.18</w:t>
                  </w:r>
                </w:p>
              </w:tc>
              <w:tc>
                <w:tcPr>
                  <w:tcW w:w="940" w:type="dxa"/>
                  <w:vAlign w:val="bottom"/>
                </w:tcPr>
                <w:p w:rsidR="007A7911" w:rsidRDefault="007A7911" w:rsidP="005932DB">
                  <w:pPr>
                    <w:pStyle w:val="TableBodyText"/>
                  </w:pPr>
                  <w:r>
                    <w:noBreakHyphen/>
                    <w:t>2.18</w:t>
                  </w:r>
                </w:p>
              </w:tc>
              <w:tc>
                <w:tcPr>
                  <w:tcW w:w="942" w:type="dxa"/>
                  <w:vAlign w:val="bottom"/>
                </w:tcPr>
                <w:p w:rsidR="007A7911" w:rsidRDefault="007A7911" w:rsidP="005932DB">
                  <w:pPr>
                    <w:pStyle w:val="TableBodyText"/>
                  </w:pPr>
                  <w:r>
                    <w:noBreakHyphen/>
                    <w:t>2.18</w:t>
                  </w:r>
                </w:p>
              </w:tc>
              <w:tc>
                <w:tcPr>
                  <w:tcW w:w="940" w:type="dxa"/>
                  <w:vAlign w:val="bottom"/>
                </w:tcPr>
                <w:p w:rsidR="007A7911" w:rsidRDefault="007A7911" w:rsidP="005932DB">
                  <w:pPr>
                    <w:pStyle w:val="TableBodyText"/>
                  </w:pPr>
                  <w:r>
                    <w:noBreakHyphen/>
                    <w:t>2.18</w:t>
                  </w:r>
                </w:p>
              </w:tc>
              <w:tc>
                <w:tcPr>
                  <w:tcW w:w="940" w:type="dxa"/>
                  <w:vAlign w:val="bottom"/>
                </w:tcPr>
                <w:p w:rsidR="007A7911" w:rsidRDefault="007A7911" w:rsidP="005932DB">
                  <w:pPr>
                    <w:pStyle w:val="TableBodyText"/>
                  </w:pPr>
                  <w:r>
                    <w:noBreakHyphen/>
                    <w:t>2.18</w:t>
                  </w:r>
                </w:p>
              </w:tc>
              <w:tc>
                <w:tcPr>
                  <w:tcW w:w="941" w:type="dxa"/>
                  <w:vAlign w:val="bottom"/>
                </w:tcPr>
                <w:p w:rsidR="007A7911" w:rsidRDefault="007A7911" w:rsidP="005932DB">
                  <w:pPr>
                    <w:pStyle w:val="TableBodyText"/>
                  </w:pPr>
                  <w:r>
                    <w:noBreakHyphen/>
                    <w:t>2.18</w:t>
                  </w:r>
                </w:p>
              </w:tc>
              <w:tc>
                <w:tcPr>
                  <w:tcW w:w="940" w:type="dxa"/>
                  <w:vAlign w:val="bottom"/>
                </w:tcPr>
                <w:p w:rsidR="007A7911" w:rsidRDefault="007A7911" w:rsidP="005932DB">
                  <w:pPr>
                    <w:pStyle w:val="TableBodyText"/>
                  </w:pPr>
                  <w:r>
                    <w:noBreakHyphen/>
                    <w:t>2.18</w:t>
                  </w:r>
                </w:p>
              </w:tc>
              <w:tc>
                <w:tcPr>
                  <w:tcW w:w="941" w:type="dxa"/>
                  <w:vAlign w:val="bottom"/>
                </w:tcPr>
                <w:p w:rsidR="007A7911" w:rsidRDefault="007A7911" w:rsidP="005932DB">
                  <w:pPr>
                    <w:pStyle w:val="TableBodyText"/>
                  </w:pPr>
                  <w:r>
                    <w:noBreakHyphen/>
                    <w:t>2.18</w:t>
                  </w:r>
                </w:p>
              </w:tc>
            </w:tr>
            <w:tr w:rsidR="007A7911" w:rsidRPr="00052ED0" w:rsidTr="005932DB">
              <w:tc>
                <w:tcPr>
                  <w:tcW w:w="931" w:type="dxa"/>
                  <w:vAlign w:val="bottom"/>
                </w:tcPr>
                <w:p w:rsidR="007A7911" w:rsidRPr="00052ED0" w:rsidRDefault="007A7911" w:rsidP="005932DB">
                  <w:pPr>
                    <w:pStyle w:val="TableBodyText"/>
                    <w:jc w:val="left"/>
                    <w:rPr>
                      <w:rFonts w:cs="Arial"/>
                      <w:color w:val="000000"/>
                    </w:rPr>
                  </w:pPr>
                  <w:r w:rsidRPr="00052ED0">
                    <w:rPr>
                      <w:rFonts w:cs="Arial"/>
                      <w:color w:val="000000"/>
                    </w:rPr>
                    <w:t>45</w:t>
                  </w:r>
                </w:p>
              </w:tc>
              <w:tc>
                <w:tcPr>
                  <w:tcW w:w="945" w:type="dxa"/>
                  <w:vAlign w:val="bottom"/>
                </w:tcPr>
                <w:p w:rsidR="007A7911" w:rsidRDefault="007A7911" w:rsidP="005932DB">
                  <w:pPr>
                    <w:pStyle w:val="TableBodyText"/>
                  </w:pPr>
                  <w:r>
                    <w:noBreakHyphen/>
                    <w:t>2.25</w:t>
                  </w:r>
                </w:p>
              </w:tc>
              <w:tc>
                <w:tcPr>
                  <w:tcW w:w="940" w:type="dxa"/>
                  <w:vAlign w:val="bottom"/>
                </w:tcPr>
                <w:p w:rsidR="007A7911" w:rsidRDefault="007A7911" w:rsidP="005932DB">
                  <w:pPr>
                    <w:pStyle w:val="TableBodyText"/>
                  </w:pPr>
                  <w:r>
                    <w:noBreakHyphen/>
                    <w:t>2.25</w:t>
                  </w:r>
                </w:p>
              </w:tc>
              <w:tc>
                <w:tcPr>
                  <w:tcW w:w="942" w:type="dxa"/>
                  <w:vAlign w:val="bottom"/>
                </w:tcPr>
                <w:p w:rsidR="007A7911" w:rsidRDefault="007A7911" w:rsidP="005932DB">
                  <w:pPr>
                    <w:pStyle w:val="TableBodyText"/>
                  </w:pPr>
                  <w:r>
                    <w:noBreakHyphen/>
                    <w:t>2.25</w:t>
                  </w:r>
                </w:p>
              </w:tc>
              <w:tc>
                <w:tcPr>
                  <w:tcW w:w="940" w:type="dxa"/>
                  <w:vAlign w:val="bottom"/>
                </w:tcPr>
                <w:p w:rsidR="007A7911" w:rsidRDefault="007A7911" w:rsidP="005932DB">
                  <w:pPr>
                    <w:pStyle w:val="TableBodyText"/>
                  </w:pPr>
                  <w:r>
                    <w:noBreakHyphen/>
                    <w:t>2.25</w:t>
                  </w:r>
                </w:p>
              </w:tc>
              <w:tc>
                <w:tcPr>
                  <w:tcW w:w="940" w:type="dxa"/>
                  <w:vAlign w:val="bottom"/>
                </w:tcPr>
                <w:p w:rsidR="007A7911" w:rsidRDefault="007A7911" w:rsidP="005932DB">
                  <w:pPr>
                    <w:pStyle w:val="TableBodyText"/>
                  </w:pPr>
                  <w:r>
                    <w:noBreakHyphen/>
                    <w:t>2.25</w:t>
                  </w:r>
                </w:p>
              </w:tc>
              <w:tc>
                <w:tcPr>
                  <w:tcW w:w="941" w:type="dxa"/>
                  <w:vAlign w:val="bottom"/>
                </w:tcPr>
                <w:p w:rsidR="007A7911" w:rsidRDefault="007A7911" w:rsidP="005932DB">
                  <w:pPr>
                    <w:pStyle w:val="TableBodyText"/>
                  </w:pPr>
                  <w:r>
                    <w:noBreakHyphen/>
                    <w:t>2.25</w:t>
                  </w:r>
                </w:p>
              </w:tc>
              <w:tc>
                <w:tcPr>
                  <w:tcW w:w="940" w:type="dxa"/>
                  <w:vAlign w:val="bottom"/>
                </w:tcPr>
                <w:p w:rsidR="007A7911" w:rsidRDefault="007A7911" w:rsidP="005932DB">
                  <w:pPr>
                    <w:pStyle w:val="TableBodyText"/>
                  </w:pPr>
                  <w:r>
                    <w:noBreakHyphen/>
                    <w:t>2.25</w:t>
                  </w:r>
                </w:p>
              </w:tc>
              <w:tc>
                <w:tcPr>
                  <w:tcW w:w="941" w:type="dxa"/>
                  <w:vAlign w:val="bottom"/>
                </w:tcPr>
                <w:p w:rsidR="007A7911" w:rsidRDefault="007A7911" w:rsidP="005932DB">
                  <w:pPr>
                    <w:pStyle w:val="TableBodyText"/>
                  </w:pPr>
                  <w:r>
                    <w:noBreakHyphen/>
                    <w:t>2.25</w:t>
                  </w:r>
                </w:p>
              </w:tc>
            </w:tr>
            <w:tr w:rsidR="007A7911" w:rsidRPr="00052ED0" w:rsidTr="005932DB">
              <w:tc>
                <w:tcPr>
                  <w:tcW w:w="931" w:type="dxa"/>
                  <w:vAlign w:val="bottom"/>
                </w:tcPr>
                <w:p w:rsidR="007A7911" w:rsidRPr="00052ED0" w:rsidRDefault="007A7911" w:rsidP="005932DB">
                  <w:pPr>
                    <w:pStyle w:val="TableBodyText"/>
                    <w:jc w:val="left"/>
                    <w:rPr>
                      <w:rFonts w:cs="Arial"/>
                      <w:color w:val="000000"/>
                    </w:rPr>
                  </w:pPr>
                  <w:r w:rsidRPr="00052ED0">
                    <w:rPr>
                      <w:rFonts w:cs="Arial"/>
                      <w:color w:val="000000"/>
                    </w:rPr>
                    <w:t>46</w:t>
                  </w:r>
                </w:p>
              </w:tc>
              <w:tc>
                <w:tcPr>
                  <w:tcW w:w="945" w:type="dxa"/>
                  <w:vAlign w:val="bottom"/>
                </w:tcPr>
                <w:p w:rsidR="007A7911" w:rsidRDefault="007A7911" w:rsidP="005932DB">
                  <w:pPr>
                    <w:pStyle w:val="TableBodyText"/>
                  </w:pPr>
                  <w:r>
                    <w:noBreakHyphen/>
                    <w:t>2.32</w:t>
                  </w:r>
                </w:p>
              </w:tc>
              <w:tc>
                <w:tcPr>
                  <w:tcW w:w="940" w:type="dxa"/>
                  <w:vAlign w:val="bottom"/>
                </w:tcPr>
                <w:p w:rsidR="007A7911" w:rsidRDefault="007A7911" w:rsidP="005932DB">
                  <w:pPr>
                    <w:pStyle w:val="TableBodyText"/>
                  </w:pPr>
                  <w:r>
                    <w:noBreakHyphen/>
                    <w:t>2.32</w:t>
                  </w:r>
                </w:p>
              </w:tc>
              <w:tc>
                <w:tcPr>
                  <w:tcW w:w="942" w:type="dxa"/>
                  <w:vAlign w:val="bottom"/>
                </w:tcPr>
                <w:p w:rsidR="007A7911" w:rsidRDefault="007A7911" w:rsidP="005932DB">
                  <w:pPr>
                    <w:pStyle w:val="TableBodyText"/>
                  </w:pPr>
                  <w:r>
                    <w:noBreakHyphen/>
                    <w:t>2.32</w:t>
                  </w:r>
                </w:p>
              </w:tc>
              <w:tc>
                <w:tcPr>
                  <w:tcW w:w="940" w:type="dxa"/>
                  <w:vAlign w:val="bottom"/>
                </w:tcPr>
                <w:p w:rsidR="007A7911" w:rsidRDefault="007A7911" w:rsidP="005932DB">
                  <w:pPr>
                    <w:pStyle w:val="TableBodyText"/>
                  </w:pPr>
                  <w:r>
                    <w:noBreakHyphen/>
                    <w:t>2.32</w:t>
                  </w:r>
                </w:p>
              </w:tc>
              <w:tc>
                <w:tcPr>
                  <w:tcW w:w="940" w:type="dxa"/>
                  <w:vAlign w:val="bottom"/>
                </w:tcPr>
                <w:p w:rsidR="007A7911" w:rsidRDefault="007A7911" w:rsidP="005932DB">
                  <w:pPr>
                    <w:pStyle w:val="TableBodyText"/>
                  </w:pPr>
                  <w:r>
                    <w:noBreakHyphen/>
                    <w:t>2.32</w:t>
                  </w:r>
                </w:p>
              </w:tc>
              <w:tc>
                <w:tcPr>
                  <w:tcW w:w="941" w:type="dxa"/>
                  <w:vAlign w:val="bottom"/>
                </w:tcPr>
                <w:p w:rsidR="007A7911" w:rsidRDefault="007A7911" w:rsidP="005932DB">
                  <w:pPr>
                    <w:pStyle w:val="TableBodyText"/>
                  </w:pPr>
                  <w:r>
                    <w:noBreakHyphen/>
                    <w:t>2.32</w:t>
                  </w:r>
                </w:p>
              </w:tc>
              <w:tc>
                <w:tcPr>
                  <w:tcW w:w="940" w:type="dxa"/>
                  <w:vAlign w:val="bottom"/>
                </w:tcPr>
                <w:p w:rsidR="007A7911" w:rsidRDefault="007A7911" w:rsidP="005932DB">
                  <w:pPr>
                    <w:pStyle w:val="TableBodyText"/>
                  </w:pPr>
                  <w:r>
                    <w:noBreakHyphen/>
                    <w:t>2.32</w:t>
                  </w:r>
                </w:p>
              </w:tc>
              <w:tc>
                <w:tcPr>
                  <w:tcW w:w="941" w:type="dxa"/>
                  <w:vAlign w:val="bottom"/>
                </w:tcPr>
                <w:p w:rsidR="007A7911" w:rsidRDefault="007A7911" w:rsidP="005932DB">
                  <w:pPr>
                    <w:pStyle w:val="TableBodyText"/>
                  </w:pPr>
                  <w:r>
                    <w:noBreakHyphen/>
                    <w:t>2.32</w:t>
                  </w:r>
                </w:p>
              </w:tc>
            </w:tr>
            <w:tr w:rsidR="007A7911" w:rsidRPr="00052ED0" w:rsidTr="005932DB">
              <w:tc>
                <w:tcPr>
                  <w:tcW w:w="931" w:type="dxa"/>
                  <w:vAlign w:val="bottom"/>
                </w:tcPr>
                <w:p w:rsidR="007A7911" w:rsidRPr="00052ED0" w:rsidRDefault="007A7911" w:rsidP="005932DB">
                  <w:pPr>
                    <w:pStyle w:val="TableBodyText"/>
                    <w:jc w:val="left"/>
                    <w:rPr>
                      <w:rFonts w:cs="Arial"/>
                      <w:color w:val="000000"/>
                    </w:rPr>
                  </w:pPr>
                  <w:r w:rsidRPr="00052ED0">
                    <w:rPr>
                      <w:rFonts w:cs="Arial"/>
                      <w:color w:val="000000"/>
                    </w:rPr>
                    <w:t>47</w:t>
                  </w:r>
                </w:p>
              </w:tc>
              <w:tc>
                <w:tcPr>
                  <w:tcW w:w="945" w:type="dxa"/>
                  <w:vAlign w:val="bottom"/>
                </w:tcPr>
                <w:p w:rsidR="007A7911" w:rsidRDefault="007A7911" w:rsidP="005932DB">
                  <w:pPr>
                    <w:pStyle w:val="TableBodyText"/>
                  </w:pPr>
                  <w:r>
                    <w:noBreakHyphen/>
                    <w:t>2.38</w:t>
                  </w:r>
                </w:p>
              </w:tc>
              <w:tc>
                <w:tcPr>
                  <w:tcW w:w="940" w:type="dxa"/>
                  <w:vAlign w:val="bottom"/>
                </w:tcPr>
                <w:p w:rsidR="007A7911" w:rsidRDefault="007A7911" w:rsidP="005932DB">
                  <w:pPr>
                    <w:pStyle w:val="TableBodyText"/>
                  </w:pPr>
                  <w:r>
                    <w:noBreakHyphen/>
                    <w:t>2.38</w:t>
                  </w:r>
                </w:p>
              </w:tc>
              <w:tc>
                <w:tcPr>
                  <w:tcW w:w="942" w:type="dxa"/>
                  <w:vAlign w:val="bottom"/>
                </w:tcPr>
                <w:p w:rsidR="007A7911" w:rsidRDefault="007A7911" w:rsidP="005932DB">
                  <w:pPr>
                    <w:pStyle w:val="TableBodyText"/>
                  </w:pPr>
                  <w:r>
                    <w:noBreakHyphen/>
                    <w:t>2.38</w:t>
                  </w:r>
                </w:p>
              </w:tc>
              <w:tc>
                <w:tcPr>
                  <w:tcW w:w="940" w:type="dxa"/>
                  <w:vAlign w:val="bottom"/>
                </w:tcPr>
                <w:p w:rsidR="007A7911" w:rsidRDefault="007A7911" w:rsidP="005932DB">
                  <w:pPr>
                    <w:pStyle w:val="TableBodyText"/>
                  </w:pPr>
                  <w:r>
                    <w:noBreakHyphen/>
                    <w:t>2.38</w:t>
                  </w:r>
                </w:p>
              </w:tc>
              <w:tc>
                <w:tcPr>
                  <w:tcW w:w="940" w:type="dxa"/>
                  <w:vAlign w:val="bottom"/>
                </w:tcPr>
                <w:p w:rsidR="007A7911" w:rsidRDefault="007A7911" w:rsidP="005932DB">
                  <w:pPr>
                    <w:pStyle w:val="TableBodyText"/>
                  </w:pPr>
                  <w:r>
                    <w:noBreakHyphen/>
                    <w:t>2.38</w:t>
                  </w:r>
                </w:p>
              </w:tc>
              <w:tc>
                <w:tcPr>
                  <w:tcW w:w="941" w:type="dxa"/>
                  <w:vAlign w:val="bottom"/>
                </w:tcPr>
                <w:p w:rsidR="007A7911" w:rsidRDefault="007A7911" w:rsidP="005932DB">
                  <w:pPr>
                    <w:pStyle w:val="TableBodyText"/>
                  </w:pPr>
                  <w:r>
                    <w:noBreakHyphen/>
                    <w:t>2.38</w:t>
                  </w:r>
                </w:p>
              </w:tc>
              <w:tc>
                <w:tcPr>
                  <w:tcW w:w="940" w:type="dxa"/>
                  <w:vAlign w:val="bottom"/>
                </w:tcPr>
                <w:p w:rsidR="007A7911" w:rsidRDefault="007A7911" w:rsidP="005932DB">
                  <w:pPr>
                    <w:pStyle w:val="TableBodyText"/>
                  </w:pPr>
                  <w:r>
                    <w:noBreakHyphen/>
                    <w:t>2.38</w:t>
                  </w:r>
                </w:p>
              </w:tc>
              <w:tc>
                <w:tcPr>
                  <w:tcW w:w="941" w:type="dxa"/>
                  <w:vAlign w:val="bottom"/>
                </w:tcPr>
                <w:p w:rsidR="007A7911" w:rsidRDefault="007A7911" w:rsidP="005932DB">
                  <w:pPr>
                    <w:pStyle w:val="TableBodyText"/>
                  </w:pPr>
                  <w:r>
                    <w:noBreakHyphen/>
                    <w:t>2.38</w:t>
                  </w:r>
                </w:p>
              </w:tc>
            </w:tr>
            <w:tr w:rsidR="007A7911" w:rsidRPr="00052ED0" w:rsidTr="005932DB">
              <w:tc>
                <w:tcPr>
                  <w:tcW w:w="931" w:type="dxa"/>
                  <w:vAlign w:val="bottom"/>
                </w:tcPr>
                <w:p w:rsidR="007A7911" w:rsidRPr="00052ED0" w:rsidRDefault="007A7911" w:rsidP="005932DB">
                  <w:pPr>
                    <w:pStyle w:val="TableBodyText"/>
                    <w:jc w:val="left"/>
                    <w:rPr>
                      <w:rFonts w:cs="Arial"/>
                      <w:color w:val="000000"/>
                    </w:rPr>
                  </w:pPr>
                  <w:r w:rsidRPr="00052ED0">
                    <w:rPr>
                      <w:rFonts w:cs="Arial"/>
                      <w:color w:val="000000"/>
                    </w:rPr>
                    <w:t>48</w:t>
                  </w:r>
                </w:p>
              </w:tc>
              <w:tc>
                <w:tcPr>
                  <w:tcW w:w="945" w:type="dxa"/>
                  <w:vAlign w:val="bottom"/>
                </w:tcPr>
                <w:p w:rsidR="007A7911" w:rsidRDefault="007A7911" w:rsidP="005932DB">
                  <w:pPr>
                    <w:pStyle w:val="TableBodyText"/>
                  </w:pPr>
                  <w:r>
                    <w:noBreakHyphen/>
                    <w:t>2.44</w:t>
                  </w:r>
                </w:p>
              </w:tc>
              <w:tc>
                <w:tcPr>
                  <w:tcW w:w="940" w:type="dxa"/>
                  <w:vAlign w:val="bottom"/>
                </w:tcPr>
                <w:p w:rsidR="007A7911" w:rsidRDefault="007A7911" w:rsidP="005932DB">
                  <w:pPr>
                    <w:pStyle w:val="TableBodyText"/>
                  </w:pPr>
                  <w:r>
                    <w:noBreakHyphen/>
                    <w:t>2.44</w:t>
                  </w:r>
                </w:p>
              </w:tc>
              <w:tc>
                <w:tcPr>
                  <w:tcW w:w="942" w:type="dxa"/>
                  <w:vAlign w:val="bottom"/>
                </w:tcPr>
                <w:p w:rsidR="007A7911" w:rsidRDefault="007A7911" w:rsidP="005932DB">
                  <w:pPr>
                    <w:pStyle w:val="TableBodyText"/>
                  </w:pPr>
                  <w:r>
                    <w:noBreakHyphen/>
                    <w:t>2.44</w:t>
                  </w:r>
                </w:p>
              </w:tc>
              <w:tc>
                <w:tcPr>
                  <w:tcW w:w="940" w:type="dxa"/>
                  <w:vAlign w:val="bottom"/>
                </w:tcPr>
                <w:p w:rsidR="007A7911" w:rsidRDefault="007A7911" w:rsidP="005932DB">
                  <w:pPr>
                    <w:pStyle w:val="TableBodyText"/>
                  </w:pPr>
                  <w:r>
                    <w:noBreakHyphen/>
                    <w:t>2.44</w:t>
                  </w:r>
                </w:p>
              </w:tc>
              <w:tc>
                <w:tcPr>
                  <w:tcW w:w="940" w:type="dxa"/>
                  <w:vAlign w:val="bottom"/>
                </w:tcPr>
                <w:p w:rsidR="007A7911" w:rsidRDefault="007A7911" w:rsidP="005932DB">
                  <w:pPr>
                    <w:pStyle w:val="TableBodyText"/>
                  </w:pPr>
                  <w:r>
                    <w:noBreakHyphen/>
                    <w:t>2.44</w:t>
                  </w:r>
                </w:p>
              </w:tc>
              <w:tc>
                <w:tcPr>
                  <w:tcW w:w="941" w:type="dxa"/>
                  <w:vAlign w:val="bottom"/>
                </w:tcPr>
                <w:p w:rsidR="007A7911" w:rsidRDefault="007A7911" w:rsidP="005932DB">
                  <w:pPr>
                    <w:pStyle w:val="TableBodyText"/>
                  </w:pPr>
                  <w:r>
                    <w:noBreakHyphen/>
                    <w:t>2.44</w:t>
                  </w:r>
                </w:p>
              </w:tc>
              <w:tc>
                <w:tcPr>
                  <w:tcW w:w="940" w:type="dxa"/>
                  <w:vAlign w:val="bottom"/>
                </w:tcPr>
                <w:p w:rsidR="007A7911" w:rsidRDefault="007A7911" w:rsidP="005932DB">
                  <w:pPr>
                    <w:pStyle w:val="TableBodyText"/>
                  </w:pPr>
                  <w:r>
                    <w:noBreakHyphen/>
                    <w:t>2.44</w:t>
                  </w:r>
                </w:p>
              </w:tc>
              <w:tc>
                <w:tcPr>
                  <w:tcW w:w="941" w:type="dxa"/>
                  <w:vAlign w:val="bottom"/>
                </w:tcPr>
                <w:p w:rsidR="007A7911" w:rsidRDefault="007A7911" w:rsidP="005932DB">
                  <w:pPr>
                    <w:pStyle w:val="TableBodyText"/>
                  </w:pPr>
                  <w:r>
                    <w:noBreakHyphen/>
                    <w:t>2.44</w:t>
                  </w:r>
                </w:p>
              </w:tc>
            </w:tr>
            <w:tr w:rsidR="007A7911" w:rsidRPr="00052ED0" w:rsidTr="005932DB">
              <w:tc>
                <w:tcPr>
                  <w:tcW w:w="931" w:type="dxa"/>
                  <w:vAlign w:val="bottom"/>
                </w:tcPr>
                <w:p w:rsidR="007A7911" w:rsidRPr="00052ED0" w:rsidRDefault="007A7911" w:rsidP="005932DB">
                  <w:pPr>
                    <w:pStyle w:val="TableBodyText"/>
                    <w:jc w:val="left"/>
                    <w:rPr>
                      <w:rFonts w:cs="Arial"/>
                      <w:color w:val="000000"/>
                    </w:rPr>
                  </w:pPr>
                  <w:r w:rsidRPr="00052ED0">
                    <w:rPr>
                      <w:rFonts w:cs="Arial"/>
                      <w:color w:val="000000"/>
                    </w:rPr>
                    <w:t>49</w:t>
                  </w:r>
                </w:p>
              </w:tc>
              <w:tc>
                <w:tcPr>
                  <w:tcW w:w="945" w:type="dxa"/>
                  <w:vAlign w:val="bottom"/>
                </w:tcPr>
                <w:p w:rsidR="007A7911" w:rsidRDefault="007A7911" w:rsidP="005932DB">
                  <w:pPr>
                    <w:pStyle w:val="TableBodyText"/>
                  </w:pPr>
                  <w:r>
                    <w:noBreakHyphen/>
                    <w:t>2.50</w:t>
                  </w:r>
                </w:p>
              </w:tc>
              <w:tc>
                <w:tcPr>
                  <w:tcW w:w="940" w:type="dxa"/>
                  <w:vAlign w:val="bottom"/>
                </w:tcPr>
                <w:p w:rsidR="007A7911" w:rsidRDefault="007A7911" w:rsidP="005932DB">
                  <w:pPr>
                    <w:pStyle w:val="TableBodyText"/>
                  </w:pPr>
                  <w:r>
                    <w:noBreakHyphen/>
                    <w:t>2.50</w:t>
                  </w:r>
                </w:p>
              </w:tc>
              <w:tc>
                <w:tcPr>
                  <w:tcW w:w="942" w:type="dxa"/>
                  <w:vAlign w:val="bottom"/>
                </w:tcPr>
                <w:p w:rsidR="007A7911" w:rsidRDefault="007A7911" w:rsidP="005932DB">
                  <w:pPr>
                    <w:pStyle w:val="TableBodyText"/>
                  </w:pPr>
                  <w:r>
                    <w:noBreakHyphen/>
                    <w:t>2.50</w:t>
                  </w:r>
                </w:p>
              </w:tc>
              <w:tc>
                <w:tcPr>
                  <w:tcW w:w="940" w:type="dxa"/>
                  <w:vAlign w:val="bottom"/>
                </w:tcPr>
                <w:p w:rsidR="007A7911" w:rsidRDefault="007A7911" w:rsidP="005932DB">
                  <w:pPr>
                    <w:pStyle w:val="TableBodyText"/>
                  </w:pPr>
                  <w:r>
                    <w:noBreakHyphen/>
                    <w:t>2.50</w:t>
                  </w:r>
                </w:p>
              </w:tc>
              <w:tc>
                <w:tcPr>
                  <w:tcW w:w="940" w:type="dxa"/>
                  <w:vAlign w:val="bottom"/>
                </w:tcPr>
                <w:p w:rsidR="007A7911" w:rsidRDefault="007A7911" w:rsidP="005932DB">
                  <w:pPr>
                    <w:pStyle w:val="TableBodyText"/>
                  </w:pPr>
                  <w:r>
                    <w:noBreakHyphen/>
                    <w:t>2.50</w:t>
                  </w:r>
                </w:p>
              </w:tc>
              <w:tc>
                <w:tcPr>
                  <w:tcW w:w="941" w:type="dxa"/>
                  <w:vAlign w:val="bottom"/>
                </w:tcPr>
                <w:p w:rsidR="007A7911" w:rsidRDefault="007A7911" w:rsidP="005932DB">
                  <w:pPr>
                    <w:pStyle w:val="TableBodyText"/>
                  </w:pPr>
                  <w:r>
                    <w:noBreakHyphen/>
                    <w:t>2.50</w:t>
                  </w:r>
                </w:p>
              </w:tc>
              <w:tc>
                <w:tcPr>
                  <w:tcW w:w="940" w:type="dxa"/>
                  <w:vAlign w:val="bottom"/>
                </w:tcPr>
                <w:p w:rsidR="007A7911" w:rsidRDefault="007A7911" w:rsidP="005932DB">
                  <w:pPr>
                    <w:pStyle w:val="TableBodyText"/>
                  </w:pPr>
                  <w:r>
                    <w:noBreakHyphen/>
                    <w:t>2.50</w:t>
                  </w:r>
                </w:p>
              </w:tc>
              <w:tc>
                <w:tcPr>
                  <w:tcW w:w="941" w:type="dxa"/>
                  <w:vAlign w:val="bottom"/>
                </w:tcPr>
                <w:p w:rsidR="007A7911" w:rsidRDefault="007A7911" w:rsidP="005932DB">
                  <w:pPr>
                    <w:pStyle w:val="TableBodyText"/>
                  </w:pPr>
                  <w:r>
                    <w:noBreakHyphen/>
                    <w:t>2.50</w:t>
                  </w:r>
                </w:p>
              </w:tc>
            </w:tr>
            <w:tr w:rsidR="007A7911" w:rsidRPr="00052ED0" w:rsidTr="005932DB">
              <w:tc>
                <w:tcPr>
                  <w:tcW w:w="931" w:type="dxa"/>
                  <w:vAlign w:val="bottom"/>
                </w:tcPr>
                <w:p w:rsidR="007A7911" w:rsidRPr="00052ED0" w:rsidRDefault="007A7911" w:rsidP="005932DB">
                  <w:pPr>
                    <w:pStyle w:val="TableBodyText"/>
                    <w:jc w:val="left"/>
                    <w:rPr>
                      <w:rFonts w:cs="Arial"/>
                      <w:color w:val="000000"/>
                    </w:rPr>
                  </w:pPr>
                  <w:r w:rsidRPr="00052ED0">
                    <w:rPr>
                      <w:rFonts w:cs="Arial"/>
                      <w:color w:val="000000"/>
                    </w:rPr>
                    <w:t>50</w:t>
                  </w:r>
                </w:p>
              </w:tc>
              <w:tc>
                <w:tcPr>
                  <w:tcW w:w="945" w:type="dxa"/>
                  <w:vAlign w:val="bottom"/>
                </w:tcPr>
                <w:p w:rsidR="007A7911" w:rsidRDefault="007A7911" w:rsidP="005932DB">
                  <w:pPr>
                    <w:pStyle w:val="TableBodyText"/>
                  </w:pPr>
                  <w:r>
                    <w:noBreakHyphen/>
                    <w:t>2.55</w:t>
                  </w:r>
                </w:p>
              </w:tc>
              <w:tc>
                <w:tcPr>
                  <w:tcW w:w="940" w:type="dxa"/>
                  <w:vAlign w:val="bottom"/>
                </w:tcPr>
                <w:p w:rsidR="007A7911" w:rsidRDefault="007A7911" w:rsidP="005932DB">
                  <w:pPr>
                    <w:pStyle w:val="TableBodyText"/>
                  </w:pPr>
                  <w:r>
                    <w:noBreakHyphen/>
                    <w:t>2.55</w:t>
                  </w:r>
                </w:p>
              </w:tc>
              <w:tc>
                <w:tcPr>
                  <w:tcW w:w="942" w:type="dxa"/>
                  <w:vAlign w:val="bottom"/>
                </w:tcPr>
                <w:p w:rsidR="007A7911" w:rsidRDefault="007A7911" w:rsidP="005932DB">
                  <w:pPr>
                    <w:pStyle w:val="TableBodyText"/>
                  </w:pPr>
                  <w:r>
                    <w:noBreakHyphen/>
                    <w:t>2.55</w:t>
                  </w:r>
                </w:p>
              </w:tc>
              <w:tc>
                <w:tcPr>
                  <w:tcW w:w="940" w:type="dxa"/>
                  <w:vAlign w:val="bottom"/>
                </w:tcPr>
                <w:p w:rsidR="007A7911" w:rsidRDefault="007A7911" w:rsidP="005932DB">
                  <w:pPr>
                    <w:pStyle w:val="TableBodyText"/>
                  </w:pPr>
                  <w:r>
                    <w:noBreakHyphen/>
                    <w:t>2.55</w:t>
                  </w:r>
                </w:p>
              </w:tc>
              <w:tc>
                <w:tcPr>
                  <w:tcW w:w="940" w:type="dxa"/>
                  <w:vAlign w:val="bottom"/>
                </w:tcPr>
                <w:p w:rsidR="007A7911" w:rsidRDefault="007A7911" w:rsidP="005932DB">
                  <w:pPr>
                    <w:pStyle w:val="TableBodyText"/>
                  </w:pPr>
                  <w:r>
                    <w:noBreakHyphen/>
                    <w:t>2.55</w:t>
                  </w:r>
                </w:p>
              </w:tc>
              <w:tc>
                <w:tcPr>
                  <w:tcW w:w="941" w:type="dxa"/>
                  <w:vAlign w:val="bottom"/>
                </w:tcPr>
                <w:p w:rsidR="007A7911" w:rsidRDefault="007A7911" w:rsidP="005932DB">
                  <w:pPr>
                    <w:pStyle w:val="TableBodyText"/>
                  </w:pPr>
                  <w:r>
                    <w:noBreakHyphen/>
                    <w:t>2.55</w:t>
                  </w:r>
                </w:p>
              </w:tc>
              <w:tc>
                <w:tcPr>
                  <w:tcW w:w="940" w:type="dxa"/>
                  <w:vAlign w:val="bottom"/>
                </w:tcPr>
                <w:p w:rsidR="007A7911" w:rsidRDefault="007A7911" w:rsidP="005932DB">
                  <w:pPr>
                    <w:pStyle w:val="TableBodyText"/>
                  </w:pPr>
                  <w:r>
                    <w:noBreakHyphen/>
                    <w:t>2.55</w:t>
                  </w:r>
                </w:p>
              </w:tc>
              <w:tc>
                <w:tcPr>
                  <w:tcW w:w="941" w:type="dxa"/>
                  <w:vAlign w:val="bottom"/>
                </w:tcPr>
                <w:p w:rsidR="007A7911" w:rsidRDefault="007A7911" w:rsidP="005932DB">
                  <w:pPr>
                    <w:pStyle w:val="TableBodyText"/>
                  </w:pPr>
                  <w:r>
                    <w:noBreakHyphen/>
                    <w:t>2.55</w:t>
                  </w:r>
                </w:p>
              </w:tc>
            </w:tr>
            <w:tr w:rsidR="007A7911" w:rsidRPr="00052ED0" w:rsidTr="005932DB">
              <w:tc>
                <w:tcPr>
                  <w:tcW w:w="931" w:type="dxa"/>
                  <w:vAlign w:val="bottom"/>
                </w:tcPr>
                <w:p w:rsidR="007A7911" w:rsidRPr="00052ED0" w:rsidRDefault="007A7911" w:rsidP="005932DB">
                  <w:pPr>
                    <w:pStyle w:val="TableBodyText"/>
                    <w:jc w:val="left"/>
                    <w:rPr>
                      <w:rFonts w:cs="Arial"/>
                      <w:color w:val="000000"/>
                    </w:rPr>
                  </w:pPr>
                  <w:r w:rsidRPr="00052ED0">
                    <w:rPr>
                      <w:rFonts w:cs="Arial"/>
                      <w:color w:val="000000"/>
                    </w:rPr>
                    <w:t>51</w:t>
                  </w:r>
                </w:p>
              </w:tc>
              <w:tc>
                <w:tcPr>
                  <w:tcW w:w="945" w:type="dxa"/>
                  <w:vAlign w:val="bottom"/>
                </w:tcPr>
                <w:p w:rsidR="007A7911" w:rsidRDefault="007A7911" w:rsidP="005932DB">
                  <w:pPr>
                    <w:pStyle w:val="TableBodyText"/>
                  </w:pPr>
                  <w:r>
                    <w:noBreakHyphen/>
                    <w:t>2.60</w:t>
                  </w:r>
                </w:p>
              </w:tc>
              <w:tc>
                <w:tcPr>
                  <w:tcW w:w="940" w:type="dxa"/>
                  <w:vAlign w:val="bottom"/>
                </w:tcPr>
                <w:p w:rsidR="007A7911" w:rsidRDefault="007A7911" w:rsidP="005932DB">
                  <w:pPr>
                    <w:pStyle w:val="TableBodyText"/>
                  </w:pPr>
                  <w:r>
                    <w:noBreakHyphen/>
                    <w:t>2.60</w:t>
                  </w:r>
                </w:p>
              </w:tc>
              <w:tc>
                <w:tcPr>
                  <w:tcW w:w="942" w:type="dxa"/>
                  <w:vAlign w:val="bottom"/>
                </w:tcPr>
                <w:p w:rsidR="007A7911" w:rsidRDefault="007A7911" w:rsidP="005932DB">
                  <w:pPr>
                    <w:pStyle w:val="TableBodyText"/>
                  </w:pPr>
                  <w:r>
                    <w:noBreakHyphen/>
                    <w:t>2.60</w:t>
                  </w:r>
                </w:p>
              </w:tc>
              <w:tc>
                <w:tcPr>
                  <w:tcW w:w="940" w:type="dxa"/>
                  <w:vAlign w:val="bottom"/>
                </w:tcPr>
                <w:p w:rsidR="007A7911" w:rsidRDefault="007A7911" w:rsidP="005932DB">
                  <w:pPr>
                    <w:pStyle w:val="TableBodyText"/>
                  </w:pPr>
                  <w:r>
                    <w:noBreakHyphen/>
                    <w:t>2.60</w:t>
                  </w:r>
                </w:p>
              </w:tc>
              <w:tc>
                <w:tcPr>
                  <w:tcW w:w="940" w:type="dxa"/>
                  <w:vAlign w:val="bottom"/>
                </w:tcPr>
                <w:p w:rsidR="007A7911" w:rsidRDefault="007A7911" w:rsidP="005932DB">
                  <w:pPr>
                    <w:pStyle w:val="TableBodyText"/>
                  </w:pPr>
                  <w:r>
                    <w:noBreakHyphen/>
                    <w:t>2.60</w:t>
                  </w:r>
                </w:p>
              </w:tc>
              <w:tc>
                <w:tcPr>
                  <w:tcW w:w="941" w:type="dxa"/>
                  <w:vAlign w:val="bottom"/>
                </w:tcPr>
                <w:p w:rsidR="007A7911" w:rsidRDefault="007A7911" w:rsidP="005932DB">
                  <w:pPr>
                    <w:pStyle w:val="TableBodyText"/>
                  </w:pPr>
                  <w:r>
                    <w:noBreakHyphen/>
                    <w:t>2.60</w:t>
                  </w:r>
                </w:p>
              </w:tc>
              <w:tc>
                <w:tcPr>
                  <w:tcW w:w="940" w:type="dxa"/>
                  <w:vAlign w:val="bottom"/>
                </w:tcPr>
                <w:p w:rsidR="007A7911" w:rsidRDefault="007A7911" w:rsidP="005932DB">
                  <w:pPr>
                    <w:pStyle w:val="TableBodyText"/>
                  </w:pPr>
                  <w:r>
                    <w:noBreakHyphen/>
                    <w:t>2.60</w:t>
                  </w:r>
                </w:p>
              </w:tc>
              <w:tc>
                <w:tcPr>
                  <w:tcW w:w="941" w:type="dxa"/>
                  <w:vAlign w:val="bottom"/>
                </w:tcPr>
                <w:p w:rsidR="007A7911" w:rsidRDefault="007A7911" w:rsidP="005932DB">
                  <w:pPr>
                    <w:pStyle w:val="TableBodyText"/>
                  </w:pPr>
                  <w:r>
                    <w:noBreakHyphen/>
                    <w:t>2.60</w:t>
                  </w:r>
                </w:p>
              </w:tc>
            </w:tr>
            <w:tr w:rsidR="007A7911" w:rsidRPr="00052ED0" w:rsidTr="005932DB">
              <w:tc>
                <w:tcPr>
                  <w:tcW w:w="931" w:type="dxa"/>
                  <w:vAlign w:val="bottom"/>
                </w:tcPr>
                <w:p w:rsidR="007A7911" w:rsidRPr="00052ED0" w:rsidRDefault="007A7911" w:rsidP="005932DB">
                  <w:pPr>
                    <w:pStyle w:val="TableBodyText"/>
                    <w:jc w:val="left"/>
                    <w:rPr>
                      <w:rFonts w:cs="Arial"/>
                      <w:color w:val="000000"/>
                    </w:rPr>
                  </w:pPr>
                  <w:r w:rsidRPr="00052ED0">
                    <w:rPr>
                      <w:rFonts w:cs="Arial"/>
                      <w:color w:val="000000"/>
                    </w:rPr>
                    <w:t>52</w:t>
                  </w:r>
                </w:p>
              </w:tc>
              <w:tc>
                <w:tcPr>
                  <w:tcW w:w="945" w:type="dxa"/>
                  <w:vAlign w:val="bottom"/>
                </w:tcPr>
                <w:p w:rsidR="007A7911" w:rsidRDefault="007A7911" w:rsidP="005932DB">
                  <w:pPr>
                    <w:pStyle w:val="TableBodyText"/>
                  </w:pPr>
                  <w:r>
                    <w:noBreakHyphen/>
                    <w:t>2.65</w:t>
                  </w:r>
                </w:p>
              </w:tc>
              <w:tc>
                <w:tcPr>
                  <w:tcW w:w="940" w:type="dxa"/>
                  <w:vAlign w:val="bottom"/>
                </w:tcPr>
                <w:p w:rsidR="007A7911" w:rsidRDefault="007A7911" w:rsidP="005932DB">
                  <w:pPr>
                    <w:pStyle w:val="TableBodyText"/>
                  </w:pPr>
                  <w:r>
                    <w:noBreakHyphen/>
                    <w:t>2.65</w:t>
                  </w:r>
                </w:p>
              </w:tc>
              <w:tc>
                <w:tcPr>
                  <w:tcW w:w="942" w:type="dxa"/>
                  <w:vAlign w:val="bottom"/>
                </w:tcPr>
                <w:p w:rsidR="007A7911" w:rsidRDefault="007A7911" w:rsidP="005932DB">
                  <w:pPr>
                    <w:pStyle w:val="TableBodyText"/>
                  </w:pPr>
                  <w:r>
                    <w:noBreakHyphen/>
                    <w:t>2.65</w:t>
                  </w:r>
                </w:p>
              </w:tc>
              <w:tc>
                <w:tcPr>
                  <w:tcW w:w="940" w:type="dxa"/>
                  <w:vAlign w:val="bottom"/>
                </w:tcPr>
                <w:p w:rsidR="007A7911" w:rsidRDefault="007A7911" w:rsidP="005932DB">
                  <w:pPr>
                    <w:pStyle w:val="TableBodyText"/>
                  </w:pPr>
                  <w:r>
                    <w:noBreakHyphen/>
                    <w:t>2.65</w:t>
                  </w:r>
                </w:p>
              </w:tc>
              <w:tc>
                <w:tcPr>
                  <w:tcW w:w="940" w:type="dxa"/>
                  <w:vAlign w:val="bottom"/>
                </w:tcPr>
                <w:p w:rsidR="007A7911" w:rsidRDefault="007A7911" w:rsidP="005932DB">
                  <w:pPr>
                    <w:pStyle w:val="TableBodyText"/>
                  </w:pPr>
                  <w:r>
                    <w:noBreakHyphen/>
                    <w:t>2.65</w:t>
                  </w:r>
                </w:p>
              </w:tc>
              <w:tc>
                <w:tcPr>
                  <w:tcW w:w="941" w:type="dxa"/>
                  <w:vAlign w:val="bottom"/>
                </w:tcPr>
                <w:p w:rsidR="007A7911" w:rsidRDefault="007A7911" w:rsidP="005932DB">
                  <w:pPr>
                    <w:pStyle w:val="TableBodyText"/>
                  </w:pPr>
                  <w:r>
                    <w:noBreakHyphen/>
                    <w:t>2.65</w:t>
                  </w:r>
                </w:p>
              </w:tc>
              <w:tc>
                <w:tcPr>
                  <w:tcW w:w="940" w:type="dxa"/>
                  <w:vAlign w:val="bottom"/>
                </w:tcPr>
                <w:p w:rsidR="007A7911" w:rsidRDefault="007A7911" w:rsidP="005932DB">
                  <w:pPr>
                    <w:pStyle w:val="TableBodyText"/>
                  </w:pPr>
                  <w:r>
                    <w:noBreakHyphen/>
                    <w:t>2.65</w:t>
                  </w:r>
                </w:p>
              </w:tc>
              <w:tc>
                <w:tcPr>
                  <w:tcW w:w="941" w:type="dxa"/>
                  <w:vAlign w:val="bottom"/>
                </w:tcPr>
                <w:p w:rsidR="007A7911" w:rsidRDefault="007A7911" w:rsidP="005932DB">
                  <w:pPr>
                    <w:pStyle w:val="TableBodyText"/>
                  </w:pPr>
                  <w:r>
                    <w:noBreakHyphen/>
                    <w:t>2.65</w:t>
                  </w:r>
                </w:p>
              </w:tc>
            </w:tr>
            <w:tr w:rsidR="007A7911" w:rsidRPr="00052ED0" w:rsidTr="005932DB">
              <w:tc>
                <w:tcPr>
                  <w:tcW w:w="931" w:type="dxa"/>
                  <w:vAlign w:val="bottom"/>
                </w:tcPr>
                <w:p w:rsidR="007A7911" w:rsidRPr="00052ED0" w:rsidRDefault="007A7911" w:rsidP="005932DB">
                  <w:pPr>
                    <w:pStyle w:val="TableBodyText"/>
                    <w:jc w:val="left"/>
                    <w:rPr>
                      <w:rFonts w:cs="Arial"/>
                      <w:color w:val="000000"/>
                    </w:rPr>
                  </w:pPr>
                  <w:r w:rsidRPr="00052ED0">
                    <w:rPr>
                      <w:rFonts w:cs="Arial"/>
                      <w:color w:val="000000"/>
                    </w:rPr>
                    <w:t>53</w:t>
                  </w:r>
                </w:p>
              </w:tc>
              <w:tc>
                <w:tcPr>
                  <w:tcW w:w="945" w:type="dxa"/>
                  <w:vAlign w:val="bottom"/>
                </w:tcPr>
                <w:p w:rsidR="007A7911" w:rsidRDefault="007A7911" w:rsidP="005932DB">
                  <w:pPr>
                    <w:pStyle w:val="TableBodyText"/>
                  </w:pPr>
                  <w:r>
                    <w:noBreakHyphen/>
                    <w:t>2.69</w:t>
                  </w:r>
                </w:p>
              </w:tc>
              <w:tc>
                <w:tcPr>
                  <w:tcW w:w="940" w:type="dxa"/>
                  <w:vAlign w:val="bottom"/>
                </w:tcPr>
                <w:p w:rsidR="007A7911" w:rsidRDefault="007A7911" w:rsidP="005932DB">
                  <w:pPr>
                    <w:pStyle w:val="TableBodyText"/>
                  </w:pPr>
                  <w:r>
                    <w:noBreakHyphen/>
                    <w:t>2.69</w:t>
                  </w:r>
                </w:p>
              </w:tc>
              <w:tc>
                <w:tcPr>
                  <w:tcW w:w="942" w:type="dxa"/>
                  <w:vAlign w:val="bottom"/>
                </w:tcPr>
                <w:p w:rsidR="007A7911" w:rsidRDefault="007A7911" w:rsidP="005932DB">
                  <w:pPr>
                    <w:pStyle w:val="TableBodyText"/>
                  </w:pPr>
                  <w:r>
                    <w:noBreakHyphen/>
                    <w:t>2.69</w:t>
                  </w:r>
                </w:p>
              </w:tc>
              <w:tc>
                <w:tcPr>
                  <w:tcW w:w="940" w:type="dxa"/>
                  <w:vAlign w:val="bottom"/>
                </w:tcPr>
                <w:p w:rsidR="007A7911" w:rsidRDefault="007A7911" w:rsidP="005932DB">
                  <w:pPr>
                    <w:pStyle w:val="TableBodyText"/>
                  </w:pPr>
                  <w:r>
                    <w:noBreakHyphen/>
                    <w:t>2.69</w:t>
                  </w:r>
                </w:p>
              </w:tc>
              <w:tc>
                <w:tcPr>
                  <w:tcW w:w="940" w:type="dxa"/>
                  <w:vAlign w:val="bottom"/>
                </w:tcPr>
                <w:p w:rsidR="007A7911" w:rsidRDefault="007A7911" w:rsidP="005932DB">
                  <w:pPr>
                    <w:pStyle w:val="TableBodyText"/>
                  </w:pPr>
                  <w:r>
                    <w:noBreakHyphen/>
                    <w:t>2.69</w:t>
                  </w:r>
                </w:p>
              </w:tc>
              <w:tc>
                <w:tcPr>
                  <w:tcW w:w="941" w:type="dxa"/>
                  <w:vAlign w:val="bottom"/>
                </w:tcPr>
                <w:p w:rsidR="007A7911" w:rsidRDefault="007A7911" w:rsidP="005932DB">
                  <w:pPr>
                    <w:pStyle w:val="TableBodyText"/>
                  </w:pPr>
                  <w:r>
                    <w:noBreakHyphen/>
                    <w:t>2.69</w:t>
                  </w:r>
                </w:p>
              </w:tc>
              <w:tc>
                <w:tcPr>
                  <w:tcW w:w="940" w:type="dxa"/>
                  <w:vAlign w:val="bottom"/>
                </w:tcPr>
                <w:p w:rsidR="007A7911" w:rsidRDefault="007A7911" w:rsidP="005932DB">
                  <w:pPr>
                    <w:pStyle w:val="TableBodyText"/>
                  </w:pPr>
                  <w:r>
                    <w:noBreakHyphen/>
                    <w:t>2.69</w:t>
                  </w:r>
                </w:p>
              </w:tc>
              <w:tc>
                <w:tcPr>
                  <w:tcW w:w="941" w:type="dxa"/>
                  <w:vAlign w:val="bottom"/>
                </w:tcPr>
                <w:p w:rsidR="007A7911" w:rsidRDefault="007A7911" w:rsidP="005932DB">
                  <w:pPr>
                    <w:pStyle w:val="TableBodyText"/>
                  </w:pPr>
                  <w:r>
                    <w:noBreakHyphen/>
                    <w:t>2.69</w:t>
                  </w:r>
                </w:p>
              </w:tc>
            </w:tr>
            <w:tr w:rsidR="007A7911" w:rsidRPr="00052ED0" w:rsidTr="005932DB">
              <w:tc>
                <w:tcPr>
                  <w:tcW w:w="931" w:type="dxa"/>
                  <w:vAlign w:val="bottom"/>
                </w:tcPr>
                <w:p w:rsidR="007A7911" w:rsidRPr="00052ED0" w:rsidRDefault="007A7911" w:rsidP="005932DB">
                  <w:pPr>
                    <w:pStyle w:val="TableBodyText"/>
                    <w:jc w:val="left"/>
                    <w:rPr>
                      <w:rFonts w:cs="Arial"/>
                      <w:color w:val="000000"/>
                    </w:rPr>
                  </w:pPr>
                  <w:r w:rsidRPr="00052ED0">
                    <w:rPr>
                      <w:rFonts w:cs="Arial"/>
                      <w:color w:val="000000"/>
                    </w:rPr>
                    <w:t>54</w:t>
                  </w:r>
                </w:p>
              </w:tc>
              <w:tc>
                <w:tcPr>
                  <w:tcW w:w="945" w:type="dxa"/>
                  <w:vAlign w:val="bottom"/>
                </w:tcPr>
                <w:p w:rsidR="007A7911" w:rsidRDefault="007A7911" w:rsidP="005932DB">
                  <w:pPr>
                    <w:pStyle w:val="TableBodyText"/>
                  </w:pPr>
                  <w:r>
                    <w:noBreakHyphen/>
                    <w:t>2.74</w:t>
                  </w:r>
                </w:p>
              </w:tc>
              <w:tc>
                <w:tcPr>
                  <w:tcW w:w="940" w:type="dxa"/>
                  <w:vAlign w:val="bottom"/>
                </w:tcPr>
                <w:p w:rsidR="007A7911" w:rsidRDefault="007A7911" w:rsidP="005932DB">
                  <w:pPr>
                    <w:pStyle w:val="TableBodyText"/>
                  </w:pPr>
                  <w:r>
                    <w:noBreakHyphen/>
                    <w:t>2.74</w:t>
                  </w:r>
                </w:p>
              </w:tc>
              <w:tc>
                <w:tcPr>
                  <w:tcW w:w="942" w:type="dxa"/>
                  <w:vAlign w:val="bottom"/>
                </w:tcPr>
                <w:p w:rsidR="007A7911" w:rsidRDefault="007A7911" w:rsidP="005932DB">
                  <w:pPr>
                    <w:pStyle w:val="TableBodyText"/>
                  </w:pPr>
                  <w:r>
                    <w:noBreakHyphen/>
                    <w:t>2.74</w:t>
                  </w:r>
                </w:p>
              </w:tc>
              <w:tc>
                <w:tcPr>
                  <w:tcW w:w="940" w:type="dxa"/>
                  <w:vAlign w:val="bottom"/>
                </w:tcPr>
                <w:p w:rsidR="007A7911" w:rsidRDefault="007A7911" w:rsidP="005932DB">
                  <w:pPr>
                    <w:pStyle w:val="TableBodyText"/>
                  </w:pPr>
                  <w:r>
                    <w:noBreakHyphen/>
                    <w:t>2.74</w:t>
                  </w:r>
                </w:p>
              </w:tc>
              <w:tc>
                <w:tcPr>
                  <w:tcW w:w="940" w:type="dxa"/>
                  <w:vAlign w:val="bottom"/>
                </w:tcPr>
                <w:p w:rsidR="007A7911" w:rsidRDefault="007A7911" w:rsidP="005932DB">
                  <w:pPr>
                    <w:pStyle w:val="TableBodyText"/>
                  </w:pPr>
                  <w:r>
                    <w:noBreakHyphen/>
                    <w:t>2.74</w:t>
                  </w:r>
                </w:p>
              </w:tc>
              <w:tc>
                <w:tcPr>
                  <w:tcW w:w="941" w:type="dxa"/>
                  <w:vAlign w:val="bottom"/>
                </w:tcPr>
                <w:p w:rsidR="007A7911" w:rsidRDefault="007A7911" w:rsidP="005932DB">
                  <w:pPr>
                    <w:pStyle w:val="TableBodyText"/>
                  </w:pPr>
                  <w:r>
                    <w:noBreakHyphen/>
                    <w:t>2.74</w:t>
                  </w:r>
                </w:p>
              </w:tc>
              <w:tc>
                <w:tcPr>
                  <w:tcW w:w="940" w:type="dxa"/>
                  <w:vAlign w:val="bottom"/>
                </w:tcPr>
                <w:p w:rsidR="007A7911" w:rsidRDefault="007A7911" w:rsidP="005932DB">
                  <w:pPr>
                    <w:pStyle w:val="TableBodyText"/>
                  </w:pPr>
                  <w:r>
                    <w:noBreakHyphen/>
                    <w:t>2.74</w:t>
                  </w:r>
                </w:p>
              </w:tc>
              <w:tc>
                <w:tcPr>
                  <w:tcW w:w="941" w:type="dxa"/>
                  <w:vAlign w:val="bottom"/>
                </w:tcPr>
                <w:p w:rsidR="007A7911" w:rsidRDefault="007A7911" w:rsidP="005932DB">
                  <w:pPr>
                    <w:pStyle w:val="TableBodyText"/>
                  </w:pPr>
                  <w:r>
                    <w:noBreakHyphen/>
                    <w:t>2.74</w:t>
                  </w:r>
                </w:p>
              </w:tc>
            </w:tr>
            <w:tr w:rsidR="007A7911" w:rsidRPr="00052ED0" w:rsidTr="005932DB">
              <w:tc>
                <w:tcPr>
                  <w:tcW w:w="931" w:type="dxa"/>
                  <w:vAlign w:val="bottom"/>
                </w:tcPr>
                <w:p w:rsidR="007A7911" w:rsidRPr="00052ED0" w:rsidRDefault="007A7911" w:rsidP="005932DB">
                  <w:pPr>
                    <w:pStyle w:val="TableBodyText"/>
                    <w:jc w:val="left"/>
                    <w:rPr>
                      <w:rFonts w:cs="Arial"/>
                      <w:color w:val="000000"/>
                    </w:rPr>
                  </w:pPr>
                  <w:r w:rsidRPr="00052ED0">
                    <w:rPr>
                      <w:rFonts w:cs="Arial"/>
                      <w:color w:val="000000"/>
                    </w:rPr>
                    <w:t>55</w:t>
                  </w:r>
                </w:p>
              </w:tc>
              <w:tc>
                <w:tcPr>
                  <w:tcW w:w="945" w:type="dxa"/>
                  <w:vAlign w:val="bottom"/>
                </w:tcPr>
                <w:p w:rsidR="007A7911" w:rsidRDefault="007A7911" w:rsidP="005932DB">
                  <w:pPr>
                    <w:pStyle w:val="TableBodyText"/>
                  </w:pPr>
                  <w:r>
                    <w:noBreakHyphen/>
                    <w:t>2.78</w:t>
                  </w:r>
                </w:p>
              </w:tc>
              <w:tc>
                <w:tcPr>
                  <w:tcW w:w="940" w:type="dxa"/>
                  <w:vAlign w:val="bottom"/>
                </w:tcPr>
                <w:p w:rsidR="007A7911" w:rsidRDefault="007A7911" w:rsidP="005932DB">
                  <w:pPr>
                    <w:pStyle w:val="TableBodyText"/>
                  </w:pPr>
                  <w:r>
                    <w:noBreakHyphen/>
                    <w:t>2.78</w:t>
                  </w:r>
                </w:p>
              </w:tc>
              <w:tc>
                <w:tcPr>
                  <w:tcW w:w="942" w:type="dxa"/>
                  <w:vAlign w:val="bottom"/>
                </w:tcPr>
                <w:p w:rsidR="007A7911" w:rsidRDefault="007A7911" w:rsidP="005932DB">
                  <w:pPr>
                    <w:pStyle w:val="TableBodyText"/>
                  </w:pPr>
                  <w:r>
                    <w:noBreakHyphen/>
                    <w:t>2.78</w:t>
                  </w:r>
                </w:p>
              </w:tc>
              <w:tc>
                <w:tcPr>
                  <w:tcW w:w="940" w:type="dxa"/>
                  <w:vAlign w:val="bottom"/>
                </w:tcPr>
                <w:p w:rsidR="007A7911" w:rsidRDefault="007A7911" w:rsidP="005932DB">
                  <w:pPr>
                    <w:pStyle w:val="TableBodyText"/>
                  </w:pPr>
                  <w:r>
                    <w:noBreakHyphen/>
                    <w:t>2.78</w:t>
                  </w:r>
                </w:p>
              </w:tc>
              <w:tc>
                <w:tcPr>
                  <w:tcW w:w="940" w:type="dxa"/>
                  <w:vAlign w:val="bottom"/>
                </w:tcPr>
                <w:p w:rsidR="007A7911" w:rsidRDefault="007A7911" w:rsidP="005932DB">
                  <w:pPr>
                    <w:pStyle w:val="TableBodyText"/>
                  </w:pPr>
                  <w:r>
                    <w:noBreakHyphen/>
                    <w:t>2.78</w:t>
                  </w:r>
                </w:p>
              </w:tc>
              <w:tc>
                <w:tcPr>
                  <w:tcW w:w="941" w:type="dxa"/>
                  <w:vAlign w:val="bottom"/>
                </w:tcPr>
                <w:p w:rsidR="007A7911" w:rsidRDefault="007A7911" w:rsidP="005932DB">
                  <w:pPr>
                    <w:pStyle w:val="TableBodyText"/>
                  </w:pPr>
                  <w:r>
                    <w:noBreakHyphen/>
                    <w:t>2.78</w:t>
                  </w:r>
                </w:p>
              </w:tc>
              <w:tc>
                <w:tcPr>
                  <w:tcW w:w="940" w:type="dxa"/>
                  <w:vAlign w:val="bottom"/>
                </w:tcPr>
                <w:p w:rsidR="007A7911" w:rsidRDefault="007A7911" w:rsidP="005932DB">
                  <w:pPr>
                    <w:pStyle w:val="TableBodyText"/>
                  </w:pPr>
                  <w:r>
                    <w:noBreakHyphen/>
                    <w:t>2.78</w:t>
                  </w:r>
                </w:p>
              </w:tc>
              <w:tc>
                <w:tcPr>
                  <w:tcW w:w="941" w:type="dxa"/>
                  <w:vAlign w:val="bottom"/>
                </w:tcPr>
                <w:p w:rsidR="007A7911" w:rsidRDefault="007A7911" w:rsidP="005932DB">
                  <w:pPr>
                    <w:pStyle w:val="TableBodyText"/>
                  </w:pPr>
                  <w:r>
                    <w:noBreakHyphen/>
                    <w:t>2.78</w:t>
                  </w:r>
                </w:p>
              </w:tc>
            </w:tr>
            <w:tr w:rsidR="007A7911" w:rsidRPr="00052ED0" w:rsidTr="005932DB">
              <w:tc>
                <w:tcPr>
                  <w:tcW w:w="931" w:type="dxa"/>
                  <w:vAlign w:val="bottom"/>
                </w:tcPr>
                <w:p w:rsidR="007A7911" w:rsidRPr="00052ED0" w:rsidRDefault="007A7911" w:rsidP="005932DB">
                  <w:pPr>
                    <w:pStyle w:val="TableBodyText"/>
                    <w:jc w:val="left"/>
                    <w:rPr>
                      <w:rFonts w:cs="Arial"/>
                      <w:color w:val="000000"/>
                    </w:rPr>
                  </w:pPr>
                  <w:r w:rsidRPr="00052ED0">
                    <w:rPr>
                      <w:rFonts w:cs="Arial"/>
                      <w:color w:val="000000"/>
                    </w:rPr>
                    <w:t>56</w:t>
                  </w:r>
                </w:p>
              </w:tc>
              <w:tc>
                <w:tcPr>
                  <w:tcW w:w="945" w:type="dxa"/>
                  <w:vAlign w:val="bottom"/>
                </w:tcPr>
                <w:p w:rsidR="007A7911" w:rsidRDefault="007A7911" w:rsidP="005932DB">
                  <w:pPr>
                    <w:pStyle w:val="TableBodyText"/>
                  </w:pPr>
                  <w:r>
                    <w:noBreakHyphen/>
                    <w:t>2.81</w:t>
                  </w:r>
                </w:p>
              </w:tc>
              <w:tc>
                <w:tcPr>
                  <w:tcW w:w="940" w:type="dxa"/>
                  <w:vAlign w:val="bottom"/>
                </w:tcPr>
                <w:p w:rsidR="007A7911" w:rsidRDefault="007A7911" w:rsidP="005932DB">
                  <w:pPr>
                    <w:pStyle w:val="TableBodyText"/>
                  </w:pPr>
                  <w:r>
                    <w:noBreakHyphen/>
                    <w:t>2.81</w:t>
                  </w:r>
                </w:p>
              </w:tc>
              <w:tc>
                <w:tcPr>
                  <w:tcW w:w="942" w:type="dxa"/>
                  <w:vAlign w:val="bottom"/>
                </w:tcPr>
                <w:p w:rsidR="007A7911" w:rsidRDefault="007A7911" w:rsidP="005932DB">
                  <w:pPr>
                    <w:pStyle w:val="TableBodyText"/>
                  </w:pPr>
                  <w:r>
                    <w:noBreakHyphen/>
                    <w:t>2.81</w:t>
                  </w:r>
                </w:p>
              </w:tc>
              <w:tc>
                <w:tcPr>
                  <w:tcW w:w="940" w:type="dxa"/>
                  <w:vAlign w:val="bottom"/>
                </w:tcPr>
                <w:p w:rsidR="007A7911" w:rsidRDefault="007A7911" w:rsidP="005932DB">
                  <w:pPr>
                    <w:pStyle w:val="TableBodyText"/>
                  </w:pPr>
                  <w:r>
                    <w:noBreakHyphen/>
                    <w:t>2.81</w:t>
                  </w:r>
                </w:p>
              </w:tc>
              <w:tc>
                <w:tcPr>
                  <w:tcW w:w="940" w:type="dxa"/>
                  <w:vAlign w:val="bottom"/>
                </w:tcPr>
                <w:p w:rsidR="007A7911" w:rsidRDefault="007A7911" w:rsidP="005932DB">
                  <w:pPr>
                    <w:pStyle w:val="TableBodyText"/>
                  </w:pPr>
                  <w:r>
                    <w:noBreakHyphen/>
                    <w:t>2.81</w:t>
                  </w:r>
                </w:p>
              </w:tc>
              <w:tc>
                <w:tcPr>
                  <w:tcW w:w="941" w:type="dxa"/>
                  <w:vAlign w:val="bottom"/>
                </w:tcPr>
                <w:p w:rsidR="007A7911" w:rsidRDefault="007A7911" w:rsidP="005932DB">
                  <w:pPr>
                    <w:pStyle w:val="TableBodyText"/>
                  </w:pPr>
                  <w:r>
                    <w:noBreakHyphen/>
                    <w:t>2.81</w:t>
                  </w:r>
                </w:p>
              </w:tc>
              <w:tc>
                <w:tcPr>
                  <w:tcW w:w="940" w:type="dxa"/>
                  <w:vAlign w:val="bottom"/>
                </w:tcPr>
                <w:p w:rsidR="007A7911" w:rsidRDefault="007A7911" w:rsidP="005932DB">
                  <w:pPr>
                    <w:pStyle w:val="TableBodyText"/>
                  </w:pPr>
                  <w:r>
                    <w:noBreakHyphen/>
                    <w:t>2.81</w:t>
                  </w:r>
                </w:p>
              </w:tc>
              <w:tc>
                <w:tcPr>
                  <w:tcW w:w="941" w:type="dxa"/>
                  <w:vAlign w:val="bottom"/>
                </w:tcPr>
                <w:p w:rsidR="007A7911" w:rsidRDefault="007A7911" w:rsidP="005932DB">
                  <w:pPr>
                    <w:pStyle w:val="TableBodyText"/>
                  </w:pPr>
                  <w:r>
                    <w:noBreakHyphen/>
                    <w:t>2.81</w:t>
                  </w:r>
                </w:p>
              </w:tc>
            </w:tr>
            <w:tr w:rsidR="007A7911" w:rsidRPr="00052ED0" w:rsidTr="005932DB">
              <w:tc>
                <w:tcPr>
                  <w:tcW w:w="931" w:type="dxa"/>
                  <w:vAlign w:val="bottom"/>
                </w:tcPr>
                <w:p w:rsidR="007A7911" w:rsidRPr="00052ED0" w:rsidRDefault="007A7911" w:rsidP="005932DB">
                  <w:pPr>
                    <w:pStyle w:val="TableBodyText"/>
                    <w:jc w:val="left"/>
                    <w:rPr>
                      <w:rFonts w:cs="Arial"/>
                      <w:color w:val="000000"/>
                    </w:rPr>
                  </w:pPr>
                  <w:r w:rsidRPr="00052ED0">
                    <w:rPr>
                      <w:rFonts w:cs="Arial"/>
                      <w:color w:val="000000"/>
                    </w:rPr>
                    <w:t>57</w:t>
                  </w:r>
                </w:p>
              </w:tc>
              <w:tc>
                <w:tcPr>
                  <w:tcW w:w="945" w:type="dxa"/>
                  <w:vAlign w:val="bottom"/>
                </w:tcPr>
                <w:p w:rsidR="007A7911" w:rsidRDefault="007A7911" w:rsidP="005932DB">
                  <w:pPr>
                    <w:pStyle w:val="TableBodyText"/>
                  </w:pPr>
                  <w:r>
                    <w:noBreakHyphen/>
                    <w:t>2.85</w:t>
                  </w:r>
                </w:p>
              </w:tc>
              <w:tc>
                <w:tcPr>
                  <w:tcW w:w="940" w:type="dxa"/>
                  <w:vAlign w:val="bottom"/>
                </w:tcPr>
                <w:p w:rsidR="007A7911" w:rsidRDefault="007A7911" w:rsidP="005932DB">
                  <w:pPr>
                    <w:pStyle w:val="TableBodyText"/>
                  </w:pPr>
                  <w:r>
                    <w:noBreakHyphen/>
                    <w:t>2.85</w:t>
                  </w:r>
                </w:p>
              </w:tc>
              <w:tc>
                <w:tcPr>
                  <w:tcW w:w="942" w:type="dxa"/>
                  <w:vAlign w:val="bottom"/>
                </w:tcPr>
                <w:p w:rsidR="007A7911" w:rsidRDefault="007A7911" w:rsidP="005932DB">
                  <w:pPr>
                    <w:pStyle w:val="TableBodyText"/>
                  </w:pPr>
                  <w:r>
                    <w:noBreakHyphen/>
                    <w:t>2.85</w:t>
                  </w:r>
                </w:p>
              </w:tc>
              <w:tc>
                <w:tcPr>
                  <w:tcW w:w="940" w:type="dxa"/>
                  <w:vAlign w:val="bottom"/>
                </w:tcPr>
                <w:p w:rsidR="007A7911" w:rsidRDefault="007A7911" w:rsidP="005932DB">
                  <w:pPr>
                    <w:pStyle w:val="TableBodyText"/>
                  </w:pPr>
                  <w:r>
                    <w:noBreakHyphen/>
                    <w:t>2.85</w:t>
                  </w:r>
                </w:p>
              </w:tc>
              <w:tc>
                <w:tcPr>
                  <w:tcW w:w="940" w:type="dxa"/>
                  <w:vAlign w:val="bottom"/>
                </w:tcPr>
                <w:p w:rsidR="007A7911" w:rsidRDefault="007A7911" w:rsidP="005932DB">
                  <w:pPr>
                    <w:pStyle w:val="TableBodyText"/>
                  </w:pPr>
                  <w:r>
                    <w:noBreakHyphen/>
                    <w:t>2.85</w:t>
                  </w:r>
                </w:p>
              </w:tc>
              <w:tc>
                <w:tcPr>
                  <w:tcW w:w="941" w:type="dxa"/>
                  <w:vAlign w:val="bottom"/>
                </w:tcPr>
                <w:p w:rsidR="007A7911" w:rsidRDefault="007A7911" w:rsidP="005932DB">
                  <w:pPr>
                    <w:pStyle w:val="TableBodyText"/>
                  </w:pPr>
                  <w:r>
                    <w:noBreakHyphen/>
                    <w:t>2.85</w:t>
                  </w:r>
                </w:p>
              </w:tc>
              <w:tc>
                <w:tcPr>
                  <w:tcW w:w="940" w:type="dxa"/>
                  <w:vAlign w:val="bottom"/>
                </w:tcPr>
                <w:p w:rsidR="007A7911" w:rsidRDefault="007A7911" w:rsidP="005932DB">
                  <w:pPr>
                    <w:pStyle w:val="TableBodyText"/>
                  </w:pPr>
                  <w:r>
                    <w:noBreakHyphen/>
                    <w:t>2.85</w:t>
                  </w:r>
                </w:p>
              </w:tc>
              <w:tc>
                <w:tcPr>
                  <w:tcW w:w="941" w:type="dxa"/>
                  <w:vAlign w:val="bottom"/>
                </w:tcPr>
                <w:p w:rsidR="007A7911" w:rsidRDefault="007A7911" w:rsidP="005932DB">
                  <w:pPr>
                    <w:pStyle w:val="TableBodyText"/>
                  </w:pPr>
                  <w:r>
                    <w:noBreakHyphen/>
                    <w:t>2.85</w:t>
                  </w:r>
                </w:p>
              </w:tc>
            </w:tr>
            <w:tr w:rsidR="007A7911" w:rsidRPr="00052ED0" w:rsidTr="005932DB">
              <w:tc>
                <w:tcPr>
                  <w:tcW w:w="931" w:type="dxa"/>
                  <w:vAlign w:val="bottom"/>
                </w:tcPr>
                <w:p w:rsidR="007A7911" w:rsidRPr="00052ED0" w:rsidRDefault="007A7911" w:rsidP="005932DB">
                  <w:pPr>
                    <w:pStyle w:val="TableBodyText"/>
                    <w:jc w:val="left"/>
                    <w:rPr>
                      <w:rFonts w:cs="Arial"/>
                      <w:color w:val="000000"/>
                    </w:rPr>
                  </w:pPr>
                  <w:r w:rsidRPr="00052ED0">
                    <w:rPr>
                      <w:rFonts w:cs="Arial"/>
                      <w:color w:val="000000"/>
                    </w:rPr>
                    <w:t>58</w:t>
                  </w:r>
                </w:p>
              </w:tc>
              <w:tc>
                <w:tcPr>
                  <w:tcW w:w="945" w:type="dxa"/>
                  <w:vAlign w:val="bottom"/>
                </w:tcPr>
                <w:p w:rsidR="007A7911" w:rsidRDefault="007A7911" w:rsidP="005932DB">
                  <w:pPr>
                    <w:pStyle w:val="TableBodyText"/>
                  </w:pPr>
                  <w:r>
                    <w:noBreakHyphen/>
                    <w:t>2.87</w:t>
                  </w:r>
                </w:p>
              </w:tc>
              <w:tc>
                <w:tcPr>
                  <w:tcW w:w="940" w:type="dxa"/>
                  <w:vAlign w:val="bottom"/>
                </w:tcPr>
                <w:p w:rsidR="007A7911" w:rsidRDefault="007A7911" w:rsidP="005932DB">
                  <w:pPr>
                    <w:pStyle w:val="TableBodyText"/>
                  </w:pPr>
                  <w:r>
                    <w:noBreakHyphen/>
                    <w:t>2.87</w:t>
                  </w:r>
                </w:p>
              </w:tc>
              <w:tc>
                <w:tcPr>
                  <w:tcW w:w="942" w:type="dxa"/>
                  <w:vAlign w:val="bottom"/>
                </w:tcPr>
                <w:p w:rsidR="007A7911" w:rsidRDefault="007A7911" w:rsidP="005932DB">
                  <w:pPr>
                    <w:pStyle w:val="TableBodyText"/>
                  </w:pPr>
                  <w:r>
                    <w:noBreakHyphen/>
                    <w:t>2.87</w:t>
                  </w:r>
                </w:p>
              </w:tc>
              <w:tc>
                <w:tcPr>
                  <w:tcW w:w="940" w:type="dxa"/>
                  <w:vAlign w:val="bottom"/>
                </w:tcPr>
                <w:p w:rsidR="007A7911" w:rsidRDefault="007A7911" w:rsidP="005932DB">
                  <w:pPr>
                    <w:pStyle w:val="TableBodyText"/>
                  </w:pPr>
                  <w:r>
                    <w:noBreakHyphen/>
                    <w:t>2.87</w:t>
                  </w:r>
                </w:p>
              </w:tc>
              <w:tc>
                <w:tcPr>
                  <w:tcW w:w="940" w:type="dxa"/>
                  <w:vAlign w:val="bottom"/>
                </w:tcPr>
                <w:p w:rsidR="007A7911" w:rsidRDefault="007A7911" w:rsidP="005932DB">
                  <w:pPr>
                    <w:pStyle w:val="TableBodyText"/>
                  </w:pPr>
                  <w:r>
                    <w:noBreakHyphen/>
                    <w:t>2.87</w:t>
                  </w:r>
                </w:p>
              </w:tc>
              <w:tc>
                <w:tcPr>
                  <w:tcW w:w="941" w:type="dxa"/>
                  <w:vAlign w:val="bottom"/>
                </w:tcPr>
                <w:p w:rsidR="007A7911" w:rsidRDefault="007A7911" w:rsidP="005932DB">
                  <w:pPr>
                    <w:pStyle w:val="TableBodyText"/>
                  </w:pPr>
                  <w:r>
                    <w:noBreakHyphen/>
                    <w:t>2.87</w:t>
                  </w:r>
                </w:p>
              </w:tc>
              <w:tc>
                <w:tcPr>
                  <w:tcW w:w="940" w:type="dxa"/>
                  <w:vAlign w:val="bottom"/>
                </w:tcPr>
                <w:p w:rsidR="007A7911" w:rsidRDefault="007A7911" w:rsidP="005932DB">
                  <w:pPr>
                    <w:pStyle w:val="TableBodyText"/>
                  </w:pPr>
                  <w:r>
                    <w:noBreakHyphen/>
                    <w:t>2.87</w:t>
                  </w:r>
                </w:p>
              </w:tc>
              <w:tc>
                <w:tcPr>
                  <w:tcW w:w="941" w:type="dxa"/>
                  <w:vAlign w:val="bottom"/>
                </w:tcPr>
                <w:p w:rsidR="007A7911" w:rsidRDefault="007A7911" w:rsidP="005932DB">
                  <w:pPr>
                    <w:pStyle w:val="TableBodyText"/>
                  </w:pPr>
                  <w:r>
                    <w:noBreakHyphen/>
                    <w:t>2.87</w:t>
                  </w:r>
                </w:p>
              </w:tc>
            </w:tr>
            <w:tr w:rsidR="007A7911" w:rsidRPr="00052ED0" w:rsidTr="005932DB">
              <w:tc>
                <w:tcPr>
                  <w:tcW w:w="931" w:type="dxa"/>
                  <w:vAlign w:val="bottom"/>
                </w:tcPr>
                <w:p w:rsidR="007A7911" w:rsidRPr="00052ED0" w:rsidRDefault="007A7911" w:rsidP="005932DB">
                  <w:pPr>
                    <w:pStyle w:val="TableBodyText"/>
                    <w:jc w:val="left"/>
                    <w:rPr>
                      <w:rFonts w:cs="Arial"/>
                      <w:color w:val="000000"/>
                    </w:rPr>
                  </w:pPr>
                  <w:r w:rsidRPr="00052ED0">
                    <w:rPr>
                      <w:rFonts w:cs="Arial"/>
                      <w:color w:val="000000"/>
                    </w:rPr>
                    <w:t>59</w:t>
                  </w:r>
                </w:p>
              </w:tc>
              <w:tc>
                <w:tcPr>
                  <w:tcW w:w="945" w:type="dxa"/>
                  <w:vAlign w:val="bottom"/>
                </w:tcPr>
                <w:p w:rsidR="007A7911" w:rsidRDefault="007A7911" w:rsidP="005932DB">
                  <w:pPr>
                    <w:pStyle w:val="TableBodyText"/>
                  </w:pPr>
                  <w:r>
                    <w:noBreakHyphen/>
                    <w:t>2.90</w:t>
                  </w:r>
                </w:p>
              </w:tc>
              <w:tc>
                <w:tcPr>
                  <w:tcW w:w="940" w:type="dxa"/>
                  <w:vAlign w:val="bottom"/>
                </w:tcPr>
                <w:p w:rsidR="007A7911" w:rsidRDefault="007A7911" w:rsidP="005932DB">
                  <w:pPr>
                    <w:pStyle w:val="TableBodyText"/>
                  </w:pPr>
                  <w:r>
                    <w:noBreakHyphen/>
                    <w:t>2.90</w:t>
                  </w:r>
                </w:p>
              </w:tc>
              <w:tc>
                <w:tcPr>
                  <w:tcW w:w="942" w:type="dxa"/>
                  <w:vAlign w:val="bottom"/>
                </w:tcPr>
                <w:p w:rsidR="007A7911" w:rsidRDefault="007A7911" w:rsidP="005932DB">
                  <w:pPr>
                    <w:pStyle w:val="TableBodyText"/>
                  </w:pPr>
                  <w:r>
                    <w:noBreakHyphen/>
                    <w:t>2.90</w:t>
                  </w:r>
                </w:p>
              </w:tc>
              <w:tc>
                <w:tcPr>
                  <w:tcW w:w="940" w:type="dxa"/>
                  <w:vAlign w:val="bottom"/>
                </w:tcPr>
                <w:p w:rsidR="007A7911" w:rsidRDefault="007A7911" w:rsidP="005932DB">
                  <w:pPr>
                    <w:pStyle w:val="TableBodyText"/>
                  </w:pPr>
                  <w:r>
                    <w:noBreakHyphen/>
                    <w:t>2.90</w:t>
                  </w:r>
                </w:p>
              </w:tc>
              <w:tc>
                <w:tcPr>
                  <w:tcW w:w="940" w:type="dxa"/>
                  <w:vAlign w:val="bottom"/>
                </w:tcPr>
                <w:p w:rsidR="007A7911" w:rsidRDefault="007A7911" w:rsidP="005932DB">
                  <w:pPr>
                    <w:pStyle w:val="TableBodyText"/>
                  </w:pPr>
                  <w:r>
                    <w:noBreakHyphen/>
                    <w:t>2.90</w:t>
                  </w:r>
                </w:p>
              </w:tc>
              <w:tc>
                <w:tcPr>
                  <w:tcW w:w="941" w:type="dxa"/>
                  <w:vAlign w:val="bottom"/>
                </w:tcPr>
                <w:p w:rsidR="007A7911" w:rsidRDefault="007A7911" w:rsidP="005932DB">
                  <w:pPr>
                    <w:pStyle w:val="TableBodyText"/>
                  </w:pPr>
                  <w:r>
                    <w:noBreakHyphen/>
                    <w:t>2.90</w:t>
                  </w:r>
                </w:p>
              </w:tc>
              <w:tc>
                <w:tcPr>
                  <w:tcW w:w="940" w:type="dxa"/>
                  <w:vAlign w:val="bottom"/>
                </w:tcPr>
                <w:p w:rsidR="007A7911" w:rsidRDefault="007A7911" w:rsidP="005932DB">
                  <w:pPr>
                    <w:pStyle w:val="TableBodyText"/>
                  </w:pPr>
                  <w:r>
                    <w:noBreakHyphen/>
                    <w:t>2.90</w:t>
                  </w:r>
                </w:p>
              </w:tc>
              <w:tc>
                <w:tcPr>
                  <w:tcW w:w="941" w:type="dxa"/>
                  <w:vAlign w:val="bottom"/>
                </w:tcPr>
                <w:p w:rsidR="007A7911" w:rsidRDefault="007A7911" w:rsidP="005932DB">
                  <w:pPr>
                    <w:pStyle w:val="TableBodyText"/>
                  </w:pPr>
                  <w:r>
                    <w:noBreakHyphen/>
                    <w:t>2.90</w:t>
                  </w:r>
                </w:p>
              </w:tc>
            </w:tr>
            <w:tr w:rsidR="007A7911" w:rsidRPr="00052ED0" w:rsidTr="005932DB">
              <w:tc>
                <w:tcPr>
                  <w:tcW w:w="931" w:type="dxa"/>
                  <w:vAlign w:val="bottom"/>
                </w:tcPr>
                <w:p w:rsidR="007A7911" w:rsidRPr="00052ED0" w:rsidRDefault="007A7911" w:rsidP="005932DB">
                  <w:pPr>
                    <w:pStyle w:val="TableBodyText"/>
                    <w:jc w:val="left"/>
                    <w:rPr>
                      <w:rFonts w:cs="Arial"/>
                      <w:color w:val="000000"/>
                    </w:rPr>
                  </w:pPr>
                  <w:r w:rsidRPr="00052ED0">
                    <w:rPr>
                      <w:rFonts w:cs="Arial"/>
                      <w:color w:val="000000"/>
                    </w:rPr>
                    <w:t>60</w:t>
                  </w:r>
                </w:p>
              </w:tc>
              <w:tc>
                <w:tcPr>
                  <w:tcW w:w="945" w:type="dxa"/>
                  <w:vAlign w:val="bottom"/>
                </w:tcPr>
                <w:p w:rsidR="007A7911" w:rsidRDefault="007A7911" w:rsidP="005932DB">
                  <w:pPr>
                    <w:pStyle w:val="TableBodyText"/>
                  </w:pPr>
                  <w:r>
                    <w:noBreakHyphen/>
                    <w:t>2.92</w:t>
                  </w:r>
                </w:p>
              </w:tc>
              <w:tc>
                <w:tcPr>
                  <w:tcW w:w="940" w:type="dxa"/>
                  <w:vAlign w:val="bottom"/>
                </w:tcPr>
                <w:p w:rsidR="007A7911" w:rsidRDefault="007A7911" w:rsidP="005932DB">
                  <w:pPr>
                    <w:pStyle w:val="TableBodyText"/>
                  </w:pPr>
                  <w:r>
                    <w:noBreakHyphen/>
                    <w:t>2.92</w:t>
                  </w:r>
                </w:p>
              </w:tc>
              <w:tc>
                <w:tcPr>
                  <w:tcW w:w="942" w:type="dxa"/>
                  <w:vAlign w:val="bottom"/>
                </w:tcPr>
                <w:p w:rsidR="007A7911" w:rsidRDefault="007A7911" w:rsidP="005932DB">
                  <w:pPr>
                    <w:pStyle w:val="TableBodyText"/>
                  </w:pPr>
                  <w:r>
                    <w:noBreakHyphen/>
                    <w:t>2.92</w:t>
                  </w:r>
                </w:p>
              </w:tc>
              <w:tc>
                <w:tcPr>
                  <w:tcW w:w="940" w:type="dxa"/>
                  <w:vAlign w:val="bottom"/>
                </w:tcPr>
                <w:p w:rsidR="007A7911" w:rsidRDefault="007A7911" w:rsidP="005932DB">
                  <w:pPr>
                    <w:pStyle w:val="TableBodyText"/>
                  </w:pPr>
                  <w:r>
                    <w:noBreakHyphen/>
                    <w:t>2.92</w:t>
                  </w:r>
                </w:p>
              </w:tc>
              <w:tc>
                <w:tcPr>
                  <w:tcW w:w="940" w:type="dxa"/>
                  <w:vAlign w:val="bottom"/>
                </w:tcPr>
                <w:p w:rsidR="007A7911" w:rsidRDefault="007A7911" w:rsidP="005932DB">
                  <w:pPr>
                    <w:pStyle w:val="TableBodyText"/>
                  </w:pPr>
                  <w:r>
                    <w:noBreakHyphen/>
                    <w:t>2.92</w:t>
                  </w:r>
                </w:p>
              </w:tc>
              <w:tc>
                <w:tcPr>
                  <w:tcW w:w="941" w:type="dxa"/>
                  <w:vAlign w:val="bottom"/>
                </w:tcPr>
                <w:p w:rsidR="007A7911" w:rsidRDefault="007A7911" w:rsidP="005932DB">
                  <w:pPr>
                    <w:pStyle w:val="TableBodyText"/>
                  </w:pPr>
                  <w:r>
                    <w:noBreakHyphen/>
                    <w:t>2.92</w:t>
                  </w:r>
                </w:p>
              </w:tc>
              <w:tc>
                <w:tcPr>
                  <w:tcW w:w="940" w:type="dxa"/>
                  <w:vAlign w:val="bottom"/>
                </w:tcPr>
                <w:p w:rsidR="007A7911" w:rsidRDefault="007A7911" w:rsidP="005932DB">
                  <w:pPr>
                    <w:pStyle w:val="TableBodyText"/>
                  </w:pPr>
                  <w:r>
                    <w:noBreakHyphen/>
                    <w:t>2.92</w:t>
                  </w:r>
                </w:p>
              </w:tc>
              <w:tc>
                <w:tcPr>
                  <w:tcW w:w="941" w:type="dxa"/>
                  <w:vAlign w:val="bottom"/>
                </w:tcPr>
                <w:p w:rsidR="007A7911" w:rsidRDefault="007A7911" w:rsidP="005932DB">
                  <w:pPr>
                    <w:pStyle w:val="TableBodyText"/>
                  </w:pPr>
                  <w:r>
                    <w:noBreakHyphen/>
                    <w:t>2.92</w:t>
                  </w:r>
                </w:p>
              </w:tc>
            </w:tr>
            <w:tr w:rsidR="007A7911" w:rsidRPr="00052ED0" w:rsidTr="005932DB">
              <w:tc>
                <w:tcPr>
                  <w:tcW w:w="931" w:type="dxa"/>
                  <w:vAlign w:val="bottom"/>
                </w:tcPr>
                <w:p w:rsidR="007A7911" w:rsidRPr="00052ED0" w:rsidRDefault="007A7911" w:rsidP="005932DB">
                  <w:pPr>
                    <w:pStyle w:val="TableBodyText"/>
                    <w:jc w:val="left"/>
                    <w:rPr>
                      <w:rFonts w:cs="Arial"/>
                      <w:color w:val="000000"/>
                    </w:rPr>
                  </w:pPr>
                  <w:r w:rsidRPr="00052ED0">
                    <w:rPr>
                      <w:rFonts w:cs="Arial"/>
                      <w:color w:val="000000"/>
                    </w:rPr>
                    <w:t>61</w:t>
                  </w:r>
                </w:p>
              </w:tc>
              <w:tc>
                <w:tcPr>
                  <w:tcW w:w="945" w:type="dxa"/>
                  <w:vAlign w:val="bottom"/>
                </w:tcPr>
                <w:p w:rsidR="007A7911" w:rsidRDefault="007A7911" w:rsidP="005932DB">
                  <w:pPr>
                    <w:pStyle w:val="TableBodyText"/>
                  </w:pPr>
                  <w:r>
                    <w:noBreakHyphen/>
                    <w:t>2.93</w:t>
                  </w:r>
                </w:p>
              </w:tc>
              <w:tc>
                <w:tcPr>
                  <w:tcW w:w="940" w:type="dxa"/>
                  <w:vAlign w:val="bottom"/>
                </w:tcPr>
                <w:p w:rsidR="007A7911" w:rsidRDefault="007A7911" w:rsidP="005932DB">
                  <w:pPr>
                    <w:pStyle w:val="TableBodyText"/>
                  </w:pPr>
                  <w:r>
                    <w:noBreakHyphen/>
                    <w:t>2.93</w:t>
                  </w:r>
                </w:p>
              </w:tc>
              <w:tc>
                <w:tcPr>
                  <w:tcW w:w="942" w:type="dxa"/>
                  <w:vAlign w:val="bottom"/>
                </w:tcPr>
                <w:p w:rsidR="007A7911" w:rsidRDefault="007A7911" w:rsidP="005932DB">
                  <w:pPr>
                    <w:pStyle w:val="TableBodyText"/>
                  </w:pPr>
                  <w:r>
                    <w:noBreakHyphen/>
                    <w:t>2.93</w:t>
                  </w:r>
                </w:p>
              </w:tc>
              <w:tc>
                <w:tcPr>
                  <w:tcW w:w="940" w:type="dxa"/>
                  <w:vAlign w:val="bottom"/>
                </w:tcPr>
                <w:p w:rsidR="007A7911" w:rsidRDefault="007A7911" w:rsidP="005932DB">
                  <w:pPr>
                    <w:pStyle w:val="TableBodyText"/>
                  </w:pPr>
                  <w:r>
                    <w:noBreakHyphen/>
                    <w:t>2.93</w:t>
                  </w:r>
                </w:p>
              </w:tc>
              <w:tc>
                <w:tcPr>
                  <w:tcW w:w="940" w:type="dxa"/>
                  <w:vAlign w:val="bottom"/>
                </w:tcPr>
                <w:p w:rsidR="007A7911" w:rsidRDefault="007A7911" w:rsidP="005932DB">
                  <w:pPr>
                    <w:pStyle w:val="TableBodyText"/>
                  </w:pPr>
                  <w:r>
                    <w:noBreakHyphen/>
                    <w:t>2.93</w:t>
                  </w:r>
                </w:p>
              </w:tc>
              <w:tc>
                <w:tcPr>
                  <w:tcW w:w="941" w:type="dxa"/>
                  <w:vAlign w:val="bottom"/>
                </w:tcPr>
                <w:p w:rsidR="007A7911" w:rsidRDefault="007A7911" w:rsidP="005932DB">
                  <w:pPr>
                    <w:pStyle w:val="TableBodyText"/>
                  </w:pPr>
                  <w:r>
                    <w:noBreakHyphen/>
                    <w:t>2.93</w:t>
                  </w:r>
                </w:p>
              </w:tc>
              <w:tc>
                <w:tcPr>
                  <w:tcW w:w="940" w:type="dxa"/>
                  <w:vAlign w:val="bottom"/>
                </w:tcPr>
                <w:p w:rsidR="007A7911" w:rsidRDefault="007A7911" w:rsidP="005932DB">
                  <w:pPr>
                    <w:pStyle w:val="TableBodyText"/>
                  </w:pPr>
                  <w:r>
                    <w:noBreakHyphen/>
                    <w:t>2.93</w:t>
                  </w:r>
                </w:p>
              </w:tc>
              <w:tc>
                <w:tcPr>
                  <w:tcW w:w="941" w:type="dxa"/>
                  <w:vAlign w:val="bottom"/>
                </w:tcPr>
                <w:p w:rsidR="007A7911" w:rsidRDefault="007A7911" w:rsidP="005932DB">
                  <w:pPr>
                    <w:pStyle w:val="TableBodyText"/>
                  </w:pPr>
                  <w:r>
                    <w:noBreakHyphen/>
                    <w:t>2.93</w:t>
                  </w:r>
                </w:p>
              </w:tc>
            </w:tr>
            <w:tr w:rsidR="007A7911" w:rsidRPr="00052ED0" w:rsidTr="005932DB">
              <w:tc>
                <w:tcPr>
                  <w:tcW w:w="931" w:type="dxa"/>
                  <w:vAlign w:val="bottom"/>
                </w:tcPr>
                <w:p w:rsidR="007A7911" w:rsidRPr="00052ED0" w:rsidRDefault="007A7911" w:rsidP="005932DB">
                  <w:pPr>
                    <w:pStyle w:val="TableBodyText"/>
                    <w:jc w:val="left"/>
                    <w:rPr>
                      <w:rFonts w:cs="Arial"/>
                      <w:color w:val="000000"/>
                    </w:rPr>
                  </w:pPr>
                  <w:r w:rsidRPr="00052ED0">
                    <w:rPr>
                      <w:rFonts w:cs="Arial"/>
                      <w:color w:val="000000"/>
                    </w:rPr>
                    <w:t>62</w:t>
                  </w:r>
                </w:p>
              </w:tc>
              <w:tc>
                <w:tcPr>
                  <w:tcW w:w="945" w:type="dxa"/>
                  <w:vAlign w:val="bottom"/>
                </w:tcPr>
                <w:p w:rsidR="007A7911" w:rsidRDefault="007A7911" w:rsidP="005932DB">
                  <w:pPr>
                    <w:pStyle w:val="TableBodyText"/>
                  </w:pPr>
                  <w:r>
                    <w:noBreakHyphen/>
                    <w:t>2.94</w:t>
                  </w:r>
                </w:p>
              </w:tc>
              <w:tc>
                <w:tcPr>
                  <w:tcW w:w="940" w:type="dxa"/>
                  <w:vAlign w:val="bottom"/>
                </w:tcPr>
                <w:p w:rsidR="007A7911" w:rsidRDefault="007A7911" w:rsidP="005932DB">
                  <w:pPr>
                    <w:pStyle w:val="TableBodyText"/>
                  </w:pPr>
                  <w:r>
                    <w:noBreakHyphen/>
                    <w:t>2.94</w:t>
                  </w:r>
                </w:p>
              </w:tc>
              <w:tc>
                <w:tcPr>
                  <w:tcW w:w="942" w:type="dxa"/>
                  <w:vAlign w:val="bottom"/>
                </w:tcPr>
                <w:p w:rsidR="007A7911" w:rsidRDefault="007A7911" w:rsidP="005932DB">
                  <w:pPr>
                    <w:pStyle w:val="TableBodyText"/>
                  </w:pPr>
                  <w:r>
                    <w:noBreakHyphen/>
                    <w:t>2.94</w:t>
                  </w:r>
                </w:p>
              </w:tc>
              <w:tc>
                <w:tcPr>
                  <w:tcW w:w="940" w:type="dxa"/>
                  <w:vAlign w:val="bottom"/>
                </w:tcPr>
                <w:p w:rsidR="007A7911" w:rsidRDefault="007A7911" w:rsidP="005932DB">
                  <w:pPr>
                    <w:pStyle w:val="TableBodyText"/>
                  </w:pPr>
                  <w:r>
                    <w:noBreakHyphen/>
                    <w:t>2.94</w:t>
                  </w:r>
                </w:p>
              </w:tc>
              <w:tc>
                <w:tcPr>
                  <w:tcW w:w="940" w:type="dxa"/>
                  <w:vAlign w:val="bottom"/>
                </w:tcPr>
                <w:p w:rsidR="007A7911" w:rsidRDefault="007A7911" w:rsidP="005932DB">
                  <w:pPr>
                    <w:pStyle w:val="TableBodyText"/>
                  </w:pPr>
                  <w:r>
                    <w:noBreakHyphen/>
                    <w:t>2.94</w:t>
                  </w:r>
                </w:p>
              </w:tc>
              <w:tc>
                <w:tcPr>
                  <w:tcW w:w="941" w:type="dxa"/>
                  <w:vAlign w:val="bottom"/>
                </w:tcPr>
                <w:p w:rsidR="007A7911" w:rsidRDefault="007A7911" w:rsidP="005932DB">
                  <w:pPr>
                    <w:pStyle w:val="TableBodyText"/>
                  </w:pPr>
                  <w:r>
                    <w:noBreakHyphen/>
                    <w:t>2.94</w:t>
                  </w:r>
                </w:p>
              </w:tc>
              <w:tc>
                <w:tcPr>
                  <w:tcW w:w="940" w:type="dxa"/>
                  <w:vAlign w:val="bottom"/>
                </w:tcPr>
                <w:p w:rsidR="007A7911" w:rsidRDefault="007A7911" w:rsidP="005932DB">
                  <w:pPr>
                    <w:pStyle w:val="TableBodyText"/>
                  </w:pPr>
                  <w:r>
                    <w:noBreakHyphen/>
                    <w:t>2.94</w:t>
                  </w:r>
                </w:p>
              </w:tc>
              <w:tc>
                <w:tcPr>
                  <w:tcW w:w="941" w:type="dxa"/>
                  <w:vAlign w:val="bottom"/>
                </w:tcPr>
                <w:p w:rsidR="007A7911" w:rsidRDefault="007A7911" w:rsidP="005932DB">
                  <w:pPr>
                    <w:pStyle w:val="TableBodyText"/>
                  </w:pPr>
                  <w:r>
                    <w:noBreakHyphen/>
                    <w:t>2.94</w:t>
                  </w:r>
                </w:p>
              </w:tc>
            </w:tr>
            <w:tr w:rsidR="007A7911" w:rsidRPr="00052ED0" w:rsidTr="005932DB">
              <w:tc>
                <w:tcPr>
                  <w:tcW w:w="931" w:type="dxa"/>
                  <w:vAlign w:val="bottom"/>
                </w:tcPr>
                <w:p w:rsidR="007A7911" w:rsidRPr="00052ED0" w:rsidRDefault="007A7911" w:rsidP="005932DB">
                  <w:pPr>
                    <w:pStyle w:val="TableBodyText"/>
                    <w:jc w:val="left"/>
                    <w:rPr>
                      <w:rFonts w:cs="Arial"/>
                      <w:color w:val="000000"/>
                    </w:rPr>
                  </w:pPr>
                  <w:r w:rsidRPr="00052ED0">
                    <w:rPr>
                      <w:rFonts w:cs="Arial"/>
                      <w:color w:val="000000"/>
                    </w:rPr>
                    <w:t>63</w:t>
                  </w:r>
                </w:p>
              </w:tc>
              <w:tc>
                <w:tcPr>
                  <w:tcW w:w="945" w:type="dxa"/>
                  <w:vAlign w:val="bottom"/>
                </w:tcPr>
                <w:p w:rsidR="007A7911" w:rsidRDefault="007A7911" w:rsidP="005932DB">
                  <w:pPr>
                    <w:pStyle w:val="TableBodyText"/>
                  </w:pPr>
                  <w:r>
                    <w:noBreakHyphen/>
                    <w:t>2.94</w:t>
                  </w:r>
                </w:p>
              </w:tc>
              <w:tc>
                <w:tcPr>
                  <w:tcW w:w="940" w:type="dxa"/>
                  <w:vAlign w:val="bottom"/>
                </w:tcPr>
                <w:p w:rsidR="007A7911" w:rsidRDefault="007A7911" w:rsidP="005932DB">
                  <w:pPr>
                    <w:pStyle w:val="TableBodyText"/>
                  </w:pPr>
                  <w:r>
                    <w:noBreakHyphen/>
                    <w:t>2.94</w:t>
                  </w:r>
                </w:p>
              </w:tc>
              <w:tc>
                <w:tcPr>
                  <w:tcW w:w="942" w:type="dxa"/>
                  <w:vAlign w:val="bottom"/>
                </w:tcPr>
                <w:p w:rsidR="007A7911" w:rsidRDefault="007A7911" w:rsidP="005932DB">
                  <w:pPr>
                    <w:pStyle w:val="TableBodyText"/>
                  </w:pPr>
                  <w:r>
                    <w:noBreakHyphen/>
                    <w:t>2.94</w:t>
                  </w:r>
                </w:p>
              </w:tc>
              <w:tc>
                <w:tcPr>
                  <w:tcW w:w="940" w:type="dxa"/>
                  <w:vAlign w:val="bottom"/>
                </w:tcPr>
                <w:p w:rsidR="007A7911" w:rsidRDefault="007A7911" w:rsidP="005932DB">
                  <w:pPr>
                    <w:pStyle w:val="TableBodyText"/>
                  </w:pPr>
                  <w:r>
                    <w:noBreakHyphen/>
                    <w:t>2.94</w:t>
                  </w:r>
                </w:p>
              </w:tc>
              <w:tc>
                <w:tcPr>
                  <w:tcW w:w="940" w:type="dxa"/>
                  <w:vAlign w:val="bottom"/>
                </w:tcPr>
                <w:p w:rsidR="007A7911" w:rsidRDefault="007A7911" w:rsidP="005932DB">
                  <w:pPr>
                    <w:pStyle w:val="TableBodyText"/>
                  </w:pPr>
                  <w:r>
                    <w:noBreakHyphen/>
                    <w:t>2.94</w:t>
                  </w:r>
                </w:p>
              </w:tc>
              <w:tc>
                <w:tcPr>
                  <w:tcW w:w="941" w:type="dxa"/>
                  <w:vAlign w:val="bottom"/>
                </w:tcPr>
                <w:p w:rsidR="007A7911" w:rsidRDefault="007A7911" w:rsidP="005932DB">
                  <w:pPr>
                    <w:pStyle w:val="TableBodyText"/>
                  </w:pPr>
                  <w:r>
                    <w:noBreakHyphen/>
                    <w:t>2.94</w:t>
                  </w:r>
                </w:p>
              </w:tc>
              <w:tc>
                <w:tcPr>
                  <w:tcW w:w="940" w:type="dxa"/>
                  <w:vAlign w:val="bottom"/>
                </w:tcPr>
                <w:p w:rsidR="007A7911" w:rsidRDefault="007A7911" w:rsidP="005932DB">
                  <w:pPr>
                    <w:pStyle w:val="TableBodyText"/>
                  </w:pPr>
                  <w:r>
                    <w:noBreakHyphen/>
                    <w:t>2.94</w:t>
                  </w:r>
                </w:p>
              </w:tc>
              <w:tc>
                <w:tcPr>
                  <w:tcW w:w="941" w:type="dxa"/>
                  <w:vAlign w:val="bottom"/>
                </w:tcPr>
                <w:p w:rsidR="007A7911" w:rsidRDefault="007A7911" w:rsidP="005932DB">
                  <w:pPr>
                    <w:pStyle w:val="TableBodyText"/>
                  </w:pPr>
                  <w:r>
                    <w:noBreakHyphen/>
                    <w:t>2.94</w:t>
                  </w:r>
                </w:p>
              </w:tc>
            </w:tr>
            <w:tr w:rsidR="007A7911" w:rsidRPr="00052ED0" w:rsidTr="005932DB">
              <w:tc>
                <w:tcPr>
                  <w:tcW w:w="931" w:type="dxa"/>
                  <w:vAlign w:val="bottom"/>
                </w:tcPr>
                <w:p w:rsidR="007A7911" w:rsidRPr="00052ED0" w:rsidRDefault="007A7911" w:rsidP="005932DB">
                  <w:pPr>
                    <w:pStyle w:val="TableBodyText"/>
                    <w:jc w:val="left"/>
                    <w:rPr>
                      <w:rFonts w:cs="Arial"/>
                      <w:color w:val="000000"/>
                    </w:rPr>
                  </w:pPr>
                  <w:r w:rsidRPr="00052ED0">
                    <w:rPr>
                      <w:rFonts w:cs="Arial"/>
                      <w:color w:val="000000"/>
                    </w:rPr>
                    <w:t>64</w:t>
                  </w:r>
                </w:p>
              </w:tc>
              <w:tc>
                <w:tcPr>
                  <w:tcW w:w="945" w:type="dxa"/>
                  <w:vAlign w:val="bottom"/>
                </w:tcPr>
                <w:p w:rsidR="007A7911" w:rsidRDefault="007A7911" w:rsidP="005932DB">
                  <w:pPr>
                    <w:pStyle w:val="TableBodyText"/>
                  </w:pPr>
                  <w:r>
                    <w:noBreakHyphen/>
                    <w:t>2.94</w:t>
                  </w:r>
                </w:p>
              </w:tc>
              <w:tc>
                <w:tcPr>
                  <w:tcW w:w="940" w:type="dxa"/>
                  <w:vAlign w:val="bottom"/>
                </w:tcPr>
                <w:p w:rsidR="007A7911" w:rsidRDefault="007A7911" w:rsidP="005932DB">
                  <w:pPr>
                    <w:pStyle w:val="TableBodyText"/>
                  </w:pPr>
                  <w:r>
                    <w:noBreakHyphen/>
                    <w:t>2.94</w:t>
                  </w:r>
                </w:p>
              </w:tc>
              <w:tc>
                <w:tcPr>
                  <w:tcW w:w="942" w:type="dxa"/>
                  <w:vAlign w:val="bottom"/>
                </w:tcPr>
                <w:p w:rsidR="007A7911" w:rsidRDefault="007A7911" w:rsidP="005932DB">
                  <w:pPr>
                    <w:pStyle w:val="TableBodyText"/>
                  </w:pPr>
                  <w:r>
                    <w:noBreakHyphen/>
                    <w:t>2.94</w:t>
                  </w:r>
                </w:p>
              </w:tc>
              <w:tc>
                <w:tcPr>
                  <w:tcW w:w="940" w:type="dxa"/>
                  <w:vAlign w:val="bottom"/>
                </w:tcPr>
                <w:p w:rsidR="007A7911" w:rsidRDefault="007A7911" w:rsidP="005932DB">
                  <w:pPr>
                    <w:pStyle w:val="TableBodyText"/>
                  </w:pPr>
                  <w:r>
                    <w:noBreakHyphen/>
                    <w:t>2.94</w:t>
                  </w:r>
                </w:p>
              </w:tc>
              <w:tc>
                <w:tcPr>
                  <w:tcW w:w="940" w:type="dxa"/>
                  <w:vAlign w:val="bottom"/>
                </w:tcPr>
                <w:p w:rsidR="007A7911" w:rsidRDefault="007A7911" w:rsidP="005932DB">
                  <w:pPr>
                    <w:pStyle w:val="TableBodyText"/>
                  </w:pPr>
                  <w:r>
                    <w:noBreakHyphen/>
                    <w:t>2.94</w:t>
                  </w:r>
                </w:p>
              </w:tc>
              <w:tc>
                <w:tcPr>
                  <w:tcW w:w="941" w:type="dxa"/>
                  <w:vAlign w:val="bottom"/>
                </w:tcPr>
                <w:p w:rsidR="007A7911" w:rsidRDefault="007A7911" w:rsidP="005932DB">
                  <w:pPr>
                    <w:pStyle w:val="TableBodyText"/>
                  </w:pPr>
                  <w:r>
                    <w:noBreakHyphen/>
                    <w:t>2.94</w:t>
                  </w:r>
                </w:p>
              </w:tc>
              <w:tc>
                <w:tcPr>
                  <w:tcW w:w="940" w:type="dxa"/>
                  <w:vAlign w:val="bottom"/>
                </w:tcPr>
                <w:p w:rsidR="007A7911" w:rsidRDefault="007A7911" w:rsidP="005932DB">
                  <w:pPr>
                    <w:pStyle w:val="TableBodyText"/>
                  </w:pPr>
                  <w:r>
                    <w:noBreakHyphen/>
                    <w:t>2.94</w:t>
                  </w:r>
                </w:p>
              </w:tc>
              <w:tc>
                <w:tcPr>
                  <w:tcW w:w="941" w:type="dxa"/>
                  <w:vAlign w:val="bottom"/>
                </w:tcPr>
                <w:p w:rsidR="007A7911" w:rsidRDefault="007A7911" w:rsidP="005932DB">
                  <w:pPr>
                    <w:pStyle w:val="TableBodyText"/>
                  </w:pPr>
                  <w:r>
                    <w:noBreakHyphen/>
                    <w:t>2.94</w:t>
                  </w:r>
                </w:p>
              </w:tc>
            </w:tr>
            <w:tr w:rsidR="007A7911" w:rsidRPr="00052ED0" w:rsidTr="005932DB">
              <w:tc>
                <w:tcPr>
                  <w:tcW w:w="931" w:type="dxa"/>
                  <w:vAlign w:val="bottom"/>
                </w:tcPr>
                <w:p w:rsidR="007A7911" w:rsidRPr="00052ED0" w:rsidRDefault="007A7911" w:rsidP="005932DB">
                  <w:pPr>
                    <w:pStyle w:val="TableBodyText"/>
                    <w:jc w:val="left"/>
                    <w:rPr>
                      <w:rFonts w:cs="Arial"/>
                      <w:color w:val="000000"/>
                    </w:rPr>
                  </w:pPr>
                  <w:r w:rsidRPr="00052ED0">
                    <w:rPr>
                      <w:rFonts w:cs="Arial"/>
                      <w:color w:val="000000"/>
                    </w:rPr>
                    <w:t>65</w:t>
                  </w:r>
                </w:p>
              </w:tc>
              <w:tc>
                <w:tcPr>
                  <w:tcW w:w="945" w:type="dxa"/>
                  <w:vAlign w:val="bottom"/>
                </w:tcPr>
                <w:p w:rsidR="007A7911" w:rsidRDefault="007A7911" w:rsidP="005932DB">
                  <w:pPr>
                    <w:pStyle w:val="TableBodyText"/>
                  </w:pPr>
                  <w:r>
                    <w:noBreakHyphen/>
                    <w:t>2.93</w:t>
                  </w:r>
                </w:p>
              </w:tc>
              <w:tc>
                <w:tcPr>
                  <w:tcW w:w="940" w:type="dxa"/>
                  <w:vAlign w:val="bottom"/>
                </w:tcPr>
                <w:p w:rsidR="007A7911" w:rsidRDefault="007A7911" w:rsidP="005932DB">
                  <w:pPr>
                    <w:pStyle w:val="TableBodyText"/>
                  </w:pPr>
                  <w:r>
                    <w:noBreakHyphen/>
                    <w:t>2.93</w:t>
                  </w:r>
                </w:p>
              </w:tc>
              <w:tc>
                <w:tcPr>
                  <w:tcW w:w="942" w:type="dxa"/>
                  <w:vAlign w:val="bottom"/>
                </w:tcPr>
                <w:p w:rsidR="007A7911" w:rsidRDefault="007A7911" w:rsidP="005932DB">
                  <w:pPr>
                    <w:pStyle w:val="TableBodyText"/>
                  </w:pPr>
                  <w:r>
                    <w:noBreakHyphen/>
                    <w:t>2.93</w:t>
                  </w:r>
                </w:p>
              </w:tc>
              <w:tc>
                <w:tcPr>
                  <w:tcW w:w="940" w:type="dxa"/>
                  <w:vAlign w:val="bottom"/>
                </w:tcPr>
                <w:p w:rsidR="007A7911" w:rsidRDefault="007A7911" w:rsidP="005932DB">
                  <w:pPr>
                    <w:pStyle w:val="TableBodyText"/>
                  </w:pPr>
                  <w:r>
                    <w:noBreakHyphen/>
                    <w:t>2.93</w:t>
                  </w:r>
                </w:p>
              </w:tc>
              <w:tc>
                <w:tcPr>
                  <w:tcW w:w="940" w:type="dxa"/>
                  <w:vAlign w:val="bottom"/>
                </w:tcPr>
                <w:p w:rsidR="007A7911" w:rsidRDefault="007A7911" w:rsidP="005932DB">
                  <w:pPr>
                    <w:pStyle w:val="TableBodyText"/>
                  </w:pPr>
                  <w:r>
                    <w:noBreakHyphen/>
                    <w:t>2.93</w:t>
                  </w:r>
                </w:p>
              </w:tc>
              <w:tc>
                <w:tcPr>
                  <w:tcW w:w="941" w:type="dxa"/>
                  <w:vAlign w:val="bottom"/>
                </w:tcPr>
                <w:p w:rsidR="007A7911" w:rsidRDefault="007A7911" w:rsidP="005932DB">
                  <w:pPr>
                    <w:pStyle w:val="TableBodyText"/>
                  </w:pPr>
                  <w:r>
                    <w:noBreakHyphen/>
                    <w:t>2.93</w:t>
                  </w:r>
                </w:p>
              </w:tc>
              <w:tc>
                <w:tcPr>
                  <w:tcW w:w="940" w:type="dxa"/>
                  <w:vAlign w:val="bottom"/>
                </w:tcPr>
                <w:p w:rsidR="007A7911" w:rsidRDefault="007A7911" w:rsidP="005932DB">
                  <w:pPr>
                    <w:pStyle w:val="TableBodyText"/>
                  </w:pPr>
                  <w:r>
                    <w:noBreakHyphen/>
                    <w:t>2.93</w:t>
                  </w:r>
                </w:p>
              </w:tc>
              <w:tc>
                <w:tcPr>
                  <w:tcW w:w="941" w:type="dxa"/>
                  <w:vAlign w:val="bottom"/>
                </w:tcPr>
                <w:p w:rsidR="007A7911" w:rsidRDefault="007A7911" w:rsidP="005932DB">
                  <w:pPr>
                    <w:pStyle w:val="TableBodyText"/>
                  </w:pPr>
                  <w:r>
                    <w:noBreakHyphen/>
                    <w:t>2.93</w:t>
                  </w:r>
                </w:p>
              </w:tc>
            </w:tr>
            <w:tr w:rsidR="007A7911" w:rsidRPr="00052ED0" w:rsidTr="005932DB">
              <w:tc>
                <w:tcPr>
                  <w:tcW w:w="931" w:type="dxa"/>
                  <w:vAlign w:val="bottom"/>
                </w:tcPr>
                <w:p w:rsidR="007A7911" w:rsidRPr="00052ED0" w:rsidRDefault="007A7911" w:rsidP="005932DB">
                  <w:pPr>
                    <w:pStyle w:val="TableBodyText"/>
                    <w:jc w:val="left"/>
                    <w:rPr>
                      <w:rFonts w:cs="Arial"/>
                      <w:color w:val="000000"/>
                    </w:rPr>
                  </w:pPr>
                  <w:r w:rsidRPr="00052ED0">
                    <w:rPr>
                      <w:rFonts w:cs="Arial"/>
                      <w:color w:val="000000"/>
                    </w:rPr>
                    <w:t>66</w:t>
                  </w:r>
                </w:p>
              </w:tc>
              <w:tc>
                <w:tcPr>
                  <w:tcW w:w="945" w:type="dxa"/>
                  <w:vAlign w:val="bottom"/>
                </w:tcPr>
                <w:p w:rsidR="007A7911" w:rsidRDefault="007A7911" w:rsidP="005932DB">
                  <w:pPr>
                    <w:pStyle w:val="TableBodyText"/>
                  </w:pPr>
                  <w:r>
                    <w:noBreakHyphen/>
                    <w:t>2.92</w:t>
                  </w:r>
                </w:p>
              </w:tc>
              <w:tc>
                <w:tcPr>
                  <w:tcW w:w="940" w:type="dxa"/>
                  <w:vAlign w:val="bottom"/>
                </w:tcPr>
                <w:p w:rsidR="007A7911" w:rsidRDefault="007A7911" w:rsidP="005932DB">
                  <w:pPr>
                    <w:pStyle w:val="TableBodyText"/>
                  </w:pPr>
                  <w:r>
                    <w:noBreakHyphen/>
                    <w:t>2.92</w:t>
                  </w:r>
                </w:p>
              </w:tc>
              <w:tc>
                <w:tcPr>
                  <w:tcW w:w="942" w:type="dxa"/>
                  <w:vAlign w:val="bottom"/>
                </w:tcPr>
                <w:p w:rsidR="007A7911" w:rsidRDefault="007A7911" w:rsidP="005932DB">
                  <w:pPr>
                    <w:pStyle w:val="TableBodyText"/>
                  </w:pPr>
                  <w:r>
                    <w:noBreakHyphen/>
                    <w:t>2.92</w:t>
                  </w:r>
                </w:p>
              </w:tc>
              <w:tc>
                <w:tcPr>
                  <w:tcW w:w="940" w:type="dxa"/>
                  <w:vAlign w:val="bottom"/>
                </w:tcPr>
                <w:p w:rsidR="007A7911" w:rsidRDefault="007A7911" w:rsidP="005932DB">
                  <w:pPr>
                    <w:pStyle w:val="TableBodyText"/>
                  </w:pPr>
                  <w:r>
                    <w:noBreakHyphen/>
                    <w:t>2.92</w:t>
                  </w:r>
                </w:p>
              </w:tc>
              <w:tc>
                <w:tcPr>
                  <w:tcW w:w="940" w:type="dxa"/>
                  <w:vAlign w:val="bottom"/>
                </w:tcPr>
                <w:p w:rsidR="007A7911" w:rsidRDefault="007A7911" w:rsidP="005932DB">
                  <w:pPr>
                    <w:pStyle w:val="TableBodyText"/>
                  </w:pPr>
                  <w:r>
                    <w:noBreakHyphen/>
                    <w:t>2.92</w:t>
                  </w:r>
                </w:p>
              </w:tc>
              <w:tc>
                <w:tcPr>
                  <w:tcW w:w="941" w:type="dxa"/>
                  <w:vAlign w:val="bottom"/>
                </w:tcPr>
                <w:p w:rsidR="007A7911" w:rsidRDefault="007A7911" w:rsidP="005932DB">
                  <w:pPr>
                    <w:pStyle w:val="TableBodyText"/>
                  </w:pPr>
                  <w:r>
                    <w:noBreakHyphen/>
                    <w:t>2.92</w:t>
                  </w:r>
                </w:p>
              </w:tc>
              <w:tc>
                <w:tcPr>
                  <w:tcW w:w="940" w:type="dxa"/>
                  <w:vAlign w:val="bottom"/>
                </w:tcPr>
                <w:p w:rsidR="007A7911" w:rsidRDefault="007A7911" w:rsidP="005932DB">
                  <w:pPr>
                    <w:pStyle w:val="TableBodyText"/>
                  </w:pPr>
                  <w:r>
                    <w:noBreakHyphen/>
                    <w:t>2.92</w:t>
                  </w:r>
                </w:p>
              </w:tc>
              <w:tc>
                <w:tcPr>
                  <w:tcW w:w="941" w:type="dxa"/>
                  <w:vAlign w:val="bottom"/>
                </w:tcPr>
                <w:p w:rsidR="007A7911" w:rsidRDefault="007A7911" w:rsidP="005932DB">
                  <w:pPr>
                    <w:pStyle w:val="TableBodyText"/>
                  </w:pPr>
                  <w:r>
                    <w:noBreakHyphen/>
                    <w:t>2.92</w:t>
                  </w:r>
                </w:p>
              </w:tc>
            </w:tr>
            <w:tr w:rsidR="007A7911" w:rsidRPr="00052ED0" w:rsidTr="005932DB">
              <w:tc>
                <w:tcPr>
                  <w:tcW w:w="931" w:type="dxa"/>
                  <w:vAlign w:val="bottom"/>
                </w:tcPr>
                <w:p w:rsidR="007A7911" w:rsidRPr="00052ED0" w:rsidRDefault="007A7911" w:rsidP="005932DB">
                  <w:pPr>
                    <w:pStyle w:val="TableBodyText"/>
                    <w:jc w:val="left"/>
                    <w:rPr>
                      <w:rFonts w:cs="Arial"/>
                      <w:color w:val="000000"/>
                    </w:rPr>
                  </w:pPr>
                  <w:r w:rsidRPr="00052ED0">
                    <w:rPr>
                      <w:rFonts w:cs="Arial"/>
                      <w:color w:val="000000"/>
                    </w:rPr>
                    <w:t>67</w:t>
                  </w:r>
                </w:p>
              </w:tc>
              <w:tc>
                <w:tcPr>
                  <w:tcW w:w="945" w:type="dxa"/>
                  <w:vAlign w:val="bottom"/>
                </w:tcPr>
                <w:p w:rsidR="007A7911" w:rsidRDefault="007A7911" w:rsidP="005932DB">
                  <w:pPr>
                    <w:pStyle w:val="TableBodyText"/>
                  </w:pPr>
                  <w:r>
                    <w:noBreakHyphen/>
                    <w:t>2.90</w:t>
                  </w:r>
                </w:p>
              </w:tc>
              <w:tc>
                <w:tcPr>
                  <w:tcW w:w="940" w:type="dxa"/>
                  <w:vAlign w:val="bottom"/>
                </w:tcPr>
                <w:p w:rsidR="007A7911" w:rsidRDefault="007A7911" w:rsidP="005932DB">
                  <w:pPr>
                    <w:pStyle w:val="TableBodyText"/>
                  </w:pPr>
                  <w:r>
                    <w:noBreakHyphen/>
                    <w:t>2.90</w:t>
                  </w:r>
                </w:p>
              </w:tc>
              <w:tc>
                <w:tcPr>
                  <w:tcW w:w="942" w:type="dxa"/>
                  <w:vAlign w:val="bottom"/>
                </w:tcPr>
                <w:p w:rsidR="007A7911" w:rsidRDefault="007A7911" w:rsidP="005932DB">
                  <w:pPr>
                    <w:pStyle w:val="TableBodyText"/>
                  </w:pPr>
                  <w:r>
                    <w:noBreakHyphen/>
                    <w:t>2.90</w:t>
                  </w:r>
                </w:p>
              </w:tc>
              <w:tc>
                <w:tcPr>
                  <w:tcW w:w="940" w:type="dxa"/>
                  <w:vAlign w:val="bottom"/>
                </w:tcPr>
                <w:p w:rsidR="007A7911" w:rsidRDefault="007A7911" w:rsidP="005932DB">
                  <w:pPr>
                    <w:pStyle w:val="TableBodyText"/>
                  </w:pPr>
                  <w:r>
                    <w:noBreakHyphen/>
                    <w:t>2.90</w:t>
                  </w:r>
                </w:p>
              </w:tc>
              <w:tc>
                <w:tcPr>
                  <w:tcW w:w="940" w:type="dxa"/>
                  <w:vAlign w:val="bottom"/>
                </w:tcPr>
                <w:p w:rsidR="007A7911" w:rsidRDefault="007A7911" w:rsidP="005932DB">
                  <w:pPr>
                    <w:pStyle w:val="TableBodyText"/>
                  </w:pPr>
                  <w:r>
                    <w:noBreakHyphen/>
                    <w:t>2.90</w:t>
                  </w:r>
                </w:p>
              </w:tc>
              <w:tc>
                <w:tcPr>
                  <w:tcW w:w="941" w:type="dxa"/>
                  <w:vAlign w:val="bottom"/>
                </w:tcPr>
                <w:p w:rsidR="007A7911" w:rsidRDefault="007A7911" w:rsidP="005932DB">
                  <w:pPr>
                    <w:pStyle w:val="TableBodyText"/>
                  </w:pPr>
                  <w:r>
                    <w:noBreakHyphen/>
                    <w:t>2.90</w:t>
                  </w:r>
                </w:p>
              </w:tc>
              <w:tc>
                <w:tcPr>
                  <w:tcW w:w="940" w:type="dxa"/>
                  <w:vAlign w:val="bottom"/>
                </w:tcPr>
                <w:p w:rsidR="007A7911" w:rsidRDefault="007A7911" w:rsidP="005932DB">
                  <w:pPr>
                    <w:pStyle w:val="TableBodyText"/>
                  </w:pPr>
                  <w:r>
                    <w:noBreakHyphen/>
                    <w:t>2.90</w:t>
                  </w:r>
                </w:p>
              </w:tc>
              <w:tc>
                <w:tcPr>
                  <w:tcW w:w="941" w:type="dxa"/>
                  <w:vAlign w:val="bottom"/>
                </w:tcPr>
                <w:p w:rsidR="007A7911" w:rsidRDefault="007A7911" w:rsidP="005932DB">
                  <w:pPr>
                    <w:pStyle w:val="TableBodyText"/>
                  </w:pPr>
                  <w:r>
                    <w:noBreakHyphen/>
                    <w:t>2.90</w:t>
                  </w:r>
                </w:p>
              </w:tc>
            </w:tr>
            <w:tr w:rsidR="007A7911" w:rsidRPr="00052ED0" w:rsidTr="005932DB">
              <w:tc>
                <w:tcPr>
                  <w:tcW w:w="931" w:type="dxa"/>
                  <w:vAlign w:val="bottom"/>
                </w:tcPr>
                <w:p w:rsidR="007A7911" w:rsidRPr="00052ED0" w:rsidRDefault="007A7911" w:rsidP="005932DB">
                  <w:pPr>
                    <w:pStyle w:val="TableBodyText"/>
                    <w:jc w:val="left"/>
                    <w:rPr>
                      <w:rFonts w:cs="Arial"/>
                      <w:color w:val="000000"/>
                    </w:rPr>
                  </w:pPr>
                  <w:r w:rsidRPr="00052ED0">
                    <w:rPr>
                      <w:rFonts w:cs="Arial"/>
                      <w:color w:val="000000"/>
                    </w:rPr>
                    <w:t>68</w:t>
                  </w:r>
                </w:p>
              </w:tc>
              <w:tc>
                <w:tcPr>
                  <w:tcW w:w="945" w:type="dxa"/>
                  <w:vAlign w:val="bottom"/>
                </w:tcPr>
                <w:p w:rsidR="007A7911" w:rsidRDefault="007A7911" w:rsidP="005932DB">
                  <w:pPr>
                    <w:pStyle w:val="TableBodyText"/>
                  </w:pPr>
                  <w:r>
                    <w:noBreakHyphen/>
                    <w:t>2.87</w:t>
                  </w:r>
                </w:p>
              </w:tc>
              <w:tc>
                <w:tcPr>
                  <w:tcW w:w="940" w:type="dxa"/>
                  <w:vAlign w:val="bottom"/>
                </w:tcPr>
                <w:p w:rsidR="007A7911" w:rsidRDefault="007A7911" w:rsidP="005932DB">
                  <w:pPr>
                    <w:pStyle w:val="TableBodyText"/>
                  </w:pPr>
                  <w:r>
                    <w:noBreakHyphen/>
                    <w:t>2.87</w:t>
                  </w:r>
                </w:p>
              </w:tc>
              <w:tc>
                <w:tcPr>
                  <w:tcW w:w="942" w:type="dxa"/>
                  <w:vAlign w:val="bottom"/>
                </w:tcPr>
                <w:p w:rsidR="007A7911" w:rsidRDefault="007A7911" w:rsidP="005932DB">
                  <w:pPr>
                    <w:pStyle w:val="TableBodyText"/>
                  </w:pPr>
                  <w:r>
                    <w:noBreakHyphen/>
                    <w:t>2.87</w:t>
                  </w:r>
                </w:p>
              </w:tc>
              <w:tc>
                <w:tcPr>
                  <w:tcW w:w="940" w:type="dxa"/>
                  <w:vAlign w:val="bottom"/>
                </w:tcPr>
                <w:p w:rsidR="007A7911" w:rsidRDefault="007A7911" w:rsidP="005932DB">
                  <w:pPr>
                    <w:pStyle w:val="TableBodyText"/>
                  </w:pPr>
                  <w:r>
                    <w:noBreakHyphen/>
                    <w:t>2.87</w:t>
                  </w:r>
                </w:p>
              </w:tc>
              <w:tc>
                <w:tcPr>
                  <w:tcW w:w="940" w:type="dxa"/>
                  <w:vAlign w:val="bottom"/>
                </w:tcPr>
                <w:p w:rsidR="007A7911" w:rsidRDefault="007A7911" w:rsidP="005932DB">
                  <w:pPr>
                    <w:pStyle w:val="TableBodyText"/>
                  </w:pPr>
                  <w:r>
                    <w:noBreakHyphen/>
                    <w:t>2.87</w:t>
                  </w:r>
                </w:p>
              </w:tc>
              <w:tc>
                <w:tcPr>
                  <w:tcW w:w="941" w:type="dxa"/>
                  <w:vAlign w:val="bottom"/>
                </w:tcPr>
                <w:p w:rsidR="007A7911" w:rsidRDefault="007A7911" w:rsidP="005932DB">
                  <w:pPr>
                    <w:pStyle w:val="TableBodyText"/>
                  </w:pPr>
                  <w:r>
                    <w:noBreakHyphen/>
                    <w:t>2.87</w:t>
                  </w:r>
                </w:p>
              </w:tc>
              <w:tc>
                <w:tcPr>
                  <w:tcW w:w="940" w:type="dxa"/>
                  <w:vAlign w:val="bottom"/>
                </w:tcPr>
                <w:p w:rsidR="007A7911" w:rsidRDefault="007A7911" w:rsidP="005932DB">
                  <w:pPr>
                    <w:pStyle w:val="TableBodyText"/>
                  </w:pPr>
                  <w:r>
                    <w:noBreakHyphen/>
                    <w:t>2.87</w:t>
                  </w:r>
                </w:p>
              </w:tc>
              <w:tc>
                <w:tcPr>
                  <w:tcW w:w="941" w:type="dxa"/>
                  <w:vAlign w:val="bottom"/>
                </w:tcPr>
                <w:p w:rsidR="007A7911" w:rsidRDefault="007A7911" w:rsidP="005932DB">
                  <w:pPr>
                    <w:pStyle w:val="TableBodyText"/>
                  </w:pPr>
                  <w:r>
                    <w:noBreakHyphen/>
                    <w:t>2.87</w:t>
                  </w:r>
                </w:p>
              </w:tc>
            </w:tr>
            <w:tr w:rsidR="007A7911" w:rsidRPr="00052ED0" w:rsidTr="005932DB">
              <w:tc>
                <w:tcPr>
                  <w:tcW w:w="931" w:type="dxa"/>
                  <w:vAlign w:val="bottom"/>
                </w:tcPr>
                <w:p w:rsidR="007A7911" w:rsidRPr="00052ED0" w:rsidRDefault="007A7911" w:rsidP="005932DB">
                  <w:pPr>
                    <w:pStyle w:val="TableBodyText"/>
                    <w:jc w:val="left"/>
                    <w:rPr>
                      <w:rFonts w:cs="Arial"/>
                      <w:color w:val="000000"/>
                    </w:rPr>
                  </w:pPr>
                  <w:r w:rsidRPr="00052ED0">
                    <w:rPr>
                      <w:rFonts w:cs="Arial"/>
                      <w:color w:val="000000"/>
                    </w:rPr>
                    <w:t>69</w:t>
                  </w:r>
                </w:p>
              </w:tc>
              <w:tc>
                <w:tcPr>
                  <w:tcW w:w="945" w:type="dxa"/>
                  <w:vAlign w:val="bottom"/>
                </w:tcPr>
                <w:p w:rsidR="007A7911" w:rsidRDefault="007A7911" w:rsidP="005932DB">
                  <w:pPr>
                    <w:pStyle w:val="TableBodyText"/>
                  </w:pPr>
                  <w:r>
                    <w:noBreakHyphen/>
                    <w:t>2.84</w:t>
                  </w:r>
                </w:p>
              </w:tc>
              <w:tc>
                <w:tcPr>
                  <w:tcW w:w="940" w:type="dxa"/>
                  <w:vAlign w:val="bottom"/>
                </w:tcPr>
                <w:p w:rsidR="007A7911" w:rsidRDefault="007A7911" w:rsidP="005932DB">
                  <w:pPr>
                    <w:pStyle w:val="TableBodyText"/>
                  </w:pPr>
                  <w:r>
                    <w:noBreakHyphen/>
                    <w:t>2.84</w:t>
                  </w:r>
                </w:p>
              </w:tc>
              <w:tc>
                <w:tcPr>
                  <w:tcW w:w="942" w:type="dxa"/>
                  <w:vAlign w:val="bottom"/>
                </w:tcPr>
                <w:p w:rsidR="007A7911" w:rsidRDefault="007A7911" w:rsidP="005932DB">
                  <w:pPr>
                    <w:pStyle w:val="TableBodyText"/>
                  </w:pPr>
                  <w:r>
                    <w:noBreakHyphen/>
                    <w:t>2.84</w:t>
                  </w:r>
                </w:p>
              </w:tc>
              <w:tc>
                <w:tcPr>
                  <w:tcW w:w="940" w:type="dxa"/>
                  <w:vAlign w:val="bottom"/>
                </w:tcPr>
                <w:p w:rsidR="007A7911" w:rsidRDefault="007A7911" w:rsidP="005932DB">
                  <w:pPr>
                    <w:pStyle w:val="TableBodyText"/>
                  </w:pPr>
                  <w:r>
                    <w:noBreakHyphen/>
                    <w:t>2.84</w:t>
                  </w:r>
                </w:p>
              </w:tc>
              <w:tc>
                <w:tcPr>
                  <w:tcW w:w="940" w:type="dxa"/>
                  <w:vAlign w:val="bottom"/>
                </w:tcPr>
                <w:p w:rsidR="007A7911" w:rsidRDefault="007A7911" w:rsidP="005932DB">
                  <w:pPr>
                    <w:pStyle w:val="TableBodyText"/>
                  </w:pPr>
                  <w:r>
                    <w:noBreakHyphen/>
                    <w:t>2.84</w:t>
                  </w:r>
                </w:p>
              </w:tc>
              <w:tc>
                <w:tcPr>
                  <w:tcW w:w="941" w:type="dxa"/>
                  <w:vAlign w:val="bottom"/>
                </w:tcPr>
                <w:p w:rsidR="007A7911" w:rsidRDefault="007A7911" w:rsidP="005932DB">
                  <w:pPr>
                    <w:pStyle w:val="TableBodyText"/>
                  </w:pPr>
                  <w:r>
                    <w:noBreakHyphen/>
                    <w:t>2.84</w:t>
                  </w:r>
                </w:p>
              </w:tc>
              <w:tc>
                <w:tcPr>
                  <w:tcW w:w="940" w:type="dxa"/>
                  <w:vAlign w:val="bottom"/>
                </w:tcPr>
                <w:p w:rsidR="007A7911" w:rsidRDefault="007A7911" w:rsidP="005932DB">
                  <w:pPr>
                    <w:pStyle w:val="TableBodyText"/>
                  </w:pPr>
                  <w:r>
                    <w:noBreakHyphen/>
                    <w:t>2.84</w:t>
                  </w:r>
                </w:p>
              </w:tc>
              <w:tc>
                <w:tcPr>
                  <w:tcW w:w="941" w:type="dxa"/>
                  <w:vAlign w:val="bottom"/>
                </w:tcPr>
                <w:p w:rsidR="007A7911" w:rsidRDefault="007A7911" w:rsidP="005932DB">
                  <w:pPr>
                    <w:pStyle w:val="TableBodyText"/>
                  </w:pPr>
                  <w:r>
                    <w:noBreakHyphen/>
                    <w:t>2.84</w:t>
                  </w:r>
                </w:p>
              </w:tc>
            </w:tr>
            <w:tr w:rsidR="007A7911" w:rsidRPr="00052ED0" w:rsidTr="005932DB">
              <w:tc>
                <w:tcPr>
                  <w:tcW w:w="931" w:type="dxa"/>
                  <w:vAlign w:val="bottom"/>
                </w:tcPr>
                <w:p w:rsidR="007A7911" w:rsidRPr="00052ED0" w:rsidRDefault="007A7911" w:rsidP="005932DB">
                  <w:pPr>
                    <w:pStyle w:val="TableBodyText"/>
                    <w:jc w:val="left"/>
                    <w:rPr>
                      <w:rFonts w:cs="Arial"/>
                      <w:color w:val="000000"/>
                    </w:rPr>
                  </w:pPr>
                  <w:r w:rsidRPr="00052ED0">
                    <w:rPr>
                      <w:rFonts w:cs="Arial"/>
                      <w:color w:val="000000"/>
                    </w:rPr>
                    <w:t>70</w:t>
                  </w:r>
                </w:p>
              </w:tc>
              <w:tc>
                <w:tcPr>
                  <w:tcW w:w="945" w:type="dxa"/>
                  <w:vAlign w:val="bottom"/>
                </w:tcPr>
                <w:p w:rsidR="007A7911" w:rsidRDefault="007A7911" w:rsidP="005932DB">
                  <w:pPr>
                    <w:pStyle w:val="TableBodyText"/>
                  </w:pPr>
                  <w:r>
                    <w:noBreakHyphen/>
                    <w:t>2.80</w:t>
                  </w:r>
                </w:p>
              </w:tc>
              <w:tc>
                <w:tcPr>
                  <w:tcW w:w="940" w:type="dxa"/>
                  <w:vAlign w:val="bottom"/>
                </w:tcPr>
                <w:p w:rsidR="007A7911" w:rsidRDefault="007A7911" w:rsidP="005932DB">
                  <w:pPr>
                    <w:pStyle w:val="TableBodyText"/>
                  </w:pPr>
                  <w:r>
                    <w:noBreakHyphen/>
                    <w:t>2.80</w:t>
                  </w:r>
                </w:p>
              </w:tc>
              <w:tc>
                <w:tcPr>
                  <w:tcW w:w="942" w:type="dxa"/>
                  <w:vAlign w:val="bottom"/>
                </w:tcPr>
                <w:p w:rsidR="007A7911" w:rsidRDefault="007A7911" w:rsidP="005932DB">
                  <w:pPr>
                    <w:pStyle w:val="TableBodyText"/>
                  </w:pPr>
                  <w:r>
                    <w:noBreakHyphen/>
                    <w:t>2.80</w:t>
                  </w:r>
                </w:p>
              </w:tc>
              <w:tc>
                <w:tcPr>
                  <w:tcW w:w="940" w:type="dxa"/>
                  <w:vAlign w:val="bottom"/>
                </w:tcPr>
                <w:p w:rsidR="007A7911" w:rsidRDefault="007A7911" w:rsidP="005932DB">
                  <w:pPr>
                    <w:pStyle w:val="TableBodyText"/>
                  </w:pPr>
                  <w:r>
                    <w:noBreakHyphen/>
                    <w:t>2.80</w:t>
                  </w:r>
                </w:p>
              </w:tc>
              <w:tc>
                <w:tcPr>
                  <w:tcW w:w="940" w:type="dxa"/>
                  <w:vAlign w:val="bottom"/>
                </w:tcPr>
                <w:p w:rsidR="007A7911" w:rsidRDefault="007A7911" w:rsidP="005932DB">
                  <w:pPr>
                    <w:pStyle w:val="TableBodyText"/>
                  </w:pPr>
                  <w:r>
                    <w:noBreakHyphen/>
                    <w:t>2.80</w:t>
                  </w:r>
                </w:p>
              </w:tc>
              <w:tc>
                <w:tcPr>
                  <w:tcW w:w="941" w:type="dxa"/>
                  <w:vAlign w:val="bottom"/>
                </w:tcPr>
                <w:p w:rsidR="007A7911" w:rsidRDefault="007A7911" w:rsidP="005932DB">
                  <w:pPr>
                    <w:pStyle w:val="TableBodyText"/>
                  </w:pPr>
                  <w:r>
                    <w:noBreakHyphen/>
                    <w:t>2.80</w:t>
                  </w:r>
                </w:p>
              </w:tc>
              <w:tc>
                <w:tcPr>
                  <w:tcW w:w="940" w:type="dxa"/>
                  <w:vAlign w:val="bottom"/>
                </w:tcPr>
                <w:p w:rsidR="007A7911" w:rsidRDefault="007A7911" w:rsidP="005932DB">
                  <w:pPr>
                    <w:pStyle w:val="TableBodyText"/>
                  </w:pPr>
                  <w:r>
                    <w:noBreakHyphen/>
                    <w:t>2.80</w:t>
                  </w:r>
                </w:p>
              </w:tc>
              <w:tc>
                <w:tcPr>
                  <w:tcW w:w="941" w:type="dxa"/>
                  <w:vAlign w:val="bottom"/>
                </w:tcPr>
                <w:p w:rsidR="007A7911" w:rsidRDefault="007A7911" w:rsidP="005932DB">
                  <w:pPr>
                    <w:pStyle w:val="TableBodyText"/>
                  </w:pPr>
                  <w:r>
                    <w:noBreakHyphen/>
                    <w:t>2.80</w:t>
                  </w:r>
                </w:p>
              </w:tc>
            </w:tr>
            <w:tr w:rsidR="007A7911" w:rsidRPr="00052ED0" w:rsidTr="005932DB">
              <w:tc>
                <w:tcPr>
                  <w:tcW w:w="931" w:type="dxa"/>
                  <w:vAlign w:val="bottom"/>
                </w:tcPr>
                <w:p w:rsidR="007A7911" w:rsidRPr="00052ED0" w:rsidRDefault="007A7911" w:rsidP="005932DB">
                  <w:pPr>
                    <w:pStyle w:val="TableBodyText"/>
                    <w:jc w:val="left"/>
                    <w:rPr>
                      <w:rFonts w:cs="Arial"/>
                      <w:color w:val="000000"/>
                    </w:rPr>
                  </w:pPr>
                  <w:r w:rsidRPr="00052ED0">
                    <w:rPr>
                      <w:rFonts w:cs="Arial"/>
                      <w:color w:val="000000"/>
                    </w:rPr>
                    <w:t>71</w:t>
                  </w:r>
                </w:p>
              </w:tc>
              <w:tc>
                <w:tcPr>
                  <w:tcW w:w="945" w:type="dxa"/>
                  <w:vAlign w:val="bottom"/>
                </w:tcPr>
                <w:p w:rsidR="007A7911" w:rsidRDefault="007A7911" w:rsidP="005932DB">
                  <w:pPr>
                    <w:pStyle w:val="TableBodyText"/>
                  </w:pPr>
                  <w:r>
                    <w:noBreakHyphen/>
                    <w:t>2.76</w:t>
                  </w:r>
                </w:p>
              </w:tc>
              <w:tc>
                <w:tcPr>
                  <w:tcW w:w="940" w:type="dxa"/>
                  <w:vAlign w:val="bottom"/>
                </w:tcPr>
                <w:p w:rsidR="007A7911" w:rsidRDefault="007A7911" w:rsidP="005932DB">
                  <w:pPr>
                    <w:pStyle w:val="TableBodyText"/>
                  </w:pPr>
                  <w:r>
                    <w:noBreakHyphen/>
                    <w:t>2.76</w:t>
                  </w:r>
                </w:p>
              </w:tc>
              <w:tc>
                <w:tcPr>
                  <w:tcW w:w="942" w:type="dxa"/>
                  <w:vAlign w:val="bottom"/>
                </w:tcPr>
                <w:p w:rsidR="007A7911" w:rsidRDefault="007A7911" w:rsidP="005932DB">
                  <w:pPr>
                    <w:pStyle w:val="TableBodyText"/>
                  </w:pPr>
                  <w:r>
                    <w:noBreakHyphen/>
                    <w:t>2.76</w:t>
                  </w:r>
                </w:p>
              </w:tc>
              <w:tc>
                <w:tcPr>
                  <w:tcW w:w="940" w:type="dxa"/>
                  <w:vAlign w:val="bottom"/>
                </w:tcPr>
                <w:p w:rsidR="007A7911" w:rsidRDefault="007A7911" w:rsidP="005932DB">
                  <w:pPr>
                    <w:pStyle w:val="TableBodyText"/>
                  </w:pPr>
                  <w:r>
                    <w:noBreakHyphen/>
                    <w:t>2.76</w:t>
                  </w:r>
                </w:p>
              </w:tc>
              <w:tc>
                <w:tcPr>
                  <w:tcW w:w="940" w:type="dxa"/>
                  <w:vAlign w:val="bottom"/>
                </w:tcPr>
                <w:p w:rsidR="007A7911" w:rsidRDefault="007A7911" w:rsidP="005932DB">
                  <w:pPr>
                    <w:pStyle w:val="TableBodyText"/>
                  </w:pPr>
                  <w:r>
                    <w:noBreakHyphen/>
                    <w:t>2.76</w:t>
                  </w:r>
                </w:p>
              </w:tc>
              <w:tc>
                <w:tcPr>
                  <w:tcW w:w="941" w:type="dxa"/>
                  <w:vAlign w:val="bottom"/>
                </w:tcPr>
                <w:p w:rsidR="007A7911" w:rsidRDefault="007A7911" w:rsidP="005932DB">
                  <w:pPr>
                    <w:pStyle w:val="TableBodyText"/>
                  </w:pPr>
                  <w:r>
                    <w:noBreakHyphen/>
                    <w:t>2.76</w:t>
                  </w:r>
                </w:p>
              </w:tc>
              <w:tc>
                <w:tcPr>
                  <w:tcW w:w="940" w:type="dxa"/>
                  <w:vAlign w:val="bottom"/>
                </w:tcPr>
                <w:p w:rsidR="007A7911" w:rsidRDefault="007A7911" w:rsidP="005932DB">
                  <w:pPr>
                    <w:pStyle w:val="TableBodyText"/>
                  </w:pPr>
                  <w:r>
                    <w:noBreakHyphen/>
                    <w:t>2.76</w:t>
                  </w:r>
                </w:p>
              </w:tc>
              <w:tc>
                <w:tcPr>
                  <w:tcW w:w="941" w:type="dxa"/>
                  <w:vAlign w:val="bottom"/>
                </w:tcPr>
                <w:p w:rsidR="007A7911" w:rsidRDefault="007A7911" w:rsidP="005932DB">
                  <w:pPr>
                    <w:pStyle w:val="TableBodyText"/>
                  </w:pPr>
                  <w:r>
                    <w:noBreakHyphen/>
                    <w:t>2.76</w:t>
                  </w:r>
                </w:p>
              </w:tc>
            </w:tr>
            <w:tr w:rsidR="007A7911" w:rsidRPr="00052ED0" w:rsidTr="005932DB">
              <w:tc>
                <w:tcPr>
                  <w:tcW w:w="931" w:type="dxa"/>
                  <w:vAlign w:val="bottom"/>
                </w:tcPr>
                <w:p w:rsidR="007A7911" w:rsidRPr="00052ED0" w:rsidRDefault="007A7911" w:rsidP="005932DB">
                  <w:pPr>
                    <w:pStyle w:val="TableBodyText"/>
                    <w:jc w:val="left"/>
                    <w:rPr>
                      <w:rFonts w:cs="Arial"/>
                      <w:color w:val="000000"/>
                    </w:rPr>
                  </w:pPr>
                  <w:r w:rsidRPr="00052ED0">
                    <w:rPr>
                      <w:rFonts w:cs="Arial"/>
                      <w:color w:val="000000"/>
                    </w:rPr>
                    <w:t>72</w:t>
                  </w:r>
                </w:p>
              </w:tc>
              <w:tc>
                <w:tcPr>
                  <w:tcW w:w="945" w:type="dxa"/>
                  <w:vAlign w:val="bottom"/>
                </w:tcPr>
                <w:p w:rsidR="007A7911" w:rsidRDefault="007A7911" w:rsidP="005932DB">
                  <w:pPr>
                    <w:pStyle w:val="TableBodyText"/>
                  </w:pPr>
                  <w:r>
                    <w:noBreakHyphen/>
                    <w:t>2.70</w:t>
                  </w:r>
                </w:p>
              </w:tc>
              <w:tc>
                <w:tcPr>
                  <w:tcW w:w="940" w:type="dxa"/>
                  <w:vAlign w:val="bottom"/>
                </w:tcPr>
                <w:p w:rsidR="007A7911" w:rsidRDefault="007A7911" w:rsidP="005932DB">
                  <w:pPr>
                    <w:pStyle w:val="TableBodyText"/>
                  </w:pPr>
                  <w:r>
                    <w:noBreakHyphen/>
                    <w:t>2.70</w:t>
                  </w:r>
                </w:p>
              </w:tc>
              <w:tc>
                <w:tcPr>
                  <w:tcW w:w="942" w:type="dxa"/>
                  <w:vAlign w:val="bottom"/>
                </w:tcPr>
                <w:p w:rsidR="007A7911" w:rsidRDefault="007A7911" w:rsidP="005932DB">
                  <w:pPr>
                    <w:pStyle w:val="TableBodyText"/>
                  </w:pPr>
                  <w:r>
                    <w:noBreakHyphen/>
                    <w:t>2.70</w:t>
                  </w:r>
                </w:p>
              </w:tc>
              <w:tc>
                <w:tcPr>
                  <w:tcW w:w="940" w:type="dxa"/>
                  <w:vAlign w:val="bottom"/>
                </w:tcPr>
                <w:p w:rsidR="007A7911" w:rsidRDefault="007A7911" w:rsidP="005932DB">
                  <w:pPr>
                    <w:pStyle w:val="TableBodyText"/>
                  </w:pPr>
                  <w:r>
                    <w:noBreakHyphen/>
                    <w:t>2.70</w:t>
                  </w:r>
                </w:p>
              </w:tc>
              <w:tc>
                <w:tcPr>
                  <w:tcW w:w="940" w:type="dxa"/>
                  <w:vAlign w:val="bottom"/>
                </w:tcPr>
                <w:p w:rsidR="007A7911" w:rsidRDefault="007A7911" w:rsidP="005932DB">
                  <w:pPr>
                    <w:pStyle w:val="TableBodyText"/>
                  </w:pPr>
                  <w:r>
                    <w:noBreakHyphen/>
                    <w:t>2.70</w:t>
                  </w:r>
                </w:p>
              </w:tc>
              <w:tc>
                <w:tcPr>
                  <w:tcW w:w="941" w:type="dxa"/>
                  <w:vAlign w:val="bottom"/>
                </w:tcPr>
                <w:p w:rsidR="007A7911" w:rsidRDefault="007A7911" w:rsidP="005932DB">
                  <w:pPr>
                    <w:pStyle w:val="TableBodyText"/>
                  </w:pPr>
                  <w:r>
                    <w:noBreakHyphen/>
                    <w:t>2.70</w:t>
                  </w:r>
                </w:p>
              </w:tc>
              <w:tc>
                <w:tcPr>
                  <w:tcW w:w="940" w:type="dxa"/>
                  <w:vAlign w:val="bottom"/>
                </w:tcPr>
                <w:p w:rsidR="007A7911" w:rsidRDefault="007A7911" w:rsidP="005932DB">
                  <w:pPr>
                    <w:pStyle w:val="TableBodyText"/>
                  </w:pPr>
                  <w:r>
                    <w:noBreakHyphen/>
                    <w:t>2.70</w:t>
                  </w:r>
                </w:p>
              </w:tc>
              <w:tc>
                <w:tcPr>
                  <w:tcW w:w="941" w:type="dxa"/>
                  <w:vAlign w:val="bottom"/>
                </w:tcPr>
                <w:p w:rsidR="007A7911" w:rsidRDefault="007A7911" w:rsidP="005932DB">
                  <w:pPr>
                    <w:pStyle w:val="TableBodyText"/>
                  </w:pPr>
                  <w:r>
                    <w:noBreakHyphen/>
                    <w:t>2.70</w:t>
                  </w:r>
                </w:p>
              </w:tc>
            </w:tr>
            <w:tr w:rsidR="007A7911" w:rsidRPr="00052ED0" w:rsidTr="005932DB">
              <w:tc>
                <w:tcPr>
                  <w:tcW w:w="931" w:type="dxa"/>
                  <w:vAlign w:val="bottom"/>
                </w:tcPr>
                <w:p w:rsidR="007A7911" w:rsidRPr="00052ED0" w:rsidRDefault="007A7911" w:rsidP="005932DB">
                  <w:pPr>
                    <w:pStyle w:val="TableBodyText"/>
                    <w:jc w:val="left"/>
                    <w:rPr>
                      <w:rFonts w:cs="Arial"/>
                      <w:color w:val="000000"/>
                    </w:rPr>
                  </w:pPr>
                  <w:r w:rsidRPr="00052ED0">
                    <w:rPr>
                      <w:rFonts w:cs="Arial"/>
                      <w:color w:val="000000"/>
                    </w:rPr>
                    <w:t>73</w:t>
                  </w:r>
                </w:p>
              </w:tc>
              <w:tc>
                <w:tcPr>
                  <w:tcW w:w="945" w:type="dxa"/>
                  <w:vAlign w:val="bottom"/>
                </w:tcPr>
                <w:p w:rsidR="007A7911" w:rsidRDefault="007A7911" w:rsidP="005932DB">
                  <w:pPr>
                    <w:pStyle w:val="TableBodyText"/>
                  </w:pPr>
                  <w:r>
                    <w:noBreakHyphen/>
                    <w:t>2.64</w:t>
                  </w:r>
                </w:p>
              </w:tc>
              <w:tc>
                <w:tcPr>
                  <w:tcW w:w="940" w:type="dxa"/>
                  <w:vAlign w:val="bottom"/>
                </w:tcPr>
                <w:p w:rsidR="007A7911" w:rsidRDefault="007A7911" w:rsidP="005932DB">
                  <w:pPr>
                    <w:pStyle w:val="TableBodyText"/>
                  </w:pPr>
                  <w:r>
                    <w:noBreakHyphen/>
                    <w:t>2.64</w:t>
                  </w:r>
                </w:p>
              </w:tc>
              <w:tc>
                <w:tcPr>
                  <w:tcW w:w="942" w:type="dxa"/>
                  <w:vAlign w:val="bottom"/>
                </w:tcPr>
                <w:p w:rsidR="007A7911" w:rsidRDefault="007A7911" w:rsidP="005932DB">
                  <w:pPr>
                    <w:pStyle w:val="TableBodyText"/>
                  </w:pPr>
                  <w:r>
                    <w:noBreakHyphen/>
                    <w:t>2.64</w:t>
                  </w:r>
                </w:p>
              </w:tc>
              <w:tc>
                <w:tcPr>
                  <w:tcW w:w="940" w:type="dxa"/>
                  <w:vAlign w:val="bottom"/>
                </w:tcPr>
                <w:p w:rsidR="007A7911" w:rsidRDefault="007A7911" w:rsidP="005932DB">
                  <w:pPr>
                    <w:pStyle w:val="TableBodyText"/>
                  </w:pPr>
                  <w:r>
                    <w:noBreakHyphen/>
                    <w:t>2.64</w:t>
                  </w:r>
                </w:p>
              </w:tc>
              <w:tc>
                <w:tcPr>
                  <w:tcW w:w="940" w:type="dxa"/>
                  <w:vAlign w:val="bottom"/>
                </w:tcPr>
                <w:p w:rsidR="007A7911" w:rsidRDefault="007A7911" w:rsidP="005932DB">
                  <w:pPr>
                    <w:pStyle w:val="TableBodyText"/>
                  </w:pPr>
                  <w:r>
                    <w:noBreakHyphen/>
                    <w:t>2.64</w:t>
                  </w:r>
                </w:p>
              </w:tc>
              <w:tc>
                <w:tcPr>
                  <w:tcW w:w="941" w:type="dxa"/>
                  <w:vAlign w:val="bottom"/>
                </w:tcPr>
                <w:p w:rsidR="007A7911" w:rsidRDefault="007A7911" w:rsidP="005932DB">
                  <w:pPr>
                    <w:pStyle w:val="TableBodyText"/>
                  </w:pPr>
                  <w:r>
                    <w:noBreakHyphen/>
                    <w:t>2.64</w:t>
                  </w:r>
                </w:p>
              </w:tc>
              <w:tc>
                <w:tcPr>
                  <w:tcW w:w="940" w:type="dxa"/>
                  <w:vAlign w:val="bottom"/>
                </w:tcPr>
                <w:p w:rsidR="007A7911" w:rsidRDefault="007A7911" w:rsidP="005932DB">
                  <w:pPr>
                    <w:pStyle w:val="TableBodyText"/>
                  </w:pPr>
                  <w:r>
                    <w:noBreakHyphen/>
                    <w:t>2.64</w:t>
                  </w:r>
                </w:p>
              </w:tc>
              <w:tc>
                <w:tcPr>
                  <w:tcW w:w="941" w:type="dxa"/>
                  <w:vAlign w:val="bottom"/>
                </w:tcPr>
                <w:p w:rsidR="007A7911" w:rsidRDefault="007A7911" w:rsidP="005932DB">
                  <w:pPr>
                    <w:pStyle w:val="TableBodyText"/>
                  </w:pPr>
                  <w:r>
                    <w:noBreakHyphen/>
                    <w:t>2.64</w:t>
                  </w:r>
                </w:p>
              </w:tc>
            </w:tr>
            <w:tr w:rsidR="007A7911" w:rsidRPr="00052ED0" w:rsidTr="005932DB">
              <w:tc>
                <w:tcPr>
                  <w:tcW w:w="931" w:type="dxa"/>
                  <w:vAlign w:val="bottom"/>
                </w:tcPr>
                <w:p w:rsidR="007A7911" w:rsidRPr="00052ED0" w:rsidRDefault="007A7911" w:rsidP="005932DB">
                  <w:pPr>
                    <w:pStyle w:val="TableBodyText"/>
                    <w:jc w:val="left"/>
                    <w:rPr>
                      <w:rFonts w:cs="Arial"/>
                      <w:color w:val="000000"/>
                    </w:rPr>
                  </w:pPr>
                  <w:r w:rsidRPr="00052ED0">
                    <w:rPr>
                      <w:rFonts w:cs="Arial"/>
                      <w:color w:val="000000"/>
                    </w:rPr>
                    <w:t>74</w:t>
                  </w:r>
                </w:p>
              </w:tc>
              <w:tc>
                <w:tcPr>
                  <w:tcW w:w="945" w:type="dxa"/>
                  <w:vAlign w:val="bottom"/>
                </w:tcPr>
                <w:p w:rsidR="007A7911" w:rsidRDefault="007A7911" w:rsidP="005932DB">
                  <w:pPr>
                    <w:pStyle w:val="TableBodyText"/>
                  </w:pPr>
                  <w:r>
                    <w:noBreakHyphen/>
                    <w:t>2.58</w:t>
                  </w:r>
                </w:p>
              </w:tc>
              <w:tc>
                <w:tcPr>
                  <w:tcW w:w="940" w:type="dxa"/>
                  <w:vAlign w:val="bottom"/>
                </w:tcPr>
                <w:p w:rsidR="007A7911" w:rsidRDefault="007A7911" w:rsidP="005932DB">
                  <w:pPr>
                    <w:pStyle w:val="TableBodyText"/>
                  </w:pPr>
                  <w:r>
                    <w:noBreakHyphen/>
                    <w:t>2.58</w:t>
                  </w:r>
                </w:p>
              </w:tc>
              <w:tc>
                <w:tcPr>
                  <w:tcW w:w="942" w:type="dxa"/>
                  <w:vAlign w:val="bottom"/>
                </w:tcPr>
                <w:p w:rsidR="007A7911" w:rsidRDefault="007A7911" w:rsidP="005932DB">
                  <w:pPr>
                    <w:pStyle w:val="TableBodyText"/>
                  </w:pPr>
                  <w:r>
                    <w:noBreakHyphen/>
                    <w:t>2.58</w:t>
                  </w:r>
                </w:p>
              </w:tc>
              <w:tc>
                <w:tcPr>
                  <w:tcW w:w="940" w:type="dxa"/>
                  <w:vAlign w:val="bottom"/>
                </w:tcPr>
                <w:p w:rsidR="007A7911" w:rsidRDefault="007A7911" w:rsidP="005932DB">
                  <w:pPr>
                    <w:pStyle w:val="TableBodyText"/>
                  </w:pPr>
                  <w:r>
                    <w:noBreakHyphen/>
                    <w:t>2.58</w:t>
                  </w:r>
                </w:p>
              </w:tc>
              <w:tc>
                <w:tcPr>
                  <w:tcW w:w="940" w:type="dxa"/>
                  <w:vAlign w:val="bottom"/>
                </w:tcPr>
                <w:p w:rsidR="007A7911" w:rsidRDefault="007A7911" w:rsidP="005932DB">
                  <w:pPr>
                    <w:pStyle w:val="TableBodyText"/>
                  </w:pPr>
                  <w:r>
                    <w:noBreakHyphen/>
                    <w:t>2.58</w:t>
                  </w:r>
                </w:p>
              </w:tc>
              <w:tc>
                <w:tcPr>
                  <w:tcW w:w="941" w:type="dxa"/>
                  <w:vAlign w:val="bottom"/>
                </w:tcPr>
                <w:p w:rsidR="007A7911" w:rsidRDefault="007A7911" w:rsidP="005932DB">
                  <w:pPr>
                    <w:pStyle w:val="TableBodyText"/>
                  </w:pPr>
                  <w:r>
                    <w:noBreakHyphen/>
                    <w:t>2.58</w:t>
                  </w:r>
                </w:p>
              </w:tc>
              <w:tc>
                <w:tcPr>
                  <w:tcW w:w="940" w:type="dxa"/>
                  <w:vAlign w:val="bottom"/>
                </w:tcPr>
                <w:p w:rsidR="007A7911" w:rsidRDefault="007A7911" w:rsidP="005932DB">
                  <w:pPr>
                    <w:pStyle w:val="TableBodyText"/>
                  </w:pPr>
                  <w:r>
                    <w:noBreakHyphen/>
                    <w:t>2.58</w:t>
                  </w:r>
                </w:p>
              </w:tc>
              <w:tc>
                <w:tcPr>
                  <w:tcW w:w="941" w:type="dxa"/>
                  <w:vAlign w:val="bottom"/>
                </w:tcPr>
                <w:p w:rsidR="007A7911" w:rsidRDefault="007A7911" w:rsidP="005932DB">
                  <w:pPr>
                    <w:pStyle w:val="TableBodyText"/>
                  </w:pPr>
                  <w:r>
                    <w:noBreakHyphen/>
                    <w:t>2.58</w:t>
                  </w:r>
                </w:p>
              </w:tc>
            </w:tr>
            <w:tr w:rsidR="007A7911" w:rsidRPr="00052ED0" w:rsidTr="005932DB">
              <w:tc>
                <w:tcPr>
                  <w:tcW w:w="931" w:type="dxa"/>
                  <w:vAlign w:val="bottom"/>
                </w:tcPr>
                <w:p w:rsidR="007A7911" w:rsidRPr="00052ED0" w:rsidRDefault="007A7911" w:rsidP="005932DB">
                  <w:pPr>
                    <w:pStyle w:val="TableBodyText"/>
                    <w:jc w:val="left"/>
                    <w:rPr>
                      <w:rFonts w:cs="Arial"/>
                      <w:color w:val="000000"/>
                    </w:rPr>
                  </w:pPr>
                  <w:r w:rsidRPr="00052ED0">
                    <w:rPr>
                      <w:rFonts w:cs="Arial"/>
                      <w:color w:val="000000"/>
                    </w:rPr>
                    <w:t>75</w:t>
                  </w:r>
                </w:p>
              </w:tc>
              <w:tc>
                <w:tcPr>
                  <w:tcW w:w="945" w:type="dxa"/>
                  <w:vAlign w:val="bottom"/>
                </w:tcPr>
                <w:p w:rsidR="007A7911" w:rsidRDefault="007A7911" w:rsidP="005932DB">
                  <w:pPr>
                    <w:pStyle w:val="TableBodyText"/>
                  </w:pPr>
                  <w:r>
                    <w:noBreakHyphen/>
                    <w:t>2.50</w:t>
                  </w:r>
                </w:p>
              </w:tc>
              <w:tc>
                <w:tcPr>
                  <w:tcW w:w="940" w:type="dxa"/>
                  <w:vAlign w:val="bottom"/>
                </w:tcPr>
                <w:p w:rsidR="007A7911" w:rsidRDefault="007A7911" w:rsidP="005932DB">
                  <w:pPr>
                    <w:pStyle w:val="TableBodyText"/>
                  </w:pPr>
                  <w:r>
                    <w:noBreakHyphen/>
                    <w:t>2.50</w:t>
                  </w:r>
                </w:p>
              </w:tc>
              <w:tc>
                <w:tcPr>
                  <w:tcW w:w="942" w:type="dxa"/>
                  <w:vAlign w:val="bottom"/>
                </w:tcPr>
                <w:p w:rsidR="007A7911" w:rsidRDefault="007A7911" w:rsidP="005932DB">
                  <w:pPr>
                    <w:pStyle w:val="TableBodyText"/>
                  </w:pPr>
                  <w:r>
                    <w:noBreakHyphen/>
                    <w:t>2.50</w:t>
                  </w:r>
                </w:p>
              </w:tc>
              <w:tc>
                <w:tcPr>
                  <w:tcW w:w="940" w:type="dxa"/>
                  <w:vAlign w:val="bottom"/>
                </w:tcPr>
                <w:p w:rsidR="007A7911" w:rsidRDefault="007A7911" w:rsidP="005932DB">
                  <w:pPr>
                    <w:pStyle w:val="TableBodyText"/>
                  </w:pPr>
                  <w:r>
                    <w:noBreakHyphen/>
                    <w:t>2.50</w:t>
                  </w:r>
                </w:p>
              </w:tc>
              <w:tc>
                <w:tcPr>
                  <w:tcW w:w="940" w:type="dxa"/>
                  <w:vAlign w:val="bottom"/>
                </w:tcPr>
                <w:p w:rsidR="007A7911" w:rsidRDefault="007A7911" w:rsidP="005932DB">
                  <w:pPr>
                    <w:pStyle w:val="TableBodyText"/>
                  </w:pPr>
                  <w:r>
                    <w:noBreakHyphen/>
                    <w:t>2.50</w:t>
                  </w:r>
                </w:p>
              </w:tc>
              <w:tc>
                <w:tcPr>
                  <w:tcW w:w="941" w:type="dxa"/>
                  <w:vAlign w:val="bottom"/>
                </w:tcPr>
                <w:p w:rsidR="007A7911" w:rsidRDefault="007A7911" w:rsidP="005932DB">
                  <w:pPr>
                    <w:pStyle w:val="TableBodyText"/>
                  </w:pPr>
                  <w:r>
                    <w:noBreakHyphen/>
                    <w:t>2.50</w:t>
                  </w:r>
                </w:p>
              </w:tc>
              <w:tc>
                <w:tcPr>
                  <w:tcW w:w="940" w:type="dxa"/>
                  <w:vAlign w:val="bottom"/>
                </w:tcPr>
                <w:p w:rsidR="007A7911" w:rsidRDefault="007A7911" w:rsidP="005932DB">
                  <w:pPr>
                    <w:pStyle w:val="TableBodyText"/>
                  </w:pPr>
                  <w:r>
                    <w:noBreakHyphen/>
                    <w:t>2.50</w:t>
                  </w:r>
                </w:p>
              </w:tc>
              <w:tc>
                <w:tcPr>
                  <w:tcW w:w="941" w:type="dxa"/>
                  <w:vAlign w:val="bottom"/>
                </w:tcPr>
                <w:p w:rsidR="007A7911" w:rsidRDefault="007A7911" w:rsidP="005932DB">
                  <w:pPr>
                    <w:pStyle w:val="TableBodyText"/>
                  </w:pPr>
                  <w:r>
                    <w:noBreakHyphen/>
                    <w:t>2.50</w:t>
                  </w:r>
                </w:p>
              </w:tc>
            </w:tr>
            <w:tr w:rsidR="007A7911" w:rsidRPr="00052ED0" w:rsidTr="005932DB">
              <w:tc>
                <w:tcPr>
                  <w:tcW w:w="931" w:type="dxa"/>
                  <w:vAlign w:val="bottom"/>
                </w:tcPr>
                <w:p w:rsidR="007A7911" w:rsidRPr="00052ED0" w:rsidRDefault="007A7911" w:rsidP="005932DB">
                  <w:pPr>
                    <w:pStyle w:val="TableBodyText"/>
                    <w:jc w:val="left"/>
                    <w:rPr>
                      <w:rFonts w:cs="Arial"/>
                      <w:color w:val="000000"/>
                    </w:rPr>
                  </w:pPr>
                  <w:r w:rsidRPr="00052ED0">
                    <w:rPr>
                      <w:rFonts w:cs="Arial"/>
                      <w:color w:val="000000"/>
                    </w:rPr>
                    <w:t>76</w:t>
                  </w:r>
                </w:p>
              </w:tc>
              <w:tc>
                <w:tcPr>
                  <w:tcW w:w="945" w:type="dxa"/>
                  <w:vAlign w:val="bottom"/>
                </w:tcPr>
                <w:p w:rsidR="007A7911" w:rsidRDefault="007A7911" w:rsidP="005932DB">
                  <w:pPr>
                    <w:pStyle w:val="TableBodyText"/>
                  </w:pPr>
                  <w:r>
                    <w:noBreakHyphen/>
                    <w:t>2.41</w:t>
                  </w:r>
                </w:p>
              </w:tc>
              <w:tc>
                <w:tcPr>
                  <w:tcW w:w="940" w:type="dxa"/>
                  <w:vAlign w:val="bottom"/>
                </w:tcPr>
                <w:p w:rsidR="007A7911" w:rsidRDefault="007A7911" w:rsidP="005932DB">
                  <w:pPr>
                    <w:pStyle w:val="TableBodyText"/>
                  </w:pPr>
                  <w:r>
                    <w:noBreakHyphen/>
                    <w:t>2.41</w:t>
                  </w:r>
                </w:p>
              </w:tc>
              <w:tc>
                <w:tcPr>
                  <w:tcW w:w="942" w:type="dxa"/>
                  <w:vAlign w:val="bottom"/>
                </w:tcPr>
                <w:p w:rsidR="007A7911" w:rsidRDefault="007A7911" w:rsidP="005932DB">
                  <w:pPr>
                    <w:pStyle w:val="TableBodyText"/>
                  </w:pPr>
                  <w:r>
                    <w:noBreakHyphen/>
                    <w:t>2.41</w:t>
                  </w:r>
                </w:p>
              </w:tc>
              <w:tc>
                <w:tcPr>
                  <w:tcW w:w="940" w:type="dxa"/>
                  <w:vAlign w:val="bottom"/>
                </w:tcPr>
                <w:p w:rsidR="007A7911" w:rsidRDefault="007A7911" w:rsidP="005932DB">
                  <w:pPr>
                    <w:pStyle w:val="TableBodyText"/>
                  </w:pPr>
                  <w:r>
                    <w:noBreakHyphen/>
                    <w:t>2.41</w:t>
                  </w:r>
                </w:p>
              </w:tc>
              <w:tc>
                <w:tcPr>
                  <w:tcW w:w="940" w:type="dxa"/>
                  <w:vAlign w:val="bottom"/>
                </w:tcPr>
                <w:p w:rsidR="007A7911" w:rsidRDefault="007A7911" w:rsidP="005932DB">
                  <w:pPr>
                    <w:pStyle w:val="TableBodyText"/>
                  </w:pPr>
                  <w:r>
                    <w:noBreakHyphen/>
                    <w:t>2.41</w:t>
                  </w:r>
                </w:p>
              </w:tc>
              <w:tc>
                <w:tcPr>
                  <w:tcW w:w="941" w:type="dxa"/>
                  <w:vAlign w:val="bottom"/>
                </w:tcPr>
                <w:p w:rsidR="007A7911" w:rsidRDefault="007A7911" w:rsidP="005932DB">
                  <w:pPr>
                    <w:pStyle w:val="TableBodyText"/>
                  </w:pPr>
                  <w:r>
                    <w:noBreakHyphen/>
                    <w:t>2.41</w:t>
                  </w:r>
                </w:p>
              </w:tc>
              <w:tc>
                <w:tcPr>
                  <w:tcW w:w="940" w:type="dxa"/>
                  <w:vAlign w:val="bottom"/>
                </w:tcPr>
                <w:p w:rsidR="007A7911" w:rsidRDefault="007A7911" w:rsidP="005932DB">
                  <w:pPr>
                    <w:pStyle w:val="TableBodyText"/>
                  </w:pPr>
                  <w:r>
                    <w:noBreakHyphen/>
                    <w:t>2.41</w:t>
                  </w:r>
                </w:p>
              </w:tc>
              <w:tc>
                <w:tcPr>
                  <w:tcW w:w="941" w:type="dxa"/>
                  <w:vAlign w:val="bottom"/>
                </w:tcPr>
                <w:p w:rsidR="007A7911" w:rsidRDefault="007A7911" w:rsidP="005932DB">
                  <w:pPr>
                    <w:pStyle w:val="TableBodyText"/>
                  </w:pPr>
                  <w:r>
                    <w:noBreakHyphen/>
                    <w:t>2.41</w:t>
                  </w:r>
                </w:p>
              </w:tc>
            </w:tr>
            <w:tr w:rsidR="007A7911" w:rsidRPr="00052ED0" w:rsidTr="005932DB">
              <w:tc>
                <w:tcPr>
                  <w:tcW w:w="931" w:type="dxa"/>
                  <w:vAlign w:val="bottom"/>
                </w:tcPr>
                <w:p w:rsidR="007A7911" w:rsidRPr="00052ED0" w:rsidRDefault="007A7911" w:rsidP="005932DB">
                  <w:pPr>
                    <w:pStyle w:val="TableBodyText"/>
                    <w:jc w:val="left"/>
                    <w:rPr>
                      <w:rFonts w:cs="Arial"/>
                      <w:color w:val="000000"/>
                    </w:rPr>
                  </w:pPr>
                  <w:r w:rsidRPr="00052ED0">
                    <w:rPr>
                      <w:rFonts w:cs="Arial"/>
                      <w:color w:val="000000"/>
                    </w:rPr>
                    <w:t>77</w:t>
                  </w:r>
                </w:p>
              </w:tc>
              <w:tc>
                <w:tcPr>
                  <w:tcW w:w="945" w:type="dxa"/>
                  <w:vAlign w:val="bottom"/>
                </w:tcPr>
                <w:p w:rsidR="007A7911" w:rsidRDefault="007A7911" w:rsidP="005932DB">
                  <w:pPr>
                    <w:pStyle w:val="TableBodyText"/>
                  </w:pPr>
                  <w:r>
                    <w:noBreakHyphen/>
                    <w:t>2.32</w:t>
                  </w:r>
                </w:p>
              </w:tc>
              <w:tc>
                <w:tcPr>
                  <w:tcW w:w="940" w:type="dxa"/>
                  <w:vAlign w:val="bottom"/>
                </w:tcPr>
                <w:p w:rsidR="007A7911" w:rsidRDefault="007A7911" w:rsidP="005932DB">
                  <w:pPr>
                    <w:pStyle w:val="TableBodyText"/>
                  </w:pPr>
                  <w:r>
                    <w:noBreakHyphen/>
                    <w:t>2.32</w:t>
                  </w:r>
                </w:p>
              </w:tc>
              <w:tc>
                <w:tcPr>
                  <w:tcW w:w="942" w:type="dxa"/>
                  <w:vAlign w:val="bottom"/>
                </w:tcPr>
                <w:p w:rsidR="007A7911" w:rsidRDefault="007A7911" w:rsidP="005932DB">
                  <w:pPr>
                    <w:pStyle w:val="TableBodyText"/>
                  </w:pPr>
                  <w:r>
                    <w:noBreakHyphen/>
                    <w:t>2.32</w:t>
                  </w:r>
                </w:p>
              </w:tc>
              <w:tc>
                <w:tcPr>
                  <w:tcW w:w="940" w:type="dxa"/>
                  <w:vAlign w:val="bottom"/>
                </w:tcPr>
                <w:p w:rsidR="007A7911" w:rsidRDefault="007A7911" w:rsidP="005932DB">
                  <w:pPr>
                    <w:pStyle w:val="TableBodyText"/>
                  </w:pPr>
                  <w:r>
                    <w:noBreakHyphen/>
                    <w:t>2.32</w:t>
                  </w:r>
                </w:p>
              </w:tc>
              <w:tc>
                <w:tcPr>
                  <w:tcW w:w="940" w:type="dxa"/>
                  <w:vAlign w:val="bottom"/>
                </w:tcPr>
                <w:p w:rsidR="007A7911" w:rsidRDefault="007A7911" w:rsidP="005932DB">
                  <w:pPr>
                    <w:pStyle w:val="TableBodyText"/>
                  </w:pPr>
                  <w:r>
                    <w:noBreakHyphen/>
                    <w:t>2.32</w:t>
                  </w:r>
                </w:p>
              </w:tc>
              <w:tc>
                <w:tcPr>
                  <w:tcW w:w="941" w:type="dxa"/>
                  <w:vAlign w:val="bottom"/>
                </w:tcPr>
                <w:p w:rsidR="007A7911" w:rsidRDefault="007A7911" w:rsidP="005932DB">
                  <w:pPr>
                    <w:pStyle w:val="TableBodyText"/>
                  </w:pPr>
                  <w:r>
                    <w:noBreakHyphen/>
                    <w:t>2.32</w:t>
                  </w:r>
                </w:p>
              </w:tc>
              <w:tc>
                <w:tcPr>
                  <w:tcW w:w="940" w:type="dxa"/>
                  <w:vAlign w:val="bottom"/>
                </w:tcPr>
                <w:p w:rsidR="007A7911" w:rsidRDefault="007A7911" w:rsidP="005932DB">
                  <w:pPr>
                    <w:pStyle w:val="TableBodyText"/>
                  </w:pPr>
                  <w:r>
                    <w:noBreakHyphen/>
                    <w:t>2.32</w:t>
                  </w:r>
                </w:p>
              </w:tc>
              <w:tc>
                <w:tcPr>
                  <w:tcW w:w="941" w:type="dxa"/>
                  <w:vAlign w:val="bottom"/>
                </w:tcPr>
                <w:p w:rsidR="007A7911" w:rsidRDefault="007A7911" w:rsidP="005932DB">
                  <w:pPr>
                    <w:pStyle w:val="TableBodyText"/>
                  </w:pPr>
                  <w:r>
                    <w:noBreakHyphen/>
                    <w:t>2.32</w:t>
                  </w:r>
                </w:p>
              </w:tc>
            </w:tr>
            <w:tr w:rsidR="007A7911" w:rsidRPr="00052ED0" w:rsidTr="005932DB">
              <w:tc>
                <w:tcPr>
                  <w:tcW w:w="931" w:type="dxa"/>
                  <w:vAlign w:val="bottom"/>
                </w:tcPr>
                <w:p w:rsidR="007A7911" w:rsidRPr="00052ED0" w:rsidRDefault="007A7911" w:rsidP="005932DB">
                  <w:pPr>
                    <w:pStyle w:val="TableBodyText"/>
                    <w:jc w:val="left"/>
                    <w:rPr>
                      <w:rFonts w:cs="Arial"/>
                      <w:color w:val="000000"/>
                    </w:rPr>
                  </w:pPr>
                  <w:r w:rsidRPr="00052ED0">
                    <w:rPr>
                      <w:rFonts w:cs="Arial"/>
                      <w:color w:val="000000"/>
                    </w:rPr>
                    <w:t>78</w:t>
                  </w:r>
                </w:p>
              </w:tc>
              <w:tc>
                <w:tcPr>
                  <w:tcW w:w="945" w:type="dxa"/>
                  <w:vAlign w:val="bottom"/>
                </w:tcPr>
                <w:p w:rsidR="007A7911" w:rsidRDefault="007A7911" w:rsidP="005932DB">
                  <w:pPr>
                    <w:pStyle w:val="TableBodyText"/>
                  </w:pPr>
                  <w:r>
                    <w:noBreakHyphen/>
                    <w:t>2.22</w:t>
                  </w:r>
                </w:p>
              </w:tc>
              <w:tc>
                <w:tcPr>
                  <w:tcW w:w="940" w:type="dxa"/>
                  <w:vAlign w:val="bottom"/>
                </w:tcPr>
                <w:p w:rsidR="007A7911" w:rsidRDefault="007A7911" w:rsidP="005932DB">
                  <w:pPr>
                    <w:pStyle w:val="TableBodyText"/>
                  </w:pPr>
                  <w:r>
                    <w:noBreakHyphen/>
                    <w:t>2.22</w:t>
                  </w:r>
                </w:p>
              </w:tc>
              <w:tc>
                <w:tcPr>
                  <w:tcW w:w="942" w:type="dxa"/>
                  <w:vAlign w:val="bottom"/>
                </w:tcPr>
                <w:p w:rsidR="007A7911" w:rsidRDefault="007A7911" w:rsidP="005932DB">
                  <w:pPr>
                    <w:pStyle w:val="TableBodyText"/>
                  </w:pPr>
                  <w:r>
                    <w:noBreakHyphen/>
                    <w:t>2.22</w:t>
                  </w:r>
                </w:p>
              </w:tc>
              <w:tc>
                <w:tcPr>
                  <w:tcW w:w="940" w:type="dxa"/>
                  <w:vAlign w:val="bottom"/>
                </w:tcPr>
                <w:p w:rsidR="007A7911" w:rsidRDefault="007A7911" w:rsidP="005932DB">
                  <w:pPr>
                    <w:pStyle w:val="TableBodyText"/>
                  </w:pPr>
                  <w:r>
                    <w:noBreakHyphen/>
                    <w:t>2.22</w:t>
                  </w:r>
                </w:p>
              </w:tc>
              <w:tc>
                <w:tcPr>
                  <w:tcW w:w="940" w:type="dxa"/>
                  <w:vAlign w:val="bottom"/>
                </w:tcPr>
                <w:p w:rsidR="007A7911" w:rsidRDefault="007A7911" w:rsidP="005932DB">
                  <w:pPr>
                    <w:pStyle w:val="TableBodyText"/>
                  </w:pPr>
                  <w:r>
                    <w:noBreakHyphen/>
                    <w:t>2.22</w:t>
                  </w:r>
                </w:p>
              </w:tc>
              <w:tc>
                <w:tcPr>
                  <w:tcW w:w="941" w:type="dxa"/>
                  <w:vAlign w:val="bottom"/>
                </w:tcPr>
                <w:p w:rsidR="007A7911" w:rsidRDefault="007A7911" w:rsidP="005932DB">
                  <w:pPr>
                    <w:pStyle w:val="TableBodyText"/>
                  </w:pPr>
                  <w:r>
                    <w:noBreakHyphen/>
                    <w:t>2.22</w:t>
                  </w:r>
                </w:p>
              </w:tc>
              <w:tc>
                <w:tcPr>
                  <w:tcW w:w="940" w:type="dxa"/>
                  <w:vAlign w:val="bottom"/>
                </w:tcPr>
                <w:p w:rsidR="007A7911" w:rsidRDefault="007A7911" w:rsidP="005932DB">
                  <w:pPr>
                    <w:pStyle w:val="TableBodyText"/>
                  </w:pPr>
                  <w:r>
                    <w:noBreakHyphen/>
                    <w:t>2.22</w:t>
                  </w:r>
                </w:p>
              </w:tc>
              <w:tc>
                <w:tcPr>
                  <w:tcW w:w="941" w:type="dxa"/>
                  <w:vAlign w:val="bottom"/>
                </w:tcPr>
                <w:p w:rsidR="007A7911" w:rsidRDefault="007A7911" w:rsidP="005932DB">
                  <w:pPr>
                    <w:pStyle w:val="TableBodyText"/>
                  </w:pPr>
                  <w:r>
                    <w:noBreakHyphen/>
                    <w:t>2.22</w:t>
                  </w:r>
                </w:p>
              </w:tc>
            </w:tr>
            <w:tr w:rsidR="007A7911" w:rsidRPr="00052ED0" w:rsidTr="005932DB">
              <w:tc>
                <w:tcPr>
                  <w:tcW w:w="931" w:type="dxa"/>
                  <w:vAlign w:val="bottom"/>
                </w:tcPr>
                <w:p w:rsidR="007A7911" w:rsidRPr="00052ED0" w:rsidRDefault="007A7911" w:rsidP="005932DB">
                  <w:pPr>
                    <w:pStyle w:val="TableBodyText"/>
                    <w:jc w:val="left"/>
                    <w:rPr>
                      <w:rFonts w:cs="Arial"/>
                      <w:color w:val="000000"/>
                    </w:rPr>
                  </w:pPr>
                  <w:r w:rsidRPr="00052ED0">
                    <w:rPr>
                      <w:rFonts w:cs="Arial"/>
                      <w:color w:val="000000"/>
                    </w:rPr>
                    <w:t>79</w:t>
                  </w:r>
                </w:p>
              </w:tc>
              <w:tc>
                <w:tcPr>
                  <w:tcW w:w="945" w:type="dxa"/>
                  <w:vAlign w:val="bottom"/>
                </w:tcPr>
                <w:p w:rsidR="007A7911" w:rsidRDefault="007A7911" w:rsidP="005932DB">
                  <w:pPr>
                    <w:pStyle w:val="TableBodyText"/>
                  </w:pPr>
                  <w:r>
                    <w:noBreakHyphen/>
                    <w:t>2.12</w:t>
                  </w:r>
                </w:p>
              </w:tc>
              <w:tc>
                <w:tcPr>
                  <w:tcW w:w="940" w:type="dxa"/>
                  <w:vAlign w:val="bottom"/>
                </w:tcPr>
                <w:p w:rsidR="007A7911" w:rsidRDefault="007A7911" w:rsidP="005932DB">
                  <w:pPr>
                    <w:pStyle w:val="TableBodyText"/>
                  </w:pPr>
                  <w:r>
                    <w:noBreakHyphen/>
                    <w:t>2.12</w:t>
                  </w:r>
                </w:p>
              </w:tc>
              <w:tc>
                <w:tcPr>
                  <w:tcW w:w="942" w:type="dxa"/>
                  <w:vAlign w:val="bottom"/>
                </w:tcPr>
                <w:p w:rsidR="007A7911" w:rsidRDefault="007A7911" w:rsidP="005932DB">
                  <w:pPr>
                    <w:pStyle w:val="TableBodyText"/>
                  </w:pPr>
                  <w:r>
                    <w:noBreakHyphen/>
                    <w:t>2.12</w:t>
                  </w:r>
                </w:p>
              </w:tc>
              <w:tc>
                <w:tcPr>
                  <w:tcW w:w="940" w:type="dxa"/>
                  <w:vAlign w:val="bottom"/>
                </w:tcPr>
                <w:p w:rsidR="007A7911" w:rsidRDefault="007A7911" w:rsidP="005932DB">
                  <w:pPr>
                    <w:pStyle w:val="TableBodyText"/>
                  </w:pPr>
                  <w:r>
                    <w:noBreakHyphen/>
                    <w:t>2.12</w:t>
                  </w:r>
                </w:p>
              </w:tc>
              <w:tc>
                <w:tcPr>
                  <w:tcW w:w="940" w:type="dxa"/>
                  <w:vAlign w:val="bottom"/>
                </w:tcPr>
                <w:p w:rsidR="007A7911" w:rsidRDefault="007A7911" w:rsidP="005932DB">
                  <w:pPr>
                    <w:pStyle w:val="TableBodyText"/>
                  </w:pPr>
                  <w:r>
                    <w:noBreakHyphen/>
                    <w:t>2.12</w:t>
                  </w:r>
                </w:p>
              </w:tc>
              <w:tc>
                <w:tcPr>
                  <w:tcW w:w="941" w:type="dxa"/>
                  <w:vAlign w:val="bottom"/>
                </w:tcPr>
                <w:p w:rsidR="007A7911" w:rsidRDefault="007A7911" w:rsidP="005932DB">
                  <w:pPr>
                    <w:pStyle w:val="TableBodyText"/>
                  </w:pPr>
                  <w:r>
                    <w:noBreakHyphen/>
                    <w:t>2.12</w:t>
                  </w:r>
                </w:p>
              </w:tc>
              <w:tc>
                <w:tcPr>
                  <w:tcW w:w="940" w:type="dxa"/>
                  <w:vAlign w:val="bottom"/>
                </w:tcPr>
                <w:p w:rsidR="007A7911" w:rsidRDefault="007A7911" w:rsidP="005932DB">
                  <w:pPr>
                    <w:pStyle w:val="TableBodyText"/>
                  </w:pPr>
                  <w:r>
                    <w:noBreakHyphen/>
                    <w:t>2.12</w:t>
                  </w:r>
                </w:p>
              </w:tc>
              <w:tc>
                <w:tcPr>
                  <w:tcW w:w="941" w:type="dxa"/>
                  <w:vAlign w:val="bottom"/>
                </w:tcPr>
                <w:p w:rsidR="007A7911" w:rsidRDefault="007A7911" w:rsidP="005932DB">
                  <w:pPr>
                    <w:pStyle w:val="TableBodyText"/>
                  </w:pPr>
                  <w:r>
                    <w:noBreakHyphen/>
                    <w:t>2.12</w:t>
                  </w:r>
                </w:p>
              </w:tc>
            </w:tr>
            <w:tr w:rsidR="007A7911" w:rsidRPr="00052ED0" w:rsidTr="005932DB">
              <w:tc>
                <w:tcPr>
                  <w:tcW w:w="931" w:type="dxa"/>
                  <w:tcBorders>
                    <w:bottom w:val="single" w:sz="4" w:space="0" w:color="BFBFBF"/>
                  </w:tcBorders>
                  <w:vAlign w:val="bottom"/>
                </w:tcPr>
                <w:p w:rsidR="007A7911" w:rsidRPr="00052ED0" w:rsidRDefault="007A7911" w:rsidP="005932DB">
                  <w:pPr>
                    <w:pStyle w:val="TableBodyText"/>
                    <w:jc w:val="left"/>
                    <w:rPr>
                      <w:rFonts w:cs="Arial"/>
                      <w:color w:val="000000"/>
                    </w:rPr>
                  </w:pPr>
                  <w:r w:rsidRPr="00052ED0">
                    <w:rPr>
                      <w:rFonts w:cs="Arial"/>
                      <w:color w:val="000000"/>
                    </w:rPr>
                    <w:t>80</w:t>
                  </w:r>
                </w:p>
              </w:tc>
              <w:tc>
                <w:tcPr>
                  <w:tcW w:w="945" w:type="dxa"/>
                  <w:tcBorders>
                    <w:bottom w:val="single" w:sz="4" w:space="0" w:color="BFBFBF"/>
                  </w:tcBorders>
                  <w:vAlign w:val="bottom"/>
                </w:tcPr>
                <w:p w:rsidR="007A7911" w:rsidRDefault="007A7911" w:rsidP="005932DB">
                  <w:pPr>
                    <w:pStyle w:val="TableBodyText"/>
                  </w:pPr>
                  <w:r>
                    <w:noBreakHyphen/>
                    <w:t>2.01</w:t>
                  </w:r>
                </w:p>
              </w:tc>
              <w:tc>
                <w:tcPr>
                  <w:tcW w:w="940" w:type="dxa"/>
                  <w:tcBorders>
                    <w:bottom w:val="single" w:sz="4" w:space="0" w:color="BFBFBF"/>
                  </w:tcBorders>
                  <w:vAlign w:val="bottom"/>
                </w:tcPr>
                <w:p w:rsidR="007A7911" w:rsidRDefault="007A7911" w:rsidP="005932DB">
                  <w:pPr>
                    <w:pStyle w:val="TableBodyText"/>
                  </w:pPr>
                  <w:r>
                    <w:noBreakHyphen/>
                    <w:t>2.01</w:t>
                  </w:r>
                </w:p>
              </w:tc>
              <w:tc>
                <w:tcPr>
                  <w:tcW w:w="942" w:type="dxa"/>
                  <w:tcBorders>
                    <w:bottom w:val="single" w:sz="4" w:space="0" w:color="BFBFBF"/>
                  </w:tcBorders>
                  <w:vAlign w:val="bottom"/>
                </w:tcPr>
                <w:p w:rsidR="007A7911" w:rsidRDefault="007A7911" w:rsidP="005932DB">
                  <w:pPr>
                    <w:pStyle w:val="TableBodyText"/>
                  </w:pPr>
                  <w:r>
                    <w:noBreakHyphen/>
                    <w:t>2.01</w:t>
                  </w:r>
                </w:p>
              </w:tc>
              <w:tc>
                <w:tcPr>
                  <w:tcW w:w="940" w:type="dxa"/>
                  <w:tcBorders>
                    <w:bottom w:val="single" w:sz="4" w:space="0" w:color="BFBFBF"/>
                  </w:tcBorders>
                  <w:vAlign w:val="bottom"/>
                </w:tcPr>
                <w:p w:rsidR="007A7911" w:rsidRDefault="007A7911" w:rsidP="005932DB">
                  <w:pPr>
                    <w:pStyle w:val="TableBodyText"/>
                  </w:pPr>
                  <w:r>
                    <w:noBreakHyphen/>
                    <w:t>2.01</w:t>
                  </w:r>
                </w:p>
              </w:tc>
              <w:tc>
                <w:tcPr>
                  <w:tcW w:w="940" w:type="dxa"/>
                  <w:tcBorders>
                    <w:bottom w:val="single" w:sz="4" w:space="0" w:color="BFBFBF"/>
                  </w:tcBorders>
                  <w:vAlign w:val="bottom"/>
                </w:tcPr>
                <w:p w:rsidR="007A7911" w:rsidRDefault="007A7911" w:rsidP="005932DB">
                  <w:pPr>
                    <w:pStyle w:val="TableBodyText"/>
                  </w:pPr>
                  <w:r>
                    <w:noBreakHyphen/>
                    <w:t>2.01</w:t>
                  </w:r>
                </w:p>
              </w:tc>
              <w:tc>
                <w:tcPr>
                  <w:tcW w:w="941" w:type="dxa"/>
                  <w:tcBorders>
                    <w:bottom w:val="single" w:sz="4" w:space="0" w:color="BFBFBF"/>
                  </w:tcBorders>
                  <w:vAlign w:val="bottom"/>
                </w:tcPr>
                <w:p w:rsidR="007A7911" w:rsidRDefault="007A7911" w:rsidP="005932DB">
                  <w:pPr>
                    <w:pStyle w:val="TableBodyText"/>
                  </w:pPr>
                  <w:r>
                    <w:noBreakHyphen/>
                    <w:t>2.01</w:t>
                  </w:r>
                </w:p>
              </w:tc>
              <w:tc>
                <w:tcPr>
                  <w:tcW w:w="940" w:type="dxa"/>
                  <w:tcBorders>
                    <w:bottom w:val="single" w:sz="4" w:space="0" w:color="BFBFBF"/>
                  </w:tcBorders>
                  <w:vAlign w:val="bottom"/>
                </w:tcPr>
                <w:p w:rsidR="007A7911" w:rsidRDefault="007A7911" w:rsidP="005932DB">
                  <w:pPr>
                    <w:pStyle w:val="TableBodyText"/>
                  </w:pPr>
                  <w:r>
                    <w:noBreakHyphen/>
                    <w:t>2.01</w:t>
                  </w:r>
                </w:p>
              </w:tc>
              <w:tc>
                <w:tcPr>
                  <w:tcW w:w="941" w:type="dxa"/>
                  <w:tcBorders>
                    <w:bottom w:val="single" w:sz="4" w:space="0" w:color="BFBFBF"/>
                  </w:tcBorders>
                  <w:vAlign w:val="bottom"/>
                </w:tcPr>
                <w:p w:rsidR="007A7911" w:rsidRDefault="007A7911" w:rsidP="005932DB">
                  <w:pPr>
                    <w:pStyle w:val="TableBodyText"/>
                  </w:pPr>
                  <w:r>
                    <w:noBreakHyphen/>
                    <w:t>2.01</w:t>
                  </w:r>
                </w:p>
              </w:tc>
            </w:tr>
          </w:tbl>
          <w:p w:rsidR="007A7911" w:rsidRDefault="007A7911" w:rsidP="005932DB"/>
        </w:tc>
      </w:tr>
      <w:tr w:rsidR="007A7911" w:rsidTr="005932DB">
        <w:trPr>
          <w:cantSplit/>
        </w:trPr>
        <w:tc>
          <w:tcPr>
            <w:tcW w:w="8771" w:type="dxa"/>
            <w:tcBorders>
              <w:top w:val="nil"/>
              <w:left w:val="nil"/>
              <w:bottom w:val="nil"/>
              <w:right w:val="nil"/>
            </w:tcBorders>
            <w:shd w:val="clear" w:color="auto" w:fill="auto"/>
          </w:tcPr>
          <w:p w:rsidR="007A7911" w:rsidRPr="00B170D9" w:rsidRDefault="00A7794C" w:rsidP="005932DB">
            <w:pPr>
              <w:pStyle w:val="Continued"/>
            </w:pPr>
            <w:r>
              <w:t>(continued next page</w:t>
            </w:r>
            <w:r w:rsidR="007A7911">
              <w:t>)</w:t>
            </w:r>
          </w:p>
        </w:tc>
      </w:tr>
      <w:tr w:rsidR="007A7911" w:rsidTr="005932DB">
        <w:trPr>
          <w:cantSplit/>
        </w:trPr>
        <w:tc>
          <w:tcPr>
            <w:tcW w:w="8771" w:type="dxa"/>
            <w:tcBorders>
              <w:top w:val="nil"/>
              <w:left w:val="nil"/>
              <w:bottom w:val="single" w:sz="6" w:space="0" w:color="78A22F"/>
              <w:right w:val="nil"/>
            </w:tcBorders>
            <w:shd w:val="clear" w:color="auto" w:fill="auto"/>
          </w:tcPr>
          <w:p w:rsidR="007A7911" w:rsidRDefault="007A7911" w:rsidP="005932DB">
            <w:pPr>
              <w:pStyle w:val="Box"/>
              <w:spacing w:before="0" w:line="120" w:lineRule="exact"/>
            </w:pPr>
          </w:p>
        </w:tc>
      </w:tr>
      <w:tr w:rsidR="007A7911" w:rsidRPr="000863A5"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5932DB">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7A7911" w:rsidTr="005932DB">
        <w:tc>
          <w:tcPr>
            <w:tcW w:w="8771" w:type="dxa"/>
            <w:tcBorders>
              <w:top w:val="single" w:sz="6" w:space="0" w:color="78A22F"/>
              <w:left w:val="nil"/>
              <w:bottom w:val="nil"/>
              <w:right w:val="nil"/>
            </w:tcBorders>
            <w:shd w:val="clear" w:color="auto" w:fill="auto"/>
          </w:tcPr>
          <w:p w:rsidR="007A7911" w:rsidRPr="00784A05" w:rsidRDefault="007A7911" w:rsidP="005932DB">
            <w:pPr>
              <w:pStyle w:val="TableTitle"/>
            </w:pPr>
            <w:r>
              <w:rPr>
                <w:b w:val="0"/>
              </w:rPr>
              <w:t>Table 3.</w:t>
            </w:r>
            <w:r>
              <w:rPr>
                <w:b w:val="0"/>
                <w:noProof/>
              </w:rPr>
              <w:t>14</w:t>
            </w:r>
            <w:r>
              <w:tab/>
            </w:r>
            <w:r w:rsidRPr="001C30DA">
              <w:rPr>
                <w:b w:val="0"/>
                <w:sz w:val="18"/>
                <w:szCs w:val="18"/>
              </w:rPr>
              <w:t>(continued)</w:t>
            </w:r>
          </w:p>
        </w:tc>
      </w:tr>
      <w:tr w:rsidR="007A7911" w:rsidTr="005932DB">
        <w:trPr>
          <w:cantSplit/>
        </w:trPr>
        <w:tc>
          <w:tcPr>
            <w:tcW w:w="8771" w:type="dxa"/>
            <w:tcBorders>
              <w:top w:val="nil"/>
              <w:left w:val="nil"/>
              <w:bottom w:val="nil"/>
              <w:right w:val="nil"/>
            </w:tcBorders>
            <w:shd w:val="clear" w:color="auto" w:fill="auto"/>
          </w:tcPr>
          <w:tbl>
            <w:tblPr>
              <w:tblStyle w:val="TableGrid"/>
              <w:tblW w:w="4984"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940"/>
              <w:gridCol w:w="944"/>
              <w:gridCol w:w="939"/>
              <w:gridCol w:w="941"/>
              <w:gridCol w:w="939"/>
              <w:gridCol w:w="939"/>
              <w:gridCol w:w="939"/>
              <w:gridCol w:w="939"/>
              <w:gridCol w:w="940"/>
            </w:tblGrid>
            <w:tr w:rsidR="007A7911" w:rsidRPr="007C365B" w:rsidTr="002311C3">
              <w:trPr>
                <w:tblHeader/>
              </w:trPr>
              <w:tc>
                <w:tcPr>
                  <w:tcW w:w="940" w:type="dxa"/>
                  <w:tcBorders>
                    <w:top w:val="single" w:sz="4" w:space="0" w:color="BFBFBF"/>
                    <w:bottom w:val="single" w:sz="4" w:space="0" w:color="BFBFBF"/>
                  </w:tcBorders>
                  <w:vAlign w:val="bottom"/>
                </w:tcPr>
                <w:p w:rsidR="007A7911" w:rsidRPr="007C365B" w:rsidRDefault="007A7911" w:rsidP="005932DB">
                  <w:pPr>
                    <w:pStyle w:val="TableColumnHeading"/>
                    <w:jc w:val="left"/>
                  </w:pPr>
                  <w:r w:rsidRPr="007C365B">
                    <w:t>Age</w:t>
                  </w:r>
                </w:p>
              </w:tc>
              <w:tc>
                <w:tcPr>
                  <w:tcW w:w="944" w:type="dxa"/>
                  <w:tcBorders>
                    <w:top w:val="single" w:sz="4" w:space="0" w:color="BFBFBF"/>
                    <w:bottom w:val="single" w:sz="4" w:space="0" w:color="BFBFBF"/>
                  </w:tcBorders>
                  <w:vAlign w:val="bottom"/>
                </w:tcPr>
                <w:p w:rsidR="007A7911" w:rsidRPr="007C365B" w:rsidRDefault="007A7911" w:rsidP="005932DB">
                  <w:pPr>
                    <w:pStyle w:val="TableColumnHeading"/>
                  </w:pPr>
                  <w:r w:rsidRPr="007C365B">
                    <w:t>NSW</w:t>
                  </w:r>
                </w:p>
              </w:tc>
              <w:tc>
                <w:tcPr>
                  <w:tcW w:w="939" w:type="dxa"/>
                  <w:tcBorders>
                    <w:top w:val="single" w:sz="4" w:space="0" w:color="BFBFBF"/>
                    <w:bottom w:val="single" w:sz="4" w:space="0" w:color="BFBFBF"/>
                  </w:tcBorders>
                  <w:vAlign w:val="bottom"/>
                </w:tcPr>
                <w:p w:rsidR="007A7911" w:rsidRPr="007C365B" w:rsidRDefault="007A7911" w:rsidP="005932DB">
                  <w:pPr>
                    <w:pStyle w:val="TableColumnHeading"/>
                  </w:pPr>
                  <w:r w:rsidRPr="007C365B">
                    <w:t>VIC</w:t>
                  </w:r>
                </w:p>
              </w:tc>
              <w:tc>
                <w:tcPr>
                  <w:tcW w:w="941" w:type="dxa"/>
                  <w:tcBorders>
                    <w:top w:val="single" w:sz="4" w:space="0" w:color="BFBFBF"/>
                    <w:bottom w:val="single" w:sz="4" w:space="0" w:color="BFBFBF"/>
                  </w:tcBorders>
                  <w:vAlign w:val="bottom"/>
                </w:tcPr>
                <w:p w:rsidR="007A7911" w:rsidRPr="007C365B" w:rsidRDefault="007A7911" w:rsidP="005932DB">
                  <w:pPr>
                    <w:pStyle w:val="TableColumnHeading"/>
                  </w:pPr>
                  <w:r w:rsidRPr="007C365B">
                    <w:t>QLD</w:t>
                  </w:r>
                </w:p>
              </w:tc>
              <w:tc>
                <w:tcPr>
                  <w:tcW w:w="939" w:type="dxa"/>
                  <w:tcBorders>
                    <w:top w:val="single" w:sz="4" w:space="0" w:color="BFBFBF"/>
                    <w:bottom w:val="single" w:sz="4" w:space="0" w:color="BFBFBF"/>
                  </w:tcBorders>
                  <w:vAlign w:val="bottom"/>
                </w:tcPr>
                <w:p w:rsidR="007A7911" w:rsidRPr="007C365B" w:rsidRDefault="007A7911" w:rsidP="005932DB">
                  <w:pPr>
                    <w:pStyle w:val="TableColumnHeading"/>
                  </w:pPr>
                  <w:r w:rsidRPr="007C365B">
                    <w:t>SA</w:t>
                  </w:r>
                </w:p>
              </w:tc>
              <w:tc>
                <w:tcPr>
                  <w:tcW w:w="939" w:type="dxa"/>
                  <w:tcBorders>
                    <w:top w:val="single" w:sz="4" w:space="0" w:color="BFBFBF"/>
                    <w:bottom w:val="single" w:sz="4" w:space="0" w:color="BFBFBF"/>
                  </w:tcBorders>
                  <w:vAlign w:val="bottom"/>
                </w:tcPr>
                <w:p w:rsidR="007A7911" w:rsidRPr="007C365B" w:rsidRDefault="007A7911" w:rsidP="005932DB">
                  <w:pPr>
                    <w:pStyle w:val="TableColumnHeading"/>
                  </w:pPr>
                  <w:r w:rsidRPr="007C365B">
                    <w:t>WA</w:t>
                  </w:r>
                </w:p>
              </w:tc>
              <w:tc>
                <w:tcPr>
                  <w:tcW w:w="939" w:type="dxa"/>
                  <w:tcBorders>
                    <w:top w:val="single" w:sz="4" w:space="0" w:color="BFBFBF"/>
                    <w:bottom w:val="single" w:sz="4" w:space="0" w:color="BFBFBF"/>
                  </w:tcBorders>
                  <w:vAlign w:val="bottom"/>
                </w:tcPr>
                <w:p w:rsidR="007A7911" w:rsidRPr="007C365B" w:rsidRDefault="007A7911" w:rsidP="005932DB">
                  <w:pPr>
                    <w:pStyle w:val="TableColumnHeading"/>
                  </w:pPr>
                  <w:r w:rsidRPr="007C365B">
                    <w:t>TAS</w:t>
                  </w:r>
                </w:p>
              </w:tc>
              <w:tc>
                <w:tcPr>
                  <w:tcW w:w="939" w:type="dxa"/>
                  <w:tcBorders>
                    <w:top w:val="single" w:sz="4" w:space="0" w:color="BFBFBF"/>
                    <w:bottom w:val="single" w:sz="4" w:space="0" w:color="BFBFBF"/>
                  </w:tcBorders>
                  <w:vAlign w:val="bottom"/>
                </w:tcPr>
                <w:p w:rsidR="007A7911" w:rsidRPr="007C365B" w:rsidRDefault="007A7911" w:rsidP="005932DB">
                  <w:pPr>
                    <w:pStyle w:val="TableColumnHeading"/>
                    <w:ind w:right="11"/>
                  </w:pPr>
                  <w:r w:rsidRPr="007C365B">
                    <w:t>NT</w:t>
                  </w:r>
                  <w:r w:rsidRPr="007C365B">
                    <w:rPr>
                      <w:rStyle w:val="NoteLabel"/>
                      <w:i w:val="0"/>
                    </w:rPr>
                    <w:t>b</w:t>
                  </w:r>
                </w:p>
              </w:tc>
              <w:tc>
                <w:tcPr>
                  <w:tcW w:w="940" w:type="dxa"/>
                  <w:tcBorders>
                    <w:top w:val="single" w:sz="4" w:space="0" w:color="BFBFBF"/>
                    <w:bottom w:val="single" w:sz="4" w:space="0" w:color="BFBFBF"/>
                  </w:tcBorders>
                  <w:vAlign w:val="bottom"/>
                </w:tcPr>
                <w:p w:rsidR="007A7911" w:rsidRPr="007C365B" w:rsidRDefault="007A7911" w:rsidP="005932DB">
                  <w:pPr>
                    <w:pStyle w:val="TableColumnHeading"/>
                  </w:pPr>
                  <w:r w:rsidRPr="007C365B">
                    <w:t>ACT</w:t>
                  </w:r>
                </w:p>
              </w:tc>
            </w:tr>
            <w:tr w:rsidR="007A7911" w:rsidRPr="007C365B" w:rsidTr="005932DB">
              <w:tc>
                <w:tcPr>
                  <w:tcW w:w="940" w:type="dxa"/>
                  <w:tcBorders>
                    <w:top w:val="single" w:sz="4" w:space="0" w:color="BFBFBF"/>
                  </w:tcBorders>
                  <w:vAlign w:val="bottom"/>
                </w:tcPr>
                <w:p w:rsidR="007A7911" w:rsidRPr="007C365B" w:rsidRDefault="007A7911" w:rsidP="005932DB">
                  <w:pPr>
                    <w:pStyle w:val="TableBodyText"/>
                    <w:spacing w:before="120"/>
                    <w:jc w:val="left"/>
                    <w:rPr>
                      <w:rFonts w:cs="Arial"/>
                      <w:color w:val="000000"/>
                    </w:rPr>
                  </w:pPr>
                  <w:r w:rsidRPr="007C365B">
                    <w:rPr>
                      <w:rFonts w:cs="Arial"/>
                      <w:color w:val="000000"/>
                    </w:rPr>
                    <w:t>81</w:t>
                  </w:r>
                </w:p>
              </w:tc>
              <w:tc>
                <w:tcPr>
                  <w:tcW w:w="944" w:type="dxa"/>
                  <w:tcBorders>
                    <w:top w:val="single" w:sz="4" w:space="0" w:color="BFBFBF"/>
                  </w:tcBorders>
                  <w:vAlign w:val="bottom"/>
                </w:tcPr>
                <w:p w:rsidR="007A7911" w:rsidRDefault="007A7911" w:rsidP="005932DB">
                  <w:pPr>
                    <w:pStyle w:val="TableBodyText"/>
                  </w:pPr>
                  <w:r>
                    <w:noBreakHyphen/>
                    <w:t>1.90</w:t>
                  </w:r>
                </w:p>
              </w:tc>
              <w:tc>
                <w:tcPr>
                  <w:tcW w:w="939" w:type="dxa"/>
                  <w:tcBorders>
                    <w:top w:val="single" w:sz="4" w:space="0" w:color="BFBFBF"/>
                  </w:tcBorders>
                  <w:vAlign w:val="bottom"/>
                </w:tcPr>
                <w:p w:rsidR="007A7911" w:rsidRDefault="007A7911" w:rsidP="005932DB">
                  <w:pPr>
                    <w:pStyle w:val="TableBodyText"/>
                  </w:pPr>
                  <w:r>
                    <w:noBreakHyphen/>
                    <w:t>1.90</w:t>
                  </w:r>
                </w:p>
              </w:tc>
              <w:tc>
                <w:tcPr>
                  <w:tcW w:w="941" w:type="dxa"/>
                  <w:tcBorders>
                    <w:top w:val="single" w:sz="4" w:space="0" w:color="BFBFBF"/>
                  </w:tcBorders>
                  <w:vAlign w:val="bottom"/>
                </w:tcPr>
                <w:p w:rsidR="007A7911" w:rsidRDefault="007A7911" w:rsidP="005932DB">
                  <w:pPr>
                    <w:pStyle w:val="TableBodyText"/>
                  </w:pPr>
                  <w:r>
                    <w:noBreakHyphen/>
                    <w:t>1.90</w:t>
                  </w:r>
                </w:p>
              </w:tc>
              <w:tc>
                <w:tcPr>
                  <w:tcW w:w="939" w:type="dxa"/>
                  <w:tcBorders>
                    <w:top w:val="single" w:sz="4" w:space="0" w:color="BFBFBF"/>
                  </w:tcBorders>
                  <w:vAlign w:val="bottom"/>
                </w:tcPr>
                <w:p w:rsidR="007A7911" w:rsidRDefault="007A7911" w:rsidP="005932DB">
                  <w:pPr>
                    <w:pStyle w:val="TableBodyText"/>
                  </w:pPr>
                  <w:r>
                    <w:noBreakHyphen/>
                    <w:t>1.90</w:t>
                  </w:r>
                </w:p>
              </w:tc>
              <w:tc>
                <w:tcPr>
                  <w:tcW w:w="939" w:type="dxa"/>
                  <w:tcBorders>
                    <w:top w:val="single" w:sz="4" w:space="0" w:color="BFBFBF"/>
                  </w:tcBorders>
                  <w:vAlign w:val="bottom"/>
                </w:tcPr>
                <w:p w:rsidR="007A7911" w:rsidRDefault="007A7911" w:rsidP="005932DB">
                  <w:pPr>
                    <w:pStyle w:val="TableBodyText"/>
                  </w:pPr>
                  <w:r>
                    <w:noBreakHyphen/>
                    <w:t>1.90</w:t>
                  </w:r>
                </w:p>
              </w:tc>
              <w:tc>
                <w:tcPr>
                  <w:tcW w:w="939" w:type="dxa"/>
                  <w:tcBorders>
                    <w:top w:val="single" w:sz="4" w:space="0" w:color="BFBFBF"/>
                  </w:tcBorders>
                  <w:vAlign w:val="bottom"/>
                </w:tcPr>
                <w:p w:rsidR="007A7911" w:rsidRDefault="007A7911" w:rsidP="005932DB">
                  <w:pPr>
                    <w:pStyle w:val="TableBodyText"/>
                  </w:pPr>
                  <w:r>
                    <w:noBreakHyphen/>
                    <w:t>1.90</w:t>
                  </w:r>
                </w:p>
              </w:tc>
              <w:tc>
                <w:tcPr>
                  <w:tcW w:w="939" w:type="dxa"/>
                  <w:tcBorders>
                    <w:top w:val="single" w:sz="4" w:space="0" w:color="BFBFBF"/>
                  </w:tcBorders>
                  <w:vAlign w:val="bottom"/>
                </w:tcPr>
                <w:p w:rsidR="007A7911" w:rsidRDefault="007A7911" w:rsidP="005932DB">
                  <w:pPr>
                    <w:pStyle w:val="TableBodyText"/>
                  </w:pPr>
                  <w:r>
                    <w:noBreakHyphen/>
                    <w:t>1.90</w:t>
                  </w:r>
                </w:p>
              </w:tc>
              <w:tc>
                <w:tcPr>
                  <w:tcW w:w="940" w:type="dxa"/>
                  <w:tcBorders>
                    <w:top w:val="single" w:sz="4" w:space="0" w:color="BFBFBF"/>
                  </w:tcBorders>
                  <w:vAlign w:val="bottom"/>
                </w:tcPr>
                <w:p w:rsidR="007A7911" w:rsidRDefault="007A7911" w:rsidP="005932DB">
                  <w:pPr>
                    <w:pStyle w:val="TableBodyText"/>
                  </w:pPr>
                  <w:r>
                    <w:noBreakHyphen/>
                    <w:t>1.90</w:t>
                  </w:r>
                </w:p>
              </w:tc>
            </w:tr>
            <w:tr w:rsidR="007A7911" w:rsidRPr="007C365B" w:rsidTr="005932DB">
              <w:tc>
                <w:tcPr>
                  <w:tcW w:w="940" w:type="dxa"/>
                  <w:vAlign w:val="bottom"/>
                </w:tcPr>
                <w:p w:rsidR="007A7911" w:rsidRPr="007C365B" w:rsidRDefault="007A7911" w:rsidP="005932DB">
                  <w:pPr>
                    <w:pStyle w:val="TableBodyText"/>
                    <w:jc w:val="left"/>
                    <w:rPr>
                      <w:rFonts w:cs="Arial"/>
                      <w:color w:val="000000"/>
                    </w:rPr>
                  </w:pPr>
                  <w:r w:rsidRPr="007C365B">
                    <w:rPr>
                      <w:rFonts w:cs="Arial"/>
                      <w:color w:val="000000"/>
                    </w:rPr>
                    <w:t>82</w:t>
                  </w:r>
                </w:p>
              </w:tc>
              <w:tc>
                <w:tcPr>
                  <w:tcW w:w="944" w:type="dxa"/>
                  <w:vAlign w:val="bottom"/>
                </w:tcPr>
                <w:p w:rsidR="007A7911" w:rsidRDefault="007A7911" w:rsidP="005932DB">
                  <w:pPr>
                    <w:pStyle w:val="TableBodyText"/>
                  </w:pPr>
                  <w:r>
                    <w:noBreakHyphen/>
                    <w:t>1.79</w:t>
                  </w:r>
                </w:p>
              </w:tc>
              <w:tc>
                <w:tcPr>
                  <w:tcW w:w="939" w:type="dxa"/>
                  <w:vAlign w:val="bottom"/>
                </w:tcPr>
                <w:p w:rsidR="007A7911" w:rsidRDefault="007A7911" w:rsidP="005932DB">
                  <w:pPr>
                    <w:pStyle w:val="TableBodyText"/>
                  </w:pPr>
                  <w:r>
                    <w:noBreakHyphen/>
                    <w:t>1.79</w:t>
                  </w:r>
                </w:p>
              </w:tc>
              <w:tc>
                <w:tcPr>
                  <w:tcW w:w="941" w:type="dxa"/>
                  <w:vAlign w:val="bottom"/>
                </w:tcPr>
                <w:p w:rsidR="007A7911" w:rsidRDefault="007A7911" w:rsidP="005932DB">
                  <w:pPr>
                    <w:pStyle w:val="TableBodyText"/>
                  </w:pPr>
                  <w:r>
                    <w:noBreakHyphen/>
                    <w:t>1.79</w:t>
                  </w:r>
                </w:p>
              </w:tc>
              <w:tc>
                <w:tcPr>
                  <w:tcW w:w="939" w:type="dxa"/>
                  <w:vAlign w:val="bottom"/>
                </w:tcPr>
                <w:p w:rsidR="007A7911" w:rsidRDefault="007A7911" w:rsidP="005932DB">
                  <w:pPr>
                    <w:pStyle w:val="TableBodyText"/>
                  </w:pPr>
                  <w:r>
                    <w:noBreakHyphen/>
                    <w:t>1.79</w:t>
                  </w:r>
                </w:p>
              </w:tc>
              <w:tc>
                <w:tcPr>
                  <w:tcW w:w="939" w:type="dxa"/>
                  <w:vAlign w:val="bottom"/>
                </w:tcPr>
                <w:p w:rsidR="007A7911" w:rsidRDefault="007A7911" w:rsidP="005932DB">
                  <w:pPr>
                    <w:pStyle w:val="TableBodyText"/>
                  </w:pPr>
                  <w:r>
                    <w:noBreakHyphen/>
                    <w:t>1.79</w:t>
                  </w:r>
                </w:p>
              </w:tc>
              <w:tc>
                <w:tcPr>
                  <w:tcW w:w="939" w:type="dxa"/>
                  <w:vAlign w:val="bottom"/>
                </w:tcPr>
                <w:p w:rsidR="007A7911" w:rsidRDefault="007A7911" w:rsidP="005932DB">
                  <w:pPr>
                    <w:pStyle w:val="TableBodyText"/>
                  </w:pPr>
                  <w:r>
                    <w:noBreakHyphen/>
                    <w:t>1.79</w:t>
                  </w:r>
                </w:p>
              </w:tc>
              <w:tc>
                <w:tcPr>
                  <w:tcW w:w="939" w:type="dxa"/>
                  <w:vAlign w:val="bottom"/>
                </w:tcPr>
                <w:p w:rsidR="007A7911" w:rsidRDefault="007A7911" w:rsidP="005932DB">
                  <w:pPr>
                    <w:pStyle w:val="TableBodyText"/>
                  </w:pPr>
                  <w:r>
                    <w:noBreakHyphen/>
                    <w:t>1.79</w:t>
                  </w:r>
                </w:p>
              </w:tc>
              <w:tc>
                <w:tcPr>
                  <w:tcW w:w="940" w:type="dxa"/>
                  <w:vAlign w:val="bottom"/>
                </w:tcPr>
                <w:p w:rsidR="007A7911" w:rsidRDefault="007A7911" w:rsidP="005932DB">
                  <w:pPr>
                    <w:pStyle w:val="TableBodyText"/>
                  </w:pPr>
                  <w:r>
                    <w:noBreakHyphen/>
                    <w:t>1.79</w:t>
                  </w:r>
                </w:p>
              </w:tc>
            </w:tr>
            <w:tr w:rsidR="007A7911" w:rsidRPr="007C365B" w:rsidTr="005932DB">
              <w:tc>
                <w:tcPr>
                  <w:tcW w:w="940" w:type="dxa"/>
                  <w:vAlign w:val="bottom"/>
                </w:tcPr>
                <w:p w:rsidR="007A7911" w:rsidRPr="007C365B" w:rsidRDefault="007A7911" w:rsidP="005932DB">
                  <w:pPr>
                    <w:pStyle w:val="TableBodyText"/>
                    <w:jc w:val="left"/>
                    <w:rPr>
                      <w:rFonts w:cs="Arial"/>
                      <w:color w:val="000000"/>
                    </w:rPr>
                  </w:pPr>
                  <w:r w:rsidRPr="007C365B">
                    <w:rPr>
                      <w:rFonts w:cs="Arial"/>
                      <w:color w:val="000000"/>
                    </w:rPr>
                    <w:t>83</w:t>
                  </w:r>
                </w:p>
              </w:tc>
              <w:tc>
                <w:tcPr>
                  <w:tcW w:w="944" w:type="dxa"/>
                  <w:vAlign w:val="bottom"/>
                </w:tcPr>
                <w:p w:rsidR="007A7911" w:rsidRDefault="007A7911" w:rsidP="005932DB">
                  <w:pPr>
                    <w:pStyle w:val="TableBodyText"/>
                  </w:pPr>
                  <w:r>
                    <w:noBreakHyphen/>
                    <w:t>1.68</w:t>
                  </w:r>
                </w:p>
              </w:tc>
              <w:tc>
                <w:tcPr>
                  <w:tcW w:w="939" w:type="dxa"/>
                  <w:vAlign w:val="bottom"/>
                </w:tcPr>
                <w:p w:rsidR="007A7911" w:rsidRDefault="007A7911" w:rsidP="005932DB">
                  <w:pPr>
                    <w:pStyle w:val="TableBodyText"/>
                  </w:pPr>
                  <w:r>
                    <w:noBreakHyphen/>
                    <w:t>1.68</w:t>
                  </w:r>
                </w:p>
              </w:tc>
              <w:tc>
                <w:tcPr>
                  <w:tcW w:w="941" w:type="dxa"/>
                  <w:vAlign w:val="bottom"/>
                </w:tcPr>
                <w:p w:rsidR="007A7911" w:rsidRDefault="007A7911" w:rsidP="005932DB">
                  <w:pPr>
                    <w:pStyle w:val="TableBodyText"/>
                  </w:pPr>
                  <w:r>
                    <w:noBreakHyphen/>
                    <w:t>1.68</w:t>
                  </w:r>
                </w:p>
              </w:tc>
              <w:tc>
                <w:tcPr>
                  <w:tcW w:w="939" w:type="dxa"/>
                  <w:vAlign w:val="bottom"/>
                </w:tcPr>
                <w:p w:rsidR="007A7911" w:rsidRDefault="007A7911" w:rsidP="005932DB">
                  <w:pPr>
                    <w:pStyle w:val="TableBodyText"/>
                  </w:pPr>
                  <w:r>
                    <w:noBreakHyphen/>
                    <w:t>1.68</w:t>
                  </w:r>
                </w:p>
              </w:tc>
              <w:tc>
                <w:tcPr>
                  <w:tcW w:w="939" w:type="dxa"/>
                  <w:vAlign w:val="bottom"/>
                </w:tcPr>
                <w:p w:rsidR="007A7911" w:rsidRDefault="007A7911" w:rsidP="005932DB">
                  <w:pPr>
                    <w:pStyle w:val="TableBodyText"/>
                  </w:pPr>
                  <w:r>
                    <w:noBreakHyphen/>
                    <w:t>1.68</w:t>
                  </w:r>
                </w:p>
              </w:tc>
              <w:tc>
                <w:tcPr>
                  <w:tcW w:w="939" w:type="dxa"/>
                  <w:vAlign w:val="bottom"/>
                </w:tcPr>
                <w:p w:rsidR="007A7911" w:rsidRDefault="007A7911" w:rsidP="005932DB">
                  <w:pPr>
                    <w:pStyle w:val="TableBodyText"/>
                  </w:pPr>
                  <w:r>
                    <w:noBreakHyphen/>
                    <w:t>1.68</w:t>
                  </w:r>
                </w:p>
              </w:tc>
              <w:tc>
                <w:tcPr>
                  <w:tcW w:w="939" w:type="dxa"/>
                  <w:vAlign w:val="bottom"/>
                </w:tcPr>
                <w:p w:rsidR="007A7911" w:rsidRDefault="007A7911" w:rsidP="005932DB">
                  <w:pPr>
                    <w:pStyle w:val="TableBodyText"/>
                  </w:pPr>
                  <w:r>
                    <w:noBreakHyphen/>
                    <w:t>1.68</w:t>
                  </w:r>
                </w:p>
              </w:tc>
              <w:tc>
                <w:tcPr>
                  <w:tcW w:w="940" w:type="dxa"/>
                  <w:vAlign w:val="bottom"/>
                </w:tcPr>
                <w:p w:rsidR="007A7911" w:rsidRDefault="007A7911" w:rsidP="005932DB">
                  <w:pPr>
                    <w:pStyle w:val="TableBodyText"/>
                  </w:pPr>
                  <w:r>
                    <w:noBreakHyphen/>
                    <w:t>1.68</w:t>
                  </w:r>
                </w:p>
              </w:tc>
            </w:tr>
            <w:tr w:rsidR="007A7911" w:rsidRPr="007C365B" w:rsidTr="005932DB">
              <w:tc>
                <w:tcPr>
                  <w:tcW w:w="940" w:type="dxa"/>
                  <w:vAlign w:val="bottom"/>
                </w:tcPr>
                <w:p w:rsidR="007A7911" w:rsidRPr="007C365B" w:rsidRDefault="007A7911" w:rsidP="005932DB">
                  <w:pPr>
                    <w:pStyle w:val="TableBodyText"/>
                    <w:jc w:val="left"/>
                    <w:rPr>
                      <w:rFonts w:cs="Arial"/>
                      <w:color w:val="000000"/>
                    </w:rPr>
                  </w:pPr>
                  <w:r w:rsidRPr="007C365B">
                    <w:rPr>
                      <w:rFonts w:cs="Arial"/>
                      <w:color w:val="000000"/>
                    </w:rPr>
                    <w:t>84</w:t>
                  </w:r>
                </w:p>
              </w:tc>
              <w:tc>
                <w:tcPr>
                  <w:tcW w:w="944" w:type="dxa"/>
                  <w:vAlign w:val="bottom"/>
                </w:tcPr>
                <w:p w:rsidR="007A7911" w:rsidRDefault="007A7911" w:rsidP="005932DB">
                  <w:pPr>
                    <w:pStyle w:val="TableBodyText"/>
                  </w:pPr>
                  <w:r>
                    <w:noBreakHyphen/>
                    <w:t>1.58</w:t>
                  </w:r>
                </w:p>
              </w:tc>
              <w:tc>
                <w:tcPr>
                  <w:tcW w:w="939" w:type="dxa"/>
                  <w:vAlign w:val="bottom"/>
                </w:tcPr>
                <w:p w:rsidR="007A7911" w:rsidRDefault="007A7911" w:rsidP="005932DB">
                  <w:pPr>
                    <w:pStyle w:val="TableBodyText"/>
                  </w:pPr>
                  <w:r>
                    <w:noBreakHyphen/>
                    <w:t>1.58</w:t>
                  </w:r>
                </w:p>
              </w:tc>
              <w:tc>
                <w:tcPr>
                  <w:tcW w:w="941" w:type="dxa"/>
                  <w:vAlign w:val="bottom"/>
                </w:tcPr>
                <w:p w:rsidR="007A7911" w:rsidRDefault="007A7911" w:rsidP="005932DB">
                  <w:pPr>
                    <w:pStyle w:val="TableBodyText"/>
                  </w:pPr>
                  <w:r>
                    <w:noBreakHyphen/>
                    <w:t>1.58</w:t>
                  </w:r>
                </w:p>
              </w:tc>
              <w:tc>
                <w:tcPr>
                  <w:tcW w:w="939" w:type="dxa"/>
                  <w:vAlign w:val="bottom"/>
                </w:tcPr>
                <w:p w:rsidR="007A7911" w:rsidRDefault="007A7911" w:rsidP="005932DB">
                  <w:pPr>
                    <w:pStyle w:val="TableBodyText"/>
                  </w:pPr>
                  <w:r>
                    <w:noBreakHyphen/>
                    <w:t>1.58</w:t>
                  </w:r>
                </w:p>
              </w:tc>
              <w:tc>
                <w:tcPr>
                  <w:tcW w:w="939" w:type="dxa"/>
                  <w:vAlign w:val="bottom"/>
                </w:tcPr>
                <w:p w:rsidR="007A7911" w:rsidRDefault="007A7911" w:rsidP="005932DB">
                  <w:pPr>
                    <w:pStyle w:val="TableBodyText"/>
                  </w:pPr>
                  <w:r>
                    <w:noBreakHyphen/>
                    <w:t>1.58</w:t>
                  </w:r>
                </w:p>
              </w:tc>
              <w:tc>
                <w:tcPr>
                  <w:tcW w:w="939" w:type="dxa"/>
                  <w:vAlign w:val="bottom"/>
                </w:tcPr>
                <w:p w:rsidR="007A7911" w:rsidRDefault="007A7911" w:rsidP="005932DB">
                  <w:pPr>
                    <w:pStyle w:val="TableBodyText"/>
                  </w:pPr>
                  <w:r>
                    <w:noBreakHyphen/>
                    <w:t>1.58</w:t>
                  </w:r>
                </w:p>
              </w:tc>
              <w:tc>
                <w:tcPr>
                  <w:tcW w:w="939" w:type="dxa"/>
                  <w:vAlign w:val="bottom"/>
                </w:tcPr>
                <w:p w:rsidR="007A7911" w:rsidRDefault="007A7911" w:rsidP="005932DB">
                  <w:pPr>
                    <w:pStyle w:val="TableBodyText"/>
                  </w:pPr>
                  <w:r>
                    <w:noBreakHyphen/>
                    <w:t>1.58</w:t>
                  </w:r>
                </w:p>
              </w:tc>
              <w:tc>
                <w:tcPr>
                  <w:tcW w:w="940" w:type="dxa"/>
                  <w:vAlign w:val="bottom"/>
                </w:tcPr>
                <w:p w:rsidR="007A7911" w:rsidRDefault="007A7911" w:rsidP="005932DB">
                  <w:pPr>
                    <w:pStyle w:val="TableBodyText"/>
                  </w:pPr>
                  <w:r>
                    <w:noBreakHyphen/>
                    <w:t>1.58</w:t>
                  </w:r>
                </w:p>
              </w:tc>
            </w:tr>
            <w:tr w:rsidR="007A7911" w:rsidRPr="007C365B" w:rsidTr="005932DB">
              <w:tc>
                <w:tcPr>
                  <w:tcW w:w="940" w:type="dxa"/>
                  <w:vAlign w:val="bottom"/>
                </w:tcPr>
                <w:p w:rsidR="007A7911" w:rsidRPr="007C365B" w:rsidRDefault="007A7911" w:rsidP="005932DB">
                  <w:pPr>
                    <w:pStyle w:val="TableBodyText"/>
                    <w:jc w:val="left"/>
                    <w:rPr>
                      <w:rFonts w:cs="Arial"/>
                      <w:color w:val="000000"/>
                    </w:rPr>
                  </w:pPr>
                  <w:r w:rsidRPr="007C365B">
                    <w:rPr>
                      <w:rFonts w:cs="Arial"/>
                      <w:color w:val="000000"/>
                    </w:rPr>
                    <w:t>85</w:t>
                  </w:r>
                </w:p>
              </w:tc>
              <w:tc>
                <w:tcPr>
                  <w:tcW w:w="944" w:type="dxa"/>
                  <w:vAlign w:val="bottom"/>
                </w:tcPr>
                <w:p w:rsidR="007A7911" w:rsidRDefault="007A7911" w:rsidP="005932DB">
                  <w:pPr>
                    <w:pStyle w:val="TableBodyText"/>
                  </w:pPr>
                  <w:r>
                    <w:noBreakHyphen/>
                    <w:t>1.47</w:t>
                  </w:r>
                </w:p>
              </w:tc>
              <w:tc>
                <w:tcPr>
                  <w:tcW w:w="939" w:type="dxa"/>
                  <w:vAlign w:val="bottom"/>
                </w:tcPr>
                <w:p w:rsidR="007A7911" w:rsidRDefault="007A7911" w:rsidP="005932DB">
                  <w:pPr>
                    <w:pStyle w:val="TableBodyText"/>
                  </w:pPr>
                  <w:r>
                    <w:noBreakHyphen/>
                    <w:t>1.47</w:t>
                  </w:r>
                </w:p>
              </w:tc>
              <w:tc>
                <w:tcPr>
                  <w:tcW w:w="941" w:type="dxa"/>
                  <w:vAlign w:val="bottom"/>
                </w:tcPr>
                <w:p w:rsidR="007A7911" w:rsidRDefault="007A7911" w:rsidP="005932DB">
                  <w:pPr>
                    <w:pStyle w:val="TableBodyText"/>
                  </w:pPr>
                  <w:r>
                    <w:noBreakHyphen/>
                    <w:t>1.47</w:t>
                  </w:r>
                </w:p>
              </w:tc>
              <w:tc>
                <w:tcPr>
                  <w:tcW w:w="939" w:type="dxa"/>
                  <w:vAlign w:val="bottom"/>
                </w:tcPr>
                <w:p w:rsidR="007A7911" w:rsidRDefault="007A7911" w:rsidP="005932DB">
                  <w:pPr>
                    <w:pStyle w:val="TableBodyText"/>
                  </w:pPr>
                  <w:r>
                    <w:noBreakHyphen/>
                    <w:t>1.47</w:t>
                  </w:r>
                </w:p>
              </w:tc>
              <w:tc>
                <w:tcPr>
                  <w:tcW w:w="939" w:type="dxa"/>
                  <w:vAlign w:val="bottom"/>
                </w:tcPr>
                <w:p w:rsidR="007A7911" w:rsidRDefault="007A7911" w:rsidP="005932DB">
                  <w:pPr>
                    <w:pStyle w:val="TableBodyText"/>
                  </w:pPr>
                  <w:r>
                    <w:noBreakHyphen/>
                    <w:t>1.47</w:t>
                  </w:r>
                </w:p>
              </w:tc>
              <w:tc>
                <w:tcPr>
                  <w:tcW w:w="939" w:type="dxa"/>
                  <w:vAlign w:val="bottom"/>
                </w:tcPr>
                <w:p w:rsidR="007A7911" w:rsidRDefault="007A7911" w:rsidP="005932DB">
                  <w:pPr>
                    <w:pStyle w:val="TableBodyText"/>
                  </w:pPr>
                  <w:r>
                    <w:noBreakHyphen/>
                    <w:t>1.47</w:t>
                  </w:r>
                </w:p>
              </w:tc>
              <w:tc>
                <w:tcPr>
                  <w:tcW w:w="939" w:type="dxa"/>
                  <w:vAlign w:val="bottom"/>
                </w:tcPr>
                <w:p w:rsidR="007A7911" w:rsidRDefault="007A7911" w:rsidP="005932DB">
                  <w:pPr>
                    <w:pStyle w:val="TableBodyText"/>
                  </w:pPr>
                  <w:r>
                    <w:noBreakHyphen/>
                    <w:t>1.47</w:t>
                  </w:r>
                </w:p>
              </w:tc>
              <w:tc>
                <w:tcPr>
                  <w:tcW w:w="940" w:type="dxa"/>
                  <w:vAlign w:val="bottom"/>
                </w:tcPr>
                <w:p w:rsidR="007A7911" w:rsidRDefault="007A7911" w:rsidP="005932DB">
                  <w:pPr>
                    <w:pStyle w:val="TableBodyText"/>
                  </w:pPr>
                  <w:r>
                    <w:noBreakHyphen/>
                    <w:t>1.47</w:t>
                  </w:r>
                </w:p>
              </w:tc>
            </w:tr>
            <w:tr w:rsidR="007A7911" w:rsidRPr="007C365B" w:rsidTr="005932DB">
              <w:tc>
                <w:tcPr>
                  <w:tcW w:w="940" w:type="dxa"/>
                  <w:vAlign w:val="bottom"/>
                </w:tcPr>
                <w:p w:rsidR="007A7911" w:rsidRPr="007C365B" w:rsidRDefault="007A7911" w:rsidP="005932DB">
                  <w:pPr>
                    <w:pStyle w:val="TableBodyText"/>
                    <w:jc w:val="left"/>
                    <w:rPr>
                      <w:rFonts w:cs="Arial"/>
                      <w:color w:val="000000"/>
                    </w:rPr>
                  </w:pPr>
                  <w:r w:rsidRPr="007C365B">
                    <w:rPr>
                      <w:rFonts w:cs="Arial"/>
                      <w:color w:val="000000"/>
                    </w:rPr>
                    <w:t>86</w:t>
                  </w:r>
                </w:p>
              </w:tc>
              <w:tc>
                <w:tcPr>
                  <w:tcW w:w="944" w:type="dxa"/>
                  <w:vAlign w:val="bottom"/>
                </w:tcPr>
                <w:p w:rsidR="007A7911" w:rsidRDefault="007A7911" w:rsidP="005932DB">
                  <w:pPr>
                    <w:pStyle w:val="TableBodyText"/>
                  </w:pPr>
                  <w:r>
                    <w:noBreakHyphen/>
                    <w:t>1.36</w:t>
                  </w:r>
                </w:p>
              </w:tc>
              <w:tc>
                <w:tcPr>
                  <w:tcW w:w="939" w:type="dxa"/>
                  <w:vAlign w:val="bottom"/>
                </w:tcPr>
                <w:p w:rsidR="007A7911" w:rsidRDefault="007A7911" w:rsidP="005932DB">
                  <w:pPr>
                    <w:pStyle w:val="TableBodyText"/>
                  </w:pPr>
                  <w:r>
                    <w:noBreakHyphen/>
                    <w:t>1.36</w:t>
                  </w:r>
                </w:p>
              </w:tc>
              <w:tc>
                <w:tcPr>
                  <w:tcW w:w="941" w:type="dxa"/>
                  <w:vAlign w:val="bottom"/>
                </w:tcPr>
                <w:p w:rsidR="007A7911" w:rsidRDefault="007A7911" w:rsidP="005932DB">
                  <w:pPr>
                    <w:pStyle w:val="TableBodyText"/>
                  </w:pPr>
                  <w:r>
                    <w:noBreakHyphen/>
                    <w:t>1.36</w:t>
                  </w:r>
                </w:p>
              </w:tc>
              <w:tc>
                <w:tcPr>
                  <w:tcW w:w="939" w:type="dxa"/>
                  <w:vAlign w:val="bottom"/>
                </w:tcPr>
                <w:p w:rsidR="007A7911" w:rsidRDefault="007A7911" w:rsidP="005932DB">
                  <w:pPr>
                    <w:pStyle w:val="TableBodyText"/>
                  </w:pPr>
                  <w:r>
                    <w:noBreakHyphen/>
                    <w:t>1.36</w:t>
                  </w:r>
                </w:p>
              </w:tc>
              <w:tc>
                <w:tcPr>
                  <w:tcW w:w="939" w:type="dxa"/>
                  <w:vAlign w:val="bottom"/>
                </w:tcPr>
                <w:p w:rsidR="007A7911" w:rsidRDefault="007A7911" w:rsidP="005932DB">
                  <w:pPr>
                    <w:pStyle w:val="TableBodyText"/>
                  </w:pPr>
                  <w:r>
                    <w:noBreakHyphen/>
                    <w:t>1.36</w:t>
                  </w:r>
                </w:p>
              </w:tc>
              <w:tc>
                <w:tcPr>
                  <w:tcW w:w="939" w:type="dxa"/>
                  <w:vAlign w:val="bottom"/>
                </w:tcPr>
                <w:p w:rsidR="007A7911" w:rsidRDefault="007A7911" w:rsidP="005932DB">
                  <w:pPr>
                    <w:pStyle w:val="TableBodyText"/>
                  </w:pPr>
                  <w:r>
                    <w:noBreakHyphen/>
                    <w:t>1.36</w:t>
                  </w:r>
                </w:p>
              </w:tc>
              <w:tc>
                <w:tcPr>
                  <w:tcW w:w="939" w:type="dxa"/>
                  <w:vAlign w:val="bottom"/>
                </w:tcPr>
                <w:p w:rsidR="007A7911" w:rsidRDefault="007A7911" w:rsidP="005932DB">
                  <w:pPr>
                    <w:pStyle w:val="TableBodyText"/>
                  </w:pPr>
                  <w:r>
                    <w:noBreakHyphen/>
                    <w:t>1.36</w:t>
                  </w:r>
                </w:p>
              </w:tc>
              <w:tc>
                <w:tcPr>
                  <w:tcW w:w="940" w:type="dxa"/>
                  <w:vAlign w:val="bottom"/>
                </w:tcPr>
                <w:p w:rsidR="007A7911" w:rsidRDefault="007A7911" w:rsidP="005932DB">
                  <w:pPr>
                    <w:pStyle w:val="TableBodyText"/>
                  </w:pPr>
                  <w:r>
                    <w:noBreakHyphen/>
                    <w:t>1.36</w:t>
                  </w:r>
                </w:p>
              </w:tc>
            </w:tr>
            <w:tr w:rsidR="007A7911" w:rsidRPr="007C365B" w:rsidTr="005932DB">
              <w:tc>
                <w:tcPr>
                  <w:tcW w:w="940" w:type="dxa"/>
                  <w:vAlign w:val="bottom"/>
                </w:tcPr>
                <w:p w:rsidR="007A7911" w:rsidRPr="007C365B" w:rsidRDefault="007A7911" w:rsidP="005932DB">
                  <w:pPr>
                    <w:pStyle w:val="TableBodyText"/>
                    <w:jc w:val="left"/>
                    <w:rPr>
                      <w:rFonts w:cs="Arial"/>
                      <w:color w:val="000000"/>
                    </w:rPr>
                  </w:pPr>
                  <w:r w:rsidRPr="007C365B">
                    <w:rPr>
                      <w:rFonts w:cs="Arial"/>
                      <w:color w:val="000000"/>
                    </w:rPr>
                    <w:t>87</w:t>
                  </w:r>
                </w:p>
              </w:tc>
              <w:tc>
                <w:tcPr>
                  <w:tcW w:w="944" w:type="dxa"/>
                  <w:vAlign w:val="bottom"/>
                </w:tcPr>
                <w:p w:rsidR="007A7911" w:rsidRDefault="007A7911" w:rsidP="005932DB">
                  <w:pPr>
                    <w:pStyle w:val="TableBodyText"/>
                  </w:pPr>
                  <w:r>
                    <w:noBreakHyphen/>
                    <w:t>1.26</w:t>
                  </w:r>
                </w:p>
              </w:tc>
              <w:tc>
                <w:tcPr>
                  <w:tcW w:w="939" w:type="dxa"/>
                  <w:vAlign w:val="bottom"/>
                </w:tcPr>
                <w:p w:rsidR="007A7911" w:rsidRDefault="007A7911" w:rsidP="005932DB">
                  <w:pPr>
                    <w:pStyle w:val="TableBodyText"/>
                  </w:pPr>
                  <w:r>
                    <w:noBreakHyphen/>
                    <w:t>1.26</w:t>
                  </w:r>
                </w:p>
              </w:tc>
              <w:tc>
                <w:tcPr>
                  <w:tcW w:w="941" w:type="dxa"/>
                  <w:vAlign w:val="bottom"/>
                </w:tcPr>
                <w:p w:rsidR="007A7911" w:rsidRDefault="007A7911" w:rsidP="005932DB">
                  <w:pPr>
                    <w:pStyle w:val="TableBodyText"/>
                  </w:pPr>
                  <w:r>
                    <w:noBreakHyphen/>
                    <w:t>1.26</w:t>
                  </w:r>
                </w:p>
              </w:tc>
              <w:tc>
                <w:tcPr>
                  <w:tcW w:w="939" w:type="dxa"/>
                  <w:vAlign w:val="bottom"/>
                </w:tcPr>
                <w:p w:rsidR="007A7911" w:rsidRDefault="007A7911" w:rsidP="005932DB">
                  <w:pPr>
                    <w:pStyle w:val="TableBodyText"/>
                  </w:pPr>
                  <w:r>
                    <w:noBreakHyphen/>
                    <w:t>1.26</w:t>
                  </w:r>
                </w:p>
              </w:tc>
              <w:tc>
                <w:tcPr>
                  <w:tcW w:w="939" w:type="dxa"/>
                  <w:vAlign w:val="bottom"/>
                </w:tcPr>
                <w:p w:rsidR="007A7911" w:rsidRDefault="007A7911" w:rsidP="005932DB">
                  <w:pPr>
                    <w:pStyle w:val="TableBodyText"/>
                  </w:pPr>
                  <w:r>
                    <w:noBreakHyphen/>
                    <w:t>1.26</w:t>
                  </w:r>
                </w:p>
              </w:tc>
              <w:tc>
                <w:tcPr>
                  <w:tcW w:w="939" w:type="dxa"/>
                  <w:vAlign w:val="bottom"/>
                </w:tcPr>
                <w:p w:rsidR="007A7911" w:rsidRDefault="007A7911" w:rsidP="005932DB">
                  <w:pPr>
                    <w:pStyle w:val="TableBodyText"/>
                  </w:pPr>
                  <w:r>
                    <w:noBreakHyphen/>
                    <w:t>1.26</w:t>
                  </w:r>
                </w:p>
              </w:tc>
              <w:tc>
                <w:tcPr>
                  <w:tcW w:w="939" w:type="dxa"/>
                  <w:vAlign w:val="bottom"/>
                </w:tcPr>
                <w:p w:rsidR="007A7911" w:rsidRDefault="007A7911" w:rsidP="005932DB">
                  <w:pPr>
                    <w:pStyle w:val="TableBodyText"/>
                  </w:pPr>
                  <w:r>
                    <w:noBreakHyphen/>
                    <w:t>1.26</w:t>
                  </w:r>
                </w:p>
              </w:tc>
              <w:tc>
                <w:tcPr>
                  <w:tcW w:w="940" w:type="dxa"/>
                  <w:vAlign w:val="bottom"/>
                </w:tcPr>
                <w:p w:rsidR="007A7911" w:rsidRDefault="007A7911" w:rsidP="005932DB">
                  <w:pPr>
                    <w:pStyle w:val="TableBodyText"/>
                  </w:pPr>
                  <w:r>
                    <w:noBreakHyphen/>
                    <w:t>1.26</w:t>
                  </w:r>
                </w:p>
              </w:tc>
            </w:tr>
            <w:tr w:rsidR="007A7911" w:rsidRPr="007C365B" w:rsidTr="005932DB">
              <w:tc>
                <w:tcPr>
                  <w:tcW w:w="940" w:type="dxa"/>
                  <w:vAlign w:val="bottom"/>
                </w:tcPr>
                <w:p w:rsidR="007A7911" w:rsidRPr="007C365B" w:rsidRDefault="007A7911" w:rsidP="005932DB">
                  <w:pPr>
                    <w:pStyle w:val="TableBodyText"/>
                    <w:jc w:val="left"/>
                    <w:rPr>
                      <w:rFonts w:cs="Arial"/>
                      <w:color w:val="000000"/>
                    </w:rPr>
                  </w:pPr>
                  <w:r w:rsidRPr="007C365B">
                    <w:rPr>
                      <w:rFonts w:cs="Arial"/>
                      <w:color w:val="000000"/>
                    </w:rPr>
                    <w:t>88</w:t>
                  </w:r>
                </w:p>
              </w:tc>
              <w:tc>
                <w:tcPr>
                  <w:tcW w:w="944" w:type="dxa"/>
                  <w:vAlign w:val="bottom"/>
                </w:tcPr>
                <w:p w:rsidR="007A7911" w:rsidRDefault="007A7911" w:rsidP="005932DB">
                  <w:pPr>
                    <w:pStyle w:val="TableBodyText"/>
                  </w:pPr>
                  <w:r>
                    <w:noBreakHyphen/>
                    <w:t>1.16</w:t>
                  </w:r>
                </w:p>
              </w:tc>
              <w:tc>
                <w:tcPr>
                  <w:tcW w:w="939" w:type="dxa"/>
                  <w:vAlign w:val="bottom"/>
                </w:tcPr>
                <w:p w:rsidR="007A7911" w:rsidRDefault="007A7911" w:rsidP="005932DB">
                  <w:pPr>
                    <w:pStyle w:val="TableBodyText"/>
                  </w:pPr>
                  <w:r>
                    <w:noBreakHyphen/>
                    <w:t>1.16</w:t>
                  </w:r>
                </w:p>
              </w:tc>
              <w:tc>
                <w:tcPr>
                  <w:tcW w:w="941" w:type="dxa"/>
                  <w:vAlign w:val="bottom"/>
                </w:tcPr>
                <w:p w:rsidR="007A7911" w:rsidRDefault="007A7911" w:rsidP="005932DB">
                  <w:pPr>
                    <w:pStyle w:val="TableBodyText"/>
                  </w:pPr>
                  <w:r>
                    <w:noBreakHyphen/>
                    <w:t>1.16</w:t>
                  </w:r>
                </w:p>
              </w:tc>
              <w:tc>
                <w:tcPr>
                  <w:tcW w:w="939" w:type="dxa"/>
                  <w:vAlign w:val="bottom"/>
                </w:tcPr>
                <w:p w:rsidR="007A7911" w:rsidRDefault="007A7911" w:rsidP="005932DB">
                  <w:pPr>
                    <w:pStyle w:val="TableBodyText"/>
                  </w:pPr>
                  <w:r>
                    <w:noBreakHyphen/>
                    <w:t>1.16</w:t>
                  </w:r>
                </w:p>
              </w:tc>
              <w:tc>
                <w:tcPr>
                  <w:tcW w:w="939" w:type="dxa"/>
                  <w:vAlign w:val="bottom"/>
                </w:tcPr>
                <w:p w:rsidR="007A7911" w:rsidRDefault="007A7911" w:rsidP="005932DB">
                  <w:pPr>
                    <w:pStyle w:val="TableBodyText"/>
                  </w:pPr>
                  <w:r>
                    <w:noBreakHyphen/>
                    <w:t>1.16</w:t>
                  </w:r>
                </w:p>
              </w:tc>
              <w:tc>
                <w:tcPr>
                  <w:tcW w:w="939" w:type="dxa"/>
                  <w:vAlign w:val="bottom"/>
                </w:tcPr>
                <w:p w:rsidR="007A7911" w:rsidRDefault="007A7911" w:rsidP="005932DB">
                  <w:pPr>
                    <w:pStyle w:val="TableBodyText"/>
                  </w:pPr>
                  <w:r>
                    <w:noBreakHyphen/>
                    <w:t>1.16</w:t>
                  </w:r>
                </w:p>
              </w:tc>
              <w:tc>
                <w:tcPr>
                  <w:tcW w:w="939" w:type="dxa"/>
                  <w:vAlign w:val="bottom"/>
                </w:tcPr>
                <w:p w:rsidR="007A7911" w:rsidRDefault="007A7911" w:rsidP="005932DB">
                  <w:pPr>
                    <w:pStyle w:val="TableBodyText"/>
                  </w:pPr>
                  <w:r>
                    <w:noBreakHyphen/>
                    <w:t>1.16</w:t>
                  </w:r>
                </w:p>
              </w:tc>
              <w:tc>
                <w:tcPr>
                  <w:tcW w:w="940" w:type="dxa"/>
                  <w:vAlign w:val="bottom"/>
                </w:tcPr>
                <w:p w:rsidR="007A7911" w:rsidRDefault="007A7911" w:rsidP="005932DB">
                  <w:pPr>
                    <w:pStyle w:val="TableBodyText"/>
                  </w:pPr>
                  <w:r>
                    <w:noBreakHyphen/>
                    <w:t>1.16</w:t>
                  </w:r>
                </w:p>
              </w:tc>
            </w:tr>
            <w:tr w:rsidR="007A7911" w:rsidRPr="007C365B" w:rsidTr="005932DB">
              <w:tc>
                <w:tcPr>
                  <w:tcW w:w="940" w:type="dxa"/>
                  <w:vAlign w:val="bottom"/>
                </w:tcPr>
                <w:p w:rsidR="007A7911" w:rsidRPr="007C365B" w:rsidRDefault="007A7911" w:rsidP="005932DB">
                  <w:pPr>
                    <w:pStyle w:val="TableBodyText"/>
                    <w:jc w:val="left"/>
                    <w:rPr>
                      <w:rFonts w:cs="Arial"/>
                      <w:color w:val="000000"/>
                    </w:rPr>
                  </w:pPr>
                  <w:r w:rsidRPr="007C365B">
                    <w:rPr>
                      <w:rFonts w:cs="Arial"/>
                      <w:color w:val="000000"/>
                    </w:rPr>
                    <w:t>89</w:t>
                  </w:r>
                </w:p>
              </w:tc>
              <w:tc>
                <w:tcPr>
                  <w:tcW w:w="944" w:type="dxa"/>
                  <w:vAlign w:val="bottom"/>
                </w:tcPr>
                <w:p w:rsidR="007A7911" w:rsidRDefault="007A7911" w:rsidP="005932DB">
                  <w:pPr>
                    <w:pStyle w:val="TableBodyText"/>
                  </w:pPr>
                  <w:r>
                    <w:noBreakHyphen/>
                    <w:t>1.07</w:t>
                  </w:r>
                </w:p>
              </w:tc>
              <w:tc>
                <w:tcPr>
                  <w:tcW w:w="939" w:type="dxa"/>
                  <w:vAlign w:val="bottom"/>
                </w:tcPr>
                <w:p w:rsidR="007A7911" w:rsidRDefault="007A7911" w:rsidP="005932DB">
                  <w:pPr>
                    <w:pStyle w:val="TableBodyText"/>
                  </w:pPr>
                  <w:r>
                    <w:noBreakHyphen/>
                    <w:t>1.07</w:t>
                  </w:r>
                </w:p>
              </w:tc>
              <w:tc>
                <w:tcPr>
                  <w:tcW w:w="941" w:type="dxa"/>
                  <w:vAlign w:val="bottom"/>
                </w:tcPr>
                <w:p w:rsidR="007A7911" w:rsidRDefault="007A7911" w:rsidP="005932DB">
                  <w:pPr>
                    <w:pStyle w:val="TableBodyText"/>
                  </w:pPr>
                  <w:r>
                    <w:noBreakHyphen/>
                    <w:t>1.07</w:t>
                  </w:r>
                </w:p>
              </w:tc>
              <w:tc>
                <w:tcPr>
                  <w:tcW w:w="939" w:type="dxa"/>
                  <w:vAlign w:val="bottom"/>
                </w:tcPr>
                <w:p w:rsidR="007A7911" w:rsidRDefault="007A7911" w:rsidP="005932DB">
                  <w:pPr>
                    <w:pStyle w:val="TableBodyText"/>
                  </w:pPr>
                  <w:r>
                    <w:noBreakHyphen/>
                    <w:t>1.07</w:t>
                  </w:r>
                </w:p>
              </w:tc>
              <w:tc>
                <w:tcPr>
                  <w:tcW w:w="939" w:type="dxa"/>
                  <w:vAlign w:val="bottom"/>
                </w:tcPr>
                <w:p w:rsidR="007A7911" w:rsidRDefault="007A7911" w:rsidP="005932DB">
                  <w:pPr>
                    <w:pStyle w:val="TableBodyText"/>
                  </w:pPr>
                  <w:r>
                    <w:noBreakHyphen/>
                    <w:t>1.07</w:t>
                  </w:r>
                </w:p>
              </w:tc>
              <w:tc>
                <w:tcPr>
                  <w:tcW w:w="939" w:type="dxa"/>
                  <w:vAlign w:val="bottom"/>
                </w:tcPr>
                <w:p w:rsidR="007A7911" w:rsidRDefault="007A7911" w:rsidP="005932DB">
                  <w:pPr>
                    <w:pStyle w:val="TableBodyText"/>
                  </w:pPr>
                  <w:r>
                    <w:noBreakHyphen/>
                    <w:t>1.07</w:t>
                  </w:r>
                </w:p>
              </w:tc>
              <w:tc>
                <w:tcPr>
                  <w:tcW w:w="939" w:type="dxa"/>
                  <w:vAlign w:val="bottom"/>
                </w:tcPr>
                <w:p w:rsidR="007A7911" w:rsidRDefault="007A7911" w:rsidP="005932DB">
                  <w:pPr>
                    <w:pStyle w:val="TableBodyText"/>
                  </w:pPr>
                  <w:r>
                    <w:noBreakHyphen/>
                    <w:t>1.07</w:t>
                  </w:r>
                </w:p>
              </w:tc>
              <w:tc>
                <w:tcPr>
                  <w:tcW w:w="940" w:type="dxa"/>
                  <w:vAlign w:val="bottom"/>
                </w:tcPr>
                <w:p w:rsidR="007A7911" w:rsidRDefault="007A7911" w:rsidP="005932DB">
                  <w:pPr>
                    <w:pStyle w:val="TableBodyText"/>
                  </w:pPr>
                  <w:r>
                    <w:noBreakHyphen/>
                    <w:t>1.07</w:t>
                  </w:r>
                </w:p>
              </w:tc>
            </w:tr>
            <w:tr w:rsidR="007A7911" w:rsidRPr="007C365B" w:rsidTr="005932DB">
              <w:tc>
                <w:tcPr>
                  <w:tcW w:w="940" w:type="dxa"/>
                  <w:vAlign w:val="bottom"/>
                </w:tcPr>
                <w:p w:rsidR="007A7911" w:rsidRPr="007C365B" w:rsidRDefault="007A7911" w:rsidP="005932DB">
                  <w:pPr>
                    <w:pStyle w:val="TableBodyText"/>
                    <w:jc w:val="left"/>
                    <w:rPr>
                      <w:rFonts w:cs="Arial"/>
                      <w:color w:val="000000"/>
                    </w:rPr>
                  </w:pPr>
                  <w:r w:rsidRPr="007C365B">
                    <w:rPr>
                      <w:rFonts w:cs="Arial"/>
                      <w:color w:val="000000"/>
                    </w:rPr>
                    <w:t>90</w:t>
                  </w:r>
                </w:p>
              </w:tc>
              <w:tc>
                <w:tcPr>
                  <w:tcW w:w="944" w:type="dxa"/>
                  <w:vAlign w:val="bottom"/>
                </w:tcPr>
                <w:p w:rsidR="007A7911" w:rsidRDefault="007A7911" w:rsidP="005932DB">
                  <w:pPr>
                    <w:pStyle w:val="TableBodyText"/>
                  </w:pPr>
                  <w:r>
                    <w:noBreakHyphen/>
                    <w:t>0.97</w:t>
                  </w:r>
                </w:p>
              </w:tc>
              <w:tc>
                <w:tcPr>
                  <w:tcW w:w="939" w:type="dxa"/>
                  <w:vAlign w:val="bottom"/>
                </w:tcPr>
                <w:p w:rsidR="007A7911" w:rsidRDefault="007A7911" w:rsidP="005932DB">
                  <w:pPr>
                    <w:pStyle w:val="TableBodyText"/>
                  </w:pPr>
                  <w:r>
                    <w:noBreakHyphen/>
                    <w:t>0.97</w:t>
                  </w:r>
                </w:p>
              </w:tc>
              <w:tc>
                <w:tcPr>
                  <w:tcW w:w="941" w:type="dxa"/>
                  <w:vAlign w:val="bottom"/>
                </w:tcPr>
                <w:p w:rsidR="007A7911" w:rsidRDefault="007A7911" w:rsidP="005932DB">
                  <w:pPr>
                    <w:pStyle w:val="TableBodyText"/>
                  </w:pPr>
                  <w:r>
                    <w:noBreakHyphen/>
                    <w:t>0.97</w:t>
                  </w:r>
                </w:p>
              </w:tc>
              <w:tc>
                <w:tcPr>
                  <w:tcW w:w="939" w:type="dxa"/>
                  <w:vAlign w:val="bottom"/>
                </w:tcPr>
                <w:p w:rsidR="007A7911" w:rsidRDefault="007A7911" w:rsidP="005932DB">
                  <w:pPr>
                    <w:pStyle w:val="TableBodyText"/>
                  </w:pPr>
                  <w:r>
                    <w:noBreakHyphen/>
                    <w:t>0.97</w:t>
                  </w:r>
                </w:p>
              </w:tc>
              <w:tc>
                <w:tcPr>
                  <w:tcW w:w="939" w:type="dxa"/>
                  <w:vAlign w:val="bottom"/>
                </w:tcPr>
                <w:p w:rsidR="007A7911" w:rsidRDefault="007A7911" w:rsidP="005932DB">
                  <w:pPr>
                    <w:pStyle w:val="TableBodyText"/>
                  </w:pPr>
                  <w:r>
                    <w:noBreakHyphen/>
                    <w:t>0.97</w:t>
                  </w:r>
                </w:p>
              </w:tc>
              <w:tc>
                <w:tcPr>
                  <w:tcW w:w="939" w:type="dxa"/>
                  <w:vAlign w:val="bottom"/>
                </w:tcPr>
                <w:p w:rsidR="007A7911" w:rsidRDefault="007A7911" w:rsidP="005932DB">
                  <w:pPr>
                    <w:pStyle w:val="TableBodyText"/>
                  </w:pPr>
                  <w:r>
                    <w:noBreakHyphen/>
                    <w:t>0.97</w:t>
                  </w:r>
                </w:p>
              </w:tc>
              <w:tc>
                <w:tcPr>
                  <w:tcW w:w="939" w:type="dxa"/>
                  <w:vAlign w:val="bottom"/>
                </w:tcPr>
                <w:p w:rsidR="007A7911" w:rsidRDefault="007A7911" w:rsidP="005932DB">
                  <w:pPr>
                    <w:pStyle w:val="TableBodyText"/>
                  </w:pPr>
                  <w:r>
                    <w:noBreakHyphen/>
                    <w:t>0.97</w:t>
                  </w:r>
                </w:p>
              </w:tc>
              <w:tc>
                <w:tcPr>
                  <w:tcW w:w="940" w:type="dxa"/>
                  <w:vAlign w:val="bottom"/>
                </w:tcPr>
                <w:p w:rsidR="007A7911" w:rsidRDefault="007A7911" w:rsidP="005932DB">
                  <w:pPr>
                    <w:pStyle w:val="TableBodyText"/>
                  </w:pPr>
                  <w:r>
                    <w:noBreakHyphen/>
                    <w:t>0.97</w:t>
                  </w:r>
                </w:p>
              </w:tc>
            </w:tr>
            <w:tr w:rsidR="007A7911" w:rsidRPr="007C365B" w:rsidTr="005932DB">
              <w:tc>
                <w:tcPr>
                  <w:tcW w:w="940" w:type="dxa"/>
                  <w:vAlign w:val="bottom"/>
                </w:tcPr>
                <w:p w:rsidR="007A7911" w:rsidRPr="007C365B" w:rsidRDefault="007A7911" w:rsidP="005932DB">
                  <w:pPr>
                    <w:pStyle w:val="TableBodyText"/>
                    <w:jc w:val="left"/>
                    <w:rPr>
                      <w:rFonts w:cs="Arial"/>
                      <w:color w:val="000000"/>
                    </w:rPr>
                  </w:pPr>
                  <w:r w:rsidRPr="007C365B">
                    <w:rPr>
                      <w:rFonts w:cs="Arial"/>
                      <w:color w:val="000000"/>
                    </w:rPr>
                    <w:t>91</w:t>
                  </w:r>
                </w:p>
              </w:tc>
              <w:tc>
                <w:tcPr>
                  <w:tcW w:w="944" w:type="dxa"/>
                  <w:vAlign w:val="bottom"/>
                </w:tcPr>
                <w:p w:rsidR="007A7911" w:rsidRDefault="007A7911" w:rsidP="005932DB">
                  <w:pPr>
                    <w:pStyle w:val="TableBodyText"/>
                  </w:pPr>
                  <w:r>
                    <w:noBreakHyphen/>
                    <w:t>0.89</w:t>
                  </w:r>
                </w:p>
              </w:tc>
              <w:tc>
                <w:tcPr>
                  <w:tcW w:w="939" w:type="dxa"/>
                  <w:vAlign w:val="bottom"/>
                </w:tcPr>
                <w:p w:rsidR="007A7911" w:rsidRDefault="007A7911" w:rsidP="005932DB">
                  <w:pPr>
                    <w:pStyle w:val="TableBodyText"/>
                  </w:pPr>
                  <w:r>
                    <w:noBreakHyphen/>
                    <w:t>0.89</w:t>
                  </w:r>
                </w:p>
              </w:tc>
              <w:tc>
                <w:tcPr>
                  <w:tcW w:w="941" w:type="dxa"/>
                  <w:vAlign w:val="bottom"/>
                </w:tcPr>
                <w:p w:rsidR="007A7911" w:rsidRDefault="007A7911" w:rsidP="005932DB">
                  <w:pPr>
                    <w:pStyle w:val="TableBodyText"/>
                  </w:pPr>
                  <w:r>
                    <w:noBreakHyphen/>
                    <w:t>0.89</w:t>
                  </w:r>
                </w:p>
              </w:tc>
              <w:tc>
                <w:tcPr>
                  <w:tcW w:w="939" w:type="dxa"/>
                  <w:vAlign w:val="bottom"/>
                </w:tcPr>
                <w:p w:rsidR="007A7911" w:rsidRDefault="007A7911" w:rsidP="005932DB">
                  <w:pPr>
                    <w:pStyle w:val="TableBodyText"/>
                  </w:pPr>
                  <w:r>
                    <w:noBreakHyphen/>
                    <w:t>0.89</w:t>
                  </w:r>
                </w:p>
              </w:tc>
              <w:tc>
                <w:tcPr>
                  <w:tcW w:w="939" w:type="dxa"/>
                  <w:vAlign w:val="bottom"/>
                </w:tcPr>
                <w:p w:rsidR="007A7911" w:rsidRDefault="007A7911" w:rsidP="005932DB">
                  <w:pPr>
                    <w:pStyle w:val="TableBodyText"/>
                  </w:pPr>
                  <w:r>
                    <w:noBreakHyphen/>
                    <w:t>0.89</w:t>
                  </w:r>
                </w:p>
              </w:tc>
              <w:tc>
                <w:tcPr>
                  <w:tcW w:w="939" w:type="dxa"/>
                  <w:vAlign w:val="bottom"/>
                </w:tcPr>
                <w:p w:rsidR="007A7911" w:rsidRDefault="007A7911" w:rsidP="005932DB">
                  <w:pPr>
                    <w:pStyle w:val="TableBodyText"/>
                  </w:pPr>
                  <w:r>
                    <w:noBreakHyphen/>
                    <w:t>0.89</w:t>
                  </w:r>
                </w:p>
              </w:tc>
              <w:tc>
                <w:tcPr>
                  <w:tcW w:w="939" w:type="dxa"/>
                  <w:vAlign w:val="bottom"/>
                </w:tcPr>
                <w:p w:rsidR="007A7911" w:rsidRDefault="007A7911" w:rsidP="005932DB">
                  <w:pPr>
                    <w:pStyle w:val="TableBodyText"/>
                  </w:pPr>
                  <w:r>
                    <w:noBreakHyphen/>
                    <w:t>0.89</w:t>
                  </w:r>
                </w:p>
              </w:tc>
              <w:tc>
                <w:tcPr>
                  <w:tcW w:w="940" w:type="dxa"/>
                  <w:vAlign w:val="bottom"/>
                </w:tcPr>
                <w:p w:rsidR="007A7911" w:rsidRDefault="007A7911" w:rsidP="005932DB">
                  <w:pPr>
                    <w:pStyle w:val="TableBodyText"/>
                  </w:pPr>
                  <w:r>
                    <w:noBreakHyphen/>
                    <w:t>0.89</w:t>
                  </w:r>
                </w:p>
              </w:tc>
            </w:tr>
            <w:tr w:rsidR="007A7911" w:rsidRPr="007C365B" w:rsidTr="005932DB">
              <w:tc>
                <w:tcPr>
                  <w:tcW w:w="940" w:type="dxa"/>
                  <w:vAlign w:val="bottom"/>
                </w:tcPr>
                <w:p w:rsidR="007A7911" w:rsidRPr="007C365B" w:rsidRDefault="007A7911" w:rsidP="005932DB">
                  <w:pPr>
                    <w:pStyle w:val="TableBodyText"/>
                    <w:jc w:val="left"/>
                    <w:rPr>
                      <w:rFonts w:cs="Arial"/>
                      <w:color w:val="000000"/>
                    </w:rPr>
                  </w:pPr>
                  <w:r w:rsidRPr="007C365B">
                    <w:rPr>
                      <w:rFonts w:cs="Arial"/>
                      <w:color w:val="000000"/>
                    </w:rPr>
                    <w:t>92</w:t>
                  </w:r>
                </w:p>
              </w:tc>
              <w:tc>
                <w:tcPr>
                  <w:tcW w:w="944" w:type="dxa"/>
                  <w:vAlign w:val="bottom"/>
                </w:tcPr>
                <w:p w:rsidR="007A7911" w:rsidRDefault="007A7911" w:rsidP="005932DB">
                  <w:pPr>
                    <w:pStyle w:val="TableBodyText"/>
                  </w:pPr>
                  <w:r>
                    <w:noBreakHyphen/>
                    <w:t>0.81</w:t>
                  </w:r>
                </w:p>
              </w:tc>
              <w:tc>
                <w:tcPr>
                  <w:tcW w:w="939" w:type="dxa"/>
                  <w:vAlign w:val="bottom"/>
                </w:tcPr>
                <w:p w:rsidR="007A7911" w:rsidRDefault="007A7911" w:rsidP="005932DB">
                  <w:pPr>
                    <w:pStyle w:val="TableBodyText"/>
                  </w:pPr>
                  <w:r>
                    <w:noBreakHyphen/>
                    <w:t>0.81</w:t>
                  </w:r>
                </w:p>
              </w:tc>
              <w:tc>
                <w:tcPr>
                  <w:tcW w:w="941" w:type="dxa"/>
                  <w:vAlign w:val="bottom"/>
                </w:tcPr>
                <w:p w:rsidR="007A7911" w:rsidRDefault="007A7911" w:rsidP="005932DB">
                  <w:pPr>
                    <w:pStyle w:val="TableBodyText"/>
                  </w:pPr>
                  <w:r>
                    <w:noBreakHyphen/>
                    <w:t>0.81</w:t>
                  </w:r>
                </w:p>
              </w:tc>
              <w:tc>
                <w:tcPr>
                  <w:tcW w:w="939" w:type="dxa"/>
                  <w:vAlign w:val="bottom"/>
                </w:tcPr>
                <w:p w:rsidR="007A7911" w:rsidRDefault="007A7911" w:rsidP="005932DB">
                  <w:pPr>
                    <w:pStyle w:val="TableBodyText"/>
                  </w:pPr>
                  <w:r>
                    <w:noBreakHyphen/>
                    <w:t>0.81</w:t>
                  </w:r>
                </w:p>
              </w:tc>
              <w:tc>
                <w:tcPr>
                  <w:tcW w:w="939" w:type="dxa"/>
                  <w:vAlign w:val="bottom"/>
                </w:tcPr>
                <w:p w:rsidR="007A7911" w:rsidRDefault="007A7911" w:rsidP="005932DB">
                  <w:pPr>
                    <w:pStyle w:val="TableBodyText"/>
                  </w:pPr>
                  <w:r>
                    <w:noBreakHyphen/>
                    <w:t>0.81</w:t>
                  </w:r>
                </w:p>
              </w:tc>
              <w:tc>
                <w:tcPr>
                  <w:tcW w:w="939" w:type="dxa"/>
                  <w:vAlign w:val="bottom"/>
                </w:tcPr>
                <w:p w:rsidR="007A7911" w:rsidRDefault="007A7911" w:rsidP="005932DB">
                  <w:pPr>
                    <w:pStyle w:val="TableBodyText"/>
                  </w:pPr>
                  <w:r>
                    <w:noBreakHyphen/>
                    <w:t>0.81</w:t>
                  </w:r>
                </w:p>
              </w:tc>
              <w:tc>
                <w:tcPr>
                  <w:tcW w:w="939" w:type="dxa"/>
                  <w:vAlign w:val="bottom"/>
                </w:tcPr>
                <w:p w:rsidR="007A7911" w:rsidRDefault="007A7911" w:rsidP="005932DB">
                  <w:pPr>
                    <w:pStyle w:val="TableBodyText"/>
                  </w:pPr>
                  <w:r>
                    <w:noBreakHyphen/>
                    <w:t>0.81</w:t>
                  </w:r>
                </w:p>
              </w:tc>
              <w:tc>
                <w:tcPr>
                  <w:tcW w:w="940" w:type="dxa"/>
                  <w:vAlign w:val="bottom"/>
                </w:tcPr>
                <w:p w:rsidR="007A7911" w:rsidRDefault="007A7911" w:rsidP="005932DB">
                  <w:pPr>
                    <w:pStyle w:val="TableBodyText"/>
                  </w:pPr>
                  <w:r>
                    <w:noBreakHyphen/>
                    <w:t>0.81</w:t>
                  </w:r>
                </w:p>
              </w:tc>
            </w:tr>
            <w:tr w:rsidR="007A7911" w:rsidRPr="007C365B" w:rsidTr="005932DB">
              <w:tc>
                <w:tcPr>
                  <w:tcW w:w="940" w:type="dxa"/>
                  <w:vAlign w:val="bottom"/>
                </w:tcPr>
                <w:p w:rsidR="007A7911" w:rsidRPr="007C365B" w:rsidRDefault="007A7911" w:rsidP="005932DB">
                  <w:pPr>
                    <w:pStyle w:val="TableBodyText"/>
                    <w:jc w:val="left"/>
                    <w:rPr>
                      <w:rFonts w:cs="Arial"/>
                      <w:color w:val="000000"/>
                    </w:rPr>
                  </w:pPr>
                  <w:r w:rsidRPr="007C365B">
                    <w:rPr>
                      <w:rFonts w:cs="Arial"/>
                      <w:color w:val="000000"/>
                    </w:rPr>
                    <w:t>93</w:t>
                  </w:r>
                </w:p>
              </w:tc>
              <w:tc>
                <w:tcPr>
                  <w:tcW w:w="944" w:type="dxa"/>
                  <w:vAlign w:val="bottom"/>
                </w:tcPr>
                <w:p w:rsidR="007A7911" w:rsidRDefault="007A7911" w:rsidP="005932DB">
                  <w:pPr>
                    <w:pStyle w:val="TableBodyText"/>
                  </w:pPr>
                  <w:r>
                    <w:noBreakHyphen/>
                    <w:t>0.74</w:t>
                  </w:r>
                </w:p>
              </w:tc>
              <w:tc>
                <w:tcPr>
                  <w:tcW w:w="939" w:type="dxa"/>
                  <w:vAlign w:val="bottom"/>
                </w:tcPr>
                <w:p w:rsidR="007A7911" w:rsidRDefault="007A7911" w:rsidP="005932DB">
                  <w:pPr>
                    <w:pStyle w:val="TableBodyText"/>
                  </w:pPr>
                  <w:r>
                    <w:noBreakHyphen/>
                    <w:t>0.74</w:t>
                  </w:r>
                </w:p>
              </w:tc>
              <w:tc>
                <w:tcPr>
                  <w:tcW w:w="941" w:type="dxa"/>
                  <w:vAlign w:val="bottom"/>
                </w:tcPr>
                <w:p w:rsidR="007A7911" w:rsidRDefault="007A7911" w:rsidP="005932DB">
                  <w:pPr>
                    <w:pStyle w:val="TableBodyText"/>
                  </w:pPr>
                  <w:r>
                    <w:noBreakHyphen/>
                    <w:t>0.74</w:t>
                  </w:r>
                </w:p>
              </w:tc>
              <w:tc>
                <w:tcPr>
                  <w:tcW w:w="939" w:type="dxa"/>
                  <w:vAlign w:val="bottom"/>
                </w:tcPr>
                <w:p w:rsidR="007A7911" w:rsidRDefault="007A7911" w:rsidP="005932DB">
                  <w:pPr>
                    <w:pStyle w:val="TableBodyText"/>
                  </w:pPr>
                  <w:r>
                    <w:noBreakHyphen/>
                    <w:t>0.74</w:t>
                  </w:r>
                </w:p>
              </w:tc>
              <w:tc>
                <w:tcPr>
                  <w:tcW w:w="939" w:type="dxa"/>
                  <w:vAlign w:val="bottom"/>
                </w:tcPr>
                <w:p w:rsidR="007A7911" w:rsidRDefault="007A7911" w:rsidP="005932DB">
                  <w:pPr>
                    <w:pStyle w:val="TableBodyText"/>
                  </w:pPr>
                  <w:r>
                    <w:noBreakHyphen/>
                    <w:t>0.74</w:t>
                  </w:r>
                </w:p>
              </w:tc>
              <w:tc>
                <w:tcPr>
                  <w:tcW w:w="939" w:type="dxa"/>
                  <w:vAlign w:val="bottom"/>
                </w:tcPr>
                <w:p w:rsidR="007A7911" w:rsidRDefault="007A7911" w:rsidP="005932DB">
                  <w:pPr>
                    <w:pStyle w:val="TableBodyText"/>
                  </w:pPr>
                  <w:r>
                    <w:noBreakHyphen/>
                    <w:t>0.74</w:t>
                  </w:r>
                </w:p>
              </w:tc>
              <w:tc>
                <w:tcPr>
                  <w:tcW w:w="939" w:type="dxa"/>
                  <w:vAlign w:val="bottom"/>
                </w:tcPr>
                <w:p w:rsidR="007A7911" w:rsidRDefault="007A7911" w:rsidP="005932DB">
                  <w:pPr>
                    <w:pStyle w:val="TableBodyText"/>
                  </w:pPr>
                  <w:r>
                    <w:noBreakHyphen/>
                    <w:t>0.74</w:t>
                  </w:r>
                </w:p>
              </w:tc>
              <w:tc>
                <w:tcPr>
                  <w:tcW w:w="940" w:type="dxa"/>
                  <w:vAlign w:val="bottom"/>
                </w:tcPr>
                <w:p w:rsidR="007A7911" w:rsidRDefault="007A7911" w:rsidP="005932DB">
                  <w:pPr>
                    <w:pStyle w:val="TableBodyText"/>
                  </w:pPr>
                  <w:r>
                    <w:noBreakHyphen/>
                    <w:t>0.74</w:t>
                  </w:r>
                </w:p>
              </w:tc>
            </w:tr>
            <w:tr w:rsidR="007A7911" w:rsidRPr="007C365B" w:rsidTr="005932DB">
              <w:tc>
                <w:tcPr>
                  <w:tcW w:w="940" w:type="dxa"/>
                  <w:vAlign w:val="bottom"/>
                </w:tcPr>
                <w:p w:rsidR="007A7911" w:rsidRPr="007C365B" w:rsidRDefault="007A7911" w:rsidP="005932DB">
                  <w:pPr>
                    <w:pStyle w:val="TableBodyText"/>
                    <w:jc w:val="left"/>
                    <w:rPr>
                      <w:rFonts w:cs="Arial"/>
                      <w:color w:val="000000"/>
                    </w:rPr>
                  </w:pPr>
                  <w:r w:rsidRPr="007C365B">
                    <w:rPr>
                      <w:rFonts w:cs="Arial"/>
                      <w:color w:val="000000"/>
                    </w:rPr>
                    <w:t>94</w:t>
                  </w:r>
                </w:p>
              </w:tc>
              <w:tc>
                <w:tcPr>
                  <w:tcW w:w="944" w:type="dxa"/>
                  <w:vAlign w:val="bottom"/>
                </w:tcPr>
                <w:p w:rsidR="007A7911" w:rsidRDefault="007A7911" w:rsidP="005932DB">
                  <w:pPr>
                    <w:pStyle w:val="TableBodyText"/>
                  </w:pPr>
                  <w:r>
                    <w:noBreakHyphen/>
                    <w:t>0.68</w:t>
                  </w:r>
                </w:p>
              </w:tc>
              <w:tc>
                <w:tcPr>
                  <w:tcW w:w="939" w:type="dxa"/>
                  <w:vAlign w:val="bottom"/>
                </w:tcPr>
                <w:p w:rsidR="007A7911" w:rsidRDefault="007A7911" w:rsidP="005932DB">
                  <w:pPr>
                    <w:pStyle w:val="TableBodyText"/>
                  </w:pPr>
                  <w:r>
                    <w:noBreakHyphen/>
                    <w:t>0.68</w:t>
                  </w:r>
                </w:p>
              </w:tc>
              <w:tc>
                <w:tcPr>
                  <w:tcW w:w="941" w:type="dxa"/>
                  <w:vAlign w:val="bottom"/>
                </w:tcPr>
                <w:p w:rsidR="007A7911" w:rsidRDefault="007A7911" w:rsidP="005932DB">
                  <w:pPr>
                    <w:pStyle w:val="TableBodyText"/>
                  </w:pPr>
                  <w:r>
                    <w:noBreakHyphen/>
                    <w:t>0.68</w:t>
                  </w:r>
                </w:p>
              </w:tc>
              <w:tc>
                <w:tcPr>
                  <w:tcW w:w="939" w:type="dxa"/>
                  <w:vAlign w:val="bottom"/>
                </w:tcPr>
                <w:p w:rsidR="007A7911" w:rsidRDefault="007A7911" w:rsidP="005932DB">
                  <w:pPr>
                    <w:pStyle w:val="TableBodyText"/>
                  </w:pPr>
                  <w:r>
                    <w:noBreakHyphen/>
                    <w:t>0.68</w:t>
                  </w:r>
                </w:p>
              </w:tc>
              <w:tc>
                <w:tcPr>
                  <w:tcW w:w="939" w:type="dxa"/>
                  <w:vAlign w:val="bottom"/>
                </w:tcPr>
                <w:p w:rsidR="007A7911" w:rsidRDefault="007A7911" w:rsidP="005932DB">
                  <w:pPr>
                    <w:pStyle w:val="TableBodyText"/>
                  </w:pPr>
                  <w:r>
                    <w:noBreakHyphen/>
                    <w:t>0.68</w:t>
                  </w:r>
                </w:p>
              </w:tc>
              <w:tc>
                <w:tcPr>
                  <w:tcW w:w="939" w:type="dxa"/>
                  <w:vAlign w:val="bottom"/>
                </w:tcPr>
                <w:p w:rsidR="007A7911" w:rsidRDefault="007A7911" w:rsidP="005932DB">
                  <w:pPr>
                    <w:pStyle w:val="TableBodyText"/>
                  </w:pPr>
                  <w:r>
                    <w:noBreakHyphen/>
                    <w:t>0.68</w:t>
                  </w:r>
                </w:p>
              </w:tc>
              <w:tc>
                <w:tcPr>
                  <w:tcW w:w="939" w:type="dxa"/>
                  <w:vAlign w:val="bottom"/>
                </w:tcPr>
                <w:p w:rsidR="007A7911" w:rsidRDefault="007A7911" w:rsidP="005932DB">
                  <w:pPr>
                    <w:pStyle w:val="TableBodyText"/>
                  </w:pPr>
                  <w:r>
                    <w:noBreakHyphen/>
                    <w:t>0.68</w:t>
                  </w:r>
                </w:p>
              </w:tc>
              <w:tc>
                <w:tcPr>
                  <w:tcW w:w="940" w:type="dxa"/>
                  <w:vAlign w:val="bottom"/>
                </w:tcPr>
                <w:p w:rsidR="007A7911" w:rsidRDefault="007A7911" w:rsidP="005932DB">
                  <w:pPr>
                    <w:pStyle w:val="TableBodyText"/>
                  </w:pPr>
                  <w:r>
                    <w:noBreakHyphen/>
                    <w:t>0.68</w:t>
                  </w:r>
                </w:p>
              </w:tc>
            </w:tr>
            <w:tr w:rsidR="007A7911" w:rsidRPr="007C365B" w:rsidTr="005932DB">
              <w:tc>
                <w:tcPr>
                  <w:tcW w:w="940" w:type="dxa"/>
                  <w:vAlign w:val="bottom"/>
                </w:tcPr>
                <w:p w:rsidR="007A7911" w:rsidRPr="007C365B" w:rsidRDefault="007A7911" w:rsidP="005932DB">
                  <w:pPr>
                    <w:pStyle w:val="TableBodyText"/>
                    <w:jc w:val="left"/>
                    <w:rPr>
                      <w:rFonts w:cs="Arial"/>
                      <w:color w:val="000000"/>
                    </w:rPr>
                  </w:pPr>
                  <w:r w:rsidRPr="007C365B">
                    <w:rPr>
                      <w:rFonts w:cs="Arial"/>
                      <w:color w:val="000000"/>
                    </w:rPr>
                    <w:t>95</w:t>
                  </w:r>
                </w:p>
              </w:tc>
              <w:tc>
                <w:tcPr>
                  <w:tcW w:w="944" w:type="dxa"/>
                  <w:vAlign w:val="bottom"/>
                </w:tcPr>
                <w:p w:rsidR="007A7911" w:rsidRDefault="007A7911" w:rsidP="005932DB">
                  <w:pPr>
                    <w:pStyle w:val="TableBodyText"/>
                  </w:pPr>
                  <w:r>
                    <w:noBreakHyphen/>
                    <w:t>0.63</w:t>
                  </w:r>
                </w:p>
              </w:tc>
              <w:tc>
                <w:tcPr>
                  <w:tcW w:w="939" w:type="dxa"/>
                  <w:vAlign w:val="bottom"/>
                </w:tcPr>
                <w:p w:rsidR="007A7911" w:rsidRDefault="007A7911" w:rsidP="005932DB">
                  <w:pPr>
                    <w:pStyle w:val="TableBodyText"/>
                  </w:pPr>
                  <w:r>
                    <w:noBreakHyphen/>
                    <w:t>0.63</w:t>
                  </w:r>
                </w:p>
              </w:tc>
              <w:tc>
                <w:tcPr>
                  <w:tcW w:w="941" w:type="dxa"/>
                  <w:vAlign w:val="bottom"/>
                </w:tcPr>
                <w:p w:rsidR="007A7911" w:rsidRDefault="007A7911" w:rsidP="005932DB">
                  <w:pPr>
                    <w:pStyle w:val="TableBodyText"/>
                  </w:pPr>
                  <w:r>
                    <w:noBreakHyphen/>
                    <w:t>0.63</w:t>
                  </w:r>
                </w:p>
              </w:tc>
              <w:tc>
                <w:tcPr>
                  <w:tcW w:w="939" w:type="dxa"/>
                  <w:vAlign w:val="bottom"/>
                </w:tcPr>
                <w:p w:rsidR="007A7911" w:rsidRDefault="007A7911" w:rsidP="005932DB">
                  <w:pPr>
                    <w:pStyle w:val="TableBodyText"/>
                  </w:pPr>
                  <w:r>
                    <w:noBreakHyphen/>
                    <w:t>0.63</w:t>
                  </w:r>
                </w:p>
              </w:tc>
              <w:tc>
                <w:tcPr>
                  <w:tcW w:w="939" w:type="dxa"/>
                  <w:vAlign w:val="bottom"/>
                </w:tcPr>
                <w:p w:rsidR="007A7911" w:rsidRDefault="007A7911" w:rsidP="005932DB">
                  <w:pPr>
                    <w:pStyle w:val="TableBodyText"/>
                  </w:pPr>
                  <w:r>
                    <w:noBreakHyphen/>
                    <w:t>0.63</w:t>
                  </w:r>
                </w:p>
              </w:tc>
              <w:tc>
                <w:tcPr>
                  <w:tcW w:w="939" w:type="dxa"/>
                  <w:vAlign w:val="bottom"/>
                </w:tcPr>
                <w:p w:rsidR="007A7911" w:rsidRDefault="007A7911" w:rsidP="005932DB">
                  <w:pPr>
                    <w:pStyle w:val="TableBodyText"/>
                  </w:pPr>
                  <w:r>
                    <w:noBreakHyphen/>
                    <w:t>0.63</w:t>
                  </w:r>
                </w:p>
              </w:tc>
              <w:tc>
                <w:tcPr>
                  <w:tcW w:w="939" w:type="dxa"/>
                  <w:vAlign w:val="bottom"/>
                </w:tcPr>
                <w:p w:rsidR="007A7911" w:rsidRDefault="007A7911" w:rsidP="005932DB">
                  <w:pPr>
                    <w:pStyle w:val="TableBodyText"/>
                  </w:pPr>
                  <w:r>
                    <w:noBreakHyphen/>
                    <w:t>0.63</w:t>
                  </w:r>
                </w:p>
              </w:tc>
              <w:tc>
                <w:tcPr>
                  <w:tcW w:w="940" w:type="dxa"/>
                  <w:vAlign w:val="bottom"/>
                </w:tcPr>
                <w:p w:rsidR="007A7911" w:rsidRDefault="007A7911" w:rsidP="005932DB">
                  <w:pPr>
                    <w:pStyle w:val="TableBodyText"/>
                  </w:pPr>
                  <w:r>
                    <w:noBreakHyphen/>
                    <w:t>0.63</w:t>
                  </w:r>
                </w:p>
              </w:tc>
            </w:tr>
            <w:tr w:rsidR="007A7911" w:rsidRPr="007C365B" w:rsidTr="005932DB">
              <w:tc>
                <w:tcPr>
                  <w:tcW w:w="940" w:type="dxa"/>
                  <w:vAlign w:val="bottom"/>
                </w:tcPr>
                <w:p w:rsidR="007A7911" w:rsidRPr="007C365B" w:rsidRDefault="007A7911" w:rsidP="005932DB">
                  <w:pPr>
                    <w:pStyle w:val="TableBodyText"/>
                    <w:jc w:val="left"/>
                    <w:rPr>
                      <w:rFonts w:cs="Arial"/>
                      <w:color w:val="000000"/>
                    </w:rPr>
                  </w:pPr>
                  <w:r w:rsidRPr="007C365B">
                    <w:rPr>
                      <w:rFonts w:cs="Arial"/>
                      <w:color w:val="000000"/>
                    </w:rPr>
                    <w:t>96</w:t>
                  </w:r>
                </w:p>
              </w:tc>
              <w:tc>
                <w:tcPr>
                  <w:tcW w:w="944" w:type="dxa"/>
                  <w:vAlign w:val="bottom"/>
                </w:tcPr>
                <w:p w:rsidR="007A7911" w:rsidRDefault="007A7911" w:rsidP="005932DB">
                  <w:pPr>
                    <w:pStyle w:val="TableBodyText"/>
                  </w:pPr>
                  <w:r>
                    <w:noBreakHyphen/>
                    <w:t>0.59</w:t>
                  </w:r>
                </w:p>
              </w:tc>
              <w:tc>
                <w:tcPr>
                  <w:tcW w:w="939" w:type="dxa"/>
                  <w:vAlign w:val="bottom"/>
                </w:tcPr>
                <w:p w:rsidR="007A7911" w:rsidRDefault="007A7911" w:rsidP="005932DB">
                  <w:pPr>
                    <w:pStyle w:val="TableBodyText"/>
                  </w:pPr>
                  <w:r>
                    <w:noBreakHyphen/>
                    <w:t>0.59</w:t>
                  </w:r>
                </w:p>
              </w:tc>
              <w:tc>
                <w:tcPr>
                  <w:tcW w:w="941" w:type="dxa"/>
                  <w:vAlign w:val="bottom"/>
                </w:tcPr>
                <w:p w:rsidR="007A7911" w:rsidRDefault="007A7911" w:rsidP="005932DB">
                  <w:pPr>
                    <w:pStyle w:val="TableBodyText"/>
                  </w:pPr>
                  <w:r>
                    <w:noBreakHyphen/>
                    <w:t>0.59</w:t>
                  </w:r>
                </w:p>
              </w:tc>
              <w:tc>
                <w:tcPr>
                  <w:tcW w:w="939" w:type="dxa"/>
                  <w:vAlign w:val="bottom"/>
                </w:tcPr>
                <w:p w:rsidR="007A7911" w:rsidRDefault="007A7911" w:rsidP="005932DB">
                  <w:pPr>
                    <w:pStyle w:val="TableBodyText"/>
                  </w:pPr>
                  <w:r>
                    <w:noBreakHyphen/>
                    <w:t>0.59</w:t>
                  </w:r>
                </w:p>
              </w:tc>
              <w:tc>
                <w:tcPr>
                  <w:tcW w:w="939" w:type="dxa"/>
                  <w:vAlign w:val="bottom"/>
                </w:tcPr>
                <w:p w:rsidR="007A7911" w:rsidRDefault="007A7911" w:rsidP="005932DB">
                  <w:pPr>
                    <w:pStyle w:val="TableBodyText"/>
                  </w:pPr>
                  <w:r>
                    <w:noBreakHyphen/>
                    <w:t>0.59</w:t>
                  </w:r>
                </w:p>
              </w:tc>
              <w:tc>
                <w:tcPr>
                  <w:tcW w:w="939" w:type="dxa"/>
                  <w:vAlign w:val="bottom"/>
                </w:tcPr>
                <w:p w:rsidR="007A7911" w:rsidRDefault="007A7911" w:rsidP="005932DB">
                  <w:pPr>
                    <w:pStyle w:val="TableBodyText"/>
                  </w:pPr>
                  <w:r>
                    <w:noBreakHyphen/>
                    <w:t>0.59</w:t>
                  </w:r>
                </w:p>
              </w:tc>
              <w:tc>
                <w:tcPr>
                  <w:tcW w:w="939" w:type="dxa"/>
                  <w:vAlign w:val="bottom"/>
                </w:tcPr>
                <w:p w:rsidR="007A7911" w:rsidRDefault="007A7911" w:rsidP="005932DB">
                  <w:pPr>
                    <w:pStyle w:val="TableBodyText"/>
                  </w:pPr>
                  <w:r>
                    <w:noBreakHyphen/>
                    <w:t>0.59</w:t>
                  </w:r>
                </w:p>
              </w:tc>
              <w:tc>
                <w:tcPr>
                  <w:tcW w:w="940" w:type="dxa"/>
                  <w:vAlign w:val="bottom"/>
                </w:tcPr>
                <w:p w:rsidR="007A7911" w:rsidRDefault="007A7911" w:rsidP="005932DB">
                  <w:pPr>
                    <w:pStyle w:val="TableBodyText"/>
                  </w:pPr>
                  <w:r>
                    <w:noBreakHyphen/>
                    <w:t>0.59</w:t>
                  </w:r>
                </w:p>
              </w:tc>
            </w:tr>
            <w:tr w:rsidR="007A7911" w:rsidRPr="007C365B" w:rsidTr="005932DB">
              <w:tc>
                <w:tcPr>
                  <w:tcW w:w="940" w:type="dxa"/>
                  <w:vAlign w:val="bottom"/>
                </w:tcPr>
                <w:p w:rsidR="007A7911" w:rsidRPr="007C365B" w:rsidRDefault="007A7911" w:rsidP="005932DB">
                  <w:pPr>
                    <w:pStyle w:val="TableBodyText"/>
                    <w:jc w:val="left"/>
                    <w:rPr>
                      <w:rFonts w:cs="Arial"/>
                      <w:color w:val="000000"/>
                    </w:rPr>
                  </w:pPr>
                  <w:r w:rsidRPr="007C365B">
                    <w:rPr>
                      <w:rFonts w:cs="Arial"/>
                      <w:color w:val="000000"/>
                    </w:rPr>
                    <w:t>97</w:t>
                  </w:r>
                </w:p>
              </w:tc>
              <w:tc>
                <w:tcPr>
                  <w:tcW w:w="944" w:type="dxa"/>
                  <w:vAlign w:val="bottom"/>
                </w:tcPr>
                <w:p w:rsidR="007A7911" w:rsidRDefault="007A7911" w:rsidP="005932DB">
                  <w:pPr>
                    <w:pStyle w:val="TableBodyText"/>
                  </w:pPr>
                  <w:r>
                    <w:noBreakHyphen/>
                    <w:t>0.57</w:t>
                  </w:r>
                </w:p>
              </w:tc>
              <w:tc>
                <w:tcPr>
                  <w:tcW w:w="939" w:type="dxa"/>
                  <w:vAlign w:val="bottom"/>
                </w:tcPr>
                <w:p w:rsidR="007A7911" w:rsidRDefault="007A7911" w:rsidP="005932DB">
                  <w:pPr>
                    <w:pStyle w:val="TableBodyText"/>
                  </w:pPr>
                  <w:r>
                    <w:noBreakHyphen/>
                    <w:t>0.57</w:t>
                  </w:r>
                </w:p>
              </w:tc>
              <w:tc>
                <w:tcPr>
                  <w:tcW w:w="941" w:type="dxa"/>
                  <w:vAlign w:val="bottom"/>
                </w:tcPr>
                <w:p w:rsidR="007A7911" w:rsidRDefault="007A7911" w:rsidP="005932DB">
                  <w:pPr>
                    <w:pStyle w:val="TableBodyText"/>
                  </w:pPr>
                  <w:r>
                    <w:noBreakHyphen/>
                    <w:t>0.57</w:t>
                  </w:r>
                </w:p>
              </w:tc>
              <w:tc>
                <w:tcPr>
                  <w:tcW w:w="939" w:type="dxa"/>
                  <w:vAlign w:val="bottom"/>
                </w:tcPr>
                <w:p w:rsidR="007A7911" w:rsidRDefault="007A7911" w:rsidP="005932DB">
                  <w:pPr>
                    <w:pStyle w:val="TableBodyText"/>
                  </w:pPr>
                  <w:r>
                    <w:noBreakHyphen/>
                    <w:t>0.57</w:t>
                  </w:r>
                </w:p>
              </w:tc>
              <w:tc>
                <w:tcPr>
                  <w:tcW w:w="939" w:type="dxa"/>
                  <w:vAlign w:val="bottom"/>
                </w:tcPr>
                <w:p w:rsidR="007A7911" w:rsidRDefault="007A7911" w:rsidP="005932DB">
                  <w:pPr>
                    <w:pStyle w:val="TableBodyText"/>
                  </w:pPr>
                  <w:r>
                    <w:noBreakHyphen/>
                    <w:t>0.57</w:t>
                  </w:r>
                </w:p>
              </w:tc>
              <w:tc>
                <w:tcPr>
                  <w:tcW w:w="939" w:type="dxa"/>
                  <w:vAlign w:val="bottom"/>
                </w:tcPr>
                <w:p w:rsidR="007A7911" w:rsidRDefault="007A7911" w:rsidP="005932DB">
                  <w:pPr>
                    <w:pStyle w:val="TableBodyText"/>
                  </w:pPr>
                  <w:r>
                    <w:noBreakHyphen/>
                    <w:t>0.57</w:t>
                  </w:r>
                </w:p>
              </w:tc>
              <w:tc>
                <w:tcPr>
                  <w:tcW w:w="939" w:type="dxa"/>
                  <w:vAlign w:val="bottom"/>
                </w:tcPr>
                <w:p w:rsidR="007A7911" w:rsidRDefault="007A7911" w:rsidP="005932DB">
                  <w:pPr>
                    <w:pStyle w:val="TableBodyText"/>
                  </w:pPr>
                  <w:r>
                    <w:noBreakHyphen/>
                    <w:t>0.57</w:t>
                  </w:r>
                </w:p>
              </w:tc>
              <w:tc>
                <w:tcPr>
                  <w:tcW w:w="940" w:type="dxa"/>
                  <w:vAlign w:val="bottom"/>
                </w:tcPr>
                <w:p w:rsidR="007A7911" w:rsidRDefault="007A7911" w:rsidP="005932DB">
                  <w:pPr>
                    <w:pStyle w:val="TableBodyText"/>
                  </w:pPr>
                  <w:r>
                    <w:noBreakHyphen/>
                    <w:t>0.57</w:t>
                  </w:r>
                </w:p>
              </w:tc>
            </w:tr>
            <w:tr w:rsidR="007A7911" w:rsidRPr="007C365B" w:rsidTr="005932DB">
              <w:tc>
                <w:tcPr>
                  <w:tcW w:w="940" w:type="dxa"/>
                  <w:vAlign w:val="bottom"/>
                </w:tcPr>
                <w:p w:rsidR="007A7911" w:rsidRPr="007C365B" w:rsidRDefault="007A7911" w:rsidP="005932DB">
                  <w:pPr>
                    <w:pStyle w:val="TableBodyText"/>
                    <w:jc w:val="left"/>
                    <w:rPr>
                      <w:rFonts w:cs="Arial"/>
                      <w:color w:val="000000"/>
                    </w:rPr>
                  </w:pPr>
                  <w:r w:rsidRPr="007C365B">
                    <w:rPr>
                      <w:rFonts w:cs="Arial"/>
                      <w:color w:val="000000"/>
                    </w:rPr>
                    <w:t>98</w:t>
                  </w:r>
                </w:p>
              </w:tc>
              <w:tc>
                <w:tcPr>
                  <w:tcW w:w="944" w:type="dxa"/>
                  <w:vAlign w:val="bottom"/>
                </w:tcPr>
                <w:p w:rsidR="007A7911" w:rsidRDefault="007A7911" w:rsidP="005932DB">
                  <w:pPr>
                    <w:pStyle w:val="TableBodyText"/>
                  </w:pPr>
                  <w:r>
                    <w:noBreakHyphen/>
                    <w:t>0.57</w:t>
                  </w:r>
                </w:p>
              </w:tc>
              <w:tc>
                <w:tcPr>
                  <w:tcW w:w="939" w:type="dxa"/>
                  <w:vAlign w:val="bottom"/>
                </w:tcPr>
                <w:p w:rsidR="007A7911" w:rsidRDefault="007A7911" w:rsidP="005932DB">
                  <w:pPr>
                    <w:pStyle w:val="TableBodyText"/>
                  </w:pPr>
                  <w:r>
                    <w:noBreakHyphen/>
                    <w:t>0.57</w:t>
                  </w:r>
                </w:p>
              </w:tc>
              <w:tc>
                <w:tcPr>
                  <w:tcW w:w="941" w:type="dxa"/>
                  <w:vAlign w:val="bottom"/>
                </w:tcPr>
                <w:p w:rsidR="007A7911" w:rsidRDefault="007A7911" w:rsidP="005932DB">
                  <w:pPr>
                    <w:pStyle w:val="TableBodyText"/>
                  </w:pPr>
                  <w:r>
                    <w:noBreakHyphen/>
                    <w:t>0.57</w:t>
                  </w:r>
                </w:p>
              </w:tc>
              <w:tc>
                <w:tcPr>
                  <w:tcW w:w="939" w:type="dxa"/>
                  <w:vAlign w:val="bottom"/>
                </w:tcPr>
                <w:p w:rsidR="007A7911" w:rsidRDefault="007A7911" w:rsidP="005932DB">
                  <w:pPr>
                    <w:pStyle w:val="TableBodyText"/>
                  </w:pPr>
                  <w:r>
                    <w:noBreakHyphen/>
                    <w:t>0.57</w:t>
                  </w:r>
                </w:p>
              </w:tc>
              <w:tc>
                <w:tcPr>
                  <w:tcW w:w="939" w:type="dxa"/>
                  <w:vAlign w:val="bottom"/>
                </w:tcPr>
                <w:p w:rsidR="007A7911" w:rsidRDefault="007A7911" w:rsidP="005932DB">
                  <w:pPr>
                    <w:pStyle w:val="TableBodyText"/>
                  </w:pPr>
                  <w:r>
                    <w:noBreakHyphen/>
                    <w:t>0.57</w:t>
                  </w:r>
                </w:p>
              </w:tc>
              <w:tc>
                <w:tcPr>
                  <w:tcW w:w="939" w:type="dxa"/>
                  <w:vAlign w:val="bottom"/>
                </w:tcPr>
                <w:p w:rsidR="007A7911" w:rsidRDefault="007A7911" w:rsidP="005932DB">
                  <w:pPr>
                    <w:pStyle w:val="TableBodyText"/>
                  </w:pPr>
                  <w:r>
                    <w:noBreakHyphen/>
                    <w:t>0.57</w:t>
                  </w:r>
                </w:p>
              </w:tc>
              <w:tc>
                <w:tcPr>
                  <w:tcW w:w="939" w:type="dxa"/>
                  <w:vAlign w:val="bottom"/>
                </w:tcPr>
                <w:p w:rsidR="007A7911" w:rsidRDefault="007A7911" w:rsidP="005932DB">
                  <w:pPr>
                    <w:pStyle w:val="TableBodyText"/>
                  </w:pPr>
                  <w:r>
                    <w:noBreakHyphen/>
                    <w:t>0.57</w:t>
                  </w:r>
                </w:p>
              </w:tc>
              <w:tc>
                <w:tcPr>
                  <w:tcW w:w="940" w:type="dxa"/>
                  <w:vAlign w:val="bottom"/>
                </w:tcPr>
                <w:p w:rsidR="007A7911" w:rsidRDefault="007A7911" w:rsidP="005932DB">
                  <w:pPr>
                    <w:pStyle w:val="TableBodyText"/>
                  </w:pPr>
                  <w:r>
                    <w:noBreakHyphen/>
                    <w:t>0.57</w:t>
                  </w:r>
                </w:p>
              </w:tc>
            </w:tr>
            <w:tr w:rsidR="007A7911" w:rsidRPr="007C365B" w:rsidTr="005932DB">
              <w:tc>
                <w:tcPr>
                  <w:tcW w:w="940" w:type="dxa"/>
                  <w:vAlign w:val="bottom"/>
                </w:tcPr>
                <w:p w:rsidR="007A7911" w:rsidRPr="007C365B" w:rsidRDefault="007A7911" w:rsidP="005932DB">
                  <w:pPr>
                    <w:pStyle w:val="TableBodyText"/>
                    <w:jc w:val="left"/>
                    <w:rPr>
                      <w:rFonts w:cs="Arial"/>
                      <w:color w:val="000000"/>
                    </w:rPr>
                  </w:pPr>
                  <w:r w:rsidRPr="007C365B">
                    <w:rPr>
                      <w:rFonts w:cs="Arial"/>
                      <w:color w:val="000000"/>
                    </w:rPr>
                    <w:t>99</w:t>
                  </w:r>
                </w:p>
              </w:tc>
              <w:tc>
                <w:tcPr>
                  <w:tcW w:w="944" w:type="dxa"/>
                  <w:vAlign w:val="bottom"/>
                </w:tcPr>
                <w:p w:rsidR="007A7911" w:rsidRDefault="007A7911" w:rsidP="005932DB">
                  <w:pPr>
                    <w:pStyle w:val="TableBodyText"/>
                  </w:pPr>
                  <w:r>
                    <w:noBreakHyphen/>
                    <w:t>0.01</w:t>
                  </w:r>
                </w:p>
              </w:tc>
              <w:tc>
                <w:tcPr>
                  <w:tcW w:w="939" w:type="dxa"/>
                  <w:vAlign w:val="bottom"/>
                </w:tcPr>
                <w:p w:rsidR="007A7911" w:rsidRDefault="007A7911" w:rsidP="005932DB">
                  <w:pPr>
                    <w:pStyle w:val="TableBodyText"/>
                  </w:pPr>
                  <w:r>
                    <w:noBreakHyphen/>
                    <w:t>0.01</w:t>
                  </w:r>
                </w:p>
              </w:tc>
              <w:tc>
                <w:tcPr>
                  <w:tcW w:w="941" w:type="dxa"/>
                  <w:vAlign w:val="bottom"/>
                </w:tcPr>
                <w:p w:rsidR="007A7911" w:rsidRDefault="007A7911" w:rsidP="005932DB">
                  <w:pPr>
                    <w:pStyle w:val="TableBodyText"/>
                  </w:pPr>
                  <w:r>
                    <w:noBreakHyphen/>
                    <w:t>0.01</w:t>
                  </w:r>
                </w:p>
              </w:tc>
              <w:tc>
                <w:tcPr>
                  <w:tcW w:w="939" w:type="dxa"/>
                  <w:vAlign w:val="bottom"/>
                </w:tcPr>
                <w:p w:rsidR="007A7911" w:rsidRDefault="007A7911" w:rsidP="005932DB">
                  <w:pPr>
                    <w:pStyle w:val="TableBodyText"/>
                  </w:pPr>
                  <w:r>
                    <w:noBreakHyphen/>
                    <w:t>0.01</w:t>
                  </w:r>
                </w:p>
              </w:tc>
              <w:tc>
                <w:tcPr>
                  <w:tcW w:w="939" w:type="dxa"/>
                  <w:vAlign w:val="bottom"/>
                </w:tcPr>
                <w:p w:rsidR="007A7911" w:rsidRDefault="007A7911" w:rsidP="005932DB">
                  <w:pPr>
                    <w:pStyle w:val="TableBodyText"/>
                  </w:pPr>
                  <w:r>
                    <w:noBreakHyphen/>
                    <w:t>0.01</w:t>
                  </w:r>
                </w:p>
              </w:tc>
              <w:tc>
                <w:tcPr>
                  <w:tcW w:w="939" w:type="dxa"/>
                  <w:vAlign w:val="bottom"/>
                </w:tcPr>
                <w:p w:rsidR="007A7911" w:rsidRDefault="007A7911" w:rsidP="005932DB">
                  <w:pPr>
                    <w:pStyle w:val="TableBodyText"/>
                  </w:pPr>
                  <w:r>
                    <w:noBreakHyphen/>
                    <w:t>0.01</w:t>
                  </w:r>
                </w:p>
              </w:tc>
              <w:tc>
                <w:tcPr>
                  <w:tcW w:w="939" w:type="dxa"/>
                  <w:vAlign w:val="bottom"/>
                </w:tcPr>
                <w:p w:rsidR="007A7911" w:rsidRDefault="007A7911" w:rsidP="005932DB">
                  <w:pPr>
                    <w:pStyle w:val="TableBodyText"/>
                  </w:pPr>
                  <w:r>
                    <w:noBreakHyphen/>
                    <w:t>0.01</w:t>
                  </w:r>
                </w:p>
              </w:tc>
              <w:tc>
                <w:tcPr>
                  <w:tcW w:w="940" w:type="dxa"/>
                  <w:vAlign w:val="bottom"/>
                </w:tcPr>
                <w:p w:rsidR="007A7911" w:rsidRDefault="007A7911" w:rsidP="005932DB">
                  <w:pPr>
                    <w:pStyle w:val="TableBodyText"/>
                  </w:pPr>
                  <w:r>
                    <w:noBreakHyphen/>
                    <w:t>0.01</w:t>
                  </w:r>
                </w:p>
              </w:tc>
            </w:tr>
            <w:tr w:rsidR="007A7911" w:rsidRPr="007C365B" w:rsidTr="005932DB">
              <w:tc>
                <w:tcPr>
                  <w:tcW w:w="940" w:type="dxa"/>
                  <w:tcBorders>
                    <w:bottom w:val="single" w:sz="4" w:space="0" w:color="BFBFBF"/>
                  </w:tcBorders>
                  <w:vAlign w:val="bottom"/>
                </w:tcPr>
                <w:p w:rsidR="007A7911" w:rsidRPr="007C365B" w:rsidRDefault="007A7911" w:rsidP="005932DB">
                  <w:pPr>
                    <w:pStyle w:val="TableBodyText"/>
                    <w:jc w:val="left"/>
                    <w:rPr>
                      <w:rFonts w:cs="Arial"/>
                      <w:color w:val="000000"/>
                    </w:rPr>
                  </w:pPr>
                  <w:r w:rsidRPr="007C365B">
                    <w:rPr>
                      <w:rFonts w:cs="Arial"/>
                      <w:color w:val="000000"/>
                    </w:rPr>
                    <w:t>100+</w:t>
                  </w:r>
                  <w:r w:rsidRPr="007C365B">
                    <w:rPr>
                      <w:rStyle w:val="NoteLabel"/>
                    </w:rPr>
                    <w:t>c</w:t>
                  </w:r>
                </w:p>
              </w:tc>
              <w:tc>
                <w:tcPr>
                  <w:tcW w:w="944" w:type="dxa"/>
                  <w:tcBorders>
                    <w:bottom w:val="single" w:sz="4" w:space="0" w:color="BFBFBF"/>
                  </w:tcBorders>
                  <w:vAlign w:val="bottom"/>
                </w:tcPr>
                <w:p w:rsidR="007A7911" w:rsidRDefault="007A7911" w:rsidP="005932DB">
                  <w:pPr>
                    <w:pStyle w:val="TableBodyText"/>
                  </w:pPr>
                  <w:r>
                    <w:t>0.00</w:t>
                  </w:r>
                </w:p>
              </w:tc>
              <w:tc>
                <w:tcPr>
                  <w:tcW w:w="939" w:type="dxa"/>
                  <w:tcBorders>
                    <w:bottom w:val="single" w:sz="4" w:space="0" w:color="BFBFBF"/>
                  </w:tcBorders>
                  <w:vAlign w:val="bottom"/>
                </w:tcPr>
                <w:p w:rsidR="007A7911" w:rsidRDefault="007A7911" w:rsidP="005932DB">
                  <w:pPr>
                    <w:pStyle w:val="TableBodyText"/>
                  </w:pPr>
                  <w:r>
                    <w:t>0.00</w:t>
                  </w:r>
                </w:p>
              </w:tc>
              <w:tc>
                <w:tcPr>
                  <w:tcW w:w="941" w:type="dxa"/>
                  <w:tcBorders>
                    <w:bottom w:val="single" w:sz="4" w:space="0" w:color="BFBFBF"/>
                  </w:tcBorders>
                  <w:vAlign w:val="bottom"/>
                </w:tcPr>
                <w:p w:rsidR="007A7911" w:rsidRDefault="007A7911" w:rsidP="005932DB">
                  <w:pPr>
                    <w:pStyle w:val="TableBodyText"/>
                  </w:pPr>
                  <w:r>
                    <w:t>0.00</w:t>
                  </w:r>
                </w:p>
              </w:tc>
              <w:tc>
                <w:tcPr>
                  <w:tcW w:w="939" w:type="dxa"/>
                  <w:tcBorders>
                    <w:bottom w:val="single" w:sz="4" w:space="0" w:color="BFBFBF"/>
                  </w:tcBorders>
                  <w:vAlign w:val="bottom"/>
                </w:tcPr>
                <w:p w:rsidR="007A7911" w:rsidRDefault="007A7911" w:rsidP="005932DB">
                  <w:pPr>
                    <w:pStyle w:val="TableBodyText"/>
                  </w:pPr>
                  <w:r>
                    <w:t>0.00</w:t>
                  </w:r>
                </w:p>
              </w:tc>
              <w:tc>
                <w:tcPr>
                  <w:tcW w:w="939" w:type="dxa"/>
                  <w:tcBorders>
                    <w:bottom w:val="single" w:sz="4" w:space="0" w:color="BFBFBF"/>
                  </w:tcBorders>
                  <w:vAlign w:val="bottom"/>
                </w:tcPr>
                <w:p w:rsidR="007A7911" w:rsidRDefault="007A7911" w:rsidP="005932DB">
                  <w:pPr>
                    <w:pStyle w:val="TableBodyText"/>
                  </w:pPr>
                  <w:r>
                    <w:t>0.00</w:t>
                  </w:r>
                </w:p>
              </w:tc>
              <w:tc>
                <w:tcPr>
                  <w:tcW w:w="939" w:type="dxa"/>
                  <w:tcBorders>
                    <w:bottom w:val="single" w:sz="4" w:space="0" w:color="BFBFBF"/>
                  </w:tcBorders>
                  <w:vAlign w:val="bottom"/>
                </w:tcPr>
                <w:p w:rsidR="007A7911" w:rsidRDefault="007A7911" w:rsidP="005932DB">
                  <w:pPr>
                    <w:pStyle w:val="TableBodyText"/>
                  </w:pPr>
                  <w:r>
                    <w:t>0.00</w:t>
                  </w:r>
                </w:p>
              </w:tc>
              <w:tc>
                <w:tcPr>
                  <w:tcW w:w="939" w:type="dxa"/>
                  <w:tcBorders>
                    <w:bottom w:val="single" w:sz="4" w:space="0" w:color="BFBFBF"/>
                  </w:tcBorders>
                  <w:vAlign w:val="bottom"/>
                </w:tcPr>
                <w:p w:rsidR="007A7911" w:rsidRDefault="007A7911" w:rsidP="005932DB">
                  <w:pPr>
                    <w:pStyle w:val="TableBodyText"/>
                  </w:pPr>
                  <w:r>
                    <w:t>0.00</w:t>
                  </w:r>
                </w:p>
              </w:tc>
              <w:tc>
                <w:tcPr>
                  <w:tcW w:w="940" w:type="dxa"/>
                  <w:tcBorders>
                    <w:bottom w:val="single" w:sz="4" w:space="0" w:color="BFBFBF"/>
                  </w:tcBorders>
                  <w:vAlign w:val="bottom"/>
                </w:tcPr>
                <w:p w:rsidR="007A7911" w:rsidRDefault="007A7911" w:rsidP="005932DB">
                  <w:pPr>
                    <w:pStyle w:val="TableBodyText"/>
                  </w:pPr>
                  <w:r>
                    <w:t>0.00</w:t>
                  </w:r>
                </w:p>
              </w:tc>
            </w:tr>
          </w:tbl>
          <w:p w:rsidR="007A7911" w:rsidRDefault="007A7911" w:rsidP="005932DB"/>
        </w:tc>
      </w:tr>
      <w:tr w:rsidR="007A7911" w:rsidTr="005932DB">
        <w:trPr>
          <w:cantSplit/>
        </w:trPr>
        <w:tc>
          <w:tcPr>
            <w:tcW w:w="8771" w:type="dxa"/>
            <w:tcBorders>
              <w:top w:val="nil"/>
              <w:left w:val="nil"/>
              <w:bottom w:val="nil"/>
              <w:right w:val="nil"/>
            </w:tcBorders>
            <w:shd w:val="clear" w:color="auto" w:fill="auto"/>
          </w:tcPr>
          <w:p w:rsidR="007A7911" w:rsidRPr="00B170D9" w:rsidRDefault="007A7911" w:rsidP="005932DB">
            <w:pPr>
              <w:pStyle w:val="Note"/>
            </w:pPr>
            <w:proofErr w:type="spellStart"/>
            <w:r w:rsidRPr="00ED3D87">
              <w:rPr>
                <w:rStyle w:val="NoteLabel"/>
              </w:rPr>
              <w:t>a</w:t>
            </w:r>
            <w:proofErr w:type="spellEnd"/>
            <w:r>
              <w:t xml:space="preserve"> Owing to the limited time series of ABS </w:t>
            </w:r>
            <w:r w:rsidRPr="00BE0D81">
              <w:rPr>
                <w:i/>
              </w:rPr>
              <w:t xml:space="preserve">Life </w:t>
            </w:r>
            <w:r>
              <w:rPr>
                <w:i/>
              </w:rPr>
              <w:t>T</w:t>
            </w:r>
            <w:r w:rsidRPr="00BE0D81">
              <w:rPr>
                <w:i/>
              </w:rPr>
              <w:t>ables</w:t>
            </w:r>
            <w:r>
              <w:t xml:space="preserve"> by state, the annual average reduction in age</w:t>
            </w:r>
            <w:r>
              <w:noBreakHyphen/>
              <w:t xml:space="preserve">specific mortality rates for Australia between 1970–1972 and 2010–2012 are used. Improvement factors are estimated using the methodology outlined in Australian Government Actuary (2009, p. 35) and are smoothed using a </w:t>
            </w:r>
            <w:proofErr w:type="spellStart"/>
            <w:r>
              <w:t>Hodrick</w:t>
            </w:r>
            <w:proofErr w:type="spellEnd"/>
            <w:r>
              <w:noBreakHyphen/>
              <w:t xml:space="preserve">Prescott filter. </w:t>
            </w:r>
            <w:r>
              <w:rPr>
                <w:rStyle w:val="NoteLabel"/>
              </w:rPr>
              <w:t>b</w:t>
            </w:r>
            <w:r>
              <w:t xml:space="preserve"> Assumed to improve at a 50 per cent faster rate than the rest of Australia up to the age of 30 and the same as Queensland after that. </w:t>
            </w:r>
            <w:r>
              <w:rPr>
                <w:rStyle w:val="NoteLabel"/>
              </w:rPr>
              <w:t>c</w:t>
            </w:r>
            <w:r>
              <w:t xml:space="preserve"> 100 years and over. </w:t>
            </w:r>
          </w:p>
        </w:tc>
      </w:tr>
      <w:tr w:rsidR="007A7911" w:rsidTr="005932DB">
        <w:trPr>
          <w:cantSplit/>
        </w:trPr>
        <w:tc>
          <w:tcPr>
            <w:tcW w:w="8771" w:type="dxa"/>
            <w:tcBorders>
              <w:top w:val="nil"/>
              <w:left w:val="nil"/>
              <w:bottom w:val="nil"/>
              <w:right w:val="nil"/>
            </w:tcBorders>
            <w:shd w:val="clear" w:color="auto" w:fill="auto"/>
          </w:tcPr>
          <w:p w:rsidR="007A7911" w:rsidRDefault="007A7911" w:rsidP="005932DB">
            <w:pPr>
              <w:pStyle w:val="Source"/>
            </w:pPr>
            <w:r>
              <w:rPr>
                <w:i/>
              </w:rPr>
              <w:t>Source</w:t>
            </w:r>
            <w:r>
              <w:t>: Estimates based on: ABS (</w:t>
            </w:r>
            <w:r w:rsidRPr="00CE1306">
              <w:rPr>
                <w:i/>
              </w:rPr>
              <w:t>Australian Historical Population Statistics</w:t>
            </w:r>
            <w:r w:rsidRPr="00CE1306">
              <w:t>, 20</w:t>
            </w:r>
            <w:r>
              <w:t>14</w:t>
            </w:r>
            <w:r w:rsidRPr="00CE1306">
              <w:t xml:space="preserve">, </w:t>
            </w:r>
            <w:r>
              <w:t>Cat. no. </w:t>
            </w:r>
            <w:r w:rsidRPr="00CE1306">
              <w:t>3105.0.65.001</w:t>
            </w:r>
            <w:r>
              <w:t>); ABS (</w:t>
            </w:r>
            <w:r w:rsidRPr="00FF3D24">
              <w:rPr>
                <w:i/>
              </w:rPr>
              <w:t xml:space="preserve">Life </w:t>
            </w:r>
            <w:r>
              <w:rPr>
                <w:i/>
              </w:rPr>
              <w:t>T</w:t>
            </w:r>
            <w:r w:rsidRPr="00FF3D24">
              <w:rPr>
                <w:i/>
              </w:rPr>
              <w:t xml:space="preserve">ables, Australia, </w:t>
            </w:r>
            <w:r w:rsidRPr="009B5E43">
              <w:t>20</w:t>
            </w:r>
            <w:r>
              <w:t>1</w:t>
            </w:r>
            <w:r w:rsidRPr="009B5E43">
              <w:t>0–20</w:t>
            </w:r>
            <w:r>
              <w:t>12, Cat. no. </w:t>
            </w:r>
            <w:r w:rsidRPr="00FF3D24">
              <w:t>3302.</w:t>
            </w:r>
            <w:r>
              <w:t>0</w:t>
            </w:r>
            <w:r w:rsidRPr="00FF3D24">
              <w:t>.55.001</w:t>
            </w:r>
            <w:r>
              <w:t>) [and state</w:t>
            </w:r>
            <w:r>
              <w:noBreakHyphen/>
              <w:t>equivalents].</w:t>
            </w:r>
          </w:p>
        </w:tc>
      </w:tr>
      <w:tr w:rsidR="007A7911" w:rsidTr="005932DB">
        <w:trPr>
          <w:cantSplit/>
        </w:trPr>
        <w:tc>
          <w:tcPr>
            <w:tcW w:w="8771" w:type="dxa"/>
            <w:tcBorders>
              <w:top w:val="nil"/>
              <w:left w:val="nil"/>
              <w:bottom w:val="single" w:sz="6" w:space="0" w:color="78A22F"/>
              <w:right w:val="nil"/>
            </w:tcBorders>
            <w:shd w:val="clear" w:color="auto" w:fill="auto"/>
          </w:tcPr>
          <w:p w:rsidR="007A7911" w:rsidRDefault="007A7911" w:rsidP="005932DB">
            <w:pPr>
              <w:pStyle w:val="Box"/>
              <w:spacing w:before="0" w:line="120" w:lineRule="exact"/>
            </w:pPr>
          </w:p>
        </w:tc>
      </w:tr>
      <w:tr w:rsidR="007A7911" w:rsidRPr="000863A5"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5932DB">
      <w:pPr>
        <w:rPr>
          <w:rFonts w:ascii="Arial" w:hAnsi="Arial"/>
        </w:rPr>
      </w:pPr>
      <w:r>
        <w:rPr>
          <w:b/>
        </w:rPr>
        <w:br w:type="page"/>
      </w:r>
    </w:p>
    <w:p w:rsidR="007A7911" w:rsidRDefault="007A7911" w:rsidP="005932DB">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7A7911" w:rsidTr="005932DB">
        <w:tc>
          <w:tcPr>
            <w:tcW w:w="8771" w:type="dxa"/>
            <w:tcBorders>
              <w:top w:val="single" w:sz="6" w:space="0" w:color="78A22F"/>
              <w:left w:val="nil"/>
              <w:bottom w:val="nil"/>
              <w:right w:val="nil"/>
            </w:tcBorders>
            <w:shd w:val="clear" w:color="auto" w:fill="auto"/>
          </w:tcPr>
          <w:p w:rsidR="007A7911" w:rsidRDefault="007A7911" w:rsidP="005932DB">
            <w:pPr>
              <w:pStyle w:val="TableTitle"/>
            </w:pPr>
            <w:r>
              <w:rPr>
                <w:b w:val="0"/>
              </w:rPr>
              <w:t>Table 3.</w:t>
            </w:r>
            <w:r>
              <w:rPr>
                <w:b w:val="0"/>
                <w:noProof/>
              </w:rPr>
              <w:t>15</w:t>
            </w:r>
            <w:r>
              <w:tab/>
            </w:r>
            <w:r>
              <w:rPr>
                <w:noProof/>
              </w:rPr>
              <w:t xml:space="preserve">Annual change in </w:t>
            </w:r>
            <w:r>
              <w:t xml:space="preserve">mortality rates by </w:t>
            </w:r>
            <w:r>
              <w:rPr>
                <w:noProof/>
              </w:rPr>
              <w:t xml:space="preserve">age and </w:t>
            </w:r>
            <w:r>
              <w:t>state in the VUMR database, females, 2009</w:t>
            </w:r>
            <w:r>
              <w:noBreakHyphen/>
              <w:t>10</w:t>
            </w:r>
            <w:r w:rsidRPr="00573D26">
              <w:rPr>
                <w:rStyle w:val="NoteLabel"/>
                <w:b/>
                <w:bCs/>
              </w:rPr>
              <w:t>a</w:t>
            </w:r>
          </w:p>
          <w:p w:rsidR="007A7911" w:rsidRPr="00784A05" w:rsidRDefault="007A7911" w:rsidP="005932DB">
            <w:pPr>
              <w:pStyle w:val="Subtitle"/>
            </w:pPr>
            <w:r>
              <w:t>Per cent per year</w:t>
            </w:r>
          </w:p>
        </w:tc>
      </w:tr>
      <w:tr w:rsidR="007A7911" w:rsidTr="005932DB">
        <w:trPr>
          <w:cantSplit/>
        </w:trPr>
        <w:tc>
          <w:tcPr>
            <w:tcW w:w="8771" w:type="dxa"/>
            <w:tcBorders>
              <w:top w:val="nil"/>
              <w:left w:val="nil"/>
              <w:bottom w:val="nil"/>
              <w:right w:val="nil"/>
            </w:tcBorders>
            <w:shd w:val="clear" w:color="auto" w:fill="auto"/>
          </w:tcPr>
          <w:tbl>
            <w:tblPr>
              <w:tblStyle w:val="TableGrid"/>
              <w:tblW w:w="4984"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012"/>
              <w:gridCol w:w="935"/>
              <w:gridCol w:w="929"/>
              <w:gridCol w:w="932"/>
              <w:gridCol w:w="930"/>
              <w:gridCol w:w="930"/>
              <w:gridCol w:w="931"/>
              <w:gridCol w:w="930"/>
              <w:gridCol w:w="931"/>
            </w:tblGrid>
            <w:tr w:rsidR="007A7911" w:rsidRPr="003470FA" w:rsidTr="002311C3">
              <w:trPr>
                <w:tblHeader/>
              </w:trPr>
              <w:tc>
                <w:tcPr>
                  <w:tcW w:w="1012" w:type="dxa"/>
                  <w:tcBorders>
                    <w:top w:val="single" w:sz="4" w:space="0" w:color="BFBFBF"/>
                    <w:bottom w:val="single" w:sz="4" w:space="0" w:color="BFBFBF"/>
                  </w:tcBorders>
                  <w:vAlign w:val="bottom"/>
                </w:tcPr>
                <w:p w:rsidR="007A7911" w:rsidRPr="003470FA" w:rsidRDefault="007A7911" w:rsidP="005932DB">
                  <w:pPr>
                    <w:pStyle w:val="TableColumnHeading"/>
                    <w:jc w:val="left"/>
                  </w:pPr>
                  <w:r w:rsidRPr="003470FA">
                    <w:t>Age</w:t>
                  </w:r>
                </w:p>
              </w:tc>
              <w:tc>
                <w:tcPr>
                  <w:tcW w:w="935" w:type="dxa"/>
                  <w:tcBorders>
                    <w:top w:val="single" w:sz="4" w:space="0" w:color="BFBFBF"/>
                    <w:bottom w:val="single" w:sz="4" w:space="0" w:color="BFBFBF"/>
                  </w:tcBorders>
                  <w:vAlign w:val="bottom"/>
                </w:tcPr>
                <w:p w:rsidR="007A7911" w:rsidRPr="003470FA" w:rsidRDefault="007A7911" w:rsidP="005932DB">
                  <w:pPr>
                    <w:pStyle w:val="TableColumnHeading"/>
                  </w:pPr>
                  <w:r w:rsidRPr="003470FA">
                    <w:t>NSW</w:t>
                  </w:r>
                </w:p>
              </w:tc>
              <w:tc>
                <w:tcPr>
                  <w:tcW w:w="929" w:type="dxa"/>
                  <w:tcBorders>
                    <w:top w:val="single" w:sz="4" w:space="0" w:color="BFBFBF"/>
                    <w:bottom w:val="single" w:sz="4" w:space="0" w:color="BFBFBF"/>
                  </w:tcBorders>
                  <w:vAlign w:val="bottom"/>
                </w:tcPr>
                <w:p w:rsidR="007A7911" w:rsidRPr="003470FA" w:rsidRDefault="007A7911" w:rsidP="005932DB">
                  <w:pPr>
                    <w:pStyle w:val="TableColumnHeading"/>
                  </w:pPr>
                  <w:r w:rsidRPr="003470FA">
                    <w:t>VIC</w:t>
                  </w:r>
                </w:p>
              </w:tc>
              <w:tc>
                <w:tcPr>
                  <w:tcW w:w="932" w:type="dxa"/>
                  <w:tcBorders>
                    <w:top w:val="single" w:sz="4" w:space="0" w:color="BFBFBF"/>
                    <w:bottom w:val="single" w:sz="4" w:space="0" w:color="BFBFBF"/>
                  </w:tcBorders>
                  <w:vAlign w:val="bottom"/>
                </w:tcPr>
                <w:p w:rsidR="007A7911" w:rsidRPr="003470FA" w:rsidRDefault="007A7911" w:rsidP="005932DB">
                  <w:pPr>
                    <w:pStyle w:val="TableColumnHeading"/>
                  </w:pPr>
                  <w:r w:rsidRPr="003470FA">
                    <w:t>QLD</w:t>
                  </w:r>
                </w:p>
              </w:tc>
              <w:tc>
                <w:tcPr>
                  <w:tcW w:w="930" w:type="dxa"/>
                  <w:tcBorders>
                    <w:top w:val="single" w:sz="4" w:space="0" w:color="BFBFBF"/>
                    <w:bottom w:val="single" w:sz="4" w:space="0" w:color="BFBFBF"/>
                  </w:tcBorders>
                  <w:vAlign w:val="bottom"/>
                </w:tcPr>
                <w:p w:rsidR="007A7911" w:rsidRPr="003470FA" w:rsidRDefault="007A7911" w:rsidP="005932DB">
                  <w:pPr>
                    <w:pStyle w:val="TableColumnHeading"/>
                  </w:pPr>
                  <w:r w:rsidRPr="003470FA">
                    <w:t>SA</w:t>
                  </w:r>
                </w:p>
              </w:tc>
              <w:tc>
                <w:tcPr>
                  <w:tcW w:w="930" w:type="dxa"/>
                  <w:tcBorders>
                    <w:top w:val="single" w:sz="4" w:space="0" w:color="BFBFBF"/>
                    <w:bottom w:val="single" w:sz="4" w:space="0" w:color="BFBFBF"/>
                  </w:tcBorders>
                  <w:vAlign w:val="bottom"/>
                </w:tcPr>
                <w:p w:rsidR="007A7911" w:rsidRPr="003470FA" w:rsidRDefault="007A7911" w:rsidP="005932DB">
                  <w:pPr>
                    <w:pStyle w:val="TableColumnHeading"/>
                  </w:pPr>
                  <w:r w:rsidRPr="003470FA">
                    <w:t>WA</w:t>
                  </w:r>
                </w:p>
              </w:tc>
              <w:tc>
                <w:tcPr>
                  <w:tcW w:w="931" w:type="dxa"/>
                  <w:tcBorders>
                    <w:top w:val="single" w:sz="4" w:space="0" w:color="BFBFBF"/>
                    <w:bottom w:val="single" w:sz="4" w:space="0" w:color="BFBFBF"/>
                  </w:tcBorders>
                  <w:vAlign w:val="bottom"/>
                </w:tcPr>
                <w:p w:rsidR="007A7911" w:rsidRPr="003470FA" w:rsidRDefault="007A7911" w:rsidP="005932DB">
                  <w:pPr>
                    <w:pStyle w:val="TableColumnHeading"/>
                  </w:pPr>
                  <w:r w:rsidRPr="003470FA">
                    <w:t>TAS</w:t>
                  </w:r>
                </w:p>
              </w:tc>
              <w:tc>
                <w:tcPr>
                  <w:tcW w:w="930" w:type="dxa"/>
                  <w:tcBorders>
                    <w:top w:val="single" w:sz="4" w:space="0" w:color="BFBFBF"/>
                    <w:bottom w:val="single" w:sz="4" w:space="0" w:color="BFBFBF"/>
                  </w:tcBorders>
                  <w:vAlign w:val="bottom"/>
                </w:tcPr>
                <w:p w:rsidR="007A7911" w:rsidRPr="003470FA" w:rsidRDefault="007A7911" w:rsidP="005932DB">
                  <w:pPr>
                    <w:pStyle w:val="TableColumnHeading"/>
                    <w:ind w:right="11"/>
                  </w:pPr>
                  <w:r w:rsidRPr="003470FA">
                    <w:t>NT</w:t>
                  </w:r>
                  <w:r w:rsidRPr="003470FA">
                    <w:rPr>
                      <w:rStyle w:val="NoteLabel"/>
                      <w:i w:val="0"/>
                    </w:rPr>
                    <w:t>b</w:t>
                  </w:r>
                </w:p>
              </w:tc>
              <w:tc>
                <w:tcPr>
                  <w:tcW w:w="931" w:type="dxa"/>
                  <w:tcBorders>
                    <w:top w:val="single" w:sz="4" w:space="0" w:color="BFBFBF"/>
                    <w:bottom w:val="single" w:sz="4" w:space="0" w:color="BFBFBF"/>
                  </w:tcBorders>
                  <w:vAlign w:val="bottom"/>
                </w:tcPr>
                <w:p w:rsidR="007A7911" w:rsidRPr="003470FA" w:rsidRDefault="007A7911" w:rsidP="005932DB">
                  <w:pPr>
                    <w:pStyle w:val="TableColumnHeading"/>
                  </w:pPr>
                  <w:r w:rsidRPr="003470FA">
                    <w:t>ACT</w:t>
                  </w:r>
                </w:p>
              </w:tc>
            </w:tr>
            <w:tr w:rsidR="007A7911" w:rsidRPr="003470FA" w:rsidTr="005932DB">
              <w:tc>
                <w:tcPr>
                  <w:tcW w:w="1012" w:type="dxa"/>
                  <w:tcBorders>
                    <w:top w:val="single" w:sz="4" w:space="0" w:color="BFBFBF"/>
                  </w:tcBorders>
                  <w:vAlign w:val="bottom"/>
                </w:tcPr>
                <w:p w:rsidR="007A7911" w:rsidRPr="003470FA" w:rsidRDefault="007A7911" w:rsidP="005932DB">
                  <w:pPr>
                    <w:pStyle w:val="TableBodyText"/>
                    <w:spacing w:before="120"/>
                    <w:jc w:val="left"/>
                    <w:rPr>
                      <w:rFonts w:cs="Arial"/>
                      <w:color w:val="000000"/>
                    </w:rPr>
                  </w:pPr>
                  <w:r w:rsidRPr="003470FA">
                    <w:rPr>
                      <w:rFonts w:cs="Arial"/>
                      <w:color w:val="000000"/>
                    </w:rPr>
                    <w:t>Newborns</w:t>
                  </w:r>
                </w:p>
              </w:tc>
              <w:tc>
                <w:tcPr>
                  <w:tcW w:w="935" w:type="dxa"/>
                  <w:tcBorders>
                    <w:top w:val="single" w:sz="4" w:space="0" w:color="BFBFBF"/>
                  </w:tcBorders>
                  <w:vAlign w:val="bottom"/>
                </w:tcPr>
                <w:p w:rsidR="007A7911" w:rsidRDefault="007A7911" w:rsidP="005932DB">
                  <w:pPr>
                    <w:pStyle w:val="TableBodyText"/>
                  </w:pPr>
                  <w:r>
                    <w:noBreakHyphen/>
                    <w:t>3.92</w:t>
                  </w:r>
                </w:p>
              </w:tc>
              <w:tc>
                <w:tcPr>
                  <w:tcW w:w="929" w:type="dxa"/>
                  <w:tcBorders>
                    <w:top w:val="single" w:sz="4" w:space="0" w:color="BFBFBF"/>
                  </w:tcBorders>
                  <w:vAlign w:val="bottom"/>
                </w:tcPr>
                <w:p w:rsidR="007A7911" w:rsidRDefault="007A7911" w:rsidP="005932DB">
                  <w:pPr>
                    <w:pStyle w:val="TableBodyText"/>
                  </w:pPr>
                  <w:r>
                    <w:noBreakHyphen/>
                    <w:t>3.92</w:t>
                  </w:r>
                </w:p>
              </w:tc>
              <w:tc>
                <w:tcPr>
                  <w:tcW w:w="932" w:type="dxa"/>
                  <w:tcBorders>
                    <w:top w:val="single" w:sz="4" w:space="0" w:color="BFBFBF"/>
                  </w:tcBorders>
                  <w:vAlign w:val="bottom"/>
                </w:tcPr>
                <w:p w:rsidR="007A7911" w:rsidRDefault="007A7911" w:rsidP="005932DB">
                  <w:pPr>
                    <w:pStyle w:val="TableBodyText"/>
                  </w:pPr>
                  <w:r>
                    <w:noBreakHyphen/>
                    <w:t>3.92</w:t>
                  </w:r>
                </w:p>
              </w:tc>
              <w:tc>
                <w:tcPr>
                  <w:tcW w:w="930" w:type="dxa"/>
                  <w:tcBorders>
                    <w:top w:val="single" w:sz="4" w:space="0" w:color="BFBFBF"/>
                  </w:tcBorders>
                  <w:vAlign w:val="bottom"/>
                </w:tcPr>
                <w:p w:rsidR="007A7911" w:rsidRDefault="007A7911" w:rsidP="005932DB">
                  <w:pPr>
                    <w:pStyle w:val="TableBodyText"/>
                  </w:pPr>
                  <w:r>
                    <w:noBreakHyphen/>
                    <w:t>3.92</w:t>
                  </w:r>
                </w:p>
              </w:tc>
              <w:tc>
                <w:tcPr>
                  <w:tcW w:w="930" w:type="dxa"/>
                  <w:tcBorders>
                    <w:top w:val="single" w:sz="4" w:space="0" w:color="BFBFBF"/>
                  </w:tcBorders>
                  <w:vAlign w:val="bottom"/>
                </w:tcPr>
                <w:p w:rsidR="007A7911" w:rsidRDefault="007A7911" w:rsidP="005932DB">
                  <w:pPr>
                    <w:pStyle w:val="TableBodyText"/>
                  </w:pPr>
                  <w:r>
                    <w:noBreakHyphen/>
                    <w:t>3.92</w:t>
                  </w:r>
                </w:p>
              </w:tc>
              <w:tc>
                <w:tcPr>
                  <w:tcW w:w="931" w:type="dxa"/>
                  <w:tcBorders>
                    <w:top w:val="single" w:sz="4" w:space="0" w:color="BFBFBF"/>
                  </w:tcBorders>
                  <w:vAlign w:val="bottom"/>
                </w:tcPr>
                <w:p w:rsidR="007A7911" w:rsidRDefault="007A7911" w:rsidP="005932DB">
                  <w:pPr>
                    <w:pStyle w:val="TableBodyText"/>
                  </w:pPr>
                  <w:r>
                    <w:noBreakHyphen/>
                    <w:t>3.92</w:t>
                  </w:r>
                </w:p>
              </w:tc>
              <w:tc>
                <w:tcPr>
                  <w:tcW w:w="930" w:type="dxa"/>
                  <w:tcBorders>
                    <w:top w:val="single" w:sz="4" w:space="0" w:color="BFBFBF"/>
                  </w:tcBorders>
                  <w:vAlign w:val="bottom"/>
                </w:tcPr>
                <w:p w:rsidR="007A7911" w:rsidRDefault="007A7911" w:rsidP="005932DB">
                  <w:pPr>
                    <w:pStyle w:val="TableBodyText"/>
                  </w:pPr>
                  <w:r>
                    <w:noBreakHyphen/>
                    <w:t>6.26</w:t>
                  </w:r>
                </w:p>
              </w:tc>
              <w:tc>
                <w:tcPr>
                  <w:tcW w:w="931" w:type="dxa"/>
                  <w:tcBorders>
                    <w:top w:val="single" w:sz="4" w:space="0" w:color="BFBFBF"/>
                  </w:tcBorders>
                  <w:vAlign w:val="bottom"/>
                </w:tcPr>
                <w:p w:rsidR="007A7911" w:rsidRDefault="007A7911" w:rsidP="005932DB">
                  <w:pPr>
                    <w:pStyle w:val="TableBodyText"/>
                  </w:pPr>
                  <w:r>
                    <w:noBreakHyphen/>
                    <w:t>3.92</w:t>
                  </w:r>
                </w:p>
              </w:tc>
            </w:tr>
            <w:tr w:rsidR="007A7911" w:rsidRPr="003470FA" w:rsidTr="005932DB">
              <w:tc>
                <w:tcPr>
                  <w:tcW w:w="1012" w:type="dxa"/>
                  <w:vAlign w:val="bottom"/>
                </w:tcPr>
                <w:p w:rsidR="007A7911" w:rsidRPr="003470FA" w:rsidRDefault="007A7911" w:rsidP="005932DB">
                  <w:pPr>
                    <w:pStyle w:val="TableBodyText"/>
                    <w:jc w:val="left"/>
                    <w:rPr>
                      <w:rFonts w:cs="Arial"/>
                      <w:color w:val="000000"/>
                    </w:rPr>
                  </w:pPr>
                  <w:r w:rsidRPr="003470FA">
                    <w:rPr>
                      <w:rFonts w:cs="Arial"/>
                      <w:color w:val="000000"/>
                    </w:rPr>
                    <w:t>0</w:t>
                  </w:r>
                </w:p>
              </w:tc>
              <w:tc>
                <w:tcPr>
                  <w:tcW w:w="935" w:type="dxa"/>
                  <w:vAlign w:val="bottom"/>
                </w:tcPr>
                <w:p w:rsidR="007A7911" w:rsidRDefault="007A7911" w:rsidP="005932DB">
                  <w:pPr>
                    <w:pStyle w:val="TableBodyText"/>
                  </w:pPr>
                  <w:r>
                    <w:noBreakHyphen/>
                    <w:t>3.88</w:t>
                  </w:r>
                </w:p>
              </w:tc>
              <w:tc>
                <w:tcPr>
                  <w:tcW w:w="929" w:type="dxa"/>
                  <w:vAlign w:val="bottom"/>
                </w:tcPr>
                <w:p w:rsidR="007A7911" w:rsidRDefault="007A7911" w:rsidP="005932DB">
                  <w:pPr>
                    <w:pStyle w:val="TableBodyText"/>
                  </w:pPr>
                  <w:r>
                    <w:noBreakHyphen/>
                    <w:t>3.88</w:t>
                  </w:r>
                </w:p>
              </w:tc>
              <w:tc>
                <w:tcPr>
                  <w:tcW w:w="932" w:type="dxa"/>
                  <w:vAlign w:val="bottom"/>
                </w:tcPr>
                <w:p w:rsidR="007A7911" w:rsidRDefault="007A7911" w:rsidP="005932DB">
                  <w:pPr>
                    <w:pStyle w:val="TableBodyText"/>
                  </w:pPr>
                  <w:r>
                    <w:noBreakHyphen/>
                    <w:t>3.88</w:t>
                  </w:r>
                </w:p>
              </w:tc>
              <w:tc>
                <w:tcPr>
                  <w:tcW w:w="930" w:type="dxa"/>
                  <w:vAlign w:val="bottom"/>
                </w:tcPr>
                <w:p w:rsidR="007A7911" w:rsidRDefault="007A7911" w:rsidP="005932DB">
                  <w:pPr>
                    <w:pStyle w:val="TableBodyText"/>
                  </w:pPr>
                  <w:r>
                    <w:noBreakHyphen/>
                    <w:t>3.88</w:t>
                  </w:r>
                </w:p>
              </w:tc>
              <w:tc>
                <w:tcPr>
                  <w:tcW w:w="930" w:type="dxa"/>
                  <w:vAlign w:val="bottom"/>
                </w:tcPr>
                <w:p w:rsidR="007A7911" w:rsidRDefault="007A7911" w:rsidP="005932DB">
                  <w:pPr>
                    <w:pStyle w:val="TableBodyText"/>
                  </w:pPr>
                  <w:r>
                    <w:noBreakHyphen/>
                    <w:t>3.88</w:t>
                  </w:r>
                </w:p>
              </w:tc>
              <w:tc>
                <w:tcPr>
                  <w:tcW w:w="931" w:type="dxa"/>
                  <w:vAlign w:val="bottom"/>
                </w:tcPr>
                <w:p w:rsidR="007A7911" w:rsidRDefault="007A7911" w:rsidP="005932DB">
                  <w:pPr>
                    <w:pStyle w:val="TableBodyText"/>
                  </w:pPr>
                  <w:r>
                    <w:noBreakHyphen/>
                    <w:t>3.88</w:t>
                  </w:r>
                </w:p>
              </w:tc>
              <w:tc>
                <w:tcPr>
                  <w:tcW w:w="930" w:type="dxa"/>
                  <w:vAlign w:val="bottom"/>
                </w:tcPr>
                <w:p w:rsidR="007A7911" w:rsidRPr="00980D24" w:rsidRDefault="007A7911" w:rsidP="005932DB">
                  <w:pPr>
                    <w:pStyle w:val="TableBodyText"/>
                  </w:pPr>
                  <w:r>
                    <w:noBreakHyphen/>
                  </w:r>
                  <w:r w:rsidRPr="005C2EA6">
                    <w:t>6.20</w:t>
                  </w:r>
                </w:p>
              </w:tc>
              <w:tc>
                <w:tcPr>
                  <w:tcW w:w="931" w:type="dxa"/>
                  <w:vAlign w:val="bottom"/>
                </w:tcPr>
                <w:p w:rsidR="007A7911" w:rsidRDefault="007A7911" w:rsidP="005932DB">
                  <w:pPr>
                    <w:pStyle w:val="TableBodyText"/>
                  </w:pPr>
                  <w:r>
                    <w:noBreakHyphen/>
                    <w:t>3.88</w:t>
                  </w:r>
                </w:p>
              </w:tc>
            </w:tr>
            <w:tr w:rsidR="007A7911" w:rsidRPr="003470FA" w:rsidTr="005932DB">
              <w:tc>
                <w:tcPr>
                  <w:tcW w:w="1012" w:type="dxa"/>
                  <w:vAlign w:val="bottom"/>
                </w:tcPr>
                <w:p w:rsidR="007A7911" w:rsidRPr="003470FA" w:rsidRDefault="007A7911" w:rsidP="005932DB">
                  <w:pPr>
                    <w:pStyle w:val="TableBodyText"/>
                    <w:jc w:val="left"/>
                    <w:rPr>
                      <w:rFonts w:cs="Arial"/>
                      <w:color w:val="000000"/>
                    </w:rPr>
                  </w:pPr>
                  <w:r w:rsidRPr="003470FA">
                    <w:rPr>
                      <w:rFonts w:cs="Arial"/>
                      <w:color w:val="000000"/>
                    </w:rPr>
                    <w:t>1</w:t>
                  </w:r>
                </w:p>
              </w:tc>
              <w:tc>
                <w:tcPr>
                  <w:tcW w:w="935" w:type="dxa"/>
                  <w:vAlign w:val="bottom"/>
                </w:tcPr>
                <w:p w:rsidR="007A7911" w:rsidRDefault="007A7911" w:rsidP="005932DB">
                  <w:pPr>
                    <w:pStyle w:val="TableBodyText"/>
                  </w:pPr>
                  <w:r>
                    <w:noBreakHyphen/>
                    <w:t>3.84</w:t>
                  </w:r>
                </w:p>
              </w:tc>
              <w:tc>
                <w:tcPr>
                  <w:tcW w:w="929" w:type="dxa"/>
                  <w:vAlign w:val="bottom"/>
                </w:tcPr>
                <w:p w:rsidR="007A7911" w:rsidRDefault="007A7911" w:rsidP="005932DB">
                  <w:pPr>
                    <w:pStyle w:val="TableBodyText"/>
                  </w:pPr>
                  <w:r>
                    <w:noBreakHyphen/>
                    <w:t>3.84</w:t>
                  </w:r>
                </w:p>
              </w:tc>
              <w:tc>
                <w:tcPr>
                  <w:tcW w:w="932" w:type="dxa"/>
                  <w:vAlign w:val="bottom"/>
                </w:tcPr>
                <w:p w:rsidR="007A7911" w:rsidRDefault="007A7911" w:rsidP="005932DB">
                  <w:pPr>
                    <w:pStyle w:val="TableBodyText"/>
                  </w:pPr>
                  <w:r>
                    <w:noBreakHyphen/>
                    <w:t>3.84</w:t>
                  </w:r>
                </w:p>
              </w:tc>
              <w:tc>
                <w:tcPr>
                  <w:tcW w:w="930" w:type="dxa"/>
                  <w:vAlign w:val="bottom"/>
                </w:tcPr>
                <w:p w:rsidR="007A7911" w:rsidRDefault="007A7911" w:rsidP="005932DB">
                  <w:pPr>
                    <w:pStyle w:val="TableBodyText"/>
                  </w:pPr>
                  <w:r>
                    <w:noBreakHyphen/>
                    <w:t>3.84</w:t>
                  </w:r>
                </w:p>
              </w:tc>
              <w:tc>
                <w:tcPr>
                  <w:tcW w:w="930" w:type="dxa"/>
                  <w:vAlign w:val="bottom"/>
                </w:tcPr>
                <w:p w:rsidR="007A7911" w:rsidRDefault="007A7911" w:rsidP="005932DB">
                  <w:pPr>
                    <w:pStyle w:val="TableBodyText"/>
                  </w:pPr>
                  <w:r>
                    <w:noBreakHyphen/>
                    <w:t>3.84</w:t>
                  </w:r>
                </w:p>
              </w:tc>
              <w:tc>
                <w:tcPr>
                  <w:tcW w:w="931" w:type="dxa"/>
                  <w:vAlign w:val="bottom"/>
                </w:tcPr>
                <w:p w:rsidR="007A7911" w:rsidRDefault="007A7911" w:rsidP="005932DB">
                  <w:pPr>
                    <w:pStyle w:val="TableBodyText"/>
                  </w:pPr>
                  <w:r>
                    <w:noBreakHyphen/>
                    <w:t>3.84</w:t>
                  </w:r>
                </w:p>
              </w:tc>
              <w:tc>
                <w:tcPr>
                  <w:tcW w:w="930" w:type="dxa"/>
                  <w:vAlign w:val="bottom"/>
                </w:tcPr>
                <w:p w:rsidR="007A7911" w:rsidRPr="00980D24" w:rsidRDefault="007A7911" w:rsidP="005932DB">
                  <w:pPr>
                    <w:pStyle w:val="TableBodyText"/>
                  </w:pPr>
                  <w:r>
                    <w:noBreakHyphen/>
                  </w:r>
                  <w:r w:rsidRPr="005C2EA6">
                    <w:t>6.11</w:t>
                  </w:r>
                </w:p>
              </w:tc>
              <w:tc>
                <w:tcPr>
                  <w:tcW w:w="931" w:type="dxa"/>
                  <w:vAlign w:val="bottom"/>
                </w:tcPr>
                <w:p w:rsidR="007A7911" w:rsidRDefault="007A7911" w:rsidP="005932DB">
                  <w:pPr>
                    <w:pStyle w:val="TableBodyText"/>
                  </w:pPr>
                  <w:r>
                    <w:noBreakHyphen/>
                    <w:t>3.84</w:t>
                  </w:r>
                </w:p>
              </w:tc>
            </w:tr>
            <w:tr w:rsidR="007A7911" w:rsidRPr="003470FA" w:rsidTr="005932DB">
              <w:tc>
                <w:tcPr>
                  <w:tcW w:w="1012" w:type="dxa"/>
                  <w:vAlign w:val="bottom"/>
                </w:tcPr>
                <w:p w:rsidR="007A7911" w:rsidRPr="003470FA" w:rsidRDefault="007A7911" w:rsidP="005932DB">
                  <w:pPr>
                    <w:pStyle w:val="TableBodyText"/>
                    <w:jc w:val="left"/>
                    <w:rPr>
                      <w:rFonts w:cs="Arial"/>
                      <w:color w:val="000000"/>
                    </w:rPr>
                  </w:pPr>
                  <w:r w:rsidRPr="003470FA">
                    <w:rPr>
                      <w:rFonts w:cs="Arial"/>
                      <w:color w:val="000000"/>
                    </w:rPr>
                    <w:t>2</w:t>
                  </w:r>
                </w:p>
              </w:tc>
              <w:tc>
                <w:tcPr>
                  <w:tcW w:w="935" w:type="dxa"/>
                  <w:vAlign w:val="bottom"/>
                </w:tcPr>
                <w:p w:rsidR="007A7911" w:rsidRDefault="007A7911" w:rsidP="005932DB">
                  <w:pPr>
                    <w:pStyle w:val="TableBodyText"/>
                  </w:pPr>
                  <w:r>
                    <w:noBreakHyphen/>
                    <w:t>3.80</w:t>
                  </w:r>
                </w:p>
              </w:tc>
              <w:tc>
                <w:tcPr>
                  <w:tcW w:w="929" w:type="dxa"/>
                  <w:vAlign w:val="bottom"/>
                </w:tcPr>
                <w:p w:rsidR="007A7911" w:rsidRDefault="007A7911" w:rsidP="005932DB">
                  <w:pPr>
                    <w:pStyle w:val="TableBodyText"/>
                  </w:pPr>
                  <w:r>
                    <w:noBreakHyphen/>
                    <w:t>3.80</w:t>
                  </w:r>
                </w:p>
              </w:tc>
              <w:tc>
                <w:tcPr>
                  <w:tcW w:w="932" w:type="dxa"/>
                  <w:vAlign w:val="bottom"/>
                </w:tcPr>
                <w:p w:rsidR="007A7911" w:rsidRDefault="007A7911" w:rsidP="005932DB">
                  <w:pPr>
                    <w:pStyle w:val="TableBodyText"/>
                  </w:pPr>
                  <w:r>
                    <w:noBreakHyphen/>
                    <w:t>3.80</w:t>
                  </w:r>
                </w:p>
              </w:tc>
              <w:tc>
                <w:tcPr>
                  <w:tcW w:w="930" w:type="dxa"/>
                  <w:vAlign w:val="bottom"/>
                </w:tcPr>
                <w:p w:rsidR="007A7911" w:rsidRDefault="007A7911" w:rsidP="005932DB">
                  <w:pPr>
                    <w:pStyle w:val="TableBodyText"/>
                  </w:pPr>
                  <w:r>
                    <w:noBreakHyphen/>
                    <w:t>3.80</w:t>
                  </w:r>
                </w:p>
              </w:tc>
              <w:tc>
                <w:tcPr>
                  <w:tcW w:w="930" w:type="dxa"/>
                  <w:vAlign w:val="bottom"/>
                </w:tcPr>
                <w:p w:rsidR="007A7911" w:rsidRDefault="007A7911" w:rsidP="005932DB">
                  <w:pPr>
                    <w:pStyle w:val="TableBodyText"/>
                  </w:pPr>
                  <w:r>
                    <w:noBreakHyphen/>
                    <w:t>3.80</w:t>
                  </w:r>
                </w:p>
              </w:tc>
              <w:tc>
                <w:tcPr>
                  <w:tcW w:w="931" w:type="dxa"/>
                  <w:vAlign w:val="bottom"/>
                </w:tcPr>
                <w:p w:rsidR="007A7911" w:rsidRDefault="007A7911" w:rsidP="005932DB">
                  <w:pPr>
                    <w:pStyle w:val="TableBodyText"/>
                  </w:pPr>
                  <w:r>
                    <w:noBreakHyphen/>
                    <w:t>3.80</w:t>
                  </w:r>
                </w:p>
              </w:tc>
              <w:tc>
                <w:tcPr>
                  <w:tcW w:w="930" w:type="dxa"/>
                  <w:vAlign w:val="bottom"/>
                </w:tcPr>
                <w:p w:rsidR="007A7911" w:rsidRPr="00980D24" w:rsidRDefault="007A7911" w:rsidP="005932DB">
                  <w:pPr>
                    <w:pStyle w:val="TableBodyText"/>
                  </w:pPr>
                  <w:r>
                    <w:noBreakHyphen/>
                  </w:r>
                  <w:r w:rsidRPr="005C2EA6">
                    <w:t>6.02</w:t>
                  </w:r>
                </w:p>
              </w:tc>
              <w:tc>
                <w:tcPr>
                  <w:tcW w:w="931" w:type="dxa"/>
                  <w:vAlign w:val="bottom"/>
                </w:tcPr>
                <w:p w:rsidR="007A7911" w:rsidRDefault="007A7911" w:rsidP="005932DB">
                  <w:pPr>
                    <w:pStyle w:val="TableBodyText"/>
                  </w:pPr>
                  <w:r>
                    <w:noBreakHyphen/>
                    <w:t>3.80</w:t>
                  </w:r>
                </w:p>
              </w:tc>
            </w:tr>
            <w:tr w:rsidR="007A7911" w:rsidRPr="003470FA" w:rsidTr="005932DB">
              <w:tc>
                <w:tcPr>
                  <w:tcW w:w="1012" w:type="dxa"/>
                  <w:vAlign w:val="bottom"/>
                </w:tcPr>
                <w:p w:rsidR="007A7911" w:rsidRPr="003470FA" w:rsidRDefault="007A7911" w:rsidP="005932DB">
                  <w:pPr>
                    <w:pStyle w:val="TableBodyText"/>
                    <w:jc w:val="left"/>
                    <w:rPr>
                      <w:rFonts w:cs="Arial"/>
                      <w:color w:val="000000"/>
                    </w:rPr>
                  </w:pPr>
                  <w:r w:rsidRPr="003470FA">
                    <w:rPr>
                      <w:rFonts w:cs="Arial"/>
                      <w:color w:val="000000"/>
                    </w:rPr>
                    <w:t>3</w:t>
                  </w:r>
                </w:p>
              </w:tc>
              <w:tc>
                <w:tcPr>
                  <w:tcW w:w="935" w:type="dxa"/>
                  <w:vAlign w:val="bottom"/>
                </w:tcPr>
                <w:p w:rsidR="007A7911" w:rsidRDefault="007A7911" w:rsidP="005932DB">
                  <w:pPr>
                    <w:pStyle w:val="TableBodyText"/>
                  </w:pPr>
                  <w:r>
                    <w:noBreakHyphen/>
                    <w:t>3.75</w:t>
                  </w:r>
                </w:p>
              </w:tc>
              <w:tc>
                <w:tcPr>
                  <w:tcW w:w="929" w:type="dxa"/>
                  <w:vAlign w:val="bottom"/>
                </w:tcPr>
                <w:p w:rsidR="007A7911" w:rsidRDefault="007A7911" w:rsidP="005932DB">
                  <w:pPr>
                    <w:pStyle w:val="TableBodyText"/>
                  </w:pPr>
                  <w:r>
                    <w:noBreakHyphen/>
                    <w:t>3.75</w:t>
                  </w:r>
                </w:p>
              </w:tc>
              <w:tc>
                <w:tcPr>
                  <w:tcW w:w="932" w:type="dxa"/>
                  <w:vAlign w:val="bottom"/>
                </w:tcPr>
                <w:p w:rsidR="007A7911" w:rsidRDefault="007A7911" w:rsidP="005932DB">
                  <w:pPr>
                    <w:pStyle w:val="TableBodyText"/>
                  </w:pPr>
                  <w:r>
                    <w:noBreakHyphen/>
                    <w:t>3.75</w:t>
                  </w:r>
                </w:p>
              </w:tc>
              <w:tc>
                <w:tcPr>
                  <w:tcW w:w="930" w:type="dxa"/>
                  <w:vAlign w:val="bottom"/>
                </w:tcPr>
                <w:p w:rsidR="007A7911" w:rsidRDefault="007A7911" w:rsidP="005932DB">
                  <w:pPr>
                    <w:pStyle w:val="TableBodyText"/>
                  </w:pPr>
                  <w:r>
                    <w:noBreakHyphen/>
                    <w:t>3.75</w:t>
                  </w:r>
                </w:p>
              </w:tc>
              <w:tc>
                <w:tcPr>
                  <w:tcW w:w="930" w:type="dxa"/>
                  <w:vAlign w:val="bottom"/>
                </w:tcPr>
                <w:p w:rsidR="007A7911" w:rsidRDefault="007A7911" w:rsidP="005932DB">
                  <w:pPr>
                    <w:pStyle w:val="TableBodyText"/>
                  </w:pPr>
                  <w:r>
                    <w:noBreakHyphen/>
                    <w:t>3.75</w:t>
                  </w:r>
                </w:p>
              </w:tc>
              <w:tc>
                <w:tcPr>
                  <w:tcW w:w="931" w:type="dxa"/>
                  <w:vAlign w:val="bottom"/>
                </w:tcPr>
                <w:p w:rsidR="007A7911" w:rsidRDefault="007A7911" w:rsidP="005932DB">
                  <w:pPr>
                    <w:pStyle w:val="TableBodyText"/>
                  </w:pPr>
                  <w:r>
                    <w:noBreakHyphen/>
                    <w:t>3.75</w:t>
                  </w:r>
                </w:p>
              </w:tc>
              <w:tc>
                <w:tcPr>
                  <w:tcW w:w="930" w:type="dxa"/>
                  <w:vAlign w:val="bottom"/>
                </w:tcPr>
                <w:p w:rsidR="007A7911" w:rsidRPr="00980D24" w:rsidRDefault="007A7911" w:rsidP="005932DB">
                  <w:pPr>
                    <w:pStyle w:val="TableBodyText"/>
                  </w:pPr>
                  <w:r>
                    <w:noBreakHyphen/>
                  </w:r>
                  <w:r w:rsidRPr="005C2EA6">
                    <w:t>5.93</w:t>
                  </w:r>
                </w:p>
              </w:tc>
              <w:tc>
                <w:tcPr>
                  <w:tcW w:w="931" w:type="dxa"/>
                  <w:vAlign w:val="bottom"/>
                </w:tcPr>
                <w:p w:rsidR="007A7911" w:rsidRDefault="007A7911" w:rsidP="005932DB">
                  <w:pPr>
                    <w:pStyle w:val="TableBodyText"/>
                  </w:pPr>
                  <w:r>
                    <w:noBreakHyphen/>
                    <w:t>3.75</w:t>
                  </w:r>
                </w:p>
              </w:tc>
            </w:tr>
            <w:tr w:rsidR="007A7911" w:rsidRPr="003470FA" w:rsidTr="005932DB">
              <w:tc>
                <w:tcPr>
                  <w:tcW w:w="1012" w:type="dxa"/>
                  <w:vAlign w:val="bottom"/>
                </w:tcPr>
                <w:p w:rsidR="007A7911" w:rsidRPr="003470FA" w:rsidRDefault="007A7911" w:rsidP="005932DB">
                  <w:pPr>
                    <w:pStyle w:val="TableBodyText"/>
                    <w:jc w:val="left"/>
                    <w:rPr>
                      <w:rFonts w:cs="Arial"/>
                      <w:color w:val="000000"/>
                    </w:rPr>
                  </w:pPr>
                  <w:r w:rsidRPr="003470FA">
                    <w:rPr>
                      <w:rFonts w:cs="Arial"/>
                      <w:color w:val="000000"/>
                    </w:rPr>
                    <w:t>4</w:t>
                  </w:r>
                </w:p>
              </w:tc>
              <w:tc>
                <w:tcPr>
                  <w:tcW w:w="935" w:type="dxa"/>
                  <w:vAlign w:val="bottom"/>
                </w:tcPr>
                <w:p w:rsidR="007A7911" w:rsidRDefault="007A7911" w:rsidP="005932DB">
                  <w:pPr>
                    <w:pStyle w:val="TableBodyText"/>
                  </w:pPr>
                  <w:r>
                    <w:noBreakHyphen/>
                    <w:t>3.70</w:t>
                  </w:r>
                </w:p>
              </w:tc>
              <w:tc>
                <w:tcPr>
                  <w:tcW w:w="929" w:type="dxa"/>
                  <w:vAlign w:val="bottom"/>
                </w:tcPr>
                <w:p w:rsidR="007A7911" w:rsidRDefault="007A7911" w:rsidP="005932DB">
                  <w:pPr>
                    <w:pStyle w:val="TableBodyText"/>
                  </w:pPr>
                  <w:r>
                    <w:noBreakHyphen/>
                    <w:t>3.70</w:t>
                  </w:r>
                </w:p>
              </w:tc>
              <w:tc>
                <w:tcPr>
                  <w:tcW w:w="932" w:type="dxa"/>
                  <w:vAlign w:val="bottom"/>
                </w:tcPr>
                <w:p w:rsidR="007A7911" w:rsidRDefault="007A7911" w:rsidP="005932DB">
                  <w:pPr>
                    <w:pStyle w:val="TableBodyText"/>
                  </w:pPr>
                  <w:r>
                    <w:noBreakHyphen/>
                    <w:t>3.70</w:t>
                  </w:r>
                </w:p>
              </w:tc>
              <w:tc>
                <w:tcPr>
                  <w:tcW w:w="930" w:type="dxa"/>
                  <w:vAlign w:val="bottom"/>
                </w:tcPr>
                <w:p w:rsidR="007A7911" w:rsidRDefault="007A7911" w:rsidP="005932DB">
                  <w:pPr>
                    <w:pStyle w:val="TableBodyText"/>
                  </w:pPr>
                  <w:r>
                    <w:noBreakHyphen/>
                    <w:t>3.70</w:t>
                  </w:r>
                </w:p>
              </w:tc>
              <w:tc>
                <w:tcPr>
                  <w:tcW w:w="930" w:type="dxa"/>
                  <w:vAlign w:val="bottom"/>
                </w:tcPr>
                <w:p w:rsidR="007A7911" w:rsidRDefault="007A7911" w:rsidP="005932DB">
                  <w:pPr>
                    <w:pStyle w:val="TableBodyText"/>
                  </w:pPr>
                  <w:r>
                    <w:noBreakHyphen/>
                    <w:t>3.70</w:t>
                  </w:r>
                </w:p>
              </w:tc>
              <w:tc>
                <w:tcPr>
                  <w:tcW w:w="931" w:type="dxa"/>
                  <w:vAlign w:val="bottom"/>
                </w:tcPr>
                <w:p w:rsidR="007A7911" w:rsidRDefault="007A7911" w:rsidP="005932DB">
                  <w:pPr>
                    <w:pStyle w:val="TableBodyText"/>
                  </w:pPr>
                  <w:r>
                    <w:noBreakHyphen/>
                    <w:t>3.70</w:t>
                  </w:r>
                </w:p>
              </w:tc>
              <w:tc>
                <w:tcPr>
                  <w:tcW w:w="930" w:type="dxa"/>
                  <w:vAlign w:val="bottom"/>
                </w:tcPr>
                <w:p w:rsidR="007A7911" w:rsidRPr="00980D24" w:rsidRDefault="007A7911" w:rsidP="005932DB">
                  <w:pPr>
                    <w:pStyle w:val="TableBodyText"/>
                  </w:pPr>
                  <w:r>
                    <w:noBreakHyphen/>
                  </w:r>
                  <w:r w:rsidRPr="005C2EA6">
                    <w:t>5.83</w:t>
                  </w:r>
                </w:p>
              </w:tc>
              <w:tc>
                <w:tcPr>
                  <w:tcW w:w="931" w:type="dxa"/>
                  <w:vAlign w:val="bottom"/>
                </w:tcPr>
                <w:p w:rsidR="007A7911" w:rsidRDefault="007A7911" w:rsidP="005932DB">
                  <w:pPr>
                    <w:pStyle w:val="TableBodyText"/>
                  </w:pPr>
                  <w:r>
                    <w:noBreakHyphen/>
                    <w:t>3.70</w:t>
                  </w:r>
                </w:p>
              </w:tc>
            </w:tr>
            <w:tr w:rsidR="007A7911" w:rsidRPr="003470FA" w:rsidTr="005932DB">
              <w:tc>
                <w:tcPr>
                  <w:tcW w:w="1012" w:type="dxa"/>
                  <w:vAlign w:val="bottom"/>
                </w:tcPr>
                <w:p w:rsidR="007A7911" w:rsidRPr="003470FA" w:rsidRDefault="007A7911" w:rsidP="005932DB">
                  <w:pPr>
                    <w:pStyle w:val="TableBodyText"/>
                    <w:jc w:val="left"/>
                    <w:rPr>
                      <w:rFonts w:cs="Arial"/>
                      <w:color w:val="000000"/>
                    </w:rPr>
                  </w:pPr>
                  <w:r w:rsidRPr="003470FA">
                    <w:rPr>
                      <w:rFonts w:cs="Arial"/>
                      <w:color w:val="000000"/>
                    </w:rPr>
                    <w:t>5</w:t>
                  </w:r>
                </w:p>
              </w:tc>
              <w:tc>
                <w:tcPr>
                  <w:tcW w:w="935" w:type="dxa"/>
                  <w:vAlign w:val="bottom"/>
                </w:tcPr>
                <w:p w:rsidR="007A7911" w:rsidRDefault="007A7911" w:rsidP="005932DB">
                  <w:pPr>
                    <w:pStyle w:val="TableBodyText"/>
                  </w:pPr>
                  <w:r>
                    <w:noBreakHyphen/>
                    <w:t>3.64</w:t>
                  </w:r>
                </w:p>
              </w:tc>
              <w:tc>
                <w:tcPr>
                  <w:tcW w:w="929" w:type="dxa"/>
                  <w:vAlign w:val="bottom"/>
                </w:tcPr>
                <w:p w:rsidR="007A7911" w:rsidRDefault="007A7911" w:rsidP="005932DB">
                  <w:pPr>
                    <w:pStyle w:val="TableBodyText"/>
                  </w:pPr>
                  <w:r>
                    <w:noBreakHyphen/>
                    <w:t>3.64</w:t>
                  </w:r>
                </w:p>
              </w:tc>
              <w:tc>
                <w:tcPr>
                  <w:tcW w:w="932" w:type="dxa"/>
                  <w:vAlign w:val="bottom"/>
                </w:tcPr>
                <w:p w:rsidR="007A7911" w:rsidRDefault="007A7911" w:rsidP="005932DB">
                  <w:pPr>
                    <w:pStyle w:val="TableBodyText"/>
                  </w:pPr>
                  <w:r>
                    <w:noBreakHyphen/>
                    <w:t>3.64</w:t>
                  </w:r>
                </w:p>
              </w:tc>
              <w:tc>
                <w:tcPr>
                  <w:tcW w:w="930" w:type="dxa"/>
                  <w:vAlign w:val="bottom"/>
                </w:tcPr>
                <w:p w:rsidR="007A7911" w:rsidRDefault="007A7911" w:rsidP="005932DB">
                  <w:pPr>
                    <w:pStyle w:val="TableBodyText"/>
                  </w:pPr>
                  <w:r>
                    <w:noBreakHyphen/>
                    <w:t>3.64</w:t>
                  </w:r>
                </w:p>
              </w:tc>
              <w:tc>
                <w:tcPr>
                  <w:tcW w:w="930" w:type="dxa"/>
                  <w:vAlign w:val="bottom"/>
                </w:tcPr>
                <w:p w:rsidR="007A7911" w:rsidRDefault="007A7911" w:rsidP="005932DB">
                  <w:pPr>
                    <w:pStyle w:val="TableBodyText"/>
                  </w:pPr>
                  <w:r>
                    <w:noBreakHyphen/>
                    <w:t>3.64</w:t>
                  </w:r>
                </w:p>
              </w:tc>
              <w:tc>
                <w:tcPr>
                  <w:tcW w:w="931" w:type="dxa"/>
                  <w:vAlign w:val="bottom"/>
                </w:tcPr>
                <w:p w:rsidR="007A7911" w:rsidRDefault="007A7911" w:rsidP="005932DB">
                  <w:pPr>
                    <w:pStyle w:val="TableBodyText"/>
                  </w:pPr>
                  <w:r>
                    <w:noBreakHyphen/>
                    <w:t>3.64</w:t>
                  </w:r>
                </w:p>
              </w:tc>
              <w:tc>
                <w:tcPr>
                  <w:tcW w:w="930" w:type="dxa"/>
                  <w:vAlign w:val="bottom"/>
                </w:tcPr>
                <w:p w:rsidR="007A7911" w:rsidRPr="00980D24" w:rsidRDefault="007A7911" w:rsidP="005932DB">
                  <w:pPr>
                    <w:pStyle w:val="TableBodyText"/>
                  </w:pPr>
                  <w:r>
                    <w:noBreakHyphen/>
                  </w:r>
                  <w:r w:rsidRPr="005C2EA6">
                    <w:t>5.71</w:t>
                  </w:r>
                </w:p>
              </w:tc>
              <w:tc>
                <w:tcPr>
                  <w:tcW w:w="931" w:type="dxa"/>
                  <w:vAlign w:val="bottom"/>
                </w:tcPr>
                <w:p w:rsidR="007A7911" w:rsidRDefault="007A7911" w:rsidP="005932DB">
                  <w:pPr>
                    <w:pStyle w:val="TableBodyText"/>
                  </w:pPr>
                  <w:r>
                    <w:noBreakHyphen/>
                    <w:t>3.64</w:t>
                  </w:r>
                </w:p>
              </w:tc>
            </w:tr>
            <w:tr w:rsidR="007A7911" w:rsidRPr="003470FA" w:rsidTr="005932DB">
              <w:tc>
                <w:tcPr>
                  <w:tcW w:w="1012" w:type="dxa"/>
                  <w:vAlign w:val="bottom"/>
                </w:tcPr>
                <w:p w:rsidR="007A7911" w:rsidRPr="003470FA" w:rsidRDefault="007A7911" w:rsidP="005932DB">
                  <w:pPr>
                    <w:pStyle w:val="TableBodyText"/>
                    <w:jc w:val="left"/>
                    <w:rPr>
                      <w:rFonts w:cs="Arial"/>
                      <w:color w:val="000000"/>
                    </w:rPr>
                  </w:pPr>
                  <w:r w:rsidRPr="003470FA">
                    <w:rPr>
                      <w:rFonts w:cs="Arial"/>
                      <w:color w:val="000000"/>
                    </w:rPr>
                    <w:t>6</w:t>
                  </w:r>
                </w:p>
              </w:tc>
              <w:tc>
                <w:tcPr>
                  <w:tcW w:w="935" w:type="dxa"/>
                  <w:vAlign w:val="bottom"/>
                </w:tcPr>
                <w:p w:rsidR="007A7911" w:rsidRDefault="007A7911" w:rsidP="005932DB">
                  <w:pPr>
                    <w:pStyle w:val="TableBodyText"/>
                  </w:pPr>
                  <w:r>
                    <w:noBreakHyphen/>
                    <w:t>3.56</w:t>
                  </w:r>
                </w:p>
              </w:tc>
              <w:tc>
                <w:tcPr>
                  <w:tcW w:w="929" w:type="dxa"/>
                  <w:vAlign w:val="bottom"/>
                </w:tcPr>
                <w:p w:rsidR="007A7911" w:rsidRDefault="007A7911" w:rsidP="005932DB">
                  <w:pPr>
                    <w:pStyle w:val="TableBodyText"/>
                  </w:pPr>
                  <w:r>
                    <w:noBreakHyphen/>
                    <w:t>3.56</w:t>
                  </w:r>
                </w:p>
              </w:tc>
              <w:tc>
                <w:tcPr>
                  <w:tcW w:w="932" w:type="dxa"/>
                  <w:vAlign w:val="bottom"/>
                </w:tcPr>
                <w:p w:rsidR="007A7911" w:rsidRDefault="007A7911" w:rsidP="005932DB">
                  <w:pPr>
                    <w:pStyle w:val="TableBodyText"/>
                  </w:pPr>
                  <w:r>
                    <w:noBreakHyphen/>
                    <w:t>3.56</w:t>
                  </w:r>
                </w:p>
              </w:tc>
              <w:tc>
                <w:tcPr>
                  <w:tcW w:w="930" w:type="dxa"/>
                  <w:vAlign w:val="bottom"/>
                </w:tcPr>
                <w:p w:rsidR="007A7911" w:rsidRDefault="007A7911" w:rsidP="005932DB">
                  <w:pPr>
                    <w:pStyle w:val="TableBodyText"/>
                  </w:pPr>
                  <w:r>
                    <w:noBreakHyphen/>
                    <w:t>3.56</w:t>
                  </w:r>
                </w:p>
              </w:tc>
              <w:tc>
                <w:tcPr>
                  <w:tcW w:w="930" w:type="dxa"/>
                  <w:vAlign w:val="bottom"/>
                </w:tcPr>
                <w:p w:rsidR="007A7911" w:rsidRDefault="007A7911" w:rsidP="005932DB">
                  <w:pPr>
                    <w:pStyle w:val="TableBodyText"/>
                  </w:pPr>
                  <w:r>
                    <w:noBreakHyphen/>
                    <w:t>3.56</w:t>
                  </w:r>
                </w:p>
              </w:tc>
              <w:tc>
                <w:tcPr>
                  <w:tcW w:w="931" w:type="dxa"/>
                  <w:vAlign w:val="bottom"/>
                </w:tcPr>
                <w:p w:rsidR="007A7911" w:rsidRDefault="007A7911" w:rsidP="005932DB">
                  <w:pPr>
                    <w:pStyle w:val="TableBodyText"/>
                  </w:pPr>
                  <w:r>
                    <w:noBreakHyphen/>
                    <w:t>3.56</w:t>
                  </w:r>
                </w:p>
              </w:tc>
              <w:tc>
                <w:tcPr>
                  <w:tcW w:w="930" w:type="dxa"/>
                  <w:vAlign w:val="bottom"/>
                </w:tcPr>
                <w:p w:rsidR="007A7911" w:rsidRPr="00980D24" w:rsidRDefault="007A7911" w:rsidP="005932DB">
                  <w:pPr>
                    <w:pStyle w:val="TableBodyText"/>
                  </w:pPr>
                  <w:r>
                    <w:noBreakHyphen/>
                  </w:r>
                  <w:r w:rsidRPr="005C2EA6">
                    <w:t>5.57</w:t>
                  </w:r>
                </w:p>
              </w:tc>
              <w:tc>
                <w:tcPr>
                  <w:tcW w:w="931" w:type="dxa"/>
                  <w:vAlign w:val="bottom"/>
                </w:tcPr>
                <w:p w:rsidR="007A7911" w:rsidRDefault="007A7911" w:rsidP="005932DB">
                  <w:pPr>
                    <w:pStyle w:val="TableBodyText"/>
                  </w:pPr>
                  <w:r>
                    <w:noBreakHyphen/>
                    <w:t>3.56</w:t>
                  </w:r>
                </w:p>
              </w:tc>
            </w:tr>
            <w:tr w:rsidR="007A7911" w:rsidRPr="003470FA" w:rsidTr="005932DB">
              <w:tc>
                <w:tcPr>
                  <w:tcW w:w="1012" w:type="dxa"/>
                  <w:vAlign w:val="bottom"/>
                </w:tcPr>
                <w:p w:rsidR="007A7911" w:rsidRPr="003470FA" w:rsidRDefault="007A7911" w:rsidP="005932DB">
                  <w:pPr>
                    <w:pStyle w:val="TableBodyText"/>
                    <w:jc w:val="left"/>
                    <w:rPr>
                      <w:rFonts w:cs="Arial"/>
                      <w:color w:val="000000"/>
                    </w:rPr>
                  </w:pPr>
                  <w:r w:rsidRPr="003470FA">
                    <w:rPr>
                      <w:rFonts w:cs="Arial"/>
                      <w:color w:val="000000"/>
                    </w:rPr>
                    <w:t>7</w:t>
                  </w:r>
                </w:p>
              </w:tc>
              <w:tc>
                <w:tcPr>
                  <w:tcW w:w="935" w:type="dxa"/>
                  <w:vAlign w:val="bottom"/>
                </w:tcPr>
                <w:p w:rsidR="007A7911" w:rsidRDefault="007A7911" w:rsidP="005932DB">
                  <w:pPr>
                    <w:pStyle w:val="TableBodyText"/>
                  </w:pPr>
                  <w:r>
                    <w:noBreakHyphen/>
                    <w:t>3.47</w:t>
                  </w:r>
                </w:p>
              </w:tc>
              <w:tc>
                <w:tcPr>
                  <w:tcW w:w="929" w:type="dxa"/>
                  <w:vAlign w:val="bottom"/>
                </w:tcPr>
                <w:p w:rsidR="007A7911" w:rsidRDefault="007A7911" w:rsidP="005932DB">
                  <w:pPr>
                    <w:pStyle w:val="TableBodyText"/>
                  </w:pPr>
                  <w:r>
                    <w:noBreakHyphen/>
                    <w:t>3.47</w:t>
                  </w:r>
                </w:p>
              </w:tc>
              <w:tc>
                <w:tcPr>
                  <w:tcW w:w="932" w:type="dxa"/>
                  <w:vAlign w:val="bottom"/>
                </w:tcPr>
                <w:p w:rsidR="007A7911" w:rsidRDefault="007A7911" w:rsidP="005932DB">
                  <w:pPr>
                    <w:pStyle w:val="TableBodyText"/>
                  </w:pPr>
                  <w:r>
                    <w:noBreakHyphen/>
                    <w:t>3.47</w:t>
                  </w:r>
                </w:p>
              </w:tc>
              <w:tc>
                <w:tcPr>
                  <w:tcW w:w="930" w:type="dxa"/>
                  <w:vAlign w:val="bottom"/>
                </w:tcPr>
                <w:p w:rsidR="007A7911" w:rsidRDefault="007A7911" w:rsidP="005932DB">
                  <w:pPr>
                    <w:pStyle w:val="TableBodyText"/>
                  </w:pPr>
                  <w:r>
                    <w:noBreakHyphen/>
                    <w:t>3.47</w:t>
                  </w:r>
                </w:p>
              </w:tc>
              <w:tc>
                <w:tcPr>
                  <w:tcW w:w="930" w:type="dxa"/>
                  <w:vAlign w:val="bottom"/>
                </w:tcPr>
                <w:p w:rsidR="007A7911" w:rsidRDefault="007A7911" w:rsidP="005932DB">
                  <w:pPr>
                    <w:pStyle w:val="TableBodyText"/>
                  </w:pPr>
                  <w:r>
                    <w:noBreakHyphen/>
                    <w:t>3.47</w:t>
                  </w:r>
                </w:p>
              </w:tc>
              <w:tc>
                <w:tcPr>
                  <w:tcW w:w="931" w:type="dxa"/>
                  <w:vAlign w:val="bottom"/>
                </w:tcPr>
                <w:p w:rsidR="007A7911" w:rsidRDefault="007A7911" w:rsidP="005932DB">
                  <w:pPr>
                    <w:pStyle w:val="TableBodyText"/>
                  </w:pPr>
                  <w:r>
                    <w:noBreakHyphen/>
                    <w:t>3.47</w:t>
                  </w:r>
                </w:p>
              </w:tc>
              <w:tc>
                <w:tcPr>
                  <w:tcW w:w="930" w:type="dxa"/>
                  <w:vAlign w:val="bottom"/>
                </w:tcPr>
                <w:p w:rsidR="007A7911" w:rsidRPr="00980D24" w:rsidRDefault="007A7911" w:rsidP="005932DB">
                  <w:pPr>
                    <w:pStyle w:val="TableBodyText"/>
                  </w:pPr>
                  <w:r>
                    <w:noBreakHyphen/>
                  </w:r>
                  <w:r w:rsidRPr="005C2EA6">
                    <w:t>5.40</w:t>
                  </w:r>
                </w:p>
              </w:tc>
              <w:tc>
                <w:tcPr>
                  <w:tcW w:w="931" w:type="dxa"/>
                  <w:vAlign w:val="bottom"/>
                </w:tcPr>
                <w:p w:rsidR="007A7911" w:rsidRDefault="007A7911" w:rsidP="005932DB">
                  <w:pPr>
                    <w:pStyle w:val="TableBodyText"/>
                  </w:pPr>
                  <w:r>
                    <w:noBreakHyphen/>
                    <w:t>3.47</w:t>
                  </w:r>
                </w:p>
              </w:tc>
            </w:tr>
            <w:tr w:rsidR="007A7911" w:rsidRPr="003470FA" w:rsidTr="005932DB">
              <w:tc>
                <w:tcPr>
                  <w:tcW w:w="1012" w:type="dxa"/>
                  <w:vAlign w:val="bottom"/>
                </w:tcPr>
                <w:p w:rsidR="007A7911" w:rsidRPr="003470FA" w:rsidRDefault="007A7911" w:rsidP="005932DB">
                  <w:pPr>
                    <w:pStyle w:val="TableBodyText"/>
                    <w:jc w:val="left"/>
                    <w:rPr>
                      <w:rFonts w:cs="Arial"/>
                      <w:color w:val="000000"/>
                    </w:rPr>
                  </w:pPr>
                  <w:r w:rsidRPr="003470FA">
                    <w:rPr>
                      <w:rFonts w:cs="Arial"/>
                      <w:color w:val="000000"/>
                    </w:rPr>
                    <w:t>8</w:t>
                  </w:r>
                </w:p>
              </w:tc>
              <w:tc>
                <w:tcPr>
                  <w:tcW w:w="935" w:type="dxa"/>
                  <w:vAlign w:val="bottom"/>
                </w:tcPr>
                <w:p w:rsidR="007A7911" w:rsidRDefault="007A7911" w:rsidP="005932DB">
                  <w:pPr>
                    <w:pStyle w:val="TableBodyText"/>
                  </w:pPr>
                  <w:r>
                    <w:noBreakHyphen/>
                    <w:t>3.37</w:t>
                  </w:r>
                </w:p>
              </w:tc>
              <w:tc>
                <w:tcPr>
                  <w:tcW w:w="929" w:type="dxa"/>
                  <w:vAlign w:val="bottom"/>
                </w:tcPr>
                <w:p w:rsidR="007A7911" w:rsidRDefault="007A7911" w:rsidP="005932DB">
                  <w:pPr>
                    <w:pStyle w:val="TableBodyText"/>
                  </w:pPr>
                  <w:r>
                    <w:noBreakHyphen/>
                    <w:t>3.37</w:t>
                  </w:r>
                </w:p>
              </w:tc>
              <w:tc>
                <w:tcPr>
                  <w:tcW w:w="932" w:type="dxa"/>
                  <w:vAlign w:val="bottom"/>
                </w:tcPr>
                <w:p w:rsidR="007A7911" w:rsidRDefault="007A7911" w:rsidP="005932DB">
                  <w:pPr>
                    <w:pStyle w:val="TableBodyText"/>
                  </w:pPr>
                  <w:r>
                    <w:noBreakHyphen/>
                    <w:t>3.37</w:t>
                  </w:r>
                </w:p>
              </w:tc>
              <w:tc>
                <w:tcPr>
                  <w:tcW w:w="930" w:type="dxa"/>
                  <w:vAlign w:val="bottom"/>
                </w:tcPr>
                <w:p w:rsidR="007A7911" w:rsidRDefault="007A7911" w:rsidP="005932DB">
                  <w:pPr>
                    <w:pStyle w:val="TableBodyText"/>
                  </w:pPr>
                  <w:r>
                    <w:noBreakHyphen/>
                    <w:t>3.37</w:t>
                  </w:r>
                </w:p>
              </w:tc>
              <w:tc>
                <w:tcPr>
                  <w:tcW w:w="930" w:type="dxa"/>
                  <w:vAlign w:val="bottom"/>
                </w:tcPr>
                <w:p w:rsidR="007A7911" w:rsidRDefault="007A7911" w:rsidP="005932DB">
                  <w:pPr>
                    <w:pStyle w:val="TableBodyText"/>
                  </w:pPr>
                  <w:r>
                    <w:noBreakHyphen/>
                    <w:t>3.37</w:t>
                  </w:r>
                </w:p>
              </w:tc>
              <w:tc>
                <w:tcPr>
                  <w:tcW w:w="931" w:type="dxa"/>
                  <w:vAlign w:val="bottom"/>
                </w:tcPr>
                <w:p w:rsidR="007A7911" w:rsidRDefault="007A7911" w:rsidP="005932DB">
                  <w:pPr>
                    <w:pStyle w:val="TableBodyText"/>
                  </w:pPr>
                  <w:r>
                    <w:noBreakHyphen/>
                    <w:t>3.37</w:t>
                  </w:r>
                </w:p>
              </w:tc>
              <w:tc>
                <w:tcPr>
                  <w:tcW w:w="930" w:type="dxa"/>
                  <w:vAlign w:val="bottom"/>
                </w:tcPr>
                <w:p w:rsidR="007A7911" w:rsidRPr="00980D24" w:rsidRDefault="007A7911" w:rsidP="005932DB">
                  <w:pPr>
                    <w:pStyle w:val="TableBodyText"/>
                  </w:pPr>
                  <w:r>
                    <w:noBreakHyphen/>
                  </w:r>
                  <w:r w:rsidRPr="005C2EA6">
                    <w:t>5.22</w:t>
                  </w:r>
                </w:p>
              </w:tc>
              <w:tc>
                <w:tcPr>
                  <w:tcW w:w="931" w:type="dxa"/>
                  <w:vAlign w:val="bottom"/>
                </w:tcPr>
                <w:p w:rsidR="007A7911" w:rsidRDefault="007A7911" w:rsidP="005932DB">
                  <w:pPr>
                    <w:pStyle w:val="TableBodyText"/>
                  </w:pPr>
                  <w:r>
                    <w:noBreakHyphen/>
                    <w:t>3.37</w:t>
                  </w:r>
                </w:p>
              </w:tc>
            </w:tr>
            <w:tr w:rsidR="007A7911" w:rsidRPr="003470FA" w:rsidTr="005932DB">
              <w:tc>
                <w:tcPr>
                  <w:tcW w:w="1012" w:type="dxa"/>
                  <w:vAlign w:val="bottom"/>
                </w:tcPr>
                <w:p w:rsidR="007A7911" w:rsidRPr="003470FA" w:rsidRDefault="007A7911" w:rsidP="005932DB">
                  <w:pPr>
                    <w:pStyle w:val="TableBodyText"/>
                    <w:jc w:val="left"/>
                    <w:rPr>
                      <w:rFonts w:cs="Arial"/>
                      <w:color w:val="000000"/>
                    </w:rPr>
                  </w:pPr>
                  <w:r w:rsidRPr="003470FA">
                    <w:rPr>
                      <w:rFonts w:cs="Arial"/>
                      <w:color w:val="000000"/>
                    </w:rPr>
                    <w:t>9</w:t>
                  </w:r>
                </w:p>
              </w:tc>
              <w:tc>
                <w:tcPr>
                  <w:tcW w:w="935" w:type="dxa"/>
                  <w:vAlign w:val="bottom"/>
                </w:tcPr>
                <w:p w:rsidR="007A7911" w:rsidRDefault="007A7911" w:rsidP="005932DB">
                  <w:pPr>
                    <w:pStyle w:val="TableBodyText"/>
                  </w:pPr>
                  <w:r>
                    <w:noBreakHyphen/>
                    <w:t>3.25</w:t>
                  </w:r>
                </w:p>
              </w:tc>
              <w:tc>
                <w:tcPr>
                  <w:tcW w:w="929" w:type="dxa"/>
                  <w:vAlign w:val="bottom"/>
                </w:tcPr>
                <w:p w:rsidR="007A7911" w:rsidRDefault="007A7911" w:rsidP="005932DB">
                  <w:pPr>
                    <w:pStyle w:val="TableBodyText"/>
                  </w:pPr>
                  <w:r>
                    <w:noBreakHyphen/>
                    <w:t>3.25</w:t>
                  </w:r>
                </w:p>
              </w:tc>
              <w:tc>
                <w:tcPr>
                  <w:tcW w:w="932" w:type="dxa"/>
                  <w:vAlign w:val="bottom"/>
                </w:tcPr>
                <w:p w:rsidR="007A7911" w:rsidRDefault="007A7911" w:rsidP="005932DB">
                  <w:pPr>
                    <w:pStyle w:val="TableBodyText"/>
                  </w:pPr>
                  <w:r>
                    <w:noBreakHyphen/>
                    <w:t>3.25</w:t>
                  </w:r>
                </w:p>
              </w:tc>
              <w:tc>
                <w:tcPr>
                  <w:tcW w:w="930" w:type="dxa"/>
                  <w:vAlign w:val="bottom"/>
                </w:tcPr>
                <w:p w:rsidR="007A7911" w:rsidRDefault="007A7911" w:rsidP="005932DB">
                  <w:pPr>
                    <w:pStyle w:val="TableBodyText"/>
                  </w:pPr>
                  <w:r>
                    <w:noBreakHyphen/>
                    <w:t>3.25</w:t>
                  </w:r>
                </w:p>
              </w:tc>
              <w:tc>
                <w:tcPr>
                  <w:tcW w:w="930" w:type="dxa"/>
                  <w:vAlign w:val="bottom"/>
                </w:tcPr>
                <w:p w:rsidR="007A7911" w:rsidRDefault="007A7911" w:rsidP="005932DB">
                  <w:pPr>
                    <w:pStyle w:val="TableBodyText"/>
                  </w:pPr>
                  <w:r>
                    <w:noBreakHyphen/>
                    <w:t>3.25</w:t>
                  </w:r>
                </w:p>
              </w:tc>
              <w:tc>
                <w:tcPr>
                  <w:tcW w:w="931" w:type="dxa"/>
                  <w:vAlign w:val="bottom"/>
                </w:tcPr>
                <w:p w:rsidR="007A7911" w:rsidRDefault="007A7911" w:rsidP="005932DB">
                  <w:pPr>
                    <w:pStyle w:val="TableBodyText"/>
                  </w:pPr>
                  <w:r>
                    <w:noBreakHyphen/>
                    <w:t>3.25</w:t>
                  </w:r>
                </w:p>
              </w:tc>
              <w:tc>
                <w:tcPr>
                  <w:tcW w:w="930" w:type="dxa"/>
                  <w:vAlign w:val="bottom"/>
                </w:tcPr>
                <w:p w:rsidR="007A7911" w:rsidRPr="00980D24" w:rsidRDefault="007A7911" w:rsidP="005932DB">
                  <w:pPr>
                    <w:pStyle w:val="TableBodyText"/>
                  </w:pPr>
                  <w:r>
                    <w:noBreakHyphen/>
                  </w:r>
                  <w:r w:rsidRPr="005C2EA6">
                    <w:t>5.01</w:t>
                  </w:r>
                </w:p>
              </w:tc>
              <w:tc>
                <w:tcPr>
                  <w:tcW w:w="931" w:type="dxa"/>
                  <w:vAlign w:val="bottom"/>
                </w:tcPr>
                <w:p w:rsidR="007A7911" w:rsidRDefault="007A7911" w:rsidP="005932DB">
                  <w:pPr>
                    <w:pStyle w:val="TableBodyText"/>
                  </w:pPr>
                  <w:r>
                    <w:noBreakHyphen/>
                    <w:t>3.25</w:t>
                  </w:r>
                </w:p>
              </w:tc>
            </w:tr>
            <w:tr w:rsidR="007A7911" w:rsidRPr="003470FA" w:rsidTr="005932DB">
              <w:tc>
                <w:tcPr>
                  <w:tcW w:w="1012" w:type="dxa"/>
                  <w:vAlign w:val="bottom"/>
                </w:tcPr>
                <w:p w:rsidR="007A7911" w:rsidRPr="003470FA" w:rsidRDefault="007A7911" w:rsidP="005932DB">
                  <w:pPr>
                    <w:pStyle w:val="TableBodyText"/>
                    <w:jc w:val="left"/>
                    <w:rPr>
                      <w:rFonts w:cs="Arial"/>
                      <w:color w:val="000000"/>
                    </w:rPr>
                  </w:pPr>
                  <w:r w:rsidRPr="003470FA">
                    <w:rPr>
                      <w:rFonts w:cs="Arial"/>
                      <w:color w:val="000000"/>
                    </w:rPr>
                    <w:t>10</w:t>
                  </w:r>
                </w:p>
              </w:tc>
              <w:tc>
                <w:tcPr>
                  <w:tcW w:w="935" w:type="dxa"/>
                  <w:vAlign w:val="bottom"/>
                </w:tcPr>
                <w:p w:rsidR="007A7911" w:rsidRDefault="007A7911" w:rsidP="005932DB">
                  <w:pPr>
                    <w:pStyle w:val="TableBodyText"/>
                  </w:pPr>
                  <w:r>
                    <w:noBreakHyphen/>
                    <w:t>3.12</w:t>
                  </w:r>
                </w:p>
              </w:tc>
              <w:tc>
                <w:tcPr>
                  <w:tcW w:w="929" w:type="dxa"/>
                  <w:vAlign w:val="bottom"/>
                </w:tcPr>
                <w:p w:rsidR="007A7911" w:rsidRDefault="007A7911" w:rsidP="005932DB">
                  <w:pPr>
                    <w:pStyle w:val="TableBodyText"/>
                  </w:pPr>
                  <w:r>
                    <w:noBreakHyphen/>
                    <w:t>3.12</w:t>
                  </w:r>
                </w:p>
              </w:tc>
              <w:tc>
                <w:tcPr>
                  <w:tcW w:w="932" w:type="dxa"/>
                  <w:vAlign w:val="bottom"/>
                </w:tcPr>
                <w:p w:rsidR="007A7911" w:rsidRDefault="007A7911" w:rsidP="005932DB">
                  <w:pPr>
                    <w:pStyle w:val="TableBodyText"/>
                  </w:pPr>
                  <w:r>
                    <w:noBreakHyphen/>
                    <w:t>3.12</w:t>
                  </w:r>
                </w:p>
              </w:tc>
              <w:tc>
                <w:tcPr>
                  <w:tcW w:w="930" w:type="dxa"/>
                  <w:vAlign w:val="bottom"/>
                </w:tcPr>
                <w:p w:rsidR="007A7911" w:rsidRDefault="007A7911" w:rsidP="005932DB">
                  <w:pPr>
                    <w:pStyle w:val="TableBodyText"/>
                  </w:pPr>
                  <w:r>
                    <w:noBreakHyphen/>
                    <w:t>3.12</w:t>
                  </w:r>
                </w:p>
              </w:tc>
              <w:tc>
                <w:tcPr>
                  <w:tcW w:w="930" w:type="dxa"/>
                  <w:vAlign w:val="bottom"/>
                </w:tcPr>
                <w:p w:rsidR="007A7911" w:rsidRDefault="007A7911" w:rsidP="005932DB">
                  <w:pPr>
                    <w:pStyle w:val="TableBodyText"/>
                  </w:pPr>
                  <w:r>
                    <w:noBreakHyphen/>
                    <w:t>3.12</w:t>
                  </w:r>
                </w:p>
              </w:tc>
              <w:tc>
                <w:tcPr>
                  <w:tcW w:w="931" w:type="dxa"/>
                  <w:vAlign w:val="bottom"/>
                </w:tcPr>
                <w:p w:rsidR="007A7911" w:rsidRDefault="007A7911" w:rsidP="005932DB">
                  <w:pPr>
                    <w:pStyle w:val="TableBodyText"/>
                  </w:pPr>
                  <w:r>
                    <w:noBreakHyphen/>
                    <w:t>3.12</w:t>
                  </w:r>
                </w:p>
              </w:tc>
              <w:tc>
                <w:tcPr>
                  <w:tcW w:w="930" w:type="dxa"/>
                  <w:vAlign w:val="bottom"/>
                </w:tcPr>
                <w:p w:rsidR="007A7911" w:rsidRPr="00980D24" w:rsidRDefault="007A7911" w:rsidP="005932DB">
                  <w:pPr>
                    <w:pStyle w:val="TableBodyText"/>
                  </w:pPr>
                  <w:r>
                    <w:noBreakHyphen/>
                  </w:r>
                  <w:r w:rsidRPr="005C2EA6">
                    <w:t>4.80</w:t>
                  </w:r>
                </w:p>
              </w:tc>
              <w:tc>
                <w:tcPr>
                  <w:tcW w:w="931" w:type="dxa"/>
                  <w:vAlign w:val="bottom"/>
                </w:tcPr>
                <w:p w:rsidR="007A7911" w:rsidRDefault="007A7911" w:rsidP="005932DB">
                  <w:pPr>
                    <w:pStyle w:val="TableBodyText"/>
                  </w:pPr>
                  <w:r>
                    <w:noBreakHyphen/>
                    <w:t>3.12</w:t>
                  </w:r>
                </w:p>
              </w:tc>
            </w:tr>
            <w:tr w:rsidR="007A7911" w:rsidRPr="003470FA" w:rsidTr="005932DB">
              <w:tc>
                <w:tcPr>
                  <w:tcW w:w="1012" w:type="dxa"/>
                  <w:vAlign w:val="bottom"/>
                </w:tcPr>
                <w:p w:rsidR="007A7911" w:rsidRPr="003470FA" w:rsidRDefault="007A7911" w:rsidP="005932DB">
                  <w:pPr>
                    <w:pStyle w:val="TableBodyText"/>
                    <w:jc w:val="left"/>
                    <w:rPr>
                      <w:rFonts w:cs="Arial"/>
                      <w:color w:val="000000"/>
                    </w:rPr>
                  </w:pPr>
                  <w:r w:rsidRPr="003470FA">
                    <w:rPr>
                      <w:rFonts w:cs="Arial"/>
                      <w:color w:val="000000"/>
                    </w:rPr>
                    <w:t>11</w:t>
                  </w:r>
                </w:p>
              </w:tc>
              <w:tc>
                <w:tcPr>
                  <w:tcW w:w="935" w:type="dxa"/>
                  <w:vAlign w:val="bottom"/>
                </w:tcPr>
                <w:p w:rsidR="007A7911" w:rsidRDefault="007A7911" w:rsidP="005932DB">
                  <w:pPr>
                    <w:pStyle w:val="TableBodyText"/>
                  </w:pPr>
                  <w:r>
                    <w:noBreakHyphen/>
                    <w:t>3.00</w:t>
                  </w:r>
                </w:p>
              </w:tc>
              <w:tc>
                <w:tcPr>
                  <w:tcW w:w="929" w:type="dxa"/>
                  <w:vAlign w:val="bottom"/>
                </w:tcPr>
                <w:p w:rsidR="007A7911" w:rsidRDefault="007A7911" w:rsidP="005932DB">
                  <w:pPr>
                    <w:pStyle w:val="TableBodyText"/>
                  </w:pPr>
                  <w:r>
                    <w:noBreakHyphen/>
                    <w:t>3.00</w:t>
                  </w:r>
                </w:p>
              </w:tc>
              <w:tc>
                <w:tcPr>
                  <w:tcW w:w="932" w:type="dxa"/>
                  <w:vAlign w:val="bottom"/>
                </w:tcPr>
                <w:p w:rsidR="007A7911" w:rsidRDefault="007A7911" w:rsidP="005932DB">
                  <w:pPr>
                    <w:pStyle w:val="TableBodyText"/>
                  </w:pPr>
                  <w:r>
                    <w:noBreakHyphen/>
                    <w:t>3.00</w:t>
                  </w:r>
                </w:p>
              </w:tc>
              <w:tc>
                <w:tcPr>
                  <w:tcW w:w="930" w:type="dxa"/>
                  <w:vAlign w:val="bottom"/>
                </w:tcPr>
                <w:p w:rsidR="007A7911" w:rsidRDefault="007A7911" w:rsidP="005932DB">
                  <w:pPr>
                    <w:pStyle w:val="TableBodyText"/>
                  </w:pPr>
                  <w:r>
                    <w:noBreakHyphen/>
                    <w:t>3.00</w:t>
                  </w:r>
                </w:p>
              </w:tc>
              <w:tc>
                <w:tcPr>
                  <w:tcW w:w="930" w:type="dxa"/>
                  <w:vAlign w:val="bottom"/>
                </w:tcPr>
                <w:p w:rsidR="007A7911" w:rsidRDefault="007A7911" w:rsidP="005932DB">
                  <w:pPr>
                    <w:pStyle w:val="TableBodyText"/>
                  </w:pPr>
                  <w:r>
                    <w:noBreakHyphen/>
                    <w:t>3.00</w:t>
                  </w:r>
                </w:p>
              </w:tc>
              <w:tc>
                <w:tcPr>
                  <w:tcW w:w="931" w:type="dxa"/>
                  <w:vAlign w:val="bottom"/>
                </w:tcPr>
                <w:p w:rsidR="007A7911" w:rsidRDefault="007A7911" w:rsidP="005932DB">
                  <w:pPr>
                    <w:pStyle w:val="TableBodyText"/>
                  </w:pPr>
                  <w:r>
                    <w:noBreakHyphen/>
                    <w:t>3.00</w:t>
                  </w:r>
                </w:p>
              </w:tc>
              <w:tc>
                <w:tcPr>
                  <w:tcW w:w="930" w:type="dxa"/>
                  <w:vAlign w:val="bottom"/>
                </w:tcPr>
                <w:p w:rsidR="007A7911" w:rsidRPr="00980D24" w:rsidRDefault="007A7911" w:rsidP="005932DB">
                  <w:pPr>
                    <w:pStyle w:val="TableBodyText"/>
                  </w:pPr>
                  <w:r>
                    <w:noBreakHyphen/>
                  </w:r>
                  <w:r w:rsidRPr="005C2EA6">
                    <w:t>4.59</w:t>
                  </w:r>
                </w:p>
              </w:tc>
              <w:tc>
                <w:tcPr>
                  <w:tcW w:w="931" w:type="dxa"/>
                  <w:vAlign w:val="bottom"/>
                </w:tcPr>
                <w:p w:rsidR="007A7911" w:rsidRDefault="007A7911" w:rsidP="005932DB">
                  <w:pPr>
                    <w:pStyle w:val="TableBodyText"/>
                  </w:pPr>
                  <w:r>
                    <w:noBreakHyphen/>
                    <w:t>3.00</w:t>
                  </w:r>
                </w:p>
              </w:tc>
            </w:tr>
            <w:tr w:rsidR="007A7911" w:rsidRPr="003470FA" w:rsidTr="005932DB">
              <w:tc>
                <w:tcPr>
                  <w:tcW w:w="1012" w:type="dxa"/>
                  <w:vAlign w:val="bottom"/>
                </w:tcPr>
                <w:p w:rsidR="007A7911" w:rsidRPr="003470FA" w:rsidRDefault="007A7911" w:rsidP="005932DB">
                  <w:pPr>
                    <w:pStyle w:val="TableBodyText"/>
                    <w:jc w:val="left"/>
                    <w:rPr>
                      <w:rFonts w:cs="Arial"/>
                      <w:color w:val="000000"/>
                    </w:rPr>
                  </w:pPr>
                  <w:r w:rsidRPr="003470FA">
                    <w:rPr>
                      <w:rFonts w:cs="Arial"/>
                      <w:color w:val="000000"/>
                    </w:rPr>
                    <w:t>12</w:t>
                  </w:r>
                </w:p>
              </w:tc>
              <w:tc>
                <w:tcPr>
                  <w:tcW w:w="935" w:type="dxa"/>
                  <w:vAlign w:val="bottom"/>
                </w:tcPr>
                <w:p w:rsidR="007A7911" w:rsidRDefault="007A7911" w:rsidP="005932DB">
                  <w:pPr>
                    <w:pStyle w:val="TableBodyText"/>
                  </w:pPr>
                  <w:r>
                    <w:noBreakHyphen/>
                    <w:t>2.88</w:t>
                  </w:r>
                </w:p>
              </w:tc>
              <w:tc>
                <w:tcPr>
                  <w:tcW w:w="929" w:type="dxa"/>
                  <w:vAlign w:val="bottom"/>
                </w:tcPr>
                <w:p w:rsidR="007A7911" w:rsidRDefault="007A7911" w:rsidP="005932DB">
                  <w:pPr>
                    <w:pStyle w:val="TableBodyText"/>
                  </w:pPr>
                  <w:r>
                    <w:noBreakHyphen/>
                    <w:t>2.88</w:t>
                  </w:r>
                </w:p>
              </w:tc>
              <w:tc>
                <w:tcPr>
                  <w:tcW w:w="932" w:type="dxa"/>
                  <w:vAlign w:val="bottom"/>
                </w:tcPr>
                <w:p w:rsidR="007A7911" w:rsidRDefault="007A7911" w:rsidP="005932DB">
                  <w:pPr>
                    <w:pStyle w:val="TableBodyText"/>
                  </w:pPr>
                  <w:r>
                    <w:noBreakHyphen/>
                    <w:t>2.88</w:t>
                  </w:r>
                </w:p>
              </w:tc>
              <w:tc>
                <w:tcPr>
                  <w:tcW w:w="930" w:type="dxa"/>
                  <w:vAlign w:val="bottom"/>
                </w:tcPr>
                <w:p w:rsidR="007A7911" w:rsidRDefault="007A7911" w:rsidP="005932DB">
                  <w:pPr>
                    <w:pStyle w:val="TableBodyText"/>
                  </w:pPr>
                  <w:r>
                    <w:noBreakHyphen/>
                    <w:t>2.88</w:t>
                  </w:r>
                </w:p>
              </w:tc>
              <w:tc>
                <w:tcPr>
                  <w:tcW w:w="930" w:type="dxa"/>
                  <w:vAlign w:val="bottom"/>
                </w:tcPr>
                <w:p w:rsidR="007A7911" w:rsidRDefault="007A7911" w:rsidP="005932DB">
                  <w:pPr>
                    <w:pStyle w:val="TableBodyText"/>
                  </w:pPr>
                  <w:r>
                    <w:noBreakHyphen/>
                    <w:t>2.88</w:t>
                  </w:r>
                </w:p>
              </w:tc>
              <w:tc>
                <w:tcPr>
                  <w:tcW w:w="931" w:type="dxa"/>
                  <w:vAlign w:val="bottom"/>
                </w:tcPr>
                <w:p w:rsidR="007A7911" w:rsidRDefault="007A7911" w:rsidP="005932DB">
                  <w:pPr>
                    <w:pStyle w:val="TableBodyText"/>
                  </w:pPr>
                  <w:r>
                    <w:noBreakHyphen/>
                    <w:t>2.88</w:t>
                  </w:r>
                </w:p>
              </w:tc>
              <w:tc>
                <w:tcPr>
                  <w:tcW w:w="930" w:type="dxa"/>
                  <w:vAlign w:val="bottom"/>
                </w:tcPr>
                <w:p w:rsidR="007A7911" w:rsidRPr="00980D24" w:rsidRDefault="007A7911" w:rsidP="005932DB">
                  <w:pPr>
                    <w:pStyle w:val="TableBodyText"/>
                  </w:pPr>
                  <w:r>
                    <w:noBreakHyphen/>
                  </w:r>
                  <w:r w:rsidRPr="005C2EA6">
                    <w:t>4.39</w:t>
                  </w:r>
                </w:p>
              </w:tc>
              <w:tc>
                <w:tcPr>
                  <w:tcW w:w="931" w:type="dxa"/>
                  <w:vAlign w:val="bottom"/>
                </w:tcPr>
                <w:p w:rsidR="007A7911" w:rsidRDefault="007A7911" w:rsidP="005932DB">
                  <w:pPr>
                    <w:pStyle w:val="TableBodyText"/>
                  </w:pPr>
                  <w:r>
                    <w:noBreakHyphen/>
                    <w:t>2.88</w:t>
                  </w:r>
                </w:p>
              </w:tc>
            </w:tr>
            <w:tr w:rsidR="007A7911" w:rsidRPr="003470FA" w:rsidTr="005932DB">
              <w:tc>
                <w:tcPr>
                  <w:tcW w:w="1012" w:type="dxa"/>
                  <w:vAlign w:val="bottom"/>
                </w:tcPr>
                <w:p w:rsidR="007A7911" w:rsidRPr="003470FA" w:rsidRDefault="007A7911" w:rsidP="005932DB">
                  <w:pPr>
                    <w:pStyle w:val="TableBodyText"/>
                    <w:jc w:val="left"/>
                    <w:rPr>
                      <w:rFonts w:cs="Arial"/>
                      <w:color w:val="000000"/>
                    </w:rPr>
                  </w:pPr>
                  <w:r w:rsidRPr="003470FA">
                    <w:rPr>
                      <w:rFonts w:cs="Arial"/>
                      <w:color w:val="000000"/>
                    </w:rPr>
                    <w:t>13</w:t>
                  </w:r>
                </w:p>
              </w:tc>
              <w:tc>
                <w:tcPr>
                  <w:tcW w:w="935" w:type="dxa"/>
                  <w:vAlign w:val="bottom"/>
                </w:tcPr>
                <w:p w:rsidR="007A7911" w:rsidRDefault="007A7911" w:rsidP="005932DB">
                  <w:pPr>
                    <w:pStyle w:val="TableBodyText"/>
                  </w:pPr>
                  <w:r>
                    <w:noBreakHyphen/>
                    <w:t>2.76</w:t>
                  </w:r>
                </w:p>
              </w:tc>
              <w:tc>
                <w:tcPr>
                  <w:tcW w:w="929" w:type="dxa"/>
                  <w:vAlign w:val="bottom"/>
                </w:tcPr>
                <w:p w:rsidR="007A7911" w:rsidRDefault="007A7911" w:rsidP="005932DB">
                  <w:pPr>
                    <w:pStyle w:val="TableBodyText"/>
                  </w:pPr>
                  <w:r>
                    <w:noBreakHyphen/>
                    <w:t>2.76</w:t>
                  </w:r>
                </w:p>
              </w:tc>
              <w:tc>
                <w:tcPr>
                  <w:tcW w:w="932" w:type="dxa"/>
                  <w:vAlign w:val="bottom"/>
                </w:tcPr>
                <w:p w:rsidR="007A7911" w:rsidRDefault="007A7911" w:rsidP="005932DB">
                  <w:pPr>
                    <w:pStyle w:val="TableBodyText"/>
                  </w:pPr>
                  <w:r>
                    <w:noBreakHyphen/>
                    <w:t>2.76</w:t>
                  </w:r>
                </w:p>
              </w:tc>
              <w:tc>
                <w:tcPr>
                  <w:tcW w:w="930" w:type="dxa"/>
                  <w:vAlign w:val="bottom"/>
                </w:tcPr>
                <w:p w:rsidR="007A7911" w:rsidRDefault="007A7911" w:rsidP="005932DB">
                  <w:pPr>
                    <w:pStyle w:val="TableBodyText"/>
                  </w:pPr>
                  <w:r>
                    <w:noBreakHyphen/>
                    <w:t>2.76</w:t>
                  </w:r>
                </w:p>
              </w:tc>
              <w:tc>
                <w:tcPr>
                  <w:tcW w:w="930" w:type="dxa"/>
                  <w:vAlign w:val="bottom"/>
                </w:tcPr>
                <w:p w:rsidR="007A7911" w:rsidRDefault="007A7911" w:rsidP="005932DB">
                  <w:pPr>
                    <w:pStyle w:val="TableBodyText"/>
                  </w:pPr>
                  <w:r>
                    <w:noBreakHyphen/>
                    <w:t>2.76</w:t>
                  </w:r>
                </w:p>
              </w:tc>
              <w:tc>
                <w:tcPr>
                  <w:tcW w:w="931" w:type="dxa"/>
                  <w:vAlign w:val="bottom"/>
                </w:tcPr>
                <w:p w:rsidR="007A7911" w:rsidRDefault="007A7911" w:rsidP="005932DB">
                  <w:pPr>
                    <w:pStyle w:val="TableBodyText"/>
                  </w:pPr>
                  <w:r>
                    <w:noBreakHyphen/>
                    <w:t>2.76</w:t>
                  </w:r>
                </w:p>
              </w:tc>
              <w:tc>
                <w:tcPr>
                  <w:tcW w:w="930" w:type="dxa"/>
                  <w:vAlign w:val="bottom"/>
                </w:tcPr>
                <w:p w:rsidR="007A7911" w:rsidRPr="00980D24" w:rsidRDefault="007A7911" w:rsidP="005932DB">
                  <w:pPr>
                    <w:pStyle w:val="TableBodyText"/>
                  </w:pPr>
                  <w:r>
                    <w:noBreakHyphen/>
                  </w:r>
                  <w:r w:rsidRPr="005C2EA6">
                    <w:t>4.19</w:t>
                  </w:r>
                </w:p>
              </w:tc>
              <w:tc>
                <w:tcPr>
                  <w:tcW w:w="931" w:type="dxa"/>
                  <w:vAlign w:val="bottom"/>
                </w:tcPr>
                <w:p w:rsidR="007A7911" w:rsidRDefault="007A7911" w:rsidP="005932DB">
                  <w:pPr>
                    <w:pStyle w:val="TableBodyText"/>
                  </w:pPr>
                  <w:r>
                    <w:noBreakHyphen/>
                    <w:t>2.76</w:t>
                  </w:r>
                </w:p>
              </w:tc>
            </w:tr>
            <w:tr w:rsidR="007A7911" w:rsidRPr="003470FA" w:rsidTr="005932DB">
              <w:tc>
                <w:tcPr>
                  <w:tcW w:w="1012" w:type="dxa"/>
                  <w:vAlign w:val="bottom"/>
                </w:tcPr>
                <w:p w:rsidR="007A7911" w:rsidRPr="003470FA" w:rsidRDefault="007A7911" w:rsidP="005932DB">
                  <w:pPr>
                    <w:pStyle w:val="TableBodyText"/>
                    <w:jc w:val="left"/>
                    <w:rPr>
                      <w:rFonts w:cs="Arial"/>
                      <w:color w:val="000000"/>
                    </w:rPr>
                  </w:pPr>
                  <w:r w:rsidRPr="003470FA">
                    <w:rPr>
                      <w:rFonts w:cs="Arial"/>
                      <w:color w:val="000000"/>
                    </w:rPr>
                    <w:t>14</w:t>
                  </w:r>
                </w:p>
              </w:tc>
              <w:tc>
                <w:tcPr>
                  <w:tcW w:w="935" w:type="dxa"/>
                  <w:vAlign w:val="bottom"/>
                </w:tcPr>
                <w:p w:rsidR="007A7911" w:rsidRDefault="007A7911" w:rsidP="005932DB">
                  <w:pPr>
                    <w:pStyle w:val="TableBodyText"/>
                  </w:pPr>
                  <w:r>
                    <w:noBreakHyphen/>
                    <w:t>2.65</w:t>
                  </w:r>
                </w:p>
              </w:tc>
              <w:tc>
                <w:tcPr>
                  <w:tcW w:w="929" w:type="dxa"/>
                  <w:vAlign w:val="bottom"/>
                </w:tcPr>
                <w:p w:rsidR="007A7911" w:rsidRDefault="007A7911" w:rsidP="005932DB">
                  <w:pPr>
                    <w:pStyle w:val="TableBodyText"/>
                  </w:pPr>
                  <w:r>
                    <w:noBreakHyphen/>
                    <w:t>2.65</w:t>
                  </w:r>
                </w:p>
              </w:tc>
              <w:tc>
                <w:tcPr>
                  <w:tcW w:w="932" w:type="dxa"/>
                  <w:vAlign w:val="bottom"/>
                </w:tcPr>
                <w:p w:rsidR="007A7911" w:rsidRDefault="007A7911" w:rsidP="005932DB">
                  <w:pPr>
                    <w:pStyle w:val="TableBodyText"/>
                  </w:pPr>
                  <w:r>
                    <w:noBreakHyphen/>
                    <w:t>2.65</w:t>
                  </w:r>
                </w:p>
              </w:tc>
              <w:tc>
                <w:tcPr>
                  <w:tcW w:w="930" w:type="dxa"/>
                  <w:vAlign w:val="bottom"/>
                </w:tcPr>
                <w:p w:rsidR="007A7911" w:rsidRDefault="007A7911" w:rsidP="005932DB">
                  <w:pPr>
                    <w:pStyle w:val="TableBodyText"/>
                  </w:pPr>
                  <w:r>
                    <w:noBreakHyphen/>
                    <w:t>2.65</w:t>
                  </w:r>
                </w:p>
              </w:tc>
              <w:tc>
                <w:tcPr>
                  <w:tcW w:w="930" w:type="dxa"/>
                  <w:vAlign w:val="bottom"/>
                </w:tcPr>
                <w:p w:rsidR="007A7911" w:rsidRDefault="007A7911" w:rsidP="005932DB">
                  <w:pPr>
                    <w:pStyle w:val="TableBodyText"/>
                  </w:pPr>
                  <w:r>
                    <w:noBreakHyphen/>
                    <w:t>2.65</w:t>
                  </w:r>
                </w:p>
              </w:tc>
              <w:tc>
                <w:tcPr>
                  <w:tcW w:w="931" w:type="dxa"/>
                  <w:vAlign w:val="bottom"/>
                </w:tcPr>
                <w:p w:rsidR="007A7911" w:rsidRDefault="007A7911" w:rsidP="005932DB">
                  <w:pPr>
                    <w:pStyle w:val="TableBodyText"/>
                  </w:pPr>
                  <w:r>
                    <w:noBreakHyphen/>
                    <w:t>2.65</w:t>
                  </w:r>
                </w:p>
              </w:tc>
              <w:tc>
                <w:tcPr>
                  <w:tcW w:w="930" w:type="dxa"/>
                  <w:vAlign w:val="bottom"/>
                </w:tcPr>
                <w:p w:rsidR="007A7911" w:rsidRPr="00980D24" w:rsidRDefault="007A7911" w:rsidP="005932DB">
                  <w:pPr>
                    <w:pStyle w:val="TableBodyText"/>
                  </w:pPr>
                  <w:r>
                    <w:noBreakHyphen/>
                  </w:r>
                  <w:r w:rsidRPr="005C2EA6">
                    <w:t>4.01</w:t>
                  </w:r>
                </w:p>
              </w:tc>
              <w:tc>
                <w:tcPr>
                  <w:tcW w:w="931" w:type="dxa"/>
                  <w:vAlign w:val="bottom"/>
                </w:tcPr>
                <w:p w:rsidR="007A7911" w:rsidRDefault="007A7911" w:rsidP="005932DB">
                  <w:pPr>
                    <w:pStyle w:val="TableBodyText"/>
                  </w:pPr>
                  <w:r>
                    <w:noBreakHyphen/>
                    <w:t>2.65</w:t>
                  </w:r>
                </w:p>
              </w:tc>
            </w:tr>
            <w:tr w:rsidR="007A7911" w:rsidRPr="003470FA" w:rsidTr="005932DB">
              <w:tc>
                <w:tcPr>
                  <w:tcW w:w="1012" w:type="dxa"/>
                  <w:vAlign w:val="bottom"/>
                </w:tcPr>
                <w:p w:rsidR="007A7911" w:rsidRPr="003470FA" w:rsidRDefault="007A7911" w:rsidP="005932DB">
                  <w:pPr>
                    <w:pStyle w:val="TableBodyText"/>
                    <w:jc w:val="left"/>
                    <w:rPr>
                      <w:rFonts w:cs="Arial"/>
                      <w:color w:val="000000"/>
                    </w:rPr>
                  </w:pPr>
                  <w:r w:rsidRPr="003470FA">
                    <w:rPr>
                      <w:rFonts w:cs="Arial"/>
                      <w:color w:val="000000"/>
                    </w:rPr>
                    <w:t>15</w:t>
                  </w:r>
                </w:p>
              </w:tc>
              <w:tc>
                <w:tcPr>
                  <w:tcW w:w="935" w:type="dxa"/>
                  <w:vAlign w:val="bottom"/>
                </w:tcPr>
                <w:p w:rsidR="007A7911" w:rsidRDefault="007A7911" w:rsidP="005932DB">
                  <w:pPr>
                    <w:pStyle w:val="TableBodyText"/>
                  </w:pPr>
                  <w:r>
                    <w:noBreakHyphen/>
                    <w:t>2.55</w:t>
                  </w:r>
                </w:p>
              </w:tc>
              <w:tc>
                <w:tcPr>
                  <w:tcW w:w="929" w:type="dxa"/>
                  <w:vAlign w:val="bottom"/>
                </w:tcPr>
                <w:p w:rsidR="007A7911" w:rsidRDefault="007A7911" w:rsidP="005932DB">
                  <w:pPr>
                    <w:pStyle w:val="TableBodyText"/>
                  </w:pPr>
                  <w:r>
                    <w:noBreakHyphen/>
                    <w:t>2.55</w:t>
                  </w:r>
                </w:p>
              </w:tc>
              <w:tc>
                <w:tcPr>
                  <w:tcW w:w="932" w:type="dxa"/>
                  <w:vAlign w:val="bottom"/>
                </w:tcPr>
                <w:p w:rsidR="007A7911" w:rsidRDefault="007A7911" w:rsidP="005932DB">
                  <w:pPr>
                    <w:pStyle w:val="TableBodyText"/>
                  </w:pPr>
                  <w:r>
                    <w:noBreakHyphen/>
                    <w:t>2.55</w:t>
                  </w:r>
                </w:p>
              </w:tc>
              <w:tc>
                <w:tcPr>
                  <w:tcW w:w="930" w:type="dxa"/>
                  <w:vAlign w:val="bottom"/>
                </w:tcPr>
                <w:p w:rsidR="007A7911" w:rsidRDefault="007A7911" w:rsidP="005932DB">
                  <w:pPr>
                    <w:pStyle w:val="TableBodyText"/>
                  </w:pPr>
                  <w:r>
                    <w:noBreakHyphen/>
                    <w:t>2.55</w:t>
                  </w:r>
                </w:p>
              </w:tc>
              <w:tc>
                <w:tcPr>
                  <w:tcW w:w="930" w:type="dxa"/>
                  <w:vAlign w:val="bottom"/>
                </w:tcPr>
                <w:p w:rsidR="007A7911" w:rsidRDefault="007A7911" w:rsidP="005932DB">
                  <w:pPr>
                    <w:pStyle w:val="TableBodyText"/>
                  </w:pPr>
                  <w:r>
                    <w:noBreakHyphen/>
                    <w:t>2.55</w:t>
                  </w:r>
                </w:p>
              </w:tc>
              <w:tc>
                <w:tcPr>
                  <w:tcW w:w="931" w:type="dxa"/>
                  <w:vAlign w:val="bottom"/>
                </w:tcPr>
                <w:p w:rsidR="007A7911" w:rsidRDefault="007A7911" w:rsidP="005932DB">
                  <w:pPr>
                    <w:pStyle w:val="TableBodyText"/>
                  </w:pPr>
                  <w:r>
                    <w:noBreakHyphen/>
                    <w:t>2.55</w:t>
                  </w:r>
                </w:p>
              </w:tc>
              <w:tc>
                <w:tcPr>
                  <w:tcW w:w="930" w:type="dxa"/>
                  <w:vAlign w:val="bottom"/>
                </w:tcPr>
                <w:p w:rsidR="007A7911" w:rsidRPr="00980D24" w:rsidRDefault="007A7911" w:rsidP="005932DB">
                  <w:pPr>
                    <w:pStyle w:val="TableBodyText"/>
                  </w:pPr>
                  <w:r>
                    <w:noBreakHyphen/>
                  </w:r>
                  <w:r w:rsidRPr="005C2EA6">
                    <w:t>3.84</w:t>
                  </w:r>
                </w:p>
              </w:tc>
              <w:tc>
                <w:tcPr>
                  <w:tcW w:w="931" w:type="dxa"/>
                  <w:vAlign w:val="bottom"/>
                </w:tcPr>
                <w:p w:rsidR="007A7911" w:rsidRDefault="007A7911" w:rsidP="005932DB">
                  <w:pPr>
                    <w:pStyle w:val="TableBodyText"/>
                  </w:pPr>
                  <w:r>
                    <w:noBreakHyphen/>
                    <w:t>2.55</w:t>
                  </w:r>
                </w:p>
              </w:tc>
            </w:tr>
            <w:tr w:rsidR="007A7911" w:rsidRPr="003470FA" w:rsidTr="005932DB">
              <w:tc>
                <w:tcPr>
                  <w:tcW w:w="1012" w:type="dxa"/>
                  <w:vAlign w:val="bottom"/>
                </w:tcPr>
                <w:p w:rsidR="007A7911" w:rsidRPr="003470FA" w:rsidRDefault="007A7911" w:rsidP="005932DB">
                  <w:pPr>
                    <w:pStyle w:val="TableBodyText"/>
                    <w:jc w:val="left"/>
                    <w:rPr>
                      <w:rFonts w:cs="Arial"/>
                      <w:color w:val="000000"/>
                    </w:rPr>
                  </w:pPr>
                  <w:r w:rsidRPr="003470FA">
                    <w:rPr>
                      <w:rFonts w:cs="Arial"/>
                      <w:color w:val="000000"/>
                    </w:rPr>
                    <w:t>16</w:t>
                  </w:r>
                </w:p>
              </w:tc>
              <w:tc>
                <w:tcPr>
                  <w:tcW w:w="935" w:type="dxa"/>
                  <w:vAlign w:val="bottom"/>
                </w:tcPr>
                <w:p w:rsidR="007A7911" w:rsidRDefault="007A7911" w:rsidP="005932DB">
                  <w:pPr>
                    <w:pStyle w:val="TableBodyText"/>
                  </w:pPr>
                  <w:r>
                    <w:noBreakHyphen/>
                    <w:t>2.46</w:t>
                  </w:r>
                </w:p>
              </w:tc>
              <w:tc>
                <w:tcPr>
                  <w:tcW w:w="929" w:type="dxa"/>
                  <w:vAlign w:val="bottom"/>
                </w:tcPr>
                <w:p w:rsidR="007A7911" w:rsidRDefault="007A7911" w:rsidP="005932DB">
                  <w:pPr>
                    <w:pStyle w:val="TableBodyText"/>
                  </w:pPr>
                  <w:r>
                    <w:noBreakHyphen/>
                    <w:t>2.46</w:t>
                  </w:r>
                </w:p>
              </w:tc>
              <w:tc>
                <w:tcPr>
                  <w:tcW w:w="932" w:type="dxa"/>
                  <w:vAlign w:val="bottom"/>
                </w:tcPr>
                <w:p w:rsidR="007A7911" w:rsidRDefault="007A7911" w:rsidP="005932DB">
                  <w:pPr>
                    <w:pStyle w:val="TableBodyText"/>
                  </w:pPr>
                  <w:r>
                    <w:noBreakHyphen/>
                    <w:t>2.46</w:t>
                  </w:r>
                </w:p>
              </w:tc>
              <w:tc>
                <w:tcPr>
                  <w:tcW w:w="930" w:type="dxa"/>
                  <w:vAlign w:val="bottom"/>
                </w:tcPr>
                <w:p w:rsidR="007A7911" w:rsidRDefault="007A7911" w:rsidP="005932DB">
                  <w:pPr>
                    <w:pStyle w:val="TableBodyText"/>
                  </w:pPr>
                  <w:r>
                    <w:noBreakHyphen/>
                    <w:t>2.46</w:t>
                  </w:r>
                </w:p>
              </w:tc>
              <w:tc>
                <w:tcPr>
                  <w:tcW w:w="930" w:type="dxa"/>
                  <w:vAlign w:val="bottom"/>
                </w:tcPr>
                <w:p w:rsidR="007A7911" w:rsidRDefault="007A7911" w:rsidP="005932DB">
                  <w:pPr>
                    <w:pStyle w:val="TableBodyText"/>
                  </w:pPr>
                  <w:r>
                    <w:noBreakHyphen/>
                    <w:t>2.46</w:t>
                  </w:r>
                </w:p>
              </w:tc>
              <w:tc>
                <w:tcPr>
                  <w:tcW w:w="931" w:type="dxa"/>
                  <w:vAlign w:val="bottom"/>
                </w:tcPr>
                <w:p w:rsidR="007A7911" w:rsidRDefault="007A7911" w:rsidP="005932DB">
                  <w:pPr>
                    <w:pStyle w:val="TableBodyText"/>
                  </w:pPr>
                  <w:r>
                    <w:noBreakHyphen/>
                    <w:t>2.46</w:t>
                  </w:r>
                </w:p>
              </w:tc>
              <w:tc>
                <w:tcPr>
                  <w:tcW w:w="930" w:type="dxa"/>
                  <w:vAlign w:val="bottom"/>
                </w:tcPr>
                <w:p w:rsidR="007A7911" w:rsidRPr="00980D24" w:rsidRDefault="007A7911" w:rsidP="005932DB">
                  <w:pPr>
                    <w:pStyle w:val="TableBodyText"/>
                  </w:pPr>
                  <w:r>
                    <w:noBreakHyphen/>
                  </w:r>
                  <w:r w:rsidRPr="005C2EA6">
                    <w:t>3.69</w:t>
                  </w:r>
                </w:p>
              </w:tc>
              <w:tc>
                <w:tcPr>
                  <w:tcW w:w="931" w:type="dxa"/>
                  <w:vAlign w:val="bottom"/>
                </w:tcPr>
                <w:p w:rsidR="007A7911" w:rsidRDefault="007A7911" w:rsidP="005932DB">
                  <w:pPr>
                    <w:pStyle w:val="TableBodyText"/>
                  </w:pPr>
                  <w:r>
                    <w:noBreakHyphen/>
                    <w:t>2.46</w:t>
                  </w:r>
                </w:p>
              </w:tc>
            </w:tr>
            <w:tr w:rsidR="007A7911" w:rsidRPr="003470FA" w:rsidTr="005932DB">
              <w:tc>
                <w:tcPr>
                  <w:tcW w:w="1012" w:type="dxa"/>
                  <w:vAlign w:val="bottom"/>
                </w:tcPr>
                <w:p w:rsidR="007A7911" w:rsidRPr="003470FA" w:rsidRDefault="007A7911" w:rsidP="005932DB">
                  <w:pPr>
                    <w:pStyle w:val="TableBodyText"/>
                    <w:jc w:val="left"/>
                    <w:rPr>
                      <w:rFonts w:cs="Arial"/>
                      <w:color w:val="000000"/>
                    </w:rPr>
                  </w:pPr>
                  <w:r w:rsidRPr="003470FA">
                    <w:rPr>
                      <w:rFonts w:cs="Arial"/>
                      <w:color w:val="000000"/>
                    </w:rPr>
                    <w:t>17</w:t>
                  </w:r>
                </w:p>
              </w:tc>
              <w:tc>
                <w:tcPr>
                  <w:tcW w:w="935" w:type="dxa"/>
                  <w:vAlign w:val="bottom"/>
                </w:tcPr>
                <w:p w:rsidR="007A7911" w:rsidRDefault="007A7911" w:rsidP="005932DB">
                  <w:pPr>
                    <w:pStyle w:val="TableBodyText"/>
                  </w:pPr>
                  <w:r>
                    <w:noBreakHyphen/>
                    <w:t>2.37</w:t>
                  </w:r>
                </w:p>
              </w:tc>
              <w:tc>
                <w:tcPr>
                  <w:tcW w:w="929" w:type="dxa"/>
                  <w:vAlign w:val="bottom"/>
                </w:tcPr>
                <w:p w:rsidR="007A7911" w:rsidRDefault="007A7911" w:rsidP="005932DB">
                  <w:pPr>
                    <w:pStyle w:val="TableBodyText"/>
                  </w:pPr>
                  <w:r>
                    <w:noBreakHyphen/>
                    <w:t>2.37</w:t>
                  </w:r>
                </w:p>
              </w:tc>
              <w:tc>
                <w:tcPr>
                  <w:tcW w:w="932" w:type="dxa"/>
                  <w:vAlign w:val="bottom"/>
                </w:tcPr>
                <w:p w:rsidR="007A7911" w:rsidRDefault="007A7911" w:rsidP="005932DB">
                  <w:pPr>
                    <w:pStyle w:val="TableBodyText"/>
                  </w:pPr>
                  <w:r>
                    <w:noBreakHyphen/>
                    <w:t>2.37</w:t>
                  </w:r>
                </w:p>
              </w:tc>
              <w:tc>
                <w:tcPr>
                  <w:tcW w:w="930" w:type="dxa"/>
                  <w:vAlign w:val="bottom"/>
                </w:tcPr>
                <w:p w:rsidR="007A7911" w:rsidRDefault="007A7911" w:rsidP="005932DB">
                  <w:pPr>
                    <w:pStyle w:val="TableBodyText"/>
                  </w:pPr>
                  <w:r>
                    <w:noBreakHyphen/>
                    <w:t>2.37</w:t>
                  </w:r>
                </w:p>
              </w:tc>
              <w:tc>
                <w:tcPr>
                  <w:tcW w:w="930" w:type="dxa"/>
                  <w:vAlign w:val="bottom"/>
                </w:tcPr>
                <w:p w:rsidR="007A7911" w:rsidRDefault="007A7911" w:rsidP="005932DB">
                  <w:pPr>
                    <w:pStyle w:val="TableBodyText"/>
                  </w:pPr>
                  <w:r>
                    <w:noBreakHyphen/>
                    <w:t>2.37</w:t>
                  </w:r>
                </w:p>
              </w:tc>
              <w:tc>
                <w:tcPr>
                  <w:tcW w:w="931" w:type="dxa"/>
                  <w:vAlign w:val="bottom"/>
                </w:tcPr>
                <w:p w:rsidR="007A7911" w:rsidRDefault="007A7911" w:rsidP="005932DB">
                  <w:pPr>
                    <w:pStyle w:val="TableBodyText"/>
                  </w:pPr>
                  <w:r>
                    <w:noBreakHyphen/>
                    <w:t>2.37</w:t>
                  </w:r>
                </w:p>
              </w:tc>
              <w:tc>
                <w:tcPr>
                  <w:tcW w:w="930" w:type="dxa"/>
                  <w:vAlign w:val="bottom"/>
                </w:tcPr>
                <w:p w:rsidR="007A7911" w:rsidRPr="00980D24" w:rsidRDefault="007A7911" w:rsidP="005932DB">
                  <w:pPr>
                    <w:pStyle w:val="TableBodyText"/>
                  </w:pPr>
                  <w:r>
                    <w:noBreakHyphen/>
                  </w:r>
                  <w:r w:rsidRPr="005C2EA6">
                    <w:t>3.55</w:t>
                  </w:r>
                </w:p>
              </w:tc>
              <w:tc>
                <w:tcPr>
                  <w:tcW w:w="931" w:type="dxa"/>
                  <w:vAlign w:val="bottom"/>
                </w:tcPr>
                <w:p w:rsidR="007A7911" w:rsidRDefault="007A7911" w:rsidP="005932DB">
                  <w:pPr>
                    <w:pStyle w:val="TableBodyText"/>
                  </w:pPr>
                  <w:r>
                    <w:noBreakHyphen/>
                    <w:t>2.37</w:t>
                  </w:r>
                </w:p>
              </w:tc>
            </w:tr>
            <w:tr w:rsidR="007A7911" w:rsidRPr="003470FA" w:rsidTr="005932DB">
              <w:tc>
                <w:tcPr>
                  <w:tcW w:w="1012" w:type="dxa"/>
                  <w:vAlign w:val="bottom"/>
                </w:tcPr>
                <w:p w:rsidR="007A7911" w:rsidRPr="003470FA" w:rsidRDefault="007A7911" w:rsidP="005932DB">
                  <w:pPr>
                    <w:pStyle w:val="TableBodyText"/>
                    <w:jc w:val="left"/>
                    <w:rPr>
                      <w:rFonts w:cs="Arial"/>
                      <w:color w:val="000000"/>
                    </w:rPr>
                  </w:pPr>
                  <w:r w:rsidRPr="003470FA">
                    <w:rPr>
                      <w:rFonts w:cs="Arial"/>
                      <w:color w:val="000000"/>
                    </w:rPr>
                    <w:t>18</w:t>
                  </w:r>
                </w:p>
              </w:tc>
              <w:tc>
                <w:tcPr>
                  <w:tcW w:w="935" w:type="dxa"/>
                  <w:vAlign w:val="bottom"/>
                </w:tcPr>
                <w:p w:rsidR="007A7911" w:rsidRDefault="007A7911" w:rsidP="005932DB">
                  <w:pPr>
                    <w:pStyle w:val="TableBodyText"/>
                  </w:pPr>
                  <w:r>
                    <w:noBreakHyphen/>
                    <w:t>2.30</w:t>
                  </w:r>
                </w:p>
              </w:tc>
              <w:tc>
                <w:tcPr>
                  <w:tcW w:w="929" w:type="dxa"/>
                  <w:vAlign w:val="bottom"/>
                </w:tcPr>
                <w:p w:rsidR="007A7911" w:rsidRDefault="007A7911" w:rsidP="005932DB">
                  <w:pPr>
                    <w:pStyle w:val="TableBodyText"/>
                  </w:pPr>
                  <w:r>
                    <w:noBreakHyphen/>
                    <w:t>2.30</w:t>
                  </w:r>
                </w:p>
              </w:tc>
              <w:tc>
                <w:tcPr>
                  <w:tcW w:w="932" w:type="dxa"/>
                  <w:vAlign w:val="bottom"/>
                </w:tcPr>
                <w:p w:rsidR="007A7911" w:rsidRDefault="007A7911" w:rsidP="005932DB">
                  <w:pPr>
                    <w:pStyle w:val="TableBodyText"/>
                  </w:pPr>
                  <w:r>
                    <w:noBreakHyphen/>
                    <w:t>2.30</w:t>
                  </w:r>
                </w:p>
              </w:tc>
              <w:tc>
                <w:tcPr>
                  <w:tcW w:w="930" w:type="dxa"/>
                  <w:vAlign w:val="bottom"/>
                </w:tcPr>
                <w:p w:rsidR="007A7911" w:rsidRDefault="007A7911" w:rsidP="005932DB">
                  <w:pPr>
                    <w:pStyle w:val="TableBodyText"/>
                  </w:pPr>
                  <w:r>
                    <w:noBreakHyphen/>
                    <w:t>2.30</w:t>
                  </w:r>
                </w:p>
              </w:tc>
              <w:tc>
                <w:tcPr>
                  <w:tcW w:w="930" w:type="dxa"/>
                  <w:vAlign w:val="bottom"/>
                </w:tcPr>
                <w:p w:rsidR="007A7911" w:rsidRDefault="007A7911" w:rsidP="005932DB">
                  <w:pPr>
                    <w:pStyle w:val="TableBodyText"/>
                  </w:pPr>
                  <w:r>
                    <w:noBreakHyphen/>
                    <w:t>2.30</w:t>
                  </w:r>
                </w:p>
              </w:tc>
              <w:tc>
                <w:tcPr>
                  <w:tcW w:w="931" w:type="dxa"/>
                  <w:vAlign w:val="bottom"/>
                </w:tcPr>
                <w:p w:rsidR="007A7911" w:rsidRDefault="007A7911" w:rsidP="005932DB">
                  <w:pPr>
                    <w:pStyle w:val="TableBodyText"/>
                  </w:pPr>
                  <w:r>
                    <w:noBreakHyphen/>
                    <w:t>2.30</w:t>
                  </w:r>
                </w:p>
              </w:tc>
              <w:tc>
                <w:tcPr>
                  <w:tcW w:w="930" w:type="dxa"/>
                  <w:vAlign w:val="bottom"/>
                </w:tcPr>
                <w:p w:rsidR="007A7911" w:rsidRPr="00980D24" w:rsidRDefault="007A7911" w:rsidP="005932DB">
                  <w:pPr>
                    <w:pStyle w:val="TableBodyText"/>
                  </w:pPr>
                  <w:r>
                    <w:noBreakHyphen/>
                  </w:r>
                  <w:r w:rsidRPr="005C2EA6">
                    <w:t>3.43</w:t>
                  </w:r>
                </w:p>
              </w:tc>
              <w:tc>
                <w:tcPr>
                  <w:tcW w:w="931" w:type="dxa"/>
                  <w:vAlign w:val="bottom"/>
                </w:tcPr>
                <w:p w:rsidR="007A7911" w:rsidRDefault="007A7911" w:rsidP="005932DB">
                  <w:pPr>
                    <w:pStyle w:val="TableBodyText"/>
                  </w:pPr>
                  <w:r>
                    <w:noBreakHyphen/>
                    <w:t>2.30</w:t>
                  </w:r>
                </w:p>
              </w:tc>
            </w:tr>
            <w:tr w:rsidR="007A7911" w:rsidRPr="003470FA" w:rsidTr="005932DB">
              <w:tc>
                <w:tcPr>
                  <w:tcW w:w="1012" w:type="dxa"/>
                  <w:vAlign w:val="bottom"/>
                </w:tcPr>
                <w:p w:rsidR="007A7911" w:rsidRPr="003470FA" w:rsidRDefault="007A7911" w:rsidP="005932DB">
                  <w:pPr>
                    <w:pStyle w:val="TableBodyText"/>
                    <w:jc w:val="left"/>
                    <w:rPr>
                      <w:rFonts w:cs="Arial"/>
                      <w:color w:val="000000"/>
                    </w:rPr>
                  </w:pPr>
                  <w:r w:rsidRPr="003470FA">
                    <w:rPr>
                      <w:rFonts w:cs="Arial"/>
                      <w:color w:val="000000"/>
                    </w:rPr>
                    <w:t>19</w:t>
                  </w:r>
                </w:p>
              </w:tc>
              <w:tc>
                <w:tcPr>
                  <w:tcW w:w="935" w:type="dxa"/>
                  <w:vAlign w:val="bottom"/>
                </w:tcPr>
                <w:p w:rsidR="007A7911" w:rsidRDefault="007A7911" w:rsidP="005932DB">
                  <w:pPr>
                    <w:pStyle w:val="TableBodyText"/>
                  </w:pPr>
                  <w:r>
                    <w:noBreakHyphen/>
                    <w:t>2.23</w:t>
                  </w:r>
                </w:p>
              </w:tc>
              <w:tc>
                <w:tcPr>
                  <w:tcW w:w="929" w:type="dxa"/>
                  <w:vAlign w:val="bottom"/>
                </w:tcPr>
                <w:p w:rsidR="007A7911" w:rsidRDefault="007A7911" w:rsidP="005932DB">
                  <w:pPr>
                    <w:pStyle w:val="TableBodyText"/>
                  </w:pPr>
                  <w:r>
                    <w:noBreakHyphen/>
                    <w:t>2.23</w:t>
                  </w:r>
                </w:p>
              </w:tc>
              <w:tc>
                <w:tcPr>
                  <w:tcW w:w="932" w:type="dxa"/>
                  <w:vAlign w:val="bottom"/>
                </w:tcPr>
                <w:p w:rsidR="007A7911" w:rsidRDefault="007A7911" w:rsidP="005932DB">
                  <w:pPr>
                    <w:pStyle w:val="TableBodyText"/>
                  </w:pPr>
                  <w:r>
                    <w:noBreakHyphen/>
                    <w:t>2.23</w:t>
                  </w:r>
                </w:p>
              </w:tc>
              <w:tc>
                <w:tcPr>
                  <w:tcW w:w="930" w:type="dxa"/>
                  <w:vAlign w:val="bottom"/>
                </w:tcPr>
                <w:p w:rsidR="007A7911" w:rsidRDefault="007A7911" w:rsidP="005932DB">
                  <w:pPr>
                    <w:pStyle w:val="TableBodyText"/>
                  </w:pPr>
                  <w:r>
                    <w:noBreakHyphen/>
                    <w:t>2.23</w:t>
                  </w:r>
                </w:p>
              </w:tc>
              <w:tc>
                <w:tcPr>
                  <w:tcW w:w="930" w:type="dxa"/>
                  <w:vAlign w:val="bottom"/>
                </w:tcPr>
                <w:p w:rsidR="007A7911" w:rsidRDefault="007A7911" w:rsidP="005932DB">
                  <w:pPr>
                    <w:pStyle w:val="TableBodyText"/>
                  </w:pPr>
                  <w:r>
                    <w:noBreakHyphen/>
                    <w:t>2.23</w:t>
                  </w:r>
                </w:p>
              </w:tc>
              <w:tc>
                <w:tcPr>
                  <w:tcW w:w="931" w:type="dxa"/>
                  <w:vAlign w:val="bottom"/>
                </w:tcPr>
                <w:p w:rsidR="007A7911" w:rsidRDefault="007A7911" w:rsidP="005932DB">
                  <w:pPr>
                    <w:pStyle w:val="TableBodyText"/>
                  </w:pPr>
                  <w:r>
                    <w:noBreakHyphen/>
                    <w:t>2.23</w:t>
                  </w:r>
                </w:p>
              </w:tc>
              <w:tc>
                <w:tcPr>
                  <w:tcW w:w="930" w:type="dxa"/>
                  <w:vAlign w:val="bottom"/>
                </w:tcPr>
                <w:p w:rsidR="007A7911" w:rsidRPr="00980D24" w:rsidRDefault="007A7911" w:rsidP="005932DB">
                  <w:pPr>
                    <w:pStyle w:val="TableBodyText"/>
                  </w:pPr>
                  <w:r>
                    <w:noBreakHyphen/>
                  </w:r>
                  <w:r w:rsidRPr="005C2EA6">
                    <w:t>3.31</w:t>
                  </w:r>
                </w:p>
              </w:tc>
              <w:tc>
                <w:tcPr>
                  <w:tcW w:w="931" w:type="dxa"/>
                  <w:vAlign w:val="bottom"/>
                </w:tcPr>
                <w:p w:rsidR="007A7911" w:rsidRDefault="007A7911" w:rsidP="005932DB">
                  <w:pPr>
                    <w:pStyle w:val="TableBodyText"/>
                  </w:pPr>
                  <w:r>
                    <w:noBreakHyphen/>
                    <w:t>2.23</w:t>
                  </w:r>
                </w:p>
              </w:tc>
            </w:tr>
            <w:tr w:rsidR="007A7911" w:rsidRPr="003470FA" w:rsidTr="005932DB">
              <w:tc>
                <w:tcPr>
                  <w:tcW w:w="1012" w:type="dxa"/>
                  <w:vAlign w:val="bottom"/>
                </w:tcPr>
                <w:p w:rsidR="007A7911" w:rsidRPr="003470FA" w:rsidRDefault="007A7911" w:rsidP="005932DB">
                  <w:pPr>
                    <w:pStyle w:val="TableBodyText"/>
                    <w:jc w:val="left"/>
                    <w:rPr>
                      <w:rFonts w:cs="Arial"/>
                      <w:color w:val="000000"/>
                    </w:rPr>
                  </w:pPr>
                  <w:r w:rsidRPr="003470FA">
                    <w:rPr>
                      <w:rFonts w:cs="Arial"/>
                      <w:color w:val="000000"/>
                    </w:rPr>
                    <w:t>20</w:t>
                  </w:r>
                </w:p>
              </w:tc>
              <w:tc>
                <w:tcPr>
                  <w:tcW w:w="935" w:type="dxa"/>
                  <w:vAlign w:val="bottom"/>
                </w:tcPr>
                <w:p w:rsidR="007A7911" w:rsidRDefault="007A7911" w:rsidP="005932DB">
                  <w:pPr>
                    <w:pStyle w:val="TableBodyText"/>
                  </w:pPr>
                  <w:r>
                    <w:noBreakHyphen/>
                    <w:t>2.17</w:t>
                  </w:r>
                </w:p>
              </w:tc>
              <w:tc>
                <w:tcPr>
                  <w:tcW w:w="929" w:type="dxa"/>
                  <w:vAlign w:val="bottom"/>
                </w:tcPr>
                <w:p w:rsidR="007A7911" w:rsidRDefault="007A7911" w:rsidP="005932DB">
                  <w:pPr>
                    <w:pStyle w:val="TableBodyText"/>
                  </w:pPr>
                  <w:r>
                    <w:noBreakHyphen/>
                    <w:t>2.17</w:t>
                  </w:r>
                </w:p>
              </w:tc>
              <w:tc>
                <w:tcPr>
                  <w:tcW w:w="932" w:type="dxa"/>
                  <w:vAlign w:val="bottom"/>
                </w:tcPr>
                <w:p w:rsidR="007A7911" w:rsidRDefault="007A7911" w:rsidP="005932DB">
                  <w:pPr>
                    <w:pStyle w:val="TableBodyText"/>
                  </w:pPr>
                  <w:r>
                    <w:noBreakHyphen/>
                    <w:t>2.17</w:t>
                  </w:r>
                </w:p>
              </w:tc>
              <w:tc>
                <w:tcPr>
                  <w:tcW w:w="930" w:type="dxa"/>
                  <w:vAlign w:val="bottom"/>
                </w:tcPr>
                <w:p w:rsidR="007A7911" w:rsidRDefault="007A7911" w:rsidP="005932DB">
                  <w:pPr>
                    <w:pStyle w:val="TableBodyText"/>
                  </w:pPr>
                  <w:r>
                    <w:noBreakHyphen/>
                    <w:t>2.17</w:t>
                  </w:r>
                </w:p>
              </w:tc>
              <w:tc>
                <w:tcPr>
                  <w:tcW w:w="930" w:type="dxa"/>
                  <w:vAlign w:val="bottom"/>
                </w:tcPr>
                <w:p w:rsidR="007A7911" w:rsidRDefault="007A7911" w:rsidP="005932DB">
                  <w:pPr>
                    <w:pStyle w:val="TableBodyText"/>
                  </w:pPr>
                  <w:r>
                    <w:noBreakHyphen/>
                    <w:t>2.17</w:t>
                  </w:r>
                </w:p>
              </w:tc>
              <w:tc>
                <w:tcPr>
                  <w:tcW w:w="931" w:type="dxa"/>
                  <w:vAlign w:val="bottom"/>
                </w:tcPr>
                <w:p w:rsidR="007A7911" w:rsidRDefault="007A7911" w:rsidP="005932DB">
                  <w:pPr>
                    <w:pStyle w:val="TableBodyText"/>
                  </w:pPr>
                  <w:r>
                    <w:noBreakHyphen/>
                    <w:t>2.17</w:t>
                  </w:r>
                </w:p>
              </w:tc>
              <w:tc>
                <w:tcPr>
                  <w:tcW w:w="930" w:type="dxa"/>
                  <w:vAlign w:val="bottom"/>
                </w:tcPr>
                <w:p w:rsidR="007A7911" w:rsidRPr="00980D24" w:rsidRDefault="007A7911" w:rsidP="005932DB">
                  <w:pPr>
                    <w:pStyle w:val="TableBodyText"/>
                  </w:pPr>
                  <w:r>
                    <w:noBreakHyphen/>
                  </w:r>
                  <w:r w:rsidRPr="005C2EA6">
                    <w:t>3.20</w:t>
                  </w:r>
                </w:p>
              </w:tc>
              <w:tc>
                <w:tcPr>
                  <w:tcW w:w="931" w:type="dxa"/>
                  <w:vAlign w:val="bottom"/>
                </w:tcPr>
                <w:p w:rsidR="007A7911" w:rsidRDefault="007A7911" w:rsidP="005932DB">
                  <w:pPr>
                    <w:pStyle w:val="TableBodyText"/>
                  </w:pPr>
                  <w:r>
                    <w:noBreakHyphen/>
                    <w:t>2.17</w:t>
                  </w:r>
                </w:p>
              </w:tc>
            </w:tr>
            <w:tr w:rsidR="007A7911" w:rsidRPr="003470FA" w:rsidTr="005932DB">
              <w:tc>
                <w:tcPr>
                  <w:tcW w:w="1012" w:type="dxa"/>
                  <w:vAlign w:val="bottom"/>
                </w:tcPr>
                <w:p w:rsidR="007A7911" w:rsidRPr="003470FA" w:rsidRDefault="007A7911" w:rsidP="005932DB">
                  <w:pPr>
                    <w:pStyle w:val="TableBodyText"/>
                    <w:jc w:val="left"/>
                    <w:rPr>
                      <w:rFonts w:cs="Arial"/>
                      <w:color w:val="000000"/>
                    </w:rPr>
                  </w:pPr>
                  <w:r w:rsidRPr="003470FA">
                    <w:rPr>
                      <w:rFonts w:cs="Arial"/>
                      <w:color w:val="000000"/>
                    </w:rPr>
                    <w:t>21</w:t>
                  </w:r>
                </w:p>
              </w:tc>
              <w:tc>
                <w:tcPr>
                  <w:tcW w:w="935" w:type="dxa"/>
                  <w:vAlign w:val="bottom"/>
                </w:tcPr>
                <w:p w:rsidR="007A7911" w:rsidRDefault="007A7911" w:rsidP="005932DB">
                  <w:pPr>
                    <w:pStyle w:val="TableBodyText"/>
                  </w:pPr>
                  <w:r>
                    <w:noBreakHyphen/>
                    <w:t>2.11</w:t>
                  </w:r>
                </w:p>
              </w:tc>
              <w:tc>
                <w:tcPr>
                  <w:tcW w:w="929" w:type="dxa"/>
                  <w:vAlign w:val="bottom"/>
                </w:tcPr>
                <w:p w:rsidR="007A7911" w:rsidRDefault="007A7911" w:rsidP="005932DB">
                  <w:pPr>
                    <w:pStyle w:val="TableBodyText"/>
                  </w:pPr>
                  <w:r>
                    <w:noBreakHyphen/>
                    <w:t>2.11</w:t>
                  </w:r>
                </w:p>
              </w:tc>
              <w:tc>
                <w:tcPr>
                  <w:tcW w:w="932" w:type="dxa"/>
                  <w:vAlign w:val="bottom"/>
                </w:tcPr>
                <w:p w:rsidR="007A7911" w:rsidRDefault="007A7911" w:rsidP="005932DB">
                  <w:pPr>
                    <w:pStyle w:val="TableBodyText"/>
                  </w:pPr>
                  <w:r>
                    <w:noBreakHyphen/>
                    <w:t>2.11</w:t>
                  </w:r>
                </w:p>
              </w:tc>
              <w:tc>
                <w:tcPr>
                  <w:tcW w:w="930" w:type="dxa"/>
                  <w:vAlign w:val="bottom"/>
                </w:tcPr>
                <w:p w:rsidR="007A7911" w:rsidRDefault="007A7911" w:rsidP="005932DB">
                  <w:pPr>
                    <w:pStyle w:val="TableBodyText"/>
                  </w:pPr>
                  <w:r>
                    <w:noBreakHyphen/>
                    <w:t>2.11</w:t>
                  </w:r>
                </w:p>
              </w:tc>
              <w:tc>
                <w:tcPr>
                  <w:tcW w:w="930" w:type="dxa"/>
                  <w:vAlign w:val="bottom"/>
                </w:tcPr>
                <w:p w:rsidR="007A7911" w:rsidRDefault="007A7911" w:rsidP="005932DB">
                  <w:pPr>
                    <w:pStyle w:val="TableBodyText"/>
                  </w:pPr>
                  <w:r>
                    <w:noBreakHyphen/>
                    <w:t>2.11</w:t>
                  </w:r>
                </w:p>
              </w:tc>
              <w:tc>
                <w:tcPr>
                  <w:tcW w:w="931" w:type="dxa"/>
                  <w:vAlign w:val="bottom"/>
                </w:tcPr>
                <w:p w:rsidR="007A7911" w:rsidRDefault="007A7911" w:rsidP="005932DB">
                  <w:pPr>
                    <w:pStyle w:val="TableBodyText"/>
                  </w:pPr>
                  <w:r>
                    <w:noBreakHyphen/>
                    <w:t>2.11</w:t>
                  </w:r>
                </w:p>
              </w:tc>
              <w:tc>
                <w:tcPr>
                  <w:tcW w:w="930" w:type="dxa"/>
                  <w:vAlign w:val="bottom"/>
                </w:tcPr>
                <w:p w:rsidR="007A7911" w:rsidRPr="00980D24" w:rsidRDefault="007A7911" w:rsidP="005932DB">
                  <w:pPr>
                    <w:pStyle w:val="TableBodyText"/>
                  </w:pPr>
                  <w:r>
                    <w:noBreakHyphen/>
                  </w:r>
                  <w:r w:rsidRPr="005C2EA6">
                    <w:t>3.11</w:t>
                  </w:r>
                </w:p>
              </w:tc>
              <w:tc>
                <w:tcPr>
                  <w:tcW w:w="931" w:type="dxa"/>
                  <w:vAlign w:val="bottom"/>
                </w:tcPr>
                <w:p w:rsidR="007A7911" w:rsidRDefault="007A7911" w:rsidP="005932DB">
                  <w:pPr>
                    <w:pStyle w:val="TableBodyText"/>
                  </w:pPr>
                  <w:r>
                    <w:noBreakHyphen/>
                    <w:t>2.11</w:t>
                  </w:r>
                </w:p>
              </w:tc>
            </w:tr>
            <w:tr w:rsidR="007A7911" w:rsidRPr="003470FA" w:rsidTr="005932DB">
              <w:tc>
                <w:tcPr>
                  <w:tcW w:w="1012" w:type="dxa"/>
                  <w:vAlign w:val="bottom"/>
                </w:tcPr>
                <w:p w:rsidR="007A7911" w:rsidRPr="003470FA" w:rsidRDefault="007A7911" w:rsidP="005932DB">
                  <w:pPr>
                    <w:pStyle w:val="TableBodyText"/>
                    <w:jc w:val="left"/>
                    <w:rPr>
                      <w:rFonts w:cs="Arial"/>
                      <w:color w:val="000000"/>
                    </w:rPr>
                  </w:pPr>
                  <w:r w:rsidRPr="003470FA">
                    <w:rPr>
                      <w:rFonts w:cs="Arial"/>
                      <w:color w:val="000000"/>
                    </w:rPr>
                    <w:t>22</w:t>
                  </w:r>
                </w:p>
              </w:tc>
              <w:tc>
                <w:tcPr>
                  <w:tcW w:w="935" w:type="dxa"/>
                  <w:vAlign w:val="bottom"/>
                </w:tcPr>
                <w:p w:rsidR="007A7911" w:rsidRDefault="007A7911" w:rsidP="005932DB">
                  <w:pPr>
                    <w:pStyle w:val="TableBodyText"/>
                  </w:pPr>
                  <w:r>
                    <w:noBreakHyphen/>
                    <w:t>2.07</w:t>
                  </w:r>
                </w:p>
              </w:tc>
              <w:tc>
                <w:tcPr>
                  <w:tcW w:w="929" w:type="dxa"/>
                  <w:vAlign w:val="bottom"/>
                </w:tcPr>
                <w:p w:rsidR="007A7911" w:rsidRDefault="007A7911" w:rsidP="005932DB">
                  <w:pPr>
                    <w:pStyle w:val="TableBodyText"/>
                  </w:pPr>
                  <w:r>
                    <w:noBreakHyphen/>
                    <w:t>2.07</w:t>
                  </w:r>
                </w:p>
              </w:tc>
              <w:tc>
                <w:tcPr>
                  <w:tcW w:w="932" w:type="dxa"/>
                  <w:vAlign w:val="bottom"/>
                </w:tcPr>
                <w:p w:rsidR="007A7911" w:rsidRDefault="007A7911" w:rsidP="005932DB">
                  <w:pPr>
                    <w:pStyle w:val="TableBodyText"/>
                  </w:pPr>
                  <w:r>
                    <w:noBreakHyphen/>
                    <w:t>2.07</w:t>
                  </w:r>
                </w:p>
              </w:tc>
              <w:tc>
                <w:tcPr>
                  <w:tcW w:w="930" w:type="dxa"/>
                  <w:vAlign w:val="bottom"/>
                </w:tcPr>
                <w:p w:rsidR="007A7911" w:rsidRDefault="007A7911" w:rsidP="005932DB">
                  <w:pPr>
                    <w:pStyle w:val="TableBodyText"/>
                  </w:pPr>
                  <w:r>
                    <w:noBreakHyphen/>
                    <w:t>2.07</w:t>
                  </w:r>
                </w:p>
              </w:tc>
              <w:tc>
                <w:tcPr>
                  <w:tcW w:w="930" w:type="dxa"/>
                  <w:vAlign w:val="bottom"/>
                </w:tcPr>
                <w:p w:rsidR="007A7911" w:rsidRDefault="007A7911" w:rsidP="005932DB">
                  <w:pPr>
                    <w:pStyle w:val="TableBodyText"/>
                  </w:pPr>
                  <w:r>
                    <w:noBreakHyphen/>
                    <w:t>2.07</w:t>
                  </w:r>
                </w:p>
              </w:tc>
              <w:tc>
                <w:tcPr>
                  <w:tcW w:w="931" w:type="dxa"/>
                  <w:vAlign w:val="bottom"/>
                </w:tcPr>
                <w:p w:rsidR="007A7911" w:rsidRDefault="007A7911" w:rsidP="005932DB">
                  <w:pPr>
                    <w:pStyle w:val="TableBodyText"/>
                  </w:pPr>
                  <w:r>
                    <w:noBreakHyphen/>
                    <w:t>2.07</w:t>
                  </w:r>
                </w:p>
              </w:tc>
              <w:tc>
                <w:tcPr>
                  <w:tcW w:w="930" w:type="dxa"/>
                  <w:vAlign w:val="bottom"/>
                </w:tcPr>
                <w:p w:rsidR="007A7911" w:rsidRPr="00980D24" w:rsidRDefault="007A7911" w:rsidP="005932DB">
                  <w:pPr>
                    <w:pStyle w:val="TableBodyText"/>
                  </w:pPr>
                  <w:r>
                    <w:noBreakHyphen/>
                  </w:r>
                  <w:r w:rsidRPr="005C2EA6">
                    <w:t>3.03</w:t>
                  </w:r>
                </w:p>
              </w:tc>
              <w:tc>
                <w:tcPr>
                  <w:tcW w:w="931" w:type="dxa"/>
                  <w:vAlign w:val="bottom"/>
                </w:tcPr>
                <w:p w:rsidR="007A7911" w:rsidRDefault="007A7911" w:rsidP="005932DB">
                  <w:pPr>
                    <w:pStyle w:val="TableBodyText"/>
                  </w:pPr>
                  <w:r>
                    <w:noBreakHyphen/>
                    <w:t>2.07</w:t>
                  </w:r>
                </w:p>
              </w:tc>
            </w:tr>
            <w:tr w:rsidR="007A7911" w:rsidRPr="003470FA" w:rsidTr="005932DB">
              <w:tc>
                <w:tcPr>
                  <w:tcW w:w="1012" w:type="dxa"/>
                  <w:vAlign w:val="bottom"/>
                </w:tcPr>
                <w:p w:rsidR="007A7911" w:rsidRPr="003470FA" w:rsidRDefault="007A7911" w:rsidP="005932DB">
                  <w:pPr>
                    <w:pStyle w:val="TableBodyText"/>
                    <w:jc w:val="left"/>
                    <w:rPr>
                      <w:rFonts w:cs="Arial"/>
                      <w:color w:val="000000"/>
                    </w:rPr>
                  </w:pPr>
                  <w:r w:rsidRPr="003470FA">
                    <w:rPr>
                      <w:rFonts w:cs="Arial"/>
                      <w:color w:val="000000"/>
                    </w:rPr>
                    <w:t>23</w:t>
                  </w:r>
                </w:p>
              </w:tc>
              <w:tc>
                <w:tcPr>
                  <w:tcW w:w="935" w:type="dxa"/>
                  <w:vAlign w:val="bottom"/>
                </w:tcPr>
                <w:p w:rsidR="007A7911" w:rsidRDefault="007A7911" w:rsidP="005932DB">
                  <w:pPr>
                    <w:pStyle w:val="TableBodyText"/>
                  </w:pPr>
                  <w:r>
                    <w:noBreakHyphen/>
                    <w:t>2.03</w:t>
                  </w:r>
                </w:p>
              </w:tc>
              <w:tc>
                <w:tcPr>
                  <w:tcW w:w="929" w:type="dxa"/>
                  <w:vAlign w:val="bottom"/>
                </w:tcPr>
                <w:p w:rsidR="007A7911" w:rsidRDefault="007A7911" w:rsidP="005932DB">
                  <w:pPr>
                    <w:pStyle w:val="TableBodyText"/>
                  </w:pPr>
                  <w:r>
                    <w:noBreakHyphen/>
                    <w:t>2.03</w:t>
                  </w:r>
                </w:p>
              </w:tc>
              <w:tc>
                <w:tcPr>
                  <w:tcW w:w="932" w:type="dxa"/>
                  <w:vAlign w:val="bottom"/>
                </w:tcPr>
                <w:p w:rsidR="007A7911" w:rsidRDefault="007A7911" w:rsidP="005932DB">
                  <w:pPr>
                    <w:pStyle w:val="TableBodyText"/>
                  </w:pPr>
                  <w:r>
                    <w:noBreakHyphen/>
                    <w:t>2.03</w:t>
                  </w:r>
                </w:p>
              </w:tc>
              <w:tc>
                <w:tcPr>
                  <w:tcW w:w="930" w:type="dxa"/>
                  <w:vAlign w:val="bottom"/>
                </w:tcPr>
                <w:p w:rsidR="007A7911" w:rsidRDefault="007A7911" w:rsidP="005932DB">
                  <w:pPr>
                    <w:pStyle w:val="TableBodyText"/>
                  </w:pPr>
                  <w:r>
                    <w:noBreakHyphen/>
                    <w:t>2.03</w:t>
                  </w:r>
                </w:p>
              </w:tc>
              <w:tc>
                <w:tcPr>
                  <w:tcW w:w="930" w:type="dxa"/>
                  <w:vAlign w:val="bottom"/>
                </w:tcPr>
                <w:p w:rsidR="007A7911" w:rsidRDefault="007A7911" w:rsidP="005932DB">
                  <w:pPr>
                    <w:pStyle w:val="TableBodyText"/>
                  </w:pPr>
                  <w:r>
                    <w:noBreakHyphen/>
                    <w:t>2.03</w:t>
                  </w:r>
                </w:p>
              </w:tc>
              <w:tc>
                <w:tcPr>
                  <w:tcW w:w="931" w:type="dxa"/>
                  <w:vAlign w:val="bottom"/>
                </w:tcPr>
                <w:p w:rsidR="007A7911" w:rsidRDefault="007A7911" w:rsidP="005932DB">
                  <w:pPr>
                    <w:pStyle w:val="TableBodyText"/>
                  </w:pPr>
                  <w:r>
                    <w:noBreakHyphen/>
                    <w:t>2.03</w:t>
                  </w:r>
                </w:p>
              </w:tc>
              <w:tc>
                <w:tcPr>
                  <w:tcW w:w="930" w:type="dxa"/>
                  <w:vAlign w:val="bottom"/>
                </w:tcPr>
                <w:p w:rsidR="007A7911" w:rsidRPr="00980D24" w:rsidRDefault="007A7911" w:rsidP="005932DB">
                  <w:pPr>
                    <w:pStyle w:val="TableBodyText"/>
                  </w:pPr>
                  <w:r>
                    <w:noBreakHyphen/>
                  </w:r>
                  <w:r w:rsidRPr="005C2EA6">
                    <w:t>2.97</w:t>
                  </w:r>
                </w:p>
              </w:tc>
              <w:tc>
                <w:tcPr>
                  <w:tcW w:w="931" w:type="dxa"/>
                  <w:vAlign w:val="bottom"/>
                </w:tcPr>
                <w:p w:rsidR="007A7911" w:rsidRDefault="007A7911" w:rsidP="005932DB">
                  <w:pPr>
                    <w:pStyle w:val="TableBodyText"/>
                  </w:pPr>
                  <w:r>
                    <w:noBreakHyphen/>
                    <w:t>2.03</w:t>
                  </w:r>
                </w:p>
              </w:tc>
            </w:tr>
            <w:tr w:rsidR="007A7911" w:rsidRPr="003470FA" w:rsidTr="005932DB">
              <w:tc>
                <w:tcPr>
                  <w:tcW w:w="1012" w:type="dxa"/>
                  <w:vAlign w:val="bottom"/>
                </w:tcPr>
                <w:p w:rsidR="007A7911" w:rsidRPr="003470FA" w:rsidRDefault="007A7911" w:rsidP="005932DB">
                  <w:pPr>
                    <w:pStyle w:val="TableBodyText"/>
                    <w:jc w:val="left"/>
                    <w:rPr>
                      <w:rFonts w:cs="Arial"/>
                      <w:color w:val="000000"/>
                    </w:rPr>
                  </w:pPr>
                  <w:r w:rsidRPr="003470FA">
                    <w:rPr>
                      <w:rFonts w:cs="Arial"/>
                      <w:color w:val="000000"/>
                    </w:rPr>
                    <w:t>24</w:t>
                  </w:r>
                </w:p>
              </w:tc>
              <w:tc>
                <w:tcPr>
                  <w:tcW w:w="935" w:type="dxa"/>
                  <w:vAlign w:val="bottom"/>
                </w:tcPr>
                <w:p w:rsidR="007A7911" w:rsidRDefault="007A7911" w:rsidP="005932DB">
                  <w:pPr>
                    <w:pStyle w:val="TableBodyText"/>
                  </w:pPr>
                  <w:r>
                    <w:noBreakHyphen/>
                    <w:t>2.00</w:t>
                  </w:r>
                </w:p>
              </w:tc>
              <w:tc>
                <w:tcPr>
                  <w:tcW w:w="929" w:type="dxa"/>
                  <w:vAlign w:val="bottom"/>
                </w:tcPr>
                <w:p w:rsidR="007A7911" w:rsidRDefault="007A7911" w:rsidP="005932DB">
                  <w:pPr>
                    <w:pStyle w:val="TableBodyText"/>
                  </w:pPr>
                  <w:r>
                    <w:noBreakHyphen/>
                    <w:t>2.00</w:t>
                  </w:r>
                </w:p>
              </w:tc>
              <w:tc>
                <w:tcPr>
                  <w:tcW w:w="932" w:type="dxa"/>
                  <w:vAlign w:val="bottom"/>
                </w:tcPr>
                <w:p w:rsidR="007A7911" w:rsidRDefault="007A7911" w:rsidP="005932DB">
                  <w:pPr>
                    <w:pStyle w:val="TableBodyText"/>
                  </w:pPr>
                  <w:r>
                    <w:noBreakHyphen/>
                    <w:t>2.00</w:t>
                  </w:r>
                </w:p>
              </w:tc>
              <w:tc>
                <w:tcPr>
                  <w:tcW w:w="930" w:type="dxa"/>
                  <w:vAlign w:val="bottom"/>
                </w:tcPr>
                <w:p w:rsidR="007A7911" w:rsidRDefault="007A7911" w:rsidP="005932DB">
                  <w:pPr>
                    <w:pStyle w:val="TableBodyText"/>
                  </w:pPr>
                  <w:r>
                    <w:noBreakHyphen/>
                    <w:t>2.00</w:t>
                  </w:r>
                </w:p>
              </w:tc>
              <w:tc>
                <w:tcPr>
                  <w:tcW w:w="930" w:type="dxa"/>
                  <w:vAlign w:val="bottom"/>
                </w:tcPr>
                <w:p w:rsidR="007A7911" w:rsidRDefault="007A7911" w:rsidP="005932DB">
                  <w:pPr>
                    <w:pStyle w:val="TableBodyText"/>
                  </w:pPr>
                  <w:r>
                    <w:noBreakHyphen/>
                    <w:t>2.00</w:t>
                  </w:r>
                </w:p>
              </w:tc>
              <w:tc>
                <w:tcPr>
                  <w:tcW w:w="931" w:type="dxa"/>
                  <w:vAlign w:val="bottom"/>
                </w:tcPr>
                <w:p w:rsidR="007A7911" w:rsidRDefault="007A7911" w:rsidP="005932DB">
                  <w:pPr>
                    <w:pStyle w:val="TableBodyText"/>
                  </w:pPr>
                  <w:r>
                    <w:noBreakHyphen/>
                    <w:t>2.00</w:t>
                  </w:r>
                </w:p>
              </w:tc>
              <w:tc>
                <w:tcPr>
                  <w:tcW w:w="930" w:type="dxa"/>
                  <w:vAlign w:val="bottom"/>
                </w:tcPr>
                <w:p w:rsidR="007A7911" w:rsidRPr="00980D24" w:rsidRDefault="007A7911" w:rsidP="005932DB">
                  <w:pPr>
                    <w:pStyle w:val="TableBodyText"/>
                  </w:pPr>
                  <w:r>
                    <w:noBreakHyphen/>
                  </w:r>
                  <w:r w:rsidRPr="005C2EA6">
                    <w:t>2.91</w:t>
                  </w:r>
                </w:p>
              </w:tc>
              <w:tc>
                <w:tcPr>
                  <w:tcW w:w="931" w:type="dxa"/>
                  <w:vAlign w:val="bottom"/>
                </w:tcPr>
                <w:p w:rsidR="007A7911" w:rsidRDefault="007A7911" w:rsidP="005932DB">
                  <w:pPr>
                    <w:pStyle w:val="TableBodyText"/>
                  </w:pPr>
                  <w:r>
                    <w:noBreakHyphen/>
                    <w:t>2.00</w:t>
                  </w:r>
                </w:p>
              </w:tc>
            </w:tr>
            <w:tr w:rsidR="007A7911" w:rsidRPr="003470FA" w:rsidTr="005932DB">
              <w:tc>
                <w:tcPr>
                  <w:tcW w:w="1012" w:type="dxa"/>
                  <w:vAlign w:val="bottom"/>
                </w:tcPr>
                <w:p w:rsidR="007A7911" w:rsidRPr="003470FA" w:rsidRDefault="007A7911" w:rsidP="005932DB">
                  <w:pPr>
                    <w:pStyle w:val="TableBodyText"/>
                    <w:jc w:val="left"/>
                    <w:rPr>
                      <w:rFonts w:cs="Arial"/>
                      <w:color w:val="000000"/>
                    </w:rPr>
                  </w:pPr>
                  <w:r w:rsidRPr="003470FA">
                    <w:rPr>
                      <w:rFonts w:cs="Arial"/>
                      <w:color w:val="000000"/>
                    </w:rPr>
                    <w:t>25</w:t>
                  </w:r>
                </w:p>
              </w:tc>
              <w:tc>
                <w:tcPr>
                  <w:tcW w:w="935" w:type="dxa"/>
                  <w:vAlign w:val="bottom"/>
                </w:tcPr>
                <w:p w:rsidR="007A7911" w:rsidRDefault="007A7911" w:rsidP="005932DB">
                  <w:pPr>
                    <w:pStyle w:val="TableBodyText"/>
                  </w:pPr>
                  <w:r>
                    <w:noBreakHyphen/>
                    <w:t>1.98</w:t>
                  </w:r>
                </w:p>
              </w:tc>
              <w:tc>
                <w:tcPr>
                  <w:tcW w:w="929" w:type="dxa"/>
                  <w:vAlign w:val="bottom"/>
                </w:tcPr>
                <w:p w:rsidR="007A7911" w:rsidRDefault="007A7911" w:rsidP="005932DB">
                  <w:pPr>
                    <w:pStyle w:val="TableBodyText"/>
                  </w:pPr>
                  <w:r>
                    <w:noBreakHyphen/>
                    <w:t>1.98</w:t>
                  </w:r>
                </w:p>
              </w:tc>
              <w:tc>
                <w:tcPr>
                  <w:tcW w:w="932" w:type="dxa"/>
                  <w:vAlign w:val="bottom"/>
                </w:tcPr>
                <w:p w:rsidR="007A7911" w:rsidRDefault="007A7911" w:rsidP="005932DB">
                  <w:pPr>
                    <w:pStyle w:val="TableBodyText"/>
                  </w:pPr>
                  <w:r>
                    <w:noBreakHyphen/>
                    <w:t>1.98</w:t>
                  </w:r>
                </w:p>
              </w:tc>
              <w:tc>
                <w:tcPr>
                  <w:tcW w:w="930" w:type="dxa"/>
                  <w:vAlign w:val="bottom"/>
                </w:tcPr>
                <w:p w:rsidR="007A7911" w:rsidRDefault="007A7911" w:rsidP="005932DB">
                  <w:pPr>
                    <w:pStyle w:val="TableBodyText"/>
                  </w:pPr>
                  <w:r>
                    <w:noBreakHyphen/>
                    <w:t>1.98</w:t>
                  </w:r>
                </w:p>
              </w:tc>
              <w:tc>
                <w:tcPr>
                  <w:tcW w:w="930" w:type="dxa"/>
                  <w:vAlign w:val="bottom"/>
                </w:tcPr>
                <w:p w:rsidR="007A7911" w:rsidRDefault="007A7911" w:rsidP="005932DB">
                  <w:pPr>
                    <w:pStyle w:val="TableBodyText"/>
                  </w:pPr>
                  <w:r>
                    <w:noBreakHyphen/>
                    <w:t>1.98</w:t>
                  </w:r>
                </w:p>
              </w:tc>
              <w:tc>
                <w:tcPr>
                  <w:tcW w:w="931" w:type="dxa"/>
                  <w:vAlign w:val="bottom"/>
                </w:tcPr>
                <w:p w:rsidR="007A7911" w:rsidRDefault="007A7911" w:rsidP="005932DB">
                  <w:pPr>
                    <w:pStyle w:val="TableBodyText"/>
                  </w:pPr>
                  <w:r>
                    <w:noBreakHyphen/>
                    <w:t>1.98</w:t>
                  </w:r>
                </w:p>
              </w:tc>
              <w:tc>
                <w:tcPr>
                  <w:tcW w:w="930" w:type="dxa"/>
                  <w:vAlign w:val="bottom"/>
                </w:tcPr>
                <w:p w:rsidR="007A7911" w:rsidRPr="00980D24" w:rsidRDefault="007A7911" w:rsidP="005932DB">
                  <w:pPr>
                    <w:pStyle w:val="TableBodyText"/>
                  </w:pPr>
                  <w:r>
                    <w:noBreakHyphen/>
                  </w:r>
                  <w:r w:rsidRPr="005C2EA6">
                    <w:t>2.87</w:t>
                  </w:r>
                </w:p>
              </w:tc>
              <w:tc>
                <w:tcPr>
                  <w:tcW w:w="931" w:type="dxa"/>
                  <w:vAlign w:val="bottom"/>
                </w:tcPr>
                <w:p w:rsidR="007A7911" w:rsidRDefault="007A7911" w:rsidP="005932DB">
                  <w:pPr>
                    <w:pStyle w:val="TableBodyText"/>
                  </w:pPr>
                  <w:r>
                    <w:noBreakHyphen/>
                    <w:t>1.98</w:t>
                  </w:r>
                </w:p>
              </w:tc>
            </w:tr>
            <w:tr w:rsidR="007A7911" w:rsidRPr="003470FA" w:rsidTr="005932DB">
              <w:tc>
                <w:tcPr>
                  <w:tcW w:w="1012" w:type="dxa"/>
                  <w:vAlign w:val="bottom"/>
                </w:tcPr>
                <w:p w:rsidR="007A7911" w:rsidRPr="003470FA" w:rsidRDefault="007A7911" w:rsidP="005932DB">
                  <w:pPr>
                    <w:pStyle w:val="TableBodyText"/>
                    <w:jc w:val="left"/>
                    <w:rPr>
                      <w:rFonts w:cs="Arial"/>
                      <w:color w:val="000000"/>
                    </w:rPr>
                  </w:pPr>
                  <w:r w:rsidRPr="003470FA">
                    <w:rPr>
                      <w:rFonts w:cs="Arial"/>
                      <w:color w:val="000000"/>
                    </w:rPr>
                    <w:t>26</w:t>
                  </w:r>
                </w:p>
              </w:tc>
              <w:tc>
                <w:tcPr>
                  <w:tcW w:w="935" w:type="dxa"/>
                  <w:vAlign w:val="bottom"/>
                </w:tcPr>
                <w:p w:rsidR="007A7911" w:rsidRDefault="007A7911" w:rsidP="005932DB">
                  <w:pPr>
                    <w:pStyle w:val="TableBodyText"/>
                  </w:pPr>
                  <w:r>
                    <w:noBreakHyphen/>
                    <w:t>1.97</w:t>
                  </w:r>
                </w:p>
              </w:tc>
              <w:tc>
                <w:tcPr>
                  <w:tcW w:w="929" w:type="dxa"/>
                  <w:vAlign w:val="bottom"/>
                </w:tcPr>
                <w:p w:rsidR="007A7911" w:rsidRDefault="007A7911" w:rsidP="005932DB">
                  <w:pPr>
                    <w:pStyle w:val="TableBodyText"/>
                  </w:pPr>
                  <w:r>
                    <w:noBreakHyphen/>
                    <w:t>1.97</w:t>
                  </w:r>
                </w:p>
              </w:tc>
              <w:tc>
                <w:tcPr>
                  <w:tcW w:w="932" w:type="dxa"/>
                  <w:vAlign w:val="bottom"/>
                </w:tcPr>
                <w:p w:rsidR="007A7911" w:rsidRDefault="007A7911" w:rsidP="005932DB">
                  <w:pPr>
                    <w:pStyle w:val="TableBodyText"/>
                  </w:pPr>
                  <w:r>
                    <w:noBreakHyphen/>
                    <w:t>1.97</w:t>
                  </w:r>
                </w:p>
              </w:tc>
              <w:tc>
                <w:tcPr>
                  <w:tcW w:w="930" w:type="dxa"/>
                  <w:vAlign w:val="bottom"/>
                </w:tcPr>
                <w:p w:rsidR="007A7911" w:rsidRDefault="007A7911" w:rsidP="005932DB">
                  <w:pPr>
                    <w:pStyle w:val="TableBodyText"/>
                  </w:pPr>
                  <w:r>
                    <w:noBreakHyphen/>
                    <w:t>1.97</w:t>
                  </w:r>
                </w:p>
              </w:tc>
              <w:tc>
                <w:tcPr>
                  <w:tcW w:w="930" w:type="dxa"/>
                  <w:vAlign w:val="bottom"/>
                </w:tcPr>
                <w:p w:rsidR="007A7911" w:rsidRDefault="007A7911" w:rsidP="005932DB">
                  <w:pPr>
                    <w:pStyle w:val="TableBodyText"/>
                  </w:pPr>
                  <w:r>
                    <w:noBreakHyphen/>
                    <w:t>1.97</w:t>
                  </w:r>
                </w:p>
              </w:tc>
              <w:tc>
                <w:tcPr>
                  <w:tcW w:w="931" w:type="dxa"/>
                  <w:vAlign w:val="bottom"/>
                </w:tcPr>
                <w:p w:rsidR="007A7911" w:rsidRDefault="007A7911" w:rsidP="005932DB">
                  <w:pPr>
                    <w:pStyle w:val="TableBodyText"/>
                  </w:pPr>
                  <w:r>
                    <w:noBreakHyphen/>
                    <w:t>1.97</w:t>
                  </w:r>
                </w:p>
              </w:tc>
              <w:tc>
                <w:tcPr>
                  <w:tcW w:w="930" w:type="dxa"/>
                  <w:vAlign w:val="bottom"/>
                </w:tcPr>
                <w:p w:rsidR="007A7911" w:rsidRPr="00980D24" w:rsidRDefault="007A7911" w:rsidP="005932DB">
                  <w:pPr>
                    <w:pStyle w:val="TableBodyText"/>
                  </w:pPr>
                  <w:r>
                    <w:noBreakHyphen/>
                  </w:r>
                  <w:r w:rsidRPr="005C2EA6">
                    <w:t>2.85</w:t>
                  </w:r>
                </w:p>
              </w:tc>
              <w:tc>
                <w:tcPr>
                  <w:tcW w:w="931" w:type="dxa"/>
                  <w:vAlign w:val="bottom"/>
                </w:tcPr>
                <w:p w:rsidR="007A7911" w:rsidRDefault="007A7911" w:rsidP="005932DB">
                  <w:pPr>
                    <w:pStyle w:val="TableBodyText"/>
                  </w:pPr>
                  <w:r>
                    <w:noBreakHyphen/>
                    <w:t>1.97</w:t>
                  </w:r>
                </w:p>
              </w:tc>
            </w:tr>
            <w:tr w:rsidR="007A7911" w:rsidRPr="003470FA" w:rsidTr="005932DB">
              <w:tc>
                <w:tcPr>
                  <w:tcW w:w="1012" w:type="dxa"/>
                  <w:vAlign w:val="bottom"/>
                </w:tcPr>
                <w:p w:rsidR="007A7911" w:rsidRPr="003470FA" w:rsidRDefault="007A7911" w:rsidP="005932DB">
                  <w:pPr>
                    <w:pStyle w:val="TableBodyText"/>
                    <w:jc w:val="left"/>
                    <w:rPr>
                      <w:rFonts w:cs="Arial"/>
                      <w:color w:val="000000"/>
                    </w:rPr>
                  </w:pPr>
                  <w:r w:rsidRPr="003470FA">
                    <w:rPr>
                      <w:rFonts w:cs="Arial"/>
                      <w:color w:val="000000"/>
                    </w:rPr>
                    <w:t>27</w:t>
                  </w:r>
                </w:p>
              </w:tc>
              <w:tc>
                <w:tcPr>
                  <w:tcW w:w="935" w:type="dxa"/>
                  <w:vAlign w:val="bottom"/>
                </w:tcPr>
                <w:p w:rsidR="007A7911" w:rsidRDefault="007A7911" w:rsidP="005932DB">
                  <w:pPr>
                    <w:pStyle w:val="TableBodyText"/>
                  </w:pPr>
                  <w:r>
                    <w:noBreakHyphen/>
                    <w:t>1.97</w:t>
                  </w:r>
                </w:p>
              </w:tc>
              <w:tc>
                <w:tcPr>
                  <w:tcW w:w="929" w:type="dxa"/>
                  <w:vAlign w:val="bottom"/>
                </w:tcPr>
                <w:p w:rsidR="007A7911" w:rsidRDefault="007A7911" w:rsidP="005932DB">
                  <w:pPr>
                    <w:pStyle w:val="TableBodyText"/>
                  </w:pPr>
                  <w:r>
                    <w:noBreakHyphen/>
                    <w:t>1.97</w:t>
                  </w:r>
                </w:p>
              </w:tc>
              <w:tc>
                <w:tcPr>
                  <w:tcW w:w="932" w:type="dxa"/>
                  <w:vAlign w:val="bottom"/>
                </w:tcPr>
                <w:p w:rsidR="007A7911" w:rsidRDefault="007A7911" w:rsidP="005932DB">
                  <w:pPr>
                    <w:pStyle w:val="TableBodyText"/>
                  </w:pPr>
                  <w:r>
                    <w:noBreakHyphen/>
                    <w:t>1.97</w:t>
                  </w:r>
                </w:p>
              </w:tc>
              <w:tc>
                <w:tcPr>
                  <w:tcW w:w="930" w:type="dxa"/>
                  <w:vAlign w:val="bottom"/>
                </w:tcPr>
                <w:p w:rsidR="007A7911" w:rsidRDefault="007A7911" w:rsidP="005932DB">
                  <w:pPr>
                    <w:pStyle w:val="TableBodyText"/>
                  </w:pPr>
                  <w:r>
                    <w:noBreakHyphen/>
                    <w:t>1.97</w:t>
                  </w:r>
                </w:p>
              </w:tc>
              <w:tc>
                <w:tcPr>
                  <w:tcW w:w="930" w:type="dxa"/>
                  <w:vAlign w:val="bottom"/>
                </w:tcPr>
                <w:p w:rsidR="007A7911" w:rsidRDefault="007A7911" w:rsidP="005932DB">
                  <w:pPr>
                    <w:pStyle w:val="TableBodyText"/>
                  </w:pPr>
                  <w:r>
                    <w:noBreakHyphen/>
                    <w:t>1.97</w:t>
                  </w:r>
                </w:p>
              </w:tc>
              <w:tc>
                <w:tcPr>
                  <w:tcW w:w="931" w:type="dxa"/>
                  <w:vAlign w:val="bottom"/>
                </w:tcPr>
                <w:p w:rsidR="007A7911" w:rsidRDefault="007A7911" w:rsidP="005932DB">
                  <w:pPr>
                    <w:pStyle w:val="TableBodyText"/>
                  </w:pPr>
                  <w:r>
                    <w:noBreakHyphen/>
                    <w:t>1.97</w:t>
                  </w:r>
                </w:p>
              </w:tc>
              <w:tc>
                <w:tcPr>
                  <w:tcW w:w="930" w:type="dxa"/>
                  <w:vAlign w:val="bottom"/>
                </w:tcPr>
                <w:p w:rsidR="007A7911" w:rsidRPr="00980D24" w:rsidRDefault="007A7911" w:rsidP="005932DB">
                  <w:pPr>
                    <w:pStyle w:val="TableBodyText"/>
                  </w:pPr>
                  <w:r>
                    <w:noBreakHyphen/>
                  </w:r>
                  <w:r w:rsidRPr="005C2EA6">
                    <w:t>2.82</w:t>
                  </w:r>
                </w:p>
              </w:tc>
              <w:tc>
                <w:tcPr>
                  <w:tcW w:w="931" w:type="dxa"/>
                  <w:vAlign w:val="bottom"/>
                </w:tcPr>
                <w:p w:rsidR="007A7911" w:rsidRDefault="007A7911" w:rsidP="005932DB">
                  <w:pPr>
                    <w:pStyle w:val="TableBodyText"/>
                  </w:pPr>
                  <w:r>
                    <w:noBreakHyphen/>
                    <w:t>1.97</w:t>
                  </w:r>
                </w:p>
              </w:tc>
            </w:tr>
            <w:tr w:rsidR="007A7911" w:rsidRPr="003470FA" w:rsidTr="005932DB">
              <w:tc>
                <w:tcPr>
                  <w:tcW w:w="1012" w:type="dxa"/>
                  <w:vAlign w:val="bottom"/>
                </w:tcPr>
                <w:p w:rsidR="007A7911" w:rsidRPr="003470FA" w:rsidRDefault="007A7911" w:rsidP="005932DB">
                  <w:pPr>
                    <w:pStyle w:val="TableBodyText"/>
                    <w:jc w:val="left"/>
                    <w:rPr>
                      <w:rFonts w:cs="Arial"/>
                      <w:color w:val="000000"/>
                    </w:rPr>
                  </w:pPr>
                  <w:r w:rsidRPr="003470FA">
                    <w:rPr>
                      <w:rFonts w:cs="Arial"/>
                      <w:color w:val="000000"/>
                    </w:rPr>
                    <w:t>28</w:t>
                  </w:r>
                </w:p>
              </w:tc>
              <w:tc>
                <w:tcPr>
                  <w:tcW w:w="935" w:type="dxa"/>
                  <w:vAlign w:val="bottom"/>
                </w:tcPr>
                <w:p w:rsidR="007A7911" w:rsidRDefault="007A7911" w:rsidP="005932DB">
                  <w:pPr>
                    <w:pStyle w:val="TableBodyText"/>
                  </w:pPr>
                  <w:r>
                    <w:noBreakHyphen/>
                    <w:t>1.97</w:t>
                  </w:r>
                </w:p>
              </w:tc>
              <w:tc>
                <w:tcPr>
                  <w:tcW w:w="929" w:type="dxa"/>
                  <w:vAlign w:val="bottom"/>
                </w:tcPr>
                <w:p w:rsidR="007A7911" w:rsidRDefault="007A7911" w:rsidP="005932DB">
                  <w:pPr>
                    <w:pStyle w:val="TableBodyText"/>
                  </w:pPr>
                  <w:r>
                    <w:noBreakHyphen/>
                    <w:t>1.97</w:t>
                  </w:r>
                </w:p>
              </w:tc>
              <w:tc>
                <w:tcPr>
                  <w:tcW w:w="932" w:type="dxa"/>
                  <w:vAlign w:val="bottom"/>
                </w:tcPr>
                <w:p w:rsidR="007A7911" w:rsidRDefault="007A7911" w:rsidP="005932DB">
                  <w:pPr>
                    <w:pStyle w:val="TableBodyText"/>
                  </w:pPr>
                  <w:r>
                    <w:noBreakHyphen/>
                    <w:t>1.97</w:t>
                  </w:r>
                </w:p>
              </w:tc>
              <w:tc>
                <w:tcPr>
                  <w:tcW w:w="930" w:type="dxa"/>
                  <w:vAlign w:val="bottom"/>
                </w:tcPr>
                <w:p w:rsidR="007A7911" w:rsidRDefault="007A7911" w:rsidP="005932DB">
                  <w:pPr>
                    <w:pStyle w:val="TableBodyText"/>
                  </w:pPr>
                  <w:r>
                    <w:noBreakHyphen/>
                    <w:t>1.97</w:t>
                  </w:r>
                </w:p>
              </w:tc>
              <w:tc>
                <w:tcPr>
                  <w:tcW w:w="930" w:type="dxa"/>
                  <w:vAlign w:val="bottom"/>
                </w:tcPr>
                <w:p w:rsidR="007A7911" w:rsidRDefault="007A7911" w:rsidP="005932DB">
                  <w:pPr>
                    <w:pStyle w:val="TableBodyText"/>
                  </w:pPr>
                  <w:r>
                    <w:noBreakHyphen/>
                    <w:t>1.97</w:t>
                  </w:r>
                </w:p>
              </w:tc>
              <w:tc>
                <w:tcPr>
                  <w:tcW w:w="931" w:type="dxa"/>
                  <w:vAlign w:val="bottom"/>
                </w:tcPr>
                <w:p w:rsidR="007A7911" w:rsidRDefault="007A7911" w:rsidP="005932DB">
                  <w:pPr>
                    <w:pStyle w:val="TableBodyText"/>
                  </w:pPr>
                  <w:r>
                    <w:noBreakHyphen/>
                    <w:t>1.97</w:t>
                  </w:r>
                </w:p>
              </w:tc>
              <w:tc>
                <w:tcPr>
                  <w:tcW w:w="930" w:type="dxa"/>
                  <w:vAlign w:val="bottom"/>
                </w:tcPr>
                <w:p w:rsidR="007A7911" w:rsidRPr="00980D24" w:rsidRDefault="007A7911" w:rsidP="005932DB">
                  <w:pPr>
                    <w:pStyle w:val="TableBodyText"/>
                  </w:pPr>
                  <w:r>
                    <w:noBreakHyphen/>
                  </w:r>
                  <w:r w:rsidRPr="005C2EA6">
                    <w:t>2.81</w:t>
                  </w:r>
                </w:p>
              </w:tc>
              <w:tc>
                <w:tcPr>
                  <w:tcW w:w="931" w:type="dxa"/>
                  <w:vAlign w:val="bottom"/>
                </w:tcPr>
                <w:p w:rsidR="007A7911" w:rsidRDefault="007A7911" w:rsidP="005932DB">
                  <w:pPr>
                    <w:pStyle w:val="TableBodyText"/>
                  </w:pPr>
                  <w:r>
                    <w:noBreakHyphen/>
                    <w:t>1.97</w:t>
                  </w:r>
                </w:p>
              </w:tc>
            </w:tr>
            <w:tr w:rsidR="007A7911" w:rsidRPr="003470FA" w:rsidTr="005932DB">
              <w:tc>
                <w:tcPr>
                  <w:tcW w:w="1012" w:type="dxa"/>
                  <w:vAlign w:val="bottom"/>
                </w:tcPr>
                <w:p w:rsidR="007A7911" w:rsidRPr="003470FA" w:rsidRDefault="007A7911" w:rsidP="005932DB">
                  <w:pPr>
                    <w:pStyle w:val="TableBodyText"/>
                    <w:jc w:val="left"/>
                    <w:rPr>
                      <w:rFonts w:cs="Arial"/>
                      <w:color w:val="000000"/>
                    </w:rPr>
                  </w:pPr>
                  <w:r w:rsidRPr="003470FA">
                    <w:rPr>
                      <w:rFonts w:cs="Arial"/>
                      <w:color w:val="000000"/>
                    </w:rPr>
                    <w:t>29</w:t>
                  </w:r>
                </w:p>
              </w:tc>
              <w:tc>
                <w:tcPr>
                  <w:tcW w:w="935" w:type="dxa"/>
                  <w:vAlign w:val="bottom"/>
                </w:tcPr>
                <w:p w:rsidR="007A7911" w:rsidRDefault="007A7911" w:rsidP="005932DB">
                  <w:pPr>
                    <w:pStyle w:val="TableBodyText"/>
                  </w:pPr>
                  <w:r>
                    <w:noBreakHyphen/>
                    <w:t>1.97</w:t>
                  </w:r>
                </w:p>
              </w:tc>
              <w:tc>
                <w:tcPr>
                  <w:tcW w:w="929" w:type="dxa"/>
                  <w:vAlign w:val="bottom"/>
                </w:tcPr>
                <w:p w:rsidR="007A7911" w:rsidRDefault="007A7911" w:rsidP="005932DB">
                  <w:pPr>
                    <w:pStyle w:val="TableBodyText"/>
                  </w:pPr>
                  <w:r>
                    <w:noBreakHyphen/>
                    <w:t>1.97</w:t>
                  </w:r>
                </w:p>
              </w:tc>
              <w:tc>
                <w:tcPr>
                  <w:tcW w:w="932" w:type="dxa"/>
                  <w:vAlign w:val="bottom"/>
                </w:tcPr>
                <w:p w:rsidR="007A7911" w:rsidRDefault="007A7911" w:rsidP="005932DB">
                  <w:pPr>
                    <w:pStyle w:val="TableBodyText"/>
                  </w:pPr>
                  <w:r>
                    <w:noBreakHyphen/>
                    <w:t>1.97</w:t>
                  </w:r>
                </w:p>
              </w:tc>
              <w:tc>
                <w:tcPr>
                  <w:tcW w:w="930" w:type="dxa"/>
                  <w:vAlign w:val="bottom"/>
                </w:tcPr>
                <w:p w:rsidR="007A7911" w:rsidRDefault="007A7911" w:rsidP="005932DB">
                  <w:pPr>
                    <w:pStyle w:val="TableBodyText"/>
                  </w:pPr>
                  <w:r>
                    <w:noBreakHyphen/>
                    <w:t>1.97</w:t>
                  </w:r>
                </w:p>
              </w:tc>
              <w:tc>
                <w:tcPr>
                  <w:tcW w:w="930" w:type="dxa"/>
                  <w:vAlign w:val="bottom"/>
                </w:tcPr>
                <w:p w:rsidR="007A7911" w:rsidRDefault="007A7911" w:rsidP="005932DB">
                  <w:pPr>
                    <w:pStyle w:val="TableBodyText"/>
                  </w:pPr>
                  <w:r>
                    <w:noBreakHyphen/>
                    <w:t>1.97</w:t>
                  </w:r>
                </w:p>
              </w:tc>
              <w:tc>
                <w:tcPr>
                  <w:tcW w:w="931" w:type="dxa"/>
                  <w:vAlign w:val="bottom"/>
                </w:tcPr>
                <w:p w:rsidR="007A7911" w:rsidRDefault="007A7911" w:rsidP="005932DB">
                  <w:pPr>
                    <w:pStyle w:val="TableBodyText"/>
                  </w:pPr>
                  <w:r>
                    <w:noBreakHyphen/>
                    <w:t>1.97</w:t>
                  </w:r>
                </w:p>
              </w:tc>
              <w:tc>
                <w:tcPr>
                  <w:tcW w:w="930" w:type="dxa"/>
                  <w:vAlign w:val="bottom"/>
                </w:tcPr>
                <w:p w:rsidR="007A7911" w:rsidRPr="00980D24" w:rsidRDefault="007A7911" w:rsidP="005932DB">
                  <w:pPr>
                    <w:pStyle w:val="TableBodyText"/>
                  </w:pPr>
                  <w:r>
                    <w:noBreakHyphen/>
                  </w:r>
                  <w:r w:rsidRPr="005C2EA6">
                    <w:t>2.81</w:t>
                  </w:r>
                </w:p>
              </w:tc>
              <w:tc>
                <w:tcPr>
                  <w:tcW w:w="931" w:type="dxa"/>
                  <w:vAlign w:val="bottom"/>
                </w:tcPr>
                <w:p w:rsidR="007A7911" w:rsidRDefault="007A7911" w:rsidP="005932DB">
                  <w:pPr>
                    <w:pStyle w:val="TableBodyText"/>
                  </w:pPr>
                  <w:r>
                    <w:noBreakHyphen/>
                    <w:t>1.97</w:t>
                  </w:r>
                </w:p>
              </w:tc>
            </w:tr>
            <w:tr w:rsidR="007A7911" w:rsidRPr="003470FA" w:rsidTr="005932DB">
              <w:tc>
                <w:tcPr>
                  <w:tcW w:w="1012" w:type="dxa"/>
                  <w:vAlign w:val="bottom"/>
                </w:tcPr>
                <w:p w:rsidR="007A7911" w:rsidRPr="003470FA" w:rsidRDefault="007A7911" w:rsidP="005932DB">
                  <w:pPr>
                    <w:pStyle w:val="TableBodyText"/>
                    <w:jc w:val="left"/>
                    <w:rPr>
                      <w:rFonts w:cs="Arial"/>
                      <w:color w:val="000000"/>
                    </w:rPr>
                  </w:pPr>
                  <w:r w:rsidRPr="003470FA">
                    <w:rPr>
                      <w:rFonts w:cs="Arial"/>
                      <w:color w:val="000000"/>
                    </w:rPr>
                    <w:t>30</w:t>
                  </w:r>
                </w:p>
              </w:tc>
              <w:tc>
                <w:tcPr>
                  <w:tcW w:w="935" w:type="dxa"/>
                  <w:vAlign w:val="bottom"/>
                </w:tcPr>
                <w:p w:rsidR="007A7911" w:rsidRDefault="007A7911" w:rsidP="005932DB">
                  <w:pPr>
                    <w:pStyle w:val="TableBodyText"/>
                  </w:pPr>
                  <w:r>
                    <w:noBreakHyphen/>
                    <w:t>1.98</w:t>
                  </w:r>
                </w:p>
              </w:tc>
              <w:tc>
                <w:tcPr>
                  <w:tcW w:w="929" w:type="dxa"/>
                  <w:vAlign w:val="bottom"/>
                </w:tcPr>
                <w:p w:rsidR="007A7911" w:rsidRDefault="007A7911" w:rsidP="005932DB">
                  <w:pPr>
                    <w:pStyle w:val="TableBodyText"/>
                  </w:pPr>
                  <w:r>
                    <w:noBreakHyphen/>
                    <w:t>1.98</w:t>
                  </w:r>
                </w:p>
              </w:tc>
              <w:tc>
                <w:tcPr>
                  <w:tcW w:w="932" w:type="dxa"/>
                  <w:vAlign w:val="bottom"/>
                </w:tcPr>
                <w:p w:rsidR="007A7911" w:rsidRDefault="007A7911" w:rsidP="005932DB">
                  <w:pPr>
                    <w:pStyle w:val="TableBodyText"/>
                  </w:pPr>
                  <w:r>
                    <w:noBreakHyphen/>
                    <w:t>1.98</w:t>
                  </w:r>
                </w:p>
              </w:tc>
              <w:tc>
                <w:tcPr>
                  <w:tcW w:w="930" w:type="dxa"/>
                  <w:vAlign w:val="bottom"/>
                </w:tcPr>
                <w:p w:rsidR="007A7911" w:rsidRDefault="007A7911" w:rsidP="005932DB">
                  <w:pPr>
                    <w:pStyle w:val="TableBodyText"/>
                  </w:pPr>
                  <w:r>
                    <w:noBreakHyphen/>
                    <w:t>1.98</w:t>
                  </w:r>
                </w:p>
              </w:tc>
              <w:tc>
                <w:tcPr>
                  <w:tcW w:w="930" w:type="dxa"/>
                  <w:vAlign w:val="bottom"/>
                </w:tcPr>
                <w:p w:rsidR="007A7911" w:rsidRDefault="007A7911" w:rsidP="005932DB">
                  <w:pPr>
                    <w:pStyle w:val="TableBodyText"/>
                  </w:pPr>
                  <w:r>
                    <w:noBreakHyphen/>
                    <w:t>1.98</w:t>
                  </w:r>
                </w:p>
              </w:tc>
              <w:tc>
                <w:tcPr>
                  <w:tcW w:w="931" w:type="dxa"/>
                  <w:vAlign w:val="bottom"/>
                </w:tcPr>
                <w:p w:rsidR="007A7911" w:rsidRDefault="007A7911" w:rsidP="005932DB">
                  <w:pPr>
                    <w:pStyle w:val="TableBodyText"/>
                  </w:pPr>
                  <w:r>
                    <w:noBreakHyphen/>
                    <w:t>1.98</w:t>
                  </w:r>
                </w:p>
              </w:tc>
              <w:tc>
                <w:tcPr>
                  <w:tcW w:w="930" w:type="dxa"/>
                  <w:vAlign w:val="bottom"/>
                </w:tcPr>
                <w:p w:rsidR="007A7911" w:rsidRPr="0020462E" w:rsidRDefault="007A7911" w:rsidP="005932DB">
                  <w:pPr>
                    <w:pStyle w:val="TableBodyText"/>
                  </w:pPr>
                  <w:r>
                    <w:noBreakHyphen/>
                  </w:r>
                  <w:r w:rsidRPr="0020462E">
                    <w:t>1.98</w:t>
                  </w:r>
                </w:p>
              </w:tc>
              <w:tc>
                <w:tcPr>
                  <w:tcW w:w="931" w:type="dxa"/>
                  <w:vAlign w:val="bottom"/>
                </w:tcPr>
                <w:p w:rsidR="007A7911" w:rsidRDefault="007A7911" w:rsidP="005932DB">
                  <w:pPr>
                    <w:pStyle w:val="TableBodyText"/>
                  </w:pPr>
                  <w:r>
                    <w:noBreakHyphen/>
                    <w:t>1.98</w:t>
                  </w:r>
                </w:p>
              </w:tc>
            </w:tr>
            <w:tr w:rsidR="007A7911" w:rsidRPr="003470FA" w:rsidTr="005932DB">
              <w:tc>
                <w:tcPr>
                  <w:tcW w:w="1012" w:type="dxa"/>
                  <w:vAlign w:val="bottom"/>
                </w:tcPr>
                <w:p w:rsidR="007A7911" w:rsidRPr="003470FA" w:rsidRDefault="007A7911" w:rsidP="005932DB">
                  <w:pPr>
                    <w:pStyle w:val="TableBodyText"/>
                    <w:jc w:val="left"/>
                    <w:rPr>
                      <w:rFonts w:cs="Arial"/>
                      <w:color w:val="000000"/>
                    </w:rPr>
                  </w:pPr>
                  <w:r w:rsidRPr="003470FA">
                    <w:rPr>
                      <w:rFonts w:cs="Arial"/>
                      <w:color w:val="000000"/>
                    </w:rPr>
                    <w:t>31</w:t>
                  </w:r>
                </w:p>
              </w:tc>
              <w:tc>
                <w:tcPr>
                  <w:tcW w:w="935" w:type="dxa"/>
                  <w:vAlign w:val="bottom"/>
                </w:tcPr>
                <w:p w:rsidR="007A7911" w:rsidRDefault="007A7911" w:rsidP="005932DB">
                  <w:pPr>
                    <w:pStyle w:val="TableBodyText"/>
                  </w:pPr>
                  <w:r>
                    <w:noBreakHyphen/>
                    <w:t>1.99</w:t>
                  </w:r>
                </w:p>
              </w:tc>
              <w:tc>
                <w:tcPr>
                  <w:tcW w:w="929" w:type="dxa"/>
                  <w:vAlign w:val="bottom"/>
                </w:tcPr>
                <w:p w:rsidR="007A7911" w:rsidRDefault="007A7911" w:rsidP="005932DB">
                  <w:pPr>
                    <w:pStyle w:val="TableBodyText"/>
                  </w:pPr>
                  <w:r>
                    <w:noBreakHyphen/>
                    <w:t>1.99</w:t>
                  </w:r>
                </w:p>
              </w:tc>
              <w:tc>
                <w:tcPr>
                  <w:tcW w:w="932" w:type="dxa"/>
                  <w:vAlign w:val="bottom"/>
                </w:tcPr>
                <w:p w:rsidR="007A7911" w:rsidRDefault="007A7911" w:rsidP="005932DB">
                  <w:pPr>
                    <w:pStyle w:val="TableBodyText"/>
                  </w:pPr>
                  <w:r>
                    <w:noBreakHyphen/>
                    <w:t>1.99</w:t>
                  </w:r>
                </w:p>
              </w:tc>
              <w:tc>
                <w:tcPr>
                  <w:tcW w:w="930" w:type="dxa"/>
                  <w:vAlign w:val="bottom"/>
                </w:tcPr>
                <w:p w:rsidR="007A7911" w:rsidRDefault="007A7911" w:rsidP="005932DB">
                  <w:pPr>
                    <w:pStyle w:val="TableBodyText"/>
                  </w:pPr>
                  <w:r>
                    <w:noBreakHyphen/>
                    <w:t>1.99</w:t>
                  </w:r>
                </w:p>
              </w:tc>
              <w:tc>
                <w:tcPr>
                  <w:tcW w:w="930" w:type="dxa"/>
                  <w:vAlign w:val="bottom"/>
                </w:tcPr>
                <w:p w:rsidR="007A7911" w:rsidRDefault="007A7911" w:rsidP="005932DB">
                  <w:pPr>
                    <w:pStyle w:val="TableBodyText"/>
                  </w:pPr>
                  <w:r>
                    <w:noBreakHyphen/>
                    <w:t>1.99</w:t>
                  </w:r>
                </w:p>
              </w:tc>
              <w:tc>
                <w:tcPr>
                  <w:tcW w:w="931" w:type="dxa"/>
                  <w:vAlign w:val="bottom"/>
                </w:tcPr>
                <w:p w:rsidR="007A7911" w:rsidRDefault="007A7911" w:rsidP="005932DB">
                  <w:pPr>
                    <w:pStyle w:val="TableBodyText"/>
                  </w:pPr>
                  <w:r>
                    <w:noBreakHyphen/>
                    <w:t>1.99</w:t>
                  </w:r>
                </w:p>
              </w:tc>
              <w:tc>
                <w:tcPr>
                  <w:tcW w:w="930" w:type="dxa"/>
                  <w:vAlign w:val="bottom"/>
                </w:tcPr>
                <w:p w:rsidR="007A7911" w:rsidRPr="0020462E" w:rsidRDefault="007A7911" w:rsidP="005932DB">
                  <w:pPr>
                    <w:pStyle w:val="TableBodyText"/>
                  </w:pPr>
                  <w:r>
                    <w:noBreakHyphen/>
                  </w:r>
                  <w:r w:rsidRPr="0020462E">
                    <w:t>1.99</w:t>
                  </w:r>
                </w:p>
              </w:tc>
              <w:tc>
                <w:tcPr>
                  <w:tcW w:w="931" w:type="dxa"/>
                  <w:vAlign w:val="bottom"/>
                </w:tcPr>
                <w:p w:rsidR="007A7911" w:rsidRDefault="007A7911" w:rsidP="005932DB">
                  <w:pPr>
                    <w:pStyle w:val="TableBodyText"/>
                  </w:pPr>
                  <w:r>
                    <w:noBreakHyphen/>
                    <w:t>1.99</w:t>
                  </w:r>
                </w:p>
              </w:tc>
            </w:tr>
            <w:tr w:rsidR="007A7911" w:rsidRPr="003470FA" w:rsidTr="005932DB">
              <w:tc>
                <w:tcPr>
                  <w:tcW w:w="1012" w:type="dxa"/>
                  <w:vAlign w:val="bottom"/>
                </w:tcPr>
                <w:p w:rsidR="007A7911" w:rsidRPr="003470FA" w:rsidRDefault="007A7911" w:rsidP="005932DB">
                  <w:pPr>
                    <w:pStyle w:val="TableBodyText"/>
                    <w:jc w:val="left"/>
                    <w:rPr>
                      <w:rFonts w:cs="Arial"/>
                      <w:color w:val="000000"/>
                    </w:rPr>
                  </w:pPr>
                  <w:r w:rsidRPr="003470FA">
                    <w:rPr>
                      <w:rFonts w:cs="Arial"/>
                      <w:color w:val="000000"/>
                    </w:rPr>
                    <w:t>32</w:t>
                  </w:r>
                </w:p>
              </w:tc>
              <w:tc>
                <w:tcPr>
                  <w:tcW w:w="935" w:type="dxa"/>
                  <w:vAlign w:val="bottom"/>
                </w:tcPr>
                <w:p w:rsidR="007A7911" w:rsidRDefault="007A7911" w:rsidP="005932DB">
                  <w:pPr>
                    <w:pStyle w:val="TableBodyText"/>
                  </w:pPr>
                  <w:r>
                    <w:noBreakHyphen/>
                    <w:t>2.01</w:t>
                  </w:r>
                </w:p>
              </w:tc>
              <w:tc>
                <w:tcPr>
                  <w:tcW w:w="929" w:type="dxa"/>
                  <w:vAlign w:val="bottom"/>
                </w:tcPr>
                <w:p w:rsidR="007A7911" w:rsidRDefault="007A7911" w:rsidP="005932DB">
                  <w:pPr>
                    <w:pStyle w:val="TableBodyText"/>
                  </w:pPr>
                  <w:r>
                    <w:noBreakHyphen/>
                    <w:t>2.01</w:t>
                  </w:r>
                </w:p>
              </w:tc>
              <w:tc>
                <w:tcPr>
                  <w:tcW w:w="932" w:type="dxa"/>
                  <w:vAlign w:val="bottom"/>
                </w:tcPr>
                <w:p w:rsidR="007A7911" w:rsidRDefault="007A7911" w:rsidP="005932DB">
                  <w:pPr>
                    <w:pStyle w:val="TableBodyText"/>
                  </w:pPr>
                  <w:r>
                    <w:noBreakHyphen/>
                    <w:t>2.01</w:t>
                  </w:r>
                </w:p>
              </w:tc>
              <w:tc>
                <w:tcPr>
                  <w:tcW w:w="930" w:type="dxa"/>
                  <w:vAlign w:val="bottom"/>
                </w:tcPr>
                <w:p w:rsidR="007A7911" w:rsidRDefault="007A7911" w:rsidP="005932DB">
                  <w:pPr>
                    <w:pStyle w:val="TableBodyText"/>
                  </w:pPr>
                  <w:r>
                    <w:noBreakHyphen/>
                    <w:t>2.01</w:t>
                  </w:r>
                </w:p>
              </w:tc>
              <w:tc>
                <w:tcPr>
                  <w:tcW w:w="930" w:type="dxa"/>
                  <w:vAlign w:val="bottom"/>
                </w:tcPr>
                <w:p w:rsidR="007A7911" w:rsidRDefault="007A7911" w:rsidP="005932DB">
                  <w:pPr>
                    <w:pStyle w:val="TableBodyText"/>
                  </w:pPr>
                  <w:r>
                    <w:noBreakHyphen/>
                    <w:t>2.01</w:t>
                  </w:r>
                </w:p>
              </w:tc>
              <w:tc>
                <w:tcPr>
                  <w:tcW w:w="931" w:type="dxa"/>
                  <w:vAlign w:val="bottom"/>
                </w:tcPr>
                <w:p w:rsidR="007A7911" w:rsidRDefault="007A7911" w:rsidP="005932DB">
                  <w:pPr>
                    <w:pStyle w:val="TableBodyText"/>
                  </w:pPr>
                  <w:r>
                    <w:noBreakHyphen/>
                    <w:t>2.01</w:t>
                  </w:r>
                </w:p>
              </w:tc>
              <w:tc>
                <w:tcPr>
                  <w:tcW w:w="930" w:type="dxa"/>
                  <w:vAlign w:val="bottom"/>
                </w:tcPr>
                <w:p w:rsidR="007A7911" w:rsidRPr="0020462E" w:rsidRDefault="007A7911" w:rsidP="005932DB">
                  <w:pPr>
                    <w:pStyle w:val="TableBodyText"/>
                  </w:pPr>
                  <w:r>
                    <w:noBreakHyphen/>
                  </w:r>
                  <w:r w:rsidRPr="0020462E">
                    <w:t>2.01</w:t>
                  </w:r>
                </w:p>
              </w:tc>
              <w:tc>
                <w:tcPr>
                  <w:tcW w:w="931" w:type="dxa"/>
                  <w:vAlign w:val="bottom"/>
                </w:tcPr>
                <w:p w:rsidR="007A7911" w:rsidRDefault="007A7911" w:rsidP="005932DB">
                  <w:pPr>
                    <w:pStyle w:val="TableBodyText"/>
                  </w:pPr>
                  <w:r>
                    <w:noBreakHyphen/>
                    <w:t>2.01</w:t>
                  </w:r>
                </w:p>
              </w:tc>
            </w:tr>
            <w:tr w:rsidR="007A7911" w:rsidRPr="003470FA" w:rsidTr="005932DB">
              <w:tc>
                <w:tcPr>
                  <w:tcW w:w="1012" w:type="dxa"/>
                  <w:vAlign w:val="bottom"/>
                </w:tcPr>
                <w:p w:rsidR="007A7911" w:rsidRPr="003470FA" w:rsidRDefault="007A7911" w:rsidP="005932DB">
                  <w:pPr>
                    <w:pStyle w:val="TableBodyText"/>
                    <w:jc w:val="left"/>
                    <w:rPr>
                      <w:rFonts w:cs="Arial"/>
                      <w:color w:val="000000"/>
                    </w:rPr>
                  </w:pPr>
                  <w:r w:rsidRPr="003470FA">
                    <w:rPr>
                      <w:rFonts w:cs="Arial"/>
                      <w:color w:val="000000"/>
                    </w:rPr>
                    <w:t>33</w:t>
                  </w:r>
                </w:p>
              </w:tc>
              <w:tc>
                <w:tcPr>
                  <w:tcW w:w="935" w:type="dxa"/>
                  <w:vAlign w:val="bottom"/>
                </w:tcPr>
                <w:p w:rsidR="007A7911" w:rsidRDefault="007A7911" w:rsidP="005932DB">
                  <w:pPr>
                    <w:pStyle w:val="TableBodyText"/>
                  </w:pPr>
                  <w:r>
                    <w:noBreakHyphen/>
                    <w:t>2.03</w:t>
                  </w:r>
                </w:p>
              </w:tc>
              <w:tc>
                <w:tcPr>
                  <w:tcW w:w="929" w:type="dxa"/>
                  <w:vAlign w:val="bottom"/>
                </w:tcPr>
                <w:p w:rsidR="007A7911" w:rsidRDefault="007A7911" w:rsidP="005932DB">
                  <w:pPr>
                    <w:pStyle w:val="TableBodyText"/>
                  </w:pPr>
                  <w:r>
                    <w:noBreakHyphen/>
                    <w:t>2.03</w:t>
                  </w:r>
                </w:p>
              </w:tc>
              <w:tc>
                <w:tcPr>
                  <w:tcW w:w="932" w:type="dxa"/>
                  <w:vAlign w:val="bottom"/>
                </w:tcPr>
                <w:p w:rsidR="007A7911" w:rsidRDefault="007A7911" w:rsidP="005932DB">
                  <w:pPr>
                    <w:pStyle w:val="TableBodyText"/>
                  </w:pPr>
                  <w:r>
                    <w:noBreakHyphen/>
                    <w:t>2.03</w:t>
                  </w:r>
                </w:p>
              </w:tc>
              <w:tc>
                <w:tcPr>
                  <w:tcW w:w="930" w:type="dxa"/>
                  <w:vAlign w:val="bottom"/>
                </w:tcPr>
                <w:p w:rsidR="007A7911" w:rsidRDefault="007A7911" w:rsidP="005932DB">
                  <w:pPr>
                    <w:pStyle w:val="TableBodyText"/>
                  </w:pPr>
                  <w:r>
                    <w:noBreakHyphen/>
                    <w:t>2.03</w:t>
                  </w:r>
                </w:p>
              </w:tc>
              <w:tc>
                <w:tcPr>
                  <w:tcW w:w="930" w:type="dxa"/>
                  <w:vAlign w:val="bottom"/>
                </w:tcPr>
                <w:p w:rsidR="007A7911" w:rsidRDefault="007A7911" w:rsidP="005932DB">
                  <w:pPr>
                    <w:pStyle w:val="TableBodyText"/>
                  </w:pPr>
                  <w:r>
                    <w:noBreakHyphen/>
                    <w:t>2.03</w:t>
                  </w:r>
                </w:p>
              </w:tc>
              <w:tc>
                <w:tcPr>
                  <w:tcW w:w="931" w:type="dxa"/>
                  <w:vAlign w:val="bottom"/>
                </w:tcPr>
                <w:p w:rsidR="007A7911" w:rsidRDefault="007A7911" w:rsidP="005932DB">
                  <w:pPr>
                    <w:pStyle w:val="TableBodyText"/>
                  </w:pPr>
                  <w:r>
                    <w:noBreakHyphen/>
                    <w:t>2.03</w:t>
                  </w:r>
                </w:p>
              </w:tc>
              <w:tc>
                <w:tcPr>
                  <w:tcW w:w="930" w:type="dxa"/>
                  <w:vAlign w:val="bottom"/>
                </w:tcPr>
                <w:p w:rsidR="007A7911" w:rsidRPr="0020462E" w:rsidRDefault="007A7911" w:rsidP="005932DB">
                  <w:pPr>
                    <w:pStyle w:val="TableBodyText"/>
                  </w:pPr>
                  <w:r>
                    <w:noBreakHyphen/>
                  </w:r>
                  <w:r w:rsidRPr="0020462E">
                    <w:t>2.03</w:t>
                  </w:r>
                </w:p>
              </w:tc>
              <w:tc>
                <w:tcPr>
                  <w:tcW w:w="931" w:type="dxa"/>
                  <w:vAlign w:val="bottom"/>
                </w:tcPr>
                <w:p w:rsidR="007A7911" w:rsidRDefault="007A7911" w:rsidP="005932DB">
                  <w:pPr>
                    <w:pStyle w:val="TableBodyText"/>
                  </w:pPr>
                  <w:r>
                    <w:noBreakHyphen/>
                    <w:t>2.03</w:t>
                  </w:r>
                </w:p>
              </w:tc>
            </w:tr>
            <w:tr w:rsidR="007A7911" w:rsidRPr="003470FA" w:rsidTr="005932DB">
              <w:tc>
                <w:tcPr>
                  <w:tcW w:w="1012" w:type="dxa"/>
                  <w:vAlign w:val="bottom"/>
                </w:tcPr>
                <w:p w:rsidR="007A7911" w:rsidRPr="003470FA" w:rsidRDefault="007A7911" w:rsidP="005932DB">
                  <w:pPr>
                    <w:pStyle w:val="TableBodyText"/>
                    <w:jc w:val="left"/>
                    <w:rPr>
                      <w:rFonts w:cs="Arial"/>
                      <w:color w:val="000000"/>
                    </w:rPr>
                  </w:pPr>
                  <w:r w:rsidRPr="003470FA">
                    <w:rPr>
                      <w:rFonts w:cs="Arial"/>
                      <w:color w:val="000000"/>
                    </w:rPr>
                    <w:t>34</w:t>
                  </w:r>
                </w:p>
              </w:tc>
              <w:tc>
                <w:tcPr>
                  <w:tcW w:w="935" w:type="dxa"/>
                  <w:vAlign w:val="bottom"/>
                </w:tcPr>
                <w:p w:rsidR="007A7911" w:rsidRDefault="007A7911" w:rsidP="005932DB">
                  <w:pPr>
                    <w:pStyle w:val="TableBodyText"/>
                  </w:pPr>
                  <w:r>
                    <w:noBreakHyphen/>
                    <w:t>2.05</w:t>
                  </w:r>
                </w:p>
              </w:tc>
              <w:tc>
                <w:tcPr>
                  <w:tcW w:w="929" w:type="dxa"/>
                  <w:vAlign w:val="bottom"/>
                </w:tcPr>
                <w:p w:rsidR="007A7911" w:rsidRDefault="007A7911" w:rsidP="005932DB">
                  <w:pPr>
                    <w:pStyle w:val="TableBodyText"/>
                  </w:pPr>
                  <w:r>
                    <w:noBreakHyphen/>
                    <w:t>2.05</w:t>
                  </w:r>
                </w:p>
              </w:tc>
              <w:tc>
                <w:tcPr>
                  <w:tcW w:w="932" w:type="dxa"/>
                  <w:vAlign w:val="bottom"/>
                </w:tcPr>
                <w:p w:rsidR="007A7911" w:rsidRDefault="007A7911" w:rsidP="005932DB">
                  <w:pPr>
                    <w:pStyle w:val="TableBodyText"/>
                  </w:pPr>
                  <w:r>
                    <w:noBreakHyphen/>
                    <w:t>2.05</w:t>
                  </w:r>
                </w:p>
              </w:tc>
              <w:tc>
                <w:tcPr>
                  <w:tcW w:w="930" w:type="dxa"/>
                  <w:vAlign w:val="bottom"/>
                </w:tcPr>
                <w:p w:rsidR="007A7911" w:rsidRDefault="007A7911" w:rsidP="005932DB">
                  <w:pPr>
                    <w:pStyle w:val="TableBodyText"/>
                  </w:pPr>
                  <w:r>
                    <w:noBreakHyphen/>
                    <w:t>2.05</w:t>
                  </w:r>
                </w:p>
              </w:tc>
              <w:tc>
                <w:tcPr>
                  <w:tcW w:w="930" w:type="dxa"/>
                  <w:vAlign w:val="bottom"/>
                </w:tcPr>
                <w:p w:rsidR="007A7911" w:rsidRDefault="007A7911" w:rsidP="005932DB">
                  <w:pPr>
                    <w:pStyle w:val="TableBodyText"/>
                  </w:pPr>
                  <w:r>
                    <w:noBreakHyphen/>
                    <w:t>2.05</w:t>
                  </w:r>
                </w:p>
              </w:tc>
              <w:tc>
                <w:tcPr>
                  <w:tcW w:w="931" w:type="dxa"/>
                  <w:vAlign w:val="bottom"/>
                </w:tcPr>
                <w:p w:rsidR="007A7911" w:rsidRDefault="007A7911" w:rsidP="005932DB">
                  <w:pPr>
                    <w:pStyle w:val="TableBodyText"/>
                  </w:pPr>
                  <w:r>
                    <w:noBreakHyphen/>
                    <w:t>2.05</w:t>
                  </w:r>
                </w:p>
              </w:tc>
              <w:tc>
                <w:tcPr>
                  <w:tcW w:w="930" w:type="dxa"/>
                  <w:vAlign w:val="bottom"/>
                </w:tcPr>
                <w:p w:rsidR="007A7911" w:rsidRPr="0020462E" w:rsidRDefault="007A7911" w:rsidP="005932DB">
                  <w:pPr>
                    <w:pStyle w:val="TableBodyText"/>
                  </w:pPr>
                  <w:r>
                    <w:noBreakHyphen/>
                  </w:r>
                  <w:r w:rsidRPr="0020462E">
                    <w:t>2.05</w:t>
                  </w:r>
                </w:p>
              </w:tc>
              <w:tc>
                <w:tcPr>
                  <w:tcW w:w="931" w:type="dxa"/>
                  <w:vAlign w:val="bottom"/>
                </w:tcPr>
                <w:p w:rsidR="007A7911" w:rsidRDefault="007A7911" w:rsidP="005932DB">
                  <w:pPr>
                    <w:pStyle w:val="TableBodyText"/>
                  </w:pPr>
                  <w:r>
                    <w:noBreakHyphen/>
                    <w:t>2.05</w:t>
                  </w:r>
                </w:p>
              </w:tc>
            </w:tr>
            <w:tr w:rsidR="007A7911" w:rsidRPr="003470FA" w:rsidTr="005932DB">
              <w:tc>
                <w:tcPr>
                  <w:tcW w:w="1012" w:type="dxa"/>
                  <w:vAlign w:val="bottom"/>
                </w:tcPr>
                <w:p w:rsidR="007A7911" w:rsidRPr="003470FA" w:rsidRDefault="007A7911" w:rsidP="005932DB">
                  <w:pPr>
                    <w:pStyle w:val="TableBodyText"/>
                    <w:jc w:val="left"/>
                    <w:rPr>
                      <w:rFonts w:cs="Arial"/>
                      <w:color w:val="000000"/>
                    </w:rPr>
                  </w:pPr>
                  <w:r w:rsidRPr="003470FA">
                    <w:rPr>
                      <w:rFonts w:cs="Arial"/>
                      <w:color w:val="000000"/>
                    </w:rPr>
                    <w:t>35</w:t>
                  </w:r>
                </w:p>
              </w:tc>
              <w:tc>
                <w:tcPr>
                  <w:tcW w:w="935" w:type="dxa"/>
                  <w:vAlign w:val="bottom"/>
                </w:tcPr>
                <w:p w:rsidR="007A7911" w:rsidRDefault="007A7911" w:rsidP="005932DB">
                  <w:pPr>
                    <w:pStyle w:val="TableBodyText"/>
                  </w:pPr>
                  <w:r>
                    <w:noBreakHyphen/>
                    <w:t>2.07</w:t>
                  </w:r>
                </w:p>
              </w:tc>
              <w:tc>
                <w:tcPr>
                  <w:tcW w:w="929" w:type="dxa"/>
                  <w:vAlign w:val="bottom"/>
                </w:tcPr>
                <w:p w:rsidR="007A7911" w:rsidRDefault="007A7911" w:rsidP="005932DB">
                  <w:pPr>
                    <w:pStyle w:val="TableBodyText"/>
                  </w:pPr>
                  <w:r>
                    <w:noBreakHyphen/>
                    <w:t>2.07</w:t>
                  </w:r>
                </w:p>
              </w:tc>
              <w:tc>
                <w:tcPr>
                  <w:tcW w:w="932" w:type="dxa"/>
                  <w:vAlign w:val="bottom"/>
                </w:tcPr>
                <w:p w:rsidR="007A7911" w:rsidRDefault="007A7911" w:rsidP="005932DB">
                  <w:pPr>
                    <w:pStyle w:val="TableBodyText"/>
                  </w:pPr>
                  <w:r>
                    <w:noBreakHyphen/>
                    <w:t>2.07</w:t>
                  </w:r>
                </w:p>
              </w:tc>
              <w:tc>
                <w:tcPr>
                  <w:tcW w:w="930" w:type="dxa"/>
                  <w:vAlign w:val="bottom"/>
                </w:tcPr>
                <w:p w:rsidR="007A7911" w:rsidRDefault="007A7911" w:rsidP="005932DB">
                  <w:pPr>
                    <w:pStyle w:val="TableBodyText"/>
                  </w:pPr>
                  <w:r>
                    <w:noBreakHyphen/>
                    <w:t>2.07</w:t>
                  </w:r>
                </w:p>
              </w:tc>
              <w:tc>
                <w:tcPr>
                  <w:tcW w:w="930" w:type="dxa"/>
                  <w:vAlign w:val="bottom"/>
                </w:tcPr>
                <w:p w:rsidR="007A7911" w:rsidRDefault="007A7911" w:rsidP="005932DB">
                  <w:pPr>
                    <w:pStyle w:val="TableBodyText"/>
                  </w:pPr>
                  <w:r>
                    <w:noBreakHyphen/>
                    <w:t>2.07</w:t>
                  </w:r>
                </w:p>
              </w:tc>
              <w:tc>
                <w:tcPr>
                  <w:tcW w:w="931" w:type="dxa"/>
                  <w:vAlign w:val="bottom"/>
                </w:tcPr>
                <w:p w:rsidR="007A7911" w:rsidRDefault="007A7911" w:rsidP="005932DB">
                  <w:pPr>
                    <w:pStyle w:val="TableBodyText"/>
                  </w:pPr>
                  <w:r>
                    <w:noBreakHyphen/>
                    <w:t>2.07</w:t>
                  </w:r>
                </w:p>
              </w:tc>
              <w:tc>
                <w:tcPr>
                  <w:tcW w:w="930" w:type="dxa"/>
                  <w:vAlign w:val="bottom"/>
                </w:tcPr>
                <w:p w:rsidR="007A7911" w:rsidRPr="0020462E" w:rsidRDefault="007A7911" w:rsidP="005932DB">
                  <w:pPr>
                    <w:pStyle w:val="TableBodyText"/>
                  </w:pPr>
                  <w:r>
                    <w:noBreakHyphen/>
                  </w:r>
                  <w:r w:rsidRPr="0020462E">
                    <w:t>2.07</w:t>
                  </w:r>
                </w:p>
              </w:tc>
              <w:tc>
                <w:tcPr>
                  <w:tcW w:w="931" w:type="dxa"/>
                  <w:vAlign w:val="bottom"/>
                </w:tcPr>
                <w:p w:rsidR="007A7911" w:rsidRDefault="007A7911" w:rsidP="005932DB">
                  <w:pPr>
                    <w:pStyle w:val="TableBodyText"/>
                  </w:pPr>
                  <w:r>
                    <w:noBreakHyphen/>
                    <w:t>2.07</w:t>
                  </w:r>
                </w:p>
              </w:tc>
            </w:tr>
            <w:tr w:rsidR="007A7911" w:rsidRPr="003470FA" w:rsidTr="005932DB">
              <w:tc>
                <w:tcPr>
                  <w:tcW w:w="1012" w:type="dxa"/>
                  <w:vAlign w:val="bottom"/>
                </w:tcPr>
                <w:p w:rsidR="007A7911" w:rsidRPr="003470FA" w:rsidRDefault="007A7911" w:rsidP="005932DB">
                  <w:pPr>
                    <w:pStyle w:val="TableBodyText"/>
                    <w:jc w:val="left"/>
                    <w:rPr>
                      <w:rFonts w:cs="Arial"/>
                      <w:color w:val="000000"/>
                    </w:rPr>
                  </w:pPr>
                  <w:r w:rsidRPr="003470FA">
                    <w:rPr>
                      <w:rFonts w:cs="Arial"/>
                      <w:color w:val="000000"/>
                    </w:rPr>
                    <w:t>36</w:t>
                  </w:r>
                </w:p>
              </w:tc>
              <w:tc>
                <w:tcPr>
                  <w:tcW w:w="935" w:type="dxa"/>
                  <w:vAlign w:val="bottom"/>
                </w:tcPr>
                <w:p w:rsidR="007A7911" w:rsidRDefault="007A7911" w:rsidP="005932DB">
                  <w:pPr>
                    <w:pStyle w:val="TableBodyText"/>
                  </w:pPr>
                  <w:r>
                    <w:noBreakHyphen/>
                    <w:t>2.09</w:t>
                  </w:r>
                </w:p>
              </w:tc>
              <w:tc>
                <w:tcPr>
                  <w:tcW w:w="929" w:type="dxa"/>
                  <w:vAlign w:val="bottom"/>
                </w:tcPr>
                <w:p w:rsidR="007A7911" w:rsidRDefault="007A7911" w:rsidP="005932DB">
                  <w:pPr>
                    <w:pStyle w:val="TableBodyText"/>
                  </w:pPr>
                  <w:r>
                    <w:noBreakHyphen/>
                    <w:t>2.09</w:t>
                  </w:r>
                </w:p>
              </w:tc>
              <w:tc>
                <w:tcPr>
                  <w:tcW w:w="932" w:type="dxa"/>
                  <w:vAlign w:val="bottom"/>
                </w:tcPr>
                <w:p w:rsidR="007A7911" w:rsidRDefault="007A7911" w:rsidP="005932DB">
                  <w:pPr>
                    <w:pStyle w:val="TableBodyText"/>
                  </w:pPr>
                  <w:r>
                    <w:noBreakHyphen/>
                    <w:t>2.09</w:t>
                  </w:r>
                </w:p>
              </w:tc>
              <w:tc>
                <w:tcPr>
                  <w:tcW w:w="930" w:type="dxa"/>
                  <w:vAlign w:val="bottom"/>
                </w:tcPr>
                <w:p w:rsidR="007A7911" w:rsidRDefault="007A7911" w:rsidP="005932DB">
                  <w:pPr>
                    <w:pStyle w:val="TableBodyText"/>
                  </w:pPr>
                  <w:r>
                    <w:noBreakHyphen/>
                    <w:t>2.09</w:t>
                  </w:r>
                </w:p>
              </w:tc>
              <w:tc>
                <w:tcPr>
                  <w:tcW w:w="930" w:type="dxa"/>
                  <w:vAlign w:val="bottom"/>
                </w:tcPr>
                <w:p w:rsidR="007A7911" w:rsidRDefault="007A7911" w:rsidP="005932DB">
                  <w:pPr>
                    <w:pStyle w:val="TableBodyText"/>
                  </w:pPr>
                  <w:r>
                    <w:noBreakHyphen/>
                    <w:t>2.09</w:t>
                  </w:r>
                </w:p>
              </w:tc>
              <w:tc>
                <w:tcPr>
                  <w:tcW w:w="931" w:type="dxa"/>
                  <w:vAlign w:val="bottom"/>
                </w:tcPr>
                <w:p w:rsidR="007A7911" w:rsidRDefault="007A7911" w:rsidP="005932DB">
                  <w:pPr>
                    <w:pStyle w:val="TableBodyText"/>
                  </w:pPr>
                  <w:r>
                    <w:noBreakHyphen/>
                    <w:t>2.09</w:t>
                  </w:r>
                </w:p>
              </w:tc>
              <w:tc>
                <w:tcPr>
                  <w:tcW w:w="930" w:type="dxa"/>
                  <w:vAlign w:val="bottom"/>
                </w:tcPr>
                <w:p w:rsidR="007A7911" w:rsidRPr="0020462E" w:rsidRDefault="007A7911" w:rsidP="005932DB">
                  <w:pPr>
                    <w:pStyle w:val="TableBodyText"/>
                  </w:pPr>
                  <w:r>
                    <w:noBreakHyphen/>
                  </w:r>
                  <w:r w:rsidRPr="0020462E">
                    <w:t>2.09</w:t>
                  </w:r>
                </w:p>
              </w:tc>
              <w:tc>
                <w:tcPr>
                  <w:tcW w:w="931" w:type="dxa"/>
                  <w:vAlign w:val="bottom"/>
                </w:tcPr>
                <w:p w:rsidR="007A7911" w:rsidRDefault="007A7911" w:rsidP="005932DB">
                  <w:pPr>
                    <w:pStyle w:val="TableBodyText"/>
                  </w:pPr>
                  <w:r>
                    <w:noBreakHyphen/>
                    <w:t>2.09</w:t>
                  </w:r>
                </w:p>
              </w:tc>
            </w:tr>
            <w:tr w:rsidR="007A7911" w:rsidRPr="003470FA" w:rsidTr="005932DB">
              <w:tc>
                <w:tcPr>
                  <w:tcW w:w="1012" w:type="dxa"/>
                  <w:vAlign w:val="bottom"/>
                </w:tcPr>
                <w:p w:rsidR="007A7911" w:rsidRPr="003470FA" w:rsidRDefault="007A7911" w:rsidP="005932DB">
                  <w:pPr>
                    <w:pStyle w:val="TableBodyText"/>
                    <w:jc w:val="left"/>
                    <w:rPr>
                      <w:rFonts w:cs="Arial"/>
                      <w:color w:val="000000"/>
                    </w:rPr>
                  </w:pPr>
                  <w:r w:rsidRPr="003470FA">
                    <w:rPr>
                      <w:rFonts w:cs="Arial"/>
                      <w:color w:val="000000"/>
                    </w:rPr>
                    <w:t>37</w:t>
                  </w:r>
                </w:p>
              </w:tc>
              <w:tc>
                <w:tcPr>
                  <w:tcW w:w="935" w:type="dxa"/>
                  <w:vAlign w:val="bottom"/>
                </w:tcPr>
                <w:p w:rsidR="007A7911" w:rsidRDefault="007A7911" w:rsidP="005932DB">
                  <w:pPr>
                    <w:pStyle w:val="TableBodyText"/>
                  </w:pPr>
                  <w:r>
                    <w:noBreakHyphen/>
                    <w:t>2.11</w:t>
                  </w:r>
                </w:p>
              </w:tc>
              <w:tc>
                <w:tcPr>
                  <w:tcW w:w="929" w:type="dxa"/>
                  <w:vAlign w:val="bottom"/>
                </w:tcPr>
                <w:p w:rsidR="007A7911" w:rsidRDefault="007A7911" w:rsidP="005932DB">
                  <w:pPr>
                    <w:pStyle w:val="TableBodyText"/>
                  </w:pPr>
                  <w:r>
                    <w:noBreakHyphen/>
                    <w:t>2.11</w:t>
                  </w:r>
                </w:p>
              </w:tc>
              <w:tc>
                <w:tcPr>
                  <w:tcW w:w="932" w:type="dxa"/>
                  <w:vAlign w:val="bottom"/>
                </w:tcPr>
                <w:p w:rsidR="007A7911" w:rsidRDefault="007A7911" w:rsidP="005932DB">
                  <w:pPr>
                    <w:pStyle w:val="TableBodyText"/>
                  </w:pPr>
                  <w:r>
                    <w:noBreakHyphen/>
                    <w:t>2.11</w:t>
                  </w:r>
                </w:p>
              </w:tc>
              <w:tc>
                <w:tcPr>
                  <w:tcW w:w="930" w:type="dxa"/>
                  <w:vAlign w:val="bottom"/>
                </w:tcPr>
                <w:p w:rsidR="007A7911" w:rsidRDefault="007A7911" w:rsidP="005932DB">
                  <w:pPr>
                    <w:pStyle w:val="TableBodyText"/>
                  </w:pPr>
                  <w:r>
                    <w:noBreakHyphen/>
                    <w:t>2.11</w:t>
                  </w:r>
                </w:p>
              </w:tc>
              <w:tc>
                <w:tcPr>
                  <w:tcW w:w="930" w:type="dxa"/>
                  <w:vAlign w:val="bottom"/>
                </w:tcPr>
                <w:p w:rsidR="007A7911" w:rsidRDefault="007A7911" w:rsidP="005932DB">
                  <w:pPr>
                    <w:pStyle w:val="TableBodyText"/>
                  </w:pPr>
                  <w:r>
                    <w:noBreakHyphen/>
                    <w:t>2.11</w:t>
                  </w:r>
                </w:p>
              </w:tc>
              <w:tc>
                <w:tcPr>
                  <w:tcW w:w="931" w:type="dxa"/>
                  <w:vAlign w:val="bottom"/>
                </w:tcPr>
                <w:p w:rsidR="007A7911" w:rsidRDefault="007A7911" w:rsidP="005932DB">
                  <w:pPr>
                    <w:pStyle w:val="TableBodyText"/>
                  </w:pPr>
                  <w:r>
                    <w:noBreakHyphen/>
                    <w:t>2.11</w:t>
                  </w:r>
                </w:p>
              </w:tc>
              <w:tc>
                <w:tcPr>
                  <w:tcW w:w="930" w:type="dxa"/>
                  <w:vAlign w:val="bottom"/>
                </w:tcPr>
                <w:p w:rsidR="007A7911" w:rsidRPr="0020462E" w:rsidRDefault="007A7911" w:rsidP="005932DB">
                  <w:pPr>
                    <w:pStyle w:val="TableBodyText"/>
                  </w:pPr>
                  <w:r>
                    <w:noBreakHyphen/>
                  </w:r>
                  <w:r w:rsidRPr="0020462E">
                    <w:t>2.11</w:t>
                  </w:r>
                </w:p>
              </w:tc>
              <w:tc>
                <w:tcPr>
                  <w:tcW w:w="931" w:type="dxa"/>
                  <w:vAlign w:val="bottom"/>
                </w:tcPr>
                <w:p w:rsidR="007A7911" w:rsidRDefault="007A7911" w:rsidP="005932DB">
                  <w:pPr>
                    <w:pStyle w:val="TableBodyText"/>
                  </w:pPr>
                  <w:r>
                    <w:noBreakHyphen/>
                    <w:t>2.11</w:t>
                  </w:r>
                </w:p>
              </w:tc>
            </w:tr>
            <w:tr w:rsidR="007A7911" w:rsidRPr="003470FA" w:rsidTr="005932DB">
              <w:tc>
                <w:tcPr>
                  <w:tcW w:w="1012" w:type="dxa"/>
                  <w:vAlign w:val="bottom"/>
                </w:tcPr>
                <w:p w:rsidR="007A7911" w:rsidRPr="003470FA" w:rsidRDefault="007A7911" w:rsidP="005932DB">
                  <w:pPr>
                    <w:pStyle w:val="TableBodyText"/>
                    <w:jc w:val="left"/>
                    <w:rPr>
                      <w:rFonts w:cs="Arial"/>
                      <w:color w:val="000000"/>
                    </w:rPr>
                  </w:pPr>
                  <w:r w:rsidRPr="003470FA">
                    <w:rPr>
                      <w:rFonts w:cs="Arial"/>
                      <w:color w:val="000000"/>
                    </w:rPr>
                    <w:t>38</w:t>
                  </w:r>
                </w:p>
              </w:tc>
              <w:tc>
                <w:tcPr>
                  <w:tcW w:w="935" w:type="dxa"/>
                  <w:vAlign w:val="bottom"/>
                </w:tcPr>
                <w:p w:rsidR="007A7911" w:rsidRDefault="007A7911" w:rsidP="005932DB">
                  <w:pPr>
                    <w:pStyle w:val="TableBodyText"/>
                  </w:pPr>
                  <w:r>
                    <w:noBreakHyphen/>
                    <w:t>2.13</w:t>
                  </w:r>
                </w:p>
              </w:tc>
              <w:tc>
                <w:tcPr>
                  <w:tcW w:w="929" w:type="dxa"/>
                  <w:vAlign w:val="bottom"/>
                </w:tcPr>
                <w:p w:rsidR="007A7911" w:rsidRDefault="007A7911" w:rsidP="005932DB">
                  <w:pPr>
                    <w:pStyle w:val="TableBodyText"/>
                  </w:pPr>
                  <w:r>
                    <w:noBreakHyphen/>
                    <w:t>2.13</w:t>
                  </w:r>
                </w:p>
              </w:tc>
              <w:tc>
                <w:tcPr>
                  <w:tcW w:w="932" w:type="dxa"/>
                  <w:vAlign w:val="bottom"/>
                </w:tcPr>
                <w:p w:rsidR="007A7911" w:rsidRDefault="007A7911" w:rsidP="005932DB">
                  <w:pPr>
                    <w:pStyle w:val="TableBodyText"/>
                  </w:pPr>
                  <w:r>
                    <w:noBreakHyphen/>
                    <w:t>2.13</w:t>
                  </w:r>
                </w:p>
              </w:tc>
              <w:tc>
                <w:tcPr>
                  <w:tcW w:w="930" w:type="dxa"/>
                  <w:vAlign w:val="bottom"/>
                </w:tcPr>
                <w:p w:rsidR="007A7911" w:rsidRDefault="007A7911" w:rsidP="005932DB">
                  <w:pPr>
                    <w:pStyle w:val="TableBodyText"/>
                  </w:pPr>
                  <w:r>
                    <w:noBreakHyphen/>
                    <w:t>2.13</w:t>
                  </w:r>
                </w:p>
              </w:tc>
              <w:tc>
                <w:tcPr>
                  <w:tcW w:w="930" w:type="dxa"/>
                  <w:vAlign w:val="bottom"/>
                </w:tcPr>
                <w:p w:rsidR="007A7911" w:rsidRDefault="007A7911" w:rsidP="005932DB">
                  <w:pPr>
                    <w:pStyle w:val="TableBodyText"/>
                  </w:pPr>
                  <w:r>
                    <w:noBreakHyphen/>
                    <w:t>2.13</w:t>
                  </w:r>
                </w:p>
              </w:tc>
              <w:tc>
                <w:tcPr>
                  <w:tcW w:w="931" w:type="dxa"/>
                  <w:vAlign w:val="bottom"/>
                </w:tcPr>
                <w:p w:rsidR="007A7911" w:rsidRDefault="007A7911" w:rsidP="005932DB">
                  <w:pPr>
                    <w:pStyle w:val="TableBodyText"/>
                  </w:pPr>
                  <w:r>
                    <w:noBreakHyphen/>
                    <w:t>2.13</w:t>
                  </w:r>
                </w:p>
              </w:tc>
              <w:tc>
                <w:tcPr>
                  <w:tcW w:w="930" w:type="dxa"/>
                  <w:vAlign w:val="bottom"/>
                </w:tcPr>
                <w:p w:rsidR="007A7911" w:rsidRPr="0020462E" w:rsidRDefault="007A7911" w:rsidP="005932DB">
                  <w:pPr>
                    <w:pStyle w:val="TableBodyText"/>
                  </w:pPr>
                  <w:r>
                    <w:noBreakHyphen/>
                  </w:r>
                  <w:r w:rsidRPr="0020462E">
                    <w:t>2.13</w:t>
                  </w:r>
                </w:p>
              </w:tc>
              <w:tc>
                <w:tcPr>
                  <w:tcW w:w="931" w:type="dxa"/>
                  <w:vAlign w:val="bottom"/>
                </w:tcPr>
                <w:p w:rsidR="007A7911" w:rsidRDefault="007A7911" w:rsidP="005932DB">
                  <w:pPr>
                    <w:pStyle w:val="TableBodyText"/>
                  </w:pPr>
                  <w:r>
                    <w:noBreakHyphen/>
                    <w:t>2.13</w:t>
                  </w:r>
                </w:p>
              </w:tc>
            </w:tr>
            <w:tr w:rsidR="007A7911" w:rsidRPr="003470FA" w:rsidTr="005932DB">
              <w:tc>
                <w:tcPr>
                  <w:tcW w:w="1012" w:type="dxa"/>
                  <w:vAlign w:val="bottom"/>
                </w:tcPr>
                <w:p w:rsidR="007A7911" w:rsidRPr="003470FA" w:rsidRDefault="007A7911" w:rsidP="005932DB">
                  <w:pPr>
                    <w:pStyle w:val="TableBodyText"/>
                    <w:jc w:val="left"/>
                    <w:rPr>
                      <w:rFonts w:cs="Arial"/>
                      <w:color w:val="000000"/>
                    </w:rPr>
                  </w:pPr>
                  <w:r w:rsidRPr="003470FA">
                    <w:rPr>
                      <w:rFonts w:cs="Arial"/>
                      <w:color w:val="000000"/>
                    </w:rPr>
                    <w:t>39</w:t>
                  </w:r>
                </w:p>
              </w:tc>
              <w:tc>
                <w:tcPr>
                  <w:tcW w:w="935" w:type="dxa"/>
                  <w:vAlign w:val="bottom"/>
                </w:tcPr>
                <w:p w:rsidR="007A7911" w:rsidRDefault="007A7911" w:rsidP="005932DB">
                  <w:pPr>
                    <w:pStyle w:val="TableBodyText"/>
                  </w:pPr>
                  <w:r>
                    <w:noBreakHyphen/>
                    <w:t>2.14</w:t>
                  </w:r>
                </w:p>
              </w:tc>
              <w:tc>
                <w:tcPr>
                  <w:tcW w:w="929" w:type="dxa"/>
                  <w:vAlign w:val="bottom"/>
                </w:tcPr>
                <w:p w:rsidR="007A7911" w:rsidRDefault="007A7911" w:rsidP="005932DB">
                  <w:pPr>
                    <w:pStyle w:val="TableBodyText"/>
                  </w:pPr>
                  <w:r>
                    <w:noBreakHyphen/>
                    <w:t>2.14</w:t>
                  </w:r>
                </w:p>
              </w:tc>
              <w:tc>
                <w:tcPr>
                  <w:tcW w:w="932" w:type="dxa"/>
                  <w:vAlign w:val="bottom"/>
                </w:tcPr>
                <w:p w:rsidR="007A7911" w:rsidRDefault="007A7911" w:rsidP="005932DB">
                  <w:pPr>
                    <w:pStyle w:val="TableBodyText"/>
                  </w:pPr>
                  <w:r>
                    <w:noBreakHyphen/>
                    <w:t>2.14</w:t>
                  </w:r>
                </w:p>
              </w:tc>
              <w:tc>
                <w:tcPr>
                  <w:tcW w:w="930" w:type="dxa"/>
                  <w:vAlign w:val="bottom"/>
                </w:tcPr>
                <w:p w:rsidR="007A7911" w:rsidRDefault="007A7911" w:rsidP="005932DB">
                  <w:pPr>
                    <w:pStyle w:val="TableBodyText"/>
                  </w:pPr>
                  <w:r>
                    <w:noBreakHyphen/>
                    <w:t>2.14</w:t>
                  </w:r>
                </w:p>
              </w:tc>
              <w:tc>
                <w:tcPr>
                  <w:tcW w:w="930" w:type="dxa"/>
                  <w:vAlign w:val="bottom"/>
                </w:tcPr>
                <w:p w:rsidR="007A7911" w:rsidRDefault="007A7911" w:rsidP="005932DB">
                  <w:pPr>
                    <w:pStyle w:val="TableBodyText"/>
                  </w:pPr>
                  <w:r>
                    <w:noBreakHyphen/>
                    <w:t>2.14</w:t>
                  </w:r>
                </w:p>
              </w:tc>
              <w:tc>
                <w:tcPr>
                  <w:tcW w:w="931" w:type="dxa"/>
                  <w:vAlign w:val="bottom"/>
                </w:tcPr>
                <w:p w:rsidR="007A7911" w:rsidRDefault="007A7911" w:rsidP="005932DB">
                  <w:pPr>
                    <w:pStyle w:val="TableBodyText"/>
                  </w:pPr>
                  <w:r>
                    <w:noBreakHyphen/>
                    <w:t>2.14</w:t>
                  </w:r>
                </w:p>
              </w:tc>
              <w:tc>
                <w:tcPr>
                  <w:tcW w:w="930" w:type="dxa"/>
                  <w:vAlign w:val="bottom"/>
                </w:tcPr>
                <w:p w:rsidR="007A7911" w:rsidRPr="0020462E" w:rsidRDefault="007A7911" w:rsidP="005932DB">
                  <w:pPr>
                    <w:pStyle w:val="TableBodyText"/>
                  </w:pPr>
                  <w:r>
                    <w:noBreakHyphen/>
                  </w:r>
                  <w:r w:rsidRPr="0020462E">
                    <w:t>2.14</w:t>
                  </w:r>
                </w:p>
              </w:tc>
              <w:tc>
                <w:tcPr>
                  <w:tcW w:w="931" w:type="dxa"/>
                  <w:vAlign w:val="bottom"/>
                </w:tcPr>
                <w:p w:rsidR="007A7911" w:rsidRDefault="007A7911" w:rsidP="005932DB">
                  <w:pPr>
                    <w:pStyle w:val="TableBodyText"/>
                  </w:pPr>
                  <w:r>
                    <w:noBreakHyphen/>
                    <w:t>2.14</w:t>
                  </w:r>
                </w:p>
              </w:tc>
            </w:tr>
            <w:tr w:rsidR="007A7911" w:rsidRPr="003470FA" w:rsidTr="005932DB">
              <w:tc>
                <w:tcPr>
                  <w:tcW w:w="1012" w:type="dxa"/>
                  <w:tcBorders>
                    <w:bottom w:val="single" w:sz="4" w:space="0" w:color="BFBFBF"/>
                  </w:tcBorders>
                  <w:vAlign w:val="bottom"/>
                </w:tcPr>
                <w:p w:rsidR="007A7911" w:rsidRPr="003470FA" w:rsidRDefault="007A7911" w:rsidP="005932DB">
                  <w:pPr>
                    <w:pStyle w:val="TableBodyText"/>
                    <w:jc w:val="left"/>
                    <w:rPr>
                      <w:rFonts w:cs="Arial"/>
                      <w:color w:val="000000"/>
                    </w:rPr>
                  </w:pPr>
                  <w:r w:rsidRPr="003470FA">
                    <w:rPr>
                      <w:rFonts w:cs="Arial"/>
                      <w:color w:val="000000"/>
                    </w:rPr>
                    <w:t>40</w:t>
                  </w:r>
                </w:p>
              </w:tc>
              <w:tc>
                <w:tcPr>
                  <w:tcW w:w="935" w:type="dxa"/>
                  <w:tcBorders>
                    <w:bottom w:val="single" w:sz="4" w:space="0" w:color="BFBFBF"/>
                  </w:tcBorders>
                  <w:vAlign w:val="bottom"/>
                </w:tcPr>
                <w:p w:rsidR="007A7911" w:rsidRDefault="007A7911" w:rsidP="005932DB">
                  <w:pPr>
                    <w:pStyle w:val="TableBodyText"/>
                  </w:pPr>
                  <w:r>
                    <w:noBreakHyphen/>
                    <w:t>2.16</w:t>
                  </w:r>
                </w:p>
              </w:tc>
              <w:tc>
                <w:tcPr>
                  <w:tcW w:w="929" w:type="dxa"/>
                  <w:tcBorders>
                    <w:bottom w:val="single" w:sz="4" w:space="0" w:color="BFBFBF"/>
                  </w:tcBorders>
                  <w:vAlign w:val="bottom"/>
                </w:tcPr>
                <w:p w:rsidR="007A7911" w:rsidRDefault="007A7911" w:rsidP="005932DB">
                  <w:pPr>
                    <w:pStyle w:val="TableBodyText"/>
                  </w:pPr>
                  <w:r>
                    <w:noBreakHyphen/>
                    <w:t>2.16</w:t>
                  </w:r>
                </w:p>
              </w:tc>
              <w:tc>
                <w:tcPr>
                  <w:tcW w:w="932" w:type="dxa"/>
                  <w:tcBorders>
                    <w:bottom w:val="single" w:sz="4" w:space="0" w:color="BFBFBF"/>
                  </w:tcBorders>
                  <w:vAlign w:val="bottom"/>
                </w:tcPr>
                <w:p w:rsidR="007A7911" w:rsidRDefault="007A7911" w:rsidP="005932DB">
                  <w:pPr>
                    <w:pStyle w:val="TableBodyText"/>
                  </w:pPr>
                  <w:r>
                    <w:noBreakHyphen/>
                    <w:t>2.16</w:t>
                  </w:r>
                </w:p>
              </w:tc>
              <w:tc>
                <w:tcPr>
                  <w:tcW w:w="930" w:type="dxa"/>
                  <w:tcBorders>
                    <w:bottom w:val="single" w:sz="4" w:space="0" w:color="BFBFBF"/>
                  </w:tcBorders>
                  <w:vAlign w:val="bottom"/>
                </w:tcPr>
                <w:p w:rsidR="007A7911" w:rsidRDefault="007A7911" w:rsidP="005932DB">
                  <w:pPr>
                    <w:pStyle w:val="TableBodyText"/>
                  </w:pPr>
                  <w:r>
                    <w:noBreakHyphen/>
                    <w:t>2.16</w:t>
                  </w:r>
                </w:p>
              </w:tc>
              <w:tc>
                <w:tcPr>
                  <w:tcW w:w="930" w:type="dxa"/>
                  <w:tcBorders>
                    <w:bottom w:val="single" w:sz="4" w:space="0" w:color="BFBFBF"/>
                  </w:tcBorders>
                  <w:vAlign w:val="bottom"/>
                </w:tcPr>
                <w:p w:rsidR="007A7911" w:rsidRDefault="007A7911" w:rsidP="005932DB">
                  <w:pPr>
                    <w:pStyle w:val="TableBodyText"/>
                  </w:pPr>
                  <w:r>
                    <w:noBreakHyphen/>
                    <w:t>2.16</w:t>
                  </w:r>
                </w:p>
              </w:tc>
              <w:tc>
                <w:tcPr>
                  <w:tcW w:w="931" w:type="dxa"/>
                  <w:tcBorders>
                    <w:bottom w:val="single" w:sz="4" w:space="0" w:color="BFBFBF"/>
                  </w:tcBorders>
                  <w:vAlign w:val="bottom"/>
                </w:tcPr>
                <w:p w:rsidR="007A7911" w:rsidRDefault="007A7911" w:rsidP="005932DB">
                  <w:pPr>
                    <w:pStyle w:val="TableBodyText"/>
                  </w:pPr>
                  <w:r>
                    <w:noBreakHyphen/>
                    <w:t>2.16</w:t>
                  </w:r>
                </w:p>
              </w:tc>
              <w:tc>
                <w:tcPr>
                  <w:tcW w:w="930" w:type="dxa"/>
                  <w:tcBorders>
                    <w:bottom w:val="single" w:sz="4" w:space="0" w:color="BFBFBF"/>
                  </w:tcBorders>
                  <w:vAlign w:val="bottom"/>
                </w:tcPr>
                <w:p w:rsidR="007A7911" w:rsidRPr="0020462E" w:rsidRDefault="007A7911" w:rsidP="005932DB">
                  <w:pPr>
                    <w:pStyle w:val="TableBodyText"/>
                  </w:pPr>
                  <w:r>
                    <w:noBreakHyphen/>
                  </w:r>
                  <w:r w:rsidRPr="0020462E">
                    <w:t>2.16</w:t>
                  </w:r>
                </w:p>
              </w:tc>
              <w:tc>
                <w:tcPr>
                  <w:tcW w:w="931" w:type="dxa"/>
                  <w:tcBorders>
                    <w:bottom w:val="single" w:sz="4" w:space="0" w:color="BFBFBF"/>
                  </w:tcBorders>
                  <w:vAlign w:val="bottom"/>
                </w:tcPr>
                <w:p w:rsidR="007A7911" w:rsidRDefault="007A7911" w:rsidP="005932DB">
                  <w:pPr>
                    <w:pStyle w:val="TableBodyText"/>
                  </w:pPr>
                  <w:r>
                    <w:noBreakHyphen/>
                    <w:t>2.16</w:t>
                  </w:r>
                </w:p>
              </w:tc>
            </w:tr>
          </w:tbl>
          <w:p w:rsidR="007A7911" w:rsidRDefault="007A7911" w:rsidP="005932DB"/>
        </w:tc>
      </w:tr>
      <w:tr w:rsidR="007A7911" w:rsidTr="005932DB">
        <w:trPr>
          <w:cantSplit/>
        </w:trPr>
        <w:tc>
          <w:tcPr>
            <w:tcW w:w="8771" w:type="dxa"/>
            <w:tcBorders>
              <w:top w:val="nil"/>
              <w:left w:val="nil"/>
              <w:bottom w:val="nil"/>
              <w:right w:val="nil"/>
            </w:tcBorders>
            <w:shd w:val="clear" w:color="auto" w:fill="auto"/>
          </w:tcPr>
          <w:p w:rsidR="007A7911" w:rsidRPr="00101E8F" w:rsidRDefault="00A7794C" w:rsidP="005932DB">
            <w:pPr>
              <w:pStyle w:val="Continued"/>
            </w:pPr>
            <w:r>
              <w:t>(continued next page</w:t>
            </w:r>
            <w:r w:rsidR="007A7911">
              <w:t>)</w:t>
            </w:r>
          </w:p>
        </w:tc>
      </w:tr>
      <w:tr w:rsidR="007A7911" w:rsidTr="005932DB">
        <w:trPr>
          <w:cantSplit/>
        </w:trPr>
        <w:tc>
          <w:tcPr>
            <w:tcW w:w="8771" w:type="dxa"/>
            <w:tcBorders>
              <w:top w:val="nil"/>
              <w:left w:val="nil"/>
              <w:bottom w:val="single" w:sz="6" w:space="0" w:color="78A22F"/>
              <w:right w:val="nil"/>
            </w:tcBorders>
            <w:shd w:val="clear" w:color="auto" w:fill="auto"/>
          </w:tcPr>
          <w:p w:rsidR="007A7911" w:rsidRDefault="007A7911" w:rsidP="005932DB">
            <w:pPr>
              <w:pStyle w:val="Box"/>
              <w:spacing w:before="0" w:line="120" w:lineRule="exact"/>
            </w:pPr>
          </w:p>
        </w:tc>
      </w:tr>
      <w:tr w:rsidR="007A7911" w:rsidRPr="000863A5"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5932DB">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7A7911" w:rsidTr="005932DB">
        <w:tc>
          <w:tcPr>
            <w:tcW w:w="8771" w:type="dxa"/>
            <w:tcBorders>
              <w:top w:val="single" w:sz="6" w:space="0" w:color="78A22F"/>
              <w:left w:val="nil"/>
              <w:bottom w:val="nil"/>
              <w:right w:val="nil"/>
            </w:tcBorders>
            <w:shd w:val="clear" w:color="auto" w:fill="auto"/>
          </w:tcPr>
          <w:p w:rsidR="007A7911" w:rsidRPr="00101E8F" w:rsidRDefault="007A7911" w:rsidP="005932DB">
            <w:pPr>
              <w:pStyle w:val="TableTitle"/>
              <w:rPr>
                <w:sz w:val="20"/>
                <w:szCs w:val="20"/>
              </w:rPr>
            </w:pPr>
            <w:r>
              <w:rPr>
                <w:b w:val="0"/>
              </w:rPr>
              <w:t>Table 3.</w:t>
            </w:r>
            <w:r>
              <w:rPr>
                <w:b w:val="0"/>
                <w:noProof/>
              </w:rPr>
              <w:t>15</w:t>
            </w:r>
            <w:r>
              <w:tab/>
            </w:r>
            <w:r w:rsidRPr="001C30DA">
              <w:rPr>
                <w:b w:val="0"/>
                <w:sz w:val="18"/>
                <w:szCs w:val="18"/>
              </w:rPr>
              <w:t>(continued)</w:t>
            </w:r>
          </w:p>
        </w:tc>
      </w:tr>
      <w:tr w:rsidR="007A7911" w:rsidTr="005932DB">
        <w:trPr>
          <w:cantSplit/>
        </w:trPr>
        <w:tc>
          <w:tcPr>
            <w:tcW w:w="8771" w:type="dxa"/>
            <w:tcBorders>
              <w:top w:val="nil"/>
              <w:left w:val="nil"/>
              <w:bottom w:val="nil"/>
              <w:right w:val="nil"/>
            </w:tcBorders>
            <w:shd w:val="clear" w:color="auto" w:fill="auto"/>
          </w:tcPr>
          <w:tbl>
            <w:tblPr>
              <w:tblStyle w:val="TableGrid"/>
              <w:tblW w:w="4984"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929"/>
              <w:gridCol w:w="22"/>
              <w:gridCol w:w="922"/>
              <w:gridCol w:w="20"/>
              <w:gridCol w:w="919"/>
              <w:gridCol w:w="17"/>
              <w:gridCol w:w="925"/>
              <w:gridCol w:w="15"/>
              <w:gridCol w:w="925"/>
              <w:gridCol w:w="12"/>
              <w:gridCol w:w="928"/>
              <w:gridCol w:w="9"/>
              <w:gridCol w:w="932"/>
              <w:gridCol w:w="6"/>
              <w:gridCol w:w="937"/>
              <w:gridCol w:w="942"/>
            </w:tblGrid>
            <w:tr w:rsidR="007A7911" w:rsidRPr="00955B06" w:rsidTr="002311C3">
              <w:trPr>
                <w:tblHeader/>
              </w:trPr>
              <w:tc>
                <w:tcPr>
                  <w:tcW w:w="951" w:type="dxa"/>
                  <w:gridSpan w:val="2"/>
                  <w:tcBorders>
                    <w:top w:val="single" w:sz="4" w:space="0" w:color="BFBFBF"/>
                    <w:bottom w:val="single" w:sz="4" w:space="0" w:color="BFBFBF"/>
                  </w:tcBorders>
                  <w:vAlign w:val="bottom"/>
                </w:tcPr>
                <w:p w:rsidR="007A7911" w:rsidRPr="00BE0D81" w:rsidRDefault="007A7911" w:rsidP="005932DB">
                  <w:pPr>
                    <w:pStyle w:val="TableColumnHeading"/>
                    <w:jc w:val="left"/>
                  </w:pPr>
                  <w:r>
                    <w:t>Age</w:t>
                  </w:r>
                </w:p>
              </w:tc>
              <w:tc>
                <w:tcPr>
                  <w:tcW w:w="942" w:type="dxa"/>
                  <w:gridSpan w:val="2"/>
                  <w:tcBorders>
                    <w:top w:val="single" w:sz="4" w:space="0" w:color="BFBFBF"/>
                    <w:bottom w:val="single" w:sz="4" w:space="0" w:color="BFBFBF"/>
                  </w:tcBorders>
                  <w:vAlign w:val="bottom"/>
                </w:tcPr>
                <w:p w:rsidR="007A7911" w:rsidRPr="00BE0D81" w:rsidRDefault="007A7911" w:rsidP="005932DB">
                  <w:pPr>
                    <w:pStyle w:val="TableColumnHeading"/>
                  </w:pPr>
                  <w:r w:rsidRPr="00BE0D81">
                    <w:t>NSW</w:t>
                  </w:r>
                </w:p>
              </w:tc>
              <w:tc>
                <w:tcPr>
                  <w:tcW w:w="936" w:type="dxa"/>
                  <w:gridSpan w:val="2"/>
                  <w:tcBorders>
                    <w:top w:val="single" w:sz="4" w:space="0" w:color="BFBFBF"/>
                    <w:bottom w:val="single" w:sz="4" w:space="0" w:color="BFBFBF"/>
                  </w:tcBorders>
                  <w:vAlign w:val="bottom"/>
                </w:tcPr>
                <w:p w:rsidR="007A7911" w:rsidRPr="00BE0D81" w:rsidRDefault="007A7911" w:rsidP="005932DB">
                  <w:pPr>
                    <w:pStyle w:val="TableColumnHeading"/>
                  </w:pPr>
                  <w:r>
                    <w:t>VIC</w:t>
                  </w:r>
                </w:p>
              </w:tc>
              <w:tc>
                <w:tcPr>
                  <w:tcW w:w="940" w:type="dxa"/>
                  <w:gridSpan w:val="2"/>
                  <w:tcBorders>
                    <w:top w:val="single" w:sz="4" w:space="0" w:color="BFBFBF"/>
                    <w:bottom w:val="single" w:sz="4" w:space="0" w:color="BFBFBF"/>
                  </w:tcBorders>
                  <w:vAlign w:val="bottom"/>
                </w:tcPr>
                <w:p w:rsidR="007A7911" w:rsidRPr="00BE0D81" w:rsidRDefault="007A7911" w:rsidP="005932DB">
                  <w:pPr>
                    <w:pStyle w:val="TableColumnHeading"/>
                  </w:pPr>
                  <w:r w:rsidRPr="00BE0D81">
                    <w:t>QLD</w:t>
                  </w:r>
                </w:p>
              </w:tc>
              <w:tc>
                <w:tcPr>
                  <w:tcW w:w="937" w:type="dxa"/>
                  <w:gridSpan w:val="2"/>
                  <w:tcBorders>
                    <w:top w:val="single" w:sz="4" w:space="0" w:color="BFBFBF"/>
                    <w:bottom w:val="single" w:sz="4" w:space="0" w:color="BFBFBF"/>
                  </w:tcBorders>
                  <w:vAlign w:val="bottom"/>
                </w:tcPr>
                <w:p w:rsidR="007A7911" w:rsidRPr="00BE0D81" w:rsidRDefault="007A7911" w:rsidP="005932DB">
                  <w:pPr>
                    <w:pStyle w:val="TableColumnHeading"/>
                  </w:pPr>
                  <w:r w:rsidRPr="00BE0D81">
                    <w:t>SA</w:t>
                  </w:r>
                </w:p>
              </w:tc>
              <w:tc>
                <w:tcPr>
                  <w:tcW w:w="937" w:type="dxa"/>
                  <w:gridSpan w:val="2"/>
                  <w:tcBorders>
                    <w:top w:val="single" w:sz="4" w:space="0" w:color="BFBFBF"/>
                    <w:bottom w:val="single" w:sz="4" w:space="0" w:color="BFBFBF"/>
                  </w:tcBorders>
                  <w:vAlign w:val="bottom"/>
                </w:tcPr>
                <w:p w:rsidR="007A7911" w:rsidRPr="00BE0D81" w:rsidRDefault="007A7911" w:rsidP="005932DB">
                  <w:pPr>
                    <w:pStyle w:val="TableColumnHeading"/>
                  </w:pPr>
                  <w:r w:rsidRPr="00BE0D81">
                    <w:t>WA</w:t>
                  </w:r>
                </w:p>
              </w:tc>
              <w:tc>
                <w:tcPr>
                  <w:tcW w:w="938" w:type="dxa"/>
                  <w:gridSpan w:val="2"/>
                  <w:tcBorders>
                    <w:top w:val="single" w:sz="4" w:space="0" w:color="BFBFBF"/>
                    <w:bottom w:val="single" w:sz="4" w:space="0" w:color="BFBFBF"/>
                  </w:tcBorders>
                  <w:vAlign w:val="bottom"/>
                </w:tcPr>
                <w:p w:rsidR="007A7911" w:rsidRPr="00BE0D81" w:rsidRDefault="007A7911" w:rsidP="005932DB">
                  <w:pPr>
                    <w:pStyle w:val="TableColumnHeading"/>
                  </w:pPr>
                  <w:r>
                    <w:t>TAS</w:t>
                  </w:r>
                </w:p>
              </w:tc>
              <w:tc>
                <w:tcPr>
                  <w:tcW w:w="937" w:type="dxa"/>
                  <w:tcBorders>
                    <w:top w:val="single" w:sz="4" w:space="0" w:color="BFBFBF"/>
                    <w:bottom w:val="single" w:sz="4" w:space="0" w:color="BFBFBF"/>
                  </w:tcBorders>
                  <w:vAlign w:val="bottom"/>
                </w:tcPr>
                <w:p w:rsidR="007A7911" w:rsidRPr="00955B06" w:rsidRDefault="007A7911" w:rsidP="005932DB">
                  <w:pPr>
                    <w:pStyle w:val="TableColumnHeading"/>
                    <w:ind w:right="11"/>
                  </w:pPr>
                  <w:r w:rsidRPr="00955B06">
                    <w:t>NT</w:t>
                  </w:r>
                  <w:r w:rsidRPr="00BE0D81">
                    <w:rPr>
                      <w:rStyle w:val="NoteLabel"/>
                      <w:i w:val="0"/>
                    </w:rPr>
                    <w:t>b</w:t>
                  </w:r>
                </w:p>
              </w:tc>
              <w:tc>
                <w:tcPr>
                  <w:tcW w:w="942" w:type="dxa"/>
                  <w:tcBorders>
                    <w:top w:val="single" w:sz="4" w:space="0" w:color="BFBFBF"/>
                    <w:bottom w:val="single" w:sz="4" w:space="0" w:color="BFBFBF"/>
                  </w:tcBorders>
                  <w:vAlign w:val="bottom"/>
                </w:tcPr>
                <w:p w:rsidR="007A7911" w:rsidRPr="00BE0D81" w:rsidRDefault="007A7911" w:rsidP="005932DB">
                  <w:pPr>
                    <w:pStyle w:val="TableColumnHeading"/>
                  </w:pPr>
                  <w:r w:rsidRPr="00BE0D81">
                    <w:t>ACT</w:t>
                  </w:r>
                </w:p>
              </w:tc>
            </w:tr>
            <w:tr w:rsidR="007A7911" w:rsidRPr="00955B06" w:rsidTr="005932DB">
              <w:tc>
                <w:tcPr>
                  <w:tcW w:w="929" w:type="dxa"/>
                  <w:tcBorders>
                    <w:top w:val="single" w:sz="4" w:space="0" w:color="BFBFBF"/>
                  </w:tcBorders>
                  <w:vAlign w:val="bottom"/>
                </w:tcPr>
                <w:p w:rsidR="007A7911" w:rsidRDefault="007A7911" w:rsidP="005932DB">
                  <w:pPr>
                    <w:pStyle w:val="TableBodyText"/>
                    <w:spacing w:before="120"/>
                    <w:jc w:val="left"/>
                    <w:rPr>
                      <w:rFonts w:cs="Arial"/>
                      <w:color w:val="000000"/>
                    </w:rPr>
                  </w:pPr>
                  <w:r>
                    <w:rPr>
                      <w:rFonts w:cs="Arial"/>
                      <w:color w:val="000000"/>
                    </w:rPr>
                    <w:t>41</w:t>
                  </w:r>
                </w:p>
              </w:tc>
              <w:tc>
                <w:tcPr>
                  <w:tcW w:w="944" w:type="dxa"/>
                  <w:gridSpan w:val="2"/>
                  <w:tcBorders>
                    <w:top w:val="single" w:sz="4" w:space="0" w:color="BFBFBF"/>
                  </w:tcBorders>
                  <w:vAlign w:val="bottom"/>
                </w:tcPr>
                <w:p w:rsidR="007A7911" w:rsidRDefault="007A7911" w:rsidP="005932DB">
                  <w:pPr>
                    <w:pStyle w:val="TableBodyText"/>
                  </w:pPr>
                  <w:r>
                    <w:noBreakHyphen/>
                    <w:t>2.17</w:t>
                  </w:r>
                </w:p>
              </w:tc>
              <w:tc>
                <w:tcPr>
                  <w:tcW w:w="939" w:type="dxa"/>
                  <w:gridSpan w:val="2"/>
                  <w:tcBorders>
                    <w:top w:val="single" w:sz="4" w:space="0" w:color="BFBFBF"/>
                  </w:tcBorders>
                  <w:vAlign w:val="bottom"/>
                </w:tcPr>
                <w:p w:rsidR="007A7911" w:rsidRDefault="007A7911" w:rsidP="005932DB">
                  <w:pPr>
                    <w:pStyle w:val="TableBodyText"/>
                  </w:pPr>
                  <w:r>
                    <w:noBreakHyphen/>
                    <w:t>2.17</w:t>
                  </w:r>
                </w:p>
              </w:tc>
              <w:tc>
                <w:tcPr>
                  <w:tcW w:w="942" w:type="dxa"/>
                  <w:gridSpan w:val="2"/>
                  <w:tcBorders>
                    <w:top w:val="single" w:sz="4" w:space="0" w:color="BFBFBF"/>
                  </w:tcBorders>
                  <w:vAlign w:val="bottom"/>
                </w:tcPr>
                <w:p w:rsidR="007A7911" w:rsidRDefault="007A7911" w:rsidP="005932DB">
                  <w:pPr>
                    <w:pStyle w:val="TableBodyText"/>
                  </w:pPr>
                  <w:r>
                    <w:noBreakHyphen/>
                    <w:t>2.17</w:t>
                  </w:r>
                </w:p>
              </w:tc>
              <w:tc>
                <w:tcPr>
                  <w:tcW w:w="940" w:type="dxa"/>
                  <w:gridSpan w:val="2"/>
                  <w:tcBorders>
                    <w:top w:val="single" w:sz="4" w:space="0" w:color="BFBFBF"/>
                  </w:tcBorders>
                  <w:vAlign w:val="bottom"/>
                </w:tcPr>
                <w:p w:rsidR="007A7911" w:rsidRDefault="007A7911" w:rsidP="005932DB">
                  <w:pPr>
                    <w:pStyle w:val="TableBodyText"/>
                  </w:pPr>
                  <w:r>
                    <w:noBreakHyphen/>
                    <w:t>2.17</w:t>
                  </w:r>
                </w:p>
              </w:tc>
              <w:tc>
                <w:tcPr>
                  <w:tcW w:w="940" w:type="dxa"/>
                  <w:gridSpan w:val="2"/>
                  <w:tcBorders>
                    <w:top w:val="single" w:sz="4" w:space="0" w:color="BFBFBF"/>
                  </w:tcBorders>
                  <w:vAlign w:val="bottom"/>
                </w:tcPr>
                <w:p w:rsidR="007A7911" w:rsidRDefault="007A7911" w:rsidP="005932DB">
                  <w:pPr>
                    <w:pStyle w:val="TableBodyText"/>
                  </w:pPr>
                  <w:r>
                    <w:noBreakHyphen/>
                    <w:t>2.17</w:t>
                  </w:r>
                </w:p>
              </w:tc>
              <w:tc>
                <w:tcPr>
                  <w:tcW w:w="941" w:type="dxa"/>
                  <w:gridSpan w:val="2"/>
                  <w:tcBorders>
                    <w:top w:val="single" w:sz="4" w:space="0" w:color="BFBFBF"/>
                  </w:tcBorders>
                  <w:vAlign w:val="bottom"/>
                </w:tcPr>
                <w:p w:rsidR="007A7911" w:rsidRDefault="007A7911" w:rsidP="005932DB">
                  <w:pPr>
                    <w:pStyle w:val="TableBodyText"/>
                  </w:pPr>
                  <w:r>
                    <w:noBreakHyphen/>
                    <w:t>2.17</w:t>
                  </w:r>
                </w:p>
              </w:tc>
              <w:tc>
                <w:tcPr>
                  <w:tcW w:w="943" w:type="dxa"/>
                  <w:gridSpan w:val="2"/>
                  <w:tcBorders>
                    <w:top w:val="single" w:sz="4" w:space="0" w:color="BFBFBF"/>
                  </w:tcBorders>
                  <w:vAlign w:val="bottom"/>
                </w:tcPr>
                <w:p w:rsidR="007A7911" w:rsidRDefault="007A7911" w:rsidP="005932DB">
                  <w:pPr>
                    <w:pStyle w:val="TableBodyText"/>
                  </w:pPr>
                  <w:r>
                    <w:noBreakHyphen/>
                    <w:t>2.17</w:t>
                  </w:r>
                </w:p>
              </w:tc>
              <w:tc>
                <w:tcPr>
                  <w:tcW w:w="942" w:type="dxa"/>
                  <w:tcBorders>
                    <w:top w:val="single" w:sz="4" w:space="0" w:color="BFBFBF"/>
                  </w:tcBorders>
                  <w:vAlign w:val="bottom"/>
                </w:tcPr>
                <w:p w:rsidR="007A7911" w:rsidRDefault="007A7911" w:rsidP="005932DB">
                  <w:pPr>
                    <w:pStyle w:val="TableBodyText"/>
                  </w:pPr>
                  <w:r>
                    <w:noBreakHyphen/>
                    <w:t>2.17</w:t>
                  </w:r>
                </w:p>
              </w:tc>
            </w:tr>
            <w:tr w:rsidR="007A7911" w:rsidRPr="00955B06" w:rsidTr="005932DB">
              <w:tc>
                <w:tcPr>
                  <w:tcW w:w="929" w:type="dxa"/>
                  <w:vAlign w:val="bottom"/>
                </w:tcPr>
                <w:p w:rsidR="007A7911" w:rsidRDefault="007A7911" w:rsidP="005932DB">
                  <w:pPr>
                    <w:pStyle w:val="TableBodyText"/>
                    <w:jc w:val="left"/>
                    <w:rPr>
                      <w:rFonts w:cs="Arial"/>
                      <w:color w:val="000000"/>
                    </w:rPr>
                  </w:pPr>
                  <w:r>
                    <w:rPr>
                      <w:rFonts w:cs="Arial"/>
                      <w:color w:val="000000"/>
                    </w:rPr>
                    <w:t>42</w:t>
                  </w:r>
                </w:p>
              </w:tc>
              <w:tc>
                <w:tcPr>
                  <w:tcW w:w="944" w:type="dxa"/>
                  <w:gridSpan w:val="2"/>
                  <w:vAlign w:val="bottom"/>
                </w:tcPr>
                <w:p w:rsidR="007A7911" w:rsidRDefault="007A7911" w:rsidP="005932DB">
                  <w:pPr>
                    <w:pStyle w:val="TableBodyText"/>
                  </w:pPr>
                  <w:r>
                    <w:noBreakHyphen/>
                    <w:t>2.19</w:t>
                  </w:r>
                </w:p>
              </w:tc>
              <w:tc>
                <w:tcPr>
                  <w:tcW w:w="939" w:type="dxa"/>
                  <w:gridSpan w:val="2"/>
                  <w:vAlign w:val="bottom"/>
                </w:tcPr>
                <w:p w:rsidR="007A7911" w:rsidRDefault="007A7911" w:rsidP="005932DB">
                  <w:pPr>
                    <w:pStyle w:val="TableBodyText"/>
                  </w:pPr>
                  <w:r>
                    <w:noBreakHyphen/>
                    <w:t>2.19</w:t>
                  </w:r>
                </w:p>
              </w:tc>
              <w:tc>
                <w:tcPr>
                  <w:tcW w:w="942" w:type="dxa"/>
                  <w:gridSpan w:val="2"/>
                  <w:vAlign w:val="bottom"/>
                </w:tcPr>
                <w:p w:rsidR="007A7911" w:rsidRDefault="007A7911" w:rsidP="005932DB">
                  <w:pPr>
                    <w:pStyle w:val="TableBodyText"/>
                  </w:pPr>
                  <w:r>
                    <w:noBreakHyphen/>
                    <w:t>2.19</w:t>
                  </w:r>
                </w:p>
              </w:tc>
              <w:tc>
                <w:tcPr>
                  <w:tcW w:w="940" w:type="dxa"/>
                  <w:gridSpan w:val="2"/>
                  <w:vAlign w:val="bottom"/>
                </w:tcPr>
                <w:p w:rsidR="007A7911" w:rsidRDefault="007A7911" w:rsidP="005932DB">
                  <w:pPr>
                    <w:pStyle w:val="TableBodyText"/>
                  </w:pPr>
                  <w:r>
                    <w:noBreakHyphen/>
                    <w:t>2.19</w:t>
                  </w:r>
                </w:p>
              </w:tc>
              <w:tc>
                <w:tcPr>
                  <w:tcW w:w="940" w:type="dxa"/>
                  <w:gridSpan w:val="2"/>
                  <w:vAlign w:val="bottom"/>
                </w:tcPr>
                <w:p w:rsidR="007A7911" w:rsidRDefault="007A7911" w:rsidP="005932DB">
                  <w:pPr>
                    <w:pStyle w:val="TableBodyText"/>
                  </w:pPr>
                  <w:r>
                    <w:noBreakHyphen/>
                    <w:t>2.19</w:t>
                  </w:r>
                </w:p>
              </w:tc>
              <w:tc>
                <w:tcPr>
                  <w:tcW w:w="941" w:type="dxa"/>
                  <w:gridSpan w:val="2"/>
                  <w:vAlign w:val="bottom"/>
                </w:tcPr>
                <w:p w:rsidR="007A7911" w:rsidRDefault="007A7911" w:rsidP="005932DB">
                  <w:pPr>
                    <w:pStyle w:val="TableBodyText"/>
                  </w:pPr>
                  <w:r>
                    <w:noBreakHyphen/>
                    <w:t>2.19</w:t>
                  </w:r>
                </w:p>
              </w:tc>
              <w:tc>
                <w:tcPr>
                  <w:tcW w:w="943" w:type="dxa"/>
                  <w:gridSpan w:val="2"/>
                  <w:vAlign w:val="bottom"/>
                </w:tcPr>
                <w:p w:rsidR="007A7911" w:rsidRDefault="007A7911" w:rsidP="005932DB">
                  <w:pPr>
                    <w:pStyle w:val="TableBodyText"/>
                  </w:pPr>
                  <w:r>
                    <w:noBreakHyphen/>
                    <w:t>2.19</w:t>
                  </w:r>
                </w:p>
              </w:tc>
              <w:tc>
                <w:tcPr>
                  <w:tcW w:w="942" w:type="dxa"/>
                  <w:vAlign w:val="bottom"/>
                </w:tcPr>
                <w:p w:rsidR="007A7911" w:rsidRDefault="007A7911" w:rsidP="005932DB">
                  <w:pPr>
                    <w:pStyle w:val="TableBodyText"/>
                  </w:pPr>
                  <w:r>
                    <w:noBreakHyphen/>
                    <w:t>2.19</w:t>
                  </w:r>
                </w:p>
              </w:tc>
            </w:tr>
            <w:tr w:rsidR="007A7911" w:rsidRPr="00955B06" w:rsidTr="005932DB">
              <w:tc>
                <w:tcPr>
                  <w:tcW w:w="929" w:type="dxa"/>
                  <w:vAlign w:val="bottom"/>
                </w:tcPr>
                <w:p w:rsidR="007A7911" w:rsidRDefault="007A7911" w:rsidP="005932DB">
                  <w:pPr>
                    <w:pStyle w:val="TableBodyText"/>
                    <w:jc w:val="left"/>
                    <w:rPr>
                      <w:rFonts w:cs="Arial"/>
                      <w:color w:val="000000"/>
                    </w:rPr>
                  </w:pPr>
                  <w:r>
                    <w:rPr>
                      <w:rFonts w:cs="Arial"/>
                      <w:color w:val="000000"/>
                    </w:rPr>
                    <w:t>43</w:t>
                  </w:r>
                </w:p>
              </w:tc>
              <w:tc>
                <w:tcPr>
                  <w:tcW w:w="944" w:type="dxa"/>
                  <w:gridSpan w:val="2"/>
                  <w:vAlign w:val="bottom"/>
                </w:tcPr>
                <w:p w:rsidR="007A7911" w:rsidRDefault="007A7911" w:rsidP="005932DB">
                  <w:pPr>
                    <w:pStyle w:val="TableBodyText"/>
                  </w:pPr>
                  <w:r>
                    <w:noBreakHyphen/>
                    <w:t>2.21</w:t>
                  </w:r>
                </w:p>
              </w:tc>
              <w:tc>
                <w:tcPr>
                  <w:tcW w:w="939" w:type="dxa"/>
                  <w:gridSpan w:val="2"/>
                  <w:vAlign w:val="bottom"/>
                </w:tcPr>
                <w:p w:rsidR="007A7911" w:rsidRDefault="007A7911" w:rsidP="005932DB">
                  <w:pPr>
                    <w:pStyle w:val="TableBodyText"/>
                  </w:pPr>
                  <w:r>
                    <w:noBreakHyphen/>
                    <w:t>2.21</w:t>
                  </w:r>
                </w:p>
              </w:tc>
              <w:tc>
                <w:tcPr>
                  <w:tcW w:w="942" w:type="dxa"/>
                  <w:gridSpan w:val="2"/>
                  <w:vAlign w:val="bottom"/>
                </w:tcPr>
                <w:p w:rsidR="007A7911" w:rsidRDefault="007A7911" w:rsidP="005932DB">
                  <w:pPr>
                    <w:pStyle w:val="TableBodyText"/>
                  </w:pPr>
                  <w:r>
                    <w:noBreakHyphen/>
                    <w:t>2.21</w:t>
                  </w:r>
                </w:p>
              </w:tc>
              <w:tc>
                <w:tcPr>
                  <w:tcW w:w="940" w:type="dxa"/>
                  <w:gridSpan w:val="2"/>
                  <w:vAlign w:val="bottom"/>
                </w:tcPr>
                <w:p w:rsidR="007A7911" w:rsidRDefault="007A7911" w:rsidP="005932DB">
                  <w:pPr>
                    <w:pStyle w:val="TableBodyText"/>
                  </w:pPr>
                  <w:r>
                    <w:noBreakHyphen/>
                    <w:t>2.21</w:t>
                  </w:r>
                </w:p>
              </w:tc>
              <w:tc>
                <w:tcPr>
                  <w:tcW w:w="940" w:type="dxa"/>
                  <w:gridSpan w:val="2"/>
                  <w:vAlign w:val="bottom"/>
                </w:tcPr>
                <w:p w:rsidR="007A7911" w:rsidRDefault="007A7911" w:rsidP="005932DB">
                  <w:pPr>
                    <w:pStyle w:val="TableBodyText"/>
                  </w:pPr>
                  <w:r>
                    <w:noBreakHyphen/>
                    <w:t>2.21</w:t>
                  </w:r>
                </w:p>
              </w:tc>
              <w:tc>
                <w:tcPr>
                  <w:tcW w:w="941" w:type="dxa"/>
                  <w:gridSpan w:val="2"/>
                  <w:vAlign w:val="bottom"/>
                </w:tcPr>
                <w:p w:rsidR="007A7911" w:rsidRDefault="007A7911" w:rsidP="005932DB">
                  <w:pPr>
                    <w:pStyle w:val="TableBodyText"/>
                  </w:pPr>
                  <w:r>
                    <w:noBreakHyphen/>
                    <w:t>2.21</w:t>
                  </w:r>
                </w:p>
              </w:tc>
              <w:tc>
                <w:tcPr>
                  <w:tcW w:w="943" w:type="dxa"/>
                  <w:gridSpan w:val="2"/>
                  <w:vAlign w:val="bottom"/>
                </w:tcPr>
                <w:p w:rsidR="007A7911" w:rsidRDefault="007A7911" w:rsidP="005932DB">
                  <w:pPr>
                    <w:pStyle w:val="TableBodyText"/>
                  </w:pPr>
                  <w:r>
                    <w:noBreakHyphen/>
                    <w:t>2.21</w:t>
                  </w:r>
                </w:p>
              </w:tc>
              <w:tc>
                <w:tcPr>
                  <w:tcW w:w="942" w:type="dxa"/>
                  <w:vAlign w:val="bottom"/>
                </w:tcPr>
                <w:p w:rsidR="007A7911" w:rsidRDefault="007A7911" w:rsidP="005932DB">
                  <w:pPr>
                    <w:pStyle w:val="TableBodyText"/>
                  </w:pPr>
                  <w:r>
                    <w:noBreakHyphen/>
                    <w:t>2.21</w:t>
                  </w:r>
                </w:p>
              </w:tc>
            </w:tr>
            <w:tr w:rsidR="007A7911" w:rsidRPr="00955B06" w:rsidTr="005932DB">
              <w:tc>
                <w:tcPr>
                  <w:tcW w:w="929" w:type="dxa"/>
                  <w:vAlign w:val="bottom"/>
                </w:tcPr>
                <w:p w:rsidR="007A7911" w:rsidRDefault="007A7911" w:rsidP="005932DB">
                  <w:pPr>
                    <w:pStyle w:val="TableBodyText"/>
                    <w:jc w:val="left"/>
                    <w:rPr>
                      <w:rFonts w:cs="Arial"/>
                      <w:color w:val="000000"/>
                    </w:rPr>
                  </w:pPr>
                  <w:r>
                    <w:rPr>
                      <w:rFonts w:cs="Arial"/>
                      <w:color w:val="000000"/>
                    </w:rPr>
                    <w:t>44</w:t>
                  </w:r>
                </w:p>
              </w:tc>
              <w:tc>
                <w:tcPr>
                  <w:tcW w:w="944" w:type="dxa"/>
                  <w:gridSpan w:val="2"/>
                  <w:vAlign w:val="bottom"/>
                </w:tcPr>
                <w:p w:rsidR="007A7911" w:rsidRDefault="007A7911" w:rsidP="005932DB">
                  <w:pPr>
                    <w:pStyle w:val="TableBodyText"/>
                  </w:pPr>
                  <w:r>
                    <w:noBreakHyphen/>
                    <w:t>2.22</w:t>
                  </w:r>
                </w:p>
              </w:tc>
              <w:tc>
                <w:tcPr>
                  <w:tcW w:w="939" w:type="dxa"/>
                  <w:gridSpan w:val="2"/>
                  <w:vAlign w:val="bottom"/>
                </w:tcPr>
                <w:p w:rsidR="007A7911" w:rsidRDefault="007A7911" w:rsidP="005932DB">
                  <w:pPr>
                    <w:pStyle w:val="TableBodyText"/>
                  </w:pPr>
                  <w:r>
                    <w:noBreakHyphen/>
                    <w:t>2.22</w:t>
                  </w:r>
                </w:p>
              </w:tc>
              <w:tc>
                <w:tcPr>
                  <w:tcW w:w="942" w:type="dxa"/>
                  <w:gridSpan w:val="2"/>
                  <w:vAlign w:val="bottom"/>
                </w:tcPr>
                <w:p w:rsidR="007A7911" w:rsidRDefault="007A7911" w:rsidP="005932DB">
                  <w:pPr>
                    <w:pStyle w:val="TableBodyText"/>
                  </w:pPr>
                  <w:r>
                    <w:noBreakHyphen/>
                    <w:t>2.22</w:t>
                  </w:r>
                </w:p>
              </w:tc>
              <w:tc>
                <w:tcPr>
                  <w:tcW w:w="940" w:type="dxa"/>
                  <w:gridSpan w:val="2"/>
                  <w:vAlign w:val="bottom"/>
                </w:tcPr>
                <w:p w:rsidR="007A7911" w:rsidRDefault="007A7911" w:rsidP="005932DB">
                  <w:pPr>
                    <w:pStyle w:val="TableBodyText"/>
                  </w:pPr>
                  <w:r>
                    <w:noBreakHyphen/>
                    <w:t>2.22</w:t>
                  </w:r>
                </w:p>
              </w:tc>
              <w:tc>
                <w:tcPr>
                  <w:tcW w:w="940" w:type="dxa"/>
                  <w:gridSpan w:val="2"/>
                  <w:vAlign w:val="bottom"/>
                </w:tcPr>
                <w:p w:rsidR="007A7911" w:rsidRDefault="007A7911" w:rsidP="005932DB">
                  <w:pPr>
                    <w:pStyle w:val="TableBodyText"/>
                  </w:pPr>
                  <w:r>
                    <w:noBreakHyphen/>
                    <w:t>2.22</w:t>
                  </w:r>
                </w:p>
              </w:tc>
              <w:tc>
                <w:tcPr>
                  <w:tcW w:w="941" w:type="dxa"/>
                  <w:gridSpan w:val="2"/>
                  <w:vAlign w:val="bottom"/>
                </w:tcPr>
                <w:p w:rsidR="007A7911" w:rsidRDefault="007A7911" w:rsidP="005932DB">
                  <w:pPr>
                    <w:pStyle w:val="TableBodyText"/>
                  </w:pPr>
                  <w:r>
                    <w:noBreakHyphen/>
                    <w:t>2.22</w:t>
                  </w:r>
                </w:p>
              </w:tc>
              <w:tc>
                <w:tcPr>
                  <w:tcW w:w="943" w:type="dxa"/>
                  <w:gridSpan w:val="2"/>
                  <w:vAlign w:val="bottom"/>
                </w:tcPr>
                <w:p w:rsidR="007A7911" w:rsidRDefault="007A7911" w:rsidP="005932DB">
                  <w:pPr>
                    <w:pStyle w:val="TableBodyText"/>
                  </w:pPr>
                  <w:r>
                    <w:noBreakHyphen/>
                    <w:t>2.22</w:t>
                  </w:r>
                </w:p>
              </w:tc>
              <w:tc>
                <w:tcPr>
                  <w:tcW w:w="942" w:type="dxa"/>
                  <w:vAlign w:val="bottom"/>
                </w:tcPr>
                <w:p w:rsidR="007A7911" w:rsidRDefault="007A7911" w:rsidP="005932DB">
                  <w:pPr>
                    <w:pStyle w:val="TableBodyText"/>
                  </w:pPr>
                  <w:r>
                    <w:noBreakHyphen/>
                    <w:t>2.22</w:t>
                  </w:r>
                </w:p>
              </w:tc>
            </w:tr>
            <w:tr w:rsidR="007A7911" w:rsidRPr="00955B06" w:rsidTr="005932DB">
              <w:tc>
                <w:tcPr>
                  <w:tcW w:w="929" w:type="dxa"/>
                  <w:vAlign w:val="bottom"/>
                </w:tcPr>
                <w:p w:rsidR="007A7911" w:rsidRDefault="007A7911" w:rsidP="005932DB">
                  <w:pPr>
                    <w:pStyle w:val="TableBodyText"/>
                    <w:jc w:val="left"/>
                    <w:rPr>
                      <w:rFonts w:cs="Arial"/>
                      <w:color w:val="000000"/>
                    </w:rPr>
                  </w:pPr>
                  <w:r>
                    <w:rPr>
                      <w:rFonts w:cs="Arial"/>
                      <w:color w:val="000000"/>
                    </w:rPr>
                    <w:t>45</w:t>
                  </w:r>
                </w:p>
              </w:tc>
              <w:tc>
                <w:tcPr>
                  <w:tcW w:w="944" w:type="dxa"/>
                  <w:gridSpan w:val="2"/>
                  <w:vAlign w:val="bottom"/>
                </w:tcPr>
                <w:p w:rsidR="007A7911" w:rsidRDefault="007A7911" w:rsidP="005932DB">
                  <w:pPr>
                    <w:pStyle w:val="TableBodyText"/>
                  </w:pPr>
                  <w:r>
                    <w:noBreakHyphen/>
                    <w:t>2.24</w:t>
                  </w:r>
                </w:p>
              </w:tc>
              <w:tc>
                <w:tcPr>
                  <w:tcW w:w="939" w:type="dxa"/>
                  <w:gridSpan w:val="2"/>
                  <w:vAlign w:val="bottom"/>
                </w:tcPr>
                <w:p w:rsidR="007A7911" w:rsidRDefault="007A7911" w:rsidP="005932DB">
                  <w:pPr>
                    <w:pStyle w:val="TableBodyText"/>
                  </w:pPr>
                  <w:r>
                    <w:noBreakHyphen/>
                    <w:t>2.24</w:t>
                  </w:r>
                </w:p>
              </w:tc>
              <w:tc>
                <w:tcPr>
                  <w:tcW w:w="942" w:type="dxa"/>
                  <w:gridSpan w:val="2"/>
                  <w:vAlign w:val="bottom"/>
                </w:tcPr>
                <w:p w:rsidR="007A7911" w:rsidRDefault="007A7911" w:rsidP="005932DB">
                  <w:pPr>
                    <w:pStyle w:val="TableBodyText"/>
                  </w:pPr>
                  <w:r>
                    <w:noBreakHyphen/>
                    <w:t>2.24</w:t>
                  </w:r>
                </w:p>
              </w:tc>
              <w:tc>
                <w:tcPr>
                  <w:tcW w:w="940" w:type="dxa"/>
                  <w:gridSpan w:val="2"/>
                  <w:vAlign w:val="bottom"/>
                </w:tcPr>
                <w:p w:rsidR="007A7911" w:rsidRDefault="007A7911" w:rsidP="005932DB">
                  <w:pPr>
                    <w:pStyle w:val="TableBodyText"/>
                  </w:pPr>
                  <w:r>
                    <w:noBreakHyphen/>
                    <w:t>2.24</w:t>
                  </w:r>
                </w:p>
              </w:tc>
              <w:tc>
                <w:tcPr>
                  <w:tcW w:w="940" w:type="dxa"/>
                  <w:gridSpan w:val="2"/>
                  <w:vAlign w:val="bottom"/>
                </w:tcPr>
                <w:p w:rsidR="007A7911" w:rsidRDefault="007A7911" w:rsidP="005932DB">
                  <w:pPr>
                    <w:pStyle w:val="TableBodyText"/>
                  </w:pPr>
                  <w:r>
                    <w:noBreakHyphen/>
                    <w:t>2.24</w:t>
                  </w:r>
                </w:p>
              </w:tc>
              <w:tc>
                <w:tcPr>
                  <w:tcW w:w="941" w:type="dxa"/>
                  <w:gridSpan w:val="2"/>
                  <w:vAlign w:val="bottom"/>
                </w:tcPr>
                <w:p w:rsidR="007A7911" w:rsidRDefault="007A7911" w:rsidP="005932DB">
                  <w:pPr>
                    <w:pStyle w:val="TableBodyText"/>
                  </w:pPr>
                  <w:r>
                    <w:noBreakHyphen/>
                    <w:t>2.24</w:t>
                  </w:r>
                </w:p>
              </w:tc>
              <w:tc>
                <w:tcPr>
                  <w:tcW w:w="943" w:type="dxa"/>
                  <w:gridSpan w:val="2"/>
                  <w:vAlign w:val="bottom"/>
                </w:tcPr>
                <w:p w:rsidR="007A7911" w:rsidRDefault="007A7911" w:rsidP="005932DB">
                  <w:pPr>
                    <w:pStyle w:val="TableBodyText"/>
                  </w:pPr>
                  <w:r>
                    <w:noBreakHyphen/>
                    <w:t>2.24</w:t>
                  </w:r>
                </w:p>
              </w:tc>
              <w:tc>
                <w:tcPr>
                  <w:tcW w:w="942" w:type="dxa"/>
                  <w:vAlign w:val="bottom"/>
                </w:tcPr>
                <w:p w:rsidR="007A7911" w:rsidRDefault="007A7911" w:rsidP="005932DB">
                  <w:pPr>
                    <w:pStyle w:val="TableBodyText"/>
                  </w:pPr>
                  <w:r>
                    <w:noBreakHyphen/>
                    <w:t>2.24</w:t>
                  </w:r>
                </w:p>
              </w:tc>
            </w:tr>
            <w:tr w:rsidR="007A7911" w:rsidRPr="00955B06" w:rsidTr="005932DB">
              <w:tc>
                <w:tcPr>
                  <w:tcW w:w="929" w:type="dxa"/>
                  <w:vAlign w:val="bottom"/>
                </w:tcPr>
                <w:p w:rsidR="007A7911" w:rsidRDefault="007A7911" w:rsidP="005932DB">
                  <w:pPr>
                    <w:pStyle w:val="TableBodyText"/>
                    <w:jc w:val="left"/>
                    <w:rPr>
                      <w:rFonts w:cs="Arial"/>
                      <w:color w:val="000000"/>
                    </w:rPr>
                  </w:pPr>
                  <w:r>
                    <w:rPr>
                      <w:rFonts w:cs="Arial"/>
                      <w:color w:val="000000"/>
                    </w:rPr>
                    <w:t>46</w:t>
                  </w:r>
                </w:p>
              </w:tc>
              <w:tc>
                <w:tcPr>
                  <w:tcW w:w="944" w:type="dxa"/>
                  <w:gridSpan w:val="2"/>
                  <w:vAlign w:val="bottom"/>
                </w:tcPr>
                <w:p w:rsidR="007A7911" w:rsidRDefault="007A7911" w:rsidP="005932DB">
                  <w:pPr>
                    <w:pStyle w:val="TableBodyText"/>
                  </w:pPr>
                  <w:r>
                    <w:noBreakHyphen/>
                    <w:t>2.26</w:t>
                  </w:r>
                </w:p>
              </w:tc>
              <w:tc>
                <w:tcPr>
                  <w:tcW w:w="939" w:type="dxa"/>
                  <w:gridSpan w:val="2"/>
                  <w:vAlign w:val="bottom"/>
                </w:tcPr>
                <w:p w:rsidR="007A7911" w:rsidRDefault="007A7911" w:rsidP="005932DB">
                  <w:pPr>
                    <w:pStyle w:val="TableBodyText"/>
                  </w:pPr>
                  <w:r>
                    <w:noBreakHyphen/>
                    <w:t>2.26</w:t>
                  </w:r>
                </w:p>
              </w:tc>
              <w:tc>
                <w:tcPr>
                  <w:tcW w:w="942" w:type="dxa"/>
                  <w:gridSpan w:val="2"/>
                  <w:vAlign w:val="bottom"/>
                </w:tcPr>
                <w:p w:rsidR="007A7911" w:rsidRDefault="007A7911" w:rsidP="005932DB">
                  <w:pPr>
                    <w:pStyle w:val="TableBodyText"/>
                  </w:pPr>
                  <w:r>
                    <w:noBreakHyphen/>
                    <w:t>2.26</w:t>
                  </w:r>
                </w:p>
              </w:tc>
              <w:tc>
                <w:tcPr>
                  <w:tcW w:w="940" w:type="dxa"/>
                  <w:gridSpan w:val="2"/>
                  <w:vAlign w:val="bottom"/>
                </w:tcPr>
                <w:p w:rsidR="007A7911" w:rsidRDefault="007A7911" w:rsidP="005932DB">
                  <w:pPr>
                    <w:pStyle w:val="TableBodyText"/>
                  </w:pPr>
                  <w:r>
                    <w:noBreakHyphen/>
                    <w:t>2.26</w:t>
                  </w:r>
                </w:p>
              </w:tc>
              <w:tc>
                <w:tcPr>
                  <w:tcW w:w="940" w:type="dxa"/>
                  <w:gridSpan w:val="2"/>
                  <w:vAlign w:val="bottom"/>
                </w:tcPr>
                <w:p w:rsidR="007A7911" w:rsidRDefault="007A7911" w:rsidP="005932DB">
                  <w:pPr>
                    <w:pStyle w:val="TableBodyText"/>
                  </w:pPr>
                  <w:r>
                    <w:noBreakHyphen/>
                    <w:t>2.26</w:t>
                  </w:r>
                </w:p>
              </w:tc>
              <w:tc>
                <w:tcPr>
                  <w:tcW w:w="941" w:type="dxa"/>
                  <w:gridSpan w:val="2"/>
                  <w:vAlign w:val="bottom"/>
                </w:tcPr>
                <w:p w:rsidR="007A7911" w:rsidRDefault="007A7911" w:rsidP="005932DB">
                  <w:pPr>
                    <w:pStyle w:val="TableBodyText"/>
                  </w:pPr>
                  <w:r>
                    <w:noBreakHyphen/>
                    <w:t>2.26</w:t>
                  </w:r>
                </w:p>
              </w:tc>
              <w:tc>
                <w:tcPr>
                  <w:tcW w:w="943" w:type="dxa"/>
                  <w:gridSpan w:val="2"/>
                  <w:vAlign w:val="bottom"/>
                </w:tcPr>
                <w:p w:rsidR="007A7911" w:rsidRDefault="007A7911" w:rsidP="005932DB">
                  <w:pPr>
                    <w:pStyle w:val="TableBodyText"/>
                  </w:pPr>
                  <w:r>
                    <w:noBreakHyphen/>
                    <w:t>2.26</w:t>
                  </w:r>
                </w:p>
              </w:tc>
              <w:tc>
                <w:tcPr>
                  <w:tcW w:w="942" w:type="dxa"/>
                  <w:vAlign w:val="bottom"/>
                </w:tcPr>
                <w:p w:rsidR="007A7911" w:rsidRDefault="007A7911" w:rsidP="005932DB">
                  <w:pPr>
                    <w:pStyle w:val="TableBodyText"/>
                  </w:pPr>
                  <w:r>
                    <w:noBreakHyphen/>
                    <w:t>2.26</w:t>
                  </w:r>
                </w:p>
              </w:tc>
            </w:tr>
            <w:tr w:rsidR="007A7911" w:rsidRPr="00955B06" w:rsidTr="005932DB">
              <w:tc>
                <w:tcPr>
                  <w:tcW w:w="929" w:type="dxa"/>
                  <w:vAlign w:val="bottom"/>
                </w:tcPr>
                <w:p w:rsidR="007A7911" w:rsidRDefault="007A7911" w:rsidP="005932DB">
                  <w:pPr>
                    <w:pStyle w:val="TableBodyText"/>
                    <w:jc w:val="left"/>
                    <w:rPr>
                      <w:rFonts w:cs="Arial"/>
                      <w:color w:val="000000"/>
                    </w:rPr>
                  </w:pPr>
                  <w:r>
                    <w:rPr>
                      <w:rFonts w:cs="Arial"/>
                      <w:color w:val="000000"/>
                    </w:rPr>
                    <w:t>47</w:t>
                  </w:r>
                </w:p>
              </w:tc>
              <w:tc>
                <w:tcPr>
                  <w:tcW w:w="944" w:type="dxa"/>
                  <w:gridSpan w:val="2"/>
                  <w:vAlign w:val="bottom"/>
                </w:tcPr>
                <w:p w:rsidR="007A7911" w:rsidRDefault="007A7911" w:rsidP="005932DB">
                  <w:pPr>
                    <w:pStyle w:val="TableBodyText"/>
                  </w:pPr>
                  <w:r>
                    <w:noBreakHyphen/>
                    <w:t>2.28</w:t>
                  </w:r>
                </w:p>
              </w:tc>
              <w:tc>
                <w:tcPr>
                  <w:tcW w:w="939" w:type="dxa"/>
                  <w:gridSpan w:val="2"/>
                  <w:vAlign w:val="bottom"/>
                </w:tcPr>
                <w:p w:rsidR="007A7911" w:rsidRDefault="007A7911" w:rsidP="005932DB">
                  <w:pPr>
                    <w:pStyle w:val="TableBodyText"/>
                  </w:pPr>
                  <w:r>
                    <w:noBreakHyphen/>
                    <w:t>2.28</w:t>
                  </w:r>
                </w:p>
              </w:tc>
              <w:tc>
                <w:tcPr>
                  <w:tcW w:w="942" w:type="dxa"/>
                  <w:gridSpan w:val="2"/>
                  <w:vAlign w:val="bottom"/>
                </w:tcPr>
                <w:p w:rsidR="007A7911" w:rsidRDefault="007A7911" w:rsidP="005932DB">
                  <w:pPr>
                    <w:pStyle w:val="TableBodyText"/>
                  </w:pPr>
                  <w:r>
                    <w:noBreakHyphen/>
                    <w:t>2.28</w:t>
                  </w:r>
                </w:p>
              </w:tc>
              <w:tc>
                <w:tcPr>
                  <w:tcW w:w="940" w:type="dxa"/>
                  <w:gridSpan w:val="2"/>
                  <w:vAlign w:val="bottom"/>
                </w:tcPr>
                <w:p w:rsidR="007A7911" w:rsidRDefault="007A7911" w:rsidP="005932DB">
                  <w:pPr>
                    <w:pStyle w:val="TableBodyText"/>
                  </w:pPr>
                  <w:r>
                    <w:noBreakHyphen/>
                    <w:t>2.28</w:t>
                  </w:r>
                </w:p>
              </w:tc>
              <w:tc>
                <w:tcPr>
                  <w:tcW w:w="940" w:type="dxa"/>
                  <w:gridSpan w:val="2"/>
                  <w:vAlign w:val="bottom"/>
                </w:tcPr>
                <w:p w:rsidR="007A7911" w:rsidRDefault="007A7911" w:rsidP="005932DB">
                  <w:pPr>
                    <w:pStyle w:val="TableBodyText"/>
                  </w:pPr>
                  <w:r>
                    <w:noBreakHyphen/>
                    <w:t>2.28</w:t>
                  </w:r>
                </w:p>
              </w:tc>
              <w:tc>
                <w:tcPr>
                  <w:tcW w:w="941" w:type="dxa"/>
                  <w:gridSpan w:val="2"/>
                  <w:vAlign w:val="bottom"/>
                </w:tcPr>
                <w:p w:rsidR="007A7911" w:rsidRDefault="007A7911" w:rsidP="005932DB">
                  <w:pPr>
                    <w:pStyle w:val="TableBodyText"/>
                  </w:pPr>
                  <w:r>
                    <w:noBreakHyphen/>
                    <w:t>2.28</w:t>
                  </w:r>
                </w:p>
              </w:tc>
              <w:tc>
                <w:tcPr>
                  <w:tcW w:w="943" w:type="dxa"/>
                  <w:gridSpan w:val="2"/>
                  <w:vAlign w:val="bottom"/>
                </w:tcPr>
                <w:p w:rsidR="007A7911" w:rsidRDefault="007A7911" w:rsidP="005932DB">
                  <w:pPr>
                    <w:pStyle w:val="TableBodyText"/>
                  </w:pPr>
                  <w:r>
                    <w:noBreakHyphen/>
                    <w:t>2.28</w:t>
                  </w:r>
                </w:p>
              </w:tc>
              <w:tc>
                <w:tcPr>
                  <w:tcW w:w="942" w:type="dxa"/>
                  <w:vAlign w:val="bottom"/>
                </w:tcPr>
                <w:p w:rsidR="007A7911" w:rsidRDefault="007A7911" w:rsidP="005932DB">
                  <w:pPr>
                    <w:pStyle w:val="TableBodyText"/>
                  </w:pPr>
                  <w:r>
                    <w:noBreakHyphen/>
                    <w:t>2.28</w:t>
                  </w:r>
                </w:p>
              </w:tc>
            </w:tr>
            <w:tr w:rsidR="007A7911" w:rsidRPr="00955B06" w:rsidTr="005932DB">
              <w:tc>
                <w:tcPr>
                  <w:tcW w:w="929" w:type="dxa"/>
                  <w:vAlign w:val="bottom"/>
                </w:tcPr>
                <w:p w:rsidR="007A7911" w:rsidRDefault="007A7911" w:rsidP="005932DB">
                  <w:pPr>
                    <w:pStyle w:val="TableBodyText"/>
                    <w:jc w:val="left"/>
                    <w:rPr>
                      <w:rFonts w:cs="Arial"/>
                      <w:color w:val="000000"/>
                    </w:rPr>
                  </w:pPr>
                  <w:r>
                    <w:rPr>
                      <w:rFonts w:cs="Arial"/>
                      <w:color w:val="000000"/>
                    </w:rPr>
                    <w:t>48</w:t>
                  </w:r>
                </w:p>
              </w:tc>
              <w:tc>
                <w:tcPr>
                  <w:tcW w:w="944" w:type="dxa"/>
                  <w:gridSpan w:val="2"/>
                  <w:vAlign w:val="bottom"/>
                </w:tcPr>
                <w:p w:rsidR="007A7911" w:rsidRDefault="007A7911" w:rsidP="005932DB">
                  <w:pPr>
                    <w:pStyle w:val="TableBodyText"/>
                  </w:pPr>
                  <w:r>
                    <w:noBreakHyphen/>
                    <w:t>2.30</w:t>
                  </w:r>
                </w:p>
              </w:tc>
              <w:tc>
                <w:tcPr>
                  <w:tcW w:w="939" w:type="dxa"/>
                  <w:gridSpan w:val="2"/>
                  <w:vAlign w:val="bottom"/>
                </w:tcPr>
                <w:p w:rsidR="007A7911" w:rsidRDefault="007A7911" w:rsidP="005932DB">
                  <w:pPr>
                    <w:pStyle w:val="TableBodyText"/>
                  </w:pPr>
                  <w:r>
                    <w:noBreakHyphen/>
                    <w:t>2.30</w:t>
                  </w:r>
                </w:p>
              </w:tc>
              <w:tc>
                <w:tcPr>
                  <w:tcW w:w="942" w:type="dxa"/>
                  <w:gridSpan w:val="2"/>
                  <w:vAlign w:val="bottom"/>
                </w:tcPr>
                <w:p w:rsidR="007A7911" w:rsidRDefault="007A7911" w:rsidP="005932DB">
                  <w:pPr>
                    <w:pStyle w:val="TableBodyText"/>
                  </w:pPr>
                  <w:r>
                    <w:noBreakHyphen/>
                    <w:t>2.30</w:t>
                  </w:r>
                </w:p>
              </w:tc>
              <w:tc>
                <w:tcPr>
                  <w:tcW w:w="940" w:type="dxa"/>
                  <w:gridSpan w:val="2"/>
                  <w:vAlign w:val="bottom"/>
                </w:tcPr>
                <w:p w:rsidR="007A7911" w:rsidRDefault="007A7911" w:rsidP="005932DB">
                  <w:pPr>
                    <w:pStyle w:val="TableBodyText"/>
                  </w:pPr>
                  <w:r>
                    <w:noBreakHyphen/>
                    <w:t>2.30</w:t>
                  </w:r>
                </w:p>
              </w:tc>
              <w:tc>
                <w:tcPr>
                  <w:tcW w:w="940" w:type="dxa"/>
                  <w:gridSpan w:val="2"/>
                  <w:vAlign w:val="bottom"/>
                </w:tcPr>
                <w:p w:rsidR="007A7911" w:rsidRDefault="007A7911" w:rsidP="005932DB">
                  <w:pPr>
                    <w:pStyle w:val="TableBodyText"/>
                  </w:pPr>
                  <w:r>
                    <w:noBreakHyphen/>
                    <w:t>2.30</w:t>
                  </w:r>
                </w:p>
              </w:tc>
              <w:tc>
                <w:tcPr>
                  <w:tcW w:w="941" w:type="dxa"/>
                  <w:gridSpan w:val="2"/>
                  <w:vAlign w:val="bottom"/>
                </w:tcPr>
                <w:p w:rsidR="007A7911" w:rsidRDefault="007A7911" w:rsidP="005932DB">
                  <w:pPr>
                    <w:pStyle w:val="TableBodyText"/>
                  </w:pPr>
                  <w:r>
                    <w:noBreakHyphen/>
                    <w:t>2.30</w:t>
                  </w:r>
                </w:p>
              </w:tc>
              <w:tc>
                <w:tcPr>
                  <w:tcW w:w="943" w:type="dxa"/>
                  <w:gridSpan w:val="2"/>
                  <w:vAlign w:val="bottom"/>
                </w:tcPr>
                <w:p w:rsidR="007A7911" w:rsidRDefault="007A7911" w:rsidP="005932DB">
                  <w:pPr>
                    <w:pStyle w:val="TableBodyText"/>
                  </w:pPr>
                  <w:r>
                    <w:noBreakHyphen/>
                    <w:t>2.30</w:t>
                  </w:r>
                </w:p>
              </w:tc>
              <w:tc>
                <w:tcPr>
                  <w:tcW w:w="942" w:type="dxa"/>
                  <w:vAlign w:val="bottom"/>
                </w:tcPr>
                <w:p w:rsidR="007A7911" w:rsidRDefault="007A7911" w:rsidP="005932DB">
                  <w:pPr>
                    <w:pStyle w:val="TableBodyText"/>
                  </w:pPr>
                  <w:r>
                    <w:noBreakHyphen/>
                    <w:t>2.30</w:t>
                  </w:r>
                </w:p>
              </w:tc>
            </w:tr>
            <w:tr w:rsidR="007A7911" w:rsidRPr="00955B06" w:rsidTr="005932DB">
              <w:tc>
                <w:tcPr>
                  <w:tcW w:w="929" w:type="dxa"/>
                  <w:vAlign w:val="bottom"/>
                </w:tcPr>
                <w:p w:rsidR="007A7911" w:rsidRDefault="007A7911" w:rsidP="005932DB">
                  <w:pPr>
                    <w:pStyle w:val="TableBodyText"/>
                    <w:jc w:val="left"/>
                    <w:rPr>
                      <w:rFonts w:cs="Arial"/>
                      <w:color w:val="000000"/>
                    </w:rPr>
                  </w:pPr>
                  <w:r>
                    <w:rPr>
                      <w:rFonts w:cs="Arial"/>
                      <w:color w:val="000000"/>
                    </w:rPr>
                    <w:t>49</w:t>
                  </w:r>
                </w:p>
              </w:tc>
              <w:tc>
                <w:tcPr>
                  <w:tcW w:w="944" w:type="dxa"/>
                  <w:gridSpan w:val="2"/>
                  <w:vAlign w:val="bottom"/>
                </w:tcPr>
                <w:p w:rsidR="007A7911" w:rsidRDefault="007A7911" w:rsidP="005932DB">
                  <w:pPr>
                    <w:pStyle w:val="TableBodyText"/>
                  </w:pPr>
                  <w:r>
                    <w:noBreakHyphen/>
                    <w:t>2.32</w:t>
                  </w:r>
                </w:p>
              </w:tc>
              <w:tc>
                <w:tcPr>
                  <w:tcW w:w="939" w:type="dxa"/>
                  <w:gridSpan w:val="2"/>
                  <w:vAlign w:val="bottom"/>
                </w:tcPr>
                <w:p w:rsidR="007A7911" w:rsidRDefault="007A7911" w:rsidP="005932DB">
                  <w:pPr>
                    <w:pStyle w:val="TableBodyText"/>
                  </w:pPr>
                  <w:r>
                    <w:noBreakHyphen/>
                    <w:t>2.32</w:t>
                  </w:r>
                </w:p>
              </w:tc>
              <w:tc>
                <w:tcPr>
                  <w:tcW w:w="942" w:type="dxa"/>
                  <w:gridSpan w:val="2"/>
                  <w:vAlign w:val="bottom"/>
                </w:tcPr>
                <w:p w:rsidR="007A7911" w:rsidRDefault="007A7911" w:rsidP="005932DB">
                  <w:pPr>
                    <w:pStyle w:val="TableBodyText"/>
                  </w:pPr>
                  <w:r>
                    <w:noBreakHyphen/>
                    <w:t>2.32</w:t>
                  </w:r>
                </w:p>
              </w:tc>
              <w:tc>
                <w:tcPr>
                  <w:tcW w:w="940" w:type="dxa"/>
                  <w:gridSpan w:val="2"/>
                  <w:vAlign w:val="bottom"/>
                </w:tcPr>
                <w:p w:rsidR="007A7911" w:rsidRDefault="007A7911" w:rsidP="005932DB">
                  <w:pPr>
                    <w:pStyle w:val="TableBodyText"/>
                  </w:pPr>
                  <w:r>
                    <w:noBreakHyphen/>
                    <w:t>2.32</w:t>
                  </w:r>
                </w:p>
              </w:tc>
              <w:tc>
                <w:tcPr>
                  <w:tcW w:w="940" w:type="dxa"/>
                  <w:gridSpan w:val="2"/>
                  <w:vAlign w:val="bottom"/>
                </w:tcPr>
                <w:p w:rsidR="007A7911" w:rsidRDefault="007A7911" w:rsidP="005932DB">
                  <w:pPr>
                    <w:pStyle w:val="TableBodyText"/>
                  </w:pPr>
                  <w:r>
                    <w:noBreakHyphen/>
                    <w:t>2.32</w:t>
                  </w:r>
                </w:p>
              </w:tc>
              <w:tc>
                <w:tcPr>
                  <w:tcW w:w="941" w:type="dxa"/>
                  <w:gridSpan w:val="2"/>
                  <w:vAlign w:val="bottom"/>
                </w:tcPr>
                <w:p w:rsidR="007A7911" w:rsidRDefault="007A7911" w:rsidP="005932DB">
                  <w:pPr>
                    <w:pStyle w:val="TableBodyText"/>
                  </w:pPr>
                  <w:r>
                    <w:noBreakHyphen/>
                    <w:t>2.32</w:t>
                  </w:r>
                </w:p>
              </w:tc>
              <w:tc>
                <w:tcPr>
                  <w:tcW w:w="943" w:type="dxa"/>
                  <w:gridSpan w:val="2"/>
                  <w:vAlign w:val="bottom"/>
                </w:tcPr>
                <w:p w:rsidR="007A7911" w:rsidRDefault="007A7911" w:rsidP="005932DB">
                  <w:pPr>
                    <w:pStyle w:val="TableBodyText"/>
                  </w:pPr>
                  <w:r>
                    <w:noBreakHyphen/>
                    <w:t>2.32</w:t>
                  </w:r>
                </w:p>
              </w:tc>
              <w:tc>
                <w:tcPr>
                  <w:tcW w:w="942" w:type="dxa"/>
                  <w:vAlign w:val="bottom"/>
                </w:tcPr>
                <w:p w:rsidR="007A7911" w:rsidRDefault="007A7911" w:rsidP="005932DB">
                  <w:pPr>
                    <w:pStyle w:val="TableBodyText"/>
                  </w:pPr>
                  <w:r>
                    <w:noBreakHyphen/>
                    <w:t>2.32</w:t>
                  </w:r>
                </w:p>
              </w:tc>
            </w:tr>
            <w:tr w:rsidR="007A7911" w:rsidRPr="00955B06" w:rsidTr="005932DB">
              <w:tc>
                <w:tcPr>
                  <w:tcW w:w="929" w:type="dxa"/>
                  <w:vAlign w:val="bottom"/>
                </w:tcPr>
                <w:p w:rsidR="007A7911" w:rsidRDefault="007A7911" w:rsidP="005932DB">
                  <w:pPr>
                    <w:pStyle w:val="TableBodyText"/>
                    <w:jc w:val="left"/>
                    <w:rPr>
                      <w:rFonts w:cs="Arial"/>
                      <w:color w:val="000000"/>
                    </w:rPr>
                  </w:pPr>
                  <w:r>
                    <w:rPr>
                      <w:rFonts w:cs="Arial"/>
                      <w:color w:val="000000"/>
                    </w:rPr>
                    <w:t>50</w:t>
                  </w:r>
                </w:p>
              </w:tc>
              <w:tc>
                <w:tcPr>
                  <w:tcW w:w="944" w:type="dxa"/>
                  <w:gridSpan w:val="2"/>
                  <w:vAlign w:val="bottom"/>
                </w:tcPr>
                <w:p w:rsidR="007A7911" w:rsidRDefault="007A7911" w:rsidP="005932DB">
                  <w:pPr>
                    <w:pStyle w:val="TableBodyText"/>
                  </w:pPr>
                  <w:r>
                    <w:noBreakHyphen/>
                    <w:t>2.34</w:t>
                  </w:r>
                </w:p>
              </w:tc>
              <w:tc>
                <w:tcPr>
                  <w:tcW w:w="939" w:type="dxa"/>
                  <w:gridSpan w:val="2"/>
                  <w:vAlign w:val="bottom"/>
                </w:tcPr>
                <w:p w:rsidR="007A7911" w:rsidRDefault="007A7911" w:rsidP="005932DB">
                  <w:pPr>
                    <w:pStyle w:val="TableBodyText"/>
                  </w:pPr>
                  <w:r>
                    <w:noBreakHyphen/>
                    <w:t>2.34</w:t>
                  </w:r>
                </w:p>
              </w:tc>
              <w:tc>
                <w:tcPr>
                  <w:tcW w:w="942" w:type="dxa"/>
                  <w:gridSpan w:val="2"/>
                  <w:vAlign w:val="bottom"/>
                </w:tcPr>
                <w:p w:rsidR="007A7911" w:rsidRDefault="007A7911" w:rsidP="005932DB">
                  <w:pPr>
                    <w:pStyle w:val="TableBodyText"/>
                  </w:pPr>
                  <w:r>
                    <w:noBreakHyphen/>
                    <w:t>2.34</w:t>
                  </w:r>
                </w:p>
              </w:tc>
              <w:tc>
                <w:tcPr>
                  <w:tcW w:w="940" w:type="dxa"/>
                  <w:gridSpan w:val="2"/>
                  <w:vAlign w:val="bottom"/>
                </w:tcPr>
                <w:p w:rsidR="007A7911" w:rsidRDefault="007A7911" w:rsidP="005932DB">
                  <w:pPr>
                    <w:pStyle w:val="TableBodyText"/>
                  </w:pPr>
                  <w:r>
                    <w:noBreakHyphen/>
                    <w:t>2.34</w:t>
                  </w:r>
                </w:p>
              </w:tc>
              <w:tc>
                <w:tcPr>
                  <w:tcW w:w="940" w:type="dxa"/>
                  <w:gridSpan w:val="2"/>
                  <w:vAlign w:val="bottom"/>
                </w:tcPr>
                <w:p w:rsidR="007A7911" w:rsidRDefault="007A7911" w:rsidP="005932DB">
                  <w:pPr>
                    <w:pStyle w:val="TableBodyText"/>
                  </w:pPr>
                  <w:r>
                    <w:noBreakHyphen/>
                    <w:t>2.34</w:t>
                  </w:r>
                </w:p>
              </w:tc>
              <w:tc>
                <w:tcPr>
                  <w:tcW w:w="941" w:type="dxa"/>
                  <w:gridSpan w:val="2"/>
                  <w:vAlign w:val="bottom"/>
                </w:tcPr>
                <w:p w:rsidR="007A7911" w:rsidRDefault="007A7911" w:rsidP="005932DB">
                  <w:pPr>
                    <w:pStyle w:val="TableBodyText"/>
                  </w:pPr>
                  <w:r>
                    <w:noBreakHyphen/>
                    <w:t>2.34</w:t>
                  </w:r>
                </w:p>
              </w:tc>
              <w:tc>
                <w:tcPr>
                  <w:tcW w:w="943" w:type="dxa"/>
                  <w:gridSpan w:val="2"/>
                  <w:vAlign w:val="bottom"/>
                </w:tcPr>
                <w:p w:rsidR="007A7911" w:rsidRDefault="007A7911" w:rsidP="005932DB">
                  <w:pPr>
                    <w:pStyle w:val="TableBodyText"/>
                  </w:pPr>
                  <w:r>
                    <w:noBreakHyphen/>
                    <w:t>2.34</w:t>
                  </w:r>
                </w:p>
              </w:tc>
              <w:tc>
                <w:tcPr>
                  <w:tcW w:w="942" w:type="dxa"/>
                  <w:vAlign w:val="bottom"/>
                </w:tcPr>
                <w:p w:rsidR="007A7911" w:rsidRDefault="007A7911" w:rsidP="005932DB">
                  <w:pPr>
                    <w:pStyle w:val="TableBodyText"/>
                  </w:pPr>
                  <w:r>
                    <w:noBreakHyphen/>
                    <w:t>2.34</w:t>
                  </w:r>
                </w:p>
              </w:tc>
            </w:tr>
            <w:tr w:rsidR="007A7911" w:rsidRPr="00955B06" w:rsidTr="005932DB">
              <w:tc>
                <w:tcPr>
                  <w:tcW w:w="929" w:type="dxa"/>
                  <w:vAlign w:val="bottom"/>
                </w:tcPr>
                <w:p w:rsidR="007A7911" w:rsidRDefault="007A7911" w:rsidP="005932DB">
                  <w:pPr>
                    <w:pStyle w:val="TableBodyText"/>
                    <w:jc w:val="left"/>
                    <w:rPr>
                      <w:rFonts w:cs="Arial"/>
                      <w:color w:val="000000"/>
                    </w:rPr>
                  </w:pPr>
                  <w:r>
                    <w:rPr>
                      <w:rFonts w:cs="Arial"/>
                      <w:color w:val="000000"/>
                    </w:rPr>
                    <w:t>51</w:t>
                  </w:r>
                </w:p>
              </w:tc>
              <w:tc>
                <w:tcPr>
                  <w:tcW w:w="944" w:type="dxa"/>
                  <w:gridSpan w:val="2"/>
                  <w:vAlign w:val="bottom"/>
                </w:tcPr>
                <w:p w:rsidR="007A7911" w:rsidRDefault="007A7911" w:rsidP="005932DB">
                  <w:pPr>
                    <w:pStyle w:val="TableBodyText"/>
                  </w:pPr>
                  <w:r>
                    <w:noBreakHyphen/>
                    <w:t>2.35</w:t>
                  </w:r>
                </w:p>
              </w:tc>
              <w:tc>
                <w:tcPr>
                  <w:tcW w:w="939" w:type="dxa"/>
                  <w:gridSpan w:val="2"/>
                  <w:vAlign w:val="bottom"/>
                </w:tcPr>
                <w:p w:rsidR="007A7911" w:rsidRDefault="007A7911" w:rsidP="005932DB">
                  <w:pPr>
                    <w:pStyle w:val="TableBodyText"/>
                  </w:pPr>
                  <w:r>
                    <w:noBreakHyphen/>
                    <w:t>2.35</w:t>
                  </w:r>
                </w:p>
              </w:tc>
              <w:tc>
                <w:tcPr>
                  <w:tcW w:w="942" w:type="dxa"/>
                  <w:gridSpan w:val="2"/>
                  <w:vAlign w:val="bottom"/>
                </w:tcPr>
                <w:p w:rsidR="007A7911" w:rsidRDefault="007A7911" w:rsidP="005932DB">
                  <w:pPr>
                    <w:pStyle w:val="TableBodyText"/>
                  </w:pPr>
                  <w:r>
                    <w:noBreakHyphen/>
                    <w:t>2.35</w:t>
                  </w:r>
                </w:p>
              </w:tc>
              <w:tc>
                <w:tcPr>
                  <w:tcW w:w="940" w:type="dxa"/>
                  <w:gridSpan w:val="2"/>
                  <w:vAlign w:val="bottom"/>
                </w:tcPr>
                <w:p w:rsidR="007A7911" w:rsidRDefault="007A7911" w:rsidP="005932DB">
                  <w:pPr>
                    <w:pStyle w:val="TableBodyText"/>
                  </w:pPr>
                  <w:r>
                    <w:noBreakHyphen/>
                    <w:t>2.35</w:t>
                  </w:r>
                </w:p>
              </w:tc>
              <w:tc>
                <w:tcPr>
                  <w:tcW w:w="940" w:type="dxa"/>
                  <w:gridSpan w:val="2"/>
                  <w:vAlign w:val="bottom"/>
                </w:tcPr>
                <w:p w:rsidR="007A7911" w:rsidRDefault="007A7911" w:rsidP="005932DB">
                  <w:pPr>
                    <w:pStyle w:val="TableBodyText"/>
                  </w:pPr>
                  <w:r>
                    <w:noBreakHyphen/>
                    <w:t>2.35</w:t>
                  </w:r>
                </w:p>
              </w:tc>
              <w:tc>
                <w:tcPr>
                  <w:tcW w:w="941" w:type="dxa"/>
                  <w:gridSpan w:val="2"/>
                  <w:vAlign w:val="bottom"/>
                </w:tcPr>
                <w:p w:rsidR="007A7911" w:rsidRDefault="007A7911" w:rsidP="005932DB">
                  <w:pPr>
                    <w:pStyle w:val="TableBodyText"/>
                  </w:pPr>
                  <w:r>
                    <w:noBreakHyphen/>
                    <w:t>2.35</w:t>
                  </w:r>
                </w:p>
              </w:tc>
              <w:tc>
                <w:tcPr>
                  <w:tcW w:w="943" w:type="dxa"/>
                  <w:gridSpan w:val="2"/>
                  <w:vAlign w:val="bottom"/>
                </w:tcPr>
                <w:p w:rsidR="007A7911" w:rsidRDefault="007A7911" w:rsidP="005932DB">
                  <w:pPr>
                    <w:pStyle w:val="TableBodyText"/>
                  </w:pPr>
                  <w:r>
                    <w:noBreakHyphen/>
                    <w:t>2.35</w:t>
                  </w:r>
                </w:p>
              </w:tc>
              <w:tc>
                <w:tcPr>
                  <w:tcW w:w="942" w:type="dxa"/>
                  <w:vAlign w:val="bottom"/>
                </w:tcPr>
                <w:p w:rsidR="007A7911" w:rsidRDefault="007A7911" w:rsidP="005932DB">
                  <w:pPr>
                    <w:pStyle w:val="TableBodyText"/>
                  </w:pPr>
                  <w:r>
                    <w:noBreakHyphen/>
                    <w:t>2.35</w:t>
                  </w:r>
                </w:p>
              </w:tc>
            </w:tr>
            <w:tr w:rsidR="007A7911" w:rsidRPr="00955B06" w:rsidTr="005932DB">
              <w:tc>
                <w:tcPr>
                  <w:tcW w:w="929" w:type="dxa"/>
                  <w:vAlign w:val="bottom"/>
                </w:tcPr>
                <w:p w:rsidR="007A7911" w:rsidRDefault="007A7911" w:rsidP="005932DB">
                  <w:pPr>
                    <w:pStyle w:val="TableBodyText"/>
                    <w:jc w:val="left"/>
                    <w:rPr>
                      <w:rFonts w:cs="Arial"/>
                      <w:color w:val="000000"/>
                    </w:rPr>
                  </w:pPr>
                  <w:r>
                    <w:rPr>
                      <w:rFonts w:cs="Arial"/>
                      <w:color w:val="000000"/>
                    </w:rPr>
                    <w:t>52</w:t>
                  </w:r>
                </w:p>
              </w:tc>
              <w:tc>
                <w:tcPr>
                  <w:tcW w:w="944" w:type="dxa"/>
                  <w:gridSpan w:val="2"/>
                  <w:vAlign w:val="bottom"/>
                </w:tcPr>
                <w:p w:rsidR="007A7911" w:rsidRDefault="007A7911" w:rsidP="005932DB">
                  <w:pPr>
                    <w:pStyle w:val="TableBodyText"/>
                  </w:pPr>
                  <w:r>
                    <w:noBreakHyphen/>
                    <w:t>2.36</w:t>
                  </w:r>
                </w:p>
              </w:tc>
              <w:tc>
                <w:tcPr>
                  <w:tcW w:w="939" w:type="dxa"/>
                  <w:gridSpan w:val="2"/>
                  <w:vAlign w:val="bottom"/>
                </w:tcPr>
                <w:p w:rsidR="007A7911" w:rsidRDefault="007A7911" w:rsidP="005932DB">
                  <w:pPr>
                    <w:pStyle w:val="TableBodyText"/>
                  </w:pPr>
                  <w:r>
                    <w:noBreakHyphen/>
                    <w:t>2.36</w:t>
                  </w:r>
                </w:p>
              </w:tc>
              <w:tc>
                <w:tcPr>
                  <w:tcW w:w="942" w:type="dxa"/>
                  <w:gridSpan w:val="2"/>
                  <w:vAlign w:val="bottom"/>
                </w:tcPr>
                <w:p w:rsidR="007A7911" w:rsidRDefault="007A7911" w:rsidP="005932DB">
                  <w:pPr>
                    <w:pStyle w:val="TableBodyText"/>
                  </w:pPr>
                  <w:r>
                    <w:noBreakHyphen/>
                    <w:t>2.36</w:t>
                  </w:r>
                </w:p>
              </w:tc>
              <w:tc>
                <w:tcPr>
                  <w:tcW w:w="940" w:type="dxa"/>
                  <w:gridSpan w:val="2"/>
                  <w:vAlign w:val="bottom"/>
                </w:tcPr>
                <w:p w:rsidR="007A7911" w:rsidRDefault="007A7911" w:rsidP="005932DB">
                  <w:pPr>
                    <w:pStyle w:val="TableBodyText"/>
                  </w:pPr>
                  <w:r>
                    <w:noBreakHyphen/>
                    <w:t>2.36</w:t>
                  </w:r>
                </w:p>
              </w:tc>
              <w:tc>
                <w:tcPr>
                  <w:tcW w:w="940" w:type="dxa"/>
                  <w:gridSpan w:val="2"/>
                  <w:vAlign w:val="bottom"/>
                </w:tcPr>
                <w:p w:rsidR="007A7911" w:rsidRDefault="007A7911" w:rsidP="005932DB">
                  <w:pPr>
                    <w:pStyle w:val="TableBodyText"/>
                  </w:pPr>
                  <w:r>
                    <w:noBreakHyphen/>
                    <w:t>2.36</w:t>
                  </w:r>
                </w:p>
              </w:tc>
              <w:tc>
                <w:tcPr>
                  <w:tcW w:w="941" w:type="dxa"/>
                  <w:gridSpan w:val="2"/>
                  <w:vAlign w:val="bottom"/>
                </w:tcPr>
                <w:p w:rsidR="007A7911" w:rsidRDefault="007A7911" w:rsidP="005932DB">
                  <w:pPr>
                    <w:pStyle w:val="TableBodyText"/>
                  </w:pPr>
                  <w:r>
                    <w:noBreakHyphen/>
                    <w:t>2.36</w:t>
                  </w:r>
                </w:p>
              </w:tc>
              <w:tc>
                <w:tcPr>
                  <w:tcW w:w="943" w:type="dxa"/>
                  <w:gridSpan w:val="2"/>
                  <w:vAlign w:val="bottom"/>
                </w:tcPr>
                <w:p w:rsidR="007A7911" w:rsidRDefault="007A7911" w:rsidP="005932DB">
                  <w:pPr>
                    <w:pStyle w:val="TableBodyText"/>
                  </w:pPr>
                  <w:r>
                    <w:noBreakHyphen/>
                    <w:t>2.36</w:t>
                  </w:r>
                </w:p>
              </w:tc>
              <w:tc>
                <w:tcPr>
                  <w:tcW w:w="942" w:type="dxa"/>
                  <w:vAlign w:val="bottom"/>
                </w:tcPr>
                <w:p w:rsidR="007A7911" w:rsidRDefault="007A7911" w:rsidP="005932DB">
                  <w:pPr>
                    <w:pStyle w:val="TableBodyText"/>
                  </w:pPr>
                  <w:r>
                    <w:noBreakHyphen/>
                    <w:t>2.36</w:t>
                  </w:r>
                </w:p>
              </w:tc>
            </w:tr>
            <w:tr w:rsidR="007A7911" w:rsidRPr="00955B06" w:rsidTr="005932DB">
              <w:tc>
                <w:tcPr>
                  <w:tcW w:w="929" w:type="dxa"/>
                  <w:vAlign w:val="bottom"/>
                </w:tcPr>
                <w:p w:rsidR="007A7911" w:rsidRDefault="007A7911" w:rsidP="005932DB">
                  <w:pPr>
                    <w:pStyle w:val="TableBodyText"/>
                    <w:jc w:val="left"/>
                    <w:rPr>
                      <w:rFonts w:cs="Arial"/>
                      <w:color w:val="000000"/>
                    </w:rPr>
                  </w:pPr>
                  <w:r>
                    <w:rPr>
                      <w:rFonts w:cs="Arial"/>
                      <w:color w:val="000000"/>
                    </w:rPr>
                    <w:t>53</w:t>
                  </w:r>
                </w:p>
              </w:tc>
              <w:tc>
                <w:tcPr>
                  <w:tcW w:w="944" w:type="dxa"/>
                  <w:gridSpan w:val="2"/>
                  <w:vAlign w:val="bottom"/>
                </w:tcPr>
                <w:p w:rsidR="007A7911" w:rsidRDefault="007A7911" w:rsidP="005932DB">
                  <w:pPr>
                    <w:pStyle w:val="TableBodyText"/>
                  </w:pPr>
                  <w:r>
                    <w:noBreakHyphen/>
                    <w:t>2.38</w:t>
                  </w:r>
                </w:p>
              </w:tc>
              <w:tc>
                <w:tcPr>
                  <w:tcW w:w="939" w:type="dxa"/>
                  <w:gridSpan w:val="2"/>
                  <w:vAlign w:val="bottom"/>
                </w:tcPr>
                <w:p w:rsidR="007A7911" w:rsidRDefault="007A7911" w:rsidP="005932DB">
                  <w:pPr>
                    <w:pStyle w:val="TableBodyText"/>
                  </w:pPr>
                  <w:r>
                    <w:noBreakHyphen/>
                    <w:t>2.38</w:t>
                  </w:r>
                </w:p>
              </w:tc>
              <w:tc>
                <w:tcPr>
                  <w:tcW w:w="942" w:type="dxa"/>
                  <w:gridSpan w:val="2"/>
                  <w:vAlign w:val="bottom"/>
                </w:tcPr>
                <w:p w:rsidR="007A7911" w:rsidRDefault="007A7911" w:rsidP="005932DB">
                  <w:pPr>
                    <w:pStyle w:val="TableBodyText"/>
                  </w:pPr>
                  <w:r>
                    <w:noBreakHyphen/>
                    <w:t>2.38</w:t>
                  </w:r>
                </w:p>
              </w:tc>
              <w:tc>
                <w:tcPr>
                  <w:tcW w:w="940" w:type="dxa"/>
                  <w:gridSpan w:val="2"/>
                  <w:vAlign w:val="bottom"/>
                </w:tcPr>
                <w:p w:rsidR="007A7911" w:rsidRDefault="007A7911" w:rsidP="005932DB">
                  <w:pPr>
                    <w:pStyle w:val="TableBodyText"/>
                  </w:pPr>
                  <w:r>
                    <w:noBreakHyphen/>
                    <w:t>2.38</w:t>
                  </w:r>
                </w:p>
              </w:tc>
              <w:tc>
                <w:tcPr>
                  <w:tcW w:w="940" w:type="dxa"/>
                  <w:gridSpan w:val="2"/>
                  <w:vAlign w:val="bottom"/>
                </w:tcPr>
                <w:p w:rsidR="007A7911" w:rsidRDefault="007A7911" w:rsidP="005932DB">
                  <w:pPr>
                    <w:pStyle w:val="TableBodyText"/>
                  </w:pPr>
                  <w:r>
                    <w:noBreakHyphen/>
                    <w:t>2.38</w:t>
                  </w:r>
                </w:p>
              </w:tc>
              <w:tc>
                <w:tcPr>
                  <w:tcW w:w="941" w:type="dxa"/>
                  <w:gridSpan w:val="2"/>
                  <w:vAlign w:val="bottom"/>
                </w:tcPr>
                <w:p w:rsidR="007A7911" w:rsidRDefault="007A7911" w:rsidP="005932DB">
                  <w:pPr>
                    <w:pStyle w:val="TableBodyText"/>
                  </w:pPr>
                  <w:r>
                    <w:noBreakHyphen/>
                    <w:t>2.38</w:t>
                  </w:r>
                </w:p>
              </w:tc>
              <w:tc>
                <w:tcPr>
                  <w:tcW w:w="943" w:type="dxa"/>
                  <w:gridSpan w:val="2"/>
                  <w:vAlign w:val="bottom"/>
                </w:tcPr>
                <w:p w:rsidR="007A7911" w:rsidRDefault="007A7911" w:rsidP="005932DB">
                  <w:pPr>
                    <w:pStyle w:val="TableBodyText"/>
                  </w:pPr>
                  <w:r>
                    <w:noBreakHyphen/>
                    <w:t>2.38</w:t>
                  </w:r>
                </w:p>
              </w:tc>
              <w:tc>
                <w:tcPr>
                  <w:tcW w:w="942" w:type="dxa"/>
                  <w:vAlign w:val="bottom"/>
                </w:tcPr>
                <w:p w:rsidR="007A7911" w:rsidRDefault="007A7911" w:rsidP="005932DB">
                  <w:pPr>
                    <w:pStyle w:val="TableBodyText"/>
                  </w:pPr>
                  <w:r>
                    <w:noBreakHyphen/>
                    <w:t>2.38</w:t>
                  </w:r>
                </w:p>
              </w:tc>
            </w:tr>
            <w:tr w:rsidR="007A7911" w:rsidRPr="00955B06" w:rsidTr="005932DB">
              <w:tc>
                <w:tcPr>
                  <w:tcW w:w="929" w:type="dxa"/>
                  <w:vAlign w:val="bottom"/>
                </w:tcPr>
                <w:p w:rsidR="007A7911" w:rsidRDefault="007A7911" w:rsidP="005932DB">
                  <w:pPr>
                    <w:pStyle w:val="TableBodyText"/>
                    <w:jc w:val="left"/>
                    <w:rPr>
                      <w:rFonts w:cs="Arial"/>
                      <w:color w:val="000000"/>
                    </w:rPr>
                  </w:pPr>
                  <w:r>
                    <w:rPr>
                      <w:rFonts w:cs="Arial"/>
                      <w:color w:val="000000"/>
                    </w:rPr>
                    <w:t>54</w:t>
                  </w:r>
                </w:p>
              </w:tc>
              <w:tc>
                <w:tcPr>
                  <w:tcW w:w="944" w:type="dxa"/>
                  <w:gridSpan w:val="2"/>
                  <w:vAlign w:val="bottom"/>
                </w:tcPr>
                <w:p w:rsidR="007A7911" w:rsidRDefault="007A7911" w:rsidP="005932DB">
                  <w:pPr>
                    <w:pStyle w:val="TableBodyText"/>
                  </w:pPr>
                  <w:r>
                    <w:noBreakHyphen/>
                    <w:t>2.39</w:t>
                  </w:r>
                </w:p>
              </w:tc>
              <w:tc>
                <w:tcPr>
                  <w:tcW w:w="939" w:type="dxa"/>
                  <w:gridSpan w:val="2"/>
                  <w:vAlign w:val="bottom"/>
                </w:tcPr>
                <w:p w:rsidR="007A7911" w:rsidRDefault="007A7911" w:rsidP="005932DB">
                  <w:pPr>
                    <w:pStyle w:val="TableBodyText"/>
                  </w:pPr>
                  <w:r>
                    <w:noBreakHyphen/>
                    <w:t>2.39</w:t>
                  </w:r>
                </w:p>
              </w:tc>
              <w:tc>
                <w:tcPr>
                  <w:tcW w:w="942" w:type="dxa"/>
                  <w:gridSpan w:val="2"/>
                  <w:vAlign w:val="bottom"/>
                </w:tcPr>
                <w:p w:rsidR="007A7911" w:rsidRDefault="007A7911" w:rsidP="005932DB">
                  <w:pPr>
                    <w:pStyle w:val="TableBodyText"/>
                  </w:pPr>
                  <w:r>
                    <w:noBreakHyphen/>
                    <w:t>2.39</w:t>
                  </w:r>
                </w:p>
              </w:tc>
              <w:tc>
                <w:tcPr>
                  <w:tcW w:w="940" w:type="dxa"/>
                  <w:gridSpan w:val="2"/>
                  <w:vAlign w:val="bottom"/>
                </w:tcPr>
                <w:p w:rsidR="007A7911" w:rsidRDefault="007A7911" w:rsidP="005932DB">
                  <w:pPr>
                    <w:pStyle w:val="TableBodyText"/>
                  </w:pPr>
                  <w:r>
                    <w:noBreakHyphen/>
                    <w:t>2.39</w:t>
                  </w:r>
                </w:p>
              </w:tc>
              <w:tc>
                <w:tcPr>
                  <w:tcW w:w="940" w:type="dxa"/>
                  <w:gridSpan w:val="2"/>
                  <w:vAlign w:val="bottom"/>
                </w:tcPr>
                <w:p w:rsidR="007A7911" w:rsidRDefault="007A7911" w:rsidP="005932DB">
                  <w:pPr>
                    <w:pStyle w:val="TableBodyText"/>
                  </w:pPr>
                  <w:r>
                    <w:noBreakHyphen/>
                    <w:t>2.39</w:t>
                  </w:r>
                </w:p>
              </w:tc>
              <w:tc>
                <w:tcPr>
                  <w:tcW w:w="941" w:type="dxa"/>
                  <w:gridSpan w:val="2"/>
                  <w:vAlign w:val="bottom"/>
                </w:tcPr>
                <w:p w:rsidR="007A7911" w:rsidRDefault="007A7911" w:rsidP="005932DB">
                  <w:pPr>
                    <w:pStyle w:val="TableBodyText"/>
                  </w:pPr>
                  <w:r>
                    <w:noBreakHyphen/>
                    <w:t>2.39</w:t>
                  </w:r>
                </w:p>
              </w:tc>
              <w:tc>
                <w:tcPr>
                  <w:tcW w:w="943" w:type="dxa"/>
                  <w:gridSpan w:val="2"/>
                  <w:vAlign w:val="bottom"/>
                </w:tcPr>
                <w:p w:rsidR="007A7911" w:rsidRDefault="007A7911" w:rsidP="005932DB">
                  <w:pPr>
                    <w:pStyle w:val="TableBodyText"/>
                  </w:pPr>
                  <w:r>
                    <w:noBreakHyphen/>
                    <w:t>2.39</w:t>
                  </w:r>
                </w:p>
              </w:tc>
              <w:tc>
                <w:tcPr>
                  <w:tcW w:w="942" w:type="dxa"/>
                  <w:vAlign w:val="bottom"/>
                </w:tcPr>
                <w:p w:rsidR="007A7911" w:rsidRDefault="007A7911" w:rsidP="005932DB">
                  <w:pPr>
                    <w:pStyle w:val="TableBodyText"/>
                  </w:pPr>
                  <w:r>
                    <w:noBreakHyphen/>
                    <w:t>2.39</w:t>
                  </w:r>
                </w:p>
              </w:tc>
            </w:tr>
            <w:tr w:rsidR="007A7911" w:rsidRPr="00955B06" w:rsidTr="005932DB">
              <w:tc>
                <w:tcPr>
                  <w:tcW w:w="929" w:type="dxa"/>
                  <w:vAlign w:val="bottom"/>
                </w:tcPr>
                <w:p w:rsidR="007A7911" w:rsidRDefault="007A7911" w:rsidP="005932DB">
                  <w:pPr>
                    <w:pStyle w:val="TableBodyText"/>
                    <w:jc w:val="left"/>
                    <w:rPr>
                      <w:rFonts w:cs="Arial"/>
                      <w:color w:val="000000"/>
                    </w:rPr>
                  </w:pPr>
                  <w:r>
                    <w:rPr>
                      <w:rFonts w:cs="Arial"/>
                      <w:color w:val="000000"/>
                    </w:rPr>
                    <w:t>55</w:t>
                  </w:r>
                </w:p>
              </w:tc>
              <w:tc>
                <w:tcPr>
                  <w:tcW w:w="944" w:type="dxa"/>
                  <w:gridSpan w:val="2"/>
                  <w:vAlign w:val="bottom"/>
                </w:tcPr>
                <w:p w:rsidR="007A7911" w:rsidRDefault="007A7911" w:rsidP="005932DB">
                  <w:pPr>
                    <w:pStyle w:val="TableBodyText"/>
                  </w:pPr>
                  <w:r>
                    <w:noBreakHyphen/>
                    <w:t>2.40</w:t>
                  </w:r>
                </w:p>
              </w:tc>
              <w:tc>
                <w:tcPr>
                  <w:tcW w:w="939" w:type="dxa"/>
                  <w:gridSpan w:val="2"/>
                  <w:vAlign w:val="bottom"/>
                </w:tcPr>
                <w:p w:rsidR="007A7911" w:rsidRDefault="007A7911" w:rsidP="005932DB">
                  <w:pPr>
                    <w:pStyle w:val="TableBodyText"/>
                  </w:pPr>
                  <w:r>
                    <w:noBreakHyphen/>
                    <w:t>2.40</w:t>
                  </w:r>
                </w:p>
              </w:tc>
              <w:tc>
                <w:tcPr>
                  <w:tcW w:w="942" w:type="dxa"/>
                  <w:gridSpan w:val="2"/>
                  <w:vAlign w:val="bottom"/>
                </w:tcPr>
                <w:p w:rsidR="007A7911" w:rsidRDefault="007A7911" w:rsidP="005932DB">
                  <w:pPr>
                    <w:pStyle w:val="TableBodyText"/>
                  </w:pPr>
                  <w:r>
                    <w:noBreakHyphen/>
                    <w:t>2.40</w:t>
                  </w:r>
                </w:p>
              </w:tc>
              <w:tc>
                <w:tcPr>
                  <w:tcW w:w="940" w:type="dxa"/>
                  <w:gridSpan w:val="2"/>
                  <w:vAlign w:val="bottom"/>
                </w:tcPr>
                <w:p w:rsidR="007A7911" w:rsidRDefault="007A7911" w:rsidP="005932DB">
                  <w:pPr>
                    <w:pStyle w:val="TableBodyText"/>
                  </w:pPr>
                  <w:r>
                    <w:noBreakHyphen/>
                    <w:t>2.40</w:t>
                  </w:r>
                </w:p>
              </w:tc>
              <w:tc>
                <w:tcPr>
                  <w:tcW w:w="940" w:type="dxa"/>
                  <w:gridSpan w:val="2"/>
                  <w:vAlign w:val="bottom"/>
                </w:tcPr>
                <w:p w:rsidR="007A7911" w:rsidRDefault="007A7911" w:rsidP="005932DB">
                  <w:pPr>
                    <w:pStyle w:val="TableBodyText"/>
                  </w:pPr>
                  <w:r>
                    <w:noBreakHyphen/>
                    <w:t>2.40</w:t>
                  </w:r>
                </w:p>
              </w:tc>
              <w:tc>
                <w:tcPr>
                  <w:tcW w:w="941" w:type="dxa"/>
                  <w:gridSpan w:val="2"/>
                  <w:vAlign w:val="bottom"/>
                </w:tcPr>
                <w:p w:rsidR="007A7911" w:rsidRDefault="007A7911" w:rsidP="005932DB">
                  <w:pPr>
                    <w:pStyle w:val="TableBodyText"/>
                  </w:pPr>
                  <w:r>
                    <w:noBreakHyphen/>
                    <w:t>2.40</w:t>
                  </w:r>
                </w:p>
              </w:tc>
              <w:tc>
                <w:tcPr>
                  <w:tcW w:w="943" w:type="dxa"/>
                  <w:gridSpan w:val="2"/>
                  <w:vAlign w:val="bottom"/>
                </w:tcPr>
                <w:p w:rsidR="007A7911" w:rsidRDefault="007A7911" w:rsidP="005932DB">
                  <w:pPr>
                    <w:pStyle w:val="TableBodyText"/>
                  </w:pPr>
                  <w:r>
                    <w:noBreakHyphen/>
                    <w:t>2.40</w:t>
                  </w:r>
                </w:p>
              </w:tc>
              <w:tc>
                <w:tcPr>
                  <w:tcW w:w="942" w:type="dxa"/>
                  <w:vAlign w:val="bottom"/>
                </w:tcPr>
                <w:p w:rsidR="007A7911" w:rsidRDefault="007A7911" w:rsidP="005932DB">
                  <w:pPr>
                    <w:pStyle w:val="TableBodyText"/>
                  </w:pPr>
                  <w:r>
                    <w:noBreakHyphen/>
                    <w:t>2.40</w:t>
                  </w:r>
                </w:p>
              </w:tc>
            </w:tr>
            <w:tr w:rsidR="007A7911" w:rsidRPr="00955B06" w:rsidTr="005932DB">
              <w:tc>
                <w:tcPr>
                  <w:tcW w:w="929" w:type="dxa"/>
                  <w:vAlign w:val="bottom"/>
                </w:tcPr>
                <w:p w:rsidR="007A7911" w:rsidRDefault="007A7911" w:rsidP="005932DB">
                  <w:pPr>
                    <w:pStyle w:val="TableBodyText"/>
                    <w:jc w:val="left"/>
                    <w:rPr>
                      <w:rFonts w:cs="Arial"/>
                      <w:color w:val="000000"/>
                    </w:rPr>
                  </w:pPr>
                  <w:r>
                    <w:rPr>
                      <w:rFonts w:cs="Arial"/>
                      <w:color w:val="000000"/>
                    </w:rPr>
                    <w:t>56</w:t>
                  </w:r>
                </w:p>
              </w:tc>
              <w:tc>
                <w:tcPr>
                  <w:tcW w:w="944" w:type="dxa"/>
                  <w:gridSpan w:val="2"/>
                  <w:vAlign w:val="bottom"/>
                </w:tcPr>
                <w:p w:rsidR="007A7911" w:rsidRDefault="007A7911" w:rsidP="005932DB">
                  <w:pPr>
                    <w:pStyle w:val="TableBodyText"/>
                  </w:pPr>
                  <w:r>
                    <w:noBreakHyphen/>
                    <w:t>2.41</w:t>
                  </w:r>
                </w:p>
              </w:tc>
              <w:tc>
                <w:tcPr>
                  <w:tcW w:w="939" w:type="dxa"/>
                  <w:gridSpan w:val="2"/>
                  <w:vAlign w:val="bottom"/>
                </w:tcPr>
                <w:p w:rsidR="007A7911" w:rsidRDefault="007A7911" w:rsidP="005932DB">
                  <w:pPr>
                    <w:pStyle w:val="TableBodyText"/>
                  </w:pPr>
                  <w:r>
                    <w:noBreakHyphen/>
                    <w:t>2.41</w:t>
                  </w:r>
                </w:p>
              </w:tc>
              <w:tc>
                <w:tcPr>
                  <w:tcW w:w="942" w:type="dxa"/>
                  <w:gridSpan w:val="2"/>
                  <w:vAlign w:val="bottom"/>
                </w:tcPr>
                <w:p w:rsidR="007A7911" w:rsidRDefault="007A7911" w:rsidP="005932DB">
                  <w:pPr>
                    <w:pStyle w:val="TableBodyText"/>
                  </w:pPr>
                  <w:r>
                    <w:noBreakHyphen/>
                    <w:t>2.41</w:t>
                  </w:r>
                </w:p>
              </w:tc>
              <w:tc>
                <w:tcPr>
                  <w:tcW w:w="940" w:type="dxa"/>
                  <w:gridSpan w:val="2"/>
                  <w:vAlign w:val="bottom"/>
                </w:tcPr>
                <w:p w:rsidR="007A7911" w:rsidRDefault="007A7911" w:rsidP="005932DB">
                  <w:pPr>
                    <w:pStyle w:val="TableBodyText"/>
                  </w:pPr>
                  <w:r>
                    <w:noBreakHyphen/>
                    <w:t>2.41</w:t>
                  </w:r>
                </w:p>
              </w:tc>
              <w:tc>
                <w:tcPr>
                  <w:tcW w:w="940" w:type="dxa"/>
                  <w:gridSpan w:val="2"/>
                  <w:vAlign w:val="bottom"/>
                </w:tcPr>
                <w:p w:rsidR="007A7911" w:rsidRDefault="007A7911" w:rsidP="005932DB">
                  <w:pPr>
                    <w:pStyle w:val="TableBodyText"/>
                  </w:pPr>
                  <w:r>
                    <w:noBreakHyphen/>
                    <w:t>2.41</w:t>
                  </w:r>
                </w:p>
              </w:tc>
              <w:tc>
                <w:tcPr>
                  <w:tcW w:w="941" w:type="dxa"/>
                  <w:gridSpan w:val="2"/>
                  <w:vAlign w:val="bottom"/>
                </w:tcPr>
                <w:p w:rsidR="007A7911" w:rsidRDefault="007A7911" w:rsidP="005932DB">
                  <w:pPr>
                    <w:pStyle w:val="TableBodyText"/>
                  </w:pPr>
                  <w:r>
                    <w:noBreakHyphen/>
                    <w:t>2.41</w:t>
                  </w:r>
                </w:p>
              </w:tc>
              <w:tc>
                <w:tcPr>
                  <w:tcW w:w="943" w:type="dxa"/>
                  <w:gridSpan w:val="2"/>
                  <w:vAlign w:val="bottom"/>
                </w:tcPr>
                <w:p w:rsidR="007A7911" w:rsidRDefault="007A7911" w:rsidP="005932DB">
                  <w:pPr>
                    <w:pStyle w:val="TableBodyText"/>
                  </w:pPr>
                  <w:r>
                    <w:noBreakHyphen/>
                    <w:t>2.41</w:t>
                  </w:r>
                </w:p>
              </w:tc>
              <w:tc>
                <w:tcPr>
                  <w:tcW w:w="942" w:type="dxa"/>
                  <w:vAlign w:val="bottom"/>
                </w:tcPr>
                <w:p w:rsidR="007A7911" w:rsidRDefault="007A7911" w:rsidP="005932DB">
                  <w:pPr>
                    <w:pStyle w:val="TableBodyText"/>
                  </w:pPr>
                  <w:r>
                    <w:noBreakHyphen/>
                    <w:t>2.41</w:t>
                  </w:r>
                </w:p>
              </w:tc>
            </w:tr>
            <w:tr w:rsidR="007A7911" w:rsidRPr="00955B06" w:rsidTr="005932DB">
              <w:tc>
                <w:tcPr>
                  <w:tcW w:w="929" w:type="dxa"/>
                  <w:vAlign w:val="bottom"/>
                </w:tcPr>
                <w:p w:rsidR="007A7911" w:rsidRDefault="007A7911" w:rsidP="005932DB">
                  <w:pPr>
                    <w:pStyle w:val="TableBodyText"/>
                    <w:jc w:val="left"/>
                    <w:rPr>
                      <w:rFonts w:cs="Arial"/>
                      <w:color w:val="000000"/>
                    </w:rPr>
                  </w:pPr>
                  <w:r>
                    <w:rPr>
                      <w:rFonts w:cs="Arial"/>
                      <w:color w:val="000000"/>
                    </w:rPr>
                    <w:t>57</w:t>
                  </w:r>
                </w:p>
              </w:tc>
              <w:tc>
                <w:tcPr>
                  <w:tcW w:w="944" w:type="dxa"/>
                  <w:gridSpan w:val="2"/>
                  <w:vAlign w:val="bottom"/>
                </w:tcPr>
                <w:p w:rsidR="007A7911" w:rsidRDefault="007A7911" w:rsidP="005932DB">
                  <w:pPr>
                    <w:pStyle w:val="TableBodyText"/>
                  </w:pPr>
                  <w:r>
                    <w:noBreakHyphen/>
                    <w:t>2.41</w:t>
                  </w:r>
                </w:p>
              </w:tc>
              <w:tc>
                <w:tcPr>
                  <w:tcW w:w="939" w:type="dxa"/>
                  <w:gridSpan w:val="2"/>
                  <w:vAlign w:val="bottom"/>
                </w:tcPr>
                <w:p w:rsidR="007A7911" w:rsidRDefault="007A7911" w:rsidP="005932DB">
                  <w:pPr>
                    <w:pStyle w:val="TableBodyText"/>
                  </w:pPr>
                  <w:r>
                    <w:noBreakHyphen/>
                    <w:t>2.41</w:t>
                  </w:r>
                </w:p>
              </w:tc>
              <w:tc>
                <w:tcPr>
                  <w:tcW w:w="942" w:type="dxa"/>
                  <w:gridSpan w:val="2"/>
                  <w:vAlign w:val="bottom"/>
                </w:tcPr>
                <w:p w:rsidR="007A7911" w:rsidRDefault="007A7911" w:rsidP="005932DB">
                  <w:pPr>
                    <w:pStyle w:val="TableBodyText"/>
                  </w:pPr>
                  <w:r>
                    <w:noBreakHyphen/>
                    <w:t>2.41</w:t>
                  </w:r>
                </w:p>
              </w:tc>
              <w:tc>
                <w:tcPr>
                  <w:tcW w:w="940" w:type="dxa"/>
                  <w:gridSpan w:val="2"/>
                  <w:vAlign w:val="bottom"/>
                </w:tcPr>
                <w:p w:rsidR="007A7911" w:rsidRDefault="007A7911" w:rsidP="005932DB">
                  <w:pPr>
                    <w:pStyle w:val="TableBodyText"/>
                  </w:pPr>
                  <w:r>
                    <w:noBreakHyphen/>
                    <w:t>2.41</w:t>
                  </w:r>
                </w:p>
              </w:tc>
              <w:tc>
                <w:tcPr>
                  <w:tcW w:w="940" w:type="dxa"/>
                  <w:gridSpan w:val="2"/>
                  <w:vAlign w:val="bottom"/>
                </w:tcPr>
                <w:p w:rsidR="007A7911" w:rsidRDefault="007A7911" w:rsidP="005932DB">
                  <w:pPr>
                    <w:pStyle w:val="TableBodyText"/>
                  </w:pPr>
                  <w:r>
                    <w:noBreakHyphen/>
                    <w:t>2.41</w:t>
                  </w:r>
                </w:p>
              </w:tc>
              <w:tc>
                <w:tcPr>
                  <w:tcW w:w="941" w:type="dxa"/>
                  <w:gridSpan w:val="2"/>
                  <w:vAlign w:val="bottom"/>
                </w:tcPr>
                <w:p w:rsidR="007A7911" w:rsidRDefault="007A7911" w:rsidP="005932DB">
                  <w:pPr>
                    <w:pStyle w:val="TableBodyText"/>
                  </w:pPr>
                  <w:r>
                    <w:noBreakHyphen/>
                    <w:t>2.41</w:t>
                  </w:r>
                </w:p>
              </w:tc>
              <w:tc>
                <w:tcPr>
                  <w:tcW w:w="943" w:type="dxa"/>
                  <w:gridSpan w:val="2"/>
                  <w:vAlign w:val="bottom"/>
                </w:tcPr>
                <w:p w:rsidR="007A7911" w:rsidRDefault="007A7911" w:rsidP="005932DB">
                  <w:pPr>
                    <w:pStyle w:val="TableBodyText"/>
                  </w:pPr>
                  <w:r>
                    <w:noBreakHyphen/>
                    <w:t>2.41</w:t>
                  </w:r>
                </w:p>
              </w:tc>
              <w:tc>
                <w:tcPr>
                  <w:tcW w:w="942" w:type="dxa"/>
                  <w:vAlign w:val="bottom"/>
                </w:tcPr>
                <w:p w:rsidR="007A7911" w:rsidRDefault="007A7911" w:rsidP="005932DB">
                  <w:pPr>
                    <w:pStyle w:val="TableBodyText"/>
                  </w:pPr>
                  <w:r>
                    <w:noBreakHyphen/>
                    <w:t>2.41</w:t>
                  </w:r>
                </w:p>
              </w:tc>
            </w:tr>
            <w:tr w:rsidR="007A7911" w:rsidRPr="00955B06" w:rsidTr="005932DB">
              <w:tc>
                <w:tcPr>
                  <w:tcW w:w="929" w:type="dxa"/>
                  <w:vAlign w:val="bottom"/>
                </w:tcPr>
                <w:p w:rsidR="007A7911" w:rsidRDefault="007A7911" w:rsidP="005932DB">
                  <w:pPr>
                    <w:pStyle w:val="TableBodyText"/>
                    <w:jc w:val="left"/>
                    <w:rPr>
                      <w:rFonts w:cs="Arial"/>
                      <w:color w:val="000000"/>
                    </w:rPr>
                  </w:pPr>
                  <w:r>
                    <w:rPr>
                      <w:rFonts w:cs="Arial"/>
                      <w:color w:val="000000"/>
                    </w:rPr>
                    <w:t>58</w:t>
                  </w:r>
                </w:p>
              </w:tc>
              <w:tc>
                <w:tcPr>
                  <w:tcW w:w="944" w:type="dxa"/>
                  <w:gridSpan w:val="2"/>
                  <w:vAlign w:val="bottom"/>
                </w:tcPr>
                <w:p w:rsidR="007A7911" w:rsidRDefault="007A7911" w:rsidP="005932DB">
                  <w:pPr>
                    <w:pStyle w:val="TableBodyText"/>
                  </w:pPr>
                  <w:r>
                    <w:noBreakHyphen/>
                    <w:t>2.42</w:t>
                  </w:r>
                </w:p>
              </w:tc>
              <w:tc>
                <w:tcPr>
                  <w:tcW w:w="939" w:type="dxa"/>
                  <w:gridSpan w:val="2"/>
                  <w:vAlign w:val="bottom"/>
                </w:tcPr>
                <w:p w:rsidR="007A7911" w:rsidRDefault="007A7911" w:rsidP="005932DB">
                  <w:pPr>
                    <w:pStyle w:val="TableBodyText"/>
                  </w:pPr>
                  <w:r>
                    <w:noBreakHyphen/>
                    <w:t>2.42</w:t>
                  </w:r>
                </w:p>
              </w:tc>
              <w:tc>
                <w:tcPr>
                  <w:tcW w:w="942" w:type="dxa"/>
                  <w:gridSpan w:val="2"/>
                  <w:vAlign w:val="bottom"/>
                </w:tcPr>
                <w:p w:rsidR="007A7911" w:rsidRDefault="007A7911" w:rsidP="005932DB">
                  <w:pPr>
                    <w:pStyle w:val="TableBodyText"/>
                  </w:pPr>
                  <w:r>
                    <w:noBreakHyphen/>
                    <w:t>2.42</w:t>
                  </w:r>
                </w:p>
              </w:tc>
              <w:tc>
                <w:tcPr>
                  <w:tcW w:w="940" w:type="dxa"/>
                  <w:gridSpan w:val="2"/>
                  <w:vAlign w:val="bottom"/>
                </w:tcPr>
                <w:p w:rsidR="007A7911" w:rsidRDefault="007A7911" w:rsidP="005932DB">
                  <w:pPr>
                    <w:pStyle w:val="TableBodyText"/>
                  </w:pPr>
                  <w:r>
                    <w:noBreakHyphen/>
                    <w:t>2.42</w:t>
                  </w:r>
                </w:p>
              </w:tc>
              <w:tc>
                <w:tcPr>
                  <w:tcW w:w="940" w:type="dxa"/>
                  <w:gridSpan w:val="2"/>
                  <w:vAlign w:val="bottom"/>
                </w:tcPr>
                <w:p w:rsidR="007A7911" w:rsidRDefault="007A7911" w:rsidP="005932DB">
                  <w:pPr>
                    <w:pStyle w:val="TableBodyText"/>
                  </w:pPr>
                  <w:r>
                    <w:noBreakHyphen/>
                    <w:t>2.42</w:t>
                  </w:r>
                </w:p>
              </w:tc>
              <w:tc>
                <w:tcPr>
                  <w:tcW w:w="941" w:type="dxa"/>
                  <w:gridSpan w:val="2"/>
                  <w:vAlign w:val="bottom"/>
                </w:tcPr>
                <w:p w:rsidR="007A7911" w:rsidRDefault="007A7911" w:rsidP="005932DB">
                  <w:pPr>
                    <w:pStyle w:val="TableBodyText"/>
                  </w:pPr>
                  <w:r>
                    <w:noBreakHyphen/>
                    <w:t>2.42</w:t>
                  </w:r>
                </w:p>
              </w:tc>
              <w:tc>
                <w:tcPr>
                  <w:tcW w:w="943" w:type="dxa"/>
                  <w:gridSpan w:val="2"/>
                  <w:vAlign w:val="bottom"/>
                </w:tcPr>
                <w:p w:rsidR="007A7911" w:rsidRDefault="007A7911" w:rsidP="005932DB">
                  <w:pPr>
                    <w:pStyle w:val="TableBodyText"/>
                  </w:pPr>
                  <w:r>
                    <w:noBreakHyphen/>
                    <w:t>2.42</w:t>
                  </w:r>
                </w:p>
              </w:tc>
              <w:tc>
                <w:tcPr>
                  <w:tcW w:w="942" w:type="dxa"/>
                  <w:vAlign w:val="bottom"/>
                </w:tcPr>
                <w:p w:rsidR="007A7911" w:rsidRDefault="007A7911" w:rsidP="005932DB">
                  <w:pPr>
                    <w:pStyle w:val="TableBodyText"/>
                  </w:pPr>
                  <w:r>
                    <w:noBreakHyphen/>
                    <w:t>2.42</w:t>
                  </w:r>
                </w:p>
              </w:tc>
            </w:tr>
            <w:tr w:rsidR="007A7911" w:rsidRPr="00955B06" w:rsidTr="005932DB">
              <w:tc>
                <w:tcPr>
                  <w:tcW w:w="929" w:type="dxa"/>
                  <w:vAlign w:val="bottom"/>
                </w:tcPr>
                <w:p w:rsidR="007A7911" w:rsidRDefault="007A7911" w:rsidP="005932DB">
                  <w:pPr>
                    <w:pStyle w:val="TableBodyText"/>
                    <w:jc w:val="left"/>
                    <w:rPr>
                      <w:rFonts w:cs="Arial"/>
                      <w:color w:val="000000"/>
                    </w:rPr>
                  </w:pPr>
                  <w:r>
                    <w:rPr>
                      <w:rFonts w:cs="Arial"/>
                      <w:color w:val="000000"/>
                    </w:rPr>
                    <w:t>59</w:t>
                  </w:r>
                </w:p>
              </w:tc>
              <w:tc>
                <w:tcPr>
                  <w:tcW w:w="944" w:type="dxa"/>
                  <w:gridSpan w:val="2"/>
                  <w:vAlign w:val="bottom"/>
                </w:tcPr>
                <w:p w:rsidR="007A7911" w:rsidRDefault="007A7911" w:rsidP="005932DB">
                  <w:pPr>
                    <w:pStyle w:val="TableBodyText"/>
                  </w:pPr>
                  <w:r>
                    <w:noBreakHyphen/>
                    <w:t>2.43</w:t>
                  </w:r>
                </w:p>
              </w:tc>
              <w:tc>
                <w:tcPr>
                  <w:tcW w:w="939" w:type="dxa"/>
                  <w:gridSpan w:val="2"/>
                  <w:vAlign w:val="bottom"/>
                </w:tcPr>
                <w:p w:rsidR="007A7911" w:rsidRDefault="007A7911" w:rsidP="005932DB">
                  <w:pPr>
                    <w:pStyle w:val="TableBodyText"/>
                  </w:pPr>
                  <w:r>
                    <w:noBreakHyphen/>
                    <w:t>2.43</w:t>
                  </w:r>
                </w:p>
              </w:tc>
              <w:tc>
                <w:tcPr>
                  <w:tcW w:w="942" w:type="dxa"/>
                  <w:gridSpan w:val="2"/>
                  <w:vAlign w:val="bottom"/>
                </w:tcPr>
                <w:p w:rsidR="007A7911" w:rsidRDefault="007A7911" w:rsidP="005932DB">
                  <w:pPr>
                    <w:pStyle w:val="TableBodyText"/>
                  </w:pPr>
                  <w:r>
                    <w:noBreakHyphen/>
                    <w:t>2.43</w:t>
                  </w:r>
                </w:p>
              </w:tc>
              <w:tc>
                <w:tcPr>
                  <w:tcW w:w="940" w:type="dxa"/>
                  <w:gridSpan w:val="2"/>
                  <w:vAlign w:val="bottom"/>
                </w:tcPr>
                <w:p w:rsidR="007A7911" w:rsidRDefault="007A7911" w:rsidP="005932DB">
                  <w:pPr>
                    <w:pStyle w:val="TableBodyText"/>
                  </w:pPr>
                  <w:r>
                    <w:noBreakHyphen/>
                    <w:t>2.43</w:t>
                  </w:r>
                </w:p>
              </w:tc>
              <w:tc>
                <w:tcPr>
                  <w:tcW w:w="940" w:type="dxa"/>
                  <w:gridSpan w:val="2"/>
                  <w:vAlign w:val="bottom"/>
                </w:tcPr>
                <w:p w:rsidR="007A7911" w:rsidRDefault="007A7911" w:rsidP="005932DB">
                  <w:pPr>
                    <w:pStyle w:val="TableBodyText"/>
                  </w:pPr>
                  <w:r>
                    <w:noBreakHyphen/>
                    <w:t>2.43</w:t>
                  </w:r>
                </w:p>
              </w:tc>
              <w:tc>
                <w:tcPr>
                  <w:tcW w:w="941" w:type="dxa"/>
                  <w:gridSpan w:val="2"/>
                  <w:vAlign w:val="bottom"/>
                </w:tcPr>
                <w:p w:rsidR="007A7911" w:rsidRDefault="007A7911" w:rsidP="005932DB">
                  <w:pPr>
                    <w:pStyle w:val="TableBodyText"/>
                  </w:pPr>
                  <w:r>
                    <w:noBreakHyphen/>
                    <w:t>2.43</w:t>
                  </w:r>
                </w:p>
              </w:tc>
              <w:tc>
                <w:tcPr>
                  <w:tcW w:w="943" w:type="dxa"/>
                  <w:gridSpan w:val="2"/>
                  <w:vAlign w:val="bottom"/>
                </w:tcPr>
                <w:p w:rsidR="007A7911" w:rsidRDefault="007A7911" w:rsidP="005932DB">
                  <w:pPr>
                    <w:pStyle w:val="TableBodyText"/>
                  </w:pPr>
                  <w:r>
                    <w:noBreakHyphen/>
                    <w:t>2.43</w:t>
                  </w:r>
                </w:p>
              </w:tc>
              <w:tc>
                <w:tcPr>
                  <w:tcW w:w="942" w:type="dxa"/>
                  <w:vAlign w:val="bottom"/>
                </w:tcPr>
                <w:p w:rsidR="007A7911" w:rsidRDefault="007A7911" w:rsidP="005932DB">
                  <w:pPr>
                    <w:pStyle w:val="TableBodyText"/>
                  </w:pPr>
                  <w:r>
                    <w:noBreakHyphen/>
                    <w:t>2.43</w:t>
                  </w:r>
                </w:p>
              </w:tc>
            </w:tr>
            <w:tr w:rsidR="007A7911" w:rsidRPr="00955B06" w:rsidTr="005932DB">
              <w:tc>
                <w:tcPr>
                  <w:tcW w:w="929" w:type="dxa"/>
                  <w:vAlign w:val="bottom"/>
                </w:tcPr>
                <w:p w:rsidR="007A7911" w:rsidRDefault="007A7911" w:rsidP="005932DB">
                  <w:pPr>
                    <w:pStyle w:val="TableBodyText"/>
                    <w:jc w:val="left"/>
                    <w:rPr>
                      <w:rFonts w:cs="Arial"/>
                      <w:color w:val="000000"/>
                    </w:rPr>
                  </w:pPr>
                  <w:r>
                    <w:rPr>
                      <w:rFonts w:cs="Arial"/>
                      <w:color w:val="000000"/>
                    </w:rPr>
                    <w:t>60</w:t>
                  </w:r>
                </w:p>
              </w:tc>
              <w:tc>
                <w:tcPr>
                  <w:tcW w:w="944" w:type="dxa"/>
                  <w:gridSpan w:val="2"/>
                  <w:vAlign w:val="bottom"/>
                </w:tcPr>
                <w:p w:rsidR="007A7911" w:rsidRDefault="007A7911" w:rsidP="005932DB">
                  <w:pPr>
                    <w:pStyle w:val="TableBodyText"/>
                  </w:pPr>
                  <w:r>
                    <w:noBreakHyphen/>
                    <w:t>2.44</w:t>
                  </w:r>
                </w:p>
              </w:tc>
              <w:tc>
                <w:tcPr>
                  <w:tcW w:w="939" w:type="dxa"/>
                  <w:gridSpan w:val="2"/>
                  <w:vAlign w:val="bottom"/>
                </w:tcPr>
                <w:p w:rsidR="007A7911" w:rsidRDefault="007A7911" w:rsidP="005932DB">
                  <w:pPr>
                    <w:pStyle w:val="TableBodyText"/>
                  </w:pPr>
                  <w:r>
                    <w:noBreakHyphen/>
                    <w:t>2.44</w:t>
                  </w:r>
                </w:p>
              </w:tc>
              <w:tc>
                <w:tcPr>
                  <w:tcW w:w="942" w:type="dxa"/>
                  <w:gridSpan w:val="2"/>
                  <w:vAlign w:val="bottom"/>
                </w:tcPr>
                <w:p w:rsidR="007A7911" w:rsidRDefault="007A7911" w:rsidP="005932DB">
                  <w:pPr>
                    <w:pStyle w:val="TableBodyText"/>
                  </w:pPr>
                  <w:r>
                    <w:noBreakHyphen/>
                    <w:t>2.44</w:t>
                  </w:r>
                </w:p>
              </w:tc>
              <w:tc>
                <w:tcPr>
                  <w:tcW w:w="940" w:type="dxa"/>
                  <w:gridSpan w:val="2"/>
                  <w:vAlign w:val="bottom"/>
                </w:tcPr>
                <w:p w:rsidR="007A7911" w:rsidRDefault="007A7911" w:rsidP="005932DB">
                  <w:pPr>
                    <w:pStyle w:val="TableBodyText"/>
                  </w:pPr>
                  <w:r>
                    <w:noBreakHyphen/>
                    <w:t>2.44</w:t>
                  </w:r>
                </w:p>
              </w:tc>
              <w:tc>
                <w:tcPr>
                  <w:tcW w:w="940" w:type="dxa"/>
                  <w:gridSpan w:val="2"/>
                  <w:vAlign w:val="bottom"/>
                </w:tcPr>
                <w:p w:rsidR="007A7911" w:rsidRDefault="007A7911" w:rsidP="005932DB">
                  <w:pPr>
                    <w:pStyle w:val="TableBodyText"/>
                  </w:pPr>
                  <w:r>
                    <w:noBreakHyphen/>
                    <w:t>2.44</w:t>
                  </w:r>
                </w:p>
              </w:tc>
              <w:tc>
                <w:tcPr>
                  <w:tcW w:w="941" w:type="dxa"/>
                  <w:gridSpan w:val="2"/>
                  <w:vAlign w:val="bottom"/>
                </w:tcPr>
                <w:p w:rsidR="007A7911" w:rsidRDefault="007A7911" w:rsidP="005932DB">
                  <w:pPr>
                    <w:pStyle w:val="TableBodyText"/>
                  </w:pPr>
                  <w:r>
                    <w:noBreakHyphen/>
                    <w:t>2.44</w:t>
                  </w:r>
                </w:p>
              </w:tc>
              <w:tc>
                <w:tcPr>
                  <w:tcW w:w="943" w:type="dxa"/>
                  <w:gridSpan w:val="2"/>
                  <w:vAlign w:val="bottom"/>
                </w:tcPr>
                <w:p w:rsidR="007A7911" w:rsidRDefault="007A7911" w:rsidP="005932DB">
                  <w:pPr>
                    <w:pStyle w:val="TableBodyText"/>
                  </w:pPr>
                  <w:r>
                    <w:noBreakHyphen/>
                    <w:t>2.44</w:t>
                  </w:r>
                </w:p>
              </w:tc>
              <w:tc>
                <w:tcPr>
                  <w:tcW w:w="942" w:type="dxa"/>
                  <w:vAlign w:val="bottom"/>
                </w:tcPr>
                <w:p w:rsidR="007A7911" w:rsidRDefault="007A7911" w:rsidP="005932DB">
                  <w:pPr>
                    <w:pStyle w:val="TableBodyText"/>
                  </w:pPr>
                  <w:r>
                    <w:noBreakHyphen/>
                    <w:t>2.44</w:t>
                  </w:r>
                </w:p>
              </w:tc>
            </w:tr>
            <w:tr w:rsidR="007A7911" w:rsidRPr="00955B06" w:rsidTr="005932DB">
              <w:tc>
                <w:tcPr>
                  <w:tcW w:w="929" w:type="dxa"/>
                  <w:vAlign w:val="bottom"/>
                </w:tcPr>
                <w:p w:rsidR="007A7911" w:rsidRDefault="007A7911" w:rsidP="005932DB">
                  <w:pPr>
                    <w:pStyle w:val="TableBodyText"/>
                    <w:jc w:val="left"/>
                    <w:rPr>
                      <w:rFonts w:cs="Arial"/>
                      <w:color w:val="000000"/>
                    </w:rPr>
                  </w:pPr>
                  <w:r>
                    <w:rPr>
                      <w:rFonts w:cs="Arial"/>
                      <w:color w:val="000000"/>
                    </w:rPr>
                    <w:t>61</w:t>
                  </w:r>
                </w:p>
              </w:tc>
              <w:tc>
                <w:tcPr>
                  <w:tcW w:w="944" w:type="dxa"/>
                  <w:gridSpan w:val="2"/>
                  <w:vAlign w:val="bottom"/>
                </w:tcPr>
                <w:p w:rsidR="007A7911" w:rsidRDefault="007A7911" w:rsidP="005932DB">
                  <w:pPr>
                    <w:pStyle w:val="TableBodyText"/>
                  </w:pPr>
                  <w:r>
                    <w:noBreakHyphen/>
                    <w:t>2.44</w:t>
                  </w:r>
                </w:p>
              </w:tc>
              <w:tc>
                <w:tcPr>
                  <w:tcW w:w="939" w:type="dxa"/>
                  <w:gridSpan w:val="2"/>
                  <w:vAlign w:val="bottom"/>
                </w:tcPr>
                <w:p w:rsidR="007A7911" w:rsidRDefault="007A7911" w:rsidP="005932DB">
                  <w:pPr>
                    <w:pStyle w:val="TableBodyText"/>
                  </w:pPr>
                  <w:r>
                    <w:noBreakHyphen/>
                    <w:t>2.44</w:t>
                  </w:r>
                </w:p>
              </w:tc>
              <w:tc>
                <w:tcPr>
                  <w:tcW w:w="942" w:type="dxa"/>
                  <w:gridSpan w:val="2"/>
                  <w:vAlign w:val="bottom"/>
                </w:tcPr>
                <w:p w:rsidR="007A7911" w:rsidRDefault="007A7911" w:rsidP="005932DB">
                  <w:pPr>
                    <w:pStyle w:val="TableBodyText"/>
                  </w:pPr>
                  <w:r>
                    <w:noBreakHyphen/>
                    <w:t>2.44</w:t>
                  </w:r>
                </w:p>
              </w:tc>
              <w:tc>
                <w:tcPr>
                  <w:tcW w:w="940" w:type="dxa"/>
                  <w:gridSpan w:val="2"/>
                  <w:vAlign w:val="bottom"/>
                </w:tcPr>
                <w:p w:rsidR="007A7911" w:rsidRDefault="007A7911" w:rsidP="005932DB">
                  <w:pPr>
                    <w:pStyle w:val="TableBodyText"/>
                  </w:pPr>
                  <w:r>
                    <w:noBreakHyphen/>
                    <w:t>2.44</w:t>
                  </w:r>
                </w:p>
              </w:tc>
              <w:tc>
                <w:tcPr>
                  <w:tcW w:w="940" w:type="dxa"/>
                  <w:gridSpan w:val="2"/>
                  <w:vAlign w:val="bottom"/>
                </w:tcPr>
                <w:p w:rsidR="007A7911" w:rsidRDefault="007A7911" w:rsidP="005932DB">
                  <w:pPr>
                    <w:pStyle w:val="TableBodyText"/>
                  </w:pPr>
                  <w:r>
                    <w:noBreakHyphen/>
                    <w:t>2.44</w:t>
                  </w:r>
                </w:p>
              </w:tc>
              <w:tc>
                <w:tcPr>
                  <w:tcW w:w="941" w:type="dxa"/>
                  <w:gridSpan w:val="2"/>
                  <w:vAlign w:val="bottom"/>
                </w:tcPr>
                <w:p w:rsidR="007A7911" w:rsidRDefault="007A7911" w:rsidP="005932DB">
                  <w:pPr>
                    <w:pStyle w:val="TableBodyText"/>
                  </w:pPr>
                  <w:r>
                    <w:noBreakHyphen/>
                    <w:t>2.44</w:t>
                  </w:r>
                </w:p>
              </w:tc>
              <w:tc>
                <w:tcPr>
                  <w:tcW w:w="943" w:type="dxa"/>
                  <w:gridSpan w:val="2"/>
                  <w:vAlign w:val="bottom"/>
                </w:tcPr>
                <w:p w:rsidR="007A7911" w:rsidRDefault="007A7911" w:rsidP="005932DB">
                  <w:pPr>
                    <w:pStyle w:val="TableBodyText"/>
                  </w:pPr>
                  <w:r>
                    <w:noBreakHyphen/>
                    <w:t>2.44</w:t>
                  </w:r>
                </w:p>
              </w:tc>
              <w:tc>
                <w:tcPr>
                  <w:tcW w:w="942" w:type="dxa"/>
                  <w:vAlign w:val="bottom"/>
                </w:tcPr>
                <w:p w:rsidR="007A7911" w:rsidRDefault="007A7911" w:rsidP="005932DB">
                  <w:pPr>
                    <w:pStyle w:val="TableBodyText"/>
                  </w:pPr>
                  <w:r>
                    <w:noBreakHyphen/>
                    <w:t>2.44</w:t>
                  </w:r>
                </w:p>
              </w:tc>
            </w:tr>
            <w:tr w:rsidR="007A7911" w:rsidRPr="00955B06" w:rsidTr="005932DB">
              <w:tc>
                <w:tcPr>
                  <w:tcW w:w="929" w:type="dxa"/>
                  <w:vAlign w:val="bottom"/>
                </w:tcPr>
                <w:p w:rsidR="007A7911" w:rsidRDefault="007A7911" w:rsidP="005932DB">
                  <w:pPr>
                    <w:pStyle w:val="TableBodyText"/>
                    <w:jc w:val="left"/>
                    <w:rPr>
                      <w:rFonts w:cs="Arial"/>
                      <w:color w:val="000000"/>
                    </w:rPr>
                  </w:pPr>
                  <w:r>
                    <w:rPr>
                      <w:rFonts w:cs="Arial"/>
                      <w:color w:val="000000"/>
                    </w:rPr>
                    <w:t>62</w:t>
                  </w:r>
                </w:p>
              </w:tc>
              <w:tc>
                <w:tcPr>
                  <w:tcW w:w="944" w:type="dxa"/>
                  <w:gridSpan w:val="2"/>
                  <w:vAlign w:val="bottom"/>
                </w:tcPr>
                <w:p w:rsidR="007A7911" w:rsidRDefault="007A7911" w:rsidP="005932DB">
                  <w:pPr>
                    <w:pStyle w:val="TableBodyText"/>
                  </w:pPr>
                  <w:r>
                    <w:noBreakHyphen/>
                    <w:t>2.45</w:t>
                  </w:r>
                </w:p>
              </w:tc>
              <w:tc>
                <w:tcPr>
                  <w:tcW w:w="939" w:type="dxa"/>
                  <w:gridSpan w:val="2"/>
                  <w:vAlign w:val="bottom"/>
                </w:tcPr>
                <w:p w:rsidR="007A7911" w:rsidRDefault="007A7911" w:rsidP="005932DB">
                  <w:pPr>
                    <w:pStyle w:val="TableBodyText"/>
                  </w:pPr>
                  <w:r>
                    <w:noBreakHyphen/>
                    <w:t>2.45</w:t>
                  </w:r>
                </w:p>
              </w:tc>
              <w:tc>
                <w:tcPr>
                  <w:tcW w:w="942" w:type="dxa"/>
                  <w:gridSpan w:val="2"/>
                  <w:vAlign w:val="bottom"/>
                </w:tcPr>
                <w:p w:rsidR="007A7911" w:rsidRDefault="007A7911" w:rsidP="005932DB">
                  <w:pPr>
                    <w:pStyle w:val="TableBodyText"/>
                  </w:pPr>
                  <w:r>
                    <w:noBreakHyphen/>
                    <w:t>2.45</w:t>
                  </w:r>
                </w:p>
              </w:tc>
              <w:tc>
                <w:tcPr>
                  <w:tcW w:w="940" w:type="dxa"/>
                  <w:gridSpan w:val="2"/>
                  <w:vAlign w:val="bottom"/>
                </w:tcPr>
                <w:p w:rsidR="007A7911" w:rsidRDefault="007A7911" w:rsidP="005932DB">
                  <w:pPr>
                    <w:pStyle w:val="TableBodyText"/>
                  </w:pPr>
                  <w:r>
                    <w:noBreakHyphen/>
                    <w:t>2.45</w:t>
                  </w:r>
                </w:p>
              </w:tc>
              <w:tc>
                <w:tcPr>
                  <w:tcW w:w="940" w:type="dxa"/>
                  <w:gridSpan w:val="2"/>
                  <w:vAlign w:val="bottom"/>
                </w:tcPr>
                <w:p w:rsidR="007A7911" w:rsidRDefault="007A7911" w:rsidP="005932DB">
                  <w:pPr>
                    <w:pStyle w:val="TableBodyText"/>
                  </w:pPr>
                  <w:r>
                    <w:noBreakHyphen/>
                    <w:t>2.45</w:t>
                  </w:r>
                </w:p>
              </w:tc>
              <w:tc>
                <w:tcPr>
                  <w:tcW w:w="941" w:type="dxa"/>
                  <w:gridSpan w:val="2"/>
                  <w:vAlign w:val="bottom"/>
                </w:tcPr>
                <w:p w:rsidR="007A7911" w:rsidRDefault="007A7911" w:rsidP="005932DB">
                  <w:pPr>
                    <w:pStyle w:val="TableBodyText"/>
                  </w:pPr>
                  <w:r>
                    <w:noBreakHyphen/>
                    <w:t>2.45</w:t>
                  </w:r>
                </w:p>
              </w:tc>
              <w:tc>
                <w:tcPr>
                  <w:tcW w:w="943" w:type="dxa"/>
                  <w:gridSpan w:val="2"/>
                  <w:vAlign w:val="bottom"/>
                </w:tcPr>
                <w:p w:rsidR="007A7911" w:rsidRDefault="007A7911" w:rsidP="005932DB">
                  <w:pPr>
                    <w:pStyle w:val="TableBodyText"/>
                  </w:pPr>
                  <w:r>
                    <w:noBreakHyphen/>
                    <w:t>2.45</w:t>
                  </w:r>
                </w:p>
              </w:tc>
              <w:tc>
                <w:tcPr>
                  <w:tcW w:w="942" w:type="dxa"/>
                  <w:vAlign w:val="bottom"/>
                </w:tcPr>
                <w:p w:rsidR="007A7911" w:rsidRDefault="007A7911" w:rsidP="005932DB">
                  <w:pPr>
                    <w:pStyle w:val="TableBodyText"/>
                  </w:pPr>
                  <w:r>
                    <w:noBreakHyphen/>
                    <w:t>2.45</w:t>
                  </w:r>
                </w:p>
              </w:tc>
            </w:tr>
            <w:tr w:rsidR="007A7911" w:rsidRPr="00955B06" w:rsidTr="005932DB">
              <w:tc>
                <w:tcPr>
                  <w:tcW w:w="929" w:type="dxa"/>
                  <w:vAlign w:val="bottom"/>
                </w:tcPr>
                <w:p w:rsidR="007A7911" w:rsidRDefault="007A7911" w:rsidP="005932DB">
                  <w:pPr>
                    <w:pStyle w:val="TableBodyText"/>
                    <w:jc w:val="left"/>
                    <w:rPr>
                      <w:rFonts w:cs="Arial"/>
                      <w:color w:val="000000"/>
                    </w:rPr>
                  </w:pPr>
                  <w:r>
                    <w:rPr>
                      <w:rFonts w:cs="Arial"/>
                      <w:color w:val="000000"/>
                    </w:rPr>
                    <w:t>63</w:t>
                  </w:r>
                </w:p>
              </w:tc>
              <w:tc>
                <w:tcPr>
                  <w:tcW w:w="944" w:type="dxa"/>
                  <w:gridSpan w:val="2"/>
                  <w:vAlign w:val="bottom"/>
                </w:tcPr>
                <w:p w:rsidR="007A7911" w:rsidRDefault="007A7911" w:rsidP="005932DB">
                  <w:pPr>
                    <w:pStyle w:val="TableBodyText"/>
                  </w:pPr>
                  <w:r>
                    <w:noBreakHyphen/>
                    <w:t>2.46</w:t>
                  </w:r>
                </w:p>
              </w:tc>
              <w:tc>
                <w:tcPr>
                  <w:tcW w:w="939" w:type="dxa"/>
                  <w:gridSpan w:val="2"/>
                  <w:vAlign w:val="bottom"/>
                </w:tcPr>
                <w:p w:rsidR="007A7911" w:rsidRDefault="007A7911" w:rsidP="005932DB">
                  <w:pPr>
                    <w:pStyle w:val="TableBodyText"/>
                  </w:pPr>
                  <w:r>
                    <w:noBreakHyphen/>
                    <w:t>2.46</w:t>
                  </w:r>
                </w:p>
              </w:tc>
              <w:tc>
                <w:tcPr>
                  <w:tcW w:w="942" w:type="dxa"/>
                  <w:gridSpan w:val="2"/>
                  <w:vAlign w:val="bottom"/>
                </w:tcPr>
                <w:p w:rsidR="007A7911" w:rsidRDefault="007A7911" w:rsidP="005932DB">
                  <w:pPr>
                    <w:pStyle w:val="TableBodyText"/>
                  </w:pPr>
                  <w:r>
                    <w:noBreakHyphen/>
                    <w:t>2.46</w:t>
                  </w:r>
                </w:p>
              </w:tc>
              <w:tc>
                <w:tcPr>
                  <w:tcW w:w="940" w:type="dxa"/>
                  <w:gridSpan w:val="2"/>
                  <w:vAlign w:val="bottom"/>
                </w:tcPr>
                <w:p w:rsidR="007A7911" w:rsidRDefault="007A7911" w:rsidP="005932DB">
                  <w:pPr>
                    <w:pStyle w:val="TableBodyText"/>
                  </w:pPr>
                  <w:r>
                    <w:noBreakHyphen/>
                    <w:t>2.46</w:t>
                  </w:r>
                </w:p>
              </w:tc>
              <w:tc>
                <w:tcPr>
                  <w:tcW w:w="940" w:type="dxa"/>
                  <w:gridSpan w:val="2"/>
                  <w:vAlign w:val="bottom"/>
                </w:tcPr>
                <w:p w:rsidR="007A7911" w:rsidRDefault="007A7911" w:rsidP="005932DB">
                  <w:pPr>
                    <w:pStyle w:val="TableBodyText"/>
                  </w:pPr>
                  <w:r>
                    <w:noBreakHyphen/>
                    <w:t>2.46</w:t>
                  </w:r>
                </w:p>
              </w:tc>
              <w:tc>
                <w:tcPr>
                  <w:tcW w:w="941" w:type="dxa"/>
                  <w:gridSpan w:val="2"/>
                  <w:vAlign w:val="bottom"/>
                </w:tcPr>
                <w:p w:rsidR="007A7911" w:rsidRDefault="007A7911" w:rsidP="005932DB">
                  <w:pPr>
                    <w:pStyle w:val="TableBodyText"/>
                  </w:pPr>
                  <w:r>
                    <w:noBreakHyphen/>
                    <w:t>2.46</w:t>
                  </w:r>
                </w:p>
              </w:tc>
              <w:tc>
                <w:tcPr>
                  <w:tcW w:w="943" w:type="dxa"/>
                  <w:gridSpan w:val="2"/>
                  <w:vAlign w:val="bottom"/>
                </w:tcPr>
                <w:p w:rsidR="007A7911" w:rsidRDefault="007A7911" w:rsidP="005932DB">
                  <w:pPr>
                    <w:pStyle w:val="TableBodyText"/>
                  </w:pPr>
                  <w:r>
                    <w:noBreakHyphen/>
                    <w:t>2.46</w:t>
                  </w:r>
                </w:p>
              </w:tc>
              <w:tc>
                <w:tcPr>
                  <w:tcW w:w="942" w:type="dxa"/>
                  <w:vAlign w:val="bottom"/>
                </w:tcPr>
                <w:p w:rsidR="007A7911" w:rsidRDefault="007A7911" w:rsidP="005932DB">
                  <w:pPr>
                    <w:pStyle w:val="TableBodyText"/>
                  </w:pPr>
                  <w:r>
                    <w:noBreakHyphen/>
                    <w:t>2.46</w:t>
                  </w:r>
                </w:p>
              </w:tc>
            </w:tr>
            <w:tr w:rsidR="007A7911" w:rsidRPr="00955B06" w:rsidTr="005932DB">
              <w:tc>
                <w:tcPr>
                  <w:tcW w:w="929" w:type="dxa"/>
                  <w:vAlign w:val="bottom"/>
                </w:tcPr>
                <w:p w:rsidR="007A7911" w:rsidRDefault="007A7911" w:rsidP="005932DB">
                  <w:pPr>
                    <w:pStyle w:val="TableBodyText"/>
                    <w:jc w:val="left"/>
                    <w:rPr>
                      <w:rFonts w:cs="Arial"/>
                      <w:color w:val="000000"/>
                    </w:rPr>
                  </w:pPr>
                  <w:r>
                    <w:rPr>
                      <w:rFonts w:cs="Arial"/>
                      <w:color w:val="000000"/>
                    </w:rPr>
                    <w:t>64</w:t>
                  </w:r>
                </w:p>
              </w:tc>
              <w:tc>
                <w:tcPr>
                  <w:tcW w:w="944" w:type="dxa"/>
                  <w:gridSpan w:val="2"/>
                  <w:vAlign w:val="bottom"/>
                </w:tcPr>
                <w:p w:rsidR="007A7911" w:rsidRDefault="007A7911" w:rsidP="005932DB">
                  <w:pPr>
                    <w:pStyle w:val="TableBodyText"/>
                  </w:pPr>
                  <w:r>
                    <w:noBreakHyphen/>
                    <w:t>2.46</w:t>
                  </w:r>
                </w:p>
              </w:tc>
              <w:tc>
                <w:tcPr>
                  <w:tcW w:w="939" w:type="dxa"/>
                  <w:gridSpan w:val="2"/>
                  <w:vAlign w:val="bottom"/>
                </w:tcPr>
                <w:p w:rsidR="007A7911" w:rsidRDefault="007A7911" w:rsidP="005932DB">
                  <w:pPr>
                    <w:pStyle w:val="TableBodyText"/>
                  </w:pPr>
                  <w:r>
                    <w:noBreakHyphen/>
                    <w:t>2.46</w:t>
                  </w:r>
                </w:p>
              </w:tc>
              <w:tc>
                <w:tcPr>
                  <w:tcW w:w="942" w:type="dxa"/>
                  <w:gridSpan w:val="2"/>
                  <w:vAlign w:val="bottom"/>
                </w:tcPr>
                <w:p w:rsidR="007A7911" w:rsidRDefault="007A7911" w:rsidP="005932DB">
                  <w:pPr>
                    <w:pStyle w:val="TableBodyText"/>
                  </w:pPr>
                  <w:r>
                    <w:noBreakHyphen/>
                    <w:t>2.46</w:t>
                  </w:r>
                </w:p>
              </w:tc>
              <w:tc>
                <w:tcPr>
                  <w:tcW w:w="940" w:type="dxa"/>
                  <w:gridSpan w:val="2"/>
                  <w:vAlign w:val="bottom"/>
                </w:tcPr>
                <w:p w:rsidR="007A7911" w:rsidRDefault="007A7911" w:rsidP="005932DB">
                  <w:pPr>
                    <w:pStyle w:val="TableBodyText"/>
                  </w:pPr>
                  <w:r>
                    <w:noBreakHyphen/>
                    <w:t>2.46</w:t>
                  </w:r>
                </w:p>
              </w:tc>
              <w:tc>
                <w:tcPr>
                  <w:tcW w:w="940" w:type="dxa"/>
                  <w:gridSpan w:val="2"/>
                  <w:vAlign w:val="bottom"/>
                </w:tcPr>
                <w:p w:rsidR="007A7911" w:rsidRDefault="007A7911" w:rsidP="005932DB">
                  <w:pPr>
                    <w:pStyle w:val="TableBodyText"/>
                  </w:pPr>
                  <w:r>
                    <w:noBreakHyphen/>
                    <w:t>2.46</w:t>
                  </w:r>
                </w:p>
              </w:tc>
              <w:tc>
                <w:tcPr>
                  <w:tcW w:w="941" w:type="dxa"/>
                  <w:gridSpan w:val="2"/>
                  <w:vAlign w:val="bottom"/>
                </w:tcPr>
                <w:p w:rsidR="007A7911" w:rsidRDefault="007A7911" w:rsidP="005932DB">
                  <w:pPr>
                    <w:pStyle w:val="TableBodyText"/>
                  </w:pPr>
                  <w:r>
                    <w:noBreakHyphen/>
                    <w:t>2.46</w:t>
                  </w:r>
                </w:p>
              </w:tc>
              <w:tc>
                <w:tcPr>
                  <w:tcW w:w="943" w:type="dxa"/>
                  <w:gridSpan w:val="2"/>
                  <w:vAlign w:val="bottom"/>
                </w:tcPr>
                <w:p w:rsidR="007A7911" w:rsidRDefault="007A7911" w:rsidP="005932DB">
                  <w:pPr>
                    <w:pStyle w:val="TableBodyText"/>
                  </w:pPr>
                  <w:r>
                    <w:noBreakHyphen/>
                    <w:t>2.46</w:t>
                  </w:r>
                </w:p>
              </w:tc>
              <w:tc>
                <w:tcPr>
                  <w:tcW w:w="942" w:type="dxa"/>
                  <w:vAlign w:val="bottom"/>
                </w:tcPr>
                <w:p w:rsidR="007A7911" w:rsidRDefault="007A7911" w:rsidP="005932DB">
                  <w:pPr>
                    <w:pStyle w:val="TableBodyText"/>
                  </w:pPr>
                  <w:r>
                    <w:noBreakHyphen/>
                    <w:t>2.46</w:t>
                  </w:r>
                </w:p>
              </w:tc>
            </w:tr>
            <w:tr w:rsidR="007A7911" w:rsidRPr="00955B06" w:rsidTr="005932DB">
              <w:tc>
                <w:tcPr>
                  <w:tcW w:w="929" w:type="dxa"/>
                  <w:vAlign w:val="bottom"/>
                </w:tcPr>
                <w:p w:rsidR="007A7911" w:rsidRDefault="007A7911" w:rsidP="005932DB">
                  <w:pPr>
                    <w:pStyle w:val="TableBodyText"/>
                    <w:jc w:val="left"/>
                    <w:rPr>
                      <w:rFonts w:cs="Arial"/>
                      <w:color w:val="000000"/>
                    </w:rPr>
                  </w:pPr>
                  <w:r>
                    <w:rPr>
                      <w:rFonts w:cs="Arial"/>
                      <w:color w:val="000000"/>
                    </w:rPr>
                    <w:t>65</w:t>
                  </w:r>
                </w:p>
              </w:tc>
              <w:tc>
                <w:tcPr>
                  <w:tcW w:w="944" w:type="dxa"/>
                  <w:gridSpan w:val="2"/>
                  <w:vAlign w:val="bottom"/>
                </w:tcPr>
                <w:p w:rsidR="007A7911" w:rsidRDefault="007A7911" w:rsidP="005932DB">
                  <w:pPr>
                    <w:pStyle w:val="TableBodyText"/>
                  </w:pPr>
                  <w:r>
                    <w:noBreakHyphen/>
                    <w:t>2.47</w:t>
                  </w:r>
                </w:p>
              </w:tc>
              <w:tc>
                <w:tcPr>
                  <w:tcW w:w="939" w:type="dxa"/>
                  <w:gridSpan w:val="2"/>
                  <w:vAlign w:val="bottom"/>
                </w:tcPr>
                <w:p w:rsidR="007A7911" w:rsidRDefault="007A7911" w:rsidP="005932DB">
                  <w:pPr>
                    <w:pStyle w:val="TableBodyText"/>
                  </w:pPr>
                  <w:r>
                    <w:noBreakHyphen/>
                    <w:t>2.47</w:t>
                  </w:r>
                </w:p>
              </w:tc>
              <w:tc>
                <w:tcPr>
                  <w:tcW w:w="942" w:type="dxa"/>
                  <w:gridSpan w:val="2"/>
                  <w:vAlign w:val="bottom"/>
                </w:tcPr>
                <w:p w:rsidR="007A7911" w:rsidRDefault="007A7911" w:rsidP="005932DB">
                  <w:pPr>
                    <w:pStyle w:val="TableBodyText"/>
                  </w:pPr>
                  <w:r>
                    <w:noBreakHyphen/>
                    <w:t>2.47</w:t>
                  </w:r>
                </w:p>
              </w:tc>
              <w:tc>
                <w:tcPr>
                  <w:tcW w:w="940" w:type="dxa"/>
                  <w:gridSpan w:val="2"/>
                  <w:vAlign w:val="bottom"/>
                </w:tcPr>
                <w:p w:rsidR="007A7911" w:rsidRDefault="007A7911" w:rsidP="005932DB">
                  <w:pPr>
                    <w:pStyle w:val="TableBodyText"/>
                  </w:pPr>
                  <w:r>
                    <w:noBreakHyphen/>
                    <w:t>2.47</w:t>
                  </w:r>
                </w:p>
              </w:tc>
              <w:tc>
                <w:tcPr>
                  <w:tcW w:w="940" w:type="dxa"/>
                  <w:gridSpan w:val="2"/>
                  <w:vAlign w:val="bottom"/>
                </w:tcPr>
                <w:p w:rsidR="007A7911" w:rsidRDefault="007A7911" w:rsidP="005932DB">
                  <w:pPr>
                    <w:pStyle w:val="TableBodyText"/>
                  </w:pPr>
                  <w:r>
                    <w:noBreakHyphen/>
                    <w:t>2.47</w:t>
                  </w:r>
                </w:p>
              </w:tc>
              <w:tc>
                <w:tcPr>
                  <w:tcW w:w="941" w:type="dxa"/>
                  <w:gridSpan w:val="2"/>
                  <w:vAlign w:val="bottom"/>
                </w:tcPr>
                <w:p w:rsidR="007A7911" w:rsidRDefault="007A7911" w:rsidP="005932DB">
                  <w:pPr>
                    <w:pStyle w:val="TableBodyText"/>
                  </w:pPr>
                  <w:r>
                    <w:noBreakHyphen/>
                    <w:t>2.47</w:t>
                  </w:r>
                </w:p>
              </w:tc>
              <w:tc>
                <w:tcPr>
                  <w:tcW w:w="943" w:type="dxa"/>
                  <w:gridSpan w:val="2"/>
                  <w:vAlign w:val="bottom"/>
                </w:tcPr>
                <w:p w:rsidR="007A7911" w:rsidRDefault="007A7911" w:rsidP="005932DB">
                  <w:pPr>
                    <w:pStyle w:val="TableBodyText"/>
                  </w:pPr>
                  <w:r>
                    <w:noBreakHyphen/>
                    <w:t>2.47</w:t>
                  </w:r>
                </w:p>
              </w:tc>
              <w:tc>
                <w:tcPr>
                  <w:tcW w:w="942" w:type="dxa"/>
                  <w:vAlign w:val="bottom"/>
                </w:tcPr>
                <w:p w:rsidR="007A7911" w:rsidRDefault="007A7911" w:rsidP="005932DB">
                  <w:pPr>
                    <w:pStyle w:val="TableBodyText"/>
                  </w:pPr>
                  <w:r>
                    <w:noBreakHyphen/>
                    <w:t>2.47</w:t>
                  </w:r>
                </w:p>
              </w:tc>
            </w:tr>
            <w:tr w:rsidR="007A7911" w:rsidRPr="00955B06" w:rsidTr="005932DB">
              <w:tc>
                <w:tcPr>
                  <w:tcW w:w="929" w:type="dxa"/>
                  <w:vAlign w:val="bottom"/>
                </w:tcPr>
                <w:p w:rsidR="007A7911" w:rsidRDefault="007A7911" w:rsidP="005932DB">
                  <w:pPr>
                    <w:pStyle w:val="TableBodyText"/>
                    <w:jc w:val="left"/>
                    <w:rPr>
                      <w:rFonts w:cs="Arial"/>
                      <w:color w:val="000000"/>
                    </w:rPr>
                  </w:pPr>
                  <w:r>
                    <w:rPr>
                      <w:rFonts w:cs="Arial"/>
                      <w:color w:val="000000"/>
                    </w:rPr>
                    <w:t>66</w:t>
                  </w:r>
                </w:p>
              </w:tc>
              <w:tc>
                <w:tcPr>
                  <w:tcW w:w="944" w:type="dxa"/>
                  <w:gridSpan w:val="2"/>
                  <w:vAlign w:val="bottom"/>
                </w:tcPr>
                <w:p w:rsidR="007A7911" w:rsidRDefault="007A7911" w:rsidP="005932DB">
                  <w:pPr>
                    <w:pStyle w:val="TableBodyText"/>
                  </w:pPr>
                  <w:r>
                    <w:noBreakHyphen/>
                    <w:t>2.48</w:t>
                  </w:r>
                </w:p>
              </w:tc>
              <w:tc>
                <w:tcPr>
                  <w:tcW w:w="939" w:type="dxa"/>
                  <w:gridSpan w:val="2"/>
                  <w:vAlign w:val="bottom"/>
                </w:tcPr>
                <w:p w:rsidR="007A7911" w:rsidRDefault="007A7911" w:rsidP="005932DB">
                  <w:pPr>
                    <w:pStyle w:val="TableBodyText"/>
                  </w:pPr>
                  <w:r>
                    <w:noBreakHyphen/>
                    <w:t>2.48</w:t>
                  </w:r>
                </w:p>
              </w:tc>
              <w:tc>
                <w:tcPr>
                  <w:tcW w:w="942" w:type="dxa"/>
                  <w:gridSpan w:val="2"/>
                  <w:vAlign w:val="bottom"/>
                </w:tcPr>
                <w:p w:rsidR="007A7911" w:rsidRDefault="007A7911" w:rsidP="005932DB">
                  <w:pPr>
                    <w:pStyle w:val="TableBodyText"/>
                  </w:pPr>
                  <w:r>
                    <w:noBreakHyphen/>
                    <w:t>2.48</w:t>
                  </w:r>
                </w:p>
              </w:tc>
              <w:tc>
                <w:tcPr>
                  <w:tcW w:w="940" w:type="dxa"/>
                  <w:gridSpan w:val="2"/>
                  <w:vAlign w:val="bottom"/>
                </w:tcPr>
                <w:p w:rsidR="007A7911" w:rsidRDefault="007A7911" w:rsidP="005932DB">
                  <w:pPr>
                    <w:pStyle w:val="TableBodyText"/>
                  </w:pPr>
                  <w:r>
                    <w:noBreakHyphen/>
                    <w:t>2.48</w:t>
                  </w:r>
                </w:p>
              </w:tc>
              <w:tc>
                <w:tcPr>
                  <w:tcW w:w="940" w:type="dxa"/>
                  <w:gridSpan w:val="2"/>
                  <w:vAlign w:val="bottom"/>
                </w:tcPr>
                <w:p w:rsidR="007A7911" w:rsidRDefault="007A7911" w:rsidP="005932DB">
                  <w:pPr>
                    <w:pStyle w:val="TableBodyText"/>
                  </w:pPr>
                  <w:r>
                    <w:noBreakHyphen/>
                    <w:t>2.48</w:t>
                  </w:r>
                </w:p>
              </w:tc>
              <w:tc>
                <w:tcPr>
                  <w:tcW w:w="941" w:type="dxa"/>
                  <w:gridSpan w:val="2"/>
                  <w:vAlign w:val="bottom"/>
                </w:tcPr>
                <w:p w:rsidR="007A7911" w:rsidRDefault="007A7911" w:rsidP="005932DB">
                  <w:pPr>
                    <w:pStyle w:val="TableBodyText"/>
                  </w:pPr>
                  <w:r>
                    <w:noBreakHyphen/>
                    <w:t>2.48</w:t>
                  </w:r>
                </w:p>
              </w:tc>
              <w:tc>
                <w:tcPr>
                  <w:tcW w:w="943" w:type="dxa"/>
                  <w:gridSpan w:val="2"/>
                  <w:vAlign w:val="bottom"/>
                </w:tcPr>
                <w:p w:rsidR="007A7911" w:rsidRDefault="007A7911" w:rsidP="005932DB">
                  <w:pPr>
                    <w:pStyle w:val="TableBodyText"/>
                  </w:pPr>
                  <w:r>
                    <w:noBreakHyphen/>
                    <w:t>2.48</w:t>
                  </w:r>
                </w:p>
              </w:tc>
              <w:tc>
                <w:tcPr>
                  <w:tcW w:w="942" w:type="dxa"/>
                  <w:vAlign w:val="bottom"/>
                </w:tcPr>
                <w:p w:rsidR="007A7911" w:rsidRDefault="007A7911" w:rsidP="005932DB">
                  <w:pPr>
                    <w:pStyle w:val="TableBodyText"/>
                  </w:pPr>
                  <w:r>
                    <w:noBreakHyphen/>
                    <w:t>2.48</w:t>
                  </w:r>
                </w:p>
              </w:tc>
            </w:tr>
            <w:tr w:rsidR="007A7911" w:rsidRPr="00955B06" w:rsidTr="005932DB">
              <w:tc>
                <w:tcPr>
                  <w:tcW w:w="929" w:type="dxa"/>
                  <w:vAlign w:val="bottom"/>
                </w:tcPr>
                <w:p w:rsidR="007A7911" w:rsidRDefault="007A7911" w:rsidP="005932DB">
                  <w:pPr>
                    <w:pStyle w:val="TableBodyText"/>
                    <w:jc w:val="left"/>
                    <w:rPr>
                      <w:rFonts w:cs="Arial"/>
                      <w:color w:val="000000"/>
                    </w:rPr>
                  </w:pPr>
                  <w:r>
                    <w:rPr>
                      <w:rFonts w:cs="Arial"/>
                      <w:color w:val="000000"/>
                    </w:rPr>
                    <w:t>67</w:t>
                  </w:r>
                </w:p>
              </w:tc>
              <w:tc>
                <w:tcPr>
                  <w:tcW w:w="944" w:type="dxa"/>
                  <w:gridSpan w:val="2"/>
                  <w:vAlign w:val="bottom"/>
                </w:tcPr>
                <w:p w:rsidR="007A7911" w:rsidRDefault="007A7911" w:rsidP="005932DB">
                  <w:pPr>
                    <w:pStyle w:val="TableBodyText"/>
                  </w:pPr>
                  <w:r>
                    <w:noBreakHyphen/>
                    <w:t>2.49</w:t>
                  </w:r>
                </w:p>
              </w:tc>
              <w:tc>
                <w:tcPr>
                  <w:tcW w:w="939" w:type="dxa"/>
                  <w:gridSpan w:val="2"/>
                  <w:vAlign w:val="bottom"/>
                </w:tcPr>
                <w:p w:rsidR="007A7911" w:rsidRDefault="007A7911" w:rsidP="005932DB">
                  <w:pPr>
                    <w:pStyle w:val="TableBodyText"/>
                  </w:pPr>
                  <w:r>
                    <w:noBreakHyphen/>
                    <w:t>2.49</w:t>
                  </w:r>
                </w:p>
              </w:tc>
              <w:tc>
                <w:tcPr>
                  <w:tcW w:w="942" w:type="dxa"/>
                  <w:gridSpan w:val="2"/>
                  <w:vAlign w:val="bottom"/>
                </w:tcPr>
                <w:p w:rsidR="007A7911" w:rsidRDefault="007A7911" w:rsidP="005932DB">
                  <w:pPr>
                    <w:pStyle w:val="TableBodyText"/>
                  </w:pPr>
                  <w:r>
                    <w:noBreakHyphen/>
                    <w:t>2.49</w:t>
                  </w:r>
                </w:p>
              </w:tc>
              <w:tc>
                <w:tcPr>
                  <w:tcW w:w="940" w:type="dxa"/>
                  <w:gridSpan w:val="2"/>
                  <w:vAlign w:val="bottom"/>
                </w:tcPr>
                <w:p w:rsidR="007A7911" w:rsidRDefault="007A7911" w:rsidP="005932DB">
                  <w:pPr>
                    <w:pStyle w:val="TableBodyText"/>
                  </w:pPr>
                  <w:r>
                    <w:noBreakHyphen/>
                    <w:t>2.49</w:t>
                  </w:r>
                </w:p>
              </w:tc>
              <w:tc>
                <w:tcPr>
                  <w:tcW w:w="940" w:type="dxa"/>
                  <w:gridSpan w:val="2"/>
                  <w:vAlign w:val="bottom"/>
                </w:tcPr>
                <w:p w:rsidR="007A7911" w:rsidRDefault="007A7911" w:rsidP="005932DB">
                  <w:pPr>
                    <w:pStyle w:val="TableBodyText"/>
                  </w:pPr>
                  <w:r>
                    <w:noBreakHyphen/>
                    <w:t>2.49</w:t>
                  </w:r>
                </w:p>
              </w:tc>
              <w:tc>
                <w:tcPr>
                  <w:tcW w:w="941" w:type="dxa"/>
                  <w:gridSpan w:val="2"/>
                  <w:vAlign w:val="bottom"/>
                </w:tcPr>
                <w:p w:rsidR="007A7911" w:rsidRDefault="007A7911" w:rsidP="005932DB">
                  <w:pPr>
                    <w:pStyle w:val="TableBodyText"/>
                  </w:pPr>
                  <w:r>
                    <w:noBreakHyphen/>
                    <w:t>2.49</w:t>
                  </w:r>
                </w:p>
              </w:tc>
              <w:tc>
                <w:tcPr>
                  <w:tcW w:w="943" w:type="dxa"/>
                  <w:gridSpan w:val="2"/>
                  <w:vAlign w:val="bottom"/>
                </w:tcPr>
                <w:p w:rsidR="007A7911" w:rsidRDefault="007A7911" w:rsidP="005932DB">
                  <w:pPr>
                    <w:pStyle w:val="TableBodyText"/>
                  </w:pPr>
                  <w:r>
                    <w:noBreakHyphen/>
                    <w:t>2.49</w:t>
                  </w:r>
                </w:p>
              </w:tc>
              <w:tc>
                <w:tcPr>
                  <w:tcW w:w="942" w:type="dxa"/>
                  <w:vAlign w:val="bottom"/>
                </w:tcPr>
                <w:p w:rsidR="007A7911" w:rsidRDefault="007A7911" w:rsidP="005932DB">
                  <w:pPr>
                    <w:pStyle w:val="TableBodyText"/>
                  </w:pPr>
                  <w:r>
                    <w:noBreakHyphen/>
                    <w:t>2.49</w:t>
                  </w:r>
                </w:p>
              </w:tc>
            </w:tr>
            <w:tr w:rsidR="007A7911" w:rsidRPr="00955B06" w:rsidTr="005932DB">
              <w:tc>
                <w:tcPr>
                  <w:tcW w:w="929" w:type="dxa"/>
                  <w:vAlign w:val="bottom"/>
                </w:tcPr>
                <w:p w:rsidR="007A7911" w:rsidRDefault="007A7911" w:rsidP="005932DB">
                  <w:pPr>
                    <w:pStyle w:val="TableBodyText"/>
                    <w:jc w:val="left"/>
                    <w:rPr>
                      <w:rFonts w:cs="Arial"/>
                      <w:color w:val="000000"/>
                    </w:rPr>
                  </w:pPr>
                  <w:r>
                    <w:rPr>
                      <w:rFonts w:cs="Arial"/>
                      <w:color w:val="000000"/>
                    </w:rPr>
                    <w:t>68</w:t>
                  </w:r>
                </w:p>
              </w:tc>
              <w:tc>
                <w:tcPr>
                  <w:tcW w:w="944" w:type="dxa"/>
                  <w:gridSpan w:val="2"/>
                  <w:vAlign w:val="bottom"/>
                </w:tcPr>
                <w:p w:rsidR="007A7911" w:rsidRDefault="007A7911" w:rsidP="005932DB">
                  <w:pPr>
                    <w:pStyle w:val="TableBodyText"/>
                  </w:pPr>
                  <w:r>
                    <w:noBreakHyphen/>
                    <w:t>2.49</w:t>
                  </w:r>
                </w:p>
              </w:tc>
              <w:tc>
                <w:tcPr>
                  <w:tcW w:w="939" w:type="dxa"/>
                  <w:gridSpan w:val="2"/>
                  <w:vAlign w:val="bottom"/>
                </w:tcPr>
                <w:p w:rsidR="007A7911" w:rsidRDefault="007A7911" w:rsidP="005932DB">
                  <w:pPr>
                    <w:pStyle w:val="TableBodyText"/>
                  </w:pPr>
                  <w:r>
                    <w:noBreakHyphen/>
                    <w:t>2.49</w:t>
                  </w:r>
                </w:p>
              </w:tc>
              <w:tc>
                <w:tcPr>
                  <w:tcW w:w="942" w:type="dxa"/>
                  <w:gridSpan w:val="2"/>
                  <w:vAlign w:val="bottom"/>
                </w:tcPr>
                <w:p w:rsidR="007A7911" w:rsidRDefault="007A7911" w:rsidP="005932DB">
                  <w:pPr>
                    <w:pStyle w:val="TableBodyText"/>
                  </w:pPr>
                  <w:r>
                    <w:noBreakHyphen/>
                    <w:t>2.49</w:t>
                  </w:r>
                </w:p>
              </w:tc>
              <w:tc>
                <w:tcPr>
                  <w:tcW w:w="940" w:type="dxa"/>
                  <w:gridSpan w:val="2"/>
                  <w:vAlign w:val="bottom"/>
                </w:tcPr>
                <w:p w:rsidR="007A7911" w:rsidRDefault="007A7911" w:rsidP="005932DB">
                  <w:pPr>
                    <w:pStyle w:val="TableBodyText"/>
                  </w:pPr>
                  <w:r>
                    <w:noBreakHyphen/>
                    <w:t>2.49</w:t>
                  </w:r>
                </w:p>
              </w:tc>
              <w:tc>
                <w:tcPr>
                  <w:tcW w:w="940" w:type="dxa"/>
                  <w:gridSpan w:val="2"/>
                  <w:vAlign w:val="bottom"/>
                </w:tcPr>
                <w:p w:rsidR="007A7911" w:rsidRDefault="007A7911" w:rsidP="005932DB">
                  <w:pPr>
                    <w:pStyle w:val="TableBodyText"/>
                  </w:pPr>
                  <w:r>
                    <w:noBreakHyphen/>
                    <w:t>2.49</w:t>
                  </w:r>
                </w:p>
              </w:tc>
              <w:tc>
                <w:tcPr>
                  <w:tcW w:w="941" w:type="dxa"/>
                  <w:gridSpan w:val="2"/>
                  <w:vAlign w:val="bottom"/>
                </w:tcPr>
                <w:p w:rsidR="007A7911" w:rsidRDefault="007A7911" w:rsidP="005932DB">
                  <w:pPr>
                    <w:pStyle w:val="TableBodyText"/>
                  </w:pPr>
                  <w:r>
                    <w:noBreakHyphen/>
                    <w:t>2.49</w:t>
                  </w:r>
                </w:p>
              </w:tc>
              <w:tc>
                <w:tcPr>
                  <w:tcW w:w="943" w:type="dxa"/>
                  <w:gridSpan w:val="2"/>
                  <w:vAlign w:val="bottom"/>
                </w:tcPr>
                <w:p w:rsidR="007A7911" w:rsidRDefault="007A7911" w:rsidP="005932DB">
                  <w:pPr>
                    <w:pStyle w:val="TableBodyText"/>
                  </w:pPr>
                  <w:r>
                    <w:noBreakHyphen/>
                    <w:t>2.49</w:t>
                  </w:r>
                </w:p>
              </w:tc>
              <w:tc>
                <w:tcPr>
                  <w:tcW w:w="942" w:type="dxa"/>
                  <w:vAlign w:val="bottom"/>
                </w:tcPr>
                <w:p w:rsidR="007A7911" w:rsidRDefault="007A7911" w:rsidP="005932DB">
                  <w:pPr>
                    <w:pStyle w:val="TableBodyText"/>
                  </w:pPr>
                  <w:r>
                    <w:noBreakHyphen/>
                    <w:t>2.49</w:t>
                  </w:r>
                </w:p>
              </w:tc>
            </w:tr>
            <w:tr w:rsidR="007A7911" w:rsidRPr="00955B06" w:rsidTr="005932DB">
              <w:tc>
                <w:tcPr>
                  <w:tcW w:w="929" w:type="dxa"/>
                  <w:vAlign w:val="bottom"/>
                </w:tcPr>
                <w:p w:rsidR="007A7911" w:rsidRDefault="007A7911" w:rsidP="005932DB">
                  <w:pPr>
                    <w:pStyle w:val="TableBodyText"/>
                    <w:jc w:val="left"/>
                    <w:rPr>
                      <w:rFonts w:cs="Arial"/>
                      <w:color w:val="000000"/>
                    </w:rPr>
                  </w:pPr>
                  <w:r>
                    <w:rPr>
                      <w:rFonts w:cs="Arial"/>
                      <w:color w:val="000000"/>
                    </w:rPr>
                    <w:t>69</w:t>
                  </w:r>
                </w:p>
              </w:tc>
              <w:tc>
                <w:tcPr>
                  <w:tcW w:w="944" w:type="dxa"/>
                  <w:gridSpan w:val="2"/>
                  <w:vAlign w:val="bottom"/>
                </w:tcPr>
                <w:p w:rsidR="007A7911" w:rsidRDefault="007A7911" w:rsidP="005932DB">
                  <w:pPr>
                    <w:pStyle w:val="TableBodyText"/>
                  </w:pPr>
                  <w:r>
                    <w:noBreakHyphen/>
                    <w:t>2.49</w:t>
                  </w:r>
                </w:p>
              </w:tc>
              <w:tc>
                <w:tcPr>
                  <w:tcW w:w="939" w:type="dxa"/>
                  <w:gridSpan w:val="2"/>
                  <w:vAlign w:val="bottom"/>
                </w:tcPr>
                <w:p w:rsidR="007A7911" w:rsidRDefault="007A7911" w:rsidP="005932DB">
                  <w:pPr>
                    <w:pStyle w:val="TableBodyText"/>
                  </w:pPr>
                  <w:r>
                    <w:noBreakHyphen/>
                    <w:t>2.49</w:t>
                  </w:r>
                </w:p>
              </w:tc>
              <w:tc>
                <w:tcPr>
                  <w:tcW w:w="942" w:type="dxa"/>
                  <w:gridSpan w:val="2"/>
                  <w:vAlign w:val="bottom"/>
                </w:tcPr>
                <w:p w:rsidR="007A7911" w:rsidRDefault="007A7911" w:rsidP="005932DB">
                  <w:pPr>
                    <w:pStyle w:val="TableBodyText"/>
                  </w:pPr>
                  <w:r>
                    <w:noBreakHyphen/>
                    <w:t>2.49</w:t>
                  </w:r>
                </w:p>
              </w:tc>
              <w:tc>
                <w:tcPr>
                  <w:tcW w:w="940" w:type="dxa"/>
                  <w:gridSpan w:val="2"/>
                  <w:vAlign w:val="bottom"/>
                </w:tcPr>
                <w:p w:rsidR="007A7911" w:rsidRDefault="007A7911" w:rsidP="005932DB">
                  <w:pPr>
                    <w:pStyle w:val="TableBodyText"/>
                  </w:pPr>
                  <w:r>
                    <w:noBreakHyphen/>
                    <w:t>2.49</w:t>
                  </w:r>
                </w:p>
              </w:tc>
              <w:tc>
                <w:tcPr>
                  <w:tcW w:w="940" w:type="dxa"/>
                  <w:gridSpan w:val="2"/>
                  <w:vAlign w:val="bottom"/>
                </w:tcPr>
                <w:p w:rsidR="007A7911" w:rsidRDefault="007A7911" w:rsidP="005932DB">
                  <w:pPr>
                    <w:pStyle w:val="TableBodyText"/>
                  </w:pPr>
                  <w:r>
                    <w:noBreakHyphen/>
                    <w:t>2.49</w:t>
                  </w:r>
                </w:p>
              </w:tc>
              <w:tc>
                <w:tcPr>
                  <w:tcW w:w="941" w:type="dxa"/>
                  <w:gridSpan w:val="2"/>
                  <w:vAlign w:val="bottom"/>
                </w:tcPr>
                <w:p w:rsidR="007A7911" w:rsidRDefault="007A7911" w:rsidP="005932DB">
                  <w:pPr>
                    <w:pStyle w:val="TableBodyText"/>
                  </w:pPr>
                  <w:r>
                    <w:noBreakHyphen/>
                    <w:t>2.49</w:t>
                  </w:r>
                </w:p>
              </w:tc>
              <w:tc>
                <w:tcPr>
                  <w:tcW w:w="943" w:type="dxa"/>
                  <w:gridSpan w:val="2"/>
                  <w:vAlign w:val="bottom"/>
                </w:tcPr>
                <w:p w:rsidR="007A7911" w:rsidRDefault="007A7911" w:rsidP="005932DB">
                  <w:pPr>
                    <w:pStyle w:val="TableBodyText"/>
                  </w:pPr>
                  <w:r>
                    <w:noBreakHyphen/>
                    <w:t>2.49</w:t>
                  </w:r>
                </w:p>
              </w:tc>
              <w:tc>
                <w:tcPr>
                  <w:tcW w:w="942" w:type="dxa"/>
                  <w:vAlign w:val="bottom"/>
                </w:tcPr>
                <w:p w:rsidR="007A7911" w:rsidRDefault="007A7911" w:rsidP="005932DB">
                  <w:pPr>
                    <w:pStyle w:val="TableBodyText"/>
                  </w:pPr>
                  <w:r>
                    <w:noBreakHyphen/>
                    <w:t>2.49</w:t>
                  </w:r>
                </w:p>
              </w:tc>
            </w:tr>
            <w:tr w:rsidR="007A7911" w:rsidRPr="00955B06" w:rsidTr="005932DB">
              <w:tc>
                <w:tcPr>
                  <w:tcW w:w="929" w:type="dxa"/>
                  <w:vAlign w:val="bottom"/>
                </w:tcPr>
                <w:p w:rsidR="007A7911" w:rsidRDefault="007A7911" w:rsidP="005932DB">
                  <w:pPr>
                    <w:pStyle w:val="TableBodyText"/>
                    <w:jc w:val="left"/>
                    <w:rPr>
                      <w:rFonts w:cs="Arial"/>
                      <w:color w:val="000000"/>
                    </w:rPr>
                  </w:pPr>
                  <w:r>
                    <w:rPr>
                      <w:rFonts w:cs="Arial"/>
                      <w:color w:val="000000"/>
                    </w:rPr>
                    <w:t>70</w:t>
                  </w:r>
                </w:p>
              </w:tc>
              <w:tc>
                <w:tcPr>
                  <w:tcW w:w="944" w:type="dxa"/>
                  <w:gridSpan w:val="2"/>
                  <w:vAlign w:val="bottom"/>
                </w:tcPr>
                <w:p w:rsidR="007A7911" w:rsidRDefault="007A7911" w:rsidP="005932DB">
                  <w:pPr>
                    <w:pStyle w:val="TableBodyText"/>
                  </w:pPr>
                  <w:r>
                    <w:noBreakHyphen/>
                    <w:t>2.49</w:t>
                  </w:r>
                </w:p>
              </w:tc>
              <w:tc>
                <w:tcPr>
                  <w:tcW w:w="939" w:type="dxa"/>
                  <w:gridSpan w:val="2"/>
                  <w:vAlign w:val="bottom"/>
                </w:tcPr>
                <w:p w:rsidR="007A7911" w:rsidRDefault="007A7911" w:rsidP="005932DB">
                  <w:pPr>
                    <w:pStyle w:val="TableBodyText"/>
                  </w:pPr>
                  <w:r>
                    <w:noBreakHyphen/>
                    <w:t>2.49</w:t>
                  </w:r>
                </w:p>
              </w:tc>
              <w:tc>
                <w:tcPr>
                  <w:tcW w:w="942" w:type="dxa"/>
                  <w:gridSpan w:val="2"/>
                  <w:vAlign w:val="bottom"/>
                </w:tcPr>
                <w:p w:rsidR="007A7911" w:rsidRDefault="007A7911" w:rsidP="005932DB">
                  <w:pPr>
                    <w:pStyle w:val="TableBodyText"/>
                  </w:pPr>
                  <w:r>
                    <w:noBreakHyphen/>
                    <w:t>2.49</w:t>
                  </w:r>
                </w:p>
              </w:tc>
              <w:tc>
                <w:tcPr>
                  <w:tcW w:w="940" w:type="dxa"/>
                  <w:gridSpan w:val="2"/>
                  <w:vAlign w:val="bottom"/>
                </w:tcPr>
                <w:p w:rsidR="007A7911" w:rsidRDefault="007A7911" w:rsidP="005932DB">
                  <w:pPr>
                    <w:pStyle w:val="TableBodyText"/>
                  </w:pPr>
                  <w:r>
                    <w:noBreakHyphen/>
                    <w:t>2.49</w:t>
                  </w:r>
                </w:p>
              </w:tc>
              <w:tc>
                <w:tcPr>
                  <w:tcW w:w="940" w:type="dxa"/>
                  <w:gridSpan w:val="2"/>
                  <w:vAlign w:val="bottom"/>
                </w:tcPr>
                <w:p w:rsidR="007A7911" w:rsidRDefault="007A7911" w:rsidP="005932DB">
                  <w:pPr>
                    <w:pStyle w:val="TableBodyText"/>
                  </w:pPr>
                  <w:r>
                    <w:noBreakHyphen/>
                    <w:t>2.49</w:t>
                  </w:r>
                </w:p>
              </w:tc>
              <w:tc>
                <w:tcPr>
                  <w:tcW w:w="941" w:type="dxa"/>
                  <w:gridSpan w:val="2"/>
                  <w:vAlign w:val="bottom"/>
                </w:tcPr>
                <w:p w:rsidR="007A7911" w:rsidRDefault="007A7911" w:rsidP="005932DB">
                  <w:pPr>
                    <w:pStyle w:val="TableBodyText"/>
                  </w:pPr>
                  <w:r>
                    <w:noBreakHyphen/>
                    <w:t>2.49</w:t>
                  </w:r>
                </w:p>
              </w:tc>
              <w:tc>
                <w:tcPr>
                  <w:tcW w:w="943" w:type="dxa"/>
                  <w:gridSpan w:val="2"/>
                  <w:vAlign w:val="bottom"/>
                </w:tcPr>
                <w:p w:rsidR="007A7911" w:rsidRDefault="007A7911" w:rsidP="005932DB">
                  <w:pPr>
                    <w:pStyle w:val="TableBodyText"/>
                  </w:pPr>
                  <w:r>
                    <w:noBreakHyphen/>
                    <w:t>2.49</w:t>
                  </w:r>
                </w:p>
              </w:tc>
              <w:tc>
                <w:tcPr>
                  <w:tcW w:w="942" w:type="dxa"/>
                  <w:vAlign w:val="bottom"/>
                </w:tcPr>
                <w:p w:rsidR="007A7911" w:rsidRDefault="007A7911" w:rsidP="005932DB">
                  <w:pPr>
                    <w:pStyle w:val="TableBodyText"/>
                  </w:pPr>
                  <w:r>
                    <w:noBreakHyphen/>
                    <w:t>2.49</w:t>
                  </w:r>
                </w:p>
              </w:tc>
            </w:tr>
            <w:tr w:rsidR="007A7911" w:rsidRPr="00955B06" w:rsidTr="005932DB">
              <w:tc>
                <w:tcPr>
                  <w:tcW w:w="929" w:type="dxa"/>
                  <w:vAlign w:val="bottom"/>
                </w:tcPr>
                <w:p w:rsidR="007A7911" w:rsidRDefault="007A7911" w:rsidP="005932DB">
                  <w:pPr>
                    <w:pStyle w:val="TableBodyText"/>
                    <w:jc w:val="left"/>
                    <w:rPr>
                      <w:rFonts w:cs="Arial"/>
                      <w:color w:val="000000"/>
                    </w:rPr>
                  </w:pPr>
                  <w:r>
                    <w:rPr>
                      <w:rFonts w:cs="Arial"/>
                      <w:color w:val="000000"/>
                    </w:rPr>
                    <w:t>71</w:t>
                  </w:r>
                </w:p>
              </w:tc>
              <w:tc>
                <w:tcPr>
                  <w:tcW w:w="944" w:type="dxa"/>
                  <w:gridSpan w:val="2"/>
                  <w:vAlign w:val="bottom"/>
                </w:tcPr>
                <w:p w:rsidR="007A7911" w:rsidRDefault="007A7911" w:rsidP="005932DB">
                  <w:pPr>
                    <w:pStyle w:val="TableBodyText"/>
                  </w:pPr>
                  <w:r>
                    <w:noBreakHyphen/>
                    <w:t>2.49</w:t>
                  </w:r>
                </w:p>
              </w:tc>
              <w:tc>
                <w:tcPr>
                  <w:tcW w:w="939" w:type="dxa"/>
                  <w:gridSpan w:val="2"/>
                  <w:vAlign w:val="bottom"/>
                </w:tcPr>
                <w:p w:rsidR="007A7911" w:rsidRDefault="007A7911" w:rsidP="005932DB">
                  <w:pPr>
                    <w:pStyle w:val="TableBodyText"/>
                  </w:pPr>
                  <w:r>
                    <w:noBreakHyphen/>
                    <w:t>2.49</w:t>
                  </w:r>
                </w:p>
              </w:tc>
              <w:tc>
                <w:tcPr>
                  <w:tcW w:w="942" w:type="dxa"/>
                  <w:gridSpan w:val="2"/>
                  <w:vAlign w:val="bottom"/>
                </w:tcPr>
                <w:p w:rsidR="007A7911" w:rsidRDefault="007A7911" w:rsidP="005932DB">
                  <w:pPr>
                    <w:pStyle w:val="TableBodyText"/>
                  </w:pPr>
                  <w:r>
                    <w:noBreakHyphen/>
                    <w:t>2.49</w:t>
                  </w:r>
                </w:p>
              </w:tc>
              <w:tc>
                <w:tcPr>
                  <w:tcW w:w="940" w:type="dxa"/>
                  <w:gridSpan w:val="2"/>
                  <w:vAlign w:val="bottom"/>
                </w:tcPr>
                <w:p w:rsidR="007A7911" w:rsidRDefault="007A7911" w:rsidP="005932DB">
                  <w:pPr>
                    <w:pStyle w:val="TableBodyText"/>
                  </w:pPr>
                  <w:r>
                    <w:noBreakHyphen/>
                    <w:t>2.49</w:t>
                  </w:r>
                </w:p>
              </w:tc>
              <w:tc>
                <w:tcPr>
                  <w:tcW w:w="940" w:type="dxa"/>
                  <w:gridSpan w:val="2"/>
                  <w:vAlign w:val="bottom"/>
                </w:tcPr>
                <w:p w:rsidR="007A7911" w:rsidRDefault="007A7911" w:rsidP="005932DB">
                  <w:pPr>
                    <w:pStyle w:val="TableBodyText"/>
                  </w:pPr>
                  <w:r>
                    <w:noBreakHyphen/>
                    <w:t>2.49</w:t>
                  </w:r>
                </w:p>
              </w:tc>
              <w:tc>
                <w:tcPr>
                  <w:tcW w:w="941" w:type="dxa"/>
                  <w:gridSpan w:val="2"/>
                  <w:vAlign w:val="bottom"/>
                </w:tcPr>
                <w:p w:rsidR="007A7911" w:rsidRDefault="007A7911" w:rsidP="005932DB">
                  <w:pPr>
                    <w:pStyle w:val="TableBodyText"/>
                  </w:pPr>
                  <w:r>
                    <w:noBreakHyphen/>
                    <w:t>2.49</w:t>
                  </w:r>
                </w:p>
              </w:tc>
              <w:tc>
                <w:tcPr>
                  <w:tcW w:w="943" w:type="dxa"/>
                  <w:gridSpan w:val="2"/>
                  <w:vAlign w:val="bottom"/>
                </w:tcPr>
                <w:p w:rsidR="007A7911" w:rsidRDefault="007A7911" w:rsidP="005932DB">
                  <w:pPr>
                    <w:pStyle w:val="TableBodyText"/>
                  </w:pPr>
                  <w:r>
                    <w:noBreakHyphen/>
                    <w:t>2.49</w:t>
                  </w:r>
                </w:p>
              </w:tc>
              <w:tc>
                <w:tcPr>
                  <w:tcW w:w="942" w:type="dxa"/>
                  <w:vAlign w:val="bottom"/>
                </w:tcPr>
                <w:p w:rsidR="007A7911" w:rsidRDefault="007A7911" w:rsidP="005932DB">
                  <w:pPr>
                    <w:pStyle w:val="TableBodyText"/>
                  </w:pPr>
                  <w:r>
                    <w:noBreakHyphen/>
                    <w:t>2.49</w:t>
                  </w:r>
                </w:p>
              </w:tc>
            </w:tr>
            <w:tr w:rsidR="007A7911" w:rsidRPr="00955B06" w:rsidTr="005932DB">
              <w:tc>
                <w:tcPr>
                  <w:tcW w:w="929" w:type="dxa"/>
                  <w:vAlign w:val="bottom"/>
                </w:tcPr>
                <w:p w:rsidR="007A7911" w:rsidRDefault="007A7911" w:rsidP="005932DB">
                  <w:pPr>
                    <w:pStyle w:val="TableBodyText"/>
                    <w:jc w:val="left"/>
                    <w:rPr>
                      <w:rFonts w:cs="Arial"/>
                      <w:color w:val="000000"/>
                    </w:rPr>
                  </w:pPr>
                  <w:r>
                    <w:rPr>
                      <w:rFonts w:cs="Arial"/>
                      <w:color w:val="000000"/>
                    </w:rPr>
                    <w:t>72</w:t>
                  </w:r>
                </w:p>
              </w:tc>
              <w:tc>
                <w:tcPr>
                  <w:tcW w:w="944" w:type="dxa"/>
                  <w:gridSpan w:val="2"/>
                  <w:vAlign w:val="bottom"/>
                </w:tcPr>
                <w:p w:rsidR="007A7911" w:rsidRDefault="007A7911" w:rsidP="005932DB">
                  <w:pPr>
                    <w:pStyle w:val="TableBodyText"/>
                  </w:pPr>
                  <w:r>
                    <w:noBreakHyphen/>
                    <w:t>2.49</w:t>
                  </w:r>
                </w:p>
              </w:tc>
              <w:tc>
                <w:tcPr>
                  <w:tcW w:w="939" w:type="dxa"/>
                  <w:gridSpan w:val="2"/>
                  <w:vAlign w:val="bottom"/>
                </w:tcPr>
                <w:p w:rsidR="007A7911" w:rsidRDefault="007A7911" w:rsidP="005932DB">
                  <w:pPr>
                    <w:pStyle w:val="TableBodyText"/>
                  </w:pPr>
                  <w:r>
                    <w:noBreakHyphen/>
                    <w:t>2.49</w:t>
                  </w:r>
                </w:p>
              </w:tc>
              <w:tc>
                <w:tcPr>
                  <w:tcW w:w="942" w:type="dxa"/>
                  <w:gridSpan w:val="2"/>
                  <w:vAlign w:val="bottom"/>
                </w:tcPr>
                <w:p w:rsidR="007A7911" w:rsidRDefault="007A7911" w:rsidP="005932DB">
                  <w:pPr>
                    <w:pStyle w:val="TableBodyText"/>
                  </w:pPr>
                  <w:r>
                    <w:noBreakHyphen/>
                    <w:t>2.49</w:t>
                  </w:r>
                </w:p>
              </w:tc>
              <w:tc>
                <w:tcPr>
                  <w:tcW w:w="940" w:type="dxa"/>
                  <w:gridSpan w:val="2"/>
                  <w:vAlign w:val="bottom"/>
                </w:tcPr>
                <w:p w:rsidR="007A7911" w:rsidRDefault="007A7911" w:rsidP="005932DB">
                  <w:pPr>
                    <w:pStyle w:val="TableBodyText"/>
                  </w:pPr>
                  <w:r>
                    <w:noBreakHyphen/>
                    <w:t>2.49</w:t>
                  </w:r>
                </w:p>
              </w:tc>
              <w:tc>
                <w:tcPr>
                  <w:tcW w:w="940" w:type="dxa"/>
                  <w:gridSpan w:val="2"/>
                  <w:vAlign w:val="bottom"/>
                </w:tcPr>
                <w:p w:rsidR="007A7911" w:rsidRDefault="007A7911" w:rsidP="005932DB">
                  <w:pPr>
                    <w:pStyle w:val="TableBodyText"/>
                  </w:pPr>
                  <w:r>
                    <w:noBreakHyphen/>
                    <w:t>2.49</w:t>
                  </w:r>
                </w:p>
              </w:tc>
              <w:tc>
                <w:tcPr>
                  <w:tcW w:w="941" w:type="dxa"/>
                  <w:gridSpan w:val="2"/>
                  <w:vAlign w:val="bottom"/>
                </w:tcPr>
                <w:p w:rsidR="007A7911" w:rsidRDefault="007A7911" w:rsidP="005932DB">
                  <w:pPr>
                    <w:pStyle w:val="TableBodyText"/>
                  </w:pPr>
                  <w:r>
                    <w:noBreakHyphen/>
                    <w:t>2.49</w:t>
                  </w:r>
                </w:p>
              </w:tc>
              <w:tc>
                <w:tcPr>
                  <w:tcW w:w="943" w:type="dxa"/>
                  <w:gridSpan w:val="2"/>
                  <w:vAlign w:val="bottom"/>
                </w:tcPr>
                <w:p w:rsidR="007A7911" w:rsidRDefault="007A7911" w:rsidP="005932DB">
                  <w:pPr>
                    <w:pStyle w:val="TableBodyText"/>
                  </w:pPr>
                  <w:r>
                    <w:noBreakHyphen/>
                    <w:t>2.49</w:t>
                  </w:r>
                </w:p>
              </w:tc>
              <w:tc>
                <w:tcPr>
                  <w:tcW w:w="942" w:type="dxa"/>
                  <w:vAlign w:val="bottom"/>
                </w:tcPr>
                <w:p w:rsidR="007A7911" w:rsidRDefault="007A7911" w:rsidP="005932DB">
                  <w:pPr>
                    <w:pStyle w:val="TableBodyText"/>
                  </w:pPr>
                  <w:r>
                    <w:noBreakHyphen/>
                    <w:t>2.49</w:t>
                  </w:r>
                </w:p>
              </w:tc>
            </w:tr>
            <w:tr w:rsidR="007A7911" w:rsidRPr="00955B06" w:rsidTr="005932DB">
              <w:tc>
                <w:tcPr>
                  <w:tcW w:w="929" w:type="dxa"/>
                  <w:vAlign w:val="bottom"/>
                </w:tcPr>
                <w:p w:rsidR="007A7911" w:rsidRDefault="007A7911" w:rsidP="005932DB">
                  <w:pPr>
                    <w:pStyle w:val="TableBodyText"/>
                    <w:jc w:val="left"/>
                    <w:rPr>
                      <w:rFonts w:cs="Arial"/>
                      <w:color w:val="000000"/>
                    </w:rPr>
                  </w:pPr>
                  <w:r>
                    <w:rPr>
                      <w:rFonts w:cs="Arial"/>
                      <w:color w:val="000000"/>
                    </w:rPr>
                    <w:t>73</w:t>
                  </w:r>
                </w:p>
              </w:tc>
              <w:tc>
                <w:tcPr>
                  <w:tcW w:w="944" w:type="dxa"/>
                  <w:gridSpan w:val="2"/>
                  <w:vAlign w:val="bottom"/>
                </w:tcPr>
                <w:p w:rsidR="007A7911" w:rsidRDefault="007A7911" w:rsidP="005932DB">
                  <w:pPr>
                    <w:pStyle w:val="TableBodyText"/>
                  </w:pPr>
                  <w:r>
                    <w:noBreakHyphen/>
                    <w:t>2.48</w:t>
                  </w:r>
                </w:p>
              </w:tc>
              <w:tc>
                <w:tcPr>
                  <w:tcW w:w="939" w:type="dxa"/>
                  <w:gridSpan w:val="2"/>
                  <w:vAlign w:val="bottom"/>
                </w:tcPr>
                <w:p w:rsidR="007A7911" w:rsidRDefault="007A7911" w:rsidP="005932DB">
                  <w:pPr>
                    <w:pStyle w:val="TableBodyText"/>
                  </w:pPr>
                  <w:r>
                    <w:noBreakHyphen/>
                    <w:t>2.48</w:t>
                  </w:r>
                </w:p>
              </w:tc>
              <w:tc>
                <w:tcPr>
                  <w:tcW w:w="942" w:type="dxa"/>
                  <w:gridSpan w:val="2"/>
                  <w:vAlign w:val="bottom"/>
                </w:tcPr>
                <w:p w:rsidR="007A7911" w:rsidRDefault="007A7911" w:rsidP="005932DB">
                  <w:pPr>
                    <w:pStyle w:val="TableBodyText"/>
                  </w:pPr>
                  <w:r>
                    <w:noBreakHyphen/>
                    <w:t>2.48</w:t>
                  </w:r>
                </w:p>
              </w:tc>
              <w:tc>
                <w:tcPr>
                  <w:tcW w:w="940" w:type="dxa"/>
                  <w:gridSpan w:val="2"/>
                  <w:vAlign w:val="bottom"/>
                </w:tcPr>
                <w:p w:rsidR="007A7911" w:rsidRDefault="007A7911" w:rsidP="005932DB">
                  <w:pPr>
                    <w:pStyle w:val="TableBodyText"/>
                  </w:pPr>
                  <w:r>
                    <w:noBreakHyphen/>
                    <w:t>2.48</w:t>
                  </w:r>
                </w:p>
              </w:tc>
              <w:tc>
                <w:tcPr>
                  <w:tcW w:w="940" w:type="dxa"/>
                  <w:gridSpan w:val="2"/>
                  <w:vAlign w:val="bottom"/>
                </w:tcPr>
                <w:p w:rsidR="007A7911" w:rsidRDefault="007A7911" w:rsidP="005932DB">
                  <w:pPr>
                    <w:pStyle w:val="TableBodyText"/>
                  </w:pPr>
                  <w:r>
                    <w:noBreakHyphen/>
                    <w:t>2.48</w:t>
                  </w:r>
                </w:p>
              </w:tc>
              <w:tc>
                <w:tcPr>
                  <w:tcW w:w="941" w:type="dxa"/>
                  <w:gridSpan w:val="2"/>
                  <w:vAlign w:val="bottom"/>
                </w:tcPr>
                <w:p w:rsidR="007A7911" w:rsidRDefault="007A7911" w:rsidP="005932DB">
                  <w:pPr>
                    <w:pStyle w:val="TableBodyText"/>
                  </w:pPr>
                  <w:r>
                    <w:noBreakHyphen/>
                    <w:t>2.48</w:t>
                  </w:r>
                </w:p>
              </w:tc>
              <w:tc>
                <w:tcPr>
                  <w:tcW w:w="943" w:type="dxa"/>
                  <w:gridSpan w:val="2"/>
                  <w:vAlign w:val="bottom"/>
                </w:tcPr>
                <w:p w:rsidR="007A7911" w:rsidRDefault="007A7911" w:rsidP="005932DB">
                  <w:pPr>
                    <w:pStyle w:val="TableBodyText"/>
                  </w:pPr>
                  <w:r>
                    <w:noBreakHyphen/>
                    <w:t>2.48</w:t>
                  </w:r>
                </w:p>
              </w:tc>
              <w:tc>
                <w:tcPr>
                  <w:tcW w:w="942" w:type="dxa"/>
                  <w:vAlign w:val="bottom"/>
                </w:tcPr>
                <w:p w:rsidR="007A7911" w:rsidRDefault="007A7911" w:rsidP="005932DB">
                  <w:pPr>
                    <w:pStyle w:val="TableBodyText"/>
                  </w:pPr>
                  <w:r>
                    <w:noBreakHyphen/>
                    <w:t>2.48</w:t>
                  </w:r>
                </w:p>
              </w:tc>
            </w:tr>
            <w:tr w:rsidR="007A7911" w:rsidRPr="00955B06" w:rsidTr="005932DB">
              <w:tc>
                <w:tcPr>
                  <w:tcW w:w="929" w:type="dxa"/>
                  <w:vAlign w:val="bottom"/>
                </w:tcPr>
                <w:p w:rsidR="007A7911" w:rsidRDefault="007A7911" w:rsidP="005932DB">
                  <w:pPr>
                    <w:pStyle w:val="TableBodyText"/>
                    <w:jc w:val="left"/>
                    <w:rPr>
                      <w:rFonts w:cs="Arial"/>
                      <w:color w:val="000000"/>
                    </w:rPr>
                  </w:pPr>
                  <w:r>
                    <w:rPr>
                      <w:rFonts w:cs="Arial"/>
                      <w:color w:val="000000"/>
                    </w:rPr>
                    <w:t>74</w:t>
                  </w:r>
                </w:p>
              </w:tc>
              <w:tc>
                <w:tcPr>
                  <w:tcW w:w="944" w:type="dxa"/>
                  <w:gridSpan w:val="2"/>
                  <w:vAlign w:val="bottom"/>
                </w:tcPr>
                <w:p w:rsidR="007A7911" w:rsidRDefault="007A7911" w:rsidP="005932DB">
                  <w:pPr>
                    <w:pStyle w:val="TableBodyText"/>
                  </w:pPr>
                  <w:r>
                    <w:noBreakHyphen/>
                    <w:t>2.46</w:t>
                  </w:r>
                </w:p>
              </w:tc>
              <w:tc>
                <w:tcPr>
                  <w:tcW w:w="939" w:type="dxa"/>
                  <w:gridSpan w:val="2"/>
                  <w:vAlign w:val="bottom"/>
                </w:tcPr>
                <w:p w:rsidR="007A7911" w:rsidRDefault="007A7911" w:rsidP="005932DB">
                  <w:pPr>
                    <w:pStyle w:val="TableBodyText"/>
                  </w:pPr>
                  <w:r>
                    <w:noBreakHyphen/>
                    <w:t>2.46</w:t>
                  </w:r>
                </w:p>
              </w:tc>
              <w:tc>
                <w:tcPr>
                  <w:tcW w:w="942" w:type="dxa"/>
                  <w:gridSpan w:val="2"/>
                  <w:vAlign w:val="bottom"/>
                </w:tcPr>
                <w:p w:rsidR="007A7911" w:rsidRDefault="007A7911" w:rsidP="005932DB">
                  <w:pPr>
                    <w:pStyle w:val="TableBodyText"/>
                  </w:pPr>
                  <w:r>
                    <w:noBreakHyphen/>
                    <w:t>2.46</w:t>
                  </w:r>
                </w:p>
              </w:tc>
              <w:tc>
                <w:tcPr>
                  <w:tcW w:w="940" w:type="dxa"/>
                  <w:gridSpan w:val="2"/>
                  <w:vAlign w:val="bottom"/>
                </w:tcPr>
                <w:p w:rsidR="007A7911" w:rsidRDefault="007A7911" w:rsidP="005932DB">
                  <w:pPr>
                    <w:pStyle w:val="TableBodyText"/>
                  </w:pPr>
                  <w:r>
                    <w:noBreakHyphen/>
                    <w:t>2.46</w:t>
                  </w:r>
                </w:p>
              </w:tc>
              <w:tc>
                <w:tcPr>
                  <w:tcW w:w="940" w:type="dxa"/>
                  <w:gridSpan w:val="2"/>
                  <w:vAlign w:val="bottom"/>
                </w:tcPr>
                <w:p w:rsidR="007A7911" w:rsidRDefault="007A7911" w:rsidP="005932DB">
                  <w:pPr>
                    <w:pStyle w:val="TableBodyText"/>
                  </w:pPr>
                  <w:r>
                    <w:noBreakHyphen/>
                    <w:t>2.46</w:t>
                  </w:r>
                </w:p>
              </w:tc>
              <w:tc>
                <w:tcPr>
                  <w:tcW w:w="941" w:type="dxa"/>
                  <w:gridSpan w:val="2"/>
                  <w:vAlign w:val="bottom"/>
                </w:tcPr>
                <w:p w:rsidR="007A7911" w:rsidRDefault="007A7911" w:rsidP="005932DB">
                  <w:pPr>
                    <w:pStyle w:val="TableBodyText"/>
                  </w:pPr>
                  <w:r>
                    <w:noBreakHyphen/>
                    <w:t>2.46</w:t>
                  </w:r>
                </w:p>
              </w:tc>
              <w:tc>
                <w:tcPr>
                  <w:tcW w:w="943" w:type="dxa"/>
                  <w:gridSpan w:val="2"/>
                  <w:vAlign w:val="bottom"/>
                </w:tcPr>
                <w:p w:rsidR="007A7911" w:rsidRDefault="007A7911" w:rsidP="005932DB">
                  <w:pPr>
                    <w:pStyle w:val="TableBodyText"/>
                  </w:pPr>
                  <w:r>
                    <w:noBreakHyphen/>
                    <w:t>2.46</w:t>
                  </w:r>
                </w:p>
              </w:tc>
              <w:tc>
                <w:tcPr>
                  <w:tcW w:w="942" w:type="dxa"/>
                  <w:vAlign w:val="bottom"/>
                </w:tcPr>
                <w:p w:rsidR="007A7911" w:rsidRDefault="007A7911" w:rsidP="005932DB">
                  <w:pPr>
                    <w:pStyle w:val="TableBodyText"/>
                  </w:pPr>
                  <w:r>
                    <w:noBreakHyphen/>
                    <w:t>2.46</w:t>
                  </w:r>
                </w:p>
              </w:tc>
            </w:tr>
            <w:tr w:rsidR="007A7911" w:rsidRPr="00955B06" w:rsidTr="005932DB">
              <w:tc>
                <w:tcPr>
                  <w:tcW w:w="929" w:type="dxa"/>
                  <w:vAlign w:val="bottom"/>
                </w:tcPr>
                <w:p w:rsidR="007A7911" w:rsidRDefault="007A7911" w:rsidP="005932DB">
                  <w:pPr>
                    <w:pStyle w:val="TableBodyText"/>
                    <w:jc w:val="left"/>
                    <w:rPr>
                      <w:rFonts w:cs="Arial"/>
                      <w:color w:val="000000"/>
                    </w:rPr>
                  </w:pPr>
                  <w:r>
                    <w:rPr>
                      <w:rFonts w:cs="Arial"/>
                      <w:color w:val="000000"/>
                    </w:rPr>
                    <w:t>75</w:t>
                  </w:r>
                </w:p>
              </w:tc>
              <w:tc>
                <w:tcPr>
                  <w:tcW w:w="944" w:type="dxa"/>
                  <w:gridSpan w:val="2"/>
                  <w:vAlign w:val="bottom"/>
                </w:tcPr>
                <w:p w:rsidR="007A7911" w:rsidRDefault="007A7911" w:rsidP="005932DB">
                  <w:pPr>
                    <w:pStyle w:val="TableBodyText"/>
                  </w:pPr>
                  <w:r>
                    <w:noBreakHyphen/>
                    <w:t>2.44</w:t>
                  </w:r>
                </w:p>
              </w:tc>
              <w:tc>
                <w:tcPr>
                  <w:tcW w:w="939" w:type="dxa"/>
                  <w:gridSpan w:val="2"/>
                  <w:vAlign w:val="bottom"/>
                </w:tcPr>
                <w:p w:rsidR="007A7911" w:rsidRDefault="007A7911" w:rsidP="005932DB">
                  <w:pPr>
                    <w:pStyle w:val="TableBodyText"/>
                  </w:pPr>
                  <w:r>
                    <w:noBreakHyphen/>
                    <w:t>2.44</w:t>
                  </w:r>
                </w:p>
              </w:tc>
              <w:tc>
                <w:tcPr>
                  <w:tcW w:w="942" w:type="dxa"/>
                  <w:gridSpan w:val="2"/>
                  <w:vAlign w:val="bottom"/>
                </w:tcPr>
                <w:p w:rsidR="007A7911" w:rsidRDefault="007A7911" w:rsidP="005932DB">
                  <w:pPr>
                    <w:pStyle w:val="TableBodyText"/>
                  </w:pPr>
                  <w:r>
                    <w:noBreakHyphen/>
                    <w:t>2.44</w:t>
                  </w:r>
                </w:p>
              </w:tc>
              <w:tc>
                <w:tcPr>
                  <w:tcW w:w="940" w:type="dxa"/>
                  <w:gridSpan w:val="2"/>
                  <w:vAlign w:val="bottom"/>
                </w:tcPr>
                <w:p w:rsidR="007A7911" w:rsidRDefault="007A7911" w:rsidP="005932DB">
                  <w:pPr>
                    <w:pStyle w:val="TableBodyText"/>
                  </w:pPr>
                  <w:r>
                    <w:noBreakHyphen/>
                    <w:t>2.44</w:t>
                  </w:r>
                </w:p>
              </w:tc>
              <w:tc>
                <w:tcPr>
                  <w:tcW w:w="940" w:type="dxa"/>
                  <w:gridSpan w:val="2"/>
                  <w:vAlign w:val="bottom"/>
                </w:tcPr>
                <w:p w:rsidR="007A7911" w:rsidRDefault="007A7911" w:rsidP="005932DB">
                  <w:pPr>
                    <w:pStyle w:val="TableBodyText"/>
                  </w:pPr>
                  <w:r>
                    <w:noBreakHyphen/>
                    <w:t>2.44</w:t>
                  </w:r>
                </w:p>
              </w:tc>
              <w:tc>
                <w:tcPr>
                  <w:tcW w:w="941" w:type="dxa"/>
                  <w:gridSpan w:val="2"/>
                  <w:vAlign w:val="bottom"/>
                </w:tcPr>
                <w:p w:rsidR="007A7911" w:rsidRDefault="007A7911" w:rsidP="005932DB">
                  <w:pPr>
                    <w:pStyle w:val="TableBodyText"/>
                  </w:pPr>
                  <w:r>
                    <w:noBreakHyphen/>
                    <w:t>2.44</w:t>
                  </w:r>
                </w:p>
              </w:tc>
              <w:tc>
                <w:tcPr>
                  <w:tcW w:w="943" w:type="dxa"/>
                  <w:gridSpan w:val="2"/>
                  <w:vAlign w:val="bottom"/>
                </w:tcPr>
                <w:p w:rsidR="007A7911" w:rsidRDefault="007A7911" w:rsidP="005932DB">
                  <w:pPr>
                    <w:pStyle w:val="TableBodyText"/>
                  </w:pPr>
                  <w:r>
                    <w:noBreakHyphen/>
                    <w:t>2.44</w:t>
                  </w:r>
                </w:p>
              </w:tc>
              <w:tc>
                <w:tcPr>
                  <w:tcW w:w="942" w:type="dxa"/>
                  <w:vAlign w:val="bottom"/>
                </w:tcPr>
                <w:p w:rsidR="007A7911" w:rsidRDefault="007A7911" w:rsidP="005932DB">
                  <w:pPr>
                    <w:pStyle w:val="TableBodyText"/>
                  </w:pPr>
                  <w:r>
                    <w:noBreakHyphen/>
                    <w:t>2.44</w:t>
                  </w:r>
                </w:p>
              </w:tc>
            </w:tr>
            <w:tr w:rsidR="007A7911" w:rsidRPr="00955B06" w:rsidTr="005932DB">
              <w:tc>
                <w:tcPr>
                  <w:tcW w:w="929" w:type="dxa"/>
                  <w:vAlign w:val="bottom"/>
                </w:tcPr>
                <w:p w:rsidR="007A7911" w:rsidRDefault="007A7911" w:rsidP="005932DB">
                  <w:pPr>
                    <w:pStyle w:val="TableBodyText"/>
                    <w:jc w:val="left"/>
                    <w:rPr>
                      <w:rFonts w:cs="Arial"/>
                      <w:color w:val="000000"/>
                    </w:rPr>
                  </w:pPr>
                  <w:r>
                    <w:rPr>
                      <w:rFonts w:cs="Arial"/>
                      <w:color w:val="000000"/>
                    </w:rPr>
                    <w:t>76</w:t>
                  </w:r>
                </w:p>
              </w:tc>
              <w:tc>
                <w:tcPr>
                  <w:tcW w:w="944" w:type="dxa"/>
                  <w:gridSpan w:val="2"/>
                  <w:vAlign w:val="bottom"/>
                </w:tcPr>
                <w:p w:rsidR="007A7911" w:rsidRDefault="007A7911" w:rsidP="005932DB">
                  <w:pPr>
                    <w:pStyle w:val="TableBodyText"/>
                  </w:pPr>
                  <w:r>
                    <w:noBreakHyphen/>
                    <w:t>2.41</w:t>
                  </w:r>
                </w:p>
              </w:tc>
              <w:tc>
                <w:tcPr>
                  <w:tcW w:w="939" w:type="dxa"/>
                  <w:gridSpan w:val="2"/>
                  <w:vAlign w:val="bottom"/>
                </w:tcPr>
                <w:p w:rsidR="007A7911" w:rsidRDefault="007A7911" w:rsidP="005932DB">
                  <w:pPr>
                    <w:pStyle w:val="TableBodyText"/>
                  </w:pPr>
                  <w:r>
                    <w:noBreakHyphen/>
                    <w:t>2.41</w:t>
                  </w:r>
                </w:p>
              </w:tc>
              <w:tc>
                <w:tcPr>
                  <w:tcW w:w="942" w:type="dxa"/>
                  <w:gridSpan w:val="2"/>
                  <w:vAlign w:val="bottom"/>
                </w:tcPr>
                <w:p w:rsidR="007A7911" w:rsidRDefault="007A7911" w:rsidP="005932DB">
                  <w:pPr>
                    <w:pStyle w:val="TableBodyText"/>
                  </w:pPr>
                  <w:r>
                    <w:noBreakHyphen/>
                    <w:t>2.41</w:t>
                  </w:r>
                </w:p>
              </w:tc>
              <w:tc>
                <w:tcPr>
                  <w:tcW w:w="940" w:type="dxa"/>
                  <w:gridSpan w:val="2"/>
                  <w:vAlign w:val="bottom"/>
                </w:tcPr>
                <w:p w:rsidR="007A7911" w:rsidRDefault="007A7911" w:rsidP="005932DB">
                  <w:pPr>
                    <w:pStyle w:val="TableBodyText"/>
                  </w:pPr>
                  <w:r>
                    <w:noBreakHyphen/>
                    <w:t>2.41</w:t>
                  </w:r>
                </w:p>
              </w:tc>
              <w:tc>
                <w:tcPr>
                  <w:tcW w:w="940" w:type="dxa"/>
                  <w:gridSpan w:val="2"/>
                  <w:vAlign w:val="bottom"/>
                </w:tcPr>
                <w:p w:rsidR="007A7911" w:rsidRDefault="007A7911" w:rsidP="005932DB">
                  <w:pPr>
                    <w:pStyle w:val="TableBodyText"/>
                  </w:pPr>
                  <w:r>
                    <w:noBreakHyphen/>
                    <w:t>2.41</w:t>
                  </w:r>
                </w:p>
              </w:tc>
              <w:tc>
                <w:tcPr>
                  <w:tcW w:w="941" w:type="dxa"/>
                  <w:gridSpan w:val="2"/>
                  <w:vAlign w:val="bottom"/>
                </w:tcPr>
                <w:p w:rsidR="007A7911" w:rsidRDefault="007A7911" w:rsidP="005932DB">
                  <w:pPr>
                    <w:pStyle w:val="TableBodyText"/>
                  </w:pPr>
                  <w:r>
                    <w:noBreakHyphen/>
                    <w:t>2.41</w:t>
                  </w:r>
                </w:p>
              </w:tc>
              <w:tc>
                <w:tcPr>
                  <w:tcW w:w="943" w:type="dxa"/>
                  <w:gridSpan w:val="2"/>
                  <w:vAlign w:val="bottom"/>
                </w:tcPr>
                <w:p w:rsidR="007A7911" w:rsidRDefault="007A7911" w:rsidP="005932DB">
                  <w:pPr>
                    <w:pStyle w:val="TableBodyText"/>
                  </w:pPr>
                  <w:r>
                    <w:noBreakHyphen/>
                    <w:t>2.41</w:t>
                  </w:r>
                </w:p>
              </w:tc>
              <w:tc>
                <w:tcPr>
                  <w:tcW w:w="942" w:type="dxa"/>
                  <w:vAlign w:val="bottom"/>
                </w:tcPr>
                <w:p w:rsidR="007A7911" w:rsidRDefault="007A7911" w:rsidP="005932DB">
                  <w:pPr>
                    <w:pStyle w:val="TableBodyText"/>
                  </w:pPr>
                  <w:r>
                    <w:noBreakHyphen/>
                    <w:t>2.41</w:t>
                  </w:r>
                </w:p>
              </w:tc>
            </w:tr>
            <w:tr w:rsidR="007A7911" w:rsidRPr="00955B06" w:rsidTr="005932DB">
              <w:tc>
                <w:tcPr>
                  <w:tcW w:w="929" w:type="dxa"/>
                  <w:vAlign w:val="bottom"/>
                </w:tcPr>
                <w:p w:rsidR="007A7911" w:rsidRDefault="007A7911" w:rsidP="005932DB">
                  <w:pPr>
                    <w:pStyle w:val="TableBodyText"/>
                    <w:jc w:val="left"/>
                    <w:rPr>
                      <w:rFonts w:cs="Arial"/>
                      <w:color w:val="000000"/>
                    </w:rPr>
                  </w:pPr>
                  <w:r>
                    <w:rPr>
                      <w:rFonts w:cs="Arial"/>
                      <w:color w:val="000000"/>
                    </w:rPr>
                    <w:t>77</w:t>
                  </w:r>
                </w:p>
              </w:tc>
              <w:tc>
                <w:tcPr>
                  <w:tcW w:w="944" w:type="dxa"/>
                  <w:gridSpan w:val="2"/>
                  <w:vAlign w:val="bottom"/>
                </w:tcPr>
                <w:p w:rsidR="007A7911" w:rsidRDefault="007A7911" w:rsidP="005932DB">
                  <w:pPr>
                    <w:pStyle w:val="TableBodyText"/>
                  </w:pPr>
                  <w:r>
                    <w:noBreakHyphen/>
                    <w:t>2.36</w:t>
                  </w:r>
                </w:p>
              </w:tc>
              <w:tc>
                <w:tcPr>
                  <w:tcW w:w="939" w:type="dxa"/>
                  <w:gridSpan w:val="2"/>
                  <w:vAlign w:val="bottom"/>
                </w:tcPr>
                <w:p w:rsidR="007A7911" w:rsidRDefault="007A7911" w:rsidP="005932DB">
                  <w:pPr>
                    <w:pStyle w:val="TableBodyText"/>
                  </w:pPr>
                  <w:r>
                    <w:noBreakHyphen/>
                    <w:t>2.36</w:t>
                  </w:r>
                </w:p>
              </w:tc>
              <w:tc>
                <w:tcPr>
                  <w:tcW w:w="942" w:type="dxa"/>
                  <w:gridSpan w:val="2"/>
                  <w:vAlign w:val="bottom"/>
                </w:tcPr>
                <w:p w:rsidR="007A7911" w:rsidRDefault="007A7911" w:rsidP="005932DB">
                  <w:pPr>
                    <w:pStyle w:val="TableBodyText"/>
                  </w:pPr>
                  <w:r>
                    <w:noBreakHyphen/>
                    <w:t>2.36</w:t>
                  </w:r>
                </w:p>
              </w:tc>
              <w:tc>
                <w:tcPr>
                  <w:tcW w:w="940" w:type="dxa"/>
                  <w:gridSpan w:val="2"/>
                  <w:vAlign w:val="bottom"/>
                </w:tcPr>
                <w:p w:rsidR="007A7911" w:rsidRDefault="007A7911" w:rsidP="005932DB">
                  <w:pPr>
                    <w:pStyle w:val="TableBodyText"/>
                  </w:pPr>
                  <w:r>
                    <w:noBreakHyphen/>
                    <w:t>2.36</w:t>
                  </w:r>
                </w:p>
              </w:tc>
              <w:tc>
                <w:tcPr>
                  <w:tcW w:w="940" w:type="dxa"/>
                  <w:gridSpan w:val="2"/>
                  <w:vAlign w:val="bottom"/>
                </w:tcPr>
                <w:p w:rsidR="007A7911" w:rsidRDefault="007A7911" w:rsidP="005932DB">
                  <w:pPr>
                    <w:pStyle w:val="TableBodyText"/>
                  </w:pPr>
                  <w:r>
                    <w:noBreakHyphen/>
                    <w:t>2.36</w:t>
                  </w:r>
                </w:p>
              </w:tc>
              <w:tc>
                <w:tcPr>
                  <w:tcW w:w="941" w:type="dxa"/>
                  <w:gridSpan w:val="2"/>
                  <w:vAlign w:val="bottom"/>
                </w:tcPr>
                <w:p w:rsidR="007A7911" w:rsidRDefault="007A7911" w:rsidP="005932DB">
                  <w:pPr>
                    <w:pStyle w:val="TableBodyText"/>
                  </w:pPr>
                  <w:r>
                    <w:noBreakHyphen/>
                    <w:t>2.36</w:t>
                  </w:r>
                </w:p>
              </w:tc>
              <w:tc>
                <w:tcPr>
                  <w:tcW w:w="943" w:type="dxa"/>
                  <w:gridSpan w:val="2"/>
                  <w:vAlign w:val="bottom"/>
                </w:tcPr>
                <w:p w:rsidR="007A7911" w:rsidRDefault="007A7911" w:rsidP="005932DB">
                  <w:pPr>
                    <w:pStyle w:val="TableBodyText"/>
                  </w:pPr>
                  <w:r>
                    <w:noBreakHyphen/>
                    <w:t>2.36</w:t>
                  </w:r>
                </w:p>
              </w:tc>
              <w:tc>
                <w:tcPr>
                  <w:tcW w:w="942" w:type="dxa"/>
                  <w:vAlign w:val="bottom"/>
                </w:tcPr>
                <w:p w:rsidR="007A7911" w:rsidRDefault="007A7911" w:rsidP="005932DB">
                  <w:pPr>
                    <w:pStyle w:val="TableBodyText"/>
                  </w:pPr>
                  <w:r>
                    <w:noBreakHyphen/>
                    <w:t>2.36</w:t>
                  </w:r>
                </w:p>
              </w:tc>
            </w:tr>
            <w:tr w:rsidR="007A7911" w:rsidRPr="00955B06" w:rsidTr="005932DB">
              <w:tc>
                <w:tcPr>
                  <w:tcW w:w="929" w:type="dxa"/>
                  <w:vAlign w:val="bottom"/>
                </w:tcPr>
                <w:p w:rsidR="007A7911" w:rsidRDefault="007A7911" w:rsidP="005932DB">
                  <w:pPr>
                    <w:pStyle w:val="TableBodyText"/>
                    <w:jc w:val="left"/>
                    <w:rPr>
                      <w:rFonts w:cs="Arial"/>
                      <w:color w:val="000000"/>
                    </w:rPr>
                  </w:pPr>
                  <w:r>
                    <w:rPr>
                      <w:rFonts w:cs="Arial"/>
                      <w:color w:val="000000"/>
                    </w:rPr>
                    <w:t>78</w:t>
                  </w:r>
                </w:p>
              </w:tc>
              <w:tc>
                <w:tcPr>
                  <w:tcW w:w="944" w:type="dxa"/>
                  <w:gridSpan w:val="2"/>
                  <w:vAlign w:val="bottom"/>
                </w:tcPr>
                <w:p w:rsidR="007A7911" w:rsidRDefault="007A7911" w:rsidP="005932DB">
                  <w:pPr>
                    <w:pStyle w:val="TableBodyText"/>
                  </w:pPr>
                  <w:r>
                    <w:noBreakHyphen/>
                    <w:t>2.31</w:t>
                  </w:r>
                </w:p>
              </w:tc>
              <w:tc>
                <w:tcPr>
                  <w:tcW w:w="939" w:type="dxa"/>
                  <w:gridSpan w:val="2"/>
                  <w:vAlign w:val="bottom"/>
                </w:tcPr>
                <w:p w:rsidR="007A7911" w:rsidRDefault="007A7911" w:rsidP="005932DB">
                  <w:pPr>
                    <w:pStyle w:val="TableBodyText"/>
                  </w:pPr>
                  <w:r>
                    <w:noBreakHyphen/>
                    <w:t>2.31</w:t>
                  </w:r>
                </w:p>
              </w:tc>
              <w:tc>
                <w:tcPr>
                  <w:tcW w:w="942" w:type="dxa"/>
                  <w:gridSpan w:val="2"/>
                  <w:vAlign w:val="bottom"/>
                </w:tcPr>
                <w:p w:rsidR="007A7911" w:rsidRDefault="007A7911" w:rsidP="005932DB">
                  <w:pPr>
                    <w:pStyle w:val="TableBodyText"/>
                  </w:pPr>
                  <w:r>
                    <w:noBreakHyphen/>
                    <w:t>2.31</w:t>
                  </w:r>
                </w:p>
              </w:tc>
              <w:tc>
                <w:tcPr>
                  <w:tcW w:w="940" w:type="dxa"/>
                  <w:gridSpan w:val="2"/>
                  <w:vAlign w:val="bottom"/>
                </w:tcPr>
                <w:p w:rsidR="007A7911" w:rsidRDefault="007A7911" w:rsidP="005932DB">
                  <w:pPr>
                    <w:pStyle w:val="TableBodyText"/>
                  </w:pPr>
                  <w:r>
                    <w:noBreakHyphen/>
                    <w:t>2.31</w:t>
                  </w:r>
                </w:p>
              </w:tc>
              <w:tc>
                <w:tcPr>
                  <w:tcW w:w="940" w:type="dxa"/>
                  <w:gridSpan w:val="2"/>
                  <w:vAlign w:val="bottom"/>
                </w:tcPr>
                <w:p w:rsidR="007A7911" w:rsidRDefault="007A7911" w:rsidP="005932DB">
                  <w:pPr>
                    <w:pStyle w:val="TableBodyText"/>
                  </w:pPr>
                  <w:r>
                    <w:noBreakHyphen/>
                    <w:t>2.31</w:t>
                  </w:r>
                </w:p>
              </w:tc>
              <w:tc>
                <w:tcPr>
                  <w:tcW w:w="941" w:type="dxa"/>
                  <w:gridSpan w:val="2"/>
                  <w:vAlign w:val="bottom"/>
                </w:tcPr>
                <w:p w:rsidR="007A7911" w:rsidRDefault="007A7911" w:rsidP="005932DB">
                  <w:pPr>
                    <w:pStyle w:val="TableBodyText"/>
                  </w:pPr>
                  <w:r>
                    <w:noBreakHyphen/>
                    <w:t>2.31</w:t>
                  </w:r>
                </w:p>
              </w:tc>
              <w:tc>
                <w:tcPr>
                  <w:tcW w:w="943" w:type="dxa"/>
                  <w:gridSpan w:val="2"/>
                  <w:vAlign w:val="bottom"/>
                </w:tcPr>
                <w:p w:rsidR="007A7911" w:rsidRDefault="007A7911" w:rsidP="005932DB">
                  <w:pPr>
                    <w:pStyle w:val="TableBodyText"/>
                  </w:pPr>
                  <w:r>
                    <w:noBreakHyphen/>
                    <w:t>2.31</w:t>
                  </w:r>
                </w:p>
              </w:tc>
              <w:tc>
                <w:tcPr>
                  <w:tcW w:w="942" w:type="dxa"/>
                  <w:vAlign w:val="bottom"/>
                </w:tcPr>
                <w:p w:rsidR="007A7911" w:rsidRDefault="007A7911" w:rsidP="005932DB">
                  <w:pPr>
                    <w:pStyle w:val="TableBodyText"/>
                  </w:pPr>
                  <w:r>
                    <w:noBreakHyphen/>
                    <w:t>2.31</w:t>
                  </w:r>
                </w:p>
              </w:tc>
            </w:tr>
            <w:tr w:rsidR="007A7911" w:rsidRPr="00955B06" w:rsidTr="005932DB">
              <w:tc>
                <w:tcPr>
                  <w:tcW w:w="929" w:type="dxa"/>
                  <w:vAlign w:val="bottom"/>
                </w:tcPr>
                <w:p w:rsidR="007A7911" w:rsidRDefault="007A7911" w:rsidP="005932DB">
                  <w:pPr>
                    <w:pStyle w:val="TableBodyText"/>
                    <w:jc w:val="left"/>
                    <w:rPr>
                      <w:rFonts w:cs="Arial"/>
                      <w:color w:val="000000"/>
                    </w:rPr>
                  </w:pPr>
                  <w:r>
                    <w:rPr>
                      <w:rFonts w:cs="Arial"/>
                      <w:color w:val="000000"/>
                    </w:rPr>
                    <w:t>79</w:t>
                  </w:r>
                </w:p>
              </w:tc>
              <w:tc>
                <w:tcPr>
                  <w:tcW w:w="944" w:type="dxa"/>
                  <w:gridSpan w:val="2"/>
                  <w:vAlign w:val="bottom"/>
                </w:tcPr>
                <w:p w:rsidR="007A7911" w:rsidRDefault="007A7911" w:rsidP="005932DB">
                  <w:pPr>
                    <w:pStyle w:val="TableBodyText"/>
                  </w:pPr>
                  <w:r>
                    <w:noBreakHyphen/>
                    <w:t>2.24</w:t>
                  </w:r>
                </w:p>
              </w:tc>
              <w:tc>
                <w:tcPr>
                  <w:tcW w:w="939" w:type="dxa"/>
                  <w:gridSpan w:val="2"/>
                  <w:vAlign w:val="bottom"/>
                </w:tcPr>
                <w:p w:rsidR="007A7911" w:rsidRDefault="007A7911" w:rsidP="005932DB">
                  <w:pPr>
                    <w:pStyle w:val="TableBodyText"/>
                  </w:pPr>
                  <w:r>
                    <w:noBreakHyphen/>
                    <w:t>2.24</w:t>
                  </w:r>
                </w:p>
              </w:tc>
              <w:tc>
                <w:tcPr>
                  <w:tcW w:w="942" w:type="dxa"/>
                  <w:gridSpan w:val="2"/>
                  <w:vAlign w:val="bottom"/>
                </w:tcPr>
                <w:p w:rsidR="007A7911" w:rsidRDefault="007A7911" w:rsidP="005932DB">
                  <w:pPr>
                    <w:pStyle w:val="TableBodyText"/>
                  </w:pPr>
                  <w:r>
                    <w:noBreakHyphen/>
                    <w:t>2.24</w:t>
                  </w:r>
                </w:p>
              </w:tc>
              <w:tc>
                <w:tcPr>
                  <w:tcW w:w="940" w:type="dxa"/>
                  <w:gridSpan w:val="2"/>
                  <w:vAlign w:val="bottom"/>
                </w:tcPr>
                <w:p w:rsidR="007A7911" w:rsidRDefault="007A7911" w:rsidP="005932DB">
                  <w:pPr>
                    <w:pStyle w:val="TableBodyText"/>
                  </w:pPr>
                  <w:r>
                    <w:noBreakHyphen/>
                    <w:t>2.24</w:t>
                  </w:r>
                </w:p>
              </w:tc>
              <w:tc>
                <w:tcPr>
                  <w:tcW w:w="940" w:type="dxa"/>
                  <w:gridSpan w:val="2"/>
                  <w:vAlign w:val="bottom"/>
                </w:tcPr>
                <w:p w:rsidR="007A7911" w:rsidRDefault="007A7911" w:rsidP="005932DB">
                  <w:pPr>
                    <w:pStyle w:val="TableBodyText"/>
                  </w:pPr>
                  <w:r>
                    <w:noBreakHyphen/>
                    <w:t>2.24</w:t>
                  </w:r>
                </w:p>
              </w:tc>
              <w:tc>
                <w:tcPr>
                  <w:tcW w:w="941" w:type="dxa"/>
                  <w:gridSpan w:val="2"/>
                  <w:vAlign w:val="bottom"/>
                </w:tcPr>
                <w:p w:rsidR="007A7911" w:rsidRDefault="007A7911" w:rsidP="005932DB">
                  <w:pPr>
                    <w:pStyle w:val="TableBodyText"/>
                  </w:pPr>
                  <w:r>
                    <w:noBreakHyphen/>
                    <w:t>2.24</w:t>
                  </w:r>
                </w:p>
              </w:tc>
              <w:tc>
                <w:tcPr>
                  <w:tcW w:w="943" w:type="dxa"/>
                  <w:gridSpan w:val="2"/>
                  <w:vAlign w:val="bottom"/>
                </w:tcPr>
                <w:p w:rsidR="007A7911" w:rsidRDefault="007A7911" w:rsidP="005932DB">
                  <w:pPr>
                    <w:pStyle w:val="TableBodyText"/>
                  </w:pPr>
                  <w:r>
                    <w:noBreakHyphen/>
                    <w:t>2.24</w:t>
                  </w:r>
                </w:p>
              </w:tc>
              <w:tc>
                <w:tcPr>
                  <w:tcW w:w="942" w:type="dxa"/>
                  <w:vAlign w:val="bottom"/>
                </w:tcPr>
                <w:p w:rsidR="007A7911" w:rsidRDefault="007A7911" w:rsidP="005932DB">
                  <w:pPr>
                    <w:pStyle w:val="TableBodyText"/>
                  </w:pPr>
                  <w:r>
                    <w:noBreakHyphen/>
                    <w:t>2.24</w:t>
                  </w:r>
                </w:p>
              </w:tc>
            </w:tr>
            <w:tr w:rsidR="007A7911" w:rsidRPr="00955B06" w:rsidTr="005932DB">
              <w:tc>
                <w:tcPr>
                  <w:tcW w:w="929" w:type="dxa"/>
                  <w:tcBorders>
                    <w:bottom w:val="single" w:sz="4" w:space="0" w:color="BFBFBF"/>
                  </w:tcBorders>
                  <w:vAlign w:val="bottom"/>
                </w:tcPr>
                <w:p w:rsidR="007A7911" w:rsidRDefault="007A7911" w:rsidP="005932DB">
                  <w:pPr>
                    <w:pStyle w:val="TableBodyText"/>
                    <w:jc w:val="left"/>
                    <w:rPr>
                      <w:rFonts w:cs="Arial"/>
                      <w:color w:val="000000"/>
                    </w:rPr>
                  </w:pPr>
                  <w:r>
                    <w:rPr>
                      <w:rFonts w:cs="Arial"/>
                      <w:color w:val="000000"/>
                    </w:rPr>
                    <w:t>80</w:t>
                  </w:r>
                </w:p>
              </w:tc>
              <w:tc>
                <w:tcPr>
                  <w:tcW w:w="944" w:type="dxa"/>
                  <w:gridSpan w:val="2"/>
                  <w:tcBorders>
                    <w:bottom w:val="single" w:sz="4" w:space="0" w:color="BFBFBF"/>
                  </w:tcBorders>
                  <w:vAlign w:val="bottom"/>
                </w:tcPr>
                <w:p w:rsidR="007A7911" w:rsidRDefault="007A7911" w:rsidP="005932DB">
                  <w:pPr>
                    <w:pStyle w:val="TableBodyText"/>
                  </w:pPr>
                  <w:r>
                    <w:noBreakHyphen/>
                    <w:t>2.15</w:t>
                  </w:r>
                </w:p>
              </w:tc>
              <w:tc>
                <w:tcPr>
                  <w:tcW w:w="939" w:type="dxa"/>
                  <w:gridSpan w:val="2"/>
                  <w:tcBorders>
                    <w:bottom w:val="single" w:sz="4" w:space="0" w:color="BFBFBF"/>
                  </w:tcBorders>
                  <w:vAlign w:val="bottom"/>
                </w:tcPr>
                <w:p w:rsidR="007A7911" w:rsidRDefault="007A7911" w:rsidP="005932DB">
                  <w:pPr>
                    <w:pStyle w:val="TableBodyText"/>
                  </w:pPr>
                  <w:r>
                    <w:noBreakHyphen/>
                    <w:t>2.15</w:t>
                  </w:r>
                </w:p>
              </w:tc>
              <w:tc>
                <w:tcPr>
                  <w:tcW w:w="942" w:type="dxa"/>
                  <w:gridSpan w:val="2"/>
                  <w:tcBorders>
                    <w:bottom w:val="single" w:sz="4" w:space="0" w:color="BFBFBF"/>
                  </w:tcBorders>
                  <w:vAlign w:val="bottom"/>
                </w:tcPr>
                <w:p w:rsidR="007A7911" w:rsidRDefault="007A7911" w:rsidP="005932DB">
                  <w:pPr>
                    <w:pStyle w:val="TableBodyText"/>
                  </w:pPr>
                  <w:r>
                    <w:noBreakHyphen/>
                    <w:t>2.15</w:t>
                  </w:r>
                </w:p>
              </w:tc>
              <w:tc>
                <w:tcPr>
                  <w:tcW w:w="940" w:type="dxa"/>
                  <w:gridSpan w:val="2"/>
                  <w:tcBorders>
                    <w:bottom w:val="single" w:sz="4" w:space="0" w:color="BFBFBF"/>
                  </w:tcBorders>
                  <w:vAlign w:val="bottom"/>
                </w:tcPr>
                <w:p w:rsidR="007A7911" w:rsidRDefault="007A7911" w:rsidP="005932DB">
                  <w:pPr>
                    <w:pStyle w:val="TableBodyText"/>
                  </w:pPr>
                  <w:r>
                    <w:noBreakHyphen/>
                    <w:t>2.15</w:t>
                  </w:r>
                </w:p>
              </w:tc>
              <w:tc>
                <w:tcPr>
                  <w:tcW w:w="940" w:type="dxa"/>
                  <w:gridSpan w:val="2"/>
                  <w:tcBorders>
                    <w:bottom w:val="single" w:sz="4" w:space="0" w:color="BFBFBF"/>
                  </w:tcBorders>
                  <w:vAlign w:val="bottom"/>
                </w:tcPr>
                <w:p w:rsidR="007A7911" w:rsidRDefault="007A7911" w:rsidP="005932DB">
                  <w:pPr>
                    <w:pStyle w:val="TableBodyText"/>
                  </w:pPr>
                  <w:r>
                    <w:noBreakHyphen/>
                    <w:t>2.15</w:t>
                  </w:r>
                </w:p>
              </w:tc>
              <w:tc>
                <w:tcPr>
                  <w:tcW w:w="941" w:type="dxa"/>
                  <w:gridSpan w:val="2"/>
                  <w:tcBorders>
                    <w:bottom w:val="single" w:sz="4" w:space="0" w:color="BFBFBF"/>
                  </w:tcBorders>
                  <w:vAlign w:val="bottom"/>
                </w:tcPr>
                <w:p w:rsidR="007A7911" w:rsidRDefault="007A7911" w:rsidP="005932DB">
                  <w:pPr>
                    <w:pStyle w:val="TableBodyText"/>
                  </w:pPr>
                  <w:r>
                    <w:noBreakHyphen/>
                    <w:t>2.15</w:t>
                  </w:r>
                </w:p>
              </w:tc>
              <w:tc>
                <w:tcPr>
                  <w:tcW w:w="943" w:type="dxa"/>
                  <w:gridSpan w:val="2"/>
                  <w:tcBorders>
                    <w:bottom w:val="single" w:sz="4" w:space="0" w:color="BFBFBF"/>
                  </w:tcBorders>
                  <w:vAlign w:val="bottom"/>
                </w:tcPr>
                <w:p w:rsidR="007A7911" w:rsidRDefault="007A7911" w:rsidP="005932DB">
                  <w:pPr>
                    <w:pStyle w:val="TableBodyText"/>
                  </w:pPr>
                  <w:r>
                    <w:noBreakHyphen/>
                    <w:t>2.15</w:t>
                  </w:r>
                </w:p>
              </w:tc>
              <w:tc>
                <w:tcPr>
                  <w:tcW w:w="942" w:type="dxa"/>
                  <w:tcBorders>
                    <w:bottom w:val="single" w:sz="4" w:space="0" w:color="BFBFBF"/>
                  </w:tcBorders>
                  <w:vAlign w:val="bottom"/>
                </w:tcPr>
                <w:p w:rsidR="007A7911" w:rsidRDefault="007A7911" w:rsidP="005932DB">
                  <w:pPr>
                    <w:pStyle w:val="TableBodyText"/>
                  </w:pPr>
                  <w:r>
                    <w:noBreakHyphen/>
                    <w:t>2.15</w:t>
                  </w:r>
                </w:p>
              </w:tc>
            </w:tr>
          </w:tbl>
          <w:p w:rsidR="007A7911" w:rsidRDefault="007A7911" w:rsidP="005932DB">
            <w:pPr>
              <w:pStyle w:val="Box"/>
            </w:pPr>
          </w:p>
        </w:tc>
      </w:tr>
      <w:tr w:rsidR="007A7911" w:rsidTr="005932DB">
        <w:trPr>
          <w:cantSplit/>
        </w:trPr>
        <w:tc>
          <w:tcPr>
            <w:tcW w:w="8771" w:type="dxa"/>
            <w:tcBorders>
              <w:top w:val="nil"/>
              <w:left w:val="nil"/>
              <w:bottom w:val="nil"/>
              <w:right w:val="nil"/>
            </w:tcBorders>
            <w:shd w:val="clear" w:color="auto" w:fill="auto"/>
          </w:tcPr>
          <w:p w:rsidR="007A7911" w:rsidRPr="00D24617" w:rsidRDefault="00A7794C" w:rsidP="005932DB">
            <w:pPr>
              <w:pStyle w:val="Continued"/>
            </w:pPr>
            <w:r>
              <w:t>(continued next page</w:t>
            </w:r>
            <w:r w:rsidR="007A7911">
              <w:t>)</w:t>
            </w:r>
          </w:p>
        </w:tc>
      </w:tr>
      <w:tr w:rsidR="007A7911" w:rsidTr="005932DB">
        <w:trPr>
          <w:cantSplit/>
        </w:trPr>
        <w:tc>
          <w:tcPr>
            <w:tcW w:w="8771" w:type="dxa"/>
            <w:tcBorders>
              <w:top w:val="nil"/>
              <w:left w:val="nil"/>
              <w:bottom w:val="single" w:sz="6" w:space="0" w:color="78A22F"/>
              <w:right w:val="nil"/>
            </w:tcBorders>
            <w:shd w:val="clear" w:color="auto" w:fill="auto"/>
          </w:tcPr>
          <w:p w:rsidR="007A7911" w:rsidRDefault="007A7911" w:rsidP="005932DB">
            <w:pPr>
              <w:pStyle w:val="Box"/>
              <w:spacing w:before="0" w:line="120" w:lineRule="exact"/>
            </w:pPr>
          </w:p>
        </w:tc>
      </w:tr>
      <w:tr w:rsidR="007A7911" w:rsidRPr="000863A5"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5932DB">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7A7911" w:rsidTr="005932DB">
        <w:tc>
          <w:tcPr>
            <w:tcW w:w="8771" w:type="dxa"/>
            <w:tcBorders>
              <w:top w:val="single" w:sz="6" w:space="0" w:color="78A22F"/>
              <w:left w:val="nil"/>
              <w:bottom w:val="nil"/>
              <w:right w:val="nil"/>
            </w:tcBorders>
            <w:shd w:val="clear" w:color="auto" w:fill="auto"/>
          </w:tcPr>
          <w:p w:rsidR="007A7911" w:rsidRPr="00784A05" w:rsidRDefault="007A7911" w:rsidP="005932DB">
            <w:pPr>
              <w:pStyle w:val="TableTitle"/>
            </w:pPr>
            <w:r>
              <w:rPr>
                <w:b w:val="0"/>
              </w:rPr>
              <w:t>Table 3.</w:t>
            </w:r>
            <w:r>
              <w:rPr>
                <w:b w:val="0"/>
                <w:noProof/>
              </w:rPr>
              <w:t>15</w:t>
            </w:r>
            <w:r>
              <w:tab/>
            </w:r>
            <w:r w:rsidRPr="001C30DA">
              <w:rPr>
                <w:b w:val="0"/>
                <w:sz w:val="18"/>
                <w:szCs w:val="18"/>
              </w:rPr>
              <w:t>(continued)</w:t>
            </w:r>
          </w:p>
        </w:tc>
      </w:tr>
      <w:tr w:rsidR="007A7911" w:rsidTr="005932DB">
        <w:trPr>
          <w:cantSplit/>
        </w:trPr>
        <w:tc>
          <w:tcPr>
            <w:tcW w:w="8771" w:type="dxa"/>
            <w:tcBorders>
              <w:top w:val="nil"/>
              <w:left w:val="nil"/>
              <w:bottom w:val="nil"/>
              <w:right w:val="nil"/>
            </w:tcBorders>
            <w:shd w:val="clear" w:color="auto" w:fill="auto"/>
          </w:tcPr>
          <w:tbl>
            <w:tblPr>
              <w:tblStyle w:val="TableGrid"/>
              <w:tblW w:w="4984"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937"/>
              <w:gridCol w:w="24"/>
              <w:gridCol w:w="917"/>
              <w:gridCol w:w="24"/>
              <w:gridCol w:w="915"/>
              <w:gridCol w:w="20"/>
              <w:gridCol w:w="921"/>
              <w:gridCol w:w="18"/>
              <w:gridCol w:w="922"/>
              <w:gridCol w:w="14"/>
              <w:gridCol w:w="926"/>
              <w:gridCol w:w="10"/>
              <w:gridCol w:w="930"/>
              <w:gridCol w:w="7"/>
              <w:gridCol w:w="935"/>
              <w:gridCol w:w="940"/>
            </w:tblGrid>
            <w:tr w:rsidR="007A7911" w:rsidRPr="00955B06" w:rsidTr="002311C3">
              <w:trPr>
                <w:tblHeader/>
              </w:trPr>
              <w:tc>
                <w:tcPr>
                  <w:tcW w:w="961" w:type="dxa"/>
                  <w:gridSpan w:val="2"/>
                  <w:tcBorders>
                    <w:top w:val="single" w:sz="4" w:space="0" w:color="BFBFBF"/>
                    <w:bottom w:val="single" w:sz="4" w:space="0" w:color="BFBFBF"/>
                  </w:tcBorders>
                  <w:vAlign w:val="bottom"/>
                </w:tcPr>
                <w:p w:rsidR="007A7911" w:rsidRPr="00BE0D81" w:rsidRDefault="007A7911" w:rsidP="005932DB">
                  <w:pPr>
                    <w:pStyle w:val="TableColumnHeading"/>
                    <w:jc w:val="left"/>
                  </w:pPr>
                  <w:r>
                    <w:t>Age</w:t>
                  </w:r>
                </w:p>
              </w:tc>
              <w:tc>
                <w:tcPr>
                  <w:tcW w:w="941" w:type="dxa"/>
                  <w:gridSpan w:val="2"/>
                  <w:tcBorders>
                    <w:top w:val="single" w:sz="4" w:space="0" w:color="BFBFBF"/>
                    <w:bottom w:val="single" w:sz="4" w:space="0" w:color="BFBFBF"/>
                  </w:tcBorders>
                  <w:vAlign w:val="bottom"/>
                </w:tcPr>
                <w:p w:rsidR="007A7911" w:rsidRPr="00BE0D81" w:rsidRDefault="007A7911" w:rsidP="005932DB">
                  <w:pPr>
                    <w:pStyle w:val="TableColumnHeading"/>
                  </w:pPr>
                  <w:r w:rsidRPr="00BE0D81">
                    <w:t>NSW</w:t>
                  </w:r>
                </w:p>
              </w:tc>
              <w:tc>
                <w:tcPr>
                  <w:tcW w:w="935" w:type="dxa"/>
                  <w:gridSpan w:val="2"/>
                  <w:tcBorders>
                    <w:top w:val="single" w:sz="4" w:space="0" w:color="BFBFBF"/>
                    <w:bottom w:val="single" w:sz="4" w:space="0" w:color="BFBFBF"/>
                  </w:tcBorders>
                  <w:vAlign w:val="bottom"/>
                </w:tcPr>
                <w:p w:rsidR="007A7911" w:rsidRPr="00BE0D81" w:rsidRDefault="007A7911" w:rsidP="005932DB">
                  <w:pPr>
                    <w:pStyle w:val="TableColumnHeading"/>
                  </w:pPr>
                  <w:r>
                    <w:t>VIC</w:t>
                  </w:r>
                </w:p>
              </w:tc>
              <w:tc>
                <w:tcPr>
                  <w:tcW w:w="939" w:type="dxa"/>
                  <w:gridSpan w:val="2"/>
                  <w:tcBorders>
                    <w:top w:val="single" w:sz="4" w:space="0" w:color="BFBFBF"/>
                    <w:bottom w:val="single" w:sz="4" w:space="0" w:color="BFBFBF"/>
                  </w:tcBorders>
                  <w:vAlign w:val="bottom"/>
                </w:tcPr>
                <w:p w:rsidR="007A7911" w:rsidRPr="00BE0D81" w:rsidRDefault="007A7911" w:rsidP="005932DB">
                  <w:pPr>
                    <w:pStyle w:val="TableColumnHeading"/>
                  </w:pPr>
                  <w:r w:rsidRPr="00BE0D81">
                    <w:t>QLD</w:t>
                  </w:r>
                </w:p>
              </w:tc>
              <w:tc>
                <w:tcPr>
                  <w:tcW w:w="936" w:type="dxa"/>
                  <w:gridSpan w:val="2"/>
                  <w:tcBorders>
                    <w:top w:val="single" w:sz="4" w:space="0" w:color="BFBFBF"/>
                    <w:bottom w:val="single" w:sz="4" w:space="0" w:color="BFBFBF"/>
                  </w:tcBorders>
                  <w:vAlign w:val="bottom"/>
                </w:tcPr>
                <w:p w:rsidR="007A7911" w:rsidRPr="00BE0D81" w:rsidRDefault="007A7911" w:rsidP="005932DB">
                  <w:pPr>
                    <w:pStyle w:val="TableColumnHeading"/>
                  </w:pPr>
                  <w:r w:rsidRPr="00BE0D81">
                    <w:t>SA</w:t>
                  </w:r>
                </w:p>
              </w:tc>
              <w:tc>
                <w:tcPr>
                  <w:tcW w:w="936" w:type="dxa"/>
                  <w:gridSpan w:val="2"/>
                  <w:tcBorders>
                    <w:top w:val="single" w:sz="4" w:space="0" w:color="BFBFBF"/>
                    <w:bottom w:val="single" w:sz="4" w:space="0" w:color="BFBFBF"/>
                  </w:tcBorders>
                  <w:vAlign w:val="bottom"/>
                </w:tcPr>
                <w:p w:rsidR="007A7911" w:rsidRPr="00BE0D81" w:rsidRDefault="007A7911" w:rsidP="005932DB">
                  <w:pPr>
                    <w:pStyle w:val="TableColumnHeading"/>
                  </w:pPr>
                  <w:r w:rsidRPr="00BE0D81">
                    <w:t>WA</w:t>
                  </w:r>
                </w:p>
              </w:tc>
              <w:tc>
                <w:tcPr>
                  <w:tcW w:w="937" w:type="dxa"/>
                  <w:gridSpan w:val="2"/>
                  <w:tcBorders>
                    <w:top w:val="single" w:sz="4" w:space="0" w:color="BFBFBF"/>
                    <w:bottom w:val="single" w:sz="4" w:space="0" w:color="BFBFBF"/>
                  </w:tcBorders>
                  <w:vAlign w:val="bottom"/>
                </w:tcPr>
                <w:p w:rsidR="007A7911" w:rsidRPr="00BE0D81" w:rsidRDefault="007A7911" w:rsidP="005932DB">
                  <w:pPr>
                    <w:pStyle w:val="TableColumnHeading"/>
                  </w:pPr>
                  <w:r>
                    <w:t>TAS</w:t>
                  </w:r>
                </w:p>
              </w:tc>
              <w:tc>
                <w:tcPr>
                  <w:tcW w:w="935" w:type="dxa"/>
                  <w:tcBorders>
                    <w:top w:val="single" w:sz="4" w:space="0" w:color="BFBFBF"/>
                    <w:bottom w:val="single" w:sz="4" w:space="0" w:color="BFBFBF"/>
                  </w:tcBorders>
                  <w:vAlign w:val="bottom"/>
                </w:tcPr>
                <w:p w:rsidR="007A7911" w:rsidRPr="00955B06" w:rsidRDefault="007A7911" w:rsidP="005932DB">
                  <w:pPr>
                    <w:pStyle w:val="TableColumnHeading"/>
                    <w:ind w:right="11"/>
                  </w:pPr>
                  <w:r w:rsidRPr="00955B06">
                    <w:t>NT</w:t>
                  </w:r>
                  <w:r w:rsidRPr="00BE0D81">
                    <w:rPr>
                      <w:rStyle w:val="NoteLabel"/>
                      <w:i w:val="0"/>
                    </w:rPr>
                    <w:t>b</w:t>
                  </w:r>
                </w:p>
              </w:tc>
              <w:tc>
                <w:tcPr>
                  <w:tcW w:w="940" w:type="dxa"/>
                  <w:tcBorders>
                    <w:top w:val="single" w:sz="4" w:space="0" w:color="BFBFBF"/>
                    <w:bottom w:val="single" w:sz="4" w:space="0" w:color="BFBFBF"/>
                  </w:tcBorders>
                  <w:vAlign w:val="bottom"/>
                </w:tcPr>
                <w:p w:rsidR="007A7911" w:rsidRPr="00BE0D81" w:rsidRDefault="007A7911" w:rsidP="005932DB">
                  <w:pPr>
                    <w:pStyle w:val="TableColumnHeading"/>
                  </w:pPr>
                  <w:r w:rsidRPr="00BE0D81">
                    <w:t>ACT</w:t>
                  </w:r>
                </w:p>
              </w:tc>
            </w:tr>
            <w:tr w:rsidR="007A7911" w:rsidRPr="00955B06" w:rsidTr="005932DB">
              <w:tc>
                <w:tcPr>
                  <w:tcW w:w="937" w:type="dxa"/>
                  <w:tcBorders>
                    <w:top w:val="single" w:sz="4" w:space="0" w:color="BFBFBF"/>
                  </w:tcBorders>
                  <w:vAlign w:val="bottom"/>
                </w:tcPr>
                <w:p w:rsidR="007A7911" w:rsidRDefault="007A7911" w:rsidP="005932DB">
                  <w:pPr>
                    <w:pStyle w:val="TableBodyText"/>
                    <w:spacing w:before="120"/>
                    <w:jc w:val="left"/>
                    <w:rPr>
                      <w:rFonts w:cs="Arial"/>
                      <w:color w:val="000000"/>
                    </w:rPr>
                  </w:pPr>
                  <w:r>
                    <w:rPr>
                      <w:rFonts w:cs="Arial"/>
                      <w:color w:val="000000"/>
                    </w:rPr>
                    <w:t>81</w:t>
                  </w:r>
                </w:p>
              </w:tc>
              <w:tc>
                <w:tcPr>
                  <w:tcW w:w="941" w:type="dxa"/>
                  <w:gridSpan w:val="2"/>
                  <w:tcBorders>
                    <w:top w:val="single" w:sz="4" w:space="0" w:color="BFBFBF"/>
                  </w:tcBorders>
                  <w:vAlign w:val="bottom"/>
                </w:tcPr>
                <w:p w:rsidR="007A7911" w:rsidRDefault="007A7911" w:rsidP="005932DB">
                  <w:pPr>
                    <w:pStyle w:val="TableBodyText"/>
                  </w:pPr>
                  <w:r>
                    <w:noBreakHyphen/>
                    <w:t>2.06</w:t>
                  </w:r>
                </w:p>
              </w:tc>
              <w:tc>
                <w:tcPr>
                  <w:tcW w:w="939" w:type="dxa"/>
                  <w:gridSpan w:val="2"/>
                  <w:tcBorders>
                    <w:top w:val="single" w:sz="4" w:space="0" w:color="BFBFBF"/>
                  </w:tcBorders>
                  <w:vAlign w:val="bottom"/>
                </w:tcPr>
                <w:p w:rsidR="007A7911" w:rsidRDefault="007A7911" w:rsidP="005932DB">
                  <w:pPr>
                    <w:pStyle w:val="TableBodyText"/>
                  </w:pPr>
                  <w:r>
                    <w:noBreakHyphen/>
                    <w:t>2.06</w:t>
                  </w:r>
                </w:p>
              </w:tc>
              <w:tc>
                <w:tcPr>
                  <w:tcW w:w="941" w:type="dxa"/>
                  <w:gridSpan w:val="2"/>
                  <w:tcBorders>
                    <w:top w:val="single" w:sz="4" w:space="0" w:color="BFBFBF"/>
                  </w:tcBorders>
                  <w:vAlign w:val="bottom"/>
                </w:tcPr>
                <w:p w:rsidR="007A7911" w:rsidRDefault="007A7911" w:rsidP="005932DB">
                  <w:pPr>
                    <w:pStyle w:val="TableBodyText"/>
                  </w:pPr>
                  <w:r>
                    <w:noBreakHyphen/>
                    <w:t>2.06</w:t>
                  </w:r>
                </w:p>
              </w:tc>
              <w:tc>
                <w:tcPr>
                  <w:tcW w:w="940" w:type="dxa"/>
                  <w:gridSpan w:val="2"/>
                  <w:tcBorders>
                    <w:top w:val="single" w:sz="4" w:space="0" w:color="BFBFBF"/>
                  </w:tcBorders>
                  <w:vAlign w:val="bottom"/>
                </w:tcPr>
                <w:p w:rsidR="007A7911" w:rsidRDefault="007A7911" w:rsidP="005932DB">
                  <w:pPr>
                    <w:pStyle w:val="TableBodyText"/>
                  </w:pPr>
                  <w:r>
                    <w:noBreakHyphen/>
                    <w:t>2.06</w:t>
                  </w:r>
                </w:p>
              </w:tc>
              <w:tc>
                <w:tcPr>
                  <w:tcW w:w="940" w:type="dxa"/>
                  <w:gridSpan w:val="2"/>
                  <w:tcBorders>
                    <w:top w:val="single" w:sz="4" w:space="0" w:color="BFBFBF"/>
                  </w:tcBorders>
                  <w:vAlign w:val="bottom"/>
                </w:tcPr>
                <w:p w:rsidR="007A7911" w:rsidRDefault="007A7911" w:rsidP="005932DB">
                  <w:pPr>
                    <w:pStyle w:val="TableBodyText"/>
                  </w:pPr>
                  <w:r>
                    <w:noBreakHyphen/>
                    <w:t>2.06</w:t>
                  </w:r>
                </w:p>
              </w:tc>
              <w:tc>
                <w:tcPr>
                  <w:tcW w:w="940" w:type="dxa"/>
                  <w:gridSpan w:val="2"/>
                  <w:tcBorders>
                    <w:top w:val="single" w:sz="4" w:space="0" w:color="BFBFBF"/>
                  </w:tcBorders>
                  <w:vAlign w:val="bottom"/>
                </w:tcPr>
                <w:p w:rsidR="007A7911" w:rsidRDefault="007A7911" w:rsidP="005932DB">
                  <w:pPr>
                    <w:pStyle w:val="TableBodyText"/>
                  </w:pPr>
                  <w:r>
                    <w:noBreakHyphen/>
                    <w:t>2.06</w:t>
                  </w:r>
                </w:p>
              </w:tc>
              <w:tc>
                <w:tcPr>
                  <w:tcW w:w="942" w:type="dxa"/>
                  <w:gridSpan w:val="2"/>
                  <w:tcBorders>
                    <w:top w:val="single" w:sz="4" w:space="0" w:color="BFBFBF"/>
                  </w:tcBorders>
                  <w:vAlign w:val="bottom"/>
                </w:tcPr>
                <w:p w:rsidR="007A7911" w:rsidRDefault="007A7911" w:rsidP="005932DB">
                  <w:pPr>
                    <w:pStyle w:val="TableBodyText"/>
                  </w:pPr>
                  <w:r>
                    <w:noBreakHyphen/>
                    <w:t>2.06</w:t>
                  </w:r>
                </w:p>
              </w:tc>
              <w:tc>
                <w:tcPr>
                  <w:tcW w:w="940" w:type="dxa"/>
                  <w:tcBorders>
                    <w:top w:val="single" w:sz="4" w:space="0" w:color="BFBFBF"/>
                  </w:tcBorders>
                  <w:vAlign w:val="bottom"/>
                </w:tcPr>
                <w:p w:rsidR="007A7911" w:rsidRDefault="007A7911" w:rsidP="005932DB">
                  <w:pPr>
                    <w:pStyle w:val="TableBodyText"/>
                  </w:pPr>
                  <w:r>
                    <w:noBreakHyphen/>
                    <w:t>2.06</w:t>
                  </w:r>
                </w:p>
              </w:tc>
            </w:tr>
            <w:tr w:rsidR="007A7911" w:rsidRPr="00955B06" w:rsidTr="005932DB">
              <w:tc>
                <w:tcPr>
                  <w:tcW w:w="937" w:type="dxa"/>
                  <w:vAlign w:val="bottom"/>
                </w:tcPr>
                <w:p w:rsidR="007A7911" w:rsidRDefault="007A7911" w:rsidP="005932DB">
                  <w:pPr>
                    <w:pStyle w:val="TableBodyText"/>
                    <w:jc w:val="left"/>
                    <w:rPr>
                      <w:rFonts w:cs="Arial"/>
                      <w:color w:val="000000"/>
                    </w:rPr>
                  </w:pPr>
                  <w:r>
                    <w:rPr>
                      <w:rFonts w:cs="Arial"/>
                      <w:color w:val="000000"/>
                    </w:rPr>
                    <w:t>82</w:t>
                  </w:r>
                </w:p>
              </w:tc>
              <w:tc>
                <w:tcPr>
                  <w:tcW w:w="941" w:type="dxa"/>
                  <w:gridSpan w:val="2"/>
                  <w:vAlign w:val="bottom"/>
                </w:tcPr>
                <w:p w:rsidR="007A7911" w:rsidRDefault="007A7911" w:rsidP="005932DB">
                  <w:pPr>
                    <w:pStyle w:val="TableBodyText"/>
                  </w:pPr>
                  <w:r>
                    <w:noBreakHyphen/>
                    <w:t>1.95</w:t>
                  </w:r>
                </w:p>
              </w:tc>
              <w:tc>
                <w:tcPr>
                  <w:tcW w:w="939" w:type="dxa"/>
                  <w:gridSpan w:val="2"/>
                  <w:vAlign w:val="bottom"/>
                </w:tcPr>
                <w:p w:rsidR="007A7911" w:rsidRDefault="007A7911" w:rsidP="005932DB">
                  <w:pPr>
                    <w:pStyle w:val="TableBodyText"/>
                  </w:pPr>
                  <w:r>
                    <w:noBreakHyphen/>
                    <w:t>1.95</w:t>
                  </w:r>
                </w:p>
              </w:tc>
              <w:tc>
                <w:tcPr>
                  <w:tcW w:w="941" w:type="dxa"/>
                  <w:gridSpan w:val="2"/>
                  <w:vAlign w:val="bottom"/>
                </w:tcPr>
                <w:p w:rsidR="007A7911" w:rsidRDefault="007A7911" w:rsidP="005932DB">
                  <w:pPr>
                    <w:pStyle w:val="TableBodyText"/>
                  </w:pPr>
                  <w:r>
                    <w:noBreakHyphen/>
                    <w:t>1.95</w:t>
                  </w:r>
                </w:p>
              </w:tc>
              <w:tc>
                <w:tcPr>
                  <w:tcW w:w="940" w:type="dxa"/>
                  <w:gridSpan w:val="2"/>
                  <w:vAlign w:val="bottom"/>
                </w:tcPr>
                <w:p w:rsidR="007A7911" w:rsidRDefault="007A7911" w:rsidP="005932DB">
                  <w:pPr>
                    <w:pStyle w:val="TableBodyText"/>
                  </w:pPr>
                  <w:r>
                    <w:noBreakHyphen/>
                    <w:t>1.95</w:t>
                  </w:r>
                </w:p>
              </w:tc>
              <w:tc>
                <w:tcPr>
                  <w:tcW w:w="940" w:type="dxa"/>
                  <w:gridSpan w:val="2"/>
                  <w:vAlign w:val="bottom"/>
                </w:tcPr>
                <w:p w:rsidR="007A7911" w:rsidRDefault="007A7911" w:rsidP="005932DB">
                  <w:pPr>
                    <w:pStyle w:val="TableBodyText"/>
                  </w:pPr>
                  <w:r>
                    <w:noBreakHyphen/>
                    <w:t>1.95</w:t>
                  </w:r>
                </w:p>
              </w:tc>
              <w:tc>
                <w:tcPr>
                  <w:tcW w:w="940" w:type="dxa"/>
                  <w:gridSpan w:val="2"/>
                  <w:vAlign w:val="bottom"/>
                </w:tcPr>
                <w:p w:rsidR="007A7911" w:rsidRDefault="007A7911" w:rsidP="005932DB">
                  <w:pPr>
                    <w:pStyle w:val="TableBodyText"/>
                  </w:pPr>
                  <w:r>
                    <w:noBreakHyphen/>
                    <w:t>1.95</w:t>
                  </w:r>
                </w:p>
              </w:tc>
              <w:tc>
                <w:tcPr>
                  <w:tcW w:w="942" w:type="dxa"/>
                  <w:gridSpan w:val="2"/>
                  <w:vAlign w:val="bottom"/>
                </w:tcPr>
                <w:p w:rsidR="007A7911" w:rsidRDefault="007A7911" w:rsidP="005932DB">
                  <w:pPr>
                    <w:pStyle w:val="TableBodyText"/>
                  </w:pPr>
                  <w:r>
                    <w:noBreakHyphen/>
                    <w:t>1.95</w:t>
                  </w:r>
                </w:p>
              </w:tc>
              <w:tc>
                <w:tcPr>
                  <w:tcW w:w="940" w:type="dxa"/>
                  <w:vAlign w:val="bottom"/>
                </w:tcPr>
                <w:p w:rsidR="007A7911" w:rsidRDefault="007A7911" w:rsidP="005932DB">
                  <w:pPr>
                    <w:pStyle w:val="TableBodyText"/>
                  </w:pPr>
                  <w:r>
                    <w:noBreakHyphen/>
                    <w:t>1.95</w:t>
                  </w:r>
                </w:p>
              </w:tc>
            </w:tr>
            <w:tr w:rsidR="007A7911" w:rsidRPr="00955B06" w:rsidTr="005932DB">
              <w:tc>
                <w:tcPr>
                  <w:tcW w:w="937" w:type="dxa"/>
                  <w:vAlign w:val="bottom"/>
                </w:tcPr>
                <w:p w:rsidR="007A7911" w:rsidRDefault="007A7911" w:rsidP="005932DB">
                  <w:pPr>
                    <w:pStyle w:val="TableBodyText"/>
                    <w:jc w:val="left"/>
                    <w:rPr>
                      <w:rFonts w:cs="Arial"/>
                      <w:color w:val="000000"/>
                    </w:rPr>
                  </w:pPr>
                  <w:r>
                    <w:rPr>
                      <w:rFonts w:cs="Arial"/>
                      <w:color w:val="000000"/>
                    </w:rPr>
                    <w:t>83</w:t>
                  </w:r>
                </w:p>
              </w:tc>
              <w:tc>
                <w:tcPr>
                  <w:tcW w:w="941" w:type="dxa"/>
                  <w:gridSpan w:val="2"/>
                  <w:vAlign w:val="bottom"/>
                </w:tcPr>
                <w:p w:rsidR="007A7911" w:rsidRDefault="007A7911" w:rsidP="005932DB">
                  <w:pPr>
                    <w:pStyle w:val="TableBodyText"/>
                  </w:pPr>
                  <w:r>
                    <w:noBreakHyphen/>
                    <w:t>1.82</w:t>
                  </w:r>
                </w:p>
              </w:tc>
              <w:tc>
                <w:tcPr>
                  <w:tcW w:w="939" w:type="dxa"/>
                  <w:gridSpan w:val="2"/>
                  <w:vAlign w:val="bottom"/>
                </w:tcPr>
                <w:p w:rsidR="007A7911" w:rsidRDefault="007A7911" w:rsidP="005932DB">
                  <w:pPr>
                    <w:pStyle w:val="TableBodyText"/>
                  </w:pPr>
                  <w:r>
                    <w:noBreakHyphen/>
                    <w:t>1.82</w:t>
                  </w:r>
                </w:p>
              </w:tc>
              <w:tc>
                <w:tcPr>
                  <w:tcW w:w="941" w:type="dxa"/>
                  <w:gridSpan w:val="2"/>
                  <w:vAlign w:val="bottom"/>
                </w:tcPr>
                <w:p w:rsidR="007A7911" w:rsidRDefault="007A7911" w:rsidP="005932DB">
                  <w:pPr>
                    <w:pStyle w:val="TableBodyText"/>
                  </w:pPr>
                  <w:r>
                    <w:noBreakHyphen/>
                    <w:t>1.82</w:t>
                  </w:r>
                </w:p>
              </w:tc>
              <w:tc>
                <w:tcPr>
                  <w:tcW w:w="940" w:type="dxa"/>
                  <w:gridSpan w:val="2"/>
                  <w:vAlign w:val="bottom"/>
                </w:tcPr>
                <w:p w:rsidR="007A7911" w:rsidRDefault="007A7911" w:rsidP="005932DB">
                  <w:pPr>
                    <w:pStyle w:val="TableBodyText"/>
                  </w:pPr>
                  <w:r>
                    <w:noBreakHyphen/>
                    <w:t>1.82</w:t>
                  </w:r>
                </w:p>
              </w:tc>
              <w:tc>
                <w:tcPr>
                  <w:tcW w:w="940" w:type="dxa"/>
                  <w:gridSpan w:val="2"/>
                  <w:vAlign w:val="bottom"/>
                </w:tcPr>
                <w:p w:rsidR="007A7911" w:rsidRDefault="007A7911" w:rsidP="005932DB">
                  <w:pPr>
                    <w:pStyle w:val="TableBodyText"/>
                  </w:pPr>
                  <w:r>
                    <w:noBreakHyphen/>
                    <w:t>1.82</w:t>
                  </w:r>
                </w:p>
              </w:tc>
              <w:tc>
                <w:tcPr>
                  <w:tcW w:w="940" w:type="dxa"/>
                  <w:gridSpan w:val="2"/>
                  <w:vAlign w:val="bottom"/>
                </w:tcPr>
                <w:p w:rsidR="007A7911" w:rsidRDefault="007A7911" w:rsidP="005932DB">
                  <w:pPr>
                    <w:pStyle w:val="TableBodyText"/>
                  </w:pPr>
                  <w:r>
                    <w:noBreakHyphen/>
                    <w:t>1.82</w:t>
                  </w:r>
                </w:p>
              </w:tc>
              <w:tc>
                <w:tcPr>
                  <w:tcW w:w="942" w:type="dxa"/>
                  <w:gridSpan w:val="2"/>
                  <w:vAlign w:val="bottom"/>
                </w:tcPr>
                <w:p w:rsidR="007A7911" w:rsidRDefault="007A7911" w:rsidP="005932DB">
                  <w:pPr>
                    <w:pStyle w:val="TableBodyText"/>
                  </w:pPr>
                  <w:r>
                    <w:noBreakHyphen/>
                    <w:t>1.82</w:t>
                  </w:r>
                </w:p>
              </w:tc>
              <w:tc>
                <w:tcPr>
                  <w:tcW w:w="940" w:type="dxa"/>
                  <w:vAlign w:val="bottom"/>
                </w:tcPr>
                <w:p w:rsidR="007A7911" w:rsidRDefault="007A7911" w:rsidP="005932DB">
                  <w:pPr>
                    <w:pStyle w:val="TableBodyText"/>
                  </w:pPr>
                  <w:r>
                    <w:noBreakHyphen/>
                    <w:t>1.82</w:t>
                  </w:r>
                </w:p>
              </w:tc>
            </w:tr>
            <w:tr w:rsidR="007A7911" w:rsidRPr="00955B06" w:rsidTr="005932DB">
              <w:tc>
                <w:tcPr>
                  <w:tcW w:w="937" w:type="dxa"/>
                  <w:vAlign w:val="bottom"/>
                </w:tcPr>
                <w:p w:rsidR="007A7911" w:rsidRDefault="007A7911" w:rsidP="005932DB">
                  <w:pPr>
                    <w:pStyle w:val="TableBodyText"/>
                    <w:jc w:val="left"/>
                    <w:rPr>
                      <w:rFonts w:cs="Arial"/>
                      <w:color w:val="000000"/>
                    </w:rPr>
                  </w:pPr>
                  <w:r>
                    <w:rPr>
                      <w:rFonts w:cs="Arial"/>
                      <w:color w:val="000000"/>
                    </w:rPr>
                    <w:t>84</w:t>
                  </w:r>
                </w:p>
              </w:tc>
              <w:tc>
                <w:tcPr>
                  <w:tcW w:w="941" w:type="dxa"/>
                  <w:gridSpan w:val="2"/>
                  <w:vAlign w:val="bottom"/>
                </w:tcPr>
                <w:p w:rsidR="007A7911" w:rsidRDefault="007A7911" w:rsidP="005932DB">
                  <w:pPr>
                    <w:pStyle w:val="TableBodyText"/>
                  </w:pPr>
                  <w:r>
                    <w:noBreakHyphen/>
                    <w:t>1.68</w:t>
                  </w:r>
                </w:p>
              </w:tc>
              <w:tc>
                <w:tcPr>
                  <w:tcW w:w="939" w:type="dxa"/>
                  <w:gridSpan w:val="2"/>
                  <w:vAlign w:val="bottom"/>
                </w:tcPr>
                <w:p w:rsidR="007A7911" w:rsidRDefault="007A7911" w:rsidP="005932DB">
                  <w:pPr>
                    <w:pStyle w:val="TableBodyText"/>
                  </w:pPr>
                  <w:r>
                    <w:noBreakHyphen/>
                    <w:t>1.68</w:t>
                  </w:r>
                </w:p>
              </w:tc>
              <w:tc>
                <w:tcPr>
                  <w:tcW w:w="941" w:type="dxa"/>
                  <w:gridSpan w:val="2"/>
                  <w:vAlign w:val="bottom"/>
                </w:tcPr>
                <w:p w:rsidR="007A7911" w:rsidRDefault="007A7911" w:rsidP="005932DB">
                  <w:pPr>
                    <w:pStyle w:val="TableBodyText"/>
                  </w:pPr>
                  <w:r>
                    <w:noBreakHyphen/>
                    <w:t>1.68</w:t>
                  </w:r>
                </w:p>
              </w:tc>
              <w:tc>
                <w:tcPr>
                  <w:tcW w:w="940" w:type="dxa"/>
                  <w:gridSpan w:val="2"/>
                  <w:vAlign w:val="bottom"/>
                </w:tcPr>
                <w:p w:rsidR="007A7911" w:rsidRDefault="007A7911" w:rsidP="005932DB">
                  <w:pPr>
                    <w:pStyle w:val="TableBodyText"/>
                  </w:pPr>
                  <w:r>
                    <w:noBreakHyphen/>
                    <w:t>1.68</w:t>
                  </w:r>
                </w:p>
              </w:tc>
              <w:tc>
                <w:tcPr>
                  <w:tcW w:w="940" w:type="dxa"/>
                  <w:gridSpan w:val="2"/>
                  <w:vAlign w:val="bottom"/>
                </w:tcPr>
                <w:p w:rsidR="007A7911" w:rsidRDefault="007A7911" w:rsidP="005932DB">
                  <w:pPr>
                    <w:pStyle w:val="TableBodyText"/>
                  </w:pPr>
                  <w:r>
                    <w:noBreakHyphen/>
                    <w:t>1.68</w:t>
                  </w:r>
                </w:p>
              </w:tc>
              <w:tc>
                <w:tcPr>
                  <w:tcW w:w="940" w:type="dxa"/>
                  <w:gridSpan w:val="2"/>
                  <w:vAlign w:val="bottom"/>
                </w:tcPr>
                <w:p w:rsidR="007A7911" w:rsidRDefault="007A7911" w:rsidP="005932DB">
                  <w:pPr>
                    <w:pStyle w:val="TableBodyText"/>
                  </w:pPr>
                  <w:r>
                    <w:noBreakHyphen/>
                    <w:t>1.68</w:t>
                  </w:r>
                </w:p>
              </w:tc>
              <w:tc>
                <w:tcPr>
                  <w:tcW w:w="942" w:type="dxa"/>
                  <w:gridSpan w:val="2"/>
                  <w:vAlign w:val="bottom"/>
                </w:tcPr>
                <w:p w:rsidR="007A7911" w:rsidRDefault="007A7911" w:rsidP="005932DB">
                  <w:pPr>
                    <w:pStyle w:val="TableBodyText"/>
                  </w:pPr>
                  <w:r>
                    <w:noBreakHyphen/>
                    <w:t>1.68</w:t>
                  </w:r>
                </w:p>
              </w:tc>
              <w:tc>
                <w:tcPr>
                  <w:tcW w:w="940" w:type="dxa"/>
                  <w:vAlign w:val="bottom"/>
                </w:tcPr>
                <w:p w:rsidR="007A7911" w:rsidRDefault="007A7911" w:rsidP="005932DB">
                  <w:pPr>
                    <w:pStyle w:val="TableBodyText"/>
                  </w:pPr>
                  <w:r>
                    <w:noBreakHyphen/>
                    <w:t>1.68</w:t>
                  </w:r>
                </w:p>
              </w:tc>
            </w:tr>
            <w:tr w:rsidR="007A7911" w:rsidRPr="00955B06" w:rsidTr="005932DB">
              <w:tc>
                <w:tcPr>
                  <w:tcW w:w="937" w:type="dxa"/>
                  <w:vAlign w:val="bottom"/>
                </w:tcPr>
                <w:p w:rsidR="007A7911" w:rsidRDefault="007A7911" w:rsidP="005932DB">
                  <w:pPr>
                    <w:pStyle w:val="TableBodyText"/>
                    <w:jc w:val="left"/>
                    <w:rPr>
                      <w:rFonts w:cs="Arial"/>
                      <w:color w:val="000000"/>
                    </w:rPr>
                  </w:pPr>
                  <w:r>
                    <w:rPr>
                      <w:rFonts w:cs="Arial"/>
                      <w:color w:val="000000"/>
                    </w:rPr>
                    <w:t>85</w:t>
                  </w:r>
                </w:p>
              </w:tc>
              <w:tc>
                <w:tcPr>
                  <w:tcW w:w="941" w:type="dxa"/>
                  <w:gridSpan w:val="2"/>
                  <w:vAlign w:val="bottom"/>
                </w:tcPr>
                <w:p w:rsidR="007A7911" w:rsidRDefault="007A7911" w:rsidP="005932DB">
                  <w:pPr>
                    <w:pStyle w:val="TableBodyText"/>
                  </w:pPr>
                  <w:r>
                    <w:noBreakHyphen/>
                    <w:t>1.54</w:t>
                  </w:r>
                </w:p>
              </w:tc>
              <w:tc>
                <w:tcPr>
                  <w:tcW w:w="939" w:type="dxa"/>
                  <w:gridSpan w:val="2"/>
                  <w:vAlign w:val="bottom"/>
                </w:tcPr>
                <w:p w:rsidR="007A7911" w:rsidRDefault="007A7911" w:rsidP="005932DB">
                  <w:pPr>
                    <w:pStyle w:val="TableBodyText"/>
                  </w:pPr>
                  <w:r>
                    <w:noBreakHyphen/>
                    <w:t>1.54</w:t>
                  </w:r>
                </w:p>
              </w:tc>
              <w:tc>
                <w:tcPr>
                  <w:tcW w:w="941" w:type="dxa"/>
                  <w:gridSpan w:val="2"/>
                  <w:vAlign w:val="bottom"/>
                </w:tcPr>
                <w:p w:rsidR="007A7911" w:rsidRDefault="007A7911" w:rsidP="005932DB">
                  <w:pPr>
                    <w:pStyle w:val="TableBodyText"/>
                  </w:pPr>
                  <w:r>
                    <w:noBreakHyphen/>
                    <w:t>1.54</w:t>
                  </w:r>
                </w:p>
              </w:tc>
              <w:tc>
                <w:tcPr>
                  <w:tcW w:w="940" w:type="dxa"/>
                  <w:gridSpan w:val="2"/>
                  <w:vAlign w:val="bottom"/>
                </w:tcPr>
                <w:p w:rsidR="007A7911" w:rsidRDefault="007A7911" w:rsidP="005932DB">
                  <w:pPr>
                    <w:pStyle w:val="TableBodyText"/>
                  </w:pPr>
                  <w:r>
                    <w:noBreakHyphen/>
                    <w:t>1.54</w:t>
                  </w:r>
                </w:p>
              </w:tc>
              <w:tc>
                <w:tcPr>
                  <w:tcW w:w="940" w:type="dxa"/>
                  <w:gridSpan w:val="2"/>
                  <w:vAlign w:val="bottom"/>
                </w:tcPr>
                <w:p w:rsidR="007A7911" w:rsidRDefault="007A7911" w:rsidP="005932DB">
                  <w:pPr>
                    <w:pStyle w:val="TableBodyText"/>
                  </w:pPr>
                  <w:r>
                    <w:noBreakHyphen/>
                    <w:t>1.54</w:t>
                  </w:r>
                </w:p>
              </w:tc>
              <w:tc>
                <w:tcPr>
                  <w:tcW w:w="940" w:type="dxa"/>
                  <w:gridSpan w:val="2"/>
                  <w:vAlign w:val="bottom"/>
                </w:tcPr>
                <w:p w:rsidR="007A7911" w:rsidRDefault="007A7911" w:rsidP="005932DB">
                  <w:pPr>
                    <w:pStyle w:val="TableBodyText"/>
                  </w:pPr>
                  <w:r>
                    <w:noBreakHyphen/>
                    <w:t>1.54</w:t>
                  </w:r>
                </w:p>
              </w:tc>
              <w:tc>
                <w:tcPr>
                  <w:tcW w:w="942" w:type="dxa"/>
                  <w:gridSpan w:val="2"/>
                  <w:vAlign w:val="bottom"/>
                </w:tcPr>
                <w:p w:rsidR="007A7911" w:rsidRDefault="007A7911" w:rsidP="005932DB">
                  <w:pPr>
                    <w:pStyle w:val="TableBodyText"/>
                  </w:pPr>
                  <w:r>
                    <w:noBreakHyphen/>
                    <w:t>1.54</w:t>
                  </w:r>
                </w:p>
              </w:tc>
              <w:tc>
                <w:tcPr>
                  <w:tcW w:w="940" w:type="dxa"/>
                  <w:vAlign w:val="bottom"/>
                </w:tcPr>
                <w:p w:rsidR="007A7911" w:rsidRDefault="007A7911" w:rsidP="005932DB">
                  <w:pPr>
                    <w:pStyle w:val="TableBodyText"/>
                  </w:pPr>
                  <w:r>
                    <w:noBreakHyphen/>
                    <w:t>1.54</w:t>
                  </w:r>
                </w:p>
              </w:tc>
            </w:tr>
            <w:tr w:rsidR="007A7911" w:rsidRPr="00955B06" w:rsidTr="005932DB">
              <w:tc>
                <w:tcPr>
                  <w:tcW w:w="937" w:type="dxa"/>
                  <w:vAlign w:val="bottom"/>
                </w:tcPr>
                <w:p w:rsidR="007A7911" w:rsidRDefault="007A7911" w:rsidP="005932DB">
                  <w:pPr>
                    <w:pStyle w:val="TableBodyText"/>
                    <w:jc w:val="left"/>
                    <w:rPr>
                      <w:rFonts w:cs="Arial"/>
                      <w:color w:val="000000"/>
                    </w:rPr>
                  </w:pPr>
                  <w:r>
                    <w:rPr>
                      <w:rFonts w:cs="Arial"/>
                      <w:color w:val="000000"/>
                    </w:rPr>
                    <w:t>86</w:t>
                  </w:r>
                </w:p>
              </w:tc>
              <w:tc>
                <w:tcPr>
                  <w:tcW w:w="941" w:type="dxa"/>
                  <w:gridSpan w:val="2"/>
                  <w:vAlign w:val="bottom"/>
                </w:tcPr>
                <w:p w:rsidR="007A7911" w:rsidRDefault="007A7911" w:rsidP="005932DB">
                  <w:pPr>
                    <w:pStyle w:val="TableBodyText"/>
                  </w:pPr>
                  <w:r>
                    <w:noBreakHyphen/>
                    <w:t>1.39</w:t>
                  </w:r>
                </w:p>
              </w:tc>
              <w:tc>
                <w:tcPr>
                  <w:tcW w:w="939" w:type="dxa"/>
                  <w:gridSpan w:val="2"/>
                  <w:vAlign w:val="bottom"/>
                </w:tcPr>
                <w:p w:rsidR="007A7911" w:rsidRDefault="007A7911" w:rsidP="005932DB">
                  <w:pPr>
                    <w:pStyle w:val="TableBodyText"/>
                  </w:pPr>
                  <w:r>
                    <w:noBreakHyphen/>
                    <w:t>1.39</w:t>
                  </w:r>
                </w:p>
              </w:tc>
              <w:tc>
                <w:tcPr>
                  <w:tcW w:w="941" w:type="dxa"/>
                  <w:gridSpan w:val="2"/>
                  <w:vAlign w:val="bottom"/>
                </w:tcPr>
                <w:p w:rsidR="007A7911" w:rsidRDefault="007A7911" w:rsidP="005932DB">
                  <w:pPr>
                    <w:pStyle w:val="TableBodyText"/>
                  </w:pPr>
                  <w:r>
                    <w:noBreakHyphen/>
                    <w:t>1.39</w:t>
                  </w:r>
                </w:p>
              </w:tc>
              <w:tc>
                <w:tcPr>
                  <w:tcW w:w="940" w:type="dxa"/>
                  <w:gridSpan w:val="2"/>
                  <w:vAlign w:val="bottom"/>
                </w:tcPr>
                <w:p w:rsidR="007A7911" w:rsidRDefault="007A7911" w:rsidP="005932DB">
                  <w:pPr>
                    <w:pStyle w:val="TableBodyText"/>
                  </w:pPr>
                  <w:r>
                    <w:noBreakHyphen/>
                    <w:t>1.39</w:t>
                  </w:r>
                </w:p>
              </w:tc>
              <w:tc>
                <w:tcPr>
                  <w:tcW w:w="940" w:type="dxa"/>
                  <w:gridSpan w:val="2"/>
                  <w:vAlign w:val="bottom"/>
                </w:tcPr>
                <w:p w:rsidR="007A7911" w:rsidRDefault="007A7911" w:rsidP="005932DB">
                  <w:pPr>
                    <w:pStyle w:val="TableBodyText"/>
                  </w:pPr>
                  <w:r>
                    <w:noBreakHyphen/>
                    <w:t>1.39</w:t>
                  </w:r>
                </w:p>
              </w:tc>
              <w:tc>
                <w:tcPr>
                  <w:tcW w:w="940" w:type="dxa"/>
                  <w:gridSpan w:val="2"/>
                  <w:vAlign w:val="bottom"/>
                </w:tcPr>
                <w:p w:rsidR="007A7911" w:rsidRDefault="007A7911" w:rsidP="005932DB">
                  <w:pPr>
                    <w:pStyle w:val="TableBodyText"/>
                  </w:pPr>
                  <w:r>
                    <w:noBreakHyphen/>
                    <w:t>1.39</w:t>
                  </w:r>
                </w:p>
              </w:tc>
              <w:tc>
                <w:tcPr>
                  <w:tcW w:w="942" w:type="dxa"/>
                  <w:gridSpan w:val="2"/>
                  <w:vAlign w:val="bottom"/>
                </w:tcPr>
                <w:p w:rsidR="007A7911" w:rsidRDefault="007A7911" w:rsidP="005932DB">
                  <w:pPr>
                    <w:pStyle w:val="TableBodyText"/>
                  </w:pPr>
                  <w:r>
                    <w:noBreakHyphen/>
                    <w:t>1.39</w:t>
                  </w:r>
                </w:p>
              </w:tc>
              <w:tc>
                <w:tcPr>
                  <w:tcW w:w="940" w:type="dxa"/>
                  <w:vAlign w:val="bottom"/>
                </w:tcPr>
                <w:p w:rsidR="007A7911" w:rsidRDefault="007A7911" w:rsidP="005932DB">
                  <w:pPr>
                    <w:pStyle w:val="TableBodyText"/>
                  </w:pPr>
                  <w:r>
                    <w:noBreakHyphen/>
                    <w:t>1.39</w:t>
                  </w:r>
                </w:p>
              </w:tc>
            </w:tr>
            <w:tr w:rsidR="007A7911" w:rsidRPr="00955B06" w:rsidTr="005932DB">
              <w:tc>
                <w:tcPr>
                  <w:tcW w:w="937" w:type="dxa"/>
                  <w:vAlign w:val="bottom"/>
                </w:tcPr>
                <w:p w:rsidR="007A7911" w:rsidRDefault="007A7911" w:rsidP="005932DB">
                  <w:pPr>
                    <w:pStyle w:val="TableBodyText"/>
                    <w:jc w:val="left"/>
                    <w:rPr>
                      <w:rFonts w:cs="Arial"/>
                      <w:color w:val="000000"/>
                    </w:rPr>
                  </w:pPr>
                  <w:r>
                    <w:rPr>
                      <w:rFonts w:cs="Arial"/>
                      <w:color w:val="000000"/>
                    </w:rPr>
                    <w:t>87</w:t>
                  </w:r>
                </w:p>
              </w:tc>
              <w:tc>
                <w:tcPr>
                  <w:tcW w:w="941" w:type="dxa"/>
                  <w:gridSpan w:val="2"/>
                  <w:vAlign w:val="bottom"/>
                </w:tcPr>
                <w:p w:rsidR="007A7911" w:rsidRDefault="007A7911" w:rsidP="005932DB">
                  <w:pPr>
                    <w:pStyle w:val="TableBodyText"/>
                  </w:pPr>
                  <w:r>
                    <w:noBreakHyphen/>
                    <w:t>1.23</w:t>
                  </w:r>
                </w:p>
              </w:tc>
              <w:tc>
                <w:tcPr>
                  <w:tcW w:w="939" w:type="dxa"/>
                  <w:gridSpan w:val="2"/>
                  <w:vAlign w:val="bottom"/>
                </w:tcPr>
                <w:p w:rsidR="007A7911" w:rsidRDefault="007A7911" w:rsidP="005932DB">
                  <w:pPr>
                    <w:pStyle w:val="TableBodyText"/>
                  </w:pPr>
                  <w:r>
                    <w:noBreakHyphen/>
                    <w:t>1.23</w:t>
                  </w:r>
                </w:p>
              </w:tc>
              <w:tc>
                <w:tcPr>
                  <w:tcW w:w="941" w:type="dxa"/>
                  <w:gridSpan w:val="2"/>
                  <w:vAlign w:val="bottom"/>
                </w:tcPr>
                <w:p w:rsidR="007A7911" w:rsidRDefault="007A7911" w:rsidP="005932DB">
                  <w:pPr>
                    <w:pStyle w:val="TableBodyText"/>
                  </w:pPr>
                  <w:r>
                    <w:noBreakHyphen/>
                    <w:t>1.23</w:t>
                  </w:r>
                </w:p>
              </w:tc>
              <w:tc>
                <w:tcPr>
                  <w:tcW w:w="940" w:type="dxa"/>
                  <w:gridSpan w:val="2"/>
                  <w:vAlign w:val="bottom"/>
                </w:tcPr>
                <w:p w:rsidR="007A7911" w:rsidRDefault="007A7911" w:rsidP="005932DB">
                  <w:pPr>
                    <w:pStyle w:val="TableBodyText"/>
                  </w:pPr>
                  <w:r>
                    <w:noBreakHyphen/>
                    <w:t>1.23</w:t>
                  </w:r>
                </w:p>
              </w:tc>
              <w:tc>
                <w:tcPr>
                  <w:tcW w:w="940" w:type="dxa"/>
                  <w:gridSpan w:val="2"/>
                  <w:vAlign w:val="bottom"/>
                </w:tcPr>
                <w:p w:rsidR="007A7911" w:rsidRDefault="007A7911" w:rsidP="005932DB">
                  <w:pPr>
                    <w:pStyle w:val="TableBodyText"/>
                  </w:pPr>
                  <w:r>
                    <w:noBreakHyphen/>
                    <w:t>1.23</w:t>
                  </w:r>
                </w:p>
              </w:tc>
              <w:tc>
                <w:tcPr>
                  <w:tcW w:w="940" w:type="dxa"/>
                  <w:gridSpan w:val="2"/>
                  <w:vAlign w:val="bottom"/>
                </w:tcPr>
                <w:p w:rsidR="007A7911" w:rsidRDefault="007A7911" w:rsidP="005932DB">
                  <w:pPr>
                    <w:pStyle w:val="TableBodyText"/>
                  </w:pPr>
                  <w:r>
                    <w:noBreakHyphen/>
                    <w:t>1.23</w:t>
                  </w:r>
                </w:p>
              </w:tc>
              <w:tc>
                <w:tcPr>
                  <w:tcW w:w="942" w:type="dxa"/>
                  <w:gridSpan w:val="2"/>
                  <w:vAlign w:val="bottom"/>
                </w:tcPr>
                <w:p w:rsidR="007A7911" w:rsidRDefault="007A7911" w:rsidP="005932DB">
                  <w:pPr>
                    <w:pStyle w:val="TableBodyText"/>
                  </w:pPr>
                  <w:r>
                    <w:noBreakHyphen/>
                    <w:t>1.23</w:t>
                  </w:r>
                </w:p>
              </w:tc>
              <w:tc>
                <w:tcPr>
                  <w:tcW w:w="940" w:type="dxa"/>
                  <w:vAlign w:val="bottom"/>
                </w:tcPr>
                <w:p w:rsidR="007A7911" w:rsidRDefault="007A7911" w:rsidP="005932DB">
                  <w:pPr>
                    <w:pStyle w:val="TableBodyText"/>
                  </w:pPr>
                  <w:r>
                    <w:noBreakHyphen/>
                    <w:t>1.23</w:t>
                  </w:r>
                </w:p>
              </w:tc>
            </w:tr>
            <w:tr w:rsidR="007A7911" w:rsidRPr="00955B06" w:rsidTr="005932DB">
              <w:tc>
                <w:tcPr>
                  <w:tcW w:w="937" w:type="dxa"/>
                  <w:vAlign w:val="bottom"/>
                </w:tcPr>
                <w:p w:rsidR="007A7911" w:rsidRDefault="007A7911" w:rsidP="005932DB">
                  <w:pPr>
                    <w:pStyle w:val="TableBodyText"/>
                    <w:jc w:val="left"/>
                    <w:rPr>
                      <w:rFonts w:cs="Arial"/>
                      <w:color w:val="000000"/>
                    </w:rPr>
                  </w:pPr>
                  <w:r>
                    <w:rPr>
                      <w:rFonts w:cs="Arial"/>
                      <w:color w:val="000000"/>
                    </w:rPr>
                    <w:t>88</w:t>
                  </w:r>
                </w:p>
              </w:tc>
              <w:tc>
                <w:tcPr>
                  <w:tcW w:w="941" w:type="dxa"/>
                  <w:gridSpan w:val="2"/>
                  <w:vAlign w:val="bottom"/>
                </w:tcPr>
                <w:p w:rsidR="007A7911" w:rsidRDefault="007A7911" w:rsidP="005932DB">
                  <w:pPr>
                    <w:pStyle w:val="TableBodyText"/>
                  </w:pPr>
                  <w:r>
                    <w:noBreakHyphen/>
                    <w:t>1.08</w:t>
                  </w:r>
                </w:p>
              </w:tc>
              <w:tc>
                <w:tcPr>
                  <w:tcW w:w="939" w:type="dxa"/>
                  <w:gridSpan w:val="2"/>
                  <w:vAlign w:val="bottom"/>
                </w:tcPr>
                <w:p w:rsidR="007A7911" w:rsidRDefault="007A7911" w:rsidP="005932DB">
                  <w:pPr>
                    <w:pStyle w:val="TableBodyText"/>
                  </w:pPr>
                  <w:r>
                    <w:noBreakHyphen/>
                    <w:t>1.08</w:t>
                  </w:r>
                </w:p>
              </w:tc>
              <w:tc>
                <w:tcPr>
                  <w:tcW w:w="941" w:type="dxa"/>
                  <w:gridSpan w:val="2"/>
                  <w:vAlign w:val="bottom"/>
                </w:tcPr>
                <w:p w:rsidR="007A7911" w:rsidRDefault="007A7911" w:rsidP="005932DB">
                  <w:pPr>
                    <w:pStyle w:val="TableBodyText"/>
                  </w:pPr>
                  <w:r>
                    <w:noBreakHyphen/>
                    <w:t>1.08</w:t>
                  </w:r>
                </w:p>
              </w:tc>
              <w:tc>
                <w:tcPr>
                  <w:tcW w:w="940" w:type="dxa"/>
                  <w:gridSpan w:val="2"/>
                  <w:vAlign w:val="bottom"/>
                </w:tcPr>
                <w:p w:rsidR="007A7911" w:rsidRDefault="007A7911" w:rsidP="005932DB">
                  <w:pPr>
                    <w:pStyle w:val="TableBodyText"/>
                  </w:pPr>
                  <w:r>
                    <w:noBreakHyphen/>
                    <w:t>1.08</w:t>
                  </w:r>
                </w:p>
              </w:tc>
              <w:tc>
                <w:tcPr>
                  <w:tcW w:w="940" w:type="dxa"/>
                  <w:gridSpan w:val="2"/>
                  <w:vAlign w:val="bottom"/>
                </w:tcPr>
                <w:p w:rsidR="007A7911" w:rsidRDefault="007A7911" w:rsidP="005932DB">
                  <w:pPr>
                    <w:pStyle w:val="TableBodyText"/>
                  </w:pPr>
                  <w:r>
                    <w:noBreakHyphen/>
                    <w:t>1.08</w:t>
                  </w:r>
                </w:p>
              </w:tc>
              <w:tc>
                <w:tcPr>
                  <w:tcW w:w="940" w:type="dxa"/>
                  <w:gridSpan w:val="2"/>
                  <w:vAlign w:val="bottom"/>
                </w:tcPr>
                <w:p w:rsidR="007A7911" w:rsidRDefault="007A7911" w:rsidP="005932DB">
                  <w:pPr>
                    <w:pStyle w:val="TableBodyText"/>
                  </w:pPr>
                  <w:r>
                    <w:noBreakHyphen/>
                    <w:t>1.08</w:t>
                  </w:r>
                </w:p>
              </w:tc>
              <w:tc>
                <w:tcPr>
                  <w:tcW w:w="942" w:type="dxa"/>
                  <w:gridSpan w:val="2"/>
                  <w:vAlign w:val="bottom"/>
                </w:tcPr>
                <w:p w:rsidR="007A7911" w:rsidRDefault="007A7911" w:rsidP="005932DB">
                  <w:pPr>
                    <w:pStyle w:val="TableBodyText"/>
                  </w:pPr>
                  <w:r>
                    <w:noBreakHyphen/>
                    <w:t>1.08</w:t>
                  </w:r>
                </w:p>
              </w:tc>
              <w:tc>
                <w:tcPr>
                  <w:tcW w:w="940" w:type="dxa"/>
                  <w:vAlign w:val="bottom"/>
                </w:tcPr>
                <w:p w:rsidR="007A7911" w:rsidRDefault="007A7911" w:rsidP="005932DB">
                  <w:pPr>
                    <w:pStyle w:val="TableBodyText"/>
                  </w:pPr>
                  <w:r>
                    <w:noBreakHyphen/>
                    <w:t>1.08</w:t>
                  </w:r>
                </w:p>
              </w:tc>
            </w:tr>
            <w:tr w:rsidR="007A7911" w:rsidRPr="00955B06" w:rsidTr="005932DB">
              <w:tc>
                <w:tcPr>
                  <w:tcW w:w="937" w:type="dxa"/>
                  <w:vAlign w:val="bottom"/>
                </w:tcPr>
                <w:p w:rsidR="007A7911" w:rsidRDefault="007A7911" w:rsidP="005932DB">
                  <w:pPr>
                    <w:pStyle w:val="TableBodyText"/>
                    <w:jc w:val="left"/>
                    <w:rPr>
                      <w:rFonts w:cs="Arial"/>
                      <w:color w:val="000000"/>
                    </w:rPr>
                  </w:pPr>
                  <w:r>
                    <w:rPr>
                      <w:rFonts w:cs="Arial"/>
                      <w:color w:val="000000"/>
                    </w:rPr>
                    <w:t>89</w:t>
                  </w:r>
                </w:p>
              </w:tc>
              <w:tc>
                <w:tcPr>
                  <w:tcW w:w="941" w:type="dxa"/>
                  <w:gridSpan w:val="2"/>
                  <w:vAlign w:val="bottom"/>
                </w:tcPr>
                <w:p w:rsidR="007A7911" w:rsidRDefault="007A7911" w:rsidP="005932DB">
                  <w:pPr>
                    <w:pStyle w:val="TableBodyText"/>
                  </w:pPr>
                  <w:r>
                    <w:noBreakHyphen/>
                    <w:t>0.95</w:t>
                  </w:r>
                </w:p>
              </w:tc>
              <w:tc>
                <w:tcPr>
                  <w:tcW w:w="939" w:type="dxa"/>
                  <w:gridSpan w:val="2"/>
                  <w:vAlign w:val="bottom"/>
                </w:tcPr>
                <w:p w:rsidR="007A7911" w:rsidRDefault="007A7911" w:rsidP="005932DB">
                  <w:pPr>
                    <w:pStyle w:val="TableBodyText"/>
                  </w:pPr>
                  <w:r>
                    <w:noBreakHyphen/>
                    <w:t>0.95</w:t>
                  </w:r>
                </w:p>
              </w:tc>
              <w:tc>
                <w:tcPr>
                  <w:tcW w:w="941" w:type="dxa"/>
                  <w:gridSpan w:val="2"/>
                  <w:vAlign w:val="bottom"/>
                </w:tcPr>
                <w:p w:rsidR="007A7911" w:rsidRDefault="007A7911" w:rsidP="005932DB">
                  <w:pPr>
                    <w:pStyle w:val="TableBodyText"/>
                  </w:pPr>
                  <w:r>
                    <w:noBreakHyphen/>
                    <w:t>0.95</w:t>
                  </w:r>
                </w:p>
              </w:tc>
              <w:tc>
                <w:tcPr>
                  <w:tcW w:w="940" w:type="dxa"/>
                  <w:gridSpan w:val="2"/>
                  <w:vAlign w:val="bottom"/>
                </w:tcPr>
                <w:p w:rsidR="007A7911" w:rsidRDefault="007A7911" w:rsidP="005932DB">
                  <w:pPr>
                    <w:pStyle w:val="TableBodyText"/>
                  </w:pPr>
                  <w:r>
                    <w:noBreakHyphen/>
                    <w:t>0.95</w:t>
                  </w:r>
                </w:p>
              </w:tc>
              <w:tc>
                <w:tcPr>
                  <w:tcW w:w="940" w:type="dxa"/>
                  <w:gridSpan w:val="2"/>
                  <w:vAlign w:val="bottom"/>
                </w:tcPr>
                <w:p w:rsidR="007A7911" w:rsidRDefault="007A7911" w:rsidP="005932DB">
                  <w:pPr>
                    <w:pStyle w:val="TableBodyText"/>
                  </w:pPr>
                  <w:r>
                    <w:noBreakHyphen/>
                    <w:t>0.95</w:t>
                  </w:r>
                </w:p>
              </w:tc>
              <w:tc>
                <w:tcPr>
                  <w:tcW w:w="940" w:type="dxa"/>
                  <w:gridSpan w:val="2"/>
                  <w:vAlign w:val="bottom"/>
                </w:tcPr>
                <w:p w:rsidR="007A7911" w:rsidRDefault="007A7911" w:rsidP="005932DB">
                  <w:pPr>
                    <w:pStyle w:val="TableBodyText"/>
                  </w:pPr>
                  <w:r>
                    <w:noBreakHyphen/>
                    <w:t>0.95</w:t>
                  </w:r>
                </w:p>
              </w:tc>
              <w:tc>
                <w:tcPr>
                  <w:tcW w:w="942" w:type="dxa"/>
                  <w:gridSpan w:val="2"/>
                  <w:vAlign w:val="bottom"/>
                </w:tcPr>
                <w:p w:rsidR="007A7911" w:rsidRDefault="007A7911" w:rsidP="005932DB">
                  <w:pPr>
                    <w:pStyle w:val="TableBodyText"/>
                  </w:pPr>
                  <w:r>
                    <w:noBreakHyphen/>
                    <w:t>0.95</w:t>
                  </w:r>
                </w:p>
              </w:tc>
              <w:tc>
                <w:tcPr>
                  <w:tcW w:w="940" w:type="dxa"/>
                  <w:vAlign w:val="bottom"/>
                </w:tcPr>
                <w:p w:rsidR="007A7911" w:rsidRDefault="007A7911" w:rsidP="005932DB">
                  <w:pPr>
                    <w:pStyle w:val="TableBodyText"/>
                  </w:pPr>
                  <w:r>
                    <w:noBreakHyphen/>
                    <w:t>0.95</w:t>
                  </w:r>
                </w:p>
              </w:tc>
            </w:tr>
            <w:tr w:rsidR="007A7911" w:rsidRPr="00955B06" w:rsidTr="005932DB">
              <w:tc>
                <w:tcPr>
                  <w:tcW w:w="937" w:type="dxa"/>
                  <w:vAlign w:val="bottom"/>
                </w:tcPr>
                <w:p w:rsidR="007A7911" w:rsidRDefault="007A7911" w:rsidP="005932DB">
                  <w:pPr>
                    <w:pStyle w:val="TableBodyText"/>
                    <w:jc w:val="left"/>
                    <w:rPr>
                      <w:rFonts w:cs="Arial"/>
                      <w:color w:val="000000"/>
                    </w:rPr>
                  </w:pPr>
                  <w:r>
                    <w:rPr>
                      <w:rFonts w:cs="Arial"/>
                      <w:color w:val="000000"/>
                    </w:rPr>
                    <w:t>90</w:t>
                  </w:r>
                </w:p>
              </w:tc>
              <w:tc>
                <w:tcPr>
                  <w:tcW w:w="941" w:type="dxa"/>
                  <w:gridSpan w:val="2"/>
                  <w:vAlign w:val="bottom"/>
                </w:tcPr>
                <w:p w:rsidR="007A7911" w:rsidRDefault="007A7911" w:rsidP="005932DB">
                  <w:pPr>
                    <w:pStyle w:val="TableBodyText"/>
                  </w:pPr>
                  <w:r>
                    <w:noBreakHyphen/>
                    <w:t>0.83</w:t>
                  </w:r>
                </w:p>
              </w:tc>
              <w:tc>
                <w:tcPr>
                  <w:tcW w:w="939" w:type="dxa"/>
                  <w:gridSpan w:val="2"/>
                  <w:vAlign w:val="bottom"/>
                </w:tcPr>
                <w:p w:rsidR="007A7911" w:rsidRDefault="007A7911" w:rsidP="005932DB">
                  <w:pPr>
                    <w:pStyle w:val="TableBodyText"/>
                  </w:pPr>
                  <w:r>
                    <w:noBreakHyphen/>
                    <w:t>0.83</w:t>
                  </w:r>
                </w:p>
              </w:tc>
              <w:tc>
                <w:tcPr>
                  <w:tcW w:w="941" w:type="dxa"/>
                  <w:gridSpan w:val="2"/>
                  <w:vAlign w:val="bottom"/>
                </w:tcPr>
                <w:p w:rsidR="007A7911" w:rsidRDefault="007A7911" w:rsidP="005932DB">
                  <w:pPr>
                    <w:pStyle w:val="TableBodyText"/>
                  </w:pPr>
                  <w:r>
                    <w:noBreakHyphen/>
                    <w:t>0.83</w:t>
                  </w:r>
                </w:p>
              </w:tc>
              <w:tc>
                <w:tcPr>
                  <w:tcW w:w="940" w:type="dxa"/>
                  <w:gridSpan w:val="2"/>
                  <w:vAlign w:val="bottom"/>
                </w:tcPr>
                <w:p w:rsidR="007A7911" w:rsidRDefault="007A7911" w:rsidP="005932DB">
                  <w:pPr>
                    <w:pStyle w:val="TableBodyText"/>
                  </w:pPr>
                  <w:r>
                    <w:noBreakHyphen/>
                    <w:t>0.83</w:t>
                  </w:r>
                </w:p>
              </w:tc>
              <w:tc>
                <w:tcPr>
                  <w:tcW w:w="940" w:type="dxa"/>
                  <w:gridSpan w:val="2"/>
                  <w:vAlign w:val="bottom"/>
                </w:tcPr>
                <w:p w:rsidR="007A7911" w:rsidRDefault="007A7911" w:rsidP="005932DB">
                  <w:pPr>
                    <w:pStyle w:val="TableBodyText"/>
                  </w:pPr>
                  <w:r>
                    <w:noBreakHyphen/>
                    <w:t>0.83</w:t>
                  </w:r>
                </w:p>
              </w:tc>
              <w:tc>
                <w:tcPr>
                  <w:tcW w:w="940" w:type="dxa"/>
                  <w:gridSpan w:val="2"/>
                  <w:vAlign w:val="bottom"/>
                </w:tcPr>
                <w:p w:rsidR="007A7911" w:rsidRDefault="007A7911" w:rsidP="005932DB">
                  <w:pPr>
                    <w:pStyle w:val="TableBodyText"/>
                  </w:pPr>
                  <w:r>
                    <w:noBreakHyphen/>
                    <w:t>0.83</w:t>
                  </w:r>
                </w:p>
              </w:tc>
              <w:tc>
                <w:tcPr>
                  <w:tcW w:w="942" w:type="dxa"/>
                  <w:gridSpan w:val="2"/>
                  <w:vAlign w:val="bottom"/>
                </w:tcPr>
                <w:p w:rsidR="007A7911" w:rsidRDefault="007A7911" w:rsidP="005932DB">
                  <w:pPr>
                    <w:pStyle w:val="TableBodyText"/>
                  </w:pPr>
                  <w:r>
                    <w:noBreakHyphen/>
                    <w:t>0.83</w:t>
                  </w:r>
                </w:p>
              </w:tc>
              <w:tc>
                <w:tcPr>
                  <w:tcW w:w="940" w:type="dxa"/>
                  <w:vAlign w:val="bottom"/>
                </w:tcPr>
                <w:p w:rsidR="007A7911" w:rsidRDefault="007A7911" w:rsidP="005932DB">
                  <w:pPr>
                    <w:pStyle w:val="TableBodyText"/>
                  </w:pPr>
                  <w:r>
                    <w:noBreakHyphen/>
                    <w:t>0.83</w:t>
                  </w:r>
                </w:p>
              </w:tc>
            </w:tr>
            <w:tr w:rsidR="007A7911" w:rsidRPr="00955B06" w:rsidTr="005932DB">
              <w:tc>
                <w:tcPr>
                  <w:tcW w:w="937" w:type="dxa"/>
                  <w:vAlign w:val="bottom"/>
                </w:tcPr>
                <w:p w:rsidR="007A7911" w:rsidRDefault="007A7911" w:rsidP="005932DB">
                  <w:pPr>
                    <w:pStyle w:val="TableBodyText"/>
                    <w:jc w:val="left"/>
                    <w:rPr>
                      <w:rFonts w:cs="Arial"/>
                      <w:color w:val="000000"/>
                    </w:rPr>
                  </w:pPr>
                  <w:r>
                    <w:rPr>
                      <w:rFonts w:cs="Arial"/>
                      <w:color w:val="000000"/>
                    </w:rPr>
                    <w:t>91</w:t>
                  </w:r>
                </w:p>
              </w:tc>
              <w:tc>
                <w:tcPr>
                  <w:tcW w:w="941" w:type="dxa"/>
                  <w:gridSpan w:val="2"/>
                  <w:vAlign w:val="bottom"/>
                </w:tcPr>
                <w:p w:rsidR="007A7911" w:rsidRDefault="007A7911" w:rsidP="005932DB">
                  <w:pPr>
                    <w:pStyle w:val="TableBodyText"/>
                  </w:pPr>
                  <w:r>
                    <w:noBreakHyphen/>
                    <w:t>0.75</w:t>
                  </w:r>
                </w:p>
              </w:tc>
              <w:tc>
                <w:tcPr>
                  <w:tcW w:w="939" w:type="dxa"/>
                  <w:gridSpan w:val="2"/>
                  <w:vAlign w:val="bottom"/>
                </w:tcPr>
                <w:p w:rsidR="007A7911" w:rsidRDefault="007A7911" w:rsidP="005932DB">
                  <w:pPr>
                    <w:pStyle w:val="TableBodyText"/>
                  </w:pPr>
                  <w:r>
                    <w:noBreakHyphen/>
                    <w:t>0.75</w:t>
                  </w:r>
                </w:p>
              </w:tc>
              <w:tc>
                <w:tcPr>
                  <w:tcW w:w="941" w:type="dxa"/>
                  <w:gridSpan w:val="2"/>
                  <w:vAlign w:val="bottom"/>
                </w:tcPr>
                <w:p w:rsidR="007A7911" w:rsidRDefault="007A7911" w:rsidP="005932DB">
                  <w:pPr>
                    <w:pStyle w:val="TableBodyText"/>
                  </w:pPr>
                  <w:r>
                    <w:noBreakHyphen/>
                    <w:t>0.75</w:t>
                  </w:r>
                </w:p>
              </w:tc>
              <w:tc>
                <w:tcPr>
                  <w:tcW w:w="940" w:type="dxa"/>
                  <w:gridSpan w:val="2"/>
                  <w:vAlign w:val="bottom"/>
                </w:tcPr>
                <w:p w:rsidR="007A7911" w:rsidRDefault="007A7911" w:rsidP="005932DB">
                  <w:pPr>
                    <w:pStyle w:val="TableBodyText"/>
                  </w:pPr>
                  <w:r>
                    <w:noBreakHyphen/>
                    <w:t>0.75</w:t>
                  </w:r>
                </w:p>
              </w:tc>
              <w:tc>
                <w:tcPr>
                  <w:tcW w:w="940" w:type="dxa"/>
                  <w:gridSpan w:val="2"/>
                  <w:vAlign w:val="bottom"/>
                </w:tcPr>
                <w:p w:rsidR="007A7911" w:rsidRDefault="007A7911" w:rsidP="005932DB">
                  <w:pPr>
                    <w:pStyle w:val="TableBodyText"/>
                  </w:pPr>
                  <w:r>
                    <w:noBreakHyphen/>
                    <w:t>0.75</w:t>
                  </w:r>
                </w:p>
              </w:tc>
              <w:tc>
                <w:tcPr>
                  <w:tcW w:w="940" w:type="dxa"/>
                  <w:gridSpan w:val="2"/>
                  <w:vAlign w:val="bottom"/>
                </w:tcPr>
                <w:p w:rsidR="007A7911" w:rsidRDefault="007A7911" w:rsidP="005932DB">
                  <w:pPr>
                    <w:pStyle w:val="TableBodyText"/>
                  </w:pPr>
                  <w:r>
                    <w:noBreakHyphen/>
                    <w:t>0.75</w:t>
                  </w:r>
                </w:p>
              </w:tc>
              <w:tc>
                <w:tcPr>
                  <w:tcW w:w="942" w:type="dxa"/>
                  <w:gridSpan w:val="2"/>
                  <w:vAlign w:val="bottom"/>
                </w:tcPr>
                <w:p w:rsidR="007A7911" w:rsidRDefault="007A7911" w:rsidP="005932DB">
                  <w:pPr>
                    <w:pStyle w:val="TableBodyText"/>
                  </w:pPr>
                  <w:r>
                    <w:noBreakHyphen/>
                    <w:t>0.75</w:t>
                  </w:r>
                </w:p>
              </w:tc>
              <w:tc>
                <w:tcPr>
                  <w:tcW w:w="940" w:type="dxa"/>
                  <w:vAlign w:val="bottom"/>
                </w:tcPr>
                <w:p w:rsidR="007A7911" w:rsidRDefault="007A7911" w:rsidP="005932DB">
                  <w:pPr>
                    <w:pStyle w:val="TableBodyText"/>
                  </w:pPr>
                  <w:r>
                    <w:noBreakHyphen/>
                    <w:t>0.75</w:t>
                  </w:r>
                </w:p>
              </w:tc>
            </w:tr>
            <w:tr w:rsidR="007A7911" w:rsidRPr="00955B06" w:rsidTr="005932DB">
              <w:tc>
                <w:tcPr>
                  <w:tcW w:w="937" w:type="dxa"/>
                  <w:vAlign w:val="bottom"/>
                </w:tcPr>
                <w:p w:rsidR="007A7911" w:rsidRDefault="007A7911" w:rsidP="005932DB">
                  <w:pPr>
                    <w:pStyle w:val="TableBodyText"/>
                    <w:jc w:val="left"/>
                    <w:rPr>
                      <w:rFonts w:cs="Arial"/>
                      <w:color w:val="000000"/>
                    </w:rPr>
                  </w:pPr>
                  <w:r>
                    <w:rPr>
                      <w:rFonts w:cs="Arial"/>
                      <w:color w:val="000000"/>
                    </w:rPr>
                    <w:t>92</w:t>
                  </w:r>
                </w:p>
              </w:tc>
              <w:tc>
                <w:tcPr>
                  <w:tcW w:w="941" w:type="dxa"/>
                  <w:gridSpan w:val="2"/>
                  <w:vAlign w:val="bottom"/>
                </w:tcPr>
                <w:p w:rsidR="007A7911" w:rsidRDefault="007A7911" w:rsidP="005932DB">
                  <w:pPr>
                    <w:pStyle w:val="TableBodyText"/>
                  </w:pPr>
                  <w:r>
                    <w:noBreakHyphen/>
                    <w:t>0.72</w:t>
                  </w:r>
                </w:p>
              </w:tc>
              <w:tc>
                <w:tcPr>
                  <w:tcW w:w="939" w:type="dxa"/>
                  <w:gridSpan w:val="2"/>
                  <w:vAlign w:val="bottom"/>
                </w:tcPr>
                <w:p w:rsidR="007A7911" w:rsidRDefault="007A7911" w:rsidP="005932DB">
                  <w:pPr>
                    <w:pStyle w:val="TableBodyText"/>
                  </w:pPr>
                  <w:r>
                    <w:noBreakHyphen/>
                    <w:t>0.72</w:t>
                  </w:r>
                </w:p>
              </w:tc>
              <w:tc>
                <w:tcPr>
                  <w:tcW w:w="941" w:type="dxa"/>
                  <w:gridSpan w:val="2"/>
                  <w:vAlign w:val="bottom"/>
                </w:tcPr>
                <w:p w:rsidR="007A7911" w:rsidRDefault="007A7911" w:rsidP="005932DB">
                  <w:pPr>
                    <w:pStyle w:val="TableBodyText"/>
                  </w:pPr>
                  <w:r>
                    <w:noBreakHyphen/>
                    <w:t>0.72</w:t>
                  </w:r>
                </w:p>
              </w:tc>
              <w:tc>
                <w:tcPr>
                  <w:tcW w:w="940" w:type="dxa"/>
                  <w:gridSpan w:val="2"/>
                  <w:vAlign w:val="bottom"/>
                </w:tcPr>
                <w:p w:rsidR="007A7911" w:rsidRDefault="007A7911" w:rsidP="005932DB">
                  <w:pPr>
                    <w:pStyle w:val="TableBodyText"/>
                  </w:pPr>
                  <w:r>
                    <w:noBreakHyphen/>
                    <w:t>0.72</w:t>
                  </w:r>
                </w:p>
              </w:tc>
              <w:tc>
                <w:tcPr>
                  <w:tcW w:w="940" w:type="dxa"/>
                  <w:gridSpan w:val="2"/>
                  <w:vAlign w:val="bottom"/>
                </w:tcPr>
                <w:p w:rsidR="007A7911" w:rsidRDefault="007A7911" w:rsidP="005932DB">
                  <w:pPr>
                    <w:pStyle w:val="TableBodyText"/>
                  </w:pPr>
                  <w:r>
                    <w:noBreakHyphen/>
                    <w:t>0.72</w:t>
                  </w:r>
                </w:p>
              </w:tc>
              <w:tc>
                <w:tcPr>
                  <w:tcW w:w="940" w:type="dxa"/>
                  <w:gridSpan w:val="2"/>
                  <w:vAlign w:val="bottom"/>
                </w:tcPr>
                <w:p w:rsidR="007A7911" w:rsidRDefault="007A7911" w:rsidP="005932DB">
                  <w:pPr>
                    <w:pStyle w:val="TableBodyText"/>
                  </w:pPr>
                  <w:r>
                    <w:noBreakHyphen/>
                    <w:t>0.72</w:t>
                  </w:r>
                </w:p>
              </w:tc>
              <w:tc>
                <w:tcPr>
                  <w:tcW w:w="942" w:type="dxa"/>
                  <w:gridSpan w:val="2"/>
                  <w:vAlign w:val="bottom"/>
                </w:tcPr>
                <w:p w:rsidR="007A7911" w:rsidRDefault="007A7911" w:rsidP="005932DB">
                  <w:pPr>
                    <w:pStyle w:val="TableBodyText"/>
                  </w:pPr>
                  <w:r>
                    <w:noBreakHyphen/>
                    <w:t>0.72</w:t>
                  </w:r>
                </w:p>
              </w:tc>
              <w:tc>
                <w:tcPr>
                  <w:tcW w:w="940" w:type="dxa"/>
                  <w:vAlign w:val="bottom"/>
                </w:tcPr>
                <w:p w:rsidR="007A7911" w:rsidRDefault="007A7911" w:rsidP="005932DB">
                  <w:pPr>
                    <w:pStyle w:val="TableBodyText"/>
                  </w:pPr>
                  <w:r>
                    <w:noBreakHyphen/>
                    <w:t>0.72</w:t>
                  </w:r>
                </w:p>
              </w:tc>
            </w:tr>
            <w:tr w:rsidR="007A7911" w:rsidRPr="00955B06" w:rsidTr="005932DB">
              <w:tc>
                <w:tcPr>
                  <w:tcW w:w="937" w:type="dxa"/>
                  <w:vAlign w:val="bottom"/>
                </w:tcPr>
                <w:p w:rsidR="007A7911" w:rsidRDefault="007A7911" w:rsidP="005932DB">
                  <w:pPr>
                    <w:pStyle w:val="TableBodyText"/>
                    <w:jc w:val="left"/>
                    <w:rPr>
                      <w:rFonts w:cs="Arial"/>
                      <w:color w:val="000000"/>
                    </w:rPr>
                  </w:pPr>
                  <w:r>
                    <w:rPr>
                      <w:rFonts w:cs="Arial"/>
                      <w:color w:val="000000"/>
                    </w:rPr>
                    <w:t>93</w:t>
                  </w:r>
                </w:p>
              </w:tc>
              <w:tc>
                <w:tcPr>
                  <w:tcW w:w="941" w:type="dxa"/>
                  <w:gridSpan w:val="2"/>
                  <w:vAlign w:val="bottom"/>
                </w:tcPr>
                <w:p w:rsidR="007A7911" w:rsidRDefault="007A7911" w:rsidP="005932DB">
                  <w:pPr>
                    <w:pStyle w:val="TableBodyText"/>
                  </w:pPr>
                  <w:r>
                    <w:noBreakHyphen/>
                    <w:t>0.36</w:t>
                  </w:r>
                </w:p>
              </w:tc>
              <w:tc>
                <w:tcPr>
                  <w:tcW w:w="939" w:type="dxa"/>
                  <w:gridSpan w:val="2"/>
                  <w:vAlign w:val="bottom"/>
                </w:tcPr>
                <w:p w:rsidR="007A7911" w:rsidRDefault="007A7911" w:rsidP="005932DB">
                  <w:pPr>
                    <w:pStyle w:val="TableBodyText"/>
                  </w:pPr>
                  <w:r>
                    <w:noBreakHyphen/>
                    <w:t>0.36</w:t>
                  </w:r>
                </w:p>
              </w:tc>
              <w:tc>
                <w:tcPr>
                  <w:tcW w:w="941" w:type="dxa"/>
                  <w:gridSpan w:val="2"/>
                  <w:vAlign w:val="bottom"/>
                </w:tcPr>
                <w:p w:rsidR="007A7911" w:rsidRDefault="007A7911" w:rsidP="005932DB">
                  <w:pPr>
                    <w:pStyle w:val="TableBodyText"/>
                  </w:pPr>
                  <w:r>
                    <w:noBreakHyphen/>
                    <w:t>0.36</w:t>
                  </w:r>
                </w:p>
              </w:tc>
              <w:tc>
                <w:tcPr>
                  <w:tcW w:w="940" w:type="dxa"/>
                  <w:gridSpan w:val="2"/>
                  <w:vAlign w:val="bottom"/>
                </w:tcPr>
                <w:p w:rsidR="007A7911" w:rsidRDefault="007A7911" w:rsidP="005932DB">
                  <w:pPr>
                    <w:pStyle w:val="TableBodyText"/>
                  </w:pPr>
                  <w:r>
                    <w:noBreakHyphen/>
                    <w:t>0.36</w:t>
                  </w:r>
                </w:p>
              </w:tc>
              <w:tc>
                <w:tcPr>
                  <w:tcW w:w="940" w:type="dxa"/>
                  <w:gridSpan w:val="2"/>
                  <w:vAlign w:val="bottom"/>
                </w:tcPr>
                <w:p w:rsidR="007A7911" w:rsidRDefault="007A7911" w:rsidP="005932DB">
                  <w:pPr>
                    <w:pStyle w:val="TableBodyText"/>
                  </w:pPr>
                  <w:r>
                    <w:noBreakHyphen/>
                    <w:t>0.36</w:t>
                  </w:r>
                </w:p>
              </w:tc>
              <w:tc>
                <w:tcPr>
                  <w:tcW w:w="940" w:type="dxa"/>
                  <w:gridSpan w:val="2"/>
                  <w:vAlign w:val="bottom"/>
                </w:tcPr>
                <w:p w:rsidR="007A7911" w:rsidRDefault="007A7911" w:rsidP="005932DB">
                  <w:pPr>
                    <w:pStyle w:val="TableBodyText"/>
                  </w:pPr>
                  <w:r>
                    <w:noBreakHyphen/>
                    <w:t>0.36</w:t>
                  </w:r>
                </w:p>
              </w:tc>
              <w:tc>
                <w:tcPr>
                  <w:tcW w:w="942" w:type="dxa"/>
                  <w:gridSpan w:val="2"/>
                  <w:vAlign w:val="bottom"/>
                </w:tcPr>
                <w:p w:rsidR="007A7911" w:rsidRDefault="007A7911" w:rsidP="005932DB">
                  <w:pPr>
                    <w:pStyle w:val="TableBodyText"/>
                  </w:pPr>
                  <w:r>
                    <w:noBreakHyphen/>
                    <w:t>0.36</w:t>
                  </w:r>
                </w:p>
              </w:tc>
              <w:tc>
                <w:tcPr>
                  <w:tcW w:w="940" w:type="dxa"/>
                  <w:vAlign w:val="bottom"/>
                </w:tcPr>
                <w:p w:rsidR="007A7911" w:rsidRDefault="007A7911" w:rsidP="005932DB">
                  <w:pPr>
                    <w:pStyle w:val="TableBodyText"/>
                  </w:pPr>
                  <w:r>
                    <w:noBreakHyphen/>
                    <w:t>0.36</w:t>
                  </w:r>
                </w:p>
              </w:tc>
            </w:tr>
            <w:tr w:rsidR="007A7911" w:rsidRPr="00955B06" w:rsidTr="005932DB">
              <w:tc>
                <w:tcPr>
                  <w:tcW w:w="937" w:type="dxa"/>
                  <w:vAlign w:val="bottom"/>
                </w:tcPr>
                <w:p w:rsidR="007A7911" w:rsidRDefault="007A7911" w:rsidP="005932DB">
                  <w:pPr>
                    <w:pStyle w:val="TableBodyText"/>
                    <w:jc w:val="left"/>
                    <w:rPr>
                      <w:rFonts w:cs="Arial"/>
                      <w:color w:val="000000"/>
                    </w:rPr>
                  </w:pPr>
                  <w:r>
                    <w:rPr>
                      <w:rFonts w:cs="Arial"/>
                      <w:color w:val="000000"/>
                    </w:rPr>
                    <w:t>94</w:t>
                  </w:r>
                </w:p>
              </w:tc>
              <w:tc>
                <w:tcPr>
                  <w:tcW w:w="941" w:type="dxa"/>
                  <w:gridSpan w:val="2"/>
                  <w:vAlign w:val="bottom"/>
                </w:tcPr>
                <w:p w:rsidR="007A7911" w:rsidRDefault="007A7911" w:rsidP="005932DB">
                  <w:pPr>
                    <w:pStyle w:val="TableBodyText"/>
                  </w:pPr>
                  <w:r>
                    <w:noBreakHyphen/>
                    <w:t>0.18</w:t>
                  </w:r>
                </w:p>
              </w:tc>
              <w:tc>
                <w:tcPr>
                  <w:tcW w:w="939" w:type="dxa"/>
                  <w:gridSpan w:val="2"/>
                  <w:vAlign w:val="bottom"/>
                </w:tcPr>
                <w:p w:rsidR="007A7911" w:rsidRDefault="007A7911" w:rsidP="005932DB">
                  <w:pPr>
                    <w:pStyle w:val="TableBodyText"/>
                  </w:pPr>
                  <w:r>
                    <w:noBreakHyphen/>
                    <w:t>0.18</w:t>
                  </w:r>
                </w:p>
              </w:tc>
              <w:tc>
                <w:tcPr>
                  <w:tcW w:w="941" w:type="dxa"/>
                  <w:gridSpan w:val="2"/>
                  <w:vAlign w:val="bottom"/>
                </w:tcPr>
                <w:p w:rsidR="007A7911" w:rsidRDefault="007A7911" w:rsidP="005932DB">
                  <w:pPr>
                    <w:pStyle w:val="TableBodyText"/>
                  </w:pPr>
                  <w:r>
                    <w:noBreakHyphen/>
                    <w:t>0.18</w:t>
                  </w:r>
                </w:p>
              </w:tc>
              <w:tc>
                <w:tcPr>
                  <w:tcW w:w="940" w:type="dxa"/>
                  <w:gridSpan w:val="2"/>
                  <w:vAlign w:val="bottom"/>
                </w:tcPr>
                <w:p w:rsidR="007A7911" w:rsidRDefault="007A7911" w:rsidP="005932DB">
                  <w:pPr>
                    <w:pStyle w:val="TableBodyText"/>
                  </w:pPr>
                  <w:r>
                    <w:noBreakHyphen/>
                    <w:t>0.18</w:t>
                  </w:r>
                </w:p>
              </w:tc>
              <w:tc>
                <w:tcPr>
                  <w:tcW w:w="940" w:type="dxa"/>
                  <w:gridSpan w:val="2"/>
                  <w:vAlign w:val="bottom"/>
                </w:tcPr>
                <w:p w:rsidR="007A7911" w:rsidRDefault="007A7911" w:rsidP="005932DB">
                  <w:pPr>
                    <w:pStyle w:val="TableBodyText"/>
                  </w:pPr>
                  <w:r>
                    <w:noBreakHyphen/>
                    <w:t>0.18</w:t>
                  </w:r>
                </w:p>
              </w:tc>
              <w:tc>
                <w:tcPr>
                  <w:tcW w:w="940" w:type="dxa"/>
                  <w:gridSpan w:val="2"/>
                  <w:vAlign w:val="bottom"/>
                </w:tcPr>
                <w:p w:rsidR="007A7911" w:rsidRDefault="007A7911" w:rsidP="005932DB">
                  <w:pPr>
                    <w:pStyle w:val="TableBodyText"/>
                  </w:pPr>
                  <w:r>
                    <w:noBreakHyphen/>
                    <w:t>0.18</w:t>
                  </w:r>
                </w:p>
              </w:tc>
              <w:tc>
                <w:tcPr>
                  <w:tcW w:w="942" w:type="dxa"/>
                  <w:gridSpan w:val="2"/>
                  <w:vAlign w:val="bottom"/>
                </w:tcPr>
                <w:p w:rsidR="007A7911" w:rsidRDefault="007A7911" w:rsidP="005932DB">
                  <w:pPr>
                    <w:pStyle w:val="TableBodyText"/>
                  </w:pPr>
                  <w:r>
                    <w:noBreakHyphen/>
                    <w:t>0.18</w:t>
                  </w:r>
                </w:p>
              </w:tc>
              <w:tc>
                <w:tcPr>
                  <w:tcW w:w="940" w:type="dxa"/>
                  <w:vAlign w:val="bottom"/>
                </w:tcPr>
                <w:p w:rsidR="007A7911" w:rsidRDefault="007A7911" w:rsidP="005932DB">
                  <w:pPr>
                    <w:pStyle w:val="TableBodyText"/>
                  </w:pPr>
                  <w:r>
                    <w:noBreakHyphen/>
                    <w:t>0.18</w:t>
                  </w:r>
                </w:p>
              </w:tc>
            </w:tr>
            <w:tr w:rsidR="007A7911" w:rsidRPr="00955B06" w:rsidTr="005932DB">
              <w:tc>
                <w:tcPr>
                  <w:tcW w:w="937" w:type="dxa"/>
                  <w:vAlign w:val="bottom"/>
                </w:tcPr>
                <w:p w:rsidR="007A7911" w:rsidRDefault="007A7911" w:rsidP="005932DB">
                  <w:pPr>
                    <w:pStyle w:val="TableBodyText"/>
                    <w:jc w:val="left"/>
                    <w:rPr>
                      <w:rFonts w:cs="Arial"/>
                      <w:color w:val="000000"/>
                    </w:rPr>
                  </w:pPr>
                  <w:r>
                    <w:rPr>
                      <w:rFonts w:cs="Arial"/>
                      <w:color w:val="000000"/>
                    </w:rPr>
                    <w:t>95</w:t>
                  </w:r>
                </w:p>
              </w:tc>
              <w:tc>
                <w:tcPr>
                  <w:tcW w:w="941" w:type="dxa"/>
                  <w:gridSpan w:val="2"/>
                  <w:vAlign w:val="bottom"/>
                </w:tcPr>
                <w:p w:rsidR="007A7911" w:rsidRDefault="007A7911" w:rsidP="005932DB">
                  <w:pPr>
                    <w:pStyle w:val="TableBodyText"/>
                  </w:pPr>
                  <w:r>
                    <w:noBreakHyphen/>
                    <w:t>0.09</w:t>
                  </w:r>
                </w:p>
              </w:tc>
              <w:tc>
                <w:tcPr>
                  <w:tcW w:w="939" w:type="dxa"/>
                  <w:gridSpan w:val="2"/>
                  <w:vAlign w:val="bottom"/>
                </w:tcPr>
                <w:p w:rsidR="007A7911" w:rsidRDefault="007A7911" w:rsidP="005932DB">
                  <w:pPr>
                    <w:pStyle w:val="TableBodyText"/>
                  </w:pPr>
                  <w:r>
                    <w:noBreakHyphen/>
                    <w:t>0.09</w:t>
                  </w:r>
                </w:p>
              </w:tc>
              <w:tc>
                <w:tcPr>
                  <w:tcW w:w="941" w:type="dxa"/>
                  <w:gridSpan w:val="2"/>
                  <w:vAlign w:val="bottom"/>
                </w:tcPr>
                <w:p w:rsidR="007A7911" w:rsidRDefault="007A7911" w:rsidP="005932DB">
                  <w:pPr>
                    <w:pStyle w:val="TableBodyText"/>
                  </w:pPr>
                  <w:r>
                    <w:noBreakHyphen/>
                    <w:t>0.09</w:t>
                  </w:r>
                </w:p>
              </w:tc>
              <w:tc>
                <w:tcPr>
                  <w:tcW w:w="940" w:type="dxa"/>
                  <w:gridSpan w:val="2"/>
                  <w:vAlign w:val="bottom"/>
                </w:tcPr>
                <w:p w:rsidR="007A7911" w:rsidRDefault="007A7911" w:rsidP="005932DB">
                  <w:pPr>
                    <w:pStyle w:val="TableBodyText"/>
                  </w:pPr>
                  <w:r>
                    <w:noBreakHyphen/>
                    <w:t>0.09</w:t>
                  </w:r>
                </w:p>
              </w:tc>
              <w:tc>
                <w:tcPr>
                  <w:tcW w:w="940" w:type="dxa"/>
                  <w:gridSpan w:val="2"/>
                  <w:vAlign w:val="bottom"/>
                </w:tcPr>
                <w:p w:rsidR="007A7911" w:rsidRDefault="007A7911" w:rsidP="005932DB">
                  <w:pPr>
                    <w:pStyle w:val="TableBodyText"/>
                  </w:pPr>
                  <w:r>
                    <w:noBreakHyphen/>
                    <w:t>0.09</w:t>
                  </w:r>
                </w:p>
              </w:tc>
              <w:tc>
                <w:tcPr>
                  <w:tcW w:w="940" w:type="dxa"/>
                  <w:gridSpan w:val="2"/>
                  <w:vAlign w:val="bottom"/>
                </w:tcPr>
                <w:p w:rsidR="007A7911" w:rsidRDefault="007A7911" w:rsidP="005932DB">
                  <w:pPr>
                    <w:pStyle w:val="TableBodyText"/>
                  </w:pPr>
                  <w:r>
                    <w:noBreakHyphen/>
                    <w:t>0.09</w:t>
                  </w:r>
                </w:p>
              </w:tc>
              <w:tc>
                <w:tcPr>
                  <w:tcW w:w="942" w:type="dxa"/>
                  <w:gridSpan w:val="2"/>
                  <w:vAlign w:val="bottom"/>
                </w:tcPr>
                <w:p w:rsidR="007A7911" w:rsidRDefault="007A7911" w:rsidP="005932DB">
                  <w:pPr>
                    <w:pStyle w:val="TableBodyText"/>
                  </w:pPr>
                  <w:r>
                    <w:noBreakHyphen/>
                    <w:t>0.09</w:t>
                  </w:r>
                </w:p>
              </w:tc>
              <w:tc>
                <w:tcPr>
                  <w:tcW w:w="940" w:type="dxa"/>
                  <w:vAlign w:val="bottom"/>
                </w:tcPr>
                <w:p w:rsidR="007A7911" w:rsidRDefault="007A7911" w:rsidP="005932DB">
                  <w:pPr>
                    <w:pStyle w:val="TableBodyText"/>
                  </w:pPr>
                  <w:r>
                    <w:noBreakHyphen/>
                    <w:t>0.09</w:t>
                  </w:r>
                </w:p>
              </w:tc>
            </w:tr>
            <w:tr w:rsidR="007A7911" w:rsidRPr="00955B06" w:rsidTr="005932DB">
              <w:tc>
                <w:tcPr>
                  <w:tcW w:w="937" w:type="dxa"/>
                  <w:vAlign w:val="bottom"/>
                </w:tcPr>
                <w:p w:rsidR="007A7911" w:rsidRDefault="007A7911" w:rsidP="005932DB">
                  <w:pPr>
                    <w:pStyle w:val="TableBodyText"/>
                    <w:jc w:val="left"/>
                    <w:rPr>
                      <w:rFonts w:cs="Arial"/>
                      <w:color w:val="000000"/>
                    </w:rPr>
                  </w:pPr>
                  <w:r>
                    <w:rPr>
                      <w:rFonts w:cs="Arial"/>
                      <w:color w:val="000000"/>
                    </w:rPr>
                    <w:t>96</w:t>
                  </w:r>
                </w:p>
              </w:tc>
              <w:tc>
                <w:tcPr>
                  <w:tcW w:w="941" w:type="dxa"/>
                  <w:gridSpan w:val="2"/>
                  <w:vAlign w:val="bottom"/>
                </w:tcPr>
                <w:p w:rsidR="007A7911" w:rsidRDefault="007A7911" w:rsidP="005932DB">
                  <w:pPr>
                    <w:pStyle w:val="TableBodyText"/>
                  </w:pPr>
                  <w:r>
                    <w:noBreakHyphen/>
                    <w:t>0.05</w:t>
                  </w:r>
                </w:p>
              </w:tc>
              <w:tc>
                <w:tcPr>
                  <w:tcW w:w="939" w:type="dxa"/>
                  <w:gridSpan w:val="2"/>
                  <w:vAlign w:val="bottom"/>
                </w:tcPr>
                <w:p w:rsidR="007A7911" w:rsidRDefault="007A7911" w:rsidP="005932DB">
                  <w:pPr>
                    <w:pStyle w:val="TableBodyText"/>
                  </w:pPr>
                  <w:r>
                    <w:noBreakHyphen/>
                    <w:t>0.05</w:t>
                  </w:r>
                </w:p>
              </w:tc>
              <w:tc>
                <w:tcPr>
                  <w:tcW w:w="941" w:type="dxa"/>
                  <w:gridSpan w:val="2"/>
                  <w:vAlign w:val="bottom"/>
                </w:tcPr>
                <w:p w:rsidR="007A7911" w:rsidRDefault="007A7911" w:rsidP="005932DB">
                  <w:pPr>
                    <w:pStyle w:val="TableBodyText"/>
                  </w:pPr>
                  <w:r>
                    <w:noBreakHyphen/>
                    <w:t>0.05</w:t>
                  </w:r>
                </w:p>
              </w:tc>
              <w:tc>
                <w:tcPr>
                  <w:tcW w:w="940" w:type="dxa"/>
                  <w:gridSpan w:val="2"/>
                  <w:vAlign w:val="bottom"/>
                </w:tcPr>
                <w:p w:rsidR="007A7911" w:rsidRDefault="007A7911" w:rsidP="005932DB">
                  <w:pPr>
                    <w:pStyle w:val="TableBodyText"/>
                  </w:pPr>
                  <w:r>
                    <w:noBreakHyphen/>
                    <w:t>0.05</w:t>
                  </w:r>
                </w:p>
              </w:tc>
              <w:tc>
                <w:tcPr>
                  <w:tcW w:w="940" w:type="dxa"/>
                  <w:gridSpan w:val="2"/>
                  <w:vAlign w:val="bottom"/>
                </w:tcPr>
                <w:p w:rsidR="007A7911" w:rsidRDefault="007A7911" w:rsidP="005932DB">
                  <w:pPr>
                    <w:pStyle w:val="TableBodyText"/>
                  </w:pPr>
                  <w:r>
                    <w:noBreakHyphen/>
                    <w:t>0.05</w:t>
                  </w:r>
                </w:p>
              </w:tc>
              <w:tc>
                <w:tcPr>
                  <w:tcW w:w="940" w:type="dxa"/>
                  <w:gridSpan w:val="2"/>
                  <w:vAlign w:val="bottom"/>
                </w:tcPr>
                <w:p w:rsidR="007A7911" w:rsidRDefault="007A7911" w:rsidP="005932DB">
                  <w:pPr>
                    <w:pStyle w:val="TableBodyText"/>
                  </w:pPr>
                  <w:r>
                    <w:noBreakHyphen/>
                    <w:t>0.05</w:t>
                  </w:r>
                </w:p>
              </w:tc>
              <w:tc>
                <w:tcPr>
                  <w:tcW w:w="942" w:type="dxa"/>
                  <w:gridSpan w:val="2"/>
                  <w:vAlign w:val="bottom"/>
                </w:tcPr>
                <w:p w:rsidR="007A7911" w:rsidRDefault="007A7911" w:rsidP="005932DB">
                  <w:pPr>
                    <w:pStyle w:val="TableBodyText"/>
                  </w:pPr>
                  <w:r>
                    <w:noBreakHyphen/>
                    <w:t>0.05</w:t>
                  </w:r>
                </w:p>
              </w:tc>
              <w:tc>
                <w:tcPr>
                  <w:tcW w:w="940" w:type="dxa"/>
                  <w:vAlign w:val="bottom"/>
                </w:tcPr>
                <w:p w:rsidR="007A7911" w:rsidRDefault="007A7911" w:rsidP="005932DB">
                  <w:pPr>
                    <w:pStyle w:val="TableBodyText"/>
                  </w:pPr>
                  <w:r>
                    <w:noBreakHyphen/>
                    <w:t>0.05</w:t>
                  </w:r>
                </w:p>
              </w:tc>
            </w:tr>
            <w:tr w:rsidR="007A7911" w:rsidRPr="00955B06" w:rsidTr="005932DB">
              <w:tc>
                <w:tcPr>
                  <w:tcW w:w="937" w:type="dxa"/>
                  <w:vAlign w:val="bottom"/>
                </w:tcPr>
                <w:p w:rsidR="007A7911" w:rsidRDefault="007A7911" w:rsidP="005932DB">
                  <w:pPr>
                    <w:pStyle w:val="TableBodyText"/>
                    <w:jc w:val="left"/>
                    <w:rPr>
                      <w:rFonts w:cs="Arial"/>
                      <w:color w:val="000000"/>
                    </w:rPr>
                  </w:pPr>
                  <w:r>
                    <w:rPr>
                      <w:rFonts w:cs="Arial"/>
                      <w:color w:val="000000"/>
                    </w:rPr>
                    <w:t>97</w:t>
                  </w:r>
                </w:p>
              </w:tc>
              <w:tc>
                <w:tcPr>
                  <w:tcW w:w="941" w:type="dxa"/>
                  <w:gridSpan w:val="2"/>
                  <w:vAlign w:val="bottom"/>
                </w:tcPr>
                <w:p w:rsidR="007A7911" w:rsidRDefault="007A7911" w:rsidP="005932DB">
                  <w:pPr>
                    <w:pStyle w:val="TableBodyText"/>
                  </w:pPr>
                  <w:r>
                    <w:noBreakHyphen/>
                    <w:t>0.02</w:t>
                  </w:r>
                </w:p>
              </w:tc>
              <w:tc>
                <w:tcPr>
                  <w:tcW w:w="939" w:type="dxa"/>
                  <w:gridSpan w:val="2"/>
                  <w:vAlign w:val="bottom"/>
                </w:tcPr>
                <w:p w:rsidR="007A7911" w:rsidRDefault="007A7911" w:rsidP="005932DB">
                  <w:pPr>
                    <w:pStyle w:val="TableBodyText"/>
                  </w:pPr>
                  <w:r>
                    <w:noBreakHyphen/>
                    <w:t>0.02</w:t>
                  </w:r>
                </w:p>
              </w:tc>
              <w:tc>
                <w:tcPr>
                  <w:tcW w:w="941" w:type="dxa"/>
                  <w:gridSpan w:val="2"/>
                  <w:vAlign w:val="bottom"/>
                </w:tcPr>
                <w:p w:rsidR="007A7911" w:rsidRDefault="007A7911" w:rsidP="005932DB">
                  <w:pPr>
                    <w:pStyle w:val="TableBodyText"/>
                  </w:pPr>
                  <w:r>
                    <w:noBreakHyphen/>
                    <w:t>0.02</w:t>
                  </w:r>
                </w:p>
              </w:tc>
              <w:tc>
                <w:tcPr>
                  <w:tcW w:w="940" w:type="dxa"/>
                  <w:gridSpan w:val="2"/>
                  <w:vAlign w:val="bottom"/>
                </w:tcPr>
                <w:p w:rsidR="007A7911" w:rsidRDefault="007A7911" w:rsidP="005932DB">
                  <w:pPr>
                    <w:pStyle w:val="TableBodyText"/>
                  </w:pPr>
                  <w:r>
                    <w:noBreakHyphen/>
                    <w:t>0.02</w:t>
                  </w:r>
                </w:p>
              </w:tc>
              <w:tc>
                <w:tcPr>
                  <w:tcW w:w="940" w:type="dxa"/>
                  <w:gridSpan w:val="2"/>
                  <w:vAlign w:val="bottom"/>
                </w:tcPr>
                <w:p w:rsidR="007A7911" w:rsidRDefault="007A7911" w:rsidP="005932DB">
                  <w:pPr>
                    <w:pStyle w:val="TableBodyText"/>
                  </w:pPr>
                  <w:r>
                    <w:noBreakHyphen/>
                    <w:t>0.02</w:t>
                  </w:r>
                </w:p>
              </w:tc>
              <w:tc>
                <w:tcPr>
                  <w:tcW w:w="940" w:type="dxa"/>
                  <w:gridSpan w:val="2"/>
                  <w:vAlign w:val="bottom"/>
                </w:tcPr>
                <w:p w:rsidR="007A7911" w:rsidRDefault="007A7911" w:rsidP="005932DB">
                  <w:pPr>
                    <w:pStyle w:val="TableBodyText"/>
                  </w:pPr>
                  <w:r>
                    <w:noBreakHyphen/>
                    <w:t>0.02</w:t>
                  </w:r>
                </w:p>
              </w:tc>
              <w:tc>
                <w:tcPr>
                  <w:tcW w:w="942" w:type="dxa"/>
                  <w:gridSpan w:val="2"/>
                  <w:vAlign w:val="bottom"/>
                </w:tcPr>
                <w:p w:rsidR="007A7911" w:rsidRDefault="007A7911" w:rsidP="005932DB">
                  <w:pPr>
                    <w:pStyle w:val="TableBodyText"/>
                  </w:pPr>
                  <w:r>
                    <w:noBreakHyphen/>
                    <w:t>0.02</w:t>
                  </w:r>
                </w:p>
              </w:tc>
              <w:tc>
                <w:tcPr>
                  <w:tcW w:w="940" w:type="dxa"/>
                  <w:vAlign w:val="bottom"/>
                </w:tcPr>
                <w:p w:rsidR="007A7911" w:rsidRDefault="007A7911" w:rsidP="005932DB">
                  <w:pPr>
                    <w:pStyle w:val="TableBodyText"/>
                  </w:pPr>
                  <w:r>
                    <w:noBreakHyphen/>
                    <w:t>0.02</w:t>
                  </w:r>
                </w:p>
              </w:tc>
            </w:tr>
            <w:tr w:rsidR="007A7911" w:rsidRPr="00955B06" w:rsidTr="005932DB">
              <w:tc>
                <w:tcPr>
                  <w:tcW w:w="937" w:type="dxa"/>
                  <w:vAlign w:val="bottom"/>
                </w:tcPr>
                <w:p w:rsidR="007A7911" w:rsidRDefault="007A7911" w:rsidP="005932DB">
                  <w:pPr>
                    <w:pStyle w:val="TableBodyText"/>
                    <w:jc w:val="left"/>
                    <w:rPr>
                      <w:rFonts w:cs="Arial"/>
                      <w:color w:val="000000"/>
                    </w:rPr>
                  </w:pPr>
                  <w:r>
                    <w:rPr>
                      <w:rFonts w:cs="Arial"/>
                      <w:color w:val="000000"/>
                    </w:rPr>
                    <w:t>98</w:t>
                  </w:r>
                </w:p>
              </w:tc>
              <w:tc>
                <w:tcPr>
                  <w:tcW w:w="941" w:type="dxa"/>
                  <w:gridSpan w:val="2"/>
                  <w:vAlign w:val="bottom"/>
                </w:tcPr>
                <w:p w:rsidR="007A7911" w:rsidRDefault="007A7911" w:rsidP="005932DB">
                  <w:pPr>
                    <w:pStyle w:val="TableBodyText"/>
                  </w:pPr>
                  <w:r>
                    <w:noBreakHyphen/>
                    <w:t>0.01</w:t>
                  </w:r>
                </w:p>
              </w:tc>
              <w:tc>
                <w:tcPr>
                  <w:tcW w:w="939" w:type="dxa"/>
                  <w:gridSpan w:val="2"/>
                  <w:vAlign w:val="bottom"/>
                </w:tcPr>
                <w:p w:rsidR="007A7911" w:rsidRDefault="007A7911" w:rsidP="005932DB">
                  <w:pPr>
                    <w:pStyle w:val="TableBodyText"/>
                  </w:pPr>
                  <w:r>
                    <w:noBreakHyphen/>
                    <w:t>0.01</w:t>
                  </w:r>
                </w:p>
              </w:tc>
              <w:tc>
                <w:tcPr>
                  <w:tcW w:w="941" w:type="dxa"/>
                  <w:gridSpan w:val="2"/>
                  <w:vAlign w:val="bottom"/>
                </w:tcPr>
                <w:p w:rsidR="007A7911" w:rsidRDefault="007A7911" w:rsidP="005932DB">
                  <w:pPr>
                    <w:pStyle w:val="TableBodyText"/>
                  </w:pPr>
                  <w:r>
                    <w:noBreakHyphen/>
                    <w:t>0.01</w:t>
                  </w:r>
                </w:p>
              </w:tc>
              <w:tc>
                <w:tcPr>
                  <w:tcW w:w="940" w:type="dxa"/>
                  <w:gridSpan w:val="2"/>
                  <w:vAlign w:val="bottom"/>
                </w:tcPr>
                <w:p w:rsidR="007A7911" w:rsidRDefault="007A7911" w:rsidP="005932DB">
                  <w:pPr>
                    <w:pStyle w:val="TableBodyText"/>
                  </w:pPr>
                  <w:r>
                    <w:noBreakHyphen/>
                    <w:t>0.01</w:t>
                  </w:r>
                </w:p>
              </w:tc>
              <w:tc>
                <w:tcPr>
                  <w:tcW w:w="940" w:type="dxa"/>
                  <w:gridSpan w:val="2"/>
                  <w:vAlign w:val="bottom"/>
                </w:tcPr>
                <w:p w:rsidR="007A7911" w:rsidRDefault="007A7911" w:rsidP="005932DB">
                  <w:pPr>
                    <w:pStyle w:val="TableBodyText"/>
                  </w:pPr>
                  <w:r>
                    <w:noBreakHyphen/>
                    <w:t>0.01</w:t>
                  </w:r>
                </w:p>
              </w:tc>
              <w:tc>
                <w:tcPr>
                  <w:tcW w:w="940" w:type="dxa"/>
                  <w:gridSpan w:val="2"/>
                  <w:vAlign w:val="bottom"/>
                </w:tcPr>
                <w:p w:rsidR="007A7911" w:rsidRDefault="007A7911" w:rsidP="005932DB">
                  <w:pPr>
                    <w:pStyle w:val="TableBodyText"/>
                  </w:pPr>
                  <w:r>
                    <w:noBreakHyphen/>
                    <w:t>0.01</w:t>
                  </w:r>
                </w:p>
              </w:tc>
              <w:tc>
                <w:tcPr>
                  <w:tcW w:w="942" w:type="dxa"/>
                  <w:gridSpan w:val="2"/>
                  <w:vAlign w:val="bottom"/>
                </w:tcPr>
                <w:p w:rsidR="007A7911" w:rsidRDefault="007A7911" w:rsidP="005932DB">
                  <w:pPr>
                    <w:pStyle w:val="TableBodyText"/>
                  </w:pPr>
                  <w:r>
                    <w:noBreakHyphen/>
                    <w:t>0.01</w:t>
                  </w:r>
                </w:p>
              </w:tc>
              <w:tc>
                <w:tcPr>
                  <w:tcW w:w="940" w:type="dxa"/>
                  <w:vAlign w:val="bottom"/>
                </w:tcPr>
                <w:p w:rsidR="007A7911" w:rsidRDefault="007A7911" w:rsidP="005932DB">
                  <w:pPr>
                    <w:pStyle w:val="TableBodyText"/>
                  </w:pPr>
                  <w:r>
                    <w:noBreakHyphen/>
                    <w:t>0.01</w:t>
                  </w:r>
                </w:p>
              </w:tc>
            </w:tr>
            <w:tr w:rsidR="007A7911" w:rsidRPr="00955B06" w:rsidTr="005932DB">
              <w:tc>
                <w:tcPr>
                  <w:tcW w:w="937" w:type="dxa"/>
                  <w:vAlign w:val="bottom"/>
                </w:tcPr>
                <w:p w:rsidR="007A7911" w:rsidRDefault="007A7911" w:rsidP="005932DB">
                  <w:pPr>
                    <w:pStyle w:val="TableBodyText"/>
                    <w:jc w:val="left"/>
                    <w:rPr>
                      <w:rFonts w:cs="Arial"/>
                      <w:color w:val="000000"/>
                    </w:rPr>
                  </w:pPr>
                  <w:r>
                    <w:rPr>
                      <w:rFonts w:cs="Arial"/>
                      <w:color w:val="000000"/>
                    </w:rPr>
                    <w:t>99</w:t>
                  </w:r>
                </w:p>
              </w:tc>
              <w:tc>
                <w:tcPr>
                  <w:tcW w:w="941" w:type="dxa"/>
                  <w:gridSpan w:val="2"/>
                  <w:vAlign w:val="bottom"/>
                </w:tcPr>
                <w:p w:rsidR="007A7911" w:rsidRDefault="007A7911" w:rsidP="005932DB">
                  <w:pPr>
                    <w:pStyle w:val="TableBodyText"/>
                  </w:pPr>
                  <w:r>
                    <w:noBreakHyphen/>
                    <w:t>0.01</w:t>
                  </w:r>
                </w:p>
              </w:tc>
              <w:tc>
                <w:tcPr>
                  <w:tcW w:w="939" w:type="dxa"/>
                  <w:gridSpan w:val="2"/>
                  <w:vAlign w:val="bottom"/>
                </w:tcPr>
                <w:p w:rsidR="007A7911" w:rsidRDefault="007A7911" w:rsidP="005932DB">
                  <w:pPr>
                    <w:pStyle w:val="TableBodyText"/>
                  </w:pPr>
                  <w:r>
                    <w:noBreakHyphen/>
                    <w:t>0.01</w:t>
                  </w:r>
                </w:p>
              </w:tc>
              <w:tc>
                <w:tcPr>
                  <w:tcW w:w="941" w:type="dxa"/>
                  <w:gridSpan w:val="2"/>
                  <w:vAlign w:val="bottom"/>
                </w:tcPr>
                <w:p w:rsidR="007A7911" w:rsidRDefault="007A7911" w:rsidP="005932DB">
                  <w:pPr>
                    <w:pStyle w:val="TableBodyText"/>
                  </w:pPr>
                  <w:r>
                    <w:noBreakHyphen/>
                    <w:t>0.01</w:t>
                  </w:r>
                </w:p>
              </w:tc>
              <w:tc>
                <w:tcPr>
                  <w:tcW w:w="940" w:type="dxa"/>
                  <w:gridSpan w:val="2"/>
                  <w:vAlign w:val="bottom"/>
                </w:tcPr>
                <w:p w:rsidR="007A7911" w:rsidRDefault="007A7911" w:rsidP="005932DB">
                  <w:pPr>
                    <w:pStyle w:val="TableBodyText"/>
                  </w:pPr>
                  <w:r>
                    <w:noBreakHyphen/>
                    <w:t>0.01</w:t>
                  </w:r>
                </w:p>
              </w:tc>
              <w:tc>
                <w:tcPr>
                  <w:tcW w:w="940" w:type="dxa"/>
                  <w:gridSpan w:val="2"/>
                  <w:vAlign w:val="bottom"/>
                </w:tcPr>
                <w:p w:rsidR="007A7911" w:rsidRDefault="007A7911" w:rsidP="005932DB">
                  <w:pPr>
                    <w:pStyle w:val="TableBodyText"/>
                  </w:pPr>
                  <w:r>
                    <w:noBreakHyphen/>
                    <w:t>0.01</w:t>
                  </w:r>
                </w:p>
              </w:tc>
              <w:tc>
                <w:tcPr>
                  <w:tcW w:w="940" w:type="dxa"/>
                  <w:gridSpan w:val="2"/>
                  <w:vAlign w:val="bottom"/>
                </w:tcPr>
                <w:p w:rsidR="007A7911" w:rsidRDefault="007A7911" w:rsidP="005932DB">
                  <w:pPr>
                    <w:pStyle w:val="TableBodyText"/>
                  </w:pPr>
                  <w:r>
                    <w:noBreakHyphen/>
                    <w:t>0.01</w:t>
                  </w:r>
                </w:p>
              </w:tc>
              <w:tc>
                <w:tcPr>
                  <w:tcW w:w="942" w:type="dxa"/>
                  <w:gridSpan w:val="2"/>
                  <w:vAlign w:val="bottom"/>
                </w:tcPr>
                <w:p w:rsidR="007A7911" w:rsidRDefault="007A7911" w:rsidP="005932DB">
                  <w:pPr>
                    <w:pStyle w:val="TableBodyText"/>
                  </w:pPr>
                  <w:r>
                    <w:noBreakHyphen/>
                    <w:t>0.01</w:t>
                  </w:r>
                </w:p>
              </w:tc>
              <w:tc>
                <w:tcPr>
                  <w:tcW w:w="940" w:type="dxa"/>
                  <w:vAlign w:val="bottom"/>
                </w:tcPr>
                <w:p w:rsidR="007A7911" w:rsidRDefault="007A7911" w:rsidP="005932DB">
                  <w:pPr>
                    <w:pStyle w:val="TableBodyText"/>
                  </w:pPr>
                  <w:r>
                    <w:noBreakHyphen/>
                    <w:t>0.01</w:t>
                  </w:r>
                </w:p>
              </w:tc>
            </w:tr>
            <w:tr w:rsidR="007A7911" w:rsidRPr="00955B06" w:rsidTr="005932DB">
              <w:tc>
                <w:tcPr>
                  <w:tcW w:w="937" w:type="dxa"/>
                  <w:tcBorders>
                    <w:bottom w:val="single" w:sz="4" w:space="0" w:color="BFBFBF"/>
                  </w:tcBorders>
                  <w:vAlign w:val="bottom"/>
                </w:tcPr>
                <w:p w:rsidR="007A7911" w:rsidRDefault="007A7911" w:rsidP="005932DB">
                  <w:pPr>
                    <w:pStyle w:val="TableBodyText"/>
                    <w:jc w:val="left"/>
                    <w:rPr>
                      <w:rFonts w:cs="Arial"/>
                      <w:color w:val="000000"/>
                    </w:rPr>
                  </w:pPr>
                  <w:r>
                    <w:rPr>
                      <w:rFonts w:cs="Arial"/>
                      <w:color w:val="000000"/>
                    </w:rPr>
                    <w:t>100+</w:t>
                  </w:r>
                  <w:r>
                    <w:rPr>
                      <w:rStyle w:val="NoteLabel"/>
                    </w:rPr>
                    <w:t>c</w:t>
                  </w:r>
                </w:p>
              </w:tc>
              <w:tc>
                <w:tcPr>
                  <w:tcW w:w="941" w:type="dxa"/>
                  <w:gridSpan w:val="2"/>
                  <w:tcBorders>
                    <w:bottom w:val="single" w:sz="4" w:space="0" w:color="BFBFBF"/>
                  </w:tcBorders>
                  <w:vAlign w:val="bottom"/>
                </w:tcPr>
                <w:p w:rsidR="007A7911" w:rsidRDefault="007A7911" w:rsidP="005932DB">
                  <w:pPr>
                    <w:pStyle w:val="TableBodyText"/>
                  </w:pPr>
                  <w:r>
                    <w:t>0.00</w:t>
                  </w:r>
                </w:p>
              </w:tc>
              <w:tc>
                <w:tcPr>
                  <w:tcW w:w="939" w:type="dxa"/>
                  <w:gridSpan w:val="2"/>
                  <w:tcBorders>
                    <w:bottom w:val="single" w:sz="4" w:space="0" w:color="BFBFBF"/>
                  </w:tcBorders>
                  <w:vAlign w:val="bottom"/>
                </w:tcPr>
                <w:p w:rsidR="007A7911" w:rsidRDefault="007A7911" w:rsidP="005932DB">
                  <w:pPr>
                    <w:pStyle w:val="TableBodyText"/>
                  </w:pPr>
                  <w:r>
                    <w:t>0.00</w:t>
                  </w:r>
                </w:p>
              </w:tc>
              <w:tc>
                <w:tcPr>
                  <w:tcW w:w="941" w:type="dxa"/>
                  <w:gridSpan w:val="2"/>
                  <w:tcBorders>
                    <w:bottom w:val="single" w:sz="4" w:space="0" w:color="BFBFBF"/>
                  </w:tcBorders>
                  <w:vAlign w:val="bottom"/>
                </w:tcPr>
                <w:p w:rsidR="007A7911" w:rsidRDefault="007A7911" w:rsidP="005932DB">
                  <w:pPr>
                    <w:pStyle w:val="TableBodyText"/>
                  </w:pPr>
                  <w:r>
                    <w:t>0.00</w:t>
                  </w:r>
                </w:p>
              </w:tc>
              <w:tc>
                <w:tcPr>
                  <w:tcW w:w="940" w:type="dxa"/>
                  <w:gridSpan w:val="2"/>
                  <w:tcBorders>
                    <w:bottom w:val="single" w:sz="4" w:space="0" w:color="BFBFBF"/>
                  </w:tcBorders>
                  <w:vAlign w:val="bottom"/>
                </w:tcPr>
                <w:p w:rsidR="007A7911" w:rsidRDefault="007A7911" w:rsidP="005932DB">
                  <w:pPr>
                    <w:pStyle w:val="TableBodyText"/>
                  </w:pPr>
                  <w:r>
                    <w:t>0.00</w:t>
                  </w:r>
                </w:p>
              </w:tc>
              <w:tc>
                <w:tcPr>
                  <w:tcW w:w="940" w:type="dxa"/>
                  <w:gridSpan w:val="2"/>
                  <w:tcBorders>
                    <w:bottom w:val="single" w:sz="4" w:space="0" w:color="BFBFBF"/>
                  </w:tcBorders>
                  <w:vAlign w:val="bottom"/>
                </w:tcPr>
                <w:p w:rsidR="007A7911" w:rsidRDefault="007A7911" w:rsidP="005932DB">
                  <w:pPr>
                    <w:pStyle w:val="TableBodyText"/>
                  </w:pPr>
                  <w:r>
                    <w:t>0.00</w:t>
                  </w:r>
                </w:p>
              </w:tc>
              <w:tc>
                <w:tcPr>
                  <w:tcW w:w="940" w:type="dxa"/>
                  <w:gridSpan w:val="2"/>
                  <w:tcBorders>
                    <w:bottom w:val="single" w:sz="4" w:space="0" w:color="BFBFBF"/>
                  </w:tcBorders>
                  <w:vAlign w:val="bottom"/>
                </w:tcPr>
                <w:p w:rsidR="007A7911" w:rsidRDefault="007A7911" w:rsidP="005932DB">
                  <w:pPr>
                    <w:pStyle w:val="TableBodyText"/>
                  </w:pPr>
                  <w:r>
                    <w:t>0.00</w:t>
                  </w:r>
                </w:p>
              </w:tc>
              <w:tc>
                <w:tcPr>
                  <w:tcW w:w="942" w:type="dxa"/>
                  <w:gridSpan w:val="2"/>
                  <w:tcBorders>
                    <w:bottom w:val="single" w:sz="4" w:space="0" w:color="BFBFBF"/>
                  </w:tcBorders>
                  <w:vAlign w:val="bottom"/>
                </w:tcPr>
                <w:p w:rsidR="007A7911" w:rsidRDefault="007A7911" w:rsidP="005932DB">
                  <w:pPr>
                    <w:pStyle w:val="TableBodyText"/>
                  </w:pPr>
                  <w:r>
                    <w:t>0.00</w:t>
                  </w:r>
                </w:p>
              </w:tc>
              <w:tc>
                <w:tcPr>
                  <w:tcW w:w="940" w:type="dxa"/>
                  <w:tcBorders>
                    <w:bottom w:val="single" w:sz="4" w:space="0" w:color="BFBFBF"/>
                  </w:tcBorders>
                  <w:vAlign w:val="bottom"/>
                </w:tcPr>
                <w:p w:rsidR="007A7911" w:rsidRDefault="007A7911" w:rsidP="005932DB">
                  <w:pPr>
                    <w:pStyle w:val="TableBodyText"/>
                  </w:pPr>
                  <w:r>
                    <w:t>0.00</w:t>
                  </w:r>
                </w:p>
              </w:tc>
            </w:tr>
          </w:tbl>
          <w:p w:rsidR="007A7911" w:rsidRDefault="007A7911" w:rsidP="005932DB">
            <w:pPr>
              <w:pStyle w:val="Box"/>
            </w:pPr>
          </w:p>
        </w:tc>
      </w:tr>
      <w:tr w:rsidR="007A7911" w:rsidTr="005932DB">
        <w:trPr>
          <w:cantSplit/>
        </w:trPr>
        <w:tc>
          <w:tcPr>
            <w:tcW w:w="8771" w:type="dxa"/>
            <w:tcBorders>
              <w:top w:val="nil"/>
              <w:left w:val="nil"/>
              <w:bottom w:val="nil"/>
              <w:right w:val="nil"/>
            </w:tcBorders>
            <w:shd w:val="clear" w:color="auto" w:fill="auto"/>
          </w:tcPr>
          <w:p w:rsidR="007A7911" w:rsidRPr="00D24617" w:rsidRDefault="007A7911" w:rsidP="005932DB">
            <w:pPr>
              <w:pStyle w:val="Note"/>
            </w:pPr>
            <w:proofErr w:type="spellStart"/>
            <w:r w:rsidRPr="00ED3D87">
              <w:rPr>
                <w:rStyle w:val="NoteLabel"/>
              </w:rPr>
              <w:t>a</w:t>
            </w:r>
            <w:proofErr w:type="spellEnd"/>
            <w:r>
              <w:t xml:space="preserve"> Owing to the limited time series of ABS </w:t>
            </w:r>
            <w:r w:rsidRPr="00BE0D81">
              <w:rPr>
                <w:i/>
              </w:rPr>
              <w:t xml:space="preserve">Life </w:t>
            </w:r>
            <w:r>
              <w:rPr>
                <w:i/>
              </w:rPr>
              <w:t>T</w:t>
            </w:r>
            <w:r w:rsidRPr="00BE0D81">
              <w:rPr>
                <w:i/>
              </w:rPr>
              <w:t>ables</w:t>
            </w:r>
            <w:r>
              <w:t xml:space="preserve"> by state, the annual average reduction in age</w:t>
            </w:r>
            <w:r>
              <w:noBreakHyphen/>
              <w:t xml:space="preserve">specific mortality rates for Australia between 1970–1972 and 2010–2012 are used. Improvement factors are estimated using the methodology outlined in Australian Government Actuary (2009, p. 35) and are smoothed using a </w:t>
            </w:r>
            <w:proofErr w:type="spellStart"/>
            <w:r>
              <w:t>Hodrick</w:t>
            </w:r>
            <w:proofErr w:type="spellEnd"/>
            <w:r>
              <w:noBreakHyphen/>
              <w:t xml:space="preserve">Prescott filter. </w:t>
            </w:r>
            <w:r>
              <w:rPr>
                <w:rStyle w:val="NoteLabel"/>
              </w:rPr>
              <w:t>b</w:t>
            </w:r>
            <w:r>
              <w:t xml:space="preserve"> Assumed to improve at a 50 per cent faster rate than the rest of Australia up to the age of 30 and the same as Queensland after that. </w:t>
            </w:r>
            <w:r>
              <w:rPr>
                <w:rStyle w:val="NoteLabel"/>
              </w:rPr>
              <w:t>c</w:t>
            </w:r>
            <w:r>
              <w:t xml:space="preserve"> 100 years and over. </w:t>
            </w:r>
          </w:p>
        </w:tc>
      </w:tr>
      <w:tr w:rsidR="007A7911" w:rsidTr="005932DB">
        <w:trPr>
          <w:cantSplit/>
        </w:trPr>
        <w:tc>
          <w:tcPr>
            <w:tcW w:w="8771" w:type="dxa"/>
            <w:tcBorders>
              <w:top w:val="nil"/>
              <w:left w:val="nil"/>
              <w:bottom w:val="nil"/>
              <w:right w:val="nil"/>
            </w:tcBorders>
            <w:shd w:val="clear" w:color="auto" w:fill="auto"/>
          </w:tcPr>
          <w:p w:rsidR="007A7911" w:rsidRDefault="007A7911" w:rsidP="005932DB">
            <w:pPr>
              <w:pStyle w:val="Source"/>
            </w:pPr>
            <w:r>
              <w:rPr>
                <w:i/>
              </w:rPr>
              <w:t>Source</w:t>
            </w:r>
            <w:r>
              <w:t>: Estimates based on: ABS (</w:t>
            </w:r>
            <w:r w:rsidRPr="00CE1306">
              <w:rPr>
                <w:i/>
              </w:rPr>
              <w:t>Australian Historical Population Statistics</w:t>
            </w:r>
            <w:r>
              <w:t>, 2014, Cat. no. </w:t>
            </w:r>
            <w:r w:rsidRPr="00CE1306">
              <w:t>3105.0.65.001</w:t>
            </w:r>
            <w:r>
              <w:t>); ABS (</w:t>
            </w:r>
            <w:r w:rsidRPr="00FF3D24">
              <w:rPr>
                <w:i/>
              </w:rPr>
              <w:t xml:space="preserve">Life </w:t>
            </w:r>
            <w:r>
              <w:rPr>
                <w:i/>
              </w:rPr>
              <w:t>T</w:t>
            </w:r>
            <w:r w:rsidRPr="00FF3D24">
              <w:rPr>
                <w:i/>
              </w:rPr>
              <w:t xml:space="preserve">ables, Australia, </w:t>
            </w:r>
            <w:r w:rsidRPr="009B5E43">
              <w:t>20</w:t>
            </w:r>
            <w:r>
              <w:t>1</w:t>
            </w:r>
            <w:r w:rsidRPr="009B5E43">
              <w:t>0–20</w:t>
            </w:r>
            <w:r>
              <w:t>12, Cat. no. </w:t>
            </w:r>
            <w:r w:rsidRPr="00FF3D24">
              <w:t>3302.</w:t>
            </w:r>
            <w:r>
              <w:t>0</w:t>
            </w:r>
            <w:r w:rsidRPr="00FF3D24">
              <w:t>.55.001</w:t>
            </w:r>
            <w:r>
              <w:t>) [and state</w:t>
            </w:r>
            <w:r>
              <w:noBreakHyphen/>
              <w:t>equivalents].</w:t>
            </w:r>
          </w:p>
        </w:tc>
      </w:tr>
      <w:tr w:rsidR="007A7911" w:rsidTr="005932DB">
        <w:trPr>
          <w:cantSplit/>
        </w:trPr>
        <w:tc>
          <w:tcPr>
            <w:tcW w:w="8771" w:type="dxa"/>
            <w:tcBorders>
              <w:top w:val="nil"/>
              <w:left w:val="nil"/>
              <w:bottom w:val="single" w:sz="6" w:space="0" w:color="78A22F"/>
              <w:right w:val="nil"/>
            </w:tcBorders>
            <w:shd w:val="clear" w:color="auto" w:fill="auto"/>
          </w:tcPr>
          <w:p w:rsidR="007A7911" w:rsidRDefault="007A7911" w:rsidP="005932DB">
            <w:pPr>
              <w:pStyle w:val="Box"/>
              <w:spacing w:before="0" w:line="120" w:lineRule="exact"/>
            </w:pPr>
          </w:p>
        </w:tc>
      </w:tr>
      <w:tr w:rsidR="007A7911" w:rsidRPr="000863A5"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5932DB">
      <w:pPr>
        <w:rPr>
          <w:rFonts w:ascii="Arial" w:hAnsi="Arial"/>
        </w:rPr>
      </w:pPr>
      <w:r>
        <w:rPr>
          <w:b/>
        </w:rPr>
        <w:br w:type="page"/>
      </w:r>
    </w:p>
    <w:p w:rsidR="007A7911" w:rsidRDefault="007A7911" w:rsidP="005932DB">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7A7911" w:rsidTr="005932DB">
        <w:tc>
          <w:tcPr>
            <w:tcW w:w="8771" w:type="dxa"/>
            <w:tcBorders>
              <w:top w:val="single" w:sz="6" w:space="0" w:color="78A22F"/>
              <w:left w:val="nil"/>
              <w:bottom w:val="nil"/>
              <w:right w:val="nil"/>
            </w:tcBorders>
            <w:shd w:val="clear" w:color="auto" w:fill="auto"/>
          </w:tcPr>
          <w:p w:rsidR="007A7911" w:rsidRDefault="007A7911" w:rsidP="005932DB">
            <w:pPr>
              <w:pStyle w:val="TableTitle"/>
            </w:pPr>
            <w:r>
              <w:rPr>
                <w:b w:val="0"/>
              </w:rPr>
              <w:t>Table 3.</w:t>
            </w:r>
            <w:r>
              <w:rPr>
                <w:b w:val="0"/>
                <w:noProof/>
              </w:rPr>
              <w:t>16</w:t>
            </w:r>
            <w:r>
              <w:tab/>
              <w:t xml:space="preserve">NOM by </w:t>
            </w:r>
            <w:r>
              <w:rPr>
                <w:noProof/>
              </w:rPr>
              <w:t xml:space="preserve">age and </w:t>
            </w:r>
            <w:r>
              <w:t>state in the VUMR database, males, 2009</w:t>
            </w:r>
            <w:r>
              <w:noBreakHyphen/>
              <w:t>10</w:t>
            </w:r>
            <w:r w:rsidRPr="00573D26">
              <w:rPr>
                <w:rStyle w:val="NoteLabel"/>
                <w:b/>
                <w:bCs/>
              </w:rPr>
              <w:t>a</w:t>
            </w:r>
          </w:p>
          <w:p w:rsidR="007A7911" w:rsidRPr="00784A05" w:rsidRDefault="007A7911" w:rsidP="005932DB">
            <w:pPr>
              <w:pStyle w:val="Subtitle"/>
            </w:pPr>
            <w:r>
              <w:t>Thousand</w:t>
            </w:r>
          </w:p>
        </w:tc>
      </w:tr>
      <w:tr w:rsidR="007A7911" w:rsidTr="005932DB">
        <w:trPr>
          <w:cantSplit/>
        </w:trPr>
        <w:tc>
          <w:tcPr>
            <w:tcW w:w="8771" w:type="dxa"/>
            <w:tcBorders>
              <w:top w:val="nil"/>
              <w:left w:val="nil"/>
              <w:bottom w:val="nil"/>
              <w:right w:val="nil"/>
            </w:tcBorders>
            <w:shd w:val="clear" w:color="auto" w:fill="auto"/>
          </w:tcPr>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927"/>
              <w:gridCol w:w="874"/>
              <w:gridCol w:w="841"/>
              <w:gridCol w:w="861"/>
              <w:gridCol w:w="826"/>
              <w:gridCol w:w="839"/>
              <w:gridCol w:w="855"/>
              <w:gridCol w:w="826"/>
              <w:gridCol w:w="858"/>
              <w:gridCol w:w="780"/>
            </w:tblGrid>
            <w:tr w:rsidR="007A7911" w:rsidRPr="00955B06" w:rsidTr="002311C3">
              <w:trPr>
                <w:tblHeader/>
              </w:trPr>
              <w:tc>
                <w:tcPr>
                  <w:tcW w:w="927" w:type="dxa"/>
                  <w:tcBorders>
                    <w:top w:val="single" w:sz="4" w:space="0" w:color="BFBFBF"/>
                    <w:bottom w:val="single" w:sz="4" w:space="0" w:color="BFBFBF"/>
                  </w:tcBorders>
                  <w:vAlign w:val="bottom"/>
                </w:tcPr>
                <w:p w:rsidR="007A7911" w:rsidRPr="00955B06" w:rsidRDefault="007A7911" w:rsidP="005932DB">
                  <w:pPr>
                    <w:pStyle w:val="TableColumnHeading"/>
                    <w:jc w:val="left"/>
                  </w:pPr>
                  <w:r>
                    <w:t>Age</w:t>
                  </w:r>
                </w:p>
              </w:tc>
              <w:tc>
                <w:tcPr>
                  <w:tcW w:w="874" w:type="dxa"/>
                  <w:tcBorders>
                    <w:top w:val="single" w:sz="4" w:space="0" w:color="BFBFBF"/>
                    <w:bottom w:val="single" w:sz="4" w:space="0" w:color="BFBFBF"/>
                  </w:tcBorders>
                  <w:vAlign w:val="bottom"/>
                </w:tcPr>
                <w:p w:rsidR="007A7911" w:rsidRPr="00955B06" w:rsidRDefault="007A7911" w:rsidP="005932DB">
                  <w:pPr>
                    <w:pStyle w:val="TableColumnHeading"/>
                  </w:pPr>
                  <w:r w:rsidRPr="00955B06">
                    <w:t>NSW</w:t>
                  </w:r>
                </w:p>
              </w:tc>
              <w:tc>
                <w:tcPr>
                  <w:tcW w:w="841" w:type="dxa"/>
                  <w:tcBorders>
                    <w:top w:val="single" w:sz="4" w:space="0" w:color="BFBFBF"/>
                    <w:bottom w:val="single" w:sz="4" w:space="0" w:color="BFBFBF"/>
                  </w:tcBorders>
                  <w:vAlign w:val="bottom"/>
                </w:tcPr>
                <w:p w:rsidR="007A7911" w:rsidRPr="00955B06" w:rsidRDefault="007A7911" w:rsidP="005932DB">
                  <w:pPr>
                    <w:pStyle w:val="TableColumnHeading"/>
                  </w:pPr>
                  <w:r>
                    <w:t>VIC</w:t>
                  </w:r>
                </w:p>
              </w:tc>
              <w:tc>
                <w:tcPr>
                  <w:tcW w:w="861" w:type="dxa"/>
                  <w:tcBorders>
                    <w:top w:val="single" w:sz="4" w:space="0" w:color="BFBFBF"/>
                    <w:bottom w:val="single" w:sz="4" w:space="0" w:color="BFBFBF"/>
                  </w:tcBorders>
                  <w:vAlign w:val="bottom"/>
                </w:tcPr>
                <w:p w:rsidR="007A7911" w:rsidRPr="00955B06" w:rsidRDefault="007A7911" w:rsidP="005932DB">
                  <w:pPr>
                    <w:pStyle w:val="TableColumnHeading"/>
                  </w:pPr>
                  <w:r w:rsidRPr="00955B06">
                    <w:t>QLD</w:t>
                  </w:r>
                </w:p>
              </w:tc>
              <w:tc>
                <w:tcPr>
                  <w:tcW w:w="826" w:type="dxa"/>
                  <w:tcBorders>
                    <w:top w:val="single" w:sz="4" w:space="0" w:color="BFBFBF"/>
                    <w:bottom w:val="single" w:sz="4" w:space="0" w:color="BFBFBF"/>
                  </w:tcBorders>
                  <w:vAlign w:val="bottom"/>
                </w:tcPr>
                <w:p w:rsidR="007A7911" w:rsidRPr="00955B06" w:rsidRDefault="007A7911" w:rsidP="005932DB">
                  <w:pPr>
                    <w:pStyle w:val="TableColumnHeading"/>
                  </w:pPr>
                  <w:r w:rsidRPr="00955B06">
                    <w:t>SA</w:t>
                  </w:r>
                </w:p>
              </w:tc>
              <w:tc>
                <w:tcPr>
                  <w:tcW w:w="839" w:type="dxa"/>
                  <w:tcBorders>
                    <w:top w:val="single" w:sz="4" w:space="0" w:color="BFBFBF"/>
                    <w:bottom w:val="single" w:sz="4" w:space="0" w:color="BFBFBF"/>
                  </w:tcBorders>
                  <w:vAlign w:val="bottom"/>
                </w:tcPr>
                <w:p w:rsidR="007A7911" w:rsidRPr="00955B06" w:rsidRDefault="007A7911" w:rsidP="005932DB">
                  <w:pPr>
                    <w:pStyle w:val="TableColumnHeading"/>
                  </w:pPr>
                  <w:r w:rsidRPr="00955B06">
                    <w:t>WA</w:t>
                  </w:r>
                </w:p>
              </w:tc>
              <w:tc>
                <w:tcPr>
                  <w:tcW w:w="855" w:type="dxa"/>
                  <w:tcBorders>
                    <w:top w:val="single" w:sz="4" w:space="0" w:color="BFBFBF"/>
                    <w:bottom w:val="single" w:sz="4" w:space="0" w:color="BFBFBF"/>
                  </w:tcBorders>
                  <w:vAlign w:val="bottom"/>
                </w:tcPr>
                <w:p w:rsidR="007A7911" w:rsidRPr="00955B06" w:rsidRDefault="007A7911" w:rsidP="005932DB">
                  <w:pPr>
                    <w:pStyle w:val="TableColumnHeading"/>
                  </w:pPr>
                  <w:r>
                    <w:t>TAS</w:t>
                  </w:r>
                </w:p>
              </w:tc>
              <w:tc>
                <w:tcPr>
                  <w:tcW w:w="826" w:type="dxa"/>
                  <w:tcBorders>
                    <w:top w:val="single" w:sz="4" w:space="0" w:color="BFBFBF"/>
                    <w:bottom w:val="single" w:sz="4" w:space="0" w:color="BFBFBF"/>
                  </w:tcBorders>
                  <w:vAlign w:val="bottom"/>
                </w:tcPr>
                <w:p w:rsidR="007A7911" w:rsidRPr="00955B06" w:rsidRDefault="007A7911" w:rsidP="005932DB">
                  <w:pPr>
                    <w:pStyle w:val="TableColumnHeading"/>
                  </w:pPr>
                  <w:r w:rsidRPr="00955B06">
                    <w:t>NT</w:t>
                  </w:r>
                </w:p>
              </w:tc>
              <w:tc>
                <w:tcPr>
                  <w:tcW w:w="858" w:type="dxa"/>
                  <w:tcBorders>
                    <w:top w:val="single" w:sz="4" w:space="0" w:color="BFBFBF"/>
                    <w:bottom w:val="single" w:sz="4" w:space="0" w:color="BFBFBF"/>
                  </w:tcBorders>
                  <w:vAlign w:val="bottom"/>
                </w:tcPr>
                <w:p w:rsidR="007A7911" w:rsidRPr="00955B06" w:rsidRDefault="007A7911" w:rsidP="005932DB">
                  <w:pPr>
                    <w:pStyle w:val="TableColumnHeading"/>
                  </w:pPr>
                  <w:r w:rsidRPr="00955B06">
                    <w:t>ACT</w:t>
                  </w:r>
                </w:p>
              </w:tc>
              <w:tc>
                <w:tcPr>
                  <w:tcW w:w="780" w:type="dxa"/>
                  <w:tcBorders>
                    <w:top w:val="single" w:sz="4" w:space="0" w:color="BFBFBF"/>
                    <w:bottom w:val="single" w:sz="4" w:space="0" w:color="BFBFBF"/>
                  </w:tcBorders>
                  <w:vAlign w:val="bottom"/>
                </w:tcPr>
                <w:p w:rsidR="007A7911" w:rsidRPr="00955B06" w:rsidRDefault="007A7911" w:rsidP="005932DB">
                  <w:pPr>
                    <w:pStyle w:val="TableColumnHeading"/>
                    <w:ind w:right="11"/>
                  </w:pPr>
                  <w:proofErr w:type="spellStart"/>
                  <w:r>
                    <w:t>AUST</w:t>
                  </w:r>
                  <w:proofErr w:type="spellEnd"/>
                  <w:r w:rsidRPr="006C7EFB">
                    <w:rPr>
                      <w:rStyle w:val="NoteLabel"/>
                      <w:i w:val="0"/>
                    </w:rPr>
                    <w:t>b</w:t>
                  </w:r>
                </w:p>
              </w:tc>
            </w:tr>
            <w:tr w:rsidR="007A7911" w:rsidRPr="00955B06" w:rsidTr="005932DB">
              <w:tc>
                <w:tcPr>
                  <w:tcW w:w="927" w:type="dxa"/>
                  <w:tcBorders>
                    <w:top w:val="single" w:sz="4" w:space="0" w:color="BFBFBF"/>
                  </w:tcBorders>
                  <w:vAlign w:val="bottom"/>
                </w:tcPr>
                <w:p w:rsidR="007A7911" w:rsidRDefault="007A7911" w:rsidP="005932DB">
                  <w:pPr>
                    <w:pStyle w:val="TableBodyText"/>
                    <w:spacing w:before="120"/>
                    <w:jc w:val="left"/>
                    <w:rPr>
                      <w:rFonts w:cs="Arial"/>
                      <w:color w:val="000000"/>
                    </w:rPr>
                  </w:pPr>
                  <w:r>
                    <w:rPr>
                      <w:rFonts w:cs="Arial"/>
                      <w:color w:val="000000"/>
                    </w:rPr>
                    <w:t>0</w:t>
                  </w:r>
                </w:p>
              </w:tc>
              <w:tc>
                <w:tcPr>
                  <w:tcW w:w="874" w:type="dxa"/>
                  <w:tcBorders>
                    <w:top w:val="single" w:sz="4" w:space="0" w:color="BFBFBF"/>
                  </w:tcBorders>
                  <w:vAlign w:val="bottom"/>
                </w:tcPr>
                <w:p w:rsidR="007A7911" w:rsidRDefault="007A7911" w:rsidP="005932DB">
                  <w:pPr>
                    <w:pStyle w:val="TableBodyText"/>
                  </w:pPr>
                  <w:r>
                    <w:t>0.3</w:t>
                  </w:r>
                </w:p>
              </w:tc>
              <w:tc>
                <w:tcPr>
                  <w:tcW w:w="841" w:type="dxa"/>
                  <w:tcBorders>
                    <w:top w:val="single" w:sz="4" w:space="0" w:color="BFBFBF"/>
                  </w:tcBorders>
                  <w:vAlign w:val="bottom"/>
                </w:tcPr>
                <w:p w:rsidR="007A7911" w:rsidRDefault="007A7911" w:rsidP="005932DB">
                  <w:pPr>
                    <w:pStyle w:val="TableBodyText"/>
                  </w:pPr>
                  <w:r>
                    <w:t>0.3</w:t>
                  </w:r>
                </w:p>
              </w:tc>
              <w:tc>
                <w:tcPr>
                  <w:tcW w:w="861" w:type="dxa"/>
                  <w:tcBorders>
                    <w:top w:val="single" w:sz="4" w:space="0" w:color="BFBFBF"/>
                  </w:tcBorders>
                  <w:vAlign w:val="bottom"/>
                </w:tcPr>
                <w:p w:rsidR="007A7911" w:rsidRDefault="007A7911" w:rsidP="005932DB">
                  <w:pPr>
                    <w:pStyle w:val="TableBodyText"/>
                  </w:pPr>
                  <w:r>
                    <w:t>0.3</w:t>
                  </w:r>
                </w:p>
              </w:tc>
              <w:tc>
                <w:tcPr>
                  <w:tcW w:w="826" w:type="dxa"/>
                  <w:tcBorders>
                    <w:top w:val="single" w:sz="4" w:space="0" w:color="BFBFBF"/>
                  </w:tcBorders>
                  <w:vAlign w:val="bottom"/>
                </w:tcPr>
                <w:p w:rsidR="007A7911" w:rsidRDefault="007A7911" w:rsidP="005932DB">
                  <w:pPr>
                    <w:pStyle w:val="TableBodyText"/>
                  </w:pPr>
                  <w:r>
                    <w:t>0.1</w:t>
                  </w:r>
                </w:p>
              </w:tc>
              <w:tc>
                <w:tcPr>
                  <w:tcW w:w="839" w:type="dxa"/>
                  <w:tcBorders>
                    <w:top w:val="single" w:sz="4" w:space="0" w:color="BFBFBF"/>
                  </w:tcBorders>
                  <w:vAlign w:val="bottom"/>
                </w:tcPr>
                <w:p w:rsidR="007A7911" w:rsidRDefault="007A7911" w:rsidP="005932DB">
                  <w:pPr>
                    <w:pStyle w:val="TableBodyText"/>
                  </w:pPr>
                  <w:r>
                    <w:t>0.2</w:t>
                  </w:r>
                </w:p>
              </w:tc>
              <w:tc>
                <w:tcPr>
                  <w:tcW w:w="855" w:type="dxa"/>
                  <w:tcBorders>
                    <w:top w:val="single" w:sz="4" w:space="0" w:color="BFBFBF"/>
                  </w:tcBorders>
                  <w:vAlign w:val="bottom"/>
                </w:tcPr>
                <w:p w:rsidR="007A7911" w:rsidRDefault="007A7911" w:rsidP="005932DB">
                  <w:pPr>
                    <w:pStyle w:val="TableBodyText"/>
                  </w:pPr>
                  <w:r>
                    <w:t>…</w:t>
                  </w:r>
                </w:p>
              </w:tc>
              <w:tc>
                <w:tcPr>
                  <w:tcW w:w="826" w:type="dxa"/>
                  <w:tcBorders>
                    <w:top w:val="single" w:sz="4" w:space="0" w:color="BFBFBF"/>
                  </w:tcBorders>
                  <w:vAlign w:val="bottom"/>
                </w:tcPr>
                <w:p w:rsidR="007A7911" w:rsidRDefault="007A7911" w:rsidP="005932DB">
                  <w:pPr>
                    <w:pStyle w:val="TableBodyText"/>
                  </w:pPr>
                  <w:r>
                    <w:t>…</w:t>
                  </w:r>
                </w:p>
              </w:tc>
              <w:tc>
                <w:tcPr>
                  <w:tcW w:w="858" w:type="dxa"/>
                  <w:tcBorders>
                    <w:top w:val="single" w:sz="4" w:space="0" w:color="BFBFBF"/>
                  </w:tcBorders>
                  <w:vAlign w:val="bottom"/>
                </w:tcPr>
                <w:p w:rsidR="007A7911" w:rsidRDefault="007A7911" w:rsidP="005932DB">
                  <w:pPr>
                    <w:pStyle w:val="TableBodyText"/>
                  </w:pPr>
                  <w:r>
                    <w:t>…</w:t>
                  </w:r>
                </w:p>
              </w:tc>
              <w:tc>
                <w:tcPr>
                  <w:tcW w:w="780" w:type="dxa"/>
                  <w:tcBorders>
                    <w:top w:val="single" w:sz="4" w:space="0" w:color="BFBFBF"/>
                  </w:tcBorders>
                  <w:vAlign w:val="bottom"/>
                </w:tcPr>
                <w:p w:rsidR="007A7911" w:rsidRDefault="007A7911" w:rsidP="005932DB">
                  <w:pPr>
                    <w:pStyle w:val="TableBodyText"/>
                  </w:pPr>
                  <w:r>
                    <w:t>1.2</w:t>
                  </w:r>
                </w:p>
              </w:tc>
            </w:tr>
            <w:tr w:rsidR="007A7911" w:rsidRPr="00955B06" w:rsidTr="005932DB">
              <w:tc>
                <w:tcPr>
                  <w:tcW w:w="927" w:type="dxa"/>
                  <w:vAlign w:val="bottom"/>
                </w:tcPr>
                <w:p w:rsidR="007A7911" w:rsidRDefault="007A7911" w:rsidP="005932DB">
                  <w:pPr>
                    <w:pStyle w:val="TableBodyText"/>
                    <w:jc w:val="left"/>
                    <w:rPr>
                      <w:rFonts w:cs="Arial"/>
                      <w:color w:val="000000"/>
                    </w:rPr>
                  </w:pPr>
                  <w:r>
                    <w:rPr>
                      <w:rFonts w:cs="Arial"/>
                      <w:color w:val="000000"/>
                    </w:rPr>
                    <w:t>1</w:t>
                  </w:r>
                </w:p>
              </w:tc>
              <w:tc>
                <w:tcPr>
                  <w:tcW w:w="874" w:type="dxa"/>
                  <w:vAlign w:val="bottom"/>
                </w:tcPr>
                <w:p w:rsidR="007A7911" w:rsidRDefault="007A7911" w:rsidP="005932DB">
                  <w:pPr>
                    <w:pStyle w:val="TableBodyText"/>
                  </w:pPr>
                  <w:r>
                    <w:t>0.3</w:t>
                  </w:r>
                </w:p>
              </w:tc>
              <w:tc>
                <w:tcPr>
                  <w:tcW w:w="841" w:type="dxa"/>
                  <w:vAlign w:val="bottom"/>
                </w:tcPr>
                <w:p w:rsidR="007A7911" w:rsidRDefault="007A7911" w:rsidP="005932DB">
                  <w:pPr>
                    <w:pStyle w:val="TableBodyText"/>
                  </w:pPr>
                  <w:r>
                    <w:t>0.3</w:t>
                  </w:r>
                </w:p>
              </w:tc>
              <w:tc>
                <w:tcPr>
                  <w:tcW w:w="861" w:type="dxa"/>
                  <w:vAlign w:val="bottom"/>
                </w:tcPr>
                <w:p w:rsidR="007A7911" w:rsidRDefault="007A7911" w:rsidP="005932DB">
                  <w:pPr>
                    <w:pStyle w:val="TableBodyText"/>
                  </w:pPr>
                  <w:r>
                    <w:t>0.3</w:t>
                  </w:r>
                </w:p>
              </w:tc>
              <w:tc>
                <w:tcPr>
                  <w:tcW w:w="826" w:type="dxa"/>
                  <w:vAlign w:val="bottom"/>
                </w:tcPr>
                <w:p w:rsidR="007A7911" w:rsidRDefault="007A7911" w:rsidP="005932DB">
                  <w:pPr>
                    <w:pStyle w:val="TableBodyText"/>
                  </w:pPr>
                  <w:r>
                    <w:t>0.1</w:t>
                  </w:r>
                </w:p>
              </w:tc>
              <w:tc>
                <w:tcPr>
                  <w:tcW w:w="839" w:type="dxa"/>
                  <w:vAlign w:val="bottom"/>
                </w:tcPr>
                <w:p w:rsidR="007A7911" w:rsidRDefault="007A7911" w:rsidP="005932DB">
                  <w:pPr>
                    <w:pStyle w:val="TableBodyText"/>
                  </w:pPr>
                  <w:r>
                    <w:t>0.2</w:t>
                  </w:r>
                </w:p>
              </w:tc>
              <w:tc>
                <w:tcPr>
                  <w:tcW w:w="855"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t>…</w:t>
                  </w:r>
                </w:p>
              </w:tc>
              <w:tc>
                <w:tcPr>
                  <w:tcW w:w="858" w:type="dxa"/>
                  <w:vAlign w:val="bottom"/>
                </w:tcPr>
                <w:p w:rsidR="007A7911" w:rsidRDefault="007A7911" w:rsidP="005932DB">
                  <w:pPr>
                    <w:pStyle w:val="TableBodyText"/>
                  </w:pPr>
                  <w:r>
                    <w:t>…</w:t>
                  </w:r>
                </w:p>
              </w:tc>
              <w:tc>
                <w:tcPr>
                  <w:tcW w:w="780" w:type="dxa"/>
                  <w:vAlign w:val="bottom"/>
                </w:tcPr>
                <w:p w:rsidR="007A7911" w:rsidRDefault="007A7911" w:rsidP="005932DB">
                  <w:pPr>
                    <w:pStyle w:val="TableBodyText"/>
                  </w:pPr>
                  <w:r>
                    <w:t>1.2</w:t>
                  </w:r>
                </w:p>
              </w:tc>
            </w:tr>
            <w:tr w:rsidR="007A7911" w:rsidRPr="00955B06" w:rsidTr="005932DB">
              <w:tc>
                <w:tcPr>
                  <w:tcW w:w="927" w:type="dxa"/>
                  <w:vAlign w:val="bottom"/>
                </w:tcPr>
                <w:p w:rsidR="007A7911" w:rsidRDefault="007A7911" w:rsidP="005932DB">
                  <w:pPr>
                    <w:pStyle w:val="TableBodyText"/>
                    <w:jc w:val="left"/>
                    <w:rPr>
                      <w:rFonts w:cs="Arial"/>
                      <w:color w:val="000000"/>
                    </w:rPr>
                  </w:pPr>
                  <w:r>
                    <w:rPr>
                      <w:rFonts w:cs="Arial"/>
                      <w:color w:val="000000"/>
                    </w:rPr>
                    <w:t>2</w:t>
                  </w:r>
                </w:p>
              </w:tc>
              <w:tc>
                <w:tcPr>
                  <w:tcW w:w="874" w:type="dxa"/>
                  <w:vAlign w:val="bottom"/>
                </w:tcPr>
                <w:p w:rsidR="007A7911" w:rsidRDefault="007A7911" w:rsidP="005932DB">
                  <w:pPr>
                    <w:pStyle w:val="TableBodyText"/>
                  </w:pPr>
                  <w:r>
                    <w:t>0.3</w:t>
                  </w:r>
                </w:p>
              </w:tc>
              <w:tc>
                <w:tcPr>
                  <w:tcW w:w="841" w:type="dxa"/>
                  <w:vAlign w:val="bottom"/>
                </w:tcPr>
                <w:p w:rsidR="007A7911" w:rsidRDefault="007A7911" w:rsidP="005932DB">
                  <w:pPr>
                    <w:pStyle w:val="TableBodyText"/>
                  </w:pPr>
                  <w:r>
                    <w:t>0.3</w:t>
                  </w:r>
                </w:p>
              </w:tc>
              <w:tc>
                <w:tcPr>
                  <w:tcW w:w="861" w:type="dxa"/>
                  <w:vAlign w:val="bottom"/>
                </w:tcPr>
                <w:p w:rsidR="007A7911" w:rsidRDefault="007A7911" w:rsidP="005932DB">
                  <w:pPr>
                    <w:pStyle w:val="TableBodyText"/>
                  </w:pPr>
                  <w:r>
                    <w:t>0.3</w:t>
                  </w:r>
                </w:p>
              </w:tc>
              <w:tc>
                <w:tcPr>
                  <w:tcW w:w="826" w:type="dxa"/>
                  <w:vAlign w:val="bottom"/>
                </w:tcPr>
                <w:p w:rsidR="007A7911" w:rsidRDefault="007A7911" w:rsidP="005932DB">
                  <w:pPr>
                    <w:pStyle w:val="TableBodyText"/>
                  </w:pPr>
                  <w:r>
                    <w:t>0.1</w:t>
                  </w:r>
                </w:p>
              </w:tc>
              <w:tc>
                <w:tcPr>
                  <w:tcW w:w="839" w:type="dxa"/>
                  <w:vAlign w:val="bottom"/>
                </w:tcPr>
                <w:p w:rsidR="007A7911" w:rsidRDefault="007A7911" w:rsidP="005932DB">
                  <w:pPr>
                    <w:pStyle w:val="TableBodyText"/>
                  </w:pPr>
                  <w:r>
                    <w:t>0.2</w:t>
                  </w:r>
                </w:p>
              </w:tc>
              <w:tc>
                <w:tcPr>
                  <w:tcW w:w="855"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t>…</w:t>
                  </w:r>
                </w:p>
              </w:tc>
              <w:tc>
                <w:tcPr>
                  <w:tcW w:w="858" w:type="dxa"/>
                  <w:vAlign w:val="bottom"/>
                </w:tcPr>
                <w:p w:rsidR="007A7911" w:rsidRDefault="007A7911" w:rsidP="005932DB">
                  <w:pPr>
                    <w:pStyle w:val="TableBodyText"/>
                  </w:pPr>
                  <w:r>
                    <w:t>…</w:t>
                  </w:r>
                </w:p>
              </w:tc>
              <w:tc>
                <w:tcPr>
                  <w:tcW w:w="780" w:type="dxa"/>
                  <w:vAlign w:val="bottom"/>
                </w:tcPr>
                <w:p w:rsidR="007A7911" w:rsidRDefault="007A7911" w:rsidP="005932DB">
                  <w:pPr>
                    <w:pStyle w:val="TableBodyText"/>
                  </w:pPr>
                  <w:r>
                    <w:t>1.2</w:t>
                  </w:r>
                </w:p>
              </w:tc>
            </w:tr>
            <w:tr w:rsidR="007A7911" w:rsidRPr="00955B06" w:rsidTr="005932DB">
              <w:tc>
                <w:tcPr>
                  <w:tcW w:w="927" w:type="dxa"/>
                  <w:vAlign w:val="bottom"/>
                </w:tcPr>
                <w:p w:rsidR="007A7911" w:rsidRDefault="007A7911" w:rsidP="005932DB">
                  <w:pPr>
                    <w:pStyle w:val="TableBodyText"/>
                    <w:jc w:val="left"/>
                    <w:rPr>
                      <w:rFonts w:cs="Arial"/>
                      <w:color w:val="000000"/>
                    </w:rPr>
                  </w:pPr>
                  <w:r>
                    <w:rPr>
                      <w:rFonts w:cs="Arial"/>
                      <w:color w:val="000000"/>
                    </w:rPr>
                    <w:t>3</w:t>
                  </w:r>
                </w:p>
              </w:tc>
              <w:tc>
                <w:tcPr>
                  <w:tcW w:w="874" w:type="dxa"/>
                  <w:vAlign w:val="bottom"/>
                </w:tcPr>
                <w:p w:rsidR="007A7911" w:rsidRDefault="007A7911" w:rsidP="005932DB">
                  <w:pPr>
                    <w:pStyle w:val="TableBodyText"/>
                  </w:pPr>
                  <w:r>
                    <w:t>0.2</w:t>
                  </w:r>
                </w:p>
              </w:tc>
              <w:tc>
                <w:tcPr>
                  <w:tcW w:w="841" w:type="dxa"/>
                  <w:vAlign w:val="bottom"/>
                </w:tcPr>
                <w:p w:rsidR="007A7911" w:rsidRDefault="007A7911" w:rsidP="005932DB">
                  <w:pPr>
                    <w:pStyle w:val="TableBodyText"/>
                  </w:pPr>
                  <w:r>
                    <w:t>0.3</w:t>
                  </w:r>
                </w:p>
              </w:tc>
              <w:tc>
                <w:tcPr>
                  <w:tcW w:w="861" w:type="dxa"/>
                  <w:vAlign w:val="bottom"/>
                </w:tcPr>
                <w:p w:rsidR="007A7911" w:rsidRDefault="007A7911" w:rsidP="005932DB">
                  <w:pPr>
                    <w:pStyle w:val="TableBodyText"/>
                  </w:pPr>
                  <w:r>
                    <w:t>0.3</w:t>
                  </w:r>
                </w:p>
              </w:tc>
              <w:tc>
                <w:tcPr>
                  <w:tcW w:w="826" w:type="dxa"/>
                  <w:vAlign w:val="bottom"/>
                </w:tcPr>
                <w:p w:rsidR="007A7911" w:rsidRDefault="007A7911" w:rsidP="005932DB">
                  <w:pPr>
                    <w:pStyle w:val="TableBodyText"/>
                  </w:pPr>
                  <w:r>
                    <w:t>0.1</w:t>
                  </w:r>
                </w:p>
              </w:tc>
              <w:tc>
                <w:tcPr>
                  <w:tcW w:w="839" w:type="dxa"/>
                  <w:vAlign w:val="bottom"/>
                </w:tcPr>
                <w:p w:rsidR="007A7911" w:rsidRDefault="007A7911" w:rsidP="005932DB">
                  <w:pPr>
                    <w:pStyle w:val="TableBodyText"/>
                  </w:pPr>
                  <w:r>
                    <w:t>0.2</w:t>
                  </w:r>
                </w:p>
              </w:tc>
              <w:tc>
                <w:tcPr>
                  <w:tcW w:w="855"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t>…</w:t>
                  </w:r>
                </w:p>
              </w:tc>
              <w:tc>
                <w:tcPr>
                  <w:tcW w:w="858" w:type="dxa"/>
                  <w:vAlign w:val="bottom"/>
                </w:tcPr>
                <w:p w:rsidR="007A7911" w:rsidRDefault="007A7911" w:rsidP="005932DB">
                  <w:pPr>
                    <w:pStyle w:val="TableBodyText"/>
                  </w:pPr>
                  <w:r>
                    <w:t>…</w:t>
                  </w:r>
                </w:p>
              </w:tc>
              <w:tc>
                <w:tcPr>
                  <w:tcW w:w="780" w:type="dxa"/>
                  <w:vAlign w:val="bottom"/>
                </w:tcPr>
                <w:p w:rsidR="007A7911" w:rsidRDefault="007A7911" w:rsidP="005932DB">
                  <w:pPr>
                    <w:pStyle w:val="TableBodyText"/>
                  </w:pPr>
                  <w:r>
                    <w:t>1.1</w:t>
                  </w:r>
                </w:p>
              </w:tc>
            </w:tr>
            <w:tr w:rsidR="007A7911" w:rsidRPr="00955B06" w:rsidTr="005932DB">
              <w:tc>
                <w:tcPr>
                  <w:tcW w:w="927" w:type="dxa"/>
                  <w:vAlign w:val="bottom"/>
                </w:tcPr>
                <w:p w:rsidR="007A7911" w:rsidRDefault="007A7911" w:rsidP="005932DB">
                  <w:pPr>
                    <w:pStyle w:val="TableBodyText"/>
                    <w:jc w:val="left"/>
                    <w:rPr>
                      <w:rFonts w:cs="Arial"/>
                      <w:color w:val="000000"/>
                    </w:rPr>
                  </w:pPr>
                  <w:r>
                    <w:rPr>
                      <w:rFonts w:cs="Arial"/>
                      <w:color w:val="000000"/>
                    </w:rPr>
                    <w:t>4</w:t>
                  </w:r>
                </w:p>
              </w:tc>
              <w:tc>
                <w:tcPr>
                  <w:tcW w:w="874" w:type="dxa"/>
                  <w:vAlign w:val="bottom"/>
                </w:tcPr>
                <w:p w:rsidR="007A7911" w:rsidRDefault="007A7911" w:rsidP="005932DB">
                  <w:pPr>
                    <w:pStyle w:val="TableBodyText"/>
                  </w:pPr>
                  <w:r>
                    <w:t>0.2</w:t>
                  </w:r>
                </w:p>
              </w:tc>
              <w:tc>
                <w:tcPr>
                  <w:tcW w:w="841" w:type="dxa"/>
                  <w:vAlign w:val="bottom"/>
                </w:tcPr>
                <w:p w:rsidR="007A7911" w:rsidRDefault="007A7911" w:rsidP="005932DB">
                  <w:pPr>
                    <w:pStyle w:val="TableBodyText"/>
                  </w:pPr>
                  <w:r>
                    <w:t>0.3</w:t>
                  </w:r>
                </w:p>
              </w:tc>
              <w:tc>
                <w:tcPr>
                  <w:tcW w:w="861" w:type="dxa"/>
                  <w:vAlign w:val="bottom"/>
                </w:tcPr>
                <w:p w:rsidR="007A7911" w:rsidRDefault="007A7911" w:rsidP="005932DB">
                  <w:pPr>
                    <w:pStyle w:val="TableBodyText"/>
                  </w:pPr>
                  <w:r>
                    <w:t>0.2</w:t>
                  </w:r>
                </w:p>
              </w:tc>
              <w:tc>
                <w:tcPr>
                  <w:tcW w:w="826" w:type="dxa"/>
                  <w:vAlign w:val="bottom"/>
                </w:tcPr>
                <w:p w:rsidR="007A7911" w:rsidRDefault="007A7911" w:rsidP="005932DB">
                  <w:pPr>
                    <w:pStyle w:val="TableBodyText"/>
                  </w:pPr>
                  <w:r>
                    <w:t>0.1</w:t>
                  </w:r>
                </w:p>
              </w:tc>
              <w:tc>
                <w:tcPr>
                  <w:tcW w:w="839" w:type="dxa"/>
                  <w:vAlign w:val="bottom"/>
                </w:tcPr>
                <w:p w:rsidR="007A7911" w:rsidRDefault="007A7911" w:rsidP="005932DB">
                  <w:pPr>
                    <w:pStyle w:val="TableBodyText"/>
                  </w:pPr>
                  <w:r>
                    <w:t>0.2</w:t>
                  </w:r>
                </w:p>
              </w:tc>
              <w:tc>
                <w:tcPr>
                  <w:tcW w:w="855"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t>…</w:t>
                  </w:r>
                </w:p>
              </w:tc>
              <w:tc>
                <w:tcPr>
                  <w:tcW w:w="858" w:type="dxa"/>
                  <w:vAlign w:val="bottom"/>
                </w:tcPr>
                <w:p w:rsidR="007A7911" w:rsidRDefault="007A7911" w:rsidP="005932DB">
                  <w:pPr>
                    <w:pStyle w:val="TableBodyText"/>
                  </w:pPr>
                  <w:r>
                    <w:t>…</w:t>
                  </w:r>
                </w:p>
              </w:tc>
              <w:tc>
                <w:tcPr>
                  <w:tcW w:w="780" w:type="dxa"/>
                  <w:vAlign w:val="bottom"/>
                </w:tcPr>
                <w:p w:rsidR="007A7911" w:rsidRDefault="007A7911" w:rsidP="005932DB">
                  <w:pPr>
                    <w:pStyle w:val="TableBodyText"/>
                  </w:pPr>
                  <w:r>
                    <w:t>1.1</w:t>
                  </w:r>
                </w:p>
              </w:tc>
            </w:tr>
            <w:tr w:rsidR="007A7911" w:rsidRPr="00955B06" w:rsidTr="005932DB">
              <w:tc>
                <w:tcPr>
                  <w:tcW w:w="927" w:type="dxa"/>
                  <w:vAlign w:val="bottom"/>
                </w:tcPr>
                <w:p w:rsidR="007A7911" w:rsidRDefault="007A7911" w:rsidP="005932DB">
                  <w:pPr>
                    <w:pStyle w:val="TableBodyText"/>
                    <w:jc w:val="left"/>
                    <w:rPr>
                      <w:rFonts w:cs="Arial"/>
                      <w:color w:val="000000"/>
                    </w:rPr>
                  </w:pPr>
                  <w:r>
                    <w:rPr>
                      <w:rFonts w:cs="Arial"/>
                      <w:color w:val="000000"/>
                    </w:rPr>
                    <w:t>5</w:t>
                  </w:r>
                </w:p>
              </w:tc>
              <w:tc>
                <w:tcPr>
                  <w:tcW w:w="874" w:type="dxa"/>
                  <w:vAlign w:val="bottom"/>
                </w:tcPr>
                <w:p w:rsidR="007A7911" w:rsidRDefault="007A7911" w:rsidP="005932DB">
                  <w:pPr>
                    <w:pStyle w:val="TableBodyText"/>
                  </w:pPr>
                  <w:r>
                    <w:t>0.3</w:t>
                  </w:r>
                </w:p>
              </w:tc>
              <w:tc>
                <w:tcPr>
                  <w:tcW w:w="841" w:type="dxa"/>
                  <w:vAlign w:val="bottom"/>
                </w:tcPr>
                <w:p w:rsidR="007A7911" w:rsidRDefault="007A7911" w:rsidP="005932DB">
                  <w:pPr>
                    <w:pStyle w:val="TableBodyText"/>
                  </w:pPr>
                  <w:r>
                    <w:t>0.3</w:t>
                  </w:r>
                </w:p>
              </w:tc>
              <w:tc>
                <w:tcPr>
                  <w:tcW w:w="861" w:type="dxa"/>
                  <w:vAlign w:val="bottom"/>
                </w:tcPr>
                <w:p w:rsidR="007A7911" w:rsidRDefault="007A7911" w:rsidP="005932DB">
                  <w:pPr>
                    <w:pStyle w:val="TableBodyText"/>
                  </w:pPr>
                  <w:r>
                    <w:t>0.3</w:t>
                  </w:r>
                </w:p>
              </w:tc>
              <w:tc>
                <w:tcPr>
                  <w:tcW w:w="826" w:type="dxa"/>
                  <w:vAlign w:val="bottom"/>
                </w:tcPr>
                <w:p w:rsidR="007A7911" w:rsidRDefault="007A7911" w:rsidP="005932DB">
                  <w:pPr>
                    <w:pStyle w:val="TableBodyText"/>
                  </w:pPr>
                  <w:r>
                    <w:t>0.1</w:t>
                  </w:r>
                </w:p>
              </w:tc>
              <w:tc>
                <w:tcPr>
                  <w:tcW w:w="839" w:type="dxa"/>
                  <w:vAlign w:val="bottom"/>
                </w:tcPr>
                <w:p w:rsidR="007A7911" w:rsidRDefault="007A7911" w:rsidP="005932DB">
                  <w:pPr>
                    <w:pStyle w:val="TableBodyText"/>
                  </w:pPr>
                  <w:r>
                    <w:t>0.2</w:t>
                  </w:r>
                </w:p>
              </w:tc>
              <w:tc>
                <w:tcPr>
                  <w:tcW w:w="855"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t>…</w:t>
                  </w:r>
                </w:p>
              </w:tc>
              <w:tc>
                <w:tcPr>
                  <w:tcW w:w="858" w:type="dxa"/>
                  <w:vAlign w:val="bottom"/>
                </w:tcPr>
                <w:p w:rsidR="007A7911" w:rsidRDefault="007A7911" w:rsidP="005932DB">
                  <w:pPr>
                    <w:pStyle w:val="TableBodyText"/>
                  </w:pPr>
                  <w:r>
                    <w:t>…</w:t>
                  </w:r>
                </w:p>
              </w:tc>
              <w:tc>
                <w:tcPr>
                  <w:tcW w:w="780" w:type="dxa"/>
                  <w:vAlign w:val="bottom"/>
                </w:tcPr>
                <w:p w:rsidR="007A7911" w:rsidRDefault="007A7911" w:rsidP="005932DB">
                  <w:pPr>
                    <w:pStyle w:val="TableBodyText"/>
                  </w:pPr>
                  <w:r>
                    <w:t>1.2</w:t>
                  </w:r>
                </w:p>
              </w:tc>
            </w:tr>
            <w:tr w:rsidR="007A7911" w:rsidRPr="00955B06" w:rsidTr="005932DB">
              <w:tc>
                <w:tcPr>
                  <w:tcW w:w="927" w:type="dxa"/>
                  <w:vAlign w:val="bottom"/>
                </w:tcPr>
                <w:p w:rsidR="007A7911" w:rsidRDefault="007A7911" w:rsidP="005932DB">
                  <w:pPr>
                    <w:pStyle w:val="TableBodyText"/>
                    <w:jc w:val="left"/>
                    <w:rPr>
                      <w:rFonts w:cs="Arial"/>
                      <w:color w:val="000000"/>
                    </w:rPr>
                  </w:pPr>
                  <w:r>
                    <w:rPr>
                      <w:rFonts w:cs="Arial"/>
                      <w:color w:val="000000"/>
                    </w:rPr>
                    <w:t>6</w:t>
                  </w:r>
                </w:p>
              </w:tc>
              <w:tc>
                <w:tcPr>
                  <w:tcW w:w="874" w:type="dxa"/>
                  <w:vAlign w:val="bottom"/>
                </w:tcPr>
                <w:p w:rsidR="007A7911" w:rsidRDefault="007A7911" w:rsidP="005932DB">
                  <w:pPr>
                    <w:pStyle w:val="TableBodyText"/>
                  </w:pPr>
                  <w:r>
                    <w:t>0.3</w:t>
                  </w:r>
                </w:p>
              </w:tc>
              <w:tc>
                <w:tcPr>
                  <w:tcW w:w="841" w:type="dxa"/>
                  <w:vAlign w:val="bottom"/>
                </w:tcPr>
                <w:p w:rsidR="007A7911" w:rsidRDefault="007A7911" w:rsidP="005932DB">
                  <w:pPr>
                    <w:pStyle w:val="TableBodyText"/>
                  </w:pPr>
                  <w:r>
                    <w:t>0.3</w:t>
                  </w:r>
                </w:p>
              </w:tc>
              <w:tc>
                <w:tcPr>
                  <w:tcW w:w="861" w:type="dxa"/>
                  <w:vAlign w:val="bottom"/>
                </w:tcPr>
                <w:p w:rsidR="007A7911" w:rsidRDefault="007A7911" w:rsidP="005932DB">
                  <w:pPr>
                    <w:pStyle w:val="TableBodyText"/>
                  </w:pPr>
                  <w:r>
                    <w:t>0.3</w:t>
                  </w:r>
                </w:p>
              </w:tc>
              <w:tc>
                <w:tcPr>
                  <w:tcW w:w="826" w:type="dxa"/>
                  <w:vAlign w:val="bottom"/>
                </w:tcPr>
                <w:p w:rsidR="007A7911" w:rsidRDefault="007A7911" w:rsidP="005932DB">
                  <w:pPr>
                    <w:pStyle w:val="TableBodyText"/>
                  </w:pPr>
                  <w:r>
                    <w:t>0.1</w:t>
                  </w:r>
                </w:p>
              </w:tc>
              <w:tc>
                <w:tcPr>
                  <w:tcW w:w="839" w:type="dxa"/>
                  <w:vAlign w:val="bottom"/>
                </w:tcPr>
                <w:p w:rsidR="007A7911" w:rsidRDefault="007A7911" w:rsidP="005932DB">
                  <w:pPr>
                    <w:pStyle w:val="TableBodyText"/>
                  </w:pPr>
                  <w:r>
                    <w:t>0.2</w:t>
                  </w:r>
                </w:p>
              </w:tc>
              <w:tc>
                <w:tcPr>
                  <w:tcW w:w="855"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t>…</w:t>
                  </w:r>
                </w:p>
              </w:tc>
              <w:tc>
                <w:tcPr>
                  <w:tcW w:w="858" w:type="dxa"/>
                  <w:vAlign w:val="bottom"/>
                </w:tcPr>
                <w:p w:rsidR="007A7911" w:rsidRDefault="007A7911" w:rsidP="005932DB">
                  <w:pPr>
                    <w:pStyle w:val="TableBodyText"/>
                  </w:pPr>
                  <w:r>
                    <w:t>…</w:t>
                  </w:r>
                </w:p>
              </w:tc>
              <w:tc>
                <w:tcPr>
                  <w:tcW w:w="780" w:type="dxa"/>
                  <w:vAlign w:val="bottom"/>
                </w:tcPr>
                <w:p w:rsidR="007A7911" w:rsidRDefault="007A7911" w:rsidP="005932DB">
                  <w:pPr>
                    <w:pStyle w:val="TableBodyText"/>
                  </w:pPr>
                  <w:r>
                    <w:t>1.2</w:t>
                  </w:r>
                </w:p>
              </w:tc>
            </w:tr>
            <w:tr w:rsidR="007A7911" w:rsidRPr="00955B06" w:rsidTr="005932DB">
              <w:tc>
                <w:tcPr>
                  <w:tcW w:w="927" w:type="dxa"/>
                  <w:vAlign w:val="bottom"/>
                </w:tcPr>
                <w:p w:rsidR="007A7911" w:rsidRDefault="007A7911" w:rsidP="005932DB">
                  <w:pPr>
                    <w:pStyle w:val="TableBodyText"/>
                    <w:jc w:val="left"/>
                    <w:rPr>
                      <w:rFonts w:cs="Arial"/>
                      <w:color w:val="000000"/>
                    </w:rPr>
                  </w:pPr>
                  <w:r>
                    <w:rPr>
                      <w:rFonts w:cs="Arial"/>
                      <w:color w:val="000000"/>
                    </w:rPr>
                    <w:t>7</w:t>
                  </w:r>
                </w:p>
              </w:tc>
              <w:tc>
                <w:tcPr>
                  <w:tcW w:w="874" w:type="dxa"/>
                  <w:vAlign w:val="bottom"/>
                </w:tcPr>
                <w:p w:rsidR="007A7911" w:rsidRDefault="007A7911" w:rsidP="005932DB">
                  <w:pPr>
                    <w:pStyle w:val="TableBodyText"/>
                  </w:pPr>
                  <w:r>
                    <w:t>0.3</w:t>
                  </w:r>
                </w:p>
              </w:tc>
              <w:tc>
                <w:tcPr>
                  <w:tcW w:w="841" w:type="dxa"/>
                  <w:vAlign w:val="bottom"/>
                </w:tcPr>
                <w:p w:rsidR="007A7911" w:rsidRDefault="007A7911" w:rsidP="005932DB">
                  <w:pPr>
                    <w:pStyle w:val="TableBodyText"/>
                  </w:pPr>
                  <w:r>
                    <w:t>0.3</w:t>
                  </w:r>
                </w:p>
              </w:tc>
              <w:tc>
                <w:tcPr>
                  <w:tcW w:w="861" w:type="dxa"/>
                  <w:vAlign w:val="bottom"/>
                </w:tcPr>
                <w:p w:rsidR="007A7911" w:rsidRDefault="007A7911" w:rsidP="005932DB">
                  <w:pPr>
                    <w:pStyle w:val="TableBodyText"/>
                  </w:pPr>
                  <w:r>
                    <w:t>0.3</w:t>
                  </w:r>
                </w:p>
              </w:tc>
              <w:tc>
                <w:tcPr>
                  <w:tcW w:w="826" w:type="dxa"/>
                  <w:vAlign w:val="bottom"/>
                </w:tcPr>
                <w:p w:rsidR="007A7911" w:rsidRDefault="007A7911" w:rsidP="005932DB">
                  <w:pPr>
                    <w:pStyle w:val="TableBodyText"/>
                  </w:pPr>
                  <w:r>
                    <w:t>0.1</w:t>
                  </w:r>
                </w:p>
              </w:tc>
              <w:tc>
                <w:tcPr>
                  <w:tcW w:w="839" w:type="dxa"/>
                  <w:vAlign w:val="bottom"/>
                </w:tcPr>
                <w:p w:rsidR="007A7911" w:rsidRDefault="007A7911" w:rsidP="005932DB">
                  <w:pPr>
                    <w:pStyle w:val="TableBodyText"/>
                  </w:pPr>
                  <w:r>
                    <w:t>0.2</w:t>
                  </w:r>
                </w:p>
              </w:tc>
              <w:tc>
                <w:tcPr>
                  <w:tcW w:w="855"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t>…</w:t>
                  </w:r>
                </w:p>
              </w:tc>
              <w:tc>
                <w:tcPr>
                  <w:tcW w:w="858" w:type="dxa"/>
                  <w:vAlign w:val="bottom"/>
                </w:tcPr>
                <w:p w:rsidR="007A7911" w:rsidRDefault="007A7911" w:rsidP="005932DB">
                  <w:pPr>
                    <w:pStyle w:val="TableBodyText"/>
                  </w:pPr>
                  <w:r>
                    <w:t>…</w:t>
                  </w:r>
                </w:p>
              </w:tc>
              <w:tc>
                <w:tcPr>
                  <w:tcW w:w="780" w:type="dxa"/>
                  <w:vAlign w:val="bottom"/>
                </w:tcPr>
                <w:p w:rsidR="007A7911" w:rsidRDefault="007A7911" w:rsidP="005932DB">
                  <w:pPr>
                    <w:pStyle w:val="TableBodyText"/>
                  </w:pPr>
                  <w:r>
                    <w:t>1.2</w:t>
                  </w:r>
                </w:p>
              </w:tc>
            </w:tr>
            <w:tr w:rsidR="007A7911" w:rsidRPr="00955B06" w:rsidTr="005932DB">
              <w:tc>
                <w:tcPr>
                  <w:tcW w:w="927" w:type="dxa"/>
                  <w:vAlign w:val="bottom"/>
                </w:tcPr>
                <w:p w:rsidR="007A7911" w:rsidRDefault="007A7911" w:rsidP="005932DB">
                  <w:pPr>
                    <w:pStyle w:val="TableBodyText"/>
                    <w:jc w:val="left"/>
                    <w:rPr>
                      <w:rFonts w:cs="Arial"/>
                      <w:color w:val="000000"/>
                    </w:rPr>
                  </w:pPr>
                  <w:r>
                    <w:rPr>
                      <w:rFonts w:cs="Arial"/>
                      <w:color w:val="000000"/>
                    </w:rPr>
                    <w:t>8</w:t>
                  </w:r>
                </w:p>
              </w:tc>
              <w:tc>
                <w:tcPr>
                  <w:tcW w:w="874" w:type="dxa"/>
                  <w:vAlign w:val="bottom"/>
                </w:tcPr>
                <w:p w:rsidR="007A7911" w:rsidRDefault="007A7911" w:rsidP="005932DB">
                  <w:pPr>
                    <w:pStyle w:val="TableBodyText"/>
                  </w:pPr>
                  <w:r>
                    <w:t>0.3</w:t>
                  </w:r>
                </w:p>
              </w:tc>
              <w:tc>
                <w:tcPr>
                  <w:tcW w:w="841" w:type="dxa"/>
                  <w:vAlign w:val="bottom"/>
                </w:tcPr>
                <w:p w:rsidR="007A7911" w:rsidRDefault="007A7911" w:rsidP="005932DB">
                  <w:pPr>
                    <w:pStyle w:val="TableBodyText"/>
                  </w:pPr>
                  <w:r>
                    <w:t>0.3</w:t>
                  </w:r>
                </w:p>
              </w:tc>
              <w:tc>
                <w:tcPr>
                  <w:tcW w:w="861" w:type="dxa"/>
                  <w:vAlign w:val="bottom"/>
                </w:tcPr>
                <w:p w:rsidR="007A7911" w:rsidRDefault="007A7911" w:rsidP="005932DB">
                  <w:pPr>
                    <w:pStyle w:val="TableBodyText"/>
                  </w:pPr>
                  <w:r>
                    <w:t>0.3</w:t>
                  </w:r>
                </w:p>
              </w:tc>
              <w:tc>
                <w:tcPr>
                  <w:tcW w:w="826" w:type="dxa"/>
                  <w:vAlign w:val="bottom"/>
                </w:tcPr>
                <w:p w:rsidR="007A7911" w:rsidRDefault="007A7911" w:rsidP="005932DB">
                  <w:pPr>
                    <w:pStyle w:val="TableBodyText"/>
                  </w:pPr>
                  <w:r>
                    <w:t>0.1</w:t>
                  </w:r>
                </w:p>
              </w:tc>
              <w:tc>
                <w:tcPr>
                  <w:tcW w:w="839" w:type="dxa"/>
                  <w:vAlign w:val="bottom"/>
                </w:tcPr>
                <w:p w:rsidR="007A7911" w:rsidRDefault="007A7911" w:rsidP="005932DB">
                  <w:pPr>
                    <w:pStyle w:val="TableBodyText"/>
                  </w:pPr>
                  <w:r>
                    <w:t>0.2</w:t>
                  </w:r>
                </w:p>
              </w:tc>
              <w:tc>
                <w:tcPr>
                  <w:tcW w:w="855"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t>…</w:t>
                  </w:r>
                </w:p>
              </w:tc>
              <w:tc>
                <w:tcPr>
                  <w:tcW w:w="858" w:type="dxa"/>
                  <w:vAlign w:val="bottom"/>
                </w:tcPr>
                <w:p w:rsidR="007A7911" w:rsidRDefault="007A7911" w:rsidP="005932DB">
                  <w:pPr>
                    <w:pStyle w:val="TableBodyText"/>
                  </w:pPr>
                  <w:r>
                    <w:t>…</w:t>
                  </w:r>
                </w:p>
              </w:tc>
              <w:tc>
                <w:tcPr>
                  <w:tcW w:w="780" w:type="dxa"/>
                  <w:vAlign w:val="bottom"/>
                </w:tcPr>
                <w:p w:rsidR="007A7911" w:rsidRDefault="007A7911" w:rsidP="005932DB">
                  <w:pPr>
                    <w:pStyle w:val="TableBodyText"/>
                  </w:pPr>
                  <w:r>
                    <w:t>1.2</w:t>
                  </w:r>
                </w:p>
              </w:tc>
            </w:tr>
            <w:tr w:rsidR="007A7911" w:rsidRPr="00955B06" w:rsidTr="005932DB">
              <w:tc>
                <w:tcPr>
                  <w:tcW w:w="927" w:type="dxa"/>
                  <w:vAlign w:val="bottom"/>
                </w:tcPr>
                <w:p w:rsidR="007A7911" w:rsidRDefault="007A7911" w:rsidP="005932DB">
                  <w:pPr>
                    <w:pStyle w:val="TableBodyText"/>
                    <w:jc w:val="left"/>
                    <w:rPr>
                      <w:rFonts w:cs="Arial"/>
                      <w:color w:val="000000"/>
                    </w:rPr>
                  </w:pPr>
                  <w:r>
                    <w:rPr>
                      <w:rFonts w:cs="Arial"/>
                      <w:color w:val="000000"/>
                    </w:rPr>
                    <w:t>9</w:t>
                  </w:r>
                </w:p>
              </w:tc>
              <w:tc>
                <w:tcPr>
                  <w:tcW w:w="874" w:type="dxa"/>
                  <w:vAlign w:val="bottom"/>
                </w:tcPr>
                <w:p w:rsidR="007A7911" w:rsidRDefault="007A7911" w:rsidP="005932DB">
                  <w:pPr>
                    <w:pStyle w:val="TableBodyText"/>
                  </w:pPr>
                  <w:r>
                    <w:t>0.3</w:t>
                  </w:r>
                </w:p>
              </w:tc>
              <w:tc>
                <w:tcPr>
                  <w:tcW w:w="841" w:type="dxa"/>
                  <w:vAlign w:val="bottom"/>
                </w:tcPr>
                <w:p w:rsidR="007A7911" w:rsidRDefault="007A7911" w:rsidP="005932DB">
                  <w:pPr>
                    <w:pStyle w:val="TableBodyText"/>
                  </w:pPr>
                  <w:r>
                    <w:t>0.3</w:t>
                  </w:r>
                </w:p>
              </w:tc>
              <w:tc>
                <w:tcPr>
                  <w:tcW w:w="861" w:type="dxa"/>
                  <w:vAlign w:val="bottom"/>
                </w:tcPr>
                <w:p w:rsidR="007A7911" w:rsidRDefault="007A7911" w:rsidP="005932DB">
                  <w:pPr>
                    <w:pStyle w:val="TableBodyText"/>
                  </w:pPr>
                  <w:r>
                    <w:t>0.3</w:t>
                  </w:r>
                </w:p>
              </w:tc>
              <w:tc>
                <w:tcPr>
                  <w:tcW w:w="826" w:type="dxa"/>
                  <w:vAlign w:val="bottom"/>
                </w:tcPr>
                <w:p w:rsidR="007A7911" w:rsidRDefault="007A7911" w:rsidP="005932DB">
                  <w:pPr>
                    <w:pStyle w:val="TableBodyText"/>
                  </w:pPr>
                  <w:r>
                    <w:t>0.1</w:t>
                  </w:r>
                </w:p>
              </w:tc>
              <w:tc>
                <w:tcPr>
                  <w:tcW w:w="839" w:type="dxa"/>
                  <w:vAlign w:val="bottom"/>
                </w:tcPr>
                <w:p w:rsidR="007A7911" w:rsidRDefault="007A7911" w:rsidP="005932DB">
                  <w:pPr>
                    <w:pStyle w:val="TableBodyText"/>
                  </w:pPr>
                  <w:r>
                    <w:t>0.2</w:t>
                  </w:r>
                </w:p>
              </w:tc>
              <w:tc>
                <w:tcPr>
                  <w:tcW w:w="855"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t>…</w:t>
                  </w:r>
                </w:p>
              </w:tc>
              <w:tc>
                <w:tcPr>
                  <w:tcW w:w="858" w:type="dxa"/>
                  <w:vAlign w:val="bottom"/>
                </w:tcPr>
                <w:p w:rsidR="007A7911" w:rsidRDefault="007A7911" w:rsidP="005932DB">
                  <w:pPr>
                    <w:pStyle w:val="TableBodyText"/>
                  </w:pPr>
                  <w:r>
                    <w:t>…</w:t>
                  </w:r>
                </w:p>
              </w:tc>
              <w:tc>
                <w:tcPr>
                  <w:tcW w:w="780" w:type="dxa"/>
                  <w:vAlign w:val="bottom"/>
                </w:tcPr>
                <w:p w:rsidR="007A7911" w:rsidRDefault="007A7911" w:rsidP="005932DB">
                  <w:pPr>
                    <w:pStyle w:val="TableBodyText"/>
                  </w:pPr>
                  <w:r>
                    <w:t>1.2</w:t>
                  </w:r>
                </w:p>
              </w:tc>
            </w:tr>
            <w:tr w:rsidR="007A7911" w:rsidRPr="00955B06" w:rsidTr="005932DB">
              <w:tc>
                <w:tcPr>
                  <w:tcW w:w="927" w:type="dxa"/>
                  <w:vAlign w:val="bottom"/>
                </w:tcPr>
                <w:p w:rsidR="007A7911" w:rsidRDefault="007A7911" w:rsidP="005932DB">
                  <w:pPr>
                    <w:pStyle w:val="TableBodyText"/>
                    <w:jc w:val="left"/>
                    <w:rPr>
                      <w:rFonts w:cs="Arial"/>
                      <w:color w:val="000000"/>
                    </w:rPr>
                  </w:pPr>
                  <w:r>
                    <w:rPr>
                      <w:rFonts w:cs="Arial"/>
                      <w:color w:val="000000"/>
                    </w:rPr>
                    <w:t>10</w:t>
                  </w:r>
                </w:p>
              </w:tc>
              <w:tc>
                <w:tcPr>
                  <w:tcW w:w="874" w:type="dxa"/>
                  <w:vAlign w:val="bottom"/>
                </w:tcPr>
                <w:p w:rsidR="007A7911" w:rsidRDefault="007A7911" w:rsidP="005932DB">
                  <w:pPr>
                    <w:pStyle w:val="TableBodyText"/>
                  </w:pPr>
                  <w:r>
                    <w:t>0.3</w:t>
                  </w:r>
                </w:p>
              </w:tc>
              <w:tc>
                <w:tcPr>
                  <w:tcW w:w="841" w:type="dxa"/>
                  <w:vAlign w:val="bottom"/>
                </w:tcPr>
                <w:p w:rsidR="007A7911" w:rsidRDefault="007A7911" w:rsidP="005932DB">
                  <w:pPr>
                    <w:pStyle w:val="TableBodyText"/>
                  </w:pPr>
                  <w:r>
                    <w:t>0.3</w:t>
                  </w:r>
                </w:p>
              </w:tc>
              <w:tc>
                <w:tcPr>
                  <w:tcW w:w="861" w:type="dxa"/>
                  <w:vAlign w:val="bottom"/>
                </w:tcPr>
                <w:p w:rsidR="007A7911" w:rsidRDefault="007A7911" w:rsidP="005932DB">
                  <w:pPr>
                    <w:pStyle w:val="TableBodyText"/>
                  </w:pPr>
                  <w:r>
                    <w:t>0.2</w:t>
                  </w:r>
                </w:p>
              </w:tc>
              <w:tc>
                <w:tcPr>
                  <w:tcW w:w="826" w:type="dxa"/>
                  <w:vAlign w:val="bottom"/>
                </w:tcPr>
                <w:p w:rsidR="007A7911" w:rsidRDefault="007A7911" w:rsidP="005932DB">
                  <w:pPr>
                    <w:pStyle w:val="TableBodyText"/>
                  </w:pPr>
                  <w:r>
                    <w:t>0.1</w:t>
                  </w:r>
                </w:p>
              </w:tc>
              <w:tc>
                <w:tcPr>
                  <w:tcW w:w="839" w:type="dxa"/>
                  <w:vAlign w:val="bottom"/>
                </w:tcPr>
                <w:p w:rsidR="007A7911" w:rsidRDefault="007A7911" w:rsidP="005932DB">
                  <w:pPr>
                    <w:pStyle w:val="TableBodyText"/>
                  </w:pPr>
                  <w:r>
                    <w:t>0.2</w:t>
                  </w:r>
                </w:p>
              </w:tc>
              <w:tc>
                <w:tcPr>
                  <w:tcW w:w="855"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t>…</w:t>
                  </w:r>
                </w:p>
              </w:tc>
              <w:tc>
                <w:tcPr>
                  <w:tcW w:w="858" w:type="dxa"/>
                  <w:vAlign w:val="bottom"/>
                </w:tcPr>
                <w:p w:rsidR="007A7911" w:rsidRDefault="007A7911" w:rsidP="005932DB">
                  <w:pPr>
                    <w:pStyle w:val="TableBodyText"/>
                  </w:pPr>
                  <w:r>
                    <w:t>…</w:t>
                  </w:r>
                </w:p>
              </w:tc>
              <w:tc>
                <w:tcPr>
                  <w:tcW w:w="780" w:type="dxa"/>
                  <w:vAlign w:val="bottom"/>
                </w:tcPr>
                <w:p w:rsidR="007A7911" w:rsidRDefault="007A7911" w:rsidP="005932DB">
                  <w:pPr>
                    <w:pStyle w:val="TableBodyText"/>
                  </w:pPr>
                  <w:r>
                    <w:t>1.1</w:t>
                  </w:r>
                </w:p>
              </w:tc>
            </w:tr>
            <w:tr w:rsidR="007A7911" w:rsidRPr="00955B06" w:rsidTr="005932DB">
              <w:tc>
                <w:tcPr>
                  <w:tcW w:w="927" w:type="dxa"/>
                  <w:vAlign w:val="bottom"/>
                </w:tcPr>
                <w:p w:rsidR="007A7911" w:rsidRDefault="007A7911" w:rsidP="005932DB">
                  <w:pPr>
                    <w:pStyle w:val="TableBodyText"/>
                    <w:jc w:val="left"/>
                    <w:rPr>
                      <w:rFonts w:cs="Arial"/>
                      <w:color w:val="000000"/>
                    </w:rPr>
                  </w:pPr>
                  <w:r>
                    <w:rPr>
                      <w:rFonts w:cs="Arial"/>
                      <w:color w:val="000000"/>
                    </w:rPr>
                    <w:t>11</w:t>
                  </w:r>
                </w:p>
              </w:tc>
              <w:tc>
                <w:tcPr>
                  <w:tcW w:w="874" w:type="dxa"/>
                  <w:vAlign w:val="bottom"/>
                </w:tcPr>
                <w:p w:rsidR="007A7911" w:rsidRDefault="007A7911" w:rsidP="005932DB">
                  <w:pPr>
                    <w:pStyle w:val="TableBodyText"/>
                  </w:pPr>
                  <w:r>
                    <w:t>0.3</w:t>
                  </w:r>
                </w:p>
              </w:tc>
              <w:tc>
                <w:tcPr>
                  <w:tcW w:w="841" w:type="dxa"/>
                  <w:vAlign w:val="bottom"/>
                </w:tcPr>
                <w:p w:rsidR="007A7911" w:rsidRDefault="007A7911" w:rsidP="005932DB">
                  <w:pPr>
                    <w:pStyle w:val="TableBodyText"/>
                  </w:pPr>
                  <w:r>
                    <w:t>0.3</w:t>
                  </w:r>
                </w:p>
              </w:tc>
              <w:tc>
                <w:tcPr>
                  <w:tcW w:w="861" w:type="dxa"/>
                  <w:vAlign w:val="bottom"/>
                </w:tcPr>
                <w:p w:rsidR="007A7911" w:rsidRDefault="007A7911" w:rsidP="005932DB">
                  <w:pPr>
                    <w:pStyle w:val="TableBodyText"/>
                  </w:pPr>
                  <w:r>
                    <w:t>0.2</w:t>
                  </w:r>
                </w:p>
              </w:tc>
              <w:tc>
                <w:tcPr>
                  <w:tcW w:w="826" w:type="dxa"/>
                  <w:vAlign w:val="bottom"/>
                </w:tcPr>
                <w:p w:rsidR="007A7911" w:rsidRDefault="007A7911" w:rsidP="005932DB">
                  <w:pPr>
                    <w:pStyle w:val="TableBodyText"/>
                  </w:pPr>
                  <w:r>
                    <w:t>0.1</w:t>
                  </w:r>
                </w:p>
              </w:tc>
              <w:tc>
                <w:tcPr>
                  <w:tcW w:w="839" w:type="dxa"/>
                  <w:vAlign w:val="bottom"/>
                </w:tcPr>
                <w:p w:rsidR="007A7911" w:rsidRDefault="007A7911" w:rsidP="005932DB">
                  <w:pPr>
                    <w:pStyle w:val="TableBodyText"/>
                  </w:pPr>
                  <w:r>
                    <w:t>0.2</w:t>
                  </w:r>
                </w:p>
              </w:tc>
              <w:tc>
                <w:tcPr>
                  <w:tcW w:w="855"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t>…</w:t>
                  </w:r>
                </w:p>
              </w:tc>
              <w:tc>
                <w:tcPr>
                  <w:tcW w:w="858" w:type="dxa"/>
                  <w:vAlign w:val="bottom"/>
                </w:tcPr>
                <w:p w:rsidR="007A7911" w:rsidRDefault="007A7911" w:rsidP="005932DB">
                  <w:pPr>
                    <w:pStyle w:val="TableBodyText"/>
                  </w:pPr>
                  <w:r>
                    <w:t>…</w:t>
                  </w:r>
                </w:p>
              </w:tc>
              <w:tc>
                <w:tcPr>
                  <w:tcW w:w="780" w:type="dxa"/>
                  <w:vAlign w:val="bottom"/>
                </w:tcPr>
                <w:p w:rsidR="007A7911" w:rsidRDefault="007A7911" w:rsidP="005932DB">
                  <w:pPr>
                    <w:pStyle w:val="TableBodyText"/>
                  </w:pPr>
                  <w:r>
                    <w:t>1.1</w:t>
                  </w:r>
                </w:p>
              </w:tc>
            </w:tr>
            <w:tr w:rsidR="007A7911" w:rsidRPr="00955B06" w:rsidTr="005932DB">
              <w:tc>
                <w:tcPr>
                  <w:tcW w:w="927" w:type="dxa"/>
                  <w:vAlign w:val="bottom"/>
                </w:tcPr>
                <w:p w:rsidR="007A7911" w:rsidRDefault="007A7911" w:rsidP="005932DB">
                  <w:pPr>
                    <w:pStyle w:val="TableBodyText"/>
                    <w:jc w:val="left"/>
                    <w:rPr>
                      <w:rFonts w:cs="Arial"/>
                      <w:color w:val="000000"/>
                    </w:rPr>
                  </w:pPr>
                  <w:r>
                    <w:rPr>
                      <w:rFonts w:cs="Arial"/>
                      <w:color w:val="000000"/>
                    </w:rPr>
                    <w:t>12</w:t>
                  </w:r>
                </w:p>
              </w:tc>
              <w:tc>
                <w:tcPr>
                  <w:tcW w:w="874" w:type="dxa"/>
                  <w:vAlign w:val="bottom"/>
                </w:tcPr>
                <w:p w:rsidR="007A7911" w:rsidRDefault="007A7911" w:rsidP="005932DB">
                  <w:pPr>
                    <w:pStyle w:val="TableBodyText"/>
                  </w:pPr>
                  <w:r>
                    <w:t>0.3</w:t>
                  </w:r>
                </w:p>
              </w:tc>
              <w:tc>
                <w:tcPr>
                  <w:tcW w:w="841" w:type="dxa"/>
                  <w:vAlign w:val="bottom"/>
                </w:tcPr>
                <w:p w:rsidR="007A7911" w:rsidRDefault="007A7911" w:rsidP="005932DB">
                  <w:pPr>
                    <w:pStyle w:val="TableBodyText"/>
                  </w:pPr>
                  <w:r>
                    <w:t>0.3</w:t>
                  </w:r>
                </w:p>
              </w:tc>
              <w:tc>
                <w:tcPr>
                  <w:tcW w:w="861" w:type="dxa"/>
                  <w:vAlign w:val="bottom"/>
                </w:tcPr>
                <w:p w:rsidR="007A7911" w:rsidRDefault="007A7911" w:rsidP="005932DB">
                  <w:pPr>
                    <w:pStyle w:val="TableBodyText"/>
                  </w:pPr>
                  <w:r>
                    <w:t>0.2</w:t>
                  </w:r>
                </w:p>
              </w:tc>
              <w:tc>
                <w:tcPr>
                  <w:tcW w:w="826" w:type="dxa"/>
                  <w:vAlign w:val="bottom"/>
                </w:tcPr>
                <w:p w:rsidR="007A7911" w:rsidRDefault="007A7911" w:rsidP="005932DB">
                  <w:pPr>
                    <w:pStyle w:val="TableBodyText"/>
                  </w:pPr>
                  <w:r>
                    <w:t>0.1</w:t>
                  </w:r>
                </w:p>
              </w:tc>
              <w:tc>
                <w:tcPr>
                  <w:tcW w:w="839" w:type="dxa"/>
                  <w:vAlign w:val="bottom"/>
                </w:tcPr>
                <w:p w:rsidR="007A7911" w:rsidRDefault="007A7911" w:rsidP="005932DB">
                  <w:pPr>
                    <w:pStyle w:val="TableBodyText"/>
                  </w:pPr>
                  <w:r>
                    <w:t>0.2</w:t>
                  </w:r>
                </w:p>
              </w:tc>
              <w:tc>
                <w:tcPr>
                  <w:tcW w:w="855"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t>…</w:t>
                  </w:r>
                </w:p>
              </w:tc>
              <w:tc>
                <w:tcPr>
                  <w:tcW w:w="858" w:type="dxa"/>
                  <w:vAlign w:val="bottom"/>
                </w:tcPr>
                <w:p w:rsidR="007A7911" w:rsidRDefault="007A7911" w:rsidP="005932DB">
                  <w:pPr>
                    <w:pStyle w:val="TableBodyText"/>
                  </w:pPr>
                  <w:r>
                    <w:t>…</w:t>
                  </w:r>
                </w:p>
              </w:tc>
              <w:tc>
                <w:tcPr>
                  <w:tcW w:w="780" w:type="dxa"/>
                  <w:vAlign w:val="bottom"/>
                </w:tcPr>
                <w:p w:rsidR="007A7911" w:rsidRDefault="007A7911" w:rsidP="005932DB">
                  <w:pPr>
                    <w:pStyle w:val="TableBodyText"/>
                  </w:pPr>
                  <w:r>
                    <w:t>1.1</w:t>
                  </w:r>
                </w:p>
              </w:tc>
            </w:tr>
            <w:tr w:rsidR="007A7911" w:rsidRPr="00955B06" w:rsidTr="005932DB">
              <w:tc>
                <w:tcPr>
                  <w:tcW w:w="927" w:type="dxa"/>
                  <w:vAlign w:val="bottom"/>
                </w:tcPr>
                <w:p w:rsidR="007A7911" w:rsidRDefault="007A7911" w:rsidP="005932DB">
                  <w:pPr>
                    <w:pStyle w:val="TableBodyText"/>
                    <w:jc w:val="left"/>
                    <w:rPr>
                      <w:rFonts w:cs="Arial"/>
                      <w:color w:val="000000"/>
                    </w:rPr>
                  </w:pPr>
                  <w:r>
                    <w:rPr>
                      <w:rFonts w:cs="Arial"/>
                      <w:color w:val="000000"/>
                    </w:rPr>
                    <w:t>13</w:t>
                  </w:r>
                </w:p>
              </w:tc>
              <w:tc>
                <w:tcPr>
                  <w:tcW w:w="874" w:type="dxa"/>
                  <w:vAlign w:val="bottom"/>
                </w:tcPr>
                <w:p w:rsidR="007A7911" w:rsidRDefault="007A7911" w:rsidP="005932DB">
                  <w:pPr>
                    <w:pStyle w:val="TableBodyText"/>
                  </w:pPr>
                  <w:r>
                    <w:t>0.3</w:t>
                  </w:r>
                </w:p>
              </w:tc>
              <w:tc>
                <w:tcPr>
                  <w:tcW w:w="841" w:type="dxa"/>
                  <w:vAlign w:val="bottom"/>
                </w:tcPr>
                <w:p w:rsidR="007A7911" w:rsidRDefault="007A7911" w:rsidP="005932DB">
                  <w:pPr>
                    <w:pStyle w:val="TableBodyText"/>
                  </w:pPr>
                  <w:r>
                    <w:t>0.3</w:t>
                  </w:r>
                </w:p>
              </w:tc>
              <w:tc>
                <w:tcPr>
                  <w:tcW w:w="861" w:type="dxa"/>
                  <w:vAlign w:val="bottom"/>
                </w:tcPr>
                <w:p w:rsidR="007A7911" w:rsidRDefault="007A7911" w:rsidP="005932DB">
                  <w:pPr>
                    <w:pStyle w:val="TableBodyText"/>
                  </w:pPr>
                  <w:r>
                    <w:t>0.2</w:t>
                  </w:r>
                </w:p>
              </w:tc>
              <w:tc>
                <w:tcPr>
                  <w:tcW w:w="826" w:type="dxa"/>
                  <w:vAlign w:val="bottom"/>
                </w:tcPr>
                <w:p w:rsidR="007A7911" w:rsidRDefault="007A7911" w:rsidP="005932DB">
                  <w:pPr>
                    <w:pStyle w:val="TableBodyText"/>
                  </w:pPr>
                  <w:r>
                    <w:t>0.1</w:t>
                  </w:r>
                </w:p>
              </w:tc>
              <w:tc>
                <w:tcPr>
                  <w:tcW w:w="839" w:type="dxa"/>
                  <w:vAlign w:val="bottom"/>
                </w:tcPr>
                <w:p w:rsidR="007A7911" w:rsidRDefault="007A7911" w:rsidP="005932DB">
                  <w:pPr>
                    <w:pStyle w:val="TableBodyText"/>
                  </w:pPr>
                  <w:r>
                    <w:t>0.2</w:t>
                  </w:r>
                </w:p>
              </w:tc>
              <w:tc>
                <w:tcPr>
                  <w:tcW w:w="855"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t>…</w:t>
                  </w:r>
                </w:p>
              </w:tc>
              <w:tc>
                <w:tcPr>
                  <w:tcW w:w="858" w:type="dxa"/>
                  <w:vAlign w:val="bottom"/>
                </w:tcPr>
                <w:p w:rsidR="007A7911" w:rsidRDefault="007A7911" w:rsidP="005932DB">
                  <w:pPr>
                    <w:pStyle w:val="TableBodyText"/>
                  </w:pPr>
                  <w:r>
                    <w:t>…</w:t>
                  </w:r>
                </w:p>
              </w:tc>
              <w:tc>
                <w:tcPr>
                  <w:tcW w:w="780" w:type="dxa"/>
                  <w:vAlign w:val="bottom"/>
                </w:tcPr>
                <w:p w:rsidR="007A7911" w:rsidRDefault="007A7911" w:rsidP="005932DB">
                  <w:pPr>
                    <w:pStyle w:val="TableBodyText"/>
                  </w:pPr>
                  <w:r>
                    <w:t>1.1</w:t>
                  </w:r>
                </w:p>
              </w:tc>
            </w:tr>
            <w:tr w:rsidR="007A7911" w:rsidRPr="00955B06" w:rsidTr="005932DB">
              <w:tc>
                <w:tcPr>
                  <w:tcW w:w="927" w:type="dxa"/>
                  <w:vAlign w:val="bottom"/>
                </w:tcPr>
                <w:p w:rsidR="007A7911" w:rsidRDefault="007A7911" w:rsidP="005932DB">
                  <w:pPr>
                    <w:pStyle w:val="TableBodyText"/>
                    <w:jc w:val="left"/>
                    <w:rPr>
                      <w:rFonts w:cs="Arial"/>
                      <w:color w:val="000000"/>
                    </w:rPr>
                  </w:pPr>
                  <w:r>
                    <w:rPr>
                      <w:rFonts w:cs="Arial"/>
                      <w:color w:val="000000"/>
                    </w:rPr>
                    <w:t>14</w:t>
                  </w:r>
                </w:p>
              </w:tc>
              <w:tc>
                <w:tcPr>
                  <w:tcW w:w="874" w:type="dxa"/>
                  <w:vAlign w:val="bottom"/>
                </w:tcPr>
                <w:p w:rsidR="007A7911" w:rsidRDefault="007A7911" w:rsidP="005932DB">
                  <w:pPr>
                    <w:pStyle w:val="TableBodyText"/>
                  </w:pPr>
                  <w:r>
                    <w:t>0.3</w:t>
                  </w:r>
                </w:p>
              </w:tc>
              <w:tc>
                <w:tcPr>
                  <w:tcW w:w="841" w:type="dxa"/>
                  <w:vAlign w:val="bottom"/>
                </w:tcPr>
                <w:p w:rsidR="007A7911" w:rsidRDefault="007A7911" w:rsidP="005932DB">
                  <w:pPr>
                    <w:pStyle w:val="TableBodyText"/>
                  </w:pPr>
                  <w:r>
                    <w:t>0.3</w:t>
                  </w:r>
                </w:p>
              </w:tc>
              <w:tc>
                <w:tcPr>
                  <w:tcW w:w="861" w:type="dxa"/>
                  <w:vAlign w:val="bottom"/>
                </w:tcPr>
                <w:p w:rsidR="007A7911" w:rsidRDefault="007A7911" w:rsidP="005932DB">
                  <w:pPr>
                    <w:pStyle w:val="TableBodyText"/>
                  </w:pPr>
                  <w:r>
                    <w:t>0.2</w:t>
                  </w:r>
                </w:p>
              </w:tc>
              <w:tc>
                <w:tcPr>
                  <w:tcW w:w="826" w:type="dxa"/>
                  <w:vAlign w:val="bottom"/>
                </w:tcPr>
                <w:p w:rsidR="007A7911" w:rsidRDefault="007A7911" w:rsidP="005932DB">
                  <w:pPr>
                    <w:pStyle w:val="TableBodyText"/>
                  </w:pPr>
                  <w:r>
                    <w:t>0.1</w:t>
                  </w:r>
                </w:p>
              </w:tc>
              <w:tc>
                <w:tcPr>
                  <w:tcW w:w="839" w:type="dxa"/>
                  <w:vAlign w:val="bottom"/>
                </w:tcPr>
                <w:p w:rsidR="007A7911" w:rsidRDefault="007A7911" w:rsidP="005932DB">
                  <w:pPr>
                    <w:pStyle w:val="TableBodyText"/>
                  </w:pPr>
                  <w:r>
                    <w:t>0.2</w:t>
                  </w:r>
                </w:p>
              </w:tc>
              <w:tc>
                <w:tcPr>
                  <w:tcW w:w="855"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t>…</w:t>
                  </w:r>
                </w:p>
              </w:tc>
              <w:tc>
                <w:tcPr>
                  <w:tcW w:w="858" w:type="dxa"/>
                  <w:vAlign w:val="bottom"/>
                </w:tcPr>
                <w:p w:rsidR="007A7911" w:rsidRDefault="007A7911" w:rsidP="005932DB">
                  <w:pPr>
                    <w:pStyle w:val="TableBodyText"/>
                  </w:pPr>
                  <w:r>
                    <w:t>…</w:t>
                  </w:r>
                </w:p>
              </w:tc>
              <w:tc>
                <w:tcPr>
                  <w:tcW w:w="780" w:type="dxa"/>
                  <w:vAlign w:val="bottom"/>
                </w:tcPr>
                <w:p w:rsidR="007A7911" w:rsidRDefault="007A7911" w:rsidP="005932DB">
                  <w:pPr>
                    <w:pStyle w:val="TableBodyText"/>
                  </w:pPr>
                  <w:r>
                    <w:t>1.1</w:t>
                  </w:r>
                </w:p>
              </w:tc>
            </w:tr>
            <w:tr w:rsidR="007A7911" w:rsidRPr="00955B06" w:rsidTr="005932DB">
              <w:tc>
                <w:tcPr>
                  <w:tcW w:w="927" w:type="dxa"/>
                  <w:vAlign w:val="bottom"/>
                </w:tcPr>
                <w:p w:rsidR="007A7911" w:rsidRDefault="007A7911" w:rsidP="005932DB">
                  <w:pPr>
                    <w:pStyle w:val="TableBodyText"/>
                    <w:jc w:val="left"/>
                    <w:rPr>
                      <w:rFonts w:cs="Arial"/>
                      <w:color w:val="000000"/>
                    </w:rPr>
                  </w:pPr>
                  <w:r>
                    <w:rPr>
                      <w:rFonts w:cs="Arial"/>
                      <w:color w:val="000000"/>
                    </w:rPr>
                    <w:t>15</w:t>
                  </w:r>
                </w:p>
              </w:tc>
              <w:tc>
                <w:tcPr>
                  <w:tcW w:w="874" w:type="dxa"/>
                  <w:vAlign w:val="bottom"/>
                </w:tcPr>
                <w:p w:rsidR="007A7911" w:rsidRDefault="007A7911" w:rsidP="005932DB">
                  <w:pPr>
                    <w:pStyle w:val="TableBodyText"/>
                  </w:pPr>
                  <w:r>
                    <w:t>1.0</w:t>
                  </w:r>
                </w:p>
              </w:tc>
              <w:tc>
                <w:tcPr>
                  <w:tcW w:w="841" w:type="dxa"/>
                  <w:vAlign w:val="bottom"/>
                </w:tcPr>
                <w:p w:rsidR="007A7911" w:rsidRDefault="007A7911" w:rsidP="005932DB">
                  <w:pPr>
                    <w:pStyle w:val="TableBodyText"/>
                  </w:pPr>
                  <w:r>
                    <w:t>0.9</w:t>
                  </w:r>
                </w:p>
              </w:tc>
              <w:tc>
                <w:tcPr>
                  <w:tcW w:w="861" w:type="dxa"/>
                  <w:vAlign w:val="bottom"/>
                </w:tcPr>
                <w:p w:rsidR="007A7911" w:rsidRDefault="007A7911" w:rsidP="005932DB">
                  <w:pPr>
                    <w:pStyle w:val="TableBodyText"/>
                  </w:pPr>
                  <w:r>
                    <w:t>0.5</w:t>
                  </w:r>
                </w:p>
              </w:tc>
              <w:tc>
                <w:tcPr>
                  <w:tcW w:w="826" w:type="dxa"/>
                  <w:vAlign w:val="bottom"/>
                </w:tcPr>
                <w:p w:rsidR="007A7911" w:rsidRDefault="007A7911" w:rsidP="005932DB">
                  <w:pPr>
                    <w:pStyle w:val="TableBodyText"/>
                  </w:pPr>
                  <w:r>
                    <w:t>0.2</w:t>
                  </w:r>
                </w:p>
              </w:tc>
              <w:tc>
                <w:tcPr>
                  <w:tcW w:w="839" w:type="dxa"/>
                  <w:vAlign w:val="bottom"/>
                </w:tcPr>
                <w:p w:rsidR="007A7911" w:rsidRDefault="007A7911" w:rsidP="005932DB">
                  <w:pPr>
                    <w:pStyle w:val="TableBodyText"/>
                  </w:pPr>
                  <w:r>
                    <w:t>0.4</w:t>
                  </w:r>
                </w:p>
              </w:tc>
              <w:tc>
                <w:tcPr>
                  <w:tcW w:w="855"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t>…</w:t>
                  </w:r>
                </w:p>
              </w:tc>
              <w:tc>
                <w:tcPr>
                  <w:tcW w:w="858" w:type="dxa"/>
                  <w:vAlign w:val="bottom"/>
                </w:tcPr>
                <w:p w:rsidR="007A7911" w:rsidRDefault="007A7911" w:rsidP="005932DB">
                  <w:pPr>
                    <w:pStyle w:val="TableBodyText"/>
                  </w:pPr>
                  <w:r>
                    <w:t>0.1</w:t>
                  </w:r>
                </w:p>
              </w:tc>
              <w:tc>
                <w:tcPr>
                  <w:tcW w:w="780" w:type="dxa"/>
                  <w:vAlign w:val="bottom"/>
                </w:tcPr>
                <w:p w:rsidR="007A7911" w:rsidRDefault="007A7911" w:rsidP="005932DB">
                  <w:pPr>
                    <w:pStyle w:val="TableBodyText"/>
                  </w:pPr>
                  <w:r>
                    <w:t>3.1</w:t>
                  </w:r>
                </w:p>
              </w:tc>
            </w:tr>
            <w:tr w:rsidR="007A7911" w:rsidRPr="00955B06" w:rsidTr="005932DB">
              <w:tc>
                <w:tcPr>
                  <w:tcW w:w="927" w:type="dxa"/>
                  <w:vAlign w:val="bottom"/>
                </w:tcPr>
                <w:p w:rsidR="007A7911" w:rsidRDefault="007A7911" w:rsidP="005932DB">
                  <w:pPr>
                    <w:pStyle w:val="TableBodyText"/>
                    <w:jc w:val="left"/>
                    <w:rPr>
                      <w:rFonts w:cs="Arial"/>
                      <w:color w:val="000000"/>
                    </w:rPr>
                  </w:pPr>
                  <w:r>
                    <w:rPr>
                      <w:rFonts w:cs="Arial"/>
                      <w:color w:val="000000"/>
                    </w:rPr>
                    <w:t>16</w:t>
                  </w:r>
                </w:p>
              </w:tc>
              <w:tc>
                <w:tcPr>
                  <w:tcW w:w="874" w:type="dxa"/>
                  <w:vAlign w:val="bottom"/>
                </w:tcPr>
                <w:p w:rsidR="007A7911" w:rsidRDefault="007A7911" w:rsidP="005932DB">
                  <w:pPr>
                    <w:pStyle w:val="TableBodyText"/>
                  </w:pPr>
                  <w:r>
                    <w:t>1.0</w:t>
                  </w:r>
                </w:p>
              </w:tc>
              <w:tc>
                <w:tcPr>
                  <w:tcW w:w="841" w:type="dxa"/>
                  <w:vAlign w:val="bottom"/>
                </w:tcPr>
                <w:p w:rsidR="007A7911" w:rsidRDefault="007A7911" w:rsidP="005932DB">
                  <w:pPr>
                    <w:pStyle w:val="TableBodyText"/>
                  </w:pPr>
                  <w:r>
                    <w:t>0.9</w:t>
                  </w:r>
                </w:p>
              </w:tc>
              <w:tc>
                <w:tcPr>
                  <w:tcW w:w="861" w:type="dxa"/>
                  <w:vAlign w:val="bottom"/>
                </w:tcPr>
                <w:p w:rsidR="007A7911" w:rsidRDefault="007A7911" w:rsidP="005932DB">
                  <w:pPr>
                    <w:pStyle w:val="TableBodyText"/>
                  </w:pPr>
                  <w:r>
                    <w:t>0.5</w:t>
                  </w:r>
                </w:p>
              </w:tc>
              <w:tc>
                <w:tcPr>
                  <w:tcW w:w="826" w:type="dxa"/>
                  <w:vAlign w:val="bottom"/>
                </w:tcPr>
                <w:p w:rsidR="007A7911" w:rsidRDefault="007A7911" w:rsidP="005932DB">
                  <w:pPr>
                    <w:pStyle w:val="TableBodyText"/>
                  </w:pPr>
                  <w:r>
                    <w:t>0.2</w:t>
                  </w:r>
                </w:p>
              </w:tc>
              <w:tc>
                <w:tcPr>
                  <w:tcW w:w="839" w:type="dxa"/>
                  <w:vAlign w:val="bottom"/>
                </w:tcPr>
                <w:p w:rsidR="007A7911" w:rsidRDefault="007A7911" w:rsidP="005932DB">
                  <w:pPr>
                    <w:pStyle w:val="TableBodyText"/>
                  </w:pPr>
                  <w:r>
                    <w:t>0.4</w:t>
                  </w:r>
                </w:p>
              </w:tc>
              <w:tc>
                <w:tcPr>
                  <w:tcW w:w="855"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t>…</w:t>
                  </w:r>
                </w:p>
              </w:tc>
              <w:tc>
                <w:tcPr>
                  <w:tcW w:w="858" w:type="dxa"/>
                  <w:vAlign w:val="bottom"/>
                </w:tcPr>
                <w:p w:rsidR="007A7911" w:rsidRDefault="007A7911" w:rsidP="005932DB">
                  <w:pPr>
                    <w:pStyle w:val="TableBodyText"/>
                  </w:pPr>
                  <w:r>
                    <w:t>0.1</w:t>
                  </w:r>
                </w:p>
              </w:tc>
              <w:tc>
                <w:tcPr>
                  <w:tcW w:w="780" w:type="dxa"/>
                  <w:vAlign w:val="bottom"/>
                </w:tcPr>
                <w:p w:rsidR="007A7911" w:rsidRDefault="007A7911" w:rsidP="005932DB">
                  <w:pPr>
                    <w:pStyle w:val="TableBodyText"/>
                  </w:pPr>
                  <w:r>
                    <w:t>3.1</w:t>
                  </w:r>
                </w:p>
              </w:tc>
            </w:tr>
            <w:tr w:rsidR="007A7911" w:rsidRPr="00955B06" w:rsidTr="005932DB">
              <w:tc>
                <w:tcPr>
                  <w:tcW w:w="927" w:type="dxa"/>
                  <w:vAlign w:val="bottom"/>
                </w:tcPr>
                <w:p w:rsidR="007A7911" w:rsidRDefault="007A7911" w:rsidP="005932DB">
                  <w:pPr>
                    <w:pStyle w:val="TableBodyText"/>
                    <w:jc w:val="left"/>
                    <w:rPr>
                      <w:rFonts w:cs="Arial"/>
                      <w:color w:val="000000"/>
                    </w:rPr>
                  </w:pPr>
                  <w:r>
                    <w:rPr>
                      <w:rFonts w:cs="Arial"/>
                      <w:color w:val="000000"/>
                    </w:rPr>
                    <w:t>17</w:t>
                  </w:r>
                </w:p>
              </w:tc>
              <w:tc>
                <w:tcPr>
                  <w:tcW w:w="874" w:type="dxa"/>
                  <w:vAlign w:val="bottom"/>
                </w:tcPr>
                <w:p w:rsidR="007A7911" w:rsidRDefault="007A7911" w:rsidP="005932DB">
                  <w:pPr>
                    <w:pStyle w:val="TableBodyText"/>
                  </w:pPr>
                  <w:r>
                    <w:t>1.0</w:t>
                  </w:r>
                </w:p>
              </w:tc>
              <w:tc>
                <w:tcPr>
                  <w:tcW w:w="841" w:type="dxa"/>
                  <w:vAlign w:val="bottom"/>
                </w:tcPr>
                <w:p w:rsidR="007A7911" w:rsidRDefault="007A7911" w:rsidP="005932DB">
                  <w:pPr>
                    <w:pStyle w:val="TableBodyText"/>
                  </w:pPr>
                  <w:r>
                    <w:t>0.9</w:t>
                  </w:r>
                </w:p>
              </w:tc>
              <w:tc>
                <w:tcPr>
                  <w:tcW w:w="861" w:type="dxa"/>
                  <w:vAlign w:val="bottom"/>
                </w:tcPr>
                <w:p w:rsidR="007A7911" w:rsidRDefault="007A7911" w:rsidP="005932DB">
                  <w:pPr>
                    <w:pStyle w:val="TableBodyText"/>
                  </w:pPr>
                  <w:r>
                    <w:t>0.5</w:t>
                  </w:r>
                </w:p>
              </w:tc>
              <w:tc>
                <w:tcPr>
                  <w:tcW w:w="826" w:type="dxa"/>
                  <w:vAlign w:val="bottom"/>
                </w:tcPr>
                <w:p w:rsidR="007A7911" w:rsidRDefault="007A7911" w:rsidP="005932DB">
                  <w:pPr>
                    <w:pStyle w:val="TableBodyText"/>
                  </w:pPr>
                  <w:r>
                    <w:t>0.2</w:t>
                  </w:r>
                </w:p>
              </w:tc>
              <w:tc>
                <w:tcPr>
                  <w:tcW w:w="839" w:type="dxa"/>
                  <w:vAlign w:val="bottom"/>
                </w:tcPr>
                <w:p w:rsidR="007A7911" w:rsidRDefault="007A7911" w:rsidP="005932DB">
                  <w:pPr>
                    <w:pStyle w:val="TableBodyText"/>
                  </w:pPr>
                  <w:r>
                    <w:t>0.4</w:t>
                  </w:r>
                </w:p>
              </w:tc>
              <w:tc>
                <w:tcPr>
                  <w:tcW w:w="855"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t>…</w:t>
                  </w:r>
                </w:p>
              </w:tc>
              <w:tc>
                <w:tcPr>
                  <w:tcW w:w="858" w:type="dxa"/>
                  <w:vAlign w:val="bottom"/>
                </w:tcPr>
                <w:p w:rsidR="007A7911" w:rsidRDefault="007A7911" w:rsidP="005932DB">
                  <w:pPr>
                    <w:pStyle w:val="TableBodyText"/>
                  </w:pPr>
                  <w:r>
                    <w:t>0.1</w:t>
                  </w:r>
                </w:p>
              </w:tc>
              <w:tc>
                <w:tcPr>
                  <w:tcW w:w="780" w:type="dxa"/>
                  <w:vAlign w:val="bottom"/>
                </w:tcPr>
                <w:p w:rsidR="007A7911" w:rsidRDefault="007A7911" w:rsidP="005932DB">
                  <w:pPr>
                    <w:pStyle w:val="TableBodyText"/>
                  </w:pPr>
                  <w:r>
                    <w:t>3.1</w:t>
                  </w:r>
                </w:p>
              </w:tc>
            </w:tr>
            <w:tr w:rsidR="007A7911" w:rsidRPr="00955B06" w:rsidTr="005932DB">
              <w:tc>
                <w:tcPr>
                  <w:tcW w:w="927" w:type="dxa"/>
                  <w:vAlign w:val="bottom"/>
                </w:tcPr>
                <w:p w:rsidR="007A7911" w:rsidRDefault="007A7911" w:rsidP="005932DB">
                  <w:pPr>
                    <w:pStyle w:val="TableBodyText"/>
                    <w:jc w:val="left"/>
                    <w:rPr>
                      <w:rFonts w:cs="Arial"/>
                      <w:color w:val="000000"/>
                    </w:rPr>
                  </w:pPr>
                  <w:r>
                    <w:rPr>
                      <w:rFonts w:cs="Arial"/>
                      <w:color w:val="000000"/>
                    </w:rPr>
                    <w:t>18</w:t>
                  </w:r>
                </w:p>
              </w:tc>
              <w:tc>
                <w:tcPr>
                  <w:tcW w:w="874" w:type="dxa"/>
                  <w:vAlign w:val="bottom"/>
                </w:tcPr>
                <w:p w:rsidR="007A7911" w:rsidRDefault="007A7911" w:rsidP="005932DB">
                  <w:pPr>
                    <w:pStyle w:val="TableBodyText"/>
                  </w:pPr>
                  <w:r>
                    <w:t>1.0</w:t>
                  </w:r>
                </w:p>
              </w:tc>
              <w:tc>
                <w:tcPr>
                  <w:tcW w:w="841" w:type="dxa"/>
                  <w:vAlign w:val="bottom"/>
                </w:tcPr>
                <w:p w:rsidR="007A7911" w:rsidRDefault="007A7911" w:rsidP="005932DB">
                  <w:pPr>
                    <w:pStyle w:val="TableBodyText"/>
                  </w:pPr>
                  <w:r>
                    <w:t>1.0</w:t>
                  </w:r>
                </w:p>
              </w:tc>
              <w:tc>
                <w:tcPr>
                  <w:tcW w:w="861" w:type="dxa"/>
                  <w:vAlign w:val="bottom"/>
                </w:tcPr>
                <w:p w:rsidR="007A7911" w:rsidRDefault="007A7911" w:rsidP="005932DB">
                  <w:pPr>
                    <w:pStyle w:val="TableBodyText"/>
                  </w:pPr>
                  <w:r>
                    <w:t>0.5</w:t>
                  </w:r>
                </w:p>
              </w:tc>
              <w:tc>
                <w:tcPr>
                  <w:tcW w:w="826" w:type="dxa"/>
                  <w:vAlign w:val="bottom"/>
                </w:tcPr>
                <w:p w:rsidR="007A7911" w:rsidRDefault="007A7911" w:rsidP="005932DB">
                  <w:pPr>
                    <w:pStyle w:val="TableBodyText"/>
                  </w:pPr>
                  <w:r>
                    <w:t>0.2</w:t>
                  </w:r>
                </w:p>
              </w:tc>
              <w:tc>
                <w:tcPr>
                  <w:tcW w:w="839" w:type="dxa"/>
                  <w:vAlign w:val="bottom"/>
                </w:tcPr>
                <w:p w:rsidR="007A7911" w:rsidRDefault="007A7911" w:rsidP="005932DB">
                  <w:pPr>
                    <w:pStyle w:val="TableBodyText"/>
                  </w:pPr>
                  <w:r>
                    <w:t>0.4</w:t>
                  </w:r>
                </w:p>
              </w:tc>
              <w:tc>
                <w:tcPr>
                  <w:tcW w:w="855"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t>…</w:t>
                  </w:r>
                </w:p>
              </w:tc>
              <w:tc>
                <w:tcPr>
                  <w:tcW w:w="858" w:type="dxa"/>
                  <w:vAlign w:val="bottom"/>
                </w:tcPr>
                <w:p w:rsidR="007A7911" w:rsidRDefault="007A7911" w:rsidP="005932DB">
                  <w:pPr>
                    <w:pStyle w:val="TableBodyText"/>
                  </w:pPr>
                  <w:r>
                    <w:t>0.1</w:t>
                  </w:r>
                </w:p>
              </w:tc>
              <w:tc>
                <w:tcPr>
                  <w:tcW w:w="780" w:type="dxa"/>
                  <w:vAlign w:val="bottom"/>
                </w:tcPr>
                <w:p w:rsidR="007A7911" w:rsidRDefault="007A7911" w:rsidP="005932DB">
                  <w:pPr>
                    <w:pStyle w:val="TableBodyText"/>
                  </w:pPr>
                  <w:r>
                    <w:t>3.2</w:t>
                  </w:r>
                </w:p>
              </w:tc>
            </w:tr>
            <w:tr w:rsidR="007A7911" w:rsidRPr="00955B06" w:rsidTr="005932DB">
              <w:tc>
                <w:tcPr>
                  <w:tcW w:w="927" w:type="dxa"/>
                  <w:vAlign w:val="bottom"/>
                </w:tcPr>
                <w:p w:rsidR="007A7911" w:rsidRDefault="007A7911" w:rsidP="005932DB">
                  <w:pPr>
                    <w:pStyle w:val="TableBodyText"/>
                    <w:jc w:val="left"/>
                    <w:rPr>
                      <w:rFonts w:cs="Arial"/>
                      <w:color w:val="000000"/>
                    </w:rPr>
                  </w:pPr>
                  <w:r>
                    <w:rPr>
                      <w:rFonts w:cs="Arial"/>
                      <w:color w:val="000000"/>
                    </w:rPr>
                    <w:t>19</w:t>
                  </w:r>
                </w:p>
              </w:tc>
              <w:tc>
                <w:tcPr>
                  <w:tcW w:w="874" w:type="dxa"/>
                  <w:vAlign w:val="bottom"/>
                </w:tcPr>
                <w:p w:rsidR="007A7911" w:rsidRDefault="007A7911" w:rsidP="005932DB">
                  <w:pPr>
                    <w:pStyle w:val="TableBodyText"/>
                  </w:pPr>
                  <w:r>
                    <w:t>1.1</w:t>
                  </w:r>
                </w:p>
              </w:tc>
              <w:tc>
                <w:tcPr>
                  <w:tcW w:w="841" w:type="dxa"/>
                  <w:vAlign w:val="bottom"/>
                </w:tcPr>
                <w:p w:rsidR="007A7911" w:rsidRDefault="007A7911" w:rsidP="005932DB">
                  <w:pPr>
                    <w:pStyle w:val="TableBodyText"/>
                  </w:pPr>
                  <w:r>
                    <w:t>1.0</w:t>
                  </w:r>
                </w:p>
              </w:tc>
              <w:tc>
                <w:tcPr>
                  <w:tcW w:w="861" w:type="dxa"/>
                  <w:vAlign w:val="bottom"/>
                </w:tcPr>
                <w:p w:rsidR="007A7911" w:rsidRDefault="007A7911" w:rsidP="005932DB">
                  <w:pPr>
                    <w:pStyle w:val="TableBodyText"/>
                  </w:pPr>
                  <w:r>
                    <w:t>0.5</w:t>
                  </w:r>
                </w:p>
              </w:tc>
              <w:tc>
                <w:tcPr>
                  <w:tcW w:w="826" w:type="dxa"/>
                  <w:vAlign w:val="bottom"/>
                </w:tcPr>
                <w:p w:rsidR="007A7911" w:rsidRDefault="007A7911" w:rsidP="005932DB">
                  <w:pPr>
                    <w:pStyle w:val="TableBodyText"/>
                  </w:pPr>
                  <w:r>
                    <w:t>0.2</w:t>
                  </w:r>
                </w:p>
              </w:tc>
              <w:tc>
                <w:tcPr>
                  <w:tcW w:w="839" w:type="dxa"/>
                  <w:vAlign w:val="bottom"/>
                </w:tcPr>
                <w:p w:rsidR="007A7911" w:rsidRDefault="007A7911" w:rsidP="005932DB">
                  <w:pPr>
                    <w:pStyle w:val="TableBodyText"/>
                  </w:pPr>
                  <w:r>
                    <w:t>0.4</w:t>
                  </w:r>
                </w:p>
              </w:tc>
              <w:tc>
                <w:tcPr>
                  <w:tcW w:w="855"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t>…</w:t>
                  </w:r>
                </w:p>
              </w:tc>
              <w:tc>
                <w:tcPr>
                  <w:tcW w:w="858" w:type="dxa"/>
                  <w:vAlign w:val="bottom"/>
                </w:tcPr>
                <w:p w:rsidR="007A7911" w:rsidRDefault="007A7911" w:rsidP="005932DB">
                  <w:pPr>
                    <w:pStyle w:val="TableBodyText"/>
                  </w:pPr>
                  <w:r>
                    <w:t>0.1</w:t>
                  </w:r>
                </w:p>
              </w:tc>
              <w:tc>
                <w:tcPr>
                  <w:tcW w:w="780" w:type="dxa"/>
                  <w:vAlign w:val="bottom"/>
                </w:tcPr>
                <w:p w:rsidR="007A7911" w:rsidRDefault="007A7911" w:rsidP="005932DB">
                  <w:pPr>
                    <w:pStyle w:val="TableBodyText"/>
                  </w:pPr>
                  <w:r>
                    <w:t>3.4</w:t>
                  </w:r>
                </w:p>
              </w:tc>
            </w:tr>
            <w:tr w:rsidR="007A7911" w:rsidRPr="00955B06" w:rsidTr="005932DB">
              <w:tc>
                <w:tcPr>
                  <w:tcW w:w="927" w:type="dxa"/>
                  <w:vAlign w:val="bottom"/>
                </w:tcPr>
                <w:p w:rsidR="007A7911" w:rsidRDefault="007A7911" w:rsidP="005932DB">
                  <w:pPr>
                    <w:pStyle w:val="TableBodyText"/>
                    <w:jc w:val="left"/>
                    <w:rPr>
                      <w:rFonts w:cs="Arial"/>
                      <w:color w:val="000000"/>
                    </w:rPr>
                  </w:pPr>
                  <w:r>
                    <w:rPr>
                      <w:rFonts w:cs="Arial"/>
                      <w:color w:val="000000"/>
                    </w:rPr>
                    <w:t>20</w:t>
                  </w:r>
                </w:p>
              </w:tc>
              <w:tc>
                <w:tcPr>
                  <w:tcW w:w="874" w:type="dxa"/>
                  <w:vAlign w:val="bottom"/>
                </w:tcPr>
                <w:p w:rsidR="007A7911" w:rsidRDefault="007A7911" w:rsidP="005932DB">
                  <w:pPr>
                    <w:pStyle w:val="TableBodyText"/>
                  </w:pPr>
                  <w:r>
                    <w:t>1.4</w:t>
                  </w:r>
                </w:p>
              </w:tc>
              <w:tc>
                <w:tcPr>
                  <w:tcW w:w="841" w:type="dxa"/>
                  <w:vAlign w:val="bottom"/>
                </w:tcPr>
                <w:p w:rsidR="007A7911" w:rsidRDefault="007A7911" w:rsidP="005932DB">
                  <w:pPr>
                    <w:pStyle w:val="TableBodyText"/>
                  </w:pPr>
                  <w:r>
                    <w:t>1.1</w:t>
                  </w:r>
                </w:p>
              </w:tc>
              <w:tc>
                <w:tcPr>
                  <w:tcW w:w="861" w:type="dxa"/>
                  <w:vAlign w:val="bottom"/>
                </w:tcPr>
                <w:p w:rsidR="007A7911" w:rsidRDefault="007A7911" w:rsidP="005932DB">
                  <w:pPr>
                    <w:pStyle w:val="TableBodyText"/>
                  </w:pPr>
                  <w:r>
                    <w:t>0.8</w:t>
                  </w:r>
                </w:p>
              </w:tc>
              <w:tc>
                <w:tcPr>
                  <w:tcW w:w="826" w:type="dxa"/>
                  <w:vAlign w:val="bottom"/>
                </w:tcPr>
                <w:p w:rsidR="007A7911" w:rsidRDefault="007A7911" w:rsidP="005932DB">
                  <w:pPr>
                    <w:pStyle w:val="TableBodyText"/>
                  </w:pPr>
                  <w:r>
                    <w:t>0.2</w:t>
                  </w:r>
                </w:p>
              </w:tc>
              <w:tc>
                <w:tcPr>
                  <w:tcW w:w="839" w:type="dxa"/>
                  <w:vAlign w:val="bottom"/>
                </w:tcPr>
                <w:p w:rsidR="007A7911" w:rsidRDefault="007A7911" w:rsidP="005932DB">
                  <w:pPr>
                    <w:pStyle w:val="TableBodyText"/>
                  </w:pPr>
                  <w:r>
                    <w:t>0.5</w:t>
                  </w:r>
                </w:p>
              </w:tc>
              <w:tc>
                <w:tcPr>
                  <w:tcW w:w="855"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t>…</w:t>
                  </w:r>
                </w:p>
              </w:tc>
              <w:tc>
                <w:tcPr>
                  <w:tcW w:w="858" w:type="dxa"/>
                  <w:vAlign w:val="bottom"/>
                </w:tcPr>
                <w:p w:rsidR="007A7911" w:rsidRDefault="007A7911" w:rsidP="005932DB">
                  <w:pPr>
                    <w:pStyle w:val="TableBodyText"/>
                  </w:pPr>
                  <w:r>
                    <w:t>0.1</w:t>
                  </w:r>
                </w:p>
              </w:tc>
              <w:tc>
                <w:tcPr>
                  <w:tcW w:w="780" w:type="dxa"/>
                  <w:vAlign w:val="bottom"/>
                </w:tcPr>
                <w:p w:rsidR="007A7911" w:rsidRDefault="007A7911" w:rsidP="005932DB">
                  <w:pPr>
                    <w:pStyle w:val="TableBodyText"/>
                  </w:pPr>
                  <w:r>
                    <w:t>4.1</w:t>
                  </w:r>
                </w:p>
              </w:tc>
            </w:tr>
            <w:tr w:rsidR="007A7911" w:rsidRPr="00955B06" w:rsidTr="005932DB">
              <w:tc>
                <w:tcPr>
                  <w:tcW w:w="927" w:type="dxa"/>
                  <w:vAlign w:val="bottom"/>
                </w:tcPr>
                <w:p w:rsidR="007A7911" w:rsidRDefault="007A7911" w:rsidP="005932DB">
                  <w:pPr>
                    <w:pStyle w:val="TableBodyText"/>
                    <w:jc w:val="left"/>
                    <w:rPr>
                      <w:rFonts w:cs="Arial"/>
                      <w:color w:val="000000"/>
                    </w:rPr>
                  </w:pPr>
                  <w:r>
                    <w:rPr>
                      <w:rFonts w:cs="Arial"/>
                      <w:color w:val="000000"/>
                    </w:rPr>
                    <w:t>21</w:t>
                  </w:r>
                </w:p>
              </w:tc>
              <w:tc>
                <w:tcPr>
                  <w:tcW w:w="874" w:type="dxa"/>
                  <w:vAlign w:val="bottom"/>
                </w:tcPr>
                <w:p w:rsidR="007A7911" w:rsidRDefault="007A7911" w:rsidP="005932DB">
                  <w:pPr>
                    <w:pStyle w:val="TableBodyText"/>
                  </w:pPr>
                  <w:r>
                    <w:t>1.3</w:t>
                  </w:r>
                </w:p>
              </w:tc>
              <w:tc>
                <w:tcPr>
                  <w:tcW w:w="841" w:type="dxa"/>
                  <w:vAlign w:val="bottom"/>
                </w:tcPr>
                <w:p w:rsidR="007A7911" w:rsidRDefault="007A7911" w:rsidP="005932DB">
                  <w:pPr>
                    <w:pStyle w:val="TableBodyText"/>
                  </w:pPr>
                  <w:r>
                    <w:t>1.1</w:t>
                  </w:r>
                </w:p>
              </w:tc>
              <w:tc>
                <w:tcPr>
                  <w:tcW w:w="861" w:type="dxa"/>
                  <w:vAlign w:val="bottom"/>
                </w:tcPr>
                <w:p w:rsidR="007A7911" w:rsidRDefault="007A7911" w:rsidP="005932DB">
                  <w:pPr>
                    <w:pStyle w:val="TableBodyText"/>
                  </w:pPr>
                  <w:r>
                    <w:t>0.8</w:t>
                  </w:r>
                </w:p>
              </w:tc>
              <w:tc>
                <w:tcPr>
                  <w:tcW w:w="826" w:type="dxa"/>
                  <w:vAlign w:val="bottom"/>
                </w:tcPr>
                <w:p w:rsidR="007A7911" w:rsidRDefault="007A7911" w:rsidP="005932DB">
                  <w:pPr>
                    <w:pStyle w:val="TableBodyText"/>
                  </w:pPr>
                  <w:r>
                    <w:t>0.2</w:t>
                  </w:r>
                </w:p>
              </w:tc>
              <w:tc>
                <w:tcPr>
                  <w:tcW w:w="839" w:type="dxa"/>
                  <w:vAlign w:val="bottom"/>
                </w:tcPr>
                <w:p w:rsidR="007A7911" w:rsidRDefault="007A7911" w:rsidP="005932DB">
                  <w:pPr>
                    <w:pStyle w:val="TableBodyText"/>
                  </w:pPr>
                  <w:r>
                    <w:t>0.5</w:t>
                  </w:r>
                </w:p>
              </w:tc>
              <w:tc>
                <w:tcPr>
                  <w:tcW w:w="855"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t>…</w:t>
                  </w:r>
                </w:p>
              </w:tc>
              <w:tc>
                <w:tcPr>
                  <w:tcW w:w="858" w:type="dxa"/>
                  <w:vAlign w:val="bottom"/>
                </w:tcPr>
                <w:p w:rsidR="007A7911" w:rsidRDefault="007A7911" w:rsidP="005932DB">
                  <w:pPr>
                    <w:pStyle w:val="TableBodyText"/>
                  </w:pPr>
                  <w:r>
                    <w:t>0.1</w:t>
                  </w:r>
                </w:p>
              </w:tc>
              <w:tc>
                <w:tcPr>
                  <w:tcW w:w="780" w:type="dxa"/>
                  <w:vAlign w:val="bottom"/>
                </w:tcPr>
                <w:p w:rsidR="007A7911" w:rsidRDefault="007A7911" w:rsidP="005932DB">
                  <w:pPr>
                    <w:pStyle w:val="TableBodyText"/>
                  </w:pPr>
                  <w:r>
                    <w:t>4.1</w:t>
                  </w:r>
                </w:p>
              </w:tc>
            </w:tr>
            <w:tr w:rsidR="007A7911" w:rsidRPr="00955B06" w:rsidTr="005932DB">
              <w:tc>
                <w:tcPr>
                  <w:tcW w:w="927" w:type="dxa"/>
                  <w:vAlign w:val="bottom"/>
                </w:tcPr>
                <w:p w:rsidR="007A7911" w:rsidRDefault="007A7911" w:rsidP="005932DB">
                  <w:pPr>
                    <w:pStyle w:val="TableBodyText"/>
                    <w:jc w:val="left"/>
                    <w:rPr>
                      <w:rFonts w:cs="Arial"/>
                      <w:color w:val="000000"/>
                    </w:rPr>
                  </w:pPr>
                  <w:r>
                    <w:rPr>
                      <w:rFonts w:cs="Arial"/>
                      <w:color w:val="000000"/>
                    </w:rPr>
                    <w:t>22</w:t>
                  </w:r>
                </w:p>
              </w:tc>
              <w:tc>
                <w:tcPr>
                  <w:tcW w:w="874" w:type="dxa"/>
                  <w:vAlign w:val="bottom"/>
                </w:tcPr>
                <w:p w:rsidR="007A7911" w:rsidRDefault="007A7911" w:rsidP="005932DB">
                  <w:pPr>
                    <w:pStyle w:val="TableBodyText"/>
                  </w:pPr>
                  <w:r>
                    <w:t>1.3</w:t>
                  </w:r>
                </w:p>
              </w:tc>
              <w:tc>
                <w:tcPr>
                  <w:tcW w:w="841" w:type="dxa"/>
                  <w:vAlign w:val="bottom"/>
                </w:tcPr>
                <w:p w:rsidR="007A7911" w:rsidRDefault="007A7911" w:rsidP="005932DB">
                  <w:pPr>
                    <w:pStyle w:val="TableBodyText"/>
                  </w:pPr>
                  <w:r>
                    <w:t>1.1</w:t>
                  </w:r>
                </w:p>
              </w:tc>
              <w:tc>
                <w:tcPr>
                  <w:tcW w:w="861" w:type="dxa"/>
                  <w:vAlign w:val="bottom"/>
                </w:tcPr>
                <w:p w:rsidR="007A7911" w:rsidRDefault="007A7911" w:rsidP="005932DB">
                  <w:pPr>
                    <w:pStyle w:val="TableBodyText"/>
                  </w:pPr>
                  <w:r>
                    <w:t>0.8</w:t>
                  </w:r>
                </w:p>
              </w:tc>
              <w:tc>
                <w:tcPr>
                  <w:tcW w:w="826" w:type="dxa"/>
                  <w:vAlign w:val="bottom"/>
                </w:tcPr>
                <w:p w:rsidR="007A7911" w:rsidRDefault="007A7911" w:rsidP="005932DB">
                  <w:pPr>
                    <w:pStyle w:val="TableBodyText"/>
                  </w:pPr>
                  <w:r>
                    <w:t>0.2</w:t>
                  </w:r>
                </w:p>
              </w:tc>
              <w:tc>
                <w:tcPr>
                  <w:tcW w:w="839" w:type="dxa"/>
                  <w:vAlign w:val="bottom"/>
                </w:tcPr>
                <w:p w:rsidR="007A7911" w:rsidRDefault="007A7911" w:rsidP="005932DB">
                  <w:pPr>
                    <w:pStyle w:val="TableBodyText"/>
                  </w:pPr>
                  <w:r>
                    <w:t>0.5</w:t>
                  </w:r>
                </w:p>
              </w:tc>
              <w:tc>
                <w:tcPr>
                  <w:tcW w:w="855"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t>…</w:t>
                  </w:r>
                </w:p>
              </w:tc>
              <w:tc>
                <w:tcPr>
                  <w:tcW w:w="858" w:type="dxa"/>
                  <w:vAlign w:val="bottom"/>
                </w:tcPr>
                <w:p w:rsidR="007A7911" w:rsidRDefault="007A7911" w:rsidP="005932DB">
                  <w:pPr>
                    <w:pStyle w:val="TableBodyText"/>
                  </w:pPr>
                  <w:r>
                    <w:t>0.1</w:t>
                  </w:r>
                </w:p>
              </w:tc>
              <w:tc>
                <w:tcPr>
                  <w:tcW w:w="780" w:type="dxa"/>
                  <w:vAlign w:val="bottom"/>
                </w:tcPr>
                <w:p w:rsidR="007A7911" w:rsidRDefault="007A7911" w:rsidP="005932DB">
                  <w:pPr>
                    <w:pStyle w:val="TableBodyText"/>
                  </w:pPr>
                  <w:r>
                    <w:t>4.2</w:t>
                  </w:r>
                </w:p>
              </w:tc>
            </w:tr>
            <w:tr w:rsidR="007A7911" w:rsidRPr="00955B06" w:rsidTr="005932DB">
              <w:tc>
                <w:tcPr>
                  <w:tcW w:w="927" w:type="dxa"/>
                  <w:vAlign w:val="bottom"/>
                </w:tcPr>
                <w:p w:rsidR="007A7911" w:rsidRDefault="007A7911" w:rsidP="005932DB">
                  <w:pPr>
                    <w:pStyle w:val="TableBodyText"/>
                    <w:jc w:val="left"/>
                    <w:rPr>
                      <w:rFonts w:cs="Arial"/>
                      <w:color w:val="000000"/>
                    </w:rPr>
                  </w:pPr>
                  <w:r>
                    <w:rPr>
                      <w:rFonts w:cs="Arial"/>
                      <w:color w:val="000000"/>
                    </w:rPr>
                    <w:t>23</w:t>
                  </w:r>
                </w:p>
              </w:tc>
              <w:tc>
                <w:tcPr>
                  <w:tcW w:w="874" w:type="dxa"/>
                  <w:vAlign w:val="bottom"/>
                </w:tcPr>
                <w:p w:rsidR="007A7911" w:rsidRDefault="007A7911" w:rsidP="005932DB">
                  <w:pPr>
                    <w:pStyle w:val="TableBodyText"/>
                  </w:pPr>
                  <w:r>
                    <w:t>1.4</w:t>
                  </w:r>
                </w:p>
              </w:tc>
              <w:tc>
                <w:tcPr>
                  <w:tcW w:w="841" w:type="dxa"/>
                  <w:vAlign w:val="bottom"/>
                </w:tcPr>
                <w:p w:rsidR="007A7911" w:rsidRDefault="007A7911" w:rsidP="005932DB">
                  <w:pPr>
                    <w:pStyle w:val="TableBodyText"/>
                  </w:pPr>
                  <w:r>
                    <w:t>1.1</w:t>
                  </w:r>
                </w:p>
              </w:tc>
              <w:tc>
                <w:tcPr>
                  <w:tcW w:w="861" w:type="dxa"/>
                  <w:vAlign w:val="bottom"/>
                </w:tcPr>
                <w:p w:rsidR="007A7911" w:rsidRDefault="007A7911" w:rsidP="005932DB">
                  <w:pPr>
                    <w:pStyle w:val="TableBodyText"/>
                  </w:pPr>
                  <w:r>
                    <w:t>0.9</w:t>
                  </w:r>
                </w:p>
              </w:tc>
              <w:tc>
                <w:tcPr>
                  <w:tcW w:w="826" w:type="dxa"/>
                  <w:vAlign w:val="bottom"/>
                </w:tcPr>
                <w:p w:rsidR="007A7911" w:rsidRDefault="007A7911" w:rsidP="005932DB">
                  <w:pPr>
                    <w:pStyle w:val="TableBodyText"/>
                  </w:pPr>
                  <w:r>
                    <w:t>0.2</w:t>
                  </w:r>
                </w:p>
              </w:tc>
              <w:tc>
                <w:tcPr>
                  <w:tcW w:w="839" w:type="dxa"/>
                  <w:vAlign w:val="bottom"/>
                </w:tcPr>
                <w:p w:rsidR="007A7911" w:rsidRDefault="007A7911" w:rsidP="005932DB">
                  <w:pPr>
                    <w:pStyle w:val="TableBodyText"/>
                  </w:pPr>
                  <w:r>
                    <w:t>0.6</w:t>
                  </w:r>
                </w:p>
              </w:tc>
              <w:tc>
                <w:tcPr>
                  <w:tcW w:w="855"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t>…</w:t>
                  </w:r>
                </w:p>
              </w:tc>
              <w:tc>
                <w:tcPr>
                  <w:tcW w:w="858" w:type="dxa"/>
                  <w:vAlign w:val="bottom"/>
                </w:tcPr>
                <w:p w:rsidR="007A7911" w:rsidRDefault="007A7911" w:rsidP="005932DB">
                  <w:pPr>
                    <w:pStyle w:val="TableBodyText"/>
                  </w:pPr>
                  <w:r>
                    <w:t>0.1</w:t>
                  </w:r>
                </w:p>
              </w:tc>
              <w:tc>
                <w:tcPr>
                  <w:tcW w:w="780" w:type="dxa"/>
                  <w:vAlign w:val="bottom"/>
                </w:tcPr>
                <w:p w:rsidR="007A7911" w:rsidRDefault="007A7911" w:rsidP="005932DB">
                  <w:pPr>
                    <w:pStyle w:val="TableBodyText"/>
                  </w:pPr>
                  <w:r>
                    <w:t>4.3</w:t>
                  </w:r>
                </w:p>
              </w:tc>
            </w:tr>
            <w:tr w:rsidR="007A7911" w:rsidRPr="00955B06" w:rsidTr="005932DB">
              <w:tc>
                <w:tcPr>
                  <w:tcW w:w="927" w:type="dxa"/>
                  <w:vAlign w:val="bottom"/>
                </w:tcPr>
                <w:p w:rsidR="007A7911" w:rsidRDefault="007A7911" w:rsidP="005932DB">
                  <w:pPr>
                    <w:pStyle w:val="TableBodyText"/>
                    <w:jc w:val="left"/>
                    <w:rPr>
                      <w:rFonts w:cs="Arial"/>
                      <w:color w:val="000000"/>
                    </w:rPr>
                  </w:pPr>
                  <w:r>
                    <w:rPr>
                      <w:rFonts w:cs="Arial"/>
                      <w:color w:val="000000"/>
                    </w:rPr>
                    <w:t>24</w:t>
                  </w:r>
                </w:p>
              </w:tc>
              <w:tc>
                <w:tcPr>
                  <w:tcW w:w="874" w:type="dxa"/>
                  <w:vAlign w:val="bottom"/>
                </w:tcPr>
                <w:p w:rsidR="007A7911" w:rsidRDefault="007A7911" w:rsidP="005932DB">
                  <w:pPr>
                    <w:pStyle w:val="TableBodyText"/>
                  </w:pPr>
                  <w:r>
                    <w:t>1.4</w:t>
                  </w:r>
                </w:p>
              </w:tc>
              <w:tc>
                <w:tcPr>
                  <w:tcW w:w="841" w:type="dxa"/>
                  <w:vAlign w:val="bottom"/>
                </w:tcPr>
                <w:p w:rsidR="007A7911" w:rsidRDefault="007A7911" w:rsidP="005932DB">
                  <w:pPr>
                    <w:pStyle w:val="TableBodyText"/>
                  </w:pPr>
                  <w:r>
                    <w:t>1.1</w:t>
                  </w:r>
                </w:p>
              </w:tc>
              <w:tc>
                <w:tcPr>
                  <w:tcW w:w="861" w:type="dxa"/>
                  <w:vAlign w:val="bottom"/>
                </w:tcPr>
                <w:p w:rsidR="007A7911" w:rsidRDefault="007A7911" w:rsidP="005932DB">
                  <w:pPr>
                    <w:pStyle w:val="TableBodyText"/>
                  </w:pPr>
                  <w:r>
                    <w:t>0.9</w:t>
                  </w:r>
                </w:p>
              </w:tc>
              <w:tc>
                <w:tcPr>
                  <w:tcW w:w="826" w:type="dxa"/>
                  <w:vAlign w:val="bottom"/>
                </w:tcPr>
                <w:p w:rsidR="007A7911" w:rsidRDefault="007A7911" w:rsidP="005932DB">
                  <w:pPr>
                    <w:pStyle w:val="TableBodyText"/>
                  </w:pPr>
                  <w:r>
                    <w:t>0.2</w:t>
                  </w:r>
                </w:p>
              </w:tc>
              <w:tc>
                <w:tcPr>
                  <w:tcW w:w="839" w:type="dxa"/>
                  <w:vAlign w:val="bottom"/>
                </w:tcPr>
                <w:p w:rsidR="007A7911" w:rsidRDefault="007A7911" w:rsidP="005932DB">
                  <w:pPr>
                    <w:pStyle w:val="TableBodyText"/>
                  </w:pPr>
                  <w:r>
                    <w:t>0.6</w:t>
                  </w:r>
                </w:p>
              </w:tc>
              <w:tc>
                <w:tcPr>
                  <w:tcW w:w="855"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t>…</w:t>
                  </w:r>
                </w:p>
              </w:tc>
              <w:tc>
                <w:tcPr>
                  <w:tcW w:w="858" w:type="dxa"/>
                  <w:vAlign w:val="bottom"/>
                </w:tcPr>
                <w:p w:rsidR="007A7911" w:rsidRDefault="007A7911" w:rsidP="005932DB">
                  <w:pPr>
                    <w:pStyle w:val="TableBodyText"/>
                  </w:pPr>
                  <w:r>
                    <w:t>0.1</w:t>
                  </w:r>
                </w:p>
              </w:tc>
              <w:tc>
                <w:tcPr>
                  <w:tcW w:w="780" w:type="dxa"/>
                  <w:vAlign w:val="bottom"/>
                </w:tcPr>
                <w:p w:rsidR="007A7911" w:rsidRDefault="007A7911" w:rsidP="005932DB">
                  <w:pPr>
                    <w:pStyle w:val="TableBodyText"/>
                  </w:pPr>
                  <w:r>
                    <w:t>4.3</w:t>
                  </w:r>
                </w:p>
              </w:tc>
            </w:tr>
            <w:tr w:rsidR="007A7911" w:rsidRPr="00955B06" w:rsidTr="005932DB">
              <w:tc>
                <w:tcPr>
                  <w:tcW w:w="927" w:type="dxa"/>
                  <w:vAlign w:val="bottom"/>
                </w:tcPr>
                <w:p w:rsidR="007A7911" w:rsidRDefault="007A7911" w:rsidP="005932DB">
                  <w:pPr>
                    <w:pStyle w:val="TableBodyText"/>
                    <w:jc w:val="left"/>
                    <w:rPr>
                      <w:rFonts w:cs="Arial"/>
                      <w:color w:val="000000"/>
                    </w:rPr>
                  </w:pPr>
                  <w:r>
                    <w:rPr>
                      <w:rFonts w:cs="Arial"/>
                      <w:color w:val="000000"/>
                    </w:rPr>
                    <w:t>25</w:t>
                  </w:r>
                </w:p>
              </w:tc>
              <w:tc>
                <w:tcPr>
                  <w:tcW w:w="874" w:type="dxa"/>
                  <w:vAlign w:val="bottom"/>
                </w:tcPr>
                <w:p w:rsidR="007A7911" w:rsidRDefault="007A7911" w:rsidP="005932DB">
                  <w:pPr>
                    <w:pStyle w:val="TableBodyText"/>
                  </w:pPr>
                  <w:r>
                    <w:t>0.7</w:t>
                  </w:r>
                </w:p>
              </w:tc>
              <w:tc>
                <w:tcPr>
                  <w:tcW w:w="841" w:type="dxa"/>
                  <w:vAlign w:val="bottom"/>
                </w:tcPr>
                <w:p w:rsidR="007A7911" w:rsidRDefault="007A7911" w:rsidP="005932DB">
                  <w:pPr>
                    <w:pStyle w:val="TableBodyText"/>
                  </w:pPr>
                  <w:r>
                    <w:t>0.6</w:t>
                  </w:r>
                </w:p>
              </w:tc>
              <w:tc>
                <w:tcPr>
                  <w:tcW w:w="861" w:type="dxa"/>
                  <w:vAlign w:val="bottom"/>
                </w:tcPr>
                <w:p w:rsidR="007A7911" w:rsidRDefault="007A7911" w:rsidP="005932DB">
                  <w:pPr>
                    <w:pStyle w:val="TableBodyText"/>
                  </w:pPr>
                  <w:r>
                    <w:t>0.4</w:t>
                  </w:r>
                </w:p>
              </w:tc>
              <w:tc>
                <w:tcPr>
                  <w:tcW w:w="826" w:type="dxa"/>
                  <w:vAlign w:val="bottom"/>
                </w:tcPr>
                <w:p w:rsidR="007A7911" w:rsidRDefault="007A7911" w:rsidP="005932DB">
                  <w:pPr>
                    <w:pStyle w:val="TableBodyText"/>
                  </w:pPr>
                  <w:r>
                    <w:t>0.2</w:t>
                  </w:r>
                </w:p>
              </w:tc>
              <w:tc>
                <w:tcPr>
                  <w:tcW w:w="839" w:type="dxa"/>
                  <w:vAlign w:val="bottom"/>
                </w:tcPr>
                <w:p w:rsidR="007A7911" w:rsidRDefault="007A7911" w:rsidP="005932DB">
                  <w:pPr>
                    <w:pStyle w:val="TableBodyText"/>
                  </w:pPr>
                  <w:r>
                    <w:t>0.4</w:t>
                  </w:r>
                </w:p>
              </w:tc>
              <w:tc>
                <w:tcPr>
                  <w:tcW w:w="855"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t>…</w:t>
                  </w:r>
                </w:p>
              </w:tc>
              <w:tc>
                <w:tcPr>
                  <w:tcW w:w="858" w:type="dxa"/>
                  <w:vAlign w:val="bottom"/>
                </w:tcPr>
                <w:p w:rsidR="007A7911" w:rsidRDefault="007A7911" w:rsidP="005932DB">
                  <w:pPr>
                    <w:pStyle w:val="TableBodyText"/>
                  </w:pPr>
                  <w:r>
                    <w:t>…</w:t>
                  </w:r>
                </w:p>
              </w:tc>
              <w:tc>
                <w:tcPr>
                  <w:tcW w:w="780" w:type="dxa"/>
                  <w:vAlign w:val="bottom"/>
                </w:tcPr>
                <w:p w:rsidR="007A7911" w:rsidRDefault="007A7911" w:rsidP="005932DB">
                  <w:pPr>
                    <w:pStyle w:val="TableBodyText"/>
                  </w:pPr>
                  <w:r>
                    <w:t>2.3</w:t>
                  </w:r>
                </w:p>
              </w:tc>
            </w:tr>
            <w:tr w:rsidR="007A7911" w:rsidRPr="00955B06" w:rsidTr="005932DB">
              <w:tc>
                <w:tcPr>
                  <w:tcW w:w="927" w:type="dxa"/>
                  <w:vAlign w:val="bottom"/>
                </w:tcPr>
                <w:p w:rsidR="007A7911" w:rsidRDefault="007A7911" w:rsidP="005932DB">
                  <w:pPr>
                    <w:pStyle w:val="TableBodyText"/>
                    <w:jc w:val="left"/>
                    <w:rPr>
                      <w:rFonts w:cs="Arial"/>
                      <w:color w:val="000000"/>
                    </w:rPr>
                  </w:pPr>
                  <w:r>
                    <w:rPr>
                      <w:rFonts w:cs="Arial"/>
                      <w:color w:val="000000"/>
                    </w:rPr>
                    <w:t>26</w:t>
                  </w:r>
                </w:p>
              </w:tc>
              <w:tc>
                <w:tcPr>
                  <w:tcW w:w="874" w:type="dxa"/>
                  <w:vAlign w:val="bottom"/>
                </w:tcPr>
                <w:p w:rsidR="007A7911" w:rsidRDefault="007A7911" w:rsidP="005932DB">
                  <w:pPr>
                    <w:pStyle w:val="TableBodyText"/>
                  </w:pPr>
                  <w:r>
                    <w:t>0.7</w:t>
                  </w:r>
                </w:p>
              </w:tc>
              <w:tc>
                <w:tcPr>
                  <w:tcW w:w="841" w:type="dxa"/>
                  <w:vAlign w:val="bottom"/>
                </w:tcPr>
                <w:p w:rsidR="007A7911" w:rsidRDefault="007A7911" w:rsidP="005932DB">
                  <w:pPr>
                    <w:pStyle w:val="TableBodyText"/>
                  </w:pPr>
                  <w:r>
                    <w:t>0.6</w:t>
                  </w:r>
                </w:p>
              </w:tc>
              <w:tc>
                <w:tcPr>
                  <w:tcW w:w="861" w:type="dxa"/>
                  <w:vAlign w:val="bottom"/>
                </w:tcPr>
                <w:p w:rsidR="007A7911" w:rsidRDefault="007A7911" w:rsidP="005932DB">
                  <w:pPr>
                    <w:pStyle w:val="TableBodyText"/>
                  </w:pPr>
                  <w:r>
                    <w:t>0.4</w:t>
                  </w:r>
                </w:p>
              </w:tc>
              <w:tc>
                <w:tcPr>
                  <w:tcW w:w="826" w:type="dxa"/>
                  <w:vAlign w:val="bottom"/>
                </w:tcPr>
                <w:p w:rsidR="007A7911" w:rsidRDefault="007A7911" w:rsidP="005932DB">
                  <w:pPr>
                    <w:pStyle w:val="TableBodyText"/>
                  </w:pPr>
                  <w:r>
                    <w:t>0.2</w:t>
                  </w:r>
                </w:p>
              </w:tc>
              <w:tc>
                <w:tcPr>
                  <w:tcW w:w="839" w:type="dxa"/>
                  <w:vAlign w:val="bottom"/>
                </w:tcPr>
                <w:p w:rsidR="007A7911" w:rsidRDefault="007A7911" w:rsidP="005932DB">
                  <w:pPr>
                    <w:pStyle w:val="TableBodyText"/>
                  </w:pPr>
                  <w:r>
                    <w:t>0.4</w:t>
                  </w:r>
                </w:p>
              </w:tc>
              <w:tc>
                <w:tcPr>
                  <w:tcW w:w="855"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t>…</w:t>
                  </w:r>
                </w:p>
              </w:tc>
              <w:tc>
                <w:tcPr>
                  <w:tcW w:w="858" w:type="dxa"/>
                  <w:vAlign w:val="bottom"/>
                </w:tcPr>
                <w:p w:rsidR="007A7911" w:rsidRDefault="007A7911" w:rsidP="005932DB">
                  <w:pPr>
                    <w:pStyle w:val="TableBodyText"/>
                  </w:pPr>
                  <w:r>
                    <w:t>…</w:t>
                  </w:r>
                </w:p>
              </w:tc>
              <w:tc>
                <w:tcPr>
                  <w:tcW w:w="780" w:type="dxa"/>
                  <w:vAlign w:val="bottom"/>
                </w:tcPr>
                <w:p w:rsidR="007A7911" w:rsidRDefault="007A7911" w:rsidP="005932DB">
                  <w:pPr>
                    <w:pStyle w:val="TableBodyText"/>
                  </w:pPr>
                  <w:r>
                    <w:t>2.3</w:t>
                  </w:r>
                </w:p>
              </w:tc>
            </w:tr>
            <w:tr w:rsidR="007A7911" w:rsidRPr="00955B06" w:rsidTr="005932DB">
              <w:tc>
                <w:tcPr>
                  <w:tcW w:w="927" w:type="dxa"/>
                  <w:vAlign w:val="bottom"/>
                </w:tcPr>
                <w:p w:rsidR="007A7911" w:rsidRDefault="007A7911" w:rsidP="005932DB">
                  <w:pPr>
                    <w:pStyle w:val="TableBodyText"/>
                    <w:jc w:val="left"/>
                    <w:rPr>
                      <w:rFonts w:cs="Arial"/>
                      <w:color w:val="000000"/>
                    </w:rPr>
                  </w:pPr>
                  <w:r>
                    <w:rPr>
                      <w:rFonts w:cs="Arial"/>
                      <w:color w:val="000000"/>
                    </w:rPr>
                    <w:t>27</w:t>
                  </w:r>
                </w:p>
              </w:tc>
              <w:tc>
                <w:tcPr>
                  <w:tcW w:w="874" w:type="dxa"/>
                  <w:vAlign w:val="bottom"/>
                </w:tcPr>
                <w:p w:rsidR="007A7911" w:rsidRDefault="007A7911" w:rsidP="005932DB">
                  <w:pPr>
                    <w:pStyle w:val="TableBodyText"/>
                  </w:pPr>
                  <w:r>
                    <w:t>0.7</w:t>
                  </w:r>
                </w:p>
              </w:tc>
              <w:tc>
                <w:tcPr>
                  <w:tcW w:w="841" w:type="dxa"/>
                  <w:vAlign w:val="bottom"/>
                </w:tcPr>
                <w:p w:rsidR="007A7911" w:rsidRDefault="007A7911" w:rsidP="005932DB">
                  <w:pPr>
                    <w:pStyle w:val="TableBodyText"/>
                  </w:pPr>
                  <w:r>
                    <w:t>0.6</w:t>
                  </w:r>
                </w:p>
              </w:tc>
              <w:tc>
                <w:tcPr>
                  <w:tcW w:w="861" w:type="dxa"/>
                  <w:vAlign w:val="bottom"/>
                </w:tcPr>
                <w:p w:rsidR="007A7911" w:rsidRDefault="007A7911" w:rsidP="005932DB">
                  <w:pPr>
                    <w:pStyle w:val="TableBodyText"/>
                  </w:pPr>
                  <w:r>
                    <w:t>0.4</w:t>
                  </w:r>
                </w:p>
              </w:tc>
              <w:tc>
                <w:tcPr>
                  <w:tcW w:w="826" w:type="dxa"/>
                  <w:vAlign w:val="bottom"/>
                </w:tcPr>
                <w:p w:rsidR="007A7911" w:rsidRDefault="007A7911" w:rsidP="005932DB">
                  <w:pPr>
                    <w:pStyle w:val="TableBodyText"/>
                  </w:pPr>
                  <w:r>
                    <w:t>0.2</w:t>
                  </w:r>
                </w:p>
              </w:tc>
              <w:tc>
                <w:tcPr>
                  <w:tcW w:w="839" w:type="dxa"/>
                  <w:vAlign w:val="bottom"/>
                </w:tcPr>
                <w:p w:rsidR="007A7911" w:rsidRDefault="007A7911" w:rsidP="005932DB">
                  <w:pPr>
                    <w:pStyle w:val="TableBodyText"/>
                  </w:pPr>
                  <w:r>
                    <w:t>0.4</w:t>
                  </w:r>
                </w:p>
              </w:tc>
              <w:tc>
                <w:tcPr>
                  <w:tcW w:w="855"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t>…</w:t>
                  </w:r>
                </w:p>
              </w:tc>
              <w:tc>
                <w:tcPr>
                  <w:tcW w:w="858" w:type="dxa"/>
                  <w:vAlign w:val="bottom"/>
                </w:tcPr>
                <w:p w:rsidR="007A7911" w:rsidRDefault="007A7911" w:rsidP="005932DB">
                  <w:pPr>
                    <w:pStyle w:val="TableBodyText"/>
                  </w:pPr>
                  <w:r>
                    <w:t>…</w:t>
                  </w:r>
                </w:p>
              </w:tc>
              <w:tc>
                <w:tcPr>
                  <w:tcW w:w="780" w:type="dxa"/>
                  <w:vAlign w:val="bottom"/>
                </w:tcPr>
                <w:p w:rsidR="007A7911" w:rsidRDefault="007A7911" w:rsidP="005932DB">
                  <w:pPr>
                    <w:pStyle w:val="TableBodyText"/>
                  </w:pPr>
                  <w:r>
                    <w:t>2.3</w:t>
                  </w:r>
                </w:p>
              </w:tc>
            </w:tr>
            <w:tr w:rsidR="007A7911" w:rsidRPr="00955B06" w:rsidTr="005932DB">
              <w:tc>
                <w:tcPr>
                  <w:tcW w:w="927" w:type="dxa"/>
                  <w:vAlign w:val="bottom"/>
                </w:tcPr>
                <w:p w:rsidR="007A7911" w:rsidRDefault="007A7911" w:rsidP="005932DB">
                  <w:pPr>
                    <w:pStyle w:val="TableBodyText"/>
                    <w:jc w:val="left"/>
                    <w:rPr>
                      <w:rFonts w:cs="Arial"/>
                      <w:color w:val="000000"/>
                    </w:rPr>
                  </w:pPr>
                  <w:r>
                    <w:rPr>
                      <w:rFonts w:cs="Arial"/>
                      <w:color w:val="000000"/>
                    </w:rPr>
                    <w:t>28</w:t>
                  </w:r>
                </w:p>
              </w:tc>
              <w:tc>
                <w:tcPr>
                  <w:tcW w:w="874" w:type="dxa"/>
                  <w:vAlign w:val="bottom"/>
                </w:tcPr>
                <w:p w:rsidR="007A7911" w:rsidRDefault="007A7911" w:rsidP="005932DB">
                  <w:pPr>
                    <w:pStyle w:val="TableBodyText"/>
                  </w:pPr>
                  <w:r>
                    <w:t>0.7</w:t>
                  </w:r>
                </w:p>
              </w:tc>
              <w:tc>
                <w:tcPr>
                  <w:tcW w:w="841" w:type="dxa"/>
                  <w:vAlign w:val="bottom"/>
                </w:tcPr>
                <w:p w:rsidR="007A7911" w:rsidRDefault="007A7911" w:rsidP="005932DB">
                  <w:pPr>
                    <w:pStyle w:val="TableBodyText"/>
                  </w:pPr>
                  <w:r>
                    <w:t>0.6</w:t>
                  </w:r>
                </w:p>
              </w:tc>
              <w:tc>
                <w:tcPr>
                  <w:tcW w:w="861" w:type="dxa"/>
                  <w:vAlign w:val="bottom"/>
                </w:tcPr>
                <w:p w:rsidR="007A7911" w:rsidRDefault="007A7911" w:rsidP="005932DB">
                  <w:pPr>
                    <w:pStyle w:val="TableBodyText"/>
                  </w:pPr>
                  <w:r>
                    <w:t>0.4</w:t>
                  </w:r>
                </w:p>
              </w:tc>
              <w:tc>
                <w:tcPr>
                  <w:tcW w:w="826" w:type="dxa"/>
                  <w:vAlign w:val="bottom"/>
                </w:tcPr>
                <w:p w:rsidR="007A7911" w:rsidRDefault="007A7911" w:rsidP="005932DB">
                  <w:pPr>
                    <w:pStyle w:val="TableBodyText"/>
                  </w:pPr>
                  <w:r>
                    <w:t>0.2</w:t>
                  </w:r>
                </w:p>
              </w:tc>
              <w:tc>
                <w:tcPr>
                  <w:tcW w:w="839" w:type="dxa"/>
                  <w:vAlign w:val="bottom"/>
                </w:tcPr>
                <w:p w:rsidR="007A7911" w:rsidRDefault="007A7911" w:rsidP="005932DB">
                  <w:pPr>
                    <w:pStyle w:val="TableBodyText"/>
                  </w:pPr>
                  <w:r>
                    <w:t>0.4</w:t>
                  </w:r>
                </w:p>
              </w:tc>
              <w:tc>
                <w:tcPr>
                  <w:tcW w:w="855"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t>…</w:t>
                  </w:r>
                </w:p>
              </w:tc>
              <w:tc>
                <w:tcPr>
                  <w:tcW w:w="858" w:type="dxa"/>
                  <w:vAlign w:val="bottom"/>
                </w:tcPr>
                <w:p w:rsidR="007A7911" w:rsidRDefault="007A7911" w:rsidP="005932DB">
                  <w:pPr>
                    <w:pStyle w:val="TableBodyText"/>
                  </w:pPr>
                  <w:r>
                    <w:t>…</w:t>
                  </w:r>
                </w:p>
              </w:tc>
              <w:tc>
                <w:tcPr>
                  <w:tcW w:w="780" w:type="dxa"/>
                  <w:vAlign w:val="bottom"/>
                </w:tcPr>
                <w:p w:rsidR="007A7911" w:rsidRDefault="007A7911" w:rsidP="005932DB">
                  <w:pPr>
                    <w:pStyle w:val="TableBodyText"/>
                  </w:pPr>
                  <w:r>
                    <w:t>2.2</w:t>
                  </w:r>
                </w:p>
              </w:tc>
            </w:tr>
            <w:tr w:rsidR="007A7911" w:rsidRPr="00955B06" w:rsidTr="005932DB">
              <w:tc>
                <w:tcPr>
                  <w:tcW w:w="927" w:type="dxa"/>
                  <w:vAlign w:val="bottom"/>
                </w:tcPr>
                <w:p w:rsidR="007A7911" w:rsidRDefault="007A7911" w:rsidP="005932DB">
                  <w:pPr>
                    <w:pStyle w:val="TableBodyText"/>
                    <w:jc w:val="left"/>
                    <w:rPr>
                      <w:rFonts w:cs="Arial"/>
                      <w:color w:val="000000"/>
                    </w:rPr>
                  </w:pPr>
                  <w:r>
                    <w:rPr>
                      <w:rFonts w:cs="Arial"/>
                      <w:color w:val="000000"/>
                    </w:rPr>
                    <w:t>29</w:t>
                  </w:r>
                </w:p>
              </w:tc>
              <w:tc>
                <w:tcPr>
                  <w:tcW w:w="874" w:type="dxa"/>
                  <w:vAlign w:val="bottom"/>
                </w:tcPr>
                <w:p w:rsidR="007A7911" w:rsidRDefault="007A7911" w:rsidP="005932DB">
                  <w:pPr>
                    <w:pStyle w:val="TableBodyText"/>
                  </w:pPr>
                  <w:r>
                    <w:t>0.7</w:t>
                  </w:r>
                </w:p>
              </w:tc>
              <w:tc>
                <w:tcPr>
                  <w:tcW w:w="841" w:type="dxa"/>
                  <w:vAlign w:val="bottom"/>
                </w:tcPr>
                <w:p w:rsidR="007A7911" w:rsidRDefault="007A7911" w:rsidP="005932DB">
                  <w:pPr>
                    <w:pStyle w:val="TableBodyText"/>
                  </w:pPr>
                  <w:r>
                    <w:t>0.6</w:t>
                  </w:r>
                </w:p>
              </w:tc>
              <w:tc>
                <w:tcPr>
                  <w:tcW w:w="861" w:type="dxa"/>
                  <w:vAlign w:val="bottom"/>
                </w:tcPr>
                <w:p w:rsidR="007A7911" w:rsidRDefault="007A7911" w:rsidP="005932DB">
                  <w:pPr>
                    <w:pStyle w:val="TableBodyText"/>
                  </w:pPr>
                  <w:r>
                    <w:t>0.4</w:t>
                  </w:r>
                </w:p>
              </w:tc>
              <w:tc>
                <w:tcPr>
                  <w:tcW w:w="826" w:type="dxa"/>
                  <w:vAlign w:val="bottom"/>
                </w:tcPr>
                <w:p w:rsidR="007A7911" w:rsidRDefault="007A7911" w:rsidP="005932DB">
                  <w:pPr>
                    <w:pStyle w:val="TableBodyText"/>
                  </w:pPr>
                  <w:r>
                    <w:t>0.1</w:t>
                  </w:r>
                </w:p>
              </w:tc>
              <w:tc>
                <w:tcPr>
                  <w:tcW w:w="839" w:type="dxa"/>
                  <w:vAlign w:val="bottom"/>
                </w:tcPr>
                <w:p w:rsidR="007A7911" w:rsidRDefault="007A7911" w:rsidP="005932DB">
                  <w:pPr>
                    <w:pStyle w:val="TableBodyText"/>
                  </w:pPr>
                  <w:r>
                    <w:t>0.3</w:t>
                  </w:r>
                </w:p>
              </w:tc>
              <w:tc>
                <w:tcPr>
                  <w:tcW w:w="855"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t>…</w:t>
                  </w:r>
                </w:p>
              </w:tc>
              <w:tc>
                <w:tcPr>
                  <w:tcW w:w="858" w:type="dxa"/>
                  <w:vAlign w:val="bottom"/>
                </w:tcPr>
                <w:p w:rsidR="007A7911" w:rsidRDefault="007A7911" w:rsidP="005932DB">
                  <w:pPr>
                    <w:pStyle w:val="TableBodyText"/>
                  </w:pPr>
                  <w:r>
                    <w:t>…</w:t>
                  </w:r>
                </w:p>
              </w:tc>
              <w:tc>
                <w:tcPr>
                  <w:tcW w:w="780" w:type="dxa"/>
                  <w:vAlign w:val="bottom"/>
                </w:tcPr>
                <w:p w:rsidR="007A7911" w:rsidRDefault="007A7911" w:rsidP="005932DB">
                  <w:pPr>
                    <w:pStyle w:val="TableBodyText"/>
                  </w:pPr>
                  <w:r>
                    <w:t>2.1</w:t>
                  </w:r>
                </w:p>
              </w:tc>
            </w:tr>
            <w:tr w:rsidR="007A7911" w:rsidRPr="00955B06" w:rsidTr="005932DB">
              <w:tc>
                <w:tcPr>
                  <w:tcW w:w="927" w:type="dxa"/>
                  <w:vAlign w:val="bottom"/>
                </w:tcPr>
                <w:p w:rsidR="007A7911" w:rsidRDefault="007A7911" w:rsidP="005932DB">
                  <w:pPr>
                    <w:pStyle w:val="TableBodyText"/>
                    <w:jc w:val="left"/>
                    <w:rPr>
                      <w:rFonts w:cs="Arial"/>
                      <w:color w:val="000000"/>
                    </w:rPr>
                  </w:pPr>
                  <w:r>
                    <w:rPr>
                      <w:rFonts w:cs="Arial"/>
                      <w:color w:val="000000"/>
                    </w:rPr>
                    <w:t>30</w:t>
                  </w:r>
                </w:p>
              </w:tc>
              <w:tc>
                <w:tcPr>
                  <w:tcW w:w="874" w:type="dxa"/>
                  <w:vAlign w:val="bottom"/>
                </w:tcPr>
                <w:p w:rsidR="007A7911" w:rsidRDefault="007A7911" w:rsidP="005932DB">
                  <w:pPr>
                    <w:pStyle w:val="TableBodyText"/>
                  </w:pPr>
                  <w:r>
                    <w:t>0.6</w:t>
                  </w:r>
                </w:p>
              </w:tc>
              <w:tc>
                <w:tcPr>
                  <w:tcW w:w="841" w:type="dxa"/>
                  <w:vAlign w:val="bottom"/>
                </w:tcPr>
                <w:p w:rsidR="007A7911" w:rsidRDefault="007A7911" w:rsidP="005932DB">
                  <w:pPr>
                    <w:pStyle w:val="TableBodyText"/>
                  </w:pPr>
                  <w:r>
                    <w:t>0.6</w:t>
                  </w:r>
                </w:p>
              </w:tc>
              <w:tc>
                <w:tcPr>
                  <w:tcW w:w="861" w:type="dxa"/>
                  <w:vAlign w:val="bottom"/>
                </w:tcPr>
                <w:p w:rsidR="007A7911" w:rsidRDefault="007A7911" w:rsidP="005932DB">
                  <w:pPr>
                    <w:pStyle w:val="TableBodyText"/>
                  </w:pPr>
                  <w:r>
                    <w:t>0.3</w:t>
                  </w:r>
                </w:p>
              </w:tc>
              <w:tc>
                <w:tcPr>
                  <w:tcW w:w="826" w:type="dxa"/>
                  <w:vAlign w:val="bottom"/>
                </w:tcPr>
                <w:p w:rsidR="007A7911" w:rsidRDefault="007A7911" w:rsidP="005932DB">
                  <w:pPr>
                    <w:pStyle w:val="TableBodyText"/>
                  </w:pPr>
                  <w:r>
                    <w:t>0.2</w:t>
                  </w:r>
                </w:p>
              </w:tc>
              <w:tc>
                <w:tcPr>
                  <w:tcW w:w="839" w:type="dxa"/>
                  <w:vAlign w:val="bottom"/>
                </w:tcPr>
                <w:p w:rsidR="007A7911" w:rsidRDefault="007A7911" w:rsidP="005932DB">
                  <w:pPr>
                    <w:pStyle w:val="TableBodyText"/>
                  </w:pPr>
                  <w:r>
                    <w:t>0.3</w:t>
                  </w:r>
                </w:p>
              </w:tc>
              <w:tc>
                <w:tcPr>
                  <w:tcW w:w="855"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t>…</w:t>
                  </w:r>
                </w:p>
              </w:tc>
              <w:tc>
                <w:tcPr>
                  <w:tcW w:w="858" w:type="dxa"/>
                  <w:vAlign w:val="bottom"/>
                </w:tcPr>
                <w:p w:rsidR="007A7911" w:rsidRDefault="007A7911" w:rsidP="005932DB">
                  <w:pPr>
                    <w:pStyle w:val="TableBodyText"/>
                  </w:pPr>
                  <w:r>
                    <w:t>…</w:t>
                  </w:r>
                </w:p>
              </w:tc>
              <w:tc>
                <w:tcPr>
                  <w:tcW w:w="780" w:type="dxa"/>
                  <w:vAlign w:val="bottom"/>
                </w:tcPr>
                <w:p w:rsidR="007A7911" w:rsidRDefault="007A7911" w:rsidP="005932DB">
                  <w:pPr>
                    <w:pStyle w:val="TableBodyText"/>
                  </w:pPr>
                  <w:r>
                    <w:t>2.1</w:t>
                  </w:r>
                </w:p>
              </w:tc>
            </w:tr>
            <w:tr w:rsidR="007A7911" w:rsidRPr="00955B06" w:rsidTr="005932DB">
              <w:tc>
                <w:tcPr>
                  <w:tcW w:w="927" w:type="dxa"/>
                  <w:vAlign w:val="bottom"/>
                </w:tcPr>
                <w:p w:rsidR="007A7911" w:rsidRDefault="007A7911" w:rsidP="005932DB">
                  <w:pPr>
                    <w:pStyle w:val="TableBodyText"/>
                    <w:jc w:val="left"/>
                    <w:rPr>
                      <w:rFonts w:cs="Arial"/>
                      <w:color w:val="000000"/>
                    </w:rPr>
                  </w:pPr>
                  <w:r>
                    <w:rPr>
                      <w:rFonts w:cs="Arial"/>
                      <w:color w:val="000000"/>
                    </w:rPr>
                    <w:t>31</w:t>
                  </w:r>
                </w:p>
              </w:tc>
              <w:tc>
                <w:tcPr>
                  <w:tcW w:w="874" w:type="dxa"/>
                  <w:vAlign w:val="bottom"/>
                </w:tcPr>
                <w:p w:rsidR="007A7911" w:rsidRDefault="007A7911" w:rsidP="005932DB">
                  <w:pPr>
                    <w:pStyle w:val="TableBodyText"/>
                  </w:pPr>
                  <w:r>
                    <w:t>0.6</w:t>
                  </w:r>
                </w:p>
              </w:tc>
              <w:tc>
                <w:tcPr>
                  <w:tcW w:w="841" w:type="dxa"/>
                  <w:vAlign w:val="bottom"/>
                </w:tcPr>
                <w:p w:rsidR="007A7911" w:rsidRDefault="007A7911" w:rsidP="005932DB">
                  <w:pPr>
                    <w:pStyle w:val="TableBodyText"/>
                  </w:pPr>
                  <w:r>
                    <w:t>0.6</w:t>
                  </w:r>
                </w:p>
              </w:tc>
              <w:tc>
                <w:tcPr>
                  <w:tcW w:w="861" w:type="dxa"/>
                  <w:vAlign w:val="bottom"/>
                </w:tcPr>
                <w:p w:rsidR="007A7911" w:rsidRDefault="007A7911" w:rsidP="005932DB">
                  <w:pPr>
                    <w:pStyle w:val="TableBodyText"/>
                  </w:pPr>
                  <w:r>
                    <w:t>0.3</w:t>
                  </w:r>
                </w:p>
              </w:tc>
              <w:tc>
                <w:tcPr>
                  <w:tcW w:w="826" w:type="dxa"/>
                  <w:vAlign w:val="bottom"/>
                </w:tcPr>
                <w:p w:rsidR="007A7911" w:rsidRDefault="007A7911" w:rsidP="005932DB">
                  <w:pPr>
                    <w:pStyle w:val="TableBodyText"/>
                  </w:pPr>
                  <w:r>
                    <w:t>0.2</w:t>
                  </w:r>
                </w:p>
              </w:tc>
              <w:tc>
                <w:tcPr>
                  <w:tcW w:w="839" w:type="dxa"/>
                  <w:vAlign w:val="bottom"/>
                </w:tcPr>
                <w:p w:rsidR="007A7911" w:rsidRDefault="007A7911" w:rsidP="005932DB">
                  <w:pPr>
                    <w:pStyle w:val="TableBodyText"/>
                  </w:pPr>
                  <w:r>
                    <w:t>0.3</w:t>
                  </w:r>
                </w:p>
              </w:tc>
              <w:tc>
                <w:tcPr>
                  <w:tcW w:w="855"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t>…</w:t>
                  </w:r>
                </w:p>
              </w:tc>
              <w:tc>
                <w:tcPr>
                  <w:tcW w:w="858" w:type="dxa"/>
                  <w:vAlign w:val="bottom"/>
                </w:tcPr>
                <w:p w:rsidR="007A7911" w:rsidRDefault="007A7911" w:rsidP="005932DB">
                  <w:pPr>
                    <w:pStyle w:val="TableBodyText"/>
                  </w:pPr>
                  <w:r>
                    <w:t>…</w:t>
                  </w:r>
                </w:p>
              </w:tc>
              <w:tc>
                <w:tcPr>
                  <w:tcW w:w="780" w:type="dxa"/>
                  <w:vAlign w:val="bottom"/>
                </w:tcPr>
                <w:p w:rsidR="007A7911" w:rsidRDefault="007A7911" w:rsidP="005932DB">
                  <w:pPr>
                    <w:pStyle w:val="TableBodyText"/>
                  </w:pPr>
                  <w:r>
                    <w:t>2.1</w:t>
                  </w:r>
                </w:p>
              </w:tc>
            </w:tr>
            <w:tr w:rsidR="007A7911" w:rsidRPr="00955B06" w:rsidTr="005932DB">
              <w:tc>
                <w:tcPr>
                  <w:tcW w:w="927" w:type="dxa"/>
                  <w:vAlign w:val="bottom"/>
                </w:tcPr>
                <w:p w:rsidR="007A7911" w:rsidRDefault="007A7911" w:rsidP="005932DB">
                  <w:pPr>
                    <w:pStyle w:val="TableBodyText"/>
                    <w:jc w:val="left"/>
                    <w:rPr>
                      <w:rFonts w:cs="Arial"/>
                      <w:color w:val="000000"/>
                    </w:rPr>
                  </w:pPr>
                  <w:r>
                    <w:rPr>
                      <w:rFonts w:cs="Arial"/>
                      <w:color w:val="000000"/>
                    </w:rPr>
                    <w:t>32</w:t>
                  </w:r>
                </w:p>
              </w:tc>
              <w:tc>
                <w:tcPr>
                  <w:tcW w:w="874" w:type="dxa"/>
                  <w:vAlign w:val="bottom"/>
                </w:tcPr>
                <w:p w:rsidR="007A7911" w:rsidRDefault="007A7911" w:rsidP="005932DB">
                  <w:pPr>
                    <w:pStyle w:val="TableBodyText"/>
                  </w:pPr>
                  <w:r>
                    <w:t>0.6</w:t>
                  </w:r>
                </w:p>
              </w:tc>
              <w:tc>
                <w:tcPr>
                  <w:tcW w:w="841" w:type="dxa"/>
                  <w:vAlign w:val="bottom"/>
                </w:tcPr>
                <w:p w:rsidR="007A7911" w:rsidRDefault="007A7911" w:rsidP="005932DB">
                  <w:pPr>
                    <w:pStyle w:val="TableBodyText"/>
                  </w:pPr>
                  <w:r>
                    <w:t>0.6</w:t>
                  </w:r>
                </w:p>
              </w:tc>
              <w:tc>
                <w:tcPr>
                  <w:tcW w:w="861" w:type="dxa"/>
                  <w:vAlign w:val="bottom"/>
                </w:tcPr>
                <w:p w:rsidR="007A7911" w:rsidRDefault="007A7911" w:rsidP="005932DB">
                  <w:pPr>
                    <w:pStyle w:val="TableBodyText"/>
                  </w:pPr>
                  <w:r>
                    <w:t>0.3</w:t>
                  </w:r>
                </w:p>
              </w:tc>
              <w:tc>
                <w:tcPr>
                  <w:tcW w:w="826" w:type="dxa"/>
                  <w:vAlign w:val="bottom"/>
                </w:tcPr>
                <w:p w:rsidR="007A7911" w:rsidRDefault="007A7911" w:rsidP="005932DB">
                  <w:pPr>
                    <w:pStyle w:val="TableBodyText"/>
                  </w:pPr>
                  <w:r>
                    <w:t>0.2</w:t>
                  </w:r>
                </w:p>
              </w:tc>
              <w:tc>
                <w:tcPr>
                  <w:tcW w:w="839" w:type="dxa"/>
                  <w:vAlign w:val="bottom"/>
                </w:tcPr>
                <w:p w:rsidR="007A7911" w:rsidRDefault="007A7911" w:rsidP="005932DB">
                  <w:pPr>
                    <w:pStyle w:val="TableBodyText"/>
                  </w:pPr>
                  <w:r>
                    <w:t>0.3</w:t>
                  </w:r>
                </w:p>
              </w:tc>
              <w:tc>
                <w:tcPr>
                  <w:tcW w:w="855"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t>…</w:t>
                  </w:r>
                </w:p>
              </w:tc>
              <w:tc>
                <w:tcPr>
                  <w:tcW w:w="858" w:type="dxa"/>
                  <w:vAlign w:val="bottom"/>
                </w:tcPr>
                <w:p w:rsidR="007A7911" w:rsidRDefault="007A7911" w:rsidP="005932DB">
                  <w:pPr>
                    <w:pStyle w:val="TableBodyText"/>
                  </w:pPr>
                  <w:r>
                    <w:t>…</w:t>
                  </w:r>
                </w:p>
              </w:tc>
              <w:tc>
                <w:tcPr>
                  <w:tcW w:w="780" w:type="dxa"/>
                  <w:vAlign w:val="bottom"/>
                </w:tcPr>
                <w:p w:rsidR="007A7911" w:rsidRDefault="007A7911" w:rsidP="005932DB">
                  <w:pPr>
                    <w:pStyle w:val="TableBodyText"/>
                  </w:pPr>
                  <w:r>
                    <w:t>2.0</w:t>
                  </w:r>
                </w:p>
              </w:tc>
            </w:tr>
            <w:tr w:rsidR="007A7911" w:rsidRPr="00955B06" w:rsidTr="005932DB">
              <w:tc>
                <w:tcPr>
                  <w:tcW w:w="927" w:type="dxa"/>
                  <w:vAlign w:val="bottom"/>
                </w:tcPr>
                <w:p w:rsidR="007A7911" w:rsidRDefault="007A7911" w:rsidP="005932DB">
                  <w:pPr>
                    <w:pStyle w:val="TableBodyText"/>
                    <w:jc w:val="left"/>
                    <w:rPr>
                      <w:rFonts w:cs="Arial"/>
                      <w:color w:val="000000"/>
                    </w:rPr>
                  </w:pPr>
                  <w:r>
                    <w:rPr>
                      <w:rFonts w:cs="Arial"/>
                      <w:color w:val="000000"/>
                    </w:rPr>
                    <w:t>33</w:t>
                  </w:r>
                </w:p>
              </w:tc>
              <w:tc>
                <w:tcPr>
                  <w:tcW w:w="874" w:type="dxa"/>
                  <w:vAlign w:val="bottom"/>
                </w:tcPr>
                <w:p w:rsidR="007A7911" w:rsidRDefault="007A7911" w:rsidP="005932DB">
                  <w:pPr>
                    <w:pStyle w:val="TableBodyText"/>
                  </w:pPr>
                  <w:r>
                    <w:t>0.6</w:t>
                  </w:r>
                </w:p>
              </w:tc>
              <w:tc>
                <w:tcPr>
                  <w:tcW w:w="841" w:type="dxa"/>
                  <w:vAlign w:val="bottom"/>
                </w:tcPr>
                <w:p w:rsidR="007A7911" w:rsidRDefault="007A7911" w:rsidP="005932DB">
                  <w:pPr>
                    <w:pStyle w:val="TableBodyText"/>
                  </w:pPr>
                  <w:r>
                    <w:t>0.5</w:t>
                  </w:r>
                </w:p>
              </w:tc>
              <w:tc>
                <w:tcPr>
                  <w:tcW w:w="861" w:type="dxa"/>
                  <w:vAlign w:val="bottom"/>
                </w:tcPr>
                <w:p w:rsidR="007A7911" w:rsidRDefault="007A7911" w:rsidP="005932DB">
                  <w:pPr>
                    <w:pStyle w:val="TableBodyText"/>
                  </w:pPr>
                  <w:r>
                    <w:t>0.3</w:t>
                  </w:r>
                </w:p>
              </w:tc>
              <w:tc>
                <w:tcPr>
                  <w:tcW w:w="826" w:type="dxa"/>
                  <w:vAlign w:val="bottom"/>
                </w:tcPr>
                <w:p w:rsidR="007A7911" w:rsidRDefault="007A7911" w:rsidP="005932DB">
                  <w:pPr>
                    <w:pStyle w:val="TableBodyText"/>
                  </w:pPr>
                  <w:r>
                    <w:t>0.2</w:t>
                  </w:r>
                </w:p>
              </w:tc>
              <w:tc>
                <w:tcPr>
                  <w:tcW w:w="839" w:type="dxa"/>
                  <w:vAlign w:val="bottom"/>
                </w:tcPr>
                <w:p w:rsidR="007A7911" w:rsidRDefault="007A7911" w:rsidP="005932DB">
                  <w:pPr>
                    <w:pStyle w:val="TableBodyText"/>
                  </w:pPr>
                  <w:r>
                    <w:t>0.3</w:t>
                  </w:r>
                </w:p>
              </w:tc>
              <w:tc>
                <w:tcPr>
                  <w:tcW w:w="855"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t>…</w:t>
                  </w:r>
                </w:p>
              </w:tc>
              <w:tc>
                <w:tcPr>
                  <w:tcW w:w="858" w:type="dxa"/>
                  <w:vAlign w:val="bottom"/>
                </w:tcPr>
                <w:p w:rsidR="007A7911" w:rsidRDefault="007A7911" w:rsidP="005932DB">
                  <w:pPr>
                    <w:pStyle w:val="TableBodyText"/>
                  </w:pPr>
                  <w:r>
                    <w:t>…</w:t>
                  </w:r>
                </w:p>
              </w:tc>
              <w:tc>
                <w:tcPr>
                  <w:tcW w:w="780" w:type="dxa"/>
                  <w:vAlign w:val="bottom"/>
                </w:tcPr>
                <w:p w:rsidR="007A7911" w:rsidRDefault="007A7911" w:rsidP="005932DB">
                  <w:pPr>
                    <w:pStyle w:val="TableBodyText"/>
                  </w:pPr>
                  <w:r>
                    <w:t>2.0</w:t>
                  </w:r>
                </w:p>
              </w:tc>
            </w:tr>
            <w:tr w:rsidR="007A7911" w:rsidRPr="00955B06" w:rsidTr="005932DB">
              <w:tc>
                <w:tcPr>
                  <w:tcW w:w="927" w:type="dxa"/>
                  <w:vAlign w:val="bottom"/>
                </w:tcPr>
                <w:p w:rsidR="007A7911" w:rsidRDefault="007A7911" w:rsidP="005932DB">
                  <w:pPr>
                    <w:pStyle w:val="TableBodyText"/>
                    <w:jc w:val="left"/>
                    <w:rPr>
                      <w:rFonts w:cs="Arial"/>
                      <w:color w:val="000000"/>
                    </w:rPr>
                  </w:pPr>
                  <w:r>
                    <w:rPr>
                      <w:rFonts w:cs="Arial"/>
                      <w:color w:val="000000"/>
                    </w:rPr>
                    <w:t>34</w:t>
                  </w:r>
                </w:p>
              </w:tc>
              <w:tc>
                <w:tcPr>
                  <w:tcW w:w="874" w:type="dxa"/>
                  <w:vAlign w:val="bottom"/>
                </w:tcPr>
                <w:p w:rsidR="007A7911" w:rsidRDefault="007A7911" w:rsidP="005932DB">
                  <w:pPr>
                    <w:pStyle w:val="TableBodyText"/>
                  </w:pPr>
                  <w:r>
                    <w:t>0.6</w:t>
                  </w:r>
                </w:p>
              </w:tc>
              <w:tc>
                <w:tcPr>
                  <w:tcW w:w="841" w:type="dxa"/>
                  <w:vAlign w:val="bottom"/>
                </w:tcPr>
                <w:p w:rsidR="007A7911" w:rsidRDefault="007A7911" w:rsidP="005932DB">
                  <w:pPr>
                    <w:pStyle w:val="TableBodyText"/>
                  </w:pPr>
                  <w:r>
                    <w:t>0.6</w:t>
                  </w:r>
                </w:p>
              </w:tc>
              <w:tc>
                <w:tcPr>
                  <w:tcW w:w="861" w:type="dxa"/>
                  <w:vAlign w:val="bottom"/>
                </w:tcPr>
                <w:p w:rsidR="007A7911" w:rsidRDefault="007A7911" w:rsidP="005932DB">
                  <w:pPr>
                    <w:pStyle w:val="TableBodyText"/>
                  </w:pPr>
                  <w:r>
                    <w:t>0.3</w:t>
                  </w:r>
                </w:p>
              </w:tc>
              <w:tc>
                <w:tcPr>
                  <w:tcW w:w="826" w:type="dxa"/>
                  <w:vAlign w:val="bottom"/>
                </w:tcPr>
                <w:p w:rsidR="007A7911" w:rsidRDefault="007A7911" w:rsidP="005932DB">
                  <w:pPr>
                    <w:pStyle w:val="TableBodyText"/>
                  </w:pPr>
                  <w:r>
                    <w:t>0.2</w:t>
                  </w:r>
                </w:p>
              </w:tc>
              <w:tc>
                <w:tcPr>
                  <w:tcW w:w="839" w:type="dxa"/>
                  <w:vAlign w:val="bottom"/>
                </w:tcPr>
                <w:p w:rsidR="007A7911" w:rsidRDefault="007A7911" w:rsidP="005932DB">
                  <w:pPr>
                    <w:pStyle w:val="TableBodyText"/>
                  </w:pPr>
                  <w:r>
                    <w:t>0.3</w:t>
                  </w:r>
                </w:p>
              </w:tc>
              <w:tc>
                <w:tcPr>
                  <w:tcW w:w="855"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t>…</w:t>
                  </w:r>
                </w:p>
              </w:tc>
              <w:tc>
                <w:tcPr>
                  <w:tcW w:w="858" w:type="dxa"/>
                  <w:vAlign w:val="bottom"/>
                </w:tcPr>
                <w:p w:rsidR="007A7911" w:rsidRDefault="007A7911" w:rsidP="005932DB">
                  <w:pPr>
                    <w:pStyle w:val="TableBodyText"/>
                  </w:pPr>
                  <w:r>
                    <w:t>…</w:t>
                  </w:r>
                </w:p>
              </w:tc>
              <w:tc>
                <w:tcPr>
                  <w:tcW w:w="780" w:type="dxa"/>
                  <w:vAlign w:val="bottom"/>
                </w:tcPr>
                <w:p w:rsidR="007A7911" w:rsidRDefault="007A7911" w:rsidP="005932DB">
                  <w:pPr>
                    <w:pStyle w:val="TableBodyText"/>
                  </w:pPr>
                  <w:r>
                    <w:t>2.1</w:t>
                  </w:r>
                </w:p>
              </w:tc>
            </w:tr>
            <w:tr w:rsidR="007A7911" w:rsidRPr="00955B06" w:rsidTr="005932DB">
              <w:tc>
                <w:tcPr>
                  <w:tcW w:w="927" w:type="dxa"/>
                  <w:vAlign w:val="bottom"/>
                </w:tcPr>
                <w:p w:rsidR="007A7911" w:rsidRDefault="007A7911" w:rsidP="005932DB">
                  <w:pPr>
                    <w:pStyle w:val="TableBodyText"/>
                    <w:jc w:val="left"/>
                    <w:rPr>
                      <w:rFonts w:cs="Arial"/>
                      <w:color w:val="000000"/>
                    </w:rPr>
                  </w:pPr>
                  <w:r>
                    <w:rPr>
                      <w:rFonts w:cs="Arial"/>
                      <w:color w:val="000000"/>
                    </w:rPr>
                    <w:t>35</w:t>
                  </w:r>
                </w:p>
              </w:tc>
              <w:tc>
                <w:tcPr>
                  <w:tcW w:w="874" w:type="dxa"/>
                  <w:vAlign w:val="bottom"/>
                </w:tcPr>
                <w:p w:rsidR="007A7911" w:rsidRDefault="007A7911" w:rsidP="005932DB">
                  <w:pPr>
                    <w:pStyle w:val="TableBodyText"/>
                  </w:pPr>
                  <w:r>
                    <w:t>0.3</w:t>
                  </w:r>
                </w:p>
              </w:tc>
              <w:tc>
                <w:tcPr>
                  <w:tcW w:w="841" w:type="dxa"/>
                  <w:vAlign w:val="bottom"/>
                </w:tcPr>
                <w:p w:rsidR="007A7911" w:rsidRDefault="007A7911" w:rsidP="005932DB">
                  <w:pPr>
                    <w:pStyle w:val="TableBodyText"/>
                  </w:pPr>
                  <w:r>
                    <w:t>0.4</w:t>
                  </w:r>
                </w:p>
              </w:tc>
              <w:tc>
                <w:tcPr>
                  <w:tcW w:w="861" w:type="dxa"/>
                  <w:vAlign w:val="bottom"/>
                </w:tcPr>
                <w:p w:rsidR="007A7911" w:rsidRDefault="007A7911" w:rsidP="005932DB">
                  <w:pPr>
                    <w:pStyle w:val="TableBodyText"/>
                  </w:pPr>
                  <w:r>
                    <w:t>0.2</w:t>
                  </w:r>
                </w:p>
              </w:tc>
              <w:tc>
                <w:tcPr>
                  <w:tcW w:w="826" w:type="dxa"/>
                  <w:vAlign w:val="bottom"/>
                </w:tcPr>
                <w:p w:rsidR="007A7911" w:rsidRDefault="007A7911" w:rsidP="005932DB">
                  <w:pPr>
                    <w:pStyle w:val="TableBodyText"/>
                  </w:pPr>
                  <w:r>
                    <w:t>0.1</w:t>
                  </w:r>
                </w:p>
              </w:tc>
              <w:tc>
                <w:tcPr>
                  <w:tcW w:w="839" w:type="dxa"/>
                  <w:vAlign w:val="bottom"/>
                </w:tcPr>
                <w:p w:rsidR="007A7911" w:rsidRDefault="007A7911" w:rsidP="005932DB">
                  <w:pPr>
                    <w:pStyle w:val="TableBodyText"/>
                  </w:pPr>
                  <w:r>
                    <w:t>0.3</w:t>
                  </w:r>
                </w:p>
              </w:tc>
              <w:tc>
                <w:tcPr>
                  <w:tcW w:w="855"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t>…</w:t>
                  </w:r>
                </w:p>
              </w:tc>
              <w:tc>
                <w:tcPr>
                  <w:tcW w:w="858" w:type="dxa"/>
                  <w:vAlign w:val="bottom"/>
                </w:tcPr>
                <w:p w:rsidR="007A7911" w:rsidRDefault="007A7911" w:rsidP="005932DB">
                  <w:pPr>
                    <w:pStyle w:val="TableBodyText"/>
                  </w:pPr>
                  <w:r>
                    <w:t>…</w:t>
                  </w:r>
                </w:p>
              </w:tc>
              <w:tc>
                <w:tcPr>
                  <w:tcW w:w="780" w:type="dxa"/>
                  <w:vAlign w:val="bottom"/>
                </w:tcPr>
                <w:p w:rsidR="007A7911" w:rsidRDefault="007A7911" w:rsidP="005932DB">
                  <w:pPr>
                    <w:pStyle w:val="TableBodyText"/>
                  </w:pPr>
                  <w:r>
                    <w:t>1.4</w:t>
                  </w:r>
                </w:p>
              </w:tc>
            </w:tr>
            <w:tr w:rsidR="007A7911" w:rsidRPr="00955B06" w:rsidTr="005932DB">
              <w:tc>
                <w:tcPr>
                  <w:tcW w:w="927" w:type="dxa"/>
                  <w:vAlign w:val="bottom"/>
                </w:tcPr>
                <w:p w:rsidR="007A7911" w:rsidRDefault="007A7911" w:rsidP="005932DB">
                  <w:pPr>
                    <w:pStyle w:val="TableBodyText"/>
                    <w:jc w:val="left"/>
                    <w:rPr>
                      <w:rFonts w:cs="Arial"/>
                      <w:color w:val="000000"/>
                    </w:rPr>
                  </w:pPr>
                  <w:r>
                    <w:rPr>
                      <w:rFonts w:cs="Arial"/>
                      <w:color w:val="000000"/>
                    </w:rPr>
                    <w:t>36</w:t>
                  </w:r>
                </w:p>
              </w:tc>
              <w:tc>
                <w:tcPr>
                  <w:tcW w:w="874" w:type="dxa"/>
                  <w:vAlign w:val="bottom"/>
                </w:tcPr>
                <w:p w:rsidR="007A7911" w:rsidRDefault="007A7911" w:rsidP="005932DB">
                  <w:pPr>
                    <w:pStyle w:val="TableBodyText"/>
                  </w:pPr>
                  <w:r>
                    <w:t>0.3</w:t>
                  </w:r>
                </w:p>
              </w:tc>
              <w:tc>
                <w:tcPr>
                  <w:tcW w:w="841" w:type="dxa"/>
                  <w:vAlign w:val="bottom"/>
                </w:tcPr>
                <w:p w:rsidR="007A7911" w:rsidRDefault="007A7911" w:rsidP="005932DB">
                  <w:pPr>
                    <w:pStyle w:val="TableBodyText"/>
                  </w:pPr>
                  <w:r>
                    <w:t>0.4</w:t>
                  </w:r>
                </w:p>
              </w:tc>
              <w:tc>
                <w:tcPr>
                  <w:tcW w:w="861" w:type="dxa"/>
                  <w:vAlign w:val="bottom"/>
                </w:tcPr>
                <w:p w:rsidR="007A7911" w:rsidRDefault="007A7911" w:rsidP="005932DB">
                  <w:pPr>
                    <w:pStyle w:val="TableBodyText"/>
                  </w:pPr>
                  <w:r>
                    <w:t>0.3</w:t>
                  </w:r>
                </w:p>
              </w:tc>
              <w:tc>
                <w:tcPr>
                  <w:tcW w:w="826" w:type="dxa"/>
                  <w:vAlign w:val="bottom"/>
                </w:tcPr>
                <w:p w:rsidR="007A7911" w:rsidRDefault="007A7911" w:rsidP="005932DB">
                  <w:pPr>
                    <w:pStyle w:val="TableBodyText"/>
                  </w:pPr>
                  <w:r>
                    <w:t>0.1</w:t>
                  </w:r>
                </w:p>
              </w:tc>
              <w:tc>
                <w:tcPr>
                  <w:tcW w:w="839" w:type="dxa"/>
                  <w:vAlign w:val="bottom"/>
                </w:tcPr>
                <w:p w:rsidR="007A7911" w:rsidRDefault="007A7911" w:rsidP="005932DB">
                  <w:pPr>
                    <w:pStyle w:val="TableBodyText"/>
                  </w:pPr>
                  <w:r>
                    <w:t>0.3</w:t>
                  </w:r>
                </w:p>
              </w:tc>
              <w:tc>
                <w:tcPr>
                  <w:tcW w:w="855"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t>…</w:t>
                  </w:r>
                </w:p>
              </w:tc>
              <w:tc>
                <w:tcPr>
                  <w:tcW w:w="858" w:type="dxa"/>
                  <w:vAlign w:val="bottom"/>
                </w:tcPr>
                <w:p w:rsidR="007A7911" w:rsidRDefault="007A7911" w:rsidP="005932DB">
                  <w:pPr>
                    <w:pStyle w:val="TableBodyText"/>
                  </w:pPr>
                  <w:r>
                    <w:t>…</w:t>
                  </w:r>
                </w:p>
              </w:tc>
              <w:tc>
                <w:tcPr>
                  <w:tcW w:w="780" w:type="dxa"/>
                  <w:vAlign w:val="bottom"/>
                </w:tcPr>
                <w:p w:rsidR="007A7911" w:rsidRDefault="007A7911" w:rsidP="005932DB">
                  <w:pPr>
                    <w:pStyle w:val="TableBodyText"/>
                  </w:pPr>
                  <w:r>
                    <w:t>1.4</w:t>
                  </w:r>
                </w:p>
              </w:tc>
            </w:tr>
            <w:tr w:rsidR="007A7911" w:rsidRPr="00955B06" w:rsidTr="005932DB">
              <w:tc>
                <w:tcPr>
                  <w:tcW w:w="927" w:type="dxa"/>
                  <w:vAlign w:val="bottom"/>
                </w:tcPr>
                <w:p w:rsidR="007A7911" w:rsidRDefault="007A7911" w:rsidP="005932DB">
                  <w:pPr>
                    <w:pStyle w:val="TableBodyText"/>
                    <w:jc w:val="left"/>
                    <w:rPr>
                      <w:rFonts w:cs="Arial"/>
                      <w:color w:val="000000"/>
                    </w:rPr>
                  </w:pPr>
                  <w:r>
                    <w:rPr>
                      <w:rFonts w:cs="Arial"/>
                      <w:color w:val="000000"/>
                    </w:rPr>
                    <w:t>37</w:t>
                  </w:r>
                </w:p>
              </w:tc>
              <w:tc>
                <w:tcPr>
                  <w:tcW w:w="874" w:type="dxa"/>
                  <w:vAlign w:val="bottom"/>
                </w:tcPr>
                <w:p w:rsidR="007A7911" w:rsidRDefault="007A7911" w:rsidP="005932DB">
                  <w:pPr>
                    <w:pStyle w:val="TableBodyText"/>
                  </w:pPr>
                  <w:r>
                    <w:t>0.3</w:t>
                  </w:r>
                </w:p>
              </w:tc>
              <w:tc>
                <w:tcPr>
                  <w:tcW w:w="841" w:type="dxa"/>
                  <w:vAlign w:val="bottom"/>
                </w:tcPr>
                <w:p w:rsidR="007A7911" w:rsidRDefault="007A7911" w:rsidP="005932DB">
                  <w:pPr>
                    <w:pStyle w:val="TableBodyText"/>
                  </w:pPr>
                  <w:r>
                    <w:t>0.4</w:t>
                  </w:r>
                </w:p>
              </w:tc>
              <w:tc>
                <w:tcPr>
                  <w:tcW w:w="861" w:type="dxa"/>
                  <w:vAlign w:val="bottom"/>
                </w:tcPr>
                <w:p w:rsidR="007A7911" w:rsidRDefault="007A7911" w:rsidP="005932DB">
                  <w:pPr>
                    <w:pStyle w:val="TableBodyText"/>
                  </w:pPr>
                  <w:r>
                    <w:t>0.3</w:t>
                  </w:r>
                </w:p>
              </w:tc>
              <w:tc>
                <w:tcPr>
                  <w:tcW w:w="826" w:type="dxa"/>
                  <w:vAlign w:val="bottom"/>
                </w:tcPr>
                <w:p w:rsidR="007A7911" w:rsidRDefault="007A7911" w:rsidP="005932DB">
                  <w:pPr>
                    <w:pStyle w:val="TableBodyText"/>
                  </w:pPr>
                  <w:r>
                    <w:t>0.1</w:t>
                  </w:r>
                </w:p>
              </w:tc>
              <w:tc>
                <w:tcPr>
                  <w:tcW w:w="839" w:type="dxa"/>
                  <w:vAlign w:val="bottom"/>
                </w:tcPr>
                <w:p w:rsidR="007A7911" w:rsidRDefault="007A7911" w:rsidP="005932DB">
                  <w:pPr>
                    <w:pStyle w:val="TableBodyText"/>
                  </w:pPr>
                  <w:r>
                    <w:t>0.3</w:t>
                  </w:r>
                </w:p>
              </w:tc>
              <w:tc>
                <w:tcPr>
                  <w:tcW w:w="855"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t>…</w:t>
                  </w:r>
                </w:p>
              </w:tc>
              <w:tc>
                <w:tcPr>
                  <w:tcW w:w="858" w:type="dxa"/>
                  <w:vAlign w:val="bottom"/>
                </w:tcPr>
                <w:p w:rsidR="007A7911" w:rsidRDefault="007A7911" w:rsidP="005932DB">
                  <w:pPr>
                    <w:pStyle w:val="TableBodyText"/>
                  </w:pPr>
                  <w:r>
                    <w:t>…</w:t>
                  </w:r>
                </w:p>
              </w:tc>
              <w:tc>
                <w:tcPr>
                  <w:tcW w:w="780" w:type="dxa"/>
                  <w:vAlign w:val="bottom"/>
                </w:tcPr>
                <w:p w:rsidR="007A7911" w:rsidRDefault="007A7911" w:rsidP="005932DB">
                  <w:pPr>
                    <w:pStyle w:val="TableBodyText"/>
                  </w:pPr>
                  <w:r>
                    <w:t>1.4</w:t>
                  </w:r>
                </w:p>
              </w:tc>
            </w:tr>
            <w:tr w:rsidR="007A7911" w:rsidRPr="00955B06" w:rsidTr="005932DB">
              <w:tc>
                <w:tcPr>
                  <w:tcW w:w="927" w:type="dxa"/>
                  <w:vAlign w:val="bottom"/>
                </w:tcPr>
                <w:p w:rsidR="007A7911" w:rsidRDefault="007A7911" w:rsidP="005932DB">
                  <w:pPr>
                    <w:pStyle w:val="TableBodyText"/>
                    <w:jc w:val="left"/>
                    <w:rPr>
                      <w:rFonts w:cs="Arial"/>
                      <w:color w:val="000000"/>
                    </w:rPr>
                  </w:pPr>
                  <w:r>
                    <w:rPr>
                      <w:rFonts w:cs="Arial"/>
                      <w:color w:val="000000"/>
                    </w:rPr>
                    <w:t>38</w:t>
                  </w:r>
                </w:p>
              </w:tc>
              <w:tc>
                <w:tcPr>
                  <w:tcW w:w="874" w:type="dxa"/>
                  <w:vAlign w:val="bottom"/>
                </w:tcPr>
                <w:p w:rsidR="007A7911" w:rsidRDefault="007A7911" w:rsidP="005932DB">
                  <w:pPr>
                    <w:pStyle w:val="TableBodyText"/>
                  </w:pPr>
                  <w:r>
                    <w:t>0.3</w:t>
                  </w:r>
                </w:p>
              </w:tc>
              <w:tc>
                <w:tcPr>
                  <w:tcW w:w="841" w:type="dxa"/>
                  <w:vAlign w:val="bottom"/>
                </w:tcPr>
                <w:p w:rsidR="007A7911" w:rsidRDefault="007A7911" w:rsidP="005932DB">
                  <w:pPr>
                    <w:pStyle w:val="TableBodyText"/>
                  </w:pPr>
                  <w:r>
                    <w:t>0.4</w:t>
                  </w:r>
                </w:p>
              </w:tc>
              <w:tc>
                <w:tcPr>
                  <w:tcW w:w="861" w:type="dxa"/>
                  <w:vAlign w:val="bottom"/>
                </w:tcPr>
                <w:p w:rsidR="007A7911" w:rsidRDefault="007A7911" w:rsidP="005932DB">
                  <w:pPr>
                    <w:pStyle w:val="TableBodyText"/>
                  </w:pPr>
                  <w:r>
                    <w:t>0.3</w:t>
                  </w:r>
                </w:p>
              </w:tc>
              <w:tc>
                <w:tcPr>
                  <w:tcW w:w="826" w:type="dxa"/>
                  <w:vAlign w:val="bottom"/>
                </w:tcPr>
                <w:p w:rsidR="007A7911" w:rsidRDefault="007A7911" w:rsidP="005932DB">
                  <w:pPr>
                    <w:pStyle w:val="TableBodyText"/>
                  </w:pPr>
                  <w:r>
                    <w:t>0.2</w:t>
                  </w:r>
                </w:p>
              </w:tc>
              <w:tc>
                <w:tcPr>
                  <w:tcW w:w="839" w:type="dxa"/>
                  <w:vAlign w:val="bottom"/>
                </w:tcPr>
                <w:p w:rsidR="007A7911" w:rsidRDefault="007A7911" w:rsidP="005932DB">
                  <w:pPr>
                    <w:pStyle w:val="TableBodyText"/>
                  </w:pPr>
                  <w:r>
                    <w:t>0.3</w:t>
                  </w:r>
                </w:p>
              </w:tc>
              <w:tc>
                <w:tcPr>
                  <w:tcW w:w="855"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t>…</w:t>
                  </w:r>
                </w:p>
              </w:tc>
              <w:tc>
                <w:tcPr>
                  <w:tcW w:w="858" w:type="dxa"/>
                  <w:vAlign w:val="bottom"/>
                </w:tcPr>
                <w:p w:rsidR="007A7911" w:rsidRDefault="007A7911" w:rsidP="005932DB">
                  <w:pPr>
                    <w:pStyle w:val="TableBodyText"/>
                  </w:pPr>
                  <w:r>
                    <w:t>…</w:t>
                  </w:r>
                </w:p>
              </w:tc>
              <w:tc>
                <w:tcPr>
                  <w:tcW w:w="780" w:type="dxa"/>
                  <w:vAlign w:val="bottom"/>
                </w:tcPr>
                <w:p w:rsidR="007A7911" w:rsidRDefault="007A7911" w:rsidP="005932DB">
                  <w:pPr>
                    <w:pStyle w:val="TableBodyText"/>
                  </w:pPr>
                  <w:r>
                    <w:t>1.5</w:t>
                  </w:r>
                </w:p>
              </w:tc>
            </w:tr>
            <w:tr w:rsidR="007A7911" w:rsidRPr="00955B06" w:rsidTr="005932DB">
              <w:tc>
                <w:tcPr>
                  <w:tcW w:w="927" w:type="dxa"/>
                  <w:vAlign w:val="bottom"/>
                </w:tcPr>
                <w:p w:rsidR="007A7911" w:rsidRDefault="007A7911" w:rsidP="005932DB">
                  <w:pPr>
                    <w:pStyle w:val="TableBodyText"/>
                    <w:jc w:val="left"/>
                    <w:rPr>
                      <w:rFonts w:cs="Arial"/>
                      <w:color w:val="000000"/>
                    </w:rPr>
                  </w:pPr>
                  <w:r>
                    <w:rPr>
                      <w:rFonts w:cs="Arial"/>
                      <w:color w:val="000000"/>
                    </w:rPr>
                    <w:t>39</w:t>
                  </w:r>
                </w:p>
              </w:tc>
              <w:tc>
                <w:tcPr>
                  <w:tcW w:w="874" w:type="dxa"/>
                  <w:vAlign w:val="bottom"/>
                </w:tcPr>
                <w:p w:rsidR="007A7911" w:rsidRDefault="007A7911" w:rsidP="005932DB">
                  <w:pPr>
                    <w:pStyle w:val="TableBodyText"/>
                  </w:pPr>
                  <w:r>
                    <w:t>0.3</w:t>
                  </w:r>
                </w:p>
              </w:tc>
              <w:tc>
                <w:tcPr>
                  <w:tcW w:w="841" w:type="dxa"/>
                  <w:vAlign w:val="bottom"/>
                </w:tcPr>
                <w:p w:rsidR="007A7911" w:rsidRDefault="007A7911" w:rsidP="005932DB">
                  <w:pPr>
                    <w:pStyle w:val="TableBodyText"/>
                  </w:pPr>
                  <w:r>
                    <w:t>0.4</w:t>
                  </w:r>
                </w:p>
              </w:tc>
              <w:tc>
                <w:tcPr>
                  <w:tcW w:w="861" w:type="dxa"/>
                  <w:vAlign w:val="bottom"/>
                </w:tcPr>
                <w:p w:rsidR="007A7911" w:rsidRDefault="007A7911" w:rsidP="005932DB">
                  <w:pPr>
                    <w:pStyle w:val="TableBodyText"/>
                  </w:pPr>
                  <w:r>
                    <w:t>0.3</w:t>
                  </w:r>
                </w:p>
              </w:tc>
              <w:tc>
                <w:tcPr>
                  <w:tcW w:w="826" w:type="dxa"/>
                  <w:vAlign w:val="bottom"/>
                </w:tcPr>
                <w:p w:rsidR="007A7911" w:rsidRDefault="007A7911" w:rsidP="005932DB">
                  <w:pPr>
                    <w:pStyle w:val="TableBodyText"/>
                  </w:pPr>
                  <w:r>
                    <w:t>0.2</w:t>
                  </w:r>
                </w:p>
              </w:tc>
              <w:tc>
                <w:tcPr>
                  <w:tcW w:w="839" w:type="dxa"/>
                  <w:vAlign w:val="bottom"/>
                </w:tcPr>
                <w:p w:rsidR="007A7911" w:rsidRDefault="007A7911" w:rsidP="005932DB">
                  <w:pPr>
                    <w:pStyle w:val="TableBodyText"/>
                  </w:pPr>
                  <w:r>
                    <w:t>0.3</w:t>
                  </w:r>
                </w:p>
              </w:tc>
              <w:tc>
                <w:tcPr>
                  <w:tcW w:w="855"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t>…</w:t>
                  </w:r>
                </w:p>
              </w:tc>
              <w:tc>
                <w:tcPr>
                  <w:tcW w:w="858" w:type="dxa"/>
                  <w:vAlign w:val="bottom"/>
                </w:tcPr>
                <w:p w:rsidR="007A7911" w:rsidRDefault="007A7911" w:rsidP="005932DB">
                  <w:pPr>
                    <w:pStyle w:val="TableBodyText"/>
                  </w:pPr>
                  <w:r>
                    <w:t>…</w:t>
                  </w:r>
                </w:p>
              </w:tc>
              <w:tc>
                <w:tcPr>
                  <w:tcW w:w="780" w:type="dxa"/>
                  <w:vAlign w:val="bottom"/>
                </w:tcPr>
                <w:p w:rsidR="007A7911" w:rsidRDefault="007A7911" w:rsidP="005932DB">
                  <w:pPr>
                    <w:pStyle w:val="TableBodyText"/>
                  </w:pPr>
                  <w:r>
                    <w:t>1.5</w:t>
                  </w:r>
                </w:p>
              </w:tc>
            </w:tr>
            <w:tr w:rsidR="007A7911" w:rsidRPr="00955B06" w:rsidTr="005932DB">
              <w:tc>
                <w:tcPr>
                  <w:tcW w:w="927" w:type="dxa"/>
                  <w:tcBorders>
                    <w:bottom w:val="single" w:sz="4" w:space="0" w:color="BFBFBF"/>
                  </w:tcBorders>
                  <w:vAlign w:val="bottom"/>
                </w:tcPr>
                <w:p w:rsidR="007A7911" w:rsidRDefault="007A7911" w:rsidP="005932DB">
                  <w:pPr>
                    <w:pStyle w:val="TableBodyText"/>
                    <w:jc w:val="left"/>
                    <w:rPr>
                      <w:rFonts w:cs="Arial"/>
                      <w:color w:val="000000"/>
                    </w:rPr>
                  </w:pPr>
                  <w:r>
                    <w:rPr>
                      <w:rFonts w:cs="Arial"/>
                      <w:color w:val="000000"/>
                    </w:rPr>
                    <w:t>40</w:t>
                  </w:r>
                </w:p>
              </w:tc>
              <w:tc>
                <w:tcPr>
                  <w:tcW w:w="874" w:type="dxa"/>
                  <w:tcBorders>
                    <w:bottom w:val="single" w:sz="4" w:space="0" w:color="BFBFBF"/>
                  </w:tcBorders>
                  <w:vAlign w:val="bottom"/>
                </w:tcPr>
                <w:p w:rsidR="007A7911" w:rsidRDefault="007A7911" w:rsidP="005932DB">
                  <w:pPr>
                    <w:pStyle w:val="TableBodyText"/>
                  </w:pPr>
                  <w:r>
                    <w:t>0.2</w:t>
                  </w:r>
                </w:p>
              </w:tc>
              <w:tc>
                <w:tcPr>
                  <w:tcW w:w="841" w:type="dxa"/>
                  <w:tcBorders>
                    <w:bottom w:val="single" w:sz="4" w:space="0" w:color="BFBFBF"/>
                  </w:tcBorders>
                  <w:vAlign w:val="bottom"/>
                </w:tcPr>
                <w:p w:rsidR="007A7911" w:rsidRDefault="007A7911" w:rsidP="005932DB">
                  <w:pPr>
                    <w:pStyle w:val="TableBodyText"/>
                  </w:pPr>
                  <w:r>
                    <w:t>0.3</w:t>
                  </w:r>
                </w:p>
              </w:tc>
              <w:tc>
                <w:tcPr>
                  <w:tcW w:w="861" w:type="dxa"/>
                  <w:tcBorders>
                    <w:bottom w:val="single" w:sz="4" w:space="0" w:color="BFBFBF"/>
                  </w:tcBorders>
                  <w:vAlign w:val="bottom"/>
                </w:tcPr>
                <w:p w:rsidR="007A7911" w:rsidRDefault="007A7911" w:rsidP="005932DB">
                  <w:pPr>
                    <w:pStyle w:val="TableBodyText"/>
                  </w:pPr>
                  <w:r>
                    <w:t>0.2</w:t>
                  </w:r>
                </w:p>
              </w:tc>
              <w:tc>
                <w:tcPr>
                  <w:tcW w:w="826" w:type="dxa"/>
                  <w:tcBorders>
                    <w:bottom w:val="single" w:sz="4" w:space="0" w:color="BFBFBF"/>
                  </w:tcBorders>
                  <w:vAlign w:val="bottom"/>
                </w:tcPr>
                <w:p w:rsidR="007A7911" w:rsidRDefault="007A7911" w:rsidP="005932DB">
                  <w:pPr>
                    <w:pStyle w:val="TableBodyText"/>
                  </w:pPr>
                  <w:r>
                    <w:t>0.1</w:t>
                  </w:r>
                </w:p>
              </w:tc>
              <w:tc>
                <w:tcPr>
                  <w:tcW w:w="839" w:type="dxa"/>
                  <w:tcBorders>
                    <w:bottom w:val="single" w:sz="4" w:space="0" w:color="BFBFBF"/>
                  </w:tcBorders>
                  <w:vAlign w:val="bottom"/>
                </w:tcPr>
                <w:p w:rsidR="007A7911" w:rsidRDefault="007A7911" w:rsidP="005932DB">
                  <w:pPr>
                    <w:pStyle w:val="TableBodyText"/>
                  </w:pPr>
                  <w:r>
                    <w:t>0.2</w:t>
                  </w:r>
                </w:p>
              </w:tc>
              <w:tc>
                <w:tcPr>
                  <w:tcW w:w="855" w:type="dxa"/>
                  <w:tcBorders>
                    <w:bottom w:val="single" w:sz="4" w:space="0" w:color="BFBFBF"/>
                  </w:tcBorders>
                  <w:vAlign w:val="bottom"/>
                </w:tcPr>
                <w:p w:rsidR="007A7911" w:rsidRDefault="007A7911" w:rsidP="005932DB">
                  <w:pPr>
                    <w:pStyle w:val="TableBodyText"/>
                  </w:pPr>
                  <w:r>
                    <w:t>…</w:t>
                  </w:r>
                </w:p>
              </w:tc>
              <w:tc>
                <w:tcPr>
                  <w:tcW w:w="826" w:type="dxa"/>
                  <w:tcBorders>
                    <w:bottom w:val="single" w:sz="4" w:space="0" w:color="BFBFBF"/>
                  </w:tcBorders>
                  <w:vAlign w:val="bottom"/>
                </w:tcPr>
                <w:p w:rsidR="007A7911" w:rsidRDefault="007A7911" w:rsidP="005932DB">
                  <w:pPr>
                    <w:pStyle w:val="TableBodyText"/>
                  </w:pPr>
                  <w:r>
                    <w:t>…</w:t>
                  </w:r>
                </w:p>
              </w:tc>
              <w:tc>
                <w:tcPr>
                  <w:tcW w:w="858" w:type="dxa"/>
                  <w:tcBorders>
                    <w:bottom w:val="single" w:sz="4" w:space="0" w:color="BFBFBF"/>
                  </w:tcBorders>
                  <w:vAlign w:val="bottom"/>
                </w:tcPr>
                <w:p w:rsidR="007A7911" w:rsidRDefault="007A7911" w:rsidP="005932DB">
                  <w:pPr>
                    <w:pStyle w:val="TableBodyText"/>
                  </w:pPr>
                  <w:r>
                    <w:t>…</w:t>
                  </w:r>
                </w:p>
              </w:tc>
              <w:tc>
                <w:tcPr>
                  <w:tcW w:w="780" w:type="dxa"/>
                  <w:tcBorders>
                    <w:bottom w:val="single" w:sz="4" w:space="0" w:color="BFBFBF"/>
                  </w:tcBorders>
                  <w:vAlign w:val="bottom"/>
                </w:tcPr>
                <w:p w:rsidR="007A7911" w:rsidRDefault="007A7911" w:rsidP="005932DB">
                  <w:pPr>
                    <w:pStyle w:val="TableBodyText"/>
                  </w:pPr>
                  <w:r>
                    <w:t>0.9</w:t>
                  </w:r>
                </w:p>
              </w:tc>
            </w:tr>
          </w:tbl>
          <w:p w:rsidR="007A7911" w:rsidRDefault="007A7911" w:rsidP="005932DB">
            <w:pPr>
              <w:pStyle w:val="Box"/>
            </w:pPr>
          </w:p>
        </w:tc>
      </w:tr>
      <w:tr w:rsidR="007A7911" w:rsidTr="005932DB">
        <w:trPr>
          <w:cantSplit/>
        </w:trPr>
        <w:tc>
          <w:tcPr>
            <w:tcW w:w="8771" w:type="dxa"/>
            <w:tcBorders>
              <w:top w:val="nil"/>
              <w:left w:val="nil"/>
              <w:bottom w:val="nil"/>
              <w:right w:val="nil"/>
            </w:tcBorders>
            <w:shd w:val="clear" w:color="auto" w:fill="auto"/>
          </w:tcPr>
          <w:p w:rsidR="007A7911" w:rsidRPr="00BF0326" w:rsidRDefault="00A7794C" w:rsidP="005932DB">
            <w:pPr>
              <w:pStyle w:val="Continued"/>
            </w:pPr>
            <w:r>
              <w:t>(continued next page</w:t>
            </w:r>
            <w:r w:rsidR="007A7911">
              <w:t>)</w:t>
            </w:r>
          </w:p>
        </w:tc>
      </w:tr>
      <w:tr w:rsidR="007A7911" w:rsidTr="005932DB">
        <w:trPr>
          <w:cantSplit/>
        </w:trPr>
        <w:tc>
          <w:tcPr>
            <w:tcW w:w="8771" w:type="dxa"/>
            <w:tcBorders>
              <w:top w:val="nil"/>
              <w:left w:val="nil"/>
              <w:bottom w:val="single" w:sz="6" w:space="0" w:color="78A22F"/>
              <w:right w:val="nil"/>
            </w:tcBorders>
            <w:shd w:val="clear" w:color="auto" w:fill="auto"/>
          </w:tcPr>
          <w:p w:rsidR="007A7911" w:rsidRDefault="007A7911" w:rsidP="005932DB">
            <w:pPr>
              <w:pStyle w:val="Box"/>
              <w:spacing w:before="0" w:line="120" w:lineRule="exact"/>
            </w:pPr>
          </w:p>
        </w:tc>
      </w:tr>
      <w:tr w:rsidR="007A7911" w:rsidRPr="000863A5"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7A7911" w:rsidRPr="004B0224" w:rsidRDefault="007A7911" w:rsidP="005932DB">
      <w:pPr>
        <w:keepNext/>
        <w:spacing w:before="360" w:line="80" w:lineRule="exact"/>
        <w:rPr>
          <w:szCs w:val="20"/>
        </w:rPr>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7A7911" w:rsidRPr="004B0224" w:rsidTr="005932DB">
        <w:tc>
          <w:tcPr>
            <w:tcW w:w="8771" w:type="dxa"/>
            <w:tcBorders>
              <w:top w:val="single" w:sz="6" w:space="0" w:color="78A22F"/>
              <w:left w:val="nil"/>
              <w:bottom w:val="nil"/>
              <w:right w:val="nil"/>
            </w:tcBorders>
            <w:shd w:val="clear" w:color="auto" w:fill="auto"/>
          </w:tcPr>
          <w:p w:rsidR="007A7911" w:rsidRPr="004B0224" w:rsidRDefault="007A7911" w:rsidP="005932DB">
            <w:pPr>
              <w:keepNext/>
              <w:keepLines/>
              <w:spacing w:before="120" w:after="80" w:line="280" w:lineRule="exact"/>
              <w:ind w:left="1474" w:hanging="1474"/>
              <w:rPr>
                <w:rFonts w:ascii="Arial" w:hAnsi="Arial"/>
                <w:b/>
                <w:sz w:val="20"/>
                <w:szCs w:val="20"/>
              </w:rPr>
            </w:pPr>
            <w:r w:rsidRPr="004B0224">
              <w:rPr>
                <w:rFonts w:ascii="Arial" w:hAnsi="Arial"/>
              </w:rPr>
              <w:t>Table</w:t>
            </w:r>
            <w:r>
              <w:rPr>
                <w:rFonts w:ascii="Arial" w:hAnsi="Arial"/>
              </w:rPr>
              <w:t> 3.</w:t>
            </w:r>
            <w:r>
              <w:rPr>
                <w:rFonts w:ascii="Arial" w:hAnsi="Arial"/>
                <w:noProof/>
              </w:rPr>
              <w:t>16</w:t>
            </w:r>
            <w:r w:rsidRPr="004B0224">
              <w:rPr>
                <w:rFonts w:ascii="Arial" w:hAnsi="Arial"/>
                <w:b/>
              </w:rPr>
              <w:tab/>
            </w:r>
            <w:r w:rsidRPr="001C30DA">
              <w:rPr>
                <w:rFonts w:ascii="Arial" w:hAnsi="Arial"/>
                <w:sz w:val="18"/>
                <w:szCs w:val="18"/>
              </w:rPr>
              <w:t>(continued)</w:t>
            </w:r>
          </w:p>
        </w:tc>
      </w:tr>
      <w:tr w:rsidR="007A7911" w:rsidRPr="004B0224" w:rsidTr="005932DB">
        <w:trPr>
          <w:cantSplit/>
        </w:trPr>
        <w:tc>
          <w:tcPr>
            <w:tcW w:w="8771" w:type="dxa"/>
            <w:tcBorders>
              <w:top w:val="nil"/>
              <w:left w:val="nil"/>
              <w:bottom w:val="nil"/>
              <w:right w:val="nil"/>
            </w:tcBorders>
            <w:shd w:val="clear" w:color="auto" w:fill="auto"/>
          </w:tcPr>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857"/>
              <w:gridCol w:w="880"/>
              <w:gridCol w:w="849"/>
              <w:gridCol w:w="868"/>
              <w:gridCol w:w="834"/>
              <w:gridCol w:w="846"/>
              <w:gridCol w:w="863"/>
              <w:gridCol w:w="833"/>
              <w:gridCol w:w="865"/>
              <w:gridCol w:w="792"/>
            </w:tblGrid>
            <w:tr w:rsidR="007A7911" w:rsidRPr="004B0224" w:rsidTr="002311C3">
              <w:trPr>
                <w:tblHeader/>
              </w:trPr>
              <w:tc>
                <w:tcPr>
                  <w:tcW w:w="857" w:type="dxa"/>
                  <w:tcBorders>
                    <w:top w:val="single" w:sz="4" w:space="0" w:color="BFBFBF"/>
                    <w:bottom w:val="single" w:sz="4" w:space="0" w:color="BFBFBF"/>
                  </w:tcBorders>
                  <w:vAlign w:val="bottom"/>
                </w:tcPr>
                <w:p w:rsidR="007A7911" w:rsidRPr="004B0224" w:rsidRDefault="007A7911" w:rsidP="005932DB">
                  <w:pPr>
                    <w:keepNext/>
                    <w:keepLines/>
                    <w:spacing w:before="80" w:after="80" w:line="200" w:lineRule="atLeast"/>
                    <w:ind w:left="6" w:right="113"/>
                    <w:rPr>
                      <w:rFonts w:ascii="Arial" w:hAnsi="Arial"/>
                      <w:i/>
                      <w:sz w:val="18"/>
                      <w:szCs w:val="20"/>
                    </w:rPr>
                  </w:pPr>
                  <w:r w:rsidRPr="004B0224">
                    <w:rPr>
                      <w:rFonts w:ascii="Arial" w:hAnsi="Arial"/>
                      <w:i/>
                      <w:sz w:val="18"/>
                      <w:szCs w:val="20"/>
                    </w:rPr>
                    <w:t>Age</w:t>
                  </w:r>
                </w:p>
              </w:tc>
              <w:tc>
                <w:tcPr>
                  <w:tcW w:w="880" w:type="dxa"/>
                  <w:tcBorders>
                    <w:top w:val="single" w:sz="4" w:space="0" w:color="BFBFBF"/>
                    <w:bottom w:val="single" w:sz="4" w:space="0" w:color="BFBFBF"/>
                  </w:tcBorders>
                  <w:vAlign w:val="bottom"/>
                </w:tcPr>
                <w:p w:rsidR="007A7911" w:rsidRPr="004B0224" w:rsidRDefault="007A7911" w:rsidP="005932DB">
                  <w:pPr>
                    <w:keepNext/>
                    <w:keepLines/>
                    <w:spacing w:before="80" w:after="80" w:line="200" w:lineRule="atLeast"/>
                    <w:ind w:left="6" w:right="113"/>
                    <w:jc w:val="right"/>
                    <w:rPr>
                      <w:rFonts w:ascii="Arial" w:hAnsi="Arial"/>
                      <w:i/>
                      <w:sz w:val="18"/>
                      <w:szCs w:val="20"/>
                    </w:rPr>
                  </w:pPr>
                  <w:r w:rsidRPr="004B0224">
                    <w:rPr>
                      <w:rFonts w:ascii="Arial" w:hAnsi="Arial"/>
                      <w:i/>
                      <w:sz w:val="18"/>
                      <w:szCs w:val="20"/>
                    </w:rPr>
                    <w:t>NSW</w:t>
                  </w:r>
                </w:p>
              </w:tc>
              <w:tc>
                <w:tcPr>
                  <w:tcW w:w="849" w:type="dxa"/>
                  <w:tcBorders>
                    <w:top w:val="single" w:sz="4" w:space="0" w:color="BFBFBF"/>
                    <w:bottom w:val="single" w:sz="4" w:space="0" w:color="BFBFBF"/>
                  </w:tcBorders>
                  <w:vAlign w:val="bottom"/>
                </w:tcPr>
                <w:p w:rsidR="007A7911" w:rsidRPr="004B0224" w:rsidRDefault="007A7911" w:rsidP="005932DB">
                  <w:pPr>
                    <w:keepNext/>
                    <w:keepLines/>
                    <w:spacing w:before="80" w:after="80" w:line="200" w:lineRule="atLeast"/>
                    <w:ind w:left="6" w:right="113"/>
                    <w:jc w:val="right"/>
                    <w:rPr>
                      <w:rFonts w:ascii="Arial" w:hAnsi="Arial"/>
                      <w:i/>
                      <w:sz w:val="18"/>
                      <w:szCs w:val="20"/>
                    </w:rPr>
                  </w:pPr>
                  <w:r w:rsidRPr="004B0224">
                    <w:rPr>
                      <w:rFonts w:ascii="Arial" w:hAnsi="Arial"/>
                      <w:i/>
                      <w:sz w:val="18"/>
                      <w:szCs w:val="20"/>
                    </w:rPr>
                    <w:t>VIC</w:t>
                  </w:r>
                </w:p>
              </w:tc>
              <w:tc>
                <w:tcPr>
                  <w:tcW w:w="868" w:type="dxa"/>
                  <w:tcBorders>
                    <w:top w:val="single" w:sz="4" w:space="0" w:color="BFBFBF"/>
                    <w:bottom w:val="single" w:sz="4" w:space="0" w:color="BFBFBF"/>
                  </w:tcBorders>
                  <w:vAlign w:val="bottom"/>
                </w:tcPr>
                <w:p w:rsidR="007A7911" w:rsidRPr="004B0224" w:rsidRDefault="007A7911" w:rsidP="005932DB">
                  <w:pPr>
                    <w:keepNext/>
                    <w:keepLines/>
                    <w:spacing w:before="80" w:after="80" w:line="200" w:lineRule="atLeast"/>
                    <w:ind w:left="6" w:right="113"/>
                    <w:jc w:val="right"/>
                    <w:rPr>
                      <w:rFonts w:ascii="Arial" w:hAnsi="Arial"/>
                      <w:i/>
                      <w:sz w:val="18"/>
                      <w:szCs w:val="20"/>
                    </w:rPr>
                  </w:pPr>
                  <w:r w:rsidRPr="004B0224">
                    <w:rPr>
                      <w:rFonts w:ascii="Arial" w:hAnsi="Arial"/>
                      <w:i/>
                      <w:sz w:val="18"/>
                      <w:szCs w:val="20"/>
                    </w:rPr>
                    <w:t>QLD</w:t>
                  </w:r>
                </w:p>
              </w:tc>
              <w:tc>
                <w:tcPr>
                  <w:tcW w:w="834" w:type="dxa"/>
                  <w:tcBorders>
                    <w:top w:val="single" w:sz="4" w:space="0" w:color="BFBFBF"/>
                    <w:bottom w:val="single" w:sz="4" w:space="0" w:color="BFBFBF"/>
                  </w:tcBorders>
                  <w:vAlign w:val="bottom"/>
                </w:tcPr>
                <w:p w:rsidR="007A7911" w:rsidRPr="004B0224" w:rsidRDefault="007A7911" w:rsidP="005932DB">
                  <w:pPr>
                    <w:keepNext/>
                    <w:keepLines/>
                    <w:spacing w:before="80" w:after="80" w:line="200" w:lineRule="atLeast"/>
                    <w:ind w:left="6" w:right="113"/>
                    <w:jc w:val="right"/>
                    <w:rPr>
                      <w:rFonts w:ascii="Arial" w:hAnsi="Arial"/>
                      <w:i/>
                      <w:sz w:val="18"/>
                      <w:szCs w:val="20"/>
                    </w:rPr>
                  </w:pPr>
                  <w:r w:rsidRPr="004B0224">
                    <w:rPr>
                      <w:rFonts w:ascii="Arial" w:hAnsi="Arial"/>
                      <w:i/>
                      <w:sz w:val="18"/>
                      <w:szCs w:val="20"/>
                    </w:rPr>
                    <w:t>SA</w:t>
                  </w:r>
                </w:p>
              </w:tc>
              <w:tc>
                <w:tcPr>
                  <w:tcW w:w="846" w:type="dxa"/>
                  <w:tcBorders>
                    <w:top w:val="single" w:sz="4" w:space="0" w:color="BFBFBF"/>
                    <w:bottom w:val="single" w:sz="4" w:space="0" w:color="BFBFBF"/>
                  </w:tcBorders>
                  <w:vAlign w:val="bottom"/>
                </w:tcPr>
                <w:p w:rsidR="007A7911" w:rsidRPr="004B0224" w:rsidRDefault="007A7911" w:rsidP="005932DB">
                  <w:pPr>
                    <w:keepNext/>
                    <w:keepLines/>
                    <w:spacing w:before="80" w:after="80" w:line="200" w:lineRule="atLeast"/>
                    <w:ind w:left="6" w:right="113"/>
                    <w:jc w:val="right"/>
                    <w:rPr>
                      <w:rFonts w:ascii="Arial" w:hAnsi="Arial"/>
                      <w:i/>
                      <w:sz w:val="18"/>
                      <w:szCs w:val="20"/>
                    </w:rPr>
                  </w:pPr>
                  <w:r w:rsidRPr="004B0224">
                    <w:rPr>
                      <w:rFonts w:ascii="Arial" w:hAnsi="Arial"/>
                      <w:i/>
                      <w:sz w:val="18"/>
                      <w:szCs w:val="20"/>
                    </w:rPr>
                    <w:t>WA</w:t>
                  </w:r>
                </w:p>
              </w:tc>
              <w:tc>
                <w:tcPr>
                  <w:tcW w:w="863" w:type="dxa"/>
                  <w:tcBorders>
                    <w:top w:val="single" w:sz="4" w:space="0" w:color="BFBFBF"/>
                    <w:bottom w:val="single" w:sz="4" w:space="0" w:color="BFBFBF"/>
                  </w:tcBorders>
                  <w:vAlign w:val="bottom"/>
                </w:tcPr>
                <w:p w:rsidR="007A7911" w:rsidRPr="004B0224" w:rsidRDefault="007A7911" w:rsidP="005932DB">
                  <w:pPr>
                    <w:keepNext/>
                    <w:keepLines/>
                    <w:spacing w:before="80" w:after="80" w:line="200" w:lineRule="atLeast"/>
                    <w:ind w:left="6" w:right="113"/>
                    <w:jc w:val="right"/>
                    <w:rPr>
                      <w:rFonts w:ascii="Arial" w:hAnsi="Arial"/>
                      <w:i/>
                      <w:sz w:val="18"/>
                      <w:szCs w:val="20"/>
                    </w:rPr>
                  </w:pPr>
                  <w:r w:rsidRPr="004B0224">
                    <w:rPr>
                      <w:rFonts w:ascii="Arial" w:hAnsi="Arial"/>
                      <w:i/>
                      <w:sz w:val="18"/>
                      <w:szCs w:val="20"/>
                    </w:rPr>
                    <w:t>TAS</w:t>
                  </w:r>
                </w:p>
              </w:tc>
              <w:tc>
                <w:tcPr>
                  <w:tcW w:w="833" w:type="dxa"/>
                  <w:tcBorders>
                    <w:top w:val="single" w:sz="4" w:space="0" w:color="BFBFBF"/>
                    <w:bottom w:val="single" w:sz="4" w:space="0" w:color="BFBFBF"/>
                  </w:tcBorders>
                  <w:vAlign w:val="bottom"/>
                </w:tcPr>
                <w:p w:rsidR="007A7911" w:rsidRPr="004B0224" w:rsidRDefault="007A7911" w:rsidP="005932DB">
                  <w:pPr>
                    <w:keepNext/>
                    <w:keepLines/>
                    <w:spacing w:before="80" w:after="80" w:line="200" w:lineRule="atLeast"/>
                    <w:ind w:left="6" w:right="113"/>
                    <w:jc w:val="right"/>
                    <w:rPr>
                      <w:rFonts w:ascii="Arial" w:hAnsi="Arial"/>
                      <w:i/>
                      <w:sz w:val="18"/>
                      <w:szCs w:val="20"/>
                    </w:rPr>
                  </w:pPr>
                  <w:r w:rsidRPr="004B0224">
                    <w:rPr>
                      <w:rFonts w:ascii="Arial" w:hAnsi="Arial"/>
                      <w:i/>
                      <w:sz w:val="18"/>
                      <w:szCs w:val="20"/>
                    </w:rPr>
                    <w:t>NT</w:t>
                  </w:r>
                </w:p>
              </w:tc>
              <w:tc>
                <w:tcPr>
                  <w:tcW w:w="865" w:type="dxa"/>
                  <w:tcBorders>
                    <w:top w:val="single" w:sz="4" w:space="0" w:color="BFBFBF"/>
                    <w:bottom w:val="single" w:sz="4" w:space="0" w:color="BFBFBF"/>
                  </w:tcBorders>
                  <w:vAlign w:val="bottom"/>
                </w:tcPr>
                <w:p w:rsidR="007A7911" w:rsidRPr="004B0224" w:rsidRDefault="007A7911" w:rsidP="005932DB">
                  <w:pPr>
                    <w:keepNext/>
                    <w:keepLines/>
                    <w:spacing w:before="80" w:after="80" w:line="200" w:lineRule="atLeast"/>
                    <w:ind w:left="6" w:right="113"/>
                    <w:jc w:val="right"/>
                    <w:rPr>
                      <w:rFonts w:ascii="Arial" w:hAnsi="Arial"/>
                      <w:i/>
                      <w:sz w:val="18"/>
                      <w:szCs w:val="20"/>
                    </w:rPr>
                  </w:pPr>
                  <w:r w:rsidRPr="004B0224">
                    <w:rPr>
                      <w:rFonts w:ascii="Arial" w:hAnsi="Arial"/>
                      <w:i/>
                      <w:sz w:val="18"/>
                      <w:szCs w:val="20"/>
                    </w:rPr>
                    <w:t>ACT</w:t>
                  </w:r>
                </w:p>
              </w:tc>
              <w:tc>
                <w:tcPr>
                  <w:tcW w:w="792" w:type="dxa"/>
                  <w:tcBorders>
                    <w:top w:val="single" w:sz="4" w:space="0" w:color="BFBFBF"/>
                    <w:bottom w:val="single" w:sz="4" w:space="0" w:color="BFBFBF"/>
                  </w:tcBorders>
                  <w:vAlign w:val="bottom"/>
                </w:tcPr>
                <w:p w:rsidR="007A7911" w:rsidRPr="004B0224" w:rsidRDefault="007A7911" w:rsidP="005932DB">
                  <w:pPr>
                    <w:keepNext/>
                    <w:keepLines/>
                    <w:spacing w:before="80" w:after="80" w:line="200" w:lineRule="atLeast"/>
                    <w:ind w:left="6" w:right="11"/>
                    <w:jc w:val="right"/>
                    <w:rPr>
                      <w:rFonts w:ascii="Arial" w:hAnsi="Arial"/>
                      <w:i/>
                      <w:sz w:val="18"/>
                      <w:szCs w:val="20"/>
                    </w:rPr>
                  </w:pPr>
                  <w:proofErr w:type="spellStart"/>
                  <w:r w:rsidRPr="004B0224">
                    <w:rPr>
                      <w:rFonts w:ascii="Arial" w:hAnsi="Arial"/>
                      <w:i/>
                      <w:sz w:val="18"/>
                      <w:szCs w:val="20"/>
                    </w:rPr>
                    <w:t>AUST</w:t>
                  </w:r>
                  <w:proofErr w:type="spellEnd"/>
                  <w:r w:rsidRPr="004B0224">
                    <w:rPr>
                      <w:rFonts w:ascii="Arial" w:hAnsi="Arial"/>
                      <w:b/>
                      <w:position w:val="6"/>
                      <w:sz w:val="18"/>
                      <w:szCs w:val="20"/>
                    </w:rPr>
                    <w:t>b</w:t>
                  </w:r>
                </w:p>
              </w:tc>
            </w:tr>
            <w:tr w:rsidR="007A7911" w:rsidRPr="004B0224" w:rsidTr="005932DB">
              <w:tc>
                <w:tcPr>
                  <w:tcW w:w="857" w:type="dxa"/>
                  <w:tcBorders>
                    <w:top w:val="single" w:sz="4" w:space="0" w:color="BFBFBF"/>
                  </w:tcBorders>
                  <w:vAlign w:val="bottom"/>
                </w:tcPr>
                <w:p w:rsidR="007A7911" w:rsidRPr="004B0224" w:rsidRDefault="007A7911" w:rsidP="005932DB">
                  <w:pPr>
                    <w:keepNext/>
                    <w:keepLines/>
                    <w:spacing w:before="120" w:after="40" w:line="200" w:lineRule="atLeast"/>
                    <w:ind w:left="6" w:right="113"/>
                    <w:rPr>
                      <w:rFonts w:ascii="Arial" w:hAnsi="Arial" w:cs="Arial"/>
                      <w:color w:val="000000"/>
                      <w:sz w:val="18"/>
                      <w:szCs w:val="20"/>
                    </w:rPr>
                  </w:pPr>
                  <w:r w:rsidRPr="004B0224">
                    <w:rPr>
                      <w:rFonts w:ascii="Arial" w:hAnsi="Arial" w:cs="Arial"/>
                      <w:color w:val="000000"/>
                      <w:sz w:val="18"/>
                      <w:szCs w:val="20"/>
                    </w:rPr>
                    <w:t>41</w:t>
                  </w:r>
                </w:p>
              </w:tc>
              <w:tc>
                <w:tcPr>
                  <w:tcW w:w="880" w:type="dxa"/>
                  <w:tcBorders>
                    <w:top w:val="single" w:sz="4" w:space="0" w:color="BFBFBF"/>
                  </w:tcBorders>
                  <w:vAlign w:val="bottom"/>
                </w:tcPr>
                <w:p w:rsidR="007A7911" w:rsidRDefault="007A7911" w:rsidP="005932DB">
                  <w:pPr>
                    <w:pStyle w:val="TableBodyText"/>
                  </w:pPr>
                  <w:r>
                    <w:t>0.2</w:t>
                  </w:r>
                </w:p>
              </w:tc>
              <w:tc>
                <w:tcPr>
                  <w:tcW w:w="849" w:type="dxa"/>
                  <w:tcBorders>
                    <w:top w:val="single" w:sz="4" w:space="0" w:color="BFBFBF"/>
                  </w:tcBorders>
                  <w:vAlign w:val="bottom"/>
                </w:tcPr>
                <w:p w:rsidR="007A7911" w:rsidRDefault="007A7911" w:rsidP="005932DB">
                  <w:pPr>
                    <w:pStyle w:val="TableBodyText"/>
                  </w:pPr>
                  <w:r>
                    <w:t>0.3</w:t>
                  </w:r>
                </w:p>
              </w:tc>
              <w:tc>
                <w:tcPr>
                  <w:tcW w:w="868" w:type="dxa"/>
                  <w:tcBorders>
                    <w:top w:val="single" w:sz="4" w:space="0" w:color="BFBFBF"/>
                  </w:tcBorders>
                  <w:vAlign w:val="bottom"/>
                </w:tcPr>
                <w:p w:rsidR="007A7911" w:rsidRDefault="007A7911" w:rsidP="005932DB">
                  <w:pPr>
                    <w:pStyle w:val="TableBodyText"/>
                  </w:pPr>
                  <w:r>
                    <w:t>0.1</w:t>
                  </w:r>
                </w:p>
              </w:tc>
              <w:tc>
                <w:tcPr>
                  <w:tcW w:w="834" w:type="dxa"/>
                  <w:tcBorders>
                    <w:top w:val="single" w:sz="4" w:space="0" w:color="BFBFBF"/>
                  </w:tcBorders>
                  <w:vAlign w:val="bottom"/>
                </w:tcPr>
                <w:p w:rsidR="007A7911" w:rsidRDefault="007A7911" w:rsidP="005932DB">
                  <w:pPr>
                    <w:pStyle w:val="TableBodyText"/>
                  </w:pPr>
                  <w:r>
                    <w:t>0.1</w:t>
                  </w:r>
                </w:p>
              </w:tc>
              <w:tc>
                <w:tcPr>
                  <w:tcW w:w="846" w:type="dxa"/>
                  <w:tcBorders>
                    <w:top w:val="single" w:sz="4" w:space="0" w:color="BFBFBF"/>
                  </w:tcBorders>
                  <w:vAlign w:val="bottom"/>
                </w:tcPr>
                <w:p w:rsidR="007A7911" w:rsidRDefault="007A7911" w:rsidP="005932DB">
                  <w:pPr>
                    <w:pStyle w:val="TableBodyText"/>
                  </w:pPr>
                  <w:r>
                    <w:t>0.2</w:t>
                  </w:r>
                </w:p>
              </w:tc>
              <w:tc>
                <w:tcPr>
                  <w:tcW w:w="863" w:type="dxa"/>
                  <w:tcBorders>
                    <w:top w:val="single" w:sz="4" w:space="0" w:color="BFBFBF"/>
                  </w:tcBorders>
                  <w:vAlign w:val="bottom"/>
                </w:tcPr>
                <w:p w:rsidR="007A7911" w:rsidRDefault="007A7911" w:rsidP="005932DB">
                  <w:pPr>
                    <w:pStyle w:val="TableBodyText"/>
                  </w:pPr>
                  <w:r>
                    <w:t>…</w:t>
                  </w:r>
                </w:p>
              </w:tc>
              <w:tc>
                <w:tcPr>
                  <w:tcW w:w="833" w:type="dxa"/>
                  <w:tcBorders>
                    <w:top w:val="single" w:sz="4" w:space="0" w:color="BFBFBF"/>
                  </w:tcBorders>
                  <w:vAlign w:val="bottom"/>
                </w:tcPr>
                <w:p w:rsidR="007A7911" w:rsidRDefault="007A7911" w:rsidP="005932DB">
                  <w:pPr>
                    <w:pStyle w:val="TableBodyText"/>
                  </w:pPr>
                  <w:r>
                    <w:t>…</w:t>
                  </w:r>
                </w:p>
              </w:tc>
              <w:tc>
                <w:tcPr>
                  <w:tcW w:w="865" w:type="dxa"/>
                  <w:tcBorders>
                    <w:top w:val="single" w:sz="4" w:space="0" w:color="BFBFBF"/>
                  </w:tcBorders>
                  <w:vAlign w:val="bottom"/>
                </w:tcPr>
                <w:p w:rsidR="007A7911" w:rsidRDefault="007A7911" w:rsidP="005932DB">
                  <w:pPr>
                    <w:pStyle w:val="TableBodyText"/>
                  </w:pPr>
                  <w:r>
                    <w:t>…</w:t>
                  </w:r>
                </w:p>
              </w:tc>
              <w:tc>
                <w:tcPr>
                  <w:tcW w:w="792" w:type="dxa"/>
                  <w:tcBorders>
                    <w:top w:val="single" w:sz="4" w:space="0" w:color="BFBFBF"/>
                  </w:tcBorders>
                  <w:vAlign w:val="bottom"/>
                </w:tcPr>
                <w:p w:rsidR="007A7911" w:rsidRDefault="007A7911" w:rsidP="005932DB">
                  <w:pPr>
                    <w:pStyle w:val="TableBodyText"/>
                  </w:pPr>
                  <w:r>
                    <w:t>0.9</w:t>
                  </w:r>
                </w:p>
              </w:tc>
            </w:tr>
            <w:tr w:rsidR="007A7911" w:rsidRPr="004B0224" w:rsidTr="005932DB">
              <w:tc>
                <w:tcPr>
                  <w:tcW w:w="857" w:type="dxa"/>
                  <w:vAlign w:val="bottom"/>
                </w:tcPr>
                <w:p w:rsidR="007A7911" w:rsidRPr="004B0224" w:rsidRDefault="007A7911" w:rsidP="005932DB">
                  <w:pPr>
                    <w:keepNext/>
                    <w:keepLines/>
                    <w:spacing w:after="40" w:line="200" w:lineRule="atLeast"/>
                    <w:ind w:left="6" w:right="113"/>
                    <w:rPr>
                      <w:rFonts w:ascii="Arial" w:hAnsi="Arial" w:cs="Arial"/>
                      <w:color w:val="000000"/>
                      <w:sz w:val="18"/>
                      <w:szCs w:val="20"/>
                    </w:rPr>
                  </w:pPr>
                  <w:r w:rsidRPr="004B0224">
                    <w:rPr>
                      <w:rFonts w:ascii="Arial" w:hAnsi="Arial" w:cs="Arial"/>
                      <w:color w:val="000000"/>
                      <w:sz w:val="18"/>
                      <w:szCs w:val="20"/>
                    </w:rPr>
                    <w:t>42</w:t>
                  </w:r>
                </w:p>
              </w:tc>
              <w:tc>
                <w:tcPr>
                  <w:tcW w:w="880" w:type="dxa"/>
                  <w:vAlign w:val="bottom"/>
                </w:tcPr>
                <w:p w:rsidR="007A7911" w:rsidRDefault="007A7911" w:rsidP="005932DB">
                  <w:pPr>
                    <w:pStyle w:val="TableBodyText"/>
                  </w:pPr>
                  <w:r>
                    <w:t>0.2</w:t>
                  </w:r>
                </w:p>
              </w:tc>
              <w:tc>
                <w:tcPr>
                  <w:tcW w:w="849" w:type="dxa"/>
                  <w:vAlign w:val="bottom"/>
                </w:tcPr>
                <w:p w:rsidR="007A7911" w:rsidRDefault="007A7911" w:rsidP="005932DB">
                  <w:pPr>
                    <w:pStyle w:val="TableBodyText"/>
                  </w:pPr>
                  <w:r>
                    <w:t>0.2</w:t>
                  </w:r>
                </w:p>
              </w:tc>
              <w:tc>
                <w:tcPr>
                  <w:tcW w:w="868" w:type="dxa"/>
                  <w:vAlign w:val="bottom"/>
                </w:tcPr>
                <w:p w:rsidR="007A7911" w:rsidRDefault="007A7911" w:rsidP="005932DB">
                  <w:pPr>
                    <w:pStyle w:val="TableBodyText"/>
                  </w:pPr>
                  <w:r>
                    <w:t>0.1</w:t>
                  </w:r>
                </w:p>
              </w:tc>
              <w:tc>
                <w:tcPr>
                  <w:tcW w:w="834" w:type="dxa"/>
                  <w:vAlign w:val="bottom"/>
                </w:tcPr>
                <w:p w:rsidR="007A7911" w:rsidRDefault="007A7911" w:rsidP="005932DB">
                  <w:pPr>
                    <w:pStyle w:val="TableBodyText"/>
                  </w:pPr>
                  <w:r>
                    <w:t>0.1</w:t>
                  </w:r>
                </w:p>
              </w:tc>
              <w:tc>
                <w:tcPr>
                  <w:tcW w:w="846" w:type="dxa"/>
                  <w:vAlign w:val="bottom"/>
                </w:tcPr>
                <w:p w:rsidR="007A7911" w:rsidRDefault="007A7911" w:rsidP="005932DB">
                  <w:pPr>
                    <w:pStyle w:val="TableBodyText"/>
                  </w:pPr>
                  <w:r>
                    <w:t>0.2</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0.9</w:t>
                  </w:r>
                </w:p>
              </w:tc>
            </w:tr>
            <w:tr w:rsidR="007A7911" w:rsidRPr="004B0224" w:rsidTr="005932DB">
              <w:tc>
                <w:tcPr>
                  <w:tcW w:w="857" w:type="dxa"/>
                  <w:vAlign w:val="bottom"/>
                </w:tcPr>
                <w:p w:rsidR="007A7911" w:rsidRPr="004B0224" w:rsidRDefault="007A7911" w:rsidP="005932DB">
                  <w:pPr>
                    <w:keepNext/>
                    <w:keepLines/>
                    <w:spacing w:after="40" w:line="200" w:lineRule="atLeast"/>
                    <w:ind w:left="6" w:right="113"/>
                    <w:rPr>
                      <w:rFonts w:ascii="Arial" w:hAnsi="Arial" w:cs="Arial"/>
                      <w:color w:val="000000"/>
                      <w:sz w:val="18"/>
                      <w:szCs w:val="20"/>
                    </w:rPr>
                  </w:pPr>
                  <w:r w:rsidRPr="004B0224">
                    <w:rPr>
                      <w:rFonts w:ascii="Arial" w:hAnsi="Arial" w:cs="Arial"/>
                      <w:color w:val="000000"/>
                      <w:sz w:val="18"/>
                      <w:szCs w:val="20"/>
                    </w:rPr>
                    <w:t>43</w:t>
                  </w:r>
                </w:p>
              </w:tc>
              <w:tc>
                <w:tcPr>
                  <w:tcW w:w="880" w:type="dxa"/>
                  <w:vAlign w:val="bottom"/>
                </w:tcPr>
                <w:p w:rsidR="007A7911" w:rsidRDefault="007A7911" w:rsidP="005932DB">
                  <w:pPr>
                    <w:pStyle w:val="TableBodyText"/>
                  </w:pPr>
                  <w:r>
                    <w:t>0.2</w:t>
                  </w:r>
                </w:p>
              </w:tc>
              <w:tc>
                <w:tcPr>
                  <w:tcW w:w="849" w:type="dxa"/>
                  <w:vAlign w:val="bottom"/>
                </w:tcPr>
                <w:p w:rsidR="007A7911" w:rsidRDefault="007A7911" w:rsidP="005932DB">
                  <w:pPr>
                    <w:pStyle w:val="TableBodyText"/>
                  </w:pPr>
                  <w:r>
                    <w:t>0.2</w:t>
                  </w:r>
                </w:p>
              </w:tc>
              <w:tc>
                <w:tcPr>
                  <w:tcW w:w="868" w:type="dxa"/>
                  <w:vAlign w:val="bottom"/>
                </w:tcPr>
                <w:p w:rsidR="007A7911" w:rsidRDefault="007A7911" w:rsidP="005932DB">
                  <w:pPr>
                    <w:pStyle w:val="TableBodyText"/>
                  </w:pPr>
                  <w:r>
                    <w:t>0.1</w:t>
                  </w:r>
                </w:p>
              </w:tc>
              <w:tc>
                <w:tcPr>
                  <w:tcW w:w="834" w:type="dxa"/>
                  <w:vAlign w:val="bottom"/>
                </w:tcPr>
                <w:p w:rsidR="007A7911" w:rsidRDefault="007A7911" w:rsidP="005932DB">
                  <w:pPr>
                    <w:pStyle w:val="TableBodyText"/>
                  </w:pPr>
                  <w:r>
                    <w:t>0.1</w:t>
                  </w:r>
                </w:p>
              </w:tc>
              <w:tc>
                <w:tcPr>
                  <w:tcW w:w="846" w:type="dxa"/>
                  <w:vAlign w:val="bottom"/>
                </w:tcPr>
                <w:p w:rsidR="007A7911" w:rsidRDefault="007A7911" w:rsidP="005932DB">
                  <w:pPr>
                    <w:pStyle w:val="TableBodyText"/>
                  </w:pPr>
                  <w:r>
                    <w:t>0.2</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0.9</w:t>
                  </w:r>
                </w:p>
              </w:tc>
            </w:tr>
            <w:tr w:rsidR="007A7911" w:rsidRPr="004B0224" w:rsidTr="005932DB">
              <w:tc>
                <w:tcPr>
                  <w:tcW w:w="857" w:type="dxa"/>
                  <w:vAlign w:val="bottom"/>
                </w:tcPr>
                <w:p w:rsidR="007A7911" w:rsidRPr="004B0224" w:rsidRDefault="007A7911" w:rsidP="005932DB">
                  <w:pPr>
                    <w:keepNext/>
                    <w:keepLines/>
                    <w:spacing w:after="40" w:line="200" w:lineRule="atLeast"/>
                    <w:ind w:left="6" w:right="113"/>
                    <w:rPr>
                      <w:rFonts w:ascii="Arial" w:hAnsi="Arial" w:cs="Arial"/>
                      <w:color w:val="000000"/>
                      <w:sz w:val="18"/>
                      <w:szCs w:val="20"/>
                    </w:rPr>
                  </w:pPr>
                  <w:r w:rsidRPr="004B0224">
                    <w:rPr>
                      <w:rFonts w:ascii="Arial" w:hAnsi="Arial" w:cs="Arial"/>
                      <w:color w:val="000000"/>
                      <w:sz w:val="18"/>
                      <w:szCs w:val="20"/>
                    </w:rPr>
                    <w:t>44</w:t>
                  </w:r>
                </w:p>
              </w:tc>
              <w:tc>
                <w:tcPr>
                  <w:tcW w:w="880" w:type="dxa"/>
                  <w:vAlign w:val="bottom"/>
                </w:tcPr>
                <w:p w:rsidR="007A7911" w:rsidRDefault="007A7911" w:rsidP="005932DB">
                  <w:pPr>
                    <w:pStyle w:val="TableBodyText"/>
                  </w:pPr>
                  <w:r>
                    <w:t>0.2</w:t>
                  </w:r>
                </w:p>
              </w:tc>
              <w:tc>
                <w:tcPr>
                  <w:tcW w:w="849" w:type="dxa"/>
                  <w:vAlign w:val="bottom"/>
                </w:tcPr>
                <w:p w:rsidR="007A7911" w:rsidRDefault="007A7911" w:rsidP="005932DB">
                  <w:pPr>
                    <w:pStyle w:val="TableBodyText"/>
                  </w:pPr>
                  <w:r>
                    <w:t>0.2</w:t>
                  </w:r>
                </w:p>
              </w:tc>
              <w:tc>
                <w:tcPr>
                  <w:tcW w:w="868" w:type="dxa"/>
                  <w:vAlign w:val="bottom"/>
                </w:tcPr>
                <w:p w:rsidR="007A7911" w:rsidRDefault="007A7911" w:rsidP="005932DB">
                  <w:pPr>
                    <w:pStyle w:val="TableBodyText"/>
                  </w:pPr>
                  <w:r>
                    <w:t>0.1</w:t>
                  </w:r>
                </w:p>
              </w:tc>
              <w:tc>
                <w:tcPr>
                  <w:tcW w:w="834" w:type="dxa"/>
                  <w:vAlign w:val="bottom"/>
                </w:tcPr>
                <w:p w:rsidR="007A7911" w:rsidRDefault="007A7911" w:rsidP="005932DB">
                  <w:pPr>
                    <w:pStyle w:val="TableBodyText"/>
                  </w:pPr>
                  <w:r>
                    <w:t>0.1</w:t>
                  </w:r>
                </w:p>
              </w:tc>
              <w:tc>
                <w:tcPr>
                  <w:tcW w:w="846" w:type="dxa"/>
                  <w:vAlign w:val="bottom"/>
                </w:tcPr>
                <w:p w:rsidR="007A7911" w:rsidRDefault="007A7911" w:rsidP="005932DB">
                  <w:pPr>
                    <w:pStyle w:val="TableBodyText"/>
                  </w:pPr>
                  <w:r>
                    <w:t>0.2</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0.9</w:t>
                  </w:r>
                </w:p>
              </w:tc>
            </w:tr>
            <w:tr w:rsidR="007A7911" w:rsidRPr="004B0224" w:rsidTr="005932DB">
              <w:tc>
                <w:tcPr>
                  <w:tcW w:w="857" w:type="dxa"/>
                  <w:vAlign w:val="bottom"/>
                </w:tcPr>
                <w:p w:rsidR="007A7911" w:rsidRPr="004B0224" w:rsidRDefault="007A7911" w:rsidP="005932DB">
                  <w:pPr>
                    <w:keepNext/>
                    <w:keepLines/>
                    <w:spacing w:after="40" w:line="200" w:lineRule="atLeast"/>
                    <w:ind w:left="6" w:right="113"/>
                    <w:rPr>
                      <w:rFonts w:ascii="Arial" w:hAnsi="Arial" w:cs="Arial"/>
                      <w:color w:val="000000"/>
                      <w:sz w:val="18"/>
                      <w:szCs w:val="20"/>
                    </w:rPr>
                  </w:pPr>
                  <w:r w:rsidRPr="004B0224">
                    <w:rPr>
                      <w:rFonts w:ascii="Arial" w:hAnsi="Arial" w:cs="Arial"/>
                      <w:color w:val="000000"/>
                      <w:sz w:val="18"/>
                      <w:szCs w:val="20"/>
                    </w:rPr>
                    <w:t>45</w:t>
                  </w:r>
                </w:p>
              </w:tc>
              <w:tc>
                <w:tcPr>
                  <w:tcW w:w="880" w:type="dxa"/>
                  <w:vAlign w:val="bottom"/>
                </w:tcPr>
                <w:p w:rsidR="007A7911" w:rsidRDefault="007A7911" w:rsidP="005932DB">
                  <w:pPr>
                    <w:pStyle w:val="TableBodyText"/>
                  </w:pPr>
                  <w:r>
                    <w:t>0.1</w:t>
                  </w:r>
                </w:p>
              </w:tc>
              <w:tc>
                <w:tcPr>
                  <w:tcW w:w="849" w:type="dxa"/>
                  <w:vAlign w:val="bottom"/>
                </w:tcPr>
                <w:p w:rsidR="007A7911" w:rsidRDefault="007A7911" w:rsidP="005932DB">
                  <w:pPr>
                    <w:pStyle w:val="TableBodyText"/>
                  </w:pPr>
                  <w:r>
                    <w:t>0.1</w:t>
                  </w:r>
                </w:p>
              </w:tc>
              <w:tc>
                <w:tcPr>
                  <w:tcW w:w="868" w:type="dxa"/>
                  <w:vAlign w:val="bottom"/>
                </w:tcPr>
                <w:p w:rsidR="007A7911" w:rsidRDefault="007A7911" w:rsidP="005932DB">
                  <w:pPr>
                    <w:pStyle w:val="TableBodyText"/>
                  </w:pPr>
                  <w:r>
                    <w:t>0.1</w:t>
                  </w:r>
                </w:p>
              </w:tc>
              <w:tc>
                <w:tcPr>
                  <w:tcW w:w="834"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0.1</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0.6</w:t>
                  </w:r>
                </w:p>
              </w:tc>
            </w:tr>
            <w:tr w:rsidR="007A7911" w:rsidRPr="004B0224" w:rsidTr="005932DB">
              <w:tc>
                <w:tcPr>
                  <w:tcW w:w="857" w:type="dxa"/>
                  <w:vAlign w:val="bottom"/>
                </w:tcPr>
                <w:p w:rsidR="007A7911" w:rsidRPr="004B0224" w:rsidRDefault="007A7911" w:rsidP="005932DB">
                  <w:pPr>
                    <w:keepNext/>
                    <w:keepLines/>
                    <w:spacing w:after="40" w:line="200" w:lineRule="atLeast"/>
                    <w:ind w:left="6" w:right="113"/>
                    <w:rPr>
                      <w:rFonts w:ascii="Arial" w:hAnsi="Arial" w:cs="Arial"/>
                      <w:color w:val="000000"/>
                      <w:sz w:val="18"/>
                      <w:szCs w:val="20"/>
                    </w:rPr>
                  </w:pPr>
                  <w:r w:rsidRPr="004B0224">
                    <w:rPr>
                      <w:rFonts w:ascii="Arial" w:hAnsi="Arial" w:cs="Arial"/>
                      <w:color w:val="000000"/>
                      <w:sz w:val="18"/>
                      <w:szCs w:val="20"/>
                    </w:rPr>
                    <w:t>46</w:t>
                  </w:r>
                </w:p>
              </w:tc>
              <w:tc>
                <w:tcPr>
                  <w:tcW w:w="880" w:type="dxa"/>
                  <w:vAlign w:val="bottom"/>
                </w:tcPr>
                <w:p w:rsidR="007A7911" w:rsidRDefault="007A7911" w:rsidP="005932DB">
                  <w:pPr>
                    <w:pStyle w:val="TableBodyText"/>
                  </w:pPr>
                  <w:r>
                    <w:t>0.1</w:t>
                  </w:r>
                </w:p>
              </w:tc>
              <w:tc>
                <w:tcPr>
                  <w:tcW w:w="849" w:type="dxa"/>
                  <w:vAlign w:val="bottom"/>
                </w:tcPr>
                <w:p w:rsidR="007A7911" w:rsidRDefault="007A7911" w:rsidP="005932DB">
                  <w:pPr>
                    <w:pStyle w:val="TableBodyText"/>
                  </w:pPr>
                  <w:r>
                    <w:t>0.1</w:t>
                  </w:r>
                </w:p>
              </w:tc>
              <w:tc>
                <w:tcPr>
                  <w:tcW w:w="868" w:type="dxa"/>
                  <w:vAlign w:val="bottom"/>
                </w:tcPr>
                <w:p w:rsidR="007A7911" w:rsidRDefault="007A7911" w:rsidP="005932DB">
                  <w:pPr>
                    <w:pStyle w:val="TableBodyText"/>
                  </w:pPr>
                  <w:r>
                    <w:t>0.1</w:t>
                  </w:r>
                </w:p>
              </w:tc>
              <w:tc>
                <w:tcPr>
                  <w:tcW w:w="834"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0.1</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0.6</w:t>
                  </w:r>
                </w:p>
              </w:tc>
            </w:tr>
            <w:tr w:rsidR="007A7911" w:rsidRPr="004B0224" w:rsidTr="005932DB">
              <w:tc>
                <w:tcPr>
                  <w:tcW w:w="857" w:type="dxa"/>
                  <w:vAlign w:val="bottom"/>
                </w:tcPr>
                <w:p w:rsidR="007A7911" w:rsidRPr="004B0224" w:rsidRDefault="007A7911" w:rsidP="005932DB">
                  <w:pPr>
                    <w:keepNext/>
                    <w:keepLines/>
                    <w:spacing w:after="40" w:line="200" w:lineRule="atLeast"/>
                    <w:ind w:left="6" w:right="113"/>
                    <w:rPr>
                      <w:rFonts w:ascii="Arial" w:hAnsi="Arial" w:cs="Arial"/>
                      <w:color w:val="000000"/>
                      <w:sz w:val="18"/>
                      <w:szCs w:val="20"/>
                    </w:rPr>
                  </w:pPr>
                  <w:r w:rsidRPr="004B0224">
                    <w:rPr>
                      <w:rFonts w:ascii="Arial" w:hAnsi="Arial" w:cs="Arial"/>
                      <w:color w:val="000000"/>
                      <w:sz w:val="18"/>
                      <w:szCs w:val="20"/>
                    </w:rPr>
                    <w:t>47</w:t>
                  </w:r>
                </w:p>
              </w:tc>
              <w:tc>
                <w:tcPr>
                  <w:tcW w:w="880" w:type="dxa"/>
                  <w:vAlign w:val="bottom"/>
                </w:tcPr>
                <w:p w:rsidR="007A7911" w:rsidRDefault="007A7911" w:rsidP="005932DB">
                  <w:pPr>
                    <w:pStyle w:val="TableBodyText"/>
                  </w:pPr>
                  <w:r>
                    <w:t>0.1</w:t>
                  </w:r>
                </w:p>
              </w:tc>
              <w:tc>
                <w:tcPr>
                  <w:tcW w:w="849" w:type="dxa"/>
                  <w:vAlign w:val="bottom"/>
                </w:tcPr>
                <w:p w:rsidR="007A7911" w:rsidRDefault="007A7911" w:rsidP="005932DB">
                  <w:pPr>
                    <w:pStyle w:val="TableBodyText"/>
                  </w:pPr>
                  <w:r>
                    <w:t>0.1</w:t>
                  </w:r>
                </w:p>
              </w:tc>
              <w:tc>
                <w:tcPr>
                  <w:tcW w:w="868" w:type="dxa"/>
                  <w:vAlign w:val="bottom"/>
                </w:tcPr>
                <w:p w:rsidR="007A7911" w:rsidRDefault="007A7911" w:rsidP="005932DB">
                  <w:pPr>
                    <w:pStyle w:val="TableBodyText"/>
                  </w:pPr>
                  <w:r>
                    <w:t>0.1</w:t>
                  </w:r>
                </w:p>
              </w:tc>
              <w:tc>
                <w:tcPr>
                  <w:tcW w:w="834"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0.1</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0.6</w:t>
                  </w:r>
                </w:p>
              </w:tc>
            </w:tr>
            <w:tr w:rsidR="007A7911" w:rsidRPr="004B0224" w:rsidTr="005932DB">
              <w:tc>
                <w:tcPr>
                  <w:tcW w:w="857" w:type="dxa"/>
                  <w:vAlign w:val="bottom"/>
                </w:tcPr>
                <w:p w:rsidR="007A7911" w:rsidRPr="004B0224" w:rsidRDefault="007A7911" w:rsidP="005932DB">
                  <w:pPr>
                    <w:keepNext/>
                    <w:keepLines/>
                    <w:spacing w:after="40" w:line="200" w:lineRule="atLeast"/>
                    <w:ind w:left="6" w:right="113"/>
                    <w:rPr>
                      <w:rFonts w:ascii="Arial" w:hAnsi="Arial" w:cs="Arial"/>
                      <w:color w:val="000000"/>
                      <w:sz w:val="18"/>
                      <w:szCs w:val="20"/>
                    </w:rPr>
                  </w:pPr>
                  <w:r w:rsidRPr="004B0224">
                    <w:rPr>
                      <w:rFonts w:ascii="Arial" w:hAnsi="Arial" w:cs="Arial"/>
                      <w:color w:val="000000"/>
                      <w:sz w:val="18"/>
                      <w:szCs w:val="20"/>
                    </w:rPr>
                    <w:t>48</w:t>
                  </w:r>
                </w:p>
              </w:tc>
              <w:tc>
                <w:tcPr>
                  <w:tcW w:w="880" w:type="dxa"/>
                  <w:vAlign w:val="bottom"/>
                </w:tcPr>
                <w:p w:rsidR="007A7911" w:rsidRDefault="007A7911" w:rsidP="005932DB">
                  <w:pPr>
                    <w:pStyle w:val="TableBodyText"/>
                  </w:pPr>
                  <w:r>
                    <w:t>0.1</w:t>
                  </w:r>
                </w:p>
              </w:tc>
              <w:tc>
                <w:tcPr>
                  <w:tcW w:w="849" w:type="dxa"/>
                  <w:vAlign w:val="bottom"/>
                </w:tcPr>
                <w:p w:rsidR="007A7911" w:rsidRDefault="007A7911" w:rsidP="005932DB">
                  <w:pPr>
                    <w:pStyle w:val="TableBodyText"/>
                  </w:pPr>
                  <w:r>
                    <w:t>0.1</w:t>
                  </w:r>
                </w:p>
              </w:tc>
              <w:tc>
                <w:tcPr>
                  <w:tcW w:w="868" w:type="dxa"/>
                  <w:vAlign w:val="bottom"/>
                </w:tcPr>
                <w:p w:rsidR="007A7911" w:rsidRDefault="007A7911" w:rsidP="005932DB">
                  <w:pPr>
                    <w:pStyle w:val="TableBodyText"/>
                  </w:pPr>
                  <w:r>
                    <w:t>0.1</w:t>
                  </w:r>
                </w:p>
              </w:tc>
              <w:tc>
                <w:tcPr>
                  <w:tcW w:w="834"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0.1</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0.6</w:t>
                  </w:r>
                </w:p>
              </w:tc>
            </w:tr>
            <w:tr w:rsidR="007A7911" w:rsidRPr="004B0224" w:rsidTr="005932DB">
              <w:tc>
                <w:tcPr>
                  <w:tcW w:w="857" w:type="dxa"/>
                  <w:vAlign w:val="bottom"/>
                </w:tcPr>
                <w:p w:rsidR="007A7911" w:rsidRPr="004B0224" w:rsidRDefault="007A7911" w:rsidP="005932DB">
                  <w:pPr>
                    <w:keepNext/>
                    <w:keepLines/>
                    <w:spacing w:after="40" w:line="200" w:lineRule="atLeast"/>
                    <w:ind w:left="6" w:right="113"/>
                    <w:rPr>
                      <w:rFonts w:ascii="Arial" w:hAnsi="Arial" w:cs="Arial"/>
                      <w:color w:val="000000"/>
                      <w:sz w:val="18"/>
                      <w:szCs w:val="20"/>
                    </w:rPr>
                  </w:pPr>
                  <w:r w:rsidRPr="004B0224">
                    <w:rPr>
                      <w:rFonts w:ascii="Arial" w:hAnsi="Arial" w:cs="Arial"/>
                      <w:color w:val="000000"/>
                      <w:sz w:val="18"/>
                      <w:szCs w:val="20"/>
                    </w:rPr>
                    <w:t>49</w:t>
                  </w:r>
                </w:p>
              </w:tc>
              <w:tc>
                <w:tcPr>
                  <w:tcW w:w="880" w:type="dxa"/>
                  <w:vAlign w:val="bottom"/>
                </w:tcPr>
                <w:p w:rsidR="007A7911" w:rsidRDefault="007A7911" w:rsidP="005932DB">
                  <w:pPr>
                    <w:pStyle w:val="TableBodyText"/>
                  </w:pPr>
                  <w:r>
                    <w:t>0.1</w:t>
                  </w:r>
                </w:p>
              </w:tc>
              <w:tc>
                <w:tcPr>
                  <w:tcW w:w="849" w:type="dxa"/>
                  <w:vAlign w:val="bottom"/>
                </w:tcPr>
                <w:p w:rsidR="007A7911" w:rsidRDefault="007A7911" w:rsidP="005932DB">
                  <w:pPr>
                    <w:pStyle w:val="TableBodyText"/>
                  </w:pPr>
                  <w:r>
                    <w:t>0.1</w:t>
                  </w:r>
                </w:p>
              </w:tc>
              <w:tc>
                <w:tcPr>
                  <w:tcW w:w="868" w:type="dxa"/>
                  <w:vAlign w:val="bottom"/>
                </w:tcPr>
                <w:p w:rsidR="007A7911" w:rsidRDefault="007A7911" w:rsidP="005932DB">
                  <w:pPr>
                    <w:pStyle w:val="TableBodyText"/>
                  </w:pPr>
                  <w:r>
                    <w:t>0.1</w:t>
                  </w:r>
                </w:p>
              </w:tc>
              <w:tc>
                <w:tcPr>
                  <w:tcW w:w="834"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0.1</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0.5</w:t>
                  </w:r>
                </w:p>
              </w:tc>
            </w:tr>
            <w:tr w:rsidR="007A7911" w:rsidRPr="004B0224" w:rsidTr="005932DB">
              <w:tc>
                <w:tcPr>
                  <w:tcW w:w="857" w:type="dxa"/>
                  <w:vAlign w:val="bottom"/>
                </w:tcPr>
                <w:p w:rsidR="007A7911" w:rsidRPr="004B0224" w:rsidRDefault="007A7911" w:rsidP="005932DB">
                  <w:pPr>
                    <w:keepNext/>
                    <w:keepLines/>
                    <w:spacing w:after="40" w:line="200" w:lineRule="atLeast"/>
                    <w:ind w:left="6" w:right="113"/>
                    <w:rPr>
                      <w:rFonts w:ascii="Arial" w:hAnsi="Arial" w:cs="Arial"/>
                      <w:color w:val="000000"/>
                      <w:sz w:val="18"/>
                      <w:szCs w:val="20"/>
                    </w:rPr>
                  </w:pPr>
                  <w:r w:rsidRPr="004B0224">
                    <w:rPr>
                      <w:rFonts w:ascii="Arial" w:hAnsi="Arial" w:cs="Arial"/>
                      <w:color w:val="000000"/>
                      <w:sz w:val="18"/>
                      <w:szCs w:val="20"/>
                    </w:rPr>
                    <w:t>50</w:t>
                  </w:r>
                </w:p>
              </w:tc>
              <w:tc>
                <w:tcPr>
                  <w:tcW w:w="880" w:type="dxa"/>
                  <w:vAlign w:val="bottom"/>
                </w:tcPr>
                <w:p w:rsidR="007A7911" w:rsidRDefault="007A7911" w:rsidP="005932DB">
                  <w:pPr>
                    <w:pStyle w:val="TableBodyText"/>
                  </w:pPr>
                  <w:r>
                    <w:t>0.1</w:t>
                  </w:r>
                </w:p>
              </w:tc>
              <w:tc>
                <w:tcPr>
                  <w:tcW w:w="849" w:type="dxa"/>
                  <w:vAlign w:val="bottom"/>
                </w:tcPr>
                <w:p w:rsidR="007A7911" w:rsidRDefault="007A7911" w:rsidP="005932DB">
                  <w:pPr>
                    <w:pStyle w:val="TableBodyText"/>
                  </w:pPr>
                  <w:r>
                    <w:t>0.1</w:t>
                  </w:r>
                </w:p>
              </w:tc>
              <w:tc>
                <w:tcPr>
                  <w:tcW w:w="868" w:type="dxa"/>
                  <w:vAlign w:val="bottom"/>
                </w:tcPr>
                <w:p w:rsidR="007A7911" w:rsidRDefault="007A7911" w:rsidP="005932DB">
                  <w:pPr>
                    <w:pStyle w:val="TableBodyText"/>
                  </w:pPr>
                  <w:r>
                    <w:t>…</w:t>
                  </w:r>
                </w:p>
              </w:tc>
              <w:tc>
                <w:tcPr>
                  <w:tcW w:w="834"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0.1</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0.2</w:t>
                  </w:r>
                </w:p>
              </w:tc>
            </w:tr>
            <w:tr w:rsidR="007A7911" w:rsidRPr="004B0224" w:rsidTr="005932DB">
              <w:tc>
                <w:tcPr>
                  <w:tcW w:w="857" w:type="dxa"/>
                  <w:vAlign w:val="bottom"/>
                </w:tcPr>
                <w:p w:rsidR="007A7911" w:rsidRPr="004B0224" w:rsidRDefault="007A7911" w:rsidP="005932DB">
                  <w:pPr>
                    <w:keepNext/>
                    <w:keepLines/>
                    <w:spacing w:after="40" w:line="200" w:lineRule="atLeast"/>
                    <w:ind w:left="6" w:right="113"/>
                    <w:rPr>
                      <w:rFonts w:ascii="Arial" w:hAnsi="Arial" w:cs="Arial"/>
                      <w:color w:val="000000"/>
                      <w:sz w:val="18"/>
                      <w:szCs w:val="20"/>
                    </w:rPr>
                  </w:pPr>
                  <w:r w:rsidRPr="004B0224">
                    <w:rPr>
                      <w:rFonts w:ascii="Arial" w:hAnsi="Arial" w:cs="Arial"/>
                      <w:color w:val="000000"/>
                      <w:sz w:val="18"/>
                      <w:szCs w:val="20"/>
                    </w:rPr>
                    <w:t>51</w:t>
                  </w:r>
                </w:p>
              </w:tc>
              <w:tc>
                <w:tcPr>
                  <w:tcW w:w="880" w:type="dxa"/>
                  <w:vAlign w:val="bottom"/>
                </w:tcPr>
                <w:p w:rsidR="007A7911" w:rsidRDefault="007A7911" w:rsidP="005932DB">
                  <w:pPr>
                    <w:pStyle w:val="TableBodyText"/>
                  </w:pPr>
                  <w:r>
                    <w:t>0.1</w:t>
                  </w:r>
                </w:p>
              </w:tc>
              <w:tc>
                <w:tcPr>
                  <w:tcW w:w="849" w:type="dxa"/>
                  <w:vAlign w:val="bottom"/>
                </w:tcPr>
                <w:p w:rsidR="007A7911" w:rsidRDefault="007A7911" w:rsidP="005932DB">
                  <w:pPr>
                    <w:pStyle w:val="TableBodyText"/>
                  </w:pPr>
                  <w:r>
                    <w:t>0.1</w:t>
                  </w:r>
                </w:p>
              </w:tc>
              <w:tc>
                <w:tcPr>
                  <w:tcW w:w="868" w:type="dxa"/>
                  <w:vAlign w:val="bottom"/>
                </w:tcPr>
                <w:p w:rsidR="007A7911" w:rsidRDefault="007A7911" w:rsidP="005932DB">
                  <w:pPr>
                    <w:pStyle w:val="TableBodyText"/>
                  </w:pPr>
                  <w:r>
                    <w:t>…</w:t>
                  </w:r>
                </w:p>
              </w:tc>
              <w:tc>
                <w:tcPr>
                  <w:tcW w:w="834"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0.1</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0.2</w:t>
                  </w:r>
                </w:p>
              </w:tc>
            </w:tr>
            <w:tr w:rsidR="007A7911" w:rsidRPr="004B0224" w:rsidTr="005932DB">
              <w:tc>
                <w:tcPr>
                  <w:tcW w:w="857" w:type="dxa"/>
                  <w:vAlign w:val="bottom"/>
                </w:tcPr>
                <w:p w:rsidR="007A7911" w:rsidRPr="004B0224" w:rsidRDefault="007A7911" w:rsidP="005932DB">
                  <w:pPr>
                    <w:keepNext/>
                    <w:keepLines/>
                    <w:spacing w:after="40" w:line="200" w:lineRule="atLeast"/>
                    <w:ind w:left="6" w:right="113"/>
                    <w:rPr>
                      <w:rFonts w:ascii="Arial" w:hAnsi="Arial" w:cs="Arial"/>
                      <w:color w:val="000000"/>
                      <w:sz w:val="18"/>
                      <w:szCs w:val="20"/>
                    </w:rPr>
                  </w:pPr>
                  <w:r w:rsidRPr="004B0224">
                    <w:rPr>
                      <w:rFonts w:ascii="Arial" w:hAnsi="Arial" w:cs="Arial"/>
                      <w:color w:val="000000"/>
                      <w:sz w:val="18"/>
                      <w:szCs w:val="20"/>
                    </w:rPr>
                    <w:t>52</w:t>
                  </w:r>
                </w:p>
              </w:tc>
              <w:tc>
                <w:tcPr>
                  <w:tcW w:w="880" w:type="dxa"/>
                  <w:vAlign w:val="bottom"/>
                </w:tcPr>
                <w:p w:rsidR="007A7911" w:rsidRDefault="007A7911" w:rsidP="005932DB">
                  <w:pPr>
                    <w:pStyle w:val="TableBodyText"/>
                  </w:pPr>
                  <w:r>
                    <w:t>0.1</w:t>
                  </w:r>
                </w:p>
              </w:tc>
              <w:tc>
                <w:tcPr>
                  <w:tcW w:w="849" w:type="dxa"/>
                  <w:vAlign w:val="bottom"/>
                </w:tcPr>
                <w:p w:rsidR="007A7911" w:rsidRDefault="007A7911" w:rsidP="005932DB">
                  <w:pPr>
                    <w:pStyle w:val="TableBodyText"/>
                  </w:pPr>
                  <w:r>
                    <w:t>0.1</w:t>
                  </w:r>
                </w:p>
              </w:tc>
              <w:tc>
                <w:tcPr>
                  <w:tcW w:w="868" w:type="dxa"/>
                  <w:vAlign w:val="bottom"/>
                </w:tcPr>
                <w:p w:rsidR="007A7911" w:rsidRDefault="007A7911" w:rsidP="005932DB">
                  <w:pPr>
                    <w:pStyle w:val="TableBodyText"/>
                  </w:pPr>
                  <w:r>
                    <w:t>…</w:t>
                  </w:r>
                </w:p>
              </w:tc>
              <w:tc>
                <w:tcPr>
                  <w:tcW w:w="834"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0.1</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0.2</w:t>
                  </w:r>
                </w:p>
              </w:tc>
            </w:tr>
            <w:tr w:rsidR="007A7911" w:rsidRPr="004B0224" w:rsidTr="005932DB">
              <w:tc>
                <w:tcPr>
                  <w:tcW w:w="857" w:type="dxa"/>
                  <w:vAlign w:val="bottom"/>
                </w:tcPr>
                <w:p w:rsidR="007A7911" w:rsidRPr="004B0224" w:rsidRDefault="007A7911" w:rsidP="005932DB">
                  <w:pPr>
                    <w:keepNext/>
                    <w:keepLines/>
                    <w:spacing w:after="40" w:line="200" w:lineRule="atLeast"/>
                    <w:ind w:left="6" w:right="113"/>
                    <w:rPr>
                      <w:rFonts w:ascii="Arial" w:hAnsi="Arial" w:cs="Arial"/>
                      <w:color w:val="000000"/>
                      <w:sz w:val="18"/>
                      <w:szCs w:val="20"/>
                    </w:rPr>
                  </w:pPr>
                  <w:r w:rsidRPr="004B0224">
                    <w:rPr>
                      <w:rFonts w:ascii="Arial" w:hAnsi="Arial" w:cs="Arial"/>
                      <w:color w:val="000000"/>
                      <w:sz w:val="18"/>
                      <w:szCs w:val="20"/>
                    </w:rPr>
                    <w:t>53</w:t>
                  </w:r>
                </w:p>
              </w:tc>
              <w:tc>
                <w:tcPr>
                  <w:tcW w:w="880" w:type="dxa"/>
                  <w:vAlign w:val="bottom"/>
                </w:tcPr>
                <w:p w:rsidR="007A7911" w:rsidRDefault="007A7911" w:rsidP="005932DB">
                  <w:pPr>
                    <w:pStyle w:val="TableBodyText"/>
                  </w:pPr>
                  <w:r>
                    <w:t>0.1</w:t>
                  </w:r>
                </w:p>
              </w:tc>
              <w:tc>
                <w:tcPr>
                  <w:tcW w:w="849" w:type="dxa"/>
                  <w:vAlign w:val="bottom"/>
                </w:tcPr>
                <w:p w:rsidR="007A7911" w:rsidRDefault="007A7911" w:rsidP="005932DB">
                  <w:pPr>
                    <w:pStyle w:val="TableBodyText"/>
                  </w:pPr>
                  <w:r>
                    <w:t>0.1</w:t>
                  </w:r>
                </w:p>
              </w:tc>
              <w:tc>
                <w:tcPr>
                  <w:tcW w:w="868" w:type="dxa"/>
                  <w:vAlign w:val="bottom"/>
                </w:tcPr>
                <w:p w:rsidR="007A7911" w:rsidRDefault="007A7911" w:rsidP="005932DB">
                  <w:pPr>
                    <w:pStyle w:val="TableBodyText"/>
                  </w:pPr>
                  <w:r>
                    <w:t>…</w:t>
                  </w:r>
                </w:p>
              </w:tc>
              <w:tc>
                <w:tcPr>
                  <w:tcW w:w="834"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0.1</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0.2</w:t>
                  </w:r>
                </w:p>
              </w:tc>
            </w:tr>
            <w:tr w:rsidR="007A7911" w:rsidRPr="004B0224" w:rsidTr="005932DB">
              <w:tc>
                <w:tcPr>
                  <w:tcW w:w="857" w:type="dxa"/>
                  <w:vAlign w:val="bottom"/>
                </w:tcPr>
                <w:p w:rsidR="007A7911" w:rsidRPr="004B0224" w:rsidRDefault="007A7911" w:rsidP="005932DB">
                  <w:pPr>
                    <w:keepNext/>
                    <w:keepLines/>
                    <w:spacing w:after="40" w:line="200" w:lineRule="atLeast"/>
                    <w:ind w:left="6" w:right="113"/>
                    <w:rPr>
                      <w:rFonts w:ascii="Arial" w:hAnsi="Arial" w:cs="Arial"/>
                      <w:color w:val="000000"/>
                      <w:sz w:val="18"/>
                      <w:szCs w:val="20"/>
                    </w:rPr>
                  </w:pPr>
                  <w:r w:rsidRPr="004B0224">
                    <w:rPr>
                      <w:rFonts w:ascii="Arial" w:hAnsi="Arial" w:cs="Arial"/>
                      <w:color w:val="000000"/>
                      <w:sz w:val="18"/>
                      <w:szCs w:val="20"/>
                    </w:rPr>
                    <w:t>54</w:t>
                  </w:r>
                </w:p>
              </w:tc>
              <w:tc>
                <w:tcPr>
                  <w:tcW w:w="880" w:type="dxa"/>
                  <w:vAlign w:val="bottom"/>
                </w:tcPr>
                <w:p w:rsidR="007A7911" w:rsidRDefault="007A7911" w:rsidP="005932DB">
                  <w:pPr>
                    <w:pStyle w:val="TableBodyText"/>
                  </w:pPr>
                  <w:r>
                    <w:t>0.1</w:t>
                  </w:r>
                </w:p>
              </w:tc>
              <w:tc>
                <w:tcPr>
                  <w:tcW w:w="849" w:type="dxa"/>
                  <w:vAlign w:val="bottom"/>
                </w:tcPr>
                <w:p w:rsidR="007A7911" w:rsidRDefault="007A7911" w:rsidP="005932DB">
                  <w:pPr>
                    <w:pStyle w:val="TableBodyText"/>
                  </w:pPr>
                  <w:r>
                    <w:t>0.1</w:t>
                  </w:r>
                </w:p>
              </w:tc>
              <w:tc>
                <w:tcPr>
                  <w:tcW w:w="868" w:type="dxa"/>
                  <w:vAlign w:val="bottom"/>
                </w:tcPr>
                <w:p w:rsidR="007A7911" w:rsidRDefault="007A7911" w:rsidP="005932DB">
                  <w:pPr>
                    <w:pStyle w:val="TableBodyText"/>
                  </w:pPr>
                  <w:r>
                    <w:t>…</w:t>
                  </w:r>
                </w:p>
              </w:tc>
              <w:tc>
                <w:tcPr>
                  <w:tcW w:w="834"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0.1</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0.2</w:t>
                  </w:r>
                </w:p>
              </w:tc>
            </w:tr>
            <w:tr w:rsidR="007A7911" w:rsidRPr="004B0224" w:rsidTr="005932DB">
              <w:tc>
                <w:tcPr>
                  <w:tcW w:w="857" w:type="dxa"/>
                  <w:vAlign w:val="bottom"/>
                </w:tcPr>
                <w:p w:rsidR="007A7911" w:rsidRPr="004B0224" w:rsidRDefault="007A7911" w:rsidP="005932DB">
                  <w:pPr>
                    <w:keepNext/>
                    <w:keepLines/>
                    <w:spacing w:after="40" w:line="200" w:lineRule="atLeast"/>
                    <w:ind w:left="6" w:right="113"/>
                    <w:rPr>
                      <w:rFonts w:ascii="Arial" w:hAnsi="Arial" w:cs="Arial"/>
                      <w:color w:val="000000"/>
                      <w:sz w:val="18"/>
                      <w:szCs w:val="20"/>
                    </w:rPr>
                  </w:pPr>
                  <w:r w:rsidRPr="004B0224">
                    <w:rPr>
                      <w:rFonts w:ascii="Arial" w:hAnsi="Arial" w:cs="Arial"/>
                      <w:color w:val="000000"/>
                      <w:sz w:val="18"/>
                      <w:szCs w:val="20"/>
                    </w:rPr>
                    <w:t>55</w:t>
                  </w:r>
                </w:p>
              </w:tc>
              <w:tc>
                <w:tcPr>
                  <w:tcW w:w="880" w:type="dxa"/>
                  <w:vAlign w:val="bottom"/>
                </w:tcPr>
                <w:p w:rsidR="007A7911" w:rsidRDefault="007A7911" w:rsidP="005932DB">
                  <w:pPr>
                    <w:pStyle w:val="TableBodyText"/>
                  </w:pPr>
                  <w:r>
                    <w:t>…</w:t>
                  </w:r>
                </w:p>
              </w:tc>
              <w:tc>
                <w:tcPr>
                  <w:tcW w:w="849" w:type="dxa"/>
                  <w:vAlign w:val="bottom"/>
                </w:tcPr>
                <w:p w:rsidR="007A7911" w:rsidRDefault="007A7911" w:rsidP="005932DB">
                  <w:pPr>
                    <w:pStyle w:val="TableBodyText"/>
                  </w:pPr>
                  <w:r>
                    <w:t>0.1</w:t>
                  </w:r>
                </w:p>
              </w:tc>
              <w:tc>
                <w:tcPr>
                  <w:tcW w:w="868" w:type="dxa"/>
                  <w:vAlign w:val="bottom"/>
                </w:tcPr>
                <w:p w:rsidR="007A7911" w:rsidRDefault="007A7911" w:rsidP="005932DB">
                  <w:pPr>
                    <w:pStyle w:val="TableBodyText"/>
                  </w:pPr>
                  <w:r>
                    <w:t>…</w:t>
                  </w:r>
                </w:p>
              </w:tc>
              <w:tc>
                <w:tcPr>
                  <w:tcW w:w="834"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0.1</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0.2</w:t>
                  </w:r>
                </w:p>
              </w:tc>
            </w:tr>
            <w:tr w:rsidR="007A7911" w:rsidRPr="004B0224" w:rsidTr="005932DB">
              <w:tc>
                <w:tcPr>
                  <w:tcW w:w="857" w:type="dxa"/>
                  <w:vAlign w:val="bottom"/>
                </w:tcPr>
                <w:p w:rsidR="007A7911" w:rsidRPr="004B0224" w:rsidRDefault="007A7911" w:rsidP="005932DB">
                  <w:pPr>
                    <w:keepNext/>
                    <w:keepLines/>
                    <w:spacing w:after="40" w:line="200" w:lineRule="atLeast"/>
                    <w:ind w:left="6" w:right="113"/>
                    <w:rPr>
                      <w:rFonts w:ascii="Arial" w:hAnsi="Arial" w:cs="Arial"/>
                      <w:color w:val="000000"/>
                      <w:sz w:val="18"/>
                      <w:szCs w:val="20"/>
                    </w:rPr>
                  </w:pPr>
                  <w:r w:rsidRPr="004B0224">
                    <w:rPr>
                      <w:rFonts w:ascii="Arial" w:hAnsi="Arial" w:cs="Arial"/>
                      <w:color w:val="000000"/>
                      <w:sz w:val="18"/>
                      <w:szCs w:val="20"/>
                    </w:rPr>
                    <w:t>56</w:t>
                  </w:r>
                </w:p>
              </w:tc>
              <w:tc>
                <w:tcPr>
                  <w:tcW w:w="880" w:type="dxa"/>
                  <w:vAlign w:val="bottom"/>
                </w:tcPr>
                <w:p w:rsidR="007A7911" w:rsidRDefault="007A7911" w:rsidP="005932DB">
                  <w:pPr>
                    <w:pStyle w:val="TableBodyText"/>
                  </w:pPr>
                  <w:r>
                    <w:t>…</w:t>
                  </w:r>
                </w:p>
              </w:tc>
              <w:tc>
                <w:tcPr>
                  <w:tcW w:w="849" w:type="dxa"/>
                  <w:vAlign w:val="bottom"/>
                </w:tcPr>
                <w:p w:rsidR="007A7911" w:rsidRDefault="007A7911" w:rsidP="005932DB">
                  <w:pPr>
                    <w:pStyle w:val="TableBodyText"/>
                  </w:pPr>
                  <w:r>
                    <w:t>0.1</w:t>
                  </w:r>
                </w:p>
              </w:tc>
              <w:tc>
                <w:tcPr>
                  <w:tcW w:w="868" w:type="dxa"/>
                  <w:vAlign w:val="bottom"/>
                </w:tcPr>
                <w:p w:rsidR="007A7911" w:rsidRDefault="007A7911" w:rsidP="005932DB">
                  <w:pPr>
                    <w:pStyle w:val="TableBodyText"/>
                  </w:pPr>
                  <w:r>
                    <w:t>…</w:t>
                  </w:r>
                </w:p>
              </w:tc>
              <w:tc>
                <w:tcPr>
                  <w:tcW w:w="834"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0.1</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0.2</w:t>
                  </w:r>
                </w:p>
              </w:tc>
            </w:tr>
            <w:tr w:rsidR="007A7911" w:rsidRPr="004B0224" w:rsidTr="005932DB">
              <w:tc>
                <w:tcPr>
                  <w:tcW w:w="857" w:type="dxa"/>
                  <w:vAlign w:val="bottom"/>
                </w:tcPr>
                <w:p w:rsidR="007A7911" w:rsidRPr="004B0224" w:rsidRDefault="007A7911" w:rsidP="005932DB">
                  <w:pPr>
                    <w:keepNext/>
                    <w:keepLines/>
                    <w:spacing w:after="40" w:line="200" w:lineRule="atLeast"/>
                    <w:ind w:left="6" w:right="113"/>
                    <w:rPr>
                      <w:rFonts w:ascii="Arial" w:hAnsi="Arial" w:cs="Arial"/>
                      <w:color w:val="000000"/>
                      <w:sz w:val="18"/>
                      <w:szCs w:val="20"/>
                    </w:rPr>
                  </w:pPr>
                  <w:r w:rsidRPr="004B0224">
                    <w:rPr>
                      <w:rFonts w:ascii="Arial" w:hAnsi="Arial" w:cs="Arial"/>
                      <w:color w:val="000000"/>
                      <w:sz w:val="18"/>
                      <w:szCs w:val="20"/>
                    </w:rPr>
                    <w:t>57</w:t>
                  </w:r>
                </w:p>
              </w:tc>
              <w:tc>
                <w:tcPr>
                  <w:tcW w:w="880" w:type="dxa"/>
                  <w:vAlign w:val="bottom"/>
                </w:tcPr>
                <w:p w:rsidR="007A7911" w:rsidRDefault="007A7911" w:rsidP="005932DB">
                  <w:pPr>
                    <w:pStyle w:val="TableBodyText"/>
                  </w:pPr>
                  <w:r>
                    <w:t>…</w:t>
                  </w:r>
                </w:p>
              </w:tc>
              <w:tc>
                <w:tcPr>
                  <w:tcW w:w="849" w:type="dxa"/>
                  <w:vAlign w:val="bottom"/>
                </w:tcPr>
                <w:p w:rsidR="007A7911" w:rsidRDefault="007A7911" w:rsidP="005932DB">
                  <w:pPr>
                    <w:pStyle w:val="TableBodyText"/>
                  </w:pPr>
                  <w:r>
                    <w:t>0.1</w:t>
                  </w:r>
                </w:p>
              </w:tc>
              <w:tc>
                <w:tcPr>
                  <w:tcW w:w="868" w:type="dxa"/>
                  <w:vAlign w:val="bottom"/>
                </w:tcPr>
                <w:p w:rsidR="007A7911" w:rsidRDefault="007A7911" w:rsidP="005932DB">
                  <w:pPr>
                    <w:pStyle w:val="TableBodyText"/>
                  </w:pPr>
                  <w:r>
                    <w:t>…</w:t>
                  </w:r>
                </w:p>
              </w:tc>
              <w:tc>
                <w:tcPr>
                  <w:tcW w:w="834"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0.1</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0.2</w:t>
                  </w:r>
                </w:p>
              </w:tc>
            </w:tr>
            <w:tr w:rsidR="007A7911" w:rsidRPr="004B0224" w:rsidTr="005932DB">
              <w:tc>
                <w:tcPr>
                  <w:tcW w:w="857" w:type="dxa"/>
                  <w:vAlign w:val="bottom"/>
                </w:tcPr>
                <w:p w:rsidR="007A7911" w:rsidRPr="004B0224" w:rsidRDefault="007A7911" w:rsidP="005932DB">
                  <w:pPr>
                    <w:keepNext/>
                    <w:keepLines/>
                    <w:spacing w:after="40" w:line="200" w:lineRule="atLeast"/>
                    <w:ind w:left="6" w:right="113"/>
                    <w:rPr>
                      <w:rFonts w:ascii="Arial" w:hAnsi="Arial" w:cs="Arial"/>
                      <w:color w:val="000000"/>
                      <w:sz w:val="18"/>
                      <w:szCs w:val="20"/>
                    </w:rPr>
                  </w:pPr>
                  <w:r w:rsidRPr="004B0224">
                    <w:rPr>
                      <w:rFonts w:ascii="Arial" w:hAnsi="Arial" w:cs="Arial"/>
                      <w:color w:val="000000"/>
                      <w:sz w:val="18"/>
                      <w:szCs w:val="20"/>
                    </w:rPr>
                    <w:t>58</w:t>
                  </w:r>
                </w:p>
              </w:tc>
              <w:tc>
                <w:tcPr>
                  <w:tcW w:w="880" w:type="dxa"/>
                  <w:vAlign w:val="bottom"/>
                </w:tcPr>
                <w:p w:rsidR="007A7911" w:rsidRDefault="007A7911" w:rsidP="005932DB">
                  <w:pPr>
                    <w:pStyle w:val="TableBodyText"/>
                  </w:pPr>
                  <w:r>
                    <w:t>…</w:t>
                  </w:r>
                </w:p>
              </w:tc>
              <w:tc>
                <w:tcPr>
                  <w:tcW w:w="849" w:type="dxa"/>
                  <w:vAlign w:val="bottom"/>
                </w:tcPr>
                <w:p w:rsidR="007A7911" w:rsidRDefault="007A7911" w:rsidP="005932DB">
                  <w:pPr>
                    <w:pStyle w:val="TableBodyText"/>
                  </w:pPr>
                  <w:r>
                    <w:t>0.1</w:t>
                  </w:r>
                </w:p>
              </w:tc>
              <w:tc>
                <w:tcPr>
                  <w:tcW w:w="868" w:type="dxa"/>
                  <w:vAlign w:val="bottom"/>
                </w:tcPr>
                <w:p w:rsidR="007A7911" w:rsidRDefault="007A7911" w:rsidP="005932DB">
                  <w:pPr>
                    <w:pStyle w:val="TableBodyText"/>
                  </w:pPr>
                  <w:r>
                    <w:t>…</w:t>
                  </w:r>
                </w:p>
              </w:tc>
              <w:tc>
                <w:tcPr>
                  <w:tcW w:w="834"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0.1</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0.2</w:t>
                  </w:r>
                </w:p>
              </w:tc>
            </w:tr>
            <w:tr w:rsidR="007A7911" w:rsidRPr="004B0224" w:rsidTr="005932DB">
              <w:tc>
                <w:tcPr>
                  <w:tcW w:w="857" w:type="dxa"/>
                  <w:vAlign w:val="bottom"/>
                </w:tcPr>
                <w:p w:rsidR="007A7911" w:rsidRPr="004B0224" w:rsidRDefault="007A7911" w:rsidP="005932DB">
                  <w:pPr>
                    <w:keepNext/>
                    <w:keepLines/>
                    <w:spacing w:after="40" w:line="200" w:lineRule="atLeast"/>
                    <w:ind w:left="6" w:right="113"/>
                    <w:rPr>
                      <w:rFonts w:ascii="Arial" w:hAnsi="Arial" w:cs="Arial"/>
                      <w:color w:val="000000"/>
                      <w:sz w:val="18"/>
                      <w:szCs w:val="20"/>
                    </w:rPr>
                  </w:pPr>
                  <w:r w:rsidRPr="004B0224">
                    <w:rPr>
                      <w:rFonts w:ascii="Arial" w:hAnsi="Arial" w:cs="Arial"/>
                      <w:color w:val="000000"/>
                      <w:sz w:val="18"/>
                      <w:szCs w:val="20"/>
                    </w:rPr>
                    <w:t>59</w:t>
                  </w:r>
                </w:p>
              </w:tc>
              <w:tc>
                <w:tcPr>
                  <w:tcW w:w="880" w:type="dxa"/>
                  <w:vAlign w:val="bottom"/>
                </w:tcPr>
                <w:p w:rsidR="007A7911" w:rsidRDefault="007A7911" w:rsidP="005932DB">
                  <w:pPr>
                    <w:pStyle w:val="TableBodyText"/>
                  </w:pPr>
                  <w:r>
                    <w:t>…</w:t>
                  </w:r>
                </w:p>
              </w:tc>
              <w:tc>
                <w:tcPr>
                  <w:tcW w:w="849" w:type="dxa"/>
                  <w:vAlign w:val="bottom"/>
                </w:tcPr>
                <w:p w:rsidR="007A7911" w:rsidRDefault="007A7911" w:rsidP="005932DB">
                  <w:pPr>
                    <w:pStyle w:val="TableBodyText"/>
                  </w:pPr>
                  <w:r>
                    <w:t>0.1</w:t>
                  </w:r>
                </w:p>
              </w:tc>
              <w:tc>
                <w:tcPr>
                  <w:tcW w:w="868" w:type="dxa"/>
                  <w:vAlign w:val="bottom"/>
                </w:tcPr>
                <w:p w:rsidR="007A7911" w:rsidRDefault="007A7911" w:rsidP="005932DB">
                  <w:pPr>
                    <w:pStyle w:val="TableBodyText"/>
                  </w:pPr>
                  <w:r>
                    <w:t>…</w:t>
                  </w:r>
                </w:p>
              </w:tc>
              <w:tc>
                <w:tcPr>
                  <w:tcW w:w="834"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0.1</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0.2</w:t>
                  </w:r>
                </w:p>
              </w:tc>
            </w:tr>
            <w:tr w:rsidR="007A7911" w:rsidRPr="004B0224" w:rsidTr="005932DB">
              <w:tc>
                <w:tcPr>
                  <w:tcW w:w="857" w:type="dxa"/>
                  <w:vAlign w:val="bottom"/>
                </w:tcPr>
                <w:p w:rsidR="007A7911" w:rsidRPr="004B0224" w:rsidRDefault="007A7911" w:rsidP="005932DB">
                  <w:pPr>
                    <w:keepNext/>
                    <w:keepLines/>
                    <w:spacing w:after="40" w:line="200" w:lineRule="atLeast"/>
                    <w:ind w:left="6" w:right="113"/>
                    <w:rPr>
                      <w:rFonts w:ascii="Arial" w:hAnsi="Arial" w:cs="Arial"/>
                      <w:color w:val="000000"/>
                      <w:sz w:val="18"/>
                      <w:szCs w:val="20"/>
                    </w:rPr>
                  </w:pPr>
                  <w:r w:rsidRPr="004B0224">
                    <w:rPr>
                      <w:rFonts w:ascii="Arial" w:hAnsi="Arial" w:cs="Arial"/>
                      <w:color w:val="000000"/>
                      <w:sz w:val="18"/>
                      <w:szCs w:val="20"/>
                    </w:rPr>
                    <w:t>60</w:t>
                  </w:r>
                </w:p>
              </w:tc>
              <w:tc>
                <w:tcPr>
                  <w:tcW w:w="880" w:type="dxa"/>
                  <w:vAlign w:val="bottom"/>
                </w:tcPr>
                <w:p w:rsidR="007A7911" w:rsidRDefault="007A7911" w:rsidP="005932DB">
                  <w:pPr>
                    <w:pStyle w:val="TableBodyText"/>
                  </w:pPr>
                  <w:r>
                    <w:t>…</w:t>
                  </w:r>
                </w:p>
              </w:tc>
              <w:tc>
                <w:tcPr>
                  <w:tcW w:w="849" w:type="dxa"/>
                  <w:vAlign w:val="bottom"/>
                </w:tcPr>
                <w:p w:rsidR="007A7911" w:rsidRDefault="007A7911" w:rsidP="005932DB">
                  <w:pPr>
                    <w:pStyle w:val="TableBodyText"/>
                  </w:pPr>
                  <w:r>
                    <w:t>…</w:t>
                  </w:r>
                </w:p>
              </w:tc>
              <w:tc>
                <w:tcPr>
                  <w:tcW w:w="868" w:type="dxa"/>
                  <w:vAlign w:val="bottom"/>
                </w:tcPr>
                <w:p w:rsidR="007A7911" w:rsidRDefault="007A7911" w:rsidP="005932DB">
                  <w:pPr>
                    <w:pStyle w:val="TableBodyText"/>
                  </w:pPr>
                  <w:r>
                    <w:t>…</w:t>
                  </w:r>
                </w:p>
              </w:tc>
              <w:tc>
                <w:tcPr>
                  <w:tcW w:w="834"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0.1</w:t>
                  </w:r>
                </w:p>
              </w:tc>
            </w:tr>
            <w:tr w:rsidR="007A7911" w:rsidRPr="004B0224" w:rsidTr="005932DB">
              <w:tc>
                <w:tcPr>
                  <w:tcW w:w="857" w:type="dxa"/>
                  <w:vAlign w:val="bottom"/>
                </w:tcPr>
                <w:p w:rsidR="007A7911" w:rsidRPr="004B0224" w:rsidRDefault="007A7911" w:rsidP="005932DB">
                  <w:pPr>
                    <w:keepNext/>
                    <w:keepLines/>
                    <w:spacing w:after="40" w:line="200" w:lineRule="atLeast"/>
                    <w:ind w:left="6" w:right="113"/>
                    <w:rPr>
                      <w:rFonts w:ascii="Arial" w:hAnsi="Arial" w:cs="Arial"/>
                      <w:color w:val="000000"/>
                      <w:sz w:val="18"/>
                      <w:szCs w:val="20"/>
                    </w:rPr>
                  </w:pPr>
                  <w:r w:rsidRPr="004B0224">
                    <w:rPr>
                      <w:rFonts w:ascii="Arial" w:hAnsi="Arial" w:cs="Arial"/>
                      <w:color w:val="000000"/>
                      <w:sz w:val="18"/>
                      <w:szCs w:val="20"/>
                    </w:rPr>
                    <w:t>61</w:t>
                  </w:r>
                </w:p>
              </w:tc>
              <w:tc>
                <w:tcPr>
                  <w:tcW w:w="880" w:type="dxa"/>
                  <w:vAlign w:val="bottom"/>
                </w:tcPr>
                <w:p w:rsidR="007A7911" w:rsidRDefault="007A7911" w:rsidP="005932DB">
                  <w:pPr>
                    <w:pStyle w:val="TableBodyText"/>
                  </w:pPr>
                  <w:r>
                    <w:t>…</w:t>
                  </w:r>
                </w:p>
              </w:tc>
              <w:tc>
                <w:tcPr>
                  <w:tcW w:w="849" w:type="dxa"/>
                  <w:vAlign w:val="bottom"/>
                </w:tcPr>
                <w:p w:rsidR="007A7911" w:rsidRDefault="007A7911" w:rsidP="005932DB">
                  <w:pPr>
                    <w:pStyle w:val="TableBodyText"/>
                  </w:pPr>
                  <w:r>
                    <w:t>…</w:t>
                  </w:r>
                </w:p>
              </w:tc>
              <w:tc>
                <w:tcPr>
                  <w:tcW w:w="868" w:type="dxa"/>
                  <w:vAlign w:val="bottom"/>
                </w:tcPr>
                <w:p w:rsidR="007A7911" w:rsidRDefault="007A7911" w:rsidP="005932DB">
                  <w:pPr>
                    <w:pStyle w:val="TableBodyText"/>
                  </w:pPr>
                  <w:r>
                    <w:t>…</w:t>
                  </w:r>
                </w:p>
              </w:tc>
              <w:tc>
                <w:tcPr>
                  <w:tcW w:w="834"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0.1</w:t>
                  </w:r>
                </w:p>
              </w:tc>
            </w:tr>
            <w:tr w:rsidR="007A7911" w:rsidRPr="004B0224" w:rsidTr="005932DB">
              <w:tc>
                <w:tcPr>
                  <w:tcW w:w="857" w:type="dxa"/>
                  <w:vAlign w:val="bottom"/>
                </w:tcPr>
                <w:p w:rsidR="007A7911" w:rsidRPr="004B0224" w:rsidRDefault="007A7911" w:rsidP="005932DB">
                  <w:pPr>
                    <w:keepNext/>
                    <w:keepLines/>
                    <w:spacing w:after="40" w:line="200" w:lineRule="atLeast"/>
                    <w:ind w:left="6" w:right="113"/>
                    <w:rPr>
                      <w:rFonts w:ascii="Arial" w:hAnsi="Arial" w:cs="Arial"/>
                      <w:color w:val="000000"/>
                      <w:sz w:val="18"/>
                      <w:szCs w:val="20"/>
                    </w:rPr>
                  </w:pPr>
                  <w:r w:rsidRPr="004B0224">
                    <w:rPr>
                      <w:rFonts w:ascii="Arial" w:hAnsi="Arial" w:cs="Arial"/>
                      <w:color w:val="000000"/>
                      <w:sz w:val="18"/>
                      <w:szCs w:val="20"/>
                    </w:rPr>
                    <w:t>62</w:t>
                  </w:r>
                </w:p>
              </w:tc>
              <w:tc>
                <w:tcPr>
                  <w:tcW w:w="880" w:type="dxa"/>
                  <w:vAlign w:val="bottom"/>
                </w:tcPr>
                <w:p w:rsidR="007A7911" w:rsidRDefault="007A7911" w:rsidP="005932DB">
                  <w:pPr>
                    <w:pStyle w:val="TableBodyText"/>
                  </w:pPr>
                  <w:r>
                    <w:t>…</w:t>
                  </w:r>
                </w:p>
              </w:tc>
              <w:tc>
                <w:tcPr>
                  <w:tcW w:w="849" w:type="dxa"/>
                  <w:vAlign w:val="bottom"/>
                </w:tcPr>
                <w:p w:rsidR="007A7911" w:rsidRDefault="007A7911" w:rsidP="005932DB">
                  <w:pPr>
                    <w:pStyle w:val="TableBodyText"/>
                  </w:pPr>
                  <w:r>
                    <w:t>…</w:t>
                  </w:r>
                </w:p>
              </w:tc>
              <w:tc>
                <w:tcPr>
                  <w:tcW w:w="868" w:type="dxa"/>
                  <w:vAlign w:val="bottom"/>
                </w:tcPr>
                <w:p w:rsidR="007A7911" w:rsidRDefault="007A7911" w:rsidP="005932DB">
                  <w:pPr>
                    <w:pStyle w:val="TableBodyText"/>
                  </w:pPr>
                  <w:r>
                    <w:t>…</w:t>
                  </w:r>
                </w:p>
              </w:tc>
              <w:tc>
                <w:tcPr>
                  <w:tcW w:w="834"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0.1</w:t>
                  </w:r>
                </w:p>
              </w:tc>
            </w:tr>
            <w:tr w:rsidR="007A7911" w:rsidRPr="004B0224" w:rsidTr="005932DB">
              <w:tc>
                <w:tcPr>
                  <w:tcW w:w="857" w:type="dxa"/>
                  <w:vAlign w:val="bottom"/>
                </w:tcPr>
                <w:p w:rsidR="007A7911" w:rsidRPr="004B0224" w:rsidRDefault="007A7911" w:rsidP="005932DB">
                  <w:pPr>
                    <w:keepNext/>
                    <w:keepLines/>
                    <w:spacing w:after="40" w:line="200" w:lineRule="atLeast"/>
                    <w:ind w:left="6" w:right="113"/>
                    <w:rPr>
                      <w:rFonts w:ascii="Arial" w:hAnsi="Arial" w:cs="Arial"/>
                      <w:color w:val="000000"/>
                      <w:sz w:val="18"/>
                      <w:szCs w:val="20"/>
                    </w:rPr>
                  </w:pPr>
                  <w:r w:rsidRPr="004B0224">
                    <w:rPr>
                      <w:rFonts w:ascii="Arial" w:hAnsi="Arial" w:cs="Arial"/>
                      <w:color w:val="000000"/>
                      <w:sz w:val="18"/>
                      <w:szCs w:val="20"/>
                    </w:rPr>
                    <w:t>63</w:t>
                  </w:r>
                </w:p>
              </w:tc>
              <w:tc>
                <w:tcPr>
                  <w:tcW w:w="880" w:type="dxa"/>
                  <w:vAlign w:val="bottom"/>
                </w:tcPr>
                <w:p w:rsidR="007A7911" w:rsidRDefault="007A7911" w:rsidP="005932DB">
                  <w:pPr>
                    <w:pStyle w:val="TableBodyText"/>
                  </w:pPr>
                  <w:r>
                    <w:t>…</w:t>
                  </w:r>
                </w:p>
              </w:tc>
              <w:tc>
                <w:tcPr>
                  <w:tcW w:w="849" w:type="dxa"/>
                  <w:vAlign w:val="bottom"/>
                </w:tcPr>
                <w:p w:rsidR="007A7911" w:rsidRDefault="007A7911" w:rsidP="005932DB">
                  <w:pPr>
                    <w:pStyle w:val="TableBodyText"/>
                  </w:pPr>
                  <w:r>
                    <w:t>…</w:t>
                  </w:r>
                </w:p>
              </w:tc>
              <w:tc>
                <w:tcPr>
                  <w:tcW w:w="868" w:type="dxa"/>
                  <w:vAlign w:val="bottom"/>
                </w:tcPr>
                <w:p w:rsidR="007A7911" w:rsidRDefault="007A7911" w:rsidP="005932DB">
                  <w:pPr>
                    <w:pStyle w:val="TableBodyText"/>
                  </w:pPr>
                  <w:r>
                    <w:t>…</w:t>
                  </w:r>
                </w:p>
              </w:tc>
              <w:tc>
                <w:tcPr>
                  <w:tcW w:w="834"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0.1</w:t>
                  </w:r>
                </w:p>
              </w:tc>
            </w:tr>
            <w:tr w:rsidR="007A7911" w:rsidRPr="004B0224" w:rsidTr="005932DB">
              <w:tc>
                <w:tcPr>
                  <w:tcW w:w="857" w:type="dxa"/>
                  <w:vAlign w:val="bottom"/>
                </w:tcPr>
                <w:p w:rsidR="007A7911" w:rsidRPr="004B0224" w:rsidRDefault="007A7911" w:rsidP="005932DB">
                  <w:pPr>
                    <w:keepNext/>
                    <w:keepLines/>
                    <w:spacing w:after="40" w:line="200" w:lineRule="atLeast"/>
                    <w:ind w:left="6" w:right="113"/>
                    <w:rPr>
                      <w:rFonts w:ascii="Arial" w:hAnsi="Arial" w:cs="Arial"/>
                      <w:color w:val="000000"/>
                      <w:sz w:val="18"/>
                      <w:szCs w:val="20"/>
                    </w:rPr>
                  </w:pPr>
                  <w:r w:rsidRPr="004B0224">
                    <w:rPr>
                      <w:rFonts w:ascii="Arial" w:hAnsi="Arial" w:cs="Arial"/>
                      <w:color w:val="000000"/>
                      <w:sz w:val="18"/>
                      <w:szCs w:val="20"/>
                    </w:rPr>
                    <w:t>64</w:t>
                  </w:r>
                </w:p>
              </w:tc>
              <w:tc>
                <w:tcPr>
                  <w:tcW w:w="880" w:type="dxa"/>
                  <w:vAlign w:val="bottom"/>
                </w:tcPr>
                <w:p w:rsidR="007A7911" w:rsidRDefault="007A7911" w:rsidP="005932DB">
                  <w:pPr>
                    <w:pStyle w:val="TableBodyText"/>
                  </w:pPr>
                  <w:r>
                    <w:t>…</w:t>
                  </w:r>
                </w:p>
              </w:tc>
              <w:tc>
                <w:tcPr>
                  <w:tcW w:w="849" w:type="dxa"/>
                  <w:vAlign w:val="bottom"/>
                </w:tcPr>
                <w:p w:rsidR="007A7911" w:rsidRDefault="007A7911" w:rsidP="005932DB">
                  <w:pPr>
                    <w:pStyle w:val="TableBodyText"/>
                  </w:pPr>
                  <w:r>
                    <w:t>…</w:t>
                  </w:r>
                </w:p>
              </w:tc>
              <w:tc>
                <w:tcPr>
                  <w:tcW w:w="868" w:type="dxa"/>
                  <w:vAlign w:val="bottom"/>
                </w:tcPr>
                <w:p w:rsidR="007A7911" w:rsidRDefault="007A7911" w:rsidP="005932DB">
                  <w:pPr>
                    <w:pStyle w:val="TableBodyText"/>
                  </w:pPr>
                  <w:r>
                    <w:t>…</w:t>
                  </w:r>
                </w:p>
              </w:tc>
              <w:tc>
                <w:tcPr>
                  <w:tcW w:w="834"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0.1</w:t>
                  </w:r>
                </w:p>
              </w:tc>
            </w:tr>
            <w:tr w:rsidR="007A7911" w:rsidRPr="004B0224" w:rsidTr="005932DB">
              <w:tc>
                <w:tcPr>
                  <w:tcW w:w="857" w:type="dxa"/>
                  <w:vAlign w:val="bottom"/>
                </w:tcPr>
                <w:p w:rsidR="007A7911" w:rsidRPr="004B0224" w:rsidRDefault="007A7911" w:rsidP="005932DB">
                  <w:pPr>
                    <w:keepNext/>
                    <w:keepLines/>
                    <w:spacing w:after="40" w:line="200" w:lineRule="atLeast"/>
                    <w:ind w:left="6" w:right="113"/>
                    <w:rPr>
                      <w:rFonts w:ascii="Arial" w:hAnsi="Arial" w:cs="Arial"/>
                      <w:color w:val="000000"/>
                      <w:sz w:val="18"/>
                      <w:szCs w:val="20"/>
                    </w:rPr>
                  </w:pPr>
                  <w:r w:rsidRPr="004B0224">
                    <w:rPr>
                      <w:rFonts w:ascii="Arial" w:hAnsi="Arial" w:cs="Arial"/>
                      <w:color w:val="000000"/>
                      <w:sz w:val="18"/>
                      <w:szCs w:val="20"/>
                    </w:rPr>
                    <w:t>65</w:t>
                  </w:r>
                </w:p>
              </w:tc>
              <w:tc>
                <w:tcPr>
                  <w:tcW w:w="880" w:type="dxa"/>
                  <w:vAlign w:val="bottom"/>
                </w:tcPr>
                <w:p w:rsidR="007A7911" w:rsidRDefault="007A7911" w:rsidP="005932DB">
                  <w:pPr>
                    <w:pStyle w:val="TableBodyText"/>
                  </w:pPr>
                  <w:r>
                    <w:t>…</w:t>
                  </w:r>
                </w:p>
              </w:tc>
              <w:tc>
                <w:tcPr>
                  <w:tcW w:w="849" w:type="dxa"/>
                  <w:vAlign w:val="bottom"/>
                </w:tcPr>
                <w:p w:rsidR="007A7911" w:rsidRDefault="007A7911" w:rsidP="005932DB">
                  <w:pPr>
                    <w:pStyle w:val="TableBodyText"/>
                  </w:pPr>
                  <w:r>
                    <w:t>…</w:t>
                  </w:r>
                </w:p>
              </w:tc>
              <w:tc>
                <w:tcPr>
                  <w:tcW w:w="868" w:type="dxa"/>
                  <w:vAlign w:val="bottom"/>
                </w:tcPr>
                <w:p w:rsidR="007A7911" w:rsidRDefault="007A7911" w:rsidP="005932DB">
                  <w:pPr>
                    <w:pStyle w:val="TableBodyText"/>
                  </w:pPr>
                  <w:r>
                    <w:t>…</w:t>
                  </w:r>
                </w:p>
              </w:tc>
              <w:tc>
                <w:tcPr>
                  <w:tcW w:w="834"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w:t>
                  </w:r>
                </w:p>
              </w:tc>
            </w:tr>
            <w:tr w:rsidR="007A7911" w:rsidRPr="004B0224" w:rsidTr="005932DB">
              <w:tc>
                <w:tcPr>
                  <w:tcW w:w="857" w:type="dxa"/>
                  <w:vAlign w:val="bottom"/>
                </w:tcPr>
                <w:p w:rsidR="007A7911" w:rsidRPr="004B0224" w:rsidRDefault="007A7911" w:rsidP="005932DB">
                  <w:pPr>
                    <w:keepNext/>
                    <w:keepLines/>
                    <w:spacing w:after="40" w:line="200" w:lineRule="atLeast"/>
                    <w:ind w:left="6" w:right="113"/>
                    <w:rPr>
                      <w:rFonts w:ascii="Arial" w:hAnsi="Arial" w:cs="Arial"/>
                      <w:color w:val="000000"/>
                      <w:sz w:val="18"/>
                      <w:szCs w:val="20"/>
                    </w:rPr>
                  </w:pPr>
                  <w:r w:rsidRPr="004B0224">
                    <w:rPr>
                      <w:rFonts w:ascii="Arial" w:hAnsi="Arial" w:cs="Arial"/>
                      <w:color w:val="000000"/>
                      <w:sz w:val="18"/>
                      <w:szCs w:val="20"/>
                    </w:rPr>
                    <w:t>66</w:t>
                  </w:r>
                </w:p>
              </w:tc>
              <w:tc>
                <w:tcPr>
                  <w:tcW w:w="880" w:type="dxa"/>
                  <w:vAlign w:val="bottom"/>
                </w:tcPr>
                <w:p w:rsidR="007A7911" w:rsidRDefault="007A7911" w:rsidP="005932DB">
                  <w:pPr>
                    <w:pStyle w:val="TableBodyText"/>
                  </w:pPr>
                  <w:r>
                    <w:t>…</w:t>
                  </w:r>
                </w:p>
              </w:tc>
              <w:tc>
                <w:tcPr>
                  <w:tcW w:w="849" w:type="dxa"/>
                  <w:vAlign w:val="bottom"/>
                </w:tcPr>
                <w:p w:rsidR="007A7911" w:rsidRDefault="007A7911" w:rsidP="005932DB">
                  <w:pPr>
                    <w:pStyle w:val="TableBodyText"/>
                  </w:pPr>
                  <w:r>
                    <w:t>…</w:t>
                  </w:r>
                </w:p>
              </w:tc>
              <w:tc>
                <w:tcPr>
                  <w:tcW w:w="868" w:type="dxa"/>
                  <w:vAlign w:val="bottom"/>
                </w:tcPr>
                <w:p w:rsidR="007A7911" w:rsidRDefault="007A7911" w:rsidP="005932DB">
                  <w:pPr>
                    <w:pStyle w:val="TableBodyText"/>
                  </w:pPr>
                  <w:r>
                    <w:t>…</w:t>
                  </w:r>
                </w:p>
              </w:tc>
              <w:tc>
                <w:tcPr>
                  <w:tcW w:w="834"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w:t>
                  </w:r>
                </w:p>
              </w:tc>
            </w:tr>
            <w:tr w:rsidR="007A7911" w:rsidRPr="004B0224" w:rsidTr="005932DB">
              <w:tc>
                <w:tcPr>
                  <w:tcW w:w="857" w:type="dxa"/>
                  <w:vAlign w:val="bottom"/>
                </w:tcPr>
                <w:p w:rsidR="007A7911" w:rsidRPr="004B0224" w:rsidRDefault="007A7911" w:rsidP="005932DB">
                  <w:pPr>
                    <w:keepNext/>
                    <w:keepLines/>
                    <w:spacing w:after="40" w:line="200" w:lineRule="atLeast"/>
                    <w:ind w:left="6" w:right="113"/>
                    <w:rPr>
                      <w:rFonts w:ascii="Arial" w:hAnsi="Arial" w:cs="Arial"/>
                      <w:color w:val="000000"/>
                      <w:sz w:val="18"/>
                      <w:szCs w:val="20"/>
                    </w:rPr>
                  </w:pPr>
                  <w:r w:rsidRPr="004B0224">
                    <w:rPr>
                      <w:rFonts w:ascii="Arial" w:hAnsi="Arial" w:cs="Arial"/>
                      <w:color w:val="000000"/>
                      <w:sz w:val="18"/>
                      <w:szCs w:val="20"/>
                    </w:rPr>
                    <w:t>67</w:t>
                  </w:r>
                </w:p>
              </w:tc>
              <w:tc>
                <w:tcPr>
                  <w:tcW w:w="880" w:type="dxa"/>
                  <w:vAlign w:val="bottom"/>
                </w:tcPr>
                <w:p w:rsidR="007A7911" w:rsidRDefault="007A7911" w:rsidP="005932DB">
                  <w:pPr>
                    <w:pStyle w:val="TableBodyText"/>
                  </w:pPr>
                  <w:r>
                    <w:t>…</w:t>
                  </w:r>
                </w:p>
              </w:tc>
              <w:tc>
                <w:tcPr>
                  <w:tcW w:w="849" w:type="dxa"/>
                  <w:vAlign w:val="bottom"/>
                </w:tcPr>
                <w:p w:rsidR="007A7911" w:rsidRDefault="007A7911" w:rsidP="005932DB">
                  <w:pPr>
                    <w:pStyle w:val="TableBodyText"/>
                  </w:pPr>
                  <w:r>
                    <w:t>…</w:t>
                  </w:r>
                </w:p>
              </w:tc>
              <w:tc>
                <w:tcPr>
                  <w:tcW w:w="868" w:type="dxa"/>
                  <w:vAlign w:val="bottom"/>
                </w:tcPr>
                <w:p w:rsidR="007A7911" w:rsidRDefault="007A7911" w:rsidP="005932DB">
                  <w:pPr>
                    <w:pStyle w:val="TableBodyText"/>
                  </w:pPr>
                  <w:r>
                    <w:t>…</w:t>
                  </w:r>
                </w:p>
              </w:tc>
              <w:tc>
                <w:tcPr>
                  <w:tcW w:w="834"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w:t>
                  </w:r>
                </w:p>
              </w:tc>
            </w:tr>
            <w:tr w:rsidR="007A7911" w:rsidRPr="004B0224" w:rsidTr="005932DB">
              <w:tc>
                <w:tcPr>
                  <w:tcW w:w="857" w:type="dxa"/>
                  <w:vAlign w:val="bottom"/>
                </w:tcPr>
                <w:p w:rsidR="007A7911" w:rsidRPr="004B0224" w:rsidRDefault="007A7911" w:rsidP="005932DB">
                  <w:pPr>
                    <w:keepNext/>
                    <w:keepLines/>
                    <w:spacing w:after="40" w:line="200" w:lineRule="atLeast"/>
                    <w:ind w:left="6" w:right="113"/>
                    <w:rPr>
                      <w:rFonts w:ascii="Arial" w:hAnsi="Arial" w:cs="Arial"/>
                      <w:color w:val="000000"/>
                      <w:sz w:val="18"/>
                      <w:szCs w:val="20"/>
                    </w:rPr>
                  </w:pPr>
                  <w:r w:rsidRPr="004B0224">
                    <w:rPr>
                      <w:rFonts w:ascii="Arial" w:hAnsi="Arial" w:cs="Arial"/>
                      <w:color w:val="000000"/>
                      <w:sz w:val="18"/>
                      <w:szCs w:val="20"/>
                    </w:rPr>
                    <w:t>68</w:t>
                  </w:r>
                </w:p>
              </w:tc>
              <w:tc>
                <w:tcPr>
                  <w:tcW w:w="880" w:type="dxa"/>
                  <w:vAlign w:val="bottom"/>
                </w:tcPr>
                <w:p w:rsidR="007A7911" w:rsidRDefault="007A7911" w:rsidP="005932DB">
                  <w:pPr>
                    <w:pStyle w:val="TableBodyText"/>
                  </w:pPr>
                  <w:r>
                    <w:t>…</w:t>
                  </w:r>
                </w:p>
              </w:tc>
              <w:tc>
                <w:tcPr>
                  <w:tcW w:w="849" w:type="dxa"/>
                  <w:vAlign w:val="bottom"/>
                </w:tcPr>
                <w:p w:rsidR="007A7911" w:rsidRDefault="007A7911" w:rsidP="005932DB">
                  <w:pPr>
                    <w:pStyle w:val="TableBodyText"/>
                  </w:pPr>
                  <w:r>
                    <w:t>…</w:t>
                  </w:r>
                </w:p>
              </w:tc>
              <w:tc>
                <w:tcPr>
                  <w:tcW w:w="868" w:type="dxa"/>
                  <w:vAlign w:val="bottom"/>
                </w:tcPr>
                <w:p w:rsidR="007A7911" w:rsidRDefault="007A7911" w:rsidP="005932DB">
                  <w:pPr>
                    <w:pStyle w:val="TableBodyText"/>
                  </w:pPr>
                  <w:r>
                    <w:t>…</w:t>
                  </w:r>
                </w:p>
              </w:tc>
              <w:tc>
                <w:tcPr>
                  <w:tcW w:w="834"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w:t>
                  </w:r>
                </w:p>
              </w:tc>
            </w:tr>
            <w:tr w:rsidR="007A7911" w:rsidRPr="004B0224" w:rsidTr="005932DB">
              <w:tc>
                <w:tcPr>
                  <w:tcW w:w="857" w:type="dxa"/>
                  <w:vAlign w:val="bottom"/>
                </w:tcPr>
                <w:p w:rsidR="007A7911" w:rsidRPr="004B0224" w:rsidRDefault="007A7911" w:rsidP="005932DB">
                  <w:pPr>
                    <w:keepNext/>
                    <w:keepLines/>
                    <w:spacing w:after="40" w:line="200" w:lineRule="atLeast"/>
                    <w:ind w:left="6" w:right="113"/>
                    <w:rPr>
                      <w:rFonts w:ascii="Arial" w:hAnsi="Arial" w:cs="Arial"/>
                      <w:color w:val="000000"/>
                      <w:sz w:val="18"/>
                      <w:szCs w:val="20"/>
                    </w:rPr>
                  </w:pPr>
                  <w:r w:rsidRPr="004B0224">
                    <w:rPr>
                      <w:rFonts w:ascii="Arial" w:hAnsi="Arial" w:cs="Arial"/>
                      <w:color w:val="000000"/>
                      <w:sz w:val="18"/>
                      <w:szCs w:val="20"/>
                    </w:rPr>
                    <w:t>69</w:t>
                  </w:r>
                </w:p>
              </w:tc>
              <w:tc>
                <w:tcPr>
                  <w:tcW w:w="880" w:type="dxa"/>
                  <w:vAlign w:val="bottom"/>
                </w:tcPr>
                <w:p w:rsidR="007A7911" w:rsidRDefault="007A7911" w:rsidP="005932DB">
                  <w:pPr>
                    <w:pStyle w:val="TableBodyText"/>
                  </w:pPr>
                  <w:r>
                    <w:t>…</w:t>
                  </w:r>
                </w:p>
              </w:tc>
              <w:tc>
                <w:tcPr>
                  <w:tcW w:w="849" w:type="dxa"/>
                  <w:vAlign w:val="bottom"/>
                </w:tcPr>
                <w:p w:rsidR="007A7911" w:rsidRDefault="007A7911" w:rsidP="005932DB">
                  <w:pPr>
                    <w:pStyle w:val="TableBodyText"/>
                  </w:pPr>
                  <w:r>
                    <w:t>…</w:t>
                  </w:r>
                </w:p>
              </w:tc>
              <w:tc>
                <w:tcPr>
                  <w:tcW w:w="868" w:type="dxa"/>
                  <w:vAlign w:val="bottom"/>
                </w:tcPr>
                <w:p w:rsidR="007A7911" w:rsidRDefault="007A7911" w:rsidP="005932DB">
                  <w:pPr>
                    <w:pStyle w:val="TableBodyText"/>
                  </w:pPr>
                  <w:r>
                    <w:t>…</w:t>
                  </w:r>
                </w:p>
              </w:tc>
              <w:tc>
                <w:tcPr>
                  <w:tcW w:w="834"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w:t>
                  </w:r>
                </w:p>
              </w:tc>
            </w:tr>
            <w:tr w:rsidR="007A7911" w:rsidRPr="004B0224" w:rsidTr="005932DB">
              <w:tc>
                <w:tcPr>
                  <w:tcW w:w="857" w:type="dxa"/>
                  <w:vAlign w:val="bottom"/>
                </w:tcPr>
                <w:p w:rsidR="007A7911" w:rsidRPr="004B0224" w:rsidRDefault="007A7911" w:rsidP="005932DB">
                  <w:pPr>
                    <w:keepNext/>
                    <w:keepLines/>
                    <w:spacing w:after="40" w:line="200" w:lineRule="atLeast"/>
                    <w:ind w:left="6" w:right="113"/>
                    <w:rPr>
                      <w:rFonts w:ascii="Arial" w:hAnsi="Arial" w:cs="Arial"/>
                      <w:color w:val="000000"/>
                      <w:sz w:val="18"/>
                      <w:szCs w:val="20"/>
                    </w:rPr>
                  </w:pPr>
                  <w:r w:rsidRPr="004B0224">
                    <w:rPr>
                      <w:rFonts w:ascii="Arial" w:hAnsi="Arial" w:cs="Arial"/>
                      <w:color w:val="000000"/>
                      <w:sz w:val="18"/>
                      <w:szCs w:val="20"/>
                    </w:rPr>
                    <w:t>70</w:t>
                  </w:r>
                </w:p>
              </w:tc>
              <w:tc>
                <w:tcPr>
                  <w:tcW w:w="880" w:type="dxa"/>
                  <w:vAlign w:val="bottom"/>
                </w:tcPr>
                <w:p w:rsidR="007A7911" w:rsidRDefault="007A7911" w:rsidP="005932DB">
                  <w:pPr>
                    <w:pStyle w:val="TableBodyText"/>
                  </w:pPr>
                  <w:r>
                    <w:t>…</w:t>
                  </w:r>
                </w:p>
              </w:tc>
              <w:tc>
                <w:tcPr>
                  <w:tcW w:w="849" w:type="dxa"/>
                  <w:vAlign w:val="bottom"/>
                </w:tcPr>
                <w:p w:rsidR="007A7911" w:rsidRDefault="007A7911" w:rsidP="005932DB">
                  <w:pPr>
                    <w:pStyle w:val="TableBodyText"/>
                  </w:pPr>
                  <w:r>
                    <w:t>…</w:t>
                  </w:r>
                </w:p>
              </w:tc>
              <w:tc>
                <w:tcPr>
                  <w:tcW w:w="868" w:type="dxa"/>
                  <w:vAlign w:val="bottom"/>
                </w:tcPr>
                <w:p w:rsidR="007A7911" w:rsidRDefault="007A7911" w:rsidP="005932DB">
                  <w:pPr>
                    <w:pStyle w:val="TableBodyText"/>
                  </w:pPr>
                  <w:r>
                    <w:t>…</w:t>
                  </w:r>
                </w:p>
              </w:tc>
              <w:tc>
                <w:tcPr>
                  <w:tcW w:w="834"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w:t>
                  </w:r>
                </w:p>
              </w:tc>
            </w:tr>
            <w:tr w:rsidR="007A7911" w:rsidRPr="004B0224" w:rsidTr="005932DB">
              <w:tc>
                <w:tcPr>
                  <w:tcW w:w="857" w:type="dxa"/>
                  <w:vAlign w:val="bottom"/>
                </w:tcPr>
                <w:p w:rsidR="007A7911" w:rsidRPr="004B0224" w:rsidRDefault="007A7911" w:rsidP="005932DB">
                  <w:pPr>
                    <w:keepNext/>
                    <w:keepLines/>
                    <w:spacing w:after="40" w:line="200" w:lineRule="atLeast"/>
                    <w:ind w:left="6" w:right="113"/>
                    <w:rPr>
                      <w:rFonts w:ascii="Arial" w:hAnsi="Arial" w:cs="Arial"/>
                      <w:color w:val="000000"/>
                      <w:sz w:val="18"/>
                      <w:szCs w:val="20"/>
                    </w:rPr>
                  </w:pPr>
                  <w:r w:rsidRPr="004B0224">
                    <w:rPr>
                      <w:rFonts w:ascii="Arial" w:hAnsi="Arial" w:cs="Arial"/>
                      <w:color w:val="000000"/>
                      <w:sz w:val="18"/>
                      <w:szCs w:val="20"/>
                    </w:rPr>
                    <w:t>71</w:t>
                  </w:r>
                </w:p>
              </w:tc>
              <w:tc>
                <w:tcPr>
                  <w:tcW w:w="880" w:type="dxa"/>
                  <w:vAlign w:val="bottom"/>
                </w:tcPr>
                <w:p w:rsidR="007A7911" w:rsidRDefault="007A7911" w:rsidP="005932DB">
                  <w:pPr>
                    <w:pStyle w:val="TableBodyText"/>
                  </w:pPr>
                  <w:r>
                    <w:t>…</w:t>
                  </w:r>
                </w:p>
              </w:tc>
              <w:tc>
                <w:tcPr>
                  <w:tcW w:w="849" w:type="dxa"/>
                  <w:vAlign w:val="bottom"/>
                </w:tcPr>
                <w:p w:rsidR="007A7911" w:rsidRDefault="007A7911" w:rsidP="005932DB">
                  <w:pPr>
                    <w:pStyle w:val="TableBodyText"/>
                  </w:pPr>
                  <w:r>
                    <w:t>…</w:t>
                  </w:r>
                </w:p>
              </w:tc>
              <w:tc>
                <w:tcPr>
                  <w:tcW w:w="868" w:type="dxa"/>
                  <w:vAlign w:val="bottom"/>
                </w:tcPr>
                <w:p w:rsidR="007A7911" w:rsidRDefault="007A7911" w:rsidP="005932DB">
                  <w:pPr>
                    <w:pStyle w:val="TableBodyText"/>
                  </w:pPr>
                  <w:r>
                    <w:t>…</w:t>
                  </w:r>
                </w:p>
              </w:tc>
              <w:tc>
                <w:tcPr>
                  <w:tcW w:w="834"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w:t>
                  </w:r>
                </w:p>
              </w:tc>
            </w:tr>
            <w:tr w:rsidR="007A7911" w:rsidRPr="004B0224" w:rsidTr="005932DB">
              <w:tc>
                <w:tcPr>
                  <w:tcW w:w="857" w:type="dxa"/>
                  <w:vAlign w:val="bottom"/>
                </w:tcPr>
                <w:p w:rsidR="007A7911" w:rsidRPr="004B0224" w:rsidRDefault="007A7911" w:rsidP="005932DB">
                  <w:pPr>
                    <w:keepNext/>
                    <w:keepLines/>
                    <w:spacing w:after="40" w:line="200" w:lineRule="atLeast"/>
                    <w:ind w:left="6" w:right="113"/>
                    <w:rPr>
                      <w:rFonts w:ascii="Arial" w:hAnsi="Arial" w:cs="Arial"/>
                      <w:color w:val="000000"/>
                      <w:sz w:val="18"/>
                      <w:szCs w:val="20"/>
                    </w:rPr>
                  </w:pPr>
                  <w:r w:rsidRPr="004B0224">
                    <w:rPr>
                      <w:rFonts w:ascii="Arial" w:hAnsi="Arial" w:cs="Arial"/>
                      <w:color w:val="000000"/>
                      <w:sz w:val="18"/>
                      <w:szCs w:val="20"/>
                    </w:rPr>
                    <w:t>72</w:t>
                  </w:r>
                </w:p>
              </w:tc>
              <w:tc>
                <w:tcPr>
                  <w:tcW w:w="880" w:type="dxa"/>
                  <w:vAlign w:val="bottom"/>
                </w:tcPr>
                <w:p w:rsidR="007A7911" w:rsidRDefault="007A7911" w:rsidP="005932DB">
                  <w:pPr>
                    <w:pStyle w:val="TableBodyText"/>
                  </w:pPr>
                  <w:r>
                    <w:t>…</w:t>
                  </w:r>
                </w:p>
              </w:tc>
              <w:tc>
                <w:tcPr>
                  <w:tcW w:w="849" w:type="dxa"/>
                  <w:vAlign w:val="bottom"/>
                </w:tcPr>
                <w:p w:rsidR="007A7911" w:rsidRDefault="007A7911" w:rsidP="005932DB">
                  <w:pPr>
                    <w:pStyle w:val="TableBodyText"/>
                  </w:pPr>
                  <w:r>
                    <w:t>…</w:t>
                  </w:r>
                </w:p>
              </w:tc>
              <w:tc>
                <w:tcPr>
                  <w:tcW w:w="868" w:type="dxa"/>
                  <w:vAlign w:val="bottom"/>
                </w:tcPr>
                <w:p w:rsidR="007A7911" w:rsidRDefault="007A7911" w:rsidP="005932DB">
                  <w:pPr>
                    <w:pStyle w:val="TableBodyText"/>
                  </w:pPr>
                  <w:r>
                    <w:t>…</w:t>
                  </w:r>
                </w:p>
              </w:tc>
              <w:tc>
                <w:tcPr>
                  <w:tcW w:w="834"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w:t>
                  </w:r>
                </w:p>
              </w:tc>
            </w:tr>
            <w:tr w:rsidR="007A7911" w:rsidRPr="004B0224" w:rsidTr="005932DB">
              <w:tc>
                <w:tcPr>
                  <w:tcW w:w="857" w:type="dxa"/>
                  <w:vAlign w:val="bottom"/>
                </w:tcPr>
                <w:p w:rsidR="007A7911" w:rsidRPr="004B0224" w:rsidRDefault="007A7911" w:rsidP="005932DB">
                  <w:pPr>
                    <w:keepNext/>
                    <w:keepLines/>
                    <w:spacing w:after="40" w:line="200" w:lineRule="atLeast"/>
                    <w:ind w:left="6" w:right="113"/>
                    <w:rPr>
                      <w:rFonts w:ascii="Arial" w:hAnsi="Arial" w:cs="Arial"/>
                      <w:color w:val="000000"/>
                      <w:sz w:val="18"/>
                      <w:szCs w:val="20"/>
                    </w:rPr>
                  </w:pPr>
                  <w:r w:rsidRPr="004B0224">
                    <w:rPr>
                      <w:rFonts w:ascii="Arial" w:hAnsi="Arial" w:cs="Arial"/>
                      <w:color w:val="000000"/>
                      <w:sz w:val="18"/>
                      <w:szCs w:val="20"/>
                    </w:rPr>
                    <w:t>73</w:t>
                  </w:r>
                </w:p>
              </w:tc>
              <w:tc>
                <w:tcPr>
                  <w:tcW w:w="880" w:type="dxa"/>
                  <w:vAlign w:val="bottom"/>
                </w:tcPr>
                <w:p w:rsidR="007A7911" w:rsidRDefault="007A7911" w:rsidP="005932DB">
                  <w:pPr>
                    <w:pStyle w:val="TableBodyText"/>
                  </w:pPr>
                  <w:r>
                    <w:t>…</w:t>
                  </w:r>
                </w:p>
              </w:tc>
              <w:tc>
                <w:tcPr>
                  <w:tcW w:w="849" w:type="dxa"/>
                  <w:vAlign w:val="bottom"/>
                </w:tcPr>
                <w:p w:rsidR="007A7911" w:rsidRDefault="007A7911" w:rsidP="005932DB">
                  <w:pPr>
                    <w:pStyle w:val="TableBodyText"/>
                  </w:pPr>
                  <w:r>
                    <w:t>…</w:t>
                  </w:r>
                </w:p>
              </w:tc>
              <w:tc>
                <w:tcPr>
                  <w:tcW w:w="868" w:type="dxa"/>
                  <w:vAlign w:val="bottom"/>
                </w:tcPr>
                <w:p w:rsidR="007A7911" w:rsidRDefault="007A7911" w:rsidP="005932DB">
                  <w:pPr>
                    <w:pStyle w:val="TableBodyText"/>
                  </w:pPr>
                  <w:r>
                    <w:t>…</w:t>
                  </w:r>
                </w:p>
              </w:tc>
              <w:tc>
                <w:tcPr>
                  <w:tcW w:w="834"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w:t>
                  </w:r>
                </w:p>
              </w:tc>
            </w:tr>
            <w:tr w:rsidR="007A7911" w:rsidRPr="004B0224" w:rsidTr="005932DB">
              <w:tc>
                <w:tcPr>
                  <w:tcW w:w="857" w:type="dxa"/>
                  <w:vAlign w:val="bottom"/>
                </w:tcPr>
                <w:p w:rsidR="007A7911" w:rsidRPr="004B0224" w:rsidRDefault="007A7911" w:rsidP="005932DB">
                  <w:pPr>
                    <w:keepNext/>
                    <w:keepLines/>
                    <w:spacing w:after="40" w:line="200" w:lineRule="atLeast"/>
                    <w:ind w:left="6" w:right="113"/>
                    <w:rPr>
                      <w:rFonts w:ascii="Arial" w:hAnsi="Arial" w:cs="Arial"/>
                      <w:color w:val="000000"/>
                      <w:sz w:val="18"/>
                      <w:szCs w:val="20"/>
                    </w:rPr>
                  </w:pPr>
                  <w:r w:rsidRPr="004B0224">
                    <w:rPr>
                      <w:rFonts w:ascii="Arial" w:hAnsi="Arial" w:cs="Arial"/>
                      <w:color w:val="000000"/>
                      <w:sz w:val="18"/>
                      <w:szCs w:val="20"/>
                    </w:rPr>
                    <w:t>74</w:t>
                  </w:r>
                </w:p>
              </w:tc>
              <w:tc>
                <w:tcPr>
                  <w:tcW w:w="880" w:type="dxa"/>
                  <w:vAlign w:val="bottom"/>
                </w:tcPr>
                <w:p w:rsidR="007A7911" w:rsidRDefault="007A7911" w:rsidP="005932DB">
                  <w:pPr>
                    <w:pStyle w:val="TableBodyText"/>
                  </w:pPr>
                  <w:r>
                    <w:t>…</w:t>
                  </w:r>
                </w:p>
              </w:tc>
              <w:tc>
                <w:tcPr>
                  <w:tcW w:w="849" w:type="dxa"/>
                  <w:vAlign w:val="bottom"/>
                </w:tcPr>
                <w:p w:rsidR="007A7911" w:rsidRDefault="007A7911" w:rsidP="005932DB">
                  <w:pPr>
                    <w:pStyle w:val="TableBodyText"/>
                  </w:pPr>
                  <w:r>
                    <w:t>…</w:t>
                  </w:r>
                </w:p>
              </w:tc>
              <w:tc>
                <w:tcPr>
                  <w:tcW w:w="868" w:type="dxa"/>
                  <w:vAlign w:val="bottom"/>
                </w:tcPr>
                <w:p w:rsidR="007A7911" w:rsidRDefault="007A7911" w:rsidP="005932DB">
                  <w:pPr>
                    <w:pStyle w:val="TableBodyText"/>
                  </w:pPr>
                  <w:r>
                    <w:t>…</w:t>
                  </w:r>
                </w:p>
              </w:tc>
              <w:tc>
                <w:tcPr>
                  <w:tcW w:w="834"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w:t>
                  </w:r>
                </w:p>
              </w:tc>
            </w:tr>
            <w:tr w:rsidR="007A7911" w:rsidRPr="004B0224" w:rsidTr="005932DB">
              <w:tc>
                <w:tcPr>
                  <w:tcW w:w="857" w:type="dxa"/>
                  <w:vAlign w:val="bottom"/>
                </w:tcPr>
                <w:p w:rsidR="007A7911" w:rsidRPr="004B0224" w:rsidRDefault="007A7911" w:rsidP="005932DB">
                  <w:pPr>
                    <w:keepNext/>
                    <w:keepLines/>
                    <w:spacing w:after="40" w:line="200" w:lineRule="atLeast"/>
                    <w:ind w:left="6" w:right="113"/>
                    <w:rPr>
                      <w:rFonts w:ascii="Arial" w:hAnsi="Arial" w:cs="Arial"/>
                      <w:color w:val="000000"/>
                      <w:sz w:val="18"/>
                      <w:szCs w:val="20"/>
                    </w:rPr>
                  </w:pPr>
                  <w:r w:rsidRPr="004B0224">
                    <w:rPr>
                      <w:rFonts w:ascii="Arial" w:hAnsi="Arial" w:cs="Arial"/>
                      <w:color w:val="000000"/>
                      <w:sz w:val="18"/>
                      <w:szCs w:val="20"/>
                    </w:rPr>
                    <w:t>75</w:t>
                  </w:r>
                </w:p>
              </w:tc>
              <w:tc>
                <w:tcPr>
                  <w:tcW w:w="880" w:type="dxa"/>
                  <w:vAlign w:val="bottom"/>
                </w:tcPr>
                <w:p w:rsidR="007A7911" w:rsidRDefault="007A7911" w:rsidP="005932DB">
                  <w:pPr>
                    <w:pStyle w:val="TableBodyText"/>
                  </w:pPr>
                  <w:r>
                    <w:t>…</w:t>
                  </w:r>
                </w:p>
              </w:tc>
              <w:tc>
                <w:tcPr>
                  <w:tcW w:w="849" w:type="dxa"/>
                  <w:vAlign w:val="bottom"/>
                </w:tcPr>
                <w:p w:rsidR="007A7911" w:rsidRDefault="007A7911" w:rsidP="005932DB">
                  <w:pPr>
                    <w:pStyle w:val="TableBodyText"/>
                  </w:pPr>
                  <w:r>
                    <w:t>…</w:t>
                  </w:r>
                </w:p>
              </w:tc>
              <w:tc>
                <w:tcPr>
                  <w:tcW w:w="868" w:type="dxa"/>
                  <w:vAlign w:val="bottom"/>
                </w:tcPr>
                <w:p w:rsidR="007A7911" w:rsidRDefault="007A7911" w:rsidP="005932DB">
                  <w:pPr>
                    <w:pStyle w:val="TableBodyText"/>
                  </w:pPr>
                  <w:r>
                    <w:t>…</w:t>
                  </w:r>
                </w:p>
              </w:tc>
              <w:tc>
                <w:tcPr>
                  <w:tcW w:w="834"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w:t>
                  </w:r>
                </w:p>
              </w:tc>
            </w:tr>
            <w:tr w:rsidR="007A7911" w:rsidRPr="004B0224" w:rsidTr="005932DB">
              <w:tc>
                <w:tcPr>
                  <w:tcW w:w="857" w:type="dxa"/>
                  <w:vAlign w:val="bottom"/>
                </w:tcPr>
                <w:p w:rsidR="007A7911" w:rsidRPr="004B0224" w:rsidRDefault="007A7911" w:rsidP="005932DB">
                  <w:pPr>
                    <w:keepNext/>
                    <w:keepLines/>
                    <w:spacing w:after="40" w:line="200" w:lineRule="atLeast"/>
                    <w:ind w:left="6" w:right="113"/>
                    <w:rPr>
                      <w:rFonts w:ascii="Arial" w:hAnsi="Arial" w:cs="Arial"/>
                      <w:color w:val="000000"/>
                      <w:sz w:val="18"/>
                      <w:szCs w:val="20"/>
                    </w:rPr>
                  </w:pPr>
                  <w:r w:rsidRPr="004B0224">
                    <w:rPr>
                      <w:rFonts w:ascii="Arial" w:hAnsi="Arial" w:cs="Arial"/>
                      <w:color w:val="000000"/>
                      <w:sz w:val="18"/>
                      <w:szCs w:val="20"/>
                    </w:rPr>
                    <w:t>76</w:t>
                  </w:r>
                </w:p>
              </w:tc>
              <w:tc>
                <w:tcPr>
                  <w:tcW w:w="880" w:type="dxa"/>
                  <w:vAlign w:val="bottom"/>
                </w:tcPr>
                <w:p w:rsidR="007A7911" w:rsidRDefault="007A7911" w:rsidP="005932DB">
                  <w:pPr>
                    <w:pStyle w:val="TableBodyText"/>
                  </w:pPr>
                  <w:r>
                    <w:t>…</w:t>
                  </w:r>
                </w:p>
              </w:tc>
              <w:tc>
                <w:tcPr>
                  <w:tcW w:w="849" w:type="dxa"/>
                  <w:vAlign w:val="bottom"/>
                </w:tcPr>
                <w:p w:rsidR="007A7911" w:rsidRDefault="007A7911" w:rsidP="005932DB">
                  <w:pPr>
                    <w:pStyle w:val="TableBodyText"/>
                  </w:pPr>
                  <w:r>
                    <w:t>…</w:t>
                  </w:r>
                </w:p>
              </w:tc>
              <w:tc>
                <w:tcPr>
                  <w:tcW w:w="868" w:type="dxa"/>
                  <w:vAlign w:val="bottom"/>
                </w:tcPr>
                <w:p w:rsidR="007A7911" w:rsidRDefault="007A7911" w:rsidP="005932DB">
                  <w:pPr>
                    <w:pStyle w:val="TableBodyText"/>
                  </w:pPr>
                  <w:r>
                    <w:t>…</w:t>
                  </w:r>
                </w:p>
              </w:tc>
              <w:tc>
                <w:tcPr>
                  <w:tcW w:w="834"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w:t>
                  </w:r>
                </w:p>
              </w:tc>
            </w:tr>
            <w:tr w:rsidR="007A7911" w:rsidRPr="004B0224" w:rsidTr="005932DB">
              <w:tc>
                <w:tcPr>
                  <w:tcW w:w="857" w:type="dxa"/>
                  <w:vAlign w:val="bottom"/>
                </w:tcPr>
                <w:p w:rsidR="007A7911" w:rsidRPr="004B0224" w:rsidRDefault="007A7911" w:rsidP="005932DB">
                  <w:pPr>
                    <w:keepNext/>
                    <w:keepLines/>
                    <w:spacing w:after="40" w:line="200" w:lineRule="atLeast"/>
                    <w:ind w:left="6" w:right="113"/>
                    <w:rPr>
                      <w:rFonts w:ascii="Arial" w:hAnsi="Arial" w:cs="Arial"/>
                      <w:color w:val="000000"/>
                      <w:sz w:val="18"/>
                      <w:szCs w:val="20"/>
                    </w:rPr>
                  </w:pPr>
                  <w:r w:rsidRPr="004B0224">
                    <w:rPr>
                      <w:rFonts w:ascii="Arial" w:hAnsi="Arial" w:cs="Arial"/>
                      <w:color w:val="000000"/>
                      <w:sz w:val="18"/>
                      <w:szCs w:val="20"/>
                    </w:rPr>
                    <w:t>77</w:t>
                  </w:r>
                </w:p>
              </w:tc>
              <w:tc>
                <w:tcPr>
                  <w:tcW w:w="880" w:type="dxa"/>
                  <w:vAlign w:val="bottom"/>
                </w:tcPr>
                <w:p w:rsidR="007A7911" w:rsidRDefault="007A7911" w:rsidP="005932DB">
                  <w:pPr>
                    <w:pStyle w:val="TableBodyText"/>
                  </w:pPr>
                  <w:r>
                    <w:t>…</w:t>
                  </w:r>
                </w:p>
              </w:tc>
              <w:tc>
                <w:tcPr>
                  <w:tcW w:w="849" w:type="dxa"/>
                  <w:vAlign w:val="bottom"/>
                </w:tcPr>
                <w:p w:rsidR="007A7911" w:rsidRDefault="007A7911" w:rsidP="005932DB">
                  <w:pPr>
                    <w:pStyle w:val="TableBodyText"/>
                  </w:pPr>
                  <w:r>
                    <w:t>…</w:t>
                  </w:r>
                </w:p>
              </w:tc>
              <w:tc>
                <w:tcPr>
                  <w:tcW w:w="868" w:type="dxa"/>
                  <w:vAlign w:val="bottom"/>
                </w:tcPr>
                <w:p w:rsidR="007A7911" w:rsidRDefault="007A7911" w:rsidP="005932DB">
                  <w:pPr>
                    <w:pStyle w:val="TableBodyText"/>
                  </w:pPr>
                  <w:r>
                    <w:t>…</w:t>
                  </w:r>
                </w:p>
              </w:tc>
              <w:tc>
                <w:tcPr>
                  <w:tcW w:w="834"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w:t>
                  </w:r>
                </w:p>
              </w:tc>
            </w:tr>
            <w:tr w:rsidR="007A7911" w:rsidRPr="004B0224" w:rsidTr="005932DB">
              <w:tc>
                <w:tcPr>
                  <w:tcW w:w="857" w:type="dxa"/>
                  <w:vAlign w:val="bottom"/>
                </w:tcPr>
                <w:p w:rsidR="007A7911" w:rsidRPr="004B0224" w:rsidRDefault="007A7911" w:rsidP="005932DB">
                  <w:pPr>
                    <w:keepNext/>
                    <w:keepLines/>
                    <w:spacing w:after="40" w:line="200" w:lineRule="atLeast"/>
                    <w:ind w:left="6" w:right="113"/>
                    <w:rPr>
                      <w:rFonts w:ascii="Arial" w:hAnsi="Arial" w:cs="Arial"/>
                      <w:color w:val="000000"/>
                      <w:sz w:val="18"/>
                      <w:szCs w:val="20"/>
                    </w:rPr>
                  </w:pPr>
                  <w:r w:rsidRPr="004B0224">
                    <w:rPr>
                      <w:rFonts w:ascii="Arial" w:hAnsi="Arial" w:cs="Arial"/>
                      <w:color w:val="000000"/>
                      <w:sz w:val="18"/>
                      <w:szCs w:val="20"/>
                    </w:rPr>
                    <w:t>78</w:t>
                  </w:r>
                </w:p>
              </w:tc>
              <w:tc>
                <w:tcPr>
                  <w:tcW w:w="880" w:type="dxa"/>
                  <w:vAlign w:val="bottom"/>
                </w:tcPr>
                <w:p w:rsidR="007A7911" w:rsidRDefault="007A7911" w:rsidP="005932DB">
                  <w:pPr>
                    <w:pStyle w:val="TableBodyText"/>
                  </w:pPr>
                  <w:r>
                    <w:t>…</w:t>
                  </w:r>
                </w:p>
              </w:tc>
              <w:tc>
                <w:tcPr>
                  <w:tcW w:w="849" w:type="dxa"/>
                  <w:vAlign w:val="bottom"/>
                </w:tcPr>
                <w:p w:rsidR="007A7911" w:rsidRDefault="007A7911" w:rsidP="005932DB">
                  <w:pPr>
                    <w:pStyle w:val="TableBodyText"/>
                  </w:pPr>
                  <w:r>
                    <w:t>…</w:t>
                  </w:r>
                </w:p>
              </w:tc>
              <w:tc>
                <w:tcPr>
                  <w:tcW w:w="868" w:type="dxa"/>
                  <w:vAlign w:val="bottom"/>
                </w:tcPr>
                <w:p w:rsidR="007A7911" w:rsidRDefault="007A7911" w:rsidP="005932DB">
                  <w:pPr>
                    <w:pStyle w:val="TableBodyText"/>
                  </w:pPr>
                  <w:r>
                    <w:t>…</w:t>
                  </w:r>
                </w:p>
              </w:tc>
              <w:tc>
                <w:tcPr>
                  <w:tcW w:w="834"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w:t>
                  </w:r>
                </w:p>
              </w:tc>
            </w:tr>
            <w:tr w:rsidR="007A7911" w:rsidRPr="004B0224" w:rsidTr="005932DB">
              <w:tc>
                <w:tcPr>
                  <w:tcW w:w="857" w:type="dxa"/>
                  <w:vAlign w:val="bottom"/>
                </w:tcPr>
                <w:p w:rsidR="007A7911" w:rsidRPr="004B0224" w:rsidRDefault="007A7911" w:rsidP="005932DB">
                  <w:pPr>
                    <w:keepNext/>
                    <w:keepLines/>
                    <w:spacing w:after="40" w:line="200" w:lineRule="atLeast"/>
                    <w:ind w:left="6" w:right="113"/>
                    <w:rPr>
                      <w:rFonts w:ascii="Arial" w:hAnsi="Arial" w:cs="Arial"/>
                      <w:color w:val="000000"/>
                      <w:sz w:val="18"/>
                      <w:szCs w:val="20"/>
                    </w:rPr>
                  </w:pPr>
                  <w:r w:rsidRPr="004B0224">
                    <w:rPr>
                      <w:rFonts w:ascii="Arial" w:hAnsi="Arial" w:cs="Arial"/>
                      <w:color w:val="000000"/>
                      <w:sz w:val="18"/>
                      <w:szCs w:val="20"/>
                    </w:rPr>
                    <w:t>79</w:t>
                  </w:r>
                </w:p>
              </w:tc>
              <w:tc>
                <w:tcPr>
                  <w:tcW w:w="880" w:type="dxa"/>
                  <w:vAlign w:val="bottom"/>
                </w:tcPr>
                <w:p w:rsidR="007A7911" w:rsidRDefault="007A7911" w:rsidP="005932DB">
                  <w:pPr>
                    <w:pStyle w:val="TableBodyText"/>
                  </w:pPr>
                  <w:r>
                    <w:t>…</w:t>
                  </w:r>
                </w:p>
              </w:tc>
              <w:tc>
                <w:tcPr>
                  <w:tcW w:w="849" w:type="dxa"/>
                  <w:vAlign w:val="bottom"/>
                </w:tcPr>
                <w:p w:rsidR="007A7911" w:rsidRDefault="007A7911" w:rsidP="005932DB">
                  <w:pPr>
                    <w:pStyle w:val="TableBodyText"/>
                  </w:pPr>
                  <w:r>
                    <w:t>…</w:t>
                  </w:r>
                </w:p>
              </w:tc>
              <w:tc>
                <w:tcPr>
                  <w:tcW w:w="868" w:type="dxa"/>
                  <w:vAlign w:val="bottom"/>
                </w:tcPr>
                <w:p w:rsidR="007A7911" w:rsidRDefault="007A7911" w:rsidP="005932DB">
                  <w:pPr>
                    <w:pStyle w:val="TableBodyText"/>
                  </w:pPr>
                  <w:r>
                    <w:t>…</w:t>
                  </w:r>
                </w:p>
              </w:tc>
              <w:tc>
                <w:tcPr>
                  <w:tcW w:w="834"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w:t>
                  </w:r>
                </w:p>
              </w:tc>
            </w:tr>
            <w:tr w:rsidR="007A7911" w:rsidRPr="004B0224" w:rsidTr="005932DB">
              <w:tc>
                <w:tcPr>
                  <w:tcW w:w="857" w:type="dxa"/>
                  <w:tcBorders>
                    <w:bottom w:val="single" w:sz="4" w:space="0" w:color="BFBFBF"/>
                  </w:tcBorders>
                  <w:vAlign w:val="bottom"/>
                </w:tcPr>
                <w:p w:rsidR="007A7911" w:rsidRPr="004B0224" w:rsidRDefault="007A7911" w:rsidP="005932DB">
                  <w:pPr>
                    <w:keepNext/>
                    <w:keepLines/>
                    <w:spacing w:after="40" w:line="200" w:lineRule="atLeast"/>
                    <w:ind w:left="6" w:right="113"/>
                    <w:rPr>
                      <w:rFonts w:ascii="Arial" w:hAnsi="Arial" w:cs="Arial"/>
                      <w:color w:val="000000"/>
                      <w:sz w:val="18"/>
                      <w:szCs w:val="20"/>
                    </w:rPr>
                  </w:pPr>
                  <w:r w:rsidRPr="004B0224">
                    <w:rPr>
                      <w:rFonts w:ascii="Arial" w:hAnsi="Arial" w:cs="Arial"/>
                      <w:color w:val="000000"/>
                      <w:sz w:val="18"/>
                      <w:szCs w:val="20"/>
                    </w:rPr>
                    <w:t>80</w:t>
                  </w:r>
                </w:p>
              </w:tc>
              <w:tc>
                <w:tcPr>
                  <w:tcW w:w="880" w:type="dxa"/>
                  <w:tcBorders>
                    <w:bottom w:val="single" w:sz="4" w:space="0" w:color="BFBFBF"/>
                  </w:tcBorders>
                  <w:vAlign w:val="bottom"/>
                </w:tcPr>
                <w:p w:rsidR="007A7911" w:rsidRDefault="007A7911" w:rsidP="005932DB">
                  <w:pPr>
                    <w:pStyle w:val="TableBodyText"/>
                  </w:pPr>
                  <w:r>
                    <w:t>…</w:t>
                  </w:r>
                </w:p>
              </w:tc>
              <w:tc>
                <w:tcPr>
                  <w:tcW w:w="849" w:type="dxa"/>
                  <w:tcBorders>
                    <w:bottom w:val="single" w:sz="4" w:space="0" w:color="BFBFBF"/>
                  </w:tcBorders>
                  <w:vAlign w:val="bottom"/>
                </w:tcPr>
                <w:p w:rsidR="007A7911" w:rsidRDefault="007A7911" w:rsidP="005932DB">
                  <w:pPr>
                    <w:pStyle w:val="TableBodyText"/>
                  </w:pPr>
                  <w:r>
                    <w:t>…</w:t>
                  </w:r>
                </w:p>
              </w:tc>
              <w:tc>
                <w:tcPr>
                  <w:tcW w:w="868" w:type="dxa"/>
                  <w:tcBorders>
                    <w:bottom w:val="single" w:sz="4" w:space="0" w:color="BFBFBF"/>
                  </w:tcBorders>
                  <w:vAlign w:val="bottom"/>
                </w:tcPr>
                <w:p w:rsidR="007A7911" w:rsidRDefault="007A7911" w:rsidP="005932DB">
                  <w:pPr>
                    <w:pStyle w:val="TableBodyText"/>
                  </w:pPr>
                  <w:r>
                    <w:t>…</w:t>
                  </w:r>
                </w:p>
              </w:tc>
              <w:tc>
                <w:tcPr>
                  <w:tcW w:w="834" w:type="dxa"/>
                  <w:tcBorders>
                    <w:bottom w:val="single" w:sz="4" w:space="0" w:color="BFBFBF"/>
                  </w:tcBorders>
                  <w:vAlign w:val="bottom"/>
                </w:tcPr>
                <w:p w:rsidR="007A7911" w:rsidRDefault="007A7911" w:rsidP="005932DB">
                  <w:pPr>
                    <w:pStyle w:val="TableBodyText"/>
                  </w:pPr>
                  <w:r>
                    <w:t>…</w:t>
                  </w:r>
                </w:p>
              </w:tc>
              <w:tc>
                <w:tcPr>
                  <w:tcW w:w="846" w:type="dxa"/>
                  <w:tcBorders>
                    <w:bottom w:val="single" w:sz="4" w:space="0" w:color="BFBFBF"/>
                  </w:tcBorders>
                  <w:vAlign w:val="bottom"/>
                </w:tcPr>
                <w:p w:rsidR="007A7911" w:rsidRDefault="007A7911" w:rsidP="005932DB">
                  <w:pPr>
                    <w:pStyle w:val="TableBodyText"/>
                  </w:pPr>
                  <w:r>
                    <w:t>…</w:t>
                  </w:r>
                </w:p>
              </w:tc>
              <w:tc>
                <w:tcPr>
                  <w:tcW w:w="863" w:type="dxa"/>
                  <w:tcBorders>
                    <w:bottom w:val="single" w:sz="4" w:space="0" w:color="BFBFBF"/>
                  </w:tcBorders>
                  <w:vAlign w:val="bottom"/>
                </w:tcPr>
                <w:p w:rsidR="007A7911" w:rsidRDefault="007A7911" w:rsidP="005932DB">
                  <w:pPr>
                    <w:pStyle w:val="TableBodyText"/>
                  </w:pPr>
                  <w:r>
                    <w:t>…</w:t>
                  </w:r>
                </w:p>
              </w:tc>
              <w:tc>
                <w:tcPr>
                  <w:tcW w:w="833" w:type="dxa"/>
                  <w:tcBorders>
                    <w:bottom w:val="single" w:sz="4" w:space="0" w:color="BFBFBF"/>
                  </w:tcBorders>
                  <w:vAlign w:val="bottom"/>
                </w:tcPr>
                <w:p w:rsidR="007A7911" w:rsidRDefault="007A7911" w:rsidP="005932DB">
                  <w:pPr>
                    <w:pStyle w:val="TableBodyText"/>
                  </w:pPr>
                  <w:r>
                    <w:t>…</w:t>
                  </w:r>
                </w:p>
              </w:tc>
              <w:tc>
                <w:tcPr>
                  <w:tcW w:w="865" w:type="dxa"/>
                  <w:tcBorders>
                    <w:bottom w:val="single" w:sz="4" w:space="0" w:color="BFBFBF"/>
                  </w:tcBorders>
                  <w:vAlign w:val="bottom"/>
                </w:tcPr>
                <w:p w:rsidR="007A7911" w:rsidRDefault="007A7911" w:rsidP="005932DB">
                  <w:pPr>
                    <w:pStyle w:val="TableBodyText"/>
                  </w:pPr>
                  <w:r>
                    <w:t>…</w:t>
                  </w:r>
                </w:p>
              </w:tc>
              <w:tc>
                <w:tcPr>
                  <w:tcW w:w="792" w:type="dxa"/>
                  <w:tcBorders>
                    <w:bottom w:val="single" w:sz="4" w:space="0" w:color="BFBFBF"/>
                  </w:tcBorders>
                  <w:vAlign w:val="bottom"/>
                </w:tcPr>
                <w:p w:rsidR="007A7911" w:rsidRDefault="007A7911" w:rsidP="005932DB">
                  <w:pPr>
                    <w:pStyle w:val="TableBodyText"/>
                  </w:pPr>
                  <w:r>
                    <w:t>…</w:t>
                  </w:r>
                </w:p>
              </w:tc>
            </w:tr>
          </w:tbl>
          <w:p w:rsidR="007A7911" w:rsidRPr="004B0224" w:rsidRDefault="007A7911" w:rsidP="005932DB">
            <w:pPr>
              <w:keepNext/>
              <w:spacing w:before="120" w:line="260" w:lineRule="atLeast"/>
              <w:jc w:val="both"/>
              <w:rPr>
                <w:rFonts w:ascii="Arial" w:hAnsi="Arial"/>
                <w:sz w:val="20"/>
                <w:szCs w:val="20"/>
              </w:rPr>
            </w:pPr>
          </w:p>
        </w:tc>
      </w:tr>
      <w:tr w:rsidR="007A7911" w:rsidRPr="004B0224" w:rsidTr="005932DB">
        <w:trPr>
          <w:cantSplit/>
        </w:trPr>
        <w:tc>
          <w:tcPr>
            <w:tcW w:w="8771" w:type="dxa"/>
            <w:tcBorders>
              <w:top w:val="nil"/>
              <w:left w:val="nil"/>
              <w:bottom w:val="nil"/>
              <w:right w:val="nil"/>
            </w:tcBorders>
            <w:shd w:val="clear" w:color="auto" w:fill="auto"/>
          </w:tcPr>
          <w:p w:rsidR="007A7911" w:rsidRPr="004B0224" w:rsidRDefault="00A7794C" w:rsidP="005932DB">
            <w:pPr>
              <w:spacing w:before="180" w:line="220" w:lineRule="exact"/>
              <w:jc w:val="right"/>
              <w:rPr>
                <w:rFonts w:ascii="Arial" w:hAnsi="Arial"/>
                <w:sz w:val="18"/>
                <w:szCs w:val="20"/>
              </w:rPr>
            </w:pPr>
            <w:r>
              <w:rPr>
                <w:rFonts w:ascii="Arial" w:hAnsi="Arial"/>
                <w:sz w:val="18"/>
                <w:szCs w:val="20"/>
              </w:rPr>
              <w:t>(continued next page</w:t>
            </w:r>
            <w:r w:rsidR="007A7911">
              <w:rPr>
                <w:rFonts w:ascii="Arial" w:hAnsi="Arial"/>
                <w:sz w:val="18"/>
                <w:szCs w:val="20"/>
              </w:rPr>
              <w:t>)</w:t>
            </w:r>
          </w:p>
        </w:tc>
      </w:tr>
      <w:tr w:rsidR="007A7911" w:rsidRPr="004B0224" w:rsidTr="005932DB">
        <w:trPr>
          <w:cantSplit/>
        </w:trPr>
        <w:tc>
          <w:tcPr>
            <w:tcW w:w="8771" w:type="dxa"/>
            <w:tcBorders>
              <w:top w:val="nil"/>
              <w:left w:val="nil"/>
              <w:bottom w:val="single" w:sz="6" w:space="0" w:color="78A22F"/>
              <w:right w:val="nil"/>
            </w:tcBorders>
            <w:shd w:val="clear" w:color="auto" w:fill="auto"/>
          </w:tcPr>
          <w:p w:rsidR="007A7911" w:rsidRPr="004B0224" w:rsidRDefault="007A7911" w:rsidP="005932DB">
            <w:pPr>
              <w:keepNext/>
              <w:spacing w:line="120" w:lineRule="exact"/>
              <w:jc w:val="both"/>
              <w:rPr>
                <w:rFonts w:ascii="Arial" w:hAnsi="Arial"/>
                <w:sz w:val="20"/>
                <w:szCs w:val="20"/>
              </w:rPr>
            </w:pPr>
          </w:p>
        </w:tc>
      </w:tr>
      <w:tr w:rsidR="007A7911" w:rsidRPr="004B0224" w:rsidTr="005932DB">
        <w:tc>
          <w:tcPr>
            <w:tcW w:w="8771" w:type="dxa"/>
            <w:tcBorders>
              <w:top w:val="single" w:sz="6" w:space="0" w:color="78A22F"/>
              <w:left w:val="nil"/>
              <w:bottom w:val="nil"/>
              <w:right w:val="nil"/>
            </w:tcBorders>
          </w:tcPr>
          <w:p w:rsidR="007A7911" w:rsidRPr="004B0224" w:rsidRDefault="007A7911" w:rsidP="005932DB">
            <w:pPr>
              <w:spacing w:before="60" w:after="60" w:line="80" w:lineRule="exact"/>
              <w:jc w:val="both"/>
              <w:rPr>
                <w:rFonts w:ascii="Arial" w:hAnsi="Arial"/>
                <w:sz w:val="14"/>
                <w:szCs w:val="20"/>
              </w:rPr>
            </w:pPr>
          </w:p>
        </w:tc>
      </w:tr>
    </w:tbl>
    <w:p w:rsidR="007A7911" w:rsidRPr="004B0224" w:rsidRDefault="007A7911" w:rsidP="005932DB">
      <w:pPr>
        <w:keepNext/>
        <w:spacing w:before="360" w:line="80" w:lineRule="exact"/>
        <w:rPr>
          <w:szCs w:val="20"/>
        </w:rPr>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7A7911" w:rsidRPr="004B0224" w:rsidTr="005932DB">
        <w:tc>
          <w:tcPr>
            <w:tcW w:w="8771" w:type="dxa"/>
            <w:tcBorders>
              <w:top w:val="single" w:sz="6" w:space="0" w:color="78A22F"/>
              <w:left w:val="nil"/>
              <w:bottom w:val="nil"/>
              <w:right w:val="nil"/>
            </w:tcBorders>
            <w:shd w:val="clear" w:color="auto" w:fill="auto"/>
          </w:tcPr>
          <w:p w:rsidR="007A7911" w:rsidRPr="004B0224" w:rsidRDefault="007A7911" w:rsidP="005932DB">
            <w:pPr>
              <w:keepNext/>
              <w:keepLines/>
              <w:spacing w:before="120" w:after="80" w:line="280" w:lineRule="exact"/>
              <w:ind w:left="1474" w:hanging="1474"/>
              <w:rPr>
                <w:rFonts w:ascii="Arial" w:hAnsi="Arial"/>
                <w:b/>
              </w:rPr>
            </w:pPr>
            <w:r w:rsidRPr="004B0224">
              <w:rPr>
                <w:rFonts w:ascii="Arial" w:hAnsi="Arial"/>
              </w:rPr>
              <w:t>Table</w:t>
            </w:r>
            <w:r>
              <w:rPr>
                <w:rFonts w:ascii="Arial" w:hAnsi="Arial"/>
              </w:rPr>
              <w:t> 3.</w:t>
            </w:r>
            <w:r>
              <w:rPr>
                <w:rFonts w:ascii="Arial" w:hAnsi="Arial"/>
                <w:noProof/>
              </w:rPr>
              <w:t>16</w:t>
            </w:r>
            <w:r w:rsidRPr="004B0224">
              <w:rPr>
                <w:rFonts w:ascii="Arial" w:hAnsi="Arial"/>
                <w:b/>
              </w:rPr>
              <w:tab/>
            </w:r>
            <w:r w:rsidRPr="001C30DA">
              <w:rPr>
                <w:rFonts w:ascii="Arial" w:hAnsi="Arial"/>
                <w:sz w:val="18"/>
                <w:szCs w:val="18"/>
              </w:rPr>
              <w:t>(continued)</w:t>
            </w:r>
          </w:p>
        </w:tc>
      </w:tr>
      <w:tr w:rsidR="007A7911" w:rsidRPr="004B0224" w:rsidTr="005932DB">
        <w:trPr>
          <w:cantSplit/>
        </w:trPr>
        <w:tc>
          <w:tcPr>
            <w:tcW w:w="8771" w:type="dxa"/>
            <w:tcBorders>
              <w:top w:val="nil"/>
              <w:left w:val="nil"/>
              <w:bottom w:val="nil"/>
              <w:right w:val="nil"/>
            </w:tcBorders>
            <w:shd w:val="clear" w:color="auto" w:fill="auto"/>
          </w:tcPr>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835"/>
              <w:gridCol w:w="832"/>
              <w:gridCol w:w="835"/>
              <w:gridCol w:w="813"/>
              <w:gridCol w:w="767"/>
              <w:gridCol w:w="795"/>
              <w:gridCol w:w="860"/>
              <w:gridCol w:w="767"/>
              <w:gridCol w:w="808"/>
              <w:gridCol w:w="1175"/>
            </w:tblGrid>
            <w:tr w:rsidR="007A7911" w:rsidRPr="004B0224" w:rsidTr="002311C3">
              <w:trPr>
                <w:tblHeader/>
              </w:trPr>
              <w:tc>
                <w:tcPr>
                  <w:tcW w:w="835" w:type="dxa"/>
                  <w:tcBorders>
                    <w:top w:val="single" w:sz="4" w:space="0" w:color="BFBFBF"/>
                    <w:bottom w:val="single" w:sz="4" w:space="0" w:color="BFBFBF"/>
                  </w:tcBorders>
                  <w:vAlign w:val="bottom"/>
                </w:tcPr>
                <w:p w:rsidR="007A7911" w:rsidRPr="004B0224" w:rsidRDefault="007A7911" w:rsidP="005932DB">
                  <w:pPr>
                    <w:keepNext/>
                    <w:keepLines/>
                    <w:spacing w:before="80" w:after="80" w:line="200" w:lineRule="atLeast"/>
                    <w:ind w:left="6" w:right="113"/>
                    <w:rPr>
                      <w:rFonts w:ascii="Arial" w:hAnsi="Arial"/>
                      <w:i/>
                      <w:sz w:val="18"/>
                      <w:szCs w:val="20"/>
                    </w:rPr>
                  </w:pPr>
                  <w:r w:rsidRPr="004B0224">
                    <w:rPr>
                      <w:rFonts w:ascii="Arial" w:hAnsi="Arial"/>
                      <w:i/>
                      <w:sz w:val="18"/>
                      <w:szCs w:val="20"/>
                    </w:rPr>
                    <w:t>Age</w:t>
                  </w:r>
                </w:p>
              </w:tc>
              <w:tc>
                <w:tcPr>
                  <w:tcW w:w="832" w:type="dxa"/>
                  <w:tcBorders>
                    <w:top w:val="single" w:sz="4" w:space="0" w:color="BFBFBF"/>
                    <w:bottom w:val="single" w:sz="4" w:space="0" w:color="BFBFBF"/>
                  </w:tcBorders>
                  <w:vAlign w:val="bottom"/>
                </w:tcPr>
                <w:p w:rsidR="007A7911" w:rsidRPr="004B0224" w:rsidRDefault="007A7911" w:rsidP="005932DB">
                  <w:pPr>
                    <w:keepNext/>
                    <w:keepLines/>
                    <w:spacing w:before="80" w:after="80" w:line="200" w:lineRule="atLeast"/>
                    <w:ind w:left="6" w:right="113"/>
                    <w:jc w:val="right"/>
                    <w:rPr>
                      <w:rFonts w:ascii="Arial" w:hAnsi="Arial"/>
                      <w:i/>
                      <w:sz w:val="18"/>
                      <w:szCs w:val="20"/>
                    </w:rPr>
                  </w:pPr>
                  <w:r w:rsidRPr="004B0224">
                    <w:rPr>
                      <w:rFonts w:ascii="Arial" w:hAnsi="Arial"/>
                      <w:i/>
                      <w:sz w:val="18"/>
                      <w:szCs w:val="20"/>
                    </w:rPr>
                    <w:t>NSW</w:t>
                  </w:r>
                </w:p>
              </w:tc>
              <w:tc>
                <w:tcPr>
                  <w:tcW w:w="835" w:type="dxa"/>
                  <w:tcBorders>
                    <w:top w:val="single" w:sz="4" w:space="0" w:color="BFBFBF"/>
                    <w:bottom w:val="single" w:sz="4" w:space="0" w:color="BFBFBF"/>
                  </w:tcBorders>
                  <w:vAlign w:val="bottom"/>
                </w:tcPr>
                <w:p w:rsidR="007A7911" w:rsidRPr="004B0224" w:rsidRDefault="007A7911" w:rsidP="005932DB">
                  <w:pPr>
                    <w:keepNext/>
                    <w:keepLines/>
                    <w:spacing w:before="80" w:after="80" w:line="200" w:lineRule="atLeast"/>
                    <w:ind w:left="6" w:right="113"/>
                    <w:jc w:val="right"/>
                    <w:rPr>
                      <w:rFonts w:ascii="Arial" w:hAnsi="Arial"/>
                      <w:i/>
                      <w:sz w:val="18"/>
                      <w:szCs w:val="20"/>
                    </w:rPr>
                  </w:pPr>
                  <w:r w:rsidRPr="004B0224">
                    <w:rPr>
                      <w:rFonts w:ascii="Arial" w:hAnsi="Arial"/>
                      <w:i/>
                      <w:sz w:val="18"/>
                      <w:szCs w:val="20"/>
                    </w:rPr>
                    <w:t>VIC</w:t>
                  </w:r>
                </w:p>
              </w:tc>
              <w:tc>
                <w:tcPr>
                  <w:tcW w:w="813" w:type="dxa"/>
                  <w:tcBorders>
                    <w:top w:val="single" w:sz="4" w:space="0" w:color="BFBFBF"/>
                    <w:bottom w:val="single" w:sz="4" w:space="0" w:color="BFBFBF"/>
                  </w:tcBorders>
                  <w:vAlign w:val="bottom"/>
                </w:tcPr>
                <w:p w:rsidR="007A7911" w:rsidRPr="004B0224" w:rsidRDefault="007A7911" w:rsidP="005932DB">
                  <w:pPr>
                    <w:keepNext/>
                    <w:keepLines/>
                    <w:spacing w:before="80" w:after="80" w:line="200" w:lineRule="atLeast"/>
                    <w:ind w:left="6" w:right="113"/>
                    <w:jc w:val="right"/>
                    <w:rPr>
                      <w:rFonts w:ascii="Arial" w:hAnsi="Arial"/>
                      <w:i/>
                      <w:sz w:val="18"/>
                      <w:szCs w:val="20"/>
                    </w:rPr>
                  </w:pPr>
                  <w:r w:rsidRPr="004B0224">
                    <w:rPr>
                      <w:rFonts w:ascii="Arial" w:hAnsi="Arial"/>
                      <w:i/>
                      <w:sz w:val="18"/>
                      <w:szCs w:val="20"/>
                    </w:rPr>
                    <w:t>QLD</w:t>
                  </w:r>
                </w:p>
              </w:tc>
              <w:tc>
                <w:tcPr>
                  <w:tcW w:w="767" w:type="dxa"/>
                  <w:tcBorders>
                    <w:top w:val="single" w:sz="4" w:space="0" w:color="BFBFBF"/>
                    <w:bottom w:val="single" w:sz="4" w:space="0" w:color="BFBFBF"/>
                  </w:tcBorders>
                  <w:vAlign w:val="bottom"/>
                </w:tcPr>
                <w:p w:rsidR="007A7911" w:rsidRPr="004B0224" w:rsidRDefault="007A7911" w:rsidP="005932DB">
                  <w:pPr>
                    <w:keepNext/>
                    <w:keepLines/>
                    <w:spacing w:before="80" w:after="80" w:line="200" w:lineRule="atLeast"/>
                    <w:ind w:left="6" w:right="113"/>
                    <w:jc w:val="right"/>
                    <w:rPr>
                      <w:rFonts w:ascii="Arial" w:hAnsi="Arial"/>
                      <w:i/>
                      <w:sz w:val="18"/>
                      <w:szCs w:val="20"/>
                    </w:rPr>
                  </w:pPr>
                  <w:r w:rsidRPr="004B0224">
                    <w:rPr>
                      <w:rFonts w:ascii="Arial" w:hAnsi="Arial"/>
                      <w:i/>
                      <w:sz w:val="18"/>
                      <w:szCs w:val="20"/>
                    </w:rPr>
                    <w:t>SA</w:t>
                  </w:r>
                </w:p>
              </w:tc>
              <w:tc>
                <w:tcPr>
                  <w:tcW w:w="795" w:type="dxa"/>
                  <w:tcBorders>
                    <w:top w:val="single" w:sz="4" w:space="0" w:color="BFBFBF"/>
                    <w:bottom w:val="single" w:sz="4" w:space="0" w:color="BFBFBF"/>
                  </w:tcBorders>
                  <w:vAlign w:val="bottom"/>
                </w:tcPr>
                <w:p w:rsidR="007A7911" w:rsidRPr="004B0224" w:rsidRDefault="007A7911" w:rsidP="005932DB">
                  <w:pPr>
                    <w:keepNext/>
                    <w:keepLines/>
                    <w:spacing w:before="80" w:after="80" w:line="200" w:lineRule="atLeast"/>
                    <w:ind w:left="6" w:right="113"/>
                    <w:jc w:val="right"/>
                    <w:rPr>
                      <w:rFonts w:ascii="Arial" w:hAnsi="Arial"/>
                      <w:i/>
                      <w:sz w:val="18"/>
                      <w:szCs w:val="20"/>
                    </w:rPr>
                  </w:pPr>
                  <w:r w:rsidRPr="004B0224">
                    <w:rPr>
                      <w:rFonts w:ascii="Arial" w:hAnsi="Arial"/>
                      <w:i/>
                      <w:sz w:val="18"/>
                      <w:szCs w:val="20"/>
                    </w:rPr>
                    <w:t>WA</w:t>
                  </w:r>
                </w:p>
              </w:tc>
              <w:tc>
                <w:tcPr>
                  <w:tcW w:w="860" w:type="dxa"/>
                  <w:tcBorders>
                    <w:top w:val="single" w:sz="4" w:space="0" w:color="BFBFBF"/>
                    <w:bottom w:val="single" w:sz="4" w:space="0" w:color="BFBFBF"/>
                  </w:tcBorders>
                  <w:vAlign w:val="bottom"/>
                </w:tcPr>
                <w:p w:rsidR="007A7911" w:rsidRPr="004B0224" w:rsidRDefault="007A7911" w:rsidP="005932DB">
                  <w:pPr>
                    <w:keepNext/>
                    <w:keepLines/>
                    <w:spacing w:before="80" w:after="80" w:line="200" w:lineRule="atLeast"/>
                    <w:ind w:left="6" w:right="113"/>
                    <w:jc w:val="right"/>
                    <w:rPr>
                      <w:rFonts w:ascii="Arial" w:hAnsi="Arial"/>
                      <w:i/>
                      <w:sz w:val="18"/>
                      <w:szCs w:val="20"/>
                    </w:rPr>
                  </w:pPr>
                  <w:r w:rsidRPr="004B0224">
                    <w:rPr>
                      <w:rFonts w:ascii="Arial" w:hAnsi="Arial"/>
                      <w:i/>
                      <w:sz w:val="18"/>
                      <w:szCs w:val="20"/>
                    </w:rPr>
                    <w:t>TAS</w:t>
                  </w:r>
                </w:p>
              </w:tc>
              <w:tc>
                <w:tcPr>
                  <w:tcW w:w="767" w:type="dxa"/>
                  <w:tcBorders>
                    <w:top w:val="single" w:sz="4" w:space="0" w:color="BFBFBF"/>
                    <w:bottom w:val="single" w:sz="4" w:space="0" w:color="BFBFBF"/>
                  </w:tcBorders>
                  <w:vAlign w:val="bottom"/>
                </w:tcPr>
                <w:p w:rsidR="007A7911" w:rsidRPr="004B0224" w:rsidRDefault="007A7911" w:rsidP="005932DB">
                  <w:pPr>
                    <w:keepNext/>
                    <w:keepLines/>
                    <w:spacing w:before="80" w:after="80" w:line="200" w:lineRule="atLeast"/>
                    <w:ind w:left="6" w:right="113"/>
                    <w:jc w:val="right"/>
                    <w:rPr>
                      <w:rFonts w:ascii="Arial" w:hAnsi="Arial"/>
                      <w:i/>
                      <w:sz w:val="18"/>
                      <w:szCs w:val="20"/>
                    </w:rPr>
                  </w:pPr>
                  <w:r w:rsidRPr="004B0224">
                    <w:rPr>
                      <w:rFonts w:ascii="Arial" w:hAnsi="Arial"/>
                      <w:i/>
                      <w:sz w:val="18"/>
                      <w:szCs w:val="20"/>
                    </w:rPr>
                    <w:t>NT</w:t>
                  </w:r>
                </w:p>
              </w:tc>
              <w:tc>
                <w:tcPr>
                  <w:tcW w:w="808" w:type="dxa"/>
                  <w:tcBorders>
                    <w:top w:val="single" w:sz="4" w:space="0" w:color="BFBFBF"/>
                    <w:bottom w:val="single" w:sz="4" w:space="0" w:color="BFBFBF"/>
                  </w:tcBorders>
                  <w:vAlign w:val="bottom"/>
                </w:tcPr>
                <w:p w:rsidR="007A7911" w:rsidRPr="004B0224" w:rsidRDefault="007A7911" w:rsidP="005932DB">
                  <w:pPr>
                    <w:keepNext/>
                    <w:keepLines/>
                    <w:spacing w:before="80" w:after="80" w:line="200" w:lineRule="atLeast"/>
                    <w:ind w:left="6" w:right="113"/>
                    <w:jc w:val="right"/>
                    <w:rPr>
                      <w:rFonts w:ascii="Arial" w:hAnsi="Arial"/>
                      <w:i/>
                      <w:sz w:val="18"/>
                      <w:szCs w:val="20"/>
                    </w:rPr>
                  </w:pPr>
                  <w:r w:rsidRPr="004B0224">
                    <w:rPr>
                      <w:rFonts w:ascii="Arial" w:hAnsi="Arial"/>
                      <w:i/>
                      <w:sz w:val="18"/>
                      <w:szCs w:val="20"/>
                    </w:rPr>
                    <w:t>ACT</w:t>
                  </w:r>
                </w:p>
              </w:tc>
              <w:tc>
                <w:tcPr>
                  <w:tcW w:w="1175" w:type="dxa"/>
                  <w:tcBorders>
                    <w:top w:val="single" w:sz="4" w:space="0" w:color="BFBFBF"/>
                    <w:bottom w:val="single" w:sz="4" w:space="0" w:color="BFBFBF"/>
                  </w:tcBorders>
                  <w:vAlign w:val="bottom"/>
                </w:tcPr>
                <w:p w:rsidR="007A7911" w:rsidRPr="004B0224" w:rsidRDefault="007A7911" w:rsidP="005932DB">
                  <w:pPr>
                    <w:keepNext/>
                    <w:keepLines/>
                    <w:spacing w:before="80" w:after="80" w:line="200" w:lineRule="atLeast"/>
                    <w:ind w:left="6" w:right="113"/>
                    <w:jc w:val="right"/>
                    <w:rPr>
                      <w:rFonts w:ascii="Arial" w:hAnsi="Arial"/>
                      <w:i/>
                      <w:sz w:val="18"/>
                      <w:szCs w:val="20"/>
                    </w:rPr>
                  </w:pPr>
                  <w:proofErr w:type="spellStart"/>
                  <w:r w:rsidRPr="004B0224">
                    <w:rPr>
                      <w:rFonts w:ascii="Arial" w:hAnsi="Arial"/>
                      <w:i/>
                      <w:sz w:val="18"/>
                      <w:szCs w:val="20"/>
                    </w:rPr>
                    <w:t>AUST</w:t>
                  </w:r>
                  <w:proofErr w:type="spellEnd"/>
                  <w:r w:rsidRPr="004B0224">
                    <w:rPr>
                      <w:rFonts w:ascii="Arial" w:hAnsi="Arial"/>
                      <w:b/>
                      <w:position w:val="6"/>
                      <w:sz w:val="18"/>
                      <w:szCs w:val="20"/>
                    </w:rPr>
                    <w:t>b</w:t>
                  </w:r>
                </w:p>
              </w:tc>
            </w:tr>
            <w:tr w:rsidR="007A7911" w:rsidRPr="004B0224" w:rsidTr="005932DB">
              <w:tc>
                <w:tcPr>
                  <w:tcW w:w="835" w:type="dxa"/>
                  <w:tcBorders>
                    <w:top w:val="single" w:sz="4" w:space="0" w:color="BFBFBF"/>
                  </w:tcBorders>
                  <w:vAlign w:val="bottom"/>
                </w:tcPr>
                <w:p w:rsidR="007A7911" w:rsidRPr="004B0224" w:rsidRDefault="007A7911" w:rsidP="005932DB">
                  <w:pPr>
                    <w:keepNext/>
                    <w:keepLines/>
                    <w:spacing w:before="120" w:after="40" w:line="200" w:lineRule="atLeast"/>
                    <w:ind w:left="6" w:right="113"/>
                    <w:rPr>
                      <w:rFonts w:ascii="Arial" w:hAnsi="Arial" w:cs="Arial"/>
                      <w:color w:val="000000"/>
                      <w:sz w:val="18"/>
                      <w:szCs w:val="20"/>
                    </w:rPr>
                  </w:pPr>
                  <w:r w:rsidRPr="004B0224">
                    <w:rPr>
                      <w:rFonts w:ascii="Arial" w:hAnsi="Arial" w:cs="Arial"/>
                      <w:color w:val="000000"/>
                      <w:sz w:val="18"/>
                      <w:szCs w:val="20"/>
                    </w:rPr>
                    <w:t>81</w:t>
                  </w:r>
                </w:p>
              </w:tc>
              <w:tc>
                <w:tcPr>
                  <w:tcW w:w="832" w:type="dxa"/>
                  <w:tcBorders>
                    <w:top w:val="single" w:sz="4" w:space="0" w:color="BFBFBF"/>
                  </w:tcBorders>
                  <w:vAlign w:val="bottom"/>
                </w:tcPr>
                <w:p w:rsidR="007A7911" w:rsidRDefault="007A7911" w:rsidP="005932DB">
                  <w:pPr>
                    <w:pStyle w:val="TableBodyText"/>
                  </w:pPr>
                  <w:r>
                    <w:t>…</w:t>
                  </w:r>
                </w:p>
              </w:tc>
              <w:tc>
                <w:tcPr>
                  <w:tcW w:w="835" w:type="dxa"/>
                  <w:tcBorders>
                    <w:top w:val="single" w:sz="4" w:space="0" w:color="BFBFBF"/>
                  </w:tcBorders>
                  <w:vAlign w:val="bottom"/>
                </w:tcPr>
                <w:p w:rsidR="007A7911" w:rsidRDefault="007A7911" w:rsidP="005932DB">
                  <w:pPr>
                    <w:pStyle w:val="TableBodyText"/>
                  </w:pPr>
                  <w:r>
                    <w:t>…</w:t>
                  </w:r>
                </w:p>
              </w:tc>
              <w:tc>
                <w:tcPr>
                  <w:tcW w:w="813" w:type="dxa"/>
                  <w:tcBorders>
                    <w:top w:val="single" w:sz="4" w:space="0" w:color="BFBFBF"/>
                  </w:tcBorders>
                  <w:vAlign w:val="bottom"/>
                </w:tcPr>
                <w:p w:rsidR="007A7911" w:rsidRDefault="007A7911" w:rsidP="005932DB">
                  <w:pPr>
                    <w:pStyle w:val="TableBodyText"/>
                  </w:pPr>
                  <w:r>
                    <w:t>…</w:t>
                  </w:r>
                </w:p>
              </w:tc>
              <w:tc>
                <w:tcPr>
                  <w:tcW w:w="767" w:type="dxa"/>
                  <w:tcBorders>
                    <w:top w:val="single" w:sz="4" w:space="0" w:color="BFBFBF"/>
                  </w:tcBorders>
                  <w:vAlign w:val="bottom"/>
                </w:tcPr>
                <w:p w:rsidR="007A7911" w:rsidRDefault="007A7911" w:rsidP="005932DB">
                  <w:pPr>
                    <w:pStyle w:val="TableBodyText"/>
                  </w:pPr>
                  <w:r>
                    <w:t>…</w:t>
                  </w:r>
                </w:p>
              </w:tc>
              <w:tc>
                <w:tcPr>
                  <w:tcW w:w="795" w:type="dxa"/>
                  <w:tcBorders>
                    <w:top w:val="single" w:sz="4" w:space="0" w:color="BFBFBF"/>
                  </w:tcBorders>
                  <w:vAlign w:val="bottom"/>
                </w:tcPr>
                <w:p w:rsidR="007A7911" w:rsidRDefault="007A7911" w:rsidP="005932DB">
                  <w:pPr>
                    <w:pStyle w:val="TableBodyText"/>
                  </w:pPr>
                  <w:r>
                    <w:t>…</w:t>
                  </w:r>
                </w:p>
              </w:tc>
              <w:tc>
                <w:tcPr>
                  <w:tcW w:w="860" w:type="dxa"/>
                  <w:tcBorders>
                    <w:top w:val="single" w:sz="4" w:space="0" w:color="BFBFBF"/>
                  </w:tcBorders>
                  <w:vAlign w:val="bottom"/>
                </w:tcPr>
                <w:p w:rsidR="007A7911" w:rsidRDefault="007A7911" w:rsidP="005932DB">
                  <w:pPr>
                    <w:pStyle w:val="TableBodyText"/>
                  </w:pPr>
                  <w:r>
                    <w:t>…</w:t>
                  </w:r>
                </w:p>
              </w:tc>
              <w:tc>
                <w:tcPr>
                  <w:tcW w:w="767" w:type="dxa"/>
                  <w:tcBorders>
                    <w:top w:val="single" w:sz="4" w:space="0" w:color="BFBFBF"/>
                  </w:tcBorders>
                  <w:vAlign w:val="bottom"/>
                </w:tcPr>
                <w:p w:rsidR="007A7911" w:rsidRDefault="007A7911" w:rsidP="005932DB">
                  <w:pPr>
                    <w:pStyle w:val="TableBodyText"/>
                  </w:pPr>
                  <w:r>
                    <w:t>…</w:t>
                  </w:r>
                </w:p>
              </w:tc>
              <w:tc>
                <w:tcPr>
                  <w:tcW w:w="808" w:type="dxa"/>
                  <w:tcBorders>
                    <w:top w:val="single" w:sz="4" w:space="0" w:color="BFBFBF"/>
                  </w:tcBorders>
                  <w:vAlign w:val="bottom"/>
                </w:tcPr>
                <w:p w:rsidR="007A7911" w:rsidRDefault="007A7911" w:rsidP="005932DB">
                  <w:pPr>
                    <w:pStyle w:val="TableBodyText"/>
                  </w:pPr>
                  <w:r>
                    <w:t>…</w:t>
                  </w:r>
                </w:p>
              </w:tc>
              <w:tc>
                <w:tcPr>
                  <w:tcW w:w="1175" w:type="dxa"/>
                  <w:tcBorders>
                    <w:top w:val="single" w:sz="4" w:space="0" w:color="BFBFBF"/>
                  </w:tcBorders>
                  <w:vAlign w:val="bottom"/>
                </w:tcPr>
                <w:p w:rsidR="007A7911" w:rsidRDefault="007A7911" w:rsidP="005932DB">
                  <w:pPr>
                    <w:pStyle w:val="TableBodyText"/>
                  </w:pPr>
                  <w:r>
                    <w:t>…</w:t>
                  </w:r>
                </w:p>
              </w:tc>
            </w:tr>
            <w:tr w:rsidR="007A7911" w:rsidRPr="004B0224" w:rsidTr="005932DB">
              <w:tc>
                <w:tcPr>
                  <w:tcW w:w="835" w:type="dxa"/>
                  <w:vAlign w:val="bottom"/>
                </w:tcPr>
                <w:p w:rsidR="007A7911" w:rsidRPr="004B0224" w:rsidRDefault="007A7911" w:rsidP="005932DB">
                  <w:pPr>
                    <w:keepNext/>
                    <w:keepLines/>
                    <w:spacing w:after="40" w:line="200" w:lineRule="atLeast"/>
                    <w:ind w:left="6" w:right="113"/>
                    <w:rPr>
                      <w:rFonts w:ascii="Arial" w:hAnsi="Arial" w:cs="Arial"/>
                      <w:color w:val="000000"/>
                      <w:sz w:val="18"/>
                      <w:szCs w:val="20"/>
                    </w:rPr>
                  </w:pPr>
                  <w:r w:rsidRPr="004B0224">
                    <w:rPr>
                      <w:rFonts w:ascii="Arial" w:hAnsi="Arial" w:cs="Arial"/>
                      <w:color w:val="000000"/>
                      <w:sz w:val="18"/>
                      <w:szCs w:val="20"/>
                    </w:rPr>
                    <w:t>82</w:t>
                  </w:r>
                </w:p>
              </w:tc>
              <w:tc>
                <w:tcPr>
                  <w:tcW w:w="832" w:type="dxa"/>
                  <w:vAlign w:val="bottom"/>
                </w:tcPr>
                <w:p w:rsidR="007A7911" w:rsidRDefault="007A7911" w:rsidP="005932DB">
                  <w:pPr>
                    <w:pStyle w:val="TableBodyText"/>
                  </w:pPr>
                  <w:r>
                    <w:t>…</w:t>
                  </w:r>
                </w:p>
              </w:tc>
              <w:tc>
                <w:tcPr>
                  <w:tcW w:w="835" w:type="dxa"/>
                  <w:vAlign w:val="bottom"/>
                </w:tcPr>
                <w:p w:rsidR="007A7911" w:rsidRDefault="007A7911" w:rsidP="005932DB">
                  <w:pPr>
                    <w:pStyle w:val="TableBodyText"/>
                  </w:pPr>
                  <w:r>
                    <w:t>…</w:t>
                  </w:r>
                </w:p>
              </w:tc>
              <w:tc>
                <w:tcPr>
                  <w:tcW w:w="813" w:type="dxa"/>
                  <w:vAlign w:val="bottom"/>
                </w:tcPr>
                <w:p w:rsidR="007A7911" w:rsidRDefault="007A7911" w:rsidP="005932DB">
                  <w:pPr>
                    <w:pStyle w:val="TableBodyText"/>
                  </w:pPr>
                  <w:r>
                    <w:t>…</w:t>
                  </w:r>
                </w:p>
              </w:tc>
              <w:tc>
                <w:tcPr>
                  <w:tcW w:w="767" w:type="dxa"/>
                  <w:vAlign w:val="bottom"/>
                </w:tcPr>
                <w:p w:rsidR="007A7911" w:rsidRDefault="007A7911" w:rsidP="005932DB">
                  <w:pPr>
                    <w:pStyle w:val="TableBodyText"/>
                  </w:pPr>
                  <w:r>
                    <w:t>…</w:t>
                  </w:r>
                </w:p>
              </w:tc>
              <w:tc>
                <w:tcPr>
                  <w:tcW w:w="795" w:type="dxa"/>
                  <w:vAlign w:val="bottom"/>
                </w:tcPr>
                <w:p w:rsidR="007A7911" w:rsidRDefault="007A7911" w:rsidP="005932DB">
                  <w:pPr>
                    <w:pStyle w:val="TableBodyText"/>
                  </w:pPr>
                  <w:r>
                    <w:t>…</w:t>
                  </w:r>
                </w:p>
              </w:tc>
              <w:tc>
                <w:tcPr>
                  <w:tcW w:w="860" w:type="dxa"/>
                  <w:vAlign w:val="bottom"/>
                </w:tcPr>
                <w:p w:rsidR="007A7911" w:rsidRDefault="007A7911" w:rsidP="005932DB">
                  <w:pPr>
                    <w:pStyle w:val="TableBodyText"/>
                  </w:pPr>
                  <w:r>
                    <w:t>…</w:t>
                  </w:r>
                </w:p>
              </w:tc>
              <w:tc>
                <w:tcPr>
                  <w:tcW w:w="767" w:type="dxa"/>
                  <w:vAlign w:val="bottom"/>
                </w:tcPr>
                <w:p w:rsidR="007A7911" w:rsidRDefault="007A7911" w:rsidP="005932DB">
                  <w:pPr>
                    <w:pStyle w:val="TableBodyText"/>
                  </w:pPr>
                  <w:r>
                    <w:t>…</w:t>
                  </w:r>
                </w:p>
              </w:tc>
              <w:tc>
                <w:tcPr>
                  <w:tcW w:w="808" w:type="dxa"/>
                  <w:vAlign w:val="bottom"/>
                </w:tcPr>
                <w:p w:rsidR="007A7911" w:rsidRDefault="007A7911" w:rsidP="005932DB">
                  <w:pPr>
                    <w:pStyle w:val="TableBodyText"/>
                  </w:pPr>
                  <w:r>
                    <w:t>…</w:t>
                  </w:r>
                </w:p>
              </w:tc>
              <w:tc>
                <w:tcPr>
                  <w:tcW w:w="1175" w:type="dxa"/>
                  <w:vAlign w:val="bottom"/>
                </w:tcPr>
                <w:p w:rsidR="007A7911" w:rsidRDefault="007A7911" w:rsidP="005932DB">
                  <w:pPr>
                    <w:pStyle w:val="TableBodyText"/>
                  </w:pPr>
                  <w:r>
                    <w:t>…</w:t>
                  </w:r>
                </w:p>
              </w:tc>
            </w:tr>
            <w:tr w:rsidR="007A7911" w:rsidRPr="004B0224" w:rsidTr="005932DB">
              <w:tc>
                <w:tcPr>
                  <w:tcW w:w="835" w:type="dxa"/>
                  <w:vAlign w:val="bottom"/>
                </w:tcPr>
                <w:p w:rsidR="007A7911" w:rsidRPr="004B0224" w:rsidRDefault="007A7911" w:rsidP="005932DB">
                  <w:pPr>
                    <w:keepNext/>
                    <w:keepLines/>
                    <w:spacing w:after="40" w:line="200" w:lineRule="atLeast"/>
                    <w:ind w:left="6" w:right="113"/>
                    <w:rPr>
                      <w:rFonts w:ascii="Arial" w:hAnsi="Arial" w:cs="Arial"/>
                      <w:color w:val="000000"/>
                      <w:sz w:val="18"/>
                      <w:szCs w:val="20"/>
                    </w:rPr>
                  </w:pPr>
                  <w:r w:rsidRPr="004B0224">
                    <w:rPr>
                      <w:rFonts w:ascii="Arial" w:hAnsi="Arial" w:cs="Arial"/>
                      <w:color w:val="000000"/>
                      <w:sz w:val="18"/>
                      <w:szCs w:val="20"/>
                    </w:rPr>
                    <w:t>83</w:t>
                  </w:r>
                </w:p>
              </w:tc>
              <w:tc>
                <w:tcPr>
                  <w:tcW w:w="832" w:type="dxa"/>
                  <w:vAlign w:val="bottom"/>
                </w:tcPr>
                <w:p w:rsidR="007A7911" w:rsidRDefault="007A7911" w:rsidP="005932DB">
                  <w:pPr>
                    <w:pStyle w:val="TableBodyText"/>
                  </w:pPr>
                  <w:r>
                    <w:t>…</w:t>
                  </w:r>
                </w:p>
              </w:tc>
              <w:tc>
                <w:tcPr>
                  <w:tcW w:w="835" w:type="dxa"/>
                  <w:vAlign w:val="bottom"/>
                </w:tcPr>
                <w:p w:rsidR="007A7911" w:rsidRDefault="007A7911" w:rsidP="005932DB">
                  <w:pPr>
                    <w:pStyle w:val="TableBodyText"/>
                  </w:pPr>
                  <w:r>
                    <w:t>…</w:t>
                  </w:r>
                </w:p>
              </w:tc>
              <w:tc>
                <w:tcPr>
                  <w:tcW w:w="813" w:type="dxa"/>
                  <w:vAlign w:val="bottom"/>
                </w:tcPr>
                <w:p w:rsidR="007A7911" w:rsidRDefault="007A7911" w:rsidP="005932DB">
                  <w:pPr>
                    <w:pStyle w:val="TableBodyText"/>
                  </w:pPr>
                  <w:r>
                    <w:t>…</w:t>
                  </w:r>
                </w:p>
              </w:tc>
              <w:tc>
                <w:tcPr>
                  <w:tcW w:w="767" w:type="dxa"/>
                  <w:vAlign w:val="bottom"/>
                </w:tcPr>
                <w:p w:rsidR="007A7911" w:rsidRDefault="007A7911" w:rsidP="005932DB">
                  <w:pPr>
                    <w:pStyle w:val="TableBodyText"/>
                  </w:pPr>
                  <w:r>
                    <w:t>…</w:t>
                  </w:r>
                </w:p>
              </w:tc>
              <w:tc>
                <w:tcPr>
                  <w:tcW w:w="795" w:type="dxa"/>
                  <w:vAlign w:val="bottom"/>
                </w:tcPr>
                <w:p w:rsidR="007A7911" w:rsidRDefault="007A7911" w:rsidP="005932DB">
                  <w:pPr>
                    <w:pStyle w:val="TableBodyText"/>
                  </w:pPr>
                  <w:r>
                    <w:t>…</w:t>
                  </w:r>
                </w:p>
              </w:tc>
              <w:tc>
                <w:tcPr>
                  <w:tcW w:w="860" w:type="dxa"/>
                  <w:vAlign w:val="bottom"/>
                </w:tcPr>
                <w:p w:rsidR="007A7911" w:rsidRDefault="007A7911" w:rsidP="005932DB">
                  <w:pPr>
                    <w:pStyle w:val="TableBodyText"/>
                  </w:pPr>
                  <w:r>
                    <w:t>…</w:t>
                  </w:r>
                </w:p>
              </w:tc>
              <w:tc>
                <w:tcPr>
                  <w:tcW w:w="767" w:type="dxa"/>
                  <w:vAlign w:val="bottom"/>
                </w:tcPr>
                <w:p w:rsidR="007A7911" w:rsidRDefault="007A7911" w:rsidP="005932DB">
                  <w:pPr>
                    <w:pStyle w:val="TableBodyText"/>
                  </w:pPr>
                  <w:r>
                    <w:t>…</w:t>
                  </w:r>
                </w:p>
              </w:tc>
              <w:tc>
                <w:tcPr>
                  <w:tcW w:w="808" w:type="dxa"/>
                  <w:vAlign w:val="bottom"/>
                </w:tcPr>
                <w:p w:rsidR="007A7911" w:rsidRDefault="007A7911" w:rsidP="005932DB">
                  <w:pPr>
                    <w:pStyle w:val="TableBodyText"/>
                  </w:pPr>
                  <w:r>
                    <w:t>…</w:t>
                  </w:r>
                </w:p>
              </w:tc>
              <w:tc>
                <w:tcPr>
                  <w:tcW w:w="1175" w:type="dxa"/>
                  <w:vAlign w:val="bottom"/>
                </w:tcPr>
                <w:p w:rsidR="007A7911" w:rsidRDefault="007A7911" w:rsidP="005932DB">
                  <w:pPr>
                    <w:pStyle w:val="TableBodyText"/>
                  </w:pPr>
                  <w:r>
                    <w:t>…</w:t>
                  </w:r>
                </w:p>
              </w:tc>
            </w:tr>
            <w:tr w:rsidR="007A7911" w:rsidRPr="004B0224" w:rsidTr="005932DB">
              <w:tc>
                <w:tcPr>
                  <w:tcW w:w="835" w:type="dxa"/>
                  <w:vAlign w:val="bottom"/>
                </w:tcPr>
                <w:p w:rsidR="007A7911" w:rsidRPr="004B0224" w:rsidRDefault="007A7911" w:rsidP="005932DB">
                  <w:pPr>
                    <w:keepNext/>
                    <w:keepLines/>
                    <w:spacing w:after="40" w:line="200" w:lineRule="atLeast"/>
                    <w:ind w:left="6" w:right="113"/>
                    <w:rPr>
                      <w:rFonts w:ascii="Arial" w:hAnsi="Arial" w:cs="Arial"/>
                      <w:color w:val="000000"/>
                      <w:sz w:val="18"/>
                      <w:szCs w:val="20"/>
                    </w:rPr>
                  </w:pPr>
                  <w:r w:rsidRPr="004B0224">
                    <w:rPr>
                      <w:rFonts w:ascii="Arial" w:hAnsi="Arial" w:cs="Arial"/>
                      <w:color w:val="000000"/>
                      <w:sz w:val="18"/>
                      <w:szCs w:val="20"/>
                    </w:rPr>
                    <w:t>84</w:t>
                  </w:r>
                </w:p>
              </w:tc>
              <w:tc>
                <w:tcPr>
                  <w:tcW w:w="832" w:type="dxa"/>
                  <w:vAlign w:val="bottom"/>
                </w:tcPr>
                <w:p w:rsidR="007A7911" w:rsidRDefault="007A7911" w:rsidP="005932DB">
                  <w:pPr>
                    <w:pStyle w:val="TableBodyText"/>
                  </w:pPr>
                  <w:r>
                    <w:t>…</w:t>
                  </w:r>
                </w:p>
              </w:tc>
              <w:tc>
                <w:tcPr>
                  <w:tcW w:w="835" w:type="dxa"/>
                  <w:vAlign w:val="bottom"/>
                </w:tcPr>
                <w:p w:rsidR="007A7911" w:rsidRDefault="007A7911" w:rsidP="005932DB">
                  <w:pPr>
                    <w:pStyle w:val="TableBodyText"/>
                  </w:pPr>
                  <w:r>
                    <w:t>…</w:t>
                  </w:r>
                </w:p>
              </w:tc>
              <w:tc>
                <w:tcPr>
                  <w:tcW w:w="813" w:type="dxa"/>
                  <w:vAlign w:val="bottom"/>
                </w:tcPr>
                <w:p w:rsidR="007A7911" w:rsidRDefault="007A7911" w:rsidP="005932DB">
                  <w:pPr>
                    <w:pStyle w:val="TableBodyText"/>
                  </w:pPr>
                  <w:r>
                    <w:t>…</w:t>
                  </w:r>
                </w:p>
              </w:tc>
              <w:tc>
                <w:tcPr>
                  <w:tcW w:w="767" w:type="dxa"/>
                  <w:vAlign w:val="bottom"/>
                </w:tcPr>
                <w:p w:rsidR="007A7911" w:rsidRDefault="007A7911" w:rsidP="005932DB">
                  <w:pPr>
                    <w:pStyle w:val="TableBodyText"/>
                  </w:pPr>
                  <w:r>
                    <w:t>…</w:t>
                  </w:r>
                </w:p>
              </w:tc>
              <w:tc>
                <w:tcPr>
                  <w:tcW w:w="795" w:type="dxa"/>
                  <w:vAlign w:val="bottom"/>
                </w:tcPr>
                <w:p w:rsidR="007A7911" w:rsidRDefault="007A7911" w:rsidP="005932DB">
                  <w:pPr>
                    <w:pStyle w:val="TableBodyText"/>
                  </w:pPr>
                  <w:r>
                    <w:t>…</w:t>
                  </w:r>
                </w:p>
              </w:tc>
              <w:tc>
                <w:tcPr>
                  <w:tcW w:w="860" w:type="dxa"/>
                  <w:vAlign w:val="bottom"/>
                </w:tcPr>
                <w:p w:rsidR="007A7911" w:rsidRDefault="007A7911" w:rsidP="005932DB">
                  <w:pPr>
                    <w:pStyle w:val="TableBodyText"/>
                  </w:pPr>
                  <w:r>
                    <w:t>…</w:t>
                  </w:r>
                </w:p>
              </w:tc>
              <w:tc>
                <w:tcPr>
                  <w:tcW w:w="767" w:type="dxa"/>
                  <w:vAlign w:val="bottom"/>
                </w:tcPr>
                <w:p w:rsidR="007A7911" w:rsidRDefault="007A7911" w:rsidP="005932DB">
                  <w:pPr>
                    <w:pStyle w:val="TableBodyText"/>
                  </w:pPr>
                  <w:r>
                    <w:t>…</w:t>
                  </w:r>
                </w:p>
              </w:tc>
              <w:tc>
                <w:tcPr>
                  <w:tcW w:w="808" w:type="dxa"/>
                  <w:vAlign w:val="bottom"/>
                </w:tcPr>
                <w:p w:rsidR="007A7911" w:rsidRDefault="007A7911" w:rsidP="005932DB">
                  <w:pPr>
                    <w:pStyle w:val="TableBodyText"/>
                  </w:pPr>
                  <w:r>
                    <w:t>…</w:t>
                  </w:r>
                </w:p>
              </w:tc>
              <w:tc>
                <w:tcPr>
                  <w:tcW w:w="1175" w:type="dxa"/>
                  <w:vAlign w:val="bottom"/>
                </w:tcPr>
                <w:p w:rsidR="007A7911" w:rsidRDefault="007A7911" w:rsidP="005932DB">
                  <w:pPr>
                    <w:pStyle w:val="TableBodyText"/>
                  </w:pPr>
                  <w:r>
                    <w:t>…</w:t>
                  </w:r>
                </w:p>
              </w:tc>
            </w:tr>
            <w:tr w:rsidR="007A7911" w:rsidRPr="004B0224" w:rsidTr="005932DB">
              <w:tc>
                <w:tcPr>
                  <w:tcW w:w="835" w:type="dxa"/>
                  <w:vAlign w:val="bottom"/>
                </w:tcPr>
                <w:p w:rsidR="007A7911" w:rsidRPr="004B0224" w:rsidRDefault="007A7911" w:rsidP="005932DB">
                  <w:pPr>
                    <w:keepNext/>
                    <w:keepLines/>
                    <w:spacing w:after="40" w:line="200" w:lineRule="atLeast"/>
                    <w:ind w:left="6" w:right="113"/>
                    <w:rPr>
                      <w:rFonts w:ascii="Arial" w:hAnsi="Arial" w:cs="Arial"/>
                      <w:color w:val="000000"/>
                      <w:sz w:val="18"/>
                      <w:szCs w:val="20"/>
                    </w:rPr>
                  </w:pPr>
                  <w:r w:rsidRPr="004B0224">
                    <w:rPr>
                      <w:rFonts w:ascii="Arial" w:hAnsi="Arial" w:cs="Arial"/>
                      <w:color w:val="000000"/>
                      <w:sz w:val="18"/>
                      <w:szCs w:val="20"/>
                    </w:rPr>
                    <w:t>85</w:t>
                  </w:r>
                </w:p>
              </w:tc>
              <w:tc>
                <w:tcPr>
                  <w:tcW w:w="832" w:type="dxa"/>
                  <w:vAlign w:val="bottom"/>
                </w:tcPr>
                <w:p w:rsidR="007A7911" w:rsidRDefault="007A7911" w:rsidP="005932DB">
                  <w:pPr>
                    <w:pStyle w:val="TableBodyText"/>
                  </w:pPr>
                  <w:r>
                    <w:t>…</w:t>
                  </w:r>
                </w:p>
              </w:tc>
              <w:tc>
                <w:tcPr>
                  <w:tcW w:w="835" w:type="dxa"/>
                  <w:vAlign w:val="bottom"/>
                </w:tcPr>
                <w:p w:rsidR="007A7911" w:rsidRDefault="007A7911" w:rsidP="005932DB">
                  <w:pPr>
                    <w:pStyle w:val="TableBodyText"/>
                  </w:pPr>
                  <w:r>
                    <w:t>…</w:t>
                  </w:r>
                </w:p>
              </w:tc>
              <w:tc>
                <w:tcPr>
                  <w:tcW w:w="813" w:type="dxa"/>
                  <w:vAlign w:val="bottom"/>
                </w:tcPr>
                <w:p w:rsidR="007A7911" w:rsidRDefault="007A7911" w:rsidP="005932DB">
                  <w:pPr>
                    <w:pStyle w:val="TableBodyText"/>
                  </w:pPr>
                  <w:r>
                    <w:t>…</w:t>
                  </w:r>
                </w:p>
              </w:tc>
              <w:tc>
                <w:tcPr>
                  <w:tcW w:w="767" w:type="dxa"/>
                  <w:vAlign w:val="bottom"/>
                </w:tcPr>
                <w:p w:rsidR="007A7911" w:rsidRDefault="007A7911" w:rsidP="005932DB">
                  <w:pPr>
                    <w:pStyle w:val="TableBodyText"/>
                  </w:pPr>
                  <w:r>
                    <w:t>…</w:t>
                  </w:r>
                </w:p>
              </w:tc>
              <w:tc>
                <w:tcPr>
                  <w:tcW w:w="795" w:type="dxa"/>
                  <w:vAlign w:val="bottom"/>
                </w:tcPr>
                <w:p w:rsidR="007A7911" w:rsidRDefault="007A7911" w:rsidP="005932DB">
                  <w:pPr>
                    <w:pStyle w:val="TableBodyText"/>
                  </w:pPr>
                  <w:r>
                    <w:t>…</w:t>
                  </w:r>
                </w:p>
              </w:tc>
              <w:tc>
                <w:tcPr>
                  <w:tcW w:w="860" w:type="dxa"/>
                  <w:vAlign w:val="bottom"/>
                </w:tcPr>
                <w:p w:rsidR="007A7911" w:rsidRDefault="007A7911" w:rsidP="005932DB">
                  <w:pPr>
                    <w:pStyle w:val="TableBodyText"/>
                  </w:pPr>
                  <w:r>
                    <w:t>…</w:t>
                  </w:r>
                </w:p>
              </w:tc>
              <w:tc>
                <w:tcPr>
                  <w:tcW w:w="767" w:type="dxa"/>
                  <w:vAlign w:val="bottom"/>
                </w:tcPr>
                <w:p w:rsidR="007A7911" w:rsidRDefault="007A7911" w:rsidP="005932DB">
                  <w:pPr>
                    <w:pStyle w:val="TableBodyText"/>
                  </w:pPr>
                  <w:r>
                    <w:t>…</w:t>
                  </w:r>
                </w:p>
              </w:tc>
              <w:tc>
                <w:tcPr>
                  <w:tcW w:w="808" w:type="dxa"/>
                  <w:vAlign w:val="bottom"/>
                </w:tcPr>
                <w:p w:rsidR="007A7911" w:rsidRDefault="007A7911" w:rsidP="005932DB">
                  <w:pPr>
                    <w:pStyle w:val="TableBodyText"/>
                  </w:pPr>
                  <w:r>
                    <w:t>…</w:t>
                  </w:r>
                </w:p>
              </w:tc>
              <w:tc>
                <w:tcPr>
                  <w:tcW w:w="1175" w:type="dxa"/>
                  <w:vAlign w:val="bottom"/>
                </w:tcPr>
                <w:p w:rsidR="007A7911" w:rsidRDefault="007A7911" w:rsidP="005932DB">
                  <w:pPr>
                    <w:pStyle w:val="TableBodyText"/>
                  </w:pPr>
                  <w:r>
                    <w:t>…</w:t>
                  </w:r>
                </w:p>
              </w:tc>
            </w:tr>
            <w:tr w:rsidR="007A7911" w:rsidRPr="004B0224" w:rsidTr="005932DB">
              <w:tc>
                <w:tcPr>
                  <w:tcW w:w="835" w:type="dxa"/>
                  <w:vAlign w:val="bottom"/>
                </w:tcPr>
                <w:p w:rsidR="007A7911" w:rsidRPr="004B0224" w:rsidRDefault="007A7911" w:rsidP="005932DB">
                  <w:pPr>
                    <w:keepNext/>
                    <w:keepLines/>
                    <w:spacing w:after="40" w:line="200" w:lineRule="atLeast"/>
                    <w:ind w:left="6" w:right="113"/>
                    <w:rPr>
                      <w:rFonts w:ascii="Arial" w:hAnsi="Arial" w:cs="Arial"/>
                      <w:color w:val="000000"/>
                      <w:sz w:val="18"/>
                      <w:szCs w:val="20"/>
                    </w:rPr>
                  </w:pPr>
                  <w:r w:rsidRPr="004B0224">
                    <w:rPr>
                      <w:rFonts w:ascii="Arial" w:hAnsi="Arial" w:cs="Arial"/>
                      <w:color w:val="000000"/>
                      <w:sz w:val="18"/>
                      <w:szCs w:val="20"/>
                    </w:rPr>
                    <w:t>86</w:t>
                  </w:r>
                </w:p>
              </w:tc>
              <w:tc>
                <w:tcPr>
                  <w:tcW w:w="832" w:type="dxa"/>
                  <w:vAlign w:val="bottom"/>
                </w:tcPr>
                <w:p w:rsidR="007A7911" w:rsidRDefault="007A7911" w:rsidP="005932DB">
                  <w:pPr>
                    <w:pStyle w:val="TableBodyText"/>
                  </w:pPr>
                  <w:r>
                    <w:t>…</w:t>
                  </w:r>
                </w:p>
              </w:tc>
              <w:tc>
                <w:tcPr>
                  <w:tcW w:w="835" w:type="dxa"/>
                  <w:vAlign w:val="bottom"/>
                </w:tcPr>
                <w:p w:rsidR="007A7911" w:rsidRDefault="007A7911" w:rsidP="005932DB">
                  <w:pPr>
                    <w:pStyle w:val="TableBodyText"/>
                  </w:pPr>
                  <w:r>
                    <w:t>…</w:t>
                  </w:r>
                </w:p>
              </w:tc>
              <w:tc>
                <w:tcPr>
                  <w:tcW w:w="813" w:type="dxa"/>
                  <w:vAlign w:val="bottom"/>
                </w:tcPr>
                <w:p w:rsidR="007A7911" w:rsidRDefault="007A7911" w:rsidP="005932DB">
                  <w:pPr>
                    <w:pStyle w:val="TableBodyText"/>
                  </w:pPr>
                  <w:r>
                    <w:t>…</w:t>
                  </w:r>
                </w:p>
              </w:tc>
              <w:tc>
                <w:tcPr>
                  <w:tcW w:w="767" w:type="dxa"/>
                  <w:vAlign w:val="bottom"/>
                </w:tcPr>
                <w:p w:rsidR="007A7911" w:rsidRDefault="007A7911" w:rsidP="005932DB">
                  <w:pPr>
                    <w:pStyle w:val="TableBodyText"/>
                  </w:pPr>
                  <w:r>
                    <w:t>…</w:t>
                  </w:r>
                </w:p>
              </w:tc>
              <w:tc>
                <w:tcPr>
                  <w:tcW w:w="795" w:type="dxa"/>
                  <w:vAlign w:val="bottom"/>
                </w:tcPr>
                <w:p w:rsidR="007A7911" w:rsidRDefault="007A7911" w:rsidP="005932DB">
                  <w:pPr>
                    <w:pStyle w:val="TableBodyText"/>
                  </w:pPr>
                  <w:r>
                    <w:t>…</w:t>
                  </w:r>
                </w:p>
              </w:tc>
              <w:tc>
                <w:tcPr>
                  <w:tcW w:w="860" w:type="dxa"/>
                  <w:vAlign w:val="bottom"/>
                </w:tcPr>
                <w:p w:rsidR="007A7911" w:rsidRDefault="007A7911" w:rsidP="005932DB">
                  <w:pPr>
                    <w:pStyle w:val="TableBodyText"/>
                  </w:pPr>
                  <w:r>
                    <w:t>…</w:t>
                  </w:r>
                </w:p>
              </w:tc>
              <w:tc>
                <w:tcPr>
                  <w:tcW w:w="767" w:type="dxa"/>
                  <w:vAlign w:val="bottom"/>
                </w:tcPr>
                <w:p w:rsidR="007A7911" w:rsidRDefault="007A7911" w:rsidP="005932DB">
                  <w:pPr>
                    <w:pStyle w:val="TableBodyText"/>
                  </w:pPr>
                  <w:r>
                    <w:t>…</w:t>
                  </w:r>
                </w:p>
              </w:tc>
              <w:tc>
                <w:tcPr>
                  <w:tcW w:w="808" w:type="dxa"/>
                  <w:vAlign w:val="bottom"/>
                </w:tcPr>
                <w:p w:rsidR="007A7911" w:rsidRDefault="007A7911" w:rsidP="005932DB">
                  <w:pPr>
                    <w:pStyle w:val="TableBodyText"/>
                  </w:pPr>
                  <w:r>
                    <w:t>…</w:t>
                  </w:r>
                </w:p>
              </w:tc>
              <w:tc>
                <w:tcPr>
                  <w:tcW w:w="1175" w:type="dxa"/>
                  <w:vAlign w:val="bottom"/>
                </w:tcPr>
                <w:p w:rsidR="007A7911" w:rsidRDefault="007A7911" w:rsidP="005932DB">
                  <w:pPr>
                    <w:pStyle w:val="TableBodyText"/>
                  </w:pPr>
                  <w:r>
                    <w:t>…</w:t>
                  </w:r>
                </w:p>
              </w:tc>
            </w:tr>
            <w:tr w:rsidR="007A7911" w:rsidRPr="004B0224" w:rsidTr="005932DB">
              <w:tc>
                <w:tcPr>
                  <w:tcW w:w="835" w:type="dxa"/>
                  <w:vAlign w:val="bottom"/>
                </w:tcPr>
                <w:p w:rsidR="007A7911" w:rsidRPr="004B0224" w:rsidRDefault="007A7911" w:rsidP="005932DB">
                  <w:pPr>
                    <w:keepNext/>
                    <w:keepLines/>
                    <w:spacing w:after="40" w:line="200" w:lineRule="atLeast"/>
                    <w:ind w:left="6" w:right="113"/>
                    <w:rPr>
                      <w:rFonts w:ascii="Arial" w:hAnsi="Arial" w:cs="Arial"/>
                      <w:color w:val="000000"/>
                      <w:sz w:val="18"/>
                      <w:szCs w:val="20"/>
                    </w:rPr>
                  </w:pPr>
                  <w:r w:rsidRPr="004B0224">
                    <w:rPr>
                      <w:rFonts w:ascii="Arial" w:hAnsi="Arial" w:cs="Arial"/>
                      <w:color w:val="000000"/>
                      <w:sz w:val="18"/>
                      <w:szCs w:val="20"/>
                    </w:rPr>
                    <w:t>87</w:t>
                  </w:r>
                </w:p>
              </w:tc>
              <w:tc>
                <w:tcPr>
                  <w:tcW w:w="832" w:type="dxa"/>
                  <w:vAlign w:val="bottom"/>
                </w:tcPr>
                <w:p w:rsidR="007A7911" w:rsidRDefault="007A7911" w:rsidP="005932DB">
                  <w:pPr>
                    <w:pStyle w:val="TableBodyText"/>
                  </w:pPr>
                  <w:r>
                    <w:t>…</w:t>
                  </w:r>
                </w:p>
              </w:tc>
              <w:tc>
                <w:tcPr>
                  <w:tcW w:w="835" w:type="dxa"/>
                  <w:vAlign w:val="bottom"/>
                </w:tcPr>
                <w:p w:rsidR="007A7911" w:rsidRDefault="007A7911" w:rsidP="005932DB">
                  <w:pPr>
                    <w:pStyle w:val="TableBodyText"/>
                  </w:pPr>
                  <w:r>
                    <w:t>…</w:t>
                  </w:r>
                </w:p>
              </w:tc>
              <w:tc>
                <w:tcPr>
                  <w:tcW w:w="813" w:type="dxa"/>
                  <w:vAlign w:val="bottom"/>
                </w:tcPr>
                <w:p w:rsidR="007A7911" w:rsidRDefault="007A7911" w:rsidP="005932DB">
                  <w:pPr>
                    <w:pStyle w:val="TableBodyText"/>
                  </w:pPr>
                  <w:r>
                    <w:t>…</w:t>
                  </w:r>
                </w:p>
              </w:tc>
              <w:tc>
                <w:tcPr>
                  <w:tcW w:w="767" w:type="dxa"/>
                  <w:vAlign w:val="bottom"/>
                </w:tcPr>
                <w:p w:rsidR="007A7911" w:rsidRDefault="007A7911" w:rsidP="005932DB">
                  <w:pPr>
                    <w:pStyle w:val="TableBodyText"/>
                  </w:pPr>
                  <w:r>
                    <w:t>…</w:t>
                  </w:r>
                </w:p>
              </w:tc>
              <w:tc>
                <w:tcPr>
                  <w:tcW w:w="795" w:type="dxa"/>
                  <w:vAlign w:val="bottom"/>
                </w:tcPr>
                <w:p w:rsidR="007A7911" w:rsidRDefault="007A7911" w:rsidP="005932DB">
                  <w:pPr>
                    <w:pStyle w:val="TableBodyText"/>
                  </w:pPr>
                  <w:r>
                    <w:t>…</w:t>
                  </w:r>
                </w:p>
              </w:tc>
              <w:tc>
                <w:tcPr>
                  <w:tcW w:w="860" w:type="dxa"/>
                  <w:vAlign w:val="bottom"/>
                </w:tcPr>
                <w:p w:rsidR="007A7911" w:rsidRDefault="007A7911" w:rsidP="005932DB">
                  <w:pPr>
                    <w:pStyle w:val="TableBodyText"/>
                  </w:pPr>
                  <w:r>
                    <w:t>…</w:t>
                  </w:r>
                </w:p>
              </w:tc>
              <w:tc>
                <w:tcPr>
                  <w:tcW w:w="767" w:type="dxa"/>
                  <w:vAlign w:val="bottom"/>
                </w:tcPr>
                <w:p w:rsidR="007A7911" w:rsidRDefault="007A7911" w:rsidP="005932DB">
                  <w:pPr>
                    <w:pStyle w:val="TableBodyText"/>
                  </w:pPr>
                  <w:r>
                    <w:t>…</w:t>
                  </w:r>
                </w:p>
              </w:tc>
              <w:tc>
                <w:tcPr>
                  <w:tcW w:w="808" w:type="dxa"/>
                  <w:vAlign w:val="bottom"/>
                </w:tcPr>
                <w:p w:rsidR="007A7911" w:rsidRDefault="007A7911" w:rsidP="005932DB">
                  <w:pPr>
                    <w:pStyle w:val="TableBodyText"/>
                  </w:pPr>
                  <w:r>
                    <w:t>…</w:t>
                  </w:r>
                </w:p>
              </w:tc>
              <w:tc>
                <w:tcPr>
                  <w:tcW w:w="1175" w:type="dxa"/>
                  <w:vAlign w:val="bottom"/>
                </w:tcPr>
                <w:p w:rsidR="007A7911" w:rsidRDefault="007A7911" w:rsidP="005932DB">
                  <w:pPr>
                    <w:pStyle w:val="TableBodyText"/>
                  </w:pPr>
                  <w:r>
                    <w:t>…</w:t>
                  </w:r>
                </w:p>
              </w:tc>
            </w:tr>
            <w:tr w:rsidR="007A7911" w:rsidRPr="004B0224" w:rsidTr="005932DB">
              <w:tc>
                <w:tcPr>
                  <w:tcW w:w="835" w:type="dxa"/>
                  <w:vAlign w:val="bottom"/>
                </w:tcPr>
                <w:p w:rsidR="007A7911" w:rsidRPr="004B0224" w:rsidRDefault="007A7911" w:rsidP="005932DB">
                  <w:pPr>
                    <w:keepNext/>
                    <w:keepLines/>
                    <w:spacing w:after="40" w:line="200" w:lineRule="atLeast"/>
                    <w:ind w:left="6" w:right="113"/>
                    <w:rPr>
                      <w:rFonts w:ascii="Arial" w:hAnsi="Arial" w:cs="Arial"/>
                      <w:color w:val="000000"/>
                      <w:sz w:val="18"/>
                      <w:szCs w:val="20"/>
                    </w:rPr>
                  </w:pPr>
                  <w:r w:rsidRPr="004B0224">
                    <w:rPr>
                      <w:rFonts w:ascii="Arial" w:hAnsi="Arial" w:cs="Arial"/>
                      <w:color w:val="000000"/>
                      <w:sz w:val="18"/>
                      <w:szCs w:val="20"/>
                    </w:rPr>
                    <w:t>88</w:t>
                  </w:r>
                </w:p>
              </w:tc>
              <w:tc>
                <w:tcPr>
                  <w:tcW w:w="832" w:type="dxa"/>
                  <w:vAlign w:val="bottom"/>
                </w:tcPr>
                <w:p w:rsidR="007A7911" w:rsidRDefault="007A7911" w:rsidP="005932DB">
                  <w:pPr>
                    <w:pStyle w:val="TableBodyText"/>
                  </w:pPr>
                  <w:r>
                    <w:t>…</w:t>
                  </w:r>
                </w:p>
              </w:tc>
              <w:tc>
                <w:tcPr>
                  <w:tcW w:w="835" w:type="dxa"/>
                  <w:vAlign w:val="bottom"/>
                </w:tcPr>
                <w:p w:rsidR="007A7911" w:rsidRDefault="007A7911" w:rsidP="005932DB">
                  <w:pPr>
                    <w:pStyle w:val="TableBodyText"/>
                  </w:pPr>
                  <w:r>
                    <w:t>…</w:t>
                  </w:r>
                </w:p>
              </w:tc>
              <w:tc>
                <w:tcPr>
                  <w:tcW w:w="813" w:type="dxa"/>
                  <w:vAlign w:val="bottom"/>
                </w:tcPr>
                <w:p w:rsidR="007A7911" w:rsidRDefault="007A7911" w:rsidP="005932DB">
                  <w:pPr>
                    <w:pStyle w:val="TableBodyText"/>
                  </w:pPr>
                  <w:r>
                    <w:t>…</w:t>
                  </w:r>
                </w:p>
              </w:tc>
              <w:tc>
                <w:tcPr>
                  <w:tcW w:w="767" w:type="dxa"/>
                  <w:vAlign w:val="bottom"/>
                </w:tcPr>
                <w:p w:rsidR="007A7911" w:rsidRDefault="007A7911" w:rsidP="005932DB">
                  <w:pPr>
                    <w:pStyle w:val="TableBodyText"/>
                  </w:pPr>
                  <w:r>
                    <w:t>…</w:t>
                  </w:r>
                </w:p>
              </w:tc>
              <w:tc>
                <w:tcPr>
                  <w:tcW w:w="795" w:type="dxa"/>
                  <w:vAlign w:val="bottom"/>
                </w:tcPr>
                <w:p w:rsidR="007A7911" w:rsidRDefault="007A7911" w:rsidP="005932DB">
                  <w:pPr>
                    <w:pStyle w:val="TableBodyText"/>
                  </w:pPr>
                  <w:r>
                    <w:t>…</w:t>
                  </w:r>
                </w:p>
              </w:tc>
              <w:tc>
                <w:tcPr>
                  <w:tcW w:w="860" w:type="dxa"/>
                  <w:vAlign w:val="bottom"/>
                </w:tcPr>
                <w:p w:rsidR="007A7911" w:rsidRDefault="007A7911" w:rsidP="005932DB">
                  <w:pPr>
                    <w:pStyle w:val="TableBodyText"/>
                  </w:pPr>
                  <w:r>
                    <w:t>…</w:t>
                  </w:r>
                </w:p>
              </w:tc>
              <w:tc>
                <w:tcPr>
                  <w:tcW w:w="767" w:type="dxa"/>
                  <w:vAlign w:val="bottom"/>
                </w:tcPr>
                <w:p w:rsidR="007A7911" w:rsidRDefault="007A7911" w:rsidP="005932DB">
                  <w:pPr>
                    <w:pStyle w:val="TableBodyText"/>
                  </w:pPr>
                  <w:r>
                    <w:t>…</w:t>
                  </w:r>
                </w:p>
              </w:tc>
              <w:tc>
                <w:tcPr>
                  <w:tcW w:w="808" w:type="dxa"/>
                  <w:vAlign w:val="bottom"/>
                </w:tcPr>
                <w:p w:rsidR="007A7911" w:rsidRDefault="007A7911" w:rsidP="005932DB">
                  <w:pPr>
                    <w:pStyle w:val="TableBodyText"/>
                  </w:pPr>
                  <w:r>
                    <w:t>…</w:t>
                  </w:r>
                </w:p>
              </w:tc>
              <w:tc>
                <w:tcPr>
                  <w:tcW w:w="1175" w:type="dxa"/>
                  <w:vAlign w:val="bottom"/>
                </w:tcPr>
                <w:p w:rsidR="007A7911" w:rsidRDefault="007A7911" w:rsidP="005932DB">
                  <w:pPr>
                    <w:pStyle w:val="TableBodyText"/>
                  </w:pPr>
                  <w:r>
                    <w:t>…</w:t>
                  </w:r>
                </w:p>
              </w:tc>
            </w:tr>
            <w:tr w:rsidR="007A7911" w:rsidRPr="004B0224" w:rsidTr="005932DB">
              <w:tc>
                <w:tcPr>
                  <w:tcW w:w="835" w:type="dxa"/>
                  <w:vAlign w:val="bottom"/>
                </w:tcPr>
                <w:p w:rsidR="007A7911" w:rsidRPr="004B0224" w:rsidRDefault="007A7911" w:rsidP="005932DB">
                  <w:pPr>
                    <w:keepNext/>
                    <w:keepLines/>
                    <w:spacing w:after="40" w:line="200" w:lineRule="atLeast"/>
                    <w:ind w:left="6" w:right="113"/>
                    <w:rPr>
                      <w:rFonts w:ascii="Arial" w:hAnsi="Arial" w:cs="Arial"/>
                      <w:color w:val="000000"/>
                      <w:sz w:val="18"/>
                      <w:szCs w:val="20"/>
                    </w:rPr>
                  </w:pPr>
                  <w:r w:rsidRPr="004B0224">
                    <w:rPr>
                      <w:rFonts w:ascii="Arial" w:hAnsi="Arial" w:cs="Arial"/>
                      <w:color w:val="000000"/>
                      <w:sz w:val="18"/>
                      <w:szCs w:val="20"/>
                    </w:rPr>
                    <w:t>89</w:t>
                  </w:r>
                </w:p>
              </w:tc>
              <w:tc>
                <w:tcPr>
                  <w:tcW w:w="832" w:type="dxa"/>
                  <w:vAlign w:val="bottom"/>
                </w:tcPr>
                <w:p w:rsidR="007A7911" w:rsidRDefault="007A7911" w:rsidP="005932DB">
                  <w:pPr>
                    <w:pStyle w:val="TableBodyText"/>
                  </w:pPr>
                  <w:r>
                    <w:t>…</w:t>
                  </w:r>
                </w:p>
              </w:tc>
              <w:tc>
                <w:tcPr>
                  <w:tcW w:w="835" w:type="dxa"/>
                  <w:vAlign w:val="bottom"/>
                </w:tcPr>
                <w:p w:rsidR="007A7911" w:rsidRDefault="007A7911" w:rsidP="005932DB">
                  <w:pPr>
                    <w:pStyle w:val="TableBodyText"/>
                  </w:pPr>
                  <w:r>
                    <w:t>…</w:t>
                  </w:r>
                </w:p>
              </w:tc>
              <w:tc>
                <w:tcPr>
                  <w:tcW w:w="813" w:type="dxa"/>
                  <w:vAlign w:val="bottom"/>
                </w:tcPr>
                <w:p w:rsidR="007A7911" w:rsidRDefault="007A7911" w:rsidP="005932DB">
                  <w:pPr>
                    <w:pStyle w:val="TableBodyText"/>
                  </w:pPr>
                  <w:r>
                    <w:t>…</w:t>
                  </w:r>
                </w:p>
              </w:tc>
              <w:tc>
                <w:tcPr>
                  <w:tcW w:w="767" w:type="dxa"/>
                  <w:vAlign w:val="bottom"/>
                </w:tcPr>
                <w:p w:rsidR="007A7911" w:rsidRDefault="007A7911" w:rsidP="005932DB">
                  <w:pPr>
                    <w:pStyle w:val="TableBodyText"/>
                  </w:pPr>
                  <w:r>
                    <w:t>…</w:t>
                  </w:r>
                </w:p>
              </w:tc>
              <w:tc>
                <w:tcPr>
                  <w:tcW w:w="795" w:type="dxa"/>
                  <w:vAlign w:val="bottom"/>
                </w:tcPr>
                <w:p w:rsidR="007A7911" w:rsidRDefault="007A7911" w:rsidP="005932DB">
                  <w:pPr>
                    <w:pStyle w:val="TableBodyText"/>
                  </w:pPr>
                  <w:r>
                    <w:t>…</w:t>
                  </w:r>
                </w:p>
              </w:tc>
              <w:tc>
                <w:tcPr>
                  <w:tcW w:w="860" w:type="dxa"/>
                  <w:vAlign w:val="bottom"/>
                </w:tcPr>
                <w:p w:rsidR="007A7911" w:rsidRDefault="007A7911" w:rsidP="005932DB">
                  <w:pPr>
                    <w:pStyle w:val="TableBodyText"/>
                  </w:pPr>
                  <w:r>
                    <w:t>…</w:t>
                  </w:r>
                </w:p>
              </w:tc>
              <w:tc>
                <w:tcPr>
                  <w:tcW w:w="767" w:type="dxa"/>
                  <w:vAlign w:val="bottom"/>
                </w:tcPr>
                <w:p w:rsidR="007A7911" w:rsidRDefault="007A7911" w:rsidP="005932DB">
                  <w:pPr>
                    <w:pStyle w:val="TableBodyText"/>
                  </w:pPr>
                  <w:r>
                    <w:t>…</w:t>
                  </w:r>
                </w:p>
              </w:tc>
              <w:tc>
                <w:tcPr>
                  <w:tcW w:w="808" w:type="dxa"/>
                  <w:vAlign w:val="bottom"/>
                </w:tcPr>
                <w:p w:rsidR="007A7911" w:rsidRDefault="007A7911" w:rsidP="005932DB">
                  <w:pPr>
                    <w:pStyle w:val="TableBodyText"/>
                  </w:pPr>
                  <w:r>
                    <w:t>…</w:t>
                  </w:r>
                </w:p>
              </w:tc>
              <w:tc>
                <w:tcPr>
                  <w:tcW w:w="1175" w:type="dxa"/>
                  <w:vAlign w:val="bottom"/>
                </w:tcPr>
                <w:p w:rsidR="007A7911" w:rsidRDefault="007A7911" w:rsidP="005932DB">
                  <w:pPr>
                    <w:pStyle w:val="TableBodyText"/>
                  </w:pPr>
                  <w:r>
                    <w:t>…</w:t>
                  </w:r>
                </w:p>
              </w:tc>
            </w:tr>
            <w:tr w:rsidR="007A7911" w:rsidRPr="004B0224" w:rsidTr="005932DB">
              <w:tc>
                <w:tcPr>
                  <w:tcW w:w="835" w:type="dxa"/>
                  <w:vAlign w:val="bottom"/>
                </w:tcPr>
                <w:p w:rsidR="007A7911" w:rsidRPr="004B0224" w:rsidRDefault="007A7911" w:rsidP="005932DB">
                  <w:pPr>
                    <w:keepNext/>
                    <w:keepLines/>
                    <w:spacing w:after="40" w:line="200" w:lineRule="atLeast"/>
                    <w:ind w:left="6" w:right="113"/>
                    <w:rPr>
                      <w:rFonts w:ascii="Arial" w:hAnsi="Arial" w:cs="Arial"/>
                      <w:color w:val="000000"/>
                      <w:sz w:val="18"/>
                      <w:szCs w:val="20"/>
                    </w:rPr>
                  </w:pPr>
                  <w:r w:rsidRPr="004B0224">
                    <w:rPr>
                      <w:rFonts w:ascii="Arial" w:hAnsi="Arial" w:cs="Arial"/>
                      <w:color w:val="000000"/>
                      <w:sz w:val="18"/>
                      <w:szCs w:val="20"/>
                    </w:rPr>
                    <w:t>90</w:t>
                  </w:r>
                </w:p>
              </w:tc>
              <w:tc>
                <w:tcPr>
                  <w:tcW w:w="832" w:type="dxa"/>
                  <w:vAlign w:val="bottom"/>
                </w:tcPr>
                <w:p w:rsidR="007A7911" w:rsidRDefault="007A7911" w:rsidP="005932DB">
                  <w:pPr>
                    <w:pStyle w:val="TableBodyText"/>
                  </w:pPr>
                  <w:r>
                    <w:t>…</w:t>
                  </w:r>
                </w:p>
              </w:tc>
              <w:tc>
                <w:tcPr>
                  <w:tcW w:w="835" w:type="dxa"/>
                  <w:vAlign w:val="bottom"/>
                </w:tcPr>
                <w:p w:rsidR="007A7911" w:rsidRDefault="007A7911" w:rsidP="005932DB">
                  <w:pPr>
                    <w:pStyle w:val="TableBodyText"/>
                  </w:pPr>
                  <w:r>
                    <w:t>…</w:t>
                  </w:r>
                </w:p>
              </w:tc>
              <w:tc>
                <w:tcPr>
                  <w:tcW w:w="813" w:type="dxa"/>
                  <w:vAlign w:val="bottom"/>
                </w:tcPr>
                <w:p w:rsidR="007A7911" w:rsidRDefault="007A7911" w:rsidP="005932DB">
                  <w:pPr>
                    <w:pStyle w:val="TableBodyText"/>
                  </w:pPr>
                  <w:r>
                    <w:t>…</w:t>
                  </w:r>
                </w:p>
              </w:tc>
              <w:tc>
                <w:tcPr>
                  <w:tcW w:w="767" w:type="dxa"/>
                  <w:vAlign w:val="bottom"/>
                </w:tcPr>
                <w:p w:rsidR="007A7911" w:rsidRDefault="007A7911" w:rsidP="005932DB">
                  <w:pPr>
                    <w:pStyle w:val="TableBodyText"/>
                  </w:pPr>
                  <w:r>
                    <w:t>…</w:t>
                  </w:r>
                </w:p>
              </w:tc>
              <w:tc>
                <w:tcPr>
                  <w:tcW w:w="795" w:type="dxa"/>
                  <w:vAlign w:val="bottom"/>
                </w:tcPr>
                <w:p w:rsidR="007A7911" w:rsidRDefault="007A7911" w:rsidP="005932DB">
                  <w:pPr>
                    <w:pStyle w:val="TableBodyText"/>
                  </w:pPr>
                  <w:r>
                    <w:t>…</w:t>
                  </w:r>
                </w:p>
              </w:tc>
              <w:tc>
                <w:tcPr>
                  <w:tcW w:w="860" w:type="dxa"/>
                  <w:vAlign w:val="bottom"/>
                </w:tcPr>
                <w:p w:rsidR="007A7911" w:rsidRDefault="007A7911" w:rsidP="005932DB">
                  <w:pPr>
                    <w:pStyle w:val="TableBodyText"/>
                  </w:pPr>
                  <w:r>
                    <w:t>…</w:t>
                  </w:r>
                </w:p>
              </w:tc>
              <w:tc>
                <w:tcPr>
                  <w:tcW w:w="767" w:type="dxa"/>
                  <w:vAlign w:val="bottom"/>
                </w:tcPr>
                <w:p w:rsidR="007A7911" w:rsidRDefault="007A7911" w:rsidP="005932DB">
                  <w:pPr>
                    <w:pStyle w:val="TableBodyText"/>
                  </w:pPr>
                  <w:r>
                    <w:t>…</w:t>
                  </w:r>
                </w:p>
              </w:tc>
              <w:tc>
                <w:tcPr>
                  <w:tcW w:w="808" w:type="dxa"/>
                  <w:vAlign w:val="bottom"/>
                </w:tcPr>
                <w:p w:rsidR="007A7911" w:rsidRDefault="007A7911" w:rsidP="005932DB">
                  <w:pPr>
                    <w:pStyle w:val="TableBodyText"/>
                  </w:pPr>
                  <w:r>
                    <w:t>…</w:t>
                  </w:r>
                </w:p>
              </w:tc>
              <w:tc>
                <w:tcPr>
                  <w:tcW w:w="1175" w:type="dxa"/>
                  <w:vAlign w:val="bottom"/>
                </w:tcPr>
                <w:p w:rsidR="007A7911" w:rsidRDefault="007A7911" w:rsidP="005932DB">
                  <w:pPr>
                    <w:pStyle w:val="TableBodyText"/>
                  </w:pPr>
                  <w:r>
                    <w:t>…</w:t>
                  </w:r>
                </w:p>
              </w:tc>
            </w:tr>
            <w:tr w:rsidR="007A7911" w:rsidRPr="004B0224" w:rsidTr="005932DB">
              <w:tc>
                <w:tcPr>
                  <w:tcW w:w="835" w:type="dxa"/>
                  <w:vAlign w:val="bottom"/>
                </w:tcPr>
                <w:p w:rsidR="007A7911" w:rsidRPr="004B0224" w:rsidRDefault="007A7911" w:rsidP="005932DB">
                  <w:pPr>
                    <w:keepNext/>
                    <w:keepLines/>
                    <w:spacing w:after="40" w:line="200" w:lineRule="atLeast"/>
                    <w:ind w:left="6" w:right="113"/>
                    <w:rPr>
                      <w:rFonts w:ascii="Arial" w:hAnsi="Arial" w:cs="Arial"/>
                      <w:color w:val="000000"/>
                      <w:sz w:val="18"/>
                      <w:szCs w:val="20"/>
                    </w:rPr>
                  </w:pPr>
                  <w:r w:rsidRPr="004B0224">
                    <w:rPr>
                      <w:rFonts w:ascii="Arial" w:hAnsi="Arial" w:cs="Arial"/>
                      <w:color w:val="000000"/>
                      <w:sz w:val="18"/>
                      <w:szCs w:val="20"/>
                    </w:rPr>
                    <w:t>91</w:t>
                  </w:r>
                </w:p>
              </w:tc>
              <w:tc>
                <w:tcPr>
                  <w:tcW w:w="832" w:type="dxa"/>
                  <w:vAlign w:val="bottom"/>
                </w:tcPr>
                <w:p w:rsidR="007A7911" w:rsidRDefault="007A7911" w:rsidP="005932DB">
                  <w:pPr>
                    <w:pStyle w:val="TableBodyText"/>
                  </w:pPr>
                  <w:r>
                    <w:t>…</w:t>
                  </w:r>
                </w:p>
              </w:tc>
              <w:tc>
                <w:tcPr>
                  <w:tcW w:w="835" w:type="dxa"/>
                  <w:vAlign w:val="bottom"/>
                </w:tcPr>
                <w:p w:rsidR="007A7911" w:rsidRDefault="007A7911" w:rsidP="005932DB">
                  <w:pPr>
                    <w:pStyle w:val="TableBodyText"/>
                  </w:pPr>
                  <w:r>
                    <w:t>…</w:t>
                  </w:r>
                </w:p>
              </w:tc>
              <w:tc>
                <w:tcPr>
                  <w:tcW w:w="813" w:type="dxa"/>
                  <w:vAlign w:val="bottom"/>
                </w:tcPr>
                <w:p w:rsidR="007A7911" w:rsidRDefault="007A7911" w:rsidP="005932DB">
                  <w:pPr>
                    <w:pStyle w:val="TableBodyText"/>
                  </w:pPr>
                  <w:r>
                    <w:t>…</w:t>
                  </w:r>
                </w:p>
              </w:tc>
              <w:tc>
                <w:tcPr>
                  <w:tcW w:w="767" w:type="dxa"/>
                  <w:vAlign w:val="bottom"/>
                </w:tcPr>
                <w:p w:rsidR="007A7911" w:rsidRDefault="007A7911" w:rsidP="005932DB">
                  <w:pPr>
                    <w:pStyle w:val="TableBodyText"/>
                  </w:pPr>
                  <w:r>
                    <w:t>…</w:t>
                  </w:r>
                </w:p>
              </w:tc>
              <w:tc>
                <w:tcPr>
                  <w:tcW w:w="795" w:type="dxa"/>
                  <w:vAlign w:val="bottom"/>
                </w:tcPr>
                <w:p w:rsidR="007A7911" w:rsidRDefault="007A7911" w:rsidP="005932DB">
                  <w:pPr>
                    <w:pStyle w:val="TableBodyText"/>
                  </w:pPr>
                  <w:r>
                    <w:t>…</w:t>
                  </w:r>
                </w:p>
              </w:tc>
              <w:tc>
                <w:tcPr>
                  <w:tcW w:w="860" w:type="dxa"/>
                  <w:vAlign w:val="bottom"/>
                </w:tcPr>
                <w:p w:rsidR="007A7911" w:rsidRDefault="007A7911" w:rsidP="005932DB">
                  <w:pPr>
                    <w:pStyle w:val="TableBodyText"/>
                  </w:pPr>
                  <w:r>
                    <w:t>…</w:t>
                  </w:r>
                </w:p>
              </w:tc>
              <w:tc>
                <w:tcPr>
                  <w:tcW w:w="767" w:type="dxa"/>
                  <w:vAlign w:val="bottom"/>
                </w:tcPr>
                <w:p w:rsidR="007A7911" w:rsidRDefault="007A7911" w:rsidP="005932DB">
                  <w:pPr>
                    <w:pStyle w:val="TableBodyText"/>
                  </w:pPr>
                  <w:r>
                    <w:t>…</w:t>
                  </w:r>
                </w:p>
              </w:tc>
              <w:tc>
                <w:tcPr>
                  <w:tcW w:w="808" w:type="dxa"/>
                  <w:vAlign w:val="bottom"/>
                </w:tcPr>
                <w:p w:rsidR="007A7911" w:rsidRDefault="007A7911" w:rsidP="005932DB">
                  <w:pPr>
                    <w:pStyle w:val="TableBodyText"/>
                  </w:pPr>
                  <w:r>
                    <w:t>…</w:t>
                  </w:r>
                </w:p>
              </w:tc>
              <w:tc>
                <w:tcPr>
                  <w:tcW w:w="1175" w:type="dxa"/>
                  <w:vAlign w:val="bottom"/>
                </w:tcPr>
                <w:p w:rsidR="007A7911" w:rsidRDefault="007A7911" w:rsidP="005932DB">
                  <w:pPr>
                    <w:pStyle w:val="TableBodyText"/>
                  </w:pPr>
                  <w:r>
                    <w:t>…</w:t>
                  </w:r>
                </w:p>
              </w:tc>
            </w:tr>
            <w:tr w:rsidR="007A7911" w:rsidRPr="004B0224" w:rsidTr="005932DB">
              <w:tc>
                <w:tcPr>
                  <w:tcW w:w="835" w:type="dxa"/>
                  <w:vAlign w:val="bottom"/>
                </w:tcPr>
                <w:p w:rsidR="007A7911" w:rsidRPr="004B0224" w:rsidRDefault="007A7911" w:rsidP="005932DB">
                  <w:pPr>
                    <w:keepNext/>
                    <w:keepLines/>
                    <w:spacing w:after="40" w:line="200" w:lineRule="atLeast"/>
                    <w:ind w:left="6" w:right="113"/>
                    <w:rPr>
                      <w:rFonts w:ascii="Arial" w:hAnsi="Arial" w:cs="Arial"/>
                      <w:color w:val="000000"/>
                      <w:sz w:val="18"/>
                      <w:szCs w:val="20"/>
                    </w:rPr>
                  </w:pPr>
                  <w:r w:rsidRPr="004B0224">
                    <w:rPr>
                      <w:rFonts w:ascii="Arial" w:hAnsi="Arial" w:cs="Arial"/>
                      <w:color w:val="000000"/>
                      <w:sz w:val="18"/>
                      <w:szCs w:val="20"/>
                    </w:rPr>
                    <w:t>92</w:t>
                  </w:r>
                </w:p>
              </w:tc>
              <w:tc>
                <w:tcPr>
                  <w:tcW w:w="832" w:type="dxa"/>
                  <w:vAlign w:val="bottom"/>
                </w:tcPr>
                <w:p w:rsidR="007A7911" w:rsidRDefault="007A7911" w:rsidP="005932DB">
                  <w:pPr>
                    <w:pStyle w:val="TableBodyText"/>
                  </w:pPr>
                  <w:r>
                    <w:t>…</w:t>
                  </w:r>
                </w:p>
              </w:tc>
              <w:tc>
                <w:tcPr>
                  <w:tcW w:w="835" w:type="dxa"/>
                  <w:vAlign w:val="bottom"/>
                </w:tcPr>
                <w:p w:rsidR="007A7911" w:rsidRDefault="007A7911" w:rsidP="005932DB">
                  <w:pPr>
                    <w:pStyle w:val="TableBodyText"/>
                  </w:pPr>
                  <w:r>
                    <w:t>…</w:t>
                  </w:r>
                </w:p>
              </w:tc>
              <w:tc>
                <w:tcPr>
                  <w:tcW w:w="813" w:type="dxa"/>
                  <w:vAlign w:val="bottom"/>
                </w:tcPr>
                <w:p w:rsidR="007A7911" w:rsidRDefault="007A7911" w:rsidP="005932DB">
                  <w:pPr>
                    <w:pStyle w:val="TableBodyText"/>
                  </w:pPr>
                  <w:r>
                    <w:t>…</w:t>
                  </w:r>
                </w:p>
              </w:tc>
              <w:tc>
                <w:tcPr>
                  <w:tcW w:w="767" w:type="dxa"/>
                  <w:vAlign w:val="bottom"/>
                </w:tcPr>
                <w:p w:rsidR="007A7911" w:rsidRDefault="007A7911" w:rsidP="005932DB">
                  <w:pPr>
                    <w:pStyle w:val="TableBodyText"/>
                  </w:pPr>
                  <w:r>
                    <w:t>…</w:t>
                  </w:r>
                </w:p>
              </w:tc>
              <w:tc>
                <w:tcPr>
                  <w:tcW w:w="795" w:type="dxa"/>
                  <w:vAlign w:val="bottom"/>
                </w:tcPr>
                <w:p w:rsidR="007A7911" w:rsidRDefault="007A7911" w:rsidP="005932DB">
                  <w:pPr>
                    <w:pStyle w:val="TableBodyText"/>
                  </w:pPr>
                  <w:r>
                    <w:t>…</w:t>
                  </w:r>
                </w:p>
              </w:tc>
              <w:tc>
                <w:tcPr>
                  <w:tcW w:w="860" w:type="dxa"/>
                  <w:vAlign w:val="bottom"/>
                </w:tcPr>
                <w:p w:rsidR="007A7911" w:rsidRDefault="007A7911" w:rsidP="005932DB">
                  <w:pPr>
                    <w:pStyle w:val="TableBodyText"/>
                  </w:pPr>
                  <w:r>
                    <w:t>…</w:t>
                  </w:r>
                </w:p>
              </w:tc>
              <w:tc>
                <w:tcPr>
                  <w:tcW w:w="767" w:type="dxa"/>
                  <w:vAlign w:val="bottom"/>
                </w:tcPr>
                <w:p w:rsidR="007A7911" w:rsidRDefault="007A7911" w:rsidP="005932DB">
                  <w:pPr>
                    <w:pStyle w:val="TableBodyText"/>
                  </w:pPr>
                  <w:r>
                    <w:t>…</w:t>
                  </w:r>
                </w:p>
              </w:tc>
              <w:tc>
                <w:tcPr>
                  <w:tcW w:w="808" w:type="dxa"/>
                  <w:vAlign w:val="bottom"/>
                </w:tcPr>
                <w:p w:rsidR="007A7911" w:rsidRDefault="007A7911" w:rsidP="005932DB">
                  <w:pPr>
                    <w:pStyle w:val="TableBodyText"/>
                  </w:pPr>
                  <w:r>
                    <w:t>…</w:t>
                  </w:r>
                </w:p>
              </w:tc>
              <w:tc>
                <w:tcPr>
                  <w:tcW w:w="1175" w:type="dxa"/>
                  <w:vAlign w:val="bottom"/>
                </w:tcPr>
                <w:p w:rsidR="007A7911" w:rsidRDefault="007A7911" w:rsidP="005932DB">
                  <w:pPr>
                    <w:pStyle w:val="TableBodyText"/>
                  </w:pPr>
                  <w:r>
                    <w:t>…</w:t>
                  </w:r>
                </w:p>
              </w:tc>
            </w:tr>
            <w:tr w:rsidR="007A7911" w:rsidRPr="004B0224" w:rsidTr="005932DB">
              <w:tc>
                <w:tcPr>
                  <w:tcW w:w="835" w:type="dxa"/>
                  <w:vAlign w:val="bottom"/>
                </w:tcPr>
                <w:p w:rsidR="007A7911" w:rsidRPr="004B0224" w:rsidRDefault="007A7911" w:rsidP="005932DB">
                  <w:pPr>
                    <w:keepNext/>
                    <w:keepLines/>
                    <w:spacing w:after="40" w:line="200" w:lineRule="atLeast"/>
                    <w:ind w:left="6" w:right="113"/>
                    <w:rPr>
                      <w:rFonts w:ascii="Arial" w:hAnsi="Arial" w:cs="Arial"/>
                      <w:color w:val="000000"/>
                      <w:sz w:val="18"/>
                      <w:szCs w:val="20"/>
                    </w:rPr>
                  </w:pPr>
                  <w:r w:rsidRPr="004B0224">
                    <w:rPr>
                      <w:rFonts w:ascii="Arial" w:hAnsi="Arial" w:cs="Arial"/>
                      <w:color w:val="000000"/>
                      <w:sz w:val="18"/>
                      <w:szCs w:val="20"/>
                    </w:rPr>
                    <w:t>93</w:t>
                  </w:r>
                </w:p>
              </w:tc>
              <w:tc>
                <w:tcPr>
                  <w:tcW w:w="832" w:type="dxa"/>
                  <w:vAlign w:val="bottom"/>
                </w:tcPr>
                <w:p w:rsidR="007A7911" w:rsidRDefault="007A7911" w:rsidP="005932DB">
                  <w:pPr>
                    <w:pStyle w:val="TableBodyText"/>
                  </w:pPr>
                  <w:r>
                    <w:t>…</w:t>
                  </w:r>
                </w:p>
              </w:tc>
              <w:tc>
                <w:tcPr>
                  <w:tcW w:w="835" w:type="dxa"/>
                  <w:vAlign w:val="bottom"/>
                </w:tcPr>
                <w:p w:rsidR="007A7911" w:rsidRDefault="007A7911" w:rsidP="005932DB">
                  <w:pPr>
                    <w:pStyle w:val="TableBodyText"/>
                  </w:pPr>
                  <w:r>
                    <w:t>…</w:t>
                  </w:r>
                </w:p>
              </w:tc>
              <w:tc>
                <w:tcPr>
                  <w:tcW w:w="813" w:type="dxa"/>
                  <w:vAlign w:val="bottom"/>
                </w:tcPr>
                <w:p w:rsidR="007A7911" w:rsidRDefault="007A7911" w:rsidP="005932DB">
                  <w:pPr>
                    <w:pStyle w:val="TableBodyText"/>
                  </w:pPr>
                  <w:r>
                    <w:t>…</w:t>
                  </w:r>
                </w:p>
              </w:tc>
              <w:tc>
                <w:tcPr>
                  <w:tcW w:w="767" w:type="dxa"/>
                  <w:vAlign w:val="bottom"/>
                </w:tcPr>
                <w:p w:rsidR="007A7911" w:rsidRDefault="007A7911" w:rsidP="005932DB">
                  <w:pPr>
                    <w:pStyle w:val="TableBodyText"/>
                  </w:pPr>
                  <w:r>
                    <w:t>…</w:t>
                  </w:r>
                </w:p>
              </w:tc>
              <w:tc>
                <w:tcPr>
                  <w:tcW w:w="795" w:type="dxa"/>
                  <w:vAlign w:val="bottom"/>
                </w:tcPr>
                <w:p w:rsidR="007A7911" w:rsidRDefault="007A7911" w:rsidP="005932DB">
                  <w:pPr>
                    <w:pStyle w:val="TableBodyText"/>
                  </w:pPr>
                  <w:r>
                    <w:t>…</w:t>
                  </w:r>
                </w:p>
              </w:tc>
              <w:tc>
                <w:tcPr>
                  <w:tcW w:w="860" w:type="dxa"/>
                  <w:vAlign w:val="bottom"/>
                </w:tcPr>
                <w:p w:rsidR="007A7911" w:rsidRDefault="007A7911" w:rsidP="005932DB">
                  <w:pPr>
                    <w:pStyle w:val="TableBodyText"/>
                  </w:pPr>
                  <w:r>
                    <w:t>…</w:t>
                  </w:r>
                </w:p>
              </w:tc>
              <w:tc>
                <w:tcPr>
                  <w:tcW w:w="767" w:type="dxa"/>
                  <w:vAlign w:val="bottom"/>
                </w:tcPr>
                <w:p w:rsidR="007A7911" w:rsidRDefault="007A7911" w:rsidP="005932DB">
                  <w:pPr>
                    <w:pStyle w:val="TableBodyText"/>
                  </w:pPr>
                  <w:r>
                    <w:t>…</w:t>
                  </w:r>
                </w:p>
              </w:tc>
              <w:tc>
                <w:tcPr>
                  <w:tcW w:w="808" w:type="dxa"/>
                  <w:vAlign w:val="bottom"/>
                </w:tcPr>
                <w:p w:rsidR="007A7911" w:rsidRDefault="007A7911" w:rsidP="005932DB">
                  <w:pPr>
                    <w:pStyle w:val="TableBodyText"/>
                  </w:pPr>
                  <w:r>
                    <w:t>…</w:t>
                  </w:r>
                </w:p>
              </w:tc>
              <w:tc>
                <w:tcPr>
                  <w:tcW w:w="1175" w:type="dxa"/>
                  <w:vAlign w:val="bottom"/>
                </w:tcPr>
                <w:p w:rsidR="007A7911" w:rsidRDefault="007A7911" w:rsidP="005932DB">
                  <w:pPr>
                    <w:pStyle w:val="TableBodyText"/>
                  </w:pPr>
                  <w:r>
                    <w:t>…</w:t>
                  </w:r>
                </w:p>
              </w:tc>
            </w:tr>
            <w:tr w:rsidR="007A7911" w:rsidRPr="004B0224" w:rsidTr="005932DB">
              <w:tc>
                <w:tcPr>
                  <w:tcW w:w="835" w:type="dxa"/>
                  <w:vAlign w:val="bottom"/>
                </w:tcPr>
                <w:p w:rsidR="007A7911" w:rsidRPr="004B0224" w:rsidRDefault="007A7911" w:rsidP="005932DB">
                  <w:pPr>
                    <w:keepNext/>
                    <w:keepLines/>
                    <w:spacing w:after="40" w:line="200" w:lineRule="atLeast"/>
                    <w:ind w:left="6" w:right="113"/>
                    <w:rPr>
                      <w:rFonts w:ascii="Arial" w:hAnsi="Arial" w:cs="Arial"/>
                      <w:color w:val="000000"/>
                      <w:sz w:val="18"/>
                      <w:szCs w:val="20"/>
                    </w:rPr>
                  </w:pPr>
                  <w:r w:rsidRPr="004B0224">
                    <w:rPr>
                      <w:rFonts w:ascii="Arial" w:hAnsi="Arial" w:cs="Arial"/>
                      <w:color w:val="000000"/>
                      <w:sz w:val="18"/>
                      <w:szCs w:val="20"/>
                    </w:rPr>
                    <w:t>94</w:t>
                  </w:r>
                </w:p>
              </w:tc>
              <w:tc>
                <w:tcPr>
                  <w:tcW w:w="832" w:type="dxa"/>
                  <w:vAlign w:val="bottom"/>
                </w:tcPr>
                <w:p w:rsidR="007A7911" w:rsidRDefault="007A7911" w:rsidP="005932DB">
                  <w:pPr>
                    <w:pStyle w:val="TableBodyText"/>
                  </w:pPr>
                  <w:r>
                    <w:t>…</w:t>
                  </w:r>
                </w:p>
              </w:tc>
              <w:tc>
                <w:tcPr>
                  <w:tcW w:w="835" w:type="dxa"/>
                  <w:vAlign w:val="bottom"/>
                </w:tcPr>
                <w:p w:rsidR="007A7911" w:rsidRDefault="007A7911" w:rsidP="005932DB">
                  <w:pPr>
                    <w:pStyle w:val="TableBodyText"/>
                  </w:pPr>
                  <w:r>
                    <w:t>…</w:t>
                  </w:r>
                </w:p>
              </w:tc>
              <w:tc>
                <w:tcPr>
                  <w:tcW w:w="813" w:type="dxa"/>
                  <w:vAlign w:val="bottom"/>
                </w:tcPr>
                <w:p w:rsidR="007A7911" w:rsidRDefault="007A7911" w:rsidP="005932DB">
                  <w:pPr>
                    <w:pStyle w:val="TableBodyText"/>
                  </w:pPr>
                  <w:r>
                    <w:t>…</w:t>
                  </w:r>
                </w:p>
              </w:tc>
              <w:tc>
                <w:tcPr>
                  <w:tcW w:w="767" w:type="dxa"/>
                  <w:vAlign w:val="bottom"/>
                </w:tcPr>
                <w:p w:rsidR="007A7911" w:rsidRDefault="007A7911" w:rsidP="005932DB">
                  <w:pPr>
                    <w:pStyle w:val="TableBodyText"/>
                  </w:pPr>
                  <w:r>
                    <w:t>…</w:t>
                  </w:r>
                </w:p>
              </w:tc>
              <w:tc>
                <w:tcPr>
                  <w:tcW w:w="795" w:type="dxa"/>
                  <w:vAlign w:val="bottom"/>
                </w:tcPr>
                <w:p w:rsidR="007A7911" w:rsidRDefault="007A7911" w:rsidP="005932DB">
                  <w:pPr>
                    <w:pStyle w:val="TableBodyText"/>
                  </w:pPr>
                  <w:r>
                    <w:t>…</w:t>
                  </w:r>
                </w:p>
              </w:tc>
              <w:tc>
                <w:tcPr>
                  <w:tcW w:w="860" w:type="dxa"/>
                  <w:vAlign w:val="bottom"/>
                </w:tcPr>
                <w:p w:rsidR="007A7911" w:rsidRDefault="007A7911" w:rsidP="005932DB">
                  <w:pPr>
                    <w:pStyle w:val="TableBodyText"/>
                  </w:pPr>
                  <w:r>
                    <w:t>…</w:t>
                  </w:r>
                </w:p>
              </w:tc>
              <w:tc>
                <w:tcPr>
                  <w:tcW w:w="767" w:type="dxa"/>
                  <w:vAlign w:val="bottom"/>
                </w:tcPr>
                <w:p w:rsidR="007A7911" w:rsidRDefault="007A7911" w:rsidP="005932DB">
                  <w:pPr>
                    <w:pStyle w:val="TableBodyText"/>
                  </w:pPr>
                  <w:r>
                    <w:t>…</w:t>
                  </w:r>
                </w:p>
              </w:tc>
              <w:tc>
                <w:tcPr>
                  <w:tcW w:w="808" w:type="dxa"/>
                  <w:vAlign w:val="bottom"/>
                </w:tcPr>
                <w:p w:rsidR="007A7911" w:rsidRDefault="007A7911" w:rsidP="005932DB">
                  <w:pPr>
                    <w:pStyle w:val="TableBodyText"/>
                  </w:pPr>
                  <w:r>
                    <w:t>…</w:t>
                  </w:r>
                </w:p>
              </w:tc>
              <w:tc>
                <w:tcPr>
                  <w:tcW w:w="1175" w:type="dxa"/>
                  <w:vAlign w:val="bottom"/>
                </w:tcPr>
                <w:p w:rsidR="007A7911" w:rsidRDefault="007A7911" w:rsidP="005932DB">
                  <w:pPr>
                    <w:pStyle w:val="TableBodyText"/>
                  </w:pPr>
                  <w:r>
                    <w:t>…</w:t>
                  </w:r>
                </w:p>
              </w:tc>
            </w:tr>
            <w:tr w:rsidR="007A7911" w:rsidRPr="004B0224" w:rsidTr="005932DB">
              <w:tc>
                <w:tcPr>
                  <w:tcW w:w="835" w:type="dxa"/>
                  <w:vAlign w:val="bottom"/>
                </w:tcPr>
                <w:p w:rsidR="007A7911" w:rsidRPr="004B0224" w:rsidRDefault="007A7911" w:rsidP="005932DB">
                  <w:pPr>
                    <w:keepNext/>
                    <w:keepLines/>
                    <w:spacing w:after="40" w:line="200" w:lineRule="atLeast"/>
                    <w:ind w:left="6" w:right="113"/>
                    <w:rPr>
                      <w:rFonts w:ascii="Arial" w:hAnsi="Arial" w:cs="Arial"/>
                      <w:color w:val="000000"/>
                      <w:sz w:val="18"/>
                      <w:szCs w:val="20"/>
                    </w:rPr>
                  </w:pPr>
                  <w:r w:rsidRPr="004B0224">
                    <w:rPr>
                      <w:rFonts w:ascii="Arial" w:hAnsi="Arial" w:cs="Arial"/>
                      <w:color w:val="000000"/>
                      <w:sz w:val="18"/>
                      <w:szCs w:val="20"/>
                    </w:rPr>
                    <w:t>95</w:t>
                  </w:r>
                </w:p>
              </w:tc>
              <w:tc>
                <w:tcPr>
                  <w:tcW w:w="832" w:type="dxa"/>
                  <w:vAlign w:val="bottom"/>
                </w:tcPr>
                <w:p w:rsidR="007A7911" w:rsidRDefault="007A7911" w:rsidP="005932DB">
                  <w:pPr>
                    <w:pStyle w:val="TableBodyText"/>
                  </w:pPr>
                  <w:r>
                    <w:t>…</w:t>
                  </w:r>
                </w:p>
              </w:tc>
              <w:tc>
                <w:tcPr>
                  <w:tcW w:w="835" w:type="dxa"/>
                  <w:vAlign w:val="bottom"/>
                </w:tcPr>
                <w:p w:rsidR="007A7911" w:rsidRDefault="007A7911" w:rsidP="005932DB">
                  <w:pPr>
                    <w:pStyle w:val="TableBodyText"/>
                  </w:pPr>
                  <w:r>
                    <w:t>…</w:t>
                  </w:r>
                </w:p>
              </w:tc>
              <w:tc>
                <w:tcPr>
                  <w:tcW w:w="813" w:type="dxa"/>
                  <w:vAlign w:val="bottom"/>
                </w:tcPr>
                <w:p w:rsidR="007A7911" w:rsidRDefault="007A7911" w:rsidP="005932DB">
                  <w:pPr>
                    <w:pStyle w:val="TableBodyText"/>
                  </w:pPr>
                  <w:r>
                    <w:t>…</w:t>
                  </w:r>
                </w:p>
              </w:tc>
              <w:tc>
                <w:tcPr>
                  <w:tcW w:w="767" w:type="dxa"/>
                  <w:vAlign w:val="bottom"/>
                </w:tcPr>
                <w:p w:rsidR="007A7911" w:rsidRDefault="007A7911" w:rsidP="005932DB">
                  <w:pPr>
                    <w:pStyle w:val="TableBodyText"/>
                  </w:pPr>
                  <w:r>
                    <w:t>…</w:t>
                  </w:r>
                </w:p>
              </w:tc>
              <w:tc>
                <w:tcPr>
                  <w:tcW w:w="795" w:type="dxa"/>
                  <w:vAlign w:val="bottom"/>
                </w:tcPr>
                <w:p w:rsidR="007A7911" w:rsidRDefault="007A7911" w:rsidP="005932DB">
                  <w:pPr>
                    <w:pStyle w:val="TableBodyText"/>
                  </w:pPr>
                  <w:r>
                    <w:t>…</w:t>
                  </w:r>
                </w:p>
              </w:tc>
              <w:tc>
                <w:tcPr>
                  <w:tcW w:w="860" w:type="dxa"/>
                  <w:vAlign w:val="bottom"/>
                </w:tcPr>
                <w:p w:rsidR="007A7911" w:rsidRDefault="007A7911" w:rsidP="005932DB">
                  <w:pPr>
                    <w:pStyle w:val="TableBodyText"/>
                  </w:pPr>
                  <w:r>
                    <w:t>…</w:t>
                  </w:r>
                </w:p>
              </w:tc>
              <w:tc>
                <w:tcPr>
                  <w:tcW w:w="767" w:type="dxa"/>
                  <w:vAlign w:val="bottom"/>
                </w:tcPr>
                <w:p w:rsidR="007A7911" w:rsidRDefault="007A7911" w:rsidP="005932DB">
                  <w:pPr>
                    <w:pStyle w:val="TableBodyText"/>
                  </w:pPr>
                  <w:r>
                    <w:t>…</w:t>
                  </w:r>
                </w:p>
              </w:tc>
              <w:tc>
                <w:tcPr>
                  <w:tcW w:w="808" w:type="dxa"/>
                  <w:vAlign w:val="bottom"/>
                </w:tcPr>
                <w:p w:rsidR="007A7911" w:rsidRDefault="007A7911" w:rsidP="005932DB">
                  <w:pPr>
                    <w:pStyle w:val="TableBodyText"/>
                  </w:pPr>
                  <w:r>
                    <w:t>…</w:t>
                  </w:r>
                </w:p>
              </w:tc>
              <w:tc>
                <w:tcPr>
                  <w:tcW w:w="1175" w:type="dxa"/>
                  <w:vAlign w:val="bottom"/>
                </w:tcPr>
                <w:p w:rsidR="007A7911" w:rsidRDefault="007A7911" w:rsidP="005932DB">
                  <w:pPr>
                    <w:pStyle w:val="TableBodyText"/>
                  </w:pPr>
                  <w:r>
                    <w:t>…</w:t>
                  </w:r>
                </w:p>
              </w:tc>
            </w:tr>
            <w:tr w:rsidR="007A7911" w:rsidRPr="004B0224" w:rsidTr="005932DB">
              <w:tc>
                <w:tcPr>
                  <w:tcW w:w="835" w:type="dxa"/>
                  <w:vAlign w:val="bottom"/>
                </w:tcPr>
                <w:p w:rsidR="007A7911" w:rsidRPr="004B0224" w:rsidRDefault="007A7911" w:rsidP="005932DB">
                  <w:pPr>
                    <w:keepNext/>
                    <w:keepLines/>
                    <w:spacing w:after="40" w:line="200" w:lineRule="atLeast"/>
                    <w:ind w:left="6" w:right="113"/>
                    <w:rPr>
                      <w:rFonts w:ascii="Arial" w:hAnsi="Arial" w:cs="Arial"/>
                      <w:color w:val="000000"/>
                      <w:sz w:val="18"/>
                      <w:szCs w:val="20"/>
                    </w:rPr>
                  </w:pPr>
                  <w:r w:rsidRPr="004B0224">
                    <w:rPr>
                      <w:rFonts w:ascii="Arial" w:hAnsi="Arial" w:cs="Arial"/>
                      <w:color w:val="000000"/>
                      <w:sz w:val="18"/>
                      <w:szCs w:val="20"/>
                    </w:rPr>
                    <w:t>96</w:t>
                  </w:r>
                </w:p>
              </w:tc>
              <w:tc>
                <w:tcPr>
                  <w:tcW w:w="832" w:type="dxa"/>
                  <w:vAlign w:val="bottom"/>
                </w:tcPr>
                <w:p w:rsidR="007A7911" w:rsidRDefault="007A7911" w:rsidP="005932DB">
                  <w:pPr>
                    <w:pStyle w:val="TableBodyText"/>
                  </w:pPr>
                  <w:r>
                    <w:t>…</w:t>
                  </w:r>
                </w:p>
              </w:tc>
              <w:tc>
                <w:tcPr>
                  <w:tcW w:w="835" w:type="dxa"/>
                  <w:vAlign w:val="bottom"/>
                </w:tcPr>
                <w:p w:rsidR="007A7911" w:rsidRDefault="007A7911" w:rsidP="005932DB">
                  <w:pPr>
                    <w:pStyle w:val="TableBodyText"/>
                  </w:pPr>
                  <w:r>
                    <w:t>…</w:t>
                  </w:r>
                </w:p>
              </w:tc>
              <w:tc>
                <w:tcPr>
                  <w:tcW w:w="813" w:type="dxa"/>
                  <w:vAlign w:val="bottom"/>
                </w:tcPr>
                <w:p w:rsidR="007A7911" w:rsidRDefault="007A7911" w:rsidP="005932DB">
                  <w:pPr>
                    <w:pStyle w:val="TableBodyText"/>
                  </w:pPr>
                  <w:r>
                    <w:t>…</w:t>
                  </w:r>
                </w:p>
              </w:tc>
              <w:tc>
                <w:tcPr>
                  <w:tcW w:w="767" w:type="dxa"/>
                  <w:vAlign w:val="bottom"/>
                </w:tcPr>
                <w:p w:rsidR="007A7911" w:rsidRDefault="007A7911" w:rsidP="005932DB">
                  <w:pPr>
                    <w:pStyle w:val="TableBodyText"/>
                  </w:pPr>
                  <w:r>
                    <w:t>…</w:t>
                  </w:r>
                </w:p>
              </w:tc>
              <w:tc>
                <w:tcPr>
                  <w:tcW w:w="795" w:type="dxa"/>
                  <w:vAlign w:val="bottom"/>
                </w:tcPr>
                <w:p w:rsidR="007A7911" w:rsidRDefault="007A7911" w:rsidP="005932DB">
                  <w:pPr>
                    <w:pStyle w:val="TableBodyText"/>
                  </w:pPr>
                  <w:r>
                    <w:t>…</w:t>
                  </w:r>
                </w:p>
              </w:tc>
              <w:tc>
                <w:tcPr>
                  <w:tcW w:w="860" w:type="dxa"/>
                  <w:vAlign w:val="bottom"/>
                </w:tcPr>
                <w:p w:rsidR="007A7911" w:rsidRDefault="007A7911" w:rsidP="005932DB">
                  <w:pPr>
                    <w:pStyle w:val="TableBodyText"/>
                  </w:pPr>
                  <w:r>
                    <w:t>…</w:t>
                  </w:r>
                </w:p>
              </w:tc>
              <w:tc>
                <w:tcPr>
                  <w:tcW w:w="767" w:type="dxa"/>
                  <w:vAlign w:val="bottom"/>
                </w:tcPr>
                <w:p w:rsidR="007A7911" w:rsidRDefault="007A7911" w:rsidP="005932DB">
                  <w:pPr>
                    <w:pStyle w:val="TableBodyText"/>
                  </w:pPr>
                  <w:r>
                    <w:t>…</w:t>
                  </w:r>
                </w:p>
              </w:tc>
              <w:tc>
                <w:tcPr>
                  <w:tcW w:w="808" w:type="dxa"/>
                  <w:vAlign w:val="bottom"/>
                </w:tcPr>
                <w:p w:rsidR="007A7911" w:rsidRDefault="007A7911" w:rsidP="005932DB">
                  <w:pPr>
                    <w:pStyle w:val="TableBodyText"/>
                  </w:pPr>
                  <w:r>
                    <w:t>…</w:t>
                  </w:r>
                </w:p>
              </w:tc>
              <w:tc>
                <w:tcPr>
                  <w:tcW w:w="1175" w:type="dxa"/>
                  <w:vAlign w:val="bottom"/>
                </w:tcPr>
                <w:p w:rsidR="007A7911" w:rsidRDefault="007A7911" w:rsidP="005932DB">
                  <w:pPr>
                    <w:pStyle w:val="TableBodyText"/>
                  </w:pPr>
                  <w:r>
                    <w:t>…</w:t>
                  </w:r>
                </w:p>
              </w:tc>
            </w:tr>
            <w:tr w:rsidR="007A7911" w:rsidRPr="004B0224" w:rsidTr="005932DB">
              <w:tc>
                <w:tcPr>
                  <w:tcW w:w="835" w:type="dxa"/>
                  <w:vAlign w:val="bottom"/>
                </w:tcPr>
                <w:p w:rsidR="007A7911" w:rsidRPr="004B0224" w:rsidRDefault="007A7911" w:rsidP="005932DB">
                  <w:pPr>
                    <w:keepNext/>
                    <w:keepLines/>
                    <w:spacing w:after="40" w:line="200" w:lineRule="atLeast"/>
                    <w:ind w:left="6" w:right="113"/>
                    <w:rPr>
                      <w:rFonts w:ascii="Arial" w:hAnsi="Arial" w:cs="Arial"/>
                      <w:color w:val="000000"/>
                      <w:sz w:val="18"/>
                      <w:szCs w:val="20"/>
                    </w:rPr>
                  </w:pPr>
                  <w:r w:rsidRPr="004B0224">
                    <w:rPr>
                      <w:rFonts w:ascii="Arial" w:hAnsi="Arial" w:cs="Arial"/>
                      <w:color w:val="000000"/>
                      <w:sz w:val="18"/>
                      <w:szCs w:val="20"/>
                    </w:rPr>
                    <w:t>97</w:t>
                  </w:r>
                </w:p>
              </w:tc>
              <w:tc>
                <w:tcPr>
                  <w:tcW w:w="832" w:type="dxa"/>
                  <w:vAlign w:val="bottom"/>
                </w:tcPr>
                <w:p w:rsidR="007A7911" w:rsidRDefault="007A7911" w:rsidP="005932DB">
                  <w:pPr>
                    <w:pStyle w:val="TableBodyText"/>
                  </w:pPr>
                  <w:r>
                    <w:t>…</w:t>
                  </w:r>
                </w:p>
              </w:tc>
              <w:tc>
                <w:tcPr>
                  <w:tcW w:w="835" w:type="dxa"/>
                  <w:vAlign w:val="bottom"/>
                </w:tcPr>
                <w:p w:rsidR="007A7911" w:rsidRDefault="007A7911" w:rsidP="005932DB">
                  <w:pPr>
                    <w:pStyle w:val="TableBodyText"/>
                  </w:pPr>
                  <w:r>
                    <w:t>…</w:t>
                  </w:r>
                </w:p>
              </w:tc>
              <w:tc>
                <w:tcPr>
                  <w:tcW w:w="813" w:type="dxa"/>
                  <w:vAlign w:val="bottom"/>
                </w:tcPr>
                <w:p w:rsidR="007A7911" w:rsidRDefault="007A7911" w:rsidP="005932DB">
                  <w:pPr>
                    <w:pStyle w:val="TableBodyText"/>
                  </w:pPr>
                  <w:r>
                    <w:t>…</w:t>
                  </w:r>
                </w:p>
              </w:tc>
              <w:tc>
                <w:tcPr>
                  <w:tcW w:w="767" w:type="dxa"/>
                  <w:vAlign w:val="bottom"/>
                </w:tcPr>
                <w:p w:rsidR="007A7911" w:rsidRDefault="007A7911" w:rsidP="005932DB">
                  <w:pPr>
                    <w:pStyle w:val="TableBodyText"/>
                  </w:pPr>
                  <w:r>
                    <w:t>…</w:t>
                  </w:r>
                </w:p>
              </w:tc>
              <w:tc>
                <w:tcPr>
                  <w:tcW w:w="795" w:type="dxa"/>
                  <w:vAlign w:val="bottom"/>
                </w:tcPr>
                <w:p w:rsidR="007A7911" w:rsidRDefault="007A7911" w:rsidP="005932DB">
                  <w:pPr>
                    <w:pStyle w:val="TableBodyText"/>
                  </w:pPr>
                  <w:r>
                    <w:t>…</w:t>
                  </w:r>
                </w:p>
              </w:tc>
              <w:tc>
                <w:tcPr>
                  <w:tcW w:w="860" w:type="dxa"/>
                  <w:vAlign w:val="bottom"/>
                </w:tcPr>
                <w:p w:rsidR="007A7911" w:rsidRDefault="007A7911" w:rsidP="005932DB">
                  <w:pPr>
                    <w:pStyle w:val="TableBodyText"/>
                  </w:pPr>
                  <w:r>
                    <w:t>…</w:t>
                  </w:r>
                </w:p>
              </w:tc>
              <w:tc>
                <w:tcPr>
                  <w:tcW w:w="767" w:type="dxa"/>
                  <w:vAlign w:val="bottom"/>
                </w:tcPr>
                <w:p w:rsidR="007A7911" w:rsidRDefault="007A7911" w:rsidP="005932DB">
                  <w:pPr>
                    <w:pStyle w:val="TableBodyText"/>
                  </w:pPr>
                  <w:r>
                    <w:t>…</w:t>
                  </w:r>
                </w:p>
              </w:tc>
              <w:tc>
                <w:tcPr>
                  <w:tcW w:w="808" w:type="dxa"/>
                  <w:vAlign w:val="bottom"/>
                </w:tcPr>
                <w:p w:rsidR="007A7911" w:rsidRDefault="007A7911" w:rsidP="005932DB">
                  <w:pPr>
                    <w:pStyle w:val="TableBodyText"/>
                  </w:pPr>
                  <w:r>
                    <w:t>…</w:t>
                  </w:r>
                </w:p>
              </w:tc>
              <w:tc>
                <w:tcPr>
                  <w:tcW w:w="1175" w:type="dxa"/>
                  <w:vAlign w:val="bottom"/>
                </w:tcPr>
                <w:p w:rsidR="007A7911" w:rsidRDefault="007A7911" w:rsidP="005932DB">
                  <w:pPr>
                    <w:pStyle w:val="TableBodyText"/>
                  </w:pPr>
                  <w:r>
                    <w:t>…</w:t>
                  </w:r>
                </w:p>
              </w:tc>
            </w:tr>
            <w:tr w:rsidR="007A7911" w:rsidRPr="004B0224" w:rsidTr="005932DB">
              <w:tc>
                <w:tcPr>
                  <w:tcW w:w="835" w:type="dxa"/>
                  <w:vAlign w:val="bottom"/>
                </w:tcPr>
                <w:p w:rsidR="007A7911" w:rsidRPr="004B0224" w:rsidRDefault="007A7911" w:rsidP="005932DB">
                  <w:pPr>
                    <w:keepNext/>
                    <w:keepLines/>
                    <w:spacing w:after="40" w:line="200" w:lineRule="atLeast"/>
                    <w:ind w:left="6" w:right="113"/>
                    <w:rPr>
                      <w:rFonts w:ascii="Arial" w:hAnsi="Arial" w:cs="Arial"/>
                      <w:color w:val="000000"/>
                      <w:sz w:val="18"/>
                      <w:szCs w:val="20"/>
                    </w:rPr>
                  </w:pPr>
                  <w:r w:rsidRPr="004B0224">
                    <w:rPr>
                      <w:rFonts w:ascii="Arial" w:hAnsi="Arial" w:cs="Arial"/>
                      <w:color w:val="000000"/>
                      <w:sz w:val="18"/>
                      <w:szCs w:val="20"/>
                    </w:rPr>
                    <w:t>98</w:t>
                  </w:r>
                </w:p>
              </w:tc>
              <w:tc>
                <w:tcPr>
                  <w:tcW w:w="832" w:type="dxa"/>
                  <w:vAlign w:val="bottom"/>
                </w:tcPr>
                <w:p w:rsidR="007A7911" w:rsidRDefault="007A7911" w:rsidP="005932DB">
                  <w:pPr>
                    <w:pStyle w:val="TableBodyText"/>
                  </w:pPr>
                  <w:r>
                    <w:t>…</w:t>
                  </w:r>
                </w:p>
              </w:tc>
              <w:tc>
                <w:tcPr>
                  <w:tcW w:w="835" w:type="dxa"/>
                  <w:vAlign w:val="bottom"/>
                </w:tcPr>
                <w:p w:rsidR="007A7911" w:rsidRDefault="007A7911" w:rsidP="005932DB">
                  <w:pPr>
                    <w:pStyle w:val="TableBodyText"/>
                  </w:pPr>
                  <w:r>
                    <w:t>…</w:t>
                  </w:r>
                </w:p>
              </w:tc>
              <w:tc>
                <w:tcPr>
                  <w:tcW w:w="813" w:type="dxa"/>
                  <w:vAlign w:val="bottom"/>
                </w:tcPr>
                <w:p w:rsidR="007A7911" w:rsidRDefault="007A7911" w:rsidP="005932DB">
                  <w:pPr>
                    <w:pStyle w:val="TableBodyText"/>
                  </w:pPr>
                  <w:r>
                    <w:t>…</w:t>
                  </w:r>
                </w:p>
              </w:tc>
              <w:tc>
                <w:tcPr>
                  <w:tcW w:w="767" w:type="dxa"/>
                  <w:vAlign w:val="bottom"/>
                </w:tcPr>
                <w:p w:rsidR="007A7911" w:rsidRDefault="007A7911" w:rsidP="005932DB">
                  <w:pPr>
                    <w:pStyle w:val="TableBodyText"/>
                  </w:pPr>
                  <w:r>
                    <w:t>…</w:t>
                  </w:r>
                </w:p>
              </w:tc>
              <w:tc>
                <w:tcPr>
                  <w:tcW w:w="795" w:type="dxa"/>
                  <w:vAlign w:val="bottom"/>
                </w:tcPr>
                <w:p w:rsidR="007A7911" w:rsidRDefault="007A7911" w:rsidP="005932DB">
                  <w:pPr>
                    <w:pStyle w:val="TableBodyText"/>
                  </w:pPr>
                  <w:r>
                    <w:t>…</w:t>
                  </w:r>
                </w:p>
              </w:tc>
              <w:tc>
                <w:tcPr>
                  <w:tcW w:w="860" w:type="dxa"/>
                  <w:vAlign w:val="bottom"/>
                </w:tcPr>
                <w:p w:rsidR="007A7911" w:rsidRDefault="007A7911" w:rsidP="005932DB">
                  <w:pPr>
                    <w:pStyle w:val="TableBodyText"/>
                  </w:pPr>
                  <w:r>
                    <w:t>…</w:t>
                  </w:r>
                </w:p>
              </w:tc>
              <w:tc>
                <w:tcPr>
                  <w:tcW w:w="767" w:type="dxa"/>
                  <w:vAlign w:val="bottom"/>
                </w:tcPr>
                <w:p w:rsidR="007A7911" w:rsidRDefault="007A7911" w:rsidP="005932DB">
                  <w:pPr>
                    <w:pStyle w:val="TableBodyText"/>
                  </w:pPr>
                  <w:r>
                    <w:t>…</w:t>
                  </w:r>
                </w:p>
              </w:tc>
              <w:tc>
                <w:tcPr>
                  <w:tcW w:w="808" w:type="dxa"/>
                  <w:vAlign w:val="bottom"/>
                </w:tcPr>
                <w:p w:rsidR="007A7911" w:rsidRDefault="007A7911" w:rsidP="005932DB">
                  <w:pPr>
                    <w:pStyle w:val="TableBodyText"/>
                  </w:pPr>
                  <w:r>
                    <w:t>…</w:t>
                  </w:r>
                </w:p>
              </w:tc>
              <w:tc>
                <w:tcPr>
                  <w:tcW w:w="1175" w:type="dxa"/>
                  <w:vAlign w:val="bottom"/>
                </w:tcPr>
                <w:p w:rsidR="007A7911" w:rsidRDefault="007A7911" w:rsidP="005932DB">
                  <w:pPr>
                    <w:pStyle w:val="TableBodyText"/>
                  </w:pPr>
                  <w:r>
                    <w:t>…</w:t>
                  </w:r>
                </w:p>
              </w:tc>
            </w:tr>
            <w:tr w:rsidR="007A7911" w:rsidRPr="004B0224" w:rsidTr="005932DB">
              <w:tc>
                <w:tcPr>
                  <w:tcW w:w="835" w:type="dxa"/>
                  <w:vAlign w:val="bottom"/>
                </w:tcPr>
                <w:p w:rsidR="007A7911" w:rsidRPr="004B0224" w:rsidRDefault="007A7911" w:rsidP="005932DB">
                  <w:pPr>
                    <w:keepNext/>
                    <w:keepLines/>
                    <w:spacing w:after="40" w:line="200" w:lineRule="atLeast"/>
                    <w:ind w:left="6" w:right="113"/>
                    <w:rPr>
                      <w:rFonts w:ascii="Arial" w:hAnsi="Arial" w:cs="Arial"/>
                      <w:color w:val="000000"/>
                      <w:sz w:val="18"/>
                      <w:szCs w:val="20"/>
                    </w:rPr>
                  </w:pPr>
                  <w:r w:rsidRPr="004B0224">
                    <w:rPr>
                      <w:rFonts w:ascii="Arial" w:hAnsi="Arial" w:cs="Arial"/>
                      <w:color w:val="000000"/>
                      <w:sz w:val="18"/>
                      <w:szCs w:val="20"/>
                    </w:rPr>
                    <w:t>99</w:t>
                  </w:r>
                </w:p>
              </w:tc>
              <w:tc>
                <w:tcPr>
                  <w:tcW w:w="832" w:type="dxa"/>
                  <w:vAlign w:val="bottom"/>
                </w:tcPr>
                <w:p w:rsidR="007A7911" w:rsidRDefault="007A7911" w:rsidP="005932DB">
                  <w:pPr>
                    <w:pStyle w:val="TableBodyText"/>
                  </w:pPr>
                  <w:r>
                    <w:t>…</w:t>
                  </w:r>
                </w:p>
              </w:tc>
              <w:tc>
                <w:tcPr>
                  <w:tcW w:w="835" w:type="dxa"/>
                  <w:vAlign w:val="bottom"/>
                </w:tcPr>
                <w:p w:rsidR="007A7911" w:rsidRDefault="007A7911" w:rsidP="005932DB">
                  <w:pPr>
                    <w:pStyle w:val="TableBodyText"/>
                  </w:pPr>
                  <w:r>
                    <w:t>…</w:t>
                  </w:r>
                </w:p>
              </w:tc>
              <w:tc>
                <w:tcPr>
                  <w:tcW w:w="813" w:type="dxa"/>
                  <w:vAlign w:val="bottom"/>
                </w:tcPr>
                <w:p w:rsidR="007A7911" w:rsidRDefault="007A7911" w:rsidP="005932DB">
                  <w:pPr>
                    <w:pStyle w:val="TableBodyText"/>
                  </w:pPr>
                  <w:r>
                    <w:t>…</w:t>
                  </w:r>
                </w:p>
              </w:tc>
              <w:tc>
                <w:tcPr>
                  <w:tcW w:w="767" w:type="dxa"/>
                  <w:vAlign w:val="bottom"/>
                </w:tcPr>
                <w:p w:rsidR="007A7911" w:rsidRDefault="007A7911" w:rsidP="005932DB">
                  <w:pPr>
                    <w:pStyle w:val="TableBodyText"/>
                  </w:pPr>
                  <w:r>
                    <w:t>…</w:t>
                  </w:r>
                </w:p>
              </w:tc>
              <w:tc>
                <w:tcPr>
                  <w:tcW w:w="795" w:type="dxa"/>
                  <w:vAlign w:val="bottom"/>
                </w:tcPr>
                <w:p w:rsidR="007A7911" w:rsidRDefault="007A7911" w:rsidP="005932DB">
                  <w:pPr>
                    <w:pStyle w:val="TableBodyText"/>
                  </w:pPr>
                  <w:r>
                    <w:t>…</w:t>
                  </w:r>
                </w:p>
              </w:tc>
              <w:tc>
                <w:tcPr>
                  <w:tcW w:w="860" w:type="dxa"/>
                  <w:vAlign w:val="bottom"/>
                </w:tcPr>
                <w:p w:rsidR="007A7911" w:rsidRDefault="007A7911" w:rsidP="005932DB">
                  <w:pPr>
                    <w:pStyle w:val="TableBodyText"/>
                  </w:pPr>
                  <w:r>
                    <w:t>…</w:t>
                  </w:r>
                </w:p>
              </w:tc>
              <w:tc>
                <w:tcPr>
                  <w:tcW w:w="767" w:type="dxa"/>
                  <w:vAlign w:val="bottom"/>
                </w:tcPr>
                <w:p w:rsidR="007A7911" w:rsidRDefault="007A7911" w:rsidP="005932DB">
                  <w:pPr>
                    <w:pStyle w:val="TableBodyText"/>
                  </w:pPr>
                  <w:r>
                    <w:t>…</w:t>
                  </w:r>
                </w:p>
              </w:tc>
              <w:tc>
                <w:tcPr>
                  <w:tcW w:w="808" w:type="dxa"/>
                  <w:vAlign w:val="bottom"/>
                </w:tcPr>
                <w:p w:rsidR="007A7911" w:rsidRDefault="007A7911" w:rsidP="005932DB">
                  <w:pPr>
                    <w:pStyle w:val="TableBodyText"/>
                  </w:pPr>
                  <w:r>
                    <w:t>…</w:t>
                  </w:r>
                </w:p>
              </w:tc>
              <w:tc>
                <w:tcPr>
                  <w:tcW w:w="1175" w:type="dxa"/>
                  <w:vAlign w:val="bottom"/>
                </w:tcPr>
                <w:p w:rsidR="007A7911" w:rsidRDefault="007A7911" w:rsidP="005932DB">
                  <w:pPr>
                    <w:pStyle w:val="TableBodyText"/>
                  </w:pPr>
                  <w:r>
                    <w:t>…</w:t>
                  </w:r>
                </w:p>
              </w:tc>
            </w:tr>
            <w:tr w:rsidR="007A7911" w:rsidRPr="004B0224" w:rsidTr="005932DB">
              <w:tc>
                <w:tcPr>
                  <w:tcW w:w="835" w:type="dxa"/>
                  <w:vAlign w:val="bottom"/>
                </w:tcPr>
                <w:p w:rsidR="007A7911" w:rsidRPr="004B0224" w:rsidRDefault="007A7911" w:rsidP="005932DB">
                  <w:pPr>
                    <w:keepNext/>
                    <w:keepLines/>
                    <w:spacing w:after="40" w:line="200" w:lineRule="atLeast"/>
                    <w:ind w:left="6" w:right="113"/>
                    <w:rPr>
                      <w:rFonts w:ascii="Arial" w:hAnsi="Arial" w:cs="Arial"/>
                      <w:color w:val="000000"/>
                      <w:sz w:val="18"/>
                      <w:szCs w:val="20"/>
                    </w:rPr>
                  </w:pPr>
                  <w:r w:rsidRPr="004B0224">
                    <w:rPr>
                      <w:rFonts w:ascii="Arial" w:hAnsi="Arial" w:cs="Arial"/>
                      <w:color w:val="000000"/>
                      <w:sz w:val="18"/>
                      <w:szCs w:val="20"/>
                    </w:rPr>
                    <w:t>100+</w:t>
                  </w:r>
                  <w:r w:rsidRPr="004B0224">
                    <w:rPr>
                      <w:rFonts w:ascii="Arial" w:hAnsi="Arial"/>
                      <w:b/>
                      <w:position w:val="6"/>
                      <w:sz w:val="18"/>
                      <w:szCs w:val="20"/>
                    </w:rPr>
                    <w:t>c</w:t>
                  </w:r>
                </w:p>
              </w:tc>
              <w:tc>
                <w:tcPr>
                  <w:tcW w:w="832" w:type="dxa"/>
                  <w:vAlign w:val="bottom"/>
                </w:tcPr>
                <w:p w:rsidR="007A7911" w:rsidRDefault="007A7911" w:rsidP="005932DB">
                  <w:pPr>
                    <w:pStyle w:val="TableBodyText"/>
                  </w:pPr>
                  <w:r>
                    <w:t>…</w:t>
                  </w:r>
                </w:p>
              </w:tc>
              <w:tc>
                <w:tcPr>
                  <w:tcW w:w="835" w:type="dxa"/>
                  <w:vAlign w:val="bottom"/>
                </w:tcPr>
                <w:p w:rsidR="007A7911" w:rsidRDefault="007A7911" w:rsidP="005932DB">
                  <w:pPr>
                    <w:pStyle w:val="TableBodyText"/>
                  </w:pPr>
                  <w:r>
                    <w:t>…</w:t>
                  </w:r>
                </w:p>
              </w:tc>
              <w:tc>
                <w:tcPr>
                  <w:tcW w:w="813" w:type="dxa"/>
                  <w:vAlign w:val="bottom"/>
                </w:tcPr>
                <w:p w:rsidR="007A7911" w:rsidRDefault="007A7911" w:rsidP="005932DB">
                  <w:pPr>
                    <w:pStyle w:val="TableBodyText"/>
                  </w:pPr>
                  <w:r>
                    <w:t>…</w:t>
                  </w:r>
                </w:p>
              </w:tc>
              <w:tc>
                <w:tcPr>
                  <w:tcW w:w="767" w:type="dxa"/>
                  <w:vAlign w:val="bottom"/>
                </w:tcPr>
                <w:p w:rsidR="007A7911" w:rsidRDefault="007A7911" w:rsidP="005932DB">
                  <w:pPr>
                    <w:pStyle w:val="TableBodyText"/>
                  </w:pPr>
                  <w:r>
                    <w:t>…</w:t>
                  </w:r>
                </w:p>
              </w:tc>
              <w:tc>
                <w:tcPr>
                  <w:tcW w:w="795" w:type="dxa"/>
                  <w:vAlign w:val="bottom"/>
                </w:tcPr>
                <w:p w:rsidR="007A7911" w:rsidRDefault="007A7911" w:rsidP="005932DB">
                  <w:pPr>
                    <w:pStyle w:val="TableBodyText"/>
                  </w:pPr>
                  <w:r>
                    <w:t>…</w:t>
                  </w:r>
                </w:p>
              </w:tc>
              <w:tc>
                <w:tcPr>
                  <w:tcW w:w="860" w:type="dxa"/>
                  <w:vAlign w:val="bottom"/>
                </w:tcPr>
                <w:p w:rsidR="007A7911" w:rsidRDefault="007A7911" w:rsidP="005932DB">
                  <w:pPr>
                    <w:pStyle w:val="TableBodyText"/>
                  </w:pPr>
                  <w:r>
                    <w:t>…</w:t>
                  </w:r>
                </w:p>
              </w:tc>
              <w:tc>
                <w:tcPr>
                  <w:tcW w:w="767" w:type="dxa"/>
                  <w:vAlign w:val="bottom"/>
                </w:tcPr>
                <w:p w:rsidR="007A7911" w:rsidRDefault="007A7911" w:rsidP="005932DB">
                  <w:pPr>
                    <w:pStyle w:val="TableBodyText"/>
                  </w:pPr>
                  <w:r>
                    <w:t>…</w:t>
                  </w:r>
                </w:p>
              </w:tc>
              <w:tc>
                <w:tcPr>
                  <w:tcW w:w="808" w:type="dxa"/>
                  <w:vAlign w:val="bottom"/>
                </w:tcPr>
                <w:p w:rsidR="007A7911" w:rsidRDefault="007A7911" w:rsidP="005932DB">
                  <w:pPr>
                    <w:pStyle w:val="TableBodyText"/>
                  </w:pPr>
                  <w:r>
                    <w:t>…</w:t>
                  </w:r>
                </w:p>
              </w:tc>
              <w:tc>
                <w:tcPr>
                  <w:tcW w:w="1175" w:type="dxa"/>
                  <w:vAlign w:val="bottom"/>
                </w:tcPr>
                <w:p w:rsidR="007A7911" w:rsidRDefault="007A7911" w:rsidP="005932DB">
                  <w:pPr>
                    <w:pStyle w:val="TableBodyText"/>
                  </w:pPr>
                  <w:r>
                    <w:t>…</w:t>
                  </w:r>
                </w:p>
              </w:tc>
            </w:tr>
            <w:tr w:rsidR="007A7911" w:rsidRPr="004B0224" w:rsidTr="005932DB">
              <w:tc>
                <w:tcPr>
                  <w:tcW w:w="835" w:type="dxa"/>
                  <w:tcBorders>
                    <w:bottom w:val="single" w:sz="4" w:space="0" w:color="BFBFBF"/>
                  </w:tcBorders>
                  <w:vAlign w:val="bottom"/>
                </w:tcPr>
                <w:p w:rsidR="007A7911" w:rsidRPr="004B0224" w:rsidRDefault="007A7911" w:rsidP="005932DB">
                  <w:pPr>
                    <w:keepNext/>
                    <w:keepLines/>
                    <w:spacing w:before="120" w:after="40" w:line="200" w:lineRule="atLeast"/>
                    <w:ind w:left="6" w:right="113"/>
                    <w:rPr>
                      <w:rFonts w:ascii="Arial" w:hAnsi="Arial" w:cs="Arial"/>
                      <w:b/>
                      <w:color w:val="000000"/>
                      <w:sz w:val="18"/>
                      <w:szCs w:val="20"/>
                    </w:rPr>
                  </w:pPr>
                  <w:r w:rsidRPr="004B0224">
                    <w:rPr>
                      <w:rFonts w:ascii="Arial" w:hAnsi="Arial" w:cs="Arial"/>
                      <w:b/>
                      <w:color w:val="000000"/>
                      <w:sz w:val="18"/>
                      <w:szCs w:val="20"/>
                    </w:rPr>
                    <w:t>Total</w:t>
                  </w:r>
                </w:p>
              </w:tc>
              <w:tc>
                <w:tcPr>
                  <w:tcW w:w="832" w:type="dxa"/>
                  <w:tcBorders>
                    <w:bottom w:val="single" w:sz="4" w:space="0" w:color="BFBFBF"/>
                  </w:tcBorders>
                  <w:vAlign w:val="bottom"/>
                </w:tcPr>
                <w:p w:rsidR="007A7911" w:rsidRPr="00A34560" w:rsidRDefault="007A7911" w:rsidP="005932DB">
                  <w:pPr>
                    <w:pStyle w:val="TableBodyText"/>
                    <w:rPr>
                      <w:b/>
                      <w:bCs/>
                    </w:rPr>
                  </w:pPr>
                  <w:r w:rsidRPr="00A34560">
                    <w:rPr>
                      <w:b/>
                      <w:bCs/>
                    </w:rPr>
                    <w:t>26.4</w:t>
                  </w:r>
                </w:p>
              </w:tc>
              <w:tc>
                <w:tcPr>
                  <w:tcW w:w="835" w:type="dxa"/>
                  <w:tcBorders>
                    <w:bottom w:val="single" w:sz="4" w:space="0" w:color="BFBFBF"/>
                  </w:tcBorders>
                  <w:vAlign w:val="bottom"/>
                </w:tcPr>
                <w:p w:rsidR="007A7911" w:rsidRPr="00A34560" w:rsidRDefault="007A7911" w:rsidP="005932DB">
                  <w:pPr>
                    <w:pStyle w:val="TableBodyText"/>
                    <w:rPr>
                      <w:b/>
                      <w:bCs/>
                    </w:rPr>
                  </w:pPr>
                  <w:r w:rsidRPr="00A34560">
                    <w:rPr>
                      <w:b/>
                      <w:bCs/>
                    </w:rPr>
                    <w:t>25.3</w:t>
                  </w:r>
                </w:p>
              </w:tc>
              <w:tc>
                <w:tcPr>
                  <w:tcW w:w="813" w:type="dxa"/>
                  <w:tcBorders>
                    <w:bottom w:val="single" w:sz="4" w:space="0" w:color="BFBFBF"/>
                  </w:tcBorders>
                  <w:vAlign w:val="bottom"/>
                </w:tcPr>
                <w:p w:rsidR="007A7911" w:rsidRPr="00A34560" w:rsidRDefault="007A7911" w:rsidP="005932DB">
                  <w:pPr>
                    <w:pStyle w:val="TableBodyText"/>
                    <w:rPr>
                      <w:b/>
                      <w:bCs/>
                    </w:rPr>
                  </w:pPr>
                  <w:r w:rsidRPr="00A34560">
                    <w:rPr>
                      <w:b/>
                      <w:bCs/>
                    </w:rPr>
                    <w:t>16.6</w:t>
                  </w:r>
                </w:p>
              </w:tc>
              <w:tc>
                <w:tcPr>
                  <w:tcW w:w="767" w:type="dxa"/>
                  <w:tcBorders>
                    <w:bottom w:val="single" w:sz="4" w:space="0" w:color="BFBFBF"/>
                  </w:tcBorders>
                  <w:vAlign w:val="bottom"/>
                </w:tcPr>
                <w:p w:rsidR="007A7911" w:rsidRPr="00A34560" w:rsidRDefault="007A7911" w:rsidP="005932DB">
                  <w:pPr>
                    <w:pStyle w:val="TableBodyText"/>
                    <w:rPr>
                      <w:b/>
                      <w:bCs/>
                    </w:rPr>
                  </w:pPr>
                  <w:r w:rsidRPr="00A34560">
                    <w:rPr>
                      <w:b/>
                      <w:bCs/>
                    </w:rPr>
                    <w:t>7.1</w:t>
                  </w:r>
                </w:p>
              </w:tc>
              <w:tc>
                <w:tcPr>
                  <w:tcW w:w="795" w:type="dxa"/>
                  <w:tcBorders>
                    <w:bottom w:val="single" w:sz="4" w:space="0" w:color="BFBFBF"/>
                  </w:tcBorders>
                  <w:vAlign w:val="bottom"/>
                </w:tcPr>
                <w:p w:rsidR="007A7911" w:rsidRPr="00A34560" w:rsidRDefault="007A7911" w:rsidP="005932DB">
                  <w:pPr>
                    <w:pStyle w:val="TableBodyText"/>
                    <w:rPr>
                      <w:b/>
                      <w:bCs/>
                    </w:rPr>
                  </w:pPr>
                  <w:r w:rsidRPr="00A34560">
                    <w:rPr>
                      <w:b/>
                      <w:bCs/>
                    </w:rPr>
                    <w:t>14.8</w:t>
                  </w:r>
                </w:p>
              </w:tc>
              <w:tc>
                <w:tcPr>
                  <w:tcW w:w="860" w:type="dxa"/>
                  <w:tcBorders>
                    <w:bottom w:val="single" w:sz="4" w:space="0" w:color="BFBFBF"/>
                  </w:tcBorders>
                  <w:vAlign w:val="bottom"/>
                </w:tcPr>
                <w:p w:rsidR="007A7911" w:rsidRPr="00A34560" w:rsidRDefault="007A7911" w:rsidP="005932DB">
                  <w:pPr>
                    <w:pStyle w:val="TableBodyText"/>
                    <w:rPr>
                      <w:b/>
                      <w:bCs/>
                    </w:rPr>
                  </w:pPr>
                  <w:r w:rsidRPr="00A34560">
                    <w:rPr>
                      <w:b/>
                      <w:bCs/>
                    </w:rPr>
                    <w:t>0.8</w:t>
                  </w:r>
                </w:p>
              </w:tc>
              <w:tc>
                <w:tcPr>
                  <w:tcW w:w="767" w:type="dxa"/>
                  <w:tcBorders>
                    <w:bottom w:val="single" w:sz="4" w:space="0" w:color="BFBFBF"/>
                  </w:tcBorders>
                  <w:vAlign w:val="bottom"/>
                </w:tcPr>
                <w:p w:rsidR="007A7911" w:rsidRPr="00A34560" w:rsidRDefault="007A7911" w:rsidP="005932DB">
                  <w:pPr>
                    <w:pStyle w:val="TableBodyText"/>
                    <w:rPr>
                      <w:b/>
                      <w:bCs/>
                    </w:rPr>
                  </w:pPr>
                  <w:r w:rsidRPr="00A34560">
                    <w:rPr>
                      <w:b/>
                      <w:bCs/>
                    </w:rPr>
                    <w:t>0.4</w:t>
                  </w:r>
                </w:p>
              </w:tc>
              <w:tc>
                <w:tcPr>
                  <w:tcW w:w="808" w:type="dxa"/>
                  <w:tcBorders>
                    <w:bottom w:val="single" w:sz="4" w:space="0" w:color="BFBFBF"/>
                  </w:tcBorders>
                  <w:vAlign w:val="bottom"/>
                </w:tcPr>
                <w:p w:rsidR="007A7911" w:rsidRPr="00A34560" w:rsidRDefault="007A7911" w:rsidP="005932DB">
                  <w:pPr>
                    <w:pStyle w:val="TableBodyText"/>
                    <w:rPr>
                      <w:b/>
                      <w:bCs/>
                    </w:rPr>
                  </w:pPr>
                  <w:r w:rsidRPr="00A34560">
                    <w:rPr>
                      <w:b/>
                      <w:bCs/>
                    </w:rPr>
                    <w:t>1.5</w:t>
                  </w:r>
                </w:p>
              </w:tc>
              <w:tc>
                <w:tcPr>
                  <w:tcW w:w="1175" w:type="dxa"/>
                  <w:tcBorders>
                    <w:bottom w:val="single" w:sz="4" w:space="0" w:color="BFBFBF"/>
                  </w:tcBorders>
                  <w:vAlign w:val="bottom"/>
                </w:tcPr>
                <w:p w:rsidR="007A7911" w:rsidRPr="00A34560" w:rsidRDefault="007A7911" w:rsidP="005932DB">
                  <w:pPr>
                    <w:pStyle w:val="TableBodyText"/>
                    <w:rPr>
                      <w:b/>
                      <w:bCs/>
                    </w:rPr>
                  </w:pPr>
                  <w:r w:rsidRPr="00A34560">
                    <w:rPr>
                      <w:b/>
                      <w:bCs/>
                    </w:rPr>
                    <w:t>92.7</w:t>
                  </w:r>
                </w:p>
              </w:tc>
            </w:tr>
          </w:tbl>
          <w:p w:rsidR="007A7911" w:rsidRPr="004B0224" w:rsidRDefault="007A7911" w:rsidP="005932DB"/>
        </w:tc>
      </w:tr>
      <w:tr w:rsidR="007A7911" w:rsidRPr="004B0224" w:rsidTr="005932DB">
        <w:trPr>
          <w:cantSplit/>
        </w:trPr>
        <w:tc>
          <w:tcPr>
            <w:tcW w:w="8771" w:type="dxa"/>
            <w:tcBorders>
              <w:top w:val="nil"/>
              <w:left w:val="nil"/>
              <w:bottom w:val="nil"/>
              <w:right w:val="nil"/>
            </w:tcBorders>
            <w:shd w:val="clear" w:color="auto" w:fill="auto"/>
          </w:tcPr>
          <w:p w:rsidR="007A7911" w:rsidRPr="004B0224" w:rsidRDefault="007A7911" w:rsidP="005932DB">
            <w:pPr>
              <w:keepLines/>
              <w:spacing w:before="80" w:line="220" w:lineRule="exact"/>
              <w:jc w:val="both"/>
              <w:rPr>
                <w:rFonts w:ascii="Arial" w:hAnsi="Arial"/>
                <w:sz w:val="18"/>
                <w:szCs w:val="20"/>
              </w:rPr>
            </w:pPr>
            <w:r w:rsidRPr="004B0224">
              <w:rPr>
                <w:rFonts w:ascii="Arial" w:hAnsi="Arial"/>
                <w:sz w:val="18"/>
                <w:szCs w:val="20"/>
              </w:rPr>
              <w:t xml:space="preserve">… zero or less than 50. </w:t>
            </w:r>
            <w:r w:rsidRPr="004B0224">
              <w:rPr>
                <w:rFonts w:ascii="Arial" w:hAnsi="Arial"/>
                <w:b/>
                <w:position w:val="6"/>
                <w:sz w:val="18"/>
                <w:szCs w:val="20"/>
              </w:rPr>
              <w:t>a</w:t>
            </w:r>
            <w:r w:rsidRPr="004B0224">
              <w:rPr>
                <w:rFonts w:ascii="Arial" w:hAnsi="Arial"/>
                <w:sz w:val="18"/>
                <w:szCs w:val="20"/>
              </w:rPr>
              <w:t> Net overseas migration by state published by five</w:t>
            </w:r>
            <w:r>
              <w:rPr>
                <w:rFonts w:ascii="Arial" w:hAnsi="Arial"/>
                <w:sz w:val="18"/>
                <w:szCs w:val="20"/>
              </w:rPr>
              <w:noBreakHyphen/>
            </w:r>
            <w:r w:rsidRPr="004B0224">
              <w:rPr>
                <w:rFonts w:ascii="Arial" w:hAnsi="Arial"/>
                <w:sz w:val="18"/>
                <w:szCs w:val="20"/>
              </w:rPr>
              <w:t xml:space="preserve">year age groups scaled to align with the latest revised total net overseas migration published for that state. This approach assumes that ‘category jumping’ is distributed in proportion to </w:t>
            </w:r>
            <w:r w:rsidRPr="004B0224">
              <w:rPr>
                <w:rFonts w:ascii="Arial" w:hAnsi="Arial"/>
                <w:i/>
                <w:sz w:val="18"/>
                <w:szCs w:val="20"/>
              </w:rPr>
              <w:t>NOM arrivals</w:t>
            </w:r>
            <w:r w:rsidRPr="004B0224">
              <w:rPr>
                <w:rFonts w:ascii="Arial" w:hAnsi="Arial"/>
                <w:sz w:val="18"/>
                <w:szCs w:val="20"/>
              </w:rPr>
              <w:t xml:space="preserve"> less </w:t>
            </w:r>
            <w:r w:rsidRPr="004B0224">
              <w:rPr>
                <w:rFonts w:ascii="Arial" w:hAnsi="Arial"/>
                <w:i/>
                <w:sz w:val="18"/>
                <w:szCs w:val="20"/>
              </w:rPr>
              <w:t>NOM departures</w:t>
            </w:r>
            <w:r w:rsidRPr="004B0224">
              <w:rPr>
                <w:rFonts w:ascii="Arial" w:hAnsi="Arial"/>
                <w:sz w:val="18"/>
                <w:szCs w:val="20"/>
              </w:rPr>
              <w:t xml:space="preserve">. The resulting measure of net overseas migration for each age group is allocated to individual years of age using the age and gender distribution of the existing population in that state. </w:t>
            </w:r>
            <w:r w:rsidRPr="004B0224">
              <w:rPr>
                <w:rFonts w:ascii="Arial" w:hAnsi="Arial"/>
                <w:b/>
                <w:position w:val="6"/>
                <w:sz w:val="18"/>
                <w:szCs w:val="20"/>
              </w:rPr>
              <w:t>b</w:t>
            </w:r>
            <w:r w:rsidRPr="004B0224">
              <w:rPr>
                <w:rFonts w:ascii="Arial" w:hAnsi="Arial"/>
                <w:sz w:val="18"/>
                <w:szCs w:val="20"/>
              </w:rPr>
              <w:t xml:space="preserve"> Excludes residents of Jervis Bay, Christmas Island or Cocos (Keeling) Islands (termed </w:t>
            </w:r>
            <w:r w:rsidRPr="004B0224">
              <w:rPr>
                <w:rFonts w:ascii="Arial" w:hAnsi="Arial"/>
                <w:i/>
                <w:sz w:val="18"/>
                <w:szCs w:val="20"/>
              </w:rPr>
              <w:t xml:space="preserve">Other territories). </w:t>
            </w:r>
            <w:r w:rsidRPr="004B0224">
              <w:rPr>
                <w:rFonts w:ascii="Arial" w:hAnsi="Arial"/>
                <w:b/>
                <w:position w:val="6"/>
                <w:sz w:val="18"/>
                <w:szCs w:val="20"/>
              </w:rPr>
              <w:t>c</w:t>
            </w:r>
            <w:r w:rsidRPr="004B0224">
              <w:rPr>
                <w:rFonts w:ascii="Arial" w:hAnsi="Arial"/>
                <w:sz w:val="18"/>
                <w:szCs w:val="20"/>
              </w:rPr>
              <w:t xml:space="preserve"> 100 years and over. </w:t>
            </w:r>
          </w:p>
        </w:tc>
      </w:tr>
      <w:tr w:rsidR="007A7911" w:rsidRPr="004B0224" w:rsidTr="005932DB">
        <w:trPr>
          <w:cantSplit/>
        </w:trPr>
        <w:tc>
          <w:tcPr>
            <w:tcW w:w="8771" w:type="dxa"/>
            <w:tcBorders>
              <w:top w:val="nil"/>
              <w:left w:val="nil"/>
              <w:bottom w:val="nil"/>
              <w:right w:val="nil"/>
            </w:tcBorders>
            <w:shd w:val="clear" w:color="auto" w:fill="auto"/>
          </w:tcPr>
          <w:p w:rsidR="007A7911" w:rsidRPr="004B0224" w:rsidRDefault="007A7911" w:rsidP="005932DB">
            <w:pPr>
              <w:keepLines/>
              <w:spacing w:before="80" w:line="220" w:lineRule="exact"/>
              <w:jc w:val="both"/>
              <w:rPr>
                <w:rFonts w:ascii="Arial" w:hAnsi="Arial"/>
                <w:sz w:val="18"/>
                <w:szCs w:val="20"/>
              </w:rPr>
            </w:pPr>
            <w:r w:rsidRPr="004B0224">
              <w:rPr>
                <w:rFonts w:ascii="Arial" w:hAnsi="Arial"/>
                <w:i/>
                <w:sz w:val="18"/>
                <w:szCs w:val="20"/>
              </w:rPr>
              <w:t>Source</w:t>
            </w:r>
            <w:r w:rsidRPr="004B0224">
              <w:rPr>
                <w:rFonts w:ascii="Arial" w:hAnsi="Arial"/>
                <w:sz w:val="18"/>
                <w:szCs w:val="20"/>
              </w:rPr>
              <w:t xml:space="preserve">: </w:t>
            </w:r>
            <w:r>
              <w:rPr>
                <w:rFonts w:ascii="Arial" w:hAnsi="Arial"/>
                <w:sz w:val="18"/>
                <w:szCs w:val="20"/>
              </w:rPr>
              <w:t>E</w:t>
            </w:r>
            <w:r w:rsidRPr="00F557EE">
              <w:rPr>
                <w:rFonts w:ascii="Arial" w:hAnsi="Arial"/>
                <w:sz w:val="18"/>
                <w:szCs w:val="20"/>
              </w:rPr>
              <w:t xml:space="preserve">stimates </w:t>
            </w:r>
            <w:r w:rsidRPr="004B0224">
              <w:rPr>
                <w:rFonts w:ascii="Arial" w:hAnsi="Arial"/>
                <w:sz w:val="18"/>
                <w:szCs w:val="20"/>
              </w:rPr>
              <w:t>based on: ABS (</w:t>
            </w:r>
            <w:r w:rsidRPr="005C2EA6">
              <w:rPr>
                <w:rFonts w:ascii="Arial" w:hAnsi="Arial"/>
                <w:i/>
                <w:sz w:val="18"/>
                <w:szCs w:val="20"/>
              </w:rPr>
              <w:t>Migration Australia</w:t>
            </w:r>
            <w:r>
              <w:rPr>
                <w:rFonts w:ascii="Arial" w:hAnsi="Arial"/>
                <w:sz w:val="18"/>
                <w:szCs w:val="20"/>
              </w:rPr>
              <w:t xml:space="preserve">, 2014, </w:t>
            </w:r>
            <w:r w:rsidRPr="005C2EA6">
              <w:rPr>
                <w:rFonts w:ascii="Arial" w:hAnsi="Arial"/>
                <w:i/>
                <w:sz w:val="18"/>
                <w:szCs w:val="20"/>
              </w:rPr>
              <w:t>Net Overseas Migration:</w:t>
            </w:r>
            <w:r>
              <w:rPr>
                <w:rFonts w:ascii="Arial" w:hAnsi="Arial"/>
                <w:sz w:val="18"/>
                <w:szCs w:val="20"/>
              </w:rPr>
              <w:t xml:space="preserve"> </w:t>
            </w:r>
            <w:r w:rsidRPr="004B0224">
              <w:rPr>
                <w:rFonts w:ascii="Arial" w:hAnsi="Arial"/>
                <w:i/>
                <w:sz w:val="18"/>
                <w:szCs w:val="20"/>
              </w:rPr>
              <w:t xml:space="preserve">Arrivals and Departures by State/territory, Age and sex, </w:t>
            </w:r>
            <w:r w:rsidRPr="004B0224">
              <w:rPr>
                <w:rFonts w:ascii="Arial" w:hAnsi="Arial"/>
                <w:sz w:val="18"/>
                <w:szCs w:val="20"/>
              </w:rPr>
              <w:t>Cat. no. 3412.0); ABS (</w:t>
            </w:r>
            <w:r w:rsidRPr="004B0224">
              <w:rPr>
                <w:rFonts w:ascii="Arial" w:hAnsi="Arial"/>
                <w:i/>
                <w:sz w:val="18"/>
                <w:szCs w:val="20"/>
              </w:rPr>
              <w:t>Australian Historical Population Statistics</w:t>
            </w:r>
            <w:r w:rsidRPr="004B0224">
              <w:rPr>
                <w:rFonts w:ascii="Arial" w:hAnsi="Arial"/>
                <w:sz w:val="18"/>
                <w:szCs w:val="20"/>
              </w:rPr>
              <w:t>, 20</w:t>
            </w:r>
            <w:r>
              <w:rPr>
                <w:rFonts w:ascii="Arial" w:hAnsi="Arial"/>
                <w:sz w:val="18"/>
                <w:szCs w:val="20"/>
              </w:rPr>
              <w:t>14</w:t>
            </w:r>
            <w:r w:rsidRPr="004B0224">
              <w:rPr>
                <w:rFonts w:ascii="Arial" w:hAnsi="Arial"/>
                <w:sz w:val="18"/>
                <w:szCs w:val="20"/>
              </w:rPr>
              <w:t>, Cat. no. 3105.0.65.001).</w:t>
            </w:r>
          </w:p>
        </w:tc>
      </w:tr>
      <w:tr w:rsidR="007A7911" w:rsidRPr="004B0224" w:rsidTr="005932DB">
        <w:trPr>
          <w:cantSplit/>
        </w:trPr>
        <w:tc>
          <w:tcPr>
            <w:tcW w:w="8771" w:type="dxa"/>
            <w:tcBorders>
              <w:top w:val="nil"/>
              <w:left w:val="nil"/>
              <w:bottom w:val="single" w:sz="6" w:space="0" w:color="78A22F"/>
              <w:right w:val="nil"/>
            </w:tcBorders>
            <w:shd w:val="clear" w:color="auto" w:fill="auto"/>
          </w:tcPr>
          <w:p w:rsidR="007A7911" w:rsidRPr="004B0224" w:rsidRDefault="007A7911" w:rsidP="005932DB">
            <w:pPr>
              <w:keepNext/>
              <w:spacing w:line="120" w:lineRule="exact"/>
              <w:jc w:val="both"/>
              <w:rPr>
                <w:rFonts w:ascii="Arial" w:hAnsi="Arial"/>
                <w:sz w:val="20"/>
                <w:szCs w:val="20"/>
              </w:rPr>
            </w:pPr>
          </w:p>
        </w:tc>
      </w:tr>
      <w:tr w:rsidR="007A7911" w:rsidRPr="004B0224" w:rsidTr="005932DB">
        <w:tc>
          <w:tcPr>
            <w:tcW w:w="8771" w:type="dxa"/>
            <w:tcBorders>
              <w:top w:val="single" w:sz="6" w:space="0" w:color="78A22F"/>
              <w:left w:val="nil"/>
              <w:bottom w:val="nil"/>
              <w:right w:val="nil"/>
            </w:tcBorders>
          </w:tcPr>
          <w:p w:rsidR="007A7911" w:rsidRPr="004B0224" w:rsidRDefault="007A7911" w:rsidP="005932DB">
            <w:pPr>
              <w:spacing w:before="60" w:after="60" w:line="80" w:lineRule="exact"/>
              <w:jc w:val="both"/>
              <w:rPr>
                <w:rFonts w:ascii="Arial" w:hAnsi="Arial"/>
                <w:sz w:val="14"/>
                <w:szCs w:val="20"/>
              </w:rPr>
            </w:pPr>
          </w:p>
        </w:tc>
      </w:tr>
    </w:tbl>
    <w:p w:rsidR="007A7911" w:rsidRPr="004B0224" w:rsidRDefault="007A7911" w:rsidP="005932DB">
      <w:pPr>
        <w:rPr>
          <w:rFonts w:ascii="Arial" w:hAnsi="Arial"/>
        </w:rPr>
      </w:pPr>
      <w:r w:rsidRPr="004B0224">
        <w:rPr>
          <w:b/>
        </w:rPr>
        <w:br w:type="page"/>
      </w:r>
    </w:p>
    <w:p w:rsidR="007A7911" w:rsidRDefault="007A7911" w:rsidP="005932DB">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7A7911" w:rsidTr="005932DB">
        <w:tc>
          <w:tcPr>
            <w:tcW w:w="8771" w:type="dxa"/>
            <w:tcBorders>
              <w:top w:val="single" w:sz="6" w:space="0" w:color="78A22F"/>
              <w:left w:val="nil"/>
              <w:bottom w:val="nil"/>
              <w:right w:val="nil"/>
            </w:tcBorders>
            <w:shd w:val="clear" w:color="auto" w:fill="auto"/>
          </w:tcPr>
          <w:p w:rsidR="007A7911" w:rsidRDefault="007A7911" w:rsidP="005932DB">
            <w:pPr>
              <w:pStyle w:val="TableTitle"/>
            </w:pPr>
            <w:r>
              <w:rPr>
                <w:b w:val="0"/>
              </w:rPr>
              <w:t>Table 3.</w:t>
            </w:r>
            <w:r>
              <w:rPr>
                <w:b w:val="0"/>
                <w:noProof/>
              </w:rPr>
              <w:t>17</w:t>
            </w:r>
            <w:r>
              <w:tab/>
              <w:t xml:space="preserve">NOM by </w:t>
            </w:r>
            <w:r>
              <w:rPr>
                <w:noProof/>
              </w:rPr>
              <w:t xml:space="preserve">age and </w:t>
            </w:r>
            <w:r>
              <w:t>state in the VUMR database, females, 2009</w:t>
            </w:r>
            <w:r>
              <w:noBreakHyphen/>
              <w:t>10</w:t>
            </w:r>
            <w:r w:rsidRPr="00573D26">
              <w:rPr>
                <w:rStyle w:val="NoteLabel"/>
                <w:b/>
                <w:bCs/>
              </w:rPr>
              <w:t>a</w:t>
            </w:r>
          </w:p>
          <w:p w:rsidR="007A7911" w:rsidRPr="00784A05" w:rsidRDefault="007A7911" w:rsidP="005932DB">
            <w:pPr>
              <w:pStyle w:val="Subtitle"/>
            </w:pPr>
            <w:r>
              <w:t>Thousand</w:t>
            </w:r>
          </w:p>
        </w:tc>
      </w:tr>
      <w:tr w:rsidR="007A7911" w:rsidTr="005932DB">
        <w:trPr>
          <w:cantSplit/>
        </w:trPr>
        <w:tc>
          <w:tcPr>
            <w:tcW w:w="8771" w:type="dxa"/>
            <w:tcBorders>
              <w:top w:val="nil"/>
              <w:left w:val="nil"/>
              <w:bottom w:val="nil"/>
              <w:right w:val="nil"/>
            </w:tcBorders>
            <w:shd w:val="clear" w:color="auto" w:fill="auto"/>
          </w:tcPr>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975"/>
              <w:gridCol w:w="869"/>
              <w:gridCol w:w="835"/>
              <w:gridCol w:w="855"/>
              <w:gridCol w:w="821"/>
              <w:gridCol w:w="832"/>
              <w:gridCol w:w="850"/>
              <w:gridCol w:w="820"/>
              <w:gridCol w:w="852"/>
              <w:gridCol w:w="778"/>
            </w:tblGrid>
            <w:tr w:rsidR="007A7911" w:rsidRPr="00955B06" w:rsidTr="002311C3">
              <w:trPr>
                <w:tblHeader/>
              </w:trPr>
              <w:tc>
                <w:tcPr>
                  <w:tcW w:w="975" w:type="dxa"/>
                  <w:tcBorders>
                    <w:top w:val="single" w:sz="4" w:space="0" w:color="BFBFBF"/>
                    <w:bottom w:val="single" w:sz="4" w:space="0" w:color="BFBFBF"/>
                  </w:tcBorders>
                  <w:vAlign w:val="bottom"/>
                </w:tcPr>
                <w:p w:rsidR="007A7911" w:rsidRPr="00955B06" w:rsidRDefault="007A7911" w:rsidP="005932DB">
                  <w:pPr>
                    <w:pStyle w:val="TableColumnHeading"/>
                    <w:jc w:val="left"/>
                  </w:pPr>
                  <w:r>
                    <w:t>Age</w:t>
                  </w:r>
                </w:p>
              </w:tc>
              <w:tc>
                <w:tcPr>
                  <w:tcW w:w="869" w:type="dxa"/>
                  <w:tcBorders>
                    <w:top w:val="single" w:sz="4" w:space="0" w:color="BFBFBF"/>
                    <w:bottom w:val="single" w:sz="4" w:space="0" w:color="BFBFBF"/>
                  </w:tcBorders>
                  <w:vAlign w:val="bottom"/>
                </w:tcPr>
                <w:p w:rsidR="007A7911" w:rsidRPr="00955B06" w:rsidRDefault="007A7911" w:rsidP="005932DB">
                  <w:pPr>
                    <w:pStyle w:val="TableColumnHeading"/>
                  </w:pPr>
                  <w:r w:rsidRPr="00955B06">
                    <w:t>NSW</w:t>
                  </w:r>
                </w:p>
              </w:tc>
              <w:tc>
                <w:tcPr>
                  <w:tcW w:w="835" w:type="dxa"/>
                  <w:tcBorders>
                    <w:top w:val="single" w:sz="4" w:space="0" w:color="BFBFBF"/>
                    <w:bottom w:val="single" w:sz="4" w:space="0" w:color="BFBFBF"/>
                  </w:tcBorders>
                  <w:vAlign w:val="bottom"/>
                </w:tcPr>
                <w:p w:rsidR="007A7911" w:rsidRPr="00955B06" w:rsidRDefault="007A7911" w:rsidP="005932DB">
                  <w:pPr>
                    <w:pStyle w:val="TableColumnHeading"/>
                  </w:pPr>
                  <w:r>
                    <w:t>VIC</w:t>
                  </w:r>
                </w:p>
              </w:tc>
              <w:tc>
                <w:tcPr>
                  <w:tcW w:w="855" w:type="dxa"/>
                  <w:tcBorders>
                    <w:top w:val="single" w:sz="4" w:space="0" w:color="BFBFBF"/>
                    <w:bottom w:val="single" w:sz="4" w:space="0" w:color="BFBFBF"/>
                  </w:tcBorders>
                  <w:vAlign w:val="bottom"/>
                </w:tcPr>
                <w:p w:rsidR="007A7911" w:rsidRPr="00955B06" w:rsidRDefault="007A7911" w:rsidP="005932DB">
                  <w:pPr>
                    <w:pStyle w:val="TableColumnHeading"/>
                  </w:pPr>
                  <w:r w:rsidRPr="00955B06">
                    <w:t>QLD</w:t>
                  </w:r>
                </w:p>
              </w:tc>
              <w:tc>
                <w:tcPr>
                  <w:tcW w:w="821" w:type="dxa"/>
                  <w:tcBorders>
                    <w:top w:val="single" w:sz="4" w:space="0" w:color="BFBFBF"/>
                    <w:bottom w:val="single" w:sz="4" w:space="0" w:color="BFBFBF"/>
                  </w:tcBorders>
                  <w:vAlign w:val="bottom"/>
                </w:tcPr>
                <w:p w:rsidR="007A7911" w:rsidRPr="00955B06" w:rsidRDefault="007A7911" w:rsidP="005932DB">
                  <w:pPr>
                    <w:pStyle w:val="TableColumnHeading"/>
                  </w:pPr>
                  <w:r w:rsidRPr="00955B06">
                    <w:t>SA</w:t>
                  </w:r>
                </w:p>
              </w:tc>
              <w:tc>
                <w:tcPr>
                  <w:tcW w:w="832" w:type="dxa"/>
                  <w:tcBorders>
                    <w:top w:val="single" w:sz="4" w:space="0" w:color="BFBFBF"/>
                    <w:bottom w:val="single" w:sz="4" w:space="0" w:color="BFBFBF"/>
                  </w:tcBorders>
                  <w:vAlign w:val="bottom"/>
                </w:tcPr>
                <w:p w:rsidR="007A7911" w:rsidRPr="00955B06" w:rsidRDefault="007A7911" w:rsidP="005932DB">
                  <w:pPr>
                    <w:pStyle w:val="TableColumnHeading"/>
                  </w:pPr>
                  <w:r w:rsidRPr="00955B06">
                    <w:t>WA</w:t>
                  </w:r>
                </w:p>
              </w:tc>
              <w:tc>
                <w:tcPr>
                  <w:tcW w:w="850" w:type="dxa"/>
                  <w:tcBorders>
                    <w:top w:val="single" w:sz="4" w:space="0" w:color="BFBFBF"/>
                    <w:bottom w:val="single" w:sz="4" w:space="0" w:color="BFBFBF"/>
                  </w:tcBorders>
                  <w:vAlign w:val="bottom"/>
                </w:tcPr>
                <w:p w:rsidR="007A7911" w:rsidRPr="00955B06" w:rsidRDefault="007A7911" w:rsidP="005932DB">
                  <w:pPr>
                    <w:pStyle w:val="TableColumnHeading"/>
                  </w:pPr>
                  <w:r>
                    <w:t>TAS</w:t>
                  </w:r>
                </w:p>
              </w:tc>
              <w:tc>
                <w:tcPr>
                  <w:tcW w:w="820" w:type="dxa"/>
                  <w:tcBorders>
                    <w:top w:val="single" w:sz="4" w:space="0" w:color="BFBFBF"/>
                    <w:bottom w:val="single" w:sz="4" w:space="0" w:color="BFBFBF"/>
                  </w:tcBorders>
                  <w:vAlign w:val="bottom"/>
                </w:tcPr>
                <w:p w:rsidR="007A7911" w:rsidRPr="00955B06" w:rsidRDefault="007A7911" w:rsidP="005932DB">
                  <w:pPr>
                    <w:pStyle w:val="TableColumnHeading"/>
                  </w:pPr>
                  <w:r w:rsidRPr="00955B06">
                    <w:t>NT</w:t>
                  </w:r>
                </w:p>
              </w:tc>
              <w:tc>
                <w:tcPr>
                  <w:tcW w:w="852" w:type="dxa"/>
                  <w:tcBorders>
                    <w:top w:val="single" w:sz="4" w:space="0" w:color="BFBFBF"/>
                    <w:bottom w:val="single" w:sz="4" w:space="0" w:color="BFBFBF"/>
                  </w:tcBorders>
                  <w:vAlign w:val="bottom"/>
                </w:tcPr>
                <w:p w:rsidR="007A7911" w:rsidRPr="00955B06" w:rsidRDefault="007A7911" w:rsidP="005932DB">
                  <w:pPr>
                    <w:pStyle w:val="TableColumnHeading"/>
                  </w:pPr>
                  <w:r w:rsidRPr="00955B06">
                    <w:t>ACT</w:t>
                  </w:r>
                </w:p>
              </w:tc>
              <w:tc>
                <w:tcPr>
                  <w:tcW w:w="778" w:type="dxa"/>
                  <w:tcBorders>
                    <w:top w:val="single" w:sz="4" w:space="0" w:color="BFBFBF"/>
                    <w:bottom w:val="single" w:sz="4" w:space="0" w:color="BFBFBF"/>
                  </w:tcBorders>
                  <w:vAlign w:val="bottom"/>
                </w:tcPr>
                <w:p w:rsidR="007A7911" w:rsidRPr="00DF4BE2" w:rsidRDefault="007A7911" w:rsidP="005932DB">
                  <w:pPr>
                    <w:pStyle w:val="TableColumnHeading"/>
                    <w:ind w:right="11"/>
                    <w:rPr>
                      <w:rStyle w:val="NoteLabel"/>
                    </w:rPr>
                  </w:pPr>
                  <w:proofErr w:type="spellStart"/>
                  <w:r>
                    <w:t>AUST</w:t>
                  </w:r>
                  <w:proofErr w:type="spellEnd"/>
                  <w:r w:rsidRPr="00DF4BE2">
                    <w:rPr>
                      <w:rStyle w:val="NoteLabel"/>
                      <w:i w:val="0"/>
                    </w:rPr>
                    <w:t>b</w:t>
                  </w:r>
                </w:p>
              </w:tc>
            </w:tr>
            <w:tr w:rsidR="007A7911" w:rsidRPr="00955B06" w:rsidTr="005932DB">
              <w:tc>
                <w:tcPr>
                  <w:tcW w:w="975" w:type="dxa"/>
                  <w:tcBorders>
                    <w:top w:val="single" w:sz="4" w:space="0" w:color="BFBFBF"/>
                  </w:tcBorders>
                  <w:vAlign w:val="bottom"/>
                </w:tcPr>
                <w:p w:rsidR="007A7911" w:rsidRDefault="007A7911" w:rsidP="005932DB">
                  <w:pPr>
                    <w:pStyle w:val="TableBodyText"/>
                    <w:spacing w:before="120"/>
                    <w:jc w:val="left"/>
                    <w:rPr>
                      <w:rFonts w:cs="Arial"/>
                      <w:color w:val="000000"/>
                    </w:rPr>
                  </w:pPr>
                  <w:r>
                    <w:rPr>
                      <w:rFonts w:cs="Arial"/>
                      <w:color w:val="000000"/>
                    </w:rPr>
                    <w:t>0</w:t>
                  </w:r>
                </w:p>
              </w:tc>
              <w:tc>
                <w:tcPr>
                  <w:tcW w:w="869" w:type="dxa"/>
                  <w:tcBorders>
                    <w:top w:val="single" w:sz="4" w:space="0" w:color="BFBFBF"/>
                  </w:tcBorders>
                  <w:vAlign w:val="bottom"/>
                </w:tcPr>
                <w:p w:rsidR="007A7911" w:rsidRDefault="007A7911" w:rsidP="005932DB">
                  <w:pPr>
                    <w:pStyle w:val="TableBodyText"/>
                  </w:pPr>
                  <w:r>
                    <w:t>0.2</w:t>
                  </w:r>
                </w:p>
              </w:tc>
              <w:tc>
                <w:tcPr>
                  <w:tcW w:w="835" w:type="dxa"/>
                  <w:tcBorders>
                    <w:top w:val="single" w:sz="4" w:space="0" w:color="BFBFBF"/>
                  </w:tcBorders>
                  <w:vAlign w:val="bottom"/>
                </w:tcPr>
                <w:p w:rsidR="007A7911" w:rsidRDefault="007A7911" w:rsidP="005932DB">
                  <w:pPr>
                    <w:pStyle w:val="TableBodyText"/>
                  </w:pPr>
                  <w:r>
                    <w:t>0.3</w:t>
                  </w:r>
                </w:p>
              </w:tc>
              <w:tc>
                <w:tcPr>
                  <w:tcW w:w="855" w:type="dxa"/>
                  <w:tcBorders>
                    <w:top w:val="single" w:sz="4" w:space="0" w:color="BFBFBF"/>
                  </w:tcBorders>
                  <w:vAlign w:val="bottom"/>
                </w:tcPr>
                <w:p w:rsidR="007A7911" w:rsidRDefault="007A7911" w:rsidP="005932DB">
                  <w:pPr>
                    <w:pStyle w:val="TableBodyText"/>
                  </w:pPr>
                  <w:r>
                    <w:t>0.2</w:t>
                  </w:r>
                </w:p>
              </w:tc>
              <w:tc>
                <w:tcPr>
                  <w:tcW w:w="821" w:type="dxa"/>
                  <w:tcBorders>
                    <w:top w:val="single" w:sz="4" w:space="0" w:color="BFBFBF"/>
                  </w:tcBorders>
                  <w:vAlign w:val="bottom"/>
                </w:tcPr>
                <w:p w:rsidR="007A7911" w:rsidRDefault="007A7911" w:rsidP="005932DB">
                  <w:pPr>
                    <w:pStyle w:val="TableBodyText"/>
                  </w:pPr>
                  <w:r>
                    <w:t>0.1</w:t>
                  </w:r>
                </w:p>
              </w:tc>
              <w:tc>
                <w:tcPr>
                  <w:tcW w:w="832" w:type="dxa"/>
                  <w:tcBorders>
                    <w:top w:val="single" w:sz="4" w:space="0" w:color="BFBFBF"/>
                  </w:tcBorders>
                  <w:vAlign w:val="bottom"/>
                </w:tcPr>
                <w:p w:rsidR="007A7911" w:rsidRDefault="007A7911" w:rsidP="005932DB">
                  <w:pPr>
                    <w:pStyle w:val="TableBodyText"/>
                  </w:pPr>
                  <w:r>
                    <w:t>0.2</w:t>
                  </w:r>
                </w:p>
              </w:tc>
              <w:tc>
                <w:tcPr>
                  <w:tcW w:w="850" w:type="dxa"/>
                  <w:tcBorders>
                    <w:top w:val="single" w:sz="4" w:space="0" w:color="BFBFBF"/>
                  </w:tcBorders>
                  <w:vAlign w:val="bottom"/>
                </w:tcPr>
                <w:p w:rsidR="007A7911" w:rsidRDefault="007A7911" w:rsidP="005932DB">
                  <w:pPr>
                    <w:pStyle w:val="TableBodyText"/>
                  </w:pPr>
                  <w:r>
                    <w:t>…</w:t>
                  </w:r>
                </w:p>
              </w:tc>
              <w:tc>
                <w:tcPr>
                  <w:tcW w:w="820" w:type="dxa"/>
                  <w:tcBorders>
                    <w:top w:val="single" w:sz="4" w:space="0" w:color="BFBFBF"/>
                  </w:tcBorders>
                  <w:vAlign w:val="bottom"/>
                </w:tcPr>
                <w:p w:rsidR="007A7911" w:rsidRDefault="007A7911" w:rsidP="005932DB">
                  <w:pPr>
                    <w:pStyle w:val="TableBodyText"/>
                  </w:pPr>
                  <w:r>
                    <w:t>…</w:t>
                  </w:r>
                </w:p>
              </w:tc>
              <w:tc>
                <w:tcPr>
                  <w:tcW w:w="852" w:type="dxa"/>
                  <w:tcBorders>
                    <w:top w:val="single" w:sz="4" w:space="0" w:color="BFBFBF"/>
                  </w:tcBorders>
                  <w:vAlign w:val="bottom"/>
                </w:tcPr>
                <w:p w:rsidR="007A7911" w:rsidRDefault="007A7911" w:rsidP="005932DB">
                  <w:pPr>
                    <w:pStyle w:val="TableBodyText"/>
                  </w:pPr>
                  <w:r>
                    <w:t>…</w:t>
                  </w:r>
                </w:p>
              </w:tc>
              <w:tc>
                <w:tcPr>
                  <w:tcW w:w="778" w:type="dxa"/>
                  <w:tcBorders>
                    <w:top w:val="single" w:sz="4" w:space="0" w:color="BFBFBF"/>
                  </w:tcBorders>
                  <w:vAlign w:val="bottom"/>
                </w:tcPr>
                <w:p w:rsidR="007A7911" w:rsidRDefault="007A7911" w:rsidP="005932DB">
                  <w:pPr>
                    <w:pStyle w:val="TableBodyText"/>
                  </w:pPr>
                  <w:r>
                    <w:t>1.1</w:t>
                  </w:r>
                </w:p>
              </w:tc>
            </w:tr>
            <w:tr w:rsidR="007A7911" w:rsidRPr="00955B06" w:rsidTr="005932DB">
              <w:tc>
                <w:tcPr>
                  <w:tcW w:w="975" w:type="dxa"/>
                  <w:vAlign w:val="bottom"/>
                </w:tcPr>
                <w:p w:rsidR="007A7911" w:rsidRDefault="007A7911" w:rsidP="005932DB">
                  <w:pPr>
                    <w:pStyle w:val="TableBodyText"/>
                    <w:jc w:val="left"/>
                    <w:rPr>
                      <w:rFonts w:cs="Arial"/>
                      <w:color w:val="000000"/>
                    </w:rPr>
                  </w:pPr>
                  <w:r>
                    <w:rPr>
                      <w:rFonts w:cs="Arial"/>
                      <w:color w:val="000000"/>
                    </w:rPr>
                    <w:t>1</w:t>
                  </w:r>
                </w:p>
              </w:tc>
              <w:tc>
                <w:tcPr>
                  <w:tcW w:w="869" w:type="dxa"/>
                  <w:vAlign w:val="bottom"/>
                </w:tcPr>
                <w:p w:rsidR="007A7911" w:rsidRDefault="007A7911" w:rsidP="005932DB">
                  <w:pPr>
                    <w:pStyle w:val="TableBodyText"/>
                  </w:pPr>
                  <w:r>
                    <w:t>0.2</w:t>
                  </w:r>
                </w:p>
              </w:tc>
              <w:tc>
                <w:tcPr>
                  <w:tcW w:w="835" w:type="dxa"/>
                  <w:vAlign w:val="bottom"/>
                </w:tcPr>
                <w:p w:rsidR="007A7911" w:rsidRDefault="007A7911" w:rsidP="005932DB">
                  <w:pPr>
                    <w:pStyle w:val="TableBodyText"/>
                  </w:pPr>
                  <w:r>
                    <w:t>0.3</w:t>
                  </w:r>
                </w:p>
              </w:tc>
              <w:tc>
                <w:tcPr>
                  <w:tcW w:w="855" w:type="dxa"/>
                  <w:vAlign w:val="bottom"/>
                </w:tcPr>
                <w:p w:rsidR="007A7911" w:rsidRDefault="007A7911" w:rsidP="005932DB">
                  <w:pPr>
                    <w:pStyle w:val="TableBodyText"/>
                  </w:pPr>
                  <w:r>
                    <w:t>0.2</w:t>
                  </w:r>
                </w:p>
              </w:tc>
              <w:tc>
                <w:tcPr>
                  <w:tcW w:w="821" w:type="dxa"/>
                  <w:vAlign w:val="bottom"/>
                </w:tcPr>
                <w:p w:rsidR="007A7911" w:rsidRDefault="007A7911" w:rsidP="005932DB">
                  <w:pPr>
                    <w:pStyle w:val="TableBodyText"/>
                  </w:pPr>
                  <w:r>
                    <w:t>0.1</w:t>
                  </w:r>
                </w:p>
              </w:tc>
              <w:tc>
                <w:tcPr>
                  <w:tcW w:w="832" w:type="dxa"/>
                  <w:vAlign w:val="bottom"/>
                </w:tcPr>
                <w:p w:rsidR="007A7911" w:rsidRDefault="007A7911" w:rsidP="005932DB">
                  <w:pPr>
                    <w:pStyle w:val="TableBodyText"/>
                  </w:pPr>
                  <w:r>
                    <w:t>0.2</w:t>
                  </w:r>
                </w:p>
              </w:tc>
              <w:tc>
                <w:tcPr>
                  <w:tcW w:w="850" w:type="dxa"/>
                  <w:vAlign w:val="bottom"/>
                </w:tcPr>
                <w:p w:rsidR="007A7911" w:rsidRDefault="007A7911" w:rsidP="005932DB">
                  <w:pPr>
                    <w:pStyle w:val="TableBodyText"/>
                  </w:pPr>
                  <w:r>
                    <w:t>…</w:t>
                  </w:r>
                </w:p>
              </w:tc>
              <w:tc>
                <w:tcPr>
                  <w:tcW w:w="820" w:type="dxa"/>
                  <w:vAlign w:val="bottom"/>
                </w:tcPr>
                <w:p w:rsidR="007A7911" w:rsidRDefault="007A7911" w:rsidP="005932DB">
                  <w:pPr>
                    <w:pStyle w:val="TableBodyText"/>
                  </w:pPr>
                  <w:r>
                    <w:t>…</w:t>
                  </w:r>
                </w:p>
              </w:tc>
              <w:tc>
                <w:tcPr>
                  <w:tcW w:w="852" w:type="dxa"/>
                  <w:vAlign w:val="bottom"/>
                </w:tcPr>
                <w:p w:rsidR="007A7911" w:rsidRDefault="007A7911" w:rsidP="005932DB">
                  <w:pPr>
                    <w:pStyle w:val="TableBodyText"/>
                  </w:pPr>
                  <w:r>
                    <w:t>…</w:t>
                  </w:r>
                </w:p>
              </w:tc>
              <w:tc>
                <w:tcPr>
                  <w:tcW w:w="778" w:type="dxa"/>
                  <w:vAlign w:val="bottom"/>
                </w:tcPr>
                <w:p w:rsidR="007A7911" w:rsidRDefault="007A7911" w:rsidP="005932DB">
                  <w:pPr>
                    <w:pStyle w:val="TableBodyText"/>
                  </w:pPr>
                  <w:r>
                    <w:t>1.1</w:t>
                  </w:r>
                </w:p>
              </w:tc>
            </w:tr>
            <w:tr w:rsidR="007A7911" w:rsidRPr="00955B06" w:rsidTr="005932DB">
              <w:tc>
                <w:tcPr>
                  <w:tcW w:w="975" w:type="dxa"/>
                  <w:vAlign w:val="bottom"/>
                </w:tcPr>
                <w:p w:rsidR="007A7911" w:rsidRDefault="007A7911" w:rsidP="005932DB">
                  <w:pPr>
                    <w:pStyle w:val="TableBodyText"/>
                    <w:jc w:val="left"/>
                    <w:rPr>
                      <w:rFonts w:cs="Arial"/>
                      <w:color w:val="000000"/>
                    </w:rPr>
                  </w:pPr>
                  <w:r>
                    <w:rPr>
                      <w:rFonts w:cs="Arial"/>
                      <w:color w:val="000000"/>
                    </w:rPr>
                    <w:t>2</w:t>
                  </w:r>
                </w:p>
              </w:tc>
              <w:tc>
                <w:tcPr>
                  <w:tcW w:w="869" w:type="dxa"/>
                  <w:vAlign w:val="bottom"/>
                </w:tcPr>
                <w:p w:rsidR="007A7911" w:rsidRDefault="007A7911" w:rsidP="005932DB">
                  <w:pPr>
                    <w:pStyle w:val="TableBodyText"/>
                  </w:pPr>
                  <w:r>
                    <w:t>0.2</w:t>
                  </w:r>
                </w:p>
              </w:tc>
              <w:tc>
                <w:tcPr>
                  <w:tcW w:w="835" w:type="dxa"/>
                  <w:vAlign w:val="bottom"/>
                </w:tcPr>
                <w:p w:rsidR="007A7911" w:rsidRDefault="007A7911" w:rsidP="005932DB">
                  <w:pPr>
                    <w:pStyle w:val="TableBodyText"/>
                  </w:pPr>
                  <w:r>
                    <w:t>0.3</w:t>
                  </w:r>
                </w:p>
              </w:tc>
              <w:tc>
                <w:tcPr>
                  <w:tcW w:w="855" w:type="dxa"/>
                  <w:vAlign w:val="bottom"/>
                </w:tcPr>
                <w:p w:rsidR="007A7911" w:rsidRDefault="007A7911" w:rsidP="005932DB">
                  <w:pPr>
                    <w:pStyle w:val="TableBodyText"/>
                  </w:pPr>
                  <w:r>
                    <w:t>0.2</w:t>
                  </w:r>
                </w:p>
              </w:tc>
              <w:tc>
                <w:tcPr>
                  <w:tcW w:w="821" w:type="dxa"/>
                  <w:vAlign w:val="bottom"/>
                </w:tcPr>
                <w:p w:rsidR="007A7911" w:rsidRDefault="007A7911" w:rsidP="005932DB">
                  <w:pPr>
                    <w:pStyle w:val="TableBodyText"/>
                  </w:pPr>
                  <w:r>
                    <w:t>0.1</w:t>
                  </w:r>
                </w:p>
              </w:tc>
              <w:tc>
                <w:tcPr>
                  <w:tcW w:w="832" w:type="dxa"/>
                  <w:vAlign w:val="bottom"/>
                </w:tcPr>
                <w:p w:rsidR="007A7911" w:rsidRDefault="007A7911" w:rsidP="005932DB">
                  <w:pPr>
                    <w:pStyle w:val="TableBodyText"/>
                  </w:pPr>
                  <w:r>
                    <w:t>0.2</w:t>
                  </w:r>
                </w:p>
              </w:tc>
              <w:tc>
                <w:tcPr>
                  <w:tcW w:w="850" w:type="dxa"/>
                  <w:vAlign w:val="bottom"/>
                </w:tcPr>
                <w:p w:rsidR="007A7911" w:rsidRDefault="007A7911" w:rsidP="005932DB">
                  <w:pPr>
                    <w:pStyle w:val="TableBodyText"/>
                  </w:pPr>
                  <w:r>
                    <w:t>…</w:t>
                  </w:r>
                </w:p>
              </w:tc>
              <w:tc>
                <w:tcPr>
                  <w:tcW w:w="820" w:type="dxa"/>
                  <w:vAlign w:val="bottom"/>
                </w:tcPr>
                <w:p w:rsidR="007A7911" w:rsidRDefault="007A7911" w:rsidP="005932DB">
                  <w:pPr>
                    <w:pStyle w:val="TableBodyText"/>
                  </w:pPr>
                  <w:r>
                    <w:t>…</w:t>
                  </w:r>
                </w:p>
              </w:tc>
              <w:tc>
                <w:tcPr>
                  <w:tcW w:w="852" w:type="dxa"/>
                  <w:vAlign w:val="bottom"/>
                </w:tcPr>
                <w:p w:rsidR="007A7911" w:rsidRDefault="007A7911" w:rsidP="005932DB">
                  <w:pPr>
                    <w:pStyle w:val="TableBodyText"/>
                  </w:pPr>
                  <w:r>
                    <w:t>…</w:t>
                  </w:r>
                </w:p>
              </w:tc>
              <w:tc>
                <w:tcPr>
                  <w:tcW w:w="778" w:type="dxa"/>
                  <w:vAlign w:val="bottom"/>
                </w:tcPr>
                <w:p w:rsidR="007A7911" w:rsidRDefault="007A7911" w:rsidP="005932DB">
                  <w:pPr>
                    <w:pStyle w:val="TableBodyText"/>
                  </w:pPr>
                  <w:r>
                    <w:t>1.1</w:t>
                  </w:r>
                </w:p>
              </w:tc>
            </w:tr>
            <w:tr w:rsidR="007A7911" w:rsidRPr="00955B06" w:rsidTr="005932DB">
              <w:tc>
                <w:tcPr>
                  <w:tcW w:w="975" w:type="dxa"/>
                  <w:vAlign w:val="bottom"/>
                </w:tcPr>
                <w:p w:rsidR="007A7911" w:rsidRDefault="007A7911" w:rsidP="005932DB">
                  <w:pPr>
                    <w:pStyle w:val="TableBodyText"/>
                    <w:jc w:val="left"/>
                    <w:rPr>
                      <w:rFonts w:cs="Arial"/>
                      <w:color w:val="000000"/>
                    </w:rPr>
                  </w:pPr>
                  <w:r>
                    <w:rPr>
                      <w:rFonts w:cs="Arial"/>
                      <w:color w:val="000000"/>
                    </w:rPr>
                    <w:t>3</w:t>
                  </w:r>
                </w:p>
              </w:tc>
              <w:tc>
                <w:tcPr>
                  <w:tcW w:w="869" w:type="dxa"/>
                  <w:vAlign w:val="bottom"/>
                </w:tcPr>
                <w:p w:rsidR="007A7911" w:rsidRDefault="007A7911" w:rsidP="005932DB">
                  <w:pPr>
                    <w:pStyle w:val="TableBodyText"/>
                  </w:pPr>
                  <w:r>
                    <w:t>0.2</w:t>
                  </w:r>
                </w:p>
              </w:tc>
              <w:tc>
                <w:tcPr>
                  <w:tcW w:w="835" w:type="dxa"/>
                  <w:vAlign w:val="bottom"/>
                </w:tcPr>
                <w:p w:rsidR="007A7911" w:rsidRDefault="007A7911" w:rsidP="005932DB">
                  <w:pPr>
                    <w:pStyle w:val="TableBodyText"/>
                  </w:pPr>
                  <w:r>
                    <w:t>0.3</w:t>
                  </w:r>
                </w:p>
              </w:tc>
              <w:tc>
                <w:tcPr>
                  <w:tcW w:w="855" w:type="dxa"/>
                  <w:vAlign w:val="bottom"/>
                </w:tcPr>
                <w:p w:rsidR="007A7911" w:rsidRDefault="007A7911" w:rsidP="005932DB">
                  <w:pPr>
                    <w:pStyle w:val="TableBodyText"/>
                  </w:pPr>
                  <w:r>
                    <w:t>0.2</w:t>
                  </w:r>
                </w:p>
              </w:tc>
              <w:tc>
                <w:tcPr>
                  <w:tcW w:w="821" w:type="dxa"/>
                  <w:vAlign w:val="bottom"/>
                </w:tcPr>
                <w:p w:rsidR="007A7911" w:rsidRDefault="007A7911" w:rsidP="005932DB">
                  <w:pPr>
                    <w:pStyle w:val="TableBodyText"/>
                  </w:pPr>
                  <w:r>
                    <w:t>0.1</w:t>
                  </w:r>
                </w:p>
              </w:tc>
              <w:tc>
                <w:tcPr>
                  <w:tcW w:w="832" w:type="dxa"/>
                  <w:vAlign w:val="bottom"/>
                </w:tcPr>
                <w:p w:rsidR="007A7911" w:rsidRDefault="007A7911" w:rsidP="005932DB">
                  <w:pPr>
                    <w:pStyle w:val="TableBodyText"/>
                  </w:pPr>
                  <w:r>
                    <w:t>0.2</w:t>
                  </w:r>
                </w:p>
              </w:tc>
              <w:tc>
                <w:tcPr>
                  <w:tcW w:w="850" w:type="dxa"/>
                  <w:vAlign w:val="bottom"/>
                </w:tcPr>
                <w:p w:rsidR="007A7911" w:rsidRDefault="007A7911" w:rsidP="005932DB">
                  <w:pPr>
                    <w:pStyle w:val="TableBodyText"/>
                  </w:pPr>
                  <w:r>
                    <w:t>…</w:t>
                  </w:r>
                </w:p>
              </w:tc>
              <w:tc>
                <w:tcPr>
                  <w:tcW w:w="820" w:type="dxa"/>
                  <w:vAlign w:val="bottom"/>
                </w:tcPr>
                <w:p w:rsidR="007A7911" w:rsidRDefault="007A7911" w:rsidP="005932DB">
                  <w:pPr>
                    <w:pStyle w:val="TableBodyText"/>
                  </w:pPr>
                  <w:r>
                    <w:t>…</w:t>
                  </w:r>
                </w:p>
              </w:tc>
              <w:tc>
                <w:tcPr>
                  <w:tcW w:w="852" w:type="dxa"/>
                  <w:vAlign w:val="bottom"/>
                </w:tcPr>
                <w:p w:rsidR="007A7911" w:rsidRDefault="007A7911" w:rsidP="005932DB">
                  <w:pPr>
                    <w:pStyle w:val="TableBodyText"/>
                  </w:pPr>
                  <w:r>
                    <w:t>…</w:t>
                  </w:r>
                </w:p>
              </w:tc>
              <w:tc>
                <w:tcPr>
                  <w:tcW w:w="778" w:type="dxa"/>
                  <w:vAlign w:val="bottom"/>
                </w:tcPr>
                <w:p w:rsidR="007A7911" w:rsidRDefault="007A7911" w:rsidP="005932DB">
                  <w:pPr>
                    <w:pStyle w:val="TableBodyText"/>
                  </w:pPr>
                  <w:r>
                    <w:t>1.0</w:t>
                  </w:r>
                </w:p>
              </w:tc>
            </w:tr>
            <w:tr w:rsidR="007A7911" w:rsidRPr="00955B06" w:rsidTr="005932DB">
              <w:tc>
                <w:tcPr>
                  <w:tcW w:w="975" w:type="dxa"/>
                  <w:vAlign w:val="bottom"/>
                </w:tcPr>
                <w:p w:rsidR="007A7911" w:rsidRDefault="007A7911" w:rsidP="005932DB">
                  <w:pPr>
                    <w:pStyle w:val="TableBodyText"/>
                    <w:jc w:val="left"/>
                    <w:rPr>
                      <w:rFonts w:cs="Arial"/>
                      <w:color w:val="000000"/>
                    </w:rPr>
                  </w:pPr>
                  <w:r>
                    <w:rPr>
                      <w:rFonts w:cs="Arial"/>
                      <w:color w:val="000000"/>
                    </w:rPr>
                    <w:t>4</w:t>
                  </w:r>
                </w:p>
              </w:tc>
              <w:tc>
                <w:tcPr>
                  <w:tcW w:w="869" w:type="dxa"/>
                  <w:vAlign w:val="bottom"/>
                </w:tcPr>
                <w:p w:rsidR="007A7911" w:rsidRDefault="007A7911" w:rsidP="005932DB">
                  <w:pPr>
                    <w:pStyle w:val="TableBodyText"/>
                  </w:pPr>
                  <w:r>
                    <w:t>0.2</w:t>
                  </w:r>
                </w:p>
              </w:tc>
              <w:tc>
                <w:tcPr>
                  <w:tcW w:w="835" w:type="dxa"/>
                  <w:vAlign w:val="bottom"/>
                </w:tcPr>
                <w:p w:rsidR="007A7911" w:rsidRDefault="007A7911" w:rsidP="005932DB">
                  <w:pPr>
                    <w:pStyle w:val="TableBodyText"/>
                  </w:pPr>
                  <w:r>
                    <w:t>0.3</w:t>
                  </w:r>
                </w:p>
              </w:tc>
              <w:tc>
                <w:tcPr>
                  <w:tcW w:w="855" w:type="dxa"/>
                  <w:vAlign w:val="bottom"/>
                </w:tcPr>
                <w:p w:rsidR="007A7911" w:rsidRDefault="007A7911" w:rsidP="005932DB">
                  <w:pPr>
                    <w:pStyle w:val="TableBodyText"/>
                  </w:pPr>
                  <w:r>
                    <w:t>0.2</w:t>
                  </w:r>
                </w:p>
              </w:tc>
              <w:tc>
                <w:tcPr>
                  <w:tcW w:w="821" w:type="dxa"/>
                  <w:vAlign w:val="bottom"/>
                </w:tcPr>
                <w:p w:rsidR="007A7911" w:rsidRDefault="007A7911" w:rsidP="005932DB">
                  <w:pPr>
                    <w:pStyle w:val="TableBodyText"/>
                  </w:pPr>
                  <w:r>
                    <w:t>0.1</w:t>
                  </w:r>
                </w:p>
              </w:tc>
              <w:tc>
                <w:tcPr>
                  <w:tcW w:w="832" w:type="dxa"/>
                  <w:vAlign w:val="bottom"/>
                </w:tcPr>
                <w:p w:rsidR="007A7911" w:rsidRDefault="007A7911" w:rsidP="005932DB">
                  <w:pPr>
                    <w:pStyle w:val="TableBodyText"/>
                  </w:pPr>
                  <w:r>
                    <w:t>0.2</w:t>
                  </w:r>
                </w:p>
              </w:tc>
              <w:tc>
                <w:tcPr>
                  <w:tcW w:w="850" w:type="dxa"/>
                  <w:vAlign w:val="bottom"/>
                </w:tcPr>
                <w:p w:rsidR="007A7911" w:rsidRDefault="007A7911" w:rsidP="005932DB">
                  <w:pPr>
                    <w:pStyle w:val="TableBodyText"/>
                  </w:pPr>
                  <w:r>
                    <w:t>…</w:t>
                  </w:r>
                </w:p>
              </w:tc>
              <w:tc>
                <w:tcPr>
                  <w:tcW w:w="820" w:type="dxa"/>
                  <w:vAlign w:val="bottom"/>
                </w:tcPr>
                <w:p w:rsidR="007A7911" w:rsidRDefault="007A7911" w:rsidP="005932DB">
                  <w:pPr>
                    <w:pStyle w:val="TableBodyText"/>
                  </w:pPr>
                  <w:r>
                    <w:t>…</w:t>
                  </w:r>
                </w:p>
              </w:tc>
              <w:tc>
                <w:tcPr>
                  <w:tcW w:w="852" w:type="dxa"/>
                  <w:vAlign w:val="bottom"/>
                </w:tcPr>
                <w:p w:rsidR="007A7911" w:rsidRDefault="007A7911" w:rsidP="005932DB">
                  <w:pPr>
                    <w:pStyle w:val="TableBodyText"/>
                  </w:pPr>
                  <w:r>
                    <w:t>…</w:t>
                  </w:r>
                </w:p>
              </w:tc>
              <w:tc>
                <w:tcPr>
                  <w:tcW w:w="778" w:type="dxa"/>
                  <w:vAlign w:val="bottom"/>
                </w:tcPr>
                <w:p w:rsidR="007A7911" w:rsidRDefault="007A7911" w:rsidP="005932DB">
                  <w:pPr>
                    <w:pStyle w:val="TableBodyText"/>
                  </w:pPr>
                  <w:r>
                    <w:t>1.0</w:t>
                  </w:r>
                </w:p>
              </w:tc>
            </w:tr>
            <w:tr w:rsidR="007A7911" w:rsidRPr="00955B06" w:rsidTr="005932DB">
              <w:tc>
                <w:tcPr>
                  <w:tcW w:w="975" w:type="dxa"/>
                  <w:vAlign w:val="bottom"/>
                </w:tcPr>
                <w:p w:rsidR="007A7911" w:rsidRDefault="007A7911" w:rsidP="005932DB">
                  <w:pPr>
                    <w:pStyle w:val="TableBodyText"/>
                    <w:jc w:val="left"/>
                    <w:rPr>
                      <w:rFonts w:cs="Arial"/>
                      <w:color w:val="000000"/>
                    </w:rPr>
                  </w:pPr>
                  <w:r>
                    <w:rPr>
                      <w:rFonts w:cs="Arial"/>
                      <w:color w:val="000000"/>
                    </w:rPr>
                    <w:t>5</w:t>
                  </w:r>
                </w:p>
              </w:tc>
              <w:tc>
                <w:tcPr>
                  <w:tcW w:w="869" w:type="dxa"/>
                  <w:vAlign w:val="bottom"/>
                </w:tcPr>
                <w:p w:rsidR="007A7911" w:rsidRDefault="007A7911" w:rsidP="005932DB">
                  <w:pPr>
                    <w:pStyle w:val="TableBodyText"/>
                  </w:pPr>
                  <w:r>
                    <w:t>0.3</w:t>
                  </w:r>
                </w:p>
              </w:tc>
              <w:tc>
                <w:tcPr>
                  <w:tcW w:w="835" w:type="dxa"/>
                  <w:vAlign w:val="bottom"/>
                </w:tcPr>
                <w:p w:rsidR="007A7911" w:rsidRDefault="007A7911" w:rsidP="005932DB">
                  <w:pPr>
                    <w:pStyle w:val="TableBodyText"/>
                  </w:pPr>
                  <w:r>
                    <w:t>0.3</w:t>
                  </w:r>
                </w:p>
              </w:tc>
              <w:tc>
                <w:tcPr>
                  <w:tcW w:w="855" w:type="dxa"/>
                  <w:vAlign w:val="bottom"/>
                </w:tcPr>
                <w:p w:rsidR="007A7911" w:rsidRDefault="007A7911" w:rsidP="005932DB">
                  <w:pPr>
                    <w:pStyle w:val="TableBodyText"/>
                  </w:pPr>
                  <w:r>
                    <w:t>0.2</w:t>
                  </w:r>
                </w:p>
              </w:tc>
              <w:tc>
                <w:tcPr>
                  <w:tcW w:w="821" w:type="dxa"/>
                  <w:vAlign w:val="bottom"/>
                </w:tcPr>
                <w:p w:rsidR="007A7911" w:rsidRDefault="007A7911" w:rsidP="005932DB">
                  <w:pPr>
                    <w:pStyle w:val="TableBodyText"/>
                  </w:pPr>
                  <w:r>
                    <w:t>0.1</w:t>
                  </w:r>
                </w:p>
              </w:tc>
              <w:tc>
                <w:tcPr>
                  <w:tcW w:w="832" w:type="dxa"/>
                  <w:vAlign w:val="bottom"/>
                </w:tcPr>
                <w:p w:rsidR="007A7911" w:rsidRDefault="007A7911" w:rsidP="005932DB">
                  <w:pPr>
                    <w:pStyle w:val="TableBodyText"/>
                  </w:pPr>
                  <w:r>
                    <w:t>0.2</w:t>
                  </w:r>
                </w:p>
              </w:tc>
              <w:tc>
                <w:tcPr>
                  <w:tcW w:w="850" w:type="dxa"/>
                  <w:vAlign w:val="bottom"/>
                </w:tcPr>
                <w:p w:rsidR="007A7911" w:rsidRDefault="007A7911" w:rsidP="005932DB">
                  <w:pPr>
                    <w:pStyle w:val="TableBodyText"/>
                  </w:pPr>
                  <w:r>
                    <w:t>…</w:t>
                  </w:r>
                </w:p>
              </w:tc>
              <w:tc>
                <w:tcPr>
                  <w:tcW w:w="820" w:type="dxa"/>
                  <w:vAlign w:val="bottom"/>
                </w:tcPr>
                <w:p w:rsidR="007A7911" w:rsidRDefault="007A7911" w:rsidP="005932DB">
                  <w:pPr>
                    <w:pStyle w:val="TableBodyText"/>
                  </w:pPr>
                  <w:r>
                    <w:t>…</w:t>
                  </w:r>
                </w:p>
              </w:tc>
              <w:tc>
                <w:tcPr>
                  <w:tcW w:w="852" w:type="dxa"/>
                  <w:vAlign w:val="bottom"/>
                </w:tcPr>
                <w:p w:rsidR="007A7911" w:rsidRDefault="007A7911" w:rsidP="005932DB">
                  <w:pPr>
                    <w:pStyle w:val="TableBodyText"/>
                  </w:pPr>
                  <w:r>
                    <w:t>…</w:t>
                  </w:r>
                </w:p>
              </w:tc>
              <w:tc>
                <w:tcPr>
                  <w:tcW w:w="778" w:type="dxa"/>
                  <w:vAlign w:val="bottom"/>
                </w:tcPr>
                <w:p w:rsidR="007A7911" w:rsidRDefault="007A7911" w:rsidP="005932DB">
                  <w:pPr>
                    <w:pStyle w:val="TableBodyText"/>
                  </w:pPr>
                  <w:r>
                    <w:t>1.1</w:t>
                  </w:r>
                </w:p>
              </w:tc>
            </w:tr>
            <w:tr w:rsidR="007A7911" w:rsidRPr="00955B06" w:rsidTr="005932DB">
              <w:tc>
                <w:tcPr>
                  <w:tcW w:w="975" w:type="dxa"/>
                  <w:vAlign w:val="bottom"/>
                </w:tcPr>
                <w:p w:rsidR="007A7911" w:rsidRDefault="007A7911" w:rsidP="005932DB">
                  <w:pPr>
                    <w:pStyle w:val="TableBodyText"/>
                    <w:jc w:val="left"/>
                    <w:rPr>
                      <w:rFonts w:cs="Arial"/>
                      <w:color w:val="000000"/>
                    </w:rPr>
                  </w:pPr>
                  <w:r>
                    <w:rPr>
                      <w:rFonts w:cs="Arial"/>
                      <w:color w:val="000000"/>
                    </w:rPr>
                    <w:t>6</w:t>
                  </w:r>
                </w:p>
              </w:tc>
              <w:tc>
                <w:tcPr>
                  <w:tcW w:w="869" w:type="dxa"/>
                  <w:vAlign w:val="bottom"/>
                </w:tcPr>
                <w:p w:rsidR="007A7911" w:rsidRDefault="007A7911" w:rsidP="005932DB">
                  <w:pPr>
                    <w:pStyle w:val="TableBodyText"/>
                  </w:pPr>
                  <w:r>
                    <w:t>0.3</w:t>
                  </w:r>
                </w:p>
              </w:tc>
              <w:tc>
                <w:tcPr>
                  <w:tcW w:w="835" w:type="dxa"/>
                  <w:vAlign w:val="bottom"/>
                </w:tcPr>
                <w:p w:rsidR="007A7911" w:rsidRDefault="007A7911" w:rsidP="005932DB">
                  <w:pPr>
                    <w:pStyle w:val="TableBodyText"/>
                  </w:pPr>
                  <w:r>
                    <w:t>0.3</w:t>
                  </w:r>
                </w:p>
              </w:tc>
              <w:tc>
                <w:tcPr>
                  <w:tcW w:w="855" w:type="dxa"/>
                  <w:vAlign w:val="bottom"/>
                </w:tcPr>
                <w:p w:rsidR="007A7911" w:rsidRDefault="007A7911" w:rsidP="005932DB">
                  <w:pPr>
                    <w:pStyle w:val="TableBodyText"/>
                  </w:pPr>
                  <w:r>
                    <w:t>0.2</w:t>
                  </w:r>
                </w:p>
              </w:tc>
              <w:tc>
                <w:tcPr>
                  <w:tcW w:w="821" w:type="dxa"/>
                  <w:vAlign w:val="bottom"/>
                </w:tcPr>
                <w:p w:rsidR="007A7911" w:rsidRDefault="007A7911" w:rsidP="005932DB">
                  <w:pPr>
                    <w:pStyle w:val="TableBodyText"/>
                  </w:pPr>
                  <w:r>
                    <w:t>0.1</w:t>
                  </w:r>
                </w:p>
              </w:tc>
              <w:tc>
                <w:tcPr>
                  <w:tcW w:w="832" w:type="dxa"/>
                  <w:vAlign w:val="bottom"/>
                </w:tcPr>
                <w:p w:rsidR="007A7911" w:rsidRDefault="007A7911" w:rsidP="005932DB">
                  <w:pPr>
                    <w:pStyle w:val="TableBodyText"/>
                  </w:pPr>
                  <w:r>
                    <w:t>0.2</w:t>
                  </w:r>
                </w:p>
              </w:tc>
              <w:tc>
                <w:tcPr>
                  <w:tcW w:w="850" w:type="dxa"/>
                  <w:vAlign w:val="bottom"/>
                </w:tcPr>
                <w:p w:rsidR="007A7911" w:rsidRDefault="007A7911" w:rsidP="005932DB">
                  <w:pPr>
                    <w:pStyle w:val="TableBodyText"/>
                  </w:pPr>
                  <w:r>
                    <w:t>…</w:t>
                  </w:r>
                </w:p>
              </w:tc>
              <w:tc>
                <w:tcPr>
                  <w:tcW w:w="820" w:type="dxa"/>
                  <w:vAlign w:val="bottom"/>
                </w:tcPr>
                <w:p w:rsidR="007A7911" w:rsidRDefault="007A7911" w:rsidP="005932DB">
                  <w:pPr>
                    <w:pStyle w:val="TableBodyText"/>
                  </w:pPr>
                  <w:r>
                    <w:t>…</w:t>
                  </w:r>
                </w:p>
              </w:tc>
              <w:tc>
                <w:tcPr>
                  <w:tcW w:w="852" w:type="dxa"/>
                  <w:vAlign w:val="bottom"/>
                </w:tcPr>
                <w:p w:rsidR="007A7911" w:rsidRDefault="007A7911" w:rsidP="005932DB">
                  <w:pPr>
                    <w:pStyle w:val="TableBodyText"/>
                  </w:pPr>
                  <w:r>
                    <w:t>…</w:t>
                  </w:r>
                </w:p>
              </w:tc>
              <w:tc>
                <w:tcPr>
                  <w:tcW w:w="778" w:type="dxa"/>
                  <w:vAlign w:val="bottom"/>
                </w:tcPr>
                <w:p w:rsidR="007A7911" w:rsidRDefault="007A7911" w:rsidP="005932DB">
                  <w:pPr>
                    <w:pStyle w:val="TableBodyText"/>
                  </w:pPr>
                  <w:r>
                    <w:t>1.1</w:t>
                  </w:r>
                </w:p>
              </w:tc>
            </w:tr>
            <w:tr w:rsidR="007A7911" w:rsidRPr="00955B06" w:rsidTr="005932DB">
              <w:tc>
                <w:tcPr>
                  <w:tcW w:w="975" w:type="dxa"/>
                  <w:vAlign w:val="bottom"/>
                </w:tcPr>
                <w:p w:rsidR="007A7911" w:rsidRDefault="007A7911" w:rsidP="005932DB">
                  <w:pPr>
                    <w:pStyle w:val="TableBodyText"/>
                    <w:jc w:val="left"/>
                    <w:rPr>
                      <w:rFonts w:cs="Arial"/>
                      <w:color w:val="000000"/>
                    </w:rPr>
                  </w:pPr>
                  <w:r>
                    <w:rPr>
                      <w:rFonts w:cs="Arial"/>
                      <w:color w:val="000000"/>
                    </w:rPr>
                    <w:t>7</w:t>
                  </w:r>
                </w:p>
              </w:tc>
              <w:tc>
                <w:tcPr>
                  <w:tcW w:w="869" w:type="dxa"/>
                  <w:vAlign w:val="bottom"/>
                </w:tcPr>
                <w:p w:rsidR="007A7911" w:rsidRDefault="007A7911" w:rsidP="005932DB">
                  <w:pPr>
                    <w:pStyle w:val="TableBodyText"/>
                  </w:pPr>
                  <w:r>
                    <w:t>0.3</w:t>
                  </w:r>
                </w:p>
              </w:tc>
              <w:tc>
                <w:tcPr>
                  <w:tcW w:w="835" w:type="dxa"/>
                  <w:vAlign w:val="bottom"/>
                </w:tcPr>
                <w:p w:rsidR="007A7911" w:rsidRDefault="007A7911" w:rsidP="005932DB">
                  <w:pPr>
                    <w:pStyle w:val="TableBodyText"/>
                  </w:pPr>
                  <w:r>
                    <w:t>0.3</w:t>
                  </w:r>
                </w:p>
              </w:tc>
              <w:tc>
                <w:tcPr>
                  <w:tcW w:w="855" w:type="dxa"/>
                  <w:vAlign w:val="bottom"/>
                </w:tcPr>
                <w:p w:rsidR="007A7911" w:rsidRDefault="007A7911" w:rsidP="005932DB">
                  <w:pPr>
                    <w:pStyle w:val="TableBodyText"/>
                  </w:pPr>
                  <w:r>
                    <w:t>0.2</w:t>
                  </w:r>
                </w:p>
              </w:tc>
              <w:tc>
                <w:tcPr>
                  <w:tcW w:w="821" w:type="dxa"/>
                  <w:vAlign w:val="bottom"/>
                </w:tcPr>
                <w:p w:rsidR="007A7911" w:rsidRDefault="007A7911" w:rsidP="005932DB">
                  <w:pPr>
                    <w:pStyle w:val="TableBodyText"/>
                  </w:pPr>
                  <w:r>
                    <w:t>0.1</w:t>
                  </w:r>
                </w:p>
              </w:tc>
              <w:tc>
                <w:tcPr>
                  <w:tcW w:w="832" w:type="dxa"/>
                  <w:vAlign w:val="bottom"/>
                </w:tcPr>
                <w:p w:rsidR="007A7911" w:rsidRDefault="007A7911" w:rsidP="005932DB">
                  <w:pPr>
                    <w:pStyle w:val="TableBodyText"/>
                  </w:pPr>
                  <w:r>
                    <w:t>0.2</w:t>
                  </w:r>
                </w:p>
              </w:tc>
              <w:tc>
                <w:tcPr>
                  <w:tcW w:w="850" w:type="dxa"/>
                  <w:vAlign w:val="bottom"/>
                </w:tcPr>
                <w:p w:rsidR="007A7911" w:rsidRDefault="007A7911" w:rsidP="005932DB">
                  <w:pPr>
                    <w:pStyle w:val="TableBodyText"/>
                  </w:pPr>
                  <w:r>
                    <w:t>…</w:t>
                  </w:r>
                </w:p>
              </w:tc>
              <w:tc>
                <w:tcPr>
                  <w:tcW w:w="820" w:type="dxa"/>
                  <w:vAlign w:val="bottom"/>
                </w:tcPr>
                <w:p w:rsidR="007A7911" w:rsidRDefault="007A7911" w:rsidP="005932DB">
                  <w:pPr>
                    <w:pStyle w:val="TableBodyText"/>
                  </w:pPr>
                  <w:r>
                    <w:t>…</w:t>
                  </w:r>
                </w:p>
              </w:tc>
              <w:tc>
                <w:tcPr>
                  <w:tcW w:w="852" w:type="dxa"/>
                  <w:vAlign w:val="bottom"/>
                </w:tcPr>
                <w:p w:rsidR="007A7911" w:rsidRDefault="007A7911" w:rsidP="005932DB">
                  <w:pPr>
                    <w:pStyle w:val="TableBodyText"/>
                  </w:pPr>
                  <w:r>
                    <w:t>…</w:t>
                  </w:r>
                </w:p>
              </w:tc>
              <w:tc>
                <w:tcPr>
                  <w:tcW w:w="778" w:type="dxa"/>
                  <w:vAlign w:val="bottom"/>
                </w:tcPr>
                <w:p w:rsidR="007A7911" w:rsidRDefault="007A7911" w:rsidP="005932DB">
                  <w:pPr>
                    <w:pStyle w:val="TableBodyText"/>
                  </w:pPr>
                  <w:r>
                    <w:t>1.1</w:t>
                  </w:r>
                </w:p>
              </w:tc>
            </w:tr>
            <w:tr w:rsidR="007A7911" w:rsidRPr="00955B06" w:rsidTr="005932DB">
              <w:tc>
                <w:tcPr>
                  <w:tcW w:w="975" w:type="dxa"/>
                  <w:vAlign w:val="bottom"/>
                </w:tcPr>
                <w:p w:rsidR="007A7911" w:rsidRDefault="007A7911" w:rsidP="005932DB">
                  <w:pPr>
                    <w:pStyle w:val="TableBodyText"/>
                    <w:jc w:val="left"/>
                    <w:rPr>
                      <w:rFonts w:cs="Arial"/>
                      <w:color w:val="000000"/>
                    </w:rPr>
                  </w:pPr>
                  <w:r>
                    <w:rPr>
                      <w:rFonts w:cs="Arial"/>
                      <w:color w:val="000000"/>
                    </w:rPr>
                    <w:t>8</w:t>
                  </w:r>
                </w:p>
              </w:tc>
              <w:tc>
                <w:tcPr>
                  <w:tcW w:w="869" w:type="dxa"/>
                  <w:vAlign w:val="bottom"/>
                </w:tcPr>
                <w:p w:rsidR="007A7911" w:rsidRDefault="007A7911" w:rsidP="005932DB">
                  <w:pPr>
                    <w:pStyle w:val="TableBodyText"/>
                  </w:pPr>
                  <w:r>
                    <w:t>0.3</w:t>
                  </w:r>
                </w:p>
              </w:tc>
              <w:tc>
                <w:tcPr>
                  <w:tcW w:w="835" w:type="dxa"/>
                  <w:vAlign w:val="bottom"/>
                </w:tcPr>
                <w:p w:rsidR="007A7911" w:rsidRDefault="007A7911" w:rsidP="005932DB">
                  <w:pPr>
                    <w:pStyle w:val="TableBodyText"/>
                  </w:pPr>
                  <w:r>
                    <w:t>0.3</w:t>
                  </w:r>
                </w:p>
              </w:tc>
              <w:tc>
                <w:tcPr>
                  <w:tcW w:w="855" w:type="dxa"/>
                  <w:vAlign w:val="bottom"/>
                </w:tcPr>
                <w:p w:rsidR="007A7911" w:rsidRDefault="007A7911" w:rsidP="005932DB">
                  <w:pPr>
                    <w:pStyle w:val="TableBodyText"/>
                  </w:pPr>
                  <w:r>
                    <w:t>0.3</w:t>
                  </w:r>
                </w:p>
              </w:tc>
              <w:tc>
                <w:tcPr>
                  <w:tcW w:w="821" w:type="dxa"/>
                  <w:vAlign w:val="bottom"/>
                </w:tcPr>
                <w:p w:rsidR="007A7911" w:rsidRDefault="007A7911" w:rsidP="005932DB">
                  <w:pPr>
                    <w:pStyle w:val="TableBodyText"/>
                  </w:pPr>
                  <w:r>
                    <w:t>0.1</w:t>
                  </w:r>
                </w:p>
              </w:tc>
              <w:tc>
                <w:tcPr>
                  <w:tcW w:w="832" w:type="dxa"/>
                  <w:vAlign w:val="bottom"/>
                </w:tcPr>
                <w:p w:rsidR="007A7911" w:rsidRDefault="007A7911" w:rsidP="005932DB">
                  <w:pPr>
                    <w:pStyle w:val="TableBodyText"/>
                  </w:pPr>
                  <w:r>
                    <w:t>0.2</w:t>
                  </w:r>
                </w:p>
              </w:tc>
              <w:tc>
                <w:tcPr>
                  <w:tcW w:w="850" w:type="dxa"/>
                  <w:vAlign w:val="bottom"/>
                </w:tcPr>
                <w:p w:rsidR="007A7911" w:rsidRDefault="007A7911" w:rsidP="005932DB">
                  <w:pPr>
                    <w:pStyle w:val="TableBodyText"/>
                  </w:pPr>
                  <w:r>
                    <w:t>…</w:t>
                  </w:r>
                </w:p>
              </w:tc>
              <w:tc>
                <w:tcPr>
                  <w:tcW w:w="820" w:type="dxa"/>
                  <w:vAlign w:val="bottom"/>
                </w:tcPr>
                <w:p w:rsidR="007A7911" w:rsidRDefault="007A7911" w:rsidP="005932DB">
                  <w:pPr>
                    <w:pStyle w:val="TableBodyText"/>
                  </w:pPr>
                  <w:r>
                    <w:t>…</w:t>
                  </w:r>
                </w:p>
              </w:tc>
              <w:tc>
                <w:tcPr>
                  <w:tcW w:w="852" w:type="dxa"/>
                  <w:vAlign w:val="bottom"/>
                </w:tcPr>
                <w:p w:rsidR="007A7911" w:rsidRDefault="007A7911" w:rsidP="005932DB">
                  <w:pPr>
                    <w:pStyle w:val="TableBodyText"/>
                  </w:pPr>
                  <w:r>
                    <w:t>…</w:t>
                  </w:r>
                </w:p>
              </w:tc>
              <w:tc>
                <w:tcPr>
                  <w:tcW w:w="778" w:type="dxa"/>
                  <w:vAlign w:val="bottom"/>
                </w:tcPr>
                <w:p w:rsidR="007A7911" w:rsidRDefault="007A7911" w:rsidP="005932DB">
                  <w:pPr>
                    <w:pStyle w:val="TableBodyText"/>
                  </w:pPr>
                  <w:r>
                    <w:t>1.2</w:t>
                  </w:r>
                </w:p>
              </w:tc>
            </w:tr>
            <w:tr w:rsidR="007A7911" w:rsidRPr="00955B06" w:rsidTr="005932DB">
              <w:tc>
                <w:tcPr>
                  <w:tcW w:w="975" w:type="dxa"/>
                  <w:vAlign w:val="bottom"/>
                </w:tcPr>
                <w:p w:rsidR="007A7911" w:rsidRDefault="007A7911" w:rsidP="005932DB">
                  <w:pPr>
                    <w:pStyle w:val="TableBodyText"/>
                    <w:jc w:val="left"/>
                    <w:rPr>
                      <w:rFonts w:cs="Arial"/>
                      <w:color w:val="000000"/>
                    </w:rPr>
                  </w:pPr>
                  <w:r>
                    <w:rPr>
                      <w:rFonts w:cs="Arial"/>
                      <w:color w:val="000000"/>
                    </w:rPr>
                    <w:t>9</w:t>
                  </w:r>
                </w:p>
              </w:tc>
              <w:tc>
                <w:tcPr>
                  <w:tcW w:w="869" w:type="dxa"/>
                  <w:vAlign w:val="bottom"/>
                </w:tcPr>
                <w:p w:rsidR="007A7911" w:rsidRDefault="007A7911" w:rsidP="005932DB">
                  <w:pPr>
                    <w:pStyle w:val="TableBodyText"/>
                  </w:pPr>
                  <w:r>
                    <w:t>0.3</w:t>
                  </w:r>
                </w:p>
              </w:tc>
              <w:tc>
                <w:tcPr>
                  <w:tcW w:w="835" w:type="dxa"/>
                  <w:vAlign w:val="bottom"/>
                </w:tcPr>
                <w:p w:rsidR="007A7911" w:rsidRDefault="007A7911" w:rsidP="005932DB">
                  <w:pPr>
                    <w:pStyle w:val="TableBodyText"/>
                  </w:pPr>
                  <w:r>
                    <w:t>0.3</w:t>
                  </w:r>
                </w:p>
              </w:tc>
              <w:tc>
                <w:tcPr>
                  <w:tcW w:w="855" w:type="dxa"/>
                  <w:vAlign w:val="bottom"/>
                </w:tcPr>
                <w:p w:rsidR="007A7911" w:rsidRDefault="007A7911" w:rsidP="005932DB">
                  <w:pPr>
                    <w:pStyle w:val="TableBodyText"/>
                  </w:pPr>
                  <w:r>
                    <w:t>0.3</w:t>
                  </w:r>
                </w:p>
              </w:tc>
              <w:tc>
                <w:tcPr>
                  <w:tcW w:w="821" w:type="dxa"/>
                  <w:vAlign w:val="bottom"/>
                </w:tcPr>
                <w:p w:rsidR="007A7911" w:rsidRDefault="007A7911" w:rsidP="005932DB">
                  <w:pPr>
                    <w:pStyle w:val="TableBodyText"/>
                  </w:pPr>
                  <w:r>
                    <w:t>0.1</w:t>
                  </w:r>
                </w:p>
              </w:tc>
              <w:tc>
                <w:tcPr>
                  <w:tcW w:w="832" w:type="dxa"/>
                  <w:vAlign w:val="bottom"/>
                </w:tcPr>
                <w:p w:rsidR="007A7911" w:rsidRDefault="007A7911" w:rsidP="005932DB">
                  <w:pPr>
                    <w:pStyle w:val="TableBodyText"/>
                  </w:pPr>
                  <w:r>
                    <w:t>0.2</w:t>
                  </w:r>
                </w:p>
              </w:tc>
              <w:tc>
                <w:tcPr>
                  <w:tcW w:w="850" w:type="dxa"/>
                  <w:vAlign w:val="bottom"/>
                </w:tcPr>
                <w:p w:rsidR="007A7911" w:rsidRDefault="007A7911" w:rsidP="005932DB">
                  <w:pPr>
                    <w:pStyle w:val="TableBodyText"/>
                  </w:pPr>
                  <w:r>
                    <w:t>…</w:t>
                  </w:r>
                </w:p>
              </w:tc>
              <w:tc>
                <w:tcPr>
                  <w:tcW w:w="820" w:type="dxa"/>
                  <w:vAlign w:val="bottom"/>
                </w:tcPr>
                <w:p w:rsidR="007A7911" w:rsidRDefault="007A7911" w:rsidP="005932DB">
                  <w:pPr>
                    <w:pStyle w:val="TableBodyText"/>
                  </w:pPr>
                  <w:r>
                    <w:t>…</w:t>
                  </w:r>
                </w:p>
              </w:tc>
              <w:tc>
                <w:tcPr>
                  <w:tcW w:w="852" w:type="dxa"/>
                  <w:vAlign w:val="bottom"/>
                </w:tcPr>
                <w:p w:rsidR="007A7911" w:rsidRDefault="007A7911" w:rsidP="005932DB">
                  <w:pPr>
                    <w:pStyle w:val="TableBodyText"/>
                  </w:pPr>
                  <w:r>
                    <w:t>…</w:t>
                  </w:r>
                </w:p>
              </w:tc>
              <w:tc>
                <w:tcPr>
                  <w:tcW w:w="778" w:type="dxa"/>
                  <w:vAlign w:val="bottom"/>
                </w:tcPr>
                <w:p w:rsidR="007A7911" w:rsidRDefault="007A7911" w:rsidP="005932DB">
                  <w:pPr>
                    <w:pStyle w:val="TableBodyText"/>
                  </w:pPr>
                  <w:r>
                    <w:t>1.2</w:t>
                  </w:r>
                </w:p>
              </w:tc>
            </w:tr>
            <w:tr w:rsidR="007A7911" w:rsidRPr="00955B06" w:rsidTr="005932DB">
              <w:tc>
                <w:tcPr>
                  <w:tcW w:w="975" w:type="dxa"/>
                  <w:vAlign w:val="bottom"/>
                </w:tcPr>
                <w:p w:rsidR="007A7911" w:rsidRDefault="007A7911" w:rsidP="005932DB">
                  <w:pPr>
                    <w:pStyle w:val="TableBodyText"/>
                    <w:jc w:val="left"/>
                    <w:rPr>
                      <w:rFonts w:cs="Arial"/>
                      <w:color w:val="000000"/>
                    </w:rPr>
                  </w:pPr>
                  <w:r>
                    <w:rPr>
                      <w:rFonts w:cs="Arial"/>
                      <w:color w:val="000000"/>
                    </w:rPr>
                    <w:t>10</w:t>
                  </w:r>
                </w:p>
              </w:tc>
              <w:tc>
                <w:tcPr>
                  <w:tcW w:w="869" w:type="dxa"/>
                  <w:vAlign w:val="bottom"/>
                </w:tcPr>
                <w:p w:rsidR="007A7911" w:rsidRDefault="007A7911" w:rsidP="005932DB">
                  <w:pPr>
                    <w:pStyle w:val="TableBodyText"/>
                  </w:pPr>
                  <w:r>
                    <w:t>0.3</w:t>
                  </w:r>
                </w:p>
              </w:tc>
              <w:tc>
                <w:tcPr>
                  <w:tcW w:w="835" w:type="dxa"/>
                  <w:vAlign w:val="bottom"/>
                </w:tcPr>
                <w:p w:rsidR="007A7911" w:rsidRDefault="007A7911" w:rsidP="005932DB">
                  <w:pPr>
                    <w:pStyle w:val="TableBodyText"/>
                  </w:pPr>
                  <w:r>
                    <w:t>0.3</w:t>
                  </w:r>
                </w:p>
              </w:tc>
              <w:tc>
                <w:tcPr>
                  <w:tcW w:w="855" w:type="dxa"/>
                  <w:vAlign w:val="bottom"/>
                </w:tcPr>
                <w:p w:rsidR="007A7911" w:rsidRDefault="007A7911" w:rsidP="005932DB">
                  <w:pPr>
                    <w:pStyle w:val="TableBodyText"/>
                  </w:pPr>
                  <w:r>
                    <w:t>0.2</w:t>
                  </w:r>
                </w:p>
              </w:tc>
              <w:tc>
                <w:tcPr>
                  <w:tcW w:w="821" w:type="dxa"/>
                  <w:vAlign w:val="bottom"/>
                </w:tcPr>
                <w:p w:rsidR="007A7911" w:rsidRDefault="007A7911" w:rsidP="005932DB">
                  <w:pPr>
                    <w:pStyle w:val="TableBodyText"/>
                  </w:pPr>
                  <w:r>
                    <w:t>0.1</w:t>
                  </w:r>
                </w:p>
              </w:tc>
              <w:tc>
                <w:tcPr>
                  <w:tcW w:w="832" w:type="dxa"/>
                  <w:vAlign w:val="bottom"/>
                </w:tcPr>
                <w:p w:rsidR="007A7911" w:rsidRDefault="007A7911" w:rsidP="005932DB">
                  <w:pPr>
                    <w:pStyle w:val="TableBodyText"/>
                  </w:pPr>
                  <w:r>
                    <w:t>0.2</w:t>
                  </w:r>
                </w:p>
              </w:tc>
              <w:tc>
                <w:tcPr>
                  <w:tcW w:w="850" w:type="dxa"/>
                  <w:vAlign w:val="bottom"/>
                </w:tcPr>
                <w:p w:rsidR="007A7911" w:rsidRDefault="007A7911" w:rsidP="005932DB">
                  <w:pPr>
                    <w:pStyle w:val="TableBodyText"/>
                  </w:pPr>
                  <w:r>
                    <w:t>…</w:t>
                  </w:r>
                </w:p>
              </w:tc>
              <w:tc>
                <w:tcPr>
                  <w:tcW w:w="820" w:type="dxa"/>
                  <w:vAlign w:val="bottom"/>
                </w:tcPr>
                <w:p w:rsidR="007A7911" w:rsidRDefault="007A7911" w:rsidP="005932DB">
                  <w:pPr>
                    <w:pStyle w:val="TableBodyText"/>
                  </w:pPr>
                  <w:r>
                    <w:t>…</w:t>
                  </w:r>
                </w:p>
              </w:tc>
              <w:tc>
                <w:tcPr>
                  <w:tcW w:w="852" w:type="dxa"/>
                  <w:vAlign w:val="bottom"/>
                </w:tcPr>
                <w:p w:rsidR="007A7911" w:rsidRDefault="007A7911" w:rsidP="005932DB">
                  <w:pPr>
                    <w:pStyle w:val="TableBodyText"/>
                  </w:pPr>
                  <w:r>
                    <w:t>…</w:t>
                  </w:r>
                </w:p>
              </w:tc>
              <w:tc>
                <w:tcPr>
                  <w:tcW w:w="778" w:type="dxa"/>
                  <w:vAlign w:val="bottom"/>
                </w:tcPr>
                <w:p w:rsidR="007A7911" w:rsidRDefault="007A7911" w:rsidP="005932DB">
                  <w:pPr>
                    <w:pStyle w:val="TableBodyText"/>
                  </w:pPr>
                  <w:r>
                    <w:t>1.1</w:t>
                  </w:r>
                </w:p>
              </w:tc>
            </w:tr>
            <w:tr w:rsidR="007A7911" w:rsidRPr="00955B06" w:rsidTr="005932DB">
              <w:tc>
                <w:tcPr>
                  <w:tcW w:w="975" w:type="dxa"/>
                  <w:vAlign w:val="bottom"/>
                </w:tcPr>
                <w:p w:rsidR="007A7911" w:rsidRDefault="007A7911" w:rsidP="005932DB">
                  <w:pPr>
                    <w:pStyle w:val="TableBodyText"/>
                    <w:jc w:val="left"/>
                    <w:rPr>
                      <w:rFonts w:cs="Arial"/>
                      <w:color w:val="000000"/>
                    </w:rPr>
                  </w:pPr>
                  <w:r>
                    <w:rPr>
                      <w:rFonts w:cs="Arial"/>
                      <w:color w:val="000000"/>
                    </w:rPr>
                    <w:t>11</w:t>
                  </w:r>
                </w:p>
              </w:tc>
              <w:tc>
                <w:tcPr>
                  <w:tcW w:w="869" w:type="dxa"/>
                  <w:vAlign w:val="bottom"/>
                </w:tcPr>
                <w:p w:rsidR="007A7911" w:rsidRDefault="007A7911" w:rsidP="005932DB">
                  <w:pPr>
                    <w:pStyle w:val="TableBodyText"/>
                  </w:pPr>
                  <w:r>
                    <w:t>0.3</w:t>
                  </w:r>
                </w:p>
              </w:tc>
              <w:tc>
                <w:tcPr>
                  <w:tcW w:w="835" w:type="dxa"/>
                  <w:vAlign w:val="bottom"/>
                </w:tcPr>
                <w:p w:rsidR="007A7911" w:rsidRDefault="007A7911" w:rsidP="005932DB">
                  <w:pPr>
                    <w:pStyle w:val="TableBodyText"/>
                  </w:pPr>
                  <w:r>
                    <w:t>0.3</w:t>
                  </w:r>
                </w:p>
              </w:tc>
              <w:tc>
                <w:tcPr>
                  <w:tcW w:w="855" w:type="dxa"/>
                  <w:vAlign w:val="bottom"/>
                </w:tcPr>
                <w:p w:rsidR="007A7911" w:rsidRDefault="007A7911" w:rsidP="005932DB">
                  <w:pPr>
                    <w:pStyle w:val="TableBodyText"/>
                  </w:pPr>
                  <w:r>
                    <w:t>0.2</w:t>
                  </w:r>
                </w:p>
              </w:tc>
              <w:tc>
                <w:tcPr>
                  <w:tcW w:w="821" w:type="dxa"/>
                  <w:vAlign w:val="bottom"/>
                </w:tcPr>
                <w:p w:rsidR="007A7911" w:rsidRDefault="007A7911" w:rsidP="005932DB">
                  <w:pPr>
                    <w:pStyle w:val="TableBodyText"/>
                  </w:pPr>
                  <w:r>
                    <w:t>0.1</w:t>
                  </w:r>
                </w:p>
              </w:tc>
              <w:tc>
                <w:tcPr>
                  <w:tcW w:w="832" w:type="dxa"/>
                  <w:vAlign w:val="bottom"/>
                </w:tcPr>
                <w:p w:rsidR="007A7911" w:rsidRDefault="007A7911" w:rsidP="005932DB">
                  <w:pPr>
                    <w:pStyle w:val="TableBodyText"/>
                  </w:pPr>
                  <w:r>
                    <w:t>0.2</w:t>
                  </w:r>
                </w:p>
              </w:tc>
              <w:tc>
                <w:tcPr>
                  <w:tcW w:w="850" w:type="dxa"/>
                  <w:vAlign w:val="bottom"/>
                </w:tcPr>
                <w:p w:rsidR="007A7911" w:rsidRDefault="007A7911" w:rsidP="005932DB">
                  <w:pPr>
                    <w:pStyle w:val="TableBodyText"/>
                  </w:pPr>
                  <w:r>
                    <w:t>…</w:t>
                  </w:r>
                </w:p>
              </w:tc>
              <w:tc>
                <w:tcPr>
                  <w:tcW w:w="820" w:type="dxa"/>
                  <w:vAlign w:val="bottom"/>
                </w:tcPr>
                <w:p w:rsidR="007A7911" w:rsidRDefault="007A7911" w:rsidP="005932DB">
                  <w:pPr>
                    <w:pStyle w:val="TableBodyText"/>
                  </w:pPr>
                  <w:r>
                    <w:t>…</w:t>
                  </w:r>
                </w:p>
              </w:tc>
              <w:tc>
                <w:tcPr>
                  <w:tcW w:w="852" w:type="dxa"/>
                  <w:vAlign w:val="bottom"/>
                </w:tcPr>
                <w:p w:rsidR="007A7911" w:rsidRDefault="007A7911" w:rsidP="005932DB">
                  <w:pPr>
                    <w:pStyle w:val="TableBodyText"/>
                  </w:pPr>
                  <w:r>
                    <w:t>…</w:t>
                  </w:r>
                </w:p>
              </w:tc>
              <w:tc>
                <w:tcPr>
                  <w:tcW w:w="778" w:type="dxa"/>
                  <w:vAlign w:val="bottom"/>
                </w:tcPr>
                <w:p w:rsidR="007A7911" w:rsidRDefault="007A7911" w:rsidP="005932DB">
                  <w:pPr>
                    <w:pStyle w:val="TableBodyText"/>
                  </w:pPr>
                  <w:r>
                    <w:t>1.1</w:t>
                  </w:r>
                </w:p>
              </w:tc>
            </w:tr>
            <w:tr w:rsidR="007A7911" w:rsidRPr="00955B06" w:rsidTr="005932DB">
              <w:tc>
                <w:tcPr>
                  <w:tcW w:w="975" w:type="dxa"/>
                  <w:vAlign w:val="bottom"/>
                </w:tcPr>
                <w:p w:rsidR="007A7911" w:rsidRDefault="007A7911" w:rsidP="005932DB">
                  <w:pPr>
                    <w:pStyle w:val="TableBodyText"/>
                    <w:jc w:val="left"/>
                    <w:rPr>
                      <w:rFonts w:cs="Arial"/>
                      <w:color w:val="000000"/>
                    </w:rPr>
                  </w:pPr>
                  <w:r>
                    <w:rPr>
                      <w:rFonts w:cs="Arial"/>
                      <w:color w:val="000000"/>
                    </w:rPr>
                    <w:t>12</w:t>
                  </w:r>
                </w:p>
              </w:tc>
              <w:tc>
                <w:tcPr>
                  <w:tcW w:w="869" w:type="dxa"/>
                  <w:vAlign w:val="bottom"/>
                </w:tcPr>
                <w:p w:rsidR="007A7911" w:rsidRDefault="007A7911" w:rsidP="005932DB">
                  <w:pPr>
                    <w:pStyle w:val="TableBodyText"/>
                  </w:pPr>
                  <w:r>
                    <w:t>0.3</w:t>
                  </w:r>
                </w:p>
              </w:tc>
              <w:tc>
                <w:tcPr>
                  <w:tcW w:w="835" w:type="dxa"/>
                  <w:vAlign w:val="bottom"/>
                </w:tcPr>
                <w:p w:rsidR="007A7911" w:rsidRDefault="007A7911" w:rsidP="005932DB">
                  <w:pPr>
                    <w:pStyle w:val="TableBodyText"/>
                  </w:pPr>
                  <w:r>
                    <w:t>0.3</w:t>
                  </w:r>
                </w:p>
              </w:tc>
              <w:tc>
                <w:tcPr>
                  <w:tcW w:w="855" w:type="dxa"/>
                  <w:vAlign w:val="bottom"/>
                </w:tcPr>
                <w:p w:rsidR="007A7911" w:rsidRDefault="007A7911" w:rsidP="005932DB">
                  <w:pPr>
                    <w:pStyle w:val="TableBodyText"/>
                  </w:pPr>
                  <w:r>
                    <w:t>0.2</w:t>
                  </w:r>
                </w:p>
              </w:tc>
              <w:tc>
                <w:tcPr>
                  <w:tcW w:w="821" w:type="dxa"/>
                  <w:vAlign w:val="bottom"/>
                </w:tcPr>
                <w:p w:rsidR="007A7911" w:rsidRDefault="007A7911" w:rsidP="005932DB">
                  <w:pPr>
                    <w:pStyle w:val="TableBodyText"/>
                  </w:pPr>
                  <w:r>
                    <w:t>0.1</w:t>
                  </w:r>
                </w:p>
              </w:tc>
              <w:tc>
                <w:tcPr>
                  <w:tcW w:w="832" w:type="dxa"/>
                  <w:vAlign w:val="bottom"/>
                </w:tcPr>
                <w:p w:rsidR="007A7911" w:rsidRDefault="007A7911" w:rsidP="005932DB">
                  <w:pPr>
                    <w:pStyle w:val="TableBodyText"/>
                  </w:pPr>
                  <w:r>
                    <w:t>0.2</w:t>
                  </w:r>
                </w:p>
              </w:tc>
              <w:tc>
                <w:tcPr>
                  <w:tcW w:w="850" w:type="dxa"/>
                  <w:vAlign w:val="bottom"/>
                </w:tcPr>
                <w:p w:rsidR="007A7911" w:rsidRDefault="007A7911" w:rsidP="005932DB">
                  <w:pPr>
                    <w:pStyle w:val="TableBodyText"/>
                  </w:pPr>
                  <w:r>
                    <w:t>…</w:t>
                  </w:r>
                </w:p>
              </w:tc>
              <w:tc>
                <w:tcPr>
                  <w:tcW w:w="820" w:type="dxa"/>
                  <w:vAlign w:val="bottom"/>
                </w:tcPr>
                <w:p w:rsidR="007A7911" w:rsidRDefault="007A7911" w:rsidP="005932DB">
                  <w:pPr>
                    <w:pStyle w:val="TableBodyText"/>
                  </w:pPr>
                  <w:r>
                    <w:t>…</w:t>
                  </w:r>
                </w:p>
              </w:tc>
              <w:tc>
                <w:tcPr>
                  <w:tcW w:w="852" w:type="dxa"/>
                  <w:vAlign w:val="bottom"/>
                </w:tcPr>
                <w:p w:rsidR="007A7911" w:rsidRDefault="007A7911" w:rsidP="005932DB">
                  <w:pPr>
                    <w:pStyle w:val="TableBodyText"/>
                  </w:pPr>
                  <w:r>
                    <w:t>…</w:t>
                  </w:r>
                </w:p>
              </w:tc>
              <w:tc>
                <w:tcPr>
                  <w:tcW w:w="778" w:type="dxa"/>
                  <w:vAlign w:val="bottom"/>
                </w:tcPr>
                <w:p w:rsidR="007A7911" w:rsidRDefault="007A7911" w:rsidP="005932DB">
                  <w:pPr>
                    <w:pStyle w:val="TableBodyText"/>
                  </w:pPr>
                  <w:r>
                    <w:t>1.1</w:t>
                  </w:r>
                </w:p>
              </w:tc>
            </w:tr>
            <w:tr w:rsidR="007A7911" w:rsidRPr="00955B06" w:rsidTr="005932DB">
              <w:tc>
                <w:tcPr>
                  <w:tcW w:w="975" w:type="dxa"/>
                  <w:vAlign w:val="bottom"/>
                </w:tcPr>
                <w:p w:rsidR="007A7911" w:rsidRDefault="007A7911" w:rsidP="005932DB">
                  <w:pPr>
                    <w:pStyle w:val="TableBodyText"/>
                    <w:jc w:val="left"/>
                    <w:rPr>
                      <w:rFonts w:cs="Arial"/>
                      <w:color w:val="000000"/>
                    </w:rPr>
                  </w:pPr>
                  <w:r>
                    <w:rPr>
                      <w:rFonts w:cs="Arial"/>
                      <w:color w:val="000000"/>
                    </w:rPr>
                    <w:t>13</w:t>
                  </w:r>
                </w:p>
              </w:tc>
              <w:tc>
                <w:tcPr>
                  <w:tcW w:w="869" w:type="dxa"/>
                  <w:vAlign w:val="bottom"/>
                </w:tcPr>
                <w:p w:rsidR="007A7911" w:rsidRDefault="007A7911" w:rsidP="005932DB">
                  <w:pPr>
                    <w:pStyle w:val="TableBodyText"/>
                  </w:pPr>
                  <w:r>
                    <w:t>0.3</w:t>
                  </w:r>
                </w:p>
              </w:tc>
              <w:tc>
                <w:tcPr>
                  <w:tcW w:w="835" w:type="dxa"/>
                  <w:vAlign w:val="bottom"/>
                </w:tcPr>
                <w:p w:rsidR="007A7911" w:rsidRDefault="007A7911" w:rsidP="005932DB">
                  <w:pPr>
                    <w:pStyle w:val="TableBodyText"/>
                  </w:pPr>
                  <w:r>
                    <w:t>0.3</w:t>
                  </w:r>
                </w:p>
              </w:tc>
              <w:tc>
                <w:tcPr>
                  <w:tcW w:w="855" w:type="dxa"/>
                  <w:vAlign w:val="bottom"/>
                </w:tcPr>
                <w:p w:rsidR="007A7911" w:rsidRDefault="007A7911" w:rsidP="005932DB">
                  <w:pPr>
                    <w:pStyle w:val="TableBodyText"/>
                  </w:pPr>
                  <w:r>
                    <w:t>0.2</w:t>
                  </w:r>
                </w:p>
              </w:tc>
              <w:tc>
                <w:tcPr>
                  <w:tcW w:w="821" w:type="dxa"/>
                  <w:vAlign w:val="bottom"/>
                </w:tcPr>
                <w:p w:rsidR="007A7911" w:rsidRDefault="007A7911" w:rsidP="005932DB">
                  <w:pPr>
                    <w:pStyle w:val="TableBodyText"/>
                  </w:pPr>
                  <w:r>
                    <w:t>0.1</w:t>
                  </w:r>
                </w:p>
              </w:tc>
              <w:tc>
                <w:tcPr>
                  <w:tcW w:w="832" w:type="dxa"/>
                  <w:vAlign w:val="bottom"/>
                </w:tcPr>
                <w:p w:rsidR="007A7911" w:rsidRDefault="007A7911" w:rsidP="005932DB">
                  <w:pPr>
                    <w:pStyle w:val="TableBodyText"/>
                  </w:pPr>
                  <w:r>
                    <w:t>0.2</w:t>
                  </w:r>
                </w:p>
              </w:tc>
              <w:tc>
                <w:tcPr>
                  <w:tcW w:w="850" w:type="dxa"/>
                  <w:vAlign w:val="bottom"/>
                </w:tcPr>
                <w:p w:rsidR="007A7911" w:rsidRDefault="007A7911" w:rsidP="005932DB">
                  <w:pPr>
                    <w:pStyle w:val="TableBodyText"/>
                  </w:pPr>
                  <w:r>
                    <w:t>…</w:t>
                  </w:r>
                </w:p>
              </w:tc>
              <w:tc>
                <w:tcPr>
                  <w:tcW w:w="820" w:type="dxa"/>
                  <w:vAlign w:val="bottom"/>
                </w:tcPr>
                <w:p w:rsidR="007A7911" w:rsidRDefault="007A7911" w:rsidP="005932DB">
                  <w:pPr>
                    <w:pStyle w:val="TableBodyText"/>
                  </w:pPr>
                  <w:r>
                    <w:t>…</w:t>
                  </w:r>
                </w:p>
              </w:tc>
              <w:tc>
                <w:tcPr>
                  <w:tcW w:w="852" w:type="dxa"/>
                  <w:vAlign w:val="bottom"/>
                </w:tcPr>
                <w:p w:rsidR="007A7911" w:rsidRDefault="007A7911" w:rsidP="005932DB">
                  <w:pPr>
                    <w:pStyle w:val="TableBodyText"/>
                  </w:pPr>
                  <w:r>
                    <w:t>…</w:t>
                  </w:r>
                </w:p>
              </w:tc>
              <w:tc>
                <w:tcPr>
                  <w:tcW w:w="778" w:type="dxa"/>
                  <w:vAlign w:val="bottom"/>
                </w:tcPr>
                <w:p w:rsidR="007A7911" w:rsidRDefault="007A7911" w:rsidP="005932DB">
                  <w:pPr>
                    <w:pStyle w:val="TableBodyText"/>
                  </w:pPr>
                  <w:r>
                    <w:t>1.1</w:t>
                  </w:r>
                </w:p>
              </w:tc>
            </w:tr>
            <w:tr w:rsidR="007A7911" w:rsidRPr="00955B06" w:rsidTr="005932DB">
              <w:tc>
                <w:tcPr>
                  <w:tcW w:w="975" w:type="dxa"/>
                  <w:vAlign w:val="bottom"/>
                </w:tcPr>
                <w:p w:rsidR="007A7911" w:rsidRDefault="007A7911" w:rsidP="005932DB">
                  <w:pPr>
                    <w:pStyle w:val="TableBodyText"/>
                    <w:jc w:val="left"/>
                    <w:rPr>
                      <w:rFonts w:cs="Arial"/>
                      <w:color w:val="000000"/>
                    </w:rPr>
                  </w:pPr>
                  <w:r>
                    <w:rPr>
                      <w:rFonts w:cs="Arial"/>
                      <w:color w:val="000000"/>
                    </w:rPr>
                    <w:t>14</w:t>
                  </w:r>
                </w:p>
              </w:tc>
              <w:tc>
                <w:tcPr>
                  <w:tcW w:w="869" w:type="dxa"/>
                  <w:vAlign w:val="bottom"/>
                </w:tcPr>
                <w:p w:rsidR="007A7911" w:rsidRDefault="007A7911" w:rsidP="005932DB">
                  <w:pPr>
                    <w:pStyle w:val="TableBodyText"/>
                  </w:pPr>
                  <w:r>
                    <w:t>0.3</w:t>
                  </w:r>
                </w:p>
              </w:tc>
              <w:tc>
                <w:tcPr>
                  <w:tcW w:w="835" w:type="dxa"/>
                  <w:vAlign w:val="bottom"/>
                </w:tcPr>
                <w:p w:rsidR="007A7911" w:rsidRDefault="007A7911" w:rsidP="005932DB">
                  <w:pPr>
                    <w:pStyle w:val="TableBodyText"/>
                  </w:pPr>
                  <w:r>
                    <w:t>0.3</w:t>
                  </w:r>
                </w:p>
              </w:tc>
              <w:tc>
                <w:tcPr>
                  <w:tcW w:w="855" w:type="dxa"/>
                  <w:vAlign w:val="bottom"/>
                </w:tcPr>
                <w:p w:rsidR="007A7911" w:rsidRDefault="007A7911" w:rsidP="005932DB">
                  <w:pPr>
                    <w:pStyle w:val="TableBodyText"/>
                  </w:pPr>
                  <w:r>
                    <w:t>0.2</w:t>
                  </w:r>
                </w:p>
              </w:tc>
              <w:tc>
                <w:tcPr>
                  <w:tcW w:w="821" w:type="dxa"/>
                  <w:vAlign w:val="bottom"/>
                </w:tcPr>
                <w:p w:rsidR="007A7911" w:rsidRDefault="007A7911" w:rsidP="005932DB">
                  <w:pPr>
                    <w:pStyle w:val="TableBodyText"/>
                  </w:pPr>
                  <w:r>
                    <w:t>0.1</w:t>
                  </w:r>
                </w:p>
              </w:tc>
              <w:tc>
                <w:tcPr>
                  <w:tcW w:w="832" w:type="dxa"/>
                  <w:vAlign w:val="bottom"/>
                </w:tcPr>
                <w:p w:rsidR="007A7911" w:rsidRDefault="007A7911" w:rsidP="005932DB">
                  <w:pPr>
                    <w:pStyle w:val="TableBodyText"/>
                  </w:pPr>
                  <w:r>
                    <w:t>0.2</w:t>
                  </w:r>
                </w:p>
              </w:tc>
              <w:tc>
                <w:tcPr>
                  <w:tcW w:w="850" w:type="dxa"/>
                  <w:vAlign w:val="bottom"/>
                </w:tcPr>
                <w:p w:rsidR="007A7911" w:rsidRDefault="007A7911" w:rsidP="005932DB">
                  <w:pPr>
                    <w:pStyle w:val="TableBodyText"/>
                  </w:pPr>
                  <w:r>
                    <w:t>…</w:t>
                  </w:r>
                </w:p>
              </w:tc>
              <w:tc>
                <w:tcPr>
                  <w:tcW w:w="820" w:type="dxa"/>
                  <w:vAlign w:val="bottom"/>
                </w:tcPr>
                <w:p w:rsidR="007A7911" w:rsidRDefault="007A7911" w:rsidP="005932DB">
                  <w:pPr>
                    <w:pStyle w:val="TableBodyText"/>
                  </w:pPr>
                  <w:r>
                    <w:t>…</w:t>
                  </w:r>
                </w:p>
              </w:tc>
              <w:tc>
                <w:tcPr>
                  <w:tcW w:w="852" w:type="dxa"/>
                  <w:vAlign w:val="bottom"/>
                </w:tcPr>
                <w:p w:rsidR="007A7911" w:rsidRDefault="007A7911" w:rsidP="005932DB">
                  <w:pPr>
                    <w:pStyle w:val="TableBodyText"/>
                  </w:pPr>
                  <w:r>
                    <w:t>…</w:t>
                  </w:r>
                </w:p>
              </w:tc>
              <w:tc>
                <w:tcPr>
                  <w:tcW w:w="778" w:type="dxa"/>
                  <w:vAlign w:val="bottom"/>
                </w:tcPr>
                <w:p w:rsidR="007A7911" w:rsidRDefault="007A7911" w:rsidP="005932DB">
                  <w:pPr>
                    <w:pStyle w:val="TableBodyText"/>
                  </w:pPr>
                  <w:r>
                    <w:t>1.1</w:t>
                  </w:r>
                </w:p>
              </w:tc>
            </w:tr>
            <w:tr w:rsidR="007A7911" w:rsidRPr="00955B06" w:rsidTr="005932DB">
              <w:tc>
                <w:tcPr>
                  <w:tcW w:w="975" w:type="dxa"/>
                  <w:vAlign w:val="bottom"/>
                </w:tcPr>
                <w:p w:rsidR="007A7911" w:rsidRDefault="007A7911" w:rsidP="005932DB">
                  <w:pPr>
                    <w:pStyle w:val="TableBodyText"/>
                    <w:jc w:val="left"/>
                    <w:rPr>
                      <w:rFonts w:cs="Arial"/>
                      <w:color w:val="000000"/>
                    </w:rPr>
                  </w:pPr>
                  <w:r>
                    <w:rPr>
                      <w:rFonts w:cs="Arial"/>
                      <w:color w:val="000000"/>
                    </w:rPr>
                    <w:t>15</w:t>
                  </w:r>
                </w:p>
              </w:tc>
              <w:tc>
                <w:tcPr>
                  <w:tcW w:w="869" w:type="dxa"/>
                  <w:vAlign w:val="bottom"/>
                </w:tcPr>
                <w:p w:rsidR="007A7911" w:rsidRDefault="007A7911" w:rsidP="005932DB">
                  <w:pPr>
                    <w:pStyle w:val="TableBodyText"/>
                  </w:pPr>
                  <w:r>
                    <w:t>1.0</w:t>
                  </w:r>
                </w:p>
              </w:tc>
              <w:tc>
                <w:tcPr>
                  <w:tcW w:w="835" w:type="dxa"/>
                  <w:vAlign w:val="bottom"/>
                </w:tcPr>
                <w:p w:rsidR="007A7911" w:rsidRDefault="007A7911" w:rsidP="005932DB">
                  <w:pPr>
                    <w:pStyle w:val="TableBodyText"/>
                  </w:pPr>
                  <w:r>
                    <w:t>0.9</w:t>
                  </w:r>
                </w:p>
              </w:tc>
              <w:tc>
                <w:tcPr>
                  <w:tcW w:w="855" w:type="dxa"/>
                  <w:vAlign w:val="bottom"/>
                </w:tcPr>
                <w:p w:rsidR="007A7911" w:rsidRDefault="007A7911" w:rsidP="005932DB">
                  <w:pPr>
                    <w:pStyle w:val="TableBodyText"/>
                  </w:pPr>
                  <w:r>
                    <w:t>0.5</w:t>
                  </w:r>
                </w:p>
              </w:tc>
              <w:tc>
                <w:tcPr>
                  <w:tcW w:w="821" w:type="dxa"/>
                  <w:vAlign w:val="bottom"/>
                </w:tcPr>
                <w:p w:rsidR="007A7911" w:rsidRDefault="007A7911" w:rsidP="005932DB">
                  <w:pPr>
                    <w:pStyle w:val="TableBodyText"/>
                  </w:pPr>
                  <w:r>
                    <w:t>0.2</w:t>
                  </w:r>
                </w:p>
              </w:tc>
              <w:tc>
                <w:tcPr>
                  <w:tcW w:w="832" w:type="dxa"/>
                  <w:vAlign w:val="bottom"/>
                </w:tcPr>
                <w:p w:rsidR="007A7911" w:rsidRDefault="007A7911" w:rsidP="005932DB">
                  <w:pPr>
                    <w:pStyle w:val="TableBodyText"/>
                  </w:pPr>
                  <w:r>
                    <w:t>0.3</w:t>
                  </w:r>
                </w:p>
              </w:tc>
              <w:tc>
                <w:tcPr>
                  <w:tcW w:w="850" w:type="dxa"/>
                  <w:vAlign w:val="bottom"/>
                </w:tcPr>
                <w:p w:rsidR="007A7911" w:rsidRDefault="007A7911" w:rsidP="005932DB">
                  <w:pPr>
                    <w:pStyle w:val="TableBodyText"/>
                  </w:pPr>
                  <w:r>
                    <w:t>…</w:t>
                  </w:r>
                </w:p>
              </w:tc>
              <w:tc>
                <w:tcPr>
                  <w:tcW w:w="820" w:type="dxa"/>
                  <w:vAlign w:val="bottom"/>
                </w:tcPr>
                <w:p w:rsidR="007A7911" w:rsidRDefault="007A7911" w:rsidP="005932DB">
                  <w:pPr>
                    <w:pStyle w:val="TableBodyText"/>
                  </w:pPr>
                  <w:r>
                    <w:t>…</w:t>
                  </w:r>
                </w:p>
              </w:tc>
              <w:tc>
                <w:tcPr>
                  <w:tcW w:w="852" w:type="dxa"/>
                  <w:vAlign w:val="bottom"/>
                </w:tcPr>
                <w:p w:rsidR="007A7911" w:rsidRDefault="007A7911" w:rsidP="005932DB">
                  <w:pPr>
                    <w:pStyle w:val="TableBodyText"/>
                  </w:pPr>
                  <w:r>
                    <w:t>0.1</w:t>
                  </w:r>
                </w:p>
              </w:tc>
              <w:tc>
                <w:tcPr>
                  <w:tcW w:w="778" w:type="dxa"/>
                  <w:vAlign w:val="bottom"/>
                </w:tcPr>
                <w:p w:rsidR="007A7911" w:rsidRDefault="007A7911" w:rsidP="005932DB">
                  <w:pPr>
                    <w:pStyle w:val="TableBodyText"/>
                  </w:pPr>
                  <w:r>
                    <w:t>2.9</w:t>
                  </w:r>
                </w:p>
              </w:tc>
            </w:tr>
            <w:tr w:rsidR="007A7911" w:rsidRPr="00955B06" w:rsidTr="005932DB">
              <w:tc>
                <w:tcPr>
                  <w:tcW w:w="975" w:type="dxa"/>
                  <w:vAlign w:val="bottom"/>
                </w:tcPr>
                <w:p w:rsidR="007A7911" w:rsidRDefault="007A7911" w:rsidP="005932DB">
                  <w:pPr>
                    <w:pStyle w:val="TableBodyText"/>
                    <w:jc w:val="left"/>
                    <w:rPr>
                      <w:rFonts w:cs="Arial"/>
                      <w:color w:val="000000"/>
                    </w:rPr>
                  </w:pPr>
                  <w:r>
                    <w:rPr>
                      <w:rFonts w:cs="Arial"/>
                      <w:color w:val="000000"/>
                    </w:rPr>
                    <w:t>16</w:t>
                  </w:r>
                </w:p>
              </w:tc>
              <w:tc>
                <w:tcPr>
                  <w:tcW w:w="869" w:type="dxa"/>
                  <w:vAlign w:val="bottom"/>
                </w:tcPr>
                <w:p w:rsidR="007A7911" w:rsidRDefault="007A7911" w:rsidP="005932DB">
                  <w:pPr>
                    <w:pStyle w:val="TableBodyText"/>
                  </w:pPr>
                  <w:r>
                    <w:t>1.0</w:t>
                  </w:r>
                </w:p>
              </w:tc>
              <w:tc>
                <w:tcPr>
                  <w:tcW w:w="835" w:type="dxa"/>
                  <w:vAlign w:val="bottom"/>
                </w:tcPr>
                <w:p w:rsidR="007A7911" w:rsidRDefault="007A7911" w:rsidP="005932DB">
                  <w:pPr>
                    <w:pStyle w:val="TableBodyText"/>
                  </w:pPr>
                  <w:r>
                    <w:t>0.9</w:t>
                  </w:r>
                </w:p>
              </w:tc>
              <w:tc>
                <w:tcPr>
                  <w:tcW w:w="855" w:type="dxa"/>
                  <w:vAlign w:val="bottom"/>
                </w:tcPr>
                <w:p w:rsidR="007A7911" w:rsidRDefault="007A7911" w:rsidP="005932DB">
                  <w:pPr>
                    <w:pStyle w:val="TableBodyText"/>
                  </w:pPr>
                  <w:r>
                    <w:t>0.5</w:t>
                  </w:r>
                </w:p>
              </w:tc>
              <w:tc>
                <w:tcPr>
                  <w:tcW w:w="821" w:type="dxa"/>
                  <w:vAlign w:val="bottom"/>
                </w:tcPr>
                <w:p w:rsidR="007A7911" w:rsidRDefault="007A7911" w:rsidP="005932DB">
                  <w:pPr>
                    <w:pStyle w:val="TableBodyText"/>
                  </w:pPr>
                  <w:r>
                    <w:t>0.2</w:t>
                  </w:r>
                </w:p>
              </w:tc>
              <w:tc>
                <w:tcPr>
                  <w:tcW w:w="832" w:type="dxa"/>
                  <w:vAlign w:val="bottom"/>
                </w:tcPr>
                <w:p w:rsidR="007A7911" w:rsidRDefault="007A7911" w:rsidP="005932DB">
                  <w:pPr>
                    <w:pStyle w:val="TableBodyText"/>
                  </w:pPr>
                  <w:r>
                    <w:t>0.3</w:t>
                  </w:r>
                </w:p>
              </w:tc>
              <w:tc>
                <w:tcPr>
                  <w:tcW w:w="850" w:type="dxa"/>
                  <w:vAlign w:val="bottom"/>
                </w:tcPr>
                <w:p w:rsidR="007A7911" w:rsidRDefault="007A7911" w:rsidP="005932DB">
                  <w:pPr>
                    <w:pStyle w:val="TableBodyText"/>
                  </w:pPr>
                  <w:r>
                    <w:t>…</w:t>
                  </w:r>
                </w:p>
              </w:tc>
              <w:tc>
                <w:tcPr>
                  <w:tcW w:w="820" w:type="dxa"/>
                  <w:vAlign w:val="bottom"/>
                </w:tcPr>
                <w:p w:rsidR="007A7911" w:rsidRDefault="007A7911" w:rsidP="005932DB">
                  <w:pPr>
                    <w:pStyle w:val="TableBodyText"/>
                  </w:pPr>
                  <w:r>
                    <w:t>…</w:t>
                  </w:r>
                </w:p>
              </w:tc>
              <w:tc>
                <w:tcPr>
                  <w:tcW w:w="852" w:type="dxa"/>
                  <w:vAlign w:val="bottom"/>
                </w:tcPr>
                <w:p w:rsidR="007A7911" w:rsidRDefault="007A7911" w:rsidP="005932DB">
                  <w:pPr>
                    <w:pStyle w:val="TableBodyText"/>
                  </w:pPr>
                  <w:r>
                    <w:t>0.1</w:t>
                  </w:r>
                </w:p>
              </w:tc>
              <w:tc>
                <w:tcPr>
                  <w:tcW w:w="778" w:type="dxa"/>
                  <w:vAlign w:val="bottom"/>
                </w:tcPr>
                <w:p w:rsidR="007A7911" w:rsidRDefault="007A7911" w:rsidP="005932DB">
                  <w:pPr>
                    <w:pStyle w:val="TableBodyText"/>
                  </w:pPr>
                  <w:r>
                    <w:t>3.0</w:t>
                  </w:r>
                </w:p>
              </w:tc>
            </w:tr>
            <w:tr w:rsidR="007A7911" w:rsidRPr="00955B06" w:rsidTr="005932DB">
              <w:tc>
                <w:tcPr>
                  <w:tcW w:w="975" w:type="dxa"/>
                  <w:vAlign w:val="bottom"/>
                </w:tcPr>
                <w:p w:rsidR="007A7911" w:rsidRDefault="007A7911" w:rsidP="005932DB">
                  <w:pPr>
                    <w:pStyle w:val="TableBodyText"/>
                    <w:jc w:val="left"/>
                    <w:rPr>
                      <w:rFonts w:cs="Arial"/>
                      <w:color w:val="000000"/>
                    </w:rPr>
                  </w:pPr>
                  <w:r>
                    <w:rPr>
                      <w:rFonts w:cs="Arial"/>
                      <w:color w:val="000000"/>
                    </w:rPr>
                    <w:t>17</w:t>
                  </w:r>
                </w:p>
              </w:tc>
              <w:tc>
                <w:tcPr>
                  <w:tcW w:w="869" w:type="dxa"/>
                  <w:vAlign w:val="bottom"/>
                </w:tcPr>
                <w:p w:rsidR="007A7911" w:rsidRDefault="007A7911" w:rsidP="005932DB">
                  <w:pPr>
                    <w:pStyle w:val="TableBodyText"/>
                  </w:pPr>
                  <w:r>
                    <w:t>1.0</w:t>
                  </w:r>
                </w:p>
              </w:tc>
              <w:tc>
                <w:tcPr>
                  <w:tcW w:w="835" w:type="dxa"/>
                  <w:vAlign w:val="bottom"/>
                </w:tcPr>
                <w:p w:rsidR="007A7911" w:rsidRDefault="007A7911" w:rsidP="005932DB">
                  <w:pPr>
                    <w:pStyle w:val="TableBodyText"/>
                  </w:pPr>
                  <w:r>
                    <w:t>0.9</w:t>
                  </w:r>
                </w:p>
              </w:tc>
              <w:tc>
                <w:tcPr>
                  <w:tcW w:w="855" w:type="dxa"/>
                  <w:vAlign w:val="bottom"/>
                </w:tcPr>
                <w:p w:rsidR="007A7911" w:rsidRDefault="007A7911" w:rsidP="005932DB">
                  <w:pPr>
                    <w:pStyle w:val="TableBodyText"/>
                  </w:pPr>
                  <w:r>
                    <w:t>0.5</w:t>
                  </w:r>
                </w:p>
              </w:tc>
              <w:tc>
                <w:tcPr>
                  <w:tcW w:w="821" w:type="dxa"/>
                  <w:vAlign w:val="bottom"/>
                </w:tcPr>
                <w:p w:rsidR="007A7911" w:rsidRDefault="007A7911" w:rsidP="005932DB">
                  <w:pPr>
                    <w:pStyle w:val="TableBodyText"/>
                  </w:pPr>
                  <w:r>
                    <w:t>0.2</w:t>
                  </w:r>
                </w:p>
              </w:tc>
              <w:tc>
                <w:tcPr>
                  <w:tcW w:w="832" w:type="dxa"/>
                  <w:vAlign w:val="bottom"/>
                </w:tcPr>
                <w:p w:rsidR="007A7911" w:rsidRDefault="007A7911" w:rsidP="005932DB">
                  <w:pPr>
                    <w:pStyle w:val="TableBodyText"/>
                  </w:pPr>
                  <w:r>
                    <w:t>0.3</w:t>
                  </w:r>
                </w:p>
              </w:tc>
              <w:tc>
                <w:tcPr>
                  <w:tcW w:w="850" w:type="dxa"/>
                  <w:vAlign w:val="bottom"/>
                </w:tcPr>
                <w:p w:rsidR="007A7911" w:rsidRDefault="007A7911" w:rsidP="005932DB">
                  <w:pPr>
                    <w:pStyle w:val="TableBodyText"/>
                  </w:pPr>
                  <w:r>
                    <w:t>…</w:t>
                  </w:r>
                </w:p>
              </w:tc>
              <w:tc>
                <w:tcPr>
                  <w:tcW w:w="820" w:type="dxa"/>
                  <w:vAlign w:val="bottom"/>
                </w:tcPr>
                <w:p w:rsidR="007A7911" w:rsidRDefault="007A7911" w:rsidP="005932DB">
                  <w:pPr>
                    <w:pStyle w:val="TableBodyText"/>
                  </w:pPr>
                  <w:r>
                    <w:t>…</w:t>
                  </w:r>
                </w:p>
              </w:tc>
              <w:tc>
                <w:tcPr>
                  <w:tcW w:w="852" w:type="dxa"/>
                  <w:vAlign w:val="bottom"/>
                </w:tcPr>
                <w:p w:rsidR="007A7911" w:rsidRDefault="007A7911" w:rsidP="005932DB">
                  <w:pPr>
                    <w:pStyle w:val="TableBodyText"/>
                  </w:pPr>
                  <w:r>
                    <w:t>0.1</w:t>
                  </w:r>
                </w:p>
              </w:tc>
              <w:tc>
                <w:tcPr>
                  <w:tcW w:w="778" w:type="dxa"/>
                  <w:vAlign w:val="bottom"/>
                </w:tcPr>
                <w:p w:rsidR="007A7911" w:rsidRDefault="007A7911" w:rsidP="005932DB">
                  <w:pPr>
                    <w:pStyle w:val="TableBodyText"/>
                  </w:pPr>
                  <w:r>
                    <w:t>3.0</w:t>
                  </w:r>
                </w:p>
              </w:tc>
            </w:tr>
            <w:tr w:rsidR="007A7911" w:rsidRPr="00955B06" w:rsidTr="005932DB">
              <w:tc>
                <w:tcPr>
                  <w:tcW w:w="975" w:type="dxa"/>
                  <w:vAlign w:val="bottom"/>
                </w:tcPr>
                <w:p w:rsidR="007A7911" w:rsidRDefault="007A7911" w:rsidP="005932DB">
                  <w:pPr>
                    <w:pStyle w:val="TableBodyText"/>
                    <w:jc w:val="left"/>
                    <w:rPr>
                      <w:rFonts w:cs="Arial"/>
                      <w:color w:val="000000"/>
                    </w:rPr>
                  </w:pPr>
                  <w:r>
                    <w:rPr>
                      <w:rFonts w:cs="Arial"/>
                      <w:color w:val="000000"/>
                    </w:rPr>
                    <w:t>18</w:t>
                  </w:r>
                </w:p>
              </w:tc>
              <w:tc>
                <w:tcPr>
                  <w:tcW w:w="869" w:type="dxa"/>
                  <w:vAlign w:val="bottom"/>
                </w:tcPr>
                <w:p w:rsidR="007A7911" w:rsidRDefault="007A7911" w:rsidP="005932DB">
                  <w:pPr>
                    <w:pStyle w:val="TableBodyText"/>
                  </w:pPr>
                  <w:r>
                    <w:t>1.0</w:t>
                  </w:r>
                </w:p>
              </w:tc>
              <w:tc>
                <w:tcPr>
                  <w:tcW w:w="835" w:type="dxa"/>
                  <w:vAlign w:val="bottom"/>
                </w:tcPr>
                <w:p w:rsidR="007A7911" w:rsidRDefault="007A7911" w:rsidP="005932DB">
                  <w:pPr>
                    <w:pStyle w:val="TableBodyText"/>
                  </w:pPr>
                  <w:r>
                    <w:t>1.0</w:t>
                  </w:r>
                </w:p>
              </w:tc>
              <w:tc>
                <w:tcPr>
                  <w:tcW w:w="855" w:type="dxa"/>
                  <w:vAlign w:val="bottom"/>
                </w:tcPr>
                <w:p w:rsidR="007A7911" w:rsidRDefault="007A7911" w:rsidP="005932DB">
                  <w:pPr>
                    <w:pStyle w:val="TableBodyText"/>
                  </w:pPr>
                  <w:r>
                    <w:t>0.5</w:t>
                  </w:r>
                </w:p>
              </w:tc>
              <w:tc>
                <w:tcPr>
                  <w:tcW w:w="821" w:type="dxa"/>
                  <w:vAlign w:val="bottom"/>
                </w:tcPr>
                <w:p w:rsidR="007A7911" w:rsidRDefault="007A7911" w:rsidP="005932DB">
                  <w:pPr>
                    <w:pStyle w:val="TableBodyText"/>
                  </w:pPr>
                  <w:r>
                    <w:t>0.2</w:t>
                  </w:r>
                </w:p>
              </w:tc>
              <w:tc>
                <w:tcPr>
                  <w:tcW w:w="832" w:type="dxa"/>
                  <w:vAlign w:val="bottom"/>
                </w:tcPr>
                <w:p w:rsidR="007A7911" w:rsidRDefault="007A7911" w:rsidP="005932DB">
                  <w:pPr>
                    <w:pStyle w:val="TableBodyText"/>
                  </w:pPr>
                  <w:r>
                    <w:t>0.3</w:t>
                  </w:r>
                </w:p>
              </w:tc>
              <w:tc>
                <w:tcPr>
                  <w:tcW w:w="850" w:type="dxa"/>
                  <w:vAlign w:val="bottom"/>
                </w:tcPr>
                <w:p w:rsidR="007A7911" w:rsidRDefault="007A7911" w:rsidP="005932DB">
                  <w:pPr>
                    <w:pStyle w:val="TableBodyText"/>
                  </w:pPr>
                  <w:r>
                    <w:t>…</w:t>
                  </w:r>
                </w:p>
              </w:tc>
              <w:tc>
                <w:tcPr>
                  <w:tcW w:w="820" w:type="dxa"/>
                  <w:vAlign w:val="bottom"/>
                </w:tcPr>
                <w:p w:rsidR="007A7911" w:rsidRDefault="007A7911" w:rsidP="005932DB">
                  <w:pPr>
                    <w:pStyle w:val="TableBodyText"/>
                  </w:pPr>
                  <w:r>
                    <w:t>…</w:t>
                  </w:r>
                </w:p>
              </w:tc>
              <w:tc>
                <w:tcPr>
                  <w:tcW w:w="852" w:type="dxa"/>
                  <w:vAlign w:val="bottom"/>
                </w:tcPr>
                <w:p w:rsidR="007A7911" w:rsidRDefault="007A7911" w:rsidP="005932DB">
                  <w:pPr>
                    <w:pStyle w:val="TableBodyText"/>
                  </w:pPr>
                  <w:r>
                    <w:t>0.1</w:t>
                  </w:r>
                </w:p>
              </w:tc>
              <w:tc>
                <w:tcPr>
                  <w:tcW w:w="778" w:type="dxa"/>
                  <w:vAlign w:val="bottom"/>
                </w:tcPr>
                <w:p w:rsidR="007A7911" w:rsidRDefault="007A7911" w:rsidP="005932DB">
                  <w:pPr>
                    <w:pStyle w:val="TableBodyText"/>
                  </w:pPr>
                  <w:r>
                    <w:t>3.1</w:t>
                  </w:r>
                </w:p>
              </w:tc>
            </w:tr>
            <w:tr w:rsidR="007A7911" w:rsidRPr="00955B06" w:rsidTr="005932DB">
              <w:tc>
                <w:tcPr>
                  <w:tcW w:w="975" w:type="dxa"/>
                  <w:vAlign w:val="bottom"/>
                </w:tcPr>
                <w:p w:rsidR="007A7911" w:rsidRDefault="007A7911" w:rsidP="005932DB">
                  <w:pPr>
                    <w:pStyle w:val="TableBodyText"/>
                    <w:jc w:val="left"/>
                    <w:rPr>
                      <w:rFonts w:cs="Arial"/>
                      <w:color w:val="000000"/>
                    </w:rPr>
                  </w:pPr>
                  <w:r>
                    <w:rPr>
                      <w:rFonts w:cs="Arial"/>
                      <w:color w:val="000000"/>
                    </w:rPr>
                    <w:t>19</w:t>
                  </w:r>
                </w:p>
              </w:tc>
              <w:tc>
                <w:tcPr>
                  <w:tcW w:w="869" w:type="dxa"/>
                  <w:vAlign w:val="bottom"/>
                </w:tcPr>
                <w:p w:rsidR="007A7911" w:rsidRDefault="007A7911" w:rsidP="005932DB">
                  <w:pPr>
                    <w:pStyle w:val="TableBodyText"/>
                  </w:pPr>
                  <w:r>
                    <w:t>1.0</w:t>
                  </w:r>
                </w:p>
              </w:tc>
              <w:tc>
                <w:tcPr>
                  <w:tcW w:w="835" w:type="dxa"/>
                  <w:vAlign w:val="bottom"/>
                </w:tcPr>
                <w:p w:rsidR="007A7911" w:rsidRDefault="007A7911" w:rsidP="005932DB">
                  <w:pPr>
                    <w:pStyle w:val="TableBodyText"/>
                  </w:pPr>
                  <w:r>
                    <w:t>1.0</w:t>
                  </w:r>
                </w:p>
              </w:tc>
              <w:tc>
                <w:tcPr>
                  <w:tcW w:w="855" w:type="dxa"/>
                  <w:vAlign w:val="bottom"/>
                </w:tcPr>
                <w:p w:rsidR="007A7911" w:rsidRDefault="007A7911" w:rsidP="005932DB">
                  <w:pPr>
                    <w:pStyle w:val="TableBodyText"/>
                  </w:pPr>
                  <w:r>
                    <w:t>0.5</w:t>
                  </w:r>
                </w:p>
              </w:tc>
              <w:tc>
                <w:tcPr>
                  <w:tcW w:w="821" w:type="dxa"/>
                  <w:vAlign w:val="bottom"/>
                </w:tcPr>
                <w:p w:rsidR="007A7911" w:rsidRDefault="007A7911" w:rsidP="005932DB">
                  <w:pPr>
                    <w:pStyle w:val="TableBodyText"/>
                  </w:pPr>
                  <w:r>
                    <w:t>0.2</w:t>
                  </w:r>
                </w:p>
              </w:tc>
              <w:tc>
                <w:tcPr>
                  <w:tcW w:w="832" w:type="dxa"/>
                  <w:vAlign w:val="bottom"/>
                </w:tcPr>
                <w:p w:rsidR="007A7911" w:rsidRDefault="007A7911" w:rsidP="005932DB">
                  <w:pPr>
                    <w:pStyle w:val="TableBodyText"/>
                  </w:pPr>
                  <w:r>
                    <w:t>0.3</w:t>
                  </w:r>
                </w:p>
              </w:tc>
              <w:tc>
                <w:tcPr>
                  <w:tcW w:w="850" w:type="dxa"/>
                  <w:vAlign w:val="bottom"/>
                </w:tcPr>
                <w:p w:rsidR="007A7911" w:rsidRDefault="007A7911" w:rsidP="005932DB">
                  <w:pPr>
                    <w:pStyle w:val="TableBodyText"/>
                  </w:pPr>
                  <w:r>
                    <w:t>…</w:t>
                  </w:r>
                </w:p>
              </w:tc>
              <w:tc>
                <w:tcPr>
                  <w:tcW w:w="820" w:type="dxa"/>
                  <w:vAlign w:val="bottom"/>
                </w:tcPr>
                <w:p w:rsidR="007A7911" w:rsidRDefault="007A7911" w:rsidP="005932DB">
                  <w:pPr>
                    <w:pStyle w:val="TableBodyText"/>
                  </w:pPr>
                  <w:r>
                    <w:t>…</w:t>
                  </w:r>
                </w:p>
              </w:tc>
              <w:tc>
                <w:tcPr>
                  <w:tcW w:w="852" w:type="dxa"/>
                  <w:vAlign w:val="bottom"/>
                </w:tcPr>
                <w:p w:rsidR="007A7911" w:rsidRDefault="007A7911" w:rsidP="005932DB">
                  <w:pPr>
                    <w:pStyle w:val="TableBodyText"/>
                  </w:pPr>
                  <w:r>
                    <w:t>0.1</w:t>
                  </w:r>
                </w:p>
              </w:tc>
              <w:tc>
                <w:tcPr>
                  <w:tcW w:w="778" w:type="dxa"/>
                  <w:vAlign w:val="bottom"/>
                </w:tcPr>
                <w:p w:rsidR="007A7911" w:rsidRDefault="007A7911" w:rsidP="005932DB">
                  <w:pPr>
                    <w:pStyle w:val="TableBodyText"/>
                  </w:pPr>
                  <w:r>
                    <w:t>3.2</w:t>
                  </w:r>
                </w:p>
              </w:tc>
            </w:tr>
            <w:tr w:rsidR="007A7911" w:rsidRPr="00955B06" w:rsidTr="005932DB">
              <w:tc>
                <w:tcPr>
                  <w:tcW w:w="975" w:type="dxa"/>
                  <w:vAlign w:val="bottom"/>
                </w:tcPr>
                <w:p w:rsidR="007A7911" w:rsidRDefault="007A7911" w:rsidP="005932DB">
                  <w:pPr>
                    <w:pStyle w:val="TableBodyText"/>
                    <w:jc w:val="left"/>
                    <w:rPr>
                      <w:rFonts w:cs="Arial"/>
                      <w:color w:val="000000"/>
                    </w:rPr>
                  </w:pPr>
                  <w:r>
                    <w:rPr>
                      <w:rFonts w:cs="Arial"/>
                      <w:color w:val="000000"/>
                    </w:rPr>
                    <w:t>20</w:t>
                  </w:r>
                </w:p>
              </w:tc>
              <w:tc>
                <w:tcPr>
                  <w:tcW w:w="869" w:type="dxa"/>
                  <w:vAlign w:val="bottom"/>
                </w:tcPr>
                <w:p w:rsidR="007A7911" w:rsidRDefault="007A7911" w:rsidP="005932DB">
                  <w:pPr>
                    <w:pStyle w:val="TableBodyText"/>
                  </w:pPr>
                  <w:r>
                    <w:t>1.6</w:t>
                  </w:r>
                </w:p>
              </w:tc>
              <w:tc>
                <w:tcPr>
                  <w:tcW w:w="835" w:type="dxa"/>
                  <w:vAlign w:val="bottom"/>
                </w:tcPr>
                <w:p w:rsidR="007A7911" w:rsidRDefault="007A7911" w:rsidP="005932DB">
                  <w:pPr>
                    <w:pStyle w:val="TableBodyText"/>
                  </w:pPr>
                  <w:r>
                    <w:t>1.2</w:t>
                  </w:r>
                </w:p>
              </w:tc>
              <w:tc>
                <w:tcPr>
                  <w:tcW w:w="855" w:type="dxa"/>
                  <w:vAlign w:val="bottom"/>
                </w:tcPr>
                <w:p w:rsidR="007A7911" w:rsidRDefault="007A7911" w:rsidP="005932DB">
                  <w:pPr>
                    <w:pStyle w:val="TableBodyText"/>
                  </w:pPr>
                  <w:r>
                    <w:t>0.8</w:t>
                  </w:r>
                </w:p>
              </w:tc>
              <w:tc>
                <w:tcPr>
                  <w:tcW w:w="821" w:type="dxa"/>
                  <w:vAlign w:val="bottom"/>
                </w:tcPr>
                <w:p w:rsidR="007A7911" w:rsidRDefault="007A7911" w:rsidP="005932DB">
                  <w:pPr>
                    <w:pStyle w:val="TableBodyText"/>
                  </w:pPr>
                  <w:r>
                    <w:t>0.2</w:t>
                  </w:r>
                </w:p>
              </w:tc>
              <w:tc>
                <w:tcPr>
                  <w:tcW w:w="832" w:type="dxa"/>
                  <w:vAlign w:val="bottom"/>
                </w:tcPr>
                <w:p w:rsidR="007A7911" w:rsidRDefault="007A7911" w:rsidP="005932DB">
                  <w:pPr>
                    <w:pStyle w:val="TableBodyText"/>
                  </w:pPr>
                  <w:r>
                    <w:t>0.4</w:t>
                  </w:r>
                </w:p>
              </w:tc>
              <w:tc>
                <w:tcPr>
                  <w:tcW w:w="850" w:type="dxa"/>
                  <w:vAlign w:val="bottom"/>
                </w:tcPr>
                <w:p w:rsidR="007A7911" w:rsidRDefault="007A7911" w:rsidP="005932DB">
                  <w:pPr>
                    <w:pStyle w:val="TableBodyText"/>
                  </w:pPr>
                  <w:r>
                    <w:t>…</w:t>
                  </w:r>
                </w:p>
              </w:tc>
              <w:tc>
                <w:tcPr>
                  <w:tcW w:w="820" w:type="dxa"/>
                  <w:vAlign w:val="bottom"/>
                </w:tcPr>
                <w:p w:rsidR="007A7911" w:rsidRDefault="007A7911" w:rsidP="005932DB">
                  <w:pPr>
                    <w:pStyle w:val="TableBodyText"/>
                  </w:pPr>
                  <w:r>
                    <w:t>…</w:t>
                  </w:r>
                </w:p>
              </w:tc>
              <w:tc>
                <w:tcPr>
                  <w:tcW w:w="852" w:type="dxa"/>
                  <w:vAlign w:val="bottom"/>
                </w:tcPr>
                <w:p w:rsidR="007A7911" w:rsidRDefault="007A7911" w:rsidP="005932DB">
                  <w:pPr>
                    <w:pStyle w:val="TableBodyText"/>
                  </w:pPr>
                  <w:r>
                    <w:t>0.1</w:t>
                  </w:r>
                </w:p>
              </w:tc>
              <w:tc>
                <w:tcPr>
                  <w:tcW w:w="778" w:type="dxa"/>
                  <w:vAlign w:val="bottom"/>
                </w:tcPr>
                <w:p w:rsidR="007A7911" w:rsidRDefault="007A7911" w:rsidP="005932DB">
                  <w:pPr>
                    <w:pStyle w:val="TableBodyText"/>
                  </w:pPr>
                  <w:r>
                    <w:t>4.4</w:t>
                  </w:r>
                </w:p>
              </w:tc>
            </w:tr>
            <w:tr w:rsidR="007A7911" w:rsidRPr="00955B06" w:rsidTr="005932DB">
              <w:tc>
                <w:tcPr>
                  <w:tcW w:w="975" w:type="dxa"/>
                  <w:vAlign w:val="bottom"/>
                </w:tcPr>
                <w:p w:rsidR="007A7911" w:rsidRDefault="007A7911" w:rsidP="005932DB">
                  <w:pPr>
                    <w:pStyle w:val="TableBodyText"/>
                    <w:jc w:val="left"/>
                    <w:rPr>
                      <w:rFonts w:cs="Arial"/>
                      <w:color w:val="000000"/>
                    </w:rPr>
                  </w:pPr>
                  <w:r>
                    <w:rPr>
                      <w:rFonts w:cs="Arial"/>
                      <w:color w:val="000000"/>
                    </w:rPr>
                    <w:t>21</w:t>
                  </w:r>
                </w:p>
              </w:tc>
              <w:tc>
                <w:tcPr>
                  <w:tcW w:w="869" w:type="dxa"/>
                  <w:vAlign w:val="bottom"/>
                </w:tcPr>
                <w:p w:rsidR="007A7911" w:rsidRDefault="007A7911" w:rsidP="005932DB">
                  <w:pPr>
                    <w:pStyle w:val="TableBodyText"/>
                  </w:pPr>
                  <w:r>
                    <w:t>1.5</w:t>
                  </w:r>
                </w:p>
              </w:tc>
              <w:tc>
                <w:tcPr>
                  <w:tcW w:w="835" w:type="dxa"/>
                  <w:vAlign w:val="bottom"/>
                </w:tcPr>
                <w:p w:rsidR="007A7911" w:rsidRDefault="007A7911" w:rsidP="005932DB">
                  <w:pPr>
                    <w:pStyle w:val="TableBodyText"/>
                  </w:pPr>
                  <w:r>
                    <w:t>1.2</w:t>
                  </w:r>
                </w:p>
              </w:tc>
              <w:tc>
                <w:tcPr>
                  <w:tcW w:w="855" w:type="dxa"/>
                  <w:vAlign w:val="bottom"/>
                </w:tcPr>
                <w:p w:rsidR="007A7911" w:rsidRDefault="007A7911" w:rsidP="005932DB">
                  <w:pPr>
                    <w:pStyle w:val="TableBodyText"/>
                  </w:pPr>
                  <w:r>
                    <w:t>0.8</w:t>
                  </w:r>
                </w:p>
              </w:tc>
              <w:tc>
                <w:tcPr>
                  <w:tcW w:w="821" w:type="dxa"/>
                  <w:vAlign w:val="bottom"/>
                </w:tcPr>
                <w:p w:rsidR="007A7911" w:rsidRDefault="007A7911" w:rsidP="005932DB">
                  <w:pPr>
                    <w:pStyle w:val="TableBodyText"/>
                  </w:pPr>
                  <w:r>
                    <w:t>0.2</w:t>
                  </w:r>
                </w:p>
              </w:tc>
              <w:tc>
                <w:tcPr>
                  <w:tcW w:w="832" w:type="dxa"/>
                  <w:vAlign w:val="bottom"/>
                </w:tcPr>
                <w:p w:rsidR="007A7911" w:rsidRDefault="007A7911" w:rsidP="005932DB">
                  <w:pPr>
                    <w:pStyle w:val="TableBodyText"/>
                  </w:pPr>
                  <w:r>
                    <w:t>0.4</w:t>
                  </w:r>
                </w:p>
              </w:tc>
              <w:tc>
                <w:tcPr>
                  <w:tcW w:w="850" w:type="dxa"/>
                  <w:vAlign w:val="bottom"/>
                </w:tcPr>
                <w:p w:rsidR="007A7911" w:rsidRDefault="007A7911" w:rsidP="005932DB">
                  <w:pPr>
                    <w:pStyle w:val="TableBodyText"/>
                  </w:pPr>
                  <w:r>
                    <w:t>…</w:t>
                  </w:r>
                </w:p>
              </w:tc>
              <w:tc>
                <w:tcPr>
                  <w:tcW w:w="820" w:type="dxa"/>
                  <w:vAlign w:val="bottom"/>
                </w:tcPr>
                <w:p w:rsidR="007A7911" w:rsidRDefault="007A7911" w:rsidP="005932DB">
                  <w:pPr>
                    <w:pStyle w:val="TableBodyText"/>
                  </w:pPr>
                  <w:r>
                    <w:t>…</w:t>
                  </w:r>
                </w:p>
              </w:tc>
              <w:tc>
                <w:tcPr>
                  <w:tcW w:w="852" w:type="dxa"/>
                  <w:vAlign w:val="bottom"/>
                </w:tcPr>
                <w:p w:rsidR="007A7911" w:rsidRDefault="007A7911" w:rsidP="005932DB">
                  <w:pPr>
                    <w:pStyle w:val="TableBodyText"/>
                  </w:pPr>
                  <w:r>
                    <w:t>0.1</w:t>
                  </w:r>
                </w:p>
              </w:tc>
              <w:tc>
                <w:tcPr>
                  <w:tcW w:w="778" w:type="dxa"/>
                  <w:vAlign w:val="bottom"/>
                </w:tcPr>
                <w:p w:rsidR="007A7911" w:rsidRDefault="007A7911" w:rsidP="005932DB">
                  <w:pPr>
                    <w:pStyle w:val="TableBodyText"/>
                  </w:pPr>
                  <w:r>
                    <w:t>4.4</w:t>
                  </w:r>
                </w:p>
              </w:tc>
            </w:tr>
            <w:tr w:rsidR="007A7911" w:rsidRPr="00955B06" w:rsidTr="005932DB">
              <w:tc>
                <w:tcPr>
                  <w:tcW w:w="975" w:type="dxa"/>
                  <w:vAlign w:val="bottom"/>
                </w:tcPr>
                <w:p w:rsidR="007A7911" w:rsidRDefault="007A7911" w:rsidP="005932DB">
                  <w:pPr>
                    <w:pStyle w:val="TableBodyText"/>
                    <w:jc w:val="left"/>
                    <w:rPr>
                      <w:rFonts w:cs="Arial"/>
                      <w:color w:val="000000"/>
                    </w:rPr>
                  </w:pPr>
                  <w:r>
                    <w:rPr>
                      <w:rFonts w:cs="Arial"/>
                      <w:color w:val="000000"/>
                    </w:rPr>
                    <w:t>22</w:t>
                  </w:r>
                </w:p>
              </w:tc>
              <w:tc>
                <w:tcPr>
                  <w:tcW w:w="869" w:type="dxa"/>
                  <w:vAlign w:val="bottom"/>
                </w:tcPr>
                <w:p w:rsidR="007A7911" w:rsidRDefault="007A7911" w:rsidP="005932DB">
                  <w:pPr>
                    <w:pStyle w:val="TableBodyText"/>
                  </w:pPr>
                  <w:r>
                    <w:t>1.6</w:t>
                  </w:r>
                </w:p>
              </w:tc>
              <w:tc>
                <w:tcPr>
                  <w:tcW w:w="835" w:type="dxa"/>
                  <w:vAlign w:val="bottom"/>
                </w:tcPr>
                <w:p w:rsidR="007A7911" w:rsidRDefault="007A7911" w:rsidP="005932DB">
                  <w:pPr>
                    <w:pStyle w:val="TableBodyText"/>
                  </w:pPr>
                  <w:r>
                    <w:t>1.2</w:t>
                  </w:r>
                </w:p>
              </w:tc>
              <w:tc>
                <w:tcPr>
                  <w:tcW w:w="855" w:type="dxa"/>
                  <w:vAlign w:val="bottom"/>
                </w:tcPr>
                <w:p w:rsidR="007A7911" w:rsidRDefault="007A7911" w:rsidP="005932DB">
                  <w:pPr>
                    <w:pStyle w:val="TableBodyText"/>
                  </w:pPr>
                  <w:r>
                    <w:t>0.8</w:t>
                  </w:r>
                </w:p>
              </w:tc>
              <w:tc>
                <w:tcPr>
                  <w:tcW w:w="821" w:type="dxa"/>
                  <w:vAlign w:val="bottom"/>
                </w:tcPr>
                <w:p w:rsidR="007A7911" w:rsidRDefault="007A7911" w:rsidP="005932DB">
                  <w:pPr>
                    <w:pStyle w:val="TableBodyText"/>
                  </w:pPr>
                  <w:r>
                    <w:t>0.2</w:t>
                  </w:r>
                </w:p>
              </w:tc>
              <w:tc>
                <w:tcPr>
                  <w:tcW w:w="832" w:type="dxa"/>
                  <w:vAlign w:val="bottom"/>
                </w:tcPr>
                <w:p w:rsidR="007A7911" w:rsidRDefault="007A7911" w:rsidP="005932DB">
                  <w:pPr>
                    <w:pStyle w:val="TableBodyText"/>
                  </w:pPr>
                  <w:r>
                    <w:t>0.4</w:t>
                  </w:r>
                </w:p>
              </w:tc>
              <w:tc>
                <w:tcPr>
                  <w:tcW w:w="850" w:type="dxa"/>
                  <w:vAlign w:val="bottom"/>
                </w:tcPr>
                <w:p w:rsidR="007A7911" w:rsidRDefault="007A7911" w:rsidP="005932DB">
                  <w:pPr>
                    <w:pStyle w:val="TableBodyText"/>
                  </w:pPr>
                  <w:r>
                    <w:t>…</w:t>
                  </w:r>
                </w:p>
              </w:tc>
              <w:tc>
                <w:tcPr>
                  <w:tcW w:w="820" w:type="dxa"/>
                  <w:vAlign w:val="bottom"/>
                </w:tcPr>
                <w:p w:rsidR="007A7911" w:rsidRDefault="007A7911" w:rsidP="005932DB">
                  <w:pPr>
                    <w:pStyle w:val="TableBodyText"/>
                  </w:pPr>
                  <w:r>
                    <w:t>…</w:t>
                  </w:r>
                </w:p>
              </w:tc>
              <w:tc>
                <w:tcPr>
                  <w:tcW w:w="852" w:type="dxa"/>
                  <w:vAlign w:val="bottom"/>
                </w:tcPr>
                <w:p w:rsidR="007A7911" w:rsidRDefault="007A7911" w:rsidP="005932DB">
                  <w:pPr>
                    <w:pStyle w:val="TableBodyText"/>
                  </w:pPr>
                  <w:r>
                    <w:t>0.1</w:t>
                  </w:r>
                </w:p>
              </w:tc>
              <w:tc>
                <w:tcPr>
                  <w:tcW w:w="778" w:type="dxa"/>
                  <w:vAlign w:val="bottom"/>
                </w:tcPr>
                <w:p w:rsidR="007A7911" w:rsidRDefault="007A7911" w:rsidP="005932DB">
                  <w:pPr>
                    <w:pStyle w:val="TableBodyText"/>
                  </w:pPr>
                  <w:r>
                    <w:t>4.4</w:t>
                  </w:r>
                </w:p>
              </w:tc>
            </w:tr>
            <w:tr w:rsidR="007A7911" w:rsidRPr="00955B06" w:rsidTr="005932DB">
              <w:tc>
                <w:tcPr>
                  <w:tcW w:w="975" w:type="dxa"/>
                  <w:vAlign w:val="bottom"/>
                </w:tcPr>
                <w:p w:rsidR="007A7911" w:rsidRDefault="007A7911" w:rsidP="005932DB">
                  <w:pPr>
                    <w:pStyle w:val="TableBodyText"/>
                    <w:jc w:val="left"/>
                    <w:rPr>
                      <w:rFonts w:cs="Arial"/>
                      <w:color w:val="000000"/>
                    </w:rPr>
                  </w:pPr>
                  <w:r>
                    <w:rPr>
                      <w:rFonts w:cs="Arial"/>
                      <w:color w:val="000000"/>
                    </w:rPr>
                    <w:t>23</w:t>
                  </w:r>
                </w:p>
              </w:tc>
              <w:tc>
                <w:tcPr>
                  <w:tcW w:w="869" w:type="dxa"/>
                  <w:vAlign w:val="bottom"/>
                </w:tcPr>
                <w:p w:rsidR="007A7911" w:rsidRDefault="007A7911" w:rsidP="005932DB">
                  <w:pPr>
                    <w:pStyle w:val="TableBodyText"/>
                  </w:pPr>
                  <w:r>
                    <w:t>1.6</w:t>
                  </w:r>
                </w:p>
              </w:tc>
              <w:tc>
                <w:tcPr>
                  <w:tcW w:w="835" w:type="dxa"/>
                  <w:vAlign w:val="bottom"/>
                </w:tcPr>
                <w:p w:rsidR="007A7911" w:rsidRDefault="007A7911" w:rsidP="005932DB">
                  <w:pPr>
                    <w:pStyle w:val="TableBodyText"/>
                  </w:pPr>
                  <w:r>
                    <w:t>1.2</w:t>
                  </w:r>
                </w:p>
              </w:tc>
              <w:tc>
                <w:tcPr>
                  <w:tcW w:w="855" w:type="dxa"/>
                  <w:vAlign w:val="bottom"/>
                </w:tcPr>
                <w:p w:rsidR="007A7911" w:rsidRDefault="007A7911" w:rsidP="005932DB">
                  <w:pPr>
                    <w:pStyle w:val="TableBodyText"/>
                  </w:pPr>
                  <w:r>
                    <w:t>0.8</w:t>
                  </w:r>
                </w:p>
              </w:tc>
              <w:tc>
                <w:tcPr>
                  <w:tcW w:w="821" w:type="dxa"/>
                  <w:vAlign w:val="bottom"/>
                </w:tcPr>
                <w:p w:rsidR="007A7911" w:rsidRDefault="007A7911" w:rsidP="005932DB">
                  <w:pPr>
                    <w:pStyle w:val="TableBodyText"/>
                  </w:pPr>
                  <w:r>
                    <w:t>0.3</w:t>
                  </w:r>
                </w:p>
              </w:tc>
              <w:tc>
                <w:tcPr>
                  <w:tcW w:w="832" w:type="dxa"/>
                  <w:vAlign w:val="bottom"/>
                </w:tcPr>
                <w:p w:rsidR="007A7911" w:rsidRDefault="007A7911" w:rsidP="005932DB">
                  <w:pPr>
                    <w:pStyle w:val="TableBodyText"/>
                  </w:pPr>
                  <w:r>
                    <w:t>0.4</w:t>
                  </w:r>
                </w:p>
              </w:tc>
              <w:tc>
                <w:tcPr>
                  <w:tcW w:w="850" w:type="dxa"/>
                  <w:vAlign w:val="bottom"/>
                </w:tcPr>
                <w:p w:rsidR="007A7911" w:rsidRDefault="007A7911" w:rsidP="005932DB">
                  <w:pPr>
                    <w:pStyle w:val="TableBodyText"/>
                  </w:pPr>
                  <w:r>
                    <w:t>…</w:t>
                  </w:r>
                </w:p>
              </w:tc>
              <w:tc>
                <w:tcPr>
                  <w:tcW w:w="820" w:type="dxa"/>
                  <w:vAlign w:val="bottom"/>
                </w:tcPr>
                <w:p w:rsidR="007A7911" w:rsidRDefault="007A7911" w:rsidP="005932DB">
                  <w:pPr>
                    <w:pStyle w:val="TableBodyText"/>
                  </w:pPr>
                  <w:r>
                    <w:t>…</w:t>
                  </w:r>
                </w:p>
              </w:tc>
              <w:tc>
                <w:tcPr>
                  <w:tcW w:w="852" w:type="dxa"/>
                  <w:vAlign w:val="bottom"/>
                </w:tcPr>
                <w:p w:rsidR="007A7911" w:rsidRDefault="007A7911" w:rsidP="005932DB">
                  <w:pPr>
                    <w:pStyle w:val="TableBodyText"/>
                  </w:pPr>
                  <w:r>
                    <w:t>0.1</w:t>
                  </w:r>
                </w:p>
              </w:tc>
              <w:tc>
                <w:tcPr>
                  <w:tcW w:w="778" w:type="dxa"/>
                  <w:vAlign w:val="bottom"/>
                </w:tcPr>
                <w:p w:rsidR="007A7911" w:rsidRDefault="007A7911" w:rsidP="005932DB">
                  <w:pPr>
                    <w:pStyle w:val="TableBodyText"/>
                  </w:pPr>
                  <w:r>
                    <w:t>4.5</w:t>
                  </w:r>
                </w:p>
              </w:tc>
            </w:tr>
            <w:tr w:rsidR="007A7911" w:rsidRPr="00955B06" w:rsidTr="005932DB">
              <w:tc>
                <w:tcPr>
                  <w:tcW w:w="975" w:type="dxa"/>
                  <w:vAlign w:val="bottom"/>
                </w:tcPr>
                <w:p w:rsidR="007A7911" w:rsidRDefault="007A7911" w:rsidP="005932DB">
                  <w:pPr>
                    <w:pStyle w:val="TableBodyText"/>
                    <w:jc w:val="left"/>
                    <w:rPr>
                      <w:rFonts w:cs="Arial"/>
                      <w:color w:val="000000"/>
                    </w:rPr>
                  </w:pPr>
                  <w:r>
                    <w:rPr>
                      <w:rFonts w:cs="Arial"/>
                      <w:color w:val="000000"/>
                    </w:rPr>
                    <w:t>24</w:t>
                  </w:r>
                </w:p>
              </w:tc>
              <w:tc>
                <w:tcPr>
                  <w:tcW w:w="869" w:type="dxa"/>
                  <w:vAlign w:val="bottom"/>
                </w:tcPr>
                <w:p w:rsidR="007A7911" w:rsidRDefault="007A7911" w:rsidP="005932DB">
                  <w:pPr>
                    <w:pStyle w:val="TableBodyText"/>
                  </w:pPr>
                  <w:r>
                    <w:t>1.6</w:t>
                  </w:r>
                </w:p>
              </w:tc>
              <w:tc>
                <w:tcPr>
                  <w:tcW w:w="835" w:type="dxa"/>
                  <w:vAlign w:val="bottom"/>
                </w:tcPr>
                <w:p w:rsidR="007A7911" w:rsidRDefault="007A7911" w:rsidP="005932DB">
                  <w:pPr>
                    <w:pStyle w:val="TableBodyText"/>
                  </w:pPr>
                  <w:r>
                    <w:t>1.3</w:t>
                  </w:r>
                </w:p>
              </w:tc>
              <w:tc>
                <w:tcPr>
                  <w:tcW w:w="855" w:type="dxa"/>
                  <w:vAlign w:val="bottom"/>
                </w:tcPr>
                <w:p w:rsidR="007A7911" w:rsidRDefault="007A7911" w:rsidP="005932DB">
                  <w:pPr>
                    <w:pStyle w:val="TableBodyText"/>
                  </w:pPr>
                  <w:r>
                    <w:t>0.9</w:t>
                  </w:r>
                </w:p>
              </w:tc>
              <w:tc>
                <w:tcPr>
                  <w:tcW w:w="821" w:type="dxa"/>
                  <w:vAlign w:val="bottom"/>
                </w:tcPr>
                <w:p w:rsidR="007A7911" w:rsidRDefault="007A7911" w:rsidP="005932DB">
                  <w:pPr>
                    <w:pStyle w:val="TableBodyText"/>
                  </w:pPr>
                  <w:r>
                    <w:t>0.3</w:t>
                  </w:r>
                </w:p>
              </w:tc>
              <w:tc>
                <w:tcPr>
                  <w:tcW w:w="832" w:type="dxa"/>
                  <w:vAlign w:val="bottom"/>
                </w:tcPr>
                <w:p w:rsidR="007A7911" w:rsidRDefault="007A7911" w:rsidP="005932DB">
                  <w:pPr>
                    <w:pStyle w:val="TableBodyText"/>
                  </w:pPr>
                  <w:r>
                    <w:t>0.4</w:t>
                  </w:r>
                </w:p>
              </w:tc>
              <w:tc>
                <w:tcPr>
                  <w:tcW w:w="850" w:type="dxa"/>
                  <w:vAlign w:val="bottom"/>
                </w:tcPr>
                <w:p w:rsidR="007A7911" w:rsidRDefault="007A7911" w:rsidP="005932DB">
                  <w:pPr>
                    <w:pStyle w:val="TableBodyText"/>
                  </w:pPr>
                  <w:r>
                    <w:t>…</w:t>
                  </w:r>
                </w:p>
              </w:tc>
              <w:tc>
                <w:tcPr>
                  <w:tcW w:w="820" w:type="dxa"/>
                  <w:vAlign w:val="bottom"/>
                </w:tcPr>
                <w:p w:rsidR="007A7911" w:rsidRDefault="007A7911" w:rsidP="005932DB">
                  <w:pPr>
                    <w:pStyle w:val="TableBodyText"/>
                  </w:pPr>
                  <w:r>
                    <w:t>…</w:t>
                  </w:r>
                </w:p>
              </w:tc>
              <w:tc>
                <w:tcPr>
                  <w:tcW w:w="852" w:type="dxa"/>
                  <w:vAlign w:val="bottom"/>
                </w:tcPr>
                <w:p w:rsidR="007A7911" w:rsidRDefault="007A7911" w:rsidP="005932DB">
                  <w:pPr>
                    <w:pStyle w:val="TableBodyText"/>
                  </w:pPr>
                  <w:r>
                    <w:t>0.1</w:t>
                  </w:r>
                </w:p>
              </w:tc>
              <w:tc>
                <w:tcPr>
                  <w:tcW w:w="778" w:type="dxa"/>
                  <w:vAlign w:val="bottom"/>
                </w:tcPr>
                <w:p w:rsidR="007A7911" w:rsidRDefault="007A7911" w:rsidP="005932DB">
                  <w:pPr>
                    <w:pStyle w:val="TableBodyText"/>
                  </w:pPr>
                  <w:r>
                    <w:t>4.6</w:t>
                  </w:r>
                </w:p>
              </w:tc>
            </w:tr>
            <w:tr w:rsidR="007A7911" w:rsidRPr="00955B06" w:rsidTr="005932DB">
              <w:tc>
                <w:tcPr>
                  <w:tcW w:w="975" w:type="dxa"/>
                  <w:vAlign w:val="bottom"/>
                </w:tcPr>
                <w:p w:rsidR="007A7911" w:rsidRDefault="007A7911" w:rsidP="005932DB">
                  <w:pPr>
                    <w:pStyle w:val="TableBodyText"/>
                    <w:jc w:val="left"/>
                    <w:rPr>
                      <w:rFonts w:cs="Arial"/>
                      <w:color w:val="000000"/>
                    </w:rPr>
                  </w:pPr>
                  <w:r>
                    <w:rPr>
                      <w:rFonts w:cs="Arial"/>
                      <w:color w:val="000000"/>
                    </w:rPr>
                    <w:t>25</w:t>
                  </w:r>
                </w:p>
              </w:tc>
              <w:tc>
                <w:tcPr>
                  <w:tcW w:w="869" w:type="dxa"/>
                  <w:vAlign w:val="bottom"/>
                </w:tcPr>
                <w:p w:rsidR="007A7911" w:rsidRDefault="007A7911" w:rsidP="005932DB">
                  <w:pPr>
                    <w:pStyle w:val="TableBodyText"/>
                  </w:pPr>
                  <w:r>
                    <w:t>1.1</w:t>
                  </w:r>
                </w:p>
              </w:tc>
              <w:tc>
                <w:tcPr>
                  <w:tcW w:w="835" w:type="dxa"/>
                  <w:vAlign w:val="bottom"/>
                </w:tcPr>
                <w:p w:rsidR="007A7911" w:rsidRDefault="007A7911" w:rsidP="005932DB">
                  <w:pPr>
                    <w:pStyle w:val="TableBodyText"/>
                  </w:pPr>
                  <w:r>
                    <w:t>0.9</w:t>
                  </w:r>
                </w:p>
              </w:tc>
              <w:tc>
                <w:tcPr>
                  <w:tcW w:w="855" w:type="dxa"/>
                  <w:vAlign w:val="bottom"/>
                </w:tcPr>
                <w:p w:rsidR="007A7911" w:rsidRDefault="007A7911" w:rsidP="005932DB">
                  <w:pPr>
                    <w:pStyle w:val="TableBodyText"/>
                  </w:pPr>
                  <w:r>
                    <w:t>0.6</w:t>
                  </w:r>
                </w:p>
              </w:tc>
              <w:tc>
                <w:tcPr>
                  <w:tcW w:w="821" w:type="dxa"/>
                  <w:vAlign w:val="bottom"/>
                </w:tcPr>
                <w:p w:rsidR="007A7911" w:rsidRDefault="007A7911" w:rsidP="005932DB">
                  <w:pPr>
                    <w:pStyle w:val="TableBodyText"/>
                  </w:pPr>
                  <w:r>
                    <w:t>0.3</w:t>
                  </w:r>
                </w:p>
              </w:tc>
              <w:tc>
                <w:tcPr>
                  <w:tcW w:w="832" w:type="dxa"/>
                  <w:vAlign w:val="bottom"/>
                </w:tcPr>
                <w:p w:rsidR="007A7911" w:rsidRDefault="007A7911" w:rsidP="005932DB">
                  <w:pPr>
                    <w:pStyle w:val="TableBodyText"/>
                  </w:pPr>
                  <w:r>
                    <w:t>0.5</w:t>
                  </w:r>
                </w:p>
              </w:tc>
              <w:tc>
                <w:tcPr>
                  <w:tcW w:w="850" w:type="dxa"/>
                  <w:vAlign w:val="bottom"/>
                </w:tcPr>
                <w:p w:rsidR="007A7911" w:rsidRDefault="007A7911" w:rsidP="005932DB">
                  <w:pPr>
                    <w:pStyle w:val="TableBodyText"/>
                  </w:pPr>
                  <w:r>
                    <w:t>…</w:t>
                  </w:r>
                </w:p>
              </w:tc>
              <w:tc>
                <w:tcPr>
                  <w:tcW w:w="820" w:type="dxa"/>
                  <w:vAlign w:val="bottom"/>
                </w:tcPr>
                <w:p w:rsidR="007A7911" w:rsidRDefault="007A7911" w:rsidP="005932DB">
                  <w:pPr>
                    <w:pStyle w:val="TableBodyText"/>
                  </w:pPr>
                  <w:r>
                    <w:t>…</w:t>
                  </w:r>
                </w:p>
              </w:tc>
              <w:tc>
                <w:tcPr>
                  <w:tcW w:w="852" w:type="dxa"/>
                  <w:vAlign w:val="bottom"/>
                </w:tcPr>
                <w:p w:rsidR="007A7911" w:rsidRDefault="007A7911" w:rsidP="005932DB">
                  <w:pPr>
                    <w:pStyle w:val="TableBodyText"/>
                  </w:pPr>
                  <w:r>
                    <w:t>…</w:t>
                  </w:r>
                </w:p>
              </w:tc>
              <w:tc>
                <w:tcPr>
                  <w:tcW w:w="778" w:type="dxa"/>
                  <w:vAlign w:val="bottom"/>
                </w:tcPr>
                <w:p w:rsidR="007A7911" w:rsidRDefault="007A7911" w:rsidP="005932DB">
                  <w:pPr>
                    <w:pStyle w:val="TableBodyText"/>
                  </w:pPr>
                  <w:r>
                    <w:t>3.4</w:t>
                  </w:r>
                </w:p>
              </w:tc>
            </w:tr>
            <w:tr w:rsidR="007A7911" w:rsidRPr="00955B06" w:rsidTr="005932DB">
              <w:tc>
                <w:tcPr>
                  <w:tcW w:w="975" w:type="dxa"/>
                  <w:vAlign w:val="bottom"/>
                </w:tcPr>
                <w:p w:rsidR="007A7911" w:rsidRDefault="007A7911" w:rsidP="005932DB">
                  <w:pPr>
                    <w:pStyle w:val="TableBodyText"/>
                    <w:jc w:val="left"/>
                    <w:rPr>
                      <w:rFonts w:cs="Arial"/>
                      <w:color w:val="000000"/>
                    </w:rPr>
                  </w:pPr>
                  <w:r>
                    <w:rPr>
                      <w:rFonts w:cs="Arial"/>
                      <w:color w:val="000000"/>
                    </w:rPr>
                    <w:t>26</w:t>
                  </w:r>
                </w:p>
              </w:tc>
              <w:tc>
                <w:tcPr>
                  <w:tcW w:w="869" w:type="dxa"/>
                  <w:vAlign w:val="bottom"/>
                </w:tcPr>
                <w:p w:rsidR="007A7911" w:rsidRDefault="007A7911" w:rsidP="005932DB">
                  <w:pPr>
                    <w:pStyle w:val="TableBodyText"/>
                  </w:pPr>
                  <w:r>
                    <w:t>1.1</w:t>
                  </w:r>
                </w:p>
              </w:tc>
              <w:tc>
                <w:tcPr>
                  <w:tcW w:w="835" w:type="dxa"/>
                  <w:vAlign w:val="bottom"/>
                </w:tcPr>
                <w:p w:rsidR="007A7911" w:rsidRDefault="007A7911" w:rsidP="005932DB">
                  <w:pPr>
                    <w:pStyle w:val="TableBodyText"/>
                  </w:pPr>
                  <w:r>
                    <w:t>0.9</w:t>
                  </w:r>
                </w:p>
              </w:tc>
              <w:tc>
                <w:tcPr>
                  <w:tcW w:w="855" w:type="dxa"/>
                  <w:vAlign w:val="bottom"/>
                </w:tcPr>
                <w:p w:rsidR="007A7911" w:rsidRDefault="007A7911" w:rsidP="005932DB">
                  <w:pPr>
                    <w:pStyle w:val="TableBodyText"/>
                  </w:pPr>
                  <w:r>
                    <w:t>0.6</w:t>
                  </w:r>
                </w:p>
              </w:tc>
              <w:tc>
                <w:tcPr>
                  <w:tcW w:w="821" w:type="dxa"/>
                  <w:vAlign w:val="bottom"/>
                </w:tcPr>
                <w:p w:rsidR="007A7911" w:rsidRDefault="007A7911" w:rsidP="005932DB">
                  <w:pPr>
                    <w:pStyle w:val="TableBodyText"/>
                  </w:pPr>
                  <w:r>
                    <w:t>0.3</w:t>
                  </w:r>
                </w:p>
              </w:tc>
              <w:tc>
                <w:tcPr>
                  <w:tcW w:w="832" w:type="dxa"/>
                  <w:vAlign w:val="bottom"/>
                </w:tcPr>
                <w:p w:rsidR="007A7911" w:rsidRDefault="007A7911" w:rsidP="005932DB">
                  <w:pPr>
                    <w:pStyle w:val="TableBodyText"/>
                  </w:pPr>
                  <w:r>
                    <w:t>0.4</w:t>
                  </w:r>
                </w:p>
              </w:tc>
              <w:tc>
                <w:tcPr>
                  <w:tcW w:w="850" w:type="dxa"/>
                  <w:vAlign w:val="bottom"/>
                </w:tcPr>
                <w:p w:rsidR="007A7911" w:rsidRDefault="007A7911" w:rsidP="005932DB">
                  <w:pPr>
                    <w:pStyle w:val="TableBodyText"/>
                  </w:pPr>
                  <w:r>
                    <w:t>…</w:t>
                  </w:r>
                </w:p>
              </w:tc>
              <w:tc>
                <w:tcPr>
                  <w:tcW w:w="820" w:type="dxa"/>
                  <w:vAlign w:val="bottom"/>
                </w:tcPr>
                <w:p w:rsidR="007A7911" w:rsidRDefault="007A7911" w:rsidP="005932DB">
                  <w:pPr>
                    <w:pStyle w:val="TableBodyText"/>
                  </w:pPr>
                  <w:r>
                    <w:t>…</w:t>
                  </w:r>
                </w:p>
              </w:tc>
              <w:tc>
                <w:tcPr>
                  <w:tcW w:w="852" w:type="dxa"/>
                  <w:vAlign w:val="bottom"/>
                </w:tcPr>
                <w:p w:rsidR="007A7911" w:rsidRDefault="007A7911" w:rsidP="005932DB">
                  <w:pPr>
                    <w:pStyle w:val="TableBodyText"/>
                  </w:pPr>
                  <w:r>
                    <w:t>…</w:t>
                  </w:r>
                </w:p>
              </w:tc>
              <w:tc>
                <w:tcPr>
                  <w:tcW w:w="778" w:type="dxa"/>
                  <w:vAlign w:val="bottom"/>
                </w:tcPr>
                <w:p w:rsidR="007A7911" w:rsidRDefault="007A7911" w:rsidP="005932DB">
                  <w:pPr>
                    <w:pStyle w:val="TableBodyText"/>
                  </w:pPr>
                  <w:r>
                    <w:t>3.4</w:t>
                  </w:r>
                </w:p>
              </w:tc>
            </w:tr>
            <w:tr w:rsidR="007A7911" w:rsidRPr="00955B06" w:rsidTr="005932DB">
              <w:tc>
                <w:tcPr>
                  <w:tcW w:w="975" w:type="dxa"/>
                  <w:vAlign w:val="bottom"/>
                </w:tcPr>
                <w:p w:rsidR="007A7911" w:rsidRDefault="007A7911" w:rsidP="005932DB">
                  <w:pPr>
                    <w:pStyle w:val="TableBodyText"/>
                    <w:jc w:val="left"/>
                    <w:rPr>
                      <w:rFonts w:cs="Arial"/>
                      <w:color w:val="000000"/>
                    </w:rPr>
                  </w:pPr>
                  <w:r>
                    <w:rPr>
                      <w:rFonts w:cs="Arial"/>
                      <w:color w:val="000000"/>
                    </w:rPr>
                    <w:t>27</w:t>
                  </w:r>
                </w:p>
              </w:tc>
              <w:tc>
                <w:tcPr>
                  <w:tcW w:w="869" w:type="dxa"/>
                  <w:vAlign w:val="bottom"/>
                </w:tcPr>
                <w:p w:rsidR="007A7911" w:rsidRDefault="007A7911" w:rsidP="005932DB">
                  <w:pPr>
                    <w:pStyle w:val="TableBodyText"/>
                  </w:pPr>
                  <w:r>
                    <w:t>1.1</w:t>
                  </w:r>
                </w:p>
              </w:tc>
              <w:tc>
                <w:tcPr>
                  <w:tcW w:w="835" w:type="dxa"/>
                  <w:vAlign w:val="bottom"/>
                </w:tcPr>
                <w:p w:rsidR="007A7911" w:rsidRDefault="007A7911" w:rsidP="005932DB">
                  <w:pPr>
                    <w:pStyle w:val="TableBodyText"/>
                  </w:pPr>
                  <w:r>
                    <w:t>0.9</w:t>
                  </w:r>
                </w:p>
              </w:tc>
              <w:tc>
                <w:tcPr>
                  <w:tcW w:w="855" w:type="dxa"/>
                  <w:vAlign w:val="bottom"/>
                </w:tcPr>
                <w:p w:rsidR="007A7911" w:rsidRDefault="007A7911" w:rsidP="005932DB">
                  <w:pPr>
                    <w:pStyle w:val="TableBodyText"/>
                  </w:pPr>
                  <w:r>
                    <w:t>0.6</w:t>
                  </w:r>
                </w:p>
              </w:tc>
              <w:tc>
                <w:tcPr>
                  <w:tcW w:w="821" w:type="dxa"/>
                  <w:vAlign w:val="bottom"/>
                </w:tcPr>
                <w:p w:rsidR="007A7911" w:rsidRDefault="007A7911" w:rsidP="005932DB">
                  <w:pPr>
                    <w:pStyle w:val="TableBodyText"/>
                  </w:pPr>
                  <w:r>
                    <w:t>0.3</w:t>
                  </w:r>
                </w:p>
              </w:tc>
              <w:tc>
                <w:tcPr>
                  <w:tcW w:w="832" w:type="dxa"/>
                  <w:vAlign w:val="bottom"/>
                </w:tcPr>
                <w:p w:rsidR="007A7911" w:rsidRDefault="007A7911" w:rsidP="005932DB">
                  <w:pPr>
                    <w:pStyle w:val="TableBodyText"/>
                  </w:pPr>
                  <w:r>
                    <w:t>0.4</w:t>
                  </w:r>
                </w:p>
              </w:tc>
              <w:tc>
                <w:tcPr>
                  <w:tcW w:w="850" w:type="dxa"/>
                  <w:vAlign w:val="bottom"/>
                </w:tcPr>
                <w:p w:rsidR="007A7911" w:rsidRDefault="007A7911" w:rsidP="005932DB">
                  <w:pPr>
                    <w:pStyle w:val="TableBodyText"/>
                  </w:pPr>
                  <w:r>
                    <w:t>…</w:t>
                  </w:r>
                </w:p>
              </w:tc>
              <w:tc>
                <w:tcPr>
                  <w:tcW w:w="820" w:type="dxa"/>
                  <w:vAlign w:val="bottom"/>
                </w:tcPr>
                <w:p w:rsidR="007A7911" w:rsidRDefault="007A7911" w:rsidP="005932DB">
                  <w:pPr>
                    <w:pStyle w:val="TableBodyText"/>
                  </w:pPr>
                  <w:r>
                    <w:t>…</w:t>
                  </w:r>
                </w:p>
              </w:tc>
              <w:tc>
                <w:tcPr>
                  <w:tcW w:w="852" w:type="dxa"/>
                  <w:vAlign w:val="bottom"/>
                </w:tcPr>
                <w:p w:rsidR="007A7911" w:rsidRDefault="007A7911" w:rsidP="005932DB">
                  <w:pPr>
                    <w:pStyle w:val="TableBodyText"/>
                  </w:pPr>
                  <w:r>
                    <w:t>…</w:t>
                  </w:r>
                </w:p>
              </w:tc>
              <w:tc>
                <w:tcPr>
                  <w:tcW w:w="778" w:type="dxa"/>
                  <w:vAlign w:val="bottom"/>
                </w:tcPr>
                <w:p w:rsidR="007A7911" w:rsidRDefault="007A7911" w:rsidP="005932DB">
                  <w:pPr>
                    <w:pStyle w:val="TableBodyText"/>
                  </w:pPr>
                  <w:r>
                    <w:t>3.4</w:t>
                  </w:r>
                </w:p>
              </w:tc>
            </w:tr>
            <w:tr w:rsidR="007A7911" w:rsidRPr="00955B06" w:rsidTr="005932DB">
              <w:tc>
                <w:tcPr>
                  <w:tcW w:w="975" w:type="dxa"/>
                  <w:vAlign w:val="bottom"/>
                </w:tcPr>
                <w:p w:rsidR="007A7911" w:rsidRDefault="007A7911" w:rsidP="005932DB">
                  <w:pPr>
                    <w:pStyle w:val="TableBodyText"/>
                    <w:jc w:val="left"/>
                    <w:rPr>
                      <w:rFonts w:cs="Arial"/>
                      <w:color w:val="000000"/>
                    </w:rPr>
                  </w:pPr>
                  <w:r>
                    <w:rPr>
                      <w:rFonts w:cs="Arial"/>
                      <w:color w:val="000000"/>
                    </w:rPr>
                    <w:t>28</w:t>
                  </w:r>
                </w:p>
              </w:tc>
              <w:tc>
                <w:tcPr>
                  <w:tcW w:w="869" w:type="dxa"/>
                  <w:vAlign w:val="bottom"/>
                </w:tcPr>
                <w:p w:rsidR="007A7911" w:rsidRDefault="007A7911" w:rsidP="005932DB">
                  <w:pPr>
                    <w:pStyle w:val="TableBodyText"/>
                  </w:pPr>
                  <w:r>
                    <w:t>1.0</w:t>
                  </w:r>
                </w:p>
              </w:tc>
              <w:tc>
                <w:tcPr>
                  <w:tcW w:w="835" w:type="dxa"/>
                  <w:vAlign w:val="bottom"/>
                </w:tcPr>
                <w:p w:rsidR="007A7911" w:rsidRDefault="007A7911" w:rsidP="005932DB">
                  <w:pPr>
                    <w:pStyle w:val="TableBodyText"/>
                  </w:pPr>
                  <w:r>
                    <w:t>0.9</w:t>
                  </w:r>
                </w:p>
              </w:tc>
              <w:tc>
                <w:tcPr>
                  <w:tcW w:w="855" w:type="dxa"/>
                  <w:vAlign w:val="bottom"/>
                </w:tcPr>
                <w:p w:rsidR="007A7911" w:rsidRDefault="007A7911" w:rsidP="005932DB">
                  <w:pPr>
                    <w:pStyle w:val="TableBodyText"/>
                  </w:pPr>
                  <w:r>
                    <w:t>0.6</w:t>
                  </w:r>
                </w:p>
              </w:tc>
              <w:tc>
                <w:tcPr>
                  <w:tcW w:w="821" w:type="dxa"/>
                  <w:vAlign w:val="bottom"/>
                </w:tcPr>
                <w:p w:rsidR="007A7911" w:rsidRDefault="007A7911" w:rsidP="005932DB">
                  <w:pPr>
                    <w:pStyle w:val="TableBodyText"/>
                  </w:pPr>
                  <w:r>
                    <w:t>0.2</w:t>
                  </w:r>
                </w:p>
              </w:tc>
              <w:tc>
                <w:tcPr>
                  <w:tcW w:w="832" w:type="dxa"/>
                  <w:vAlign w:val="bottom"/>
                </w:tcPr>
                <w:p w:rsidR="007A7911" w:rsidRDefault="007A7911" w:rsidP="005932DB">
                  <w:pPr>
                    <w:pStyle w:val="TableBodyText"/>
                  </w:pPr>
                  <w:r>
                    <w:t>0.4</w:t>
                  </w:r>
                </w:p>
              </w:tc>
              <w:tc>
                <w:tcPr>
                  <w:tcW w:w="850" w:type="dxa"/>
                  <w:vAlign w:val="bottom"/>
                </w:tcPr>
                <w:p w:rsidR="007A7911" w:rsidRDefault="007A7911" w:rsidP="005932DB">
                  <w:pPr>
                    <w:pStyle w:val="TableBodyText"/>
                  </w:pPr>
                  <w:r>
                    <w:t>…</w:t>
                  </w:r>
                </w:p>
              </w:tc>
              <w:tc>
                <w:tcPr>
                  <w:tcW w:w="820" w:type="dxa"/>
                  <w:vAlign w:val="bottom"/>
                </w:tcPr>
                <w:p w:rsidR="007A7911" w:rsidRDefault="007A7911" w:rsidP="005932DB">
                  <w:pPr>
                    <w:pStyle w:val="TableBodyText"/>
                  </w:pPr>
                  <w:r>
                    <w:t>…</w:t>
                  </w:r>
                </w:p>
              </w:tc>
              <w:tc>
                <w:tcPr>
                  <w:tcW w:w="852" w:type="dxa"/>
                  <w:vAlign w:val="bottom"/>
                </w:tcPr>
                <w:p w:rsidR="007A7911" w:rsidRDefault="007A7911" w:rsidP="005932DB">
                  <w:pPr>
                    <w:pStyle w:val="TableBodyText"/>
                  </w:pPr>
                  <w:r>
                    <w:t>…</w:t>
                  </w:r>
                </w:p>
              </w:tc>
              <w:tc>
                <w:tcPr>
                  <w:tcW w:w="778" w:type="dxa"/>
                  <w:vAlign w:val="bottom"/>
                </w:tcPr>
                <w:p w:rsidR="007A7911" w:rsidRDefault="007A7911" w:rsidP="005932DB">
                  <w:pPr>
                    <w:pStyle w:val="TableBodyText"/>
                  </w:pPr>
                  <w:r>
                    <w:t>3.4</w:t>
                  </w:r>
                </w:p>
              </w:tc>
            </w:tr>
            <w:tr w:rsidR="007A7911" w:rsidRPr="00955B06" w:rsidTr="005932DB">
              <w:tc>
                <w:tcPr>
                  <w:tcW w:w="975" w:type="dxa"/>
                  <w:vAlign w:val="bottom"/>
                </w:tcPr>
                <w:p w:rsidR="007A7911" w:rsidRDefault="007A7911" w:rsidP="005932DB">
                  <w:pPr>
                    <w:pStyle w:val="TableBodyText"/>
                    <w:jc w:val="left"/>
                    <w:rPr>
                      <w:rFonts w:cs="Arial"/>
                      <w:color w:val="000000"/>
                    </w:rPr>
                  </w:pPr>
                  <w:r>
                    <w:rPr>
                      <w:rFonts w:cs="Arial"/>
                      <w:color w:val="000000"/>
                    </w:rPr>
                    <w:t>29</w:t>
                  </w:r>
                </w:p>
              </w:tc>
              <w:tc>
                <w:tcPr>
                  <w:tcW w:w="869" w:type="dxa"/>
                  <w:vAlign w:val="bottom"/>
                </w:tcPr>
                <w:p w:rsidR="007A7911" w:rsidRDefault="007A7911" w:rsidP="005932DB">
                  <w:pPr>
                    <w:pStyle w:val="TableBodyText"/>
                  </w:pPr>
                  <w:r>
                    <w:t>1.0</w:t>
                  </w:r>
                </w:p>
              </w:tc>
              <w:tc>
                <w:tcPr>
                  <w:tcW w:w="835" w:type="dxa"/>
                  <w:vAlign w:val="bottom"/>
                </w:tcPr>
                <w:p w:rsidR="007A7911" w:rsidRDefault="007A7911" w:rsidP="005932DB">
                  <w:pPr>
                    <w:pStyle w:val="TableBodyText"/>
                  </w:pPr>
                  <w:r>
                    <w:t>0.9</w:t>
                  </w:r>
                </w:p>
              </w:tc>
              <w:tc>
                <w:tcPr>
                  <w:tcW w:w="855" w:type="dxa"/>
                  <w:vAlign w:val="bottom"/>
                </w:tcPr>
                <w:p w:rsidR="007A7911" w:rsidRDefault="007A7911" w:rsidP="005932DB">
                  <w:pPr>
                    <w:pStyle w:val="TableBodyText"/>
                  </w:pPr>
                  <w:r>
                    <w:t>0.6</w:t>
                  </w:r>
                </w:p>
              </w:tc>
              <w:tc>
                <w:tcPr>
                  <w:tcW w:w="821" w:type="dxa"/>
                  <w:vAlign w:val="bottom"/>
                </w:tcPr>
                <w:p w:rsidR="007A7911" w:rsidRDefault="007A7911" w:rsidP="005932DB">
                  <w:pPr>
                    <w:pStyle w:val="TableBodyText"/>
                  </w:pPr>
                  <w:r>
                    <w:t>0.2</w:t>
                  </w:r>
                </w:p>
              </w:tc>
              <w:tc>
                <w:tcPr>
                  <w:tcW w:w="832" w:type="dxa"/>
                  <w:vAlign w:val="bottom"/>
                </w:tcPr>
                <w:p w:rsidR="007A7911" w:rsidRDefault="007A7911" w:rsidP="005932DB">
                  <w:pPr>
                    <w:pStyle w:val="TableBodyText"/>
                  </w:pPr>
                  <w:r>
                    <w:t>0.4</w:t>
                  </w:r>
                </w:p>
              </w:tc>
              <w:tc>
                <w:tcPr>
                  <w:tcW w:w="850" w:type="dxa"/>
                  <w:vAlign w:val="bottom"/>
                </w:tcPr>
                <w:p w:rsidR="007A7911" w:rsidRDefault="007A7911" w:rsidP="005932DB">
                  <w:pPr>
                    <w:pStyle w:val="TableBodyText"/>
                  </w:pPr>
                  <w:r>
                    <w:t>…</w:t>
                  </w:r>
                </w:p>
              </w:tc>
              <w:tc>
                <w:tcPr>
                  <w:tcW w:w="820" w:type="dxa"/>
                  <w:vAlign w:val="bottom"/>
                </w:tcPr>
                <w:p w:rsidR="007A7911" w:rsidRDefault="007A7911" w:rsidP="005932DB">
                  <w:pPr>
                    <w:pStyle w:val="TableBodyText"/>
                  </w:pPr>
                  <w:r>
                    <w:t>…</w:t>
                  </w:r>
                </w:p>
              </w:tc>
              <w:tc>
                <w:tcPr>
                  <w:tcW w:w="852" w:type="dxa"/>
                  <w:vAlign w:val="bottom"/>
                </w:tcPr>
                <w:p w:rsidR="007A7911" w:rsidRDefault="007A7911" w:rsidP="005932DB">
                  <w:pPr>
                    <w:pStyle w:val="TableBodyText"/>
                  </w:pPr>
                  <w:r>
                    <w:t>…</w:t>
                  </w:r>
                </w:p>
              </w:tc>
              <w:tc>
                <w:tcPr>
                  <w:tcW w:w="778" w:type="dxa"/>
                  <w:vAlign w:val="bottom"/>
                </w:tcPr>
                <w:p w:rsidR="007A7911" w:rsidRDefault="007A7911" w:rsidP="005932DB">
                  <w:pPr>
                    <w:pStyle w:val="TableBodyText"/>
                  </w:pPr>
                  <w:r>
                    <w:t>3.3</w:t>
                  </w:r>
                </w:p>
              </w:tc>
            </w:tr>
            <w:tr w:rsidR="007A7911" w:rsidRPr="00955B06" w:rsidTr="005932DB">
              <w:tc>
                <w:tcPr>
                  <w:tcW w:w="975" w:type="dxa"/>
                  <w:vAlign w:val="bottom"/>
                </w:tcPr>
                <w:p w:rsidR="007A7911" w:rsidRDefault="007A7911" w:rsidP="005932DB">
                  <w:pPr>
                    <w:pStyle w:val="TableBodyText"/>
                    <w:jc w:val="left"/>
                    <w:rPr>
                      <w:rFonts w:cs="Arial"/>
                      <w:color w:val="000000"/>
                    </w:rPr>
                  </w:pPr>
                  <w:r>
                    <w:rPr>
                      <w:rFonts w:cs="Arial"/>
                      <w:color w:val="000000"/>
                    </w:rPr>
                    <w:t>30</w:t>
                  </w:r>
                </w:p>
              </w:tc>
              <w:tc>
                <w:tcPr>
                  <w:tcW w:w="869" w:type="dxa"/>
                  <w:vAlign w:val="bottom"/>
                </w:tcPr>
                <w:p w:rsidR="007A7911" w:rsidRDefault="007A7911" w:rsidP="005932DB">
                  <w:pPr>
                    <w:pStyle w:val="TableBodyText"/>
                  </w:pPr>
                  <w:r>
                    <w:t>0.7</w:t>
                  </w:r>
                </w:p>
              </w:tc>
              <w:tc>
                <w:tcPr>
                  <w:tcW w:w="835" w:type="dxa"/>
                  <w:vAlign w:val="bottom"/>
                </w:tcPr>
                <w:p w:rsidR="007A7911" w:rsidRDefault="007A7911" w:rsidP="005932DB">
                  <w:pPr>
                    <w:pStyle w:val="TableBodyText"/>
                  </w:pPr>
                  <w:r>
                    <w:t>0.6</w:t>
                  </w:r>
                </w:p>
              </w:tc>
              <w:tc>
                <w:tcPr>
                  <w:tcW w:w="855" w:type="dxa"/>
                  <w:vAlign w:val="bottom"/>
                </w:tcPr>
                <w:p w:rsidR="007A7911" w:rsidRDefault="007A7911" w:rsidP="005932DB">
                  <w:pPr>
                    <w:pStyle w:val="TableBodyText"/>
                  </w:pPr>
                  <w:r>
                    <w:t>0.4</w:t>
                  </w:r>
                </w:p>
              </w:tc>
              <w:tc>
                <w:tcPr>
                  <w:tcW w:w="821" w:type="dxa"/>
                  <w:vAlign w:val="bottom"/>
                </w:tcPr>
                <w:p w:rsidR="007A7911" w:rsidRDefault="007A7911" w:rsidP="005932DB">
                  <w:pPr>
                    <w:pStyle w:val="TableBodyText"/>
                  </w:pPr>
                  <w:r>
                    <w:t>0.2</w:t>
                  </w:r>
                </w:p>
              </w:tc>
              <w:tc>
                <w:tcPr>
                  <w:tcW w:w="832" w:type="dxa"/>
                  <w:vAlign w:val="bottom"/>
                </w:tcPr>
                <w:p w:rsidR="007A7911" w:rsidRDefault="007A7911" w:rsidP="005932DB">
                  <w:pPr>
                    <w:pStyle w:val="TableBodyText"/>
                  </w:pPr>
                  <w:r>
                    <w:t>0.3</w:t>
                  </w:r>
                </w:p>
              </w:tc>
              <w:tc>
                <w:tcPr>
                  <w:tcW w:w="850" w:type="dxa"/>
                  <w:vAlign w:val="bottom"/>
                </w:tcPr>
                <w:p w:rsidR="007A7911" w:rsidRDefault="007A7911" w:rsidP="005932DB">
                  <w:pPr>
                    <w:pStyle w:val="TableBodyText"/>
                  </w:pPr>
                  <w:r>
                    <w:t>…</w:t>
                  </w:r>
                </w:p>
              </w:tc>
              <w:tc>
                <w:tcPr>
                  <w:tcW w:w="820" w:type="dxa"/>
                  <w:vAlign w:val="bottom"/>
                </w:tcPr>
                <w:p w:rsidR="007A7911" w:rsidRDefault="007A7911" w:rsidP="005932DB">
                  <w:pPr>
                    <w:pStyle w:val="TableBodyText"/>
                  </w:pPr>
                  <w:r>
                    <w:t>…</w:t>
                  </w:r>
                </w:p>
              </w:tc>
              <w:tc>
                <w:tcPr>
                  <w:tcW w:w="852" w:type="dxa"/>
                  <w:vAlign w:val="bottom"/>
                </w:tcPr>
                <w:p w:rsidR="007A7911" w:rsidRDefault="007A7911" w:rsidP="005932DB">
                  <w:pPr>
                    <w:pStyle w:val="TableBodyText"/>
                  </w:pPr>
                  <w:r>
                    <w:t>…</w:t>
                  </w:r>
                </w:p>
              </w:tc>
              <w:tc>
                <w:tcPr>
                  <w:tcW w:w="778" w:type="dxa"/>
                  <w:vAlign w:val="bottom"/>
                </w:tcPr>
                <w:p w:rsidR="007A7911" w:rsidRDefault="007A7911" w:rsidP="005932DB">
                  <w:pPr>
                    <w:pStyle w:val="TableBodyText"/>
                  </w:pPr>
                  <w:r>
                    <w:t>2.4</w:t>
                  </w:r>
                </w:p>
              </w:tc>
            </w:tr>
            <w:tr w:rsidR="007A7911" w:rsidRPr="00955B06" w:rsidTr="005932DB">
              <w:tc>
                <w:tcPr>
                  <w:tcW w:w="975" w:type="dxa"/>
                  <w:vAlign w:val="bottom"/>
                </w:tcPr>
                <w:p w:rsidR="007A7911" w:rsidRDefault="007A7911" w:rsidP="005932DB">
                  <w:pPr>
                    <w:pStyle w:val="TableBodyText"/>
                    <w:jc w:val="left"/>
                    <w:rPr>
                      <w:rFonts w:cs="Arial"/>
                      <w:color w:val="000000"/>
                    </w:rPr>
                  </w:pPr>
                  <w:r>
                    <w:rPr>
                      <w:rFonts w:cs="Arial"/>
                      <w:color w:val="000000"/>
                    </w:rPr>
                    <w:t>31</w:t>
                  </w:r>
                </w:p>
              </w:tc>
              <w:tc>
                <w:tcPr>
                  <w:tcW w:w="869" w:type="dxa"/>
                  <w:vAlign w:val="bottom"/>
                </w:tcPr>
                <w:p w:rsidR="007A7911" w:rsidRDefault="007A7911" w:rsidP="005932DB">
                  <w:pPr>
                    <w:pStyle w:val="TableBodyText"/>
                  </w:pPr>
                  <w:r>
                    <w:t>0.7</w:t>
                  </w:r>
                </w:p>
              </w:tc>
              <w:tc>
                <w:tcPr>
                  <w:tcW w:w="835" w:type="dxa"/>
                  <w:vAlign w:val="bottom"/>
                </w:tcPr>
                <w:p w:rsidR="007A7911" w:rsidRDefault="007A7911" w:rsidP="005932DB">
                  <w:pPr>
                    <w:pStyle w:val="TableBodyText"/>
                  </w:pPr>
                  <w:r>
                    <w:t>0.6</w:t>
                  </w:r>
                </w:p>
              </w:tc>
              <w:tc>
                <w:tcPr>
                  <w:tcW w:w="855" w:type="dxa"/>
                  <w:vAlign w:val="bottom"/>
                </w:tcPr>
                <w:p w:rsidR="007A7911" w:rsidRDefault="007A7911" w:rsidP="005932DB">
                  <w:pPr>
                    <w:pStyle w:val="TableBodyText"/>
                  </w:pPr>
                  <w:r>
                    <w:t>0.4</w:t>
                  </w:r>
                </w:p>
              </w:tc>
              <w:tc>
                <w:tcPr>
                  <w:tcW w:w="821" w:type="dxa"/>
                  <w:vAlign w:val="bottom"/>
                </w:tcPr>
                <w:p w:rsidR="007A7911" w:rsidRDefault="007A7911" w:rsidP="005932DB">
                  <w:pPr>
                    <w:pStyle w:val="TableBodyText"/>
                  </w:pPr>
                  <w:r>
                    <w:t>0.2</w:t>
                  </w:r>
                </w:p>
              </w:tc>
              <w:tc>
                <w:tcPr>
                  <w:tcW w:w="832" w:type="dxa"/>
                  <w:vAlign w:val="bottom"/>
                </w:tcPr>
                <w:p w:rsidR="007A7911" w:rsidRDefault="007A7911" w:rsidP="005932DB">
                  <w:pPr>
                    <w:pStyle w:val="TableBodyText"/>
                  </w:pPr>
                  <w:r>
                    <w:t>0.3</w:t>
                  </w:r>
                </w:p>
              </w:tc>
              <w:tc>
                <w:tcPr>
                  <w:tcW w:w="850" w:type="dxa"/>
                  <w:vAlign w:val="bottom"/>
                </w:tcPr>
                <w:p w:rsidR="007A7911" w:rsidRDefault="007A7911" w:rsidP="005932DB">
                  <w:pPr>
                    <w:pStyle w:val="TableBodyText"/>
                  </w:pPr>
                  <w:r>
                    <w:t>…</w:t>
                  </w:r>
                </w:p>
              </w:tc>
              <w:tc>
                <w:tcPr>
                  <w:tcW w:w="820" w:type="dxa"/>
                  <w:vAlign w:val="bottom"/>
                </w:tcPr>
                <w:p w:rsidR="007A7911" w:rsidRDefault="007A7911" w:rsidP="005932DB">
                  <w:pPr>
                    <w:pStyle w:val="TableBodyText"/>
                  </w:pPr>
                  <w:r>
                    <w:t>…</w:t>
                  </w:r>
                </w:p>
              </w:tc>
              <w:tc>
                <w:tcPr>
                  <w:tcW w:w="852" w:type="dxa"/>
                  <w:vAlign w:val="bottom"/>
                </w:tcPr>
                <w:p w:rsidR="007A7911" w:rsidRDefault="007A7911" w:rsidP="005932DB">
                  <w:pPr>
                    <w:pStyle w:val="TableBodyText"/>
                  </w:pPr>
                  <w:r>
                    <w:t>…</w:t>
                  </w:r>
                </w:p>
              </w:tc>
              <w:tc>
                <w:tcPr>
                  <w:tcW w:w="778" w:type="dxa"/>
                  <w:vAlign w:val="bottom"/>
                </w:tcPr>
                <w:p w:rsidR="007A7911" w:rsidRDefault="007A7911" w:rsidP="005932DB">
                  <w:pPr>
                    <w:pStyle w:val="TableBodyText"/>
                  </w:pPr>
                  <w:r>
                    <w:t>2.3</w:t>
                  </w:r>
                </w:p>
              </w:tc>
            </w:tr>
            <w:tr w:rsidR="007A7911" w:rsidRPr="00955B06" w:rsidTr="005932DB">
              <w:tc>
                <w:tcPr>
                  <w:tcW w:w="975" w:type="dxa"/>
                  <w:vAlign w:val="bottom"/>
                </w:tcPr>
                <w:p w:rsidR="007A7911" w:rsidRDefault="007A7911" w:rsidP="005932DB">
                  <w:pPr>
                    <w:pStyle w:val="TableBodyText"/>
                    <w:jc w:val="left"/>
                    <w:rPr>
                      <w:rFonts w:cs="Arial"/>
                      <w:color w:val="000000"/>
                    </w:rPr>
                  </w:pPr>
                  <w:r>
                    <w:rPr>
                      <w:rFonts w:cs="Arial"/>
                      <w:color w:val="000000"/>
                    </w:rPr>
                    <w:t>32</w:t>
                  </w:r>
                </w:p>
              </w:tc>
              <w:tc>
                <w:tcPr>
                  <w:tcW w:w="869" w:type="dxa"/>
                  <w:vAlign w:val="bottom"/>
                </w:tcPr>
                <w:p w:rsidR="007A7911" w:rsidRDefault="007A7911" w:rsidP="005932DB">
                  <w:pPr>
                    <w:pStyle w:val="TableBodyText"/>
                  </w:pPr>
                  <w:r>
                    <w:t>0.7</w:t>
                  </w:r>
                </w:p>
              </w:tc>
              <w:tc>
                <w:tcPr>
                  <w:tcW w:w="835" w:type="dxa"/>
                  <w:vAlign w:val="bottom"/>
                </w:tcPr>
                <w:p w:rsidR="007A7911" w:rsidRDefault="007A7911" w:rsidP="005932DB">
                  <w:pPr>
                    <w:pStyle w:val="TableBodyText"/>
                  </w:pPr>
                  <w:r>
                    <w:t>0.6</w:t>
                  </w:r>
                </w:p>
              </w:tc>
              <w:tc>
                <w:tcPr>
                  <w:tcW w:w="855" w:type="dxa"/>
                  <w:vAlign w:val="bottom"/>
                </w:tcPr>
                <w:p w:rsidR="007A7911" w:rsidRDefault="007A7911" w:rsidP="005932DB">
                  <w:pPr>
                    <w:pStyle w:val="TableBodyText"/>
                  </w:pPr>
                  <w:r>
                    <w:t>0.4</w:t>
                  </w:r>
                </w:p>
              </w:tc>
              <w:tc>
                <w:tcPr>
                  <w:tcW w:w="821" w:type="dxa"/>
                  <w:vAlign w:val="bottom"/>
                </w:tcPr>
                <w:p w:rsidR="007A7911" w:rsidRDefault="007A7911" w:rsidP="005932DB">
                  <w:pPr>
                    <w:pStyle w:val="TableBodyText"/>
                  </w:pPr>
                  <w:r>
                    <w:t>0.2</w:t>
                  </w:r>
                </w:p>
              </w:tc>
              <w:tc>
                <w:tcPr>
                  <w:tcW w:w="832" w:type="dxa"/>
                  <w:vAlign w:val="bottom"/>
                </w:tcPr>
                <w:p w:rsidR="007A7911" w:rsidRDefault="007A7911" w:rsidP="005932DB">
                  <w:pPr>
                    <w:pStyle w:val="TableBodyText"/>
                  </w:pPr>
                  <w:r>
                    <w:t>0.3</w:t>
                  </w:r>
                </w:p>
              </w:tc>
              <w:tc>
                <w:tcPr>
                  <w:tcW w:w="850" w:type="dxa"/>
                  <w:vAlign w:val="bottom"/>
                </w:tcPr>
                <w:p w:rsidR="007A7911" w:rsidRDefault="007A7911" w:rsidP="005932DB">
                  <w:pPr>
                    <w:pStyle w:val="TableBodyText"/>
                  </w:pPr>
                  <w:r>
                    <w:t>…</w:t>
                  </w:r>
                </w:p>
              </w:tc>
              <w:tc>
                <w:tcPr>
                  <w:tcW w:w="820" w:type="dxa"/>
                  <w:vAlign w:val="bottom"/>
                </w:tcPr>
                <w:p w:rsidR="007A7911" w:rsidRDefault="007A7911" w:rsidP="005932DB">
                  <w:pPr>
                    <w:pStyle w:val="TableBodyText"/>
                  </w:pPr>
                  <w:r>
                    <w:t>…</w:t>
                  </w:r>
                </w:p>
              </w:tc>
              <w:tc>
                <w:tcPr>
                  <w:tcW w:w="852" w:type="dxa"/>
                  <w:vAlign w:val="bottom"/>
                </w:tcPr>
                <w:p w:rsidR="007A7911" w:rsidRDefault="007A7911" w:rsidP="005932DB">
                  <w:pPr>
                    <w:pStyle w:val="TableBodyText"/>
                  </w:pPr>
                  <w:r>
                    <w:t>…</w:t>
                  </w:r>
                </w:p>
              </w:tc>
              <w:tc>
                <w:tcPr>
                  <w:tcW w:w="778" w:type="dxa"/>
                  <w:vAlign w:val="bottom"/>
                </w:tcPr>
                <w:p w:rsidR="007A7911" w:rsidRDefault="007A7911" w:rsidP="005932DB">
                  <w:pPr>
                    <w:pStyle w:val="TableBodyText"/>
                  </w:pPr>
                  <w:r>
                    <w:t>2.3</w:t>
                  </w:r>
                </w:p>
              </w:tc>
            </w:tr>
            <w:tr w:rsidR="007A7911" w:rsidRPr="00955B06" w:rsidTr="005932DB">
              <w:tc>
                <w:tcPr>
                  <w:tcW w:w="975" w:type="dxa"/>
                  <w:vAlign w:val="bottom"/>
                </w:tcPr>
                <w:p w:rsidR="007A7911" w:rsidRDefault="007A7911" w:rsidP="005932DB">
                  <w:pPr>
                    <w:pStyle w:val="TableBodyText"/>
                    <w:jc w:val="left"/>
                    <w:rPr>
                      <w:rFonts w:cs="Arial"/>
                      <w:color w:val="000000"/>
                    </w:rPr>
                  </w:pPr>
                  <w:r>
                    <w:rPr>
                      <w:rFonts w:cs="Arial"/>
                      <w:color w:val="000000"/>
                    </w:rPr>
                    <w:t>33</w:t>
                  </w:r>
                </w:p>
              </w:tc>
              <w:tc>
                <w:tcPr>
                  <w:tcW w:w="869" w:type="dxa"/>
                  <w:vAlign w:val="bottom"/>
                </w:tcPr>
                <w:p w:rsidR="007A7911" w:rsidRDefault="007A7911" w:rsidP="005932DB">
                  <w:pPr>
                    <w:pStyle w:val="TableBodyText"/>
                  </w:pPr>
                  <w:r>
                    <w:t>0.7</w:t>
                  </w:r>
                </w:p>
              </w:tc>
              <w:tc>
                <w:tcPr>
                  <w:tcW w:w="835" w:type="dxa"/>
                  <w:vAlign w:val="bottom"/>
                </w:tcPr>
                <w:p w:rsidR="007A7911" w:rsidRDefault="007A7911" w:rsidP="005932DB">
                  <w:pPr>
                    <w:pStyle w:val="TableBodyText"/>
                  </w:pPr>
                  <w:r>
                    <w:t>0.6</w:t>
                  </w:r>
                </w:p>
              </w:tc>
              <w:tc>
                <w:tcPr>
                  <w:tcW w:w="855" w:type="dxa"/>
                  <w:vAlign w:val="bottom"/>
                </w:tcPr>
                <w:p w:rsidR="007A7911" w:rsidRDefault="007A7911" w:rsidP="005932DB">
                  <w:pPr>
                    <w:pStyle w:val="TableBodyText"/>
                  </w:pPr>
                  <w:r>
                    <w:t>0.4</w:t>
                  </w:r>
                </w:p>
              </w:tc>
              <w:tc>
                <w:tcPr>
                  <w:tcW w:w="821" w:type="dxa"/>
                  <w:vAlign w:val="bottom"/>
                </w:tcPr>
                <w:p w:rsidR="007A7911" w:rsidRDefault="007A7911" w:rsidP="005932DB">
                  <w:pPr>
                    <w:pStyle w:val="TableBodyText"/>
                  </w:pPr>
                  <w:r>
                    <w:t>0.2</w:t>
                  </w:r>
                </w:p>
              </w:tc>
              <w:tc>
                <w:tcPr>
                  <w:tcW w:w="832" w:type="dxa"/>
                  <w:vAlign w:val="bottom"/>
                </w:tcPr>
                <w:p w:rsidR="007A7911" w:rsidRDefault="007A7911" w:rsidP="005932DB">
                  <w:pPr>
                    <w:pStyle w:val="TableBodyText"/>
                  </w:pPr>
                  <w:r>
                    <w:t>0.3</w:t>
                  </w:r>
                </w:p>
              </w:tc>
              <w:tc>
                <w:tcPr>
                  <w:tcW w:w="850" w:type="dxa"/>
                  <w:vAlign w:val="bottom"/>
                </w:tcPr>
                <w:p w:rsidR="007A7911" w:rsidRDefault="007A7911" w:rsidP="005932DB">
                  <w:pPr>
                    <w:pStyle w:val="TableBodyText"/>
                  </w:pPr>
                  <w:r>
                    <w:t>…</w:t>
                  </w:r>
                </w:p>
              </w:tc>
              <w:tc>
                <w:tcPr>
                  <w:tcW w:w="820" w:type="dxa"/>
                  <w:vAlign w:val="bottom"/>
                </w:tcPr>
                <w:p w:rsidR="007A7911" w:rsidRDefault="007A7911" w:rsidP="005932DB">
                  <w:pPr>
                    <w:pStyle w:val="TableBodyText"/>
                  </w:pPr>
                  <w:r>
                    <w:t>…</w:t>
                  </w:r>
                </w:p>
              </w:tc>
              <w:tc>
                <w:tcPr>
                  <w:tcW w:w="852" w:type="dxa"/>
                  <w:vAlign w:val="bottom"/>
                </w:tcPr>
                <w:p w:rsidR="007A7911" w:rsidRDefault="007A7911" w:rsidP="005932DB">
                  <w:pPr>
                    <w:pStyle w:val="TableBodyText"/>
                  </w:pPr>
                  <w:r>
                    <w:t>…</w:t>
                  </w:r>
                </w:p>
              </w:tc>
              <w:tc>
                <w:tcPr>
                  <w:tcW w:w="778" w:type="dxa"/>
                  <w:vAlign w:val="bottom"/>
                </w:tcPr>
                <w:p w:rsidR="007A7911" w:rsidRDefault="007A7911" w:rsidP="005932DB">
                  <w:pPr>
                    <w:pStyle w:val="TableBodyText"/>
                  </w:pPr>
                  <w:r>
                    <w:t>2.3</w:t>
                  </w:r>
                </w:p>
              </w:tc>
            </w:tr>
            <w:tr w:rsidR="007A7911" w:rsidRPr="00955B06" w:rsidTr="005932DB">
              <w:tc>
                <w:tcPr>
                  <w:tcW w:w="975" w:type="dxa"/>
                  <w:vAlign w:val="bottom"/>
                </w:tcPr>
                <w:p w:rsidR="007A7911" w:rsidRDefault="007A7911" w:rsidP="005932DB">
                  <w:pPr>
                    <w:pStyle w:val="TableBodyText"/>
                    <w:jc w:val="left"/>
                    <w:rPr>
                      <w:rFonts w:cs="Arial"/>
                      <w:color w:val="000000"/>
                    </w:rPr>
                  </w:pPr>
                  <w:r>
                    <w:rPr>
                      <w:rFonts w:cs="Arial"/>
                      <w:color w:val="000000"/>
                    </w:rPr>
                    <w:t>34</w:t>
                  </w:r>
                </w:p>
              </w:tc>
              <w:tc>
                <w:tcPr>
                  <w:tcW w:w="869" w:type="dxa"/>
                  <w:vAlign w:val="bottom"/>
                </w:tcPr>
                <w:p w:rsidR="007A7911" w:rsidRDefault="007A7911" w:rsidP="005932DB">
                  <w:pPr>
                    <w:pStyle w:val="TableBodyText"/>
                  </w:pPr>
                  <w:r>
                    <w:t>0.7</w:t>
                  </w:r>
                </w:p>
              </w:tc>
              <w:tc>
                <w:tcPr>
                  <w:tcW w:w="835" w:type="dxa"/>
                  <w:vAlign w:val="bottom"/>
                </w:tcPr>
                <w:p w:rsidR="007A7911" w:rsidRDefault="007A7911" w:rsidP="005932DB">
                  <w:pPr>
                    <w:pStyle w:val="TableBodyText"/>
                  </w:pPr>
                  <w:r>
                    <w:t>0.6</w:t>
                  </w:r>
                </w:p>
              </w:tc>
              <w:tc>
                <w:tcPr>
                  <w:tcW w:w="855" w:type="dxa"/>
                  <w:vAlign w:val="bottom"/>
                </w:tcPr>
                <w:p w:rsidR="007A7911" w:rsidRDefault="007A7911" w:rsidP="005932DB">
                  <w:pPr>
                    <w:pStyle w:val="TableBodyText"/>
                  </w:pPr>
                  <w:r>
                    <w:t>0.4</w:t>
                  </w:r>
                </w:p>
              </w:tc>
              <w:tc>
                <w:tcPr>
                  <w:tcW w:w="821" w:type="dxa"/>
                  <w:vAlign w:val="bottom"/>
                </w:tcPr>
                <w:p w:rsidR="007A7911" w:rsidRDefault="007A7911" w:rsidP="005932DB">
                  <w:pPr>
                    <w:pStyle w:val="TableBodyText"/>
                  </w:pPr>
                  <w:r>
                    <w:t>0.2</w:t>
                  </w:r>
                </w:p>
              </w:tc>
              <w:tc>
                <w:tcPr>
                  <w:tcW w:w="832" w:type="dxa"/>
                  <w:vAlign w:val="bottom"/>
                </w:tcPr>
                <w:p w:rsidR="007A7911" w:rsidRDefault="007A7911" w:rsidP="005932DB">
                  <w:pPr>
                    <w:pStyle w:val="TableBodyText"/>
                  </w:pPr>
                  <w:r>
                    <w:t>0.3</w:t>
                  </w:r>
                </w:p>
              </w:tc>
              <w:tc>
                <w:tcPr>
                  <w:tcW w:w="850" w:type="dxa"/>
                  <w:vAlign w:val="bottom"/>
                </w:tcPr>
                <w:p w:rsidR="007A7911" w:rsidRDefault="007A7911" w:rsidP="005932DB">
                  <w:pPr>
                    <w:pStyle w:val="TableBodyText"/>
                  </w:pPr>
                  <w:r>
                    <w:t>…</w:t>
                  </w:r>
                </w:p>
              </w:tc>
              <w:tc>
                <w:tcPr>
                  <w:tcW w:w="820" w:type="dxa"/>
                  <w:vAlign w:val="bottom"/>
                </w:tcPr>
                <w:p w:rsidR="007A7911" w:rsidRDefault="007A7911" w:rsidP="005932DB">
                  <w:pPr>
                    <w:pStyle w:val="TableBodyText"/>
                  </w:pPr>
                  <w:r>
                    <w:t>…</w:t>
                  </w:r>
                </w:p>
              </w:tc>
              <w:tc>
                <w:tcPr>
                  <w:tcW w:w="852" w:type="dxa"/>
                  <w:vAlign w:val="bottom"/>
                </w:tcPr>
                <w:p w:rsidR="007A7911" w:rsidRDefault="007A7911" w:rsidP="005932DB">
                  <w:pPr>
                    <w:pStyle w:val="TableBodyText"/>
                  </w:pPr>
                  <w:r>
                    <w:t>…</w:t>
                  </w:r>
                </w:p>
              </w:tc>
              <w:tc>
                <w:tcPr>
                  <w:tcW w:w="778" w:type="dxa"/>
                  <w:vAlign w:val="bottom"/>
                </w:tcPr>
                <w:p w:rsidR="007A7911" w:rsidRDefault="007A7911" w:rsidP="005932DB">
                  <w:pPr>
                    <w:pStyle w:val="TableBodyText"/>
                  </w:pPr>
                  <w:r>
                    <w:t>2.3</w:t>
                  </w:r>
                </w:p>
              </w:tc>
            </w:tr>
            <w:tr w:rsidR="007A7911" w:rsidRPr="00955B06" w:rsidTr="005932DB">
              <w:tc>
                <w:tcPr>
                  <w:tcW w:w="975" w:type="dxa"/>
                  <w:vAlign w:val="bottom"/>
                </w:tcPr>
                <w:p w:rsidR="007A7911" w:rsidRDefault="007A7911" w:rsidP="005932DB">
                  <w:pPr>
                    <w:pStyle w:val="TableBodyText"/>
                    <w:jc w:val="left"/>
                    <w:rPr>
                      <w:rFonts w:cs="Arial"/>
                      <w:color w:val="000000"/>
                    </w:rPr>
                  </w:pPr>
                  <w:r>
                    <w:rPr>
                      <w:rFonts w:cs="Arial"/>
                      <w:color w:val="000000"/>
                    </w:rPr>
                    <w:t>35</w:t>
                  </w:r>
                </w:p>
              </w:tc>
              <w:tc>
                <w:tcPr>
                  <w:tcW w:w="869" w:type="dxa"/>
                  <w:vAlign w:val="bottom"/>
                </w:tcPr>
                <w:p w:rsidR="007A7911" w:rsidRDefault="007A7911" w:rsidP="005932DB">
                  <w:pPr>
                    <w:pStyle w:val="TableBodyText"/>
                  </w:pPr>
                  <w:r>
                    <w:t>0.4</w:t>
                  </w:r>
                </w:p>
              </w:tc>
              <w:tc>
                <w:tcPr>
                  <w:tcW w:w="835" w:type="dxa"/>
                  <w:vAlign w:val="bottom"/>
                </w:tcPr>
                <w:p w:rsidR="007A7911" w:rsidRDefault="007A7911" w:rsidP="005932DB">
                  <w:pPr>
                    <w:pStyle w:val="TableBodyText"/>
                  </w:pPr>
                  <w:r>
                    <w:t>0.4</w:t>
                  </w:r>
                </w:p>
              </w:tc>
              <w:tc>
                <w:tcPr>
                  <w:tcW w:w="855" w:type="dxa"/>
                  <w:vAlign w:val="bottom"/>
                </w:tcPr>
                <w:p w:rsidR="007A7911" w:rsidRDefault="007A7911" w:rsidP="005932DB">
                  <w:pPr>
                    <w:pStyle w:val="TableBodyText"/>
                  </w:pPr>
                  <w:r>
                    <w:t>0.3</w:t>
                  </w:r>
                </w:p>
              </w:tc>
              <w:tc>
                <w:tcPr>
                  <w:tcW w:w="821" w:type="dxa"/>
                  <w:vAlign w:val="bottom"/>
                </w:tcPr>
                <w:p w:rsidR="007A7911" w:rsidRDefault="007A7911" w:rsidP="005932DB">
                  <w:pPr>
                    <w:pStyle w:val="TableBodyText"/>
                  </w:pPr>
                  <w:r>
                    <w:t>0.1</w:t>
                  </w:r>
                </w:p>
              </w:tc>
              <w:tc>
                <w:tcPr>
                  <w:tcW w:w="832" w:type="dxa"/>
                  <w:vAlign w:val="bottom"/>
                </w:tcPr>
                <w:p w:rsidR="007A7911" w:rsidRDefault="007A7911" w:rsidP="005932DB">
                  <w:pPr>
                    <w:pStyle w:val="TableBodyText"/>
                  </w:pPr>
                  <w:r>
                    <w:t>0.3</w:t>
                  </w:r>
                </w:p>
              </w:tc>
              <w:tc>
                <w:tcPr>
                  <w:tcW w:w="850" w:type="dxa"/>
                  <w:vAlign w:val="bottom"/>
                </w:tcPr>
                <w:p w:rsidR="007A7911" w:rsidRDefault="007A7911" w:rsidP="005932DB">
                  <w:pPr>
                    <w:pStyle w:val="TableBodyText"/>
                  </w:pPr>
                  <w:r>
                    <w:t>…</w:t>
                  </w:r>
                </w:p>
              </w:tc>
              <w:tc>
                <w:tcPr>
                  <w:tcW w:w="820" w:type="dxa"/>
                  <w:vAlign w:val="bottom"/>
                </w:tcPr>
                <w:p w:rsidR="007A7911" w:rsidRDefault="007A7911" w:rsidP="005932DB">
                  <w:pPr>
                    <w:pStyle w:val="TableBodyText"/>
                  </w:pPr>
                  <w:r>
                    <w:t>…</w:t>
                  </w:r>
                </w:p>
              </w:tc>
              <w:tc>
                <w:tcPr>
                  <w:tcW w:w="852" w:type="dxa"/>
                  <w:vAlign w:val="bottom"/>
                </w:tcPr>
                <w:p w:rsidR="007A7911" w:rsidRDefault="007A7911" w:rsidP="005932DB">
                  <w:pPr>
                    <w:pStyle w:val="TableBodyText"/>
                  </w:pPr>
                  <w:r>
                    <w:t>…</w:t>
                  </w:r>
                </w:p>
              </w:tc>
              <w:tc>
                <w:tcPr>
                  <w:tcW w:w="778" w:type="dxa"/>
                  <w:vAlign w:val="bottom"/>
                </w:tcPr>
                <w:p w:rsidR="007A7911" w:rsidRDefault="007A7911" w:rsidP="005932DB">
                  <w:pPr>
                    <w:pStyle w:val="TableBodyText"/>
                  </w:pPr>
                  <w:r>
                    <w:t>1.5</w:t>
                  </w:r>
                </w:p>
              </w:tc>
            </w:tr>
            <w:tr w:rsidR="007A7911" w:rsidRPr="00955B06" w:rsidTr="005932DB">
              <w:tc>
                <w:tcPr>
                  <w:tcW w:w="975" w:type="dxa"/>
                  <w:vAlign w:val="bottom"/>
                </w:tcPr>
                <w:p w:rsidR="007A7911" w:rsidRDefault="007A7911" w:rsidP="005932DB">
                  <w:pPr>
                    <w:pStyle w:val="TableBodyText"/>
                    <w:jc w:val="left"/>
                    <w:rPr>
                      <w:rFonts w:cs="Arial"/>
                      <w:color w:val="000000"/>
                    </w:rPr>
                  </w:pPr>
                  <w:r>
                    <w:rPr>
                      <w:rFonts w:cs="Arial"/>
                      <w:color w:val="000000"/>
                    </w:rPr>
                    <w:t>36</w:t>
                  </w:r>
                </w:p>
              </w:tc>
              <w:tc>
                <w:tcPr>
                  <w:tcW w:w="869" w:type="dxa"/>
                  <w:vAlign w:val="bottom"/>
                </w:tcPr>
                <w:p w:rsidR="007A7911" w:rsidRDefault="007A7911" w:rsidP="005932DB">
                  <w:pPr>
                    <w:pStyle w:val="TableBodyText"/>
                  </w:pPr>
                  <w:r>
                    <w:t>0.4</w:t>
                  </w:r>
                </w:p>
              </w:tc>
              <w:tc>
                <w:tcPr>
                  <w:tcW w:w="835" w:type="dxa"/>
                  <w:vAlign w:val="bottom"/>
                </w:tcPr>
                <w:p w:rsidR="007A7911" w:rsidRDefault="007A7911" w:rsidP="005932DB">
                  <w:pPr>
                    <w:pStyle w:val="TableBodyText"/>
                  </w:pPr>
                  <w:r>
                    <w:t>0.4</w:t>
                  </w:r>
                </w:p>
              </w:tc>
              <w:tc>
                <w:tcPr>
                  <w:tcW w:w="855" w:type="dxa"/>
                  <w:vAlign w:val="bottom"/>
                </w:tcPr>
                <w:p w:rsidR="007A7911" w:rsidRDefault="007A7911" w:rsidP="005932DB">
                  <w:pPr>
                    <w:pStyle w:val="TableBodyText"/>
                  </w:pPr>
                  <w:r>
                    <w:t>0.3</w:t>
                  </w:r>
                </w:p>
              </w:tc>
              <w:tc>
                <w:tcPr>
                  <w:tcW w:w="821" w:type="dxa"/>
                  <w:vAlign w:val="bottom"/>
                </w:tcPr>
                <w:p w:rsidR="007A7911" w:rsidRDefault="007A7911" w:rsidP="005932DB">
                  <w:pPr>
                    <w:pStyle w:val="TableBodyText"/>
                  </w:pPr>
                  <w:r>
                    <w:t>0.1</w:t>
                  </w:r>
                </w:p>
              </w:tc>
              <w:tc>
                <w:tcPr>
                  <w:tcW w:w="832" w:type="dxa"/>
                  <w:vAlign w:val="bottom"/>
                </w:tcPr>
                <w:p w:rsidR="007A7911" w:rsidRDefault="007A7911" w:rsidP="005932DB">
                  <w:pPr>
                    <w:pStyle w:val="TableBodyText"/>
                  </w:pPr>
                  <w:r>
                    <w:t>0.3</w:t>
                  </w:r>
                </w:p>
              </w:tc>
              <w:tc>
                <w:tcPr>
                  <w:tcW w:w="850" w:type="dxa"/>
                  <w:vAlign w:val="bottom"/>
                </w:tcPr>
                <w:p w:rsidR="007A7911" w:rsidRDefault="007A7911" w:rsidP="005932DB">
                  <w:pPr>
                    <w:pStyle w:val="TableBodyText"/>
                  </w:pPr>
                  <w:r>
                    <w:t>…</w:t>
                  </w:r>
                </w:p>
              </w:tc>
              <w:tc>
                <w:tcPr>
                  <w:tcW w:w="820" w:type="dxa"/>
                  <w:vAlign w:val="bottom"/>
                </w:tcPr>
                <w:p w:rsidR="007A7911" w:rsidRDefault="007A7911" w:rsidP="005932DB">
                  <w:pPr>
                    <w:pStyle w:val="TableBodyText"/>
                  </w:pPr>
                  <w:r>
                    <w:t>…</w:t>
                  </w:r>
                </w:p>
              </w:tc>
              <w:tc>
                <w:tcPr>
                  <w:tcW w:w="852" w:type="dxa"/>
                  <w:vAlign w:val="bottom"/>
                </w:tcPr>
                <w:p w:rsidR="007A7911" w:rsidRDefault="007A7911" w:rsidP="005932DB">
                  <w:pPr>
                    <w:pStyle w:val="TableBodyText"/>
                  </w:pPr>
                  <w:r>
                    <w:t>…</w:t>
                  </w:r>
                </w:p>
              </w:tc>
              <w:tc>
                <w:tcPr>
                  <w:tcW w:w="778" w:type="dxa"/>
                  <w:vAlign w:val="bottom"/>
                </w:tcPr>
                <w:p w:rsidR="007A7911" w:rsidRDefault="007A7911" w:rsidP="005932DB">
                  <w:pPr>
                    <w:pStyle w:val="TableBodyText"/>
                  </w:pPr>
                  <w:r>
                    <w:t>1.6</w:t>
                  </w:r>
                </w:p>
              </w:tc>
            </w:tr>
            <w:tr w:rsidR="007A7911" w:rsidRPr="00955B06" w:rsidTr="005932DB">
              <w:tc>
                <w:tcPr>
                  <w:tcW w:w="975" w:type="dxa"/>
                  <w:vAlign w:val="bottom"/>
                </w:tcPr>
                <w:p w:rsidR="007A7911" w:rsidRDefault="007A7911" w:rsidP="005932DB">
                  <w:pPr>
                    <w:pStyle w:val="TableBodyText"/>
                    <w:jc w:val="left"/>
                    <w:rPr>
                      <w:rFonts w:cs="Arial"/>
                      <w:color w:val="000000"/>
                    </w:rPr>
                  </w:pPr>
                  <w:r>
                    <w:rPr>
                      <w:rFonts w:cs="Arial"/>
                      <w:color w:val="000000"/>
                    </w:rPr>
                    <w:t>37</w:t>
                  </w:r>
                </w:p>
              </w:tc>
              <w:tc>
                <w:tcPr>
                  <w:tcW w:w="869" w:type="dxa"/>
                  <w:vAlign w:val="bottom"/>
                </w:tcPr>
                <w:p w:rsidR="007A7911" w:rsidRDefault="007A7911" w:rsidP="005932DB">
                  <w:pPr>
                    <w:pStyle w:val="TableBodyText"/>
                  </w:pPr>
                  <w:r>
                    <w:t>0.4</w:t>
                  </w:r>
                </w:p>
              </w:tc>
              <w:tc>
                <w:tcPr>
                  <w:tcW w:w="835" w:type="dxa"/>
                  <w:vAlign w:val="bottom"/>
                </w:tcPr>
                <w:p w:rsidR="007A7911" w:rsidRDefault="007A7911" w:rsidP="005932DB">
                  <w:pPr>
                    <w:pStyle w:val="TableBodyText"/>
                  </w:pPr>
                  <w:r>
                    <w:t>0.4</w:t>
                  </w:r>
                </w:p>
              </w:tc>
              <w:tc>
                <w:tcPr>
                  <w:tcW w:w="855" w:type="dxa"/>
                  <w:vAlign w:val="bottom"/>
                </w:tcPr>
                <w:p w:rsidR="007A7911" w:rsidRDefault="007A7911" w:rsidP="005932DB">
                  <w:pPr>
                    <w:pStyle w:val="TableBodyText"/>
                  </w:pPr>
                  <w:r>
                    <w:t>0.3</w:t>
                  </w:r>
                </w:p>
              </w:tc>
              <w:tc>
                <w:tcPr>
                  <w:tcW w:w="821" w:type="dxa"/>
                  <w:vAlign w:val="bottom"/>
                </w:tcPr>
                <w:p w:rsidR="007A7911" w:rsidRDefault="007A7911" w:rsidP="005932DB">
                  <w:pPr>
                    <w:pStyle w:val="TableBodyText"/>
                  </w:pPr>
                  <w:r>
                    <w:t>0.1</w:t>
                  </w:r>
                </w:p>
              </w:tc>
              <w:tc>
                <w:tcPr>
                  <w:tcW w:w="832" w:type="dxa"/>
                  <w:vAlign w:val="bottom"/>
                </w:tcPr>
                <w:p w:rsidR="007A7911" w:rsidRDefault="007A7911" w:rsidP="005932DB">
                  <w:pPr>
                    <w:pStyle w:val="TableBodyText"/>
                  </w:pPr>
                  <w:r>
                    <w:t>0.3</w:t>
                  </w:r>
                </w:p>
              </w:tc>
              <w:tc>
                <w:tcPr>
                  <w:tcW w:w="850" w:type="dxa"/>
                  <w:vAlign w:val="bottom"/>
                </w:tcPr>
                <w:p w:rsidR="007A7911" w:rsidRDefault="007A7911" w:rsidP="005932DB">
                  <w:pPr>
                    <w:pStyle w:val="TableBodyText"/>
                  </w:pPr>
                  <w:r>
                    <w:t>…</w:t>
                  </w:r>
                </w:p>
              </w:tc>
              <w:tc>
                <w:tcPr>
                  <w:tcW w:w="820" w:type="dxa"/>
                  <w:vAlign w:val="bottom"/>
                </w:tcPr>
                <w:p w:rsidR="007A7911" w:rsidRDefault="007A7911" w:rsidP="005932DB">
                  <w:pPr>
                    <w:pStyle w:val="TableBodyText"/>
                  </w:pPr>
                  <w:r>
                    <w:t>…</w:t>
                  </w:r>
                </w:p>
              </w:tc>
              <w:tc>
                <w:tcPr>
                  <w:tcW w:w="852" w:type="dxa"/>
                  <w:vAlign w:val="bottom"/>
                </w:tcPr>
                <w:p w:rsidR="007A7911" w:rsidRDefault="007A7911" w:rsidP="005932DB">
                  <w:pPr>
                    <w:pStyle w:val="TableBodyText"/>
                  </w:pPr>
                  <w:r>
                    <w:t>…</w:t>
                  </w:r>
                </w:p>
              </w:tc>
              <w:tc>
                <w:tcPr>
                  <w:tcW w:w="778" w:type="dxa"/>
                  <w:vAlign w:val="bottom"/>
                </w:tcPr>
                <w:p w:rsidR="007A7911" w:rsidRDefault="007A7911" w:rsidP="005932DB">
                  <w:pPr>
                    <w:pStyle w:val="TableBodyText"/>
                  </w:pPr>
                  <w:r>
                    <w:t>1.6</w:t>
                  </w:r>
                </w:p>
              </w:tc>
            </w:tr>
            <w:tr w:rsidR="007A7911" w:rsidRPr="00955B06" w:rsidTr="005932DB">
              <w:tc>
                <w:tcPr>
                  <w:tcW w:w="975" w:type="dxa"/>
                  <w:vAlign w:val="bottom"/>
                </w:tcPr>
                <w:p w:rsidR="007A7911" w:rsidRDefault="007A7911" w:rsidP="005932DB">
                  <w:pPr>
                    <w:pStyle w:val="TableBodyText"/>
                    <w:jc w:val="left"/>
                    <w:rPr>
                      <w:rFonts w:cs="Arial"/>
                      <w:color w:val="000000"/>
                    </w:rPr>
                  </w:pPr>
                  <w:r>
                    <w:rPr>
                      <w:rFonts w:cs="Arial"/>
                      <w:color w:val="000000"/>
                    </w:rPr>
                    <w:t>38</w:t>
                  </w:r>
                </w:p>
              </w:tc>
              <w:tc>
                <w:tcPr>
                  <w:tcW w:w="869" w:type="dxa"/>
                  <w:vAlign w:val="bottom"/>
                </w:tcPr>
                <w:p w:rsidR="007A7911" w:rsidRDefault="007A7911" w:rsidP="005932DB">
                  <w:pPr>
                    <w:pStyle w:val="TableBodyText"/>
                  </w:pPr>
                  <w:r>
                    <w:t>0.4</w:t>
                  </w:r>
                </w:p>
              </w:tc>
              <w:tc>
                <w:tcPr>
                  <w:tcW w:w="835" w:type="dxa"/>
                  <w:vAlign w:val="bottom"/>
                </w:tcPr>
                <w:p w:rsidR="007A7911" w:rsidRDefault="007A7911" w:rsidP="005932DB">
                  <w:pPr>
                    <w:pStyle w:val="TableBodyText"/>
                  </w:pPr>
                  <w:r>
                    <w:t>0.4</w:t>
                  </w:r>
                </w:p>
              </w:tc>
              <w:tc>
                <w:tcPr>
                  <w:tcW w:w="855" w:type="dxa"/>
                  <w:vAlign w:val="bottom"/>
                </w:tcPr>
                <w:p w:rsidR="007A7911" w:rsidRDefault="007A7911" w:rsidP="005932DB">
                  <w:pPr>
                    <w:pStyle w:val="TableBodyText"/>
                  </w:pPr>
                  <w:r>
                    <w:t>0.3</w:t>
                  </w:r>
                </w:p>
              </w:tc>
              <w:tc>
                <w:tcPr>
                  <w:tcW w:w="821" w:type="dxa"/>
                  <w:vAlign w:val="bottom"/>
                </w:tcPr>
                <w:p w:rsidR="007A7911" w:rsidRDefault="007A7911" w:rsidP="005932DB">
                  <w:pPr>
                    <w:pStyle w:val="TableBodyText"/>
                  </w:pPr>
                  <w:r>
                    <w:t>0.2</w:t>
                  </w:r>
                </w:p>
              </w:tc>
              <w:tc>
                <w:tcPr>
                  <w:tcW w:w="832" w:type="dxa"/>
                  <w:vAlign w:val="bottom"/>
                </w:tcPr>
                <w:p w:rsidR="007A7911" w:rsidRDefault="007A7911" w:rsidP="005932DB">
                  <w:pPr>
                    <w:pStyle w:val="TableBodyText"/>
                  </w:pPr>
                  <w:r>
                    <w:t>0.3</w:t>
                  </w:r>
                </w:p>
              </w:tc>
              <w:tc>
                <w:tcPr>
                  <w:tcW w:w="850" w:type="dxa"/>
                  <w:vAlign w:val="bottom"/>
                </w:tcPr>
                <w:p w:rsidR="007A7911" w:rsidRDefault="007A7911" w:rsidP="005932DB">
                  <w:pPr>
                    <w:pStyle w:val="TableBodyText"/>
                  </w:pPr>
                  <w:r>
                    <w:t>…</w:t>
                  </w:r>
                </w:p>
              </w:tc>
              <w:tc>
                <w:tcPr>
                  <w:tcW w:w="820" w:type="dxa"/>
                  <w:vAlign w:val="bottom"/>
                </w:tcPr>
                <w:p w:rsidR="007A7911" w:rsidRDefault="007A7911" w:rsidP="005932DB">
                  <w:pPr>
                    <w:pStyle w:val="TableBodyText"/>
                  </w:pPr>
                  <w:r>
                    <w:t>…</w:t>
                  </w:r>
                </w:p>
              </w:tc>
              <w:tc>
                <w:tcPr>
                  <w:tcW w:w="852" w:type="dxa"/>
                  <w:vAlign w:val="bottom"/>
                </w:tcPr>
                <w:p w:rsidR="007A7911" w:rsidRDefault="007A7911" w:rsidP="005932DB">
                  <w:pPr>
                    <w:pStyle w:val="TableBodyText"/>
                  </w:pPr>
                  <w:r>
                    <w:t>…</w:t>
                  </w:r>
                </w:p>
              </w:tc>
              <w:tc>
                <w:tcPr>
                  <w:tcW w:w="778" w:type="dxa"/>
                  <w:vAlign w:val="bottom"/>
                </w:tcPr>
                <w:p w:rsidR="007A7911" w:rsidRDefault="007A7911" w:rsidP="005932DB">
                  <w:pPr>
                    <w:pStyle w:val="TableBodyText"/>
                  </w:pPr>
                  <w:r>
                    <w:t>1.7</w:t>
                  </w:r>
                </w:p>
              </w:tc>
            </w:tr>
            <w:tr w:rsidR="007A7911" w:rsidRPr="00955B06" w:rsidTr="005932DB">
              <w:tc>
                <w:tcPr>
                  <w:tcW w:w="975" w:type="dxa"/>
                  <w:vAlign w:val="bottom"/>
                </w:tcPr>
                <w:p w:rsidR="007A7911" w:rsidRDefault="007A7911" w:rsidP="005932DB">
                  <w:pPr>
                    <w:pStyle w:val="TableBodyText"/>
                    <w:jc w:val="left"/>
                    <w:rPr>
                      <w:rFonts w:cs="Arial"/>
                      <w:color w:val="000000"/>
                    </w:rPr>
                  </w:pPr>
                  <w:r>
                    <w:rPr>
                      <w:rFonts w:cs="Arial"/>
                      <w:color w:val="000000"/>
                    </w:rPr>
                    <w:t>39</w:t>
                  </w:r>
                </w:p>
              </w:tc>
              <w:tc>
                <w:tcPr>
                  <w:tcW w:w="869" w:type="dxa"/>
                  <w:vAlign w:val="bottom"/>
                </w:tcPr>
                <w:p w:rsidR="007A7911" w:rsidRDefault="007A7911" w:rsidP="005932DB">
                  <w:pPr>
                    <w:pStyle w:val="TableBodyText"/>
                  </w:pPr>
                  <w:r>
                    <w:t>0.4</w:t>
                  </w:r>
                </w:p>
              </w:tc>
              <w:tc>
                <w:tcPr>
                  <w:tcW w:w="835" w:type="dxa"/>
                  <w:vAlign w:val="bottom"/>
                </w:tcPr>
                <w:p w:rsidR="007A7911" w:rsidRDefault="007A7911" w:rsidP="005932DB">
                  <w:pPr>
                    <w:pStyle w:val="TableBodyText"/>
                  </w:pPr>
                  <w:r>
                    <w:t>0.4</w:t>
                  </w:r>
                </w:p>
              </w:tc>
              <w:tc>
                <w:tcPr>
                  <w:tcW w:w="855" w:type="dxa"/>
                  <w:vAlign w:val="bottom"/>
                </w:tcPr>
                <w:p w:rsidR="007A7911" w:rsidRDefault="007A7911" w:rsidP="005932DB">
                  <w:pPr>
                    <w:pStyle w:val="TableBodyText"/>
                  </w:pPr>
                  <w:r>
                    <w:t>0.3</w:t>
                  </w:r>
                </w:p>
              </w:tc>
              <w:tc>
                <w:tcPr>
                  <w:tcW w:w="821" w:type="dxa"/>
                  <w:vAlign w:val="bottom"/>
                </w:tcPr>
                <w:p w:rsidR="007A7911" w:rsidRDefault="007A7911" w:rsidP="005932DB">
                  <w:pPr>
                    <w:pStyle w:val="TableBodyText"/>
                  </w:pPr>
                  <w:r>
                    <w:t>0.2</w:t>
                  </w:r>
                </w:p>
              </w:tc>
              <w:tc>
                <w:tcPr>
                  <w:tcW w:w="832" w:type="dxa"/>
                  <w:vAlign w:val="bottom"/>
                </w:tcPr>
                <w:p w:rsidR="007A7911" w:rsidRDefault="007A7911" w:rsidP="005932DB">
                  <w:pPr>
                    <w:pStyle w:val="TableBodyText"/>
                  </w:pPr>
                  <w:r>
                    <w:t>0.3</w:t>
                  </w:r>
                </w:p>
              </w:tc>
              <w:tc>
                <w:tcPr>
                  <w:tcW w:w="850" w:type="dxa"/>
                  <w:vAlign w:val="bottom"/>
                </w:tcPr>
                <w:p w:rsidR="007A7911" w:rsidRDefault="007A7911" w:rsidP="005932DB">
                  <w:pPr>
                    <w:pStyle w:val="TableBodyText"/>
                  </w:pPr>
                  <w:r>
                    <w:t>…</w:t>
                  </w:r>
                </w:p>
              </w:tc>
              <w:tc>
                <w:tcPr>
                  <w:tcW w:w="820" w:type="dxa"/>
                  <w:vAlign w:val="bottom"/>
                </w:tcPr>
                <w:p w:rsidR="007A7911" w:rsidRDefault="007A7911" w:rsidP="005932DB">
                  <w:pPr>
                    <w:pStyle w:val="TableBodyText"/>
                  </w:pPr>
                  <w:r>
                    <w:t>…</w:t>
                  </w:r>
                </w:p>
              </w:tc>
              <w:tc>
                <w:tcPr>
                  <w:tcW w:w="852" w:type="dxa"/>
                  <w:vAlign w:val="bottom"/>
                </w:tcPr>
                <w:p w:rsidR="007A7911" w:rsidRDefault="007A7911" w:rsidP="005932DB">
                  <w:pPr>
                    <w:pStyle w:val="TableBodyText"/>
                  </w:pPr>
                  <w:r>
                    <w:t>…</w:t>
                  </w:r>
                </w:p>
              </w:tc>
              <w:tc>
                <w:tcPr>
                  <w:tcW w:w="778" w:type="dxa"/>
                  <w:vAlign w:val="bottom"/>
                </w:tcPr>
                <w:p w:rsidR="007A7911" w:rsidRDefault="007A7911" w:rsidP="005932DB">
                  <w:pPr>
                    <w:pStyle w:val="TableBodyText"/>
                  </w:pPr>
                  <w:r>
                    <w:t>1.6</w:t>
                  </w:r>
                </w:p>
              </w:tc>
            </w:tr>
            <w:tr w:rsidR="007A7911" w:rsidRPr="00955B06" w:rsidTr="005932DB">
              <w:tc>
                <w:tcPr>
                  <w:tcW w:w="975" w:type="dxa"/>
                  <w:tcBorders>
                    <w:bottom w:val="single" w:sz="4" w:space="0" w:color="BFBFBF"/>
                  </w:tcBorders>
                  <w:vAlign w:val="bottom"/>
                </w:tcPr>
                <w:p w:rsidR="007A7911" w:rsidRDefault="007A7911" w:rsidP="005932DB">
                  <w:pPr>
                    <w:pStyle w:val="TableBodyText"/>
                    <w:jc w:val="left"/>
                    <w:rPr>
                      <w:rFonts w:cs="Arial"/>
                      <w:color w:val="000000"/>
                    </w:rPr>
                  </w:pPr>
                  <w:r>
                    <w:rPr>
                      <w:rFonts w:cs="Arial"/>
                      <w:color w:val="000000"/>
                    </w:rPr>
                    <w:t>40</w:t>
                  </w:r>
                </w:p>
              </w:tc>
              <w:tc>
                <w:tcPr>
                  <w:tcW w:w="869" w:type="dxa"/>
                  <w:tcBorders>
                    <w:bottom w:val="single" w:sz="4" w:space="0" w:color="BFBFBF"/>
                  </w:tcBorders>
                  <w:vAlign w:val="bottom"/>
                </w:tcPr>
                <w:p w:rsidR="007A7911" w:rsidRDefault="007A7911" w:rsidP="005932DB">
                  <w:pPr>
                    <w:pStyle w:val="TableBodyText"/>
                  </w:pPr>
                  <w:r>
                    <w:t>0.3</w:t>
                  </w:r>
                </w:p>
              </w:tc>
              <w:tc>
                <w:tcPr>
                  <w:tcW w:w="835" w:type="dxa"/>
                  <w:tcBorders>
                    <w:bottom w:val="single" w:sz="4" w:space="0" w:color="BFBFBF"/>
                  </w:tcBorders>
                  <w:vAlign w:val="bottom"/>
                </w:tcPr>
                <w:p w:rsidR="007A7911" w:rsidRDefault="007A7911" w:rsidP="005932DB">
                  <w:pPr>
                    <w:pStyle w:val="TableBodyText"/>
                  </w:pPr>
                  <w:r>
                    <w:t>0.3</w:t>
                  </w:r>
                </w:p>
              </w:tc>
              <w:tc>
                <w:tcPr>
                  <w:tcW w:w="855" w:type="dxa"/>
                  <w:tcBorders>
                    <w:bottom w:val="single" w:sz="4" w:space="0" w:color="BFBFBF"/>
                  </w:tcBorders>
                  <w:vAlign w:val="bottom"/>
                </w:tcPr>
                <w:p w:rsidR="007A7911" w:rsidRDefault="007A7911" w:rsidP="005932DB">
                  <w:pPr>
                    <w:pStyle w:val="TableBodyText"/>
                  </w:pPr>
                  <w:r>
                    <w:t>0.2</w:t>
                  </w:r>
                </w:p>
              </w:tc>
              <w:tc>
                <w:tcPr>
                  <w:tcW w:w="821" w:type="dxa"/>
                  <w:tcBorders>
                    <w:bottom w:val="single" w:sz="4" w:space="0" w:color="BFBFBF"/>
                  </w:tcBorders>
                  <w:vAlign w:val="bottom"/>
                </w:tcPr>
                <w:p w:rsidR="007A7911" w:rsidRDefault="007A7911" w:rsidP="005932DB">
                  <w:pPr>
                    <w:pStyle w:val="TableBodyText"/>
                  </w:pPr>
                  <w:r>
                    <w:t>0.1</w:t>
                  </w:r>
                </w:p>
              </w:tc>
              <w:tc>
                <w:tcPr>
                  <w:tcW w:w="832" w:type="dxa"/>
                  <w:tcBorders>
                    <w:bottom w:val="single" w:sz="4" w:space="0" w:color="BFBFBF"/>
                  </w:tcBorders>
                  <w:vAlign w:val="bottom"/>
                </w:tcPr>
                <w:p w:rsidR="007A7911" w:rsidRDefault="007A7911" w:rsidP="005932DB">
                  <w:pPr>
                    <w:pStyle w:val="TableBodyText"/>
                  </w:pPr>
                  <w:r>
                    <w:t>0.2</w:t>
                  </w:r>
                </w:p>
              </w:tc>
              <w:tc>
                <w:tcPr>
                  <w:tcW w:w="850" w:type="dxa"/>
                  <w:tcBorders>
                    <w:bottom w:val="single" w:sz="4" w:space="0" w:color="BFBFBF"/>
                  </w:tcBorders>
                  <w:vAlign w:val="bottom"/>
                </w:tcPr>
                <w:p w:rsidR="007A7911" w:rsidRDefault="007A7911" w:rsidP="005932DB">
                  <w:pPr>
                    <w:pStyle w:val="TableBodyText"/>
                  </w:pPr>
                  <w:r>
                    <w:t>…</w:t>
                  </w:r>
                </w:p>
              </w:tc>
              <w:tc>
                <w:tcPr>
                  <w:tcW w:w="820" w:type="dxa"/>
                  <w:tcBorders>
                    <w:bottom w:val="single" w:sz="4" w:space="0" w:color="BFBFBF"/>
                  </w:tcBorders>
                  <w:vAlign w:val="bottom"/>
                </w:tcPr>
                <w:p w:rsidR="007A7911" w:rsidRDefault="007A7911" w:rsidP="005932DB">
                  <w:pPr>
                    <w:pStyle w:val="TableBodyText"/>
                  </w:pPr>
                  <w:r>
                    <w:t>…</w:t>
                  </w:r>
                </w:p>
              </w:tc>
              <w:tc>
                <w:tcPr>
                  <w:tcW w:w="852" w:type="dxa"/>
                  <w:tcBorders>
                    <w:bottom w:val="single" w:sz="4" w:space="0" w:color="BFBFBF"/>
                  </w:tcBorders>
                  <w:vAlign w:val="bottom"/>
                </w:tcPr>
                <w:p w:rsidR="007A7911" w:rsidRDefault="007A7911" w:rsidP="005932DB">
                  <w:pPr>
                    <w:pStyle w:val="TableBodyText"/>
                  </w:pPr>
                  <w:r>
                    <w:t>…</w:t>
                  </w:r>
                </w:p>
              </w:tc>
              <w:tc>
                <w:tcPr>
                  <w:tcW w:w="778" w:type="dxa"/>
                  <w:tcBorders>
                    <w:bottom w:val="single" w:sz="4" w:space="0" w:color="BFBFBF"/>
                  </w:tcBorders>
                  <w:vAlign w:val="bottom"/>
                </w:tcPr>
                <w:p w:rsidR="007A7911" w:rsidRDefault="007A7911" w:rsidP="005932DB">
                  <w:pPr>
                    <w:pStyle w:val="TableBodyText"/>
                  </w:pPr>
                  <w:r>
                    <w:t>1.1</w:t>
                  </w:r>
                </w:p>
              </w:tc>
            </w:tr>
          </w:tbl>
          <w:p w:rsidR="007A7911" w:rsidRDefault="007A7911" w:rsidP="005932DB">
            <w:pPr>
              <w:pStyle w:val="Box"/>
            </w:pPr>
          </w:p>
        </w:tc>
      </w:tr>
      <w:tr w:rsidR="007A7911" w:rsidTr="005932DB">
        <w:trPr>
          <w:cantSplit/>
        </w:trPr>
        <w:tc>
          <w:tcPr>
            <w:tcW w:w="8771" w:type="dxa"/>
            <w:tcBorders>
              <w:top w:val="nil"/>
              <w:left w:val="nil"/>
              <w:bottom w:val="nil"/>
              <w:right w:val="nil"/>
            </w:tcBorders>
            <w:shd w:val="clear" w:color="auto" w:fill="auto"/>
          </w:tcPr>
          <w:p w:rsidR="007A7911" w:rsidRPr="00DB2BC7" w:rsidRDefault="00A7794C" w:rsidP="005932DB">
            <w:pPr>
              <w:pStyle w:val="Continued"/>
            </w:pPr>
            <w:r>
              <w:t>(continued next page</w:t>
            </w:r>
            <w:r w:rsidR="007A7911">
              <w:t>)</w:t>
            </w:r>
          </w:p>
        </w:tc>
      </w:tr>
      <w:tr w:rsidR="007A7911" w:rsidTr="005932DB">
        <w:trPr>
          <w:cantSplit/>
        </w:trPr>
        <w:tc>
          <w:tcPr>
            <w:tcW w:w="8771" w:type="dxa"/>
            <w:tcBorders>
              <w:top w:val="nil"/>
              <w:left w:val="nil"/>
              <w:bottom w:val="single" w:sz="6" w:space="0" w:color="78A22F"/>
              <w:right w:val="nil"/>
            </w:tcBorders>
            <w:shd w:val="clear" w:color="auto" w:fill="auto"/>
          </w:tcPr>
          <w:p w:rsidR="007A7911" w:rsidRDefault="007A7911" w:rsidP="005932DB">
            <w:pPr>
              <w:pStyle w:val="Box"/>
              <w:spacing w:before="0" w:line="120" w:lineRule="exact"/>
            </w:pPr>
          </w:p>
        </w:tc>
      </w:tr>
      <w:tr w:rsidR="007A7911" w:rsidRPr="000863A5"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5932DB">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7A7911" w:rsidTr="005932DB">
        <w:tc>
          <w:tcPr>
            <w:tcW w:w="8771" w:type="dxa"/>
            <w:tcBorders>
              <w:top w:val="single" w:sz="6" w:space="0" w:color="78A22F"/>
              <w:left w:val="nil"/>
              <w:bottom w:val="nil"/>
              <w:right w:val="nil"/>
            </w:tcBorders>
            <w:shd w:val="clear" w:color="auto" w:fill="auto"/>
          </w:tcPr>
          <w:p w:rsidR="007A7911" w:rsidRPr="00DB2BC7" w:rsidRDefault="007A7911" w:rsidP="005932DB">
            <w:pPr>
              <w:pStyle w:val="TableTitle"/>
              <w:rPr>
                <w:sz w:val="20"/>
                <w:szCs w:val="20"/>
              </w:rPr>
            </w:pPr>
            <w:r>
              <w:rPr>
                <w:b w:val="0"/>
              </w:rPr>
              <w:t>Table 3.</w:t>
            </w:r>
            <w:r>
              <w:rPr>
                <w:b w:val="0"/>
                <w:noProof/>
              </w:rPr>
              <w:t>17</w:t>
            </w:r>
            <w:r>
              <w:tab/>
            </w:r>
            <w:r w:rsidRPr="001C30DA">
              <w:rPr>
                <w:b w:val="0"/>
                <w:sz w:val="18"/>
                <w:szCs w:val="18"/>
              </w:rPr>
              <w:t>(continued)</w:t>
            </w:r>
          </w:p>
        </w:tc>
      </w:tr>
      <w:tr w:rsidR="007A7911" w:rsidTr="005932DB">
        <w:trPr>
          <w:cantSplit/>
        </w:trPr>
        <w:tc>
          <w:tcPr>
            <w:tcW w:w="8771" w:type="dxa"/>
            <w:tcBorders>
              <w:top w:val="nil"/>
              <w:left w:val="nil"/>
              <w:bottom w:val="nil"/>
              <w:right w:val="nil"/>
            </w:tcBorders>
            <w:shd w:val="clear" w:color="auto" w:fill="auto"/>
          </w:tcPr>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857"/>
              <w:gridCol w:w="880"/>
              <w:gridCol w:w="849"/>
              <w:gridCol w:w="868"/>
              <w:gridCol w:w="834"/>
              <w:gridCol w:w="846"/>
              <w:gridCol w:w="863"/>
              <w:gridCol w:w="833"/>
              <w:gridCol w:w="865"/>
              <w:gridCol w:w="792"/>
            </w:tblGrid>
            <w:tr w:rsidR="007A7911" w:rsidRPr="007C06C3" w:rsidTr="002311C3">
              <w:trPr>
                <w:tblHeader/>
              </w:trPr>
              <w:tc>
                <w:tcPr>
                  <w:tcW w:w="857" w:type="dxa"/>
                  <w:tcBorders>
                    <w:top w:val="single" w:sz="4" w:space="0" w:color="BFBFBF"/>
                    <w:bottom w:val="single" w:sz="4" w:space="0" w:color="BFBFBF"/>
                  </w:tcBorders>
                  <w:vAlign w:val="bottom"/>
                </w:tcPr>
                <w:p w:rsidR="007A7911" w:rsidRPr="007C06C3" w:rsidRDefault="007A7911" w:rsidP="005932DB">
                  <w:pPr>
                    <w:pStyle w:val="TableColumnHeading"/>
                    <w:jc w:val="left"/>
                  </w:pPr>
                  <w:r w:rsidRPr="007C06C3">
                    <w:t>Age</w:t>
                  </w:r>
                </w:p>
              </w:tc>
              <w:tc>
                <w:tcPr>
                  <w:tcW w:w="880" w:type="dxa"/>
                  <w:tcBorders>
                    <w:top w:val="single" w:sz="4" w:space="0" w:color="BFBFBF"/>
                    <w:bottom w:val="single" w:sz="4" w:space="0" w:color="BFBFBF"/>
                  </w:tcBorders>
                  <w:vAlign w:val="bottom"/>
                </w:tcPr>
                <w:p w:rsidR="007A7911" w:rsidRPr="007C06C3" w:rsidRDefault="007A7911" w:rsidP="005932DB">
                  <w:pPr>
                    <w:pStyle w:val="TableColumnHeading"/>
                  </w:pPr>
                  <w:r w:rsidRPr="007C06C3">
                    <w:t>NSW</w:t>
                  </w:r>
                </w:p>
              </w:tc>
              <w:tc>
                <w:tcPr>
                  <w:tcW w:w="849" w:type="dxa"/>
                  <w:tcBorders>
                    <w:top w:val="single" w:sz="4" w:space="0" w:color="BFBFBF"/>
                    <w:bottom w:val="single" w:sz="4" w:space="0" w:color="BFBFBF"/>
                  </w:tcBorders>
                  <w:vAlign w:val="bottom"/>
                </w:tcPr>
                <w:p w:rsidR="007A7911" w:rsidRPr="007C06C3" w:rsidRDefault="007A7911" w:rsidP="005932DB">
                  <w:pPr>
                    <w:pStyle w:val="TableColumnHeading"/>
                  </w:pPr>
                  <w:r w:rsidRPr="007C06C3">
                    <w:t>VIC</w:t>
                  </w:r>
                </w:p>
              </w:tc>
              <w:tc>
                <w:tcPr>
                  <w:tcW w:w="868" w:type="dxa"/>
                  <w:tcBorders>
                    <w:top w:val="single" w:sz="4" w:space="0" w:color="BFBFBF"/>
                    <w:bottom w:val="single" w:sz="4" w:space="0" w:color="BFBFBF"/>
                  </w:tcBorders>
                  <w:vAlign w:val="bottom"/>
                </w:tcPr>
                <w:p w:rsidR="007A7911" w:rsidRPr="007C06C3" w:rsidRDefault="007A7911" w:rsidP="005932DB">
                  <w:pPr>
                    <w:pStyle w:val="TableColumnHeading"/>
                  </w:pPr>
                  <w:r w:rsidRPr="007C06C3">
                    <w:t>QLD</w:t>
                  </w:r>
                </w:p>
              </w:tc>
              <w:tc>
                <w:tcPr>
                  <w:tcW w:w="834" w:type="dxa"/>
                  <w:tcBorders>
                    <w:top w:val="single" w:sz="4" w:space="0" w:color="BFBFBF"/>
                    <w:bottom w:val="single" w:sz="4" w:space="0" w:color="BFBFBF"/>
                  </w:tcBorders>
                  <w:vAlign w:val="bottom"/>
                </w:tcPr>
                <w:p w:rsidR="007A7911" w:rsidRPr="007C06C3" w:rsidRDefault="007A7911" w:rsidP="005932DB">
                  <w:pPr>
                    <w:pStyle w:val="TableColumnHeading"/>
                  </w:pPr>
                  <w:r w:rsidRPr="007C06C3">
                    <w:t>SA</w:t>
                  </w:r>
                </w:p>
              </w:tc>
              <w:tc>
                <w:tcPr>
                  <w:tcW w:w="846" w:type="dxa"/>
                  <w:tcBorders>
                    <w:top w:val="single" w:sz="4" w:space="0" w:color="BFBFBF"/>
                    <w:bottom w:val="single" w:sz="4" w:space="0" w:color="BFBFBF"/>
                  </w:tcBorders>
                  <w:vAlign w:val="bottom"/>
                </w:tcPr>
                <w:p w:rsidR="007A7911" w:rsidRPr="007C06C3" w:rsidRDefault="007A7911" w:rsidP="005932DB">
                  <w:pPr>
                    <w:pStyle w:val="TableColumnHeading"/>
                  </w:pPr>
                  <w:r w:rsidRPr="007C06C3">
                    <w:t>WA</w:t>
                  </w:r>
                </w:p>
              </w:tc>
              <w:tc>
                <w:tcPr>
                  <w:tcW w:w="863" w:type="dxa"/>
                  <w:tcBorders>
                    <w:top w:val="single" w:sz="4" w:space="0" w:color="BFBFBF"/>
                    <w:bottom w:val="single" w:sz="4" w:space="0" w:color="BFBFBF"/>
                  </w:tcBorders>
                  <w:vAlign w:val="bottom"/>
                </w:tcPr>
                <w:p w:rsidR="007A7911" w:rsidRPr="007C06C3" w:rsidRDefault="007A7911" w:rsidP="005932DB">
                  <w:pPr>
                    <w:pStyle w:val="TableColumnHeading"/>
                  </w:pPr>
                  <w:r w:rsidRPr="007C06C3">
                    <w:t>TAS</w:t>
                  </w:r>
                </w:p>
              </w:tc>
              <w:tc>
                <w:tcPr>
                  <w:tcW w:w="833" w:type="dxa"/>
                  <w:tcBorders>
                    <w:top w:val="single" w:sz="4" w:space="0" w:color="BFBFBF"/>
                    <w:bottom w:val="single" w:sz="4" w:space="0" w:color="BFBFBF"/>
                  </w:tcBorders>
                  <w:vAlign w:val="bottom"/>
                </w:tcPr>
                <w:p w:rsidR="007A7911" w:rsidRPr="007C06C3" w:rsidRDefault="007A7911" w:rsidP="005932DB">
                  <w:pPr>
                    <w:pStyle w:val="TableColumnHeading"/>
                  </w:pPr>
                  <w:r w:rsidRPr="007C06C3">
                    <w:t>NT</w:t>
                  </w:r>
                </w:p>
              </w:tc>
              <w:tc>
                <w:tcPr>
                  <w:tcW w:w="865" w:type="dxa"/>
                  <w:tcBorders>
                    <w:top w:val="single" w:sz="4" w:space="0" w:color="BFBFBF"/>
                    <w:bottom w:val="single" w:sz="4" w:space="0" w:color="BFBFBF"/>
                  </w:tcBorders>
                  <w:vAlign w:val="bottom"/>
                </w:tcPr>
                <w:p w:rsidR="007A7911" w:rsidRPr="007C06C3" w:rsidRDefault="007A7911" w:rsidP="005932DB">
                  <w:pPr>
                    <w:pStyle w:val="TableColumnHeading"/>
                  </w:pPr>
                  <w:r w:rsidRPr="007C06C3">
                    <w:t>ACT</w:t>
                  </w:r>
                </w:p>
              </w:tc>
              <w:tc>
                <w:tcPr>
                  <w:tcW w:w="792" w:type="dxa"/>
                  <w:tcBorders>
                    <w:top w:val="single" w:sz="4" w:space="0" w:color="BFBFBF"/>
                    <w:bottom w:val="single" w:sz="4" w:space="0" w:color="BFBFBF"/>
                  </w:tcBorders>
                  <w:vAlign w:val="bottom"/>
                </w:tcPr>
                <w:p w:rsidR="007A7911" w:rsidRPr="007C06C3" w:rsidRDefault="007A7911" w:rsidP="005932DB">
                  <w:pPr>
                    <w:pStyle w:val="TableColumnHeading"/>
                    <w:ind w:right="11"/>
                  </w:pPr>
                  <w:proofErr w:type="spellStart"/>
                  <w:r w:rsidRPr="007C06C3">
                    <w:t>AUST</w:t>
                  </w:r>
                  <w:proofErr w:type="spellEnd"/>
                  <w:r w:rsidRPr="007C06C3">
                    <w:rPr>
                      <w:rStyle w:val="NoteLabel"/>
                      <w:i w:val="0"/>
                    </w:rPr>
                    <w:t>b</w:t>
                  </w:r>
                </w:p>
              </w:tc>
            </w:tr>
            <w:tr w:rsidR="007A7911" w:rsidRPr="007C06C3" w:rsidTr="005932DB">
              <w:tc>
                <w:tcPr>
                  <w:tcW w:w="857" w:type="dxa"/>
                  <w:tcBorders>
                    <w:top w:val="single" w:sz="4" w:space="0" w:color="BFBFBF"/>
                  </w:tcBorders>
                  <w:vAlign w:val="bottom"/>
                </w:tcPr>
                <w:p w:rsidR="007A7911" w:rsidRPr="007C06C3" w:rsidRDefault="007A7911" w:rsidP="005932DB">
                  <w:pPr>
                    <w:pStyle w:val="TableBodyText"/>
                    <w:spacing w:before="120"/>
                    <w:jc w:val="left"/>
                    <w:rPr>
                      <w:rFonts w:cs="Arial"/>
                      <w:color w:val="000000"/>
                    </w:rPr>
                  </w:pPr>
                  <w:r w:rsidRPr="007C06C3">
                    <w:rPr>
                      <w:rFonts w:cs="Arial"/>
                      <w:color w:val="000000"/>
                    </w:rPr>
                    <w:t>41</w:t>
                  </w:r>
                </w:p>
              </w:tc>
              <w:tc>
                <w:tcPr>
                  <w:tcW w:w="880" w:type="dxa"/>
                  <w:tcBorders>
                    <w:top w:val="single" w:sz="4" w:space="0" w:color="BFBFBF"/>
                  </w:tcBorders>
                  <w:vAlign w:val="bottom"/>
                </w:tcPr>
                <w:p w:rsidR="007A7911" w:rsidRDefault="007A7911" w:rsidP="005932DB">
                  <w:pPr>
                    <w:pStyle w:val="TableBodyText"/>
                  </w:pPr>
                  <w:r>
                    <w:t>0.3</w:t>
                  </w:r>
                </w:p>
              </w:tc>
              <w:tc>
                <w:tcPr>
                  <w:tcW w:w="849" w:type="dxa"/>
                  <w:tcBorders>
                    <w:top w:val="single" w:sz="4" w:space="0" w:color="BFBFBF"/>
                  </w:tcBorders>
                  <w:vAlign w:val="bottom"/>
                </w:tcPr>
                <w:p w:rsidR="007A7911" w:rsidRDefault="007A7911" w:rsidP="005932DB">
                  <w:pPr>
                    <w:pStyle w:val="TableBodyText"/>
                  </w:pPr>
                  <w:r>
                    <w:t>0.3</w:t>
                  </w:r>
                </w:p>
              </w:tc>
              <w:tc>
                <w:tcPr>
                  <w:tcW w:w="868" w:type="dxa"/>
                  <w:tcBorders>
                    <w:top w:val="single" w:sz="4" w:space="0" w:color="BFBFBF"/>
                  </w:tcBorders>
                  <w:vAlign w:val="bottom"/>
                </w:tcPr>
                <w:p w:rsidR="007A7911" w:rsidRDefault="007A7911" w:rsidP="005932DB">
                  <w:pPr>
                    <w:pStyle w:val="TableBodyText"/>
                  </w:pPr>
                  <w:r>
                    <w:t>0.2</w:t>
                  </w:r>
                </w:p>
              </w:tc>
              <w:tc>
                <w:tcPr>
                  <w:tcW w:w="834" w:type="dxa"/>
                  <w:tcBorders>
                    <w:top w:val="single" w:sz="4" w:space="0" w:color="BFBFBF"/>
                  </w:tcBorders>
                  <w:vAlign w:val="bottom"/>
                </w:tcPr>
                <w:p w:rsidR="007A7911" w:rsidRDefault="007A7911" w:rsidP="005932DB">
                  <w:pPr>
                    <w:pStyle w:val="TableBodyText"/>
                  </w:pPr>
                  <w:r>
                    <w:t>0.1</w:t>
                  </w:r>
                </w:p>
              </w:tc>
              <w:tc>
                <w:tcPr>
                  <w:tcW w:w="846" w:type="dxa"/>
                  <w:tcBorders>
                    <w:top w:val="single" w:sz="4" w:space="0" w:color="BFBFBF"/>
                  </w:tcBorders>
                  <w:vAlign w:val="bottom"/>
                </w:tcPr>
                <w:p w:rsidR="007A7911" w:rsidRDefault="007A7911" w:rsidP="005932DB">
                  <w:pPr>
                    <w:pStyle w:val="TableBodyText"/>
                  </w:pPr>
                  <w:r>
                    <w:t>0.2</w:t>
                  </w:r>
                </w:p>
              </w:tc>
              <w:tc>
                <w:tcPr>
                  <w:tcW w:w="863" w:type="dxa"/>
                  <w:tcBorders>
                    <w:top w:val="single" w:sz="4" w:space="0" w:color="BFBFBF"/>
                  </w:tcBorders>
                  <w:vAlign w:val="bottom"/>
                </w:tcPr>
                <w:p w:rsidR="007A7911" w:rsidRDefault="007A7911" w:rsidP="005932DB">
                  <w:pPr>
                    <w:pStyle w:val="TableBodyText"/>
                  </w:pPr>
                  <w:r>
                    <w:t>…</w:t>
                  </w:r>
                </w:p>
              </w:tc>
              <w:tc>
                <w:tcPr>
                  <w:tcW w:w="833" w:type="dxa"/>
                  <w:tcBorders>
                    <w:top w:val="single" w:sz="4" w:space="0" w:color="BFBFBF"/>
                  </w:tcBorders>
                  <w:vAlign w:val="bottom"/>
                </w:tcPr>
                <w:p w:rsidR="007A7911" w:rsidRDefault="007A7911" w:rsidP="005932DB">
                  <w:pPr>
                    <w:pStyle w:val="TableBodyText"/>
                  </w:pPr>
                  <w:r>
                    <w:t>…</w:t>
                  </w:r>
                </w:p>
              </w:tc>
              <w:tc>
                <w:tcPr>
                  <w:tcW w:w="865" w:type="dxa"/>
                  <w:tcBorders>
                    <w:top w:val="single" w:sz="4" w:space="0" w:color="BFBFBF"/>
                  </w:tcBorders>
                  <w:vAlign w:val="bottom"/>
                </w:tcPr>
                <w:p w:rsidR="007A7911" w:rsidRDefault="007A7911" w:rsidP="005932DB">
                  <w:pPr>
                    <w:pStyle w:val="TableBodyText"/>
                  </w:pPr>
                  <w:r>
                    <w:t>…</w:t>
                  </w:r>
                </w:p>
              </w:tc>
              <w:tc>
                <w:tcPr>
                  <w:tcW w:w="792" w:type="dxa"/>
                  <w:tcBorders>
                    <w:top w:val="single" w:sz="4" w:space="0" w:color="BFBFBF"/>
                  </w:tcBorders>
                  <w:vAlign w:val="bottom"/>
                </w:tcPr>
                <w:p w:rsidR="007A7911" w:rsidRDefault="007A7911" w:rsidP="005932DB">
                  <w:pPr>
                    <w:pStyle w:val="TableBodyText"/>
                  </w:pPr>
                  <w:r>
                    <w:t>1.0</w:t>
                  </w:r>
                </w:p>
              </w:tc>
            </w:tr>
            <w:tr w:rsidR="007A7911" w:rsidRPr="007C06C3" w:rsidTr="005932DB">
              <w:tc>
                <w:tcPr>
                  <w:tcW w:w="857" w:type="dxa"/>
                  <w:vAlign w:val="bottom"/>
                </w:tcPr>
                <w:p w:rsidR="007A7911" w:rsidRPr="007C06C3" w:rsidRDefault="007A7911" w:rsidP="005932DB">
                  <w:pPr>
                    <w:pStyle w:val="TableBodyText"/>
                    <w:jc w:val="left"/>
                    <w:rPr>
                      <w:rFonts w:cs="Arial"/>
                      <w:color w:val="000000"/>
                    </w:rPr>
                  </w:pPr>
                  <w:r w:rsidRPr="007C06C3">
                    <w:rPr>
                      <w:rFonts w:cs="Arial"/>
                      <w:color w:val="000000"/>
                    </w:rPr>
                    <w:t>42</w:t>
                  </w:r>
                </w:p>
              </w:tc>
              <w:tc>
                <w:tcPr>
                  <w:tcW w:w="880" w:type="dxa"/>
                  <w:vAlign w:val="bottom"/>
                </w:tcPr>
                <w:p w:rsidR="007A7911" w:rsidRDefault="007A7911" w:rsidP="005932DB">
                  <w:pPr>
                    <w:pStyle w:val="TableBodyText"/>
                  </w:pPr>
                  <w:r>
                    <w:t>0.3</w:t>
                  </w:r>
                </w:p>
              </w:tc>
              <w:tc>
                <w:tcPr>
                  <w:tcW w:w="849" w:type="dxa"/>
                  <w:vAlign w:val="bottom"/>
                </w:tcPr>
                <w:p w:rsidR="007A7911" w:rsidRDefault="007A7911" w:rsidP="005932DB">
                  <w:pPr>
                    <w:pStyle w:val="TableBodyText"/>
                  </w:pPr>
                  <w:r>
                    <w:t>0.3</w:t>
                  </w:r>
                </w:p>
              </w:tc>
              <w:tc>
                <w:tcPr>
                  <w:tcW w:w="868" w:type="dxa"/>
                  <w:vAlign w:val="bottom"/>
                </w:tcPr>
                <w:p w:rsidR="007A7911" w:rsidRDefault="007A7911" w:rsidP="005932DB">
                  <w:pPr>
                    <w:pStyle w:val="TableBodyText"/>
                  </w:pPr>
                  <w:r>
                    <w:t>0.2</w:t>
                  </w:r>
                </w:p>
              </w:tc>
              <w:tc>
                <w:tcPr>
                  <w:tcW w:w="834" w:type="dxa"/>
                  <w:vAlign w:val="bottom"/>
                </w:tcPr>
                <w:p w:rsidR="007A7911" w:rsidRDefault="007A7911" w:rsidP="005932DB">
                  <w:pPr>
                    <w:pStyle w:val="TableBodyText"/>
                  </w:pPr>
                  <w:r>
                    <w:t>0.1</w:t>
                  </w:r>
                </w:p>
              </w:tc>
              <w:tc>
                <w:tcPr>
                  <w:tcW w:w="846" w:type="dxa"/>
                  <w:vAlign w:val="bottom"/>
                </w:tcPr>
                <w:p w:rsidR="007A7911" w:rsidRDefault="007A7911" w:rsidP="005932DB">
                  <w:pPr>
                    <w:pStyle w:val="TableBodyText"/>
                  </w:pPr>
                  <w:r>
                    <w:t>0.2</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1.0</w:t>
                  </w:r>
                </w:p>
              </w:tc>
            </w:tr>
            <w:tr w:rsidR="007A7911" w:rsidRPr="007C06C3" w:rsidTr="005932DB">
              <w:tc>
                <w:tcPr>
                  <w:tcW w:w="857" w:type="dxa"/>
                  <w:vAlign w:val="bottom"/>
                </w:tcPr>
                <w:p w:rsidR="007A7911" w:rsidRPr="007C06C3" w:rsidRDefault="007A7911" w:rsidP="005932DB">
                  <w:pPr>
                    <w:pStyle w:val="TableBodyText"/>
                    <w:jc w:val="left"/>
                    <w:rPr>
                      <w:rFonts w:cs="Arial"/>
                      <w:color w:val="000000"/>
                    </w:rPr>
                  </w:pPr>
                  <w:r w:rsidRPr="007C06C3">
                    <w:rPr>
                      <w:rFonts w:cs="Arial"/>
                      <w:color w:val="000000"/>
                    </w:rPr>
                    <w:t>43</w:t>
                  </w:r>
                </w:p>
              </w:tc>
              <w:tc>
                <w:tcPr>
                  <w:tcW w:w="880" w:type="dxa"/>
                  <w:vAlign w:val="bottom"/>
                </w:tcPr>
                <w:p w:rsidR="007A7911" w:rsidRDefault="007A7911" w:rsidP="005932DB">
                  <w:pPr>
                    <w:pStyle w:val="TableBodyText"/>
                  </w:pPr>
                  <w:r>
                    <w:t>0.3</w:t>
                  </w:r>
                </w:p>
              </w:tc>
              <w:tc>
                <w:tcPr>
                  <w:tcW w:w="849" w:type="dxa"/>
                  <w:vAlign w:val="bottom"/>
                </w:tcPr>
                <w:p w:rsidR="007A7911" w:rsidRDefault="007A7911" w:rsidP="005932DB">
                  <w:pPr>
                    <w:pStyle w:val="TableBodyText"/>
                  </w:pPr>
                  <w:r>
                    <w:t>0.3</w:t>
                  </w:r>
                </w:p>
              </w:tc>
              <w:tc>
                <w:tcPr>
                  <w:tcW w:w="868" w:type="dxa"/>
                  <w:vAlign w:val="bottom"/>
                </w:tcPr>
                <w:p w:rsidR="007A7911" w:rsidRDefault="007A7911" w:rsidP="005932DB">
                  <w:pPr>
                    <w:pStyle w:val="TableBodyText"/>
                  </w:pPr>
                  <w:r>
                    <w:t>0.2</w:t>
                  </w:r>
                </w:p>
              </w:tc>
              <w:tc>
                <w:tcPr>
                  <w:tcW w:w="834" w:type="dxa"/>
                  <w:vAlign w:val="bottom"/>
                </w:tcPr>
                <w:p w:rsidR="007A7911" w:rsidRDefault="007A7911" w:rsidP="005932DB">
                  <w:pPr>
                    <w:pStyle w:val="TableBodyText"/>
                  </w:pPr>
                  <w:r>
                    <w:t>0.1</w:t>
                  </w:r>
                </w:p>
              </w:tc>
              <w:tc>
                <w:tcPr>
                  <w:tcW w:w="846" w:type="dxa"/>
                  <w:vAlign w:val="bottom"/>
                </w:tcPr>
                <w:p w:rsidR="007A7911" w:rsidRDefault="007A7911" w:rsidP="005932DB">
                  <w:pPr>
                    <w:pStyle w:val="TableBodyText"/>
                  </w:pPr>
                  <w:r>
                    <w:t>0.2</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1.0</w:t>
                  </w:r>
                </w:p>
              </w:tc>
            </w:tr>
            <w:tr w:rsidR="007A7911" w:rsidRPr="007C06C3" w:rsidTr="005932DB">
              <w:tc>
                <w:tcPr>
                  <w:tcW w:w="857" w:type="dxa"/>
                  <w:vAlign w:val="bottom"/>
                </w:tcPr>
                <w:p w:rsidR="007A7911" w:rsidRPr="007C06C3" w:rsidRDefault="007A7911" w:rsidP="005932DB">
                  <w:pPr>
                    <w:pStyle w:val="TableBodyText"/>
                    <w:jc w:val="left"/>
                    <w:rPr>
                      <w:rFonts w:cs="Arial"/>
                      <w:color w:val="000000"/>
                    </w:rPr>
                  </w:pPr>
                  <w:r w:rsidRPr="007C06C3">
                    <w:rPr>
                      <w:rFonts w:cs="Arial"/>
                      <w:color w:val="000000"/>
                    </w:rPr>
                    <w:t>44</w:t>
                  </w:r>
                </w:p>
              </w:tc>
              <w:tc>
                <w:tcPr>
                  <w:tcW w:w="880" w:type="dxa"/>
                  <w:vAlign w:val="bottom"/>
                </w:tcPr>
                <w:p w:rsidR="007A7911" w:rsidRDefault="007A7911" w:rsidP="005932DB">
                  <w:pPr>
                    <w:pStyle w:val="TableBodyText"/>
                  </w:pPr>
                  <w:r>
                    <w:t>0.3</w:t>
                  </w:r>
                </w:p>
              </w:tc>
              <w:tc>
                <w:tcPr>
                  <w:tcW w:w="849" w:type="dxa"/>
                  <w:vAlign w:val="bottom"/>
                </w:tcPr>
                <w:p w:rsidR="007A7911" w:rsidRDefault="007A7911" w:rsidP="005932DB">
                  <w:pPr>
                    <w:pStyle w:val="TableBodyText"/>
                  </w:pPr>
                  <w:r>
                    <w:t>0.3</w:t>
                  </w:r>
                </w:p>
              </w:tc>
              <w:tc>
                <w:tcPr>
                  <w:tcW w:w="868" w:type="dxa"/>
                  <w:vAlign w:val="bottom"/>
                </w:tcPr>
                <w:p w:rsidR="007A7911" w:rsidRDefault="007A7911" w:rsidP="005932DB">
                  <w:pPr>
                    <w:pStyle w:val="TableBodyText"/>
                  </w:pPr>
                  <w:r>
                    <w:t>0.2</w:t>
                  </w:r>
                </w:p>
              </w:tc>
              <w:tc>
                <w:tcPr>
                  <w:tcW w:w="834" w:type="dxa"/>
                  <w:vAlign w:val="bottom"/>
                </w:tcPr>
                <w:p w:rsidR="007A7911" w:rsidRDefault="007A7911" w:rsidP="005932DB">
                  <w:pPr>
                    <w:pStyle w:val="TableBodyText"/>
                  </w:pPr>
                  <w:r>
                    <w:t>0.1</w:t>
                  </w:r>
                </w:p>
              </w:tc>
              <w:tc>
                <w:tcPr>
                  <w:tcW w:w="846" w:type="dxa"/>
                  <w:vAlign w:val="bottom"/>
                </w:tcPr>
                <w:p w:rsidR="007A7911" w:rsidRDefault="007A7911" w:rsidP="005932DB">
                  <w:pPr>
                    <w:pStyle w:val="TableBodyText"/>
                  </w:pPr>
                  <w:r>
                    <w:t>0.2</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1.0</w:t>
                  </w:r>
                </w:p>
              </w:tc>
            </w:tr>
            <w:tr w:rsidR="007A7911" w:rsidRPr="007C06C3" w:rsidTr="005932DB">
              <w:tc>
                <w:tcPr>
                  <w:tcW w:w="857" w:type="dxa"/>
                  <w:vAlign w:val="bottom"/>
                </w:tcPr>
                <w:p w:rsidR="007A7911" w:rsidRPr="007C06C3" w:rsidRDefault="007A7911" w:rsidP="005932DB">
                  <w:pPr>
                    <w:pStyle w:val="TableBodyText"/>
                    <w:jc w:val="left"/>
                    <w:rPr>
                      <w:rFonts w:cs="Arial"/>
                      <w:color w:val="000000"/>
                    </w:rPr>
                  </w:pPr>
                  <w:r w:rsidRPr="007C06C3">
                    <w:rPr>
                      <w:rFonts w:cs="Arial"/>
                      <w:color w:val="000000"/>
                    </w:rPr>
                    <w:t>45</w:t>
                  </w:r>
                </w:p>
              </w:tc>
              <w:tc>
                <w:tcPr>
                  <w:tcW w:w="880" w:type="dxa"/>
                  <w:vAlign w:val="bottom"/>
                </w:tcPr>
                <w:p w:rsidR="007A7911" w:rsidRDefault="007A7911" w:rsidP="005932DB">
                  <w:pPr>
                    <w:pStyle w:val="TableBodyText"/>
                  </w:pPr>
                  <w:r>
                    <w:t>0.2</w:t>
                  </w:r>
                </w:p>
              </w:tc>
              <w:tc>
                <w:tcPr>
                  <w:tcW w:w="849" w:type="dxa"/>
                  <w:vAlign w:val="bottom"/>
                </w:tcPr>
                <w:p w:rsidR="007A7911" w:rsidRDefault="007A7911" w:rsidP="005932DB">
                  <w:pPr>
                    <w:pStyle w:val="TableBodyText"/>
                  </w:pPr>
                  <w:r>
                    <w:t>0.2</w:t>
                  </w:r>
                </w:p>
              </w:tc>
              <w:tc>
                <w:tcPr>
                  <w:tcW w:w="868" w:type="dxa"/>
                  <w:vAlign w:val="bottom"/>
                </w:tcPr>
                <w:p w:rsidR="007A7911" w:rsidRDefault="007A7911" w:rsidP="005932DB">
                  <w:pPr>
                    <w:pStyle w:val="TableBodyText"/>
                  </w:pPr>
                  <w:r>
                    <w:t>0.1</w:t>
                  </w:r>
                </w:p>
              </w:tc>
              <w:tc>
                <w:tcPr>
                  <w:tcW w:w="834"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0.1</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0.6</w:t>
                  </w:r>
                </w:p>
              </w:tc>
            </w:tr>
            <w:tr w:rsidR="007A7911" w:rsidRPr="007C06C3" w:rsidTr="005932DB">
              <w:tc>
                <w:tcPr>
                  <w:tcW w:w="857" w:type="dxa"/>
                  <w:vAlign w:val="bottom"/>
                </w:tcPr>
                <w:p w:rsidR="007A7911" w:rsidRPr="007C06C3" w:rsidRDefault="007A7911" w:rsidP="005932DB">
                  <w:pPr>
                    <w:pStyle w:val="TableBodyText"/>
                    <w:jc w:val="left"/>
                    <w:rPr>
                      <w:rFonts w:cs="Arial"/>
                      <w:color w:val="000000"/>
                    </w:rPr>
                  </w:pPr>
                  <w:r w:rsidRPr="007C06C3">
                    <w:rPr>
                      <w:rFonts w:cs="Arial"/>
                      <w:color w:val="000000"/>
                    </w:rPr>
                    <w:t>46</w:t>
                  </w:r>
                </w:p>
              </w:tc>
              <w:tc>
                <w:tcPr>
                  <w:tcW w:w="880" w:type="dxa"/>
                  <w:vAlign w:val="bottom"/>
                </w:tcPr>
                <w:p w:rsidR="007A7911" w:rsidRDefault="007A7911" w:rsidP="005932DB">
                  <w:pPr>
                    <w:pStyle w:val="TableBodyText"/>
                  </w:pPr>
                  <w:r>
                    <w:t>0.2</w:t>
                  </w:r>
                </w:p>
              </w:tc>
              <w:tc>
                <w:tcPr>
                  <w:tcW w:w="849" w:type="dxa"/>
                  <w:vAlign w:val="bottom"/>
                </w:tcPr>
                <w:p w:rsidR="007A7911" w:rsidRDefault="007A7911" w:rsidP="005932DB">
                  <w:pPr>
                    <w:pStyle w:val="TableBodyText"/>
                  </w:pPr>
                  <w:r>
                    <w:t>0.2</w:t>
                  </w:r>
                </w:p>
              </w:tc>
              <w:tc>
                <w:tcPr>
                  <w:tcW w:w="868" w:type="dxa"/>
                  <w:vAlign w:val="bottom"/>
                </w:tcPr>
                <w:p w:rsidR="007A7911" w:rsidRDefault="007A7911" w:rsidP="005932DB">
                  <w:pPr>
                    <w:pStyle w:val="TableBodyText"/>
                  </w:pPr>
                  <w:r>
                    <w:t>0.1</w:t>
                  </w:r>
                </w:p>
              </w:tc>
              <w:tc>
                <w:tcPr>
                  <w:tcW w:w="834"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0.1</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0.6</w:t>
                  </w:r>
                </w:p>
              </w:tc>
            </w:tr>
            <w:tr w:rsidR="007A7911" w:rsidRPr="007C06C3" w:rsidTr="005932DB">
              <w:tc>
                <w:tcPr>
                  <w:tcW w:w="857" w:type="dxa"/>
                  <w:vAlign w:val="bottom"/>
                </w:tcPr>
                <w:p w:rsidR="007A7911" w:rsidRPr="007C06C3" w:rsidRDefault="007A7911" w:rsidP="005932DB">
                  <w:pPr>
                    <w:pStyle w:val="TableBodyText"/>
                    <w:jc w:val="left"/>
                    <w:rPr>
                      <w:rFonts w:cs="Arial"/>
                      <w:color w:val="000000"/>
                    </w:rPr>
                  </w:pPr>
                  <w:r w:rsidRPr="007C06C3">
                    <w:rPr>
                      <w:rFonts w:cs="Arial"/>
                      <w:color w:val="000000"/>
                    </w:rPr>
                    <w:t>47</w:t>
                  </w:r>
                </w:p>
              </w:tc>
              <w:tc>
                <w:tcPr>
                  <w:tcW w:w="880" w:type="dxa"/>
                  <w:vAlign w:val="bottom"/>
                </w:tcPr>
                <w:p w:rsidR="007A7911" w:rsidRDefault="007A7911" w:rsidP="005932DB">
                  <w:pPr>
                    <w:pStyle w:val="TableBodyText"/>
                  </w:pPr>
                  <w:r>
                    <w:t>0.2</w:t>
                  </w:r>
                </w:p>
              </w:tc>
              <w:tc>
                <w:tcPr>
                  <w:tcW w:w="849" w:type="dxa"/>
                  <w:vAlign w:val="bottom"/>
                </w:tcPr>
                <w:p w:rsidR="007A7911" w:rsidRDefault="007A7911" w:rsidP="005932DB">
                  <w:pPr>
                    <w:pStyle w:val="TableBodyText"/>
                  </w:pPr>
                  <w:r>
                    <w:t>0.2</w:t>
                  </w:r>
                </w:p>
              </w:tc>
              <w:tc>
                <w:tcPr>
                  <w:tcW w:w="868" w:type="dxa"/>
                  <w:vAlign w:val="bottom"/>
                </w:tcPr>
                <w:p w:rsidR="007A7911" w:rsidRDefault="007A7911" w:rsidP="005932DB">
                  <w:pPr>
                    <w:pStyle w:val="TableBodyText"/>
                  </w:pPr>
                  <w:r>
                    <w:t>0.1</w:t>
                  </w:r>
                </w:p>
              </w:tc>
              <w:tc>
                <w:tcPr>
                  <w:tcW w:w="834"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0.1</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0.6</w:t>
                  </w:r>
                </w:p>
              </w:tc>
            </w:tr>
            <w:tr w:rsidR="007A7911" w:rsidRPr="007C06C3" w:rsidTr="005932DB">
              <w:tc>
                <w:tcPr>
                  <w:tcW w:w="857" w:type="dxa"/>
                  <w:vAlign w:val="bottom"/>
                </w:tcPr>
                <w:p w:rsidR="007A7911" w:rsidRPr="007C06C3" w:rsidRDefault="007A7911" w:rsidP="005932DB">
                  <w:pPr>
                    <w:pStyle w:val="TableBodyText"/>
                    <w:jc w:val="left"/>
                    <w:rPr>
                      <w:rFonts w:cs="Arial"/>
                      <w:color w:val="000000"/>
                    </w:rPr>
                  </w:pPr>
                  <w:r w:rsidRPr="007C06C3">
                    <w:rPr>
                      <w:rFonts w:cs="Arial"/>
                      <w:color w:val="000000"/>
                    </w:rPr>
                    <w:t>48</w:t>
                  </w:r>
                </w:p>
              </w:tc>
              <w:tc>
                <w:tcPr>
                  <w:tcW w:w="880" w:type="dxa"/>
                  <w:vAlign w:val="bottom"/>
                </w:tcPr>
                <w:p w:rsidR="007A7911" w:rsidRDefault="007A7911" w:rsidP="005932DB">
                  <w:pPr>
                    <w:pStyle w:val="TableBodyText"/>
                  </w:pPr>
                  <w:r>
                    <w:t>0.2</w:t>
                  </w:r>
                </w:p>
              </w:tc>
              <w:tc>
                <w:tcPr>
                  <w:tcW w:w="849" w:type="dxa"/>
                  <w:vAlign w:val="bottom"/>
                </w:tcPr>
                <w:p w:rsidR="007A7911" w:rsidRDefault="007A7911" w:rsidP="005932DB">
                  <w:pPr>
                    <w:pStyle w:val="TableBodyText"/>
                  </w:pPr>
                  <w:r>
                    <w:t>0.2</w:t>
                  </w:r>
                </w:p>
              </w:tc>
              <w:tc>
                <w:tcPr>
                  <w:tcW w:w="868" w:type="dxa"/>
                  <w:vAlign w:val="bottom"/>
                </w:tcPr>
                <w:p w:rsidR="007A7911" w:rsidRDefault="007A7911" w:rsidP="005932DB">
                  <w:pPr>
                    <w:pStyle w:val="TableBodyText"/>
                  </w:pPr>
                  <w:r>
                    <w:t>0.1</w:t>
                  </w:r>
                </w:p>
              </w:tc>
              <w:tc>
                <w:tcPr>
                  <w:tcW w:w="834"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0.1</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0.6</w:t>
                  </w:r>
                </w:p>
              </w:tc>
            </w:tr>
            <w:tr w:rsidR="007A7911" w:rsidRPr="007C06C3" w:rsidTr="005932DB">
              <w:tc>
                <w:tcPr>
                  <w:tcW w:w="857" w:type="dxa"/>
                  <w:vAlign w:val="bottom"/>
                </w:tcPr>
                <w:p w:rsidR="007A7911" w:rsidRPr="007C06C3" w:rsidRDefault="007A7911" w:rsidP="005932DB">
                  <w:pPr>
                    <w:pStyle w:val="TableBodyText"/>
                    <w:jc w:val="left"/>
                    <w:rPr>
                      <w:rFonts w:cs="Arial"/>
                      <w:color w:val="000000"/>
                    </w:rPr>
                  </w:pPr>
                  <w:r w:rsidRPr="007C06C3">
                    <w:rPr>
                      <w:rFonts w:cs="Arial"/>
                      <w:color w:val="000000"/>
                    </w:rPr>
                    <w:t>49</w:t>
                  </w:r>
                </w:p>
              </w:tc>
              <w:tc>
                <w:tcPr>
                  <w:tcW w:w="880" w:type="dxa"/>
                  <w:vAlign w:val="bottom"/>
                </w:tcPr>
                <w:p w:rsidR="007A7911" w:rsidRDefault="007A7911" w:rsidP="005932DB">
                  <w:pPr>
                    <w:pStyle w:val="TableBodyText"/>
                  </w:pPr>
                  <w:r>
                    <w:t>0.2</w:t>
                  </w:r>
                </w:p>
              </w:tc>
              <w:tc>
                <w:tcPr>
                  <w:tcW w:w="849" w:type="dxa"/>
                  <w:vAlign w:val="bottom"/>
                </w:tcPr>
                <w:p w:rsidR="007A7911" w:rsidRDefault="007A7911" w:rsidP="005932DB">
                  <w:pPr>
                    <w:pStyle w:val="TableBodyText"/>
                  </w:pPr>
                  <w:r>
                    <w:t>0.2</w:t>
                  </w:r>
                </w:p>
              </w:tc>
              <w:tc>
                <w:tcPr>
                  <w:tcW w:w="868" w:type="dxa"/>
                  <w:vAlign w:val="bottom"/>
                </w:tcPr>
                <w:p w:rsidR="007A7911" w:rsidRDefault="007A7911" w:rsidP="005932DB">
                  <w:pPr>
                    <w:pStyle w:val="TableBodyText"/>
                  </w:pPr>
                  <w:r>
                    <w:t>0.1</w:t>
                  </w:r>
                </w:p>
              </w:tc>
              <w:tc>
                <w:tcPr>
                  <w:tcW w:w="834"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0.1</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0.6</w:t>
                  </w:r>
                </w:p>
              </w:tc>
            </w:tr>
            <w:tr w:rsidR="007A7911" w:rsidRPr="007C06C3" w:rsidTr="005932DB">
              <w:tc>
                <w:tcPr>
                  <w:tcW w:w="857" w:type="dxa"/>
                  <w:vAlign w:val="bottom"/>
                </w:tcPr>
                <w:p w:rsidR="007A7911" w:rsidRPr="007C06C3" w:rsidRDefault="007A7911" w:rsidP="005932DB">
                  <w:pPr>
                    <w:pStyle w:val="TableBodyText"/>
                    <w:jc w:val="left"/>
                    <w:rPr>
                      <w:rFonts w:cs="Arial"/>
                      <w:color w:val="000000"/>
                    </w:rPr>
                  </w:pPr>
                  <w:r w:rsidRPr="007C06C3">
                    <w:rPr>
                      <w:rFonts w:cs="Arial"/>
                      <w:color w:val="000000"/>
                    </w:rPr>
                    <w:t>50</w:t>
                  </w:r>
                </w:p>
              </w:tc>
              <w:tc>
                <w:tcPr>
                  <w:tcW w:w="880" w:type="dxa"/>
                  <w:vAlign w:val="bottom"/>
                </w:tcPr>
                <w:p w:rsidR="007A7911" w:rsidRDefault="007A7911" w:rsidP="005932DB">
                  <w:pPr>
                    <w:pStyle w:val="TableBodyText"/>
                  </w:pPr>
                  <w:r>
                    <w:t>0.1</w:t>
                  </w:r>
                </w:p>
              </w:tc>
              <w:tc>
                <w:tcPr>
                  <w:tcW w:w="849" w:type="dxa"/>
                  <w:vAlign w:val="bottom"/>
                </w:tcPr>
                <w:p w:rsidR="007A7911" w:rsidRDefault="007A7911" w:rsidP="005932DB">
                  <w:pPr>
                    <w:pStyle w:val="TableBodyText"/>
                  </w:pPr>
                  <w:r>
                    <w:t>0.1</w:t>
                  </w:r>
                </w:p>
              </w:tc>
              <w:tc>
                <w:tcPr>
                  <w:tcW w:w="868" w:type="dxa"/>
                  <w:vAlign w:val="bottom"/>
                </w:tcPr>
                <w:p w:rsidR="007A7911" w:rsidRDefault="007A7911" w:rsidP="005932DB">
                  <w:pPr>
                    <w:pStyle w:val="TableBodyText"/>
                  </w:pPr>
                  <w:r>
                    <w:t>0.1</w:t>
                  </w:r>
                </w:p>
              </w:tc>
              <w:tc>
                <w:tcPr>
                  <w:tcW w:w="834"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0.1</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0.4</w:t>
                  </w:r>
                </w:p>
              </w:tc>
            </w:tr>
            <w:tr w:rsidR="007A7911" w:rsidRPr="007C06C3" w:rsidTr="005932DB">
              <w:tc>
                <w:tcPr>
                  <w:tcW w:w="857" w:type="dxa"/>
                  <w:vAlign w:val="bottom"/>
                </w:tcPr>
                <w:p w:rsidR="007A7911" w:rsidRPr="007C06C3" w:rsidRDefault="007A7911" w:rsidP="005932DB">
                  <w:pPr>
                    <w:pStyle w:val="TableBodyText"/>
                    <w:jc w:val="left"/>
                    <w:rPr>
                      <w:rFonts w:cs="Arial"/>
                      <w:color w:val="000000"/>
                    </w:rPr>
                  </w:pPr>
                  <w:r w:rsidRPr="007C06C3">
                    <w:rPr>
                      <w:rFonts w:cs="Arial"/>
                      <w:color w:val="000000"/>
                    </w:rPr>
                    <w:t>51</w:t>
                  </w:r>
                </w:p>
              </w:tc>
              <w:tc>
                <w:tcPr>
                  <w:tcW w:w="880" w:type="dxa"/>
                  <w:vAlign w:val="bottom"/>
                </w:tcPr>
                <w:p w:rsidR="007A7911" w:rsidRDefault="007A7911" w:rsidP="005932DB">
                  <w:pPr>
                    <w:pStyle w:val="TableBodyText"/>
                  </w:pPr>
                  <w:r>
                    <w:t>0.1</w:t>
                  </w:r>
                </w:p>
              </w:tc>
              <w:tc>
                <w:tcPr>
                  <w:tcW w:w="849" w:type="dxa"/>
                  <w:vAlign w:val="bottom"/>
                </w:tcPr>
                <w:p w:rsidR="007A7911" w:rsidRDefault="007A7911" w:rsidP="005932DB">
                  <w:pPr>
                    <w:pStyle w:val="TableBodyText"/>
                  </w:pPr>
                  <w:r>
                    <w:t>0.1</w:t>
                  </w:r>
                </w:p>
              </w:tc>
              <w:tc>
                <w:tcPr>
                  <w:tcW w:w="868" w:type="dxa"/>
                  <w:vAlign w:val="bottom"/>
                </w:tcPr>
                <w:p w:rsidR="007A7911" w:rsidRDefault="007A7911" w:rsidP="005932DB">
                  <w:pPr>
                    <w:pStyle w:val="TableBodyText"/>
                  </w:pPr>
                  <w:r>
                    <w:t>0.1</w:t>
                  </w:r>
                </w:p>
              </w:tc>
              <w:tc>
                <w:tcPr>
                  <w:tcW w:w="834"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0.1</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0.4</w:t>
                  </w:r>
                </w:p>
              </w:tc>
            </w:tr>
            <w:tr w:rsidR="007A7911" w:rsidRPr="007C06C3" w:rsidTr="005932DB">
              <w:tc>
                <w:tcPr>
                  <w:tcW w:w="857" w:type="dxa"/>
                  <w:vAlign w:val="bottom"/>
                </w:tcPr>
                <w:p w:rsidR="007A7911" w:rsidRPr="007C06C3" w:rsidRDefault="007A7911" w:rsidP="005932DB">
                  <w:pPr>
                    <w:pStyle w:val="TableBodyText"/>
                    <w:jc w:val="left"/>
                    <w:rPr>
                      <w:rFonts w:cs="Arial"/>
                      <w:color w:val="000000"/>
                    </w:rPr>
                  </w:pPr>
                  <w:r w:rsidRPr="007C06C3">
                    <w:rPr>
                      <w:rFonts w:cs="Arial"/>
                      <w:color w:val="000000"/>
                    </w:rPr>
                    <w:t>52</w:t>
                  </w:r>
                </w:p>
              </w:tc>
              <w:tc>
                <w:tcPr>
                  <w:tcW w:w="880" w:type="dxa"/>
                  <w:vAlign w:val="bottom"/>
                </w:tcPr>
                <w:p w:rsidR="007A7911" w:rsidRDefault="007A7911" w:rsidP="005932DB">
                  <w:pPr>
                    <w:pStyle w:val="TableBodyText"/>
                  </w:pPr>
                  <w:r>
                    <w:t>0.1</w:t>
                  </w:r>
                </w:p>
              </w:tc>
              <w:tc>
                <w:tcPr>
                  <w:tcW w:w="849" w:type="dxa"/>
                  <w:vAlign w:val="bottom"/>
                </w:tcPr>
                <w:p w:rsidR="007A7911" w:rsidRDefault="007A7911" w:rsidP="005932DB">
                  <w:pPr>
                    <w:pStyle w:val="TableBodyText"/>
                  </w:pPr>
                  <w:r>
                    <w:t>0.1</w:t>
                  </w:r>
                </w:p>
              </w:tc>
              <w:tc>
                <w:tcPr>
                  <w:tcW w:w="868" w:type="dxa"/>
                  <w:vAlign w:val="bottom"/>
                </w:tcPr>
                <w:p w:rsidR="007A7911" w:rsidRDefault="007A7911" w:rsidP="005932DB">
                  <w:pPr>
                    <w:pStyle w:val="TableBodyText"/>
                  </w:pPr>
                  <w:r>
                    <w:t>0.1</w:t>
                  </w:r>
                </w:p>
              </w:tc>
              <w:tc>
                <w:tcPr>
                  <w:tcW w:w="834"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0.1</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0.4</w:t>
                  </w:r>
                </w:p>
              </w:tc>
            </w:tr>
            <w:tr w:rsidR="007A7911" w:rsidRPr="007C06C3" w:rsidTr="005932DB">
              <w:tc>
                <w:tcPr>
                  <w:tcW w:w="857" w:type="dxa"/>
                  <w:vAlign w:val="bottom"/>
                </w:tcPr>
                <w:p w:rsidR="007A7911" w:rsidRPr="007C06C3" w:rsidRDefault="007A7911" w:rsidP="005932DB">
                  <w:pPr>
                    <w:pStyle w:val="TableBodyText"/>
                    <w:jc w:val="left"/>
                    <w:rPr>
                      <w:rFonts w:cs="Arial"/>
                      <w:color w:val="000000"/>
                    </w:rPr>
                  </w:pPr>
                  <w:r w:rsidRPr="007C06C3">
                    <w:rPr>
                      <w:rFonts w:cs="Arial"/>
                      <w:color w:val="000000"/>
                    </w:rPr>
                    <w:t>53</w:t>
                  </w:r>
                </w:p>
              </w:tc>
              <w:tc>
                <w:tcPr>
                  <w:tcW w:w="880" w:type="dxa"/>
                  <w:vAlign w:val="bottom"/>
                </w:tcPr>
                <w:p w:rsidR="007A7911" w:rsidRDefault="007A7911" w:rsidP="005932DB">
                  <w:pPr>
                    <w:pStyle w:val="TableBodyText"/>
                  </w:pPr>
                  <w:r>
                    <w:t>0.1</w:t>
                  </w:r>
                </w:p>
              </w:tc>
              <w:tc>
                <w:tcPr>
                  <w:tcW w:w="849" w:type="dxa"/>
                  <w:vAlign w:val="bottom"/>
                </w:tcPr>
                <w:p w:rsidR="007A7911" w:rsidRDefault="007A7911" w:rsidP="005932DB">
                  <w:pPr>
                    <w:pStyle w:val="TableBodyText"/>
                  </w:pPr>
                  <w:r>
                    <w:t>0.1</w:t>
                  </w:r>
                </w:p>
              </w:tc>
              <w:tc>
                <w:tcPr>
                  <w:tcW w:w="868" w:type="dxa"/>
                  <w:vAlign w:val="bottom"/>
                </w:tcPr>
                <w:p w:rsidR="007A7911" w:rsidRDefault="007A7911" w:rsidP="005932DB">
                  <w:pPr>
                    <w:pStyle w:val="TableBodyText"/>
                  </w:pPr>
                  <w:r>
                    <w:t>0.1</w:t>
                  </w:r>
                </w:p>
              </w:tc>
              <w:tc>
                <w:tcPr>
                  <w:tcW w:w="834"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0.1</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0.4</w:t>
                  </w:r>
                </w:p>
              </w:tc>
            </w:tr>
            <w:tr w:rsidR="007A7911" w:rsidRPr="007C06C3" w:rsidTr="005932DB">
              <w:tc>
                <w:tcPr>
                  <w:tcW w:w="857" w:type="dxa"/>
                  <w:vAlign w:val="bottom"/>
                </w:tcPr>
                <w:p w:rsidR="007A7911" w:rsidRPr="007C06C3" w:rsidRDefault="007A7911" w:rsidP="005932DB">
                  <w:pPr>
                    <w:pStyle w:val="TableBodyText"/>
                    <w:jc w:val="left"/>
                    <w:rPr>
                      <w:rFonts w:cs="Arial"/>
                      <w:color w:val="000000"/>
                    </w:rPr>
                  </w:pPr>
                  <w:r w:rsidRPr="007C06C3">
                    <w:rPr>
                      <w:rFonts w:cs="Arial"/>
                      <w:color w:val="000000"/>
                    </w:rPr>
                    <w:t>54</w:t>
                  </w:r>
                </w:p>
              </w:tc>
              <w:tc>
                <w:tcPr>
                  <w:tcW w:w="880" w:type="dxa"/>
                  <w:vAlign w:val="bottom"/>
                </w:tcPr>
                <w:p w:rsidR="007A7911" w:rsidRDefault="007A7911" w:rsidP="005932DB">
                  <w:pPr>
                    <w:pStyle w:val="TableBodyText"/>
                  </w:pPr>
                  <w:r>
                    <w:t>0.1</w:t>
                  </w:r>
                </w:p>
              </w:tc>
              <w:tc>
                <w:tcPr>
                  <w:tcW w:w="849" w:type="dxa"/>
                  <w:vAlign w:val="bottom"/>
                </w:tcPr>
                <w:p w:rsidR="007A7911" w:rsidRDefault="007A7911" w:rsidP="005932DB">
                  <w:pPr>
                    <w:pStyle w:val="TableBodyText"/>
                  </w:pPr>
                  <w:r>
                    <w:t>0.1</w:t>
                  </w:r>
                </w:p>
              </w:tc>
              <w:tc>
                <w:tcPr>
                  <w:tcW w:w="868" w:type="dxa"/>
                  <w:vAlign w:val="bottom"/>
                </w:tcPr>
                <w:p w:rsidR="007A7911" w:rsidRDefault="007A7911" w:rsidP="005932DB">
                  <w:pPr>
                    <w:pStyle w:val="TableBodyText"/>
                  </w:pPr>
                  <w:r>
                    <w:t>0.1</w:t>
                  </w:r>
                </w:p>
              </w:tc>
              <w:tc>
                <w:tcPr>
                  <w:tcW w:w="834"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0.1</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0.4</w:t>
                  </w:r>
                </w:p>
              </w:tc>
            </w:tr>
            <w:tr w:rsidR="007A7911" w:rsidRPr="007C06C3" w:rsidTr="005932DB">
              <w:tc>
                <w:tcPr>
                  <w:tcW w:w="857" w:type="dxa"/>
                  <w:vAlign w:val="bottom"/>
                </w:tcPr>
                <w:p w:rsidR="007A7911" w:rsidRPr="007C06C3" w:rsidRDefault="007A7911" w:rsidP="005932DB">
                  <w:pPr>
                    <w:pStyle w:val="TableBodyText"/>
                    <w:jc w:val="left"/>
                    <w:rPr>
                      <w:rFonts w:cs="Arial"/>
                      <w:color w:val="000000"/>
                    </w:rPr>
                  </w:pPr>
                  <w:r w:rsidRPr="007C06C3">
                    <w:rPr>
                      <w:rFonts w:cs="Arial"/>
                      <w:color w:val="000000"/>
                    </w:rPr>
                    <w:t>55</w:t>
                  </w:r>
                </w:p>
              </w:tc>
              <w:tc>
                <w:tcPr>
                  <w:tcW w:w="880" w:type="dxa"/>
                  <w:vAlign w:val="bottom"/>
                </w:tcPr>
                <w:p w:rsidR="007A7911" w:rsidRDefault="007A7911" w:rsidP="005932DB">
                  <w:pPr>
                    <w:pStyle w:val="TableBodyText"/>
                  </w:pPr>
                  <w:r>
                    <w:t>0.1</w:t>
                  </w:r>
                </w:p>
              </w:tc>
              <w:tc>
                <w:tcPr>
                  <w:tcW w:w="849" w:type="dxa"/>
                  <w:vAlign w:val="bottom"/>
                </w:tcPr>
                <w:p w:rsidR="007A7911" w:rsidRDefault="007A7911" w:rsidP="005932DB">
                  <w:pPr>
                    <w:pStyle w:val="TableBodyText"/>
                  </w:pPr>
                  <w:r>
                    <w:t>0.1</w:t>
                  </w:r>
                </w:p>
              </w:tc>
              <w:tc>
                <w:tcPr>
                  <w:tcW w:w="868" w:type="dxa"/>
                  <w:vAlign w:val="bottom"/>
                </w:tcPr>
                <w:p w:rsidR="007A7911" w:rsidRDefault="007A7911" w:rsidP="005932DB">
                  <w:pPr>
                    <w:pStyle w:val="TableBodyText"/>
                  </w:pPr>
                  <w:r>
                    <w:t>…</w:t>
                  </w:r>
                </w:p>
              </w:tc>
              <w:tc>
                <w:tcPr>
                  <w:tcW w:w="834"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0.3</w:t>
                  </w:r>
                </w:p>
              </w:tc>
            </w:tr>
            <w:tr w:rsidR="007A7911" w:rsidRPr="007C06C3" w:rsidTr="005932DB">
              <w:tc>
                <w:tcPr>
                  <w:tcW w:w="857" w:type="dxa"/>
                  <w:vAlign w:val="bottom"/>
                </w:tcPr>
                <w:p w:rsidR="007A7911" w:rsidRPr="007C06C3" w:rsidRDefault="007A7911" w:rsidP="005932DB">
                  <w:pPr>
                    <w:pStyle w:val="TableBodyText"/>
                    <w:jc w:val="left"/>
                    <w:rPr>
                      <w:rFonts w:cs="Arial"/>
                      <w:color w:val="000000"/>
                    </w:rPr>
                  </w:pPr>
                  <w:r w:rsidRPr="007C06C3">
                    <w:rPr>
                      <w:rFonts w:cs="Arial"/>
                      <w:color w:val="000000"/>
                    </w:rPr>
                    <w:t>56</w:t>
                  </w:r>
                </w:p>
              </w:tc>
              <w:tc>
                <w:tcPr>
                  <w:tcW w:w="880" w:type="dxa"/>
                  <w:vAlign w:val="bottom"/>
                </w:tcPr>
                <w:p w:rsidR="007A7911" w:rsidRDefault="007A7911" w:rsidP="005932DB">
                  <w:pPr>
                    <w:pStyle w:val="TableBodyText"/>
                  </w:pPr>
                  <w:r>
                    <w:t>0.1</w:t>
                  </w:r>
                </w:p>
              </w:tc>
              <w:tc>
                <w:tcPr>
                  <w:tcW w:w="849" w:type="dxa"/>
                  <w:vAlign w:val="bottom"/>
                </w:tcPr>
                <w:p w:rsidR="007A7911" w:rsidRDefault="007A7911" w:rsidP="005932DB">
                  <w:pPr>
                    <w:pStyle w:val="TableBodyText"/>
                  </w:pPr>
                  <w:r>
                    <w:t>0.1</w:t>
                  </w:r>
                </w:p>
              </w:tc>
              <w:tc>
                <w:tcPr>
                  <w:tcW w:w="868" w:type="dxa"/>
                  <w:vAlign w:val="bottom"/>
                </w:tcPr>
                <w:p w:rsidR="007A7911" w:rsidRDefault="007A7911" w:rsidP="005932DB">
                  <w:pPr>
                    <w:pStyle w:val="TableBodyText"/>
                  </w:pPr>
                  <w:r>
                    <w:t>…</w:t>
                  </w:r>
                </w:p>
              </w:tc>
              <w:tc>
                <w:tcPr>
                  <w:tcW w:w="834"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0.3</w:t>
                  </w:r>
                </w:p>
              </w:tc>
            </w:tr>
            <w:tr w:rsidR="007A7911" w:rsidRPr="007C06C3" w:rsidTr="005932DB">
              <w:tc>
                <w:tcPr>
                  <w:tcW w:w="857" w:type="dxa"/>
                  <w:vAlign w:val="bottom"/>
                </w:tcPr>
                <w:p w:rsidR="007A7911" w:rsidRPr="007C06C3" w:rsidRDefault="007A7911" w:rsidP="005932DB">
                  <w:pPr>
                    <w:pStyle w:val="TableBodyText"/>
                    <w:jc w:val="left"/>
                    <w:rPr>
                      <w:rFonts w:cs="Arial"/>
                      <w:color w:val="000000"/>
                    </w:rPr>
                  </w:pPr>
                  <w:r w:rsidRPr="007C06C3">
                    <w:rPr>
                      <w:rFonts w:cs="Arial"/>
                      <w:color w:val="000000"/>
                    </w:rPr>
                    <w:t>57</w:t>
                  </w:r>
                </w:p>
              </w:tc>
              <w:tc>
                <w:tcPr>
                  <w:tcW w:w="880" w:type="dxa"/>
                  <w:vAlign w:val="bottom"/>
                </w:tcPr>
                <w:p w:rsidR="007A7911" w:rsidRDefault="007A7911" w:rsidP="005932DB">
                  <w:pPr>
                    <w:pStyle w:val="TableBodyText"/>
                  </w:pPr>
                  <w:r>
                    <w:t>0.1</w:t>
                  </w:r>
                </w:p>
              </w:tc>
              <w:tc>
                <w:tcPr>
                  <w:tcW w:w="849" w:type="dxa"/>
                  <w:vAlign w:val="bottom"/>
                </w:tcPr>
                <w:p w:rsidR="007A7911" w:rsidRDefault="007A7911" w:rsidP="005932DB">
                  <w:pPr>
                    <w:pStyle w:val="TableBodyText"/>
                  </w:pPr>
                  <w:r>
                    <w:t>0.1</w:t>
                  </w:r>
                </w:p>
              </w:tc>
              <w:tc>
                <w:tcPr>
                  <w:tcW w:w="868" w:type="dxa"/>
                  <w:vAlign w:val="bottom"/>
                </w:tcPr>
                <w:p w:rsidR="007A7911" w:rsidRDefault="007A7911" w:rsidP="005932DB">
                  <w:pPr>
                    <w:pStyle w:val="TableBodyText"/>
                  </w:pPr>
                  <w:r>
                    <w:t>…</w:t>
                  </w:r>
                </w:p>
              </w:tc>
              <w:tc>
                <w:tcPr>
                  <w:tcW w:w="834"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0.3</w:t>
                  </w:r>
                </w:p>
              </w:tc>
            </w:tr>
            <w:tr w:rsidR="007A7911" w:rsidRPr="007C06C3" w:rsidTr="005932DB">
              <w:tc>
                <w:tcPr>
                  <w:tcW w:w="857" w:type="dxa"/>
                  <w:vAlign w:val="bottom"/>
                </w:tcPr>
                <w:p w:rsidR="007A7911" w:rsidRPr="007C06C3" w:rsidRDefault="007A7911" w:rsidP="005932DB">
                  <w:pPr>
                    <w:pStyle w:val="TableBodyText"/>
                    <w:jc w:val="left"/>
                    <w:rPr>
                      <w:rFonts w:cs="Arial"/>
                      <w:color w:val="000000"/>
                    </w:rPr>
                  </w:pPr>
                  <w:r w:rsidRPr="007C06C3">
                    <w:rPr>
                      <w:rFonts w:cs="Arial"/>
                      <w:color w:val="000000"/>
                    </w:rPr>
                    <w:t>58</w:t>
                  </w:r>
                </w:p>
              </w:tc>
              <w:tc>
                <w:tcPr>
                  <w:tcW w:w="880" w:type="dxa"/>
                  <w:vAlign w:val="bottom"/>
                </w:tcPr>
                <w:p w:rsidR="007A7911" w:rsidRDefault="007A7911" w:rsidP="005932DB">
                  <w:pPr>
                    <w:pStyle w:val="TableBodyText"/>
                  </w:pPr>
                  <w:r>
                    <w:t>0.1</w:t>
                  </w:r>
                </w:p>
              </w:tc>
              <w:tc>
                <w:tcPr>
                  <w:tcW w:w="849" w:type="dxa"/>
                  <w:vAlign w:val="bottom"/>
                </w:tcPr>
                <w:p w:rsidR="007A7911" w:rsidRDefault="007A7911" w:rsidP="005932DB">
                  <w:pPr>
                    <w:pStyle w:val="TableBodyText"/>
                  </w:pPr>
                  <w:r>
                    <w:t>0.1</w:t>
                  </w:r>
                </w:p>
              </w:tc>
              <w:tc>
                <w:tcPr>
                  <w:tcW w:w="868" w:type="dxa"/>
                  <w:vAlign w:val="bottom"/>
                </w:tcPr>
                <w:p w:rsidR="007A7911" w:rsidRDefault="007A7911" w:rsidP="005932DB">
                  <w:pPr>
                    <w:pStyle w:val="TableBodyText"/>
                  </w:pPr>
                  <w:r>
                    <w:t>…</w:t>
                  </w:r>
                </w:p>
              </w:tc>
              <w:tc>
                <w:tcPr>
                  <w:tcW w:w="834"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0.3</w:t>
                  </w:r>
                </w:p>
              </w:tc>
            </w:tr>
            <w:tr w:rsidR="007A7911" w:rsidRPr="007C06C3" w:rsidTr="005932DB">
              <w:tc>
                <w:tcPr>
                  <w:tcW w:w="857" w:type="dxa"/>
                  <w:vAlign w:val="bottom"/>
                </w:tcPr>
                <w:p w:rsidR="007A7911" w:rsidRPr="007C06C3" w:rsidRDefault="007A7911" w:rsidP="005932DB">
                  <w:pPr>
                    <w:pStyle w:val="TableBodyText"/>
                    <w:jc w:val="left"/>
                    <w:rPr>
                      <w:rFonts w:cs="Arial"/>
                      <w:color w:val="000000"/>
                    </w:rPr>
                  </w:pPr>
                  <w:r w:rsidRPr="007C06C3">
                    <w:rPr>
                      <w:rFonts w:cs="Arial"/>
                      <w:color w:val="000000"/>
                    </w:rPr>
                    <w:t>59</w:t>
                  </w:r>
                </w:p>
              </w:tc>
              <w:tc>
                <w:tcPr>
                  <w:tcW w:w="880" w:type="dxa"/>
                  <w:vAlign w:val="bottom"/>
                </w:tcPr>
                <w:p w:rsidR="007A7911" w:rsidRDefault="007A7911" w:rsidP="005932DB">
                  <w:pPr>
                    <w:pStyle w:val="TableBodyText"/>
                  </w:pPr>
                  <w:r>
                    <w:t>0.1</w:t>
                  </w:r>
                </w:p>
              </w:tc>
              <w:tc>
                <w:tcPr>
                  <w:tcW w:w="849" w:type="dxa"/>
                  <w:vAlign w:val="bottom"/>
                </w:tcPr>
                <w:p w:rsidR="007A7911" w:rsidRDefault="007A7911" w:rsidP="005932DB">
                  <w:pPr>
                    <w:pStyle w:val="TableBodyText"/>
                  </w:pPr>
                  <w:r>
                    <w:t>0.1</w:t>
                  </w:r>
                </w:p>
              </w:tc>
              <w:tc>
                <w:tcPr>
                  <w:tcW w:w="868" w:type="dxa"/>
                  <w:vAlign w:val="bottom"/>
                </w:tcPr>
                <w:p w:rsidR="007A7911" w:rsidRDefault="007A7911" w:rsidP="005932DB">
                  <w:pPr>
                    <w:pStyle w:val="TableBodyText"/>
                  </w:pPr>
                  <w:r>
                    <w:t>…</w:t>
                  </w:r>
                </w:p>
              </w:tc>
              <w:tc>
                <w:tcPr>
                  <w:tcW w:w="834"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0.3</w:t>
                  </w:r>
                </w:p>
              </w:tc>
            </w:tr>
            <w:tr w:rsidR="007A7911" w:rsidRPr="007C06C3" w:rsidTr="005932DB">
              <w:tc>
                <w:tcPr>
                  <w:tcW w:w="857" w:type="dxa"/>
                  <w:vAlign w:val="bottom"/>
                </w:tcPr>
                <w:p w:rsidR="007A7911" w:rsidRPr="007C06C3" w:rsidRDefault="007A7911" w:rsidP="005932DB">
                  <w:pPr>
                    <w:pStyle w:val="TableBodyText"/>
                    <w:jc w:val="left"/>
                    <w:rPr>
                      <w:rFonts w:cs="Arial"/>
                      <w:color w:val="000000"/>
                    </w:rPr>
                  </w:pPr>
                  <w:r w:rsidRPr="007C06C3">
                    <w:rPr>
                      <w:rFonts w:cs="Arial"/>
                      <w:color w:val="000000"/>
                    </w:rPr>
                    <w:t>60</w:t>
                  </w:r>
                </w:p>
              </w:tc>
              <w:tc>
                <w:tcPr>
                  <w:tcW w:w="880" w:type="dxa"/>
                  <w:vAlign w:val="bottom"/>
                </w:tcPr>
                <w:p w:rsidR="007A7911" w:rsidRDefault="007A7911" w:rsidP="005932DB">
                  <w:pPr>
                    <w:pStyle w:val="TableBodyText"/>
                  </w:pPr>
                  <w:r>
                    <w:t>0.1</w:t>
                  </w:r>
                </w:p>
              </w:tc>
              <w:tc>
                <w:tcPr>
                  <w:tcW w:w="849" w:type="dxa"/>
                  <w:vAlign w:val="bottom"/>
                </w:tcPr>
                <w:p w:rsidR="007A7911" w:rsidRDefault="007A7911" w:rsidP="005932DB">
                  <w:pPr>
                    <w:pStyle w:val="TableBodyText"/>
                  </w:pPr>
                  <w:r>
                    <w:t>…</w:t>
                  </w:r>
                </w:p>
              </w:tc>
              <w:tc>
                <w:tcPr>
                  <w:tcW w:w="868" w:type="dxa"/>
                  <w:vAlign w:val="bottom"/>
                </w:tcPr>
                <w:p w:rsidR="007A7911" w:rsidRDefault="007A7911" w:rsidP="005932DB">
                  <w:pPr>
                    <w:pStyle w:val="TableBodyText"/>
                  </w:pPr>
                  <w:r>
                    <w:t>…</w:t>
                  </w:r>
                </w:p>
              </w:tc>
              <w:tc>
                <w:tcPr>
                  <w:tcW w:w="834"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0.2</w:t>
                  </w:r>
                </w:p>
              </w:tc>
            </w:tr>
            <w:tr w:rsidR="007A7911" w:rsidRPr="007C06C3" w:rsidTr="005932DB">
              <w:tc>
                <w:tcPr>
                  <w:tcW w:w="857" w:type="dxa"/>
                  <w:vAlign w:val="bottom"/>
                </w:tcPr>
                <w:p w:rsidR="007A7911" w:rsidRPr="007C06C3" w:rsidRDefault="007A7911" w:rsidP="005932DB">
                  <w:pPr>
                    <w:pStyle w:val="TableBodyText"/>
                    <w:jc w:val="left"/>
                    <w:rPr>
                      <w:rFonts w:cs="Arial"/>
                      <w:color w:val="000000"/>
                    </w:rPr>
                  </w:pPr>
                  <w:r w:rsidRPr="007C06C3">
                    <w:rPr>
                      <w:rFonts w:cs="Arial"/>
                      <w:color w:val="000000"/>
                    </w:rPr>
                    <w:t>61</w:t>
                  </w:r>
                </w:p>
              </w:tc>
              <w:tc>
                <w:tcPr>
                  <w:tcW w:w="880" w:type="dxa"/>
                  <w:vAlign w:val="bottom"/>
                </w:tcPr>
                <w:p w:rsidR="007A7911" w:rsidRDefault="007A7911" w:rsidP="005932DB">
                  <w:pPr>
                    <w:pStyle w:val="TableBodyText"/>
                  </w:pPr>
                  <w:r>
                    <w:t>0.1</w:t>
                  </w:r>
                </w:p>
              </w:tc>
              <w:tc>
                <w:tcPr>
                  <w:tcW w:w="849" w:type="dxa"/>
                  <w:vAlign w:val="bottom"/>
                </w:tcPr>
                <w:p w:rsidR="007A7911" w:rsidRDefault="007A7911" w:rsidP="005932DB">
                  <w:pPr>
                    <w:pStyle w:val="TableBodyText"/>
                  </w:pPr>
                  <w:r>
                    <w:t>…</w:t>
                  </w:r>
                </w:p>
              </w:tc>
              <w:tc>
                <w:tcPr>
                  <w:tcW w:w="868" w:type="dxa"/>
                  <w:vAlign w:val="bottom"/>
                </w:tcPr>
                <w:p w:rsidR="007A7911" w:rsidRDefault="007A7911" w:rsidP="005932DB">
                  <w:pPr>
                    <w:pStyle w:val="TableBodyText"/>
                  </w:pPr>
                  <w:r>
                    <w:t>…</w:t>
                  </w:r>
                </w:p>
              </w:tc>
              <w:tc>
                <w:tcPr>
                  <w:tcW w:w="834"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0.2</w:t>
                  </w:r>
                </w:p>
              </w:tc>
            </w:tr>
            <w:tr w:rsidR="007A7911" w:rsidRPr="007C06C3" w:rsidTr="005932DB">
              <w:tc>
                <w:tcPr>
                  <w:tcW w:w="857" w:type="dxa"/>
                  <w:vAlign w:val="bottom"/>
                </w:tcPr>
                <w:p w:rsidR="007A7911" w:rsidRPr="007C06C3" w:rsidRDefault="007A7911" w:rsidP="005932DB">
                  <w:pPr>
                    <w:pStyle w:val="TableBodyText"/>
                    <w:jc w:val="left"/>
                    <w:rPr>
                      <w:rFonts w:cs="Arial"/>
                      <w:color w:val="000000"/>
                    </w:rPr>
                  </w:pPr>
                  <w:r w:rsidRPr="007C06C3">
                    <w:rPr>
                      <w:rFonts w:cs="Arial"/>
                      <w:color w:val="000000"/>
                    </w:rPr>
                    <w:t>62</w:t>
                  </w:r>
                </w:p>
              </w:tc>
              <w:tc>
                <w:tcPr>
                  <w:tcW w:w="880" w:type="dxa"/>
                  <w:vAlign w:val="bottom"/>
                </w:tcPr>
                <w:p w:rsidR="007A7911" w:rsidRDefault="007A7911" w:rsidP="005932DB">
                  <w:pPr>
                    <w:pStyle w:val="TableBodyText"/>
                  </w:pPr>
                  <w:r>
                    <w:t>0.1</w:t>
                  </w:r>
                </w:p>
              </w:tc>
              <w:tc>
                <w:tcPr>
                  <w:tcW w:w="849" w:type="dxa"/>
                  <w:vAlign w:val="bottom"/>
                </w:tcPr>
                <w:p w:rsidR="007A7911" w:rsidRDefault="007A7911" w:rsidP="005932DB">
                  <w:pPr>
                    <w:pStyle w:val="TableBodyText"/>
                  </w:pPr>
                  <w:r>
                    <w:t>…</w:t>
                  </w:r>
                </w:p>
              </w:tc>
              <w:tc>
                <w:tcPr>
                  <w:tcW w:w="868" w:type="dxa"/>
                  <w:vAlign w:val="bottom"/>
                </w:tcPr>
                <w:p w:rsidR="007A7911" w:rsidRDefault="007A7911" w:rsidP="005932DB">
                  <w:pPr>
                    <w:pStyle w:val="TableBodyText"/>
                  </w:pPr>
                  <w:r>
                    <w:t>…</w:t>
                  </w:r>
                </w:p>
              </w:tc>
              <w:tc>
                <w:tcPr>
                  <w:tcW w:w="834"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0.2</w:t>
                  </w:r>
                </w:p>
              </w:tc>
            </w:tr>
            <w:tr w:rsidR="007A7911" w:rsidRPr="007C06C3" w:rsidTr="005932DB">
              <w:tc>
                <w:tcPr>
                  <w:tcW w:w="857" w:type="dxa"/>
                  <w:vAlign w:val="bottom"/>
                </w:tcPr>
                <w:p w:rsidR="007A7911" w:rsidRPr="007C06C3" w:rsidRDefault="007A7911" w:rsidP="005932DB">
                  <w:pPr>
                    <w:pStyle w:val="TableBodyText"/>
                    <w:jc w:val="left"/>
                    <w:rPr>
                      <w:rFonts w:cs="Arial"/>
                      <w:color w:val="000000"/>
                    </w:rPr>
                  </w:pPr>
                  <w:r w:rsidRPr="007C06C3">
                    <w:rPr>
                      <w:rFonts w:cs="Arial"/>
                      <w:color w:val="000000"/>
                    </w:rPr>
                    <w:t>63</w:t>
                  </w:r>
                </w:p>
              </w:tc>
              <w:tc>
                <w:tcPr>
                  <w:tcW w:w="880" w:type="dxa"/>
                  <w:vAlign w:val="bottom"/>
                </w:tcPr>
                <w:p w:rsidR="007A7911" w:rsidRDefault="007A7911" w:rsidP="005932DB">
                  <w:pPr>
                    <w:pStyle w:val="TableBodyText"/>
                  </w:pPr>
                  <w:r>
                    <w:t>0.1</w:t>
                  </w:r>
                </w:p>
              </w:tc>
              <w:tc>
                <w:tcPr>
                  <w:tcW w:w="849" w:type="dxa"/>
                  <w:vAlign w:val="bottom"/>
                </w:tcPr>
                <w:p w:rsidR="007A7911" w:rsidRDefault="007A7911" w:rsidP="005932DB">
                  <w:pPr>
                    <w:pStyle w:val="TableBodyText"/>
                  </w:pPr>
                  <w:r>
                    <w:t>…</w:t>
                  </w:r>
                </w:p>
              </w:tc>
              <w:tc>
                <w:tcPr>
                  <w:tcW w:w="868" w:type="dxa"/>
                  <w:vAlign w:val="bottom"/>
                </w:tcPr>
                <w:p w:rsidR="007A7911" w:rsidRDefault="007A7911" w:rsidP="005932DB">
                  <w:pPr>
                    <w:pStyle w:val="TableBodyText"/>
                  </w:pPr>
                  <w:r>
                    <w:t>…</w:t>
                  </w:r>
                </w:p>
              </w:tc>
              <w:tc>
                <w:tcPr>
                  <w:tcW w:w="834"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0.2</w:t>
                  </w:r>
                </w:p>
              </w:tc>
            </w:tr>
            <w:tr w:rsidR="007A7911" w:rsidRPr="007C06C3" w:rsidTr="005932DB">
              <w:tc>
                <w:tcPr>
                  <w:tcW w:w="857" w:type="dxa"/>
                  <w:vAlign w:val="bottom"/>
                </w:tcPr>
                <w:p w:rsidR="007A7911" w:rsidRPr="007C06C3" w:rsidRDefault="007A7911" w:rsidP="005932DB">
                  <w:pPr>
                    <w:pStyle w:val="TableBodyText"/>
                    <w:jc w:val="left"/>
                    <w:rPr>
                      <w:rFonts w:cs="Arial"/>
                      <w:color w:val="000000"/>
                    </w:rPr>
                  </w:pPr>
                  <w:r w:rsidRPr="007C06C3">
                    <w:rPr>
                      <w:rFonts w:cs="Arial"/>
                      <w:color w:val="000000"/>
                    </w:rPr>
                    <w:t>64</w:t>
                  </w:r>
                </w:p>
              </w:tc>
              <w:tc>
                <w:tcPr>
                  <w:tcW w:w="880" w:type="dxa"/>
                  <w:vAlign w:val="bottom"/>
                </w:tcPr>
                <w:p w:rsidR="007A7911" w:rsidRDefault="007A7911" w:rsidP="005932DB">
                  <w:pPr>
                    <w:pStyle w:val="TableBodyText"/>
                  </w:pPr>
                  <w:r>
                    <w:t>0.1</w:t>
                  </w:r>
                </w:p>
              </w:tc>
              <w:tc>
                <w:tcPr>
                  <w:tcW w:w="849" w:type="dxa"/>
                  <w:vAlign w:val="bottom"/>
                </w:tcPr>
                <w:p w:rsidR="007A7911" w:rsidRDefault="007A7911" w:rsidP="005932DB">
                  <w:pPr>
                    <w:pStyle w:val="TableBodyText"/>
                  </w:pPr>
                  <w:r>
                    <w:t>…</w:t>
                  </w:r>
                </w:p>
              </w:tc>
              <w:tc>
                <w:tcPr>
                  <w:tcW w:w="868" w:type="dxa"/>
                  <w:vAlign w:val="bottom"/>
                </w:tcPr>
                <w:p w:rsidR="007A7911" w:rsidRDefault="007A7911" w:rsidP="005932DB">
                  <w:pPr>
                    <w:pStyle w:val="TableBodyText"/>
                  </w:pPr>
                  <w:r>
                    <w:t>…</w:t>
                  </w:r>
                </w:p>
              </w:tc>
              <w:tc>
                <w:tcPr>
                  <w:tcW w:w="834"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0.1</w:t>
                  </w:r>
                </w:p>
              </w:tc>
            </w:tr>
            <w:tr w:rsidR="007A7911" w:rsidRPr="007C06C3" w:rsidTr="005932DB">
              <w:tc>
                <w:tcPr>
                  <w:tcW w:w="857" w:type="dxa"/>
                  <w:vAlign w:val="bottom"/>
                </w:tcPr>
                <w:p w:rsidR="007A7911" w:rsidRPr="007C06C3" w:rsidRDefault="007A7911" w:rsidP="005932DB">
                  <w:pPr>
                    <w:pStyle w:val="TableBodyText"/>
                    <w:jc w:val="left"/>
                    <w:rPr>
                      <w:rFonts w:cs="Arial"/>
                      <w:color w:val="000000"/>
                    </w:rPr>
                  </w:pPr>
                  <w:r w:rsidRPr="007C06C3">
                    <w:rPr>
                      <w:rFonts w:cs="Arial"/>
                      <w:color w:val="000000"/>
                    </w:rPr>
                    <w:t>65</w:t>
                  </w:r>
                </w:p>
              </w:tc>
              <w:tc>
                <w:tcPr>
                  <w:tcW w:w="880" w:type="dxa"/>
                  <w:vAlign w:val="bottom"/>
                </w:tcPr>
                <w:p w:rsidR="007A7911" w:rsidRDefault="007A7911" w:rsidP="005932DB">
                  <w:pPr>
                    <w:pStyle w:val="TableBodyText"/>
                  </w:pPr>
                  <w:r>
                    <w:t>…</w:t>
                  </w:r>
                </w:p>
              </w:tc>
              <w:tc>
                <w:tcPr>
                  <w:tcW w:w="849" w:type="dxa"/>
                  <w:vAlign w:val="bottom"/>
                </w:tcPr>
                <w:p w:rsidR="007A7911" w:rsidRDefault="007A7911" w:rsidP="005932DB">
                  <w:pPr>
                    <w:pStyle w:val="TableBodyText"/>
                  </w:pPr>
                  <w:r>
                    <w:t>…</w:t>
                  </w:r>
                </w:p>
              </w:tc>
              <w:tc>
                <w:tcPr>
                  <w:tcW w:w="868" w:type="dxa"/>
                  <w:vAlign w:val="bottom"/>
                </w:tcPr>
                <w:p w:rsidR="007A7911" w:rsidRDefault="007A7911" w:rsidP="005932DB">
                  <w:pPr>
                    <w:pStyle w:val="TableBodyText"/>
                  </w:pPr>
                  <w:r>
                    <w:t>…</w:t>
                  </w:r>
                </w:p>
              </w:tc>
              <w:tc>
                <w:tcPr>
                  <w:tcW w:w="834"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w:t>
                  </w:r>
                </w:p>
              </w:tc>
            </w:tr>
            <w:tr w:rsidR="007A7911" w:rsidRPr="007C06C3" w:rsidTr="005932DB">
              <w:tc>
                <w:tcPr>
                  <w:tcW w:w="857" w:type="dxa"/>
                  <w:vAlign w:val="bottom"/>
                </w:tcPr>
                <w:p w:rsidR="007A7911" w:rsidRPr="007C06C3" w:rsidRDefault="007A7911" w:rsidP="005932DB">
                  <w:pPr>
                    <w:pStyle w:val="TableBodyText"/>
                    <w:jc w:val="left"/>
                    <w:rPr>
                      <w:rFonts w:cs="Arial"/>
                      <w:color w:val="000000"/>
                    </w:rPr>
                  </w:pPr>
                  <w:r w:rsidRPr="007C06C3">
                    <w:rPr>
                      <w:rFonts w:cs="Arial"/>
                      <w:color w:val="000000"/>
                    </w:rPr>
                    <w:t>66</w:t>
                  </w:r>
                </w:p>
              </w:tc>
              <w:tc>
                <w:tcPr>
                  <w:tcW w:w="880" w:type="dxa"/>
                  <w:vAlign w:val="bottom"/>
                </w:tcPr>
                <w:p w:rsidR="007A7911" w:rsidRDefault="007A7911" w:rsidP="005932DB">
                  <w:pPr>
                    <w:pStyle w:val="TableBodyText"/>
                  </w:pPr>
                  <w:r>
                    <w:t>…</w:t>
                  </w:r>
                </w:p>
              </w:tc>
              <w:tc>
                <w:tcPr>
                  <w:tcW w:w="849" w:type="dxa"/>
                  <w:vAlign w:val="bottom"/>
                </w:tcPr>
                <w:p w:rsidR="007A7911" w:rsidRDefault="007A7911" w:rsidP="005932DB">
                  <w:pPr>
                    <w:pStyle w:val="TableBodyText"/>
                  </w:pPr>
                  <w:r>
                    <w:t>…</w:t>
                  </w:r>
                </w:p>
              </w:tc>
              <w:tc>
                <w:tcPr>
                  <w:tcW w:w="868" w:type="dxa"/>
                  <w:vAlign w:val="bottom"/>
                </w:tcPr>
                <w:p w:rsidR="007A7911" w:rsidRDefault="007A7911" w:rsidP="005932DB">
                  <w:pPr>
                    <w:pStyle w:val="TableBodyText"/>
                  </w:pPr>
                  <w:r>
                    <w:t>…</w:t>
                  </w:r>
                </w:p>
              </w:tc>
              <w:tc>
                <w:tcPr>
                  <w:tcW w:w="834"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w:t>
                  </w:r>
                </w:p>
              </w:tc>
            </w:tr>
            <w:tr w:rsidR="007A7911" w:rsidRPr="007C06C3" w:rsidTr="005932DB">
              <w:tc>
                <w:tcPr>
                  <w:tcW w:w="857" w:type="dxa"/>
                  <w:vAlign w:val="bottom"/>
                </w:tcPr>
                <w:p w:rsidR="007A7911" w:rsidRPr="007C06C3" w:rsidRDefault="007A7911" w:rsidP="005932DB">
                  <w:pPr>
                    <w:pStyle w:val="TableBodyText"/>
                    <w:jc w:val="left"/>
                    <w:rPr>
                      <w:rFonts w:cs="Arial"/>
                      <w:color w:val="000000"/>
                    </w:rPr>
                  </w:pPr>
                  <w:r w:rsidRPr="007C06C3">
                    <w:rPr>
                      <w:rFonts w:cs="Arial"/>
                      <w:color w:val="000000"/>
                    </w:rPr>
                    <w:t>67</w:t>
                  </w:r>
                </w:p>
              </w:tc>
              <w:tc>
                <w:tcPr>
                  <w:tcW w:w="880" w:type="dxa"/>
                  <w:vAlign w:val="bottom"/>
                </w:tcPr>
                <w:p w:rsidR="007A7911" w:rsidRDefault="007A7911" w:rsidP="005932DB">
                  <w:pPr>
                    <w:pStyle w:val="TableBodyText"/>
                  </w:pPr>
                  <w:r>
                    <w:t>…</w:t>
                  </w:r>
                </w:p>
              </w:tc>
              <w:tc>
                <w:tcPr>
                  <w:tcW w:w="849" w:type="dxa"/>
                  <w:vAlign w:val="bottom"/>
                </w:tcPr>
                <w:p w:rsidR="007A7911" w:rsidRDefault="007A7911" w:rsidP="005932DB">
                  <w:pPr>
                    <w:pStyle w:val="TableBodyText"/>
                  </w:pPr>
                  <w:r>
                    <w:t>…</w:t>
                  </w:r>
                </w:p>
              </w:tc>
              <w:tc>
                <w:tcPr>
                  <w:tcW w:w="868" w:type="dxa"/>
                  <w:vAlign w:val="bottom"/>
                </w:tcPr>
                <w:p w:rsidR="007A7911" w:rsidRDefault="007A7911" w:rsidP="005932DB">
                  <w:pPr>
                    <w:pStyle w:val="TableBodyText"/>
                  </w:pPr>
                  <w:r>
                    <w:t>…</w:t>
                  </w:r>
                </w:p>
              </w:tc>
              <w:tc>
                <w:tcPr>
                  <w:tcW w:w="834"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w:t>
                  </w:r>
                </w:p>
              </w:tc>
            </w:tr>
            <w:tr w:rsidR="007A7911" w:rsidRPr="007C06C3" w:rsidTr="005932DB">
              <w:tc>
                <w:tcPr>
                  <w:tcW w:w="857" w:type="dxa"/>
                  <w:vAlign w:val="bottom"/>
                </w:tcPr>
                <w:p w:rsidR="007A7911" w:rsidRPr="007C06C3" w:rsidRDefault="007A7911" w:rsidP="005932DB">
                  <w:pPr>
                    <w:pStyle w:val="TableBodyText"/>
                    <w:jc w:val="left"/>
                    <w:rPr>
                      <w:rFonts w:cs="Arial"/>
                      <w:color w:val="000000"/>
                    </w:rPr>
                  </w:pPr>
                  <w:r w:rsidRPr="007C06C3">
                    <w:rPr>
                      <w:rFonts w:cs="Arial"/>
                      <w:color w:val="000000"/>
                    </w:rPr>
                    <w:t>68</w:t>
                  </w:r>
                </w:p>
              </w:tc>
              <w:tc>
                <w:tcPr>
                  <w:tcW w:w="880" w:type="dxa"/>
                  <w:vAlign w:val="bottom"/>
                </w:tcPr>
                <w:p w:rsidR="007A7911" w:rsidRDefault="007A7911" w:rsidP="005932DB">
                  <w:pPr>
                    <w:pStyle w:val="TableBodyText"/>
                  </w:pPr>
                  <w:r>
                    <w:t>…</w:t>
                  </w:r>
                </w:p>
              </w:tc>
              <w:tc>
                <w:tcPr>
                  <w:tcW w:w="849" w:type="dxa"/>
                  <w:vAlign w:val="bottom"/>
                </w:tcPr>
                <w:p w:rsidR="007A7911" w:rsidRDefault="007A7911" w:rsidP="005932DB">
                  <w:pPr>
                    <w:pStyle w:val="TableBodyText"/>
                  </w:pPr>
                  <w:r>
                    <w:t>…</w:t>
                  </w:r>
                </w:p>
              </w:tc>
              <w:tc>
                <w:tcPr>
                  <w:tcW w:w="868" w:type="dxa"/>
                  <w:vAlign w:val="bottom"/>
                </w:tcPr>
                <w:p w:rsidR="007A7911" w:rsidRDefault="007A7911" w:rsidP="005932DB">
                  <w:pPr>
                    <w:pStyle w:val="TableBodyText"/>
                  </w:pPr>
                  <w:r>
                    <w:t>…</w:t>
                  </w:r>
                </w:p>
              </w:tc>
              <w:tc>
                <w:tcPr>
                  <w:tcW w:w="834"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w:t>
                  </w:r>
                </w:p>
              </w:tc>
            </w:tr>
            <w:tr w:rsidR="007A7911" w:rsidRPr="007C06C3" w:rsidTr="005932DB">
              <w:tc>
                <w:tcPr>
                  <w:tcW w:w="857" w:type="dxa"/>
                  <w:vAlign w:val="bottom"/>
                </w:tcPr>
                <w:p w:rsidR="007A7911" w:rsidRPr="007C06C3" w:rsidRDefault="007A7911" w:rsidP="005932DB">
                  <w:pPr>
                    <w:pStyle w:val="TableBodyText"/>
                    <w:jc w:val="left"/>
                    <w:rPr>
                      <w:rFonts w:cs="Arial"/>
                      <w:color w:val="000000"/>
                    </w:rPr>
                  </w:pPr>
                  <w:r w:rsidRPr="007C06C3">
                    <w:rPr>
                      <w:rFonts w:cs="Arial"/>
                      <w:color w:val="000000"/>
                    </w:rPr>
                    <w:t>69</w:t>
                  </w:r>
                </w:p>
              </w:tc>
              <w:tc>
                <w:tcPr>
                  <w:tcW w:w="880" w:type="dxa"/>
                  <w:vAlign w:val="bottom"/>
                </w:tcPr>
                <w:p w:rsidR="007A7911" w:rsidRDefault="007A7911" w:rsidP="005932DB">
                  <w:pPr>
                    <w:pStyle w:val="TableBodyText"/>
                  </w:pPr>
                  <w:r>
                    <w:t>…</w:t>
                  </w:r>
                </w:p>
              </w:tc>
              <w:tc>
                <w:tcPr>
                  <w:tcW w:w="849" w:type="dxa"/>
                  <w:vAlign w:val="bottom"/>
                </w:tcPr>
                <w:p w:rsidR="007A7911" w:rsidRDefault="007A7911" w:rsidP="005932DB">
                  <w:pPr>
                    <w:pStyle w:val="TableBodyText"/>
                  </w:pPr>
                  <w:r>
                    <w:t>…</w:t>
                  </w:r>
                </w:p>
              </w:tc>
              <w:tc>
                <w:tcPr>
                  <w:tcW w:w="868" w:type="dxa"/>
                  <w:vAlign w:val="bottom"/>
                </w:tcPr>
                <w:p w:rsidR="007A7911" w:rsidRDefault="007A7911" w:rsidP="005932DB">
                  <w:pPr>
                    <w:pStyle w:val="TableBodyText"/>
                  </w:pPr>
                  <w:r>
                    <w:t>…</w:t>
                  </w:r>
                </w:p>
              </w:tc>
              <w:tc>
                <w:tcPr>
                  <w:tcW w:w="834"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w:t>
                  </w:r>
                </w:p>
              </w:tc>
            </w:tr>
            <w:tr w:rsidR="007A7911" w:rsidRPr="007C06C3" w:rsidTr="005932DB">
              <w:tc>
                <w:tcPr>
                  <w:tcW w:w="857" w:type="dxa"/>
                  <w:vAlign w:val="bottom"/>
                </w:tcPr>
                <w:p w:rsidR="007A7911" w:rsidRPr="007C06C3" w:rsidRDefault="007A7911" w:rsidP="005932DB">
                  <w:pPr>
                    <w:pStyle w:val="TableBodyText"/>
                    <w:jc w:val="left"/>
                    <w:rPr>
                      <w:rFonts w:cs="Arial"/>
                      <w:color w:val="000000"/>
                    </w:rPr>
                  </w:pPr>
                  <w:r w:rsidRPr="007C06C3">
                    <w:rPr>
                      <w:rFonts w:cs="Arial"/>
                      <w:color w:val="000000"/>
                    </w:rPr>
                    <w:t>70</w:t>
                  </w:r>
                </w:p>
              </w:tc>
              <w:tc>
                <w:tcPr>
                  <w:tcW w:w="880" w:type="dxa"/>
                  <w:vAlign w:val="bottom"/>
                </w:tcPr>
                <w:p w:rsidR="007A7911" w:rsidRDefault="007A7911" w:rsidP="005932DB">
                  <w:pPr>
                    <w:pStyle w:val="TableBodyText"/>
                  </w:pPr>
                  <w:r>
                    <w:t>…</w:t>
                  </w:r>
                </w:p>
              </w:tc>
              <w:tc>
                <w:tcPr>
                  <w:tcW w:w="849" w:type="dxa"/>
                  <w:vAlign w:val="bottom"/>
                </w:tcPr>
                <w:p w:rsidR="007A7911" w:rsidRDefault="007A7911" w:rsidP="005932DB">
                  <w:pPr>
                    <w:pStyle w:val="TableBodyText"/>
                  </w:pPr>
                  <w:r>
                    <w:t>…</w:t>
                  </w:r>
                </w:p>
              </w:tc>
              <w:tc>
                <w:tcPr>
                  <w:tcW w:w="868" w:type="dxa"/>
                  <w:vAlign w:val="bottom"/>
                </w:tcPr>
                <w:p w:rsidR="007A7911" w:rsidRDefault="007A7911" w:rsidP="005932DB">
                  <w:pPr>
                    <w:pStyle w:val="TableBodyText"/>
                  </w:pPr>
                  <w:r>
                    <w:t>…</w:t>
                  </w:r>
                </w:p>
              </w:tc>
              <w:tc>
                <w:tcPr>
                  <w:tcW w:w="834"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w:t>
                  </w:r>
                </w:p>
              </w:tc>
            </w:tr>
            <w:tr w:rsidR="007A7911" w:rsidRPr="007C06C3" w:rsidTr="005932DB">
              <w:tc>
                <w:tcPr>
                  <w:tcW w:w="857" w:type="dxa"/>
                  <w:vAlign w:val="bottom"/>
                </w:tcPr>
                <w:p w:rsidR="007A7911" w:rsidRPr="007C06C3" w:rsidRDefault="007A7911" w:rsidP="005932DB">
                  <w:pPr>
                    <w:pStyle w:val="TableBodyText"/>
                    <w:jc w:val="left"/>
                    <w:rPr>
                      <w:rFonts w:cs="Arial"/>
                      <w:color w:val="000000"/>
                    </w:rPr>
                  </w:pPr>
                  <w:r w:rsidRPr="007C06C3">
                    <w:rPr>
                      <w:rFonts w:cs="Arial"/>
                      <w:color w:val="000000"/>
                    </w:rPr>
                    <w:t>71</w:t>
                  </w:r>
                </w:p>
              </w:tc>
              <w:tc>
                <w:tcPr>
                  <w:tcW w:w="880" w:type="dxa"/>
                  <w:vAlign w:val="bottom"/>
                </w:tcPr>
                <w:p w:rsidR="007A7911" w:rsidRDefault="007A7911" w:rsidP="005932DB">
                  <w:pPr>
                    <w:pStyle w:val="TableBodyText"/>
                  </w:pPr>
                  <w:r>
                    <w:t>…</w:t>
                  </w:r>
                </w:p>
              </w:tc>
              <w:tc>
                <w:tcPr>
                  <w:tcW w:w="849" w:type="dxa"/>
                  <w:vAlign w:val="bottom"/>
                </w:tcPr>
                <w:p w:rsidR="007A7911" w:rsidRDefault="007A7911" w:rsidP="005932DB">
                  <w:pPr>
                    <w:pStyle w:val="TableBodyText"/>
                  </w:pPr>
                  <w:r>
                    <w:t>…</w:t>
                  </w:r>
                </w:p>
              </w:tc>
              <w:tc>
                <w:tcPr>
                  <w:tcW w:w="868" w:type="dxa"/>
                  <w:vAlign w:val="bottom"/>
                </w:tcPr>
                <w:p w:rsidR="007A7911" w:rsidRDefault="007A7911" w:rsidP="005932DB">
                  <w:pPr>
                    <w:pStyle w:val="TableBodyText"/>
                  </w:pPr>
                  <w:r>
                    <w:t>…</w:t>
                  </w:r>
                </w:p>
              </w:tc>
              <w:tc>
                <w:tcPr>
                  <w:tcW w:w="834"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w:t>
                  </w:r>
                </w:p>
              </w:tc>
            </w:tr>
            <w:tr w:rsidR="007A7911" w:rsidRPr="007C06C3" w:rsidTr="005932DB">
              <w:tc>
                <w:tcPr>
                  <w:tcW w:w="857" w:type="dxa"/>
                  <w:vAlign w:val="bottom"/>
                </w:tcPr>
                <w:p w:rsidR="007A7911" w:rsidRPr="007C06C3" w:rsidRDefault="007A7911" w:rsidP="005932DB">
                  <w:pPr>
                    <w:pStyle w:val="TableBodyText"/>
                    <w:jc w:val="left"/>
                    <w:rPr>
                      <w:rFonts w:cs="Arial"/>
                      <w:color w:val="000000"/>
                    </w:rPr>
                  </w:pPr>
                  <w:r w:rsidRPr="007C06C3">
                    <w:rPr>
                      <w:rFonts w:cs="Arial"/>
                      <w:color w:val="000000"/>
                    </w:rPr>
                    <w:t>72</w:t>
                  </w:r>
                </w:p>
              </w:tc>
              <w:tc>
                <w:tcPr>
                  <w:tcW w:w="880" w:type="dxa"/>
                  <w:vAlign w:val="bottom"/>
                </w:tcPr>
                <w:p w:rsidR="007A7911" w:rsidRDefault="007A7911" w:rsidP="005932DB">
                  <w:pPr>
                    <w:pStyle w:val="TableBodyText"/>
                  </w:pPr>
                  <w:r>
                    <w:t>…</w:t>
                  </w:r>
                </w:p>
              </w:tc>
              <w:tc>
                <w:tcPr>
                  <w:tcW w:w="849" w:type="dxa"/>
                  <w:vAlign w:val="bottom"/>
                </w:tcPr>
                <w:p w:rsidR="007A7911" w:rsidRDefault="007A7911" w:rsidP="005932DB">
                  <w:pPr>
                    <w:pStyle w:val="TableBodyText"/>
                  </w:pPr>
                  <w:r>
                    <w:t>…</w:t>
                  </w:r>
                </w:p>
              </w:tc>
              <w:tc>
                <w:tcPr>
                  <w:tcW w:w="868" w:type="dxa"/>
                  <w:vAlign w:val="bottom"/>
                </w:tcPr>
                <w:p w:rsidR="007A7911" w:rsidRDefault="007A7911" w:rsidP="005932DB">
                  <w:pPr>
                    <w:pStyle w:val="TableBodyText"/>
                  </w:pPr>
                  <w:r>
                    <w:t>…</w:t>
                  </w:r>
                </w:p>
              </w:tc>
              <w:tc>
                <w:tcPr>
                  <w:tcW w:w="834"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w:t>
                  </w:r>
                </w:p>
              </w:tc>
            </w:tr>
            <w:tr w:rsidR="007A7911" w:rsidRPr="007C06C3" w:rsidTr="005932DB">
              <w:tc>
                <w:tcPr>
                  <w:tcW w:w="857" w:type="dxa"/>
                  <w:vAlign w:val="bottom"/>
                </w:tcPr>
                <w:p w:rsidR="007A7911" w:rsidRPr="007C06C3" w:rsidRDefault="007A7911" w:rsidP="005932DB">
                  <w:pPr>
                    <w:pStyle w:val="TableBodyText"/>
                    <w:jc w:val="left"/>
                    <w:rPr>
                      <w:rFonts w:cs="Arial"/>
                      <w:color w:val="000000"/>
                    </w:rPr>
                  </w:pPr>
                  <w:r w:rsidRPr="007C06C3">
                    <w:rPr>
                      <w:rFonts w:cs="Arial"/>
                      <w:color w:val="000000"/>
                    </w:rPr>
                    <w:t>73</w:t>
                  </w:r>
                </w:p>
              </w:tc>
              <w:tc>
                <w:tcPr>
                  <w:tcW w:w="880" w:type="dxa"/>
                  <w:vAlign w:val="bottom"/>
                </w:tcPr>
                <w:p w:rsidR="007A7911" w:rsidRDefault="007A7911" w:rsidP="005932DB">
                  <w:pPr>
                    <w:pStyle w:val="TableBodyText"/>
                  </w:pPr>
                  <w:r>
                    <w:t>…</w:t>
                  </w:r>
                </w:p>
              </w:tc>
              <w:tc>
                <w:tcPr>
                  <w:tcW w:w="849" w:type="dxa"/>
                  <w:vAlign w:val="bottom"/>
                </w:tcPr>
                <w:p w:rsidR="007A7911" w:rsidRDefault="007A7911" w:rsidP="005932DB">
                  <w:pPr>
                    <w:pStyle w:val="TableBodyText"/>
                  </w:pPr>
                  <w:r>
                    <w:t>…</w:t>
                  </w:r>
                </w:p>
              </w:tc>
              <w:tc>
                <w:tcPr>
                  <w:tcW w:w="868" w:type="dxa"/>
                  <w:vAlign w:val="bottom"/>
                </w:tcPr>
                <w:p w:rsidR="007A7911" w:rsidRDefault="007A7911" w:rsidP="005932DB">
                  <w:pPr>
                    <w:pStyle w:val="TableBodyText"/>
                  </w:pPr>
                  <w:r>
                    <w:t>…</w:t>
                  </w:r>
                </w:p>
              </w:tc>
              <w:tc>
                <w:tcPr>
                  <w:tcW w:w="834"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w:t>
                  </w:r>
                </w:p>
              </w:tc>
            </w:tr>
            <w:tr w:rsidR="007A7911" w:rsidRPr="007C06C3" w:rsidTr="005932DB">
              <w:tc>
                <w:tcPr>
                  <w:tcW w:w="857" w:type="dxa"/>
                  <w:vAlign w:val="bottom"/>
                </w:tcPr>
                <w:p w:rsidR="007A7911" w:rsidRPr="007C06C3" w:rsidRDefault="007A7911" w:rsidP="005932DB">
                  <w:pPr>
                    <w:pStyle w:val="TableBodyText"/>
                    <w:jc w:val="left"/>
                    <w:rPr>
                      <w:rFonts w:cs="Arial"/>
                      <w:color w:val="000000"/>
                    </w:rPr>
                  </w:pPr>
                  <w:r w:rsidRPr="007C06C3">
                    <w:rPr>
                      <w:rFonts w:cs="Arial"/>
                      <w:color w:val="000000"/>
                    </w:rPr>
                    <w:t>74</w:t>
                  </w:r>
                </w:p>
              </w:tc>
              <w:tc>
                <w:tcPr>
                  <w:tcW w:w="880" w:type="dxa"/>
                  <w:vAlign w:val="bottom"/>
                </w:tcPr>
                <w:p w:rsidR="007A7911" w:rsidRDefault="007A7911" w:rsidP="005932DB">
                  <w:pPr>
                    <w:pStyle w:val="TableBodyText"/>
                  </w:pPr>
                  <w:r>
                    <w:t>…</w:t>
                  </w:r>
                </w:p>
              </w:tc>
              <w:tc>
                <w:tcPr>
                  <w:tcW w:w="849" w:type="dxa"/>
                  <w:vAlign w:val="bottom"/>
                </w:tcPr>
                <w:p w:rsidR="007A7911" w:rsidRDefault="007A7911" w:rsidP="005932DB">
                  <w:pPr>
                    <w:pStyle w:val="TableBodyText"/>
                  </w:pPr>
                  <w:r>
                    <w:t>…</w:t>
                  </w:r>
                </w:p>
              </w:tc>
              <w:tc>
                <w:tcPr>
                  <w:tcW w:w="868" w:type="dxa"/>
                  <w:vAlign w:val="bottom"/>
                </w:tcPr>
                <w:p w:rsidR="007A7911" w:rsidRDefault="007A7911" w:rsidP="005932DB">
                  <w:pPr>
                    <w:pStyle w:val="TableBodyText"/>
                  </w:pPr>
                  <w:r>
                    <w:t>…</w:t>
                  </w:r>
                </w:p>
              </w:tc>
              <w:tc>
                <w:tcPr>
                  <w:tcW w:w="834"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w:t>
                  </w:r>
                </w:p>
              </w:tc>
            </w:tr>
            <w:tr w:rsidR="007A7911" w:rsidRPr="007C06C3" w:rsidTr="005932DB">
              <w:tc>
                <w:tcPr>
                  <w:tcW w:w="857" w:type="dxa"/>
                  <w:vAlign w:val="bottom"/>
                </w:tcPr>
                <w:p w:rsidR="007A7911" w:rsidRPr="007C06C3" w:rsidRDefault="007A7911" w:rsidP="005932DB">
                  <w:pPr>
                    <w:pStyle w:val="TableBodyText"/>
                    <w:jc w:val="left"/>
                    <w:rPr>
                      <w:rFonts w:cs="Arial"/>
                      <w:color w:val="000000"/>
                    </w:rPr>
                  </w:pPr>
                  <w:r w:rsidRPr="007C06C3">
                    <w:rPr>
                      <w:rFonts w:cs="Arial"/>
                      <w:color w:val="000000"/>
                    </w:rPr>
                    <w:t>75</w:t>
                  </w:r>
                </w:p>
              </w:tc>
              <w:tc>
                <w:tcPr>
                  <w:tcW w:w="880" w:type="dxa"/>
                  <w:vAlign w:val="bottom"/>
                </w:tcPr>
                <w:p w:rsidR="007A7911" w:rsidRDefault="007A7911" w:rsidP="005932DB">
                  <w:pPr>
                    <w:pStyle w:val="TableBodyText"/>
                  </w:pPr>
                  <w:r>
                    <w:t>…</w:t>
                  </w:r>
                </w:p>
              </w:tc>
              <w:tc>
                <w:tcPr>
                  <w:tcW w:w="849" w:type="dxa"/>
                  <w:vAlign w:val="bottom"/>
                </w:tcPr>
                <w:p w:rsidR="007A7911" w:rsidRDefault="007A7911" w:rsidP="005932DB">
                  <w:pPr>
                    <w:pStyle w:val="TableBodyText"/>
                  </w:pPr>
                  <w:r>
                    <w:t>…</w:t>
                  </w:r>
                </w:p>
              </w:tc>
              <w:tc>
                <w:tcPr>
                  <w:tcW w:w="868" w:type="dxa"/>
                  <w:vAlign w:val="bottom"/>
                </w:tcPr>
                <w:p w:rsidR="007A7911" w:rsidRDefault="007A7911" w:rsidP="005932DB">
                  <w:pPr>
                    <w:pStyle w:val="TableBodyText"/>
                  </w:pPr>
                  <w:r>
                    <w:t>…</w:t>
                  </w:r>
                </w:p>
              </w:tc>
              <w:tc>
                <w:tcPr>
                  <w:tcW w:w="834"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w:t>
                  </w:r>
                </w:p>
              </w:tc>
            </w:tr>
            <w:tr w:rsidR="007A7911" w:rsidRPr="007C06C3" w:rsidTr="005932DB">
              <w:tc>
                <w:tcPr>
                  <w:tcW w:w="857" w:type="dxa"/>
                  <w:vAlign w:val="bottom"/>
                </w:tcPr>
                <w:p w:rsidR="007A7911" w:rsidRPr="007C06C3" w:rsidRDefault="007A7911" w:rsidP="005932DB">
                  <w:pPr>
                    <w:pStyle w:val="TableBodyText"/>
                    <w:jc w:val="left"/>
                    <w:rPr>
                      <w:rFonts w:cs="Arial"/>
                      <w:color w:val="000000"/>
                    </w:rPr>
                  </w:pPr>
                  <w:r w:rsidRPr="007C06C3">
                    <w:rPr>
                      <w:rFonts w:cs="Arial"/>
                      <w:color w:val="000000"/>
                    </w:rPr>
                    <w:t>76</w:t>
                  </w:r>
                </w:p>
              </w:tc>
              <w:tc>
                <w:tcPr>
                  <w:tcW w:w="880" w:type="dxa"/>
                  <w:vAlign w:val="bottom"/>
                </w:tcPr>
                <w:p w:rsidR="007A7911" w:rsidRDefault="007A7911" w:rsidP="005932DB">
                  <w:pPr>
                    <w:pStyle w:val="TableBodyText"/>
                  </w:pPr>
                  <w:r>
                    <w:t>…</w:t>
                  </w:r>
                </w:p>
              </w:tc>
              <w:tc>
                <w:tcPr>
                  <w:tcW w:w="849" w:type="dxa"/>
                  <w:vAlign w:val="bottom"/>
                </w:tcPr>
                <w:p w:rsidR="007A7911" w:rsidRDefault="007A7911" w:rsidP="005932DB">
                  <w:pPr>
                    <w:pStyle w:val="TableBodyText"/>
                  </w:pPr>
                  <w:r>
                    <w:t>…</w:t>
                  </w:r>
                </w:p>
              </w:tc>
              <w:tc>
                <w:tcPr>
                  <w:tcW w:w="868" w:type="dxa"/>
                  <w:vAlign w:val="bottom"/>
                </w:tcPr>
                <w:p w:rsidR="007A7911" w:rsidRDefault="007A7911" w:rsidP="005932DB">
                  <w:pPr>
                    <w:pStyle w:val="TableBodyText"/>
                  </w:pPr>
                  <w:r>
                    <w:t>…</w:t>
                  </w:r>
                </w:p>
              </w:tc>
              <w:tc>
                <w:tcPr>
                  <w:tcW w:w="834"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w:t>
                  </w:r>
                </w:p>
              </w:tc>
            </w:tr>
            <w:tr w:rsidR="007A7911" w:rsidRPr="007C06C3" w:rsidTr="005932DB">
              <w:tc>
                <w:tcPr>
                  <w:tcW w:w="857" w:type="dxa"/>
                  <w:vAlign w:val="bottom"/>
                </w:tcPr>
                <w:p w:rsidR="007A7911" w:rsidRPr="007C06C3" w:rsidRDefault="007A7911" w:rsidP="005932DB">
                  <w:pPr>
                    <w:pStyle w:val="TableBodyText"/>
                    <w:jc w:val="left"/>
                    <w:rPr>
                      <w:rFonts w:cs="Arial"/>
                      <w:color w:val="000000"/>
                    </w:rPr>
                  </w:pPr>
                  <w:r w:rsidRPr="007C06C3">
                    <w:rPr>
                      <w:rFonts w:cs="Arial"/>
                      <w:color w:val="000000"/>
                    </w:rPr>
                    <w:t>77</w:t>
                  </w:r>
                </w:p>
              </w:tc>
              <w:tc>
                <w:tcPr>
                  <w:tcW w:w="880" w:type="dxa"/>
                  <w:vAlign w:val="bottom"/>
                </w:tcPr>
                <w:p w:rsidR="007A7911" w:rsidRDefault="007A7911" w:rsidP="005932DB">
                  <w:pPr>
                    <w:pStyle w:val="TableBodyText"/>
                  </w:pPr>
                  <w:r>
                    <w:t>…</w:t>
                  </w:r>
                </w:p>
              </w:tc>
              <w:tc>
                <w:tcPr>
                  <w:tcW w:w="849" w:type="dxa"/>
                  <w:vAlign w:val="bottom"/>
                </w:tcPr>
                <w:p w:rsidR="007A7911" w:rsidRDefault="007A7911" w:rsidP="005932DB">
                  <w:pPr>
                    <w:pStyle w:val="TableBodyText"/>
                  </w:pPr>
                  <w:r>
                    <w:t>…</w:t>
                  </w:r>
                </w:p>
              </w:tc>
              <w:tc>
                <w:tcPr>
                  <w:tcW w:w="868" w:type="dxa"/>
                  <w:vAlign w:val="bottom"/>
                </w:tcPr>
                <w:p w:rsidR="007A7911" w:rsidRDefault="007A7911" w:rsidP="005932DB">
                  <w:pPr>
                    <w:pStyle w:val="TableBodyText"/>
                  </w:pPr>
                  <w:r>
                    <w:t>…</w:t>
                  </w:r>
                </w:p>
              </w:tc>
              <w:tc>
                <w:tcPr>
                  <w:tcW w:w="834"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w:t>
                  </w:r>
                </w:p>
              </w:tc>
            </w:tr>
            <w:tr w:rsidR="007A7911" w:rsidRPr="007C06C3" w:rsidTr="005932DB">
              <w:tc>
                <w:tcPr>
                  <w:tcW w:w="857" w:type="dxa"/>
                  <w:vAlign w:val="bottom"/>
                </w:tcPr>
                <w:p w:rsidR="007A7911" w:rsidRPr="007C06C3" w:rsidRDefault="007A7911" w:rsidP="005932DB">
                  <w:pPr>
                    <w:pStyle w:val="TableBodyText"/>
                    <w:jc w:val="left"/>
                    <w:rPr>
                      <w:rFonts w:cs="Arial"/>
                      <w:color w:val="000000"/>
                    </w:rPr>
                  </w:pPr>
                  <w:r w:rsidRPr="007C06C3">
                    <w:rPr>
                      <w:rFonts w:cs="Arial"/>
                      <w:color w:val="000000"/>
                    </w:rPr>
                    <w:t>78</w:t>
                  </w:r>
                </w:p>
              </w:tc>
              <w:tc>
                <w:tcPr>
                  <w:tcW w:w="880" w:type="dxa"/>
                  <w:vAlign w:val="bottom"/>
                </w:tcPr>
                <w:p w:rsidR="007A7911" w:rsidRDefault="007A7911" w:rsidP="005932DB">
                  <w:pPr>
                    <w:pStyle w:val="TableBodyText"/>
                  </w:pPr>
                  <w:r>
                    <w:t>…</w:t>
                  </w:r>
                </w:p>
              </w:tc>
              <w:tc>
                <w:tcPr>
                  <w:tcW w:w="849" w:type="dxa"/>
                  <w:vAlign w:val="bottom"/>
                </w:tcPr>
                <w:p w:rsidR="007A7911" w:rsidRDefault="007A7911" w:rsidP="005932DB">
                  <w:pPr>
                    <w:pStyle w:val="TableBodyText"/>
                  </w:pPr>
                  <w:r>
                    <w:t>…</w:t>
                  </w:r>
                </w:p>
              </w:tc>
              <w:tc>
                <w:tcPr>
                  <w:tcW w:w="868" w:type="dxa"/>
                  <w:vAlign w:val="bottom"/>
                </w:tcPr>
                <w:p w:rsidR="007A7911" w:rsidRDefault="007A7911" w:rsidP="005932DB">
                  <w:pPr>
                    <w:pStyle w:val="TableBodyText"/>
                  </w:pPr>
                  <w:r>
                    <w:t>…</w:t>
                  </w:r>
                </w:p>
              </w:tc>
              <w:tc>
                <w:tcPr>
                  <w:tcW w:w="834"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w:t>
                  </w:r>
                </w:p>
              </w:tc>
            </w:tr>
            <w:tr w:rsidR="007A7911" w:rsidRPr="007C06C3" w:rsidTr="005932DB">
              <w:tc>
                <w:tcPr>
                  <w:tcW w:w="857" w:type="dxa"/>
                  <w:vAlign w:val="bottom"/>
                </w:tcPr>
                <w:p w:rsidR="007A7911" w:rsidRPr="007C06C3" w:rsidRDefault="007A7911" w:rsidP="005932DB">
                  <w:pPr>
                    <w:pStyle w:val="TableBodyText"/>
                    <w:jc w:val="left"/>
                    <w:rPr>
                      <w:rFonts w:cs="Arial"/>
                      <w:color w:val="000000"/>
                    </w:rPr>
                  </w:pPr>
                  <w:r w:rsidRPr="007C06C3">
                    <w:rPr>
                      <w:rFonts w:cs="Arial"/>
                      <w:color w:val="000000"/>
                    </w:rPr>
                    <w:t>79</w:t>
                  </w:r>
                </w:p>
              </w:tc>
              <w:tc>
                <w:tcPr>
                  <w:tcW w:w="880" w:type="dxa"/>
                  <w:vAlign w:val="bottom"/>
                </w:tcPr>
                <w:p w:rsidR="007A7911" w:rsidRDefault="007A7911" w:rsidP="005932DB">
                  <w:pPr>
                    <w:pStyle w:val="TableBodyText"/>
                  </w:pPr>
                  <w:r>
                    <w:t>…</w:t>
                  </w:r>
                </w:p>
              </w:tc>
              <w:tc>
                <w:tcPr>
                  <w:tcW w:w="849" w:type="dxa"/>
                  <w:vAlign w:val="bottom"/>
                </w:tcPr>
                <w:p w:rsidR="007A7911" w:rsidRDefault="007A7911" w:rsidP="005932DB">
                  <w:pPr>
                    <w:pStyle w:val="TableBodyText"/>
                  </w:pPr>
                  <w:r>
                    <w:t>…</w:t>
                  </w:r>
                </w:p>
              </w:tc>
              <w:tc>
                <w:tcPr>
                  <w:tcW w:w="868" w:type="dxa"/>
                  <w:vAlign w:val="bottom"/>
                </w:tcPr>
                <w:p w:rsidR="007A7911" w:rsidRDefault="007A7911" w:rsidP="005932DB">
                  <w:pPr>
                    <w:pStyle w:val="TableBodyText"/>
                  </w:pPr>
                  <w:r>
                    <w:t>…</w:t>
                  </w:r>
                </w:p>
              </w:tc>
              <w:tc>
                <w:tcPr>
                  <w:tcW w:w="834"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w:t>
                  </w:r>
                </w:p>
              </w:tc>
            </w:tr>
            <w:tr w:rsidR="007A7911" w:rsidRPr="007C06C3" w:rsidTr="005932DB">
              <w:tc>
                <w:tcPr>
                  <w:tcW w:w="857" w:type="dxa"/>
                  <w:tcBorders>
                    <w:bottom w:val="single" w:sz="4" w:space="0" w:color="BFBFBF"/>
                  </w:tcBorders>
                  <w:vAlign w:val="bottom"/>
                </w:tcPr>
                <w:p w:rsidR="007A7911" w:rsidRPr="007C06C3" w:rsidRDefault="007A7911" w:rsidP="005932DB">
                  <w:pPr>
                    <w:pStyle w:val="TableBodyText"/>
                    <w:jc w:val="left"/>
                    <w:rPr>
                      <w:rFonts w:cs="Arial"/>
                      <w:color w:val="000000"/>
                    </w:rPr>
                  </w:pPr>
                  <w:r w:rsidRPr="007C06C3">
                    <w:rPr>
                      <w:rFonts w:cs="Arial"/>
                      <w:color w:val="000000"/>
                    </w:rPr>
                    <w:t>80</w:t>
                  </w:r>
                </w:p>
              </w:tc>
              <w:tc>
                <w:tcPr>
                  <w:tcW w:w="880" w:type="dxa"/>
                  <w:tcBorders>
                    <w:bottom w:val="single" w:sz="4" w:space="0" w:color="BFBFBF"/>
                  </w:tcBorders>
                  <w:vAlign w:val="bottom"/>
                </w:tcPr>
                <w:p w:rsidR="007A7911" w:rsidRDefault="007A7911" w:rsidP="005932DB">
                  <w:pPr>
                    <w:pStyle w:val="TableBodyText"/>
                  </w:pPr>
                  <w:r>
                    <w:t>…</w:t>
                  </w:r>
                </w:p>
              </w:tc>
              <w:tc>
                <w:tcPr>
                  <w:tcW w:w="849" w:type="dxa"/>
                  <w:tcBorders>
                    <w:bottom w:val="single" w:sz="4" w:space="0" w:color="BFBFBF"/>
                  </w:tcBorders>
                  <w:vAlign w:val="bottom"/>
                </w:tcPr>
                <w:p w:rsidR="007A7911" w:rsidRDefault="007A7911" w:rsidP="005932DB">
                  <w:pPr>
                    <w:pStyle w:val="TableBodyText"/>
                  </w:pPr>
                  <w:r>
                    <w:t>…</w:t>
                  </w:r>
                </w:p>
              </w:tc>
              <w:tc>
                <w:tcPr>
                  <w:tcW w:w="868" w:type="dxa"/>
                  <w:tcBorders>
                    <w:bottom w:val="single" w:sz="4" w:space="0" w:color="BFBFBF"/>
                  </w:tcBorders>
                  <w:vAlign w:val="bottom"/>
                </w:tcPr>
                <w:p w:rsidR="007A7911" w:rsidRDefault="007A7911" w:rsidP="005932DB">
                  <w:pPr>
                    <w:pStyle w:val="TableBodyText"/>
                  </w:pPr>
                  <w:r>
                    <w:t>…</w:t>
                  </w:r>
                </w:p>
              </w:tc>
              <w:tc>
                <w:tcPr>
                  <w:tcW w:w="834" w:type="dxa"/>
                  <w:tcBorders>
                    <w:bottom w:val="single" w:sz="4" w:space="0" w:color="BFBFBF"/>
                  </w:tcBorders>
                  <w:vAlign w:val="bottom"/>
                </w:tcPr>
                <w:p w:rsidR="007A7911" w:rsidRDefault="007A7911" w:rsidP="005932DB">
                  <w:pPr>
                    <w:pStyle w:val="TableBodyText"/>
                  </w:pPr>
                  <w:r>
                    <w:t>…</w:t>
                  </w:r>
                </w:p>
              </w:tc>
              <w:tc>
                <w:tcPr>
                  <w:tcW w:w="846" w:type="dxa"/>
                  <w:tcBorders>
                    <w:bottom w:val="single" w:sz="4" w:space="0" w:color="BFBFBF"/>
                  </w:tcBorders>
                  <w:vAlign w:val="bottom"/>
                </w:tcPr>
                <w:p w:rsidR="007A7911" w:rsidRDefault="007A7911" w:rsidP="005932DB">
                  <w:pPr>
                    <w:pStyle w:val="TableBodyText"/>
                  </w:pPr>
                  <w:r>
                    <w:t>…</w:t>
                  </w:r>
                </w:p>
              </w:tc>
              <w:tc>
                <w:tcPr>
                  <w:tcW w:w="863" w:type="dxa"/>
                  <w:tcBorders>
                    <w:bottom w:val="single" w:sz="4" w:space="0" w:color="BFBFBF"/>
                  </w:tcBorders>
                  <w:vAlign w:val="bottom"/>
                </w:tcPr>
                <w:p w:rsidR="007A7911" w:rsidRDefault="007A7911" w:rsidP="005932DB">
                  <w:pPr>
                    <w:pStyle w:val="TableBodyText"/>
                  </w:pPr>
                  <w:r>
                    <w:t>…</w:t>
                  </w:r>
                </w:p>
              </w:tc>
              <w:tc>
                <w:tcPr>
                  <w:tcW w:w="833" w:type="dxa"/>
                  <w:tcBorders>
                    <w:bottom w:val="single" w:sz="4" w:space="0" w:color="BFBFBF"/>
                  </w:tcBorders>
                  <w:vAlign w:val="bottom"/>
                </w:tcPr>
                <w:p w:rsidR="007A7911" w:rsidRDefault="007A7911" w:rsidP="005932DB">
                  <w:pPr>
                    <w:pStyle w:val="TableBodyText"/>
                  </w:pPr>
                  <w:r>
                    <w:t>…</w:t>
                  </w:r>
                </w:p>
              </w:tc>
              <w:tc>
                <w:tcPr>
                  <w:tcW w:w="865" w:type="dxa"/>
                  <w:tcBorders>
                    <w:bottom w:val="single" w:sz="4" w:space="0" w:color="BFBFBF"/>
                  </w:tcBorders>
                  <w:vAlign w:val="bottom"/>
                </w:tcPr>
                <w:p w:rsidR="007A7911" w:rsidRDefault="007A7911" w:rsidP="005932DB">
                  <w:pPr>
                    <w:pStyle w:val="TableBodyText"/>
                  </w:pPr>
                  <w:r>
                    <w:t>…</w:t>
                  </w:r>
                </w:p>
              </w:tc>
              <w:tc>
                <w:tcPr>
                  <w:tcW w:w="792" w:type="dxa"/>
                  <w:tcBorders>
                    <w:bottom w:val="single" w:sz="4" w:space="0" w:color="BFBFBF"/>
                  </w:tcBorders>
                  <w:vAlign w:val="bottom"/>
                </w:tcPr>
                <w:p w:rsidR="007A7911" w:rsidRDefault="007A7911" w:rsidP="005932DB">
                  <w:pPr>
                    <w:pStyle w:val="TableBodyText"/>
                  </w:pPr>
                  <w:r>
                    <w:t>…</w:t>
                  </w:r>
                </w:p>
              </w:tc>
            </w:tr>
          </w:tbl>
          <w:p w:rsidR="007A7911" w:rsidRDefault="007A7911" w:rsidP="005932DB"/>
        </w:tc>
      </w:tr>
      <w:tr w:rsidR="007A7911" w:rsidTr="005932DB">
        <w:trPr>
          <w:cantSplit/>
        </w:trPr>
        <w:tc>
          <w:tcPr>
            <w:tcW w:w="8771" w:type="dxa"/>
            <w:tcBorders>
              <w:top w:val="nil"/>
              <w:left w:val="nil"/>
              <w:bottom w:val="nil"/>
              <w:right w:val="nil"/>
            </w:tcBorders>
            <w:shd w:val="clear" w:color="auto" w:fill="auto"/>
          </w:tcPr>
          <w:p w:rsidR="007A7911" w:rsidRPr="00DB2BC7" w:rsidRDefault="00A7794C" w:rsidP="005932DB">
            <w:pPr>
              <w:pStyle w:val="Continued"/>
            </w:pPr>
            <w:r>
              <w:t>(continued next page</w:t>
            </w:r>
            <w:r w:rsidR="007A7911">
              <w:t>)</w:t>
            </w:r>
          </w:p>
        </w:tc>
      </w:tr>
      <w:tr w:rsidR="007A7911" w:rsidTr="005932DB">
        <w:trPr>
          <w:cantSplit/>
        </w:trPr>
        <w:tc>
          <w:tcPr>
            <w:tcW w:w="8771" w:type="dxa"/>
            <w:tcBorders>
              <w:top w:val="nil"/>
              <w:left w:val="nil"/>
              <w:bottom w:val="single" w:sz="6" w:space="0" w:color="78A22F"/>
              <w:right w:val="nil"/>
            </w:tcBorders>
            <w:shd w:val="clear" w:color="auto" w:fill="auto"/>
          </w:tcPr>
          <w:p w:rsidR="007A7911" w:rsidRDefault="007A7911" w:rsidP="005932DB">
            <w:pPr>
              <w:pStyle w:val="Box"/>
              <w:spacing w:before="0" w:line="120" w:lineRule="exact"/>
            </w:pPr>
          </w:p>
        </w:tc>
      </w:tr>
      <w:tr w:rsidR="007A7911" w:rsidRPr="000863A5"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5932DB">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7A7911" w:rsidTr="005932DB">
        <w:tc>
          <w:tcPr>
            <w:tcW w:w="8771" w:type="dxa"/>
            <w:tcBorders>
              <w:top w:val="single" w:sz="6" w:space="0" w:color="78A22F"/>
              <w:left w:val="nil"/>
              <w:bottom w:val="nil"/>
              <w:right w:val="nil"/>
            </w:tcBorders>
            <w:shd w:val="clear" w:color="auto" w:fill="auto"/>
          </w:tcPr>
          <w:p w:rsidR="007A7911" w:rsidRPr="00784A05" w:rsidRDefault="007A7911" w:rsidP="005932DB">
            <w:pPr>
              <w:pStyle w:val="TableTitle"/>
            </w:pPr>
            <w:r>
              <w:rPr>
                <w:b w:val="0"/>
              </w:rPr>
              <w:t>Table 3.</w:t>
            </w:r>
            <w:r>
              <w:rPr>
                <w:b w:val="0"/>
                <w:noProof/>
              </w:rPr>
              <w:t>17</w:t>
            </w:r>
            <w:r>
              <w:tab/>
            </w:r>
            <w:r w:rsidRPr="001C30DA">
              <w:rPr>
                <w:b w:val="0"/>
                <w:sz w:val="18"/>
                <w:szCs w:val="18"/>
              </w:rPr>
              <w:t>(continued)</w:t>
            </w:r>
          </w:p>
        </w:tc>
      </w:tr>
      <w:tr w:rsidR="007A7911" w:rsidTr="005932DB">
        <w:trPr>
          <w:cantSplit/>
        </w:trPr>
        <w:tc>
          <w:tcPr>
            <w:tcW w:w="8771" w:type="dxa"/>
            <w:tcBorders>
              <w:top w:val="nil"/>
              <w:left w:val="nil"/>
              <w:bottom w:val="nil"/>
              <w:right w:val="nil"/>
            </w:tcBorders>
            <w:shd w:val="clear" w:color="auto" w:fill="auto"/>
          </w:tcPr>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843"/>
              <w:gridCol w:w="844"/>
              <w:gridCol w:w="841"/>
              <w:gridCol w:w="827"/>
              <w:gridCol w:w="782"/>
              <w:gridCol w:w="810"/>
              <w:gridCol w:w="861"/>
              <w:gridCol w:w="782"/>
              <w:gridCol w:w="823"/>
              <w:gridCol w:w="1074"/>
            </w:tblGrid>
            <w:tr w:rsidR="007A7911" w:rsidRPr="000E7B19" w:rsidTr="002311C3">
              <w:trPr>
                <w:tblHeader/>
              </w:trPr>
              <w:tc>
                <w:tcPr>
                  <w:tcW w:w="843" w:type="dxa"/>
                  <w:tcBorders>
                    <w:top w:val="single" w:sz="4" w:space="0" w:color="BFBFBF"/>
                    <w:bottom w:val="single" w:sz="4" w:space="0" w:color="BFBFBF"/>
                  </w:tcBorders>
                  <w:vAlign w:val="bottom"/>
                </w:tcPr>
                <w:p w:rsidR="007A7911" w:rsidRPr="000E7B19" w:rsidRDefault="007A7911" w:rsidP="005932DB">
                  <w:pPr>
                    <w:pStyle w:val="TableColumnHeading"/>
                    <w:jc w:val="left"/>
                  </w:pPr>
                  <w:r w:rsidRPr="000E7B19">
                    <w:t>Age</w:t>
                  </w:r>
                </w:p>
              </w:tc>
              <w:tc>
                <w:tcPr>
                  <w:tcW w:w="844" w:type="dxa"/>
                  <w:tcBorders>
                    <w:top w:val="single" w:sz="4" w:space="0" w:color="BFBFBF"/>
                    <w:bottom w:val="single" w:sz="4" w:space="0" w:color="BFBFBF"/>
                  </w:tcBorders>
                  <w:vAlign w:val="bottom"/>
                </w:tcPr>
                <w:p w:rsidR="007A7911" w:rsidRPr="000E7B19" w:rsidRDefault="007A7911" w:rsidP="005932DB">
                  <w:pPr>
                    <w:pStyle w:val="TableColumnHeading"/>
                  </w:pPr>
                  <w:r w:rsidRPr="000E7B19">
                    <w:t>NSW</w:t>
                  </w:r>
                </w:p>
              </w:tc>
              <w:tc>
                <w:tcPr>
                  <w:tcW w:w="841" w:type="dxa"/>
                  <w:tcBorders>
                    <w:top w:val="single" w:sz="4" w:space="0" w:color="BFBFBF"/>
                    <w:bottom w:val="single" w:sz="4" w:space="0" w:color="BFBFBF"/>
                  </w:tcBorders>
                  <w:vAlign w:val="bottom"/>
                </w:tcPr>
                <w:p w:rsidR="007A7911" w:rsidRPr="000E7B19" w:rsidRDefault="007A7911" w:rsidP="005932DB">
                  <w:pPr>
                    <w:pStyle w:val="TableColumnHeading"/>
                  </w:pPr>
                  <w:r w:rsidRPr="000E7B19">
                    <w:t>VIC</w:t>
                  </w:r>
                </w:p>
              </w:tc>
              <w:tc>
                <w:tcPr>
                  <w:tcW w:w="827" w:type="dxa"/>
                  <w:tcBorders>
                    <w:top w:val="single" w:sz="4" w:space="0" w:color="BFBFBF"/>
                    <w:bottom w:val="single" w:sz="4" w:space="0" w:color="BFBFBF"/>
                  </w:tcBorders>
                  <w:vAlign w:val="bottom"/>
                </w:tcPr>
                <w:p w:rsidR="007A7911" w:rsidRPr="000E7B19" w:rsidRDefault="007A7911" w:rsidP="005932DB">
                  <w:pPr>
                    <w:pStyle w:val="TableColumnHeading"/>
                  </w:pPr>
                  <w:r w:rsidRPr="000E7B19">
                    <w:t>QLD</w:t>
                  </w:r>
                </w:p>
              </w:tc>
              <w:tc>
                <w:tcPr>
                  <w:tcW w:w="782" w:type="dxa"/>
                  <w:tcBorders>
                    <w:top w:val="single" w:sz="4" w:space="0" w:color="BFBFBF"/>
                    <w:bottom w:val="single" w:sz="4" w:space="0" w:color="BFBFBF"/>
                  </w:tcBorders>
                  <w:vAlign w:val="bottom"/>
                </w:tcPr>
                <w:p w:rsidR="007A7911" w:rsidRPr="000E7B19" w:rsidRDefault="007A7911" w:rsidP="005932DB">
                  <w:pPr>
                    <w:pStyle w:val="TableColumnHeading"/>
                  </w:pPr>
                  <w:r w:rsidRPr="000E7B19">
                    <w:t>SA</w:t>
                  </w:r>
                </w:p>
              </w:tc>
              <w:tc>
                <w:tcPr>
                  <w:tcW w:w="810" w:type="dxa"/>
                  <w:tcBorders>
                    <w:top w:val="single" w:sz="4" w:space="0" w:color="BFBFBF"/>
                    <w:bottom w:val="single" w:sz="4" w:space="0" w:color="BFBFBF"/>
                  </w:tcBorders>
                  <w:vAlign w:val="bottom"/>
                </w:tcPr>
                <w:p w:rsidR="007A7911" w:rsidRPr="000E7B19" w:rsidRDefault="007A7911" w:rsidP="005932DB">
                  <w:pPr>
                    <w:pStyle w:val="TableColumnHeading"/>
                  </w:pPr>
                  <w:r w:rsidRPr="000E7B19">
                    <w:t>WA</w:t>
                  </w:r>
                </w:p>
              </w:tc>
              <w:tc>
                <w:tcPr>
                  <w:tcW w:w="861" w:type="dxa"/>
                  <w:tcBorders>
                    <w:top w:val="single" w:sz="4" w:space="0" w:color="BFBFBF"/>
                    <w:bottom w:val="single" w:sz="4" w:space="0" w:color="BFBFBF"/>
                  </w:tcBorders>
                  <w:vAlign w:val="bottom"/>
                </w:tcPr>
                <w:p w:rsidR="007A7911" w:rsidRPr="000E7B19" w:rsidRDefault="007A7911" w:rsidP="005932DB">
                  <w:pPr>
                    <w:pStyle w:val="TableColumnHeading"/>
                  </w:pPr>
                  <w:r w:rsidRPr="000E7B19">
                    <w:t>TAS</w:t>
                  </w:r>
                </w:p>
              </w:tc>
              <w:tc>
                <w:tcPr>
                  <w:tcW w:w="782" w:type="dxa"/>
                  <w:tcBorders>
                    <w:top w:val="single" w:sz="4" w:space="0" w:color="BFBFBF"/>
                    <w:bottom w:val="single" w:sz="4" w:space="0" w:color="BFBFBF"/>
                  </w:tcBorders>
                  <w:vAlign w:val="bottom"/>
                </w:tcPr>
                <w:p w:rsidR="007A7911" w:rsidRPr="000E7B19" w:rsidRDefault="007A7911" w:rsidP="005932DB">
                  <w:pPr>
                    <w:pStyle w:val="TableColumnHeading"/>
                  </w:pPr>
                  <w:r w:rsidRPr="000E7B19">
                    <w:t>NT</w:t>
                  </w:r>
                </w:p>
              </w:tc>
              <w:tc>
                <w:tcPr>
                  <w:tcW w:w="823" w:type="dxa"/>
                  <w:tcBorders>
                    <w:top w:val="single" w:sz="4" w:space="0" w:color="BFBFBF"/>
                    <w:bottom w:val="single" w:sz="4" w:space="0" w:color="BFBFBF"/>
                  </w:tcBorders>
                  <w:vAlign w:val="bottom"/>
                </w:tcPr>
                <w:p w:rsidR="007A7911" w:rsidRPr="000E7B19" w:rsidRDefault="007A7911" w:rsidP="005932DB">
                  <w:pPr>
                    <w:pStyle w:val="TableColumnHeading"/>
                  </w:pPr>
                  <w:r w:rsidRPr="000E7B19">
                    <w:t>ACT</w:t>
                  </w:r>
                </w:p>
              </w:tc>
              <w:tc>
                <w:tcPr>
                  <w:tcW w:w="1074" w:type="dxa"/>
                  <w:tcBorders>
                    <w:top w:val="single" w:sz="4" w:space="0" w:color="BFBFBF"/>
                    <w:bottom w:val="single" w:sz="4" w:space="0" w:color="BFBFBF"/>
                  </w:tcBorders>
                  <w:vAlign w:val="bottom"/>
                </w:tcPr>
                <w:p w:rsidR="007A7911" w:rsidRPr="000E7B19" w:rsidRDefault="007A7911" w:rsidP="005932DB">
                  <w:pPr>
                    <w:pStyle w:val="TableColumnHeading"/>
                    <w:ind w:right="11"/>
                  </w:pPr>
                  <w:proofErr w:type="spellStart"/>
                  <w:r w:rsidRPr="000E7B19">
                    <w:t>AUST</w:t>
                  </w:r>
                  <w:proofErr w:type="spellEnd"/>
                  <w:r w:rsidRPr="000E7B19">
                    <w:rPr>
                      <w:rStyle w:val="NoteLabel"/>
                      <w:i w:val="0"/>
                    </w:rPr>
                    <w:t>b</w:t>
                  </w:r>
                </w:p>
              </w:tc>
            </w:tr>
            <w:tr w:rsidR="007A7911" w:rsidRPr="000E7B19" w:rsidTr="005932DB">
              <w:tc>
                <w:tcPr>
                  <w:tcW w:w="843" w:type="dxa"/>
                  <w:tcBorders>
                    <w:top w:val="single" w:sz="4" w:space="0" w:color="BFBFBF"/>
                  </w:tcBorders>
                  <w:vAlign w:val="bottom"/>
                </w:tcPr>
                <w:p w:rsidR="007A7911" w:rsidRPr="000E7B19" w:rsidRDefault="007A7911" w:rsidP="005932DB">
                  <w:pPr>
                    <w:pStyle w:val="TableBodyText"/>
                    <w:spacing w:before="120"/>
                    <w:jc w:val="left"/>
                    <w:rPr>
                      <w:rFonts w:cs="Arial"/>
                      <w:color w:val="000000"/>
                    </w:rPr>
                  </w:pPr>
                  <w:r w:rsidRPr="000E7B19">
                    <w:rPr>
                      <w:rFonts w:cs="Arial"/>
                      <w:color w:val="000000"/>
                    </w:rPr>
                    <w:t>81</w:t>
                  </w:r>
                </w:p>
              </w:tc>
              <w:tc>
                <w:tcPr>
                  <w:tcW w:w="844" w:type="dxa"/>
                  <w:tcBorders>
                    <w:top w:val="single" w:sz="4" w:space="0" w:color="BFBFBF"/>
                  </w:tcBorders>
                  <w:vAlign w:val="bottom"/>
                </w:tcPr>
                <w:p w:rsidR="007A7911" w:rsidRDefault="007A7911" w:rsidP="005932DB">
                  <w:pPr>
                    <w:pStyle w:val="TableBodyText"/>
                  </w:pPr>
                  <w:r>
                    <w:t>…</w:t>
                  </w:r>
                </w:p>
              </w:tc>
              <w:tc>
                <w:tcPr>
                  <w:tcW w:w="841" w:type="dxa"/>
                  <w:tcBorders>
                    <w:top w:val="single" w:sz="4" w:space="0" w:color="BFBFBF"/>
                  </w:tcBorders>
                  <w:vAlign w:val="bottom"/>
                </w:tcPr>
                <w:p w:rsidR="007A7911" w:rsidRDefault="007A7911" w:rsidP="005932DB">
                  <w:pPr>
                    <w:pStyle w:val="TableBodyText"/>
                  </w:pPr>
                  <w:r>
                    <w:t>…</w:t>
                  </w:r>
                </w:p>
              </w:tc>
              <w:tc>
                <w:tcPr>
                  <w:tcW w:w="827" w:type="dxa"/>
                  <w:tcBorders>
                    <w:top w:val="single" w:sz="4" w:space="0" w:color="BFBFBF"/>
                  </w:tcBorders>
                  <w:vAlign w:val="bottom"/>
                </w:tcPr>
                <w:p w:rsidR="007A7911" w:rsidRDefault="007A7911" w:rsidP="005932DB">
                  <w:pPr>
                    <w:pStyle w:val="TableBodyText"/>
                  </w:pPr>
                  <w:r>
                    <w:t>…</w:t>
                  </w:r>
                </w:p>
              </w:tc>
              <w:tc>
                <w:tcPr>
                  <w:tcW w:w="782" w:type="dxa"/>
                  <w:tcBorders>
                    <w:top w:val="single" w:sz="4" w:space="0" w:color="BFBFBF"/>
                  </w:tcBorders>
                  <w:vAlign w:val="bottom"/>
                </w:tcPr>
                <w:p w:rsidR="007A7911" w:rsidRDefault="007A7911" w:rsidP="005932DB">
                  <w:pPr>
                    <w:pStyle w:val="TableBodyText"/>
                  </w:pPr>
                  <w:r>
                    <w:t>…</w:t>
                  </w:r>
                </w:p>
              </w:tc>
              <w:tc>
                <w:tcPr>
                  <w:tcW w:w="810" w:type="dxa"/>
                  <w:tcBorders>
                    <w:top w:val="single" w:sz="4" w:space="0" w:color="BFBFBF"/>
                  </w:tcBorders>
                  <w:vAlign w:val="bottom"/>
                </w:tcPr>
                <w:p w:rsidR="007A7911" w:rsidRDefault="007A7911" w:rsidP="005932DB">
                  <w:pPr>
                    <w:pStyle w:val="TableBodyText"/>
                  </w:pPr>
                  <w:r>
                    <w:t>…</w:t>
                  </w:r>
                </w:p>
              </w:tc>
              <w:tc>
                <w:tcPr>
                  <w:tcW w:w="861" w:type="dxa"/>
                  <w:tcBorders>
                    <w:top w:val="single" w:sz="4" w:space="0" w:color="BFBFBF"/>
                  </w:tcBorders>
                  <w:vAlign w:val="bottom"/>
                </w:tcPr>
                <w:p w:rsidR="007A7911" w:rsidRDefault="007A7911" w:rsidP="005932DB">
                  <w:pPr>
                    <w:pStyle w:val="TableBodyText"/>
                  </w:pPr>
                  <w:r>
                    <w:t>…</w:t>
                  </w:r>
                </w:p>
              </w:tc>
              <w:tc>
                <w:tcPr>
                  <w:tcW w:w="782" w:type="dxa"/>
                  <w:tcBorders>
                    <w:top w:val="single" w:sz="4" w:space="0" w:color="BFBFBF"/>
                  </w:tcBorders>
                  <w:vAlign w:val="bottom"/>
                </w:tcPr>
                <w:p w:rsidR="007A7911" w:rsidRDefault="007A7911" w:rsidP="005932DB">
                  <w:pPr>
                    <w:pStyle w:val="TableBodyText"/>
                  </w:pPr>
                  <w:r>
                    <w:t>…</w:t>
                  </w:r>
                </w:p>
              </w:tc>
              <w:tc>
                <w:tcPr>
                  <w:tcW w:w="823" w:type="dxa"/>
                  <w:tcBorders>
                    <w:top w:val="single" w:sz="4" w:space="0" w:color="BFBFBF"/>
                  </w:tcBorders>
                  <w:vAlign w:val="bottom"/>
                </w:tcPr>
                <w:p w:rsidR="007A7911" w:rsidRDefault="007A7911" w:rsidP="005932DB">
                  <w:pPr>
                    <w:pStyle w:val="TableBodyText"/>
                  </w:pPr>
                  <w:r>
                    <w:t>…</w:t>
                  </w:r>
                </w:p>
              </w:tc>
              <w:tc>
                <w:tcPr>
                  <w:tcW w:w="1074" w:type="dxa"/>
                  <w:tcBorders>
                    <w:top w:val="single" w:sz="4" w:space="0" w:color="BFBFBF"/>
                  </w:tcBorders>
                  <w:vAlign w:val="bottom"/>
                </w:tcPr>
                <w:p w:rsidR="007A7911" w:rsidRDefault="007A7911" w:rsidP="005932DB">
                  <w:pPr>
                    <w:pStyle w:val="TableBodyText"/>
                  </w:pPr>
                  <w:r>
                    <w:t>…</w:t>
                  </w:r>
                </w:p>
              </w:tc>
            </w:tr>
            <w:tr w:rsidR="007A7911" w:rsidRPr="000E7B19" w:rsidTr="005932DB">
              <w:tc>
                <w:tcPr>
                  <w:tcW w:w="843" w:type="dxa"/>
                  <w:vAlign w:val="bottom"/>
                </w:tcPr>
                <w:p w:rsidR="007A7911" w:rsidRPr="000E7B19" w:rsidRDefault="007A7911" w:rsidP="005932DB">
                  <w:pPr>
                    <w:pStyle w:val="TableBodyText"/>
                    <w:jc w:val="left"/>
                    <w:rPr>
                      <w:rFonts w:cs="Arial"/>
                      <w:color w:val="000000"/>
                    </w:rPr>
                  </w:pPr>
                  <w:r w:rsidRPr="000E7B19">
                    <w:rPr>
                      <w:rFonts w:cs="Arial"/>
                      <w:color w:val="000000"/>
                    </w:rPr>
                    <w:t>82</w:t>
                  </w:r>
                </w:p>
              </w:tc>
              <w:tc>
                <w:tcPr>
                  <w:tcW w:w="844" w:type="dxa"/>
                  <w:vAlign w:val="bottom"/>
                </w:tcPr>
                <w:p w:rsidR="007A7911" w:rsidRDefault="007A7911" w:rsidP="005932DB">
                  <w:pPr>
                    <w:pStyle w:val="TableBodyText"/>
                  </w:pPr>
                  <w:r>
                    <w:t>…</w:t>
                  </w:r>
                </w:p>
              </w:tc>
              <w:tc>
                <w:tcPr>
                  <w:tcW w:w="841" w:type="dxa"/>
                  <w:vAlign w:val="bottom"/>
                </w:tcPr>
                <w:p w:rsidR="007A7911" w:rsidRDefault="007A7911" w:rsidP="005932DB">
                  <w:pPr>
                    <w:pStyle w:val="TableBodyText"/>
                  </w:pPr>
                  <w:r>
                    <w:t>…</w:t>
                  </w:r>
                </w:p>
              </w:tc>
              <w:tc>
                <w:tcPr>
                  <w:tcW w:w="827" w:type="dxa"/>
                  <w:vAlign w:val="bottom"/>
                </w:tcPr>
                <w:p w:rsidR="007A7911" w:rsidRDefault="007A7911" w:rsidP="005932DB">
                  <w:pPr>
                    <w:pStyle w:val="TableBodyText"/>
                  </w:pPr>
                  <w:r>
                    <w:t>…</w:t>
                  </w:r>
                </w:p>
              </w:tc>
              <w:tc>
                <w:tcPr>
                  <w:tcW w:w="782" w:type="dxa"/>
                  <w:vAlign w:val="bottom"/>
                </w:tcPr>
                <w:p w:rsidR="007A7911" w:rsidRDefault="007A7911" w:rsidP="005932DB">
                  <w:pPr>
                    <w:pStyle w:val="TableBodyText"/>
                  </w:pPr>
                  <w:r>
                    <w:t>…</w:t>
                  </w:r>
                </w:p>
              </w:tc>
              <w:tc>
                <w:tcPr>
                  <w:tcW w:w="810" w:type="dxa"/>
                  <w:vAlign w:val="bottom"/>
                </w:tcPr>
                <w:p w:rsidR="007A7911" w:rsidRDefault="007A7911" w:rsidP="005932DB">
                  <w:pPr>
                    <w:pStyle w:val="TableBodyText"/>
                  </w:pPr>
                  <w:r>
                    <w:t>…</w:t>
                  </w:r>
                </w:p>
              </w:tc>
              <w:tc>
                <w:tcPr>
                  <w:tcW w:w="861" w:type="dxa"/>
                  <w:vAlign w:val="bottom"/>
                </w:tcPr>
                <w:p w:rsidR="007A7911" w:rsidRDefault="007A7911" w:rsidP="005932DB">
                  <w:pPr>
                    <w:pStyle w:val="TableBodyText"/>
                  </w:pPr>
                  <w:r>
                    <w:t>…</w:t>
                  </w:r>
                </w:p>
              </w:tc>
              <w:tc>
                <w:tcPr>
                  <w:tcW w:w="782" w:type="dxa"/>
                  <w:vAlign w:val="bottom"/>
                </w:tcPr>
                <w:p w:rsidR="007A7911" w:rsidRDefault="007A7911" w:rsidP="005932DB">
                  <w:pPr>
                    <w:pStyle w:val="TableBodyText"/>
                  </w:pPr>
                  <w:r>
                    <w:t>…</w:t>
                  </w:r>
                </w:p>
              </w:tc>
              <w:tc>
                <w:tcPr>
                  <w:tcW w:w="823" w:type="dxa"/>
                  <w:vAlign w:val="bottom"/>
                </w:tcPr>
                <w:p w:rsidR="007A7911" w:rsidRDefault="007A7911" w:rsidP="005932DB">
                  <w:pPr>
                    <w:pStyle w:val="TableBodyText"/>
                  </w:pPr>
                  <w:r>
                    <w:t>…</w:t>
                  </w:r>
                </w:p>
              </w:tc>
              <w:tc>
                <w:tcPr>
                  <w:tcW w:w="1074" w:type="dxa"/>
                  <w:vAlign w:val="bottom"/>
                </w:tcPr>
                <w:p w:rsidR="007A7911" w:rsidRDefault="007A7911" w:rsidP="005932DB">
                  <w:pPr>
                    <w:pStyle w:val="TableBodyText"/>
                  </w:pPr>
                  <w:r>
                    <w:t>…</w:t>
                  </w:r>
                </w:p>
              </w:tc>
            </w:tr>
            <w:tr w:rsidR="007A7911" w:rsidRPr="000E7B19" w:rsidTr="005932DB">
              <w:tc>
                <w:tcPr>
                  <w:tcW w:w="843" w:type="dxa"/>
                  <w:vAlign w:val="bottom"/>
                </w:tcPr>
                <w:p w:rsidR="007A7911" w:rsidRPr="000E7B19" w:rsidRDefault="007A7911" w:rsidP="005932DB">
                  <w:pPr>
                    <w:pStyle w:val="TableBodyText"/>
                    <w:jc w:val="left"/>
                    <w:rPr>
                      <w:rFonts w:cs="Arial"/>
                      <w:color w:val="000000"/>
                    </w:rPr>
                  </w:pPr>
                  <w:r w:rsidRPr="000E7B19">
                    <w:rPr>
                      <w:rFonts w:cs="Arial"/>
                      <w:color w:val="000000"/>
                    </w:rPr>
                    <w:t>83</w:t>
                  </w:r>
                </w:p>
              </w:tc>
              <w:tc>
                <w:tcPr>
                  <w:tcW w:w="844" w:type="dxa"/>
                  <w:vAlign w:val="bottom"/>
                </w:tcPr>
                <w:p w:rsidR="007A7911" w:rsidRDefault="007A7911" w:rsidP="005932DB">
                  <w:pPr>
                    <w:pStyle w:val="TableBodyText"/>
                  </w:pPr>
                  <w:r>
                    <w:t>…</w:t>
                  </w:r>
                </w:p>
              </w:tc>
              <w:tc>
                <w:tcPr>
                  <w:tcW w:w="841" w:type="dxa"/>
                  <w:vAlign w:val="bottom"/>
                </w:tcPr>
                <w:p w:rsidR="007A7911" w:rsidRDefault="007A7911" w:rsidP="005932DB">
                  <w:pPr>
                    <w:pStyle w:val="TableBodyText"/>
                  </w:pPr>
                  <w:r>
                    <w:t>…</w:t>
                  </w:r>
                </w:p>
              </w:tc>
              <w:tc>
                <w:tcPr>
                  <w:tcW w:w="827" w:type="dxa"/>
                  <w:vAlign w:val="bottom"/>
                </w:tcPr>
                <w:p w:rsidR="007A7911" w:rsidRDefault="007A7911" w:rsidP="005932DB">
                  <w:pPr>
                    <w:pStyle w:val="TableBodyText"/>
                  </w:pPr>
                  <w:r>
                    <w:t>…</w:t>
                  </w:r>
                </w:p>
              </w:tc>
              <w:tc>
                <w:tcPr>
                  <w:tcW w:w="782" w:type="dxa"/>
                  <w:vAlign w:val="bottom"/>
                </w:tcPr>
                <w:p w:rsidR="007A7911" w:rsidRDefault="007A7911" w:rsidP="005932DB">
                  <w:pPr>
                    <w:pStyle w:val="TableBodyText"/>
                  </w:pPr>
                  <w:r>
                    <w:t>…</w:t>
                  </w:r>
                </w:p>
              </w:tc>
              <w:tc>
                <w:tcPr>
                  <w:tcW w:w="810" w:type="dxa"/>
                  <w:vAlign w:val="bottom"/>
                </w:tcPr>
                <w:p w:rsidR="007A7911" w:rsidRDefault="007A7911" w:rsidP="005932DB">
                  <w:pPr>
                    <w:pStyle w:val="TableBodyText"/>
                  </w:pPr>
                  <w:r>
                    <w:t>…</w:t>
                  </w:r>
                </w:p>
              </w:tc>
              <w:tc>
                <w:tcPr>
                  <w:tcW w:w="861" w:type="dxa"/>
                  <w:vAlign w:val="bottom"/>
                </w:tcPr>
                <w:p w:rsidR="007A7911" w:rsidRDefault="007A7911" w:rsidP="005932DB">
                  <w:pPr>
                    <w:pStyle w:val="TableBodyText"/>
                  </w:pPr>
                  <w:r>
                    <w:t>…</w:t>
                  </w:r>
                </w:p>
              </w:tc>
              <w:tc>
                <w:tcPr>
                  <w:tcW w:w="782" w:type="dxa"/>
                  <w:vAlign w:val="bottom"/>
                </w:tcPr>
                <w:p w:rsidR="007A7911" w:rsidRDefault="007A7911" w:rsidP="005932DB">
                  <w:pPr>
                    <w:pStyle w:val="TableBodyText"/>
                  </w:pPr>
                  <w:r>
                    <w:t>…</w:t>
                  </w:r>
                </w:p>
              </w:tc>
              <w:tc>
                <w:tcPr>
                  <w:tcW w:w="823" w:type="dxa"/>
                  <w:vAlign w:val="bottom"/>
                </w:tcPr>
                <w:p w:rsidR="007A7911" w:rsidRDefault="007A7911" w:rsidP="005932DB">
                  <w:pPr>
                    <w:pStyle w:val="TableBodyText"/>
                  </w:pPr>
                  <w:r>
                    <w:t>…</w:t>
                  </w:r>
                </w:p>
              </w:tc>
              <w:tc>
                <w:tcPr>
                  <w:tcW w:w="1074" w:type="dxa"/>
                  <w:vAlign w:val="bottom"/>
                </w:tcPr>
                <w:p w:rsidR="007A7911" w:rsidRDefault="007A7911" w:rsidP="005932DB">
                  <w:pPr>
                    <w:pStyle w:val="TableBodyText"/>
                  </w:pPr>
                  <w:r>
                    <w:t>…</w:t>
                  </w:r>
                </w:p>
              </w:tc>
            </w:tr>
            <w:tr w:rsidR="007A7911" w:rsidRPr="000E7B19" w:rsidTr="005932DB">
              <w:tc>
                <w:tcPr>
                  <w:tcW w:w="843" w:type="dxa"/>
                  <w:vAlign w:val="bottom"/>
                </w:tcPr>
                <w:p w:rsidR="007A7911" w:rsidRPr="000E7B19" w:rsidRDefault="007A7911" w:rsidP="005932DB">
                  <w:pPr>
                    <w:pStyle w:val="TableBodyText"/>
                    <w:jc w:val="left"/>
                    <w:rPr>
                      <w:rFonts w:cs="Arial"/>
                      <w:color w:val="000000"/>
                    </w:rPr>
                  </w:pPr>
                  <w:r w:rsidRPr="000E7B19">
                    <w:rPr>
                      <w:rFonts w:cs="Arial"/>
                      <w:color w:val="000000"/>
                    </w:rPr>
                    <w:t>84</w:t>
                  </w:r>
                </w:p>
              </w:tc>
              <w:tc>
                <w:tcPr>
                  <w:tcW w:w="844" w:type="dxa"/>
                  <w:vAlign w:val="bottom"/>
                </w:tcPr>
                <w:p w:rsidR="007A7911" w:rsidRDefault="007A7911" w:rsidP="005932DB">
                  <w:pPr>
                    <w:pStyle w:val="TableBodyText"/>
                  </w:pPr>
                  <w:r>
                    <w:t>…</w:t>
                  </w:r>
                </w:p>
              </w:tc>
              <w:tc>
                <w:tcPr>
                  <w:tcW w:w="841" w:type="dxa"/>
                  <w:vAlign w:val="bottom"/>
                </w:tcPr>
                <w:p w:rsidR="007A7911" w:rsidRDefault="007A7911" w:rsidP="005932DB">
                  <w:pPr>
                    <w:pStyle w:val="TableBodyText"/>
                  </w:pPr>
                  <w:r>
                    <w:t>…</w:t>
                  </w:r>
                </w:p>
              </w:tc>
              <w:tc>
                <w:tcPr>
                  <w:tcW w:w="827" w:type="dxa"/>
                  <w:vAlign w:val="bottom"/>
                </w:tcPr>
                <w:p w:rsidR="007A7911" w:rsidRDefault="007A7911" w:rsidP="005932DB">
                  <w:pPr>
                    <w:pStyle w:val="TableBodyText"/>
                  </w:pPr>
                  <w:r>
                    <w:t>…</w:t>
                  </w:r>
                </w:p>
              </w:tc>
              <w:tc>
                <w:tcPr>
                  <w:tcW w:w="782" w:type="dxa"/>
                  <w:vAlign w:val="bottom"/>
                </w:tcPr>
                <w:p w:rsidR="007A7911" w:rsidRDefault="007A7911" w:rsidP="005932DB">
                  <w:pPr>
                    <w:pStyle w:val="TableBodyText"/>
                  </w:pPr>
                  <w:r>
                    <w:t>…</w:t>
                  </w:r>
                </w:p>
              </w:tc>
              <w:tc>
                <w:tcPr>
                  <w:tcW w:w="810" w:type="dxa"/>
                  <w:vAlign w:val="bottom"/>
                </w:tcPr>
                <w:p w:rsidR="007A7911" w:rsidRDefault="007A7911" w:rsidP="005932DB">
                  <w:pPr>
                    <w:pStyle w:val="TableBodyText"/>
                  </w:pPr>
                  <w:r>
                    <w:t>…</w:t>
                  </w:r>
                </w:p>
              </w:tc>
              <w:tc>
                <w:tcPr>
                  <w:tcW w:w="861" w:type="dxa"/>
                  <w:vAlign w:val="bottom"/>
                </w:tcPr>
                <w:p w:rsidR="007A7911" w:rsidRDefault="007A7911" w:rsidP="005932DB">
                  <w:pPr>
                    <w:pStyle w:val="TableBodyText"/>
                  </w:pPr>
                  <w:r>
                    <w:t>…</w:t>
                  </w:r>
                </w:p>
              </w:tc>
              <w:tc>
                <w:tcPr>
                  <w:tcW w:w="782" w:type="dxa"/>
                  <w:vAlign w:val="bottom"/>
                </w:tcPr>
                <w:p w:rsidR="007A7911" w:rsidRDefault="007A7911" w:rsidP="005932DB">
                  <w:pPr>
                    <w:pStyle w:val="TableBodyText"/>
                  </w:pPr>
                  <w:r>
                    <w:t>…</w:t>
                  </w:r>
                </w:p>
              </w:tc>
              <w:tc>
                <w:tcPr>
                  <w:tcW w:w="823" w:type="dxa"/>
                  <w:vAlign w:val="bottom"/>
                </w:tcPr>
                <w:p w:rsidR="007A7911" w:rsidRDefault="007A7911" w:rsidP="005932DB">
                  <w:pPr>
                    <w:pStyle w:val="TableBodyText"/>
                  </w:pPr>
                  <w:r>
                    <w:t>…</w:t>
                  </w:r>
                </w:p>
              </w:tc>
              <w:tc>
                <w:tcPr>
                  <w:tcW w:w="1074" w:type="dxa"/>
                  <w:vAlign w:val="bottom"/>
                </w:tcPr>
                <w:p w:rsidR="007A7911" w:rsidRDefault="007A7911" w:rsidP="005932DB">
                  <w:pPr>
                    <w:pStyle w:val="TableBodyText"/>
                  </w:pPr>
                  <w:r>
                    <w:t>…</w:t>
                  </w:r>
                </w:p>
              </w:tc>
            </w:tr>
            <w:tr w:rsidR="007A7911" w:rsidRPr="000E7B19" w:rsidTr="005932DB">
              <w:tc>
                <w:tcPr>
                  <w:tcW w:w="843" w:type="dxa"/>
                  <w:vAlign w:val="bottom"/>
                </w:tcPr>
                <w:p w:rsidR="007A7911" w:rsidRPr="000E7B19" w:rsidRDefault="007A7911" w:rsidP="005932DB">
                  <w:pPr>
                    <w:pStyle w:val="TableBodyText"/>
                    <w:jc w:val="left"/>
                    <w:rPr>
                      <w:rFonts w:cs="Arial"/>
                      <w:color w:val="000000"/>
                    </w:rPr>
                  </w:pPr>
                  <w:r w:rsidRPr="000E7B19">
                    <w:rPr>
                      <w:rFonts w:cs="Arial"/>
                      <w:color w:val="000000"/>
                    </w:rPr>
                    <w:t>85</w:t>
                  </w:r>
                </w:p>
              </w:tc>
              <w:tc>
                <w:tcPr>
                  <w:tcW w:w="844" w:type="dxa"/>
                  <w:vAlign w:val="bottom"/>
                </w:tcPr>
                <w:p w:rsidR="007A7911" w:rsidRDefault="007A7911" w:rsidP="005932DB">
                  <w:pPr>
                    <w:pStyle w:val="TableBodyText"/>
                  </w:pPr>
                  <w:r>
                    <w:t>…</w:t>
                  </w:r>
                </w:p>
              </w:tc>
              <w:tc>
                <w:tcPr>
                  <w:tcW w:w="841" w:type="dxa"/>
                  <w:vAlign w:val="bottom"/>
                </w:tcPr>
                <w:p w:rsidR="007A7911" w:rsidRDefault="007A7911" w:rsidP="005932DB">
                  <w:pPr>
                    <w:pStyle w:val="TableBodyText"/>
                  </w:pPr>
                  <w:r>
                    <w:t>…</w:t>
                  </w:r>
                </w:p>
              </w:tc>
              <w:tc>
                <w:tcPr>
                  <w:tcW w:w="827" w:type="dxa"/>
                  <w:vAlign w:val="bottom"/>
                </w:tcPr>
                <w:p w:rsidR="007A7911" w:rsidRDefault="007A7911" w:rsidP="005932DB">
                  <w:pPr>
                    <w:pStyle w:val="TableBodyText"/>
                  </w:pPr>
                  <w:r>
                    <w:t>…</w:t>
                  </w:r>
                </w:p>
              </w:tc>
              <w:tc>
                <w:tcPr>
                  <w:tcW w:w="782" w:type="dxa"/>
                  <w:vAlign w:val="bottom"/>
                </w:tcPr>
                <w:p w:rsidR="007A7911" w:rsidRDefault="007A7911" w:rsidP="005932DB">
                  <w:pPr>
                    <w:pStyle w:val="TableBodyText"/>
                  </w:pPr>
                  <w:r>
                    <w:t>…</w:t>
                  </w:r>
                </w:p>
              </w:tc>
              <w:tc>
                <w:tcPr>
                  <w:tcW w:w="810" w:type="dxa"/>
                  <w:vAlign w:val="bottom"/>
                </w:tcPr>
                <w:p w:rsidR="007A7911" w:rsidRDefault="007A7911" w:rsidP="005932DB">
                  <w:pPr>
                    <w:pStyle w:val="TableBodyText"/>
                  </w:pPr>
                  <w:r>
                    <w:t>…</w:t>
                  </w:r>
                </w:p>
              </w:tc>
              <w:tc>
                <w:tcPr>
                  <w:tcW w:w="861" w:type="dxa"/>
                  <w:vAlign w:val="bottom"/>
                </w:tcPr>
                <w:p w:rsidR="007A7911" w:rsidRDefault="007A7911" w:rsidP="005932DB">
                  <w:pPr>
                    <w:pStyle w:val="TableBodyText"/>
                  </w:pPr>
                  <w:r>
                    <w:t>…</w:t>
                  </w:r>
                </w:p>
              </w:tc>
              <w:tc>
                <w:tcPr>
                  <w:tcW w:w="782" w:type="dxa"/>
                  <w:vAlign w:val="bottom"/>
                </w:tcPr>
                <w:p w:rsidR="007A7911" w:rsidRDefault="007A7911" w:rsidP="005932DB">
                  <w:pPr>
                    <w:pStyle w:val="TableBodyText"/>
                  </w:pPr>
                  <w:r>
                    <w:t>…</w:t>
                  </w:r>
                </w:p>
              </w:tc>
              <w:tc>
                <w:tcPr>
                  <w:tcW w:w="823" w:type="dxa"/>
                  <w:vAlign w:val="bottom"/>
                </w:tcPr>
                <w:p w:rsidR="007A7911" w:rsidRDefault="007A7911" w:rsidP="005932DB">
                  <w:pPr>
                    <w:pStyle w:val="TableBodyText"/>
                  </w:pPr>
                  <w:r>
                    <w:t>…</w:t>
                  </w:r>
                </w:p>
              </w:tc>
              <w:tc>
                <w:tcPr>
                  <w:tcW w:w="1074" w:type="dxa"/>
                  <w:vAlign w:val="bottom"/>
                </w:tcPr>
                <w:p w:rsidR="007A7911" w:rsidRDefault="007A7911" w:rsidP="005932DB">
                  <w:pPr>
                    <w:pStyle w:val="TableBodyText"/>
                  </w:pPr>
                  <w:r>
                    <w:t>…</w:t>
                  </w:r>
                </w:p>
              </w:tc>
            </w:tr>
            <w:tr w:rsidR="007A7911" w:rsidRPr="000E7B19" w:rsidTr="005932DB">
              <w:tc>
                <w:tcPr>
                  <w:tcW w:w="843" w:type="dxa"/>
                  <w:vAlign w:val="bottom"/>
                </w:tcPr>
                <w:p w:rsidR="007A7911" w:rsidRPr="000E7B19" w:rsidRDefault="007A7911" w:rsidP="005932DB">
                  <w:pPr>
                    <w:pStyle w:val="TableBodyText"/>
                    <w:jc w:val="left"/>
                    <w:rPr>
                      <w:rFonts w:cs="Arial"/>
                      <w:color w:val="000000"/>
                    </w:rPr>
                  </w:pPr>
                  <w:r w:rsidRPr="000E7B19">
                    <w:rPr>
                      <w:rFonts w:cs="Arial"/>
                      <w:color w:val="000000"/>
                    </w:rPr>
                    <w:t>86</w:t>
                  </w:r>
                </w:p>
              </w:tc>
              <w:tc>
                <w:tcPr>
                  <w:tcW w:w="844" w:type="dxa"/>
                  <w:vAlign w:val="bottom"/>
                </w:tcPr>
                <w:p w:rsidR="007A7911" w:rsidRDefault="007A7911" w:rsidP="005932DB">
                  <w:pPr>
                    <w:pStyle w:val="TableBodyText"/>
                  </w:pPr>
                  <w:r>
                    <w:t>…</w:t>
                  </w:r>
                </w:p>
              </w:tc>
              <w:tc>
                <w:tcPr>
                  <w:tcW w:w="841" w:type="dxa"/>
                  <w:vAlign w:val="bottom"/>
                </w:tcPr>
                <w:p w:rsidR="007A7911" w:rsidRDefault="007A7911" w:rsidP="005932DB">
                  <w:pPr>
                    <w:pStyle w:val="TableBodyText"/>
                  </w:pPr>
                  <w:r>
                    <w:t>…</w:t>
                  </w:r>
                </w:p>
              </w:tc>
              <w:tc>
                <w:tcPr>
                  <w:tcW w:w="827" w:type="dxa"/>
                  <w:vAlign w:val="bottom"/>
                </w:tcPr>
                <w:p w:rsidR="007A7911" w:rsidRDefault="007A7911" w:rsidP="005932DB">
                  <w:pPr>
                    <w:pStyle w:val="TableBodyText"/>
                  </w:pPr>
                  <w:r>
                    <w:t>…</w:t>
                  </w:r>
                </w:p>
              </w:tc>
              <w:tc>
                <w:tcPr>
                  <w:tcW w:w="782" w:type="dxa"/>
                  <w:vAlign w:val="bottom"/>
                </w:tcPr>
                <w:p w:rsidR="007A7911" w:rsidRDefault="007A7911" w:rsidP="005932DB">
                  <w:pPr>
                    <w:pStyle w:val="TableBodyText"/>
                  </w:pPr>
                  <w:r>
                    <w:t>…</w:t>
                  </w:r>
                </w:p>
              </w:tc>
              <w:tc>
                <w:tcPr>
                  <w:tcW w:w="810" w:type="dxa"/>
                  <w:vAlign w:val="bottom"/>
                </w:tcPr>
                <w:p w:rsidR="007A7911" w:rsidRDefault="007A7911" w:rsidP="005932DB">
                  <w:pPr>
                    <w:pStyle w:val="TableBodyText"/>
                  </w:pPr>
                  <w:r>
                    <w:t>…</w:t>
                  </w:r>
                </w:p>
              </w:tc>
              <w:tc>
                <w:tcPr>
                  <w:tcW w:w="861" w:type="dxa"/>
                  <w:vAlign w:val="bottom"/>
                </w:tcPr>
                <w:p w:rsidR="007A7911" w:rsidRDefault="007A7911" w:rsidP="005932DB">
                  <w:pPr>
                    <w:pStyle w:val="TableBodyText"/>
                  </w:pPr>
                  <w:r>
                    <w:t>…</w:t>
                  </w:r>
                </w:p>
              </w:tc>
              <w:tc>
                <w:tcPr>
                  <w:tcW w:w="782" w:type="dxa"/>
                  <w:vAlign w:val="bottom"/>
                </w:tcPr>
                <w:p w:rsidR="007A7911" w:rsidRDefault="007A7911" w:rsidP="005932DB">
                  <w:pPr>
                    <w:pStyle w:val="TableBodyText"/>
                  </w:pPr>
                  <w:r>
                    <w:t>…</w:t>
                  </w:r>
                </w:p>
              </w:tc>
              <w:tc>
                <w:tcPr>
                  <w:tcW w:w="823" w:type="dxa"/>
                  <w:vAlign w:val="bottom"/>
                </w:tcPr>
                <w:p w:rsidR="007A7911" w:rsidRDefault="007A7911" w:rsidP="005932DB">
                  <w:pPr>
                    <w:pStyle w:val="TableBodyText"/>
                  </w:pPr>
                  <w:r>
                    <w:t>…</w:t>
                  </w:r>
                </w:p>
              </w:tc>
              <w:tc>
                <w:tcPr>
                  <w:tcW w:w="1074" w:type="dxa"/>
                  <w:vAlign w:val="bottom"/>
                </w:tcPr>
                <w:p w:rsidR="007A7911" w:rsidRDefault="007A7911" w:rsidP="005932DB">
                  <w:pPr>
                    <w:pStyle w:val="TableBodyText"/>
                  </w:pPr>
                  <w:r>
                    <w:t>…</w:t>
                  </w:r>
                </w:p>
              </w:tc>
            </w:tr>
            <w:tr w:rsidR="007A7911" w:rsidRPr="000E7B19" w:rsidTr="005932DB">
              <w:tc>
                <w:tcPr>
                  <w:tcW w:w="843" w:type="dxa"/>
                  <w:vAlign w:val="bottom"/>
                </w:tcPr>
                <w:p w:rsidR="007A7911" w:rsidRPr="000E7B19" w:rsidRDefault="007A7911" w:rsidP="005932DB">
                  <w:pPr>
                    <w:pStyle w:val="TableBodyText"/>
                    <w:jc w:val="left"/>
                    <w:rPr>
                      <w:rFonts w:cs="Arial"/>
                      <w:color w:val="000000"/>
                    </w:rPr>
                  </w:pPr>
                  <w:r w:rsidRPr="000E7B19">
                    <w:rPr>
                      <w:rFonts w:cs="Arial"/>
                      <w:color w:val="000000"/>
                    </w:rPr>
                    <w:t>87</w:t>
                  </w:r>
                </w:p>
              </w:tc>
              <w:tc>
                <w:tcPr>
                  <w:tcW w:w="844" w:type="dxa"/>
                  <w:vAlign w:val="bottom"/>
                </w:tcPr>
                <w:p w:rsidR="007A7911" w:rsidRDefault="007A7911" w:rsidP="005932DB">
                  <w:pPr>
                    <w:pStyle w:val="TableBodyText"/>
                  </w:pPr>
                  <w:r>
                    <w:t>…</w:t>
                  </w:r>
                </w:p>
              </w:tc>
              <w:tc>
                <w:tcPr>
                  <w:tcW w:w="841" w:type="dxa"/>
                  <w:vAlign w:val="bottom"/>
                </w:tcPr>
                <w:p w:rsidR="007A7911" w:rsidRDefault="007A7911" w:rsidP="005932DB">
                  <w:pPr>
                    <w:pStyle w:val="TableBodyText"/>
                  </w:pPr>
                  <w:r>
                    <w:t>…</w:t>
                  </w:r>
                </w:p>
              </w:tc>
              <w:tc>
                <w:tcPr>
                  <w:tcW w:w="827" w:type="dxa"/>
                  <w:vAlign w:val="bottom"/>
                </w:tcPr>
                <w:p w:rsidR="007A7911" w:rsidRDefault="007A7911" w:rsidP="005932DB">
                  <w:pPr>
                    <w:pStyle w:val="TableBodyText"/>
                  </w:pPr>
                  <w:r>
                    <w:t>…</w:t>
                  </w:r>
                </w:p>
              </w:tc>
              <w:tc>
                <w:tcPr>
                  <w:tcW w:w="782" w:type="dxa"/>
                  <w:vAlign w:val="bottom"/>
                </w:tcPr>
                <w:p w:rsidR="007A7911" w:rsidRDefault="007A7911" w:rsidP="005932DB">
                  <w:pPr>
                    <w:pStyle w:val="TableBodyText"/>
                  </w:pPr>
                  <w:r>
                    <w:t>…</w:t>
                  </w:r>
                </w:p>
              </w:tc>
              <w:tc>
                <w:tcPr>
                  <w:tcW w:w="810" w:type="dxa"/>
                  <w:vAlign w:val="bottom"/>
                </w:tcPr>
                <w:p w:rsidR="007A7911" w:rsidRDefault="007A7911" w:rsidP="005932DB">
                  <w:pPr>
                    <w:pStyle w:val="TableBodyText"/>
                  </w:pPr>
                  <w:r>
                    <w:t>…</w:t>
                  </w:r>
                </w:p>
              </w:tc>
              <w:tc>
                <w:tcPr>
                  <w:tcW w:w="861" w:type="dxa"/>
                  <w:vAlign w:val="bottom"/>
                </w:tcPr>
                <w:p w:rsidR="007A7911" w:rsidRDefault="007A7911" w:rsidP="005932DB">
                  <w:pPr>
                    <w:pStyle w:val="TableBodyText"/>
                  </w:pPr>
                  <w:r>
                    <w:t>…</w:t>
                  </w:r>
                </w:p>
              </w:tc>
              <w:tc>
                <w:tcPr>
                  <w:tcW w:w="782" w:type="dxa"/>
                  <w:vAlign w:val="bottom"/>
                </w:tcPr>
                <w:p w:rsidR="007A7911" w:rsidRDefault="007A7911" w:rsidP="005932DB">
                  <w:pPr>
                    <w:pStyle w:val="TableBodyText"/>
                  </w:pPr>
                  <w:r>
                    <w:t>…</w:t>
                  </w:r>
                </w:p>
              </w:tc>
              <w:tc>
                <w:tcPr>
                  <w:tcW w:w="823" w:type="dxa"/>
                  <w:vAlign w:val="bottom"/>
                </w:tcPr>
                <w:p w:rsidR="007A7911" w:rsidRDefault="007A7911" w:rsidP="005932DB">
                  <w:pPr>
                    <w:pStyle w:val="TableBodyText"/>
                  </w:pPr>
                  <w:r>
                    <w:t>…</w:t>
                  </w:r>
                </w:p>
              </w:tc>
              <w:tc>
                <w:tcPr>
                  <w:tcW w:w="1074" w:type="dxa"/>
                  <w:vAlign w:val="bottom"/>
                </w:tcPr>
                <w:p w:rsidR="007A7911" w:rsidRDefault="007A7911" w:rsidP="005932DB">
                  <w:pPr>
                    <w:pStyle w:val="TableBodyText"/>
                  </w:pPr>
                  <w:r>
                    <w:t>…</w:t>
                  </w:r>
                </w:p>
              </w:tc>
            </w:tr>
            <w:tr w:rsidR="007A7911" w:rsidRPr="000E7B19" w:rsidTr="005932DB">
              <w:tc>
                <w:tcPr>
                  <w:tcW w:w="843" w:type="dxa"/>
                  <w:vAlign w:val="bottom"/>
                </w:tcPr>
                <w:p w:rsidR="007A7911" w:rsidRPr="000E7B19" w:rsidRDefault="007A7911" w:rsidP="005932DB">
                  <w:pPr>
                    <w:pStyle w:val="TableBodyText"/>
                    <w:jc w:val="left"/>
                    <w:rPr>
                      <w:rFonts w:cs="Arial"/>
                      <w:color w:val="000000"/>
                    </w:rPr>
                  </w:pPr>
                  <w:r w:rsidRPr="000E7B19">
                    <w:rPr>
                      <w:rFonts w:cs="Arial"/>
                      <w:color w:val="000000"/>
                    </w:rPr>
                    <w:t>88</w:t>
                  </w:r>
                </w:p>
              </w:tc>
              <w:tc>
                <w:tcPr>
                  <w:tcW w:w="844" w:type="dxa"/>
                  <w:vAlign w:val="bottom"/>
                </w:tcPr>
                <w:p w:rsidR="007A7911" w:rsidRDefault="007A7911" w:rsidP="005932DB">
                  <w:pPr>
                    <w:pStyle w:val="TableBodyText"/>
                  </w:pPr>
                  <w:r>
                    <w:t>…</w:t>
                  </w:r>
                </w:p>
              </w:tc>
              <w:tc>
                <w:tcPr>
                  <w:tcW w:w="841" w:type="dxa"/>
                  <w:vAlign w:val="bottom"/>
                </w:tcPr>
                <w:p w:rsidR="007A7911" w:rsidRDefault="007A7911" w:rsidP="005932DB">
                  <w:pPr>
                    <w:pStyle w:val="TableBodyText"/>
                  </w:pPr>
                  <w:r>
                    <w:t>…</w:t>
                  </w:r>
                </w:p>
              </w:tc>
              <w:tc>
                <w:tcPr>
                  <w:tcW w:w="827" w:type="dxa"/>
                  <w:vAlign w:val="bottom"/>
                </w:tcPr>
                <w:p w:rsidR="007A7911" w:rsidRDefault="007A7911" w:rsidP="005932DB">
                  <w:pPr>
                    <w:pStyle w:val="TableBodyText"/>
                  </w:pPr>
                  <w:r>
                    <w:t>…</w:t>
                  </w:r>
                </w:p>
              </w:tc>
              <w:tc>
                <w:tcPr>
                  <w:tcW w:w="782" w:type="dxa"/>
                  <w:vAlign w:val="bottom"/>
                </w:tcPr>
                <w:p w:rsidR="007A7911" w:rsidRDefault="007A7911" w:rsidP="005932DB">
                  <w:pPr>
                    <w:pStyle w:val="TableBodyText"/>
                  </w:pPr>
                  <w:r>
                    <w:t>…</w:t>
                  </w:r>
                </w:p>
              </w:tc>
              <w:tc>
                <w:tcPr>
                  <w:tcW w:w="810" w:type="dxa"/>
                  <w:vAlign w:val="bottom"/>
                </w:tcPr>
                <w:p w:rsidR="007A7911" w:rsidRDefault="007A7911" w:rsidP="005932DB">
                  <w:pPr>
                    <w:pStyle w:val="TableBodyText"/>
                  </w:pPr>
                  <w:r>
                    <w:t>…</w:t>
                  </w:r>
                </w:p>
              </w:tc>
              <w:tc>
                <w:tcPr>
                  <w:tcW w:w="861" w:type="dxa"/>
                  <w:vAlign w:val="bottom"/>
                </w:tcPr>
                <w:p w:rsidR="007A7911" w:rsidRDefault="007A7911" w:rsidP="005932DB">
                  <w:pPr>
                    <w:pStyle w:val="TableBodyText"/>
                  </w:pPr>
                  <w:r>
                    <w:t>…</w:t>
                  </w:r>
                </w:p>
              </w:tc>
              <w:tc>
                <w:tcPr>
                  <w:tcW w:w="782" w:type="dxa"/>
                  <w:vAlign w:val="bottom"/>
                </w:tcPr>
                <w:p w:rsidR="007A7911" w:rsidRDefault="007A7911" w:rsidP="005932DB">
                  <w:pPr>
                    <w:pStyle w:val="TableBodyText"/>
                  </w:pPr>
                  <w:r>
                    <w:t>…</w:t>
                  </w:r>
                </w:p>
              </w:tc>
              <w:tc>
                <w:tcPr>
                  <w:tcW w:w="823" w:type="dxa"/>
                  <w:vAlign w:val="bottom"/>
                </w:tcPr>
                <w:p w:rsidR="007A7911" w:rsidRDefault="007A7911" w:rsidP="005932DB">
                  <w:pPr>
                    <w:pStyle w:val="TableBodyText"/>
                  </w:pPr>
                  <w:r>
                    <w:t>…</w:t>
                  </w:r>
                </w:p>
              </w:tc>
              <w:tc>
                <w:tcPr>
                  <w:tcW w:w="1074" w:type="dxa"/>
                  <w:vAlign w:val="bottom"/>
                </w:tcPr>
                <w:p w:rsidR="007A7911" w:rsidRDefault="007A7911" w:rsidP="005932DB">
                  <w:pPr>
                    <w:pStyle w:val="TableBodyText"/>
                  </w:pPr>
                  <w:r>
                    <w:t>…</w:t>
                  </w:r>
                </w:p>
              </w:tc>
            </w:tr>
            <w:tr w:rsidR="007A7911" w:rsidRPr="000E7B19" w:rsidTr="005932DB">
              <w:tc>
                <w:tcPr>
                  <w:tcW w:w="843" w:type="dxa"/>
                  <w:vAlign w:val="bottom"/>
                </w:tcPr>
                <w:p w:rsidR="007A7911" w:rsidRPr="000E7B19" w:rsidRDefault="007A7911" w:rsidP="005932DB">
                  <w:pPr>
                    <w:pStyle w:val="TableBodyText"/>
                    <w:jc w:val="left"/>
                    <w:rPr>
                      <w:rFonts w:cs="Arial"/>
                      <w:color w:val="000000"/>
                    </w:rPr>
                  </w:pPr>
                  <w:r w:rsidRPr="000E7B19">
                    <w:rPr>
                      <w:rFonts w:cs="Arial"/>
                      <w:color w:val="000000"/>
                    </w:rPr>
                    <w:t>89</w:t>
                  </w:r>
                </w:p>
              </w:tc>
              <w:tc>
                <w:tcPr>
                  <w:tcW w:w="844" w:type="dxa"/>
                  <w:vAlign w:val="bottom"/>
                </w:tcPr>
                <w:p w:rsidR="007A7911" w:rsidRDefault="007A7911" w:rsidP="005932DB">
                  <w:pPr>
                    <w:pStyle w:val="TableBodyText"/>
                  </w:pPr>
                  <w:r>
                    <w:t>…</w:t>
                  </w:r>
                </w:p>
              </w:tc>
              <w:tc>
                <w:tcPr>
                  <w:tcW w:w="841" w:type="dxa"/>
                  <w:vAlign w:val="bottom"/>
                </w:tcPr>
                <w:p w:rsidR="007A7911" w:rsidRDefault="007A7911" w:rsidP="005932DB">
                  <w:pPr>
                    <w:pStyle w:val="TableBodyText"/>
                  </w:pPr>
                  <w:r>
                    <w:t>…</w:t>
                  </w:r>
                </w:p>
              </w:tc>
              <w:tc>
                <w:tcPr>
                  <w:tcW w:w="827" w:type="dxa"/>
                  <w:vAlign w:val="bottom"/>
                </w:tcPr>
                <w:p w:rsidR="007A7911" w:rsidRDefault="007A7911" w:rsidP="005932DB">
                  <w:pPr>
                    <w:pStyle w:val="TableBodyText"/>
                  </w:pPr>
                  <w:r>
                    <w:t>…</w:t>
                  </w:r>
                </w:p>
              </w:tc>
              <w:tc>
                <w:tcPr>
                  <w:tcW w:w="782" w:type="dxa"/>
                  <w:vAlign w:val="bottom"/>
                </w:tcPr>
                <w:p w:rsidR="007A7911" w:rsidRDefault="007A7911" w:rsidP="005932DB">
                  <w:pPr>
                    <w:pStyle w:val="TableBodyText"/>
                  </w:pPr>
                  <w:r>
                    <w:t>…</w:t>
                  </w:r>
                </w:p>
              </w:tc>
              <w:tc>
                <w:tcPr>
                  <w:tcW w:w="810" w:type="dxa"/>
                  <w:vAlign w:val="bottom"/>
                </w:tcPr>
                <w:p w:rsidR="007A7911" w:rsidRDefault="007A7911" w:rsidP="005932DB">
                  <w:pPr>
                    <w:pStyle w:val="TableBodyText"/>
                  </w:pPr>
                  <w:r>
                    <w:t>…</w:t>
                  </w:r>
                </w:p>
              </w:tc>
              <w:tc>
                <w:tcPr>
                  <w:tcW w:w="861" w:type="dxa"/>
                  <w:vAlign w:val="bottom"/>
                </w:tcPr>
                <w:p w:rsidR="007A7911" w:rsidRDefault="007A7911" w:rsidP="005932DB">
                  <w:pPr>
                    <w:pStyle w:val="TableBodyText"/>
                  </w:pPr>
                  <w:r>
                    <w:t>…</w:t>
                  </w:r>
                </w:p>
              </w:tc>
              <w:tc>
                <w:tcPr>
                  <w:tcW w:w="782" w:type="dxa"/>
                  <w:vAlign w:val="bottom"/>
                </w:tcPr>
                <w:p w:rsidR="007A7911" w:rsidRDefault="007A7911" w:rsidP="005932DB">
                  <w:pPr>
                    <w:pStyle w:val="TableBodyText"/>
                  </w:pPr>
                  <w:r>
                    <w:t>…</w:t>
                  </w:r>
                </w:p>
              </w:tc>
              <w:tc>
                <w:tcPr>
                  <w:tcW w:w="823" w:type="dxa"/>
                  <w:vAlign w:val="bottom"/>
                </w:tcPr>
                <w:p w:rsidR="007A7911" w:rsidRDefault="007A7911" w:rsidP="005932DB">
                  <w:pPr>
                    <w:pStyle w:val="TableBodyText"/>
                  </w:pPr>
                  <w:r>
                    <w:t>…</w:t>
                  </w:r>
                </w:p>
              </w:tc>
              <w:tc>
                <w:tcPr>
                  <w:tcW w:w="1074" w:type="dxa"/>
                  <w:vAlign w:val="bottom"/>
                </w:tcPr>
                <w:p w:rsidR="007A7911" w:rsidRDefault="007A7911" w:rsidP="005932DB">
                  <w:pPr>
                    <w:pStyle w:val="TableBodyText"/>
                  </w:pPr>
                  <w:r>
                    <w:t>…</w:t>
                  </w:r>
                </w:p>
              </w:tc>
            </w:tr>
            <w:tr w:rsidR="007A7911" w:rsidRPr="000E7B19" w:rsidTr="005932DB">
              <w:tc>
                <w:tcPr>
                  <w:tcW w:w="843" w:type="dxa"/>
                  <w:vAlign w:val="bottom"/>
                </w:tcPr>
                <w:p w:rsidR="007A7911" w:rsidRPr="000E7B19" w:rsidRDefault="007A7911" w:rsidP="005932DB">
                  <w:pPr>
                    <w:pStyle w:val="TableBodyText"/>
                    <w:jc w:val="left"/>
                    <w:rPr>
                      <w:rFonts w:cs="Arial"/>
                      <w:color w:val="000000"/>
                    </w:rPr>
                  </w:pPr>
                  <w:r w:rsidRPr="000E7B19">
                    <w:rPr>
                      <w:rFonts w:cs="Arial"/>
                      <w:color w:val="000000"/>
                    </w:rPr>
                    <w:t>90</w:t>
                  </w:r>
                </w:p>
              </w:tc>
              <w:tc>
                <w:tcPr>
                  <w:tcW w:w="844" w:type="dxa"/>
                  <w:vAlign w:val="bottom"/>
                </w:tcPr>
                <w:p w:rsidR="007A7911" w:rsidRDefault="007A7911" w:rsidP="005932DB">
                  <w:pPr>
                    <w:pStyle w:val="TableBodyText"/>
                  </w:pPr>
                  <w:r>
                    <w:t>…</w:t>
                  </w:r>
                </w:p>
              </w:tc>
              <w:tc>
                <w:tcPr>
                  <w:tcW w:w="841" w:type="dxa"/>
                  <w:vAlign w:val="bottom"/>
                </w:tcPr>
                <w:p w:rsidR="007A7911" w:rsidRDefault="007A7911" w:rsidP="005932DB">
                  <w:pPr>
                    <w:pStyle w:val="TableBodyText"/>
                  </w:pPr>
                  <w:r>
                    <w:t>…</w:t>
                  </w:r>
                </w:p>
              </w:tc>
              <w:tc>
                <w:tcPr>
                  <w:tcW w:w="827" w:type="dxa"/>
                  <w:vAlign w:val="bottom"/>
                </w:tcPr>
                <w:p w:rsidR="007A7911" w:rsidRDefault="007A7911" w:rsidP="005932DB">
                  <w:pPr>
                    <w:pStyle w:val="TableBodyText"/>
                  </w:pPr>
                  <w:r>
                    <w:t>…</w:t>
                  </w:r>
                </w:p>
              </w:tc>
              <w:tc>
                <w:tcPr>
                  <w:tcW w:w="782" w:type="dxa"/>
                  <w:vAlign w:val="bottom"/>
                </w:tcPr>
                <w:p w:rsidR="007A7911" w:rsidRDefault="007A7911" w:rsidP="005932DB">
                  <w:pPr>
                    <w:pStyle w:val="TableBodyText"/>
                  </w:pPr>
                  <w:r>
                    <w:t>…</w:t>
                  </w:r>
                </w:p>
              </w:tc>
              <w:tc>
                <w:tcPr>
                  <w:tcW w:w="810" w:type="dxa"/>
                  <w:vAlign w:val="bottom"/>
                </w:tcPr>
                <w:p w:rsidR="007A7911" w:rsidRDefault="007A7911" w:rsidP="005932DB">
                  <w:pPr>
                    <w:pStyle w:val="TableBodyText"/>
                  </w:pPr>
                  <w:r>
                    <w:t>…</w:t>
                  </w:r>
                </w:p>
              </w:tc>
              <w:tc>
                <w:tcPr>
                  <w:tcW w:w="861" w:type="dxa"/>
                  <w:vAlign w:val="bottom"/>
                </w:tcPr>
                <w:p w:rsidR="007A7911" w:rsidRDefault="007A7911" w:rsidP="005932DB">
                  <w:pPr>
                    <w:pStyle w:val="TableBodyText"/>
                  </w:pPr>
                  <w:r>
                    <w:t>…</w:t>
                  </w:r>
                </w:p>
              </w:tc>
              <w:tc>
                <w:tcPr>
                  <w:tcW w:w="782" w:type="dxa"/>
                  <w:vAlign w:val="bottom"/>
                </w:tcPr>
                <w:p w:rsidR="007A7911" w:rsidRDefault="007A7911" w:rsidP="005932DB">
                  <w:pPr>
                    <w:pStyle w:val="TableBodyText"/>
                  </w:pPr>
                  <w:r>
                    <w:t>…</w:t>
                  </w:r>
                </w:p>
              </w:tc>
              <w:tc>
                <w:tcPr>
                  <w:tcW w:w="823" w:type="dxa"/>
                  <w:vAlign w:val="bottom"/>
                </w:tcPr>
                <w:p w:rsidR="007A7911" w:rsidRDefault="007A7911" w:rsidP="005932DB">
                  <w:pPr>
                    <w:pStyle w:val="TableBodyText"/>
                  </w:pPr>
                  <w:r>
                    <w:t>…</w:t>
                  </w:r>
                </w:p>
              </w:tc>
              <w:tc>
                <w:tcPr>
                  <w:tcW w:w="1074" w:type="dxa"/>
                  <w:vAlign w:val="bottom"/>
                </w:tcPr>
                <w:p w:rsidR="007A7911" w:rsidRDefault="007A7911" w:rsidP="005932DB">
                  <w:pPr>
                    <w:pStyle w:val="TableBodyText"/>
                  </w:pPr>
                  <w:r>
                    <w:t>…</w:t>
                  </w:r>
                </w:p>
              </w:tc>
            </w:tr>
            <w:tr w:rsidR="007A7911" w:rsidRPr="000E7B19" w:rsidTr="005932DB">
              <w:tc>
                <w:tcPr>
                  <w:tcW w:w="843" w:type="dxa"/>
                  <w:vAlign w:val="bottom"/>
                </w:tcPr>
                <w:p w:rsidR="007A7911" w:rsidRPr="000E7B19" w:rsidRDefault="007A7911" w:rsidP="005932DB">
                  <w:pPr>
                    <w:pStyle w:val="TableBodyText"/>
                    <w:jc w:val="left"/>
                    <w:rPr>
                      <w:rFonts w:cs="Arial"/>
                      <w:color w:val="000000"/>
                    </w:rPr>
                  </w:pPr>
                  <w:r w:rsidRPr="000E7B19">
                    <w:rPr>
                      <w:rFonts w:cs="Arial"/>
                      <w:color w:val="000000"/>
                    </w:rPr>
                    <w:t>91</w:t>
                  </w:r>
                </w:p>
              </w:tc>
              <w:tc>
                <w:tcPr>
                  <w:tcW w:w="844" w:type="dxa"/>
                  <w:vAlign w:val="bottom"/>
                </w:tcPr>
                <w:p w:rsidR="007A7911" w:rsidRDefault="007A7911" w:rsidP="005932DB">
                  <w:pPr>
                    <w:pStyle w:val="TableBodyText"/>
                  </w:pPr>
                  <w:r>
                    <w:t>…</w:t>
                  </w:r>
                </w:p>
              </w:tc>
              <w:tc>
                <w:tcPr>
                  <w:tcW w:w="841" w:type="dxa"/>
                  <w:vAlign w:val="bottom"/>
                </w:tcPr>
                <w:p w:rsidR="007A7911" w:rsidRDefault="007A7911" w:rsidP="005932DB">
                  <w:pPr>
                    <w:pStyle w:val="TableBodyText"/>
                  </w:pPr>
                  <w:r>
                    <w:t>…</w:t>
                  </w:r>
                </w:p>
              </w:tc>
              <w:tc>
                <w:tcPr>
                  <w:tcW w:w="827" w:type="dxa"/>
                  <w:vAlign w:val="bottom"/>
                </w:tcPr>
                <w:p w:rsidR="007A7911" w:rsidRDefault="007A7911" w:rsidP="005932DB">
                  <w:pPr>
                    <w:pStyle w:val="TableBodyText"/>
                  </w:pPr>
                  <w:r>
                    <w:t>…</w:t>
                  </w:r>
                </w:p>
              </w:tc>
              <w:tc>
                <w:tcPr>
                  <w:tcW w:w="782" w:type="dxa"/>
                  <w:vAlign w:val="bottom"/>
                </w:tcPr>
                <w:p w:rsidR="007A7911" w:rsidRDefault="007A7911" w:rsidP="005932DB">
                  <w:pPr>
                    <w:pStyle w:val="TableBodyText"/>
                  </w:pPr>
                  <w:r>
                    <w:t>…</w:t>
                  </w:r>
                </w:p>
              </w:tc>
              <w:tc>
                <w:tcPr>
                  <w:tcW w:w="810" w:type="dxa"/>
                  <w:vAlign w:val="bottom"/>
                </w:tcPr>
                <w:p w:rsidR="007A7911" w:rsidRDefault="007A7911" w:rsidP="005932DB">
                  <w:pPr>
                    <w:pStyle w:val="TableBodyText"/>
                  </w:pPr>
                  <w:r>
                    <w:t>…</w:t>
                  </w:r>
                </w:p>
              </w:tc>
              <w:tc>
                <w:tcPr>
                  <w:tcW w:w="861" w:type="dxa"/>
                  <w:vAlign w:val="bottom"/>
                </w:tcPr>
                <w:p w:rsidR="007A7911" w:rsidRDefault="007A7911" w:rsidP="005932DB">
                  <w:pPr>
                    <w:pStyle w:val="TableBodyText"/>
                  </w:pPr>
                  <w:r>
                    <w:t>…</w:t>
                  </w:r>
                </w:p>
              </w:tc>
              <w:tc>
                <w:tcPr>
                  <w:tcW w:w="782" w:type="dxa"/>
                  <w:vAlign w:val="bottom"/>
                </w:tcPr>
                <w:p w:rsidR="007A7911" w:rsidRDefault="007A7911" w:rsidP="005932DB">
                  <w:pPr>
                    <w:pStyle w:val="TableBodyText"/>
                  </w:pPr>
                  <w:r>
                    <w:t>…</w:t>
                  </w:r>
                </w:p>
              </w:tc>
              <w:tc>
                <w:tcPr>
                  <w:tcW w:w="823" w:type="dxa"/>
                  <w:vAlign w:val="bottom"/>
                </w:tcPr>
                <w:p w:rsidR="007A7911" w:rsidRDefault="007A7911" w:rsidP="005932DB">
                  <w:pPr>
                    <w:pStyle w:val="TableBodyText"/>
                  </w:pPr>
                  <w:r>
                    <w:t>…</w:t>
                  </w:r>
                </w:p>
              </w:tc>
              <w:tc>
                <w:tcPr>
                  <w:tcW w:w="1074" w:type="dxa"/>
                  <w:vAlign w:val="bottom"/>
                </w:tcPr>
                <w:p w:rsidR="007A7911" w:rsidRDefault="007A7911" w:rsidP="005932DB">
                  <w:pPr>
                    <w:pStyle w:val="TableBodyText"/>
                  </w:pPr>
                  <w:r>
                    <w:t>…</w:t>
                  </w:r>
                </w:p>
              </w:tc>
            </w:tr>
            <w:tr w:rsidR="007A7911" w:rsidRPr="000E7B19" w:rsidTr="005932DB">
              <w:tc>
                <w:tcPr>
                  <w:tcW w:w="843" w:type="dxa"/>
                  <w:vAlign w:val="bottom"/>
                </w:tcPr>
                <w:p w:rsidR="007A7911" w:rsidRPr="000E7B19" w:rsidRDefault="007A7911" w:rsidP="005932DB">
                  <w:pPr>
                    <w:pStyle w:val="TableBodyText"/>
                    <w:jc w:val="left"/>
                    <w:rPr>
                      <w:rFonts w:cs="Arial"/>
                      <w:color w:val="000000"/>
                    </w:rPr>
                  </w:pPr>
                  <w:r w:rsidRPr="000E7B19">
                    <w:rPr>
                      <w:rFonts w:cs="Arial"/>
                      <w:color w:val="000000"/>
                    </w:rPr>
                    <w:t>92</w:t>
                  </w:r>
                </w:p>
              </w:tc>
              <w:tc>
                <w:tcPr>
                  <w:tcW w:w="844" w:type="dxa"/>
                  <w:vAlign w:val="bottom"/>
                </w:tcPr>
                <w:p w:rsidR="007A7911" w:rsidRDefault="007A7911" w:rsidP="005932DB">
                  <w:pPr>
                    <w:pStyle w:val="TableBodyText"/>
                  </w:pPr>
                  <w:r>
                    <w:t>…</w:t>
                  </w:r>
                </w:p>
              </w:tc>
              <w:tc>
                <w:tcPr>
                  <w:tcW w:w="841" w:type="dxa"/>
                  <w:vAlign w:val="bottom"/>
                </w:tcPr>
                <w:p w:rsidR="007A7911" w:rsidRDefault="007A7911" w:rsidP="005932DB">
                  <w:pPr>
                    <w:pStyle w:val="TableBodyText"/>
                  </w:pPr>
                  <w:r>
                    <w:t>…</w:t>
                  </w:r>
                </w:p>
              </w:tc>
              <w:tc>
                <w:tcPr>
                  <w:tcW w:w="827" w:type="dxa"/>
                  <w:vAlign w:val="bottom"/>
                </w:tcPr>
                <w:p w:rsidR="007A7911" w:rsidRDefault="007A7911" w:rsidP="005932DB">
                  <w:pPr>
                    <w:pStyle w:val="TableBodyText"/>
                  </w:pPr>
                  <w:r>
                    <w:t>…</w:t>
                  </w:r>
                </w:p>
              </w:tc>
              <w:tc>
                <w:tcPr>
                  <w:tcW w:w="782" w:type="dxa"/>
                  <w:vAlign w:val="bottom"/>
                </w:tcPr>
                <w:p w:rsidR="007A7911" w:rsidRDefault="007A7911" w:rsidP="005932DB">
                  <w:pPr>
                    <w:pStyle w:val="TableBodyText"/>
                  </w:pPr>
                  <w:r>
                    <w:t>…</w:t>
                  </w:r>
                </w:p>
              </w:tc>
              <w:tc>
                <w:tcPr>
                  <w:tcW w:w="810" w:type="dxa"/>
                  <w:vAlign w:val="bottom"/>
                </w:tcPr>
                <w:p w:rsidR="007A7911" w:rsidRDefault="007A7911" w:rsidP="005932DB">
                  <w:pPr>
                    <w:pStyle w:val="TableBodyText"/>
                  </w:pPr>
                  <w:r>
                    <w:t>…</w:t>
                  </w:r>
                </w:p>
              </w:tc>
              <w:tc>
                <w:tcPr>
                  <w:tcW w:w="861" w:type="dxa"/>
                  <w:vAlign w:val="bottom"/>
                </w:tcPr>
                <w:p w:rsidR="007A7911" w:rsidRDefault="007A7911" w:rsidP="005932DB">
                  <w:pPr>
                    <w:pStyle w:val="TableBodyText"/>
                  </w:pPr>
                  <w:r>
                    <w:t>…</w:t>
                  </w:r>
                </w:p>
              </w:tc>
              <w:tc>
                <w:tcPr>
                  <w:tcW w:w="782" w:type="dxa"/>
                  <w:vAlign w:val="bottom"/>
                </w:tcPr>
                <w:p w:rsidR="007A7911" w:rsidRDefault="007A7911" w:rsidP="005932DB">
                  <w:pPr>
                    <w:pStyle w:val="TableBodyText"/>
                  </w:pPr>
                  <w:r>
                    <w:t>…</w:t>
                  </w:r>
                </w:p>
              </w:tc>
              <w:tc>
                <w:tcPr>
                  <w:tcW w:w="823" w:type="dxa"/>
                  <w:vAlign w:val="bottom"/>
                </w:tcPr>
                <w:p w:rsidR="007A7911" w:rsidRDefault="007A7911" w:rsidP="005932DB">
                  <w:pPr>
                    <w:pStyle w:val="TableBodyText"/>
                  </w:pPr>
                  <w:r>
                    <w:t>…</w:t>
                  </w:r>
                </w:p>
              </w:tc>
              <w:tc>
                <w:tcPr>
                  <w:tcW w:w="1074" w:type="dxa"/>
                  <w:vAlign w:val="bottom"/>
                </w:tcPr>
                <w:p w:rsidR="007A7911" w:rsidRDefault="007A7911" w:rsidP="005932DB">
                  <w:pPr>
                    <w:pStyle w:val="TableBodyText"/>
                  </w:pPr>
                  <w:r>
                    <w:t>…</w:t>
                  </w:r>
                </w:p>
              </w:tc>
            </w:tr>
            <w:tr w:rsidR="007A7911" w:rsidRPr="000E7B19" w:rsidTr="005932DB">
              <w:tc>
                <w:tcPr>
                  <w:tcW w:w="843" w:type="dxa"/>
                  <w:vAlign w:val="bottom"/>
                </w:tcPr>
                <w:p w:rsidR="007A7911" w:rsidRPr="000E7B19" w:rsidRDefault="007A7911" w:rsidP="005932DB">
                  <w:pPr>
                    <w:pStyle w:val="TableBodyText"/>
                    <w:jc w:val="left"/>
                    <w:rPr>
                      <w:rFonts w:cs="Arial"/>
                      <w:color w:val="000000"/>
                    </w:rPr>
                  </w:pPr>
                  <w:r w:rsidRPr="000E7B19">
                    <w:rPr>
                      <w:rFonts w:cs="Arial"/>
                      <w:color w:val="000000"/>
                    </w:rPr>
                    <w:t>93</w:t>
                  </w:r>
                </w:p>
              </w:tc>
              <w:tc>
                <w:tcPr>
                  <w:tcW w:w="844" w:type="dxa"/>
                  <w:vAlign w:val="bottom"/>
                </w:tcPr>
                <w:p w:rsidR="007A7911" w:rsidRDefault="007A7911" w:rsidP="005932DB">
                  <w:pPr>
                    <w:pStyle w:val="TableBodyText"/>
                  </w:pPr>
                  <w:r>
                    <w:t>…</w:t>
                  </w:r>
                </w:p>
              </w:tc>
              <w:tc>
                <w:tcPr>
                  <w:tcW w:w="841" w:type="dxa"/>
                  <w:vAlign w:val="bottom"/>
                </w:tcPr>
                <w:p w:rsidR="007A7911" w:rsidRDefault="007A7911" w:rsidP="005932DB">
                  <w:pPr>
                    <w:pStyle w:val="TableBodyText"/>
                  </w:pPr>
                  <w:r>
                    <w:t>…</w:t>
                  </w:r>
                </w:p>
              </w:tc>
              <w:tc>
                <w:tcPr>
                  <w:tcW w:w="827" w:type="dxa"/>
                  <w:vAlign w:val="bottom"/>
                </w:tcPr>
                <w:p w:rsidR="007A7911" w:rsidRDefault="007A7911" w:rsidP="005932DB">
                  <w:pPr>
                    <w:pStyle w:val="TableBodyText"/>
                  </w:pPr>
                  <w:r>
                    <w:t>…</w:t>
                  </w:r>
                </w:p>
              </w:tc>
              <w:tc>
                <w:tcPr>
                  <w:tcW w:w="782" w:type="dxa"/>
                  <w:vAlign w:val="bottom"/>
                </w:tcPr>
                <w:p w:rsidR="007A7911" w:rsidRDefault="007A7911" w:rsidP="005932DB">
                  <w:pPr>
                    <w:pStyle w:val="TableBodyText"/>
                  </w:pPr>
                  <w:r>
                    <w:t>…</w:t>
                  </w:r>
                </w:p>
              </w:tc>
              <w:tc>
                <w:tcPr>
                  <w:tcW w:w="810" w:type="dxa"/>
                  <w:vAlign w:val="bottom"/>
                </w:tcPr>
                <w:p w:rsidR="007A7911" w:rsidRDefault="007A7911" w:rsidP="005932DB">
                  <w:pPr>
                    <w:pStyle w:val="TableBodyText"/>
                  </w:pPr>
                  <w:r>
                    <w:t>…</w:t>
                  </w:r>
                </w:p>
              </w:tc>
              <w:tc>
                <w:tcPr>
                  <w:tcW w:w="861" w:type="dxa"/>
                  <w:vAlign w:val="bottom"/>
                </w:tcPr>
                <w:p w:rsidR="007A7911" w:rsidRDefault="007A7911" w:rsidP="005932DB">
                  <w:pPr>
                    <w:pStyle w:val="TableBodyText"/>
                  </w:pPr>
                  <w:r>
                    <w:t>…</w:t>
                  </w:r>
                </w:p>
              </w:tc>
              <w:tc>
                <w:tcPr>
                  <w:tcW w:w="782" w:type="dxa"/>
                  <w:vAlign w:val="bottom"/>
                </w:tcPr>
                <w:p w:rsidR="007A7911" w:rsidRDefault="007A7911" w:rsidP="005932DB">
                  <w:pPr>
                    <w:pStyle w:val="TableBodyText"/>
                  </w:pPr>
                  <w:r>
                    <w:t>…</w:t>
                  </w:r>
                </w:p>
              </w:tc>
              <w:tc>
                <w:tcPr>
                  <w:tcW w:w="823" w:type="dxa"/>
                  <w:vAlign w:val="bottom"/>
                </w:tcPr>
                <w:p w:rsidR="007A7911" w:rsidRDefault="007A7911" w:rsidP="005932DB">
                  <w:pPr>
                    <w:pStyle w:val="TableBodyText"/>
                  </w:pPr>
                  <w:r>
                    <w:t>…</w:t>
                  </w:r>
                </w:p>
              </w:tc>
              <w:tc>
                <w:tcPr>
                  <w:tcW w:w="1074" w:type="dxa"/>
                  <w:vAlign w:val="bottom"/>
                </w:tcPr>
                <w:p w:rsidR="007A7911" w:rsidRDefault="007A7911" w:rsidP="005932DB">
                  <w:pPr>
                    <w:pStyle w:val="TableBodyText"/>
                  </w:pPr>
                  <w:r>
                    <w:t>…</w:t>
                  </w:r>
                </w:p>
              </w:tc>
            </w:tr>
            <w:tr w:rsidR="007A7911" w:rsidRPr="000E7B19" w:rsidTr="005932DB">
              <w:tc>
                <w:tcPr>
                  <w:tcW w:w="843" w:type="dxa"/>
                  <w:vAlign w:val="bottom"/>
                </w:tcPr>
                <w:p w:rsidR="007A7911" w:rsidRPr="000E7B19" w:rsidRDefault="007A7911" w:rsidP="005932DB">
                  <w:pPr>
                    <w:pStyle w:val="TableBodyText"/>
                    <w:jc w:val="left"/>
                    <w:rPr>
                      <w:rFonts w:cs="Arial"/>
                      <w:color w:val="000000"/>
                    </w:rPr>
                  </w:pPr>
                  <w:r w:rsidRPr="000E7B19">
                    <w:rPr>
                      <w:rFonts w:cs="Arial"/>
                      <w:color w:val="000000"/>
                    </w:rPr>
                    <w:t>94</w:t>
                  </w:r>
                </w:p>
              </w:tc>
              <w:tc>
                <w:tcPr>
                  <w:tcW w:w="844" w:type="dxa"/>
                  <w:vAlign w:val="bottom"/>
                </w:tcPr>
                <w:p w:rsidR="007A7911" w:rsidRDefault="007A7911" w:rsidP="005932DB">
                  <w:pPr>
                    <w:pStyle w:val="TableBodyText"/>
                  </w:pPr>
                  <w:r>
                    <w:t>…</w:t>
                  </w:r>
                </w:p>
              </w:tc>
              <w:tc>
                <w:tcPr>
                  <w:tcW w:w="841" w:type="dxa"/>
                  <w:vAlign w:val="bottom"/>
                </w:tcPr>
                <w:p w:rsidR="007A7911" w:rsidRDefault="007A7911" w:rsidP="005932DB">
                  <w:pPr>
                    <w:pStyle w:val="TableBodyText"/>
                  </w:pPr>
                  <w:r>
                    <w:t>…</w:t>
                  </w:r>
                </w:p>
              </w:tc>
              <w:tc>
                <w:tcPr>
                  <w:tcW w:w="827" w:type="dxa"/>
                  <w:vAlign w:val="bottom"/>
                </w:tcPr>
                <w:p w:rsidR="007A7911" w:rsidRDefault="007A7911" w:rsidP="005932DB">
                  <w:pPr>
                    <w:pStyle w:val="TableBodyText"/>
                  </w:pPr>
                  <w:r>
                    <w:t>…</w:t>
                  </w:r>
                </w:p>
              </w:tc>
              <w:tc>
                <w:tcPr>
                  <w:tcW w:w="782" w:type="dxa"/>
                  <w:vAlign w:val="bottom"/>
                </w:tcPr>
                <w:p w:rsidR="007A7911" w:rsidRDefault="007A7911" w:rsidP="005932DB">
                  <w:pPr>
                    <w:pStyle w:val="TableBodyText"/>
                  </w:pPr>
                  <w:r>
                    <w:t>…</w:t>
                  </w:r>
                </w:p>
              </w:tc>
              <w:tc>
                <w:tcPr>
                  <w:tcW w:w="810" w:type="dxa"/>
                  <w:vAlign w:val="bottom"/>
                </w:tcPr>
                <w:p w:rsidR="007A7911" w:rsidRDefault="007A7911" w:rsidP="005932DB">
                  <w:pPr>
                    <w:pStyle w:val="TableBodyText"/>
                  </w:pPr>
                  <w:r>
                    <w:t>…</w:t>
                  </w:r>
                </w:p>
              </w:tc>
              <w:tc>
                <w:tcPr>
                  <w:tcW w:w="861" w:type="dxa"/>
                  <w:vAlign w:val="bottom"/>
                </w:tcPr>
                <w:p w:rsidR="007A7911" w:rsidRDefault="007A7911" w:rsidP="005932DB">
                  <w:pPr>
                    <w:pStyle w:val="TableBodyText"/>
                  </w:pPr>
                  <w:r>
                    <w:t>…</w:t>
                  </w:r>
                </w:p>
              </w:tc>
              <w:tc>
                <w:tcPr>
                  <w:tcW w:w="782" w:type="dxa"/>
                  <w:vAlign w:val="bottom"/>
                </w:tcPr>
                <w:p w:rsidR="007A7911" w:rsidRDefault="007A7911" w:rsidP="005932DB">
                  <w:pPr>
                    <w:pStyle w:val="TableBodyText"/>
                  </w:pPr>
                  <w:r>
                    <w:t>…</w:t>
                  </w:r>
                </w:p>
              </w:tc>
              <w:tc>
                <w:tcPr>
                  <w:tcW w:w="823" w:type="dxa"/>
                  <w:vAlign w:val="bottom"/>
                </w:tcPr>
                <w:p w:rsidR="007A7911" w:rsidRDefault="007A7911" w:rsidP="005932DB">
                  <w:pPr>
                    <w:pStyle w:val="TableBodyText"/>
                  </w:pPr>
                  <w:r>
                    <w:t>…</w:t>
                  </w:r>
                </w:p>
              </w:tc>
              <w:tc>
                <w:tcPr>
                  <w:tcW w:w="1074" w:type="dxa"/>
                  <w:vAlign w:val="bottom"/>
                </w:tcPr>
                <w:p w:rsidR="007A7911" w:rsidRDefault="007A7911" w:rsidP="005932DB">
                  <w:pPr>
                    <w:pStyle w:val="TableBodyText"/>
                  </w:pPr>
                  <w:r>
                    <w:t>…</w:t>
                  </w:r>
                </w:p>
              </w:tc>
            </w:tr>
            <w:tr w:rsidR="007A7911" w:rsidRPr="000E7B19" w:rsidTr="005932DB">
              <w:tc>
                <w:tcPr>
                  <w:tcW w:w="843" w:type="dxa"/>
                  <w:vAlign w:val="bottom"/>
                </w:tcPr>
                <w:p w:rsidR="007A7911" w:rsidRPr="000E7B19" w:rsidRDefault="007A7911" w:rsidP="005932DB">
                  <w:pPr>
                    <w:pStyle w:val="TableBodyText"/>
                    <w:jc w:val="left"/>
                    <w:rPr>
                      <w:rFonts w:cs="Arial"/>
                      <w:color w:val="000000"/>
                    </w:rPr>
                  </w:pPr>
                  <w:r w:rsidRPr="000E7B19">
                    <w:rPr>
                      <w:rFonts w:cs="Arial"/>
                      <w:color w:val="000000"/>
                    </w:rPr>
                    <w:t>95</w:t>
                  </w:r>
                </w:p>
              </w:tc>
              <w:tc>
                <w:tcPr>
                  <w:tcW w:w="844" w:type="dxa"/>
                  <w:vAlign w:val="bottom"/>
                </w:tcPr>
                <w:p w:rsidR="007A7911" w:rsidRDefault="007A7911" w:rsidP="005932DB">
                  <w:pPr>
                    <w:pStyle w:val="TableBodyText"/>
                  </w:pPr>
                  <w:r>
                    <w:t>…</w:t>
                  </w:r>
                </w:p>
              </w:tc>
              <w:tc>
                <w:tcPr>
                  <w:tcW w:w="841" w:type="dxa"/>
                  <w:vAlign w:val="bottom"/>
                </w:tcPr>
                <w:p w:rsidR="007A7911" w:rsidRDefault="007A7911" w:rsidP="005932DB">
                  <w:pPr>
                    <w:pStyle w:val="TableBodyText"/>
                  </w:pPr>
                  <w:r>
                    <w:t>…</w:t>
                  </w:r>
                </w:p>
              </w:tc>
              <w:tc>
                <w:tcPr>
                  <w:tcW w:w="827" w:type="dxa"/>
                  <w:vAlign w:val="bottom"/>
                </w:tcPr>
                <w:p w:rsidR="007A7911" w:rsidRDefault="007A7911" w:rsidP="005932DB">
                  <w:pPr>
                    <w:pStyle w:val="TableBodyText"/>
                  </w:pPr>
                  <w:r>
                    <w:t>…</w:t>
                  </w:r>
                </w:p>
              </w:tc>
              <w:tc>
                <w:tcPr>
                  <w:tcW w:w="782" w:type="dxa"/>
                  <w:vAlign w:val="bottom"/>
                </w:tcPr>
                <w:p w:rsidR="007A7911" w:rsidRDefault="007A7911" w:rsidP="005932DB">
                  <w:pPr>
                    <w:pStyle w:val="TableBodyText"/>
                  </w:pPr>
                  <w:r>
                    <w:t>…</w:t>
                  </w:r>
                </w:p>
              </w:tc>
              <w:tc>
                <w:tcPr>
                  <w:tcW w:w="810" w:type="dxa"/>
                  <w:vAlign w:val="bottom"/>
                </w:tcPr>
                <w:p w:rsidR="007A7911" w:rsidRDefault="007A7911" w:rsidP="005932DB">
                  <w:pPr>
                    <w:pStyle w:val="TableBodyText"/>
                  </w:pPr>
                  <w:r>
                    <w:t>…</w:t>
                  </w:r>
                </w:p>
              </w:tc>
              <w:tc>
                <w:tcPr>
                  <w:tcW w:w="861" w:type="dxa"/>
                  <w:vAlign w:val="bottom"/>
                </w:tcPr>
                <w:p w:rsidR="007A7911" w:rsidRDefault="007A7911" w:rsidP="005932DB">
                  <w:pPr>
                    <w:pStyle w:val="TableBodyText"/>
                  </w:pPr>
                  <w:r>
                    <w:t>…</w:t>
                  </w:r>
                </w:p>
              </w:tc>
              <w:tc>
                <w:tcPr>
                  <w:tcW w:w="782" w:type="dxa"/>
                  <w:vAlign w:val="bottom"/>
                </w:tcPr>
                <w:p w:rsidR="007A7911" w:rsidRDefault="007A7911" w:rsidP="005932DB">
                  <w:pPr>
                    <w:pStyle w:val="TableBodyText"/>
                  </w:pPr>
                  <w:r>
                    <w:t>…</w:t>
                  </w:r>
                </w:p>
              </w:tc>
              <w:tc>
                <w:tcPr>
                  <w:tcW w:w="823" w:type="dxa"/>
                  <w:vAlign w:val="bottom"/>
                </w:tcPr>
                <w:p w:rsidR="007A7911" w:rsidRDefault="007A7911" w:rsidP="005932DB">
                  <w:pPr>
                    <w:pStyle w:val="TableBodyText"/>
                  </w:pPr>
                  <w:r>
                    <w:t>…</w:t>
                  </w:r>
                </w:p>
              </w:tc>
              <w:tc>
                <w:tcPr>
                  <w:tcW w:w="1074" w:type="dxa"/>
                  <w:vAlign w:val="bottom"/>
                </w:tcPr>
                <w:p w:rsidR="007A7911" w:rsidRDefault="007A7911" w:rsidP="005932DB">
                  <w:pPr>
                    <w:pStyle w:val="TableBodyText"/>
                  </w:pPr>
                  <w:r>
                    <w:t>…</w:t>
                  </w:r>
                </w:p>
              </w:tc>
            </w:tr>
            <w:tr w:rsidR="007A7911" w:rsidRPr="000E7B19" w:rsidTr="005932DB">
              <w:tc>
                <w:tcPr>
                  <w:tcW w:w="843" w:type="dxa"/>
                  <w:vAlign w:val="bottom"/>
                </w:tcPr>
                <w:p w:rsidR="007A7911" w:rsidRPr="000E7B19" w:rsidRDefault="007A7911" w:rsidP="005932DB">
                  <w:pPr>
                    <w:pStyle w:val="TableBodyText"/>
                    <w:jc w:val="left"/>
                    <w:rPr>
                      <w:rFonts w:cs="Arial"/>
                      <w:color w:val="000000"/>
                    </w:rPr>
                  </w:pPr>
                  <w:r w:rsidRPr="000E7B19">
                    <w:rPr>
                      <w:rFonts w:cs="Arial"/>
                      <w:color w:val="000000"/>
                    </w:rPr>
                    <w:t>96</w:t>
                  </w:r>
                </w:p>
              </w:tc>
              <w:tc>
                <w:tcPr>
                  <w:tcW w:w="844" w:type="dxa"/>
                  <w:vAlign w:val="bottom"/>
                </w:tcPr>
                <w:p w:rsidR="007A7911" w:rsidRDefault="007A7911" w:rsidP="005932DB">
                  <w:pPr>
                    <w:pStyle w:val="TableBodyText"/>
                  </w:pPr>
                  <w:r>
                    <w:t>…</w:t>
                  </w:r>
                </w:p>
              </w:tc>
              <w:tc>
                <w:tcPr>
                  <w:tcW w:w="841" w:type="dxa"/>
                  <w:vAlign w:val="bottom"/>
                </w:tcPr>
                <w:p w:rsidR="007A7911" w:rsidRDefault="007A7911" w:rsidP="005932DB">
                  <w:pPr>
                    <w:pStyle w:val="TableBodyText"/>
                  </w:pPr>
                  <w:r>
                    <w:t>…</w:t>
                  </w:r>
                </w:p>
              </w:tc>
              <w:tc>
                <w:tcPr>
                  <w:tcW w:w="827" w:type="dxa"/>
                  <w:vAlign w:val="bottom"/>
                </w:tcPr>
                <w:p w:rsidR="007A7911" w:rsidRDefault="007A7911" w:rsidP="005932DB">
                  <w:pPr>
                    <w:pStyle w:val="TableBodyText"/>
                  </w:pPr>
                  <w:r>
                    <w:t>…</w:t>
                  </w:r>
                </w:p>
              </w:tc>
              <w:tc>
                <w:tcPr>
                  <w:tcW w:w="782" w:type="dxa"/>
                  <w:vAlign w:val="bottom"/>
                </w:tcPr>
                <w:p w:rsidR="007A7911" w:rsidRDefault="007A7911" w:rsidP="005932DB">
                  <w:pPr>
                    <w:pStyle w:val="TableBodyText"/>
                  </w:pPr>
                  <w:r>
                    <w:t>…</w:t>
                  </w:r>
                </w:p>
              </w:tc>
              <w:tc>
                <w:tcPr>
                  <w:tcW w:w="810" w:type="dxa"/>
                  <w:vAlign w:val="bottom"/>
                </w:tcPr>
                <w:p w:rsidR="007A7911" w:rsidRDefault="007A7911" w:rsidP="005932DB">
                  <w:pPr>
                    <w:pStyle w:val="TableBodyText"/>
                  </w:pPr>
                  <w:r>
                    <w:t>…</w:t>
                  </w:r>
                </w:p>
              </w:tc>
              <w:tc>
                <w:tcPr>
                  <w:tcW w:w="861" w:type="dxa"/>
                  <w:vAlign w:val="bottom"/>
                </w:tcPr>
                <w:p w:rsidR="007A7911" w:rsidRDefault="007A7911" w:rsidP="005932DB">
                  <w:pPr>
                    <w:pStyle w:val="TableBodyText"/>
                  </w:pPr>
                  <w:r>
                    <w:t>…</w:t>
                  </w:r>
                </w:p>
              </w:tc>
              <w:tc>
                <w:tcPr>
                  <w:tcW w:w="782" w:type="dxa"/>
                  <w:vAlign w:val="bottom"/>
                </w:tcPr>
                <w:p w:rsidR="007A7911" w:rsidRDefault="007A7911" w:rsidP="005932DB">
                  <w:pPr>
                    <w:pStyle w:val="TableBodyText"/>
                  </w:pPr>
                  <w:r>
                    <w:t>…</w:t>
                  </w:r>
                </w:p>
              </w:tc>
              <w:tc>
                <w:tcPr>
                  <w:tcW w:w="823" w:type="dxa"/>
                  <w:vAlign w:val="bottom"/>
                </w:tcPr>
                <w:p w:rsidR="007A7911" w:rsidRDefault="007A7911" w:rsidP="005932DB">
                  <w:pPr>
                    <w:pStyle w:val="TableBodyText"/>
                  </w:pPr>
                  <w:r>
                    <w:t>…</w:t>
                  </w:r>
                </w:p>
              </w:tc>
              <w:tc>
                <w:tcPr>
                  <w:tcW w:w="1074" w:type="dxa"/>
                  <w:vAlign w:val="bottom"/>
                </w:tcPr>
                <w:p w:rsidR="007A7911" w:rsidRDefault="007A7911" w:rsidP="005932DB">
                  <w:pPr>
                    <w:pStyle w:val="TableBodyText"/>
                  </w:pPr>
                  <w:r>
                    <w:t>…</w:t>
                  </w:r>
                </w:p>
              </w:tc>
            </w:tr>
            <w:tr w:rsidR="007A7911" w:rsidRPr="000E7B19" w:rsidTr="005932DB">
              <w:tc>
                <w:tcPr>
                  <w:tcW w:w="843" w:type="dxa"/>
                  <w:vAlign w:val="bottom"/>
                </w:tcPr>
                <w:p w:rsidR="007A7911" w:rsidRPr="000E7B19" w:rsidRDefault="007A7911" w:rsidP="005932DB">
                  <w:pPr>
                    <w:pStyle w:val="TableBodyText"/>
                    <w:jc w:val="left"/>
                    <w:rPr>
                      <w:rFonts w:cs="Arial"/>
                      <w:color w:val="000000"/>
                    </w:rPr>
                  </w:pPr>
                  <w:r w:rsidRPr="000E7B19">
                    <w:rPr>
                      <w:rFonts w:cs="Arial"/>
                      <w:color w:val="000000"/>
                    </w:rPr>
                    <w:t>97</w:t>
                  </w:r>
                </w:p>
              </w:tc>
              <w:tc>
                <w:tcPr>
                  <w:tcW w:w="844" w:type="dxa"/>
                  <w:vAlign w:val="bottom"/>
                </w:tcPr>
                <w:p w:rsidR="007A7911" w:rsidRDefault="007A7911" w:rsidP="005932DB">
                  <w:pPr>
                    <w:pStyle w:val="TableBodyText"/>
                  </w:pPr>
                  <w:r>
                    <w:t>…</w:t>
                  </w:r>
                </w:p>
              </w:tc>
              <w:tc>
                <w:tcPr>
                  <w:tcW w:w="841" w:type="dxa"/>
                  <w:vAlign w:val="bottom"/>
                </w:tcPr>
                <w:p w:rsidR="007A7911" w:rsidRDefault="007A7911" w:rsidP="005932DB">
                  <w:pPr>
                    <w:pStyle w:val="TableBodyText"/>
                  </w:pPr>
                  <w:r>
                    <w:t>…</w:t>
                  </w:r>
                </w:p>
              </w:tc>
              <w:tc>
                <w:tcPr>
                  <w:tcW w:w="827" w:type="dxa"/>
                  <w:vAlign w:val="bottom"/>
                </w:tcPr>
                <w:p w:rsidR="007A7911" w:rsidRDefault="007A7911" w:rsidP="005932DB">
                  <w:pPr>
                    <w:pStyle w:val="TableBodyText"/>
                  </w:pPr>
                  <w:r>
                    <w:t>…</w:t>
                  </w:r>
                </w:p>
              </w:tc>
              <w:tc>
                <w:tcPr>
                  <w:tcW w:w="782" w:type="dxa"/>
                  <w:vAlign w:val="bottom"/>
                </w:tcPr>
                <w:p w:rsidR="007A7911" w:rsidRDefault="007A7911" w:rsidP="005932DB">
                  <w:pPr>
                    <w:pStyle w:val="TableBodyText"/>
                  </w:pPr>
                  <w:r>
                    <w:t>…</w:t>
                  </w:r>
                </w:p>
              </w:tc>
              <w:tc>
                <w:tcPr>
                  <w:tcW w:w="810" w:type="dxa"/>
                  <w:vAlign w:val="bottom"/>
                </w:tcPr>
                <w:p w:rsidR="007A7911" w:rsidRDefault="007A7911" w:rsidP="005932DB">
                  <w:pPr>
                    <w:pStyle w:val="TableBodyText"/>
                  </w:pPr>
                  <w:r>
                    <w:t>…</w:t>
                  </w:r>
                </w:p>
              </w:tc>
              <w:tc>
                <w:tcPr>
                  <w:tcW w:w="861" w:type="dxa"/>
                  <w:vAlign w:val="bottom"/>
                </w:tcPr>
                <w:p w:rsidR="007A7911" w:rsidRDefault="007A7911" w:rsidP="005932DB">
                  <w:pPr>
                    <w:pStyle w:val="TableBodyText"/>
                  </w:pPr>
                  <w:r>
                    <w:t>…</w:t>
                  </w:r>
                </w:p>
              </w:tc>
              <w:tc>
                <w:tcPr>
                  <w:tcW w:w="782" w:type="dxa"/>
                  <w:vAlign w:val="bottom"/>
                </w:tcPr>
                <w:p w:rsidR="007A7911" w:rsidRDefault="007A7911" w:rsidP="005932DB">
                  <w:pPr>
                    <w:pStyle w:val="TableBodyText"/>
                  </w:pPr>
                  <w:r>
                    <w:t>…</w:t>
                  </w:r>
                </w:p>
              </w:tc>
              <w:tc>
                <w:tcPr>
                  <w:tcW w:w="823" w:type="dxa"/>
                  <w:vAlign w:val="bottom"/>
                </w:tcPr>
                <w:p w:rsidR="007A7911" w:rsidRDefault="007A7911" w:rsidP="005932DB">
                  <w:pPr>
                    <w:pStyle w:val="TableBodyText"/>
                  </w:pPr>
                  <w:r>
                    <w:t>…</w:t>
                  </w:r>
                </w:p>
              </w:tc>
              <w:tc>
                <w:tcPr>
                  <w:tcW w:w="1074" w:type="dxa"/>
                  <w:vAlign w:val="bottom"/>
                </w:tcPr>
                <w:p w:rsidR="007A7911" w:rsidRDefault="007A7911" w:rsidP="005932DB">
                  <w:pPr>
                    <w:pStyle w:val="TableBodyText"/>
                  </w:pPr>
                  <w:r>
                    <w:t>…</w:t>
                  </w:r>
                </w:p>
              </w:tc>
            </w:tr>
            <w:tr w:rsidR="007A7911" w:rsidRPr="000E7B19" w:rsidTr="005932DB">
              <w:tc>
                <w:tcPr>
                  <w:tcW w:w="843" w:type="dxa"/>
                  <w:vAlign w:val="bottom"/>
                </w:tcPr>
                <w:p w:rsidR="007A7911" w:rsidRPr="000E7B19" w:rsidRDefault="007A7911" w:rsidP="005932DB">
                  <w:pPr>
                    <w:pStyle w:val="TableBodyText"/>
                    <w:jc w:val="left"/>
                    <w:rPr>
                      <w:rFonts w:cs="Arial"/>
                      <w:color w:val="000000"/>
                    </w:rPr>
                  </w:pPr>
                  <w:r w:rsidRPr="000E7B19">
                    <w:rPr>
                      <w:rFonts w:cs="Arial"/>
                      <w:color w:val="000000"/>
                    </w:rPr>
                    <w:t>98</w:t>
                  </w:r>
                </w:p>
              </w:tc>
              <w:tc>
                <w:tcPr>
                  <w:tcW w:w="844" w:type="dxa"/>
                  <w:vAlign w:val="bottom"/>
                </w:tcPr>
                <w:p w:rsidR="007A7911" w:rsidRDefault="007A7911" w:rsidP="005932DB">
                  <w:pPr>
                    <w:pStyle w:val="TableBodyText"/>
                  </w:pPr>
                  <w:r>
                    <w:t>…</w:t>
                  </w:r>
                </w:p>
              </w:tc>
              <w:tc>
                <w:tcPr>
                  <w:tcW w:w="841" w:type="dxa"/>
                  <w:vAlign w:val="bottom"/>
                </w:tcPr>
                <w:p w:rsidR="007A7911" w:rsidRDefault="007A7911" w:rsidP="005932DB">
                  <w:pPr>
                    <w:pStyle w:val="TableBodyText"/>
                  </w:pPr>
                  <w:r>
                    <w:t>…</w:t>
                  </w:r>
                </w:p>
              </w:tc>
              <w:tc>
                <w:tcPr>
                  <w:tcW w:w="827" w:type="dxa"/>
                  <w:vAlign w:val="bottom"/>
                </w:tcPr>
                <w:p w:rsidR="007A7911" w:rsidRDefault="007A7911" w:rsidP="005932DB">
                  <w:pPr>
                    <w:pStyle w:val="TableBodyText"/>
                  </w:pPr>
                  <w:r>
                    <w:t>…</w:t>
                  </w:r>
                </w:p>
              </w:tc>
              <w:tc>
                <w:tcPr>
                  <w:tcW w:w="782" w:type="dxa"/>
                  <w:vAlign w:val="bottom"/>
                </w:tcPr>
                <w:p w:rsidR="007A7911" w:rsidRDefault="007A7911" w:rsidP="005932DB">
                  <w:pPr>
                    <w:pStyle w:val="TableBodyText"/>
                  </w:pPr>
                  <w:r>
                    <w:t>…</w:t>
                  </w:r>
                </w:p>
              </w:tc>
              <w:tc>
                <w:tcPr>
                  <w:tcW w:w="810" w:type="dxa"/>
                  <w:vAlign w:val="bottom"/>
                </w:tcPr>
                <w:p w:rsidR="007A7911" w:rsidRDefault="007A7911" w:rsidP="005932DB">
                  <w:pPr>
                    <w:pStyle w:val="TableBodyText"/>
                  </w:pPr>
                  <w:r>
                    <w:t>…</w:t>
                  </w:r>
                </w:p>
              </w:tc>
              <w:tc>
                <w:tcPr>
                  <w:tcW w:w="861" w:type="dxa"/>
                  <w:vAlign w:val="bottom"/>
                </w:tcPr>
                <w:p w:rsidR="007A7911" w:rsidRDefault="007A7911" w:rsidP="005932DB">
                  <w:pPr>
                    <w:pStyle w:val="TableBodyText"/>
                  </w:pPr>
                  <w:r>
                    <w:t>…</w:t>
                  </w:r>
                </w:p>
              </w:tc>
              <w:tc>
                <w:tcPr>
                  <w:tcW w:w="782" w:type="dxa"/>
                  <w:vAlign w:val="bottom"/>
                </w:tcPr>
                <w:p w:rsidR="007A7911" w:rsidRDefault="007A7911" w:rsidP="005932DB">
                  <w:pPr>
                    <w:pStyle w:val="TableBodyText"/>
                  </w:pPr>
                  <w:r>
                    <w:t>…</w:t>
                  </w:r>
                </w:p>
              </w:tc>
              <w:tc>
                <w:tcPr>
                  <w:tcW w:w="823" w:type="dxa"/>
                  <w:vAlign w:val="bottom"/>
                </w:tcPr>
                <w:p w:rsidR="007A7911" w:rsidRDefault="007A7911" w:rsidP="005932DB">
                  <w:pPr>
                    <w:pStyle w:val="TableBodyText"/>
                  </w:pPr>
                  <w:r>
                    <w:t>…</w:t>
                  </w:r>
                </w:p>
              </w:tc>
              <w:tc>
                <w:tcPr>
                  <w:tcW w:w="1074" w:type="dxa"/>
                  <w:vAlign w:val="bottom"/>
                </w:tcPr>
                <w:p w:rsidR="007A7911" w:rsidRDefault="007A7911" w:rsidP="005932DB">
                  <w:pPr>
                    <w:pStyle w:val="TableBodyText"/>
                  </w:pPr>
                  <w:r>
                    <w:t>…</w:t>
                  </w:r>
                </w:p>
              </w:tc>
            </w:tr>
            <w:tr w:rsidR="007A7911" w:rsidRPr="000E7B19" w:rsidTr="005932DB">
              <w:tc>
                <w:tcPr>
                  <w:tcW w:w="843" w:type="dxa"/>
                  <w:vAlign w:val="bottom"/>
                </w:tcPr>
                <w:p w:rsidR="007A7911" w:rsidRPr="000E7B19" w:rsidRDefault="007A7911" w:rsidP="005932DB">
                  <w:pPr>
                    <w:pStyle w:val="TableBodyText"/>
                    <w:jc w:val="left"/>
                    <w:rPr>
                      <w:rFonts w:cs="Arial"/>
                      <w:color w:val="000000"/>
                    </w:rPr>
                  </w:pPr>
                  <w:r w:rsidRPr="000E7B19">
                    <w:rPr>
                      <w:rFonts w:cs="Arial"/>
                      <w:color w:val="000000"/>
                    </w:rPr>
                    <w:t>99</w:t>
                  </w:r>
                </w:p>
              </w:tc>
              <w:tc>
                <w:tcPr>
                  <w:tcW w:w="844" w:type="dxa"/>
                  <w:vAlign w:val="bottom"/>
                </w:tcPr>
                <w:p w:rsidR="007A7911" w:rsidRDefault="007A7911" w:rsidP="005932DB">
                  <w:pPr>
                    <w:pStyle w:val="TableBodyText"/>
                  </w:pPr>
                  <w:r>
                    <w:t>…</w:t>
                  </w:r>
                </w:p>
              </w:tc>
              <w:tc>
                <w:tcPr>
                  <w:tcW w:w="841" w:type="dxa"/>
                  <w:vAlign w:val="bottom"/>
                </w:tcPr>
                <w:p w:rsidR="007A7911" w:rsidRDefault="007A7911" w:rsidP="005932DB">
                  <w:pPr>
                    <w:pStyle w:val="TableBodyText"/>
                  </w:pPr>
                  <w:r>
                    <w:t>…</w:t>
                  </w:r>
                </w:p>
              </w:tc>
              <w:tc>
                <w:tcPr>
                  <w:tcW w:w="827" w:type="dxa"/>
                  <w:vAlign w:val="bottom"/>
                </w:tcPr>
                <w:p w:rsidR="007A7911" w:rsidRDefault="007A7911" w:rsidP="005932DB">
                  <w:pPr>
                    <w:pStyle w:val="TableBodyText"/>
                  </w:pPr>
                  <w:r>
                    <w:t>…</w:t>
                  </w:r>
                </w:p>
              </w:tc>
              <w:tc>
                <w:tcPr>
                  <w:tcW w:w="782" w:type="dxa"/>
                  <w:vAlign w:val="bottom"/>
                </w:tcPr>
                <w:p w:rsidR="007A7911" w:rsidRDefault="007A7911" w:rsidP="005932DB">
                  <w:pPr>
                    <w:pStyle w:val="TableBodyText"/>
                  </w:pPr>
                  <w:r>
                    <w:t>…</w:t>
                  </w:r>
                </w:p>
              </w:tc>
              <w:tc>
                <w:tcPr>
                  <w:tcW w:w="810" w:type="dxa"/>
                  <w:vAlign w:val="bottom"/>
                </w:tcPr>
                <w:p w:rsidR="007A7911" w:rsidRDefault="007A7911" w:rsidP="005932DB">
                  <w:pPr>
                    <w:pStyle w:val="TableBodyText"/>
                  </w:pPr>
                  <w:r>
                    <w:t>…</w:t>
                  </w:r>
                </w:p>
              </w:tc>
              <w:tc>
                <w:tcPr>
                  <w:tcW w:w="861" w:type="dxa"/>
                  <w:vAlign w:val="bottom"/>
                </w:tcPr>
                <w:p w:rsidR="007A7911" w:rsidRDefault="007A7911" w:rsidP="005932DB">
                  <w:pPr>
                    <w:pStyle w:val="TableBodyText"/>
                  </w:pPr>
                  <w:r>
                    <w:t>…</w:t>
                  </w:r>
                </w:p>
              </w:tc>
              <w:tc>
                <w:tcPr>
                  <w:tcW w:w="782" w:type="dxa"/>
                  <w:vAlign w:val="bottom"/>
                </w:tcPr>
                <w:p w:rsidR="007A7911" w:rsidRDefault="007A7911" w:rsidP="005932DB">
                  <w:pPr>
                    <w:pStyle w:val="TableBodyText"/>
                  </w:pPr>
                  <w:r>
                    <w:t>…</w:t>
                  </w:r>
                </w:p>
              </w:tc>
              <w:tc>
                <w:tcPr>
                  <w:tcW w:w="823" w:type="dxa"/>
                  <w:vAlign w:val="bottom"/>
                </w:tcPr>
                <w:p w:rsidR="007A7911" w:rsidRDefault="007A7911" w:rsidP="005932DB">
                  <w:pPr>
                    <w:pStyle w:val="TableBodyText"/>
                  </w:pPr>
                  <w:r>
                    <w:t>…</w:t>
                  </w:r>
                </w:p>
              </w:tc>
              <w:tc>
                <w:tcPr>
                  <w:tcW w:w="1074" w:type="dxa"/>
                  <w:vAlign w:val="bottom"/>
                </w:tcPr>
                <w:p w:rsidR="007A7911" w:rsidRDefault="007A7911" w:rsidP="005932DB">
                  <w:pPr>
                    <w:pStyle w:val="TableBodyText"/>
                  </w:pPr>
                  <w:r>
                    <w:t>…</w:t>
                  </w:r>
                </w:p>
              </w:tc>
            </w:tr>
            <w:tr w:rsidR="007A7911" w:rsidRPr="000E7B19" w:rsidTr="005932DB">
              <w:tc>
                <w:tcPr>
                  <w:tcW w:w="843" w:type="dxa"/>
                  <w:vAlign w:val="bottom"/>
                </w:tcPr>
                <w:p w:rsidR="007A7911" w:rsidRPr="000E7B19" w:rsidRDefault="007A7911" w:rsidP="005932DB">
                  <w:pPr>
                    <w:pStyle w:val="TableBodyText"/>
                    <w:jc w:val="left"/>
                    <w:rPr>
                      <w:rFonts w:cs="Arial"/>
                      <w:color w:val="000000"/>
                    </w:rPr>
                  </w:pPr>
                  <w:r w:rsidRPr="000E7B19">
                    <w:rPr>
                      <w:rFonts w:cs="Arial"/>
                      <w:color w:val="000000"/>
                    </w:rPr>
                    <w:t>100+</w:t>
                  </w:r>
                  <w:r w:rsidRPr="000E7B19">
                    <w:rPr>
                      <w:rStyle w:val="NoteLabel"/>
                    </w:rPr>
                    <w:t>c</w:t>
                  </w:r>
                </w:p>
              </w:tc>
              <w:tc>
                <w:tcPr>
                  <w:tcW w:w="844" w:type="dxa"/>
                  <w:vAlign w:val="bottom"/>
                </w:tcPr>
                <w:p w:rsidR="007A7911" w:rsidRDefault="007A7911" w:rsidP="005932DB">
                  <w:pPr>
                    <w:pStyle w:val="TableBodyText"/>
                  </w:pPr>
                  <w:r>
                    <w:t>…</w:t>
                  </w:r>
                </w:p>
              </w:tc>
              <w:tc>
                <w:tcPr>
                  <w:tcW w:w="841" w:type="dxa"/>
                  <w:vAlign w:val="bottom"/>
                </w:tcPr>
                <w:p w:rsidR="007A7911" w:rsidRDefault="007A7911" w:rsidP="005932DB">
                  <w:pPr>
                    <w:pStyle w:val="TableBodyText"/>
                  </w:pPr>
                  <w:r>
                    <w:t>…</w:t>
                  </w:r>
                </w:p>
              </w:tc>
              <w:tc>
                <w:tcPr>
                  <w:tcW w:w="827" w:type="dxa"/>
                  <w:vAlign w:val="bottom"/>
                </w:tcPr>
                <w:p w:rsidR="007A7911" w:rsidRDefault="007A7911" w:rsidP="005932DB">
                  <w:pPr>
                    <w:pStyle w:val="TableBodyText"/>
                  </w:pPr>
                  <w:r>
                    <w:t>…</w:t>
                  </w:r>
                </w:p>
              </w:tc>
              <w:tc>
                <w:tcPr>
                  <w:tcW w:w="782" w:type="dxa"/>
                  <w:vAlign w:val="bottom"/>
                </w:tcPr>
                <w:p w:rsidR="007A7911" w:rsidRDefault="007A7911" w:rsidP="005932DB">
                  <w:pPr>
                    <w:pStyle w:val="TableBodyText"/>
                  </w:pPr>
                  <w:r>
                    <w:t>…</w:t>
                  </w:r>
                </w:p>
              </w:tc>
              <w:tc>
                <w:tcPr>
                  <w:tcW w:w="810" w:type="dxa"/>
                  <w:vAlign w:val="bottom"/>
                </w:tcPr>
                <w:p w:rsidR="007A7911" w:rsidRDefault="007A7911" w:rsidP="005932DB">
                  <w:pPr>
                    <w:pStyle w:val="TableBodyText"/>
                  </w:pPr>
                  <w:r>
                    <w:t>…</w:t>
                  </w:r>
                </w:p>
              </w:tc>
              <w:tc>
                <w:tcPr>
                  <w:tcW w:w="861" w:type="dxa"/>
                  <w:vAlign w:val="bottom"/>
                </w:tcPr>
                <w:p w:rsidR="007A7911" w:rsidRDefault="007A7911" w:rsidP="005932DB">
                  <w:pPr>
                    <w:pStyle w:val="TableBodyText"/>
                  </w:pPr>
                  <w:r>
                    <w:t>…</w:t>
                  </w:r>
                </w:p>
              </w:tc>
              <w:tc>
                <w:tcPr>
                  <w:tcW w:w="782" w:type="dxa"/>
                  <w:vAlign w:val="bottom"/>
                </w:tcPr>
                <w:p w:rsidR="007A7911" w:rsidRDefault="007A7911" w:rsidP="005932DB">
                  <w:pPr>
                    <w:pStyle w:val="TableBodyText"/>
                  </w:pPr>
                  <w:r>
                    <w:t>…</w:t>
                  </w:r>
                </w:p>
              </w:tc>
              <w:tc>
                <w:tcPr>
                  <w:tcW w:w="823" w:type="dxa"/>
                  <w:vAlign w:val="bottom"/>
                </w:tcPr>
                <w:p w:rsidR="007A7911" w:rsidRDefault="007A7911" w:rsidP="005932DB">
                  <w:pPr>
                    <w:pStyle w:val="TableBodyText"/>
                  </w:pPr>
                  <w:r>
                    <w:t>…</w:t>
                  </w:r>
                </w:p>
              </w:tc>
              <w:tc>
                <w:tcPr>
                  <w:tcW w:w="1074" w:type="dxa"/>
                  <w:vAlign w:val="bottom"/>
                </w:tcPr>
                <w:p w:rsidR="007A7911" w:rsidRDefault="007A7911" w:rsidP="005932DB">
                  <w:pPr>
                    <w:pStyle w:val="TableBodyText"/>
                  </w:pPr>
                  <w:r>
                    <w:t>…</w:t>
                  </w:r>
                </w:p>
              </w:tc>
            </w:tr>
            <w:tr w:rsidR="007A7911" w:rsidRPr="000E7B19" w:rsidTr="005932DB">
              <w:tc>
                <w:tcPr>
                  <w:tcW w:w="843" w:type="dxa"/>
                  <w:tcBorders>
                    <w:bottom w:val="single" w:sz="4" w:space="0" w:color="BFBFBF"/>
                  </w:tcBorders>
                  <w:vAlign w:val="bottom"/>
                </w:tcPr>
                <w:p w:rsidR="007A7911" w:rsidRPr="000E7B19" w:rsidRDefault="007A7911" w:rsidP="005932DB">
                  <w:pPr>
                    <w:pStyle w:val="TableBodyText"/>
                    <w:spacing w:before="120"/>
                    <w:jc w:val="left"/>
                    <w:rPr>
                      <w:rFonts w:cs="Arial"/>
                      <w:b/>
                      <w:color w:val="000000"/>
                    </w:rPr>
                  </w:pPr>
                  <w:r w:rsidRPr="000E7B19">
                    <w:rPr>
                      <w:rFonts w:cs="Arial"/>
                      <w:b/>
                      <w:color w:val="000000"/>
                    </w:rPr>
                    <w:t>Total</w:t>
                  </w:r>
                </w:p>
              </w:tc>
              <w:tc>
                <w:tcPr>
                  <w:tcW w:w="844" w:type="dxa"/>
                  <w:tcBorders>
                    <w:bottom w:val="single" w:sz="4" w:space="0" w:color="BFBFBF"/>
                  </w:tcBorders>
                  <w:vAlign w:val="bottom"/>
                </w:tcPr>
                <w:p w:rsidR="007A7911" w:rsidRPr="00A34560" w:rsidRDefault="007A7911" w:rsidP="005932DB">
                  <w:pPr>
                    <w:pStyle w:val="TableBodyText"/>
                    <w:rPr>
                      <w:b/>
                      <w:bCs/>
                    </w:rPr>
                  </w:pPr>
                  <w:r w:rsidRPr="00A34560">
                    <w:rPr>
                      <w:b/>
                      <w:bCs/>
                    </w:rPr>
                    <w:t>30.8</w:t>
                  </w:r>
                </w:p>
              </w:tc>
              <w:tc>
                <w:tcPr>
                  <w:tcW w:w="841" w:type="dxa"/>
                  <w:tcBorders>
                    <w:bottom w:val="single" w:sz="4" w:space="0" w:color="BFBFBF"/>
                  </w:tcBorders>
                  <w:vAlign w:val="bottom"/>
                </w:tcPr>
                <w:p w:rsidR="007A7911" w:rsidRPr="00A34560" w:rsidRDefault="007A7911" w:rsidP="005932DB">
                  <w:pPr>
                    <w:pStyle w:val="TableBodyText"/>
                    <w:rPr>
                      <w:b/>
                      <w:bCs/>
                    </w:rPr>
                  </w:pPr>
                  <w:r w:rsidRPr="00A34560">
                    <w:rPr>
                      <w:b/>
                      <w:bCs/>
                    </w:rPr>
                    <w:t>28.4</w:t>
                  </w:r>
                </w:p>
              </w:tc>
              <w:tc>
                <w:tcPr>
                  <w:tcW w:w="827" w:type="dxa"/>
                  <w:tcBorders>
                    <w:bottom w:val="single" w:sz="4" w:space="0" w:color="BFBFBF"/>
                  </w:tcBorders>
                  <w:vAlign w:val="bottom"/>
                </w:tcPr>
                <w:p w:rsidR="007A7911" w:rsidRPr="00A34560" w:rsidRDefault="007A7911" w:rsidP="005932DB">
                  <w:pPr>
                    <w:pStyle w:val="TableBodyText"/>
                    <w:rPr>
                      <w:b/>
                      <w:bCs/>
                    </w:rPr>
                  </w:pPr>
                  <w:r w:rsidRPr="00A34560">
                    <w:rPr>
                      <w:b/>
                      <w:bCs/>
                    </w:rPr>
                    <w:t>19.2</w:t>
                  </w:r>
                </w:p>
              </w:tc>
              <w:tc>
                <w:tcPr>
                  <w:tcW w:w="782" w:type="dxa"/>
                  <w:tcBorders>
                    <w:bottom w:val="single" w:sz="4" w:space="0" w:color="BFBFBF"/>
                  </w:tcBorders>
                  <w:vAlign w:val="bottom"/>
                </w:tcPr>
                <w:p w:rsidR="007A7911" w:rsidRPr="00A34560" w:rsidRDefault="007A7911" w:rsidP="005932DB">
                  <w:pPr>
                    <w:pStyle w:val="TableBodyText"/>
                    <w:rPr>
                      <w:b/>
                      <w:bCs/>
                    </w:rPr>
                  </w:pPr>
                  <w:r w:rsidRPr="00A34560">
                    <w:rPr>
                      <w:b/>
                      <w:bCs/>
                    </w:rPr>
                    <w:t>7.5</w:t>
                  </w:r>
                </w:p>
              </w:tc>
              <w:tc>
                <w:tcPr>
                  <w:tcW w:w="810" w:type="dxa"/>
                  <w:tcBorders>
                    <w:bottom w:val="single" w:sz="4" w:space="0" w:color="BFBFBF"/>
                  </w:tcBorders>
                  <w:vAlign w:val="bottom"/>
                </w:tcPr>
                <w:p w:rsidR="007A7911" w:rsidRPr="00A34560" w:rsidRDefault="007A7911" w:rsidP="005932DB">
                  <w:pPr>
                    <w:pStyle w:val="TableBodyText"/>
                    <w:rPr>
                      <w:b/>
                      <w:bCs/>
                    </w:rPr>
                  </w:pPr>
                  <w:r w:rsidRPr="00A34560">
                    <w:rPr>
                      <w:b/>
                      <w:bCs/>
                    </w:rPr>
                    <w:t>14.1</w:t>
                  </w:r>
                </w:p>
              </w:tc>
              <w:tc>
                <w:tcPr>
                  <w:tcW w:w="861" w:type="dxa"/>
                  <w:tcBorders>
                    <w:bottom w:val="single" w:sz="4" w:space="0" w:color="BFBFBF"/>
                  </w:tcBorders>
                  <w:vAlign w:val="bottom"/>
                </w:tcPr>
                <w:p w:rsidR="007A7911" w:rsidRPr="00A34560" w:rsidRDefault="007A7911" w:rsidP="005932DB">
                  <w:pPr>
                    <w:pStyle w:val="TableBodyText"/>
                    <w:rPr>
                      <w:b/>
                      <w:bCs/>
                    </w:rPr>
                  </w:pPr>
                  <w:r w:rsidRPr="00A34560">
                    <w:rPr>
                      <w:b/>
                      <w:bCs/>
                    </w:rPr>
                    <w:t>0.9</w:t>
                  </w:r>
                </w:p>
              </w:tc>
              <w:tc>
                <w:tcPr>
                  <w:tcW w:w="782" w:type="dxa"/>
                  <w:tcBorders>
                    <w:bottom w:val="single" w:sz="4" w:space="0" w:color="BFBFBF"/>
                  </w:tcBorders>
                  <w:vAlign w:val="bottom"/>
                </w:tcPr>
                <w:p w:rsidR="007A7911" w:rsidRPr="00A34560" w:rsidRDefault="007A7911" w:rsidP="005932DB">
                  <w:pPr>
                    <w:pStyle w:val="TableBodyText"/>
                    <w:rPr>
                      <w:b/>
                      <w:bCs/>
                    </w:rPr>
                  </w:pPr>
                  <w:r w:rsidRPr="00A34560">
                    <w:rPr>
                      <w:b/>
                      <w:bCs/>
                    </w:rPr>
                    <w:t>0.8</w:t>
                  </w:r>
                </w:p>
              </w:tc>
              <w:tc>
                <w:tcPr>
                  <w:tcW w:w="823" w:type="dxa"/>
                  <w:tcBorders>
                    <w:bottom w:val="single" w:sz="4" w:space="0" w:color="BFBFBF"/>
                  </w:tcBorders>
                  <w:vAlign w:val="bottom"/>
                </w:tcPr>
                <w:p w:rsidR="007A7911" w:rsidRPr="00A34560" w:rsidRDefault="007A7911" w:rsidP="005932DB">
                  <w:pPr>
                    <w:pStyle w:val="TableBodyText"/>
                    <w:rPr>
                      <w:b/>
                      <w:bCs/>
                    </w:rPr>
                  </w:pPr>
                  <w:r w:rsidRPr="00A34560">
                    <w:rPr>
                      <w:b/>
                      <w:bCs/>
                    </w:rPr>
                    <w:t>1.6</w:t>
                  </w:r>
                </w:p>
              </w:tc>
              <w:tc>
                <w:tcPr>
                  <w:tcW w:w="1074" w:type="dxa"/>
                  <w:tcBorders>
                    <w:bottom w:val="single" w:sz="4" w:space="0" w:color="BFBFBF"/>
                  </w:tcBorders>
                  <w:vAlign w:val="bottom"/>
                </w:tcPr>
                <w:p w:rsidR="007A7911" w:rsidRPr="00A34560" w:rsidRDefault="007A7911" w:rsidP="005932DB">
                  <w:pPr>
                    <w:pStyle w:val="TableBodyText"/>
                    <w:rPr>
                      <w:b/>
                      <w:bCs/>
                    </w:rPr>
                  </w:pPr>
                  <w:r w:rsidRPr="00A34560">
                    <w:rPr>
                      <w:b/>
                      <w:bCs/>
                    </w:rPr>
                    <w:t>103.3</w:t>
                  </w:r>
                </w:p>
              </w:tc>
            </w:tr>
          </w:tbl>
          <w:p w:rsidR="007A7911" w:rsidRDefault="007A7911" w:rsidP="005932DB"/>
        </w:tc>
      </w:tr>
      <w:tr w:rsidR="007A7911" w:rsidTr="005932DB">
        <w:trPr>
          <w:cantSplit/>
        </w:trPr>
        <w:tc>
          <w:tcPr>
            <w:tcW w:w="8771" w:type="dxa"/>
            <w:tcBorders>
              <w:top w:val="nil"/>
              <w:left w:val="nil"/>
              <w:bottom w:val="nil"/>
              <w:right w:val="nil"/>
            </w:tcBorders>
            <w:shd w:val="clear" w:color="auto" w:fill="auto"/>
          </w:tcPr>
          <w:p w:rsidR="007A7911" w:rsidRPr="00CC76F5" w:rsidRDefault="007A7911" w:rsidP="005932DB">
            <w:pPr>
              <w:pStyle w:val="Note"/>
            </w:pPr>
            <w:r>
              <w:t xml:space="preserve">… zero or less than 50. </w:t>
            </w:r>
            <w:r w:rsidRPr="005845AB">
              <w:rPr>
                <w:rStyle w:val="NoteLabel"/>
              </w:rPr>
              <w:t>a</w:t>
            </w:r>
            <w:r>
              <w:t> Net overseas migration by state published by five</w:t>
            </w:r>
            <w:r>
              <w:noBreakHyphen/>
              <w:t xml:space="preserve">year </w:t>
            </w:r>
            <w:r w:rsidRPr="00084839">
              <w:t>age group</w:t>
            </w:r>
            <w:r>
              <w:t>s scaled to align with the latest revised total net overseas migration published for that state. This approach a</w:t>
            </w:r>
            <w:r w:rsidRPr="00084839">
              <w:t xml:space="preserve">ssumes that </w:t>
            </w:r>
            <w:r>
              <w:t>‘</w:t>
            </w:r>
            <w:r w:rsidRPr="00084839">
              <w:t>Category jumping</w:t>
            </w:r>
            <w:r>
              <w:t>’</w:t>
            </w:r>
            <w:r w:rsidRPr="00084839">
              <w:t xml:space="preserve"> is distributed in proportion to </w:t>
            </w:r>
            <w:r w:rsidRPr="00084839">
              <w:rPr>
                <w:i/>
              </w:rPr>
              <w:t>NOM arrivals</w:t>
            </w:r>
            <w:r w:rsidRPr="00084839">
              <w:t xml:space="preserve"> less </w:t>
            </w:r>
            <w:r w:rsidRPr="00084839">
              <w:rPr>
                <w:i/>
              </w:rPr>
              <w:t>NOM departures</w:t>
            </w:r>
            <w:r>
              <w:t>.</w:t>
            </w:r>
            <w:r w:rsidRPr="00084839">
              <w:t xml:space="preserve"> The resulting </w:t>
            </w:r>
            <w:r>
              <w:t xml:space="preserve">measure of net overseas migration </w:t>
            </w:r>
            <w:r w:rsidRPr="00084839">
              <w:t xml:space="preserve">for each age group </w:t>
            </w:r>
            <w:r>
              <w:t>i</w:t>
            </w:r>
            <w:r w:rsidRPr="00084839">
              <w:t xml:space="preserve">s allocated to individual years of age using the age and gender distribution of the existing population in that </w:t>
            </w:r>
            <w:r>
              <w:t>s</w:t>
            </w:r>
            <w:r w:rsidRPr="00084839">
              <w:t>tate.</w:t>
            </w:r>
            <w:r>
              <w:t xml:space="preserve"> </w:t>
            </w:r>
            <w:r>
              <w:rPr>
                <w:rStyle w:val="NoteLabel"/>
              </w:rPr>
              <w:t>b</w:t>
            </w:r>
            <w:r>
              <w:t xml:space="preserve"> Excludes residents of Jervis Bay, Christmas Island or Cocos (Keeling) Islands (termed </w:t>
            </w:r>
            <w:r w:rsidRPr="0045674C">
              <w:rPr>
                <w:i/>
              </w:rPr>
              <w:t>Other territories</w:t>
            </w:r>
            <w:r>
              <w:rPr>
                <w:i/>
              </w:rPr>
              <w:t xml:space="preserve">). </w:t>
            </w:r>
            <w:r>
              <w:rPr>
                <w:rStyle w:val="NoteLabel"/>
              </w:rPr>
              <w:t>c</w:t>
            </w:r>
            <w:r>
              <w:t xml:space="preserve"> 100 years and over. </w:t>
            </w:r>
          </w:p>
        </w:tc>
      </w:tr>
      <w:tr w:rsidR="007A7911" w:rsidTr="005932DB">
        <w:trPr>
          <w:cantSplit/>
        </w:trPr>
        <w:tc>
          <w:tcPr>
            <w:tcW w:w="8771" w:type="dxa"/>
            <w:tcBorders>
              <w:top w:val="nil"/>
              <w:left w:val="nil"/>
              <w:bottom w:val="nil"/>
              <w:right w:val="nil"/>
            </w:tcBorders>
            <w:shd w:val="clear" w:color="auto" w:fill="auto"/>
          </w:tcPr>
          <w:p w:rsidR="007A7911" w:rsidRDefault="007A7911" w:rsidP="005932DB">
            <w:pPr>
              <w:pStyle w:val="Source"/>
            </w:pPr>
            <w:r w:rsidRPr="005C2EA6">
              <w:rPr>
                <w:i/>
              </w:rPr>
              <w:t>Source</w:t>
            </w:r>
            <w:r w:rsidRPr="004026B2">
              <w:t>:</w:t>
            </w:r>
            <w:r>
              <w:t xml:space="preserve"> E</w:t>
            </w:r>
            <w:r w:rsidRPr="00F557EE">
              <w:t xml:space="preserve">stimates </w:t>
            </w:r>
            <w:r w:rsidRPr="004B0224">
              <w:t>based on: ABS (</w:t>
            </w:r>
            <w:r w:rsidRPr="0041314B">
              <w:rPr>
                <w:i/>
              </w:rPr>
              <w:t>Migration Australia</w:t>
            </w:r>
            <w:r>
              <w:t>, 2014</w:t>
            </w:r>
            <w:r w:rsidRPr="009431EF">
              <w:rPr>
                <w:i/>
              </w:rPr>
              <w:t xml:space="preserve">, </w:t>
            </w:r>
            <w:r>
              <w:t>Cat. no. </w:t>
            </w:r>
            <w:r w:rsidRPr="009B5E43">
              <w:t>3412.0</w:t>
            </w:r>
            <w:r>
              <w:t xml:space="preserve">, </w:t>
            </w:r>
            <w:r w:rsidRPr="0041314B">
              <w:rPr>
                <w:i/>
              </w:rPr>
              <w:t>Net Overseas Migration:</w:t>
            </w:r>
            <w:r>
              <w:t xml:space="preserve"> </w:t>
            </w:r>
            <w:r w:rsidRPr="004B0224">
              <w:rPr>
                <w:i/>
              </w:rPr>
              <w:t>Arrivals and Departures by State/territory, Age and sex</w:t>
            </w:r>
            <w:r w:rsidRPr="004B0224">
              <w:t>); ABS (</w:t>
            </w:r>
            <w:r w:rsidRPr="004B0224">
              <w:rPr>
                <w:i/>
              </w:rPr>
              <w:t>Australian Historical Population Statistics</w:t>
            </w:r>
            <w:r w:rsidRPr="004B0224">
              <w:t>, 20</w:t>
            </w:r>
            <w:r>
              <w:t>14</w:t>
            </w:r>
            <w:r w:rsidRPr="004B0224">
              <w:t>, Cat. no. 3105.0.65.001).</w:t>
            </w:r>
          </w:p>
        </w:tc>
      </w:tr>
      <w:tr w:rsidR="007A7911" w:rsidTr="005932DB">
        <w:trPr>
          <w:cantSplit/>
        </w:trPr>
        <w:tc>
          <w:tcPr>
            <w:tcW w:w="8771" w:type="dxa"/>
            <w:tcBorders>
              <w:top w:val="nil"/>
              <w:left w:val="nil"/>
              <w:bottom w:val="single" w:sz="6" w:space="0" w:color="78A22F"/>
              <w:right w:val="nil"/>
            </w:tcBorders>
            <w:shd w:val="clear" w:color="auto" w:fill="auto"/>
          </w:tcPr>
          <w:p w:rsidR="007A7911" w:rsidRDefault="007A7911" w:rsidP="005932DB">
            <w:pPr>
              <w:pStyle w:val="Box"/>
              <w:spacing w:before="0" w:line="120" w:lineRule="exact"/>
            </w:pPr>
          </w:p>
        </w:tc>
      </w:tr>
      <w:tr w:rsidR="007A7911" w:rsidRPr="000863A5"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5932DB">
      <w:pPr>
        <w:rPr>
          <w:rFonts w:ascii="Arial" w:hAnsi="Arial"/>
        </w:rPr>
      </w:pPr>
      <w:r>
        <w:rPr>
          <w:b/>
        </w:rPr>
        <w:br w:type="page"/>
      </w:r>
    </w:p>
    <w:p w:rsidR="007A7911" w:rsidRDefault="007A7911" w:rsidP="005932DB">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7A7911" w:rsidTr="005932DB">
        <w:tc>
          <w:tcPr>
            <w:tcW w:w="8771" w:type="dxa"/>
            <w:tcBorders>
              <w:top w:val="single" w:sz="6" w:space="0" w:color="78A22F"/>
              <w:left w:val="nil"/>
              <w:bottom w:val="nil"/>
              <w:right w:val="nil"/>
            </w:tcBorders>
            <w:shd w:val="clear" w:color="auto" w:fill="auto"/>
          </w:tcPr>
          <w:p w:rsidR="007A7911" w:rsidRDefault="007A7911" w:rsidP="005932DB">
            <w:pPr>
              <w:pStyle w:val="TableTitle"/>
            </w:pPr>
            <w:r>
              <w:rPr>
                <w:b w:val="0"/>
              </w:rPr>
              <w:t>Table 3.</w:t>
            </w:r>
            <w:r>
              <w:rPr>
                <w:b w:val="0"/>
                <w:noProof/>
              </w:rPr>
              <w:t>18</w:t>
            </w:r>
            <w:r>
              <w:tab/>
              <w:t xml:space="preserve">Net interstate migration by </w:t>
            </w:r>
            <w:r>
              <w:rPr>
                <w:noProof/>
              </w:rPr>
              <w:t xml:space="preserve">age and </w:t>
            </w:r>
            <w:r>
              <w:t>state in the VUMR database, males, 2009</w:t>
            </w:r>
            <w:r>
              <w:noBreakHyphen/>
              <w:t>10</w:t>
            </w:r>
            <w:r w:rsidRPr="00573D26">
              <w:rPr>
                <w:rStyle w:val="NoteLabel"/>
                <w:b/>
                <w:bCs/>
              </w:rPr>
              <w:t>a</w:t>
            </w:r>
          </w:p>
          <w:p w:rsidR="007A7911" w:rsidRPr="00784A05" w:rsidRDefault="007A7911" w:rsidP="005932DB">
            <w:pPr>
              <w:pStyle w:val="Subtitle"/>
            </w:pPr>
            <w:r>
              <w:t>Thousand</w:t>
            </w:r>
          </w:p>
        </w:tc>
      </w:tr>
      <w:tr w:rsidR="007A7911" w:rsidTr="005932DB">
        <w:trPr>
          <w:cantSplit/>
        </w:trPr>
        <w:tc>
          <w:tcPr>
            <w:tcW w:w="8771" w:type="dxa"/>
            <w:tcBorders>
              <w:top w:val="nil"/>
              <w:left w:val="nil"/>
              <w:bottom w:val="nil"/>
              <w:right w:val="nil"/>
            </w:tcBorders>
            <w:shd w:val="clear" w:color="auto" w:fill="auto"/>
          </w:tcPr>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927"/>
              <w:gridCol w:w="874"/>
              <w:gridCol w:w="841"/>
              <w:gridCol w:w="861"/>
              <w:gridCol w:w="826"/>
              <w:gridCol w:w="839"/>
              <w:gridCol w:w="855"/>
              <w:gridCol w:w="826"/>
              <w:gridCol w:w="858"/>
              <w:gridCol w:w="780"/>
            </w:tblGrid>
            <w:tr w:rsidR="007A7911" w:rsidRPr="00294A0C" w:rsidTr="002311C3">
              <w:trPr>
                <w:tblHeader/>
              </w:trPr>
              <w:tc>
                <w:tcPr>
                  <w:tcW w:w="927" w:type="dxa"/>
                  <w:tcBorders>
                    <w:top w:val="single" w:sz="4" w:space="0" w:color="BFBFBF"/>
                    <w:bottom w:val="single" w:sz="4" w:space="0" w:color="BFBFBF"/>
                  </w:tcBorders>
                  <w:vAlign w:val="bottom"/>
                </w:tcPr>
                <w:p w:rsidR="007A7911" w:rsidRPr="00294A0C" w:rsidRDefault="007A7911" w:rsidP="005932DB">
                  <w:pPr>
                    <w:pStyle w:val="TableColumnHeading"/>
                    <w:jc w:val="left"/>
                  </w:pPr>
                  <w:r w:rsidRPr="00294A0C">
                    <w:t>Age</w:t>
                  </w:r>
                </w:p>
              </w:tc>
              <w:tc>
                <w:tcPr>
                  <w:tcW w:w="874" w:type="dxa"/>
                  <w:tcBorders>
                    <w:top w:val="single" w:sz="4" w:space="0" w:color="BFBFBF"/>
                    <w:bottom w:val="single" w:sz="4" w:space="0" w:color="BFBFBF"/>
                  </w:tcBorders>
                  <w:vAlign w:val="bottom"/>
                </w:tcPr>
                <w:p w:rsidR="007A7911" w:rsidRPr="00294A0C" w:rsidRDefault="007A7911" w:rsidP="005932DB">
                  <w:pPr>
                    <w:pStyle w:val="TableColumnHeading"/>
                  </w:pPr>
                  <w:r w:rsidRPr="00294A0C">
                    <w:t>NSW</w:t>
                  </w:r>
                </w:p>
              </w:tc>
              <w:tc>
                <w:tcPr>
                  <w:tcW w:w="841" w:type="dxa"/>
                  <w:tcBorders>
                    <w:top w:val="single" w:sz="4" w:space="0" w:color="BFBFBF"/>
                    <w:bottom w:val="single" w:sz="4" w:space="0" w:color="BFBFBF"/>
                  </w:tcBorders>
                  <w:vAlign w:val="bottom"/>
                </w:tcPr>
                <w:p w:rsidR="007A7911" w:rsidRPr="00294A0C" w:rsidRDefault="007A7911" w:rsidP="005932DB">
                  <w:pPr>
                    <w:pStyle w:val="TableColumnHeading"/>
                  </w:pPr>
                  <w:r w:rsidRPr="00294A0C">
                    <w:t>VIC</w:t>
                  </w:r>
                </w:p>
              </w:tc>
              <w:tc>
                <w:tcPr>
                  <w:tcW w:w="861" w:type="dxa"/>
                  <w:tcBorders>
                    <w:top w:val="single" w:sz="4" w:space="0" w:color="BFBFBF"/>
                    <w:bottom w:val="single" w:sz="4" w:space="0" w:color="BFBFBF"/>
                  </w:tcBorders>
                  <w:vAlign w:val="bottom"/>
                </w:tcPr>
                <w:p w:rsidR="007A7911" w:rsidRPr="00294A0C" w:rsidRDefault="007A7911" w:rsidP="005932DB">
                  <w:pPr>
                    <w:pStyle w:val="TableColumnHeading"/>
                  </w:pPr>
                  <w:r w:rsidRPr="00294A0C">
                    <w:t>QLD</w:t>
                  </w:r>
                </w:p>
              </w:tc>
              <w:tc>
                <w:tcPr>
                  <w:tcW w:w="826" w:type="dxa"/>
                  <w:tcBorders>
                    <w:top w:val="single" w:sz="4" w:space="0" w:color="BFBFBF"/>
                    <w:bottom w:val="single" w:sz="4" w:space="0" w:color="BFBFBF"/>
                  </w:tcBorders>
                  <w:vAlign w:val="bottom"/>
                </w:tcPr>
                <w:p w:rsidR="007A7911" w:rsidRPr="00294A0C" w:rsidRDefault="007A7911" w:rsidP="005932DB">
                  <w:pPr>
                    <w:pStyle w:val="TableColumnHeading"/>
                  </w:pPr>
                  <w:r w:rsidRPr="00294A0C">
                    <w:t>SA</w:t>
                  </w:r>
                </w:p>
              </w:tc>
              <w:tc>
                <w:tcPr>
                  <w:tcW w:w="839" w:type="dxa"/>
                  <w:tcBorders>
                    <w:top w:val="single" w:sz="4" w:space="0" w:color="BFBFBF"/>
                    <w:bottom w:val="single" w:sz="4" w:space="0" w:color="BFBFBF"/>
                  </w:tcBorders>
                  <w:vAlign w:val="bottom"/>
                </w:tcPr>
                <w:p w:rsidR="007A7911" w:rsidRPr="00294A0C" w:rsidRDefault="007A7911" w:rsidP="005932DB">
                  <w:pPr>
                    <w:pStyle w:val="TableColumnHeading"/>
                  </w:pPr>
                  <w:r w:rsidRPr="00294A0C">
                    <w:t>WA</w:t>
                  </w:r>
                </w:p>
              </w:tc>
              <w:tc>
                <w:tcPr>
                  <w:tcW w:w="855" w:type="dxa"/>
                  <w:tcBorders>
                    <w:top w:val="single" w:sz="4" w:space="0" w:color="BFBFBF"/>
                    <w:bottom w:val="single" w:sz="4" w:space="0" w:color="BFBFBF"/>
                  </w:tcBorders>
                  <w:vAlign w:val="bottom"/>
                </w:tcPr>
                <w:p w:rsidR="007A7911" w:rsidRPr="00294A0C" w:rsidRDefault="007A7911" w:rsidP="005932DB">
                  <w:pPr>
                    <w:pStyle w:val="TableColumnHeading"/>
                  </w:pPr>
                  <w:r w:rsidRPr="00294A0C">
                    <w:t>TAS</w:t>
                  </w:r>
                </w:p>
              </w:tc>
              <w:tc>
                <w:tcPr>
                  <w:tcW w:w="826" w:type="dxa"/>
                  <w:tcBorders>
                    <w:top w:val="single" w:sz="4" w:space="0" w:color="BFBFBF"/>
                    <w:bottom w:val="single" w:sz="4" w:space="0" w:color="BFBFBF"/>
                  </w:tcBorders>
                  <w:vAlign w:val="bottom"/>
                </w:tcPr>
                <w:p w:rsidR="007A7911" w:rsidRPr="00294A0C" w:rsidRDefault="007A7911" w:rsidP="005932DB">
                  <w:pPr>
                    <w:pStyle w:val="TableColumnHeading"/>
                  </w:pPr>
                  <w:r w:rsidRPr="00294A0C">
                    <w:t>NT</w:t>
                  </w:r>
                </w:p>
              </w:tc>
              <w:tc>
                <w:tcPr>
                  <w:tcW w:w="858" w:type="dxa"/>
                  <w:tcBorders>
                    <w:top w:val="single" w:sz="4" w:space="0" w:color="BFBFBF"/>
                    <w:bottom w:val="single" w:sz="4" w:space="0" w:color="BFBFBF"/>
                  </w:tcBorders>
                  <w:vAlign w:val="bottom"/>
                </w:tcPr>
                <w:p w:rsidR="007A7911" w:rsidRPr="00294A0C" w:rsidRDefault="007A7911" w:rsidP="005932DB">
                  <w:pPr>
                    <w:pStyle w:val="TableColumnHeading"/>
                  </w:pPr>
                  <w:r w:rsidRPr="00294A0C">
                    <w:t>ACT</w:t>
                  </w:r>
                </w:p>
              </w:tc>
              <w:tc>
                <w:tcPr>
                  <w:tcW w:w="780" w:type="dxa"/>
                  <w:tcBorders>
                    <w:top w:val="single" w:sz="4" w:space="0" w:color="BFBFBF"/>
                    <w:bottom w:val="single" w:sz="4" w:space="0" w:color="BFBFBF"/>
                  </w:tcBorders>
                  <w:vAlign w:val="bottom"/>
                </w:tcPr>
                <w:p w:rsidR="007A7911" w:rsidRPr="00294A0C" w:rsidRDefault="007A7911" w:rsidP="005932DB">
                  <w:pPr>
                    <w:pStyle w:val="TableColumnHeading"/>
                    <w:ind w:right="11"/>
                  </w:pPr>
                  <w:proofErr w:type="spellStart"/>
                  <w:r w:rsidRPr="00294A0C">
                    <w:t>AUST</w:t>
                  </w:r>
                  <w:proofErr w:type="spellEnd"/>
                  <w:r w:rsidRPr="00294A0C">
                    <w:rPr>
                      <w:rStyle w:val="NoteLabel"/>
                      <w:i w:val="0"/>
                    </w:rPr>
                    <w:t>b</w:t>
                  </w:r>
                </w:p>
              </w:tc>
            </w:tr>
            <w:tr w:rsidR="007A7911" w:rsidRPr="00294A0C" w:rsidTr="005932DB">
              <w:tc>
                <w:tcPr>
                  <w:tcW w:w="927" w:type="dxa"/>
                  <w:tcBorders>
                    <w:top w:val="single" w:sz="4" w:space="0" w:color="BFBFBF"/>
                  </w:tcBorders>
                  <w:vAlign w:val="bottom"/>
                </w:tcPr>
                <w:p w:rsidR="007A7911" w:rsidRPr="00294A0C" w:rsidRDefault="007A7911" w:rsidP="005932DB">
                  <w:pPr>
                    <w:pStyle w:val="TableBodyText"/>
                    <w:spacing w:before="120"/>
                    <w:jc w:val="left"/>
                    <w:rPr>
                      <w:rFonts w:cs="Arial"/>
                      <w:color w:val="000000"/>
                    </w:rPr>
                  </w:pPr>
                  <w:r w:rsidRPr="00294A0C">
                    <w:rPr>
                      <w:rFonts w:cs="Arial"/>
                      <w:color w:val="000000"/>
                    </w:rPr>
                    <w:t>0</w:t>
                  </w:r>
                </w:p>
              </w:tc>
              <w:tc>
                <w:tcPr>
                  <w:tcW w:w="874" w:type="dxa"/>
                  <w:tcBorders>
                    <w:top w:val="single" w:sz="4" w:space="0" w:color="BFBFBF"/>
                  </w:tcBorders>
                  <w:vAlign w:val="bottom"/>
                </w:tcPr>
                <w:p w:rsidR="007A7911" w:rsidRDefault="007A7911" w:rsidP="005932DB">
                  <w:pPr>
                    <w:pStyle w:val="TableBodyText"/>
                  </w:pPr>
                  <w:r>
                    <w:noBreakHyphen/>
                    <w:t>0.1</w:t>
                  </w:r>
                </w:p>
              </w:tc>
              <w:tc>
                <w:tcPr>
                  <w:tcW w:w="841" w:type="dxa"/>
                  <w:tcBorders>
                    <w:top w:val="single" w:sz="4" w:space="0" w:color="BFBFBF"/>
                  </w:tcBorders>
                  <w:vAlign w:val="bottom"/>
                </w:tcPr>
                <w:p w:rsidR="007A7911" w:rsidRDefault="007A7911" w:rsidP="005932DB">
                  <w:pPr>
                    <w:pStyle w:val="TableBodyText"/>
                  </w:pPr>
                  <w:r>
                    <w:t>0.1</w:t>
                  </w:r>
                </w:p>
              </w:tc>
              <w:tc>
                <w:tcPr>
                  <w:tcW w:w="861" w:type="dxa"/>
                  <w:tcBorders>
                    <w:top w:val="single" w:sz="4" w:space="0" w:color="BFBFBF"/>
                  </w:tcBorders>
                  <w:vAlign w:val="bottom"/>
                </w:tcPr>
                <w:p w:rsidR="007A7911" w:rsidRDefault="007A7911" w:rsidP="005932DB">
                  <w:pPr>
                    <w:pStyle w:val="TableBodyText"/>
                  </w:pPr>
                  <w:r>
                    <w:t>…</w:t>
                  </w:r>
                </w:p>
              </w:tc>
              <w:tc>
                <w:tcPr>
                  <w:tcW w:w="826" w:type="dxa"/>
                  <w:tcBorders>
                    <w:top w:val="single" w:sz="4" w:space="0" w:color="BFBFBF"/>
                  </w:tcBorders>
                  <w:vAlign w:val="bottom"/>
                </w:tcPr>
                <w:p w:rsidR="007A7911" w:rsidRDefault="007A7911" w:rsidP="005932DB">
                  <w:pPr>
                    <w:pStyle w:val="TableBodyText"/>
                  </w:pPr>
                  <w:r>
                    <w:t>…</w:t>
                  </w:r>
                </w:p>
              </w:tc>
              <w:tc>
                <w:tcPr>
                  <w:tcW w:w="839" w:type="dxa"/>
                  <w:tcBorders>
                    <w:top w:val="single" w:sz="4" w:space="0" w:color="BFBFBF"/>
                  </w:tcBorders>
                  <w:vAlign w:val="bottom"/>
                </w:tcPr>
                <w:p w:rsidR="007A7911" w:rsidRDefault="007A7911" w:rsidP="005932DB">
                  <w:pPr>
                    <w:pStyle w:val="TableBodyText"/>
                  </w:pPr>
                  <w:r>
                    <w:t>…</w:t>
                  </w:r>
                </w:p>
              </w:tc>
              <w:tc>
                <w:tcPr>
                  <w:tcW w:w="855" w:type="dxa"/>
                  <w:tcBorders>
                    <w:top w:val="single" w:sz="4" w:space="0" w:color="BFBFBF"/>
                  </w:tcBorders>
                  <w:vAlign w:val="bottom"/>
                </w:tcPr>
                <w:p w:rsidR="007A7911" w:rsidRDefault="007A7911" w:rsidP="005932DB">
                  <w:pPr>
                    <w:pStyle w:val="TableBodyText"/>
                  </w:pPr>
                  <w:r>
                    <w:t>…</w:t>
                  </w:r>
                </w:p>
              </w:tc>
              <w:tc>
                <w:tcPr>
                  <w:tcW w:w="826" w:type="dxa"/>
                  <w:tcBorders>
                    <w:top w:val="single" w:sz="4" w:space="0" w:color="BFBFBF"/>
                  </w:tcBorders>
                  <w:vAlign w:val="bottom"/>
                </w:tcPr>
                <w:p w:rsidR="007A7911" w:rsidRDefault="007A7911" w:rsidP="005932DB">
                  <w:pPr>
                    <w:pStyle w:val="TableBodyText"/>
                  </w:pPr>
                  <w:r>
                    <w:t>…</w:t>
                  </w:r>
                </w:p>
              </w:tc>
              <w:tc>
                <w:tcPr>
                  <w:tcW w:w="858" w:type="dxa"/>
                  <w:tcBorders>
                    <w:top w:val="single" w:sz="4" w:space="0" w:color="BFBFBF"/>
                  </w:tcBorders>
                  <w:vAlign w:val="bottom"/>
                </w:tcPr>
                <w:p w:rsidR="007A7911" w:rsidRDefault="007A7911" w:rsidP="005932DB">
                  <w:pPr>
                    <w:pStyle w:val="TableBodyText"/>
                  </w:pPr>
                  <w:r>
                    <w:t>…</w:t>
                  </w:r>
                </w:p>
              </w:tc>
              <w:tc>
                <w:tcPr>
                  <w:tcW w:w="780" w:type="dxa"/>
                  <w:tcBorders>
                    <w:top w:val="single" w:sz="4" w:space="0" w:color="BFBFBF"/>
                  </w:tcBorders>
                  <w:vAlign w:val="bottom"/>
                </w:tcPr>
                <w:p w:rsidR="007A7911" w:rsidRDefault="007A7911" w:rsidP="005932DB">
                  <w:pPr>
                    <w:pStyle w:val="TableBodyText"/>
                  </w:pPr>
                  <w:r>
                    <w:t>…</w:t>
                  </w:r>
                </w:p>
              </w:tc>
            </w:tr>
            <w:tr w:rsidR="007A7911" w:rsidRPr="00294A0C" w:rsidTr="005932DB">
              <w:tc>
                <w:tcPr>
                  <w:tcW w:w="927" w:type="dxa"/>
                  <w:vAlign w:val="bottom"/>
                </w:tcPr>
                <w:p w:rsidR="007A7911" w:rsidRPr="00294A0C" w:rsidRDefault="007A7911" w:rsidP="005932DB">
                  <w:pPr>
                    <w:pStyle w:val="TableBodyText"/>
                    <w:jc w:val="left"/>
                    <w:rPr>
                      <w:rFonts w:cs="Arial"/>
                      <w:color w:val="000000"/>
                    </w:rPr>
                  </w:pPr>
                  <w:r w:rsidRPr="00294A0C">
                    <w:rPr>
                      <w:rFonts w:cs="Arial"/>
                      <w:color w:val="000000"/>
                    </w:rPr>
                    <w:t>1</w:t>
                  </w:r>
                </w:p>
              </w:tc>
              <w:tc>
                <w:tcPr>
                  <w:tcW w:w="874" w:type="dxa"/>
                  <w:vAlign w:val="bottom"/>
                </w:tcPr>
                <w:p w:rsidR="007A7911" w:rsidRDefault="007A7911" w:rsidP="005932DB">
                  <w:pPr>
                    <w:pStyle w:val="TableBodyText"/>
                  </w:pPr>
                  <w:r>
                    <w:noBreakHyphen/>
                    <w:t>0.1</w:t>
                  </w:r>
                </w:p>
              </w:tc>
              <w:tc>
                <w:tcPr>
                  <w:tcW w:w="841" w:type="dxa"/>
                  <w:vAlign w:val="bottom"/>
                </w:tcPr>
                <w:p w:rsidR="007A7911" w:rsidRDefault="007A7911" w:rsidP="005932DB">
                  <w:pPr>
                    <w:pStyle w:val="TableBodyText"/>
                  </w:pPr>
                  <w:r>
                    <w:t>0.1</w:t>
                  </w:r>
                </w:p>
              </w:tc>
              <w:tc>
                <w:tcPr>
                  <w:tcW w:w="861"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t>…</w:t>
                  </w:r>
                </w:p>
              </w:tc>
              <w:tc>
                <w:tcPr>
                  <w:tcW w:w="839" w:type="dxa"/>
                  <w:vAlign w:val="bottom"/>
                </w:tcPr>
                <w:p w:rsidR="007A7911" w:rsidRDefault="007A7911" w:rsidP="005932DB">
                  <w:pPr>
                    <w:pStyle w:val="TableBodyText"/>
                  </w:pPr>
                  <w:r>
                    <w:t>…</w:t>
                  </w:r>
                </w:p>
              </w:tc>
              <w:tc>
                <w:tcPr>
                  <w:tcW w:w="855"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t>…</w:t>
                  </w:r>
                </w:p>
              </w:tc>
              <w:tc>
                <w:tcPr>
                  <w:tcW w:w="858" w:type="dxa"/>
                  <w:vAlign w:val="bottom"/>
                </w:tcPr>
                <w:p w:rsidR="007A7911" w:rsidRDefault="007A7911" w:rsidP="005932DB">
                  <w:pPr>
                    <w:pStyle w:val="TableBodyText"/>
                  </w:pPr>
                  <w:r>
                    <w:t>…</w:t>
                  </w:r>
                </w:p>
              </w:tc>
              <w:tc>
                <w:tcPr>
                  <w:tcW w:w="780" w:type="dxa"/>
                  <w:vAlign w:val="bottom"/>
                </w:tcPr>
                <w:p w:rsidR="007A7911" w:rsidRDefault="007A7911" w:rsidP="005932DB">
                  <w:pPr>
                    <w:pStyle w:val="TableBodyText"/>
                  </w:pPr>
                  <w:r>
                    <w:t>…</w:t>
                  </w:r>
                </w:p>
              </w:tc>
            </w:tr>
            <w:tr w:rsidR="007A7911" w:rsidRPr="00294A0C" w:rsidTr="005932DB">
              <w:tc>
                <w:tcPr>
                  <w:tcW w:w="927" w:type="dxa"/>
                  <w:vAlign w:val="bottom"/>
                </w:tcPr>
                <w:p w:rsidR="007A7911" w:rsidRPr="00294A0C" w:rsidRDefault="007A7911" w:rsidP="005932DB">
                  <w:pPr>
                    <w:pStyle w:val="TableBodyText"/>
                    <w:jc w:val="left"/>
                    <w:rPr>
                      <w:rFonts w:cs="Arial"/>
                      <w:color w:val="000000"/>
                    </w:rPr>
                  </w:pPr>
                  <w:r w:rsidRPr="00294A0C">
                    <w:rPr>
                      <w:rFonts w:cs="Arial"/>
                      <w:color w:val="000000"/>
                    </w:rPr>
                    <w:t>2</w:t>
                  </w:r>
                </w:p>
              </w:tc>
              <w:tc>
                <w:tcPr>
                  <w:tcW w:w="874" w:type="dxa"/>
                  <w:vAlign w:val="bottom"/>
                </w:tcPr>
                <w:p w:rsidR="007A7911" w:rsidRDefault="007A7911" w:rsidP="005932DB">
                  <w:pPr>
                    <w:pStyle w:val="TableBodyText"/>
                  </w:pPr>
                  <w:r>
                    <w:noBreakHyphen/>
                    <w:t>0.1</w:t>
                  </w:r>
                </w:p>
              </w:tc>
              <w:tc>
                <w:tcPr>
                  <w:tcW w:w="841" w:type="dxa"/>
                  <w:vAlign w:val="bottom"/>
                </w:tcPr>
                <w:p w:rsidR="007A7911" w:rsidRDefault="007A7911" w:rsidP="005932DB">
                  <w:pPr>
                    <w:pStyle w:val="TableBodyText"/>
                  </w:pPr>
                  <w:r>
                    <w:t>0.1</w:t>
                  </w:r>
                </w:p>
              </w:tc>
              <w:tc>
                <w:tcPr>
                  <w:tcW w:w="861"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t>…</w:t>
                  </w:r>
                </w:p>
              </w:tc>
              <w:tc>
                <w:tcPr>
                  <w:tcW w:w="839" w:type="dxa"/>
                  <w:vAlign w:val="bottom"/>
                </w:tcPr>
                <w:p w:rsidR="007A7911" w:rsidRDefault="007A7911" w:rsidP="005932DB">
                  <w:pPr>
                    <w:pStyle w:val="TableBodyText"/>
                  </w:pPr>
                  <w:r>
                    <w:t>…</w:t>
                  </w:r>
                </w:p>
              </w:tc>
              <w:tc>
                <w:tcPr>
                  <w:tcW w:w="855"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t>…</w:t>
                  </w:r>
                </w:p>
              </w:tc>
              <w:tc>
                <w:tcPr>
                  <w:tcW w:w="858" w:type="dxa"/>
                  <w:vAlign w:val="bottom"/>
                </w:tcPr>
                <w:p w:rsidR="007A7911" w:rsidRDefault="007A7911" w:rsidP="005932DB">
                  <w:pPr>
                    <w:pStyle w:val="TableBodyText"/>
                  </w:pPr>
                  <w:r>
                    <w:t>…</w:t>
                  </w:r>
                </w:p>
              </w:tc>
              <w:tc>
                <w:tcPr>
                  <w:tcW w:w="780" w:type="dxa"/>
                  <w:vAlign w:val="bottom"/>
                </w:tcPr>
                <w:p w:rsidR="007A7911" w:rsidRDefault="007A7911" w:rsidP="005932DB">
                  <w:pPr>
                    <w:pStyle w:val="TableBodyText"/>
                  </w:pPr>
                  <w:r>
                    <w:t>…</w:t>
                  </w:r>
                </w:p>
              </w:tc>
            </w:tr>
            <w:tr w:rsidR="007A7911" w:rsidRPr="00294A0C" w:rsidTr="005932DB">
              <w:tc>
                <w:tcPr>
                  <w:tcW w:w="927" w:type="dxa"/>
                  <w:vAlign w:val="bottom"/>
                </w:tcPr>
                <w:p w:rsidR="007A7911" w:rsidRPr="00294A0C" w:rsidRDefault="007A7911" w:rsidP="005932DB">
                  <w:pPr>
                    <w:pStyle w:val="TableBodyText"/>
                    <w:jc w:val="left"/>
                    <w:rPr>
                      <w:rFonts w:cs="Arial"/>
                      <w:color w:val="000000"/>
                    </w:rPr>
                  </w:pPr>
                  <w:r w:rsidRPr="00294A0C">
                    <w:rPr>
                      <w:rFonts w:cs="Arial"/>
                      <w:color w:val="000000"/>
                    </w:rPr>
                    <w:t>3</w:t>
                  </w:r>
                </w:p>
              </w:tc>
              <w:tc>
                <w:tcPr>
                  <w:tcW w:w="874" w:type="dxa"/>
                  <w:vAlign w:val="bottom"/>
                </w:tcPr>
                <w:p w:rsidR="007A7911" w:rsidRDefault="007A7911" w:rsidP="005932DB">
                  <w:pPr>
                    <w:pStyle w:val="TableBodyText"/>
                  </w:pPr>
                  <w:r>
                    <w:noBreakHyphen/>
                    <w:t>0.1</w:t>
                  </w:r>
                </w:p>
              </w:tc>
              <w:tc>
                <w:tcPr>
                  <w:tcW w:w="841" w:type="dxa"/>
                  <w:vAlign w:val="bottom"/>
                </w:tcPr>
                <w:p w:rsidR="007A7911" w:rsidRDefault="007A7911" w:rsidP="005932DB">
                  <w:pPr>
                    <w:pStyle w:val="TableBodyText"/>
                  </w:pPr>
                  <w:r>
                    <w:t>0.1</w:t>
                  </w:r>
                </w:p>
              </w:tc>
              <w:tc>
                <w:tcPr>
                  <w:tcW w:w="861"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t>…</w:t>
                  </w:r>
                </w:p>
              </w:tc>
              <w:tc>
                <w:tcPr>
                  <w:tcW w:w="839" w:type="dxa"/>
                  <w:vAlign w:val="bottom"/>
                </w:tcPr>
                <w:p w:rsidR="007A7911" w:rsidRDefault="007A7911" w:rsidP="005932DB">
                  <w:pPr>
                    <w:pStyle w:val="TableBodyText"/>
                  </w:pPr>
                  <w:r>
                    <w:t>…</w:t>
                  </w:r>
                </w:p>
              </w:tc>
              <w:tc>
                <w:tcPr>
                  <w:tcW w:w="855"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t>…</w:t>
                  </w:r>
                </w:p>
              </w:tc>
              <w:tc>
                <w:tcPr>
                  <w:tcW w:w="858" w:type="dxa"/>
                  <w:vAlign w:val="bottom"/>
                </w:tcPr>
                <w:p w:rsidR="007A7911" w:rsidRDefault="007A7911" w:rsidP="005932DB">
                  <w:pPr>
                    <w:pStyle w:val="TableBodyText"/>
                  </w:pPr>
                  <w:r>
                    <w:t>…</w:t>
                  </w:r>
                </w:p>
              </w:tc>
              <w:tc>
                <w:tcPr>
                  <w:tcW w:w="780" w:type="dxa"/>
                  <w:vAlign w:val="bottom"/>
                </w:tcPr>
                <w:p w:rsidR="007A7911" w:rsidRDefault="007A7911" w:rsidP="005932DB">
                  <w:pPr>
                    <w:pStyle w:val="TableBodyText"/>
                  </w:pPr>
                  <w:r>
                    <w:t>…</w:t>
                  </w:r>
                </w:p>
              </w:tc>
            </w:tr>
            <w:tr w:rsidR="007A7911" w:rsidRPr="00294A0C" w:rsidTr="005932DB">
              <w:tc>
                <w:tcPr>
                  <w:tcW w:w="927" w:type="dxa"/>
                  <w:vAlign w:val="bottom"/>
                </w:tcPr>
                <w:p w:rsidR="007A7911" w:rsidRPr="00294A0C" w:rsidRDefault="007A7911" w:rsidP="005932DB">
                  <w:pPr>
                    <w:pStyle w:val="TableBodyText"/>
                    <w:jc w:val="left"/>
                    <w:rPr>
                      <w:rFonts w:cs="Arial"/>
                      <w:color w:val="000000"/>
                    </w:rPr>
                  </w:pPr>
                  <w:r w:rsidRPr="00294A0C">
                    <w:rPr>
                      <w:rFonts w:cs="Arial"/>
                      <w:color w:val="000000"/>
                    </w:rPr>
                    <w:t>4</w:t>
                  </w:r>
                </w:p>
              </w:tc>
              <w:tc>
                <w:tcPr>
                  <w:tcW w:w="874" w:type="dxa"/>
                  <w:vAlign w:val="bottom"/>
                </w:tcPr>
                <w:p w:rsidR="007A7911" w:rsidRDefault="007A7911" w:rsidP="005932DB">
                  <w:pPr>
                    <w:pStyle w:val="TableBodyText"/>
                  </w:pPr>
                  <w:r>
                    <w:noBreakHyphen/>
                    <w:t>0.1</w:t>
                  </w:r>
                </w:p>
              </w:tc>
              <w:tc>
                <w:tcPr>
                  <w:tcW w:w="841" w:type="dxa"/>
                  <w:vAlign w:val="bottom"/>
                </w:tcPr>
                <w:p w:rsidR="007A7911" w:rsidRDefault="007A7911" w:rsidP="005932DB">
                  <w:pPr>
                    <w:pStyle w:val="TableBodyText"/>
                  </w:pPr>
                  <w:r>
                    <w:t>…</w:t>
                  </w:r>
                </w:p>
              </w:tc>
              <w:tc>
                <w:tcPr>
                  <w:tcW w:w="861"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t>…</w:t>
                  </w:r>
                </w:p>
              </w:tc>
              <w:tc>
                <w:tcPr>
                  <w:tcW w:w="839" w:type="dxa"/>
                  <w:vAlign w:val="bottom"/>
                </w:tcPr>
                <w:p w:rsidR="007A7911" w:rsidRDefault="007A7911" w:rsidP="005932DB">
                  <w:pPr>
                    <w:pStyle w:val="TableBodyText"/>
                  </w:pPr>
                  <w:r>
                    <w:t>…</w:t>
                  </w:r>
                </w:p>
              </w:tc>
              <w:tc>
                <w:tcPr>
                  <w:tcW w:w="855"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t>…</w:t>
                  </w:r>
                </w:p>
              </w:tc>
              <w:tc>
                <w:tcPr>
                  <w:tcW w:w="858" w:type="dxa"/>
                  <w:vAlign w:val="bottom"/>
                </w:tcPr>
                <w:p w:rsidR="007A7911" w:rsidRDefault="007A7911" w:rsidP="005932DB">
                  <w:pPr>
                    <w:pStyle w:val="TableBodyText"/>
                  </w:pPr>
                  <w:r>
                    <w:t>…</w:t>
                  </w:r>
                </w:p>
              </w:tc>
              <w:tc>
                <w:tcPr>
                  <w:tcW w:w="780" w:type="dxa"/>
                  <w:vAlign w:val="bottom"/>
                </w:tcPr>
                <w:p w:rsidR="007A7911" w:rsidRDefault="007A7911" w:rsidP="005932DB">
                  <w:pPr>
                    <w:pStyle w:val="TableBodyText"/>
                  </w:pPr>
                  <w:r>
                    <w:t>…</w:t>
                  </w:r>
                </w:p>
              </w:tc>
            </w:tr>
            <w:tr w:rsidR="007A7911" w:rsidRPr="00294A0C" w:rsidTr="005932DB">
              <w:tc>
                <w:tcPr>
                  <w:tcW w:w="927" w:type="dxa"/>
                  <w:vAlign w:val="bottom"/>
                </w:tcPr>
                <w:p w:rsidR="007A7911" w:rsidRPr="00294A0C" w:rsidRDefault="007A7911" w:rsidP="005932DB">
                  <w:pPr>
                    <w:pStyle w:val="TableBodyText"/>
                    <w:jc w:val="left"/>
                    <w:rPr>
                      <w:rFonts w:cs="Arial"/>
                      <w:color w:val="000000"/>
                    </w:rPr>
                  </w:pPr>
                  <w:r w:rsidRPr="00294A0C">
                    <w:rPr>
                      <w:rFonts w:cs="Arial"/>
                      <w:color w:val="000000"/>
                    </w:rPr>
                    <w:t>5</w:t>
                  </w:r>
                </w:p>
              </w:tc>
              <w:tc>
                <w:tcPr>
                  <w:tcW w:w="874" w:type="dxa"/>
                  <w:vAlign w:val="bottom"/>
                </w:tcPr>
                <w:p w:rsidR="007A7911" w:rsidRDefault="007A7911" w:rsidP="005932DB">
                  <w:pPr>
                    <w:pStyle w:val="TableBodyText"/>
                  </w:pPr>
                  <w:r>
                    <w:noBreakHyphen/>
                    <w:t>0.1</w:t>
                  </w:r>
                </w:p>
              </w:tc>
              <w:tc>
                <w:tcPr>
                  <w:tcW w:w="841" w:type="dxa"/>
                  <w:vAlign w:val="bottom"/>
                </w:tcPr>
                <w:p w:rsidR="007A7911" w:rsidRDefault="007A7911" w:rsidP="005932DB">
                  <w:pPr>
                    <w:pStyle w:val="TableBodyText"/>
                  </w:pPr>
                  <w:r>
                    <w:t>…</w:t>
                  </w:r>
                </w:p>
              </w:tc>
              <w:tc>
                <w:tcPr>
                  <w:tcW w:w="861" w:type="dxa"/>
                  <w:vAlign w:val="bottom"/>
                </w:tcPr>
                <w:p w:rsidR="007A7911" w:rsidRDefault="007A7911" w:rsidP="005932DB">
                  <w:pPr>
                    <w:pStyle w:val="TableBodyText"/>
                  </w:pPr>
                  <w:r>
                    <w:t>0.1</w:t>
                  </w:r>
                </w:p>
              </w:tc>
              <w:tc>
                <w:tcPr>
                  <w:tcW w:w="826" w:type="dxa"/>
                  <w:vAlign w:val="bottom"/>
                </w:tcPr>
                <w:p w:rsidR="007A7911" w:rsidRDefault="007A7911" w:rsidP="005932DB">
                  <w:pPr>
                    <w:pStyle w:val="TableBodyText"/>
                  </w:pPr>
                  <w:r>
                    <w:t>…</w:t>
                  </w:r>
                </w:p>
              </w:tc>
              <w:tc>
                <w:tcPr>
                  <w:tcW w:w="839" w:type="dxa"/>
                  <w:vAlign w:val="bottom"/>
                </w:tcPr>
                <w:p w:rsidR="007A7911" w:rsidRDefault="007A7911" w:rsidP="005932DB">
                  <w:pPr>
                    <w:pStyle w:val="TableBodyText"/>
                  </w:pPr>
                  <w:r>
                    <w:t>…</w:t>
                  </w:r>
                </w:p>
              </w:tc>
              <w:tc>
                <w:tcPr>
                  <w:tcW w:w="855"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t>…</w:t>
                  </w:r>
                </w:p>
              </w:tc>
              <w:tc>
                <w:tcPr>
                  <w:tcW w:w="858" w:type="dxa"/>
                  <w:vAlign w:val="bottom"/>
                </w:tcPr>
                <w:p w:rsidR="007A7911" w:rsidRDefault="007A7911" w:rsidP="005932DB">
                  <w:pPr>
                    <w:pStyle w:val="TableBodyText"/>
                  </w:pPr>
                  <w:r>
                    <w:t>…</w:t>
                  </w:r>
                </w:p>
              </w:tc>
              <w:tc>
                <w:tcPr>
                  <w:tcW w:w="780" w:type="dxa"/>
                  <w:vAlign w:val="bottom"/>
                </w:tcPr>
                <w:p w:rsidR="007A7911" w:rsidRDefault="007A7911" w:rsidP="005932DB">
                  <w:pPr>
                    <w:pStyle w:val="TableBodyText"/>
                  </w:pPr>
                  <w:r>
                    <w:t>…</w:t>
                  </w:r>
                </w:p>
              </w:tc>
            </w:tr>
            <w:tr w:rsidR="007A7911" w:rsidRPr="00294A0C" w:rsidTr="005932DB">
              <w:tc>
                <w:tcPr>
                  <w:tcW w:w="927" w:type="dxa"/>
                  <w:vAlign w:val="bottom"/>
                </w:tcPr>
                <w:p w:rsidR="007A7911" w:rsidRPr="00294A0C" w:rsidRDefault="007A7911" w:rsidP="005932DB">
                  <w:pPr>
                    <w:pStyle w:val="TableBodyText"/>
                    <w:jc w:val="left"/>
                    <w:rPr>
                      <w:rFonts w:cs="Arial"/>
                      <w:color w:val="000000"/>
                    </w:rPr>
                  </w:pPr>
                  <w:r w:rsidRPr="00294A0C">
                    <w:rPr>
                      <w:rFonts w:cs="Arial"/>
                      <w:color w:val="000000"/>
                    </w:rPr>
                    <w:t>6</w:t>
                  </w:r>
                </w:p>
              </w:tc>
              <w:tc>
                <w:tcPr>
                  <w:tcW w:w="874" w:type="dxa"/>
                  <w:vAlign w:val="bottom"/>
                </w:tcPr>
                <w:p w:rsidR="007A7911" w:rsidRDefault="007A7911" w:rsidP="005932DB">
                  <w:pPr>
                    <w:pStyle w:val="TableBodyText"/>
                  </w:pPr>
                  <w:r>
                    <w:noBreakHyphen/>
                    <w:t>0.1</w:t>
                  </w:r>
                </w:p>
              </w:tc>
              <w:tc>
                <w:tcPr>
                  <w:tcW w:w="841" w:type="dxa"/>
                  <w:vAlign w:val="bottom"/>
                </w:tcPr>
                <w:p w:rsidR="007A7911" w:rsidRDefault="007A7911" w:rsidP="005932DB">
                  <w:pPr>
                    <w:pStyle w:val="TableBodyText"/>
                  </w:pPr>
                  <w:r>
                    <w:t>…</w:t>
                  </w:r>
                </w:p>
              </w:tc>
              <w:tc>
                <w:tcPr>
                  <w:tcW w:w="861" w:type="dxa"/>
                  <w:vAlign w:val="bottom"/>
                </w:tcPr>
                <w:p w:rsidR="007A7911" w:rsidRDefault="007A7911" w:rsidP="005932DB">
                  <w:pPr>
                    <w:pStyle w:val="TableBodyText"/>
                  </w:pPr>
                  <w:r>
                    <w:t>0.1</w:t>
                  </w:r>
                </w:p>
              </w:tc>
              <w:tc>
                <w:tcPr>
                  <w:tcW w:w="826" w:type="dxa"/>
                  <w:vAlign w:val="bottom"/>
                </w:tcPr>
                <w:p w:rsidR="007A7911" w:rsidRDefault="007A7911" w:rsidP="005932DB">
                  <w:pPr>
                    <w:pStyle w:val="TableBodyText"/>
                  </w:pPr>
                  <w:r>
                    <w:t>…</w:t>
                  </w:r>
                </w:p>
              </w:tc>
              <w:tc>
                <w:tcPr>
                  <w:tcW w:w="839" w:type="dxa"/>
                  <w:vAlign w:val="bottom"/>
                </w:tcPr>
                <w:p w:rsidR="007A7911" w:rsidRDefault="007A7911" w:rsidP="005932DB">
                  <w:pPr>
                    <w:pStyle w:val="TableBodyText"/>
                  </w:pPr>
                  <w:r>
                    <w:t>…</w:t>
                  </w:r>
                </w:p>
              </w:tc>
              <w:tc>
                <w:tcPr>
                  <w:tcW w:w="855"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t>…</w:t>
                  </w:r>
                </w:p>
              </w:tc>
              <w:tc>
                <w:tcPr>
                  <w:tcW w:w="858" w:type="dxa"/>
                  <w:vAlign w:val="bottom"/>
                </w:tcPr>
                <w:p w:rsidR="007A7911" w:rsidRDefault="007A7911" w:rsidP="005932DB">
                  <w:pPr>
                    <w:pStyle w:val="TableBodyText"/>
                  </w:pPr>
                  <w:r>
                    <w:t>…</w:t>
                  </w:r>
                </w:p>
              </w:tc>
              <w:tc>
                <w:tcPr>
                  <w:tcW w:w="780" w:type="dxa"/>
                  <w:vAlign w:val="bottom"/>
                </w:tcPr>
                <w:p w:rsidR="007A7911" w:rsidRDefault="007A7911" w:rsidP="005932DB">
                  <w:pPr>
                    <w:pStyle w:val="TableBodyText"/>
                  </w:pPr>
                  <w:r>
                    <w:t>…</w:t>
                  </w:r>
                </w:p>
              </w:tc>
            </w:tr>
            <w:tr w:rsidR="007A7911" w:rsidRPr="00294A0C" w:rsidTr="005932DB">
              <w:tc>
                <w:tcPr>
                  <w:tcW w:w="927" w:type="dxa"/>
                  <w:vAlign w:val="bottom"/>
                </w:tcPr>
                <w:p w:rsidR="007A7911" w:rsidRPr="00294A0C" w:rsidRDefault="007A7911" w:rsidP="005932DB">
                  <w:pPr>
                    <w:pStyle w:val="TableBodyText"/>
                    <w:jc w:val="left"/>
                    <w:rPr>
                      <w:rFonts w:cs="Arial"/>
                      <w:color w:val="000000"/>
                    </w:rPr>
                  </w:pPr>
                  <w:r w:rsidRPr="00294A0C">
                    <w:rPr>
                      <w:rFonts w:cs="Arial"/>
                      <w:color w:val="000000"/>
                    </w:rPr>
                    <w:t>7</w:t>
                  </w:r>
                </w:p>
              </w:tc>
              <w:tc>
                <w:tcPr>
                  <w:tcW w:w="874" w:type="dxa"/>
                  <w:vAlign w:val="bottom"/>
                </w:tcPr>
                <w:p w:rsidR="007A7911" w:rsidRDefault="007A7911" w:rsidP="005932DB">
                  <w:pPr>
                    <w:pStyle w:val="TableBodyText"/>
                  </w:pPr>
                  <w:r>
                    <w:noBreakHyphen/>
                    <w:t>0.1</w:t>
                  </w:r>
                </w:p>
              </w:tc>
              <w:tc>
                <w:tcPr>
                  <w:tcW w:w="841" w:type="dxa"/>
                  <w:vAlign w:val="bottom"/>
                </w:tcPr>
                <w:p w:rsidR="007A7911" w:rsidRDefault="007A7911" w:rsidP="005932DB">
                  <w:pPr>
                    <w:pStyle w:val="TableBodyText"/>
                  </w:pPr>
                  <w:r>
                    <w:t>…</w:t>
                  </w:r>
                </w:p>
              </w:tc>
              <w:tc>
                <w:tcPr>
                  <w:tcW w:w="861" w:type="dxa"/>
                  <w:vAlign w:val="bottom"/>
                </w:tcPr>
                <w:p w:rsidR="007A7911" w:rsidRDefault="007A7911" w:rsidP="005932DB">
                  <w:pPr>
                    <w:pStyle w:val="TableBodyText"/>
                  </w:pPr>
                  <w:r>
                    <w:t>0.1</w:t>
                  </w:r>
                </w:p>
              </w:tc>
              <w:tc>
                <w:tcPr>
                  <w:tcW w:w="826" w:type="dxa"/>
                  <w:vAlign w:val="bottom"/>
                </w:tcPr>
                <w:p w:rsidR="007A7911" w:rsidRDefault="007A7911" w:rsidP="005932DB">
                  <w:pPr>
                    <w:pStyle w:val="TableBodyText"/>
                  </w:pPr>
                  <w:r>
                    <w:t>…</w:t>
                  </w:r>
                </w:p>
              </w:tc>
              <w:tc>
                <w:tcPr>
                  <w:tcW w:w="839" w:type="dxa"/>
                  <w:vAlign w:val="bottom"/>
                </w:tcPr>
                <w:p w:rsidR="007A7911" w:rsidRDefault="007A7911" w:rsidP="005932DB">
                  <w:pPr>
                    <w:pStyle w:val="TableBodyText"/>
                  </w:pPr>
                  <w:r>
                    <w:t>…</w:t>
                  </w:r>
                </w:p>
              </w:tc>
              <w:tc>
                <w:tcPr>
                  <w:tcW w:w="855"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t>…</w:t>
                  </w:r>
                </w:p>
              </w:tc>
              <w:tc>
                <w:tcPr>
                  <w:tcW w:w="858" w:type="dxa"/>
                  <w:vAlign w:val="bottom"/>
                </w:tcPr>
                <w:p w:rsidR="007A7911" w:rsidRDefault="007A7911" w:rsidP="005932DB">
                  <w:pPr>
                    <w:pStyle w:val="TableBodyText"/>
                  </w:pPr>
                  <w:r>
                    <w:t>…</w:t>
                  </w:r>
                </w:p>
              </w:tc>
              <w:tc>
                <w:tcPr>
                  <w:tcW w:w="780" w:type="dxa"/>
                  <w:vAlign w:val="bottom"/>
                </w:tcPr>
                <w:p w:rsidR="007A7911" w:rsidRDefault="007A7911" w:rsidP="005932DB">
                  <w:pPr>
                    <w:pStyle w:val="TableBodyText"/>
                  </w:pPr>
                  <w:r>
                    <w:t>…</w:t>
                  </w:r>
                </w:p>
              </w:tc>
            </w:tr>
            <w:tr w:rsidR="007A7911" w:rsidRPr="00294A0C" w:rsidTr="005932DB">
              <w:tc>
                <w:tcPr>
                  <w:tcW w:w="927" w:type="dxa"/>
                  <w:vAlign w:val="bottom"/>
                </w:tcPr>
                <w:p w:rsidR="007A7911" w:rsidRPr="00294A0C" w:rsidRDefault="007A7911" w:rsidP="005932DB">
                  <w:pPr>
                    <w:pStyle w:val="TableBodyText"/>
                    <w:jc w:val="left"/>
                    <w:rPr>
                      <w:rFonts w:cs="Arial"/>
                      <w:color w:val="000000"/>
                    </w:rPr>
                  </w:pPr>
                  <w:r w:rsidRPr="00294A0C">
                    <w:rPr>
                      <w:rFonts w:cs="Arial"/>
                      <w:color w:val="000000"/>
                    </w:rPr>
                    <w:t>8</w:t>
                  </w:r>
                </w:p>
              </w:tc>
              <w:tc>
                <w:tcPr>
                  <w:tcW w:w="874" w:type="dxa"/>
                  <w:vAlign w:val="bottom"/>
                </w:tcPr>
                <w:p w:rsidR="007A7911" w:rsidRDefault="007A7911" w:rsidP="005932DB">
                  <w:pPr>
                    <w:pStyle w:val="TableBodyText"/>
                  </w:pPr>
                  <w:r>
                    <w:noBreakHyphen/>
                    <w:t>0.1</w:t>
                  </w:r>
                </w:p>
              </w:tc>
              <w:tc>
                <w:tcPr>
                  <w:tcW w:w="841" w:type="dxa"/>
                  <w:vAlign w:val="bottom"/>
                </w:tcPr>
                <w:p w:rsidR="007A7911" w:rsidRDefault="007A7911" w:rsidP="005932DB">
                  <w:pPr>
                    <w:pStyle w:val="TableBodyText"/>
                  </w:pPr>
                  <w:r>
                    <w:t>…</w:t>
                  </w:r>
                </w:p>
              </w:tc>
              <w:tc>
                <w:tcPr>
                  <w:tcW w:w="861" w:type="dxa"/>
                  <w:vAlign w:val="bottom"/>
                </w:tcPr>
                <w:p w:rsidR="007A7911" w:rsidRDefault="007A7911" w:rsidP="005932DB">
                  <w:pPr>
                    <w:pStyle w:val="TableBodyText"/>
                  </w:pPr>
                  <w:r>
                    <w:t>0.1</w:t>
                  </w:r>
                </w:p>
              </w:tc>
              <w:tc>
                <w:tcPr>
                  <w:tcW w:w="826" w:type="dxa"/>
                  <w:vAlign w:val="bottom"/>
                </w:tcPr>
                <w:p w:rsidR="007A7911" w:rsidRDefault="007A7911" w:rsidP="005932DB">
                  <w:pPr>
                    <w:pStyle w:val="TableBodyText"/>
                  </w:pPr>
                  <w:r>
                    <w:t>…</w:t>
                  </w:r>
                </w:p>
              </w:tc>
              <w:tc>
                <w:tcPr>
                  <w:tcW w:w="839" w:type="dxa"/>
                  <w:vAlign w:val="bottom"/>
                </w:tcPr>
                <w:p w:rsidR="007A7911" w:rsidRDefault="007A7911" w:rsidP="005932DB">
                  <w:pPr>
                    <w:pStyle w:val="TableBodyText"/>
                  </w:pPr>
                  <w:r>
                    <w:t>…</w:t>
                  </w:r>
                </w:p>
              </w:tc>
              <w:tc>
                <w:tcPr>
                  <w:tcW w:w="855"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t>…</w:t>
                  </w:r>
                </w:p>
              </w:tc>
              <w:tc>
                <w:tcPr>
                  <w:tcW w:w="858" w:type="dxa"/>
                  <w:vAlign w:val="bottom"/>
                </w:tcPr>
                <w:p w:rsidR="007A7911" w:rsidRDefault="007A7911" w:rsidP="005932DB">
                  <w:pPr>
                    <w:pStyle w:val="TableBodyText"/>
                  </w:pPr>
                  <w:r>
                    <w:t>…</w:t>
                  </w:r>
                </w:p>
              </w:tc>
              <w:tc>
                <w:tcPr>
                  <w:tcW w:w="780" w:type="dxa"/>
                  <w:vAlign w:val="bottom"/>
                </w:tcPr>
                <w:p w:rsidR="007A7911" w:rsidRDefault="007A7911" w:rsidP="005932DB">
                  <w:pPr>
                    <w:pStyle w:val="TableBodyText"/>
                  </w:pPr>
                  <w:r>
                    <w:t>…</w:t>
                  </w:r>
                </w:p>
              </w:tc>
            </w:tr>
            <w:tr w:rsidR="007A7911" w:rsidRPr="00294A0C" w:rsidTr="005932DB">
              <w:tc>
                <w:tcPr>
                  <w:tcW w:w="927" w:type="dxa"/>
                  <w:vAlign w:val="bottom"/>
                </w:tcPr>
                <w:p w:rsidR="007A7911" w:rsidRPr="00294A0C" w:rsidRDefault="007A7911" w:rsidP="005932DB">
                  <w:pPr>
                    <w:pStyle w:val="TableBodyText"/>
                    <w:jc w:val="left"/>
                    <w:rPr>
                      <w:rFonts w:cs="Arial"/>
                      <w:color w:val="000000"/>
                    </w:rPr>
                  </w:pPr>
                  <w:r w:rsidRPr="00294A0C">
                    <w:rPr>
                      <w:rFonts w:cs="Arial"/>
                      <w:color w:val="000000"/>
                    </w:rPr>
                    <w:t>9</w:t>
                  </w:r>
                </w:p>
              </w:tc>
              <w:tc>
                <w:tcPr>
                  <w:tcW w:w="874" w:type="dxa"/>
                  <w:vAlign w:val="bottom"/>
                </w:tcPr>
                <w:p w:rsidR="007A7911" w:rsidRDefault="007A7911" w:rsidP="005932DB">
                  <w:pPr>
                    <w:pStyle w:val="TableBodyText"/>
                  </w:pPr>
                  <w:r>
                    <w:noBreakHyphen/>
                    <w:t>0.1</w:t>
                  </w:r>
                </w:p>
              </w:tc>
              <w:tc>
                <w:tcPr>
                  <w:tcW w:w="841" w:type="dxa"/>
                  <w:vAlign w:val="bottom"/>
                </w:tcPr>
                <w:p w:rsidR="007A7911" w:rsidRDefault="007A7911" w:rsidP="005932DB">
                  <w:pPr>
                    <w:pStyle w:val="TableBodyText"/>
                  </w:pPr>
                  <w:r>
                    <w:t>…</w:t>
                  </w:r>
                </w:p>
              </w:tc>
              <w:tc>
                <w:tcPr>
                  <w:tcW w:w="861" w:type="dxa"/>
                  <w:vAlign w:val="bottom"/>
                </w:tcPr>
                <w:p w:rsidR="007A7911" w:rsidRDefault="007A7911" w:rsidP="005932DB">
                  <w:pPr>
                    <w:pStyle w:val="TableBodyText"/>
                  </w:pPr>
                  <w:r>
                    <w:t>0.1</w:t>
                  </w:r>
                </w:p>
              </w:tc>
              <w:tc>
                <w:tcPr>
                  <w:tcW w:w="826" w:type="dxa"/>
                  <w:vAlign w:val="bottom"/>
                </w:tcPr>
                <w:p w:rsidR="007A7911" w:rsidRDefault="007A7911" w:rsidP="005932DB">
                  <w:pPr>
                    <w:pStyle w:val="TableBodyText"/>
                  </w:pPr>
                  <w:r>
                    <w:t>…</w:t>
                  </w:r>
                </w:p>
              </w:tc>
              <w:tc>
                <w:tcPr>
                  <w:tcW w:w="839" w:type="dxa"/>
                  <w:vAlign w:val="bottom"/>
                </w:tcPr>
                <w:p w:rsidR="007A7911" w:rsidRDefault="007A7911" w:rsidP="005932DB">
                  <w:pPr>
                    <w:pStyle w:val="TableBodyText"/>
                  </w:pPr>
                  <w:r>
                    <w:t>…</w:t>
                  </w:r>
                </w:p>
              </w:tc>
              <w:tc>
                <w:tcPr>
                  <w:tcW w:w="855"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t>…</w:t>
                  </w:r>
                </w:p>
              </w:tc>
              <w:tc>
                <w:tcPr>
                  <w:tcW w:w="858" w:type="dxa"/>
                  <w:vAlign w:val="bottom"/>
                </w:tcPr>
                <w:p w:rsidR="007A7911" w:rsidRDefault="007A7911" w:rsidP="005932DB">
                  <w:pPr>
                    <w:pStyle w:val="TableBodyText"/>
                  </w:pPr>
                  <w:r>
                    <w:t>…</w:t>
                  </w:r>
                </w:p>
              </w:tc>
              <w:tc>
                <w:tcPr>
                  <w:tcW w:w="780" w:type="dxa"/>
                  <w:vAlign w:val="bottom"/>
                </w:tcPr>
                <w:p w:rsidR="007A7911" w:rsidRDefault="007A7911" w:rsidP="005932DB">
                  <w:pPr>
                    <w:pStyle w:val="TableBodyText"/>
                  </w:pPr>
                  <w:r>
                    <w:t>…</w:t>
                  </w:r>
                </w:p>
              </w:tc>
            </w:tr>
            <w:tr w:rsidR="007A7911" w:rsidRPr="00294A0C" w:rsidTr="005932DB">
              <w:tc>
                <w:tcPr>
                  <w:tcW w:w="927" w:type="dxa"/>
                  <w:vAlign w:val="bottom"/>
                </w:tcPr>
                <w:p w:rsidR="007A7911" w:rsidRPr="00294A0C" w:rsidRDefault="007A7911" w:rsidP="005932DB">
                  <w:pPr>
                    <w:pStyle w:val="TableBodyText"/>
                    <w:jc w:val="left"/>
                    <w:rPr>
                      <w:rFonts w:cs="Arial"/>
                      <w:color w:val="000000"/>
                    </w:rPr>
                  </w:pPr>
                  <w:r w:rsidRPr="00294A0C">
                    <w:rPr>
                      <w:rFonts w:cs="Arial"/>
                      <w:color w:val="000000"/>
                    </w:rPr>
                    <w:t>10</w:t>
                  </w:r>
                </w:p>
              </w:tc>
              <w:tc>
                <w:tcPr>
                  <w:tcW w:w="874" w:type="dxa"/>
                  <w:vAlign w:val="bottom"/>
                </w:tcPr>
                <w:p w:rsidR="007A7911" w:rsidRDefault="007A7911" w:rsidP="005932DB">
                  <w:pPr>
                    <w:pStyle w:val="TableBodyText"/>
                  </w:pPr>
                  <w:r>
                    <w:noBreakHyphen/>
                    <w:t>0.1</w:t>
                  </w:r>
                </w:p>
              </w:tc>
              <w:tc>
                <w:tcPr>
                  <w:tcW w:w="841" w:type="dxa"/>
                  <w:vAlign w:val="bottom"/>
                </w:tcPr>
                <w:p w:rsidR="007A7911" w:rsidRDefault="007A7911" w:rsidP="005932DB">
                  <w:pPr>
                    <w:pStyle w:val="TableBodyText"/>
                  </w:pPr>
                  <w:r>
                    <w:t>…</w:t>
                  </w:r>
                </w:p>
              </w:tc>
              <w:tc>
                <w:tcPr>
                  <w:tcW w:w="861" w:type="dxa"/>
                  <w:vAlign w:val="bottom"/>
                </w:tcPr>
                <w:p w:rsidR="007A7911" w:rsidRDefault="007A7911" w:rsidP="005932DB">
                  <w:pPr>
                    <w:pStyle w:val="TableBodyText"/>
                  </w:pPr>
                  <w:r>
                    <w:t>0.1</w:t>
                  </w:r>
                </w:p>
              </w:tc>
              <w:tc>
                <w:tcPr>
                  <w:tcW w:w="826" w:type="dxa"/>
                  <w:vAlign w:val="bottom"/>
                </w:tcPr>
                <w:p w:rsidR="007A7911" w:rsidRDefault="007A7911" w:rsidP="005932DB">
                  <w:pPr>
                    <w:pStyle w:val="TableBodyText"/>
                  </w:pPr>
                  <w:r>
                    <w:t>…</w:t>
                  </w:r>
                </w:p>
              </w:tc>
              <w:tc>
                <w:tcPr>
                  <w:tcW w:w="839" w:type="dxa"/>
                  <w:vAlign w:val="bottom"/>
                </w:tcPr>
                <w:p w:rsidR="007A7911" w:rsidRDefault="007A7911" w:rsidP="005932DB">
                  <w:pPr>
                    <w:pStyle w:val="TableBodyText"/>
                  </w:pPr>
                  <w:r>
                    <w:t>…</w:t>
                  </w:r>
                </w:p>
              </w:tc>
              <w:tc>
                <w:tcPr>
                  <w:tcW w:w="855"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t>…</w:t>
                  </w:r>
                </w:p>
              </w:tc>
              <w:tc>
                <w:tcPr>
                  <w:tcW w:w="858" w:type="dxa"/>
                  <w:vAlign w:val="bottom"/>
                </w:tcPr>
                <w:p w:rsidR="007A7911" w:rsidRDefault="007A7911" w:rsidP="005932DB">
                  <w:pPr>
                    <w:pStyle w:val="TableBodyText"/>
                  </w:pPr>
                  <w:r>
                    <w:t>…</w:t>
                  </w:r>
                </w:p>
              </w:tc>
              <w:tc>
                <w:tcPr>
                  <w:tcW w:w="780" w:type="dxa"/>
                  <w:vAlign w:val="bottom"/>
                </w:tcPr>
                <w:p w:rsidR="007A7911" w:rsidRDefault="007A7911" w:rsidP="005932DB">
                  <w:pPr>
                    <w:pStyle w:val="TableBodyText"/>
                  </w:pPr>
                  <w:r>
                    <w:t>…</w:t>
                  </w:r>
                </w:p>
              </w:tc>
            </w:tr>
            <w:tr w:rsidR="007A7911" w:rsidRPr="00294A0C" w:rsidTr="005932DB">
              <w:tc>
                <w:tcPr>
                  <w:tcW w:w="927" w:type="dxa"/>
                  <w:vAlign w:val="bottom"/>
                </w:tcPr>
                <w:p w:rsidR="007A7911" w:rsidRPr="00294A0C" w:rsidRDefault="007A7911" w:rsidP="005932DB">
                  <w:pPr>
                    <w:pStyle w:val="TableBodyText"/>
                    <w:jc w:val="left"/>
                    <w:rPr>
                      <w:rFonts w:cs="Arial"/>
                      <w:color w:val="000000"/>
                    </w:rPr>
                  </w:pPr>
                  <w:r w:rsidRPr="00294A0C">
                    <w:rPr>
                      <w:rFonts w:cs="Arial"/>
                      <w:color w:val="000000"/>
                    </w:rPr>
                    <w:t>11</w:t>
                  </w:r>
                </w:p>
              </w:tc>
              <w:tc>
                <w:tcPr>
                  <w:tcW w:w="874" w:type="dxa"/>
                  <w:vAlign w:val="bottom"/>
                </w:tcPr>
                <w:p w:rsidR="007A7911" w:rsidRDefault="007A7911" w:rsidP="005932DB">
                  <w:pPr>
                    <w:pStyle w:val="TableBodyText"/>
                  </w:pPr>
                  <w:r>
                    <w:noBreakHyphen/>
                    <w:t>0.1</w:t>
                  </w:r>
                </w:p>
              </w:tc>
              <w:tc>
                <w:tcPr>
                  <w:tcW w:w="841" w:type="dxa"/>
                  <w:vAlign w:val="bottom"/>
                </w:tcPr>
                <w:p w:rsidR="007A7911" w:rsidRDefault="007A7911" w:rsidP="005932DB">
                  <w:pPr>
                    <w:pStyle w:val="TableBodyText"/>
                  </w:pPr>
                  <w:r>
                    <w:t>…</w:t>
                  </w:r>
                </w:p>
              </w:tc>
              <w:tc>
                <w:tcPr>
                  <w:tcW w:w="861" w:type="dxa"/>
                  <w:vAlign w:val="bottom"/>
                </w:tcPr>
                <w:p w:rsidR="007A7911" w:rsidRDefault="007A7911" w:rsidP="005932DB">
                  <w:pPr>
                    <w:pStyle w:val="TableBodyText"/>
                  </w:pPr>
                  <w:r>
                    <w:t>0.1</w:t>
                  </w:r>
                </w:p>
              </w:tc>
              <w:tc>
                <w:tcPr>
                  <w:tcW w:w="826" w:type="dxa"/>
                  <w:vAlign w:val="bottom"/>
                </w:tcPr>
                <w:p w:rsidR="007A7911" w:rsidRDefault="007A7911" w:rsidP="005932DB">
                  <w:pPr>
                    <w:pStyle w:val="TableBodyText"/>
                  </w:pPr>
                  <w:r>
                    <w:t>…</w:t>
                  </w:r>
                </w:p>
              </w:tc>
              <w:tc>
                <w:tcPr>
                  <w:tcW w:w="839" w:type="dxa"/>
                  <w:vAlign w:val="bottom"/>
                </w:tcPr>
                <w:p w:rsidR="007A7911" w:rsidRDefault="007A7911" w:rsidP="005932DB">
                  <w:pPr>
                    <w:pStyle w:val="TableBodyText"/>
                  </w:pPr>
                  <w:r>
                    <w:t>…</w:t>
                  </w:r>
                </w:p>
              </w:tc>
              <w:tc>
                <w:tcPr>
                  <w:tcW w:w="855"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t>…</w:t>
                  </w:r>
                </w:p>
              </w:tc>
              <w:tc>
                <w:tcPr>
                  <w:tcW w:w="858" w:type="dxa"/>
                  <w:vAlign w:val="bottom"/>
                </w:tcPr>
                <w:p w:rsidR="007A7911" w:rsidRDefault="007A7911" w:rsidP="005932DB">
                  <w:pPr>
                    <w:pStyle w:val="TableBodyText"/>
                  </w:pPr>
                  <w:r>
                    <w:t>…</w:t>
                  </w:r>
                </w:p>
              </w:tc>
              <w:tc>
                <w:tcPr>
                  <w:tcW w:w="780" w:type="dxa"/>
                  <w:vAlign w:val="bottom"/>
                </w:tcPr>
                <w:p w:rsidR="007A7911" w:rsidRDefault="007A7911" w:rsidP="005932DB">
                  <w:pPr>
                    <w:pStyle w:val="TableBodyText"/>
                  </w:pPr>
                  <w:r>
                    <w:t>…</w:t>
                  </w:r>
                </w:p>
              </w:tc>
            </w:tr>
            <w:tr w:rsidR="007A7911" w:rsidRPr="00294A0C" w:rsidTr="005932DB">
              <w:tc>
                <w:tcPr>
                  <w:tcW w:w="927" w:type="dxa"/>
                  <w:vAlign w:val="bottom"/>
                </w:tcPr>
                <w:p w:rsidR="007A7911" w:rsidRPr="00294A0C" w:rsidRDefault="007A7911" w:rsidP="005932DB">
                  <w:pPr>
                    <w:pStyle w:val="TableBodyText"/>
                    <w:jc w:val="left"/>
                    <w:rPr>
                      <w:rFonts w:cs="Arial"/>
                      <w:color w:val="000000"/>
                    </w:rPr>
                  </w:pPr>
                  <w:r w:rsidRPr="00294A0C">
                    <w:rPr>
                      <w:rFonts w:cs="Arial"/>
                      <w:color w:val="000000"/>
                    </w:rPr>
                    <w:t>12</w:t>
                  </w:r>
                </w:p>
              </w:tc>
              <w:tc>
                <w:tcPr>
                  <w:tcW w:w="874" w:type="dxa"/>
                  <w:vAlign w:val="bottom"/>
                </w:tcPr>
                <w:p w:rsidR="007A7911" w:rsidRDefault="007A7911" w:rsidP="005932DB">
                  <w:pPr>
                    <w:pStyle w:val="TableBodyText"/>
                  </w:pPr>
                  <w:r>
                    <w:noBreakHyphen/>
                    <w:t>0.1</w:t>
                  </w:r>
                </w:p>
              </w:tc>
              <w:tc>
                <w:tcPr>
                  <w:tcW w:w="841" w:type="dxa"/>
                  <w:vAlign w:val="bottom"/>
                </w:tcPr>
                <w:p w:rsidR="007A7911" w:rsidRDefault="007A7911" w:rsidP="005932DB">
                  <w:pPr>
                    <w:pStyle w:val="TableBodyText"/>
                  </w:pPr>
                  <w:r>
                    <w:t>…</w:t>
                  </w:r>
                </w:p>
              </w:tc>
              <w:tc>
                <w:tcPr>
                  <w:tcW w:w="861" w:type="dxa"/>
                  <w:vAlign w:val="bottom"/>
                </w:tcPr>
                <w:p w:rsidR="007A7911" w:rsidRDefault="007A7911" w:rsidP="005932DB">
                  <w:pPr>
                    <w:pStyle w:val="TableBodyText"/>
                  </w:pPr>
                  <w:r>
                    <w:t>0.1</w:t>
                  </w:r>
                </w:p>
              </w:tc>
              <w:tc>
                <w:tcPr>
                  <w:tcW w:w="826" w:type="dxa"/>
                  <w:vAlign w:val="bottom"/>
                </w:tcPr>
                <w:p w:rsidR="007A7911" w:rsidRDefault="007A7911" w:rsidP="005932DB">
                  <w:pPr>
                    <w:pStyle w:val="TableBodyText"/>
                  </w:pPr>
                  <w:r>
                    <w:t>…</w:t>
                  </w:r>
                </w:p>
              </w:tc>
              <w:tc>
                <w:tcPr>
                  <w:tcW w:w="839" w:type="dxa"/>
                  <w:vAlign w:val="bottom"/>
                </w:tcPr>
                <w:p w:rsidR="007A7911" w:rsidRDefault="007A7911" w:rsidP="005932DB">
                  <w:pPr>
                    <w:pStyle w:val="TableBodyText"/>
                  </w:pPr>
                  <w:r>
                    <w:t>…</w:t>
                  </w:r>
                </w:p>
              </w:tc>
              <w:tc>
                <w:tcPr>
                  <w:tcW w:w="855"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t>…</w:t>
                  </w:r>
                </w:p>
              </w:tc>
              <w:tc>
                <w:tcPr>
                  <w:tcW w:w="858" w:type="dxa"/>
                  <w:vAlign w:val="bottom"/>
                </w:tcPr>
                <w:p w:rsidR="007A7911" w:rsidRDefault="007A7911" w:rsidP="005932DB">
                  <w:pPr>
                    <w:pStyle w:val="TableBodyText"/>
                  </w:pPr>
                  <w:r>
                    <w:t>…</w:t>
                  </w:r>
                </w:p>
              </w:tc>
              <w:tc>
                <w:tcPr>
                  <w:tcW w:w="780" w:type="dxa"/>
                  <w:vAlign w:val="bottom"/>
                </w:tcPr>
                <w:p w:rsidR="007A7911" w:rsidRDefault="007A7911" w:rsidP="005932DB">
                  <w:pPr>
                    <w:pStyle w:val="TableBodyText"/>
                  </w:pPr>
                  <w:r>
                    <w:t>…</w:t>
                  </w:r>
                </w:p>
              </w:tc>
            </w:tr>
            <w:tr w:rsidR="007A7911" w:rsidRPr="00294A0C" w:rsidTr="005932DB">
              <w:tc>
                <w:tcPr>
                  <w:tcW w:w="927" w:type="dxa"/>
                  <w:vAlign w:val="bottom"/>
                </w:tcPr>
                <w:p w:rsidR="007A7911" w:rsidRPr="00294A0C" w:rsidRDefault="007A7911" w:rsidP="005932DB">
                  <w:pPr>
                    <w:pStyle w:val="TableBodyText"/>
                    <w:jc w:val="left"/>
                    <w:rPr>
                      <w:rFonts w:cs="Arial"/>
                      <w:color w:val="000000"/>
                    </w:rPr>
                  </w:pPr>
                  <w:r w:rsidRPr="00294A0C">
                    <w:rPr>
                      <w:rFonts w:cs="Arial"/>
                      <w:color w:val="000000"/>
                    </w:rPr>
                    <w:t>13</w:t>
                  </w:r>
                </w:p>
              </w:tc>
              <w:tc>
                <w:tcPr>
                  <w:tcW w:w="874" w:type="dxa"/>
                  <w:vAlign w:val="bottom"/>
                </w:tcPr>
                <w:p w:rsidR="007A7911" w:rsidRDefault="007A7911" w:rsidP="005932DB">
                  <w:pPr>
                    <w:pStyle w:val="TableBodyText"/>
                  </w:pPr>
                  <w:r>
                    <w:noBreakHyphen/>
                    <w:t>0.1</w:t>
                  </w:r>
                </w:p>
              </w:tc>
              <w:tc>
                <w:tcPr>
                  <w:tcW w:w="841" w:type="dxa"/>
                  <w:vAlign w:val="bottom"/>
                </w:tcPr>
                <w:p w:rsidR="007A7911" w:rsidRDefault="007A7911" w:rsidP="005932DB">
                  <w:pPr>
                    <w:pStyle w:val="TableBodyText"/>
                  </w:pPr>
                  <w:r>
                    <w:t>…</w:t>
                  </w:r>
                </w:p>
              </w:tc>
              <w:tc>
                <w:tcPr>
                  <w:tcW w:w="861" w:type="dxa"/>
                  <w:vAlign w:val="bottom"/>
                </w:tcPr>
                <w:p w:rsidR="007A7911" w:rsidRDefault="007A7911" w:rsidP="005932DB">
                  <w:pPr>
                    <w:pStyle w:val="TableBodyText"/>
                  </w:pPr>
                  <w:r>
                    <w:t>0.1</w:t>
                  </w:r>
                </w:p>
              </w:tc>
              <w:tc>
                <w:tcPr>
                  <w:tcW w:w="826" w:type="dxa"/>
                  <w:vAlign w:val="bottom"/>
                </w:tcPr>
                <w:p w:rsidR="007A7911" w:rsidRDefault="007A7911" w:rsidP="005932DB">
                  <w:pPr>
                    <w:pStyle w:val="TableBodyText"/>
                  </w:pPr>
                  <w:r>
                    <w:t>…</w:t>
                  </w:r>
                </w:p>
              </w:tc>
              <w:tc>
                <w:tcPr>
                  <w:tcW w:w="839" w:type="dxa"/>
                  <w:vAlign w:val="bottom"/>
                </w:tcPr>
                <w:p w:rsidR="007A7911" w:rsidRDefault="007A7911" w:rsidP="005932DB">
                  <w:pPr>
                    <w:pStyle w:val="TableBodyText"/>
                  </w:pPr>
                  <w:r>
                    <w:t>…</w:t>
                  </w:r>
                </w:p>
              </w:tc>
              <w:tc>
                <w:tcPr>
                  <w:tcW w:w="855"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t>…</w:t>
                  </w:r>
                </w:p>
              </w:tc>
              <w:tc>
                <w:tcPr>
                  <w:tcW w:w="858" w:type="dxa"/>
                  <w:vAlign w:val="bottom"/>
                </w:tcPr>
                <w:p w:rsidR="007A7911" w:rsidRDefault="007A7911" w:rsidP="005932DB">
                  <w:pPr>
                    <w:pStyle w:val="TableBodyText"/>
                  </w:pPr>
                  <w:r>
                    <w:t>…</w:t>
                  </w:r>
                </w:p>
              </w:tc>
              <w:tc>
                <w:tcPr>
                  <w:tcW w:w="780" w:type="dxa"/>
                  <w:vAlign w:val="bottom"/>
                </w:tcPr>
                <w:p w:rsidR="007A7911" w:rsidRDefault="007A7911" w:rsidP="005932DB">
                  <w:pPr>
                    <w:pStyle w:val="TableBodyText"/>
                  </w:pPr>
                  <w:r>
                    <w:t>…</w:t>
                  </w:r>
                </w:p>
              </w:tc>
            </w:tr>
            <w:tr w:rsidR="007A7911" w:rsidRPr="00294A0C" w:rsidTr="005932DB">
              <w:tc>
                <w:tcPr>
                  <w:tcW w:w="927" w:type="dxa"/>
                  <w:vAlign w:val="bottom"/>
                </w:tcPr>
                <w:p w:rsidR="007A7911" w:rsidRPr="00294A0C" w:rsidRDefault="007A7911" w:rsidP="005932DB">
                  <w:pPr>
                    <w:pStyle w:val="TableBodyText"/>
                    <w:jc w:val="left"/>
                    <w:rPr>
                      <w:rFonts w:cs="Arial"/>
                      <w:color w:val="000000"/>
                    </w:rPr>
                  </w:pPr>
                  <w:r w:rsidRPr="00294A0C">
                    <w:rPr>
                      <w:rFonts w:cs="Arial"/>
                      <w:color w:val="000000"/>
                    </w:rPr>
                    <w:t>14</w:t>
                  </w:r>
                </w:p>
              </w:tc>
              <w:tc>
                <w:tcPr>
                  <w:tcW w:w="874" w:type="dxa"/>
                  <w:vAlign w:val="bottom"/>
                </w:tcPr>
                <w:p w:rsidR="007A7911" w:rsidRDefault="007A7911" w:rsidP="005932DB">
                  <w:pPr>
                    <w:pStyle w:val="TableBodyText"/>
                  </w:pPr>
                  <w:r>
                    <w:noBreakHyphen/>
                    <w:t>0.1</w:t>
                  </w:r>
                </w:p>
              </w:tc>
              <w:tc>
                <w:tcPr>
                  <w:tcW w:w="841" w:type="dxa"/>
                  <w:vAlign w:val="bottom"/>
                </w:tcPr>
                <w:p w:rsidR="007A7911" w:rsidRDefault="007A7911" w:rsidP="005932DB">
                  <w:pPr>
                    <w:pStyle w:val="TableBodyText"/>
                  </w:pPr>
                  <w:r>
                    <w:t>…</w:t>
                  </w:r>
                </w:p>
              </w:tc>
              <w:tc>
                <w:tcPr>
                  <w:tcW w:w="861" w:type="dxa"/>
                  <w:vAlign w:val="bottom"/>
                </w:tcPr>
                <w:p w:rsidR="007A7911" w:rsidRDefault="007A7911" w:rsidP="005932DB">
                  <w:pPr>
                    <w:pStyle w:val="TableBodyText"/>
                  </w:pPr>
                  <w:r>
                    <w:t>0.1</w:t>
                  </w:r>
                </w:p>
              </w:tc>
              <w:tc>
                <w:tcPr>
                  <w:tcW w:w="826" w:type="dxa"/>
                  <w:vAlign w:val="bottom"/>
                </w:tcPr>
                <w:p w:rsidR="007A7911" w:rsidRDefault="007A7911" w:rsidP="005932DB">
                  <w:pPr>
                    <w:pStyle w:val="TableBodyText"/>
                  </w:pPr>
                  <w:r>
                    <w:t>…</w:t>
                  </w:r>
                </w:p>
              </w:tc>
              <w:tc>
                <w:tcPr>
                  <w:tcW w:w="839" w:type="dxa"/>
                  <w:vAlign w:val="bottom"/>
                </w:tcPr>
                <w:p w:rsidR="007A7911" w:rsidRDefault="007A7911" w:rsidP="005932DB">
                  <w:pPr>
                    <w:pStyle w:val="TableBodyText"/>
                  </w:pPr>
                  <w:r>
                    <w:t>…</w:t>
                  </w:r>
                </w:p>
              </w:tc>
              <w:tc>
                <w:tcPr>
                  <w:tcW w:w="855"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t>…</w:t>
                  </w:r>
                </w:p>
              </w:tc>
              <w:tc>
                <w:tcPr>
                  <w:tcW w:w="858" w:type="dxa"/>
                  <w:vAlign w:val="bottom"/>
                </w:tcPr>
                <w:p w:rsidR="007A7911" w:rsidRDefault="007A7911" w:rsidP="005932DB">
                  <w:pPr>
                    <w:pStyle w:val="TableBodyText"/>
                  </w:pPr>
                  <w:r>
                    <w:t>…</w:t>
                  </w:r>
                </w:p>
              </w:tc>
              <w:tc>
                <w:tcPr>
                  <w:tcW w:w="780" w:type="dxa"/>
                  <w:vAlign w:val="bottom"/>
                </w:tcPr>
                <w:p w:rsidR="007A7911" w:rsidRDefault="007A7911" w:rsidP="005932DB">
                  <w:pPr>
                    <w:pStyle w:val="TableBodyText"/>
                  </w:pPr>
                  <w:r>
                    <w:t>…</w:t>
                  </w:r>
                </w:p>
              </w:tc>
            </w:tr>
            <w:tr w:rsidR="007A7911" w:rsidRPr="00294A0C" w:rsidTr="005932DB">
              <w:tc>
                <w:tcPr>
                  <w:tcW w:w="927" w:type="dxa"/>
                  <w:vAlign w:val="bottom"/>
                </w:tcPr>
                <w:p w:rsidR="007A7911" w:rsidRPr="00294A0C" w:rsidRDefault="007A7911" w:rsidP="005932DB">
                  <w:pPr>
                    <w:pStyle w:val="TableBodyText"/>
                    <w:jc w:val="left"/>
                    <w:rPr>
                      <w:rFonts w:cs="Arial"/>
                      <w:color w:val="000000"/>
                    </w:rPr>
                  </w:pPr>
                  <w:r w:rsidRPr="00294A0C">
                    <w:rPr>
                      <w:rFonts w:cs="Arial"/>
                      <w:color w:val="000000"/>
                    </w:rPr>
                    <w:t>15</w:t>
                  </w:r>
                </w:p>
              </w:tc>
              <w:tc>
                <w:tcPr>
                  <w:tcW w:w="874" w:type="dxa"/>
                  <w:vAlign w:val="bottom"/>
                </w:tcPr>
                <w:p w:rsidR="007A7911" w:rsidRDefault="007A7911" w:rsidP="005932DB">
                  <w:pPr>
                    <w:pStyle w:val="TableBodyText"/>
                  </w:pPr>
                  <w:r>
                    <w:noBreakHyphen/>
                    <w:t>0.2</w:t>
                  </w:r>
                </w:p>
              </w:tc>
              <w:tc>
                <w:tcPr>
                  <w:tcW w:w="841" w:type="dxa"/>
                  <w:vAlign w:val="bottom"/>
                </w:tcPr>
                <w:p w:rsidR="007A7911" w:rsidRDefault="007A7911" w:rsidP="005932DB">
                  <w:pPr>
                    <w:pStyle w:val="TableBodyText"/>
                  </w:pPr>
                  <w:r>
                    <w:t>0.1</w:t>
                  </w:r>
                </w:p>
              </w:tc>
              <w:tc>
                <w:tcPr>
                  <w:tcW w:w="861" w:type="dxa"/>
                  <w:vAlign w:val="bottom"/>
                </w:tcPr>
                <w:p w:rsidR="007A7911" w:rsidRDefault="007A7911" w:rsidP="005932DB">
                  <w:pPr>
                    <w:pStyle w:val="TableBodyText"/>
                  </w:pPr>
                  <w:r>
                    <w:t>0.1</w:t>
                  </w:r>
                </w:p>
              </w:tc>
              <w:tc>
                <w:tcPr>
                  <w:tcW w:w="826" w:type="dxa"/>
                  <w:vAlign w:val="bottom"/>
                </w:tcPr>
                <w:p w:rsidR="007A7911" w:rsidRDefault="007A7911" w:rsidP="005932DB">
                  <w:pPr>
                    <w:pStyle w:val="TableBodyText"/>
                  </w:pPr>
                  <w:r>
                    <w:t>…</w:t>
                  </w:r>
                </w:p>
              </w:tc>
              <w:tc>
                <w:tcPr>
                  <w:tcW w:w="839" w:type="dxa"/>
                  <w:vAlign w:val="bottom"/>
                </w:tcPr>
                <w:p w:rsidR="007A7911" w:rsidRDefault="007A7911" w:rsidP="005932DB">
                  <w:pPr>
                    <w:pStyle w:val="TableBodyText"/>
                  </w:pPr>
                  <w:r>
                    <w:t>…</w:t>
                  </w:r>
                </w:p>
              </w:tc>
              <w:tc>
                <w:tcPr>
                  <w:tcW w:w="855"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t>…</w:t>
                  </w:r>
                </w:p>
              </w:tc>
              <w:tc>
                <w:tcPr>
                  <w:tcW w:w="858" w:type="dxa"/>
                  <w:vAlign w:val="bottom"/>
                </w:tcPr>
                <w:p w:rsidR="007A7911" w:rsidRDefault="007A7911" w:rsidP="005932DB">
                  <w:pPr>
                    <w:pStyle w:val="TableBodyText"/>
                  </w:pPr>
                  <w:r>
                    <w:t>0.1</w:t>
                  </w:r>
                </w:p>
              </w:tc>
              <w:tc>
                <w:tcPr>
                  <w:tcW w:w="780" w:type="dxa"/>
                  <w:vAlign w:val="bottom"/>
                </w:tcPr>
                <w:p w:rsidR="007A7911" w:rsidRDefault="007A7911" w:rsidP="005932DB">
                  <w:pPr>
                    <w:pStyle w:val="TableBodyText"/>
                  </w:pPr>
                  <w:r>
                    <w:t>…</w:t>
                  </w:r>
                </w:p>
              </w:tc>
            </w:tr>
            <w:tr w:rsidR="007A7911" w:rsidRPr="00294A0C" w:rsidTr="005932DB">
              <w:tc>
                <w:tcPr>
                  <w:tcW w:w="927" w:type="dxa"/>
                  <w:vAlign w:val="bottom"/>
                </w:tcPr>
                <w:p w:rsidR="007A7911" w:rsidRPr="00294A0C" w:rsidRDefault="007A7911" w:rsidP="005932DB">
                  <w:pPr>
                    <w:pStyle w:val="TableBodyText"/>
                    <w:jc w:val="left"/>
                    <w:rPr>
                      <w:rFonts w:cs="Arial"/>
                      <w:color w:val="000000"/>
                    </w:rPr>
                  </w:pPr>
                  <w:r w:rsidRPr="00294A0C">
                    <w:rPr>
                      <w:rFonts w:cs="Arial"/>
                      <w:color w:val="000000"/>
                    </w:rPr>
                    <w:t>16</w:t>
                  </w:r>
                </w:p>
              </w:tc>
              <w:tc>
                <w:tcPr>
                  <w:tcW w:w="874" w:type="dxa"/>
                  <w:vAlign w:val="bottom"/>
                </w:tcPr>
                <w:p w:rsidR="007A7911" w:rsidRDefault="007A7911" w:rsidP="005932DB">
                  <w:pPr>
                    <w:pStyle w:val="TableBodyText"/>
                  </w:pPr>
                  <w:r>
                    <w:noBreakHyphen/>
                    <w:t>0.2</w:t>
                  </w:r>
                </w:p>
              </w:tc>
              <w:tc>
                <w:tcPr>
                  <w:tcW w:w="841" w:type="dxa"/>
                  <w:vAlign w:val="bottom"/>
                </w:tcPr>
                <w:p w:rsidR="007A7911" w:rsidRDefault="007A7911" w:rsidP="005932DB">
                  <w:pPr>
                    <w:pStyle w:val="TableBodyText"/>
                  </w:pPr>
                  <w:r>
                    <w:t>0.1</w:t>
                  </w:r>
                </w:p>
              </w:tc>
              <w:tc>
                <w:tcPr>
                  <w:tcW w:w="861" w:type="dxa"/>
                  <w:vAlign w:val="bottom"/>
                </w:tcPr>
                <w:p w:rsidR="007A7911" w:rsidRDefault="007A7911" w:rsidP="005932DB">
                  <w:pPr>
                    <w:pStyle w:val="TableBodyText"/>
                  </w:pPr>
                  <w:r>
                    <w:t>0.1</w:t>
                  </w:r>
                </w:p>
              </w:tc>
              <w:tc>
                <w:tcPr>
                  <w:tcW w:w="826" w:type="dxa"/>
                  <w:vAlign w:val="bottom"/>
                </w:tcPr>
                <w:p w:rsidR="007A7911" w:rsidRDefault="007A7911" w:rsidP="005932DB">
                  <w:pPr>
                    <w:pStyle w:val="TableBodyText"/>
                  </w:pPr>
                  <w:r>
                    <w:t>…</w:t>
                  </w:r>
                </w:p>
              </w:tc>
              <w:tc>
                <w:tcPr>
                  <w:tcW w:w="839" w:type="dxa"/>
                  <w:vAlign w:val="bottom"/>
                </w:tcPr>
                <w:p w:rsidR="007A7911" w:rsidRDefault="007A7911" w:rsidP="005932DB">
                  <w:pPr>
                    <w:pStyle w:val="TableBodyText"/>
                  </w:pPr>
                  <w:r>
                    <w:t>…</w:t>
                  </w:r>
                </w:p>
              </w:tc>
              <w:tc>
                <w:tcPr>
                  <w:tcW w:w="855"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t>…</w:t>
                  </w:r>
                </w:p>
              </w:tc>
              <w:tc>
                <w:tcPr>
                  <w:tcW w:w="858" w:type="dxa"/>
                  <w:vAlign w:val="bottom"/>
                </w:tcPr>
                <w:p w:rsidR="007A7911" w:rsidRDefault="007A7911" w:rsidP="005932DB">
                  <w:pPr>
                    <w:pStyle w:val="TableBodyText"/>
                  </w:pPr>
                  <w:r>
                    <w:t>0.1</w:t>
                  </w:r>
                </w:p>
              </w:tc>
              <w:tc>
                <w:tcPr>
                  <w:tcW w:w="780" w:type="dxa"/>
                  <w:vAlign w:val="bottom"/>
                </w:tcPr>
                <w:p w:rsidR="007A7911" w:rsidRDefault="007A7911" w:rsidP="005932DB">
                  <w:pPr>
                    <w:pStyle w:val="TableBodyText"/>
                  </w:pPr>
                  <w:r>
                    <w:t>…</w:t>
                  </w:r>
                </w:p>
              </w:tc>
            </w:tr>
            <w:tr w:rsidR="007A7911" w:rsidRPr="00294A0C" w:rsidTr="005932DB">
              <w:tc>
                <w:tcPr>
                  <w:tcW w:w="927" w:type="dxa"/>
                  <w:vAlign w:val="bottom"/>
                </w:tcPr>
                <w:p w:rsidR="007A7911" w:rsidRPr="00294A0C" w:rsidRDefault="007A7911" w:rsidP="005932DB">
                  <w:pPr>
                    <w:pStyle w:val="TableBodyText"/>
                    <w:jc w:val="left"/>
                    <w:rPr>
                      <w:rFonts w:cs="Arial"/>
                      <w:color w:val="000000"/>
                    </w:rPr>
                  </w:pPr>
                  <w:r w:rsidRPr="00294A0C">
                    <w:rPr>
                      <w:rFonts w:cs="Arial"/>
                      <w:color w:val="000000"/>
                    </w:rPr>
                    <w:t>17</w:t>
                  </w:r>
                </w:p>
              </w:tc>
              <w:tc>
                <w:tcPr>
                  <w:tcW w:w="874" w:type="dxa"/>
                  <w:vAlign w:val="bottom"/>
                </w:tcPr>
                <w:p w:rsidR="007A7911" w:rsidRDefault="007A7911" w:rsidP="005932DB">
                  <w:pPr>
                    <w:pStyle w:val="TableBodyText"/>
                  </w:pPr>
                  <w:r>
                    <w:noBreakHyphen/>
                    <w:t>0.2</w:t>
                  </w:r>
                </w:p>
              </w:tc>
              <w:tc>
                <w:tcPr>
                  <w:tcW w:w="841" w:type="dxa"/>
                  <w:vAlign w:val="bottom"/>
                </w:tcPr>
                <w:p w:rsidR="007A7911" w:rsidRDefault="007A7911" w:rsidP="005932DB">
                  <w:pPr>
                    <w:pStyle w:val="TableBodyText"/>
                  </w:pPr>
                  <w:r>
                    <w:t>0.1</w:t>
                  </w:r>
                </w:p>
              </w:tc>
              <w:tc>
                <w:tcPr>
                  <w:tcW w:w="861" w:type="dxa"/>
                  <w:vAlign w:val="bottom"/>
                </w:tcPr>
                <w:p w:rsidR="007A7911" w:rsidRDefault="007A7911" w:rsidP="005932DB">
                  <w:pPr>
                    <w:pStyle w:val="TableBodyText"/>
                  </w:pPr>
                  <w:r>
                    <w:t>0.1</w:t>
                  </w:r>
                </w:p>
              </w:tc>
              <w:tc>
                <w:tcPr>
                  <w:tcW w:w="826" w:type="dxa"/>
                  <w:vAlign w:val="bottom"/>
                </w:tcPr>
                <w:p w:rsidR="007A7911" w:rsidRDefault="007A7911" w:rsidP="005932DB">
                  <w:pPr>
                    <w:pStyle w:val="TableBodyText"/>
                  </w:pPr>
                  <w:r>
                    <w:t>…</w:t>
                  </w:r>
                </w:p>
              </w:tc>
              <w:tc>
                <w:tcPr>
                  <w:tcW w:w="839" w:type="dxa"/>
                  <w:vAlign w:val="bottom"/>
                </w:tcPr>
                <w:p w:rsidR="007A7911" w:rsidRDefault="007A7911" w:rsidP="005932DB">
                  <w:pPr>
                    <w:pStyle w:val="TableBodyText"/>
                  </w:pPr>
                  <w:r>
                    <w:t>…</w:t>
                  </w:r>
                </w:p>
              </w:tc>
              <w:tc>
                <w:tcPr>
                  <w:tcW w:w="855"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t>…</w:t>
                  </w:r>
                </w:p>
              </w:tc>
              <w:tc>
                <w:tcPr>
                  <w:tcW w:w="858" w:type="dxa"/>
                  <w:vAlign w:val="bottom"/>
                </w:tcPr>
                <w:p w:rsidR="007A7911" w:rsidRDefault="007A7911" w:rsidP="005932DB">
                  <w:pPr>
                    <w:pStyle w:val="TableBodyText"/>
                  </w:pPr>
                  <w:r>
                    <w:t>0.1</w:t>
                  </w:r>
                </w:p>
              </w:tc>
              <w:tc>
                <w:tcPr>
                  <w:tcW w:w="780" w:type="dxa"/>
                  <w:vAlign w:val="bottom"/>
                </w:tcPr>
                <w:p w:rsidR="007A7911" w:rsidRDefault="007A7911" w:rsidP="005932DB">
                  <w:pPr>
                    <w:pStyle w:val="TableBodyText"/>
                  </w:pPr>
                  <w:r>
                    <w:t>…</w:t>
                  </w:r>
                </w:p>
              </w:tc>
            </w:tr>
            <w:tr w:rsidR="007A7911" w:rsidRPr="00294A0C" w:rsidTr="005932DB">
              <w:tc>
                <w:tcPr>
                  <w:tcW w:w="927" w:type="dxa"/>
                  <w:vAlign w:val="bottom"/>
                </w:tcPr>
                <w:p w:rsidR="007A7911" w:rsidRPr="00294A0C" w:rsidRDefault="007A7911" w:rsidP="005932DB">
                  <w:pPr>
                    <w:pStyle w:val="TableBodyText"/>
                    <w:jc w:val="left"/>
                    <w:rPr>
                      <w:rFonts w:cs="Arial"/>
                      <w:color w:val="000000"/>
                    </w:rPr>
                  </w:pPr>
                  <w:r w:rsidRPr="00294A0C">
                    <w:rPr>
                      <w:rFonts w:cs="Arial"/>
                      <w:color w:val="000000"/>
                    </w:rPr>
                    <w:t>18</w:t>
                  </w:r>
                </w:p>
              </w:tc>
              <w:tc>
                <w:tcPr>
                  <w:tcW w:w="874" w:type="dxa"/>
                  <w:vAlign w:val="bottom"/>
                </w:tcPr>
                <w:p w:rsidR="007A7911" w:rsidRDefault="007A7911" w:rsidP="005932DB">
                  <w:pPr>
                    <w:pStyle w:val="TableBodyText"/>
                  </w:pPr>
                  <w:r>
                    <w:noBreakHyphen/>
                    <w:t>0.2</w:t>
                  </w:r>
                </w:p>
              </w:tc>
              <w:tc>
                <w:tcPr>
                  <w:tcW w:w="841" w:type="dxa"/>
                  <w:vAlign w:val="bottom"/>
                </w:tcPr>
                <w:p w:rsidR="007A7911" w:rsidRDefault="007A7911" w:rsidP="005932DB">
                  <w:pPr>
                    <w:pStyle w:val="TableBodyText"/>
                  </w:pPr>
                  <w:r>
                    <w:t>0.1</w:t>
                  </w:r>
                </w:p>
              </w:tc>
              <w:tc>
                <w:tcPr>
                  <w:tcW w:w="861" w:type="dxa"/>
                  <w:vAlign w:val="bottom"/>
                </w:tcPr>
                <w:p w:rsidR="007A7911" w:rsidRDefault="007A7911" w:rsidP="005932DB">
                  <w:pPr>
                    <w:pStyle w:val="TableBodyText"/>
                  </w:pPr>
                  <w:r>
                    <w:t>0.1</w:t>
                  </w:r>
                </w:p>
              </w:tc>
              <w:tc>
                <w:tcPr>
                  <w:tcW w:w="826" w:type="dxa"/>
                  <w:vAlign w:val="bottom"/>
                </w:tcPr>
                <w:p w:rsidR="007A7911" w:rsidRDefault="007A7911" w:rsidP="005932DB">
                  <w:pPr>
                    <w:pStyle w:val="TableBodyText"/>
                  </w:pPr>
                  <w:r>
                    <w:t>…</w:t>
                  </w:r>
                </w:p>
              </w:tc>
              <w:tc>
                <w:tcPr>
                  <w:tcW w:w="839" w:type="dxa"/>
                  <w:vAlign w:val="bottom"/>
                </w:tcPr>
                <w:p w:rsidR="007A7911" w:rsidRDefault="007A7911" w:rsidP="005932DB">
                  <w:pPr>
                    <w:pStyle w:val="TableBodyText"/>
                  </w:pPr>
                  <w:r>
                    <w:t>…</w:t>
                  </w:r>
                </w:p>
              </w:tc>
              <w:tc>
                <w:tcPr>
                  <w:tcW w:w="855"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t>…</w:t>
                  </w:r>
                </w:p>
              </w:tc>
              <w:tc>
                <w:tcPr>
                  <w:tcW w:w="858" w:type="dxa"/>
                  <w:vAlign w:val="bottom"/>
                </w:tcPr>
                <w:p w:rsidR="007A7911" w:rsidRDefault="007A7911" w:rsidP="005932DB">
                  <w:pPr>
                    <w:pStyle w:val="TableBodyText"/>
                  </w:pPr>
                  <w:r>
                    <w:t>0.1</w:t>
                  </w:r>
                </w:p>
              </w:tc>
              <w:tc>
                <w:tcPr>
                  <w:tcW w:w="780" w:type="dxa"/>
                  <w:vAlign w:val="bottom"/>
                </w:tcPr>
                <w:p w:rsidR="007A7911" w:rsidRDefault="007A7911" w:rsidP="005932DB">
                  <w:pPr>
                    <w:pStyle w:val="TableBodyText"/>
                  </w:pPr>
                  <w:r>
                    <w:t>…</w:t>
                  </w:r>
                </w:p>
              </w:tc>
            </w:tr>
            <w:tr w:rsidR="007A7911" w:rsidRPr="00294A0C" w:rsidTr="005932DB">
              <w:tc>
                <w:tcPr>
                  <w:tcW w:w="927" w:type="dxa"/>
                  <w:vAlign w:val="bottom"/>
                </w:tcPr>
                <w:p w:rsidR="007A7911" w:rsidRPr="00294A0C" w:rsidRDefault="007A7911" w:rsidP="005932DB">
                  <w:pPr>
                    <w:pStyle w:val="TableBodyText"/>
                    <w:jc w:val="left"/>
                    <w:rPr>
                      <w:rFonts w:cs="Arial"/>
                      <w:color w:val="000000"/>
                    </w:rPr>
                  </w:pPr>
                  <w:r w:rsidRPr="00294A0C">
                    <w:rPr>
                      <w:rFonts w:cs="Arial"/>
                      <w:color w:val="000000"/>
                    </w:rPr>
                    <w:t>19</w:t>
                  </w:r>
                </w:p>
              </w:tc>
              <w:tc>
                <w:tcPr>
                  <w:tcW w:w="874" w:type="dxa"/>
                  <w:vAlign w:val="bottom"/>
                </w:tcPr>
                <w:p w:rsidR="007A7911" w:rsidRDefault="007A7911" w:rsidP="005932DB">
                  <w:pPr>
                    <w:pStyle w:val="TableBodyText"/>
                  </w:pPr>
                  <w:r>
                    <w:noBreakHyphen/>
                    <w:t>0.2</w:t>
                  </w:r>
                </w:p>
              </w:tc>
              <w:tc>
                <w:tcPr>
                  <w:tcW w:w="841" w:type="dxa"/>
                  <w:vAlign w:val="bottom"/>
                </w:tcPr>
                <w:p w:rsidR="007A7911" w:rsidRDefault="007A7911" w:rsidP="005932DB">
                  <w:pPr>
                    <w:pStyle w:val="TableBodyText"/>
                  </w:pPr>
                  <w:r>
                    <w:t>0.1</w:t>
                  </w:r>
                </w:p>
              </w:tc>
              <w:tc>
                <w:tcPr>
                  <w:tcW w:w="861" w:type="dxa"/>
                  <w:vAlign w:val="bottom"/>
                </w:tcPr>
                <w:p w:rsidR="007A7911" w:rsidRDefault="007A7911" w:rsidP="005932DB">
                  <w:pPr>
                    <w:pStyle w:val="TableBodyText"/>
                  </w:pPr>
                  <w:r>
                    <w:t>0.1</w:t>
                  </w:r>
                </w:p>
              </w:tc>
              <w:tc>
                <w:tcPr>
                  <w:tcW w:w="826" w:type="dxa"/>
                  <w:vAlign w:val="bottom"/>
                </w:tcPr>
                <w:p w:rsidR="007A7911" w:rsidRDefault="007A7911" w:rsidP="005932DB">
                  <w:pPr>
                    <w:pStyle w:val="TableBodyText"/>
                  </w:pPr>
                  <w:r>
                    <w:t>…</w:t>
                  </w:r>
                </w:p>
              </w:tc>
              <w:tc>
                <w:tcPr>
                  <w:tcW w:w="839" w:type="dxa"/>
                  <w:vAlign w:val="bottom"/>
                </w:tcPr>
                <w:p w:rsidR="007A7911" w:rsidRDefault="007A7911" w:rsidP="005932DB">
                  <w:pPr>
                    <w:pStyle w:val="TableBodyText"/>
                  </w:pPr>
                  <w:r>
                    <w:t>…</w:t>
                  </w:r>
                </w:p>
              </w:tc>
              <w:tc>
                <w:tcPr>
                  <w:tcW w:w="855"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t>…</w:t>
                  </w:r>
                </w:p>
              </w:tc>
              <w:tc>
                <w:tcPr>
                  <w:tcW w:w="858" w:type="dxa"/>
                  <w:vAlign w:val="bottom"/>
                </w:tcPr>
                <w:p w:rsidR="007A7911" w:rsidRDefault="007A7911" w:rsidP="005932DB">
                  <w:pPr>
                    <w:pStyle w:val="TableBodyText"/>
                  </w:pPr>
                  <w:r>
                    <w:t>0.1</w:t>
                  </w:r>
                </w:p>
              </w:tc>
              <w:tc>
                <w:tcPr>
                  <w:tcW w:w="780" w:type="dxa"/>
                  <w:vAlign w:val="bottom"/>
                </w:tcPr>
                <w:p w:rsidR="007A7911" w:rsidRDefault="007A7911" w:rsidP="005932DB">
                  <w:pPr>
                    <w:pStyle w:val="TableBodyText"/>
                  </w:pPr>
                  <w:r>
                    <w:t>…</w:t>
                  </w:r>
                </w:p>
              </w:tc>
            </w:tr>
            <w:tr w:rsidR="007A7911" w:rsidRPr="00294A0C" w:rsidTr="005932DB">
              <w:tc>
                <w:tcPr>
                  <w:tcW w:w="927" w:type="dxa"/>
                  <w:vAlign w:val="bottom"/>
                </w:tcPr>
                <w:p w:rsidR="007A7911" w:rsidRPr="00294A0C" w:rsidRDefault="007A7911" w:rsidP="005932DB">
                  <w:pPr>
                    <w:pStyle w:val="TableBodyText"/>
                    <w:jc w:val="left"/>
                    <w:rPr>
                      <w:rFonts w:cs="Arial"/>
                      <w:color w:val="000000"/>
                    </w:rPr>
                  </w:pPr>
                  <w:r w:rsidRPr="00294A0C">
                    <w:rPr>
                      <w:rFonts w:cs="Arial"/>
                      <w:color w:val="000000"/>
                    </w:rPr>
                    <w:t>20</w:t>
                  </w:r>
                </w:p>
              </w:tc>
              <w:tc>
                <w:tcPr>
                  <w:tcW w:w="874" w:type="dxa"/>
                  <w:vAlign w:val="bottom"/>
                </w:tcPr>
                <w:p w:rsidR="007A7911" w:rsidRDefault="007A7911" w:rsidP="005932DB">
                  <w:pPr>
                    <w:pStyle w:val="TableBodyText"/>
                  </w:pPr>
                  <w:r>
                    <w:noBreakHyphen/>
                    <w:t>0.3</w:t>
                  </w:r>
                </w:p>
              </w:tc>
              <w:tc>
                <w:tcPr>
                  <w:tcW w:w="841" w:type="dxa"/>
                  <w:vAlign w:val="bottom"/>
                </w:tcPr>
                <w:p w:rsidR="007A7911" w:rsidRDefault="007A7911" w:rsidP="005932DB">
                  <w:pPr>
                    <w:pStyle w:val="TableBodyText"/>
                  </w:pPr>
                  <w:r>
                    <w:t>…</w:t>
                  </w:r>
                </w:p>
              </w:tc>
              <w:tc>
                <w:tcPr>
                  <w:tcW w:w="861" w:type="dxa"/>
                  <w:vAlign w:val="bottom"/>
                </w:tcPr>
                <w:p w:rsidR="007A7911" w:rsidRDefault="007A7911" w:rsidP="005932DB">
                  <w:pPr>
                    <w:pStyle w:val="TableBodyText"/>
                  </w:pPr>
                  <w:r>
                    <w:t>0.1</w:t>
                  </w:r>
                </w:p>
              </w:tc>
              <w:tc>
                <w:tcPr>
                  <w:tcW w:w="826" w:type="dxa"/>
                  <w:vAlign w:val="bottom"/>
                </w:tcPr>
                <w:p w:rsidR="007A7911" w:rsidRDefault="007A7911" w:rsidP="005932DB">
                  <w:pPr>
                    <w:pStyle w:val="TableBodyText"/>
                  </w:pPr>
                  <w:r>
                    <w:t>…</w:t>
                  </w:r>
                </w:p>
              </w:tc>
              <w:tc>
                <w:tcPr>
                  <w:tcW w:w="839" w:type="dxa"/>
                  <w:vAlign w:val="bottom"/>
                </w:tcPr>
                <w:p w:rsidR="007A7911" w:rsidRDefault="007A7911" w:rsidP="005932DB">
                  <w:pPr>
                    <w:pStyle w:val="TableBodyText"/>
                  </w:pPr>
                  <w:r>
                    <w:t>0.1</w:t>
                  </w:r>
                </w:p>
              </w:tc>
              <w:tc>
                <w:tcPr>
                  <w:tcW w:w="855" w:type="dxa"/>
                  <w:vAlign w:val="bottom"/>
                </w:tcPr>
                <w:p w:rsidR="007A7911" w:rsidRDefault="007A7911" w:rsidP="005932DB">
                  <w:pPr>
                    <w:pStyle w:val="TableBodyText"/>
                  </w:pPr>
                  <w:r>
                    <w:noBreakHyphen/>
                    <w:t>0.1</w:t>
                  </w:r>
                </w:p>
              </w:tc>
              <w:tc>
                <w:tcPr>
                  <w:tcW w:w="826" w:type="dxa"/>
                  <w:vAlign w:val="bottom"/>
                </w:tcPr>
                <w:p w:rsidR="007A7911" w:rsidRDefault="007A7911" w:rsidP="005932DB">
                  <w:pPr>
                    <w:pStyle w:val="TableBodyText"/>
                  </w:pPr>
                  <w:r>
                    <w:t>0.1</w:t>
                  </w:r>
                </w:p>
              </w:tc>
              <w:tc>
                <w:tcPr>
                  <w:tcW w:w="858" w:type="dxa"/>
                  <w:vAlign w:val="bottom"/>
                </w:tcPr>
                <w:p w:rsidR="007A7911" w:rsidRDefault="007A7911" w:rsidP="005932DB">
                  <w:pPr>
                    <w:pStyle w:val="TableBodyText"/>
                  </w:pPr>
                  <w:r>
                    <w:t>…</w:t>
                  </w:r>
                </w:p>
              </w:tc>
              <w:tc>
                <w:tcPr>
                  <w:tcW w:w="780" w:type="dxa"/>
                  <w:vAlign w:val="bottom"/>
                </w:tcPr>
                <w:p w:rsidR="007A7911" w:rsidRDefault="007A7911" w:rsidP="005932DB">
                  <w:pPr>
                    <w:pStyle w:val="TableBodyText"/>
                  </w:pPr>
                  <w:r>
                    <w:t>…</w:t>
                  </w:r>
                </w:p>
              </w:tc>
            </w:tr>
            <w:tr w:rsidR="007A7911" w:rsidRPr="00294A0C" w:rsidTr="005932DB">
              <w:tc>
                <w:tcPr>
                  <w:tcW w:w="927" w:type="dxa"/>
                  <w:vAlign w:val="bottom"/>
                </w:tcPr>
                <w:p w:rsidR="007A7911" w:rsidRPr="00294A0C" w:rsidRDefault="007A7911" w:rsidP="005932DB">
                  <w:pPr>
                    <w:pStyle w:val="TableBodyText"/>
                    <w:jc w:val="left"/>
                    <w:rPr>
                      <w:rFonts w:cs="Arial"/>
                      <w:color w:val="000000"/>
                    </w:rPr>
                  </w:pPr>
                  <w:r w:rsidRPr="00294A0C">
                    <w:rPr>
                      <w:rFonts w:cs="Arial"/>
                      <w:color w:val="000000"/>
                    </w:rPr>
                    <w:t>21</w:t>
                  </w:r>
                </w:p>
              </w:tc>
              <w:tc>
                <w:tcPr>
                  <w:tcW w:w="874" w:type="dxa"/>
                  <w:vAlign w:val="bottom"/>
                </w:tcPr>
                <w:p w:rsidR="007A7911" w:rsidRDefault="007A7911" w:rsidP="005932DB">
                  <w:pPr>
                    <w:pStyle w:val="TableBodyText"/>
                  </w:pPr>
                  <w:r>
                    <w:noBreakHyphen/>
                    <w:t>0.3</w:t>
                  </w:r>
                </w:p>
              </w:tc>
              <w:tc>
                <w:tcPr>
                  <w:tcW w:w="841" w:type="dxa"/>
                  <w:vAlign w:val="bottom"/>
                </w:tcPr>
                <w:p w:rsidR="007A7911" w:rsidRDefault="007A7911" w:rsidP="005932DB">
                  <w:pPr>
                    <w:pStyle w:val="TableBodyText"/>
                  </w:pPr>
                  <w:r>
                    <w:t>…</w:t>
                  </w:r>
                </w:p>
              </w:tc>
              <w:tc>
                <w:tcPr>
                  <w:tcW w:w="861" w:type="dxa"/>
                  <w:vAlign w:val="bottom"/>
                </w:tcPr>
                <w:p w:rsidR="007A7911" w:rsidRDefault="007A7911" w:rsidP="005932DB">
                  <w:pPr>
                    <w:pStyle w:val="TableBodyText"/>
                  </w:pPr>
                  <w:r>
                    <w:t>0.1</w:t>
                  </w:r>
                </w:p>
              </w:tc>
              <w:tc>
                <w:tcPr>
                  <w:tcW w:w="826" w:type="dxa"/>
                  <w:vAlign w:val="bottom"/>
                </w:tcPr>
                <w:p w:rsidR="007A7911" w:rsidRDefault="007A7911" w:rsidP="005932DB">
                  <w:pPr>
                    <w:pStyle w:val="TableBodyText"/>
                  </w:pPr>
                  <w:r>
                    <w:t>…</w:t>
                  </w:r>
                </w:p>
              </w:tc>
              <w:tc>
                <w:tcPr>
                  <w:tcW w:w="839" w:type="dxa"/>
                  <w:vAlign w:val="bottom"/>
                </w:tcPr>
                <w:p w:rsidR="007A7911" w:rsidRDefault="007A7911" w:rsidP="005932DB">
                  <w:pPr>
                    <w:pStyle w:val="TableBodyText"/>
                  </w:pPr>
                  <w:r>
                    <w:t>0.1</w:t>
                  </w:r>
                </w:p>
              </w:tc>
              <w:tc>
                <w:tcPr>
                  <w:tcW w:w="855" w:type="dxa"/>
                  <w:vAlign w:val="bottom"/>
                </w:tcPr>
                <w:p w:rsidR="007A7911" w:rsidRDefault="007A7911" w:rsidP="005932DB">
                  <w:pPr>
                    <w:pStyle w:val="TableBodyText"/>
                  </w:pPr>
                  <w:r>
                    <w:noBreakHyphen/>
                    <w:t>0.1</w:t>
                  </w:r>
                </w:p>
              </w:tc>
              <w:tc>
                <w:tcPr>
                  <w:tcW w:w="826" w:type="dxa"/>
                  <w:vAlign w:val="bottom"/>
                </w:tcPr>
                <w:p w:rsidR="007A7911" w:rsidRDefault="007A7911" w:rsidP="005932DB">
                  <w:pPr>
                    <w:pStyle w:val="TableBodyText"/>
                  </w:pPr>
                  <w:r>
                    <w:t>0.1</w:t>
                  </w:r>
                </w:p>
              </w:tc>
              <w:tc>
                <w:tcPr>
                  <w:tcW w:w="858" w:type="dxa"/>
                  <w:vAlign w:val="bottom"/>
                </w:tcPr>
                <w:p w:rsidR="007A7911" w:rsidRDefault="007A7911" w:rsidP="005932DB">
                  <w:pPr>
                    <w:pStyle w:val="TableBodyText"/>
                  </w:pPr>
                  <w:r>
                    <w:t>…</w:t>
                  </w:r>
                </w:p>
              </w:tc>
              <w:tc>
                <w:tcPr>
                  <w:tcW w:w="780" w:type="dxa"/>
                  <w:vAlign w:val="bottom"/>
                </w:tcPr>
                <w:p w:rsidR="007A7911" w:rsidRDefault="007A7911" w:rsidP="005932DB">
                  <w:pPr>
                    <w:pStyle w:val="TableBodyText"/>
                  </w:pPr>
                  <w:r>
                    <w:t>…</w:t>
                  </w:r>
                </w:p>
              </w:tc>
            </w:tr>
            <w:tr w:rsidR="007A7911" w:rsidRPr="00294A0C" w:rsidTr="005932DB">
              <w:tc>
                <w:tcPr>
                  <w:tcW w:w="927" w:type="dxa"/>
                  <w:vAlign w:val="bottom"/>
                </w:tcPr>
                <w:p w:rsidR="007A7911" w:rsidRPr="00294A0C" w:rsidRDefault="007A7911" w:rsidP="005932DB">
                  <w:pPr>
                    <w:pStyle w:val="TableBodyText"/>
                    <w:jc w:val="left"/>
                    <w:rPr>
                      <w:rFonts w:cs="Arial"/>
                      <w:color w:val="000000"/>
                    </w:rPr>
                  </w:pPr>
                  <w:r w:rsidRPr="00294A0C">
                    <w:rPr>
                      <w:rFonts w:cs="Arial"/>
                      <w:color w:val="000000"/>
                    </w:rPr>
                    <w:t>22</w:t>
                  </w:r>
                </w:p>
              </w:tc>
              <w:tc>
                <w:tcPr>
                  <w:tcW w:w="874" w:type="dxa"/>
                  <w:vAlign w:val="bottom"/>
                </w:tcPr>
                <w:p w:rsidR="007A7911" w:rsidRDefault="007A7911" w:rsidP="005932DB">
                  <w:pPr>
                    <w:pStyle w:val="TableBodyText"/>
                  </w:pPr>
                  <w:r>
                    <w:noBreakHyphen/>
                    <w:t>0.3</w:t>
                  </w:r>
                </w:p>
              </w:tc>
              <w:tc>
                <w:tcPr>
                  <w:tcW w:w="841" w:type="dxa"/>
                  <w:vAlign w:val="bottom"/>
                </w:tcPr>
                <w:p w:rsidR="007A7911" w:rsidRDefault="007A7911" w:rsidP="005932DB">
                  <w:pPr>
                    <w:pStyle w:val="TableBodyText"/>
                  </w:pPr>
                  <w:r>
                    <w:t>…</w:t>
                  </w:r>
                </w:p>
              </w:tc>
              <w:tc>
                <w:tcPr>
                  <w:tcW w:w="861" w:type="dxa"/>
                  <w:vAlign w:val="bottom"/>
                </w:tcPr>
                <w:p w:rsidR="007A7911" w:rsidRDefault="007A7911" w:rsidP="005932DB">
                  <w:pPr>
                    <w:pStyle w:val="TableBodyText"/>
                  </w:pPr>
                  <w:r>
                    <w:t>0.1</w:t>
                  </w:r>
                </w:p>
              </w:tc>
              <w:tc>
                <w:tcPr>
                  <w:tcW w:w="826" w:type="dxa"/>
                  <w:vAlign w:val="bottom"/>
                </w:tcPr>
                <w:p w:rsidR="007A7911" w:rsidRDefault="007A7911" w:rsidP="005932DB">
                  <w:pPr>
                    <w:pStyle w:val="TableBodyText"/>
                  </w:pPr>
                  <w:r>
                    <w:t>…</w:t>
                  </w:r>
                </w:p>
              </w:tc>
              <w:tc>
                <w:tcPr>
                  <w:tcW w:w="839" w:type="dxa"/>
                  <w:vAlign w:val="bottom"/>
                </w:tcPr>
                <w:p w:rsidR="007A7911" w:rsidRDefault="007A7911" w:rsidP="005932DB">
                  <w:pPr>
                    <w:pStyle w:val="TableBodyText"/>
                  </w:pPr>
                  <w:r>
                    <w:t>0.1</w:t>
                  </w:r>
                </w:p>
              </w:tc>
              <w:tc>
                <w:tcPr>
                  <w:tcW w:w="855" w:type="dxa"/>
                  <w:vAlign w:val="bottom"/>
                </w:tcPr>
                <w:p w:rsidR="007A7911" w:rsidRDefault="007A7911" w:rsidP="005932DB">
                  <w:pPr>
                    <w:pStyle w:val="TableBodyText"/>
                  </w:pPr>
                  <w:r>
                    <w:noBreakHyphen/>
                    <w:t>0.1</w:t>
                  </w:r>
                </w:p>
              </w:tc>
              <w:tc>
                <w:tcPr>
                  <w:tcW w:w="826" w:type="dxa"/>
                  <w:vAlign w:val="bottom"/>
                </w:tcPr>
                <w:p w:rsidR="007A7911" w:rsidRDefault="007A7911" w:rsidP="005932DB">
                  <w:pPr>
                    <w:pStyle w:val="TableBodyText"/>
                  </w:pPr>
                  <w:r>
                    <w:t>0.1</w:t>
                  </w:r>
                </w:p>
              </w:tc>
              <w:tc>
                <w:tcPr>
                  <w:tcW w:w="858" w:type="dxa"/>
                  <w:vAlign w:val="bottom"/>
                </w:tcPr>
                <w:p w:rsidR="007A7911" w:rsidRDefault="007A7911" w:rsidP="005932DB">
                  <w:pPr>
                    <w:pStyle w:val="TableBodyText"/>
                  </w:pPr>
                  <w:r>
                    <w:t>…</w:t>
                  </w:r>
                </w:p>
              </w:tc>
              <w:tc>
                <w:tcPr>
                  <w:tcW w:w="780" w:type="dxa"/>
                  <w:vAlign w:val="bottom"/>
                </w:tcPr>
                <w:p w:rsidR="007A7911" w:rsidRDefault="007A7911" w:rsidP="005932DB">
                  <w:pPr>
                    <w:pStyle w:val="TableBodyText"/>
                  </w:pPr>
                  <w:r>
                    <w:t>…</w:t>
                  </w:r>
                </w:p>
              </w:tc>
            </w:tr>
            <w:tr w:rsidR="007A7911" w:rsidRPr="00294A0C" w:rsidTr="005932DB">
              <w:tc>
                <w:tcPr>
                  <w:tcW w:w="927" w:type="dxa"/>
                  <w:vAlign w:val="bottom"/>
                </w:tcPr>
                <w:p w:rsidR="007A7911" w:rsidRPr="00294A0C" w:rsidRDefault="007A7911" w:rsidP="005932DB">
                  <w:pPr>
                    <w:pStyle w:val="TableBodyText"/>
                    <w:jc w:val="left"/>
                    <w:rPr>
                      <w:rFonts w:cs="Arial"/>
                      <w:color w:val="000000"/>
                    </w:rPr>
                  </w:pPr>
                  <w:r w:rsidRPr="00294A0C">
                    <w:rPr>
                      <w:rFonts w:cs="Arial"/>
                      <w:color w:val="000000"/>
                    </w:rPr>
                    <w:t>23</w:t>
                  </w:r>
                </w:p>
              </w:tc>
              <w:tc>
                <w:tcPr>
                  <w:tcW w:w="874" w:type="dxa"/>
                  <w:vAlign w:val="bottom"/>
                </w:tcPr>
                <w:p w:rsidR="007A7911" w:rsidRDefault="007A7911" w:rsidP="005932DB">
                  <w:pPr>
                    <w:pStyle w:val="TableBodyText"/>
                  </w:pPr>
                  <w:r>
                    <w:noBreakHyphen/>
                    <w:t>0.3</w:t>
                  </w:r>
                </w:p>
              </w:tc>
              <w:tc>
                <w:tcPr>
                  <w:tcW w:w="841" w:type="dxa"/>
                  <w:vAlign w:val="bottom"/>
                </w:tcPr>
                <w:p w:rsidR="007A7911" w:rsidRDefault="007A7911" w:rsidP="005932DB">
                  <w:pPr>
                    <w:pStyle w:val="TableBodyText"/>
                  </w:pPr>
                  <w:r>
                    <w:t>…</w:t>
                  </w:r>
                </w:p>
              </w:tc>
              <w:tc>
                <w:tcPr>
                  <w:tcW w:w="861" w:type="dxa"/>
                  <w:vAlign w:val="bottom"/>
                </w:tcPr>
                <w:p w:rsidR="007A7911" w:rsidRDefault="007A7911" w:rsidP="005932DB">
                  <w:pPr>
                    <w:pStyle w:val="TableBodyText"/>
                  </w:pPr>
                  <w:r>
                    <w:t>0.1</w:t>
                  </w:r>
                </w:p>
              </w:tc>
              <w:tc>
                <w:tcPr>
                  <w:tcW w:w="826" w:type="dxa"/>
                  <w:vAlign w:val="bottom"/>
                </w:tcPr>
                <w:p w:rsidR="007A7911" w:rsidRDefault="007A7911" w:rsidP="005932DB">
                  <w:pPr>
                    <w:pStyle w:val="TableBodyText"/>
                  </w:pPr>
                  <w:r>
                    <w:t>…</w:t>
                  </w:r>
                </w:p>
              </w:tc>
              <w:tc>
                <w:tcPr>
                  <w:tcW w:w="839" w:type="dxa"/>
                  <w:vAlign w:val="bottom"/>
                </w:tcPr>
                <w:p w:rsidR="007A7911" w:rsidRDefault="007A7911" w:rsidP="005932DB">
                  <w:pPr>
                    <w:pStyle w:val="TableBodyText"/>
                  </w:pPr>
                  <w:r>
                    <w:t>0.1</w:t>
                  </w:r>
                </w:p>
              </w:tc>
              <w:tc>
                <w:tcPr>
                  <w:tcW w:w="855" w:type="dxa"/>
                  <w:vAlign w:val="bottom"/>
                </w:tcPr>
                <w:p w:rsidR="007A7911" w:rsidRDefault="007A7911" w:rsidP="005932DB">
                  <w:pPr>
                    <w:pStyle w:val="TableBodyText"/>
                  </w:pPr>
                  <w:r>
                    <w:noBreakHyphen/>
                    <w:t>0.1</w:t>
                  </w:r>
                </w:p>
              </w:tc>
              <w:tc>
                <w:tcPr>
                  <w:tcW w:w="826" w:type="dxa"/>
                  <w:vAlign w:val="bottom"/>
                </w:tcPr>
                <w:p w:rsidR="007A7911" w:rsidRDefault="007A7911" w:rsidP="005932DB">
                  <w:pPr>
                    <w:pStyle w:val="TableBodyText"/>
                  </w:pPr>
                  <w:r>
                    <w:t>0.1</w:t>
                  </w:r>
                </w:p>
              </w:tc>
              <w:tc>
                <w:tcPr>
                  <w:tcW w:w="858" w:type="dxa"/>
                  <w:vAlign w:val="bottom"/>
                </w:tcPr>
                <w:p w:rsidR="007A7911" w:rsidRDefault="007A7911" w:rsidP="005932DB">
                  <w:pPr>
                    <w:pStyle w:val="TableBodyText"/>
                  </w:pPr>
                  <w:r>
                    <w:t>…</w:t>
                  </w:r>
                </w:p>
              </w:tc>
              <w:tc>
                <w:tcPr>
                  <w:tcW w:w="780" w:type="dxa"/>
                  <w:vAlign w:val="bottom"/>
                </w:tcPr>
                <w:p w:rsidR="007A7911" w:rsidRDefault="007A7911" w:rsidP="005932DB">
                  <w:pPr>
                    <w:pStyle w:val="TableBodyText"/>
                  </w:pPr>
                  <w:r>
                    <w:t>…</w:t>
                  </w:r>
                </w:p>
              </w:tc>
            </w:tr>
            <w:tr w:rsidR="007A7911" w:rsidRPr="00294A0C" w:rsidTr="005932DB">
              <w:tc>
                <w:tcPr>
                  <w:tcW w:w="927" w:type="dxa"/>
                  <w:vAlign w:val="bottom"/>
                </w:tcPr>
                <w:p w:rsidR="007A7911" w:rsidRPr="00294A0C" w:rsidRDefault="007A7911" w:rsidP="005932DB">
                  <w:pPr>
                    <w:pStyle w:val="TableBodyText"/>
                    <w:jc w:val="left"/>
                    <w:rPr>
                      <w:rFonts w:cs="Arial"/>
                      <w:color w:val="000000"/>
                    </w:rPr>
                  </w:pPr>
                  <w:r w:rsidRPr="00294A0C">
                    <w:rPr>
                      <w:rFonts w:cs="Arial"/>
                      <w:color w:val="000000"/>
                    </w:rPr>
                    <w:t>24</w:t>
                  </w:r>
                </w:p>
              </w:tc>
              <w:tc>
                <w:tcPr>
                  <w:tcW w:w="874" w:type="dxa"/>
                  <w:vAlign w:val="bottom"/>
                </w:tcPr>
                <w:p w:rsidR="007A7911" w:rsidRDefault="007A7911" w:rsidP="005932DB">
                  <w:pPr>
                    <w:pStyle w:val="TableBodyText"/>
                  </w:pPr>
                  <w:r>
                    <w:noBreakHyphen/>
                    <w:t>0.3</w:t>
                  </w:r>
                </w:p>
              </w:tc>
              <w:tc>
                <w:tcPr>
                  <w:tcW w:w="841" w:type="dxa"/>
                  <w:vAlign w:val="bottom"/>
                </w:tcPr>
                <w:p w:rsidR="007A7911" w:rsidRDefault="007A7911" w:rsidP="005932DB">
                  <w:pPr>
                    <w:pStyle w:val="TableBodyText"/>
                  </w:pPr>
                  <w:r>
                    <w:t>…</w:t>
                  </w:r>
                </w:p>
              </w:tc>
              <w:tc>
                <w:tcPr>
                  <w:tcW w:w="861" w:type="dxa"/>
                  <w:vAlign w:val="bottom"/>
                </w:tcPr>
                <w:p w:rsidR="007A7911" w:rsidRDefault="007A7911" w:rsidP="005932DB">
                  <w:pPr>
                    <w:pStyle w:val="TableBodyText"/>
                  </w:pPr>
                  <w:r>
                    <w:t>0.1</w:t>
                  </w:r>
                </w:p>
              </w:tc>
              <w:tc>
                <w:tcPr>
                  <w:tcW w:w="826" w:type="dxa"/>
                  <w:vAlign w:val="bottom"/>
                </w:tcPr>
                <w:p w:rsidR="007A7911" w:rsidRDefault="007A7911" w:rsidP="005932DB">
                  <w:pPr>
                    <w:pStyle w:val="TableBodyText"/>
                  </w:pPr>
                  <w:r>
                    <w:t>…</w:t>
                  </w:r>
                </w:p>
              </w:tc>
              <w:tc>
                <w:tcPr>
                  <w:tcW w:w="839" w:type="dxa"/>
                  <w:vAlign w:val="bottom"/>
                </w:tcPr>
                <w:p w:rsidR="007A7911" w:rsidRDefault="007A7911" w:rsidP="005932DB">
                  <w:pPr>
                    <w:pStyle w:val="TableBodyText"/>
                  </w:pPr>
                  <w:r>
                    <w:t>0.1</w:t>
                  </w:r>
                </w:p>
              </w:tc>
              <w:tc>
                <w:tcPr>
                  <w:tcW w:w="855" w:type="dxa"/>
                  <w:vAlign w:val="bottom"/>
                </w:tcPr>
                <w:p w:rsidR="007A7911" w:rsidRDefault="007A7911" w:rsidP="005932DB">
                  <w:pPr>
                    <w:pStyle w:val="TableBodyText"/>
                  </w:pPr>
                  <w:r>
                    <w:noBreakHyphen/>
                    <w:t>0.1</w:t>
                  </w:r>
                </w:p>
              </w:tc>
              <w:tc>
                <w:tcPr>
                  <w:tcW w:w="826" w:type="dxa"/>
                  <w:vAlign w:val="bottom"/>
                </w:tcPr>
                <w:p w:rsidR="007A7911" w:rsidRDefault="007A7911" w:rsidP="005932DB">
                  <w:pPr>
                    <w:pStyle w:val="TableBodyText"/>
                  </w:pPr>
                  <w:r>
                    <w:t>0.1</w:t>
                  </w:r>
                </w:p>
              </w:tc>
              <w:tc>
                <w:tcPr>
                  <w:tcW w:w="858" w:type="dxa"/>
                  <w:vAlign w:val="bottom"/>
                </w:tcPr>
                <w:p w:rsidR="007A7911" w:rsidRDefault="007A7911" w:rsidP="005932DB">
                  <w:pPr>
                    <w:pStyle w:val="TableBodyText"/>
                  </w:pPr>
                  <w:r>
                    <w:t>…</w:t>
                  </w:r>
                </w:p>
              </w:tc>
              <w:tc>
                <w:tcPr>
                  <w:tcW w:w="780" w:type="dxa"/>
                  <w:vAlign w:val="bottom"/>
                </w:tcPr>
                <w:p w:rsidR="007A7911" w:rsidRDefault="007A7911" w:rsidP="005932DB">
                  <w:pPr>
                    <w:pStyle w:val="TableBodyText"/>
                  </w:pPr>
                  <w:r>
                    <w:t>…</w:t>
                  </w:r>
                </w:p>
              </w:tc>
            </w:tr>
            <w:tr w:rsidR="007A7911" w:rsidRPr="00294A0C" w:rsidTr="005932DB">
              <w:tc>
                <w:tcPr>
                  <w:tcW w:w="927" w:type="dxa"/>
                  <w:vAlign w:val="bottom"/>
                </w:tcPr>
                <w:p w:rsidR="007A7911" w:rsidRPr="00294A0C" w:rsidRDefault="007A7911" w:rsidP="005932DB">
                  <w:pPr>
                    <w:pStyle w:val="TableBodyText"/>
                    <w:jc w:val="left"/>
                    <w:rPr>
                      <w:rFonts w:cs="Arial"/>
                      <w:color w:val="000000"/>
                    </w:rPr>
                  </w:pPr>
                  <w:r w:rsidRPr="00294A0C">
                    <w:rPr>
                      <w:rFonts w:cs="Arial"/>
                      <w:color w:val="000000"/>
                    </w:rPr>
                    <w:t>25</w:t>
                  </w:r>
                </w:p>
              </w:tc>
              <w:tc>
                <w:tcPr>
                  <w:tcW w:w="874" w:type="dxa"/>
                  <w:vAlign w:val="bottom"/>
                </w:tcPr>
                <w:p w:rsidR="007A7911" w:rsidRDefault="007A7911" w:rsidP="005932DB">
                  <w:pPr>
                    <w:pStyle w:val="TableBodyText"/>
                  </w:pPr>
                  <w:r>
                    <w:noBreakHyphen/>
                    <w:t>0.1</w:t>
                  </w:r>
                </w:p>
              </w:tc>
              <w:tc>
                <w:tcPr>
                  <w:tcW w:w="841" w:type="dxa"/>
                  <w:vAlign w:val="bottom"/>
                </w:tcPr>
                <w:p w:rsidR="007A7911" w:rsidRDefault="007A7911" w:rsidP="005932DB">
                  <w:pPr>
                    <w:pStyle w:val="TableBodyText"/>
                  </w:pPr>
                  <w:r>
                    <w:t>0.1</w:t>
                  </w:r>
                </w:p>
              </w:tc>
              <w:tc>
                <w:tcPr>
                  <w:tcW w:w="861" w:type="dxa"/>
                  <w:vAlign w:val="bottom"/>
                </w:tcPr>
                <w:p w:rsidR="007A7911" w:rsidRDefault="007A7911" w:rsidP="005932DB">
                  <w:pPr>
                    <w:pStyle w:val="TableBodyText"/>
                  </w:pPr>
                  <w:r>
                    <w:noBreakHyphen/>
                    <w:t>0.1</w:t>
                  </w:r>
                </w:p>
              </w:tc>
              <w:tc>
                <w:tcPr>
                  <w:tcW w:w="826" w:type="dxa"/>
                  <w:vAlign w:val="bottom"/>
                </w:tcPr>
                <w:p w:rsidR="007A7911" w:rsidRDefault="007A7911" w:rsidP="005932DB">
                  <w:pPr>
                    <w:pStyle w:val="TableBodyText"/>
                  </w:pPr>
                  <w:r>
                    <w:noBreakHyphen/>
                    <w:t>0.1</w:t>
                  </w:r>
                </w:p>
              </w:tc>
              <w:tc>
                <w:tcPr>
                  <w:tcW w:w="839" w:type="dxa"/>
                  <w:vAlign w:val="bottom"/>
                </w:tcPr>
                <w:p w:rsidR="007A7911" w:rsidRDefault="007A7911" w:rsidP="005932DB">
                  <w:pPr>
                    <w:pStyle w:val="TableBodyText"/>
                  </w:pPr>
                  <w:r>
                    <w:t>0.2</w:t>
                  </w:r>
                </w:p>
              </w:tc>
              <w:tc>
                <w:tcPr>
                  <w:tcW w:w="855"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t>…</w:t>
                  </w:r>
                </w:p>
              </w:tc>
              <w:tc>
                <w:tcPr>
                  <w:tcW w:w="858" w:type="dxa"/>
                  <w:vAlign w:val="bottom"/>
                </w:tcPr>
                <w:p w:rsidR="007A7911" w:rsidRDefault="007A7911" w:rsidP="005932DB">
                  <w:pPr>
                    <w:pStyle w:val="TableBodyText"/>
                  </w:pPr>
                  <w:r>
                    <w:t>…</w:t>
                  </w:r>
                </w:p>
              </w:tc>
              <w:tc>
                <w:tcPr>
                  <w:tcW w:w="780" w:type="dxa"/>
                  <w:vAlign w:val="bottom"/>
                </w:tcPr>
                <w:p w:rsidR="007A7911" w:rsidRDefault="007A7911" w:rsidP="005932DB">
                  <w:pPr>
                    <w:pStyle w:val="TableBodyText"/>
                  </w:pPr>
                  <w:r>
                    <w:t>…</w:t>
                  </w:r>
                </w:p>
              </w:tc>
            </w:tr>
            <w:tr w:rsidR="007A7911" w:rsidRPr="00294A0C" w:rsidTr="005932DB">
              <w:tc>
                <w:tcPr>
                  <w:tcW w:w="927" w:type="dxa"/>
                  <w:vAlign w:val="bottom"/>
                </w:tcPr>
                <w:p w:rsidR="007A7911" w:rsidRPr="00294A0C" w:rsidRDefault="007A7911" w:rsidP="005932DB">
                  <w:pPr>
                    <w:pStyle w:val="TableBodyText"/>
                    <w:jc w:val="left"/>
                    <w:rPr>
                      <w:rFonts w:cs="Arial"/>
                      <w:color w:val="000000"/>
                    </w:rPr>
                  </w:pPr>
                  <w:r w:rsidRPr="00294A0C">
                    <w:rPr>
                      <w:rFonts w:cs="Arial"/>
                      <w:color w:val="000000"/>
                    </w:rPr>
                    <w:t>26</w:t>
                  </w:r>
                </w:p>
              </w:tc>
              <w:tc>
                <w:tcPr>
                  <w:tcW w:w="874" w:type="dxa"/>
                  <w:vAlign w:val="bottom"/>
                </w:tcPr>
                <w:p w:rsidR="007A7911" w:rsidRDefault="007A7911" w:rsidP="005932DB">
                  <w:pPr>
                    <w:pStyle w:val="TableBodyText"/>
                  </w:pPr>
                  <w:r>
                    <w:noBreakHyphen/>
                    <w:t>0.1</w:t>
                  </w:r>
                </w:p>
              </w:tc>
              <w:tc>
                <w:tcPr>
                  <w:tcW w:w="841" w:type="dxa"/>
                  <w:vAlign w:val="bottom"/>
                </w:tcPr>
                <w:p w:rsidR="007A7911" w:rsidRDefault="007A7911" w:rsidP="005932DB">
                  <w:pPr>
                    <w:pStyle w:val="TableBodyText"/>
                  </w:pPr>
                  <w:r>
                    <w:t>0.1</w:t>
                  </w:r>
                </w:p>
              </w:tc>
              <w:tc>
                <w:tcPr>
                  <w:tcW w:w="861" w:type="dxa"/>
                  <w:vAlign w:val="bottom"/>
                </w:tcPr>
                <w:p w:rsidR="007A7911" w:rsidRDefault="007A7911" w:rsidP="005932DB">
                  <w:pPr>
                    <w:pStyle w:val="TableBodyText"/>
                  </w:pPr>
                  <w:r>
                    <w:noBreakHyphen/>
                    <w:t>0.1</w:t>
                  </w:r>
                </w:p>
              </w:tc>
              <w:tc>
                <w:tcPr>
                  <w:tcW w:w="826" w:type="dxa"/>
                  <w:vAlign w:val="bottom"/>
                </w:tcPr>
                <w:p w:rsidR="007A7911" w:rsidRDefault="007A7911" w:rsidP="005932DB">
                  <w:pPr>
                    <w:pStyle w:val="TableBodyText"/>
                  </w:pPr>
                  <w:r>
                    <w:noBreakHyphen/>
                    <w:t>0.1</w:t>
                  </w:r>
                </w:p>
              </w:tc>
              <w:tc>
                <w:tcPr>
                  <w:tcW w:w="839" w:type="dxa"/>
                  <w:vAlign w:val="bottom"/>
                </w:tcPr>
                <w:p w:rsidR="007A7911" w:rsidRDefault="007A7911" w:rsidP="005932DB">
                  <w:pPr>
                    <w:pStyle w:val="TableBodyText"/>
                  </w:pPr>
                  <w:r>
                    <w:t>0.2</w:t>
                  </w:r>
                </w:p>
              </w:tc>
              <w:tc>
                <w:tcPr>
                  <w:tcW w:w="855"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t>…</w:t>
                  </w:r>
                </w:p>
              </w:tc>
              <w:tc>
                <w:tcPr>
                  <w:tcW w:w="858" w:type="dxa"/>
                  <w:vAlign w:val="bottom"/>
                </w:tcPr>
                <w:p w:rsidR="007A7911" w:rsidRDefault="007A7911" w:rsidP="005932DB">
                  <w:pPr>
                    <w:pStyle w:val="TableBodyText"/>
                  </w:pPr>
                  <w:r>
                    <w:t>…</w:t>
                  </w:r>
                </w:p>
              </w:tc>
              <w:tc>
                <w:tcPr>
                  <w:tcW w:w="780" w:type="dxa"/>
                  <w:vAlign w:val="bottom"/>
                </w:tcPr>
                <w:p w:rsidR="007A7911" w:rsidRDefault="007A7911" w:rsidP="005932DB">
                  <w:pPr>
                    <w:pStyle w:val="TableBodyText"/>
                  </w:pPr>
                  <w:r>
                    <w:t>…</w:t>
                  </w:r>
                </w:p>
              </w:tc>
            </w:tr>
            <w:tr w:rsidR="007A7911" w:rsidRPr="00294A0C" w:rsidTr="005932DB">
              <w:tc>
                <w:tcPr>
                  <w:tcW w:w="927" w:type="dxa"/>
                  <w:vAlign w:val="bottom"/>
                </w:tcPr>
                <w:p w:rsidR="007A7911" w:rsidRPr="00294A0C" w:rsidRDefault="007A7911" w:rsidP="005932DB">
                  <w:pPr>
                    <w:pStyle w:val="TableBodyText"/>
                    <w:jc w:val="left"/>
                    <w:rPr>
                      <w:rFonts w:cs="Arial"/>
                      <w:color w:val="000000"/>
                    </w:rPr>
                  </w:pPr>
                  <w:r w:rsidRPr="00294A0C">
                    <w:rPr>
                      <w:rFonts w:cs="Arial"/>
                      <w:color w:val="000000"/>
                    </w:rPr>
                    <w:t>27</w:t>
                  </w:r>
                </w:p>
              </w:tc>
              <w:tc>
                <w:tcPr>
                  <w:tcW w:w="874" w:type="dxa"/>
                  <w:vAlign w:val="bottom"/>
                </w:tcPr>
                <w:p w:rsidR="007A7911" w:rsidRDefault="007A7911" w:rsidP="005932DB">
                  <w:pPr>
                    <w:pStyle w:val="TableBodyText"/>
                  </w:pPr>
                  <w:r>
                    <w:noBreakHyphen/>
                    <w:t>0.1</w:t>
                  </w:r>
                </w:p>
              </w:tc>
              <w:tc>
                <w:tcPr>
                  <w:tcW w:w="841" w:type="dxa"/>
                  <w:vAlign w:val="bottom"/>
                </w:tcPr>
                <w:p w:rsidR="007A7911" w:rsidRDefault="007A7911" w:rsidP="005932DB">
                  <w:pPr>
                    <w:pStyle w:val="TableBodyText"/>
                  </w:pPr>
                  <w:r>
                    <w:t>0.1</w:t>
                  </w:r>
                </w:p>
              </w:tc>
              <w:tc>
                <w:tcPr>
                  <w:tcW w:w="861" w:type="dxa"/>
                  <w:vAlign w:val="bottom"/>
                </w:tcPr>
                <w:p w:rsidR="007A7911" w:rsidRDefault="007A7911" w:rsidP="005932DB">
                  <w:pPr>
                    <w:pStyle w:val="TableBodyText"/>
                  </w:pPr>
                  <w:r>
                    <w:noBreakHyphen/>
                    <w:t>0.1</w:t>
                  </w:r>
                </w:p>
              </w:tc>
              <w:tc>
                <w:tcPr>
                  <w:tcW w:w="826" w:type="dxa"/>
                  <w:vAlign w:val="bottom"/>
                </w:tcPr>
                <w:p w:rsidR="007A7911" w:rsidRDefault="007A7911" w:rsidP="005932DB">
                  <w:pPr>
                    <w:pStyle w:val="TableBodyText"/>
                  </w:pPr>
                  <w:r>
                    <w:noBreakHyphen/>
                    <w:t>0.1</w:t>
                  </w:r>
                </w:p>
              </w:tc>
              <w:tc>
                <w:tcPr>
                  <w:tcW w:w="839" w:type="dxa"/>
                  <w:vAlign w:val="bottom"/>
                </w:tcPr>
                <w:p w:rsidR="007A7911" w:rsidRDefault="007A7911" w:rsidP="005932DB">
                  <w:pPr>
                    <w:pStyle w:val="TableBodyText"/>
                  </w:pPr>
                  <w:r>
                    <w:t>0.2</w:t>
                  </w:r>
                </w:p>
              </w:tc>
              <w:tc>
                <w:tcPr>
                  <w:tcW w:w="855"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t>…</w:t>
                  </w:r>
                </w:p>
              </w:tc>
              <w:tc>
                <w:tcPr>
                  <w:tcW w:w="858" w:type="dxa"/>
                  <w:vAlign w:val="bottom"/>
                </w:tcPr>
                <w:p w:rsidR="007A7911" w:rsidRDefault="007A7911" w:rsidP="005932DB">
                  <w:pPr>
                    <w:pStyle w:val="TableBodyText"/>
                  </w:pPr>
                  <w:r>
                    <w:t>…</w:t>
                  </w:r>
                </w:p>
              </w:tc>
              <w:tc>
                <w:tcPr>
                  <w:tcW w:w="780" w:type="dxa"/>
                  <w:vAlign w:val="bottom"/>
                </w:tcPr>
                <w:p w:rsidR="007A7911" w:rsidRDefault="007A7911" w:rsidP="005932DB">
                  <w:pPr>
                    <w:pStyle w:val="TableBodyText"/>
                  </w:pPr>
                  <w:r>
                    <w:t>…</w:t>
                  </w:r>
                </w:p>
              </w:tc>
            </w:tr>
            <w:tr w:rsidR="007A7911" w:rsidRPr="00294A0C" w:rsidTr="005932DB">
              <w:tc>
                <w:tcPr>
                  <w:tcW w:w="927" w:type="dxa"/>
                  <w:vAlign w:val="bottom"/>
                </w:tcPr>
                <w:p w:rsidR="007A7911" w:rsidRPr="00294A0C" w:rsidRDefault="007A7911" w:rsidP="005932DB">
                  <w:pPr>
                    <w:pStyle w:val="TableBodyText"/>
                    <w:jc w:val="left"/>
                    <w:rPr>
                      <w:rFonts w:cs="Arial"/>
                      <w:color w:val="000000"/>
                    </w:rPr>
                  </w:pPr>
                  <w:r w:rsidRPr="00294A0C">
                    <w:rPr>
                      <w:rFonts w:cs="Arial"/>
                      <w:color w:val="000000"/>
                    </w:rPr>
                    <w:t>28</w:t>
                  </w:r>
                </w:p>
              </w:tc>
              <w:tc>
                <w:tcPr>
                  <w:tcW w:w="874" w:type="dxa"/>
                  <w:vAlign w:val="bottom"/>
                </w:tcPr>
                <w:p w:rsidR="007A7911" w:rsidRDefault="007A7911" w:rsidP="005932DB">
                  <w:pPr>
                    <w:pStyle w:val="TableBodyText"/>
                  </w:pPr>
                  <w:r>
                    <w:noBreakHyphen/>
                    <w:t>0.1</w:t>
                  </w:r>
                </w:p>
              </w:tc>
              <w:tc>
                <w:tcPr>
                  <w:tcW w:w="841" w:type="dxa"/>
                  <w:vAlign w:val="bottom"/>
                </w:tcPr>
                <w:p w:rsidR="007A7911" w:rsidRDefault="007A7911" w:rsidP="005932DB">
                  <w:pPr>
                    <w:pStyle w:val="TableBodyText"/>
                  </w:pPr>
                  <w:r>
                    <w:t>0.1</w:t>
                  </w:r>
                </w:p>
              </w:tc>
              <w:tc>
                <w:tcPr>
                  <w:tcW w:w="861" w:type="dxa"/>
                  <w:vAlign w:val="bottom"/>
                </w:tcPr>
                <w:p w:rsidR="007A7911" w:rsidRDefault="007A7911" w:rsidP="005932DB">
                  <w:pPr>
                    <w:pStyle w:val="TableBodyText"/>
                  </w:pPr>
                  <w:r>
                    <w:noBreakHyphen/>
                    <w:t>0.1</w:t>
                  </w:r>
                </w:p>
              </w:tc>
              <w:tc>
                <w:tcPr>
                  <w:tcW w:w="826" w:type="dxa"/>
                  <w:vAlign w:val="bottom"/>
                </w:tcPr>
                <w:p w:rsidR="007A7911" w:rsidRDefault="007A7911" w:rsidP="005932DB">
                  <w:pPr>
                    <w:pStyle w:val="TableBodyText"/>
                  </w:pPr>
                  <w:r>
                    <w:noBreakHyphen/>
                    <w:t>0.1</w:t>
                  </w:r>
                </w:p>
              </w:tc>
              <w:tc>
                <w:tcPr>
                  <w:tcW w:w="839" w:type="dxa"/>
                  <w:vAlign w:val="bottom"/>
                </w:tcPr>
                <w:p w:rsidR="007A7911" w:rsidRDefault="007A7911" w:rsidP="005932DB">
                  <w:pPr>
                    <w:pStyle w:val="TableBodyText"/>
                  </w:pPr>
                  <w:r>
                    <w:t>0.1</w:t>
                  </w:r>
                </w:p>
              </w:tc>
              <w:tc>
                <w:tcPr>
                  <w:tcW w:w="855"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t>…</w:t>
                  </w:r>
                </w:p>
              </w:tc>
              <w:tc>
                <w:tcPr>
                  <w:tcW w:w="858" w:type="dxa"/>
                  <w:vAlign w:val="bottom"/>
                </w:tcPr>
                <w:p w:rsidR="007A7911" w:rsidRDefault="007A7911" w:rsidP="005932DB">
                  <w:pPr>
                    <w:pStyle w:val="TableBodyText"/>
                  </w:pPr>
                  <w:r>
                    <w:t>…</w:t>
                  </w:r>
                </w:p>
              </w:tc>
              <w:tc>
                <w:tcPr>
                  <w:tcW w:w="780" w:type="dxa"/>
                  <w:vAlign w:val="bottom"/>
                </w:tcPr>
                <w:p w:rsidR="007A7911" w:rsidRDefault="007A7911" w:rsidP="005932DB">
                  <w:pPr>
                    <w:pStyle w:val="TableBodyText"/>
                  </w:pPr>
                  <w:r>
                    <w:t>…</w:t>
                  </w:r>
                </w:p>
              </w:tc>
            </w:tr>
            <w:tr w:rsidR="007A7911" w:rsidRPr="00294A0C" w:rsidTr="005932DB">
              <w:tc>
                <w:tcPr>
                  <w:tcW w:w="927" w:type="dxa"/>
                  <w:vAlign w:val="bottom"/>
                </w:tcPr>
                <w:p w:rsidR="007A7911" w:rsidRPr="00294A0C" w:rsidRDefault="007A7911" w:rsidP="005932DB">
                  <w:pPr>
                    <w:pStyle w:val="TableBodyText"/>
                    <w:jc w:val="left"/>
                    <w:rPr>
                      <w:rFonts w:cs="Arial"/>
                      <w:color w:val="000000"/>
                    </w:rPr>
                  </w:pPr>
                  <w:r w:rsidRPr="00294A0C">
                    <w:rPr>
                      <w:rFonts w:cs="Arial"/>
                      <w:color w:val="000000"/>
                    </w:rPr>
                    <w:t>29</w:t>
                  </w:r>
                </w:p>
              </w:tc>
              <w:tc>
                <w:tcPr>
                  <w:tcW w:w="874" w:type="dxa"/>
                  <w:vAlign w:val="bottom"/>
                </w:tcPr>
                <w:p w:rsidR="007A7911" w:rsidRDefault="007A7911" w:rsidP="005932DB">
                  <w:pPr>
                    <w:pStyle w:val="TableBodyText"/>
                  </w:pPr>
                  <w:r>
                    <w:noBreakHyphen/>
                    <w:t>0.1</w:t>
                  </w:r>
                </w:p>
              </w:tc>
              <w:tc>
                <w:tcPr>
                  <w:tcW w:w="841" w:type="dxa"/>
                  <w:vAlign w:val="bottom"/>
                </w:tcPr>
                <w:p w:rsidR="007A7911" w:rsidRDefault="007A7911" w:rsidP="005932DB">
                  <w:pPr>
                    <w:pStyle w:val="TableBodyText"/>
                  </w:pPr>
                  <w:r>
                    <w:t>0.1</w:t>
                  </w:r>
                </w:p>
              </w:tc>
              <w:tc>
                <w:tcPr>
                  <w:tcW w:w="861" w:type="dxa"/>
                  <w:vAlign w:val="bottom"/>
                </w:tcPr>
                <w:p w:rsidR="007A7911" w:rsidRDefault="007A7911" w:rsidP="005932DB">
                  <w:pPr>
                    <w:pStyle w:val="TableBodyText"/>
                  </w:pPr>
                  <w:r>
                    <w:noBreakHyphen/>
                    <w:t>0.1</w:t>
                  </w:r>
                </w:p>
              </w:tc>
              <w:tc>
                <w:tcPr>
                  <w:tcW w:w="826" w:type="dxa"/>
                  <w:vAlign w:val="bottom"/>
                </w:tcPr>
                <w:p w:rsidR="007A7911" w:rsidRDefault="007A7911" w:rsidP="005932DB">
                  <w:pPr>
                    <w:pStyle w:val="TableBodyText"/>
                  </w:pPr>
                  <w:r>
                    <w:noBreakHyphen/>
                    <w:t>0.1</w:t>
                  </w:r>
                </w:p>
              </w:tc>
              <w:tc>
                <w:tcPr>
                  <w:tcW w:w="839" w:type="dxa"/>
                  <w:vAlign w:val="bottom"/>
                </w:tcPr>
                <w:p w:rsidR="007A7911" w:rsidRDefault="007A7911" w:rsidP="005932DB">
                  <w:pPr>
                    <w:pStyle w:val="TableBodyText"/>
                  </w:pPr>
                  <w:r>
                    <w:t>0.1</w:t>
                  </w:r>
                </w:p>
              </w:tc>
              <w:tc>
                <w:tcPr>
                  <w:tcW w:w="855"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t>…</w:t>
                  </w:r>
                </w:p>
              </w:tc>
              <w:tc>
                <w:tcPr>
                  <w:tcW w:w="858" w:type="dxa"/>
                  <w:vAlign w:val="bottom"/>
                </w:tcPr>
                <w:p w:rsidR="007A7911" w:rsidRDefault="007A7911" w:rsidP="005932DB">
                  <w:pPr>
                    <w:pStyle w:val="TableBodyText"/>
                  </w:pPr>
                  <w:r>
                    <w:t>…</w:t>
                  </w:r>
                </w:p>
              </w:tc>
              <w:tc>
                <w:tcPr>
                  <w:tcW w:w="780" w:type="dxa"/>
                  <w:vAlign w:val="bottom"/>
                </w:tcPr>
                <w:p w:rsidR="007A7911" w:rsidRDefault="007A7911" w:rsidP="005932DB">
                  <w:pPr>
                    <w:pStyle w:val="TableBodyText"/>
                  </w:pPr>
                  <w:r>
                    <w:t>…</w:t>
                  </w:r>
                </w:p>
              </w:tc>
            </w:tr>
            <w:tr w:rsidR="007A7911" w:rsidRPr="00294A0C" w:rsidTr="005932DB">
              <w:tc>
                <w:tcPr>
                  <w:tcW w:w="927" w:type="dxa"/>
                  <w:vAlign w:val="bottom"/>
                </w:tcPr>
                <w:p w:rsidR="007A7911" w:rsidRPr="00294A0C" w:rsidRDefault="007A7911" w:rsidP="005932DB">
                  <w:pPr>
                    <w:pStyle w:val="TableBodyText"/>
                    <w:jc w:val="left"/>
                    <w:rPr>
                      <w:rFonts w:cs="Arial"/>
                      <w:color w:val="000000"/>
                    </w:rPr>
                  </w:pPr>
                  <w:r w:rsidRPr="00294A0C">
                    <w:rPr>
                      <w:rFonts w:cs="Arial"/>
                      <w:color w:val="000000"/>
                    </w:rPr>
                    <w:t>30</w:t>
                  </w:r>
                </w:p>
              </w:tc>
              <w:tc>
                <w:tcPr>
                  <w:tcW w:w="874" w:type="dxa"/>
                  <w:vAlign w:val="bottom"/>
                </w:tcPr>
                <w:p w:rsidR="007A7911" w:rsidRDefault="007A7911" w:rsidP="005932DB">
                  <w:pPr>
                    <w:pStyle w:val="TableBodyText"/>
                  </w:pPr>
                  <w:r>
                    <w:noBreakHyphen/>
                    <w:t>0.1</w:t>
                  </w:r>
                </w:p>
              </w:tc>
              <w:tc>
                <w:tcPr>
                  <w:tcW w:w="841" w:type="dxa"/>
                  <w:vAlign w:val="bottom"/>
                </w:tcPr>
                <w:p w:rsidR="007A7911" w:rsidRDefault="007A7911" w:rsidP="005932DB">
                  <w:pPr>
                    <w:pStyle w:val="TableBodyText"/>
                  </w:pPr>
                  <w:r>
                    <w:t>0.1</w:t>
                  </w:r>
                </w:p>
              </w:tc>
              <w:tc>
                <w:tcPr>
                  <w:tcW w:w="861"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noBreakHyphen/>
                    <w:t>0.1</w:t>
                  </w:r>
                </w:p>
              </w:tc>
              <w:tc>
                <w:tcPr>
                  <w:tcW w:w="839" w:type="dxa"/>
                  <w:vAlign w:val="bottom"/>
                </w:tcPr>
                <w:p w:rsidR="007A7911" w:rsidRDefault="007A7911" w:rsidP="005932DB">
                  <w:pPr>
                    <w:pStyle w:val="TableBodyText"/>
                  </w:pPr>
                  <w:r>
                    <w:t>…</w:t>
                  </w:r>
                </w:p>
              </w:tc>
              <w:tc>
                <w:tcPr>
                  <w:tcW w:w="855"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t>…</w:t>
                  </w:r>
                </w:p>
              </w:tc>
              <w:tc>
                <w:tcPr>
                  <w:tcW w:w="858" w:type="dxa"/>
                  <w:vAlign w:val="bottom"/>
                </w:tcPr>
                <w:p w:rsidR="007A7911" w:rsidRDefault="007A7911" w:rsidP="005932DB">
                  <w:pPr>
                    <w:pStyle w:val="TableBodyText"/>
                  </w:pPr>
                  <w:r>
                    <w:t>…</w:t>
                  </w:r>
                </w:p>
              </w:tc>
              <w:tc>
                <w:tcPr>
                  <w:tcW w:w="780" w:type="dxa"/>
                  <w:vAlign w:val="bottom"/>
                </w:tcPr>
                <w:p w:rsidR="007A7911" w:rsidRDefault="007A7911" w:rsidP="005932DB">
                  <w:pPr>
                    <w:pStyle w:val="TableBodyText"/>
                  </w:pPr>
                  <w:r>
                    <w:t>…</w:t>
                  </w:r>
                </w:p>
              </w:tc>
            </w:tr>
            <w:tr w:rsidR="007A7911" w:rsidRPr="00294A0C" w:rsidTr="005932DB">
              <w:tc>
                <w:tcPr>
                  <w:tcW w:w="927" w:type="dxa"/>
                  <w:vAlign w:val="bottom"/>
                </w:tcPr>
                <w:p w:rsidR="007A7911" w:rsidRPr="00294A0C" w:rsidRDefault="007A7911" w:rsidP="005932DB">
                  <w:pPr>
                    <w:pStyle w:val="TableBodyText"/>
                    <w:jc w:val="left"/>
                    <w:rPr>
                      <w:rFonts w:cs="Arial"/>
                      <w:color w:val="000000"/>
                    </w:rPr>
                  </w:pPr>
                  <w:r w:rsidRPr="00294A0C">
                    <w:rPr>
                      <w:rFonts w:cs="Arial"/>
                      <w:color w:val="000000"/>
                    </w:rPr>
                    <w:t>31</w:t>
                  </w:r>
                </w:p>
              </w:tc>
              <w:tc>
                <w:tcPr>
                  <w:tcW w:w="874" w:type="dxa"/>
                  <w:vAlign w:val="bottom"/>
                </w:tcPr>
                <w:p w:rsidR="007A7911" w:rsidRDefault="007A7911" w:rsidP="005932DB">
                  <w:pPr>
                    <w:pStyle w:val="TableBodyText"/>
                  </w:pPr>
                  <w:r>
                    <w:noBreakHyphen/>
                    <w:t>0.1</w:t>
                  </w:r>
                </w:p>
              </w:tc>
              <w:tc>
                <w:tcPr>
                  <w:tcW w:w="841" w:type="dxa"/>
                  <w:vAlign w:val="bottom"/>
                </w:tcPr>
                <w:p w:rsidR="007A7911" w:rsidRDefault="007A7911" w:rsidP="005932DB">
                  <w:pPr>
                    <w:pStyle w:val="TableBodyText"/>
                  </w:pPr>
                  <w:r>
                    <w:t>0.1</w:t>
                  </w:r>
                </w:p>
              </w:tc>
              <w:tc>
                <w:tcPr>
                  <w:tcW w:w="861"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noBreakHyphen/>
                    <w:t>0.1</w:t>
                  </w:r>
                </w:p>
              </w:tc>
              <w:tc>
                <w:tcPr>
                  <w:tcW w:w="839" w:type="dxa"/>
                  <w:vAlign w:val="bottom"/>
                </w:tcPr>
                <w:p w:rsidR="007A7911" w:rsidRDefault="007A7911" w:rsidP="005932DB">
                  <w:pPr>
                    <w:pStyle w:val="TableBodyText"/>
                  </w:pPr>
                  <w:r>
                    <w:t>…</w:t>
                  </w:r>
                </w:p>
              </w:tc>
              <w:tc>
                <w:tcPr>
                  <w:tcW w:w="855"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t>…</w:t>
                  </w:r>
                </w:p>
              </w:tc>
              <w:tc>
                <w:tcPr>
                  <w:tcW w:w="858" w:type="dxa"/>
                  <w:vAlign w:val="bottom"/>
                </w:tcPr>
                <w:p w:rsidR="007A7911" w:rsidRDefault="007A7911" w:rsidP="005932DB">
                  <w:pPr>
                    <w:pStyle w:val="TableBodyText"/>
                  </w:pPr>
                  <w:r>
                    <w:t>…</w:t>
                  </w:r>
                </w:p>
              </w:tc>
              <w:tc>
                <w:tcPr>
                  <w:tcW w:w="780" w:type="dxa"/>
                  <w:vAlign w:val="bottom"/>
                </w:tcPr>
                <w:p w:rsidR="007A7911" w:rsidRDefault="007A7911" w:rsidP="005932DB">
                  <w:pPr>
                    <w:pStyle w:val="TableBodyText"/>
                  </w:pPr>
                  <w:r>
                    <w:t>…</w:t>
                  </w:r>
                </w:p>
              </w:tc>
            </w:tr>
            <w:tr w:rsidR="007A7911" w:rsidRPr="00294A0C" w:rsidTr="005932DB">
              <w:tc>
                <w:tcPr>
                  <w:tcW w:w="927" w:type="dxa"/>
                  <w:vAlign w:val="bottom"/>
                </w:tcPr>
                <w:p w:rsidR="007A7911" w:rsidRPr="00294A0C" w:rsidRDefault="007A7911" w:rsidP="005932DB">
                  <w:pPr>
                    <w:pStyle w:val="TableBodyText"/>
                    <w:jc w:val="left"/>
                    <w:rPr>
                      <w:rFonts w:cs="Arial"/>
                      <w:color w:val="000000"/>
                    </w:rPr>
                  </w:pPr>
                  <w:r w:rsidRPr="00294A0C">
                    <w:rPr>
                      <w:rFonts w:cs="Arial"/>
                      <w:color w:val="000000"/>
                    </w:rPr>
                    <w:t>32</w:t>
                  </w:r>
                </w:p>
              </w:tc>
              <w:tc>
                <w:tcPr>
                  <w:tcW w:w="874" w:type="dxa"/>
                  <w:vAlign w:val="bottom"/>
                </w:tcPr>
                <w:p w:rsidR="007A7911" w:rsidRDefault="007A7911" w:rsidP="005932DB">
                  <w:pPr>
                    <w:pStyle w:val="TableBodyText"/>
                  </w:pPr>
                  <w:r>
                    <w:t>…</w:t>
                  </w:r>
                </w:p>
              </w:tc>
              <w:tc>
                <w:tcPr>
                  <w:tcW w:w="841" w:type="dxa"/>
                  <w:vAlign w:val="bottom"/>
                </w:tcPr>
                <w:p w:rsidR="007A7911" w:rsidRDefault="007A7911" w:rsidP="005932DB">
                  <w:pPr>
                    <w:pStyle w:val="TableBodyText"/>
                  </w:pPr>
                  <w:r>
                    <w:t>0.1</w:t>
                  </w:r>
                </w:p>
              </w:tc>
              <w:tc>
                <w:tcPr>
                  <w:tcW w:w="861"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noBreakHyphen/>
                    <w:t>0.1</w:t>
                  </w:r>
                </w:p>
              </w:tc>
              <w:tc>
                <w:tcPr>
                  <w:tcW w:w="839" w:type="dxa"/>
                  <w:vAlign w:val="bottom"/>
                </w:tcPr>
                <w:p w:rsidR="007A7911" w:rsidRDefault="007A7911" w:rsidP="005932DB">
                  <w:pPr>
                    <w:pStyle w:val="TableBodyText"/>
                  </w:pPr>
                  <w:r>
                    <w:t>…</w:t>
                  </w:r>
                </w:p>
              </w:tc>
              <w:tc>
                <w:tcPr>
                  <w:tcW w:w="855"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t>…</w:t>
                  </w:r>
                </w:p>
              </w:tc>
              <w:tc>
                <w:tcPr>
                  <w:tcW w:w="858" w:type="dxa"/>
                  <w:vAlign w:val="bottom"/>
                </w:tcPr>
                <w:p w:rsidR="007A7911" w:rsidRDefault="007A7911" w:rsidP="005932DB">
                  <w:pPr>
                    <w:pStyle w:val="TableBodyText"/>
                  </w:pPr>
                  <w:r>
                    <w:t>…</w:t>
                  </w:r>
                </w:p>
              </w:tc>
              <w:tc>
                <w:tcPr>
                  <w:tcW w:w="780" w:type="dxa"/>
                  <w:vAlign w:val="bottom"/>
                </w:tcPr>
                <w:p w:rsidR="007A7911" w:rsidRDefault="007A7911" w:rsidP="005932DB">
                  <w:pPr>
                    <w:pStyle w:val="TableBodyText"/>
                  </w:pPr>
                  <w:r>
                    <w:t>…</w:t>
                  </w:r>
                </w:p>
              </w:tc>
            </w:tr>
            <w:tr w:rsidR="007A7911" w:rsidRPr="00294A0C" w:rsidTr="005932DB">
              <w:tc>
                <w:tcPr>
                  <w:tcW w:w="927" w:type="dxa"/>
                  <w:vAlign w:val="bottom"/>
                </w:tcPr>
                <w:p w:rsidR="007A7911" w:rsidRPr="00294A0C" w:rsidRDefault="007A7911" w:rsidP="005932DB">
                  <w:pPr>
                    <w:pStyle w:val="TableBodyText"/>
                    <w:jc w:val="left"/>
                    <w:rPr>
                      <w:rFonts w:cs="Arial"/>
                      <w:color w:val="000000"/>
                    </w:rPr>
                  </w:pPr>
                  <w:r w:rsidRPr="00294A0C">
                    <w:rPr>
                      <w:rFonts w:cs="Arial"/>
                      <w:color w:val="000000"/>
                    </w:rPr>
                    <w:t>33</w:t>
                  </w:r>
                </w:p>
              </w:tc>
              <w:tc>
                <w:tcPr>
                  <w:tcW w:w="874" w:type="dxa"/>
                  <w:vAlign w:val="bottom"/>
                </w:tcPr>
                <w:p w:rsidR="007A7911" w:rsidRDefault="007A7911" w:rsidP="005932DB">
                  <w:pPr>
                    <w:pStyle w:val="TableBodyText"/>
                  </w:pPr>
                  <w:r>
                    <w:t>…</w:t>
                  </w:r>
                </w:p>
              </w:tc>
              <w:tc>
                <w:tcPr>
                  <w:tcW w:w="841" w:type="dxa"/>
                  <w:vAlign w:val="bottom"/>
                </w:tcPr>
                <w:p w:rsidR="007A7911" w:rsidRDefault="007A7911" w:rsidP="005932DB">
                  <w:pPr>
                    <w:pStyle w:val="TableBodyText"/>
                  </w:pPr>
                  <w:r>
                    <w:t>0.1</w:t>
                  </w:r>
                </w:p>
              </w:tc>
              <w:tc>
                <w:tcPr>
                  <w:tcW w:w="861"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noBreakHyphen/>
                    <w:t>0.1</w:t>
                  </w:r>
                </w:p>
              </w:tc>
              <w:tc>
                <w:tcPr>
                  <w:tcW w:w="839" w:type="dxa"/>
                  <w:vAlign w:val="bottom"/>
                </w:tcPr>
                <w:p w:rsidR="007A7911" w:rsidRDefault="007A7911" w:rsidP="005932DB">
                  <w:pPr>
                    <w:pStyle w:val="TableBodyText"/>
                  </w:pPr>
                  <w:r>
                    <w:t>…</w:t>
                  </w:r>
                </w:p>
              </w:tc>
              <w:tc>
                <w:tcPr>
                  <w:tcW w:w="855"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t>…</w:t>
                  </w:r>
                </w:p>
              </w:tc>
              <w:tc>
                <w:tcPr>
                  <w:tcW w:w="858" w:type="dxa"/>
                  <w:vAlign w:val="bottom"/>
                </w:tcPr>
                <w:p w:rsidR="007A7911" w:rsidRDefault="007A7911" w:rsidP="005932DB">
                  <w:pPr>
                    <w:pStyle w:val="TableBodyText"/>
                  </w:pPr>
                  <w:r>
                    <w:t>…</w:t>
                  </w:r>
                </w:p>
              </w:tc>
              <w:tc>
                <w:tcPr>
                  <w:tcW w:w="780" w:type="dxa"/>
                  <w:vAlign w:val="bottom"/>
                </w:tcPr>
                <w:p w:rsidR="007A7911" w:rsidRDefault="007A7911" w:rsidP="005932DB">
                  <w:pPr>
                    <w:pStyle w:val="TableBodyText"/>
                  </w:pPr>
                  <w:r>
                    <w:t>…</w:t>
                  </w:r>
                </w:p>
              </w:tc>
            </w:tr>
            <w:tr w:rsidR="007A7911" w:rsidRPr="00294A0C" w:rsidTr="005932DB">
              <w:tc>
                <w:tcPr>
                  <w:tcW w:w="927" w:type="dxa"/>
                  <w:vAlign w:val="bottom"/>
                </w:tcPr>
                <w:p w:rsidR="007A7911" w:rsidRPr="00294A0C" w:rsidRDefault="007A7911" w:rsidP="005932DB">
                  <w:pPr>
                    <w:pStyle w:val="TableBodyText"/>
                    <w:jc w:val="left"/>
                    <w:rPr>
                      <w:rFonts w:cs="Arial"/>
                      <w:color w:val="000000"/>
                    </w:rPr>
                  </w:pPr>
                  <w:r w:rsidRPr="00294A0C">
                    <w:rPr>
                      <w:rFonts w:cs="Arial"/>
                      <w:color w:val="000000"/>
                    </w:rPr>
                    <w:t>34</w:t>
                  </w:r>
                </w:p>
              </w:tc>
              <w:tc>
                <w:tcPr>
                  <w:tcW w:w="874" w:type="dxa"/>
                  <w:vAlign w:val="bottom"/>
                </w:tcPr>
                <w:p w:rsidR="007A7911" w:rsidRDefault="007A7911" w:rsidP="005932DB">
                  <w:pPr>
                    <w:pStyle w:val="TableBodyText"/>
                  </w:pPr>
                  <w:r>
                    <w:t>…</w:t>
                  </w:r>
                </w:p>
              </w:tc>
              <w:tc>
                <w:tcPr>
                  <w:tcW w:w="841" w:type="dxa"/>
                  <w:vAlign w:val="bottom"/>
                </w:tcPr>
                <w:p w:rsidR="007A7911" w:rsidRDefault="007A7911" w:rsidP="005932DB">
                  <w:pPr>
                    <w:pStyle w:val="TableBodyText"/>
                  </w:pPr>
                  <w:r>
                    <w:t>0.1</w:t>
                  </w:r>
                </w:p>
              </w:tc>
              <w:tc>
                <w:tcPr>
                  <w:tcW w:w="861"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noBreakHyphen/>
                    <w:t>0.1</w:t>
                  </w:r>
                </w:p>
              </w:tc>
              <w:tc>
                <w:tcPr>
                  <w:tcW w:w="839" w:type="dxa"/>
                  <w:vAlign w:val="bottom"/>
                </w:tcPr>
                <w:p w:rsidR="007A7911" w:rsidRDefault="007A7911" w:rsidP="005932DB">
                  <w:pPr>
                    <w:pStyle w:val="TableBodyText"/>
                  </w:pPr>
                  <w:r>
                    <w:t>…</w:t>
                  </w:r>
                </w:p>
              </w:tc>
              <w:tc>
                <w:tcPr>
                  <w:tcW w:w="855"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t>…</w:t>
                  </w:r>
                </w:p>
              </w:tc>
              <w:tc>
                <w:tcPr>
                  <w:tcW w:w="858" w:type="dxa"/>
                  <w:vAlign w:val="bottom"/>
                </w:tcPr>
                <w:p w:rsidR="007A7911" w:rsidRDefault="007A7911" w:rsidP="005932DB">
                  <w:pPr>
                    <w:pStyle w:val="TableBodyText"/>
                  </w:pPr>
                  <w:r>
                    <w:t>…</w:t>
                  </w:r>
                </w:p>
              </w:tc>
              <w:tc>
                <w:tcPr>
                  <w:tcW w:w="780" w:type="dxa"/>
                  <w:vAlign w:val="bottom"/>
                </w:tcPr>
                <w:p w:rsidR="007A7911" w:rsidRDefault="007A7911" w:rsidP="005932DB">
                  <w:pPr>
                    <w:pStyle w:val="TableBodyText"/>
                  </w:pPr>
                  <w:r>
                    <w:t>…</w:t>
                  </w:r>
                </w:p>
              </w:tc>
            </w:tr>
            <w:tr w:rsidR="007A7911" w:rsidRPr="00294A0C" w:rsidTr="005932DB">
              <w:tc>
                <w:tcPr>
                  <w:tcW w:w="927" w:type="dxa"/>
                  <w:vAlign w:val="bottom"/>
                </w:tcPr>
                <w:p w:rsidR="007A7911" w:rsidRPr="00294A0C" w:rsidRDefault="007A7911" w:rsidP="005932DB">
                  <w:pPr>
                    <w:pStyle w:val="TableBodyText"/>
                    <w:jc w:val="left"/>
                    <w:rPr>
                      <w:rFonts w:cs="Arial"/>
                      <w:color w:val="000000"/>
                    </w:rPr>
                  </w:pPr>
                  <w:r w:rsidRPr="00294A0C">
                    <w:rPr>
                      <w:rFonts w:cs="Arial"/>
                      <w:color w:val="000000"/>
                    </w:rPr>
                    <w:t>35</w:t>
                  </w:r>
                </w:p>
              </w:tc>
              <w:tc>
                <w:tcPr>
                  <w:tcW w:w="874" w:type="dxa"/>
                  <w:vAlign w:val="bottom"/>
                </w:tcPr>
                <w:p w:rsidR="007A7911" w:rsidRDefault="007A7911" w:rsidP="005932DB">
                  <w:pPr>
                    <w:pStyle w:val="TableBodyText"/>
                  </w:pPr>
                  <w:r>
                    <w:noBreakHyphen/>
                    <w:t>0.1</w:t>
                  </w:r>
                </w:p>
              </w:tc>
              <w:tc>
                <w:tcPr>
                  <w:tcW w:w="841" w:type="dxa"/>
                  <w:vAlign w:val="bottom"/>
                </w:tcPr>
                <w:p w:rsidR="007A7911" w:rsidRDefault="007A7911" w:rsidP="005932DB">
                  <w:pPr>
                    <w:pStyle w:val="TableBodyText"/>
                  </w:pPr>
                  <w:r>
                    <w:t>…</w:t>
                  </w:r>
                </w:p>
              </w:tc>
              <w:tc>
                <w:tcPr>
                  <w:tcW w:w="861" w:type="dxa"/>
                  <w:vAlign w:val="bottom"/>
                </w:tcPr>
                <w:p w:rsidR="007A7911" w:rsidRDefault="007A7911" w:rsidP="005932DB">
                  <w:pPr>
                    <w:pStyle w:val="TableBodyText"/>
                  </w:pPr>
                  <w:r>
                    <w:t>0.1</w:t>
                  </w:r>
                </w:p>
              </w:tc>
              <w:tc>
                <w:tcPr>
                  <w:tcW w:w="826" w:type="dxa"/>
                  <w:vAlign w:val="bottom"/>
                </w:tcPr>
                <w:p w:rsidR="007A7911" w:rsidRDefault="007A7911" w:rsidP="005932DB">
                  <w:pPr>
                    <w:pStyle w:val="TableBodyText"/>
                  </w:pPr>
                  <w:r>
                    <w:t>…</w:t>
                  </w:r>
                </w:p>
              </w:tc>
              <w:tc>
                <w:tcPr>
                  <w:tcW w:w="839" w:type="dxa"/>
                  <w:vAlign w:val="bottom"/>
                </w:tcPr>
                <w:p w:rsidR="007A7911" w:rsidRDefault="007A7911" w:rsidP="005932DB">
                  <w:pPr>
                    <w:pStyle w:val="TableBodyText"/>
                  </w:pPr>
                  <w:r>
                    <w:t>…</w:t>
                  </w:r>
                </w:p>
              </w:tc>
              <w:tc>
                <w:tcPr>
                  <w:tcW w:w="855"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t>…</w:t>
                  </w:r>
                </w:p>
              </w:tc>
              <w:tc>
                <w:tcPr>
                  <w:tcW w:w="858" w:type="dxa"/>
                  <w:vAlign w:val="bottom"/>
                </w:tcPr>
                <w:p w:rsidR="007A7911" w:rsidRDefault="007A7911" w:rsidP="005932DB">
                  <w:pPr>
                    <w:pStyle w:val="TableBodyText"/>
                  </w:pPr>
                  <w:r>
                    <w:t>…</w:t>
                  </w:r>
                </w:p>
              </w:tc>
              <w:tc>
                <w:tcPr>
                  <w:tcW w:w="780" w:type="dxa"/>
                  <w:vAlign w:val="bottom"/>
                </w:tcPr>
                <w:p w:rsidR="007A7911" w:rsidRDefault="007A7911" w:rsidP="005932DB">
                  <w:pPr>
                    <w:pStyle w:val="TableBodyText"/>
                  </w:pPr>
                  <w:r>
                    <w:t>…</w:t>
                  </w:r>
                </w:p>
              </w:tc>
            </w:tr>
            <w:tr w:rsidR="007A7911" w:rsidRPr="00294A0C" w:rsidTr="005932DB">
              <w:tc>
                <w:tcPr>
                  <w:tcW w:w="927" w:type="dxa"/>
                  <w:vAlign w:val="bottom"/>
                </w:tcPr>
                <w:p w:rsidR="007A7911" w:rsidRPr="00294A0C" w:rsidRDefault="007A7911" w:rsidP="005932DB">
                  <w:pPr>
                    <w:pStyle w:val="TableBodyText"/>
                    <w:jc w:val="left"/>
                    <w:rPr>
                      <w:rFonts w:cs="Arial"/>
                      <w:color w:val="000000"/>
                    </w:rPr>
                  </w:pPr>
                  <w:r w:rsidRPr="00294A0C">
                    <w:rPr>
                      <w:rFonts w:cs="Arial"/>
                      <w:color w:val="000000"/>
                    </w:rPr>
                    <w:t>36</w:t>
                  </w:r>
                </w:p>
              </w:tc>
              <w:tc>
                <w:tcPr>
                  <w:tcW w:w="874" w:type="dxa"/>
                  <w:vAlign w:val="bottom"/>
                </w:tcPr>
                <w:p w:rsidR="007A7911" w:rsidRDefault="007A7911" w:rsidP="005932DB">
                  <w:pPr>
                    <w:pStyle w:val="TableBodyText"/>
                  </w:pPr>
                  <w:r>
                    <w:noBreakHyphen/>
                    <w:t>0.1</w:t>
                  </w:r>
                </w:p>
              </w:tc>
              <w:tc>
                <w:tcPr>
                  <w:tcW w:w="841" w:type="dxa"/>
                  <w:vAlign w:val="bottom"/>
                </w:tcPr>
                <w:p w:rsidR="007A7911" w:rsidRDefault="007A7911" w:rsidP="005932DB">
                  <w:pPr>
                    <w:pStyle w:val="TableBodyText"/>
                  </w:pPr>
                  <w:r>
                    <w:t>…</w:t>
                  </w:r>
                </w:p>
              </w:tc>
              <w:tc>
                <w:tcPr>
                  <w:tcW w:w="861" w:type="dxa"/>
                  <w:vAlign w:val="bottom"/>
                </w:tcPr>
                <w:p w:rsidR="007A7911" w:rsidRDefault="007A7911" w:rsidP="005932DB">
                  <w:pPr>
                    <w:pStyle w:val="TableBodyText"/>
                  </w:pPr>
                  <w:r>
                    <w:t>0.1</w:t>
                  </w:r>
                </w:p>
              </w:tc>
              <w:tc>
                <w:tcPr>
                  <w:tcW w:w="826" w:type="dxa"/>
                  <w:vAlign w:val="bottom"/>
                </w:tcPr>
                <w:p w:rsidR="007A7911" w:rsidRDefault="007A7911" w:rsidP="005932DB">
                  <w:pPr>
                    <w:pStyle w:val="TableBodyText"/>
                  </w:pPr>
                  <w:r>
                    <w:t>…</w:t>
                  </w:r>
                </w:p>
              </w:tc>
              <w:tc>
                <w:tcPr>
                  <w:tcW w:w="839" w:type="dxa"/>
                  <w:vAlign w:val="bottom"/>
                </w:tcPr>
                <w:p w:rsidR="007A7911" w:rsidRDefault="007A7911" w:rsidP="005932DB">
                  <w:pPr>
                    <w:pStyle w:val="TableBodyText"/>
                  </w:pPr>
                  <w:r>
                    <w:t>…</w:t>
                  </w:r>
                </w:p>
              </w:tc>
              <w:tc>
                <w:tcPr>
                  <w:tcW w:w="855"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t>…</w:t>
                  </w:r>
                </w:p>
              </w:tc>
              <w:tc>
                <w:tcPr>
                  <w:tcW w:w="858" w:type="dxa"/>
                  <w:vAlign w:val="bottom"/>
                </w:tcPr>
                <w:p w:rsidR="007A7911" w:rsidRDefault="007A7911" w:rsidP="005932DB">
                  <w:pPr>
                    <w:pStyle w:val="TableBodyText"/>
                  </w:pPr>
                  <w:r>
                    <w:t>…</w:t>
                  </w:r>
                </w:p>
              </w:tc>
              <w:tc>
                <w:tcPr>
                  <w:tcW w:w="780" w:type="dxa"/>
                  <w:vAlign w:val="bottom"/>
                </w:tcPr>
                <w:p w:rsidR="007A7911" w:rsidRDefault="007A7911" w:rsidP="005932DB">
                  <w:pPr>
                    <w:pStyle w:val="TableBodyText"/>
                  </w:pPr>
                  <w:r>
                    <w:t>…</w:t>
                  </w:r>
                </w:p>
              </w:tc>
            </w:tr>
            <w:tr w:rsidR="007A7911" w:rsidRPr="00294A0C" w:rsidTr="005932DB">
              <w:tc>
                <w:tcPr>
                  <w:tcW w:w="927" w:type="dxa"/>
                  <w:vAlign w:val="bottom"/>
                </w:tcPr>
                <w:p w:rsidR="007A7911" w:rsidRPr="00294A0C" w:rsidRDefault="007A7911" w:rsidP="005932DB">
                  <w:pPr>
                    <w:pStyle w:val="TableBodyText"/>
                    <w:jc w:val="left"/>
                    <w:rPr>
                      <w:rFonts w:cs="Arial"/>
                      <w:color w:val="000000"/>
                    </w:rPr>
                  </w:pPr>
                  <w:r w:rsidRPr="00294A0C">
                    <w:rPr>
                      <w:rFonts w:cs="Arial"/>
                      <w:color w:val="000000"/>
                    </w:rPr>
                    <w:t>37</w:t>
                  </w:r>
                </w:p>
              </w:tc>
              <w:tc>
                <w:tcPr>
                  <w:tcW w:w="874" w:type="dxa"/>
                  <w:vAlign w:val="bottom"/>
                </w:tcPr>
                <w:p w:rsidR="007A7911" w:rsidRDefault="007A7911" w:rsidP="005932DB">
                  <w:pPr>
                    <w:pStyle w:val="TableBodyText"/>
                  </w:pPr>
                  <w:r>
                    <w:noBreakHyphen/>
                    <w:t>0.1</w:t>
                  </w:r>
                </w:p>
              </w:tc>
              <w:tc>
                <w:tcPr>
                  <w:tcW w:w="841" w:type="dxa"/>
                  <w:vAlign w:val="bottom"/>
                </w:tcPr>
                <w:p w:rsidR="007A7911" w:rsidRDefault="007A7911" w:rsidP="005932DB">
                  <w:pPr>
                    <w:pStyle w:val="TableBodyText"/>
                  </w:pPr>
                  <w:r>
                    <w:t>…</w:t>
                  </w:r>
                </w:p>
              </w:tc>
              <w:tc>
                <w:tcPr>
                  <w:tcW w:w="861" w:type="dxa"/>
                  <w:vAlign w:val="bottom"/>
                </w:tcPr>
                <w:p w:rsidR="007A7911" w:rsidRDefault="007A7911" w:rsidP="005932DB">
                  <w:pPr>
                    <w:pStyle w:val="TableBodyText"/>
                  </w:pPr>
                  <w:r>
                    <w:t>0.1</w:t>
                  </w:r>
                </w:p>
              </w:tc>
              <w:tc>
                <w:tcPr>
                  <w:tcW w:w="826" w:type="dxa"/>
                  <w:vAlign w:val="bottom"/>
                </w:tcPr>
                <w:p w:rsidR="007A7911" w:rsidRDefault="007A7911" w:rsidP="005932DB">
                  <w:pPr>
                    <w:pStyle w:val="TableBodyText"/>
                  </w:pPr>
                  <w:r>
                    <w:t>…</w:t>
                  </w:r>
                </w:p>
              </w:tc>
              <w:tc>
                <w:tcPr>
                  <w:tcW w:w="839" w:type="dxa"/>
                  <w:vAlign w:val="bottom"/>
                </w:tcPr>
                <w:p w:rsidR="007A7911" w:rsidRDefault="007A7911" w:rsidP="005932DB">
                  <w:pPr>
                    <w:pStyle w:val="TableBodyText"/>
                  </w:pPr>
                  <w:r>
                    <w:t>…</w:t>
                  </w:r>
                </w:p>
              </w:tc>
              <w:tc>
                <w:tcPr>
                  <w:tcW w:w="855"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t>…</w:t>
                  </w:r>
                </w:p>
              </w:tc>
              <w:tc>
                <w:tcPr>
                  <w:tcW w:w="858" w:type="dxa"/>
                  <w:vAlign w:val="bottom"/>
                </w:tcPr>
                <w:p w:rsidR="007A7911" w:rsidRDefault="007A7911" w:rsidP="005932DB">
                  <w:pPr>
                    <w:pStyle w:val="TableBodyText"/>
                  </w:pPr>
                  <w:r>
                    <w:t>…</w:t>
                  </w:r>
                </w:p>
              </w:tc>
              <w:tc>
                <w:tcPr>
                  <w:tcW w:w="780" w:type="dxa"/>
                  <w:vAlign w:val="bottom"/>
                </w:tcPr>
                <w:p w:rsidR="007A7911" w:rsidRDefault="007A7911" w:rsidP="005932DB">
                  <w:pPr>
                    <w:pStyle w:val="TableBodyText"/>
                  </w:pPr>
                  <w:r>
                    <w:t>…</w:t>
                  </w:r>
                </w:p>
              </w:tc>
            </w:tr>
            <w:tr w:rsidR="007A7911" w:rsidRPr="00294A0C" w:rsidTr="005932DB">
              <w:tc>
                <w:tcPr>
                  <w:tcW w:w="927" w:type="dxa"/>
                  <w:vAlign w:val="bottom"/>
                </w:tcPr>
                <w:p w:rsidR="007A7911" w:rsidRPr="00294A0C" w:rsidRDefault="007A7911" w:rsidP="005932DB">
                  <w:pPr>
                    <w:pStyle w:val="TableBodyText"/>
                    <w:jc w:val="left"/>
                    <w:rPr>
                      <w:rFonts w:cs="Arial"/>
                      <w:color w:val="000000"/>
                    </w:rPr>
                  </w:pPr>
                  <w:r w:rsidRPr="00294A0C">
                    <w:rPr>
                      <w:rFonts w:cs="Arial"/>
                      <w:color w:val="000000"/>
                    </w:rPr>
                    <w:t>38</w:t>
                  </w:r>
                </w:p>
              </w:tc>
              <w:tc>
                <w:tcPr>
                  <w:tcW w:w="874" w:type="dxa"/>
                  <w:vAlign w:val="bottom"/>
                </w:tcPr>
                <w:p w:rsidR="007A7911" w:rsidRDefault="007A7911" w:rsidP="005932DB">
                  <w:pPr>
                    <w:pStyle w:val="TableBodyText"/>
                  </w:pPr>
                  <w:r>
                    <w:noBreakHyphen/>
                    <w:t>0.1</w:t>
                  </w:r>
                </w:p>
              </w:tc>
              <w:tc>
                <w:tcPr>
                  <w:tcW w:w="841" w:type="dxa"/>
                  <w:vAlign w:val="bottom"/>
                </w:tcPr>
                <w:p w:rsidR="007A7911" w:rsidRDefault="007A7911" w:rsidP="005932DB">
                  <w:pPr>
                    <w:pStyle w:val="TableBodyText"/>
                  </w:pPr>
                  <w:r>
                    <w:t>…</w:t>
                  </w:r>
                </w:p>
              </w:tc>
              <w:tc>
                <w:tcPr>
                  <w:tcW w:w="861" w:type="dxa"/>
                  <w:vAlign w:val="bottom"/>
                </w:tcPr>
                <w:p w:rsidR="007A7911" w:rsidRDefault="007A7911" w:rsidP="005932DB">
                  <w:pPr>
                    <w:pStyle w:val="TableBodyText"/>
                  </w:pPr>
                  <w:r>
                    <w:t>0.1</w:t>
                  </w:r>
                </w:p>
              </w:tc>
              <w:tc>
                <w:tcPr>
                  <w:tcW w:w="826" w:type="dxa"/>
                  <w:vAlign w:val="bottom"/>
                </w:tcPr>
                <w:p w:rsidR="007A7911" w:rsidRDefault="007A7911" w:rsidP="005932DB">
                  <w:pPr>
                    <w:pStyle w:val="TableBodyText"/>
                  </w:pPr>
                  <w:r>
                    <w:t>…</w:t>
                  </w:r>
                </w:p>
              </w:tc>
              <w:tc>
                <w:tcPr>
                  <w:tcW w:w="839" w:type="dxa"/>
                  <w:vAlign w:val="bottom"/>
                </w:tcPr>
                <w:p w:rsidR="007A7911" w:rsidRDefault="007A7911" w:rsidP="005932DB">
                  <w:pPr>
                    <w:pStyle w:val="TableBodyText"/>
                  </w:pPr>
                  <w:r>
                    <w:t>…</w:t>
                  </w:r>
                </w:p>
              </w:tc>
              <w:tc>
                <w:tcPr>
                  <w:tcW w:w="855"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t>…</w:t>
                  </w:r>
                </w:p>
              </w:tc>
              <w:tc>
                <w:tcPr>
                  <w:tcW w:w="858" w:type="dxa"/>
                  <w:vAlign w:val="bottom"/>
                </w:tcPr>
                <w:p w:rsidR="007A7911" w:rsidRDefault="007A7911" w:rsidP="005932DB">
                  <w:pPr>
                    <w:pStyle w:val="TableBodyText"/>
                  </w:pPr>
                  <w:r>
                    <w:t>…</w:t>
                  </w:r>
                </w:p>
              </w:tc>
              <w:tc>
                <w:tcPr>
                  <w:tcW w:w="780" w:type="dxa"/>
                  <w:vAlign w:val="bottom"/>
                </w:tcPr>
                <w:p w:rsidR="007A7911" w:rsidRDefault="007A7911" w:rsidP="005932DB">
                  <w:pPr>
                    <w:pStyle w:val="TableBodyText"/>
                  </w:pPr>
                  <w:r>
                    <w:t>…</w:t>
                  </w:r>
                </w:p>
              </w:tc>
            </w:tr>
            <w:tr w:rsidR="007A7911" w:rsidRPr="00294A0C" w:rsidTr="005932DB">
              <w:tc>
                <w:tcPr>
                  <w:tcW w:w="927" w:type="dxa"/>
                  <w:vAlign w:val="bottom"/>
                </w:tcPr>
                <w:p w:rsidR="007A7911" w:rsidRPr="00294A0C" w:rsidRDefault="007A7911" w:rsidP="005932DB">
                  <w:pPr>
                    <w:pStyle w:val="TableBodyText"/>
                    <w:jc w:val="left"/>
                    <w:rPr>
                      <w:rFonts w:cs="Arial"/>
                      <w:color w:val="000000"/>
                    </w:rPr>
                  </w:pPr>
                  <w:r w:rsidRPr="00294A0C">
                    <w:rPr>
                      <w:rFonts w:cs="Arial"/>
                      <w:color w:val="000000"/>
                    </w:rPr>
                    <w:t>39</w:t>
                  </w:r>
                </w:p>
              </w:tc>
              <w:tc>
                <w:tcPr>
                  <w:tcW w:w="874" w:type="dxa"/>
                  <w:vAlign w:val="bottom"/>
                </w:tcPr>
                <w:p w:rsidR="007A7911" w:rsidRDefault="007A7911" w:rsidP="005932DB">
                  <w:pPr>
                    <w:pStyle w:val="TableBodyText"/>
                  </w:pPr>
                  <w:r>
                    <w:noBreakHyphen/>
                    <w:t>0.1</w:t>
                  </w:r>
                </w:p>
              </w:tc>
              <w:tc>
                <w:tcPr>
                  <w:tcW w:w="841" w:type="dxa"/>
                  <w:vAlign w:val="bottom"/>
                </w:tcPr>
                <w:p w:rsidR="007A7911" w:rsidRDefault="007A7911" w:rsidP="005932DB">
                  <w:pPr>
                    <w:pStyle w:val="TableBodyText"/>
                  </w:pPr>
                  <w:r>
                    <w:t>…</w:t>
                  </w:r>
                </w:p>
              </w:tc>
              <w:tc>
                <w:tcPr>
                  <w:tcW w:w="861" w:type="dxa"/>
                  <w:vAlign w:val="bottom"/>
                </w:tcPr>
                <w:p w:rsidR="007A7911" w:rsidRDefault="007A7911" w:rsidP="005932DB">
                  <w:pPr>
                    <w:pStyle w:val="TableBodyText"/>
                  </w:pPr>
                  <w:r>
                    <w:t>0.1</w:t>
                  </w:r>
                </w:p>
              </w:tc>
              <w:tc>
                <w:tcPr>
                  <w:tcW w:w="826" w:type="dxa"/>
                  <w:vAlign w:val="bottom"/>
                </w:tcPr>
                <w:p w:rsidR="007A7911" w:rsidRDefault="007A7911" w:rsidP="005932DB">
                  <w:pPr>
                    <w:pStyle w:val="TableBodyText"/>
                  </w:pPr>
                  <w:r>
                    <w:t>…</w:t>
                  </w:r>
                </w:p>
              </w:tc>
              <w:tc>
                <w:tcPr>
                  <w:tcW w:w="839" w:type="dxa"/>
                  <w:vAlign w:val="bottom"/>
                </w:tcPr>
                <w:p w:rsidR="007A7911" w:rsidRDefault="007A7911" w:rsidP="005932DB">
                  <w:pPr>
                    <w:pStyle w:val="TableBodyText"/>
                  </w:pPr>
                  <w:r>
                    <w:t>…</w:t>
                  </w:r>
                </w:p>
              </w:tc>
              <w:tc>
                <w:tcPr>
                  <w:tcW w:w="855"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t>…</w:t>
                  </w:r>
                </w:p>
              </w:tc>
              <w:tc>
                <w:tcPr>
                  <w:tcW w:w="858" w:type="dxa"/>
                  <w:vAlign w:val="bottom"/>
                </w:tcPr>
                <w:p w:rsidR="007A7911" w:rsidRDefault="007A7911" w:rsidP="005932DB">
                  <w:pPr>
                    <w:pStyle w:val="TableBodyText"/>
                  </w:pPr>
                  <w:r>
                    <w:t>…</w:t>
                  </w:r>
                </w:p>
              </w:tc>
              <w:tc>
                <w:tcPr>
                  <w:tcW w:w="780" w:type="dxa"/>
                  <w:vAlign w:val="bottom"/>
                </w:tcPr>
                <w:p w:rsidR="007A7911" w:rsidRDefault="007A7911" w:rsidP="005932DB">
                  <w:pPr>
                    <w:pStyle w:val="TableBodyText"/>
                  </w:pPr>
                  <w:r>
                    <w:t>…</w:t>
                  </w:r>
                </w:p>
              </w:tc>
            </w:tr>
            <w:tr w:rsidR="007A7911" w:rsidRPr="00294A0C" w:rsidTr="005932DB">
              <w:tc>
                <w:tcPr>
                  <w:tcW w:w="927" w:type="dxa"/>
                  <w:tcBorders>
                    <w:bottom w:val="single" w:sz="4" w:space="0" w:color="BFBFBF"/>
                  </w:tcBorders>
                  <w:vAlign w:val="bottom"/>
                </w:tcPr>
                <w:p w:rsidR="007A7911" w:rsidRPr="00294A0C" w:rsidRDefault="007A7911" w:rsidP="005932DB">
                  <w:pPr>
                    <w:pStyle w:val="TableBodyText"/>
                    <w:jc w:val="left"/>
                    <w:rPr>
                      <w:rFonts w:cs="Arial"/>
                      <w:color w:val="000000"/>
                    </w:rPr>
                  </w:pPr>
                  <w:r w:rsidRPr="00294A0C">
                    <w:rPr>
                      <w:rFonts w:cs="Arial"/>
                      <w:color w:val="000000"/>
                    </w:rPr>
                    <w:t>40</w:t>
                  </w:r>
                </w:p>
              </w:tc>
              <w:tc>
                <w:tcPr>
                  <w:tcW w:w="874" w:type="dxa"/>
                  <w:tcBorders>
                    <w:bottom w:val="single" w:sz="4" w:space="0" w:color="BFBFBF"/>
                  </w:tcBorders>
                  <w:vAlign w:val="bottom"/>
                </w:tcPr>
                <w:p w:rsidR="007A7911" w:rsidRDefault="007A7911" w:rsidP="005932DB">
                  <w:pPr>
                    <w:pStyle w:val="TableBodyText"/>
                  </w:pPr>
                  <w:r>
                    <w:noBreakHyphen/>
                    <w:t>0.1</w:t>
                  </w:r>
                </w:p>
              </w:tc>
              <w:tc>
                <w:tcPr>
                  <w:tcW w:w="841" w:type="dxa"/>
                  <w:tcBorders>
                    <w:bottom w:val="single" w:sz="4" w:space="0" w:color="BFBFBF"/>
                  </w:tcBorders>
                  <w:vAlign w:val="bottom"/>
                </w:tcPr>
                <w:p w:rsidR="007A7911" w:rsidRDefault="007A7911" w:rsidP="005932DB">
                  <w:pPr>
                    <w:pStyle w:val="TableBodyText"/>
                  </w:pPr>
                  <w:r>
                    <w:t>…</w:t>
                  </w:r>
                </w:p>
              </w:tc>
              <w:tc>
                <w:tcPr>
                  <w:tcW w:w="861" w:type="dxa"/>
                  <w:tcBorders>
                    <w:bottom w:val="single" w:sz="4" w:space="0" w:color="BFBFBF"/>
                  </w:tcBorders>
                  <w:vAlign w:val="bottom"/>
                </w:tcPr>
                <w:p w:rsidR="007A7911" w:rsidRDefault="007A7911" w:rsidP="005932DB">
                  <w:pPr>
                    <w:pStyle w:val="TableBodyText"/>
                  </w:pPr>
                  <w:r>
                    <w:t>0.1</w:t>
                  </w:r>
                </w:p>
              </w:tc>
              <w:tc>
                <w:tcPr>
                  <w:tcW w:w="826" w:type="dxa"/>
                  <w:tcBorders>
                    <w:bottom w:val="single" w:sz="4" w:space="0" w:color="BFBFBF"/>
                  </w:tcBorders>
                  <w:vAlign w:val="bottom"/>
                </w:tcPr>
                <w:p w:rsidR="007A7911" w:rsidRDefault="007A7911" w:rsidP="005932DB">
                  <w:pPr>
                    <w:pStyle w:val="TableBodyText"/>
                  </w:pPr>
                  <w:r>
                    <w:t>…</w:t>
                  </w:r>
                </w:p>
              </w:tc>
              <w:tc>
                <w:tcPr>
                  <w:tcW w:w="839" w:type="dxa"/>
                  <w:tcBorders>
                    <w:bottom w:val="single" w:sz="4" w:space="0" w:color="BFBFBF"/>
                  </w:tcBorders>
                  <w:vAlign w:val="bottom"/>
                </w:tcPr>
                <w:p w:rsidR="007A7911" w:rsidRDefault="007A7911" w:rsidP="005932DB">
                  <w:pPr>
                    <w:pStyle w:val="TableBodyText"/>
                  </w:pPr>
                  <w:r>
                    <w:t>…</w:t>
                  </w:r>
                </w:p>
              </w:tc>
              <w:tc>
                <w:tcPr>
                  <w:tcW w:w="855" w:type="dxa"/>
                  <w:tcBorders>
                    <w:bottom w:val="single" w:sz="4" w:space="0" w:color="BFBFBF"/>
                  </w:tcBorders>
                  <w:vAlign w:val="bottom"/>
                </w:tcPr>
                <w:p w:rsidR="007A7911" w:rsidRDefault="007A7911" w:rsidP="005932DB">
                  <w:pPr>
                    <w:pStyle w:val="TableBodyText"/>
                  </w:pPr>
                  <w:r>
                    <w:t>…</w:t>
                  </w:r>
                </w:p>
              </w:tc>
              <w:tc>
                <w:tcPr>
                  <w:tcW w:w="826" w:type="dxa"/>
                  <w:tcBorders>
                    <w:bottom w:val="single" w:sz="4" w:space="0" w:color="BFBFBF"/>
                  </w:tcBorders>
                  <w:vAlign w:val="bottom"/>
                </w:tcPr>
                <w:p w:rsidR="007A7911" w:rsidRDefault="007A7911" w:rsidP="005932DB">
                  <w:pPr>
                    <w:pStyle w:val="TableBodyText"/>
                  </w:pPr>
                  <w:r>
                    <w:t>…</w:t>
                  </w:r>
                </w:p>
              </w:tc>
              <w:tc>
                <w:tcPr>
                  <w:tcW w:w="858" w:type="dxa"/>
                  <w:tcBorders>
                    <w:bottom w:val="single" w:sz="4" w:space="0" w:color="BFBFBF"/>
                  </w:tcBorders>
                  <w:vAlign w:val="bottom"/>
                </w:tcPr>
                <w:p w:rsidR="007A7911" w:rsidRDefault="007A7911" w:rsidP="005932DB">
                  <w:pPr>
                    <w:pStyle w:val="TableBodyText"/>
                  </w:pPr>
                  <w:r>
                    <w:t>…</w:t>
                  </w:r>
                </w:p>
              </w:tc>
              <w:tc>
                <w:tcPr>
                  <w:tcW w:w="780" w:type="dxa"/>
                  <w:tcBorders>
                    <w:bottom w:val="single" w:sz="4" w:space="0" w:color="BFBFBF"/>
                  </w:tcBorders>
                  <w:vAlign w:val="bottom"/>
                </w:tcPr>
                <w:p w:rsidR="007A7911" w:rsidRDefault="007A7911" w:rsidP="005932DB">
                  <w:pPr>
                    <w:pStyle w:val="TableBodyText"/>
                  </w:pPr>
                  <w:r>
                    <w:t>…</w:t>
                  </w:r>
                </w:p>
              </w:tc>
            </w:tr>
          </w:tbl>
          <w:p w:rsidR="007A7911" w:rsidRDefault="007A7911" w:rsidP="005932DB"/>
        </w:tc>
      </w:tr>
      <w:tr w:rsidR="007A7911" w:rsidTr="005932DB">
        <w:trPr>
          <w:cantSplit/>
        </w:trPr>
        <w:tc>
          <w:tcPr>
            <w:tcW w:w="8771" w:type="dxa"/>
            <w:tcBorders>
              <w:top w:val="nil"/>
              <w:left w:val="nil"/>
              <w:bottom w:val="nil"/>
              <w:right w:val="nil"/>
            </w:tcBorders>
            <w:shd w:val="clear" w:color="auto" w:fill="auto"/>
          </w:tcPr>
          <w:p w:rsidR="007A7911" w:rsidRPr="00CC76F5" w:rsidRDefault="00A7794C" w:rsidP="005932DB">
            <w:pPr>
              <w:pStyle w:val="Continued"/>
            </w:pPr>
            <w:r>
              <w:t>(continued next page</w:t>
            </w:r>
            <w:r w:rsidR="007A7911">
              <w:t>)</w:t>
            </w:r>
          </w:p>
        </w:tc>
      </w:tr>
      <w:tr w:rsidR="007A7911" w:rsidTr="005932DB">
        <w:trPr>
          <w:cantSplit/>
        </w:trPr>
        <w:tc>
          <w:tcPr>
            <w:tcW w:w="8771" w:type="dxa"/>
            <w:tcBorders>
              <w:top w:val="nil"/>
              <w:left w:val="nil"/>
              <w:bottom w:val="single" w:sz="6" w:space="0" w:color="78A22F"/>
              <w:right w:val="nil"/>
            </w:tcBorders>
            <w:shd w:val="clear" w:color="auto" w:fill="auto"/>
          </w:tcPr>
          <w:p w:rsidR="007A7911" w:rsidRDefault="007A7911" w:rsidP="005932DB">
            <w:pPr>
              <w:pStyle w:val="Box"/>
              <w:spacing w:before="0" w:line="120" w:lineRule="exact"/>
            </w:pPr>
          </w:p>
        </w:tc>
      </w:tr>
      <w:tr w:rsidR="007A7911" w:rsidRPr="000863A5"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5932DB">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7A7911" w:rsidTr="005932DB">
        <w:tc>
          <w:tcPr>
            <w:tcW w:w="8771" w:type="dxa"/>
            <w:tcBorders>
              <w:top w:val="single" w:sz="6" w:space="0" w:color="78A22F"/>
              <w:left w:val="nil"/>
              <w:bottom w:val="nil"/>
              <w:right w:val="nil"/>
            </w:tcBorders>
            <w:shd w:val="clear" w:color="auto" w:fill="auto"/>
          </w:tcPr>
          <w:p w:rsidR="007A7911" w:rsidRPr="00CC76F5" w:rsidRDefault="007A7911" w:rsidP="005932DB">
            <w:pPr>
              <w:pStyle w:val="TableTitle"/>
              <w:rPr>
                <w:sz w:val="20"/>
                <w:szCs w:val="20"/>
              </w:rPr>
            </w:pPr>
            <w:r>
              <w:rPr>
                <w:b w:val="0"/>
              </w:rPr>
              <w:t>Table 3.</w:t>
            </w:r>
            <w:r>
              <w:rPr>
                <w:b w:val="0"/>
                <w:noProof/>
              </w:rPr>
              <w:t>18</w:t>
            </w:r>
            <w:r>
              <w:tab/>
            </w:r>
            <w:r w:rsidRPr="001C30DA">
              <w:rPr>
                <w:b w:val="0"/>
                <w:sz w:val="18"/>
                <w:szCs w:val="18"/>
              </w:rPr>
              <w:t>(continued)</w:t>
            </w:r>
          </w:p>
        </w:tc>
      </w:tr>
      <w:tr w:rsidR="007A7911" w:rsidTr="005932DB">
        <w:trPr>
          <w:cantSplit/>
        </w:trPr>
        <w:tc>
          <w:tcPr>
            <w:tcW w:w="8771" w:type="dxa"/>
            <w:tcBorders>
              <w:top w:val="nil"/>
              <w:left w:val="nil"/>
              <w:bottom w:val="nil"/>
              <w:right w:val="nil"/>
            </w:tcBorders>
            <w:shd w:val="clear" w:color="auto" w:fill="auto"/>
          </w:tcPr>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858"/>
              <w:gridCol w:w="880"/>
              <w:gridCol w:w="849"/>
              <w:gridCol w:w="868"/>
              <w:gridCol w:w="833"/>
              <w:gridCol w:w="846"/>
              <w:gridCol w:w="863"/>
              <w:gridCol w:w="833"/>
              <w:gridCol w:w="865"/>
              <w:gridCol w:w="792"/>
            </w:tblGrid>
            <w:tr w:rsidR="007A7911" w:rsidRPr="00955B06" w:rsidTr="002311C3">
              <w:trPr>
                <w:tblHeader/>
              </w:trPr>
              <w:tc>
                <w:tcPr>
                  <w:tcW w:w="858" w:type="dxa"/>
                  <w:tcBorders>
                    <w:top w:val="single" w:sz="4" w:space="0" w:color="BFBFBF"/>
                    <w:bottom w:val="single" w:sz="4" w:space="0" w:color="BFBFBF"/>
                  </w:tcBorders>
                  <w:vAlign w:val="bottom"/>
                </w:tcPr>
                <w:p w:rsidR="007A7911" w:rsidRPr="00955B06" w:rsidRDefault="007A7911" w:rsidP="005932DB">
                  <w:pPr>
                    <w:pStyle w:val="TableColumnHeading"/>
                    <w:jc w:val="left"/>
                  </w:pPr>
                  <w:r>
                    <w:t>Age</w:t>
                  </w:r>
                </w:p>
              </w:tc>
              <w:tc>
                <w:tcPr>
                  <w:tcW w:w="880" w:type="dxa"/>
                  <w:tcBorders>
                    <w:top w:val="single" w:sz="4" w:space="0" w:color="BFBFBF"/>
                    <w:bottom w:val="single" w:sz="4" w:space="0" w:color="BFBFBF"/>
                  </w:tcBorders>
                  <w:vAlign w:val="bottom"/>
                </w:tcPr>
                <w:p w:rsidR="007A7911" w:rsidRPr="00955B06" w:rsidRDefault="007A7911" w:rsidP="005932DB">
                  <w:pPr>
                    <w:pStyle w:val="TableColumnHeading"/>
                  </w:pPr>
                  <w:r w:rsidRPr="00955B06">
                    <w:t>NSW</w:t>
                  </w:r>
                </w:p>
              </w:tc>
              <w:tc>
                <w:tcPr>
                  <w:tcW w:w="849" w:type="dxa"/>
                  <w:tcBorders>
                    <w:top w:val="single" w:sz="4" w:space="0" w:color="BFBFBF"/>
                    <w:bottom w:val="single" w:sz="4" w:space="0" w:color="BFBFBF"/>
                  </w:tcBorders>
                  <w:vAlign w:val="bottom"/>
                </w:tcPr>
                <w:p w:rsidR="007A7911" w:rsidRPr="00955B06" w:rsidRDefault="007A7911" w:rsidP="005932DB">
                  <w:pPr>
                    <w:pStyle w:val="TableColumnHeading"/>
                  </w:pPr>
                  <w:r>
                    <w:t>VIC</w:t>
                  </w:r>
                </w:p>
              </w:tc>
              <w:tc>
                <w:tcPr>
                  <w:tcW w:w="868" w:type="dxa"/>
                  <w:tcBorders>
                    <w:top w:val="single" w:sz="4" w:space="0" w:color="BFBFBF"/>
                    <w:bottom w:val="single" w:sz="4" w:space="0" w:color="BFBFBF"/>
                  </w:tcBorders>
                  <w:vAlign w:val="bottom"/>
                </w:tcPr>
                <w:p w:rsidR="007A7911" w:rsidRPr="00955B06" w:rsidRDefault="007A7911" w:rsidP="005932DB">
                  <w:pPr>
                    <w:pStyle w:val="TableColumnHeading"/>
                  </w:pPr>
                  <w:r w:rsidRPr="00955B06">
                    <w:t>QLD</w:t>
                  </w:r>
                </w:p>
              </w:tc>
              <w:tc>
                <w:tcPr>
                  <w:tcW w:w="833" w:type="dxa"/>
                  <w:tcBorders>
                    <w:top w:val="single" w:sz="4" w:space="0" w:color="BFBFBF"/>
                    <w:bottom w:val="single" w:sz="4" w:space="0" w:color="BFBFBF"/>
                  </w:tcBorders>
                  <w:vAlign w:val="bottom"/>
                </w:tcPr>
                <w:p w:rsidR="007A7911" w:rsidRPr="00955B06" w:rsidRDefault="007A7911" w:rsidP="005932DB">
                  <w:pPr>
                    <w:pStyle w:val="TableColumnHeading"/>
                  </w:pPr>
                  <w:r w:rsidRPr="00955B06">
                    <w:t>SA</w:t>
                  </w:r>
                </w:p>
              </w:tc>
              <w:tc>
                <w:tcPr>
                  <w:tcW w:w="846" w:type="dxa"/>
                  <w:tcBorders>
                    <w:top w:val="single" w:sz="4" w:space="0" w:color="BFBFBF"/>
                    <w:bottom w:val="single" w:sz="4" w:space="0" w:color="BFBFBF"/>
                  </w:tcBorders>
                  <w:vAlign w:val="bottom"/>
                </w:tcPr>
                <w:p w:rsidR="007A7911" w:rsidRPr="00955B06" w:rsidRDefault="007A7911" w:rsidP="005932DB">
                  <w:pPr>
                    <w:pStyle w:val="TableColumnHeading"/>
                  </w:pPr>
                  <w:r w:rsidRPr="00955B06">
                    <w:t>WA</w:t>
                  </w:r>
                </w:p>
              </w:tc>
              <w:tc>
                <w:tcPr>
                  <w:tcW w:w="863" w:type="dxa"/>
                  <w:tcBorders>
                    <w:top w:val="single" w:sz="4" w:space="0" w:color="BFBFBF"/>
                    <w:bottom w:val="single" w:sz="4" w:space="0" w:color="BFBFBF"/>
                  </w:tcBorders>
                  <w:vAlign w:val="bottom"/>
                </w:tcPr>
                <w:p w:rsidR="007A7911" w:rsidRPr="00955B06" w:rsidRDefault="007A7911" w:rsidP="005932DB">
                  <w:pPr>
                    <w:pStyle w:val="TableColumnHeading"/>
                  </w:pPr>
                  <w:r>
                    <w:t>TAS</w:t>
                  </w:r>
                </w:p>
              </w:tc>
              <w:tc>
                <w:tcPr>
                  <w:tcW w:w="833" w:type="dxa"/>
                  <w:tcBorders>
                    <w:top w:val="single" w:sz="4" w:space="0" w:color="BFBFBF"/>
                    <w:bottom w:val="single" w:sz="4" w:space="0" w:color="BFBFBF"/>
                  </w:tcBorders>
                  <w:vAlign w:val="bottom"/>
                </w:tcPr>
                <w:p w:rsidR="007A7911" w:rsidRPr="00955B06" w:rsidRDefault="007A7911" w:rsidP="005932DB">
                  <w:pPr>
                    <w:pStyle w:val="TableColumnHeading"/>
                  </w:pPr>
                  <w:r w:rsidRPr="00955B06">
                    <w:t>NT</w:t>
                  </w:r>
                </w:p>
              </w:tc>
              <w:tc>
                <w:tcPr>
                  <w:tcW w:w="865" w:type="dxa"/>
                  <w:tcBorders>
                    <w:top w:val="single" w:sz="4" w:space="0" w:color="BFBFBF"/>
                    <w:bottom w:val="single" w:sz="4" w:space="0" w:color="BFBFBF"/>
                  </w:tcBorders>
                  <w:vAlign w:val="bottom"/>
                </w:tcPr>
                <w:p w:rsidR="007A7911" w:rsidRPr="00955B06" w:rsidRDefault="007A7911" w:rsidP="005932DB">
                  <w:pPr>
                    <w:pStyle w:val="TableColumnHeading"/>
                  </w:pPr>
                  <w:r w:rsidRPr="00955B06">
                    <w:t>ACT</w:t>
                  </w:r>
                </w:p>
              </w:tc>
              <w:tc>
                <w:tcPr>
                  <w:tcW w:w="792" w:type="dxa"/>
                  <w:tcBorders>
                    <w:top w:val="single" w:sz="4" w:space="0" w:color="BFBFBF"/>
                    <w:bottom w:val="single" w:sz="4" w:space="0" w:color="BFBFBF"/>
                  </w:tcBorders>
                  <w:vAlign w:val="bottom"/>
                </w:tcPr>
                <w:p w:rsidR="007A7911" w:rsidRPr="00955B06" w:rsidRDefault="007A7911" w:rsidP="005932DB">
                  <w:pPr>
                    <w:pStyle w:val="TableColumnHeading"/>
                    <w:ind w:right="11"/>
                  </w:pPr>
                  <w:proofErr w:type="spellStart"/>
                  <w:r>
                    <w:t>AUST</w:t>
                  </w:r>
                  <w:proofErr w:type="spellEnd"/>
                  <w:r w:rsidRPr="009431EF">
                    <w:rPr>
                      <w:rStyle w:val="NoteLabel"/>
                      <w:i w:val="0"/>
                    </w:rPr>
                    <w:t>b</w:t>
                  </w:r>
                </w:p>
              </w:tc>
            </w:tr>
            <w:tr w:rsidR="007A7911" w:rsidRPr="00955B06" w:rsidTr="005932DB">
              <w:tc>
                <w:tcPr>
                  <w:tcW w:w="858" w:type="dxa"/>
                  <w:tcBorders>
                    <w:top w:val="single" w:sz="4" w:space="0" w:color="BFBFBF"/>
                  </w:tcBorders>
                  <w:vAlign w:val="bottom"/>
                </w:tcPr>
                <w:p w:rsidR="007A7911" w:rsidRDefault="007A7911" w:rsidP="005932DB">
                  <w:pPr>
                    <w:pStyle w:val="TableBodyText"/>
                    <w:spacing w:before="120"/>
                    <w:jc w:val="left"/>
                    <w:rPr>
                      <w:rFonts w:cs="Arial"/>
                      <w:color w:val="000000"/>
                    </w:rPr>
                  </w:pPr>
                  <w:r>
                    <w:rPr>
                      <w:rFonts w:cs="Arial"/>
                      <w:color w:val="000000"/>
                    </w:rPr>
                    <w:t>41</w:t>
                  </w:r>
                </w:p>
              </w:tc>
              <w:tc>
                <w:tcPr>
                  <w:tcW w:w="880" w:type="dxa"/>
                  <w:tcBorders>
                    <w:top w:val="single" w:sz="4" w:space="0" w:color="BFBFBF"/>
                  </w:tcBorders>
                  <w:vAlign w:val="bottom"/>
                </w:tcPr>
                <w:p w:rsidR="007A7911" w:rsidRDefault="007A7911" w:rsidP="005932DB">
                  <w:pPr>
                    <w:pStyle w:val="TableBodyText"/>
                  </w:pPr>
                  <w:r>
                    <w:noBreakHyphen/>
                    <w:t>0.1</w:t>
                  </w:r>
                </w:p>
              </w:tc>
              <w:tc>
                <w:tcPr>
                  <w:tcW w:w="849" w:type="dxa"/>
                  <w:tcBorders>
                    <w:top w:val="single" w:sz="4" w:space="0" w:color="BFBFBF"/>
                  </w:tcBorders>
                  <w:vAlign w:val="bottom"/>
                </w:tcPr>
                <w:p w:rsidR="007A7911" w:rsidRDefault="007A7911" w:rsidP="005932DB">
                  <w:pPr>
                    <w:pStyle w:val="TableBodyText"/>
                  </w:pPr>
                  <w:r>
                    <w:t>…</w:t>
                  </w:r>
                </w:p>
              </w:tc>
              <w:tc>
                <w:tcPr>
                  <w:tcW w:w="868" w:type="dxa"/>
                  <w:tcBorders>
                    <w:top w:val="single" w:sz="4" w:space="0" w:color="BFBFBF"/>
                  </w:tcBorders>
                  <w:vAlign w:val="bottom"/>
                </w:tcPr>
                <w:p w:rsidR="007A7911" w:rsidRDefault="007A7911" w:rsidP="005932DB">
                  <w:pPr>
                    <w:pStyle w:val="TableBodyText"/>
                  </w:pPr>
                  <w:r>
                    <w:t>0.1</w:t>
                  </w:r>
                </w:p>
              </w:tc>
              <w:tc>
                <w:tcPr>
                  <w:tcW w:w="833" w:type="dxa"/>
                  <w:tcBorders>
                    <w:top w:val="single" w:sz="4" w:space="0" w:color="BFBFBF"/>
                  </w:tcBorders>
                  <w:vAlign w:val="bottom"/>
                </w:tcPr>
                <w:p w:rsidR="007A7911" w:rsidRDefault="007A7911" w:rsidP="005932DB">
                  <w:pPr>
                    <w:pStyle w:val="TableBodyText"/>
                  </w:pPr>
                  <w:r>
                    <w:t>…</w:t>
                  </w:r>
                </w:p>
              </w:tc>
              <w:tc>
                <w:tcPr>
                  <w:tcW w:w="846" w:type="dxa"/>
                  <w:tcBorders>
                    <w:top w:val="single" w:sz="4" w:space="0" w:color="BFBFBF"/>
                  </w:tcBorders>
                  <w:vAlign w:val="bottom"/>
                </w:tcPr>
                <w:p w:rsidR="007A7911" w:rsidRDefault="007A7911" w:rsidP="005932DB">
                  <w:pPr>
                    <w:pStyle w:val="TableBodyText"/>
                  </w:pPr>
                  <w:r>
                    <w:t>…</w:t>
                  </w:r>
                </w:p>
              </w:tc>
              <w:tc>
                <w:tcPr>
                  <w:tcW w:w="863" w:type="dxa"/>
                  <w:tcBorders>
                    <w:top w:val="single" w:sz="4" w:space="0" w:color="BFBFBF"/>
                  </w:tcBorders>
                  <w:vAlign w:val="bottom"/>
                </w:tcPr>
                <w:p w:rsidR="007A7911" w:rsidRDefault="007A7911" w:rsidP="005932DB">
                  <w:pPr>
                    <w:pStyle w:val="TableBodyText"/>
                  </w:pPr>
                  <w:r>
                    <w:t>…</w:t>
                  </w:r>
                </w:p>
              </w:tc>
              <w:tc>
                <w:tcPr>
                  <w:tcW w:w="833" w:type="dxa"/>
                  <w:tcBorders>
                    <w:top w:val="single" w:sz="4" w:space="0" w:color="BFBFBF"/>
                  </w:tcBorders>
                  <w:vAlign w:val="bottom"/>
                </w:tcPr>
                <w:p w:rsidR="007A7911" w:rsidRDefault="007A7911" w:rsidP="005932DB">
                  <w:pPr>
                    <w:pStyle w:val="TableBodyText"/>
                  </w:pPr>
                  <w:r>
                    <w:t>…</w:t>
                  </w:r>
                </w:p>
              </w:tc>
              <w:tc>
                <w:tcPr>
                  <w:tcW w:w="865" w:type="dxa"/>
                  <w:tcBorders>
                    <w:top w:val="single" w:sz="4" w:space="0" w:color="BFBFBF"/>
                  </w:tcBorders>
                  <w:vAlign w:val="bottom"/>
                </w:tcPr>
                <w:p w:rsidR="007A7911" w:rsidRDefault="007A7911" w:rsidP="005932DB">
                  <w:pPr>
                    <w:pStyle w:val="TableBodyText"/>
                  </w:pPr>
                  <w:r>
                    <w:t>…</w:t>
                  </w:r>
                </w:p>
              </w:tc>
              <w:tc>
                <w:tcPr>
                  <w:tcW w:w="792" w:type="dxa"/>
                  <w:tcBorders>
                    <w:top w:val="single" w:sz="4" w:space="0" w:color="BFBFBF"/>
                  </w:tcBorders>
                  <w:vAlign w:val="bottom"/>
                </w:tcPr>
                <w:p w:rsidR="007A7911" w:rsidRDefault="007A7911" w:rsidP="005932DB">
                  <w:pPr>
                    <w:pStyle w:val="TableBodyText"/>
                  </w:pPr>
                  <w:r>
                    <w:t>…</w:t>
                  </w:r>
                </w:p>
              </w:tc>
            </w:tr>
            <w:tr w:rsidR="007A7911" w:rsidRPr="00955B06" w:rsidTr="005932DB">
              <w:tc>
                <w:tcPr>
                  <w:tcW w:w="858" w:type="dxa"/>
                  <w:vAlign w:val="bottom"/>
                </w:tcPr>
                <w:p w:rsidR="007A7911" w:rsidRDefault="007A7911" w:rsidP="005932DB">
                  <w:pPr>
                    <w:pStyle w:val="TableBodyText"/>
                    <w:jc w:val="left"/>
                    <w:rPr>
                      <w:rFonts w:cs="Arial"/>
                      <w:color w:val="000000"/>
                    </w:rPr>
                  </w:pPr>
                  <w:r>
                    <w:rPr>
                      <w:rFonts w:cs="Arial"/>
                      <w:color w:val="000000"/>
                    </w:rPr>
                    <w:t>42</w:t>
                  </w:r>
                </w:p>
              </w:tc>
              <w:tc>
                <w:tcPr>
                  <w:tcW w:w="880" w:type="dxa"/>
                  <w:vAlign w:val="bottom"/>
                </w:tcPr>
                <w:p w:rsidR="007A7911" w:rsidRDefault="007A7911" w:rsidP="005932DB">
                  <w:pPr>
                    <w:pStyle w:val="TableBodyText"/>
                  </w:pPr>
                  <w:r>
                    <w:noBreakHyphen/>
                    <w:t>0.1</w:t>
                  </w:r>
                </w:p>
              </w:tc>
              <w:tc>
                <w:tcPr>
                  <w:tcW w:w="849" w:type="dxa"/>
                  <w:vAlign w:val="bottom"/>
                </w:tcPr>
                <w:p w:rsidR="007A7911" w:rsidRDefault="007A7911" w:rsidP="005932DB">
                  <w:pPr>
                    <w:pStyle w:val="TableBodyText"/>
                  </w:pPr>
                  <w:r>
                    <w:t>…</w:t>
                  </w:r>
                </w:p>
              </w:tc>
              <w:tc>
                <w:tcPr>
                  <w:tcW w:w="868" w:type="dxa"/>
                  <w:vAlign w:val="bottom"/>
                </w:tcPr>
                <w:p w:rsidR="007A7911" w:rsidRDefault="007A7911" w:rsidP="005932DB">
                  <w:pPr>
                    <w:pStyle w:val="TableBodyText"/>
                  </w:pPr>
                  <w:r>
                    <w:t>0.1</w:t>
                  </w:r>
                </w:p>
              </w:tc>
              <w:tc>
                <w:tcPr>
                  <w:tcW w:w="833"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w:t>
                  </w:r>
                </w:p>
              </w:tc>
            </w:tr>
            <w:tr w:rsidR="007A7911" w:rsidRPr="00955B06" w:rsidTr="005932DB">
              <w:tc>
                <w:tcPr>
                  <w:tcW w:w="858" w:type="dxa"/>
                  <w:vAlign w:val="bottom"/>
                </w:tcPr>
                <w:p w:rsidR="007A7911" w:rsidRDefault="007A7911" w:rsidP="005932DB">
                  <w:pPr>
                    <w:pStyle w:val="TableBodyText"/>
                    <w:jc w:val="left"/>
                    <w:rPr>
                      <w:rFonts w:cs="Arial"/>
                      <w:color w:val="000000"/>
                    </w:rPr>
                  </w:pPr>
                  <w:r>
                    <w:rPr>
                      <w:rFonts w:cs="Arial"/>
                      <w:color w:val="000000"/>
                    </w:rPr>
                    <w:t>43</w:t>
                  </w:r>
                </w:p>
              </w:tc>
              <w:tc>
                <w:tcPr>
                  <w:tcW w:w="880" w:type="dxa"/>
                  <w:vAlign w:val="bottom"/>
                </w:tcPr>
                <w:p w:rsidR="007A7911" w:rsidRDefault="007A7911" w:rsidP="005932DB">
                  <w:pPr>
                    <w:pStyle w:val="TableBodyText"/>
                  </w:pPr>
                  <w:r>
                    <w:noBreakHyphen/>
                    <w:t>0.1</w:t>
                  </w:r>
                </w:p>
              </w:tc>
              <w:tc>
                <w:tcPr>
                  <w:tcW w:w="849" w:type="dxa"/>
                  <w:vAlign w:val="bottom"/>
                </w:tcPr>
                <w:p w:rsidR="007A7911" w:rsidRDefault="007A7911" w:rsidP="005932DB">
                  <w:pPr>
                    <w:pStyle w:val="TableBodyText"/>
                  </w:pPr>
                  <w:r>
                    <w:t>…</w:t>
                  </w:r>
                </w:p>
              </w:tc>
              <w:tc>
                <w:tcPr>
                  <w:tcW w:w="868" w:type="dxa"/>
                  <w:vAlign w:val="bottom"/>
                </w:tcPr>
                <w:p w:rsidR="007A7911" w:rsidRDefault="007A7911" w:rsidP="005932DB">
                  <w:pPr>
                    <w:pStyle w:val="TableBodyText"/>
                  </w:pPr>
                  <w:r>
                    <w:t>0.1</w:t>
                  </w:r>
                </w:p>
              </w:tc>
              <w:tc>
                <w:tcPr>
                  <w:tcW w:w="833"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w:t>
                  </w:r>
                </w:p>
              </w:tc>
            </w:tr>
            <w:tr w:rsidR="007A7911" w:rsidRPr="00955B06" w:rsidTr="005932DB">
              <w:tc>
                <w:tcPr>
                  <w:tcW w:w="858" w:type="dxa"/>
                  <w:vAlign w:val="bottom"/>
                </w:tcPr>
                <w:p w:rsidR="007A7911" w:rsidRDefault="007A7911" w:rsidP="005932DB">
                  <w:pPr>
                    <w:pStyle w:val="TableBodyText"/>
                    <w:jc w:val="left"/>
                    <w:rPr>
                      <w:rFonts w:cs="Arial"/>
                      <w:color w:val="000000"/>
                    </w:rPr>
                  </w:pPr>
                  <w:r>
                    <w:rPr>
                      <w:rFonts w:cs="Arial"/>
                      <w:color w:val="000000"/>
                    </w:rPr>
                    <w:t>44</w:t>
                  </w:r>
                </w:p>
              </w:tc>
              <w:tc>
                <w:tcPr>
                  <w:tcW w:w="880" w:type="dxa"/>
                  <w:vAlign w:val="bottom"/>
                </w:tcPr>
                <w:p w:rsidR="007A7911" w:rsidRDefault="007A7911" w:rsidP="005932DB">
                  <w:pPr>
                    <w:pStyle w:val="TableBodyText"/>
                  </w:pPr>
                  <w:r>
                    <w:noBreakHyphen/>
                    <w:t>0.1</w:t>
                  </w:r>
                </w:p>
              </w:tc>
              <w:tc>
                <w:tcPr>
                  <w:tcW w:w="849" w:type="dxa"/>
                  <w:vAlign w:val="bottom"/>
                </w:tcPr>
                <w:p w:rsidR="007A7911" w:rsidRDefault="007A7911" w:rsidP="005932DB">
                  <w:pPr>
                    <w:pStyle w:val="TableBodyText"/>
                  </w:pPr>
                  <w:r>
                    <w:t>…</w:t>
                  </w:r>
                </w:p>
              </w:tc>
              <w:tc>
                <w:tcPr>
                  <w:tcW w:w="868" w:type="dxa"/>
                  <w:vAlign w:val="bottom"/>
                </w:tcPr>
                <w:p w:rsidR="007A7911" w:rsidRDefault="007A7911" w:rsidP="005932DB">
                  <w:pPr>
                    <w:pStyle w:val="TableBodyText"/>
                  </w:pPr>
                  <w:r>
                    <w:t>0.1</w:t>
                  </w:r>
                </w:p>
              </w:tc>
              <w:tc>
                <w:tcPr>
                  <w:tcW w:w="833"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w:t>
                  </w:r>
                </w:p>
              </w:tc>
            </w:tr>
            <w:tr w:rsidR="007A7911" w:rsidRPr="00955B06" w:rsidTr="005932DB">
              <w:tc>
                <w:tcPr>
                  <w:tcW w:w="858" w:type="dxa"/>
                  <w:vAlign w:val="bottom"/>
                </w:tcPr>
                <w:p w:rsidR="007A7911" w:rsidRDefault="007A7911" w:rsidP="005932DB">
                  <w:pPr>
                    <w:pStyle w:val="TableBodyText"/>
                    <w:jc w:val="left"/>
                    <w:rPr>
                      <w:rFonts w:cs="Arial"/>
                      <w:color w:val="000000"/>
                    </w:rPr>
                  </w:pPr>
                  <w:r>
                    <w:rPr>
                      <w:rFonts w:cs="Arial"/>
                      <w:color w:val="000000"/>
                    </w:rPr>
                    <w:t>45</w:t>
                  </w:r>
                </w:p>
              </w:tc>
              <w:tc>
                <w:tcPr>
                  <w:tcW w:w="880" w:type="dxa"/>
                  <w:vAlign w:val="bottom"/>
                </w:tcPr>
                <w:p w:rsidR="007A7911" w:rsidRDefault="007A7911" w:rsidP="005932DB">
                  <w:pPr>
                    <w:pStyle w:val="TableBodyText"/>
                  </w:pPr>
                  <w:r>
                    <w:t>…</w:t>
                  </w:r>
                </w:p>
              </w:tc>
              <w:tc>
                <w:tcPr>
                  <w:tcW w:w="849" w:type="dxa"/>
                  <w:vAlign w:val="bottom"/>
                </w:tcPr>
                <w:p w:rsidR="007A7911" w:rsidRDefault="007A7911" w:rsidP="005932DB">
                  <w:pPr>
                    <w:pStyle w:val="TableBodyText"/>
                  </w:pPr>
                  <w:r>
                    <w:t>…</w:t>
                  </w:r>
                </w:p>
              </w:tc>
              <w:tc>
                <w:tcPr>
                  <w:tcW w:w="868"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w:t>
                  </w:r>
                </w:p>
              </w:tc>
            </w:tr>
            <w:tr w:rsidR="007A7911" w:rsidRPr="00955B06" w:rsidTr="005932DB">
              <w:tc>
                <w:tcPr>
                  <w:tcW w:w="858" w:type="dxa"/>
                  <w:vAlign w:val="bottom"/>
                </w:tcPr>
                <w:p w:rsidR="007A7911" w:rsidRDefault="007A7911" w:rsidP="005932DB">
                  <w:pPr>
                    <w:pStyle w:val="TableBodyText"/>
                    <w:jc w:val="left"/>
                    <w:rPr>
                      <w:rFonts w:cs="Arial"/>
                      <w:color w:val="000000"/>
                    </w:rPr>
                  </w:pPr>
                  <w:r>
                    <w:rPr>
                      <w:rFonts w:cs="Arial"/>
                      <w:color w:val="000000"/>
                    </w:rPr>
                    <w:t>46</w:t>
                  </w:r>
                </w:p>
              </w:tc>
              <w:tc>
                <w:tcPr>
                  <w:tcW w:w="880" w:type="dxa"/>
                  <w:vAlign w:val="bottom"/>
                </w:tcPr>
                <w:p w:rsidR="007A7911" w:rsidRDefault="007A7911" w:rsidP="005932DB">
                  <w:pPr>
                    <w:pStyle w:val="TableBodyText"/>
                  </w:pPr>
                  <w:r>
                    <w:t>…</w:t>
                  </w:r>
                </w:p>
              </w:tc>
              <w:tc>
                <w:tcPr>
                  <w:tcW w:w="849" w:type="dxa"/>
                  <w:vAlign w:val="bottom"/>
                </w:tcPr>
                <w:p w:rsidR="007A7911" w:rsidRDefault="007A7911" w:rsidP="005932DB">
                  <w:pPr>
                    <w:pStyle w:val="TableBodyText"/>
                  </w:pPr>
                  <w:r>
                    <w:t>…</w:t>
                  </w:r>
                </w:p>
              </w:tc>
              <w:tc>
                <w:tcPr>
                  <w:tcW w:w="868"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w:t>
                  </w:r>
                </w:p>
              </w:tc>
            </w:tr>
            <w:tr w:rsidR="007A7911" w:rsidRPr="00955B06" w:rsidTr="005932DB">
              <w:tc>
                <w:tcPr>
                  <w:tcW w:w="858" w:type="dxa"/>
                  <w:vAlign w:val="bottom"/>
                </w:tcPr>
                <w:p w:rsidR="007A7911" w:rsidRDefault="007A7911" w:rsidP="005932DB">
                  <w:pPr>
                    <w:pStyle w:val="TableBodyText"/>
                    <w:jc w:val="left"/>
                    <w:rPr>
                      <w:rFonts w:cs="Arial"/>
                      <w:color w:val="000000"/>
                    </w:rPr>
                  </w:pPr>
                  <w:r>
                    <w:rPr>
                      <w:rFonts w:cs="Arial"/>
                      <w:color w:val="000000"/>
                    </w:rPr>
                    <w:t>47</w:t>
                  </w:r>
                </w:p>
              </w:tc>
              <w:tc>
                <w:tcPr>
                  <w:tcW w:w="880" w:type="dxa"/>
                  <w:vAlign w:val="bottom"/>
                </w:tcPr>
                <w:p w:rsidR="007A7911" w:rsidRDefault="007A7911" w:rsidP="005932DB">
                  <w:pPr>
                    <w:pStyle w:val="TableBodyText"/>
                  </w:pPr>
                  <w:r>
                    <w:t>…</w:t>
                  </w:r>
                </w:p>
              </w:tc>
              <w:tc>
                <w:tcPr>
                  <w:tcW w:w="849" w:type="dxa"/>
                  <w:vAlign w:val="bottom"/>
                </w:tcPr>
                <w:p w:rsidR="007A7911" w:rsidRDefault="007A7911" w:rsidP="005932DB">
                  <w:pPr>
                    <w:pStyle w:val="TableBodyText"/>
                  </w:pPr>
                  <w:r>
                    <w:t>…</w:t>
                  </w:r>
                </w:p>
              </w:tc>
              <w:tc>
                <w:tcPr>
                  <w:tcW w:w="868"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w:t>
                  </w:r>
                </w:p>
              </w:tc>
            </w:tr>
            <w:tr w:rsidR="007A7911" w:rsidRPr="00955B06" w:rsidTr="005932DB">
              <w:tc>
                <w:tcPr>
                  <w:tcW w:w="858" w:type="dxa"/>
                  <w:vAlign w:val="bottom"/>
                </w:tcPr>
                <w:p w:rsidR="007A7911" w:rsidRDefault="007A7911" w:rsidP="005932DB">
                  <w:pPr>
                    <w:pStyle w:val="TableBodyText"/>
                    <w:jc w:val="left"/>
                    <w:rPr>
                      <w:rFonts w:cs="Arial"/>
                      <w:color w:val="000000"/>
                    </w:rPr>
                  </w:pPr>
                  <w:r>
                    <w:rPr>
                      <w:rFonts w:cs="Arial"/>
                      <w:color w:val="000000"/>
                    </w:rPr>
                    <w:t>48</w:t>
                  </w:r>
                </w:p>
              </w:tc>
              <w:tc>
                <w:tcPr>
                  <w:tcW w:w="880" w:type="dxa"/>
                  <w:vAlign w:val="bottom"/>
                </w:tcPr>
                <w:p w:rsidR="007A7911" w:rsidRDefault="007A7911" w:rsidP="005932DB">
                  <w:pPr>
                    <w:pStyle w:val="TableBodyText"/>
                  </w:pPr>
                  <w:r>
                    <w:t>…</w:t>
                  </w:r>
                </w:p>
              </w:tc>
              <w:tc>
                <w:tcPr>
                  <w:tcW w:w="849" w:type="dxa"/>
                  <w:vAlign w:val="bottom"/>
                </w:tcPr>
                <w:p w:rsidR="007A7911" w:rsidRDefault="007A7911" w:rsidP="005932DB">
                  <w:pPr>
                    <w:pStyle w:val="TableBodyText"/>
                  </w:pPr>
                  <w:r>
                    <w:t>…</w:t>
                  </w:r>
                </w:p>
              </w:tc>
              <w:tc>
                <w:tcPr>
                  <w:tcW w:w="868"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w:t>
                  </w:r>
                </w:p>
              </w:tc>
            </w:tr>
            <w:tr w:rsidR="007A7911" w:rsidRPr="00955B06" w:rsidTr="005932DB">
              <w:tc>
                <w:tcPr>
                  <w:tcW w:w="858" w:type="dxa"/>
                  <w:vAlign w:val="bottom"/>
                </w:tcPr>
                <w:p w:rsidR="007A7911" w:rsidRDefault="007A7911" w:rsidP="005932DB">
                  <w:pPr>
                    <w:pStyle w:val="TableBodyText"/>
                    <w:jc w:val="left"/>
                    <w:rPr>
                      <w:rFonts w:cs="Arial"/>
                      <w:color w:val="000000"/>
                    </w:rPr>
                  </w:pPr>
                  <w:r>
                    <w:rPr>
                      <w:rFonts w:cs="Arial"/>
                      <w:color w:val="000000"/>
                    </w:rPr>
                    <w:t>49</w:t>
                  </w:r>
                </w:p>
              </w:tc>
              <w:tc>
                <w:tcPr>
                  <w:tcW w:w="880" w:type="dxa"/>
                  <w:vAlign w:val="bottom"/>
                </w:tcPr>
                <w:p w:rsidR="007A7911" w:rsidRDefault="007A7911" w:rsidP="005932DB">
                  <w:pPr>
                    <w:pStyle w:val="TableBodyText"/>
                  </w:pPr>
                  <w:r>
                    <w:t>…</w:t>
                  </w:r>
                </w:p>
              </w:tc>
              <w:tc>
                <w:tcPr>
                  <w:tcW w:w="849" w:type="dxa"/>
                  <w:vAlign w:val="bottom"/>
                </w:tcPr>
                <w:p w:rsidR="007A7911" w:rsidRDefault="007A7911" w:rsidP="005932DB">
                  <w:pPr>
                    <w:pStyle w:val="TableBodyText"/>
                  </w:pPr>
                  <w:r>
                    <w:t>…</w:t>
                  </w:r>
                </w:p>
              </w:tc>
              <w:tc>
                <w:tcPr>
                  <w:tcW w:w="868"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w:t>
                  </w:r>
                </w:p>
              </w:tc>
            </w:tr>
            <w:tr w:rsidR="007A7911" w:rsidRPr="00955B06" w:rsidTr="005932DB">
              <w:tc>
                <w:tcPr>
                  <w:tcW w:w="858" w:type="dxa"/>
                  <w:vAlign w:val="bottom"/>
                </w:tcPr>
                <w:p w:rsidR="007A7911" w:rsidRDefault="007A7911" w:rsidP="005932DB">
                  <w:pPr>
                    <w:pStyle w:val="TableBodyText"/>
                    <w:jc w:val="left"/>
                    <w:rPr>
                      <w:rFonts w:cs="Arial"/>
                      <w:color w:val="000000"/>
                    </w:rPr>
                  </w:pPr>
                  <w:r>
                    <w:rPr>
                      <w:rFonts w:cs="Arial"/>
                      <w:color w:val="000000"/>
                    </w:rPr>
                    <w:t>50</w:t>
                  </w:r>
                </w:p>
              </w:tc>
              <w:tc>
                <w:tcPr>
                  <w:tcW w:w="880" w:type="dxa"/>
                  <w:vAlign w:val="bottom"/>
                </w:tcPr>
                <w:p w:rsidR="007A7911" w:rsidRDefault="007A7911" w:rsidP="005932DB">
                  <w:pPr>
                    <w:pStyle w:val="TableBodyText"/>
                  </w:pPr>
                  <w:r>
                    <w:t>…</w:t>
                  </w:r>
                </w:p>
              </w:tc>
              <w:tc>
                <w:tcPr>
                  <w:tcW w:w="849" w:type="dxa"/>
                  <w:vAlign w:val="bottom"/>
                </w:tcPr>
                <w:p w:rsidR="007A7911" w:rsidRDefault="007A7911" w:rsidP="005932DB">
                  <w:pPr>
                    <w:pStyle w:val="TableBodyText"/>
                  </w:pPr>
                  <w:r>
                    <w:t>…</w:t>
                  </w:r>
                </w:p>
              </w:tc>
              <w:tc>
                <w:tcPr>
                  <w:tcW w:w="868"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w:t>
                  </w:r>
                </w:p>
              </w:tc>
            </w:tr>
            <w:tr w:rsidR="007A7911" w:rsidRPr="00955B06" w:rsidTr="005932DB">
              <w:tc>
                <w:tcPr>
                  <w:tcW w:w="858" w:type="dxa"/>
                  <w:vAlign w:val="bottom"/>
                </w:tcPr>
                <w:p w:rsidR="007A7911" w:rsidRDefault="007A7911" w:rsidP="005932DB">
                  <w:pPr>
                    <w:pStyle w:val="TableBodyText"/>
                    <w:jc w:val="left"/>
                    <w:rPr>
                      <w:rFonts w:cs="Arial"/>
                      <w:color w:val="000000"/>
                    </w:rPr>
                  </w:pPr>
                  <w:r>
                    <w:rPr>
                      <w:rFonts w:cs="Arial"/>
                      <w:color w:val="000000"/>
                    </w:rPr>
                    <w:t>51</w:t>
                  </w:r>
                </w:p>
              </w:tc>
              <w:tc>
                <w:tcPr>
                  <w:tcW w:w="880" w:type="dxa"/>
                  <w:vAlign w:val="bottom"/>
                </w:tcPr>
                <w:p w:rsidR="007A7911" w:rsidRDefault="007A7911" w:rsidP="005932DB">
                  <w:pPr>
                    <w:pStyle w:val="TableBodyText"/>
                  </w:pPr>
                  <w:r>
                    <w:t>…</w:t>
                  </w:r>
                </w:p>
              </w:tc>
              <w:tc>
                <w:tcPr>
                  <w:tcW w:w="849" w:type="dxa"/>
                  <w:vAlign w:val="bottom"/>
                </w:tcPr>
                <w:p w:rsidR="007A7911" w:rsidRDefault="007A7911" w:rsidP="005932DB">
                  <w:pPr>
                    <w:pStyle w:val="TableBodyText"/>
                  </w:pPr>
                  <w:r>
                    <w:t>…</w:t>
                  </w:r>
                </w:p>
              </w:tc>
              <w:tc>
                <w:tcPr>
                  <w:tcW w:w="868"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w:t>
                  </w:r>
                </w:p>
              </w:tc>
            </w:tr>
            <w:tr w:rsidR="007A7911" w:rsidRPr="00955B06" w:rsidTr="005932DB">
              <w:tc>
                <w:tcPr>
                  <w:tcW w:w="858" w:type="dxa"/>
                  <w:vAlign w:val="bottom"/>
                </w:tcPr>
                <w:p w:rsidR="007A7911" w:rsidRDefault="007A7911" w:rsidP="005932DB">
                  <w:pPr>
                    <w:pStyle w:val="TableBodyText"/>
                    <w:jc w:val="left"/>
                    <w:rPr>
                      <w:rFonts w:cs="Arial"/>
                      <w:color w:val="000000"/>
                    </w:rPr>
                  </w:pPr>
                  <w:r>
                    <w:rPr>
                      <w:rFonts w:cs="Arial"/>
                      <w:color w:val="000000"/>
                    </w:rPr>
                    <w:t>52</w:t>
                  </w:r>
                </w:p>
              </w:tc>
              <w:tc>
                <w:tcPr>
                  <w:tcW w:w="880" w:type="dxa"/>
                  <w:vAlign w:val="bottom"/>
                </w:tcPr>
                <w:p w:rsidR="007A7911" w:rsidRDefault="007A7911" w:rsidP="005932DB">
                  <w:pPr>
                    <w:pStyle w:val="TableBodyText"/>
                  </w:pPr>
                  <w:r>
                    <w:t>…</w:t>
                  </w:r>
                </w:p>
              </w:tc>
              <w:tc>
                <w:tcPr>
                  <w:tcW w:w="849" w:type="dxa"/>
                  <w:vAlign w:val="bottom"/>
                </w:tcPr>
                <w:p w:rsidR="007A7911" w:rsidRDefault="007A7911" w:rsidP="005932DB">
                  <w:pPr>
                    <w:pStyle w:val="TableBodyText"/>
                  </w:pPr>
                  <w:r>
                    <w:t>…</w:t>
                  </w:r>
                </w:p>
              </w:tc>
              <w:tc>
                <w:tcPr>
                  <w:tcW w:w="868"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w:t>
                  </w:r>
                </w:p>
              </w:tc>
            </w:tr>
            <w:tr w:rsidR="007A7911" w:rsidRPr="00955B06" w:rsidTr="005932DB">
              <w:tc>
                <w:tcPr>
                  <w:tcW w:w="858" w:type="dxa"/>
                  <w:vAlign w:val="bottom"/>
                </w:tcPr>
                <w:p w:rsidR="007A7911" w:rsidRDefault="007A7911" w:rsidP="005932DB">
                  <w:pPr>
                    <w:pStyle w:val="TableBodyText"/>
                    <w:jc w:val="left"/>
                    <w:rPr>
                      <w:rFonts w:cs="Arial"/>
                      <w:color w:val="000000"/>
                    </w:rPr>
                  </w:pPr>
                  <w:r>
                    <w:rPr>
                      <w:rFonts w:cs="Arial"/>
                      <w:color w:val="000000"/>
                    </w:rPr>
                    <w:t>53</w:t>
                  </w:r>
                </w:p>
              </w:tc>
              <w:tc>
                <w:tcPr>
                  <w:tcW w:w="880" w:type="dxa"/>
                  <w:vAlign w:val="bottom"/>
                </w:tcPr>
                <w:p w:rsidR="007A7911" w:rsidRDefault="007A7911" w:rsidP="005932DB">
                  <w:pPr>
                    <w:pStyle w:val="TableBodyText"/>
                  </w:pPr>
                  <w:r>
                    <w:t>…</w:t>
                  </w:r>
                </w:p>
              </w:tc>
              <w:tc>
                <w:tcPr>
                  <w:tcW w:w="849" w:type="dxa"/>
                  <w:vAlign w:val="bottom"/>
                </w:tcPr>
                <w:p w:rsidR="007A7911" w:rsidRDefault="007A7911" w:rsidP="005932DB">
                  <w:pPr>
                    <w:pStyle w:val="TableBodyText"/>
                  </w:pPr>
                  <w:r>
                    <w:t>…</w:t>
                  </w:r>
                </w:p>
              </w:tc>
              <w:tc>
                <w:tcPr>
                  <w:tcW w:w="868"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w:t>
                  </w:r>
                </w:p>
              </w:tc>
            </w:tr>
            <w:tr w:rsidR="007A7911" w:rsidRPr="00955B06" w:rsidTr="005932DB">
              <w:tc>
                <w:tcPr>
                  <w:tcW w:w="858" w:type="dxa"/>
                  <w:vAlign w:val="bottom"/>
                </w:tcPr>
                <w:p w:rsidR="007A7911" w:rsidRDefault="007A7911" w:rsidP="005932DB">
                  <w:pPr>
                    <w:pStyle w:val="TableBodyText"/>
                    <w:jc w:val="left"/>
                    <w:rPr>
                      <w:rFonts w:cs="Arial"/>
                      <w:color w:val="000000"/>
                    </w:rPr>
                  </w:pPr>
                  <w:r>
                    <w:rPr>
                      <w:rFonts w:cs="Arial"/>
                      <w:color w:val="000000"/>
                    </w:rPr>
                    <w:t>54</w:t>
                  </w:r>
                </w:p>
              </w:tc>
              <w:tc>
                <w:tcPr>
                  <w:tcW w:w="880" w:type="dxa"/>
                  <w:vAlign w:val="bottom"/>
                </w:tcPr>
                <w:p w:rsidR="007A7911" w:rsidRDefault="007A7911" w:rsidP="005932DB">
                  <w:pPr>
                    <w:pStyle w:val="TableBodyText"/>
                  </w:pPr>
                  <w:r>
                    <w:t>…</w:t>
                  </w:r>
                </w:p>
              </w:tc>
              <w:tc>
                <w:tcPr>
                  <w:tcW w:w="849" w:type="dxa"/>
                  <w:vAlign w:val="bottom"/>
                </w:tcPr>
                <w:p w:rsidR="007A7911" w:rsidRDefault="007A7911" w:rsidP="005932DB">
                  <w:pPr>
                    <w:pStyle w:val="TableBodyText"/>
                  </w:pPr>
                  <w:r>
                    <w:t>…</w:t>
                  </w:r>
                </w:p>
              </w:tc>
              <w:tc>
                <w:tcPr>
                  <w:tcW w:w="868"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w:t>
                  </w:r>
                </w:p>
              </w:tc>
            </w:tr>
            <w:tr w:rsidR="007A7911" w:rsidRPr="00955B06" w:rsidTr="005932DB">
              <w:tc>
                <w:tcPr>
                  <w:tcW w:w="858" w:type="dxa"/>
                  <w:vAlign w:val="bottom"/>
                </w:tcPr>
                <w:p w:rsidR="007A7911" w:rsidRDefault="007A7911" w:rsidP="005932DB">
                  <w:pPr>
                    <w:pStyle w:val="TableBodyText"/>
                    <w:jc w:val="left"/>
                    <w:rPr>
                      <w:rFonts w:cs="Arial"/>
                      <w:color w:val="000000"/>
                    </w:rPr>
                  </w:pPr>
                  <w:r>
                    <w:rPr>
                      <w:rFonts w:cs="Arial"/>
                      <w:color w:val="000000"/>
                    </w:rPr>
                    <w:t>55</w:t>
                  </w:r>
                </w:p>
              </w:tc>
              <w:tc>
                <w:tcPr>
                  <w:tcW w:w="880" w:type="dxa"/>
                  <w:vAlign w:val="bottom"/>
                </w:tcPr>
                <w:p w:rsidR="007A7911" w:rsidRDefault="007A7911" w:rsidP="005932DB">
                  <w:pPr>
                    <w:pStyle w:val="TableBodyText"/>
                  </w:pPr>
                  <w:r>
                    <w:t>…</w:t>
                  </w:r>
                </w:p>
              </w:tc>
              <w:tc>
                <w:tcPr>
                  <w:tcW w:w="849" w:type="dxa"/>
                  <w:vAlign w:val="bottom"/>
                </w:tcPr>
                <w:p w:rsidR="007A7911" w:rsidRDefault="007A7911" w:rsidP="005932DB">
                  <w:pPr>
                    <w:pStyle w:val="TableBodyText"/>
                  </w:pPr>
                  <w:r>
                    <w:t>…</w:t>
                  </w:r>
                </w:p>
              </w:tc>
              <w:tc>
                <w:tcPr>
                  <w:tcW w:w="868"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w:t>
                  </w:r>
                </w:p>
              </w:tc>
            </w:tr>
            <w:tr w:rsidR="007A7911" w:rsidRPr="00955B06" w:rsidTr="005932DB">
              <w:tc>
                <w:tcPr>
                  <w:tcW w:w="858" w:type="dxa"/>
                  <w:vAlign w:val="bottom"/>
                </w:tcPr>
                <w:p w:rsidR="007A7911" w:rsidRDefault="007A7911" w:rsidP="005932DB">
                  <w:pPr>
                    <w:pStyle w:val="TableBodyText"/>
                    <w:jc w:val="left"/>
                    <w:rPr>
                      <w:rFonts w:cs="Arial"/>
                      <w:color w:val="000000"/>
                    </w:rPr>
                  </w:pPr>
                  <w:r>
                    <w:rPr>
                      <w:rFonts w:cs="Arial"/>
                      <w:color w:val="000000"/>
                    </w:rPr>
                    <w:t>56</w:t>
                  </w:r>
                </w:p>
              </w:tc>
              <w:tc>
                <w:tcPr>
                  <w:tcW w:w="880" w:type="dxa"/>
                  <w:vAlign w:val="bottom"/>
                </w:tcPr>
                <w:p w:rsidR="007A7911" w:rsidRDefault="007A7911" w:rsidP="005932DB">
                  <w:pPr>
                    <w:pStyle w:val="TableBodyText"/>
                  </w:pPr>
                  <w:r>
                    <w:t>…</w:t>
                  </w:r>
                </w:p>
              </w:tc>
              <w:tc>
                <w:tcPr>
                  <w:tcW w:w="849" w:type="dxa"/>
                  <w:vAlign w:val="bottom"/>
                </w:tcPr>
                <w:p w:rsidR="007A7911" w:rsidRDefault="007A7911" w:rsidP="005932DB">
                  <w:pPr>
                    <w:pStyle w:val="TableBodyText"/>
                  </w:pPr>
                  <w:r>
                    <w:t>…</w:t>
                  </w:r>
                </w:p>
              </w:tc>
              <w:tc>
                <w:tcPr>
                  <w:tcW w:w="868"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w:t>
                  </w:r>
                </w:p>
              </w:tc>
            </w:tr>
            <w:tr w:rsidR="007A7911" w:rsidRPr="00955B06" w:rsidTr="005932DB">
              <w:tc>
                <w:tcPr>
                  <w:tcW w:w="858" w:type="dxa"/>
                  <w:vAlign w:val="bottom"/>
                </w:tcPr>
                <w:p w:rsidR="007A7911" w:rsidRDefault="007A7911" w:rsidP="005932DB">
                  <w:pPr>
                    <w:pStyle w:val="TableBodyText"/>
                    <w:jc w:val="left"/>
                    <w:rPr>
                      <w:rFonts w:cs="Arial"/>
                      <w:color w:val="000000"/>
                    </w:rPr>
                  </w:pPr>
                  <w:r>
                    <w:rPr>
                      <w:rFonts w:cs="Arial"/>
                      <w:color w:val="000000"/>
                    </w:rPr>
                    <w:t>57</w:t>
                  </w:r>
                </w:p>
              </w:tc>
              <w:tc>
                <w:tcPr>
                  <w:tcW w:w="880" w:type="dxa"/>
                  <w:vAlign w:val="bottom"/>
                </w:tcPr>
                <w:p w:rsidR="007A7911" w:rsidRDefault="007A7911" w:rsidP="005932DB">
                  <w:pPr>
                    <w:pStyle w:val="TableBodyText"/>
                  </w:pPr>
                  <w:r>
                    <w:t>…</w:t>
                  </w:r>
                </w:p>
              </w:tc>
              <w:tc>
                <w:tcPr>
                  <w:tcW w:w="849" w:type="dxa"/>
                  <w:vAlign w:val="bottom"/>
                </w:tcPr>
                <w:p w:rsidR="007A7911" w:rsidRDefault="007A7911" w:rsidP="005932DB">
                  <w:pPr>
                    <w:pStyle w:val="TableBodyText"/>
                  </w:pPr>
                  <w:r>
                    <w:t>…</w:t>
                  </w:r>
                </w:p>
              </w:tc>
              <w:tc>
                <w:tcPr>
                  <w:tcW w:w="868"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w:t>
                  </w:r>
                </w:p>
              </w:tc>
            </w:tr>
            <w:tr w:rsidR="007A7911" w:rsidRPr="00955B06" w:rsidTr="005932DB">
              <w:tc>
                <w:tcPr>
                  <w:tcW w:w="858" w:type="dxa"/>
                  <w:vAlign w:val="bottom"/>
                </w:tcPr>
                <w:p w:rsidR="007A7911" w:rsidRDefault="007A7911" w:rsidP="005932DB">
                  <w:pPr>
                    <w:pStyle w:val="TableBodyText"/>
                    <w:jc w:val="left"/>
                    <w:rPr>
                      <w:rFonts w:cs="Arial"/>
                      <w:color w:val="000000"/>
                    </w:rPr>
                  </w:pPr>
                  <w:r>
                    <w:rPr>
                      <w:rFonts w:cs="Arial"/>
                      <w:color w:val="000000"/>
                    </w:rPr>
                    <w:t>58</w:t>
                  </w:r>
                </w:p>
              </w:tc>
              <w:tc>
                <w:tcPr>
                  <w:tcW w:w="880" w:type="dxa"/>
                  <w:vAlign w:val="bottom"/>
                </w:tcPr>
                <w:p w:rsidR="007A7911" w:rsidRDefault="007A7911" w:rsidP="005932DB">
                  <w:pPr>
                    <w:pStyle w:val="TableBodyText"/>
                  </w:pPr>
                  <w:r>
                    <w:t>…</w:t>
                  </w:r>
                </w:p>
              </w:tc>
              <w:tc>
                <w:tcPr>
                  <w:tcW w:w="849" w:type="dxa"/>
                  <w:vAlign w:val="bottom"/>
                </w:tcPr>
                <w:p w:rsidR="007A7911" w:rsidRDefault="007A7911" w:rsidP="005932DB">
                  <w:pPr>
                    <w:pStyle w:val="TableBodyText"/>
                  </w:pPr>
                  <w:r>
                    <w:t>…</w:t>
                  </w:r>
                </w:p>
              </w:tc>
              <w:tc>
                <w:tcPr>
                  <w:tcW w:w="868"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w:t>
                  </w:r>
                </w:p>
              </w:tc>
            </w:tr>
            <w:tr w:rsidR="007A7911" w:rsidRPr="00955B06" w:rsidTr="005932DB">
              <w:tc>
                <w:tcPr>
                  <w:tcW w:w="858" w:type="dxa"/>
                  <w:vAlign w:val="bottom"/>
                </w:tcPr>
                <w:p w:rsidR="007A7911" w:rsidRDefault="007A7911" w:rsidP="005932DB">
                  <w:pPr>
                    <w:pStyle w:val="TableBodyText"/>
                    <w:jc w:val="left"/>
                    <w:rPr>
                      <w:rFonts w:cs="Arial"/>
                      <w:color w:val="000000"/>
                    </w:rPr>
                  </w:pPr>
                  <w:r>
                    <w:rPr>
                      <w:rFonts w:cs="Arial"/>
                      <w:color w:val="000000"/>
                    </w:rPr>
                    <w:t>59</w:t>
                  </w:r>
                </w:p>
              </w:tc>
              <w:tc>
                <w:tcPr>
                  <w:tcW w:w="880" w:type="dxa"/>
                  <w:vAlign w:val="bottom"/>
                </w:tcPr>
                <w:p w:rsidR="007A7911" w:rsidRDefault="007A7911" w:rsidP="005932DB">
                  <w:pPr>
                    <w:pStyle w:val="TableBodyText"/>
                  </w:pPr>
                  <w:r>
                    <w:t>…</w:t>
                  </w:r>
                </w:p>
              </w:tc>
              <w:tc>
                <w:tcPr>
                  <w:tcW w:w="849" w:type="dxa"/>
                  <w:vAlign w:val="bottom"/>
                </w:tcPr>
                <w:p w:rsidR="007A7911" w:rsidRDefault="007A7911" w:rsidP="005932DB">
                  <w:pPr>
                    <w:pStyle w:val="TableBodyText"/>
                  </w:pPr>
                  <w:r>
                    <w:t>…</w:t>
                  </w:r>
                </w:p>
              </w:tc>
              <w:tc>
                <w:tcPr>
                  <w:tcW w:w="868"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w:t>
                  </w:r>
                </w:p>
              </w:tc>
            </w:tr>
            <w:tr w:rsidR="007A7911" w:rsidRPr="00955B06" w:rsidTr="005932DB">
              <w:tc>
                <w:tcPr>
                  <w:tcW w:w="858" w:type="dxa"/>
                  <w:vAlign w:val="bottom"/>
                </w:tcPr>
                <w:p w:rsidR="007A7911" w:rsidRDefault="007A7911" w:rsidP="005932DB">
                  <w:pPr>
                    <w:pStyle w:val="TableBodyText"/>
                    <w:jc w:val="left"/>
                    <w:rPr>
                      <w:rFonts w:cs="Arial"/>
                      <w:color w:val="000000"/>
                    </w:rPr>
                  </w:pPr>
                  <w:r>
                    <w:rPr>
                      <w:rFonts w:cs="Arial"/>
                      <w:color w:val="000000"/>
                    </w:rPr>
                    <w:t>60</w:t>
                  </w:r>
                </w:p>
              </w:tc>
              <w:tc>
                <w:tcPr>
                  <w:tcW w:w="880" w:type="dxa"/>
                  <w:vAlign w:val="bottom"/>
                </w:tcPr>
                <w:p w:rsidR="007A7911" w:rsidRDefault="007A7911" w:rsidP="005932DB">
                  <w:pPr>
                    <w:pStyle w:val="TableBodyText"/>
                  </w:pPr>
                  <w:r>
                    <w:t>…</w:t>
                  </w:r>
                </w:p>
              </w:tc>
              <w:tc>
                <w:tcPr>
                  <w:tcW w:w="849" w:type="dxa"/>
                  <w:vAlign w:val="bottom"/>
                </w:tcPr>
                <w:p w:rsidR="007A7911" w:rsidRDefault="007A7911" w:rsidP="005932DB">
                  <w:pPr>
                    <w:pStyle w:val="TableBodyText"/>
                  </w:pPr>
                  <w:r>
                    <w:t>…</w:t>
                  </w:r>
                </w:p>
              </w:tc>
              <w:tc>
                <w:tcPr>
                  <w:tcW w:w="868"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w:t>
                  </w:r>
                </w:p>
              </w:tc>
            </w:tr>
            <w:tr w:rsidR="007A7911" w:rsidRPr="00955B06" w:rsidTr="005932DB">
              <w:tc>
                <w:tcPr>
                  <w:tcW w:w="858" w:type="dxa"/>
                  <w:vAlign w:val="bottom"/>
                </w:tcPr>
                <w:p w:rsidR="007A7911" w:rsidRDefault="007A7911" w:rsidP="005932DB">
                  <w:pPr>
                    <w:pStyle w:val="TableBodyText"/>
                    <w:jc w:val="left"/>
                    <w:rPr>
                      <w:rFonts w:cs="Arial"/>
                      <w:color w:val="000000"/>
                    </w:rPr>
                  </w:pPr>
                  <w:r>
                    <w:rPr>
                      <w:rFonts w:cs="Arial"/>
                      <w:color w:val="000000"/>
                    </w:rPr>
                    <w:t>61</w:t>
                  </w:r>
                </w:p>
              </w:tc>
              <w:tc>
                <w:tcPr>
                  <w:tcW w:w="880" w:type="dxa"/>
                  <w:vAlign w:val="bottom"/>
                </w:tcPr>
                <w:p w:rsidR="007A7911" w:rsidRDefault="007A7911" w:rsidP="005932DB">
                  <w:pPr>
                    <w:pStyle w:val="TableBodyText"/>
                  </w:pPr>
                  <w:r>
                    <w:t>…</w:t>
                  </w:r>
                </w:p>
              </w:tc>
              <w:tc>
                <w:tcPr>
                  <w:tcW w:w="849" w:type="dxa"/>
                  <w:vAlign w:val="bottom"/>
                </w:tcPr>
                <w:p w:rsidR="007A7911" w:rsidRDefault="007A7911" w:rsidP="005932DB">
                  <w:pPr>
                    <w:pStyle w:val="TableBodyText"/>
                  </w:pPr>
                  <w:r>
                    <w:t>…</w:t>
                  </w:r>
                </w:p>
              </w:tc>
              <w:tc>
                <w:tcPr>
                  <w:tcW w:w="868"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w:t>
                  </w:r>
                </w:p>
              </w:tc>
            </w:tr>
            <w:tr w:rsidR="007A7911" w:rsidRPr="00955B06" w:rsidTr="005932DB">
              <w:tc>
                <w:tcPr>
                  <w:tcW w:w="858" w:type="dxa"/>
                  <w:vAlign w:val="bottom"/>
                </w:tcPr>
                <w:p w:rsidR="007A7911" w:rsidRDefault="007A7911" w:rsidP="005932DB">
                  <w:pPr>
                    <w:pStyle w:val="TableBodyText"/>
                    <w:jc w:val="left"/>
                    <w:rPr>
                      <w:rFonts w:cs="Arial"/>
                      <w:color w:val="000000"/>
                    </w:rPr>
                  </w:pPr>
                  <w:r>
                    <w:rPr>
                      <w:rFonts w:cs="Arial"/>
                      <w:color w:val="000000"/>
                    </w:rPr>
                    <w:t>62</w:t>
                  </w:r>
                </w:p>
              </w:tc>
              <w:tc>
                <w:tcPr>
                  <w:tcW w:w="880" w:type="dxa"/>
                  <w:vAlign w:val="bottom"/>
                </w:tcPr>
                <w:p w:rsidR="007A7911" w:rsidRDefault="007A7911" w:rsidP="005932DB">
                  <w:pPr>
                    <w:pStyle w:val="TableBodyText"/>
                  </w:pPr>
                  <w:r>
                    <w:t>…</w:t>
                  </w:r>
                </w:p>
              </w:tc>
              <w:tc>
                <w:tcPr>
                  <w:tcW w:w="849" w:type="dxa"/>
                  <w:vAlign w:val="bottom"/>
                </w:tcPr>
                <w:p w:rsidR="007A7911" w:rsidRDefault="007A7911" w:rsidP="005932DB">
                  <w:pPr>
                    <w:pStyle w:val="TableBodyText"/>
                  </w:pPr>
                  <w:r>
                    <w:t>…</w:t>
                  </w:r>
                </w:p>
              </w:tc>
              <w:tc>
                <w:tcPr>
                  <w:tcW w:w="868"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w:t>
                  </w:r>
                </w:p>
              </w:tc>
            </w:tr>
            <w:tr w:rsidR="007A7911" w:rsidRPr="00955B06" w:rsidTr="005932DB">
              <w:tc>
                <w:tcPr>
                  <w:tcW w:w="858" w:type="dxa"/>
                  <w:vAlign w:val="bottom"/>
                </w:tcPr>
                <w:p w:rsidR="007A7911" w:rsidRDefault="007A7911" w:rsidP="005932DB">
                  <w:pPr>
                    <w:pStyle w:val="TableBodyText"/>
                    <w:jc w:val="left"/>
                    <w:rPr>
                      <w:rFonts w:cs="Arial"/>
                      <w:color w:val="000000"/>
                    </w:rPr>
                  </w:pPr>
                  <w:r>
                    <w:rPr>
                      <w:rFonts w:cs="Arial"/>
                      <w:color w:val="000000"/>
                    </w:rPr>
                    <w:t>63</w:t>
                  </w:r>
                </w:p>
              </w:tc>
              <w:tc>
                <w:tcPr>
                  <w:tcW w:w="880" w:type="dxa"/>
                  <w:vAlign w:val="bottom"/>
                </w:tcPr>
                <w:p w:rsidR="007A7911" w:rsidRDefault="007A7911" w:rsidP="005932DB">
                  <w:pPr>
                    <w:pStyle w:val="TableBodyText"/>
                  </w:pPr>
                  <w:r>
                    <w:t>…</w:t>
                  </w:r>
                </w:p>
              </w:tc>
              <w:tc>
                <w:tcPr>
                  <w:tcW w:w="849" w:type="dxa"/>
                  <w:vAlign w:val="bottom"/>
                </w:tcPr>
                <w:p w:rsidR="007A7911" w:rsidRDefault="007A7911" w:rsidP="005932DB">
                  <w:pPr>
                    <w:pStyle w:val="TableBodyText"/>
                  </w:pPr>
                  <w:r>
                    <w:t>…</w:t>
                  </w:r>
                </w:p>
              </w:tc>
              <w:tc>
                <w:tcPr>
                  <w:tcW w:w="868"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w:t>
                  </w:r>
                </w:p>
              </w:tc>
            </w:tr>
            <w:tr w:rsidR="007A7911" w:rsidRPr="00955B06" w:rsidTr="005932DB">
              <w:tc>
                <w:tcPr>
                  <w:tcW w:w="858" w:type="dxa"/>
                  <w:vAlign w:val="bottom"/>
                </w:tcPr>
                <w:p w:rsidR="007A7911" w:rsidRDefault="007A7911" w:rsidP="005932DB">
                  <w:pPr>
                    <w:pStyle w:val="TableBodyText"/>
                    <w:jc w:val="left"/>
                    <w:rPr>
                      <w:rFonts w:cs="Arial"/>
                      <w:color w:val="000000"/>
                    </w:rPr>
                  </w:pPr>
                  <w:r>
                    <w:rPr>
                      <w:rFonts w:cs="Arial"/>
                      <w:color w:val="000000"/>
                    </w:rPr>
                    <w:t>64</w:t>
                  </w:r>
                </w:p>
              </w:tc>
              <w:tc>
                <w:tcPr>
                  <w:tcW w:w="880" w:type="dxa"/>
                  <w:vAlign w:val="bottom"/>
                </w:tcPr>
                <w:p w:rsidR="007A7911" w:rsidRDefault="007A7911" w:rsidP="005932DB">
                  <w:pPr>
                    <w:pStyle w:val="TableBodyText"/>
                  </w:pPr>
                  <w:r>
                    <w:t>…</w:t>
                  </w:r>
                </w:p>
              </w:tc>
              <w:tc>
                <w:tcPr>
                  <w:tcW w:w="849" w:type="dxa"/>
                  <w:vAlign w:val="bottom"/>
                </w:tcPr>
                <w:p w:rsidR="007A7911" w:rsidRDefault="007A7911" w:rsidP="005932DB">
                  <w:pPr>
                    <w:pStyle w:val="TableBodyText"/>
                  </w:pPr>
                  <w:r>
                    <w:t>…</w:t>
                  </w:r>
                </w:p>
              </w:tc>
              <w:tc>
                <w:tcPr>
                  <w:tcW w:w="868"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w:t>
                  </w:r>
                </w:p>
              </w:tc>
            </w:tr>
            <w:tr w:rsidR="007A7911" w:rsidRPr="00955B06" w:rsidTr="005932DB">
              <w:tc>
                <w:tcPr>
                  <w:tcW w:w="858" w:type="dxa"/>
                  <w:vAlign w:val="bottom"/>
                </w:tcPr>
                <w:p w:rsidR="007A7911" w:rsidRDefault="007A7911" w:rsidP="005932DB">
                  <w:pPr>
                    <w:pStyle w:val="TableBodyText"/>
                    <w:jc w:val="left"/>
                    <w:rPr>
                      <w:rFonts w:cs="Arial"/>
                      <w:color w:val="000000"/>
                    </w:rPr>
                  </w:pPr>
                  <w:r>
                    <w:rPr>
                      <w:rFonts w:cs="Arial"/>
                      <w:color w:val="000000"/>
                    </w:rPr>
                    <w:t>65</w:t>
                  </w:r>
                </w:p>
              </w:tc>
              <w:tc>
                <w:tcPr>
                  <w:tcW w:w="880" w:type="dxa"/>
                  <w:vAlign w:val="bottom"/>
                </w:tcPr>
                <w:p w:rsidR="007A7911" w:rsidRDefault="007A7911" w:rsidP="005932DB">
                  <w:pPr>
                    <w:pStyle w:val="TableBodyText"/>
                  </w:pPr>
                  <w:r>
                    <w:t>…</w:t>
                  </w:r>
                </w:p>
              </w:tc>
              <w:tc>
                <w:tcPr>
                  <w:tcW w:w="849" w:type="dxa"/>
                  <w:vAlign w:val="bottom"/>
                </w:tcPr>
                <w:p w:rsidR="007A7911" w:rsidRDefault="007A7911" w:rsidP="005932DB">
                  <w:pPr>
                    <w:pStyle w:val="TableBodyText"/>
                  </w:pPr>
                  <w:r>
                    <w:t>…</w:t>
                  </w:r>
                </w:p>
              </w:tc>
              <w:tc>
                <w:tcPr>
                  <w:tcW w:w="868"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w:t>
                  </w:r>
                </w:p>
              </w:tc>
            </w:tr>
            <w:tr w:rsidR="007A7911" w:rsidRPr="00955B06" w:rsidTr="005932DB">
              <w:tc>
                <w:tcPr>
                  <w:tcW w:w="858" w:type="dxa"/>
                  <w:vAlign w:val="bottom"/>
                </w:tcPr>
                <w:p w:rsidR="007A7911" w:rsidRDefault="007A7911" w:rsidP="005932DB">
                  <w:pPr>
                    <w:pStyle w:val="TableBodyText"/>
                    <w:jc w:val="left"/>
                    <w:rPr>
                      <w:rFonts w:cs="Arial"/>
                      <w:color w:val="000000"/>
                    </w:rPr>
                  </w:pPr>
                  <w:r>
                    <w:rPr>
                      <w:rFonts w:cs="Arial"/>
                      <w:color w:val="000000"/>
                    </w:rPr>
                    <w:t>66</w:t>
                  </w:r>
                </w:p>
              </w:tc>
              <w:tc>
                <w:tcPr>
                  <w:tcW w:w="880" w:type="dxa"/>
                  <w:vAlign w:val="bottom"/>
                </w:tcPr>
                <w:p w:rsidR="007A7911" w:rsidRDefault="007A7911" w:rsidP="005932DB">
                  <w:pPr>
                    <w:pStyle w:val="TableBodyText"/>
                  </w:pPr>
                  <w:r>
                    <w:t>…</w:t>
                  </w:r>
                </w:p>
              </w:tc>
              <w:tc>
                <w:tcPr>
                  <w:tcW w:w="849" w:type="dxa"/>
                  <w:vAlign w:val="bottom"/>
                </w:tcPr>
                <w:p w:rsidR="007A7911" w:rsidRDefault="007A7911" w:rsidP="005932DB">
                  <w:pPr>
                    <w:pStyle w:val="TableBodyText"/>
                  </w:pPr>
                  <w:r>
                    <w:t>…</w:t>
                  </w:r>
                </w:p>
              </w:tc>
              <w:tc>
                <w:tcPr>
                  <w:tcW w:w="868"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w:t>
                  </w:r>
                </w:p>
              </w:tc>
            </w:tr>
            <w:tr w:rsidR="007A7911" w:rsidRPr="00955B06" w:rsidTr="005932DB">
              <w:tc>
                <w:tcPr>
                  <w:tcW w:w="858" w:type="dxa"/>
                  <w:vAlign w:val="bottom"/>
                </w:tcPr>
                <w:p w:rsidR="007A7911" w:rsidRDefault="007A7911" w:rsidP="005932DB">
                  <w:pPr>
                    <w:pStyle w:val="TableBodyText"/>
                    <w:jc w:val="left"/>
                    <w:rPr>
                      <w:rFonts w:cs="Arial"/>
                      <w:color w:val="000000"/>
                    </w:rPr>
                  </w:pPr>
                  <w:r>
                    <w:rPr>
                      <w:rFonts w:cs="Arial"/>
                      <w:color w:val="000000"/>
                    </w:rPr>
                    <w:t>67</w:t>
                  </w:r>
                </w:p>
              </w:tc>
              <w:tc>
                <w:tcPr>
                  <w:tcW w:w="880" w:type="dxa"/>
                  <w:vAlign w:val="bottom"/>
                </w:tcPr>
                <w:p w:rsidR="007A7911" w:rsidRDefault="007A7911" w:rsidP="005932DB">
                  <w:pPr>
                    <w:pStyle w:val="TableBodyText"/>
                  </w:pPr>
                  <w:r>
                    <w:t>…</w:t>
                  </w:r>
                </w:p>
              </w:tc>
              <w:tc>
                <w:tcPr>
                  <w:tcW w:w="849" w:type="dxa"/>
                  <w:vAlign w:val="bottom"/>
                </w:tcPr>
                <w:p w:rsidR="007A7911" w:rsidRDefault="007A7911" w:rsidP="005932DB">
                  <w:pPr>
                    <w:pStyle w:val="TableBodyText"/>
                  </w:pPr>
                  <w:r>
                    <w:t>…</w:t>
                  </w:r>
                </w:p>
              </w:tc>
              <w:tc>
                <w:tcPr>
                  <w:tcW w:w="868"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w:t>
                  </w:r>
                </w:p>
              </w:tc>
            </w:tr>
            <w:tr w:rsidR="007A7911" w:rsidRPr="00955B06" w:rsidTr="005932DB">
              <w:tc>
                <w:tcPr>
                  <w:tcW w:w="858" w:type="dxa"/>
                  <w:vAlign w:val="bottom"/>
                </w:tcPr>
                <w:p w:rsidR="007A7911" w:rsidRDefault="007A7911" w:rsidP="005932DB">
                  <w:pPr>
                    <w:pStyle w:val="TableBodyText"/>
                    <w:jc w:val="left"/>
                    <w:rPr>
                      <w:rFonts w:cs="Arial"/>
                      <w:color w:val="000000"/>
                    </w:rPr>
                  </w:pPr>
                  <w:r>
                    <w:rPr>
                      <w:rFonts w:cs="Arial"/>
                      <w:color w:val="000000"/>
                    </w:rPr>
                    <w:t>68</w:t>
                  </w:r>
                </w:p>
              </w:tc>
              <w:tc>
                <w:tcPr>
                  <w:tcW w:w="880" w:type="dxa"/>
                  <w:vAlign w:val="bottom"/>
                </w:tcPr>
                <w:p w:rsidR="007A7911" w:rsidRDefault="007A7911" w:rsidP="005932DB">
                  <w:pPr>
                    <w:pStyle w:val="TableBodyText"/>
                  </w:pPr>
                  <w:r>
                    <w:t>…</w:t>
                  </w:r>
                </w:p>
              </w:tc>
              <w:tc>
                <w:tcPr>
                  <w:tcW w:w="849" w:type="dxa"/>
                  <w:vAlign w:val="bottom"/>
                </w:tcPr>
                <w:p w:rsidR="007A7911" w:rsidRDefault="007A7911" w:rsidP="005932DB">
                  <w:pPr>
                    <w:pStyle w:val="TableBodyText"/>
                  </w:pPr>
                  <w:r>
                    <w:t>…</w:t>
                  </w:r>
                </w:p>
              </w:tc>
              <w:tc>
                <w:tcPr>
                  <w:tcW w:w="868"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w:t>
                  </w:r>
                </w:p>
              </w:tc>
            </w:tr>
            <w:tr w:rsidR="007A7911" w:rsidRPr="00955B06" w:rsidTr="005932DB">
              <w:tc>
                <w:tcPr>
                  <w:tcW w:w="858" w:type="dxa"/>
                  <w:vAlign w:val="bottom"/>
                </w:tcPr>
                <w:p w:rsidR="007A7911" w:rsidRDefault="007A7911" w:rsidP="005932DB">
                  <w:pPr>
                    <w:pStyle w:val="TableBodyText"/>
                    <w:jc w:val="left"/>
                    <w:rPr>
                      <w:rFonts w:cs="Arial"/>
                      <w:color w:val="000000"/>
                    </w:rPr>
                  </w:pPr>
                  <w:r>
                    <w:rPr>
                      <w:rFonts w:cs="Arial"/>
                      <w:color w:val="000000"/>
                    </w:rPr>
                    <w:t>69</w:t>
                  </w:r>
                </w:p>
              </w:tc>
              <w:tc>
                <w:tcPr>
                  <w:tcW w:w="880" w:type="dxa"/>
                  <w:vAlign w:val="bottom"/>
                </w:tcPr>
                <w:p w:rsidR="007A7911" w:rsidRDefault="007A7911" w:rsidP="005932DB">
                  <w:pPr>
                    <w:pStyle w:val="TableBodyText"/>
                  </w:pPr>
                  <w:r>
                    <w:t>…</w:t>
                  </w:r>
                </w:p>
              </w:tc>
              <w:tc>
                <w:tcPr>
                  <w:tcW w:w="849" w:type="dxa"/>
                  <w:vAlign w:val="bottom"/>
                </w:tcPr>
                <w:p w:rsidR="007A7911" w:rsidRDefault="007A7911" w:rsidP="005932DB">
                  <w:pPr>
                    <w:pStyle w:val="TableBodyText"/>
                  </w:pPr>
                  <w:r>
                    <w:t>…</w:t>
                  </w:r>
                </w:p>
              </w:tc>
              <w:tc>
                <w:tcPr>
                  <w:tcW w:w="868"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w:t>
                  </w:r>
                </w:p>
              </w:tc>
            </w:tr>
            <w:tr w:rsidR="007A7911" w:rsidRPr="00955B06" w:rsidTr="005932DB">
              <w:tc>
                <w:tcPr>
                  <w:tcW w:w="858" w:type="dxa"/>
                  <w:vAlign w:val="bottom"/>
                </w:tcPr>
                <w:p w:rsidR="007A7911" w:rsidRDefault="007A7911" w:rsidP="005932DB">
                  <w:pPr>
                    <w:pStyle w:val="TableBodyText"/>
                    <w:jc w:val="left"/>
                    <w:rPr>
                      <w:rFonts w:cs="Arial"/>
                      <w:color w:val="000000"/>
                    </w:rPr>
                  </w:pPr>
                  <w:r>
                    <w:rPr>
                      <w:rFonts w:cs="Arial"/>
                      <w:color w:val="000000"/>
                    </w:rPr>
                    <w:t>70</w:t>
                  </w:r>
                </w:p>
              </w:tc>
              <w:tc>
                <w:tcPr>
                  <w:tcW w:w="880" w:type="dxa"/>
                  <w:vAlign w:val="bottom"/>
                </w:tcPr>
                <w:p w:rsidR="007A7911" w:rsidRDefault="007A7911" w:rsidP="005932DB">
                  <w:pPr>
                    <w:pStyle w:val="TableBodyText"/>
                  </w:pPr>
                  <w:r>
                    <w:t>…</w:t>
                  </w:r>
                </w:p>
              </w:tc>
              <w:tc>
                <w:tcPr>
                  <w:tcW w:w="849" w:type="dxa"/>
                  <w:vAlign w:val="bottom"/>
                </w:tcPr>
                <w:p w:rsidR="007A7911" w:rsidRDefault="007A7911" w:rsidP="005932DB">
                  <w:pPr>
                    <w:pStyle w:val="TableBodyText"/>
                  </w:pPr>
                  <w:r>
                    <w:t>…</w:t>
                  </w:r>
                </w:p>
              </w:tc>
              <w:tc>
                <w:tcPr>
                  <w:tcW w:w="868"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w:t>
                  </w:r>
                </w:p>
              </w:tc>
            </w:tr>
            <w:tr w:rsidR="007A7911" w:rsidRPr="00955B06" w:rsidTr="005932DB">
              <w:tc>
                <w:tcPr>
                  <w:tcW w:w="858" w:type="dxa"/>
                  <w:vAlign w:val="bottom"/>
                </w:tcPr>
                <w:p w:rsidR="007A7911" w:rsidRDefault="007A7911" w:rsidP="005932DB">
                  <w:pPr>
                    <w:pStyle w:val="TableBodyText"/>
                    <w:jc w:val="left"/>
                    <w:rPr>
                      <w:rFonts w:cs="Arial"/>
                      <w:color w:val="000000"/>
                    </w:rPr>
                  </w:pPr>
                  <w:r>
                    <w:rPr>
                      <w:rFonts w:cs="Arial"/>
                      <w:color w:val="000000"/>
                    </w:rPr>
                    <w:t>71</w:t>
                  </w:r>
                </w:p>
              </w:tc>
              <w:tc>
                <w:tcPr>
                  <w:tcW w:w="880" w:type="dxa"/>
                  <w:vAlign w:val="bottom"/>
                </w:tcPr>
                <w:p w:rsidR="007A7911" w:rsidRDefault="007A7911" w:rsidP="005932DB">
                  <w:pPr>
                    <w:pStyle w:val="TableBodyText"/>
                  </w:pPr>
                  <w:r>
                    <w:t>…</w:t>
                  </w:r>
                </w:p>
              </w:tc>
              <w:tc>
                <w:tcPr>
                  <w:tcW w:w="849" w:type="dxa"/>
                  <w:vAlign w:val="bottom"/>
                </w:tcPr>
                <w:p w:rsidR="007A7911" w:rsidRDefault="007A7911" w:rsidP="005932DB">
                  <w:pPr>
                    <w:pStyle w:val="TableBodyText"/>
                  </w:pPr>
                  <w:r>
                    <w:t>…</w:t>
                  </w:r>
                </w:p>
              </w:tc>
              <w:tc>
                <w:tcPr>
                  <w:tcW w:w="868"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w:t>
                  </w:r>
                </w:p>
              </w:tc>
            </w:tr>
            <w:tr w:rsidR="007A7911" w:rsidRPr="00955B06" w:rsidTr="005932DB">
              <w:tc>
                <w:tcPr>
                  <w:tcW w:w="858" w:type="dxa"/>
                  <w:vAlign w:val="bottom"/>
                </w:tcPr>
                <w:p w:rsidR="007A7911" w:rsidRDefault="007A7911" w:rsidP="005932DB">
                  <w:pPr>
                    <w:pStyle w:val="TableBodyText"/>
                    <w:jc w:val="left"/>
                    <w:rPr>
                      <w:rFonts w:cs="Arial"/>
                      <w:color w:val="000000"/>
                    </w:rPr>
                  </w:pPr>
                  <w:r>
                    <w:rPr>
                      <w:rFonts w:cs="Arial"/>
                      <w:color w:val="000000"/>
                    </w:rPr>
                    <w:t>72</w:t>
                  </w:r>
                </w:p>
              </w:tc>
              <w:tc>
                <w:tcPr>
                  <w:tcW w:w="880" w:type="dxa"/>
                  <w:vAlign w:val="bottom"/>
                </w:tcPr>
                <w:p w:rsidR="007A7911" w:rsidRDefault="007A7911" w:rsidP="005932DB">
                  <w:pPr>
                    <w:pStyle w:val="TableBodyText"/>
                  </w:pPr>
                  <w:r>
                    <w:t>…</w:t>
                  </w:r>
                </w:p>
              </w:tc>
              <w:tc>
                <w:tcPr>
                  <w:tcW w:w="849" w:type="dxa"/>
                  <w:vAlign w:val="bottom"/>
                </w:tcPr>
                <w:p w:rsidR="007A7911" w:rsidRDefault="007A7911" w:rsidP="005932DB">
                  <w:pPr>
                    <w:pStyle w:val="TableBodyText"/>
                  </w:pPr>
                  <w:r>
                    <w:t>…</w:t>
                  </w:r>
                </w:p>
              </w:tc>
              <w:tc>
                <w:tcPr>
                  <w:tcW w:w="868"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w:t>
                  </w:r>
                </w:p>
              </w:tc>
            </w:tr>
            <w:tr w:rsidR="007A7911" w:rsidRPr="00955B06" w:rsidTr="005932DB">
              <w:tc>
                <w:tcPr>
                  <w:tcW w:w="858" w:type="dxa"/>
                  <w:vAlign w:val="bottom"/>
                </w:tcPr>
                <w:p w:rsidR="007A7911" w:rsidRDefault="007A7911" w:rsidP="005932DB">
                  <w:pPr>
                    <w:pStyle w:val="TableBodyText"/>
                    <w:jc w:val="left"/>
                    <w:rPr>
                      <w:rFonts w:cs="Arial"/>
                      <w:color w:val="000000"/>
                    </w:rPr>
                  </w:pPr>
                  <w:r>
                    <w:rPr>
                      <w:rFonts w:cs="Arial"/>
                      <w:color w:val="000000"/>
                    </w:rPr>
                    <w:t>73</w:t>
                  </w:r>
                </w:p>
              </w:tc>
              <w:tc>
                <w:tcPr>
                  <w:tcW w:w="880" w:type="dxa"/>
                  <w:vAlign w:val="bottom"/>
                </w:tcPr>
                <w:p w:rsidR="007A7911" w:rsidRDefault="007A7911" w:rsidP="005932DB">
                  <w:pPr>
                    <w:pStyle w:val="TableBodyText"/>
                  </w:pPr>
                  <w:r>
                    <w:t>…</w:t>
                  </w:r>
                </w:p>
              </w:tc>
              <w:tc>
                <w:tcPr>
                  <w:tcW w:w="849" w:type="dxa"/>
                  <w:vAlign w:val="bottom"/>
                </w:tcPr>
                <w:p w:rsidR="007A7911" w:rsidRDefault="007A7911" w:rsidP="005932DB">
                  <w:pPr>
                    <w:pStyle w:val="TableBodyText"/>
                  </w:pPr>
                  <w:r>
                    <w:t>…</w:t>
                  </w:r>
                </w:p>
              </w:tc>
              <w:tc>
                <w:tcPr>
                  <w:tcW w:w="868"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w:t>
                  </w:r>
                </w:p>
              </w:tc>
            </w:tr>
            <w:tr w:rsidR="007A7911" w:rsidRPr="00955B06" w:rsidTr="005932DB">
              <w:tc>
                <w:tcPr>
                  <w:tcW w:w="858" w:type="dxa"/>
                  <w:vAlign w:val="bottom"/>
                </w:tcPr>
                <w:p w:rsidR="007A7911" w:rsidRDefault="007A7911" w:rsidP="005932DB">
                  <w:pPr>
                    <w:pStyle w:val="TableBodyText"/>
                    <w:jc w:val="left"/>
                    <w:rPr>
                      <w:rFonts w:cs="Arial"/>
                      <w:color w:val="000000"/>
                    </w:rPr>
                  </w:pPr>
                  <w:r>
                    <w:rPr>
                      <w:rFonts w:cs="Arial"/>
                      <w:color w:val="000000"/>
                    </w:rPr>
                    <w:t>74</w:t>
                  </w:r>
                </w:p>
              </w:tc>
              <w:tc>
                <w:tcPr>
                  <w:tcW w:w="880" w:type="dxa"/>
                  <w:vAlign w:val="bottom"/>
                </w:tcPr>
                <w:p w:rsidR="007A7911" w:rsidRDefault="007A7911" w:rsidP="005932DB">
                  <w:pPr>
                    <w:pStyle w:val="TableBodyText"/>
                  </w:pPr>
                  <w:r>
                    <w:t>…</w:t>
                  </w:r>
                </w:p>
              </w:tc>
              <w:tc>
                <w:tcPr>
                  <w:tcW w:w="849" w:type="dxa"/>
                  <w:vAlign w:val="bottom"/>
                </w:tcPr>
                <w:p w:rsidR="007A7911" w:rsidRDefault="007A7911" w:rsidP="005932DB">
                  <w:pPr>
                    <w:pStyle w:val="TableBodyText"/>
                  </w:pPr>
                  <w:r>
                    <w:t>…</w:t>
                  </w:r>
                </w:p>
              </w:tc>
              <w:tc>
                <w:tcPr>
                  <w:tcW w:w="868"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w:t>
                  </w:r>
                </w:p>
              </w:tc>
            </w:tr>
            <w:tr w:rsidR="007A7911" w:rsidRPr="00955B06" w:rsidTr="005932DB">
              <w:tc>
                <w:tcPr>
                  <w:tcW w:w="858" w:type="dxa"/>
                  <w:vAlign w:val="bottom"/>
                </w:tcPr>
                <w:p w:rsidR="007A7911" w:rsidRDefault="007A7911" w:rsidP="005932DB">
                  <w:pPr>
                    <w:pStyle w:val="TableBodyText"/>
                    <w:jc w:val="left"/>
                    <w:rPr>
                      <w:rFonts w:cs="Arial"/>
                      <w:color w:val="000000"/>
                    </w:rPr>
                  </w:pPr>
                  <w:r>
                    <w:rPr>
                      <w:rFonts w:cs="Arial"/>
                      <w:color w:val="000000"/>
                    </w:rPr>
                    <w:t>75</w:t>
                  </w:r>
                </w:p>
              </w:tc>
              <w:tc>
                <w:tcPr>
                  <w:tcW w:w="880" w:type="dxa"/>
                  <w:vAlign w:val="bottom"/>
                </w:tcPr>
                <w:p w:rsidR="007A7911" w:rsidRDefault="007A7911" w:rsidP="005932DB">
                  <w:pPr>
                    <w:pStyle w:val="TableBodyText"/>
                  </w:pPr>
                  <w:r>
                    <w:t>…</w:t>
                  </w:r>
                </w:p>
              </w:tc>
              <w:tc>
                <w:tcPr>
                  <w:tcW w:w="849" w:type="dxa"/>
                  <w:vAlign w:val="bottom"/>
                </w:tcPr>
                <w:p w:rsidR="007A7911" w:rsidRDefault="007A7911" w:rsidP="005932DB">
                  <w:pPr>
                    <w:pStyle w:val="TableBodyText"/>
                  </w:pPr>
                  <w:r>
                    <w:t>…</w:t>
                  </w:r>
                </w:p>
              </w:tc>
              <w:tc>
                <w:tcPr>
                  <w:tcW w:w="868"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w:t>
                  </w:r>
                </w:p>
              </w:tc>
            </w:tr>
            <w:tr w:rsidR="007A7911" w:rsidRPr="00955B06" w:rsidTr="005932DB">
              <w:tc>
                <w:tcPr>
                  <w:tcW w:w="858" w:type="dxa"/>
                  <w:vAlign w:val="bottom"/>
                </w:tcPr>
                <w:p w:rsidR="007A7911" w:rsidRDefault="007A7911" w:rsidP="005932DB">
                  <w:pPr>
                    <w:pStyle w:val="TableBodyText"/>
                    <w:jc w:val="left"/>
                    <w:rPr>
                      <w:rFonts w:cs="Arial"/>
                      <w:color w:val="000000"/>
                    </w:rPr>
                  </w:pPr>
                  <w:r>
                    <w:rPr>
                      <w:rFonts w:cs="Arial"/>
                      <w:color w:val="000000"/>
                    </w:rPr>
                    <w:t>76</w:t>
                  </w:r>
                </w:p>
              </w:tc>
              <w:tc>
                <w:tcPr>
                  <w:tcW w:w="880" w:type="dxa"/>
                  <w:vAlign w:val="bottom"/>
                </w:tcPr>
                <w:p w:rsidR="007A7911" w:rsidRDefault="007A7911" w:rsidP="005932DB">
                  <w:pPr>
                    <w:pStyle w:val="TableBodyText"/>
                  </w:pPr>
                  <w:r>
                    <w:t>…</w:t>
                  </w:r>
                </w:p>
              </w:tc>
              <w:tc>
                <w:tcPr>
                  <w:tcW w:w="849" w:type="dxa"/>
                  <w:vAlign w:val="bottom"/>
                </w:tcPr>
                <w:p w:rsidR="007A7911" w:rsidRDefault="007A7911" w:rsidP="005932DB">
                  <w:pPr>
                    <w:pStyle w:val="TableBodyText"/>
                  </w:pPr>
                  <w:r>
                    <w:t>…</w:t>
                  </w:r>
                </w:p>
              </w:tc>
              <w:tc>
                <w:tcPr>
                  <w:tcW w:w="868"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w:t>
                  </w:r>
                </w:p>
              </w:tc>
            </w:tr>
            <w:tr w:rsidR="007A7911" w:rsidRPr="00955B06" w:rsidTr="005932DB">
              <w:tc>
                <w:tcPr>
                  <w:tcW w:w="858" w:type="dxa"/>
                  <w:vAlign w:val="bottom"/>
                </w:tcPr>
                <w:p w:rsidR="007A7911" w:rsidRDefault="007A7911" w:rsidP="005932DB">
                  <w:pPr>
                    <w:pStyle w:val="TableBodyText"/>
                    <w:jc w:val="left"/>
                    <w:rPr>
                      <w:rFonts w:cs="Arial"/>
                      <w:color w:val="000000"/>
                    </w:rPr>
                  </w:pPr>
                  <w:r>
                    <w:rPr>
                      <w:rFonts w:cs="Arial"/>
                      <w:color w:val="000000"/>
                    </w:rPr>
                    <w:t>77</w:t>
                  </w:r>
                </w:p>
              </w:tc>
              <w:tc>
                <w:tcPr>
                  <w:tcW w:w="880" w:type="dxa"/>
                  <w:vAlign w:val="bottom"/>
                </w:tcPr>
                <w:p w:rsidR="007A7911" w:rsidRDefault="007A7911" w:rsidP="005932DB">
                  <w:pPr>
                    <w:pStyle w:val="TableBodyText"/>
                  </w:pPr>
                  <w:r>
                    <w:t>…</w:t>
                  </w:r>
                </w:p>
              </w:tc>
              <w:tc>
                <w:tcPr>
                  <w:tcW w:w="849" w:type="dxa"/>
                  <w:vAlign w:val="bottom"/>
                </w:tcPr>
                <w:p w:rsidR="007A7911" w:rsidRDefault="007A7911" w:rsidP="005932DB">
                  <w:pPr>
                    <w:pStyle w:val="TableBodyText"/>
                  </w:pPr>
                  <w:r>
                    <w:t>…</w:t>
                  </w:r>
                </w:p>
              </w:tc>
              <w:tc>
                <w:tcPr>
                  <w:tcW w:w="868"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w:t>
                  </w:r>
                </w:p>
              </w:tc>
            </w:tr>
            <w:tr w:rsidR="007A7911" w:rsidRPr="00955B06" w:rsidTr="005932DB">
              <w:tc>
                <w:tcPr>
                  <w:tcW w:w="858" w:type="dxa"/>
                  <w:vAlign w:val="bottom"/>
                </w:tcPr>
                <w:p w:rsidR="007A7911" w:rsidRDefault="007A7911" w:rsidP="005932DB">
                  <w:pPr>
                    <w:pStyle w:val="TableBodyText"/>
                    <w:jc w:val="left"/>
                    <w:rPr>
                      <w:rFonts w:cs="Arial"/>
                      <w:color w:val="000000"/>
                    </w:rPr>
                  </w:pPr>
                  <w:r>
                    <w:rPr>
                      <w:rFonts w:cs="Arial"/>
                      <w:color w:val="000000"/>
                    </w:rPr>
                    <w:t>78</w:t>
                  </w:r>
                </w:p>
              </w:tc>
              <w:tc>
                <w:tcPr>
                  <w:tcW w:w="880" w:type="dxa"/>
                  <w:vAlign w:val="bottom"/>
                </w:tcPr>
                <w:p w:rsidR="007A7911" w:rsidRDefault="007A7911" w:rsidP="005932DB">
                  <w:pPr>
                    <w:pStyle w:val="TableBodyText"/>
                  </w:pPr>
                  <w:r>
                    <w:t>…</w:t>
                  </w:r>
                </w:p>
              </w:tc>
              <w:tc>
                <w:tcPr>
                  <w:tcW w:w="849" w:type="dxa"/>
                  <w:vAlign w:val="bottom"/>
                </w:tcPr>
                <w:p w:rsidR="007A7911" w:rsidRDefault="007A7911" w:rsidP="005932DB">
                  <w:pPr>
                    <w:pStyle w:val="TableBodyText"/>
                  </w:pPr>
                  <w:r>
                    <w:t>…</w:t>
                  </w:r>
                </w:p>
              </w:tc>
              <w:tc>
                <w:tcPr>
                  <w:tcW w:w="868"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w:t>
                  </w:r>
                </w:p>
              </w:tc>
            </w:tr>
            <w:tr w:rsidR="007A7911" w:rsidRPr="00955B06" w:rsidTr="005932DB">
              <w:tc>
                <w:tcPr>
                  <w:tcW w:w="858" w:type="dxa"/>
                  <w:vAlign w:val="bottom"/>
                </w:tcPr>
                <w:p w:rsidR="007A7911" w:rsidRDefault="007A7911" w:rsidP="005932DB">
                  <w:pPr>
                    <w:pStyle w:val="TableBodyText"/>
                    <w:jc w:val="left"/>
                    <w:rPr>
                      <w:rFonts w:cs="Arial"/>
                      <w:color w:val="000000"/>
                    </w:rPr>
                  </w:pPr>
                  <w:r>
                    <w:rPr>
                      <w:rFonts w:cs="Arial"/>
                      <w:color w:val="000000"/>
                    </w:rPr>
                    <w:t>79</w:t>
                  </w:r>
                </w:p>
              </w:tc>
              <w:tc>
                <w:tcPr>
                  <w:tcW w:w="880" w:type="dxa"/>
                  <w:vAlign w:val="bottom"/>
                </w:tcPr>
                <w:p w:rsidR="007A7911" w:rsidRDefault="007A7911" w:rsidP="005932DB">
                  <w:pPr>
                    <w:pStyle w:val="TableBodyText"/>
                  </w:pPr>
                  <w:r>
                    <w:t>…</w:t>
                  </w:r>
                </w:p>
              </w:tc>
              <w:tc>
                <w:tcPr>
                  <w:tcW w:w="849" w:type="dxa"/>
                  <w:vAlign w:val="bottom"/>
                </w:tcPr>
                <w:p w:rsidR="007A7911" w:rsidRDefault="007A7911" w:rsidP="005932DB">
                  <w:pPr>
                    <w:pStyle w:val="TableBodyText"/>
                  </w:pPr>
                  <w:r>
                    <w:t>…</w:t>
                  </w:r>
                </w:p>
              </w:tc>
              <w:tc>
                <w:tcPr>
                  <w:tcW w:w="868"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w:t>
                  </w:r>
                </w:p>
              </w:tc>
            </w:tr>
            <w:tr w:rsidR="007A7911" w:rsidRPr="00955B06" w:rsidTr="005932DB">
              <w:tc>
                <w:tcPr>
                  <w:tcW w:w="858" w:type="dxa"/>
                  <w:tcBorders>
                    <w:bottom w:val="single" w:sz="4" w:space="0" w:color="BFBFBF"/>
                  </w:tcBorders>
                  <w:vAlign w:val="bottom"/>
                </w:tcPr>
                <w:p w:rsidR="007A7911" w:rsidRDefault="007A7911" w:rsidP="005932DB">
                  <w:pPr>
                    <w:pStyle w:val="TableBodyText"/>
                    <w:jc w:val="left"/>
                    <w:rPr>
                      <w:rFonts w:cs="Arial"/>
                      <w:color w:val="000000"/>
                    </w:rPr>
                  </w:pPr>
                  <w:r>
                    <w:rPr>
                      <w:rFonts w:cs="Arial"/>
                      <w:color w:val="000000"/>
                    </w:rPr>
                    <w:t>80</w:t>
                  </w:r>
                </w:p>
              </w:tc>
              <w:tc>
                <w:tcPr>
                  <w:tcW w:w="880" w:type="dxa"/>
                  <w:tcBorders>
                    <w:bottom w:val="single" w:sz="4" w:space="0" w:color="BFBFBF"/>
                  </w:tcBorders>
                  <w:vAlign w:val="bottom"/>
                </w:tcPr>
                <w:p w:rsidR="007A7911" w:rsidRDefault="007A7911" w:rsidP="005932DB">
                  <w:pPr>
                    <w:pStyle w:val="TableBodyText"/>
                  </w:pPr>
                  <w:r>
                    <w:t>…</w:t>
                  </w:r>
                </w:p>
              </w:tc>
              <w:tc>
                <w:tcPr>
                  <w:tcW w:w="849" w:type="dxa"/>
                  <w:tcBorders>
                    <w:bottom w:val="single" w:sz="4" w:space="0" w:color="BFBFBF"/>
                  </w:tcBorders>
                  <w:vAlign w:val="bottom"/>
                </w:tcPr>
                <w:p w:rsidR="007A7911" w:rsidRDefault="007A7911" w:rsidP="005932DB">
                  <w:pPr>
                    <w:pStyle w:val="TableBodyText"/>
                  </w:pPr>
                  <w:r>
                    <w:t>…</w:t>
                  </w:r>
                </w:p>
              </w:tc>
              <w:tc>
                <w:tcPr>
                  <w:tcW w:w="868" w:type="dxa"/>
                  <w:tcBorders>
                    <w:bottom w:val="single" w:sz="4" w:space="0" w:color="BFBFBF"/>
                  </w:tcBorders>
                  <w:vAlign w:val="bottom"/>
                </w:tcPr>
                <w:p w:rsidR="007A7911" w:rsidRDefault="007A7911" w:rsidP="005932DB">
                  <w:pPr>
                    <w:pStyle w:val="TableBodyText"/>
                  </w:pPr>
                  <w:r>
                    <w:t>…</w:t>
                  </w:r>
                </w:p>
              </w:tc>
              <w:tc>
                <w:tcPr>
                  <w:tcW w:w="833" w:type="dxa"/>
                  <w:tcBorders>
                    <w:bottom w:val="single" w:sz="4" w:space="0" w:color="BFBFBF"/>
                  </w:tcBorders>
                  <w:vAlign w:val="bottom"/>
                </w:tcPr>
                <w:p w:rsidR="007A7911" w:rsidRDefault="007A7911" w:rsidP="005932DB">
                  <w:pPr>
                    <w:pStyle w:val="TableBodyText"/>
                  </w:pPr>
                  <w:r>
                    <w:t>…</w:t>
                  </w:r>
                </w:p>
              </w:tc>
              <w:tc>
                <w:tcPr>
                  <w:tcW w:w="846" w:type="dxa"/>
                  <w:tcBorders>
                    <w:bottom w:val="single" w:sz="4" w:space="0" w:color="BFBFBF"/>
                  </w:tcBorders>
                  <w:vAlign w:val="bottom"/>
                </w:tcPr>
                <w:p w:rsidR="007A7911" w:rsidRDefault="007A7911" w:rsidP="005932DB">
                  <w:pPr>
                    <w:pStyle w:val="TableBodyText"/>
                  </w:pPr>
                  <w:r>
                    <w:t>…</w:t>
                  </w:r>
                </w:p>
              </w:tc>
              <w:tc>
                <w:tcPr>
                  <w:tcW w:w="863" w:type="dxa"/>
                  <w:tcBorders>
                    <w:bottom w:val="single" w:sz="4" w:space="0" w:color="BFBFBF"/>
                  </w:tcBorders>
                  <w:vAlign w:val="bottom"/>
                </w:tcPr>
                <w:p w:rsidR="007A7911" w:rsidRDefault="007A7911" w:rsidP="005932DB">
                  <w:pPr>
                    <w:pStyle w:val="TableBodyText"/>
                  </w:pPr>
                  <w:r>
                    <w:t>…</w:t>
                  </w:r>
                </w:p>
              </w:tc>
              <w:tc>
                <w:tcPr>
                  <w:tcW w:w="833" w:type="dxa"/>
                  <w:tcBorders>
                    <w:bottom w:val="single" w:sz="4" w:space="0" w:color="BFBFBF"/>
                  </w:tcBorders>
                  <w:vAlign w:val="bottom"/>
                </w:tcPr>
                <w:p w:rsidR="007A7911" w:rsidRDefault="007A7911" w:rsidP="005932DB">
                  <w:pPr>
                    <w:pStyle w:val="TableBodyText"/>
                  </w:pPr>
                  <w:r>
                    <w:t>…</w:t>
                  </w:r>
                </w:p>
              </w:tc>
              <w:tc>
                <w:tcPr>
                  <w:tcW w:w="865" w:type="dxa"/>
                  <w:tcBorders>
                    <w:bottom w:val="single" w:sz="4" w:space="0" w:color="BFBFBF"/>
                  </w:tcBorders>
                  <w:vAlign w:val="bottom"/>
                </w:tcPr>
                <w:p w:rsidR="007A7911" w:rsidRDefault="007A7911" w:rsidP="005932DB">
                  <w:pPr>
                    <w:pStyle w:val="TableBodyText"/>
                  </w:pPr>
                  <w:r>
                    <w:t>…</w:t>
                  </w:r>
                </w:p>
              </w:tc>
              <w:tc>
                <w:tcPr>
                  <w:tcW w:w="792" w:type="dxa"/>
                  <w:tcBorders>
                    <w:bottom w:val="single" w:sz="4" w:space="0" w:color="BFBFBF"/>
                  </w:tcBorders>
                  <w:vAlign w:val="bottom"/>
                </w:tcPr>
                <w:p w:rsidR="007A7911" w:rsidRDefault="007A7911" w:rsidP="005932DB">
                  <w:pPr>
                    <w:pStyle w:val="TableBodyText"/>
                  </w:pPr>
                  <w:r>
                    <w:t>…</w:t>
                  </w:r>
                </w:p>
              </w:tc>
            </w:tr>
          </w:tbl>
          <w:p w:rsidR="007A7911" w:rsidRDefault="007A7911" w:rsidP="005932DB">
            <w:pPr>
              <w:pStyle w:val="Box"/>
            </w:pPr>
          </w:p>
        </w:tc>
      </w:tr>
      <w:tr w:rsidR="007A7911" w:rsidTr="005932DB">
        <w:trPr>
          <w:cantSplit/>
        </w:trPr>
        <w:tc>
          <w:tcPr>
            <w:tcW w:w="8771" w:type="dxa"/>
            <w:tcBorders>
              <w:top w:val="nil"/>
              <w:left w:val="nil"/>
              <w:bottom w:val="nil"/>
              <w:right w:val="nil"/>
            </w:tcBorders>
            <w:shd w:val="clear" w:color="auto" w:fill="auto"/>
          </w:tcPr>
          <w:p w:rsidR="007A7911" w:rsidRPr="00CC76F5" w:rsidRDefault="00A7794C" w:rsidP="005932DB">
            <w:pPr>
              <w:pStyle w:val="Continued"/>
            </w:pPr>
            <w:r>
              <w:t>(continued next page</w:t>
            </w:r>
            <w:r w:rsidR="007A7911">
              <w:t>)</w:t>
            </w:r>
          </w:p>
        </w:tc>
      </w:tr>
      <w:tr w:rsidR="007A7911" w:rsidTr="005932DB">
        <w:trPr>
          <w:cantSplit/>
        </w:trPr>
        <w:tc>
          <w:tcPr>
            <w:tcW w:w="8771" w:type="dxa"/>
            <w:tcBorders>
              <w:top w:val="nil"/>
              <w:left w:val="nil"/>
              <w:bottom w:val="single" w:sz="6" w:space="0" w:color="78A22F"/>
              <w:right w:val="nil"/>
            </w:tcBorders>
            <w:shd w:val="clear" w:color="auto" w:fill="auto"/>
          </w:tcPr>
          <w:p w:rsidR="007A7911" w:rsidRDefault="007A7911" w:rsidP="005932DB">
            <w:pPr>
              <w:pStyle w:val="Box"/>
              <w:spacing w:before="0" w:line="120" w:lineRule="exact"/>
            </w:pPr>
          </w:p>
        </w:tc>
      </w:tr>
      <w:tr w:rsidR="007A7911" w:rsidRPr="000863A5"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5932DB">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7A7911" w:rsidTr="005932DB">
        <w:tc>
          <w:tcPr>
            <w:tcW w:w="8771" w:type="dxa"/>
            <w:tcBorders>
              <w:top w:val="single" w:sz="6" w:space="0" w:color="78A22F"/>
              <w:left w:val="nil"/>
              <w:bottom w:val="nil"/>
              <w:right w:val="nil"/>
            </w:tcBorders>
            <w:shd w:val="clear" w:color="auto" w:fill="auto"/>
          </w:tcPr>
          <w:p w:rsidR="007A7911" w:rsidRPr="00784A05" w:rsidRDefault="007A7911" w:rsidP="005932DB">
            <w:pPr>
              <w:pStyle w:val="TableTitle"/>
            </w:pPr>
            <w:r>
              <w:rPr>
                <w:b w:val="0"/>
              </w:rPr>
              <w:t>Table 3.</w:t>
            </w:r>
            <w:r>
              <w:rPr>
                <w:b w:val="0"/>
                <w:noProof/>
              </w:rPr>
              <w:t>18</w:t>
            </w:r>
            <w:r>
              <w:tab/>
            </w:r>
            <w:r w:rsidRPr="001C30DA">
              <w:rPr>
                <w:b w:val="0"/>
                <w:sz w:val="18"/>
                <w:szCs w:val="18"/>
              </w:rPr>
              <w:t>(continued)</w:t>
            </w:r>
          </w:p>
        </w:tc>
      </w:tr>
      <w:tr w:rsidR="007A7911" w:rsidTr="005932DB">
        <w:trPr>
          <w:cantSplit/>
        </w:trPr>
        <w:tc>
          <w:tcPr>
            <w:tcW w:w="8771" w:type="dxa"/>
            <w:tcBorders>
              <w:top w:val="nil"/>
              <w:left w:val="nil"/>
              <w:bottom w:val="nil"/>
              <w:right w:val="nil"/>
            </w:tcBorders>
            <w:shd w:val="clear" w:color="auto" w:fill="auto"/>
          </w:tcPr>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844"/>
              <w:gridCol w:w="845"/>
              <w:gridCol w:w="838"/>
              <w:gridCol w:w="828"/>
              <w:gridCol w:w="786"/>
              <w:gridCol w:w="799"/>
              <w:gridCol w:w="862"/>
              <w:gridCol w:w="786"/>
              <w:gridCol w:w="824"/>
              <w:gridCol w:w="1075"/>
            </w:tblGrid>
            <w:tr w:rsidR="007A7911" w:rsidRPr="00117AAA" w:rsidTr="002311C3">
              <w:trPr>
                <w:tblHeader/>
              </w:trPr>
              <w:tc>
                <w:tcPr>
                  <w:tcW w:w="844" w:type="dxa"/>
                  <w:tcBorders>
                    <w:top w:val="single" w:sz="4" w:space="0" w:color="BFBFBF"/>
                    <w:bottom w:val="single" w:sz="4" w:space="0" w:color="BFBFBF"/>
                  </w:tcBorders>
                  <w:vAlign w:val="bottom"/>
                </w:tcPr>
                <w:p w:rsidR="007A7911" w:rsidRPr="00117AAA" w:rsidRDefault="007A7911" w:rsidP="005932DB">
                  <w:pPr>
                    <w:pStyle w:val="TableColumnHeading"/>
                    <w:jc w:val="left"/>
                  </w:pPr>
                  <w:r w:rsidRPr="00117AAA">
                    <w:t>Age</w:t>
                  </w:r>
                </w:p>
              </w:tc>
              <w:tc>
                <w:tcPr>
                  <w:tcW w:w="845" w:type="dxa"/>
                  <w:tcBorders>
                    <w:top w:val="single" w:sz="4" w:space="0" w:color="BFBFBF"/>
                    <w:bottom w:val="single" w:sz="4" w:space="0" w:color="BFBFBF"/>
                  </w:tcBorders>
                  <w:vAlign w:val="bottom"/>
                </w:tcPr>
                <w:p w:rsidR="007A7911" w:rsidRPr="00117AAA" w:rsidRDefault="007A7911" w:rsidP="005932DB">
                  <w:pPr>
                    <w:pStyle w:val="TableColumnHeading"/>
                  </w:pPr>
                  <w:r w:rsidRPr="00117AAA">
                    <w:t>NSW</w:t>
                  </w:r>
                </w:p>
              </w:tc>
              <w:tc>
                <w:tcPr>
                  <w:tcW w:w="838" w:type="dxa"/>
                  <w:tcBorders>
                    <w:top w:val="single" w:sz="4" w:space="0" w:color="BFBFBF"/>
                    <w:bottom w:val="single" w:sz="4" w:space="0" w:color="BFBFBF"/>
                  </w:tcBorders>
                  <w:vAlign w:val="bottom"/>
                </w:tcPr>
                <w:p w:rsidR="007A7911" w:rsidRPr="00117AAA" w:rsidRDefault="007A7911" w:rsidP="005932DB">
                  <w:pPr>
                    <w:pStyle w:val="TableColumnHeading"/>
                  </w:pPr>
                  <w:r w:rsidRPr="00117AAA">
                    <w:t>VIC</w:t>
                  </w:r>
                </w:p>
              </w:tc>
              <w:tc>
                <w:tcPr>
                  <w:tcW w:w="828" w:type="dxa"/>
                  <w:tcBorders>
                    <w:top w:val="single" w:sz="4" w:space="0" w:color="BFBFBF"/>
                    <w:bottom w:val="single" w:sz="4" w:space="0" w:color="BFBFBF"/>
                  </w:tcBorders>
                  <w:vAlign w:val="bottom"/>
                </w:tcPr>
                <w:p w:rsidR="007A7911" w:rsidRPr="00117AAA" w:rsidRDefault="007A7911" w:rsidP="005932DB">
                  <w:pPr>
                    <w:pStyle w:val="TableColumnHeading"/>
                  </w:pPr>
                  <w:r w:rsidRPr="00117AAA">
                    <w:t>QLD</w:t>
                  </w:r>
                </w:p>
              </w:tc>
              <w:tc>
                <w:tcPr>
                  <w:tcW w:w="786" w:type="dxa"/>
                  <w:tcBorders>
                    <w:top w:val="single" w:sz="4" w:space="0" w:color="BFBFBF"/>
                    <w:bottom w:val="single" w:sz="4" w:space="0" w:color="BFBFBF"/>
                  </w:tcBorders>
                  <w:vAlign w:val="bottom"/>
                </w:tcPr>
                <w:p w:rsidR="007A7911" w:rsidRPr="00117AAA" w:rsidRDefault="007A7911" w:rsidP="005932DB">
                  <w:pPr>
                    <w:pStyle w:val="TableColumnHeading"/>
                  </w:pPr>
                  <w:r w:rsidRPr="00117AAA">
                    <w:t>SA</w:t>
                  </w:r>
                </w:p>
              </w:tc>
              <w:tc>
                <w:tcPr>
                  <w:tcW w:w="799" w:type="dxa"/>
                  <w:tcBorders>
                    <w:top w:val="single" w:sz="4" w:space="0" w:color="BFBFBF"/>
                    <w:bottom w:val="single" w:sz="4" w:space="0" w:color="BFBFBF"/>
                  </w:tcBorders>
                  <w:vAlign w:val="bottom"/>
                </w:tcPr>
                <w:p w:rsidR="007A7911" w:rsidRPr="00117AAA" w:rsidRDefault="007A7911" w:rsidP="005932DB">
                  <w:pPr>
                    <w:pStyle w:val="TableColumnHeading"/>
                  </w:pPr>
                  <w:r w:rsidRPr="00117AAA">
                    <w:t>WA</w:t>
                  </w:r>
                </w:p>
              </w:tc>
              <w:tc>
                <w:tcPr>
                  <w:tcW w:w="862" w:type="dxa"/>
                  <w:tcBorders>
                    <w:top w:val="single" w:sz="4" w:space="0" w:color="BFBFBF"/>
                    <w:bottom w:val="single" w:sz="4" w:space="0" w:color="BFBFBF"/>
                  </w:tcBorders>
                  <w:vAlign w:val="bottom"/>
                </w:tcPr>
                <w:p w:rsidR="007A7911" w:rsidRPr="00117AAA" w:rsidRDefault="007A7911" w:rsidP="005932DB">
                  <w:pPr>
                    <w:pStyle w:val="TableColumnHeading"/>
                  </w:pPr>
                  <w:r w:rsidRPr="00117AAA">
                    <w:t>TAS</w:t>
                  </w:r>
                </w:p>
              </w:tc>
              <w:tc>
                <w:tcPr>
                  <w:tcW w:w="786" w:type="dxa"/>
                  <w:tcBorders>
                    <w:top w:val="single" w:sz="4" w:space="0" w:color="BFBFBF"/>
                    <w:bottom w:val="single" w:sz="4" w:space="0" w:color="BFBFBF"/>
                  </w:tcBorders>
                  <w:vAlign w:val="bottom"/>
                </w:tcPr>
                <w:p w:rsidR="007A7911" w:rsidRPr="00117AAA" w:rsidRDefault="007A7911" w:rsidP="005932DB">
                  <w:pPr>
                    <w:pStyle w:val="TableColumnHeading"/>
                  </w:pPr>
                  <w:r w:rsidRPr="00117AAA">
                    <w:t>NT</w:t>
                  </w:r>
                </w:p>
              </w:tc>
              <w:tc>
                <w:tcPr>
                  <w:tcW w:w="824" w:type="dxa"/>
                  <w:tcBorders>
                    <w:top w:val="single" w:sz="4" w:space="0" w:color="BFBFBF"/>
                    <w:bottom w:val="single" w:sz="4" w:space="0" w:color="BFBFBF"/>
                  </w:tcBorders>
                  <w:vAlign w:val="bottom"/>
                </w:tcPr>
                <w:p w:rsidR="007A7911" w:rsidRPr="00117AAA" w:rsidRDefault="007A7911" w:rsidP="005932DB">
                  <w:pPr>
                    <w:pStyle w:val="TableColumnHeading"/>
                  </w:pPr>
                  <w:r w:rsidRPr="00117AAA">
                    <w:t>ACT</w:t>
                  </w:r>
                </w:p>
              </w:tc>
              <w:tc>
                <w:tcPr>
                  <w:tcW w:w="1075" w:type="dxa"/>
                  <w:tcBorders>
                    <w:top w:val="single" w:sz="4" w:space="0" w:color="BFBFBF"/>
                    <w:bottom w:val="single" w:sz="4" w:space="0" w:color="BFBFBF"/>
                  </w:tcBorders>
                  <w:vAlign w:val="bottom"/>
                </w:tcPr>
                <w:p w:rsidR="007A7911" w:rsidRPr="00117AAA" w:rsidRDefault="007A7911" w:rsidP="005932DB">
                  <w:pPr>
                    <w:pStyle w:val="TableColumnHeading"/>
                    <w:ind w:right="11"/>
                  </w:pPr>
                  <w:proofErr w:type="spellStart"/>
                  <w:r w:rsidRPr="00117AAA">
                    <w:t>AUST</w:t>
                  </w:r>
                  <w:proofErr w:type="spellEnd"/>
                  <w:r w:rsidRPr="00117AAA">
                    <w:rPr>
                      <w:rStyle w:val="NoteLabel"/>
                      <w:i w:val="0"/>
                    </w:rPr>
                    <w:t>b</w:t>
                  </w:r>
                </w:p>
              </w:tc>
            </w:tr>
            <w:tr w:rsidR="007A7911" w:rsidRPr="00117AAA" w:rsidTr="005932DB">
              <w:tc>
                <w:tcPr>
                  <w:tcW w:w="844" w:type="dxa"/>
                  <w:tcBorders>
                    <w:top w:val="single" w:sz="4" w:space="0" w:color="BFBFBF"/>
                  </w:tcBorders>
                  <w:vAlign w:val="bottom"/>
                </w:tcPr>
                <w:p w:rsidR="007A7911" w:rsidRPr="00117AAA" w:rsidRDefault="007A7911" w:rsidP="005932DB">
                  <w:pPr>
                    <w:pStyle w:val="TableBodyText"/>
                    <w:spacing w:before="120"/>
                    <w:jc w:val="left"/>
                    <w:rPr>
                      <w:rFonts w:cs="Arial"/>
                      <w:color w:val="000000"/>
                    </w:rPr>
                  </w:pPr>
                  <w:r w:rsidRPr="00117AAA">
                    <w:rPr>
                      <w:rFonts w:cs="Arial"/>
                      <w:color w:val="000000"/>
                    </w:rPr>
                    <w:t>81</w:t>
                  </w:r>
                </w:p>
              </w:tc>
              <w:tc>
                <w:tcPr>
                  <w:tcW w:w="845" w:type="dxa"/>
                  <w:tcBorders>
                    <w:top w:val="single" w:sz="4" w:space="0" w:color="BFBFBF"/>
                  </w:tcBorders>
                  <w:vAlign w:val="bottom"/>
                </w:tcPr>
                <w:p w:rsidR="007A7911" w:rsidRDefault="007A7911" w:rsidP="005932DB">
                  <w:pPr>
                    <w:pStyle w:val="TableBodyText"/>
                  </w:pPr>
                  <w:r>
                    <w:t>…</w:t>
                  </w:r>
                </w:p>
              </w:tc>
              <w:tc>
                <w:tcPr>
                  <w:tcW w:w="838" w:type="dxa"/>
                  <w:tcBorders>
                    <w:top w:val="single" w:sz="4" w:space="0" w:color="BFBFBF"/>
                  </w:tcBorders>
                  <w:vAlign w:val="bottom"/>
                </w:tcPr>
                <w:p w:rsidR="007A7911" w:rsidRDefault="007A7911" w:rsidP="005932DB">
                  <w:pPr>
                    <w:pStyle w:val="TableBodyText"/>
                  </w:pPr>
                  <w:r>
                    <w:t>…</w:t>
                  </w:r>
                </w:p>
              </w:tc>
              <w:tc>
                <w:tcPr>
                  <w:tcW w:w="828" w:type="dxa"/>
                  <w:tcBorders>
                    <w:top w:val="single" w:sz="4" w:space="0" w:color="BFBFBF"/>
                  </w:tcBorders>
                  <w:vAlign w:val="bottom"/>
                </w:tcPr>
                <w:p w:rsidR="007A7911" w:rsidRDefault="007A7911" w:rsidP="005932DB">
                  <w:pPr>
                    <w:pStyle w:val="TableBodyText"/>
                  </w:pPr>
                  <w:r>
                    <w:t>…</w:t>
                  </w:r>
                </w:p>
              </w:tc>
              <w:tc>
                <w:tcPr>
                  <w:tcW w:w="786" w:type="dxa"/>
                  <w:tcBorders>
                    <w:top w:val="single" w:sz="4" w:space="0" w:color="BFBFBF"/>
                  </w:tcBorders>
                  <w:vAlign w:val="bottom"/>
                </w:tcPr>
                <w:p w:rsidR="007A7911" w:rsidRDefault="007A7911" w:rsidP="005932DB">
                  <w:pPr>
                    <w:pStyle w:val="TableBodyText"/>
                  </w:pPr>
                  <w:r>
                    <w:t>…</w:t>
                  </w:r>
                </w:p>
              </w:tc>
              <w:tc>
                <w:tcPr>
                  <w:tcW w:w="799" w:type="dxa"/>
                  <w:tcBorders>
                    <w:top w:val="single" w:sz="4" w:space="0" w:color="BFBFBF"/>
                  </w:tcBorders>
                  <w:vAlign w:val="bottom"/>
                </w:tcPr>
                <w:p w:rsidR="007A7911" w:rsidRDefault="007A7911" w:rsidP="005932DB">
                  <w:pPr>
                    <w:pStyle w:val="TableBodyText"/>
                  </w:pPr>
                  <w:r>
                    <w:t>…</w:t>
                  </w:r>
                </w:p>
              </w:tc>
              <w:tc>
                <w:tcPr>
                  <w:tcW w:w="862" w:type="dxa"/>
                  <w:tcBorders>
                    <w:top w:val="single" w:sz="4" w:space="0" w:color="BFBFBF"/>
                  </w:tcBorders>
                  <w:vAlign w:val="bottom"/>
                </w:tcPr>
                <w:p w:rsidR="007A7911" w:rsidRDefault="007A7911" w:rsidP="005932DB">
                  <w:pPr>
                    <w:pStyle w:val="TableBodyText"/>
                  </w:pPr>
                  <w:r>
                    <w:t>…</w:t>
                  </w:r>
                </w:p>
              </w:tc>
              <w:tc>
                <w:tcPr>
                  <w:tcW w:w="786" w:type="dxa"/>
                  <w:tcBorders>
                    <w:top w:val="single" w:sz="4" w:space="0" w:color="BFBFBF"/>
                  </w:tcBorders>
                  <w:vAlign w:val="bottom"/>
                </w:tcPr>
                <w:p w:rsidR="007A7911" w:rsidRDefault="007A7911" w:rsidP="005932DB">
                  <w:pPr>
                    <w:pStyle w:val="TableBodyText"/>
                  </w:pPr>
                  <w:r>
                    <w:t>…</w:t>
                  </w:r>
                </w:p>
              </w:tc>
              <w:tc>
                <w:tcPr>
                  <w:tcW w:w="824" w:type="dxa"/>
                  <w:tcBorders>
                    <w:top w:val="single" w:sz="4" w:space="0" w:color="BFBFBF"/>
                  </w:tcBorders>
                  <w:vAlign w:val="bottom"/>
                </w:tcPr>
                <w:p w:rsidR="007A7911" w:rsidRDefault="007A7911" w:rsidP="005932DB">
                  <w:pPr>
                    <w:pStyle w:val="TableBodyText"/>
                  </w:pPr>
                  <w:r>
                    <w:t>…</w:t>
                  </w:r>
                </w:p>
              </w:tc>
              <w:tc>
                <w:tcPr>
                  <w:tcW w:w="1075" w:type="dxa"/>
                  <w:tcBorders>
                    <w:top w:val="single" w:sz="4" w:space="0" w:color="BFBFBF"/>
                  </w:tcBorders>
                  <w:vAlign w:val="bottom"/>
                </w:tcPr>
                <w:p w:rsidR="007A7911" w:rsidRDefault="007A7911" w:rsidP="005932DB">
                  <w:pPr>
                    <w:pStyle w:val="TableBodyText"/>
                  </w:pPr>
                  <w:r>
                    <w:t>…</w:t>
                  </w:r>
                </w:p>
              </w:tc>
            </w:tr>
            <w:tr w:rsidR="007A7911" w:rsidRPr="00117AAA" w:rsidTr="005932DB">
              <w:tc>
                <w:tcPr>
                  <w:tcW w:w="844" w:type="dxa"/>
                  <w:vAlign w:val="bottom"/>
                </w:tcPr>
                <w:p w:rsidR="007A7911" w:rsidRPr="00117AAA" w:rsidRDefault="007A7911" w:rsidP="005932DB">
                  <w:pPr>
                    <w:pStyle w:val="TableBodyText"/>
                    <w:jc w:val="left"/>
                    <w:rPr>
                      <w:rFonts w:cs="Arial"/>
                      <w:color w:val="000000"/>
                    </w:rPr>
                  </w:pPr>
                  <w:r w:rsidRPr="00117AAA">
                    <w:rPr>
                      <w:rFonts w:cs="Arial"/>
                      <w:color w:val="000000"/>
                    </w:rPr>
                    <w:t>82</w:t>
                  </w:r>
                </w:p>
              </w:tc>
              <w:tc>
                <w:tcPr>
                  <w:tcW w:w="845" w:type="dxa"/>
                  <w:vAlign w:val="bottom"/>
                </w:tcPr>
                <w:p w:rsidR="007A7911" w:rsidRDefault="007A7911" w:rsidP="005932DB">
                  <w:pPr>
                    <w:pStyle w:val="TableBodyText"/>
                  </w:pPr>
                  <w:r>
                    <w:t>…</w:t>
                  </w:r>
                </w:p>
              </w:tc>
              <w:tc>
                <w:tcPr>
                  <w:tcW w:w="838" w:type="dxa"/>
                  <w:vAlign w:val="bottom"/>
                </w:tcPr>
                <w:p w:rsidR="007A7911" w:rsidRDefault="007A7911" w:rsidP="005932DB">
                  <w:pPr>
                    <w:pStyle w:val="TableBodyText"/>
                  </w:pPr>
                  <w:r>
                    <w:t>…</w:t>
                  </w:r>
                </w:p>
              </w:tc>
              <w:tc>
                <w:tcPr>
                  <w:tcW w:w="828" w:type="dxa"/>
                  <w:vAlign w:val="bottom"/>
                </w:tcPr>
                <w:p w:rsidR="007A7911" w:rsidRDefault="007A7911" w:rsidP="005932DB">
                  <w:pPr>
                    <w:pStyle w:val="TableBodyText"/>
                  </w:pPr>
                  <w:r>
                    <w:t>…</w:t>
                  </w:r>
                </w:p>
              </w:tc>
              <w:tc>
                <w:tcPr>
                  <w:tcW w:w="786" w:type="dxa"/>
                  <w:vAlign w:val="bottom"/>
                </w:tcPr>
                <w:p w:rsidR="007A7911" w:rsidRDefault="007A7911" w:rsidP="005932DB">
                  <w:pPr>
                    <w:pStyle w:val="TableBodyText"/>
                  </w:pPr>
                  <w:r>
                    <w:t>…</w:t>
                  </w:r>
                </w:p>
              </w:tc>
              <w:tc>
                <w:tcPr>
                  <w:tcW w:w="799" w:type="dxa"/>
                  <w:vAlign w:val="bottom"/>
                </w:tcPr>
                <w:p w:rsidR="007A7911" w:rsidRDefault="007A7911" w:rsidP="005932DB">
                  <w:pPr>
                    <w:pStyle w:val="TableBodyText"/>
                  </w:pPr>
                  <w:r>
                    <w:t>…</w:t>
                  </w:r>
                </w:p>
              </w:tc>
              <w:tc>
                <w:tcPr>
                  <w:tcW w:w="862" w:type="dxa"/>
                  <w:vAlign w:val="bottom"/>
                </w:tcPr>
                <w:p w:rsidR="007A7911" w:rsidRDefault="007A7911" w:rsidP="005932DB">
                  <w:pPr>
                    <w:pStyle w:val="TableBodyText"/>
                  </w:pPr>
                  <w:r>
                    <w:t>…</w:t>
                  </w:r>
                </w:p>
              </w:tc>
              <w:tc>
                <w:tcPr>
                  <w:tcW w:w="786" w:type="dxa"/>
                  <w:vAlign w:val="bottom"/>
                </w:tcPr>
                <w:p w:rsidR="007A7911" w:rsidRDefault="007A7911" w:rsidP="005932DB">
                  <w:pPr>
                    <w:pStyle w:val="TableBodyText"/>
                  </w:pPr>
                  <w:r>
                    <w:t>…</w:t>
                  </w:r>
                </w:p>
              </w:tc>
              <w:tc>
                <w:tcPr>
                  <w:tcW w:w="824" w:type="dxa"/>
                  <w:vAlign w:val="bottom"/>
                </w:tcPr>
                <w:p w:rsidR="007A7911" w:rsidRDefault="007A7911" w:rsidP="005932DB">
                  <w:pPr>
                    <w:pStyle w:val="TableBodyText"/>
                  </w:pPr>
                  <w:r>
                    <w:t>…</w:t>
                  </w:r>
                </w:p>
              </w:tc>
              <w:tc>
                <w:tcPr>
                  <w:tcW w:w="1075" w:type="dxa"/>
                  <w:vAlign w:val="bottom"/>
                </w:tcPr>
                <w:p w:rsidR="007A7911" w:rsidRDefault="007A7911" w:rsidP="005932DB">
                  <w:pPr>
                    <w:pStyle w:val="TableBodyText"/>
                  </w:pPr>
                  <w:r>
                    <w:t>…</w:t>
                  </w:r>
                </w:p>
              </w:tc>
            </w:tr>
            <w:tr w:rsidR="007A7911" w:rsidRPr="00117AAA" w:rsidTr="005932DB">
              <w:tc>
                <w:tcPr>
                  <w:tcW w:w="844" w:type="dxa"/>
                  <w:vAlign w:val="bottom"/>
                </w:tcPr>
                <w:p w:rsidR="007A7911" w:rsidRPr="00117AAA" w:rsidRDefault="007A7911" w:rsidP="005932DB">
                  <w:pPr>
                    <w:pStyle w:val="TableBodyText"/>
                    <w:jc w:val="left"/>
                    <w:rPr>
                      <w:rFonts w:cs="Arial"/>
                      <w:color w:val="000000"/>
                    </w:rPr>
                  </w:pPr>
                  <w:r w:rsidRPr="00117AAA">
                    <w:rPr>
                      <w:rFonts w:cs="Arial"/>
                      <w:color w:val="000000"/>
                    </w:rPr>
                    <w:t>83</w:t>
                  </w:r>
                </w:p>
              </w:tc>
              <w:tc>
                <w:tcPr>
                  <w:tcW w:w="845" w:type="dxa"/>
                  <w:vAlign w:val="bottom"/>
                </w:tcPr>
                <w:p w:rsidR="007A7911" w:rsidRDefault="007A7911" w:rsidP="005932DB">
                  <w:pPr>
                    <w:pStyle w:val="TableBodyText"/>
                  </w:pPr>
                  <w:r>
                    <w:t>…</w:t>
                  </w:r>
                </w:p>
              </w:tc>
              <w:tc>
                <w:tcPr>
                  <w:tcW w:w="838" w:type="dxa"/>
                  <w:vAlign w:val="bottom"/>
                </w:tcPr>
                <w:p w:rsidR="007A7911" w:rsidRDefault="007A7911" w:rsidP="005932DB">
                  <w:pPr>
                    <w:pStyle w:val="TableBodyText"/>
                  </w:pPr>
                  <w:r>
                    <w:t>…</w:t>
                  </w:r>
                </w:p>
              </w:tc>
              <w:tc>
                <w:tcPr>
                  <w:tcW w:w="828" w:type="dxa"/>
                  <w:vAlign w:val="bottom"/>
                </w:tcPr>
                <w:p w:rsidR="007A7911" w:rsidRDefault="007A7911" w:rsidP="005932DB">
                  <w:pPr>
                    <w:pStyle w:val="TableBodyText"/>
                  </w:pPr>
                  <w:r>
                    <w:t>…</w:t>
                  </w:r>
                </w:p>
              </w:tc>
              <w:tc>
                <w:tcPr>
                  <w:tcW w:w="786" w:type="dxa"/>
                  <w:vAlign w:val="bottom"/>
                </w:tcPr>
                <w:p w:rsidR="007A7911" w:rsidRDefault="007A7911" w:rsidP="005932DB">
                  <w:pPr>
                    <w:pStyle w:val="TableBodyText"/>
                  </w:pPr>
                  <w:r>
                    <w:t>…</w:t>
                  </w:r>
                </w:p>
              </w:tc>
              <w:tc>
                <w:tcPr>
                  <w:tcW w:w="799" w:type="dxa"/>
                  <w:vAlign w:val="bottom"/>
                </w:tcPr>
                <w:p w:rsidR="007A7911" w:rsidRDefault="007A7911" w:rsidP="005932DB">
                  <w:pPr>
                    <w:pStyle w:val="TableBodyText"/>
                  </w:pPr>
                  <w:r>
                    <w:t>…</w:t>
                  </w:r>
                </w:p>
              </w:tc>
              <w:tc>
                <w:tcPr>
                  <w:tcW w:w="862" w:type="dxa"/>
                  <w:vAlign w:val="bottom"/>
                </w:tcPr>
                <w:p w:rsidR="007A7911" w:rsidRDefault="007A7911" w:rsidP="005932DB">
                  <w:pPr>
                    <w:pStyle w:val="TableBodyText"/>
                  </w:pPr>
                  <w:r>
                    <w:t>…</w:t>
                  </w:r>
                </w:p>
              </w:tc>
              <w:tc>
                <w:tcPr>
                  <w:tcW w:w="786" w:type="dxa"/>
                  <w:vAlign w:val="bottom"/>
                </w:tcPr>
                <w:p w:rsidR="007A7911" w:rsidRDefault="007A7911" w:rsidP="005932DB">
                  <w:pPr>
                    <w:pStyle w:val="TableBodyText"/>
                  </w:pPr>
                  <w:r>
                    <w:t>…</w:t>
                  </w:r>
                </w:p>
              </w:tc>
              <w:tc>
                <w:tcPr>
                  <w:tcW w:w="824" w:type="dxa"/>
                  <w:vAlign w:val="bottom"/>
                </w:tcPr>
                <w:p w:rsidR="007A7911" w:rsidRDefault="007A7911" w:rsidP="005932DB">
                  <w:pPr>
                    <w:pStyle w:val="TableBodyText"/>
                  </w:pPr>
                  <w:r>
                    <w:t>…</w:t>
                  </w:r>
                </w:p>
              </w:tc>
              <w:tc>
                <w:tcPr>
                  <w:tcW w:w="1075" w:type="dxa"/>
                  <w:vAlign w:val="bottom"/>
                </w:tcPr>
                <w:p w:rsidR="007A7911" w:rsidRDefault="007A7911" w:rsidP="005932DB">
                  <w:pPr>
                    <w:pStyle w:val="TableBodyText"/>
                  </w:pPr>
                  <w:r>
                    <w:t>…</w:t>
                  </w:r>
                </w:p>
              </w:tc>
            </w:tr>
            <w:tr w:rsidR="007A7911" w:rsidRPr="00117AAA" w:rsidTr="005932DB">
              <w:tc>
                <w:tcPr>
                  <w:tcW w:w="844" w:type="dxa"/>
                  <w:vAlign w:val="bottom"/>
                </w:tcPr>
                <w:p w:rsidR="007A7911" w:rsidRPr="00117AAA" w:rsidRDefault="007A7911" w:rsidP="005932DB">
                  <w:pPr>
                    <w:pStyle w:val="TableBodyText"/>
                    <w:jc w:val="left"/>
                    <w:rPr>
                      <w:rFonts w:cs="Arial"/>
                      <w:color w:val="000000"/>
                    </w:rPr>
                  </w:pPr>
                  <w:r w:rsidRPr="00117AAA">
                    <w:rPr>
                      <w:rFonts w:cs="Arial"/>
                      <w:color w:val="000000"/>
                    </w:rPr>
                    <w:t>84</w:t>
                  </w:r>
                </w:p>
              </w:tc>
              <w:tc>
                <w:tcPr>
                  <w:tcW w:w="845" w:type="dxa"/>
                  <w:vAlign w:val="bottom"/>
                </w:tcPr>
                <w:p w:rsidR="007A7911" w:rsidRDefault="007A7911" w:rsidP="005932DB">
                  <w:pPr>
                    <w:pStyle w:val="TableBodyText"/>
                  </w:pPr>
                  <w:r>
                    <w:t>…</w:t>
                  </w:r>
                </w:p>
              </w:tc>
              <w:tc>
                <w:tcPr>
                  <w:tcW w:w="838" w:type="dxa"/>
                  <w:vAlign w:val="bottom"/>
                </w:tcPr>
                <w:p w:rsidR="007A7911" w:rsidRDefault="007A7911" w:rsidP="005932DB">
                  <w:pPr>
                    <w:pStyle w:val="TableBodyText"/>
                  </w:pPr>
                  <w:r>
                    <w:t>…</w:t>
                  </w:r>
                </w:p>
              </w:tc>
              <w:tc>
                <w:tcPr>
                  <w:tcW w:w="828" w:type="dxa"/>
                  <w:vAlign w:val="bottom"/>
                </w:tcPr>
                <w:p w:rsidR="007A7911" w:rsidRDefault="007A7911" w:rsidP="005932DB">
                  <w:pPr>
                    <w:pStyle w:val="TableBodyText"/>
                  </w:pPr>
                  <w:r>
                    <w:t>…</w:t>
                  </w:r>
                </w:p>
              </w:tc>
              <w:tc>
                <w:tcPr>
                  <w:tcW w:w="786" w:type="dxa"/>
                  <w:vAlign w:val="bottom"/>
                </w:tcPr>
                <w:p w:rsidR="007A7911" w:rsidRDefault="007A7911" w:rsidP="005932DB">
                  <w:pPr>
                    <w:pStyle w:val="TableBodyText"/>
                  </w:pPr>
                  <w:r>
                    <w:t>…</w:t>
                  </w:r>
                </w:p>
              </w:tc>
              <w:tc>
                <w:tcPr>
                  <w:tcW w:w="799" w:type="dxa"/>
                  <w:vAlign w:val="bottom"/>
                </w:tcPr>
                <w:p w:rsidR="007A7911" w:rsidRDefault="007A7911" w:rsidP="005932DB">
                  <w:pPr>
                    <w:pStyle w:val="TableBodyText"/>
                  </w:pPr>
                  <w:r>
                    <w:t>…</w:t>
                  </w:r>
                </w:p>
              </w:tc>
              <w:tc>
                <w:tcPr>
                  <w:tcW w:w="862" w:type="dxa"/>
                  <w:vAlign w:val="bottom"/>
                </w:tcPr>
                <w:p w:rsidR="007A7911" w:rsidRDefault="007A7911" w:rsidP="005932DB">
                  <w:pPr>
                    <w:pStyle w:val="TableBodyText"/>
                  </w:pPr>
                  <w:r>
                    <w:t>…</w:t>
                  </w:r>
                </w:p>
              </w:tc>
              <w:tc>
                <w:tcPr>
                  <w:tcW w:w="786" w:type="dxa"/>
                  <w:vAlign w:val="bottom"/>
                </w:tcPr>
                <w:p w:rsidR="007A7911" w:rsidRDefault="007A7911" w:rsidP="005932DB">
                  <w:pPr>
                    <w:pStyle w:val="TableBodyText"/>
                  </w:pPr>
                  <w:r>
                    <w:t>…</w:t>
                  </w:r>
                </w:p>
              </w:tc>
              <w:tc>
                <w:tcPr>
                  <w:tcW w:w="824" w:type="dxa"/>
                  <w:vAlign w:val="bottom"/>
                </w:tcPr>
                <w:p w:rsidR="007A7911" w:rsidRDefault="007A7911" w:rsidP="005932DB">
                  <w:pPr>
                    <w:pStyle w:val="TableBodyText"/>
                  </w:pPr>
                  <w:r>
                    <w:t>…</w:t>
                  </w:r>
                </w:p>
              </w:tc>
              <w:tc>
                <w:tcPr>
                  <w:tcW w:w="1075" w:type="dxa"/>
                  <w:vAlign w:val="bottom"/>
                </w:tcPr>
                <w:p w:rsidR="007A7911" w:rsidRDefault="007A7911" w:rsidP="005932DB">
                  <w:pPr>
                    <w:pStyle w:val="TableBodyText"/>
                  </w:pPr>
                  <w:r>
                    <w:t>…</w:t>
                  </w:r>
                </w:p>
              </w:tc>
            </w:tr>
            <w:tr w:rsidR="007A7911" w:rsidRPr="00117AAA" w:rsidTr="005932DB">
              <w:tc>
                <w:tcPr>
                  <w:tcW w:w="844" w:type="dxa"/>
                  <w:vAlign w:val="bottom"/>
                </w:tcPr>
                <w:p w:rsidR="007A7911" w:rsidRPr="00117AAA" w:rsidRDefault="007A7911" w:rsidP="005932DB">
                  <w:pPr>
                    <w:pStyle w:val="TableBodyText"/>
                    <w:jc w:val="left"/>
                    <w:rPr>
                      <w:rFonts w:cs="Arial"/>
                      <w:color w:val="000000"/>
                    </w:rPr>
                  </w:pPr>
                  <w:r w:rsidRPr="00117AAA">
                    <w:rPr>
                      <w:rFonts w:cs="Arial"/>
                      <w:color w:val="000000"/>
                    </w:rPr>
                    <w:t>85</w:t>
                  </w:r>
                </w:p>
              </w:tc>
              <w:tc>
                <w:tcPr>
                  <w:tcW w:w="845" w:type="dxa"/>
                  <w:vAlign w:val="bottom"/>
                </w:tcPr>
                <w:p w:rsidR="007A7911" w:rsidRDefault="007A7911" w:rsidP="005932DB">
                  <w:pPr>
                    <w:pStyle w:val="TableBodyText"/>
                  </w:pPr>
                  <w:r>
                    <w:t>…</w:t>
                  </w:r>
                </w:p>
              </w:tc>
              <w:tc>
                <w:tcPr>
                  <w:tcW w:w="838" w:type="dxa"/>
                  <w:vAlign w:val="bottom"/>
                </w:tcPr>
                <w:p w:rsidR="007A7911" w:rsidRDefault="007A7911" w:rsidP="005932DB">
                  <w:pPr>
                    <w:pStyle w:val="TableBodyText"/>
                  </w:pPr>
                  <w:r>
                    <w:t>…</w:t>
                  </w:r>
                </w:p>
              </w:tc>
              <w:tc>
                <w:tcPr>
                  <w:tcW w:w="828" w:type="dxa"/>
                  <w:vAlign w:val="bottom"/>
                </w:tcPr>
                <w:p w:rsidR="007A7911" w:rsidRDefault="007A7911" w:rsidP="005932DB">
                  <w:pPr>
                    <w:pStyle w:val="TableBodyText"/>
                  </w:pPr>
                  <w:r>
                    <w:t>…</w:t>
                  </w:r>
                </w:p>
              </w:tc>
              <w:tc>
                <w:tcPr>
                  <w:tcW w:w="786" w:type="dxa"/>
                  <w:vAlign w:val="bottom"/>
                </w:tcPr>
                <w:p w:rsidR="007A7911" w:rsidRDefault="007A7911" w:rsidP="005932DB">
                  <w:pPr>
                    <w:pStyle w:val="TableBodyText"/>
                  </w:pPr>
                  <w:r>
                    <w:t>…</w:t>
                  </w:r>
                </w:p>
              </w:tc>
              <w:tc>
                <w:tcPr>
                  <w:tcW w:w="799" w:type="dxa"/>
                  <w:vAlign w:val="bottom"/>
                </w:tcPr>
                <w:p w:rsidR="007A7911" w:rsidRDefault="007A7911" w:rsidP="005932DB">
                  <w:pPr>
                    <w:pStyle w:val="TableBodyText"/>
                  </w:pPr>
                  <w:r>
                    <w:t>…</w:t>
                  </w:r>
                </w:p>
              </w:tc>
              <w:tc>
                <w:tcPr>
                  <w:tcW w:w="862" w:type="dxa"/>
                  <w:vAlign w:val="bottom"/>
                </w:tcPr>
                <w:p w:rsidR="007A7911" w:rsidRDefault="007A7911" w:rsidP="005932DB">
                  <w:pPr>
                    <w:pStyle w:val="TableBodyText"/>
                  </w:pPr>
                  <w:r>
                    <w:t>…</w:t>
                  </w:r>
                </w:p>
              </w:tc>
              <w:tc>
                <w:tcPr>
                  <w:tcW w:w="786" w:type="dxa"/>
                  <w:vAlign w:val="bottom"/>
                </w:tcPr>
                <w:p w:rsidR="007A7911" w:rsidRDefault="007A7911" w:rsidP="005932DB">
                  <w:pPr>
                    <w:pStyle w:val="TableBodyText"/>
                  </w:pPr>
                  <w:r>
                    <w:t>…</w:t>
                  </w:r>
                </w:p>
              </w:tc>
              <w:tc>
                <w:tcPr>
                  <w:tcW w:w="824" w:type="dxa"/>
                  <w:vAlign w:val="bottom"/>
                </w:tcPr>
                <w:p w:rsidR="007A7911" w:rsidRDefault="007A7911" w:rsidP="005932DB">
                  <w:pPr>
                    <w:pStyle w:val="TableBodyText"/>
                  </w:pPr>
                  <w:r>
                    <w:t>…</w:t>
                  </w:r>
                </w:p>
              </w:tc>
              <w:tc>
                <w:tcPr>
                  <w:tcW w:w="1075" w:type="dxa"/>
                  <w:vAlign w:val="bottom"/>
                </w:tcPr>
                <w:p w:rsidR="007A7911" w:rsidRDefault="007A7911" w:rsidP="005932DB">
                  <w:pPr>
                    <w:pStyle w:val="TableBodyText"/>
                  </w:pPr>
                  <w:r>
                    <w:t>…</w:t>
                  </w:r>
                </w:p>
              </w:tc>
            </w:tr>
            <w:tr w:rsidR="007A7911" w:rsidRPr="00117AAA" w:rsidTr="005932DB">
              <w:tc>
                <w:tcPr>
                  <w:tcW w:w="844" w:type="dxa"/>
                  <w:vAlign w:val="bottom"/>
                </w:tcPr>
                <w:p w:rsidR="007A7911" w:rsidRPr="00117AAA" w:rsidRDefault="007A7911" w:rsidP="005932DB">
                  <w:pPr>
                    <w:pStyle w:val="TableBodyText"/>
                    <w:jc w:val="left"/>
                    <w:rPr>
                      <w:rFonts w:cs="Arial"/>
                      <w:color w:val="000000"/>
                    </w:rPr>
                  </w:pPr>
                  <w:r w:rsidRPr="00117AAA">
                    <w:rPr>
                      <w:rFonts w:cs="Arial"/>
                      <w:color w:val="000000"/>
                    </w:rPr>
                    <w:t>86</w:t>
                  </w:r>
                </w:p>
              </w:tc>
              <w:tc>
                <w:tcPr>
                  <w:tcW w:w="845" w:type="dxa"/>
                  <w:vAlign w:val="bottom"/>
                </w:tcPr>
                <w:p w:rsidR="007A7911" w:rsidRDefault="007A7911" w:rsidP="005932DB">
                  <w:pPr>
                    <w:pStyle w:val="TableBodyText"/>
                  </w:pPr>
                  <w:r>
                    <w:t>…</w:t>
                  </w:r>
                </w:p>
              </w:tc>
              <w:tc>
                <w:tcPr>
                  <w:tcW w:w="838" w:type="dxa"/>
                  <w:vAlign w:val="bottom"/>
                </w:tcPr>
                <w:p w:rsidR="007A7911" w:rsidRDefault="007A7911" w:rsidP="005932DB">
                  <w:pPr>
                    <w:pStyle w:val="TableBodyText"/>
                  </w:pPr>
                  <w:r>
                    <w:t>…</w:t>
                  </w:r>
                </w:p>
              </w:tc>
              <w:tc>
                <w:tcPr>
                  <w:tcW w:w="828" w:type="dxa"/>
                  <w:vAlign w:val="bottom"/>
                </w:tcPr>
                <w:p w:rsidR="007A7911" w:rsidRDefault="007A7911" w:rsidP="005932DB">
                  <w:pPr>
                    <w:pStyle w:val="TableBodyText"/>
                  </w:pPr>
                  <w:r>
                    <w:t>…</w:t>
                  </w:r>
                </w:p>
              </w:tc>
              <w:tc>
                <w:tcPr>
                  <w:tcW w:w="786" w:type="dxa"/>
                  <w:vAlign w:val="bottom"/>
                </w:tcPr>
                <w:p w:rsidR="007A7911" w:rsidRDefault="007A7911" w:rsidP="005932DB">
                  <w:pPr>
                    <w:pStyle w:val="TableBodyText"/>
                  </w:pPr>
                  <w:r>
                    <w:t>…</w:t>
                  </w:r>
                </w:p>
              </w:tc>
              <w:tc>
                <w:tcPr>
                  <w:tcW w:w="799" w:type="dxa"/>
                  <w:vAlign w:val="bottom"/>
                </w:tcPr>
                <w:p w:rsidR="007A7911" w:rsidRDefault="007A7911" w:rsidP="005932DB">
                  <w:pPr>
                    <w:pStyle w:val="TableBodyText"/>
                  </w:pPr>
                  <w:r>
                    <w:t>…</w:t>
                  </w:r>
                </w:p>
              </w:tc>
              <w:tc>
                <w:tcPr>
                  <w:tcW w:w="862" w:type="dxa"/>
                  <w:vAlign w:val="bottom"/>
                </w:tcPr>
                <w:p w:rsidR="007A7911" w:rsidRDefault="007A7911" w:rsidP="005932DB">
                  <w:pPr>
                    <w:pStyle w:val="TableBodyText"/>
                  </w:pPr>
                  <w:r>
                    <w:t>…</w:t>
                  </w:r>
                </w:p>
              </w:tc>
              <w:tc>
                <w:tcPr>
                  <w:tcW w:w="786" w:type="dxa"/>
                  <w:vAlign w:val="bottom"/>
                </w:tcPr>
                <w:p w:rsidR="007A7911" w:rsidRDefault="007A7911" w:rsidP="005932DB">
                  <w:pPr>
                    <w:pStyle w:val="TableBodyText"/>
                  </w:pPr>
                  <w:r>
                    <w:t>…</w:t>
                  </w:r>
                </w:p>
              </w:tc>
              <w:tc>
                <w:tcPr>
                  <w:tcW w:w="824" w:type="dxa"/>
                  <w:vAlign w:val="bottom"/>
                </w:tcPr>
                <w:p w:rsidR="007A7911" w:rsidRDefault="007A7911" w:rsidP="005932DB">
                  <w:pPr>
                    <w:pStyle w:val="TableBodyText"/>
                  </w:pPr>
                  <w:r>
                    <w:t>…</w:t>
                  </w:r>
                </w:p>
              </w:tc>
              <w:tc>
                <w:tcPr>
                  <w:tcW w:w="1075" w:type="dxa"/>
                  <w:vAlign w:val="bottom"/>
                </w:tcPr>
                <w:p w:rsidR="007A7911" w:rsidRDefault="007A7911" w:rsidP="005932DB">
                  <w:pPr>
                    <w:pStyle w:val="TableBodyText"/>
                  </w:pPr>
                  <w:r>
                    <w:t>…</w:t>
                  </w:r>
                </w:p>
              </w:tc>
            </w:tr>
            <w:tr w:rsidR="007A7911" w:rsidRPr="00117AAA" w:rsidTr="005932DB">
              <w:tc>
                <w:tcPr>
                  <w:tcW w:w="844" w:type="dxa"/>
                  <w:vAlign w:val="bottom"/>
                </w:tcPr>
                <w:p w:rsidR="007A7911" w:rsidRPr="00117AAA" w:rsidRDefault="007A7911" w:rsidP="005932DB">
                  <w:pPr>
                    <w:pStyle w:val="TableBodyText"/>
                    <w:jc w:val="left"/>
                    <w:rPr>
                      <w:rFonts w:cs="Arial"/>
                      <w:color w:val="000000"/>
                    </w:rPr>
                  </w:pPr>
                  <w:r w:rsidRPr="00117AAA">
                    <w:rPr>
                      <w:rFonts w:cs="Arial"/>
                      <w:color w:val="000000"/>
                    </w:rPr>
                    <w:t>87</w:t>
                  </w:r>
                </w:p>
              </w:tc>
              <w:tc>
                <w:tcPr>
                  <w:tcW w:w="845" w:type="dxa"/>
                  <w:vAlign w:val="bottom"/>
                </w:tcPr>
                <w:p w:rsidR="007A7911" w:rsidRDefault="007A7911" w:rsidP="005932DB">
                  <w:pPr>
                    <w:pStyle w:val="TableBodyText"/>
                  </w:pPr>
                  <w:r>
                    <w:t>…</w:t>
                  </w:r>
                </w:p>
              </w:tc>
              <w:tc>
                <w:tcPr>
                  <w:tcW w:w="838" w:type="dxa"/>
                  <w:vAlign w:val="bottom"/>
                </w:tcPr>
                <w:p w:rsidR="007A7911" w:rsidRDefault="007A7911" w:rsidP="005932DB">
                  <w:pPr>
                    <w:pStyle w:val="TableBodyText"/>
                  </w:pPr>
                  <w:r>
                    <w:t>…</w:t>
                  </w:r>
                </w:p>
              </w:tc>
              <w:tc>
                <w:tcPr>
                  <w:tcW w:w="828" w:type="dxa"/>
                  <w:vAlign w:val="bottom"/>
                </w:tcPr>
                <w:p w:rsidR="007A7911" w:rsidRDefault="007A7911" w:rsidP="005932DB">
                  <w:pPr>
                    <w:pStyle w:val="TableBodyText"/>
                  </w:pPr>
                  <w:r>
                    <w:t>…</w:t>
                  </w:r>
                </w:p>
              </w:tc>
              <w:tc>
                <w:tcPr>
                  <w:tcW w:w="786" w:type="dxa"/>
                  <w:vAlign w:val="bottom"/>
                </w:tcPr>
                <w:p w:rsidR="007A7911" w:rsidRDefault="007A7911" w:rsidP="005932DB">
                  <w:pPr>
                    <w:pStyle w:val="TableBodyText"/>
                  </w:pPr>
                  <w:r>
                    <w:t>…</w:t>
                  </w:r>
                </w:p>
              </w:tc>
              <w:tc>
                <w:tcPr>
                  <w:tcW w:w="799" w:type="dxa"/>
                  <w:vAlign w:val="bottom"/>
                </w:tcPr>
                <w:p w:rsidR="007A7911" w:rsidRDefault="007A7911" w:rsidP="005932DB">
                  <w:pPr>
                    <w:pStyle w:val="TableBodyText"/>
                  </w:pPr>
                  <w:r>
                    <w:t>…</w:t>
                  </w:r>
                </w:p>
              </w:tc>
              <w:tc>
                <w:tcPr>
                  <w:tcW w:w="862" w:type="dxa"/>
                  <w:vAlign w:val="bottom"/>
                </w:tcPr>
                <w:p w:rsidR="007A7911" w:rsidRDefault="007A7911" w:rsidP="005932DB">
                  <w:pPr>
                    <w:pStyle w:val="TableBodyText"/>
                  </w:pPr>
                  <w:r>
                    <w:t>…</w:t>
                  </w:r>
                </w:p>
              </w:tc>
              <w:tc>
                <w:tcPr>
                  <w:tcW w:w="786" w:type="dxa"/>
                  <w:vAlign w:val="bottom"/>
                </w:tcPr>
                <w:p w:rsidR="007A7911" w:rsidRDefault="007A7911" w:rsidP="005932DB">
                  <w:pPr>
                    <w:pStyle w:val="TableBodyText"/>
                  </w:pPr>
                  <w:r>
                    <w:t>…</w:t>
                  </w:r>
                </w:p>
              </w:tc>
              <w:tc>
                <w:tcPr>
                  <w:tcW w:w="824" w:type="dxa"/>
                  <w:vAlign w:val="bottom"/>
                </w:tcPr>
                <w:p w:rsidR="007A7911" w:rsidRDefault="007A7911" w:rsidP="005932DB">
                  <w:pPr>
                    <w:pStyle w:val="TableBodyText"/>
                  </w:pPr>
                  <w:r>
                    <w:t>…</w:t>
                  </w:r>
                </w:p>
              </w:tc>
              <w:tc>
                <w:tcPr>
                  <w:tcW w:w="1075" w:type="dxa"/>
                  <w:vAlign w:val="bottom"/>
                </w:tcPr>
                <w:p w:rsidR="007A7911" w:rsidRDefault="007A7911" w:rsidP="005932DB">
                  <w:pPr>
                    <w:pStyle w:val="TableBodyText"/>
                  </w:pPr>
                  <w:r>
                    <w:t>…</w:t>
                  </w:r>
                </w:p>
              </w:tc>
            </w:tr>
            <w:tr w:rsidR="007A7911" w:rsidRPr="00117AAA" w:rsidTr="005932DB">
              <w:tc>
                <w:tcPr>
                  <w:tcW w:w="844" w:type="dxa"/>
                  <w:vAlign w:val="bottom"/>
                </w:tcPr>
                <w:p w:rsidR="007A7911" w:rsidRPr="00117AAA" w:rsidRDefault="007A7911" w:rsidP="005932DB">
                  <w:pPr>
                    <w:pStyle w:val="TableBodyText"/>
                    <w:jc w:val="left"/>
                    <w:rPr>
                      <w:rFonts w:cs="Arial"/>
                      <w:color w:val="000000"/>
                    </w:rPr>
                  </w:pPr>
                  <w:r w:rsidRPr="00117AAA">
                    <w:rPr>
                      <w:rFonts w:cs="Arial"/>
                      <w:color w:val="000000"/>
                    </w:rPr>
                    <w:t>88</w:t>
                  </w:r>
                </w:p>
              </w:tc>
              <w:tc>
                <w:tcPr>
                  <w:tcW w:w="845" w:type="dxa"/>
                  <w:vAlign w:val="bottom"/>
                </w:tcPr>
                <w:p w:rsidR="007A7911" w:rsidRDefault="007A7911" w:rsidP="005932DB">
                  <w:pPr>
                    <w:pStyle w:val="TableBodyText"/>
                  </w:pPr>
                  <w:r>
                    <w:t>…</w:t>
                  </w:r>
                </w:p>
              </w:tc>
              <w:tc>
                <w:tcPr>
                  <w:tcW w:w="838" w:type="dxa"/>
                  <w:vAlign w:val="bottom"/>
                </w:tcPr>
                <w:p w:rsidR="007A7911" w:rsidRDefault="007A7911" w:rsidP="005932DB">
                  <w:pPr>
                    <w:pStyle w:val="TableBodyText"/>
                  </w:pPr>
                  <w:r>
                    <w:t>…</w:t>
                  </w:r>
                </w:p>
              </w:tc>
              <w:tc>
                <w:tcPr>
                  <w:tcW w:w="828" w:type="dxa"/>
                  <w:vAlign w:val="bottom"/>
                </w:tcPr>
                <w:p w:rsidR="007A7911" w:rsidRDefault="007A7911" w:rsidP="005932DB">
                  <w:pPr>
                    <w:pStyle w:val="TableBodyText"/>
                  </w:pPr>
                  <w:r>
                    <w:t>…</w:t>
                  </w:r>
                </w:p>
              </w:tc>
              <w:tc>
                <w:tcPr>
                  <w:tcW w:w="786" w:type="dxa"/>
                  <w:vAlign w:val="bottom"/>
                </w:tcPr>
                <w:p w:rsidR="007A7911" w:rsidRDefault="007A7911" w:rsidP="005932DB">
                  <w:pPr>
                    <w:pStyle w:val="TableBodyText"/>
                  </w:pPr>
                  <w:r>
                    <w:t>…</w:t>
                  </w:r>
                </w:p>
              </w:tc>
              <w:tc>
                <w:tcPr>
                  <w:tcW w:w="799" w:type="dxa"/>
                  <w:vAlign w:val="bottom"/>
                </w:tcPr>
                <w:p w:rsidR="007A7911" w:rsidRDefault="007A7911" w:rsidP="005932DB">
                  <w:pPr>
                    <w:pStyle w:val="TableBodyText"/>
                  </w:pPr>
                  <w:r>
                    <w:t>…</w:t>
                  </w:r>
                </w:p>
              </w:tc>
              <w:tc>
                <w:tcPr>
                  <w:tcW w:w="862" w:type="dxa"/>
                  <w:vAlign w:val="bottom"/>
                </w:tcPr>
                <w:p w:rsidR="007A7911" w:rsidRDefault="007A7911" w:rsidP="005932DB">
                  <w:pPr>
                    <w:pStyle w:val="TableBodyText"/>
                  </w:pPr>
                  <w:r>
                    <w:t>…</w:t>
                  </w:r>
                </w:p>
              </w:tc>
              <w:tc>
                <w:tcPr>
                  <w:tcW w:w="786" w:type="dxa"/>
                  <w:vAlign w:val="bottom"/>
                </w:tcPr>
                <w:p w:rsidR="007A7911" w:rsidRDefault="007A7911" w:rsidP="005932DB">
                  <w:pPr>
                    <w:pStyle w:val="TableBodyText"/>
                  </w:pPr>
                  <w:r>
                    <w:t>…</w:t>
                  </w:r>
                </w:p>
              </w:tc>
              <w:tc>
                <w:tcPr>
                  <w:tcW w:w="824" w:type="dxa"/>
                  <w:vAlign w:val="bottom"/>
                </w:tcPr>
                <w:p w:rsidR="007A7911" w:rsidRDefault="007A7911" w:rsidP="005932DB">
                  <w:pPr>
                    <w:pStyle w:val="TableBodyText"/>
                  </w:pPr>
                  <w:r>
                    <w:t>…</w:t>
                  </w:r>
                </w:p>
              </w:tc>
              <w:tc>
                <w:tcPr>
                  <w:tcW w:w="1075" w:type="dxa"/>
                  <w:vAlign w:val="bottom"/>
                </w:tcPr>
                <w:p w:rsidR="007A7911" w:rsidRDefault="007A7911" w:rsidP="005932DB">
                  <w:pPr>
                    <w:pStyle w:val="TableBodyText"/>
                  </w:pPr>
                  <w:r>
                    <w:t>…</w:t>
                  </w:r>
                </w:p>
              </w:tc>
            </w:tr>
            <w:tr w:rsidR="007A7911" w:rsidRPr="00117AAA" w:rsidTr="005932DB">
              <w:tc>
                <w:tcPr>
                  <w:tcW w:w="844" w:type="dxa"/>
                  <w:vAlign w:val="bottom"/>
                </w:tcPr>
                <w:p w:rsidR="007A7911" w:rsidRPr="00117AAA" w:rsidRDefault="007A7911" w:rsidP="005932DB">
                  <w:pPr>
                    <w:pStyle w:val="TableBodyText"/>
                    <w:jc w:val="left"/>
                    <w:rPr>
                      <w:rFonts w:cs="Arial"/>
                      <w:color w:val="000000"/>
                    </w:rPr>
                  </w:pPr>
                  <w:r w:rsidRPr="00117AAA">
                    <w:rPr>
                      <w:rFonts w:cs="Arial"/>
                      <w:color w:val="000000"/>
                    </w:rPr>
                    <w:t>89</w:t>
                  </w:r>
                </w:p>
              </w:tc>
              <w:tc>
                <w:tcPr>
                  <w:tcW w:w="845" w:type="dxa"/>
                  <w:vAlign w:val="bottom"/>
                </w:tcPr>
                <w:p w:rsidR="007A7911" w:rsidRDefault="007A7911" w:rsidP="005932DB">
                  <w:pPr>
                    <w:pStyle w:val="TableBodyText"/>
                  </w:pPr>
                  <w:r>
                    <w:t>…</w:t>
                  </w:r>
                </w:p>
              </w:tc>
              <w:tc>
                <w:tcPr>
                  <w:tcW w:w="838" w:type="dxa"/>
                  <w:vAlign w:val="bottom"/>
                </w:tcPr>
                <w:p w:rsidR="007A7911" w:rsidRDefault="007A7911" w:rsidP="005932DB">
                  <w:pPr>
                    <w:pStyle w:val="TableBodyText"/>
                  </w:pPr>
                  <w:r>
                    <w:t>…</w:t>
                  </w:r>
                </w:p>
              </w:tc>
              <w:tc>
                <w:tcPr>
                  <w:tcW w:w="828" w:type="dxa"/>
                  <w:vAlign w:val="bottom"/>
                </w:tcPr>
                <w:p w:rsidR="007A7911" w:rsidRDefault="007A7911" w:rsidP="005932DB">
                  <w:pPr>
                    <w:pStyle w:val="TableBodyText"/>
                  </w:pPr>
                  <w:r>
                    <w:t>…</w:t>
                  </w:r>
                </w:p>
              </w:tc>
              <w:tc>
                <w:tcPr>
                  <w:tcW w:w="786" w:type="dxa"/>
                  <w:vAlign w:val="bottom"/>
                </w:tcPr>
                <w:p w:rsidR="007A7911" w:rsidRDefault="007A7911" w:rsidP="005932DB">
                  <w:pPr>
                    <w:pStyle w:val="TableBodyText"/>
                  </w:pPr>
                  <w:r>
                    <w:t>…</w:t>
                  </w:r>
                </w:p>
              </w:tc>
              <w:tc>
                <w:tcPr>
                  <w:tcW w:w="799" w:type="dxa"/>
                  <w:vAlign w:val="bottom"/>
                </w:tcPr>
                <w:p w:rsidR="007A7911" w:rsidRDefault="007A7911" w:rsidP="005932DB">
                  <w:pPr>
                    <w:pStyle w:val="TableBodyText"/>
                  </w:pPr>
                  <w:r>
                    <w:t>…</w:t>
                  </w:r>
                </w:p>
              </w:tc>
              <w:tc>
                <w:tcPr>
                  <w:tcW w:w="862" w:type="dxa"/>
                  <w:vAlign w:val="bottom"/>
                </w:tcPr>
                <w:p w:rsidR="007A7911" w:rsidRDefault="007A7911" w:rsidP="005932DB">
                  <w:pPr>
                    <w:pStyle w:val="TableBodyText"/>
                  </w:pPr>
                  <w:r>
                    <w:t>…</w:t>
                  </w:r>
                </w:p>
              </w:tc>
              <w:tc>
                <w:tcPr>
                  <w:tcW w:w="786" w:type="dxa"/>
                  <w:vAlign w:val="bottom"/>
                </w:tcPr>
                <w:p w:rsidR="007A7911" w:rsidRDefault="007A7911" w:rsidP="005932DB">
                  <w:pPr>
                    <w:pStyle w:val="TableBodyText"/>
                  </w:pPr>
                  <w:r>
                    <w:t>…</w:t>
                  </w:r>
                </w:p>
              </w:tc>
              <w:tc>
                <w:tcPr>
                  <w:tcW w:w="824" w:type="dxa"/>
                  <w:vAlign w:val="bottom"/>
                </w:tcPr>
                <w:p w:rsidR="007A7911" w:rsidRDefault="007A7911" w:rsidP="005932DB">
                  <w:pPr>
                    <w:pStyle w:val="TableBodyText"/>
                  </w:pPr>
                  <w:r>
                    <w:t>…</w:t>
                  </w:r>
                </w:p>
              </w:tc>
              <w:tc>
                <w:tcPr>
                  <w:tcW w:w="1075" w:type="dxa"/>
                  <w:vAlign w:val="bottom"/>
                </w:tcPr>
                <w:p w:rsidR="007A7911" w:rsidRDefault="007A7911" w:rsidP="005932DB">
                  <w:pPr>
                    <w:pStyle w:val="TableBodyText"/>
                  </w:pPr>
                  <w:r>
                    <w:t>…</w:t>
                  </w:r>
                </w:p>
              </w:tc>
            </w:tr>
            <w:tr w:rsidR="007A7911" w:rsidRPr="00117AAA" w:rsidTr="005932DB">
              <w:tc>
                <w:tcPr>
                  <w:tcW w:w="844" w:type="dxa"/>
                  <w:vAlign w:val="bottom"/>
                </w:tcPr>
                <w:p w:rsidR="007A7911" w:rsidRPr="00117AAA" w:rsidRDefault="007A7911" w:rsidP="005932DB">
                  <w:pPr>
                    <w:pStyle w:val="TableBodyText"/>
                    <w:jc w:val="left"/>
                    <w:rPr>
                      <w:rFonts w:cs="Arial"/>
                      <w:color w:val="000000"/>
                    </w:rPr>
                  </w:pPr>
                  <w:r w:rsidRPr="00117AAA">
                    <w:rPr>
                      <w:rFonts w:cs="Arial"/>
                      <w:color w:val="000000"/>
                    </w:rPr>
                    <w:t>90</w:t>
                  </w:r>
                </w:p>
              </w:tc>
              <w:tc>
                <w:tcPr>
                  <w:tcW w:w="845" w:type="dxa"/>
                  <w:vAlign w:val="bottom"/>
                </w:tcPr>
                <w:p w:rsidR="007A7911" w:rsidRDefault="007A7911" w:rsidP="005932DB">
                  <w:pPr>
                    <w:pStyle w:val="TableBodyText"/>
                  </w:pPr>
                  <w:r>
                    <w:t>…</w:t>
                  </w:r>
                </w:p>
              </w:tc>
              <w:tc>
                <w:tcPr>
                  <w:tcW w:w="838" w:type="dxa"/>
                  <w:vAlign w:val="bottom"/>
                </w:tcPr>
                <w:p w:rsidR="007A7911" w:rsidRDefault="007A7911" w:rsidP="005932DB">
                  <w:pPr>
                    <w:pStyle w:val="TableBodyText"/>
                  </w:pPr>
                  <w:r>
                    <w:t>…</w:t>
                  </w:r>
                </w:p>
              </w:tc>
              <w:tc>
                <w:tcPr>
                  <w:tcW w:w="828" w:type="dxa"/>
                  <w:vAlign w:val="bottom"/>
                </w:tcPr>
                <w:p w:rsidR="007A7911" w:rsidRDefault="007A7911" w:rsidP="005932DB">
                  <w:pPr>
                    <w:pStyle w:val="TableBodyText"/>
                  </w:pPr>
                  <w:r>
                    <w:t>…</w:t>
                  </w:r>
                </w:p>
              </w:tc>
              <w:tc>
                <w:tcPr>
                  <w:tcW w:w="786" w:type="dxa"/>
                  <w:vAlign w:val="bottom"/>
                </w:tcPr>
                <w:p w:rsidR="007A7911" w:rsidRDefault="007A7911" w:rsidP="005932DB">
                  <w:pPr>
                    <w:pStyle w:val="TableBodyText"/>
                  </w:pPr>
                  <w:r>
                    <w:t>…</w:t>
                  </w:r>
                </w:p>
              </w:tc>
              <w:tc>
                <w:tcPr>
                  <w:tcW w:w="799" w:type="dxa"/>
                  <w:vAlign w:val="bottom"/>
                </w:tcPr>
                <w:p w:rsidR="007A7911" w:rsidRDefault="007A7911" w:rsidP="005932DB">
                  <w:pPr>
                    <w:pStyle w:val="TableBodyText"/>
                  </w:pPr>
                  <w:r>
                    <w:t>…</w:t>
                  </w:r>
                </w:p>
              </w:tc>
              <w:tc>
                <w:tcPr>
                  <w:tcW w:w="862" w:type="dxa"/>
                  <w:vAlign w:val="bottom"/>
                </w:tcPr>
                <w:p w:rsidR="007A7911" w:rsidRDefault="007A7911" w:rsidP="005932DB">
                  <w:pPr>
                    <w:pStyle w:val="TableBodyText"/>
                  </w:pPr>
                  <w:r>
                    <w:t>…</w:t>
                  </w:r>
                </w:p>
              </w:tc>
              <w:tc>
                <w:tcPr>
                  <w:tcW w:w="786" w:type="dxa"/>
                  <w:vAlign w:val="bottom"/>
                </w:tcPr>
                <w:p w:rsidR="007A7911" w:rsidRDefault="007A7911" w:rsidP="005932DB">
                  <w:pPr>
                    <w:pStyle w:val="TableBodyText"/>
                  </w:pPr>
                  <w:r>
                    <w:t>…</w:t>
                  </w:r>
                </w:p>
              </w:tc>
              <w:tc>
                <w:tcPr>
                  <w:tcW w:w="824" w:type="dxa"/>
                  <w:vAlign w:val="bottom"/>
                </w:tcPr>
                <w:p w:rsidR="007A7911" w:rsidRDefault="007A7911" w:rsidP="005932DB">
                  <w:pPr>
                    <w:pStyle w:val="TableBodyText"/>
                  </w:pPr>
                  <w:r>
                    <w:t>…</w:t>
                  </w:r>
                </w:p>
              </w:tc>
              <w:tc>
                <w:tcPr>
                  <w:tcW w:w="1075" w:type="dxa"/>
                  <w:vAlign w:val="bottom"/>
                </w:tcPr>
                <w:p w:rsidR="007A7911" w:rsidRDefault="007A7911" w:rsidP="005932DB">
                  <w:pPr>
                    <w:pStyle w:val="TableBodyText"/>
                  </w:pPr>
                  <w:r>
                    <w:t>…</w:t>
                  </w:r>
                </w:p>
              </w:tc>
            </w:tr>
            <w:tr w:rsidR="007A7911" w:rsidRPr="00117AAA" w:rsidTr="005932DB">
              <w:tc>
                <w:tcPr>
                  <w:tcW w:w="844" w:type="dxa"/>
                  <w:vAlign w:val="bottom"/>
                </w:tcPr>
                <w:p w:rsidR="007A7911" w:rsidRPr="00117AAA" w:rsidRDefault="007A7911" w:rsidP="005932DB">
                  <w:pPr>
                    <w:pStyle w:val="TableBodyText"/>
                    <w:jc w:val="left"/>
                    <w:rPr>
                      <w:rFonts w:cs="Arial"/>
                      <w:color w:val="000000"/>
                    </w:rPr>
                  </w:pPr>
                  <w:r w:rsidRPr="00117AAA">
                    <w:rPr>
                      <w:rFonts w:cs="Arial"/>
                      <w:color w:val="000000"/>
                    </w:rPr>
                    <w:t>91</w:t>
                  </w:r>
                </w:p>
              </w:tc>
              <w:tc>
                <w:tcPr>
                  <w:tcW w:w="845" w:type="dxa"/>
                  <w:vAlign w:val="bottom"/>
                </w:tcPr>
                <w:p w:rsidR="007A7911" w:rsidRDefault="007A7911" w:rsidP="005932DB">
                  <w:pPr>
                    <w:pStyle w:val="TableBodyText"/>
                  </w:pPr>
                  <w:r>
                    <w:t>…</w:t>
                  </w:r>
                </w:p>
              </w:tc>
              <w:tc>
                <w:tcPr>
                  <w:tcW w:w="838" w:type="dxa"/>
                  <w:vAlign w:val="bottom"/>
                </w:tcPr>
                <w:p w:rsidR="007A7911" w:rsidRDefault="007A7911" w:rsidP="005932DB">
                  <w:pPr>
                    <w:pStyle w:val="TableBodyText"/>
                  </w:pPr>
                  <w:r>
                    <w:t>…</w:t>
                  </w:r>
                </w:p>
              </w:tc>
              <w:tc>
                <w:tcPr>
                  <w:tcW w:w="828" w:type="dxa"/>
                  <w:vAlign w:val="bottom"/>
                </w:tcPr>
                <w:p w:rsidR="007A7911" w:rsidRDefault="007A7911" w:rsidP="005932DB">
                  <w:pPr>
                    <w:pStyle w:val="TableBodyText"/>
                  </w:pPr>
                  <w:r>
                    <w:t>…</w:t>
                  </w:r>
                </w:p>
              </w:tc>
              <w:tc>
                <w:tcPr>
                  <w:tcW w:w="786" w:type="dxa"/>
                  <w:vAlign w:val="bottom"/>
                </w:tcPr>
                <w:p w:rsidR="007A7911" w:rsidRDefault="007A7911" w:rsidP="005932DB">
                  <w:pPr>
                    <w:pStyle w:val="TableBodyText"/>
                  </w:pPr>
                  <w:r>
                    <w:t>…</w:t>
                  </w:r>
                </w:p>
              </w:tc>
              <w:tc>
                <w:tcPr>
                  <w:tcW w:w="799" w:type="dxa"/>
                  <w:vAlign w:val="bottom"/>
                </w:tcPr>
                <w:p w:rsidR="007A7911" w:rsidRDefault="007A7911" w:rsidP="005932DB">
                  <w:pPr>
                    <w:pStyle w:val="TableBodyText"/>
                  </w:pPr>
                  <w:r>
                    <w:t>…</w:t>
                  </w:r>
                </w:p>
              </w:tc>
              <w:tc>
                <w:tcPr>
                  <w:tcW w:w="862" w:type="dxa"/>
                  <w:vAlign w:val="bottom"/>
                </w:tcPr>
                <w:p w:rsidR="007A7911" w:rsidRDefault="007A7911" w:rsidP="005932DB">
                  <w:pPr>
                    <w:pStyle w:val="TableBodyText"/>
                  </w:pPr>
                  <w:r>
                    <w:t>…</w:t>
                  </w:r>
                </w:p>
              </w:tc>
              <w:tc>
                <w:tcPr>
                  <w:tcW w:w="786" w:type="dxa"/>
                  <w:vAlign w:val="bottom"/>
                </w:tcPr>
                <w:p w:rsidR="007A7911" w:rsidRDefault="007A7911" w:rsidP="005932DB">
                  <w:pPr>
                    <w:pStyle w:val="TableBodyText"/>
                  </w:pPr>
                  <w:r>
                    <w:t>…</w:t>
                  </w:r>
                </w:p>
              </w:tc>
              <w:tc>
                <w:tcPr>
                  <w:tcW w:w="824" w:type="dxa"/>
                  <w:vAlign w:val="bottom"/>
                </w:tcPr>
                <w:p w:rsidR="007A7911" w:rsidRDefault="007A7911" w:rsidP="005932DB">
                  <w:pPr>
                    <w:pStyle w:val="TableBodyText"/>
                  </w:pPr>
                  <w:r>
                    <w:t>…</w:t>
                  </w:r>
                </w:p>
              </w:tc>
              <w:tc>
                <w:tcPr>
                  <w:tcW w:w="1075" w:type="dxa"/>
                  <w:vAlign w:val="bottom"/>
                </w:tcPr>
                <w:p w:rsidR="007A7911" w:rsidRDefault="007A7911" w:rsidP="005932DB">
                  <w:pPr>
                    <w:pStyle w:val="TableBodyText"/>
                  </w:pPr>
                  <w:r>
                    <w:t>…</w:t>
                  </w:r>
                </w:p>
              </w:tc>
            </w:tr>
            <w:tr w:rsidR="007A7911" w:rsidRPr="00117AAA" w:rsidTr="005932DB">
              <w:tc>
                <w:tcPr>
                  <w:tcW w:w="844" w:type="dxa"/>
                  <w:vAlign w:val="bottom"/>
                </w:tcPr>
                <w:p w:rsidR="007A7911" w:rsidRPr="00117AAA" w:rsidRDefault="007A7911" w:rsidP="005932DB">
                  <w:pPr>
                    <w:pStyle w:val="TableBodyText"/>
                    <w:jc w:val="left"/>
                    <w:rPr>
                      <w:rFonts w:cs="Arial"/>
                      <w:color w:val="000000"/>
                    </w:rPr>
                  </w:pPr>
                  <w:r w:rsidRPr="00117AAA">
                    <w:rPr>
                      <w:rFonts w:cs="Arial"/>
                      <w:color w:val="000000"/>
                    </w:rPr>
                    <w:t>92</w:t>
                  </w:r>
                </w:p>
              </w:tc>
              <w:tc>
                <w:tcPr>
                  <w:tcW w:w="845" w:type="dxa"/>
                  <w:vAlign w:val="bottom"/>
                </w:tcPr>
                <w:p w:rsidR="007A7911" w:rsidRDefault="007A7911" w:rsidP="005932DB">
                  <w:pPr>
                    <w:pStyle w:val="TableBodyText"/>
                  </w:pPr>
                  <w:r>
                    <w:t>…</w:t>
                  </w:r>
                </w:p>
              </w:tc>
              <w:tc>
                <w:tcPr>
                  <w:tcW w:w="838" w:type="dxa"/>
                  <w:vAlign w:val="bottom"/>
                </w:tcPr>
                <w:p w:rsidR="007A7911" w:rsidRDefault="007A7911" w:rsidP="005932DB">
                  <w:pPr>
                    <w:pStyle w:val="TableBodyText"/>
                  </w:pPr>
                  <w:r>
                    <w:t>…</w:t>
                  </w:r>
                </w:p>
              </w:tc>
              <w:tc>
                <w:tcPr>
                  <w:tcW w:w="828" w:type="dxa"/>
                  <w:vAlign w:val="bottom"/>
                </w:tcPr>
                <w:p w:rsidR="007A7911" w:rsidRDefault="007A7911" w:rsidP="005932DB">
                  <w:pPr>
                    <w:pStyle w:val="TableBodyText"/>
                  </w:pPr>
                  <w:r>
                    <w:t>…</w:t>
                  </w:r>
                </w:p>
              </w:tc>
              <w:tc>
                <w:tcPr>
                  <w:tcW w:w="786" w:type="dxa"/>
                  <w:vAlign w:val="bottom"/>
                </w:tcPr>
                <w:p w:rsidR="007A7911" w:rsidRDefault="007A7911" w:rsidP="005932DB">
                  <w:pPr>
                    <w:pStyle w:val="TableBodyText"/>
                  </w:pPr>
                  <w:r>
                    <w:t>…</w:t>
                  </w:r>
                </w:p>
              </w:tc>
              <w:tc>
                <w:tcPr>
                  <w:tcW w:w="799" w:type="dxa"/>
                  <w:vAlign w:val="bottom"/>
                </w:tcPr>
                <w:p w:rsidR="007A7911" w:rsidRDefault="007A7911" w:rsidP="005932DB">
                  <w:pPr>
                    <w:pStyle w:val="TableBodyText"/>
                  </w:pPr>
                  <w:r>
                    <w:t>…</w:t>
                  </w:r>
                </w:p>
              </w:tc>
              <w:tc>
                <w:tcPr>
                  <w:tcW w:w="862" w:type="dxa"/>
                  <w:vAlign w:val="bottom"/>
                </w:tcPr>
                <w:p w:rsidR="007A7911" w:rsidRDefault="007A7911" w:rsidP="005932DB">
                  <w:pPr>
                    <w:pStyle w:val="TableBodyText"/>
                  </w:pPr>
                  <w:r>
                    <w:t>…</w:t>
                  </w:r>
                </w:p>
              </w:tc>
              <w:tc>
                <w:tcPr>
                  <w:tcW w:w="786" w:type="dxa"/>
                  <w:vAlign w:val="bottom"/>
                </w:tcPr>
                <w:p w:rsidR="007A7911" w:rsidRDefault="007A7911" w:rsidP="005932DB">
                  <w:pPr>
                    <w:pStyle w:val="TableBodyText"/>
                  </w:pPr>
                  <w:r>
                    <w:t>…</w:t>
                  </w:r>
                </w:p>
              </w:tc>
              <w:tc>
                <w:tcPr>
                  <w:tcW w:w="824" w:type="dxa"/>
                  <w:vAlign w:val="bottom"/>
                </w:tcPr>
                <w:p w:rsidR="007A7911" w:rsidRDefault="007A7911" w:rsidP="005932DB">
                  <w:pPr>
                    <w:pStyle w:val="TableBodyText"/>
                  </w:pPr>
                  <w:r>
                    <w:t>…</w:t>
                  </w:r>
                </w:p>
              </w:tc>
              <w:tc>
                <w:tcPr>
                  <w:tcW w:w="1075" w:type="dxa"/>
                  <w:vAlign w:val="bottom"/>
                </w:tcPr>
                <w:p w:rsidR="007A7911" w:rsidRDefault="007A7911" w:rsidP="005932DB">
                  <w:pPr>
                    <w:pStyle w:val="TableBodyText"/>
                  </w:pPr>
                  <w:r>
                    <w:t>…</w:t>
                  </w:r>
                </w:p>
              </w:tc>
            </w:tr>
            <w:tr w:rsidR="007A7911" w:rsidRPr="00117AAA" w:rsidTr="005932DB">
              <w:tc>
                <w:tcPr>
                  <w:tcW w:w="844" w:type="dxa"/>
                  <w:vAlign w:val="bottom"/>
                </w:tcPr>
                <w:p w:rsidR="007A7911" w:rsidRPr="00117AAA" w:rsidRDefault="007A7911" w:rsidP="005932DB">
                  <w:pPr>
                    <w:pStyle w:val="TableBodyText"/>
                    <w:jc w:val="left"/>
                    <w:rPr>
                      <w:rFonts w:cs="Arial"/>
                      <w:color w:val="000000"/>
                    </w:rPr>
                  </w:pPr>
                  <w:r w:rsidRPr="00117AAA">
                    <w:rPr>
                      <w:rFonts w:cs="Arial"/>
                      <w:color w:val="000000"/>
                    </w:rPr>
                    <w:t>93</w:t>
                  </w:r>
                </w:p>
              </w:tc>
              <w:tc>
                <w:tcPr>
                  <w:tcW w:w="845" w:type="dxa"/>
                  <w:vAlign w:val="bottom"/>
                </w:tcPr>
                <w:p w:rsidR="007A7911" w:rsidRDefault="007A7911" w:rsidP="005932DB">
                  <w:pPr>
                    <w:pStyle w:val="TableBodyText"/>
                  </w:pPr>
                  <w:r>
                    <w:t>…</w:t>
                  </w:r>
                </w:p>
              </w:tc>
              <w:tc>
                <w:tcPr>
                  <w:tcW w:w="838" w:type="dxa"/>
                  <w:vAlign w:val="bottom"/>
                </w:tcPr>
                <w:p w:rsidR="007A7911" w:rsidRDefault="007A7911" w:rsidP="005932DB">
                  <w:pPr>
                    <w:pStyle w:val="TableBodyText"/>
                  </w:pPr>
                  <w:r>
                    <w:t>…</w:t>
                  </w:r>
                </w:p>
              </w:tc>
              <w:tc>
                <w:tcPr>
                  <w:tcW w:w="828" w:type="dxa"/>
                  <w:vAlign w:val="bottom"/>
                </w:tcPr>
                <w:p w:rsidR="007A7911" w:rsidRDefault="007A7911" w:rsidP="005932DB">
                  <w:pPr>
                    <w:pStyle w:val="TableBodyText"/>
                  </w:pPr>
                  <w:r>
                    <w:t>…</w:t>
                  </w:r>
                </w:p>
              </w:tc>
              <w:tc>
                <w:tcPr>
                  <w:tcW w:w="786" w:type="dxa"/>
                  <w:vAlign w:val="bottom"/>
                </w:tcPr>
                <w:p w:rsidR="007A7911" w:rsidRDefault="007A7911" w:rsidP="005932DB">
                  <w:pPr>
                    <w:pStyle w:val="TableBodyText"/>
                  </w:pPr>
                  <w:r>
                    <w:t>…</w:t>
                  </w:r>
                </w:p>
              </w:tc>
              <w:tc>
                <w:tcPr>
                  <w:tcW w:w="799" w:type="dxa"/>
                  <w:vAlign w:val="bottom"/>
                </w:tcPr>
                <w:p w:rsidR="007A7911" w:rsidRDefault="007A7911" w:rsidP="005932DB">
                  <w:pPr>
                    <w:pStyle w:val="TableBodyText"/>
                  </w:pPr>
                  <w:r>
                    <w:t>…</w:t>
                  </w:r>
                </w:p>
              </w:tc>
              <w:tc>
                <w:tcPr>
                  <w:tcW w:w="862" w:type="dxa"/>
                  <w:vAlign w:val="bottom"/>
                </w:tcPr>
                <w:p w:rsidR="007A7911" w:rsidRDefault="007A7911" w:rsidP="005932DB">
                  <w:pPr>
                    <w:pStyle w:val="TableBodyText"/>
                  </w:pPr>
                  <w:r>
                    <w:t>…</w:t>
                  </w:r>
                </w:p>
              </w:tc>
              <w:tc>
                <w:tcPr>
                  <w:tcW w:w="786" w:type="dxa"/>
                  <w:vAlign w:val="bottom"/>
                </w:tcPr>
                <w:p w:rsidR="007A7911" w:rsidRDefault="007A7911" w:rsidP="005932DB">
                  <w:pPr>
                    <w:pStyle w:val="TableBodyText"/>
                  </w:pPr>
                  <w:r>
                    <w:t>…</w:t>
                  </w:r>
                </w:p>
              </w:tc>
              <w:tc>
                <w:tcPr>
                  <w:tcW w:w="824" w:type="dxa"/>
                  <w:vAlign w:val="bottom"/>
                </w:tcPr>
                <w:p w:rsidR="007A7911" w:rsidRDefault="007A7911" w:rsidP="005932DB">
                  <w:pPr>
                    <w:pStyle w:val="TableBodyText"/>
                  </w:pPr>
                  <w:r>
                    <w:t>…</w:t>
                  </w:r>
                </w:p>
              </w:tc>
              <w:tc>
                <w:tcPr>
                  <w:tcW w:w="1075" w:type="dxa"/>
                  <w:vAlign w:val="bottom"/>
                </w:tcPr>
                <w:p w:rsidR="007A7911" w:rsidRDefault="007A7911" w:rsidP="005932DB">
                  <w:pPr>
                    <w:pStyle w:val="TableBodyText"/>
                  </w:pPr>
                  <w:r>
                    <w:t>…</w:t>
                  </w:r>
                </w:p>
              </w:tc>
            </w:tr>
            <w:tr w:rsidR="007A7911" w:rsidRPr="00117AAA" w:rsidTr="005932DB">
              <w:tc>
                <w:tcPr>
                  <w:tcW w:w="844" w:type="dxa"/>
                  <w:vAlign w:val="bottom"/>
                </w:tcPr>
                <w:p w:rsidR="007A7911" w:rsidRPr="00117AAA" w:rsidRDefault="007A7911" w:rsidP="005932DB">
                  <w:pPr>
                    <w:pStyle w:val="TableBodyText"/>
                    <w:jc w:val="left"/>
                    <w:rPr>
                      <w:rFonts w:cs="Arial"/>
                      <w:color w:val="000000"/>
                    </w:rPr>
                  </w:pPr>
                  <w:r w:rsidRPr="00117AAA">
                    <w:rPr>
                      <w:rFonts w:cs="Arial"/>
                      <w:color w:val="000000"/>
                    </w:rPr>
                    <w:t>94</w:t>
                  </w:r>
                </w:p>
              </w:tc>
              <w:tc>
                <w:tcPr>
                  <w:tcW w:w="845" w:type="dxa"/>
                  <w:vAlign w:val="bottom"/>
                </w:tcPr>
                <w:p w:rsidR="007A7911" w:rsidRDefault="007A7911" w:rsidP="005932DB">
                  <w:pPr>
                    <w:pStyle w:val="TableBodyText"/>
                  </w:pPr>
                  <w:r>
                    <w:t>…</w:t>
                  </w:r>
                </w:p>
              </w:tc>
              <w:tc>
                <w:tcPr>
                  <w:tcW w:w="838" w:type="dxa"/>
                  <w:vAlign w:val="bottom"/>
                </w:tcPr>
                <w:p w:rsidR="007A7911" w:rsidRDefault="007A7911" w:rsidP="005932DB">
                  <w:pPr>
                    <w:pStyle w:val="TableBodyText"/>
                  </w:pPr>
                  <w:r>
                    <w:t>…</w:t>
                  </w:r>
                </w:p>
              </w:tc>
              <w:tc>
                <w:tcPr>
                  <w:tcW w:w="828" w:type="dxa"/>
                  <w:vAlign w:val="bottom"/>
                </w:tcPr>
                <w:p w:rsidR="007A7911" w:rsidRDefault="007A7911" w:rsidP="005932DB">
                  <w:pPr>
                    <w:pStyle w:val="TableBodyText"/>
                  </w:pPr>
                  <w:r>
                    <w:t>…</w:t>
                  </w:r>
                </w:p>
              </w:tc>
              <w:tc>
                <w:tcPr>
                  <w:tcW w:w="786" w:type="dxa"/>
                  <w:vAlign w:val="bottom"/>
                </w:tcPr>
                <w:p w:rsidR="007A7911" w:rsidRDefault="007A7911" w:rsidP="005932DB">
                  <w:pPr>
                    <w:pStyle w:val="TableBodyText"/>
                  </w:pPr>
                  <w:r>
                    <w:t>…</w:t>
                  </w:r>
                </w:p>
              </w:tc>
              <w:tc>
                <w:tcPr>
                  <w:tcW w:w="799" w:type="dxa"/>
                  <w:vAlign w:val="bottom"/>
                </w:tcPr>
                <w:p w:rsidR="007A7911" w:rsidRDefault="007A7911" w:rsidP="005932DB">
                  <w:pPr>
                    <w:pStyle w:val="TableBodyText"/>
                  </w:pPr>
                  <w:r>
                    <w:t>…</w:t>
                  </w:r>
                </w:p>
              </w:tc>
              <w:tc>
                <w:tcPr>
                  <w:tcW w:w="862" w:type="dxa"/>
                  <w:vAlign w:val="bottom"/>
                </w:tcPr>
                <w:p w:rsidR="007A7911" w:rsidRDefault="007A7911" w:rsidP="005932DB">
                  <w:pPr>
                    <w:pStyle w:val="TableBodyText"/>
                  </w:pPr>
                  <w:r>
                    <w:t>…</w:t>
                  </w:r>
                </w:p>
              </w:tc>
              <w:tc>
                <w:tcPr>
                  <w:tcW w:w="786" w:type="dxa"/>
                  <w:vAlign w:val="bottom"/>
                </w:tcPr>
                <w:p w:rsidR="007A7911" w:rsidRDefault="007A7911" w:rsidP="005932DB">
                  <w:pPr>
                    <w:pStyle w:val="TableBodyText"/>
                  </w:pPr>
                  <w:r>
                    <w:t>…</w:t>
                  </w:r>
                </w:p>
              </w:tc>
              <w:tc>
                <w:tcPr>
                  <w:tcW w:w="824" w:type="dxa"/>
                  <w:vAlign w:val="bottom"/>
                </w:tcPr>
                <w:p w:rsidR="007A7911" w:rsidRDefault="007A7911" w:rsidP="005932DB">
                  <w:pPr>
                    <w:pStyle w:val="TableBodyText"/>
                  </w:pPr>
                  <w:r>
                    <w:t>…</w:t>
                  </w:r>
                </w:p>
              </w:tc>
              <w:tc>
                <w:tcPr>
                  <w:tcW w:w="1075" w:type="dxa"/>
                  <w:vAlign w:val="bottom"/>
                </w:tcPr>
                <w:p w:rsidR="007A7911" w:rsidRDefault="007A7911" w:rsidP="005932DB">
                  <w:pPr>
                    <w:pStyle w:val="TableBodyText"/>
                  </w:pPr>
                  <w:r>
                    <w:t>…</w:t>
                  </w:r>
                </w:p>
              </w:tc>
            </w:tr>
            <w:tr w:rsidR="007A7911" w:rsidRPr="00117AAA" w:rsidTr="005932DB">
              <w:tc>
                <w:tcPr>
                  <w:tcW w:w="844" w:type="dxa"/>
                  <w:vAlign w:val="bottom"/>
                </w:tcPr>
                <w:p w:rsidR="007A7911" w:rsidRPr="00117AAA" w:rsidRDefault="007A7911" w:rsidP="005932DB">
                  <w:pPr>
                    <w:pStyle w:val="TableBodyText"/>
                    <w:jc w:val="left"/>
                    <w:rPr>
                      <w:rFonts w:cs="Arial"/>
                      <w:color w:val="000000"/>
                    </w:rPr>
                  </w:pPr>
                  <w:r w:rsidRPr="00117AAA">
                    <w:rPr>
                      <w:rFonts w:cs="Arial"/>
                      <w:color w:val="000000"/>
                    </w:rPr>
                    <w:t>95</w:t>
                  </w:r>
                </w:p>
              </w:tc>
              <w:tc>
                <w:tcPr>
                  <w:tcW w:w="845" w:type="dxa"/>
                  <w:vAlign w:val="bottom"/>
                </w:tcPr>
                <w:p w:rsidR="007A7911" w:rsidRDefault="007A7911" w:rsidP="005932DB">
                  <w:pPr>
                    <w:pStyle w:val="TableBodyText"/>
                  </w:pPr>
                  <w:r>
                    <w:t>…</w:t>
                  </w:r>
                </w:p>
              </w:tc>
              <w:tc>
                <w:tcPr>
                  <w:tcW w:w="838" w:type="dxa"/>
                  <w:vAlign w:val="bottom"/>
                </w:tcPr>
                <w:p w:rsidR="007A7911" w:rsidRDefault="007A7911" w:rsidP="005932DB">
                  <w:pPr>
                    <w:pStyle w:val="TableBodyText"/>
                  </w:pPr>
                  <w:r>
                    <w:t>…</w:t>
                  </w:r>
                </w:p>
              </w:tc>
              <w:tc>
                <w:tcPr>
                  <w:tcW w:w="828" w:type="dxa"/>
                  <w:vAlign w:val="bottom"/>
                </w:tcPr>
                <w:p w:rsidR="007A7911" w:rsidRDefault="007A7911" w:rsidP="005932DB">
                  <w:pPr>
                    <w:pStyle w:val="TableBodyText"/>
                  </w:pPr>
                  <w:r>
                    <w:t>…</w:t>
                  </w:r>
                </w:p>
              </w:tc>
              <w:tc>
                <w:tcPr>
                  <w:tcW w:w="786" w:type="dxa"/>
                  <w:vAlign w:val="bottom"/>
                </w:tcPr>
                <w:p w:rsidR="007A7911" w:rsidRDefault="007A7911" w:rsidP="005932DB">
                  <w:pPr>
                    <w:pStyle w:val="TableBodyText"/>
                  </w:pPr>
                  <w:r>
                    <w:t>…</w:t>
                  </w:r>
                </w:p>
              </w:tc>
              <w:tc>
                <w:tcPr>
                  <w:tcW w:w="799" w:type="dxa"/>
                  <w:vAlign w:val="bottom"/>
                </w:tcPr>
                <w:p w:rsidR="007A7911" w:rsidRDefault="007A7911" w:rsidP="005932DB">
                  <w:pPr>
                    <w:pStyle w:val="TableBodyText"/>
                  </w:pPr>
                  <w:r>
                    <w:t>…</w:t>
                  </w:r>
                </w:p>
              </w:tc>
              <w:tc>
                <w:tcPr>
                  <w:tcW w:w="862" w:type="dxa"/>
                  <w:vAlign w:val="bottom"/>
                </w:tcPr>
                <w:p w:rsidR="007A7911" w:rsidRDefault="007A7911" w:rsidP="005932DB">
                  <w:pPr>
                    <w:pStyle w:val="TableBodyText"/>
                  </w:pPr>
                  <w:r>
                    <w:t>…</w:t>
                  </w:r>
                </w:p>
              </w:tc>
              <w:tc>
                <w:tcPr>
                  <w:tcW w:w="786" w:type="dxa"/>
                  <w:vAlign w:val="bottom"/>
                </w:tcPr>
                <w:p w:rsidR="007A7911" w:rsidRDefault="007A7911" w:rsidP="005932DB">
                  <w:pPr>
                    <w:pStyle w:val="TableBodyText"/>
                  </w:pPr>
                  <w:r>
                    <w:t>…</w:t>
                  </w:r>
                </w:p>
              </w:tc>
              <w:tc>
                <w:tcPr>
                  <w:tcW w:w="824" w:type="dxa"/>
                  <w:vAlign w:val="bottom"/>
                </w:tcPr>
                <w:p w:rsidR="007A7911" w:rsidRDefault="007A7911" w:rsidP="005932DB">
                  <w:pPr>
                    <w:pStyle w:val="TableBodyText"/>
                  </w:pPr>
                  <w:r>
                    <w:t>…</w:t>
                  </w:r>
                </w:p>
              </w:tc>
              <w:tc>
                <w:tcPr>
                  <w:tcW w:w="1075" w:type="dxa"/>
                  <w:vAlign w:val="bottom"/>
                </w:tcPr>
                <w:p w:rsidR="007A7911" w:rsidRDefault="007A7911" w:rsidP="005932DB">
                  <w:pPr>
                    <w:pStyle w:val="TableBodyText"/>
                  </w:pPr>
                  <w:r>
                    <w:t>…</w:t>
                  </w:r>
                </w:p>
              </w:tc>
            </w:tr>
            <w:tr w:rsidR="007A7911" w:rsidRPr="00117AAA" w:rsidTr="005932DB">
              <w:tc>
                <w:tcPr>
                  <w:tcW w:w="844" w:type="dxa"/>
                  <w:vAlign w:val="bottom"/>
                </w:tcPr>
                <w:p w:rsidR="007A7911" w:rsidRPr="00117AAA" w:rsidRDefault="007A7911" w:rsidP="005932DB">
                  <w:pPr>
                    <w:pStyle w:val="TableBodyText"/>
                    <w:jc w:val="left"/>
                    <w:rPr>
                      <w:rFonts w:cs="Arial"/>
                      <w:color w:val="000000"/>
                    </w:rPr>
                  </w:pPr>
                  <w:r w:rsidRPr="00117AAA">
                    <w:rPr>
                      <w:rFonts w:cs="Arial"/>
                      <w:color w:val="000000"/>
                    </w:rPr>
                    <w:t>96</w:t>
                  </w:r>
                </w:p>
              </w:tc>
              <w:tc>
                <w:tcPr>
                  <w:tcW w:w="845" w:type="dxa"/>
                  <w:vAlign w:val="bottom"/>
                </w:tcPr>
                <w:p w:rsidR="007A7911" w:rsidRDefault="007A7911" w:rsidP="005932DB">
                  <w:pPr>
                    <w:pStyle w:val="TableBodyText"/>
                  </w:pPr>
                  <w:r>
                    <w:t>…</w:t>
                  </w:r>
                </w:p>
              </w:tc>
              <w:tc>
                <w:tcPr>
                  <w:tcW w:w="838" w:type="dxa"/>
                  <w:vAlign w:val="bottom"/>
                </w:tcPr>
                <w:p w:rsidR="007A7911" w:rsidRDefault="007A7911" w:rsidP="005932DB">
                  <w:pPr>
                    <w:pStyle w:val="TableBodyText"/>
                  </w:pPr>
                  <w:r>
                    <w:t>…</w:t>
                  </w:r>
                </w:p>
              </w:tc>
              <w:tc>
                <w:tcPr>
                  <w:tcW w:w="828" w:type="dxa"/>
                  <w:vAlign w:val="bottom"/>
                </w:tcPr>
                <w:p w:rsidR="007A7911" w:rsidRDefault="007A7911" w:rsidP="005932DB">
                  <w:pPr>
                    <w:pStyle w:val="TableBodyText"/>
                  </w:pPr>
                  <w:r>
                    <w:t>…</w:t>
                  </w:r>
                </w:p>
              </w:tc>
              <w:tc>
                <w:tcPr>
                  <w:tcW w:w="786" w:type="dxa"/>
                  <w:vAlign w:val="bottom"/>
                </w:tcPr>
                <w:p w:rsidR="007A7911" w:rsidRDefault="007A7911" w:rsidP="005932DB">
                  <w:pPr>
                    <w:pStyle w:val="TableBodyText"/>
                  </w:pPr>
                  <w:r>
                    <w:t>…</w:t>
                  </w:r>
                </w:p>
              </w:tc>
              <w:tc>
                <w:tcPr>
                  <w:tcW w:w="799" w:type="dxa"/>
                  <w:vAlign w:val="bottom"/>
                </w:tcPr>
                <w:p w:rsidR="007A7911" w:rsidRDefault="007A7911" w:rsidP="005932DB">
                  <w:pPr>
                    <w:pStyle w:val="TableBodyText"/>
                  </w:pPr>
                  <w:r>
                    <w:t>…</w:t>
                  </w:r>
                </w:p>
              </w:tc>
              <w:tc>
                <w:tcPr>
                  <w:tcW w:w="862" w:type="dxa"/>
                  <w:vAlign w:val="bottom"/>
                </w:tcPr>
                <w:p w:rsidR="007A7911" w:rsidRDefault="007A7911" w:rsidP="005932DB">
                  <w:pPr>
                    <w:pStyle w:val="TableBodyText"/>
                  </w:pPr>
                  <w:r>
                    <w:t>…</w:t>
                  </w:r>
                </w:p>
              </w:tc>
              <w:tc>
                <w:tcPr>
                  <w:tcW w:w="786" w:type="dxa"/>
                  <w:vAlign w:val="bottom"/>
                </w:tcPr>
                <w:p w:rsidR="007A7911" w:rsidRDefault="007A7911" w:rsidP="005932DB">
                  <w:pPr>
                    <w:pStyle w:val="TableBodyText"/>
                  </w:pPr>
                  <w:r>
                    <w:t>…</w:t>
                  </w:r>
                </w:p>
              </w:tc>
              <w:tc>
                <w:tcPr>
                  <w:tcW w:w="824" w:type="dxa"/>
                  <w:vAlign w:val="bottom"/>
                </w:tcPr>
                <w:p w:rsidR="007A7911" w:rsidRDefault="007A7911" w:rsidP="005932DB">
                  <w:pPr>
                    <w:pStyle w:val="TableBodyText"/>
                  </w:pPr>
                  <w:r>
                    <w:t>…</w:t>
                  </w:r>
                </w:p>
              </w:tc>
              <w:tc>
                <w:tcPr>
                  <w:tcW w:w="1075" w:type="dxa"/>
                  <w:vAlign w:val="bottom"/>
                </w:tcPr>
                <w:p w:rsidR="007A7911" w:rsidRDefault="007A7911" w:rsidP="005932DB">
                  <w:pPr>
                    <w:pStyle w:val="TableBodyText"/>
                  </w:pPr>
                  <w:r>
                    <w:t>…</w:t>
                  </w:r>
                </w:p>
              </w:tc>
            </w:tr>
            <w:tr w:rsidR="007A7911" w:rsidRPr="00117AAA" w:rsidTr="005932DB">
              <w:tc>
                <w:tcPr>
                  <w:tcW w:w="844" w:type="dxa"/>
                  <w:vAlign w:val="bottom"/>
                </w:tcPr>
                <w:p w:rsidR="007A7911" w:rsidRPr="00117AAA" w:rsidRDefault="007A7911" w:rsidP="005932DB">
                  <w:pPr>
                    <w:pStyle w:val="TableBodyText"/>
                    <w:jc w:val="left"/>
                    <w:rPr>
                      <w:rFonts w:cs="Arial"/>
                      <w:color w:val="000000"/>
                    </w:rPr>
                  </w:pPr>
                  <w:r w:rsidRPr="00117AAA">
                    <w:rPr>
                      <w:rFonts w:cs="Arial"/>
                      <w:color w:val="000000"/>
                    </w:rPr>
                    <w:t>97</w:t>
                  </w:r>
                </w:p>
              </w:tc>
              <w:tc>
                <w:tcPr>
                  <w:tcW w:w="845" w:type="dxa"/>
                  <w:vAlign w:val="bottom"/>
                </w:tcPr>
                <w:p w:rsidR="007A7911" w:rsidRDefault="007A7911" w:rsidP="005932DB">
                  <w:pPr>
                    <w:pStyle w:val="TableBodyText"/>
                  </w:pPr>
                  <w:r>
                    <w:t>…</w:t>
                  </w:r>
                </w:p>
              </w:tc>
              <w:tc>
                <w:tcPr>
                  <w:tcW w:w="838" w:type="dxa"/>
                  <w:vAlign w:val="bottom"/>
                </w:tcPr>
                <w:p w:rsidR="007A7911" w:rsidRDefault="007A7911" w:rsidP="005932DB">
                  <w:pPr>
                    <w:pStyle w:val="TableBodyText"/>
                  </w:pPr>
                  <w:r>
                    <w:t>…</w:t>
                  </w:r>
                </w:p>
              </w:tc>
              <w:tc>
                <w:tcPr>
                  <w:tcW w:w="828" w:type="dxa"/>
                  <w:vAlign w:val="bottom"/>
                </w:tcPr>
                <w:p w:rsidR="007A7911" w:rsidRDefault="007A7911" w:rsidP="005932DB">
                  <w:pPr>
                    <w:pStyle w:val="TableBodyText"/>
                  </w:pPr>
                  <w:r>
                    <w:t>…</w:t>
                  </w:r>
                </w:p>
              </w:tc>
              <w:tc>
                <w:tcPr>
                  <w:tcW w:w="786" w:type="dxa"/>
                  <w:vAlign w:val="bottom"/>
                </w:tcPr>
                <w:p w:rsidR="007A7911" w:rsidRDefault="007A7911" w:rsidP="005932DB">
                  <w:pPr>
                    <w:pStyle w:val="TableBodyText"/>
                  </w:pPr>
                  <w:r>
                    <w:t>…</w:t>
                  </w:r>
                </w:p>
              </w:tc>
              <w:tc>
                <w:tcPr>
                  <w:tcW w:w="799" w:type="dxa"/>
                  <w:vAlign w:val="bottom"/>
                </w:tcPr>
                <w:p w:rsidR="007A7911" w:rsidRDefault="007A7911" w:rsidP="005932DB">
                  <w:pPr>
                    <w:pStyle w:val="TableBodyText"/>
                  </w:pPr>
                  <w:r>
                    <w:t>…</w:t>
                  </w:r>
                </w:p>
              </w:tc>
              <w:tc>
                <w:tcPr>
                  <w:tcW w:w="862" w:type="dxa"/>
                  <w:vAlign w:val="bottom"/>
                </w:tcPr>
                <w:p w:rsidR="007A7911" w:rsidRDefault="007A7911" w:rsidP="005932DB">
                  <w:pPr>
                    <w:pStyle w:val="TableBodyText"/>
                  </w:pPr>
                  <w:r>
                    <w:t>…</w:t>
                  </w:r>
                </w:p>
              </w:tc>
              <w:tc>
                <w:tcPr>
                  <w:tcW w:w="786" w:type="dxa"/>
                  <w:vAlign w:val="bottom"/>
                </w:tcPr>
                <w:p w:rsidR="007A7911" w:rsidRDefault="007A7911" w:rsidP="005932DB">
                  <w:pPr>
                    <w:pStyle w:val="TableBodyText"/>
                  </w:pPr>
                  <w:r>
                    <w:t>…</w:t>
                  </w:r>
                </w:p>
              </w:tc>
              <w:tc>
                <w:tcPr>
                  <w:tcW w:w="824" w:type="dxa"/>
                  <w:vAlign w:val="bottom"/>
                </w:tcPr>
                <w:p w:rsidR="007A7911" w:rsidRDefault="007A7911" w:rsidP="005932DB">
                  <w:pPr>
                    <w:pStyle w:val="TableBodyText"/>
                  </w:pPr>
                  <w:r>
                    <w:t>…</w:t>
                  </w:r>
                </w:p>
              </w:tc>
              <w:tc>
                <w:tcPr>
                  <w:tcW w:w="1075" w:type="dxa"/>
                  <w:vAlign w:val="bottom"/>
                </w:tcPr>
                <w:p w:rsidR="007A7911" w:rsidRDefault="007A7911" w:rsidP="005932DB">
                  <w:pPr>
                    <w:pStyle w:val="TableBodyText"/>
                  </w:pPr>
                  <w:r>
                    <w:t>…</w:t>
                  </w:r>
                </w:p>
              </w:tc>
            </w:tr>
            <w:tr w:rsidR="007A7911" w:rsidRPr="00117AAA" w:rsidTr="005932DB">
              <w:tc>
                <w:tcPr>
                  <w:tcW w:w="844" w:type="dxa"/>
                  <w:vAlign w:val="bottom"/>
                </w:tcPr>
                <w:p w:rsidR="007A7911" w:rsidRPr="00117AAA" w:rsidRDefault="007A7911" w:rsidP="005932DB">
                  <w:pPr>
                    <w:pStyle w:val="TableBodyText"/>
                    <w:jc w:val="left"/>
                    <w:rPr>
                      <w:rFonts w:cs="Arial"/>
                      <w:color w:val="000000"/>
                    </w:rPr>
                  </w:pPr>
                  <w:r w:rsidRPr="00117AAA">
                    <w:rPr>
                      <w:rFonts w:cs="Arial"/>
                      <w:color w:val="000000"/>
                    </w:rPr>
                    <w:t>98</w:t>
                  </w:r>
                </w:p>
              </w:tc>
              <w:tc>
                <w:tcPr>
                  <w:tcW w:w="845" w:type="dxa"/>
                  <w:vAlign w:val="bottom"/>
                </w:tcPr>
                <w:p w:rsidR="007A7911" w:rsidRDefault="007A7911" w:rsidP="005932DB">
                  <w:pPr>
                    <w:pStyle w:val="TableBodyText"/>
                  </w:pPr>
                  <w:r>
                    <w:t>…</w:t>
                  </w:r>
                </w:p>
              </w:tc>
              <w:tc>
                <w:tcPr>
                  <w:tcW w:w="838" w:type="dxa"/>
                  <w:vAlign w:val="bottom"/>
                </w:tcPr>
                <w:p w:rsidR="007A7911" w:rsidRDefault="007A7911" w:rsidP="005932DB">
                  <w:pPr>
                    <w:pStyle w:val="TableBodyText"/>
                  </w:pPr>
                  <w:r>
                    <w:t>…</w:t>
                  </w:r>
                </w:p>
              </w:tc>
              <w:tc>
                <w:tcPr>
                  <w:tcW w:w="828" w:type="dxa"/>
                  <w:vAlign w:val="bottom"/>
                </w:tcPr>
                <w:p w:rsidR="007A7911" w:rsidRDefault="007A7911" w:rsidP="005932DB">
                  <w:pPr>
                    <w:pStyle w:val="TableBodyText"/>
                  </w:pPr>
                  <w:r>
                    <w:t>…</w:t>
                  </w:r>
                </w:p>
              </w:tc>
              <w:tc>
                <w:tcPr>
                  <w:tcW w:w="786" w:type="dxa"/>
                  <w:vAlign w:val="bottom"/>
                </w:tcPr>
                <w:p w:rsidR="007A7911" w:rsidRDefault="007A7911" w:rsidP="005932DB">
                  <w:pPr>
                    <w:pStyle w:val="TableBodyText"/>
                  </w:pPr>
                  <w:r>
                    <w:t>…</w:t>
                  </w:r>
                </w:p>
              </w:tc>
              <w:tc>
                <w:tcPr>
                  <w:tcW w:w="799" w:type="dxa"/>
                  <w:vAlign w:val="bottom"/>
                </w:tcPr>
                <w:p w:rsidR="007A7911" w:rsidRDefault="007A7911" w:rsidP="005932DB">
                  <w:pPr>
                    <w:pStyle w:val="TableBodyText"/>
                  </w:pPr>
                  <w:r>
                    <w:t>…</w:t>
                  </w:r>
                </w:p>
              </w:tc>
              <w:tc>
                <w:tcPr>
                  <w:tcW w:w="862" w:type="dxa"/>
                  <w:vAlign w:val="bottom"/>
                </w:tcPr>
                <w:p w:rsidR="007A7911" w:rsidRDefault="007A7911" w:rsidP="005932DB">
                  <w:pPr>
                    <w:pStyle w:val="TableBodyText"/>
                  </w:pPr>
                  <w:r>
                    <w:t>…</w:t>
                  </w:r>
                </w:p>
              </w:tc>
              <w:tc>
                <w:tcPr>
                  <w:tcW w:w="786" w:type="dxa"/>
                  <w:vAlign w:val="bottom"/>
                </w:tcPr>
                <w:p w:rsidR="007A7911" w:rsidRDefault="007A7911" w:rsidP="005932DB">
                  <w:pPr>
                    <w:pStyle w:val="TableBodyText"/>
                  </w:pPr>
                  <w:r>
                    <w:t>…</w:t>
                  </w:r>
                </w:p>
              </w:tc>
              <w:tc>
                <w:tcPr>
                  <w:tcW w:w="824" w:type="dxa"/>
                  <w:vAlign w:val="bottom"/>
                </w:tcPr>
                <w:p w:rsidR="007A7911" w:rsidRDefault="007A7911" w:rsidP="005932DB">
                  <w:pPr>
                    <w:pStyle w:val="TableBodyText"/>
                  </w:pPr>
                  <w:r>
                    <w:t>…</w:t>
                  </w:r>
                </w:p>
              </w:tc>
              <w:tc>
                <w:tcPr>
                  <w:tcW w:w="1075" w:type="dxa"/>
                  <w:vAlign w:val="bottom"/>
                </w:tcPr>
                <w:p w:rsidR="007A7911" w:rsidRDefault="007A7911" w:rsidP="005932DB">
                  <w:pPr>
                    <w:pStyle w:val="TableBodyText"/>
                  </w:pPr>
                  <w:r>
                    <w:t>…</w:t>
                  </w:r>
                </w:p>
              </w:tc>
            </w:tr>
            <w:tr w:rsidR="007A7911" w:rsidRPr="00117AAA" w:rsidTr="005932DB">
              <w:tc>
                <w:tcPr>
                  <w:tcW w:w="844" w:type="dxa"/>
                  <w:vAlign w:val="bottom"/>
                </w:tcPr>
                <w:p w:rsidR="007A7911" w:rsidRPr="00117AAA" w:rsidRDefault="007A7911" w:rsidP="005932DB">
                  <w:pPr>
                    <w:pStyle w:val="TableBodyText"/>
                    <w:jc w:val="left"/>
                    <w:rPr>
                      <w:rFonts w:cs="Arial"/>
                      <w:color w:val="000000"/>
                    </w:rPr>
                  </w:pPr>
                  <w:r w:rsidRPr="00117AAA">
                    <w:rPr>
                      <w:rFonts w:cs="Arial"/>
                      <w:color w:val="000000"/>
                    </w:rPr>
                    <w:t>99</w:t>
                  </w:r>
                </w:p>
              </w:tc>
              <w:tc>
                <w:tcPr>
                  <w:tcW w:w="845" w:type="dxa"/>
                  <w:vAlign w:val="bottom"/>
                </w:tcPr>
                <w:p w:rsidR="007A7911" w:rsidRDefault="007A7911" w:rsidP="005932DB">
                  <w:pPr>
                    <w:pStyle w:val="TableBodyText"/>
                  </w:pPr>
                  <w:r>
                    <w:t>…</w:t>
                  </w:r>
                </w:p>
              </w:tc>
              <w:tc>
                <w:tcPr>
                  <w:tcW w:w="838" w:type="dxa"/>
                  <w:vAlign w:val="bottom"/>
                </w:tcPr>
                <w:p w:rsidR="007A7911" w:rsidRDefault="007A7911" w:rsidP="005932DB">
                  <w:pPr>
                    <w:pStyle w:val="TableBodyText"/>
                  </w:pPr>
                  <w:r>
                    <w:t>…</w:t>
                  </w:r>
                </w:p>
              </w:tc>
              <w:tc>
                <w:tcPr>
                  <w:tcW w:w="828" w:type="dxa"/>
                  <w:vAlign w:val="bottom"/>
                </w:tcPr>
                <w:p w:rsidR="007A7911" w:rsidRDefault="007A7911" w:rsidP="005932DB">
                  <w:pPr>
                    <w:pStyle w:val="TableBodyText"/>
                  </w:pPr>
                  <w:r>
                    <w:t>…</w:t>
                  </w:r>
                </w:p>
              </w:tc>
              <w:tc>
                <w:tcPr>
                  <w:tcW w:w="786" w:type="dxa"/>
                  <w:vAlign w:val="bottom"/>
                </w:tcPr>
                <w:p w:rsidR="007A7911" w:rsidRDefault="007A7911" w:rsidP="005932DB">
                  <w:pPr>
                    <w:pStyle w:val="TableBodyText"/>
                  </w:pPr>
                  <w:r>
                    <w:t>…</w:t>
                  </w:r>
                </w:p>
              </w:tc>
              <w:tc>
                <w:tcPr>
                  <w:tcW w:w="799" w:type="dxa"/>
                  <w:vAlign w:val="bottom"/>
                </w:tcPr>
                <w:p w:rsidR="007A7911" w:rsidRDefault="007A7911" w:rsidP="005932DB">
                  <w:pPr>
                    <w:pStyle w:val="TableBodyText"/>
                  </w:pPr>
                  <w:r>
                    <w:t>…</w:t>
                  </w:r>
                </w:p>
              </w:tc>
              <w:tc>
                <w:tcPr>
                  <w:tcW w:w="862" w:type="dxa"/>
                  <w:vAlign w:val="bottom"/>
                </w:tcPr>
                <w:p w:rsidR="007A7911" w:rsidRDefault="007A7911" w:rsidP="005932DB">
                  <w:pPr>
                    <w:pStyle w:val="TableBodyText"/>
                  </w:pPr>
                  <w:r>
                    <w:t>…</w:t>
                  </w:r>
                </w:p>
              </w:tc>
              <w:tc>
                <w:tcPr>
                  <w:tcW w:w="786" w:type="dxa"/>
                  <w:vAlign w:val="bottom"/>
                </w:tcPr>
                <w:p w:rsidR="007A7911" w:rsidRDefault="007A7911" w:rsidP="005932DB">
                  <w:pPr>
                    <w:pStyle w:val="TableBodyText"/>
                  </w:pPr>
                  <w:r>
                    <w:t>…</w:t>
                  </w:r>
                </w:p>
              </w:tc>
              <w:tc>
                <w:tcPr>
                  <w:tcW w:w="824" w:type="dxa"/>
                  <w:vAlign w:val="bottom"/>
                </w:tcPr>
                <w:p w:rsidR="007A7911" w:rsidRDefault="007A7911" w:rsidP="005932DB">
                  <w:pPr>
                    <w:pStyle w:val="TableBodyText"/>
                  </w:pPr>
                  <w:r>
                    <w:t>…</w:t>
                  </w:r>
                </w:p>
              </w:tc>
              <w:tc>
                <w:tcPr>
                  <w:tcW w:w="1075" w:type="dxa"/>
                  <w:vAlign w:val="bottom"/>
                </w:tcPr>
                <w:p w:rsidR="007A7911" w:rsidRDefault="007A7911" w:rsidP="005932DB">
                  <w:pPr>
                    <w:pStyle w:val="TableBodyText"/>
                  </w:pPr>
                  <w:r>
                    <w:t>…</w:t>
                  </w:r>
                </w:p>
              </w:tc>
            </w:tr>
            <w:tr w:rsidR="007A7911" w:rsidRPr="00117AAA" w:rsidTr="005932DB">
              <w:tc>
                <w:tcPr>
                  <w:tcW w:w="844" w:type="dxa"/>
                  <w:vAlign w:val="bottom"/>
                </w:tcPr>
                <w:p w:rsidR="007A7911" w:rsidRPr="00117AAA" w:rsidRDefault="007A7911" w:rsidP="005932DB">
                  <w:pPr>
                    <w:pStyle w:val="TableBodyText"/>
                    <w:jc w:val="left"/>
                    <w:rPr>
                      <w:rFonts w:cs="Arial"/>
                      <w:color w:val="000000"/>
                    </w:rPr>
                  </w:pPr>
                  <w:r w:rsidRPr="00117AAA">
                    <w:rPr>
                      <w:rFonts w:cs="Arial"/>
                      <w:color w:val="000000"/>
                    </w:rPr>
                    <w:t>100+</w:t>
                  </w:r>
                  <w:r w:rsidRPr="00117AAA">
                    <w:rPr>
                      <w:rStyle w:val="NoteLabel"/>
                    </w:rPr>
                    <w:t>c</w:t>
                  </w:r>
                </w:p>
              </w:tc>
              <w:tc>
                <w:tcPr>
                  <w:tcW w:w="845" w:type="dxa"/>
                  <w:vAlign w:val="bottom"/>
                </w:tcPr>
                <w:p w:rsidR="007A7911" w:rsidRDefault="007A7911" w:rsidP="005932DB">
                  <w:pPr>
                    <w:pStyle w:val="TableBodyText"/>
                  </w:pPr>
                  <w:r>
                    <w:t>…</w:t>
                  </w:r>
                </w:p>
              </w:tc>
              <w:tc>
                <w:tcPr>
                  <w:tcW w:w="838" w:type="dxa"/>
                  <w:vAlign w:val="bottom"/>
                </w:tcPr>
                <w:p w:rsidR="007A7911" w:rsidRDefault="007A7911" w:rsidP="005932DB">
                  <w:pPr>
                    <w:pStyle w:val="TableBodyText"/>
                  </w:pPr>
                  <w:r>
                    <w:t>…</w:t>
                  </w:r>
                </w:p>
              </w:tc>
              <w:tc>
                <w:tcPr>
                  <w:tcW w:w="828" w:type="dxa"/>
                  <w:vAlign w:val="bottom"/>
                </w:tcPr>
                <w:p w:rsidR="007A7911" w:rsidRDefault="007A7911" w:rsidP="005932DB">
                  <w:pPr>
                    <w:pStyle w:val="TableBodyText"/>
                  </w:pPr>
                  <w:r>
                    <w:t>…</w:t>
                  </w:r>
                </w:p>
              </w:tc>
              <w:tc>
                <w:tcPr>
                  <w:tcW w:w="786" w:type="dxa"/>
                  <w:vAlign w:val="bottom"/>
                </w:tcPr>
                <w:p w:rsidR="007A7911" w:rsidRDefault="007A7911" w:rsidP="005932DB">
                  <w:pPr>
                    <w:pStyle w:val="TableBodyText"/>
                  </w:pPr>
                  <w:r>
                    <w:t>…</w:t>
                  </w:r>
                </w:p>
              </w:tc>
              <w:tc>
                <w:tcPr>
                  <w:tcW w:w="799" w:type="dxa"/>
                  <w:vAlign w:val="bottom"/>
                </w:tcPr>
                <w:p w:rsidR="007A7911" w:rsidRDefault="007A7911" w:rsidP="005932DB">
                  <w:pPr>
                    <w:pStyle w:val="TableBodyText"/>
                  </w:pPr>
                  <w:r>
                    <w:t>…</w:t>
                  </w:r>
                </w:p>
              </w:tc>
              <w:tc>
                <w:tcPr>
                  <w:tcW w:w="862" w:type="dxa"/>
                  <w:vAlign w:val="bottom"/>
                </w:tcPr>
                <w:p w:rsidR="007A7911" w:rsidRDefault="007A7911" w:rsidP="005932DB">
                  <w:pPr>
                    <w:pStyle w:val="TableBodyText"/>
                  </w:pPr>
                  <w:r>
                    <w:t>…</w:t>
                  </w:r>
                </w:p>
              </w:tc>
              <w:tc>
                <w:tcPr>
                  <w:tcW w:w="786" w:type="dxa"/>
                  <w:vAlign w:val="bottom"/>
                </w:tcPr>
                <w:p w:rsidR="007A7911" w:rsidRDefault="007A7911" w:rsidP="005932DB">
                  <w:pPr>
                    <w:pStyle w:val="TableBodyText"/>
                  </w:pPr>
                  <w:r>
                    <w:t>…</w:t>
                  </w:r>
                </w:p>
              </w:tc>
              <w:tc>
                <w:tcPr>
                  <w:tcW w:w="824" w:type="dxa"/>
                  <w:vAlign w:val="bottom"/>
                </w:tcPr>
                <w:p w:rsidR="007A7911" w:rsidRDefault="007A7911" w:rsidP="005932DB">
                  <w:pPr>
                    <w:pStyle w:val="TableBodyText"/>
                  </w:pPr>
                  <w:r>
                    <w:t>…</w:t>
                  </w:r>
                </w:p>
              </w:tc>
              <w:tc>
                <w:tcPr>
                  <w:tcW w:w="1075" w:type="dxa"/>
                  <w:vAlign w:val="bottom"/>
                </w:tcPr>
                <w:p w:rsidR="007A7911" w:rsidRDefault="007A7911" w:rsidP="005932DB">
                  <w:pPr>
                    <w:pStyle w:val="TableBodyText"/>
                  </w:pPr>
                  <w:r>
                    <w:t>…</w:t>
                  </w:r>
                </w:p>
              </w:tc>
            </w:tr>
            <w:tr w:rsidR="007A7911" w:rsidRPr="00117AAA" w:rsidTr="005932DB">
              <w:tc>
                <w:tcPr>
                  <w:tcW w:w="844" w:type="dxa"/>
                  <w:tcBorders>
                    <w:bottom w:val="single" w:sz="4" w:space="0" w:color="BFBFBF"/>
                  </w:tcBorders>
                  <w:vAlign w:val="bottom"/>
                </w:tcPr>
                <w:p w:rsidR="007A7911" w:rsidRPr="00117AAA" w:rsidRDefault="007A7911" w:rsidP="005932DB">
                  <w:pPr>
                    <w:pStyle w:val="TableBodyText"/>
                    <w:spacing w:before="120"/>
                    <w:jc w:val="left"/>
                    <w:rPr>
                      <w:rFonts w:cs="Arial"/>
                      <w:b/>
                      <w:color w:val="000000"/>
                    </w:rPr>
                  </w:pPr>
                  <w:r w:rsidRPr="00117AAA">
                    <w:rPr>
                      <w:rFonts w:cs="Arial"/>
                      <w:b/>
                      <w:color w:val="000000"/>
                    </w:rPr>
                    <w:t>Total</w:t>
                  </w:r>
                </w:p>
              </w:tc>
              <w:tc>
                <w:tcPr>
                  <w:tcW w:w="845" w:type="dxa"/>
                  <w:tcBorders>
                    <w:bottom w:val="single" w:sz="4" w:space="0" w:color="BFBFBF"/>
                  </w:tcBorders>
                  <w:vAlign w:val="bottom"/>
                </w:tcPr>
                <w:p w:rsidR="007A7911" w:rsidRPr="00A34560" w:rsidRDefault="007A7911" w:rsidP="005932DB">
                  <w:pPr>
                    <w:pStyle w:val="TableBodyText"/>
                    <w:rPr>
                      <w:b/>
                      <w:bCs/>
                    </w:rPr>
                  </w:pPr>
                  <w:r>
                    <w:rPr>
                      <w:b/>
                      <w:bCs/>
                    </w:rPr>
                    <w:noBreakHyphen/>
                  </w:r>
                  <w:r w:rsidRPr="00A34560">
                    <w:rPr>
                      <w:b/>
                      <w:bCs/>
                    </w:rPr>
                    <w:t>5.1</w:t>
                  </w:r>
                </w:p>
              </w:tc>
              <w:tc>
                <w:tcPr>
                  <w:tcW w:w="838" w:type="dxa"/>
                  <w:tcBorders>
                    <w:bottom w:val="single" w:sz="4" w:space="0" w:color="BFBFBF"/>
                  </w:tcBorders>
                  <w:vAlign w:val="bottom"/>
                </w:tcPr>
                <w:p w:rsidR="007A7911" w:rsidRPr="00A34560" w:rsidRDefault="007A7911" w:rsidP="005932DB">
                  <w:pPr>
                    <w:pStyle w:val="TableBodyText"/>
                    <w:rPr>
                      <w:b/>
                      <w:bCs/>
                    </w:rPr>
                  </w:pPr>
                  <w:r w:rsidRPr="00A34560">
                    <w:rPr>
                      <w:b/>
                      <w:bCs/>
                    </w:rPr>
                    <w:t>0.8</w:t>
                  </w:r>
                </w:p>
              </w:tc>
              <w:tc>
                <w:tcPr>
                  <w:tcW w:w="828" w:type="dxa"/>
                  <w:tcBorders>
                    <w:bottom w:val="single" w:sz="4" w:space="0" w:color="BFBFBF"/>
                  </w:tcBorders>
                  <w:vAlign w:val="bottom"/>
                </w:tcPr>
                <w:p w:rsidR="007A7911" w:rsidRPr="00A34560" w:rsidRDefault="007A7911" w:rsidP="005932DB">
                  <w:pPr>
                    <w:pStyle w:val="TableBodyText"/>
                    <w:rPr>
                      <w:b/>
                      <w:bCs/>
                    </w:rPr>
                  </w:pPr>
                  <w:r w:rsidRPr="00A34560">
                    <w:rPr>
                      <w:b/>
                      <w:bCs/>
                    </w:rPr>
                    <w:t>3.3</w:t>
                  </w:r>
                </w:p>
              </w:tc>
              <w:tc>
                <w:tcPr>
                  <w:tcW w:w="786" w:type="dxa"/>
                  <w:tcBorders>
                    <w:bottom w:val="single" w:sz="4" w:space="0" w:color="BFBFBF"/>
                  </w:tcBorders>
                  <w:vAlign w:val="bottom"/>
                </w:tcPr>
                <w:p w:rsidR="007A7911" w:rsidRPr="00A34560" w:rsidRDefault="007A7911" w:rsidP="005932DB">
                  <w:pPr>
                    <w:pStyle w:val="TableBodyText"/>
                    <w:rPr>
                      <w:b/>
                      <w:bCs/>
                    </w:rPr>
                  </w:pPr>
                  <w:r>
                    <w:rPr>
                      <w:b/>
                      <w:bCs/>
                    </w:rPr>
                    <w:noBreakHyphen/>
                  </w:r>
                  <w:r w:rsidRPr="00A34560">
                    <w:rPr>
                      <w:b/>
                      <w:bCs/>
                    </w:rPr>
                    <w:t>1.4</w:t>
                  </w:r>
                </w:p>
              </w:tc>
              <w:tc>
                <w:tcPr>
                  <w:tcW w:w="799" w:type="dxa"/>
                  <w:tcBorders>
                    <w:bottom w:val="single" w:sz="4" w:space="0" w:color="BFBFBF"/>
                  </w:tcBorders>
                  <w:vAlign w:val="bottom"/>
                </w:tcPr>
                <w:p w:rsidR="007A7911" w:rsidRPr="00A34560" w:rsidRDefault="007A7911" w:rsidP="005932DB">
                  <w:pPr>
                    <w:pStyle w:val="TableBodyText"/>
                    <w:rPr>
                      <w:b/>
                      <w:bCs/>
                    </w:rPr>
                  </w:pPr>
                  <w:r w:rsidRPr="00A34560">
                    <w:rPr>
                      <w:b/>
                      <w:bCs/>
                    </w:rPr>
                    <w:t>2</w:t>
                  </w:r>
                  <w:r>
                    <w:rPr>
                      <w:b/>
                      <w:bCs/>
                    </w:rPr>
                    <w:t>.0</w:t>
                  </w:r>
                </w:p>
              </w:tc>
              <w:tc>
                <w:tcPr>
                  <w:tcW w:w="862" w:type="dxa"/>
                  <w:tcBorders>
                    <w:bottom w:val="single" w:sz="4" w:space="0" w:color="BFBFBF"/>
                  </w:tcBorders>
                  <w:vAlign w:val="bottom"/>
                </w:tcPr>
                <w:p w:rsidR="007A7911" w:rsidRPr="00A34560" w:rsidRDefault="007A7911" w:rsidP="005932DB">
                  <w:pPr>
                    <w:pStyle w:val="TableBodyText"/>
                    <w:rPr>
                      <w:b/>
                      <w:bCs/>
                    </w:rPr>
                  </w:pPr>
                  <w:r w:rsidRPr="00A34560">
                    <w:rPr>
                      <w:b/>
                      <w:bCs/>
                    </w:rPr>
                    <w:t>0.2</w:t>
                  </w:r>
                </w:p>
              </w:tc>
              <w:tc>
                <w:tcPr>
                  <w:tcW w:w="786" w:type="dxa"/>
                  <w:tcBorders>
                    <w:bottom w:val="single" w:sz="4" w:space="0" w:color="BFBFBF"/>
                  </w:tcBorders>
                  <w:vAlign w:val="bottom"/>
                </w:tcPr>
                <w:p w:rsidR="007A7911" w:rsidRPr="00A34560" w:rsidRDefault="007A7911" w:rsidP="005932DB">
                  <w:pPr>
                    <w:pStyle w:val="TableBodyText"/>
                    <w:rPr>
                      <w:b/>
                      <w:bCs/>
                    </w:rPr>
                  </w:pPr>
                  <w:r>
                    <w:rPr>
                      <w:b/>
                      <w:bCs/>
                    </w:rPr>
                    <w:noBreakHyphen/>
                  </w:r>
                  <w:r w:rsidRPr="00A34560">
                    <w:rPr>
                      <w:b/>
                      <w:bCs/>
                    </w:rPr>
                    <w:t>0.1</w:t>
                  </w:r>
                </w:p>
              </w:tc>
              <w:tc>
                <w:tcPr>
                  <w:tcW w:w="824" w:type="dxa"/>
                  <w:tcBorders>
                    <w:bottom w:val="single" w:sz="4" w:space="0" w:color="BFBFBF"/>
                  </w:tcBorders>
                  <w:vAlign w:val="bottom"/>
                </w:tcPr>
                <w:p w:rsidR="007A7911" w:rsidRPr="00A34560" w:rsidRDefault="007A7911" w:rsidP="005932DB">
                  <w:pPr>
                    <w:pStyle w:val="TableBodyText"/>
                    <w:rPr>
                      <w:b/>
                      <w:bCs/>
                    </w:rPr>
                  </w:pPr>
                  <w:r w:rsidRPr="00A34560">
                    <w:rPr>
                      <w:b/>
                      <w:bCs/>
                    </w:rPr>
                    <w:t>0.3</w:t>
                  </w:r>
                </w:p>
              </w:tc>
              <w:tc>
                <w:tcPr>
                  <w:tcW w:w="1075" w:type="dxa"/>
                  <w:tcBorders>
                    <w:bottom w:val="single" w:sz="4" w:space="0" w:color="BFBFBF"/>
                  </w:tcBorders>
                  <w:vAlign w:val="bottom"/>
                </w:tcPr>
                <w:p w:rsidR="007A7911" w:rsidRPr="00A34560" w:rsidRDefault="007A7911" w:rsidP="005932DB">
                  <w:pPr>
                    <w:pStyle w:val="TableBodyText"/>
                    <w:rPr>
                      <w:b/>
                      <w:bCs/>
                    </w:rPr>
                  </w:pPr>
                  <w:r w:rsidRPr="00A34560">
                    <w:rPr>
                      <w:b/>
                      <w:bCs/>
                    </w:rPr>
                    <w:t>…</w:t>
                  </w:r>
                </w:p>
              </w:tc>
            </w:tr>
          </w:tbl>
          <w:p w:rsidR="007A7911" w:rsidRDefault="007A7911" w:rsidP="005932DB"/>
        </w:tc>
      </w:tr>
      <w:tr w:rsidR="007A7911" w:rsidTr="005932DB">
        <w:trPr>
          <w:cantSplit/>
        </w:trPr>
        <w:tc>
          <w:tcPr>
            <w:tcW w:w="8771" w:type="dxa"/>
            <w:tcBorders>
              <w:top w:val="nil"/>
              <w:left w:val="nil"/>
              <w:bottom w:val="nil"/>
              <w:right w:val="nil"/>
            </w:tcBorders>
            <w:shd w:val="clear" w:color="auto" w:fill="auto"/>
          </w:tcPr>
          <w:p w:rsidR="007A7911" w:rsidRPr="00CC76F5" w:rsidRDefault="007A7911" w:rsidP="005932DB">
            <w:pPr>
              <w:pStyle w:val="Note"/>
            </w:pPr>
            <w:r>
              <w:t xml:space="preserve">… zero or less than 50. </w:t>
            </w:r>
            <w:r w:rsidRPr="005845AB">
              <w:rPr>
                <w:rStyle w:val="NoteLabel"/>
              </w:rPr>
              <w:t>a</w:t>
            </w:r>
            <w:r>
              <w:t> Net interstate migration by state published by five</w:t>
            </w:r>
            <w:r>
              <w:noBreakHyphen/>
              <w:t xml:space="preserve">year </w:t>
            </w:r>
            <w:r w:rsidRPr="00084839">
              <w:t>age group</w:t>
            </w:r>
            <w:r>
              <w:t xml:space="preserve">s scaled to align with the latest revised total net interstate migration published for that state. </w:t>
            </w:r>
            <w:r w:rsidRPr="00084839">
              <w:t xml:space="preserve">The resulting </w:t>
            </w:r>
            <w:r>
              <w:t xml:space="preserve">measure of net interstate migration </w:t>
            </w:r>
            <w:r w:rsidRPr="00084839">
              <w:t xml:space="preserve">for each age group </w:t>
            </w:r>
            <w:r>
              <w:t>i</w:t>
            </w:r>
            <w:r w:rsidRPr="00084839">
              <w:t xml:space="preserve">s allocated to individual years of age using the age and gender distribution of the existing population in that </w:t>
            </w:r>
            <w:r>
              <w:t>s</w:t>
            </w:r>
            <w:r w:rsidRPr="00084839">
              <w:t>tate.</w:t>
            </w:r>
            <w:r>
              <w:t xml:space="preserve"> </w:t>
            </w:r>
            <w:r>
              <w:rPr>
                <w:rStyle w:val="NoteLabel"/>
              </w:rPr>
              <w:t>b</w:t>
            </w:r>
            <w:r>
              <w:t xml:space="preserve"> Excludes residents of Jervis Bay, Christmas Island or Cocos (Keeling) Islands (termed </w:t>
            </w:r>
            <w:r w:rsidRPr="0045674C">
              <w:rPr>
                <w:i/>
              </w:rPr>
              <w:t>Other territories</w:t>
            </w:r>
            <w:r>
              <w:rPr>
                <w:i/>
              </w:rPr>
              <w:t xml:space="preserve">). </w:t>
            </w:r>
            <w:r>
              <w:rPr>
                <w:rStyle w:val="NoteLabel"/>
              </w:rPr>
              <w:t>c</w:t>
            </w:r>
            <w:r>
              <w:t xml:space="preserve"> 100 years and over. </w:t>
            </w:r>
          </w:p>
        </w:tc>
      </w:tr>
      <w:tr w:rsidR="007A7911" w:rsidTr="005932DB">
        <w:trPr>
          <w:cantSplit/>
        </w:trPr>
        <w:tc>
          <w:tcPr>
            <w:tcW w:w="8771" w:type="dxa"/>
            <w:tcBorders>
              <w:top w:val="nil"/>
              <w:left w:val="nil"/>
              <w:bottom w:val="nil"/>
              <w:right w:val="nil"/>
            </w:tcBorders>
            <w:shd w:val="clear" w:color="auto" w:fill="auto"/>
          </w:tcPr>
          <w:p w:rsidR="007A7911" w:rsidRDefault="007A7911" w:rsidP="005932DB">
            <w:pPr>
              <w:pStyle w:val="Source"/>
            </w:pPr>
            <w:r>
              <w:rPr>
                <w:i/>
              </w:rPr>
              <w:t>Source</w:t>
            </w:r>
            <w:r>
              <w:t>: Estimates based on: ABS (</w:t>
            </w:r>
            <w:r w:rsidRPr="006C7EFB">
              <w:rPr>
                <w:i/>
              </w:rPr>
              <w:t>Migration, Australia</w:t>
            </w:r>
            <w:r>
              <w:t>, 2014</w:t>
            </w:r>
            <w:r w:rsidRPr="009431EF">
              <w:rPr>
                <w:i/>
              </w:rPr>
              <w:t xml:space="preserve">, </w:t>
            </w:r>
            <w:r>
              <w:t>Cat. no. </w:t>
            </w:r>
            <w:r w:rsidRPr="009B5E43">
              <w:t>3412.0</w:t>
            </w:r>
            <w:r>
              <w:t xml:space="preserve">, </w:t>
            </w:r>
            <w:r w:rsidRPr="009431EF">
              <w:rPr>
                <w:i/>
              </w:rPr>
              <w:t>Interstate Migration, Arrivals, Departures and Net, State/territory, age and sex</w:t>
            </w:r>
            <w:r>
              <w:t xml:space="preserve">); </w:t>
            </w:r>
            <w:r w:rsidRPr="006C7EFB">
              <w:t xml:space="preserve">ABS </w:t>
            </w:r>
            <w:r>
              <w:t>(</w:t>
            </w:r>
            <w:r w:rsidRPr="006C7EFB">
              <w:rPr>
                <w:i/>
              </w:rPr>
              <w:t>Australian Historical Population Statistics</w:t>
            </w:r>
            <w:r w:rsidRPr="006C7EFB">
              <w:t>, 20</w:t>
            </w:r>
            <w:r>
              <w:t>14</w:t>
            </w:r>
            <w:r w:rsidRPr="006C7EFB">
              <w:t xml:space="preserve">, </w:t>
            </w:r>
            <w:r>
              <w:t>Cat. no. </w:t>
            </w:r>
            <w:r w:rsidRPr="006C7EFB">
              <w:t>3105.0.65.001</w:t>
            </w:r>
            <w:r>
              <w:t>).</w:t>
            </w:r>
          </w:p>
        </w:tc>
      </w:tr>
      <w:tr w:rsidR="007A7911" w:rsidTr="005932DB">
        <w:trPr>
          <w:cantSplit/>
        </w:trPr>
        <w:tc>
          <w:tcPr>
            <w:tcW w:w="8771" w:type="dxa"/>
            <w:tcBorders>
              <w:top w:val="nil"/>
              <w:left w:val="nil"/>
              <w:bottom w:val="single" w:sz="6" w:space="0" w:color="78A22F"/>
              <w:right w:val="nil"/>
            </w:tcBorders>
            <w:shd w:val="clear" w:color="auto" w:fill="auto"/>
          </w:tcPr>
          <w:p w:rsidR="007A7911" w:rsidRDefault="007A7911" w:rsidP="005932DB">
            <w:pPr>
              <w:pStyle w:val="Box"/>
              <w:spacing w:before="0" w:line="120" w:lineRule="exact"/>
            </w:pPr>
          </w:p>
        </w:tc>
      </w:tr>
      <w:tr w:rsidR="007A7911" w:rsidRPr="000863A5"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5932DB">
      <w:pPr>
        <w:rPr>
          <w:rFonts w:ascii="Arial" w:hAnsi="Arial"/>
        </w:rPr>
      </w:pPr>
      <w:r>
        <w:rPr>
          <w:b/>
        </w:rPr>
        <w:br w:type="page"/>
      </w:r>
    </w:p>
    <w:p w:rsidR="007A7911" w:rsidRDefault="007A7911" w:rsidP="005932DB">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7A7911" w:rsidTr="005932DB">
        <w:tc>
          <w:tcPr>
            <w:tcW w:w="8771" w:type="dxa"/>
            <w:tcBorders>
              <w:top w:val="single" w:sz="6" w:space="0" w:color="78A22F"/>
              <w:left w:val="nil"/>
              <w:bottom w:val="nil"/>
              <w:right w:val="nil"/>
            </w:tcBorders>
            <w:shd w:val="clear" w:color="auto" w:fill="auto"/>
          </w:tcPr>
          <w:p w:rsidR="007A7911" w:rsidRDefault="007A7911" w:rsidP="005932DB">
            <w:pPr>
              <w:pStyle w:val="TableTitle"/>
            </w:pPr>
            <w:r>
              <w:rPr>
                <w:b w:val="0"/>
              </w:rPr>
              <w:t>Table 3.</w:t>
            </w:r>
            <w:r>
              <w:rPr>
                <w:b w:val="0"/>
                <w:noProof/>
              </w:rPr>
              <w:t>19</w:t>
            </w:r>
            <w:r>
              <w:tab/>
              <w:t xml:space="preserve">Net interstate migration by </w:t>
            </w:r>
            <w:r>
              <w:rPr>
                <w:noProof/>
              </w:rPr>
              <w:t xml:space="preserve">age and </w:t>
            </w:r>
            <w:r>
              <w:t>state in the VUMR database, females, 2009</w:t>
            </w:r>
            <w:r>
              <w:noBreakHyphen/>
              <w:t>10</w:t>
            </w:r>
            <w:r w:rsidRPr="00573D26">
              <w:rPr>
                <w:rStyle w:val="NoteLabel"/>
                <w:b/>
                <w:bCs/>
              </w:rPr>
              <w:t>a</w:t>
            </w:r>
          </w:p>
          <w:p w:rsidR="007A7911" w:rsidRPr="00784A05" w:rsidRDefault="007A7911" w:rsidP="005932DB">
            <w:pPr>
              <w:pStyle w:val="Subtitle"/>
            </w:pPr>
            <w:r>
              <w:t>Thousand</w:t>
            </w:r>
          </w:p>
        </w:tc>
      </w:tr>
      <w:tr w:rsidR="007A7911" w:rsidTr="005932DB">
        <w:trPr>
          <w:cantSplit/>
        </w:trPr>
        <w:tc>
          <w:tcPr>
            <w:tcW w:w="8771" w:type="dxa"/>
            <w:tcBorders>
              <w:top w:val="nil"/>
              <w:left w:val="nil"/>
              <w:bottom w:val="nil"/>
              <w:right w:val="nil"/>
            </w:tcBorders>
            <w:shd w:val="clear" w:color="auto" w:fill="auto"/>
          </w:tcPr>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927"/>
              <w:gridCol w:w="874"/>
              <w:gridCol w:w="841"/>
              <w:gridCol w:w="861"/>
              <w:gridCol w:w="826"/>
              <w:gridCol w:w="839"/>
              <w:gridCol w:w="855"/>
              <w:gridCol w:w="826"/>
              <w:gridCol w:w="858"/>
              <w:gridCol w:w="780"/>
            </w:tblGrid>
            <w:tr w:rsidR="007A7911" w:rsidRPr="008E1D0C" w:rsidTr="002311C3">
              <w:trPr>
                <w:tblHeader/>
              </w:trPr>
              <w:tc>
                <w:tcPr>
                  <w:tcW w:w="927" w:type="dxa"/>
                  <w:tcBorders>
                    <w:top w:val="single" w:sz="4" w:space="0" w:color="BFBFBF"/>
                    <w:bottom w:val="single" w:sz="4" w:space="0" w:color="BFBFBF"/>
                  </w:tcBorders>
                  <w:vAlign w:val="bottom"/>
                </w:tcPr>
                <w:p w:rsidR="007A7911" w:rsidRPr="008E1D0C" w:rsidRDefault="007A7911" w:rsidP="005932DB">
                  <w:pPr>
                    <w:pStyle w:val="TableColumnHeading"/>
                    <w:jc w:val="left"/>
                  </w:pPr>
                  <w:r w:rsidRPr="008E1D0C">
                    <w:t>Age</w:t>
                  </w:r>
                </w:p>
              </w:tc>
              <w:tc>
                <w:tcPr>
                  <w:tcW w:w="874" w:type="dxa"/>
                  <w:tcBorders>
                    <w:top w:val="single" w:sz="4" w:space="0" w:color="BFBFBF"/>
                    <w:bottom w:val="single" w:sz="4" w:space="0" w:color="BFBFBF"/>
                  </w:tcBorders>
                  <w:vAlign w:val="bottom"/>
                </w:tcPr>
                <w:p w:rsidR="007A7911" w:rsidRPr="008E1D0C" w:rsidRDefault="007A7911" w:rsidP="005932DB">
                  <w:pPr>
                    <w:pStyle w:val="TableColumnHeading"/>
                  </w:pPr>
                  <w:r w:rsidRPr="008E1D0C">
                    <w:t>NSW</w:t>
                  </w:r>
                </w:p>
              </w:tc>
              <w:tc>
                <w:tcPr>
                  <w:tcW w:w="841" w:type="dxa"/>
                  <w:tcBorders>
                    <w:top w:val="single" w:sz="4" w:space="0" w:color="BFBFBF"/>
                    <w:bottom w:val="single" w:sz="4" w:space="0" w:color="BFBFBF"/>
                  </w:tcBorders>
                  <w:vAlign w:val="bottom"/>
                </w:tcPr>
                <w:p w:rsidR="007A7911" w:rsidRPr="008E1D0C" w:rsidRDefault="007A7911" w:rsidP="005932DB">
                  <w:pPr>
                    <w:pStyle w:val="TableColumnHeading"/>
                  </w:pPr>
                  <w:r w:rsidRPr="008E1D0C">
                    <w:t>VIC</w:t>
                  </w:r>
                </w:p>
              </w:tc>
              <w:tc>
                <w:tcPr>
                  <w:tcW w:w="861" w:type="dxa"/>
                  <w:tcBorders>
                    <w:top w:val="single" w:sz="4" w:space="0" w:color="BFBFBF"/>
                    <w:bottom w:val="single" w:sz="4" w:space="0" w:color="BFBFBF"/>
                  </w:tcBorders>
                  <w:vAlign w:val="bottom"/>
                </w:tcPr>
                <w:p w:rsidR="007A7911" w:rsidRPr="008E1D0C" w:rsidRDefault="007A7911" w:rsidP="005932DB">
                  <w:pPr>
                    <w:pStyle w:val="TableColumnHeading"/>
                  </w:pPr>
                  <w:r w:rsidRPr="008E1D0C">
                    <w:t>QLD</w:t>
                  </w:r>
                </w:p>
              </w:tc>
              <w:tc>
                <w:tcPr>
                  <w:tcW w:w="826" w:type="dxa"/>
                  <w:tcBorders>
                    <w:top w:val="single" w:sz="4" w:space="0" w:color="BFBFBF"/>
                    <w:bottom w:val="single" w:sz="4" w:space="0" w:color="BFBFBF"/>
                  </w:tcBorders>
                  <w:vAlign w:val="bottom"/>
                </w:tcPr>
                <w:p w:rsidR="007A7911" w:rsidRPr="008E1D0C" w:rsidRDefault="007A7911" w:rsidP="005932DB">
                  <w:pPr>
                    <w:pStyle w:val="TableColumnHeading"/>
                  </w:pPr>
                  <w:r w:rsidRPr="008E1D0C">
                    <w:t>SA</w:t>
                  </w:r>
                </w:p>
              </w:tc>
              <w:tc>
                <w:tcPr>
                  <w:tcW w:w="839" w:type="dxa"/>
                  <w:tcBorders>
                    <w:top w:val="single" w:sz="4" w:space="0" w:color="BFBFBF"/>
                    <w:bottom w:val="single" w:sz="4" w:space="0" w:color="BFBFBF"/>
                  </w:tcBorders>
                  <w:vAlign w:val="bottom"/>
                </w:tcPr>
                <w:p w:rsidR="007A7911" w:rsidRPr="008E1D0C" w:rsidRDefault="007A7911" w:rsidP="005932DB">
                  <w:pPr>
                    <w:pStyle w:val="TableColumnHeading"/>
                  </w:pPr>
                  <w:r w:rsidRPr="008E1D0C">
                    <w:t>WA</w:t>
                  </w:r>
                </w:p>
              </w:tc>
              <w:tc>
                <w:tcPr>
                  <w:tcW w:w="855" w:type="dxa"/>
                  <w:tcBorders>
                    <w:top w:val="single" w:sz="4" w:space="0" w:color="BFBFBF"/>
                    <w:bottom w:val="single" w:sz="4" w:space="0" w:color="BFBFBF"/>
                  </w:tcBorders>
                  <w:vAlign w:val="bottom"/>
                </w:tcPr>
                <w:p w:rsidR="007A7911" w:rsidRPr="008E1D0C" w:rsidRDefault="007A7911" w:rsidP="005932DB">
                  <w:pPr>
                    <w:pStyle w:val="TableColumnHeading"/>
                  </w:pPr>
                  <w:r w:rsidRPr="008E1D0C">
                    <w:t>TAS</w:t>
                  </w:r>
                </w:p>
              </w:tc>
              <w:tc>
                <w:tcPr>
                  <w:tcW w:w="826" w:type="dxa"/>
                  <w:tcBorders>
                    <w:top w:val="single" w:sz="4" w:space="0" w:color="BFBFBF"/>
                    <w:bottom w:val="single" w:sz="4" w:space="0" w:color="BFBFBF"/>
                  </w:tcBorders>
                  <w:vAlign w:val="bottom"/>
                </w:tcPr>
                <w:p w:rsidR="007A7911" w:rsidRPr="008E1D0C" w:rsidRDefault="007A7911" w:rsidP="005932DB">
                  <w:pPr>
                    <w:pStyle w:val="TableColumnHeading"/>
                  </w:pPr>
                  <w:r w:rsidRPr="008E1D0C">
                    <w:t>NT</w:t>
                  </w:r>
                </w:p>
              </w:tc>
              <w:tc>
                <w:tcPr>
                  <w:tcW w:w="858" w:type="dxa"/>
                  <w:tcBorders>
                    <w:top w:val="single" w:sz="4" w:space="0" w:color="BFBFBF"/>
                    <w:bottom w:val="single" w:sz="4" w:space="0" w:color="BFBFBF"/>
                  </w:tcBorders>
                  <w:vAlign w:val="bottom"/>
                </w:tcPr>
                <w:p w:rsidR="007A7911" w:rsidRPr="008E1D0C" w:rsidRDefault="007A7911" w:rsidP="005932DB">
                  <w:pPr>
                    <w:pStyle w:val="TableColumnHeading"/>
                  </w:pPr>
                  <w:r w:rsidRPr="008E1D0C">
                    <w:t>ACT</w:t>
                  </w:r>
                </w:p>
              </w:tc>
              <w:tc>
                <w:tcPr>
                  <w:tcW w:w="780" w:type="dxa"/>
                  <w:tcBorders>
                    <w:top w:val="single" w:sz="4" w:space="0" w:color="BFBFBF"/>
                    <w:bottom w:val="single" w:sz="4" w:space="0" w:color="BFBFBF"/>
                  </w:tcBorders>
                  <w:vAlign w:val="bottom"/>
                </w:tcPr>
                <w:p w:rsidR="007A7911" w:rsidRPr="008E1D0C" w:rsidRDefault="007A7911" w:rsidP="005932DB">
                  <w:pPr>
                    <w:pStyle w:val="TableColumnHeading"/>
                    <w:ind w:right="11"/>
                  </w:pPr>
                  <w:proofErr w:type="spellStart"/>
                  <w:r w:rsidRPr="008E1D0C">
                    <w:t>AUST</w:t>
                  </w:r>
                  <w:proofErr w:type="spellEnd"/>
                  <w:r w:rsidRPr="008E1D0C">
                    <w:rPr>
                      <w:rStyle w:val="NoteLabel"/>
                      <w:i w:val="0"/>
                    </w:rPr>
                    <w:t>b</w:t>
                  </w:r>
                </w:p>
              </w:tc>
            </w:tr>
            <w:tr w:rsidR="007A7911" w:rsidRPr="008E1D0C" w:rsidTr="005932DB">
              <w:tc>
                <w:tcPr>
                  <w:tcW w:w="927" w:type="dxa"/>
                  <w:tcBorders>
                    <w:top w:val="single" w:sz="4" w:space="0" w:color="BFBFBF"/>
                  </w:tcBorders>
                  <w:vAlign w:val="bottom"/>
                </w:tcPr>
                <w:p w:rsidR="007A7911" w:rsidRPr="008E1D0C" w:rsidRDefault="007A7911" w:rsidP="005932DB">
                  <w:pPr>
                    <w:pStyle w:val="TableBodyText"/>
                    <w:spacing w:before="120"/>
                    <w:jc w:val="left"/>
                    <w:rPr>
                      <w:rFonts w:cs="Arial"/>
                      <w:color w:val="000000"/>
                    </w:rPr>
                  </w:pPr>
                  <w:r w:rsidRPr="008E1D0C">
                    <w:rPr>
                      <w:rFonts w:cs="Arial"/>
                      <w:color w:val="000000"/>
                    </w:rPr>
                    <w:t>0</w:t>
                  </w:r>
                </w:p>
              </w:tc>
              <w:tc>
                <w:tcPr>
                  <w:tcW w:w="874" w:type="dxa"/>
                  <w:tcBorders>
                    <w:top w:val="single" w:sz="4" w:space="0" w:color="BFBFBF"/>
                  </w:tcBorders>
                  <w:vAlign w:val="bottom"/>
                </w:tcPr>
                <w:p w:rsidR="007A7911" w:rsidRDefault="007A7911" w:rsidP="005932DB">
                  <w:pPr>
                    <w:pStyle w:val="TableBodyText"/>
                  </w:pPr>
                  <w:r>
                    <w:noBreakHyphen/>
                    <w:t>0.1</w:t>
                  </w:r>
                </w:p>
              </w:tc>
              <w:tc>
                <w:tcPr>
                  <w:tcW w:w="841" w:type="dxa"/>
                  <w:tcBorders>
                    <w:top w:val="single" w:sz="4" w:space="0" w:color="BFBFBF"/>
                  </w:tcBorders>
                  <w:vAlign w:val="bottom"/>
                </w:tcPr>
                <w:p w:rsidR="007A7911" w:rsidRDefault="007A7911" w:rsidP="005932DB">
                  <w:pPr>
                    <w:pStyle w:val="TableBodyText"/>
                  </w:pPr>
                  <w:r>
                    <w:t>…</w:t>
                  </w:r>
                </w:p>
              </w:tc>
              <w:tc>
                <w:tcPr>
                  <w:tcW w:w="861" w:type="dxa"/>
                  <w:tcBorders>
                    <w:top w:val="single" w:sz="4" w:space="0" w:color="BFBFBF"/>
                  </w:tcBorders>
                  <w:vAlign w:val="bottom"/>
                </w:tcPr>
                <w:p w:rsidR="007A7911" w:rsidRDefault="007A7911" w:rsidP="005932DB">
                  <w:pPr>
                    <w:pStyle w:val="TableBodyText"/>
                  </w:pPr>
                  <w:r>
                    <w:t>…</w:t>
                  </w:r>
                </w:p>
              </w:tc>
              <w:tc>
                <w:tcPr>
                  <w:tcW w:w="826" w:type="dxa"/>
                  <w:tcBorders>
                    <w:top w:val="single" w:sz="4" w:space="0" w:color="BFBFBF"/>
                  </w:tcBorders>
                  <w:vAlign w:val="bottom"/>
                </w:tcPr>
                <w:p w:rsidR="007A7911" w:rsidRDefault="007A7911" w:rsidP="005932DB">
                  <w:pPr>
                    <w:pStyle w:val="TableBodyText"/>
                  </w:pPr>
                  <w:r>
                    <w:t>…</w:t>
                  </w:r>
                </w:p>
              </w:tc>
              <w:tc>
                <w:tcPr>
                  <w:tcW w:w="839" w:type="dxa"/>
                  <w:tcBorders>
                    <w:top w:val="single" w:sz="4" w:space="0" w:color="BFBFBF"/>
                  </w:tcBorders>
                  <w:vAlign w:val="bottom"/>
                </w:tcPr>
                <w:p w:rsidR="007A7911" w:rsidRDefault="007A7911" w:rsidP="005932DB">
                  <w:pPr>
                    <w:pStyle w:val="TableBodyText"/>
                  </w:pPr>
                  <w:r>
                    <w:t>…</w:t>
                  </w:r>
                </w:p>
              </w:tc>
              <w:tc>
                <w:tcPr>
                  <w:tcW w:w="855" w:type="dxa"/>
                  <w:tcBorders>
                    <w:top w:val="single" w:sz="4" w:space="0" w:color="BFBFBF"/>
                  </w:tcBorders>
                  <w:vAlign w:val="bottom"/>
                </w:tcPr>
                <w:p w:rsidR="007A7911" w:rsidRDefault="007A7911" w:rsidP="005932DB">
                  <w:pPr>
                    <w:pStyle w:val="TableBodyText"/>
                  </w:pPr>
                  <w:r>
                    <w:t>…</w:t>
                  </w:r>
                </w:p>
              </w:tc>
              <w:tc>
                <w:tcPr>
                  <w:tcW w:w="826" w:type="dxa"/>
                  <w:tcBorders>
                    <w:top w:val="single" w:sz="4" w:space="0" w:color="BFBFBF"/>
                  </w:tcBorders>
                  <w:vAlign w:val="bottom"/>
                </w:tcPr>
                <w:p w:rsidR="007A7911" w:rsidRDefault="007A7911" w:rsidP="005932DB">
                  <w:pPr>
                    <w:pStyle w:val="TableBodyText"/>
                  </w:pPr>
                  <w:r>
                    <w:t>…</w:t>
                  </w:r>
                </w:p>
              </w:tc>
              <w:tc>
                <w:tcPr>
                  <w:tcW w:w="858" w:type="dxa"/>
                  <w:tcBorders>
                    <w:top w:val="single" w:sz="4" w:space="0" w:color="BFBFBF"/>
                  </w:tcBorders>
                  <w:vAlign w:val="bottom"/>
                </w:tcPr>
                <w:p w:rsidR="007A7911" w:rsidRDefault="007A7911" w:rsidP="005932DB">
                  <w:pPr>
                    <w:pStyle w:val="TableBodyText"/>
                  </w:pPr>
                  <w:r>
                    <w:t>…</w:t>
                  </w:r>
                </w:p>
              </w:tc>
              <w:tc>
                <w:tcPr>
                  <w:tcW w:w="780" w:type="dxa"/>
                  <w:tcBorders>
                    <w:top w:val="single" w:sz="4" w:space="0" w:color="BFBFBF"/>
                  </w:tcBorders>
                  <w:vAlign w:val="bottom"/>
                </w:tcPr>
                <w:p w:rsidR="007A7911" w:rsidRDefault="007A7911" w:rsidP="005932DB">
                  <w:pPr>
                    <w:pStyle w:val="TableBodyText"/>
                  </w:pPr>
                  <w:r>
                    <w:t>…</w:t>
                  </w:r>
                </w:p>
              </w:tc>
            </w:tr>
            <w:tr w:rsidR="007A7911" w:rsidRPr="008E1D0C" w:rsidTr="005932DB">
              <w:tc>
                <w:tcPr>
                  <w:tcW w:w="927" w:type="dxa"/>
                  <w:vAlign w:val="bottom"/>
                </w:tcPr>
                <w:p w:rsidR="007A7911" w:rsidRPr="008E1D0C" w:rsidRDefault="007A7911" w:rsidP="005932DB">
                  <w:pPr>
                    <w:pStyle w:val="TableBodyText"/>
                    <w:jc w:val="left"/>
                    <w:rPr>
                      <w:rFonts w:cs="Arial"/>
                      <w:color w:val="000000"/>
                    </w:rPr>
                  </w:pPr>
                  <w:r w:rsidRPr="008E1D0C">
                    <w:rPr>
                      <w:rFonts w:cs="Arial"/>
                      <w:color w:val="000000"/>
                    </w:rPr>
                    <w:t>1</w:t>
                  </w:r>
                </w:p>
              </w:tc>
              <w:tc>
                <w:tcPr>
                  <w:tcW w:w="874" w:type="dxa"/>
                  <w:vAlign w:val="bottom"/>
                </w:tcPr>
                <w:p w:rsidR="007A7911" w:rsidRDefault="007A7911" w:rsidP="005932DB">
                  <w:pPr>
                    <w:pStyle w:val="TableBodyText"/>
                  </w:pPr>
                  <w:r>
                    <w:noBreakHyphen/>
                    <w:t>0.1</w:t>
                  </w:r>
                </w:p>
              </w:tc>
              <w:tc>
                <w:tcPr>
                  <w:tcW w:w="841" w:type="dxa"/>
                  <w:vAlign w:val="bottom"/>
                </w:tcPr>
                <w:p w:rsidR="007A7911" w:rsidRDefault="007A7911" w:rsidP="005932DB">
                  <w:pPr>
                    <w:pStyle w:val="TableBodyText"/>
                  </w:pPr>
                  <w:r>
                    <w:t>…</w:t>
                  </w:r>
                </w:p>
              </w:tc>
              <w:tc>
                <w:tcPr>
                  <w:tcW w:w="861"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t>…</w:t>
                  </w:r>
                </w:p>
              </w:tc>
              <w:tc>
                <w:tcPr>
                  <w:tcW w:w="839" w:type="dxa"/>
                  <w:vAlign w:val="bottom"/>
                </w:tcPr>
                <w:p w:rsidR="007A7911" w:rsidRDefault="007A7911" w:rsidP="005932DB">
                  <w:pPr>
                    <w:pStyle w:val="TableBodyText"/>
                  </w:pPr>
                  <w:r>
                    <w:t>…</w:t>
                  </w:r>
                </w:p>
              </w:tc>
              <w:tc>
                <w:tcPr>
                  <w:tcW w:w="855"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t>…</w:t>
                  </w:r>
                </w:p>
              </w:tc>
              <w:tc>
                <w:tcPr>
                  <w:tcW w:w="858" w:type="dxa"/>
                  <w:vAlign w:val="bottom"/>
                </w:tcPr>
                <w:p w:rsidR="007A7911" w:rsidRDefault="007A7911" w:rsidP="005932DB">
                  <w:pPr>
                    <w:pStyle w:val="TableBodyText"/>
                  </w:pPr>
                  <w:r>
                    <w:t>…</w:t>
                  </w:r>
                </w:p>
              </w:tc>
              <w:tc>
                <w:tcPr>
                  <w:tcW w:w="780" w:type="dxa"/>
                  <w:vAlign w:val="bottom"/>
                </w:tcPr>
                <w:p w:rsidR="007A7911" w:rsidRDefault="007A7911" w:rsidP="005932DB">
                  <w:pPr>
                    <w:pStyle w:val="TableBodyText"/>
                  </w:pPr>
                  <w:r>
                    <w:t>…</w:t>
                  </w:r>
                </w:p>
              </w:tc>
            </w:tr>
            <w:tr w:rsidR="007A7911" w:rsidRPr="008E1D0C" w:rsidTr="005932DB">
              <w:tc>
                <w:tcPr>
                  <w:tcW w:w="927" w:type="dxa"/>
                  <w:vAlign w:val="bottom"/>
                </w:tcPr>
                <w:p w:rsidR="007A7911" w:rsidRPr="008E1D0C" w:rsidRDefault="007A7911" w:rsidP="005932DB">
                  <w:pPr>
                    <w:pStyle w:val="TableBodyText"/>
                    <w:jc w:val="left"/>
                    <w:rPr>
                      <w:rFonts w:cs="Arial"/>
                      <w:color w:val="000000"/>
                    </w:rPr>
                  </w:pPr>
                  <w:r w:rsidRPr="008E1D0C">
                    <w:rPr>
                      <w:rFonts w:cs="Arial"/>
                      <w:color w:val="000000"/>
                    </w:rPr>
                    <w:t>2</w:t>
                  </w:r>
                </w:p>
              </w:tc>
              <w:tc>
                <w:tcPr>
                  <w:tcW w:w="874" w:type="dxa"/>
                  <w:vAlign w:val="bottom"/>
                </w:tcPr>
                <w:p w:rsidR="007A7911" w:rsidRDefault="007A7911" w:rsidP="005932DB">
                  <w:pPr>
                    <w:pStyle w:val="TableBodyText"/>
                  </w:pPr>
                  <w:r>
                    <w:noBreakHyphen/>
                    <w:t>0.1</w:t>
                  </w:r>
                </w:p>
              </w:tc>
              <w:tc>
                <w:tcPr>
                  <w:tcW w:w="841" w:type="dxa"/>
                  <w:vAlign w:val="bottom"/>
                </w:tcPr>
                <w:p w:rsidR="007A7911" w:rsidRDefault="007A7911" w:rsidP="005932DB">
                  <w:pPr>
                    <w:pStyle w:val="TableBodyText"/>
                  </w:pPr>
                  <w:r>
                    <w:t>…</w:t>
                  </w:r>
                </w:p>
              </w:tc>
              <w:tc>
                <w:tcPr>
                  <w:tcW w:w="861"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t>…</w:t>
                  </w:r>
                </w:p>
              </w:tc>
              <w:tc>
                <w:tcPr>
                  <w:tcW w:w="839" w:type="dxa"/>
                  <w:vAlign w:val="bottom"/>
                </w:tcPr>
                <w:p w:rsidR="007A7911" w:rsidRDefault="007A7911" w:rsidP="005932DB">
                  <w:pPr>
                    <w:pStyle w:val="TableBodyText"/>
                  </w:pPr>
                  <w:r>
                    <w:t>…</w:t>
                  </w:r>
                </w:p>
              </w:tc>
              <w:tc>
                <w:tcPr>
                  <w:tcW w:w="855"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t>…</w:t>
                  </w:r>
                </w:p>
              </w:tc>
              <w:tc>
                <w:tcPr>
                  <w:tcW w:w="858" w:type="dxa"/>
                  <w:vAlign w:val="bottom"/>
                </w:tcPr>
                <w:p w:rsidR="007A7911" w:rsidRDefault="007A7911" w:rsidP="005932DB">
                  <w:pPr>
                    <w:pStyle w:val="TableBodyText"/>
                  </w:pPr>
                  <w:r>
                    <w:t>…</w:t>
                  </w:r>
                </w:p>
              </w:tc>
              <w:tc>
                <w:tcPr>
                  <w:tcW w:w="780" w:type="dxa"/>
                  <w:vAlign w:val="bottom"/>
                </w:tcPr>
                <w:p w:rsidR="007A7911" w:rsidRDefault="007A7911" w:rsidP="005932DB">
                  <w:pPr>
                    <w:pStyle w:val="TableBodyText"/>
                  </w:pPr>
                  <w:r>
                    <w:t>…</w:t>
                  </w:r>
                </w:p>
              </w:tc>
            </w:tr>
            <w:tr w:rsidR="007A7911" w:rsidRPr="008E1D0C" w:rsidTr="005932DB">
              <w:tc>
                <w:tcPr>
                  <w:tcW w:w="927" w:type="dxa"/>
                  <w:vAlign w:val="bottom"/>
                </w:tcPr>
                <w:p w:rsidR="007A7911" w:rsidRPr="008E1D0C" w:rsidRDefault="007A7911" w:rsidP="005932DB">
                  <w:pPr>
                    <w:pStyle w:val="TableBodyText"/>
                    <w:jc w:val="left"/>
                    <w:rPr>
                      <w:rFonts w:cs="Arial"/>
                      <w:color w:val="000000"/>
                    </w:rPr>
                  </w:pPr>
                  <w:r w:rsidRPr="008E1D0C">
                    <w:rPr>
                      <w:rFonts w:cs="Arial"/>
                      <w:color w:val="000000"/>
                    </w:rPr>
                    <w:t>3</w:t>
                  </w:r>
                </w:p>
              </w:tc>
              <w:tc>
                <w:tcPr>
                  <w:tcW w:w="874" w:type="dxa"/>
                  <w:vAlign w:val="bottom"/>
                </w:tcPr>
                <w:p w:rsidR="007A7911" w:rsidRDefault="007A7911" w:rsidP="005932DB">
                  <w:pPr>
                    <w:pStyle w:val="TableBodyText"/>
                  </w:pPr>
                  <w:r>
                    <w:noBreakHyphen/>
                    <w:t>0.1</w:t>
                  </w:r>
                </w:p>
              </w:tc>
              <w:tc>
                <w:tcPr>
                  <w:tcW w:w="841" w:type="dxa"/>
                  <w:vAlign w:val="bottom"/>
                </w:tcPr>
                <w:p w:rsidR="007A7911" w:rsidRDefault="007A7911" w:rsidP="005932DB">
                  <w:pPr>
                    <w:pStyle w:val="TableBodyText"/>
                  </w:pPr>
                  <w:r>
                    <w:t>…</w:t>
                  </w:r>
                </w:p>
              </w:tc>
              <w:tc>
                <w:tcPr>
                  <w:tcW w:w="861"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t>…</w:t>
                  </w:r>
                </w:p>
              </w:tc>
              <w:tc>
                <w:tcPr>
                  <w:tcW w:w="839" w:type="dxa"/>
                  <w:vAlign w:val="bottom"/>
                </w:tcPr>
                <w:p w:rsidR="007A7911" w:rsidRDefault="007A7911" w:rsidP="005932DB">
                  <w:pPr>
                    <w:pStyle w:val="TableBodyText"/>
                  </w:pPr>
                  <w:r>
                    <w:t>…</w:t>
                  </w:r>
                </w:p>
              </w:tc>
              <w:tc>
                <w:tcPr>
                  <w:tcW w:w="855"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t>…</w:t>
                  </w:r>
                </w:p>
              </w:tc>
              <w:tc>
                <w:tcPr>
                  <w:tcW w:w="858" w:type="dxa"/>
                  <w:vAlign w:val="bottom"/>
                </w:tcPr>
                <w:p w:rsidR="007A7911" w:rsidRDefault="007A7911" w:rsidP="005932DB">
                  <w:pPr>
                    <w:pStyle w:val="TableBodyText"/>
                  </w:pPr>
                  <w:r>
                    <w:t>…</w:t>
                  </w:r>
                </w:p>
              </w:tc>
              <w:tc>
                <w:tcPr>
                  <w:tcW w:w="780" w:type="dxa"/>
                  <w:vAlign w:val="bottom"/>
                </w:tcPr>
                <w:p w:rsidR="007A7911" w:rsidRDefault="007A7911" w:rsidP="005932DB">
                  <w:pPr>
                    <w:pStyle w:val="TableBodyText"/>
                  </w:pPr>
                  <w:r>
                    <w:t>…</w:t>
                  </w:r>
                </w:p>
              </w:tc>
            </w:tr>
            <w:tr w:rsidR="007A7911" w:rsidRPr="008E1D0C" w:rsidTr="005932DB">
              <w:tc>
                <w:tcPr>
                  <w:tcW w:w="927" w:type="dxa"/>
                  <w:vAlign w:val="bottom"/>
                </w:tcPr>
                <w:p w:rsidR="007A7911" w:rsidRPr="008E1D0C" w:rsidRDefault="007A7911" w:rsidP="005932DB">
                  <w:pPr>
                    <w:pStyle w:val="TableBodyText"/>
                    <w:jc w:val="left"/>
                    <w:rPr>
                      <w:rFonts w:cs="Arial"/>
                      <w:color w:val="000000"/>
                    </w:rPr>
                  </w:pPr>
                  <w:r w:rsidRPr="008E1D0C">
                    <w:rPr>
                      <w:rFonts w:cs="Arial"/>
                      <w:color w:val="000000"/>
                    </w:rPr>
                    <w:t>4</w:t>
                  </w:r>
                </w:p>
              </w:tc>
              <w:tc>
                <w:tcPr>
                  <w:tcW w:w="874" w:type="dxa"/>
                  <w:vAlign w:val="bottom"/>
                </w:tcPr>
                <w:p w:rsidR="007A7911" w:rsidRDefault="007A7911" w:rsidP="005932DB">
                  <w:pPr>
                    <w:pStyle w:val="TableBodyText"/>
                  </w:pPr>
                  <w:r>
                    <w:noBreakHyphen/>
                    <w:t>0.1</w:t>
                  </w:r>
                </w:p>
              </w:tc>
              <w:tc>
                <w:tcPr>
                  <w:tcW w:w="841" w:type="dxa"/>
                  <w:vAlign w:val="bottom"/>
                </w:tcPr>
                <w:p w:rsidR="007A7911" w:rsidRDefault="007A7911" w:rsidP="005932DB">
                  <w:pPr>
                    <w:pStyle w:val="TableBodyText"/>
                  </w:pPr>
                  <w:r>
                    <w:t>…</w:t>
                  </w:r>
                </w:p>
              </w:tc>
              <w:tc>
                <w:tcPr>
                  <w:tcW w:w="861"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t>…</w:t>
                  </w:r>
                </w:p>
              </w:tc>
              <w:tc>
                <w:tcPr>
                  <w:tcW w:w="839" w:type="dxa"/>
                  <w:vAlign w:val="bottom"/>
                </w:tcPr>
                <w:p w:rsidR="007A7911" w:rsidRDefault="007A7911" w:rsidP="005932DB">
                  <w:pPr>
                    <w:pStyle w:val="TableBodyText"/>
                  </w:pPr>
                  <w:r>
                    <w:t>…</w:t>
                  </w:r>
                </w:p>
              </w:tc>
              <w:tc>
                <w:tcPr>
                  <w:tcW w:w="855"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t>…</w:t>
                  </w:r>
                </w:p>
              </w:tc>
              <w:tc>
                <w:tcPr>
                  <w:tcW w:w="858" w:type="dxa"/>
                  <w:vAlign w:val="bottom"/>
                </w:tcPr>
                <w:p w:rsidR="007A7911" w:rsidRDefault="007A7911" w:rsidP="005932DB">
                  <w:pPr>
                    <w:pStyle w:val="TableBodyText"/>
                  </w:pPr>
                  <w:r>
                    <w:t>…</w:t>
                  </w:r>
                </w:p>
              </w:tc>
              <w:tc>
                <w:tcPr>
                  <w:tcW w:w="780" w:type="dxa"/>
                  <w:vAlign w:val="bottom"/>
                </w:tcPr>
                <w:p w:rsidR="007A7911" w:rsidRDefault="007A7911" w:rsidP="005932DB">
                  <w:pPr>
                    <w:pStyle w:val="TableBodyText"/>
                  </w:pPr>
                  <w:r>
                    <w:t>…</w:t>
                  </w:r>
                </w:p>
              </w:tc>
            </w:tr>
            <w:tr w:rsidR="007A7911" w:rsidRPr="008E1D0C" w:rsidTr="005932DB">
              <w:tc>
                <w:tcPr>
                  <w:tcW w:w="927" w:type="dxa"/>
                  <w:vAlign w:val="bottom"/>
                </w:tcPr>
                <w:p w:rsidR="007A7911" w:rsidRPr="008E1D0C" w:rsidRDefault="007A7911" w:rsidP="005932DB">
                  <w:pPr>
                    <w:pStyle w:val="TableBodyText"/>
                    <w:jc w:val="left"/>
                    <w:rPr>
                      <w:rFonts w:cs="Arial"/>
                      <w:color w:val="000000"/>
                    </w:rPr>
                  </w:pPr>
                  <w:r w:rsidRPr="008E1D0C">
                    <w:rPr>
                      <w:rFonts w:cs="Arial"/>
                      <w:color w:val="000000"/>
                    </w:rPr>
                    <w:t>5</w:t>
                  </w:r>
                </w:p>
              </w:tc>
              <w:tc>
                <w:tcPr>
                  <w:tcW w:w="874" w:type="dxa"/>
                  <w:vAlign w:val="bottom"/>
                </w:tcPr>
                <w:p w:rsidR="007A7911" w:rsidRDefault="007A7911" w:rsidP="005932DB">
                  <w:pPr>
                    <w:pStyle w:val="TableBodyText"/>
                  </w:pPr>
                  <w:r>
                    <w:t>…</w:t>
                  </w:r>
                </w:p>
              </w:tc>
              <w:tc>
                <w:tcPr>
                  <w:tcW w:w="841" w:type="dxa"/>
                  <w:vAlign w:val="bottom"/>
                </w:tcPr>
                <w:p w:rsidR="007A7911" w:rsidRDefault="007A7911" w:rsidP="005932DB">
                  <w:pPr>
                    <w:pStyle w:val="TableBodyText"/>
                  </w:pPr>
                  <w:r>
                    <w:t>…</w:t>
                  </w:r>
                </w:p>
              </w:tc>
              <w:tc>
                <w:tcPr>
                  <w:tcW w:w="861" w:type="dxa"/>
                  <w:vAlign w:val="bottom"/>
                </w:tcPr>
                <w:p w:rsidR="007A7911" w:rsidRDefault="007A7911" w:rsidP="005932DB">
                  <w:pPr>
                    <w:pStyle w:val="TableBodyText"/>
                  </w:pPr>
                  <w:r>
                    <w:t>0.1</w:t>
                  </w:r>
                </w:p>
              </w:tc>
              <w:tc>
                <w:tcPr>
                  <w:tcW w:w="826" w:type="dxa"/>
                  <w:vAlign w:val="bottom"/>
                </w:tcPr>
                <w:p w:rsidR="007A7911" w:rsidRDefault="007A7911" w:rsidP="005932DB">
                  <w:pPr>
                    <w:pStyle w:val="TableBodyText"/>
                  </w:pPr>
                  <w:r>
                    <w:t>…</w:t>
                  </w:r>
                </w:p>
              </w:tc>
              <w:tc>
                <w:tcPr>
                  <w:tcW w:w="839" w:type="dxa"/>
                  <w:vAlign w:val="bottom"/>
                </w:tcPr>
                <w:p w:rsidR="007A7911" w:rsidRDefault="007A7911" w:rsidP="005932DB">
                  <w:pPr>
                    <w:pStyle w:val="TableBodyText"/>
                  </w:pPr>
                  <w:r>
                    <w:t>…</w:t>
                  </w:r>
                </w:p>
              </w:tc>
              <w:tc>
                <w:tcPr>
                  <w:tcW w:w="855"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t>…</w:t>
                  </w:r>
                </w:p>
              </w:tc>
              <w:tc>
                <w:tcPr>
                  <w:tcW w:w="858" w:type="dxa"/>
                  <w:vAlign w:val="bottom"/>
                </w:tcPr>
                <w:p w:rsidR="007A7911" w:rsidRDefault="007A7911" w:rsidP="005932DB">
                  <w:pPr>
                    <w:pStyle w:val="TableBodyText"/>
                  </w:pPr>
                  <w:r>
                    <w:t>…</w:t>
                  </w:r>
                </w:p>
              </w:tc>
              <w:tc>
                <w:tcPr>
                  <w:tcW w:w="780" w:type="dxa"/>
                  <w:vAlign w:val="bottom"/>
                </w:tcPr>
                <w:p w:rsidR="007A7911" w:rsidRDefault="007A7911" w:rsidP="005932DB">
                  <w:pPr>
                    <w:pStyle w:val="TableBodyText"/>
                  </w:pPr>
                  <w:r>
                    <w:t>…</w:t>
                  </w:r>
                </w:p>
              </w:tc>
            </w:tr>
            <w:tr w:rsidR="007A7911" w:rsidRPr="008E1D0C" w:rsidTr="005932DB">
              <w:tc>
                <w:tcPr>
                  <w:tcW w:w="927" w:type="dxa"/>
                  <w:vAlign w:val="bottom"/>
                </w:tcPr>
                <w:p w:rsidR="007A7911" w:rsidRPr="008E1D0C" w:rsidRDefault="007A7911" w:rsidP="005932DB">
                  <w:pPr>
                    <w:pStyle w:val="TableBodyText"/>
                    <w:jc w:val="left"/>
                    <w:rPr>
                      <w:rFonts w:cs="Arial"/>
                      <w:color w:val="000000"/>
                    </w:rPr>
                  </w:pPr>
                  <w:r w:rsidRPr="008E1D0C">
                    <w:rPr>
                      <w:rFonts w:cs="Arial"/>
                      <w:color w:val="000000"/>
                    </w:rPr>
                    <w:t>6</w:t>
                  </w:r>
                </w:p>
              </w:tc>
              <w:tc>
                <w:tcPr>
                  <w:tcW w:w="874" w:type="dxa"/>
                  <w:vAlign w:val="bottom"/>
                </w:tcPr>
                <w:p w:rsidR="007A7911" w:rsidRDefault="007A7911" w:rsidP="005932DB">
                  <w:pPr>
                    <w:pStyle w:val="TableBodyText"/>
                  </w:pPr>
                  <w:r>
                    <w:t>…</w:t>
                  </w:r>
                </w:p>
              </w:tc>
              <w:tc>
                <w:tcPr>
                  <w:tcW w:w="841" w:type="dxa"/>
                  <w:vAlign w:val="bottom"/>
                </w:tcPr>
                <w:p w:rsidR="007A7911" w:rsidRDefault="007A7911" w:rsidP="005932DB">
                  <w:pPr>
                    <w:pStyle w:val="TableBodyText"/>
                  </w:pPr>
                  <w:r>
                    <w:t>…</w:t>
                  </w:r>
                </w:p>
              </w:tc>
              <w:tc>
                <w:tcPr>
                  <w:tcW w:w="861" w:type="dxa"/>
                  <w:vAlign w:val="bottom"/>
                </w:tcPr>
                <w:p w:rsidR="007A7911" w:rsidRDefault="007A7911" w:rsidP="005932DB">
                  <w:pPr>
                    <w:pStyle w:val="TableBodyText"/>
                  </w:pPr>
                  <w:r>
                    <w:t>0.1</w:t>
                  </w:r>
                </w:p>
              </w:tc>
              <w:tc>
                <w:tcPr>
                  <w:tcW w:w="826" w:type="dxa"/>
                  <w:vAlign w:val="bottom"/>
                </w:tcPr>
                <w:p w:rsidR="007A7911" w:rsidRDefault="007A7911" w:rsidP="005932DB">
                  <w:pPr>
                    <w:pStyle w:val="TableBodyText"/>
                  </w:pPr>
                  <w:r>
                    <w:t>…</w:t>
                  </w:r>
                </w:p>
              </w:tc>
              <w:tc>
                <w:tcPr>
                  <w:tcW w:w="839" w:type="dxa"/>
                  <w:vAlign w:val="bottom"/>
                </w:tcPr>
                <w:p w:rsidR="007A7911" w:rsidRDefault="007A7911" w:rsidP="005932DB">
                  <w:pPr>
                    <w:pStyle w:val="TableBodyText"/>
                  </w:pPr>
                  <w:r>
                    <w:t>…</w:t>
                  </w:r>
                </w:p>
              </w:tc>
              <w:tc>
                <w:tcPr>
                  <w:tcW w:w="855"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t>…</w:t>
                  </w:r>
                </w:p>
              </w:tc>
              <w:tc>
                <w:tcPr>
                  <w:tcW w:w="858" w:type="dxa"/>
                  <w:vAlign w:val="bottom"/>
                </w:tcPr>
                <w:p w:rsidR="007A7911" w:rsidRDefault="007A7911" w:rsidP="005932DB">
                  <w:pPr>
                    <w:pStyle w:val="TableBodyText"/>
                  </w:pPr>
                  <w:r>
                    <w:t>…</w:t>
                  </w:r>
                </w:p>
              </w:tc>
              <w:tc>
                <w:tcPr>
                  <w:tcW w:w="780" w:type="dxa"/>
                  <w:vAlign w:val="bottom"/>
                </w:tcPr>
                <w:p w:rsidR="007A7911" w:rsidRDefault="007A7911" w:rsidP="005932DB">
                  <w:pPr>
                    <w:pStyle w:val="TableBodyText"/>
                  </w:pPr>
                  <w:r>
                    <w:t>…</w:t>
                  </w:r>
                </w:p>
              </w:tc>
            </w:tr>
            <w:tr w:rsidR="007A7911" w:rsidRPr="008E1D0C" w:rsidTr="005932DB">
              <w:tc>
                <w:tcPr>
                  <w:tcW w:w="927" w:type="dxa"/>
                  <w:vAlign w:val="bottom"/>
                </w:tcPr>
                <w:p w:rsidR="007A7911" w:rsidRPr="008E1D0C" w:rsidRDefault="007A7911" w:rsidP="005932DB">
                  <w:pPr>
                    <w:pStyle w:val="TableBodyText"/>
                    <w:jc w:val="left"/>
                    <w:rPr>
                      <w:rFonts w:cs="Arial"/>
                      <w:color w:val="000000"/>
                    </w:rPr>
                  </w:pPr>
                  <w:r w:rsidRPr="008E1D0C">
                    <w:rPr>
                      <w:rFonts w:cs="Arial"/>
                      <w:color w:val="000000"/>
                    </w:rPr>
                    <w:t>7</w:t>
                  </w:r>
                </w:p>
              </w:tc>
              <w:tc>
                <w:tcPr>
                  <w:tcW w:w="874" w:type="dxa"/>
                  <w:vAlign w:val="bottom"/>
                </w:tcPr>
                <w:p w:rsidR="007A7911" w:rsidRDefault="007A7911" w:rsidP="005932DB">
                  <w:pPr>
                    <w:pStyle w:val="TableBodyText"/>
                  </w:pPr>
                  <w:r>
                    <w:t>…</w:t>
                  </w:r>
                </w:p>
              </w:tc>
              <w:tc>
                <w:tcPr>
                  <w:tcW w:w="841" w:type="dxa"/>
                  <w:vAlign w:val="bottom"/>
                </w:tcPr>
                <w:p w:rsidR="007A7911" w:rsidRDefault="007A7911" w:rsidP="005932DB">
                  <w:pPr>
                    <w:pStyle w:val="TableBodyText"/>
                  </w:pPr>
                  <w:r>
                    <w:t>…</w:t>
                  </w:r>
                </w:p>
              </w:tc>
              <w:tc>
                <w:tcPr>
                  <w:tcW w:w="861" w:type="dxa"/>
                  <w:vAlign w:val="bottom"/>
                </w:tcPr>
                <w:p w:rsidR="007A7911" w:rsidRDefault="007A7911" w:rsidP="005932DB">
                  <w:pPr>
                    <w:pStyle w:val="TableBodyText"/>
                  </w:pPr>
                  <w:r>
                    <w:t>0.1</w:t>
                  </w:r>
                </w:p>
              </w:tc>
              <w:tc>
                <w:tcPr>
                  <w:tcW w:w="826" w:type="dxa"/>
                  <w:vAlign w:val="bottom"/>
                </w:tcPr>
                <w:p w:rsidR="007A7911" w:rsidRDefault="007A7911" w:rsidP="005932DB">
                  <w:pPr>
                    <w:pStyle w:val="TableBodyText"/>
                  </w:pPr>
                  <w:r>
                    <w:t>…</w:t>
                  </w:r>
                </w:p>
              </w:tc>
              <w:tc>
                <w:tcPr>
                  <w:tcW w:w="839" w:type="dxa"/>
                  <w:vAlign w:val="bottom"/>
                </w:tcPr>
                <w:p w:rsidR="007A7911" w:rsidRDefault="007A7911" w:rsidP="005932DB">
                  <w:pPr>
                    <w:pStyle w:val="TableBodyText"/>
                  </w:pPr>
                  <w:r>
                    <w:t>…</w:t>
                  </w:r>
                </w:p>
              </w:tc>
              <w:tc>
                <w:tcPr>
                  <w:tcW w:w="855"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t>…</w:t>
                  </w:r>
                </w:p>
              </w:tc>
              <w:tc>
                <w:tcPr>
                  <w:tcW w:w="858" w:type="dxa"/>
                  <w:vAlign w:val="bottom"/>
                </w:tcPr>
                <w:p w:rsidR="007A7911" w:rsidRDefault="007A7911" w:rsidP="005932DB">
                  <w:pPr>
                    <w:pStyle w:val="TableBodyText"/>
                  </w:pPr>
                  <w:r>
                    <w:t>…</w:t>
                  </w:r>
                </w:p>
              </w:tc>
              <w:tc>
                <w:tcPr>
                  <w:tcW w:w="780" w:type="dxa"/>
                  <w:vAlign w:val="bottom"/>
                </w:tcPr>
                <w:p w:rsidR="007A7911" w:rsidRDefault="007A7911" w:rsidP="005932DB">
                  <w:pPr>
                    <w:pStyle w:val="TableBodyText"/>
                  </w:pPr>
                  <w:r>
                    <w:t>…</w:t>
                  </w:r>
                </w:p>
              </w:tc>
            </w:tr>
            <w:tr w:rsidR="007A7911" w:rsidRPr="008E1D0C" w:rsidTr="005932DB">
              <w:tc>
                <w:tcPr>
                  <w:tcW w:w="927" w:type="dxa"/>
                  <w:vAlign w:val="bottom"/>
                </w:tcPr>
                <w:p w:rsidR="007A7911" w:rsidRPr="008E1D0C" w:rsidRDefault="007A7911" w:rsidP="005932DB">
                  <w:pPr>
                    <w:pStyle w:val="TableBodyText"/>
                    <w:jc w:val="left"/>
                    <w:rPr>
                      <w:rFonts w:cs="Arial"/>
                      <w:color w:val="000000"/>
                    </w:rPr>
                  </w:pPr>
                  <w:r w:rsidRPr="008E1D0C">
                    <w:rPr>
                      <w:rFonts w:cs="Arial"/>
                      <w:color w:val="000000"/>
                    </w:rPr>
                    <w:t>8</w:t>
                  </w:r>
                </w:p>
              </w:tc>
              <w:tc>
                <w:tcPr>
                  <w:tcW w:w="874" w:type="dxa"/>
                  <w:vAlign w:val="bottom"/>
                </w:tcPr>
                <w:p w:rsidR="007A7911" w:rsidRDefault="007A7911" w:rsidP="005932DB">
                  <w:pPr>
                    <w:pStyle w:val="TableBodyText"/>
                  </w:pPr>
                  <w:r>
                    <w:t>…</w:t>
                  </w:r>
                </w:p>
              </w:tc>
              <w:tc>
                <w:tcPr>
                  <w:tcW w:w="841" w:type="dxa"/>
                  <w:vAlign w:val="bottom"/>
                </w:tcPr>
                <w:p w:rsidR="007A7911" w:rsidRDefault="007A7911" w:rsidP="005932DB">
                  <w:pPr>
                    <w:pStyle w:val="TableBodyText"/>
                  </w:pPr>
                  <w:r>
                    <w:t>…</w:t>
                  </w:r>
                </w:p>
              </w:tc>
              <w:tc>
                <w:tcPr>
                  <w:tcW w:w="861" w:type="dxa"/>
                  <w:vAlign w:val="bottom"/>
                </w:tcPr>
                <w:p w:rsidR="007A7911" w:rsidRDefault="007A7911" w:rsidP="005932DB">
                  <w:pPr>
                    <w:pStyle w:val="TableBodyText"/>
                  </w:pPr>
                  <w:r>
                    <w:t>0.1</w:t>
                  </w:r>
                </w:p>
              </w:tc>
              <w:tc>
                <w:tcPr>
                  <w:tcW w:w="826" w:type="dxa"/>
                  <w:vAlign w:val="bottom"/>
                </w:tcPr>
                <w:p w:rsidR="007A7911" w:rsidRDefault="007A7911" w:rsidP="005932DB">
                  <w:pPr>
                    <w:pStyle w:val="TableBodyText"/>
                  </w:pPr>
                  <w:r>
                    <w:t>…</w:t>
                  </w:r>
                </w:p>
              </w:tc>
              <w:tc>
                <w:tcPr>
                  <w:tcW w:w="839" w:type="dxa"/>
                  <w:vAlign w:val="bottom"/>
                </w:tcPr>
                <w:p w:rsidR="007A7911" w:rsidRDefault="007A7911" w:rsidP="005932DB">
                  <w:pPr>
                    <w:pStyle w:val="TableBodyText"/>
                  </w:pPr>
                  <w:r>
                    <w:t>…</w:t>
                  </w:r>
                </w:p>
              </w:tc>
              <w:tc>
                <w:tcPr>
                  <w:tcW w:w="855"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t>…</w:t>
                  </w:r>
                </w:p>
              </w:tc>
              <w:tc>
                <w:tcPr>
                  <w:tcW w:w="858" w:type="dxa"/>
                  <w:vAlign w:val="bottom"/>
                </w:tcPr>
                <w:p w:rsidR="007A7911" w:rsidRDefault="007A7911" w:rsidP="005932DB">
                  <w:pPr>
                    <w:pStyle w:val="TableBodyText"/>
                  </w:pPr>
                  <w:r>
                    <w:t>…</w:t>
                  </w:r>
                </w:p>
              </w:tc>
              <w:tc>
                <w:tcPr>
                  <w:tcW w:w="780" w:type="dxa"/>
                  <w:vAlign w:val="bottom"/>
                </w:tcPr>
                <w:p w:rsidR="007A7911" w:rsidRDefault="007A7911" w:rsidP="005932DB">
                  <w:pPr>
                    <w:pStyle w:val="TableBodyText"/>
                  </w:pPr>
                  <w:r>
                    <w:t>…</w:t>
                  </w:r>
                </w:p>
              </w:tc>
            </w:tr>
            <w:tr w:rsidR="007A7911" w:rsidRPr="008E1D0C" w:rsidTr="005932DB">
              <w:tc>
                <w:tcPr>
                  <w:tcW w:w="927" w:type="dxa"/>
                  <w:vAlign w:val="bottom"/>
                </w:tcPr>
                <w:p w:rsidR="007A7911" w:rsidRPr="008E1D0C" w:rsidRDefault="007A7911" w:rsidP="005932DB">
                  <w:pPr>
                    <w:pStyle w:val="TableBodyText"/>
                    <w:jc w:val="left"/>
                    <w:rPr>
                      <w:rFonts w:cs="Arial"/>
                      <w:color w:val="000000"/>
                    </w:rPr>
                  </w:pPr>
                  <w:r w:rsidRPr="008E1D0C">
                    <w:rPr>
                      <w:rFonts w:cs="Arial"/>
                      <w:color w:val="000000"/>
                    </w:rPr>
                    <w:t>9</w:t>
                  </w:r>
                </w:p>
              </w:tc>
              <w:tc>
                <w:tcPr>
                  <w:tcW w:w="874" w:type="dxa"/>
                  <w:vAlign w:val="bottom"/>
                </w:tcPr>
                <w:p w:rsidR="007A7911" w:rsidRDefault="007A7911" w:rsidP="005932DB">
                  <w:pPr>
                    <w:pStyle w:val="TableBodyText"/>
                  </w:pPr>
                  <w:r>
                    <w:t>…</w:t>
                  </w:r>
                </w:p>
              </w:tc>
              <w:tc>
                <w:tcPr>
                  <w:tcW w:w="841" w:type="dxa"/>
                  <w:vAlign w:val="bottom"/>
                </w:tcPr>
                <w:p w:rsidR="007A7911" w:rsidRDefault="007A7911" w:rsidP="005932DB">
                  <w:pPr>
                    <w:pStyle w:val="TableBodyText"/>
                  </w:pPr>
                  <w:r>
                    <w:t>…</w:t>
                  </w:r>
                </w:p>
              </w:tc>
              <w:tc>
                <w:tcPr>
                  <w:tcW w:w="861" w:type="dxa"/>
                  <w:vAlign w:val="bottom"/>
                </w:tcPr>
                <w:p w:rsidR="007A7911" w:rsidRDefault="007A7911" w:rsidP="005932DB">
                  <w:pPr>
                    <w:pStyle w:val="TableBodyText"/>
                  </w:pPr>
                  <w:r>
                    <w:t>0.1</w:t>
                  </w:r>
                </w:p>
              </w:tc>
              <w:tc>
                <w:tcPr>
                  <w:tcW w:w="826" w:type="dxa"/>
                  <w:vAlign w:val="bottom"/>
                </w:tcPr>
                <w:p w:rsidR="007A7911" w:rsidRDefault="007A7911" w:rsidP="005932DB">
                  <w:pPr>
                    <w:pStyle w:val="TableBodyText"/>
                  </w:pPr>
                  <w:r>
                    <w:t>…</w:t>
                  </w:r>
                </w:p>
              </w:tc>
              <w:tc>
                <w:tcPr>
                  <w:tcW w:w="839" w:type="dxa"/>
                  <w:vAlign w:val="bottom"/>
                </w:tcPr>
                <w:p w:rsidR="007A7911" w:rsidRDefault="007A7911" w:rsidP="005932DB">
                  <w:pPr>
                    <w:pStyle w:val="TableBodyText"/>
                  </w:pPr>
                  <w:r>
                    <w:t>…</w:t>
                  </w:r>
                </w:p>
              </w:tc>
              <w:tc>
                <w:tcPr>
                  <w:tcW w:w="855"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t>…</w:t>
                  </w:r>
                </w:p>
              </w:tc>
              <w:tc>
                <w:tcPr>
                  <w:tcW w:w="858" w:type="dxa"/>
                  <w:vAlign w:val="bottom"/>
                </w:tcPr>
                <w:p w:rsidR="007A7911" w:rsidRDefault="007A7911" w:rsidP="005932DB">
                  <w:pPr>
                    <w:pStyle w:val="TableBodyText"/>
                  </w:pPr>
                  <w:r>
                    <w:t>…</w:t>
                  </w:r>
                </w:p>
              </w:tc>
              <w:tc>
                <w:tcPr>
                  <w:tcW w:w="780" w:type="dxa"/>
                  <w:vAlign w:val="bottom"/>
                </w:tcPr>
                <w:p w:rsidR="007A7911" w:rsidRDefault="007A7911" w:rsidP="005932DB">
                  <w:pPr>
                    <w:pStyle w:val="TableBodyText"/>
                  </w:pPr>
                  <w:r>
                    <w:t>…</w:t>
                  </w:r>
                </w:p>
              </w:tc>
            </w:tr>
            <w:tr w:rsidR="007A7911" w:rsidRPr="008E1D0C" w:rsidTr="005932DB">
              <w:tc>
                <w:tcPr>
                  <w:tcW w:w="927" w:type="dxa"/>
                  <w:vAlign w:val="bottom"/>
                </w:tcPr>
                <w:p w:rsidR="007A7911" w:rsidRPr="008E1D0C" w:rsidRDefault="007A7911" w:rsidP="005932DB">
                  <w:pPr>
                    <w:pStyle w:val="TableBodyText"/>
                    <w:jc w:val="left"/>
                    <w:rPr>
                      <w:rFonts w:cs="Arial"/>
                      <w:color w:val="000000"/>
                    </w:rPr>
                  </w:pPr>
                  <w:r w:rsidRPr="008E1D0C">
                    <w:rPr>
                      <w:rFonts w:cs="Arial"/>
                      <w:color w:val="000000"/>
                    </w:rPr>
                    <w:t>10</w:t>
                  </w:r>
                </w:p>
              </w:tc>
              <w:tc>
                <w:tcPr>
                  <w:tcW w:w="874" w:type="dxa"/>
                  <w:vAlign w:val="bottom"/>
                </w:tcPr>
                <w:p w:rsidR="007A7911" w:rsidRDefault="007A7911" w:rsidP="005932DB">
                  <w:pPr>
                    <w:pStyle w:val="TableBodyText"/>
                  </w:pPr>
                  <w:r>
                    <w:noBreakHyphen/>
                    <w:t>0.1</w:t>
                  </w:r>
                </w:p>
              </w:tc>
              <w:tc>
                <w:tcPr>
                  <w:tcW w:w="841" w:type="dxa"/>
                  <w:vAlign w:val="bottom"/>
                </w:tcPr>
                <w:p w:rsidR="007A7911" w:rsidRDefault="007A7911" w:rsidP="005932DB">
                  <w:pPr>
                    <w:pStyle w:val="TableBodyText"/>
                  </w:pPr>
                  <w:r>
                    <w:t>…</w:t>
                  </w:r>
                </w:p>
              </w:tc>
              <w:tc>
                <w:tcPr>
                  <w:tcW w:w="861" w:type="dxa"/>
                  <w:vAlign w:val="bottom"/>
                </w:tcPr>
                <w:p w:rsidR="007A7911" w:rsidRDefault="007A7911" w:rsidP="005932DB">
                  <w:pPr>
                    <w:pStyle w:val="TableBodyText"/>
                  </w:pPr>
                  <w:r>
                    <w:t>0.1</w:t>
                  </w:r>
                </w:p>
              </w:tc>
              <w:tc>
                <w:tcPr>
                  <w:tcW w:w="826" w:type="dxa"/>
                  <w:vAlign w:val="bottom"/>
                </w:tcPr>
                <w:p w:rsidR="007A7911" w:rsidRDefault="007A7911" w:rsidP="005932DB">
                  <w:pPr>
                    <w:pStyle w:val="TableBodyText"/>
                  </w:pPr>
                  <w:r>
                    <w:t>…</w:t>
                  </w:r>
                </w:p>
              </w:tc>
              <w:tc>
                <w:tcPr>
                  <w:tcW w:w="839" w:type="dxa"/>
                  <w:vAlign w:val="bottom"/>
                </w:tcPr>
                <w:p w:rsidR="007A7911" w:rsidRDefault="007A7911" w:rsidP="005932DB">
                  <w:pPr>
                    <w:pStyle w:val="TableBodyText"/>
                  </w:pPr>
                  <w:r>
                    <w:t>…</w:t>
                  </w:r>
                </w:p>
              </w:tc>
              <w:tc>
                <w:tcPr>
                  <w:tcW w:w="855"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t>…</w:t>
                  </w:r>
                </w:p>
              </w:tc>
              <w:tc>
                <w:tcPr>
                  <w:tcW w:w="858" w:type="dxa"/>
                  <w:vAlign w:val="bottom"/>
                </w:tcPr>
                <w:p w:rsidR="007A7911" w:rsidRDefault="007A7911" w:rsidP="005932DB">
                  <w:pPr>
                    <w:pStyle w:val="TableBodyText"/>
                  </w:pPr>
                  <w:r>
                    <w:t>…</w:t>
                  </w:r>
                </w:p>
              </w:tc>
              <w:tc>
                <w:tcPr>
                  <w:tcW w:w="780" w:type="dxa"/>
                  <w:vAlign w:val="bottom"/>
                </w:tcPr>
                <w:p w:rsidR="007A7911" w:rsidRDefault="007A7911" w:rsidP="005932DB">
                  <w:pPr>
                    <w:pStyle w:val="TableBodyText"/>
                  </w:pPr>
                  <w:r>
                    <w:t>…</w:t>
                  </w:r>
                </w:p>
              </w:tc>
            </w:tr>
            <w:tr w:rsidR="007A7911" w:rsidRPr="008E1D0C" w:rsidTr="005932DB">
              <w:tc>
                <w:tcPr>
                  <w:tcW w:w="927" w:type="dxa"/>
                  <w:vAlign w:val="bottom"/>
                </w:tcPr>
                <w:p w:rsidR="007A7911" w:rsidRPr="008E1D0C" w:rsidRDefault="007A7911" w:rsidP="005932DB">
                  <w:pPr>
                    <w:pStyle w:val="TableBodyText"/>
                    <w:jc w:val="left"/>
                    <w:rPr>
                      <w:rFonts w:cs="Arial"/>
                      <w:color w:val="000000"/>
                    </w:rPr>
                  </w:pPr>
                  <w:r w:rsidRPr="008E1D0C">
                    <w:rPr>
                      <w:rFonts w:cs="Arial"/>
                      <w:color w:val="000000"/>
                    </w:rPr>
                    <w:t>11</w:t>
                  </w:r>
                </w:p>
              </w:tc>
              <w:tc>
                <w:tcPr>
                  <w:tcW w:w="874" w:type="dxa"/>
                  <w:vAlign w:val="bottom"/>
                </w:tcPr>
                <w:p w:rsidR="007A7911" w:rsidRDefault="007A7911" w:rsidP="005932DB">
                  <w:pPr>
                    <w:pStyle w:val="TableBodyText"/>
                  </w:pPr>
                  <w:r>
                    <w:noBreakHyphen/>
                    <w:t>0.1</w:t>
                  </w:r>
                </w:p>
              </w:tc>
              <w:tc>
                <w:tcPr>
                  <w:tcW w:w="841" w:type="dxa"/>
                  <w:vAlign w:val="bottom"/>
                </w:tcPr>
                <w:p w:rsidR="007A7911" w:rsidRDefault="007A7911" w:rsidP="005932DB">
                  <w:pPr>
                    <w:pStyle w:val="TableBodyText"/>
                  </w:pPr>
                  <w:r>
                    <w:t>…</w:t>
                  </w:r>
                </w:p>
              </w:tc>
              <w:tc>
                <w:tcPr>
                  <w:tcW w:w="861" w:type="dxa"/>
                  <w:vAlign w:val="bottom"/>
                </w:tcPr>
                <w:p w:rsidR="007A7911" w:rsidRDefault="007A7911" w:rsidP="005932DB">
                  <w:pPr>
                    <w:pStyle w:val="TableBodyText"/>
                  </w:pPr>
                  <w:r>
                    <w:t>0.1</w:t>
                  </w:r>
                </w:p>
              </w:tc>
              <w:tc>
                <w:tcPr>
                  <w:tcW w:w="826" w:type="dxa"/>
                  <w:vAlign w:val="bottom"/>
                </w:tcPr>
                <w:p w:rsidR="007A7911" w:rsidRDefault="007A7911" w:rsidP="005932DB">
                  <w:pPr>
                    <w:pStyle w:val="TableBodyText"/>
                  </w:pPr>
                  <w:r>
                    <w:t>…</w:t>
                  </w:r>
                </w:p>
              </w:tc>
              <w:tc>
                <w:tcPr>
                  <w:tcW w:w="839" w:type="dxa"/>
                  <w:vAlign w:val="bottom"/>
                </w:tcPr>
                <w:p w:rsidR="007A7911" w:rsidRDefault="007A7911" w:rsidP="005932DB">
                  <w:pPr>
                    <w:pStyle w:val="TableBodyText"/>
                  </w:pPr>
                  <w:r>
                    <w:t>…</w:t>
                  </w:r>
                </w:p>
              </w:tc>
              <w:tc>
                <w:tcPr>
                  <w:tcW w:w="855"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t>…</w:t>
                  </w:r>
                </w:p>
              </w:tc>
              <w:tc>
                <w:tcPr>
                  <w:tcW w:w="858" w:type="dxa"/>
                  <w:vAlign w:val="bottom"/>
                </w:tcPr>
                <w:p w:rsidR="007A7911" w:rsidRDefault="007A7911" w:rsidP="005932DB">
                  <w:pPr>
                    <w:pStyle w:val="TableBodyText"/>
                  </w:pPr>
                  <w:r>
                    <w:t>…</w:t>
                  </w:r>
                </w:p>
              </w:tc>
              <w:tc>
                <w:tcPr>
                  <w:tcW w:w="780" w:type="dxa"/>
                  <w:vAlign w:val="bottom"/>
                </w:tcPr>
                <w:p w:rsidR="007A7911" w:rsidRDefault="007A7911" w:rsidP="005932DB">
                  <w:pPr>
                    <w:pStyle w:val="TableBodyText"/>
                  </w:pPr>
                  <w:r>
                    <w:t>…</w:t>
                  </w:r>
                </w:p>
              </w:tc>
            </w:tr>
            <w:tr w:rsidR="007A7911" w:rsidRPr="008E1D0C" w:rsidTr="005932DB">
              <w:tc>
                <w:tcPr>
                  <w:tcW w:w="927" w:type="dxa"/>
                  <w:vAlign w:val="bottom"/>
                </w:tcPr>
                <w:p w:rsidR="007A7911" w:rsidRPr="008E1D0C" w:rsidRDefault="007A7911" w:rsidP="005932DB">
                  <w:pPr>
                    <w:pStyle w:val="TableBodyText"/>
                    <w:jc w:val="left"/>
                    <w:rPr>
                      <w:rFonts w:cs="Arial"/>
                      <w:color w:val="000000"/>
                    </w:rPr>
                  </w:pPr>
                  <w:r w:rsidRPr="008E1D0C">
                    <w:rPr>
                      <w:rFonts w:cs="Arial"/>
                      <w:color w:val="000000"/>
                    </w:rPr>
                    <w:t>12</w:t>
                  </w:r>
                </w:p>
              </w:tc>
              <w:tc>
                <w:tcPr>
                  <w:tcW w:w="874" w:type="dxa"/>
                  <w:vAlign w:val="bottom"/>
                </w:tcPr>
                <w:p w:rsidR="007A7911" w:rsidRDefault="007A7911" w:rsidP="005932DB">
                  <w:pPr>
                    <w:pStyle w:val="TableBodyText"/>
                  </w:pPr>
                  <w:r>
                    <w:noBreakHyphen/>
                    <w:t>0.1</w:t>
                  </w:r>
                </w:p>
              </w:tc>
              <w:tc>
                <w:tcPr>
                  <w:tcW w:w="841" w:type="dxa"/>
                  <w:vAlign w:val="bottom"/>
                </w:tcPr>
                <w:p w:rsidR="007A7911" w:rsidRDefault="007A7911" w:rsidP="005932DB">
                  <w:pPr>
                    <w:pStyle w:val="TableBodyText"/>
                  </w:pPr>
                  <w:r>
                    <w:t>…</w:t>
                  </w:r>
                </w:p>
              </w:tc>
              <w:tc>
                <w:tcPr>
                  <w:tcW w:w="861" w:type="dxa"/>
                  <w:vAlign w:val="bottom"/>
                </w:tcPr>
                <w:p w:rsidR="007A7911" w:rsidRDefault="007A7911" w:rsidP="005932DB">
                  <w:pPr>
                    <w:pStyle w:val="TableBodyText"/>
                  </w:pPr>
                  <w:r>
                    <w:t>0.1</w:t>
                  </w:r>
                </w:p>
              </w:tc>
              <w:tc>
                <w:tcPr>
                  <w:tcW w:w="826" w:type="dxa"/>
                  <w:vAlign w:val="bottom"/>
                </w:tcPr>
                <w:p w:rsidR="007A7911" w:rsidRDefault="007A7911" w:rsidP="005932DB">
                  <w:pPr>
                    <w:pStyle w:val="TableBodyText"/>
                  </w:pPr>
                  <w:r>
                    <w:t>…</w:t>
                  </w:r>
                </w:p>
              </w:tc>
              <w:tc>
                <w:tcPr>
                  <w:tcW w:w="839" w:type="dxa"/>
                  <w:vAlign w:val="bottom"/>
                </w:tcPr>
                <w:p w:rsidR="007A7911" w:rsidRDefault="007A7911" w:rsidP="005932DB">
                  <w:pPr>
                    <w:pStyle w:val="TableBodyText"/>
                  </w:pPr>
                  <w:r>
                    <w:t>…</w:t>
                  </w:r>
                </w:p>
              </w:tc>
              <w:tc>
                <w:tcPr>
                  <w:tcW w:w="855"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t>…</w:t>
                  </w:r>
                </w:p>
              </w:tc>
              <w:tc>
                <w:tcPr>
                  <w:tcW w:w="858" w:type="dxa"/>
                  <w:vAlign w:val="bottom"/>
                </w:tcPr>
                <w:p w:rsidR="007A7911" w:rsidRDefault="007A7911" w:rsidP="005932DB">
                  <w:pPr>
                    <w:pStyle w:val="TableBodyText"/>
                  </w:pPr>
                  <w:r>
                    <w:t>…</w:t>
                  </w:r>
                </w:p>
              </w:tc>
              <w:tc>
                <w:tcPr>
                  <w:tcW w:w="780" w:type="dxa"/>
                  <w:vAlign w:val="bottom"/>
                </w:tcPr>
                <w:p w:rsidR="007A7911" w:rsidRDefault="007A7911" w:rsidP="005932DB">
                  <w:pPr>
                    <w:pStyle w:val="TableBodyText"/>
                  </w:pPr>
                  <w:r>
                    <w:t>…</w:t>
                  </w:r>
                </w:p>
              </w:tc>
            </w:tr>
            <w:tr w:rsidR="007A7911" w:rsidRPr="008E1D0C" w:rsidTr="005932DB">
              <w:tc>
                <w:tcPr>
                  <w:tcW w:w="927" w:type="dxa"/>
                  <w:vAlign w:val="bottom"/>
                </w:tcPr>
                <w:p w:rsidR="007A7911" w:rsidRPr="008E1D0C" w:rsidRDefault="007A7911" w:rsidP="005932DB">
                  <w:pPr>
                    <w:pStyle w:val="TableBodyText"/>
                    <w:jc w:val="left"/>
                    <w:rPr>
                      <w:rFonts w:cs="Arial"/>
                      <w:color w:val="000000"/>
                    </w:rPr>
                  </w:pPr>
                  <w:r w:rsidRPr="008E1D0C">
                    <w:rPr>
                      <w:rFonts w:cs="Arial"/>
                      <w:color w:val="000000"/>
                    </w:rPr>
                    <w:t>13</w:t>
                  </w:r>
                </w:p>
              </w:tc>
              <w:tc>
                <w:tcPr>
                  <w:tcW w:w="874" w:type="dxa"/>
                  <w:vAlign w:val="bottom"/>
                </w:tcPr>
                <w:p w:rsidR="007A7911" w:rsidRDefault="007A7911" w:rsidP="005932DB">
                  <w:pPr>
                    <w:pStyle w:val="TableBodyText"/>
                  </w:pPr>
                  <w:r>
                    <w:noBreakHyphen/>
                    <w:t>0.1</w:t>
                  </w:r>
                </w:p>
              </w:tc>
              <w:tc>
                <w:tcPr>
                  <w:tcW w:w="841" w:type="dxa"/>
                  <w:vAlign w:val="bottom"/>
                </w:tcPr>
                <w:p w:rsidR="007A7911" w:rsidRDefault="007A7911" w:rsidP="005932DB">
                  <w:pPr>
                    <w:pStyle w:val="TableBodyText"/>
                  </w:pPr>
                  <w:r>
                    <w:t>…</w:t>
                  </w:r>
                </w:p>
              </w:tc>
              <w:tc>
                <w:tcPr>
                  <w:tcW w:w="861" w:type="dxa"/>
                  <w:vAlign w:val="bottom"/>
                </w:tcPr>
                <w:p w:rsidR="007A7911" w:rsidRDefault="007A7911" w:rsidP="005932DB">
                  <w:pPr>
                    <w:pStyle w:val="TableBodyText"/>
                  </w:pPr>
                  <w:r>
                    <w:t>0.1</w:t>
                  </w:r>
                </w:p>
              </w:tc>
              <w:tc>
                <w:tcPr>
                  <w:tcW w:w="826" w:type="dxa"/>
                  <w:vAlign w:val="bottom"/>
                </w:tcPr>
                <w:p w:rsidR="007A7911" w:rsidRDefault="007A7911" w:rsidP="005932DB">
                  <w:pPr>
                    <w:pStyle w:val="TableBodyText"/>
                  </w:pPr>
                  <w:r>
                    <w:t>…</w:t>
                  </w:r>
                </w:p>
              </w:tc>
              <w:tc>
                <w:tcPr>
                  <w:tcW w:w="839" w:type="dxa"/>
                  <w:vAlign w:val="bottom"/>
                </w:tcPr>
                <w:p w:rsidR="007A7911" w:rsidRDefault="007A7911" w:rsidP="005932DB">
                  <w:pPr>
                    <w:pStyle w:val="TableBodyText"/>
                  </w:pPr>
                  <w:r>
                    <w:t>…</w:t>
                  </w:r>
                </w:p>
              </w:tc>
              <w:tc>
                <w:tcPr>
                  <w:tcW w:w="855"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t>…</w:t>
                  </w:r>
                </w:p>
              </w:tc>
              <w:tc>
                <w:tcPr>
                  <w:tcW w:w="858" w:type="dxa"/>
                  <w:vAlign w:val="bottom"/>
                </w:tcPr>
                <w:p w:rsidR="007A7911" w:rsidRDefault="007A7911" w:rsidP="005932DB">
                  <w:pPr>
                    <w:pStyle w:val="TableBodyText"/>
                  </w:pPr>
                  <w:r>
                    <w:t>…</w:t>
                  </w:r>
                </w:p>
              </w:tc>
              <w:tc>
                <w:tcPr>
                  <w:tcW w:w="780" w:type="dxa"/>
                  <w:vAlign w:val="bottom"/>
                </w:tcPr>
                <w:p w:rsidR="007A7911" w:rsidRDefault="007A7911" w:rsidP="005932DB">
                  <w:pPr>
                    <w:pStyle w:val="TableBodyText"/>
                  </w:pPr>
                  <w:r>
                    <w:t>…</w:t>
                  </w:r>
                </w:p>
              </w:tc>
            </w:tr>
            <w:tr w:rsidR="007A7911" w:rsidRPr="008E1D0C" w:rsidTr="005932DB">
              <w:tc>
                <w:tcPr>
                  <w:tcW w:w="927" w:type="dxa"/>
                  <w:vAlign w:val="bottom"/>
                </w:tcPr>
                <w:p w:rsidR="007A7911" w:rsidRPr="008E1D0C" w:rsidRDefault="007A7911" w:rsidP="005932DB">
                  <w:pPr>
                    <w:pStyle w:val="TableBodyText"/>
                    <w:jc w:val="left"/>
                    <w:rPr>
                      <w:rFonts w:cs="Arial"/>
                      <w:color w:val="000000"/>
                    </w:rPr>
                  </w:pPr>
                  <w:r w:rsidRPr="008E1D0C">
                    <w:rPr>
                      <w:rFonts w:cs="Arial"/>
                      <w:color w:val="000000"/>
                    </w:rPr>
                    <w:t>14</w:t>
                  </w:r>
                </w:p>
              </w:tc>
              <w:tc>
                <w:tcPr>
                  <w:tcW w:w="874" w:type="dxa"/>
                  <w:vAlign w:val="bottom"/>
                </w:tcPr>
                <w:p w:rsidR="007A7911" w:rsidRDefault="007A7911" w:rsidP="005932DB">
                  <w:pPr>
                    <w:pStyle w:val="TableBodyText"/>
                  </w:pPr>
                  <w:r>
                    <w:noBreakHyphen/>
                    <w:t>0.1</w:t>
                  </w:r>
                </w:p>
              </w:tc>
              <w:tc>
                <w:tcPr>
                  <w:tcW w:w="841" w:type="dxa"/>
                  <w:vAlign w:val="bottom"/>
                </w:tcPr>
                <w:p w:rsidR="007A7911" w:rsidRDefault="007A7911" w:rsidP="005932DB">
                  <w:pPr>
                    <w:pStyle w:val="TableBodyText"/>
                  </w:pPr>
                  <w:r>
                    <w:t>…</w:t>
                  </w:r>
                </w:p>
              </w:tc>
              <w:tc>
                <w:tcPr>
                  <w:tcW w:w="861" w:type="dxa"/>
                  <w:vAlign w:val="bottom"/>
                </w:tcPr>
                <w:p w:rsidR="007A7911" w:rsidRDefault="007A7911" w:rsidP="005932DB">
                  <w:pPr>
                    <w:pStyle w:val="TableBodyText"/>
                  </w:pPr>
                  <w:r>
                    <w:t>0.1</w:t>
                  </w:r>
                </w:p>
              </w:tc>
              <w:tc>
                <w:tcPr>
                  <w:tcW w:w="826" w:type="dxa"/>
                  <w:vAlign w:val="bottom"/>
                </w:tcPr>
                <w:p w:rsidR="007A7911" w:rsidRDefault="007A7911" w:rsidP="005932DB">
                  <w:pPr>
                    <w:pStyle w:val="TableBodyText"/>
                  </w:pPr>
                  <w:r>
                    <w:t>…</w:t>
                  </w:r>
                </w:p>
              </w:tc>
              <w:tc>
                <w:tcPr>
                  <w:tcW w:w="839" w:type="dxa"/>
                  <w:vAlign w:val="bottom"/>
                </w:tcPr>
                <w:p w:rsidR="007A7911" w:rsidRDefault="007A7911" w:rsidP="005932DB">
                  <w:pPr>
                    <w:pStyle w:val="TableBodyText"/>
                  </w:pPr>
                  <w:r>
                    <w:t>…</w:t>
                  </w:r>
                </w:p>
              </w:tc>
              <w:tc>
                <w:tcPr>
                  <w:tcW w:w="855"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t>…</w:t>
                  </w:r>
                </w:p>
              </w:tc>
              <w:tc>
                <w:tcPr>
                  <w:tcW w:w="858" w:type="dxa"/>
                  <w:vAlign w:val="bottom"/>
                </w:tcPr>
                <w:p w:rsidR="007A7911" w:rsidRDefault="007A7911" w:rsidP="005932DB">
                  <w:pPr>
                    <w:pStyle w:val="TableBodyText"/>
                  </w:pPr>
                  <w:r>
                    <w:t>…</w:t>
                  </w:r>
                </w:p>
              </w:tc>
              <w:tc>
                <w:tcPr>
                  <w:tcW w:w="780" w:type="dxa"/>
                  <w:vAlign w:val="bottom"/>
                </w:tcPr>
                <w:p w:rsidR="007A7911" w:rsidRDefault="007A7911" w:rsidP="005932DB">
                  <w:pPr>
                    <w:pStyle w:val="TableBodyText"/>
                  </w:pPr>
                  <w:r>
                    <w:t>…</w:t>
                  </w:r>
                </w:p>
              </w:tc>
            </w:tr>
            <w:tr w:rsidR="007A7911" w:rsidRPr="008E1D0C" w:rsidTr="005932DB">
              <w:tc>
                <w:tcPr>
                  <w:tcW w:w="927" w:type="dxa"/>
                  <w:vAlign w:val="bottom"/>
                </w:tcPr>
                <w:p w:rsidR="007A7911" w:rsidRPr="008E1D0C" w:rsidRDefault="007A7911" w:rsidP="005932DB">
                  <w:pPr>
                    <w:pStyle w:val="TableBodyText"/>
                    <w:jc w:val="left"/>
                    <w:rPr>
                      <w:rFonts w:cs="Arial"/>
                      <w:color w:val="000000"/>
                    </w:rPr>
                  </w:pPr>
                  <w:r w:rsidRPr="008E1D0C">
                    <w:rPr>
                      <w:rFonts w:cs="Arial"/>
                      <w:color w:val="000000"/>
                    </w:rPr>
                    <w:t>15</w:t>
                  </w:r>
                </w:p>
              </w:tc>
              <w:tc>
                <w:tcPr>
                  <w:tcW w:w="874" w:type="dxa"/>
                  <w:vAlign w:val="bottom"/>
                </w:tcPr>
                <w:p w:rsidR="007A7911" w:rsidRDefault="007A7911" w:rsidP="005932DB">
                  <w:pPr>
                    <w:pStyle w:val="TableBodyText"/>
                  </w:pPr>
                  <w:r>
                    <w:noBreakHyphen/>
                    <w:t>0.2</w:t>
                  </w:r>
                </w:p>
              </w:tc>
              <w:tc>
                <w:tcPr>
                  <w:tcW w:w="841" w:type="dxa"/>
                  <w:vAlign w:val="bottom"/>
                </w:tcPr>
                <w:p w:rsidR="007A7911" w:rsidRDefault="007A7911" w:rsidP="005932DB">
                  <w:pPr>
                    <w:pStyle w:val="TableBodyText"/>
                  </w:pPr>
                  <w:r>
                    <w:t>…</w:t>
                  </w:r>
                </w:p>
              </w:tc>
              <w:tc>
                <w:tcPr>
                  <w:tcW w:w="861" w:type="dxa"/>
                  <w:vAlign w:val="bottom"/>
                </w:tcPr>
                <w:p w:rsidR="007A7911" w:rsidRDefault="007A7911" w:rsidP="005932DB">
                  <w:pPr>
                    <w:pStyle w:val="TableBodyText"/>
                  </w:pPr>
                  <w:r>
                    <w:t>0.1</w:t>
                  </w:r>
                </w:p>
              </w:tc>
              <w:tc>
                <w:tcPr>
                  <w:tcW w:w="826" w:type="dxa"/>
                  <w:vAlign w:val="bottom"/>
                </w:tcPr>
                <w:p w:rsidR="007A7911" w:rsidRDefault="007A7911" w:rsidP="005932DB">
                  <w:pPr>
                    <w:pStyle w:val="TableBodyText"/>
                  </w:pPr>
                  <w:r>
                    <w:t>…</w:t>
                  </w:r>
                </w:p>
              </w:tc>
              <w:tc>
                <w:tcPr>
                  <w:tcW w:w="839" w:type="dxa"/>
                  <w:vAlign w:val="bottom"/>
                </w:tcPr>
                <w:p w:rsidR="007A7911" w:rsidRDefault="007A7911" w:rsidP="005932DB">
                  <w:pPr>
                    <w:pStyle w:val="TableBodyText"/>
                  </w:pPr>
                  <w:r>
                    <w:t>…</w:t>
                  </w:r>
                </w:p>
              </w:tc>
              <w:tc>
                <w:tcPr>
                  <w:tcW w:w="855"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t>…</w:t>
                  </w:r>
                </w:p>
              </w:tc>
              <w:tc>
                <w:tcPr>
                  <w:tcW w:w="858" w:type="dxa"/>
                  <w:vAlign w:val="bottom"/>
                </w:tcPr>
                <w:p w:rsidR="007A7911" w:rsidRDefault="007A7911" w:rsidP="005932DB">
                  <w:pPr>
                    <w:pStyle w:val="TableBodyText"/>
                  </w:pPr>
                  <w:r>
                    <w:t>0.1</w:t>
                  </w:r>
                </w:p>
              </w:tc>
              <w:tc>
                <w:tcPr>
                  <w:tcW w:w="780" w:type="dxa"/>
                  <w:vAlign w:val="bottom"/>
                </w:tcPr>
                <w:p w:rsidR="007A7911" w:rsidRDefault="007A7911" w:rsidP="005932DB">
                  <w:pPr>
                    <w:pStyle w:val="TableBodyText"/>
                  </w:pPr>
                  <w:r>
                    <w:t>…</w:t>
                  </w:r>
                </w:p>
              </w:tc>
            </w:tr>
            <w:tr w:rsidR="007A7911" w:rsidRPr="008E1D0C" w:rsidTr="005932DB">
              <w:tc>
                <w:tcPr>
                  <w:tcW w:w="927" w:type="dxa"/>
                  <w:vAlign w:val="bottom"/>
                </w:tcPr>
                <w:p w:rsidR="007A7911" w:rsidRPr="008E1D0C" w:rsidRDefault="007A7911" w:rsidP="005932DB">
                  <w:pPr>
                    <w:pStyle w:val="TableBodyText"/>
                    <w:jc w:val="left"/>
                    <w:rPr>
                      <w:rFonts w:cs="Arial"/>
                      <w:color w:val="000000"/>
                    </w:rPr>
                  </w:pPr>
                  <w:r w:rsidRPr="008E1D0C">
                    <w:rPr>
                      <w:rFonts w:cs="Arial"/>
                      <w:color w:val="000000"/>
                    </w:rPr>
                    <w:t>16</w:t>
                  </w:r>
                </w:p>
              </w:tc>
              <w:tc>
                <w:tcPr>
                  <w:tcW w:w="874" w:type="dxa"/>
                  <w:vAlign w:val="bottom"/>
                </w:tcPr>
                <w:p w:rsidR="007A7911" w:rsidRDefault="007A7911" w:rsidP="005932DB">
                  <w:pPr>
                    <w:pStyle w:val="TableBodyText"/>
                  </w:pPr>
                  <w:r>
                    <w:noBreakHyphen/>
                    <w:t>0.2</w:t>
                  </w:r>
                </w:p>
              </w:tc>
              <w:tc>
                <w:tcPr>
                  <w:tcW w:w="841" w:type="dxa"/>
                  <w:vAlign w:val="bottom"/>
                </w:tcPr>
                <w:p w:rsidR="007A7911" w:rsidRDefault="007A7911" w:rsidP="005932DB">
                  <w:pPr>
                    <w:pStyle w:val="TableBodyText"/>
                  </w:pPr>
                  <w:r>
                    <w:t>…</w:t>
                  </w:r>
                </w:p>
              </w:tc>
              <w:tc>
                <w:tcPr>
                  <w:tcW w:w="861" w:type="dxa"/>
                  <w:vAlign w:val="bottom"/>
                </w:tcPr>
                <w:p w:rsidR="007A7911" w:rsidRDefault="007A7911" w:rsidP="005932DB">
                  <w:pPr>
                    <w:pStyle w:val="TableBodyText"/>
                  </w:pPr>
                  <w:r>
                    <w:t>0.1</w:t>
                  </w:r>
                </w:p>
              </w:tc>
              <w:tc>
                <w:tcPr>
                  <w:tcW w:w="826" w:type="dxa"/>
                  <w:vAlign w:val="bottom"/>
                </w:tcPr>
                <w:p w:rsidR="007A7911" w:rsidRDefault="007A7911" w:rsidP="005932DB">
                  <w:pPr>
                    <w:pStyle w:val="TableBodyText"/>
                  </w:pPr>
                  <w:r>
                    <w:t>…</w:t>
                  </w:r>
                </w:p>
              </w:tc>
              <w:tc>
                <w:tcPr>
                  <w:tcW w:w="839" w:type="dxa"/>
                  <w:vAlign w:val="bottom"/>
                </w:tcPr>
                <w:p w:rsidR="007A7911" w:rsidRDefault="007A7911" w:rsidP="005932DB">
                  <w:pPr>
                    <w:pStyle w:val="TableBodyText"/>
                  </w:pPr>
                  <w:r>
                    <w:t>…</w:t>
                  </w:r>
                </w:p>
              </w:tc>
              <w:tc>
                <w:tcPr>
                  <w:tcW w:w="855"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t>…</w:t>
                  </w:r>
                </w:p>
              </w:tc>
              <w:tc>
                <w:tcPr>
                  <w:tcW w:w="858" w:type="dxa"/>
                  <w:vAlign w:val="bottom"/>
                </w:tcPr>
                <w:p w:rsidR="007A7911" w:rsidRDefault="007A7911" w:rsidP="005932DB">
                  <w:pPr>
                    <w:pStyle w:val="TableBodyText"/>
                  </w:pPr>
                  <w:r>
                    <w:t>0.1</w:t>
                  </w:r>
                </w:p>
              </w:tc>
              <w:tc>
                <w:tcPr>
                  <w:tcW w:w="780" w:type="dxa"/>
                  <w:vAlign w:val="bottom"/>
                </w:tcPr>
                <w:p w:rsidR="007A7911" w:rsidRDefault="007A7911" w:rsidP="005932DB">
                  <w:pPr>
                    <w:pStyle w:val="TableBodyText"/>
                  </w:pPr>
                  <w:r>
                    <w:t>…</w:t>
                  </w:r>
                </w:p>
              </w:tc>
            </w:tr>
            <w:tr w:rsidR="007A7911" w:rsidRPr="008E1D0C" w:rsidTr="005932DB">
              <w:tc>
                <w:tcPr>
                  <w:tcW w:w="927" w:type="dxa"/>
                  <w:vAlign w:val="bottom"/>
                </w:tcPr>
                <w:p w:rsidR="007A7911" w:rsidRPr="008E1D0C" w:rsidRDefault="007A7911" w:rsidP="005932DB">
                  <w:pPr>
                    <w:pStyle w:val="TableBodyText"/>
                    <w:jc w:val="left"/>
                    <w:rPr>
                      <w:rFonts w:cs="Arial"/>
                      <w:color w:val="000000"/>
                    </w:rPr>
                  </w:pPr>
                  <w:r w:rsidRPr="008E1D0C">
                    <w:rPr>
                      <w:rFonts w:cs="Arial"/>
                      <w:color w:val="000000"/>
                    </w:rPr>
                    <w:t>17</w:t>
                  </w:r>
                </w:p>
              </w:tc>
              <w:tc>
                <w:tcPr>
                  <w:tcW w:w="874" w:type="dxa"/>
                  <w:vAlign w:val="bottom"/>
                </w:tcPr>
                <w:p w:rsidR="007A7911" w:rsidRDefault="007A7911" w:rsidP="005932DB">
                  <w:pPr>
                    <w:pStyle w:val="TableBodyText"/>
                  </w:pPr>
                  <w:r>
                    <w:noBreakHyphen/>
                    <w:t>0.2</w:t>
                  </w:r>
                </w:p>
              </w:tc>
              <w:tc>
                <w:tcPr>
                  <w:tcW w:w="841" w:type="dxa"/>
                  <w:vAlign w:val="bottom"/>
                </w:tcPr>
                <w:p w:rsidR="007A7911" w:rsidRDefault="007A7911" w:rsidP="005932DB">
                  <w:pPr>
                    <w:pStyle w:val="TableBodyText"/>
                  </w:pPr>
                  <w:r>
                    <w:t>…</w:t>
                  </w:r>
                </w:p>
              </w:tc>
              <w:tc>
                <w:tcPr>
                  <w:tcW w:w="861" w:type="dxa"/>
                  <w:vAlign w:val="bottom"/>
                </w:tcPr>
                <w:p w:rsidR="007A7911" w:rsidRDefault="007A7911" w:rsidP="005932DB">
                  <w:pPr>
                    <w:pStyle w:val="TableBodyText"/>
                  </w:pPr>
                  <w:r>
                    <w:t>0.1</w:t>
                  </w:r>
                </w:p>
              </w:tc>
              <w:tc>
                <w:tcPr>
                  <w:tcW w:w="826" w:type="dxa"/>
                  <w:vAlign w:val="bottom"/>
                </w:tcPr>
                <w:p w:rsidR="007A7911" w:rsidRDefault="007A7911" w:rsidP="005932DB">
                  <w:pPr>
                    <w:pStyle w:val="TableBodyText"/>
                  </w:pPr>
                  <w:r>
                    <w:t>…</w:t>
                  </w:r>
                </w:p>
              </w:tc>
              <w:tc>
                <w:tcPr>
                  <w:tcW w:w="839" w:type="dxa"/>
                  <w:vAlign w:val="bottom"/>
                </w:tcPr>
                <w:p w:rsidR="007A7911" w:rsidRDefault="007A7911" w:rsidP="005932DB">
                  <w:pPr>
                    <w:pStyle w:val="TableBodyText"/>
                  </w:pPr>
                  <w:r>
                    <w:t>…</w:t>
                  </w:r>
                </w:p>
              </w:tc>
              <w:tc>
                <w:tcPr>
                  <w:tcW w:w="855"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t>…</w:t>
                  </w:r>
                </w:p>
              </w:tc>
              <w:tc>
                <w:tcPr>
                  <w:tcW w:w="858" w:type="dxa"/>
                  <w:vAlign w:val="bottom"/>
                </w:tcPr>
                <w:p w:rsidR="007A7911" w:rsidRDefault="007A7911" w:rsidP="005932DB">
                  <w:pPr>
                    <w:pStyle w:val="TableBodyText"/>
                  </w:pPr>
                  <w:r>
                    <w:t>0.1</w:t>
                  </w:r>
                </w:p>
              </w:tc>
              <w:tc>
                <w:tcPr>
                  <w:tcW w:w="780" w:type="dxa"/>
                  <w:vAlign w:val="bottom"/>
                </w:tcPr>
                <w:p w:rsidR="007A7911" w:rsidRDefault="007A7911" w:rsidP="005932DB">
                  <w:pPr>
                    <w:pStyle w:val="TableBodyText"/>
                  </w:pPr>
                  <w:r>
                    <w:t>…</w:t>
                  </w:r>
                </w:p>
              </w:tc>
            </w:tr>
            <w:tr w:rsidR="007A7911" w:rsidRPr="008E1D0C" w:rsidTr="005932DB">
              <w:tc>
                <w:tcPr>
                  <w:tcW w:w="927" w:type="dxa"/>
                  <w:vAlign w:val="bottom"/>
                </w:tcPr>
                <w:p w:rsidR="007A7911" w:rsidRPr="008E1D0C" w:rsidRDefault="007A7911" w:rsidP="005932DB">
                  <w:pPr>
                    <w:pStyle w:val="TableBodyText"/>
                    <w:jc w:val="left"/>
                    <w:rPr>
                      <w:rFonts w:cs="Arial"/>
                      <w:color w:val="000000"/>
                    </w:rPr>
                  </w:pPr>
                  <w:r w:rsidRPr="008E1D0C">
                    <w:rPr>
                      <w:rFonts w:cs="Arial"/>
                      <w:color w:val="000000"/>
                    </w:rPr>
                    <w:t>18</w:t>
                  </w:r>
                </w:p>
              </w:tc>
              <w:tc>
                <w:tcPr>
                  <w:tcW w:w="874" w:type="dxa"/>
                  <w:vAlign w:val="bottom"/>
                </w:tcPr>
                <w:p w:rsidR="007A7911" w:rsidRDefault="007A7911" w:rsidP="005932DB">
                  <w:pPr>
                    <w:pStyle w:val="TableBodyText"/>
                  </w:pPr>
                  <w:r>
                    <w:noBreakHyphen/>
                    <w:t>0.2</w:t>
                  </w:r>
                </w:p>
              </w:tc>
              <w:tc>
                <w:tcPr>
                  <w:tcW w:w="841" w:type="dxa"/>
                  <w:vAlign w:val="bottom"/>
                </w:tcPr>
                <w:p w:rsidR="007A7911" w:rsidRDefault="007A7911" w:rsidP="005932DB">
                  <w:pPr>
                    <w:pStyle w:val="TableBodyText"/>
                  </w:pPr>
                  <w:r>
                    <w:t>…</w:t>
                  </w:r>
                </w:p>
              </w:tc>
              <w:tc>
                <w:tcPr>
                  <w:tcW w:w="861" w:type="dxa"/>
                  <w:vAlign w:val="bottom"/>
                </w:tcPr>
                <w:p w:rsidR="007A7911" w:rsidRDefault="007A7911" w:rsidP="005932DB">
                  <w:pPr>
                    <w:pStyle w:val="TableBodyText"/>
                  </w:pPr>
                  <w:r>
                    <w:t>0.1</w:t>
                  </w:r>
                </w:p>
              </w:tc>
              <w:tc>
                <w:tcPr>
                  <w:tcW w:w="826" w:type="dxa"/>
                  <w:vAlign w:val="bottom"/>
                </w:tcPr>
                <w:p w:rsidR="007A7911" w:rsidRDefault="007A7911" w:rsidP="005932DB">
                  <w:pPr>
                    <w:pStyle w:val="TableBodyText"/>
                  </w:pPr>
                  <w:r>
                    <w:t>…</w:t>
                  </w:r>
                </w:p>
              </w:tc>
              <w:tc>
                <w:tcPr>
                  <w:tcW w:w="839" w:type="dxa"/>
                  <w:vAlign w:val="bottom"/>
                </w:tcPr>
                <w:p w:rsidR="007A7911" w:rsidRDefault="007A7911" w:rsidP="005932DB">
                  <w:pPr>
                    <w:pStyle w:val="TableBodyText"/>
                  </w:pPr>
                  <w:r>
                    <w:t>…</w:t>
                  </w:r>
                </w:p>
              </w:tc>
              <w:tc>
                <w:tcPr>
                  <w:tcW w:w="855"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t>…</w:t>
                  </w:r>
                </w:p>
              </w:tc>
              <w:tc>
                <w:tcPr>
                  <w:tcW w:w="858" w:type="dxa"/>
                  <w:vAlign w:val="bottom"/>
                </w:tcPr>
                <w:p w:rsidR="007A7911" w:rsidRDefault="007A7911" w:rsidP="005932DB">
                  <w:pPr>
                    <w:pStyle w:val="TableBodyText"/>
                  </w:pPr>
                  <w:r>
                    <w:t>0.1</w:t>
                  </w:r>
                </w:p>
              </w:tc>
              <w:tc>
                <w:tcPr>
                  <w:tcW w:w="780" w:type="dxa"/>
                  <w:vAlign w:val="bottom"/>
                </w:tcPr>
                <w:p w:rsidR="007A7911" w:rsidRDefault="007A7911" w:rsidP="005932DB">
                  <w:pPr>
                    <w:pStyle w:val="TableBodyText"/>
                  </w:pPr>
                  <w:r>
                    <w:t>…</w:t>
                  </w:r>
                </w:p>
              </w:tc>
            </w:tr>
            <w:tr w:rsidR="007A7911" w:rsidRPr="008E1D0C" w:rsidTr="005932DB">
              <w:tc>
                <w:tcPr>
                  <w:tcW w:w="927" w:type="dxa"/>
                  <w:vAlign w:val="bottom"/>
                </w:tcPr>
                <w:p w:rsidR="007A7911" w:rsidRPr="008E1D0C" w:rsidRDefault="007A7911" w:rsidP="005932DB">
                  <w:pPr>
                    <w:pStyle w:val="TableBodyText"/>
                    <w:jc w:val="left"/>
                    <w:rPr>
                      <w:rFonts w:cs="Arial"/>
                      <w:color w:val="000000"/>
                    </w:rPr>
                  </w:pPr>
                  <w:r w:rsidRPr="008E1D0C">
                    <w:rPr>
                      <w:rFonts w:cs="Arial"/>
                      <w:color w:val="000000"/>
                    </w:rPr>
                    <w:t>19</w:t>
                  </w:r>
                </w:p>
              </w:tc>
              <w:tc>
                <w:tcPr>
                  <w:tcW w:w="874" w:type="dxa"/>
                  <w:vAlign w:val="bottom"/>
                </w:tcPr>
                <w:p w:rsidR="007A7911" w:rsidRDefault="007A7911" w:rsidP="005932DB">
                  <w:pPr>
                    <w:pStyle w:val="TableBodyText"/>
                  </w:pPr>
                  <w:r>
                    <w:noBreakHyphen/>
                    <w:t>0.2</w:t>
                  </w:r>
                </w:p>
              </w:tc>
              <w:tc>
                <w:tcPr>
                  <w:tcW w:w="841" w:type="dxa"/>
                  <w:vAlign w:val="bottom"/>
                </w:tcPr>
                <w:p w:rsidR="007A7911" w:rsidRDefault="007A7911" w:rsidP="005932DB">
                  <w:pPr>
                    <w:pStyle w:val="TableBodyText"/>
                  </w:pPr>
                  <w:r>
                    <w:t>…</w:t>
                  </w:r>
                </w:p>
              </w:tc>
              <w:tc>
                <w:tcPr>
                  <w:tcW w:w="861" w:type="dxa"/>
                  <w:vAlign w:val="bottom"/>
                </w:tcPr>
                <w:p w:rsidR="007A7911" w:rsidRDefault="007A7911" w:rsidP="005932DB">
                  <w:pPr>
                    <w:pStyle w:val="TableBodyText"/>
                  </w:pPr>
                  <w:r>
                    <w:t>0.1</w:t>
                  </w:r>
                </w:p>
              </w:tc>
              <w:tc>
                <w:tcPr>
                  <w:tcW w:w="826" w:type="dxa"/>
                  <w:vAlign w:val="bottom"/>
                </w:tcPr>
                <w:p w:rsidR="007A7911" w:rsidRDefault="007A7911" w:rsidP="005932DB">
                  <w:pPr>
                    <w:pStyle w:val="TableBodyText"/>
                  </w:pPr>
                  <w:r>
                    <w:t>…</w:t>
                  </w:r>
                </w:p>
              </w:tc>
              <w:tc>
                <w:tcPr>
                  <w:tcW w:w="839" w:type="dxa"/>
                  <w:vAlign w:val="bottom"/>
                </w:tcPr>
                <w:p w:rsidR="007A7911" w:rsidRDefault="007A7911" w:rsidP="005932DB">
                  <w:pPr>
                    <w:pStyle w:val="TableBodyText"/>
                  </w:pPr>
                  <w:r>
                    <w:t>…</w:t>
                  </w:r>
                </w:p>
              </w:tc>
              <w:tc>
                <w:tcPr>
                  <w:tcW w:w="855"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t>…</w:t>
                  </w:r>
                </w:p>
              </w:tc>
              <w:tc>
                <w:tcPr>
                  <w:tcW w:w="858" w:type="dxa"/>
                  <w:vAlign w:val="bottom"/>
                </w:tcPr>
                <w:p w:rsidR="007A7911" w:rsidRDefault="007A7911" w:rsidP="005932DB">
                  <w:pPr>
                    <w:pStyle w:val="TableBodyText"/>
                  </w:pPr>
                  <w:r>
                    <w:t>0.1</w:t>
                  </w:r>
                </w:p>
              </w:tc>
              <w:tc>
                <w:tcPr>
                  <w:tcW w:w="780" w:type="dxa"/>
                  <w:vAlign w:val="bottom"/>
                </w:tcPr>
                <w:p w:rsidR="007A7911" w:rsidRDefault="007A7911" w:rsidP="005932DB">
                  <w:pPr>
                    <w:pStyle w:val="TableBodyText"/>
                  </w:pPr>
                  <w:r>
                    <w:t>…</w:t>
                  </w:r>
                </w:p>
              </w:tc>
            </w:tr>
            <w:tr w:rsidR="007A7911" w:rsidRPr="008E1D0C" w:rsidTr="005932DB">
              <w:tc>
                <w:tcPr>
                  <w:tcW w:w="927" w:type="dxa"/>
                  <w:vAlign w:val="bottom"/>
                </w:tcPr>
                <w:p w:rsidR="007A7911" w:rsidRPr="008E1D0C" w:rsidRDefault="007A7911" w:rsidP="005932DB">
                  <w:pPr>
                    <w:pStyle w:val="TableBodyText"/>
                    <w:jc w:val="left"/>
                    <w:rPr>
                      <w:rFonts w:cs="Arial"/>
                      <w:color w:val="000000"/>
                    </w:rPr>
                  </w:pPr>
                  <w:r w:rsidRPr="008E1D0C">
                    <w:rPr>
                      <w:rFonts w:cs="Arial"/>
                      <w:color w:val="000000"/>
                    </w:rPr>
                    <w:t>20</w:t>
                  </w:r>
                </w:p>
              </w:tc>
              <w:tc>
                <w:tcPr>
                  <w:tcW w:w="874" w:type="dxa"/>
                  <w:vAlign w:val="bottom"/>
                </w:tcPr>
                <w:p w:rsidR="007A7911" w:rsidRDefault="007A7911" w:rsidP="005932DB">
                  <w:pPr>
                    <w:pStyle w:val="TableBodyText"/>
                  </w:pPr>
                  <w:r>
                    <w:noBreakHyphen/>
                    <w:t>0.1</w:t>
                  </w:r>
                </w:p>
              </w:tc>
              <w:tc>
                <w:tcPr>
                  <w:tcW w:w="841" w:type="dxa"/>
                  <w:vAlign w:val="bottom"/>
                </w:tcPr>
                <w:p w:rsidR="007A7911" w:rsidRDefault="007A7911" w:rsidP="005932DB">
                  <w:pPr>
                    <w:pStyle w:val="TableBodyText"/>
                  </w:pPr>
                  <w:r>
                    <w:t>0.2</w:t>
                  </w:r>
                </w:p>
              </w:tc>
              <w:tc>
                <w:tcPr>
                  <w:tcW w:w="861"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noBreakHyphen/>
                    <w:t>0.1</w:t>
                  </w:r>
                </w:p>
              </w:tc>
              <w:tc>
                <w:tcPr>
                  <w:tcW w:w="839" w:type="dxa"/>
                  <w:vAlign w:val="bottom"/>
                </w:tcPr>
                <w:p w:rsidR="007A7911" w:rsidRDefault="007A7911" w:rsidP="005932DB">
                  <w:pPr>
                    <w:pStyle w:val="TableBodyText"/>
                  </w:pPr>
                  <w:r>
                    <w:t>…</w:t>
                  </w:r>
                </w:p>
              </w:tc>
              <w:tc>
                <w:tcPr>
                  <w:tcW w:w="855" w:type="dxa"/>
                  <w:vAlign w:val="bottom"/>
                </w:tcPr>
                <w:p w:rsidR="007A7911" w:rsidRDefault="007A7911" w:rsidP="005932DB">
                  <w:pPr>
                    <w:pStyle w:val="TableBodyText"/>
                  </w:pPr>
                  <w:r>
                    <w:noBreakHyphen/>
                    <w:t>0.1</w:t>
                  </w:r>
                </w:p>
              </w:tc>
              <w:tc>
                <w:tcPr>
                  <w:tcW w:w="826" w:type="dxa"/>
                  <w:vAlign w:val="bottom"/>
                </w:tcPr>
                <w:p w:rsidR="007A7911" w:rsidRDefault="007A7911" w:rsidP="005932DB">
                  <w:pPr>
                    <w:pStyle w:val="TableBodyText"/>
                  </w:pPr>
                  <w:r>
                    <w:t>0</w:t>
                  </w:r>
                </w:p>
              </w:tc>
              <w:tc>
                <w:tcPr>
                  <w:tcW w:w="858" w:type="dxa"/>
                  <w:vAlign w:val="bottom"/>
                </w:tcPr>
                <w:p w:rsidR="007A7911" w:rsidRDefault="007A7911" w:rsidP="005932DB">
                  <w:pPr>
                    <w:pStyle w:val="TableBodyText"/>
                  </w:pPr>
                  <w:r>
                    <w:t>…</w:t>
                  </w:r>
                </w:p>
              </w:tc>
              <w:tc>
                <w:tcPr>
                  <w:tcW w:w="780" w:type="dxa"/>
                  <w:vAlign w:val="bottom"/>
                </w:tcPr>
                <w:p w:rsidR="007A7911" w:rsidRDefault="007A7911" w:rsidP="005932DB">
                  <w:pPr>
                    <w:pStyle w:val="TableBodyText"/>
                  </w:pPr>
                  <w:r>
                    <w:t>…</w:t>
                  </w:r>
                </w:p>
              </w:tc>
            </w:tr>
            <w:tr w:rsidR="007A7911" w:rsidRPr="008E1D0C" w:rsidTr="005932DB">
              <w:tc>
                <w:tcPr>
                  <w:tcW w:w="927" w:type="dxa"/>
                  <w:vAlign w:val="bottom"/>
                </w:tcPr>
                <w:p w:rsidR="007A7911" w:rsidRPr="008E1D0C" w:rsidRDefault="007A7911" w:rsidP="005932DB">
                  <w:pPr>
                    <w:pStyle w:val="TableBodyText"/>
                    <w:jc w:val="left"/>
                    <w:rPr>
                      <w:rFonts w:cs="Arial"/>
                      <w:color w:val="000000"/>
                    </w:rPr>
                  </w:pPr>
                  <w:r w:rsidRPr="008E1D0C">
                    <w:rPr>
                      <w:rFonts w:cs="Arial"/>
                      <w:color w:val="000000"/>
                    </w:rPr>
                    <w:t>21</w:t>
                  </w:r>
                </w:p>
              </w:tc>
              <w:tc>
                <w:tcPr>
                  <w:tcW w:w="874" w:type="dxa"/>
                  <w:vAlign w:val="bottom"/>
                </w:tcPr>
                <w:p w:rsidR="007A7911" w:rsidRDefault="007A7911" w:rsidP="005932DB">
                  <w:pPr>
                    <w:pStyle w:val="TableBodyText"/>
                  </w:pPr>
                  <w:r>
                    <w:noBreakHyphen/>
                    <w:t>0.1</w:t>
                  </w:r>
                </w:p>
              </w:tc>
              <w:tc>
                <w:tcPr>
                  <w:tcW w:w="841" w:type="dxa"/>
                  <w:vAlign w:val="bottom"/>
                </w:tcPr>
                <w:p w:rsidR="007A7911" w:rsidRDefault="007A7911" w:rsidP="005932DB">
                  <w:pPr>
                    <w:pStyle w:val="TableBodyText"/>
                  </w:pPr>
                  <w:r>
                    <w:t>0.2</w:t>
                  </w:r>
                </w:p>
              </w:tc>
              <w:tc>
                <w:tcPr>
                  <w:tcW w:w="861"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noBreakHyphen/>
                    <w:t>0.1</w:t>
                  </w:r>
                </w:p>
              </w:tc>
              <w:tc>
                <w:tcPr>
                  <w:tcW w:w="839" w:type="dxa"/>
                  <w:vAlign w:val="bottom"/>
                </w:tcPr>
                <w:p w:rsidR="007A7911" w:rsidRDefault="007A7911" w:rsidP="005932DB">
                  <w:pPr>
                    <w:pStyle w:val="TableBodyText"/>
                  </w:pPr>
                  <w:r>
                    <w:t>…</w:t>
                  </w:r>
                </w:p>
              </w:tc>
              <w:tc>
                <w:tcPr>
                  <w:tcW w:w="855" w:type="dxa"/>
                  <w:vAlign w:val="bottom"/>
                </w:tcPr>
                <w:p w:rsidR="007A7911" w:rsidRDefault="007A7911" w:rsidP="005932DB">
                  <w:pPr>
                    <w:pStyle w:val="TableBodyText"/>
                  </w:pPr>
                  <w:r>
                    <w:noBreakHyphen/>
                    <w:t>0.1</w:t>
                  </w:r>
                </w:p>
              </w:tc>
              <w:tc>
                <w:tcPr>
                  <w:tcW w:w="826" w:type="dxa"/>
                  <w:vAlign w:val="bottom"/>
                </w:tcPr>
                <w:p w:rsidR="007A7911" w:rsidRDefault="007A7911" w:rsidP="005932DB">
                  <w:pPr>
                    <w:pStyle w:val="TableBodyText"/>
                  </w:pPr>
                  <w:r>
                    <w:t>0</w:t>
                  </w:r>
                </w:p>
              </w:tc>
              <w:tc>
                <w:tcPr>
                  <w:tcW w:w="858" w:type="dxa"/>
                  <w:vAlign w:val="bottom"/>
                </w:tcPr>
                <w:p w:rsidR="007A7911" w:rsidRDefault="007A7911" w:rsidP="005932DB">
                  <w:pPr>
                    <w:pStyle w:val="TableBodyText"/>
                  </w:pPr>
                  <w:r>
                    <w:t>…</w:t>
                  </w:r>
                </w:p>
              </w:tc>
              <w:tc>
                <w:tcPr>
                  <w:tcW w:w="780" w:type="dxa"/>
                  <w:vAlign w:val="bottom"/>
                </w:tcPr>
                <w:p w:rsidR="007A7911" w:rsidRDefault="007A7911" w:rsidP="005932DB">
                  <w:pPr>
                    <w:pStyle w:val="TableBodyText"/>
                  </w:pPr>
                  <w:r>
                    <w:t>…</w:t>
                  </w:r>
                </w:p>
              </w:tc>
            </w:tr>
            <w:tr w:rsidR="007A7911" w:rsidRPr="008E1D0C" w:rsidTr="005932DB">
              <w:tc>
                <w:tcPr>
                  <w:tcW w:w="927" w:type="dxa"/>
                  <w:vAlign w:val="bottom"/>
                </w:tcPr>
                <w:p w:rsidR="007A7911" w:rsidRPr="008E1D0C" w:rsidRDefault="007A7911" w:rsidP="005932DB">
                  <w:pPr>
                    <w:pStyle w:val="TableBodyText"/>
                    <w:jc w:val="left"/>
                    <w:rPr>
                      <w:rFonts w:cs="Arial"/>
                      <w:color w:val="000000"/>
                    </w:rPr>
                  </w:pPr>
                  <w:r w:rsidRPr="008E1D0C">
                    <w:rPr>
                      <w:rFonts w:cs="Arial"/>
                      <w:color w:val="000000"/>
                    </w:rPr>
                    <w:t>22</w:t>
                  </w:r>
                </w:p>
              </w:tc>
              <w:tc>
                <w:tcPr>
                  <w:tcW w:w="874" w:type="dxa"/>
                  <w:vAlign w:val="bottom"/>
                </w:tcPr>
                <w:p w:rsidR="007A7911" w:rsidRDefault="007A7911" w:rsidP="005932DB">
                  <w:pPr>
                    <w:pStyle w:val="TableBodyText"/>
                  </w:pPr>
                  <w:r>
                    <w:noBreakHyphen/>
                    <w:t>0.1</w:t>
                  </w:r>
                </w:p>
              </w:tc>
              <w:tc>
                <w:tcPr>
                  <w:tcW w:w="841" w:type="dxa"/>
                  <w:vAlign w:val="bottom"/>
                </w:tcPr>
                <w:p w:rsidR="007A7911" w:rsidRDefault="007A7911" w:rsidP="005932DB">
                  <w:pPr>
                    <w:pStyle w:val="TableBodyText"/>
                  </w:pPr>
                  <w:r>
                    <w:t>0.2</w:t>
                  </w:r>
                </w:p>
              </w:tc>
              <w:tc>
                <w:tcPr>
                  <w:tcW w:w="861"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noBreakHyphen/>
                    <w:t>0.1</w:t>
                  </w:r>
                </w:p>
              </w:tc>
              <w:tc>
                <w:tcPr>
                  <w:tcW w:w="839" w:type="dxa"/>
                  <w:vAlign w:val="bottom"/>
                </w:tcPr>
                <w:p w:rsidR="007A7911" w:rsidRDefault="007A7911" w:rsidP="005932DB">
                  <w:pPr>
                    <w:pStyle w:val="TableBodyText"/>
                  </w:pPr>
                  <w:r>
                    <w:t>…</w:t>
                  </w:r>
                </w:p>
              </w:tc>
              <w:tc>
                <w:tcPr>
                  <w:tcW w:w="855" w:type="dxa"/>
                  <w:vAlign w:val="bottom"/>
                </w:tcPr>
                <w:p w:rsidR="007A7911" w:rsidRDefault="007A7911" w:rsidP="005932DB">
                  <w:pPr>
                    <w:pStyle w:val="TableBodyText"/>
                  </w:pPr>
                  <w:r>
                    <w:noBreakHyphen/>
                    <w:t>0.1</w:t>
                  </w:r>
                </w:p>
              </w:tc>
              <w:tc>
                <w:tcPr>
                  <w:tcW w:w="826" w:type="dxa"/>
                  <w:vAlign w:val="bottom"/>
                </w:tcPr>
                <w:p w:rsidR="007A7911" w:rsidRDefault="007A7911" w:rsidP="005932DB">
                  <w:pPr>
                    <w:pStyle w:val="TableBodyText"/>
                  </w:pPr>
                  <w:r>
                    <w:t>0</w:t>
                  </w:r>
                </w:p>
              </w:tc>
              <w:tc>
                <w:tcPr>
                  <w:tcW w:w="858" w:type="dxa"/>
                  <w:vAlign w:val="bottom"/>
                </w:tcPr>
                <w:p w:rsidR="007A7911" w:rsidRDefault="007A7911" w:rsidP="005932DB">
                  <w:pPr>
                    <w:pStyle w:val="TableBodyText"/>
                  </w:pPr>
                  <w:r>
                    <w:t>…</w:t>
                  </w:r>
                </w:p>
              </w:tc>
              <w:tc>
                <w:tcPr>
                  <w:tcW w:w="780" w:type="dxa"/>
                  <w:vAlign w:val="bottom"/>
                </w:tcPr>
                <w:p w:rsidR="007A7911" w:rsidRDefault="007A7911" w:rsidP="005932DB">
                  <w:pPr>
                    <w:pStyle w:val="TableBodyText"/>
                  </w:pPr>
                  <w:r>
                    <w:t>…</w:t>
                  </w:r>
                </w:p>
              </w:tc>
            </w:tr>
            <w:tr w:rsidR="007A7911" w:rsidRPr="008E1D0C" w:rsidTr="005932DB">
              <w:tc>
                <w:tcPr>
                  <w:tcW w:w="927" w:type="dxa"/>
                  <w:vAlign w:val="bottom"/>
                </w:tcPr>
                <w:p w:rsidR="007A7911" w:rsidRPr="008E1D0C" w:rsidRDefault="007A7911" w:rsidP="005932DB">
                  <w:pPr>
                    <w:pStyle w:val="TableBodyText"/>
                    <w:jc w:val="left"/>
                    <w:rPr>
                      <w:rFonts w:cs="Arial"/>
                      <w:color w:val="000000"/>
                    </w:rPr>
                  </w:pPr>
                  <w:r w:rsidRPr="008E1D0C">
                    <w:rPr>
                      <w:rFonts w:cs="Arial"/>
                      <w:color w:val="000000"/>
                    </w:rPr>
                    <w:t>23</w:t>
                  </w:r>
                </w:p>
              </w:tc>
              <w:tc>
                <w:tcPr>
                  <w:tcW w:w="874" w:type="dxa"/>
                  <w:vAlign w:val="bottom"/>
                </w:tcPr>
                <w:p w:rsidR="007A7911" w:rsidRDefault="007A7911" w:rsidP="005932DB">
                  <w:pPr>
                    <w:pStyle w:val="TableBodyText"/>
                  </w:pPr>
                  <w:r>
                    <w:noBreakHyphen/>
                    <w:t>0.2</w:t>
                  </w:r>
                </w:p>
              </w:tc>
              <w:tc>
                <w:tcPr>
                  <w:tcW w:w="841" w:type="dxa"/>
                  <w:vAlign w:val="bottom"/>
                </w:tcPr>
                <w:p w:rsidR="007A7911" w:rsidRDefault="007A7911" w:rsidP="005932DB">
                  <w:pPr>
                    <w:pStyle w:val="TableBodyText"/>
                  </w:pPr>
                  <w:r>
                    <w:t>0.2</w:t>
                  </w:r>
                </w:p>
              </w:tc>
              <w:tc>
                <w:tcPr>
                  <w:tcW w:w="861"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noBreakHyphen/>
                    <w:t>0.1</w:t>
                  </w:r>
                </w:p>
              </w:tc>
              <w:tc>
                <w:tcPr>
                  <w:tcW w:w="839" w:type="dxa"/>
                  <w:vAlign w:val="bottom"/>
                </w:tcPr>
                <w:p w:rsidR="007A7911" w:rsidRDefault="007A7911" w:rsidP="005932DB">
                  <w:pPr>
                    <w:pStyle w:val="TableBodyText"/>
                  </w:pPr>
                  <w:r>
                    <w:t>…</w:t>
                  </w:r>
                </w:p>
              </w:tc>
              <w:tc>
                <w:tcPr>
                  <w:tcW w:w="855" w:type="dxa"/>
                  <w:vAlign w:val="bottom"/>
                </w:tcPr>
                <w:p w:rsidR="007A7911" w:rsidRDefault="007A7911" w:rsidP="005932DB">
                  <w:pPr>
                    <w:pStyle w:val="TableBodyText"/>
                  </w:pPr>
                  <w:r>
                    <w:noBreakHyphen/>
                    <w:t>0.1</w:t>
                  </w:r>
                </w:p>
              </w:tc>
              <w:tc>
                <w:tcPr>
                  <w:tcW w:w="826" w:type="dxa"/>
                  <w:vAlign w:val="bottom"/>
                </w:tcPr>
                <w:p w:rsidR="007A7911" w:rsidRDefault="007A7911" w:rsidP="005932DB">
                  <w:pPr>
                    <w:pStyle w:val="TableBodyText"/>
                  </w:pPr>
                  <w:r>
                    <w:t>0.1</w:t>
                  </w:r>
                </w:p>
              </w:tc>
              <w:tc>
                <w:tcPr>
                  <w:tcW w:w="858" w:type="dxa"/>
                  <w:vAlign w:val="bottom"/>
                </w:tcPr>
                <w:p w:rsidR="007A7911" w:rsidRDefault="007A7911" w:rsidP="005932DB">
                  <w:pPr>
                    <w:pStyle w:val="TableBodyText"/>
                  </w:pPr>
                  <w:r>
                    <w:t>…</w:t>
                  </w:r>
                </w:p>
              </w:tc>
              <w:tc>
                <w:tcPr>
                  <w:tcW w:w="780" w:type="dxa"/>
                  <w:vAlign w:val="bottom"/>
                </w:tcPr>
                <w:p w:rsidR="007A7911" w:rsidRDefault="007A7911" w:rsidP="005932DB">
                  <w:pPr>
                    <w:pStyle w:val="TableBodyText"/>
                  </w:pPr>
                  <w:r>
                    <w:t>…</w:t>
                  </w:r>
                </w:p>
              </w:tc>
            </w:tr>
            <w:tr w:rsidR="007A7911" w:rsidRPr="008E1D0C" w:rsidTr="005932DB">
              <w:tc>
                <w:tcPr>
                  <w:tcW w:w="927" w:type="dxa"/>
                  <w:vAlign w:val="bottom"/>
                </w:tcPr>
                <w:p w:rsidR="007A7911" w:rsidRPr="008E1D0C" w:rsidRDefault="007A7911" w:rsidP="005932DB">
                  <w:pPr>
                    <w:pStyle w:val="TableBodyText"/>
                    <w:jc w:val="left"/>
                    <w:rPr>
                      <w:rFonts w:cs="Arial"/>
                      <w:color w:val="000000"/>
                    </w:rPr>
                  </w:pPr>
                  <w:r w:rsidRPr="008E1D0C">
                    <w:rPr>
                      <w:rFonts w:cs="Arial"/>
                      <w:color w:val="000000"/>
                    </w:rPr>
                    <w:t>24</w:t>
                  </w:r>
                </w:p>
              </w:tc>
              <w:tc>
                <w:tcPr>
                  <w:tcW w:w="874" w:type="dxa"/>
                  <w:vAlign w:val="bottom"/>
                </w:tcPr>
                <w:p w:rsidR="007A7911" w:rsidRDefault="007A7911" w:rsidP="005932DB">
                  <w:pPr>
                    <w:pStyle w:val="TableBodyText"/>
                  </w:pPr>
                  <w:r>
                    <w:noBreakHyphen/>
                    <w:t>0.2</w:t>
                  </w:r>
                </w:p>
              </w:tc>
              <w:tc>
                <w:tcPr>
                  <w:tcW w:w="841" w:type="dxa"/>
                  <w:vAlign w:val="bottom"/>
                </w:tcPr>
                <w:p w:rsidR="007A7911" w:rsidRDefault="007A7911" w:rsidP="005932DB">
                  <w:pPr>
                    <w:pStyle w:val="TableBodyText"/>
                  </w:pPr>
                  <w:r>
                    <w:t>0.2</w:t>
                  </w:r>
                </w:p>
              </w:tc>
              <w:tc>
                <w:tcPr>
                  <w:tcW w:w="861"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noBreakHyphen/>
                    <w:t>0.1</w:t>
                  </w:r>
                </w:p>
              </w:tc>
              <w:tc>
                <w:tcPr>
                  <w:tcW w:w="839" w:type="dxa"/>
                  <w:vAlign w:val="bottom"/>
                </w:tcPr>
                <w:p w:rsidR="007A7911" w:rsidRDefault="007A7911" w:rsidP="005932DB">
                  <w:pPr>
                    <w:pStyle w:val="TableBodyText"/>
                  </w:pPr>
                  <w:r>
                    <w:t>…</w:t>
                  </w:r>
                </w:p>
              </w:tc>
              <w:tc>
                <w:tcPr>
                  <w:tcW w:w="855" w:type="dxa"/>
                  <w:vAlign w:val="bottom"/>
                </w:tcPr>
                <w:p w:rsidR="007A7911" w:rsidRDefault="007A7911" w:rsidP="005932DB">
                  <w:pPr>
                    <w:pStyle w:val="TableBodyText"/>
                  </w:pPr>
                  <w:r>
                    <w:noBreakHyphen/>
                    <w:t>0.1</w:t>
                  </w:r>
                </w:p>
              </w:tc>
              <w:tc>
                <w:tcPr>
                  <w:tcW w:w="826" w:type="dxa"/>
                  <w:vAlign w:val="bottom"/>
                </w:tcPr>
                <w:p w:rsidR="007A7911" w:rsidRDefault="007A7911" w:rsidP="005932DB">
                  <w:pPr>
                    <w:pStyle w:val="TableBodyText"/>
                  </w:pPr>
                  <w:r>
                    <w:t>0.1</w:t>
                  </w:r>
                </w:p>
              </w:tc>
              <w:tc>
                <w:tcPr>
                  <w:tcW w:w="858" w:type="dxa"/>
                  <w:vAlign w:val="bottom"/>
                </w:tcPr>
                <w:p w:rsidR="007A7911" w:rsidRDefault="007A7911" w:rsidP="005932DB">
                  <w:pPr>
                    <w:pStyle w:val="TableBodyText"/>
                  </w:pPr>
                  <w:r>
                    <w:t>…</w:t>
                  </w:r>
                </w:p>
              </w:tc>
              <w:tc>
                <w:tcPr>
                  <w:tcW w:w="780" w:type="dxa"/>
                  <w:vAlign w:val="bottom"/>
                </w:tcPr>
                <w:p w:rsidR="007A7911" w:rsidRDefault="007A7911" w:rsidP="005932DB">
                  <w:pPr>
                    <w:pStyle w:val="TableBodyText"/>
                  </w:pPr>
                  <w:r>
                    <w:t>…</w:t>
                  </w:r>
                </w:p>
              </w:tc>
            </w:tr>
            <w:tr w:rsidR="007A7911" w:rsidRPr="008E1D0C" w:rsidTr="005932DB">
              <w:tc>
                <w:tcPr>
                  <w:tcW w:w="927" w:type="dxa"/>
                  <w:vAlign w:val="bottom"/>
                </w:tcPr>
                <w:p w:rsidR="007A7911" w:rsidRPr="008E1D0C" w:rsidRDefault="007A7911" w:rsidP="005932DB">
                  <w:pPr>
                    <w:pStyle w:val="TableBodyText"/>
                    <w:jc w:val="left"/>
                    <w:rPr>
                      <w:rFonts w:cs="Arial"/>
                      <w:color w:val="000000"/>
                    </w:rPr>
                  </w:pPr>
                  <w:r w:rsidRPr="008E1D0C">
                    <w:rPr>
                      <w:rFonts w:cs="Arial"/>
                      <w:color w:val="000000"/>
                    </w:rPr>
                    <w:t>25</w:t>
                  </w:r>
                </w:p>
              </w:tc>
              <w:tc>
                <w:tcPr>
                  <w:tcW w:w="874" w:type="dxa"/>
                  <w:vAlign w:val="bottom"/>
                </w:tcPr>
                <w:p w:rsidR="007A7911" w:rsidRDefault="007A7911" w:rsidP="005932DB">
                  <w:pPr>
                    <w:pStyle w:val="TableBodyText"/>
                  </w:pPr>
                  <w:r>
                    <w:noBreakHyphen/>
                    <w:t>0.1</w:t>
                  </w:r>
                </w:p>
              </w:tc>
              <w:tc>
                <w:tcPr>
                  <w:tcW w:w="841" w:type="dxa"/>
                  <w:vAlign w:val="bottom"/>
                </w:tcPr>
                <w:p w:rsidR="007A7911" w:rsidRDefault="007A7911" w:rsidP="005932DB">
                  <w:pPr>
                    <w:pStyle w:val="TableBodyText"/>
                  </w:pPr>
                  <w:r>
                    <w:t>0.2</w:t>
                  </w:r>
                </w:p>
              </w:tc>
              <w:tc>
                <w:tcPr>
                  <w:tcW w:w="861" w:type="dxa"/>
                  <w:vAlign w:val="bottom"/>
                </w:tcPr>
                <w:p w:rsidR="007A7911" w:rsidRDefault="007A7911" w:rsidP="005932DB">
                  <w:pPr>
                    <w:pStyle w:val="TableBodyText"/>
                  </w:pPr>
                  <w:r>
                    <w:noBreakHyphen/>
                    <w:t>0.1</w:t>
                  </w:r>
                </w:p>
              </w:tc>
              <w:tc>
                <w:tcPr>
                  <w:tcW w:w="826" w:type="dxa"/>
                  <w:vAlign w:val="bottom"/>
                </w:tcPr>
                <w:p w:rsidR="007A7911" w:rsidRDefault="007A7911" w:rsidP="005932DB">
                  <w:pPr>
                    <w:pStyle w:val="TableBodyText"/>
                  </w:pPr>
                  <w:r>
                    <w:noBreakHyphen/>
                    <w:t>0.1</w:t>
                  </w:r>
                </w:p>
              </w:tc>
              <w:tc>
                <w:tcPr>
                  <w:tcW w:w="839" w:type="dxa"/>
                  <w:vAlign w:val="bottom"/>
                </w:tcPr>
                <w:p w:rsidR="007A7911" w:rsidRDefault="007A7911" w:rsidP="005932DB">
                  <w:pPr>
                    <w:pStyle w:val="TableBodyText"/>
                  </w:pPr>
                  <w:r>
                    <w:t>…</w:t>
                  </w:r>
                </w:p>
              </w:tc>
              <w:tc>
                <w:tcPr>
                  <w:tcW w:w="855"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t>…</w:t>
                  </w:r>
                </w:p>
              </w:tc>
              <w:tc>
                <w:tcPr>
                  <w:tcW w:w="858" w:type="dxa"/>
                  <w:vAlign w:val="bottom"/>
                </w:tcPr>
                <w:p w:rsidR="007A7911" w:rsidRDefault="007A7911" w:rsidP="005932DB">
                  <w:pPr>
                    <w:pStyle w:val="TableBodyText"/>
                  </w:pPr>
                  <w:r>
                    <w:t>…</w:t>
                  </w:r>
                </w:p>
              </w:tc>
              <w:tc>
                <w:tcPr>
                  <w:tcW w:w="780" w:type="dxa"/>
                  <w:vAlign w:val="bottom"/>
                </w:tcPr>
                <w:p w:rsidR="007A7911" w:rsidRDefault="007A7911" w:rsidP="005932DB">
                  <w:pPr>
                    <w:pStyle w:val="TableBodyText"/>
                  </w:pPr>
                  <w:r>
                    <w:t>…</w:t>
                  </w:r>
                </w:p>
              </w:tc>
            </w:tr>
            <w:tr w:rsidR="007A7911" w:rsidRPr="008E1D0C" w:rsidTr="005932DB">
              <w:tc>
                <w:tcPr>
                  <w:tcW w:w="927" w:type="dxa"/>
                  <w:vAlign w:val="bottom"/>
                </w:tcPr>
                <w:p w:rsidR="007A7911" w:rsidRPr="008E1D0C" w:rsidRDefault="007A7911" w:rsidP="005932DB">
                  <w:pPr>
                    <w:pStyle w:val="TableBodyText"/>
                    <w:jc w:val="left"/>
                    <w:rPr>
                      <w:rFonts w:cs="Arial"/>
                      <w:color w:val="000000"/>
                    </w:rPr>
                  </w:pPr>
                  <w:r w:rsidRPr="008E1D0C">
                    <w:rPr>
                      <w:rFonts w:cs="Arial"/>
                      <w:color w:val="000000"/>
                    </w:rPr>
                    <w:t>26</w:t>
                  </w:r>
                </w:p>
              </w:tc>
              <w:tc>
                <w:tcPr>
                  <w:tcW w:w="874" w:type="dxa"/>
                  <w:vAlign w:val="bottom"/>
                </w:tcPr>
                <w:p w:rsidR="007A7911" w:rsidRDefault="007A7911" w:rsidP="005932DB">
                  <w:pPr>
                    <w:pStyle w:val="TableBodyText"/>
                  </w:pPr>
                  <w:r>
                    <w:noBreakHyphen/>
                    <w:t>0.1</w:t>
                  </w:r>
                </w:p>
              </w:tc>
              <w:tc>
                <w:tcPr>
                  <w:tcW w:w="841" w:type="dxa"/>
                  <w:vAlign w:val="bottom"/>
                </w:tcPr>
                <w:p w:rsidR="007A7911" w:rsidRDefault="007A7911" w:rsidP="005932DB">
                  <w:pPr>
                    <w:pStyle w:val="TableBodyText"/>
                  </w:pPr>
                  <w:r>
                    <w:t>0.2</w:t>
                  </w:r>
                </w:p>
              </w:tc>
              <w:tc>
                <w:tcPr>
                  <w:tcW w:w="861" w:type="dxa"/>
                  <w:vAlign w:val="bottom"/>
                </w:tcPr>
                <w:p w:rsidR="007A7911" w:rsidRDefault="007A7911" w:rsidP="005932DB">
                  <w:pPr>
                    <w:pStyle w:val="TableBodyText"/>
                  </w:pPr>
                  <w:r>
                    <w:noBreakHyphen/>
                    <w:t>0.1</w:t>
                  </w:r>
                </w:p>
              </w:tc>
              <w:tc>
                <w:tcPr>
                  <w:tcW w:w="826" w:type="dxa"/>
                  <w:vAlign w:val="bottom"/>
                </w:tcPr>
                <w:p w:rsidR="007A7911" w:rsidRDefault="007A7911" w:rsidP="005932DB">
                  <w:pPr>
                    <w:pStyle w:val="TableBodyText"/>
                  </w:pPr>
                  <w:r>
                    <w:noBreakHyphen/>
                    <w:t>0.1</w:t>
                  </w:r>
                </w:p>
              </w:tc>
              <w:tc>
                <w:tcPr>
                  <w:tcW w:w="839" w:type="dxa"/>
                  <w:vAlign w:val="bottom"/>
                </w:tcPr>
                <w:p w:rsidR="007A7911" w:rsidRDefault="007A7911" w:rsidP="005932DB">
                  <w:pPr>
                    <w:pStyle w:val="TableBodyText"/>
                  </w:pPr>
                  <w:r>
                    <w:t>…</w:t>
                  </w:r>
                </w:p>
              </w:tc>
              <w:tc>
                <w:tcPr>
                  <w:tcW w:w="855"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t>…</w:t>
                  </w:r>
                </w:p>
              </w:tc>
              <w:tc>
                <w:tcPr>
                  <w:tcW w:w="858" w:type="dxa"/>
                  <w:vAlign w:val="bottom"/>
                </w:tcPr>
                <w:p w:rsidR="007A7911" w:rsidRDefault="007A7911" w:rsidP="005932DB">
                  <w:pPr>
                    <w:pStyle w:val="TableBodyText"/>
                  </w:pPr>
                  <w:r>
                    <w:t>…</w:t>
                  </w:r>
                </w:p>
              </w:tc>
              <w:tc>
                <w:tcPr>
                  <w:tcW w:w="780" w:type="dxa"/>
                  <w:vAlign w:val="bottom"/>
                </w:tcPr>
                <w:p w:rsidR="007A7911" w:rsidRDefault="007A7911" w:rsidP="005932DB">
                  <w:pPr>
                    <w:pStyle w:val="TableBodyText"/>
                  </w:pPr>
                  <w:r>
                    <w:t>…</w:t>
                  </w:r>
                </w:p>
              </w:tc>
            </w:tr>
            <w:tr w:rsidR="007A7911" w:rsidRPr="008E1D0C" w:rsidTr="005932DB">
              <w:tc>
                <w:tcPr>
                  <w:tcW w:w="927" w:type="dxa"/>
                  <w:vAlign w:val="bottom"/>
                </w:tcPr>
                <w:p w:rsidR="007A7911" w:rsidRPr="008E1D0C" w:rsidRDefault="007A7911" w:rsidP="005932DB">
                  <w:pPr>
                    <w:pStyle w:val="TableBodyText"/>
                    <w:jc w:val="left"/>
                    <w:rPr>
                      <w:rFonts w:cs="Arial"/>
                      <w:color w:val="000000"/>
                    </w:rPr>
                  </w:pPr>
                  <w:r w:rsidRPr="008E1D0C">
                    <w:rPr>
                      <w:rFonts w:cs="Arial"/>
                      <w:color w:val="000000"/>
                    </w:rPr>
                    <w:t>27</w:t>
                  </w:r>
                </w:p>
              </w:tc>
              <w:tc>
                <w:tcPr>
                  <w:tcW w:w="874" w:type="dxa"/>
                  <w:vAlign w:val="bottom"/>
                </w:tcPr>
                <w:p w:rsidR="007A7911" w:rsidRDefault="007A7911" w:rsidP="005932DB">
                  <w:pPr>
                    <w:pStyle w:val="TableBodyText"/>
                  </w:pPr>
                  <w:r>
                    <w:noBreakHyphen/>
                    <w:t>0.1</w:t>
                  </w:r>
                </w:p>
              </w:tc>
              <w:tc>
                <w:tcPr>
                  <w:tcW w:w="841" w:type="dxa"/>
                  <w:vAlign w:val="bottom"/>
                </w:tcPr>
                <w:p w:rsidR="007A7911" w:rsidRDefault="007A7911" w:rsidP="005932DB">
                  <w:pPr>
                    <w:pStyle w:val="TableBodyText"/>
                  </w:pPr>
                  <w:r>
                    <w:t>0.2</w:t>
                  </w:r>
                </w:p>
              </w:tc>
              <w:tc>
                <w:tcPr>
                  <w:tcW w:w="861" w:type="dxa"/>
                  <w:vAlign w:val="bottom"/>
                </w:tcPr>
                <w:p w:rsidR="007A7911" w:rsidRDefault="007A7911" w:rsidP="005932DB">
                  <w:pPr>
                    <w:pStyle w:val="TableBodyText"/>
                  </w:pPr>
                  <w:r>
                    <w:noBreakHyphen/>
                    <w:t>0.1</w:t>
                  </w:r>
                </w:p>
              </w:tc>
              <w:tc>
                <w:tcPr>
                  <w:tcW w:w="826" w:type="dxa"/>
                  <w:vAlign w:val="bottom"/>
                </w:tcPr>
                <w:p w:rsidR="007A7911" w:rsidRDefault="007A7911" w:rsidP="005932DB">
                  <w:pPr>
                    <w:pStyle w:val="TableBodyText"/>
                  </w:pPr>
                  <w:r>
                    <w:noBreakHyphen/>
                    <w:t>0.1</w:t>
                  </w:r>
                </w:p>
              </w:tc>
              <w:tc>
                <w:tcPr>
                  <w:tcW w:w="839" w:type="dxa"/>
                  <w:vAlign w:val="bottom"/>
                </w:tcPr>
                <w:p w:rsidR="007A7911" w:rsidRDefault="007A7911" w:rsidP="005932DB">
                  <w:pPr>
                    <w:pStyle w:val="TableBodyText"/>
                  </w:pPr>
                  <w:r>
                    <w:t>…</w:t>
                  </w:r>
                </w:p>
              </w:tc>
              <w:tc>
                <w:tcPr>
                  <w:tcW w:w="855"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t>…</w:t>
                  </w:r>
                </w:p>
              </w:tc>
              <w:tc>
                <w:tcPr>
                  <w:tcW w:w="858" w:type="dxa"/>
                  <w:vAlign w:val="bottom"/>
                </w:tcPr>
                <w:p w:rsidR="007A7911" w:rsidRDefault="007A7911" w:rsidP="005932DB">
                  <w:pPr>
                    <w:pStyle w:val="TableBodyText"/>
                  </w:pPr>
                  <w:r>
                    <w:t>…</w:t>
                  </w:r>
                </w:p>
              </w:tc>
              <w:tc>
                <w:tcPr>
                  <w:tcW w:w="780" w:type="dxa"/>
                  <w:vAlign w:val="bottom"/>
                </w:tcPr>
                <w:p w:rsidR="007A7911" w:rsidRDefault="007A7911" w:rsidP="005932DB">
                  <w:pPr>
                    <w:pStyle w:val="TableBodyText"/>
                  </w:pPr>
                  <w:r>
                    <w:t>…</w:t>
                  </w:r>
                </w:p>
              </w:tc>
            </w:tr>
            <w:tr w:rsidR="007A7911" w:rsidRPr="008E1D0C" w:rsidTr="005932DB">
              <w:tc>
                <w:tcPr>
                  <w:tcW w:w="927" w:type="dxa"/>
                  <w:vAlign w:val="bottom"/>
                </w:tcPr>
                <w:p w:rsidR="007A7911" w:rsidRPr="008E1D0C" w:rsidRDefault="007A7911" w:rsidP="005932DB">
                  <w:pPr>
                    <w:pStyle w:val="TableBodyText"/>
                    <w:jc w:val="left"/>
                    <w:rPr>
                      <w:rFonts w:cs="Arial"/>
                      <w:color w:val="000000"/>
                    </w:rPr>
                  </w:pPr>
                  <w:r w:rsidRPr="008E1D0C">
                    <w:rPr>
                      <w:rFonts w:cs="Arial"/>
                      <w:color w:val="000000"/>
                    </w:rPr>
                    <w:t>28</w:t>
                  </w:r>
                </w:p>
              </w:tc>
              <w:tc>
                <w:tcPr>
                  <w:tcW w:w="874" w:type="dxa"/>
                  <w:vAlign w:val="bottom"/>
                </w:tcPr>
                <w:p w:rsidR="007A7911" w:rsidRDefault="007A7911" w:rsidP="005932DB">
                  <w:pPr>
                    <w:pStyle w:val="TableBodyText"/>
                  </w:pPr>
                  <w:r>
                    <w:noBreakHyphen/>
                    <w:t>0.1</w:t>
                  </w:r>
                </w:p>
              </w:tc>
              <w:tc>
                <w:tcPr>
                  <w:tcW w:w="841" w:type="dxa"/>
                  <w:vAlign w:val="bottom"/>
                </w:tcPr>
                <w:p w:rsidR="007A7911" w:rsidRDefault="007A7911" w:rsidP="005932DB">
                  <w:pPr>
                    <w:pStyle w:val="TableBodyText"/>
                  </w:pPr>
                  <w:r>
                    <w:t>0.2</w:t>
                  </w:r>
                </w:p>
              </w:tc>
              <w:tc>
                <w:tcPr>
                  <w:tcW w:w="861" w:type="dxa"/>
                  <w:vAlign w:val="bottom"/>
                </w:tcPr>
                <w:p w:rsidR="007A7911" w:rsidRDefault="007A7911" w:rsidP="005932DB">
                  <w:pPr>
                    <w:pStyle w:val="TableBodyText"/>
                  </w:pPr>
                  <w:r>
                    <w:noBreakHyphen/>
                    <w:t>0.1</w:t>
                  </w:r>
                </w:p>
              </w:tc>
              <w:tc>
                <w:tcPr>
                  <w:tcW w:w="826" w:type="dxa"/>
                  <w:vAlign w:val="bottom"/>
                </w:tcPr>
                <w:p w:rsidR="007A7911" w:rsidRDefault="007A7911" w:rsidP="005932DB">
                  <w:pPr>
                    <w:pStyle w:val="TableBodyText"/>
                  </w:pPr>
                  <w:r>
                    <w:noBreakHyphen/>
                    <w:t>0.1</w:t>
                  </w:r>
                </w:p>
              </w:tc>
              <w:tc>
                <w:tcPr>
                  <w:tcW w:w="839" w:type="dxa"/>
                  <w:vAlign w:val="bottom"/>
                </w:tcPr>
                <w:p w:rsidR="007A7911" w:rsidRDefault="007A7911" w:rsidP="005932DB">
                  <w:pPr>
                    <w:pStyle w:val="TableBodyText"/>
                  </w:pPr>
                  <w:r>
                    <w:t>…</w:t>
                  </w:r>
                </w:p>
              </w:tc>
              <w:tc>
                <w:tcPr>
                  <w:tcW w:w="855"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t>…</w:t>
                  </w:r>
                </w:p>
              </w:tc>
              <w:tc>
                <w:tcPr>
                  <w:tcW w:w="858" w:type="dxa"/>
                  <w:vAlign w:val="bottom"/>
                </w:tcPr>
                <w:p w:rsidR="007A7911" w:rsidRDefault="007A7911" w:rsidP="005932DB">
                  <w:pPr>
                    <w:pStyle w:val="TableBodyText"/>
                  </w:pPr>
                  <w:r>
                    <w:t>…</w:t>
                  </w:r>
                </w:p>
              </w:tc>
              <w:tc>
                <w:tcPr>
                  <w:tcW w:w="780" w:type="dxa"/>
                  <w:vAlign w:val="bottom"/>
                </w:tcPr>
                <w:p w:rsidR="007A7911" w:rsidRDefault="007A7911" w:rsidP="005932DB">
                  <w:pPr>
                    <w:pStyle w:val="TableBodyText"/>
                  </w:pPr>
                  <w:r>
                    <w:t>…</w:t>
                  </w:r>
                </w:p>
              </w:tc>
            </w:tr>
            <w:tr w:rsidR="007A7911" w:rsidRPr="008E1D0C" w:rsidTr="005932DB">
              <w:tc>
                <w:tcPr>
                  <w:tcW w:w="927" w:type="dxa"/>
                  <w:vAlign w:val="bottom"/>
                </w:tcPr>
                <w:p w:rsidR="007A7911" w:rsidRPr="008E1D0C" w:rsidRDefault="007A7911" w:rsidP="005932DB">
                  <w:pPr>
                    <w:pStyle w:val="TableBodyText"/>
                    <w:jc w:val="left"/>
                    <w:rPr>
                      <w:rFonts w:cs="Arial"/>
                      <w:color w:val="000000"/>
                    </w:rPr>
                  </w:pPr>
                  <w:r w:rsidRPr="008E1D0C">
                    <w:rPr>
                      <w:rFonts w:cs="Arial"/>
                      <w:color w:val="000000"/>
                    </w:rPr>
                    <w:t>29</w:t>
                  </w:r>
                </w:p>
              </w:tc>
              <w:tc>
                <w:tcPr>
                  <w:tcW w:w="874" w:type="dxa"/>
                  <w:vAlign w:val="bottom"/>
                </w:tcPr>
                <w:p w:rsidR="007A7911" w:rsidRDefault="007A7911" w:rsidP="005932DB">
                  <w:pPr>
                    <w:pStyle w:val="TableBodyText"/>
                  </w:pPr>
                  <w:r>
                    <w:noBreakHyphen/>
                    <w:t>0.1</w:t>
                  </w:r>
                </w:p>
              </w:tc>
              <w:tc>
                <w:tcPr>
                  <w:tcW w:w="841" w:type="dxa"/>
                  <w:vAlign w:val="bottom"/>
                </w:tcPr>
                <w:p w:rsidR="007A7911" w:rsidRDefault="007A7911" w:rsidP="005932DB">
                  <w:pPr>
                    <w:pStyle w:val="TableBodyText"/>
                  </w:pPr>
                  <w:r>
                    <w:t>0.2</w:t>
                  </w:r>
                </w:p>
              </w:tc>
              <w:tc>
                <w:tcPr>
                  <w:tcW w:w="861" w:type="dxa"/>
                  <w:vAlign w:val="bottom"/>
                </w:tcPr>
                <w:p w:rsidR="007A7911" w:rsidRDefault="007A7911" w:rsidP="005932DB">
                  <w:pPr>
                    <w:pStyle w:val="TableBodyText"/>
                  </w:pPr>
                  <w:r>
                    <w:noBreakHyphen/>
                    <w:t>0.1</w:t>
                  </w:r>
                </w:p>
              </w:tc>
              <w:tc>
                <w:tcPr>
                  <w:tcW w:w="826" w:type="dxa"/>
                  <w:vAlign w:val="bottom"/>
                </w:tcPr>
                <w:p w:rsidR="007A7911" w:rsidRDefault="007A7911" w:rsidP="005932DB">
                  <w:pPr>
                    <w:pStyle w:val="TableBodyText"/>
                  </w:pPr>
                  <w:r>
                    <w:noBreakHyphen/>
                    <w:t>0.1</w:t>
                  </w:r>
                </w:p>
              </w:tc>
              <w:tc>
                <w:tcPr>
                  <w:tcW w:w="839" w:type="dxa"/>
                  <w:vAlign w:val="bottom"/>
                </w:tcPr>
                <w:p w:rsidR="007A7911" w:rsidRDefault="007A7911" w:rsidP="005932DB">
                  <w:pPr>
                    <w:pStyle w:val="TableBodyText"/>
                  </w:pPr>
                  <w:r>
                    <w:t>…</w:t>
                  </w:r>
                </w:p>
              </w:tc>
              <w:tc>
                <w:tcPr>
                  <w:tcW w:w="855"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t>…</w:t>
                  </w:r>
                </w:p>
              </w:tc>
              <w:tc>
                <w:tcPr>
                  <w:tcW w:w="858" w:type="dxa"/>
                  <w:vAlign w:val="bottom"/>
                </w:tcPr>
                <w:p w:rsidR="007A7911" w:rsidRDefault="007A7911" w:rsidP="005932DB">
                  <w:pPr>
                    <w:pStyle w:val="TableBodyText"/>
                  </w:pPr>
                  <w:r>
                    <w:t>…</w:t>
                  </w:r>
                </w:p>
              </w:tc>
              <w:tc>
                <w:tcPr>
                  <w:tcW w:w="780" w:type="dxa"/>
                  <w:vAlign w:val="bottom"/>
                </w:tcPr>
                <w:p w:rsidR="007A7911" w:rsidRDefault="007A7911" w:rsidP="005932DB">
                  <w:pPr>
                    <w:pStyle w:val="TableBodyText"/>
                  </w:pPr>
                  <w:r>
                    <w:t>…</w:t>
                  </w:r>
                </w:p>
              </w:tc>
            </w:tr>
            <w:tr w:rsidR="007A7911" w:rsidRPr="008E1D0C" w:rsidTr="005932DB">
              <w:tc>
                <w:tcPr>
                  <w:tcW w:w="927" w:type="dxa"/>
                  <w:vAlign w:val="bottom"/>
                </w:tcPr>
                <w:p w:rsidR="007A7911" w:rsidRPr="008E1D0C" w:rsidRDefault="007A7911" w:rsidP="005932DB">
                  <w:pPr>
                    <w:pStyle w:val="TableBodyText"/>
                    <w:jc w:val="left"/>
                    <w:rPr>
                      <w:rFonts w:cs="Arial"/>
                      <w:color w:val="000000"/>
                    </w:rPr>
                  </w:pPr>
                  <w:r w:rsidRPr="008E1D0C">
                    <w:rPr>
                      <w:rFonts w:cs="Arial"/>
                      <w:color w:val="000000"/>
                    </w:rPr>
                    <w:t>30</w:t>
                  </w:r>
                </w:p>
              </w:tc>
              <w:tc>
                <w:tcPr>
                  <w:tcW w:w="874" w:type="dxa"/>
                  <w:vAlign w:val="bottom"/>
                </w:tcPr>
                <w:p w:rsidR="007A7911" w:rsidRDefault="007A7911" w:rsidP="005932DB">
                  <w:pPr>
                    <w:pStyle w:val="TableBodyText"/>
                  </w:pPr>
                  <w:r>
                    <w:noBreakHyphen/>
                    <w:t>0.1</w:t>
                  </w:r>
                </w:p>
              </w:tc>
              <w:tc>
                <w:tcPr>
                  <w:tcW w:w="841" w:type="dxa"/>
                  <w:vAlign w:val="bottom"/>
                </w:tcPr>
                <w:p w:rsidR="007A7911" w:rsidRDefault="007A7911" w:rsidP="005932DB">
                  <w:pPr>
                    <w:pStyle w:val="TableBodyText"/>
                  </w:pPr>
                  <w:r>
                    <w:t>0.1</w:t>
                  </w:r>
                </w:p>
              </w:tc>
              <w:tc>
                <w:tcPr>
                  <w:tcW w:w="861"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t>…</w:t>
                  </w:r>
                </w:p>
              </w:tc>
              <w:tc>
                <w:tcPr>
                  <w:tcW w:w="839" w:type="dxa"/>
                  <w:vAlign w:val="bottom"/>
                </w:tcPr>
                <w:p w:rsidR="007A7911" w:rsidRDefault="007A7911" w:rsidP="005932DB">
                  <w:pPr>
                    <w:pStyle w:val="TableBodyText"/>
                  </w:pPr>
                  <w:r>
                    <w:t>…</w:t>
                  </w:r>
                </w:p>
              </w:tc>
              <w:tc>
                <w:tcPr>
                  <w:tcW w:w="855"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t>…</w:t>
                  </w:r>
                </w:p>
              </w:tc>
              <w:tc>
                <w:tcPr>
                  <w:tcW w:w="858" w:type="dxa"/>
                  <w:vAlign w:val="bottom"/>
                </w:tcPr>
                <w:p w:rsidR="007A7911" w:rsidRDefault="007A7911" w:rsidP="005932DB">
                  <w:pPr>
                    <w:pStyle w:val="TableBodyText"/>
                  </w:pPr>
                  <w:r>
                    <w:t>…</w:t>
                  </w:r>
                </w:p>
              </w:tc>
              <w:tc>
                <w:tcPr>
                  <w:tcW w:w="780" w:type="dxa"/>
                  <w:vAlign w:val="bottom"/>
                </w:tcPr>
                <w:p w:rsidR="007A7911" w:rsidRDefault="007A7911" w:rsidP="005932DB">
                  <w:pPr>
                    <w:pStyle w:val="TableBodyText"/>
                  </w:pPr>
                  <w:r>
                    <w:t>…</w:t>
                  </w:r>
                </w:p>
              </w:tc>
            </w:tr>
            <w:tr w:rsidR="007A7911" w:rsidRPr="008E1D0C" w:rsidTr="005932DB">
              <w:tc>
                <w:tcPr>
                  <w:tcW w:w="927" w:type="dxa"/>
                  <w:vAlign w:val="bottom"/>
                </w:tcPr>
                <w:p w:rsidR="007A7911" w:rsidRPr="008E1D0C" w:rsidRDefault="007A7911" w:rsidP="005932DB">
                  <w:pPr>
                    <w:pStyle w:val="TableBodyText"/>
                    <w:jc w:val="left"/>
                    <w:rPr>
                      <w:rFonts w:cs="Arial"/>
                      <w:color w:val="000000"/>
                    </w:rPr>
                  </w:pPr>
                  <w:r w:rsidRPr="008E1D0C">
                    <w:rPr>
                      <w:rFonts w:cs="Arial"/>
                      <w:color w:val="000000"/>
                    </w:rPr>
                    <w:t>31</w:t>
                  </w:r>
                </w:p>
              </w:tc>
              <w:tc>
                <w:tcPr>
                  <w:tcW w:w="874" w:type="dxa"/>
                  <w:vAlign w:val="bottom"/>
                </w:tcPr>
                <w:p w:rsidR="007A7911" w:rsidRDefault="007A7911" w:rsidP="005932DB">
                  <w:pPr>
                    <w:pStyle w:val="TableBodyText"/>
                  </w:pPr>
                  <w:r>
                    <w:noBreakHyphen/>
                    <w:t>0.1</w:t>
                  </w:r>
                </w:p>
              </w:tc>
              <w:tc>
                <w:tcPr>
                  <w:tcW w:w="841" w:type="dxa"/>
                  <w:vAlign w:val="bottom"/>
                </w:tcPr>
                <w:p w:rsidR="007A7911" w:rsidRDefault="007A7911" w:rsidP="005932DB">
                  <w:pPr>
                    <w:pStyle w:val="TableBodyText"/>
                  </w:pPr>
                  <w:r>
                    <w:t>0.1</w:t>
                  </w:r>
                </w:p>
              </w:tc>
              <w:tc>
                <w:tcPr>
                  <w:tcW w:w="861"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t>…</w:t>
                  </w:r>
                </w:p>
              </w:tc>
              <w:tc>
                <w:tcPr>
                  <w:tcW w:w="839" w:type="dxa"/>
                  <w:vAlign w:val="bottom"/>
                </w:tcPr>
                <w:p w:rsidR="007A7911" w:rsidRDefault="007A7911" w:rsidP="005932DB">
                  <w:pPr>
                    <w:pStyle w:val="TableBodyText"/>
                  </w:pPr>
                  <w:r>
                    <w:t>…</w:t>
                  </w:r>
                </w:p>
              </w:tc>
              <w:tc>
                <w:tcPr>
                  <w:tcW w:w="855"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t>…</w:t>
                  </w:r>
                </w:p>
              </w:tc>
              <w:tc>
                <w:tcPr>
                  <w:tcW w:w="858" w:type="dxa"/>
                  <w:vAlign w:val="bottom"/>
                </w:tcPr>
                <w:p w:rsidR="007A7911" w:rsidRDefault="007A7911" w:rsidP="005932DB">
                  <w:pPr>
                    <w:pStyle w:val="TableBodyText"/>
                  </w:pPr>
                  <w:r>
                    <w:t>…</w:t>
                  </w:r>
                </w:p>
              </w:tc>
              <w:tc>
                <w:tcPr>
                  <w:tcW w:w="780" w:type="dxa"/>
                  <w:vAlign w:val="bottom"/>
                </w:tcPr>
                <w:p w:rsidR="007A7911" w:rsidRDefault="007A7911" w:rsidP="005932DB">
                  <w:pPr>
                    <w:pStyle w:val="TableBodyText"/>
                  </w:pPr>
                  <w:r>
                    <w:t>…</w:t>
                  </w:r>
                </w:p>
              </w:tc>
            </w:tr>
            <w:tr w:rsidR="007A7911" w:rsidRPr="008E1D0C" w:rsidTr="005932DB">
              <w:tc>
                <w:tcPr>
                  <w:tcW w:w="927" w:type="dxa"/>
                  <w:vAlign w:val="bottom"/>
                </w:tcPr>
                <w:p w:rsidR="007A7911" w:rsidRPr="008E1D0C" w:rsidRDefault="007A7911" w:rsidP="005932DB">
                  <w:pPr>
                    <w:pStyle w:val="TableBodyText"/>
                    <w:jc w:val="left"/>
                    <w:rPr>
                      <w:rFonts w:cs="Arial"/>
                      <w:color w:val="000000"/>
                    </w:rPr>
                  </w:pPr>
                  <w:r w:rsidRPr="008E1D0C">
                    <w:rPr>
                      <w:rFonts w:cs="Arial"/>
                      <w:color w:val="000000"/>
                    </w:rPr>
                    <w:t>32</w:t>
                  </w:r>
                </w:p>
              </w:tc>
              <w:tc>
                <w:tcPr>
                  <w:tcW w:w="874" w:type="dxa"/>
                  <w:vAlign w:val="bottom"/>
                </w:tcPr>
                <w:p w:rsidR="007A7911" w:rsidRDefault="007A7911" w:rsidP="005932DB">
                  <w:pPr>
                    <w:pStyle w:val="TableBodyText"/>
                  </w:pPr>
                  <w:r>
                    <w:noBreakHyphen/>
                    <w:t>0.1</w:t>
                  </w:r>
                </w:p>
              </w:tc>
              <w:tc>
                <w:tcPr>
                  <w:tcW w:w="841" w:type="dxa"/>
                  <w:vAlign w:val="bottom"/>
                </w:tcPr>
                <w:p w:rsidR="007A7911" w:rsidRDefault="007A7911" w:rsidP="005932DB">
                  <w:pPr>
                    <w:pStyle w:val="TableBodyText"/>
                  </w:pPr>
                  <w:r>
                    <w:t>0.1</w:t>
                  </w:r>
                </w:p>
              </w:tc>
              <w:tc>
                <w:tcPr>
                  <w:tcW w:w="861"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t>…</w:t>
                  </w:r>
                </w:p>
              </w:tc>
              <w:tc>
                <w:tcPr>
                  <w:tcW w:w="839" w:type="dxa"/>
                  <w:vAlign w:val="bottom"/>
                </w:tcPr>
                <w:p w:rsidR="007A7911" w:rsidRDefault="007A7911" w:rsidP="005932DB">
                  <w:pPr>
                    <w:pStyle w:val="TableBodyText"/>
                  </w:pPr>
                  <w:r>
                    <w:t>…</w:t>
                  </w:r>
                </w:p>
              </w:tc>
              <w:tc>
                <w:tcPr>
                  <w:tcW w:w="855"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t>…</w:t>
                  </w:r>
                </w:p>
              </w:tc>
              <w:tc>
                <w:tcPr>
                  <w:tcW w:w="858" w:type="dxa"/>
                  <w:vAlign w:val="bottom"/>
                </w:tcPr>
                <w:p w:rsidR="007A7911" w:rsidRDefault="007A7911" w:rsidP="005932DB">
                  <w:pPr>
                    <w:pStyle w:val="TableBodyText"/>
                  </w:pPr>
                  <w:r>
                    <w:t>…</w:t>
                  </w:r>
                </w:p>
              </w:tc>
              <w:tc>
                <w:tcPr>
                  <w:tcW w:w="780" w:type="dxa"/>
                  <w:vAlign w:val="bottom"/>
                </w:tcPr>
                <w:p w:rsidR="007A7911" w:rsidRDefault="007A7911" w:rsidP="005932DB">
                  <w:pPr>
                    <w:pStyle w:val="TableBodyText"/>
                  </w:pPr>
                  <w:r>
                    <w:t>…</w:t>
                  </w:r>
                </w:p>
              </w:tc>
            </w:tr>
            <w:tr w:rsidR="007A7911" w:rsidRPr="008E1D0C" w:rsidTr="005932DB">
              <w:tc>
                <w:tcPr>
                  <w:tcW w:w="927" w:type="dxa"/>
                  <w:vAlign w:val="bottom"/>
                </w:tcPr>
                <w:p w:rsidR="007A7911" w:rsidRPr="008E1D0C" w:rsidRDefault="007A7911" w:rsidP="005932DB">
                  <w:pPr>
                    <w:pStyle w:val="TableBodyText"/>
                    <w:jc w:val="left"/>
                    <w:rPr>
                      <w:rFonts w:cs="Arial"/>
                      <w:color w:val="000000"/>
                    </w:rPr>
                  </w:pPr>
                  <w:r w:rsidRPr="008E1D0C">
                    <w:rPr>
                      <w:rFonts w:cs="Arial"/>
                      <w:color w:val="000000"/>
                    </w:rPr>
                    <w:t>33</w:t>
                  </w:r>
                </w:p>
              </w:tc>
              <w:tc>
                <w:tcPr>
                  <w:tcW w:w="874" w:type="dxa"/>
                  <w:vAlign w:val="bottom"/>
                </w:tcPr>
                <w:p w:rsidR="007A7911" w:rsidRDefault="007A7911" w:rsidP="005932DB">
                  <w:pPr>
                    <w:pStyle w:val="TableBodyText"/>
                  </w:pPr>
                  <w:r>
                    <w:noBreakHyphen/>
                    <w:t>0.1</w:t>
                  </w:r>
                </w:p>
              </w:tc>
              <w:tc>
                <w:tcPr>
                  <w:tcW w:w="841" w:type="dxa"/>
                  <w:vAlign w:val="bottom"/>
                </w:tcPr>
                <w:p w:rsidR="007A7911" w:rsidRDefault="007A7911" w:rsidP="005932DB">
                  <w:pPr>
                    <w:pStyle w:val="TableBodyText"/>
                  </w:pPr>
                  <w:r>
                    <w:t>0.1</w:t>
                  </w:r>
                </w:p>
              </w:tc>
              <w:tc>
                <w:tcPr>
                  <w:tcW w:w="861"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t>…</w:t>
                  </w:r>
                </w:p>
              </w:tc>
              <w:tc>
                <w:tcPr>
                  <w:tcW w:w="839" w:type="dxa"/>
                  <w:vAlign w:val="bottom"/>
                </w:tcPr>
                <w:p w:rsidR="007A7911" w:rsidRDefault="007A7911" w:rsidP="005932DB">
                  <w:pPr>
                    <w:pStyle w:val="TableBodyText"/>
                  </w:pPr>
                  <w:r>
                    <w:t>…</w:t>
                  </w:r>
                </w:p>
              </w:tc>
              <w:tc>
                <w:tcPr>
                  <w:tcW w:w="855"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t>…</w:t>
                  </w:r>
                </w:p>
              </w:tc>
              <w:tc>
                <w:tcPr>
                  <w:tcW w:w="858" w:type="dxa"/>
                  <w:vAlign w:val="bottom"/>
                </w:tcPr>
                <w:p w:rsidR="007A7911" w:rsidRDefault="007A7911" w:rsidP="005932DB">
                  <w:pPr>
                    <w:pStyle w:val="TableBodyText"/>
                  </w:pPr>
                  <w:r>
                    <w:t>…</w:t>
                  </w:r>
                </w:p>
              </w:tc>
              <w:tc>
                <w:tcPr>
                  <w:tcW w:w="780" w:type="dxa"/>
                  <w:vAlign w:val="bottom"/>
                </w:tcPr>
                <w:p w:rsidR="007A7911" w:rsidRDefault="007A7911" w:rsidP="005932DB">
                  <w:pPr>
                    <w:pStyle w:val="TableBodyText"/>
                  </w:pPr>
                  <w:r>
                    <w:t>…</w:t>
                  </w:r>
                </w:p>
              </w:tc>
            </w:tr>
            <w:tr w:rsidR="007A7911" w:rsidRPr="008E1D0C" w:rsidTr="005932DB">
              <w:tc>
                <w:tcPr>
                  <w:tcW w:w="927" w:type="dxa"/>
                  <w:vAlign w:val="bottom"/>
                </w:tcPr>
                <w:p w:rsidR="007A7911" w:rsidRPr="008E1D0C" w:rsidRDefault="007A7911" w:rsidP="005932DB">
                  <w:pPr>
                    <w:pStyle w:val="TableBodyText"/>
                    <w:jc w:val="left"/>
                    <w:rPr>
                      <w:rFonts w:cs="Arial"/>
                      <w:color w:val="000000"/>
                    </w:rPr>
                  </w:pPr>
                  <w:r w:rsidRPr="008E1D0C">
                    <w:rPr>
                      <w:rFonts w:cs="Arial"/>
                      <w:color w:val="000000"/>
                    </w:rPr>
                    <w:t>34</w:t>
                  </w:r>
                </w:p>
              </w:tc>
              <w:tc>
                <w:tcPr>
                  <w:tcW w:w="874" w:type="dxa"/>
                  <w:vAlign w:val="bottom"/>
                </w:tcPr>
                <w:p w:rsidR="007A7911" w:rsidRDefault="007A7911" w:rsidP="005932DB">
                  <w:pPr>
                    <w:pStyle w:val="TableBodyText"/>
                  </w:pPr>
                  <w:r>
                    <w:noBreakHyphen/>
                    <w:t>0.1</w:t>
                  </w:r>
                </w:p>
              </w:tc>
              <w:tc>
                <w:tcPr>
                  <w:tcW w:w="841" w:type="dxa"/>
                  <w:vAlign w:val="bottom"/>
                </w:tcPr>
                <w:p w:rsidR="007A7911" w:rsidRDefault="007A7911" w:rsidP="005932DB">
                  <w:pPr>
                    <w:pStyle w:val="TableBodyText"/>
                  </w:pPr>
                  <w:r>
                    <w:t>0.1</w:t>
                  </w:r>
                </w:p>
              </w:tc>
              <w:tc>
                <w:tcPr>
                  <w:tcW w:w="861"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t>…</w:t>
                  </w:r>
                </w:p>
              </w:tc>
              <w:tc>
                <w:tcPr>
                  <w:tcW w:w="839" w:type="dxa"/>
                  <w:vAlign w:val="bottom"/>
                </w:tcPr>
                <w:p w:rsidR="007A7911" w:rsidRDefault="007A7911" w:rsidP="005932DB">
                  <w:pPr>
                    <w:pStyle w:val="TableBodyText"/>
                  </w:pPr>
                  <w:r>
                    <w:t>…</w:t>
                  </w:r>
                </w:p>
              </w:tc>
              <w:tc>
                <w:tcPr>
                  <w:tcW w:w="855"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t>…</w:t>
                  </w:r>
                </w:p>
              </w:tc>
              <w:tc>
                <w:tcPr>
                  <w:tcW w:w="858" w:type="dxa"/>
                  <w:vAlign w:val="bottom"/>
                </w:tcPr>
                <w:p w:rsidR="007A7911" w:rsidRDefault="007A7911" w:rsidP="005932DB">
                  <w:pPr>
                    <w:pStyle w:val="TableBodyText"/>
                  </w:pPr>
                  <w:r>
                    <w:t>…</w:t>
                  </w:r>
                </w:p>
              </w:tc>
              <w:tc>
                <w:tcPr>
                  <w:tcW w:w="780" w:type="dxa"/>
                  <w:vAlign w:val="bottom"/>
                </w:tcPr>
                <w:p w:rsidR="007A7911" w:rsidRDefault="007A7911" w:rsidP="005932DB">
                  <w:pPr>
                    <w:pStyle w:val="TableBodyText"/>
                  </w:pPr>
                  <w:r>
                    <w:t>…</w:t>
                  </w:r>
                </w:p>
              </w:tc>
            </w:tr>
            <w:tr w:rsidR="007A7911" w:rsidRPr="008E1D0C" w:rsidTr="005932DB">
              <w:tc>
                <w:tcPr>
                  <w:tcW w:w="927" w:type="dxa"/>
                  <w:vAlign w:val="bottom"/>
                </w:tcPr>
                <w:p w:rsidR="007A7911" w:rsidRPr="008E1D0C" w:rsidRDefault="007A7911" w:rsidP="005932DB">
                  <w:pPr>
                    <w:pStyle w:val="TableBodyText"/>
                    <w:jc w:val="left"/>
                    <w:rPr>
                      <w:rFonts w:cs="Arial"/>
                      <w:color w:val="000000"/>
                    </w:rPr>
                  </w:pPr>
                  <w:r w:rsidRPr="008E1D0C">
                    <w:rPr>
                      <w:rFonts w:cs="Arial"/>
                      <w:color w:val="000000"/>
                    </w:rPr>
                    <w:t>35</w:t>
                  </w:r>
                </w:p>
              </w:tc>
              <w:tc>
                <w:tcPr>
                  <w:tcW w:w="874" w:type="dxa"/>
                  <w:vAlign w:val="bottom"/>
                </w:tcPr>
                <w:p w:rsidR="007A7911" w:rsidRDefault="007A7911" w:rsidP="005932DB">
                  <w:pPr>
                    <w:pStyle w:val="TableBodyText"/>
                  </w:pPr>
                  <w:r>
                    <w:noBreakHyphen/>
                    <w:t>0.1</w:t>
                  </w:r>
                </w:p>
              </w:tc>
              <w:tc>
                <w:tcPr>
                  <w:tcW w:w="841" w:type="dxa"/>
                  <w:vAlign w:val="bottom"/>
                </w:tcPr>
                <w:p w:rsidR="007A7911" w:rsidRDefault="007A7911" w:rsidP="005932DB">
                  <w:pPr>
                    <w:pStyle w:val="TableBodyText"/>
                  </w:pPr>
                  <w:r>
                    <w:t>…</w:t>
                  </w:r>
                </w:p>
              </w:tc>
              <w:tc>
                <w:tcPr>
                  <w:tcW w:w="861" w:type="dxa"/>
                  <w:vAlign w:val="bottom"/>
                </w:tcPr>
                <w:p w:rsidR="007A7911" w:rsidRDefault="007A7911" w:rsidP="005932DB">
                  <w:pPr>
                    <w:pStyle w:val="TableBodyText"/>
                  </w:pPr>
                  <w:r>
                    <w:t>0.1</w:t>
                  </w:r>
                </w:p>
              </w:tc>
              <w:tc>
                <w:tcPr>
                  <w:tcW w:w="826" w:type="dxa"/>
                  <w:vAlign w:val="bottom"/>
                </w:tcPr>
                <w:p w:rsidR="007A7911" w:rsidRDefault="007A7911" w:rsidP="005932DB">
                  <w:pPr>
                    <w:pStyle w:val="TableBodyText"/>
                  </w:pPr>
                  <w:r>
                    <w:t>…</w:t>
                  </w:r>
                </w:p>
              </w:tc>
              <w:tc>
                <w:tcPr>
                  <w:tcW w:w="839" w:type="dxa"/>
                  <w:vAlign w:val="bottom"/>
                </w:tcPr>
                <w:p w:rsidR="007A7911" w:rsidRDefault="007A7911" w:rsidP="005932DB">
                  <w:pPr>
                    <w:pStyle w:val="TableBodyText"/>
                  </w:pPr>
                  <w:r>
                    <w:t>…</w:t>
                  </w:r>
                </w:p>
              </w:tc>
              <w:tc>
                <w:tcPr>
                  <w:tcW w:w="855"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t>…</w:t>
                  </w:r>
                </w:p>
              </w:tc>
              <w:tc>
                <w:tcPr>
                  <w:tcW w:w="858" w:type="dxa"/>
                  <w:vAlign w:val="bottom"/>
                </w:tcPr>
                <w:p w:rsidR="007A7911" w:rsidRDefault="007A7911" w:rsidP="005932DB">
                  <w:pPr>
                    <w:pStyle w:val="TableBodyText"/>
                  </w:pPr>
                  <w:r>
                    <w:t>…</w:t>
                  </w:r>
                </w:p>
              </w:tc>
              <w:tc>
                <w:tcPr>
                  <w:tcW w:w="780" w:type="dxa"/>
                  <w:vAlign w:val="bottom"/>
                </w:tcPr>
                <w:p w:rsidR="007A7911" w:rsidRDefault="007A7911" w:rsidP="005932DB">
                  <w:pPr>
                    <w:pStyle w:val="TableBodyText"/>
                  </w:pPr>
                  <w:r>
                    <w:t>…</w:t>
                  </w:r>
                </w:p>
              </w:tc>
            </w:tr>
            <w:tr w:rsidR="007A7911" w:rsidRPr="008E1D0C" w:rsidTr="005932DB">
              <w:tc>
                <w:tcPr>
                  <w:tcW w:w="927" w:type="dxa"/>
                  <w:vAlign w:val="bottom"/>
                </w:tcPr>
                <w:p w:rsidR="007A7911" w:rsidRPr="008E1D0C" w:rsidRDefault="007A7911" w:rsidP="005932DB">
                  <w:pPr>
                    <w:pStyle w:val="TableBodyText"/>
                    <w:jc w:val="left"/>
                    <w:rPr>
                      <w:rFonts w:cs="Arial"/>
                      <w:color w:val="000000"/>
                    </w:rPr>
                  </w:pPr>
                  <w:r w:rsidRPr="008E1D0C">
                    <w:rPr>
                      <w:rFonts w:cs="Arial"/>
                      <w:color w:val="000000"/>
                    </w:rPr>
                    <w:t>36</w:t>
                  </w:r>
                </w:p>
              </w:tc>
              <w:tc>
                <w:tcPr>
                  <w:tcW w:w="874" w:type="dxa"/>
                  <w:vAlign w:val="bottom"/>
                </w:tcPr>
                <w:p w:rsidR="007A7911" w:rsidRDefault="007A7911" w:rsidP="005932DB">
                  <w:pPr>
                    <w:pStyle w:val="TableBodyText"/>
                  </w:pPr>
                  <w:r>
                    <w:noBreakHyphen/>
                    <w:t>0.1</w:t>
                  </w:r>
                </w:p>
              </w:tc>
              <w:tc>
                <w:tcPr>
                  <w:tcW w:w="841" w:type="dxa"/>
                  <w:vAlign w:val="bottom"/>
                </w:tcPr>
                <w:p w:rsidR="007A7911" w:rsidRDefault="007A7911" w:rsidP="005932DB">
                  <w:pPr>
                    <w:pStyle w:val="TableBodyText"/>
                  </w:pPr>
                  <w:r>
                    <w:t>…</w:t>
                  </w:r>
                </w:p>
              </w:tc>
              <w:tc>
                <w:tcPr>
                  <w:tcW w:w="861" w:type="dxa"/>
                  <w:vAlign w:val="bottom"/>
                </w:tcPr>
                <w:p w:rsidR="007A7911" w:rsidRDefault="007A7911" w:rsidP="005932DB">
                  <w:pPr>
                    <w:pStyle w:val="TableBodyText"/>
                  </w:pPr>
                  <w:r>
                    <w:t>0.1</w:t>
                  </w:r>
                </w:p>
              </w:tc>
              <w:tc>
                <w:tcPr>
                  <w:tcW w:w="826" w:type="dxa"/>
                  <w:vAlign w:val="bottom"/>
                </w:tcPr>
                <w:p w:rsidR="007A7911" w:rsidRDefault="007A7911" w:rsidP="005932DB">
                  <w:pPr>
                    <w:pStyle w:val="TableBodyText"/>
                  </w:pPr>
                  <w:r>
                    <w:t>…</w:t>
                  </w:r>
                </w:p>
              </w:tc>
              <w:tc>
                <w:tcPr>
                  <w:tcW w:w="839" w:type="dxa"/>
                  <w:vAlign w:val="bottom"/>
                </w:tcPr>
                <w:p w:rsidR="007A7911" w:rsidRDefault="007A7911" w:rsidP="005932DB">
                  <w:pPr>
                    <w:pStyle w:val="TableBodyText"/>
                  </w:pPr>
                  <w:r>
                    <w:t>…</w:t>
                  </w:r>
                </w:p>
              </w:tc>
              <w:tc>
                <w:tcPr>
                  <w:tcW w:w="855"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t>…</w:t>
                  </w:r>
                </w:p>
              </w:tc>
              <w:tc>
                <w:tcPr>
                  <w:tcW w:w="858" w:type="dxa"/>
                  <w:vAlign w:val="bottom"/>
                </w:tcPr>
                <w:p w:rsidR="007A7911" w:rsidRDefault="007A7911" w:rsidP="005932DB">
                  <w:pPr>
                    <w:pStyle w:val="TableBodyText"/>
                  </w:pPr>
                  <w:r>
                    <w:t>…</w:t>
                  </w:r>
                </w:p>
              </w:tc>
              <w:tc>
                <w:tcPr>
                  <w:tcW w:w="780" w:type="dxa"/>
                  <w:vAlign w:val="bottom"/>
                </w:tcPr>
                <w:p w:rsidR="007A7911" w:rsidRDefault="007A7911" w:rsidP="005932DB">
                  <w:pPr>
                    <w:pStyle w:val="TableBodyText"/>
                  </w:pPr>
                  <w:r>
                    <w:t>…</w:t>
                  </w:r>
                </w:p>
              </w:tc>
            </w:tr>
            <w:tr w:rsidR="007A7911" w:rsidRPr="008E1D0C" w:rsidTr="005932DB">
              <w:tc>
                <w:tcPr>
                  <w:tcW w:w="927" w:type="dxa"/>
                  <w:vAlign w:val="bottom"/>
                </w:tcPr>
                <w:p w:rsidR="007A7911" w:rsidRPr="008E1D0C" w:rsidRDefault="007A7911" w:rsidP="005932DB">
                  <w:pPr>
                    <w:pStyle w:val="TableBodyText"/>
                    <w:jc w:val="left"/>
                    <w:rPr>
                      <w:rFonts w:cs="Arial"/>
                      <w:color w:val="000000"/>
                    </w:rPr>
                  </w:pPr>
                  <w:r w:rsidRPr="008E1D0C">
                    <w:rPr>
                      <w:rFonts w:cs="Arial"/>
                      <w:color w:val="000000"/>
                    </w:rPr>
                    <w:t>37</w:t>
                  </w:r>
                </w:p>
              </w:tc>
              <w:tc>
                <w:tcPr>
                  <w:tcW w:w="874" w:type="dxa"/>
                  <w:vAlign w:val="bottom"/>
                </w:tcPr>
                <w:p w:rsidR="007A7911" w:rsidRDefault="007A7911" w:rsidP="005932DB">
                  <w:pPr>
                    <w:pStyle w:val="TableBodyText"/>
                  </w:pPr>
                  <w:r>
                    <w:noBreakHyphen/>
                    <w:t>0.1</w:t>
                  </w:r>
                </w:p>
              </w:tc>
              <w:tc>
                <w:tcPr>
                  <w:tcW w:w="841" w:type="dxa"/>
                  <w:vAlign w:val="bottom"/>
                </w:tcPr>
                <w:p w:rsidR="007A7911" w:rsidRDefault="007A7911" w:rsidP="005932DB">
                  <w:pPr>
                    <w:pStyle w:val="TableBodyText"/>
                  </w:pPr>
                  <w:r>
                    <w:t>…</w:t>
                  </w:r>
                </w:p>
              </w:tc>
              <w:tc>
                <w:tcPr>
                  <w:tcW w:w="861" w:type="dxa"/>
                  <w:vAlign w:val="bottom"/>
                </w:tcPr>
                <w:p w:rsidR="007A7911" w:rsidRDefault="007A7911" w:rsidP="005932DB">
                  <w:pPr>
                    <w:pStyle w:val="TableBodyText"/>
                  </w:pPr>
                  <w:r>
                    <w:t>0.1</w:t>
                  </w:r>
                </w:p>
              </w:tc>
              <w:tc>
                <w:tcPr>
                  <w:tcW w:w="826" w:type="dxa"/>
                  <w:vAlign w:val="bottom"/>
                </w:tcPr>
                <w:p w:rsidR="007A7911" w:rsidRDefault="007A7911" w:rsidP="005932DB">
                  <w:pPr>
                    <w:pStyle w:val="TableBodyText"/>
                  </w:pPr>
                  <w:r>
                    <w:t>…</w:t>
                  </w:r>
                </w:p>
              </w:tc>
              <w:tc>
                <w:tcPr>
                  <w:tcW w:w="839" w:type="dxa"/>
                  <w:vAlign w:val="bottom"/>
                </w:tcPr>
                <w:p w:rsidR="007A7911" w:rsidRDefault="007A7911" w:rsidP="005932DB">
                  <w:pPr>
                    <w:pStyle w:val="TableBodyText"/>
                  </w:pPr>
                  <w:r>
                    <w:t>…</w:t>
                  </w:r>
                </w:p>
              </w:tc>
              <w:tc>
                <w:tcPr>
                  <w:tcW w:w="855"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t>…</w:t>
                  </w:r>
                </w:p>
              </w:tc>
              <w:tc>
                <w:tcPr>
                  <w:tcW w:w="858" w:type="dxa"/>
                  <w:vAlign w:val="bottom"/>
                </w:tcPr>
                <w:p w:rsidR="007A7911" w:rsidRDefault="007A7911" w:rsidP="005932DB">
                  <w:pPr>
                    <w:pStyle w:val="TableBodyText"/>
                  </w:pPr>
                  <w:r>
                    <w:t>…</w:t>
                  </w:r>
                </w:p>
              </w:tc>
              <w:tc>
                <w:tcPr>
                  <w:tcW w:w="780" w:type="dxa"/>
                  <w:vAlign w:val="bottom"/>
                </w:tcPr>
                <w:p w:rsidR="007A7911" w:rsidRDefault="007A7911" w:rsidP="005932DB">
                  <w:pPr>
                    <w:pStyle w:val="TableBodyText"/>
                  </w:pPr>
                  <w:r>
                    <w:t>…</w:t>
                  </w:r>
                </w:p>
              </w:tc>
            </w:tr>
            <w:tr w:rsidR="007A7911" w:rsidRPr="008E1D0C" w:rsidTr="005932DB">
              <w:tc>
                <w:tcPr>
                  <w:tcW w:w="927" w:type="dxa"/>
                  <w:vAlign w:val="bottom"/>
                </w:tcPr>
                <w:p w:rsidR="007A7911" w:rsidRPr="008E1D0C" w:rsidRDefault="007A7911" w:rsidP="005932DB">
                  <w:pPr>
                    <w:pStyle w:val="TableBodyText"/>
                    <w:jc w:val="left"/>
                    <w:rPr>
                      <w:rFonts w:cs="Arial"/>
                      <w:color w:val="000000"/>
                    </w:rPr>
                  </w:pPr>
                  <w:r w:rsidRPr="008E1D0C">
                    <w:rPr>
                      <w:rFonts w:cs="Arial"/>
                      <w:color w:val="000000"/>
                    </w:rPr>
                    <w:t>38</w:t>
                  </w:r>
                </w:p>
              </w:tc>
              <w:tc>
                <w:tcPr>
                  <w:tcW w:w="874" w:type="dxa"/>
                  <w:vAlign w:val="bottom"/>
                </w:tcPr>
                <w:p w:rsidR="007A7911" w:rsidRDefault="007A7911" w:rsidP="005932DB">
                  <w:pPr>
                    <w:pStyle w:val="TableBodyText"/>
                  </w:pPr>
                  <w:r>
                    <w:noBreakHyphen/>
                    <w:t>0.1</w:t>
                  </w:r>
                </w:p>
              </w:tc>
              <w:tc>
                <w:tcPr>
                  <w:tcW w:w="841" w:type="dxa"/>
                  <w:vAlign w:val="bottom"/>
                </w:tcPr>
                <w:p w:rsidR="007A7911" w:rsidRDefault="007A7911" w:rsidP="005932DB">
                  <w:pPr>
                    <w:pStyle w:val="TableBodyText"/>
                  </w:pPr>
                  <w:r>
                    <w:t>…</w:t>
                  </w:r>
                </w:p>
              </w:tc>
              <w:tc>
                <w:tcPr>
                  <w:tcW w:w="861" w:type="dxa"/>
                  <w:vAlign w:val="bottom"/>
                </w:tcPr>
                <w:p w:rsidR="007A7911" w:rsidRDefault="007A7911" w:rsidP="005932DB">
                  <w:pPr>
                    <w:pStyle w:val="TableBodyText"/>
                  </w:pPr>
                  <w:r>
                    <w:t>0.1</w:t>
                  </w:r>
                </w:p>
              </w:tc>
              <w:tc>
                <w:tcPr>
                  <w:tcW w:w="826" w:type="dxa"/>
                  <w:vAlign w:val="bottom"/>
                </w:tcPr>
                <w:p w:rsidR="007A7911" w:rsidRDefault="007A7911" w:rsidP="005932DB">
                  <w:pPr>
                    <w:pStyle w:val="TableBodyText"/>
                  </w:pPr>
                  <w:r>
                    <w:t>…</w:t>
                  </w:r>
                </w:p>
              </w:tc>
              <w:tc>
                <w:tcPr>
                  <w:tcW w:w="839" w:type="dxa"/>
                  <w:vAlign w:val="bottom"/>
                </w:tcPr>
                <w:p w:rsidR="007A7911" w:rsidRDefault="007A7911" w:rsidP="005932DB">
                  <w:pPr>
                    <w:pStyle w:val="TableBodyText"/>
                  </w:pPr>
                  <w:r>
                    <w:t>…</w:t>
                  </w:r>
                </w:p>
              </w:tc>
              <w:tc>
                <w:tcPr>
                  <w:tcW w:w="855"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t>…</w:t>
                  </w:r>
                </w:p>
              </w:tc>
              <w:tc>
                <w:tcPr>
                  <w:tcW w:w="858" w:type="dxa"/>
                  <w:vAlign w:val="bottom"/>
                </w:tcPr>
                <w:p w:rsidR="007A7911" w:rsidRDefault="007A7911" w:rsidP="005932DB">
                  <w:pPr>
                    <w:pStyle w:val="TableBodyText"/>
                  </w:pPr>
                  <w:r>
                    <w:t>…</w:t>
                  </w:r>
                </w:p>
              </w:tc>
              <w:tc>
                <w:tcPr>
                  <w:tcW w:w="780" w:type="dxa"/>
                  <w:vAlign w:val="bottom"/>
                </w:tcPr>
                <w:p w:rsidR="007A7911" w:rsidRDefault="007A7911" w:rsidP="005932DB">
                  <w:pPr>
                    <w:pStyle w:val="TableBodyText"/>
                  </w:pPr>
                  <w:r>
                    <w:t>…</w:t>
                  </w:r>
                </w:p>
              </w:tc>
            </w:tr>
            <w:tr w:rsidR="007A7911" w:rsidRPr="008E1D0C" w:rsidTr="005932DB">
              <w:tc>
                <w:tcPr>
                  <w:tcW w:w="927" w:type="dxa"/>
                  <w:vAlign w:val="bottom"/>
                </w:tcPr>
                <w:p w:rsidR="007A7911" w:rsidRPr="008E1D0C" w:rsidRDefault="007A7911" w:rsidP="005932DB">
                  <w:pPr>
                    <w:pStyle w:val="TableBodyText"/>
                    <w:jc w:val="left"/>
                    <w:rPr>
                      <w:rFonts w:cs="Arial"/>
                      <w:color w:val="000000"/>
                    </w:rPr>
                  </w:pPr>
                  <w:r w:rsidRPr="008E1D0C">
                    <w:rPr>
                      <w:rFonts w:cs="Arial"/>
                      <w:color w:val="000000"/>
                    </w:rPr>
                    <w:t>39</w:t>
                  </w:r>
                </w:p>
              </w:tc>
              <w:tc>
                <w:tcPr>
                  <w:tcW w:w="874" w:type="dxa"/>
                  <w:vAlign w:val="bottom"/>
                </w:tcPr>
                <w:p w:rsidR="007A7911" w:rsidRDefault="007A7911" w:rsidP="005932DB">
                  <w:pPr>
                    <w:pStyle w:val="TableBodyText"/>
                  </w:pPr>
                  <w:r>
                    <w:noBreakHyphen/>
                    <w:t>0.1</w:t>
                  </w:r>
                </w:p>
              </w:tc>
              <w:tc>
                <w:tcPr>
                  <w:tcW w:w="841" w:type="dxa"/>
                  <w:vAlign w:val="bottom"/>
                </w:tcPr>
                <w:p w:rsidR="007A7911" w:rsidRDefault="007A7911" w:rsidP="005932DB">
                  <w:pPr>
                    <w:pStyle w:val="TableBodyText"/>
                  </w:pPr>
                  <w:r>
                    <w:t>…</w:t>
                  </w:r>
                </w:p>
              </w:tc>
              <w:tc>
                <w:tcPr>
                  <w:tcW w:w="861" w:type="dxa"/>
                  <w:vAlign w:val="bottom"/>
                </w:tcPr>
                <w:p w:rsidR="007A7911" w:rsidRDefault="007A7911" w:rsidP="005932DB">
                  <w:pPr>
                    <w:pStyle w:val="TableBodyText"/>
                  </w:pPr>
                  <w:r>
                    <w:t>0.1</w:t>
                  </w:r>
                </w:p>
              </w:tc>
              <w:tc>
                <w:tcPr>
                  <w:tcW w:w="826" w:type="dxa"/>
                  <w:vAlign w:val="bottom"/>
                </w:tcPr>
                <w:p w:rsidR="007A7911" w:rsidRDefault="007A7911" w:rsidP="005932DB">
                  <w:pPr>
                    <w:pStyle w:val="TableBodyText"/>
                  </w:pPr>
                  <w:r>
                    <w:t>…</w:t>
                  </w:r>
                </w:p>
              </w:tc>
              <w:tc>
                <w:tcPr>
                  <w:tcW w:w="839" w:type="dxa"/>
                  <w:vAlign w:val="bottom"/>
                </w:tcPr>
                <w:p w:rsidR="007A7911" w:rsidRDefault="007A7911" w:rsidP="005932DB">
                  <w:pPr>
                    <w:pStyle w:val="TableBodyText"/>
                  </w:pPr>
                  <w:r>
                    <w:t>…</w:t>
                  </w:r>
                </w:p>
              </w:tc>
              <w:tc>
                <w:tcPr>
                  <w:tcW w:w="855" w:type="dxa"/>
                  <w:vAlign w:val="bottom"/>
                </w:tcPr>
                <w:p w:rsidR="007A7911" w:rsidRDefault="007A7911" w:rsidP="005932DB">
                  <w:pPr>
                    <w:pStyle w:val="TableBodyText"/>
                  </w:pPr>
                  <w:r>
                    <w:t>…</w:t>
                  </w:r>
                </w:p>
              </w:tc>
              <w:tc>
                <w:tcPr>
                  <w:tcW w:w="826" w:type="dxa"/>
                  <w:vAlign w:val="bottom"/>
                </w:tcPr>
                <w:p w:rsidR="007A7911" w:rsidRDefault="007A7911" w:rsidP="005932DB">
                  <w:pPr>
                    <w:pStyle w:val="TableBodyText"/>
                  </w:pPr>
                  <w:r>
                    <w:t>…</w:t>
                  </w:r>
                </w:p>
              </w:tc>
              <w:tc>
                <w:tcPr>
                  <w:tcW w:w="858" w:type="dxa"/>
                  <w:vAlign w:val="bottom"/>
                </w:tcPr>
                <w:p w:rsidR="007A7911" w:rsidRDefault="007A7911" w:rsidP="005932DB">
                  <w:pPr>
                    <w:pStyle w:val="TableBodyText"/>
                  </w:pPr>
                  <w:r>
                    <w:t>…</w:t>
                  </w:r>
                </w:p>
              </w:tc>
              <w:tc>
                <w:tcPr>
                  <w:tcW w:w="780" w:type="dxa"/>
                  <w:vAlign w:val="bottom"/>
                </w:tcPr>
                <w:p w:rsidR="007A7911" w:rsidRDefault="007A7911" w:rsidP="005932DB">
                  <w:pPr>
                    <w:pStyle w:val="TableBodyText"/>
                  </w:pPr>
                  <w:r>
                    <w:t>…</w:t>
                  </w:r>
                </w:p>
              </w:tc>
            </w:tr>
            <w:tr w:rsidR="007A7911" w:rsidRPr="008E1D0C" w:rsidTr="005932DB">
              <w:tc>
                <w:tcPr>
                  <w:tcW w:w="927" w:type="dxa"/>
                  <w:tcBorders>
                    <w:bottom w:val="single" w:sz="4" w:space="0" w:color="BFBFBF"/>
                  </w:tcBorders>
                  <w:vAlign w:val="bottom"/>
                </w:tcPr>
                <w:p w:rsidR="007A7911" w:rsidRPr="008E1D0C" w:rsidRDefault="007A7911" w:rsidP="005932DB">
                  <w:pPr>
                    <w:pStyle w:val="TableBodyText"/>
                    <w:jc w:val="left"/>
                    <w:rPr>
                      <w:rFonts w:cs="Arial"/>
                      <w:color w:val="000000"/>
                    </w:rPr>
                  </w:pPr>
                  <w:r w:rsidRPr="008E1D0C">
                    <w:rPr>
                      <w:rFonts w:cs="Arial"/>
                      <w:color w:val="000000"/>
                    </w:rPr>
                    <w:t>40</w:t>
                  </w:r>
                </w:p>
              </w:tc>
              <w:tc>
                <w:tcPr>
                  <w:tcW w:w="874" w:type="dxa"/>
                  <w:tcBorders>
                    <w:bottom w:val="single" w:sz="4" w:space="0" w:color="BFBFBF"/>
                  </w:tcBorders>
                  <w:vAlign w:val="bottom"/>
                </w:tcPr>
                <w:p w:rsidR="007A7911" w:rsidRDefault="007A7911" w:rsidP="005932DB">
                  <w:pPr>
                    <w:pStyle w:val="TableBodyText"/>
                  </w:pPr>
                  <w:r>
                    <w:noBreakHyphen/>
                    <w:t>0.1</w:t>
                  </w:r>
                </w:p>
              </w:tc>
              <w:tc>
                <w:tcPr>
                  <w:tcW w:w="841" w:type="dxa"/>
                  <w:tcBorders>
                    <w:bottom w:val="single" w:sz="4" w:space="0" w:color="BFBFBF"/>
                  </w:tcBorders>
                  <w:vAlign w:val="bottom"/>
                </w:tcPr>
                <w:p w:rsidR="007A7911" w:rsidRDefault="007A7911" w:rsidP="005932DB">
                  <w:pPr>
                    <w:pStyle w:val="TableBodyText"/>
                  </w:pPr>
                  <w:r>
                    <w:t>…</w:t>
                  </w:r>
                </w:p>
              </w:tc>
              <w:tc>
                <w:tcPr>
                  <w:tcW w:w="861" w:type="dxa"/>
                  <w:tcBorders>
                    <w:bottom w:val="single" w:sz="4" w:space="0" w:color="BFBFBF"/>
                  </w:tcBorders>
                  <w:vAlign w:val="bottom"/>
                </w:tcPr>
                <w:p w:rsidR="007A7911" w:rsidRDefault="007A7911" w:rsidP="005932DB">
                  <w:pPr>
                    <w:pStyle w:val="TableBodyText"/>
                  </w:pPr>
                  <w:r>
                    <w:t>0.1</w:t>
                  </w:r>
                </w:p>
              </w:tc>
              <w:tc>
                <w:tcPr>
                  <w:tcW w:w="826" w:type="dxa"/>
                  <w:tcBorders>
                    <w:bottom w:val="single" w:sz="4" w:space="0" w:color="BFBFBF"/>
                  </w:tcBorders>
                  <w:vAlign w:val="bottom"/>
                </w:tcPr>
                <w:p w:rsidR="007A7911" w:rsidRDefault="007A7911" w:rsidP="005932DB">
                  <w:pPr>
                    <w:pStyle w:val="TableBodyText"/>
                  </w:pPr>
                  <w:r>
                    <w:t>…</w:t>
                  </w:r>
                </w:p>
              </w:tc>
              <w:tc>
                <w:tcPr>
                  <w:tcW w:w="839" w:type="dxa"/>
                  <w:tcBorders>
                    <w:bottom w:val="single" w:sz="4" w:space="0" w:color="BFBFBF"/>
                  </w:tcBorders>
                  <w:vAlign w:val="bottom"/>
                </w:tcPr>
                <w:p w:rsidR="007A7911" w:rsidRDefault="007A7911" w:rsidP="005932DB">
                  <w:pPr>
                    <w:pStyle w:val="TableBodyText"/>
                  </w:pPr>
                  <w:r>
                    <w:t>…</w:t>
                  </w:r>
                </w:p>
              </w:tc>
              <w:tc>
                <w:tcPr>
                  <w:tcW w:w="855" w:type="dxa"/>
                  <w:tcBorders>
                    <w:bottom w:val="single" w:sz="4" w:space="0" w:color="BFBFBF"/>
                  </w:tcBorders>
                  <w:vAlign w:val="bottom"/>
                </w:tcPr>
                <w:p w:rsidR="007A7911" w:rsidRDefault="007A7911" w:rsidP="005932DB">
                  <w:pPr>
                    <w:pStyle w:val="TableBodyText"/>
                  </w:pPr>
                  <w:r>
                    <w:t>…</w:t>
                  </w:r>
                </w:p>
              </w:tc>
              <w:tc>
                <w:tcPr>
                  <w:tcW w:w="826" w:type="dxa"/>
                  <w:tcBorders>
                    <w:bottom w:val="single" w:sz="4" w:space="0" w:color="BFBFBF"/>
                  </w:tcBorders>
                  <w:vAlign w:val="bottom"/>
                </w:tcPr>
                <w:p w:rsidR="007A7911" w:rsidRDefault="007A7911" w:rsidP="005932DB">
                  <w:pPr>
                    <w:pStyle w:val="TableBodyText"/>
                  </w:pPr>
                  <w:r>
                    <w:t>…</w:t>
                  </w:r>
                </w:p>
              </w:tc>
              <w:tc>
                <w:tcPr>
                  <w:tcW w:w="858" w:type="dxa"/>
                  <w:tcBorders>
                    <w:bottom w:val="single" w:sz="4" w:space="0" w:color="BFBFBF"/>
                  </w:tcBorders>
                  <w:vAlign w:val="bottom"/>
                </w:tcPr>
                <w:p w:rsidR="007A7911" w:rsidRDefault="007A7911" w:rsidP="005932DB">
                  <w:pPr>
                    <w:pStyle w:val="TableBodyText"/>
                  </w:pPr>
                  <w:r>
                    <w:t>…</w:t>
                  </w:r>
                </w:p>
              </w:tc>
              <w:tc>
                <w:tcPr>
                  <w:tcW w:w="780" w:type="dxa"/>
                  <w:tcBorders>
                    <w:bottom w:val="single" w:sz="4" w:space="0" w:color="BFBFBF"/>
                  </w:tcBorders>
                  <w:vAlign w:val="bottom"/>
                </w:tcPr>
                <w:p w:rsidR="007A7911" w:rsidRDefault="007A7911" w:rsidP="005932DB">
                  <w:pPr>
                    <w:pStyle w:val="TableBodyText"/>
                  </w:pPr>
                  <w:r>
                    <w:t>…</w:t>
                  </w:r>
                </w:p>
              </w:tc>
            </w:tr>
          </w:tbl>
          <w:p w:rsidR="007A7911" w:rsidRDefault="007A7911" w:rsidP="005932DB"/>
        </w:tc>
      </w:tr>
      <w:tr w:rsidR="007A7911" w:rsidTr="005932DB">
        <w:trPr>
          <w:cantSplit/>
        </w:trPr>
        <w:tc>
          <w:tcPr>
            <w:tcW w:w="8771" w:type="dxa"/>
            <w:tcBorders>
              <w:top w:val="nil"/>
              <w:left w:val="nil"/>
              <w:bottom w:val="nil"/>
              <w:right w:val="nil"/>
            </w:tcBorders>
            <w:shd w:val="clear" w:color="auto" w:fill="auto"/>
          </w:tcPr>
          <w:p w:rsidR="007A7911" w:rsidRPr="00CC76F5" w:rsidRDefault="00A7794C" w:rsidP="005932DB">
            <w:pPr>
              <w:pStyle w:val="Continued"/>
            </w:pPr>
            <w:r>
              <w:t>(continued next page</w:t>
            </w:r>
            <w:r w:rsidR="007A7911">
              <w:t>).</w:t>
            </w:r>
          </w:p>
        </w:tc>
      </w:tr>
      <w:tr w:rsidR="007A7911" w:rsidTr="005932DB">
        <w:trPr>
          <w:cantSplit/>
        </w:trPr>
        <w:tc>
          <w:tcPr>
            <w:tcW w:w="8771" w:type="dxa"/>
            <w:tcBorders>
              <w:top w:val="nil"/>
              <w:left w:val="nil"/>
              <w:bottom w:val="single" w:sz="6" w:space="0" w:color="78A22F"/>
              <w:right w:val="nil"/>
            </w:tcBorders>
            <w:shd w:val="clear" w:color="auto" w:fill="auto"/>
          </w:tcPr>
          <w:p w:rsidR="007A7911" w:rsidRDefault="007A7911" w:rsidP="005932DB">
            <w:pPr>
              <w:pStyle w:val="Box"/>
              <w:spacing w:before="0" w:line="120" w:lineRule="exact"/>
            </w:pPr>
          </w:p>
        </w:tc>
      </w:tr>
      <w:tr w:rsidR="007A7911" w:rsidRPr="000863A5"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5932DB">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7A7911" w:rsidTr="005932DB">
        <w:tc>
          <w:tcPr>
            <w:tcW w:w="8771" w:type="dxa"/>
            <w:tcBorders>
              <w:top w:val="single" w:sz="6" w:space="0" w:color="78A22F"/>
              <w:left w:val="nil"/>
              <w:bottom w:val="nil"/>
              <w:right w:val="nil"/>
            </w:tcBorders>
            <w:shd w:val="clear" w:color="auto" w:fill="auto"/>
          </w:tcPr>
          <w:p w:rsidR="007A7911" w:rsidRPr="006E08D5" w:rsidRDefault="007A7911" w:rsidP="005932DB">
            <w:pPr>
              <w:pStyle w:val="TableTitle"/>
              <w:rPr>
                <w:sz w:val="20"/>
                <w:szCs w:val="20"/>
              </w:rPr>
            </w:pPr>
            <w:r>
              <w:rPr>
                <w:b w:val="0"/>
              </w:rPr>
              <w:t>Table 3.</w:t>
            </w:r>
            <w:r>
              <w:rPr>
                <w:b w:val="0"/>
                <w:noProof/>
              </w:rPr>
              <w:t>19</w:t>
            </w:r>
            <w:r>
              <w:tab/>
            </w:r>
            <w:r w:rsidRPr="001C30DA">
              <w:rPr>
                <w:b w:val="0"/>
                <w:sz w:val="18"/>
                <w:szCs w:val="18"/>
              </w:rPr>
              <w:t>(continued)</w:t>
            </w:r>
          </w:p>
        </w:tc>
      </w:tr>
      <w:tr w:rsidR="007A7911" w:rsidTr="005932DB">
        <w:trPr>
          <w:cantSplit/>
        </w:trPr>
        <w:tc>
          <w:tcPr>
            <w:tcW w:w="8771" w:type="dxa"/>
            <w:tcBorders>
              <w:top w:val="nil"/>
              <w:left w:val="nil"/>
              <w:bottom w:val="nil"/>
              <w:right w:val="nil"/>
            </w:tcBorders>
            <w:shd w:val="clear" w:color="auto" w:fill="auto"/>
          </w:tcPr>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858"/>
              <w:gridCol w:w="880"/>
              <w:gridCol w:w="849"/>
              <w:gridCol w:w="868"/>
              <w:gridCol w:w="833"/>
              <w:gridCol w:w="846"/>
              <w:gridCol w:w="863"/>
              <w:gridCol w:w="833"/>
              <w:gridCol w:w="865"/>
              <w:gridCol w:w="792"/>
            </w:tblGrid>
            <w:tr w:rsidR="007A7911" w:rsidRPr="00955B06" w:rsidTr="002311C3">
              <w:trPr>
                <w:tblHeader/>
              </w:trPr>
              <w:tc>
                <w:tcPr>
                  <w:tcW w:w="858" w:type="dxa"/>
                  <w:tcBorders>
                    <w:top w:val="single" w:sz="4" w:space="0" w:color="BFBFBF"/>
                    <w:bottom w:val="single" w:sz="4" w:space="0" w:color="BFBFBF"/>
                  </w:tcBorders>
                  <w:vAlign w:val="bottom"/>
                </w:tcPr>
                <w:p w:rsidR="007A7911" w:rsidRPr="00955B06" w:rsidRDefault="007A7911" w:rsidP="005932DB">
                  <w:pPr>
                    <w:pStyle w:val="TableColumnHeading"/>
                    <w:jc w:val="left"/>
                  </w:pPr>
                  <w:r>
                    <w:t>Age</w:t>
                  </w:r>
                </w:p>
              </w:tc>
              <w:tc>
                <w:tcPr>
                  <w:tcW w:w="880" w:type="dxa"/>
                  <w:tcBorders>
                    <w:top w:val="single" w:sz="4" w:space="0" w:color="BFBFBF"/>
                    <w:bottom w:val="single" w:sz="4" w:space="0" w:color="BFBFBF"/>
                  </w:tcBorders>
                  <w:vAlign w:val="bottom"/>
                </w:tcPr>
                <w:p w:rsidR="007A7911" w:rsidRPr="00955B06" w:rsidRDefault="007A7911" w:rsidP="005932DB">
                  <w:pPr>
                    <w:pStyle w:val="TableColumnHeading"/>
                  </w:pPr>
                  <w:r w:rsidRPr="00955B06">
                    <w:t>NSW</w:t>
                  </w:r>
                </w:p>
              </w:tc>
              <w:tc>
                <w:tcPr>
                  <w:tcW w:w="849" w:type="dxa"/>
                  <w:tcBorders>
                    <w:top w:val="single" w:sz="4" w:space="0" w:color="BFBFBF"/>
                    <w:bottom w:val="single" w:sz="4" w:space="0" w:color="BFBFBF"/>
                  </w:tcBorders>
                  <w:vAlign w:val="bottom"/>
                </w:tcPr>
                <w:p w:rsidR="007A7911" w:rsidRPr="00955B06" w:rsidRDefault="007A7911" w:rsidP="005932DB">
                  <w:pPr>
                    <w:pStyle w:val="TableColumnHeading"/>
                  </w:pPr>
                  <w:r>
                    <w:t>VIC</w:t>
                  </w:r>
                </w:p>
              </w:tc>
              <w:tc>
                <w:tcPr>
                  <w:tcW w:w="868" w:type="dxa"/>
                  <w:tcBorders>
                    <w:top w:val="single" w:sz="4" w:space="0" w:color="BFBFBF"/>
                    <w:bottom w:val="single" w:sz="4" w:space="0" w:color="BFBFBF"/>
                  </w:tcBorders>
                  <w:vAlign w:val="bottom"/>
                </w:tcPr>
                <w:p w:rsidR="007A7911" w:rsidRPr="00955B06" w:rsidRDefault="007A7911" w:rsidP="005932DB">
                  <w:pPr>
                    <w:pStyle w:val="TableColumnHeading"/>
                  </w:pPr>
                  <w:r w:rsidRPr="00955B06">
                    <w:t>QLD</w:t>
                  </w:r>
                </w:p>
              </w:tc>
              <w:tc>
                <w:tcPr>
                  <w:tcW w:w="833" w:type="dxa"/>
                  <w:tcBorders>
                    <w:top w:val="single" w:sz="4" w:space="0" w:color="BFBFBF"/>
                    <w:bottom w:val="single" w:sz="4" w:space="0" w:color="BFBFBF"/>
                  </w:tcBorders>
                  <w:vAlign w:val="bottom"/>
                </w:tcPr>
                <w:p w:rsidR="007A7911" w:rsidRPr="00955B06" w:rsidRDefault="007A7911" w:rsidP="005932DB">
                  <w:pPr>
                    <w:pStyle w:val="TableColumnHeading"/>
                  </w:pPr>
                  <w:r w:rsidRPr="00955B06">
                    <w:t>SA</w:t>
                  </w:r>
                </w:p>
              </w:tc>
              <w:tc>
                <w:tcPr>
                  <w:tcW w:w="846" w:type="dxa"/>
                  <w:tcBorders>
                    <w:top w:val="single" w:sz="4" w:space="0" w:color="BFBFBF"/>
                    <w:bottom w:val="single" w:sz="4" w:space="0" w:color="BFBFBF"/>
                  </w:tcBorders>
                  <w:vAlign w:val="bottom"/>
                </w:tcPr>
                <w:p w:rsidR="007A7911" w:rsidRPr="00955B06" w:rsidRDefault="007A7911" w:rsidP="005932DB">
                  <w:pPr>
                    <w:pStyle w:val="TableColumnHeading"/>
                  </w:pPr>
                  <w:r w:rsidRPr="00955B06">
                    <w:t>WA</w:t>
                  </w:r>
                </w:p>
              </w:tc>
              <w:tc>
                <w:tcPr>
                  <w:tcW w:w="863" w:type="dxa"/>
                  <w:tcBorders>
                    <w:top w:val="single" w:sz="4" w:space="0" w:color="BFBFBF"/>
                    <w:bottom w:val="single" w:sz="4" w:space="0" w:color="BFBFBF"/>
                  </w:tcBorders>
                  <w:vAlign w:val="bottom"/>
                </w:tcPr>
                <w:p w:rsidR="007A7911" w:rsidRPr="00955B06" w:rsidRDefault="007A7911" w:rsidP="005932DB">
                  <w:pPr>
                    <w:pStyle w:val="TableColumnHeading"/>
                  </w:pPr>
                  <w:r>
                    <w:t>TAS</w:t>
                  </w:r>
                </w:p>
              </w:tc>
              <w:tc>
                <w:tcPr>
                  <w:tcW w:w="833" w:type="dxa"/>
                  <w:tcBorders>
                    <w:top w:val="single" w:sz="4" w:space="0" w:color="BFBFBF"/>
                    <w:bottom w:val="single" w:sz="4" w:space="0" w:color="BFBFBF"/>
                  </w:tcBorders>
                  <w:vAlign w:val="bottom"/>
                </w:tcPr>
                <w:p w:rsidR="007A7911" w:rsidRPr="00955B06" w:rsidRDefault="007A7911" w:rsidP="005932DB">
                  <w:pPr>
                    <w:pStyle w:val="TableColumnHeading"/>
                  </w:pPr>
                  <w:r w:rsidRPr="00955B06">
                    <w:t>NT</w:t>
                  </w:r>
                </w:p>
              </w:tc>
              <w:tc>
                <w:tcPr>
                  <w:tcW w:w="865" w:type="dxa"/>
                  <w:tcBorders>
                    <w:top w:val="single" w:sz="4" w:space="0" w:color="BFBFBF"/>
                    <w:bottom w:val="single" w:sz="4" w:space="0" w:color="BFBFBF"/>
                  </w:tcBorders>
                  <w:vAlign w:val="bottom"/>
                </w:tcPr>
                <w:p w:rsidR="007A7911" w:rsidRPr="00955B06" w:rsidRDefault="007A7911" w:rsidP="005932DB">
                  <w:pPr>
                    <w:pStyle w:val="TableColumnHeading"/>
                  </w:pPr>
                  <w:r w:rsidRPr="00955B06">
                    <w:t>ACT</w:t>
                  </w:r>
                </w:p>
              </w:tc>
              <w:tc>
                <w:tcPr>
                  <w:tcW w:w="792" w:type="dxa"/>
                  <w:tcBorders>
                    <w:top w:val="single" w:sz="4" w:space="0" w:color="BFBFBF"/>
                    <w:bottom w:val="single" w:sz="4" w:space="0" w:color="BFBFBF"/>
                  </w:tcBorders>
                  <w:vAlign w:val="bottom"/>
                </w:tcPr>
                <w:p w:rsidR="007A7911" w:rsidRPr="00955B06" w:rsidRDefault="007A7911" w:rsidP="005932DB">
                  <w:pPr>
                    <w:pStyle w:val="TableColumnHeading"/>
                    <w:ind w:right="11"/>
                  </w:pPr>
                  <w:proofErr w:type="spellStart"/>
                  <w:r>
                    <w:t>AUST</w:t>
                  </w:r>
                  <w:proofErr w:type="spellEnd"/>
                  <w:r w:rsidRPr="009431EF">
                    <w:rPr>
                      <w:rStyle w:val="NoteLabel"/>
                      <w:i w:val="0"/>
                    </w:rPr>
                    <w:t>b</w:t>
                  </w:r>
                </w:p>
              </w:tc>
            </w:tr>
            <w:tr w:rsidR="007A7911" w:rsidRPr="00955B06" w:rsidTr="005932DB">
              <w:tc>
                <w:tcPr>
                  <w:tcW w:w="858" w:type="dxa"/>
                  <w:tcBorders>
                    <w:top w:val="single" w:sz="4" w:space="0" w:color="BFBFBF"/>
                  </w:tcBorders>
                  <w:vAlign w:val="bottom"/>
                </w:tcPr>
                <w:p w:rsidR="007A7911" w:rsidRDefault="007A7911" w:rsidP="005932DB">
                  <w:pPr>
                    <w:pStyle w:val="TableBodyText"/>
                    <w:spacing w:before="120"/>
                    <w:jc w:val="left"/>
                    <w:rPr>
                      <w:rFonts w:cs="Arial"/>
                      <w:color w:val="000000"/>
                    </w:rPr>
                  </w:pPr>
                  <w:r>
                    <w:rPr>
                      <w:rFonts w:cs="Arial"/>
                      <w:color w:val="000000"/>
                    </w:rPr>
                    <w:t>41</w:t>
                  </w:r>
                </w:p>
              </w:tc>
              <w:tc>
                <w:tcPr>
                  <w:tcW w:w="880" w:type="dxa"/>
                  <w:tcBorders>
                    <w:top w:val="single" w:sz="4" w:space="0" w:color="BFBFBF"/>
                  </w:tcBorders>
                  <w:vAlign w:val="bottom"/>
                </w:tcPr>
                <w:p w:rsidR="007A7911" w:rsidRDefault="007A7911" w:rsidP="005932DB">
                  <w:pPr>
                    <w:pStyle w:val="TableBodyText"/>
                  </w:pPr>
                  <w:r>
                    <w:noBreakHyphen/>
                    <w:t>0.1</w:t>
                  </w:r>
                </w:p>
              </w:tc>
              <w:tc>
                <w:tcPr>
                  <w:tcW w:w="849" w:type="dxa"/>
                  <w:tcBorders>
                    <w:top w:val="single" w:sz="4" w:space="0" w:color="BFBFBF"/>
                  </w:tcBorders>
                  <w:vAlign w:val="bottom"/>
                </w:tcPr>
                <w:p w:rsidR="007A7911" w:rsidRDefault="007A7911" w:rsidP="005932DB">
                  <w:pPr>
                    <w:pStyle w:val="TableBodyText"/>
                  </w:pPr>
                  <w:r>
                    <w:t>…</w:t>
                  </w:r>
                </w:p>
              </w:tc>
              <w:tc>
                <w:tcPr>
                  <w:tcW w:w="868" w:type="dxa"/>
                  <w:tcBorders>
                    <w:top w:val="single" w:sz="4" w:space="0" w:color="BFBFBF"/>
                  </w:tcBorders>
                  <w:vAlign w:val="bottom"/>
                </w:tcPr>
                <w:p w:rsidR="007A7911" w:rsidRDefault="007A7911" w:rsidP="005932DB">
                  <w:pPr>
                    <w:pStyle w:val="TableBodyText"/>
                  </w:pPr>
                  <w:r>
                    <w:t>0.1</w:t>
                  </w:r>
                </w:p>
              </w:tc>
              <w:tc>
                <w:tcPr>
                  <w:tcW w:w="833" w:type="dxa"/>
                  <w:tcBorders>
                    <w:top w:val="single" w:sz="4" w:space="0" w:color="BFBFBF"/>
                  </w:tcBorders>
                  <w:vAlign w:val="bottom"/>
                </w:tcPr>
                <w:p w:rsidR="007A7911" w:rsidRDefault="007A7911" w:rsidP="005932DB">
                  <w:pPr>
                    <w:pStyle w:val="TableBodyText"/>
                  </w:pPr>
                  <w:r>
                    <w:t>…</w:t>
                  </w:r>
                </w:p>
              </w:tc>
              <w:tc>
                <w:tcPr>
                  <w:tcW w:w="846" w:type="dxa"/>
                  <w:tcBorders>
                    <w:top w:val="single" w:sz="4" w:space="0" w:color="BFBFBF"/>
                  </w:tcBorders>
                  <w:vAlign w:val="bottom"/>
                </w:tcPr>
                <w:p w:rsidR="007A7911" w:rsidRDefault="007A7911" w:rsidP="005932DB">
                  <w:pPr>
                    <w:pStyle w:val="TableBodyText"/>
                  </w:pPr>
                  <w:r>
                    <w:t>…</w:t>
                  </w:r>
                </w:p>
              </w:tc>
              <w:tc>
                <w:tcPr>
                  <w:tcW w:w="863" w:type="dxa"/>
                  <w:tcBorders>
                    <w:top w:val="single" w:sz="4" w:space="0" w:color="BFBFBF"/>
                  </w:tcBorders>
                  <w:vAlign w:val="bottom"/>
                </w:tcPr>
                <w:p w:rsidR="007A7911" w:rsidRDefault="007A7911" w:rsidP="005932DB">
                  <w:pPr>
                    <w:pStyle w:val="TableBodyText"/>
                  </w:pPr>
                  <w:r>
                    <w:t>…</w:t>
                  </w:r>
                </w:p>
              </w:tc>
              <w:tc>
                <w:tcPr>
                  <w:tcW w:w="833" w:type="dxa"/>
                  <w:tcBorders>
                    <w:top w:val="single" w:sz="4" w:space="0" w:color="BFBFBF"/>
                  </w:tcBorders>
                  <w:vAlign w:val="bottom"/>
                </w:tcPr>
                <w:p w:rsidR="007A7911" w:rsidRDefault="007A7911" w:rsidP="005932DB">
                  <w:pPr>
                    <w:pStyle w:val="TableBodyText"/>
                  </w:pPr>
                  <w:r>
                    <w:t>…</w:t>
                  </w:r>
                </w:p>
              </w:tc>
              <w:tc>
                <w:tcPr>
                  <w:tcW w:w="865" w:type="dxa"/>
                  <w:tcBorders>
                    <w:top w:val="single" w:sz="4" w:space="0" w:color="BFBFBF"/>
                  </w:tcBorders>
                  <w:vAlign w:val="bottom"/>
                </w:tcPr>
                <w:p w:rsidR="007A7911" w:rsidRDefault="007A7911" w:rsidP="005932DB">
                  <w:pPr>
                    <w:pStyle w:val="TableBodyText"/>
                  </w:pPr>
                  <w:r>
                    <w:t>…</w:t>
                  </w:r>
                </w:p>
              </w:tc>
              <w:tc>
                <w:tcPr>
                  <w:tcW w:w="792" w:type="dxa"/>
                  <w:tcBorders>
                    <w:top w:val="single" w:sz="4" w:space="0" w:color="BFBFBF"/>
                  </w:tcBorders>
                  <w:vAlign w:val="bottom"/>
                </w:tcPr>
                <w:p w:rsidR="007A7911" w:rsidRDefault="007A7911" w:rsidP="005932DB">
                  <w:pPr>
                    <w:pStyle w:val="TableBodyText"/>
                  </w:pPr>
                  <w:r>
                    <w:t>…</w:t>
                  </w:r>
                </w:p>
              </w:tc>
            </w:tr>
            <w:tr w:rsidR="007A7911" w:rsidRPr="00955B06" w:rsidTr="005932DB">
              <w:tc>
                <w:tcPr>
                  <w:tcW w:w="858" w:type="dxa"/>
                  <w:vAlign w:val="bottom"/>
                </w:tcPr>
                <w:p w:rsidR="007A7911" w:rsidRDefault="007A7911" w:rsidP="005932DB">
                  <w:pPr>
                    <w:pStyle w:val="TableBodyText"/>
                    <w:jc w:val="left"/>
                    <w:rPr>
                      <w:rFonts w:cs="Arial"/>
                      <w:color w:val="000000"/>
                    </w:rPr>
                  </w:pPr>
                  <w:r>
                    <w:rPr>
                      <w:rFonts w:cs="Arial"/>
                      <w:color w:val="000000"/>
                    </w:rPr>
                    <w:t>42</w:t>
                  </w:r>
                </w:p>
              </w:tc>
              <w:tc>
                <w:tcPr>
                  <w:tcW w:w="880" w:type="dxa"/>
                  <w:vAlign w:val="bottom"/>
                </w:tcPr>
                <w:p w:rsidR="007A7911" w:rsidRDefault="007A7911" w:rsidP="005932DB">
                  <w:pPr>
                    <w:pStyle w:val="TableBodyText"/>
                  </w:pPr>
                  <w:r>
                    <w:noBreakHyphen/>
                    <w:t>0.1</w:t>
                  </w:r>
                </w:p>
              </w:tc>
              <w:tc>
                <w:tcPr>
                  <w:tcW w:w="849" w:type="dxa"/>
                  <w:vAlign w:val="bottom"/>
                </w:tcPr>
                <w:p w:rsidR="007A7911" w:rsidRDefault="007A7911" w:rsidP="005932DB">
                  <w:pPr>
                    <w:pStyle w:val="TableBodyText"/>
                  </w:pPr>
                  <w:r>
                    <w:t>…</w:t>
                  </w:r>
                </w:p>
              </w:tc>
              <w:tc>
                <w:tcPr>
                  <w:tcW w:w="868" w:type="dxa"/>
                  <w:vAlign w:val="bottom"/>
                </w:tcPr>
                <w:p w:rsidR="007A7911" w:rsidRDefault="007A7911" w:rsidP="005932DB">
                  <w:pPr>
                    <w:pStyle w:val="TableBodyText"/>
                  </w:pPr>
                  <w:r>
                    <w:t>0.1</w:t>
                  </w:r>
                </w:p>
              </w:tc>
              <w:tc>
                <w:tcPr>
                  <w:tcW w:w="833"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w:t>
                  </w:r>
                </w:p>
              </w:tc>
            </w:tr>
            <w:tr w:rsidR="007A7911" w:rsidRPr="00955B06" w:rsidTr="005932DB">
              <w:tc>
                <w:tcPr>
                  <w:tcW w:w="858" w:type="dxa"/>
                  <w:vAlign w:val="bottom"/>
                </w:tcPr>
                <w:p w:rsidR="007A7911" w:rsidRDefault="007A7911" w:rsidP="005932DB">
                  <w:pPr>
                    <w:pStyle w:val="TableBodyText"/>
                    <w:jc w:val="left"/>
                    <w:rPr>
                      <w:rFonts w:cs="Arial"/>
                      <w:color w:val="000000"/>
                    </w:rPr>
                  </w:pPr>
                  <w:r>
                    <w:rPr>
                      <w:rFonts w:cs="Arial"/>
                      <w:color w:val="000000"/>
                    </w:rPr>
                    <w:t>43</w:t>
                  </w:r>
                </w:p>
              </w:tc>
              <w:tc>
                <w:tcPr>
                  <w:tcW w:w="880" w:type="dxa"/>
                  <w:vAlign w:val="bottom"/>
                </w:tcPr>
                <w:p w:rsidR="007A7911" w:rsidRDefault="007A7911" w:rsidP="005932DB">
                  <w:pPr>
                    <w:pStyle w:val="TableBodyText"/>
                  </w:pPr>
                  <w:r>
                    <w:noBreakHyphen/>
                    <w:t>0.1</w:t>
                  </w:r>
                </w:p>
              </w:tc>
              <w:tc>
                <w:tcPr>
                  <w:tcW w:w="849" w:type="dxa"/>
                  <w:vAlign w:val="bottom"/>
                </w:tcPr>
                <w:p w:rsidR="007A7911" w:rsidRDefault="007A7911" w:rsidP="005932DB">
                  <w:pPr>
                    <w:pStyle w:val="TableBodyText"/>
                  </w:pPr>
                  <w:r>
                    <w:t>…</w:t>
                  </w:r>
                </w:p>
              </w:tc>
              <w:tc>
                <w:tcPr>
                  <w:tcW w:w="868" w:type="dxa"/>
                  <w:vAlign w:val="bottom"/>
                </w:tcPr>
                <w:p w:rsidR="007A7911" w:rsidRDefault="007A7911" w:rsidP="005932DB">
                  <w:pPr>
                    <w:pStyle w:val="TableBodyText"/>
                  </w:pPr>
                  <w:r>
                    <w:t>0.1</w:t>
                  </w:r>
                </w:p>
              </w:tc>
              <w:tc>
                <w:tcPr>
                  <w:tcW w:w="833"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w:t>
                  </w:r>
                </w:p>
              </w:tc>
            </w:tr>
            <w:tr w:rsidR="007A7911" w:rsidRPr="00955B06" w:rsidTr="005932DB">
              <w:tc>
                <w:tcPr>
                  <w:tcW w:w="858" w:type="dxa"/>
                  <w:vAlign w:val="bottom"/>
                </w:tcPr>
                <w:p w:rsidR="007A7911" w:rsidRDefault="007A7911" w:rsidP="005932DB">
                  <w:pPr>
                    <w:pStyle w:val="TableBodyText"/>
                    <w:jc w:val="left"/>
                    <w:rPr>
                      <w:rFonts w:cs="Arial"/>
                      <w:color w:val="000000"/>
                    </w:rPr>
                  </w:pPr>
                  <w:r>
                    <w:rPr>
                      <w:rFonts w:cs="Arial"/>
                      <w:color w:val="000000"/>
                    </w:rPr>
                    <w:t>44</w:t>
                  </w:r>
                </w:p>
              </w:tc>
              <w:tc>
                <w:tcPr>
                  <w:tcW w:w="880" w:type="dxa"/>
                  <w:vAlign w:val="bottom"/>
                </w:tcPr>
                <w:p w:rsidR="007A7911" w:rsidRDefault="007A7911" w:rsidP="005932DB">
                  <w:pPr>
                    <w:pStyle w:val="TableBodyText"/>
                  </w:pPr>
                  <w:r>
                    <w:noBreakHyphen/>
                    <w:t>0.1</w:t>
                  </w:r>
                </w:p>
              </w:tc>
              <w:tc>
                <w:tcPr>
                  <w:tcW w:w="849" w:type="dxa"/>
                  <w:vAlign w:val="bottom"/>
                </w:tcPr>
                <w:p w:rsidR="007A7911" w:rsidRDefault="007A7911" w:rsidP="005932DB">
                  <w:pPr>
                    <w:pStyle w:val="TableBodyText"/>
                  </w:pPr>
                  <w:r>
                    <w:t>…</w:t>
                  </w:r>
                </w:p>
              </w:tc>
              <w:tc>
                <w:tcPr>
                  <w:tcW w:w="868" w:type="dxa"/>
                  <w:vAlign w:val="bottom"/>
                </w:tcPr>
                <w:p w:rsidR="007A7911" w:rsidRDefault="007A7911" w:rsidP="005932DB">
                  <w:pPr>
                    <w:pStyle w:val="TableBodyText"/>
                  </w:pPr>
                  <w:r>
                    <w:t>0.1</w:t>
                  </w:r>
                </w:p>
              </w:tc>
              <w:tc>
                <w:tcPr>
                  <w:tcW w:w="833"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w:t>
                  </w:r>
                </w:p>
              </w:tc>
            </w:tr>
            <w:tr w:rsidR="007A7911" w:rsidRPr="00955B06" w:rsidTr="005932DB">
              <w:tc>
                <w:tcPr>
                  <w:tcW w:w="858" w:type="dxa"/>
                  <w:vAlign w:val="bottom"/>
                </w:tcPr>
                <w:p w:rsidR="007A7911" w:rsidRDefault="007A7911" w:rsidP="005932DB">
                  <w:pPr>
                    <w:pStyle w:val="TableBodyText"/>
                    <w:jc w:val="left"/>
                    <w:rPr>
                      <w:rFonts w:cs="Arial"/>
                      <w:color w:val="000000"/>
                    </w:rPr>
                  </w:pPr>
                  <w:r>
                    <w:rPr>
                      <w:rFonts w:cs="Arial"/>
                      <w:color w:val="000000"/>
                    </w:rPr>
                    <w:t>45</w:t>
                  </w:r>
                </w:p>
              </w:tc>
              <w:tc>
                <w:tcPr>
                  <w:tcW w:w="880" w:type="dxa"/>
                  <w:vAlign w:val="bottom"/>
                </w:tcPr>
                <w:p w:rsidR="007A7911" w:rsidRDefault="007A7911" w:rsidP="005932DB">
                  <w:pPr>
                    <w:pStyle w:val="TableBodyText"/>
                  </w:pPr>
                  <w:r>
                    <w:t>…</w:t>
                  </w:r>
                </w:p>
              </w:tc>
              <w:tc>
                <w:tcPr>
                  <w:tcW w:w="849" w:type="dxa"/>
                  <w:vAlign w:val="bottom"/>
                </w:tcPr>
                <w:p w:rsidR="007A7911" w:rsidRDefault="007A7911" w:rsidP="005932DB">
                  <w:pPr>
                    <w:pStyle w:val="TableBodyText"/>
                  </w:pPr>
                  <w:r>
                    <w:t>…</w:t>
                  </w:r>
                </w:p>
              </w:tc>
              <w:tc>
                <w:tcPr>
                  <w:tcW w:w="868" w:type="dxa"/>
                  <w:vAlign w:val="bottom"/>
                </w:tcPr>
                <w:p w:rsidR="007A7911" w:rsidRDefault="007A7911" w:rsidP="005932DB">
                  <w:pPr>
                    <w:pStyle w:val="TableBodyText"/>
                  </w:pPr>
                  <w:r>
                    <w:t>0.1</w:t>
                  </w:r>
                </w:p>
              </w:tc>
              <w:tc>
                <w:tcPr>
                  <w:tcW w:w="833"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w:t>
                  </w:r>
                </w:p>
              </w:tc>
            </w:tr>
            <w:tr w:rsidR="007A7911" w:rsidRPr="00955B06" w:rsidTr="005932DB">
              <w:tc>
                <w:tcPr>
                  <w:tcW w:w="858" w:type="dxa"/>
                  <w:vAlign w:val="bottom"/>
                </w:tcPr>
                <w:p w:rsidR="007A7911" w:rsidRDefault="007A7911" w:rsidP="005932DB">
                  <w:pPr>
                    <w:pStyle w:val="TableBodyText"/>
                    <w:jc w:val="left"/>
                    <w:rPr>
                      <w:rFonts w:cs="Arial"/>
                      <w:color w:val="000000"/>
                    </w:rPr>
                  </w:pPr>
                  <w:r>
                    <w:rPr>
                      <w:rFonts w:cs="Arial"/>
                      <w:color w:val="000000"/>
                    </w:rPr>
                    <w:t>46</w:t>
                  </w:r>
                </w:p>
              </w:tc>
              <w:tc>
                <w:tcPr>
                  <w:tcW w:w="880" w:type="dxa"/>
                  <w:vAlign w:val="bottom"/>
                </w:tcPr>
                <w:p w:rsidR="007A7911" w:rsidRDefault="007A7911" w:rsidP="005932DB">
                  <w:pPr>
                    <w:pStyle w:val="TableBodyText"/>
                  </w:pPr>
                  <w:r>
                    <w:t>…</w:t>
                  </w:r>
                </w:p>
              </w:tc>
              <w:tc>
                <w:tcPr>
                  <w:tcW w:w="849" w:type="dxa"/>
                  <w:vAlign w:val="bottom"/>
                </w:tcPr>
                <w:p w:rsidR="007A7911" w:rsidRDefault="007A7911" w:rsidP="005932DB">
                  <w:pPr>
                    <w:pStyle w:val="TableBodyText"/>
                  </w:pPr>
                  <w:r>
                    <w:t>…</w:t>
                  </w:r>
                </w:p>
              </w:tc>
              <w:tc>
                <w:tcPr>
                  <w:tcW w:w="868" w:type="dxa"/>
                  <w:vAlign w:val="bottom"/>
                </w:tcPr>
                <w:p w:rsidR="007A7911" w:rsidRDefault="007A7911" w:rsidP="005932DB">
                  <w:pPr>
                    <w:pStyle w:val="TableBodyText"/>
                  </w:pPr>
                  <w:r>
                    <w:t>0.1</w:t>
                  </w:r>
                </w:p>
              </w:tc>
              <w:tc>
                <w:tcPr>
                  <w:tcW w:w="833"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w:t>
                  </w:r>
                </w:p>
              </w:tc>
            </w:tr>
            <w:tr w:rsidR="007A7911" w:rsidRPr="00955B06" w:rsidTr="005932DB">
              <w:tc>
                <w:tcPr>
                  <w:tcW w:w="858" w:type="dxa"/>
                  <w:vAlign w:val="bottom"/>
                </w:tcPr>
                <w:p w:rsidR="007A7911" w:rsidRDefault="007A7911" w:rsidP="005932DB">
                  <w:pPr>
                    <w:pStyle w:val="TableBodyText"/>
                    <w:jc w:val="left"/>
                    <w:rPr>
                      <w:rFonts w:cs="Arial"/>
                      <w:color w:val="000000"/>
                    </w:rPr>
                  </w:pPr>
                  <w:r>
                    <w:rPr>
                      <w:rFonts w:cs="Arial"/>
                      <w:color w:val="000000"/>
                    </w:rPr>
                    <w:t>47</w:t>
                  </w:r>
                </w:p>
              </w:tc>
              <w:tc>
                <w:tcPr>
                  <w:tcW w:w="880" w:type="dxa"/>
                  <w:vAlign w:val="bottom"/>
                </w:tcPr>
                <w:p w:rsidR="007A7911" w:rsidRDefault="007A7911" w:rsidP="005932DB">
                  <w:pPr>
                    <w:pStyle w:val="TableBodyText"/>
                  </w:pPr>
                  <w:r>
                    <w:t>…</w:t>
                  </w:r>
                </w:p>
              </w:tc>
              <w:tc>
                <w:tcPr>
                  <w:tcW w:w="849" w:type="dxa"/>
                  <w:vAlign w:val="bottom"/>
                </w:tcPr>
                <w:p w:rsidR="007A7911" w:rsidRDefault="007A7911" w:rsidP="005932DB">
                  <w:pPr>
                    <w:pStyle w:val="TableBodyText"/>
                  </w:pPr>
                  <w:r>
                    <w:t>…</w:t>
                  </w:r>
                </w:p>
              </w:tc>
              <w:tc>
                <w:tcPr>
                  <w:tcW w:w="868" w:type="dxa"/>
                  <w:vAlign w:val="bottom"/>
                </w:tcPr>
                <w:p w:rsidR="007A7911" w:rsidRDefault="007A7911" w:rsidP="005932DB">
                  <w:pPr>
                    <w:pStyle w:val="TableBodyText"/>
                  </w:pPr>
                  <w:r>
                    <w:t>0.1</w:t>
                  </w:r>
                </w:p>
              </w:tc>
              <w:tc>
                <w:tcPr>
                  <w:tcW w:w="833"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w:t>
                  </w:r>
                </w:p>
              </w:tc>
            </w:tr>
            <w:tr w:rsidR="007A7911" w:rsidRPr="00955B06" w:rsidTr="005932DB">
              <w:tc>
                <w:tcPr>
                  <w:tcW w:w="858" w:type="dxa"/>
                  <w:vAlign w:val="bottom"/>
                </w:tcPr>
                <w:p w:rsidR="007A7911" w:rsidRDefault="007A7911" w:rsidP="005932DB">
                  <w:pPr>
                    <w:pStyle w:val="TableBodyText"/>
                    <w:jc w:val="left"/>
                    <w:rPr>
                      <w:rFonts w:cs="Arial"/>
                      <w:color w:val="000000"/>
                    </w:rPr>
                  </w:pPr>
                  <w:r>
                    <w:rPr>
                      <w:rFonts w:cs="Arial"/>
                      <w:color w:val="000000"/>
                    </w:rPr>
                    <w:t>48</w:t>
                  </w:r>
                </w:p>
              </w:tc>
              <w:tc>
                <w:tcPr>
                  <w:tcW w:w="880" w:type="dxa"/>
                  <w:vAlign w:val="bottom"/>
                </w:tcPr>
                <w:p w:rsidR="007A7911" w:rsidRDefault="007A7911" w:rsidP="005932DB">
                  <w:pPr>
                    <w:pStyle w:val="TableBodyText"/>
                  </w:pPr>
                  <w:r>
                    <w:t>…</w:t>
                  </w:r>
                </w:p>
              </w:tc>
              <w:tc>
                <w:tcPr>
                  <w:tcW w:w="849" w:type="dxa"/>
                  <w:vAlign w:val="bottom"/>
                </w:tcPr>
                <w:p w:rsidR="007A7911" w:rsidRDefault="007A7911" w:rsidP="005932DB">
                  <w:pPr>
                    <w:pStyle w:val="TableBodyText"/>
                  </w:pPr>
                  <w:r>
                    <w:t>…</w:t>
                  </w:r>
                </w:p>
              </w:tc>
              <w:tc>
                <w:tcPr>
                  <w:tcW w:w="868" w:type="dxa"/>
                  <w:vAlign w:val="bottom"/>
                </w:tcPr>
                <w:p w:rsidR="007A7911" w:rsidRDefault="007A7911" w:rsidP="005932DB">
                  <w:pPr>
                    <w:pStyle w:val="TableBodyText"/>
                  </w:pPr>
                  <w:r>
                    <w:t>0.1</w:t>
                  </w:r>
                </w:p>
              </w:tc>
              <w:tc>
                <w:tcPr>
                  <w:tcW w:w="833"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w:t>
                  </w:r>
                </w:p>
              </w:tc>
            </w:tr>
            <w:tr w:rsidR="007A7911" w:rsidRPr="00955B06" w:rsidTr="005932DB">
              <w:tc>
                <w:tcPr>
                  <w:tcW w:w="858" w:type="dxa"/>
                  <w:vAlign w:val="bottom"/>
                </w:tcPr>
                <w:p w:rsidR="007A7911" w:rsidRDefault="007A7911" w:rsidP="005932DB">
                  <w:pPr>
                    <w:pStyle w:val="TableBodyText"/>
                    <w:jc w:val="left"/>
                    <w:rPr>
                      <w:rFonts w:cs="Arial"/>
                      <w:color w:val="000000"/>
                    </w:rPr>
                  </w:pPr>
                  <w:r>
                    <w:rPr>
                      <w:rFonts w:cs="Arial"/>
                      <w:color w:val="000000"/>
                    </w:rPr>
                    <w:t>49</w:t>
                  </w:r>
                </w:p>
              </w:tc>
              <w:tc>
                <w:tcPr>
                  <w:tcW w:w="880" w:type="dxa"/>
                  <w:vAlign w:val="bottom"/>
                </w:tcPr>
                <w:p w:rsidR="007A7911" w:rsidRDefault="007A7911" w:rsidP="005932DB">
                  <w:pPr>
                    <w:pStyle w:val="TableBodyText"/>
                  </w:pPr>
                  <w:r>
                    <w:t>…</w:t>
                  </w:r>
                </w:p>
              </w:tc>
              <w:tc>
                <w:tcPr>
                  <w:tcW w:w="849" w:type="dxa"/>
                  <w:vAlign w:val="bottom"/>
                </w:tcPr>
                <w:p w:rsidR="007A7911" w:rsidRDefault="007A7911" w:rsidP="005932DB">
                  <w:pPr>
                    <w:pStyle w:val="TableBodyText"/>
                  </w:pPr>
                  <w:r>
                    <w:t>…</w:t>
                  </w:r>
                </w:p>
              </w:tc>
              <w:tc>
                <w:tcPr>
                  <w:tcW w:w="868" w:type="dxa"/>
                  <w:vAlign w:val="bottom"/>
                </w:tcPr>
                <w:p w:rsidR="007A7911" w:rsidRDefault="007A7911" w:rsidP="005932DB">
                  <w:pPr>
                    <w:pStyle w:val="TableBodyText"/>
                  </w:pPr>
                  <w:r>
                    <w:t>0.1</w:t>
                  </w:r>
                </w:p>
              </w:tc>
              <w:tc>
                <w:tcPr>
                  <w:tcW w:w="833"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w:t>
                  </w:r>
                </w:p>
              </w:tc>
            </w:tr>
            <w:tr w:rsidR="007A7911" w:rsidRPr="00955B06" w:rsidTr="005932DB">
              <w:tc>
                <w:tcPr>
                  <w:tcW w:w="858" w:type="dxa"/>
                  <w:vAlign w:val="bottom"/>
                </w:tcPr>
                <w:p w:rsidR="007A7911" w:rsidRDefault="007A7911" w:rsidP="005932DB">
                  <w:pPr>
                    <w:pStyle w:val="TableBodyText"/>
                    <w:jc w:val="left"/>
                    <w:rPr>
                      <w:rFonts w:cs="Arial"/>
                      <w:color w:val="000000"/>
                    </w:rPr>
                  </w:pPr>
                  <w:r>
                    <w:rPr>
                      <w:rFonts w:cs="Arial"/>
                      <w:color w:val="000000"/>
                    </w:rPr>
                    <w:t>50</w:t>
                  </w:r>
                </w:p>
              </w:tc>
              <w:tc>
                <w:tcPr>
                  <w:tcW w:w="880" w:type="dxa"/>
                  <w:vAlign w:val="bottom"/>
                </w:tcPr>
                <w:p w:rsidR="007A7911" w:rsidRDefault="007A7911" w:rsidP="005932DB">
                  <w:pPr>
                    <w:pStyle w:val="TableBodyText"/>
                  </w:pPr>
                  <w:r>
                    <w:t>…</w:t>
                  </w:r>
                </w:p>
              </w:tc>
              <w:tc>
                <w:tcPr>
                  <w:tcW w:w="849" w:type="dxa"/>
                  <w:vAlign w:val="bottom"/>
                </w:tcPr>
                <w:p w:rsidR="007A7911" w:rsidRDefault="007A7911" w:rsidP="005932DB">
                  <w:pPr>
                    <w:pStyle w:val="TableBodyText"/>
                  </w:pPr>
                  <w:r>
                    <w:t>…</w:t>
                  </w:r>
                </w:p>
              </w:tc>
              <w:tc>
                <w:tcPr>
                  <w:tcW w:w="868"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w:t>
                  </w:r>
                </w:p>
              </w:tc>
            </w:tr>
            <w:tr w:rsidR="007A7911" w:rsidRPr="00955B06" w:rsidTr="005932DB">
              <w:tc>
                <w:tcPr>
                  <w:tcW w:w="858" w:type="dxa"/>
                  <w:vAlign w:val="bottom"/>
                </w:tcPr>
                <w:p w:rsidR="007A7911" w:rsidRDefault="007A7911" w:rsidP="005932DB">
                  <w:pPr>
                    <w:pStyle w:val="TableBodyText"/>
                    <w:jc w:val="left"/>
                    <w:rPr>
                      <w:rFonts w:cs="Arial"/>
                      <w:color w:val="000000"/>
                    </w:rPr>
                  </w:pPr>
                  <w:r>
                    <w:rPr>
                      <w:rFonts w:cs="Arial"/>
                      <w:color w:val="000000"/>
                    </w:rPr>
                    <w:t>51</w:t>
                  </w:r>
                </w:p>
              </w:tc>
              <w:tc>
                <w:tcPr>
                  <w:tcW w:w="880" w:type="dxa"/>
                  <w:vAlign w:val="bottom"/>
                </w:tcPr>
                <w:p w:rsidR="007A7911" w:rsidRDefault="007A7911" w:rsidP="005932DB">
                  <w:pPr>
                    <w:pStyle w:val="TableBodyText"/>
                  </w:pPr>
                  <w:r>
                    <w:t>…</w:t>
                  </w:r>
                </w:p>
              </w:tc>
              <w:tc>
                <w:tcPr>
                  <w:tcW w:w="849" w:type="dxa"/>
                  <w:vAlign w:val="bottom"/>
                </w:tcPr>
                <w:p w:rsidR="007A7911" w:rsidRDefault="007A7911" w:rsidP="005932DB">
                  <w:pPr>
                    <w:pStyle w:val="TableBodyText"/>
                  </w:pPr>
                  <w:r>
                    <w:t>…</w:t>
                  </w:r>
                </w:p>
              </w:tc>
              <w:tc>
                <w:tcPr>
                  <w:tcW w:w="868"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w:t>
                  </w:r>
                </w:p>
              </w:tc>
            </w:tr>
            <w:tr w:rsidR="007A7911" w:rsidRPr="00955B06" w:rsidTr="005932DB">
              <w:tc>
                <w:tcPr>
                  <w:tcW w:w="858" w:type="dxa"/>
                  <w:vAlign w:val="bottom"/>
                </w:tcPr>
                <w:p w:rsidR="007A7911" w:rsidRDefault="007A7911" w:rsidP="005932DB">
                  <w:pPr>
                    <w:pStyle w:val="TableBodyText"/>
                    <w:jc w:val="left"/>
                    <w:rPr>
                      <w:rFonts w:cs="Arial"/>
                      <w:color w:val="000000"/>
                    </w:rPr>
                  </w:pPr>
                  <w:r>
                    <w:rPr>
                      <w:rFonts w:cs="Arial"/>
                      <w:color w:val="000000"/>
                    </w:rPr>
                    <w:t>52</w:t>
                  </w:r>
                </w:p>
              </w:tc>
              <w:tc>
                <w:tcPr>
                  <w:tcW w:w="880" w:type="dxa"/>
                  <w:vAlign w:val="bottom"/>
                </w:tcPr>
                <w:p w:rsidR="007A7911" w:rsidRDefault="007A7911" w:rsidP="005932DB">
                  <w:pPr>
                    <w:pStyle w:val="TableBodyText"/>
                  </w:pPr>
                  <w:r>
                    <w:t>…</w:t>
                  </w:r>
                </w:p>
              </w:tc>
              <w:tc>
                <w:tcPr>
                  <w:tcW w:w="849" w:type="dxa"/>
                  <w:vAlign w:val="bottom"/>
                </w:tcPr>
                <w:p w:rsidR="007A7911" w:rsidRDefault="007A7911" w:rsidP="005932DB">
                  <w:pPr>
                    <w:pStyle w:val="TableBodyText"/>
                  </w:pPr>
                  <w:r>
                    <w:t>…</w:t>
                  </w:r>
                </w:p>
              </w:tc>
              <w:tc>
                <w:tcPr>
                  <w:tcW w:w="868"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w:t>
                  </w:r>
                </w:p>
              </w:tc>
            </w:tr>
            <w:tr w:rsidR="007A7911" w:rsidRPr="00955B06" w:rsidTr="005932DB">
              <w:tc>
                <w:tcPr>
                  <w:tcW w:w="858" w:type="dxa"/>
                  <w:vAlign w:val="bottom"/>
                </w:tcPr>
                <w:p w:rsidR="007A7911" w:rsidRDefault="007A7911" w:rsidP="005932DB">
                  <w:pPr>
                    <w:pStyle w:val="TableBodyText"/>
                    <w:jc w:val="left"/>
                    <w:rPr>
                      <w:rFonts w:cs="Arial"/>
                      <w:color w:val="000000"/>
                    </w:rPr>
                  </w:pPr>
                  <w:r>
                    <w:rPr>
                      <w:rFonts w:cs="Arial"/>
                      <w:color w:val="000000"/>
                    </w:rPr>
                    <w:t>53</w:t>
                  </w:r>
                </w:p>
              </w:tc>
              <w:tc>
                <w:tcPr>
                  <w:tcW w:w="880" w:type="dxa"/>
                  <w:vAlign w:val="bottom"/>
                </w:tcPr>
                <w:p w:rsidR="007A7911" w:rsidRDefault="007A7911" w:rsidP="005932DB">
                  <w:pPr>
                    <w:pStyle w:val="TableBodyText"/>
                  </w:pPr>
                  <w:r>
                    <w:t>…</w:t>
                  </w:r>
                </w:p>
              </w:tc>
              <w:tc>
                <w:tcPr>
                  <w:tcW w:w="849" w:type="dxa"/>
                  <w:vAlign w:val="bottom"/>
                </w:tcPr>
                <w:p w:rsidR="007A7911" w:rsidRDefault="007A7911" w:rsidP="005932DB">
                  <w:pPr>
                    <w:pStyle w:val="TableBodyText"/>
                  </w:pPr>
                  <w:r>
                    <w:t>…</w:t>
                  </w:r>
                </w:p>
              </w:tc>
              <w:tc>
                <w:tcPr>
                  <w:tcW w:w="868"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w:t>
                  </w:r>
                </w:p>
              </w:tc>
            </w:tr>
            <w:tr w:rsidR="007A7911" w:rsidRPr="00955B06" w:rsidTr="005932DB">
              <w:tc>
                <w:tcPr>
                  <w:tcW w:w="858" w:type="dxa"/>
                  <w:vAlign w:val="bottom"/>
                </w:tcPr>
                <w:p w:rsidR="007A7911" w:rsidRDefault="007A7911" w:rsidP="005932DB">
                  <w:pPr>
                    <w:pStyle w:val="TableBodyText"/>
                    <w:jc w:val="left"/>
                    <w:rPr>
                      <w:rFonts w:cs="Arial"/>
                      <w:color w:val="000000"/>
                    </w:rPr>
                  </w:pPr>
                  <w:r>
                    <w:rPr>
                      <w:rFonts w:cs="Arial"/>
                      <w:color w:val="000000"/>
                    </w:rPr>
                    <w:t>54</w:t>
                  </w:r>
                </w:p>
              </w:tc>
              <w:tc>
                <w:tcPr>
                  <w:tcW w:w="880" w:type="dxa"/>
                  <w:vAlign w:val="bottom"/>
                </w:tcPr>
                <w:p w:rsidR="007A7911" w:rsidRDefault="007A7911" w:rsidP="005932DB">
                  <w:pPr>
                    <w:pStyle w:val="TableBodyText"/>
                  </w:pPr>
                  <w:r>
                    <w:t>…</w:t>
                  </w:r>
                </w:p>
              </w:tc>
              <w:tc>
                <w:tcPr>
                  <w:tcW w:w="849" w:type="dxa"/>
                  <w:vAlign w:val="bottom"/>
                </w:tcPr>
                <w:p w:rsidR="007A7911" w:rsidRDefault="007A7911" w:rsidP="005932DB">
                  <w:pPr>
                    <w:pStyle w:val="TableBodyText"/>
                  </w:pPr>
                  <w:r>
                    <w:t>…</w:t>
                  </w:r>
                </w:p>
              </w:tc>
              <w:tc>
                <w:tcPr>
                  <w:tcW w:w="868"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w:t>
                  </w:r>
                </w:p>
              </w:tc>
            </w:tr>
            <w:tr w:rsidR="007A7911" w:rsidRPr="00955B06" w:rsidTr="005932DB">
              <w:tc>
                <w:tcPr>
                  <w:tcW w:w="858" w:type="dxa"/>
                  <w:vAlign w:val="bottom"/>
                </w:tcPr>
                <w:p w:rsidR="007A7911" w:rsidRDefault="007A7911" w:rsidP="005932DB">
                  <w:pPr>
                    <w:pStyle w:val="TableBodyText"/>
                    <w:jc w:val="left"/>
                    <w:rPr>
                      <w:rFonts w:cs="Arial"/>
                      <w:color w:val="000000"/>
                    </w:rPr>
                  </w:pPr>
                  <w:r>
                    <w:rPr>
                      <w:rFonts w:cs="Arial"/>
                      <w:color w:val="000000"/>
                    </w:rPr>
                    <w:t>55</w:t>
                  </w:r>
                </w:p>
              </w:tc>
              <w:tc>
                <w:tcPr>
                  <w:tcW w:w="880" w:type="dxa"/>
                  <w:vAlign w:val="bottom"/>
                </w:tcPr>
                <w:p w:rsidR="007A7911" w:rsidRDefault="007A7911" w:rsidP="005932DB">
                  <w:pPr>
                    <w:pStyle w:val="TableBodyText"/>
                  </w:pPr>
                  <w:r>
                    <w:t>…</w:t>
                  </w:r>
                </w:p>
              </w:tc>
              <w:tc>
                <w:tcPr>
                  <w:tcW w:w="849" w:type="dxa"/>
                  <w:vAlign w:val="bottom"/>
                </w:tcPr>
                <w:p w:rsidR="007A7911" w:rsidRDefault="007A7911" w:rsidP="005932DB">
                  <w:pPr>
                    <w:pStyle w:val="TableBodyText"/>
                  </w:pPr>
                  <w:r>
                    <w:t>…</w:t>
                  </w:r>
                </w:p>
              </w:tc>
              <w:tc>
                <w:tcPr>
                  <w:tcW w:w="868"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w:t>
                  </w:r>
                </w:p>
              </w:tc>
            </w:tr>
            <w:tr w:rsidR="007A7911" w:rsidRPr="00955B06" w:rsidTr="005932DB">
              <w:tc>
                <w:tcPr>
                  <w:tcW w:w="858" w:type="dxa"/>
                  <w:vAlign w:val="bottom"/>
                </w:tcPr>
                <w:p w:rsidR="007A7911" w:rsidRDefault="007A7911" w:rsidP="005932DB">
                  <w:pPr>
                    <w:pStyle w:val="TableBodyText"/>
                    <w:jc w:val="left"/>
                    <w:rPr>
                      <w:rFonts w:cs="Arial"/>
                      <w:color w:val="000000"/>
                    </w:rPr>
                  </w:pPr>
                  <w:r>
                    <w:rPr>
                      <w:rFonts w:cs="Arial"/>
                      <w:color w:val="000000"/>
                    </w:rPr>
                    <w:t>56</w:t>
                  </w:r>
                </w:p>
              </w:tc>
              <w:tc>
                <w:tcPr>
                  <w:tcW w:w="880" w:type="dxa"/>
                  <w:vAlign w:val="bottom"/>
                </w:tcPr>
                <w:p w:rsidR="007A7911" w:rsidRDefault="007A7911" w:rsidP="005932DB">
                  <w:pPr>
                    <w:pStyle w:val="TableBodyText"/>
                  </w:pPr>
                  <w:r>
                    <w:t>…</w:t>
                  </w:r>
                </w:p>
              </w:tc>
              <w:tc>
                <w:tcPr>
                  <w:tcW w:w="849" w:type="dxa"/>
                  <w:vAlign w:val="bottom"/>
                </w:tcPr>
                <w:p w:rsidR="007A7911" w:rsidRDefault="007A7911" w:rsidP="005932DB">
                  <w:pPr>
                    <w:pStyle w:val="TableBodyText"/>
                  </w:pPr>
                  <w:r>
                    <w:t>…</w:t>
                  </w:r>
                </w:p>
              </w:tc>
              <w:tc>
                <w:tcPr>
                  <w:tcW w:w="868"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w:t>
                  </w:r>
                </w:p>
              </w:tc>
            </w:tr>
            <w:tr w:rsidR="007A7911" w:rsidRPr="00955B06" w:rsidTr="005932DB">
              <w:tc>
                <w:tcPr>
                  <w:tcW w:w="858" w:type="dxa"/>
                  <w:vAlign w:val="bottom"/>
                </w:tcPr>
                <w:p w:rsidR="007A7911" w:rsidRDefault="007A7911" w:rsidP="005932DB">
                  <w:pPr>
                    <w:pStyle w:val="TableBodyText"/>
                    <w:jc w:val="left"/>
                    <w:rPr>
                      <w:rFonts w:cs="Arial"/>
                      <w:color w:val="000000"/>
                    </w:rPr>
                  </w:pPr>
                  <w:r>
                    <w:rPr>
                      <w:rFonts w:cs="Arial"/>
                      <w:color w:val="000000"/>
                    </w:rPr>
                    <w:t>57</w:t>
                  </w:r>
                </w:p>
              </w:tc>
              <w:tc>
                <w:tcPr>
                  <w:tcW w:w="880" w:type="dxa"/>
                  <w:vAlign w:val="bottom"/>
                </w:tcPr>
                <w:p w:rsidR="007A7911" w:rsidRDefault="007A7911" w:rsidP="005932DB">
                  <w:pPr>
                    <w:pStyle w:val="TableBodyText"/>
                  </w:pPr>
                  <w:r>
                    <w:t>…</w:t>
                  </w:r>
                </w:p>
              </w:tc>
              <w:tc>
                <w:tcPr>
                  <w:tcW w:w="849" w:type="dxa"/>
                  <w:vAlign w:val="bottom"/>
                </w:tcPr>
                <w:p w:rsidR="007A7911" w:rsidRDefault="007A7911" w:rsidP="005932DB">
                  <w:pPr>
                    <w:pStyle w:val="TableBodyText"/>
                  </w:pPr>
                  <w:r>
                    <w:t>…</w:t>
                  </w:r>
                </w:p>
              </w:tc>
              <w:tc>
                <w:tcPr>
                  <w:tcW w:w="868"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w:t>
                  </w:r>
                </w:p>
              </w:tc>
            </w:tr>
            <w:tr w:rsidR="007A7911" w:rsidRPr="00955B06" w:rsidTr="005932DB">
              <w:tc>
                <w:tcPr>
                  <w:tcW w:w="858" w:type="dxa"/>
                  <w:vAlign w:val="bottom"/>
                </w:tcPr>
                <w:p w:rsidR="007A7911" w:rsidRDefault="007A7911" w:rsidP="005932DB">
                  <w:pPr>
                    <w:pStyle w:val="TableBodyText"/>
                    <w:jc w:val="left"/>
                    <w:rPr>
                      <w:rFonts w:cs="Arial"/>
                      <w:color w:val="000000"/>
                    </w:rPr>
                  </w:pPr>
                  <w:r>
                    <w:rPr>
                      <w:rFonts w:cs="Arial"/>
                      <w:color w:val="000000"/>
                    </w:rPr>
                    <w:t>58</w:t>
                  </w:r>
                </w:p>
              </w:tc>
              <w:tc>
                <w:tcPr>
                  <w:tcW w:w="880" w:type="dxa"/>
                  <w:vAlign w:val="bottom"/>
                </w:tcPr>
                <w:p w:rsidR="007A7911" w:rsidRDefault="007A7911" w:rsidP="005932DB">
                  <w:pPr>
                    <w:pStyle w:val="TableBodyText"/>
                  </w:pPr>
                  <w:r>
                    <w:t>…</w:t>
                  </w:r>
                </w:p>
              </w:tc>
              <w:tc>
                <w:tcPr>
                  <w:tcW w:w="849" w:type="dxa"/>
                  <w:vAlign w:val="bottom"/>
                </w:tcPr>
                <w:p w:rsidR="007A7911" w:rsidRDefault="007A7911" w:rsidP="005932DB">
                  <w:pPr>
                    <w:pStyle w:val="TableBodyText"/>
                  </w:pPr>
                  <w:r>
                    <w:t>…</w:t>
                  </w:r>
                </w:p>
              </w:tc>
              <w:tc>
                <w:tcPr>
                  <w:tcW w:w="868"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w:t>
                  </w:r>
                </w:p>
              </w:tc>
            </w:tr>
            <w:tr w:rsidR="007A7911" w:rsidRPr="00955B06" w:rsidTr="005932DB">
              <w:tc>
                <w:tcPr>
                  <w:tcW w:w="858" w:type="dxa"/>
                  <w:vAlign w:val="bottom"/>
                </w:tcPr>
                <w:p w:rsidR="007A7911" w:rsidRDefault="007A7911" w:rsidP="005932DB">
                  <w:pPr>
                    <w:pStyle w:val="TableBodyText"/>
                    <w:jc w:val="left"/>
                    <w:rPr>
                      <w:rFonts w:cs="Arial"/>
                      <w:color w:val="000000"/>
                    </w:rPr>
                  </w:pPr>
                  <w:r>
                    <w:rPr>
                      <w:rFonts w:cs="Arial"/>
                      <w:color w:val="000000"/>
                    </w:rPr>
                    <w:t>59</w:t>
                  </w:r>
                </w:p>
              </w:tc>
              <w:tc>
                <w:tcPr>
                  <w:tcW w:w="880" w:type="dxa"/>
                  <w:vAlign w:val="bottom"/>
                </w:tcPr>
                <w:p w:rsidR="007A7911" w:rsidRDefault="007A7911" w:rsidP="005932DB">
                  <w:pPr>
                    <w:pStyle w:val="TableBodyText"/>
                  </w:pPr>
                  <w:r>
                    <w:t>…</w:t>
                  </w:r>
                </w:p>
              </w:tc>
              <w:tc>
                <w:tcPr>
                  <w:tcW w:w="849" w:type="dxa"/>
                  <w:vAlign w:val="bottom"/>
                </w:tcPr>
                <w:p w:rsidR="007A7911" w:rsidRDefault="007A7911" w:rsidP="005932DB">
                  <w:pPr>
                    <w:pStyle w:val="TableBodyText"/>
                  </w:pPr>
                  <w:r>
                    <w:t>…</w:t>
                  </w:r>
                </w:p>
              </w:tc>
              <w:tc>
                <w:tcPr>
                  <w:tcW w:w="868"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w:t>
                  </w:r>
                </w:p>
              </w:tc>
            </w:tr>
            <w:tr w:rsidR="007A7911" w:rsidRPr="00955B06" w:rsidTr="005932DB">
              <w:tc>
                <w:tcPr>
                  <w:tcW w:w="858" w:type="dxa"/>
                  <w:vAlign w:val="bottom"/>
                </w:tcPr>
                <w:p w:rsidR="007A7911" w:rsidRDefault="007A7911" w:rsidP="005932DB">
                  <w:pPr>
                    <w:pStyle w:val="TableBodyText"/>
                    <w:jc w:val="left"/>
                    <w:rPr>
                      <w:rFonts w:cs="Arial"/>
                      <w:color w:val="000000"/>
                    </w:rPr>
                  </w:pPr>
                  <w:r>
                    <w:rPr>
                      <w:rFonts w:cs="Arial"/>
                      <w:color w:val="000000"/>
                    </w:rPr>
                    <w:t>60</w:t>
                  </w:r>
                </w:p>
              </w:tc>
              <w:tc>
                <w:tcPr>
                  <w:tcW w:w="880" w:type="dxa"/>
                  <w:vAlign w:val="bottom"/>
                </w:tcPr>
                <w:p w:rsidR="007A7911" w:rsidRDefault="007A7911" w:rsidP="005932DB">
                  <w:pPr>
                    <w:pStyle w:val="TableBodyText"/>
                  </w:pPr>
                  <w:r>
                    <w:t>…</w:t>
                  </w:r>
                </w:p>
              </w:tc>
              <w:tc>
                <w:tcPr>
                  <w:tcW w:w="849" w:type="dxa"/>
                  <w:vAlign w:val="bottom"/>
                </w:tcPr>
                <w:p w:rsidR="007A7911" w:rsidRDefault="007A7911" w:rsidP="005932DB">
                  <w:pPr>
                    <w:pStyle w:val="TableBodyText"/>
                  </w:pPr>
                  <w:r>
                    <w:t>…</w:t>
                  </w:r>
                </w:p>
              </w:tc>
              <w:tc>
                <w:tcPr>
                  <w:tcW w:w="868"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w:t>
                  </w:r>
                </w:p>
              </w:tc>
            </w:tr>
            <w:tr w:rsidR="007A7911" w:rsidRPr="00955B06" w:rsidTr="005932DB">
              <w:tc>
                <w:tcPr>
                  <w:tcW w:w="858" w:type="dxa"/>
                  <w:vAlign w:val="bottom"/>
                </w:tcPr>
                <w:p w:rsidR="007A7911" w:rsidRDefault="007A7911" w:rsidP="005932DB">
                  <w:pPr>
                    <w:pStyle w:val="TableBodyText"/>
                    <w:jc w:val="left"/>
                    <w:rPr>
                      <w:rFonts w:cs="Arial"/>
                      <w:color w:val="000000"/>
                    </w:rPr>
                  </w:pPr>
                  <w:r>
                    <w:rPr>
                      <w:rFonts w:cs="Arial"/>
                      <w:color w:val="000000"/>
                    </w:rPr>
                    <w:t>61</w:t>
                  </w:r>
                </w:p>
              </w:tc>
              <w:tc>
                <w:tcPr>
                  <w:tcW w:w="880" w:type="dxa"/>
                  <w:vAlign w:val="bottom"/>
                </w:tcPr>
                <w:p w:rsidR="007A7911" w:rsidRDefault="007A7911" w:rsidP="005932DB">
                  <w:pPr>
                    <w:pStyle w:val="TableBodyText"/>
                  </w:pPr>
                  <w:r>
                    <w:t>…</w:t>
                  </w:r>
                </w:p>
              </w:tc>
              <w:tc>
                <w:tcPr>
                  <w:tcW w:w="849" w:type="dxa"/>
                  <w:vAlign w:val="bottom"/>
                </w:tcPr>
                <w:p w:rsidR="007A7911" w:rsidRDefault="007A7911" w:rsidP="005932DB">
                  <w:pPr>
                    <w:pStyle w:val="TableBodyText"/>
                  </w:pPr>
                  <w:r>
                    <w:t>…</w:t>
                  </w:r>
                </w:p>
              </w:tc>
              <w:tc>
                <w:tcPr>
                  <w:tcW w:w="868"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w:t>
                  </w:r>
                </w:p>
              </w:tc>
            </w:tr>
            <w:tr w:rsidR="007A7911" w:rsidRPr="00955B06" w:rsidTr="005932DB">
              <w:tc>
                <w:tcPr>
                  <w:tcW w:w="858" w:type="dxa"/>
                  <w:vAlign w:val="bottom"/>
                </w:tcPr>
                <w:p w:rsidR="007A7911" w:rsidRDefault="007A7911" w:rsidP="005932DB">
                  <w:pPr>
                    <w:pStyle w:val="TableBodyText"/>
                    <w:jc w:val="left"/>
                    <w:rPr>
                      <w:rFonts w:cs="Arial"/>
                      <w:color w:val="000000"/>
                    </w:rPr>
                  </w:pPr>
                  <w:r>
                    <w:rPr>
                      <w:rFonts w:cs="Arial"/>
                      <w:color w:val="000000"/>
                    </w:rPr>
                    <w:t>62</w:t>
                  </w:r>
                </w:p>
              </w:tc>
              <w:tc>
                <w:tcPr>
                  <w:tcW w:w="880" w:type="dxa"/>
                  <w:vAlign w:val="bottom"/>
                </w:tcPr>
                <w:p w:rsidR="007A7911" w:rsidRDefault="007A7911" w:rsidP="005932DB">
                  <w:pPr>
                    <w:pStyle w:val="TableBodyText"/>
                  </w:pPr>
                  <w:r>
                    <w:t>…</w:t>
                  </w:r>
                </w:p>
              </w:tc>
              <w:tc>
                <w:tcPr>
                  <w:tcW w:w="849" w:type="dxa"/>
                  <w:vAlign w:val="bottom"/>
                </w:tcPr>
                <w:p w:rsidR="007A7911" w:rsidRDefault="007A7911" w:rsidP="005932DB">
                  <w:pPr>
                    <w:pStyle w:val="TableBodyText"/>
                  </w:pPr>
                  <w:r>
                    <w:t>…</w:t>
                  </w:r>
                </w:p>
              </w:tc>
              <w:tc>
                <w:tcPr>
                  <w:tcW w:w="868"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w:t>
                  </w:r>
                </w:p>
              </w:tc>
            </w:tr>
            <w:tr w:rsidR="007A7911" w:rsidRPr="00955B06" w:rsidTr="005932DB">
              <w:tc>
                <w:tcPr>
                  <w:tcW w:w="858" w:type="dxa"/>
                  <w:vAlign w:val="bottom"/>
                </w:tcPr>
                <w:p w:rsidR="007A7911" w:rsidRDefault="007A7911" w:rsidP="005932DB">
                  <w:pPr>
                    <w:pStyle w:val="TableBodyText"/>
                    <w:jc w:val="left"/>
                    <w:rPr>
                      <w:rFonts w:cs="Arial"/>
                      <w:color w:val="000000"/>
                    </w:rPr>
                  </w:pPr>
                  <w:r>
                    <w:rPr>
                      <w:rFonts w:cs="Arial"/>
                      <w:color w:val="000000"/>
                    </w:rPr>
                    <w:t>63</w:t>
                  </w:r>
                </w:p>
              </w:tc>
              <w:tc>
                <w:tcPr>
                  <w:tcW w:w="880" w:type="dxa"/>
                  <w:vAlign w:val="bottom"/>
                </w:tcPr>
                <w:p w:rsidR="007A7911" w:rsidRDefault="007A7911" w:rsidP="005932DB">
                  <w:pPr>
                    <w:pStyle w:val="TableBodyText"/>
                  </w:pPr>
                  <w:r>
                    <w:t>…</w:t>
                  </w:r>
                </w:p>
              </w:tc>
              <w:tc>
                <w:tcPr>
                  <w:tcW w:w="849" w:type="dxa"/>
                  <w:vAlign w:val="bottom"/>
                </w:tcPr>
                <w:p w:rsidR="007A7911" w:rsidRDefault="007A7911" w:rsidP="005932DB">
                  <w:pPr>
                    <w:pStyle w:val="TableBodyText"/>
                  </w:pPr>
                  <w:r>
                    <w:t>…</w:t>
                  </w:r>
                </w:p>
              </w:tc>
              <w:tc>
                <w:tcPr>
                  <w:tcW w:w="868"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w:t>
                  </w:r>
                </w:p>
              </w:tc>
            </w:tr>
            <w:tr w:rsidR="007A7911" w:rsidRPr="00955B06" w:rsidTr="005932DB">
              <w:tc>
                <w:tcPr>
                  <w:tcW w:w="858" w:type="dxa"/>
                  <w:vAlign w:val="bottom"/>
                </w:tcPr>
                <w:p w:rsidR="007A7911" w:rsidRDefault="007A7911" w:rsidP="005932DB">
                  <w:pPr>
                    <w:pStyle w:val="TableBodyText"/>
                    <w:jc w:val="left"/>
                    <w:rPr>
                      <w:rFonts w:cs="Arial"/>
                      <w:color w:val="000000"/>
                    </w:rPr>
                  </w:pPr>
                  <w:r>
                    <w:rPr>
                      <w:rFonts w:cs="Arial"/>
                      <w:color w:val="000000"/>
                    </w:rPr>
                    <w:t>64</w:t>
                  </w:r>
                </w:p>
              </w:tc>
              <w:tc>
                <w:tcPr>
                  <w:tcW w:w="880" w:type="dxa"/>
                  <w:vAlign w:val="bottom"/>
                </w:tcPr>
                <w:p w:rsidR="007A7911" w:rsidRDefault="007A7911" w:rsidP="005932DB">
                  <w:pPr>
                    <w:pStyle w:val="TableBodyText"/>
                  </w:pPr>
                  <w:r>
                    <w:t>…</w:t>
                  </w:r>
                </w:p>
              </w:tc>
              <w:tc>
                <w:tcPr>
                  <w:tcW w:w="849" w:type="dxa"/>
                  <w:vAlign w:val="bottom"/>
                </w:tcPr>
                <w:p w:rsidR="007A7911" w:rsidRDefault="007A7911" w:rsidP="005932DB">
                  <w:pPr>
                    <w:pStyle w:val="TableBodyText"/>
                  </w:pPr>
                  <w:r>
                    <w:t>…</w:t>
                  </w:r>
                </w:p>
              </w:tc>
              <w:tc>
                <w:tcPr>
                  <w:tcW w:w="868"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w:t>
                  </w:r>
                </w:p>
              </w:tc>
            </w:tr>
            <w:tr w:rsidR="007A7911" w:rsidRPr="00955B06" w:rsidTr="005932DB">
              <w:tc>
                <w:tcPr>
                  <w:tcW w:w="858" w:type="dxa"/>
                  <w:vAlign w:val="bottom"/>
                </w:tcPr>
                <w:p w:rsidR="007A7911" w:rsidRDefault="007A7911" w:rsidP="005932DB">
                  <w:pPr>
                    <w:pStyle w:val="TableBodyText"/>
                    <w:jc w:val="left"/>
                    <w:rPr>
                      <w:rFonts w:cs="Arial"/>
                      <w:color w:val="000000"/>
                    </w:rPr>
                  </w:pPr>
                  <w:r>
                    <w:rPr>
                      <w:rFonts w:cs="Arial"/>
                      <w:color w:val="000000"/>
                    </w:rPr>
                    <w:t>65</w:t>
                  </w:r>
                </w:p>
              </w:tc>
              <w:tc>
                <w:tcPr>
                  <w:tcW w:w="880" w:type="dxa"/>
                  <w:vAlign w:val="bottom"/>
                </w:tcPr>
                <w:p w:rsidR="007A7911" w:rsidRDefault="007A7911" w:rsidP="005932DB">
                  <w:pPr>
                    <w:pStyle w:val="TableBodyText"/>
                  </w:pPr>
                  <w:r>
                    <w:t>…</w:t>
                  </w:r>
                </w:p>
              </w:tc>
              <w:tc>
                <w:tcPr>
                  <w:tcW w:w="849" w:type="dxa"/>
                  <w:vAlign w:val="bottom"/>
                </w:tcPr>
                <w:p w:rsidR="007A7911" w:rsidRDefault="007A7911" w:rsidP="005932DB">
                  <w:pPr>
                    <w:pStyle w:val="TableBodyText"/>
                  </w:pPr>
                  <w:r>
                    <w:t>…</w:t>
                  </w:r>
                </w:p>
              </w:tc>
              <w:tc>
                <w:tcPr>
                  <w:tcW w:w="868"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w:t>
                  </w:r>
                </w:p>
              </w:tc>
            </w:tr>
            <w:tr w:rsidR="007A7911" w:rsidRPr="00955B06" w:rsidTr="005932DB">
              <w:tc>
                <w:tcPr>
                  <w:tcW w:w="858" w:type="dxa"/>
                  <w:vAlign w:val="bottom"/>
                </w:tcPr>
                <w:p w:rsidR="007A7911" w:rsidRDefault="007A7911" w:rsidP="005932DB">
                  <w:pPr>
                    <w:pStyle w:val="TableBodyText"/>
                    <w:jc w:val="left"/>
                    <w:rPr>
                      <w:rFonts w:cs="Arial"/>
                      <w:color w:val="000000"/>
                    </w:rPr>
                  </w:pPr>
                  <w:r>
                    <w:rPr>
                      <w:rFonts w:cs="Arial"/>
                      <w:color w:val="000000"/>
                    </w:rPr>
                    <w:t>66</w:t>
                  </w:r>
                </w:p>
              </w:tc>
              <w:tc>
                <w:tcPr>
                  <w:tcW w:w="880" w:type="dxa"/>
                  <w:vAlign w:val="bottom"/>
                </w:tcPr>
                <w:p w:rsidR="007A7911" w:rsidRDefault="007A7911" w:rsidP="005932DB">
                  <w:pPr>
                    <w:pStyle w:val="TableBodyText"/>
                  </w:pPr>
                  <w:r>
                    <w:t>…</w:t>
                  </w:r>
                </w:p>
              </w:tc>
              <w:tc>
                <w:tcPr>
                  <w:tcW w:w="849" w:type="dxa"/>
                  <w:vAlign w:val="bottom"/>
                </w:tcPr>
                <w:p w:rsidR="007A7911" w:rsidRDefault="007A7911" w:rsidP="005932DB">
                  <w:pPr>
                    <w:pStyle w:val="TableBodyText"/>
                  </w:pPr>
                  <w:r>
                    <w:t>…</w:t>
                  </w:r>
                </w:p>
              </w:tc>
              <w:tc>
                <w:tcPr>
                  <w:tcW w:w="868"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w:t>
                  </w:r>
                </w:p>
              </w:tc>
            </w:tr>
            <w:tr w:rsidR="007A7911" w:rsidRPr="00955B06" w:rsidTr="005932DB">
              <w:tc>
                <w:tcPr>
                  <w:tcW w:w="858" w:type="dxa"/>
                  <w:vAlign w:val="bottom"/>
                </w:tcPr>
                <w:p w:rsidR="007A7911" w:rsidRDefault="007A7911" w:rsidP="005932DB">
                  <w:pPr>
                    <w:pStyle w:val="TableBodyText"/>
                    <w:jc w:val="left"/>
                    <w:rPr>
                      <w:rFonts w:cs="Arial"/>
                      <w:color w:val="000000"/>
                    </w:rPr>
                  </w:pPr>
                  <w:r>
                    <w:rPr>
                      <w:rFonts w:cs="Arial"/>
                      <w:color w:val="000000"/>
                    </w:rPr>
                    <w:t>67</w:t>
                  </w:r>
                </w:p>
              </w:tc>
              <w:tc>
                <w:tcPr>
                  <w:tcW w:w="880" w:type="dxa"/>
                  <w:vAlign w:val="bottom"/>
                </w:tcPr>
                <w:p w:rsidR="007A7911" w:rsidRDefault="007A7911" w:rsidP="005932DB">
                  <w:pPr>
                    <w:pStyle w:val="TableBodyText"/>
                  </w:pPr>
                  <w:r>
                    <w:t>…</w:t>
                  </w:r>
                </w:p>
              </w:tc>
              <w:tc>
                <w:tcPr>
                  <w:tcW w:w="849" w:type="dxa"/>
                  <w:vAlign w:val="bottom"/>
                </w:tcPr>
                <w:p w:rsidR="007A7911" w:rsidRDefault="007A7911" w:rsidP="005932DB">
                  <w:pPr>
                    <w:pStyle w:val="TableBodyText"/>
                  </w:pPr>
                  <w:r>
                    <w:t>…</w:t>
                  </w:r>
                </w:p>
              </w:tc>
              <w:tc>
                <w:tcPr>
                  <w:tcW w:w="868"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w:t>
                  </w:r>
                </w:p>
              </w:tc>
            </w:tr>
            <w:tr w:rsidR="007A7911" w:rsidRPr="00955B06" w:rsidTr="005932DB">
              <w:tc>
                <w:tcPr>
                  <w:tcW w:w="858" w:type="dxa"/>
                  <w:vAlign w:val="bottom"/>
                </w:tcPr>
                <w:p w:rsidR="007A7911" w:rsidRDefault="007A7911" w:rsidP="005932DB">
                  <w:pPr>
                    <w:pStyle w:val="TableBodyText"/>
                    <w:jc w:val="left"/>
                    <w:rPr>
                      <w:rFonts w:cs="Arial"/>
                      <w:color w:val="000000"/>
                    </w:rPr>
                  </w:pPr>
                  <w:r>
                    <w:rPr>
                      <w:rFonts w:cs="Arial"/>
                      <w:color w:val="000000"/>
                    </w:rPr>
                    <w:t>68</w:t>
                  </w:r>
                </w:p>
              </w:tc>
              <w:tc>
                <w:tcPr>
                  <w:tcW w:w="880" w:type="dxa"/>
                  <w:vAlign w:val="bottom"/>
                </w:tcPr>
                <w:p w:rsidR="007A7911" w:rsidRDefault="007A7911" w:rsidP="005932DB">
                  <w:pPr>
                    <w:pStyle w:val="TableBodyText"/>
                  </w:pPr>
                  <w:r>
                    <w:t>…</w:t>
                  </w:r>
                </w:p>
              </w:tc>
              <w:tc>
                <w:tcPr>
                  <w:tcW w:w="849" w:type="dxa"/>
                  <w:vAlign w:val="bottom"/>
                </w:tcPr>
                <w:p w:rsidR="007A7911" w:rsidRDefault="007A7911" w:rsidP="005932DB">
                  <w:pPr>
                    <w:pStyle w:val="TableBodyText"/>
                  </w:pPr>
                  <w:r>
                    <w:t>…</w:t>
                  </w:r>
                </w:p>
              </w:tc>
              <w:tc>
                <w:tcPr>
                  <w:tcW w:w="868"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w:t>
                  </w:r>
                </w:p>
              </w:tc>
            </w:tr>
            <w:tr w:rsidR="007A7911" w:rsidRPr="00955B06" w:rsidTr="005932DB">
              <w:tc>
                <w:tcPr>
                  <w:tcW w:w="858" w:type="dxa"/>
                  <w:vAlign w:val="bottom"/>
                </w:tcPr>
                <w:p w:rsidR="007A7911" w:rsidRDefault="007A7911" w:rsidP="005932DB">
                  <w:pPr>
                    <w:pStyle w:val="TableBodyText"/>
                    <w:jc w:val="left"/>
                    <w:rPr>
                      <w:rFonts w:cs="Arial"/>
                      <w:color w:val="000000"/>
                    </w:rPr>
                  </w:pPr>
                  <w:r>
                    <w:rPr>
                      <w:rFonts w:cs="Arial"/>
                      <w:color w:val="000000"/>
                    </w:rPr>
                    <w:t>69</w:t>
                  </w:r>
                </w:p>
              </w:tc>
              <w:tc>
                <w:tcPr>
                  <w:tcW w:w="880" w:type="dxa"/>
                  <w:vAlign w:val="bottom"/>
                </w:tcPr>
                <w:p w:rsidR="007A7911" w:rsidRDefault="007A7911" w:rsidP="005932DB">
                  <w:pPr>
                    <w:pStyle w:val="TableBodyText"/>
                  </w:pPr>
                  <w:r>
                    <w:t>…</w:t>
                  </w:r>
                </w:p>
              </w:tc>
              <w:tc>
                <w:tcPr>
                  <w:tcW w:w="849" w:type="dxa"/>
                  <w:vAlign w:val="bottom"/>
                </w:tcPr>
                <w:p w:rsidR="007A7911" w:rsidRDefault="007A7911" w:rsidP="005932DB">
                  <w:pPr>
                    <w:pStyle w:val="TableBodyText"/>
                  </w:pPr>
                  <w:r>
                    <w:t>…</w:t>
                  </w:r>
                </w:p>
              </w:tc>
              <w:tc>
                <w:tcPr>
                  <w:tcW w:w="868"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w:t>
                  </w:r>
                </w:p>
              </w:tc>
            </w:tr>
            <w:tr w:rsidR="007A7911" w:rsidRPr="00955B06" w:rsidTr="005932DB">
              <w:tc>
                <w:tcPr>
                  <w:tcW w:w="858" w:type="dxa"/>
                  <w:vAlign w:val="bottom"/>
                </w:tcPr>
                <w:p w:rsidR="007A7911" w:rsidRDefault="007A7911" w:rsidP="005932DB">
                  <w:pPr>
                    <w:pStyle w:val="TableBodyText"/>
                    <w:jc w:val="left"/>
                    <w:rPr>
                      <w:rFonts w:cs="Arial"/>
                      <w:color w:val="000000"/>
                    </w:rPr>
                  </w:pPr>
                  <w:r>
                    <w:rPr>
                      <w:rFonts w:cs="Arial"/>
                      <w:color w:val="000000"/>
                    </w:rPr>
                    <w:t>70</w:t>
                  </w:r>
                </w:p>
              </w:tc>
              <w:tc>
                <w:tcPr>
                  <w:tcW w:w="880" w:type="dxa"/>
                  <w:vAlign w:val="bottom"/>
                </w:tcPr>
                <w:p w:rsidR="007A7911" w:rsidRDefault="007A7911" w:rsidP="005932DB">
                  <w:pPr>
                    <w:pStyle w:val="TableBodyText"/>
                  </w:pPr>
                  <w:r>
                    <w:t>…</w:t>
                  </w:r>
                </w:p>
              </w:tc>
              <w:tc>
                <w:tcPr>
                  <w:tcW w:w="849" w:type="dxa"/>
                  <w:vAlign w:val="bottom"/>
                </w:tcPr>
                <w:p w:rsidR="007A7911" w:rsidRDefault="007A7911" w:rsidP="005932DB">
                  <w:pPr>
                    <w:pStyle w:val="TableBodyText"/>
                  </w:pPr>
                  <w:r>
                    <w:t>…</w:t>
                  </w:r>
                </w:p>
              </w:tc>
              <w:tc>
                <w:tcPr>
                  <w:tcW w:w="868"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w:t>
                  </w:r>
                </w:p>
              </w:tc>
            </w:tr>
            <w:tr w:rsidR="007A7911" w:rsidRPr="00955B06" w:rsidTr="005932DB">
              <w:tc>
                <w:tcPr>
                  <w:tcW w:w="858" w:type="dxa"/>
                  <w:vAlign w:val="bottom"/>
                </w:tcPr>
                <w:p w:rsidR="007A7911" w:rsidRDefault="007A7911" w:rsidP="005932DB">
                  <w:pPr>
                    <w:pStyle w:val="TableBodyText"/>
                    <w:jc w:val="left"/>
                    <w:rPr>
                      <w:rFonts w:cs="Arial"/>
                      <w:color w:val="000000"/>
                    </w:rPr>
                  </w:pPr>
                  <w:r>
                    <w:rPr>
                      <w:rFonts w:cs="Arial"/>
                      <w:color w:val="000000"/>
                    </w:rPr>
                    <w:t>71</w:t>
                  </w:r>
                </w:p>
              </w:tc>
              <w:tc>
                <w:tcPr>
                  <w:tcW w:w="880" w:type="dxa"/>
                  <w:vAlign w:val="bottom"/>
                </w:tcPr>
                <w:p w:rsidR="007A7911" w:rsidRDefault="007A7911" w:rsidP="005932DB">
                  <w:pPr>
                    <w:pStyle w:val="TableBodyText"/>
                  </w:pPr>
                  <w:r>
                    <w:t>…</w:t>
                  </w:r>
                </w:p>
              </w:tc>
              <w:tc>
                <w:tcPr>
                  <w:tcW w:w="849" w:type="dxa"/>
                  <w:vAlign w:val="bottom"/>
                </w:tcPr>
                <w:p w:rsidR="007A7911" w:rsidRDefault="007A7911" w:rsidP="005932DB">
                  <w:pPr>
                    <w:pStyle w:val="TableBodyText"/>
                  </w:pPr>
                  <w:r>
                    <w:t>…</w:t>
                  </w:r>
                </w:p>
              </w:tc>
              <w:tc>
                <w:tcPr>
                  <w:tcW w:w="868"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w:t>
                  </w:r>
                </w:p>
              </w:tc>
            </w:tr>
            <w:tr w:rsidR="007A7911" w:rsidRPr="00955B06" w:rsidTr="005932DB">
              <w:tc>
                <w:tcPr>
                  <w:tcW w:w="858" w:type="dxa"/>
                  <w:vAlign w:val="bottom"/>
                </w:tcPr>
                <w:p w:rsidR="007A7911" w:rsidRDefault="007A7911" w:rsidP="005932DB">
                  <w:pPr>
                    <w:pStyle w:val="TableBodyText"/>
                    <w:jc w:val="left"/>
                    <w:rPr>
                      <w:rFonts w:cs="Arial"/>
                      <w:color w:val="000000"/>
                    </w:rPr>
                  </w:pPr>
                  <w:r>
                    <w:rPr>
                      <w:rFonts w:cs="Arial"/>
                      <w:color w:val="000000"/>
                    </w:rPr>
                    <w:t>72</w:t>
                  </w:r>
                </w:p>
              </w:tc>
              <w:tc>
                <w:tcPr>
                  <w:tcW w:w="880" w:type="dxa"/>
                  <w:vAlign w:val="bottom"/>
                </w:tcPr>
                <w:p w:rsidR="007A7911" w:rsidRDefault="007A7911" w:rsidP="005932DB">
                  <w:pPr>
                    <w:pStyle w:val="TableBodyText"/>
                  </w:pPr>
                  <w:r>
                    <w:t>…</w:t>
                  </w:r>
                </w:p>
              </w:tc>
              <w:tc>
                <w:tcPr>
                  <w:tcW w:w="849" w:type="dxa"/>
                  <w:vAlign w:val="bottom"/>
                </w:tcPr>
                <w:p w:rsidR="007A7911" w:rsidRDefault="007A7911" w:rsidP="005932DB">
                  <w:pPr>
                    <w:pStyle w:val="TableBodyText"/>
                  </w:pPr>
                  <w:r>
                    <w:t>…</w:t>
                  </w:r>
                </w:p>
              </w:tc>
              <w:tc>
                <w:tcPr>
                  <w:tcW w:w="868"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w:t>
                  </w:r>
                </w:p>
              </w:tc>
            </w:tr>
            <w:tr w:rsidR="007A7911" w:rsidRPr="00955B06" w:rsidTr="005932DB">
              <w:tc>
                <w:tcPr>
                  <w:tcW w:w="858" w:type="dxa"/>
                  <w:vAlign w:val="bottom"/>
                </w:tcPr>
                <w:p w:rsidR="007A7911" w:rsidRDefault="007A7911" w:rsidP="005932DB">
                  <w:pPr>
                    <w:pStyle w:val="TableBodyText"/>
                    <w:jc w:val="left"/>
                    <w:rPr>
                      <w:rFonts w:cs="Arial"/>
                      <w:color w:val="000000"/>
                    </w:rPr>
                  </w:pPr>
                  <w:r>
                    <w:rPr>
                      <w:rFonts w:cs="Arial"/>
                      <w:color w:val="000000"/>
                    </w:rPr>
                    <w:t>73</w:t>
                  </w:r>
                </w:p>
              </w:tc>
              <w:tc>
                <w:tcPr>
                  <w:tcW w:w="880" w:type="dxa"/>
                  <w:vAlign w:val="bottom"/>
                </w:tcPr>
                <w:p w:rsidR="007A7911" w:rsidRDefault="007A7911" w:rsidP="005932DB">
                  <w:pPr>
                    <w:pStyle w:val="TableBodyText"/>
                  </w:pPr>
                  <w:r>
                    <w:t>…</w:t>
                  </w:r>
                </w:p>
              </w:tc>
              <w:tc>
                <w:tcPr>
                  <w:tcW w:w="849" w:type="dxa"/>
                  <w:vAlign w:val="bottom"/>
                </w:tcPr>
                <w:p w:rsidR="007A7911" w:rsidRDefault="007A7911" w:rsidP="005932DB">
                  <w:pPr>
                    <w:pStyle w:val="TableBodyText"/>
                  </w:pPr>
                  <w:r>
                    <w:t>…</w:t>
                  </w:r>
                </w:p>
              </w:tc>
              <w:tc>
                <w:tcPr>
                  <w:tcW w:w="868"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w:t>
                  </w:r>
                </w:p>
              </w:tc>
            </w:tr>
            <w:tr w:rsidR="007A7911" w:rsidRPr="00955B06" w:rsidTr="005932DB">
              <w:tc>
                <w:tcPr>
                  <w:tcW w:w="858" w:type="dxa"/>
                  <w:vAlign w:val="bottom"/>
                </w:tcPr>
                <w:p w:rsidR="007A7911" w:rsidRDefault="007A7911" w:rsidP="005932DB">
                  <w:pPr>
                    <w:pStyle w:val="TableBodyText"/>
                    <w:jc w:val="left"/>
                    <w:rPr>
                      <w:rFonts w:cs="Arial"/>
                      <w:color w:val="000000"/>
                    </w:rPr>
                  </w:pPr>
                  <w:r>
                    <w:rPr>
                      <w:rFonts w:cs="Arial"/>
                      <w:color w:val="000000"/>
                    </w:rPr>
                    <w:t>74</w:t>
                  </w:r>
                </w:p>
              </w:tc>
              <w:tc>
                <w:tcPr>
                  <w:tcW w:w="880" w:type="dxa"/>
                  <w:vAlign w:val="bottom"/>
                </w:tcPr>
                <w:p w:rsidR="007A7911" w:rsidRDefault="007A7911" w:rsidP="005932DB">
                  <w:pPr>
                    <w:pStyle w:val="TableBodyText"/>
                  </w:pPr>
                  <w:r>
                    <w:t>…</w:t>
                  </w:r>
                </w:p>
              </w:tc>
              <w:tc>
                <w:tcPr>
                  <w:tcW w:w="849" w:type="dxa"/>
                  <w:vAlign w:val="bottom"/>
                </w:tcPr>
                <w:p w:rsidR="007A7911" w:rsidRDefault="007A7911" w:rsidP="005932DB">
                  <w:pPr>
                    <w:pStyle w:val="TableBodyText"/>
                  </w:pPr>
                  <w:r>
                    <w:t>…</w:t>
                  </w:r>
                </w:p>
              </w:tc>
              <w:tc>
                <w:tcPr>
                  <w:tcW w:w="868"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w:t>
                  </w:r>
                </w:p>
              </w:tc>
            </w:tr>
            <w:tr w:rsidR="007A7911" w:rsidRPr="00955B06" w:rsidTr="005932DB">
              <w:tc>
                <w:tcPr>
                  <w:tcW w:w="858" w:type="dxa"/>
                  <w:vAlign w:val="bottom"/>
                </w:tcPr>
                <w:p w:rsidR="007A7911" w:rsidRDefault="007A7911" w:rsidP="005932DB">
                  <w:pPr>
                    <w:pStyle w:val="TableBodyText"/>
                    <w:jc w:val="left"/>
                    <w:rPr>
                      <w:rFonts w:cs="Arial"/>
                      <w:color w:val="000000"/>
                    </w:rPr>
                  </w:pPr>
                  <w:r>
                    <w:rPr>
                      <w:rFonts w:cs="Arial"/>
                      <w:color w:val="000000"/>
                    </w:rPr>
                    <w:t>75</w:t>
                  </w:r>
                </w:p>
              </w:tc>
              <w:tc>
                <w:tcPr>
                  <w:tcW w:w="880" w:type="dxa"/>
                  <w:vAlign w:val="bottom"/>
                </w:tcPr>
                <w:p w:rsidR="007A7911" w:rsidRDefault="007A7911" w:rsidP="005932DB">
                  <w:pPr>
                    <w:pStyle w:val="TableBodyText"/>
                  </w:pPr>
                  <w:r>
                    <w:t>…</w:t>
                  </w:r>
                </w:p>
              </w:tc>
              <w:tc>
                <w:tcPr>
                  <w:tcW w:w="849" w:type="dxa"/>
                  <w:vAlign w:val="bottom"/>
                </w:tcPr>
                <w:p w:rsidR="007A7911" w:rsidRDefault="007A7911" w:rsidP="005932DB">
                  <w:pPr>
                    <w:pStyle w:val="TableBodyText"/>
                  </w:pPr>
                  <w:r>
                    <w:t>…</w:t>
                  </w:r>
                </w:p>
              </w:tc>
              <w:tc>
                <w:tcPr>
                  <w:tcW w:w="868"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w:t>
                  </w:r>
                </w:p>
              </w:tc>
            </w:tr>
            <w:tr w:rsidR="007A7911" w:rsidRPr="00955B06" w:rsidTr="005932DB">
              <w:tc>
                <w:tcPr>
                  <w:tcW w:w="858" w:type="dxa"/>
                  <w:vAlign w:val="bottom"/>
                </w:tcPr>
                <w:p w:rsidR="007A7911" w:rsidRDefault="007A7911" w:rsidP="005932DB">
                  <w:pPr>
                    <w:pStyle w:val="TableBodyText"/>
                    <w:jc w:val="left"/>
                    <w:rPr>
                      <w:rFonts w:cs="Arial"/>
                      <w:color w:val="000000"/>
                    </w:rPr>
                  </w:pPr>
                  <w:r>
                    <w:rPr>
                      <w:rFonts w:cs="Arial"/>
                      <w:color w:val="000000"/>
                    </w:rPr>
                    <w:t>76</w:t>
                  </w:r>
                </w:p>
              </w:tc>
              <w:tc>
                <w:tcPr>
                  <w:tcW w:w="880" w:type="dxa"/>
                  <w:vAlign w:val="bottom"/>
                </w:tcPr>
                <w:p w:rsidR="007A7911" w:rsidRDefault="007A7911" w:rsidP="005932DB">
                  <w:pPr>
                    <w:pStyle w:val="TableBodyText"/>
                  </w:pPr>
                  <w:r>
                    <w:t>…</w:t>
                  </w:r>
                </w:p>
              </w:tc>
              <w:tc>
                <w:tcPr>
                  <w:tcW w:w="849" w:type="dxa"/>
                  <w:vAlign w:val="bottom"/>
                </w:tcPr>
                <w:p w:rsidR="007A7911" w:rsidRDefault="007A7911" w:rsidP="005932DB">
                  <w:pPr>
                    <w:pStyle w:val="TableBodyText"/>
                  </w:pPr>
                  <w:r>
                    <w:t>…</w:t>
                  </w:r>
                </w:p>
              </w:tc>
              <w:tc>
                <w:tcPr>
                  <w:tcW w:w="868"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w:t>
                  </w:r>
                </w:p>
              </w:tc>
            </w:tr>
            <w:tr w:rsidR="007A7911" w:rsidRPr="00955B06" w:rsidTr="005932DB">
              <w:tc>
                <w:tcPr>
                  <w:tcW w:w="858" w:type="dxa"/>
                  <w:vAlign w:val="bottom"/>
                </w:tcPr>
                <w:p w:rsidR="007A7911" w:rsidRDefault="007A7911" w:rsidP="005932DB">
                  <w:pPr>
                    <w:pStyle w:val="TableBodyText"/>
                    <w:jc w:val="left"/>
                    <w:rPr>
                      <w:rFonts w:cs="Arial"/>
                      <w:color w:val="000000"/>
                    </w:rPr>
                  </w:pPr>
                  <w:r>
                    <w:rPr>
                      <w:rFonts w:cs="Arial"/>
                      <w:color w:val="000000"/>
                    </w:rPr>
                    <w:t>77</w:t>
                  </w:r>
                </w:p>
              </w:tc>
              <w:tc>
                <w:tcPr>
                  <w:tcW w:w="880" w:type="dxa"/>
                  <w:vAlign w:val="bottom"/>
                </w:tcPr>
                <w:p w:rsidR="007A7911" w:rsidRDefault="007A7911" w:rsidP="005932DB">
                  <w:pPr>
                    <w:pStyle w:val="TableBodyText"/>
                  </w:pPr>
                  <w:r>
                    <w:t>…</w:t>
                  </w:r>
                </w:p>
              </w:tc>
              <w:tc>
                <w:tcPr>
                  <w:tcW w:w="849" w:type="dxa"/>
                  <w:vAlign w:val="bottom"/>
                </w:tcPr>
                <w:p w:rsidR="007A7911" w:rsidRDefault="007A7911" w:rsidP="005932DB">
                  <w:pPr>
                    <w:pStyle w:val="TableBodyText"/>
                  </w:pPr>
                  <w:r>
                    <w:t>…</w:t>
                  </w:r>
                </w:p>
              </w:tc>
              <w:tc>
                <w:tcPr>
                  <w:tcW w:w="868"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w:t>
                  </w:r>
                </w:p>
              </w:tc>
            </w:tr>
            <w:tr w:rsidR="007A7911" w:rsidRPr="00955B06" w:rsidTr="005932DB">
              <w:tc>
                <w:tcPr>
                  <w:tcW w:w="858" w:type="dxa"/>
                  <w:vAlign w:val="bottom"/>
                </w:tcPr>
                <w:p w:rsidR="007A7911" w:rsidRDefault="007A7911" w:rsidP="005932DB">
                  <w:pPr>
                    <w:pStyle w:val="TableBodyText"/>
                    <w:jc w:val="left"/>
                    <w:rPr>
                      <w:rFonts w:cs="Arial"/>
                      <w:color w:val="000000"/>
                    </w:rPr>
                  </w:pPr>
                  <w:r>
                    <w:rPr>
                      <w:rFonts w:cs="Arial"/>
                      <w:color w:val="000000"/>
                    </w:rPr>
                    <w:t>78</w:t>
                  </w:r>
                </w:p>
              </w:tc>
              <w:tc>
                <w:tcPr>
                  <w:tcW w:w="880" w:type="dxa"/>
                  <w:vAlign w:val="bottom"/>
                </w:tcPr>
                <w:p w:rsidR="007A7911" w:rsidRDefault="007A7911" w:rsidP="005932DB">
                  <w:pPr>
                    <w:pStyle w:val="TableBodyText"/>
                  </w:pPr>
                  <w:r>
                    <w:t>…</w:t>
                  </w:r>
                </w:p>
              </w:tc>
              <w:tc>
                <w:tcPr>
                  <w:tcW w:w="849" w:type="dxa"/>
                  <w:vAlign w:val="bottom"/>
                </w:tcPr>
                <w:p w:rsidR="007A7911" w:rsidRDefault="007A7911" w:rsidP="005932DB">
                  <w:pPr>
                    <w:pStyle w:val="TableBodyText"/>
                  </w:pPr>
                  <w:r>
                    <w:t>…</w:t>
                  </w:r>
                </w:p>
              </w:tc>
              <w:tc>
                <w:tcPr>
                  <w:tcW w:w="868"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w:t>
                  </w:r>
                </w:p>
              </w:tc>
            </w:tr>
            <w:tr w:rsidR="007A7911" w:rsidRPr="00955B06" w:rsidTr="005932DB">
              <w:tc>
                <w:tcPr>
                  <w:tcW w:w="858" w:type="dxa"/>
                  <w:vAlign w:val="bottom"/>
                </w:tcPr>
                <w:p w:rsidR="007A7911" w:rsidRDefault="007A7911" w:rsidP="005932DB">
                  <w:pPr>
                    <w:pStyle w:val="TableBodyText"/>
                    <w:jc w:val="left"/>
                    <w:rPr>
                      <w:rFonts w:cs="Arial"/>
                      <w:color w:val="000000"/>
                    </w:rPr>
                  </w:pPr>
                  <w:r>
                    <w:rPr>
                      <w:rFonts w:cs="Arial"/>
                      <w:color w:val="000000"/>
                    </w:rPr>
                    <w:t>79</w:t>
                  </w:r>
                </w:p>
              </w:tc>
              <w:tc>
                <w:tcPr>
                  <w:tcW w:w="880" w:type="dxa"/>
                  <w:vAlign w:val="bottom"/>
                </w:tcPr>
                <w:p w:rsidR="007A7911" w:rsidRDefault="007A7911" w:rsidP="005932DB">
                  <w:pPr>
                    <w:pStyle w:val="TableBodyText"/>
                  </w:pPr>
                  <w:r>
                    <w:t>…</w:t>
                  </w:r>
                </w:p>
              </w:tc>
              <w:tc>
                <w:tcPr>
                  <w:tcW w:w="849" w:type="dxa"/>
                  <w:vAlign w:val="bottom"/>
                </w:tcPr>
                <w:p w:rsidR="007A7911" w:rsidRDefault="007A7911" w:rsidP="005932DB">
                  <w:pPr>
                    <w:pStyle w:val="TableBodyText"/>
                  </w:pPr>
                  <w:r>
                    <w:t>…</w:t>
                  </w:r>
                </w:p>
              </w:tc>
              <w:tc>
                <w:tcPr>
                  <w:tcW w:w="868"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46" w:type="dxa"/>
                  <w:vAlign w:val="bottom"/>
                </w:tcPr>
                <w:p w:rsidR="007A7911" w:rsidRDefault="007A7911" w:rsidP="005932DB">
                  <w:pPr>
                    <w:pStyle w:val="TableBodyText"/>
                  </w:pPr>
                  <w:r>
                    <w:t>…</w:t>
                  </w:r>
                </w:p>
              </w:tc>
              <w:tc>
                <w:tcPr>
                  <w:tcW w:w="863" w:type="dxa"/>
                  <w:vAlign w:val="bottom"/>
                </w:tcPr>
                <w:p w:rsidR="007A7911" w:rsidRDefault="007A7911" w:rsidP="005932DB">
                  <w:pPr>
                    <w:pStyle w:val="TableBodyText"/>
                  </w:pPr>
                  <w:r>
                    <w:t>…</w:t>
                  </w:r>
                </w:p>
              </w:tc>
              <w:tc>
                <w:tcPr>
                  <w:tcW w:w="833" w:type="dxa"/>
                  <w:vAlign w:val="bottom"/>
                </w:tcPr>
                <w:p w:rsidR="007A7911" w:rsidRDefault="007A7911" w:rsidP="005932DB">
                  <w:pPr>
                    <w:pStyle w:val="TableBodyText"/>
                  </w:pPr>
                  <w:r>
                    <w:t>…</w:t>
                  </w:r>
                </w:p>
              </w:tc>
              <w:tc>
                <w:tcPr>
                  <w:tcW w:w="865" w:type="dxa"/>
                  <w:vAlign w:val="bottom"/>
                </w:tcPr>
                <w:p w:rsidR="007A7911" w:rsidRDefault="007A7911" w:rsidP="005932DB">
                  <w:pPr>
                    <w:pStyle w:val="TableBodyText"/>
                  </w:pPr>
                  <w:r>
                    <w:t>…</w:t>
                  </w:r>
                </w:p>
              </w:tc>
              <w:tc>
                <w:tcPr>
                  <w:tcW w:w="792" w:type="dxa"/>
                  <w:vAlign w:val="bottom"/>
                </w:tcPr>
                <w:p w:rsidR="007A7911" w:rsidRDefault="007A7911" w:rsidP="005932DB">
                  <w:pPr>
                    <w:pStyle w:val="TableBodyText"/>
                  </w:pPr>
                  <w:r>
                    <w:t>…</w:t>
                  </w:r>
                </w:p>
              </w:tc>
            </w:tr>
            <w:tr w:rsidR="007A7911" w:rsidRPr="00955B06" w:rsidTr="005932DB">
              <w:tc>
                <w:tcPr>
                  <w:tcW w:w="858" w:type="dxa"/>
                  <w:tcBorders>
                    <w:bottom w:val="single" w:sz="4" w:space="0" w:color="BFBFBF"/>
                  </w:tcBorders>
                  <w:vAlign w:val="bottom"/>
                </w:tcPr>
                <w:p w:rsidR="007A7911" w:rsidRDefault="007A7911" w:rsidP="005932DB">
                  <w:pPr>
                    <w:pStyle w:val="TableBodyText"/>
                    <w:jc w:val="left"/>
                    <w:rPr>
                      <w:rFonts w:cs="Arial"/>
                      <w:color w:val="000000"/>
                    </w:rPr>
                  </w:pPr>
                  <w:r>
                    <w:rPr>
                      <w:rFonts w:cs="Arial"/>
                      <w:color w:val="000000"/>
                    </w:rPr>
                    <w:t>80</w:t>
                  </w:r>
                </w:p>
              </w:tc>
              <w:tc>
                <w:tcPr>
                  <w:tcW w:w="880" w:type="dxa"/>
                  <w:tcBorders>
                    <w:bottom w:val="single" w:sz="4" w:space="0" w:color="BFBFBF"/>
                  </w:tcBorders>
                  <w:vAlign w:val="bottom"/>
                </w:tcPr>
                <w:p w:rsidR="007A7911" w:rsidRDefault="007A7911" w:rsidP="005932DB">
                  <w:pPr>
                    <w:pStyle w:val="TableBodyText"/>
                  </w:pPr>
                  <w:r>
                    <w:t>…</w:t>
                  </w:r>
                </w:p>
              </w:tc>
              <w:tc>
                <w:tcPr>
                  <w:tcW w:w="849" w:type="dxa"/>
                  <w:tcBorders>
                    <w:bottom w:val="single" w:sz="4" w:space="0" w:color="BFBFBF"/>
                  </w:tcBorders>
                  <w:vAlign w:val="bottom"/>
                </w:tcPr>
                <w:p w:rsidR="007A7911" w:rsidRDefault="007A7911" w:rsidP="005932DB">
                  <w:pPr>
                    <w:pStyle w:val="TableBodyText"/>
                  </w:pPr>
                  <w:r>
                    <w:t>…</w:t>
                  </w:r>
                </w:p>
              </w:tc>
              <w:tc>
                <w:tcPr>
                  <w:tcW w:w="868" w:type="dxa"/>
                  <w:tcBorders>
                    <w:bottom w:val="single" w:sz="4" w:space="0" w:color="BFBFBF"/>
                  </w:tcBorders>
                  <w:vAlign w:val="bottom"/>
                </w:tcPr>
                <w:p w:rsidR="007A7911" w:rsidRDefault="007A7911" w:rsidP="005932DB">
                  <w:pPr>
                    <w:pStyle w:val="TableBodyText"/>
                  </w:pPr>
                  <w:r>
                    <w:t>…</w:t>
                  </w:r>
                </w:p>
              </w:tc>
              <w:tc>
                <w:tcPr>
                  <w:tcW w:w="833" w:type="dxa"/>
                  <w:tcBorders>
                    <w:bottom w:val="single" w:sz="4" w:space="0" w:color="BFBFBF"/>
                  </w:tcBorders>
                  <w:vAlign w:val="bottom"/>
                </w:tcPr>
                <w:p w:rsidR="007A7911" w:rsidRDefault="007A7911" w:rsidP="005932DB">
                  <w:pPr>
                    <w:pStyle w:val="TableBodyText"/>
                  </w:pPr>
                  <w:r>
                    <w:t>…</w:t>
                  </w:r>
                </w:p>
              </w:tc>
              <w:tc>
                <w:tcPr>
                  <w:tcW w:w="846" w:type="dxa"/>
                  <w:tcBorders>
                    <w:bottom w:val="single" w:sz="4" w:space="0" w:color="BFBFBF"/>
                  </w:tcBorders>
                  <w:vAlign w:val="bottom"/>
                </w:tcPr>
                <w:p w:rsidR="007A7911" w:rsidRDefault="007A7911" w:rsidP="005932DB">
                  <w:pPr>
                    <w:pStyle w:val="TableBodyText"/>
                  </w:pPr>
                  <w:r>
                    <w:t>…</w:t>
                  </w:r>
                </w:p>
              </w:tc>
              <w:tc>
                <w:tcPr>
                  <w:tcW w:w="863" w:type="dxa"/>
                  <w:tcBorders>
                    <w:bottom w:val="single" w:sz="4" w:space="0" w:color="BFBFBF"/>
                  </w:tcBorders>
                  <w:vAlign w:val="bottom"/>
                </w:tcPr>
                <w:p w:rsidR="007A7911" w:rsidRDefault="007A7911" w:rsidP="005932DB">
                  <w:pPr>
                    <w:pStyle w:val="TableBodyText"/>
                  </w:pPr>
                  <w:r>
                    <w:t>…</w:t>
                  </w:r>
                </w:p>
              </w:tc>
              <w:tc>
                <w:tcPr>
                  <w:tcW w:w="833" w:type="dxa"/>
                  <w:tcBorders>
                    <w:bottom w:val="single" w:sz="4" w:space="0" w:color="BFBFBF"/>
                  </w:tcBorders>
                  <w:vAlign w:val="bottom"/>
                </w:tcPr>
                <w:p w:rsidR="007A7911" w:rsidRDefault="007A7911" w:rsidP="005932DB">
                  <w:pPr>
                    <w:pStyle w:val="TableBodyText"/>
                  </w:pPr>
                  <w:r>
                    <w:t>…</w:t>
                  </w:r>
                </w:p>
              </w:tc>
              <w:tc>
                <w:tcPr>
                  <w:tcW w:w="865" w:type="dxa"/>
                  <w:tcBorders>
                    <w:bottom w:val="single" w:sz="4" w:space="0" w:color="BFBFBF"/>
                  </w:tcBorders>
                  <w:vAlign w:val="bottom"/>
                </w:tcPr>
                <w:p w:rsidR="007A7911" w:rsidRDefault="007A7911" w:rsidP="005932DB">
                  <w:pPr>
                    <w:pStyle w:val="TableBodyText"/>
                  </w:pPr>
                  <w:r>
                    <w:t>…</w:t>
                  </w:r>
                </w:p>
              </w:tc>
              <w:tc>
                <w:tcPr>
                  <w:tcW w:w="792" w:type="dxa"/>
                  <w:tcBorders>
                    <w:bottom w:val="single" w:sz="4" w:space="0" w:color="BFBFBF"/>
                  </w:tcBorders>
                  <w:vAlign w:val="bottom"/>
                </w:tcPr>
                <w:p w:rsidR="007A7911" w:rsidRDefault="007A7911" w:rsidP="005932DB">
                  <w:pPr>
                    <w:pStyle w:val="TableBodyText"/>
                  </w:pPr>
                  <w:r>
                    <w:t>…</w:t>
                  </w:r>
                </w:p>
              </w:tc>
            </w:tr>
          </w:tbl>
          <w:p w:rsidR="007A7911" w:rsidRDefault="007A7911" w:rsidP="005932DB">
            <w:pPr>
              <w:pStyle w:val="Box"/>
            </w:pPr>
          </w:p>
        </w:tc>
      </w:tr>
      <w:tr w:rsidR="007A7911" w:rsidTr="005932DB">
        <w:trPr>
          <w:cantSplit/>
        </w:trPr>
        <w:tc>
          <w:tcPr>
            <w:tcW w:w="8771" w:type="dxa"/>
            <w:tcBorders>
              <w:top w:val="nil"/>
              <w:left w:val="nil"/>
              <w:bottom w:val="nil"/>
              <w:right w:val="nil"/>
            </w:tcBorders>
            <w:shd w:val="clear" w:color="auto" w:fill="auto"/>
          </w:tcPr>
          <w:p w:rsidR="007A7911" w:rsidRPr="00E80C6B" w:rsidRDefault="00A7794C" w:rsidP="005932DB">
            <w:pPr>
              <w:pStyle w:val="Continued"/>
            </w:pPr>
            <w:r>
              <w:t>(continued next page</w:t>
            </w:r>
            <w:r w:rsidR="007A7911">
              <w:t>)</w:t>
            </w:r>
          </w:p>
        </w:tc>
      </w:tr>
      <w:tr w:rsidR="007A7911" w:rsidTr="005932DB">
        <w:trPr>
          <w:cantSplit/>
        </w:trPr>
        <w:tc>
          <w:tcPr>
            <w:tcW w:w="8771" w:type="dxa"/>
            <w:tcBorders>
              <w:top w:val="nil"/>
              <w:left w:val="nil"/>
              <w:bottom w:val="single" w:sz="6" w:space="0" w:color="78A22F"/>
              <w:right w:val="nil"/>
            </w:tcBorders>
            <w:shd w:val="clear" w:color="auto" w:fill="auto"/>
          </w:tcPr>
          <w:p w:rsidR="007A7911" w:rsidRDefault="007A7911" w:rsidP="005932DB">
            <w:pPr>
              <w:pStyle w:val="Box"/>
              <w:spacing w:before="0" w:line="120" w:lineRule="exact"/>
            </w:pPr>
          </w:p>
        </w:tc>
      </w:tr>
      <w:tr w:rsidR="007A7911" w:rsidRPr="000863A5"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5932DB">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7A7911" w:rsidTr="005932DB">
        <w:tc>
          <w:tcPr>
            <w:tcW w:w="8771" w:type="dxa"/>
            <w:tcBorders>
              <w:top w:val="single" w:sz="6" w:space="0" w:color="78A22F"/>
              <w:left w:val="nil"/>
              <w:bottom w:val="nil"/>
              <w:right w:val="nil"/>
            </w:tcBorders>
            <w:shd w:val="clear" w:color="auto" w:fill="auto"/>
          </w:tcPr>
          <w:p w:rsidR="007A7911" w:rsidRPr="00784A05" w:rsidRDefault="007A7911" w:rsidP="005932DB">
            <w:pPr>
              <w:pStyle w:val="TableTitle"/>
            </w:pPr>
            <w:r>
              <w:rPr>
                <w:b w:val="0"/>
              </w:rPr>
              <w:t>Table 3.</w:t>
            </w:r>
            <w:r>
              <w:rPr>
                <w:b w:val="0"/>
                <w:noProof/>
              </w:rPr>
              <w:t>19</w:t>
            </w:r>
            <w:r>
              <w:tab/>
            </w:r>
            <w:r w:rsidRPr="001C30DA">
              <w:rPr>
                <w:rFonts w:cs="Arial"/>
                <w:b w:val="0"/>
                <w:sz w:val="18"/>
                <w:szCs w:val="18"/>
              </w:rPr>
              <w:t>(continued)</w:t>
            </w:r>
          </w:p>
        </w:tc>
      </w:tr>
      <w:tr w:rsidR="007A7911" w:rsidTr="005932DB">
        <w:trPr>
          <w:cantSplit/>
        </w:trPr>
        <w:tc>
          <w:tcPr>
            <w:tcW w:w="8771" w:type="dxa"/>
            <w:tcBorders>
              <w:top w:val="nil"/>
              <w:left w:val="nil"/>
              <w:bottom w:val="nil"/>
              <w:right w:val="nil"/>
            </w:tcBorders>
            <w:shd w:val="clear" w:color="auto" w:fill="auto"/>
          </w:tcPr>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856"/>
              <w:gridCol w:w="845"/>
              <w:gridCol w:w="837"/>
              <w:gridCol w:w="827"/>
              <w:gridCol w:w="782"/>
              <w:gridCol w:w="798"/>
              <w:gridCol w:w="862"/>
              <w:gridCol w:w="782"/>
              <w:gridCol w:w="823"/>
              <w:gridCol w:w="1075"/>
            </w:tblGrid>
            <w:tr w:rsidR="007A7911" w:rsidRPr="00837A07" w:rsidTr="002311C3">
              <w:trPr>
                <w:tblHeader/>
              </w:trPr>
              <w:tc>
                <w:tcPr>
                  <w:tcW w:w="856" w:type="dxa"/>
                  <w:tcBorders>
                    <w:top w:val="single" w:sz="4" w:space="0" w:color="BFBFBF"/>
                    <w:bottom w:val="single" w:sz="4" w:space="0" w:color="BFBFBF"/>
                  </w:tcBorders>
                  <w:vAlign w:val="bottom"/>
                </w:tcPr>
                <w:p w:rsidR="007A7911" w:rsidRPr="00837A07" w:rsidRDefault="007A7911" w:rsidP="005932DB">
                  <w:pPr>
                    <w:pStyle w:val="TableColumnHeading"/>
                    <w:jc w:val="left"/>
                  </w:pPr>
                  <w:r w:rsidRPr="00837A07">
                    <w:t>Age</w:t>
                  </w:r>
                </w:p>
              </w:tc>
              <w:tc>
                <w:tcPr>
                  <w:tcW w:w="845" w:type="dxa"/>
                  <w:tcBorders>
                    <w:top w:val="single" w:sz="4" w:space="0" w:color="BFBFBF"/>
                    <w:bottom w:val="single" w:sz="4" w:space="0" w:color="BFBFBF"/>
                  </w:tcBorders>
                  <w:vAlign w:val="bottom"/>
                </w:tcPr>
                <w:p w:rsidR="007A7911" w:rsidRPr="00837A07" w:rsidRDefault="007A7911" w:rsidP="005932DB">
                  <w:pPr>
                    <w:pStyle w:val="TableColumnHeading"/>
                  </w:pPr>
                  <w:r w:rsidRPr="00837A07">
                    <w:t>NSW</w:t>
                  </w:r>
                </w:p>
              </w:tc>
              <w:tc>
                <w:tcPr>
                  <w:tcW w:w="837" w:type="dxa"/>
                  <w:tcBorders>
                    <w:top w:val="single" w:sz="4" w:space="0" w:color="BFBFBF"/>
                    <w:bottom w:val="single" w:sz="4" w:space="0" w:color="BFBFBF"/>
                  </w:tcBorders>
                  <w:vAlign w:val="bottom"/>
                </w:tcPr>
                <w:p w:rsidR="007A7911" w:rsidRPr="00837A07" w:rsidRDefault="007A7911" w:rsidP="005932DB">
                  <w:pPr>
                    <w:pStyle w:val="TableColumnHeading"/>
                  </w:pPr>
                  <w:r w:rsidRPr="00837A07">
                    <w:t>VIC</w:t>
                  </w:r>
                </w:p>
              </w:tc>
              <w:tc>
                <w:tcPr>
                  <w:tcW w:w="827" w:type="dxa"/>
                  <w:tcBorders>
                    <w:top w:val="single" w:sz="4" w:space="0" w:color="BFBFBF"/>
                    <w:bottom w:val="single" w:sz="4" w:space="0" w:color="BFBFBF"/>
                  </w:tcBorders>
                  <w:vAlign w:val="bottom"/>
                </w:tcPr>
                <w:p w:rsidR="007A7911" w:rsidRPr="00837A07" w:rsidRDefault="007A7911" w:rsidP="005932DB">
                  <w:pPr>
                    <w:pStyle w:val="TableColumnHeading"/>
                  </w:pPr>
                  <w:r w:rsidRPr="00837A07">
                    <w:t>QLD</w:t>
                  </w:r>
                </w:p>
              </w:tc>
              <w:tc>
                <w:tcPr>
                  <w:tcW w:w="782" w:type="dxa"/>
                  <w:tcBorders>
                    <w:top w:val="single" w:sz="4" w:space="0" w:color="BFBFBF"/>
                    <w:bottom w:val="single" w:sz="4" w:space="0" w:color="BFBFBF"/>
                  </w:tcBorders>
                  <w:vAlign w:val="bottom"/>
                </w:tcPr>
                <w:p w:rsidR="007A7911" w:rsidRPr="00837A07" w:rsidRDefault="007A7911" w:rsidP="005932DB">
                  <w:pPr>
                    <w:pStyle w:val="TableColumnHeading"/>
                  </w:pPr>
                  <w:r w:rsidRPr="00837A07">
                    <w:t>SA</w:t>
                  </w:r>
                </w:p>
              </w:tc>
              <w:tc>
                <w:tcPr>
                  <w:tcW w:w="798" w:type="dxa"/>
                  <w:tcBorders>
                    <w:top w:val="single" w:sz="4" w:space="0" w:color="BFBFBF"/>
                    <w:bottom w:val="single" w:sz="4" w:space="0" w:color="BFBFBF"/>
                  </w:tcBorders>
                  <w:vAlign w:val="bottom"/>
                </w:tcPr>
                <w:p w:rsidR="007A7911" w:rsidRPr="00837A07" w:rsidRDefault="007A7911" w:rsidP="005932DB">
                  <w:pPr>
                    <w:pStyle w:val="TableColumnHeading"/>
                  </w:pPr>
                  <w:r w:rsidRPr="00837A07">
                    <w:t>WA</w:t>
                  </w:r>
                </w:p>
              </w:tc>
              <w:tc>
                <w:tcPr>
                  <w:tcW w:w="862" w:type="dxa"/>
                  <w:tcBorders>
                    <w:top w:val="single" w:sz="4" w:space="0" w:color="BFBFBF"/>
                    <w:bottom w:val="single" w:sz="4" w:space="0" w:color="BFBFBF"/>
                  </w:tcBorders>
                  <w:vAlign w:val="bottom"/>
                </w:tcPr>
                <w:p w:rsidR="007A7911" w:rsidRPr="00837A07" w:rsidRDefault="007A7911" w:rsidP="005932DB">
                  <w:pPr>
                    <w:pStyle w:val="TableColumnHeading"/>
                  </w:pPr>
                  <w:r w:rsidRPr="00837A07">
                    <w:t>TAS</w:t>
                  </w:r>
                </w:p>
              </w:tc>
              <w:tc>
                <w:tcPr>
                  <w:tcW w:w="782" w:type="dxa"/>
                  <w:tcBorders>
                    <w:top w:val="single" w:sz="4" w:space="0" w:color="BFBFBF"/>
                    <w:bottom w:val="single" w:sz="4" w:space="0" w:color="BFBFBF"/>
                  </w:tcBorders>
                  <w:vAlign w:val="bottom"/>
                </w:tcPr>
                <w:p w:rsidR="007A7911" w:rsidRPr="00837A07" w:rsidRDefault="007A7911" w:rsidP="005932DB">
                  <w:pPr>
                    <w:pStyle w:val="TableColumnHeading"/>
                  </w:pPr>
                  <w:r w:rsidRPr="00837A07">
                    <w:t>NT</w:t>
                  </w:r>
                </w:p>
              </w:tc>
              <w:tc>
                <w:tcPr>
                  <w:tcW w:w="823" w:type="dxa"/>
                  <w:tcBorders>
                    <w:top w:val="single" w:sz="4" w:space="0" w:color="BFBFBF"/>
                    <w:bottom w:val="single" w:sz="4" w:space="0" w:color="BFBFBF"/>
                  </w:tcBorders>
                  <w:vAlign w:val="bottom"/>
                </w:tcPr>
                <w:p w:rsidR="007A7911" w:rsidRPr="00837A07" w:rsidRDefault="007A7911" w:rsidP="005932DB">
                  <w:pPr>
                    <w:pStyle w:val="TableColumnHeading"/>
                  </w:pPr>
                  <w:r w:rsidRPr="00837A07">
                    <w:t>ACT</w:t>
                  </w:r>
                </w:p>
              </w:tc>
              <w:tc>
                <w:tcPr>
                  <w:tcW w:w="1075" w:type="dxa"/>
                  <w:tcBorders>
                    <w:top w:val="single" w:sz="4" w:space="0" w:color="BFBFBF"/>
                    <w:bottom w:val="single" w:sz="4" w:space="0" w:color="BFBFBF"/>
                  </w:tcBorders>
                  <w:vAlign w:val="bottom"/>
                </w:tcPr>
                <w:p w:rsidR="007A7911" w:rsidRPr="00837A07" w:rsidRDefault="007A7911" w:rsidP="005932DB">
                  <w:pPr>
                    <w:pStyle w:val="TableColumnHeading"/>
                    <w:ind w:right="11"/>
                  </w:pPr>
                  <w:proofErr w:type="spellStart"/>
                  <w:r w:rsidRPr="00837A07">
                    <w:t>AUST</w:t>
                  </w:r>
                  <w:proofErr w:type="spellEnd"/>
                  <w:r w:rsidRPr="00837A07">
                    <w:rPr>
                      <w:rStyle w:val="NoteLabel"/>
                      <w:i w:val="0"/>
                    </w:rPr>
                    <w:t>b</w:t>
                  </w:r>
                </w:p>
              </w:tc>
            </w:tr>
            <w:tr w:rsidR="007A7911" w:rsidRPr="00837A07" w:rsidTr="005932DB">
              <w:tc>
                <w:tcPr>
                  <w:tcW w:w="856" w:type="dxa"/>
                  <w:tcBorders>
                    <w:top w:val="single" w:sz="4" w:space="0" w:color="BFBFBF"/>
                  </w:tcBorders>
                  <w:vAlign w:val="bottom"/>
                </w:tcPr>
                <w:p w:rsidR="007A7911" w:rsidRPr="00837A07" w:rsidRDefault="007A7911" w:rsidP="005932DB">
                  <w:pPr>
                    <w:pStyle w:val="TableBodyText"/>
                    <w:spacing w:before="120"/>
                    <w:jc w:val="left"/>
                    <w:rPr>
                      <w:rFonts w:cs="Arial"/>
                      <w:color w:val="000000"/>
                    </w:rPr>
                  </w:pPr>
                  <w:r w:rsidRPr="00837A07">
                    <w:rPr>
                      <w:rFonts w:cs="Arial"/>
                      <w:color w:val="000000"/>
                    </w:rPr>
                    <w:t>81</w:t>
                  </w:r>
                </w:p>
              </w:tc>
              <w:tc>
                <w:tcPr>
                  <w:tcW w:w="845" w:type="dxa"/>
                  <w:tcBorders>
                    <w:top w:val="single" w:sz="4" w:space="0" w:color="BFBFBF"/>
                  </w:tcBorders>
                  <w:vAlign w:val="bottom"/>
                </w:tcPr>
                <w:p w:rsidR="007A7911" w:rsidRDefault="007A7911" w:rsidP="005932DB">
                  <w:pPr>
                    <w:pStyle w:val="TableBodyText"/>
                  </w:pPr>
                  <w:r>
                    <w:t>…</w:t>
                  </w:r>
                </w:p>
              </w:tc>
              <w:tc>
                <w:tcPr>
                  <w:tcW w:w="837" w:type="dxa"/>
                  <w:tcBorders>
                    <w:top w:val="single" w:sz="4" w:space="0" w:color="BFBFBF"/>
                  </w:tcBorders>
                  <w:vAlign w:val="bottom"/>
                </w:tcPr>
                <w:p w:rsidR="007A7911" w:rsidRDefault="007A7911" w:rsidP="005932DB">
                  <w:pPr>
                    <w:pStyle w:val="TableBodyText"/>
                  </w:pPr>
                  <w:r>
                    <w:t>…</w:t>
                  </w:r>
                </w:p>
              </w:tc>
              <w:tc>
                <w:tcPr>
                  <w:tcW w:w="827" w:type="dxa"/>
                  <w:tcBorders>
                    <w:top w:val="single" w:sz="4" w:space="0" w:color="BFBFBF"/>
                  </w:tcBorders>
                  <w:vAlign w:val="bottom"/>
                </w:tcPr>
                <w:p w:rsidR="007A7911" w:rsidRDefault="007A7911" w:rsidP="005932DB">
                  <w:pPr>
                    <w:pStyle w:val="TableBodyText"/>
                  </w:pPr>
                  <w:r>
                    <w:t>…</w:t>
                  </w:r>
                </w:p>
              </w:tc>
              <w:tc>
                <w:tcPr>
                  <w:tcW w:w="782" w:type="dxa"/>
                  <w:tcBorders>
                    <w:top w:val="single" w:sz="4" w:space="0" w:color="BFBFBF"/>
                  </w:tcBorders>
                  <w:vAlign w:val="bottom"/>
                </w:tcPr>
                <w:p w:rsidR="007A7911" w:rsidRDefault="007A7911" w:rsidP="005932DB">
                  <w:pPr>
                    <w:pStyle w:val="TableBodyText"/>
                  </w:pPr>
                  <w:r>
                    <w:t>…</w:t>
                  </w:r>
                </w:p>
              </w:tc>
              <w:tc>
                <w:tcPr>
                  <w:tcW w:w="798" w:type="dxa"/>
                  <w:tcBorders>
                    <w:top w:val="single" w:sz="4" w:space="0" w:color="BFBFBF"/>
                  </w:tcBorders>
                  <w:vAlign w:val="bottom"/>
                </w:tcPr>
                <w:p w:rsidR="007A7911" w:rsidRDefault="007A7911" w:rsidP="005932DB">
                  <w:pPr>
                    <w:pStyle w:val="TableBodyText"/>
                  </w:pPr>
                  <w:r>
                    <w:t>…</w:t>
                  </w:r>
                </w:p>
              </w:tc>
              <w:tc>
                <w:tcPr>
                  <w:tcW w:w="862" w:type="dxa"/>
                  <w:tcBorders>
                    <w:top w:val="single" w:sz="4" w:space="0" w:color="BFBFBF"/>
                  </w:tcBorders>
                  <w:vAlign w:val="bottom"/>
                </w:tcPr>
                <w:p w:rsidR="007A7911" w:rsidRDefault="007A7911" w:rsidP="005932DB">
                  <w:pPr>
                    <w:pStyle w:val="TableBodyText"/>
                  </w:pPr>
                  <w:r>
                    <w:t>…</w:t>
                  </w:r>
                </w:p>
              </w:tc>
              <w:tc>
                <w:tcPr>
                  <w:tcW w:w="782" w:type="dxa"/>
                  <w:tcBorders>
                    <w:top w:val="single" w:sz="4" w:space="0" w:color="BFBFBF"/>
                  </w:tcBorders>
                  <w:vAlign w:val="bottom"/>
                </w:tcPr>
                <w:p w:rsidR="007A7911" w:rsidRDefault="007A7911" w:rsidP="005932DB">
                  <w:pPr>
                    <w:pStyle w:val="TableBodyText"/>
                  </w:pPr>
                  <w:r>
                    <w:t>…</w:t>
                  </w:r>
                </w:p>
              </w:tc>
              <w:tc>
                <w:tcPr>
                  <w:tcW w:w="823" w:type="dxa"/>
                  <w:tcBorders>
                    <w:top w:val="single" w:sz="4" w:space="0" w:color="BFBFBF"/>
                  </w:tcBorders>
                  <w:vAlign w:val="bottom"/>
                </w:tcPr>
                <w:p w:rsidR="007A7911" w:rsidRDefault="007A7911" w:rsidP="005932DB">
                  <w:pPr>
                    <w:pStyle w:val="TableBodyText"/>
                  </w:pPr>
                  <w:r>
                    <w:t>…</w:t>
                  </w:r>
                </w:p>
              </w:tc>
              <w:tc>
                <w:tcPr>
                  <w:tcW w:w="1075" w:type="dxa"/>
                  <w:tcBorders>
                    <w:top w:val="single" w:sz="4" w:space="0" w:color="BFBFBF"/>
                  </w:tcBorders>
                  <w:vAlign w:val="bottom"/>
                </w:tcPr>
                <w:p w:rsidR="007A7911" w:rsidRDefault="007A7911" w:rsidP="005932DB">
                  <w:pPr>
                    <w:pStyle w:val="TableBodyText"/>
                  </w:pPr>
                  <w:r>
                    <w:t>…</w:t>
                  </w:r>
                </w:p>
              </w:tc>
            </w:tr>
            <w:tr w:rsidR="007A7911" w:rsidRPr="00837A07" w:rsidTr="005932DB">
              <w:tc>
                <w:tcPr>
                  <w:tcW w:w="856" w:type="dxa"/>
                  <w:vAlign w:val="bottom"/>
                </w:tcPr>
                <w:p w:rsidR="007A7911" w:rsidRPr="00837A07" w:rsidRDefault="007A7911" w:rsidP="005932DB">
                  <w:pPr>
                    <w:pStyle w:val="TableBodyText"/>
                    <w:jc w:val="left"/>
                    <w:rPr>
                      <w:rFonts w:cs="Arial"/>
                      <w:color w:val="000000"/>
                    </w:rPr>
                  </w:pPr>
                  <w:r w:rsidRPr="00837A07">
                    <w:rPr>
                      <w:rFonts w:cs="Arial"/>
                      <w:color w:val="000000"/>
                    </w:rPr>
                    <w:t>82</w:t>
                  </w:r>
                </w:p>
              </w:tc>
              <w:tc>
                <w:tcPr>
                  <w:tcW w:w="845" w:type="dxa"/>
                  <w:vAlign w:val="bottom"/>
                </w:tcPr>
                <w:p w:rsidR="007A7911" w:rsidRDefault="007A7911" w:rsidP="005932DB">
                  <w:pPr>
                    <w:pStyle w:val="TableBodyText"/>
                  </w:pPr>
                  <w:r>
                    <w:t>…</w:t>
                  </w:r>
                </w:p>
              </w:tc>
              <w:tc>
                <w:tcPr>
                  <w:tcW w:w="837" w:type="dxa"/>
                  <w:vAlign w:val="bottom"/>
                </w:tcPr>
                <w:p w:rsidR="007A7911" w:rsidRDefault="007A7911" w:rsidP="005932DB">
                  <w:pPr>
                    <w:pStyle w:val="TableBodyText"/>
                  </w:pPr>
                  <w:r>
                    <w:t>…</w:t>
                  </w:r>
                </w:p>
              </w:tc>
              <w:tc>
                <w:tcPr>
                  <w:tcW w:w="827" w:type="dxa"/>
                  <w:vAlign w:val="bottom"/>
                </w:tcPr>
                <w:p w:rsidR="007A7911" w:rsidRDefault="007A7911" w:rsidP="005932DB">
                  <w:pPr>
                    <w:pStyle w:val="TableBodyText"/>
                  </w:pPr>
                  <w:r>
                    <w:t>…</w:t>
                  </w:r>
                </w:p>
              </w:tc>
              <w:tc>
                <w:tcPr>
                  <w:tcW w:w="782" w:type="dxa"/>
                  <w:vAlign w:val="bottom"/>
                </w:tcPr>
                <w:p w:rsidR="007A7911" w:rsidRDefault="007A7911" w:rsidP="005932DB">
                  <w:pPr>
                    <w:pStyle w:val="TableBodyText"/>
                  </w:pPr>
                  <w:r>
                    <w:t>…</w:t>
                  </w:r>
                </w:p>
              </w:tc>
              <w:tc>
                <w:tcPr>
                  <w:tcW w:w="798" w:type="dxa"/>
                  <w:vAlign w:val="bottom"/>
                </w:tcPr>
                <w:p w:rsidR="007A7911" w:rsidRDefault="007A7911" w:rsidP="005932DB">
                  <w:pPr>
                    <w:pStyle w:val="TableBodyText"/>
                  </w:pPr>
                  <w:r>
                    <w:t>…</w:t>
                  </w:r>
                </w:p>
              </w:tc>
              <w:tc>
                <w:tcPr>
                  <w:tcW w:w="862" w:type="dxa"/>
                  <w:vAlign w:val="bottom"/>
                </w:tcPr>
                <w:p w:rsidR="007A7911" w:rsidRDefault="007A7911" w:rsidP="005932DB">
                  <w:pPr>
                    <w:pStyle w:val="TableBodyText"/>
                  </w:pPr>
                  <w:r>
                    <w:t>…</w:t>
                  </w:r>
                </w:p>
              </w:tc>
              <w:tc>
                <w:tcPr>
                  <w:tcW w:w="782" w:type="dxa"/>
                  <w:vAlign w:val="bottom"/>
                </w:tcPr>
                <w:p w:rsidR="007A7911" w:rsidRDefault="007A7911" w:rsidP="005932DB">
                  <w:pPr>
                    <w:pStyle w:val="TableBodyText"/>
                  </w:pPr>
                  <w:r>
                    <w:t>…</w:t>
                  </w:r>
                </w:p>
              </w:tc>
              <w:tc>
                <w:tcPr>
                  <w:tcW w:w="823" w:type="dxa"/>
                  <w:vAlign w:val="bottom"/>
                </w:tcPr>
                <w:p w:rsidR="007A7911" w:rsidRDefault="007A7911" w:rsidP="005932DB">
                  <w:pPr>
                    <w:pStyle w:val="TableBodyText"/>
                  </w:pPr>
                  <w:r>
                    <w:t>…</w:t>
                  </w:r>
                </w:p>
              </w:tc>
              <w:tc>
                <w:tcPr>
                  <w:tcW w:w="1075" w:type="dxa"/>
                  <w:vAlign w:val="bottom"/>
                </w:tcPr>
                <w:p w:rsidR="007A7911" w:rsidRDefault="007A7911" w:rsidP="005932DB">
                  <w:pPr>
                    <w:pStyle w:val="TableBodyText"/>
                  </w:pPr>
                  <w:r>
                    <w:t>…</w:t>
                  </w:r>
                </w:p>
              </w:tc>
            </w:tr>
            <w:tr w:rsidR="007A7911" w:rsidRPr="00837A07" w:rsidTr="005932DB">
              <w:tc>
                <w:tcPr>
                  <w:tcW w:w="856" w:type="dxa"/>
                  <w:vAlign w:val="bottom"/>
                </w:tcPr>
                <w:p w:rsidR="007A7911" w:rsidRPr="00837A07" w:rsidRDefault="007A7911" w:rsidP="005932DB">
                  <w:pPr>
                    <w:pStyle w:val="TableBodyText"/>
                    <w:jc w:val="left"/>
                    <w:rPr>
                      <w:rFonts w:cs="Arial"/>
                      <w:color w:val="000000"/>
                    </w:rPr>
                  </w:pPr>
                  <w:r w:rsidRPr="00837A07">
                    <w:rPr>
                      <w:rFonts w:cs="Arial"/>
                      <w:color w:val="000000"/>
                    </w:rPr>
                    <w:t>83</w:t>
                  </w:r>
                </w:p>
              </w:tc>
              <w:tc>
                <w:tcPr>
                  <w:tcW w:w="845" w:type="dxa"/>
                  <w:vAlign w:val="bottom"/>
                </w:tcPr>
                <w:p w:rsidR="007A7911" w:rsidRDefault="007A7911" w:rsidP="005932DB">
                  <w:pPr>
                    <w:pStyle w:val="TableBodyText"/>
                  </w:pPr>
                  <w:r>
                    <w:t>…</w:t>
                  </w:r>
                </w:p>
              </w:tc>
              <w:tc>
                <w:tcPr>
                  <w:tcW w:w="837" w:type="dxa"/>
                  <w:vAlign w:val="bottom"/>
                </w:tcPr>
                <w:p w:rsidR="007A7911" w:rsidRDefault="007A7911" w:rsidP="005932DB">
                  <w:pPr>
                    <w:pStyle w:val="TableBodyText"/>
                  </w:pPr>
                  <w:r>
                    <w:t>…</w:t>
                  </w:r>
                </w:p>
              </w:tc>
              <w:tc>
                <w:tcPr>
                  <w:tcW w:w="827" w:type="dxa"/>
                  <w:vAlign w:val="bottom"/>
                </w:tcPr>
                <w:p w:rsidR="007A7911" w:rsidRDefault="007A7911" w:rsidP="005932DB">
                  <w:pPr>
                    <w:pStyle w:val="TableBodyText"/>
                  </w:pPr>
                  <w:r>
                    <w:t>…</w:t>
                  </w:r>
                </w:p>
              </w:tc>
              <w:tc>
                <w:tcPr>
                  <w:tcW w:w="782" w:type="dxa"/>
                  <w:vAlign w:val="bottom"/>
                </w:tcPr>
                <w:p w:rsidR="007A7911" w:rsidRDefault="007A7911" w:rsidP="005932DB">
                  <w:pPr>
                    <w:pStyle w:val="TableBodyText"/>
                  </w:pPr>
                  <w:r>
                    <w:t>…</w:t>
                  </w:r>
                </w:p>
              </w:tc>
              <w:tc>
                <w:tcPr>
                  <w:tcW w:w="798" w:type="dxa"/>
                  <w:vAlign w:val="bottom"/>
                </w:tcPr>
                <w:p w:rsidR="007A7911" w:rsidRDefault="007A7911" w:rsidP="005932DB">
                  <w:pPr>
                    <w:pStyle w:val="TableBodyText"/>
                  </w:pPr>
                  <w:r>
                    <w:t>…</w:t>
                  </w:r>
                </w:p>
              </w:tc>
              <w:tc>
                <w:tcPr>
                  <w:tcW w:w="862" w:type="dxa"/>
                  <w:vAlign w:val="bottom"/>
                </w:tcPr>
                <w:p w:rsidR="007A7911" w:rsidRDefault="007A7911" w:rsidP="005932DB">
                  <w:pPr>
                    <w:pStyle w:val="TableBodyText"/>
                  </w:pPr>
                  <w:r>
                    <w:t>…</w:t>
                  </w:r>
                </w:p>
              </w:tc>
              <w:tc>
                <w:tcPr>
                  <w:tcW w:w="782" w:type="dxa"/>
                  <w:vAlign w:val="bottom"/>
                </w:tcPr>
                <w:p w:rsidR="007A7911" w:rsidRDefault="007A7911" w:rsidP="005932DB">
                  <w:pPr>
                    <w:pStyle w:val="TableBodyText"/>
                  </w:pPr>
                  <w:r>
                    <w:t>…</w:t>
                  </w:r>
                </w:p>
              </w:tc>
              <w:tc>
                <w:tcPr>
                  <w:tcW w:w="823" w:type="dxa"/>
                  <w:vAlign w:val="bottom"/>
                </w:tcPr>
                <w:p w:rsidR="007A7911" w:rsidRDefault="007A7911" w:rsidP="005932DB">
                  <w:pPr>
                    <w:pStyle w:val="TableBodyText"/>
                  </w:pPr>
                  <w:r>
                    <w:t>…</w:t>
                  </w:r>
                </w:p>
              </w:tc>
              <w:tc>
                <w:tcPr>
                  <w:tcW w:w="1075" w:type="dxa"/>
                  <w:vAlign w:val="bottom"/>
                </w:tcPr>
                <w:p w:rsidR="007A7911" w:rsidRDefault="007A7911" w:rsidP="005932DB">
                  <w:pPr>
                    <w:pStyle w:val="TableBodyText"/>
                  </w:pPr>
                  <w:r>
                    <w:t>…</w:t>
                  </w:r>
                </w:p>
              </w:tc>
            </w:tr>
            <w:tr w:rsidR="007A7911" w:rsidRPr="00837A07" w:rsidTr="005932DB">
              <w:tc>
                <w:tcPr>
                  <w:tcW w:w="856" w:type="dxa"/>
                  <w:vAlign w:val="bottom"/>
                </w:tcPr>
                <w:p w:rsidR="007A7911" w:rsidRPr="00837A07" w:rsidRDefault="007A7911" w:rsidP="005932DB">
                  <w:pPr>
                    <w:pStyle w:val="TableBodyText"/>
                    <w:jc w:val="left"/>
                    <w:rPr>
                      <w:rFonts w:cs="Arial"/>
                      <w:color w:val="000000"/>
                    </w:rPr>
                  </w:pPr>
                  <w:r w:rsidRPr="00837A07">
                    <w:rPr>
                      <w:rFonts w:cs="Arial"/>
                      <w:color w:val="000000"/>
                    </w:rPr>
                    <w:t>84</w:t>
                  </w:r>
                </w:p>
              </w:tc>
              <w:tc>
                <w:tcPr>
                  <w:tcW w:w="845" w:type="dxa"/>
                  <w:vAlign w:val="bottom"/>
                </w:tcPr>
                <w:p w:rsidR="007A7911" w:rsidRDefault="007A7911" w:rsidP="005932DB">
                  <w:pPr>
                    <w:pStyle w:val="TableBodyText"/>
                  </w:pPr>
                  <w:r>
                    <w:t>…</w:t>
                  </w:r>
                </w:p>
              </w:tc>
              <w:tc>
                <w:tcPr>
                  <w:tcW w:w="837" w:type="dxa"/>
                  <w:vAlign w:val="bottom"/>
                </w:tcPr>
                <w:p w:rsidR="007A7911" w:rsidRDefault="007A7911" w:rsidP="005932DB">
                  <w:pPr>
                    <w:pStyle w:val="TableBodyText"/>
                  </w:pPr>
                  <w:r>
                    <w:t>…</w:t>
                  </w:r>
                </w:p>
              </w:tc>
              <w:tc>
                <w:tcPr>
                  <w:tcW w:w="827" w:type="dxa"/>
                  <w:vAlign w:val="bottom"/>
                </w:tcPr>
                <w:p w:rsidR="007A7911" w:rsidRDefault="007A7911" w:rsidP="005932DB">
                  <w:pPr>
                    <w:pStyle w:val="TableBodyText"/>
                  </w:pPr>
                  <w:r>
                    <w:t>…</w:t>
                  </w:r>
                </w:p>
              </w:tc>
              <w:tc>
                <w:tcPr>
                  <w:tcW w:w="782" w:type="dxa"/>
                  <w:vAlign w:val="bottom"/>
                </w:tcPr>
                <w:p w:rsidR="007A7911" w:rsidRDefault="007A7911" w:rsidP="005932DB">
                  <w:pPr>
                    <w:pStyle w:val="TableBodyText"/>
                  </w:pPr>
                  <w:r>
                    <w:t>…</w:t>
                  </w:r>
                </w:p>
              </w:tc>
              <w:tc>
                <w:tcPr>
                  <w:tcW w:w="798" w:type="dxa"/>
                  <w:vAlign w:val="bottom"/>
                </w:tcPr>
                <w:p w:rsidR="007A7911" w:rsidRDefault="007A7911" w:rsidP="005932DB">
                  <w:pPr>
                    <w:pStyle w:val="TableBodyText"/>
                  </w:pPr>
                  <w:r>
                    <w:t>…</w:t>
                  </w:r>
                </w:p>
              </w:tc>
              <w:tc>
                <w:tcPr>
                  <w:tcW w:w="862" w:type="dxa"/>
                  <w:vAlign w:val="bottom"/>
                </w:tcPr>
                <w:p w:rsidR="007A7911" w:rsidRDefault="007A7911" w:rsidP="005932DB">
                  <w:pPr>
                    <w:pStyle w:val="TableBodyText"/>
                  </w:pPr>
                  <w:r>
                    <w:t>…</w:t>
                  </w:r>
                </w:p>
              </w:tc>
              <w:tc>
                <w:tcPr>
                  <w:tcW w:w="782" w:type="dxa"/>
                  <w:vAlign w:val="bottom"/>
                </w:tcPr>
                <w:p w:rsidR="007A7911" w:rsidRDefault="007A7911" w:rsidP="005932DB">
                  <w:pPr>
                    <w:pStyle w:val="TableBodyText"/>
                  </w:pPr>
                  <w:r>
                    <w:t>…</w:t>
                  </w:r>
                </w:p>
              </w:tc>
              <w:tc>
                <w:tcPr>
                  <w:tcW w:w="823" w:type="dxa"/>
                  <w:vAlign w:val="bottom"/>
                </w:tcPr>
                <w:p w:rsidR="007A7911" w:rsidRDefault="007A7911" w:rsidP="005932DB">
                  <w:pPr>
                    <w:pStyle w:val="TableBodyText"/>
                  </w:pPr>
                  <w:r>
                    <w:t>…</w:t>
                  </w:r>
                </w:p>
              </w:tc>
              <w:tc>
                <w:tcPr>
                  <w:tcW w:w="1075" w:type="dxa"/>
                  <w:vAlign w:val="bottom"/>
                </w:tcPr>
                <w:p w:rsidR="007A7911" w:rsidRDefault="007A7911" w:rsidP="005932DB">
                  <w:pPr>
                    <w:pStyle w:val="TableBodyText"/>
                  </w:pPr>
                  <w:r>
                    <w:t>…</w:t>
                  </w:r>
                </w:p>
              </w:tc>
            </w:tr>
            <w:tr w:rsidR="007A7911" w:rsidRPr="00837A07" w:rsidTr="005932DB">
              <w:tc>
                <w:tcPr>
                  <w:tcW w:w="856" w:type="dxa"/>
                  <w:vAlign w:val="bottom"/>
                </w:tcPr>
                <w:p w:rsidR="007A7911" w:rsidRPr="00837A07" w:rsidRDefault="007A7911" w:rsidP="005932DB">
                  <w:pPr>
                    <w:pStyle w:val="TableBodyText"/>
                    <w:jc w:val="left"/>
                    <w:rPr>
                      <w:rFonts w:cs="Arial"/>
                      <w:color w:val="000000"/>
                    </w:rPr>
                  </w:pPr>
                  <w:r w:rsidRPr="00837A07">
                    <w:rPr>
                      <w:rFonts w:cs="Arial"/>
                      <w:color w:val="000000"/>
                    </w:rPr>
                    <w:t>85</w:t>
                  </w:r>
                </w:p>
              </w:tc>
              <w:tc>
                <w:tcPr>
                  <w:tcW w:w="845" w:type="dxa"/>
                  <w:vAlign w:val="bottom"/>
                </w:tcPr>
                <w:p w:rsidR="007A7911" w:rsidRDefault="007A7911" w:rsidP="005932DB">
                  <w:pPr>
                    <w:pStyle w:val="TableBodyText"/>
                  </w:pPr>
                  <w:r>
                    <w:t>…</w:t>
                  </w:r>
                </w:p>
              </w:tc>
              <w:tc>
                <w:tcPr>
                  <w:tcW w:w="837" w:type="dxa"/>
                  <w:vAlign w:val="bottom"/>
                </w:tcPr>
                <w:p w:rsidR="007A7911" w:rsidRDefault="007A7911" w:rsidP="005932DB">
                  <w:pPr>
                    <w:pStyle w:val="TableBodyText"/>
                  </w:pPr>
                  <w:r>
                    <w:t>…</w:t>
                  </w:r>
                </w:p>
              </w:tc>
              <w:tc>
                <w:tcPr>
                  <w:tcW w:w="827" w:type="dxa"/>
                  <w:vAlign w:val="bottom"/>
                </w:tcPr>
                <w:p w:rsidR="007A7911" w:rsidRDefault="007A7911" w:rsidP="005932DB">
                  <w:pPr>
                    <w:pStyle w:val="TableBodyText"/>
                  </w:pPr>
                  <w:r>
                    <w:t>…</w:t>
                  </w:r>
                </w:p>
              </w:tc>
              <w:tc>
                <w:tcPr>
                  <w:tcW w:w="782" w:type="dxa"/>
                  <w:vAlign w:val="bottom"/>
                </w:tcPr>
                <w:p w:rsidR="007A7911" w:rsidRDefault="007A7911" w:rsidP="005932DB">
                  <w:pPr>
                    <w:pStyle w:val="TableBodyText"/>
                  </w:pPr>
                  <w:r>
                    <w:t>…</w:t>
                  </w:r>
                </w:p>
              </w:tc>
              <w:tc>
                <w:tcPr>
                  <w:tcW w:w="798" w:type="dxa"/>
                  <w:vAlign w:val="bottom"/>
                </w:tcPr>
                <w:p w:rsidR="007A7911" w:rsidRDefault="007A7911" w:rsidP="005932DB">
                  <w:pPr>
                    <w:pStyle w:val="TableBodyText"/>
                  </w:pPr>
                  <w:r>
                    <w:t>…</w:t>
                  </w:r>
                </w:p>
              </w:tc>
              <w:tc>
                <w:tcPr>
                  <w:tcW w:w="862" w:type="dxa"/>
                  <w:vAlign w:val="bottom"/>
                </w:tcPr>
                <w:p w:rsidR="007A7911" w:rsidRDefault="007A7911" w:rsidP="005932DB">
                  <w:pPr>
                    <w:pStyle w:val="TableBodyText"/>
                  </w:pPr>
                  <w:r>
                    <w:t>…</w:t>
                  </w:r>
                </w:p>
              </w:tc>
              <w:tc>
                <w:tcPr>
                  <w:tcW w:w="782" w:type="dxa"/>
                  <w:vAlign w:val="bottom"/>
                </w:tcPr>
                <w:p w:rsidR="007A7911" w:rsidRDefault="007A7911" w:rsidP="005932DB">
                  <w:pPr>
                    <w:pStyle w:val="TableBodyText"/>
                  </w:pPr>
                  <w:r>
                    <w:t>…</w:t>
                  </w:r>
                </w:p>
              </w:tc>
              <w:tc>
                <w:tcPr>
                  <w:tcW w:w="823" w:type="dxa"/>
                  <w:vAlign w:val="bottom"/>
                </w:tcPr>
                <w:p w:rsidR="007A7911" w:rsidRDefault="007A7911" w:rsidP="005932DB">
                  <w:pPr>
                    <w:pStyle w:val="TableBodyText"/>
                  </w:pPr>
                  <w:r>
                    <w:t>…</w:t>
                  </w:r>
                </w:p>
              </w:tc>
              <w:tc>
                <w:tcPr>
                  <w:tcW w:w="1075" w:type="dxa"/>
                  <w:vAlign w:val="bottom"/>
                </w:tcPr>
                <w:p w:rsidR="007A7911" w:rsidRDefault="007A7911" w:rsidP="005932DB">
                  <w:pPr>
                    <w:pStyle w:val="TableBodyText"/>
                  </w:pPr>
                  <w:r>
                    <w:t>…</w:t>
                  </w:r>
                </w:p>
              </w:tc>
            </w:tr>
            <w:tr w:rsidR="007A7911" w:rsidRPr="00837A07" w:rsidTr="005932DB">
              <w:tc>
                <w:tcPr>
                  <w:tcW w:w="856" w:type="dxa"/>
                  <w:vAlign w:val="bottom"/>
                </w:tcPr>
                <w:p w:rsidR="007A7911" w:rsidRPr="00837A07" w:rsidRDefault="007A7911" w:rsidP="005932DB">
                  <w:pPr>
                    <w:pStyle w:val="TableBodyText"/>
                    <w:jc w:val="left"/>
                    <w:rPr>
                      <w:rFonts w:cs="Arial"/>
                      <w:color w:val="000000"/>
                    </w:rPr>
                  </w:pPr>
                  <w:r w:rsidRPr="00837A07">
                    <w:rPr>
                      <w:rFonts w:cs="Arial"/>
                      <w:color w:val="000000"/>
                    </w:rPr>
                    <w:t>86</w:t>
                  </w:r>
                </w:p>
              </w:tc>
              <w:tc>
                <w:tcPr>
                  <w:tcW w:w="845" w:type="dxa"/>
                  <w:vAlign w:val="bottom"/>
                </w:tcPr>
                <w:p w:rsidR="007A7911" w:rsidRDefault="007A7911" w:rsidP="005932DB">
                  <w:pPr>
                    <w:pStyle w:val="TableBodyText"/>
                  </w:pPr>
                  <w:r>
                    <w:t>…</w:t>
                  </w:r>
                </w:p>
              </w:tc>
              <w:tc>
                <w:tcPr>
                  <w:tcW w:w="837" w:type="dxa"/>
                  <w:vAlign w:val="bottom"/>
                </w:tcPr>
                <w:p w:rsidR="007A7911" w:rsidRDefault="007A7911" w:rsidP="005932DB">
                  <w:pPr>
                    <w:pStyle w:val="TableBodyText"/>
                  </w:pPr>
                  <w:r>
                    <w:t>…</w:t>
                  </w:r>
                </w:p>
              </w:tc>
              <w:tc>
                <w:tcPr>
                  <w:tcW w:w="827" w:type="dxa"/>
                  <w:vAlign w:val="bottom"/>
                </w:tcPr>
                <w:p w:rsidR="007A7911" w:rsidRDefault="007A7911" w:rsidP="005932DB">
                  <w:pPr>
                    <w:pStyle w:val="TableBodyText"/>
                  </w:pPr>
                  <w:r>
                    <w:t>…</w:t>
                  </w:r>
                </w:p>
              </w:tc>
              <w:tc>
                <w:tcPr>
                  <w:tcW w:w="782" w:type="dxa"/>
                  <w:vAlign w:val="bottom"/>
                </w:tcPr>
                <w:p w:rsidR="007A7911" w:rsidRDefault="007A7911" w:rsidP="005932DB">
                  <w:pPr>
                    <w:pStyle w:val="TableBodyText"/>
                  </w:pPr>
                  <w:r>
                    <w:t>…</w:t>
                  </w:r>
                </w:p>
              </w:tc>
              <w:tc>
                <w:tcPr>
                  <w:tcW w:w="798" w:type="dxa"/>
                  <w:vAlign w:val="bottom"/>
                </w:tcPr>
                <w:p w:rsidR="007A7911" w:rsidRDefault="007A7911" w:rsidP="005932DB">
                  <w:pPr>
                    <w:pStyle w:val="TableBodyText"/>
                  </w:pPr>
                  <w:r>
                    <w:t>…</w:t>
                  </w:r>
                </w:p>
              </w:tc>
              <w:tc>
                <w:tcPr>
                  <w:tcW w:w="862" w:type="dxa"/>
                  <w:vAlign w:val="bottom"/>
                </w:tcPr>
                <w:p w:rsidR="007A7911" w:rsidRDefault="007A7911" w:rsidP="005932DB">
                  <w:pPr>
                    <w:pStyle w:val="TableBodyText"/>
                  </w:pPr>
                  <w:r>
                    <w:t>…</w:t>
                  </w:r>
                </w:p>
              </w:tc>
              <w:tc>
                <w:tcPr>
                  <w:tcW w:w="782" w:type="dxa"/>
                  <w:vAlign w:val="bottom"/>
                </w:tcPr>
                <w:p w:rsidR="007A7911" w:rsidRDefault="007A7911" w:rsidP="005932DB">
                  <w:pPr>
                    <w:pStyle w:val="TableBodyText"/>
                  </w:pPr>
                  <w:r>
                    <w:t>…</w:t>
                  </w:r>
                </w:p>
              </w:tc>
              <w:tc>
                <w:tcPr>
                  <w:tcW w:w="823" w:type="dxa"/>
                  <w:vAlign w:val="bottom"/>
                </w:tcPr>
                <w:p w:rsidR="007A7911" w:rsidRDefault="007A7911" w:rsidP="005932DB">
                  <w:pPr>
                    <w:pStyle w:val="TableBodyText"/>
                  </w:pPr>
                  <w:r>
                    <w:t>…</w:t>
                  </w:r>
                </w:p>
              </w:tc>
              <w:tc>
                <w:tcPr>
                  <w:tcW w:w="1075" w:type="dxa"/>
                  <w:vAlign w:val="bottom"/>
                </w:tcPr>
                <w:p w:rsidR="007A7911" w:rsidRDefault="007A7911" w:rsidP="005932DB">
                  <w:pPr>
                    <w:pStyle w:val="TableBodyText"/>
                  </w:pPr>
                  <w:r>
                    <w:t>…</w:t>
                  </w:r>
                </w:p>
              </w:tc>
            </w:tr>
            <w:tr w:rsidR="007A7911" w:rsidRPr="00837A07" w:rsidTr="005932DB">
              <w:tc>
                <w:tcPr>
                  <w:tcW w:w="856" w:type="dxa"/>
                  <w:vAlign w:val="bottom"/>
                </w:tcPr>
                <w:p w:rsidR="007A7911" w:rsidRPr="00837A07" w:rsidRDefault="007A7911" w:rsidP="005932DB">
                  <w:pPr>
                    <w:pStyle w:val="TableBodyText"/>
                    <w:jc w:val="left"/>
                    <w:rPr>
                      <w:rFonts w:cs="Arial"/>
                      <w:color w:val="000000"/>
                    </w:rPr>
                  </w:pPr>
                  <w:r w:rsidRPr="00837A07">
                    <w:rPr>
                      <w:rFonts w:cs="Arial"/>
                      <w:color w:val="000000"/>
                    </w:rPr>
                    <w:t>87</w:t>
                  </w:r>
                </w:p>
              </w:tc>
              <w:tc>
                <w:tcPr>
                  <w:tcW w:w="845" w:type="dxa"/>
                  <w:vAlign w:val="bottom"/>
                </w:tcPr>
                <w:p w:rsidR="007A7911" w:rsidRDefault="007A7911" w:rsidP="005932DB">
                  <w:pPr>
                    <w:pStyle w:val="TableBodyText"/>
                  </w:pPr>
                  <w:r>
                    <w:t>…</w:t>
                  </w:r>
                </w:p>
              </w:tc>
              <w:tc>
                <w:tcPr>
                  <w:tcW w:w="837" w:type="dxa"/>
                  <w:vAlign w:val="bottom"/>
                </w:tcPr>
                <w:p w:rsidR="007A7911" w:rsidRDefault="007A7911" w:rsidP="005932DB">
                  <w:pPr>
                    <w:pStyle w:val="TableBodyText"/>
                  </w:pPr>
                  <w:r>
                    <w:t>…</w:t>
                  </w:r>
                </w:p>
              </w:tc>
              <w:tc>
                <w:tcPr>
                  <w:tcW w:w="827" w:type="dxa"/>
                  <w:vAlign w:val="bottom"/>
                </w:tcPr>
                <w:p w:rsidR="007A7911" w:rsidRDefault="007A7911" w:rsidP="005932DB">
                  <w:pPr>
                    <w:pStyle w:val="TableBodyText"/>
                  </w:pPr>
                  <w:r>
                    <w:t>…</w:t>
                  </w:r>
                </w:p>
              </w:tc>
              <w:tc>
                <w:tcPr>
                  <w:tcW w:w="782" w:type="dxa"/>
                  <w:vAlign w:val="bottom"/>
                </w:tcPr>
                <w:p w:rsidR="007A7911" w:rsidRDefault="007A7911" w:rsidP="005932DB">
                  <w:pPr>
                    <w:pStyle w:val="TableBodyText"/>
                  </w:pPr>
                  <w:r>
                    <w:t>…</w:t>
                  </w:r>
                </w:p>
              </w:tc>
              <w:tc>
                <w:tcPr>
                  <w:tcW w:w="798" w:type="dxa"/>
                  <w:vAlign w:val="bottom"/>
                </w:tcPr>
                <w:p w:rsidR="007A7911" w:rsidRDefault="007A7911" w:rsidP="005932DB">
                  <w:pPr>
                    <w:pStyle w:val="TableBodyText"/>
                  </w:pPr>
                  <w:r>
                    <w:t>…</w:t>
                  </w:r>
                </w:p>
              </w:tc>
              <w:tc>
                <w:tcPr>
                  <w:tcW w:w="862" w:type="dxa"/>
                  <w:vAlign w:val="bottom"/>
                </w:tcPr>
                <w:p w:rsidR="007A7911" w:rsidRDefault="007A7911" w:rsidP="005932DB">
                  <w:pPr>
                    <w:pStyle w:val="TableBodyText"/>
                  </w:pPr>
                  <w:r>
                    <w:t>…</w:t>
                  </w:r>
                </w:p>
              </w:tc>
              <w:tc>
                <w:tcPr>
                  <w:tcW w:w="782" w:type="dxa"/>
                  <w:vAlign w:val="bottom"/>
                </w:tcPr>
                <w:p w:rsidR="007A7911" w:rsidRDefault="007A7911" w:rsidP="005932DB">
                  <w:pPr>
                    <w:pStyle w:val="TableBodyText"/>
                  </w:pPr>
                  <w:r>
                    <w:t>…</w:t>
                  </w:r>
                </w:p>
              </w:tc>
              <w:tc>
                <w:tcPr>
                  <w:tcW w:w="823" w:type="dxa"/>
                  <w:vAlign w:val="bottom"/>
                </w:tcPr>
                <w:p w:rsidR="007A7911" w:rsidRDefault="007A7911" w:rsidP="005932DB">
                  <w:pPr>
                    <w:pStyle w:val="TableBodyText"/>
                  </w:pPr>
                  <w:r>
                    <w:t>…</w:t>
                  </w:r>
                </w:p>
              </w:tc>
              <w:tc>
                <w:tcPr>
                  <w:tcW w:w="1075" w:type="dxa"/>
                  <w:vAlign w:val="bottom"/>
                </w:tcPr>
                <w:p w:rsidR="007A7911" w:rsidRDefault="007A7911" w:rsidP="005932DB">
                  <w:pPr>
                    <w:pStyle w:val="TableBodyText"/>
                  </w:pPr>
                  <w:r>
                    <w:t>…</w:t>
                  </w:r>
                </w:p>
              </w:tc>
            </w:tr>
            <w:tr w:rsidR="007A7911" w:rsidRPr="00837A07" w:rsidTr="005932DB">
              <w:tc>
                <w:tcPr>
                  <w:tcW w:w="856" w:type="dxa"/>
                  <w:vAlign w:val="bottom"/>
                </w:tcPr>
                <w:p w:rsidR="007A7911" w:rsidRPr="00837A07" w:rsidRDefault="007A7911" w:rsidP="005932DB">
                  <w:pPr>
                    <w:pStyle w:val="TableBodyText"/>
                    <w:jc w:val="left"/>
                    <w:rPr>
                      <w:rFonts w:cs="Arial"/>
                      <w:color w:val="000000"/>
                    </w:rPr>
                  </w:pPr>
                  <w:r w:rsidRPr="00837A07">
                    <w:rPr>
                      <w:rFonts w:cs="Arial"/>
                      <w:color w:val="000000"/>
                    </w:rPr>
                    <w:t>88</w:t>
                  </w:r>
                </w:p>
              </w:tc>
              <w:tc>
                <w:tcPr>
                  <w:tcW w:w="845" w:type="dxa"/>
                  <w:vAlign w:val="bottom"/>
                </w:tcPr>
                <w:p w:rsidR="007A7911" w:rsidRDefault="007A7911" w:rsidP="005932DB">
                  <w:pPr>
                    <w:pStyle w:val="TableBodyText"/>
                  </w:pPr>
                  <w:r>
                    <w:t>…</w:t>
                  </w:r>
                </w:p>
              </w:tc>
              <w:tc>
                <w:tcPr>
                  <w:tcW w:w="837" w:type="dxa"/>
                  <w:vAlign w:val="bottom"/>
                </w:tcPr>
                <w:p w:rsidR="007A7911" w:rsidRDefault="007A7911" w:rsidP="005932DB">
                  <w:pPr>
                    <w:pStyle w:val="TableBodyText"/>
                  </w:pPr>
                  <w:r>
                    <w:t>…</w:t>
                  </w:r>
                </w:p>
              </w:tc>
              <w:tc>
                <w:tcPr>
                  <w:tcW w:w="827" w:type="dxa"/>
                  <w:vAlign w:val="bottom"/>
                </w:tcPr>
                <w:p w:rsidR="007A7911" w:rsidRDefault="007A7911" w:rsidP="005932DB">
                  <w:pPr>
                    <w:pStyle w:val="TableBodyText"/>
                  </w:pPr>
                  <w:r>
                    <w:t>…</w:t>
                  </w:r>
                </w:p>
              </w:tc>
              <w:tc>
                <w:tcPr>
                  <w:tcW w:w="782" w:type="dxa"/>
                  <w:vAlign w:val="bottom"/>
                </w:tcPr>
                <w:p w:rsidR="007A7911" w:rsidRDefault="007A7911" w:rsidP="005932DB">
                  <w:pPr>
                    <w:pStyle w:val="TableBodyText"/>
                  </w:pPr>
                  <w:r>
                    <w:t>…</w:t>
                  </w:r>
                </w:p>
              </w:tc>
              <w:tc>
                <w:tcPr>
                  <w:tcW w:w="798" w:type="dxa"/>
                  <w:vAlign w:val="bottom"/>
                </w:tcPr>
                <w:p w:rsidR="007A7911" w:rsidRDefault="007A7911" w:rsidP="005932DB">
                  <w:pPr>
                    <w:pStyle w:val="TableBodyText"/>
                  </w:pPr>
                  <w:r>
                    <w:t>…</w:t>
                  </w:r>
                </w:p>
              </w:tc>
              <w:tc>
                <w:tcPr>
                  <w:tcW w:w="862" w:type="dxa"/>
                  <w:vAlign w:val="bottom"/>
                </w:tcPr>
                <w:p w:rsidR="007A7911" w:rsidRDefault="007A7911" w:rsidP="005932DB">
                  <w:pPr>
                    <w:pStyle w:val="TableBodyText"/>
                  </w:pPr>
                  <w:r>
                    <w:t>…</w:t>
                  </w:r>
                </w:p>
              </w:tc>
              <w:tc>
                <w:tcPr>
                  <w:tcW w:w="782" w:type="dxa"/>
                  <w:vAlign w:val="bottom"/>
                </w:tcPr>
                <w:p w:rsidR="007A7911" w:rsidRDefault="007A7911" w:rsidP="005932DB">
                  <w:pPr>
                    <w:pStyle w:val="TableBodyText"/>
                  </w:pPr>
                  <w:r>
                    <w:t>…</w:t>
                  </w:r>
                </w:p>
              </w:tc>
              <w:tc>
                <w:tcPr>
                  <w:tcW w:w="823" w:type="dxa"/>
                  <w:vAlign w:val="bottom"/>
                </w:tcPr>
                <w:p w:rsidR="007A7911" w:rsidRDefault="007A7911" w:rsidP="005932DB">
                  <w:pPr>
                    <w:pStyle w:val="TableBodyText"/>
                  </w:pPr>
                  <w:r>
                    <w:t>…</w:t>
                  </w:r>
                </w:p>
              </w:tc>
              <w:tc>
                <w:tcPr>
                  <w:tcW w:w="1075" w:type="dxa"/>
                  <w:vAlign w:val="bottom"/>
                </w:tcPr>
                <w:p w:rsidR="007A7911" w:rsidRDefault="007A7911" w:rsidP="005932DB">
                  <w:pPr>
                    <w:pStyle w:val="TableBodyText"/>
                  </w:pPr>
                  <w:r>
                    <w:t>…</w:t>
                  </w:r>
                </w:p>
              </w:tc>
            </w:tr>
            <w:tr w:rsidR="007A7911" w:rsidRPr="00837A07" w:rsidTr="005932DB">
              <w:tc>
                <w:tcPr>
                  <w:tcW w:w="856" w:type="dxa"/>
                  <w:vAlign w:val="bottom"/>
                </w:tcPr>
                <w:p w:rsidR="007A7911" w:rsidRPr="00837A07" w:rsidRDefault="007A7911" w:rsidP="005932DB">
                  <w:pPr>
                    <w:pStyle w:val="TableBodyText"/>
                    <w:jc w:val="left"/>
                    <w:rPr>
                      <w:rFonts w:cs="Arial"/>
                      <w:color w:val="000000"/>
                    </w:rPr>
                  </w:pPr>
                  <w:r w:rsidRPr="00837A07">
                    <w:rPr>
                      <w:rFonts w:cs="Arial"/>
                      <w:color w:val="000000"/>
                    </w:rPr>
                    <w:t>89</w:t>
                  </w:r>
                </w:p>
              </w:tc>
              <w:tc>
                <w:tcPr>
                  <w:tcW w:w="845" w:type="dxa"/>
                  <w:vAlign w:val="bottom"/>
                </w:tcPr>
                <w:p w:rsidR="007A7911" w:rsidRDefault="007A7911" w:rsidP="005932DB">
                  <w:pPr>
                    <w:pStyle w:val="TableBodyText"/>
                  </w:pPr>
                  <w:r>
                    <w:t>…</w:t>
                  </w:r>
                </w:p>
              </w:tc>
              <w:tc>
                <w:tcPr>
                  <w:tcW w:w="837" w:type="dxa"/>
                  <w:vAlign w:val="bottom"/>
                </w:tcPr>
                <w:p w:rsidR="007A7911" w:rsidRDefault="007A7911" w:rsidP="005932DB">
                  <w:pPr>
                    <w:pStyle w:val="TableBodyText"/>
                  </w:pPr>
                  <w:r>
                    <w:t>…</w:t>
                  </w:r>
                </w:p>
              </w:tc>
              <w:tc>
                <w:tcPr>
                  <w:tcW w:w="827" w:type="dxa"/>
                  <w:vAlign w:val="bottom"/>
                </w:tcPr>
                <w:p w:rsidR="007A7911" w:rsidRDefault="007A7911" w:rsidP="005932DB">
                  <w:pPr>
                    <w:pStyle w:val="TableBodyText"/>
                  </w:pPr>
                  <w:r>
                    <w:t>…</w:t>
                  </w:r>
                </w:p>
              </w:tc>
              <w:tc>
                <w:tcPr>
                  <w:tcW w:w="782" w:type="dxa"/>
                  <w:vAlign w:val="bottom"/>
                </w:tcPr>
                <w:p w:rsidR="007A7911" w:rsidRDefault="007A7911" w:rsidP="005932DB">
                  <w:pPr>
                    <w:pStyle w:val="TableBodyText"/>
                  </w:pPr>
                  <w:r>
                    <w:t>…</w:t>
                  </w:r>
                </w:p>
              </w:tc>
              <w:tc>
                <w:tcPr>
                  <w:tcW w:w="798" w:type="dxa"/>
                  <w:vAlign w:val="bottom"/>
                </w:tcPr>
                <w:p w:rsidR="007A7911" w:rsidRDefault="007A7911" w:rsidP="005932DB">
                  <w:pPr>
                    <w:pStyle w:val="TableBodyText"/>
                  </w:pPr>
                  <w:r>
                    <w:t>…</w:t>
                  </w:r>
                </w:p>
              </w:tc>
              <w:tc>
                <w:tcPr>
                  <w:tcW w:w="862" w:type="dxa"/>
                  <w:vAlign w:val="bottom"/>
                </w:tcPr>
                <w:p w:rsidR="007A7911" w:rsidRDefault="007A7911" w:rsidP="005932DB">
                  <w:pPr>
                    <w:pStyle w:val="TableBodyText"/>
                  </w:pPr>
                  <w:r>
                    <w:t>…</w:t>
                  </w:r>
                </w:p>
              </w:tc>
              <w:tc>
                <w:tcPr>
                  <w:tcW w:w="782" w:type="dxa"/>
                  <w:vAlign w:val="bottom"/>
                </w:tcPr>
                <w:p w:rsidR="007A7911" w:rsidRDefault="007A7911" w:rsidP="005932DB">
                  <w:pPr>
                    <w:pStyle w:val="TableBodyText"/>
                  </w:pPr>
                  <w:r>
                    <w:t>…</w:t>
                  </w:r>
                </w:p>
              </w:tc>
              <w:tc>
                <w:tcPr>
                  <w:tcW w:w="823" w:type="dxa"/>
                  <w:vAlign w:val="bottom"/>
                </w:tcPr>
                <w:p w:rsidR="007A7911" w:rsidRDefault="007A7911" w:rsidP="005932DB">
                  <w:pPr>
                    <w:pStyle w:val="TableBodyText"/>
                  </w:pPr>
                  <w:r>
                    <w:t>…</w:t>
                  </w:r>
                </w:p>
              </w:tc>
              <w:tc>
                <w:tcPr>
                  <w:tcW w:w="1075" w:type="dxa"/>
                  <w:vAlign w:val="bottom"/>
                </w:tcPr>
                <w:p w:rsidR="007A7911" w:rsidRDefault="007A7911" w:rsidP="005932DB">
                  <w:pPr>
                    <w:pStyle w:val="TableBodyText"/>
                  </w:pPr>
                  <w:r>
                    <w:t>…</w:t>
                  </w:r>
                </w:p>
              </w:tc>
            </w:tr>
            <w:tr w:rsidR="007A7911" w:rsidRPr="00837A07" w:rsidTr="005932DB">
              <w:tc>
                <w:tcPr>
                  <w:tcW w:w="856" w:type="dxa"/>
                  <w:vAlign w:val="bottom"/>
                </w:tcPr>
                <w:p w:rsidR="007A7911" w:rsidRPr="00837A07" w:rsidRDefault="007A7911" w:rsidP="005932DB">
                  <w:pPr>
                    <w:pStyle w:val="TableBodyText"/>
                    <w:jc w:val="left"/>
                    <w:rPr>
                      <w:rFonts w:cs="Arial"/>
                      <w:color w:val="000000"/>
                    </w:rPr>
                  </w:pPr>
                  <w:r w:rsidRPr="00837A07">
                    <w:rPr>
                      <w:rFonts w:cs="Arial"/>
                      <w:color w:val="000000"/>
                    </w:rPr>
                    <w:t>90</w:t>
                  </w:r>
                </w:p>
              </w:tc>
              <w:tc>
                <w:tcPr>
                  <w:tcW w:w="845" w:type="dxa"/>
                  <w:vAlign w:val="bottom"/>
                </w:tcPr>
                <w:p w:rsidR="007A7911" w:rsidRDefault="007A7911" w:rsidP="005932DB">
                  <w:pPr>
                    <w:pStyle w:val="TableBodyText"/>
                  </w:pPr>
                  <w:r>
                    <w:t>…</w:t>
                  </w:r>
                </w:p>
              </w:tc>
              <w:tc>
                <w:tcPr>
                  <w:tcW w:w="837" w:type="dxa"/>
                  <w:vAlign w:val="bottom"/>
                </w:tcPr>
                <w:p w:rsidR="007A7911" w:rsidRDefault="007A7911" w:rsidP="005932DB">
                  <w:pPr>
                    <w:pStyle w:val="TableBodyText"/>
                  </w:pPr>
                  <w:r>
                    <w:t>…</w:t>
                  </w:r>
                </w:p>
              </w:tc>
              <w:tc>
                <w:tcPr>
                  <w:tcW w:w="827" w:type="dxa"/>
                  <w:vAlign w:val="bottom"/>
                </w:tcPr>
                <w:p w:rsidR="007A7911" w:rsidRDefault="007A7911" w:rsidP="005932DB">
                  <w:pPr>
                    <w:pStyle w:val="TableBodyText"/>
                  </w:pPr>
                  <w:r>
                    <w:t>…</w:t>
                  </w:r>
                </w:p>
              </w:tc>
              <w:tc>
                <w:tcPr>
                  <w:tcW w:w="782" w:type="dxa"/>
                  <w:vAlign w:val="bottom"/>
                </w:tcPr>
                <w:p w:rsidR="007A7911" w:rsidRDefault="007A7911" w:rsidP="005932DB">
                  <w:pPr>
                    <w:pStyle w:val="TableBodyText"/>
                  </w:pPr>
                  <w:r>
                    <w:t>…</w:t>
                  </w:r>
                </w:p>
              </w:tc>
              <w:tc>
                <w:tcPr>
                  <w:tcW w:w="798" w:type="dxa"/>
                  <w:vAlign w:val="bottom"/>
                </w:tcPr>
                <w:p w:rsidR="007A7911" w:rsidRDefault="007A7911" w:rsidP="005932DB">
                  <w:pPr>
                    <w:pStyle w:val="TableBodyText"/>
                  </w:pPr>
                  <w:r>
                    <w:t>…</w:t>
                  </w:r>
                </w:p>
              </w:tc>
              <w:tc>
                <w:tcPr>
                  <w:tcW w:w="862" w:type="dxa"/>
                  <w:vAlign w:val="bottom"/>
                </w:tcPr>
                <w:p w:rsidR="007A7911" w:rsidRDefault="007A7911" w:rsidP="005932DB">
                  <w:pPr>
                    <w:pStyle w:val="TableBodyText"/>
                  </w:pPr>
                  <w:r>
                    <w:t>…</w:t>
                  </w:r>
                </w:p>
              </w:tc>
              <w:tc>
                <w:tcPr>
                  <w:tcW w:w="782" w:type="dxa"/>
                  <w:vAlign w:val="bottom"/>
                </w:tcPr>
                <w:p w:rsidR="007A7911" w:rsidRDefault="007A7911" w:rsidP="005932DB">
                  <w:pPr>
                    <w:pStyle w:val="TableBodyText"/>
                  </w:pPr>
                  <w:r>
                    <w:t>…</w:t>
                  </w:r>
                </w:p>
              </w:tc>
              <w:tc>
                <w:tcPr>
                  <w:tcW w:w="823" w:type="dxa"/>
                  <w:vAlign w:val="bottom"/>
                </w:tcPr>
                <w:p w:rsidR="007A7911" w:rsidRDefault="007A7911" w:rsidP="005932DB">
                  <w:pPr>
                    <w:pStyle w:val="TableBodyText"/>
                  </w:pPr>
                  <w:r>
                    <w:t>…</w:t>
                  </w:r>
                </w:p>
              </w:tc>
              <w:tc>
                <w:tcPr>
                  <w:tcW w:w="1075" w:type="dxa"/>
                  <w:vAlign w:val="bottom"/>
                </w:tcPr>
                <w:p w:rsidR="007A7911" w:rsidRDefault="007A7911" w:rsidP="005932DB">
                  <w:pPr>
                    <w:pStyle w:val="TableBodyText"/>
                  </w:pPr>
                  <w:r>
                    <w:t>…</w:t>
                  </w:r>
                </w:p>
              </w:tc>
            </w:tr>
            <w:tr w:rsidR="007A7911" w:rsidRPr="00837A07" w:rsidTr="005932DB">
              <w:tc>
                <w:tcPr>
                  <w:tcW w:w="856" w:type="dxa"/>
                  <w:vAlign w:val="bottom"/>
                </w:tcPr>
                <w:p w:rsidR="007A7911" w:rsidRPr="00837A07" w:rsidRDefault="007A7911" w:rsidP="005932DB">
                  <w:pPr>
                    <w:pStyle w:val="TableBodyText"/>
                    <w:jc w:val="left"/>
                    <w:rPr>
                      <w:rFonts w:cs="Arial"/>
                      <w:color w:val="000000"/>
                    </w:rPr>
                  </w:pPr>
                  <w:r w:rsidRPr="00837A07">
                    <w:rPr>
                      <w:rFonts w:cs="Arial"/>
                      <w:color w:val="000000"/>
                    </w:rPr>
                    <w:t>91</w:t>
                  </w:r>
                </w:p>
              </w:tc>
              <w:tc>
                <w:tcPr>
                  <w:tcW w:w="845" w:type="dxa"/>
                  <w:vAlign w:val="bottom"/>
                </w:tcPr>
                <w:p w:rsidR="007A7911" w:rsidRDefault="007A7911" w:rsidP="005932DB">
                  <w:pPr>
                    <w:pStyle w:val="TableBodyText"/>
                  </w:pPr>
                  <w:r>
                    <w:t>…</w:t>
                  </w:r>
                </w:p>
              </w:tc>
              <w:tc>
                <w:tcPr>
                  <w:tcW w:w="837" w:type="dxa"/>
                  <w:vAlign w:val="bottom"/>
                </w:tcPr>
                <w:p w:rsidR="007A7911" w:rsidRDefault="007A7911" w:rsidP="005932DB">
                  <w:pPr>
                    <w:pStyle w:val="TableBodyText"/>
                  </w:pPr>
                  <w:r>
                    <w:t>…</w:t>
                  </w:r>
                </w:p>
              </w:tc>
              <w:tc>
                <w:tcPr>
                  <w:tcW w:w="827" w:type="dxa"/>
                  <w:vAlign w:val="bottom"/>
                </w:tcPr>
                <w:p w:rsidR="007A7911" w:rsidRDefault="007A7911" w:rsidP="005932DB">
                  <w:pPr>
                    <w:pStyle w:val="TableBodyText"/>
                  </w:pPr>
                  <w:r>
                    <w:t>…</w:t>
                  </w:r>
                </w:p>
              </w:tc>
              <w:tc>
                <w:tcPr>
                  <w:tcW w:w="782" w:type="dxa"/>
                  <w:vAlign w:val="bottom"/>
                </w:tcPr>
                <w:p w:rsidR="007A7911" w:rsidRDefault="007A7911" w:rsidP="005932DB">
                  <w:pPr>
                    <w:pStyle w:val="TableBodyText"/>
                  </w:pPr>
                  <w:r>
                    <w:t>…</w:t>
                  </w:r>
                </w:p>
              </w:tc>
              <w:tc>
                <w:tcPr>
                  <w:tcW w:w="798" w:type="dxa"/>
                  <w:vAlign w:val="bottom"/>
                </w:tcPr>
                <w:p w:rsidR="007A7911" w:rsidRDefault="007A7911" w:rsidP="005932DB">
                  <w:pPr>
                    <w:pStyle w:val="TableBodyText"/>
                  </w:pPr>
                  <w:r>
                    <w:t>…</w:t>
                  </w:r>
                </w:p>
              </w:tc>
              <w:tc>
                <w:tcPr>
                  <w:tcW w:w="862" w:type="dxa"/>
                  <w:vAlign w:val="bottom"/>
                </w:tcPr>
                <w:p w:rsidR="007A7911" w:rsidRDefault="007A7911" w:rsidP="005932DB">
                  <w:pPr>
                    <w:pStyle w:val="TableBodyText"/>
                  </w:pPr>
                  <w:r>
                    <w:t>…</w:t>
                  </w:r>
                </w:p>
              </w:tc>
              <w:tc>
                <w:tcPr>
                  <w:tcW w:w="782" w:type="dxa"/>
                  <w:vAlign w:val="bottom"/>
                </w:tcPr>
                <w:p w:rsidR="007A7911" w:rsidRDefault="007A7911" w:rsidP="005932DB">
                  <w:pPr>
                    <w:pStyle w:val="TableBodyText"/>
                  </w:pPr>
                  <w:r>
                    <w:t>…</w:t>
                  </w:r>
                </w:p>
              </w:tc>
              <w:tc>
                <w:tcPr>
                  <w:tcW w:w="823" w:type="dxa"/>
                  <w:vAlign w:val="bottom"/>
                </w:tcPr>
                <w:p w:rsidR="007A7911" w:rsidRDefault="007A7911" w:rsidP="005932DB">
                  <w:pPr>
                    <w:pStyle w:val="TableBodyText"/>
                  </w:pPr>
                  <w:r>
                    <w:t>…</w:t>
                  </w:r>
                </w:p>
              </w:tc>
              <w:tc>
                <w:tcPr>
                  <w:tcW w:w="1075" w:type="dxa"/>
                  <w:vAlign w:val="bottom"/>
                </w:tcPr>
                <w:p w:rsidR="007A7911" w:rsidRDefault="007A7911" w:rsidP="005932DB">
                  <w:pPr>
                    <w:pStyle w:val="TableBodyText"/>
                  </w:pPr>
                  <w:r>
                    <w:t>…</w:t>
                  </w:r>
                </w:p>
              </w:tc>
            </w:tr>
            <w:tr w:rsidR="007A7911" w:rsidRPr="00837A07" w:rsidTr="005932DB">
              <w:tc>
                <w:tcPr>
                  <w:tcW w:w="856" w:type="dxa"/>
                  <w:vAlign w:val="bottom"/>
                </w:tcPr>
                <w:p w:rsidR="007A7911" w:rsidRPr="00837A07" w:rsidRDefault="007A7911" w:rsidP="005932DB">
                  <w:pPr>
                    <w:pStyle w:val="TableBodyText"/>
                    <w:jc w:val="left"/>
                    <w:rPr>
                      <w:rFonts w:cs="Arial"/>
                      <w:color w:val="000000"/>
                    </w:rPr>
                  </w:pPr>
                  <w:r w:rsidRPr="00837A07">
                    <w:rPr>
                      <w:rFonts w:cs="Arial"/>
                      <w:color w:val="000000"/>
                    </w:rPr>
                    <w:t>92</w:t>
                  </w:r>
                </w:p>
              </w:tc>
              <w:tc>
                <w:tcPr>
                  <w:tcW w:w="845" w:type="dxa"/>
                  <w:vAlign w:val="bottom"/>
                </w:tcPr>
                <w:p w:rsidR="007A7911" w:rsidRDefault="007A7911" w:rsidP="005932DB">
                  <w:pPr>
                    <w:pStyle w:val="TableBodyText"/>
                  </w:pPr>
                  <w:r>
                    <w:t>…</w:t>
                  </w:r>
                </w:p>
              </w:tc>
              <w:tc>
                <w:tcPr>
                  <w:tcW w:w="837" w:type="dxa"/>
                  <w:vAlign w:val="bottom"/>
                </w:tcPr>
                <w:p w:rsidR="007A7911" w:rsidRDefault="007A7911" w:rsidP="005932DB">
                  <w:pPr>
                    <w:pStyle w:val="TableBodyText"/>
                  </w:pPr>
                  <w:r>
                    <w:t>…</w:t>
                  </w:r>
                </w:p>
              </w:tc>
              <w:tc>
                <w:tcPr>
                  <w:tcW w:w="827" w:type="dxa"/>
                  <w:vAlign w:val="bottom"/>
                </w:tcPr>
                <w:p w:rsidR="007A7911" w:rsidRDefault="007A7911" w:rsidP="005932DB">
                  <w:pPr>
                    <w:pStyle w:val="TableBodyText"/>
                  </w:pPr>
                  <w:r>
                    <w:t>…</w:t>
                  </w:r>
                </w:p>
              </w:tc>
              <w:tc>
                <w:tcPr>
                  <w:tcW w:w="782" w:type="dxa"/>
                  <w:vAlign w:val="bottom"/>
                </w:tcPr>
                <w:p w:rsidR="007A7911" w:rsidRDefault="007A7911" w:rsidP="005932DB">
                  <w:pPr>
                    <w:pStyle w:val="TableBodyText"/>
                  </w:pPr>
                  <w:r>
                    <w:t>…</w:t>
                  </w:r>
                </w:p>
              </w:tc>
              <w:tc>
                <w:tcPr>
                  <w:tcW w:w="798" w:type="dxa"/>
                  <w:vAlign w:val="bottom"/>
                </w:tcPr>
                <w:p w:rsidR="007A7911" w:rsidRDefault="007A7911" w:rsidP="005932DB">
                  <w:pPr>
                    <w:pStyle w:val="TableBodyText"/>
                  </w:pPr>
                  <w:r>
                    <w:t>…</w:t>
                  </w:r>
                </w:p>
              </w:tc>
              <w:tc>
                <w:tcPr>
                  <w:tcW w:w="862" w:type="dxa"/>
                  <w:vAlign w:val="bottom"/>
                </w:tcPr>
                <w:p w:rsidR="007A7911" w:rsidRDefault="007A7911" w:rsidP="005932DB">
                  <w:pPr>
                    <w:pStyle w:val="TableBodyText"/>
                  </w:pPr>
                  <w:r>
                    <w:t>…</w:t>
                  </w:r>
                </w:p>
              </w:tc>
              <w:tc>
                <w:tcPr>
                  <w:tcW w:w="782" w:type="dxa"/>
                  <w:vAlign w:val="bottom"/>
                </w:tcPr>
                <w:p w:rsidR="007A7911" w:rsidRDefault="007A7911" w:rsidP="005932DB">
                  <w:pPr>
                    <w:pStyle w:val="TableBodyText"/>
                  </w:pPr>
                  <w:r>
                    <w:t>…</w:t>
                  </w:r>
                </w:p>
              </w:tc>
              <w:tc>
                <w:tcPr>
                  <w:tcW w:w="823" w:type="dxa"/>
                  <w:vAlign w:val="bottom"/>
                </w:tcPr>
                <w:p w:rsidR="007A7911" w:rsidRDefault="007A7911" w:rsidP="005932DB">
                  <w:pPr>
                    <w:pStyle w:val="TableBodyText"/>
                  </w:pPr>
                  <w:r>
                    <w:t>…</w:t>
                  </w:r>
                </w:p>
              </w:tc>
              <w:tc>
                <w:tcPr>
                  <w:tcW w:w="1075" w:type="dxa"/>
                  <w:vAlign w:val="bottom"/>
                </w:tcPr>
                <w:p w:rsidR="007A7911" w:rsidRDefault="007A7911" w:rsidP="005932DB">
                  <w:pPr>
                    <w:pStyle w:val="TableBodyText"/>
                  </w:pPr>
                  <w:r>
                    <w:t>…</w:t>
                  </w:r>
                </w:p>
              </w:tc>
            </w:tr>
            <w:tr w:rsidR="007A7911" w:rsidRPr="00837A07" w:rsidTr="005932DB">
              <w:tc>
                <w:tcPr>
                  <w:tcW w:w="856" w:type="dxa"/>
                  <w:vAlign w:val="bottom"/>
                </w:tcPr>
                <w:p w:rsidR="007A7911" w:rsidRPr="00837A07" w:rsidRDefault="007A7911" w:rsidP="005932DB">
                  <w:pPr>
                    <w:pStyle w:val="TableBodyText"/>
                    <w:jc w:val="left"/>
                    <w:rPr>
                      <w:rFonts w:cs="Arial"/>
                      <w:color w:val="000000"/>
                    </w:rPr>
                  </w:pPr>
                  <w:r w:rsidRPr="00837A07">
                    <w:rPr>
                      <w:rFonts w:cs="Arial"/>
                      <w:color w:val="000000"/>
                    </w:rPr>
                    <w:t>93</w:t>
                  </w:r>
                </w:p>
              </w:tc>
              <w:tc>
                <w:tcPr>
                  <w:tcW w:w="845" w:type="dxa"/>
                  <w:vAlign w:val="bottom"/>
                </w:tcPr>
                <w:p w:rsidR="007A7911" w:rsidRDefault="007A7911" w:rsidP="005932DB">
                  <w:pPr>
                    <w:pStyle w:val="TableBodyText"/>
                  </w:pPr>
                  <w:r>
                    <w:t>…</w:t>
                  </w:r>
                </w:p>
              </w:tc>
              <w:tc>
                <w:tcPr>
                  <w:tcW w:w="837" w:type="dxa"/>
                  <w:vAlign w:val="bottom"/>
                </w:tcPr>
                <w:p w:rsidR="007A7911" w:rsidRDefault="007A7911" w:rsidP="005932DB">
                  <w:pPr>
                    <w:pStyle w:val="TableBodyText"/>
                  </w:pPr>
                  <w:r>
                    <w:t>…</w:t>
                  </w:r>
                </w:p>
              </w:tc>
              <w:tc>
                <w:tcPr>
                  <w:tcW w:w="827" w:type="dxa"/>
                  <w:vAlign w:val="bottom"/>
                </w:tcPr>
                <w:p w:rsidR="007A7911" w:rsidRDefault="007A7911" w:rsidP="005932DB">
                  <w:pPr>
                    <w:pStyle w:val="TableBodyText"/>
                  </w:pPr>
                  <w:r>
                    <w:t>…</w:t>
                  </w:r>
                </w:p>
              </w:tc>
              <w:tc>
                <w:tcPr>
                  <w:tcW w:w="782" w:type="dxa"/>
                  <w:vAlign w:val="bottom"/>
                </w:tcPr>
                <w:p w:rsidR="007A7911" w:rsidRDefault="007A7911" w:rsidP="005932DB">
                  <w:pPr>
                    <w:pStyle w:val="TableBodyText"/>
                  </w:pPr>
                  <w:r>
                    <w:t>…</w:t>
                  </w:r>
                </w:p>
              </w:tc>
              <w:tc>
                <w:tcPr>
                  <w:tcW w:w="798" w:type="dxa"/>
                  <w:vAlign w:val="bottom"/>
                </w:tcPr>
                <w:p w:rsidR="007A7911" w:rsidRDefault="007A7911" w:rsidP="005932DB">
                  <w:pPr>
                    <w:pStyle w:val="TableBodyText"/>
                  </w:pPr>
                  <w:r>
                    <w:t>…</w:t>
                  </w:r>
                </w:p>
              </w:tc>
              <w:tc>
                <w:tcPr>
                  <w:tcW w:w="862" w:type="dxa"/>
                  <w:vAlign w:val="bottom"/>
                </w:tcPr>
                <w:p w:rsidR="007A7911" w:rsidRDefault="007A7911" w:rsidP="005932DB">
                  <w:pPr>
                    <w:pStyle w:val="TableBodyText"/>
                  </w:pPr>
                  <w:r>
                    <w:t>…</w:t>
                  </w:r>
                </w:p>
              </w:tc>
              <w:tc>
                <w:tcPr>
                  <w:tcW w:w="782" w:type="dxa"/>
                  <w:vAlign w:val="bottom"/>
                </w:tcPr>
                <w:p w:rsidR="007A7911" w:rsidRDefault="007A7911" w:rsidP="005932DB">
                  <w:pPr>
                    <w:pStyle w:val="TableBodyText"/>
                  </w:pPr>
                  <w:r>
                    <w:t>…</w:t>
                  </w:r>
                </w:p>
              </w:tc>
              <w:tc>
                <w:tcPr>
                  <w:tcW w:w="823" w:type="dxa"/>
                  <w:vAlign w:val="bottom"/>
                </w:tcPr>
                <w:p w:rsidR="007A7911" w:rsidRDefault="007A7911" w:rsidP="005932DB">
                  <w:pPr>
                    <w:pStyle w:val="TableBodyText"/>
                  </w:pPr>
                  <w:r>
                    <w:t>…</w:t>
                  </w:r>
                </w:p>
              </w:tc>
              <w:tc>
                <w:tcPr>
                  <w:tcW w:w="1075" w:type="dxa"/>
                  <w:vAlign w:val="bottom"/>
                </w:tcPr>
                <w:p w:rsidR="007A7911" w:rsidRDefault="007A7911" w:rsidP="005932DB">
                  <w:pPr>
                    <w:pStyle w:val="TableBodyText"/>
                  </w:pPr>
                  <w:r>
                    <w:t>…</w:t>
                  </w:r>
                </w:p>
              </w:tc>
            </w:tr>
            <w:tr w:rsidR="007A7911" w:rsidRPr="00837A07" w:rsidTr="005932DB">
              <w:tc>
                <w:tcPr>
                  <w:tcW w:w="856" w:type="dxa"/>
                  <w:vAlign w:val="bottom"/>
                </w:tcPr>
                <w:p w:rsidR="007A7911" w:rsidRPr="00837A07" w:rsidRDefault="007A7911" w:rsidP="005932DB">
                  <w:pPr>
                    <w:pStyle w:val="TableBodyText"/>
                    <w:jc w:val="left"/>
                    <w:rPr>
                      <w:rFonts w:cs="Arial"/>
                      <w:color w:val="000000"/>
                    </w:rPr>
                  </w:pPr>
                  <w:r w:rsidRPr="00837A07">
                    <w:rPr>
                      <w:rFonts w:cs="Arial"/>
                      <w:color w:val="000000"/>
                    </w:rPr>
                    <w:t>94</w:t>
                  </w:r>
                </w:p>
              </w:tc>
              <w:tc>
                <w:tcPr>
                  <w:tcW w:w="845" w:type="dxa"/>
                  <w:vAlign w:val="bottom"/>
                </w:tcPr>
                <w:p w:rsidR="007A7911" w:rsidRDefault="007A7911" w:rsidP="005932DB">
                  <w:pPr>
                    <w:pStyle w:val="TableBodyText"/>
                  </w:pPr>
                  <w:r>
                    <w:t>…</w:t>
                  </w:r>
                </w:p>
              </w:tc>
              <w:tc>
                <w:tcPr>
                  <w:tcW w:w="837" w:type="dxa"/>
                  <w:vAlign w:val="bottom"/>
                </w:tcPr>
                <w:p w:rsidR="007A7911" w:rsidRDefault="007A7911" w:rsidP="005932DB">
                  <w:pPr>
                    <w:pStyle w:val="TableBodyText"/>
                  </w:pPr>
                  <w:r>
                    <w:t>…</w:t>
                  </w:r>
                </w:p>
              </w:tc>
              <w:tc>
                <w:tcPr>
                  <w:tcW w:w="827" w:type="dxa"/>
                  <w:vAlign w:val="bottom"/>
                </w:tcPr>
                <w:p w:rsidR="007A7911" w:rsidRDefault="007A7911" w:rsidP="005932DB">
                  <w:pPr>
                    <w:pStyle w:val="TableBodyText"/>
                  </w:pPr>
                  <w:r>
                    <w:t>…</w:t>
                  </w:r>
                </w:p>
              </w:tc>
              <w:tc>
                <w:tcPr>
                  <w:tcW w:w="782" w:type="dxa"/>
                  <w:vAlign w:val="bottom"/>
                </w:tcPr>
                <w:p w:rsidR="007A7911" w:rsidRDefault="007A7911" w:rsidP="005932DB">
                  <w:pPr>
                    <w:pStyle w:val="TableBodyText"/>
                  </w:pPr>
                  <w:r>
                    <w:t>…</w:t>
                  </w:r>
                </w:p>
              </w:tc>
              <w:tc>
                <w:tcPr>
                  <w:tcW w:w="798" w:type="dxa"/>
                  <w:vAlign w:val="bottom"/>
                </w:tcPr>
                <w:p w:rsidR="007A7911" w:rsidRDefault="007A7911" w:rsidP="005932DB">
                  <w:pPr>
                    <w:pStyle w:val="TableBodyText"/>
                  </w:pPr>
                  <w:r>
                    <w:t>…</w:t>
                  </w:r>
                </w:p>
              </w:tc>
              <w:tc>
                <w:tcPr>
                  <w:tcW w:w="862" w:type="dxa"/>
                  <w:vAlign w:val="bottom"/>
                </w:tcPr>
                <w:p w:rsidR="007A7911" w:rsidRDefault="007A7911" w:rsidP="005932DB">
                  <w:pPr>
                    <w:pStyle w:val="TableBodyText"/>
                  </w:pPr>
                  <w:r>
                    <w:t>…</w:t>
                  </w:r>
                </w:p>
              </w:tc>
              <w:tc>
                <w:tcPr>
                  <w:tcW w:w="782" w:type="dxa"/>
                  <w:vAlign w:val="bottom"/>
                </w:tcPr>
                <w:p w:rsidR="007A7911" w:rsidRDefault="007A7911" w:rsidP="005932DB">
                  <w:pPr>
                    <w:pStyle w:val="TableBodyText"/>
                  </w:pPr>
                  <w:r>
                    <w:t>…</w:t>
                  </w:r>
                </w:p>
              </w:tc>
              <w:tc>
                <w:tcPr>
                  <w:tcW w:w="823" w:type="dxa"/>
                  <w:vAlign w:val="bottom"/>
                </w:tcPr>
                <w:p w:rsidR="007A7911" w:rsidRDefault="007A7911" w:rsidP="005932DB">
                  <w:pPr>
                    <w:pStyle w:val="TableBodyText"/>
                  </w:pPr>
                  <w:r>
                    <w:t>…</w:t>
                  </w:r>
                </w:p>
              </w:tc>
              <w:tc>
                <w:tcPr>
                  <w:tcW w:w="1075" w:type="dxa"/>
                  <w:vAlign w:val="bottom"/>
                </w:tcPr>
                <w:p w:rsidR="007A7911" w:rsidRDefault="007A7911" w:rsidP="005932DB">
                  <w:pPr>
                    <w:pStyle w:val="TableBodyText"/>
                  </w:pPr>
                  <w:r>
                    <w:t>…</w:t>
                  </w:r>
                </w:p>
              </w:tc>
            </w:tr>
            <w:tr w:rsidR="007A7911" w:rsidRPr="00837A07" w:rsidTr="005932DB">
              <w:tc>
                <w:tcPr>
                  <w:tcW w:w="856" w:type="dxa"/>
                  <w:vAlign w:val="bottom"/>
                </w:tcPr>
                <w:p w:rsidR="007A7911" w:rsidRPr="00837A07" w:rsidRDefault="007A7911" w:rsidP="005932DB">
                  <w:pPr>
                    <w:pStyle w:val="TableBodyText"/>
                    <w:jc w:val="left"/>
                    <w:rPr>
                      <w:rFonts w:cs="Arial"/>
                      <w:color w:val="000000"/>
                    </w:rPr>
                  </w:pPr>
                  <w:r w:rsidRPr="00837A07">
                    <w:rPr>
                      <w:rFonts w:cs="Arial"/>
                      <w:color w:val="000000"/>
                    </w:rPr>
                    <w:t>95</w:t>
                  </w:r>
                </w:p>
              </w:tc>
              <w:tc>
                <w:tcPr>
                  <w:tcW w:w="845" w:type="dxa"/>
                  <w:vAlign w:val="bottom"/>
                </w:tcPr>
                <w:p w:rsidR="007A7911" w:rsidRDefault="007A7911" w:rsidP="005932DB">
                  <w:pPr>
                    <w:pStyle w:val="TableBodyText"/>
                  </w:pPr>
                  <w:r>
                    <w:t>…</w:t>
                  </w:r>
                </w:p>
              </w:tc>
              <w:tc>
                <w:tcPr>
                  <w:tcW w:w="837" w:type="dxa"/>
                  <w:vAlign w:val="bottom"/>
                </w:tcPr>
                <w:p w:rsidR="007A7911" w:rsidRDefault="007A7911" w:rsidP="005932DB">
                  <w:pPr>
                    <w:pStyle w:val="TableBodyText"/>
                  </w:pPr>
                  <w:r>
                    <w:t>…</w:t>
                  </w:r>
                </w:p>
              </w:tc>
              <w:tc>
                <w:tcPr>
                  <w:tcW w:w="827" w:type="dxa"/>
                  <w:vAlign w:val="bottom"/>
                </w:tcPr>
                <w:p w:rsidR="007A7911" w:rsidRDefault="007A7911" w:rsidP="005932DB">
                  <w:pPr>
                    <w:pStyle w:val="TableBodyText"/>
                  </w:pPr>
                  <w:r>
                    <w:t>…</w:t>
                  </w:r>
                </w:p>
              </w:tc>
              <w:tc>
                <w:tcPr>
                  <w:tcW w:w="782" w:type="dxa"/>
                  <w:vAlign w:val="bottom"/>
                </w:tcPr>
                <w:p w:rsidR="007A7911" w:rsidRDefault="007A7911" w:rsidP="005932DB">
                  <w:pPr>
                    <w:pStyle w:val="TableBodyText"/>
                  </w:pPr>
                  <w:r>
                    <w:t>…</w:t>
                  </w:r>
                </w:p>
              </w:tc>
              <w:tc>
                <w:tcPr>
                  <w:tcW w:w="798" w:type="dxa"/>
                  <w:vAlign w:val="bottom"/>
                </w:tcPr>
                <w:p w:rsidR="007A7911" w:rsidRDefault="007A7911" w:rsidP="005932DB">
                  <w:pPr>
                    <w:pStyle w:val="TableBodyText"/>
                  </w:pPr>
                  <w:r>
                    <w:t>…</w:t>
                  </w:r>
                </w:p>
              </w:tc>
              <w:tc>
                <w:tcPr>
                  <w:tcW w:w="862" w:type="dxa"/>
                  <w:vAlign w:val="bottom"/>
                </w:tcPr>
                <w:p w:rsidR="007A7911" w:rsidRDefault="007A7911" w:rsidP="005932DB">
                  <w:pPr>
                    <w:pStyle w:val="TableBodyText"/>
                  </w:pPr>
                  <w:r>
                    <w:t>…</w:t>
                  </w:r>
                </w:p>
              </w:tc>
              <w:tc>
                <w:tcPr>
                  <w:tcW w:w="782" w:type="dxa"/>
                  <w:vAlign w:val="bottom"/>
                </w:tcPr>
                <w:p w:rsidR="007A7911" w:rsidRDefault="007A7911" w:rsidP="005932DB">
                  <w:pPr>
                    <w:pStyle w:val="TableBodyText"/>
                  </w:pPr>
                  <w:r>
                    <w:t>…</w:t>
                  </w:r>
                </w:p>
              </w:tc>
              <w:tc>
                <w:tcPr>
                  <w:tcW w:w="823" w:type="dxa"/>
                  <w:vAlign w:val="bottom"/>
                </w:tcPr>
                <w:p w:rsidR="007A7911" w:rsidRDefault="007A7911" w:rsidP="005932DB">
                  <w:pPr>
                    <w:pStyle w:val="TableBodyText"/>
                  </w:pPr>
                  <w:r>
                    <w:t>…</w:t>
                  </w:r>
                </w:p>
              </w:tc>
              <w:tc>
                <w:tcPr>
                  <w:tcW w:w="1075" w:type="dxa"/>
                  <w:vAlign w:val="bottom"/>
                </w:tcPr>
                <w:p w:rsidR="007A7911" w:rsidRDefault="007A7911" w:rsidP="005932DB">
                  <w:pPr>
                    <w:pStyle w:val="TableBodyText"/>
                  </w:pPr>
                  <w:r>
                    <w:t>…</w:t>
                  </w:r>
                </w:p>
              </w:tc>
            </w:tr>
            <w:tr w:rsidR="007A7911" w:rsidRPr="00837A07" w:rsidTr="005932DB">
              <w:tc>
                <w:tcPr>
                  <w:tcW w:w="856" w:type="dxa"/>
                  <w:vAlign w:val="bottom"/>
                </w:tcPr>
                <w:p w:rsidR="007A7911" w:rsidRPr="00837A07" w:rsidRDefault="007A7911" w:rsidP="005932DB">
                  <w:pPr>
                    <w:pStyle w:val="TableBodyText"/>
                    <w:jc w:val="left"/>
                    <w:rPr>
                      <w:rFonts w:cs="Arial"/>
                      <w:color w:val="000000"/>
                    </w:rPr>
                  </w:pPr>
                  <w:r w:rsidRPr="00837A07">
                    <w:rPr>
                      <w:rFonts w:cs="Arial"/>
                      <w:color w:val="000000"/>
                    </w:rPr>
                    <w:t>96</w:t>
                  </w:r>
                </w:p>
              </w:tc>
              <w:tc>
                <w:tcPr>
                  <w:tcW w:w="845" w:type="dxa"/>
                  <w:vAlign w:val="bottom"/>
                </w:tcPr>
                <w:p w:rsidR="007A7911" w:rsidRDefault="007A7911" w:rsidP="005932DB">
                  <w:pPr>
                    <w:pStyle w:val="TableBodyText"/>
                  </w:pPr>
                  <w:r>
                    <w:t>…</w:t>
                  </w:r>
                </w:p>
              </w:tc>
              <w:tc>
                <w:tcPr>
                  <w:tcW w:w="837" w:type="dxa"/>
                  <w:vAlign w:val="bottom"/>
                </w:tcPr>
                <w:p w:rsidR="007A7911" w:rsidRDefault="007A7911" w:rsidP="005932DB">
                  <w:pPr>
                    <w:pStyle w:val="TableBodyText"/>
                  </w:pPr>
                  <w:r>
                    <w:t>…</w:t>
                  </w:r>
                </w:p>
              </w:tc>
              <w:tc>
                <w:tcPr>
                  <w:tcW w:w="827" w:type="dxa"/>
                  <w:vAlign w:val="bottom"/>
                </w:tcPr>
                <w:p w:rsidR="007A7911" w:rsidRDefault="007A7911" w:rsidP="005932DB">
                  <w:pPr>
                    <w:pStyle w:val="TableBodyText"/>
                  </w:pPr>
                  <w:r>
                    <w:t>…</w:t>
                  </w:r>
                </w:p>
              </w:tc>
              <w:tc>
                <w:tcPr>
                  <w:tcW w:w="782" w:type="dxa"/>
                  <w:vAlign w:val="bottom"/>
                </w:tcPr>
                <w:p w:rsidR="007A7911" w:rsidRDefault="007A7911" w:rsidP="005932DB">
                  <w:pPr>
                    <w:pStyle w:val="TableBodyText"/>
                  </w:pPr>
                  <w:r>
                    <w:t>…</w:t>
                  </w:r>
                </w:p>
              </w:tc>
              <w:tc>
                <w:tcPr>
                  <w:tcW w:w="798" w:type="dxa"/>
                  <w:vAlign w:val="bottom"/>
                </w:tcPr>
                <w:p w:rsidR="007A7911" w:rsidRDefault="007A7911" w:rsidP="005932DB">
                  <w:pPr>
                    <w:pStyle w:val="TableBodyText"/>
                  </w:pPr>
                  <w:r>
                    <w:t>…</w:t>
                  </w:r>
                </w:p>
              </w:tc>
              <w:tc>
                <w:tcPr>
                  <w:tcW w:w="862" w:type="dxa"/>
                  <w:vAlign w:val="bottom"/>
                </w:tcPr>
                <w:p w:rsidR="007A7911" w:rsidRDefault="007A7911" w:rsidP="005932DB">
                  <w:pPr>
                    <w:pStyle w:val="TableBodyText"/>
                  </w:pPr>
                  <w:r>
                    <w:t>…</w:t>
                  </w:r>
                </w:p>
              </w:tc>
              <w:tc>
                <w:tcPr>
                  <w:tcW w:w="782" w:type="dxa"/>
                  <w:vAlign w:val="bottom"/>
                </w:tcPr>
                <w:p w:rsidR="007A7911" w:rsidRDefault="007A7911" w:rsidP="005932DB">
                  <w:pPr>
                    <w:pStyle w:val="TableBodyText"/>
                  </w:pPr>
                  <w:r>
                    <w:t>…</w:t>
                  </w:r>
                </w:p>
              </w:tc>
              <w:tc>
                <w:tcPr>
                  <w:tcW w:w="823" w:type="dxa"/>
                  <w:vAlign w:val="bottom"/>
                </w:tcPr>
                <w:p w:rsidR="007A7911" w:rsidRDefault="007A7911" w:rsidP="005932DB">
                  <w:pPr>
                    <w:pStyle w:val="TableBodyText"/>
                  </w:pPr>
                  <w:r>
                    <w:t>…</w:t>
                  </w:r>
                </w:p>
              </w:tc>
              <w:tc>
                <w:tcPr>
                  <w:tcW w:w="1075" w:type="dxa"/>
                  <w:vAlign w:val="bottom"/>
                </w:tcPr>
                <w:p w:rsidR="007A7911" w:rsidRDefault="007A7911" w:rsidP="005932DB">
                  <w:pPr>
                    <w:pStyle w:val="TableBodyText"/>
                  </w:pPr>
                  <w:r>
                    <w:t>…</w:t>
                  </w:r>
                </w:p>
              </w:tc>
            </w:tr>
            <w:tr w:rsidR="007A7911" w:rsidRPr="00837A07" w:rsidTr="005932DB">
              <w:tc>
                <w:tcPr>
                  <w:tcW w:w="856" w:type="dxa"/>
                  <w:vAlign w:val="bottom"/>
                </w:tcPr>
                <w:p w:rsidR="007A7911" w:rsidRPr="00837A07" w:rsidRDefault="007A7911" w:rsidP="005932DB">
                  <w:pPr>
                    <w:pStyle w:val="TableBodyText"/>
                    <w:jc w:val="left"/>
                    <w:rPr>
                      <w:rFonts w:cs="Arial"/>
                      <w:color w:val="000000"/>
                    </w:rPr>
                  </w:pPr>
                  <w:r w:rsidRPr="00837A07">
                    <w:rPr>
                      <w:rFonts w:cs="Arial"/>
                      <w:color w:val="000000"/>
                    </w:rPr>
                    <w:t>97</w:t>
                  </w:r>
                </w:p>
              </w:tc>
              <w:tc>
                <w:tcPr>
                  <w:tcW w:w="845" w:type="dxa"/>
                  <w:vAlign w:val="bottom"/>
                </w:tcPr>
                <w:p w:rsidR="007A7911" w:rsidRDefault="007A7911" w:rsidP="005932DB">
                  <w:pPr>
                    <w:pStyle w:val="TableBodyText"/>
                  </w:pPr>
                  <w:r>
                    <w:t>…</w:t>
                  </w:r>
                </w:p>
              </w:tc>
              <w:tc>
                <w:tcPr>
                  <w:tcW w:w="837" w:type="dxa"/>
                  <w:vAlign w:val="bottom"/>
                </w:tcPr>
                <w:p w:rsidR="007A7911" w:rsidRDefault="007A7911" w:rsidP="005932DB">
                  <w:pPr>
                    <w:pStyle w:val="TableBodyText"/>
                  </w:pPr>
                  <w:r>
                    <w:t>…</w:t>
                  </w:r>
                </w:p>
              </w:tc>
              <w:tc>
                <w:tcPr>
                  <w:tcW w:w="827" w:type="dxa"/>
                  <w:vAlign w:val="bottom"/>
                </w:tcPr>
                <w:p w:rsidR="007A7911" w:rsidRDefault="007A7911" w:rsidP="005932DB">
                  <w:pPr>
                    <w:pStyle w:val="TableBodyText"/>
                  </w:pPr>
                  <w:r>
                    <w:t>…</w:t>
                  </w:r>
                </w:p>
              </w:tc>
              <w:tc>
                <w:tcPr>
                  <w:tcW w:w="782" w:type="dxa"/>
                  <w:vAlign w:val="bottom"/>
                </w:tcPr>
                <w:p w:rsidR="007A7911" w:rsidRDefault="007A7911" w:rsidP="005932DB">
                  <w:pPr>
                    <w:pStyle w:val="TableBodyText"/>
                  </w:pPr>
                  <w:r>
                    <w:t>…</w:t>
                  </w:r>
                </w:p>
              </w:tc>
              <w:tc>
                <w:tcPr>
                  <w:tcW w:w="798" w:type="dxa"/>
                  <w:vAlign w:val="bottom"/>
                </w:tcPr>
                <w:p w:rsidR="007A7911" w:rsidRDefault="007A7911" w:rsidP="005932DB">
                  <w:pPr>
                    <w:pStyle w:val="TableBodyText"/>
                  </w:pPr>
                  <w:r>
                    <w:t>…</w:t>
                  </w:r>
                </w:p>
              </w:tc>
              <w:tc>
                <w:tcPr>
                  <w:tcW w:w="862" w:type="dxa"/>
                  <w:vAlign w:val="bottom"/>
                </w:tcPr>
                <w:p w:rsidR="007A7911" w:rsidRDefault="007A7911" w:rsidP="005932DB">
                  <w:pPr>
                    <w:pStyle w:val="TableBodyText"/>
                  </w:pPr>
                  <w:r>
                    <w:t>…</w:t>
                  </w:r>
                </w:p>
              </w:tc>
              <w:tc>
                <w:tcPr>
                  <w:tcW w:w="782" w:type="dxa"/>
                  <w:vAlign w:val="bottom"/>
                </w:tcPr>
                <w:p w:rsidR="007A7911" w:rsidRDefault="007A7911" w:rsidP="005932DB">
                  <w:pPr>
                    <w:pStyle w:val="TableBodyText"/>
                  </w:pPr>
                  <w:r>
                    <w:t>…</w:t>
                  </w:r>
                </w:p>
              </w:tc>
              <w:tc>
                <w:tcPr>
                  <w:tcW w:w="823" w:type="dxa"/>
                  <w:vAlign w:val="bottom"/>
                </w:tcPr>
                <w:p w:rsidR="007A7911" w:rsidRDefault="007A7911" w:rsidP="005932DB">
                  <w:pPr>
                    <w:pStyle w:val="TableBodyText"/>
                  </w:pPr>
                  <w:r>
                    <w:t>…</w:t>
                  </w:r>
                </w:p>
              </w:tc>
              <w:tc>
                <w:tcPr>
                  <w:tcW w:w="1075" w:type="dxa"/>
                  <w:vAlign w:val="bottom"/>
                </w:tcPr>
                <w:p w:rsidR="007A7911" w:rsidRDefault="007A7911" w:rsidP="005932DB">
                  <w:pPr>
                    <w:pStyle w:val="TableBodyText"/>
                  </w:pPr>
                  <w:r>
                    <w:t>…</w:t>
                  </w:r>
                </w:p>
              </w:tc>
            </w:tr>
            <w:tr w:rsidR="007A7911" w:rsidRPr="00837A07" w:rsidTr="005932DB">
              <w:tc>
                <w:tcPr>
                  <w:tcW w:w="856" w:type="dxa"/>
                  <w:vAlign w:val="bottom"/>
                </w:tcPr>
                <w:p w:rsidR="007A7911" w:rsidRPr="00837A07" w:rsidRDefault="007A7911" w:rsidP="005932DB">
                  <w:pPr>
                    <w:pStyle w:val="TableBodyText"/>
                    <w:jc w:val="left"/>
                    <w:rPr>
                      <w:rFonts w:cs="Arial"/>
                      <w:color w:val="000000"/>
                    </w:rPr>
                  </w:pPr>
                  <w:r w:rsidRPr="00837A07">
                    <w:rPr>
                      <w:rFonts w:cs="Arial"/>
                      <w:color w:val="000000"/>
                    </w:rPr>
                    <w:t>98</w:t>
                  </w:r>
                </w:p>
              </w:tc>
              <w:tc>
                <w:tcPr>
                  <w:tcW w:w="845" w:type="dxa"/>
                  <w:vAlign w:val="bottom"/>
                </w:tcPr>
                <w:p w:rsidR="007A7911" w:rsidRDefault="007A7911" w:rsidP="005932DB">
                  <w:pPr>
                    <w:pStyle w:val="TableBodyText"/>
                  </w:pPr>
                  <w:r>
                    <w:t>…</w:t>
                  </w:r>
                </w:p>
              </w:tc>
              <w:tc>
                <w:tcPr>
                  <w:tcW w:w="837" w:type="dxa"/>
                  <w:vAlign w:val="bottom"/>
                </w:tcPr>
                <w:p w:rsidR="007A7911" w:rsidRDefault="007A7911" w:rsidP="005932DB">
                  <w:pPr>
                    <w:pStyle w:val="TableBodyText"/>
                  </w:pPr>
                  <w:r>
                    <w:t>…</w:t>
                  </w:r>
                </w:p>
              </w:tc>
              <w:tc>
                <w:tcPr>
                  <w:tcW w:w="827" w:type="dxa"/>
                  <w:vAlign w:val="bottom"/>
                </w:tcPr>
                <w:p w:rsidR="007A7911" w:rsidRDefault="007A7911" w:rsidP="005932DB">
                  <w:pPr>
                    <w:pStyle w:val="TableBodyText"/>
                  </w:pPr>
                  <w:r>
                    <w:t>…</w:t>
                  </w:r>
                </w:p>
              </w:tc>
              <w:tc>
                <w:tcPr>
                  <w:tcW w:w="782" w:type="dxa"/>
                  <w:vAlign w:val="bottom"/>
                </w:tcPr>
                <w:p w:rsidR="007A7911" w:rsidRDefault="007A7911" w:rsidP="005932DB">
                  <w:pPr>
                    <w:pStyle w:val="TableBodyText"/>
                  </w:pPr>
                  <w:r>
                    <w:t>…</w:t>
                  </w:r>
                </w:p>
              </w:tc>
              <w:tc>
                <w:tcPr>
                  <w:tcW w:w="798" w:type="dxa"/>
                  <w:vAlign w:val="bottom"/>
                </w:tcPr>
                <w:p w:rsidR="007A7911" w:rsidRDefault="007A7911" w:rsidP="005932DB">
                  <w:pPr>
                    <w:pStyle w:val="TableBodyText"/>
                  </w:pPr>
                  <w:r>
                    <w:t>…</w:t>
                  </w:r>
                </w:p>
              </w:tc>
              <w:tc>
                <w:tcPr>
                  <w:tcW w:w="862" w:type="dxa"/>
                  <w:vAlign w:val="bottom"/>
                </w:tcPr>
                <w:p w:rsidR="007A7911" w:rsidRDefault="007A7911" w:rsidP="005932DB">
                  <w:pPr>
                    <w:pStyle w:val="TableBodyText"/>
                  </w:pPr>
                  <w:r>
                    <w:t>…</w:t>
                  </w:r>
                </w:p>
              </w:tc>
              <w:tc>
                <w:tcPr>
                  <w:tcW w:w="782" w:type="dxa"/>
                  <w:vAlign w:val="bottom"/>
                </w:tcPr>
                <w:p w:rsidR="007A7911" w:rsidRDefault="007A7911" w:rsidP="005932DB">
                  <w:pPr>
                    <w:pStyle w:val="TableBodyText"/>
                  </w:pPr>
                  <w:r>
                    <w:t>…</w:t>
                  </w:r>
                </w:p>
              </w:tc>
              <w:tc>
                <w:tcPr>
                  <w:tcW w:w="823" w:type="dxa"/>
                  <w:vAlign w:val="bottom"/>
                </w:tcPr>
                <w:p w:rsidR="007A7911" w:rsidRDefault="007A7911" w:rsidP="005932DB">
                  <w:pPr>
                    <w:pStyle w:val="TableBodyText"/>
                  </w:pPr>
                  <w:r>
                    <w:t>…</w:t>
                  </w:r>
                </w:p>
              </w:tc>
              <w:tc>
                <w:tcPr>
                  <w:tcW w:w="1075" w:type="dxa"/>
                  <w:vAlign w:val="bottom"/>
                </w:tcPr>
                <w:p w:rsidR="007A7911" w:rsidRDefault="007A7911" w:rsidP="005932DB">
                  <w:pPr>
                    <w:pStyle w:val="TableBodyText"/>
                  </w:pPr>
                  <w:r>
                    <w:t>…</w:t>
                  </w:r>
                </w:p>
              </w:tc>
            </w:tr>
            <w:tr w:rsidR="007A7911" w:rsidRPr="00837A07" w:rsidTr="005932DB">
              <w:tc>
                <w:tcPr>
                  <w:tcW w:w="856" w:type="dxa"/>
                  <w:vAlign w:val="bottom"/>
                </w:tcPr>
                <w:p w:rsidR="007A7911" w:rsidRPr="00837A07" w:rsidRDefault="007A7911" w:rsidP="005932DB">
                  <w:pPr>
                    <w:pStyle w:val="TableBodyText"/>
                    <w:jc w:val="left"/>
                    <w:rPr>
                      <w:rFonts w:cs="Arial"/>
                      <w:color w:val="000000"/>
                    </w:rPr>
                  </w:pPr>
                  <w:r w:rsidRPr="00837A07">
                    <w:rPr>
                      <w:rFonts w:cs="Arial"/>
                      <w:color w:val="000000"/>
                    </w:rPr>
                    <w:t>99</w:t>
                  </w:r>
                </w:p>
              </w:tc>
              <w:tc>
                <w:tcPr>
                  <w:tcW w:w="845" w:type="dxa"/>
                  <w:vAlign w:val="bottom"/>
                </w:tcPr>
                <w:p w:rsidR="007A7911" w:rsidRDefault="007A7911" w:rsidP="005932DB">
                  <w:pPr>
                    <w:pStyle w:val="TableBodyText"/>
                  </w:pPr>
                  <w:r>
                    <w:t>…</w:t>
                  </w:r>
                </w:p>
              </w:tc>
              <w:tc>
                <w:tcPr>
                  <w:tcW w:w="837" w:type="dxa"/>
                  <w:vAlign w:val="bottom"/>
                </w:tcPr>
                <w:p w:rsidR="007A7911" w:rsidRDefault="007A7911" w:rsidP="005932DB">
                  <w:pPr>
                    <w:pStyle w:val="TableBodyText"/>
                  </w:pPr>
                  <w:r>
                    <w:t>…</w:t>
                  </w:r>
                </w:p>
              </w:tc>
              <w:tc>
                <w:tcPr>
                  <w:tcW w:w="827" w:type="dxa"/>
                  <w:vAlign w:val="bottom"/>
                </w:tcPr>
                <w:p w:rsidR="007A7911" w:rsidRDefault="007A7911" w:rsidP="005932DB">
                  <w:pPr>
                    <w:pStyle w:val="TableBodyText"/>
                  </w:pPr>
                  <w:r>
                    <w:t>…</w:t>
                  </w:r>
                </w:p>
              </w:tc>
              <w:tc>
                <w:tcPr>
                  <w:tcW w:w="782" w:type="dxa"/>
                  <w:vAlign w:val="bottom"/>
                </w:tcPr>
                <w:p w:rsidR="007A7911" w:rsidRDefault="007A7911" w:rsidP="005932DB">
                  <w:pPr>
                    <w:pStyle w:val="TableBodyText"/>
                  </w:pPr>
                  <w:r>
                    <w:t>…</w:t>
                  </w:r>
                </w:p>
              </w:tc>
              <w:tc>
                <w:tcPr>
                  <w:tcW w:w="798" w:type="dxa"/>
                  <w:vAlign w:val="bottom"/>
                </w:tcPr>
                <w:p w:rsidR="007A7911" w:rsidRDefault="007A7911" w:rsidP="005932DB">
                  <w:pPr>
                    <w:pStyle w:val="TableBodyText"/>
                  </w:pPr>
                  <w:r>
                    <w:t>…</w:t>
                  </w:r>
                </w:p>
              </w:tc>
              <w:tc>
                <w:tcPr>
                  <w:tcW w:w="862" w:type="dxa"/>
                  <w:vAlign w:val="bottom"/>
                </w:tcPr>
                <w:p w:rsidR="007A7911" w:rsidRDefault="007A7911" w:rsidP="005932DB">
                  <w:pPr>
                    <w:pStyle w:val="TableBodyText"/>
                  </w:pPr>
                  <w:r>
                    <w:t>…</w:t>
                  </w:r>
                </w:p>
              </w:tc>
              <w:tc>
                <w:tcPr>
                  <w:tcW w:w="782" w:type="dxa"/>
                  <w:vAlign w:val="bottom"/>
                </w:tcPr>
                <w:p w:rsidR="007A7911" w:rsidRDefault="007A7911" w:rsidP="005932DB">
                  <w:pPr>
                    <w:pStyle w:val="TableBodyText"/>
                  </w:pPr>
                  <w:r>
                    <w:t>…</w:t>
                  </w:r>
                </w:p>
              </w:tc>
              <w:tc>
                <w:tcPr>
                  <w:tcW w:w="823" w:type="dxa"/>
                  <w:vAlign w:val="bottom"/>
                </w:tcPr>
                <w:p w:rsidR="007A7911" w:rsidRDefault="007A7911" w:rsidP="005932DB">
                  <w:pPr>
                    <w:pStyle w:val="TableBodyText"/>
                  </w:pPr>
                  <w:r>
                    <w:t>…</w:t>
                  </w:r>
                </w:p>
              </w:tc>
              <w:tc>
                <w:tcPr>
                  <w:tcW w:w="1075" w:type="dxa"/>
                  <w:vAlign w:val="bottom"/>
                </w:tcPr>
                <w:p w:rsidR="007A7911" w:rsidRDefault="007A7911" w:rsidP="005932DB">
                  <w:pPr>
                    <w:pStyle w:val="TableBodyText"/>
                  </w:pPr>
                  <w:r>
                    <w:t>…</w:t>
                  </w:r>
                </w:p>
              </w:tc>
            </w:tr>
            <w:tr w:rsidR="007A7911" w:rsidRPr="00837A07" w:rsidTr="005932DB">
              <w:tc>
                <w:tcPr>
                  <w:tcW w:w="856" w:type="dxa"/>
                  <w:vAlign w:val="bottom"/>
                </w:tcPr>
                <w:p w:rsidR="007A7911" w:rsidRPr="00837A07" w:rsidRDefault="007A7911" w:rsidP="005932DB">
                  <w:pPr>
                    <w:pStyle w:val="TableBodyText"/>
                    <w:jc w:val="left"/>
                    <w:rPr>
                      <w:rFonts w:cs="Arial"/>
                      <w:i/>
                      <w:color w:val="000000"/>
                    </w:rPr>
                  </w:pPr>
                  <w:r w:rsidRPr="00837A07">
                    <w:rPr>
                      <w:rFonts w:cs="Arial"/>
                      <w:color w:val="000000"/>
                    </w:rPr>
                    <w:t>100+</w:t>
                  </w:r>
                  <w:r w:rsidRPr="00837A07">
                    <w:rPr>
                      <w:rStyle w:val="NoteLabel"/>
                    </w:rPr>
                    <w:t>c</w:t>
                  </w:r>
                </w:p>
              </w:tc>
              <w:tc>
                <w:tcPr>
                  <w:tcW w:w="845" w:type="dxa"/>
                  <w:vAlign w:val="bottom"/>
                </w:tcPr>
                <w:p w:rsidR="007A7911" w:rsidRDefault="007A7911" w:rsidP="005932DB">
                  <w:pPr>
                    <w:pStyle w:val="TableBodyText"/>
                  </w:pPr>
                  <w:r>
                    <w:t>…</w:t>
                  </w:r>
                </w:p>
              </w:tc>
              <w:tc>
                <w:tcPr>
                  <w:tcW w:w="837" w:type="dxa"/>
                  <w:vAlign w:val="bottom"/>
                </w:tcPr>
                <w:p w:rsidR="007A7911" w:rsidRDefault="007A7911" w:rsidP="005932DB">
                  <w:pPr>
                    <w:pStyle w:val="TableBodyText"/>
                  </w:pPr>
                  <w:r>
                    <w:t>…</w:t>
                  </w:r>
                </w:p>
              </w:tc>
              <w:tc>
                <w:tcPr>
                  <w:tcW w:w="827" w:type="dxa"/>
                  <w:vAlign w:val="bottom"/>
                </w:tcPr>
                <w:p w:rsidR="007A7911" w:rsidRDefault="007A7911" w:rsidP="005932DB">
                  <w:pPr>
                    <w:pStyle w:val="TableBodyText"/>
                  </w:pPr>
                  <w:r>
                    <w:t>…</w:t>
                  </w:r>
                </w:p>
              </w:tc>
              <w:tc>
                <w:tcPr>
                  <w:tcW w:w="782" w:type="dxa"/>
                  <w:vAlign w:val="bottom"/>
                </w:tcPr>
                <w:p w:rsidR="007A7911" w:rsidRDefault="007A7911" w:rsidP="005932DB">
                  <w:pPr>
                    <w:pStyle w:val="TableBodyText"/>
                  </w:pPr>
                  <w:r>
                    <w:t>…</w:t>
                  </w:r>
                </w:p>
              </w:tc>
              <w:tc>
                <w:tcPr>
                  <w:tcW w:w="798" w:type="dxa"/>
                  <w:vAlign w:val="bottom"/>
                </w:tcPr>
                <w:p w:rsidR="007A7911" w:rsidRDefault="007A7911" w:rsidP="005932DB">
                  <w:pPr>
                    <w:pStyle w:val="TableBodyText"/>
                  </w:pPr>
                  <w:r>
                    <w:t>…</w:t>
                  </w:r>
                </w:p>
              </w:tc>
              <w:tc>
                <w:tcPr>
                  <w:tcW w:w="862" w:type="dxa"/>
                  <w:vAlign w:val="bottom"/>
                </w:tcPr>
                <w:p w:rsidR="007A7911" w:rsidRDefault="007A7911" w:rsidP="005932DB">
                  <w:pPr>
                    <w:pStyle w:val="TableBodyText"/>
                  </w:pPr>
                  <w:r>
                    <w:t>…</w:t>
                  </w:r>
                </w:p>
              </w:tc>
              <w:tc>
                <w:tcPr>
                  <w:tcW w:w="782" w:type="dxa"/>
                  <w:vAlign w:val="bottom"/>
                </w:tcPr>
                <w:p w:rsidR="007A7911" w:rsidRDefault="007A7911" w:rsidP="005932DB">
                  <w:pPr>
                    <w:pStyle w:val="TableBodyText"/>
                  </w:pPr>
                  <w:r>
                    <w:t>…</w:t>
                  </w:r>
                </w:p>
              </w:tc>
              <w:tc>
                <w:tcPr>
                  <w:tcW w:w="823" w:type="dxa"/>
                  <w:vAlign w:val="bottom"/>
                </w:tcPr>
                <w:p w:rsidR="007A7911" w:rsidRDefault="007A7911" w:rsidP="005932DB">
                  <w:pPr>
                    <w:pStyle w:val="TableBodyText"/>
                  </w:pPr>
                  <w:r>
                    <w:t>…</w:t>
                  </w:r>
                </w:p>
              </w:tc>
              <w:tc>
                <w:tcPr>
                  <w:tcW w:w="1075" w:type="dxa"/>
                  <w:vAlign w:val="bottom"/>
                </w:tcPr>
                <w:p w:rsidR="007A7911" w:rsidRDefault="007A7911" w:rsidP="005932DB">
                  <w:pPr>
                    <w:pStyle w:val="TableBodyText"/>
                  </w:pPr>
                  <w:r>
                    <w:t>…</w:t>
                  </w:r>
                </w:p>
              </w:tc>
            </w:tr>
            <w:tr w:rsidR="007A7911" w:rsidRPr="00837A07" w:rsidTr="005932DB">
              <w:tc>
                <w:tcPr>
                  <w:tcW w:w="856" w:type="dxa"/>
                  <w:tcBorders>
                    <w:bottom w:val="single" w:sz="4" w:space="0" w:color="BFBFBF"/>
                  </w:tcBorders>
                  <w:vAlign w:val="bottom"/>
                </w:tcPr>
                <w:p w:rsidR="007A7911" w:rsidRPr="00837A07" w:rsidRDefault="007A7911" w:rsidP="005932DB">
                  <w:pPr>
                    <w:pStyle w:val="TableBodyText"/>
                    <w:spacing w:before="120"/>
                    <w:jc w:val="left"/>
                    <w:rPr>
                      <w:rFonts w:cs="Arial"/>
                      <w:b/>
                      <w:color w:val="000000"/>
                    </w:rPr>
                  </w:pPr>
                  <w:r w:rsidRPr="00837A07">
                    <w:rPr>
                      <w:rFonts w:cs="Arial"/>
                      <w:b/>
                      <w:color w:val="000000"/>
                    </w:rPr>
                    <w:t>Total</w:t>
                  </w:r>
                </w:p>
              </w:tc>
              <w:tc>
                <w:tcPr>
                  <w:tcW w:w="845" w:type="dxa"/>
                  <w:tcBorders>
                    <w:bottom w:val="single" w:sz="4" w:space="0" w:color="BFBFBF"/>
                  </w:tcBorders>
                  <w:vAlign w:val="bottom"/>
                </w:tcPr>
                <w:p w:rsidR="007A7911" w:rsidRPr="00775CFD" w:rsidRDefault="007A7911" w:rsidP="005932DB">
                  <w:pPr>
                    <w:pStyle w:val="TableBodyText"/>
                    <w:rPr>
                      <w:b/>
                      <w:bCs/>
                    </w:rPr>
                  </w:pPr>
                  <w:r>
                    <w:rPr>
                      <w:b/>
                      <w:bCs/>
                    </w:rPr>
                    <w:noBreakHyphen/>
                  </w:r>
                  <w:r w:rsidRPr="00775CFD">
                    <w:rPr>
                      <w:b/>
                      <w:bCs/>
                    </w:rPr>
                    <w:t>4.2</w:t>
                  </w:r>
                </w:p>
              </w:tc>
              <w:tc>
                <w:tcPr>
                  <w:tcW w:w="837" w:type="dxa"/>
                  <w:tcBorders>
                    <w:bottom w:val="single" w:sz="4" w:space="0" w:color="BFBFBF"/>
                  </w:tcBorders>
                  <w:vAlign w:val="bottom"/>
                </w:tcPr>
                <w:p w:rsidR="007A7911" w:rsidRPr="00775CFD" w:rsidRDefault="007A7911" w:rsidP="005932DB">
                  <w:pPr>
                    <w:pStyle w:val="TableBodyText"/>
                    <w:rPr>
                      <w:b/>
                      <w:bCs/>
                    </w:rPr>
                  </w:pPr>
                  <w:r w:rsidRPr="00775CFD">
                    <w:rPr>
                      <w:b/>
                      <w:bCs/>
                    </w:rPr>
                    <w:t>2.5</w:t>
                  </w:r>
                </w:p>
              </w:tc>
              <w:tc>
                <w:tcPr>
                  <w:tcW w:w="827" w:type="dxa"/>
                  <w:tcBorders>
                    <w:bottom w:val="single" w:sz="4" w:space="0" w:color="BFBFBF"/>
                  </w:tcBorders>
                  <w:vAlign w:val="bottom"/>
                </w:tcPr>
                <w:p w:rsidR="007A7911" w:rsidRPr="00775CFD" w:rsidRDefault="007A7911" w:rsidP="005932DB">
                  <w:pPr>
                    <w:pStyle w:val="TableBodyText"/>
                    <w:rPr>
                      <w:b/>
                      <w:bCs/>
                    </w:rPr>
                  </w:pPr>
                  <w:r w:rsidRPr="00775CFD">
                    <w:rPr>
                      <w:b/>
                      <w:bCs/>
                    </w:rPr>
                    <w:t>2.9</w:t>
                  </w:r>
                </w:p>
              </w:tc>
              <w:tc>
                <w:tcPr>
                  <w:tcW w:w="782" w:type="dxa"/>
                  <w:tcBorders>
                    <w:bottom w:val="single" w:sz="4" w:space="0" w:color="BFBFBF"/>
                  </w:tcBorders>
                  <w:vAlign w:val="bottom"/>
                </w:tcPr>
                <w:p w:rsidR="007A7911" w:rsidRPr="00775CFD" w:rsidRDefault="007A7911" w:rsidP="005932DB">
                  <w:pPr>
                    <w:pStyle w:val="TableBodyText"/>
                    <w:rPr>
                      <w:b/>
                      <w:bCs/>
                    </w:rPr>
                  </w:pPr>
                  <w:r>
                    <w:rPr>
                      <w:b/>
                      <w:bCs/>
                    </w:rPr>
                    <w:noBreakHyphen/>
                  </w:r>
                  <w:r w:rsidRPr="00775CFD">
                    <w:rPr>
                      <w:b/>
                      <w:bCs/>
                    </w:rPr>
                    <w:t>1.3</w:t>
                  </w:r>
                </w:p>
              </w:tc>
              <w:tc>
                <w:tcPr>
                  <w:tcW w:w="798" w:type="dxa"/>
                  <w:tcBorders>
                    <w:bottom w:val="single" w:sz="4" w:space="0" w:color="BFBFBF"/>
                  </w:tcBorders>
                  <w:vAlign w:val="bottom"/>
                </w:tcPr>
                <w:p w:rsidR="007A7911" w:rsidRPr="00775CFD" w:rsidRDefault="007A7911" w:rsidP="005932DB">
                  <w:pPr>
                    <w:pStyle w:val="TableBodyText"/>
                    <w:rPr>
                      <w:b/>
                      <w:bCs/>
                    </w:rPr>
                  </w:pPr>
                  <w:r w:rsidRPr="00775CFD">
                    <w:rPr>
                      <w:b/>
                      <w:bCs/>
                    </w:rPr>
                    <w:t>0.1</w:t>
                  </w:r>
                </w:p>
              </w:tc>
              <w:tc>
                <w:tcPr>
                  <w:tcW w:w="862" w:type="dxa"/>
                  <w:tcBorders>
                    <w:bottom w:val="single" w:sz="4" w:space="0" w:color="BFBFBF"/>
                  </w:tcBorders>
                  <w:vAlign w:val="bottom"/>
                </w:tcPr>
                <w:p w:rsidR="007A7911" w:rsidRPr="00775CFD" w:rsidRDefault="007A7911" w:rsidP="005932DB">
                  <w:pPr>
                    <w:pStyle w:val="TableBodyText"/>
                    <w:rPr>
                      <w:b/>
                      <w:bCs/>
                    </w:rPr>
                  </w:pPr>
                  <w:r w:rsidRPr="00775CFD">
                    <w:rPr>
                      <w:b/>
                      <w:bCs/>
                    </w:rPr>
                    <w:t>0.4</w:t>
                  </w:r>
                </w:p>
              </w:tc>
              <w:tc>
                <w:tcPr>
                  <w:tcW w:w="782" w:type="dxa"/>
                  <w:tcBorders>
                    <w:bottom w:val="single" w:sz="4" w:space="0" w:color="BFBFBF"/>
                  </w:tcBorders>
                  <w:vAlign w:val="bottom"/>
                </w:tcPr>
                <w:p w:rsidR="007A7911" w:rsidRPr="00775CFD" w:rsidRDefault="007A7911" w:rsidP="005932DB">
                  <w:pPr>
                    <w:pStyle w:val="TableBodyText"/>
                    <w:rPr>
                      <w:b/>
                      <w:bCs/>
                    </w:rPr>
                  </w:pPr>
                  <w:r>
                    <w:rPr>
                      <w:b/>
                      <w:bCs/>
                    </w:rPr>
                    <w:noBreakHyphen/>
                  </w:r>
                  <w:r w:rsidRPr="00775CFD">
                    <w:rPr>
                      <w:b/>
                      <w:bCs/>
                    </w:rPr>
                    <w:t>0.6</w:t>
                  </w:r>
                </w:p>
              </w:tc>
              <w:tc>
                <w:tcPr>
                  <w:tcW w:w="823" w:type="dxa"/>
                  <w:tcBorders>
                    <w:bottom w:val="single" w:sz="4" w:space="0" w:color="BFBFBF"/>
                  </w:tcBorders>
                  <w:vAlign w:val="bottom"/>
                </w:tcPr>
                <w:p w:rsidR="007A7911" w:rsidRPr="00775CFD" w:rsidRDefault="007A7911" w:rsidP="005932DB">
                  <w:pPr>
                    <w:pStyle w:val="TableBodyText"/>
                    <w:rPr>
                      <w:b/>
                      <w:bCs/>
                    </w:rPr>
                  </w:pPr>
                  <w:r w:rsidRPr="00775CFD">
                    <w:rPr>
                      <w:b/>
                      <w:bCs/>
                    </w:rPr>
                    <w:t>0.2</w:t>
                  </w:r>
                </w:p>
              </w:tc>
              <w:tc>
                <w:tcPr>
                  <w:tcW w:w="1075" w:type="dxa"/>
                  <w:tcBorders>
                    <w:bottom w:val="single" w:sz="4" w:space="0" w:color="BFBFBF"/>
                  </w:tcBorders>
                  <w:vAlign w:val="bottom"/>
                </w:tcPr>
                <w:p w:rsidR="007A7911" w:rsidRPr="00775CFD" w:rsidRDefault="007A7911" w:rsidP="005932DB">
                  <w:pPr>
                    <w:pStyle w:val="TableBodyText"/>
                    <w:rPr>
                      <w:b/>
                      <w:bCs/>
                    </w:rPr>
                  </w:pPr>
                  <w:r w:rsidRPr="00775CFD">
                    <w:rPr>
                      <w:b/>
                      <w:bCs/>
                    </w:rPr>
                    <w:t>…</w:t>
                  </w:r>
                </w:p>
              </w:tc>
            </w:tr>
          </w:tbl>
          <w:p w:rsidR="007A7911" w:rsidRDefault="007A7911" w:rsidP="005932DB"/>
        </w:tc>
      </w:tr>
      <w:tr w:rsidR="007A7911" w:rsidTr="005932DB">
        <w:trPr>
          <w:cantSplit/>
        </w:trPr>
        <w:tc>
          <w:tcPr>
            <w:tcW w:w="8771" w:type="dxa"/>
            <w:tcBorders>
              <w:top w:val="nil"/>
              <w:left w:val="nil"/>
              <w:bottom w:val="nil"/>
              <w:right w:val="nil"/>
            </w:tcBorders>
            <w:shd w:val="clear" w:color="auto" w:fill="auto"/>
          </w:tcPr>
          <w:p w:rsidR="007A7911" w:rsidRPr="005E30C2" w:rsidRDefault="007A7911" w:rsidP="005932DB">
            <w:pPr>
              <w:pStyle w:val="Note"/>
            </w:pPr>
            <w:r>
              <w:t xml:space="preserve">… zero or less than 50. </w:t>
            </w:r>
            <w:r w:rsidRPr="005845AB">
              <w:rPr>
                <w:rStyle w:val="NoteLabel"/>
              </w:rPr>
              <w:t>a</w:t>
            </w:r>
            <w:r>
              <w:t> Net interstate migration by state published by five</w:t>
            </w:r>
            <w:r>
              <w:noBreakHyphen/>
              <w:t xml:space="preserve">year </w:t>
            </w:r>
            <w:r w:rsidRPr="00084839">
              <w:t>age group</w:t>
            </w:r>
            <w:r>
              <w:t xml:space="preserve">s scaled to align with the latest revised total net interstate migration published for that state. </w:t>
            </w:r>
            <w:r w:rsidRPr="00084839">
              <w:t xml:space="preserve">The resulting </w:t>
            </w:r>
            <w:r>
              <w:t xml:space="preserve">measure of net interstate migration </w:t>
            </w:r>
            <w:r w:rsidRPr="00084839">
              <w:t xml:space="preserve">for each age group </w:t>
            </w:r>
            <w:r>
              <w:t>i</w:t>
            </w:r>
            <w:r w:rsidRPr="00084839">
              <w:t xml:space="preserve">s allocated to individual years of age using the age and gender distribution of the existing population in that </w:t>
            </w:r>
            <w:r>
              <w:t>s</w:t>
            </w:r>
            <w:r w:rsidRPr="00084839">
              <w:t>tate.</w:t>
            </w:r>
            <w:r>
              <w:t xml:space="preserve"> </w:t>
            </w:r>
            <w:r>
              <w:rPr>
                <w:rStyle w:val="NoteLabel"/>
              </w:rPr>
              <w:t>b</w:t>
            </w:r>
            <w:r>
              <w:t xml:space="preserve"> Excludes residents of Jervis Bay, Christmas Island or Cocos (Keeling) Islands (termed </w:t>
            </w:r>
            <w:r w:rsidRPr="0045674C">
              <w:rPr>
                <w:i/>
              </w:rPr>
              <w:t>Other territories</w:t>
            </w:r>
            <w:r>
              <w:rPr>
                <w:i/>
              </w:rPr>
              <w:t xml:space="preserve">). </w:t>
            </w:r>
            <w:r>
              <w:rPr>
                <w:rStyle w:val="NoteLabel"/>
              </w:rPr>
              <w:t>c</w:t>
            </w:r>
            <w:r>
              <w:t xml:space="preserve"> 100 years and over. </w:t>
            </w:r>
          </w:p>
        </w:tc>
      </w:tr>
      <w:tr w:rsidR="007A7911" w:rsidTr="005932DB">
        <w:trPr>
          <w:cantSplit/>
        </w:trPr>
        <w:tc>
          <w:tcPr>
            <w:tcW w:w="8771" w:type="dxa"/>
            <w:tcBorders>
              <w:top w:val="nil"/>
              <w:left w:val="nil"/>
              <w:bottom w:val="nil"/>
              <w:right w:val="nil"/>
            </w:tcBorders>
            <w:shd w:val="clear" w:color="auto" w:fill="auto"/>
          </w:tcPr>
          <w:p w:rsidR="007A7911" w:rsidRDefault="007A7911" w:rsidP="005932DB">
            <w:pPr>
              <w:pStyle w:val="Source"/>
            </w:pPr>
            <w:r>
              <w:rPr>
                <w:i/>
              </w:rPr>
              <w:t>Source</w:t>
            </w:r>
            <w:r>
              <w:t>: Estimates based on: ABS (</w:t>
            </w:r>
            <w:r w:rsidRPr="006C7EFB">
              <w:rPr>
                <w:i/>
              </w:rPr>
              <w:t>Migration, Australia</w:t>
            </w:r>
            <w:r>
              <w:t>, 2014</w:t>
            </w:r>
            <w:r w:rsidRPr="009431EF">
              <w:rPr>
                <w:i/>
              </w:rPr>
              <w:t xml:space="preserve">, </w:t>
            </w:r>
            <w:r>
              <w:t>Cat. no. </w:t>
            </w:r>
            <w:r w:rsidRPr="009B5E43">
              <w:t>3412.0</w:t>
            </w:r>
            <w:r>
              <w:t xml:space="preserve">, </w:t>
            </w:r>
            <w:r w:rsidRPr="009431EF">
              <w:rPr>
                <w:i/>
              </w:rPr>
              <w:t>Interstate Migration, Arrivals, Departures and Net, State/territory, age and sex</w:t>
            </w:r>
            <w:r>
              <w:t xml:space="preserve">); </w:t>
            </w:r>
            <w:r w:rsidRPr="006C7EFB">
              <w:t xml:space="preserve">ABS </w:t>
            </w:r>
            <w:r>
              <w:t>(</w:t>
            </w:r>
            <w:r w:rsidRPr="006C7EFB">
              <w:rPr>
                <w:i/>
              </w:rPr>
              <w:t>Australian Historical Population Statistics</w:t>
            </w:r>
            <w:r w:rsidRPr="006C7EFB">
              <w:t>, 20</w:t>
            </w:r>
            <w:r>
              <w:t>14</w:t>
            </w:r>
            <w:r w:rsidRPr="006C7EFB">
              <w:t xml:space="preserve">, </w:t>
            </w:r>
            <w:r>
              <w:t>Cat. no. </w:t>
            </w:r>
            <w:r w:rsidRPr="006C7EFB">
              <w:t>3105.0.65.001</w:t>
            </w:r>
            <w:r>
              <w:t>).</w:t>
            </w:r>
          </w:p>
        </w:tc>
      </w:tr>
      <w:tr w:rsidR="007A7911" w:rsidTr="005932DB">
        <w:trPr>
          <w:cantSplit/>
        </w:trPr>
        <w:tc>
          <w:tcPr>
            <w:tcW w:w="8771" w:type="dxa"/>
            <w:tcBorders>
              <w:top w:val="nil"/>
              <w:left w:val="nil"/>
              <w:bottom w:val="single" w:sz="6" w:space="0" w:color="78A22F"/>
              <w:right w:val="nil"/>
            </w:tcBorders>
            <w:shd w:val="clear" w:color="auto" w:fill="auto"/>
          </w:tcPr>
          <w:p w:rsidR="007A7911" w:rsidRDefault="007A7911" w:rsidP="005932DB">
            <w:pPr>
              <w:pStyle w:val="Box"/>
              <w:spacing w:before="0" w:line="120" w:lineRule="exact"/>
            </w:pPr>
          </w:p>
        </w:tc>
      </w:tr>
      <w:tr w:rsidR="007A7911" w:rsidRPr="000863A5"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5932DB">
      <w:pPr>
        <w:pStyle w:val="BodyText"/>
      </w:pPr>
      <w:r>
        <w:br w:type="page"/>
      </w: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89"/>
      </w:tblGrid>
      <w:tr w:rsidR="007A7911" w:rsidTr="005932DB">
        <w:tc>
          <w:tcPr>
            <w:tcW w:w="8771" w:type="dxa"/>
            <w:tcBorders>
              <w:top w:val="single" w:sz="6" w:space="0" w:color="78A22F"/>
              <w:left w:val="nil"/>
              <w:bottom w:val="nil"/>
              <w:right w:val="nil"/>
            </w:tcBorders>
            <w:shd w:val="clear" w:color="auto" w:fill="auto"/>
          </w:tcPr>
          <w:p w:rsidR="007A7911" w:rsidRPr="00B83600" w:rsidRDefault="007A7911" w:rsidP="005932DB">
            <w:pPr>
              <w:pStyle w:val="TableTitle"/>
              <w:rPr>
                <w:rStyle w:val="NoteLabel"/>
              </w:rPr>
            </w:pPr>
            <w:r>
              <w:rPr>
                <w:b w:val="0"/>
              </w:rPr>
              <w:lastRenderedPageBreak/>
              <w:t>Table 3.</w:t>
            </w:r>
            <w:r>
              <w:rPr>
                <w:b w:val="0"/>
                <w:noProof/>
              </w:rPr>
              <w:t>20</w:t>
            </w:r>
            <w:r>
              <w:tab/>
              <w:t xml:space="preserve">Labour market participation rates </w:t>
            </w:r>
            <w:r w:rsidRPr="001C19DC">
              <w:t>by age and state</w:t>
            </w:r>
            <w:r>
              <w:t xml:space="preserve"> in the VUMR database, males, as at 30 June 2009</w:t>
            </w:r>
            <w:r w:rsidRPr="00B42C5D">
              <w:rPr>
                <w:rStyle w:val="NoteLabel"/>
                <w:b/>
              </w:rPr>
              <w:t>a</w:t>
            </w:r>
          </w:p>
          <w:p w:rsidR="007A7911" w:rsidRPr="00784A05" w:rsidRDefault="007A7911" w:rsidP="005932DB">
            <w:pPr>
              <w:pStyle w:val="Subtitle"/>
            </w:pPr>
            <w:r>
              <w:t>Per cent</w:t>
            </w:r>
          </w:p>
        </w:tc>
      </w:tr>
      <w:tr w:rsidR="007A7911" w:rsidTr="005932DB">
        <w:trPr>
          <w:cantSplit/>
        </w:trPr>
        <w:tc>
          <w:tcPr>
            <w:tcW w:w="8771" w:type="dxa"/>
            <w:tcBorders>
              <w:top w:val="nil"/>
              <w:left w:val="nil"/>
              <w:bottom w:val="nil"/>
              <w:right w:val="nil"/>
            </w:tcBorders>
            <w:shd w:val="clear" w:color="auto" w:fill="auto"/>
          </w:tcPr>
          <w:tbl>
            <w:tblPr>
              <w:tblStyle w:val="TableGrid"/>
              <w:tblW w:w="850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914"/>
              <w:gridCol w:w="950"/>
              <w:gridCol w:w="948"/>
              <w:gridCol w:w="950"/>
              <w:gridCol w:w="948"/>
              <w:gridCol w:w="948"/>
              <w:gridCol w:w="949"/>
              <w:gridCol w:w="948"/>
              <w:gridCol w:w="950"/>
            </w:tblGrid>
            <w:tr w:rsidR="007A7911" w:rsidRPr="00955B06" w:rsidTr="002311C3">
              <w:trPr>
                <w:tblHeader/>
              </w:trPr>
              <w:tc>
                <w:tcPr>
                  <w:tcW w:w="926" w:type="dxa"/>
                  <w:tcBorders>
                    <w:top w:val="single" w:sz="4" w:space="0" w:color="BFBFBF"/>
                    <w:bottom w:val="single" w:sz="4" w:space="0" w:color="BFBFBF"/>
                  </w:tcBorders>
                  <w:vAlign w:val="bottom"/>
                </w:tcPr>
                <w:p w:rsidR="007A7911" w:rsidRPr="00955B06" w:rsidRDefault="007A7911" w:rsidP="005932DB">
                  <w:pPr>
                    <w:pStyle w:val="TableColumnHeading"/>
                    <w:jc w:val="left"/>
                  </w:pPr>
                  <w:r>
                    <w:t>Age</w:t>
                  </w:r>
                </w:p>
              </w:tc>
              <w:tc>
                <w:tcPr>
                  <w:tcW w:w="962" w:type="dxa"/>
                  <w:tcBorders>
                    <w:top w:val="single" w:sz="4" w:space="0" w:color="BFBFBF"/>
                    <w:bottom w:val="single" w:sz="4" w:space="0" w:color="BFBFBF"/>
                  </w:tcBorders>
                  <w:vAlign w:val="bottom"/>
                </w:tcPr>
                <w:p w:rsidR="007A7911" w:rsidRPr="00955B06" w:rsidRDefault="007A7911" w:rsidP="005932DB">
                  <w:pPr>
                    <w:pStyle w:val="TableColumnHeading"/>
                  </w:pPr>
                  <w:r w:rsidRPr="00955B06">
                    <w:t>NSW</w:t>
                  </w:r>
                </w:p>
              </w:tc>
              <w:tc>
                <w:tcPr>
                  <w:tcW w:w="962" w:type="dxa"/>
                  <w:tcBorders>
                    <w:top w:val="single" w:sz="4" w:space="0" w:color="BFBFBF"/>
                    <w:bottom w:val="single" w:sz="4" w:space="0" w:color="BFBFBF"/>
                  </w:tcBorders>
                  <w:vAlign w:val="bottom"/>
                </w:tcPr>
                <w:p w:rsidR="007A7911" w:rsidRPr="00955B06" w:rsidRDefault="007A7911" w:rsidP="005932DB">
                  <w:pPr>
                    <w:pStyle w:val="TableColumnHeading"/>
                  </w:pPr>
                  <w:r>
                    <w:t>VIC</w:t>
                  </w:r>
                </w:p>
              </w:tc>
              <w:tc>
                <w:tcPr>
                  <w:tcW w:w="963" w:type="dxa"/>
                  <w:tcBorders>
                    <w:top w:val="single" w:sz="4" w:space="0" w:color="BFBFBF"/>
                    <w:bottom w:val="single" w:sz="4" w:space="0" w:color="BFBFBF"/>
                  </w:tcBorders>
                  <w:vAlign w:val="bottom"/>
                </w:tcPr>
                <w:p w:rsidR="007A7911" w:rsidRPr="00955B06" w:rsidRDefault="007A7911" w:rsidP="005932DB">
                  <w:pPr>
                    <w:pStyle w:val="TableColumnHeading"/>
                  </w:pPr>
                  <w:r w:rsidRPr="00955B06">
                    <w:t>QLD</w:t>
                  </w:r>
                </w:p>
              </w:tc>
              <w:tc>
                <w:tcPr>
                  <w:tcW w:w="962" w:type="dxa"/>
                  <w:tcBorders>
                    <w:top w:val="single" w:sz="4" w:space="0" w:color="BFBFBF"/>
                    <w:bottom w:val="single" w:sz="4" w:space="0" w:color="BFBFBF"/>
                  </w:tcBorders>
                  <w:vAlign w:val="bottom"/>
                </w:tcPr>
                <w:p w:rsidR="007A7911" w:rsidRPr="00955B06" w:rsidRDefault="007A7911" w:rsidP="005932DB">
                  <w:pPr>
                    <w:pStyle w:val="TableColumnHeading"/>
                  </w:pPr>
                  <w:r w:rsidRPr="00955B06">
                    <w:t>SA</w:t>
                  </w:r>
                </w:p>
              </w:tc>
              <w:tc>
                <w:tcPr>
                  <w:tcW w:w="962" w:type="dxa"/>
                  <w:tcBorders>
                    <w:top w:val="single" w:sz="4" w:space="0" w:color="BFBFBF"/>
                    <w:bottom w:val="single" w:sz="4" w:space="0" w:color="BFBFBF"/>
                  </w:tcBorders>
                  <w:vAlign w:val="bottom"/>
                </w:tcPr>
                <w:p w:rsidR="007A7911" w:rsidRPr="00955B06" w:rsidRDefault="007A7911" w:rsidP="005932DB">
                  <w:pPr>
                    <w:pStyle w:val="TableColumnHeading"/>
                  </w:pPr>
                  <w:r w:rsidRPr="00955B06">
                    <w:t>WA</w:t>
                  </w:r>
                </w:p>
              </w:tc>
              <w:tc>
                <w:tcPr>
                  <w:tcW w:w="963" w:type="dxa"/>
                  <w:tcBorders>
                    <w:top w:val="single" w:sz="4" w:space="0" w:color="BFBFBF"/>
                    <w:bottom w:val="single" w:sz="4" w:space="0" w:color="BFBFBF"/>
                  </w:tcBorders>
                  <w:vAlign w:val="bottom"/>
                </w:tcPr>
                <w:p w:rsidR="007A7911" w:rsidRPr="00955B06" w:rsidRDefault="007A7911" w:rsidP="005932DB">
                  <w:pPr>
                    <w:pStyle w:val="TableColumnHeading"/>
                  </w:pPr>
                  <w:r>
                    <w:t>TAS</w:t>
                  </w:r>
                </w:p>
              </w:tc>
              <w:tc>
                <w:tcPr>
                  <w:tcW w:w="962" w:type="dxa"/>
                  <w:tcBorders>
                    <w:top w:val="single" w:sz="4" w:space="0" w:color="BFBFBF"/>
                    <w:bottom w:val="single" w:sz="4" w:space="0" w:color="BFBFBF"/>
                  </w:tcBorders>
                  <w:vAlign w:val="bottom"/>
                </w:tcPr>
                <w:p w:rsidR="007A7911" w:rsidRPr="00955B06" w:rsidRDefault="007A7911" w:rsidP="005932DB">
                  <w:pPr>
                    <w:pStyle w:val="TableColumnHeading"/>
                  </w:pPr>
                  <w:r w:rsidRPr="00955B06">
                    <w:t>NT</w:t>
                  </w:r>
                </w:p>
              </w:tc>
              <w:tc>
                <w:tcPr>
                  <w:tcW w:w="963" w:type="dxa"/>
                  <w:tcBorders>
                    <w:top w:val="single" w:sz="4" w:space="0" w:color="BFBFBF"/>
                    <w:bottom w:val="single" w:sz="4" w:space="0" w:color="BFBFBF"/>
                  </w:tcBorders>
                  <w:vAlign w:val="bottom"/>
                </w:tcPr>
                <w:p w:rsidR="007A7911" w:rsidRPr="00955B06" w:rsidRDefault="007A7911" w:rsidP="005932DB">
                  <w:pPr>
                    <w:pStyle w:val="TableColumnHeading"/>
                  </w:pPr>
                  <w:r w:rsidRPr="00955B06">
                    <w:t>ACT</w:t>
                  </w:r>
                </w:p>
              </w:tc>
            </w:tr>
            <w:tr w:rsidR="007A7911" w:rsidRPr="00955B06" w:rsidTr="005932DB">
              <w:tc>
                <w:tcPr>
                  <w:tcW w:w="926" w:type="dxa"/>
                  <w:tcBorders>
                    <w:top w:val="single" w:sz="4" w:space="0" w:color="BFBFBF"/>
                  </w:tcBorders>
                  <w:vAlign w:val="bottom"/>
                </w:tcPr>
                <w:p w:rsidR="007A7911" w:rsidRDefault="007A7911" w:rsidP="00B42C5D">
                  <w:pPr>
                    <w:pStyle w:val="TableBodyText"/>
                    <w:spacing w:before="80"/>
                    <w:jc w:val="left"/>
                  </w:pPr>
                  <w:r>
                    <w:t>15</w:t>
                  </w:r>
                </w:p>
              </w:tc>
              <w:tc>
                <w:tcPr>
                  <w:tcW w:w="962" w:type="dxa"/>
                  <w:tcBorders>
                    <w:top w:val="single" w:sz="4" w:space="0" w:color="BFBFBF"/>
                  </w:tcBorders>
                  <w:vAlign w:val="bottom"/>
                </w:tcPr>
                <w:p w:rsidR="007A7911" w:rsidRDefault="007A7911" w:rsidP="00B42C5D">
                  <w:pPr>
                    <w:pStyle w:val="TableBodyText"/>
                    <w:spacing w:before="80"/>
                  </w:pPr>
                  <w:r>
                    <w:t>20.1</w:t>
                  </w:r>
                </w:p>
              </w:tc>
              <w:tc>
                <w:tcPr>
                  <w:tcW w:w="962" w:type="dxa"/>
                  <w:tcBorders>
                    <w:top w:val="single" w:sz="4" w:space="0" w:color="BFBFBF"/>
                  </w:tcBorders>
                  <w:vAlign w:val="bottom"/>
                </w:tcPr>
                <w:p w:rsidR="007A7911" w:rsidRDefault="007A7911" w:rsidP="00B42C5D">
                  <w:pPr>
                    <w:pStyle w:val="TableBodyText"/>
                    <w:spacing w:before="80"/>
                  </w:pPr>
                  <w:r>
                    <w:t>26.8</w:t>
                  </w:r>
                </w:p>
              </w:tc>
              <w:tc>
                <w:tcPr>
                  <w:tcW w:w="963" w:type="dxa"/>
                  <w:tcBorders>
                    <w:top w:val="single" w:sz="4" w:space="0" w:color="BFBFBF"/>
                  </w:tcBorders>
                  <w:vAlign w:val="bottom"/>
                </w:tcPr>
                <w:p w:rsidR="007A7911" w:rsidRDefault="007A7911" w:rsidP="00B42C5D">
                  <w:pPr>
                    <w:pStyle w:val="TableBodyText"/>
                    <w:spacing w:before="80"/>
                  </w:pPr>
                  <w:r>
                    <w:t>38.3</w:t>
                  </w:r>
                </w:p>
              </w:tc>
              <w:tc>
                <w:tcPr>
                  <w:tcW w:w="962" w:type="dxa"/>
                  <w:tcBorders>
                    <w:top w:val="single" w:sz="4" w:space="0" w:color="BFBFBF"/>
                  </w:tcBorders>
                  <w:vAlign w:val="bottom"/>
                </w:tcPr>
                <w:p w:rsidR="007A7911" w:rsidRDefault="007A7911" w:rsidP="00B42C5D">
                  <w:pPr>
                    <w:pStyle w:val="TableBodyText"/>
                    <w:spacing w:before="80"/>
                  </w:pPr>
                  <w:r>
                    <w:t>41.8</w:t>
                  </w:r>
                </w:p>
              </w:tc>
              <w:tc>
                <w:tcPr>
                  <w:tcW w:w="962" w:type="dxa"/>
                  <w:tcBorders>
                    <w:top w:val="single" w:sz="4" w:space="0" w:color="BFBFBF"/>
                  </w:tcBorders>
                  <w:vAlign w:val="bottom"/>
                </w:tcPr>
                <w:p w:rsidR="007A7911" w:rsidRDefault="007A7911" w:rsidP="00B42C5D">
                  <w:pPr>
                    <w:pStyle w:val="TableBodyText"/>
                    <w:spacing w:before="80"/>
                  </w:pPr>
                  <w:r>
                    <w:t>29.4</w:t>
                  </w:r>
                </w:p>
              </w:tc>
              <w:tc>
                <w:tcPr>
                  <w:tcW w:w="963" w:type="dxa"/>
                  <w:tcBorders>
                    <w:top w:val="single" w:sz="4" w:space="0" w:color="BFBFBF"/>
                  </w:tcBorders>
                  <w:vAlign w:val="bottom"/>
                </w:tcPr>
                <w:p w:rsidR="007A7911" w:rsidRDefault="007A7911" w:rsidP="00B42C5D">
                  <w:pPr>
                    <w:pStyle w:val="TableBodyText"/>
                    <w:spacing w:before="80"/>
                  </w:pPr>
                  <w:r>
                    <w:t>5.9</w:t>
                  </w:r>
                </w:p>
              </w:tc>
              <w:tc>
                <w:tcPr>
                  <w:tcW w:w="962" w:type="dxa"/>
                  <w:tcBorders>
                    <w:top w:val="single" w:sz="4" w:space="0" w:color="BFBFBF"/>
                  </w:tcBorders>
                  <w:vAlign w:val="bottom"/>
                </w:tcPr>
                <w:p w:rsidR="007A7911" w:rsidRDefault="007A7911" w:rsidP="00B42C5D">
                  <w:pPr>
                    <w:pStyle w:val="TableBodyText"/>
                    <w:spacing w:before="80"/>
                  </w:pPr>
                  <w:r>
                    <w:t>36.3</w:t>
                  </w:r>
                </w:p>
              </w:tc>
              <w:tc>
                <w:tcPr>
                  <w:tcW w:w="963" w:type="dxa"/>
                  <w:tcBorders>
                    <w:top w:val="single" w:sz="4" w:space="0" w:color="BFBFBF"/>
                  </w:tcBorders>
                  <w:vAlign w:val="bottom"/>
                </w:tcPr>
                <w:p w:rsidR="007A7911" w:rsidRDefault="007A7911" w:rsidP="00B42C5D">
                  <w:pPr>
                    <w:pStyle w:val="TableBodyText"/>
                    <w:spacing w:before="80"/>
                  </w:pPr>
                  <w:r>
                    <w:t>29.6</w:t>
                  </w:r>
                </w:p>
              </w:tc>
            </w:tr>
            <w:tr w:rsidR="007A7911" w:rsidRPr="00955B06" w:rsidTr="005932DB">
              <w:tc>
                <w:tcPr>
                  <w:tcW w:w="926" w:type="dxa"/>
                  <w:vAlign w:val="bottom"/>
                </w:tcPr>
                <w:p w:rsidR="007A7911" w:rsidRDefault="007A7911" w:rsidP="005932DB">
                  <w:pPr>
                    <w:pStyle w:val="TableBodyText"/>
                    <w:jc w:val="left"/>
                  </w:pPr>
                  <w:r>
                    <w:t>16</w:t>
                  </w:r>
                </w:p>
              </w:tc>
              <w:tc>
                <w:tcPr>
                  <w:tcW w:w="962" w:type="dxa"/>
                  <w:vAlign w:val="bottom"/>
                </w:tcPr>
                <w:p w:rsidR="007A7911" w:rsidRDefault="007A7911" w:rsidP="005932DB">
                  <w:pPr>
                    <w:pStyle w:val="TableBodyText"/>
                  </w:pPr>
                  <w:r>
                    <w:t>40.1</w:t>
                  </w:r>
                </w:p>
              </w:tc>
              <w:tc>
                <w:tcPr>
                  <w:tcW w:w="962" w:type="dxa"/>
                  <w:vAlign w:val="bottom"/>
                </w:tcPr>
                <w:p w:rsidR="007A7911" w:rsidRDefault="007A7911" w:rsidP="005932DB">
                  <w:pPr>
                    <w:pStyle w:val="TableBodyText"/>
                  </w:pPr>
                  <w:r>
                    <w:t>32.3</w:t>
                  </w:r>
                </w:p>
              </w:tc>
              <w:tc>
                <w:tcPr>
                  <w:tcW w:w="963" w:type="dxa"/>
                  <w:vAlign w:val="bottom"/>
                </w:tcPr>
                <w:p w:rsidR="007A7911" w:rsidRDefault="007A7911" w:rsidP="005932DB">
                  <w:pPr>
                    <w:pStyle w:val="TableBodyText"/>
                  </w:pPr>
                  <w:r>
                    <w:t>46.1</w:t>
                  </w:r>
                </w:p>
              </w:tc>
              <w:tc>
                <w:tcPr>
                  <w:tcW w:w="962" w:type="dxa"/>
                  <w:vAlign w:val="bottom"/>
                </w:tcPr>
                <w:p w:rsidR="007A7911" w:rsidRDefault="007A7911" w:rsidP="005932DB">
                  <w:pPr>
                    <w:pStyle w:val="TableBodyText"/>
                  </w:pPr>
                  <w:r>
                    <w:t>41.4</w:t>
                  </w:r>
                </w:p>
              </w:tc>
              <w:tc>
                <w:tcPr>
                  <w:tcW w:w="962" w:type="dxa"/>
                  <w:vAlign w:val="bottom"/>
                </w:tcPr>
                <w:p w:rsidR="007A7911" w:rsidRDefault="007A7911" w:rsidP="005932DB">
                  <w:pPr>
                    <w:pStyle w:val="TableBodyText"/>
                  </w:pPr>
                  <w:r>
                    <w:t>33.8</w:t>
                  </w:r>
                </w:p>
              </w:tc>
              <w:tc>
                <w:tcPr>
                  <w:tcW w:w="963" w:type="dxa"/>
                  <w:vAlign w:val="bottom"/>
                </w:tcPr>
                <w:p w:rsidR="007A7911" w:rsidRDefault="007A7911" w:rsidP="005932DB">
                  <w:pPr>
                    <w:pStyle w:val="TableBodyText"/>
                  </w:pPr>
                  <w:r>
                    <w:t>38.2</w:t>
                  </w:r>
                </w:p>
              </w:tc>
              <w:tc>
                <w:tcPr>
                  <w:tcW w:w="962" w:type="dxa"/>
                  <w:vAlign w:val="bottom"/>
                </w:tcPr>
                <w:p w:rsidR="007A7911" w:rsidRDefault="007A7911" w:rsidP="005932DB">
                  <w:pPr>
                    <w:pStyle w:val="TableBodyText"/>
                  </w:pPr>
                  <w:r>
                    <w:t>19.4</w:t>
                  </w:r>
                </w:p>
              </w:tc>
              <w:tc>
                <w:tcPr>
                  <w:tcW w:w="963" w:type="dxa"/>
                  <w:vAlign w:val="bottom"/>
                </w:tcPr>
                <w:p w:rsidR="007A7911" w:rsidRDefault="007A7911" w:rsidP="005932DB">
                  <w:pPr>
                    <w:pStyle w:val="TableBodyText"/>
                  </w:pPr>
                  <w:r>
                    <w:t>47.7</w:t>
                  </w:r>
                </w:p>
              </w:tc>
            </w:tr>
            <w:tr w:rsidR="007A7911" w:rsidRPr="00955B06" w:rsidTr="005932DB">
              <w:tc>
                <w:tcPr>
                  <w:tcW w:w="926" w:type="dxa"/>
                  <w:vAlign w:val="bottom"/>
                </w:tcPr>
                <w:p w:rsidR="007A7911" w:rsidRDefault="007A7911" w:rsidP="005932DB">
                  <w:pPr>
                    <w:pStyle w:val="TableBodyText"/>
                    <w:jc w:val="left"/>
                  </w:pPr>
                  <w:r>
                    <w:t>17</w:t>
                  </w:r>
                </w:p>
              </w:tc>
              <w:tc>
                <w:tcPr>
                  <w:tcW w:w="962" w:type="dxa"/>
                  <w:vAlign w:val="bottom"/>
                </w:tcPr>
                <w:p w:rsidR="007A7911" w:rsidRDefault="007A7911" w:rsidP="005932DB">
                  <w:pPr>
                    <w:pStyle w:val="TableBodyText"/>
                  </w:pPr>
                  <w:r>
                    <w:t>45.6</w:t>
                  </w:r>
                </w:p>
              </w:tc>
              <w:tc>
                <w:tcPr>
                  <w:tcW w:w="962" w:type="dxa"/>
                  <w:vAlign w:val="bottom"/>
                </w:tcPr>
                <w:p w:rsidR="007A7911" w:rsidRDefault="007A7911" w:rsidP="005932DB">
                  <w:pPr>
                    <w:pStyle w:val="TableBodyText"/>
                  </w:pPr>
                  <w:r>
                    <w:t>42.5</w:t>
                  </w:r>
                </w:p>
              </w:tc>
              <w:tc>
                <w:tcPr>
                  <w:tcW w:w="963" w:type="dxa"/>
                  <w:vAlign w:val="bottom"/>
                </w:tcPr>
                <w:p w:rsidR="007A7911" w:rsidRDefault="007A7911" w:rsidP="005932DB">
                  <w:pPr>
                    <w:pStyle w:val="TableBodyText"/>
                  </w:pPr>
                  <w:r>
                    <w:t>64.1</w:t>
                  </w:r>
                </w:p>
              </w:tc>
              <w:tc>
                <w:tcPr>
                  <w:tcW w:w="962" w:type="dxa"/>
                  <w:vAlign w:val="bottom"/>
                </w:tcPr>
                <w:p w:rsidR="007A7911" w:rsidRDefault="007A7911" w:rsidP="005932DB">
                  <w:pPr>
                    <w:pStyle w:val="TableBodyText"/>
                  </w:pPr>
                  <w:r>
                    <w:t>65.2</w:t>
                  </w:r>
                </w:p>
              </w:tc>
              <w:tc>
                <w:tcPr>
                  <w:tcW w:w="962" w:type="dxa"/>
                  <w:vAlign w:val="bottom"/>
                </w:tcPr>
                <w:p w:rsidR="007A7911" w:rsidRDefault="007A7911" w:rsidP="005932DB">
                  <w:pPr>
                    <w:pStyle w:val="TableBodyText"/>
                  </w:pPr>
                  <w:r>
                    <w:t>68.4</w:t>
                  </w:r>
                </w:p>
              </w:tc>
              <w:tc>
                <w:tcPr>
                  <w:tcW w:w="963" w:type="dxa"/>
                  <w:vAlign w:val="bottom"/>
                </w:tcPr>
                <w:p w:rsidR="007A7911" w:rsidRDefault="007A7911" w:rsidP="005932DB">
                  <w:pPr>
                    <w:pStyle w:val="TableBodyText"/>
                  </w:pPr>
                  <w:r>
                    <w:t>57.6</w:t>
                  </w:r>
                </w:p>
              </w:tc>
              <w:tc>
                <w:tcPr>
                  <w:tcW w:w="962" w:type="dxa"/>
                  <w:vAlign w:val="bottom"/>
                </w:tcPr>
                <w:p w:rsidR="007A7911" w:rsidRDefault="007A7911" w:rsidP="005932DB">
                  <w:pPr>
                    <w:pStyle w:val="TableBodyText"/>
                  </w:pPr>
                  <w:r>
                    <w:t>52.3</w:t>
                  </w:r>
                </w:p>
              </w:tc>
              <w:tc>
                <w:tcPr>
                  <w:tcW w:w="963" w:type="dxa"/>
                  <w:vAlign w:val="bottom"/>
                </w:tcPr>
                <w:p w:rsidR="007A7911" w:rsidRDefault="007A7911" w:rsidP="005932DB">
                  <w:pPr>
                    <w:pStyle w:val="TableBodyText"/>
                  </w:pPr>
                  <w:r>
                    <w:t>45.9</w:t>
                  </w:r>
                </w:p>
              </w:tc>
            </w:tr>
            <w:tr w:rsidR="007A7911" w:rsidRPr="00955B06" w:rsidTr="005932DB">
              <w:tc>
                <w:tcPr>
                  <w:tcW w:w="926" w:type="dxa"/>
                  <w:vAlign w:val="bottom"/>
                </w:tcPr>
                <w:p w:rsidR="007A7911" w:rsidRDefault="007A7911" w:rsidP="005932DB">
                  <w:pPr>
                    <w:pStyle w:val="TableBodyText"/>
                    <w:jc w:val="left"/>
                  </w:pPr>
                  <w:r>
                    <w:t>18</w:t>
                  </w:r>
                </w:p>
              </w:tc>
              <w:tc>
                <w:tcPr>
                  <w:tcW w:w="962" w:type="dxa"/>
                  <w:vAlign w:val="bottom"/>
                </w:tcPr>
                <w:p w:rsidR="007A7911" w:rsidRDefault="007A7911" w:rsidP="005932DB">
                  <w:pPr>
                    <w:pStyle w:val="TableBodyText"/>
                  </w:pPr>
                  <w:r>
                    <w:t>67.4</w:t>
                  </w:r>
                </w:p>
              </w:tc>
              <w:tc>
                <w:tcPr>
                  <w:tcW w:w="962" w:type="dxa"/>
                  <w:vAlign w:val="bottom"/>
                </w:tcPr>
                <w:p w:rsidR="007A7911" w:rsidRDefault="007A7911" w:rsidP="005932DB">
                  <w:pPr>
                    <w:pStyle w:val="TableBodyText"/>
                  </w:pPr>
                  <w:r>
                    <w:t>60.9</w:t>
                  </w:r>
                </w:p>
              </w:tc>
              <w:tc>
                <w:tcPr>
                  <w:tcW w:w="963" w:type="dxa"/>
                  <w:vAlign w:val="bottom"/>
                </w:tcPr>
                <w:p w:rsidR="007A7911" w:rsidRDefault="007A7911" w:rsidP="005932DB">
                  <w:pPr>
                    <w:pStyle w:val="TableBodyText"/>
                  </w:pPr>
                  <w:r>
                    <w:t>83.2</w:t>
                  </w:r>
                </w:p>
              </w:tc>
              <w:tc>
                <w:tcPr>
                  <w:tcW w:w="962" w:type="dxa"/>
                  <w:vAlign w:val="bottom"/>
                </w:tcPr>
                <w:p w:rsidR="007A7911" w:rsidRDefault="007A7911" w:rsidP="005932DB">
                  <w:pPr>
                    <w:pStyle w:val="TableBodyText"/>
                  </w:pPr>
                  <w:r>
                    <w:t>67.2</w:t>
                  </w:r>
                </w:p>
              </w:tc>
              <w:tc>
                <w:tcPr>
                  <w:tcW w:w="962" w:type="dxa"/>
                  <w:vAlign w:val="bottom"/>
                </w:tcPr>
                <w:p w:rsidR="007A7911" w:rsidRDefault="007A7911" w:rsidP="005932DB">
                  <w:pPr>
                    <w:pStyle w:val="TableBodyText"/>
                  </w:pPr>
                  <w:r>
                    <w:t>82.4</w:t>
                  </w:r>
                </w:p>
              </w:tc>
              <w:tc>
                <w:tcPr>
                  <w:tcW w:w="963" w:type="dxa"/>
                  <w:vAlign w:val="bottom"/>
                </w:tcPr>
                <w:p w:rsidR="007A7911" w:rsidRDefault="007A7911" w:rsidP="005932DB">
                  <w:pPr>
                    <w:pStyle w:val="TableBodyText"/>
                  </w:pPr>
                  <w:r>
                    <w:t>72.2</w:t>
                  </w:r>
                </w:p>
              </w:tc>
              <w:tc>
                <w:tcPr>
                  <w:tcW w:w="962" w:type="dxa"/>
                  <w:vAlign w:val="bottom"/>
                </w:tcPr>
                <w:p w:rsidR="007A7911" w:rsidRDefault="007A7911" w:rsidP="005932DB">
                  <w:pPr>
                    <w:pStyle w:val="TableBodyText"/>
                  </w:pPr>
                  <w:r>
                    <w:t>64.6</w:t>
                  </w:r>
                </w:p>
              </w:tc>
              <w:tc>
                <w:tcPr>
                  <w:tcW w:w="963" w:type="dxa"/>
                  <w:vAlign w:val="bottom"/>
                </w:tcPr>
                <w:p w:rsidR="007A7911" w:rsidRDefault="007A7911" w:rsidP="005932DB">
                  <w:pPr>
                    <w:pStyle w:val="TableBodyText"/>
                  </w:pPr>
                  <w:r>
                    <w:t>64.2</w:t>
                  </w:r>
                </w:p>
              </w:tc>
            </w:tr>
            <w:tr w:rsidR="007A7911" w:rsidRPr="00955B06" w:rsidTr="005932DB">
              <w:tc>
                <w:tcPr>
                  <w:tcW w:w="926" w:type="dxa"/>
                  <w:vAlign w:val="bottom"/>
                </w:tcPr>
                <w:p w:rsidR="007A7911" w:rsidRDefault="007A7911" w:rsidP="005932DB">
                  <w:pPr>
                    <w:pStyle w:val="TableBodyText"/>
                    <w:jc w:val="left"/>
                  </w:pPr>
                  <w:r>
                    <w:t>19</w:t>
                  </w:r>
                </w:p>
              </w:tc>
              <w:tc>
                <w:tcPr>
                  <w:tcW w:w="962" w:type="dxa"/>
                  <w:vAlign w:val="bottom"/>
                </w:tcPr>
                <w:p w:rsidR="007A7911" w:rsidRDefault="007A7911" w:rsidP="005932DB">
                  <w:pPr>
                    <w:pStyle w:val="TableBodyText"/>
                  </w:pPr>
                  <w:r>
                    <w:t>72.7</w:t>
                  </w:r>
                </w:p>
              </w:tc>
              <w:tc>
                <w:tcPr>
                  <w:tcW w:w="962" w:type="dxa"/>
                  <w:vAlign w:val="bottom"/>
                </w:tcPr>
                <w:p w:rsidR="007A7911" w:rsidRDefault="007A7911" w:rsidP="005932DB">
                  <w:pPr>
                    <w:pStyle w:val="TableBodyText"/>
                  </w:pPr>
                  <w:r>
                    <w:t>72.3</w:t>
                  </w:r>
                </w:p>
              </w:tc>
              <w:tc>
                <w:tcPr>
                  <w:tcW w:w="963" w:type="dxa"/>
                  <w:vAlign w:val="bottom"/>
                </w:tcPr>
                <w:p w:rsidR="007A7911" w:rsidRDefault="007A7911" w:rsidP="005932DB">
                  <w:pPr>
                    <w:pStyle w:val="TableBodyText"/>
                  </w:pPr>
                  <w:r>
                    <w:t>79.5</w:t>
                  </w:r>
                </w:p>
              </w:tc>
              <w:tc>
                <w:tcPr>
                  <w:tcW w:w="962" w:type="dxa"/>
                  <w:vAlign w:val="bottom"/>
                </w:tcPr>
                <w:p w:rsidR="007A7911" w:rsidRDefault="007A7911" w:rsidP="005932DB">
                  <w:pPr>
                    <w:pStyle w:val="TableBodyText"/>
                  </w:pPr>
                  <w:r>
                    <w:t>77.3</w:t>
                  </w:r>
                </w:p>
              </w:tc>
              <w:tc>
                <w:tcPr>
                  <w:tcW w:w="962" w:type="dxa"/>
                  <w:vAlign w:val="bottom"/>
                </w:tcPr>
                <w:p w:rsidR="007A7911" w:rsidRDefault="007A7911" w:rsidP="005932DB">
                  <w:pPr>
                    <w:pStyle w:val="TableBodyText"/>
                  </w:pPr>
                  <w:r>
                    <w:t>79.0</w:t>
                  </w:r>
                </w:p>
              </w:tc>
              <w:tc>
                <w:tcPr>
                  <w:tcW w:w="963" w:type="dxa"/>
                  <w:vAlign w:val="bottom"/>
                </w:tcPr>
                <w:p w:rsidR="007A7911" w:rsidRDefault="007A7911" w:rsidP="005932DB">
                  <w:pPr>
                    <w:pStyle w:val="TableBodyText"/>
                  </w:pPr>
                  <w:r>
                    <w:t>76.3</w:t>
                  </w:r>
                </w:p>
              </w:tc>
              <w:tc>
                <w:tcPr>
                  <w:tcW w:w="962" w:type="dxa"/>
                  <w:vAlign w:val="bottom"/>
                </w:tcPr>
                <w:p w:rsidR="007A7911" w:rsidRDefault="007A7911" w:rsidP="005932DB">
                  <w:pPr>
                    <w:pStyle w:val="TableBodyText"/>
                  </w:pPr>
                  <w:r>
                    <w:t>87.2</w:t>
                  </w:r>
                </w:p>
              </w:tc>
              <w:tc>
                <w:tcPr>
                  <w:tcW w:w="963" w:type="dxa"/>
                  <w:vAlign w:val="bottom"/>
                </w:tcPr>
                <w:p w:rsidR="007A7911" w:rsidRDefault="007A7911" w:rsidP="005932DB">
                  <w:pPr>
                    <w:pStyle w:val="TableBodyText"/>
                  </w:pPr>
                  <w:r>
                    <w:t>82.3</w:t>
                  </w:r>
                </w:p>
              </w:tc>
            </w:tr>
            <w:tr w:rsidR="007A7911" w:rsidRPr="00955B06" w:rsidTr="005932DB">
              <w:tc>
                <w:tcPr>
                  <w:tcW w:w="926" w:type="dxa"/>
                  <w:vAlign w:val="bottom"/>
                </w:tcPr>
                <w:p w:rsidR="007A7911" w:rsidRDefault="007A7911" w:rsidP="005932DB">
                  <w:pPr>
                    <w:pStyle w:val="TableBodyText"/>
                    <w:jc w:val="left"/>
                  </w:pPr>
                  <w:r>
                    <w:t>20</w:t>
                  </w:r>
                </w:p>
              </w:tc>
              <w:tc>
                <w:tcPr>
                  <w:tcW w:w="962" w:type="dxa"/>
                  <w:vAlign w:val="bottom"/>
                </w:tcPr>
                <w:p w:rsidR="007A7911" w:rsidRDefault="007A7911" w:rsidP="005932DB">
                  <w:pPr>
                    <w:pStyle w:val="TableBodyText"/>
                  </w:pPr>
                  <w:r>
                    <w:t>80.2</w:t>
                  </w:r>
                </w:p>
              </w:tc>
              <w:tc>
                <w:tcPr>
                  <w:tcW w:w="962" w:type="dxa"/>
                  <w:vAlign w:val="bottom"/>
                </w:tcPr>
                <w:p w:rsidR="007A7911" w:rsidRDefault="007A7911" w:rsidP="005932DB">
                  <w:pPr>
                    <w:pStyle w:val="TableBodyText"/>
                  </w:pPr>
                  <w:r>
                    <w:t>73.1</w:t>
                  </w:r>
                </w:p>
              </w:tc>
              <w:tc>
                <w:tcPr>
                  <w:tcW w:w="963" w:type="dxa"/>
                  <w:vAlign w:val="bottom"/>
                </w:tcPr>
                <w:p w:rsidR="007A7911" w:rsidRDefault="007A7911" w:rsidP="005932DB">
                  <w:pPr>
                    <w:pStyle w:val="TableBodyText"/>
                  </w:pPr>
                  <w:r>
                    <w:t>84.3</w:t>
                  </w:r>
                </w:p>
              </w:tc>
              <w:tc>
                <w:tcPr>
                  <w:tcW w:w="962" w:type="dxa"/>
                  <w:vAlign w:val="bottom"/>
                </w:tcPr>
                <w:p w:rsidR="007A7911" w:rsidRDefault="007A7911" w:rsidP="005932DB">
                  <w:pPr>
                    <w:pStyle w:val="TableBodyText"/>
                  </w:pPr>
                  <w:r>
                    <w:t>79.7</w:t>
                  </w:r>
                </w:p>
              </w:tc>
              <w:tc>
                <w:tcPr>
                  <w:tcW w:w="962" w:type="dxa"/>
                  <w:vAlign w:val="bottom"/>
                </w:tcPr>
                <w:p w:rsidR="007A7911" w:rsidRDefault="007A7911" w:rsidP="005932DB">
                  <w:pPr>
                    <w:pStyle w:val="TableBodyText"/>
                  </w:pPr>
                  <w:r>
                    <w:t>86.9</w:t>
                  </w:r>
                </w:p>
              </w:tc>
              <w:tc>
                <w:tcPr>
                  <w:tcW w:w="963" w:type="dxa"/>
                  <w:vAlign w:val="bottom"/>
                </w:tcPr>
                <w:p w:rsidR="007A7911" w:rsidRDefault="007A7911" w:rsidP="005932DB">
                  <w:pPr>
                    <w:pStyle w:val="TableBodyText"/>
                  </w:pPr>
                  <w:r>
                    <w:t>82.1</w:t>
                  </w:r>
                </w:p>
              </w:tc>
              <w:tc>
                <w:tcPr>
                  <w:tcW w:w="962" w:type="dxa"/>
                  <w:vAlign w:val="bottom"/>
                </w:tcPr>
                <w:p w:rsidR="007A7911" w:rsidRDefault="007A7911" w:rsidP="005932DB">
                  <w:pPr>
                    <w:pStyle w:val="TableBodyText"/>
                  </w:pPr>
                  <w:r>
                    <w:t>90.0</w:t>
                  </w:r>
                </w:p>
              </w:tc>
              <w:tc>
                <w:tcPr>
                  <w:tcW w:w="963" w:type="dxa"/>
                  <w:vAlign w:val="bottom"/>
                </w:tcPr>
                <w:p w:rsidR="007A7911" w:rsidRDefault="007A7911" w:rsidP="005932DB">
                  <w:pPr>
                    <w:pStyle w:val="TableBodyText"/>
                  </w:pPr>
                  <w:r>
                    <w:t>65.4</w:t>
                  </w:r>
                </w:p>
              </w:tc>
            </w:tr>
            <w:tr w:rsidR="007A7911" w:rsidRPr="00955B06" w:rsidTr="005932DB">
              <w:tc>
                <w:tcPr>
                  <w:tcW w:w="926" w:type="dxa"/>
                  <w:vAlign w:val="bottom"/>
                </w:tcPr>
                <w:p w:rsidR="007A7911" w:rsidRDefault="007A7911" w:rsidP="005932DB">
                  <w:pPr>
                    <w:pStyle w:val="TableBodyText"/>
                    <w:jc w:val="left"/>
                  </w:pPr>
                  <w:r>
                    <w:t>21</w:t>
                  </w:r>
                </w:p>
              </w:tc>
              <w:tc>
                <w:tcPr>
                  <w:tcW w:w="962" w:type="dxa"/>
                  <w:vAlign w:val="bottom"/>
                </w:tcPr>
                <w:p w:rsidR="007A7911" w:rsidRDefault="007A7911" w:rsidP="005932DB">
                  <w:pPr>
                    <w:pStyle w:val="TableBodyText"/>
                  </w:pPr>
                  <w:r>
                    <w:t>80.7</w:t>
                  </w:r>
                </w:p>
              </w:tc>
              <w:tc>
                <w:tcPr>
                  <w:tcW w:w="962" w:type="dxa"/>
                  <w:vAlign w:val="bottom"/>
                </w:tcPr>
                <w:p w:rsidR="007A7911" w:rsidRDefault="007A7911" w:rsidP="005932DB">
                  <w:pPr>
                    <w:pStyle w:val="TableBodyText"/>
                  </w:pPr>
                  <w:r>
                    <w:t>75.9</w:t>
                  </w:r>
                </w:p>
              </w:tc>
              <w:tc>
                <w:tcPr>
                  <w:tcW w:w="963" w:type="dxa"/>
                  <w:vAlign w:val="bottom"/>
                </w:tcPr>
                <w:p w:rsidR="007A7911" w:rsidRDefault="007A7911" w:rsidP="005932DB">
                  <w:pPr>
                    <w:pStyle w:val="TableBodyText"/>
                  </w:pPr>
                  <w:r>
                    <w:t>81.4</w:t>
                  </w:r>
                </w:p>
              </w:tc>
              <w:tc>
                <w:tcPr>
                  <w:tcW w:w="962" w:type="dxa"/>
                  <w:vAlign w:val="bottom"/>
                </w:tcPr>
                <w:p w:rsidR="007A7911" w:rsidRDefault="007A7911" w:rsidP="005932DB">
                  <w:pPr>
                    <w:pStyle w:val="TableBodyText"/>
                  </w:pPr>
                  <w:r>
                    <w:t>83.3</w:t>
                  </w:r>
                </w:p>
              </w:tc>
              <w:tc>
                <w:tcPr>
                  <w:tcW w:w="962" w:type="dxa"/>
                  <w:vAlign w:val="bottom"/>
                </w:tcPr>
                <w:p w:rsidR="007A7911" w:rsidRDefault="007A7911" w:rsidP="005932DB">
                  <w:pPr>
                    <w:pStyle w:val="TableBodyText"/>
                  </w:pPr>
                  <w:r>
                    <w:t>94.1</w:t>
                  </w:r>
                </w:p>
              </w:tc>
              <w:tc>
                <w:tcPr>
                  <w:tcW w:w="963" w:type="dxa"/>
                  <w:vAlign w:val="bottom"/>
                </w:tcPr>
                <w:p w:rsidR="007A7911" w:rsidRDefault="007A7911" w:rsidP="005932DB">
                  <w:pPr>
                    <w:pStyle w:val="TableBodyText"/>
                  </w:pPr>
                  <w:r>
                    <w:t>88.6</w:t>
                  </w:r>
                </w:p>
              </w:tc>
              <w:tc>
                <w:tcPr>
                  <w:tcW w:w="962" w:type="dxa"/>
                  <w:vAlign w:val="bottom"/>
                </w:tcPr>
                <w:p w:rsidR="007A7911" w:rsidRDefault="007A7911" w:rsidP="005932DB">
                  <w:pPr>
                    <w:pStyle w:val="TableBodyText"/>
                  </w:pPr>
                  <w:r>
                    <w:t>81.8</w:t>
                  </w:r>
                </w:p>
              </w:tc>
              <w:tc>
                <w:tcPr>
                  <w:tcW w:w="963" w:type="dxa"/>
                  <w:vAlign w:val="bottom"/>
                </w:tcPr>
                <w:p w:rsidR="007A7911" w:rsidRDefault="007A7911" w:rsidP="005932DB">
                  <w:pPr>
                    <w:pStyle w:val="TableBodyText"/>
                  </w:pPr>
                  <w:r>
                    <w:t>78.7</w:t>
                  </w:r>
                </w:p>
              </w:tc>
            </w:tr>
            <w:tr w:rsidR="007A7911" w:rsidRPr="00955B06" w:rsidTr="005932DB">
              <w:tc>
                <w:tcPr>
                  <w:tcW w:w="926" w:type="dxa"/>
                  <w:vAlign w:val="bottom"/>
                </w:tcPr>
                <w:p w:rsidR="007A7911" w:rsidRDefault="007A7911" w:rsidP="005932DB">
                  <w:pPr>
                    <w:pStyle w:val="TableBodyText"/>
                    <w:jc w:val="left"/>
                  </w:pPr>
                  <w:r>
                    <w:t>22</w:t>
                  </w:r>
                </w:p>
              </w:tc>
              <w:tc>
                <w:tcPr>
                  <w:tcW w:w="962" w:type="dxa"/>
                  <w:vAlign w:val="bottom"/>
                </w:tcPr>
                <w:p w:rsidR="007A7911" w:rsidRDefault="007A7911" w:rsidP="005932DB">
                  <w:pPr>
                    <w:pStyle w:val="TableBodyText"/>
                  </w:pPr>
                  <w:r>
                    <w:t>89.4</w:t>
                  </w:r>
                </w:p>
              </w:tc>
              <w:tc>
                <w:tcPr>
                  <w:tcW w:w="962" w:type="dxa"/>
                  <w:vAlign w:val="bottom"/>
                </w:tcPr>
                <w:p w:rsidR="007A7911" w:rsidRDefault="007A7911" w:rsidP="005932DB">
                  <w:pPr>
                    <w:pStyle w:val="TableBodyText"/>
                  </w:pPr>
                  <w:r>
                    <w:t>88.9</w:t>
                  </w:r>
                </w:p>
              </w:tc>
              <w:tc>
                <w:tcPr>
                  <w:tcW w:w="963" w:type="dxa"/>
                  <w:vAlign w:val="bottom"/>
                </w:tcPr>
                <w:p w:rsidR="007A7911" w:rsidRDefault="007A7911" w:rsidP="005932DB">
                  <w:pPr>
                    <w:pStyle w:val="TableBodyText"/>
                  </w:pPr>
                  <w:r>
                    <w:t>77.7</w:t>
                  </w:r>
                </w:p>
              </w:tc>
              <w:tc>
                <w:tcPr>
                  <w:tcW w:w="962" w:type="dxa"/>
                  <w:vAlign w:val="bottom"/>
                </w:tcPr>
                <w:p w:rsidR="007A7911" w:rsidRDefault="007A7911" w:rsidP="005932DB">
                  <w:pPr>
                    <w:pStyle w:val="TableBodyText"/>
                  </w:pPr>
                  <w:r>
                    <w:t>66.2</w:t>
                  </w:r>
                </w:p>
              </w:tc>
              <w:tc>
                <w:tcPr>
                  <w:tcW w:w="962" w:type="dxa"/>
                  <w:vAlign w:val="bottom"/>
                </w:tcPr>
                <w:p w:rsidR="007A7911" w:rsidRDefault="007A7911" w:rsidP="005932DB">
                  <w:pPr>
                    <w:pStyle w:val="TableBodyText"/>
                  </w:pPr>
                  <w:r>
                    <w:t>78.3</w:t>
                  </w:r>
                </w:p>
              </w:tc>
              <w:tc>
                <w:tcPr>
                  <w:tcW w:w="963" w:type="dxa"/>
                  <w:vAlign w:val="bottom"/>
                </w:tcPr>
                <w:p w:rsidR="007A7911" w:rsidRDefault="007A7911" w:rsidP="005932DB">
                  <w:pPr>
                    <w:pStyle w:val="TableBodyText"/>
                  </w:pPr>
                  <w:r>
                    <w:t>89.1</w:t>
                  </w:r>
                </w:p>
              </w:tc>
              <w:tc>
                <w:tcPr>
                  <w:tcW w:w="962" w:type="dxa"/>
                  <w:vAlign w:val="bottom"/>
                </w:tcPr>
                <w:p w:rsidR="007A7911" w:rsidRDefault="007A7911" w:rsidP="005932DB">
                  <w:pPr>
                    <w:pStyle w:val="TableBodyText"/>
                  </w:pPr>
                  <w:r>
                    <w:t>90.0</w:t>
                  </w:r>
                </w:p>
              </w:tc>
              <w:tc>
                <w:tcPr>
                  <w:tcW w:w="963" w:type="dxa"/>
                  <w:vAlign w:val="bottom"/>
                </w:tcPr>
                <w:p w:rsidR="007A7911" w:rsidRDefault="007A7911" w:rsidP="005932DB">
                  <w:pPr>
                    <w:pStyle w:val="TableBodyText"/>
                  </w:pPr>
                  <w:r>
                    <w:t>90.0</w:t>
                  </w:r>
                </w:p>
              </w:tc>
            </w:tr>
            <w:tr w:rsidR="007A7911" w:rsidRPr="00955B06" w:rsidTr="005932DB">
              <w:tc>
                <w:tcPr>
                  <w:tcW w:w="926" w:type="dxa"/>
                  <w:vAlign w:val="bottom"/>
                </w:tcPr>
                <w:p w:rsidR="007A7911" w:rsidRDefault="007A7911" w:rsidP="005932DB">
                  <w:pPr>
                    <w:pStyle w:val="TableBodyText"/>
                    <w:jc w:val="left"/>
                  </w:pPr>
                  <w:r>
                    <w:t>23</w:t>
                  </w:r>
                </w:p>
              </w:tc>
              <w:tc>
                <w:tcPr>
                  <w:tcW w:w="962" w:type="dxa"/>
                  <w:vAlign w:val="bottom"/>
                </w:tcPr>
                <w:p w:rsidR="007A7911" w:rsidRDefault="007A7911" w:rsidP="005932DB">
                  <w:pPr>
                    <w:pStyle w:val="TableBodyText"/>
                  </w:pPr>
                  <w:r>
                    <w:t>86.4</w:t>
                  </w:r>
                </w:p>
              </w:tc>
              <w:tc>
                <w:tcPr>
                  <w:tcW w:w="962" w:type="dxa"/>
                  <w:vAlign w:val="bottom"/>
                </w:tcPr>
                <w:p w:rsidR="007A7911" w:rsidRDefault="007A7911" w:rsidP="005932DB">
                  <w:pPr>
                    <w:pStyle w:val="TableBodyText"/>
                  </w:pPr>
                  <w:r>
                    <w:t>80.4</w:t>
                  </w:r>
                </w:p>
              </w:tc>
              <w:tc>
                <w:tcPr>
                  <w:tcW w:w="963" w:type="dxa"/>
                  <w:vAlign w:val="bottom"/>
                </w:tcPr>
                <w:p w:rsidR="007A7911" w:rsidRDefault="007A7911" w:rsidP="005932DB">
                  <w:pPr>
                    <w:pStyle w:val="TableBodyText"/>
                  </w:pPr>
                  <w:r>
                    <w:t>89.5</w:t>
                  </w:r>
                </w:p>
              </w:tc>
              <w:tc>
                <w:tcPr>
                  <w:tcW w:w="962" w:type="dxa"/>
                  <w:vAlign w:val="bottom"/>
                </w:tcPr>
                <w:p w:rsidR="007A7911" w:rsidRDefault="007A7911" w:rsidP="005932DB">
                  <w:pPr>
                    <w:pStyle w:val="TableBodyText"/>
                  </w:pPr>
                  <w:r>
                    <w:t>80.4</w:t>
                  </w:r>
                </w:p>
              </w:tc>
              <w:tc>
                <w:tcPr>
                  <w:tcW w:w="962" w:type="dxa"/>
                  <w:vAlign w:val="bottom"/>
                </w:tcPr>
                <w:p w:rsidR="007A7911" w:rsidRDefault="007A7911" w:rsidP="005932DB">
                  <w:pPr>
                    <w:pStyle w:val="TableBodyText"/>
                  </w:pPr>
                  <w:r>
                    <w:t>87.1</w:t>
                  </w:r>
                </w:p>
              </w:tc>
              <w:tc>
                <w:tcPr>
                  <w:tcW w:w="963" w:type="dxa"/>
                  <w:vAlign w:val="bottom"/>
                </w:tcPr>
                <w:p w:rsidR="007A7911" w:rsidRDefault="007A7911" w:rsidP="005932DB">
                  <w:pPr>
                    <w:pStyle w:val="TableBodyText"/>
                  </w:pPr>
                  <w:r>
                    <w:t>78.7</w:t>
                  </w:r>
                </w:p>
              </w:tc>
              <w:tc>
                <w:tcPr>
                  <w:tcW w:w="962" w:type="dxa"/>
                  <w:vAlign w:val="bottom"/>
                </w:tcPr>
                <w:p w:rsidR="007A7911" w:rsidRDefault="007A7911" w:rsidP="005932DB">
                  <w:pPr>
                    <w:pStyle w:val="TableBodyText"/>
                  </w:pPr>
                  <w:r>
                    <w:t>90.0</w:t>
                  </w:r>
                </w:p>
              </w:tc>
              <w:tc>
                <w:tcPr>
                  <w:tcW w:w="963" w:type="dxa"/>
                  <w:vAlign w:val="bottom"/>
                </w:tcPr>
                <w:p w:rsidR="007A7911" w:rsidRDefault="007A7911" w:rsidP="005932DB">
                  <w:pPr>
                    <w:pStyle w:val="TableBodyText"/>
                  </w:pPr>
                  <w:r>
                    <w:t>83.9</w:t>
                  </w:r>
                </w:p>
              </w:tc>
            </w:tr>
            <w:tr w:rsidR="007A7911" w:rsidRPr="00955B06" w:rsidTr="005932DB">
              <w:tc>
                <w:tcPr>
                  <w:tcW w:w="926" w:type="dxa"/>
                  <w:vAlign w:val="bottom"/>
                </w:tcPr>
                <w:p w:rsidR="007A7911" w:rsidRDefault="007A7911" w:rsidP="005932DB">
                  <w:pPr>
                    <w:pStyle w:val="TableBodyText"/>
                    <w:jc w:val="left"/>
                  </w:pPr>
                  <w:r>
                    <w:t>24</w:t>
                  </w:r>
                </w:p>
              </w:tc>
              <w:tc>
                <w:tcPr>
                  <w:tcW w:w="962" w:type="dxa"/>
                  <w:vAlign w:val="bottom"/>
                </w:tcPr>
                <w:p w:rsidR="007A7911" w:rsidRDefault="007A7911" w:rsidP="005932DB">
                  <w:pPr>
                    <w:pStyle w:val="TableBodyText"/>
                  </w:pPr>
                  <w:r>
                    <w:t>88.6</w:t>
                  </w:r>
                </w:p>
              </w:tc>
              <w:tc>
                <w:tcPr>
                  <w:tcW w:w="962" w:type="dxa"/>
                  <w:vAlign w:val="bottom"/>
                </w:tcPr>
                <w:p w:rsidR="007A7911" w:rsidRDefault="007A7911" w:rsidP="005932DB">
                  <w:pPr>
                    <w:pStyle w:val="TableBodyText"/>
                  </w:pPr>
                  <w:r>
                    <w:t>88.6</w:t>
                  </w:r>
                </w:p>
              </w:tc>
              <w:tc>
                <w:tcPr>
                  <w:tcW w:w="963" w:type="dxa"/>
                  <w:vAlign w:val="bottom"/>
                </w:tcPr>
                <w:p w:rsidR="007A7911" w:rsidRDefault="007A7911" w:rsidP="005932DB">
                  <w:pPr>
                    <w:pStyle w:val="TableBodyText"/>
                  </w:pPr>
                  <w:r>
                    <w:t>85.5</w:t>
                  </w:r>
                </w:p>
              </w:tc>
              <w:tc>
                <w:tcPr>
                  <w:tcW w:w="962" w:type="dxa"/>
                  <w:vAlign w:val="bottom"/>
                </w:tcPr>
                <w:p w:rsidR="007A7911" w:rsidRDefault="007A7911" w:rsidP="005932DB">
                  <w:pPr>
                    <w:pStyle w:val="TableBodyText"/>
                  </w:pPr>
                  <w:r>
                    <w:t>78.5</w:t>
                  </w:r>
                </w:p>
              </w:tc>
              <w:tc>
                <w:tcPr>
                  <w:tcW w:w="962" w:type="dxa"/>
                  <w:vAlign w:val="bottom"/>
                </w:tcPr>
                <w:p w:rsidR="007A7911" w:rsidRDefault="007A7911" w:rsidP="005932DB">
                  <w:pPr>
                    <w:pStyle w:val="TableBodyText"/>
                  </w:pPr>
                  <w:r>
                    <w:t>90.0</w:t>
                  </w:r>
                </w:p>
              </w:tc>
              <w:tc>
                <w:tcPr>
                  <w:tcW w:w="963" w:type="dxa"/>
                  <w:vAlign w:val="bottom"/>
                </w:tcPr>
                <w:p w:rsidR="007A7911" w:rsidRDefault="007A7911" w:rsidP="005932DB">
                  <w:pPr>
                    <w:pStyle w:val="TableBodyText"/>
                  </w:pPr>
                  <w:r>
                    <w:t>69.3</w:t>
                  </w:r>
                </w:p>
              </w:tc>
              <w:tc>
                <w:tcPr>
                  <w:tcW w:w="962" w:type="dxa"/>
                  <w:vAlign w:val="bottom"/>
                </w:tcPr>
                <w:p w:rsidR="007A7911" w:rsidRDefault="007A7911" w:rsidP="005932DB">
                  <w:pPr>
                    <w:pStyle w:val="TableBodyText"/>
                  </w:pPr>
                  <w:r>
                    <w:t>90.0</w:t>
                  </w:r>
                </w:p>
              </w:tc>
              <w:tc>
                <w:tcPr>
                  <w:tcW w:w="963" w:type="dxa"/>
                  <w:vAlign w:val="bottom"/>
                </w:tcPr>
                <w:p w:rsidR="007A7911" w:rsidRDefault="007A7911" w:rsidP="005932DB">
                  <w:pPr>
                    <w:pStyle w:val="TableBodyText"/>
                  </w:pPr>
                  <w:r>
                    <w:t>88.7</w:t>
                  </w:r>
                </w:p>
              </w:tc>
            </w:tr>
            <w:tr w:rsidR="007A7911" w:rsidRPr="00955B06" w:rsidTr="005932DB">
              <w:tc>
                <w:tcPr>
                  <w:tcW w:w="926" w:type="dxa"/>
                  <w:vAlign w:val="bottom"/>
                </w:tcPr>
                <w:p w:rsidR="007A7911" w:rsidRDefault="007A7911" w:rsidP="005932DB">
                  <w:pPr>
                    <w:pStyle w:val="TableBodyText"/>
                    <w:jc w:val="left"/>
                  </w:pPr>
                  <w:r>
                    <w:t>25</w:t>
                  </w:r>
                </w:p>
              </w:tc>
              <w:tc>
                <w:tcPr>
                  <w:tcW w:w="962" w:type="dxa"/>
                  <w:vAlign w:val="bottom"/>
                </w:tcPr>
                <w:p w:rsidR="007A7911" w:rsidRDefault="007A7911" w:rsidP="005932DB">
                  <w:pPr>
                    <w:pStyle w:val="TableBodyText"/>
                  </w:pPr>
                  <w:r>
                    <w:t>88.8</w:t>
                  </w:r>
                </w:p>
              </w:tc>
              <w:tc>
                <w:tcPr>
                  <w:tcW w:w="962" w:type="dxa"/>
                  <w:vAlign w:val="bottom"/>
                </w:tcPr>
                <w:p w:rsidR="007A7911" w:rsidRDefault="007A7911" w:rsidP="005932DB">
                  <w:pPr>
                    <w:pStyle w:val="TableBodyText"/>
                  </w:pPr>
                  <w:r>
                    <w:t>90.0</w:t>
                  </w:r>
                </w:p>
              </w:tc>
              <w:tc>
                <w:tcPr>
                  <w:tcW w:w="963" w:type="dxa"/>
                  <w:vAlign w:val="bottom"/>
                </w:tcPr>
                <w:p w:rsidR="007A7911" w:rsidRDefault="007A7911" w:rsidP="005932DB">
                  <w:pPr>
                    <w:pStyle w:val="TableBodyText"/>
                  </w:pPr>
                  <w:r>
                    <w:t>90.0</w:t>
                  </w:r>
                </w:p>
              </w:tc>
              <w:tc>
                <w:tcPr>
                  <w:tcW w:w="962" w:type="dxa"/>
                  <w:vAlign w:val="bottom"/>
                </w:tcPr>
                <w:p w:rsidR="007A7911" w:rsidRDefault="007A7911" w:rsidP="005932DB">
                  <w:pPr>
                    <w:pStyle w:val="TableBodyText"/>
                  </w:pPr>
                  <w:r>
                    <w:t>88.6</w:t>
                  </w:r>
                </w:p>
              </w:tc>
              <w:tc>
                <w:tcPr>
                  <w:tcW w:w="962" w:type="dxa"/>
                  <w:vAlign w:val="bottom"/>
                </w:tcPr>
                <w:p w:rsidR="007A7911" w:rsidRDefault="007A7911" w:rsidP="005932DB">
                  <w:pPr>
                    <w:pStyle w:val="TableBodyText"/>
                  </w:pPr>
                  <w:r>
                    <w:t>90.0</w:t>
                  </w:r>
                </w:p>
              </w:tc>
              <w:tc>
                <w:tcPr>
                  <w:tcW w:w="963" w:type="dxa"/>
                  <w:vAlign w:val="bottom"/>
                </w:tcPr>
                <w:p w:rsidR="007A7911" w:rsidRDefault="007A7911" w:rsidP="005932DB">
                  <w:pPr>
                    <w:pStyle w:val="TableBodyText"/>
                  </w:pPr>
                  <w:r>
                    <w:t>87.2</w:t>
                  </w:r>
                </w:p>
              </w:tc>
              <w:tc>
                <w:tcPr>
                  <w:tcW w:w="962" w:type="dxa"/>
                  <w:vAlign w:val="bottom"/>
                </w:tcPr>
                <w:p w:rsidR="007A7911" w:rsidRDefault="007A7911" w:rsidP="005932DB">
                  <w:pPr>
                    <w:pStyle w:val="TableBodyText"/>
                  </w:pPr>
                  <w:r>
                    <w:t>87.4</w:t>
                  </w:r>
                </w:p>
              </w:tc>
              <w:tc>
                <w:tcPr>
                  <w:tcW w:w="963" w:type="dxa"/>
                  <w:vAlign w:val="bottom"/>
                </w:tcPr>
                <w:p w:rsidR="007A7911" w:rsidRDefault="007A7911" w:rsidP="005932DB">
                  <w:pPr>
                    <w:pStyle w:val="TableBodyText"/>
                  </w:pPr>
                  <w:r>
                    <w:t>89.0</w:t>
                  </w:r>
                </w:p>
              </w:tc>
            </w:tr>
            <w:tr w:rsidR="007A7911" w:rsidRPr="00955B06" w:rsidTr="005932DB">
              <w:tc>
                <w:tcPr>
                  <w:tcW w:w="926" w:type="dxa"/>
                  <w:vAlign w:val="bottom"/>
                </w:tcPr>
                <w:p w:rsidR="007A7911" w:rsidRDefault="007A7911" w:rsidP="005932DB">
                  <w:pPr>
                    <w:pStyle w:val="TableBodyText"/>
                    <w:jc w:val="left"/>
                  </w:pPr>
                  <w:r>
                    <w:t>26</w:t>
                  </w:r>
                </w:p>
              </w:tc>
              <w:tc>
                <w:tcPr>
                  <w:tcW w:w="962" w:type="dxa"/>
                  <w:vAlign w:val="bottom"/>
                </w:tcPr>
                <w:p w:rsidR="007A7911" w:rsidRDefault="007A7911" w:rsidP="005932DB">
                  <w:pPr>
                    <w:pStyle w:val="TableBodyText"/>
                  </w:pPr>
                  <w:r>
                    <w:t>88.8</w:t>
                  </w:r>
                </w:p>
              </w:tc>
              <w:tc>
                <w:tcPr>
                  <w:tcW w:w="962" w:type="dxa"/>
                  <w:vAlign w:val="bottom"/>
                </w:tcPr>
                <w:p w:rsidR="007A7911" w:rsidRDefault="007A7911" w:rsidP="005932DB">
                  <w:pPr>
                    <w:pStyle w:val="TableBodyText"/>
                  </w:pPr>
                  <w:r>
                    <w:t>90.0</w:t>
                  </w:r>
                </w:p>
              </w:tc>
              <w:tc>
                <w:tcPr>
                  <w:tcW w:w="963" w:type="dxa"/>
                  <w:vAlign w:val="bottom"/>
                </w:tcPr>
                <w:p w:rsidR="007A7911" w:rsidRDefault="007A7911" w:rsidP="005932DB">
                  <w:pPr>
                    <w:pStyle w:val="TableBodyText"/>
                  </w:pPr>
                  <w:r>
                    <w:t>90.0</w:t>
                  </w:r>
                </w:p>
              </w:tc>
              <w:tc>
                <w:tcPr>
                  <w:tcW w:w="962" w:type="dxa"/>
                  <w:vAlign w:val="bottom"/>
                </w:tcPr>
                <w:p w:rsidR="007A7911" w:rsidRDefault="007A7911" w:rsidP="005932DB">
                  <w:pPr>
                    <w:pStyle w:val="TableBodyText"/>
                  </w:pPr>
                  <w:r>
                    <w:t>88.6</w:t>
                  </w:r>
                </w:p>
              </w:tc>
              <w:tc>
                <w:tcPr>
                  <w:tcW w:w="962" w:type="dxa"/>
                  <w:vAlign w:val="bottom"/>
                </w:tcPr>
                <w:p w:rsidR="007A7911" w:rsidRDefault="007A7911" w:rsidP="005932DB">
                  <w:pPr>
                    <w:pStyle w:val="TableBodyText"/>
                  </w:pPr>
                  <w:r>
                    <w:t>90.0</w:t>
                  </w:r>
                </w:p>
              </w:tc>
              <w:tc>
                <w:tcPr>
                  <w:tcW w:w="963" w:type="dxa"/>
                  <w:vAlign w:val="bottom"/>
                </w:tcPr>
                <w:p w:rsidR="007A7911" w:rsidRDefault="007A7911" w:rsidP="005932DB">
                  <w:pPr>
                    <w:pStyle w:val="TableBodyText"/>
                  </w:pPr>
                  <w:r>
                    <w:t>87.2</w:t>
                  </w:r>
                </w:p>
              </w:tc>
              <w:tc>
                <w:tcPr>
                  <w:tcW w:w="962" w:type="dxa"/>
                  <w:vAlign w:val="bottom"/>
                </w:tcPr>
                <w:p w:rsidR="007A7911" w:rsidRDefault="007A7911" w:rsidP="005932DB">
                  <w:pPr>
                    <w:pStyle w:val="TableBodyText"/>
                  </w:pPr>
                  <w:r>
                    <w:t>87.4</w:t>
                  </w:r>
                </w:p>
              </w:tc>
              <w:tc>
                <w:tcPr>
                  <w:tcW w:w="963" w:type="dxa"/>
                  <w:vAlign w:val="bottom"/>
                </w:tcPr>
                <w:p w:rsidR="007A7911" w:rsidRDefault="007A7911" w:rsidP="005932DB">
                  <w:pPr>
                    <w:pStyle w:val="TableBodyText"/>
                  </w:pPr>
                  <w:r>
                    <w:t>89.0</w:t>
                  </w:r>
                </w:p>
              </w:tc>
            </w:tr>
            <w:tr w:rsidR="007A7911" w:rsidRPr="00955B06" w:rsidTr="005932DB">
              <w:tc>
                <w:tcPr>
                  <w:tcW w:w="926" w:type="dxa"/>
                  <w:vAlign w:val="bottom"/>
                </w:tcPr>
                <w:p w:rsidR="007A7911" w:rsidRDefault="007A7911" w:rsidP="005932DB">
                  <w:pPr>
                    <w:pStyle w:val="TableBodyText"/>
                    <w:jc w:val="left"/>
                  </w:pPr>
                  <w:r>
                    <w:t>27</w:t>
                  </w:r>
                </w:p>
              </w:tc>
              <w:tc>
                <w:tcPr>
                  <w:tcW w:w="962" w:type="dxa"/>
                  <w:vAlign w:val="bottom"/>
                </w:tcPr>
                <w:p w:rsidR="007A7911" w:rsidRDefault="007A7911" w:rsidP="005932DB">
                  <w:pPr>
                    <w:pStyle w:val="TableBodyText"/>
                  </w:pPr>
                  <w:r>
                    <w:t>88.8</w:t>
                  </w:r>
                </w:p>
              </w:tc>
              <w:tc>
                <w:tcPr>
                  <w:tcW w:w="962" w:type="dxa"/>
                  <w:vAlign w:val="bottom"/>
                </w:tcPr>
                <w:p w:rsidR="007A7911" w:rsidRDefault="007A7911" w:rsidP="005932DB">
                  <w:pPr>
                    <w:pStyle w:val="TableBodyText"/>
                  </w:pPr>
                  <w:r>
                    <w:t>90.0</w:t>
                  </w:r>
                </w:p>
              </w:tc>
              <w:tc>
                <w:tcPr>
                  <w:tcW w:w="963" w:type="dxa"/>
                  <w:vAlign w:val="bottom"/>
                </w:tcPr>
                <w:p w:rsidR="007A7911" w:rsidRDefault="007A7911" w:rsidP="005932DB">
                  <w:pPr>
                    <w:pStyle w:val="TableBodyText"/>
                  </w:pPr>
                  <w:r>
                    <w:t>90.0</w:t>
                  </w:r>
                </w:p>
              </w:tc>
              <w:tc>
                <w:tcPr>
                  <w:tcW w:w="962" w:type="dxa"/>
                  <w:vAlign w:val="bottom"/>
                </w:tcPr>
                <w:p w:rsidR="007A7911" w:rsidRDefault="007A7911" w:rsidP="005932DB">
                  <w:pPr>
                    <w:pStyle w:val="TableBodyText"/>
                  </w:pPr>
                  <w:r>
                    <w:t>88.6</w:t>
                  </w:r>
                </w:p>
              </w:tc>
              <w:tc>
                <w:tcPr>
                  <w:tcW w:w="962" w:type="dxa"/>
                  <w:vAlign w:val="bottom"/>
                </w:tcPr>
                <w:p w:rsidR="007A7911" w:rsidRDefault="007A7911" w:rsidP="005932DB">
                  <w:pPr>
                    <w:pStyle w:val="TableBodyText"/>
                  </w:pPr>
                  <w:r>
                    <w:t>90.0</w:t>
                  </w:r>
                </w:p>
              </w:tc>
              <w:tc>
                <w:tcPr>
                  <w:tcW w:w="963" w:type="dxa"/>
                  <w:vAlign w:val="bottom"/>
                </w:tcPr>
                <w:p w:rsidR="007A7911" w:rsidRDefault="007A7911" w:rsidP="005932DB">
                  <w:pPr>
                    <w:pStyle w:val="TableBodyText"/>
                  </w:pPr>
                  <w:r>
                    <w:t>87.2</w:t>
                  </w:r>
                </w:p>
              </w:tc>
              <w:tc>
                <w:tcPr>
                  <w:tcW w:w="962" w:type="dxa"/>
                  <w:vAlign w:val="bottom"/>
                </w:tcPr>
                <w:p w:rsidR="007A7911" w:rsidRDefault="007A7911" w:rsidP="005932DB">
                  <w:pPr>
                    <w:pStyle w:val="TableBodyText"/>
                  </w:pPr>
                  <w:r>
                    <w:t>87.4</w:t>
                  </w:r>
                </w:p>
              </w:tc>
              <w:tc>
                <w:tcPr>
                  <w:tcW w:w="963" w:type="dxa"/>
                  <w:vAlign w:val="bottom"/>
                </w:tcPr>
                <w:p w:rsidR="007A7911" w:rsidRDefault="007A7911" w:rsidP="005932DB">
                  <w:pPr>
                    <w:pStyle w:val="TableBodyText"/>
                  </w:pPr>
                  <w:r>
                    <w:t>89.0</w:t>
                  </w:r>
                </w:p>
              </w:tc>
            </w:tr>
            <w:tr w:rsidR="007A7911" w:rsidRPr="00955B06" w:rsidTr="005932DB">
              <w:tc>
                <w:tcPr>
                  <w:tcW w:w="926" w:type="dxa"/>
                  <w:vAlign w:val="bottom"/>
                </w:tcPr>
                <w:p w:rsidR="007A7911" w:rsidRDefault="007A7911" w:rsidP="005932DB">
                  <w:pPr>
                    <w:pStyle w:val="TableBodyText"/>
                    <w:jc w:val="left"/>
                  </w:pPr>
                  <w:r>
                    <w:t>28</w:t>
                  </w:r>
                </w:p>
              </w:tc>
              <w:tc>
                <w:tcPr>
                  <w:tcW w:w="962" w:type="dxa"/>
                  <w:vAlign w:val="bottom"/>
                </w:tcPr>
                <w:p w:rsidR="007A7911" w:rsidRDefault="007A7911" w:rsidP="005932DB">
                  <w:pPr>
                    <w:pStyle w:val="TableBodyText"/>
                  </w:pPr>
                  <w:r>
                    <w:t>88.8</w:t>
                  </w:r>
                </w:p>
              </w:tc>
              <w:tc>
                <w:tcPr>
                  <w:tcW w:w="962" w:type="dxa"/>
                  <w:vAlign w:val="bottom"/>
                </w:tcPr>
                <w:p w:rsidR="007A7911" w:rsidRDefault="007A7911" w:rsidP="005932DB">
                  <w:pPr>
                    <w:pStyle w:val="TableBodyText"/>
                  </w:pPr>
                  <w:r>
                    <w:t>90.0</w:t>
                  </w:r>
                </w:p>
              </w:tc>
              <w:tc>
                <w:tcPr>
                  <w:tcW w:w="963" w:type="dxa"/>
                  <w:vAlign w:val="bottom"/>
                </w:tcPr>
                <w:p w:rsidR="007A7911" w:rsidRDefault="007A7911" w:rsidP="005932DB">
                  <w:pPr>
                    <w:pStyle w:val="TableBodyText"/>
                  </w:pPr>
                  <w:r>
                    <w:t>90.0</w:t>
                  </w:r>
                </w:p>
              </w:tc>
              <w:tc>
                <w:tcPr>
                  <w:tcW w:w="962" w:type="dxa"/>
                  <w:vAlign w:val="bottom"/>
                </w:tcPr>
                <w:p w:rsidR="007A7911" w:rsidRDefault="007A7911" w:rsidP="005932DB">
                  <w:pPr>
                    <w:pStyle w:val="TableBodyText"/>
                  </w:pPr>
                  <w:r>
                    <w:t>88.6</w:t>
                  </w:r>
                </w:p>
              </w:tc>
              <w:tc>
                <w:tcPr>
                  <w:tcW w:w="962" w:type="dxa"/>
                  <w:vAlign w:val="bottom"/>
                </w:tcPr>
                <w:p w:rsidR="007A7911" w:rsidRDefault="007A7911" w:rsidP="005932DB">
                  <w:pPr>
                    <w:pStyle w:val="TableBodyText"/>
                  </w:pPr>
                  <w:r>
                    <w:t>90.0</w:t>
                  </w:r>
                </w:p>
              </w:tc>
              <w:tc>
                <w:tcPr>
                  <w:tcW w:w="963" w:type="dxa"/>
                  <w:vAlign w:val="bottom"/>
                </w:tcPr>
                <w:p w:rsidR="007A7911" w:rsidRDefault="007A7911" w:rsidP="005932DB">
                  <w:pPr>
                    <w:pStyle w:val="TableBodyText"/>
                  </w:pPr>
                  <w:r>
                    <w:t>87.2</w:t>
                  </w:r>
                </w:p>
              </w:tc>
              <w:tc>
                <w:tcPr>
                  <w:tcW w:w="962" w:type="dxa"/>
                  <w:vAlign w:val="bottom"/>
                </w:tcPr>
                <w:p w:rsidR="007A7911" w:rsidRDefault="007A7911" w:rsidP="005932DB">
                  <w:pPr>
                    <w:pStyle w:val="TableBodyText"/>
                  </w:pPr>
                  <w:r>
                    <w:t>87.4</w:t>
                  </w:r>
                </w:p>
              </w:tc>
              <w:tc>
                <w:tcPr>
                  <w:tcW w:w="963" w:type="dxa"/>
                  <w:vAlign w:val="bottom"/>
                </w:tcPr>
                <w:p w:rsidR="007A7911" w:rsidRDefault="007A7911" w:rsidP="005932DB">
                  <w:pPr>
                    <w:pStyle w:val="TableBodyText"/>
                  </w:pPr>
                  <w:r>
                    <w:t>89.0</w:t>
                  </w:r>
                </w:p>
              </w:tc>
            </w:tr>
            <w:tr w:rsidR="007A7911" w:rsidRPr="00955B06" w:rsidTr="005932DB">
              <w:tc>
                <w:tcPr>
                  <w:tcW w:w="926" w:type="dxa"/>
                  <w:vAlign w:val="bottom"/>
                </w:tcPr>
                <w:p w:rsidR="007A7911" w:rsidRDefault="007A7911" w:rsidP="005932DB">
                  <w:pPr>
                    <w:pStyle w:val="TableBodyText"/>
                    <w:jc w:val="left"/>
                  </w:pPr>
                  <w:r>
                    <w:t>29</w:t>
                  </w:r>
                </w:p>
              </w:tc>
              <w:tc>
                <w:tcPr>
                  <w:tcW w:w="962" w:type="dxa"/>
                  <w:vAlign w:val="bottom"/>
                </w:tcPr>
                <w:p w:rsidR="007A7911" w:rsidRDefault="007A7911" w:rsidP="005932DB">
                  <w:pPr>
                    <w:pStyle w:val="TableBodyText"/>
                  </w:pPr>
                  <w:r>
                    <w:t>88.8</w:t>
                  </w:r>
                </w:p>
              </w:tc>
              <w:tc>
                <w:tcPr>
                  <w:tcW w:w="962" w:type="dxa"/>
                  <w:vAlign w:val="bottom"/>
                </w:tcPr>
                <w:p w:rsidR="007A7911" w:rsidRDefault="007A7911" w:rsidP="005932DB">
                  <w:pPr>
                    <w:pStyle w:val="TableBodyText"/>
                  </w:pPr>
                  <w:r>
                    <w:t>90.0</w:t>
                  </w:r>
                </w:p>
              </w:tc>
              <w:tc>
                <w:tcPr>
                  <w:tcW w:w="963" w:type="dxa"/>
                  <w:vAlign w:val="bottom"/>
                </w:tcPr>
                <w:p w:rsidR="007A7911" w:rsidRDefault="007A7911" w:rsidP="005932DB">
                  <w:pPr>
                    <w:pStyle w:val="TableBodyText"/>
                  </w:pPr>
                  <w:r>
                    <w:t>90.0</w:t>
                  </w:r>
                </w:p>
              </w:tc>
              <w:tc>
                <w:tcPr>
                  <w:tcW w:w="962" w:type="dxa"/>
                  <w:vAlign w:val="bottom"/>
                </w:tcPr>
                <w:p w:rsidR="007A7911" w:rsidRDefault="007A7911" w:rsidP="005932DB">
                  <w:pPr>
                    <w:pStyle w:val="TableBodyText"/>
                  </w:pPr>
                  <w:r>
                    <w:t>88.6</w:t>
                  </w:r>
                </w:p>
              </w:tc>
              <w:tc>
                <w:tcPr>
                  <w:tcW w:w="962" w:type="dxa"/>
                  <w:vAlign w:val="bottom"/>
                </w:tcPr>
                <w:p w:rsidR="007A7911" w:rsidRDefault="007A7911" w:rsidP="005932DB">
                  <w:pPr>
                    <w:pStyle w:val="TableBodyText"/>
                  </w:pPr>
                  <w:r>
                    <w:t>90.0</w:t>
                  </w:r>
                </w:p>
              </w:tc>
              <w:tc>
                <w:tcPr>
                  <w:tcW w:w="963" w:type="dxa"/>
                  <w:vAlign w:val="bottom"/>
                </w:tcPr>
                <w:p w:rsidR="007A7911" w:rsidRDefault="007A7911" w:rsidP="005932DB">
                  <w:pPr>
                    <w:pStyle w:val="TableBodyText"/>
                  </w:pPr>
                  <w:r>
                    <w:t>87.2</w:t>
                  </w:r>
                </w:p>
              </w:tc>
              <w:tc>
                <w:tcPr>
                  <w:tcW w:w="962" w:type="dxa"/>
                  <w:vAlign w:val="bottom"/>
                </w:tcPr>
                <w:p w:rsidR="007A7911" w:rsidRDefault="007A7911" w:rsidP="005932DB">
                  <w:pPr>
                    <w:pStyle w:val="TableBodyText"/>
                  </w:pPr>
                  <w:r>
                    <w:t>87.4</w:t>
                  </w:r>
                </w:p>
              </w:tc>
              <w:tc>
                <w:tcPr>
                  <w:tcW w:w="963" w:type="dxa"/>
                  <w:vAlign w:val="bottom"/>
                </w:tcPr>
                <w:p w:rsidR="007A7911" w:rsidRDefault="007A7911" w:rsidP="005932DB">
                  <w:pPr>
                    <w:pStyle w:val="TableBodyText"/>
                  </w:pPr>
                  <w:r>
                    <w:t>89.0</w:t>
                  </w:r>
                </w:p>
              </w:tc>
            </w:tr>
            <w:tr w:rsidR="007A7911" w:rsidRPr="00955B06" w:rsidTr="005932DB">
              <w:tc>
                <w:tcPr>
                  <w:tcW w:w="926" w:type="dxa"/>
                  <w:vAlign w:val="bottom"/>
                </w:tcPr>
                <w:p w:rsidR="007A7911" w:rsidRDefault="007A7911" w:rsidP="005932DB">
                  <w:pPr>
                    <w:pStyle w:val="TableBodyText"/>
                    <w:jc w:val="left"/>
                  </w:pPr>
                  <w:r>
                    <w:t>30</w:t>
                  </w:r>
                </w:p>
              </w:tc>
              <w:tc>
                <w:tcPr>
                  <w:tcW w:w="962" w:type="dxa"/>
                  <w:vAlign w:val="bottom"/>
                </w:tcPr>
                <w:p w:rsidR="007A7911" w:rsidRDefault="007A7911" w:rsidP="005932DB">
                  <w:pPr>
                    <w:pStyle w:val="TableBodyText"/>
                  </w:pPr>
                  <w:r>
                    <w:t>90.0</w:t>
                  </w:r>
                </w:p>
              </w:tc>
              <w:tc>
                <w:tcPr>
                  <w:tcW w:w="962" w:type="dxa"/>
                  <w:vAlign w:val="bottom"/>
                </w:tcPr>
                <w:p w:rsidR="007A7911" w:rsidRDefault="007A7911" w:rsidP="005932DB">
                  <w:pPr>
                    <w:pStyle w:val="TableBodyText"/>
                  </w:pPr>
                  <w:r>
                    <w:t>90.0</w:t>
                  </w:r>
                </w:p>
              </w:tc>
              <w:tc>
                <w:tcPr>
                  <w:tcW w:w="963" w:type="dxa"/>
                  <w:vAlign w:val="bottom"/>
                </w:tcPr>
                <w:p w:rsidR="007A7911" w:rsidRDefault="007A7911" w:rsidP="005932DB">
                  <w:pPr>
                    <w:pStyle w:val="TableBodyText"/>
                  </w:pPr>
                  <w:r>
                    <w:t>90.0</w:t>
                  </w:r>
                </w:p>
              </w:tc>
              <w:tc>
                <w:tcPr>
                  <w:tcW w:w="962" w:type="dxa"/>
                  <w:vAlign w:val="bottom"/>
                </w:tcPr>
                <w:p w:rsidR="007A7911" w:rsidRDefault="007A7911" w:rsidP="005932DB">
                  <w:pPr>
                    <w:pStyle w:val="TableBodyText"/>
                  </w:pPr>
                  <w:r>
                    <w:t>89.3</w:t>
                  </w:r>
                </w:p>
              </w:tc>
              <w:tc>
                <w:tcPr>
                  <w:tcW w:w="962" w:type="dxa"/>
                  <w:vAlign w:val="bottom"/>
                </w:tcPr>
                <w:p w:rsidR="007A7911" w:rsidRDefault="007A7911" w:rsidP="005932DB">
                  <w:pPr>
                    <w:pStyle w:val="TableBodyText"/>
                  </w:pPr>
                  <w:r>
                    <w:t>90.0</w:t>
                  </w:r>
                </w:p>
              </w:tc>
              <w:tc>
                <w:tcPr>
                  <w:tcW w:w="963" w:type="dxa"/>
                  <w:vAlign w:val="bottom"/>
                </w:tcPr>
                <w:p w:rsidR="007A7911" w:rsidRDefault="007A7911" w:rsidP="005932DB">
                  <w:pPr>
                    <w:pStyle w:val="TableBodyText"/>
                  </w:pPr>
                  <w:r>
                    <w:t>89.7</w:t>
                  </w:r>
                </w:p>
              </w:tc>
              <w:tc>
                <w:tcPr>
                  <w:tcW w:w="962" w:type="dxa"/>
                  <w:vAlign w:val="bottom"/>
                </w:tcPr>
                <w:p w:rsidR="007A7911" w:rsidRDefault="007A7911" w:rsidP="005932DB">
                  <w:pPr>
                    <w:pStyle w:val="TableBodyText"/>
                  </w:pPr>
                  <w:r>
                    <w:t>88.7</w:t>
                  </w:r>
                </w:p>
              </w:tc>
              <w:tc>
                <w:tcPr>
                  <w:tcW w:w="963" w:type="dxa"/>
                  <w:vAlign w:val="bottom"/>
                </w:tcPr>
                <w:p w:rsidR="007A7911" w:rsidRDefault="007A7911" w:rsidP="005932DB">
                  <w:pPr>
                    <w:pStyle w:val="TableBodyText"/>
                  </w:pPr>
                  <w:r>
                    <w:t>90.0</w:t>
                  </w:r>
                </w:p>
              </w:tc>
            </w:tr>
            <w:tr w:rsidR="007A7911" w:rsidRPr="00955B06" w:rsidTr="005932DB">
              <w:tc>
                <w:tcPr>
                  <w:tcW w:w="926" w:type="dxa"/>
                  <w:vAlign w:val="bottom"/>
                </w:tcPr>
                <w:p w:rsidR="007A7911" w:rsidRDefault="007A7911" w:rsidP="005932DB">
                  <w:pPr>
                    <w:pStyle w:val="TableBodyText"/>
                    <w:jc w:val="left"/>
                  </w:pPr>
                  <w:r>
                    <w:t>31</w:t>
                  </w:r>
                </w:p>
              </w:tc>
              <w:tc>
                <w:tcPr>
                  <w:tcW w:w="962" w:type="dxa"/>
                  <w:vAlign w:val="bottom"/>
                </w:tcPr>
                <w:p w:rsidR="007A7911" w:rsidRDefault="007A7911" w:rsidP="005932DB">
                  <w:pPr>
                    <w:pStyle w:val="TableBodyText"/>
                  </w:pPr>
                  <w:r>
                    <w:t>90.0</w:t>
                  </w:r>
                </w:p>
              </w:tc>
              <w:tc>
                <w:tcPr>
                  <w:tcW w:w="962" w:type="dxa"/>
                  <w:vAlign w:val="bottom"/>
                </w:tcPr>
                <w:p w:rsidR="007A7911" w:rsidRDefault="007A7911" w:rsidP="005932DB">
                  <w:pPr>
                    <w:pStyle w:val="TableBodyText"/>
                  </w:pPr>
                  <w:r>
                    <w:t>90.0</w:t>
                  </w:r>
                </w:p>
              </w:tc>
              <w:tc>
                <w:tcPr>
                  <w:tcW w:w="963" w:type="dxa"/>
                  <w:vAlign w:val="bottom"/>
                </w:tcPr>
                <w:p w:rsidR="007A7911" w:rsidRDefault="007A7911" w:rsidP="005932DB">
                  <w:pPr>
                    <w:pStyle w:val="TableBodyText"/>
                  </w:pPr>
                  <w:r>
                    <w:t>90.0</w:t>
                  </w:r>
                </w:p>
              </w:tc>
              <w:tc>
                <w:tcPr>
                  <w:tcW w:w="962" w:type="dxa"/>
                  <w:vAlign w:val="bottom"/>
                </w:tcPr>
                <w:p w:rsidR="007A7911" w:rsidRDefault="007A7911" w:rsidP="005932DB">
                  <w:pPr>
                    <w:pStyle w:val="TableBodyText"/>
                  </w:pPr>
                  <w:r>
                    <w:t>89.3</w:t>
                  </w:r>
                </w:p>
              </w:tc>
              <w:tc>
                <w:tcPr>
                  <w:tcW w:w="962" w:type="dxa"/>
                  <w:vAlign w:val="bottom"/>
                </w:tcPr>
                <w:p w:rsidR="007A7911" w:rsidRDefault="007A7911" w:rsidP="005932DB">
                  <w:pPr>
                    <w:pStyle w:val="TableBodyText"/>
                  </w:pPr>
                  <w:r>
                    <w:t>90.0</w:t>
                  </w:r>
                </w:p>
              </w:tc>
              <w:tc>
                <w:tcPr>
                  <w:tcW w:w="963" w:type="dxa"/>
                  <w:vAlign w:val="bottom"/>
                </w:tcPr>
                <w:p w:rsidR="007A7911" w:rsidRDefault="007A7911" w:rsidP="005932DB">
                  <w:pPr>
                    <w:pStyle w:val="TableBodyText"/>
                  </w:pPr>
                  <w:r>
                    <w:t>89.7</w:t>
                  </w:r>
                </w:p>
              </w:tc>
              <w:tc>
                <w:tcPr>
                  <w:tcW w:w="962" w:type="dxa"/>
                  <w:vAlign w:val="bottom"/>
                </w:tcPr>
                <w:p w:rsidR="007A7911" w:rsidRDefault="007A7911" w:rsidP="005932DB">
                  <w:pPr>
                    <w:pStyle w:val="TableBodyText"/>
                  </w:pPr>
                  <w:r>
                    <w:t>88.7</w:t>
                  </w:r>
                </w:p>
              </w:tc>
              <w:tc>
                <w:tcPr>
                  <w:tcW w:w="963" w:type="dxa"/>
                  <w:vAlign w:val="bottom"/>
                </w:tcPr>
                <w:p w:rsidR="007A7911" w:rsidRDefault="007A7911" w:rsidP="005932DB">
                  <w:pPr>
                    <w:pStyle w:val="TableBodyText"/>
                  </w:pPr>
                  <w:r>
                    <w:t>90.0</w:t>
                  </w:r>
                </w:p>
              </w:tc>
            </w:tr>
            <w:tr w:rsidR="007A7911" w:rsidRPr="00955B06" w:rsidTr="005932DB">
              <w:tc>
                <w:tcPr>
                  <w:tcW w:w="926" w:type="dxa"/>
                  <w:vAlign w:val="bottom"/>
                </w:tcPr>
                <w:p w:rsidR="007A7911" w:rsidRDefault="007A7911" w:rsidP="005932DB">
                  <w:pPr>
                    <w:pStyle w:val="TableBodyText"/>
                    <w:jc w:val="left"/>
                  </w:pPr>
                  <w:r>
                    <w:t>32</w:t>
                  </w:r>
                </w:p>
              </w:tc>
              <w:tc>
                <w:tcPr>
                  <w:tcW w:w="962" w:type="dxa"/>
                  <w:vAlign w:val="bottom"/>
                </w:tcPr>
                <w:p w:rsidR="007A7911" w:rsidRDefault="007A7911" w:rsidP="005932DB">
                  <w:pPr>
                    <w:pStyle w:val="TableBodyText"/>
                  </w:pPr>
                  <w:r>
                    <w:t>90.0</w:t>
                  </w:r>
                </w:p>
              </w:tc>
              <w:tc>
                <w:tcPr>
                  <w:tcW w:w="962" w:type="dxa"/>
                  <w:vAlign w:val="bottom"/>
                </w:tcPr>
                <w:p w:rsidR="007A7911" w:rsidRDefault="007A7911" w:rsidP="005932DB">
                  <w:pPr>
                    <w:pStyle w:val="TableBodyText"/>
                  </w:pPr>
                  <w:r>
                    <w:t>90.0</w:t>
                  </w:r>
                </w:p>
              </w:tc>
              <w:tc>
                <w:tcPr>
                  <w:tcW w:w="963" w:type="dxa"/>
                  <w:vAlign w:val="bottom"/>
                </w:tcPr>
                <w:p w:rsidR="007A7911" w:rsidRDefault="007A7911" w:rsidP="005932DB">
                  <w:pPr>
                    <w:pStyle w:val="TableBodyText"/>
                  </w:pPr>
                  <w:r>
                    <w:t>90.0</w:t>
                  </w:r>
                </w:p>
              </w:tc>
              <w:tc>
                <w:tcPr>
                  <w:tcW w:w="962" w:type="dxa"/>
                  <w:vAlign w:val="bottom"/>
                </w:tcPr>
                <w:p w:rsidR="007A7911" w:rsidRDefault="007A7911" w:rsidP="005932DB">
                  <w:pPr>
                    <w:pStyle w:val="TableBodyText"/>
                  </w:pPr>
                  <w:r>
                    <w:t>89.3</w:t>
                  </w:r>
                </w:p>
              </w:tc>
              <w:tc>
                <w:tcPr>
                  <w:tcW w:w="962" w:type="dxa"/>
                  <w:vAlign w:val="bottom"/>
                </w:tcPr>
                <w:p w:rsidR="007A7911" w:rsidRDefault="007A7911" w:rsidP="005932DB">
                  <w:pPr>
                    <w:pStyle w:val="TableBodyText"/>
                  </w:pPr>
                  <w:r>
                    <w:t>90.0</w:t>
                  </w:r>
                </w:p>
              </w:tc>
              <w:tc>
                <w:tcPr>
                  <w:tcW w:w="963" w:type="dxa"/>
                  <w:vAlign w:val="bottom"/>
                </w:tcPr>
                <w:p w:rsidR="007A7911" w:rsidRDefault="007A7911" w:rsidP="005932DB">
                  <w:pPr>
                    <w:pStyle w:val="TableBodyText"/>
                  </w:pPr>
                  <w:r>
                    <w:t>89.7</w:t>
                  </w:r>
                </w:p>
              </w:tc>
              <w:tc>
                <w:tcPr>
                  <w:tcW w:w="962" w:type="dxa"/>
                  <w:vAlign w:val="bottom"/>
                </w:tcPr>
                <w:p w:rsidR="007A7911" w:rsidRDefault="007A7911" w:rsidP="005932DB">
                  <w:pPr>
                    <w:pStyle w:val="TableBodyText"/>
                  </w:pPr>
                  <w:r>
                    <w:t>88.7</w:t>
                  </w:r>
                </w:p>
              </w:tc>
              <w:tc>
                <w:tcPr>
                  <w:tcW w:w="963" w:type="dxa"/>
                  <w:vAlign w:val="bottom"/>
                </w:tcPr>
                <w:p w:rsidR="007A7911" w:rsidRDefault="007A7911" w:rsidP="005932DB">
                  <w:pPr>
                    <w:pStyle w:val="TableBodyText"/>
                  </w:pPr>
                  <w:r>
                    <w:t>90.0</w:t>
                  </w:r>
                </w:p>
              </w:tc>
            </w:tr>
            <w:tr w:rsidR="007A7911" w:rsidRPr="00955B06" w:rsidTr="005932DB">
              <w:tc>
                <w:tcPr>
                  <w:tcW w:w="926" w:type="dxa"/>
                  <w:vAlign w:val="bottom"/>
                </w:tcPr>
                <w:p w:rsidR="007A7911" w:rsidRDefault="007A7911" w:rsidP="005932DB">
                  <w:pPr>
                    <w:pStyle w:val="TableBodyText"/>
                    <w:jc w:val="left"/>
                  </w:pPr>
                  <w:r>
                    <w:t>33</w:t>
                  </w:r>
                </w:p>
              </w:tc>
              <w:tc>
                <w:tcPr>
                  <w:tcW w:w="962" w:type="dxa"/>
                  <w:vAlign w:val="bottom"/>
                </w:tcPr>
                <w:p w:rsidR="007A7911" w:rsidRDefault="007A7911" w:rsidP="005932DB">
                  <w:pPr>
                    <w:pStyle w:val="TableBodyText"/>
                  </w:pPr>
                  <w:r>
                    <w:t>90.0</w:t>
                  </w:r>
                </w:p>
              </w:tc>
              <w:tc>
                <w:tcPr>
                  <w:tcW w:w="962" w:type="dxa"/>
                  <w:vAlign w:val="bottom"/>
                </w:tcPr>
                <w:p w:rsidR="007A7911" w:rsidRDefault="007A7911" w:rsidP="005932DB">
                  <w:pPr>
                    <w:pStyle w:val="TableBodyText"/>
                  </w:pPr>
                  <w:r>
                    <w:t>90.0</w:t>
                  </w:r>
                </w:p>
              </w:tc>
              <w:tc>
                <w:tcPr>
                  <w:tcW w:w="963" w:type="dxa"/>
                  <w:vAlign w:val="bottom"/>
                </w:tcPr>
                <w:p w:rsidR="007A7911" w:rsidRDefault="007A7911" w:rsidP="005932DB">
                  <w:pPr>
                    <w:pStyle w:val="TableBodyText"/>
                  </w:pPr>
                  <w:r>
                    <w:t>90.0</w:t>
                  </w:r>
                </w:p>
              </w:tc>
              <w:tc>
                <w:tcPr>
                  <w:tcW w:w="962" w:type="dxa"/>
                  <w:vAlign w:val="bottom"/>
                </w:tcPr>
                <w:p w:rsidR="007A7911" w:rsidRDefault="007A7911" w:rsidP="005932DB">
                  <w:pPr>
                    <w:pStyle w:val="TableBodyText"/>
                  </w:pPr>
                  <w:r>
                    <w:t>89.3</w:t>
                  </w:r>
                </w:p>
              </w:tc>
              <w:tc>
                <w:tcPr>
                  <w:tcW w:w="962" w:type="dxa"/>
                  <w:vAlign w:val="bottom"/>
                </w:tcPr>
                <w:p w:rsidR="007A7911" w:rsidRDefault="007A7911" w:rsidP="005932DB">
                  <w:pPr>
                    <w:pStyle w:val="TableBodyText"/>
                  </w:pPr>
                  <w:r>
                    <w:t>90.0</w:t>
                  </w:r>
                </w:p>
              </w:tc>
              <w:tc>
                <w:tcPr>
                  <w:tcW w:w="963" w:type="dxa"/>
                  <w:vAlign w:val="bottom"/>
                </w:tcPr>
                <w:p w:rsidR="007A7911" w:rsidRDefault="007A7911" w:rsidP="005932DB">
                  <w:pPr>
                    <w:pStyle w:val="TableBodyText"/>
                  </w:pPr>
                  <w:r>
                    <w:t>89.7</w:t>
                  </w:r>
                </w:p>
              </w:tc>
              <w:tc>
                <w:tcPr>
                  <w:tcW w:w="962" w:type="dxa"/>
                  <w:vAlign w:val="bottom"/>
                </w:tcPr>
                <w:p w:rsidR="007A7911" w:rsidRDefault="007A7911" w:rsidP="005932DB">
                  <w:pPr>
                    <w:pStyle w:val="TableBodyText"/>
                  </w:pPr>
                  <w:r>
                    <w:t>88.7</w:t>
                  </w:r>
                </w:p>
              </w:tc>
              <w:tc>
                <w:tcPr>
                  <w:tcW w:w="963" w:type="dxa"/>
                  <w:vAlign w:val="bottom"/>
                </w:tcPr>
                <w:p w:rsidR="007A7911" w:rsidRDefault="007A7911" w:rsidP="005932DB">
                  <w:pPr>
                    <w:pStyle w:val="TableBodyText"/>
                  </w:pPr>
                  <w:r>
                    <w:t>90.0</w:t>
                  </w:r>
                </w:p>
              </w:tc>
            </w:tr>
            <w:tr w:rsidR="007A7911" w:rsidRPr="00955B06" w:rsidTr="005932DB">
              <w:tc>
                <w:tcPr>
                  <w:tcW w:w="926" w:type="dxa"/>
                  <w:vAlign w:val="bottom"/>
                </w:tcPr>
                <w:p w:rsidR="007A7911" w:rsidRDefault="007A7911" w:rsidP="005932DB">
                  <w:pPr>
                    <w:pStyle w:val="TableBodyText"/>
                    <w:jc w:val="left"/>
                  </w:pPr>
                  <w:r>
                    <w:t>34</w:t>
                  </w:r>
                </w:p>
              </w:tc>
              <w:tc>
                <w:tcPr>
                  <w:tcW w:w="962" w:type="dxa"/>
                  <w:vAlign w:val="bottom"/>
                </w:tcPr>
                <w:p w:rsidR="007A7911" w:rsidRDefault="007A7911" w:rsidP="005932DB">
                  <w:pPr>
                    <w:pStyle w:val="TableBodyText"/>
                  </w:pPr>
                  <w:r>
                    <w:t>90.0</w:t>
                  </w:r>
                </w:p>
              </w:tc>
              <w:tc>
                <w:tcPr>
                  <w:tcW w:w="962" w:type="dxa"/>
                  <w:vAlign w:val="bottom"/>
                </w:tcPr>
                <w:p w:rsidR="007A7911" w:rsidRDefault="007A7911" w:rsidP="005932DB">
                  <w:pPr>
                    <w:pStyle w:val="TableBodyText"/>
                  </w:pPr>
                  <w:r>
                    <w:t>90.0</w:t>
                  </w:r>
                </w:p>
              </w:tc>
              <w:tc>
                <w:tcPr>
                  <w:tcW w:w="963" w:type="dxa"/>
                  <w:vAlign w:val="bottom"/>
                </w:tcPr>
                <w:p w:rsidR="007A7911" w:rsidRDefault="007A7911" w:rsidP="005932DB">
                  <w:pPr>
                    <w:pStyle w:val="TableBodyText"/>
                  </w:pPr>
                  <w:r>
                    <w:t>90.0</w:t>
                  </w:r>
                </w:p>
              </w:tc>
              <w:tc>
                <w:tcPr>
                  <w:tcW w:w="962" w:type="dxa"/>
                  <w:vAlign w:val="bottom"/>
                </w:tcPr>
                <w:p w:rsidR="007A7911" w:rsidRDefault="007A7911" w:rsidP="005932DB">
                  <w:pPr>
                    <w:pStyle w:val="TableBodyText"/>
                  </w:pPr>
                  <w:r>
                    <w:t>89.3</w:t>
                  </w:r>
                </w:p>
              </w:tc>
              <w:tc>
                <w:tcPr>
                  <w:tcW w:w="962" w:type="dxa"/>
                  <w:vAlign w:val="bottom"/>
                </w:tcPr>
                <w:p w:rsidR="007A7911" w:rsidRDefault="007A7911" w:rsidP="005932DB">
                  <w:pPr>
                    <w:pStyle w:val="TableBodyText"/>
                  </w:pPr>
                  <w:r>
                    <w:t>90.0</w:t>
                  </w:r>
                </w:p>
              </w:tc>
              <w:tc>
                <w:tcPr>
                  <w:tcW w:w="963" w:type="dxa"/>
                  <w:vAlign w:val="bottom"/>
                </w:tcPr>
                <w:p w:rsidR="007A7911" w:rsidRDefault="007A7911" w:rsidP="005932DB">
                  <w:pPr>
                    <w:pStyle w:val="TableBodyText"/>
                  </w:pPr>
                  <w:r>
                    <w:t>89.7</w:t>
                  </w:r>
                </w:p>
              </w:tc>
              <w:tc>
                <w:tcPr>
                  <w:tcW w:w="962" w:type="dxa"/>
                  <w:vAlign w:val="bottom"/>
                </w:tcPr>
                <w:p w:rsidR="007A7911" w:rsidRDefault="007A7911" w:rsidP="005932DB">
                  <w:pPr>
                    <w:pStyle w:val="TableBodyText"/>
                  </w:pPr>
                  <w:r>
                    <w:t>88.7</w:t>
                  </w:r>
                </w:p>
              </w:tc>
              <w:tc>
                <w:tcPr>
                  <w:tcW w:w="963" w:type="dxa"/>
                  <w:vAlign w:val="bottom"/>
                </w:tcPr>
                <w:p w:rsidR="007A7911" w:rsidRDefault="007A7911" w:rsidP="005932DB">
                  <w:pPr>
                    <w:pStyle w:val="TableBodyText"/>
                  </w:pPr>
                  <w:r>
                    <w:t>90.0</w:t>
                  </w:r>
                </w:p>
              </w:tc>
            </w:tr>
            <w:tr w:rsidR="007A7911" w:rsidRPr="00955B06" w:rsidTr="005932DB">
              <w:tc>
                <w:tcPr>
                  <w:tcW w:w="926" w:type="dxa"/>
                  <w:vAlign w:val="bottom"/>
                </w:tcPr>
                <w:p w:rsidR="007A7911" w:rsidRDefault="007A7911" w:rsidP="005932DB">
                  <w:pPr>
                    <w:pStyle w:val="TableBodyText"/>
                    <w:jc w:val="left"/>
                  </w:pPr>
                  <w:r>
                    <w:t>35</w:t>
                  </w:r>
                </w:p>
              </w:tc>
              <w:tc>
                <w:tcPr>
                  <w:tcW w:w="962" w:type="dxa"/>
                  <w:vAlign w:val="bottom"/>
                </w:tcPr>
                <w:p w:rsidR="007A7911" w:rsidRDefault="007A7911" w:rsidP="005932DB">
                  <w:pPr>
                    <w:pStyle w:val="TableBodyText"/>
                  </w:pPr>
                  <w:r>
                    <w:t>90.0</w:t>
                  </w:r>
                </w:p>
              </w:tc>
              <w:tc>
                <w:tcPr>
                  <w:tcW w:w="962" w:type="dxa"/>
                  <w:vAlign w:val="bottom"/>
                </w:tcPr>
                <w:p w:rsidR="007A7911" w:rsidRDefault="007A7911" w:rsidP="005932DB">
                  <w:pPr>
                    <w:pStyle w:val="TableBodyText"/>
                  </w:pPr>
                  <w:r>
                    <w:t>90.0</w:t>
                  </w:r>
                </w:p>
              </w:tc>
              <w:tc>
                <w:tcPr>
                  <w:tcW w:w="963" w:type="dxa"/>
                  <w:vAlign w:val="bottom"/>
                </w:tcPr>
                <w:p w:rsidR="007A7911" w:rsidRDefault="007A7911" w:rsidP="005932DB">
                  <w:pPr>
                    <w:pStyle w:val="TableBodyText"/>
                  </w:pPr>
                  <w:r>
                    <w:t>90.0</w:t>
                  </w:r>
                </w:p>
              </w:tc>
              <w:tc>
                <w:tcPr>
                  <w:tcW w:w="962" w:type="dxa"/>
                  <w:vAlign w:val="bottom"/>
                </w:tcPr>
                <w:p w:rsidR="007A7911" w:rsidRDefault="007A7911" w:rsidP="005932DB">
                  <w:pPr>
                    <w:pStyle w:val="TableBodyText"/>
                  </w:pPr>
                  <w:r>
                    <w:t>89.7</w:t>
                  </w:r>
                </w:p>
              </w:tc>
              <w:tc>
                <w:tcPr>
                  <w:tcW w:w="962" w:type="dxa"/>
                  <w:vAlign w:val="bottom"/>
                </w:tcPr>
                <w:p w:rsidR="007A7911" w:rsidRDefault="007A7911" w:rsidP="005932DB">
                  <w:pPr>
                    <w:pStyle w:val="TableBodyText"/>
                  </w:pPr>
                  <w:r>
                    <w:t>90.0</w:t>
                  </w:r>
                </w:p>
              </w:tc>
              <w:tc>
                <w:tcPr>
                  <w:tcW w:w="963" w:type="dxa"/>
                  <w:vAlign w:val="bottom"/>
                </w:tcPr>
                <w:p w:rsidR="007A7911" w:rsidRDefault="007A7911" w:rsidP="005932DB">
                  <w:pPr>
                    <w:pStyle w:val="TableBodyText"/>
                  </w:pPr>
                  <w:r>
                    <w:t>87.0</w:t>
                  </w:r>
                </w:p>
              </w:tc>
              <w:tc>
                <w:tcPr>
                  <w:tcW w:w="962" w:type="dxa"/>
                  <w:vAlign w:val="bottom"/>
                </w:tcPr>
                <w:p w:rsidR="007A7911" w:rsidRDefault="007A7911" w:rsidP="005932DB">
                  <w:pPr>
                    <w:pStyle w:val="TableBodyText"/>
                  </w:pPr>
                  <w:r>
                    <w:t>90.0</w:t>
                  </w:r>
                </w:p>
              </w:tc>
              <w:tc>
                <w:tcPr>
                  <w:tcW w:w="963" w:type="dxa"/>
                  <w:vAlign w:val="bottom"/>
                </w:tcPr>
                <w:p w:rsidR="007A7911" w:rsidRDefault="007A7911" w:rsidP="005932DB">
                  <w:pPr>
                    <w:pStyle w:val="TableBodyText"/>
                  </w:pPr>
                  <w:r>
                    <w:t>90.0</w:t>
                  </w:r>
                </w:p>
              </w:tc>
            </w:tr>
            <w:tr w:rsidR="007A7911" w:rsidRPr="00955B06" w:rsidTr="005932DB">
              <w:tc>
                <w:tcPr>
                  <w:tcW w:w="926" w:type="dxa"/>
                  <w:vAlign w:val="bottom"/>
                </w:tcPr>
                <w:p w:rsidR="007A7911" w:rsidRDefault="007A7911" w:rsidP="005932DB">
                  <w:pPr>
                    <w:pStyle w:val="TableBodyText"/>
                    <w:jc w:val="left"/>
                  </w:pPr>
                  <w:r>
                    <w:t>36</w:t>
                  </w:r>
                </w:p>
              </w:tc>
              <w:tc>
                <w:tcPr>
                  <w:tcW w:w="962" w:type="dxa"/>
                  <w:vAlign w:val="bottom"/>
                </w:tcPr>
                <w:p w:rsidR="007A7911" w:rsidRDefault="007A7911" w:rsidP="005932DB">
                  <w:pPr>
                    <w:pStyle w:val="TableBodyText"/>
                  </w:pPr>
                  <w:r>
                    <w:t>90.0</w:t>
                  </w:r>
                </w:p>
              </w:tc>
              <w:tc>
                <w:tcPr>
                  <w:tcW w:w="962" w:type="dxa"/>
                  <w:vAlign w:val="bottom"/>
                </w:tcPr>
                <w:p w:rsidR="007A7911" w:rsidRDefault="007A7911" w:rsidP="005932DB">
                  <w:pPr>
                    <w:pStyle w:val="TableBodyText"/>
                  </w:pPr>
                  <w:r>
                    <w:t>90.0</w:t>
                  </w:r>
                </w:p>
              </w:tc>
              <w:tc>
                <w:tcPr>
                  <w:tcW w:w="963" w:type="dxa"/>
                  <w:vAlign w:val="bottom"/>
                </w:tcPr>
                <w:p w:rsidR="007A7911" w:rsidRDefault="007A7911" w:rsidP="005932DB">
                  <w:pPr>
                    <w:pStyle w:val="TableBodyText"/>
                  </w:pPr>
                  <w:r>
                    <w:t>90.0</w:t>
                  </w:r>
                </w:p>
              </w:tc>
              <w:tc>
                <w:tcPr>
                  <w:tcW w:w="962" w:type="dxa"/>
                  <w:vAlign w:val="bottom"/>
                </w:tcPr>
                <w:p w:rsidR="007A7911" w:rsidRDefault="007A7911" w:rsidP="005932DB">
                  <w:pPr>
                    <w:pStyle w:val="TableBodyText"/>
                  </w:pPr>
                  <w:r>
                    <w:t>89.7</w:t>
                  </w:r>
                </w:p>
              </w:tc>
              <w:tc>
                <w:tcPr>
                  <w:tcW w:w="962" w:type="dxa"/>
                  <w:vAlign w:val="bottom"/>
                </w:tcPr>
                <w:p w:rsidR="007A7911" w:rsidRDefault="007A7911" w:rsidP="005932DB">
                  <w:pPr>
                    <w:pStyle w:val="TableBodyText"/>
                  </w:pPr>
                  <w:r>
                    <w:t>90.0</w:t>
                  </w:r>
                </w:p>
              </w:tc>
              <w:tc>
                <w:tcPr>
                  <w:tcW w:w="963" w:type="dxa"/>
                  <w:vAlign w:val="bottom"/>
                </w:tcPr>
                <w:p w:rsidR="007A7911" w:rsidRDefault="007A7911" w:rsidP="005932DB">
                  <w:pPr>
                    <w:pStyle w:val="TableBodyText"/>
                  </w:pPr>
                  <w:r>
                    <w:t>87.0</w:t>
                  </w:r>
                </w:p>
              </w:tc>
              <w:tc>
                <w:tcPr>
                  <w:tcW w:w="962" w:type="dxa"/>
                  <w:vAlign w:val="bottom"/>
                </w:tcPr>
                <w:p w:rsidR="007A7911" w:rsidRDefault="007A7911" w:rsidP="005932DB">
                  <w:pPr>
                    <w:pStyle w:val="TableBodyText"/>
                  </w:pPr>
                  <w:r>
                    <w:t>90.0</w:t>
                  </w:r>
                </w:p>
              </w:tc>
              <w:tc>
                <w:tcPr>
                  <w:tcW w:w="963" w:type="dxa"/>
                  <w:vAlign w:val="bottom"/>
                </w:tcPr>
                <w:p w:rsidR="007A7911" w:rsidRDefault="007A7911" w:rsidP="005932DB">
                  <w:pPr>
                    <w:pStyle w:val="TableBodyText"/>
                  </w:pPr>
                  <w:r>
                    <w:t>90.0</w:t>
                  </w:r>
                </w:p>
              </w:tc>
            </w:tr>
            <w:tr w:rsidR="007A7911" w:rsidRPr="00955B06" w:rsidTr="005932DB">
              <w:tc>
                <w:tcPr>
                  <w:tcW w:w="926" w:type="dxa"/>
                  <w:vAlign w:val="bottom"/>
                </w:tcPr>
                <w:p w:rsidR="007A7911" w:rsidRDefault="007A7911" w:rsidP="005932DB">
                  <w:pPr>
                    <w:pStyle w:val="TableBodyText"/>
                    <w:jc w:val="left"/>
                  </w:pPr>
                  <w:r>
                    <w:t>37</w:t>
                  </w:r>
                </w:p>
              </w:tc>
              <w:tc>
                <w:tcPr>
                  <w:tcW w:w="962" w:type="dxa"/>
                  <w:vAlign w:val="bottom"/>
                </w:tcPr>
                <w:p w:rsidR="007A7911" w:rsidRDefault="007A7911" w:rsidP="005932DB">
                  <w:pPr>
                    <w:pStyle w:val="TableBodyText"/>
                  </w:pPr>
                  <w:r>
                    <w:t>90.0</w:t>
                  </w:r>
                </w:p>
              </w:tc>
              <w:tc>
                <w:tcPr>
                  <w:tcW w:w="962" w:type="dxa"/>
                  <w:vAlign w:val="bottom"/>
                </w:tcPr>
                <w:p w:rsidR="007A7911" w:rsidRDefault="007A7911" w:rsidP="005932DB">
                  <w:pPr>
                    <w:pStyle w:val="TableBodyText"/>
                  </w:pPr>
                  <w:r>
                    <w:t>90.0</w:t>
                  </w:r>
                </w:p>
              </w:tc>
              <w:tc>
                <w:tcPr>
                  <w:tcW w:w="963" w:type="dxa"/>
                  <w:vAlign w:val="bottom"/>
                </w:tcPr>
                <w:p w:rsidR="007A7911" w:rsidRDefault="007A7911" w:rsidP="005932DB">
                  <w:pPr>
                    <w:pStyle w:val="TableBodyText"/>
                  </w:pPr>
                  <w:r>
                    <w:t>90.0</w:t>
                  </w:r>
                </w:p>
              </w:tc>
              <w:tc>
                <w:tcPr>
                  <w:tcW w:w="962" w:type="dxa"/>
                  <w:vAlign w:val="bottom"/>
                </w:tcPr>
                <w:p w:rsidR="007A7911" w:rsidRDefault="007A7911" w:rsidP="005932DB">
                  <w:pPr>
                    <w:pStyle w:val="TableBodyText"/>
                  </w:pPr>
                  <w:r>
                    <w:t>89.7</w:t>
                  </w:r>
                </w:p>
              </w:tc>
              <w:tc>
                <w:tcPr>
                  <w:tcW w:w="962" w:type="dxa"/>
                  <w:vAlign w:val="bottom"/>
                </w:tcPr>
                <w:p w:rsidR="007A7911" w:rsidRDefault="007A7911" w:rsidP="005932DB">
                  <w:pPr>
                    <w:pStyle w:val="TableBodyText"/>
                  </w:pPr>
                  <w:r>
                    <w:t>90.0</w:t>
                  </w:r>
                </w:p>
              </w:tc>
              <w:tc>
                <w:tcPr>
                  <w:tcW w:w="963" w:type="dxa"/>
                  <w:vAlign w:val="bottom"/>
                </w:tcPr>
                <w:p w:rsidR="007A7911" w:rsidRDefault="007A7911" w:rsidP="005932DB">
                  <w:pPr>
                    <w:pStyle w:val="TableBodyText"/>
                  </w:pPr>
                  <w:r>
                    <w:t>87.0</w:t>
                  </w:r>
                </w:p>
              </w:tc>
              <w:tc>
                <w:tcPr>
                  <w:tcW w:w="962" w:type="dxa"/>
                  <w:vAlign w:val="bottom"/>
                </w:tcPr>
                <w:p w:rsidR="007A7911" w:rsidRDefault="007A7911" w:rsidP="005932DB">
                  <w:pPr>
                    <w:pStyle w:val="TableBodyText"/>
                  </w:pPr>
                  <w:r>
                    <w:t>90.0</w:t>
                  </w:r>
                </w:p>
              </w:tc>
              <w:tc>
                <w:tcPr>
                  <w:tcW w:w="963" w:type="dxa"/>
                  <w:vAlign w:val="bottom"/>
                </w:tcPr>
                <w:p w:rsidR="007A7911" w:rsidRDefault="007A7911" w:rsidP="005932DB">
                  <w:pPr>
                    <w:pStyle w:val="TableBodyText"/>
                  </w:pPr>
                  <w:r>
                    <w:t>90.0</w:t>
                  </w:r>
                </w:p>
              </w:tc>
            </w:tr>
            <w:tr w:rsidR="007A7911" w:rsidRPr="00955B06" w:rsidTr="005932DB">
              <w:tc>
                <w:tcPr>
                  <w:tcW w:w="926" w:type="dxa"/>
                  <w:vAlign w:val="bottom"/>
                </w:tcPr>
                <w:p w:rsidR="007A7911" w:rsidRDefault="007A7911" w:rsidP="005932DB">
                  <w:pPr>
                    <w:pStyle w:val="TableBodyText"/>
                    <w:jc w:val="left"/>
                  </w:pPr>
                  <w:r>
                    <w:t>38</w:t>
                  </w:r>
                </w:p>
              </w:tc>
              <w:tc>
                <w:tcPr>
                  <w:tcW w:w="962" w:type="dxa"/>
                  <w:vAlign w:val="bottom"/>
                </w:tcPr>
                <w:p w:rsidR="007A7911" w:rsidRDefault="007A7911" w:rsidP="005932DB">
                  <w:pPr>
                    <w:pStyle w:val="TableBodyText"/>
                  </w:pPr>
                  <w:r>
                    <w:t>90.0</w:t>
                  </w:r>
                </w:p>
              </w:tc>
              <w:tc>
                <w:tcPr>
                  <w:tcW w:w="962" w:type="dxa"/>
                  <w:vAlign w:val="bottom"/>
                </w:tcPr>
                <w:p w:rsidR="007A7911" w:rsidRDefault="007A7911" w:rsidP="005932DB">
                  <w:pPr>
                    <w:pStyle w:val="TableBodyText"/>
                  </w:pPr>
                  <w:r>
                    <w:t>90.0</w:t>
                  </w:r>
                </w:p>
              </w:tc>
              <w:tc>
                <w:tcPr>
                  <w:tcW w:w="963" w:type="dxa"/>
                  <w:vAlign w:val="bottom"/>
                </w:tcPr>
                <w:p w:rsidR="007A7911" w:rsidRDefault="007A7911" w:rsidP="005932DB">
                  <w:pPr>
                    <w:pStyle w:val="TableBodyText"/>
                  </w:pPr>
                  <w:r>
                    <w:t>90.0</w:t>
                  </w:r>
                </w:p>
              </w:tc>
              <w:tc>
                <w:tcPr>
                  <w:tcW w:w="962" w:type="dxa"/>
                  <w:vAlign w:val="bottom"/>
                </w:tcPr>
                <w:p w:rsidR="007A7911" w:rsidRDefault="007A7911" w:rsidP="005932DB">
                  <w:pPr>
                    <w:pStyle w:val="TableBodyText"/>
                  </w:pPr>
                  <w:r>
                    <w:t>89.7</w:t>
                  </w:r>
                </w:p>
              </w:tc>
              <w:tc>
                <w:tcPr>
                  <w:tcW w:w="962" w:type="dxa"/>
                  <w:vAlign w:val="bottom"/>
                </w:tcPr>
                <w:p w:rsidR="007A7911" w:rsidRDefault="007A7911" w:rsidP="005932DB">
                  <w:pPr>
                    <w:pStyle w:val="TableBodyText"/>
                  </w:pPr>
                  <w:r>
                    <w:t>90.0</w:t>
                  </w:r>
                </w:p>
              </w:tc>
              <w:tc>
                <w:tcPr>
                  <w:tcW w:w="963" w:type="dxa"/>
                  <w:vAlign w:val="bottom"/>
                </w:tcPr>
                <w:p w:rsidR="007A7911" w:rsidRDefault="007A7911" w:rsidP="005932DB">
                  <w:pPr>
                    <w:pStyle w:val="TableBodyText"/>
                  </w:pPr>
                  <w:r>
                    <w:t>87.0</w:t>
                  </w:r>
                </w:p>
              </w:tc>
              <w:tc>
                <w:tcPr>
                  <w:tcW w:w="962" w:type="dxa"/>
                  <w:vAlign w:val="bottom"/>
                </w:tcPr>
                <w:p w:rsidR="007A7911" w:rsidRDefault="007A7911" w:rsidP="005932DB">
                  <w:pPr>
                    <w:pStyle w:val="TableBodyText"/>
                  </w:pPr>
                  <w:r>
                    <w:t>90.0</w:t>
                  </w:r>
                </w:p>
              </w:tc>
              <w:tc>
                <w:tcPr>
                  <w:tcW w:w="963" w:type="dxa"/>
                  <w:vAlign w:val="bottom"/>
                </w:tcPr>
                <w:p w:rsidR="007A7911" w:rsidRDefault="007A7911" w:rsidP="005932DB">
                  <w:pPr>
                    <w:pStyle w:val="TableBodyText"/>
                  </w:pPr>
                  <w:r>
                    <w:t>90.0</w:t>
                  </w:r>
                </w:p>
              </w:tc>
            </w:tr>
            <w:tr w:rsidR="007A7911" w:rsidRPr="00955B06" w:rsidTr="005932DB">
              <w:tc>
                <w:tcPr>
                  <w:tcW w:w="926" w:type="dxa"/>
                  <w:vAlign w:val="bottom"/>
                </w:tcPr>
                <w:p w:rsidR="007A7911" w:rsidRDefault="007A7911" w:rsidP="005932DB">
                  <w:pPr>
                    <w:pStyle w:val="TableBodyText"/>
                    <w:jc w:val="left"/>
                  </w:pPr>
                  <w:r>
                    <w:t>39</w:t>
                  </w:r>
                </w:p>
              </w:tc>
              <w:tc>
                <w:tcPr>
                  <w:tcW w:w="962" w:type="dxa"/>
                  <w:vAlign w:val="bottom"/>
                </w:tcPr>
                <w:p w:rsidR="007A7911" w:rsidRDefault="007A7911" w:rsidP="005932DB">
                  <w:pPr>
                    <w:pStyle w:val="TableBodyText"/>
                  </w:pPr>
                  <w:r>
                    <w:t>90.0</w:t>
                  </w:r>
                </w:p>
              </w:tc>
              <w:tc>
                <w:tcPr>
                  <w:tcW w:w="962" w:type="dxa"/>
                  <w:vAlign w:val="bottom"/>
                </w:tcPr>
                <w:p w:rsidR="007A7911" w:rsidRDefault="007A7911" w:rsidP="005932DB">
                  <w:pPr>
                    <w:pStyle w:val="TableBodyText"/>
                  </w:pPr>
                  <w:r>
                    <w:t>90.0</w:t>
                  </w:r>
                </w:p>
              </w:tc>
              <w:tc>
                <w:tcPr>
                  <w:tcW w:w="963" w:type="dxa"/>
                  <w:vAlign w:val="bottom"/>
                </w:tcPr>
                <w:p w:rsidR="007A7911" w:rsidRDefault="007A7911" w:rsidP="005932DB">
                  <w:pPr>
                    <w:pStyle w:val="TableBodyText"/>
                  </w:pPr>
                  <w:r>
                    <w:t>90.0</w:t>
                  </w:r>
                </w:p>
              </w:tc>
              <w:tc>
                <w:tcPr>
                  <w:tcW w:w="962" w:type="dxa"/>
                  <w:vAlign w:val="bottom"/>
                </w:tcPr>
                <w:p w:rsidR="007A7911" w:rsidRDefault="007A7911" w:rsidP="005932DB">
                  <w:pPr>
                    <w:pStyle w:val="TableBodyText"/>
                  </w:pPr>
                  <w:r>
                    <w:t>89.7</w:t>
                  </w:r>
                </w:p>
              </w:tc>
              <w:tc>
                <w:tcPr>
                  <w:tcW w:w="962" w:type="dxa"/>
                  <w:vAlign w:val="bottom"/>
                </w:tcPr>
                <w:p w:rsidR="007A7911" w:rsidRDefault="007A7911" w:rsidP="005932DB">
                  <w:pPr>
                    <w:pStyle w:val="TableBodyText"/>
                  </w:pPr>
                  <w:r>
                    <w:t>90.0</w:t>
                  </w:r>
                </w:p>
              </w:tc>
              <w:tc>
                <w:tcPr>
                  <w:tcW w:w="963" w:type="dxa"/>
                  <w:vAlign w:val="bottom"/>
                </w:tcPr>
                <w:p w:rsidR="007A7911" w:rsidRDefault="007A7911" w:rsidP="005932DB">
                  <w:pPr>
                    <w:pStyle w:val="TableBodyText"/>
                  </w:pPr>
                  <w:r>
                    <w:t>87.0</w:t>
                  </w:r>
                </w:p>
              </w:tc>
              <w:tc>
                <w:tcPr>
                  <w:tcW w:w="962" w:type="dxa"/>
                  <w:vAlign w:val="bottom"/>
                </w:tcPr>
                <w:p w:rsidR="007A7911" w:rsidRDefault="007A7911" w:rsidP="005932DB">
                  <w:pPr>
                    <w:pStyle w:val="TableBodyText"/>
                  </w:pPr>
                  <w:r>
                    <w:t>90.0</w:t>
                  </w:r>
                </w:p>
              </w:tc>
              <w:tc>
                <w:tcPr>
                  <w:tcW w:w="963" w:type="dxa"/>
                  <w:vAlign w:val="bottom"/>
                </w:tcPr>
                <w:p w:rsidR="007A7911" w:rsidRDefault="007A7911" w:rsidP="005932DB">
                  <w:pPr>
                    <w:pStyle w:val="TableBodyText"/>
                  </w:pPr>
                  <w:r>
                    <w:t>90.0</w:t>
                  </w:r>
                </w:p>
              </w:tc>
            </w:tr>
            <w:tr w:rsidR="007A7911" w:rsidRPr="00955B06" w:rsidTr="005932DB">
              <w:tc>
                <w:tcPr>
                  <w:tcW w:w="926" w:type="dxa"/>
                  <w:vAlign w:val="bottom"/>
                </w:tcPr>
                <w:p w:rsidR="007A7911" w:rsidRDefault="007A7911" w:rsidP="005932DB">
                  <w:pPr>
                    <w:pStyle w:val="TableBodyText"/>
                    <w:jc w:val="left"/>
                  </w:pPr>
                  <w:r>
                    <w:t>40</w:t>
                  </w:r>
                </w:p>
              </w:tc>
              <w:tc>
                <w:tcPr>
                  <w:tcW w:w="962" w:type="dxa"/>
                  <w:vAlign w:val="bottom"/>
                </w:tcPr>
                <w:p w:rsidR="007A7911" w:rsidRDefault="007A7911" w:rsidP="005932DB">
                  <w:pPr>
                    <w:pStyle w:val="TableBodyText"/>
                  </w:pPr>
                  <w:r>
                    <w:t>90.0</w:t>
                  </w:r>
                </w:p>
              </w:tc>
              <w:tc>
                <w:tcPr>
                  <w:tcW w:w="962" w:type="dxa"/>
                  <w:vAlign w:val="bottom"/>
                </w:tcPr>
                <w:p w:rsidR="007A7911" w:rsidRDefault="007A7911" w:rsidP="005932DB">
                  <w:pPr>
                    <w:pStyle w:val="TableBodyText"/>
                  </w:pPr>
                  <w:r>
                    <w:t>90.0</w:t>
                  </w:r>
                </w:p>
              </w:tc>
              <w:tc>
                <w:tcPr>
                  <w:tcW w:w="963" w:type="dxa"/>
                  <w:vAlign w:val="bottom"/>
                </w:tcPr>
                <w:p w:rsidR="007A7911" w:rsidRDefault="007A7911" w:rsidP="005932DB">
                  <w:pPr>
                    <w:pStyle w:val="TableBodyText"/>
                  </w:pPr>
                  <w:r>
                    <w:t>90.0</w:t>
                  </w:r>
                </w:p>
              </w:tc>
              <w:tc>
                <w:tcPr>
                  <w:tcW w:w="962" w:type="dxa"/>
                  <w:vAlign w:val="bottom"/>
                </w:tcPr>
                <w:p w:rsidR="007A7911" w:rsidRDefault="007A7911" w:rsidP="005932DB">
                  <w:pPr>
                    <w:pStyle w:val="TableBodyText"/>
                  </w:pPr>
                  <w:r>
                    <w:t>90.0</w:t>
                  </w:r>
                </w:p>
              </w:tc>
              <w:tc>
                <w:tcPr>
                  <w:tcW w:w="962" w:type="dxa"/>
                  <w:vAlign w:val="bottom"/>
                </w:tcPr>
                <w:p w:rsidR="007A7911" w:rsidRDefault="007A7911" w:rsidP="005932DB">
                  <w:pPr>
                    <w:pStyle w:val="TableBodyText"/>
                  </w:pPr>
                  <w:r>
                    <w:t>90.0</w:t>
                  </w:r>
                </w:p>
              </w:tc>
              <w:tc>
                <w:tcPr>
                  <w:tcW w:w="963" w:type="dxa"/>
                  <w:vAlign w:val="bottom"/>
                </w:tcPr>
                <w:p w:rsidR="007A7911" w:rsidRDefault="007A7911" w:rsidP="005932DB">
                  <w:pPr>
                    <w:pStyle w:val="TableBodyText"/>
                  </w:pPr>
                  <w:r>
                    <w:t>88.8</w:t>
                  </w:r>
                </w:p>
              </w:tc>
              <w:tc>
                <w:tcPr>
                  <w:tcW w:w="962" w:type="dxa"/>
                  <w:vAlign w:val="bottom"/>
                </w:tcPr>
                <w:p w:rsidR="007A7911" w:rsidRDefault="007A7911" w:rsidP="005932DB">
                  <w:pPr>
                    <w:pStyle w:val="TableBodyText"/>
                  </w:pPr>
                  <w:r>
                    <w:t>90.0</w:t>
                  </w:r>
                </w:p>
              </w:tc>
              <w:tc>
                <w:tcPr>
                  <w:tcW w:w="963" w:type="dxa"/>
                  <w:vAlign w:val="bottom"/>
                </w:tcPr>
                <w:p w:rsidR="007A7911" w:rsidRDefault="007A7911" w:rsidP="005932DB">
                  <w:pPr>
                    <w:pStyle w:val="TableBodyText"/>
                  </w:pPr>
                  <w:r>
                    <w:t>87.1</w:t>
                  </w:r>
                </w:p>
              </w:tc>
            </w:tr>
            <w:tr w:rsidR="007A7911" w:rsidRPr="00955B06" w:rsidTr="005932DB">
              <w:tc>
                <w:tcPr>
                  <w:tcW w:w="926" w:type="dxa"/>
                  <w:vAlign w:val="bottom"/>
                </w:tcPr>
                <w:p w:rsidR="007A7911" w:rsidRDefault="007A7911" w:rsidP="005932DB">
                  <w:pPr>
                    <w:pStyle w:val="TableBodyText"/>
                    <w:jc w:val="left"/>
                  </w:pPr>
                  <w:r>
                    <w:t>41</w:t>
                  </w:r>
                </w:p>
              </w:tc>
              <w:tc>
                <w:tcPr>
                  <w:tcW w:w="962" w:type="dxa"/>
                  <w:vAlign w:val="bottom"/>
                </w:tcPr>
                <w:p w:rsidR="007A7911" w:rsidRDefault="007A7911" w:rsidP="005932DB">
                  <w:pPr>
                    <w:pStyle w:val="TableBodyText"/>
                  </w:pPr>
                  <w:r>
                    <w:t>90.0</w:t>
                  </w:r>
                </w:p>
              </w:tc>
              <w:tc>
                <w:tcPr>
                  <w:tcW w:w="962" w:type="dxa"/>
                  <w:vAlign w:val="bottom"/>
                </w:tcPr>
                <w:p w:rsidR="007A7911" w:rsidRDefault="007A7911" w:rsidP="005932DB">
                  <w:pPr>
                    <w:pStyle w:val="TableBodyText"/>
                  </w:pPr>
                  <w:r>
                    <w:t>90.0</w:t>
                  </w:r>
                </w:p>
              </w:tc>
              <w:tc>
                <w:tcPr>
                  <w:tcW w:w="963" w:type="dxa"/>
                  <w:vAlign w:val="bottom"/>
                </w:tcPr>
                <w:p w:rsidR="007A7911" w:rsidRDefault="007A7911" w:rsidP="005932DB">
                  <w:pPr>
                    <w:pStyle w:val="TableBodyText"/>
                  </w:pPr>
                  <w:r>
                    <w:t>90.0</w:t>
                  </w:r>
                </w:p>
              </w:tc>
              <w:tc>
                <w:tcPr>
                  <w:tcW w:w="962" w:type="dxa"/>
                  <w:vAlign w:val="bottom"/>
                </w:tcPr>
                <w:p w:rsidR="007A7911" w:rsidRDefault="007A7911" w:rsidP="005932DB">
                  <w:pPr>
                    <w:pStyle w:val="TableBodyText"/>
                  </w:pPr>
                  <w:r>
                    <w:t>90.0</w:t>
                  </w:r>
                </w:p>
              </w:tc>
              <w:tc>
                <w:tcPr>
                  <w:tcW w:w="962" w:type="dxa"/>
                  <w:vAlign w:val="bottom"/>
                </w:tcPr>
                <w:p w:rsidR="007A7911" w:rsidRDefault="007A7911" w:rsidP="005932DB">
                  <w:pPr>
                    <w:pStyle w:val="TableBodyText"/>
                  </w:pPr>
                  <w:r>
                    <w:t>90.0</w:t>
                  </w:r>
                </w:p>
              </w:tc>
              <w:tc>
                <w:tcPr>
                  <w:tcW w:w="963" w:type="dxa"/>
                  <w:vAlign w:val="bottom"/>
                </w:tcPr>
                <w:p w:rsidR="007A7911" w:rsidRDefault="007A7911" w:rsidP="005932DB">
                  <w:pPr>
                    <w:pStyle w:val="TableBodyText"/>
                  </w:pPr>
                  <w:r>
                    <w:t>88.8</w:t>
                  </w:r>
                </w:p>
              </w:tc>
              <w:tc>
                <w:tcPr>
                  <w:tcW w:w="962" w:type="dxa"/>
                  <w:vAlign w:val="bottom"/>
                </w:tcPr>
                <w:p w:rsidR="007A7911" w:rsidRDefault="007A7911" w:rsidP="005932DB">
                  <w:pPr>
                    <w:pStyle w:val="TableBodyText"/>
                  </w:pPr>
                  <w:r>
                    <w:t>90.0</w:t>
                  </w:r>
                </w:p>
              </w:tc>
              <w:tc>
                <w:tcPr>
                  <w:tcW w:w="963" w:type="dxa"/>
                  <w:vAlign w:val="bottom"/>
                </w:tcPr>
                <w:p w:rsidR="007A7911" w:rsidRDefault="007A7911" w:rsidP="005932DB">
                  <w:pPr>
                    <w:pStyle w:val="TableBodyText"/>
                  </w:pPr>
                  <w:r>
                    <w:t>87.1</w:t>
                  </w:r>
                </w:p>
              </w:tc>
            </w:tr>
            <w:tr w:rsidR="007A7911" w:rsidRPr="00955B06" w:rsidTr="005932DB">
              <w:tc>
                <w:tcPr>
                  <w:tcW w:w="926" w:type="dxa"/>
                  <w:vAlign w:val="bottom"/>
                </w:tcPr>
                <w:p w:rsidR="007A7911" w:rsidRDefault="007A7911" w:rsidP="005932DB">
                  <w:pPr>
                    <w:pStyle w:val="TableBodyText"/>
                    <w:jc w:val="left"/>
                  </w:pPr>
                  <w:r>
                    <w:t>42</w:t>
                  </w:r>
                </w:p>
              </w:tc>
              <w:tc>
                <w:tcPr>
                  <w:tcW w:w="962" w:type="dxa"/>
                  <w:vAlign w:val="bottom"/>
                </w:tcPr>
                <w:p w:rsidR="007A7911" w:rsidRDefault="007A7911" w:rsidP="005932DB">
                  <w:pPr>
                    <w:pStyle w:val="TableBodyText"/>
                  </w:pPr>
                  <w:r>
                    <w:t>90.0</w:t>
                  </w:r>
                </w:p>
              </w:tc>
              <w:tc>
                <w:tcPr>
                  <w:tcW w:w="962" w:type="dxa"/>
                  <w:vAlign w:val="bottom"/>
                </w:tcPr>
                <w:p w:rsidR="007A7911" w:rsidRDefault="007A7911" w:rsidP="005932DB">
                  <w:pPr>
                    <w:pStyle w:val="TableBodyText"/>
                  </w:pPr>
                  <w:r>
                    <w:t>90.0</w:t>
                  </w:r>
                </w:p>
              </w:tc>
              <w:tc>
                <w:tcPr>
                  <w:tcW w:w="963" w:type="dxa"/>
                  <w:vAlign w:val="bottom"/>
                </w:tcPr>
                <w:p w:rsidR="007A7911" w:rsidRDefault="007A7911" w:rsidP="005932DB">
                  <w:pPr>
                    <w:pStyle w:val="TableBodyText"/>
                  </w:pPr>
                  <w:r>
                    <w:t>90.0</w:t>
                  </w:r>
                </w:p>
              </w:tc>
              <w:tc>
                <w:tcPr>
                  <w:tcW w:w="962" w:type="dxa"/>
                  <w:vAlign w:val="bottom"/>
                </w:tcPr>
                <w:p w:rsidR="007A7911" w:rsidRDefault="007A7911" w:rsidP="005932DB">
                  <w:pPr>
                    <w:pStyle w:val="TableBodyText"/>
                  </w:pPr>
                  <w:r>
                    <w:t>90.0</w:t>
                  </w:r>
                </w:p>
              </w:tc>
              <w:tc>
                <w:tcPr>
                  <w:tcW w:w="962" w:type="dxa"/>
                  <w:vAlign w:val="bottom"/>
                </w:tcPr>
                <w:p w:rsidR="007A7911" w:rsidRDefault="007A7911" w:rsidP="005932DB">
                  <w:pPr>
                    <w:pStyle w:val="TableBodyText"/>
                  </w:pPr>
                  <w:r>
                    <w:t>90.0</w:t>
                  </w:r>
                </w:p>
              </w:tc>
              <w:tc>
                <w:tcPr>
                  <w:tcW w:w="963" w:type="dxa"/>
                  <w:vAlign w:val="bottom"/>
                </w:tcPr>
                <w:p w:rsidR="007A7911" w:rsidRDefault="007A7911" w:rsidP="005932DB">
                  <w:pPr>
                    <w:pStyle w:val="TableBodyText"/>
                  </w:pPr>
                  <w:r>
                    <w:t>88.8</w:t>
                  </w:r>
                </w:p>
              </w:tc>
              <w:tc>
                <w:tcPr>
                  <w:tcW w:w="962" w:type="dxa"/>
                  <w:vAlign w:val="bottom"/>
                </w:tcPr>
                <w:p w:rsidR="007A7911" w:rsidRDefault="007A7911" w:rsidP="005932DB">
                  <w:pPr>
                    <w:pStyle w:val="TableBodyText"/>
                  </w:pPr>
                  <w:r>
                    <w:t>90.0</w:t>
                  </w:r>
                </w:p>
              </w:tc>
              <w:tc>
                <w:tcPr>
                  <w:tcW w:w="963" w:type="dxa"/>
                  <w:vAlign w:val="bottom"/>
                </w:tcPr>
                <w:p w:rsidR="007A7911" w:rsidRDefault="007A7911" w:rsidP="005932DB">
                  <w:pPr>
                    <w:pStyle w:val="TableBodyText"/>
                  </w:pPr>
                  <w:r>
                    <w:t>87.1</w:t>
                  </w:r>
                </w:p>
              </w:tc>
            </w:tr>
            <w:tr w:rsidR="007A7911" w:rsidRPr="00955B06" w:rsidTr="005932DB">
              <w:tc>
                <w:tcPr>
                  <w:tcW w:w="926" w:type="dxa"/>
                  <w:vAlign w:val="bottom"/>
                </w:tcPr>
                <w:p w:rsidR="007A7911" w:rsidRDefault="007A7911" w:rsidP="005932DB">
                  <w:pPr>
                    <w:pStyle w:val="TableBodyText"/>
                    <w:jc w:val="left"/>
                  </w:pPr>
                  <w:r>
                    <w:t>43</w:t>
                  </w:r>
                </w:p>
              </w:tc>
              <w:tc>
                <w:tcPr>
                  <w:tcW w:w="962" w:type="dxa"/>
                  <w:vAlign w:val="bottom"/>
                </w:tcPr>
                <w:p w:rsidR="007A7911" w:rsidRDefault="007A7911" w:rsidP="005932DB">
                  <w:pPr>
                    <w:pStyle w:val="TableBodyText"/>
                  </w:pPr>
                  <w:r>
                    <w:t>90.0</w:t>
                  </w:r>
                </w:p>
              </w:tc>
              <w:tc>
                <w:tcPr>
                  <w:tcW w:w="962" w:type="dxa"/>
                  <w:vAlign w:val="bottom"/>
                </w:tcPr>
                <w:p w:rsidR="007A7911" w:rsidRDefault="007A7911" w:rsidP="005932DB">
                  <w:pPr>
                    <w:pStyle w:val="TableBodyText"/>
                  </w:pPr>
                  <w:r>
                    <w:t>90.0</w:t>
                  </w:r>
                </w:p>
              </w:tc>
              <w:tc>
                <w:tcPr>
                  <w:tcW w:w="963" w:type="dxa"/>
                  <w:vAlign w:val="bottom"/>
                </w:tcPr>
                <w:p w:rsidR="007A7911" w:rsidRDefault="007A7911" w:rsidP="005932DB">
                  <w:pPr>
                    <w:pStyle w:val="TableBodyText"/>
                  </w:pPr>
                  <w:r>
                    <w:t>90.0</w:t>
                  </w:r>
                </w:p>
              </w:tc>
              <w:tc>
                <w:tcPr>
                  <w:tcW w:w="962" w:type="dxa"/>
                  <w:vAlign w:val="bottom"/>
                </w:tcPr>
                <w:p w:rsidR="007A7911" w:rsidRDefault="007A7911" w:rsidP="005932DB">
                  <w:pPr>
                    <w:pStyle w:val="TableBodyText"/>
                  </w:pPr>
                  <w:r>
                    <w:t>90.0</w:t>
                  </w:r>
                </w:p>
              </w:tc>
              <w:tc>
                <w:tcPr>
                  <w:tcW w:w="962" w:type="dxa"/>
                  <w:vAlign w:val="bottom"/>
                </w:tcPr>
                <w:p w:rsidR="007A7911" w:rsidRDefault="007A7911" w:rsidP="005932DB">
                  <w:pPr>
                    <w:pStyle w:val="TableBodyText"/>
                  </w:pPr>
                  <w:r>
                    <w:t>90.0</w:t>
                  </w:r>
                </w:p>
              </w:tc>
              <w:tc>
                <w:tcPr>
                  <w:tcW w:w="963" w:type="dxa"/>
                  <w:vAlign w:val="bottom"/>
                </w:tcPr>
                <w:p w:rsidR="007A7911" w:rsidRDefault="007A7911" w:rsidP="005932DB">
                  <w:pPr>
                    <w:pStyle w:val="TableBodyText"/>
                  </w:pPr>
                  <w:r>
                    <w:t>88.8</w:t>
                  </w:r>
                </w:p>
              </w:tc>
              <w:tc>
                <w:tcPr>
                  <w:tcW w:w="962" w:type="dxa"/>
                  <w:vAlign w:val="bottom"/>
                </w:tcPr>
                <w:p w:rsidR="007A7911" w:rsidRDefault="007A7911" w:rsidP="005932DB">
                  <w:pPr>
                    <w:pStyle w:val="TableBodyText"/>
                  </w:pPr>
                  <w:r>
                    <w:t>90.0</w:t>
                  </w:r>
                </w:p>
              </w:tc>
              <w:tc>
                <w:tcPr>
                  <w:tcW w:w="963" w:type="dxa"/>
                  <w:vAlign w:val="bottom"/>
                </w:tcPr>
                <w:p w:rsidR="007A7911" w:rsidRDefault="007A7911" w:rsidP="005932DB">
                  <w:pPr>
                    <w:pStyle w:val="TableBodyText"/>
                  </w:pPr>
                  <w:r>
                    <w:t>87.1</w:t>
                  </w:r>
                </w:p>
              </w:tc>
            </w:tr>
            <w:tr w:rsidR="007A7911" w:rsidRPr="00955B06" w:rsidTr="005932DB">
              <w:tc>
                <w:tcPr>
                  <w:tcW w:w="926" w:type="dxa"/>
                  <w:vAlign w:val="bottom"/>
                </w:tcPr>
                <w:p w:rsidR="007A7911" w:rsidRDefault="007A7911" w:rsidP="005932DB">
                  <w:pPr>
                    <w:pStyle w:val="TableBodyText"/>
                    <w:jc w:val="left"/>
                  </w:pPr>
                  <w:r>
                    <w:t>44</w:t>
                  </w:r>
                </w:p>
              </w:tc>
              <w:tc>
                <w:tcPr>
                  <w:tcW w:w="962" w:type="dxa"/>
                  <w:vAlign w:val="bottom"/>
                </w:tcPr>
                <w:p w:rsidR="007A7911" w:rsidRDefault="007A7911" w:rsidP="005932DB">
                  <w:pPr>
                    <w:pStyle w:val="TableBodyText"/>
                  </w:pPr>
                  <w:r>
                    <w:t>90.0</w:t>
                  </w:r>
                </w:p>
              </w:tc>
              <w:tc>
                <w:tcPr>
                  <w:tcW w:w="962" w:type="dxa"/>
                  <w:vAlign w:val="bottom"/>
                </w:tcPr>
                <w:p w:rsidR="007A7911" w:rsidRDefault="007A7911" w:rsidP="005932DB">
                  <w:pPr>
                    <w:pStyle w:val="TableBodyText"/>
                  </w:pPr>
                  <w:r>
                    <w:t>90.0</w:t>
                  </w:r>
                </w:p>
              </w:tc>
              <w:tc>
                <w:tcPr>
                  <w:tcW w:w="963" w:type="dxa"/>
                  <w:vAlign w:val="bottom"/>
                </w:tcPr>
                <w:p w:rsidR="007A7911" w:rsidRDefault="007A7911" w:rsidP="005932DB">
                  <w:pPr>
                    <w:pStyle w:val="TableBodyText"/>
                  </w:pPr>
                  <w:r>
                    <w:t>90.0</w:t>
                  </w:r>
                </w:p>
              </w:tc>
              <w:tc>
                <w:tcPr>
                  <w:tcW w:w="962" w:type="dxa"/>
                  <w:vAlign w:val="bottom"/>
                </w:tcPr>
                <w:p w:rsidR="007A7911" w:rsidRDefault="007A7911" w:rsidP="005932DB">
                  <w:pPr>
                    <w:pStyle w:val="TableBodyText"/>
                  </w:pPr>
                  <w:r>
                    <w:t>90.0</w:t>
                  </w:r>
                </w:p>
              </w:tc>
              <w:tc>
                <w:tcPr>
                  <w:tcW w:w="962" w:type="dxa"/>
                  <w:vAlign w:val="bottom"/>
                </w:tcPr>
                <w:p w:rsidR="007A7911" w:rsidRDefault="007A7911" w:rsidP="005932DB">
                  <w:pPr>
                    <w:pStyle w:val="TableBodyText"/>
                  </w:pPr>
                  <w:r>
                    <w:t>90.0</w:t>
                  </w:r>
                </w:p>
              </w:tc>
              <w:tc>
                <w:tcPr>
                  <w:tcW w:w="963" w:type="dxa"/>
                  <w:vAlign w:val="bottom"/>
                </w:tcPr>
                <w:p w:rsidR="007A7911" w:rsidRDefault="007A7911" w:rsidP="005932DB">
                  <w:pPr>
                    <w:pStyle w:val="TableBodyText"/>
                  </w:pPr>
                  <w:r>
                    <w:t>88.8</w:t>
                  </w:r>
                </w:p>
              </w:tc>
              <w:tc>
                <w:tcPr>
                  <w:tcW w:w="962" w:type="dxa"/>
                  <w:vAlign w:val="bottom"/>
                </w:tcPr>
                <w:p w:rsidR="007A7911" w:rsidRDefault="007A7911" w:rsidP="005932DB">
                  <w:pPr>
                    <w:pStyle w:val="TableBodyText"/>
                  </w:pPr>
                  <w:r>
                    <w:t>90.0</w:t>
                  </w:r>
                </w:p>
              </w:tc>
              <w:tc>
                <w:tcPr>
                  <w:tcW w:w="963" w:type="dxa"/>
                  <w:vAlign w:val="bottom"/>
                </w:tcPr>
                <w:p w:rsidR="007A7911" w:rsidRDefault="007A7911" w:rsidP="005932DB">
                  <w:pPr>
                    <w:pStyle w:val="TableBodyText"/>
                  </w:pPr>
                  <w:r>
                    <w:t>87.1</w:t>
                  </w:r>
                </w:p>
              </w:tc>
            </w:tr>
            <w:tr w:rsidR="007A7911" w:rsidRPr="00955B06" w:rsidTr="005932DB">
              <w:tc>
                <w:tcPr>
                  <w:tcW w:w="926" w:type="dxa"/>
                  <w:vAlign w:val="bottom"/>
                </w:tcPr>
                <w:p w:rsidR="007A7911" w:rsidRDefault="007A7911" w:rsidP="005932DB">
                  <w:pPr>
                    <w:pStyle w:val="TableBodyText"/>
                    <w:jc w:val="left"/>
                  </w:pPr>
                  <w:r>
                    <w:t>45</w:t>
                  </w:r>
                </w:p>
              </w:tc>
              <w:tc>
                <w:tcPr>
                  <w:tcW w:w="962" w:type="dxa"/>
                  <w:vAlign w:val="bottom"/>
                </w:tcPr>
                <w:p w:rsidR="007A7911" w:rsidRDefault="007A7911" w:rsidP="005932DB">
                  <w:pPr>
                    <w:pStyle w:val="TableBodyText"/>
                  </w:pPr>
                  <w:r>
                    <w:t>88.8</w:t>
                  </w:r>
                </w:p>
              </w:tc>
              <w:tc>
                <w:tcPr>
                  <w:tcW w:w="962" w:type="dxa"/>
                  <w:vAlign w:val="bottom"/>
                </w:tcPr>
                <w:p w:rsidR="007A7911" w:rsidRDefault="007A7911" w:rsidP="005932DB">
                  <w:pPr>
                    <w:pStyle w:val="TableBodyText"/>
                  </w:pPr>
                  <w:r>
                    <w:t>90.0</w:t>
                  </w:r>
                </w:p>
              </w:tc>
              <w:tc>
                <w:tcPr>
                  <w:tcW w:w="963" w:type="dxa"/>
                  <w:vAlign w:val="bottom"/>
                </w:tcPr>
                <w:p w:rsidR="007A7911" w:rsidRDefault="007A7911" w:rsidP="005932DB">
                  <w:pPr>
                    <w:pStyle w:val="TableBodyText"/>
                  </w:pPr>
                  <w:r>
                    <w:t>90.0</w:t>
                  </w:r>
                </w:p>
              </w:tc>
              <w:tc>
                <w:tcPr>
                  <w:tcW w:w="962" w:type="dxa"/>
                  <w:vAlign w:val="bottom"/>
                </w:tcPr>
                <w:p w:rsidR="007A7911" w:rsidRDefault="007A7911" w:rsidP="005932DB">
                  <w:pPr>
                    <w:pStyle w:val="TableBodyText"/>
                  </w:pPr>
                  <w:r>
                    <w:t>87.5</w:t>
                  </w:r>
                </w:p>
              </w:tc>
              <w:tc>
                <w:tcPr>
                  <w:tcW w:w="962" w:type="dxa"/>
                  <w:vAlign w:val="bottom"/>
                </w:tcPr>
                <w:p w:rsidR="007A7911" w:rsidRDefault="007A7911" w:rsidP="005932DB">
                  <w:pPr>
                    <w:pStyle w:val="TableBodyText"/>
                  </w:pPr>
                  <w:r>
                    <w:t>90.0</w:t>
                  </w:r>
                </w:p>
              </w:tc>
              <w:tc>
                <w:tcPr>
                  <w:tcW w:w="963" w:type="dxa"/>
                  <w:vAlign w:val="bottom"/>
                </w:tcPr>
                <w:p w:rsidR="007A7911" w:rsidRDefault="007A7911" w:rsidP="005932DB">
                  <w:pPr>
                    <w:pStyle w:val="TableBodyText"/>
                  </w:pPr>
                  <w:r>
                    <w:t>84.3</w:t>
                  </w:r>
                </w:p>
              </w:tc>
              <w:tc>
                <w:tcPr>
                  <w:tcW w:w="962" w:type="dxa"/>
                  <w:vAlign w:val="bottom"/>
                </w:tcPr>
                <w:p w:rsidR="007A7911" w:rsidRDefault="007A7911" w:rsidP="005932DB">
                  <w:pPr>
                    <w:pStyle w:val="TableBodyText"/>
                  </w:pPr>
                  <w:r>
                    <w:t>88.4</w:t>
                  </w:r>
                </w:p>
              </w:tc>
              <w:tc>
                <w:tcPr>
                  <w:tcW w:w="963" w:type="dxa"/>
                  <w:vAlign w:val="bottom"/>
                </w:tcPr>
                <w:p w:rsidR="007A7911" w:rsidRDefault="007A7911" w:rsidP="005932DB">
                  <w:pPr>
                    <w:pStyle w:val="TableBodyText"/>
                  </w:pPr>
                  <w:r>
                    <w:t>89.8</w:t>
                  </w:r>
                </w:p>
              </w:tc>
            </w:tr>
            <w:tr w:rsidR="007A7911" w:rsidRPr="00955B06" w:rsidTr="005932DB">
              <w:tc>
                <w:tcPr>
                  <w:tcW w:w="926" w:type="dxa"/>
                  <w:vAlign w:val="bottom"/>
                </w:tcPr>
                <w:p w:rsidR="007A7911" w:rsidRDefault="007A7911" w:rsidP="005932DB">
                  <w:pPr>
                    <w:pStyle w:val="TableBodyText"/>
                    <w:jc w:val="left"/>
                  </w:pPr>
                  <w:r>
                    <w:t>46</w:t>
                  </w:r>
                </w:p>
              </w:tc>
              <w:tc>
                <w:tcPr>
                  <w:tcW w:w="962" w:type="dxa"/>
                  <w:vAlign w:val="bottom"/>
                </w:tcPr>
                <w:p w:rsidR="007A7911" w:rsidRDefault="007A7911" w:rsidP="005932DB">
                  <w:pPr>
                    <w:pStyle w:val="TableBodyText"/>
                  </w:pPr>
                  <w:r>
                    <w:t>88.8</w:t>
                  </w:r>
                </w:p>
              </w:tc>
              <w:tc>
                <w:tcPr>
                  <w:tcW w:w="962" w:type="dxa"/>
                  <w:vAlign w:val="bottom"/>
                </w:tcPr>
                <w:p w:rsidR="007A7911" w:rsidRDefault="007A7911" w:rsidP="005932DB">
                  <w:pPr>
                    <w:pStyle w:val="TableBodyText"/>
                  </w:pPr>
                  <w:r>
                    <w:t>90.0</w:t>
                  </w:r>
                </w:p>
              </w:tc>
              <w:tc>
                <w:tcPr>
                  <w:tcW w:w="963" w:type="dxa"/>
                  <w:vAlign w:val="bottom"/>
                </w:tcPr>
                <w:p w:rsidR="007A7911" w:rsidRDefault="007A7911" w:rsidP="005932DB">
                  <w:pPr>
                    <w:pStyle w:val="TableBodyText"/>
                  </w:pPr>
                  <w:r>
                    <w:t>90.0</w:t>
                  </w:r>
                </w:p>
              </w:tc>
              <w:tc>
                <w:tcPr>
                  <w:tcW w:w="962" w:type="dxa"/>
                  <w:vAlign w:val="bottom"/>
                </w:tcPr>
                <w:p w:rsidR="007A7911" w:rsidRDefault="007A7911" w:rsidP="005932DB">
                  <w:pPr>
                    <w:pStyle w:val="TableBodyText"/>
                  </w:pPr>
                  <w:r>
                    <w:t>87.5</w:t>
                  </w:r>
                </w:p>
              </w:tc>
              <w:tc>
                <w:tcPr>
                  <w:tcW w:w="962" w:type="dxa"/>
                  <w:vAlign w:val="bottom"/>
                </w:tcPr>
                <w:p w:rsidR="007A7911" w:rsidRDefault="007A7911" w:rsidP="005932DB">
                  <w:pPr>
                    <w:pStyle w:val="TableBodyText"/>
                  </w:pPr>
                  <w:r>
                    <w:t>90.0</w:t>
                  </w:r>
                </w:p>
              </w:tc>
              <w:tc>
                <w:tcPr>
                  <w:tcW w:w="963" w:type="dxa"/>
                  <w:vAlign w:val="bottom"/>
                </w:tcPr>
                <w:p w:rsidR="007A7911" w:rsidRDefault="007A7911" w:rsidP="005932DB">
                  <w:pPr>
                    <w:pStyle w:val="TableBodyText"/>
                  </w:pPr>
                  <w:r>
                    <w:t>84.3</w:t>
                  </w:r>
                </w:p>
              </w:tc>
              <w:tc>
                <w:tcPr>
                  <w:tcW w:w="962" w:type="dxa"/>
                  <w:vAlign w:val="bottom"/>
                </w:tcPr>
                <w:p w:rsidR="007A7911" w:rsidRDefault="007A7911" w:rsidP="005932DB">
                  <w:pPr>
                    <w:pStyle w:val="TableBodyText"/>
                  </w:pPr>
                  <w:r>
                    <w:t>88.4</w:t>
                  </w:r>
                </w:p>
              </w:tc>
              <w:tc>
                <w:tcPr>
                  <w:tcW w:w="963" w:type="dxa"/>
                  <w:vAlign w:val="bottom"/>
                </w:tcPr>
                <w:p w:rsidR="007A7911" w:rsidRDefault="007A7911" w:rsidP="005932DB">
                  <w:pPr>
                    <w:pStyle w:val="TableBodyText"/>
                  </w:pPr>
                  <w:r>
                    <w:t>89.8</w:t>
                  </w:r>
                </w:p>
              </w:tc>
            </w:tr>
            <w:tr w:rsidR="007A7911" w:rsidRPr="00955B06" w:rsidTr="005932DB">
              <w:tc>
                <w:tcPr>
                  <w:tcW w:w="926" w:type="dxa"/>
                  <w:vAlign w:val="bottom"/>
                </w:tcPr>
                <w:p w:rsidR="007A7911" w:rsidRDefault="007A7911" w:rsidP="005932DB">
                  <w:pPr>
                    <w:pStyle w:val="TableBodyText"/>
                    <w:jc w:val="left"/>
                  </w:pPr>
                  <w:r>
                    <w:t>47</w:t>
                  </w:r>
                </w:p>
              </w:tc>
              <w:tc>
                <w:tcPr>
                  <w:tcW w:w="962" w:type="dxa"/>
                  <w:vAlign w:val="bottom"/>
                </w:tcPr>
                <w:p w:rsidR="007A7911" w:rsidRDefault="007A7911" w:rsidP="005932DB">
                  <w:pPr>
                    <w:pStyle w:val="TableBodyText"/>
                  </w:pPr>
                  <w:r>
                    <w:t>88.8</w:t>
                  </w:r>
                </w:p>
              </w:tc>
              <w:tc>
                <w:tcPr>
                  <w:tcW w:w="962" w:type="dxa"/>
                  <w:vAlign w:val="bottom"/>
                </w:tcPr>
                <w:p w:rsidR="007A7911" w:rsidRDefault="007A7911" w:rsidP="005932DB">
                  <w:pPr>
                    <w:pStyle w:val="TableBodyText"/>
                  </w:pPr>
                  <w:r>
                    <w:t>90.0</w:t>
                  </w:r>
                </w:p>
              </w:tc>
              <w:tc>
                <w:tcPr>
                  <w:tcW w:w="963" w:type="dxa"/>
                  <w:vAlign w:val="bottom"/>
                </w:tcPr>
                <w:p w:rsidR="007A7911" w:rsidRDefault="007A7911" w:rsidP="005932DB">
                  <w:pPr>
                    <w:pStyle w:val="TableBodyText"/>
                  </w:pPr>
                  <w:r>
                    <w:t>90.0</w:t>
                  </w:r>
                </w:p>
              </w:tc>
              <w:tc>
                <w:tcPr>
                  <w:tcW w:w="962" w:type="dxa"/>
                  <w:vAlign w:val="bottom"/>
                </w:tcPr>
                <w:p w:rsidR="007A7911" w:rsidRDefault="007A7911" w:rsidP="005932DB">
                  <w:pPr>
                    <w:pStyle w:val="TableBodyText"/>
                  </w:pPr>
                  <w:r>
                    <w:t>87.5</w:t>
                  </w:r>
                </w:p>
              </w:tc>
              <w:tc>
                <w:tcPr>
                  <w:tcW w:w="962" w:type="dxa"/>
                  <w:vAlign w:val="bottom"/>
                </w:tcPr>
                <w:p w:rsidR="007A7911" w:rsidRDefault="007A7911" w:rsidP="005932DB">
                  <w:pPr>
                    <w:pStyle w:val="TableBodyText"/>
                  </w:pPr>
                  <w:r>
                    <w:t>90.0</w:t>
                  </w:r>
                </w:p>
              </w:tc>
              <w:tc>
                <w:tcPr>
                  <w:tcW w:w="963" w:type="dxa"/>
                  <w:vAlign w:val="bottom"/>
                </w:tcPr>
                <w:p w:rsidR="007A7911" w:rsidRDefault="007A7911" w:rsidP="005932DB">
                  <w:pPr>
                    <w:pStyle w:val="TableBodyText"/>
                  </w:pPr>
                  <w:r>
                    <w:t>84.3</w:t>
                  </w:r>
                </w:p>
              </w:tc>
              <w:tc>
                <w:tcPr>
                  <w:tcW w:w="962" w:type="dxa"/>
                  <w:vAlign w:val="bottom"/>
                </w:tcPr>
                <w:p w:rsidR="007A7911" w:rsidRDefault="007A7911" w:rsidP="005932DB">
                  <w:pPr>
                    <w:pStyle w:val="TableBodyText"/>
                  </w:pPr>
                  <w:r>
                    <w:t>88.4</w:t>
                  </w:r>
                </w:p>
              </w:tc>
              <w:tc>
                <w:tcPr>
                  <w:tcW w:w="963" w:type="dxa"/>
                  <w:vAlign w:val="bottom"/>
                </w:tcPr>
                <w:p w:rsidR="007A7911" w:rsidRDefault="007A7911" w:rsidP="005932DB">
                  <w:pPr>
                    <w:pStyle w:val="TableBodyText"/>
                  </w:pPr>
                  <w:r>
                    <w:t>89.8</w:t>
                  </w:r>
                </w:p>
              </w:tc>
            </w:tr>
            <w:tr w:rsidR="007A7911" w:rsidRPr="00955B06" w:rsidTr="005932DB">
              <w:tc>
                <w:tcPr>
                  <w:tcW w:w="926" w:type="dxa"/>
                  <w:vAlign w:val="bottom"/>
                </w:tcPr>
                <w:p w:rsidR="007A7911" w:rsidRDefault="007A7911" w:rsidP="005932DB">
                  <w:pPr>
                    <w:pStyle w:val="TableBodyText"/>
                    <w:jc w:val="left"/>
                  </w:pPr>
                  <w:r>
                    <w:t>48</w:t>
                  </w:r>
                </w:p>
              </w:tc>
              <w:tc>
                <w:tcPr>
                  <w:tcW w:w="962" w:type="dxa"/>
                  <w:vAlign w:val="bottom"/>
                </w:tcPr>
                <w:p w:rsidR="007A7911" w:rsidRDefault="007A7911" w:rsidP="005932DB">
                  <w:pPr>
                    <w:pStyle w:val="TableBodyText"/>
                  </w:pPr>
                  <w:r>
                    <w:t>88.8</w:t>
                  </w:r>
                </w:p>
              </w:tc>
              <w:tc>
                <w:tcPr>
                  <w:tcW w:w="962" w:type="dxa"/>
                  <w:vAlign w:val="bottom"/>
                </w:tcPr>
                <w:p w:rsidR="007A7911" w:rsidRDefault="007A7911" w:rsidP="005932DB">
                  <w:pPr>
                    <w:pStyle w:val="TableBodyText"/>
                  </w:pPr>
                  <w:r>
                    <w:t>90.0</w:t>
                  </w:r>
                </w:p>
              </w:tc>
              <w:tc>
                <w:tcPr>
                  <w:tcW w:w="963" w:type="dxa"/>
                  <w:vAlign w:val="bottom"/>
                </w:tcPr>
                <w:p w:rsidR="007A7911" w:rsidRDefault="007A7911" w:rsidP="005932DB">
                  <w:pPr>
                    <w:pStyle w:val="TableBodyText"/>
                  </w:pPr>
                  <w:r>
                    <w:t>90.0</w:t>
                  </w:r>
                </w:p>
              </w:tc>
              <w:tc>
                <w:tcPr>
                  <w:tcW w:w="962" w:type="dxa"/>
                  <w:vAlign w:val="bottom"/>
                </w:tcPr>
                <w:p w:rsidR="007A7911" w:rsidRDefault="007A7911" w:rsidP="005932DB">
                  <w:pPr>
                    <w:pStyle w:val="TableBodyText"/>
                  </w:pPr>
                  <w:r>
                    <w:t>87.5</w:t>
                  </w:r>
                </w:p>
              </w:tc>
              <w:tc>
                <w:tcPr>
                  <w:tcW w:w="962" w:type="dxa"/>
                  <w:vAlign w:val="bottom"/>
                </w:tcPr>
                <w:p w:rsidR="007A7911" w:rsidRDefault="007A7911" w:rsidP="005932DB">
                  <w:pPr>
                    <w:pStyle w:val="TableBodyText"/>
                  </w:pPr>
                  <w:r>
                    <w:t>90.0</w:t>
                  </w:r>
                </w:p>
              </w:tc>
              <w:tc>
                <w:tcPr>
                  <w:tcW w:w="963" w:type="dxa"/>
                  <w:vAlign w:val="bottom"/>
                </w:tcPr>
                <w:p w:rsidR="007A7911" w:rsidRDefault="007A7911" w:rsidP="005932DB">
                  <w:pPr>
                    <w:pStyle w:val="TableBodyText"/>
                  </w:pPr>
                  <w:r>
                    <w:t>84.3</w:t>
                  </w:r>
                </w:p>
              </w:tc>
              <w:tc>
                <w:tcPr>
                  <w:tcW w:w="962" w:type="dxa"/>
                  <w:vAlign w:val="bottom"/>
                </w:tcPr>
                <w:p w:rsidR="007A7911" w:rsidRDefault="007A7911" w:rsidP="005932DB">
                  <w:pPr>
                    <w:pStyle w:val="TableBodyText"/>
                  </w:pPr>
                  <w:r>
                    <w:t>88.4</w:t>
                  </w:r>
                </w:p>
              </w:tc>
              <w:tc>
                <w:tcPr>
                  <w:tcW w:w="963" w:type="dxa"/>
                  <w:vAlign w:val="bottom"/>
                </w:tcPr>
                <w:p w:rsidR="007A7911" w:rsidRDefault="007A7911" w:rsidP="005932DB">
                  <w:pPr>
                    <w:pStyle w:val="TableBodyText"/>
                  </w:pPr>
                  <w:r>
                    <w:t>89.8</w:t>
                  </w:r>
                </w:p>
              </w:tc>
            </w:tr>
            <w:tr w:rsidR="007A7911" w:rsidRPr="00955B06" w:rsidTr="005932DB">
              <w:tc>
                <w:tcPr>
                  <w:tcW w:w="926" w:type="dxa"/>
                  <w:vAlign w:val="bottom"/>
                </w:tcPr>
                <w:p w:rsidR="007A7911" w:rsidRDefault="007A7911" w:rsidP="005932DB">
                  <w:pPr>
                    <w:pStyle w:val="TableBodyText"/>
                    <w:jc w:val="left"/>
                  </w:pPr>
                  <w:r>
                    <w:t>49</w:t>
                  </w:r>
                </w:p>
              </w:tc>
              <w:tc>
                <w:tcPr>
                  <w:tcW w:w="962" w:type="dxa"/>
                  <w:vAlign w:val="bottom"/>
                </w:tcPr>
                <w:p w:rsidR="007A7911" w:rsidRDefault="007A7911" w:rsidP="005932DB">
                  <w:pPr>
                    <w:pStyle w:val="TableBodyText"/>
                  </w:pPr>
                  <w:r>
                    <w:t>88.8</w:t>
                  </w:r>
                </w:p>
              </w:tc>
              <w:tc>
                <w:tcPr>
                  <w:tcW w:w="962" w:type="dxa"/>
                  <w:vAlign w:val="bottom"/>
                </w:tcPr>
                <w:p w:rsidR="007A7911" w:rsidRDefault="007A7911" w:rsidP="005932DB">
                  <w:pPr>
                    <w:pStyle w:val="TableBodyText"/>
                  </w:pPr>
                  <w:r>
                    <w:t>90.0</w:t>
                  </w:r>
                </w:p>
              </w:tc>
              <w:tc>
                <w:tcPr>
                  <w:tcW w:w="963" w:type="dxa"/>
                  <w:vAlign w:val="bottom"/>
                </w:tcPr>
                <w:p w:rsidR="007A7911" w:rsidRDefault="007A7911" w:rsidP="005932DB">
                  <w:pPr>
                    <w:pStyle w:val="TableBodyText"/>
                  </w:pPr>
                  <w:r>
                    <w:t>90.0</w:t>
                  </w:r>
                </w:p>
              </w:tc>
              <w:tc>
                <w:tcPr>
                  <w:tcW w:w="962" w:type="dxa"/>
                  <w:vAlign w:val="bottom"/>
                </w:tcPr>
                <w:p w:rsidR="007A7911" w:rsidRDefault="007A7911" w:rsidP="005932DB">
                  <w:pPr>
                    <w:pStyle w:val="TableBodyText"/>
                  </w:pPr>
                  <w:r>
                    <w:t>87.5</w:t>
                  </w:r>
                </w:p>
              </w:tc>
              <w:tc>
                <w:tcPr>
                  <w:tcW w:w="962" w:type="dxa"/>
                  <w:vAlign w:val="bottom"/>
                </w:tcPr>
                <w:p w:rsidR="007A7911" w:rsidRDefault="007A7911" w:rsidP="005932DB">
                  <w:pPr>
                    <w:pStyle w:val="TableBodyText"/>
                  </w:pPr>
                  <w:r>
                    <w:t>90.0</w:t>
                  </w:r>
                </w:p>
              </w:tc>
              <w:tc>
                <w:tcPr>
                  <w:tcW w:w="963" w:type="dxa"/>
                  <w:vAlign w:val="bottom"/>
                </w:tcPr>
                <w:p w:rsidR="007A7911" w:rsidRDefault="007A7911" w:rsidP="005932DB">
                  <w:pPr>
                    <w:pStyle w:val="TableBodyText"/>
                  </w:pPr>
                  <w:r>
                    <w:t>84.3</w:t>
                  </w:r>
                </w:p>
              </w:tc>
              <w:tc>
                <w:tcPr>
                  <w:tcW w:w="962" w:type="dxa"/>
                  <w:vAlign w:val="bottom"/>
                </w:tcPr>
                <w:p w:rsidR="007A7911" w:rsidRDefault="007A7911" w:rsidP="005932DB">
                  <w:pPr>
                    <w:pStyle w:val="TableBodyText"/>
                  </w:pPr>
                  <w:r>
                    <w:t>88.4</w:t>
                  </w:r>
                </w:p>
              </w:tc>
              <w:tc>
                <w:tcPr>
                  <w:tcW w:w="963" w:type="dxa"/>
                  <w:vAlign w:val="bottom"/>
                </w:tcPr>
                <w:p w:rsidR="007A7911" w:rsidRDefault="007A7911" w:rsidP="005932DB">
                  <w:pPr>
                    <w:pStyle w:val="TableBodyText"/>
                  </w:pPr>
                  <w:r>
                    <w:t>89.8</w:t>
                  </w:r>
                </w:p>
              </w:tc>
            </w:tr>
            <w:tr w:rsidR="007A7911" w:rsidRPr="00955B06" w:rsidTr="005932DB">
              <w:tc>
                <w:tcPr>
                  <w:tcW w:w="926" w:type="dxa"/>
                  <w:vAlign w:val="bottom"/>
                </w:tcPr>
                <w:p w:rsidR="007A7911" w:rsidRDefault="007A7911" w:rsidP="005932DB">
                  <w:pPr>
                    <w:pStyle w:val="TableBodyText"/>
                    <w:jc w:val="left"/>
                  </w:pPr>
                  <w:r>
                    <w:t>50</w:t>
                  </w:r>
                </w:p>
              </w:tc>
              <w:tc>
                <w:tcPr>
                  <w:tcW w:w="962" w:type="dxa"/>
                  <w:vAlign w:val="bottom"/>
                </w:tcPr>
                <w:p w:rsidR="007A7911" w:rsidRDefault="007A7911" w:rsidP="005932DB">
                  <w:pPr>
                    <w:pStyle w:val="TableBodyText"/>
                  </w:pPr>
                  <w:r>
                    <w:t>86.1</w:t>
                  </w:r>
                </w:p>
              </w:tc>
              <w:tc>
                <w:tcPr>
                  <w:tcW w:w="962" w:type="dxa"/>
                  <w:vAlign w:val="bottom"/>
                </w:tcPr>
                <w:p w:rsidR="007A7911" w:rsidRDefault="007A7911" w:rsidP="005932DB">
                  <w:pPr>
                    <w:pStyle w:val="TableBodyText"/>
                  </w:pPr>
                  <w:r>
                    <w:t>87.8</w:t>
                  </w:r>
                </w:p>
              </w:tc>
              <w:tc>
                <w:tcPr>
                  <w:tcW w:w="963" w:type="dxa"/>
                  <w:vAlign w:val="bottom"/>
                </w:tcPr>
                <w:p w:rsidR="007A7911" w:rsidRDefault="007A7911" w:rsidP="005932DB">
                  <w:pPr>
                    <w:pStyle w:val="TableBodyText"/>
                  </w:pPr>
                  <w:r>
                    <w:t>87.2</w:t>
                  </w:r>
                </w:p>
              </w:tc>
              <w:tc>
                <w:tcPr>
                  <w:tcW w:w="962" w:type="dxa"/>
                  <w:vAlign w:val="bottom"/>
                </w:tcPr>
                <w:p w:rsidR="007A7911" w:rsidRDefault="007A7911" w:rsidP="005932DB">
                  <w:pPr>
                    <w:pStyle w:val="TableBodyText"/>
                  </w:pPr>
                  <w:r>
                    <w:t>85.4</w:t>
                  </w:r>
                </w:p>
              </w:tc>
              <w:tc>
                <w:tcPr>
                  <w:tcW w:w="962" w:type="dxa"/>
                  <w:vAlign w:val="bottom"/>
                </w:tcPr>
                <w:p w:rsidR="007A7911" w:rsidRDefault="007A7911" w:rsidP="005932DB">
                  <w:pPr>
                    <w:pStyle w:val="TableBodyText"/>
                  </w:pPr>
                  <w:r>
                    <w:t>90.0</w:t>
                  </w:r>
                </w:p>
              </w:tc>
              <w:tc>
                <w:tcPr>
                  <w:tcW w:w="963" w:type="dxa"/>
                  <w:vAlign w:val="bottom"/>
                </w:tcPr>
                <w:p w:rsidR="007A7911" w:rsidRDefault="007A7911" w:rsidP="005932DB">
                  <w:pPr>
                    <w:pStyle w:val="TableBodyText"/>
                  </w:pPr>
                  <w:r>
                    <w:t>84.4</w:t>
                  </w:r>
                </w:p>
              </w:tc>
              <w:tc>
                <w:tcPr>
                  <w:tcW w:w="962" w:type="dxa"/>
                  <w:vAlign w:val="bottom"/>
                </w:tcPr>
                <w:p w:rsidR="007A7911" w:rsidRDefault="007A7911" w:rsidP="005932DB">
                  <w:pPr>
                    <w:pStyle w:val="TableBodyText"/>
                  </w:pPr>
                  <w:r>
                    <w:t>85.7</w:t>
                  </w:r>
                </w:p>
              </w:tc>
              <w:tc>
                <w:tcPr>
                  <w:tcW w:w="963" w:type="dxa"/>
                  <w:vAlign w:val="bottom"/>
                </w:tcPr>
                <w:p w:rsidR="007A7911" w:rsidRDefault="007A7911" w:rsidP="005932DB">
                  <w:pPr>
                    <w:pStyle w:val="TableBodyText"/>
                  </w:pPr>
                  <w:r>
                    <w:t>89.0</w:t>
                  </w:r>
                </w:p>
              </w:tc>
            </w:tr>
            <w:tr w:rsidR="007A7911" w:rsidRPr="00955B06" w:rsidTr="005932DB">
              <w:tc>
                <w:tcPr>
                  <w:tcW w:w="926" w:type="dxa"/>
                  <w:vAlign w:val="bottom"/>
                </w:tcPr>
                <w:p w:rsidR="007A7911" w:rsidRDefault="007A7911" w:rsidP="005932DB">
                  <w:pPr>
                    <w:pStyle w:val="TableBodyText"/>
                    <w:jc w:val="left"/>
                  </w:pPr>
                  <w:r>
                    <w:t>51</w:t>
                  </w:r>
                </w:p>
              </w:tc>
              <w:tc>
                <w:tcPr>
                  <w:tcW w:w="962" w:type="dxa"/>
                  <w:vAlign w:val="bottom"/>
                </w:tcPr>
                <w:p w:rsidR="007A7911" w:rsidRDefault="007A7911" w:rsidP="005932DB">
                  <w:pPr>
                    <w:pStyle w:val="TableBodyText"/>
                  </w:pPr>
                  <w:r>
                    <w:t>86.1</w:t>
                  </w:r>
                </w:p>
              </w:tc>
              <w:tc>
                <w:tcPr>
                  <w:tcW w:w="962" w:type="dxa"/>
                  <w:vAlign w:val="bottom"/>
                </w:tcPr>
                <w:p w:rsidR="007A7911" w:rsidRDefault="007A7911" w:rsidP="005932DB">
                  <w:pPr>
                    <w:pStyle w:val="TableBodyText"/>
                  </w:pPr>
                  <w:r>
                    <w:t>87.8</w:t>
                  </w:r>
                </w:p>
              </w:tc>
              <w:tc>
                <w:tcPr>
                  <w:tcW w:w="963" w:type="dxa"/>
                  <w:vAlign w:val="bottom"/>
                </w:tcPr>
                <w:p w:rsidR="007A7911" w:rsidRDefault="007A7911" w:rsidP="005932DB">
                  <w:pPr>
                    <w:pStyle w:val="TableBodyText"/>
                  </w:pPr>
                  <w:r>
                    <w:t>87.2</w:t>
                  </w:r>
                </w:p>
              </w:tc>
              <w:tc>
                <w:tcPr>
                  <w:tcW w:w="962" w:type="dxa"/>
                  <w:vAlign w:val="bottom"/>
                </w:tcPr>
                <w:p w:rsidR="007A7911" w:rsidRDefault="007A7911" w:rsidP="005932DB">
                  <w:pPr>
                    <w:pStyle w:val="TableBodyText"/>
                  </w:pPr>
                  <w:r>
                    <w:t>85.4</w:t>
                  </w:r>
                </w:p>
              </w:tc>
              <w:tc>
                <w:tcPr>
                  <w:tcW w:w="962" w:type="dxa"/>
                  <w:vAlign w:val="bottom"/>
                </w:tcPr>
                <w:p w:rsidR="007A7911" w:rsidRDefault="007A7911" w:rsidP="005932DB">
                  <w:pPr>
                    <w:pStyle w:val="TableBodyText"/>
                  </w:pPr>
                  <w:r>
                    <w:t>90.0</w:t>
                  </w:r>
                </w:p>
              </w:tc>
              <w:tc>
                <w:tcPr>
                  <w:tcW w:w="963" w:type="dxa"/>
                  <w:vAlign w:val="bottom"/>
                </w:tcPr>
                <w:p w:rsidR="007A7911" w:rsidRDefault="007A7911" w:rsidP="005932DB">
                  <w:pPr>
                    <w:pStyle w:val="TableBodyText"/>
                  </w:pPr>
                  <w:r>
                    <w:t>84.4</w:t>
                  </w:r>
                </w:p>
              </w:tc>
              <w:tc>
                <w:tcPr>
                  <w:tcW w:w="962" w:type="dxa"/>
                  <w:vAlign w:val="bottom"/>
                </w:tcPr>
                <w:p w:rsidR="007A7911" w:rsidRDefault="007A7911" w:rsidP="005932DB">
                  <w:pPr>
                    <w:pStyle w:val="TableBodyText"/>
                  </w:pPr>
                  <w:r>
                    <w:t>85.7</w:t>
                  </w:r>
                </w:p>
              </w:tc>
              <w:tc>
                <w:tcPr>
                  <w:tcW w:w="963" w:type="dxa"/>
                  <w:vAlign w:val="bottom"/>
                </w:tcPr>
                <w:p w:rsidR="007A7911" w:rsidRDefault="007A7911" w:rsidP="005932DB">
                  <w:pPr>
                    <w:pStyle w:val="TableBodyText"/>
                  </w:pPr>
                  <w:r>
                    <w:t>89.0</w:t>
                  </w:r>
                </w:p>
              </w:tc>
            </w:tr>
            <w:tr w:rsidR="007A7911" w:rsidRPr="00955B06" w:rsidTr="005932DB">
              <w:tc>
                <w:tcPr>
                  <w:tcW w:w="926" w:type="dxa"/>
                  <w:vAlign w:val="bottom"/>
                </w:tcPr>
                <w:p w:rsidR="007A7911" w:rsidRDefault="007A7911" w:rsidP="005932DB">
                  <w:pPr>
                    <w:pStyle w:val="TableBodyText"/>
                    <w:jc w:val="left"/>
                  </w:pPr>
                  <w:r>
                    <w:t>52</w:t>
                  </w:r>
                </w:p>
              </w:tc>
              <w:tc>
                <w:tcPr>
                  <w:tcW w:w="962" w:type="dxa"/>
                  <w:vAlign w:val="bottom"/>
                </w:tcPr>
                <w:p w:rsidR="007A7911" w:rsidRDefault="007A7911" w:rsidP="005932DB">
                  <w:pPr>
                    <w:pStyle w:val="TableBodyText"/>
                  </w:pPr>
                  <w:r>
                    <w:t>86.1</w:t>
                  </w:r>
                </w:p>
              </w:tc>
              <w:tc>
                <w:tcPr>
                  <w:tcW w:w="962" w:type="dxa"/>
                  <w:vAlign w:val="bottom"/>
                </w:tcPr>
                <w:p w:rsidR="007A7911" w:rsidRDefault="007A7911" w:rsidP="005932DB">
                  <w:pPr>
                    <w:pStyle w:val="TableBodyText"/>
                  </w:pPr>
                  <w:r>
                    <w:t>87.8</w:t>
                  </w:r>
                </w:p>
              </w:tc>
              <w:tc>
                <w:tcPr>
                  <w:tcW w:w="963" w:type="dxa"/>
                  <w:vAlign w:val="bottom"/>
                </w:tcPr>
                <w:p w:rsidR="007A7911" w:rsidRDefault="007A7911" w:rsidP="005932DB">
                  <w:pPr>
                    <w:pStyle w:val="TableBodyText"/>
                  </w:pPr>
                  <w:r>
                    <w:t>87.2</w:t>
                  </w:r>
                </w:p>
              </w:tc>
              <w:tc>
                <w:tcPr>
                  <w:tcW w:w="962" w:type="dxa"/>
                  <w:vAlign w:val="bottom"/>
                </w:tcPr>
                <w:p w:rsidR="007A7911" w:rsidRDefault="007A7911" w:rsidP="005932DB">
                  <w:pPr>
                    <w:pStyle w:val="TableBodyText"/>
                  </w:pPr>
                  <w:r>
                    <w:t>85.4</w:t>
                  </w:r>
                </w:p>
              </w:tc>
              <w:tc>
                <w:tcPr>
                  <w:tcW w:w="962" w:type="dxa"/>
                  <w:vAlign w:val="bottom"/>
                </w:tcPr>
                <w:p w:rsidR="007A7911" w:rsidRDefault="007A7911" w:rsidP="005932DB">
                  <w:pPr>
                    <w:pStyle w:val="TableBodyText"/>
                  </w:pPr>
                  <w:r>
                    <w:t>90.0</w:t>
                  </w:r>
                </w:p>
              </w:tc>
              <w:tc>
                <w:tcPr>
                  <w:tcW w:w="963" w:type="dxa"/>
                  <w:vAlign w:val="bottom"/>
                </w:tcPr>
                <w:p w:rsidR="007A7911" w:rsidRDefault="007A7911" w:rsidP="005932DB">
                  <w:pPr>
                    <w:pStyle w:val="TableBodyText"/>
                  </w:pPr>
                  <w:r>
                    <w:t>84.4</w:t>
                  </w:r>
                </w:p>
              </w:tc>
              <w:tc>
                <w:tcPr>
                  <w:tcW w:w="962" w:type="dxa"/>
                  <w:vAlign w:val="bottom"/>
                </w:tcPr>
                <w:p w:rsidR="007A7911" w:rsidRDefault="007A7911" w:rsidP="005932DB">
                  <w:pPr>
                    <w:pStyle w:val="TableBodyText"/>
                  </w:pPr>
                  <w:r>
                    <w:t>85.7</w:t>
                  </w:r>
                </w:p>
              </w:tc>
              <w:tc>
                <w:tcPr>
                  <w:tcW w:w="963" w:type="dxa"/>
                  <w:vAlign w:val="bottom"/>
                </w:tcPr>
                <w:p w:rsidR="007A7911" w:rsidRDefault="007A7911" w:rsidP="005932DB">
                  <w:pPr>
                    <w:pStyle w:val="TableBodyText"/>
                  </w:pPr>
                  <w:r>
                    <w:t>89.0</w:t>
                  </w:r>
                </w:p>
              </w:tc>
            </w:tr>
            <w:tr w:rsidR="007A7911" w:rsidRPr="00955B06" w:rsidTr="005932DB">
              <w:tc>
                <w:tcPr>
                  <w:tcW w:w="926" w:type="dxa"/>
                  <w:vAlign w:val="bottom"/>
                </w:tcPr>
                <w:p w:rsidR="007A7911" w:rsidRDefault="007A7911" w:rsidP="005932DB">
                  <w:pPr>
                    <w:pStyle w:val="TableBodyText"/>
                    <w:jc w:val="left"/>
                  </w:pPr>
                  <w:r>
                    <w:t>53</w:t>
                  </w:r>
                </w:p>
              </w:tc>
              <w:tc>
                <w:tcPr>
                  <w:tcW w:w="962" w:type="dxa"/>
                  <w:vAlign w:val="bottom"/>
                </w:tcPr>
                <w:p w:rsidR="007A7911" w:rsidRDefault="007A7911" w:rsidP="005932DB">
                  <w:pPr>
                    <w:pStyle w:val="TableBodyText"/>
                  </w:pPr>
                  <w:r>
                    <w:t>86.1</w:t>
                  </w:r>
                </w:p>
              </w:tc>
              <w:tc>
                <w:tcPr>
                  <w:tcW w:w="962" w:type="dxa"/>
                  <w:vAlign w:val="bottom"/>
                </w:tcPr>
                <w:p w:rsidR="007A7911" w:rsidRDefault="007A7911" w:rsidP="005932DB">
                  <w:pPr>
                    <w:pStyle w:val="TableBodyText"/>
                  </w:pPr>
                  <w:r>
                    <w:t>87.8</w:t>
                  </w:r>
                </w:p>
              </w:tc>
              <w:tc>
                <w:tcPr>
                  <w:tcW w:w="963" w:type="dxa"/>
                  <w:vAlign w:val="bottom"/>
                </w:tcPr>
                <w:p w:rsidR="007A7911" w:rsidRDefault="007A7911" w:rsidP="005932DB">
                  <w:pPr>
                    <w:pStyle w:val="TableBodyText"/>
                  </w:pPr>
                  <w:r>
                    <w:t>87.2</w:t>
                  </w:r>
                </w:p>
              </w:tc>
              <w:tc>
                <w:tcPr>
                  <w:tcW w:w="962" w:type="dxa"/>
                  <w:vAlign w:val="bottom"/>
                </w:tcPr>
                <w:p w:rsidR="007A7911" w:rsidRDefault="007A7911" w:rsidP="005932DB">
                  <w:pPr>
                    <w:pStyle w:val="TableBodyText"/>
                  </w:pPr>
                  <w:r>
                    <w:t>85.4</w:t>
                  </w:r>
                </w:p>
              </w:tc>
              <w:tc>
                <w:tcPr>
                  <w:tcW w:w="962" w:type="dxa"/>
                  <w:vAlign w:val="bottom"/>
                </w:tcPr>
                <w:p w:rsidR="007A7911" w:rsidRDefault="007A7911" w:rsidP="005932DB">
                  <w:pPr>
                    <w:pStyle w:val="TableBodyText"/>
                  </w:pPr>
                  <w:r>
                    <w:t>90.0</w:t>
                  </w:r>
                </w:p>
              </w:tc>
              <w:tc>
                <w:tcPr>
                  <w:tcW w:w="963" w:type="dxa"/>
                  <w:vAlign w:val="bottom"/>
                </w:tcPr>
                <w:p w:rsidR="007A7911" w:rsidRDefault="007A7911" w:rsidP="005932DB">
                  <w:pPr>
                    <w:pStyle w:val="TableBodyText"/>
                  </w:pPr>
                  <w:r>
                    <w:t>84.4</w:t>
                  </w:r>
                </w:p>
              </w:tc>
              <w:tc>
                <w:tcPr>
                  <w:tcW w:w="962" w:type="dxa"/>
                  <w:vAlign w:val="bottom"/>
                </w:tcPr>
                <w:p w:rsidR="007A7911" w:rsidRDefault="007A7911" w:rsidP="005932DB">
                  <w:pPr>
                    <w:pStyle w:val="TableBodyText"/>
                  </w:pPr>
                  <w:r>
                    <w:t>85.7</w:t>
                  </w:r>
                </w:p>
              </w:tc>
              <w:tc>
                <w:tcPr>
                  <w:tcW w:w="963" w:type="dxa"/>
                  <w:vAlign w:val="bottom"/>
                </w:tcPr>
                <w:p w:rsidR="007A7911" w:rsidRDefault="007A7911" w:rsidP="005932DB">
                  <w:pPr>
                    <w:pStyle w:val="TableBodyText"/>
                  </w:pPr>
                  <w:r>
                    <w:t>89.0</w:t>
                  </w:r>
                </w:p>
              </w:tc>
            </w:tr>
            <w:tr w:rsidR="007A7911" w:rsidRPr="00955B06" w:rsidTr="005932DB">
              <w:tc>
                <w:tcPr>
                  <w:tcW w:w="926" w:type="dxa"/>
                  <w:vAlign w:val="bottom"/>
                </w:tcPr>
                <w:p w:rsidR="007A7911" w:rsidRDefault="007A7911" w:rsidP="005932DB">
                  <w:pPr>
                    <w:pStyle w:val="TableBodyText"/>
                    <w:jc w:val="left"/>
                  </w:pPr>
                  <w:r>
                    <w:t>54</w:t>
                  </w:r>
                </w:p>
              </w:tc>
              <w:tc>
                <w:tcPr>
                  <w:tcW w:w="962" w:type="dxa"/>
                  <w:vAlign w:val="bottom"/>
                </w:tcPr>
                <w:p w:rsidR="007A7911" w:rsidRDefault="007A7911" w:rsidP="005932DB">
                  <w:pPr>
                    <w:pStyle w:val="TableBodyText"/>
                  </w:pPr>
                  <w:r>
                    <w:t>86.1</w:t>
                  </w:r>
                </w:p>
              </w:tc>
              <w:tc>
                <w:tcPr>
                  <w:tcW w:w="962" w:type="dxa"/>
                  <w:vAlign w:val="bottom"/>
                </w:tcPr>
                <w:p w:rsidR="007A7911" w:rsidRDefault="007A7911" w:rsidP="005932DB">
                  <w:pPr>
                    <w:pStyle w:val="TableBodyText"/>
                  </w:pPr>
                  <w:r>
                    <w:t>87.8</w:t>
                  </w:r>
                </w:p>
              </w:tc>
              <w:tc>
                <w:tcPr>
                  <w:tcW w:w="963" w:type="dxa"/>
                  <w:vAlign w:val="bottom"/>
                </w:tcPr>
                <w:p w:rsidR="007A7911" w:rsidRDefault="007A7911" w:rsidP="005932DB">
                  <w:pPr>
                    <w:pStyle w:val="TableBodyText"/>
                  </w:pPr>
                  <w:r>
                    <w:t>87.2</w:t>
                  </w:r>
                </w:p>
              </w:tc>
              <w:tc>
                <w:tcPr>
                  <w:tcW w:w="962" w:type="dxa"/>
                  <w:vAlign w:val="bottom"/>
                </w:tcPr>
                <w:p w:rsidR="007A7911" w:rsidRDefault="007A7911" w:rsidP="005932DB">
                  <w:pPr>
                    <w:pStyle w:val="TableBodyText"/>
                  </w:pPr>
                  <w:r>
                    <w:t>85.4</w:t>
                  </w:r>
                </w:p>
              </w:tc>
              <w:tc>
                <w:tcPr>
                  <w:tcW w:w="962" w:type="dxa"/>
                  <w:vAlign w:val="bottom"/>
                </w:tcPr>
                <w:p w:rsidR="007A7911" w:rsidRDefault="007A7911" w:rsidP="005932DB">
                  <w:pPr>
                    <w:pStyle w:val="TableBodyText"/>
                  </w:pPr>
                  <w:r>
                    <w:t>90.0</w:t>
                  </w:r>
                </w:p>
              </w:tc>
              <w:tc>
                <w:tcPr>
                  <w:tcW w:w="963" w:type="dxa"/>
                  <w:vAlign w:val="bottom"/>
                </w:tcPr>
                <w:p w:rsidR="007A7911" w:rsidRDefault="007A7911" w:rsidP="005932DB">
                  <w:pPr>
                    <w:pStyle w:val="TableBodyText"/>
                  </w:pPr>
                  <w:r>
                    <w:t>84.4</w:t>
                  </w:r>
                </w:p>
              </w:tc>
              <w:tc>
                <w:tcPr>
                  <w:tcW w:w="962" w:type="dxa"/>
                  <w:vAlign w:val="bottom"/>
                </w:tcPr>
                <w:p w:rsidR="007A7911" w:rsidRDefault="007A7911" w:rsidP="005932DB">
                  <w:pPr>
                    <w:pStyle w:val="TableBodyText"/>
                  </w:pPr>
                  <w:r>
                    <w:t>85.7</w:t>
                  </w:r>
                </w:p>
              </w:tc>
              <w:tc>
                <w:tcPr>
                  <w:tcW w:w="963" w:type="dxa"/>
                  <w:vAlign w:val="bottom"/>
                </w:tcPr>
                <w:p w:rsidR="007A7911" w:rsidRDefault="007A7911" w:rsidP="005932DB">
                  <w:pPr>
                    <w:pStyle w:val="TableBodyText"/>
                  </w:pPr>
                  <w:r>
                    <w:t>89.0</w:t>
                  </w:r>
                </w:p>
              </w:tc>
            </w:tr>
            <w:tr w:rsidR="007A7911" w:rsidRPr="00955B06" w:rsidTr="005932DB">
              <w:tc>
                <w:tcPr>
                  <w:tcW w:w="926" w:type="dxa"/>
                  <w:vAlign w:val="bottom"/>
                </w:tcPr>
                <w:p w:rsidR="007A7911" w:rsidRDefault="007A7911" w:rsidP="005932DB">
                  <w:pPr>
                    <w:pStyle w:val="TableBodyText"/>
                    <w:jc w:val="left"/>
                  </w:pPr>
                  <w:r>
                    <w:t>55</w:t>
                  </w:r>
                </w:p>
              </w:tc>
              <w:tc>
                <w:tcPr>
                  <w:tcW w:w="962" w:type="dxa"/>
                  <w:vAlign w:val="bottom"/>
                </w:tcPr>
                <w:p w:rsidR="007A7911" w:rsidRDefault="007A7911" w:rsidP="005932DB">
                  <w:pPr>
                    <w:pStyle w:val="TableBodyText"/>
                  </w:pPr>
                  <w:r>
                    <w:t>78.5</w:t>
                  </w:r>
                </w:p>
              </w:tc>
              <w:tc>
                <w:tcPr>
                  <w:tcW w:w="962" w:type="dxa"/>
                  <w:vAlign w:val="bottom"/>
                </w:tcPr>
                <w:p w:rsidR="007A7911" w:rsidRDefault="007A7911" w:rsidP="005932DB">
                  <w:pPr>
                    <w:pStyle w:val="TableBodyText"/>
                  </w:pPr>
                  <w:r>
                    <w:t>77.9</w:t>
                  </w:r>
                </w:p>
              </w:tc>
              <w:tc>
                <w:tcPr>
                  <w:tcW w:w="963" w:type="dxa"/>
                  <w:vAlign w:val="bottom"/>
                </w:tcPr>
                <w:p w:rsidR="007A7911" w:rsidRDefault="007A7911" w:rsidP="005932DB">
                  <w:pPr>
                    <w:pStyle w:val="TableBodyText"/>
                  </w:pPr>
                  <w:r>
                    <w:t>79.8</w:t>
                  </w:r>
                </w:p>
              </w:tc>
              <w:tc>
                <w:tcPr>
                  <w:tcW w:w="962" w:type="dxa"/>
                  <w:vAlign w:val="bottom"/>
                </w:tcPr>
                <w:p w:rsidR="007A7911" w:rsidRDefault="007A7911" w:rsidP="005932DB">
                  <w:pPr>
                    <w:pStyle w:val="TableBodyText"/>
                  </w:pPr>
                  <w:r>
                    <w:t>77.2</w:t>
                  </w:r>
                </w:p>
              </w:tc>
              <w:tc>
                <w:tcPr>
                  <w:tcW w:w="962" w:type="dxa"/>
                  <w:vAlign w:val="bottom"/>
                </w:tcPr>
                <w:p w:rsidR="007A7911" w:rsidRDefault="007A7911" w:rsidP="005932DB">
                  <w:pPr>
                    <w:pStyle w:val="TableBodyText"/>
                  </w:pPr>
                  <w:r>
                    <w:t>83.9</w:t>
                  </w:r>
                </w:p>
              </w:tc>
              <w:tc>
                <w:tcPr>
                  <w:tcW w:w="963" w:type="dxa"/>
                  <w:vAlign w:val="bottom"/>
                </w:tcPr>
                <w:p w:rsidR="007A7911" w:rsidRDefault="007A7911" w:rsidP="005932DB">
                  <w:pPr>
                    <w:pStyle w:val="TableBodyText"/>
                  </w:pPr>
                  <w:r>
                    <w:t>71.9</w:t>
                  </w:r>
                </w:p>
              </w:tc>
              <w:tc>
                <w:tcPr>
                  <w:tcW w:w="962" w:type="dxa"/>
                  <w:vAlign w:val="bottom"/>
                </w:tcPr>
                <w:p w:rsidR="007A7911" w:rsidRDefault="007A7911" w:rsidP="005932DB">
                  <w:pPr>
                    <w:pStyle w:val="TableBodyText"/>
                  </w:pPr>
                  <w:r>
                    <w:t>84.8</w:t>
                  </w:r>
                </w:p>
              </w:tc>
              <w:tc>
                <w:tcPr>
                  <w:tcW w:w="963" w:type="dxa"/>
                  <w:vAlign w:val="bottom"/>
                </w:tcPr>
                <w:p w:rsidR="007A7911" w:rsidRDefault="007A7911" w:rsidP="005932DB">
                  <w:pPr>
                    <w:pStyle w:val="TableBodyText"/>
                  </w:pPr>
                  <w:r>
                    <w:t>79.1</w:t>
                  </w:r>
                </w:p>
              </w:tc>
            </w:tr>
            <w:tr w:rsidR="007A7911" w:rsidRPr="00955B06" w:rsidTr="005932DB">
              <w:tc>
                <w:tcPr>
                  <w:tcW w:w="926" w:type="dxa"/>
                  <w:vAlign w:val="bottom"/>
                </w:tcPr>
                <w:p w:rsidR="007A7911" w:rsidRDefault="007A7911" w:rsidP="005932DB">
                  <w:pPr>
                    <w:pStyle w:val="TableBodyText"/>
                    <w:jc w:val="left"/>
                  </w:pPr>
                  <w:r>
                    <w:t>56</w:t>
                  </w:r>
                </w:p>
              </w:tc>
              <w:tc>
                <w:tcPr>
                  <w:tcW w:w="962" w:type="dxa"/>
                  <w:vAlign w:val="bottom"/>
                </w:tcPr>
                <w:p w:rsidR="007A7911" w:rsidRDefault="007A7911" w:rsidP="005932DB">
                  <w:pPr>
                    <w:pStyle w:val="TableBodyText"/>
                  </w:pPr>
                  <w:r>
                    <w:t>78.5</w:t>
                  </w:r>
                </w:p>
              </w:tc>
              <w:tc>
                <w:tcPr>
                  <w:tcW w:w="962" w:type="dxa"/>
                  <w:vAlign w:val="bottom"/>
                </w:tcPr>
                <w:p w:rsidR="007A7911" w:rsidRDefault="007A7911" w:rsidP="005932DB">
                  <w:pPr>
                    <w:pStyle w:val="TableBodyText"/>
                  </w:pPr>
                  <w:r>
                    <w:t>77.9</w:t>
                  </w:r>
                </w:p>
              </w:tc>
              <w:tc>
                <w:tcPr>
                  <w:tcW w:w="963" w:type="dxa"/>
                  <w:vAlign w:val="bottom"/>
                </w:tcPr>
                <w:p w:rsidR="007A7911" w:rsidRDefault="007A7911" w:rsidP="005932DB">
                  <w:pPr>
                    <w:pStyle w:val="TableBodyText"/>
                  </w:pPr>
                  <w:r>
                    <w:t>79.8</w:t>
                  </w:r>
                </w:p>
              </w:tc>
              <w:tc>
                <w:tcPr>
                  <w:tcW w:w="962" w:type="dxa"/>
                  <w:vAlign w:val="bottom"/>
                </w:tcPr>
                <w:p w:rsidR="007A7911" w:rsidRDefault="007A7911" w:rsidP="005932DB">
                  <w:pPr>
                    <w:pStyle w:val="TableBodyText"/>
                  </w:pPr>
                  <w:r>
                    <w:t>77.2</w:t>
                  </w:r>
                </w:p>
              </w:tc>
              <w:tc>
                <w:tcPr>
                  <w:tcW w:w="962" w:type="dxa"/>
                  <w:vAlign w:val="bottom"/>
                </w:tcPr>
                <w:p w:rsidR="007A7911" w:rsidRDefault="007A7911" w:rsidP="005932DB">
                  <w:pPr>
                    <w:pStyle w:val="TableBodyText"/>
                  </w:pPr>
                  <w:r>
                    <w:t>83.9</w:t>
                  </w:r>
                </w:p>
              </w:tc>
              <w:tc>
                <w:tcPr>
                  <w:tcW w:w="963" w:type="dxa"/>
                  <w:vAlign w:val="bottom"/>
                </w:tcPr>
                <w:p w:rsidR="007A7911" w:rsidRDefault="007A7911" w:rsidP="005932DB">
                  <w:pPr>
                    <w:pStyle w:val="TableBodyText"/>
                  </w:pPr>
                  <w:r>
                    <w:t>71.9</w:t>
                  </w:r>
                </w:p>
              </w:tc>
              <w:tc>
                <w:tcPr>
                  <w:tcW w:w="962" w:type="dxa"/>
                  <w:vAlign w:val="bottom"/>
                </w:tcPr>
                <w:p w:rsidR="007A7911" w:rsidRDefault="007A7911" w:rsidP="005932DB">
                  <w:pPr>
                    <w:pStyle w:val="TableBodyText"/>
                  </w:pPr>
                  <w:r>
                    <w:t>84.8</w:t>
                  </w:r>
                </w:p>
              </w:tc>
              <w:tc>
                <w:tcPr>
                  <w:tcW w:w="963" w:type="dxa"/>
                  <w:vAlign w:val="bottom"/>
                </w:tcPr>
                <w:p w:rsidR="007A7911" w:rsidRDefault="007A7911" w:rsidP="005932DB">
                  <w:pPr>
                    <w:pStyle w:val="TableBodyText"/>
                  </w:pPr>
                  <w:r>
                    <w:t>79.1</w:t>
                  </w:r>
                </w:p>
              </w:tc>
            </w:tr>
            <w:tr w:rsidR="007A7911" w:rsidRPr="00955B06" w:rsidTr="005932DB">
              <w:tc>
                <w:tcPr>
                  <w:tcW w:w="926" w:type="dxa"/>
                  <w:vAlign w:val="bottom"/>
                </w:tcPr>
                <w:p w:rsidR="007A7911" w:rsidRDefault="007A7911" w:rsidP="005932DB">
                  <w:pPr>
                    <w:pStyle w:val="TableBodyText"/>
                    <w:jc w:val="left"/>
                  </w:pPr>
                  <w:r>
                    <w:t>57</w:t>
                  </w:r>
                </w:p>
              </w:tc>
              <w:tc>
                <w:tcPr>
                  <w:tcW w:w="962" w:type="dxa"/>
                  <w:vAlign w:val="bottom"/>
                </w:tcPr>
                <w:p w:rsidR="007A7911" w:rsidRDefault="007A7911" w:rsidP="005932DB">
                  <w:pPr>
                    <w:pStyle w:val="TableBodyText"/>
                  </w:pPr>
                  <w:r>
                    <w:t>78.5</w:t>
                  </w:r>
                </w:p>
              </w:tc>
              <w:tc>
                <w:tcPr>
                  <w:tcW w:w="962" w:type="dxa"/>
                  <w:vAlign w:val="bottom"/>
                </w:tcPr>
                <w:p w:rsidR="007A7911" w:rsidRDefault="007A7911" w:rsidP="005932DB">
                  <w:pPr>
                    <w:pStyle w:val="TableBodyText"/>
                  </w:pPr>
                  <w:r>
                    <w:t>77.9</w:t>
                  </w:r>
                </w:p>
              </w:tc>
              <w:tc>
                <w:tcPr>
                  <w:tcW w:w="963" w:type="dxa"/>
                  <w:vAlign w:val="bottom"/>
                </w:tcPr>
                <w:p w:rsidR="007A7911" w:rsidRDefault="007A7911" w:rsidP="005932DB">
                  <w:pPr>
                    <w:pStyle w:val="TableBodyText"/>
                  </w:pPr>
                  <w:r>
                    <w:t>79.8</w:t>
                  </w:r>
                </w:p>
              </w:tc>
              <w:tc>
                <w:tcPr>
                  <w:tcW w:w="962" w:type="dxa"/>
                  <w:vAlign w:val="bottom"/>
                </w:tcPr>
                <w:p w:rsidR="007A7911" w:rsidRDefault="007A7911" w:rsidP="005932DB">
                  <w:pPr>
                    <w:pStyle w:val="TableBodyText"/>
                  </w:pPr>
                  <w:r>
                    <w:t>77.2</w:t>
                  </w:r>
                </w:p>
              </w:tc>
              <w:tc>
                <w:tcPr>
                  <w:tcW w:w="962" w:type="dxa"/>
                  <w:vAlign w:val="bottom"/>
                </w:tcPr>
                <w:p w:rsidR="007A7911" w:rsidRDefault="007A7911" w:rsidP="005932DB">
                  <w:pPr>
                    <w:pStyle w:val="TableBodyText"/>
                  </w:pPr>
                  <w:r>
                    <w:t>83.9</w:t>
                  </w:r>
                </w:p>
              </w:tc>
              <w:tc>
                <w:tcPr>
                  <w:tcW w:w="963" w:type="dxa"/>
                  <w:vAlign w:val="bottom"/>
                </w:tcPr>
                <w:p w:rsidR="007A7911" w:rsidRDefault="007A7911" w:rsidP="005932DB">
                  <w:pPr>
                    <w:pStyle w:val="TableBodyText"/>
                  </w:pPr>
                  <w:r>
                    <w:t>71.9</w:t>
                  </w:r>
                </w:p>
              </w:tc>
              <w:tc>
                <w:tcPr>
                  <w:tcW w:w="962" w:type="dxa"/>
                  <w:vAlign w:val="bottom"/>
                </w:tcPr>
                <w:p w:rsidR="007A7911" w:rsidRDefault="007A7911" w:rsidP="005932DB">
                  <w:pPr>
                    <w:pStyle w:val="TableBodyText"/>
                  </w:pPr>
                  <w:r>
                    <w:t>84.8</w:t>
                  </w:r>
                </w:p>
              </w:tc>
              <w:tc>
                <w:tcPr>
                  <w:tcW w:w="963" w:type="dxa"/>
                  <w:vAlign w:val="bottom"/>
                </w:tcPr>
                <w:p w:rsidR="007A7911" w:rsidRDefault="007A7911" w:rsidP="005932DB">
                  <w:pPr>
                    <w:pStyle w:val="TableBodyText"/>
                  </w:pPr>
                  <w:r>
                    <w:t>79.1</w:t>
                  </w:r>
                </w:p>
              </w:tc>
            </w:tr>
            <w:tr w:rsidR="007A7911" w:rsidRPr="00955B06" w:rsidTr="005932DB">
              <w:tc>
                <w:tcPr>
                  <w:tcW w:w="926" w:type="dxa"/>
                  <w:tcBorders>
                    <w:bottom w:val="single" w:sz="4" w:space="0" w:color="BFBFBF"/>
                  </w:tcBorders>
                  <w:vAlign w:val="bottom"/>
                </w:tcPr>
                <w:p w:rsidR="007A7911" w:rsidRDefault="007A7911" w:rsidP="005932DB">
                  <w:pPr>
                    <w:pStyle w:val="TableBodyText"/>
                    <w:jc w:val="left"/>
                  </w:pPr>
                  <w:r>
                    <w:t>58</w:t>
                  </w:r>
                </w:p>
              </w:tc>
              <w:tc>
                <w:tcPr>
                  <w:tcW w:w="962" w:type="dxa"/>
                  <w:tcBorders>
                    <w:bottom w:val="single" w:sz="4" w:space="0" w:color="BFBFBF"/>
                  </w:tcBorders>
                  <w:vAlign w:val="bottom"/>
                </w:tcPr>
                <w:p w:rsidR="007A7911" w:rsidRDefault="007A7911" w:rsidP="005932DB">
                  <w:pPr>
                    <w:pStyle w:val="TableBodyText"/>
                  </w:pPr>
                  <w:r>
                    <w:t>78.5</w:t>
                  </w:r>
                </w:p>
              </w:tc>
              <w:tc>
                <w:tcPr>
                  <w:tcW w:w="962" w:type="dxa"/>
                  <w:tcBorders>
                    <w:bottom w:val="single" w:sz="4" w:space="0" w:color="BFBFBF"/>
                  </w:tcBorders>
                  <w:vAlign w:val="bottom"/>
                </w:tcPr>
                <w:p w:rsidR="007A7911" w:rsidRDefault="007A7911" w:rsidP="005932DB">
                  <w:pPr>
                    <w:pStyle w:val="TableBodyText"/>
                  </w:pPr>
                  <w:r>
                    <w:t>77.9</w:t>
                  </w:r>
                </w:p>
              </w:tc>
              <w:tc>
                <w:tcPr>
                  <w:tcW w:w="963" w:type="dxa"/>
                  <w:tcBorders>
                    <w:bottom w:val="single" w:sz="4" w:space="0" w:color="BFBFBF"/>
                  </w:tcBorders>
                  <w:vAlign w:val="bottom"/>
                </w:tcPr>
                <w:p w:rsidR="007A7911" w:rsidRDefault="007A7911" w:rsidP="005932DB">
                  <w:pPr>
                    <w:pStyle w:val="TableBodyText"/>
                  </w:pPr>
                  <w:r>
                    <w:t>79.8</w:t>
                  </w:r>
                </w:p>
              </w:tc>
              <w:tc>
                <w:tcPr>
                  <w:tcW w:w="962" w:type="dxa"/>
                  <w:tcBorders>
                    <w:bottom w:val="single" w:sz="4" w:space="0" w:color="BFBFBF"/>
                  </w:tcBorders>
                  <w:vAlign w:val="bottom"/>
                </w:tcPr>
                <w:p w:rsidR="007A7911" w:rsidRDefault="007A7911" w:rsidP="005932DB">
                  <w:pPr>
                    <w:pStyle w:val="TableBodyText"/>
                  </w:pPr>
                  <w:r>
                    <w:t>77.2</w:t>
                  </w:r>
                </w:p>
              </w:tc>
              <w:tc>
                <w:tcPr>
                  <w:tcW w:w="962" w:type="dxa"/>
                  <w:tcBorders>
                    <w:bottom w:val="single" w:sz="4" w:space="0" w:color="BFBFBF"/>
                  </w:tcBorders>
                  <w:vAlign w:val="bottom"/>
                </w:tcPr>
                <w:p w:rsidR="007A7911" w:rsidRDefault="007A7911" w:rsidP="005932DB">
                  <w:pPr>
                    <w:pStyle w:val="TableBodyText"/>
                  </w:pPr>
                  <w:r>
                    <w:t>83.9</w:t>
                  </w:r>
                </w:p>
              </w:tc>
              <w:tc>
                <w:tcPr>
                  <w:tcW w:w="963" w:type="dxa"/>
                  <w:tcBorders>
                    <w:bottom w:val="single" w:sz="4" w:space="0" w:color="BFBFBF"/>
                  </w:tcBorders>
                  <w:vAlign w:val="bottom"/>
                </w:tcPr>
                <w:p w:rsidR="007A7911" w:rsidRDefault="007A7911" w:rsidP="005932DB">
                  <w:pPr>
                    <w:pStyle w:val="TableBodyText"/>
                  </w:pPr>
                  <w:r>
                    <w:t>71.9</w:t>
                  </w:r>
                </w:p>
              </w:tc>
              <w:tc>
                <w:tcPr>
                  <w:tcW w:w="962" w:type="dxa"/>
                  <w:tcBorders>
                    <w:bottom w:val="single" w:sz="4" w:space="0" w:color="BFBFBF"/>
                  </w:tcBorders>
                  <w:vAlign w:val="bottom"/>
                </w:tcPr>
                <w:p w:rsidR="007A7911" w:rsidRDefault="007A7911" w:rsidP="005932DB">
                  <w:pPr>
                    <w:pStyle w:val="TableBodyText"/>
                  </w:pPr>
                  <w:r>
                    <w:t>84.8</w:t>
                  </w:r>
                </w:p>
              </w:tc>
              <w:tc>
                <w:tcPr>
                  <w:tcW w:w="963" w:type="dxa"/>
                  <w:tcBorders>
                    <w:bottom w:val="single" w:sz="4" w:space="0" w:color="BFBFBF"/>
                  </w:tcBorders>
                  <w:vAlign w:val="bottom"/>
                </w:tcPr>
                <w:p w:rsidR="007A7911" w:rsidRDefault="007A7911" w:rsidP="005932DB">
                  <w:pPr>
                    <w:pStyle w:val="TableBodyText"/>
                  </w:pPr>
                  <w:r>
                    <w:t>79.1</w:t>
                  </w:r>
                </w:p>
              </w:tc>
            </w:tr>
          </w:tbl>
          <w:p w:rsidR="007A7911" w:rsidRDefault="007A7911" w:rsidP="005932DB">
            <w:pPr>
              <w:pStyle w:val="Box"/>
            </w:pPr>
          </w:p>
        </w:tc>
      </w:tr>
      <w:tr w:rsidR="007A7911" w:rsidTr="005932DB">
        <w:trPr>
          <w:cantSplit/>
        </w:trPr>
        <w:tc>
          <w:tcPr>
            <w:tcW w:w="8771" w:type="dxa"/>
            <w:tcBorders>
              <w:top w:val="nil"/>
              <w:left w:val="nil"/>
              <w:bottom w:val="nil"/>
              <w:right w:val="nil"/>
            </w:tcBorders>
            <w:shd w:val="clear" w:color="auto" w:fill="auto"/>
          </w:tcPr>
          <w:p w:rsidR="007A7911" w:rsidRPr="00BF0326" w:rsidRDefault="00A7794C" w:rsidP="005932DB">
            <w:pPr>
              <w:pStyle w:val="Continued"/>
            </w:pPr>
            <w:r>
              <w:t>(continued next page</w:t>
            </w:r>
            <w:r w:rsidR="007A7911">
              <w:t>)</w:t>
            </w:r>
          </w:p>
        </w:tc>
      </w:tr>
      <w:tr w:rsidR="007A7911" w:rsidTr="005932DB">
        <w:trPr>
          <w:cantSplit/>
        </w:trPr>
        <w:tc>
          <w:tcPr>
            <w:tcW w:w="8771" w:type="dxa"/>
            <w:tcBorders>
              <w:top w:val="nil"/>
              <w:left w:val="nil"/>
              <w:bottom w:val="single" w:sz="6" w:space="0" w:color="78A22F"/>
              <w:right w:val="nil"/>
            </w:tcBorders>
            <w:shd w:val="clear" w:color="auto" w:fill="auto"/>
          </w:tcPr>
          <w:p w:rsidR="007A7911" w:rsidRDefault="007A7911" w:rsidP="005932DB">
            <w:pPr>
              <w:pStyle w:val="Box"/>
              <w:spacing w:before="0" w:line="120" w:lineRule="exact"/>
            </w:pPr>
          </w:p>
        </w:tc>
      </w:tr>
      <w:tr w:rsidR="007A7911" w:rsidRPr="000863A5"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7A7911" w:rsidRPr="004B0224" w:rsidRDefault="007A7911" w:rsidP="005932DB">
      <w:pPr>
        <w:keepNext/>
        <w:spacing w:before="360" w:line="80" w:lineRule="exact"/>
        <w:rPr>
          <w:szCs w:val="20"/>
        </w:rPr>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gridCol w:w="138"/>
      </w:tblGrid>
      <w:tr w:rsidR="007A7911" w:rsidRPr="004B0224" w:rsidTr="005932DB">
        <w:tc>
          <w:tcPr>
            <w:tcW w:w="8909" w:type="dxa"/>
            <w:gridSpan w:val="2"/>
            <w:tcBorders>
              <w:top w:val="single" w:sz="6" w:space="0" w:color="78A22F"/>
              <w:left w:val="nil"/>
              <w:bottom w:val="nil"/>
              <w:right w:val="nil"/>
            </w:tcBorders>
            <w:shd w:val="clear" w:color="auto" w:fill="auto"/>
          </w:tcPr>
          <w:p w:rsidR="007A7911" w:rsidRPr="004B0224" w:rsidRDefault="007A7911" w:rsidP="005932DB">
            <w:pPr>
              <w:keepNext/>
              <w:keepLines/>
              <w:spacing w:before="120" w:after="80" w:line="280" w:lineRule="exact"/>
              <w:ind w:left="1474" w:hanging="1474"/>
              <w:rPr>
                <w:rFonts w:ascii="Arial" w:hAnsi="Arial"/>
                <w:b/>
                <w:sz w:val="20"/>
                <w:szCs w:val="20"/>
              </w:rPr>
            </w:pPr>
            <w:r w:rsidRPr="004B0224">
              <w:rPr>
                <w:rFonts w:ascii="Arial" w:hAnsi="Arial"/>
              </w:rPr>
              <w:t>Table</w:t>
            </w:r>
            <w:r>
              <w:rPr>
                <w:rFonts w:ascii="Arial" w:hAnsi="Arial"/>
              </w:rPr>
              <w:t> 3.</w:t>
            </w:r>
            <w:r>
              <w:rPr>
                <w:rFonts w:ascii="Arial" w:hAnsi="Arial"/>
                <w:noProof/>
              </w:rPr>
              <w:t>20</w:t>
            </w:r>
            <w:r w:rsidRPr="004B0224">
              <w:rPr>
                <w:rFonts w:ascii="Arial" w:hAnsi="Arial"/>
                <w:b/>
              </w:rPr>
              <w:tab/>
            </w:r>
            <w:r w:rsidRPr="001C30DA">
              <w:rPr>
                <w:rFonts w:ascii="Arial" w:hAnsi="Arial"/>
                <w:sz w:val="18"/>
                <w:szCs w:val="18"/>
              </w:rPr>
              <w:t>(continued)</w:t>
            </w:r>
          </w:p>
        </w:tc>
      </w:tr>
      <w:tr w:rsidR="007A7911" w:rsidRPr="004B0224" w:rsidTr="005932DB">
        <w:trPr>
          <w:cantSplit/>
        </w:trPr>
        <w:tc>
          <w:tcPr>
            <w:tcW w:w="8909" w:type="dxa"/>
            <w:gridSpan w:val="2"/>
            <w:tcBorders>
              <w:top w:val="nil"/>
              <w:left w:val="nil"/>
              <w:bottom w:val="nil"/>
              <w:right w:val="nil"/>
            </w:tcBorders>
            <w:shd w:val="clear" w:color="auto" w:fill="auto"/>
          </w:tcPr>
          <w:tbl>
            <w:tblPr>
              <w:tblStyle w:val="TableGrid"/>
              <w:tblW w:w="850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851"/>
              <w:gridCol w:w="959"/>
              <w:gridCol w:w="956"/>
              <w:gridCol w:w="957"/>
              <w:gridCol w:w="956"/>
              <w:gridCol w:w="956"/>
              <w:gridCol w:w="956"/>
              <w:gridCol w:w="956"/>
              <w:gridCol w:w="958"/>
            </w:tblGrid>
            <w:tr w:rsidR="007A7911" w:rsidRPr="004B0224" w:rsidTr="002311C3">
              <w:trPr>
                <w:tblHeader/>
              </w:trPr>
              <w:tc>
                <w:tcPr>
                  <w:tcW w:w="856" w:type="dxa"/>
                  <w:tcBorders>
                    <w:top w:val="single" w:sz="4" w:space="0" w:color="BFBFBF"/>
                    <w:bottom w:val="single" w:sz="4" w:space="0" w:color="BFBFBF"/>
                  </w:tcBorders>
                  <w:vAlign w:val="bottom"/>
                </w:tcPr>
                <w:p w:rsidR="007A7911" w:rsidRPr="004B0224" w:rsidRDefault="007A7911" w:rsidP="005932DB">
                  <w:pPr>
                    <w:keepNext/>
                    <w:keepLines/>
                    <w:spacing w:before="80" w:after="80" w:line="200" w:lineRule="atLeast"/>
                    <w:ind w:left="6" w:right="113"/>
                    <w:rPr>
                      <w:rFonts w:ascii="Arial" w:hAnsi="Arial"/>
                      <w:i/>
                      <w:sz w:val="18"/>
                      <w:szCs w:val="20"/>
                    </w:rPr>
                  </w:pPr>
                  <w:r w:rsidRPr="004B0224">
                    <w:rPr>
                      <w:rFonts w:ascii="Arial" w:hAnsi="Arial"/>
                      <w:i/>
                      <w:sz w:val="18"/>
                      <w:szCs w:val="20"/>
                    </w:rPr>
                    <w:t>Age</w:t>
                  </w:r>
                </w:p>
              </w:tc>
              <w:tc>
                <w:tcPr>
                  <w:tcW w:w="971" w:type="dxa"/>
                  <w:tcBorders>
                    <w:top w:val="single" w:sz="4" w:space="0" w:color="BFBFBF"/>
                    <w:bottom w:val="single" w:sz="4" w:space="0" w:color="BFBFBF"/>
                  </w:tcBorders>
                  <w:vAlign w:val="bottom"/>
                </w:tcPr>
                <w:p w:rsidR="007A7911" w:rsidRPr="004B0224" w:rsidRDefault="007A7911" w:rsidP="005932DB">
                  <w:pPr>
                    <w:keepNext/>
                    <w:keepLines/>
                    <w:spacing w:before="80" w:after="80" w:line="200" w:lineRule="atLeast"/>
                    <w:ind w:left="6" w:right="113"/>
                    <w:jc w:val="right"/>
                    <w:rPr>
                      <w:rFonts w:ascii="Arial" w:hAnsi="Arial"/>
                      <w:i/>
                      <w:sz w:val="18"/>
                      <w:szCs w:val="20"/>
                    </w:rPr>
                  </w:pPr>
                  <w:r w:rsidRPr="004B0224">
                    <w:rPr>
                      <w:rFonts w:ascii="Arial" w:hAnsi="Arial"/>
                      <w:i/>
                      <w:sz w:val="18"/>
                      <w:szCs w:val="20"/>
                    </w:rPr>
                    <w:t>NSW</w:t>
                  </w:r>
                </w:p>
              </w:tc>
              <w:tc>
                <w:tcPr>
                  <w:tcW w:w="971" w:type="dxa"/>
                  <w:tcBorders>
                    <w:top w:val="single" w:sz="4" w:space="0" w:color="BFBFBF"/>
                    <w:bottom w:val="single" w:sz="4" w:space="0" w:color="BFBFBF"/>
                  </w:tcBorders>
                  <w:vAlign w:val="bottom"/>
                </w:tcPr>
                <w:p w:rsidR="007A7911" w:rsidRPr="004B0224" w:rsidRDefault="007A7911" w:rsidP="005932DB">
                  <w:pPr>
                    <w:keepNext/>
                    <w:keepLines/>
                    <w:spacing w:before="80" w:after="80" w:line="200" w:lineRule="atLeast"/>
                    <w:ind w:left="6" w:right="113"/>
                    <w:jc w:val="right"/>
                    <w:rPr>
                      <w:rFonts w:ascii="Arial" w:hAnsi="Arial"/>
                      <w:i/>
                      <w:sz w:val="18"/>
                      <w:szCs w:val="20"/>
                    </w:rPr>
                  </w:pPr>
                  <w:r w:rsidRPr="004B0224">
                    <w:rPr>
                      <w:rFonts w:ascii="Arial" w:hAnsi="Arial"/>
                      <w:i/>
                      <w:sz w:val="18"/>
                      <w:szCs w:val="20"/>
                    </w:rPr>
                    <w:t>VIC</w:t>
                  </w:r>
                </w:p>
              </w:tc>
              <w:tc>
                <w:tcPr>
                  <w:tcW w:w="971" w:type="dxa"/>
                  <w:tcBorders>
                    <w:top w:val="single" w:sz="4" w:space="0" w:color="BFBFBF"/>
                    <w:bottom w:val="single" w:sz="4" w:space="0" w:color="BFBFBF"/>
                  </w:tcBorders>
                  <w:vAlign w:val="bottom"/>
                </w:tcPr>
                <w:p w:rsidR="007A7911" w:rsidRPr="004B0224" w:rsidRDefault="007A7911" w:rsidP="005932DB">
                  <w:pPr>
                    <w:keepNext/>
                    <w:keepLines/>
                    <w:spacing w:before="80" w:after="80" w:line="200" w:lineRule="atLeast"/>
                    <w:ind w:left="6" w:right="113"/>
                    <w:jc w:val="right"/>
                    <w:rPr>
                      <w:rFonts w:ascii="Arial" w:hAnsi="Arial"/>
                      <w:i/>
                      <w:sz w:val="18"/>
                      <w:szCs w:val="20"/>
                    </w:rPr>
                  </w:pPr>
                  <w:r w:rsidRPr="004B0224">
                    <w:rPr>
                      <w:rFonts w:ascii="Arial" w:hAnsi="Arial"/>
                      <w:i/>
                      <w:sz w:val="18"/>
                      <w:szCs w:val="20"/>
                    </w:rPr>
                    <w:t>QLD</w:t>
                  </w:r>
                </w:p>
              </w:tc>
              <w:tc>
                <w:tcPr>
                  <w:tcW w:w="971" w:type="dxa"/>
                  <w:tcBorders>
                    <w:top w:val="single" w:sz="4" w:space="0" w:color="BFBFBF"/>
                    <w:bottom w:val="single" w:sz="4" w:space="0" w:color="BFBFBF"/>
                  </w:tcBorders>
                  <w:vAlign w:val="bottom"/>
                </w:tcPr>
                <w:p w:rsidR="007A7911" w:rsidRPr="004B0224" w:rsidRDefault="007A7911" w:rsidP="005932DB">
                  <w:pPr>
                    <w:keepNext/>
                    <w:keepLines/>
                    <w:spacing w:before="80" w:after="80" w:line="200" w:lineRule="atLeast"/>
                    <w:ind w:left="6" w:right="113"/>
                    <w:jc w:val="right"/>
                    <w:rPr>
                      <w:rFonts w:ascii="Arial" w:hAnsi="Arial"/>
                      <w:i/>
                      <w:sz w:val="18"/>
                      <w:szCs w:val="20"/>
                    </w:rPr>
                  </w:pPr>
                  <w:r w:rsidRPr="004B0224">
                    <w:rPr>
                      <w:rFonts w:ascii="Arial" w:hAnsi="Arial"/>
                      <w:i/>
                      <w:sz w:val="18"/>
                      <w:szCs w:val="20"/>
                    </w:rPr>
                    <w:t>SA</w:t>
                  </w:r>
                </w:p>
              </w:tc>
              <w:tc>
                <w:tcPr>
                  <w:tcW w:w="971" w:type="dxa"/>
                  <w:tcBorders>
                    <w:top w:val="single" w:sz="4" w:space="0" w:color="BFBFBF"/>
                    <w:bottom w:val="single" w:sz="4" w:space="0" w:color="BFBFBF"/>
                  </w:tcBorders>
                  <w:vAlign w:val="bottom"/>
                </w:tcPr>
                <w:p w:rsidR="007A7911" w:rsidRPr="004B0224" w:rsidRDefault="007A7911" w:rsidP="005932DB">
                  <w:pPr>
                    <w:keepNext/>
                    <w:keepLines/>
                    <w:spacing w:before="80" w:after="80" w:line="200" w:lineRule="atLeast"/>
                    <w:ind w:left="6" w:right="113"/>
                    <w:jc w:val="right"/>
                    <w:rPr>
                      <w:rFonts w:ascii="Arial" w:hAnsi="Arial"/>
                      <w:i/>
                      <w:sz w:val="18"/>
                      <w:szCs w:val="20"/>
                    </w:rPr>
                  </w:pPr>
                  <w:r w:rsidRPr="004B0224">
                    <w:rPr>
                      <w:rFonts w:ascii="Arial" w:hAnsi="Arial"/>
                      <w:i/>
                      <w:sz w:val="18"/>
                      <w:szCs w:val="20"/>
                    </w:rPr>
                    <w:t>WA</w:t>
                  </w:r>
                </w:p>
              </w:tc>
              <w:tc>
                <w:tcPr>
                  <w:tcW w:w="971" w:type="dxa"/>
                  <w:tcBorders>
                    <w:top w:val="single" w:sz="4" w:space="0" w:color="BFBFBF"/>
                    <w:bottom w:val="single" w:sz="4" w:space="0" w:color="BFBFBF"/>
                  </w:tcBorders>
                  <w:vAlign w:val="bottom"/>
                </w:tcPr>
                <w:p w:rsidR="007A7911" w:rsidRPr="004B0224" w:rsidRDefault="007A7911" w:rsidP="005932DB">
                  <w:pPr>
                    <w:keepNext/>
                    <w:keepLines/>
                    <w:spacing w:before="80" w:after="80" w:line="200" w:lineRule="atLeast"/>
                    <w:ind w:left="6" w:right="113"/>
                    <w:jc w:val="right"/>
                    <w:rPr>
                      <w:rFonts w:ascii="Arial" w:hAnsi="Arial"/>
                      <w:i/>
                      <w:sz w:val="18"/>
                      <w:szCs w:val="20"/>
                    </w:rPr>
                  </w:pPr>
                  <w:r w:rsidRPr="004B0224">
                    <w:rPr>
                      <w:rFonts w:ascii="Arial" w:hAnsi="Arial"/>
                      <w:i/>
                      <w:sz w:val="18"/>
                      <w:szCs w:val="20"/>
                    </w:rPr>
                    <w:t>TAS</w:t>
                  </w:r>
                </w:p>
              </w:tc>
              <w:tc>
                <w:tcPr>
                  <w:tcW w:w="971" w:type="dxa"/>
                  <w:tcBorders>
                    <w:top w:val="single" w:sz="4" w:space="0" w:color="BFBFBF"/>
                    <w:bottom w:val="single" w:sz="4" w:space="0" w:color="BFBFBF"/>
                  </w:tcBorders>
                  <w:vAlign w:val="bottom"/>
                </w:tcPr>
                <w:p w:rsidR="007A7911" w:rsidRPr="004B0224" w:rsidRDefault="007A7911" w:rsidP="005932DB">
                  <w:pPr>
                    <w:keepNext/>
                    <w:keepLines/>
                    <w:spacing w:before="80" w:after="80" w:line="200" w:lineRule="atLeast"/>
                    <w:ind w:left="6" w:right="113"/>
                    <w:jc w:val="right"/>
                    <w:rPr>
                      <w:rFonts w:ascii="Arial" w:hAnsi="Arial"/>
                      <w:i/>
                      <w:sz w:val="18"/>
                      <w:szCs w:val="20"/>
                    </w:rPr>
                  </w:pPr>
                  <w:r w:rsidRPr="004B0224">
                    <w:rPr>
                      <w:rFonts w:ascii="Arial" w:hAnsi="Arial"/>
                      <w:i/>
                      <w:sz w:val="18"/>
                      <w:szCs w:val="20"/>
                    </w:rPr>
                    <w:t>NT</w:t>
                  </w:r>
                </w:p>
              </w:tc>
              <w:tc>
                <w:tcPr>
                  <w:tcW w:w="972" w:type="dxa"/>
                  <w:tcBorders>
                    <w:top w:val="single" w:sz="4" w:space="0" w:color="BFBFBF"/>
                    <w:bottom w:val="single" w:sz="4" w:space="0" w:color="BFBFBF"/>
                  </w:tcBorders>
                  <w:vAlign w:val="bottom"/>
                </w:tcPr>
                <w:p w:rsidR="007A7911" w:rsidRPr="004B0224" w:rsidRDefault="007A7911" w:rsidP="005932DB">
                  <w:pPr>
                    <w:keepNext/>
                    <w:keepLines/>
                    <w:spacing w:before="80" w:after="80" w:line="200" w:lineRule="atLeast"/>
                    <w:ind w:left="6" w:right="113"/>
                    <w:jc w:val="right"/>
                    <w:rPr>
                      <w:rFonts w:ascii="Arial" w:hAnsi="Arial"/>
                      <w:i/>
                      <w:sz w:val="18"/>
                      <w:szCs w:val="20"/>
                    </w:rPr>
                  </w:pPr>
                  <w:r w:rsidRPr="004B0224">
                    <w:rPr>
                      <w:rFonts w:ascii="Arial" w:hAnsi="Arial"/>
                      <w:i/>
                      <w:sz w:val="18"/>
                      <w:szCs w:val="20"/>
                    </w:rPr>
                    <w:t>ACT</w:t>
                  </w:r>
                </w:p>
              </w:tc>
            </w:tr>
            <w:tr w:rsidR="007A7911" w:rsidRPr="004B0224" w:rsidTr="005932DB">
              <w:tc>
                <w:tcPr>
                  <w:tcW w:w="856" w:type="dxa"/>
                  <w:tcBorders>
                    <w:top w:val="single" w:sz="4" w:space="0" w:color="BFBFBF"/>
                  </w:tcBorders>
                  <w:vAlign w:val="bottom"/>
                </w:tcPr>
                <w:p w:rsidR="007A7911" w:rsidRDefault="007A7911" w:rsidP="00B42C5D">
                  <w:pPr>
                    <w:pStyle w:val="TableBodyText"/>
                    <w:spacing w:before="80"/>
                    <w:jc w:val="left"/>
                  </w:pPr>
                  <w:r>
                    <w:t>59</w:t>
                  </w:r>
                </w:p>
              </w:tc>
              <w:tc>
                <w:tcPr>
                  <w:tcW w:w="971" w:type="dxa"/>
                  <w:tcBorders>
                    <w:top w:val="single" w:sz="4" w:space="0" w:color="BFBFBF"/>
                  </w:tcBorders>
                  <w:vAlign w:val="bottom"/>
                </w:tcPr>
                <w:p w:rsidR="007A7911" w:rsidRDefault="007A7911" w:rsidP="00B42C5D">
                  <w:pPr>
                    <w:pStyle w:val="TableBodyText"/>
                    <w:spacing w:before="80"/>
                  </w:pPr>
                  <w:r>
                    <w:t>78.5</w:t>
                  </w:r>
                </w:p>
              </w:tc>
              <w:tc>
                <w:tcPr>
                  <w:tcW w:w="971" w:type="dxa"/>
                  <w:tcBorders>
                    <w:top w:val="single" w:sz="4" w:space="0" w:color="BFBFBF"/>
                  </w:tcBorders>
                  <w:vAlign w:val="bottom"/>
                </w:tcPr>
                <w:p w:rsidR="007A7911" w:rsidRDefault="007A7911" w:rsidP="00B42C5D">
                  <w:pPr>
                    <w:pStyle w:val="TableBodyText"/>
                    <w:spacing w:before="80"/>
                  </w:pPr>
                  <w:r>
                    <w:t>77.9</w:t>
                  </w:r>
                </w:p>
              </w:tc>
              <w:tc>
                <w:tcPr>
                  <w:tcW w:w="971" w:type="dxa"/>
                  <w:tcBorders>
                    <w:top w:val="single" w:sz="4" w:space="0" w:color="BFBFBF"/>
                  </w:tcBorders>
                  <w:vAlign w:val="bottom"/>
                </w:tcPr>
                <w:p w:rsidR="007A7911" w:rsidRDefault="007A7911" w:rsidP="00B42C5D">
                  <w:pPr>
                    <w:pStyle w:val="TableBodyText"/>
                    <w:spacing w:before="80"/>
                  </w:pPr>
                  <w:r>
                    <w:t>79.8</w:t>
                  </w:r>
                </w:p>
              </w:tc>
              <w:tc>
                <w:tcPr>
                  <w:tcW w:w="971" w:type="dxa"/>
                  <w:tcBorders>
                    <w:top w:val="single" w:sz="4" w:space="0" w:color="BFBFBF"/>
                  </w:tcBorders>
                  <w:vAlign w:val="bottom"/>
                </w:tcPr>
                <w:p w:rsidR="007A7911" w:rsidRDefault="007A7911" w:rsidP="00B42C5D">
                  <w:pPr>
                    <w:pStyle w:val="TableBodyText"/>
                    <w:spacing w:before="80"/>
                  </w:pPr>
                  <w:r>
                    <w:t>77.2</w:t>
                  </w:r>
                </w:p>
              </w:tc>
              <w:tc>
                <w:tcPr>
                  <w:tcW w:w="971" w:type="dxa"/>
                  <w:tcBorders>
                    <w:top w:val="single" w:sz="4" w:space="0" w:color="BFBFBF"/>
                  </w:tcBorders>
                  <w:vAlign w:val="bottom"/>
                </w:tcPr>
                <w:p w:rsidR="007A7911" w:rsidRDefault="007A7911" w:rsidP="00B42C5D">
                  <w:pPr>
                    <w:pStyle w:val="TableBodyText"/>
                    <w:spacing w:before="80"/>
                  </w:pPr>
                  <w:r>
                    <w:t>83.9</w:t>
                  </w:r>
                </w:p>
              </w:tc>
              <w:tc>
                <w:tcPr>
                  <w:tcW w:w="971" w:type="dxa"/>
                  <w:tcBorders>
                    <w:top w:val="single" w:sz="4" w:space="0" w:color="BFBFBF"/>
                  </w:tcBorders>
                  <w:vAlign w:val="bottom"/>
                </w:tcPr>
                <w:p w:rsidR="007A7911" w:rsidRDefault="007A7911" w:rsidP="00B42C5D">
                  <w:pPr>
                    <w:pStyle w:val="TableBodyText"/>
                    <w:spacing w:before="80"/>
                  </w:pPr>
                  <w:r>
                    <w:t>71.9</w:t>
                  </w:r>
                </w:p>
              </w:tc>
              <w:tc>
                <w:tcPr>
                  <w:tcW w:w="971" w:type="dxa"/>
                  <w:tcBorders>
                    <w:top w:val="single" w:sz="4" w:space="0" w:color="BFBFBF"/>
                  </w:tcBorders>
                  <w:vAlign w:val="bottom"/>
                </w:tcPr>
                <w:p w:rsidR="007A7911" w:rsidRDefault="007A7911" w:rsidP="00B42C5D">
                  <w:pPr>
                    <w:pStyle w:val="TableBodyText"/>
                    <w:spacing w:before="80"/>
                  </w:pPr>
                  <w:r>
                    <w:t>84.8</w:t>
                  </w:r>
                </w:p>
              </w:tc>
              <w:tc>
                <w:tcPr>
                  <w:tcW w:w="972" w:type="dxa"/>
                  <w:tcBorders>
                    <w:top w:val="single" w:sz="4" w:space="0" w:color="BFBFBF"/>
                  </w:tcBorders>
                  <w:vAlign w:val="bottom"/>
                </w:tcPr>
                <w:p w:rsidR="007A7911" w:rsidRDefault="007A7911" w:rsidP="00B42C5D">
                  <w:pPr>
                    <w:pStyle w:val="TableBodyText"/>
                    <w:spacing w:before="80"/>
                  </w:pPr>
                  <w:r>
                    <w:t>79.1</w:t>
                  </w:r>
                </w:p>
              </w:tc>
            </w:tr>
            <w:tr w:rsidR="007A7911" w:rsidRPr="004B0224" w:rsidTr="005932DB">
              <w:tc>
                <w:tcPr>
                  <w:tcW w:w="856" w:type="dxa"/>
                  <w:vAlign w:val="bottom"/>
                </w:tcPr>
                <w:p w:rsidR="007A7911" w:rsidRDefault="007A7911" w:rsidP="005932DB">
                  <w:pPr>
                    <w:pStyle w:val="TableBodyText"/>
                    <w:jc w:val="left"/>
                  </w:pPr>
                  <w:r>
                    <w:t>60</w:t>
                  </w:r>
                </w:p>
              </w:tc>
              <w:tc>
                <w:tcPr>
                  <w:tcW w:w="971" w:type="dxa"/>
                  <w:vAlign w:val="bottom"/>
                </w:tcPr>
                <w:p w:rsidR="007A7911" w:rsidRDefault="007A7911" w:rsidP="005932DB">
                  <w:pPr>
                    <w:pStyle w:val="TableBodyText"/>
                  </w:pPr>
                  <w:r>
                    <w:t>58.2</w:t>
                  </w:r>
                </w:p>
              </w:tc>
              <w:tc>
                <w:tcPr>
                  <w:tcW w:w="971" w:type="dxa"/>
                  <w:vAlign w:val="bottom"/>
                </w:tcPr>
                <w:p w:rsidR="007A7911" w:rsidRDefault="007A7911" w:rsidP="005932DB">
                  <w:pPr>
                    <w:pStyle w:val="TableBodyText"/>
                  </w:pPr>
                  <w:r>
                    <w:t>61.9</w:t>
                  </w:r>
                </w:p>
              </w:tc>
              <w:tc>
                <w:tcPr>
                  <w:tcW w:w="971" w:type="dxa"/>
                  <w:vAlign w:val="bottom"/>
                </w:tcPr>
                <w:p w:rsidR="007A7911" w:rsidRDefault="007A7911" w:rsidP="005932DB">
                  <w:pPr>
                    <w:pStyle w:val="TableBodyText"/>
                  </w:pPr>
                  <w:r>
                    <w:t>58.8</w:t>
                  </w:r>
                </w:p>
              </w:tc>
              <w:tc>
                <w:tcPr>
                  <w:tcW w:w="971" w:type="dxa"/>
                  <w:vAlign w:val="bottom"/>
                </w:tcPr>
                <w:p w:rsidR="007A7911" w:rsidRDefault="007A7911" w:rsidP="005932DB">
                  <w:pPr>
                    <w:pStyle w:val="TableBodyText"/>
                  </w:pPr>
                  <w:r>
                    <w:t>61.0</w:t>
                  </w:r>
                </w:p>
              </w:tc>
              <w:tc>
                <w:tcPr>
                  <w:tcW w:w="971" w:type="dxa"/>
                  <w:vAlign w:val="bottom"/>
                </w:tcPr>
                <w:p w:rsidR="007A7911" w:rsidRDefault="007A7911" w:rsidP="005932DB">
                  <w:pPr>
                    <w:pStyle w:val="TableBodyText"/>
                  </w:pPr>
                  <w:r>
                    <w:t>66.5</w:t>
                  </w:r>
                </w:p>
              </w:tc>
              <w:tc>
                <w:tcPr>
                  <w:tcW w:w="971" w:type="dxa"/>
                  <w:vAlign w:val="bottom"/>
                </w:tcPr>
                <w:p w:rsidR="007A7911" w:rsidRDefault="007A7911" w:rsidP="005932DB">
                  <w:pPr>
                    <w:pStyle w:val="TableBodyText"/>
                  </w:pPr>
                  <w:r>
                    <w:t>51.9</w:t>
                  </w:r>
                </w:p>
              </w:tc>
              <w:tc>
                <w:tcPr>
                  <w:tcW w:w="971" w:type="dxa"/>
                  <w:vAlign w:val="bottom"/>
                </w:tcPr>
                <w:p w:rsidR="007A7911" w:rsidRDefault="007A7911" w:rsidP="005932DB">
                  <w:pPr>
                    <w:pStyle w:val="TableBodyText"/>
                  </w:pPr>
                  <w:r>
                    <w:t>68.9</w:t>
                  </w:r>
                </w:p>
              </w:tc>
              <w:tc>
                <w:tcPr>
                  <w:tcW w:w="972" w:type="dxa"/>
                  <w:vAlign w:val="bottom"/>
                </w:tcPr>
                <w:p w:rsidR="007A7911" w:rsidRDefault="007A7911" w:rsidP="005932DB">
                  <w:pPr>
                    <w:pStyle w:val="TableBodyText"/>
                  </w:pPr>
                  <w:r>
                    <w:t>62.4</w:t>
                  </w:r>
                </w:p>
              </w:tc>
            </w:tr>
            <w:tr w:rsidR="007A7911" w:rsidRPr="004B0224" w:rsidTr="005932DB">
              <w:tc>
                <w:tcPr>
                  <w:tcW w:w="856" w:type="dxa"/>
                  <w:vAlign w:val="bottom"/>
                </w:tcPr>
                <w:p w:rsidR="007A7911" w:rsidRDefault="007A7911" w:rsidP="005932DB">
                  <w:pPr>
                    <w:pStyle w:val="TableBodyText"/>
                    <w:jc w:val="left"/>
                  </w:pPr>
                  <w:r>
                    <w:t>61</w:t>
                  </w:r>
                </w:p>
              </w:tc>
              <w:tc>
                <w:tcPr>
                  <w:tcW w:w="971" w:type="dxa"/>
                  <w:vAlign w:val="bottom"/>
                </w:tcPr>
                <w:p w:rsidR="007A7911" w:rsidRDefault="007A7911" w:rsidP="005932DB">
                  <w:pPr>
                    <w:pStyle w:val="TableBodyText"/>
                  </w:pPr>
                  <w:r>
                    <w:t>58.2</w:t>
                  </w:r>
                </w:p>
              </w:tc>
              <w:tc>
                <w:tcPr>
                  <w:tcW w:w="971" w:type="dxa"/>
                  <w:vAlign w:val="bottom"/>
                </w:tcPr>
                <w:p w:rsidR="007A7911" w:rsidRDefault="007A7911" w:rsidP="005932DB">
                  <w:pPr>
                    <w:pStyle w:val="TableBodyText"/>
                  </w:pPr>
                  <w:r>
                    <w:t>61.9</w:t>
                  </w:r>
                </w:p>
              </w:tc>
              <w:tc>
                <w:tcPr>
                  <w:tcW w:w="971" w:type="dxa"/>
                  <w:vAlign w:val="bottom"/>
                </w:tcPr>
                <w:p w:rsidR="007A7911" w:rsidRDefault="007A7911" w:rsidP="005932DB">
                  <w:pPr>
                    <w:pStyle w:val="TableBodyText"/>
                  </w:pPr>
                  <w:r>
                    <w:t>58.8</w:t>
                  </w:r>
                </w:p>
              </w:tc>
              <w:tc>
                <w:tcPr>
                  <w:tcW w:w="971" w:type="dxa"/>
                  <w:vAlign w:val="bottom"/>
                </w:tcPr>
                <w:p w:rsidR="007A7911" w:rsidRDefault="007A7911" w:rsidP="005932DB">
                  <w:pPr>
                    <w:pStyle w:val="TableBodyText"/>
                  </w:pPr>
                  <w:r>
                    <w:t>61.0</w:t>
                  </w:r>
                </w:p>
              </w:tc>
              <w:tc>
                <w:tcPr>
                  <w:tcW w:w="971" w:type="dxa"/>
                  <w:vAlign w:val="bottom"/>
                </w:tcPr>
                <w:p w:rsidR="007A7911" w:rsidRDefault="007A7911" w:rsidP="005932DB">
                  <w:pPr>
                    <w:pStyle w:val="TableBodyText"/>
                  </w:pPr>
                  <w:r>
                    <w:t>66.5</w:t>
                  </w:r>
                </w:p>
              </w:tc>
              <w:tc>
                <w:tcPr>
                  <w:tcW w:w="971" w:type="dxa"/>
                  <w:vAlign w:val="bottom"/>
                </w:tcPr>
                <w:p w:rsidR="007A7911" w:rsidRDefault="007A7911" w:rsidP="005932DB">
                  <w:pPr>
                    <w:pStyle w:val="TableBodyText"/>
                  </w:pPr>
                  <w:r>
                    <w:t>51.9</w:t>
                  </w:r>
                </w:p>
              </w:tc>
              <w:tc>
                <w:tcPr>
                  <w:tcW w:w="971" w:type="dxa"/>
                  <w:vAlign w:val="bottom"/>
                </w:tcPr>
                <w:p w:rsidR="007A7911" w:rsidRDefault="007A7911" w:rsidP="005932DB">
                  <w:pPr>
                    <w:pStyle w:val="TableBodyText"/>
                  </w:pPr>
                  <w:r>
                    <w:t>68.9</w:t>
                  </w:r>
                </w:p>
              </w:tc>
              <w:tc>
                <w:tcPr>
                  <w:tcW w:w="972" w:type="dxa"/>
                  <w:vAlign w:val="bottom"/>
                </w:tcPr>
                <w:p w:rsidR="007A7911" w:rsidRDefault="007A7911" w:rsidP="005932DB">
                  <w:pPr>
                    <w:pStyle w:val="TableBodyText"/>
                  </w:pPr>
                  <w:r>
                    <w:t>62.4</w:t>
                  </w:r>
                </w:p>
              </w:tc>
            </w:tr>
            <w:tr w:rsidR="007A7911" w:rsidRPr="004B0224" w:rsidTr="005932DB">
              <w:tc>
                <w:tcPr>
                  <w:tcW w:w="856" w:type="dxa"/>
                  <w:vAlign w:val="bottom"/>
                </w:tcPr>
                <w:p w:rsidR="007A7911" w:rsidRDefault="007A7911" w:rsidP="005932DB">
                  <w:pPr>
                    <w:pStyle w:val="TableBodyText"/>
                    <w:jc w:val="left"/>
                  </w:pPr>
                  <w:r>
                    <w:t>62</w:t>
                  </w:r>
                </w:p>
              </w:tc>
              <w:tc>
                <w:tcPr>
                  <w:tcW w:w="971" w:type="dxa"/>
                  <w:vAlign w:val="bottom"/>
                </w:tcPr>
                <w:p w:rsidR="007A7911" w:rsidRDefault="007A7911" w:rsidP="005932DB">
                  <w:pPr>
                    <w:pStyle w:val="TableBodyText"/>
                  </w:pPr>
                  <w:r>
                    <w:t>58.2</w:t>
                  </w:r>
                </w:p>
              </w:tc>
              <w:tc>
                <w:tcPr>
                  <w:tcW w:w="971" w:type="dxa"/>
                  <w:vAlign w:val="bottom"/>
                </w:tcPr>
                <w:p w:rsidR="007A7911" w:rsidRDefault="007A7911" w:rsidP="005932DB">
                  <w:pPr>
                    <w:pStyle w:val="TableBodyText"/>
                  </w:pPr>
                  <w:r>
                    <w:t>61.9</w:t>
                  </w:r>
                </w:p>
              </w:tc>
              <w:tc>
                <w:tcPr>
                  <w:tcW w:w="971" w:type="dxa"/>
                  <w:vAlign w:val="bottom"/>
                </w:tcPr>
                <w:p w:rsidR="007A7911" w:rsidRDefault="007A7911" w:rsidP="005932DB">
                  <w:pPr>
                    <w:pStyle w:val="TableBodyText"/>
                  </w:pPr>
                  <w:r>
                    <w:t>58.8</w:t>
                  </w:r>
                </w:p>
              </w:tc>
              <w:tc>
                <w:tcPr>
                  <w:tcW w:w="971" w:type="dxa"/>
                  <w:vAlign w:val="bottom"/>
                </w:tcPr>
                <w:p w:rsidR="007A7911" w:rsidRDefault="007A7911" w:rsidP="005932DB">
                  <w:pPr>
                    <w:pStyle w:val="TableBodyText"/>
                  </w:pPr>
                  <w:r>
                    <w:t>61.0</w:t>
                  </w:r>
                </w:p>
              </w:tc>
              <w:tc>
                <w:tcPr>
                  <w:tcW w:w="971" w:type="dxa"/>
                  <w:vAlign w:val="bottom"/>
                </w:tcPr>
                <w:p w:rsidR="007A7911" w:rsidRDefault="007A7911" w:rsidP="005932DB">
                  <w:pPr>
                    <w:pStyle w:val="TableBodyText"/>
                  </w:pPr>
                  <w:r>
                    <w:t>66.5</w:t>
                  </w:r>
                </w:p>
              </w:tc>
              <w:tc>
                <w:tcPr>
                  <w:tcW w:w="971" w:type="dxa"/>
                  <w:vAlign w:val="bottom"/>
                </w:tcPr>
                <w:p w:rsidR="007A7911" w:rsidRDefault="007A7911" w:rsidP="005932DB">
                  <w:pPr>
                    <w:pStyle w:val="TableBodyText"/>
                  </w:pPr>
                  <w:r>
                    <w:t>51.9</w:t>
                  </w:r>
                </w:p>
              </w:tc>
              <w:tc>
                <w:tcPr>
                  <w:tcW w:w="971" w:type="dxa"/>
                  <w:vAlign w:val="bottom"/>
                </w:tcPr>
                <w:p w:rsidR="007A7911" w:rsidRDefault="007A7911" w:rsidP="005932DB">
                  <w:pPr>
                    <w:pStyle w:val="TableBodyText"/>
                  </w:pPr>
                  <w:r>
                    <w:t>68.9</w:t>
                  </w:r>
                </w:p>
              </w:tc>
              <w:tc>
                <w:tcPr>
                  <w:tcW w:w="972" w:type="dxa"/>
                  <w:vAlign w:val="bottom"/>
                </w:tcPr>
                <w:p w:rsidR="007A7911" w:rsidRDefault="007A7911" w:rsidP="005932DB">
                  <w:pPr>
                    <w:pStyle w:val="TableBodyText"/>
                  </w:pPr>
                  <w:r>
                    <w:t>62.4</w:t>
                  </w:r>
                </w:p>
              </w:tc>
            </w:tr>
            <w:tr w:rsidR="007A7911" w:rsidRPr="004B0224" w:rsidTr="005932DB">
              <w:tc>
                <w:tcPr>
                  <w:tcW w:w="856" w:type="dxa"/>
                  <w:vAlign w:val="bottom"/>
                </w:tcPr>
                <w:p w:rsidR="007A7911" w:rsidRDefault="007A7911" w:rsidP="005932DB">
                  <w:pPr>
                    <w:pStyle w:val="TableBodyText"/>
                    <w:jc w:val="left"/>
                  </w:pPr>
                  <w:r>
                    <w:t>63</w:t>
                  </w:r>
                </w:p>
              </w:tc>
              <w:tc>
                <w:tcPr>
                  <w:tcW w:w="971" w:type="dxa"/>
                  <w:vAlign w:val="bottom"/>
                </w:tcPr>
                <w:p w:rsidR="007A7911" w:rsidRDefault="007A7911" w:rsidP="005932DB">
                  <w:pPr>
                    <w:pStyle w:val="TableBodyText"/>
                  </w:pPr>
                  <w:r>
                    <w:t>58.2</w:t>
                  </w:r>
                </w:p>
              </w:tc>
              <w:tc>
                <w:tcPr>
                  <w:tcW w:w="971" w:type="dxa"/>
                  <w:vAlign w:val="bottom"/>
                </w:tcPr>
                <w:p w:rsidR="007A7911" w:rsidRDefault="007A7911" w:rsidP="005932DB">
                  <w:pPr>
                    <w:pStyle w:val="TableBodyText"/>
                  </w:pPr>
                  <w:r>
                    <w:t>61.9</w:t>
                  </w:r>
                </w:p>
              </w:tc>
              <w:tc>
                <w:tcPr>
                  <w:tcW w:w="971" w:type="dxa"/>
                  <w:vAlign w:val="bottom"/>
                </w:tcPr>
                <w:p w:rsidR="007A7911" w:rsidRDefault="007A7911" w:rsidP="005932DB">
                  <w:pPr>
                    <w:pStyle w:val="TableBodyText"/>
                  </w:pPr>
                  <w:r>
                    <w:t>58.8</w:t>
                  </w:r>
                </w:p>
              </w:tc>
              <w:tc>
                <w:tcPr>
                  <w:tcW w:w="971" w:type="dxa"/>
                  <w:vAlign w:val="bottom"/>
                </w:tcPr>
                <w:p w:rsidR="007A7911" w:rsidRDefault="007A7911" w:rsidP="005932DB">
                  <w:pPr>
                    <w:pStyle w:val="TableBodyText"/>
                  </w:pPr>
                  <w:r>
                    <w:t>61.0</w:t>
                  </w:r>
                </w:p>
              </w:tc>
              <w:tc>
                <w:tcPr>
                  <w:tcW w:w="971" w:type="dxa"/>
                  <w:vAlign w:val="bottom"/>
                </w:tcPr>
                <w:p w:rsidR="007A7911" w:rsidRDefault="007A7911" w:rsidP="005932DB">
                  <w:pPr>
                    <w:pStyle w:val="TableBodyText"/>
                  </w:pPr>
                  <w:r>
                    <w:t>66.5</w:t>
                  </w:r>
                </w:p>
              </w:tc>
              <w:tc>
                <w:tcPr>
                  <w:tcW w:w="971" w:type="dxa"/>
                  <w:vAlign w:val="bottom"/>
                </w:tcPr>
                <w:p w:rsidR="007A7911" w:rsidRDefault="007A7911" w:rsidP="005932DB">
                  <w:pPr>
                    <w:pStyle w:val="TableBodyText"/>
                  </w:pPr>
                  <w:r>
                    <w:t>51.9</w:t>
                  </w:r>
                </w:p>
              </w:tc>
              <w:tc>
                <w:tcPr>
                  <w:tcW w:w="971" w:type="dxa"/>
                  <w:vAlign w:val="bottom"/>
                </w:tcPr>
                <w:p w:rsidR="007A7911" w:rsidRDefault="007A7911" w:rsidP="005932DB">
                  <w:pPr>
                    <w:pStyle w:val="TableBodyText"/>
                  </w:pPr>
                  <w:r>
                    <w:t>68.9</w:t>
                  </w:r>
                </w:p>
              </w:tc>
              <w:tc>
                <w:tcPr>
                  <w:tcW w:w="972" w:type="dxa"/>
                  <w:vAlign w:val="bottom"/>
                </w:tcPr>
                <w:p w:rsidR="007A7911" w:rsidRDefault="007A7911" w:rsidP="005932DB">
                  <w:pPr>
                    <w:pStyle w:val="TableBodyText"/>
                  </w:pPr>
                  <w:r>
                    <w:t>62.4</w:t>
                  </w:r>
                </w:p>
              </w:tc>
            </w:tr>
            <w:tr w:rsidR="007A7911" w:rsidRPr="004B0224" w:rsidTr="005932DB">
              <w:tc>
                <w:tcPr>
                  <w:tcW w:w="856" w:type="dxa"/>
                  <w:vAlign w:val="bottom"/>
                </w:tcPr>
                <w:p w:rsidR="007A7911" w:rsidRDefault="007A7911" w:rsidP="005932DB">
                  <w:pPr>
                    <w:pStyle w:val="TableBodyText"/>
                    <w:jc w:val="left"/>
                  </w:pPr>
                  <w:r>
                    <w:t>64</w:t>
                  </w:r>
                </w:p>
              </w:tc>
              <w:tc>
                <w:tcPr>
                  <w:tcW w:w="971" w:type="dxa"/>
                  <w:vAlign w:val="bottom"/>
                </w:tcPr>
                <w:p w:rsidR="007A7911" w:rsidRDefault="007A7911" w:rsidP="005932DB">
                  <w:pPr>
                    <w:pStyle w:val="TableBodyText"/>
                  </w:pPr>
                  <w:r>
                    <w:t>58.2</w:t>
                  </w:r>
                </w:p>
              </w:tc>
              <w:tc>
                <w:tcPr>
                  <w:tcW w:w="971" w:type="dxa"/>
                  <w:vAlign w:val="bottom"/>
                </w:tcPr>
                <w:p w:rsidR="007A7911" w:rsidRDefault="007A7911" w:rsidP="005932DB">
                  <w:pPr>
                    <w:pStyle w:val="TableBodyText"/>
                  </w:pPr>
                  <w:r>
                    <w:t>61.9</w:t>
                  </w:r>
                </w:p>
              </w:tc>
              <w:tc>
                <w:tcPr>
                  <w:tcW w:w="971" w:type="dxa"/>
                  <w:vAlign w:val="bottom"/>
                </w:tcPr>
                <w:p w:rsidR="007A7911" w:rsidRDefault="007A7911" w:rsidP="005932DB">
                  <w:pPr>
                    <w:pStyle w:val="TableBodyText"/>
                  </w:pPr>
                  <w:r>
                    <w:t>58.8</w:t>
                  </w:r>
                </w:p>
              </w:tc>
              <w:tc>
                <w:tcPr>
                  <w:tcW w:w="971" w:type="dxa"/>
                  <w:vAlign w:val="bottom"/>
                </w:tcPr>
                <w:p w:rsidR="007A7911" w:rsidRDefault="007A7911" w:rsidP="005932DB">
                  <w:pPr>
                    <w:pStyle w:val="TableBodyText"/>
                  </w:pPr>
                  <w:r>
                    <w:t>61.0</w:t>
                  </w:r>
                </w:p>
              </w:tc>
              <w:tc>
                <w:tcPr>
                  <w:tcW w:w="971" w:type="dxa"/>
                  <w:vAlign w:val="bottom"/>
                </w:tcPr>
                <w:p w:rsidR="007A7911" w:rsidRDefault="007A7911" w:rsidP="005932DB">
                  <w:pPr>
                    <w:pStyle w:val="TableBodyText"/>
                  </w:pPr>
                  <w:r>
                    <w:t>66.5</w:t>
                  </w:r>
                </w:p>
              </w:tc>
              <w:tc>
                <w:tcPr>
                  <w:tcW w:w="971" w:type="dxa"/>
                  <w:vAlign w:val="bottom"/>
                </w:tcPr>
                <w:p w:rsidR="007A7911" w:rsidRDefault="007A7911" w:rsidP="005932DB">
                  <w:pPr>
                    <w:pStyle w:val="TableBodyText"/>
                  </w:pPr>
                  <w:r>
                    <w:t>51.9</w:t>
                  </w:r>
                </w:p>
              </w:tc>
              <w:tc>
                <w:tcPr>
                  <w:tcW w:w="971" w:type="dxa"/>
                  <w:vAlign w:val="bottom"/>
                </w:tcPr>
                <w:p w:rsidR="007A7911" w:rsidRDefault="007A7911" w:rsidP="005932DB">
                  <w:pPr>
                    <w:pStyle w:val="TableBodyText"/>
                  </w:pPr>
                  <w:r>
                    <w:t>68.9</w:t>
                  </w:r>
                </w:p>
              </w:tc>
              <w:tc>
                <w:tcPr>
                  <w:tcW w:w="972" w:type="dxa"/>
                  <w:vAlign w:val="bottom"/>
                </w:tcPr>
                <w:p w:rsidR="007A7911" w:rsidRDefault="007A7911" w:rsidP="005932DB">
                  <w:pPr>
                    <w:pStyle w:val="TableBodyText"/>
                  </w:pPr>
                  <w:r>
                    <w:t>62.4</w:t>
                  </w:r>
                </w:p>
              </w:tc>
            </w:tr>
            <w:tr w:rsidR="007A7911" w:rsidRPr="004B0224" w:rsidTr="005932DB">
              <w:tc>
                <w:tcPr>
                  <w:tcW w:w="856" w:type="dxa"/>
                  <w:vAlign w:val="bottom"/>
                </w:tcPr>
                <w:p w:rsidR="007A7911" w:rsidRDefault="007A7911" w:rsidP="005932DB">
                  <w:pPr>
                    <w:pStyle w:val="TableBodyText"/>
                    <w:jc w:val="left"/>
                  </w:pPr>
                  <w:r>
                    <w:t>65</w:t>
                  </w:r>
                </w:p>
              </w:tc>
              <w:tc>
                <w:tcPr>
                  <w:tcW w:w="971" w:type="dxa"/>
                  <w:vAlign w:val="bottom"/>
                </w:tcPr>
                <w:p w:rsidR="007A7911" w:rsidRDefault="007A7911" w:rsidP="005932DB">
                  <w:pPr>
                    <w:pStyle w:val="TableBodyText"/>
                  </w:pPr>
                  <w:r>
                    <w:t>29.4</w:t>
                  </w:r>
                </w:p>
              </w:tc>
              <w:tc>
                <w:tcPr>
                  <w:tcW w:w="971" w:type="dxa"/>
                  <w:vAlign w:val="bottom"/>
                </w:tcPr>
                <w:p w:rsidR="007A7911" w:rsidRDefault="007A7911" w:rsidP="005932DB">
                  <w:pPr>
                    <w:pStyle w:val="TableBodyText"/>
                  </w:pPr>
                  <w:r>
                    <w:t>33.8</w:t>
                  </w:r>
                </w:p>
              </w:tc>
              <w:tc>
                <w:tcPr>
                  <w:tcW w:w="971" w:type="dxa"/>
                  <w:vAlign w:val="bottom"/>
                </w:tcPr>
                <w:p w:rsidR="007A7911" w:rsidRDefault="007A7911" w:rsidP="005932DB">
                  <w:pPr>
                    <w:pStyle w:val="TableBodyText"/>
                  </w:pPr>
                  <w:r>
                    <w:t>31.2</w:t>
                  </w:r>
                </w:p>
              </w:tc>
              <w:tc>
                <w:tcPr>
                  <w:tcW w:w="971" w:type="dxa"/>
                  <w:vAlign w:val="bottom"/>
                </w:tcPr>
                <w:p w:rsidR="007A7911" w:rsidRDefault="007A7911" w:rsidP="005932DB">
                  <w:pPr>
                    <w:pStyle w:val="TableBodyText"/>
                  </w:pPr>
                  <w:r>
                    <w:t>31.1</w:t>
                  </w:r>
                </w:p>
              </w:tc>
              <w:tc>
                <w:tcPr>
                  <w:tcW w:w="971" w:type="dxa"/>
                  <w:vAlign w:val="bottom"/>
                </w:tcPr>
                <w:p w:rsidR="007A7911" w:rsidRDefault="007A7911" w:rsidP="005932DB">
                  <w:pPr>
                    <w:pStyle w:val="TableBodyText"/>
                  </w:pPr>
                  <w:r>
                    <w:t>36.2</w:t>
                  </w:r>
                </w:p>
              </w:tc>
              <w:tc>
                <w:tcPr>
                  <w:tcW w:w="971" w:type="dxa"/>
                  <w:vAlign w:val="bottom"/>
                </w:tcPr>
                <w:p w:rsidR="007A7911" w:rsidRDefault="007A7911" w:rsidP="005932DB">
                  <w:pPr>
                    <w:pStyle w:val="TableBodyText"/>
                  </w:pPr>
                  <w:r>
                    <w:t>23.6</w:t>
                  </w:r>
                </w:p>
              </w:tc>
              <w:tc>
                <w:tcPr>
                  <w:tcW w:w="971" w:type="dxa"/>
                  <w:vAlign w:val="bottom"/>
                </w:tcPr>
                <w:p w:rsidR="007A7911" w:rsidRDefault="007A7911" w:rsidP="005932DB">
                  <w:pPr>
                    <w:pStyle w:val="TableBodyText"/>
                  </w:pPr>
                  <w:r>
                    <w:t>53.0</w:t>
                  </w:r>
                </w:p>
              </w:tc>
              <w:tc>
                <w:tcPr>
                  <w:tcW w:w="972" w:type="dxa"/>
                  <w:vAlign w:val="bottom"/>
                </w:tcPr>
                <w:p w:rsidR="007A7911" w:rsidRDefault="007A7911" w:rsidP="005932DB">
                  <w:pPr>
                    <w:pStyle w:val="TableBodyText"/>
                  </w:pPr>
                  <w:r>
                    <w:t>42.4</w:t>
                  </w:r>
                </w:p>
              </w:tc>
            </w:tr>
            <w:tr w:rsidR="007A7911" w:rsidRPr="004B0224" w:rsidTr="005932DB">
              <w:tc>
                <w:tcPr>
                  <w:tcW w:w="856" w:type="dxa"/>
                  <w:vAlign w:val="bottom"/>
                </w:tcPr>
                <w:p w:rsidR="007A7911" w:rsidRDefault="007A7911" w:rsidP="005932DB">
                  <w:pPr>
                    <w:pStyle w:val="TableBodyText"/>
                    <w:jc w:val="left"/>
                  </w:pPr>
                  <w:r>
                    <w:t>66</w:t>
                  </w:r>
                </w:p>
              </w:tc>
              <w:tc>
                <w:tcPr>
                  <w:tcW w:w="971" w:type="dxa"/>
                  <w:vAlign w:val="bottom"/>
                </w:tcPr>
                <w:p w:rsidR="007A7911" w:rsidRDefault="007A7911" w:rsidP="005932DB">
                  <w:pPr>
                    <w:pStyle w:val="TableBodyText"/>
                  </w:pPr>
                  <w:r>
                    <w:t>29.4</w:t>
                  </w:r>
                </w:p>
              </w:tc>
              <w:tc>
                <w:tcPr>
                  <w:tcW w:w="971" w:type="dxa"/>
                  <w:vAlign w:val="bottom"/>
                </w:tcPr>
                <w:p w:rsidR="007A7911" w:rsidRDefault="007A7911" w:rsidP="005932DB">
                  <w:pPr>
                    <w:pStyle w:val="TableBodyText"/>
                  </w:pPr>
                  <w:r>
                    <w:t>33.8</w:t>
                  </w:r>
                </w:p>
              </w:tc>
              <w:tc>
                <w:tcPr>
                  <w:tcW w:w="971" w:type="dxa"/>
                  <w:vAlign w:val="bottom"/>
                </w:tcPr>
                <w:p w:rsidR="007A7911" w:rsidRDefault="007A7911" w:rsidP="005932DB">
                  <w:pPr>
                    <w:pStyle w:val="TableBodyText"/>
                  </w:pPr>
                  <w:r>
                    <w:t>31.2</w:t>
                  </w:r>
                </w:p>
              </w:tc>
              <w:tc>
                <w:tcPr>
                  <w:tcW w:w="971" w:type="dxa"/>
                  <w:vAlign w:val="bottom"/>
                </w:tcPr>
                <w:p w:rsidR="007A7911" w:rsidRDefault="007A7911" w:rsidP="005932DB">
                  <w:pPr>
                    <w:pStyle w:val="TableBodyText"/>
                  </w:pPr>
                  <w:r>
                    <w:t>31.1</w:t>
                  </w:r>
                </w:p>
              </w:tc>
              <w:tc>
                <w:tcPr>
                  <w:tcW w:w="971" w:type="dxa"/>
                  <w:vAlign w:val="bottom"/>
                </w:tcPr>
                <w:p w:rsidR="007A7911" w:rsidRDefault="007A7911" w:rsidP="005932DB">
                  <w:pPr>
                    <w:pStyle w:val="TableBodyText"/>
                  </w:pPr>
                  <w:r>
                    <w:t>36.2</w:t>
                  </w:r>
                </w:p>
              </w:tc>
              <w:tc>
                <w:tcPr>
                  <w:tcW w:w="971" w:type="dxa"/>
                  <w:vAlign w:val="bottom"/>
                </w:tcPr>
                <w:p w:rsidR="007A7911" w:rsidRDefault="007A7911" w:rsidP="005932DB">
                  <w:pPr>
                    <w:pStyle w:val="TableBodyText"/>
                  </w:pPr>
                  <w:r>
                    <w:t>23.6</w:t>
                  </w:r>
                </w:p>
              </w:tc>
              <w:tc>
                <w:tcPr>
                  <w:tcW w:w="971" w:type="dxa"/>
                  <w:vAlign w:val="bottom"/>
                </w:tcPr>
                <w:p w:rsidR="007A7911" w:rsidRDefault="007A7911" w:rsidP="005932DB">
                  <w:pPr>
                    <w:pStyle w:val="TableBodyText"/>
                  </w:pPr>
                  <w:r>
                    <w:t>53.0</w:t>
                  </w:r>
                </w:p>
              </w:tc>
              <w:tc>
                <w:tcPr>
                  <w:tcW w:w="972" w:type="dxa"/>
                  <w:vAlign w:val="bottom"/>
                </w:tcPr>
                <w:p w:rsidR="007A7911" w:rsidRDefault="007A7911" w:rsidP="005932DB">
                  <w:pPr>
                    <w:pStyle w:val="TableBodyText"/>
                  </w:pPr>
                  <w:r>
                    <w:t>42.4</w:t>
                  </w:r>
                </w:p>
              </w:tc>
            </w:tr>
            <w:tr w:rsidR="007A7911" w:rsidRPr="004B0224" w:rsidTr="005932DB">
              <w:tc>
                <w:tcPr>
                  <w:tcW w:w="856" w:type="dxa"/>
                  <w:vAlign w:val="bottom"/>
                </w:tcPr>
                <w:p w:rsidR="007A7911" w:rsidRDefault="007A7911" w:rsidP="005932DB">
                  <w:pPr>
                    <w:pStyle w:val="TableBodyText"/>
                    <w:jc w:val="left"/>
                  </w:pPr>
                  <w:r>
                    <w:t>67</w:t>
                  </w:r>
                </w:p>
              </w:tc>
              <w:tc>
                <w:tcPr>
                  <w:tcW w:w="971" w:type="dxa"/>
                  <w:vAlign w:val="bottom"/>
                </w:tcPr>
                <w:p w:rsidR="007A7911" w:rsidRDefault="007A7911" w:rsidP="005932DB">
                  <w:pPr>
                    <w:pStyle w:val="TableBodyText"/>
                  </w:pPr>
                  <w:r>
                    <w:t>29.4</w:t>
                  </w:r>
                </w:p>
              </w:tc>
              <w:tc>
                <w:tcPr>
                  <w:tcW w:w="971" w:type="dxa"/>
                  <w:vAlign w:val="bottom"/>
                </w:tcPr>
                <w:p w:rsidR="007A7911" w:rsidRDefault="007A7911" w:rsidP="005932DB">
                  <w:pPr>
                    <w:pStyle w:val="TableBodyText"/>
                  </w:pPr>
                  <w:r>
                    <w:t>33.8</w:t>
                  </w:r>
                </w:p>
              </w:tc>
              <w:tc>
                <w:tcPr>
                  <w:tcW w:w="971" w:type="dxa"/>
                  <w:vAlign w:val="bottom"/>
                </w:tcPr>
                <w:p w:rsidR="007A7911" w:rsidRDefault="007A7911" w:rsidP="005932DB">
                  <w:pPr>
                    <w:pStyle w:val="TableBodyText"/>
                  </w:pPr>
                  <w:r>
                    <w:t>31.2</w:t>
                  </w:r>
                </w:p>
              </w:tc>
              <w:tc>
                <w:tcPr>
                  <w:tcW w:w="971" w:type="dxa"/>
                  <w:vAlign w:val="bottom"/>
                </w:tcPr>
                <w:p w:rsidR="007A7911" w:rsidRDefault="007A7911" w:rsidP="005932DB">
                  <w:pPr>
                    <w:pStyle w:val="TableBodyText"/>
                  </w:pPr>
                  <w:r>
                    <w:t>31.1</w:t>
                  </w:r>
                </w:p>
              </w:tc>
              <w:tc>
                <w:tcPr>
                  <w:tcW w:w="971" w:type="dxa"/>
                  <w:vAlign w:val="bottom"/>
                </w:tcPr>
                <w:p w:rsidR="007A7911" w:rsidRDefault="007A7911" w:rsidP="005932DB">
                  <w:pPr>
                    <w:pStyle w:val="TableBodyText"/>
                  </w:pPr>
                  <w:r>
                    <w:t>36.2</w:t>
                  </w:r>
                </w:p>
              </w:tc>
              <w:tc>
                <w:tcPr>
                  <w:tcW w:w="971" w:type="dxa"/>
                  <w:vAlign w:val="bottom"/>
                </w:tcPr>
                <w:p w:rsidR="007A7911" w:rsidRDefault="007A7911" w:rsidP="005932DB">
                  <w:pPr>
                    <w:pStyle w:val="TableBodyText"/>
                  </w:pPr>
                  <w:r>
                    <w:t>23.6</w:t>
                  </w:r>
                </w:p>
              </w:tc>
              <w:tc>
                <w:tcPr>
                  <w:tcW w:w="971" w:type="dxa"/>
                  <w:vAlign w:val="bottom"/>
                </w:tcPr>
                <w:p w:rsidR="007A7911" w:rsidRDefault="007A7911" w:rsidP="005932DB">
                  <w:pPr>
                    <w:pStyle w:val="TableBodyText"/>
                  </w:pPr>
                  <w:r>
                    <w:t>53.0</w:t>
                  </w:r>
                </w:p>
              </w:tc>
              <w:tc>
                <w:tcPr>
                  <w:tcW w:w="972" w:type="dxa"/>
                  <w:vAlign w:val="bottom"/>
                </w:tcPr>
                <w:p w:rsidR="007A7911" w:rsidRDefault="007A7911" w:rsidP="005932DB">
                  <w:pPr>
                    <w:pStyle w:val="TableBodyText"/>
                  </w:pPr>
                  <w:r>
                    <w:t>42.4</w:t>
                  </w:r>
                </w:p>
              </w:tc>
            </w:tr>
            <w:tr w:rsidR="007A7911" w:rsidRPr="004B0224" w:rsidTr="005932DB">
              <w:tc>
                <w:tcPr>
                  <w:tcW w:w="856" w:type="dxa"/>
                  <w:vAlign w:val="bottom"/>
                </w:tcPr>
                <w:p w:rsidR="007A7911" w:rsidRDefault="007A7911" w:rsidP="005932DB">
                  <w:pPr>
                    <w:pStyle w:val="TableBodyText"/>
                    <w:jc w:val="left"/>
                  </w:pPr>
                  <w:r>
                    <w:t>68</w:t>
                  </w:r>
                </w:p>
              </w:tc>
              <w:tc>
                <w:tcPr>
                  <w:tcW w:w="971" w:type="dxa"/>
                  <w:vAlign w:val="bottom"/>
                </w:tcPr>
                <w:p w:rsidR="007A7911" w:rsidRDefault="007A7911" w:rsidP="005932DB">
                  <w:pPr>
                    <w:pStyle w:val="TableBodyText"/>
                  </w:pPr>
                  <w:r>
                    <w:t>29.4</w:t>
                  </w:r>
                </w:p>
              </w:tc>
              <w:tc>
                <w:tcPr>
                  <w:tcW w:w="971" w:type="dxa"/>
                  <w:vAlign w:val="bottom"/>
                </w:tcPr>
                <w:p w:rsidR="007A7911" w:rsidRDefault="007A7911" w:rsidP="005932DB">
                  <w:pPr>
                    <w:pStyle w:val="TableBodyText"/>
                  </w:pPr>
                  <w:r>
                    <w:t>33.8</w:t>
                  </w:r>
                </w:p>
              </w:tc>
              <w:tc>
                <w:tcPr>
                  <w:tcW w:w="971" w:type="dxa"/>
                  <w:vAlign w:val="bottom"/>
                </w:tcPr>
                <w:p w:rsidR="007A7911" w:rsidRDefault="007A7911" w:rsidP="005932DB">
                  <w:pPr>
                    <w:pStyle w:val="TableBodyText"/>
                  </w:pPr>
                  <w:r>
                    <w:t>31.2</w:t>
                  </w:r>
                </w:p>
              </w:tc>
              <w:tc>
                <w:tcPr>
                  <w:tcW w:w="971" w:type="dxa"/>
                  <w:vAlign w:val="bottom"/>
                </w:tcPr>
                <w:p w:rsidR="007A7911" w:rsidRDefault="007A7911" w:rsidP="005932DB">
                  <w:pPr>
                    <w:pStyle w:val="TableBodyText"/>
                  </w:pPr>
                  <w:r>
                    <w:t>31.1</w:t>
                  </w:r>
                </w:p>
              </w:tc>
              <w:tc>
                <w:tcPr>
                  <w:tcW w:w="971" w:type="dxa"/>
                  <w:vAlign w:val="bottom"/>
                </w:tcPr>
                <w:p w:rsidR="007A7911" w:rsidRDefault="007A7911" w:rsidP="005932DB">
                  <w:pPr>
                    <w:pStyle w:val="TableBodyText"/>
                  </w:pPr>
                  <w:r>
                    <w:t>36.2</w:t>
                  </w:r>
                </w:p>
              </w:tc>
              <w:tc>
                <w:tcPr>
                  <w:tcW w:w="971" w:type="dxa"/>
                  <w:vAlign w:val="bottom"/>
                </w:tcPr>
                <w:p w:rsidR="007A7911" w:rsidRDefault="007A7911" w:rsidP="005932DB">
                  <w:pPr>
                    <w:pStyle w:val="TableBodyText"/>
                  </w:pPr>
                  <w:r>
                    <w:t>23.6</w:t>
                  </w:r>
                </w:p>
              </w:tc>
              <w:tc>
                <w:tcPr>
                  <w:tcW w:w="971" w:type="dxa"/>
                  <w:vAlign w:val="bottom"/>
                </w:tcPr>
                <w:p w:rsidR="007A7911" w:rsidRDefault="007A7911" w:rsidP="005932DB">
                  <w:pPr>
                    <w:pStyle w:val="TableBodyText"/>
                  </w:pPr>
                  <w:r>
                    <w:t>53.0</w:t>
                  </w:r>
                </w:p>
              </w:tc>
              <w:tc>
                <w:tcPr>
                  <w:tcW w:w="972" w:type="dxa"/>
                  <w:vAlign w:val="bottom"/>
                </w:tcPr>
                <w:p w:rsidR="007A7911" w:rsidRDefault="007A7911" w:rsidP="005932DB">
                  <w:pPr>
                    <w:pStyle w:val="TableBodyText"/>
                  </w:pPr>
                  <w:r>
                    <w:t>42.4</w:t>
                  </w:r>
                </w:p>
              </w:tc>
            </w:tr>
            <w:tr w:rsidR="007A7911" w:rsidRPr="004B0224" w:rsidTr="005932DB">
              <w:tc>
                <w:tcPr>
                  <w:tcW w:w="856" w:type="dxa"/>
                  <w:vAlign w:val="bottom"/>
                </w:tcPr>
                <w:p w:rsidR="007A7911" w:rsidRDefault="007A7911" w:rsidP="005932DB">
                  <w:pPr>
                    <w:pStyle w:val="TableBodyText"/>
                    <w:jc w:val="left"/>
                  </w:pPr>
                  <w:r>
                    <w:t>69</w:t>
                  </w:r>
                </w:p>
              </w:tc>
              <w:tc>
                <w:tcPr>
                  <w:tcW w:w="971" w:type="dxa"/>
                  <w:vAlign w:val="bottom"/>
                </w:tcPr>
                <w:p w:rsidR="007A7911" w:rsidRDefault="007A7911" w:rsidP="005932DB">
                  <w:pPr>
                    <w:pStyle w:val="TableBodyText"/>
                  </w:pPr>
                  <w:r>
                    <w:t>29.4</w:t>
                  </w:r>
                </w:p>
              </w:tc>
              <w:tc>
                <w:tcPr>
                  <w:tcW w:w="971" w:type="dxa"/>
                  <w:vAlign w:val="bottom"/>
                </w:tcPr>
                <w:p w:rsidR="007A7911" w:rsidRDefault="007A7911" w:rsidP="005932DB">
                  <w:pPr>
                    <w:pStyle w:val="TableBodyText"/>
                  </w:pPr>
                  <w:r>
                    <w:t>33.8</w:t>
                  </w:r>
                </w:p>
              </w:tc>
              <w:tc>
                <w:tcPr>
                  <w:tcW w:w="971" w:type="dxa"/>
                  <w:vAlign w:val="bottom"/>
                </w:tcPr>
                <w:p w:rsidR="007A7911" w:rsidRDefault="007A7911" w:rsidP="005932DB">
                  <w:pPr>
                    <w:pStyle w:val="TableBodyText"/>
                  </w:pPr>
                  <w:r>
                    <w:t>31.2</w:t>
                  </w:r>
                </w:p>
              </w:tc>
              <w:tc>
                <w:tcPr>
                  <w:tcW w:w="971" w:type="dxa"/>
                  <w:vAlign w:val="bottom"/>
                </w:tcPr>
                <w:p w:rsidR="007A7911" w:rsidRDefault="007A7911" w:rsidP="005932DB">
                  <w:pPr>
                    <w:pStyle w:val="TableBodyText"/>
                  </w:pPr>
                  <w:r>
                    <w:t>31.1</w:t>
                  </w:r>
                </w:p>
              </w:tc>
              <w:tc>
                <w:tcPr>
                  <w:tcW w:w="971" w:type="dxa"/>
                  <w:vAlign w:val="bottom"/>
                </w:tcPr>
                <w:p w:rsidR="007A7911" w:rsidRDefault="007A7911" w:rsidP="005932DB">
                  <w:pPr>
                    <w:pStyle w:val="TableBodyText"/>
                  </w:pPr>
                  <w:r>
                    <w:t>36.2</w:t>
                  </w:r>
                </w:p>
              </w:tc>
              <w:tc>
                <w:tcPr>
                  <w:tcW w:w="971" w:type="dxa"/>
                  <w:vAlign w:val="bottom"/>
                </w:tcPr>
                <w:p w:rsidR="007A7911" w:rsidRDefault="007A7911" w:rsidP="005932DB">
                  <w:pPr>
                    <w:pStyle w:val="TableBodyText"/>
                  </w:pPr>
                  <w:r>
                    <w:t>23.6</w:t>
                  </w:r>
                </w:p>
              </w:tc>
              <w:tc>
                <w:tcPr>
                  <w:tcW w:w="971" w:type="dxa"/>
                  <w:vAlign w:val="bottom"/>
                </w:tcPr>
                <w:p w:rsidR="007A7911" w:rsidRDefault="007A7911" w:rsidP="005932DB">
                  <w:pPr>
                    <w:pStyle w:val="TableBodyText"/>
                  </w:pPr>
                  <w:r>
                    <w:t>53.0</w:t>
                  </w:r>
                </w:p>
              </w:tc>
              <w:tc>
                <w:tcPr>
                  <w:tcW w:w="972" w:type="dxa"/>
                  <w:vAlign w:val="bottom"/>
                </w:tcPr>
                <w:p w:rsidR="007A7911" w:rsidRDefault="007A7911" w:rsidP="005932DB">
                  <w:pPr>
                    <w:pStyle w:val="TableBodyText"/>
                  </w:pPr>
                  <w:r>
                    <w:t>42.4</w:t>
                  </w:r>
                </w:p>
              </w:tc>
            </w:tr>
            <w:tr w:rsidR="007A7911" w:rsidRPr="004B0224" w:rsidTr="005932DB">
              <w:tc>
                <w:tcPr>
                  <w:tcW w:w="856" w:type="dxa"/>
                  <w:vAlign w:val="bottom"/>
                </w:tcPr>
                <w:p w:rsidR="007A7911" w:rsidRDefault="007A7911" w:rsidP="005932DB">
                  <w:pPr>
                    <w:pStyle w:val="TableBodyText"/>
                    <w:jc w:val="left"/>
                  </w:pPr>
                  <w:r>
                    <w:t>70</w:t>
                  </w:r>
                </w:p>
              </w:tc>
              <w:tc>
                <w:tcPr>
                  <w:tcW w:w="971" w:type="dxa"/>
                  <w:vAlign w:val="bottom"/>
                </w:tcPr>
                <w:p w:rsidR="007A7911" w:rsidRDefault="007A7911" w:rsidP="005932DB">
                  <w:pPr>
                    <w:pStyle w:val="TableBodyText"/>
                  </w:pPr>
                  <w:r>
                    <w:t>7.0</w:t>
                  </w:r>
                </w:p>
              </w:tc>
              <w:tc>
                <w:tcPr>
                  <w:tcW w:w="971" w:type="dxa"/>
                  <w:vAlign w:val="bottom"/>
                </w:tcPr>
                <w:p w:rsidR="007A7911" w:rsidRDefault="007A7911" w:rsidP="005932DB">
                  <w:pPr>
                    <w:pStyle w:val="TableBodyText"/>
                  </w:pPr>
                  <w:r>
                    <w:t>7.5</w:t>
                  </w:r>
                </w:p>
              </w:tc>
              <w:tc>
                <w:tcPr>
                  <w:tcW w:w="971" w:type="dxa"/>
                  <w:vAlign w:val="bottom"/>
                </w:tcPr>
                <w:p w:rsidR="007A7911" w:rsidRDefault="007A7911" w:rsidP="005932DB">
                  <w:pPr>
                    <w:pStyle w:val="TableBodyText"/>
                  </w:pPr>
                  <w:r>
                    <w:t>7.3</w:t>
                  </w:r>
                </w:p>
              </w:tc>
              <w:tc>
                <w:tcPr>
                  <w:tcW w:w="971" w:type="dxa"/>
                  <w:vAlign w:val="bottom"/>
                </w:tcPr>
                <w:p w:rsidR="007A7911" w:rsidRDefault="007A7911" w:rsidP="005932DB">
                  <w:pPr>
                    <w:pStyle w:val="TableBodyText"/>
                  </w:pPr>
                  <w:r>
                    <w:t>5.8</w:t>
                  </w:r>
                </w:p>
              </w:tc>
              <w:tc>
                <w:tcPr>
                  <w:tcW w:w="971" w:type="dxa"/>
                  <w:vAlign w:val="bottom"/>
                </w:tcPr>
                <w:p w:rsidR="007A7911" w:rsidRDefault="007A7911" w:rsidP="005932DB">
                  <w:pPr>
                    <w:pStyle w:val="TableBodyText"/>
                  </w:pPr>
                  <w:r>
                    <w:t>8.4</w:t>
                  </w:r>
                </w:p>
              </w:tc>
              <w:tc>
                <w:tcPr>
                  <w:tcW w:w="971" w:type="dxa"/>
                  <w:vAlign w:val="bottom"/>
                </w:tcPr>
                <w:p w:rsidR="007A7911" w:rsidRDefault="007A7911" w:rsidP="005932DB">
                  <w:pPr>
                    <w:pStyle w:val="TableBodyText"/>
                  </w:pPr>
                  <w:r>
                    <w:t>4.8</w:t>
                  </w:r>
                </w:p>
              </w:tc>
              <w:tc>
                <w:tcPr>
                  <w:tcW w:w="971" w:type="dxa"/>
                  <w:vAlign w:val="bottom"/>
                </w:tcPr>
                <w:p w:rsidR="007A7911" w:rsidRDefault="007A7911" w:rsidP="005932DB">
                  <w:pPr>
                    <w:pStyle w:val="TableBodyText"/>
                  </w:pPr>
                  <w:r>
                    <w:t>15.7</w:t>
                  </w:r>
                </w:p>
              </w:tc>
              <w:tc>
                <w:tcPr>
                  <w:tcW w:w="972" w:type="dxa"/>
                  <w:vAlign w:val="bottom"/>
                </w:tcPr>
                <w:p w:rsidR="007A7911" w:rsidRDefault="007A7911" w:rsidP="005932DB">
                  <w:pPr>
                    <w:pStyle w:val="TableBodyText"/>
                  </w:pPr>
                  <w:r>
                    <w:t>7.0</w:t>
                  </w:r>
                </w:p>
              </w:tc>
            </w:tr>
            <w:tr w:rsidR="007A7911" w:rsidRPr="004B0224" w:rsidTr="005932DB">
              <w:tc>
                <w:tcPr>
                  <w:tcW w:w="856" w:type="dxa"/>
                  <w:vAlign w:val="bottom"/>
                </w:tcPr>
                <w:p w:rsidR="007A7911" w:rsidRDefault="007A7911" w:rsidP="005932DB">
                  <w:pPr>
                    <w:pStyle w:val="TableBodyText"/>
                    <w:jc w:val="left"/>
                  </w:pPr>
                  <w:r>
                    <w:t>71</w:t>
                  </w:r>
                </w:p>
              </w:tc>
              <w:tc>
                <w:tcPr>
                  <w:tcW w:w="971" w:type="dxa"/>
                  <w:vAlign w:val="bottom"/>
                </w:tcPr>
                <w:p w:rsidR="007A7911" w:rsidRDefault="007A7911" w:rsidP="005932DB">
                  <w:pPr>
                    <w:pStyle w:val="TableBodyText"/>
                  </w:pPr>
                  <w:r>
                    <w:t>7.0</w:t>
                  </w:r>
                </w:p>
              </w:tc>
              <w:tc>
                <w:tcPr>
                  <w:tcW w:w="971" w:type="dxa"/>
                  <w:vAlign w:val="bottom"/>
                </w:tcPr>
                <w:p w:rsidR="007A7911" w:rsidRDefault="007A7911" w:rsidP="005932DB">
                  <w:pPr>
                    <w:pStyle w:val="TableBodyText"/>
                  </w:pPr>
                  <w:r>
                    <w:t>7.5</w:t>
                  </w:r>
                </w:p>
              </w:tc>
              <w:tc>
                <w:tcPr>
                  <w:tcW w:w="971" w:type="dxa"/>
                  <w:vAlign w:val="bottom"/>
                </w:tcPr>
                <w:p w:rsidR="007A7911" w:rsidRDefault="007A7911" w:rsidP="005932DB">
                  <w:pPr>
                    <w:pStyle w:val="TableBodyText"/>
                  </w:pPr>
                  <w:r>
                    <w:t>7.3</w:t>
                  </w:r>
                </w:p>
              </w:tc>
              <w:tc>
                <w:tcPr>
                  <w:tcW w:w="971" w:type="dxa"/>
                  <w:vAlign w:val="bottom"/>
                </w:tcPr>
                <w:p w:rsidR="007A7911" w:rsidRDefault="007A7911" w:rsidP="005932DB">
                  <w:pPr>
                    <w:pStyle w:val="TableBodyText"/>
                  </w:pPr>
                  <w:r>
                    <w:t>5.8</w:t>
                  </w:r>
                </w:p>
              </w:tc>
              <w:tc>
                <w:tcPr>
                  <w:tcW w:w="971" w:type="dxa"/>
                  <w:vAlign w:val="bottom"/>
                </w:tcPr>
                <w:p w:rsidR="007A7911" w:rsidRDefault="007A7911" w:rsidP="005932DB">
                  <w:pPr>
                    <w:pStyle w:val="TableBodyText"/>
                  </w:pPr>
                  <w:r>
                    <w:t>8.4</w:t>
                  </w:r>
                </w:p>
              </w:tc>
              <w:tc>
                <w:tcPr>
                  <w:tcW w:w="971" w:type="dxa"/>
                  <w:vAlign w:val="bottom"/>
                </w:tcPr>
                <w:p w:rsidR="007A7911" w:rsidRDefault="007A7911" w:rsidP="005932DB">
                  <w:pPr>
                    <w:pStyle w:val="TableBodyText"/>
                  </w:pPr>
                  <w:r>
                    <w:t>4.8</w:t>
                  </w:r>
                </w:p>
              </w:tc>
              <w:tc>
                <w:tcPr>
                  <w:tcW w:w="971" w:type="dxa"/>
                  <w:vAlign w:val="bottom"/>
                </w:tcPr>
                <w:p w:rsidR="007A7911" w:rsidRDefault="007A7911" w:rsidP="005932DB">
                  <w:pPr>
                    <w:pStyle w:val="TableBodyText"/>
                  </w:pPr>
                  <w:r>
                    <w:t>15.7</w:t>
                  </w:r>
                </w:p>
              </w:tc>
              <w:tc>
                <w:tcPr>
                  <w:tcW w:w="972" w:type="dxa"/>
                  <w:vAlign w:val="bottom"/>
                </w:tcPr>
                <w:p w:rsidR="007A7911" w:rsidRDefault="007A7911" w:rsidP="005932DB">
                  <w:pPr>
                    <w:pStyle w:val="TableBodyText"/>
                  </w:pPr>
                  <w:r>
                    <w:t>7.0</w:t>
                  </w:r>
                </w:p>
              </w:tc>
            </w:tr>
            <w:tr w:rsidR="007A7911" w:rsidRPr="004B0224" w:rsidTr="005932DB">
              <w:tc>
                <w:tcPr>
                  <w:tcW w:w="856" w:type="dxa"/>
                  <w:vAlign w:val="bottom"/>
                </w:tcPr>
                <w:p w:rsidR="007A7911" w:rsidRDefault="007A7911" w:rsidP="005932DB">
                  <w:pPr>
                    <w:pStyle w:val="TableBodyText"/>
                    <w:jc w:val="left"/>
                  </w:pPr>
                  <w:r>
                    <w:t>72</w:t>
                  </w:r>
                </w:p>
              </w:tc>
              <w:tc>
                <w:tcPr>
                  <w:tcW w:w="971" w:type="dxa"/>
                  <w:vAlign w:val="bottom"/>
                </w:tcPr>
                <w:p w:rsidR="007A7911" w:rsidRDefault="007A7911" w:rsidP="005932DB">
                  <w:pPr>
                    <w:pStyle w:val="TableBodyText"/>
                  </w:pPr>
                  <w:r>
                    <w:t>7.0</w:t>
                  </w:r>
                </w:p>
              </w:tc>
              <w:tc>
                <w:tcPr>
                  <w:tcW w:w="971" w:type="dxa"/>
                  <w:vAlign w:val="bottom"/>
                </w:tcPr>
                <w:p w:rsidR="007A7911" w:rsidRDefault="007A7911" w:rsidP="005932DB">
                  <w:pPr>
                    <w:pStyle w:val="TableBodyText"/>
                  </w:pPr>
                  <w:r>
                    <w:t>7.5</w:t>
                  </w:r>
                </w:p>
              </w:tc>
              <w:tc>
                <w:tcPr>
                  <w:tcW w:w="971" w:type="dxa"/>
                  <w:vAlign w:val="bottom"/>
                </w:tcPr>
                <w:p w:rsidR="007A7911" w:rsidRDefault="007A7911" w:rsidP="005932DB">
                  <w:pPr>
                    <w:pStyle w:val="TableBodyText"/>
                  </w:pPr>
                  <w:r>
                    <w:t>7.3</w:t>
                  </w:r>
                </w:p>
              </w:tc>
              <w:tc>
                <w:tcPr>
                  <w:tcW w:w="971" w:type="dxa"/>
                  <w:vAlign w:val="bottom"/>
                </w:tcPr>
                <w:p w:rsidR="007A7911" w:rsidRDefault="007A7911" w:rsidP="005932DB">
                  <w:pPr>
                    <w:pStyle w:val="TableBodyText"/>
                  </w:pPr>
                  <w:r>
                    <w:t>5.8</w:t>
                  </w:r>
                </w:p>
              </w:tc>
              <w:tc>
                <w:tcPr>
                  <w:tcW w:w="971" w:type="dxa"/>
                  <w:vAlign w:val="bottom"/>
                </w:tcPr>
                <w:p w:rsidR="007A7911" w:rsidRDefault="007A7911" w:rsidP="005932DB">
                  <w:pPr>
                    <w:pStyle w:val="TableBodyText"/>
                  </w:pPr>
                  <w:r>
                    <w:t>8.4</w:t>
                  </w:r>
                </w:p>
              </w:tc>
              <w:tc>
                <w:tcPr>
                  <w:tcW w:w="971" w:type="dxa"/>
                  <w:vAlign w:val="bottom"/>
                </w:tcPr>
                <w:p w:rsidR="007A7911" w:rsidRDefault="007A7911" w:rsidP="005932DB">
                  <w:pPr>
                    <w:pStyle w:val="TableBodyText"/>
                  </w:pPr>
                  <w:r>
                    <w:t>4.8</w:t>
                  </w:r>
                </w:p>
              </w:tc>
              <w:tc>
                <w:tcPr>
                  <w:tcW w:w="971" w:type="dxa"/>
                  <w:vAlign w:val="bottom"/>
                </w:tcPr>
                <w:p w:rsidR="007A7911" w:rsidRDefault="007A7911" w:rsidP="005932DB">
                  <w:pPr>
                    <w:pStyle w:val="TableBodyText"/>
                  </w:pPr>
                  <w:r>
                    <w:t>15.7</w:t>
                  </w:r>
                </w:p>
              </w:tc>
              <w:tc>
                <w:tcPr>
                  <w:tcW w:w="972" w:type="dxa"/>
                  <w:vAlign w:val="bottom"/>
                </w:tcPr>
                <w:p w:rsidR="007A7911" w:rsidRDefault="007A7911" w:rsidP="005932DB">
                  <w:pPr>
                    <w:pStyle w:val="TableBodyText"/>
                  </w:pPr>
                  <w:r>
                    <w:t>7.0</w:t>
                  </w:r>
                </w:p>
              </w:tc>
            </w:tr>
            <w:tr w:rsidR="007A7911" w:rsidRPr="004B0224" w:rsidTr="005932DB">
              <w:tc>
                <w:tcPr>
                  <w:tcW w:w="856" w:type="dxa"/>
                  <w:vAlign w:val="bottom"/>
                </w:tcPr>
                <w:p w:rsidR="007A7911" w:rsidRDefault="007A7911" w:rsidP="005932DB">
                  <w:pPr>
                    <w:pStyle w:val="TableBodyText"/>
                    <w:jc w:val="left"/>
                  </w:pPr>
                  <w:r>
                    <w:t>73</w:t>
                  </w:r>
                </w:p>
              </w:tc>
              <w:tc>
                <w:tcPr>
                  <w:tcW w:w="971" w:type="dxa"/>
                  <w:vAlign w:val="bottom"/>
                </w:tcPr>
                <w:p w:rsidR="007A7911" w:rsidRDefault="007A7911" w:rsidP="005932DB">
                  <w:pPr>
                    <w:pStyle w:val="TableBodyText"/>
                  </w:pPr>
                  <w:r>
                    <w:t>7.0</w:t>
                  </w:r>
                </w:p>
              </w:tc>
              <w:tc>
                <w:tcPr>
                  <w:tcW w:w="971" w:type="dxa"/>
                  <w:vAlign w:val="bottom"/>
                </w:tcPr>
                <w:p w:rsidR="007A7911" w:rsidRDefault="007A7911" w:rsidP="005932DB">
                  <w:pPr>
                    <w:pStyle w:val="TableBodyText"/>
                  </w:pPr>
                  <w:r>
                    <w:t>7.5</w:t>
                  </w:r>
                </w:p>
              </w:tc>
              <w:tc>
                <w:tcPr>
                  <w:tcW w:w="971" w:type="dxa"/>
                  <w:vAlign w:val="bottom"/>
                </w:tcPr>
                <w:p w:rsidR="007A7911" w:rsidRDefault="007A7911" w:rsidP="005932DB">
                  <w:pPr>
                    <w:pStyle w:val="TableBodyText"/>
                  </w:pPr>
                  <w:r>
                    <w:t>7.3</w:t>
                  </w:r>
                </w:p>
              </w:tc>
              <w:tc>
                <w:tcPr>
                  <w:tcW w:w="971" w:type="dxa"/>
                  <w:vAlign w:val="bottom"/>
                </w:tcPr>
                <w:p w:rsidR="007A7911" w:rsidRDefault="007A7911" w:rsidP="005932DB">
                  <w:pPr>
                    <w:pStyle w:val="TableBodyText"/>
                  </w:pPr>
                  <w:r>
                    <w:t>5.8</w:t>
                  </w:r>
                </w:p>
              </w:tc>
              <w:tc>
                <w:tcPr>
                  <w:tcW w:w="971" w:type="dxa"/>
                  <w:vAlign w:val="bottom"/>
                </w:tcPr>
                <w:p w:rsidR="007A7911" w:rsidRDefault="007A7911" w:rsidP="005932DB">
                  <w:pPr>
                    <w:pStyle w:val="TableBodyText"/>
                  </w:pPr>
                  <w:r>
                    <w:t>8.4</w:t>
                  </w:r>
                </w:p>
              </w:tc>
              <w:tc>
                <w:tcPr>
                  <w:tcW w:w="971" w:type="dxa"/>
                  <w:vAlign w:val="bottom"/>
                </w:tcPr>
                <w:p w:rsidR="007A7911" w:rsidRDefault="007A7911" w:rsidP="005932DB">
                  <w:pPr>
                    <w:pStyle w:val="TableBodyText"/>
                  </w:pPr>
                  <w:r>
                    <w:t>4.8</w:t>
                  </w:r>
                </w:p>
              </w:tc>
              <w:tc>
                <w:tcPr>
                  <w:tcW w:w="971" w:type="dxa"/>
                  <w:vAlign w:val="bottom"/>
                </w:tcPr>
                <w:p w:rsidR="007A7911" w:rsidRDefault="007A7911" w:rsidP="005932DB">
                  <w:pPr>
                    <w:pStyle w:val="TableBodyText"/>
                  </w:pPr>
                  <w:r>
                    <w:t>15.7</w:t>
                  </w:r>
                </w:p>
              </w:tc>
              <w:tc>
                <w:tcPr>
                  <w:tcW w:w="972" w:type="dxa"/>
                  <w:vAlign w:val="bottom"/>
                </w:tcPr>
                <w:p w:rsidR="007A7911" w:rsidRDefault="007A7911" w:rsidP="005932DB">
                  <w:pPr>
                    <w:pStyle w:val="TableBodyText"/>
                  </w:pPr>
                  <w:r>
                    <w:t>7.0</w:t>
                  </w:r>
                </w:p>
              </w:tc>
            </w:tr>
            <w:tr w:rsidR="007A7911" w:rsidRPr="004B0224" w:rsidTr="005932DB">
              <w:tc>
                <w:tcPr>
                  <w:tcW w:w="856" w:type="dxa"/>
                  <w:vAlign w:val="bottom"/>
                </w:tcPr>
                <w:p w:rsidR="007A7911" w:rsidRDefault="007A7911" w:rsidP="005932DB">
                  <w:pPr>
                    <w:pStyle w:val="TableBodyText"/>
                    <w:jc w:val="left"/>
                  </w:pPr>
                  <w:r>
                    <w:t>74</w:t>
                  </w:r>
                </w:p>
              </w:tc>
              <w:tc>
                <w:tcPr>
                  <w:tcW w:w="971" w:type="dxa"/>
                  <w:vAlign w:val="bottom"/>
                </w:tcPr>
                <w:p w:rsidR="007A7911" w:rsidRDefault="007A7911" w:rsidP="005932DB">
                  <w:pPr>
                    <w:pStyle w:val="TableBodyText"/>
                  </w:pPr>
                  <w:r>
                    <w:t>7.0</w:t>
                  </w:r>
                </w:p>
              </w:tc>
              <w:tc>
                <w:tcPr>
                  <w:tcW w:w="971" w:type="dxa"/>
                  <w:vAlign w:val="bottom"/>
                </w:tcPr>
                <w:p w:rsidR="007A7911" w:rsidRDefault="007A7911" w:rsidP="005932DB">
                  <w:pPr>
                    <w:pStyle w:val="TableBodyText"/>
                  </w:pPr>
                  <w:r>
                    <w:t>7.5</w:t>
                  </w:r>
                </w:p>
              </w:tc>
              <w:tc>
                <w:tcPr>
                  <w:tcW w:w="971" w:type="dxa"/>
                  <w:vAlign w:val="bottom"/>
                </w:tcPr>
                <w:p w:rsidR="007A7911" w:rsidRDefault="007A7911" w:rsidP="005932DB">
                  <w:pPr>
                    <w:pStyle w:val="TableBodyText"/>
                  </w:pPr>
                  <w:r>
                    <w:t>7.3</w:t>
                  </w:r>
                </w:p>
              </w:tc>
              <w:tc>
                <w:tcPr>
                  <w:tcW w:w="971" w:type="dxa"/>
                  <w:vAlign w:val="bottom"/>
                </w:tcPr>
                <w:p w:rsidR="007A7911" w:rsidRDefault="007A7911" w:rsidP="005932DB">
                  <w:pPr>
                    <w:pStyle w:val="TableBodyText"/>
                  </w:pPr>
                  <w:r>
                    <w:t>5.8</w:t>
                  </w:r>
                </w:p>
              </w:tc>
              <w:tc>
                <w:tcPr>
                  <w:tcW w:w="971" w:type="dxa"/>
                  <w:vAlign w:val="bottom"/>
                </w:tcPr>
                <w:p w:rsidR="007A7911" w:rsidRDefault="007A7911" w:rsidP="005932DB">
                  <w:pPr>
                    <w:pStyle w:val="TableBodyText"/>
                  </w:pPr>
                  <w:r>
                    <w:t>8.4</w:t>
                  </w:r>
                </w:p>
              </w:tc>
              <w:tc>
                <w:tcPr>
                  <w:tcW w:w="971" w:type="dxa"/>
                  <w:vAlign w:val="bottom"/>
                </w:tcPr>
                <w:p w:rsidR="007A7911" w:rsidRDefault="007A7911" w:rsidP="005932DB">
                  <w:pPr>
                    <w:pStyle w:val="TableBodyText"/>
                  </w:pPr>
                  <w:r>
                    <w:t>4.8</w:t>
                  </w:r>
                </w:p>
              </w:tc>
              <w:tc>
                <w:tcPr>
                  <w:tcW w:w="971" w:type="dxa"/>
                  <w:vAlign w:val="bottom"/>
                </w:tcPr>
                <w:p w:rsidR="007A7911" w:rsidRDefault="007A7911" w:rsidP="005932DB">
                  <w:pPr>
                    <w:pStyle w:val="TableBodyText"/>
                  </w:pPr>
                  <w:r>
                    <w:t>15.7</w:t>
                  </w:r>
                </w:p>
              </w:tc>
              <w:tc>
                <w:tcPr>
                  <w:tcW w:w="972" w:type="dxa"/>
                  <w:vAlign w:val="bottom"/>
                </w:tcPr>
                <w:p w:rsidR="007A7911" w:rsidRDefault="007A7911" w:rsidP="005932DB">
                  <w:pPr>
                    <w:pStyle w:val="TableBodyText"/>
                  </w:pPr>
                  <w:r>
                    <w:t>7.0</w:t>
                  </w:r>
                </w:p>
              </w:tc>
            </w:tr>
            <w:tr w:rsidR="007A7911" w:rsidRPr="004B0224" w:rsidTr="005932DB">
              <w:tc>
                <w:tcPr>
                  <w:tcW w:w="856" w:type="dxa"/>
                  <w:vAlign w:val="bottom"/>
                </w:tcPr>
                <w:p w:rsidR="007A7911" w:rsidRDefault="007A7911" w:rsidP="005932DB">
                  <w:pPr>
                    <w:pStyle w:val="TableBodyText"/>
                    <w:jc w:val="left"/>
                  </w:pPr>
                  <w:r>
                    <w:t>75</w:t>
                  </w:r>
                </w:p>
              </w:tc>
              <w:tc>
                <w:tcPr>
                  <w:tcW w:w="971" w:type="dxa"/>
                  <w:vAlign w:val="bottom"/>
                </w:tcPr>
                <w:p w:rsidR="007A7911" w:rsidRDefault="007A7911" w:rsidP="005932DB">
                  <w:pPr>
                    <w:pStyle w:val="TableBodyText"/>
                  </w:pPr>
                  <w:r>
                    <w:t>7.0</w:t>
                  </w:r>
                </w:p>
              </w:tc>
              <w:tc>
                <w:tcPr>
                  <w:tcW w:w="971" w:type="dxa"/>
                  <w:vAlign w:val="bottom"/>
                </w:tcPr>
                <w:p w:rsidR="007A7911" w:rsidRDefault="007A7911" w:rsidP="005932DB">
                  <w:pPr>
                    <w:pStyle w:val="TableBodyText"/>
                  </w:pPr>
                  <w:r>
                    <w:t>7.5</w:t>
                  </w:r>
                </w:p>
              </w:tc>
              <w:tc>
                <w:tcPr>
                  <w:tcW w:w="971" w:type="dxa"/>
                  <w:vAlign w:val="bottom"/>
                </w:tcPr>
                <w:p w:rsidR="007A7911" w:rsidRDefault="007A7911" w:rsidP="005932DB">
                  <w:pPr>
                    <w:pStyle w:val="TableBodyText"/>
                  </w:pPr>
                  <w:r>
                    <w:t>7.3</w:t>
                  </w:r>
                </w:p>
              </w:tc>
              <w:tc>
                <w:tcPr>
                  <w:tcW w:w="971" w:type="dxa"/>
                  <w:vAlign w:val="bottom"/>
                </w:tcPr>
                <w:p w:rsidR="007A7911" w:rsidRDefault="007A7911" w:rsidP="005932DB">
                  <w:pPr>
                    <w:pStyle w:val="TableBodyText"/>
                  </w:pPr>
                  <w:r>
                    <w:t>5.8</w:t>
                  </w:r>
                </w:p>
              </w:tc>
              <w:tc>
                <w:tcPr>
                  <w:tcW w:w="971" w:type="dxa"/>
                  <w:vAlign w:val="bottom"/>
                </w:tcPr>
                <w:p w:rsidR="007A7911" w:rsidRDefault="007A7911" w:rsidP="005932DB">
                  <w:pPr>
                    <w:pStyle w:val="TableBodyText"/>
                  </w:pPr>
                  <w:r>
                    <w:t>8.4</w:t>
                  </w:r>
                </w:p>
              </w:tc>
              <w:tc>
                <w:tcPr>
                  <w:tcW w:w="971" w:type="dxa"/>
                  <w:vAlign w:val="bottom"/>
                </w:tcPr>
                <w:p w:rsidR="007A7911" w:rsidRDefault="007A7911" w:rsidP="005932DB">
                  <w:pPr>
                    <w:pStyle w:val="TableBodyText"/>
                  </w:pPr>
                  <w:r>
                    <w:t>4.8</w:t>
                  </w:r>
                </w:p>
              </w:tc>
              <w:tc>
                <w:tcPr>
                  <w:tcW w:w="971" w:type="dxa"/>
                  <w:vAlign w:val="bottom"/>
                </w:tcPr>
                <w:p w:rsidR="007A7911" w:rsidRDefault="007A7911" w:rsidP="005932DB">
                  <w:pPr>
                    <w:pStyle w:val="TableBodyText"/>
                  </w:pPr>
                  <w:r>
                    <w:t>15.7</w:t>
                  </w:r>
                </w:p>
              </w:tc>
              <w:tc>
                <w:tcPr>
                  <w:tcW w:w="972" w:type="dxa"/>
                  <w:vAlign w:val="bottom"/>
                </w:tcPr>
                <w:p w:rsidR="007A7911" w:rsidRDefault="007A7911" w:rsidP="005932DB">
                  <w:pPr>
                    <w:pStyle w:val="TableBodyText"/>
                  </w:pPr>
                  <w:r>
                    <w:t>7.0</w:t>
                  </w:r>
                </w:p>
              </w:tc>
            </w:tr>
            <w:tr w:rsidR="007A7911" w:rsidRPr="004B0224" w:rsidTr="005932DB">
              <w:tc>
                <w:tcPr>
                  <w:tcW w:w="856" w:type="dxa"/>
                  <w:vAlign w:val="bottom"/>
                </w:tcPr>
                <w:p w:rsidR="007A7911" w:rsidRDefault="007A7911" w:rsidP="005932DB">
                  <w:pPr>
                    <w:pStyle w:val="TableBodyText"/>
                    <w:jc w:val="left"/>
                  </w:pPr>
                  <w:r>
                    <w:t>76</w:t>
                  </w:r>
                </w:p>
              </w:tc>
              <w:tc>
                <w:tcPr>
                  <w:tcW w:w="971" w:type="dxa"/>
                  <w:vAlign w:val="bottom"/>
                </w:tcPr>
                <w:p w:rsidR="007A7911" w:rsidRDefault="007A7911" w:rsidP="005932DB">
                  <w:pPr>
                    <w:pStyle w:val="TableBodyText"/>
                  </w:pPr>
                  <w:r>
                    <w:t>7.0</w:t>
                  </w:r>
                </w:p>
              </w:tc>
              <w:tc>
                <w:tcPr>
                  <w:tcW w:w="971" w:type="dxa"/>
                  <w:vAlign w:val="bottom"/>
                </w:tcPr>
                <w:p w:rsidR="007A7911" w:rsidRDefault="007A7911" w:rsidP="005932DB">
                  <w:pPr>
                    <w:pStyle w:val="TableBodyText"/>
                  </w:pPr>
                  <w:r>
                    <w:t>7.5</w:t>
                  </w:r>
                </w:p>
              </w:tc>
              <w:tc>
                <w:tcPr>
                  <w:tcW w:w="971" w:type="dxa"/>
                  <w:vAlign w:val="bottom"/>
                </w:tcPr>
                <w:p w:rsidR="007A7911" w:rsidRDefault="007A7911" w:rsidP="005932DB">
                  <w:pPr>
                    <w:pStyle w:val="TableBodyText"/>
                  </w:pPr>
                  <w:r>
                    <w:t>7.3</w:t>
                  </w:r>
                </w:p>
              </w:tc>
              <w:tc>
                <w:tcPr>
                  <w:tcW w:w="971" w:type="dxa"/>
                  <w:vAlign w:val="bottom"/>
                </w:tcPr>
                <w:p w:rsidR="007A7911" w:rsidRDefault="007A7911" w:rsidP="005932DB">
                  <w:pPr>
                    <w:pStyle w:val="TableBodyText"/>
                  </w:pPr>
                  <w:r>
                    <w:t>5.8</w:t>
                  </w:r>
                </w:p>
              </w:tc>
              <w:tc>
                <w:tcPr>
                  <w:tcW w:w="971" w:type="dxa"/>
                  <w:vAlign w:val="bottom"/>
                </w:tcPr>
                <w:p w:rsidR="007A7911" w:rsidRDefault="007A7911" w:rsidP="005932DB">
                  <w:pPr>
                    <w:pStyle w:val="TableBodyText"/>
                  </w:pPr>
                  <w:r>
                    <w:t>8.4</w:t>
                  </w:r>
                </w:p>
              </w:tc>
              <w:tc>
                <w:tcPr>
                  <w:tcW w:w="971" w:type="dxa"/>
                  <w:vAlign w:val="bottom"/>
                </w:tcPr>
                <w:p w:rsidR="007A7911" w:rsidRDefault="007A7911" w:rsidP="005932DB">
                  <w:pPr>
                    <w:pStyle w:val="TableBodyText"/>
                  </w:pPr>
                  <w:r>
                    <w:t>4.8</w:t>
                  </w:r>
                </w:p>
              </w:tc>
              <w:tc>
                <w:tcPr>
                  <w:tcW w:w="971" w:type="dxa"/>
                  <w:vAlign w:val="bottom"/>
                </w:tcPr>
                <w:p w:rsidR="007A7911" w:rsidRDefault="007A7911" w:rsidP="005932DB">
                  <w:pPr>
                    <w:pStyle w:val="TableBodyText"/>
                  </w:pPr>
                  <w:r>
                    <w:t>15.7</w:t>
                  </w:r>
                </w:p>
              </w:tc>
              <w:tc>
                <w:tcPr>
                  <w:tcW w:w="972" w:type="dxa"/>
                  <w:vAlign w:val="bottom"/>
                </w:tcPr>
                <w:p w:rsidR="007A7911" w:rsidRDefault="007A7911" w:rsidP="005932DB">
                  <w:pPr>
                    <w:pStyle w:val="TableBodyText"/>
                  </w:pPr>
                  <w:r>
                    <w:t>7.0</w:t>
                  </w:r>
                </w:p>
              </w:tc>
            </w:tr>
            <w:tr w:rsidR="007A7911" w:rsidRPr="004B0224" w:rsidTr="005932DB">
              <w:tc>
                <w:tcPr>
                  <w:tcW w:w="856" w:type="dxa"/>
                  <w:vAlign w:val="bottom"/>
                </w:tcPr>
                <w:p w:rsidR="007A7911" w:rsidRDefault="007A7911" w:rsidP="005932DB">
                  <w:pPr>
                    <w:pStyle w:val="TableBodyText"/>
                    <w:jc w:val="left"/>
                  </w:pPr>
                  <w:r>
                    <w:t>77</w:t>
                  </w:r>
                </w:p>
              </w:tc>
              <w:tc>
                <w:tcPr>
                  <w:tcW w:w="971" w:type="dxa"/>
                  <w:vAlign w:val="bottom"/>
                </w:tcPr>
                <w:p w:rsidR="007A7911" w:rsidRDefault="007A7911" w:rsidP="005932DB">
                  <w:pPr>
                    <w:pStyle w:val="TableBodyText"/>
                  </w:pPr>
                  <w:r>
                    <w:t>7.0</w:t>
                  </w:r>
                </w:p>
              </w:tc>
              <w:tc>
                <w:tcPr>
                  <w:tcW w:w="971" w:type="dxa"/>
                  <w:vAlign w:val="bottom"/>
                </w:tcPr>
                <w:p w:rsidR="007A7911" w:rsidRDefault="007A7911" w:rsidP="005932DB">
                  <w:pPr>
                    <w:pStyle w:val="TableBodyText"/>
                  </w:pPr>
                  <w:r>
                    <w:t>7.5</w:t>
                  </w:r>
                </w:p>
              </w:tc>
              <w:tc>
                <w:tcPr>
                  <w:tcW w:w="971" w:type="dxa"/>
                  <w:vAlign w:val="bottom"/>
                </w:tcPr>
                <w:p w:rsidR="007A7911" w:rsidRDefault="007A7911" w:rsidP="005932DB">
                  <w:pPr>
                    <w:pStyle w:val="TableBodyText"/>
                  </w:pPr>
                  <w:r>
                    <w:t>7.3</w:t>
                  </w:r>
                </w:p>
              </w:tc>
              <w:tc>
                <w:tcPr>
                  <w:tcW w:w="971" w:type="dxa"/>
                  <w:vAlign w:val="bottom"/>
                </w:tcPr>
                <w:p w:rsidR="007A7911" w:rsidRDefault="007A7911" w:rsidP="005932DB">
                  <w:pPr>
                    <w:pStyle w:val="TableBodyText"/>
                  </w:pPr>
                  <w:r>
                    <w:t>5.8</w:t>
                  </w:r>
                </w:p>
              </w:tc>
              <w:tc>
                <w:tcPr>
                  <w:tcW w:w="971" w:type="dxa"/>
                  <w:vAlign w:val="bottom"/>
                </w:tcPr>
                <w:p w:rsidR="007A7911" w:rsidRDefault="007A7911" w:rsidP="005932DB">
                  <w:pPr>
                    <w:pStyle w:val="TableBodyText"/>
                  </w:pPr>
                  <w:r>
                    <w:t>8.4</w:t>
                  </w:r>
                </w:p>
              </w:tc>
              <w:tc>
                <w:tcPr>
                  <w:tcW w:w="971" w:type="dxa"/>
                  <w:vAlign w:val="bottom"/>
                </w:tcPr>
                <w:p w:rsidR="007A7911" w:rsidRDefault="007A7911" w:rsidP="005932DB">
                  <w:pPr>
                    <w:pStyle w:val="TableBodyText"/>
                  </w:pPr>
                  <w:r>
                    <w:t>4.8</w:t>
                  </w:r>
                </w:p>
              </w:tc>
              <w:tc>
                <w:tcPr>
                  <w:tcW w:w="971" w:type="dxa"/>
                  <w:vAlign w:val="bottom"/>
                </w:tcPr>
                <w:p w:rsidR="007A7911" w:rsidRDefault="007A7911" w:rsidP="005932DB">
                  <w:pPr>
                    <w:pStyle w:val="TableBodyText"/>
                  </w:pPr>
                  <w:r>
                    <w:t>15.7</w:t>
                  </w:r>
                </w:p>
              </w:tc>
              <w:tc>
                <w:tcPr>
                  <w:tcW w:w="972" w:type="dxa"/>
                  <w:vAlign w:val="bottom"/>
                </w:tcPr>
                <w:p w:rsidR="007A7911" w:rsidRDefault="007A7911" w:rsidP="005932DB">
                  <w:pPr>
                    <w:pStyle w:val="TableBodyText"/>
                  </w:pPr>
                  <w:r>
                    <w:t>7.0</w:t>
                  </w:r>
                </w:p>
              </w:tc>
            </w:tr>
            <w:tr w:rsidR="007A7911" w:rsidRPr="004B0224" w:rsidTr="005932DB">
              <w:tc>
                <w:tcPr>
                  <w:tcW w:w="856" w:type="dxa"/>
                  <w:vAlign w:val="bottom"/>
                </w:tcPr>
                <w:p w:rsidR="007A7911" w:rsidRDefault="007A7911" w:rsidP="005932DB">
                  <w:pPr>
                    <w:pStyle w:val="TableBodyText"/>
                    <w:jc w:val="left"/>
                  </w:pPr>
                  <w:r>
                    <w:t>78</w:t>
                  </w:r>
                </w:p>
              </w:tc>
              <w:tc>
                <w:tcPr>
                  <w:tcW w:w="971" w:type="dxa"/>
                  <w:vAlign w:val="bottom"/>
                </w:tcPr>
                <w:p w:rsidR="007A7911" w:rsidRDefault="007A7911" w:rsidP="005932DB">
                  <w:pPr>
                    <w:pStyle w:val="TableBodyText"/>
                  </w:pPr>
                  <w:r>
                    <w:t>7.0</w:t>
                  </w:r>
                </w:p>
              </w:tc>
              <w:tc>
                <w:tcPr>
                  <w:tcW w:w="971" w:type="dxa"/>
                  <w:vAlign w:val="bottom"/>
                </w:tcPr>
                <w:p w:rsidR="007A7911" w:rsidRDefault="007A7911" w:rsidP="005932DB">
                  <w:pPr>
                    <w:pStyle w:val="TableBodyText"/>
                  </w:pPr>
                  <w:r>
                    <w:t>7.5</w:t>
                  </w:r>
                </w:p>
              </w:tc>
              <w:tc>
                <w:tcPr>
                  <w:tcW w:w="971" w:type="dxa"/>
                  <w:vAlign w:val="bottom"/>
                </w:tcPr>
                <w:p w:rsidR="007A7911" w:rsidRDefault="007A7911" w:rsidP="005932DB">
                  <w:pPr>
                    <w:pStyle w:val="TableBodyText"/>
                  </w:pPr>
                  <w:r>
                    <w:t>7.3</w:t>
                  </w:r>
                </w:p>
              </w:tc>
              <w:tc>
                <w:tcPr>
                  <w:tcW w:w="971" w:type="dxa"/>
                  <w:vAlign w:val="bottom"/>
                </w:tcPr>
                <w:p w:rsidR="007A7911" w:rsidRDefault="007A7911" w:rsidP="005932DB">
                  <w:pPr>
                    <w:pStyle w:val="TableBodyText"/>
                  </w:pPr>
                  <w:r>
                    <w:t>5.8</w:t>
                  </w:r>
                </w:p>
              </w:tc>
              <w:tc>
                <w:tcPr>
                  <w:tcW w:w="971" w:type="dxa"/>
                  <w:vAlign w:val="bottom"/>
                </w:tcPr>
                <w:p w:rsidR="007A7911" w:rsidRDefault="007A7911" w:rsidP="005932DB">
                  <w:pPr>
                    <w:pStyle w:val="TableBodyText"/>
                  </w:pPr>
                  <w:r>
                    <w:t>8.4</w:t>
                  </w:r>
                </w:p>
              </w:tc>
              <w:tc>
                <w:tcPr>
                  <w:tcW w:w="971" w:type="dxa"/>
                  <w:vAlign w:val="bottom"/>
                </w:tcPr>
                <w:p w:rsidR="007A7911" w:rsidRDefault="007A7911" w:rsidP="005932DB">
                  <w:pPr>
                    <w:pStyle w:val="TableBodyText"/>
                  </w:pPr>
                  <w:r>
                    <w:t>4.8</w:t>
                  </w:r>
                </w:p>
              </w:tc>
              <w:tc>
                <w:tcPr>
                  <w:tcW w:w="971" w:type="dxa"/>
                  <w:vAlign w:val="bottom"/>
                </w:tcPr>
                <w:p w:rsidR="007A7911" w:rsidRDefault="007A7911" w:rsidP="005932DB">
                  <w:pPr>
                    <w:pStyle w:val="TableBodyText"/>
                  </w:pPr>
                  <w:r>
                    <w:t>15.7</w:t>
                  </w:r>
                </w:p>
              </w:tc>
              <w:tc>
                <w:tcPr>
                  <w:tcW w:w="972" w:type="dxa"/>
                  <w:vAlign w:val="bottom"/>
                </w:tcPr>
                <w:p w:rsidR="007A7911" w:rsidRDefault="007A7911" w:rsidP="005932DB">
                  <w:pPr>
                    <w:pStyle w:val="TableBodyText"/>
                  </w:pPr>
                  <w:r>
                    <w:t>7.0</w:t>
                  </w:r>
                </w:p>
              </w:tc>
            </w:tr>
            <w:tr w:rsidR="007A7911" w:rsidRPr="004B0224" w:rsidTr="005932DB">
              <w:tc>
                <w:tcPr>
                  <w:tcW w:w="856" w:type="dxa"/>
                  <w:vAlign w:val="bottom"/>
                </w:tcPr>
                <w:p w:rsidR="007A7911" w:rsidRDefault="007A7911" w:rsidP="005932DB">
                  <w:pPr>
                    <w:pStyle w:val="TableBodyText"/>
                    <w:jc w:val="left"/>
                  </w:pPr>
                  <w:r>
                    <w:t>79</w:t>
                  </w:r>
                </w:p>
              </w:tc>
              <w:tc>
                <w:tcPr>
                  <w:tcW w:w="971" w:type="dxa"/>
                  <w:vAlign w:val="bottom"/>
                </w:tcPr>
                <w:p w:rsidR="007A7911" w:rsidRDefault="007A7911" w:rsidP="005932DB">
                  <w:pPr>
                    <w:pStyle w:val="TableBodyText"/>
                  </w:pPr>
                  <w:r>
                    <w:t>7.0</w:t>
                  </w:r>
                </w:p>
              </w:tc>
              <w:tc>
                <w:tcPr>
                  <w:tcW w:w="971" w:type="dxa"/>
                  <w:vAlign w:val="bottom"/>
                </w:tcPr>
                <w:p w:rsidR="007A7911" w:rsidRDefault="007A7911" w:rsidP="005932DB">
                  <w:pPr>
                    <w:pStyle w:val="TableBodyText"/>
                  </w:pPr>
                  <w:r>
                    <w:t>7.5</w:t>
                  </w:r>
                </w:p>
              </w:tc>
              <w:tc>
                <w:tcPr>
                  <w:tcW w:w="971" w:type="dxa"/>
                  <w:vAlign w:val="bottom"/>
                </w:tcPr>
                <w:p w:rsidR="007A7911" w:rsidRDefault="007A7911" w:rsidP="005932DB">
                  <w:pPr>
                    <w:pStyle w:val="TableBodyText"/>
                  </w:pPr>
                  <w:r>
                    <w:t>7.3</w:t>
                  </w:r>
                </w:p>
              </w:tc>
              <w:tc>
                <w:tcPr>
                  <w:tcW w:w="971" w:type="dxa"/>
                  <w:vAlign w:val="bottom"/>
                </w:tcPr>
                <w:p w:rsidR="007A7911" w:rsidRDefault="007A7911" w:rsidP="005932DB">
                  <w:pPr>
                    <w:pStyle w:val="TableBodyText"/>
                  </w:pPr>
                  <w:r>
                    <w:t>5.8</w:t>
                  </w:r>
                </w:p>
              </w:tc>
              <w:tc>
                <w:tcPr>
                  <w:tcW w:w="971" w:type="dxa"/>
                  <w:vAlign w:val="bottom"/>
                </w:tcPr>
                <w:p w:rsidR="007A7911" w:rsidRDefault="007A7911" w:rsidP="005932DB">
                  <w:pPr>
                    <w:pStyle w:val="TableBodyText"/>
                  </w:pPr>
                  <w:r>
                    <w:t>8.4</w:t>
                  </w:r>
                </w:p>
              </w:tc>
              <w:tc>
                <w:tcPr>
                  <w:tcW w:w="971" w:type="dxa"/>
                  <w:vAlign w:val="bottom"/>
                </w:tcPr>
                <w:p w:rsidR="007A7911" w:rsidRDefault="007A7911" w:rsidP="005932DB">
                  <w:pPr>
                    <w:pStyle w:val="TableBodyText"/>
                  </w:pPr>
                  <w:r>
                    <w:t>4.8</w:t>
                  </w:r>
                </w:p>
              </w:tc>
              <w:tc>
                <w:tcPr>
                  <w:tcW w:w="971" w:type="dxa"/>
                  <w:vAlign w:val="bottom"/>
                </w:tcPr>
                <w:p w:rsidR="007A7911" w:rsidRDefault="007A7911" w:rsidP="005932DB">
                  <w:pPr>
                    <w:pStyle w:val="TableBodyText"/>
                  </w:pPr>
                  <w:r>
                    <w:t>15.7</w:t>
                  </w:r>
                </w:p>
              </w:tc>
              <w:tc>
                <w:tcPr>
                  <w:tcW w:w="972" w:type="dxa"/>
                  <w:vAlign w:val="bottom"/>
                </w:tcPr>
                <w:p w:rsidR="007A7911" w:rsidRDefault="007A7911" w:rsidP="005932DB">
                  <w:pPr>
                    <w:pStyle w:val="TableBodyText"/>
                  </w:pPr>
                  <w:r>
                    <w:t>7.0</w:t>
                  </w:r>
                </w:p>
              </w:tc>
            </w:tr>
            <w:tr w:rsidR="007A7911" w:rsidRPr="004B0224" w:rsidTr="005932DB">
              <w:tc>
                <w:tcPr>
                  <w:tcW w:w="856" w:type="dxa"/>
                  <w:vAlign w:val="bottom"/>
                </w:tcPr>
                <w:p w:rsidR="007A7911" w:rsidRDefault="007A7911" w:rsidP="005932DB">
                  <w:pPr>
                    <w:pStyle w:val="TableBodyText"/>
                    <w:jc w:val="left"/>
                  </w:pPr>
                  <w:r>
                    <w:t>80</w:t>
                  </w:r>
                </w:p>
              </w:tc>
              <w:tc>
                <w:tcPr>
                  <w:tcW w:w="971" w:type="dxa"/>
                  <w:vAlign w:val="bottom"/>
                </w:tcPr>
                <w:p w:rsidR="007A7911" w:rsidRDefault="007A7911" w:rsidP="005932DB">
                  <w:pPr>
                    <w:pStyle w:val="TableBodyText"/>
                  </w:pPr>
                  <w:r>
                    <w:t>7.0</w:t>
                  </w:r>
                </w:p>
              </w:tc>
              <w:tc>
                <w:tcPr>
                  <w:tcW w:w="971" w:type="dxa"/>
                  <w:vAlign w:val="bottom"/>
                </w:tcPr>
                <w:p w:rsidR="007A7911" w:rsidRDefault="007A7911" w:rsidP="005932DB">
                  <w:pPr>
                    <w:pStyle w:val="TableBodyText"/>
                  </w:pPr>
                  <w:r>
                    <w:t>7.5</w:t>
                  </w:r>
                </w:p>
              </w:tc>
              <w:tc>
                <w:tcPr>
                  <w:tcW w:w="971" w:type="dxa"/>
                  <w:vAlign w:val="bottom"/>
                </w:tcPr>
                <w:p w:rsidR="007A7911" w:rsidRDefault="007A7911" w:rsidP="005932DB">
                  <w:pPr>
                    <w:pStyle w:val="TableBodyText"/>
                  </w:pPr>
                  <w:r>
                    <w:t>7.3</w:t>
                  </w:r>
                </w:p>
              </w:tc>
              <w:tc>
                <w:tcPr>
                  <w:tcW w:w="971" w:type="dxa"/>
                  <w:vAlign w:val="bottom"/>
                </w:tcPr>
                <w:p w:rsidR="007A7911" w:rsidRDefault="007A7911" w:rsidP="005932DB">
                  <w:pPr>
                    <w:pStyle w:val="TableBodyText"/>
                  </w:pPr>
                  <w:r>
                    <w:t>5.8</w:t>
                  </w:r>
                </w:p>
              </w:tc>
              <w:tc>
                <w:tcPr>
                  <w:tcW w:w="971" w:type="dxa"/>
                  <w:vAlign w:val="bottom"/>
                </w:tcPr>
                <w:p w:rsidR="007A7911" w:rsidRDefault="007A7911" w:rsidP="005932DB">
                  <w:pPr>
                    <w:pStyle w:val="TableBodyText"/>
                  </w:pPr>
                  <w:r>
                    <w:t>8.4</w:t>
                  </w:r>
                </w:p>
              </w:tc>
              <w:tc>
                <w:tcPr>
                  <w:tcW w:w="971" w:type="dxa"/>
                  <w:vAlign w:val="bottom"/>
                </w:tcPr>
                <w:p w:rsidR="007A7911" w:rsidRDefault="007A7911" w:rsidP="005932DB">
                  <w:pPr>
                    <w:pStyle w:val="TableBodyText"/>
                  </w:pPr>
                  <w:r>
                    <w:t>4.8</w:t>
                  </w:r>
                </w:p>
              </w:tc>
              <w:tc>
                <w:tcPr>
                  <w:tcW w:w="971" w:type="dxa"/>
                  <w:vAlign w:val="bottom"/>
                </w:tcPr>
                <w:p w:rsidR="007A7911" w:rsidRDefault="007A7911" w:rsidP="005932DB">
                  <w:pPr>
                    <w:pStyle w:val="TableBodyText"/>
                  </w:pPr>
                  <w:r>
                    <w:t>15.7</w:t>
                  </w:r>
                </w:p>
              </w:tc>
              <w:tc>
                <w:tcPr>
                  <w:tcW w:w="972" w:type="dxa"/>
                  <w:vAlign w:val="bottom"/>
                </w:tcPr>
                <w:p w:rsidR="007A7911" w:rsidRDefault="007A7911" w:rsidP="005932DB">
                  <w:pPr>
                    <w:pStyle w:val="TableBodyText"/>
                  </w:pPr>
                  <w:r>
                    <w:t>7.0</w:t>
                  </w:r>
                </w:p>
              </w:tc>
            </w:tr>
            <w:tr w:rsidR="007A7911" w:rsidRPr="004B0224" w:rsidTr="005932DB">
              <w:tc>
                <w:tcPr>
                  <w:tcW w:w="856" w:type="dxa"/>
                  <w:vAlign w:val="bottom"/>
                </w:tcPr>
                <w:p w:rsidR="007A7911" w:rsidRDefault="007A7911" w:rsidP="005932DB">
                  <w:pPr>
                    <w:pStyle w:val="TableBodyText"/>
                    <w:jc w:val="left"/>
                  </w:pPr>
                  <w:r>
                    <w:t>81</w:t>
                  </w:r>
                </w:p>
              </w:tc>
              <w:tc>
                <w:tcPr>
                  <w:tcW w:w="971" w:type="dxa"/>
                  <w:vAlign w:val="bottom"/>
                </w:tcPr>
                <w:p w:rsidR="007A7911" w:rsidRDefault="007A7911" w:rsidP="005932DB">
                  <w:pPr>
                    <w:pStyle w:val="TableBodyText"/>
                  </w:pPr>
                  <w:r>
                    <w:t>7.0</w:t>
                  </w:r>
                </w:p>
              </w:tc>
              <w:tc>
                <w:tcPr>
                  <w:tcW w:w="971" w:type="dxa"/>
                  <w:vAlign w:val="bottom"/>
                </w:tcPr>
                <w:p w:rsidR="007A7911" w:rsidRDefault="007A7911" w:rsidP="005932DB">
                  <w:pPr>
                    <w:pStyle w:val="TableBodyText"/>
                  </w:pPr>
                  <w:r>
                    <w:t>7.5</w:t>
                  </w:r>
                </w:p>
              </w:tc>
              <w:tc>
                <w:tcPr>
                  <w:tcW w:w="971" w:type="dxa"/>
                  <w:vAlign w:val="bottom"/>
                </w:tcPr>
                <w:p w:rsidR="007A7911" w:rsidRDefault="007A7911" w:rsidP="005932DB">
                  <w:pPr>
                    <w:pStyle w:val="TableBodyText"/>
                  </w:pPr>
                  <w:r>
                    <w:t>7.3</w:t>
                  </w:r>
                </w:p>
              </w:tc>
              <w:tc>
                <w:tcPr>
                  <w:tcW w:w="971" w:type="dxa"/>
                  <w:vAlign w:val="bottom"/>
                </w:tcPr>
                <w:p w:rsidR="007A7911" w:rsidRDefault="007A7911" w:rsidP="005932DB">
                  <w:pPr>
                    <w:pStyle w:val="TableBodyText"/>
                  </w:pPr>
                  <w:r>
                    <w:t>5.8</w:t>
                  </w:r>
                </w:p>
              </w:tc>
              <w:tc>
                <w:tcPr>
                  <w:tcW w:w="971" w:type="dxa"/>
                  <w:vAlign w:val="bottom"/>
                </w:tcPr>
                <w:p w:rsidR="007A7911" w:rsidRDefault="007A7911" w:rsidP="005932DB">
                  <w:pPr>
                    <w:pStyle w:val="TableBodyText"/>
                  </w:pPr>
                  <w:r>
                    <w:t>8.4</w:t>
                  </w:r>
                </w:p>
              </w:tc>
              <w:tc>
                <w:tcPr>
                  <w:tcW w:w="971" w:type="dxa"/>
                  <w:vAlign w:val="bottom"/>
                </w:tcPr>
                <w:p w:rsidR="007A7911" w:rsidRDefault="007A7911" w:rsidP="005932DB">
                  <w:pPr>
                    <w:pStyle w:val="TableBodyText"/>
                  </w:pPr>
                  <w:r>
                    <w:t>4.8</w:t>
                  </w:r>
                </w:p>
              </w:tc>
              <w:tc>
                <w:tcPr>
                  <w:tcW w:w="971" w:type="dxa"/>
                  <w:vAlign w:val="bottom"/>
                </w:tcPr>
                <w:p w:rsidR="007A7911" w:rsidRDefault="007A7911" w:rsidP="005932DB">
                  <w:pPr>
                    <w:pStyle w:val="TableBodyText"/>
                  </w:pPr>
                  <w:r>
                    <w:t>15.7</w:t>
                  </w:r>
                </w:p>
              </w:tc>
              <w:tc>
                <w:tcPr>
                  <w:tcW w:w="972" w:type="dxa"/>
                  <w:vAlign w:val="bottom"/>
                </w:tcPr>
                <w:p w:rsidR="007A7911" w:rsidRDefault="007A7911" w:rsidP="005932DB">
                  <w:pPr>
                    <w:pStyle w:val="TableBodyText"/>
                  </w:pPr>
                  <w:r>
                    <w:t>7.0</w:t>
                  </w:r>
                </w:p>
              </w:tc>
            </w:tr>
            <w:tr w:rsidR="007A7911" w:rsidRPr="004B0224" w:rsidTr="005932DB">
              <w:tc>
                <w:tcPr>
                  <w:tcW w:w="856" w:type="dxa"/>
                  <w:vAlign w:val="bottom"/>
                </w:tcPr>
                <w:p w:rsidR="007A7911" w:rsidRDefault="007A7911" w:rsidP="005932DB">
                  <w:pPr>
                    <w:pStyle w:val="TableBodyText"/>
                    <w:jc w:val="left"/>
                  </w:pPr>
                  <w:r>
                    <w:t>82</w:t>
                  </w:r>
                </w:p>
              </w:tc>
              <w:tc>
                <w:tcPr>
                  <w:tcW w:w="971" w:type="dxa"/>
                  <w:vAlign w:val="bottom"/>
                </w:tcPr>
                <w:p w:rsidR="007A7911" w:rsidRDefault="007A7911" w:rsidP="005932DB">
                  <w:pPr>
                    <w:pStyle w:val="TableBodyText"/>
                  </w:pPr>
                  <w:r>
                    <w:t>7.0</w:t>
                  </w:r>
                </w:p>
              </w:tc>
              <w:tc>
                <w:tcPr>
                  <w:tcW w:w="971" w:type="dxa"/>
                  <w:vAlign w:val="bottom"/>
                </w:tcPr>
                <w:p w:rsidR="007A7911" w:rsidRDefault="007A7911" w:rsidP="005932DB">
                  <w:pPr>
                    <w:pStyle w:val="TableBodyText"/>
                  </w:pPr>
                  <w:r>
                    <w:t>7.5</w:t>
                  </w:r>
                </w:p>
              </w:tc>
              <w:tc>
                <w:tcPr>
                  <w:tcW w:w="971" w:type="dxa"/>
                  <w:vAlign w:val="bottom"/>
                </w:tcPr>
                <w:p w:rsidR="007A7911" w:rsidRDefault="007A7911" w:rsidP="005932DB">
                  <w:pPr>
                    <w:pStyle w:val="TableBodyText"/>
                  </w:pPr>
                  <w:r>
                    <w:t>7.3</w:t>
                  </w:r>
                </w:p>
              </w:tc>
              <w:tc>
                <w:tcPr>
                  <w:tcW w:w="971" w:type="dxa"/>
                  <w:vAlign w:val="bottom"/>
                </w:tcPr>
                <w:p w:rsidR="007A7911" w:rsidRDefault="007A7911" w:rsidP="005932DB">
                  <w:pPr>
                    <w:pStyle w:val="TableBodyText"/>
                  </w:pPr>
                  <w:r>
                    <w:t>5.8</w:t>
                  </w:r>
                </w:p>
              </w:tc>
              <w:tc>
                <w:tcPr>
                  <w:tcW w:w="971" w:type="dxa"/>
                  <w:vAlign w:val="bottom"/>
                </w:tcPr>
                <w:p w:rsidR="007A7911" w:rsidRDefault="007A7911" w:rsidP="005932DB">
                  <w:pPr>
                    <w:pStyle w:val="TableBodyText"/>
                  </w:pPr>
                  <w:r>
                    <w:t>8.4</w:t>
                  </w:r>
                </w:p>
              </w:tc>
              <w:tc>
                <w:tcPr>
                  <w:tcW w:w="971" w:type="dxa"/>
                  <w:vAlign w:val="bottom"/>
                </w:tcPr>
                <w:p w:rsidR="007A7911" w:rsidRDefault="007A7911" w:rsidP="005932DB">
                  <w:pPr>
                    <w:pStyle w:val="TableBodyText"/>
                  </w:pPr>
                  <w:r>
                    <w:t>4.8</w:t>
                  </w:r>
                </w:p>
              </w:tc>
              <w:tc>
                <w:tcPr>
                  <w:tcW w:w="971" w:type="dxa"/>
                  <w:vAlign w:val="bottom"/>
                </w:tcPr>
                <w:p w:rsidR="007A7911" w:rsidRDefault="007A7911" w:rsidP="005932DB">
                  <w:pPr>
                    <w:pStyle w:val="TableBodyText"/>
                  </w:pPr>
                  <w:r>
                    <w:t>15.7</w:t>
                  </w:r>
                </w:p>
              </w:tc>
              <w:tc>
                <w:tcPr>
                  <w:tcW w:w="972" w:type="dxa"/>
                  <w:vAlign w:val="bottom"/>
                </w:tcPr>
                <w:p w:rsidR="007A7911" w:rsidRDefault="007A7911" w:rsidP="005932DB">
                  <w:pPr>
                    <w:pStyle w:val="TableBodyText"/>
                  </w:pPr>
                  <w:r>
                    <w:t>7.0</w:t>
                  </w:r>
                </w:p>
              </w:tc>
            </w:tr>
            <w:tr w:rsidR="007A7911" w:rsidRPr="004B0224" w:rsidTr="005932DB">
              <w:tc>
                <w:tcPr>
                  <w:tcW w:w="856" w:type="dxa"/>
                  <w:vAlign w:val="bottom"/>
                </w:tcPr>
                <w:p w:rsidR="007A7911" w:rsidRDefault="007A7911" w:rsidP="005932DB">
                  <w:pPr>
                    <w:pStyle w:val="TableBodyText"/>
                    <w:jc w:val="left"/>
                  </w:pPr>
                  <w:r>
                    <w:t>83</w:t>
                  </w:r>
                </w:p>
              </w:tc>
              <w:tc>
                <w:tcPr>
                  <w:tcW w:w="971" w:type="dxa"/>
                  <w:vAlign w:val="bottom"/>
                </w:tcPr>
                <w:p w:rsidR="007A7911" w:rsidRDefault="007A7911" w:rsidP="005932DB">
                  <w:pPr>
                    <w:pStyle w:val="TableBodyText"/>
                  </w:pPr>
                  <w:r>
                    <w:t>7.0</w:t>
                  </w:r>
                </w:p>
              </w:tc>
              <w:tc>
                <w:tcPr>
                  <w:tcW w:w="971" w:type="dxa"/>
                  <w:vAlign w:val="bottom"/>
                </w:tcPr>
                <w:p w:rsidR="007A7911" w:rsidRDefault="007A7911" w:rsidP="005932DB">
                  <w:pPr>
                    <w:pStyle w:val="TableBodyText"/>
                  </w:pPr>
                  <w:r>
                    <w:t>7.5</w:t>
                  </w:r>
                </w:p>
              </w:tc>
              <w:tc>
                <w:tcPr>
                  <w:tcW w:w="971" w:type="dxa"/>
                  <w:vAlign w:val="bottom"/>
                </w:tcPr>
                <w:p w:rsidR="007A7911" w:rsidRDefault="007A7911" w:rsidP="005932DB">
                  <w:pPr>
                    <w:pStyle w:val="TableBodyText"/>
                  </w:pPr>
                  <w:r>
                    <w:t>7.3</w:t>
                  </w:r>
                </w:p>
              </w:tc>
              <w:tc>
                <w:tcPr>
                  <w:tcW w:w="971" w:type="dxa"/>
                  <w:vAlign w:val="bottom"/>
                </w:tcPr>
                <w:p w:rsidR="007A7911" w:rsidRDefault="007A7911" w:rsidP="005932DB">
                  <w:pPr>
                    <w:pStyle w:val="TableBodyText"/>
                  </w:pPr>
                  <w:r>
                    <w:t>5.8</w:t>
                  </w:r>
                </w:p>
              </w:tc>
              <w:tc>
                <w:tcPr>
                  <w:tcW w:w="971" w:type="dxa"/>
                  <w:vAlign w:val="bottom"/>
                </w:tcPr>
                <w:p w:rsidR="007A7911" w:rsidRDefault="007A7911" w:rsidP="005932DB">
                  <w:pPr>
                    <w:pStyle w:val="TableBodyText"/>
                  </w:pPr>
                  <w:r>
                    <w:t>8.4</w:t>
                  </w:r>
                </w:p>
              </w:tc>
              <w:tc>
                <w:tcPr>
                  <w:tcW w:w="971" w:type="dxa"/>
                  <w:vAlign w:val="bottom"/>
                </w:tcPr>
                <w:p w:rsidR="007A7911" w:rsidRDefault="007A7911" w:rsidP="005932DB">
                  <w:pPr>
                    <w:pStyle w:val="TableBodyText"/>
                  </w:pPr>
                  <w:r>
                    <w:t>4.8</w:t>
                  </w:r>
                </w:p>
              </w:tc>
              <w:tc>
                <w:tcPr>
                  <w:tcW w:w="971" w:type="dxa"/>
                  <w:vAlign w:val="bottom"/>
                </w:tcPr>
                <w:p w:rsidR="007A7911" w:rsidRDefault="007A7911" w:rsidP="005932DB">
                  <w:pPr>
                    <w:pStyle w:val="TableBodyText"/>
                  </w:pPr>
                  <w:r>
                    <w:t>15.7</w:t>
                  </w:r>
                </w:p>
              </w:tc>
              <w:tc>
                <w:tcPr>
                  <w:tcW w:w="972" w:type="dxa"/>
                  <w:vAlign w:val="bottom"/>
                </w:tcPr>
                <w:p w:rsidR="007A7911" w:rsidRDefault="007A7911" w:rsidP="005932DB">
                  <w:pPr>
                    <w:pStyle w:val="TableBodyText"/>
                  </w:pPr>
                  <w:r>
                    <w:t>7.0</w:t>
                  </w:r>
                </w:p>
              </w:tc>
            </w:tr>
            <w:tr w:rsidR="007A7911" w:rsidRPr="004B0224" w:rsidTr="005932DB">
              <w:tc>
                <w:tcPr>
                  <w:tcW w:w="856" w:type="dxa"/>
                  <w:vAlign w:val="bottom"/>
                </w:tcPr>
                <w:p w:rsidR="007A7911" w:rsidRDefault="007A7911" w:rsidP="005932DB">
                  <w:pPr>
                    <w:pStyle w:val="TableBodyText"/>
                    <w:jc w:val="left"/>
                  </w:pPr>
                  <w:r>
                    <w:t>84</w:t>
                  </w:r>
                </w:p>
              </w:tc>
              <w:tc>
                <w:tcPr>
                  <w:tcW w:w="971" w:type="dxa"/>
                  <w:vAlign w:val="bottom"/>
                </w:tcPr>
                <w:p w:rsidR="007A7911" w:rsidRDefault="007A7911" w:rsidP="005932DB">
                  <w:pPr>
                    <w:pStyle w:val="TableBodyText"/>
                  </w:pPr>
                  <w:r>
                    <w:t>7.0</w:t>
                  </w:r>
                </w:p>
              </w:tc>
              <w:tc>
                <w:tcPr>
                  <w:tcW w:w="971" w:type="dxa"/>
                  <w:vAlign w:val="bottom"/>
                </w:tcPr>
                <w:p w:rsidR="007A7911" w:rsidRDefault="007A7911" w:rsidP="005932DB">
                  <w:pPr>
                    <w:pStyle w:val="TableBodyText"/>
                  </w:pPr>
                  <w:r>
                    <w:t>7.5</w:t>
                  </w:r>
                </w:p>
              </w:tc>
              <w:tc>
                <w:tcPr>
                  <w:tcW w:w="971" w:type="dxa"/>
                  <w:vAlign w:val="bottom"/>
                </w:tcPr>
                <w:p w:rsidR="007A7911" w:rsidRDefault="007A7911" w:rsidP="005932DB">
                  <w:pPr>
                    <w:pStyle w:val="TableBodyText"/>
                  </w:pPr>
                  <w:r>
                    <w:t>7.3</w:t>
                  </w:r>
                </w:p>
              </w:tc>
              <w:tc>
                <w:tcPr>
                  <w:tcW w:w="971" w:type="dxa"/>
                  <w:vAlign w:val="bottom"/>
                </w:tcPr>
                <w:p w:rsidR="007A7911" w:rsidRDefault="007A7911" w:rsidP="005932DB">
                  <w:pPr>
                    <w:pStyle w:val="TableBodyText"/>
                  </w:pPr>
                  <w:r>
                    <w:t>5.8</w:t>
                  </w:r>
                </w:p>
              </w:tc>
              <w:tc>
                <w:tcPr>
                  <w:tcW w:w="971" w:type="dxa"/>
                  <w:vAlign w:val="bottom"/>
                </w:tcPr>
                <w:p w:rsidR="007A7911" w:rsidRDefault="007A7911" w:rsidP="005932DB">
                  <w:pPr>
                    <w:pStyle w:val="TableBodyText"/>
                  </w:pPr>
                  <w:r>
                    <w:t>8.4</w:t>
                  </w:r>
                </w:p>
              </w:tc>
              <w:tc>
                <w:tcPr>
                  <w:tcW w:w="971" w:type="dxa"/>
                  <w:vAlign w:val="bottom"/>
                </w:tcPr>
                <w:p w:rsidR="007A7911" w:rsidRDefault="007A7911" w:rsidP="005932DB">
                  <w:pPr>
                    <w:pStyle w:val="TableBodyText"/>
                  </w:pPr>
                  <w:r>
                    <w:t>4.8</w:t>
                  </w:r>
                </w:p>
              </w:tc>
              <w:tc>
                <w:tcPr>
                  <w:tcW w:w="971" w:type="dxa"/>
                  <w:vAlign w:val="bottom"/>
                </w:tcPr>
                <w:p w:rsidR="007A7911" w:rsidRDefault="007A7911" w:rsidP="005932DB">
                  <w:pPr>
                    <w:pStyle w:val="TableBodyText"/>
                  </w:pPr>
                  <w:r>
                    <w:t>15.7</w:t>
                  </w:r>
                </w:p>
              </w:tc>
              <w:tc>
                <w:tcPr>
                  <w:tcW w:w="972" w:type="dxa"/>
                  <w:vAlign w:val="bottom"/>
                </w:tcPr>
                <w:p w:rsidR="007A7911" w:rsidRDefault="007A7911" w:rsidP="005932DB">
                  <w:pPr>
                    <w:pStyle w:val="TableBodyText"/>
                  </w:pPr>
                  <w:r>
                    <w:t>7.0</w:t>
                  </w:r>
                </w:p>
              </w:tc>
            </w:tr>
            <w:tr w:rsidR="007A7911" w:rsidRPr="004B0224" w:rsidTr="005932DB">
              <w:tc>
                <w:tcPr>
                  <w:tcW w:w="856" w:type="dxa"/>
                  <w:vAlign w:val="bottom"/>
                </w:tcPr>
                <w:p w:rsidR="007A7911" w:rsidRDefault="007A7911" w:rsidP="005932DB">
                  <w:pPr>
                    <w:pStyle w:val="TableBodyText"/>
                    <w:jc w:val="left"/>
                  </w:pPr>
                  <w:r>
                    <w:t>85</w:t>
                  </w:r>
                </w:p>
              </w:tc>
              <w:tc>
                <w:tcPr>
                  <w:tcW w:w="971" w:type="dxa"/>
                  <w:vAlign w:val="bottom"/>
                </w:tcPr>
                <w:p w:rsidR="007A7911" w:rsidRDefault="007A7911" w:rsidP="005932DB">
                  <w:pPr>
                    <w:pStyle w:val="TableBodyText"/>
                  </w:pPr>
                  <w:r>
                    <w:t>7.0</w:t>
                  </w:r>
                </w:p>
              </w:tc>
              <w:tc>
                <w:tcPr>
                  <w:tcW w:w="971" w:type="dxa"/>
                  <w:vAlign w:val="bottom"/>
                </w:tcPr>
                <w:p w:rsidR="007A7911" w:rsidRDefault="007A7911" w:rsidP="005932DB">
                  <w:pPr>
                    <w:pStyle w:val="TableBodyText"/>
                  </w:pPr>
                  <w:r>
                    <w:t>7.5</w:t>
                  </w:r>
                </w:p>
              </w:tc>
              <w:tc>
                <w:tcPr>
                  <w:tcW w:w="971" w:type="dxa"/>
                  <w:vAlign w:val="bottom"/>
                </w:tcPr>
                <w:p w:rsidR="007A7911" w:rsidRDefault="007A7911" w:rsidP="005932DB">
                  <w:pPr>
                    <w:pStyle w:val="TableBodyText"/>
                  </w:pPr>
                  <w:r>
                    <w:t>7.3</w:t>
                  </w:r>
                </w:p>
              </w:tc>
              <w:tc>
                <w:tcPr>
                  <w:tcW w:w="971" w:type="dxa"/>
                  <w:vAlign w:val="bottom"/>
                </w:tcPr>
                <w:p w:rsidR="007A7911" w:rsidRDefault="007A7911" w:rsidP="005932DB">
                  <w:pPr>
                    <w:pStyle w:val="TableBodyText"/>
                  </w:pPr>
                  <w:r>
                    <w:t>5.8</w:t>
                  </w:r>
                </w:p>
              </w:tc>
              <w:tc>
                <w:tcPr>
                  <w:tcW w:w="971" w:type="dxa"/>
                  <w:vAlign w:val="bottom"/>
                </w:tcPr>
                <w:p w:rsidR="007A7911" w:rsidRDefault="007A7911" w:rsidP="005932DB">
                  <w:pPr>
                    <w:pStyle w:val="TableBodyText"/>
                  </w:pPr>
                  <w:r>
                    <w:t>8.4</w:t>
                  </w:r>
                </w:p>
              </w:tc>
              <w:tc>
                <w:tcPr>
                  <w:tcW w:w="971" w:type="dxa"/>
                  <w:vAlign w:val="bottom"/>
                </w:tcPr>
                <w:p w:rsidR="007A7911" w:rsidRDefault="007A7911" w:rsidP="005932DB">
                  <w:pPr>
                    <w:pStyle w:val="TableBodyText"/>
                  </w:pPr>
                  <w:r>
                    <w:t>4.8</w:t>
                  </w:r>
                </w:p>
              </w:tc>
              <w:tc>
                <w:tcPr>
                  <w:tcW w:w="971" w:type="dxa"/>
                  <w:vAlign w:val="bottom"/>
                </w:tcPr>
                <w:p w:rsidR="007A7911" w:rsidRDefault="007A7911" w:rsidP="005932DB">
                  <w:pPr>
                    <w:pStyle w:val="TableBodyText"/>
                  </w:pPr>
                  <w:r>
                    <w:t>15.7</w:t>
                  </w:r>
                </w:p>
              </w:tc>
              <w:tc>
                <w:tcPr>
                  <w:tcW w:w="972" w:type="dxa"/>
                  <w:vAlign w:val="bottom"/>
                </w:tcPr>
                <w:p w:rsidR="007A7911" w:rsidRDefault="007A7911" w:rsidP="005932DB">
                  <w:pPr>
                    <w:pStyle w:val="TableBodyText"/>
                  </w:pPr>
                  <w:r>
                    <w:t>7.0</w:t>
                  </w:r>
                </w:p>
              </w:tc>
            </w:tr>
            <w:tr w:rsidR="007A7911" w:rsidRPr="004B0224" w:rsidTr="005932DB">
              <w:tc>
                <w:tcPr>
                  <w:tcW w:w="856" w:type="dxa"/>
                  <w:vAlign w:val="bottom"/>
                </w:tcPr>
                <w:p w:rsidR="007A7911" w:rsidRDefault="007A7911" w:rsidP="005932DB">
                  <w:pPr>
                    <w:pStyle w:val="TableBodyText"/>
                    <w:jc w:val="left"/>
                  </w:pPr>
                  <w:r>
                    <w:t>86</w:t>
                  </w:r>
                </w:p>
              </w:tc>
              <w:tc>
                <w:tcPr>
                  <w:tcW w:w="971" w:type="dxa"/>
                  <w:vAlign w:val="bottom"/>
                </w:tcPr>
                <w:p w:rsidR="007A7911" w:rsidRDefault="007A7911" w:rsidP="005932DB">
                  <w:pPr>
                    <w:pStyle w:val="TableBodyText"/>
                  </w:pPr>
                  <w:r>
                    <w:t>7.0</w:t>
                  </w:r>
                </w:p>
              </w:tc>
              <w:tc>
                <w:tcPr>
                  <w:tcW w:w="971" w:type="dxa"/>
                  <w:vAlign w:val="bottom"/>
                </w:tcPr>
                <w:p w:rsidR="007A7911" w:rsidRDefault="007A7911" w:rsidP="005932DB">
                  <w:pPr>
                    <w:pStyle w:val="TableBodyText"/>
                  </w:pPr>
                  <w:r>
                    <w:t>7.5</w:t>
                  </w:r>
                </w:p>
              </w:tc>
              <w:tc>
                <w:tcPr>
                  <w:tcW w:w="971" w:type="dxa"/>
                  <w:vAlign w:val="bottom"/>
                </w:tcPr>
                <w:p w:rsidR="007A7911" w:rsidRDefault="007A7911" w:rsidP="005932DB">
                  <w:pPr>
                    <w:pStyle w:val="TableBodyText"/>
                  </w:pPr>
                  <w:r>
                    <w:t>7.3</w:t>
                  </w:r>
                </w:p>
              </w:tc>
              <w:tc>
                <w:tcPr>
                  <w:tcW w:w="971" w:type="dxa"/>
                  <w:vAlign w:val="bottom"/>
                </w:tcPr>
                <w:p w:rsidR="007A7911" w:rsidRDefault="007A7911" w:rsidP="005932DB">
                  <w:pPr>
                    <w:pStyle w:val="TableBodyText"/>
                  </w:pPr>
                  <w:r>
                    <w:t>5.8</w:t>
                  </w:r>
                </w:p>
              </w:tc>
              <w:tc>
                <w:tcPr>
                  <w:tcW w:w="971" w:type="dxa"/>
                  <w:vAlign w:val="bottom"/>
                </w:tcPr>
                <w:p w:rsidR="007A7911" w:rsidRDefault="007A7911" w:rsidP="005932DB">
                  <w:pPr>
                    <w:pStyle w:val="TableBodyText"/>
                  </w:pPr>
                  <w:r>
                    <w:t>8.4</w:t>
                  </w:r>
                </w:p>
              </w:tc>
              <w:tc>
                <w:tcPr>
                  <w:tcW w:w="971" w:type="dxa"/>
                  <w:vAlign w:val="bottom"/>
                </w:tcPr>
                <w:p w:rsidR="007A7911" w:rsidRDefault="007A7911" w:rsidP="005932DB">
                  <w:pPr>
                    <w:pStyle w:val="TableBodyText"/>
                  </w:pPr>
                  <w:r>
                    <w:t>4.8</w:t>
                  </w:r>
                </w:p>
              </w:tc>
              <w:tc>
                <w:tcPr>
                  <w:tcW w:w="971" w:type="dxa"/>
                  <w:vAlign w:val="bottom"/>
                </w:tcPr>
                <w:p w:rsidR="007A7911" w:rsidRDefault="007A7911" w:rsidP="005932DB">
                  <w:pPr>
                    <w:pStyle w:val="TableBodyText"/>
                  </w:pPr>
                  <w:r>
                    <w:t>15.7</w:t>
                  </w:r>
                </w:p>
              </w:tc>
              <w:tc>
                <w:tcPr>
                  <w:tcW w:w="972" w:type="dxa"/>
                  <w:vAlign w:val="bottom"/>
                </w:tcPr>
                <w:p w:rsidR="007A7911" w:rsidRDefault="007A7911" w:rsidP="005932DB">
                  <w:pPr>
                    <w:pStyle w:val="TableBodyText"/>
                  </w:pPr>
                  <w:r>
                    <w:t>7.0</w:t>
                  </w:r>
                </w:p>
              </w:tc>
            </w:tr>
            <w:tr w:rsidR="007A7911" w:rsidRPr="004B0224" w:rsidTr="005932DB">
              <w:tc>
                <w:tcPr>
                  <w:tcW w:w="856" w:type="dxa"/>
                  <w:vAlign w:val="bottom"/>
                </w:tcPr>
                <w:p w:rsidR="007A7911" w:rsidRDefault="007A7911" w:rsidP="005932DB">
                  <w:pPr>
                    <w:pStyle w:val="TableBodyText"/>
                    <w:jc w:val="left"/>
                  </w:pPr>
                  <w:r>
                    <w:t>87</w:t>
                  </w:r>
                </w:p>
              </w:tc>
              <w:tc>
                <w:tcPr>
                  <w:tcW w:w="971" w:type="dxa"/>
                  <w:vAlign w:val="bottom"/>
                </w:tcPr>
                <w:p w:rsidR="007A7911" w:rsidRDefault="007A7911" w:rsidP="005932DB">
                  <w:pPr>
                    <w:pStyle w:val="TableBodyText"/>
                  </w:pPr>
                  <w:r>
                    <w:t>7.0</w:t>
                  </w:r>
                </w:p>
              </w:tc>
              <w:tc>
                <w:tcPr>
                  <w:tcW w:w="971" w:type="dxa"/>
                  <w:vAlign w:val="bottom"/>
                </w:tcPr>
                <w:p w:rsidR="007A7911" w:rsidRDefault="007A7911" w:rsidP="005932DB">
                  <w:pPr>
                    <w:pStyle w:val="TableBodyText"/>
                  </w:pPr>
                  <w:r>
                    <w:t>7.5</w:t>
                  </w:r>
                </w:p>
              </w:tc>
              <w:tc>
                <w:tcPr>
                  <w:tcW w:w="971" w:type="dxa"/>
                  <w:vAlign w:val="bottom"/>
                </w:tcPr>
                <w:p w:rsidR="007A7911" w:rsidRDefault="007A7911" w:rsidP="005932DB">
                  <w:pPr>
                    <w:pStyle w:val="TableBodyText"/>
                  </w:pPr>
                  <w:r>
                    <w:t>7.3</w:t>
                  </w:r>
                </w:p>
              </w:tc>
              <w:tc>
                <w:tcPr>
                  <w:tcW w:w="971" w:type="dxa"/>
                  <w:vAlign w:val="bottom"/>
                </w:tcPr>
                <w:p w:rsidR="007A7911" w:rsidRDefault="007A7911" w:rsidP="005932DB">
                  <w:pPr>
                    <w:pStyle w:val="TableBodyText"/>
                  </w:pPr>
                  <w:r>
                    <w:t>5.8</w:t>
                  </w:r>
                </w:p>
              </w:tc>
              <w:tc>
                <w:tcPr>
                  <w:tcW w:w="971" w:type="dxa"/>
                  <w:vAlign w:val="bottom"/>
                </w:tcPr>
                <w:p w:rsidR="007A7911" w:rsidRDefault="007A7911" w:rsidP="005932DB">
                  <w:pPr>
                    <w:pStyle w:val="TableBodyText"/>
                  </w:pPr>
                  <w:r>
                    <w:t>8.4</w:t>
                  </w:r>
                </w:p>
              </w:tc>
              <w:tc>
                <w:tcPr>
                  <w:tcW w:w="971" w:type="dxa"/>
                  <w:vAlign w:val="bottom"/>
                </w:tcPr>
                <w:p w:rsidR="007A7911" w:rsidRDefault="007A7911" w:rsidP="005932DB">
                  <w:pPr>
                    <w:pStyle w:val="TableBodyText"/>
                  </w:pPr>
                  <w:r>
                    <w:t>4.8</w:t>
                  </w:r>
                </w:p>
              </w:tc>
              <w:tc>
                <w:tcPr>
                  <w:tcW w:w="971" w:type="dxa"/>
                  <w:vAlign w:val="bottom"/>
                </w:tcPr>
                <w:p w:rsidR="007A7911" w:rsidRDefault="007A7911" w:rsidP="005932DB">
                  <w:pPr>
                    <w:pStyle w:val="TableBodyText"/>
                  </w:pPr>
                  <w:r>
                    <w:t>15.7</w:t>
                  </w:r>
                </w:p>
              </w:tc>
              <w:tc>
                <w:tcPr>
                  <w:tcW w:w="972" w:type="dxa"/>
                  <w:vAlign w:val="bottom"/>
                </w:tcPr>
                <w:p w:rsidR="007A7911" w:rsidRDefault="007A7911" w:rsidP="005932DB">
                  <w:pPr>
                    <w:pStyle w:val="TableBodyText"/>
                  </w:pPr>
                  <w:r>
                    <w:t>7.0</w:t>
                  </w:r>
                </w:p>
              </w:tc>
            </w:tr>
            <w:tr w:rsidR="007A7911" w:rsidRPr="004B0224" w:rsidTr="005932DB">
              <w:tc>
                <w:tcPr>
                  <w:tcW w:w="856" w:type="dxa"/>
                  <w:vAlign w:val="bottom"/>
                </w:tcPr>
                <w:p w:rsidR="007A7911" w:rsidRDefault="007A7911" w:rsidP="005932DB">
                  <w:pPr>
                    <w:pStyle w:val="TableBodyText"/>
                    <w:jc w:val="left"/>
                  </w:pPr>
                  <w:r>
                    <w:t>88</w:t>
                  </w:r>
                </w:p>
              </w:tc>
              <w:tc>
                <w:tcPr>
                  <w:tcW w:w="971" w:type="dxa"/>
                  <w:vAlign w:val="bottom"/>
                </w:tcPr>
                <w:p w:rsidR="007A7911" w:rsidRDefault="007A7911" w:rsidP="005932DB">
                  <w:pPr>
                    <w:pStyle w:val="TableBodyText"/>
                  </w:pPr>
                  <w:r>
                    <w:t>7.0</w:t>
                  </w:r>
                </w:p>
              </w:tc>
              <w:tc>
                <w:tcPr>
                  <w:tcW w:w="971" w:type="dxa"/>
                  <w:vAlign w:val="bottom"/>
                </w:tcPr>
                <w:p w:rsidR="007A7911" w:rsidRDefault="007A7911" w:rsidP="005932DB">
                  <w:pPr>
                    <w:pStyle w:val="TableBodyText"/>
                  </w:pPr>
                  <w:r>
                    <w:t>7.5</w:t>
                  </w:r>
                </w:p>
              </w:tc>
              <w:tc>
                <w:tcPr>
                  <w:tcW w:w="971" w:type="dxa"/>
                  <w:vAlign w:val="bottom"/>
                </w:tcPr>
                <w:p w:rsidR="007A7911" w:rsidRDefault="007A7911" w:rsidP="005932DB">
                  <w:pPr>
                    <w:pStyle w:val="TableBodyText"/>
                  </w:pPr>
                  <w:r>
                    <w:t>7.3</w:t>
                  </w:r>
                </w:p>
              </w:tc>
              <w:tc>
                <w:tcPr>
                  <w:tcW w:w="971" w:type="dxa"/>
                  <w:vAlign w:val="bottom"/>
                </w:tcPr>
                <w:p w:rsidR="007A7911" w:rsidRDefault="007A7911" w:rsidP="005932DB">
                  <w:pPr>
                    <w:pStyle w:val="TableBodyText"/>
                  </w:pPr>
                  <w:r>
                    <w:t>5.8</w:t>
                  </w:r>
                </w:p>
              </w:tc>
              <w:tc>
                <w:tcPr>
                  <w:tcW w:w="971" w:type="dxa"/>
                  <w:vAlign w:val="bottom"/>
                </w:tcPr>
                <w:p w:rsidR="007A7911" w:rsidRDefault="007A7911" w:rsidP="005932DB">
                  <w:pPr>
                    <w:pStyle w:val="TableBodyText"/>
                  </w:pPr>
                  <w:r>
                    <w:t>8.4</w:t>
                  </w:r>
                </w:p>
              </w:tc>
              <w:tc>
                <w:tcPr>
                  <w:tcW w:w="971" w:type="dxa"/>
                  <w:vAlign w:val="bottom"/>
                </w:tcPr>
                <w:p w:rsidR="007A7911" w:rsidRDefault="007A7911" w:rsidP="005932DB">
                  <w:pPr>
                    <w:pStyle w:val="TableBodyText"/>
                  </w:pPr>
                  <w:r>
                    <w:t>4.8</w:t>
                  </w:r>
                </w:p>
              </w:tc>
              <w:tc>
                <w:tcPr>
                  <w:tcW w:w="971" w:type="dxa"/>
                  <w:vAlign w:val="bottom"/>
                </w:tcPr>
                <w:p w:rsidR="007A7911" w:rsidRDefault="007A7911" w:rsidP="005932DB">
                  <w:pPr>
                    <w:pStyle w:val="TableBodyText"/>
                  </w:pPr>
                  <w:r>
                    <w:t>15.7</w:t>
                  </w:r>
                </w:p>
              </w:tc>
              <w:tc>
                <w:tcPr>
                  <w:tcW w:w="972" w:type="dxa"/>
                  <w:vAlign w:val="bottom"/>
                </w:tcPr>
                <w:p w:rsidR="007A7911" w:rsidRDefault="007A7911" w:rsidP="005932DB">
                  <w:pPr>
                    <w:pStyle w:val="TableBodyText"/>
                  </w:pPr>
                  <w:r>
                    <w:t>7.0</w:t>
                  </w:r>
                </w:p>
              </w:tc>
            </w:tr>
            <w:tr w:rsidR="007A7911" w:rsidRPr="004B0224" w:rsidTr="005932DB">
              <w:tc>
                <w:tcPr>
                  <w:tcW w:w="856" w:type="dxa"/>
                  <w:vAlign w:val="bottom"/>
                </w:tcPr>
                <w:p w:rsidR="007A7911" w:rsidRDefault="007A7911" w:rsidP="005932DB">
                  <w:pPr>
                    <w:pStyle w:val="TableBodyText"/>
                    <w:jc w:val="left"/>
                  </w:pPr>
                  <w:r>
                    <w:t>89</w:t>
                  </w:r>
                </w:p>
              </w:tc>
              <w:tc>
                <w:tcPr>
                  <w:tcW w:w="971" w:type="dxa"/>
                  <w:vAlign w:val="bottom"/>
                </w:tcPr>
                <w:p w:rsidR="007A7911" w:rsidRDefault="007A7911" w:rsidP="005932DB">
                  <w:pPr>
                    <w:pStyle w:val="TableBodyText"/>
                  </w:pPr>
                  <w:r>
                    <w:t>7.0</w:t>
                  </w:r>
                </w:p>
              </w:tc>
              <w:tc>
                <w:tcPr>
                  <w:tcW w:w="971" w:type="dxa"/>
                  <w:vAlign w:val="bottom"/>
                </w:tcPr>
                <w:p w:rsidR="007A7911" w:rsidRDefault="007A7911" w:rsidP="005932DB">
                  <w:pPr>
                    <w:pStyle w:val="TableBodyText"/>
                  </w:pPr>
                  <w:r>
                    <w:t>7.5</w:t>
                  </w:r>
                </w:p>
              </w:tc>
              <w:tc>
                <w:tcPr>
                  <w:tcW w:w="971" w:type="dxa"/>
                  <w:vAlign w:val="bottom"/>
                </w:tcPr>
                <w:p w:rsidR="007A7911" w:rsidRDefault="007A7911" w:rsidP="005932DB">
                  <w:pPr>
                    <w:pStyle w:val="TableBodyText"/>
                  </w:pPr>
                  <w:r>
                    <w:t>7.3</w:t>
                  </w:r>
                </w:p>
              </w:tc>
              <w:tc>
                <w:tcPr>
                  <w:tcW w:w="971" w:type="dxa"/>
                  <w:vAlign w:val="bottom"/>
                </w:tcPr>
                <w:p w:rsidR="007A7911" w:rsidRDefault="007A7911" w:rsidP="005932DB">
                  <w:pPr>
                    <w:pStyle w:val="TableBodyText"/>
                  </w:pPr>
                  <w:r>
                    <w:t>5.8</w:t>
                  </w:r>
                </w:p>
              </w:tc>
              <w:tc>
                <w:tcPr>
                  <w:tcW w:w="971" w:type="dxa"/>
                  <w:vAlign w:val="bottom"/>
                </w:tcPr>
                <w:p w:rsidR="007A7911" w:rsidRDefault="007A7911" w:rsidP="005932DB">
                  <w:pPr>
                    <w:pStyle w:val="TableBodyText"/>
                  </w:pPr>
                  <w:r>
                    <w:t>8.4</w:t>
                  </w:r>
                </w:p>
              </w:tc>
              <w:tc>
                <w:tcPr>
                  <w:tcW w:w="971" w:type="dxa"/>
                  <w:vAlign w:val="bottom"/>
                </w:tcPr>
                <w:p w:rsidR="007A7911" w:rsidRDefault="007A7911" w:rsidP="005932DB">
                  <w:pPr>
                    <w:pStyle w:val="TableBodyText"/>
                  </w:pPr>
                  <w:r>
                    <w:t>4.8</w:t>
                  </w:r>
                </w:p>
              </w:tc>
              <w:tc>
                <w:tcPr>
                  <w:tcW w:w="971" w:type="dxa"/>
                  <w:vAlign w:val="bottom"/>
                </w:tcPr>
                <w:p w:rsidR="007A7911" w:rsidRDefault="007A7911" w:rsidP="005932DB">
                  <w:pPr>
                    <w:pStyle w:val="TableBodyText"/>
                  </w:pPr>
                  <w:r>
                    <w:t>15.7</w:t>
                  </w:r>
                </w:p>
              </w:tc>
              <w:tc>
                <w:tcPr>
                  <w:tcW w:w="972" w:type="dxa"/>
                  <w:vAlign w:val="bottom"/>
                </w:tcPr>
                <w:p w:rsidR="007A7911" w:rsidRDefault="007A7911" w:rsidP="005932DB">
                  <w:pPr>
                    <w:pStyle w:val="TableBodyText"/>
                  </w:pPr>
                  <w:r>
                    <w:t>7.0</w:t>
                  </w:r>
                </w:p>
              </w:tc>
            </w:tr>
            <w:tr w:rsidR="007A7911" w:rsidRPr="004B0224" w:rsidTr="005932DB">
              <w:tc>
                <w:tcPr>
                  <w:tcW w:w="856" w:type="dxa"/>
                  <w:vAlign w:val="bottom"/>
                </w:tcPr>
                <w:p w:rsidR="007A7911" w:rsidRDefault="007A7911" w:rsidP="005932DB">
                  <w:pPr>
                    <w:pStyle w:val="TableBodyText"/>
                    <w:jc w:val="left"/>
                  </w:pPr>
                  <w:r>
                    <w:t>90</w:t>
                  </w:r>
                </w:p>
              </w:tc>
              <w:tc>
                <w:tcPr>
                  <w:tcW w:w="971" w:type="dxa"/>
                  <w:vAlign w:val="bottom"/>
                </w:tcPr>
                <w:p w:rsidR="007A7911" w:rsidRDefault="007A7911" w:rsidP="005932DB">
                  <w:pPr>
                    <w:pStyle w:val="TableBodyText"/>
                  </w:pPr>
                  <w:r>
                    <w:t>7.0</w:t>
                  </w:r>
                </w:p>
              </w:tc>
              <w:tc>
                <w:tcPr>
                  <w:tcW w:w="971" w:type="dxa"/>
                  <w:vAlign w:val="bottom"/>
                </w:tcPr>
                <w:p w:rsidR="007A7911" w:rsidRDefault="007A7911" w:rsidP="005932DB">
                  <w:pPr>
                    <w:pStyle w:val="TableBodyText"/>
                  </w:pPr>
                  <w:r>
                    <w:t>7.5</w:t>
                  </w:r>
                </w:p>
              </w:tc>
              <w:tc>
                <w:tcPr>
                  <w:tcW w:w="971" w:type="dxa"/>
                  <w:vAlign w:val="bottom"/>
                </w:tcPr>
                <w:p w:rsidR="007A7911" w:rsidRDefault="007A7911" w:rsidP="005932DB">
                  <w:pPr>
                    <w:pStyle w:val="TableBodyText"/>
                  </w:pPr>
                  <w:r>
                    <w:t>7.3</w:t>
                  </w:r>
                </w:p>
              </w:tc>
              <w:tc>
                <w:tcPr>
                  <w:tcW w:w="971" w:type="dxa"/>
                  <w:vAlign w:val="bottom"/>
                </w:tcPr>
                <w:p w:rsidR="007A7911" w:rsidRDefault="007A7911" w:rsidP="005932DB">
                  <w:pPr>
                    <w:pStyle w:val="TableBodyText"/>
                  </w:pPr>
                  <w:r>
                    <w:t>5.8</w:t>
                  </w:r>
                </w:p>
              </w:tc>
              <w:tc>
                <w:tcPr>
                  <w:tcW w:w="971" w:type="dxa"/>
                  <w:vAlign w:val="bottom"/>
                </w:tcPr>
                <w:p w:rsidR="007A7911" w:rsidRDefault="007A7911" w:rsidP="005932DB">
                  <w:pPr>
                    <w:pStyle w:val="TableBodyText"/>
                  </w:pPr>
                  <w:r>
                    <w:t>8.4</w:t>
                  </w:r>
                </w:p>
              </w:tc>
              <w:tc>
                <w:tcPr>
                  <w:tcW w:w="971" w:type="dxa"/>
                  <w:vAlign w:val="bottom"/>
                </w:tcPr>
                <w:p w:rsidR="007A7911" w:rsidRDefault="007A7911" w:rsidP="005932DB">
                  <w:pPr>
                    <w:pStyle w:val="TableBodyText"/>
                  </w:pPr>
                  <w:r>
                    <w:t>4.8</w:t>
                  </w:r>
                </w:p>
              </w:tc>
              <w:tc>
                <w:tcPr>
                  <w:tcW w:w="971" w:type="dxa"/>
                  <w:vAlign w:val="bottom"/>
                </w:tcPr>
                <w:p w:rsidR="007A7911" w:rsidRDefault="007A7911" w:rsidP="005932DB">
                  <w:pPr>
                    <w:pStyle w:val="TableBodyText"/>
                  </w:pPr>
                  <w:r>
                    <w:t>15.7</w:t>
                  </w:r>
                </w:p>
              </w:tc>
              <w:tc>
                <w:tcPr>
                  <w:tcW w:w="972" w:type="dxa"/>
                  <w:vAlign w:val="bottom"/>
                </w:tcPr>
                <w:p w:rsidR="007A7911" w:rsidRDefault="007A7911" w:rsidP="005932DB">
                  <w:pPr>
                    <w:pStyle w:val="TableBodyText"/>
                  </w:pPr>
                  <w:r>
                    <w:t>7.0</w:t>
                  </w:r>
                </w:p>
              </w:tc>
            </w:tr>
            <w:tr w:rsidR="007A7911" w:rsidRPr="004B0224" w:rsidTr="005932DB">
              <w:tc>
                <w:tcPr>
                  <w:tcW w:w="856" w:type="dxa"/>
                  <w:vAlign w:val="bottom"/>
                </w:tcPr>
                <w:p w:rsidR="007A7911" w:rsidRDefault="007A7911" w:rsidP="005932DB">
                  <w:pPr>
                    <w:pStyle w:val="TableBodyText"/>
                    <w:jc w:val="left"/>
                  </w:pPr>
                  <w:r>
                    <w:t>91</w:t>
                  </w:r>
                </w:p>
              </w:tc>
              <w:tc>
                <w:tcPr>
                  <w:tcW w:w="971" w:type="dxa"/>
                  <w:vAlign w:val="bottom"/>
                </w:tcPr>
                <w:p w:rsidR="007A7911" w:rsidRDefault="007A7911" w:rsidP="005932DB">
                  <w:pPr>
                    <w:pStyle w:val="TableBodyText"/>
                  </w:pPr>
                  <w:r>
                    <w:t>7.0</w:t>
                  </w:r>
                </w:p>
              </w:tc>
              <w:tc>
                <w:tcPr>
                  <w:tcW w:w="971" w:type="dxa"/>
                  <w:vAlign w:val="bottom"/>
                </w:tcPr>
                <w:p w:rsidR="007A7911" w:rsidRDefault="007A7911" w:rsidP="005932DB">
                  <w:pPr>
                    <w:pStyle w:val="TableBodyText"/>
                  </w:pPr>
                  <w:r>
                    <w:t>7.5</w:t>
                  </w:r>
                </w:p>
              </w:tc>
              <w:tc>
                <w:tcPr>
                  <w:tcW w:w="971" w:type="dxa"/>
                  <w:vAlign w:val="bottom"/>
                </w:tcPr>
                <w:p w:rsidR="007A7911" w:rsidRDefault="007A7911" w:rsidP="005932DB">
                  <w:pPr>
                    <w:pStyle w:val="TableBodyText"/>
                  </w:pPr>
                  <w:r>
                    <w:t>7.3</w:t>
                  </w:r>
                </w:p>
              </w:tc>
              <w:tc>
                <w:tcPr>
                  <w:tcW w:w="971" w:type="dxa"/>
                  <w:vAlign w:val="bottom"/>
                </w:tcPr>
                <w:p w:rsidR="007A7911" w:rsidRDefault="007A7911" w:rsidP="005932DB">
                  <w:pPr>
                    <w:pStyle w:val="TableBodyText"/>
                  </w:pPr>
                  <w:r>
                    <w:t>5.8</w:t>
                  </w:r>
                </w:p>
              </w:tc>
              <w:tc>
                <w:tcPr>
                  <w:tcW w:w="971" w:type="dxa"/>
                  <w:vAlign w:val="bottom"/>
                </w:tcPr>
                <w:p w:rsidR="007A7911" w:rsidRDefault="007A7911" w:rsidP="005932DB">
                  <w:pPr>
                    <w:pStyle w:val="TableBodyText"/>
                  </w:pPr>
                  <w:r>
                    <w:t>8.4</w:t>
                  </w:r>
                </w:p>
              </w:tc>
              <w:tc>
                <w:tcPr>
                  <w:tcW w:w="971" w:type="dxa"/>
                  <w:vAlign w:val="bottom"/>
                </w:tcPr>
                <w:p w:rsidR="007A7911" w:rsidRDefault="007A7911" w:rsidP="005932DB">
                  <w:pPr>
                    <w:pStyle w:val="TableBodyText"/>
                  </w:pPr>
                  <w:r>
                    <w:t>4.8</w:t>
                  </w:r>
                </w:p>
              </w:tc>
              <w:tc>
                <w:tcPr>
                  <w:tcW w:w="971" w:type="dxa"/>
                  <w:vAlign w:val="bottom"/>
                </w:tcPr>
                <w:p w:rsidR="007A7911" w:rsidRDefault="007A7911" w:rsidP="005932DB">
                  <w:pPr>
                    <w:pStyle w:val="TableBodyText"/>
                  </w:pPr>
                  <w:r>
                    <w:t>15.7</w:t>
                  </w:r>
                </w:p>
              </w:tc>
              <w:tc>
                <w:tcPr>
                  <w:tcW w:w="972" w:type="dxa"/>
                  <w:vAlign w:val="bottom"/>
                </w:tcPr>
                <w:p w:rsidR="007A7911" w:rsidRDefault="007A7911" w:rsidP="005932DB">
                  <w:pPr>
                    <w:pStyle w:val="TableBodyText"/>
                  </w:pPr>
                  <w:r>
                    <w:t>7.0</w:t>
                  </w:r>
                </w:p>
              </w:tc>
            </w:tr>
            <w:tr w:rsidR="007A7911" w:rsidRPr="004B0224" w:rsidTr="005932DB">
              <w:tc>
                <w:tcPr>
                  <w:tcW w:w="856" w:type="dxa"/>
                  <w:vAlign w:val="bottom"/>
                </w:tcPr>
                <w:p w:rsidR="007A7911" w:rsidRDefault="007A7911" w:rsidP="005932DB">
                  <w:pPr>
                    <w:pStyle w:val="TableBodyText"/>
                    <w:jc w:val="left"/>
                  </w:pPr>
                  <w:r>
                    <w:t>92</w:t>
                  </w:r>
                </w:p>
              </w:tc>
              <w:tc>
                <w:tcPr>
                  <w:tcW w:w="971" w:type="dxa"/>
                  <w:vAlign w:val="bottom"/>
                </w:tcPr>
                <w:p w:rsidR="007A7911" w:rsidRDefault="007A7911" w:rsidP="005932DB">
                  <w:pPr>
                    <w:pStyle w:val="TableBodyText"/>
                  </w:pPr>
                  <w:r>
                    <w:t>7.0</w:t>
                  </w:r>
                </w:p>
              </w:tc>
              <w:tc>
                <w:tcPr>
                  <w:tcW w:w="971" w:type="dxa"/>
                  <w:vAlign w:val="bottom"/>
                </w:tcPr>
                <w:p w:rsidR="007A7911" w:rsidRDefault="007A7911" w:rsidP="005932DB">
                  <w:pPr>
                    <w:pStyle w:val="TableBodyText"/>
                  </w:pPr>
                  <w:r>
                    <w:t>7.5</w:t>
                  </w:r>
                </w:p>
              </w:tc>
              <w:tc>
                <w:tcPr>
                  <w:tcW w:w="971" w:type="dxa"/>
                  <w:vAlign w:val="bottom"/>
                </w:tcPr>
                <w:p w:rsidR="007A7911" w:rsidRDefault="007A7911" w:rsidP="005932DB">
                  <w:pPr>
                    <w:pStyle w:val="TableBodyText"/>
                  </w:pPr>
                  <w:r>
                    <w:t>7.3</w:t>
                  </w:r>
                </w:p>
              </w:tc>
              <w:tc>
                <w:tcPr>
                  <w:tcW w:w="971" w:type="dxa"/>
                  <w:vAlign w:val="bottom"/>
                </w:tcPr>
                <w:p w:rsidR="007A7911" w:rsidRDefault="007A7911" w:rsidP="005932DB">
                  <w:pPr>
                    <w:pStyle w:val="TableBodyText"/>
                  </w:pPr>
                  <w:r>
                    <w:t>5.8</w:t>
                  </w:r>
                </w:p>
              </w:tc>
              <w:tc>
                <w:tcPr>
                  <w:tcW w:w="971" w:type="dxa"/>
                  <w:vAlign w:val="bottom"/>
                </w:tcPr>
                <w:p w:rsidR="007A7911" w:rsidRDefault="007A7911" w:rsidP="005932DB">
                  <w:pPr>
                    <w:pStyle w:val="TableBodyText"/>
                  </w:pPr>
                  <w:r>
                    <w:t>8.4</w:t>
                  </w:r>
                </w:p>
              </w:tc>
              <w:tc>
                <w:tcPr>
                  <w:tcW w:w="971" w:type="dxa"/>
                  <w:vAlign w:val="bottom"/>
                </w:tcPr>
                <w:p w:rsidR="007A7911" w:rsidRDefault="007A7911" w:rsidP="005932DB">
                  <w:pPr>
                    <w:pStyle w:val="TableBodyText"/>
                  </w:pPr>
                  <w:r>
                    <w:t>4.8</w:t>
                  </w:r>
                </w:p>
              </w:tc>
              <w:tc>
                <w:tcPr>
                  <w:tcW w:w="971" w:type="dxa"/>
                  <w:vAlign w:val="bottom"/>
                </w:tcPr>
                <w:p w:rsidR="007A7911" w:rsidRDefault="007A7911" w:rsidP="005932DB">
                  <w:pPr>
                    <w:pStyle w:val="TableBodyText"/>
                  </w:pPr>
                  <w:r>
                    <w:t>15.7</w:t>
                  </w:r>
                </w:p>
              </w:tc>
              <w:tc>
                <w:tcPr>
                  <w:tcW w:w="972" w:type="dxa"/>
                  <w:vAlign w:val="bottom"/>
                </w:tcPr>
                <w:p w:rsidR="007A7911" w:rsidRDefault="007A7911" w:rsidP="005932DB">
                  <w:pPr>
                    <w:pStyle w:val="TableBodyText"/>
                  </w:pPr>
                  <w:r>
                    <w:t>7.0</w:t>
                  </w:r>
                </w:p>
              </w:tc>
            </w:tr>
            <w:tr w:rsidR="007A7911" w:rsidRPr="004B0224" w:rsidTr="005932DB">
              <w:tc>
                <w:tcPr>
                  <w:tcW w:w="856" w:type="dxa"/>
                  <w:vAlign w:val="bottom"/>
                </w:tcPr>
                <w:p w:rsidR="007A7911" w:rsidRDefault="007A7911" w:rsidP="005932DB">
                  <w:pPr>
                    <w:pStyle w:val="TableBodyText"/>
                    <w:jc w:val="left"/>
                  </w:pPr>
                  <w:r>
                    <w:t>93</w:t>
                  </w:r>
                </w:p>
              </w:tc>
              <w:tc>
                <w:tcPr>
                  <w:tcW w:w="971" w:type="dxa"/>
                  <w:vAlign w:val="bottom"/>
                </w:tcPr>
                <w:p w:rsidR="007A7911" w:rsidRDefault="007A7911" w:rsidP="005932DB">
                  <w:pPr>
                    <w:pStyle w:val="TableBodyText"/>
                  </w:pPr>
                  <w:r>
                    <w:t>7.0</w:t>
                  </w:r>
                </w:p>
              </w:tc>
              <w:tc>
                <w:tcPr>
                  <w:tcW w:w="971" w:type="dxa"/>
                  <w:vAlign w:val="bottom"/>
                </w:tcPr>
                <w:p w:rsidR="007A7911" w:rsidRDefault="007A7911" w:rsidP="005932DB">
                  <w:pPr>
                    <w:pStyle w:val="TableBodyText"/>
                  </w:pPr>
                  <w:r>
                    <w:t>7.5</w:t>
                  </w:r>
                </w:p>
              </w:tc>
              <w:tc>
                <w:tcPr>
                  <w:tcW w:w="971" w:type="dxa"/>
                  <w:vAlign w:val="bottom"/>
                </w:tcPr>
                <w:p w:rsidR="007A7911" w:rsidRDefault="007A7911" w:rsidP="005932DB">
                  <w:pPr>
                    <w:pStyle w:val="TableBodyText"/>
                  </w:pPr>
                  <w:r>
                    <w:t>7.3</w:t>
                  </w:r>
                </w:p>
              </w:tc>
              <w:tc>
                <w:tcPr>
                  <w:tcW w:w="971" w:type="dxa"/>
                  <w:vAlign w:val="bottom"/>
                </w:tcPr>
                <w:p w:rsidR="007A7911" w:rsidRDefault="007A7911" w:rsidP="005932DB">
                  <w:pPr>
                    <w:pStyle w:val="TableBodyText"/>
                  </w:pPr>
                  <w:r>
                    <w:t>5.8</w:t>
                  </w:r>
                </w:p>
              </w:tc>
              <w:tc>
                <w:tcPr>
                  <w:tcW w:w="971" w:type="dxa"/>
                  <w:vAlign w:val="bottom"/>
                </w:tcPr>
                <w:p w:rsidR="007A7911" w:rsidRDefault="007A7911" w:rsidP="005932DB">
                  <w:pPr>
                    <w:pStyle w:val="TableBodyText"/>
                  </w:pPr>
                  <w:r>
                    <w:t>8.4</w:t>
                  </w:r>
                </w:p>
              </w:tc>
              <w:tc>
                <w:tcPr>
                  <w:tcW w:w="971" w:type="dxa"/>
                  <w:vAlign w:val="bottom"/>
                </w:tcPr>
                <w:p w:rsidR="007A7911" w:rsidRDefault="007A7911" w:rsidP="005932DB">
                  <w:pPr>
                    <w:pStyle w:val="TableBodyText"/>
                  </w:pPr>
                  <w:r>
                    <w:t>4.8</w:t>
                  </w:r>
                </w:p>
              </w:tc>
              <w:tc>
                <w:tcPr>
                  <w:tcW w:w="971" w:type="dxa"/>
                  <w:vAlign w:val="bottom"/>
                </w:tcPr>
                <w:p w:rsidR="007A7911" w:rsidRDefault="007A7911" w:rsidP="005932DB">
                  <w:pPr>
                    <w:pStyle w:val="TableBodyText"/>
                  </w:pPr>
                  <w:r>
                    <w:t>15.7</w:t>
                  </w:r>
                </w:p>
              </w:tc>
              <w:tc>
                <w:tcPr>
                  <w:tcW w:w="972" w:type="dxa"/>
                  <w:vAlign w:val="bottom"/>
                </w:tcPr>
                <w:p w:rsidR="007A7911" w:rsidRDefault="007A7911" w:rsidP="005932DB">
                  <w:pPr>
                    <w:pStyle w:val="TableBodyText"/>
                  </w:pPr>
                  <w:r>
                    <w:t>7.0</w:t>
                  </w:r>
                </w:p>
              </w:tc>
            </w:tr>
            <w:tr w:rsidR="007A7911" w:rsidRPr="004B0224" w:rsidTr="005932DB">
              <w:tc>
                <w:tcPr>
                  <w:tcW w:w="856" w:type="dxa"/>
                  <w:vAlign w:val="bottom"/>
                </w:tcPr>
                <w:p w:rsidR="007A7911" w:rsidRDefault="007A7911" w:rsidP="005932DB">
                  <w:pPr>
                    <w:pStyle w:val="TableBodyText"/>
                    <w:jc w:val="left"/>
                  </w:pPr>
                  <w:r>
                    <w:t>94</w:t>
                  </w:r>
                </w:p>
              </w:tc>
              <w:tc>
                <w:tcPr>
                  <w:tcW w:w="971" w:type="dxa"/>
                  <w:vAlign w:val="bottom"/>
                </w:tcPr>
                <w:p w:rsidR="007A7911" w:rsidRDefault="007A7911" w:rsidP="005932DB">
                  <w:pPr>
                    <w:pStyle w:val="TableBodyText"/>
                  </w:pPr>
                  <w:r>
                    <w:t>7.0</w:t>
                  </w:r>
                </w:p>
              </w:tc>
              <w:tc>
                <w:tcPr>
                  <w:tcW w:w="971" w:type="dxa"/>
                  <w:vAlign w:val="bottom"/>
                </w:tcPr>
                <w:p w:rsidR="007A7911" w:rsidRDefault="007A7911" w:rsidP="005932DB">
                  <w:pPr>
                    <w:pStyle w:val="TableBodyText"/>
                  </w:pPr>
                  <w:r>
                    <w:t>7.5</w:t>
                  </w:r>
                </w:p>
              </w:tc>
              <w:tc>
                <w:tcPr>
                  <w:tcW w:w="971" w:type="dxa"/>
                  <w:vAlign w:val="bottom"/>
                </w:tcPr>
                <w:p w:rsidR="007A7911" w:rsidRDefault="007A7911" w:rsidP="005932DB">
                  <w:pPr>
                    <w:pStyle w:val="TableBodyText"/>
                  </w:pPr>
                  <w:r>
                    <w:t>7.3</w:t>
                  </w:r>
                </w:p>
              </w:tc>
              <w:tc>
                <w:tcPr>
                  <w:tcW w:w="971" w:type="dxa"/>
                  <w:vAlign w:val="bottom"/>
                </w:tcPr>
                <w:p w:rsidR="007A7911" w:rsidRDefault="007A7911" w:rsidP="005932DB">
                  <w:pPr>
                    <w:pStyle w:val="TableBodyText"/>
                  </w:pPr>
                  <w:r>
                    <w:t>5.8</w:t>
                  </w:r>
                </w:p>
              </w:tc>
              <w:tc>
                <w:tcPr>
                  <w:tcW w:w="971" w:type="dxa"/>
                  <w:vAlign w:val="bottom"/>
                </w:tcPr>
                <w:p w:rsidR="007A7911" w:rsidRDefault="007A7911" w:rsidP="005932DB">
                  <w:pPr>
                    <w:pStyle w:val="TableBodyText"/>
                  </w:pPr>
                  <w:r>
                    <w:t>8.4</w:t>
                  </w:r>
                </w:p>
              </w:tc>
              <w:tc>
                <w:tcPr>
                  <w:tcW w:w="971" w:type="dxa"/>
                  <w:vAlign w:val="bottom"/>
                </w:tcPr>
                <w:p w:rsidR="007A7911" w:rsidRDefault="007A7911" w:rsidP="005932DB">
                  <w:pPr>
                    <w:pStyle w:val="TableBodyText"/>
                  </w:pPr>
                  <w:r>
                    <w:t>4.8</w:t>
                  </w:r>
                </w:p>
              </w:tc>
              <w:tc>
                <w:tcPr>
                  <w:tcW w:w="971" w:type="dxa"/>
                  <w:vAlign w:val="bottom"/>
                </w:tcPr>
                <w:p w:rsidR="007A7911" w:rsidRDefault="007A7911" w:rsidP="005932DB">
                  <w:pPr>
                    <w:pStyle w:val="TableBodyText"/>
                  </w:pPr>
                  <w:r>
                    <w:t>15.7</w:t>
                  </w:r>
                </w:p>
              </w:tc>
              <w:tc>
                <w:tcPr>
                  <w:tcW w:w="972" w:type="dxa"/>
                  <w:vAlign w:val="bottom"/>
                </w:tcPr>
                <w:p w:rsidR="007A7911" w:rsidRDefault="007A7911" w:rsidP="005932DB">
                  <w:pPr>
                    <w:pStyle w:val="TableBodyText"/>
                  </w:pPr>
                  <w:r>
                    <w:t>7.0</w:t>
                  </w:r>
                </w:p>
              </w:tc>
            </w:tr>
            <w:tr w:rsidR="007A7911" w:rsidRPr="004B0224" w:rsidTr="005932DB">
              <w:tc>
                <w:tcPr>
                  <w:tcW w:w="856" w:type="dxa"/>
                  <w:vAlign w:val="bottom"/>
                </w:tcPr>
                <w:p w:rsidR="007A7911" w:rsidRDefault="007A7911" w:rsidP="005932DB">
                  <w:pPr>
                    <w:pStyle w:val="TableBodyText"/>
                    <w:jc w:val="left"/>
                  </w:pPr>
                  <w:r>
                    <w:t>95</w:t>
                  </w:r>
                </w:p>
              </w:tc>
              <w:tc>
                <w:tcPr>
                  <w:tcW w:w="971" w:type="dxa"/>
                  <w:vAlign w:val="bottom"/>
                </w:tcPr>
                <w:p w:rsidR="007A7911" w:rsidRDefault="007A7911" w:rsidP="005932DB">
                  <w:pPr>
                    <w:pStyle w:val="TableBodyText"/>
                  </w:pPr>
                  <w:r>
                    <w:t>7.0</w:t>
                  </w:r>
                </w:p>
              </w:tc>
              <w:tc>
                <w:tcPr>
                  <w:tcW w:w="971" w:type="dxa"/>
                  <w:vAlign w:val="bottom"/>
                </w:tcPr>
                <w:p w:rsidR="007A7911" w:rsidRDefault="007A7911" w:rsidP="005932DB">
                  <w:pPr>
                    <w:pStyle w:val="TableBodyText"/>
                  </w:pPr>
                  <w:r>
                    <w:t>7.5</w:t>
                  </w:r>
                </w:p>
              </w:tc>
              <w:tc>
                <w:tcPr>
                  <w:tcW w:w="971" w:type="dxa"/>
                  <w:vAlign w:val="bottom"/>
                </w:tcPr>
                <w:p w:rsidR="007A7911" w:rsidRDefault="007A7911" w:rsidP="005932DB">
                  <w:pPr>
                    <w:pStyle w:val="TableBodyText"/>
                  </w:pPr>
                  <w:r>
                    <w:t>7.3</w:t>
                  </w:r>
                </w:p>
              </w:tc>
              <w:tc>
                <w:tcPr>
                  <w:tcW w:w="971" w:type="dxa"/>
                  <w:vAlign w:val="bottom"/>
                </w:tcPr>
                <w:p w:rsidR="007A7911" w:rsidRDefault="007A7911" w:rsidP="005932DB">
                  <w:pPr>
                    <w:pStyle w:val="TableBodyText"/>
                  </w:pPr>
                  <w:r>
                    <w:t>5.8</w:t>
                  </w:r>
                </w:p>
              </w:tc>
              <w:tc>
                <w:tcPr>
                  <w:tcW w:w="971" w:type="dxa"/>
                  <w:vAlign w:val="bottom"/>
                </w:tcPr>
                <w:p w:rsidR="007A7911" w:rsidRDefault="007A7911" w:rsidP="005932DB">
                  <w:pPr>
                    <w:pStyle w:val="TableBodyText"/>
                  </w:pPr>
                  <w:r>
                    <w:t>8.4</w:t>
                  </w:r>
                </w:p>
              </w:tc>
              <w:tc>
                <w:tcPr>
                  <w:tcW w:w="971" w:type="dxa"/>
                  <w:vAlign w:val="bottom"/>
                </w:tcPr>
                <w:p w:rsidR="007A7911" w:rsidRDefault="007A7911" w:rsidP="005932DB">
                  <w:pPr>
                    <w:pStyle w:val="TableBodyText"/>
                  </w:pPr>
                  <w:r>
                    <w:t>4.8</w:t>
                  </w:r>
                </w:p>
              </w:tc>
              <w:tc>
                <w:tcPr>
                  <w:tcW w:w="971" w:type="dxa"/>
                  <w:vAlign w:val="bottom"/>
                </w:tcPr>
                <w:p w:rsidR="007A7911" w:rsidRDefault="007A7911" w:rsidP="005932DB">
                  <w:pPr>
                    <w:pStyle w:val="TableBodyText"/>
                  </w:pPr>
                  <w:r>
                    <w:t>15.7</w:t>
                  </w:r>
                </w:p>
              </w:tc>
              <w:tc>
                <w:tcPr>
                  <w:tcW w:w="972" w:type="dxa"/>
                  <w:vAlign w:val="bottom"/>
                </w:tcPr>
                <w:p w:rsidR="007A7911" w:rsidRDefault="007A7911" w:rsidP="005932DB">
                  <w:pPr>
                    <w:pStyle w:val="TableBodyText"/>
                  </w:pPr>
                  <w:r>
                    <w:t>7.0</w:t>
                  </w:r>
                </w:p>
              </w:tc>
            </w:tr>
            <w:tr w:rsidR="007A7911" w:rsidRPr="004B0224" w:rsidTr="005932DB">
              <w:tc>
                <w:tcPr>
                  <w:tcW w:w="856" w:type="dxa"/>
                  <w:vAlign w:val="bottom"/>
                </w:tcPr>
                <w:p w:rsidR="007A7911" w:rsidRDefault="007A7911" w:rsidP="005932DB">
                  <w:pPr>
                    <w:pStyle w:val="TableBodyText"/>
                    <w:jc w:val="left"/>
                  </w:pPr>
                  <w:r>
                    <w:t>96</w:t>
                  </w:r>
                </w:p>
              </w:tc>
              <w:tc>
                <w:tcPr>
                  <w:tcW w:w="971" w:type="dxa"/>
                  <w:vAlign w:val="bottom"/>
                </w:tcPr>
                <w:p w:rsidR="007A7911" w:rsidRDefault="007A7911" w:rsidP="005932DB">
                  <w:pPr>
                    <w:pStyle w:val="TableBodyText"/>
                  </w:pPr>
                  <w:r>
                    <w:t>7.0</w:t>
                  </w:r>
                </w:p>
              </w:tc>
              <w:tc>
                <w:tcPr>
                  <w:tcW w:w="971" w:type="dxa"/>
                  <w:vAlign w:val="bottom"/>
                </w:tcPr>
                <w:p w:rsidR="007A7911" w:rsidRDefault="007A7911" w:rsidP="005932DB">
                  <w:pPr>
                    <w:pStyle w:val="TableBodyText"/>
                  </w:pPr>
                  <w:r>
                    <w:t>7.5</w:t>
                  </w:r>
                </w:p>
              </w:tc>
              <w:tc>
                <w:tcPr>
                  <w:tcW w:w="971" w:type="dxa"/>
                  <w:vAlign w:val="bottom"/>
                </w:tcPr>
                <w:p w:rsidR="007A7911" w:rsidRDefault="007A7911" w:rsidP="005932DB">
                  <w:pPr>
                    <w:pStyle w:val="TableBodyText"/>
                  </w:pPr>
                  <w:r>
                    <w:t>7.3</w:t>
                  </w:r>
                </w:p>
              </w:tc>
              <w:tc>
                <w:tcPr>
                  <w:tcW w:w="971" w:type="dxa"/>
                  <w:vAlign w:val="bottom"/>
                </w:tcPr>
                <w:p w:rsidR="007A7911" w:rsidRDefault="007A7911" w:rsidP="005932DB">
                  <w:pPr>
                    <w:pStyle w:val="TableBodyText"/>
                  </w:pPr>
                  <w:r>
                    <w:t>5.8</w:t>
                  </w:r>
                </w:p>
              </w:tc>
              <w:tc>
                <w:tcPr>
                  <w:tcW w:w="971" w:type="dxa"/>
                  <w:vAlign w:val="bottom"/>
                </w:tcPr>
                <w:p w:rsidR="007A7911" w:rsidRDefault="007A7911" w:rsidP="005932DB">
                  <w:pPr>
                    <w:pStyle w:val="TableBodyText"/>
                  </w:pPr>
                  <w:r>
                    <w:t>8.4</w:t>
                  </w:r>
                </w:p>
              </w:tc>
              <w:tc>
                <w:tcPr>
                  <w:tcW w:w="971" w:type="dxa"/>
                  <w:vAlign w:val="bottom"/>
                </w:tcPr>
                <w:p w:rsidR="007A7911" w:rsidRDefault="007A7911" w:rsidP="005932DB">
                  <w:pPr>
                    <w:pStyle w:val="TableBodyText"/>
                  </w:pPr>
                  <w:r>
                    <w:t>4.8</w:t>
                  </w:r>
                </w:p>
              </w:tc>
              <w:tc>
                <w:tcPr>
                  <w:tcW w:w="971" w:type="dxa"/>
                  <w:vAlign w:val="bottom"/>
                </w:tcPr>
                <w:p w:rsidR="007A7911" w:rsidRDefault="007A7911" w:rsidP="005932DB">
                  <w:pPr>
                    <w:pStyle w:val="TableBodyText"/>
                  </w:pPr>
                  <w:r>
                    <w:t>15.7</w:t>
                  </w:r>
                </w:p>
              </w:tc>
              <w:tc>
                <w:tcPr>
                  <w:tcW w:w="972" w:type="dxa"/>
                  <w:vAlign w:val="bottom"/>
                </w:tcPr>
                <w:p w:rsidR="007A7911" w:rsidRDefault="007A7911" w:rsidP="005932DB">
                  <w:pPr>
                    <w:pStyle w:val="TableBodyText"/>
                  </w:pPr>
                  <w:r>
                    <w:t>7.0</w:t>
                  </w:r>
                </w:p>
              </w:tc>
            </w:tr>
            <w:tr w:rsidR="007A7911" w:rsidRPr="004B0224" w:rsidTr="005932DB">
              <w:tc>
                <w:tcPr>
                  <w:tcW w:w="856" w:type="dxa"/>
                  <w:vAlign w:val="bottom"/>
                </w:tcPr>
                <w:p w:rsidR="007A7911" w:rsidRDefault="007A7911" w:rsidP="005932DB">
                  <w:pPr>
                    <w:pStyle w:val="TableBodyText"/>
                    <w:jc w:val="left"/>
                  </w:pPr>
                  <w:r>
                    <w:t>97</w:t>
                  </w:r>
                </w:p>
              </w:tc>
              <w:tc>
                <w:tcPr>
                  <w:tcW w:w="971" w:type="dxa"/>
                  <w:vAlign w:val="bottom"/>
                </w:tcPr>
                <w:p w:rsidR="007A7911" w:rsidRDefault="007A7911" w:rsidP="005932DB">
                  <w:pPr>
                    <w:pStyle w:val="TableBodyText"/>
                  </w:pPr>
                  <w:r>
                    <w:t>7.0</w:t>
                  </w:r>
                </w:p>
              </w:tc>
              <w:tc>
                <w:tcPr>
                  <w:tcW w:w="971" w:type="dxa"/>
                  <w:vAlign w:val="bottom"/>
                </w:tcPr>
                <w:p w:rsidR="007A7911" w:rsidRDefault="007A7911" w:rsidP="005932DB">
                  <w:pPr>
                    <w:pStyle w:val="TableBodyText"/>
                  </w:pPr>
                  <w:r>
                    <w:t>7.5</w:t>
                  </w:r>
                </w:p>
              </w:tc>
              <w:tc>
                <w:tcPr>
                  <w:tcW w:w="971" w:type="dxa"/>
                  <w:vAlign w:val="bottom"/>
                </w:tcPr>
                <w:p w:rsidR="007A7911" w:rsidRDefault="007A7911" w:rsidP="005932DB">
                  <w:pPr>
                    <w:pStyle w:val="TableBodyText"/>
                  </w:pPr>
                  <w:r>
                    <w:t>7.3</w:t>
                  </w:r>
                </w:p>
              </w:tc>
              <w:tc>
                <w:tcPr>
                  <w:tcW w:w="971" w:type="dxa"/>
                  <w:vAlign w:val="bottom"/>
                </w:tcPr>
                <w:p w:rsidR="007A7911" w:rsidRDefault="007A7911" w:rsidP="005932DB">
                  <w:pPr>
                    <w:pStyle w:val="TableBodyText"/>
                  </w:pPr>
                  <w:r>
                    <w:t>5.8</w:t>
                  </w:r>
                </w:p>
              </w:tc>
              <w:tc>
                <w:tcPr>
                  <w:tcW w:w="971" w:type="dxa"/>
                  <w:vAlign w:val="bottom"/>
                </w:tcPr>
                <w:p w:rsidR="007A7911" w:rsidRDefault="007A7911" w:rsidP="005932DB">
                  <w:pPr>
                    <w:pStyle w:val="TableBodyText"/>
                  </w:pPr>
                  <w:r>
                    <w:t>8.4</w:t>
                  </w:r>
                </w:p>
              </w:tc>
              <w:tc>
                <w:tcPr>
                  <w:tcW w:w="971" w:type="dxa"/>
                  <w:vAlign w:val="bottom"/>
                </w:tcPr>
                <w:p w:rsidR="007A7911" w:rsidRDefault="007A7911" w:rsidP="005932DB">
                  <w:pPr>
                    <w:pStyle w:val="TableBodyText"/>
                  </w:pPr>
                  <w:r>
                    <w:t>4.8</w:t>
                  </w:r>
                </w:p>
              </w:tc>
              <w:tc>
                <w:tcPr>
                  <w:tcW w:w="971" w:type="dxa"/>
                  <w:vAlign w:val="bottom"/>
                </w:tcPr>
                <w:p w:rsidR="007A7911" w:rsidRDefault="007A7911" w:rsidP="005932DB">
                  <w:pPr>
                    <w:pStyle w:val="TableBodyText"/>
                  </w:pPr>
                  <w:r>
                    <w:t>15.7</w:t>
                  </w:r>
                </w:p>
              </w:tc>
              <w:tc>
                <w:tcPr>
                  <w:tcW w:w="972" w:type="dxa"/>
                  <w:vAlign w:val="bottom"/>
                </w:tcPr>
                <w:p w:rsidR="007A7911" w:rsidRDefault="007A7911" w:rsidP="005932DB">
                  <w:pPr>
                    <w:pStyle w:val="TableBodyText"/>
                  </w:pPr>
                  <w:r>
                    <w:t>7.0</w:t>
                  </w:r>
                </w:p>
              </w:tc>
            </w:tr>
            <w:tr w:rsidR="007A7911" w:rsidRPr="004B0224" w:rsidTr="005932DB">
              <w:tc>
                <w:tcPr>
                  <w:tcW w:w="856" w:type="dxa"/>
                  <w:vAlign w:val="bottom"/>
                </w:tcPr>
                <w:p w:rsidR="007A7911" w:rsidRDefault="007A7911" w:rsidP="005932DB">
                  <w:pPr>
                    <w:pStyle w:val="TableBodyText"/>
                    <w:jc w:val="left"/>
                  </w:pPr>
                  <w:r>
                    <w:t>98</w:t>
                  </w:r>
                </w:p>
              </w:tc>
              <w:tc>
                <w:tcPr>
                  <w:tcW w:w="971" w:type="dxa"/>
                  <w:vAlign w:val="bottom"/>
                </w:tcPr>
                <w:p w:rsidR="007A7911" w:rsidRDefault="007A7911" w:rsidP="005932DB">
                  <w:pPr>
                    <w:pStyle w:val="TableBodyText"/>
                  </w:pPr>
                  <w:r>
                    <w:t>7.0</w:t>
                  </w:r>
                </w:p>
              </w:tc>
              <w:tc>
                <w:tcPr>
                  <w:tcW w:w="971" w:type="dxa"/>
                  <w:vAlign w:val="bottom"/>
                </w:tcPr>
                <w:p w:rsidR="007A7911" w:rsidRDefault="007A7911" w:rsidP="005932DB">
                  <w:pPr>
                    <w:pStyle w:val="TableBodyText"/>
                  </w:pPr>
                  <w:r>
                    <w:t>7.5</w:t>
                  </w:r>
                </w:p>
              </w:tc>
              <w:tc>
                <w:tcPr>
                  <w:tcW w:w="971" w:type="dxa"/>
                  <w:vAlign w:val="bottom"/>
                </w:tcPr>
                <w:p w:rsidR="007A7911" w:rsidRDefault="007A7911" w:rsidP="005932DB">
                  <w:pPr>
                    <w:pStyle w:val="TableBodyText"/>
                  </w:pPr>
                  <w:r>
                    <w:t>7.3</w:t>
                  </w:r>
                </w:p>
              </w:tc>
              <w:tc>
                <w:tcPr>
                  <w:tcW w:w="971" w:type="dxa"/>
                  <w:vAlign w:val="bottom"/>
                </w:tcPr>
                <w:p w:rsidR="007A7911" w:rsidRDefault="007A7911" w:rsidP="005932DB">
                  <w:pPr>
                    <w:pStyle w:val="TableBodyText"/>
                  </w:pPr>
                  <w:r>
                    <w:t>5.8</w:t>
                  </w:r>
                </w:p>
              </w:tc>
              <w:tc>
                <w:tcPr>
                  <w:tcW w:w="971" w:type="dxa"/>
                  <w:vAlign w:val="bottom"/>
                </w:tcPr>
                <w:p w:rsidR="007A7911" w:rsidRDefault="007A7911" w:rsidP="005932DB">
                  <w:pPr>
                    <w:pStyle w:val="TableBodyText"/>
                  </w:pPr>
                  <w:r>
                    <w:t>8.4</w:t>
                  </w:r>
                </w:p>
              </w:tc>
              <w:tc>
                <w:tcPr>
                  <w:tcW w:w="971" w:type="dxa"/>
                  <w:vAlign w:val="bottom"/>
                </w:tcPr>
                <w:p w:rsidR="007A7911" w:rsidRDefault="007A7911" w:rsidP="005932DB">
                  <w:pPr>
                    <w:pStyle w:val="TableBodyText"/>
                  </w:pPr>
                  <w:r>
                    <w:t>4.8</w:t>
                  </w:r>
                </w:p>
              </w:tc>
              <w:tc>
                <w:tcPr>
                  <w:tcW w:w="971" w:type="dxa"/>
                  <w:vAlign w:val="bottom"/>
                </w:tcPr>
                <w:p w:rsidR="007A7911" w:rsidRDefault="007A7911" w:rsidP="005932DB">
                  <w:pPr>
                    <w:pStyle w:val="TableBodyText"/>
                  </w:pPr>
                  <w:r>
                    <w:t>15.7</w:t>
                  </w:r>
                </w:p>
              </w:tc>
              <w:tc>
                <w:tcPr>
                  <w:tcW w:w="972" w:type="dxa"/>
                  <w:vAlign w:val="bottom"/>
                </w:tcPr>
                <w:p w:rsidR="007A7911" w:rsidRDefault="007A7911" w:rsidP="005932DB">
                  <w:pPr>
                    <w:pStyle w:val="TableBodyText"/>
                  </w:pPr>
                  <w:r>
                    <w:t>7.0</w:t>
                  </w:r>
                </w:p>
              </w:tc>
            </w:tr>
            <w:tr w:rsidR="007A7911" w:rsidRPr="004B0224" w:rsidTr="005932DB">
              <w:tc>
                <w:tcPr>
                  <w:tcW w:w="856" w:type="dxa"/>
                  <w:vAlign w:val="bottom"/>
                </w:tcPr>
                <w:p w:rsidR="007A7911" w:rsidRDefault="007A7911" w:rsidP="005932DB">
                  <w:pPr>
                    <w:pStyle w:val="TableBodyText"/>
                    <w:jc w:val="left"/>
                  </w:pPr>
                  <w:r>
                    <w:t>99</w:t>
                  </w:r>
                </w:p>
              </w:tc>
              <w:tc>
                <w:tcPr>
                  <w:tcW w:w="971" w:type="dxa"/>
                  <w:vAlign w:val="bottom"/>
                </w:tcPr>
                <w:p w:rsidR="007A7911" w:rsidRDefault="007A7911" w:rsidP="005932DB">
                  <w:pPr>
                    <w:pStyle w:val="TableBodyText"/>
                  </w:pPr>
                  <w:r>
                    <w:t>7.0</w:t>
                  </w:r>
                </w:p>
              </w:tc>
              <w:tc>
                <w:tcPr>
                  <w:tcW w:w="971" w:type="dxa"/>
                  <w:vAlign w:val="bottom"/>
                </w:tcPr>
                <w:p w:rsidR="007A7911" w:rsidRDefault="007A7911" w:rsidP="005932DB">
                  <w:pPr>
                    <w:pStyle w:val="TableBodyText"/>
                  </w:pPr>
                  <w:r>
                    <w:t>7.5</w:t>
                  </w:r>
                </w:p>
              </w:tc>
              <w:tc>
                <w:tcPr>
                  <w:tcW w:w="971" w:type="dxa"/>
                  <w:vAlign w:val="bottom"/>
                </w:tcPr>
                <w:p w:rsidR="007A7911" w:rsidRDefault="007A7911" w:rsidP="005932DB">
                  <w:pPr>
                    <w:pStyle w:val="TableBodyText"/>
                  </w:pPr>
                  <w:r>
                    <w:t>7.3</w:t>
                  </w:r>
                </w:p>
              </w:tc>
              <w:tc>
                <w:tcPr>
                  <w:tcW w:w="971" w:type="dxa"/>
                  <w:vAlign w:val="bottom"/>
                </w:tcPr>
                <w:p w:rsidR="007A7911" w:rsidRDefault="007A7911" w:rsidP="005932DB">
                  <w:pPr>
                    <w:pStyle w:val="TableBodyText"/>
                  </w:pPr>
                  <w:r>
                    <w:t>5.8</w:t>
                  </w:r>
                </w:p>
              </w:tc>
              <w:tc>
                <w:tcPr>
                  <w:tcW w:w="971" w:type="dxa"/>
                  <w:vAlign w:val="bottom"/>
                </w:tcPr>
                <w:p w:rsidR="007A7911" w:rsidRDefault="007A7911" w:rsidP="005932DB">
                  <w:pPr>
                    <w:pStyle w:val="TableBodyText"/>
                  </w:pPr>
                  <w:r>
                    <w:t>8.4</w:t>
                  </w:r>
                </w:p>
              </w:tc>
              <w:tc>
                <w:tcPr>
                  <w:tcW w:w="971" w:type="dxa"/>
                  <w:vAlign w:val="bottom"/>
                </w:tcPr>
                <w:p w:rsidR="007A7911" w:rsidRDefault="007A7911" w:rsidP="005932DB">
                  <w:pPr>
                    <w:pStyle w:val="TableBodyText"/>
                  </w:pPr>
                  <w:r>
                    <w:t>4.8</w:t>
                  </w:r>
                </w:p>
              </w:tc>
              <w:tc>
                <w:tcPr>
                  <w:tcW w:w="971" w:type="dxa"/>
                  <w:vAlign w:val="bottom"/>
                </w:tcPr>
                <w:p w:rsidR="007A7911" w:rsidRDefault="007A7911" w:rsidP="005932DB">
                  <w:pPr>
                    <w:pStyle w:val="TableBodyText"/>
                  </w:pPr>
                  <w:r>
                    <w:t>15.7</w:t>
                  </w:r>
                </w:p>
              </w:tc>
              <w:tc>
                <w:tcPr>
                  <w:tcW w:w="972" w:type="dxa"/>
                  <w:vAlign w:val="bottom"/>
                </w:tcPr>
                <w:p w:rsidR="007A7911" w:rsidRDefault="007A7911" w:rsidP="005932DB">
                  <w:pPr>
                    <w:pStyle w:val="TableBodyText"/>
                  </w:pPr>
                  <w:r>
                    <w:t>7.0</w:t>
                  </w:r>
                </w:p>
              </w:tc>
            </w:tr>
            <w:tr w:rsidR="007A7911" w:rsidRPr="004B0224" w:rsidTr="005932DB">
              <w:tc>
                <w:tcPr>
                  <w:tcW w:w="856" w:type="dxa"/>
                  <w:tcBorders>
                    <w:bottom w:val="single" w:sz="4" w:space="0" w:color="BFBFBF"/>
                  </w:tcBorders>
                  <w:vAlign w:val="bottom"/>
                </w:tcPr>
                <w:p w:rsidR="007A7911" w:rsidRDefault="007A7911" w:rsidP="005932DB">
                  <w:pPr>
                    <w:pStyle w:val="TableBodyText"/>
                    <w:jc w:val="left"/>
                  </w:pPr>
                  <w:r w:rsidRPr="00837A07">
                    <w:rPr>
                      <w:rFonts w:cs="Arial"/>
                      <w:color w:val="000000"/>
                    </w:rPr>
                    <w:t>100+</w:t>
                  </w:r>
                  <w:r>
                    <w:rPr>
                      <w:rStyle w:val="NoteLabel"/>
                    </w:rPr>
                    <w:t>b</w:t>
                  </w:r>
                </w:p>
              </w:tc>
              <w:tc>
                <w:tcPr>
                  <w:tcW w:w="971" w:type="dxa"/>
                  <w:tcBorders>
                    <w:bottom w:val="single" w:sz="4" w:space="0" w:color="BFBFBF"/>
                  </w:tcBorders>
                  <w:vAlign w:val="bottom"/>
                </w:tcPr>
                <w:p w:rsidR="007A7911" w:rsidRDefault="007A7911" w:rsidP="005932DB">
                  <w:pPr>
                    <w:pStyle w:val="TableBodyText"/>
                  </w:pPr>
                  <w:r>
                    <w:t>7.0</w:t>
                  </w:r>
                </w:p>
              </w:tc>
              <w:tc>
                <w:tcPr>
                  <w:tcW w:w="971" w:type="dxa"/>
                  <w:tcBorders>
                    <w:bottom w:val="single" w:sz="4" w:space="0" w:color="BFBFBF"/>
                  </w:tcBorders>
                  <w:vAlign w:val="bottom"/>
                </w:tcPr>
                <w:p w:rsidR="007A7911" w:rsidRDefault="007A7911" w:rsidP="005932DB">
                  <w:pPr>
                    <w:pStyle w:val="TableBodyText"/>
                  </w:pPr>
                  <w:r>
                    <w:t>7.5</w:t>
                  </w:r>
                </w:p>
              </w:tc>
              <w:tc>
                <w:tcPr>
                  <w:tcW w:w="971" w:type="dxa"/>
                  <w:tcBorders>
                    <w:bottom w:val="single" w:sz="4" w:space="0" w:color="BFBFBF"/>
                  </w:tcBorders>
                  <w:vAlign w:val="bottom"/>
                </w:tcPr>
                <w:p w:rsidR="007A7911" w:rsidRDefault="007A7911" w:rsidP="005932DB">
                  <w:pPr>
                    <w:pStyle w:val="TableBodyText"/>
                  </w:pPr>
                  <w:r>
                    <w:t>7.3</w:t>
                  </w:r>
                </w:p>
              </w:tc>
              <w:tc>
                <w:tcPr>
                  <w:tcW w:w="971" w:type="dxa"/>
                  <w:tcBorders>
                    <w:bottom w:val="single" w:sz="4" w:space="0" w:color="BFBFBF"/>
                  </w:tcBorders>
                  <w:vAlign w:val="bottom"/>
                </w:tcPr>
                <w:p w:rsidR="007A7911" w:rsidRDefault="007A7911" w:rsidP="005932DB">
                  <w:pPr>
                    <w:pStyle w:val="TableBodyText"/>
                  </w:pPr>
                  <w:r>
                    <w:t>5.8</w:t>
                  </w:r>
                </w:p>
              </w:tc>
              <w:tc>
                <w:tcPr>
                  <w:tcW w:w="971" w:type="dxa"/>
                  <w:tcBorders>
                    <w:bottom w:val="single" w:sz="4" w:space="0" w:color="BFBFBF"/>
                  </w:tcBorders>
                  <w:vAlign w:val="bottom"/>
                </w:tcPr>
                <w:p w:rsidR="007A7911" w:rsidRDefault="007A7911" w:rsidP="005932DB">
                  <w:pPr>
                    <w:pStyle w:val="TableBodyText"/>
                  </w:pPr>
                  <w:r>
                    <w:t>8.4</w:t>
                  </w:r>
                </w:p>
              </w:tc>
              <w:tc>
                <w:tcPr>
                  <w:tcW w:w="971" w:type="dxa"/>
                  <w:tcBorders>
                    <w:bottom w:val="single" w:sz="4" w:space="0" w:color="BFBFBF"/>
                  </w:tcBorders>
                  <w:vAlign w:val="bottom"/>
                </w:tcPr>
                <w:p w:rsidR="007A7911" w:rsidRDefault="007A7911" w:rsidP="005932DB">
                  <w:pPr>
                    <w:pStyle w:val="TableBodyText"/>
                  </w:pPr>
                  <w:r>
                    <w:t>4.8</w:t>
                  </w:r>
                </w:p>
              </w:tc>
              <w:tc>
                <w:tcPr>
                  <w:tcW w:w="971" w:type="dxa"/>
                  <w:tcBorders>
                    <w:bottom w:val="single" w:sz="4" w:space="0" w:color="BFBFBF"/>
                  </w:tcBorders>
                  <w:vAlign w:val="bottom"/>
                </w:tcPr>
                <w:p w:rsidR="007A7911" w:rsidRDefault="007A7911" w:rsidP="005932DB">
                  <w:pPr>
                    <w:pStyle w:val="TableBodyText"/>
                  </w:pPr>
                  <w:r>
                    <w:t>15.7</w:t>
                  </w:r>
                </w:p>
              </w:tc>
              <w:tc>
                <w:tcPr>
                  <w:tcW w:w="972" w:type="dxa"/>
                  <w:tcBorders>
                    <w:bottom w:val="single" w:sz="4" w:space="0" w:color="BFBFBF"/>
                  </w:tcBorders>
                  <w:vAlign w:val="bottom"/>
                </w:tcPr>
                <w:p w:rsidR="007A7911" w:rsidRDefault="007A7911" w:rsidP="005932DB">
                  <w:pPr>
                    <w:pStyle w:val="TableBodyText"/>
                  </w:pPr>
                  <w:r>
                    <w:t>7.0</w:t>
                  </w:r>
                </w:p>
              </w:tc>
            </w:tr>
          </w:tbl>
          <w:p w:rsidR="007A7911" w:rsidRPr="004B0224" w:rsidRDefault="007A7911" w:rsidP="005932DB">
            <w:pPr>
              <w:keepNext/>
              <w:spacing w:before="120" w:line="260" w:lineRule="atLeast"/>
              <w:jc w:val="both"/>
              <w:rPr>
                <w:rFonts w:ascii="Arial" w:hAnsi="Arial"/>
                <w:sz w:val="20"/>
                <w:szCs w:val="20"/>
              </w:rPr>
            </w:pPr>
          </w:p>
        </w:tc>
      </w:tr>
      <w:tr w:rsidR="007A7911" w:rsidRPr="004B0224" w:rsidTr="005932DB">
        <w:trPr>
          <w:gridAfter w:val="1"/>
          <w:wAfter w:w="138" w:type="dxa"/>
          <w:cantSplit/>
        </w:trPr>
        <w:tc>
          <w:tcPr>
            <w:tcW w:w="8771" w:type="dxa"/>
            <w:tcBorders>
              <w:top w:val="nil"/>
              <w:left w:val="nil"/>
              <w:bottom w:val="nil"/>
              <w:right w:val="nil"/>
            </w:tcBorders>
            <w:shd w:val="clear" w:color="auto" w:fill="auto"/>
          </w:tcPr>
          <w:p w:rsidR="007A7911" w:rsidRPr="004B0224" w:rsidRDefault="007A7911">
            <w:pPr>
              <w:keepLines/>
              <w:spacing w:before="80" w:line="220" w:lineRule="exact"/>
              <w:jc w:val="both"/>
              <w:rPr>
                <w:rFonts w:ascii="Arial" w:hAnsi="Arial"/>
                <w:sz w:val="18"/>
                <w:szCs w:val="20"/>
              </w:rPr>
            </w:pPr>
            <w:r>
              <w:rPr>
                <w:rStyle w:val="NoteLabel"/>
              </w:rPr>
              <w:t>a</w:t>
            </w:r>
            <w:r>
              <w:rPr>
                <w:rFonts w:ascii="Arial" w:hAnsi="Arial"/>
                <w:sz w:val="18"/>
                <w:szCs w:val="20"/>
              </w:rPr>
              <w:t> Percentage of the working</w:t>
            </w:r>
            <w:r>
              <w:rPr>
                <w:rFonts w:ascii="Arial" w:hAnsi="Arial"/>
                <w:sz w:val="18"/>
                <w:szCs w:val="20"/>
              </w:rPr>
              <w:noBreakHyphen/>
              <w:t xml:space="preserve">age population aged 15 years and over that are engaged in the labour market (employed and unemployed). Constrained to a maximum participation rate of 90.0. </w:t>
            </w:r>
            <w:r>
              <w:rPr>
                <w:rFonts w:ascii="Arial" w:hAnsi="Arial"/>
                <w:b/>
                <w:position w:val="6"/>
                <w:sz w:val="18"/>
                <w:szCs w:val="20"/>
              </w:rPr>
              <w:t>b</w:t>
            </w:r>
            <w:r w:rsidRPr="004B0224">
              <w:rPr>
                <w:rFonts w:ascii="Arial" w:hAnsi="Arial"/>
                <w:sz w:val="18"/>
                <w:szCs w:val="20"/>
              </w:rPr>
              <w:t> 100 years and over.</w:t>
            </w:r>
          </w:p>
        </w:tc>
      </w:tr>
      <w:tr w:rsidR="007A7911" w:rsidRPr="004B0224" w:rsidTr="005932DB">
        <w:trPr>
          <w:gridAfter w:val="1"/>
          <w:wAfter w:w="138" w:type="dxa"/>
          <w:cantSplit/>
        </w:trPr>
        <w:tc>
          <w:tcPr>
            <w:tcW w:w="8771" w:type="dxa"/>
            <w:tcBorders>
              <w:top w:val="nil"/>
              <w:left w:val="nil"/>
              <w:bottom w:val="nil"/>
              <w:right w:val="nil"/>
            </w:tcBorders>
            <w:shd w:val="clear" w:color="auto" w:fill="auto"/>
          </w:tcPr>
          <w:p w:rsidR="007A7911" w:rsidRPr="004B0224" w:rsidRDefault="007A7911" w:rsidP="005932DB">
            <w:pPr>
              <w:keepLines/>
              <w:spacing w:before="80" w:line="220" w:lineRule="exact"/>
              <w:jc w:val="both"/>
              <w:rPr>
                <w:rFonts w:ascii="Arial" w:hAnsi="Arial"/>
                <w:sz w:val="18"/>
                <w:szCs w:val="20"/>
              </w:rPr>
            </w:pPr>
            <w:r w:rsidRPr="004B0224">
              <w:rPr>
                <w:rFonts w:ascii="Arial" w:hAnsi="Arial"/>
                <w:i/>
                <w:sz w:val="18"/>
                <w:szCs w:val="20"/>
              </w:rPr>
              <w:t>Source</w:t>
            </w:r>
            <w:r w:rsidRPr="004B0224">
              <w:rPr>
                <w:rFonts w:ascii="Arial" w:hAnsi="Arial"/>
                <w:sz w:val="18"/>
                <w:szCs w:val="20"/>
              </w:rPr>
              <w:t xml:space="preserve">: </w:t>
            </w:r>
            <w:r>
              <w:rPr>
                <w:rFonts w:ascii="Arial" w:hAnsi="Arial"/>
                <w:sz w:val="18"/>
                <w:szCs w:val="20"/>
              </w:rPr>
              <w:t xml:space="preserve">Estimates based on </w:t>
            </w:r>
            <w:r w:rsidRPr="00F557EE">
              <w:rPr>
                <w:rFonts w:ascii="Arial" w:hAnsi="Arial"/>
                <w:sz w:val="18"/>
                <w:szCs w:val="20"/>
              </w:rPr>
              <w:t xml:space="preserve">ABS </w:t>
            </w:r>
            <w:r>
              <w:rPr>
                <w:rFonts w:ascii="Arial" w:hAnsi="Arial"/>
                <w:sz w:val="18"/>
                <w:szCs w:val="20"/>
              </w:rPr>
              <w:t>(</w:t>
            </w:r>
            <w:r w:rsidRPr="00F557EE">
              <w:rPr>
                <w:rFonts w:ascii="Arial" w:hAnsi="Arial"/>
                <w:i/>
                <w:sz w:val="18"/>
                <w:szCs w:val="20"/>
              </w:rPr>
              <w:t>Labour Force, Australia</w:t>
            </w:r>
            <w:r w:rsidRPr="00F557EE">
              <w:rPr>
                <w:rFonts w:ascii="Arial" w:hAnsi="Arial"/>
                <w:sz w:val="18"/>
                <w:szCs w:val="20"/>
              </w:rPr>
              <w:t>, Detailed Electronic Delivery, March 2010, Cat. no.</w:t>
            </w:r>
            <w:r>
              <w:rPr>
                <w:rFonts w:ascii="Arial" w:hAnsi="Arial"/>
                <w:sz w:val="18"/>
                <w:szCs w:val="20"/>
              </w:rPr>
              <w:t> </w:t>
            </w:r>
            <w:r w:rsidRPr="00F557EE">
              <w:rPr>
                <w:rFonts w:ascii="Arial" w:hAnsi="Arial"/>
                <w:sz w:val="18"/>
                <w:szCs w:val="20"/>
              </w:rPr>
              <w:t>6291.0.55.001</w:t>
            </w:r>
            <w:r>
              <w:rPr>
                <w:rFonts w:ascii="Arial" w:hAnsi="Arial"/>
                <w:sz w:val="18"/>
                <w:szCs w:val="20"/>
              </w:rPr>
              <w:t>)</w:t>
            </w:r>
            <w:r w:rsidRPr="00F557EE">
              <w:rPr>
                <w:rFonts w:ascii="Arial" w:hAnsi="Arial"/>
                <w:sz w:val="18"/>
                <w:szCs w:val="20"/>
              </w:rPr>
              <w:t>.</w:t>
            </w:r>
          </w:p>
        </w:tc>
      </w:tr>
      <w:tr w:rsidR="007A7911" w:rsidRPr="004B0224" w:rsidTr="005932DB">
        <w:trPr>
          <w:cantSplit/>
        </w:trPr>
        <w:tc>
          <w:tcPr>
            <w:tcW w:w="8909" w:type="dxa"/>
            <w:gridSpan w:val="2"/>
            <w:tcBorders>
              <w:top w:val="nil"/>
              <w:left w:val="nil"/>
              <w:bottom w:val="single" w:sz="6" w:space="0" w:color="78A22F"/>
              <w:right w:val="nil"/>
            </w:tcBorders>
            <w:shd w:val="clear" w:color="auto" w:fill="auto"/>
          </w:tcPr>
          <w:p w:rsidR="007A7911" w:rsidRPr="004B0224" w:rsidRDefault="007A7911" w:rsidP="005932DB">
            <w:pPr>
              <w:keepNext/>
              <w:spacing w:line="120" w:lineRule="exact"/>
              <w:jc w:val="both"/>
              <w:rPr>
                <w:rFonts w:ascii="Arial" w:hAnsi="Arial"/>
                <w:sz w:val="20"/>
                <w:szCs w:val="20"/>
              </w:rPr>
            </w:pPr>
          </w:p>
        </w:tc>
      </w:tr>
      <w:tr w:rsidR="007A7911" w:rsidRPr="004B0224" w:rsidTr="005932DB">
        <w:tc>
          <w:tcPr>
            <w:tcW w:w="8909" w:type="dxa"/>
            <w:gridSpan w:val="2"/>
            <w:tcBorders>
              <w:top w:val="single" w:sz="6" w:space="0" w:color="78A22F"/>
              <w:left w:val="nil"/>
              <w:bottom w:val="nil"/>
              <w:right w:val="nil"/>
            </w:tcBorders>
          </w:tcPr>
          <w:p w:rsidR="007A7911" w:rsidRPr="004B0224" w:rsidRDefault="007A7911" w:rsidP="005932DB">
            <w:pPr>
              <w:spacing w:before="60" w:after="60" w:line="80" w:lineRule="exact"/>
              <w:jc w:val="both"/>
              <w:rPr>
                <w:rFonts w:ascii="Arial" w:hAnsi="Arial"/>
                <w:sz w:val="14"/>
                <w:szCs w:val="20"/>
              </w:rPr>
            </w:pPr>
          </w:p>
        </w:tc>
      </w:tr>
    </w:tbl>
    <w:p w:rsidR="007A7911" w:rsidRPr="00F03CA3" w:rsidRDefault="007A7911" w:rsidP="005932DB">
      <w:pPr>
        <w:rPr>
          <w:rFonts w:ascii="Arial" w:hAnsi="Arial"/>
        </w:rPr>
      </w:pPr>
      <w:r w:rsidRPr="004B0224">
        <w:rPr>
          <w:b/>
        </w:rPr>
        <w:br w:type="page"/>
      </w: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89"/>
      </w:tblGrid>
      <w:tr w:rsidR="007A7911" w:rsidTr="005932DB">
        <w:tc>
          <w:tcPr>
            <w:tcW w:w="8771" w:type="dxa"/>
            <w:tcBorders>
              <w:top w:val="single" w:sz="6" w:space="0" w:color="78A22F"/>
              <w:left w:val="nil"/>
              <w:bottom w:val="nil"/>
              <w:right w:val="nil"/>
            </w:tcBorders>
            <w:shd w:val="clear" w:color="auto" w:fill="auto"/>
          </w:tcPr>
          <w:p w:rsidR="007A7911" w:rsidRDefault="007A7911" w:rsidP="005932DB">
            <w:pPr>
              <w:pStyle w:val="TableTitle"/>
            </w:pPr>
            <w:r>
              <w:rPr>
                <w:b w:val="0"/>
              </w:rPr>
              <w:lastRenderedPageBreak/>
              <w:t>Table 3.</w:t>
            </w:r>
            <w:r>
              <w:rPr>
                <w:b w:val="0"/>
                <w:noProof/>
              </w:rPr>
              <w:t>21</w:t>
            </w:r>
            <w:r>
              <w:tab/>
              <w:t xml:space="preserve">Labour market participation rates </w:t>
            </w:r>
            <w:r w:rsidRPr="001C19DC">
              <w:t>by age and state</w:t>
            </w:r>
            <w:r>
              <w:t xml:space="preserve"> in the VUMR database, females, as at 30 June 2009</w:t>
            </w:r>
            <w:r w:rsidRPr="00C23727">
              <w:rPr>
                <w:rStyle w:val="NoteLabel"/>
              </w:rPr>
              <w:t>a</w:t>
            </w:r>
          </w:p>
          <w:p w:rsidR="007A7911" w:rsidRPr="00784A05" w:rsidRDefault="007A7911" w:rsidP="005932DB">
            <w:pPr>
              <w:pStyle w:val="Subtitle"/>
            </w:pPr>
            <w:r>
              <w:t>Per cent</w:t>
            </w:r>
          </w:p>
        </w:tc>
      </w:tr>
      <w:tr w:rsidR="007A7911" w:rsidTr="005932DB">
        <w:trPr>
          <w:cantSplit/>
        </w:trPr>
        <w:tc>
          <w:tcPr>
            <w:tcW w:w="8771" w:type="dxa"/>
            <w:tcBorders>
              <w:top w:val="nil"/>
              <w:left w:val="nil"/>
              <w:bottom w:val="nil"/>
              <w:right w:val="nil"/>
            </w:tcBorders>
            <w:shd w:val="clear" w:color="auto" w:fill="auto"/>
          </w:tcPr>
          <w:tbl>
            <w:tblPr>
              <w:tblStyle w:val="TableGrid"/>
              <w:tblW w:w="850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914"/>
              <w:gridCol w:w="950"/>
              <w:gridCol w:w="948"/>
              <w:gridCol w:w="950"/>
              <w:gridCol w:w="948"/>
              <w:gridCol w:w="948"/>
              <w:gridCol w:w="949"/>
              <w:gridCol w:w="948"/>
              <w:gridCol w:w="950"/>
            </w:tblGrid>
            <w:tr w:rsidR="007A7911" w:rsidRPr="00955B06" w:rsidTr="002311C3">
              <w:trPr>
                <w:tblHeader/>
              </w:trPr>
              <w:tc>
                <w:tcPr>
                  <w:tcW w:w="926" w:type="dxa"/>
                  <w:tcBorders>
                    <w:top w:val="single" w:sz="4" w:space="0" w:color="BFBFBF"/>
                    <w:bottom w:val="single" w:sz="4" w:space="0" w:color="BFBFBF"/>
                  </w:tcBorders>
                  <w:vAlign w:val="bottom"/>
                </w:tcPr>
                <w:p w:rsidR="007A7911" w:rsidRPr="00955B06" w:rsidRDefault="007A7911" w:rsidP="005932DB">
                  <w:pPr>
                    <w:pStyle w:val="TableColumnHeading"/>
                    <w:jc w:val="left"/>
                  </w:pPr>
                  <w:r>
                    <w:t>Age</w:t>
                  </w:r>
                </w:p>
              </w:tc>
              <w:tc>
                <w:tcPr>
                  <w:tcW w:w="962" w:type="dxa"/>
                  <w:tcBorders>
                    <w:top w:val="single" w:sz="4" w:space="0" w:color="BFBFBF"/>
                    <w:bottom w:val="single" w:sz="4" w:space="0" w:color="BFBFBF"/>
                  </w:tcBorders>
                  <w:vAlign w:val="bottom"/>
                </w:tcPr>
                <w:p w:rsidR="007A7911" w:rsidRPr="00955B06" w:rsidRDefault="007A7911" w:rsidP="005932DB">
                  <w:pPr>
                    <w:pStyle w:val="TableColumnHeading"/>
                  </w:pPr>
                  <w:r w:rsidRPr="00955B06">
                    <w:t>NSW</w:t>
                  </w:r>
                </w:p>
              </w:tc>
              <w:tc>
                <w:tcPr>
                  <w:tcW w:w="962" w:type="dxa"/>
                  <w:tcBorders>
                    <w:top w:val="single" w:sz="4" w:space="0" w:color="BFBFBF"/>
                    <w:bottom w:val="single" w:sz="4" w:space="0" w:color="BFBFBF"/>
                  </w:tcBorders>
                  <w:vAlign w:val="bottom"/>
                </w:tcPr>
                <w:p w:rsidR="007A7911" w:rsidRPr="00955B06" w:rsidRDefault="007A7911" w:rsidP="005932DB">
                  <w:pPr>
                    <w:pStyle w:val="TableColumnHeading"/>
                  </w:pPr>
                  <w:r>
                    <w:t>VIC</w:t>
                  </w:r>
                </w:p>
              </w:tc>
              <w:tc>
                <w:tcPr>
                  <w:tcW w:w="963" w:type="dxa"/>
                  <w:tcBorders>
                    <w:top w:val="single" w:sz="4" w:space="0" w:color="BFBFBF"/>
                    <w:bottom w:val="single" w:sz="4" w:space="0" w:color="BFBFBF"/>
                  </w:tcBorders>
                  <w:vAlign w:val="bottom"/>
                </w:tcPr>
                <w:p w:rsidR="007A7911" w:rsidRPr="00955B06" w:rsidRDefault="007A7911" w:rsidP="005932DB">
                  <w:pPr>
                    <w:pStyle w:val="TableColumnHeading"/>
                  </w:pPr>
                  <w:r w:rsidRPr="00955B06">
                    <w:t>QLD</w:t>
                  </w:r>
                </w:p>
              </w:tc>
              <w:tc>
                <w:tcPr>
                  <w:tcW w:w="962" w:type="dxa"/>
                  <w:tcBorders>
                    <w:top w:val="single" w:sz="4" w:space="0" w:color="BFBFBF"/>
                    <w:bottom w:val="single" w:sz="4" w:space="0" w:color="BFBFBF"/>
                  </w:tcBorders>
                  <w:vAlign w:val="bottom"/>
                </w:tcPr>
                <w:p w:rsidR="007A7911" w:rsidRPr="00955B06" w:rsidRDefault="007A7911" w:rsidP="005932DB">
                  <w:pPr>
                    <w:pStyle w:val="TableColumnHeading"/>
                  </w:pPr>
                  <w:r w:rsidRPr="00955B06">
                    <w:t>SA</w:t>
                  </w:r>
                </w:p>
              </w:tc>
              <w:tc>
                <w:tcPr>
                  <w:tcW w:w="962" w:type="dxa"/>
                  <w:tcBorders>
                    <w:top w:val="single" w:sz="4" w:space="0" w:color="BFBFBF"/>
                    <w:bottom w:val="single" w:sz="4" w:space="0" w:color="BFBFBF"/>
                  </w:tcBorders>
                  <w:vAlign w:val="bottom"/>
                </w:tcPr>
                <w:p w:rsidR="007A7911" w:rsidRPr="00955B06" w:rsidRDefault="007A7911" w:rsidP="005932DB">
                  <w:pPr>
                    <w:pStyle w:val="TableColumnHeading"/>
                  </w:pPr>
                  <w:r w:rsidRPr="00955B06">
                    <w:t>WA</w:t>
                  </w:r>
                </w:p>
              </w:tc>
              <w:tc>
                <w:tcPr>
                  <w:tcW w:w="963" w:type="dxa"/>
                  <w:tcBorders>
                    <w:top w:val="single" w:sz="4" w:space="0" w:color="BFBFBF"/>
                    <w:bottom w:val="single" w:sz="4" w:space="0" w:color="BFBFBF"/>
                  </w:tcBorders>
                  <w:vAlign w:val="bottom"/>
                </w:tcPr>
                <w:p w:rsidR="007A7911" w:rsidRPr="00955B06" w:rsidRDefault="007A7911" w:rsidP="005932DB">
                  <w:pPr>
                    <w:pStyle w:val="TableColumnHeading"/>
                  </w:pPr>
                  <w:r>
                    <w:t>TAS</w:t>
                  </w:r>
                </w:p>
              </w:tc>
              <w:tc>
                <w:tcPr>
                  <w:tcW w:w="962" w:type="dxa"/>
                  <w:tcBorders>
                    <w:top w:val="single" w:sz="4" w:space="0" w:color="BFBFBF"/>
                    <w:bottom w:val="single" w:sz="4" w:space="0" w:color="BFBFBF"/>
                  </w:tcBorders>
                  <w:vAlign w:val="bottom"/>
                </w:tcPr>
                <w:p w:rsidR="007A7911" w:rsidRPr="00955B06" w:rsidRDefault="007A7911" w:rsidP="005932DB">
                  <w:pPr>
                    <w:pStyle w:val="TableColumnHeading"/>
                  </w:pPr>
                  <w:r w:rsidRPr="00955B06">
                    <w:t>NT</w:t>
                  </w:r>
                </w:p>
              </w:tc>
              <w:tc>
                <w:tcPr>
                  <w:tcW w:w="963" w:type="dxa"/>
                  <w:tcBorders>
                    <w:top w:val="single" w:sz="4" w:space="0" w:color="BFBFBF"/>
                    <w:bottom w:val="single" w:sz="4" w:space="0" w:color="BFBFBF"/>
                  </w:tcBorders>
                  <w:vAlign w:val="bottom"/>
                </w:tcPr>
                <w:p w:rsidR="007A7911" w:rsidRPr="00955B06" w:rsidRDefault="007A7911" w:rsidP="005932DB">
                  <w:pPr>
                    <w:pStyle w:val="TableColumnHeading"/>
                  </w:pPr>
                  <w:r w:rsidRPr="00955B06">
                    <w:t>ACT</w:t>
                  </w:r>
                </w:p>
              </w:tc>
            </w:tr>
            <w:tr w:rsidR="007A7911" w:rsidRPr="00955B06" w:rsidTr="005932DB">
              <w:tc>
                <w:tcPr>
                  <w:tcW w:w="926" w:type="dxa"/>
                  <w:tcBorders>
                    <w:top w:val="single" w:sz="4" w:space="0" w:color="BFBFBF"/>
                  </w:tcBorders>
                  <w:vAlign w:val="bottom"/>
                </w:tcPr>
                <w:p w:rsidR="007A7911" w:rsidRDefault="007A7911" w:rsidP="00B42C5D">
                  <w:pPr>
                    <w:pStyle w:val="TableBodyText"/>
                    <w:spacing w:before="80"/>
                    <w:jc w:val="left"/>
                  </w:pPr>
                  <w:r>
                    <w:t>15</w:t>
                  </w:r>
                </w:p>
              </w:tc>
              <w:tc>
                <w:tcPr>
                  <w:tcW w:w="962" w:type="dxa"/>
                  <w:tcBorders>
                    <w:top w:val="single" w:sz="4" w:space="0" w:color="BFBFBF"/>
                  </w:tcBorders>
                  <w:vAlign w:val="bottom"/>
                </w:tcPr>
                <w:p w:rsidR="007A7911" w:rsidRDefault="007A7911" w:rsidP="00B42C5D">
                  <w:pPr>
                    <w:pStyle w:val="TableBodyText"/>
                    <w:spacing w:before="80"/>
                  </w:pPr>
                  <w:r>
                    <w:t>30.7</w:t>
                  </w:r>
                </w:p>
              </w:tc>
              <w:tc>
                <w:tcPr>
                  <w:tcW w:w="962" w:type="dxa"/>
                  <w:tcBorders>
                    <w:top w:val="single" w:sz="4" w:space="0" w:color="BFBFBF"/>
                  </w:tcBorders>
                  <w:vAlign w:val="bottom"/>
                </w:tcPr>
                <w:p w:rsidR="007A7911" w:rsidRDefault="007A7911" w:rsidP="00B42C5D">
                  <w:pPr>
                    <w:pStyle w:val="TableBodyText"/>
                    <w:spacing w:before="80"/>
                  </w:pPr>
                  <w:r>
                    <w:t>25.3</w:t>
                  </w:r>
                </w:p>
              </w:tc>
              <w:tc>
                <w:tcPr>
                  <w:tcW w:w="963" w:type="dxa"/>
                  <w:tcBorders>
                    <w:top w:val="single" w:sz="4" w:space="0" w:color="BFBFBF"/>
                  </w:tcBorders>
                  <w:vAlign w:val="bottom"/>
                </w:tcPr>
                <w:p w:rsidR="007A7911" w:rsidRDefault="007A7911" w:rsidP="00B42C5D">
                  <w:pPr>
                    <w:pStyle w:val="TableBodyText"/>
                    <w:spacing w:before="80"/>
                  </w:pPr>
                  <w:r>
                    <w:t>49.2</w:t>
                  </w:r>
                </w:p>
              </w:tc>
              <w:tc>
                <w:tcPr>
                  <w:tcW w:w="962" w:type="dxa"/>
                  <w:tcBorders>
                    <w:top w:val="single" w:sz="4" w:space="0" w:color="BFBFBF"/>
                  </w:tcBorders>
                  <w:vAlign w:val="bottom"/>
                </w:tcPr>
                <w:p w:rsidR="007A7911" w:rsidRDefault="007A7911" w:rsidP="00B42C5D">
                  <w:pPr>
                    <w:pStyle w:val="TableBodyText"/>
                    <w:spacing w:before="80"/>
                  </w:pPr>
                  <w:r>
                    <w:t>27.8</w:t>
                  </w:r>
                </w:p>
              </w:tc>
              <w:tc>
                <w:tcPr>
                  <w:tcW w:w="962" w:type="dxa"/>
                  <w:tcBorders>
                    <w:top w:val="single" w:sz="4" w:space="0" w:color="BFBFBF"/>
                  </w:tcBorders>
                  <w:vAlign w:val="bottom"/>
                </w:tcPr>
                <w:p w:rsidR="007A7911" w:rsidRDefault="007A7911" w:rsidP="00B42C5D">
                  <w:pPr>
                    <w:pStyle w:val="TableBodyText"/>
                    <w:spacing w:before="80"/>
                  </w:pPr>
                  <w:r>
                    <w:t>39.4</w:t>
                  </w:r>
                </w:p>
              </w:tc>
              <w:tc>
                <w:tcPr>
                  <w:tcW w:w="963" w:type="dxa"/>
                  <w:tcBorders>
                    <w:top w:val="single" w:sz="4" w:space="0" w:color="BFBFBF"/>
                  </w:tcBorders>
                  <w:vAlign w:val="bottom"/>
                </w:tcPr>
                <w:p w:rsidR="007A7911" w:rsidRDefault="007A7911" w:rsidP="00B42C5D">
                  <w:pPr>
                    <w:pStyle w:val="TableBodyText"/>
                    <w:spacing w:before="80"/>
                  </w:pPr>
                  <w:r>
                    <w:t>50.2</w:t>
                  </w:r>
                </w:p>
              </w:tc>
              <w:tc>
                <w:tcPr>
                  <w:tcW w:w="962" w:type="dxa"/>
                  <w:tcBorders>
                    <w:top w:val="single" w:sz="4" w:space="0" w:color="BFBFBF"/>
                  </w:tcBorders>
                  <w:vAlign w:val="bottom"/>
                </w:tcPr>
                <w:p w:rsidR="007A7911" w:rsidRDefault="007A7911" w:rsidP="00B42C5D">
                  <w:pPr>
                    <w:pStyle w:val="TableBodyText"/>
                    <w:spacing w:before="80"/>
                  </w:pPr>
                  <w:r>
                    <w:t>24.4</w:t>
                  </w:r>
                </w:p>
              </w:tc>
              <w:tc>
                <w:tcPr>
                  <w:tcW w:w="963" w:type="dxa"/>
                  <w:tcBorders>
                    <w:top w:val="single" w:sz="4" w:space="0" w:color="BFBFBF"/>
                  </w:tcBorders>
                  <w:vAlign w:val="bottom"/>
                </w:tcPr>
                <w:p w:rsidR="007A7911" w:rsidRDefault="007A7911" w:rsidP="00B42C5D">
                  <w:pPr>
                    <w:pStyle w:val="TableBodyText"/>
                    <w:spacing w:before="80"/>
                  </w:pPr>
                  <w:r>
                    <w:t>38.7</w:t>
                  </w:r>
                </w:p>
              </w:tc>
            </w:tr>
            <w:tr w:rsidR="007A7911" w:rsidRPr="00955B06" w:rsidTr="005932DB">
              <w:tc>
                <w:tcPr>
                  <w:tcW w:w="926" w:type="dxa"/>
                  <w:vAlign w:val="bottom"/>
                </w:tcPr>
                <w:p w:rsidR="007A7911" w:rsidRDefault="007A7911" w:rsidP="005932DB">
                  <w:pPr>
                    <w:pStyle w:val="TableBodyText"/>
                    <w:jc w:val="left"/>
                  </w:pPr>
                  <w:r>
                    <w:t>16</w:t>
                  </w:r>
                </w:p>
              </w:tc>
              <w:tc>
                <w:tcPr>
                  <w:tcW w:w="962" w:type="dxa"/>
                  <w:vAlign w:val="bottom"/>
                </w:tcPr>
                <w:p w:rsidR="007A7911" w:rsidRDefault="007A7911" w:rsidP="005932DB">
                  <w:pPr>
                    <w:pStyle w:val="TableBodyText"/>
                  </w:pPr>
                  <w:r>
                    <w:t>46.8</w:t>
                  </w:r>
                </w:p>
              </w:tc>
              <w:tc>
                <w:tcPr>
                  <w:tcW w:w="962" w:type="dxa"/>
                  <w:vAlign w:val="bottom"/>
                </w:tcPr>
                <w:p w:rsidR="007A7911" w:rsidRDefault="007A7911" w:rsidP="005932DB">
                  <w:pPr>
                    <w:pStyle w:val="TableBodyText"/>
                  </w:pPr>
                  <w:r>
                    <w:t>50.6</w:t>
                  </w:r>
                </w:p>
              </w:tc>
              <w:tc>
                <w:tcPr>
                  <w:tcW w:w="963" w:type="dxa"/>
                  <w:vAlign w:val="bottom"/>
                </w:tcPr>
                <w:p w:rsidR="007A7911" w:rsidRDefault="007A7911" w:rsidP="005932DB">
                  <w:pPr>
                    <w:pStyle w:val="TableBodyText"/>
                  </w:pPr>
                  <w:r>
                    <w:t>59.5</w:t>
                  </w:r>
                </w:p>
              </w:tc>
              <w:tc>
                <w:tcPr>
                  <w:tcW w:w="962" w:type="dxa"/>
                  <w:vAlign w:val="bottom"/>
                </w:tcPr>
                <w:p w:rsidR="007A7911" w:rsidRDefault="007A7911" w:rsidP="005932DB">
                  <w:pPr>
                    <w:pStyle w:val="TableBodyText"/>
                  </w:pPr>
                  <w:r>
                    <w:t>50.0</w:t>
                  </w:r>
                </w:p>
              </w:tc>
              <w:tc>
                <w:tcPr>
                  <w:tcW w:w="962" w:type="dxa"/>
                  <w:vAlign w:val="bottom"/>
                </w:tcPr>
                <w:p w:rsidR="007A7911" w:rsidRDefault="007A7911" w:rsidP="005932DB">
                  <w:pPr>
                    <w:pStyle w:val="TableBodyText"/>
                  </w:pPr>
                  <w:r>
                    <w:t>40.4</w:t>
                  </w:r>
                </w:p>
              </w:tc>
              <w:tc>
                <w:tcPr>
                  <w:tcW w:w="963" w:type="dxa"/>
                  <w:vAlign w:val="bottom"/>
                </w:tcPr>
                <w:p w:rsidR="007A7911" w:rsidRDefault="007A7911" w:rsidP="005932DB">
                  <w:pPr>
                    <w:pStyle w:val="TableBodyText"/>
                  </w:pPr>
                  <w:r>
                    <w:t>38.1</w:t>
                  </w:r>
                </w:p>
              </w:tc>
              <w:tc>
                <w:tcPr>
                  <w:tcW w:w="962" w:type="dxa"/>
                  <w:vAlign w:val="bottom"/>
                </w:tcPr>
                <w:p w:rsidR="007A7911" w:rsidRDefault="007A7911" w:rsidP="005932DB">
                  <w:pPr>
                    <w:pStyle w:val="TableBodyText"/>
                  </w:pPr>
                  <w:r>
                    <w:t>26.3</w:t>
                  </w:r>
                </w:p>
              </w:tc>
              <w:tc>
                <w:tcPr>
                  <w:tcW w:w="963" w:type="dxa"/>
                  <w:vAlign w:val="bottom"/>
                </w:tcPr>
                <w:p w:rsidR="007A7911" w:rsidRDefault="007A7911" w:rsidP="005932DB">
                  <w:pPr>
                    <w:pStyle w:val="TableBodyText"/>
                  </w:pPr>
                  <w:r>
                    <w:t>58.3</w:t>
                  </w:r>
                </w:p>
              </w:tc>
            </w:tr>
            <w:tr w:rsidR="007A7911" w:rsidRPr="00955B06" w:rsidTr="005932DB">
              <w:tc>
                <w:tcPr>
                  <w:tcW w:w="926" w:type="dxa"/>
                  <w:vAlign w:val="bottom"/>
                </w:tcPr>
                <w:p w:rsidR="007A7911" w:rsidRDefault="007A7911" w:rsidP="005932DB">
                  <w:pPr>
                    <w:pStyle w:val="TableBodyText"/>
                    <w:jc w:val="left"/>
                  </w:pPr>
                  <w:r>
                    <w:t>17</w:t>
                  </w:r>
                </w:p>
              </w:tc>
              <w:tc>
                <w:tcPr>
                  <w:tcW w:w="962" w:type="dxa"/>
                  <w:vAlign w:val="bottom"/>
                </w:tcPr>
                <w:p w:rsidR="007A7911" w:rsidRDefault="007A7911" w:rsidP="005932DB">
                  <w:pPr>
                    <w:pStyle w:val="TableBodyText"/>
                  </w:pPr>
                  <w:r>
                    <w:t>49.9</w:t>
                  </w:r>
                </w:p>
              </w:tc>
              <w:tc>
                <w:tcPr>
                  <w:tcW w:w="962" w:type="dxa"/>
                  <w:vAlign w:val="bottom"/>
                </w:tcPr>
                <w:p w:rsidR="007A7911" w:rsidRDefault="007A7911" w:rsidP="005932DB">
                  <w:pPr>
                    <w:pStyle w:val="TableBodyText"/>
                  </w:pPr>
                  <w:r>
                    <w:t>52.8</w:t>
                  </w:r>
                </w:p>
              </w:tc>
              <w:tc>
                <w:tcPr>
                  <w:tcW w:w="963" w:type="dxa"/>
                  <w:vAlign w:val="bottom"/>
                </w:tcPr>
                <w:p w:rsidR="007A7911" w:rsidRDefault="007A7911" w:rsidP="005932DB">
                  <w:pPr>
                    <w:pStyle w:val="TableBodyText"/>
                  </w:pPr>
                  <w:r>
                    <w:t>63.9</w:t>
                  </w:r>
                </w:p>
              </w:tc>
              <w:tc>
                <w:tcPr>
                  <w:tcW w:w="962" w:type="dxa"/>
                  <w:vAlign w:val="bottom"/>
                </w:tcPr>
                <w:p w:rsidR="007A7911" w:rsidRDefault="007A7911" w:rsidP="005932DB">
                  <w:pPr>
                    <w:pStyle w:val="TableBodyText"/>
                  </w:pPr>
                  <w:r>
                    <w:t>63.4</w:t>
                  </w:r>
                </w:p>
              </w:tc>
              <w:tc>
                <w:tcPr>
                  <w:tcW w:w="962" w:type="dxa"/>
                  <w:vAlign w:val="bottom"/>
                </w:tcPr>
                <w:p w:rsidR="007A7911" w:rsidRDefault="007A7911" w:rsidP="005932DB">
                  <w:pPr>
                    <w:pStyle w:val="TableBodyText"/>
                  </w:pPr>
                  <w:r>
                    <w:t>58.9</w:t>
                  </w:r>
                </w:p>
              </w:tc>
              <w:tc>
                <w:tcPr>
                  <w:tcW w:w="963" w:type="dxa"/>
                  <w:vAlign w:val="bottom"/>
                </w:tcPr>
                <w:p w:rsidR="007A7911" w:rsidRDefault="007A7911" w:rsidP="005932DB">
                  <w:pPr>
                    <w:pStyle w:val="TableBodyText"/>
                  </w:pPr>
                  <w:r>
                    <w:t>56.6</w:t>
                  </w:r>
                </w:p>
              </w:tc>
              <w:tc>
                <w:tcPr>
                  <w:tcW w:w="962" w:type="dxa"/>
                  <w:vAlign w:val="bottom"/>
                </w:tcPr>
                <w:p w:rsidR="007A7911" w:rsidRDefault="007A7911" w:rsidP="005932DB">
                  <w:pPr>
                    <w:pStyle w:val="TableBodyText"/>
                  </w:pPr>
                  <w:r>
                    <w:t>51.4</w:t>
                  </w:r>
                </w:p>
              </w:tc>
              <w:tc>
                <w:tcPr>
                  <w:tcW w:w="963" w:type="dxa"/>
                  <w:vAlign w:val="bottom"/>
                </w:tcPr>
                <w:p w:rsidR="007A7911" w:rsidRDefault="007A7911" w:rsidP="005932DB">
                  <w:pPr>
                    <w:pStyle w:val="TableBodyText"/>
                  </w:pPr>
                  <w:r>
                    <w:t>39.2</w:t>
                  </w:r>
                </w:p>
              </w:tc>
            </w:tr>
            <w:tr w:rsidR="007A7911" w:rsidRPr="00955B06" w:rsidTr="005932DB">
              <w:tc>
                <w:tcPr>
                  <w:tcW w:w="926" w:type="dxa"/>
                  <w:vAlign w:val="bottom"/>
                </w:tcPr>
                <w:p w:rsidR="007A7911" w:rsidRDefault="007A7911" w:rsidP="005932DB">
                  <w:pPr>
                    <w:pStyle w:val="TableBodyText"/>
                    <w:jc w:val="left"/>
                  </w:pPr>
                  <w:r>
                    <w:t>18</w:t>
                  </w:r>
                </w:p>
              </w:tc>
              <w:tc>
                <w:tcPr>
                  <w:tcW w:w="962" w:type="dxa"/>
                  <w:vAlign w:val="bottom"/>
                </w:tcPr>
                <w:p w:rsidR="007A7911" w:rsidRDefault="007A7911" w:rsidP="005932DB">
                  <w:pPr>
                    <w:pStyle w:val="TableBodyText"/>
                  </w:pPr>
                  <w:r>
                    <w:t>71.3</w:t>
                  </w:r>
                </w:p>
              </w:tc>
              <w:tc>
                <w:tcPr>
                  <w:tcW w:w="962" w:type="dxa"/>
                  <w:vAlign w:val="bottom"/>
                </w:tcPr>
                <w:p w:rsidR="007A7911" w:rsidRDefault="007A7911" w:rsidP="005932DB">
                  <w:pPr>
                    <w:pStyle w:val="TableBodyText"/>
                  </w:pPr>
                  <w:r>
                    <w:t>70.8</w:t>
                  </w:r>
                </w:p>
              </w:tc>
              <w:tc>
                <w:tcPr>
                  <w:tcW w:w="963" w:type="dxa"/>
                  <w:vAlign w:val="bottom"/>
                </w:tcPr>
                <w:p w:rsidR="007A7911" w:rsidRDefault="007A7911" w:rsidP="005932DB">
                  <w:pPr>
                    <w:pStyle w:val="TableBodyText"/>
                  </w:pPr>
                  <w:r>
                    <w:t>79.3</w:t>
                  </w:r>
                </w:p>
              </w:tc>
              <w:tc>
                <w:tcPr>
                  <w:tcW w:w="962" w:type="dxa"/>
                  <w:vAlign w:val="bottom"/>
                </w:tcPr>
                <w:p w:rsidR="007A7911" w:rsidRDefault="007A7911" w:rsidP="005932DB">
                  <w:pPr>
                    <w:pStyle w:val="TableBodyText"/>
                  </w:pPr>
                  <w:r>
                    <w:t>72.0</w:t>
                  </w:r>
                </w:p>
              </w:tc>
              <w:tc>
                <w:tcPr>
                  <w:tcW w:w="962" w:type="dxa"/>
                  <w:vAlign w:val="bottom"/>
                </w:tcPr>
                <w:p w:rsidR="007A7911" w:rsidRDefault="007A7911" w:rsidP="005932DB">
                  <w:pPr>
                    <w:pStyle w:val="TableBodyText"/>
                  </w:pPr>
                  <w:r>
                    <w:t>82.3</w:t>
                  </w:r>
                </w:p>
              </w:tc>
              <w:tc>
                <w:tcPr>
                  <w:tcW w:w="963" w:type="dxa"/>
                  <w:vAlign w:val="bottom"/>
                </w:tcPr>
                <w:p w:rsidR="007A7911" w:rsidRDefault="007A7911" w:rsidP="005932DB">
                  <w:pPr>
                    <w:pStyle w:val="TableBodyText"/>
                  </w:pPr>
                  <w:r>
                    <w:t>69.6</w:t>
                  </w:r>
                </w:p>
              </w:tc>
              <w:tc>
                <w:tcPr>
                  <w:tcW w:w="962" w:type="dxa"/>
                  <w:vAlign w:val="bottom"/>
                </w:tcPr>
                <w:p w:rsidR="007A7911" w:rsidRDefault="007A7911" w:rsidP="005932DB">
                  <w:pPr>
                    <w:pStyle w:val="TableBodyText"/>
                  </w:pPr>
                  <w:r>
                    <w:t>69.3</w:t>
                  </w:r>
                </w:p>
              </w:tc>
              <w:tc>
                <w:tcPr>
                  <w:tcW w:w="963" w:type="dxa"/>
                  <w:vAlign w:val="bottom"/>
                </w:tcPr>
                <w:p w:rsidR="007A7911" w:rsidRDefault="007A7911" w:rsidP="005932DB">
                  <w:pPr>
                    <w:pStyle w:val="TableBodyText"/>
                  </w:pPr>
                  <w:r>
                    <w:t>83.7</w:t>
                  </w:r>
                </w:p>
              </w:tc>
            </w:tr>
            <w:tr w:rsidR="007A7911" w:rsidRPr="00955B06" w:rsidTr="005932DB">
              <w:tc>
                <w:tcPr>
                  <w:tcW w:w="926" w:type="dxa"/>
                  <w:vAlign w:val="bottom"/>
                </w:tcPr>
                <w:p w:rsidR="007A7911" w:rsidRDefault="007A7911" w:rsidP="005932DB">
                  <w:pPr>
                    <w:pStyle w:val="TableBodyText"/>
                    <w:jc w:val="left"/>
                  </w:pPr>
                  <w:r>
                    <w:t>19</w:t>
                  </w:r>
                </w:p>
              </w:tc>
              <w:tc>
                <w:tcPr>
                  <w:tcW w:w="962" w:type="dxa"/>
                  <w:vAlign w:val="bottom"/>
                </w:tcPr>
                <w:p w:rsidR="007A7911" w:rsidRDefault="007A7911" w:rsidP="005932DB">
                  <w:pPr>
                    <w:pStyle w:val="TableBodyText"/>
                  </w:pPr>
                  <w:r>
                    <w:t>72.2</w:t>
                  </w:r>
                </w:p>
              </w:tc>
              <w:tc>
                <w:tcPr>
                  <w:tcW w:w="962" w:type="dxa"/>
                  <w:vAlign w:val="bottom"/>
                </w:tcPr>
                <w:p w:rsidR="007A7911" w:rsidRDefault="007A7911" w:rsidP="005932DB">
                  <w:pPr>
                    <w:pStyle w:val="TableBodyText"/>
                  </w:pPr>
                  <w:r>
                    <w:t>66.3</w:t>
                  </w:r>
                </w:p>
              </w:tc>
              <w:tc>
                <w:tcPr>
                  <w:tcW w:w="963" w:type="dxa"/>
                  <w:vAlign w:val="bottom"/>
                </w:tcPr>
                <w:p w:rsidR="007A7911" w:rsidRDefault="007A7911" w:rsidP="005932DB">
                  <w:pPr>
                    <w:pStyle w:val="TableBodyText"/>
                  </w:pPr>
                  <w:r>
                    <w:t>68.2</w:t>
                  </w:r>
                </w:p>
              </w:tc>
              <w:tc>
                <w:tcPr>
                  <w:tcW w:w="962" w:type="dxa"/>
                  <w:vAlign w:val="bottom"/>
                </w:tcPr>
                <w:p w:rsidR="007A7911" w:rsidRDefault="007A7911" w:rsidP="005932DB">
                  <w:pPr>
                    <w:pStyle w:val="TableBodyText"/>
                  </w:pPr>
                  <w:r>
                    <w:t>80.2</w:t>
                  </w:r>
                </w:p>
              </w:tc>
              <w:tc>
                <w:tcPr>
                  <w:tcW w:w="962" w:type="dxa"/>
                  <w:vAlign w:val="bottom"/>
                </w:tcPr>
                <w:p w:rsidR="007A7911" w:rsidRDefault="007A7911" w:rsidP="005932DB">
                  <w:pPr>
                    <w:pStyle w:val="TableBodyText"/>
                  </w:pPr>
                  <w:r>
                    <w:t>68.2</w:t>
                  </w:r>
                </w:p>
              </w:tc>
              <w:tc>
                <w:tcPr>
                  <w:tcW w:w="963" w:type="dxa"/>
                  <w:vAlign w:val="bottom"/>
                </w:tcPr>
                <w:p w:rsidR="007A7911" w:rsidRDefault="007A7911" w:rsidP="005932DB">
                  <w:pPr>
                    <w:pStyle w:val="TableBodyText"/>
                  </w:pPr>
                  <w:r>
                    <w:t>59.0</w:t>
                  </w:r>
                </w:p>
              </w:tc>
              <w:tc>
                <w:tcPr>
                  <w:tcW w:w="962" w:type="dxa"/>
                  <w:vAlign w:val="bottom"/>
                </w:tcPr>
                <w:p w:rsidR="007A7911" w:rsidRDefault="007A7911" w:rsidP="005932DB">
                  <w:pPr>
                    <w:pStyle w:val="TableBodyText"/>
                  </w:pPr>
                  <w:r>
                    <w:t>76.9</w:t>
                  </w:r>
                </w:p>
              </w:tc>
              <w:tc>
                <w:tcPr>
                  <w:tcW w:w="963" w:type="dxa"/>
                  <w:vAlign w:val="bottom"/>
                </w:tcPr>
                <w:p w:rsidR="007A7911" w:rsidRDefault="007A7911" w:rsidP="005932DB">
                  <w:pPr>
                    <w:pStyle w:val="TableBodyText"/>
                  </w:pPr>
                  <w:r>
                    <w:t>88.0</w:t>
                  </w:r>
                </w:p>
              </w:tc>
            </w:tr>
            <w:tr w:rsidR="007A7911" w:rsidRPr="00955B06" w:rsidTr="005932DB">
              <w:tc>
                <w:tcPr>
                  <w:tcW w:w="926" w:type="dxa"/>
                  <w:vAlign w:val="bottom"/>
                </w:tcPr>
                <w:p w:rsidR="007A7911" w:rsidRDefault="007A7911" w:rsidP="005932DB">
                  <w:pPr>
                    <w:pStyle w:val="TableBodyText"/>
                    <w:jc w:val="left"/>
                  </w:pPr>
                  <w:r>
                    <w:t>20</w:t>
                  </w:r>
                </w:p>
              </w:tc>
              <w:tc>
                <w:tcPr>
                  <w:tcW w:w="962" w:type="dxa"/>
                  <w:vAlign w:val="bottom"/>
                </w:tcPr>
                <w:p w:rsidR="007A7911" w:rsidRDefault="007A7911" w:rsidP="005932DB">
                  <w:pPr>
                    <w:pStyle w:val="TableBodyText"/>
                  </w:pPr>
                  <w:r>
                    <w:t>71.8</w:t>
                  </w:r>
                </w:p>
              </w:tc>
              <w:tc>
                <w:tcPr>
                  <w:tcW w:w="962" w:type="dxa"/>
                  <w:vAlign w:val="bottom"/>
                </w:tcPr>
                <w:p w:rsidR="007A7911" w:rsidRDefault="007A7911" w:rsidP="005932DB">
                  <w:pPr>
                    <w:pStyle w:val="TableBodyText"/>
                  </w:pPr>
                  <w:r>
                    <w:t>79.9</w:t>
                  </w:r>
                </w:p>
              </w:tc>
              <w:tc>
                <w:tcPr>
                  <w:tcW w:w="963" w:type="dxa"/>
                  <w:vAlign w:val="bottom"/>
                </w:tcPr>
                <w:p w:rsidR="007A7911" w:rsidRDefault="007A7911" w:rsidP="005932DB">
                  <w:pPr>
                    <w:pStyle w:val="TableBodyText"/>
                  </w:pPr>
                  <w:r>
                    <w:t>80.1</w:t>
                  </w:r>
                </w:p>
              </w:tc>
              <w:tc>
                <w:tcPr>
                  <w:tcW w:w="962" w:type="dxa"/>
                  <w:vAlign w:val="bottom"/>
                </w:tcPr>
                <w:p w:rsidR="007A7911" w:rsidRDefault="007A7911" w:rsidP="005932DB">
                  <w:pPr>
                    <w:pStyle w:val="TableBodyText"/>
                  </w:pPr>
                  <w:r>
                    <w:t>73.6</w:t>
                  </w:r>
                </w:p>
              </w:tc>
              <w:tc>
                <w:tcPr>
                  <w:tcW w:w="962" w:type="dxa"/>
                  <w:vAlign w:val="bottom"/>
                </w:tcPr>
                <w:p w:rsidR="007A7911" w:rsidRDefault="007A7911" w:rsidP="005932DB">
                  <w:pPr>
                    <w:pStyle w:val="TableBodyText"/>
                  </w:pPr>
                  <w:r>
                    <w:t>57.7</w:t>
                  </w:r>
                </w:p>
              </w:tc>
              <w:tc>
                <w:tcPr>
                  <w:tcW w:w="963" w:type="dxa"/>
                  <w:vAlign w:val="bottom"/>
                </w:tcPr>
                <w:p w:rsidR="007A7911" w:rsidRDefault="007A7911" w:rsidP="005932DB">
                  <w:pPr>
                    <w:pStyle w:val="TableBodyText"/>
                  </w:pPr>
                  <w:r>
                    <w:t>60.8</w:t>
                  </w:r>
                </w:p>
              </w:tc>
              <w:tc>
                <w:tcPr>
                  <w:tcW w:w="962" w:type="dxa"/>
                  <w:vAlign w:val="bottom"/>
                </w:tcPr>
                <w:p w:rsidR="007A7911" w:rsidRDefault="007A7911" w:rsidP="005932DB">
                  <w:pPr>
                    <w:pStyle w:val="TableBodyText"/>
                  </w:pPr>
                  <w:r>
                    <w:t>83.8</w:t>
                  </w:r>
                </w:p>
              </w:tc>
              <w:tc>
                <w:tcPr>
                  <w:tcW w:w="963" w:type="dxa"/>
                  <w:vAlign w:val="bottom"/>
                </w:tcPr>
                <w:p w:rsidR="007A7911" w:rsidRDefault="007A7911" w:rsidP="005932DB">
                  <w:pPr>
                    <w:pStyle w:val="TableBodyText"/>
                  </w:pPr>
                  <w:r>
                    <w:t>56.9</w:t>
                  </w:r>
                </w:p>
              </w:tc>
            </w:tr>
            <w:tr w:rsidR="007A7911" w:rsidRPr="00955B06" w:rsidTr="005932DB">
              <w:tc>
                <w:tcPr>
                  <w:tcW w:w="926" w:type="dxa"/>
                  <w:vAlign w:val="bottom"/>
                </w:tcPr>
                <w:p w:rsidR="007A7911" w:rsidRDefault="007A7911" w:rsidP="005932DB">
                  <w:pPr>
                    <w:pStyle w:val="TableBodyText"/>
                    <w:jc w:val="left"/>
                  </w:pPr>
                  <w:r>
                    <w:t>21</w:t>
                  </w:r>
                </w:p>
              </w:tc>
              <w:tc>
                <w:tcPr>
                  <w:tcW w:w="962" w:type="dxa"/>
                  <w:vAlign w:val="bottom"/>
                </w:tcPr>
                <w:p w:rsidR="007A7911" w:rsidRDefault="007A7911" w:rsidP="005932DB">
                  <w:pPr>
                    <w:pStyle w:val="TableBodyText"/>
                  </w:pPr>
                  <w:r>
                    <w:t>74.7</w:t>
                  </w:r>
                </w:p>
              </w:tc>
              <w:tc>
                <w:tcPr>
                  <w:tcW w:w="962" w:type="dxa"/>
                  <w:vAlign w:val="bottom"/>
                </w:tcPr>
                <w:p w:rsidR="007A7911" w:rsidRDefault="007A7911" w:rsidP="005932DB">
                  <w:pPr>
                    <w:pStyle w:val="TableBodyText"/>
                  </w:pPr>
                  <w:r>
                    <w:t>72.6</w:t>
                  </w:r>
                </w:p>
              </w:tc>
              <w:tc>
                <w:tcPr>
                  <w:tcW w:w="963" w:type="dxa"/>
                  <w:vAlign w:val="bottom"/>
                </w:tcPr>
                <w:p w:rsidR="007A7911" w:rsidRDefault="007A7911" w:rsidP="005932DB">
                  <w:pPr>
                    <w:pStyle w:val="TableBodyText"/>
                  </w:pPr>
                  <w:r>
                    <w:t>67.6</w:t>
                  </w:r>
                </w:p>
              </w:tc>
              <w:tc>
                <w:tcPr>
                  <w:tcW w:w="962" w:type="dxa"/>
                  <w:vAlign w:val="bottom"/>
                </w:tcPr>
                <w:p w:rsidR="007A7911" w:rsidRDefault="007A7911" w:rsidP="005932DB">
                  <w:pPr>
                    <w:pStyle w:val="TableBodyText"/>
                  </w:pPr>
                  <w:r>
                    <w:t>74.0</w:t>
                  </w:r>
                </w:p>
              </w:tc>
              <w:tc>
                <w:tcPr>
                  <w:tcW w:w="962" w:type="dxa"/>
                  <w:vAlign w:val="bottom"/>
                </w:tcPr>
                <w:p w:rsidR="007A7911" w:rsidRDefault="007A7911" w:rsidP="005932DB">
                  <w:pPr>
                    <w:pStyle w:val="TableBodyText"/>
                  </w:pPr>
                  <w:r>
                    <w:t>83.7</w:t>
                  </w:r>
                </w:p>
              </w:tc>
              <w:tc>
                <w:tcPr>
                  <w:tcW w:w="963" w:type="dxa"/>
                  <w:vAlign w:val="bottom"/>
                </w:tcPr>
                <w:p w:rsidR="007A7911" w:rsidRDefault="007A7911" w:rsidP="005932DB">
                  <w:pPr>
                    <w:pStyle w:val="TableBodyText"/>
                  </w:pPr>
                  <w:r>
                    <w:t>69.6</w:t>
                  </w:r>
                </w:p>
              </w:tc>
              <w:tc>
                <w:tcPr>
                  <w:tcW w:w="962" w:type="dxa"/>
                  <w:vAlign w:val="bottom"/>
                </w:tcPr>
                <w:p w:rsidR="007A7911" w:rsidRDefault="007A7911" w:rsidP="005932DB">
                  <w:pPr>
                    <w:pStyle w:val="TableBodyText"/>
                  </w:pPr>
                  <w:r>
                    <w:t>87.8</w:t>
                  </w:r>
                </w:p>
              </w:tc>
              <w:tc>
                <w:tcPr>
                  <w:tcW w:w="963" w:type="dxa"/>
                  <w:vAlign w:val="bottom"/>
                </w:tcPr>
                <w:p w:rsidR="007A7911" w:rsidRDefault="007A7911" w:rsidP="005932DB">
                  <w:pPr>
                    <w:pStyle w:val="TableBodyText"/>
                  </w:pPr>
                  <w:r>
                    <w:t>61.2</w:t>
                  </w:r>
                </w:p>
              </w:tc>
            </w:tr>
            <w:tr w:rsidR="007A7911" w:rsidRPr="00955B06" w:rsidTr="005932DB">
              <w:tc>
                <w:tcPr>
                  <w:tcW w:w="926" w:type="dxa"/>
                  <w:vAlign w:val="bottom"/>
                </w:tcPr>
                <w:p w:rsidR="007A7911" w:rsidRDefault="007A7911" w:rsidP="005932DB">
                  <w:pPr>
                    <w:pStyle w:val="TableBodyText"/>
                    <w:jc w:val="left"/>
                  </w:pPr>
                  <w:r>
                    <w:t>22</w:t>
                  </w:r>
                </w:p>
              </w:tc>
              <w:tc>
                <w:tcPr>
                  <w:tcW w:w="962" w:type="dxa"/>
                  <w:vAlign w:val="bottom"/>
                </w:tcPr>
                <w:p w:rsidR="007A7911" w:rsidRDefault="007A7911" w:rsidP="005932DB">
                  <w:pPr>
                    <w:pStyle w:val="TableBodyText"/>
                  </w:pPr>
                  <w:r>
                    <w:t>68.3</w:t>
                  </w:r>
                </w:p>
              </w:tc>
              <w:tc>
                <w:tcPr>
                  <w:tcW w:w="962" w:type="dxa"/>
                  <w:vAlign w:val="bottom"/>
                </w:tcPr>
                <w:p w:rsidR="007A7911" w:rsidRDefault="007A7911" w:rsidP="005932DB">
                  <w:pPr>
                    <w:pStyle w:val="TableBodyText"/>
                  </w:pPr>
                  <w:r>
                    <w:t>74.1</w:t>
                  </w:r>
                </w:p>
              </w:tc>
              <w:tc>
                <w:tcPr>
                  <w:tcW w:w="963" w:type="dxa"/>
                  <w:vAlign w:val="bottom"/>
                </w:tcPr>
                <w:p w:rsidR="007A7911" w:rsidRDefault="007A7911" w:rsidP="005932DB">
                  <w:pPr>
                    <w:pStyle w:val="TableBodyText"/>
                  </w:pPr>
                  <w:r>
                    <w:t>79.9</w:t>
                  </w:r>
                </w:p>
              </w:tc>
              <w:tc>
                <w:tcPr>
                  <w:tcW w:w="962" w:type="dxa"/>
                  <w:vAlign w:val="bottom"/>
                </w:tcPr>
                <w:p w:rsidR="007A7911" w:rsidRDefault="007A7911" w:rsidP="005932DB">
                  <w:pPr>
                    <w:pStyle w:val="TableBodyText"/>
                  </w:pPr>
                  <w:r>
                    <w:t>81.1</w:t>
                  </w:r>
                </w:p>
              </w:tc>
              <w:tc>
                <w:tcPr>
                  <w:tcW w:w="962" w:type="dxa"/>
                  <w:vAlign w:val="bottom"/>
                </w:tcPr>
                <w:p w:rsidR="007A7911" w:rsidRDefault="007A7911" w:rsidP="005932DB">
                  <w:pPr>
                    <w:pStyle w:val="TableBodyText"/>
                  </w:pPr>
                  <w:r>
                    <w:t>74.6</w:t>
                  </w:r>
                </w:p>
              </w:tc>
              <w:tc>
                <w:tcPr>
                  <w:tcW w:w="963" w:type="dxa"/>
                  <w:vAlign w:val="bottom"/>
                </w:tcPr>
                <w:p w:rsidR="007A7911" w:rsidRDefault="007A7911" w:rsidP="005932DB">
                  <w:pPr>
                    <w:pStyle w:val="TableBodyText"/>
                  </w:pPr>
                  <w:r>
                    <w:t>72.5</w:t>
                  </w:r>
                </w:p>
              </w:tc>
              <w:tc>
                <w:tcPr>
                  <w:tcW w:w="962" w:type="dxa"/>
                  <w:vAlign w:val="bottom"/>
                </w:tcPr>
                <w:p w:rsidR="007A7911" w:rsidRDefault="007A7911" w:rsidP="005932DB">
                  <w:pPr>
                    <w:pStyle w:val="TableBodyText"/>
                  </w:pPr>
                  <w:r>
                    <w:t>86.0</w:t>
                  </w:r>
                </w:p>
              </w:tc>
              <w:tc>
                <w:tcPr>
                  <w:tcW w:w="963" w:type="dxa"/>
                  <w:vAlign w:val="bottom"/>
                </w:tcPr>
                <w:p w:rsidR="007A7911" w:rsidRDefault="007A7911" w:rsidP="005932DB">
                  <w:pPr>
                    <w:pStyle w:val="TableBodyText"/>
                  </w:pPr>
                  <w:r>
                    <w:t>73.1</w:t>
                  </w:r>
                </w:p>
              </w:tc>
            </w:tr>
            <w:tr w:rsidR="007A7911" w:rsidRPr="00955B06" w:rsidTr="005932DB">
              <w:tc>
                <w:tcPr>
                  <w:tcW w:w="926" w:type="dxa"/>
                  <w:vAlign w:val="bottom"/>
                </w:tcPr>
                <w:p w:rsidR="007A7911" w:rsidRDefault="007A7911" w:rsidP="005932DB">
                  <w:pPr>
                    <w:pStyle w:val="TableBodyText"/>
                    <w:jc w:val="left"/>
                  </w:pPr>
                  <w:r>
                    <w:t>23</w:t>
                  </w:r>
                </w:p>
              </w:tc>
              <w:tc>
                <w:tcPr>
                  <w:tcW w:w="962" w:type="dxa"/>
                  <w:vAlign w:val="bottom"/>
                </w:tcPr>
                <w:p w:rsidR="007A7911" w:rsidRDefault="007A7911" w:rsidP="005932DB">
                  <w:pPr>
                    <w:pStyle w:val="TableBodyText"/>
                  </w:pPr>
                  <w:r>
                    <w:t>85.0</w:t>
                  </w:r>
                </w:p>
              </w:tc>
              <w:tc>
                <w:tcPr>
                  <w:tcW w:w="962" w:type="dxa"/>
                  <w:vAlign w:val="bottom"/>
                </w:tcPr>
                <w:p w:rsidR="007A7911" w:rsidRDefault="007A7911" w:rsidP="005932DB">
                  <w:pPr>
                    <w:pStyle w:val="TableBodyText"/>
                  </w:pPr>
                  <w:r>
                    <w:t>76.9</w:t>
                  </w:r>
                </w:p>
              </w:tc>
              <w:tc>
                <w:tcPr>
                  <w:tcW w:w="963" w:type="dxa"/>
                  <w:vAlign w:val="bottom"/>
                </w:tcPr>
                <w:p w:rsidR="007A7911" w:rsidRDefault="007A7911" w:rsidP="005932DB">
                  <w:pPr>
                    <w:pStyle w:val="TableBodyText"/>
                  </w:pPr>
                  <w:r>
                    <w:t>73.1</w:t>
                  </w:r>
                </w:p>
              </w:tc>
              <w:tc>
                <w:tcPr>
                  <w:tcW w:w="962" w:type="dxa"/>
                  <w:vAlign w:val="bottom"/>
                </w:tcPr>
                <w:p w:rsidR="007A7911" w:rsidRDefault="007A7911" w:rsidP="005932DB">
                  <w:pPr>
                    <w:pStyle w:val="TableBodyText"/>
                  </w:pPr>
                  <w:r>
                    <w:t>68.5</w:t>
                  </w:r>
                </w:p>
              </w:tc>
              <w:tc>
                <w:tcPr>
                  <w:tcW w:w="962" w:type="dxa"/>
                  <w:vAlign w:val="bottom"/>
                </w:tcPr>
                <w:p w:rsidR="007A7911" w:rsidRDefault="007A7911" w:rsidP="005932DB">
                  <w:pPr>
                    <w:pStyle w:val="TableBodyText"/>
                  </w:pPr>
                  <w:r>
                    <w:t>69.2</w:t>
                  </w:r>
                </w:p>
              </w:tc>
              <w:tc>
                <w:tcPr>
                  <w:tcW w:w="963" w:type="dxa"/>
                  <w:vAlign w:val="bottom"/>
                </w:tcPr>
                <w:p w:rsidR="007A7911" w:rsidRDefault="007A7911" w:rsidP="005932DB">
                  <w:pPr>
                    <w:pStyle w:val="TableBodyText"/>
                  </w:pPr>
                  <w:r>
                    <w:t>75.2</w:t>
                  </w:r>
                </w:p>
              </w:tc>
              <w:tc>
                <w:tcPr>
                  <w:tcW w:w="962" w:type="dxa"/>
                  <w:vAlign w:val="bottom"/>
                </w:tcPr>
                <w:p w:rsidR="007A7911" w:rsidRDefault="007A7911" w:rsidP="005932DB">
                  <w:pPr>
                    <w:pStyle w:val="TableBodyText"/>
                  </w:pPr>
                  <w:r>
                    <w:t>38.5</w:t>
                  </w:r>
                </w:p>
              </w:tc>
              <w:tc>
                <w:tcPr>
                  <w:tcW w:w="963" w:type="dxa"/>
                  <w:vAlign w:val="bottom"/>
                </w:tcPr>
                <w:p w:rsidR="007A7911" w:rsidRDefault="007A7911" w:rsidP="005932DB">
                  <w:pPr>
                    <w:pStyle w:val="TableBodyText"/>
                  </w:pPr>
                  <w:r>
                    <w:t>77.2</w:t>
                  </w:r>
                </w:p>
              </w:tc>
            </w:tr>
            <w:tr w:rsidR="007A7911" w:rsidRPr="00955B06" w:rsidTr="005932DB">
              <w:tc>
                <w:tcPr>
                  <w:tcW w:w="926" w:type="dxa"/>
                  <w:vAlign w:val="bottom"/>
                </w:tcPr>
                <w:p w:rsidR="007A7911" w:rsidRDefault="007A7911" w:rsidP="005932DB">
                  <w:pPr>
                    <w:pStyle w:val="TableBodyText"/>
                    <w:jc w:val="left"/>
                  </w:pPr>
                  <w:r>
                    <w:t>24</w:t>
                  </w:r>
                </w:p>
              </w:tc>
              <w:tc>
                <w:tcPr>
                  <w:tcW w:w="962" w:type="dxa"/>
                  <w:vAlign w:val="bottom"/>
                </w:tcPr>
                <w:p w:rsidR="007A7911" w:rsidRDefault="007A7911" w:rsidP="005932DB">
                  <w:pPr>
                    <w:pStyle w:val="TableBodyText"/>
                  </w:pPr>
                  <w:r>
                    <w:t>79.7</w:t>
                  </w:r>
                </w:p>
              </w:tc>
              <w:tc>
                <w:tcPr>
                  <w:tcW w:w="962" w:type="dxa"/>
                  <w:vAlign w:val="bottom"/>
                </w:tcPr>
                <w:p w:rsidR="007A7911" w:rsidRDefault="007A7911" w:rsidP="005932DB">
                  <w:pPr>
                    <w:pStyle w:val="TableBodyText"/>
                  </w:pPr>
                  <w:r>
                    <w:t>73.5</w:t>
                  </w:r>
                </w:p>
              </w:tc>
              <w:tc>
                <w:tcPr>
                  <w:tcW w:w="963" w:type="dxa"/>
                  <w:vAlign w:val="bottom"/>
                </w:tcPr>
                <w:p w:rsidR="007A7911" w:rsidRDefault="007A7911" w:rsidP="005932DB">
                  <w:pPr>
                    <w:pStyle w:val="TableBodyText"/>
                  </w:pPr>
                  <w:r>
                    <w:t>72.9</w:t>
                  </w:r>
                </w:p>
              </w:tc>
              <w:tc>
                <w:tcPr>
                  <w:tcW w:w="962" w:type="dxa"/>
                  <w:vAlign w:val="bottom"/>
                </w:tcPr>
                <w:p w:rsidR="007A7911" w:rsidRDefault="007A7911" w:rsidP="005932DB">
                  <w:pPr>
                    <w:pStyle w:val="TableBodyText"/>
                  </w:pPr>
                  <w:r>
                    <w:t>72.7</w:t>
                  </w:r>
                </w:p>
              </w:tc>
              <w:tc>
                <w:tcPr>
                  <w:tcW w:w="962" w:type="dxa"/>
                  <w:vAlign w:val="bottom"/>
                </w:tcPr>
                <w:p w:rsidR="007A7911" w:rsidRDefault="007A7911" w:rsidP="005932DB">
                  <w:pPr>
                    <w:pStyle w:val="TableBodyText"/>
                  </w:pPr>
                  <w:r>
                    <w:t>66.2</w:t>
                  </w:r>
                </w:p>
              </w:tc>
              <w:tc>
                <w:tcPr>
                  <w:tcW w:w="963" w:type="dxa"/>
                  <w:vAlign w:val="bottom"/>
                </w:tcPr>
                <w:p w:rsidR="007A7911" w:rsidRDefault="007A7911" w:rsidP="005932DB">
                  <w:pPr>
                    <w:pStyle w:val="TableBodyText"/>
                  </w:pPr>
                  <w:r>
                    <w:t>73.6</w:t>
                  </w:r>
                </w:p>
              </w:tc>
              <w:tc>
                <w:tcPr>
                  <w:tcW w:w="962" w:type="dxa"/>
                  <w:vAlign w:val="bottom"/>
                </w:tcPr>
                <w:p w:rsidR="007A7911" w:rsidRDefault="007A7911" w:rsidP="005932DB">
                  <w:pPr>
                    <w:pStyle w:val="TableBodyText"/>
                  </w:pPr>
                  <w:r>
                    <w:t>78.4</w:t>
                  </w:r>
                </w:p>
              </w:tc>
              <w:tc>
                <w:tcPr>
                  <w:tcW w:w="963" w:type="dxa"/>
                  <w:vAlign w:val="bottom"/>
                </w:tcPr>
                <w:p w:rsidR="007A7911" w:rsidRDefault="007A7911" w:rsidP="005932DB">
                  <w:pPr>
                    <w:pStyle w:val="TableBodyText"/>
                  </w:pPr>
                  <w:r>
                    <w:t>89.3</w:t>
                  </w:r>
                </w:p>
              </w:tc>
            </w:tr>
            <w:tr w:rsidR="007A7911" w:rsidRPr="00955B06" w:rsidTr="005932DB">
              <w:tc>
                <w:tcPr>
                  <w:tcW w:w="926" w:type="dxa"/>
                  <w:vAlign w:val="bottom"/>
                </w:tcPr>
                <w:p w:rsidR="007A7911" w:rsidRDefault="007A7911" w:rsidP="005932DB">
                  <w:pPr>
                    <w:pStyle w:val="TableBodyText"/>
                    <w:jc w:val="left"/>
                  </w:pPr>
                  <w:r>
                    <w:t>25</w:t>
                  </w:r>
                </w:p>
              </w:tc>
              <w:tc>
                <w:tcPr>
                  <w:tcW w:w="962" w:type="dxa"/>
                  <w:vAlign w:val="bottom"/>
                </w:tcPr>
                <w:p w:rsidR="007A7911" w:rsidRDefault="007A7911" w:rsidP="005932DB">
                  <w:pPr>
                    <w:pStyle w:val="TableBodyText"/>
                  </w:pPr>
                  <w:r>
                    <w:t>74.7</w:t>
                  </w:r>
                </w:p>
              </w:tc>
              <w:tc>
                <w:tcPr>
                  <w:tcW w:w="962" w:type="dxa"/>
                  <w:vAlign w:val="bottom"/>
                </w:tcPr>
                <w:p w:rsidR="007A7911" w:rsidRDefault="007A7911" w:rsidP="005932DB">
                  <w:pPr>
                    <w:pStyle w:val="TableBodyText"/>
                  </w:pPr>
                  <w:r>
                    <w:t>75.2</w:t>
                  </w:r>
                </w:p>
              </w:tc>
              <w:tc>
                <w:tcPr>
                  <w:tcW w:w="963" w:type="dxa"/>
                  <w:vAlign w:val="bottom"/>
                </w:tcPr>
                <w:p w:rsidR="007A7911" w:rsidRDefault="007A7911" w:rsidP="005932DB">
                  <w:pPr>
                    <w:pStyle w:val="TableBodyText"/>
                  </w:pPr>
                  <w:r>
                    <w:t>72.7</w:t>
                  </w:r>
                </w:p>
              </w:tc>
              <w:tc>
                <w:tcPr>
                  <w:tcW w:w="962" w:type="dxa"/>
                  <w:vAlign w:val="bottom"/>
                </w:tcPr>
                <w:p w:rsidR="007A7911" w:rsidRDefault="007A7911" w:rsidP="005932DB">
                  <w:pPr>
                    <w:pStyle w:val="TableBodyText"/>
                  </w:pPr>
                  <w:r>
                    <w:t>73.7</w:t>
                  </w:r>
                </w:p>
              </w:tc>
              <w:tc>
                <w:tcPr>
                  <w:tcW w:w="962" w:type="dxa"/>
                  <w:vAlign w:val="bottom"/>
                </w:tcPr>
                <w:p w:rsidR="007A7911" w:rsidRDefault="007A7911" w:rsidP="005932DB">
                  <w:pPr>
                    <w:pStyle w:val="TableBodyText"/>
                  </w:pPr>
                  <w:r>
                    <w:t>74.9</w:t>
                  </w:r>
                </w:p>
              </w:tc>
              <w:tc>
                <w:tcPr>
                  <w:tcW w:w="963" w:type="dxa"/>
                  <w:vAlign w:val="bottom"/>
                </w:tcPr>
                <w:p w:rsidR="007A7911" w:rsidRDefault="007A7911" w:rsidP="005932DB">
                  <w:pPr>
                    <w:pStyle w:val="TableBodyText"/>
                  </w:pPr>
                  <w:r>
                    <w:t>72.3</w:t>
                  </w:r>
                </w:p>
              </w:tc>
              <w:tc>
                <w:tcPr>
                  <w:tcW w:w="962" w:type="dxa"/>
                  <w:vAlign w:val="bottom"/>
                </w:tcPr>
                <w:p w:rsidR="007A7911" w:rsidRDefault="007A7911" w:rsidP="005932DB">
                  <w:pPr>
                    <w:pStyle w:val="TableBodyText"/>
                  </w:pPr>
                  <w:r>
                    <w:t>70.0</w:t>
                  </w:r>
                </w:p>
              </w:tc>
              <w:tc>
                <w:tcPr>
                  <w:tcW w:w="963" w:type="dxa"/>
                  <w:vAlign w:val="bottom"/>
                </w:tcPr>
                <w:p w:rsidR="007A7911" w:rsidRDefault="007A7911" w:rsidP="005932DB">
                  <w:pPr>
                    <w:pStyle w:val="TableBodyText"/>
                  </w:pPr>
                  <w:r>
                    <w:t>84.6</w:t>
                  </w:r>
                </w:p>
              </w:tc>
            </w:tr>
            <w:tr w:rsidR="007A7911" w:rsidRPr="00955B06" w:rsidTr="005932DB">
              <w:tc>
                <w:tcPr>
                  <w:tcW w:w="926" w:type="dxa"/>
                  <w:vAlign w:val="bottom"/>
                </w:tcPr>
                <w:p w:rsidR="007A7911" w:rsidRDefault="007A7911" w:rsidP="005932DB">
                  <w:pPr>
                    <w:pStyle w:val="TableBodyText"/>
                    <w:jc w:val="left"/>
                  </w:pPr>
                  <w:r>
                    <w:t>26</w:t>
                  </w:r>
                </w:p>
              </w:tc>
              <w:tc>
                <w:tcPr>
                  <w:tcW w:w="962" w:type="dxa"/>
                  <w:vAlign w:val="bottom"/>
                </w:tcPr>
                <w:p w:rsidR="007A7911" w:rsidRDefault="007A7911" w:rsidP="005932DB">
                  <w:pPr>
                    <w:pStyle w:val="TableBodyText"/>
                  </w:pPr>
                  <w:r>
                    <w:t>74.7</w:t>
                  </w:r>
                </w:p>
              </w:tc>
              <w:tc>
                <w:tcPr>
                  <w:tcW w:w="962" w:type="dxa"/>
                  <w:vAlign w:val="bottom"/>
                </w:tcPr>
                <w:p w:rsidR="007A7911" w:rsidRDefault="007A7911" w:rsidP="005932DB">
                  <w:pPr>
                    <w:pStyle w:val="TableBodyText"/>
                  </w:pPr>
                  <w:r>
                    <w:t>75.2</w:t>
                  </w:r>
                </w:p>
              </w:tc>
              <w:tc>
                <w:tcPr>
                  <w:tcW w:w="963" w:type="dxa"/>
                  <w:vAlign w:val="bottom"/>
                </w:tcPr>
                <w:p w:rsidR="007A7911" w:rsidRDefault="007A7911" w:rsidP="005932DB">
                  <w:pPr>
                    <w:pStyle w:val="TableBodyText"/>
                  </w:pPr>
                  <w:r>
                    <w:t>72.7</w:t>
                  </w:r>
                </w:p>
              </w:tc>
              <w:tc>
                <w:tcPr>
                  <w:tcW w:w="962" w:type="dxa"/>
                  <w:vAlign w:val="bottom"/>
                </w:tcPr>
                <w:p w:rsidR="007A7911" w:rsidRDefault="007A7911" w:rsidP="005932DB">
                  <w:pPr>
                    <w:pStyle w:val="TableBodyText"/>
                  </w:pPr>
                  <w:r>
                    <w:t>73.7</w:t>
                  </w:r>
                </w:p>
              </w:tc>
              <w:tc>
                <w:tcPr>
                  <w:tcW w:w="962" w:type="dxa"/>
                  <w:vAlign w:val="bottom"/>
                </w:tcPr>
                <w:p w:rsidR="007A7911" w:rsidRDefault="007A7911" w:rsidP="005932DB">
                  <w:pPr>
                    <w:pStyle w:val="TableBodyText"/>
                  </w:pPr>
                  <w:r>
                    <w:t>74.9</w:t>
                  </w:r>
                </w:p>
              </w:tc>
              <w:tc>
                <w:tcPr>
                  <w:tcW w:w="963" w:type="dxa"/>
                  <w:vAlign w:val="bottom"/>
                </w:tcPr>
                <w:p w:rsidR="007A7911" w:rsidRDefault="007A7911" w:rsidP="005932DB">
                  <w:pPr>
                    <w:pStyle w:val="TableBodyText"/>
                  </w:pPr>
                  <w:r>
                    <w:t>72.3</w:t>
                  </w:r>
                </w:p>
              </w:tc>
              <w:tc>
                <w:tcPr>
                  <w:tcW w:w="962" w:type="dxa"/>
                  <w:vAlign w:val="bottom"/>
                </w:tcPr>
                <w:p w:rsidR="007A7911" w:rsidRDefault="007A7911" w:rsidP="005932DB">
                  <w:pPr>
                    <w:pStyle w:val="TableBodyText"/>
                  </w:pPr>
                  <w:r>
                    <w:t>70.0</w:t>
                  </w:r>
                </w:p>
              </w:tc>
              <w:tc>
                <w:tcPr>
                  <w:tcW w:w="963" w:type="dxa"/>
                  <w:vAlign w:val="bottom"/>
                </w:tcPr>
                <w:p w:rsidR="007A7911" w:rsidRDefault="007A7911" w:rsidP="005932DB">
                  <w:pPr>
                    <w:pStyle w:val="TableBodyText"/>
                  </w:pPr>
                  <w:r>
                    <w:t>84.6</w:t>
                  </w:r>
                </w:p>
              </w:tc>
            </w:tr>
            <w:tr w:rsidR="007A7911" w:rsidRPr="00955B06" w:rsidTr="005932DB">
              <w:tc>
                <w:tcPr>
                  <w:tcW w:w="926" w:type="dxa"/>
                  <w:vAlign w:val="bottom"/>
                </w:tcPr>
                <w:p w:rsidR="007A7911" w:rsidRDefault="007A7911" w:rsidP="005932DB">
                  <w:pPr>
                    <w:pStyle w:val="TableBodyText"/>
                    <w:jc w:val="left"/>
                  </w:pPr>
                  <w:r>
                    <w:t>27</w:t>
                  </w:r>
                </w:p>
              </w:tc>
              <w:tc>
                <w:tcPr>
                  <w:tcW w:w="962" w:type="dxa"/>
                  <w:vAlign w:val="bottom"/>
                </w:tcPr>
                <w:p w:rsidR="007A7911" w:rsidRDefault="007A7911" w:rsidP="005932DB">
                  <w:pPr>
                    <w:pStyle w:val="TableBodyText"/>
                  </w:pPr>
                  <w:r>
                    <w:t>74.7</w:t>
                  </w:r>
                </w:p>
              </w:tc>
              <w:tc>
                <w:tcPr>
                  <w:tcW w:w="962" w:type="dxa"/>
                  <w:vAlign w:val="bottom"/>
                </w:tcPr>
                <w:p w:rsidR="007A7911" w:rsidRDefault="007A7911" w:rsidP="005932DB">
                  <w:pPr>
                    <w:pStyle w:val="TableBodyText"/>
                  </w:pPr>
                  <w:r>
                    <w:t>75.2</w:t>
                  </w:r>
                </w:p>
              </w:tc>
              <w:tc>
                <w:tcPr>
                  <w:tcW w:w="963" w:type="dxa"/>
                  <w:vAlign w:val="bottom"/>
                </w:tcPr>
                <w:p w:rsidR="007A7911" w:rsidRDefault="007A7911" w:rsidP="005932DB">
                  <w:pPr>
                    <w:pStyle w:val="TableBodyText"/>
                  </w:pPr>
                  <w:r>
                    <w:t>72.7</w:t>
                  </w:r>
                </w:p>
              </w:tc>
              <w:tc>
                <w:tcPr>
                  <w:tcW w:w="962" w:type="dxa"/>
                  <w:vAlign w:val="bottom"/>
                </w:tcPr>
                <w:p w:rsidR="007A7911" w:rsidRDefault="007A7911" w:rsidP="005932DB">
                  <w:pPr>
                    <w:pStyle w:val="TableBodyText"/>
                  </w:pPr>
                  <w:r>
                    <w:t>73.7</w:t>
                  </w:r>
                </w:p>
              </w:tc>
              <w:tc>
                <w:tcPr>
                  <w:tcW w:w="962" w:type="dxa"/>
                  <w:vAlign w:val="bottom"/>
                </w:tcPr>
                <w:p w:rsidR="007A7911" w:rsidRDefault="007A7911" w:rsidP="005932DB">
                  <w:pPr>
                    <w:pStyle w:val="TableBodyText"/>
                  </w:pPr>
                  <w:r>
                    <w:t>74.9</w:t>
                  </w:r>
                </w:p>
              </w:tc>
              <w:tc>
                <w:tcPr>
                  <w:tcW w:w="963" w:type="dxa"/>
                  <w:vAlign w:val="bottom"/>
                </w:tcPr>
                <w:p w:rsidR="007A7911" w:rsidRDefault="007A7911" w:rsidP="005932DB">
                  <w:pPr>
                    <w:pStyle w:val="TableBodyText"/>
                  </w:pPr>
                  <w:r>
                    <w:t>72.3</w:t>
                  </w:r>
                </w:p>
              </w:tc>
              <w:tc>
                <w:tcPr>
                  <w:tcW w:w="962" w:type="dxa"/>
                  <w:vAlign w:val="bottom"/>
                </w:tcPr>
                <w:p w:rsidR="007A7911" w:rsidRDefault="007A7911" w:rsidP="005932DB">
                  <w:pPr>
                    <w:pStyle w:val="TableBodyText"/>
                  </w:pPr>
                  <w:r>
                    <w:t>70.0</w:t>
                  </w:r>
                </w:p>
              </w:tc>
              <w:tc>
                <w:tcPr>
                  <w:tcW w:w="963" w:type="dxa"/>
                  <w:vAlign w:val="bottom"/>
                </w:tcPr>
                <w:p w:rsidR="007A7911" w:rsidRDefault="007A7911" w:rsidP="005932DB">
                  <w:pPr>
                    <w:pStyle w:val="TableBodyText"/>
                  </w:pPr>
                  <w:r>
                    <w:t>84.6</w:t>
                  </w:r>
                </w:p>
              </w:tc>
            </w:tr>
            <w:tr w:rsidR="007A7911" w:rsidRPr="00955B06" w:rsidTr="005932DB">
              <w:tc>
                <w:tcPr>
                  <w:tcW w:w="926" w:type="dxa"/>
                  <w:vAlign w:val="bottom"/>
                </w:tcPr>
                <w:p w:rsidR="007A7911" w:rsidRDefault="007A7911" w:rsidP="005932DB">
                  <w:pPr>
                    <w:pStyle w:val="TableBodyText"/>
                    <w:jc w:val="left"/>
                  </w:pPr>
                  <w:r>
                    <w:t>28</w:t>
                  </w:r>
                </w:p>
              </w:tc>
              <w:tc>
                <w:tcPr>
                  <w:tcW w:w="962" w:type="dxa"/>
                  <w:vAlign w:val="bottom"/>
                </w:tcPr>
                <w:p w:rsidR="007A7911" w:rsidRDefault="007A7911" w:rsidP="005932DB">
                  <w:pPr>
                    <w:pStyle w:val="TableBodyText"/>
                  </w:pPr>
                  <w:r>
                    <w:t>74.7</w:t>
                  </w:r>
                </w:p>
              </w:tc>
              <w:tc>
                <w:tcPr>
                  <w:tcW w:w="962" w:type="dxa"/>
                  <w:vAlign w:val="bottom"/>
                </w:tcPr>
                <w:p w:rsidR="007A7911" w:rsidRDefault="007A7911" w:rsidP="005932DB">
                  <w:pPr>
                    <w:pStyle w:val="TableBodyText"/>
                  </w:pPr>
                  <w:r>
                    <w:t>75.2</w:t>
                  </w:r>
                </w:p>
              </w:tc>
              <w:tc>
                <w:tcPr>
                  <w:tcW w:w="963" w:type="dxa"/>
                  <w:vAlign w:val="bottom"/>
                </w:tcPr>
                <w:p w:rsidR="007A7911" w:rsidRDefault="007A7911" w:rsidP="005932DB">
                  <w:pPr>
                    <w:pStyle w:val="TableBodyText"/>
                  </w:pPr>
                  <w:r>
                    <w:t>72.7</w:t>
                  </w:r>
                </w:p>
              </w:tc>
              <w:tc>
                <w:tcPr>
                  <w:tcW w:w="962" w:type="dxa"/>
                  <w:vAlign w:val="bottom"/>
                </w:tcPr>
                <w:p w:rsidR="007A7911" w:rsidRDefault="007A7911" w:rsidP="005932DB">
                  <w:pPr>
                    <w:pStyle w:val="TableBodyText"/>
                  </w:pPr>
                  <w:r>
                    <w:t>73.7</w:t>
                  </w:r>
                </w:p>
              </w:tc>
              <w:tc>
                <w:tcPr>
                  <w:tcW w:w="962" w:type="dxa"/>
                  <w:vAlign w:val="bottom"/>
                </w:tcPr>
                <w:p w:rsidR="007A7911" w:rsidRDefault="007A7911" w:rsidP="005932DB">
                  <w:pPr>
                    <w:pStyle w:val="TableBodyText"/>
                  </w:pPr>
                  <w:r>
                    <w:t>74.9</w:t>
                  </w:r>
                </w:p>
              </w:tc>
              <w:tc>
                <w:tcPr>
                  <w:tcW w:w="963" w:type="dxa"/>
                  <w:vAlign w:val="bottom"/>
                </w:tcPr>
                <w:p w:rsidR="007A7911" w:rsidRDefault="007A7911" w:rsidP="005932DB">
                  <w:pPr>
                    <w:pStyle w:val="TableBodyText"/>
                  </w:pPr>
                  <w:r>
                    <w:t>72.3</w:t>
                  </w:r>
                </w:p>
              </w:tc>
              <w:tc>
                <w:tcPr>
                  <w:tcW w:w="962" w:type="dxa"/>
                  <w:vAlign w:val="bottom"/>
                </w:tcPr>
                <w:p w:rsidR="007A7911" w:rsidRDefault="007A7911" w:rsidP="005932DB">
                  <w:pPr>
                    <w:pStyle w:val="TableBodyText"/>
                  </w:pPr>
                  <w:r>
                    <w:t>70.0</w:t>
                  </w:r>
                </w:p>
              </w:tc>
              <w:tc>
                <w:tcPr>
                  <w:tcW w:w="963" w:type="dxa"/>
                  <w:vAlign w:val="bottom"/>
                </w:tcPr>
                <w:p w:rsidR="007A7911" w:rsidRDefault="007A7911" w:rsidP="005932DB">
                  <w:pPr>
                    <w:pStyle w:val="TableBodyText"/>
                  </w:pPr>
                  <w:r>
                    <w:t>84.6</w:t>
                  </w:r>
                </w:p>
              </w:tc>
            </w:tr>
            <w:tr w:rsidR="007A7911" w:rsidRPr="00955B06" w:rsidTr="005932DB">
              <w:tc>
                <w:tcPr>
                  <w:tcW w:w="926" w:type="dxa"/>
                  <w:vAlign w:val="bottom"/>
                </w:tcPr>
                <w:p w:rsidR="007A7911" w:rsidRDefault="007A7911" w:rsidP="005932DB">
                  <w:pPr>
                    <w:pStyle w:val="TableBodyText"/>
                    <w:jc w:val="left"/>
                  </w:pPr>
                  <w:r>
                    <w:t>29</w:t>
                  </w:r>
                </w:p>
              </w:tc>
              <w:tc>
                <w:tcPr>
                  <w:tcW w:w="962" w:type="dxa"/>
                  <w:vAlign w:val="bottom"/>
                </w:tcPr>
                <w:p w:rsidR="007A7911" w:rsidRDefault="007A7911" w:rsidP="005932DB">
                  <w:pPr>
                    <w:pStyle w:val="TableBodyText"/>
                  </w:pPr>
                  <w:r>
                    <w:t>74.7</w:t>
                  </w:r>
                </w:p>
              </w:tc>
              <w:tc>
                <w:tcPr>
                  <w:tcW w:w="962" w:type="dxa"/>
                  <w:vAlign w:val="bottom"/>
                </w:tcPr>
                <w:p w:rsidR="007A7911" w:rsidRDefault="007A7911" w:rsidP="005932DB">
                  <w:pPr>
                    <w:pStyle w:val="TableBodyText"/>
                  </w:pPr>
                  <w:r>
                    <w:t>75.2</w:t>
                  </w:r>
                </w:p>
              </w:tc>
              <w:tc>
                <w:tcPr>
                  <w:tcW w:w="963" w:type="dxa"/>
                  <w:vAlign w:val="bottom"/>
                </w:tcPr>
                <w:p w:rsidR="007A7911" w:rsidRDefault="007A7911" w:rsidP="005932DB">
                  <w:pPr>
                    <w:pStyle w:val="TableBodyText"/>
                  </w:pPr>
                  <w:r>
                    <w:t>72.7</w:t>
                  </w:r>
                </w:p>
              </w:tc>
              <w:tc>
                <w:tcPr>
                  <w:tcW w:w="962" w:type="dxa"/>
                  <w:vAlign w:val="bottom"/>
                </w:tcPr>
                <w:p w:rsidR="007A7911" w:rsidRDefault="007A7911" w:rsidP="005932DB">
                  <w:pPr>
                    <w:pStyle w:val="TableBodyText"/>
                  </w:pPr>
                  <w:r>
                    <w:t>73.7</w:t>
                  </w:r>
                </w:p>
              </w:tc>
              <w:tc>
                <w:tcPr>
                  <w:tcW w:w="962" w:type="dxa"/>
                  <w:vAlign w:val="bottom"/>
                </w:tcPr>
                <w:p w:rsidR="007A7911" w:rsidRDefault="007A7911" w:rsidP="005932DB">
                  <w:pPr>
                    <w:pStyle w:val="TableBodyText"/>
                  </w:pPr>
                  <w:r>
                    <w:t>74.9</w:t>
                  </w:r>
                </w:p>
              </w:tc>
              <w:tc>
                <w:tcPr>
                  <w:tcW w:w="963" w:type="dxa"/>
                  <w:vAlign w:val="bottom"/>
                </w:tcPr>
                <w:p w:rsidR="007A7911" w:rsidRDefault="007A7911" w:rsidP="005932DB">
                  <w:pPr>
                    <w:pStyle w:val="TableBodyText"/>
                  </w:pPr>
                  <w:r>
                    <w:t>72.3</w:t>
                  </w:r>
                </w:p>
              </w:tc>
              <w:tc>
                <w:tcPr>
                  <w:tcW w:w="962" w:type="dxa"/>
                  <w:vAlign w:val="bottom"/>
                </w:tcPr>
                <w:p w:rsidR="007A7911" w:rsidRDefault="007A7911" w:rsidP="005932DB">
                  <w:pPr>
                    <w:pStyle w:val="TableBodyText"/>
                  </w:pPr>
                  <w:r>
                    <w:t>70.0</w:t>
                  </w:r>
                </w:p>
              </w:tc>
              <w:tc>
                <w:tcPr>
                  <w:tcW w:w="963" w:type="dxa"/>
                  <w:vAlign w:val="bottom"/>
                </w:tcPr>
                <w:p w:rsidR="007A7911" w:rsidRDefault="007A7911" w:rsidP="005932DB">
                  <w:pPr>
                    <w:pStyle w:val="TableBodyText"/>
                  </w:pPr>
                  <w:r>
                    <w:t>84.6</w:t>
                  </w:r>
                </w:p>
              </w:tc>
            </w:tr>
            <w:tr w:rsidR="007A7911" w:rsidRPr="00955B06" w:rsidTr="005932DB">
              <w:tc>
                <w:tcPr>
                  <w:tcW w:w="926" w:type="dxa"/>
                  <w:vAlign w:val="bottom"/>
                </w:tcPr>
                <w:p w:rsidR="007A7911" w:rsidRDefault="007A7911" w:rsidP="005932DB">
                  <w:pPr>
                    <w:pStyle w:val="TableBodyText"/>
                    <w:jc w:val="left"/>
                  </w:pPr>
                  <w:r>
                    <w:t>30</w:t>
                  </w:r>
                </w:p>
              </w:tc>
              <w:tc>
                <w:tcPr>
                  <w:tcW w:w="962" w:type="dxa"/>
                  <w:vAlign w:val="bottom"/>
                </w:tcPr>
                <w:p w:rsidR="007A7911" w:rsidRDefault="007A7911" w:rsidP="005932DB">
                  <w:pPr>
                    <w:pStyle w:val="TableBodyText"/>
                  </w:pPr>
                  <w:r>
                    <w:t>70.3</w:t>
                  </w:r>
                </w:p>
              </w:tc>
              <w:tc>
                <w:tcPr>
                  <w:tcW w:w="962" w:type="dxa"/>
                  <w:vAlign w:val="bottom"/>
                </w:tcPr>
                <w:p w:rsidR="007A7911" w:rsidRDefault="007A7911" w:rsidP="005932DB">
                  <w:pPr>
                    <w:pStyle w:val="TableBodyText"/>
                  </w:pPr>
                  <w:r>
                    <w:t>70.5</w:t>
                  </w:r>
                </w:p>
              </w:tc>
              <w:tc>
                <w:tcPr>
                  <w:tcW w:w="963" w:type="dxa"/>
                  <w:vAlign w:val="bottom"/>
                </w:tcPr>
                <w:p w:rsidR="007A7911" w:rsidRDefault="007A7911" w:rsidP="005932DB">
                  <w:pPr>
                    <w:pStyle w:val="TableBodyText"/>
                  </w:pPr>
                  <w:r>
                    <w:t>72.3</w:t>
                  </w:r>
                </w:p>
              </w:tc>
              <w:tc>
                <w:tcPr>
                  <w:tcW w:w="962" w:type="dxa"/>
                  <w:vAlign w:val="bottom"/>
                </w:tcPr>
                <w:p w:rsidR="007A7911" w:rsidRDefault="007A7911" w:rsidP="005932DB">
                  <w:pPr>
                    <w:pStyle w:val="TableBodyText"/>
                  </w:pPr>
                  <w:r>
                    <w:t>68.0</w:t>
                  </w:r>
                </w:p>
              </w:tc>
              <w:tc>
                <w:tcPr>
                  <w:tcW w:w="962" w:type="dxa"/>
                  <w:vAlign w:val="bottom"/>
                </w:tcPr>
                <w:p w:rsidR="007A7911" w:rsidRDefault="007A7911" w:rsidP="005932DB">
                  <w:pPr>
                    <w:pStyle w:val="TableBodyText"/>
                  </w:pPr>
                  <w:r>
                    <w:t>67.8</w:t>
                  </w:r>
                </w:p>
              </w:tc>
              <w:tc>
                <w:tcPr>
                  <w:tcW w:w="963" w:type="dxa"/>
                  <w:vAlign w:val="bottom"/>
                </w:tcPr>
                <w:p w:rsidR="007A7911" w:rsidRDefault="007A7911" w:rsidP="005932DB">
                  <w:pPr>
                    <w:pStyle w:val="TableBodyText"/>
                  </w:pPr>
                  <w:r>
                    <w:t>72.8</w:t>
                  </w:r>
                </w:p>
              </w:tc>
              <w:tc>
                <w:tcPr>
                  <w:tcW w:w="962" w:type="dxa"/>
                  <w:vAlign w:val="bottom"/>
                </w:tcPr>
                <w:p w:rsidR="007A7911" w:rsidRDefault="007A7911" w:rsidP="005932DB">
                  <w:pPr>
                    <w:pStyle w:val="TableBodyText"/>
                  </w:pPr>
                  <w:r>
                    <w:t>70.7</w:t>
                  </w:r>
                </w:p>
              </w:tc>
              <w:tc>
                <w:tcPr>
                  <w:tcW w:w="963" w:type="dxa"/>
                  <w:vAlign w:val="bottom"/>
                </w:tcPr>
                <w:p w:rsidR="007A7911" w:rsidRDefault="007A7911" w:rsidP="005932DB">
                  <w:pPr>
                    <w:pStyle w:val="TableBodyText"/>
                  </w:pPr>
                  <w:r>
                    <w:t>80.6</w:t>
                  </w:r>
                </w:p>
              </w:tc>
            </w:tr>
            <w:tr w:rsidR="007A7911" w:rsidRPr="00955B06" w:rsidTr="005932DB">
              <w:tc>
                <w:tcPr>
                  <w:tcW w:w="926" w:type="dxa"/>
                  <w:vAlign w:val="bottom"/>
                </w:tcPr>
                <w:p w:rsidR="007A7911" w:rsidRDefault="007A7911" w:rsidP="005932DB">
                  <w:pPr>
                    <w:pStyle w:val="TableBodyText"/>
                    <w:jc w:val="left"/>
                  </w:pPr>
                  <w:r>
                    <w:t>31</w:t>
                  </w:r>
                </w:p>
              </w:tc>
              <w:tc>
                <w:tcPr>
                  <w:tcW w:w="962" w:type="dxa"/>
                  <w:vAlign w:val="bottom"/>
                </w:tcPr>
                <w:p w:rsidR="007A7911" w:rsidRDefault="007A7911" w:rsidP="005932DB">
                  <w:pPr>
                    <w:pStyle w:val="TableBodyText"/>
                  </w:pPr>
                  <w:r>
                    <w:t>70.3</w:t>
                  </w:r>
                </w:p>
              </w:tc>
              <w:tc>
                <w:tcPr>
                  <w:tcW w:w="962" w:type="dxa"/>
                  <w:vAlign w:val="bottom"/>
                </w:tcPr>
                <w:p w:rsidR="007A7911" w:rsidRDefault="007A7911" w:rsidP="005932DB">
                  <w:pPr>
                    <w:pStyle w:val="TableBodyText"/>
                  </w:pPr>
                  <w:r>
                    <w:t>70.5</w:t>
                  </w:r>
                </w:p>
              </w:tc>
              <w:tc>
                <w:tcPr>
                  <w:tcW w:w="963" w:type="dxa"/>
                  <w:vAlign w:val="bottom"/>
                </w:tcPr>
                <w:p w:rsidR="007A7911" w:rsidRDefault="007A7911" w:rsidP="005932DB">
                  <w:pPr>
                    <w:pStyle w:val="TableBodyText"/>
                  </w:pPr>
                  <w:r>
                    <w:t>72.3</w:t>
                  </w:r>
                </w:p>
              </w:tc>
              <w:tc>
                <w:tcPr>
                  <w:tcW w:w="962" w:type="dxa"/>
                  <w:vAlign w:val="bottom"/>
                </w:tcPr>
                <w:p w:rsidR="007A7911" w:rsidRDefault="007A7911" w:rsidP="005932DB">
                  <w:pPr>
                    <w:pStyle w:val="TableBodyText"/>
                  </w:pPr>
                  <w:r>
                    <w:t>68.0</w:t>
                  </w:r>
                </w:p>
              </w:tc>
              <w:tc>
                <w:tcPr>
                  <w:tcW w:w="962" w:type="dxa"/>
                  <w:vAlign w:val="bottom"/>
                </w:tcPr>
                <w:p w:rsidR="007A7911" w:rsidRDefault="007A7911" w:rsidP="005932DB">
                  <w:pPr>
                    <w:pStyle w:val="TableBodyText"/>
                  </w:pPr>
                  <w:r>
                    <w:t>67.8</w:t>
                  </w:r>
                </w:p>
              </w:tc>
              <w:tc>
                <w:tcPr>
                  <w:tcW w:w="963" w:type="dxa"/>
                  <w:vAlign w:val="bottom"/>
                </w:tcPr>
                <w:p w:rsidR="007A7911" w:rsidRDefault="007A7911" w:rsidP="005932DB">
                  <w:pPr>
                    <w:pStyle w:val="TableBodyText"/>
                  </w:pPr>
                  <w:r>
                    <w:t>72.8</w:t>
                  </w:r>
                </w:p>
              </w:tc>
              <w:tc>
                <w:tcPr>
                  <w:tcW w:w="962" w:type="dxa"/>
                  <w:vAlign w:val="bottom"/>
                </w:tcPr>
                <w:p w:rsidR="007A7911" w:rsidRDefault="007A7911" w:rsidP="005932DB">
                  <w:pPr>
                    <w:pStyle w:val="TableBodyText"/>
                  </w:pPr>
                  <w:r>
                    <w:t>70.7</w:t>
                  </w:r>
                </w:p>
              </w:tc>
              <w:tc>
                <w:tcPr>
                  <w:tcW w:w="963" w:type="dxa"/>
                  <w:vAlign w:val="bottom"/>
                </w:tcPr>
                <w:p w:rsidR="007A7911" w:rsidRDefault="007A7911" w:rsidP="005932DB">
                  <w:pPr>
                    <w:pStyle w:val="TableBodyText"/>
                  </w:pPr>
                  <w:r>
                    <w:t>80.6</w:t>
                  </w:r>
                </w:p>
              </w:tc>
            </w:tr>
            <w:tr w:rsidR="007A7911" w:rsidRPr="00955B06" w:rsidTr="005932DB">
              <w:tc>
                <w:tcPr>
                  <w:tcW w:w="926" w:type="dxa"/>
                  <w:vAlign w:val="bottom"/>
                </w:tcPr>
                <w:p w:rsidR="007A7911" w:rsidRDefault="007A7911" w:rsidP="005932DB">
                  <w:pPr>
                    <w:pStyle w:val="TableBodyText"/>
                    <w:jc w:val="left"/>
                  </w:pPr>
                  <w:r>
                    <w:t>32</w:t>
                  </w:r>
                </w:p>
              </w:tc>
              <w:tc>
                <w:tcPr>
                  <w:tcW w:w="962" w:type="dxa"/>
                  <w:vAlign w:val="bottom"/>
                </w:tcPr>
                <w:p w:rsidR="007A7911" w:rsidRDefault="007A7911" w:rsidP="005932DB">
                  <w:pPr>
                    <w:pStyle w:val="TableBodyText"/>
                  </w:pPr>
                  <w:r>
                    <w:t>70.3</w:t>
                  </w:r>
                </w:p>
              </w:tc>
              <w:tc>
                <w:tcPr>
                  <w:tcW w:w="962" w:type="dxa"/>
                  <w:vAlign w:val="bottom"/>
                </w:tcPr>
                <w:p w:rsidR="007A7911" w:rsidRDefault="007A7911" w:rsidP="005932DB">
                  <w:pPr>
                    <w:pStyle w:val="TableBodyText"/>
                  </w:pPr>
                  <w:r>
                    <w:t>70.5</w:t>
                  </w:r>
                </w:p>
              </w:tc>
              <w:tc>
                <w:tcPr>
                  <w:tcW w:w="963" w:type="dxa"/>
                  <w:vAlign w:val="bottom"/>
                </w:tcPr>
                <w:p w:rsidR="007A7911" w:rsidRDefault="007A7911" w:rsidP="005932DB">
                  <w:pPr>
                    <w:pStyle w:val="TableBodyText"/>
                  </w:pPr>
                  <w:r>
                    <w:t>72.3</w:t>
                  </w:r>
                </w:p>
              </w:tc>
              <w:tc>
                <w:tcPr>
                  <w:tcW w:w="962" w:type="dxa"/>
                  <w:vAlign w:val="bottom"/>
                </w:tcPr>
                <w:p w:rsidR="007A7911" w:rsidRDefault="007A7911" w:rsidP="005932DB">
                  <w:pPr>
                    <w:pStyle w:val="TableBodyText"/>
                  </w:pPr>
                  <w:r>
                    <w:t>68.0</w:t>
                  </w:r>
                </w:p>
              </w:tc>
              <w:tc>
                <w:tcPr>
                  <w:tcW w:w="962" w:type="dxa"/>
                  <w:vAlign w:val="bottom"/>
                </w:tcPr>
                <w:p w:rsidR="007A7911" w:rsidRDefault="007A7911" w:rsidP="005932DB">
                  <w:pPr>
                    <w:pStyle w:val="TableBodyText"/>
                  </w:pPr>
                  <w:r>
                    <w:t>67.8</w:t>
                  </w:r>
                </w:p>
              </w:tc>
              <w:tc>
                <w:tcPr>
                  <w:tcW w:w="963" w:type="dxa"/>
                  <w:vAlign w:val="bottom"/>
                </w:tcPr>
                <w:p w:rsidR="007A7911" w:rsidRDefault="007A7911" w:rsidP="005932DB">
                  <w:pPr>
                    <w:pStyle w:val="TableBodyText"/>
                  </w:pPr>
                  <w:r>
                    <w:t>72.8</w:t>
                  </w:r>
                </w:p>
              </w:tc>
              <w:tc>
                <w:tcPr>
                  <w:tcW w:w="962" w:type="dxa"/>
                  <w:vAlign w:val="bottom"/>
                </w:tcPr>
                <w:p w:rsidR="007A7911" w:rsidRDefault="007A7911" w:rsidP="005932DB">
                  <w:pPr>
                    <w:pStyle w:val="TableBodyText"/>
                  </w:pPr>
                  <w:r>
                    <w:t>70.7</w:t>
                  </w:r>
                </w:p>
              </w:tc>
              <w:tc>
                <w:tcPr>
                  <w:tcW w:w="963" w:type="dxa"/>
                  <w:vAlign w:val="bottom"/>
                </w:tcPr>
                <w:p w:rsidR="007A7911" w:rsidRDefault="007A7911" w:rsidP="005932DB">
                  <w:pPr>
                    <w:pStyle w:val="TableBodyText"/>
                  </w:pPr>
                  <w:r>
                    <w:t>80.6</w:t>
                  </w:r>
                </w:p>
              </w:tc>
            </w:tr>
            <w:tr w:rsidR="007A7911" w:rsidRPr="00955B06" w:rsidTr="005932DB">
              <w:tc>
                <w:tcPr>
                  <w:tcW w:w="926" w:type="dxa"/>
                  <w:vAlign w:val="bottom"/>
                </w:tcPr>
                <w:p w:rsidR="007A7911" w:rsidRDefault="007A7911" w:rsidP="005932DB">
                  <w:pPr>
                    <w:pStyle w:val="TableBodyText"/>
                    <w:jc w:val="left"/>
                  </w:pPr>
                  <w:r>
                    <w:t>33</w:t>
                  </w:r>
                </w:p>
              </w:tc>
              <w:tc>
                <w:tcPr>
                  <w:tcW w:w="962" w:type="dxa"/>
                  <w:vAlign w:val="bottom"/>
                </w:tcPr>
                <w:p w:rsidR="007A7911" w:rsidRDefault="007A7911" w:rsidP="005932DB">
                  <w:pPr>
                    <w:pStyle w:val="TableBodyText"/>
                  </w:pPr>
                  <w:r>
                    <w:t>70.3</w:t>
                  </w:r>
                </w:p>
              </w:tc>
              <w:tc>
                <w:tcPr>
                  <w:tcW w:w="962" w:type="dxa"/>
                  <w:vAlign w:val="bottom"/>
                </w:tcPr>
                <w:p w:rsidR="007A7911" w:rsidRDefault="007A7911" w:rsidP="005932DB">
                  <w:pPr>
                    <w:pStyle w:val="TableBodyText"/>
                  </w:pPr>
                  <w:r>
                    <w:t>70.5</w:t>
                  </w:r>
                </w:p>
              </w:tc>
              <w:tc>
                <w:tcPr>
                  <w:tcW w:w="963" w:type="dxa"/>
                  <w:vAlign w:val="bottom"/>
                </w:tcPr>
                <w:p w:rsidR="007A7911" w:rsidRDefault="007A7911" w:rsidP="005932DB">
                  <w:pPr>
                    <w:pStyle w:val="TableBodyText"/>
                  </w:pPr>
                  <w:r>
                    <w:t>72.3</w:t>
                  </w:r>
                </w:p>
              </w:tc>
              <w:tc>
                <w:tcPr>
                  <w:tcW w:w="962" w:type="dxa"/>
                  <w:vAlign w:val="bottom"/>
                </w:tcPr>
                <w:p w:rsidR="007A7911" w:rsidRDefault="007A7911" w:rsidP="005932DB">
                  <w:pPr>
                    <w:pStyle w:val="TableBodyText"/>
                  </w:pPr>
                  <w:r>
                    <w:t>68.0</w:t>
                  </w:r>
                </w:p>
              </w:tc>
              <w:tc>
                <w:tcPr>
                  <w:tcW w:w="962" w:type="dxa"/>
                  <w:vAlign w:val="bottom"/>
                </w:tcPr>
                <w:p w:rsidR="007A7911" w:rsidRDefault="007A7911" w:rsidP="005932DB">
                  <w:pPr>
                    <w:pStyle w:val="TableBodyText"/>
                  </w:pPr>
                  <w:r>
                    <w:t>67.8</w:t>
                  </w:r>
                </w:p>
              </w:tc>
              <w:tc>
                <w:tcPr>
                  <w:tcW w:w="963" w:type="dxa"/>
                  <w:vAlign w:val="bottom"/>
                </w:tcPr>
                <w:p w:rsidR="007A7911" w:rsidRDefault="007A7911" w:rsidP="005932DB">
                  <w:pPr>
                    <w:pStyle w:val="TableBodyText"/>
                  </w:pPr>
                  <w:r>
                    <w:t>72.8</w:t>
                  </w:r>
                </w:p>
              </w:tc>
              <w:tc>
                <w:tcPr>
                  <w:tcW w:w="962" w:type="dxa"/>
                  <w:vAlign w:val="bottom"/>
                </w:tcPr>
                <w:p w:rsidR="007A7911" w:rsidRDefault="007A7911" w:rsidP="005932DB">
                  <w:pPr>
                    <w:pStyle w:val="TableBodyText"/>
                  </w:pPr>
                  <w:r>
                    <w:t>70.7</w:t>
                  </w:r>
                </w:p>
              </w:tc>
              <w:tc>
                <w:tcPr>
                  <w:tcW w:w="963" w:type="dxa"/>
                  <w:vAlign w:val="bottom"/>
                </w:tcPr>
                <w:p w:rsidR="007A7911" w:rsidRDefault="007A7911" w:rsidP="005932DB">
                  <w:pPr>
                    <w:pStyle w:val="TableBodyText"/>
                  </w:pPr>
                  <w:r>
                    <w:t>80.6</w:t>
                  </w:r>
                </w:p>
              </w:tc>
            </w:tr>
            <w:tr w:rsidR="007A7911" w:rsidRPr="00955B06" w:rsidTr="005932DB">
              <w:tc>
                <w:tcPr>
                  <w:tcW w:w="926" w:type="dxa"/>
                  <w:vAlign w:val="bottom"/>
                </w:tcPr>
                <w:p w:rsidR="007A7911" w:rsidRDefault="007A7911" w:rsidP="005932DB">
                  <w:pPr>
                    <w:pStyle w:val="TableBodyText"/>
                    <w:jc w:val="left"/>
                  </w:pPr>
                  <w:r>
                    <w:t>34</w:t>
                  </w:r>
                </w:p>
              </w:tc>
              <w:tc>
                <w:tcPr>
                  <w:tcW w:w="962" w:type="dxa"/>
                  <w:vAlign w:val="bottom"/>
                </w:tcPr>
                <w:p w:rsidR="007A7911" w:rsidRDefault="007A7911" w:rsidP="005932DB">
                  <w:pPr>
                    <w:pStyle w:val="TableBodyText"/>
                  </w:pPr>
                  <w:r>
                    <w:t>70.3</w:t>
                  </w:r>
                </w:p>
              </w:tc>
              <w:tc>
                <w:tcPr>
                  <w:tcW w:w="962" w:type="dxa"/>
                  <w:vAlign w:val="bottom"/>
                </w:tcPr>
                <w:p w:rsidR="007A7911" w:rsidRDefault="007A7911" w:rsidP="005932DB">
                  <w:pPr>
                    <w:pStyle w:val="TableBodyText"/>
                  </w:pPr>
                  <w:r>
                    <w:t>70.5</w:t>
                  </w:r>
                </w:p>
              </w:tc>
              <w:tc>
                <w:tcPr>
                  <w:tcW w:w="963" w:type="dxa"/>
                  <w:vAlign w:val="bottom"/>
                </w:tcPr>
                <w:p w:rsidR="007A7911" w:rsidRDefault="007A7911" w:rsidP="005932DB">
                  <w:pPr>
                    <w:pStyle w:val="TableBodyText"/>
                  </w:pPr>
                  <w:r>
                    <w:t>72.3</w:t>
                  </w:r>
                </w:p>
              </w:tc>
              <w:tc>
                <w:tcPr>
                  <w:tcW w:w="962" w:type="dxa"/>
                  <w:vAlign w:val="bottom"/>
                </w:tcPr>
                <w:p w:rsidR="007A7911" w:rsidRDefault="007A7911" w:rsidP="005932DB">
                  <w:pPr>
                    <w:pStyle w:val="TableBodyText"/>
                  </w:pPr>
                  <w:r>
                    <w:t>68.0</w:t>
                  </w:r>
                </w:p>
              </w:tc>
              <w:tc>
                <w:tcPr>
                  <w:tcW w:w="962" w:type="dxa"/>
                  <w:vAlign w:val="bottom"/>
                </w:tcPr>
                <w:p w:rsidR="007A7911" w:rsidRDefault="007A7911" w:rsidP="005932DB">
                  <w:pPr>
                    <w:pStyle w:val="TableBodyText"/>
                  </w:pPr>
                  <w:r>
                    <w:t>67.8</w:t>
                  </w:r>
                </w:p>
              </w:tc>
              <w:tc>
                <w:tcPr>
                  <w:tcW w:w="963" w:type="dxa"/>
                  <w:vAlign w:val="bottom"/>
                </w:tcPr>
                <w:p w:rsidR="007A7911" w:rsidRDefault="007A7911" w:rsidP="005932DB">
                  <w:pPr>
                    <w:pStyle w:val="TableBodyText"/>
                  </w:pPr>
                  <w:r>
                    <w:t>72.8</w:t>
                  </w:r>
                </w:p>
              </w:tc>
              <w:tc>
                <w:tcPr>
                  <w:tcW w:w="962" w:type="dxa"/>
                  <w:vAlign w:val="bottom"/>
                </w:tcPr>
                <w:p w:rsidR="007A7911" w:rsidRDefault="007A7911" w:rsidP="005932DB">
                  <w:pPr>
                    <w:pStyle w:val="TableBodyText"/>
                  </w:pPr>
                  <w:r>
                    <w:t>70.7</w:t>
                  </w:r>
                </w:p>
              </w:tc>
              <w:tc>
                <w:tcPr>
                  <w:tcW w:w="963" w:type="dxa"/>
                  <w:vAlign w:val="bottom"/>
                </w:tcPr>
                <w:p w:rsidR="007A7911" w:rsidRDefault="007A7911" w:rsidP="005932DB">
                  <w:pPr>
                    <w:pStyle w:val="TableBodyText"/>
                  </w:pPr>
                  <w:r>
                    <w:t>80.6</w:t>
                  </w:r>
                </w:p>
              </w:tc>
            </w:tr>
            <w:tr w:rsidR="007A7911" w:rsidRPr="00955B06" w:rsidTr="005932DB">
              <w:tc>
                <w:tcPr>
                  <w:tcW w:w="926" w:type="dxa"/>
                  <w:vAlign w:val="bottom"/>
                </w:tcPr>
                <w:p w:rsidR="007A7911" w:rsidRDefault="007A7911" w:rsidP="005932DB">
                  <w:pPr>
                    <w:pStyle w:val="TableBodyText"/>
                    <w:jc w:val="left"/>
                  </w:pPr>
                  <w:r>
                    <w:t>35</w:t>
                  </w:r>
                </w:p>
              </w:tc>
              <w:tc>
                <w:tcPr>
                  <w:tcW w:w="962" w:type="dxa"/>
                  <w:vAlign w:val="bottom"/>
                </w:tcPr>
                <w:p w:rsidR="007A7911" w:rsidRDefault="007A7911" w:rsidP="005932DB">
                  <w:pPr>
                    <w:pStyle w:val="TableBodyText"/>
                  </w:pPr>
                  <w:r>
                    <w:t>71.9</w:t>
                  </w:r>
                </w:p>
              </w:tc>
              <w:tc>
                <w:tcPr>
                  <w:tcW w:w="962" w:type="dxa"/>
                  <w:vAlign w:val="bottom"/>
                </w:tcPr>
                <w:p w:rsidR="007A7911" w:rsidRDefault="007A7911" w:rsidP="005932DB">
                  <w:pPr>
                    <w:pStyle w:val="TableBodyText"/>
                  </w:pPr>
                  <w:r>
                    <w:t>70.9</w:t>
                  </w:r>
                </w:p>
              </w:tc>
              <w:tc>
                <w:tcPr>
                  <w:tcW w:w="963" w:type="dxa"/>
                  <w:vAlign w:val="bottom"/>
                </w:tcPr>
                <w:p w:rsidR="007A7911" w:rsidRDefault="007A7911" w:rsidP="005932DB">
                  <w:pPr>
                    <w:pStyle w:val="TableBodyText"/>
                  </w:pPr>
                  <w:r>
                    <w:t>74.1</w:t>
                  </w:r>
                </w:p>
              </w:tc>
              <w:tc>
                <w:tcPr>
                  <w:tcW w:w="962" w:type="dxa"/>
                  <w:vAlign w:val="bottom"/>
                </w:tcPr>
                <w:p w:rsidR="007A7911" w:rsidRDefault="007A7911" w:rsidP="005932DB">
                  <w:pPr>
                    <w:pStyle w:val="TableBodyText"/>
                  </w:pPr>
                  <w:r>
                    <w:t>74.1</w:t>
                  </w:r>
                </w:p>
              </w:tc>
              <w:tc>
                <w:tcPr>
                  <w:tcW w:w="962" w:type="dxa"/>
                  <w:vAlign w:val="bottom"/>
                </w:tcPr>
                <w:p w:rsidR="007A7911" w:rsidRDefault="007A7911" w:rsidP="005932DB">
                  <w:pPr>
                    <w:pStyle w:val="TableBodyText"/>
                  </w:pPr>
                  <w:r>
                    <w:t>71.5</w:t>
                  </w:r>
                </w:p>
              </w:tc>
              <w:tc>
                <w:tcPr>
                  <w:tcW w:w="963" w:type="dxa"/>
                  <w:vAlign w:val="bottom"/>
                </w:tcPr>
                <w:p w:rsidR="007A7911" w:rsidRDefault="007A7911" w:rsidP="005932DB">
                  <w:pPr>
                    <w:pStyle w:val="TableBodyText"/>
                  </w:pPr>
                  <w:r>
                    <w:t>74.9</w:t>
                  </w:r>
                </w:p>
              </w:tc>
              <w:tc>
                <w:tcPr>
                  <w:tcW w:w="962" w:type="dxa"/>
                  <w:vAlign w:val="bottom"/>
                </w:tcPr>
                <w:p w:rsidR="007A7911" w:rsidRDefault="007A7911" w:rsidP="005932DB">
                  <w:pPr>
                    <w:pStyle w:val="TableBodyText"/>
                  </w:pPr>
                  <w:r>
                    <w:t>74.0</w:t>
                  </w:r>
                </w:p>
              </w:tc>
              <w:tc>
                <w:tcPr>
                  <w:tcW w:w="963" w:type="dxa"/>
                  <w:vAlign w:val="bottom"/>
                </w:tcPr>
                <w:p w:rsidR="007A7911" w:rsidRDefault="007A7911" w:rsidP="005932DB">
                  <w:pPr>
                    <w:pStyle w:val="TableBodyText"/>
                  </w:pPr>
                  <w:r>
                    <w:t>82.4</w:t>
                  </w:r>
                </w:p>
              </w:tc>
            </w:tr>
            <w:tr w:rsidR="007A7911" w:rsidRPr="00955B06" w:rsidTr="005932DB">
              <w:tc>
                <w:tcPr>
                  <w:tcW w:w="926" w:type="dxa"/>
                  <w:vAlign w:val="bottom"/>
                </w:tcPr>
                <w:p w:rsidR="007A7911" w:rsidRDefault="007A7911" w:rsidP="005932DB">
                  <w:pPr>
                    <w:pStyle w:val="TableBodyText"/>
                    <w:jc w:val="left"/>
                  </w:pPr>
                  <w:r>
                    <w:t>36</w:t>
                  </w:r>
                </w:p>
              </w:tc>
              <w:tc>
                <w:tcPr>
                  <w:tcW w:w="962" w:type="dxa"/>
                  <w:vAlign w:val="bottom"/>
                </w:tcPr>
                <w:p w:rsidR="007A7911" w:rsidRDefault="007A7911" w:rsidP="005932DB">
                  <w:pPr>
                    <w:pStyle w:val="TableBodyText"/>
                  </w:pPr>
                  <w:r>
                    <w:t>71.9</w:t>
                  </w:r>
                </w:p>
              </w:tc>
              <w:tc>
                <w:tcPr>
                  <w:tcW w:w="962" w:type="dxa"/>
                  <w:vAlign w:val="bottom"/>
                </w:tcPr>
                <w:p w:rsidR="007A7911" w:rsidRDefault="007A7911" w:rsidP="005932DB">
                  <w:pPr>
                    <w:pStyle w:val="TableBodyText"/>
                  </w:pPr>
                  <w:r>
                    <w:t>70.9</w:t>
                  </w:r>
                </w:p>
              </w:tc>
              <w:tc>
                <w:tcPr>
                  <w:tcW w:w="963" w:type="dxa"/>
                  <w:vAlign w:val="bottom"/>
                </w:tcPr>
                <w:p w:rsidR="007A7911" w:rsidRDefault="007A7911" w:rsidP="005932DB">
                  <w:pPr>
                    <w:pStyle w:val="TableBodyText"/>
                  </w:pPr>
                  <w:r>
                    <w:t>74.1</w:t>
                  </w:r>
                </w:p>
              </w:tc>
              <w:tc>
                <w:tcPr>
                  <w:tcW w:w="962" w:type="dxa"/>
                  <w:vAlign w:val="bottom"/>
                </w:tcPr>
                <w:p w:rsidR="007A7911" w:rsidRDefault="007A7911" w:rsidP="005932DB">
                  <w:pPr>
                    <w:pStyle w:val="TableBodyText"/>
                  </w:pPr>
                  <w:r>
                    <w:t>74.1</w:t>
                  </w:r>
                </w:p>
              </w:tc>
              <w:tc>
                <w:tcPr>
                  <w:tcW w:w="962" w:type="dxa"/>
                  <w:vAlign w:val="bottom"/>
                </w:tcPr>
                <w:p w:rsidR="007A7911" w:rsidRDefault="007A7911" w:rsidP="005932DB">
                  <w:pPr>
                    <w:pStyle w:val="TableBodyText"/>
                  </w:pPr>
                  <w:r>
                    <w:t>71.5</w:t>
                  </w:r>
                </w:p>
              </w:tc>
              <w:tc>
                <w:tcPr>
                  <w:tcW w:w="963" w:type="dxa"/>
                  <w:vAlign w:val="bottom"/>
                </w:tcPr>
                <w:p w:rsidR="007A7911" w:rsidRDefault="007A7911" w:rsidP="005932DB">
                  <w:pPr>
                    <w:pStyle w:val="TableBodyText"/>
                  </w:pPr>
                  <w:r>
                    <w:t>74.9</w:t>
                  </w:r>
                </w:p>
              </w:tc>
              <w:tc>
                <w:tcPr>
                  <w:tcW w:w="962" w:type="dxa"/>
                  <w:vAlign w:val="bottom"/>
                </w:tcPr>
                <w:p w:rsidR="007A7911" w:rsidRDefault="007A7911" w:rsidP="005932DB">
                  <w:pPr>
                    <w:pStyle w:val="TableBodyText"/>
                  </w:pPr>
                  <w:r>
                    <w:t>74.0</w:t>
                  </w:r>
                </w:p>
              </w:tc>
              <w:tc>
                <w:tcPr>
                  <w:tcW w:w="963" w:type="dxa"/>
                  <w:vAlign w:val="bottom"/>
                </w:tcPr>
                <w:p w:rsidR="007A7911" w:rsidRDefault="007A7911" w:rsidP="005932DB">
                  <w:pPr>
                    <w:pStyle w:val="TableBodyText"/>
                  </w:pPr>
                  <w:r>
                    <w:t>82.4</w:t>
                  </w:r>
                </w:p>
              </w:tc>
            </w:tr>
            <w:tr w:rsidR="007A7911" w:rsidRPr="00955B06" w:rsidTr="005932DB">
              <w:tc>
                <w:tcPr>
                  <w:tcW w:w="926" w:type="dxa"/>
                  <w:vAlign w:val="bottom"/>
                </w:tcPr>
                <w:p w:rsidR="007A7911" w:rsidRDefault="007A7911" w:rsidP="005932DB">
                  <w:pPr>
                    <w:pStyle w:val="TableBodyText"/>
                    <w:jc w:val="left"/>
                  </w:pPr>
                  <w:r>
                    <w:t>37</w:t>
                  </w:r>
                </w:p>
              </w:tc>
              <w:tc>
                <w:tcPr>
                  <w:tcW w:w="962" w:type="dxa"/>
                  <w:vAlign w:val="bottom"/>
                </w:tcPr>
                <w:p w:rsidR="007A7911" w:rsidRDefault="007A7911" w:rsidP="005932DB">
                  <w:pPr>
                    <w:pStyle w:val="TableBodyText"/>
                  </w:pPr>
                  <w:r>
                    <w:t>71.9</w:t>
                  </w:r>
                </w:p>
              </w:tc>
              <w:tc>
                <w:tcPr>
                  <w:tcW w:w="962" w:type="dxa"/>
                  <w:vAlign w:val="bottom"/>
                </w:tcPr>
                <w:p w:rsidR="007A7911" w:rsidRDefault="007A7911" w:rsidP="005932DB">
                  <w:pPr>
                    <w:pStyle w:val="TableBodyText"/>
                  </w:pPr>
                  <w:r>
                    <w:t>70.9</w:t>
                  </w:r>
                </w:p>
              </w:tc>
              <w:tc>
                <w:tcPr>
                  <w:tcW w:w="963" w:type="dxa"/>
                  <w:vAlign w:val="bottom"/>
                </w:tcPr>
                <w:p w:rsidR="007A7911" w:rsidRDefault="007A7911" w:rsidP="005932DB">
                  <w:pPr>
                    <w:pStyle w:val="TableBodyText"/>
                  </w:pPr>
                  <w:r>
                    <w:t>74.1</w:t>
                  </w:r>
                </w:p>
              </w:tc>
              <w:tc>
                <w:tcPr>
                  <w:tcW w:w="962" w:type="dxa"/>
                  <w:vAlign w:val="bottom"/>
                </w:tcPr>
                <w:p w:rsidR="007A7911" w:rsidRDefault="007A7911" w:rsidP="005932DB">
                  <w:pPr>
                    <w:pStyle w:val="TableBodyText"/>
                  </w:pPr>
                  <w:r>
                    <w:t>74.1</w:t>
                  </w:r>
                </w:p>
              </w:tc>
              <w:tc>
                <w:tcPr>
                  <w:tcW w:w="962" w:type="dxa"/>
                  <w:vAlign w:val="bottom"/>
                </w:tcPr>
                <w:p w:rsidR="007A7911" w:rsidRDefault="007A7911" w:rsidP="005932DB">
                  <w:pPr>
                    <w:pStyle w:val="TableBodyText"/>
                  </w:pPr>
                  <w:r>
                    <w:t>71.5</w:t>
                  </w:r>
                </w:p>
              </w:tc>
              <w:tc>
                <w:tcPr>
                  <w:tcW w:w="963" w:type="dxa"/>
                  <w:vAlign w:val="bottom"/>
                </w:tcPr>
                <w:p w:rsidR="007A7911" w:rsidRDefault="007A7911" w:rsidP="005932DB">
                  <w:pPr>
                    <w:pStyle w:val="TableBodyText"/>
                  </w:pPr>
                  <w:r>
                    <w:t>74.9</w:t>
                  </w:r>
                </w:p>
              </w:tc>
              <w:tc>
                <w:tcPr>
                  <w:tcW w:w="962" w:type="dxa"/>
                  <w:vAlign w:val="bottom"/>
                </w:tcPr>
                <w:p w:rsidR="007A7911" w:rsidRDefault="007A7911" w:rsidP="005932DB">
                  <w:pPr>
                    <w:pStyle w:val="TableBodyText"/>
                  </w:pPr>
                  <w:r>
                    <w:t>74.0</w:t>
                  </w:r>
                </w:p>
              </w:tc>
              <w:tc>
                <w:tcPr>
                  <w:tcW w:w="963" w:type="dxa"/>
                  <w:vAlign w:val="bottom"/>
                </w:tcPr>
                <w:p w:rsidR="007A7911" w:rsidRDefault="007A7911" w:rsidP="005932DB">
                  <w:pPr>
                    <w:pStyle w:val="TableBodyText"/>
                  </w:pPr>
                  <w:r>
                    <w:t>82.4</w:t>
                  </w:r>
                </w:p>
              </w:tc>
            </w:tr>
            <w:tr w:rsidR="007A7911" w:rsidRPr="00955B06" w:rsidTr="005932DB">
              <w:tc>
                <w:tcPr>
                  <w:tcW w:w="926" w:type="dxa"/>
                  <w:vAlign w:val="bottom"/>
                </w:tcPr>
                <w:p w:rsidR="007A7911" w:rsidRDefault="007A7911" w:rsidP="005932DB">
                  <w:pPr>
                    <w:pStyle w:val="TableBodyText"/>
                    <w:jc w:val="left"/>
                  </w:pPr>
                  <w:r>
                    <w:t>38</w:t>
                  </w:r>
                </w:p>
              </w:tc>
              <w:tc>
                <w:tcPr>
                  <w:tcW w:w="962" w:type="dxa"/>
                  <w:vAlign w:val="bottom"/>
                </w:tcPr>
                <w:p w:rsidR="007A7911" w:rsidRDefault="007A7911" w:rsidP="005932DB">
                  <w:pPr>
                    <w:pStyle w:val="TableBodyText"/>
                  </w:pPr>
                  <w:r>
                    <w:t>71.9</w:t>
                  </w:r>
                </w:p>
              </w:tc>
              <w:tc>
                <w:tcPr>
                  <w:tcW w:w="962" w:type="dxa"/>
                  <w:vAlign w:val="bottom"/>
                </w:tcPr>
                <w:p w:rsidR="007A7911" w:rsidRDefault="007A7911" w:rsidP="005932DB">
                  <w:pPr>
                    <w:pStyle w:val="TableBodyText"/>
                  </w:pPr>
                  <w:r>
                    <w:t>70.9</w:t>
                  </w:r>
                </w:p>
              </w:tc>
              <w:tc>
                <w:tcPr>
                  <w:tcW w:w="963" w:type="dxa"/>
                  <w:vAlign w:val="bottom"/>
                </w:tcPr>
                <w:p w:rsidR="007A7911" w:rsidRDefault="007A7911" w:rsidP="005932DB">
                  <w:pPr>
                    <w:pStyle w:val="TableBodyText"/>
                  </w:pPr>
                  <w:r>
                    <w:t>74.1</w:t>
                  </w:r>
                </w:p>
              </w:tc>
              <w:tc>
                <w:tcPr>
                  <w:tcW w:w="962" w:type="dxa"/>
                  <w:vAlign w:val="bottom"/>
                </w:tcPr>
                <w:p w:rsidR="007A7911" w:rsidRDefault="007A7911" w:rsidP="005932DB">
                  <w:pPr>
                    <w:pStyle w:val="TableBodyText"/>
                  </w:pPr>
                  <w:r>
                    <w:t>74.1</w:t>
                  </w:r>
                </w:p>
              </w:tc>
              <w:tc>
                <w:tcPr>
                  <w:tcW w:w="962" w:type="dxa"/>
                  <w:vAlign w:val="bottom"/>
                </w:tcPr>
                <w:p w:rsidR="007A7911" w:rsidRDefault="007A7911" w:rsidP="005932DB">
                  <w:pPr>
                    <w:pStyle w:val="TableBodyText"/>
                  </w:pPr>
                  <w:r>
                    <w:t>71.5</w:t>
                  </w:r>
                </w:p>
              </w:tc>
              <w:tc>
                <w:tcPr>
                  <w:tcW w:w="963" w:type="dxa"/>
                  <w:vAlign w:val="bottom"/>
                </w:tcPr>
                <w:p w:rsidR="007A7911" w:rsidRDefault="007A7911" w:rsidP="005932DB">
                  <w:pPr>
                    <w:pStyle w:val="TableBodyText"/>
                  </w:pPr>
                  <w:r>
                    <w:t>74.9</w:t>
                  </w:r>
                </w:p>
              </w:tc>
              <w:tc>
                <w:tcPr>
                  <w:tcW w:w="962" w:type="dxa"/>
                  <w:vAlign w:val="bottom"/>
                </w:tcPr>
                <w:p w:rsidR="007A7911" w:rsidRDefault="007A7911" w:rsidP="005932DB">
                  <w:pPr>
                    <w:pStyle w:val="TableBodyText"/>
                  </w:pPr>
                  <w:r>
                    <w:t>74.0</w:t>
                  </w:r>
                </w:p>
              </w:tc>
              <w:tc>
                <w:tcPr>
                  <w:tcW w:w="963" w:type="dxa"/>
                  <w:vAlign w:val="bottom"/>
                </w:tcPr>
                <w:p w:rsidR="007A7911" w:rsidRDefault="007A7911" w:rsidP="005932DB">
                  <w:pPr>
                    <w:pStyle w:val="TableBodyText"/>
                  </w:pPr>
                  <w:r>
                    <w:t>82.4</w:t>
                  </w:r>
                </w:p>
              </w:tc>
            </w:tr>
            <w:tr w:rsidR="007A7911" w:rsidRPr="00955B06" w:rsidTr="005932DB">
              <w:tc>
                <w:tcPr>
                  <w:tcW w:w="926" w:type="dxa"/>
                  <w:vAlign w:val="bottom"/>
                </w:tcPr>
                <w:p w:rsidR="007A7911" w:rsidRDefault="007A7911" w:rsidP="005932DB">
                  <w:pPr>
                    <w:pStyle w:val="TableBodyText"/>
                    <w:jc w:val="left"/>
                  </w:pPr>
                  <w:r>
                    <w:t>39</w:t>
                  </w:r>
                </w:p>
              </w:tc>
              <w:tc>
                <w:tcPr>
                  <w:tcW w:w="962" w:type="dxa"/>
                  <w:vAlign w:val="bottom"/>
                </w:tcPr>
                <w:p w:rsidR="007A7911" w:rsidRDefault="007A7911" w:rsidP="005932DB">
                  <w:pPr>
                    <w:pStyle w:val="TableBodyText"/>
                  </w:pPr>
                  <w:r>
                    <w:t>71.9</w:t>
                  </w:r>
                </w:p>
              </w:tc>
              <w:tc>
                <w:tcPr>
                  <w:tcW w:w="962" w:type="dxa"/>
                  <w:vAlign w:val="bottom"/>
                </w:tcPr>
                <w:p w:rsidR="007A7911" w:rsidRDefault="007A7911" w:rsidP="005932DB">
                  <w:pPr>
                    <w:pStyle w:val="TableBodyText"/>
                  </w:pPr>
                  <w:r>
                    <w:t>70.9</w:t>
                  </w:r>
                </w:p>
              </w:tc>
              <w:tc>
                <w:tcPr>
                  <w:tcW w:w="963" w:type="dxa"/>
                  <w:vAlign w:val="bottom"/>
                </w:tcPr>
                <w:p w:rsidR="007A7911" w:rsidRDefault="007A7911" w:rsidP="005932DB">
                  <w:pPr>
                    <w:pStyle w:val="TableBodyText"/>
                  </w:pPr>
                  <w:r>
                    <w:t>74.1</w:t>
                  </w:r>
                </w:p>
              </w:tc>
              <w:tc>
                <w:tcPr>
                  <w:tcW w:w="962" w:type="dxa"/>
                  <w:vAlign w:val="bottom"/>
                </w:tcPr>
                <w:p w:rsidR="007A7911" w:rsidRDefault="007A7911" w:rsidP="005932DB">
                  <w:pPr>
                    <w:pStyle w:val="TableBodyText"/>
                  </w:pPr>
                  <w:r>
                    <w:t>74.1</w:t>
                  </w:r>
                </w:p>
              </w:tc>
              <w:tc>
                <w:tcPr>
                  <w:tcW w:w="962" w:type="dxa"/>
                  <w:vAlign w:val="bottom"/>
                </w:tcPr>
                <w:p w:rsidR="007A7911" w:rsidRDefault="007A7911" w:rsidP="005932DB">
                  <w:pPr>
                    <w:pStyle w:val="TableBodyText"/>
                  </w:pPr>
                  <w:r>
                    <w:t>71.5</w:t>
                  </w:r>
                </w:p>
              </w:tc>
              <w:tc>
                <w:tcPr>
                  <w:tcW w:w="963" w:type="dxa"/>
                  <w:vAlign w:val="bottom"/>
                </w:tcPr>
                <w:p w:rsidR="007A7911" w:rsidRDefault="007A7911" w:rsidP="005932DB">
                  <w:pPr>
                    <w:pStyle w:val="TableBodyText"/>
                  </w:pPr>
                  <w:r>
                    <w:t>74.9</w:t>
                  </w:r>
                </w:p>
              </w:tc>
              <w:tc>
                <w:tcPr>
                  <w:tcW w:w="962" w:type="dxa"/>
                  <w:vAlign w:val="bottom"/>
                </w:tcPr>
                <w:p w:rsidR="007A7911" w:rsidRDefault="007A7911" w:rsidP="005932DB">
                  <w:pPr>
                    <w:pStyle w:val="TableBodyText"/>
                  </w:pPr>
                  <w:r>
                    <w:t>74.0</w:t>
                  </w:r>
                </w:p>
              </w:tc>
              <w:tc>
                <w:tcPr>
                  <w:tcW w:w="963" w:type="dxa"/>
                  <w:vAlign w:val="bottom"/>
                </w:tcPr>
                <w:p w:rsidR="007A7911" w:rsidRDefault="007A7911" w:rsidP="005932DB">
                  <w:pPr>
                    <w:pStyle w:val="TableBodyText"/>
                  </w:pPr>
                  <w:r>
                    <w:t>82.4</w:t>
                  </w:r>
                </w:p>
              </w:tc>
            </w:tr>
            <w:tr w:rsidR="007A7911" w:rsidRPr="00955B06" w:rsidTr="005932DB">
              <w:tc>
                <w:tcPr>
                  <w:tcW w:w="926" w:type="dxa"/>
                  <w:vAlign w:val="bottom"/>
                </w:tcPr>
                <w:p w:rsidR="007A7911" w:rsidRDefault="007A7911" w:rsidP="005932DB">
                  <w:pPr>
                    <w:pStyle w:val="TableBodyText"/>
                    <w:jc w:val="left"/>
                  </w:pPr>
                  <w:r>
                    <w:t>40</w:t>
                  </w:r>
                </w:p>
              </w:tc>
              <w:tc>
                <w:tcPr>
                  <w:tcW w:w="962" w:type="dxa"/>
                  <w:vAlign w:val="bottom"/>
                </w:tcPr>
                <w:p w:rsidR="007A7911" w:rsidRDefault="007A7911" w:rsidP="005932DB">
                  <w:pPr>
                    <w:pStyle w:val="TableBodyText"/>
                  </w:pPr>
                  <w:r>
                    <w:t>73.8</w:t>
                  </w:r>
                </w:p>
              </w:tc>
              <w:tc>
                <w:tcPr>
                  <w:tcW w:w="962" w:type="dxa"/>
                  <w:vAlign w:val="bottom"/>
                </w:tcPr>
                <w:p w:rsidR="007A7911" w:rsidRDefault="007A7911" w:rsidP="005932DB">
                  <w:pPr>
                    <w:pStyle w:val="TableBodyText"/>
                  </w:pPr>
                  <w:r>
                    <w:t>72.8</w:t>
                  </w:r>
                </w:p>
              </w:tc>
              <w:tc>
                <w:tcPr>
                  <w:tcW w:w="963" w:type="dxa"/>
                  <w:vAlign w:val="bottom"/>
                </w:tcPr>
                <w:p w:rsidR="007A7911" w:rsidRDefault="007A7911" w:rsidP="005932DB">
                  <w:pPr>
                    <w:pStyle w:val="TableBodyText"/>
                  </w:pPr>
                  <w:r>
                    <w:t>81.0</w:t>
                  </w:r>
                </w:p>
              </w:tc>
              <w:tc>
                <w:tcPr>
                  <w:tcW w:w="962" w:type="dxa"/>
                  <w:vAlign w:val="bottom"/>
                </w:tcPr>
                <w:p w:rsidR="007A7911" w:rsidRDefault="007A7911" w:rsidP="005932DB">
                  <w:pPr>
                    <w:pStyle w:val="TableBodyText"/>
                  </w:pPr>
                  <w:r>
                    <w:t>80.0</w:t>
                  </w:r>
                </w:p>
              </w:tc>
              <w:tc>
                <w:tcPr>
                  <w:tcW w:w="962" w:type="dxa"/>
                  <w:vAlign w:val="bottom"/>
                </w:tcPr>
                <w:p w:rsidR="007A7911" w:rsidRDefault="007A7911" w:rsidP="005932DB">
                  <w:pPr>
                    <w:pStyle w:val="TableBodyText"/>
                  </w:pPr>
                  <w:r>
                    <w:t>77.1</w:t>
                  </w:r>
                </w:p>
              </w:tc>
              <w:tc>
                <w:tcPr>
                  <w:tcW w:w="963" w:type="dxa"/>
                  <w:vAlign w:val="bottom"/>
                </w:tcPr>
                <w:p w:rsidR="007A7911" w:rsidRDefault="007A7911" w:rsidP="005932DB">
                  <w:pPr>
                    <w:pStyle w:val="TableBodyText"/>
                  </w:pPr>
                  <w:r>
                    <w:t>78.4</w:t>
                  </w:r>
                </w:p>
              </w:tc>
              <w:tc>
                <w:tcPr>
                  <w:tcW w:w="962" w:type="dxa"/>
                  <w:vAlign w:val="bottom"/>
                </w:tcPr>
                <w:p w:rsidR="007A7911" w:rsidRDefault="007A7911" w:rsidP="005932DB">
                  <w:pPr>
                    <w:pStyle w:val="TableBodyText"/>
                  </w:pPr>
                  <w:r>
                    <w:t>71.1</w:t>
                  </w:r>
                </w:p>
              </w:tc>
              <w:tc>
                <w:tcPr>
                  <w:tcW w:w="963" w:type="dxa"/>
                  <w:vAlign w:val="bottom"/>
                </w:tcPr>
                <w:p w:rsidR="007A7911" w:rsidRDefault="007A7911" w:rsidP="005932DB">
                  <w:pPr>
                    <w:pStyle w:val="TableBodyText"/>
                  </w:pPr>
                  <w:r>
                    <w:t>81.4</w:t>
                  </w:r>
                </w:p>
              </w:tc>
            </w:tr>
            <w:tr w:rsidR="007A7911" w:rsidRPr="00955B06" w:rsidTr="005932DB">
              <w:tc>
                <w:tcPr>
                  <w:tcW w:w="926" w:type="dxa"/>
                  <w:vAlign w:val="bottom"/>
                </w:tcPr>
                <w:p w:rsidR="007A7911" w:rsidRDefault="007A7911" w:rsidP="005932DB">
                  <w:pPr>
                    <w:pStyle w:val="TableBodyText"/>
                    <w:jc w:val="left"/>
                  </w:pPr>
                  <w:r>
                    <w:t>41</w:t>
                  </w:r>
                </w:p>
              </w:tc>
              <w:tc>
                <w:tcPr>
                  <w:tcW w:w="962" w:type="dxa"/>
                  <w:vAlign w:val="bottom"/>
                </w:tcPr>
                <w:p w:rsidR="007A7911" w:rsidRDefault="007A7911" w:rsidP="005932DB">
                  <w:pPr>
                    <w:pStyle w:val="TableBodyText"/>
                  </w:pPr>
                  <w:r>
                    <w:t>73.8</w:t>
                  </w:r>
                </w:p>
              </w:tc>
              <w:tc>
                <w:tcPr>
                  <w:tcW w:w="962" w:type="dxa"/>
                  <w:vAlign w:val="bottom"/>
                </w:tcPr>
                <w:p w:rsidR="007A7911" w:rsidRDefault="007A7911" w:rsidP="005932DB">
                  <w:pPr>
                    <w:pStyle w:val="TableBodyText"/>
                  </w:pPr>
                  <w:r>
                    <w:t>72.8</w:t>
                  </w:r>
                </w:p>
              </w:tc>
              <w:tc>
                <w:tcPr>
                  <w:tcW w:w="963" w:type="dxa"/>
                  <w:vAlign w:val="bottom"/>
                </w:tcPr>
                <w:p w:rsidR="007A7911" w:rsidRDefault="007A7911" w:rsidP="005932DB">
                  <w:pPr>
                    <w:pStyle w:val="TableBodyText"/>
                  </w:pPr>
                  <w:r>
                    <w:t>81.0</w:t>
                  </w:r>
                </w:p>
              </w:tc>
              <w:tc>
                <w:tcPr>
                  <w:tcW w:w="962" w:type="dxa"/>
                  <w:vAlign w:val="bottom"/>
                </w:tcPr>
                <w:p w:rsidR="007A7911" w:rsidRDefault="007A7911" w:rsidP="005932DB">
                  <w:pPr>
                    <w:pStyle w:val="TableBodyText"/>
                  </w:pPr>
                  <w:r>
                    <w:t>80.0</w:t>
                  </w:r>
                </w:p>
              </w:tc>
              <w:tc>
                <w:tcPr>
                  <w:tcW w:w="962" w:type="dxa"/>
                  <w:vAlign w:val="bottom"/>
                </w:tcPr>
                <w:p w:rsidR="007A7911" w:rsidRDefault="007A7911" w:rsidP="005932DB">
                  <w:pPr>
                    <w:pStyle w:val="TableBodyText"/>
                  </w:pPr>
                  <w:r>
                    <w:t>77.1</w:t>
                  </w:r>
                </w:p>
              </w:tc>
              <w:tc>
                <w:tcPr>
                  <w:tcW w:w="963" w:type="dxa"/>
                  <w:vAlign w:val="bottom"/>
                </w:tcPr>
                <w:p w:rsidR="007A7911" w:rsidRDefault="007A7911" w:rsidP="005932DB">
                  <w:pPr>
                    <w:pStyle w:val="TableBodyText"/>
                  </w:pPr>
                  <w:r>
                    <w:t>78.4</w:t>
                  </w:r>
                </w:p>
              </w:tc>
              <w:tc>
                <w:tcPr>
                  <w:tcW w:w="962" w:type="dxa"/>
                  <w:vAlign w:val="bottom"/>
                </w:tcPr>
                <w:p w:rsidR="007A7911" w:rsidRDefault="007A7911" w:rsidP="005932DB">
                  <w:pPr>
                    <w:pStyle w:val="TableBodyText"/>
                  </w:pPr>
                  <w:r>
                    <w:t>71.1</w:t>
                  </w:r>
                </w:p>
              </w:tc>
              <w:tc>
                <w:tcPr>
                  <w:tcW w:w="963" w:type="dxa"/>
                  <w:vAlign w:val="bottom"/>
                </w:tcPr>
                <w:p w:rsidR="007A7911" w:rsidRDefault="007A7911" w:rsidP="005932DB">
                  <w:pPr>
                    <w:pStyle w:val="TableBodyText"/>
                  </w:pPr>
                  <w:r>
                    <w:t>81.4</w:t>
                  </w:r>
                </w:p>
              </w:tc>
            </w:tr>
            <w:tr w:rsidR="007A7911" w:rsidRPr="00955B06" w:rsidTr="005932DB">
              <w:tc>
                <w:tcPr>
                  <w:tcW w:w="926" w:type="dxa"/>
                  <w:vAlign w:val="bottom"/>
                </w:tcPr>
                <w:p w:rsidR="007A7911" w:rsidRDefault="007A7911" w:rsidP="005932DB">
                  <w:pPr>
                    <w:pStyle w:val="TableBodyText"/>
                    <w:jc w:val="left"/>
                  </w:pPr>
                  <w:r>
                    <w:t>42</w:t>
                  </w:r>
                </w:p>
              </w:tc>
              <w:tc>
                <w:tcPr>
                  <w:tcW w:w="962" w:type="dxa"/>
                  <w:vAlign w:val="bottom"/>
                </w:tcPr>
                <w:p w:rsidR="007A7911" w:rsidRDefault="007A7911" w:rsidP="005932DB">
                  <w:pPr>
                    <w:pStyle w:val="TableBodyText"/>
                  </w:pPr>
                  <w:r>
                    <w:t>73.8</w:t>
                  </w:r>
                </w:p>
              </w:tc>
              <w:tc>
                <w:tcPr>
                  <w:tcW w:w="962" w:type="dxa"/>
                  <w:vAlign w:val="bottom"/>
                </w:tcPr>
                <w:p w:rsidR="007A7911" w:rsidRDefault="007A7911" w:rsidP="005932DB">
                  <w:pPr>
                    <w:pStyle w:val="TableBodyText"/>
                  </w:pPr>
                  <w:r>
                    <w:t>72.8</w:t>
                  </w:r>
                </w:p>
              </w:tc>
              <w:tc>
                <w:tcPr>
                  <w:tcW w:w="963" w:type="dxa"/>
                  <w:vAlign w:val="bottom"/>
                </w:tcPr>
                <w:p w:rsidR="007A7911" w:rsidRDefault="007A7911" w:rsidP="005932DB">
                  <w:pPr>
                    <w:pStyle w:val="TableBodyText"/>
                  </w:pPr>
                  <w:r>
                    <w:t>81.0</w:t>
                  </w:r>
                </w:p>
              </w:tc>
              <w:tc>
                <w:tcPr>
                  <w:tcW w:w="962" w:type="dxa"/>
                  <w:vAlign w:val="bottom"/>
                </w:tcPr>
                <w:p w:rsidR="007A7911" w:rsidRDefault="007A7911" w:rsidP="005932DB">
                  <w:pPr>
                    <w:pStyle w:val="TableBodyText"/>
                  </w:pPr>
                  <w:r>
                    <w:t>80.0</w:t>
                  </w:r>
                </w:p>
              </w:tc>
              <w:tc>
                <w:tcPr>
                  <w:tcW w:w="962" w:type="dxa"/>
                  <w:vAlign w:val="bottom"/>
                </w:tcPr>
                <w:p w:rsidR="007A7911" w:rsidRDefault="007A7911" w:rsidP="005932DB">
                  <w:pPr>
                    <w:pStyle w:val="TableBodyText"/>
                  </w:pPr>
                  <w:r>
                    <w:t>77.1</w:t>
                  </w:r>
                </w:p>
              </w:tc>
              <w:tc>
                <w:tcPr>
                  <w:tcW w:w="963" w:type="dxa"/>
                  <w:vAlign w:val="bottom"/>
                </w:tcPr>
                <w:p w:rsidR="007A7911" w:rsidRDefault="007A7911" w:rsidP="005932DB">
                  <w:pPr>
                    <w:pStyle w:val="TableBodyText"/>
                  </w:pPr>
                  <w:r>
                    <w:t>78.4</w:t>
                  </w:r>
                </w:p>
              </w:tc>
              <w:tc>
                <w:tcPr>
                  <w:tcW w:w="962" w:type="dxa"/>
                  <w:vAlign w:val="bottom"/>
                </w:tcPr>
                <w:p w:rsidR="007A7911" w:rsidRDefault="007A7911" w:rsidP="005932DB">
                  <w:pPr>
                    <w:pStyle w:val="TableBodyText"/>
                  </w:pPr>
                  <w:r>
                    <w:t>71.1</w:t>
                  </w:r>
                </w:p>
              </w:tc>
              <w:tc>
                <w:tcPr>
                  <w:tcW w:w="963" w:type="dxa"/>
                  <w:vAlign w:val="bottom"/>
                </w:tcPr>
                <w:p w:rsidR="007A7911" w:rsidRDefault="007A7911" w:rsidP="005932DB">
                  <w:pPr>
                    <w:pStyle w:val="TableBodyText"/>
                  </w:pPr>
                  <w:r>
                    <w:t>81.4</w:t>
                  </w:r>
                </w:p>
              </w:tc>
            </w:tr>
            <w:tr w:rsidR="007A7911" w:rsidRPr="00955B06" w:rsidTr="005932DB">
              <w:tc>
                <w:tcPr>
                  <w:tcW w:w="926" w:type="dxa"/>
                  <w:vAlign w:val="bottom"/>
                </w:tcPr>
                <w:p w:rsidR="007A7911" w:rsidRDefault="007A7911" w:rsidP="005932DB">
                  <w:pPr>
                    <w:pStyle w:val="TableBodyText"/>
                    <w:jc w:val="left"/>
                  </w:pPr>
                  <w:r>
                    <w:t>43</w:t>
                  </w:r>
                </w:p>
              </w:tc>
              <w:tc>
                <w:tcPr>
                  <w:tcW w:w="962" w:type="dxa"/>
                  <w:vAlign w:val="bottom"/>
                </w:tcPr>
                <w:p w:rsidR="007A7911" w:rsidRDefault="007A7911" w:rsidP="005932DB">
                  <w:pPr>
                    <w:pStyle w:val="TableBodyText"/>
                  </w:pPr>
                  <w:r>
                    <w:t>73.8</w:t>
                  </w:r>
                </w:p>
              </w:tc>
              <w:tc>
                <w:tcPr>
                  <w:tcW w:w="962" w:type="dxa"/>
                  <w:vAlign w:val="bottom"/>
                </w:tcPr>
                <w:p w:rsidR="007A7911" w:rsidRDefault="007A7911" w:rsidP="005932DB">
                  <w:pPr>
                    <w:pStyle w:val="TableBodyText"/>
                  </w:pPr>
                  <w:r>
                    <w:t>72.8</w:t>
                  </w:r>
                </w:p>
              </w:tc>
              <w:tc>
                <w:tcPr>
                  <w:tcW w:w="963" w:type="dxa"/>
                  <w:vAlign w:val="bottom"/>
                </w:tcPr>
                <w:p w:rsidR="007A7911" w:rsidRDefault="007A7911" w:rsidP="005932DB">
                  <w:pPr>
                    <w:pStyle w:val="TableBodyText"/>
                  </w:pPr>
                  <w:r>
                    <w:t>81.0</w:t>
                  </w:r>
                </w:p>
              </w:tc>
              <w:tc>
                <w:tcPr>
                  <w:tcW w:w="962" w:type="dxa"/>
                  <w:vAlign w:val="bottom"/>
                </w:tcPr>
                <w:p w:rsidR="007A7911" w:rsidRDefault="007A7911" w:rsidP="005932DB">
                  <w:pPr>
                    <w:pStyle w:val="TableBodyText"/>
                  </w:pPr>
                  <w:r>
                    <w:t>80.0</w:t>
                  </w:r>
                </w:p>
              </w:tc>
              <w:tc>
                <w:tcPr>
                  <w:tcW w:w="962" w:type="dxa"/>
                  <w:vAlign w:val="bottom"/>
                </w:tcPr>
                <w:p w:rsidR="007A7911" w:rsidRDefault="007A7911" w:rsidP="005932DB">
                  <w:pPr>
                    <w:pStyle w:val="TableBodyText"/>
                  </w:pPr>
                  <w:r>
                    <w:t>77.1</w:t>
                  </w:r>
                </w:p>
              </w:tc>
              <w:tc>
                <w:tcPr>
                  <w:tcW w:w="963" w:type="dxa"/>
                  <w:vAlign w:val="bottom"/>
                </w:tcPr>
                <w:p w:rsidR="007A7911" w:rsidRDefault="007A7911" w:rsidP="005932DB">
                  <w:pPr>
                    <w:pStyle w:val="TableBodyText"/>
                  </w:pPr>
                  <w:r>
                    <w:t>78.4</w:t>
                  </w:r>
                </w:p>
              </w:tc>
              <w:tc>
                <w:tcPr>
                  <w:tcW w:w="962" w:type="dxa"/>
                  <w:vAlign w:val="bottom"/>
                </w:tcPr>
                <w:p w:rsidR="007A7911" w:rsidRDefault="007A7911" w:rsidP="005932DB">
                  <w:pPr>
                    <w:pStyle w:val="TableBodyText"/>
                  </w:pPr>
                  <w:r>
                    <w:t>71.1</w:t>
                  </w:r>
                </w:p>
              </w:tc>
              <w:tc>
                <w:tcPr>
                  <w:tcW w:w="963" w:type="dxa"/>
                  <w:vAlign w:val="bottom"/>
                </w:tcPr>
                <w:p w:rsidR="007A7911" w:rsidRDefault="007A7911" w:rsidP="005932DB">
                  <w:pPr>
                    <w:pStyle w:val="TableBodyText"/>
                  </w:pPr>
                  <w:r>
                    <w:t>81.4</w:t>
                  </w:r>
                </w:p>
              </w:tc>
            </w:tr>
            <w:tr w:rsidR="007A7911" w:rsidRPr="00955B06" w:rsidTr="005932DB">
              <w:tc>
                <w:tcPr>
                  <w:tcW w:w="926" w:type="dxa"/>
                  <w:vAlign w:val="bottom"/>
                </w:tcPr>
                <w:p w:rsidR="007A7911" w:rsidRDefault="007A7911" w:rsidP="005932DB">
                  <w:pPr>
                    <w:pStyle w:val="TableBodyText"/>
                    <w:jc w:val="left"/>
                  </w:pPr>
                  <w:r>
                    <w:t>44</w:t>
                  </w:r>
                </w:p>
              </w:tc>
              <w:tc>
                <w:tcPr>
                  <w:tcW w:w="962" w:type="dxa"/>
                  <w:vAlign w:val="bottom"/>
                </w:tcPr>
                <w:p w:rsidR="007A7911" w:rsidRDefault="007A7911" w:rsidP="005932DB">
                  <w:pPr>
                    <w:pStyle w:val="TableBodyText"/>
                  </w:pPr>
                  <w:r>
                    <w:t>73.8</w:t>
                  </w:r>
                </w:p>
              </w:tc>
              <w:tc>
                <w:tcPr>
                  <w:tcW w:w="962" w:type="dxa"/>
                  <w:vAlign w:val="bottom"/>
                </w:tcPr>
                <w:p w:rsidR="007A7911" w:rsidRDefault="007A7911" w:rsidP="005932DB">
                  <w:pPr>
                    <w:pStyle w:val="TableBodyText"/>
                  </w:pPr>
                  <w:r>
                    <w:t>72.8</w:t>
                  </w:r>
                </w:p>
              </w:tc>
              <w:tc>
                <w:tcPr>
                  <w:tcW w:w="963" w:type="dxa"/>
                  <w:vAlign w:val="bottom"/>
                </w:tcPr>
                <w:p w:rsidR="007A7911" w:rsidRDefault="007A7911" w:rsidP="005932DB">
                  <w:pPr>
                    <w:pStyle w:val="TableBodyText"/>
                  </w:pPr>
                  <w:r>
                    <w:t>81.0</w:t>
                  </w:r>
                </w:p>
              </w:tc>
              <w:tc>
                <w:tcPr>
                  <w:tcW w:w="962" w:type="dxa"/>
                  <w:vAlign w:val="bottom"/>
                </w:tcPr>
                <w:p w:rsidR="007A7911" w:rsidRDefault="007A7911" w:rsidP="005932DB">
                  <w:pPr>
                    <w:pStyle w:val="TableBodyText"/>
                  </w:pPr>
                  <w:r>
                    <w:t>80.0</w:t>
                  </w:r>
                </w:p>
              </w:tc>
              <w:tc>
                <w:tcPr>
                  <w:tcW w:w="962" w:type="dxa"/>
                  <w:vAlign w:val="bottom"/>
                </w:tcPr>
                <w:p w:rsidR="007A7911" w:rsidRDefault="007A7911" w:rsidP="005932DB">
                  <w:pPr>
                    <w:pStyle w:val="TableBodyText"/>
                  </w:pPr>
                  <w:r>
                    <w:t>77.1</w:t>
                  </w:r>
                </w:p>
              </w:tc>
              <w:tc>
                <w:tcPr>
                  <w:tcW w:w="963" w:type="dxa"/>
                  <w:vAlign w:val="bottom"/>
                </w:tcPr>
                <w:p w:rsidR="007A7911" w:rsidRDefault="007A7911" w:rsidP="005932DB">
                  <w:pPr>
                    <w:pStyle w:val="TableBodyText"/>
                  </w:pPr>
                  <w:r>
                    <w:t>78.4</w:t>
                  </w:r>
                </w:p>
              </w:tc>
              <w:tc>
                <w:tcPr>
                  <w:tcW w:w="962" w:type="dxa"/>
                  <w:vAlign w:val="bottom"/>
                </w:tcPr>
                <w:p w:rsidR="007A7911" w:rsidRDefault="007A7911" w:rsidP="005932DB">
                  <w:pPr>
                    <w:pStyle w:val="TableBodyText"/>
                  </w:pPr>
                  <w:r>
                    <w:t>71.1</w:t>
                  </w:r>
                </w:p>
              </w:tc>
              <w:tc>
                <w:tcPr>
                  <w:tcW w:w="963" w:type="dxa"/>
                  <w:vAlign w:val="bottom"/>
                </w:tcPr>
                <w:p w:rsidR="007A7911" w:rsidRDefault="007A7911" w:rsidP="005932DB">
                  <w:pPr>
                    <w:pStyle w:val="TableBodyText"/>
                  </w:pPr>
                  <w:r>
                    <w:t>81.4</w:t>
                  </w:r>
                </w:p>
              </w:tc>
            </w:tr>
            <w:tr w:rsidR="007A7911" w:rsidRPr="00955B06" w:rsidTr="005932DB">
              <w:tc>
                <w:tcPr>
                  <w:tcW w:w="926" w:type="dxa"/>
                  <w:vAlign w:val="bottom"/>
                </w:tcPr>
                <w:p w:rsidR="007A7911" w:rsidRDefault="007A7911" w:rsidP="005932DB">
                  <w:pPr>
                    <w:pStyle w:val="TableBodyText"/>
                    <w:jc w:val="left"/>
                  </w:pPr>
                  <w:r>
                    <w:t>45</w:t>
                  </w:r>
                </w:p>
              </w:tc>
              <w:tc>
                <w:tcPr>
                  <w:tcW w:w="962" w:type="dxa"/>
                  <w:vAlign w:val="bottom"/>
                </w:tcPr>
                <w:p w:rsidR="007A7911" w:rsidRDefault="007A7911" w:rsidP="005932DB">
                  <w:pPr>
                    <w:pStyle w:val="TableBodyText"/>
                  </w:pPr>
                  <w:r>
                    <w:t>76.7</w:t>
                  </w:r>
                </w:p>
              </w:tc>
              <w:tc>
                <w:tcPr>
                  <w:tcW w:w="962" w:type="dxa"/>
                  <w:vAlign w:val="bottom"/>
                </w:tcPr>
                <w:p w:rsidR="007A7911" w:rsidRDefault="007A7911" w:rsidP="005932DB">
                  <w:pPr>
                    <w:pStyle w:val="TableBodyText"/>
                  </w:pPr>
                  <w:r>
                    <w:t>80.3</w:t>
                  </w:r>
                </w:p>
              </w:tc>
              <w:tc>
                <w:tcPr>
                  <w:tcW w:w="963" w:type="dxa"/>
                  <w:vAlign w:val="bottom"/>
                </w:tcPr>
                <w:p w:rsidR="007A7911" w:rsidRDefault="007A7911" w:rsidP="005932DB">
                  <w:pPr>
                    <w:pStyle w:val="TableBodyText"/>
                  </w:pPr>
                  <w:r>
                    <w:t>82.1</w:t>
                  </w:r>
                </w:p>
              </w:tc>
              <w:tc>
                <w:tcPr>
                  <w:tcW w:w="962" w:type="dxa"/>
                  <w:vAlign w:val="bottom"/>
                </w:tcPr>
                <w:p w:rsidR="007A7911" w:rsidRDefault="007A7911" w:rsidP="005932DB">
                  <w:pPr>
                    <w:pStyle w:val="TableBodyText"/>
                  </w:pPr>
                  <w:r>
                    <w:t>79.8</w:t>
                  </w:r>
                </w:p>
              </w:tc>
              <w:tc>
                <w:tcPr>
                  <w:tcW w:w="962" w:type="dxa"/>
                  <w:vAlign w:val="bottom"/>
                </w:tcPr>
                <w:p w:rsidR="007A7911" w:rsidRDefault="007A7911" w:rsidP="005932DB">
                  <w:pPr>
                    <w:pStyle w:val="TableBodyText"/>
                  </w:pPr>
                  <w:r>
                    <w:t>81.1</w:t>
                  </w:r>
                </w:p>
              </w:tc>
              <w:tc>
                <w:tcPr>
                  <w:tcW w:w="963" w:type="dxa"/>
                  <w:vAlign w:val="bottom"/>
                </w:tcPr>
                <w:p w:rsidR="007A7911" w:rsidRDefault="007A7911" w:rsidP="005932DB">
                  <w:pPr>
                    <w:pStyle w:val="TableBodyText"/>
                  </w:pPr>
                  <w:r>
                    <w:t>78.2</w:t>
                  </w:r>
                </w:p>
              </w:tc>
              <w:tc>
                <w:tcPr>
                  <w:tcW w:w="962" w:type="dxa"/>
                  <w:vAlign w:val="bottom"/>
                </w:tcPr>
                <w:p w:rsidR="007A7911" w:rsidRDefault="007A7911" w:rsidP="005932DB">
                  <w:pPr>
                    <w:pStyle w:val="TableBodyText"/>
                  </w:pPr>
                  <w:r>
                    <w:t>84.8</w:t>
                  </w:r>
                </w:p>
              </w:tc>
              <w:tc>
                <w:tcPr>
                  <w:tcW w:w="963" w:type="dxa"/>
                  <w:vAlign w:val="bottom"/>
                </w:tcPr>
                <w:p w:rsidR="007A7911" w:rsidRDefault="007A7911" w:rsidP="005932DB">
                  <w:pPr>
                    <w:pStyle w:val="TableBodyText"/>
                  </w:pPr>
                  <w:r>
                    <w:t>84.3</w:t>
                  </w:r>
                </w:p>
              </w:tc>
            </w:tr>
            <w:tr w:rsidR="007A7911" w:rsidRPr="00955B06" w:rsidTr="005932DB">
              <w:tc>
                <w:tcPr>
                  <w:tcW w:w="926" w:type="dxa"/>
                  <w:vAlign w:val="bottom"/>
                </w:tcPr>
                <w:p w:rsidR="007A7911" w:rsidRDefault="007A7911" w:rsidP="005932DB">
                  <w:pPr>
                    <w:pStyle w:val="TableBodyText"/>
                    <w:jc w:val="left"/>
                  </w:pPr>
                  <w:r>
                    <w:t>46</w:t>
                  </w:r>
                </w:p>
              </w:tc>
              <w:tc>
                <w:tcPr>
                  <w:tcW w:w="962" w:type="dxa"/>
                  <w:vAlign w:val="bottom"/>
                </w:tcPr>
                <w:p w:rsidR="007A7911" w:rsidRDefault="007A7911" w:rsidP="005932DB">
                  <w:pPr>
                    <w:pStyle w:val="TableBodyText"/>
                  </w:pPr>
                  <w:r>
                    <w:t>76.7</w:t>
                  </w:r>
                </w:p>
              </w:tc>
              <w:tc>
                <w:tcPr>
                  <w:tcW w:w="962" w:type="dxa"/>
                  <w:vAlign w:val="bottom"/>
                </w:tcPr>
                <w:p w:rsidR="007A7911" w:rsidRDefault="007A7911" w:rsidP="005932DB">
                  <w:pPr>
                    <w:pStyle w:val="TableBodyText"/>
                  </w:pPr>
                  <w:r>
                    <w:t>80.3</w:t>
                  </w:r>
                </w:p>
              </w:tc>
              <w:tc>
                <w:tcPr>
                  <w:tcW w:w="963" w:type="dxa"/>
                  <w:vAlign w:val="bottom"/>
                </w:tcPr>
                <w:p w:rsidR="007A7911" w:rsidRDefault="007A7911" w:rsidP="005932DB">
                  <w:pPr>
                    <w:pStyle w:val="TableBodyText"/>
                  </w:pPr>
                  <w:r>
                    <w:t>82.1</w:t>
                  </w:r>
                </w:p>
              </w:tc>
              <w:tc>
                <w:tcPr>
                  <w:tcW w:w="962" w:type="dxa"/>
                  <w:vAlign w:val="bottom"/>
                </w:tcPr>
                <w:p w:rsidR="007A7911" w:rsidRDefault="007A7911" w:rsidP="005932DB">
                  <w:pPr>
                    <w:pStyle w:val="TableBodyText"/>
                  </w:pPr>
                  <w:r>
                    <w:t>79.8</w:t>
                  </w:r>
                </w:p>
              </w:tc>
              <w:tc>
                <w:tcPr>
                  <w:tcW w:w="962" w:type="dxa"/>
                  <w:vAlign w:val="bottom"/>
                </w:tcPr>
                <w:p w:rsidR="007A7911" w:rsidRDefault="007A7911" w:rsidP="005932DB">
                  <w:pPr>
                    <w:pStyle w:val="TableBodyText"/>
                  </w:pPr>
                  <w:r>
                    <w:t>81.1</w:t>
                  </w:r>
                </w:p>
              </w:tc>
              <w:tc>
                <w:tcPr>
                  <w:tcW w:w="963" w:type="dxa"/>
                  <w:vAlign w:val="bottom"/>
                </w:tcPr>
                <w:p w:rsidR="007A7911" w:rsidRDefault="007A7911" w:rsidP="005932DB">
                  <w:pPr>
                    <w:pStyle w:val="TableBodyText"/>
                  </w:pPr>
                  <w:r>
                    <w:t>78.2</w:t>
                  </w:r>
                </w:p>
              </w:tc>
              <w:tc>
                <w:tcPr>
                  <w:tcW w:w="962" w:type="dxa"/>
                  <w:vAlign w:val="bottom"/>
                </w:tcPr>
                <w:p w:rsidR="007A7911" w:rsidRDefault="007A7911" w:rsidP="005932DB">
                  <w:pPr>
                    <w:pStyle w:val="TableBodyText"/>
                  </w:pPr>
                  <w:r>
                    <w:t>84.8</w:t>
                  </w:r>
                </w:p>
              </w:tc>
              <w:tc>
                <w:tcPr>
                  <w:tcW w:w="963" w:type="dxa"/>
                  <w:vAlign w:val="bottom"/>
                </w:tcPr>
                <w:p w:rsidR="007A7911" w:rsidRDefault="007A7911" w:rsidP="005932DB">
                  <w:pPr>
                    <w:pStyle w:val="TableBodyText"/>
                  </w:pPr>
                  <w:r>
                    <w:t>84.3</w:t>
                  </w:r>
                </w:p>
              </w:tc>
            </w:tr>
            <w:tr w:rsidR="007A7911" w:rsidRPr="00955B06" w:rsidTr="005932DB">
              <w:tc>
                <w:tcPr>
                  <w:tcW w:w="926" w:type="dxa"/>
                  <w:vAlign w:val="bottom"/>
                </w:tcPr>
                <w:p w:rsidR="007A7911" w:rsidRDefault="007A7911" w:rsidP="005932DB">
                  <w:pPr>
                    <w:pStyle w:val="TableBodyText"/>
                    <w:jc w:val="left"/>
                  </w:pPr>
                  <w:r>
                    <w:t>47</w:t>
                  </w:r>
                </w:p>
              </w:tc>
              <w:tc>
                <w:tcPr>
                  <w:tcW w:w="962" w:type="dxa"/>
                  <w:vAlign w:val="bottom"/>
                </w:tcPr>
                <w:p w:rsidR="007A7911" w:rsidRDefault="007A7911" w:rsidP="005932DB">
                  <w:pPr>
                    <w:pStyle w:val="TableBodyText"/>
                  </w:pPr>
                  <w:r>
                    <w:t>76.7</w:t>
                  </w:r>
                </w:p>
              </w:tc>
              <w:tc>
                <w:tcPr>
                  <w:tcW w:w="962" w:type="dxa"/>
                  <w:vAlign w:val="bottom"/>
                </w:tcPr>
                <w:p w:rsidR="007A7911" w:rsidRDefault="007A7911" w:rsidP="005932DB">
                  <w:pPr>
                    <w:pStyle w:val="TableBodyText"/>
                  </w:pPr>
                  <w:r>
                    <w:t>80.3</w:t>
                  </w:r>
                </w:p>
              </w:tc>
              <w:tc>
                <w:tcPr>
                  <w:tcW w:w="963" w:type="dxa"/>
                  <w:vAlign w:val="bottom"/>
                </w:tcPr>
                <w:p w:rsidR="007A7911" w:rsidRDefault="007A7911" w:rsidP="005932DB">
                  <w:pPr>
                    <w:pStyle w:val="TableBodyText"/>
                  </w:pPr>
                  <w:r>
                    <w:t>82.1</w:t>
                  </w:r>
                </w:p>
              </w:tc>
              <w:tc>
                <w:tcPr>
                  <w:tcW w:w="962" w:type="dxa"/>
                  <w:vAlign w:val="bottom"/>
                </w:tcPr>
                <w:p w:rsidR="007A7911" w:rsidRDefault="007A7911" w:rsidP="005932DB">
                  <w:pPr>
                    <w:pStyle w:val="TableBodyText"/>
                  </w:pPr>
                  <w:r>
                    <w:t>79.8</w:t>
                  </w:r>
                </w:p>
              </w:tc>
              <w:tc>
                <w:tcPr>
                  <w:tcW w:w="962" w:type="dxa"/>
                  <w:vAlign w:val="bottom"/>
                </w:tcPr>
                <w:p w:rsidR="007A7911" w:rsidRDefault="007A7911" w:rsidP="005932DB">
                  <w:pPr>
                    <w:pStyle w:val="TableBodyText"/>
                  </w:pPr>
                  <w:r>
                    <w:t>81.1</w:t>
                  </w:r>
                </w:p>
              </w:tc>
              <w:tc>
                <w:tcPr>
                  <w:tcW w:w="963" w:type="dxa"/>
                  <w:vAlign w:val="bottom"/>
                </w:tcPr>
                <w:p w:rsidR="007A7911" w:rsidRDefault="007A7911" w:rsidP="005932DB">
                  <w:pPr>
                    <w:pStyle w:val="TableBodyText"/>
                  </w:pPr>
                  <w:r>
                    <w:t>78.2</w:t>
                  </w:r>
                </w:p>
              </w:tc>
              <w:tc>
                <w:tcPr>
                  <w:tcW w:w="962" w:type="dxa"/>
                  <w:vAlign w:val="bottom"/>
                </w:tcPr>
                <w:p w:rsidR="007A7911" w:rsidRDefault="007A7911" w:rsidP="005932DB">
                  <w:pPr>
                    <w:pStyle w:val="TableBodyText"/>
                  </w:pPr>
                  <w:r>
                    <w:t>84.8</w:t>
                  </w:r>
                </w:p>
              </w:tc>
              <w:tc>
                <w:tcPr>
                  <w:tcW w:w="963" w:type="dxa"/>
                  <w:vAlign w:val="bottom"/>
                </w:tcPr>
                <w:p w:rsidR="007A7911" w:rsidRDefault="007A7911" w:rsidP="005932DB">
                  <w:pPr>
                    <w:pStyle w:val="TableBodyText"/>
                  </w:pPr>
                  <w:r>
                    <w:t>84.3</w:t>
                  </w:r>
                </w:p>
              </w:tc>
            </w:tr>
            <w:tr w:rsidR="007A7911" w:rsidRPr="00955B06" w:rsidTr="005932DB">
              <w:tc>
                <w:tcPr>
                  <w:tcW w:w="926" w:type="dxa"/>
                  <w:vAlign w:val="bottom"/>
                </w:tcPr>
                <w:p w:rsidR="007A7911" w:rsidRDefault="007A7911" w:rsidP="005932DB">
                  <w:pPr>
                    <w:pStyle w:val="TableBodyText"/>
                    <w:jc w:val="left"/>
                  </w:pPr>
                  <w:r>
                    <w:t>48</w:t>
                  </w:r>
                </w:p>
              </w:tc>
              <w:tc>
                <w:tcPr>
                  <w:tcW w:w="962" w:type="dxa"/>
                  <w:vAlign w:val="bottom"/>
                </w:tcPr>
                <w:p w:rsidR="007A7911" w:rsidRDefault="007A7911" w:rsidP="005932DB">
                  <w:pPr>
                    <w:pStyle w:val="TableBodyText"/>
                  </w:pPr>
                  <w:r>
                    <w:t>76.7</w:t>
                  </w:r>
                </w:p>
              </w:tc>
              <w:tc>
                <w:tcPr>
                  <w:tcW w:w="962" w:type="dxa"/>
                  <w:vAlign w:val="bottom"/>
                </w:tcPr>
                <w:p w:rsidR="007A7911" w:rsidRDefault="007A7911" w:rsidP="005932DB">
                  <w:pPr>
                    <w:pStyle w:val="TableBodyText"/>
                  </w:pPr>
                  <w:r>
                    <w:t>80.3</w:t>
                  </w:r>
                </w:p>
              </w:tc>
              <w:tc>
                <w:tcPr>
                  <w:tcW w:w="963" w:type="dxa"/>
                  <w:vAlign w:val="bottom"/>
                </w:tcPr>
                <w:p w:rsidR="007A7911" w:rsidRDefault="007A7911" w:rsidP="005932DB">
                  <w:pPr>
                    <w:pStyle w:val="TableBodyText"/>
                  </w:pPr>
                  <w:r>
                    <w:t>82.1</w:t>
                  </w:r>
                </w:p>
              </w:tc>
              <w:tc>
                <w:tcPr>
                  <w:tcW w:w="962" w:type="dxa"/>
                  <w:vAlign w:val="bottom"/>
                </w:tcPr>
                <w:p w:rsidR="007A7911" w:rsidRDefault="007A7911" w:rsidP="005932DB">
                  <w:pPr>
                    <w:pStyle w:val="TableBodyText"/>
                  </w:pPr>
                  <w:r>
                    <w:t>79.8</w:t>
                  </w:r>
                </w:p>
              </w:tc>
              <w:tc>
                <w:tcPr>
                  <w:tcW w:w="962" w:type="dxa"/>
                  <w:vAlign w:val="bottom"/>
                </w:tcPr>
                <w:p w:rsidR="007A7911" w:rsidRDefault="007A7911" w:rsidP="005932DB">
                  <w:pPr>
                    <w:pStyle w:val="TableBodyText"/>
                  </w:pPr>
                  <w:r>
                    <w:t>81.1</w:t>
                  </w:r>
                </w:p>
              </w:tc>
              <w:tc>
                <w:tcPr>
                  <w:tcW w:w="963" w:type="dxa"/>
                  <w:vAlign w:val="bottom"/>
                </w:tcPr>
                <w:p w:rsidR="007A7911" w:rsidRDefault="007A7911" w:rsidP="005932DB">
                  <w:pPr>
                    <w:pStyle w:val="TableBodyText"/>
                  </w:pPr>
                  <w:r>
                    <w:t>78.2</w:t>
                  </w:r>
                </w:p>
              </w:tc>
              <w:tc>
                <w:tcPr>
                  <w:tcW w:w="962" w:type="dxa"/>
                  <w:vAlign w:val="bottom"/>
                </w:tcPr>
                <w:p w:rsidR="007A7911" w:rsidRDefault="007A7911" w:rsidP="005932DB">
                  <w:pPr>
                    <w:pStyle w:val="TableBodyText"/>
                  </w:pPr>
                  <w:r>
                    <w:t>84.8</w:t>
                  </w:r>
                </w:p>
              </w:tc>
              <w:tc>
                <w:tcPr>
                  <w:tcW w:w="963" w:type="dxa"/>
                  <w:vAlign w:val="bottom"/>
                </w:tcPr>
                <w:p w:rsidR="007A7911" w:rsidRDefault="007A7911" w:rsidP="005932DB">
                  <w:pPr>
                    <w:pStyle w:val="TableBodyText"/>
                  </w:pPr>
                  <w:r>
                    <w:t>84.3</w:t>
                  </w:r>
                </w:p>
              </w:tc>
            </w:tr>
            <w:tr w:rsidR="007A7911" w:rsidRPr="00955B06" w:rsidTr="005932DB">
              <w:tc>
                <w:tcPr>
                  <w:tcW w:w="926" w:type="dxa"/>
                  <w:vAlign w:val="bottom"/>
                </w:tcPr>
                <w:p w:rsidR="007A7911" w:rsidRDefault="007A7911" w:rsidP="005932DB">
                  <w:pPr>
                    <w:pStyle w:val="TableBodyText"/>
                    <w:jc w:val="left"/>
                  </w:pPr>
                  <w:r>
                    <w:t>49</w:t>
                  </w:r>
                </w:p>
              </w:tc>
              <w:tc>
                <w:tcPr>
                  <w:tcW w:w="962" w:type="dxa"/>
                  <w:vAlign w:val="bottom"/>
                </w:tcPr>
                <w:p w:rsidR="007A7911" w:rsidRDefault="007A7911" w:rsidP="005932DB">
                  <w:pPr>
                    <w:pStyle w:val="TableBodyText"/>
                  </w:pPr>
                  <w:r>
                    <w:t>76.7</w:t>
                  </w:r>
                </w:p>
              </w:tc>
              <w:tc>
                <w:tcPr>
                  <w:tcW w:w="962" w:type="dxa"/>
                  <w:vAlign w:val="bottom"/>
                </w:tcPr>
                <w:p w:rsidR="007A7911" w:rsidRDefault="007A7911" w:rsidP="005932DB">
                  <w:pPr>
                    <w:pStyle w:val="TableBodyText"/>
                  </w:pPr>
                  <w:r>
                    <w:t>80.3</w:t>
                  </w:r>
                </w:p>
              </w:tc>
              <w:tc>
                <w:tcPr>
                  <w:tcW w:w="963" w:type="dxa"/>
                  <w:vAlign w:val="bottom"/>
                </w:tcPr>
                <w:p w:rsidR="007A7911" w:rsidRDefault="007A7911" w:rsidP="005932DB">
                  <w:pPr>
                    <w:pStyle w:val="TableBodyText"/>
                  </w:pPr>
                  <w:r>
                    <w:t>82.1</w:t>
                  </w:r>
                </w:p>
              </w:tc>
              <w:tc>
                <w:tcPr>
                  <w:tcW w:w="962" w:type="dxa"/>
                  <w:vAlign w:val="bottom"/>
                </w:tcPr>
                <w:p w:rsidR="007A7911" w:rsidRDefault="007A7911" w:rsidP="005932DB">
                  <w:pPr>
                    <w:pStyle w:val="TableBodyText"/>
                  </w:pPr>
                  <w:r>
                    <w:t>79.8</w:t>
                  </w:r>
                </w:p>
              </w:tc>
              <w:tc>
                <w:tcPr>
                  <w:tcW w:w="962" w:type="dxa"/>
                  <w:vAlign w:val="bottom"/>
                </w:tcPr>
                <w:p w:rsidR="007A7911" w:rsidRDefault="007A7911" w:rsidP="005932DB">
                  <w:pPr>
                    <w:pStyle w:val="TableBodyText"/>
                  </w:pPr>
                  <w:r>
                    <w:t>81.1</w:t>
                  </w:r>
                </w:p>
              </w:tc>
              <w:tc>
                <w:tcPr>
                  <w:tcW w:w="963" w:type="dxa"/>
                  <w:vAlign w:val="bottom"/>
                </w:tcPr>
                <w:p w:rsidR="007A7911" w:rsidRDefault="007A7911" w:rsidP="005932DB">
                  <w:pPr>
                    <w:pStyle w:val="TableBodyText"/>
                  </w:pPr>
                  <w:r>
                    <w:t>78.2</w:t>
                  </w:r>
                </w:p>
              </w:tc>
              <w:tc>
                <w:tcPr>
                  <w:tcW w:w="962" w:type="dxa"/>
                  <w:vAlign w:val="bottom"/>
                </w:tcPr>
                <w:p w:rsidR="007A7911" w:rsidRDefault="007A7911" w:rsidP="005932DB">
                  <w:pPr>
                    <w:pStyle w:val="TableBodyText"/>
                  </w:pPr>
                  <w:r>
                    <w:t>84.8</w:t>
                  </w:r>
                </w:p>
              </w:tc>
              <w:tc>
                <w:tcPr>
                  <w:tcW w:w="963" w:type="dxa"/>
                  <w:vAlign w:val="bottom"/>
                </w:tcPr>
                <w:p w:rsidR="007A7911" w:rsidRDefault="007A7911" w:rsidP="005932DB">
                  <w:pPr>
                    <w:pStyle w:val="TableBodyText"/>
                  </w:pPr>
                  <w:r>
                    <w:t>84.3</w:t>
                  </w:r>
                </w:p>
              </w:tc>
            </w:tr>
            <w:tr w:rsidR="007A7911" w:rsidRPr="00955B06" w:rsidTr="005932DB">
              <w:tc>
                <w:tcPr>
                  <w:tcW w:w="926" w:type="dxa"/>
                  <w:vAlign w:val="bottom"/>
                </w:tcPr>
                <w:p w:rsidR="007A7911" w:rsidRDefault="007A7911" w:rsidP="005932DB">
                  <w:pPr>
                    <w:pStyle w:val="TableBodyText"/>
                    <w:jc w:val="left"/>
                  </w:pPr>
                  <w:r>
                    <w:t>50</w:t>
                  </w:r>
                </w:p>
              </w:tc>
              <w:tc>
                <w:tcPr>
                  <w:tcW w:w="962" w:type="dxa"/>
                  <w:vAlign w:val="bottom"/>
                </w:tcPr>
                <w:p w:rsidR="007A7911" w:rsidRDefault="007A7911" w:rsidP="005932DB">
                  <w:pPr>
                    <w:pStyle w:val="TableBodyText"/>
                  </w:pPr>
                  <w:r>
                    <w:t>73.9</w:t>
                  </w:r>
                </w:p>
              </w:tc>
              <w:tc>
                <w:tcPr>
                  <w:tcW w:w="962" w:type="dxa"/>
                  <w:vAlign w:val="bottom"/>
                </w:tcPr>
                <w:p w:rsidR="007A7911" w:rsidRDefault="007A7911" w:rsidP="005932DB">
                  <w:pPr>
                    <w:pStyle w:val="TableBodyText"/>
                  </w:pPr>
                  <w:r>
                    <w:t>74.9</w:t>
                  </w:r>
                </w:p>
              </w:tc>
              <w:tc>
                <w:tcPr>
                  <w:tcW w:w="963" w:type="dxa"/>
                  <w:vAlign w:val="bottom"/>
                </w:tcPr>
                <w:p w:rsidR="007A7911" w:rsidRDefault="007A7911" w:rsidP="005932DB">
                  <w:pPr>
                    <w:pStyle w:val="TableBodyText"/>
                  </w:pPr>
                  <w:r>
                    <w:t>77.7</w:t>
                  </w:r>
                </w:p>
              </w:tc>
              <w:tc>
                <w:tcPr>
                  <w:tcW w:w="962" w:type="dxa"/>
                  <w:vAlign w:val="bottom"/>
                </w:tcPr>
                <w:p w:rsidR="007A7911" w:rsidRDefault="007A7911" w:rsidP="005932DB">
                  <w:pPr>
                    <w:pStyle w:val="TableBodyText"/>
                  </w:pPr>
                  <w:r>
                    <w:t>75.2</w:t>
                  </w:r>
                </w:p>
              </w:tc>
              <w:tc>
                <w:tcPr>
                  <w:tcW w:w="962" w:type="dxa"/>
                  <w:vAlign w:val="bottom"/>
                </w:tcPr>
                <w:p w:rsidR="007A7911" w:rsidRDefault="007A7911" w:rsidP="005932DB">
                  <w:pPr>
                    <w:pStyle w:val="TableBodyText"/>
                  </w:pPr>
                  <w:r>
                    <w:t>79.4</w:t>
                  </w:r>
                </w:p>
              </w:tc>
              <w:tc>
                <w:tcPr>
                  <w:tcW w:w="963" w:type="dxa"/>
                  <w:vAlign w:val="bottom"/>
                </w:tcPr>
                <w:p w:rsidR="007A7911" w:rsidRDefault="007A7911" w:rsidP="005932DB">
                  <w:pPr>
                    <w:pStyle w:val="TableBodyText"/>
                  </w:pPr>
                  <w:r>
                    <w:t>76.7</w:t>
                  </w:r>
                </w:p>
              </w:tc>
              <w:tc>
                <w:tcPr>
                  <w:tcW w:w="962" w:type="dxa"/>
                  <w:vAlign w:val="bottom"/>
                </w:tcPr>
                <w:p w:rsidR="007A7911" w:rsidRDefault="007A7911" w:rsidP="005932DB">
                  <w:pPr>
                    <w:pStyle w:val="TableBodyText"/>
                  </w:pPr>
                  <w:r>
                    <w:t>83.8</w:t>
                  </w:r>
                </w:p>
              </w:tc>
              <w:tc>
                <w:tcPr>
                  <w:tcW w:w="963" w:type="dxa"/>
                  <w:vAlign w:val="bottom"/>
                </w:tcPr>
                <w:p w:rsidR="007A7911" w:rsidRDefault="007A7911" w:rsidP="005932DB">
                  <w:pPr>
                    <w:pStyle w:val="TableBodyText"/>
                  </w:pPr>
                  <w:r>
                    <w:t>80.5</w:t>
                  </w:r>
                </w:p>
              </w:tc>
            </w:tr>
            <w:tr w:rsidR="007A7911" w:rsidRPr="00955B06" w:rsidTr="005932DB">
              <w:tc>
                <w:tcPr>
                  <w:tcW w:w="926" w:type="dxa"/>
                  <w:vAlign w:val="bottom"/>
                </w:tcPr>
                <w:p w:rsidR="007A7911" w:rsidRDefault="007A7911" w:rsidP="005932DB">
                  <w:pPr>
                    <w:pStyle w:val="TableBodyText"/>
                    <w:jc w:val="left"/>
                  </w:pPr>
                  <w:r>
                    <w:t>51</w:t>
                  </w:r>
                </w:p>
              </w:tc>
              <w:tc>
                <w:tcPr>
                  <w:tcW w:w="962" w:type="dxa"/>
                  <w:vAlign w:val="bottom"/>
                </w:tcPr>
                <w:p w:rsidR="007A7911" w:rsidRDefault="007A7911" w:rsidP="005932DB">
                  <w:pPr>
                    <w:pStyle w:val="TableBodyText"/>
                  </w:pPr>
                  <w:r>
                    <w:t>73.9</w:t>
                  </w:r>
                </w:p>
              </w:tc>
              <w:tc>
                <w:tcPr>
                  <w:tcW w:w="962" w:type="dxa"/>
                  <w:vAlign w:val="bottom"/>
                </w:tcPr>
                <w:p w:rsidR="007A7911" w:rsidRDefault="007A7911" w:rsidP="005932DB">
                  <w:pPr>
                    <w:pStyle w:val="TableBodyText"/>
                  </w:pPr>
                  <w:r>
                    <w:t>74.9</w:t>
                  </w:r>
                </w:p>
              </w:tc>
              <w:tc>
                <w:tcPr>
                  <w:tcW w:w="963" w:type="dxa"/>
                  <w:vAlign w:val="bottom"/>
                </w:tcPr>
                <w:p w:rsidR="007A7911" w:rsidRDefault="007A7911" w:rsidP="005932DB">
                  <w:pPr>
                    <w:pStyle w:val="TableBodyText"/>
                  </w:pPr>
                  <w:r>
                    <w:t>77.7</w:t>
                  </w:r>
                </w:p>
              </w:tc>
              <w:tc>
                <w:tcPr>
                  <w:tcW w:w="962" w:type="dxa"/>
                  <w:vAlign w:val="bottom"/>
                </w:tcPr>
                <w:p w:rsidR="007A7911" w:rsidRDefault="007A7911" w:rsidP="005932DB">
                  <w:pPr>
                    <w:pStyle w:val="TableBodyText"/>
                  </w:pPr>
                  <w:r>
                    <w:t>75.2</w:t>
                  </w:r>
                </w:p>
              </w:tc>
              <w:tc>
                <w:tcPr>
                  <w:tcW w:w="962" w:type="dxa"/>
                  <w:vAlign w:val="bottom"/>
                </w:tcPr>
                <w:p w:rsidR="007A7911" w:rsidRDefault="007A7911" w:rsidP="005932DB">
                  <w:pPr>
                    <w:pStyle w:val="TableBodyText"/>
                  </w:pPr>
                  <w:r>
                    <w:t>79.4</w:t>
                  </w:r>
                </w:p>
              </w:tc>
              <w:tc>
                <w:tcPr>
                  <w:tcW w:w="963" w:type="dxa"/>
                  <w:vAlign w:val="bottom"/>
                </w:tcPr>
                <w:p w:rsidR="007A7911" w:rsidRDefault="007A7911" w:rsidP="005932DB">
                  <w:pPr>
                    <w:pStyle w:val="TableBodyText"/>
                  </w:pPr>
                  <w:r>
                    <w:t>76.7</w:t>
                  </w:r>
                </w:p>
              </w:tc>
              <w:tc>
                <w:tcPr>
                  <w:tcW w:w="962" w:type="dxa"/>
                  <w:vAlign w:val="bottom"/>
                </w:tcPr>
                <w:p w:rsidR="007A7911" w:rsidRDefault="007A7911" w:rsidP="005932DB">
                  <w:pPr>
                    <w:pStyle w:val="TableBodyText"/>
                  </w:pPr>
                  <w:r>
                    <w:t>83.8</w:t>
                  </w:r>
                </w:p>
              </w:tc>
              <w:tc>
                <w:tcPr>
                  <w:tcW w:w="963" w:type="dxa"/>
                  <w:vAlign w:val="bottom"/>
                </w:tcPr>
                <w:p w:rsidR="007A7911" w:rsidRDefault="007A7911" w:rsidP="005932DB">
                  <w:pPr>
                    <w:pStyle w:val="TableBodyText"/>
                  </w:pPr>
                  <w:r>
                    <w:t>80.5</w:t>
                  </w:r>
                </w:p>
              </w:tc>
            </w:tr>
            <w:tr w:rsidR="007A7911" w:rsidRPr="00955B06" w:rsidTr="005932DB">
              <w:tc>
                <w:tcPr>
                  <w:tcW w:w="926" w:type="dxa"/>
                  <w:vAlign w:val="bottom"/>
                </w:tcPr>
                <w:p w:rsidR="007A7911" w:rsidRDefault="007A7911" w:rsidP="005932DB">
                  <w:pPr>
                    <w:pStyle w:val="TableBodyText"/>
                    <w:jc w:val="left"/>
                  </w:pPr>
                  <w:r>
                    <w:t>52</w:t>
                  </w:r>
                </w:p>
              </w:tc>
              <w:tc>
                <w:tcPr>
                  <w:tcW w:w="962" w:type="dxa"/>
                  <w:vAlign w:val="bottom"/>
                </w:tcPr>
                <w:p w:rsidR="007A7911" w:rsidRDefault="007A7911" w:rsidP="005932DB">
                  <w:pPr>
                    <w:pStyle w:val="TableBodyText"/>
                  </w:pPr>
                  <w:r>
                    <w:t>73.9</w:t>
                  </w:r>
                </w:p>
              </w:tc>
              <w:tc>
                <w:tcPr>
                  <w:tcW w:w="962" w:type="dxa"/>
                  <w:vAlign w:val="bottom"/>
                </w:tcPr>
                <w:p w:rsidR="007A7911" w:rsidRDefault="007A7911" w:rsidP="005932DB">
                  <w:pPr>
                    <w:pStyle w:val="TableBodyText"/>
                  </w:pPr>
                  <w:r>
                    <w:t>74.9</w:t>
                  </w:r>
                </w:p>
              </w:tc>
              <w:tc>
                <w:tcPr>
                  <w:tcW w:w="963" w:type="dxa"/>
                  <w:vAlign w:val="bottom"/>
                </w:tcPr>
                <w:p w:rsidR="007A7911" w:rsidRDefault="007A7911" w:rsidP="005932DB">
                  <w:pPr>
                    <w:pStyle w:val="TableBodyText"/>
                  </w:pPr>
                  <w:r>
                    <w:t>77.7</w:t>
                  </w:r>
                </w:p>
              </w:tc>
              <w:tc>
                <w:tcPr>
                  <w:tcW w:w="962" w:type="dxa"/>
                  <w:vAlign w:val="bottom"/>
                </w:tcPr>
                <w:p w:rsidR="007A7911" w:rsidRDefault="007A7911" w:rsidP="005932DB">
                  <w:pPr>
                    <w:pStyle w:val="TableBodyText"/>
                  </w:pPr>
                  <w:r>
                    <w:t>75.2</w:t>
                  </w:r>
                </w:p>
              </w:tc>
              <w:tc>
                <w:tcPr>
                  <w:tcW w:w="962" w:type="dxa"/>
                  <w:vAlign w:val="bottom"/>
                </w:tcPr>
                <w:p w:rsidR="007A7911" w:rsidRDefault="007A7911" w:rsidP="005932DB">
                  <w:pPr>
                    <w:pStyle w:val="TableBodyText"/>
                  </w:pPr>
                  <w:r>
                    <w:t>79.4</w:t>
                  </w:r>
                </w:p>
              </w:tc>
              <w:tc>
                <w:tcPr>
                  <w:tcW w:w="963" w:type="dxa"/>
                  <w:vAlign w:val="bottom"/>
                </w:tcPr>
                <w:p w:rsidR="007A7911" w:rsidRDefault="007A7911" w:rsidP="005932DB">
                  <w:pPr>
                    <w:pStyle w:val="TableBodyText"/>
                  </w:pPr>
                  <w:r>
                    <w:t>76.7</w:t>
                  </w:r>
                </w:p>
              </w:tc>
              <w:tc>
                <w:tcPr>
                  <w:tcW w:w="962" w:type="dxa"/>
                  <w:vAlign w:val="bottom"/>
                </w:tcPr>
                <w:p w:rsidR="007A7911" w:rsidRDefault="007A7911" w:rsidP="005932DB">
                  <w:pPr>
                    <w:pStyle w:val="TableBodyText"/>
                  </w:pPr>
                  <w:r>
                    <w:t>83.8</w:t>
                  </w:r>
                </w:p>
              </w:tc>
              <w:tc>
                <w:tcPr>
                  <w:tcW w:w="963" w:type="dxa"/>
                  <w:vAlign w:val="bottom"/>
                </w:tcPr>
                <w:p w:rsidR="007A7911" w:rsidRDefault="007A7911" w:rsidP="005932DB">
                  <w:pPr>
                    <w:pStyle w:val="TableBodyText"/>
                  </w:pPr>
                  <w:r>
                    <w:t>80.5</w:t>
                  </w:r>
                </w:p>
              </w:tc>
            </w:tr>
            <w:tr w:rsidR="007A7911" w:rsidRPr="00955B06" w:rsidTr="005932DB">
              <w:tc>
                <w:tcPr>
                  <w:tcW w:w="926" w:type="dxa"/>
                  <w:vAlign w:val="bottom"/>
                </w:tcPr>
                <w:p w:rsidR="007A7911" w:rsidRDefault="007A7911" w:rsidP="005932DB">
                  <w:pPr>
                    <w:pStyle w:val="TableBodyText"/>
                    <w:jc w:val="left"/>
                  </w:pPr>
                  <w:r>
                    <w:t>53</w:t>
                  </w:r>
                </w:p>
              </w:tc>
              <w:tc>
                <w:tcPr>
                  <w:tcW w:w="962" w:type="dxa"/>
                  <w:vAlign w:val="bottom"/>
                </w:tcPr>
                <w:p w:rsidR="007A7911" w:rsidRDefault="007A7911" w:rsidP="005932DB">
                  <w:pPr>
                    <w:pStyle w:val="TableBodyText"/>
                  </w:pPr>
                  <w:r>
                    <w:t>73.9</w:t>
                  </w:r>
                </w:p>
              </w:tc>
              <w:tc>
                <w:tcPr>
                  <w:tcW w:w="962" w:type="dxa"/>
                  <w:vAlign w:val="bottom"/>
                </w:tcPr>
                <w:p w:rsidR="007A7911" w:rsidRDefault="007A7911" w:rsidP="005932DB">
                  <w:pPr>
                    <w:pStyle w:val="TableBodyText"/>
                  </w:pPr>
                  <w:r>
                    <w:t>74.9</w:t>
                  </w:r>
                </w:p>
              </w:tc>
              <w:tc>
                <w:tcPr>
                  <w:tcW w:w="963" w:type="dxa"/>
                  <w:vAlign w:val="bottom"/>
                </w:tcPr>
                <w:p w:rsidR="007A7911" w:rsidRDefault="007A7911" w:rsidP="005932DB">
                  <w:pPr>
                    <w:pStyle w:val="TableBodyText"/>
                  </w:pPr>
                  <w:r>
                    <w:t>77.7</w:t>
                  </w:r>
                </w:p>
              </w:tc>
              <w:tc>
                <w:tcPr>
                  <w:tcW w:w="962" w:type="dxa"/>
                  <w:vAlign w:val="bottom"/>
                </w:tcPr>
                <w:p w:rsidR="007A7911" w:rsidRDefault="007A7911" w:rsidP="005932DB">
                  <w:pPr>
                    <w:pStyle w:val="TableBodyText"/>
                  </w:pPr>
                  <w:r>
                    <w:t>75.2</w:t>
                  </w:r>
                </w:p>
              </w:tc>
              <w:tc>
                <w:tcPr>
                  <w:tcW w:w="962" w:type="dxa"/>
                  <w:vAlign w:val="bottom"/>
                </w:tcPr>
                <w:p w:rsidR="007A7911" w:rsidRDefault="007A7911" w:rsidP="005932DB">
                  <w:pPr>
                    <w:pStyle w:val="TableBodyText"/>
                  </w:pPr>
                  <w:r>
                    <w:t>79.4</w:t>
                  </w:r>
                </w:p>
              </w:tc>
              <w:tc>
                <w:tcPr>
                  <w:tcW w:w="963" w:type="dxa"/>
                  <w:vAlign w:val="bottom"/>
                </w:tcPr>
                <w:p w:rsidR="007A7911" w:rsidRDefault="007A7911" w:rsidP="005932DB">
                  <w:pPr>
                    <w:pStyle w:val="TableBodyText"/>
                  </w:pPr>
                  <w:r>
                    <w:t>76.7</w:t>
                  </w:r>
                </w:p>
              </w:tc>
              <w:tc>
                <w:tcPr>
                  <w:tcW w:w="962" w:type="dxa"/>
                  <w:vAlign w:val="bottom"/>
                </w:tcPr>
                <w:p w:rsidR="007A7911" w:rsidRDefault="007A7911" w:rsidP="005932DB">
                  <w:pPr>
                    <w:pStyle w:val="TableBodyText"/>
                  </w:pPr>
                  <w:r>
                    <w:t>83.8</w:t>
                  </w:r>
                </w:p>
              </w:tc>
              <w:tc>
                <w:tcPr>
                  <w:tcW w:w="963" w:type="dxa"/>
                  <w:vAlign w:val="bottom"/>
                </w:tcPr>
                <w:p w:rsidR="007A7911" w:rsidRDefault="007A7911" w:rsidP="005932DB">
                  <w:pPr>
                    <w:pStyle w:val="TableBodyText"/>
                  </w:pPr>
                  <w:r>
                    <w:t>80.5</w:t>
                  </w:r>
                </w:p>
              </w:tc>
            </w:tr>
            <w:tr w:rsidR="007A7911" w:rsidRPr="00955B06" w:rsidTr="005932DB">
              <w:tc>
                <w:tcPr>
                  <w:tcW w:w="926" w:type="dxa"/>
                  <w:vAlign w:val="bottom"/>
                </w:tcPr>
                <w:p w:rsidR="007A7911" w:rsidRDefault="007A7911" w:rsidP="005932DB">
                  <w:pPr>
                    <w:pStyle w:val="TableBodyText"/>
                    <w:jc w:val="left"/>
                  </w:pPr>
                  <w:r>
                    <w:t>54</w:t>
                  </w:r>
                </w:p>
              </w:tc>
              <w:tc>
                <w:tcPr>
                  <w:tcW w:w="962" w:type="dxa"/>
                  <w:vAlign w:val="bottom"/>
                </w:tcPr>
                <w:p w:rsidR="007A7911" w:rsidRDefault="007A7911" w:rsidP="005932DB">
                  <w:pPr>
                    <w:pStyle w:val="TableBodyText"/>
                  </w:pPr>
                  <w:r>
                    <w:t>73.9</w:t>
                  </w:r>
                </w:p>
              </w:tc>
              <w:tc>
                <w:tcPr>
                  <w:tcW w:w="962" w:type="dxa"/>
                  <w:vAlign w:val="bottom"/>
                </w:tcPr>
                <w:p w:rsidR="007A7911" w:rsidRDefault="007A7911" w:rsidP="005932DB">
                  <w:pPr>
                    <w:pStyle w:val="TableBodyText"/>
                  </w:pPr>
                  <w:r>
                    <w:t>74.9</w:t>
                  </w:r>
                </w:p>
              </w:tc>
              <w:tc>
                <w:tcPr>
                  <w:tcW w:w="963" w:type="dxa"/>
                  <w:vAlign w:val="bottom"/>
                </w:tcPr>
                <w:p w:rsidR="007A7911" w:rsidRDefault="007A7911" w:rsidP="005932DB">
                  <w:pPr>
                    <w:pStyle w:val="TableBodyText"/>
                  </w:pPr>
                  <w:r>
                    <w:t>77.7</w:t>
                  </w:r>
                </w:p>
              </w:tc>
              <w:tc>
                <w:tcPr>
                  <w:tcW w:w="962" w:type="dxa"/>
                  <w:vAlign w:val="bottom"/>
                </w:tcPr>
                <w:p w:rsidR="007A7911" w:rsidRDefault="007A7911" w:rsidP="005932DB">
                  <w:pPr>
                    <w:pStyle w:val="TableBodyText"/>
                  </w:pPr>
                  <w:r>
                    <w:t>75.2</w:t>
                  </w:r>
                </w:p>
              </w:tc>
              <w:tc>
                <w:tcPr>
                  <w:tcW w:w="962" w:type="dxa"/>
                  <w:vAlign w:val="bottom"/>
                </w:tcPr>
                <w:p w:rsidR="007A7911" w:rsidRDefault="007A7911" w:rsidP="005932DB">
                  <w:pPr>
                    <w:pStyle w:val="TableBodyText"/>
                  </w:pPr>
                  <w:r>
                    <w:t>79.4</w:t>
                  </w:r>
                </w:p>
              </w:tc>
              <w:tc>
                <w:tcPr>
                  <w:tcW w:w="963" w:type="dxa"/>
                  <w:vAlign w:val="bottom"/>
                </w:tcPr>
                <w:p w:rsidR="007A7911" w:rsidRDefault="007A7911" w:rsidP="005932DB">
                  <w:pPr>
                    <w:pStyle w:val="TableBodyText"/>
                  </w:pPr>
                  <w:r>
                    <w:t>76.7</w:t>
                  </w:r>
                </w:p>
              </w:tc>
              <w:tc>
                <w:tcPr>
                  <w:tcW w:w="962" w:type="dxa"/>
                  <w:vAlign w:val="bottom"/>
                </w:tcPr>
                <w:p w:rsidR="007A7911" w:rsidRDefault="007A7911" w:rsidP="005932DB">
                  <w:pPr>
                    <w:pStyle w:val="TableBodyText"/>
                  </w:pPr>
                  <w:r>
                    <w:t>83.8</w:t>
                  </w:r>
                </w:p>
              </w:tc>
              <w:tc>
                <w:tcPr>
                  <w:tcW w:w="963" w:type="dxa"/>
                  <w:vAlign w:val="bottom"/>
                </w:tcPr>
                <w:p w:rsidR="007A7911" w:rsidRDefault="007A7911" w:rsidP="005932DB">
                  <w:pPr>
                    <w:pStyle w:val="TableBodyText"/>
                  </w:pPr>
                  <w:r>
                    <w:t>80.5</w:t>
                  </w:r>
                </w:p>
              </w:tc>
            </w:tr>
            <w:tr w:rsidR="007A7911" w:rsidRPr="00955B06" w:rsidTr="005932DB">
              <w:tc>
                <w:tcPr>
                  <w:tcW w:w="926" w:type="dxa"/>
                  <w:vAlign w:val="bottom"/>
                </w:tcPr>
                <w:p w:rsidR="007A7911" w:rsidRDefault="007A7911" w:rsidP="005932DB">
                  <w:pPr>
                    <w:pStyle w:val="TableBodyText"/>
                    <w:jc w:val="left"/>
                  </w:pPr>
                  <w:r>
                    <w:t>55</w:t>
                  </w:r>
                </w:p>
              </w:tc>
              <w:tc>
                <w:tcPr>
                  <w:tcW w:w="962" w:type="dxa"/>
                  <w:vAlign w:val="bottom"/>
                </w:tcPr>
                <w:p w:rsidR="007A7911" w:rsidRDefault="007A7911" w:rsidP="005932DB">
                  <w:pPr>
                    <w:pStyle w:val="TableBodyText"/>
                  </w:pPr>
                  <w:r>
                    <w:t>61.0</w:t>
                  </w:r>
                </w:p>
              </w:tc>
              <w:tc>
                <w:tcPr>
                  <w:tcW w:w="962" w:type="dxa"/>
                  <w:vAlign w:val="bottom"/>
                </w:tcPr>
                <w:p w:rsidR="007A7911" w:rsidRDefault="007A7911" w:rsidP="005932DB">
                  <w:pPr>
                    <w:pStyle w:val="TableBodyText"/>
                  </w:pPr>
                  <w:r>
                    <w:t>64.8</w:t>
                  </w:r>
                </w:p>
              </w:tc>
              <w:tc>
                <w:tcPr>
                  <w:tcW w:w="963" w:type="dxa"/>
                  <w:vAlign w:val="bottom"/>
                </w:tcPr>
                <w:p w:rsidR="007A7911" w:rsidRDefault="007A7911" w:rsidP="005932DB">
                  <w:pPr>
                    <w:pStyle w:val="TableBodyText"/>
                  </w:pPr>
                  <w:r>
                    <w:t>63.8</w:t>
                  </w:r>
                </w:p>
              </w:tc>
              <w:tc>
                <w:tcPr>
                  <w:tcW w:w="962" w:type="dxa"/>
                  <w:vAlign w:val="bottom"/>
                </w:tcPr>
                <w:p w:rsidR="007A7911" w:rsidRDefault="007A7911" w:rsidP="005932DB">
                  <w:pPr>
                    <w:pStyle w:val="TableBodyText"/>
                  </w:pPr>
                  <w:r>
                    <w:t>64.1</w:t>
                  </w:r>
                </w:p>
              </w:tc>
              <w:tc>
                <w:tcPr>
                  <w:tcW w:w="962" w:type="dxa"/>
                  <w:vAlign w:val="bottom"/>
                </w:tcPr>
                <w:p w:rsidR="007A7911" w:rsidRDefault="007A7911" w:rsidP="005932DB">
                  <w:pPr>
                    <w:pStyle w:val="TableBodyText"/>
                  </w:pPr>
                  <w:r>
                    <w:t>68.2</w:t>
                  </w:r>
                </w:p>
              </w:tc>
              <w:tc>
                <w:tcPr>
                  <w:tcW w:w="963" w:type="dxa"/>
                  <w:vAlign w:val="bottom"/>
                </w:tcPr>
                <w:p w:rsidR="007A7911" w:rsidRDefault="007A7911" w:rsidP="005932DB">
                  <w:pPr>
                    <w:pStyle w:val="TableBodyText"/>
                  </w:pPr>
                  <w:r>
                    <w:t>63.5</w:t>
                  </w:r>
                </w:p>
              </w:tc>
              <w:tc>
                <w:tcPr>
                  <w:tcW w:w="962" w:type="dxa"/>
                  <w:vAlign w:val="bottom"/>
                </w:tcPr>
                <w:p w:rsidR="007A7911" w:rsidRDefault="007A7911" w:rsidP="005932DB">
                  <w:pPr>
                    <w:pStyle w:val="TableBodyText"/>
                  </w:pPr>
                  <w:r>
                    <w:t>72.4</w:t>
                  </w:r>
                </w:p>
              </w:tc>
              <w:tc>
                <w:tcPr>
                  <w:tcW w:w="963" w:type="dxa"/>
                  <w:vAlign w:val="bottom"/>
                </w:tcPr>
                <w:p w:rsidR="007A7911" w:rsidRDefault="007A7911" w:rsidP="005932DB">
                  <w:pPr>
                    <w:pStyle w:val="TableBodyText"/>
                  </w:pPr>
                  <w:r>
                    <w:t>71.4</w:t>
                  </w:r>
                </w:p>
              </w:tc>
            </w:tr>
            <w:tr w:rsidR="007A7911" w:rsidRPr="00955B06" w:rsidTr="005932DB">
              <w:tc>
                <w:tcPr>
                  <w:tcW w:w="926" w:type="dxa"/>
                  <w:vAlign w:val="bottom"/>
                </w:tcPr>
                <w:p w:rsidR="007A7911" w:rsidRDefault="007A7911" w:rsidP="005932DB">
                  <w:pPr>
                    <w:pStyle w:val="TableBodyText"/>
                    <w:jc w:val="left"/>
                  </w:pPr>
                  <w:r>
                    <w:t>56</w:t>
                  </w:r>
                </w:p>
              </w:tc>
              <w:tc>
                <w:tcPr>
                  <w:tcW w:w="962" w:type="dxa"/>
                  <w:vAlign w:val="bottom"/>
                </w:tcPr>
                <w:p w:rsidR="007A7911" w:rsidRDefault="007A7911" w:rsidP="005932DB">
                  <w:pPr>
                    <w:pStyle w:val="TableBodyText"/>
                  </w:pPr>
                  <w:r>
                    <w:t>61.0</w:t>
                  </w:r>
                </w:p>
              </w:tc>
              <w:tc>
                <w:tcPr>
                  <w:tcW w:w="962" w:type="dxa"/>
                  <w:vAlign w:val="bottom"/>
                </w:tcPr>
                <w:p w:rsidR="007A7911" w:rsidRDefault="007A7911" w:rsidP="005932DB">
                  <w:pPr>
                    <w:pStyle w:val="TableBodyText"/>
                  </w:pPr>
                  <w:r>
                    <w:t>64.8</w:t>
                  </w:r>
                </w:p>
              </w:tc>
              <w:tc>
                <w:tcPr>
                  <w:tcW w:w="963" w:type="dxa"/>
                  <w:vAlign w:val="bottom"/>
                </w:tcPr>
                <w:p w:rsidR="007A7911" w:rsidRDefault="007A7911" w:rsidP="005932DB">
                  <w:pPr>
                    <w:pStyle w:val="TableBodyText"/>
                  </w:pPr>
                  <w:r>
                    <w:t>63.8</w:t>
                  </w:r>
                </w:p>
              </w:tc>
              <w:tc>
                <w:tcPr>
                  <w:tcW w:w="962" w:type="dxa"/>
                  <w:vAlign w:val="bottom"/>
                </w:tcPr>
                <w:p w:rsidR="007A7911" w:rsidRDefault="007A7911" w:rsidP="005932DB">
                  <w:pPr>
                    <w:pStyle w:val="TableBodyText"/>
                  </w:pPr>
                  <w:r>
                    <w:t>64.1</w:t>
                  </w:r>
                </w:p>
              </w:tc>
              <w:tc>
                <w:tcPr>
                  <w:tcW w:w="962" w:type="dxa"/>
                  <w:vAlign w:val="bottom"/>
                </w:tcPr>
                <w:p w:rsidR="007A7911" w:rsidRDefault="007A7911" w:rsidP="005932DB">
                  <w:pPr>
                    <w:pStyle w:val="TableBodyText"/>
                  </w:pPr>
                  <w:r>
                    <w:t>68.2</w:t>
                  </w:r>
                </w:p>
              </w:tc>
              <w:tc>
                <w:tcPr>
                  <w:tcW w:w="963" w:type="dxa"/>
                  <w:vAlign w:val="bottom"/>
                </w:tcPr>
                <w:p w:rsidR="007A7911" w:rsidRDefault="007A7911" w:rsidP="005932DB">
                  <w:pPr>
                    <w:pStyle w:val="TableBodyText"/>
                  </w:pPr>
                  <w:r>
                    <w:t>63.5</w:t>
                  </w:r>
                </w:p>
              </w:tc>
              <w:tc>
                <w:tcPr>
                  <w:tcW w:w="962" w:type="dxa"/>
                  <w:vAlign w:val="bottom"/>
                </w:tcPr>
                <w:p w:rsidR="007A7911" w:rsidRDefault="007A7911" w:rsidP="005932DB">
                  <w:pPr>
                    <w:pStyle w:val="TableBodyText"/>
                  </w:pPr>
                  <w:r>
                    <w:t>72.4</w:t>
                  </w:r>
                </w:p>
              </w:tc>
              <w:tc>
                <w:tcPr>
                  <w:tcW w:w="963" w:type="dxa"/>
                  <w:vAlign w:val="bottom"/>
                </w:tcPr>
                <w:p w:rsidR="007A7911" w:rsidRDefault="007A7911" w:rsidP="005932DB">
                  <w:pPr>
                    <w:pStyle w:val="TableBodyText"/>
                  </w:pPr>
                  <w:r>
                    <w:t>71.4</w:t>
                  </w:r>
                </w:p>
              </w:tc>
            </w:tr>
            <w:tr w:rsidR="007A7911" w:rsidRPr="00955B06" w:rsidTr="005932DB">
              <w:tc>
                <w:tcPr>
                  <w:tcW w:w="926" w:type="dxa"/>
                  <w:vAlign w:val="bottom"/>
                </w:tcPr>
                <w:p w:rsidR="007A7911" w:rsidRDefault="007A7911" w:rsidP="005932DB">
                  <w:pPr>
                    <w:pStyle w:val="TableBodyText"/>
                    <w:jc w:val="left"/>
                  </w:pPr>
                  <w:r>
                    <w:t>57</w:t>
                  </w:r>
                </w:p>
              </w:tc>
              <w:tc>
                <w:tcPr>
                  <w:tcW w:w="962" w:type="dxa"/>
                  <w:vAlign w:val="bottom"/>
                </w:tcPr>
                <w:p w:rsidR="007A7911" w:rsidRDefault="007A7911" w:rsidP="005932DB">
                  <w:pPr>
                    <w:pStyle w:val="TableBodyText"/>
                  </w:pPr>
                  <w:r>
                    <w:t>61.0</w:t>
                  </w:r>
                </w:p>
              </w:tc>
              <w:tc>
                <w:tcPr>
                  <w:tcW w:w="962" w:type="dxa"/>
                  <w:vAlign w:val="bottom"/>
                </w:tcPr>
                <w:p w:rsidR="007A7911" w:rsidRDefault="007A7911" w:rsidP="005932DB">
                  <w:pPr>
                    <w:pStyle w:val="TableBodyText"/>
                  </w:pPr>
                  <w:r>
                    <w:t>64.8</w:t>
                  </w:r>
                </w:p>
              </w:tc>
              <w:tc>
                <w:tcPr>
                  <w:tcW w:w="963" w:type="dxa"/>
                  <w:vAlign w:val="bottom"/>
                </w:tcPr>
                <w:p w:rsidR="007A7911" w:rsidRDefault="007A7911" w:rsidP="005932DB">
                  <w:pPr>
                    <w:pStyle w:val="TableBodyText"/>
                  </w:pPr>
                  <w:r>
                    <w:t>63.8</w:t>
                  </w:r>
                </w:p>
              </w:tc>
              <w:tc>
                <w:tcPr>
                  <w:tcW w:w="962" w:type="dxa"/>
                  <w:vAlign w:val="bottom"/>
                </w:tcPr>
                <w:p w:rsidR="007A7911" w:rsidRDefault="007A7911" w:rsidP="005932DB">
                  <w:pPr>
                    <w:pStyle w:val="TableBodyText"/>
                  </w:pPr>
                  <w:r>
                    <w:t>64.1</w:t>
                  </w:r>
                </w:p>
              </w:tc>
              <w:tc>
                <w:tcPr>
                  <w:tcW w:w="962" w:type="dxa"/>
                  <w:vAlign w:val="bottom"/>
                </w:tcPr>
                <w:p w:rsidR="007A7911" w:rsidRDefault="007A7911" w:rsidP="005932DB">
                  <w:pPr>
                    <w:pStyle w:val="TableBodyText"/>
                  </w:pPr>
                  <w:r>
                    <w:t>68.2</w:t>
                  </w:r>
                </w:p>
              </w:tc>
              <w:tc>
                <w:tcPr>
                  <w:tcW w:w="963" w:type="dxa"/>
                  <w:vAlign w:val="bottom"/>
                </w:tcPr>
                <w:p w:rsidR="007A7911" w:rsidRDefault="007A7911" w:rsidP="005932DB">
                  <w:pPr>
                    <w:pStyle w:val="TableBodyText"/>
                  </w:pPr>
                  <w:r>
                    <w:t>63.5</w:t>
                  </w:r>
                </w:p>
              </w:tc>
              <w:tc>
                <w:tcPr>
                  <w:tcW w:w="962" w:type="dxa"/>
                  <w:vAlign w:val="bottom"/>
                </w:tcPr>
                <w:p w:rsidR="007A7911" w:rsidRDefault="007A7911" w:rsidP="005932DB">
                  <w:pPr>
                    <w:pStyle w:val="TableBodyText"/>
                  </w:pPr>
                  <w:r>
                    <w:t>72.4</w:t>
                  </w:r>
                </w:p>
              </w:tc>
              <w:tc>
                <w:tcPr>
                  <w:tcW w:w="963" w:type="dxa"/>
                  <w:vAlign w:val="bottom"/>
                </w:tcPr>
                <w:p w:rsidR="007A7911" w:rsidRDefault="007A7911" w:rsidP="005932DB">
                  <w:pPr>
                    <w:pStyle w:val="TableBodyText"/>
                  </w:pPr>
                  <w:r>
                    <w:t>71.4</w:t>
                  </w:r>
                </w:p>
              </w:tc>
            </w:tr>
            <w:tr w:rsidR="007A7911" w:rsidRPr="00955B06" w:rsidTr="005932DB">
              <w:tc>
                <w:tcPr>
                  <w:tcW w:w="926" w:type="dxa"/>
                  <w:tcBorders>
                    <w:bottom w:val="single" w:sz="4" w:space="0" w:color="BFBFBF"/>
                  </w:tcBorders>
                  <w:vAlign w:val="bottom"/>
                </w:tcPr>
                <w:p w:rsidR="007A7911" w:rsidRDefault="007A7911" w:rsidP="005932DB">
                  <w:pPr>
                    <w:pStyle w:val="TableBodyText"/>
                    <w:jc w:val="left"/>
                  </w:pPr>
                  <w:r>
                    <w:t>58</w:t>
                  </w:r>
                </w:p>
              </w:tc>
              <w:tc>
                <w:tcPr>
                  <w:tcW w:w="962" w:type="dxa"/>
                  <w:tcBorders>
                    <w:bottom w:val="single" w:sz="4" w:space="0" w:color="BFBFBF"/>
                  </w:tcBorders>
                  <w:vAlign w:val="bottom"/>
                </w:tcPr>
                <w:p w:rsidR="007A7911" w:rsidRDefault="007A7911" w:rsidP="005932DB">
                  <w:pPr>
                    <w:pStyle w:val="TableBodyText"/>
                  </w:pPr>
                  <w:r>
                    <w:t>61.0</w:t>
                  </w:r>
                </w:p>
              </w:tc>
              <w:tc>
                <w:tcPr>
                  <w:tcW w:w="962" w:type="dxa"/>
                  <w:tcBorders>
                    <w:bottom w:val="single" w:sz="4" w:space="0" w:color="BFBFBF"/>
                  </w:tcBorders>
                  <w:vAlign w:val="bottom"/>
                </w:tcPr>
                <w:p w:rsidR="007A7911" w:rsidRDefault="007A7911" w:rsidP="005932DB">
                  <w:pPr>
                    <w:pStyle w:val="TableBodyText"/>
                  </w:pPr>
                  <w:r>
                    <w:t>64.8</w:t>
                  </w:r>
                </w:p>
              </w:tc>
              <w:tc>
                <w:tcPr>
                  <w:tcW w:w="963" w:type="dxa"/>
                  <w:tcBorders>
                    <w:bottom w:val="single" w:sz="4" w:space="0" w:color="BFBFBF"/>
                  </w:tcBorders>
                  <w:vAlign w:val="bottom"/>
                </w:tcPr>
                <w:p w:rsidR="007A7911" w:rsidRDefault="007A7911" w:rsidP="005932DB">
                  <w:pPr>
                    <w:pStyle w:val="TableBodyText"/>
                  </w:pPr>
                  <w:r>
                    <w:t>63.8</w:t>
                  </w:r>
                </w:p>
              </w:tc>
              <w:tc>
                <w:tcPr>
                  <w:tcW w:w="962" w:type="dxa"/>
                  <w:tcBorders>
                    <w:bottom w:val="single" w:sz="4" w:space="0" w:color="BFBFBF"/>
                  </w:tcBorders>
                  <w:vAlign w:val="bottom"/>
                </w:tcPr>
                <w:p w:rsidR="007A7911" w:rsidRDefault="007A7911" w:rsidP="005932DB">
                  <w:pPr>
                    <w:pStyle w:val="TableBodyText"/>
                  </w:pPr>
                  <w:r>
                    <w:t>64.1</w:t>
                  </w:r>
                </w:p>
              </w:tc>
              <w:tc>
                <w:tcPr>
                  <w:tcW w:w="962" w:type="dxa"/>
                  <w:tcBorders>
                    <w:bottom w:val="single" w:sz="4" w:space="0" w:color="BFBFBF"/>
                  </w:tcBorders>
                  <w:vAlign w:val="bottom"/>
                </w:tcPr>
                <w:p w:rsidR="007A7911" w:rsidRDefault="007A7911" w:rsidP="005932DB">
                  <w:pPr>
                    <w:pStyle w:val="TableBodyText"/>
                  </w:pPr>
                  <w:r>
                    <w:t>68.2</w:t>
                  </w:r>
                </w:p>
              </w:tc>
              <w:tc>
                <w:tcPr>
                  <w:tcW w:w="963" w:type="dxa"/>
                  <w:tcBorders>
                    <w:bottom w:val="single" w:sz="4" w:space="0" w:color="BFBFBF"/>
                  </w:tcBorders>
                  <w:vAlign w:val="bottom"/>
                </w:tcPr>
                <w:p w:rsidR="007A7911" w:rsidRDefault="007A7911" w:rsidP="005932DB">
                  <w:pPr>
                    <w:pStyle w:val="TableBodyText"/>
                  </w:pPr>
                  <w:r>
                    <w:t>63.5</w:t>
                  </w:r>
                </w:p>
              </w:tc>
              <w:tc>
                <w:tcPr>
                  <w:tcW w:w="962" w:type="dxa"/>
                  <w:tcBorders>
                    <w:bottom w:val="single" w:sz="4" w:space="0" w:color="BFBFBF"/>
                  </w:tcBorders>
                  <w:vAlign w:val="bottom"/>
                </w:tcPr>
                <w:p w:rsidR="007A7911" w:rsidRDefault="007A7911" w:rsidP="005932DB">
                  <w:pPr>
                    <w:pStyle w:val="TableBodyText"/>
                  </w:pPr>
                  <w:r>
                    <w:t>72.4</w:t>
                  </w:r>
                </w:p>
              </w:tc>
              <w:tc>
                <w:tcPr>
                  <w:tcW w:w="963" w:type="dxa"/>
                  <w:tcBorders>
                    <w:bottom w:val="single" w:sz="4" w:space="0" w:color="BFBFBF"/>
                  </w:tcBorders>
                  <w:vAlign w:val="bottom"/>
                </w:tcPr>
                <w:p w:rsidR="007A7911" w:rsidRDefault="007A7911" w:rsidP="005932DB">
                  <w:pPr>
                    <w:pStyle w:val="TableBodyText"/>
                  </w:pPr>
                  <w:r>
                    <w:t>71.4</w:t>
                  </w:r>
                </w:p>
              </w:tc>
            </w:tr>
          </w:tbl>
          <w:p w:rsidR="007A7911" w:rsidRDefault="007A7911" w:rsidP="005932DB">
            <w:pPr>
              <w:pStyle w:val="Box"/>
            </w:pPr>
          </w:p>
        </w:tc>
      </w:tr>
      <w:tr w:rsidR="007A7911" w:rsidTr="005932DB">
        <w:trPr>
          <w:cantSplit/>
        </w:trPr>
        <w:tc>
          <w:tcPr>
            <w:tcW w:w="8771" w:type="dxa"/>
            <w:tcBorders>
              <w:top w:val="nil"/>
              <w:left w:val="nil"/>
              <w:bottom w:val="nil"/>
              <w:right w:val="nil"/>
            </w:tcBorders>
            <w:shd w:val="clear" w:color="auto" w:fill="auto"/>
          </w:tcPr>
          <w:p w:rsidR="007A7911" w:rsidRPr="00BF0326" w:rsidRDefault="00A7794C" w:rsidP="005932DB">
            <w:pPr>
              <w:pStyle w:val="Continued"/>
            </w:pPr>
            <w:r>
              <w:t>(continued next page</w:t>
            </w:r>
            <w:r w:rsidR="007A7911">
              <w:t>)</w:t>
            </w:r>
          </w:p>
        </w:tc>
      </w:tr>
      <w:tr w:rsidR="007A7911" w:rsidTr="005932DB">
        <w:trPr>
          <w:cantSplit/>
        </w:trPr>
        <w:tc>
          <w:tcPr>
            <w:tcW w:w="8771" w:type="dxa"/>
            <w:tcBorders>
              <w:top w:val="nil"/>
              <w:left w:val="nil"/>
              <w:bottom w:val="single" w:sz="6" w:space="0" w:color="78A22F"/>
              <w:right w:val="nil"/>
            </w:tcBorders>
            <w:shd w:val="clear" w:color="auto" w:fill="auto"/>
          </w:tcPr>
          <w:p w:rsidR="007A7911" w:rsidRDefault="007A7911" w:rsidP="005932DB">
            <w:pPr>
              <w:pStyle w:val="Box"/>
              <w:spacing w:before="0" w:line="120" w:lineRule="exact"/>
            </w:pPr>
          </w:p>
        </w:tc>
      </w:tr>
      <w:tr w:rsidR="007A7911" w:rsidRPr="000863A5"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7A7911" w:rsidRPr="004B0224" w:rsidRDefault="007A7911" w:rsidP="005932DB">
      <w:pPr>
        <w:keepNext/>
        <w:spacing w:before="360" w:line="80" w:lineRule="exact"/>
        <w:rPr>
          <w:szCs w:val="20"/>
        </w:rPr>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89"/>
      </w:tblGrid>
      <w:tr w:rsidR="007A7911" w:rsidRPr="004B0224" w:rsidTr="005932DB">
        <w:tc>
          <w:tcPr>
            <w:tcW w:w="8771" w:type="dxa"/>
            <w:tcBorders>
              <w:top w:val="single" w:sz="6" w:space="0" w:color="78A22F"/>
              <w:left w:val="nil"/>
              <w:bottom w:val="nil"/>
              <w:right w:val="nil"/>
            </w:tcBorders>
            <w:shd w:val="clear" w:color="auto" w:fill="auto"/>
          </w:tcPr>
          <w:p w:rsidR="007A7911" w:rsidRPr="004B0224" w:rsidRDefault="007A7911" w:rsidP="005932DB">
            <w:pPr>
              <w:keepNext/>
              <w:keepLines/>
              <w:spacing w:before="120" w:after="80" w:line="280" w:lineRule="exact"/>
              <w:ind w:left="1474" w:hanging="1474"/>
              <w:rPr>
                <w:rFonts w:ascii="Arial" w:hAnsi="Arial"/>
                <w:b/>
                <w:sz w:val="20"/>
                <w:szCs w:val="20"/>
              </w:rPr>
            </w:pPr>
            <w:r w:rsidRPr="004B0224">
              <w:rPr>
                <w:rFonts w:ascii="Arial" w:hAnsi="Arial"/>
              </w:rPr>
              <w:t>Table</w:t>
            </w:r>
            <w:r>
              <w:rPr>
                <w:rFonts w:ascii="Arial" w:hAnsi="Arial"/>
              </w:rPr>
              <w:t> 3.</w:t>
            </w:r>
            <w:r>
              <w:rPr>
                <w:rFonts w:ascii="Arial" w:hAnsi="Arial"/>
                <w:noProof/>
              </w:rPr>
              <w:t>21</w:t>
            </w:r>
            <w:r w:rsidRPr="004B0224">
              <w:rPr>
                <w:rFonts w:ascii="Arial" w:hAnsi="Arial"/>
                <w:b/>
              </w:rPr>
              <w:tab/>
            </w:r>
            <w:r w:rsidRPr="001C30DA">
              <w:rPr>
                <w:rFonts w:ascii="Arial" w:hAnsi="Arial"/>
                <w:sz w:val="18"/>
                <w:szCs w:val="18"/>
              </w:rPr>
              <w:t>(continued)</w:t>
            </w:r>
          </w:p>
        </w:tc>
      </w:tr>
      <w:tr w:rsidR="007A7911" w:rsidRPr="004B0224" w:rsidTr="005932DB">
        <w:trPr>
          <w:cantSplit/>
        </w:trPr>
        <w:tc>
          <w:tcPr>
            <w:tcW w:w="8771" w:type="dxa"/>
            <w:tcBorders>
              <w:top w:val="nil"/>
              <w:left w:val="nil"/>
              <w:bottom w:val="nil"/>
              <w:right w:val="nil"/>
            </w:tcBorders>
            <w:shd w:val="clear" w:color="auto" w:fill="auto"/>
          </w:tcPr>
          <w:tbl>
            <w:tblPr>
              <w:tblStyle w:val="TableGrid"/>
              <w:tblW w:w="850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851"/>
              <w:gridCol w:w="959"/>
              <w:gridCol w:w="956"/>
              <w:gridCol w:w="957"/>
              <w:gridCol w:w="956"/>
              <w:gridCol w:w="956"/>
              <w:gridCol w:w="956"/>
              <w:gridCol w:w="956"/>
              <w:gridCol w:w="958"/>
            </w:tblGrid>
            <w:tr w:rsidR="007A7911" w:rsidRPr="004B0224" w:rsidTr="002311C3">
              <w:trPr>
                <w:tblHeader/>
              </w:trPr>
              <w:tc>
                <w:tcPr>
                  <w:tcW w:w="856" w:type="dxa"/>
                  <w:tcBorders>
                    <w:top w:val="single" w:sz="4" w:space="0" w:color="BFBFBF"/>
                    <w:bottom w:val="single" w:sz="4" w:space="0" w:color="BFBFBF"/>
                  </w:tcBorders>
                  <w:vAlign w:val="bottom"/>
                </w:tcPr>
                <w:p w:rsidR="007A7911" w:rsidRPr="004B0224" w:rsidRDefault="007A7911" w:rsidP="005932DB">
                  <w:pPr>
                    <w:keepNext/>
                    <w:keepLines/>
                    <w:spacing w:before="80" w:after="80" w:line="200" w:lineRule="atLeast"/>
                    <w:ind w:left="6" w:right="113"/>
                    <w:rPr>
                      <w:rFonts w:ascii="Arial" w:hAnsi="Arial"/>
                      <w:i/>
                      <w:sz w:val="18"/>
                      <w:szCs w:val="20"/>
                    </w:rPr>
                  </w:pPr>
                  <w:r w:rsidRPr="004B0224">
                    <w:rPr>
                      <w:rFonts w:ascii="Arial" w:hAnsi="Arial"/>
                      <w:i/>
                      <w:sz w:val="18"/>
                      <w:szCs w:val="20"/>
                    </w:rPr>
                    <w:t>Age</w:t>
                  </w:r>
                </w:p>
              </w:tc>
              <w:tc>
                <w:tcPr>
                  <w:tcW w:w="971" w:type="dxa"/>
                  <w:tcBorders>
                    <w:top w:val="single" w:sz="4" w:space="0" w:color="BFBFBF"/>
                    <w:bottom w:val="single" w:sz="4" w:space="0" w:color="BFBFBF"/>
                  </w:tcBorders>
                  <w:vAlign w:val="bottom"/>
                </w:tcPr>
                <w:p w:rsidR="007A7911" w:rsidRPr="004B0224" w:rsidRDefault="007A7911" w:rsidP="005932DB">
                  <w:pPr>
                    <w:keepNext/>
                    <w:keepLines/>
                    <w:spacing w:before="80" w:after="80" w:line="200" w:lineRule="atLeast"/>
                    <w:ind w:left="6" w:right="113"/>
                    <w:jc w:val="right"/>
                    <w:rPr>
                      <w:rFonts w:ascii="Arial" w:hAnsi="Arial"/>
                      <w:i/>
                      <w:sz w:val="18"/>
                      <w:szCs w:val="20"/>
                    </w:rPr>
                  </w:pPr>
                  <w:r w:rsidRPr="004B0224">
                    <w:rPr>
                      <w:rFonts w:ascii="Arial" w:hAnsi="Arial"/>
                      <w:i/>
                      <w:sz w:val="18"/>
                      <w:szCs w:val="20"/>
                    </w:rPr>
                    <w:t>NSW</w:t>
                  </w:r>
                </w:p>
              </w:tc>
              <w:tc>
                <w:tcPr>
                  <w:tcW w:w="971" w:type="dxa"/>
                  <w:tcBorders>
                    <w:top w:val="single" w:sz="4" w:space="0" w:color="BFBFBF"/>
                    <w:bottom w:val="single" w:sz="4" w:space="0" w:color="BFBFBF"/>
                  </w:tcBorders>
                  <w:vAlign w:val="bottom"/>
                </w:tcPr>
                <w:p w:rsidR="007A7911" w:rsidRPr="004B0224" w:rsidRDefault="007A7911" w:rsidP="005932DB">
                  <w:pPr>
                    <w:keepNext/>
                    <w:keepLines/>
                    <w:spacing w:before="80" w:after="80" w:line="200" w:lineRule="atLeast"/>
                    <w:ind w:left="6" w:right="113"/>
                    <w:jc w:val="right"/>
                    <w:rPr>
                      <w:rFonts w:ascii="Arial" w:hAnsi="Arial"/>
                      <w:i/>
                      <w:sz w:val="18"/>
                      <w:szCs w:val="20"/>
                    </w:rPr>
                  </w:pPr>
                  <w:r w:rsidRPr="004B0224">
                    <w:rPr>
                      <w:rFonts w:ascii="Arial" w:hAnsi="Arial"/>
                      <w:i/>
                      <w:sz w:val="18"/>
                      <w:szCs w:val="20"/>
                    </w:rPr>
                    <w:t>VIC</w:t>
                  </w:r>
                </w:p>
              </w:tc>
              <w:tc>
                <w:tcPr>
                  <w:tcW w:w="971" w:type="dxa"/>
                  <w:tcBorders>
                    <w:top w:val="single" w:sz="4" w:space="0" w:color="BFBFBF"/>
                    <w:bottom w:val="single" w:sz="4" w:space="0" w:color="BFBFBF"/>
                  </w:tcBorders>
                  <w:vAlign w:val="bottom"/>
                </w:tcPr>
                <w:p w:rsidR="007A7911" w:rsidRPr="004B0224" w:rsidRDefault="007A7911" w:rsidP="005932DB">
                  <w:pPr>
                    <w:keepNext/>
                    <w:keepLines/>
                    <w:spacing w:before="80" w:after="80" w:line="200" w:lineRule="atLeast"/>
                    <w:ind w:left="6" w:right="113"/>
                    <w:jc w:val="right"/>
                    <w:rPr>
                      <w:rFonts w:ascii="Arial" w:hAnsi="Arial"/>
                      <w:i/>
                      <w:sz w:val="18"/>
                      <w:szCs w:val="20"/>
                    </w:rPr>
                  </w:pPr>
                  <w:r w:rsidRPr="004B0224">
                    <w:rPr>
                      <w:rFonts w:ascii="Arial" w:hAnsi="Arial"/>
                      <w:i/>
                      <w:sz w:val="18"/>
                      <w:szCs w:val="20"/>
                    </w:rPr>
                    <w:t>QLD</w:t>
                  </w:r>
                </w:p>
              </w:tc>
              <w:tc>
                <w:tcPr>
                  <w:tcW w:w="971" w:type="dxa"/>
                  <w:tcBorders>
                    <w:top w:val="single" w:sz="4" w:space="0" w:color="BFBFBF"/>
                    <w:bottom w:val="single" w:sz="4" w:space="0" w:color="BFBFBF"/>
                  </w:tcBorders>
                  <w:vAlign w:val="bottom"/>
                </w:tcPr>
                <w:p w:rsidR="007A7911" w:rsidRPr="004B0224" w:rsidRDefault="007A7911" w:rsidP="005932DB">
                  <w:pPr>
                    <w:keepNext/>
                    <w:keepLines/>
                    <w:spacing w:before="80" w:after="80" w:line="200" w:lineRule="atLeast"/>
                    <w:ind w:left="6" w:right="113"/>
                    <w:jc w:val="right"/>
                    <w:rPr>
                      <w:rFonts w:ascii="Arial" w:hAnsi="Arial"/>
                      <w:i/>
                      <w:sz w:val="18"/>
                      <w:szCs w:val="20"/>
                    </w:rPr>
                  </w:pPr>
                  <w:r w:rsidRPr="004B0224">
                    <w:rPr>
                      <w:rFonts w:ascii="Arial" w:hAnsi="Arial"/>
                      <w:i/>
                      <w:sz w:val="18"/>
                      <w:szCs w:val="20"/>
                    </w:rPr>
                    <w:t>SA</w:t>
                  </w:r>
                </w:p>
              </w:tc>
              <w:tc>
                <w:tcPr>
                  <w:tcW w:w="971" w:type="dxa"/>
                  <w:tcBorders>
                    <w:top w:val="single" w:sz="4" w:space="0" w:color="BFBFBF"/>
                    <w:bottom w:val="single" w:sz="4" w:space="0" w:color="BFBFBF"/>
                  </w:tcBorders>
                  <w:vAlign w:val="bottom"/>
                </w:tcPr>
                <w:p w:rsidR="007A7911" w:rsidRPr="004B0224" w:rsidRDefault="007A7911" w:rsidP="005932DB">
                  <w:pPr>
                    <w:keepNext/>
                    <w:keepLines/>
                    <w:spacing w:before="80" w:after="80" w:line="200" w:lineRule="atLeast"/>
                    <w:ind w:left="6" w:right="113"/>
                    <w:jc w:val="right"/>
                    <w:rPr>
                      <w:rFonts w:ascii="Arial" w:hAnsi="Arial"/>
                      <w:i/>
                      <w:sz w:val="18"/>
                      <w:szCs w:val="20"/>
                    </w:rPr>
                  </w:pPr>
                  <w:r w:rsidRPr="004B0224">
                    <w:rPr>
                      <w:rFonts w:ascii="Arial" w:hAnsi="Arial"/>
                      <w:i/>
                      <w:sz w:val="18"/>
                      <w:szCs w:val="20"/>
                    </w:rPr>
                    <w:t>WA</w:t>
                  </w:r>
                </w:p>
              </w:tc>
              <w:tc>
                <w:tcPr>
                  <w:tcW w:w="971" w:type="dxa"/>
                  <w:tcBorders>
                    <w:top w:val="single" w:sz="4" w:space="0" w:color="BFBFBF"/>
                    <w:bottom w:val="single" w:sz="4" w:space="0" w:color="BFBFBF"/>
                  </w:tcBorders>
                  <w:vAlign w:val="bottom"/>
                </w:tcPr>
                <w:p w:rsidR="007A7911" w:rsidRPr="004B0224" w:rsidRDefault="007A7911" w:rsidP="005932DB">
                  <w:pPr>
                    <w:keepNext/>
                    <w:keepLines/>
                    <w:spacing w:before="80" w:after="80" w:line="200" w:lineRule="atLeast"/>
                    <w:ind w:left="6" w:right="113"/>
                    <w:jc w:val="right"/>
                    <w:rPr>
                      <w:rFonts w:ascii="Arial" w:hAnsi="Arial"/>
                      <w:i/>
                      <w:sz w:val="18"/>
                      <w:szCs w:val="20"/>
                    </w:rPr>
                  </w:pPr>
                  <w:r w:rsidRPr="004B0224">
                    <w:rPr>
                      <w:rFonts w:ascii="Arial" w:hAnsi="Arial"/>
                      <w:i/>
                      <w:sz w:val="18"/>
                      <w:szCs w:val="20"/>
                    </w:rPr>
                    <w:t>TAS</w:t>
                  </w:r>
                </w:p>
              </w:tc>
              <w:tc>
                <w:tcPr>
                  <w:tcW w:w="971" w:type="dxa"/>
                  <w:tcBorders>
                    <w:top w:val="single" w:sz="4" w:space="0" w:color="BFBFBF"/>
                    <w:bottom w:val="single" w:sz="4" w:space="0" w:color="BFBFBF"/>
                  </w:tcBorders>
                  <w:vAlign w:val="bottom"/>
                </w:tcPr>
                <w:p w:rsidR="007A7911" w:rsidRPr="004B0224" w:rsidRDefault="007A7911" w:rsidP="005932DB">
                  <w:pPr>
                    <w:keepNext/>
                    <w:keepLines/>
                    <w:spacing w:before="80" w:after="80" w:line="200" w:lineRule="atLeast"/>
                    <w:ind w:left="6" w:right="113"/>
                    <w:jc w:val="right"/>
                    <w:rPr>
                      <w:rFonts w:ascii="Arial" w:hAnsi="Arial"/>
                      <w:i/>
                      <w:sz w:val="18"/>
                      <w:szCs w:val="20"/>
                    </w:rPr>
                  </w:pPr>
                  <w:r w:rsidRPr="004B0224">
                    <w:rPr>
                      <w:rFonts w:ascii="Arial" w:hAnsi="Arial"/>
                      <w:i/>
                      <w:sz w:val="18"/>
                      <w:szCs w:val="20"/>
                    </w:rPr>
                    <w:t>NT</w:t>
                  </w:r>
                </w:p>
              </w:tc>
              <w:tc>
                <w:tcPr>
                  <w:tcW w:w="972" w:type="dxa"/>
                  <w:tcBorders>
                    <w:top w:val="single" w:sz="4" w:space="0" w:color="BFBFBF"/>
                    <w:bottom w:val="single" w:sz="4" w:space="0" w:color="BFBFBF"/>
                  </w:tcBorders>
                  <w:vAlign w:val="bottom"/>
                </w:tcPr>
                <w:p w:rsidR="007A7911" w:rsidRPr="004B0224" w:rsidRDefault="007A7911" w:rsidP="005932DB">
                  <w:pPr>
                    <w:keepNext/>
                    <w:keepLines/>
                    <w:spacing w:before="80" w:after="80" w:line="200" w:lineRule="atLeast"/>
                    <w:ind w:left="6" w:right="113"/>
                    <w:jc w:val="right"/>
                    <w:rPr>
                      <w:rFonts w:ascii="Arial" w:hAnsi="Arial"/>
                      <w:i/>
                      <w:sz w:val="18"/>
                      <w:szCs w:val="20"/>
                    </w:rPr>
                  </w:pPr>
                  <w:r w:rsidRPr="004B0224">
                    <w:rPr>
                      <w:rFonts w:ascii="Arial" w:hAnsi="Arial"/>
                      <w:i/>
                      <w:sz w:val="18"/>
                      <w:szCs w:val="20"/>
                    </w:rPr>
                    <w:t>ACT</w:t>
                  </w:r>
                </w:p>
              </w:tc>
            </w:tr>
            <w:tr w:rsidR="007A7911" w:rsidRPr="004B0224" w:rsidTr="005932DB">
              <w:tc>
                <w:tcPr>
                  <w:tcW w:w="856" w:type="dxa"/>
                  <w:tcBorders>
                    <w:top w:val="single" w:sz="4" w:space="0" w:color="BFBFBF"/>
                  </w:tcBorders>
                  <w:vAlign w:val="bottom"/>
                </w:tcPr>
                <w:p w:rsidR="007A7911" w:rsidRDefault="007A7911" w:rsidP="00B42C5D">
                  <w:pPr>
                    <w:pStyle w:val="TableBodyText"/>
                    <w:spacing w:before="80"/>
                    <w:jc w:val="left"/>
                  </w:pPr>
                  <w:r>
                    <w:t>59</w:t>
                  </w:r>
                </w:p>
              </w:tc>
              <w:tc>
                <w:tcPr>
                  <w:tcW w:w="971" w:type="dxa"/>
                  <w:tcBorders>
                    <w:top w:val="single" w:sz="4" w:space="0" w:color="BFBFBF"/>
                  </w:tcBorders>
                  <w:vAlign w:val="bottom"/>
                </w:tcPr>
                <w:p w:rsidR="007A7911" w:rsidRDefault="007A7911" w:rsidP="00B42C5D">
                  <w:pPr>
                    <w:pStyle w:val="TableBodyText"/>
                    <w:spacing w:before="80"/>
                  </w:pPr>
                  <w:r>
                    <w:t>61.0</w:t>
                  </w:r>
                </w:p>
              </w:tc>
              <w:tc>
                <w:tcPr>
                  <w:tcW w:w="971" w:type="dxa"/>
                  <w:tcBorders>
                    <w:top w:val="single" w:sz="4" w:space="0" w:color="BFBFBF"/>
                  </w:tcBorders>
                  <w:vAlign w:val="bottom"/>
                </w:tcPr>
                <w:p w:rsidR="007A7911" w:rsidRDefault="007A7911" w:rsidP="00B42C5D">
                  <w:pPr>
                    <w:pStyle w:val="TableBodyText"/>
                    <w:spacing w:before="80"/>
                  </w:pPr>
                  <w:r>
                    <w:t>64.8</w:t>
                  </w:r>
                </w:p>
              </w:tc>
              <w:tc>
                <w:tcPr>
                  <w:tcW w:w="971" w:type="dxa"/>
                  <w:tcBorders>
                    <w:top w:val="single" w:sz="4" w:space="0" w:color="BFBFBF"/>
                  </w:tcBorders>
                  <w:vAlign w:val="bottom"/>
                </w:tcPr>
                <w:p w:rsidR="007A7911" w:rsidRDefault="007A7911" w:rsidP="00B42C5D">
                  <w:pPr>
                    <w:pStyle w:val="TableBodyText"/>
                    <w:spacing w:before="80"/>
                  </w:pPr>
                  <w:r>
                    <w:t>63.8</w:t>
                  </w:r>
                </w:p>
              </w:tc>
              <w:tc>
                <w:tcPr>
                  <w:tcW w:w="971" w:type="dxa"/>
                  <w:tcBorders>
                    <w:top w:val="single" w:sz="4" w:space="0" w:color="BFBFBF"/>
                  </w:tcBorders>
                  <w:vAlign w:val="bottom"/>
                </w:tcPr>
                <w:p w:rsidR="007A7911" w:rsidRDefault="007A7911" w:rsidP="00B42C5D">
                  <w:pPr>
                    <w:pStyle w:val="TableBodyText"/>
                    <w:spacing w:before="80"/>
                  </w:pPr>
                  <w:r>
                    <w:t>64.1</w:t>
                  </w:r>
                </w:p>
              </w:tc>
              <w:tc>
                <w:tcPr>
                  <w:tcW w:w="971" w:type="dxa"/>
                  <w:tcBorders>
                    <w:top w:val="single" w:sz="4" w:space="0" w:color="BFBFBF"/>
                  </w:tcBorders>
                  <w:vAlign w:val="bottom"/>
                </w:tcPr>
                <w:p w:rsidR="007A7911" w:rsidRDefault="007A7911" w:rsidP="00B42C5D">
                  <w:pPr>
                    <w:pStyle w:val="TableBodyText"/>
                    <w:spacing w:before="80"/>
                  </w:pPr>
                  <w:r>
                    <w:t>68.2</w:t>
                  </w:r>
                </w:p>
              </w:tc>
              <w:tc>
                <w:tcPr>
                  <w:tcW w:w="971" w:type="dxa"/>
                  <w:tcBorders>
                    <w:top w:val="single" w:sz="4" w:space="0" w:color="BFBFBF"/>
                  </w:tcBorders>
                  <w:vAlign w:val="bottom"/>
                </w:tcPr>
                <w:p w:rsidR="007A7911" w:rsidRDefault="007A7911" w:rsidP="00B42C5D">
                  <w:pPr>
                    <w:pStyle w:val="TableBodyText"/>
                    <w:spacing w:before="80"/>
                  </w:pPr>
                  <w:r>
                    <w:t>63.5</w:t>
                  </w:r>
                </w:p>
              </w:tc>
              <w:tc>
                <w:tcPr>
                  <w:tcW w:w="971" w:type="dxa"/>
                  <w:tcBorders>
                    <w:top w:val="single" w:sz="4" w:space="0" w:color="BFBFBF"/>
                  </w:tcBorders>
                  <w:vAlign w:val="bottom"/>
                </w:tcPr>
                <w:p w:rsidR="007A7911" w:rsidRDefault="007A7911" w:rsidP="00B42C5D">
                  <w:pPr>
                    <w:pStyle w:val="TableBodyText"/>
                    <w:spacing w:before="80"/>
                  </w:pPr>
                  <w:r>
                    <w:t>72.4</w:t>
                  </w:r>
                </w:p>
              </w:tc>
              <w:tc>
                <w:tcPr>
                  <w:tcW w:w="972" w:type="dxa"/>
                  <w:tcBorders>
                    <w:top w:val="single" w:sz="4" w:space="0" w:color="BFBFBF"/>
                  </w:tcBorders>
                  <w:vAlign w:val="bottom"/>
                </w:tcPr>
                <w:p w:rsidR="007A7911" w:rsidRDefault="007A7911" w:rsidP="00B42C5D">
                  <w:pPr>
                    <w:pStyle w:val="TableBodyText"/>
                    <w:spacing w:before="80"/>
                  </w:pPr>
                  <w:r>
                    <w:t>71.4</w:t>
                  </w:r>
                </w:p>
              </w:tc>
            </w:tr>
            <w:tr w:rsidR="007A7911" w:rsidRPr="004B0224" w:rsidTr="005932DB">
              <w:tc>
                <w:tcPr>
                  <w:tcW w:w="856" w:type="dxa"/>
                  <w:vAlign w:val="bottom"/>
                </w:tcPr>
                <w:p w:rsidR="007A7911" w:rsidRDefault="007A7911" w:rsidP="005932DB">
                  <w:pPr>
                    <w:pStyle w:val="TableBodyText"/>
                    <w:jc w:val="left"/>
                  </w:pPr>
                  <w:r>
                    <w:t>60</w:t>
                  </w:r>
                </w:p>
              </w:tc>
              <w:tc>
                <w:tcPr>
                  <w:tcW w:w="971" w:type="dxa"/>
                  <w:vAlign w:val="bottom"/>
                </w:tcPr>
                <w:p w:rsidR="007A7911" w:rsidRDefault="007A7911" w:rsidP="005932DB">
                  <w:pPr>
                    <w:pStyle w:val="TableBodyText"/>
                  </w:pPr>
                  <w:r>
                    <w:t>40.3</w:t>
                  </w:r>
                </w:p>
              </w:tc>
              <w:tc>
                <w:tcPr>
                  <w:tcW w:w="971" w:type="dxa"/>
                  <w:vAlign w:val="bottom"/>
                </w:tcPr>
                <w:p w:rsidR="007A7911" w:rsidRDefault="007A7911" w:rsidP="005932DB">
                  <w:pPr>
                    <w:pStyle w:val="TableBodyText"/>
                  </w:pPr>
                  <w:r>
                    <w:t>40.4</w:t>
                  </w:r>
                </w:p>
              </w:tc>
              <w:tc>
                <w:tcPr>
                  <w:tcW w:w="971" w:type="dxa"/>
                  <w:vAlign w:val="bottom"/>
                </w:tcPr>
                <w:p w:rsidR="007A7911" w:rsidRDefault="007A7911" w:rsidP="005932DB">
                  <w:pPr>
                    <w:pStyle w:val="TableBodyText"/>
                  </w:pPr>
                  <w:r>
                    <w:t>43.4</w:t>
                  </w:r>
                </w:p>
              </w:tc>
              <w:tc>
                <w:tcPr>
                  <w:tcW w:w="971" w:type="dxa"/>
                  <w:vAlign w:val="bottom"/>
                </w:tcPr>
                <w:p w:rsidR="007A7911" w:rsidRDefault="007A7911" w:rsidP="005932DB">
                  <w:pPr>
                    <w:pStyle w:val="TableBodyText"/>
                  </w:pPr>
                  <w:r>
                    <w:t>44.0</w:t>
                  </w:r>
                </w:p>
              </w:tc>
              <w:tc>
                <w:tcPr>
                  <w:tcW w:w="971" w:type="dxa"/>
                  <w:vAlign w:val="bottom"/>
                </w:tcPr>
                <w:p w:rsidR="007A7911" w:rsidRDefault="007A7911" w:rsidP="005932DB">
                  <w:pPr>
                    <w:pStyle w:val="TableBodyText"/>
                  </w:pPr>
                  <w:r>
                    <w:t>43.3</w:t>
                  </w:r>
                </w:p>
              </w:tc>
              <w:tc>
                <w:tcPr>
                  <w:tcW w:w="971" w:type="dxa"/>
                  <w:vAlign w:val="bottom"/>
                </w:tcPr>
                <w:p w:rsidR="007A7911" w:rsidRDefault="007A7911" w:rsidP="005932DB">
                  <w:pPr>
                    <w:pStyle w:val="TableBodyText"/>
                  </w:pPr>
                  <w:r>
                    <w:t>39.7</w:t>
                  </w:r>
                </w:p>
              </w:tc>
              <w:tc>
                <w:tcPr>
                  <w:tcW w:w="971" w:type="dxa"/>
                  <w:vAlign w:val="bottom"/>
                </w:tcPr>
                <w:p w:rsidR="007A7911" w:rsidRDefault="007A7911" w:rsidP="005932DB">
                  <w:pPr>
                    <w:pStyle w:val="TableBodyText"/>
                  </w:pPr>
                  <w:r>
                    <w:t>56.1</w:t>
                  </w:r>
                </w:p>
              </w:tc>
              <w:tc>
                <w:tcPr>
                  <w:tcW w:w="972" w:type="dxa"/>
                  <w:vAlign w:val="bottom"/>
                </w:tcPr>
                <w:p w:rsidR="007A7911" w:rsidRDefault="007A7911" w:rsidP="005932DB">
                  <w:pPr>
                    <w:pStyle w:val="TableBodyText"/>
                  </w:pPr>
                  <w:r>
                    <w:t>45.3</w:t>
                  </w:r>
                </w:p>
              </w:tc>
            </w:tr>
            <w:tr w:rsidR="007A7911" w:rsidRPr="004B0224" w:rsidTr="005932DB">
              <w:tc>
                <w:tcPr>
                  <w:tcW w:w="856" w:type="dxa"/>
                  <w:vAlign w:val="bottom"/>
                </w:tcPr>
                <w:p w:rsidR="007A7911" w:rsidRDefault="007A7911" w:rsidP="005932DB">
                  <w:pPr>
                    <w:pStyle w:val="TableBodyText"/>
                    <w:jc w:val="left"/>
                  </w:pPr>
                  <w:r>
                    <w:t>61</w:t>
                  </w:r>
                </w:p>
              </w:tc>
              <w:tc>
                <w:tcPr>
                  <w:tcW w:w="971" w:type="dxa"/>
                  <w:vAlign w:val="bottom"/>
                </w:tcPr>
                <w:p w:rsidR="007A7911" w:rsidRDefault="007A7911" w:rsidP="005932DB">
                  <w:pPr>
                    <w:pStyle w:val="TableBodyText"/>
                  </w:pPr>
                  <w:r>
                    <w:t>40.3</w:t>
                  </w:r>
                </w:p>
              </w:tc>
              <w:tc>
                <w:tcPr>
                  <w:tcW w:w="971" w:type="dxa"/>
                  <w:vAlign w:val="bottom"/>
                </w:tcPr>
                <w:p w:rsidR="007A7911" w:rsidRDefault="007A7911" w:rsidP="005932DB">
                  <w:pPr>
                    <w:pStyle w:val="TableBodyText"/>
                  </w:pPr>
                  <w:r>
                    <w:t>40.4</w:t>
                  </w:r>
                </w:p>
              </w:tc>
              <w:tc>
                <w:tcPr>
                  <w:tcW w:w="971" w:type="dxa"/>
                  <w:vAlign w:val="bottom"/>
                </w:tcPr>
                <w:p w:rsidR="007A7911" w:rsidRDefault="007A7911" w:rsidP="005932DB">
                  <w:pPr>
                    <w:pStyle w:val="TableBodyText"/>
                  </w:pPr>
                  <w:r>
                    <w:t>43.4</w:t>
                  </w:r>
                </w:p>
              </w:tc>
              <w:tc>
                <w:tcPr>
                  <w:tcW w:w="971" w:type="dxa"/>
                  <w:vAlign w:val="bottom"/>
                </w:tcPr>
                <w:p w:rsidR="007A7911" w:rsidRDefault="007A7911" w:rsidP="005932DB">
                  <w:pPr>
                    <w:pStyle w:val="TableBodyText"/>
                  </w:pPr>
                  <w:r>
                    <w:t>44.0</w:t>
                  </w:r>
                </w:p>
              </w:tc>
              <w:tc>
                <w:tcPr>
                  <w:tcW w:w="971" w:type="dxa"/>
                  <w:vAlign w:val="bottom"/>
                </w:tcPr>
                <w:p w:rsidR="007A7911" w:rsidRDefault="007A7911" w:rsidP="005932DB">
                  <w:pPr>
                    <w:pStyle w:val="TableBodyText"/>
                  </w:pPr>
                  <w:r>
                    <w:t>43.3</w:t>
                  </w:r>
                </w:p>
              </w:tc>
              <w:tc>
                <w:tcPr>
                  <w:tcW w:w="971" w:type="dxa"/>
                  <w:vAlign w:val="bottom"/>
                </w:tcPr>
                <w:p w:rsidR="007A7911" w:rsidRDefault="007A7911" w:rsidP="005932DB">
                  <w:pPr>
                    <w:pStyle w:val="TableBodyText"/>
                  </w:pPr>
                  <w:r>
                    <w:t>39.7</w:t>
                  </w:r>
                </w:p>
              </w:tc>
              <w:tc>
                <w:tcPr>
                  <w:tcW w:w="971" w:type="dxa"/>
                  <w:vAlign w:val="bottom"/>
                </w:tcPr>
                <w:p w:rsidR="007A7911" w:rsidRDefault="007A7911" w:rsidP="005932DB">
                  <w:pPr>
                    <w:pStyle w:val="TableBodyText"/>
                  </w:pPr>
                  <w:r>
                    <w:t>56.1</w:t>
                  </w:r>
                </w:p>
              </w:tc>
              <w:tc>
                <w:tcPr>
                  <w:tcW w:w="972" w:type="dxa"/>
                  <w:vAlign w:val="bottom"/>
                </w:tcPr>
                <w:p w:rsidR="007A7911" w:rsidRDefault="007A7911" w:rsidP="005932DB">
                  <w:pPr>
                    <w:pStyle w:val="TableBodyText"/>
                  </w:pPr>
                  <w:r>
                    <w:t>45.3</w:t>
                  </w:r>
                </w:p>
              </w:tc>
            </w:tr>
            <w:tr w:rsidR="007A7911" w:rsidRPr="004B0224" w:rsidTr="005932DB">
              <w:tc>
                <w:tcPr>
                  <w:tcW w:w="856" w:type="dxa"/>
                  <w:vAlign w:val="bottom"/>
                </w:tcPr>
                <w:p w:rsidR="007A7911" w:rsidRDefault="007A7911" w:rsidP="005932DB">
                  <w:pPr>
                    <w:pStyle w:val="TableBodyText"/>
                    <w:jc w:val="left"/>
                  </w:pPr>
                  <w:r>
                    <w:t>62</w:t>
                  </w:r>
                </w:p>
              </w:tc>
              <w:tc>
                <w:tcPr>
                  <w:tcW w:w="971" w:type="dxa"/>
                  <w:vAlign w:val="bottom"/>
                </w:tcPr>
                <w:p w:rsidR="007A7911" w:rsidRDefault="007A7911" w:rsidP="005932DB">
                  <w:pPr>
                    <w:pStyle w:val="TableBodyText"/>
                  </w:pPr>
                  <w:r>
                    <w:t>40.3</w:t>
                  </w:r>
                </w:p>
              </w:tc>
              <w:tc>
                <w:tcPr>
                  <w:tcW w:w="971" w:type="dxa"/>
                  <w:vAlign w:val="bottom"/>
                </w:tcPr>
                <w:p w:rsidR="007A7911" w:rsidRDefault="007A7911" w:rsidP="005932DB">
                  <w:pPr>
                    <w:pStyle w:val="TableBodyText"/>
                  </w:pPr>
                  <w:r>
                    <w:t>40.4</w:t>
                  </w:r>
                </w:p>
              </w:tc>
              <w:tc>
                <w:tcPr>
                  <w:tcW w:w="971" w:type="dxa"/>
                  <w:vAlign w:val="bottom"/>
                </w:tcPr>
                <w:p w:rsidR="007A7911" w:rsidRDefault="007A7911" w:rsidP="005932DB">
                  <w:pPr>
                    <w:pStyle w:val="TableBodyText"/>
                  </w:pPr>
                  <w:r>
                    <w:t>43.4</w:t>
                  </w:r>
                </w:p>
              </w:tc>
              <w:tc>
                <w:tcPr>
                  <w:tcW w:w="971" w:type="dxa"/>
                  <w:vAlign w:val="bottom"/>
                </w:tcPr>
                <w:p w:rsidR="007A7911" w:rsidRDefault="007A7911" w:rsidP="005932DB">
                  <w:pPr>
                    <w:pStyle w:val="TableBodyText"/>
                  </w:pPr>
                  <w:r>
                    <w:t>44.0</w:t>
                  </w:r>
                </w:p>
              </w:tc>
              <w:tc>
                <w:tcPr>
                  <w:tcW w:w="971" w:type="dxa"/>
                  <w:vAlign w:val="bottom"/>
                </w:tcPr>
                <w:p w:rsidR="007A7911" w:rsidRDefault="007A7911" w:rsidP="005932DB">
                  <w:pPr>
                    <w:pStyle w:val="TableBodyText"/>
                  </w:pPr>
                  <w:r>
                    <w:t>43.3</w:t>
                  </w:r>
                </w:p>
              </w:tc>
              <w:tc>
                <w:tcPr>
                  <w:tcW w:w="971" w:type="dxa"/>
                  <w:vAlign w:val="bottom"/>
                </w:tcPr>
                <w:p w:rsidR="007A7911" w:rsidRDefault="007A7911" w:rsidP="005932DB">
                  <w:pPr>
                    <w:pStyle w:val="TableBodyText"/>
                  </w:pPr>
                  <w:r>
                    <w:t>39.7</w:t>
                  </w:r>
                </w:p>
              </w:tc>
              <w:tc>
                <w:tcPr>
                  <w:tcW w:w="971" w:type="dxa"/>
                  <w:vAlign w:val="bottom"/>
                </w:tcPr>
                <w:p w:rsidR="007A7911" w:rsidRDefault="007A7911" w:rsidP="005932DB">
                  <w:pPr>
                    <w:pStyle w:val="TableBodyText"/>
                  </w:pPr>
                  <w:r>
                    <w:t>56.1</w:t>
                  </w:r>
                </w:p>
              </w:tc>
              <w:tc>
                <w:tcPr>
                  <w:tcW w:w="972" w:type="dxa"/>
                  <w:vAlign w:val="bottom"/>
                </w:tcPr>
                <w:p w:rsidR="007A7911" w:rsidRDefault="007A7911" w:rsidP="005932DB">
                  <w:pPr>
                    <w:pStyle w:val="TableBodyText"/>
                  </w:pPr>
                  <w:r>
                    <w:t>45.3</w:t>
                  </w:r>
                </w:p>
              </w:tc>
            </w:tr>
            <w:tr w:rsidR="007A7911" w:rsidRPr="004B0224" w:rsidTr="005932DB">
              <w:tc>
                <w:tcPr>
                  <w:tcW w:w="856" w:type="dxa"/>
                  <w:vAlign w:val="bottom"/>
                </w:tcPr>
                <w:p w:rsidR="007A7911" w:rsidRDefault="007A7911" w:rsidP="005932DB">
                  <w:pPr>
                    <w:pStyle w:val="TableBodyText"/>
                    <w:jc w:val="left"/>
                  </w:pPr>
                  <w:r>
                    <w:t>63</w:t>
                  </w:r>
                </w:p>
              </w:tc>
              <w:tc>
                <w:tcPr>
                  <w:tcW w:w="971" w:type="dxa"/>
                  <w:vAlign w:val="bottom"/>
                </w:tcPr>
                <w:p w:rsidR="007A7911" w:rsidRDefault="007A7911" w:rsidP="005932DB">
                  <w:pPr>
                    <w:pStyle w:val="TableBodyText"/>
                  </w:pPr>
                  <w:r>
                    <w:t>40.3</w:t>
                  </w:r>
                </w:p>
              </w:tc>
              <w:tc>
                <w:tcPr>
                  <w:tcW w:w="971" w:type="dxa"/>
                  <w:vAlign w:val="bottom"/>
                </w:tcPr>
                <w:p w:rsidR="007A7911" w:rsidRDefault="007A7911" w:rsidP="005932DB">
                  <w:pPr>
                    <w:pStyle w:val="TableBodyText"/>
                  </w:pPr>
                  <w:r>
                    <w:t>40.4</w:t>
                  </w:r>
                </w:p>
              </w:tc>
              <w:tc>
                <w:tcPr>
                  <w:tcW w:w="971" w:type="dxa"/>
                  <w:vAlign w:val="bottom"/>
                </w:tcPr>
                <w:p w:rsidR="007A7911" w:rsidRDefault="007A7911" w:rsidP="005932DB">
                  <w:pPr>
                    <w:pStyle w:val="TableBodyText"/>
                  </w:pPr>
                  <w:r>
                    <w:t>43.4</w:t>
                  </w:r>
                </w:p>
              </w:tc>
              <w:tc>
                <w:tcPr>
                  <w:tcW w:w="971" w:type="dxa"/>
                  <w:vAlign w:val="bottom"/>
                </w:tcPr>
                <w:p w:rsidR="007A7911" w:rsidRDefault="007A7911" w:rsidP="005932DB">
                  <w:pPr>
                    <w:pStyle w:val="TableBodyText"/>
                  </w:pPr>
                  <w:r>
                    <w:t>44.0</w:t>
                  </w:r>
                </w:p>
              </w:tc>
              <w:tc>
                <w:tcPr>
                  <w:tcW w:w="971" w:type="dxa"/>
                  <w:vAlign w:val="bottom"/>
                </w:tcPr>
                <w:p w:rsidR="007A7911" w:rsidRDefault="007A7911" w:rsidP="005932DB">
                  <w:pPr>
                    <w:pStyle w:val="TableBodyText"/>
                  </w:pPr>
                  <w:r>
                    <w:t>43.3</w:t>
                  </w:r>
                </w:p>
              </w:tc>
              <w:tc>
                <w:tcPr>
                  <w:tcW w:w="971" w:type="dxa"/>
                  <w:vAlign w:val="bottom"/>
                </w:tcPr>
                <w:p w:rsidR="007A7911" w:rsidRDefault="007A7911" w:rsidP="005932DB">
                  <w:pPr>
                    <w:pStyle w:val="TableBodyText"/>
                  </w:pPr>
                  <w:r>
                    <w:t>39.7</w:t>
                  </w:r>
                </w:p>
              </w:tc>
              <w:tc>
                <w:tcPr>
                  <w:tcW w:w="971" w:type="dxa"/>
                  <w:vAlign w:val="bottom"/>
                </w:tcPr>
                <w:p w:rsidR="007A7911" w:rsidRDefault="007A7911" w:rsidP="005932DB">
                  <w:pPr>
                    <w:pStyle w:val="TableBodyText"/>
                  </w:pPr>
                  <w:r>
                    <w:t>56.1</w:t>
                  </w:r>
                </w:p>
              </w:tc>
              <w:tc>
                <w:tcPr>
                  <w:tcW w:w="972" w:type="dxa"/>
                  <w:vAlign w:val="bottom"/>
                </w:tcPr>
                <w:p w:rsidR="007A7911" w:rsidRDefault="007A7911" w:rsidP="005932DB">
                  <w:pPr>
                    <w:pStyle w:val="TableBodyText"/>
                  </w:pPr>
                  <w:r>
                    <w:t>45.3</w:t>
                  </w:r>
                </w:p>
              </w:tc>
            </w:tr>
            <w:tr w:rsidR="007A7911" w:rsidRPr="004B0224" w:rsidTr="005932DB">
              <w:tc>
                <w:tcPr>
                  <w:tcW w:w="856" w:type="dxa"/>
                  <w:vAlign w:val="bottom"/>
                </w:tcPr>
                <w:p w:rsidR="007A7911" w:rsidRDefault="007A7911" w:rsidP="005932DB">
                  <w:pPr>
                    <w:pStyle w:val="TableBodyText"/>
                    <w:jc w:val="left"/>
                  </w:pPr>
                  <w:r>
                    <w:t>64</w:t>
                  </w:r>
                </w:p>
              </w:tc>
              <w:tc>
                <w:tcPr>
                  <w:tcW w:w="971" w:type="dxa"/>
                  <w:vAlign w:val="bottom"/>
                </w:tcPr>
                <w:p w:rsidR="007A7911" w:rsidRDefault="007A7911" w:rsidP="005932DB">
                  <w:pPr>
                    <w:pStyle w:val="TableBodyText"/>
                  </w:pPr>
                  <w:r>
                    <w:t>40.3</w:t>
                  </w:r>
                </w:p>
              </w:tc>
              <w:tc>
                <w:tcPr>
                  <w:tcW w:w="971" w:type="dxa"/>
                  <w:vAlign w:val="bottom"/>
                </w:tcPr>
                <w:p w:rsidR="007A7911" w:rsidRDefault="007A7911" w:rsidP="005932DB">
                  <w:pPr>
                    <w:pStyle w:val="TableBodyText"/>
                  </w:pPr>
                  <w:r>
                    <w:t>40.4</w:t>
                  </w:r>
                </w:p>
              </w:tc>
              <w:tc>
                <w:tcPr>
                  <w:tcW w:w="971" w:type="dxa"/>
                  <w:vAlign w:val="bottom"/>
                </w:tcPr>
                <w:p w:rsidR="007A7911" w:rsidRDefault="007A7911" w:rsidP="005932DB">
                  <w:pPr>
                    <w:pStyle w:val="TableBodyText"/>
                  </w:pPr>
                  <w:r>
                    <w:t>43.4</w:t>
                  </w:r>
                </w:p>
              </w:tc>
              <w:tc>
                <w:tcPr>
                  <w:tcW w:w="971" w:type="dxa"/>
                  <w:vAlign w:val="bottom"/>
                </w:tcPr>
                <w:p w:rsidR="007A7911" w:rsidRDefault="007A7911" w:rsidP="005932DB">
                  <w:pPr>
                    <w:pStyle w:val="TableBodyText"/>
                  </w:pPr>
                  <w:r>
                    <w:t>44.0</w:t>
                  </w:r>
                </w:p>
              </w:tc>
              <w:tc>
                <w:tcPr>
                  <w:tcW w:w="971" w:type="dxa"/>
                  <w:vAlign w:val="bottom"/>
                </w:tcPr>
                <w:p w:rsidR="007A7911" w:rsidRDefault="007A7911" w:rsidP="005932DB">
                  <w:pPr>
                    <w:pStyle w:val="TableBodyText"/>
                  </w:pPr>
                  <w:r>
                    <w:t>43.3</w:t>
                  </w:r>
                </w:p>
              </w:tc>
              <w:tc>
                <w:tcPr>
                  <w:tcW w:w="971" w:type="dxa"/>
                  <w:vAlign w:val="bottom"/>
                </w:tcPr>
                <w:p w:rsidR="007A7911" w:rsidRDefault="007A7911" w:rsidP="005932DB">
                  <w:pPr>
                    <w:pStyle w:val="TableBodyText"/>
                  </w:pPr>
                  <w:r>
                    <w:t>39.7</w:t>
                  </w:r>
                </w:p>
              </w:tc>
              <w:tc>
                <w:tcPr>
                  <w:tcW w:w="971" w:type="dxa"/>
                  <w:vAlign w:val="bottom"/>
                </w:tcPr>
                <w:p w:rsidR="007A7911" w:rsidRDefault="007A7911" w:rsidP="005932DB">
                  <w:pPr>
                    <w:pStyle w:val="TableBodyText"/>
                  </w:pPr>
                  <w:r>
                    <w:t>56.1</w:t>
                  </w:r>
                </w:p>
              </w:tc>
              <w:tc>
                <w:tcPr>
                  <w:tcW w:w="972" w:type="dxa"/>
                  <w:vAlign w:val="bottom"/>
                </w:tcPr>
                <w:p w:rsidR="007A7911" w:rsidRDefault="007A7911" w:rsidP="005932DB">
                  <w:pPr>
                    <w:pStyle w:val="TableBodyText"/>
                  </w:pPr>
                  <w:r>
                    <w:t>45.3</w:t>
                  </w:r>
                </w:p>
              </w:tc>
            </w:tr>
            <w:tr w:rsidR="007A7911" w:rsidRPr="004B0224" w:rsidTr="005932DB">
              <w:tc>
                <w:tcPr>
                  <w:tcW w:w="856" w:type="dxa"/>
                  <w:vAlign w:val="bottom"/>
                </w:tcPr>
                <w:p w:rsidR="007A7911" w:rsidRDefault="007A7911" w:rsidP="005932DB">
                  <w:pPr>
                    <w:pStyle w:val="TableBodyText"/>
                    <w:jc w:val="left"/>
                  </w:pPr>
                  <w:r>
                    <w:t>65</w:t>
                  </w:r>
                </w:p>
              </w:tc>
              <w:tc>
                <w:tcPr>
                  <w:tcW w:w="971" w:type="dxa"/>
                  <w:vAlign w:val="bottom"/>
                </w:tcPr>
                <w:p w:rsidR="007A7911" w:rsidRDefault="007A7911" w:rsidP="005932DB">
                  <w:pPr>
                    <w:pStyle w:val="TableBodyText"/>
                  </w:pPr>
                  <w:r>
                    <w:t>18.3</w:t>
                  </w:r>
                </w:p>
              </w:tc>
              <w:tc>
                <w:tcPr>
                  <w:tcW w:w="971" w:type="dxa"/>
                  <w:vAlign w:val="bottom"/>
                </w:tcPr>
                <w:p w:rsidR="007A7911" w:rsidRDefault="007A7911" w:rsidP="005932DB">
                  <w:pPr>
                    <w:pStyle w:val="TableBodyText"/>
                  </w:pPr>
                  <w:r>
                    <w:t>16.8</w:t>
                  </w:r>
                </w:p>
              </w:tc>
              <w:tc>
                <w:tcPr>
                  <w:tcW w:w="971" w:type="dxa"/>
                  <w:vAlign w:val="bottom"/>
                </w:tcPr>
                <w:p w:rsidR="007A7911" w:rsidRDefault="007A7911" w:rsidP="005932DB">
                  <w:pPr>
                    <w:pStyle w:val="TableBodyText"/>
                  </w:pPr>
                  <w:r>
                    <w:t>16.3</w:t>
                  </w:r>
                </w:p>
              </w:tc>
              <w:tc>
                <w:tcPr>
                  <w:tcW w:w="971" w:type="dxa"/>
                  <w:vAlign w:val="bottom"/>
                </w:tcPr>
                <w:p w:rsidR="007A7911" w:rsidRDefault="007A7911" w:rsidP="005932DB">
                  <w:pPr>
                    <w:pStyle w:val="TableBodyText"/>
                  </w:pPr>
                  <w:r>
                    <w:t>16.9</w:t>
                  </w:r>
                </w:p>
              </w:tc>
              <w:tc>
                <w:tcPr>
                  <w:tcW w:w="971" w:type="dxa"/>
                  <w:vAlign w:val="bottom"/>
                </w:tcPr>
                <w:p w:rsidR="007A7911" w:rsidRDefault="007A7911" w:rsidP="005932DB">
                  <w:pPr>
                    <w:pStyle w:val="TableBodyText"/>
                  </w:pPr>
                  <w:r>
                    <w:t>18.4</w:t>
                  </w:r>
                </w:p>
              </w:tc>
              <w:tc>
                <w:tcPr>
                  <w:tcW w:w="971" w:type="dxa"/>
                  <w:vAlign w:val="bottom"/>
                </w:tcPr>
                <w:p w:rsidR="007A7911" w:rsidRDefault="007A7911" w:rsidP="005932DB">
                  <w:pPr>
                    <w:pStyle w:val="TableBodyText"/>
                  </w:pPr>
                  <w:r>
                    <w:t>12.4</w:t>
                  </w:r>
                </w:p>
              </w:tc>
              <w:tc>
                <w:tcPr>
                  <w:tcW w:w="971" w:type="dxa"/>
                  <w:vAlign w:val="bottom"/>
                </w:tcPr>
                <w:p w:rsidR="007A7911" w:rsidRDefault="007A7911" w:rsidP="005932DB">
                  <w:pPr>
                    <w:pStyle w:val="TableBodyText"/>
                  </w:pPr>
                  <w:r>
                    <w:t>27.2</w:t>
                  </w:r>
                </w:p>
              </w:tc>
              <w:tc>
                <w:tcPr>
                  <w:tcW w:w="972" w:type="dxa"/>
                  <w:vAlign w:val="bottom"/>
                </w:tcPr>
                <w:p w:rsidR="007A7911" w:rsidRDefault="007A7911" w:rsidP="005932DB">
                  <w:pPr>
                    <w:pStyle w:val="TableBodyText"/>
                  </w:pPr>
                  <w:r>
                    <w:t>16.8</w:t>
                  </w:r>
                </w:p>
              </w:tc>
            </w:tr>
            <w:tr w:rsidR="007A7911" w:rsidRPr="004B0224" w:rsidTr="005932DB">
              <w:tc>
                <w:tcPr>
                  <w:tcW w:w="856" w:type="dxa"/>
                  <w:vAlign w:val="bottom"/>
                </w:tcPr>
                <w:p w:rsidR="007A7911" w:rsidRDefault="007A7911" w:rsidP="005932DB">
                  <w:pPr>
                    <w:pStyle w:val="TableBodyText"/>
                    <w:jc w:val="left"/>
                  </w:pPr>
                  <w:r>
                    <w:t>66</w:t>
                  </w:r>
                </w:p>
              </w:tc>
              <w:tc>
                <w:tcPr>
                  <w:tcW w:w="971" w:type="dxa"/>
                  <w:vAlign w:val="bottom"/>
                </w:tcPr>
                <w:p w:rsidR="007A7911" w:rsidRDefault="007A7911" w:rsidP="005932DB">
                  <w:pPr>
                    <w:pStyle w:val="TableBodyText"/>
                  </w:pPr>
                  <w:r>
                    <w:t>18.3</w:t>
                  </w:r>
                </w:p>
              </w:tc>
              <w:tc>
                <w:tcPr>
                  <w:tcW w:w="971" w:type="dxa"/>
                  <w:vAlign w:val="bottom"/>
                </w:tcPr>
                <w:p w:rsidR="007A7911" w:rsidRDefault="007A7911" w:rsidP="005932DB">
                  <w:pPr>
                    <w:pStyle w:val="TableBodyText"/>
                  </w:pPr>
                  <w:r>
                    <w:t>16.8</w:t>
                  </w:r>
                </w:p>
              </w:tc>
              <w:tc>
                <w:tcPr>
                  <w:tcW w:w="971" w:type="dxa"/>
                  <w:vAlign w:val="bottom"/>
                </w:tcPr>
                <w:p w:rsidR="007A7911" w:rsidRDefault="007A7911" w:rsidP="005932DB">
                  <w:pPr>
                    <w:pStyle w:val="TableBodyText"/>
                  </w:pPr>
                  <w:r>
                    <w:t>16.3</w:t>
                  </w:r>
                </w:p>
              </w:tc>
              <w:tc>
                <w:tcPr>
                  <w:tcW w:w="971" w:type="dxa"/>
                  <w:vAlign w:val="bottom"/>
                </w:tcPr>
                <w:p w:rsidR="007A7911" w:rsidRDefault="007A7911" w:rsidP="005932DB">
                  <w:pPr>
                    <w:pStyle w:val="TableBodyText"/>
                  </w:pPr>
                  <w:r>
                    <w:t>16.9</w:t>
                  </w:r>
                </w:p>
              </w:tc>
              <w:tc>
                <w:tcPr>
                  <w:tcW w:w="971" w:type="dxa"/>
                  <w:vAlign w:val="bottom"/>
                </w:tcPr>
                <w:p w:rsidR="007A7911" w:rsidRDefault="007A7911" w:rsidP="005932DB">
                  <w:pPr>
                    <w:pStyle w:val="TableBodyText"/>
                  </w:pPr>
                  <w:r>
                    <w:t>18.4</w:t>
                  </w:r>
                </w:p>
              </w:tc>
              <w:tc>
                <w:tcPr>
                  <w:tcW w:w="971" w:type="dxa"/>
                  <w:vAlign w:val="bottom"/>
                </w:tcPr>
                <w:p w:rsidR="007A7911" w:rsidRDefault="007A7911" w:rsidP="005932DB">
                  <w:pPr>
                    <w:pStyle w:val="TableBodyText"/>
                  </w:pPr>
                  <w:r>
                    <w:t>12.4</w:t>
                  </w:r>
                </w:p>
              </w:tc>
              <w:tc>
                <w:tcPr>
                  <w:tcW w:w="971" w:type="dxa"/>
                  <w:vAlign w:val="bottom"/>
                </w:tcPr>
                <w:p w:rsidR="007A7911" w:rsidRDefault="007A7911" w:rsidP="005932DB">
                  <w:pPr>
                    <w:pStyle w:val="TableBodyText"/>
                  </w:pPr>
                  <w:r>
                    <w:t>27.2</w:t>
                  </w:r>
                </w:p>
              </w:tc>
              <w:tc>
                <w:tcPr>
                  <w:tcW w:w="972" w:type="dxa"/>
                  <w:vAlign w:val="bottom"/>
                </w:tcPr>
                <w:p w:rsidR="007A7911" w:rsidRDefault="007A7911" w:rsidP="005932DB">
                  <w:pPr>
                    <w:pStyle w:val="TableBodyText"/>
                  </w:pPr>
                  <w:r>
                    <w:t>16.8</w:t>
                  </w:r>
                </w:p>
              </w:tc>
            </w:tr>
            <w:tr w:rsidR="007A7911" w:rsidRPr="004B0224" w:rsidTr="005932DB">
              <w:tc>
                <w:tcPr>
                  <w:tcW w:w="856" w:type="dxa"/>
                  <w:vAlign w:val="bottom"/>
                </w:tcPr>
                <w:p w:rsidR="007A7911" w:rsidRDefault="007A7911" w:rsidP="005932DB">
                  <w:pPr>
                    <w:pStyle w:val="TableBodyText"/>
                    <w:jc w:val="left"/>
                  </w:pPr>
                  <w:r>
                    <w:t>67</w:t>
                  </w:r>
                </w:p>
              </w:tc>
              <w:tc>
                <w:tcPr>
                  <w:tcW w:w="971" w:type="dxa"/>
                  <w:vAlign w:val="bottom"/>
                </w:tcPr>
                <w:p w:rsidR="007A7911" w:rsidRDefault="007A7911" w:rsidP="005932DB">
                  <w:pPr>
                    <w:pStyle w:val="TableBodyText"/>
                  </w:pPr>
                  <w:r>
                    <w:t>18.3</w:t>
                  </w:r>
                </w:p>
              </w:tc>
              <w:tc>
                <w:tcPr>
                  <w:tcW w:w="971" w:type="dxa"/>
                  <w:vAlign w:val="bottom"/>
                </w:tcPr>
                <w:p w:rsidR="007A7911" w:rsidRDefault="007A7911" w:rsidP="005932DB">
                  <w:pPr>
                    <w:pStyle w:val="TableBodyText"/>
                  </w:pPr>
                  <w:r>
                    <w:t>16.8</w:t>
                  </w:r>
                </w:p>
              </w:tc>
              <w:tc>
                <w:tcPr>
                  <w:tcW w:w="971" w:type="dxa"/>
                  <w:vAlign w:val="bottom"/>
                </w:tcPr>
                <w:p w:rsidR="007A7911" w:rsidRDefault="007A7911" w:rsidP="005932DB">
                  <w:pPr>
                    <w:pStyle w:val="TableBodyText"/>
                  </w:pPr>
                  <w:r>
                    <w:t>16.3</w:t>
                  </w:r>
                </w:p>
              </w:tc>
              <w:tc>
                <w:tcPr>
                  <w:tcW w:w="971" w:type="dxa"/>
                  <w:vAlign w:val="bottom"/>
                </w:tcPr>
                <w:p w:rsidR="007A7911" w:rsidRDefault="007A7911" w:rsidP="005932DB">
                  <w:pPr>
                    <w:pStyle w:val="TableBodyText"/>
                  </w:pPr>
                  <w:r>
                    <w:t>16.9</w:t>
                  </w:r>
                </w:p>
              </w:tc>
              <w:tc>
                <w:tcPr>
                  <w:tcW w:w="971" w:type="dxa"/>
                  <w:vAlign w:val="bottom"/>
                </w:tcPr>
                <w:p w:rsidR="007A7911" w:rsidRDefault="007A7911" w:rsidP="005932DB">
                  <w:pPr>
                    <w:pStyle w:val="TableBodyText"/>
                  </w:pPr>
                  <w:r>
                    <w:t>18.4</w:t>
                  </w:r>
                </w:p>
              </w:tc>
              <w:tc>
                <w:tcPr>
                  <w:tcW w:w="971" w:type="dxa"/>
                  <w:vAlign w:val="bottom"/>
                </w:tcPr>
                <w:p w:rsidR="007A7911" w:rsidRDefault="007A7911" w:rsidP="005932DB">
                  <w:pPr>
                    <w:pStyle w:val="TableBodyText"/>
                  </w:pPr>
                  <w:r>
                    <w:t>12.4</w:t>
                  </w:r>
                </w:p>
              </w:tc>
              <w:tc>
                <w:tcPr>
                  <w:tcW w:w="971" w:type="dxa"/>
                  <w:vAlign w:val="bottom"/>
                </w:tcPr>
                <w:p w:rsidR="007A7911" w:rsidRDefault="007A7911" w:rsidP="005932DB">
                  <w:pPr>
                    <w:pStyle w:val="TableBodyText"/>
                  </w:pPr>
                  <w:r>
                    <w:t>27.2</w:t>
                  </w:r>
                </w:p>
              </w:tc>
              <w:tc>
                <w:tcPr>
                  <w:tcW w:w="972" w:type="dxa"/>
                  <w:vAlign w:val="bottom"/>
                </w:tcPr>
                <w:p w:rsidR="007A7911" w:rsidRDefault="007A7911" w:rsidP="005932DB">
                  <w:pPr>
                    <w:pStyle w:val="TableBodyText"/>
                  </w:pPr>
                  <w:r>
                    <w:t>16.8</w:t>
                  </w:r>
                </w:p>
              </w:tc>
            </w:tr>
            <w:tr w:rsidR="007A7911" w:rsidRPr="004B0224" w:rsidTr="005932DB">
              <w:tc>
                <w:tcPr>
                  <w:tcW w:w="856" w:type="dxa"/>
                  <w:vAlign w:val="bottom"/>
                </w:tcPr>
                <w:p w:rsidR="007A7911" w:rsidRDefault="007A7911" w:rsidP="005932DB">
                  <w:pPr>
                    <w:pStyle w:val="TableBodyText"/>
                    <w:jc w:val="left"/>
                  </w:pPr>
                  <w:r>
                    <w:t>68</w:t>
                  </w:r>
                </w:p>
              </w:tc>
              <w:tc>
                <w:tcPr>
                  <w:tcW w:w="971" w:type="dxa"/>
                  <w:vAlign w:val="bottom"/>
                </w:tcPr>
                <w:p w:rsidR="007A7911" w:rsidRDefault="007A7911" w:rsidP="005932DB">
                  <w:pPr>
                    <w:pStyle w:val="TableBodyText"/>
                  </w:pPr>
                  <w:r>
                    <w:t>18.3</w:t>
                  </w:r>
                </w:p>
              </w:tc>
              <w:tc>
                <w:tcPr>
                  <w:tcW w:w="971" w:type="dxa"/>
                  <w:vAlign w:val="bottom"/>
                </w:tcPr>
                <w:p w:rsidR="007A7911" w:rsidRDefault="007A7911" w:rsidP="005932DB">
                  <w:pPr>
                    <w:pStyle w:val="TableBodyText"/>
                  </w:pPr>
                  <w:r>
                    <w:t>16.8</w:t>
                  </w:r>
                </w:p>
              </w:tc>
              <w:tc>
                <w:tcPr>
                  <w:tcW w:w="971" w:type="dxa"/>
                  <w:vAlign w:val="bottom"/>
                </w:tcPr>
                <w:p w:rsidR="007A7911" w:rsidRDefault="007A7911" w:rsidP="005932DB">
                  <w:pPr>
                    <w:pStyle w:val="TableBodyText"/>
                  </w:pPr>
                  <w:r>
                    <w:t>16.3</w:t>
                  </w:r>
                </w:p>
              </w:tc>
              <w:tc>
                <w:tcPr>
                  <w:tcW w:w="971" w:type="dxa"/>
                  <w:vAlign w:val="bottom"/>
                </w:tcPr>
                <w:p w:rsidR="007A7911" w:rsidRDefault="007A7911" w:rsidP="005932DB">
                  <w:pPr>
                    <w:pStyle w:val="TableBodyText"/>
                  </w:pPr>
                  <w:r>
                    <w:t>16.9</w:t>
                  </w:r>
                </w:p>
              </w:tc>
              <w:tc>
                <w:tcPr>
                  <w:tcW w:w="971" w:type="dxa"/>
                  <w:vAlign w:val="bottom"/>
                </w:tcPr>
                <w:p w:rsidR="007A7911" w:rsidRDefault="007A7911" w:rsidP="005932DB">
                  <w:pPr>
                    <w:pStyle w:val="TableBodyText"/>
                  </w:pPr>
                  <w:r>
                    <w:t>18.4</w:t>
                  </w:r>
                </w:p>
              </w:tc>
              <w:tc>
                <w:tcPr>
                  <w:tcW w:w="971" w:type="dxa"/>
                  <w:vAlign w:val="bottom"/>
                </w:tcPr>
                <w:p w:rsidR="007A7911" w:rsidRDefault="007A7911" w:rsidP="005932DB">
                  <w:pPr>
                    <w:pStyle w:val="TableBodyText"/>
                  </w:pPr>
                  <w:r>
                    <w:t>12.4</w:t>
                  </w:r>
                </w:p>
              </w:tc>
              <w:tc>
                <w:tcPr>
                  <w:tcW w:w="971" w:type="dxa"/>
                  <w:vAlign w:val="bottom"/>
                </w:tcPr>
                <w:p w:rsidR="007A7911" w:rsidRDefault="007A7911" w:rsidP="005932DB">
                  <w:pPr>
                    <w:pStyle w:val="TableBodyText"/>
                  </w:pPr>
                  <w:r>
                    <w:t>27.2</w:t>
                  </w:r>
                </w:p>
              </w:tc>
              <w:tc>
                <w:tcPr>
                  <w:tcW w:w="972" w:type="dxa"/>
                  <w:vAlign w:val="bottom"/>
                </w:tcPr>
                <w:p w:rsidR="007A7911" w:rsidRDefault="007A7911" w:rsidP="005932DB">
                  <w:pPr>
                    <w:pStyle w:val="TableBodyText"/>
                  </w:pPr>
                  <w:r>
                    <w:t>16.8</w:t>
                  </w:r>
                </w:p>
              </w:tc>
            </w:tr>
            <w:tr w:rsidR="007A7911" w:rsidRPr="004B0224" w:rsidTr="005932DB">
              <w:tc>
                <w:tcPr>
                  <w:tcW w:w="856" w:type="dxa"/>
                  <w:vAlign w:val="bottom"/>
                </w:tcPr>
                <w:p w:rsidR="007A7911" w:rsidRDefault="007A7911" w:rsidP="005932DB">
                  <w:pPr>
                    <w:pStyle w:val="TableBodyText"/>
                    <w:jc w:val="left"/>
                  </w:pPr>
                  <w:r>
                    <w:t>69</w:t>
                  </w:r>
                </w:p>
              </w:tc>
              <w:tc>
                <w:tcPr>
                  <w:tcW w:w="971" w:type="dxa"/>
                  <w:vAlign w:val="bottom"/>
                </w:tcPr>
                <w:p w:rsidR="007A7911" w:rsidRDefault="007A7911" w:rsidP="005932DB">
                  <w:pPr>
                    <w:pStyle w:val="TableBodyText"/>
                  </w:pPr>
                  <w:r>
                    <w:t>18.3</w:t>
                  </w:r>
                </w:p>
              </w:tc>
              <w:tc>
                <w:tcPr>
                  <w:tcW w:w="971" w:type="dxa"/>
                  <w:vAlign w:val="bottom"/>
                </w:tcPr>
                <w:p w:rsidR="007A7911" w:rsidRDefault="007A7911" w:rsidP="005932DB">
                  <w:pPr>
                    <w:pStyle w:val="TableBodyText"/>
                  </w:pPr>
                  <w:r>
                    <w:t>16.8</w:t>
                  </w:r>
                </w:p>
              </w:tc>
              <w:tc>
                <w:tcPr>
                  <w:tcW w:w="971" w:type="dxa"/>
                  <w:vAlign w:val="bottom"/>
                </w:tcPr>
                <w:p w:rsidR="007A7911" w:rsidRDefault="007A7911" w:rsidP="005932DB">
                  <w:pPr>
                    <w:pStyle w:val="TableBodyText"/>
                  </w:pPr>
                  <w:r>
                    <w:t>16.3</w:t>
                  </w:r>
                </w:p>
              </w:tc>
              <w:tc>
                <w:tcPr>
                  <w:tcW w:w="971" w:type="dxa"/>
                  <w:vAlign w:val="bottom"/>
                </w:tcPr>
                <w:p w:rsidR="007A7911" w:rsidRDefault="007A7911" w:rsidP="005932DB">
                  <w:pPr>
                    <w:pStyle w:val="TableBodyText"/>
                  </w:pPr>
                  <w:r>
                    <w:t>16.9</w:t>
                  </w:r>
                </w:p>
              </w:tc>
              <w:tc>
                <w:tcPr>
                  <w:tcW w:w="971" w:type="dxa"/>
                  <w:vAlign w:val="bottom"/>
                </w:tcPr>
                <w:p w:rsidR="007A7911" w:rsidRDefault="007A7911" w:rsidP="005932DB">
                  <w:pPr>
                    <w:pStyle w:val="TableBodyText"/>
                  </w:pPr>
                  <w:r>
                    <w:t>18.4</w:t>
                  </w:r>
                </w:p>
              </w:tc>
              <w:tc>
                <w:tcPr>
                  <w:tcW w:w="971" w:type="dxa"/>
                  <w:vAlign w:val="bottom"/>
                </w:tcPr>
                <w:p w:rsidR="007A7911" w:rsidRDefault="007A7911" w:rsidP="005932DB">
                  <w:pPr>
                    <w:pStyle w:val="TableBodyText"/>
                  </w:pPr>
                  <w:r>
                    <w:t>12.4</w:t>
                  </w:r>
                </w:p>
              </w:tc>
              <w:tc>
                <w:tcPr>
                  <w:tcW w:w="971" w:type="dxa"/>
                  <w:vAlign w:val="bottom"/>
                </w:tcPr>
                <w:p w:rsidR="007A7911" w:rsidRDefault="007A7911" w:rsidP="005932DB">
                  <w:pPr>
                    <w:pStyle w:val="TableBodyText"/>
                  </w:pPr>
                  <w:r>
                    <w:t>27.2</w:t>
                  </w:r>
                </w:p>
              </w:tc>
              <w:tc>
                <w:tcPr>
                  <w:tcW w:w="972" w:type="dxa"/>
                  <w:vAlign w:val="bottom"/>
                </w:tcPr>
                <w:p w:rsidR="007A7911" w:rsidRDefault="007A7911" w:rsidP="005932DB">
                  <w:pPr>
                    <w:pStyle w:val="TableBodyText"/>
                  </w:pPr>
                  <w:r>
                    <w:t>16.8</w:t>
                  </w:r>
                </w:p>
              </w:tc>
            </w:tr>
            <w:tr w:rsidR="007A7911" w:rsidRPr="004B0224" w:rsidTr="005932DB">
              <w:tc>
                <w:tcPr>
                  <w:tcW w:w="856" w:type="dxa"/>
                  <w:vAlign w:val="bottom"/>
                </w:tcPr>
                <w:p w:rsidR="007A7911" w:rsidRDefault="007A7911" w:rsidP="005932DB">
                  <w:pPr>
                    <w:pStyle w:val="TableBodyText"/>
                    <w:jc w:val="left"/>
                  </w:pPr>
                  <w:r>
                    <w:t>70</w:t>
                  </w:r>
                </w:p>
              </w:tc>
              <w:tc>
                <w:tcPr>
                  <w:tcW w:w="971" w:type="dxa"/>
                  <w:vAlign w:val="bottom"/>
                </w:tcPr>
                <w:p w:rsidR="007A7911" w:rsidRDefault="007A7911" w:rsidP="005932DB">
                  <w:pPr>
                    <w:pStyle w:val="TableBodyText"/>
                  </w:pPr>
                  <w:r>
                    <w:t>2.0</w:t>
                  </w:r>
                </w:p>
              </w:tc>
              <w:tc>
                <w:tcPr>
                  <w:tcW w:w="971" w:type="dxa"/>
                  <w:vAlign w:val="bottom"/>
                </w:tcPr>
                <w:p w:rsidR="007A7911" w:rsidRDefault="007A7911" w:rsidP="005932DB">
                  <w:pPr>
                    <w:pStyle w:val="TableBodyText"/>
                  </w:pPr>
                  <w:r>
                    <w:t>2.4</w:t>
                  </w:r>
                </w:p>
              </w:tc>
              <w:tc>
                <w:tcPr>
                  <w:tcW w:w="971" w:type="dxa"/>
                  <w:vAlign w:val="bottom"/>
                </w:tcPr>
                <w:p w:rsidR="007A7911" w:rsidRDefault="007A7911" w:rsidP="005932DB">
                  <w:pPr>
                    <w:pStyle w:val="TableBodyText"/>
                  </w:pPr>
                  <w:r>
                    <w:t>2.3</w:t>
                  </w:r>
                </w:p>
              </w:tc>
              <w:tc>
                <w:tcPr>
                  <w:tcW w:w="971" w:type="dxa"/>
                  <w:vAlign w:val="bottom"/>
                </w:tcPr>
                <w:p w:rsidR="007A7911" w:rsidRDefault="007A7911" w:rsidP="005932DB">
                  <w:pPr>
                    <w:pStyle w:val="TableBodyText"/>
                  </w:pPr>
                  <w:r>
                    <w:t>1.6</w:t>
                  </w:r>
                </w:p>
              </w:tc>
              <w:tc>
                <w:tcPr>
                  <w:tcW w:w="971" w:type="dxa"/>
                  <w:vAlign w:val="bottom"/>
                </w:tcPr>
                <w:p w:rsidR="007A7911" w:rsidRDefault="007A7911" w:rsidP="005932DB">
                  <w:pPr>
                    <w:pStyle w:val="TableBodyText"/>
                  </w:pPr>
                  <w:r>
                    <w:t>3.4</w:t>
                  </w:r>
                </w:p>
              </w:tc>
              <w:tc>
                <w:tcPr>
                  <w:tcW w:w="971" w:type="dxa"/>
                  <w:vAlign w:val="bottom"/>
                </w:tcPr>
                <w:p w:rsidR="007A7911" w:rsidRDefault="007A7911" w:rsidP="005932DB">
                  <w:pPr>
                    <w:pStyle w:val="TableBodyText"/>
                  </w:pPr>
                  <w:r>
                    <w:t>1.4</w:t>
                  </w:r>
                </w:p>
              </w:tc>
              <w:tc>
                <w:tcPr>
                  <w:tcW w:w="971" w:type="dxa"/>
                  <w:vAlign w:val="bottom"/>
                </w:tcPr>
                <w:p w:rsidR="007A7911" w:rsidRDefault="007A7911" w:rsidP="005932DB">
                  <w:pPr>
                    <w:pStyle w:val="TableBodyText"/>
                  </w:pPr>
                  <w:r>
                    <w:t>4.8</w:t>
                  </w:r>
                </w:p>
              </w:tc>
              <w:tc>
                <w:tcPr>
                  <w:tcW w:w="972" w:type="dxa"/>
                  <w:vAlign w:val="bottom"/>
                </w:tcPr>
                <w:p w:rsidR="007A7911" w:rsidRDefault="007A7911" w:rsidP="005932DB">
                  <w:pPr>
                    <w:pStyle w:val="TableBodyText"/>
                  </w:pPr>
                  <w:r>
                    <w:t>5.7</w:t>
                  </w:r>
                </w:p>
              </w:tc>
            </w:tr>
            <w:tr w:rsidR="007A7911" w:rsidRPr="004B0224" w:rsidTr="005932DB">
              <w:tc>
                <w:tcPr>
                  <w:tcW w:w="856" w:type="dxa"/>
                  <w:vAlign w:val="bottom"/>
                </w:tcPr>
                <w:p w:rsidR="007A7911" w:rsidRDefault="007A7911" w:rsidP="005932DB">
                  <w:pPr>
                    <w:pStyle w:val="TableBodyText"/>
                    <w:jc w:val="left"/>
                  </w:pPr>
                  <w:r>
                    <w:t>71</w:t>
                  </w:r>
                </w:p>
              </w:tc>
              <w:tc>
                <w:tcPr>
                  <w:tcW w:w="971" w:type="dxa"/>
                  <w:vAlign w:val="bottom"/>
                </w:tcPr>
                <w:p w:rsidR="007A7911" w:rsidRDefault="007A7911" w:rsidP="005932DB">
                  <w:pPr>
                    <w:pStyle w:val="TableBodyText"/>
                  </w:pPr>
                  <w:r>
                    <w:t>2.0</w:t>
                  </w:r>
                </w:p>
              </w:tc>
              <w:tc>
                <w:tcPr>
                  <w:tcW w:w="971" w:type="dxa"/>
                  <w:vAlign w:val="bottom"/>
                </w:tcPr>
                <w:p w:rsidR="007A7911" w:rsidRDefault="007A7911" w:rsidP="005932DB">
                  <w:pPr>
                    <w:pStyle w:val="TableBodyText"/>
                  </w:pPr>
                  <w:r>
                    <w:t>2.4</w:t>
                  </w:r>
                </w:p>
              </w:tc>
              <w:tc>
                <w:tcPr>
                  <w:tcW w:w="971" w:type="dxa"/>
                  <w:vAlign w:val="bottom"/>
                </w:tcPr>
                <w:p w:rsidR="007A7911" w:rsidRDefault="007A7911" w:rsidP="005932DB">
                  <w:pPr>
                    <w:pStyle w:val="TableBodyText"/>
                  </w:pPr>
                  <w:r>
                    <w:t>2.3</w:t>
                  </w:r>
                </w:p>
              </w:tc>
              <w:tc>
                <w:tcPr>
                  <w:tcW w:w="971" w:type="dxa"/>
                  <w:vAlign w:val="bottom"/>
                </w:tcPr>
                <w:p w:rsidR="007A7911" w:rsidRDefault="007A7911" w:rsidP="005932DB">
                  <w:pPr>
                    <w:pStyle w:val="TableBodyText"/>
                  </w:pPr>
                  <w:r>
                    <w:t>1.6</w:t>
                  </w:r>
                </w:p>
              </w:tc>
              <w:tc>
                <w:tcPr>
                  <w:tcW w:w="971" w:type="dxa"/>
                  <w:vAlign w:val="bottom"/>
                </w:tcPr>
                <w:p w:rsidR="007A7911" w:rsidRDefault="007A7911" w:rsidP="005932DB">
                  <w:pPr>
                    <w:pStyle w:val="TableBodyText"/>
                  </w:pPr>
                  <w:r>
                    <w:t>3.4</w:t>
                  </w:r>
                </w:p>
              </w:tc>
              <w:tc>
                <w:tcPr>
                  <w:tcW w:w="971" w:type="dxa"/>
                  <w:vAlign w:val="bottom"/>
                </w:tcPr>
                <w:p w:rsidR="007A7911" w:rsidRDefault="007A7911" w:rsidP="005932DB">
                  <w:pPr>
                    <w:pStyle w:val="TableBodyText"/>
                  </w:pPr>
                  <w:r>
                    <w:t>1.4</w:t>
                  </w:r>
                </w:p>
              </w:tc>
              <w:tc>
                <w:tcPr>
                  <w:tcW w:w="971" w:type="dxa"/>
                  <w:vAlign w:val="bottom"/>
                </w:tcPr>
                <w:p w:rsidR="007A7911" w:rsidRDefault="007A7911" w:rsidP="005932DB">
                  <w:pPr>
                    <w:pStyle w:val="TableBodyText"/>
                  </w:pPr>
                  <w:r>
                    <w:t>4.8</w:t>
                  </w:r>
                </w:p>
              </w:tc>
              <w:tc>
                <w:tcPr>
                  <w:tcW w:w="972" w:type="dxa"/>
                  <w:vAlign w:val="bottom"/>
                </w:tcPr>
                <w:p w:rsidR="007A7911" w:rsidRDefault="007A7911" w:rsidP="005932DB">
                  <w:pPr>
                    <w:pStyle w:val="TableBodyText"/>
                  </w:pPr>
                  <w:r>
                    <w:t>5.7</w:t>
                  </w:r>
                </w:p>
              </w:tc>
            </w:tr>
            <w:tr w:rsidR="007A7911" w:rsidRPr="004B0224" w:rsidTr="005932DB">
              <w:tc>
                <w:tcPr>
                  <w:tcW w:w="856" w:type="dxa"/>
                  <w:vAlign w:val="bottom"/>
                </w:tcPr>
                <w:p w:rsidR="007A7911" w:rsidRDefault="007A7911" w:rsidP="005932DB">
                  <w:pPr>
                    <w:pStyle w:val="TableBodyText"/>
                    <w:jc w:val="left"/>
                  </w:pPr>
                  <w:r>
                    <w:t>72</w:t>
                  </w:r>
                </w:p>
              </w:tc>
              <w:tc>
                <w:tcPr>
                  <w:tcW w:w="971" w:type="dxa"/>
                  <w:vAlign w:val="bottom"/>
                </w:tcPr>
                <w:p w:rsidR="007A7911" w:rsidRDefault="007A7911" w:rsidP="005932DB">
                  <w:pPr>
                    <w:pStyle w:val="TableBodyText"/>
                  </w:pPr>
                  <w:r>
                    <w:t>2.0</w:t>
                  </w:r>
                </w:p>
              </w:tc>
              <w:tc>
                <w:tcPr>
                  <w:tcW w:w="971" w:type="dxa"/>
                  <w:vAlign w:val="bottom"/>
                </w:tcPr>
                <w:p w:rsidR="007A7911" w:rsidRDefault="007A7911" w:rsidP="005932DB">
                  <w:pPr>
                    <w:pStyle w:val="TableBodyText"/>
                  </w:pPr>
                  <w:r>
                    <w:t>2.4</w:t>
                  </w:r>
                </w:p>
              </w:tc>
              <w:tc>
                <w:tcPr>
                  <w:tcW w:w="971" w:type="dxa"/>
                  <w:vAlign w:val="bottom"/>
                </w:tcPr>
                <w:p w:rsidR="007A7911" w:rsidRDefault="007A7911" w:rsidP="005932DB">
                  <w:pPr>
                    <w:pStyle w:val="TableBodyText"/>
                  </w:pPr>
                  <w:r>
                    <w:t>2.3</w:t>
                  </w:r>
                </w:p>
              </w:tc>
              <w:tc>
                <w:tcPr>
                  <w:tcW w:w="971" w:type="dxa"/>
                  <w:vAlign w:val="bottom"/>
                </w:tcPr>
                <w:p w:rsidR="007A7911" w:rsidRDefault="007A7911" w:rsidP="005932DB">
                  <w:pPr>
                    <w:pStyle w:val="TableBodyText"/>
                  </w:pPr>
                  <w:r>
                    <w:t>1.6</w:t>
                  </w:r>
                </w:p>
              </w:tc>
              <w:tc>
                <w:tcPr>
                  <w:tcW w:w="971" w:type="dxa"/>
                  <w:vAlign w:val="bottom"/>
                </w:tcPr>
                <w:p w:rsidR="007A7911" w:rsidRDefault="007A7911" w:rsidP="005932DB">
                  <w:pPr>
                    <w:pStyle w:val="TableBodyText"/>
                  </w:pPr>
                  <w:r>
                    <w:t>3.4</w:t>
                  </w:r>
                </w:p>
              </w:tc>
              <w:tc>
                <w:tcPr>
                  <w:tcW w:w="971" w:type="dxa"/>
                  <w:vAlign w:val="bottom"/>
                </w:tcPr>
                <w:p w:rsidR="007A7911" w:rsidRDefault="007A7911" w:rsidP="005932DB">
                  <w:pPr>
                    <w:pStyle w:val="TableBodyText"/>
                  </w:pPr>
                  <w:r>
                    <w:t>1.4</w:t>
                  </w:r>
                </w:p>
              </w:tc>
              <w:tc>
                <w:tcPr>
                  <w:tcW w:w="971" w:type="dxa"/>
                  <w:vAlign w:val="bottom"/>
                </w:tcPr>
                <w:p w:rsidR="007A7911" w:rsidRDefault="007A7911" w:rsidP="005932DB">
                  <w:pPr>
                    <w:pStyle w:val="TableBodyText"/>
                  </w:pPr>
                  <w:r>
                    <w:t>4.8</w:t>
                  </w:r>
                </w:p>
              </w:tc>
              <w:tc>
                <w:tcPr>
                  <w:tcW w:w="972" w:type="dxa"/>
                  <w:vAlign w:val="bottom"/>
                </w:tcPr>
                <w:p w:rsidR="007A7911" w:rsidRDefault="007A7911" w:rsidP="005932DB">
                  <w:pPr>
                    <w:pStyle w:val="TableBodyText"/>
                  </w:pPr>
                  <w:r>
                    <w:t>5.7</w:t>
                  </w:r>
                </w:p>
              </w:tc>
            </w:tr>
            <w:tr w:rsidR="007A7911" w:rsidRPr="004B0224" w:rsidTr="005932DB">
              <w:tc>
                <w:tcPr>
                  <w:tcW w:w="856" w:type="dxa"/>
                  <w:vAlign w:val="bottom"/>
                </w:tcPr>
                <w:p w:rsidR="007A7911" w:rsidRDefault="007A7911" w:rsidP="005932DB">
                  <w:pPr>
                    <w:pStyle w:val="TableBodyText"/>
                    <w:jc w:val="left"/>
                  </w:pPr>
                  <w:r>
                    <w:t>73</w:t>
                  </w:r>
                </w:p>
              </w:tc>
              <w:tc>
                <w:tcPr>
                  <w:tcW w:w="971" w:type="dxa"/>
                  <w:vAlign w:val="bottom"/>
                </w:tcPr>
                <w:p w:rsidR="007A7911" w:rsidRDefault="007A7911" w:rsidP="005932DB">
                  <w:pPr>
                    <w:pStyle w:val="TableBodyText"/>
                  </w:pPr>
                  <w:r>
                    <w:t>2.0</w:t>
                  </w:r>
                </w:p>
              </w:tc>
              <w:tc>
                <w:tcPr>
                  <w:tcW w:w="971" w:type="dxa"/>
                  <w:vAlign w:val="bottom"/>
                </w:tcPr>
                <w:p w:rsidR="007A7911" w:rsidRDefault="007A7911" w:rsidP="005932DB">
                  <w:pPr>
                    <w:pStyle w:val="TableBodyText"/>
                  </w:pPr>
                  <w:r>
                    <w:t>2.4</w:t>
                  </w:r>
                </w:p>
              </w:tc>
              <w:tc>
                <w:tcPr>
                  <w:tcW w:w="971" w:type="dxa"/>
                  <w:vAlign w:val="bottom"/>
                </w:tcPr>
                <w:p w:rsidR="007A7911" w:rsidRDefault="007A7911" w:rsidP="005932DB">
                  <w:pPr>
                    <w:pStyle w:val="TableBodyText"/>
                  </w:pPr>
                  <w:r>
                    <w:t>2.3</w:t>
                  </w:r>
                </w:p>
              </w:tc>
              <w:tc>
                <w:tcPr>
                  <w:tcW w:w="971" w:type="dxa"/>
                  <w:vAlign w:val="bottom"/>
                </w:tcPr>
                <w:p w:rsidR="007A7911" w:rsidRDefault="007A7911" w:rsidP="005932DB">
                  <w:pPr>
                    <w:pStyle w:val="TableBodyText"/>
                  </w:pPr>
                  <w:r>
                    <w:t>1.6</w:t>
                  </w:r>
                </w:p>
              </w:tc>
              <w:tc>
                <w:tcPr>
                  <w:tcW w:w="971" w:type="dxa"/>
                  <w:vAlign w:val="bottom"/>
                </w:tcPr>
                <w:p w:rsidR="007A7911" w:rsidRDefault="007A7911" w:rsidP="005932DB">
                  <w:pPr>
                    <w:pStyle w:val="TableBodyText"/>
                  </w:pPr>
                  <w:r>
                    <w:t>3.4</w:t>
                  </w:r>
                </w:p>
              </w:tc>
              <w:tc>
                <w:tcPr>
                  <w:tcW w:w="971" w:type="dxa"/>
                  <w:vAlign w:val="bottom"/>
                </w:tcPr>
                <w:p w:rsidR="007A7911" w:rsidRDefault="007A7911" w:rsidP="005932DB">
                  <w:pPr>
                    <w:pStyle w:val="TableBodyText"/>
                  </w:pPr>
                  <w:r>
                    <w:t>1.4</w:t>
                  </w:r>
                </w:p>
              </w:tc>
              <w:tc>
                <w:tcPr>
                  <w:tcW w:w="971" w:type="dxa"/>
                  <w:vAlign w:val="bottom"/>
                </w:tcPr>
                <w:p w:rsidR="007A7911" w:rsidRDefault="007A7911" w:rsidP="005932DB">
                  <w:pPr>
                    <w:pStyle w:val="TableBodyText"/>
                  </w:pPr>
                  <w:r>
                    <w:t>4.8</w:t>
                  </w:r>
                </w:p>
              </w:tc>
              <w:tc>
                <w:tcPr>
                  <w:tcW w:w="972" w:type="dxa"/>
                  <w:vAlign w:val="bottom"/>
                </w:tcPr>
                <w:p w:rsidR="007A7911" w:rsidRDefault="007A7911" w:rsidP="005932DB">
                  <w:pPr>
                    <w:pStyle w:val="TableBodyText"/>
                  </w:pPr>
                  <w:r>
                    <w:t>5.7</w:t>
                  </w:r>
                </w:p>
              </w:tc>
            </w:tr>
            <w:tr w:rsidR="007A7911" w:rsidRPr="004B0224" w:rsidTr="005932DB">
              <w:tc>
                <w:tcPr>
                  <w:tcW w:w="856" w:type="dxa"/>
                  <w:vAlign w:val="bottom"/>
                </w:tcPr>
                <w:p w:rsidR="007A7911" w:rsidRDefault="007A7911" w:rsidP="005932DB">
                  <w:pPr>
                    <w:pStyle w:val="TableBodyText"/>
                    <w:jc w:val="left"/>
                  </w:pPr>
                  <w:r>
                    <w:t>74</w:t>
                  </w:r>
                </w:p>
              </w:tc>
              <w:tc>
                <w:tcPr>
                  <w:tcW w:w="971" w:type="dxa"/>
                  <w:vAlign w:val="bottom"/>
                </w:tcPr>
                <w:p w:rsidR="007A7911" w:rsidRDefault="007A7911" w:rsidP="005932DB">
                  <w:pPr>
                    <w:pStyle w:val="TableBodyText"/>
                  </w:pPr>
                  <w:r>
                    <w:t>2.0</w:t>
                  </w:r>
                </w:p>
              </w:tc>
              <w:tc>
                <w:tcPr>
                  <w:tcW w:w="971" w:type="dxa"/>
                  <w:vAlign w:val="bottom"/>
                </w:tcPr>
                <w:p w:rsidR="007A7911" w:rsidRDefault="007A7911" w:rsidP="005932DB">
                  <w:pPr>
                    <w:pStyle w:val="TableBodyText"/>
                  </w:pPr>
                  <w:r>
                    <w:t>2.4</w:t>
                  </w:r>
                </w:p>
              </w:tc>
              <w:tc>
                <w:tcPr>
                  <w:tcW w:w="971" w:type="dxa"/>
                  <w:vAlign w:val="bottom"/>
                </w:tcPr>
                <w:p w:rsidR="007A7911" w:rsidRDefault="007A7911" w:rsidP="005932DB">
                  <w:pPr>
                    <w:pStyle w:val="TableBodyText"/>
                  </w:pPr>
                  <w:r>
                    <w:t>2.3</w:t>
                  </w:r>
                </w:p>
              </w:tc>
              <w:tc>
                <w:tcPr>
                  <w:tcW w:w="971" w:type="dxa"/>
                  <w:vAlign w:val="bottom"/>
                </w:tcPr>
                <w:p w:rsidR="007A7911" w:rsidRDefault="007A7911" w:rsidP="005932DB">
                  <w:pPr>
                    <w:pStyle w:val="TableBodyText"/>
                  </w:pPr>
                  <w:r>
                    <w:t>1.6</w:t>
                  </w:r>
                </w:p>
              </w:tc>
              <w:tc>
                <w:tcPr>
                  <w:tcW w:w="971" w:type="dxa"/>
                  <w:vAlign w:val="bottom"/>
                </w:tcPr>
                <w:p w:rsidR="007A7911" w:rsidRDefault="007A7911" w:rsidP="005932DB">
                  <w:pPr>
                    <w:pStyle w:val="TableBodyText"/>
                  </w:pPr>
                  <w:r>
                    <w:t>3.4</w:t>
                  </w:r>
                </w:p>
              </w:tc>
              <w:tc>
                <w:tcPr>
                  <w:tcW w:w="971" w:type="dxa"/>
                  <w:vAlign w:val="bottom"/>
                </w:tcPr>
                <w:p w:rsidR="007A7911" w:rsidRDefault="007A7911" w:rsidP="005932DB">
                  <w:pPr>
                    <w:pStyle w:val="TableBodyText"/>
                  </w:pPr>
                  <w:r>
                    <w:t>1.4</w:t>
                  </w:r>
                </w:p>
              </w:tc>
              <w:tc>
                <w:tcPr>
                  <w:tcW w:w="971" w:type="dxa"/>
                  <w:vAlign w:val="bottom"/>
                </w:tcPr>
                <w:p w:rsidR="007A7911" w:rsidRDefault="007A7911" w:rsidP="005932DB">
                  <w:pPr>
                    <w:pStyle w:val="TableBodyText"/>
                  </w:pPr>
                  <w:r>
                    <w:t>4.8</w:t>
                  </w:r>
                </w:p>
              </w:tc>
              <w:tc>
                <w:tcPr>
                  <w:tcW w:w="972" w:type="dxa"/>
                  <w:vAlign w:val="bottom"/>
                </w:tcPr>
                <w:p w:rsidR="007A7911" w:rsidRDefault="007A7911" w:rsidP="005932DB">
                  <w:pPr>
                    <w:pStyle w:val="TableBodyText"/>
                  </w:pPr>
                  <w:r>
                    <w:t>5.7</w:t>
                  </w:r>
                </w:p>
              </w:tc>
            </w:tr>
            <w:tr w:rsidR="007A7911" w:rsidRPr="004B0224" w:rsidTr="005932DB">
              <w:tc>
                <w:tcPr>
                  <w:tcW w:w="856" w:type="dxa"/>
                  <w:vAlign w:val="bottom"/>
                </w:tcPr>
                <w:p w:rsidR="007A7911" w:rsidRDefault="007A7911" w:rsidP="005932DB">
                  <w:pPr>
                    <w:pStyle w:val="TableBodyText"/>
                    <w:jc w:val="left"/>
                  </w:pPr>
                  <w:r>
                    <w:t>75</w:t>
                  </w:r>
                </w:p>
              </w:tc>
              <w:tc>
                <w:tcPr>
                  <w:tcW w:w="971" w:type="dxa"/>
                  <w:vAlign w:val="bottom"/>
                </w:tcPr>
                <w:p w:rsidR="007A7911" w:rsidRDefault="007A7911" w:rsidP="005932DB">
                  <w:pPr>
                    <w:pStyle w:val="TableBodyText"/>
                  </w:pPr>
                  <w:r>
                    <w:t>2.0</w:t>
                  </w:r>
                </w:p>
              </w:tc>
              <w:tc>
                <w:tcPr>
                  <w:tcW w:w="971" w:type="dxa"/>
                  <w:vAlign w:val="bottom"/>
                </w:tcPr>
                <w:p w:rsidR="007A7911" w:rsidRDefault="007A7911" w:rsidP="005932DB">
                  <w:pPr>
                    <w:pStyle w:val="TableBodyText"/>
                  </w:pPr>
                  <w:r>
                    <w:t>2.4</w:t>
                  </w:r>
                </w:p>
              </w:tc>
              <w:tc>
                <w:tcPr>
                  <w:tcW w:w="971" w:type="dxa"/>
                  <w:vAlign w:val="bottom"/>
                </w:tcPr>
                <w:p w:rsidR="007A7911" w:rsidRDefault="007A7911" w:rsidP="005932DB">
                  <w:pPr>
                    <w:pStyle w:val="TableBodyText"/>
                  </w:pPr>
                  <w:r>
                    <w:t>2.3</w:t>
                  </w:r>
                </w:p>
              </w:tc>
              <w:tc>
                <w:tcPr>
                  <w:tcW w:w="971" w:type="dxa"/>
                  <w:vAlign w:val="bottom"/>
                </w:tcPr>
                <w:p w:rsidR="007A7911" w:rsidRDefault="007A7911" w:rsidP="005932DB">
                  <w:pPr>
                    <w:pStyle w:val="TableBodyText"/>
                  </w:pPr>
                  <w:r>
                    <w:t>1.6</w:t>
                  </w:r>
                </w:p>
              </w:tc>
              <w:tc>
                <w:tcPr>
                  <w:tcW w:w="971" w:type="dxa"/>
                  <w:vAlign w:val="bottom"/>
                </w:tcPr>
                <w:p w:rsidR="007A7911" w:rsidRDefault="007A7911" w:rsidP="005932DB">
                  <w:pPr>
                    <w:pStyle w:val="TableBodyText"/>
                  </w:pPr>
                  <w:r>
                    <w:t>3.4</w:t>
                  </w:r>
                </w:p>
              </w:tc>
              <w:tc>
                <w:tcPr>
                  <w:tcW w:w="971" w:type="dxa"/>
                  <w:vAlign w:val="bottom"/>
                </w:tcPr>
                <w:p w:rsidR="007A7911" w:rsidRDefault="007A7911" w:rsidP="005932DB">
                  <w:pPr>
                    <w:pStyle w:val="TableBodyText"/>
                  </w:pPr>
                  <w:r>
                    <w:t>1.4</w:t>
                  </w:r>
                </w:p>
              </w:tc>
              <w:tc>
                <w:tcPr>
                  <w:tcW w:w="971" w:type="dxa"/>
                  <w:vAlign w:val="bottom"/>
                </w:tcPr>
                <w:p w:rsidR="007A7911" w:rsidRDefault="007A7911" w:rsidP="005932DB">
                  <w:pPr>
                    <w:pStyle w:val="TableBodyText"/>
                  </w:pPr>
                  <w:r>
                    <w:t>4.8</w:t>
                  </w:r>
                </w:p>
              </w:tc>
              <w:tc>
                <w:tcPr>
                  <w:tcW w:w="972" w:type="dxa"/>
                  <w:vAlign w:val="bottom"/>
                </w:tcPr>
                <w:p w:rsidR="007A7911" w:rsidRDefault="007A7911" w:rsidP="005932DB">
                  <w:pPr>
                    <w:pStyle w:val="TableBodyText"/>
                  </w:pPr>
                  <w:r>
                    <w:t>5.7</w:t>
                  </w:r>
                </w:p>
              </w:tc>
            </w:tr>
            <w:tr w:rsidR="007A7911" w:rsidRPr="004B0224" w:rsidTr="005932DB">
              <w:tc>
                <w:tcPr>
                  <w:tcW w:w="856" w:type="dxa"/>
                  <w:vAlign w:val="bottom"/>
                </w:tcPr>
                <w:p w:rsidR="007A7911" w:rsidRDefault="007A7911" w:rsidP="005932DB">
                  <w:pPr>
                    <w:pStyle w:val="TableBodyText"/>
                    <w:jc w:val="left"/>
                  </w:pPr>
                  <w:r>
                    <w:t>76</w:t>
                  </w:r>
                </w:p>
              </w:tc>
              <w:tc>
                <w:tcPr>
                  <w:tcW w:w="971" w:type="dxa"/>
                  <w:vAlign w:val="bottom"/>
                </w:tcPr>
                <w:p w:rsidR="007A7911" w:rsidRDefault="007A7911" w:rsidP="005932DB">
                  <w:pPr>
                    <w:pStyle w:val="TableBodyText"/>
                  </w:pPr>
                  <w:r>
                    <w:t>2.0</w:t>
                  </w:r>
                </w:p>
              </w:tc>
              <w:tc>
                <w:tcPr>
                  <w:tcW w:w="971" w:type="dxa"/>
                  <w:vAlign w:val="bottom"/>
                </w:tcPr>
                <w:p w:rsidR="007A7911" w:rsidRDefault="007A7911" w:rsidP="005932DB">
                  <w:pPr>
                    <w:pStyle w:val="TableBodyText"/>
                  </w:pPr>
                  <w:r>
                    <w:t>2.4</w:t>
                  </w:r>
                </w:p>
              </w:tc>
              <w:tc>
                <w:tcPr>
                  <w:tcW w:w="971" w:type="dxa"/>
                  <w:vAlign w:val="bottom"/>
                </w:tcPr>
                <w:p w:rsidR="007A7911" w:rsidRDefault="007A7911" w:rsidP="005932DB">
                  <w:pPr>
                    <w:pStyle w:val="TableBodyText"/>
                  </w:pPr>
                  <w:r>
                    <w:t>2.3</w:t>
                  </w:r>
                </w:p>
              </w:tc>
              <w:tc>
                <w:tcPr>
                  <w:tcW w:w="971" w:type="dxa"/>
                  <w:vAlign w:val="bottom"/>
                </w:tcPr>
                <w:p w:rsidR="007A7911" w:rsidRDefault="007A7911" w:rsidP="005932DB">
                  <w:pPr>
                    <w:pStyle w:val="TableBodyText"/>
                  </w:pPr>
                  <w:r>
                    <w:t>1.6</w:t>
                  </w:r>
                </w:p>
              </w:tc>
              <w:tc>
                <w:tcPr>
                  <w:tcW w:w="971" w:type="dxa"/>
                  <w:vAlign w:val="bottom"/>
                </w:tcPr>
                <w:p w:rsidR="007A7911" w:rsidRDefault="007A7911" w:rsidP="005932DB">
                  <w:pPr>
                    <w:pStyle w:val="TableBodyText"/>
                  </w:pPr>
                  <w:r>
                    <w:t>3.4</w:t>
                  </w:r>
                </w:p>
              </w:tc>
              <w:tc>
                <w:tcPr>
                  <w:tcW w:w="971" w:type="dxa"/>
                  <w:vAlign w:val="bottom"/>
                </w:tcPr>
                <w:p w:rsidR="007A7911" w:rsidRDefault="007A7911" w:rsidP="005932DB">
                  <w:pPr>
                    <w:pStyle w:val="TableBodyText"/>
                  </w:pPr>
                  <w:r>
                    <w:t>1.4</w:t>
                  </w:r>
                </w:p>
              </w:tc>
              <w:tc>
                <w:tcPr>
                  <w:tcW w:w="971" w:type="dxa"/>
                  <w:vAlign w:val="bottom"/>
                </w:tcPr>
                <w:p w:rsidR="007A7911" w:rsidRDefault="007A7911" w:rsidP="005932DB">
                  <w:pPr>
                    <w:pStyle w:val="TableBodyText"/>
                  </w:pPr>
                  <w:r>
                    <w:t>4.8</w:t>
                  </w:r>
                </w:p>
              </w:tc>
              <w:tc>
                <w:tcPr>
                  <w:tcW w:w="972" w:type="dxa"/>
                  <w:vAlign w:val="bottom"/>
                </w:tcPr>
                <w:p w:rsidR="007A7911" w:rsidRDefault="007A7911" w:rsidP="005932DB">
                  <w:pPr>
                    <w:pStyle w:val="TableBodyText"/>
                  </w:pPr>
                  <w:r>
                    <w:t>5.7</w:t>
                  </w:r>
                </w:p>
              </w:tc>
            </w:tr>
            <w:tr w:rsidR="007A7911" w:rsidRPr="004B0224" w:rsidTr="005932DB">
              <w:tc>
                <w:tcPr>
                  <w:tcW w:w="856" w:type="dxa"/>
                  <w:vAlign w:val="bottom"/>
                </w:tcPr>
                <w:p w:rsidR="007A7911" w:rsidRDefault="007A7911" w:rsidP="005932DB">
                  <w:pPr>
                    <w:pStyle w:val="TableBodyText"/>
                    <w:jc w:val="left"/>
                  </w:pPr>
                  <w:r>
                    <w:t>77</w:t>
                  </w:r>
                </w:p>
              </w:tc>
              <w:tc>
                <w:tcPr>
                  <w:tcW w:w="971" w:type="dxa"/>
                  <w:vAlign w:val="bottom"/>
                </w:tcPr>
                <w:p w:rsidR="007A7911" w:rsidRDefault="007A7911" w:rsidP="005932DB">
                  <w:pPr>
                    <w:pStyle w:val="TableBodyText"/>
                  </w:pPr>
                  <w:r>
                    <w:t>2.0</w:t>
                  </w:r>
                </w:p>
              </w:tc>
              <w:tc>
                <w:tcPr>
                  <w:tcW w:w="971" w:type="dxa"/>
                  <w:vAlign w:val="bottom"/>
                </w:tcPr>
                <w:p w:rsidR="007A7911" w:rsidRDefault="007A7911" w:rsidP="005932DB">
                  <w:pPr>
                    <w:pStyle w:val="TableBodyText"/>
                  </w:pPr>
                  <w:r>
                    <w:t>2.4</w:t>
                  </w:r>
                </w:p>
              </w:tc>
              <w:tc>
                <w:tcPr>
                  <w:tcW w:w="971" w:type="dxa"/>
                  <w:vAlign w:val="bottom"/>
                </w:tcPr>
                <w:p w:rsidR="007A7911" w:rsidRDefault="007A7911" w:rsidP="005932DB">
                  <w:pPr>
                    <w:pStyle w:val="TableBodyText"/>
                  </w:pPr>
                  <w:r>
                    <w:t>2.3</w:t>
                  </w:r>
                </w:p>
              </w:tc>
              <w:tc>
                <w:tcPr>
                  <w:tcW w:w="971" w:type="dxa"/>
                  <w:vAlign w:val="bottom"/>
                </w:tcPr>
                <w:p w:rsidR="007A7911" w:rsidRDefault="007A7911" w:rsidP="005932DB">
                  <w:pPr>
                    <w:pStyle w:val="TableBodyText"/>
                  </w:pPr>
                  <w:r>
                    <w:t>1.6</w:t>
                  </w:r>
                </w:p>
              </w:tc>
              <w:tc>
                <w:tcPr>
                  <w:tcW w:w="971" w:type="dxa"/>
                  <w:vAlign w:val="bottom"/>
                </w:tcPr>
                <w:p w:rsidR="007A7911" w:rsidRDefault="007A7911" w:rsidP="005932DB">
                  <w:pPr>
                    <w:pStyle w:val="TableBodyText"/>
                  </w:pPr>
                  <w:r>
                    <w:t>3.4</w:t>
                  </w:r>
                </w:p>
              </w:tc>
              <w:tc>
                <w:tcPr>
                  <w:tcW w:w="971" w:type="dxa"/>
                  <w:vAlign w:val="bottom"/>
                </w:tcPr>
                <w:p w:rsidR="007A7911" w:rsidRDefault="007A7911" w:rsidP="005932DB">
                  <w:pPr>
                    <w:pStyle w:val="TableBodyText"/>
                  </w:pPr>
                  <w:r>
                    <w:t>1.4</w:t>
                  </w:r>
                </w:p>
              </w:tc>
              <w:tc>
                <w:tcPr>
                  <w:tcW w:w="971" w:type="dxa"/>
                  <w:vAlign w:val="bottom"/>
                </w:tcPr>
                <w:p w:rsidR="007A7911" w:rsidRDefault="007A7911" w:rsidP="005932DB">
                  <w:pPr>
                    <w:pStyle w:val="TableBodyText"/>
                  </w:pPr>
                  <w:r>
                    <w:t>4.8</w:t>
                  </w:r>
                </w:p>
              </w:tc>
              <w:tc>
                <w:tcPr>
                  <w:tcW w:w="972" w:type="dxa"/>
                  <w:vAlign w:val="bottom"/>
                </w:tcPr>
                <w:p w:rsidR="007A7911" w:rsidRDefault="007A7911" w:rsidP="005932DB">
                  <w:pPr>
                    <w:pStyle w:val="TableBodyText"/>
                  </w:pPr>
                  <w:r>
                    <w:t>5.7</w:t>
                  </w:r>
                </w:p>
              </w:tc>
            </w:tr>
            <w:tr w:rsidR="007A7911" w:rsidRPr="004B0224" w:rsidTr="005932DB">
              <w:tc>
                <w:tcPr>
                  <w:tcW w:w="856" w:type="dxa"/>
                  <w:vAlign w:val="bottom"/>
                </w:tcPr>
                <w:p w:rsidR="007A7911" w:rsidRDefault="007A7911" w:rsidP="005932DB">
                  <w:pPr>
                    <w:pStyle w:val="TableBodyText"/>
                    <w:jc w:val="left"/>
                  </w:pPr>
                  <w:r>
                    <w:t>78</w:t>
                  </w:r>
                </w:p>
              </w:tc>
              <w:tc>
                <w:tcPr>
                  <w:tcW w:w="971" w:type="dxa"/>
                  <w:vAlign w:val="bottom"/>
                </w:tcPr>
                <w:p w:rsidR="007A7911" w:rsidRDefault="007A7911" w:rsidP="005932DB">
                  <w:pPr>
                    <w:pStyle w:val="TableBodyText"/>
                  </w:pPr>
                  <w:r>
                    <w:t>2.0</w:t>
                  </w:r>
                </w:p>
              </w:tc>
              <w:tc>
                <w:tcPr>
                  <w:tcW w:w="971" w:type="dxa"/>
                  <w:vAlign w:val="bottom"/>
                </w:tcPr>
                <w:p w:rsidR="007A7911" w:rsidRDefault="007A7911" w:rsidP="005932DB">
                  <w:pPr>
                    <w:pStyle w:val="TableBodyText"/>
                  </w:pPr>
                  <w:r>
                    <w:t>2.4</w:t>
                  </w:r>
                </w:p>
              </w:tc>
              <w:tc>
                <w:tcPr>
                  <w:tcW w:w="971" w:type="dxa"/>
                  <w:vAlign w:val="bottom"/>
                </w:tcPr>
                <w:p w:rsidR="007A7911" w:rsidRDefault="007A7911" w:rsidP="005932DB">
                  <w:pPr>
                    <w:pStyle w:val="TableBodyText"/>
                  </w:pPr>
                  <w:r>
                    <w:t>2.3</w:t>
                  </w:r>
                </w:p>
              </w:tc>
              <w:tc>
                <w:tcPr>
                  <w:tcW w:w="971" w:type="dxa"/>
                  <w:vAlign w:val="bottom"/>
                </w:tcPr>
                <w:p w:rsidR="007A7911" w:rsidRDefault="007A7911" w:rsidP="005932DB">
                  <w:pPr>
                    <w:pStyle w:val="TableBodyText"/>
                  </w:pPr>
                  <w:r>
                    <w:t>1.6</w:t>
                  </w:r>
                </w:p>
              </w:tc>
              <w:tc>
                <w:tcPr>
                  <w:tcW w:w="971" w:type="dxa"/>
                  <w:vAlign w:val="bottom"/>
                </w:tcPr>
                <w:p w:rsidR="007A7911" w:rsidRDefault="007A7911" w:rsidP="005932DB">
                  <w:pPr>
                    <w:pStyle w:val="TableBodyText"/>
                  </w:pPr>
                  <w:r>
                    <w:t>3.4</w:t>
                  </w:r>
                </w:p>
              </w:tc>
              <w:tc>
                <w:tcPr>
                  <w:tcW w:w="971" w:type="dxa"/>
                  <w:vAlign w:val="bottom"/>
                </w:tcPr>
                <w:p w:rsidR="007A7911" w:rsidRDefault="007A7911" w:rsidP="005932DB">
                  <w:pPr>
                    <w:pStyle w:val="TableBodyText"/>
                  </w:pPr>
                  <w:r>
                    <w:t>1.4</w:t>
                  </w:r>
                </w:p>
              </w:tc>
              <w:tc>
                <w:tcPr>
                  <w:tcW w:w="971" w:type="dxa"/>
                  <w:vAlign w:val="bottom"/>
                </w:tcPr>
                <w:p w:rsidR="007A7911" w:rsidRDefault="007A7911" w:rsidP="005932DB">
                  <w:pPr>
                    <w:pStyle w:val="TableBodyText"/>
                  </w:pPr>
                  <w:r>
                    <w:t>4.8</w:t>
                  </w:r>
                </w:p>
              </w:tc>
              <w:tc>
                <w:tcPr>
                  <w:tcW w:w="972" w:type="dxa"/>
                  <w:vAlign w:val="bottom"/>
                </w:tcPr>
                <w:p w:rsidR="007A7911" w:rsidRDefault="007A7911" w:rsidP="005932DB">
                  <w:pPr>
                    <w:pStyle w:val="TableBodyText"/>
                  </w:pPr>
                  <w:r>
                    <w:t>5.7</w:t>
                  </w:r>
                </w:p>
              </w:tc>
            </w:tr>
            <w:tr w:rsidR="007A7911" w:rsidRPr="004B0224" w:rsidTr="005932DB">
              <w:tc>
                <w:tcPr>
                  <w:tcW w:w="856" w:type="dxa"/>
                  <w:vAlign w:val="bottom"/>
                </w:tcPr>
                <w:p w:rsidR="007A7911" w:rsidRDefault="007A7911" w:rsidP="005932DB">
                  <w:pPr>
                    <w:pStyle w:val="TableBodyText"/>
                    <w:jc w:val="left"/>
                  </w:pPr>
                  <w:r>
                    <w:t>79</w:t>
                  </w:r>
                </w:p>
              </w:tc>
              <w:tc>
                <w:tcPr>
                  <w:tcW w:w="971" w:type="dxa"/>
                  <w:vAlign w:val="bottom"/>
                </w:tcPr>
                <w:p w:rsidR="007A7911" w:rsidRDefault="007A7911" w:rsidP="005932DB">
                  <w:pPr>
                    <w:pStyle w:val="TableBodyText"/>
                  </w:pPr>
                  <w:r>
                    <w:t>2.0</w:t>
                  </w:r>
                </w:p>
              </w:tc>
              <w:tc>
                <w:tcPr>
                  <w:tcW w:w="971" w:type="dxa"/>
                  <w:vAlign w:val="bottom"/>
                </w:tcPr>
                <w:p w:rsidR="007A7911" w:rsidRDefault="007A7911" w:rsidP="005932DB">
                  <w:pPr>
                    <w:pStyle w:val="TableBodyText"/>
                  </w:pPr>
                  <w:r>
                    <w:t>2.4</w:t>
                  </w:r>
                </w:p>
              </w:tc>
              <w:tc>
                <w:tcPr>
                  <w:tcW w:w="971" w:type="dxa"/>
                  <w:vAlign w:val="bottom"/>
                </w:tcPr>
                <w:p w:rsidR="007A7911" w:rsidRDefault="007A7911" w:rsidP="005932DB">
                  <w:pPr>
                    <w:pStyle w:val="TableBodyText"/>
                  </w:pPr>
                  <w:r>
                    <w:t>2.3</w:t>
                  </w:r>
                </w:p>
              </w:tc>
              <w:tc>
                <w:tcPr>
                  <w:tcW w:w="971" w:type="dxa"/>
                  <w:vAlign w:val="bottom"/>
                </w:tcPr>
                <w:p w:rsidR="007A7911" w:rsidRDefault="007A7911" w:rsidP="005932DB">
                  <w:pPr>
                    <w:pStyle w:val="TableBodyText"/>
                  </w:pPr>
                  <w:r>
                    <w:t>1.6</w:t>
                  </w:r>
                </w:p>
              </w:tc>
              <w:tc>
                <w:tcPr>
                  <w:tcW w:w="971" w:type="dxa"/>
                  <w:vAlign w:val="bottom"/>
                </w:tcPr>
                <w:p w:rsidR="007A7911" w:rsidRDefault="007A7911" w:rsidP="005932DB">
                  <w:pPr>
                    <w:pStyle w:val="TableBodyText"/>
                  </w:pPr>
                  <w:r>
                    <w:t>3.4</w:t>
                  </w:r>
                </w:p>
              </w:tc>
              <w:tc>
                <w:tcPr>
                  <w:tcW w:w="971" w:type="dxa"/>
                  <w:vAlign w:val="bottom"/>
                </w:tcPr>
                <w:p w:rsidR="007A7911" w:rsidRDefault="007A7911" w:rsidP="005932DB">
                  <w:pPr>
                    <w:pStyle w:val="TableBodyText"/>
                  </w:pPr>
                  <w:r>
                    <w:t>1.4</w:t>
                  </w:r>
                </w:p>
              </w:tc>
              <w:tc>
                <w:tcPr>
                  <w:tcW w:w="971" w:type="dxa"/>
                  <w:vAlign w:val="bottom"/>
                </w:tcPr>
                <w:p w:rsidR="007A7911" w:rsidRDefault="007A7911" w:rsidP="005932DB">
                  <w:pPr>
                    <w:pStyle w:val="TableBodyText"/>
                  </w:pPr>
                  <w:r>
                    <w:t>4.8</w:t>
                  </w:r>
                </w:p>
              </w:tc>
              <w:tc>
                <w:tcPr>
                  <w:tcW w:w="972" w:type="dxa"/>
                  <w:vAlign w:val="bottom"/>
                </w:tcPr>
                <w:p w:rsidR="007A7911" w:rsidRDefault="007A7911" w:rsidP="005932DB">
                  <w:pPr>
                    <w:pStyle w:val="TableBodyText"/>
                  </w:pPr>
                  <w:r>
                    <w:t>5.7</w:t>
                  </w:r>
                </w:p>
              </w:tc>
            </w:tr>
            <w:tr w:rsidR="007A7911" w:rsidRPr="004B0224" w:rsidTr="005932DB">
              <w:tc>
                <w:tcPr>
                  <w:tcW w:w="856" w:type="dxa"/>
                  <w:vAlign w:val="bottom"/>
                </w:tcPr>
                <w:p w:rsidR="007A7911" w:rsidRDefault="007A7911" w:rsidP="005932DB">
                  <w:pPr>
                    <w:pStyle w:val="TableBodyText"/>
                    <w:jc w:val="left"/>
                  </w:pPr>
                  <w:r>
                    <w:t>80</w:t>
                  </w:r>
                </w:p>
              </w:tc>
              <w:tc>
                <w:tcPr>
                  <w:tcW w:w="971" w:type="dxa"/>
                  <w:vAlign w:val="bottom"/>
                </w:tcPr>
                <w:p w:rsidR="007A7911" w:rsidRDefault="007A7911" w:rsidP="005932DB">
                  <w:pPr>
                    <w:pStyle w:val="TableBodyText"/>
                  </w:pPr>
                  <w:r>
                    <w:t>2.0</w:t>
                  </w:r>
                </w:p>
              </w:tc>
              <w:tc>
                <w:tcPr>
                  <w:tcW w:w="971" w:type="dxa"/>
                  <w:vAlign w:val="bottom"/>
                </w:tcPr>
                <w:p w:rsidR="007A7911" w:rsidRDefault="007A7911" w:rsidP="005932DB">
                  <w:pPr>
                    <w:pStyle w:val="TableBodyText"/>
                  </w:pPr>
                  <w:r>
                    <w:t>2.4</w:t>
                  </w:r>
                </w:p>
              </w:tc>
              <w:tc>
                <w:tcPr>
                  <w:tcW w:w="971" w:type="dxa"/>
                  <w:vAlign w:val="bottom"/>
                </w:tcPr>
                <w:p w:rsidR="007A7911" w:rsidRDefault="007A7911" w:rsidP="005932DB">
                  <w:pPr>
                    <w:pStyle w:val="TableBodyText"/>
                  </w:pPr>
                  <w:r>
                    <w:t>2.3</w:t>
                  </w:r>
                </w:p>
              </w:tc>
              <w:tc>
                <w:tcPr>
                  <w:tcW w:w="971" w:type="dxa"/>
                  <w:vAlign w:val="bottom"/>
                </w:tcPr>
                <w:p w:rsidR="007A7911" w:rsidRDefault="007A7911" w:rsidP="005932DB">
                  <w:pPr>
                    <w:pStyle w:val="TableBodyText"/>
                  </w:pPr>
                  <w:r>
                    <w:t>1.6</w:t>
                  </w:r>
                </w:p>
              </w:tc>
              <w:tc>
                <w:tcPr>
                  <w:tcW w:w="971" w:type="dxa"/>
                  <w:vAlign w:val="bottom"/>
                </w:tcPr>
                <w:p w:rsidR="007A7911" w:rsidRDefault="007A7911" w:rsidP="005932DB">
                  <w:pPr>
                    <w:pStyle w:val="TableBodyText"/>
                  </w:pPr>
                  <w:r>
                    <w:t>3.4</w:t>
                  </w:r>
                </w:p>
              </w:tc>
              <w:tc>
                <w:tcPr>
                  <w:tcW w:w="971" w:type="dxa"/>
                  <w:vAlign w:val="bottom"/>
                </w:tcPr>
                <w:p w:rsidR="007A7911" w:rsidRDefault="007A7911" w:rsidP="005932DB">
                  <w:pPr>
                    <w:pStyle w:val="TableBodyText"/>
                  </w:pPr>
                  <w:r>
                    <w:t>1.4</w:t>
                  </w:r>
                </w:p>
              </w:tc>
              <w:tc>
                <w:tcPr>
                  <w:tcW w:w="971" w:type="dxa"/>
                  <w:vAlign w:val="bottom"/>
                </w:tcPr>
                <w:p w:rsidR="007A7911" w:rsidRDefault="007A7911" w:rsidP="005932DB">
                  <w:pPr>
                    <w:pStyle w:val="TableBodyText"/>
                  </w:pPr>
                  <w:r>
                    <w:t>4.8</w:t>
                  </w:r>
                </w:p>
              </w:tc>
              <w:tc>
                <w:tcPr>
                  <w:tcW w:w="972" w:type="dxa"/>
                  <w:vAlign w:val="bottom"/>
                </w:tcPr>
                <w:p w:rsidR="007A7911" w:rsidRDefault="007A7911" w:rsidP="005932DB">
                  <w:pPr>
                    <w:pStyle w:val="TableBodyText"/>
                  </w:pPr>
                  <w:r>
                    <w:t>5.7</w:t>
                  </w:r>
                </w:p>
              </w:tc>
            </w:tr>
            <w:tr w:rsidR="007A7911" w:rsidRPr="004B0224" w:rsidTr="005932DB">
              <w:tc>
                <w:tcPr>
                  <w:tcW w:w="856" w:type="dxa"/>
                  <w:vAlign w:val="bottom"/>
                </w:tcPr>
                <w:p w:rsidR="007A7911" w:rsidRDefault="007A7911" w:rsidP="005932DB">
                  <w:pPr>
                    <w:pStyle w:val="TableBodyText"/>
                    <w:jc w:val="left"/>
                  </w:pPr>
                  <w:r>
                    <w:t>81</w:t>
                  </w:r>
                </w:p>
              </w:tc>
              <w:tc>
                <w:tcPr>
                  <w:tcW w:w="971" w:type="dxa"/>
                  <w:vAlign w:val="bottom"/>
                </w:tcPr>
                <w:p w:rsidR="007A7911" w:rsidRDefault="007A7911" w:rsidP="005932DB">
                  <w:pPr>
                    <w:pStyle w:val="TableBodyText"/>
                  </w:pPr>
                  <w:r>
                    <w:t>2.0</w:t>
                  </w:r>
                </w:p>
              </w:tc>
              <w:tc>
                <w:tcPr>
                  <w:tcW w:w="971" w:type="dxa"/>
                  <w:vAlign w:val="bottom"/>
                </w:tcPr>
                <w:p w:rsidR="007A7911" w:rsidRDefault="007A7911" w:rsidP="005932DB">
                  <w:pPr>
                    <w:pStyle w:val="TableBodyText"/>
                  </w:pPr>
                  <w:r>
                    <w:t>2.4</w:t>
                  </w:r>
                </w:p>
              </w:tc>
              <w:tc>
                <w:tcPr>
                  <w:tcW w:w="971" w:type="dxa"/>
                  <w:vAlign w:val="bottom"/>
                </w:tcPr>
                <w:p w:rsidR="007A7911" w:rsidRDefault="007A7911" w:rsidP="005932DB">
                  <w:pPr>
                    <w:pStyle w:val="TableBodyText"/>
                  </w:pPr>
                  <w:r>
                    <w:t>2.3</w:t>
                  </w:r>
                </w:p>
              </w:tc>
              <w:tc>
                <w:tcPr>
                  <w:tcW w:w="971" w:type="dxa"/>
                  <w:vAlign w:val="bottom"/>
                </w:tcPr>
                <w:p w:rsidR="007A7911" w:rsidRDefault="007A7911" w:rsidP="005932DB">
                  <w:pPr>
                    <w:pStyle w:val="TableBodyText"/>
                  </w:pPr>
                  <w:r>
                    <w:t>1.6</w:t>
                  </w:r>
                </w:p>
              </w:tc>
              <w:tc>
                <w:tcPr>
                  <w:tcW w:w="971" w:type="dxa"/>
                  <w:vAlign w:val="bottom"/>
                </w:tcPr>
                <w:p w:rsidR="007A7911" w:rsidRDefault="007A7911" w:rsidP="005932DB">
                  <w:pPr>
                    <w:pStyle w:val="TableBodyText"/>
                  </w:pPr>
                  <w:r>
                    <w:t>3.4</w:t>
                  </w:r>
                </w:p>
              </w:tc>
              <w:tc>
                <w:tcPr>
                  <w:tcW w:w="971" w:type="dxa"/>
                  <w:vAlign w:val="bottom"/>
                </w:tcPr>
                <w:p w:rsidR="007A7911" w:rsidRDefault="007A7911" w:rsidP="005932DB">
                  <w:pPr>
                    <w:pStyle w:val="TableBodyText"/>
                  </w:pPr>
                  <w:r>
                    <w:t>1.4</w:t>
                  </w:r>
                </w:p>
              </w:tc>
              <w:tc>
                <w:tcPr>
                  <w:tcW w:w="971" w:type="dxa"/>
                  <w:vAlign w:val="bottom"/>
                </w:tcPr>
                <w:p w:rsidR="007A7911" w:rsidRDefault="007A7911" w:rsidP="005932DB">
                  <w:pPr>
                    <w:pStyle w:val="TableBodyText"/>
                  </w:pPr>
                  <w:r>
                    <w:t>4.8</w:t>
                  </w:r>
                </w:p>
              </w:tc>
              <w:tc>
                <w:tcPr>
                  <w:tcW w:w="972" w:type="dxa"/>
                  <w:vAlign w:val="bottom"/>
                </w:tcPr>
                <w:p w:rsidR="007A7911" w:rsidRDefault="007A7911" w:rsidP="005932DB">
                  <w:pPr>
                    <w:pStyle w:val="TableBodyText"/>
                  </w:pPr>
                  <w:r>
                    <w:t>5.7</w:t>
                  </w:r>
                </w:p>
              </w:tc>
            </w:tr>
            <w:tr w:rsidR="007A7911" w:rsidRPr="004B0224" w:rsidTr="005932DB">
              <w:tc>
                <w:tcPr>
                  <w:tcW w:w="856" w:type="dxa"/>
                  <w:vAlign w:val="bottom"/>
                </w:tcPr>
                <w:p w:rsidR="007A7911" w:rsidRDefault="007A7911" w:rsidP="005932DB">
                  <w:pPr>
                    <w:pStyle w:val="TableBodyText"/>
                    <w:jc w:val="left"/>
                  </w:pPr>
                  <w:r>
                    <w:t>82</w:t>
                  </w:r>
                </w:p>
              </w:tc>
              <w:tc>
                <w:tcPr>
                  <w:tcW w:w="971" w:type="dxa"/>
                  <w:vAlign w:val="bottom"/>
                </w:tcPr>
                <w:p w:rsidR="007A7911" w:rsidRDefault="007A7911" w:rsidP="005932DB">
                  <w:pPr>
                    <w:pStyle w:val="TableBodyText"/>
                  </w:pPr>
                  <w:r>
                    <w:t>2.0</w:t>
                  </w:r>
                </w:p>
              </w:tc>
              <w:tc>
                <w:tcPr>
                  <w:tcW w:w="971" w:type="dxa"/>
                  <w:vAlign w:val="bottom"/>
                </w:tcPr>
                <w:p w:rsidR="007A7911" w:rsidRDefault="007A7911" w:rsidP="005932DB">
                  <w:pPr>
                    <w:pStyle w:val="TableBodyText"/>
                  </w:pPr>
                  <w:r>
                    <w:t>2.4</w:t>
                  </w:r>
                </w:p>
              </w:tc>
              <w:tc>
                <w:tcPr>
                  <w:tcW w:w="971" w:type="dxa"/>
                  <w:vAlign w:val="bottom"/>
                </w:tcPr>
                <w:p w:rsidR="007A7911" w:rsidRDefault="007A7911" w:rsidP="005932DB">
                  <w:pPr>
                    <w:pStyle w:val="TableBodyText"/>
                  </w:pPr>
                  <w:r>
                    <w:t>2.3</w:t>
                  </w:r>
                </w:p>
              </w:tc>
              <w:tc>
                <w:tcPr>
                  <w:tcW w:w="971" w:type="dxa"/>
                  <w:vAlign w:val="bottom"/>
                </w:tcPr>
                <w:p w:rsidR="007A7911" w:rsidRDefault="007A7911" w:rsidP="005932DB">
                  <w:pPr>
                    <w:pStyle w:val="TableBodyText"/>
                  </w:pPr>
                  <w:r>
                    <w:t>1.6</w:t>
                  </w:r>
                </w:p>
              </w:tc>
              <w:tc>
                <w:tcPr>
                  <w:tcW w:w="971" w:type="dxa"/>
                  <w:vAlign w:val="bottom"/>
                </w:tcPr>
                <w:p w:rsidR="007A7911" w:rsidRDefault="007A7911" w:rsidP="005932DB">
                  <w:pPr>
                    <w:pStyle w:val="TableBodyText"/>
                  </w:pPr>
                  <w:r>
                    <w:t>3.4</w:t>
                  </w:r>
                </w:p>
              </w:tc>
              <w:tc>
                <w:tcPr>
                  <w:tcW w:w="971" w:type="dxa"/>
                  <w:vAlign w:val="bottom"/>
                </w:tcPr>
                <w:p w:rsidR="007A7911" w:rsidRDefault="007A7911" w:rsidP="005932DB">
                  <w:pPr>
                    <w:pStyle w:val="TableBodyText"/>
                  </w:pPr>
                  <w:r>
                    <w:t>1.4</w:t>
                  </w:r>
                </w:p>
              </w:tc>
              <w:tc>
                <w:tcPr>
                  <w:tcW w:w="971" w:type="dxa"/>
                  <w:vAlign w:val="bottom"/>
                </w:tcPr>
                <w:p w:rsidR="007A7911" w:rsidRDefault="007A7911" w:rsidP="005932DB">
                  <w:pPr>
                    <w:pStyle w:val="TableBodyText"/>
                  </w:pPr>
                  <w:r>
                    <w:t>4.8</w:t>
                  </w:r>
                </w:p>
              </w:tc>
              <w:tc>
                <w:tcPr>
                  <w:tcW w:w="972" w:type="dxa"/>
                  <w:vAlign w:val="bottom"/>
                </w:tcPr>
                <w:p w:rsidR="007A7911" w:rsidRDefault="007A7911" w:rsidP="005932DB">
                  <w:pPr>
                    <w:pStyle w:val="TableBodyText"/>
                  </w:pPr>
                  <w:r>
                    <w:t>5.7</w:t>
                  </w:r>
                </w:p>
              </w:tc>
            </w:tr>
            <w:tr w:rsidR="007A7911" w:rsidRPr="004B0224" w:rsidTr="005932DB">
              <w:tc>
                <w:tcPr>
                  <w:tcW w:w="856" w:type="dxa"/>
                  <w:vAlign w:val="bottom"/>
                </w:tcPr>
                <w:p w:rsidR="007A7911" w:rsidRDefault="007A7911" w:rsidP="005932DB">
                  <w:pPr>
                    <w:pStyle w:val="TableBodyText"/>
                    <w:jc w:val="left"/>
                  </w:pPr>
                  <w:r>
                    <w:t>83</w:t>
                  </w:r>
                </w:p>
              </w:tc>
              <w:tc>
                <w:tcPr>
                  <w:tcW w:w="971" w:type="dxa"/>
                  <w:vAlign w:val="bottom"/>
                </w:tcPr>
                <w:p w:rsidR="007A7911" w:rsidRDefault="007A7911" w:rsidP="005932DB">
                  <w:pPr>
                    <w:pStyle w:val="TableBodyText"/>
                  </w:pPr>
                  <w:r>
                    <w:t>2.0</w:t>
                  </w:r>
                </w:p>
              </w:tc>
              <w:tc>
                <w:tcPr>
                  <w:tcW w:w="971" w:type="dxa"/>
                  <w:vAlign w:val="bottom"/>
                </w:tcPr>
                <w:p w:rsidR="007A7911" w:rsidRDefault="007A7911" w:rsidP="005932DB">
                  <w:pPr>
                    <w:pStyle w:val="TableBodyText"/>
                  </w:pPr>
                  <w:r>
                    <w:t>2.4</w:t>
                  </w:r>
                </w:p>
              </w:tc>
              <w:tc>
                <w:tcPr>
                  <w:tcW w:w="971" w:type="dxa"/>
                  <w:vAlign w:val="bottom"/>
                </w:tcPr>
                <w:p w:rsidR="007A7911" w:rsidRDefault="007A7911" w:rsidP="005932DB">
                  <w:pPr>
                    <w:pStyle w:val="TableBodyText"/>
                  </w:pPr>
                  <w:r>
                    <w:t>2.3</w:t>
                  </w:r>
                </w:p>
              </w:tc>
              <w:tc>
                <w:tcPr>
                  <w:tcW w:w="971" w:type="dxa"/>
                  <w:vAlign w:val="bottom"/>
                </w:tcPr>
                <w:p w:rsidR="007A7911" w:rsidRDefault="007A7911" w:rsidP="005932DB">
                  <w:pPr>
                    <w:pStyle w:val="TableBodyText"/>
                  </w:pPr>
                  <w:r>
                    <w:t>1.6</w:t>
                  </w:r>
                </w:p>
              </w:tc>
              <w:tc>
                <w:tcPr>
                  <w:tcW w:w="971" w:type="dxa"/>
                  <w:vAlign w:val="bottom"/>
                </w:tcPr>
                <w:p w:rsidR="007A7911" w:rsidRDefault="007A7911" w:rsidP="005932DB">
                  <w:pPr>
                    <w:pStyle w:val="TableBodyText"/>
                  </w:pPr>
                  <w:r>
                    <w:t>3.4</w:t>
                  </w:r>
                </w:p>
              </w:tc>
              <w:tc>
                <w:tcPr>
                  <w:tcW w:w="971" w:type="dxa"/>
                  <w:vAlign w:val="bottom"/>
                </w:tcPr>
                <w:p w:rsidR="007A7911" w:rsidRDefault="007A7911" w:rsidP="005932DB">
                  <w:pPr>
                    <w:pStyle w:val="TableBodyText"/>
                  </w:pPr>
                  <w:r>
                    <w:t>1.4</w:t>
                  </w:r>
                </w:p>
              </w:tc>
              <w:tc>
                <w:tcPr>
                  <w:tcW w:w="971" w:type="dxa"/>
                  <w:vAlign w:val="bottom"/>
                </w:tcPr>
                <w:p w:rsidR="007A7911" w:rsidRDefault="007A7911" w:rsidP="005932DB">
                  <w:pPr>
                    <w:pStyle w:val="TableBodyText"/>
                  </w:pPr>
                  <w:r>
                    <w:t>4.8</w:t>
                  </w:r>
                </w:p>
              </w:tc>
              <w:tc>
                <w:tcPr>
                  <w:tcW w:w="972" w:type="dxa"/>
                  <w:vAlign w:val="bottom"/>
                </w:tcPr>
                <w:p w:rsidR="007A7911" w:rsidRDefault="007A7911" w:rsidP="005932DB">
                  <w:pPr>
                    <w:pStyle w:val="TableBodyText"/>
                  </w:pPr>
                  <w:r>
                    <w:t>5.7</w:t>
                  </w:r>
                </w:p>
              </w:tc>
            </w:tr>
            <w:tr w:rsidR="007A7911" w:rsidRPr="004B0224" w:rsidTr="005932DB">
              <w:tc>
                <w:tcPr>
                  <w:tcW w:w="856" w:type="dxa"/>
                  <w:vAlign w:val="bottom"/>
                </w:tcPr>
                <w:p w:rsidR="007A7911" w:rsidRDefault="007A7911" w:rsidP="005932DB">
                  <w:pPr>
                    <w:pStyle w:val="TableBodyText"/>
                    <w:jc w:val="left"/>
                  </w:pPr>
                  <w:r>
                    <w:t>84</w:t>
                  </w:r>
                </w:p>
              </w:tc>
              <w:tc>
                <w:tcPr>
                  <w:tcW w:w="971" w:type="dxa"/>
                  <w:vAlign w:val="bottom"/>
                </w:tcPr>
                <w:p w:rsidR="007A7911" w:rsidRDefault="007A7911" w:rsidP="005932DB">
                  <w:pPr>
                    <w:pStyle w:val="TableBodyText"/>
                  </w:pPr>
                  <w:r>
                    <w:t>2.0</w:t>
                  </w:r>
                </w:p>
              </w:tc>
              <w:tc>
                <w:tcPr>
                  <w:tcW w:w="971" w:type="dxa"/>
                  <w:vAlign w:val="bottom"/>
                </w:tcPr>
                <w:p w:rsidR="007A7911" w:rsidRDefault="007A7911" w:rsidP="005932DB">
                  <w:pPr>
                    <w:pStyle w:val="TableBodyText"/>
                  </w:pPr>
                  <w:r>
                    <w:t>2.4</w:t>
                  </w:r>
                </w:p>
              </w:tc>
              <w:tc>
                <w:tcPr>
                  <w:tcW w:w="971" w:type="dxa"/>
                  <w:vAlign w:val="bottom"/>
                </w:tcPr>
                <w:p w:rsidR="007A7911" w:rsidRDefault="007A7911" w:rsidP="005932DB">
                  <w:pPr>
                    <w:pStyle w:val="TableBodyText"/>
                  </w:pPr>
                  <w:r>
                    <w:t>2.3</w:t>
                  </w:r>
                </w:p>
              </w:tc>
              <w:tc>
                <w:tcPr>
                  <w:tcW w:w="971" w:type="dxa"/>
                  <w:vAlign w:val="bottom"/>
                </w:tcPr>
                <w:p w:rsidR="007A7911" w:rsidRDefault="007A7911" w:rsidP="005932DB">
                  <w:pPr>
                    <w:pStyle w:val="TableBodyText"/>
                  </w:pPr>
                  <w:r>
                    <w:t>1.6</w:t>
                  </w:r>
                </w:p>
              </w:tc>
              <w:tc>
                <w:tcPr>
                  <w:tcW w:w="971" w:type="dxa"/>
                  <w:vAlign w:val="bottom"/>
                </w:tcPr>
                <w:p w:rsidR="007A7911" w:rsidRDefault="007A7911" w:rsidP="005932DB">
                  <w:pPr>
                    <w:pStyle w:val="TableBodyText"/>
                  </w:pPr>
                  <w:r>
                    <w:t>3.4</w:t>
                  </w:r>
                </w:p>
              </w:tc>
              <w:tc>
                <w:tcPr>
                  <w:tcW w:w="971" w:type="dxa"/>
                  <w:vAlign w:val="bottom"/>
                </w:tcPr>
                <w:p w:rsidR="007A7911" w:rsidRDefault="007A7911" w:rsidP="005932DB">
                  <w:pPr>
                    <w:pStyle w:val="TableBodyText"/>
                  </w:pPr>
                  <w:r>
                    <w:t>1.4</w:t>
                  </w:r>
                </w:p>
              </w:tc>
              <w:tc>
                <w:tcPr>
                  <w:tcW w:w="971" w:type="dxa"/>
                  <w:vAlign w:val="bottom"/>
                </w:tcPr>
                <w:p w:rsidR="007A7911" w:rsidRDefault="007A7911" w:rsidP="005932DB">
                  <w:pPr>
                    <w:pStyle w:val="TableBodyText"/>
                  </w:pPr>
                  <w:r>
                    <w:t>4.8</w:t>
                  </w:r>
                </w:p>
              </w:tc>
              <w:tc>
                <w:tcPr>
                  <w:tcW w:w="972" w:type="dxa"/>
                  <w:vAlign w:val="bottom"/>
                </w:tcPr>
                <w:p w:rsidR="007A7911" w:rsidRDefault="007A7911" w:rsidP="005932DB">
                  <w:pPr>
                    <w:pStyle w:val="TableBodyText"/>
                  </w:pPr>
                  <w:r>
                    <w:t>5.7</w:t>
                  </w:r>
                </w:p>
              </w:tc>
            </w:tr>
            <w:tr w:rsidR="007A7911" w:rsidRPr="004B0224" w:rsidTr="005932DB">
              <w:tc>
                <w:tcPr>
                  <w:tcW w:w="856" w:type="dxa"/>
                  <w:vAlign w:val="bottom"/>
                </w:tcPr>
                <w:p w:rsidR="007A7911" w:rsidRDefault="007A7911" w:rsidP="005932DB">
                  <w:pPr>
                    <w:pStyle w:val="TableBodyText"/>
                    <w:jc w:val="left"/>
                  </w:pPr>
                  <w:r>
                    <w:t>85</w:t>
                  </w:r>
                </w:p>
              </w:tc>
              <w:tc>
                <w:tcPr>
                  <w:tcW w:w="971" w:type="dxa"/>
                  <w:vAlign w:val="bottom"/>
                </w:tcPr>
                <w:p w:rsidR="007A7911" w:rsidRDefault="007A7911" w:rsidP="005932DB">
                  <w:pPr>
                    <w:pStyle w:val="TableBodyText"/>
                  </w:pPr>
                  <w:r>
                    <w:t>2.0</w:t>
                  </w:r>
                </w:p>
              </w:tc>
              <w:tc>
                <w:tcPr>
                  <w:tcW w:w="971" w:type="dxa"/>
                  <w:vAlign w:val="bottom"/>
                </w:tcPr>
                <w:p w:rsidR="007A7911" w:rsidRDefault="007A7911" w:rsidP="005932DB">
                  <w:pPr>
                    <w:pStyle w:val="TableBodyText"/>
                  </w:pPr>
                  <w:r>
                    <w:t>2.4</w:t>
                  </w:r>
                </w:p>
              </w:tc>
              <w:tc>
                <w:tcPr>
                  <w:tcW w:w="971" w:type="dxa"/>
                  <w:vAlign w:val="bottom"/>
                </w:tcPr>
                <w:p w:rsidR="007A7911" w:rsidRDefault="007A7911" w:rsidP="005932DB">
                  <w:pPr>
                    <w:pStyle w:val="TableBodyText"/>
                  </w:pPr>
                  <w:r>
                    <w:t>2.3</w:t>
                  </w:r>
                </w:p>
              </w:tc>
              <w:tc>
                <w:tcPr>
                  <w:tcW w:w="971" w:type="dxa"/>
                  <w:vAlign w:val="bottom"/>
                </w:tcPr>
                <w:p w:rsidR="007A7911" w:rsidRDefault="007A7911" w:rsidP="005932DB">
                  <w:pPr>
                    <w:pStyle w:val="TableBodyText"/>
                  </w:pPr>
                  <w:r>
                    <w:t>1.6</w:t>
                  </w:r>
                </w:p>
              </w:tc>
              <w:tc>
                <w:tcPr>
                  <w:tcW w:w="971" w:type="dxa"/>
                  <w:vAlign w:val="bottom"/>
                </w:tcPr>
                <w:p w:rsidR="007A7911" w:rsidRDefault="007A7911" w:rsidP="005932DB">
                  <w:pPr>
                    <w:pStyle w:val="TableBodyText"/>
                  </w:pPr>
                  <w:r>
                    <w:t>3.4</w:t>
                  </w:r>
                </w:p>
              </w:tc>
              <w:tc>
                <w:tcPr>
                  <w:tcW w:w="971" w:type="dxa"/>
                  <w:vAlign w:val="bottom"/>
                </w:tcPr>
                <w:p w:rsidR="007A7911" w:rsidRDefault="007A7911" w:rsidP="005932DB">
                  <w:pPr>
                    <w:pStyle w:val="TableBodyText"/>
                  </w:pPr>
                  <w:r>
                    <w:t>1.4</w:t>
                  </w:r>
                </w:p>
              </w:tc>
              <w:tc>
                <w:tcPr>
                  <w:tcW w:w="971" w:type="dxa"/>
                  <w:vAlign w:val="bottom"/>
                </w:tcPr>
                <w:p w:rsidR="007A7911" w:rsidRDefault="007A7911" w:rsidP="005932DB">
                  <w:pPr>
                    <w:pStyle w:val="TableBodyText"/>
                  </w:pPr>
                  <w:r>
                    <w:t>4.8</w:t>
                  </w:r>
                </w:p>
              </w:tc>
              <w:tc>
                <w:tcPr>
                  <w:tcW w:w="972" w:type="dxa"/>
                  <w:vAlign w:val="bottom"/>
                </w:tcPr>
                <w:p w:rsidR="007A7911" w:rsidRDefault="007A7911" w:rsidP="005932DB">
                  <w:pPr>
                    <w:pStyle w:val="TableBodyText"/>
                  </w:pPr>
                  <w:r>
                    <w:t>5.7</w:t>
                  </w:r>
                </w:p>
              </w:tc>
            </w:tr>
            <w:tr w:rsidR="007A7911" w:rsidRPr="004B0224" w:rsidTr="005932DB">
              <w:tc>
                <w:tcPr>
                  <w:tcW w:w="856" w:type="dxa"/>
                  <w:vAlign w:val="bottom"/>
                </w:tcPr>
                <w:p w:rsidR="007A7911" w:rsidRDefault="007A7911" w:rsidP="005932DB">
                  <w:pPr>
                    <w:pStyle w:val="TableBodyText"/>
                    <w:jc w:val="left"/>
                  </w:pPr>
                  <w:r>
                    <w:t>86</w:t>
                  </w:r>
                </w:p>
              </w:tc>
              <w:tc>
                <w:tcPr>
                  <w:tcW w:w="971" w:type="dxa"/>
                  <w:vAlign w:val="bottom"/>
                </w:tcPr>
                <w:p w:rsidR="007A7911" w:rsidRDefault="007A7911" w:rsidP="005932DB">
                  <w:pPr>
                    <w:pStyle w:val="TableBodyText"/>
                  </w:pPr>
                  <w:r>
                    <w:t>2.0</w:t>
                  </w:r>
                </w:p>
              </w:tc>
              <w:tc>
                <w:tcPr>
                  <w:tcW w:w="971" w:type="dxa"/>
                  <w:vAlign w:val="bottom"/>
                </w:tcPr>
                <w:p w:rsidR="007A7911" w:rsidRDefault="007A7911" w:rsidP="005932DB">
                  <w:pPr>
                    <w:pStyle w:val="TableBodyText"/>
                  </w:pPr>
                  <w:r>
                    <w:t>2.4</w:t>
                  </w:r>
                </w:p>
              </w:tc>
              <w:tc>
                <w:tcPr>
                  <w:tcW w:w="971" w:type="dxa"/>
                  <w:vAlign w:val="bottom"/>
                </w:tcPr>
                <w:p w:rsidR="007A7911" w:rsidRDefault="007A7911" w:rsidP="005932DB">
                  <w:pPr>
                    <w:pStyle w:val="TableBodyText"/>
                  </w:pPr>
                  <w:r>
                    <w:t>2.3</w:t>
                  </w:r>
                </w:p>
              </w:tc>
              <w:tc>
                <w:tcPr>
                  <w:tcW w:w="971" w:type="dxa"/>
                  <w:vAlign w:val="bottom"/>
                </w:tcPr>
                <w:p w:rsidR="007A7911" w:rsidRDefault="007A7911" w:rsidP="005932DB">
                  <w:pPr>
                    <w:pStyle w:val="TableBodyText"/>
                  </w:pPr>
                  <w:r>
                    <w:t>1.6</w:t>
                  </w:r>
                </w:p>
              </w:tc>
              <w:tc>
                <w:tcPr>
                  <w:tcW w:w="971" w:type="dxa"/>
                  <w:vAlign w:val="bottom"/>
                </w:tcPr>
                <w:p w:rsidR="007A7911" w:rsidRDefault="007A7911" w:rsidP="005932DB">
                  <w:pPr>
                    <w:pStyle w:val="TableBodyText"/>
                  </w:pPr>
                  <w:r>
                    <w:t>3.4</w:t>
                  </w:r>
                </w:p>
              </w:tc>
              <w:tc>
                <w:tcPr>
                  <w:tcW w:w="971" w:type="dxa"/>
                  <w:vAlign w:val="bottom"/>
                </w:tcPr>
                <w:p w:rsidR="007A7911" w:rsidRDefault="007A7911" w:rsidP="005932DB">
                  <w:pPr>
                    <w:pStyle w:val="TableBodyText"/>
                  </w:pPr>
                  <w:r>
                    <w:t>1.4</w:t>
                  </w:r>
                </w:p>
              </w:tc>
              <w:tc>
                <w:tcPr>
                  <w:tcW w:w="971" w:type="dxa"/>
                  <w:vAlign w:val="bottom"/>
                </w:tcPr>
                <w:p w:rsidR="007A7911" w:rsidRDefault="007A7911" w:rsidP="005932DB">
                  <w:pPr>
                    <w:pStyle w:val="TableBodyText"/>
                  </w:pPr>
                  <w:r>
                    <w:t>4.8</w:t>
                  </w:r>
                </w:p>
              </w:tc>
              <w:tc>
                <w:tcPr>
                  <w:tcW w:w="972" w:type="dxa"/>
                  <w:vAlign w:val="bottom"/>
                </w:tcPr>
                <w:p w:rsidR="007A7911" w:rsidRDefault="007A7911" w:rsidP="005932DB">
                  <w:pPr>
                    <w:pStyle w:val="TableBodyText"/>
                  </w:pPr>
                  <w:r>
                    <w:t>5.7</w:t>
                  </w:r>
                </w:p>
              </w:tc>
            </w:tr>
            <w:tr w:rsidR="007A7911" w:rsidRPr="004B0224" w:rsidTr="005932DB">
              <w:tc>
                <w:tcPr>
                  <w:tcW w:w="856" w:type="dxa"/>
                  <w:vAlign w:val="bottom"/>
                </w:tcPr>
                <w:p w:rsidR="007A7911" w:rsidRDefault="007A7911" w:rsidP="005932DB">
                  <w:pPr>
                    <w:pStyle w:val="TableBodyText"/>
                    <w:jc w:val="left"/>
                  </w:pPr>
                  <w:r>
                    <w:t>87</w:t>
                  </w:r>
                </w:p>
              </w:tc>
              <w:tc>
                <w:tcPr>
                  <w:tcW w:w="971" w:type="dxa"/>
                  <w:vAlign w:val="bottom"/>
                </w:tcPr>
                <w:p w:rsidR="007A7911" w:rsidRDefault="007A7911" w:rsidP="005932DB">
                  <w:pPr>
                    <w:pStyle w:val="TableBodyText"/>
                  </w:pPr>
                  <w:r>
                    <w:t>2.0</w:t>
                  </w:r>
                </w:p>
              </w:tc>
              <w:tc>
                <w:tcPr>
                  <w:tcW w:w="971" w:type="dxa"/>
                  <w:vAlign w:val="bottom"/>
                </w:tcPr>
                <w:p w:rsidR="007A7911" w:rsidRDefault="007A7911" w:rsidP="005932DB">
                  <w:pPr>
                    <w:pStyle w:val="TableBodyText"/>
                  </w:pPr>
                  <w:r>
                    <w:t>2.4</w:t>
                  </w:r>
                </w:p>
              </w:tc>
              <w:tc>
                <w:tcPr>
                  <w:tcW w:w="971" w:type="dxa"/>
                  <w:vAlign w:val="bottom"/>
                </w:tcPr>
                <w:p w:rsidR="007A7911" w:rsidRDefault="007A7911" w:rsidP="005932DB">
                  <w:pPr>
                    <w:pStyle w:val="TableBodyText"/>
                  </w:pPr>
                  <w:r>
                    <w:t>2.3</w:t>
                  </w:r>
                </w:p>
              </w:tc>
              <w:tc>
                <w:tcPr>
                  <w:tcW w:w="971" w:type="dxa"/>
                  <w:vAlign w:val="bottom"/>
                </w:tcPr>
                <w:p w:rsidR="007A7911" w:rsidRDefault="007A7911" w:rsidP="005932DB">
                  <w:pPr>
                    <w:pStyle w:val="TableBodyText"/>
                  </w:pPr>
                  <w:r>
                    <w:t>1.6</w:t>
                  </w:r>
                </w:p>
              </w:tc>
              <w:tc>
                <w:tcPr>
                  <w:tcW w:w="971" w:type="dxa"/>
                  <w:vAlign w:val="bottom"/>
                </w:tcPr>
                <w:p w:rsidR="007A7911" w:rsidRDefault="007A7911" w:rsidP="005932DB">
                  <w:pPr>
                    <w:pStyle w:val="TableBodyText"/>
                  </w:pPr>
                  <w:r>
                    <w:t>3.4</w:t>
                  </w:r>
                </w:p>
              </w:tc>
              <w:tc>
                <w:tcPr>
                  <w:tcW w:w="971" w:type="dxa"/>
                  <w:vAlign w:val="bottom"/>
                </w:tcPr>
                <w:p w:rsidR="007A7911" w:rsidRDefault="007A7911" w:rsidP="005932DB">
                  <w:pPr>
                    <w:pStyle w:val="TableBodyText"/>
                  </w:pPr>
                  <w:r>
                    <w:t>1.4</w:t>
                  </w:r>
                </w:p>
              </w:tc>
              <w:tc>
                <w:tcPr>
                  <w:tcW w:w="971" w:type="dxa"/>
                  <w:vAlign w:val="bottom"/>
                </w:tcPr>
                <w:p w:rsidR="007A7911" w:rsidRDefault="007A7911" w:rsidP="005932DB">
                  <w:pPr>
                    <w:pStyle w:val="TableBodyText"/>
                  </w:pPr>
                  <w:r>
                    <w:t>4.8</w:t>
                  </w:r>
                </w:p>
              </w:tc>
              <w:tc>
                <w:tcPr>
                  <w:tcW w:w="972" w:type="dxa"/>
                  <w:vAlign w:val="bottom"/>
                </w:tcPr>
                <w:p w:rsidR="007A7911" w:rsidRDefault="007A7911" w:rsidP="005932DB">
                  <w:pPr>
                    <w:pStyle w:val="TableBodyText"/>
                  </w:pPr>
                  <w:r>
                    <w:t>5.7</w:t>
                  </w:r>
                </w:p>
              </w:tc>
            </w:tr>
            <w:tr w:rsidR="007A7911" w:rsidRPr="004B0224" w:rsidTr="005932DB">
              <w:tc>
                <w:tcPr>
                  <w:tcW w:w="856" w:type="dxa"/>
                  <w:vAlign w:val="bottom"/>
                </w:tcPr>
                <w:p w:rsidR="007A7911" w:rsidRDefault="007A7911" w:rsidP="005932DB">
                  <w:pPr>
                    <w:pStyle w:val="TableBodyText"/>
                    <w:jc w:val="left"/>
                  </w:pPr>
                  <w:r>
                    <w:t>88</w:t>
                  </w:r>
                </w:p>
              </w:tc>
              <w:tc>
                <w:tcPr>
                  <w:tcW w:w="971" w:type="dxa"/>
                  <w:vAlign w:val="bottom"/>
                </w:tcPr>
                <w:p w:rsidR="007A7911" w:rsidRDefault="007A7911" w:rsidP="005932DB">
                  <w:pPr>
                    <w:pStyle w:val="TableBodyText"/>
                  </w:pPr>
                  <w:r>
                    <w:t>2.0</w:t>
                  </w:r>
                </w:p>
              </w:tc>
              <w:tc>
                <w:tcPr>
                  <w:tcW w:w="971" w:type="dxa"/>
                  <w:vAlign w:val="bottom"/>
                </w:tcPr>
                <w:p w:rsidR="007A7911" w:rsidRDefault="007A7911" w:rsidP="005932DB">
                  <w:pPr>
                    <w:pStyle w:val="TableBodyText"/>
                  </w:pPr>
                  <w:r>
                    <w:t>2.4</w:t>
                  </w:r>
                </w:p>
              </w:tc>
              <w:tc>
                <w:tcPr>
                  <w:tcW w:w="971" w:type="dxa"/>
                  <w:vAlign w:val="bottom"/>
                </w:tcPr>
                <w:p w:rsidR="007A7911" w:rsidRDefault="007A7911" w:rsidP="005932DB">
                  <w:pPr>
                    <w:pStyle w:val="TableBodyText"/>
                  </w:pPr>
                  <w:r>
                    <w:t>2.3</w:t>
                  </w:r>
                </w:p>
              </w:tc>
              <w:tc>
                <w:tcPr>
                  <w:tcW w:w="971" w:type="dxa"/>
                  <w:vAlign w:val="bottom"/>
                </w:tcPr>
                <w:p w:rsidR="007A7911" w:rsidRDefault="007A7911" w:rsidP="005932DB">
                  <w:pPr>
                    <w:pStyle w:val="TableBodyText"/>
                  </w:pPr>
                  <w:r>
                    <w:t>1.6</w:t>
                  </w:r>
                </w:p>
              </w:tc>
              <w:tc>
                <w:tcPr>
                  <w:tcW w:w="971" w:type="dxa"/>
                  <w:vAlign w:val="bottom"/>
                </w:tcPr>
                <w:p w:rsidR="007A7911" w:rsidRDefault="007A7911" w:rsidP="005932DB">
                  <w:pPr>
                    <w:pStyle w:val="TableBodyText"/>
                  </w:pPr>
                  <w:r>
                    <w:t>3.4</w:t>
                  </w:r>
                </w:p>
              </w:tc>
              <w:tc>
                <w:tcPr>
                  <w:tcW w:w="971" w:type="dxa"/>
                  <w:vAlign w:val="bottom"/>
                </w:tcPr>
                <w:p w:rsidR="007A7911" w:rsidRDefault="007A7911" w:rsidP="005932DB">
                  <w:pPr>
                    <w:pStyle w:val="TableBodyText"/>
                  </w:pPr>
                  <w:r>
                    <w:t>1.4</w:t>
                  </w:r>
                </w:p>
              </w:tc>
              <w:tc>
                <w:tcPr>
                  <w:tcW w:w="971" w:type="dxa"/>
                  <w:vAlign w:val="bottom"/>
                </w:tcPr>
                <w:p w:rsidR="007A7911" w:rsidRDefault="007A7911" w:rsidP="005932DB">
                  <w:pPr>
                    <w:pStyle w:val="TableBodyText"/>
                  </w:pPr>
                  <w:r>
                    <w:t>4.8</w:t>
                  </w:r>
                </w:p>
              </w:tc>
              <w:tc>
                <w:tcPr>
                  <w:tcW w:w="972" w:type="dxa"/>
                  <w:vAlign w:val="bottom"/>
                </w:tcPr>
                <w:p w:rsidR="007A7911" w:rsidRDefault="007A7911" w:rsidP="005932DB">
                  <w:pPr>
                    <w:pStyle w:val="TableBodyText"/>
                  </w:pPr>
                  <w:r>
                    <w:t>5.7</w:t>
                  </w:r>
                </w:p>
              </w:tc>
            </w:tr>
            <w:tr w:rsidR="007A7911" w:rsidRPr="004B0224" w:rsidTr="005932DB">
              <w:tc>
                <w:tcPr>
                  <w:tcW w:w="856" w:type="dxa"/>
                  <w:vAlign w:val="bottom"/>
                </w:tcPr>
                <w:p w:rsidR="007A7911" w:rsidRDefault="007A7911" w:rsidP="005932DB">
                  <w:pPr>
                    <w:pStyle w:val="TableBodyText"/>
                    <w:jc w:val="left"/>
                  </w:pPr>
                  <w:r>
                    <w:t>89</w:t>
                  </w:r>
                </w:p>
              </w:tc>
              <w:tc>
                <w:tcPr>
                  <w:tcW w:w="971" w:type="dxa"/>
                  <w:vAlign w:val="bottom"/>
                </w:tcPr>
                <w:p w:rsidR="007A7911" w:rsidRDefault="007A7911" w:rsidP="005932DB">
                  <w:pPr>
                    <w:pStyle w:val="TableBodyText"/>
                  </w:pPr>
                  <w:r>
                    <w:t>2.0</w:t>
                  </w:r>
                </w:p>
              </w:tc>
              <w:tc>
                <w:tcPr>
                  <w:tcW w:w="971" w:type="dxa"/>
                  <w:vAlign w:val="bottom"/>
                </w:tcPr>
                <w:p w:rsidR="007A7911" w:rsidRDefault="007A7911" w:rsidP="005932DB">
                  <w:pPr>
                    <w:pStyle w:val="TableBodyText"/>
                  </w:pPr>
                  <w:r>
                    <w:t>2.4</w:t>
                  </w:r>
                </w:p>
              </w:tc>
              <w:tc>
                <w:tcPr>
                  <w:tcW w:w="971" w:type="dxa"/>
                  <w:vAlign w:val="bottom"/>
                </w:tcPr>
                <w:p w:rsidR="007A7911" w:rsidRDefault="007A7911" w:rsidP="005932DB">
                  <w:pPr>
                    <w:pStyle w:val="TableBodyText"/>
                  </w:pPr>
                  <w:r>
                    <w:t>2.3</w:t>
                  </w:r>
                </w:p>
              </w:tc>
              <w:tc>
                <w:tcPr>
                  <w:tcW w:w="971" w:type="dxa"/>
                  <w:vAlign w:val="bottom"/>
                </w:tcPr>
                <w:p w:rsidR="007A7911" w:rsidRDefault="007A7911" w:rsidP="005932DB">
                  <w:pPr>
                    <w:pStyle w:val="TableBodyText"/>
                  </w:pPr>
                  <w:r>
                    <w:t>1.6</w:t>
                  </w:r>
                </w:p>
              </w:tc>
              <w:tc>
                <w:tcPr>
                  <w:tcW w:w="971" w:type="dxa"/>
                  <w:vAlign w:val="bottom"/>
                </w:tcPr>
                <w:p w:rsidR="007A7911" w:rsidRDefault="007A7911" w:rsidP="005932DB">
                  <w:pPr>
                    <w:pStyle w:val="TableBodyText"/>
                  </w:pPr>
                  <w:r>
                    <w:t>3.4</w:t>
                  </w:r>
                </w:p>
              </w:tc>
              <w:tc>
                <w:tcPr>
                  <w:tcW w:w="971" w:type="dxa"/>
                  <w:vAlign w:val="bottom"/>
                </w:tcPr>
                <w:p w:rsidR="007A7911" w:rsidRDefault="007A7911" w:rsidP="005932DB">
                  <w:pPr>
                    <w:pStyle w:val="TableBodyText"/>
                  </w:pPr>
                  <w:r>
                    <w:t>1.4</w:t>
                  </w:r>
                </w:p>
              </w:tc>
              <w:tc>
                <w:tcPr>
                  <w:tcW w:w="971" w:type="dxa"/>
                  <w:vAlign w:val="bottom"/>
                </w:tcPr>
                <w:p w:rsidR="007A7911" w:rsidRDefault="007A7911" w:rsidP="005932DB">
                  <w:pPr>
                    <w:pStyle w:val="TableBodyText"/>
                  </w:pPr>
                  <w:r>
                    <w:t>4.8</w:t>
                  </w:r>
                </w:p>
              </w:tc>
              <w:tc>
                <w:tcPr>
                  <w:tcW w:w="972" w:type="dxa"/>
                  <w:vAlign w:val="bottom"/>
                </w:tcPr>
                <w:p w:rsidR="007A7911" w:rsidRDefault="007A7911" w:rsidP="005932DB">
                  <w:pPr>
                    <w:pStyle w:val="TableBodyText"/>
                  </w:pPr>
                  <w:r>
                    <w:t>5.7</w:t>
                  </w:r>
                </w:p>
              </w:tc>
            </w:tr>
            <w:tr w:rsidR="007A7911" w:rsidRPr="004B0224" w:rsidTr="005932DB">
              <w:tc>
                <w:tcPr>
                  <w:tcW w:w="856" w:type="dxa"/>
                  <w:vAlign w:val="bottom"/>
                </w:tcPr>
                <w:p w:rsidR="007A7911" w:rsidRDefault="007A7911" w:rsidP="005932DB">
                  <w:pPr>
                    <w:pStyle w:val="TableBodyText"/>
                    <w:jc w:val="left"/>
                  </w:pPr>
                  <w:r>
                    <w:t>90</w:t>
                  </w:r>
                </w:p>
              </w:tc>
              <w:tc>
                <w:tcPr>
                  <w:tcW w:w="971" w:type="dxa"/>
                  <w:vAlign w:val="bottom"/>
                </w:tcPr>
                <w:p w:rsidR="007A7911" w:rsidRDefault="007A7911" w:rsidP="005932DB">
                  <w:pPr>
                    <w:pStyle w:val="TableBodyText"/>
                  </w:pPr>
                  <w:r>
                    <w:t>2.0</w:t>
                  </w:r>
                </w:p>
              </w:tc>
              <w:tc>
                <w:tcPr>
                  <w:tcW w:w="971" w:type="dxa"/>
                  <w:vAlign w:val="bottom"/>
                </w:tcPr>
                <w:p w:rsidR="007A7911" w:rsidRDefault="007A7911" w:rsidP="005932DB">
                  <w:pPr>
                    <w:pStyle w:val="TableBodyText"/>
                  </w:pPr>
                  <w:r>
                    <w:t>2.4</w:t>
                  </w:r>
                </w:p>
              </w:tc>
              <w:tc>
                <w:tcPr>
                  <w:tcW w:w="971" w:type="dxa"/>
                  <w:vAlign w:val="bottom"/>
                </w:tcPr>
                <w:p w:rsidR="007A7911" w:rsidRDefault="007A7911" w:rsidP="005932DB">
                  <w:pPr>
                    <w:pStyle w:val="TableBodyText"/>
                  </w:pPr>
                  <w:r>
                    <w:t>2.3</w:t>
                  </w:r>
                </w:p>
              </w:tc>
              <w:tc>
                <w:tcPr>
                  <w:tcW w:w="971" w:type="dxa"/>
                  <w:vAlign w:val="bottom"/>
                </w:tcPr>
                <w:p w:rsidR="007A7911" w:rsidRDefault="007A7911" w:rsidP="005932DB">
                  <w:pPr>
                    <w:pStyle w:val="TableBodyText"/>
                  </w:pPr>
                  <w:r>
                    <w:t>1.6</w:t>
                  </w:r>
                </w:p>
              </w:tc>
              <w:tc>
                <w:tcPr>
                  <w:tcW w:w="971" w:type="dxa"/>
                  <w:vAlign w:val="bottom"/>
                </w:tcPr>
                <w:p w:rsidR="007A7911" w:rsidRDefault="007A7911" w:rsidP="005932DB">
                  <w:pPr>
                    <w:pStyle w:val="TableBodyText"/>
                  </w:pPr>
                  <w:r>
                    <w:t>3.4</w:t>
                  </w:r>
                </w:p>
              </w:tc>
              <w:tc>
                <w:tcPr>
                  <w:tcW w:w="971" w:type="dxa"/>
                  <w:vAlign w:val="bottom"/>
                </w:tcPr>
                <w:p w:rsidR="007A7911" w:rsidRDefault="007A7911" w:rsidP="005932DB">
                  <w:pPr>
                    <w:pStyle w:val="TableBodyText"/>
                  </w:pPr>
                  <w:r>
                    <w:t>1.4</w:t>
                  </w:r>
                </w:p>
              </w:tc>
              <w:tc>
                <w:tcPr>
                  <w:tcW w:w="971" w:type="dxa"/>
                  <w:vAlign w:val="bottom"/>
                </w:tcPr>
                <w:p w:rsidR="007A7911" w:rsidRDefault="007A7911" w:rsidP="005932DB">
                  <w:pPr>
                    <w:pStyle w:val="TableBodyText"/>
                  </w:pPr>
                  <w:r>
                    <w:t>4.8</w:t>
                  </w:r>
                </w:p>
              </w:tc>
              <w:tc>
                <w:tcPr>
                  <w:tcW w:w="972" w:type="dxa"/>
                  <w:vAlign w:val="bottom"/>
                </w:tcPr>
                <w:p w:rsidR="007A7911" w:rsidRDefault="007A7911" w:rsidP="005932DB">
                  <w:pPr>
                    <w:pStyle w:val="TableBodyText"/>
                  </w:pPr>
                  <w:r>
                    <w:t>5.7</w:t>
                  </w:r>
                </w:p>
              </w:tc>
            </w:tr>
            <w:tr w:rsidR="007A7911" w:rsidRPr="004B0224" w:rsidTr="005932DB">
              <w:tc>
                <w:tcPr>
                  <w:tcW w:w="856" w:type="dxa"/>
                  <w:vAlign w:val="bottom"/>
                </w:tcPr>
                <w:p w:rsidR="007A7911" w:rsidRDefault="007A7911" w:rsidP="005932DB">
                  <w:pPr>
                    <w:pStyle w:val="TableBodyText"/>
                    <w:jc w:val="left"/>
                  </w:pPr>
                  <w:r>
                    <w:t>91</w:t>
                  </w:r>
                </w:p>
              </w:tc>
              <w:tc>
                <w:tcPr>
                  <w:tcW w:w="971" w:type="dxa"/>
                  <w:vAlign w:val="bottom"/>
                </w:tcPr>
                <w:p w:rsidR="007A7911" w:rsidRDefault="007A7911" w:rsidP="005932DB">
                  <w:pPr>
                    <w:pStyle w:val="TableBodyText"/>
                  </w:pPr>
                  <w:r>
                    <w:t>2.0</w:t>
                  </w:r>
                </w:p>
              </w:tc>
              <w:tc>
                <w:tcPr>
                  <w:tcW w:w="971" w:type="dxa"/>
                  <w:vAlign w:val="bottom"/>
                </w:tcPr>
                <w:p w:rsidR="007A7911" w:rsidRDefault="007A7911" w:rsidP="005932DB">
                  <w:pPr>
                    <w:pStyle w:val="TableBodyText"/>
                  </w:pPr>
                  <w:r>
                    <w:t>2.4</w:t>
                  </w:r>
                </w:p>
              </w:tc>
              <w:tc>
                <w:tcPr>
                  <w:tcW w:w="971" w:type="dxa"/>
                  <w:vAlign w:val="bottom"/>
                </w:tcPr>
                <w:p w:rsidR="007A7911" w:rsidRDefault="007A7911" w:rsidP="005932DB">
                  <w:pPr>
                    <w:pStyle w:val="TableBodyText"/>
                  </w:pPr>
                  <w:r>
                    <w:t>2.3</w:t>
                  </w:r>
                </w:p>
              </w:tc>
              <w:tc>
                <w:tcPr>
                  <w:tcW w:w="971" w:type="dxa"/>
                  <w:vAlign w:val="bottom"/>
                </w:tcPr>
                <w:p w:rsidR="007A7911" w:rsidRDefault="007A7911" w:rsidP="005932DB">
                  <w:pPr>
                    <w:pStyle w:val="TableBodyText"/>
                  </w:pPr>
                  <w:r>
                    <w:t>1.6</w:t>
                  </w:r>
                </w:p>
              </w:tc>
              <w:tc>
                <w:tcPr>
                  <w:tcW w:w="971" w:type="dxa"/>
                  <w:vAlign w:val="bottom"/>
                </w:tcPr>
                <w:p w:rsidR="007A7911" w:rsidRDefault="007A7911" w:rsidP="005932DB">
                  <w:pPr>
                    <w:pStyle w:val="TableBodyText"/>
                  </w:pPr>
                  <w:r>
                    <w:t>3.4</w:t>
                  </w:r>
                </w:p>
              </w:tc>
              <w:tc>
                <w:tcPr>
                  <w:tcW w:w="971" w:type="dxa"/>
                  <w:vAlign w:val="bottom"/>
                </w:tcPr>
                <w:p w:rsidR="007A7911" w:rsidRDefault="007A7911" w:rsidP="005932DB">
                  <w:pPr>
                    <w:pStyle w:val="TableBodyText"/>
                  </w:pPr>
                  <w:r>
                    <w:t>1.4</w:t>
                  </w:r>
                </w:p>
              </w:tc>
              <w:tc>
                <w:tcPr>
                  <w:tcW w:w="971" w:type="dxa"/>
                  <w:vAlign w:val="bottom"/>
                </w:tcPr>
                <w:p w:rsidR="007A7911" w:rsidRDefault="007A7911" w:rsidP="005932DB">
                  <w:pPr>
                    <w:pStyle w:val="TableBodyText"/>
                  </w:pPr>
                  <w:r>
                    <w:t>4.8</w:t>
                  </w:r>
                </w:p>
              </w:tc>
              <w:tc>
                <w:tcPr>
                  <w:tcW w:w="972" w:type="dxa"/>
                  <w:vAlign w:val="bottom"/>
                </w:tcPr>
                <w:p w:rsidR="007A7911" w:rsidRDefault="007A7911" w:rsidP="005932DB">
                  <w:pPr>
                    <w:pStyle w:val="TableBodyText"/>
                  </w:pPr>
                  <w:r>
                    <w:t>5.7</w:t>
                  </w:r>
                </w:p>
              </w:tc>
            </w:tr>
            <w:tr w:rsidR="007A7911" w:rsidRPr="004B0224" w:rsidTr="005932DB">
              <w:tc>
                <w:tcPr>
                  <w:tcW w:w="856" w:type="dxa"/>
                  <w:vAlign w:val="bottom"/>
                </w:tcPr>
                <w:p w:rsidR="007A7911" w:rsidRDefault="007A7911" w:rsidP="005932DB">
                  <w:pPr>
                    <w:pStyle w:val="TableBodyText"/>
                    <w:jc w:val="left"/>
                  </w:pPr>
                  <w:r>
                    <w:t>92</w:t>
                  </w:r>
                </w:p>
              </w:tc>
              <w:tc>
                <w:tcPr>
                  <w:tcW w:w="971" w:type="dxa"/>
                  <w:vAlign w:val="bottom"/>
                </w:tcPr>
                <w:p w:rsidR="007A7911" w:rsidRDefault="007A7911" w:rsidP="005932DB">
                  <w:pPr>
                    <w:pStyle w:val="TableBodyText"/>
                  </w:pPr>
                  <w:r>
                    <w:t>2.0</w:t>
                  </w:r>
                </w:p>
              </w:tc>
              <w:tc>
                <w:tcPr>
                  <w:tcW w:w="971" w:type="dxa"/>
                  <w:vAlign w:val="bottom"/>
                </w:tcPr>
                <w:p w:rsidR="007A7911" w:rsidRDefault="007A7911" w:rsidP="005932DB">
                  <w:pPr>
                    <w:pStyle w:val="TableBodyText"/>
                  </w:pPr>
                  <w:r>
                    <w:t>2.4</w:t>
                  </w:r>
                </w:p>
              </w:tc>
              <w:tc>
                <w:tcPr>
                  <w:tcW w:w="971" w:type="dxa"/>
                  <w:vAlign w:val="bottom"/>
                </w:tcPr>
                <w:p w:rsidR="007A7911" w:rsidRDefault="007A7911" w:rsidP="005932DB">
                  <w:pPr>
                    <w:pStyle w:val="TableBodyText"/>
                  </w:pPr>
                  <w:r>
                    <w:t>2.3</w:t>
                  </w:r>
                </w:p>
              </w:tc>
              <w:tc>
                <w:tcPr>
                  <w:tcW w:w="971" w:type="dxa"/>
                  <w:vAlign w:val="bottom"/>
                </w:tcPr>
                <w:p w:rsidR="007A7911" w:rsidRDefault="007A7911" w:rsidP="005932DB">
                  <w:pPr>
                    <w:pStyle w:val="TableBodyText"/>
                  </w:pPr>
                  <w:r>
                    <w:t>1.6</w:t>
                  </w:r>
                </w:p>
              </w:tc>
              <w:tc>
                <w:tcPr>
                  <w:tcW w:w="971" w:type="dxa"/>
                  <w:vAlign w:val="bottom"/>
                </w:tcPr>
                <w:p w:rsidR="007A7911" w:rsidRDefault="007A7911" w:rsidP="005932DB">
                  <w:pPr>
                    <w:pStyle w:val="TableBodyText"/>
                  </w:pPr>
                  <w:r>
                    <w:t>3.4</w:t>
                  </w:r>
                </w:p>
              </w:tc>
              <w:tc>
                <w:tcPr>
                  <w:tcW w:w="971" w:type="dxa"/>
                  <w:vAlign w:val="bottom"/>
                </w:tcPr>
                <w:p w:rsidR="007A7911" w:rsidRDefault="007A7911" w:rsidP="005932DB">
                  <w:pPr>
                    <w:pStyle w:val="TableBodyText"/>
                  </w:pPr>
                  <w:r>
                    <w:t>1.4</w:t>
                  </w:r>
                </w:p>
              </w:tc>
              <w:tc>
                <w:tcPr>
                  <w:tcW w:w="971" w:type="dxa"/>
                  <w:vAlign w:val="bottom"/>
                </w:tcPr>
                <w:p w:rsidR="007A7911" w:rsidRDefault="007A7911" w:rsidP="005932DB">
                  <w:pPr>
                    <w:pStyle w:val="TableBodyText"/>
                  </w:pPr>
                  <w:r>
                    <w:t>4.8</w:t>
                  </w:r>
                </w:p>
              </w:tc>
              <w:tc>
                <w:tcPr>
                  <w:tcW w:w="972" w:type="dxa"/>
                  <w:vAlign w:val="bottom"/>
                </w:tcPr>
                <w:p w:rsidR="007A7911" w:rsidRDefault="007A7911" w:rsidP="005932DB">
                  <w:pPr>
                    <w:pStyle w:val="TableBodyText"/>
                  </w:pPr>
                  <w:r>
                    <w:t>5.7</w:t>
                  </w:r>
                </w:p>
              </w:tc>
            </w:tr>
            <w:tr w:rsidR="007A7911" w:rsidRPr="004B0224" w:rsidTr="005932DB">
              <w:tc>
                <w:tcPr>
                  <w:tcW w:w="856" w:type="dxa"/>
                  <w:vAlign w:val="bottom"/>
                </w:tcPr>
                <w:p w:rsidR="007A7911" w:rsidRDefault="007A7911" w:rsidP="005932DB">
                  <w:pPr>
                    <w:pStyle w:val="TableBodyText"/>
                    <w:jc w:val="left"/>
                  </w:pPr>
                  <w:r>
                    <w:t>93</w:t>
                  </w:r>
                </w:p>
              </w:tc>
              <w:tc>
                <w:tcPr>
                  <w:tcW w:w="971" w:type="dxa"/>
                  <w:vAlign w:val="bottom"/>
                </w:tcPr>
                <w:p w:rsidR="007A7911" w:rsidRDefault="007A7911" w:rsidP="005932DB">
                  <w:pPr>
                    <w:pStyle w:val="TableBodyText"/>
                  </w:pPr>
                  <w:r>
                    <w:t>2.0</w:t>
                  </w:r>
                </w:p>
              </w:tc>
              <w:tc>
                <w:tcPr>
                  <w:tcW w:w="971" w:type="dxa"/>
                  <w:vAlign w:val="bottom"/>
                </w:tcPr>
                <w:p w:rsidR="007A7911" w:rsidRDefault="007A7911" w:rsidP="005932DB">
                  <w:pPr>
                    <w:pStyle w:val="TableBodyText"/>
                  </w:pPr>
                  <w:r>
                    <w:t>2.4</w:t>
                  </w:r>
                </w:p>
              </w:tc>
              <w:tc>
                <w:tcPr>
                  <w:tcW w:w="971" w:type="dxa"/>
                  <w:vAlign w:val="bottom"/>
                </w:tcPr>
                <w:p w:rsidR="007A7911" w:rsidRDefault="007A7911" w:rsidP="005932DB">
                  <w:pPr>
                    <w:pStyle w:val="TableBodyText"/>
                  </w:pPr>
                  <w:r>
                    <w:t>2.3</w:t>
                  </w:r>
                </w:p>
              </w:tc>
              <w:tc>
                <w:tcPr>
                  <w:tcW w:w="971" w:type="dxa"/>
                  <w:vAlign w:val="bottom"/>
                </w:tcPr>
                <w:p w:rsidR="007A7911" w:rsidRDefault="007A7911" w:rsidP="005932DB">
                  <w:pPr>
                    <w:pStyle w:val="TableBodyText"/>
                  </w:pPr>
                  <w:r>
                    <w:t>1.6</w:t>
                  </w:r>
                </w:p>
              </w:tc>
              <w:tc>
                <w:tcPr>
                  <w:tcW w:w="971" w:type="dxa"/>
                  <w:vAlign w:val="bottom"/>
                </w:tcPr>
                <w:p w:rsidR="007A7911" w:rsidRDefault="007A7911" w:rsidP="005932DB">
                  <w:pPr>
                    <w:pStyle w:val="TableBodyText"/>
                  </w:pPr>
                  <w:r>
                    <w:t>3.4</w:t>
                  </w:r>
                </w:p>
              </w:tc>
              <w:tc>
                <w:tcPr>
                  <w:tcW w:w="971" w:type="dxa"/>
                  <w:vAlign w:val="bottom"/>
                </w:tcPr>
                <w:p w:rsidR="007A7911" w:rsidRDefault="007A7911" w:rsidP="005932DB">
                  <w:pPr>
                    <w:pStyle w:val="TableBodyText"/>
                  </w:pPr>
                  <w:r>
                    <w:t>1.4</w:t>
                  </w:r>
                </w:p>
              </w:tc>
              <w:tc>
                <w:tcPr>
                  <w:tcW w:w="971" w:type="dxa"/>
                  <w:vAlign w:val="bottom"/>
                </w:tcPr>
                <w:p w:rsidR="007A7911" w:rsidRDefault="007A7911" w:rsidP="005932DB">
                  <w:pPr>
                    <w:pStyle w:val="TableBodyText"/>
                  </w:pPr>
                  <w:r>
                    <w:t>4.8</w:t>
                  </w:r>
                </w:p>
              </w:tc>
              <w:tc>
                <w:tcPr>
                  <w:tcW w:w="972" w:type="dxa"/>
                  <w:vAlign w:val="bottom"/>
                </w:tcPr>
                <w:p w:rsidR="007A7911" w:rsidRDefault="007A7911" w:rsidP="005932DB">
                  <w:pPr>
                    <w:pStyle w:val="TableBodyText"/>
                  </w:pPr>
                  <w:r>
                    <w:t>5.7</w:t>
                  </w:r>
                </w:p>
              </w:tc>
            </w:tr>
            <w:tr w:rsidR="007A7911" w:rsidRPr="004B0224" w:rsidTr="005932DB">
              <w:tc>
                <w:tcPr>
                  <w:tcW w:w="856" w:type="dxa"/>
                  <w:vAlign w:val="bottom"/>
                </w:tcPr>
                <w:p w:rsidR="007A7911" w:rsidRDefault="007A7911" w:rsidP="005932DB">
                  <w:pPr>
                    <w:pStyle w:val="TableBodyText"/>
                    <w:jc w:val="left"/>
                  </w:pPr>
                  <w:r>
                    <w:t>94</w:t>
                  </w:r>
                </w:p>
              </w:tc>
              <w:tc>
                <w:tcPr>
                  <w:tcW w:w="971" w:type="dxa"/>
                  <w:vAlign w:val="bottom"/>
                </w:tcPr>
                <w:p w:rsidR="007A7911" w:rsidRDefault="007A7911" w:rsidP="005932DB">
                  <w:pPr>
                    <w:pStyle w:val="TableBodyText"/>
                  </w:pPr>
                  <w:r>
                    <w:t>2.0</w:t>
                  </w:r>
                </w:p>
              </w:tc>
              <w:tc>
                <w:tcPr>
                  <w:tcW w:w="971" w:type="dxa"/>
                  <w:vAlign w:val="bottom"/>
                </w:tcPr>
                <w:p w:rsidR="007A7911" w:rsidRDefault="007A7911" w:rsidP="005932DB">
                  <w:pPr>
                    <w:pStyle w:val="TableBodyText"/>
                  </w:pPr>
                  <w:r>
                    <w:t>2.4</w:t>
                  </w:r>
                </w:p>
              </w:tc>
              <w:tc>
                <w:tcPr>
                  <w:tcW w:w="971" w:type="dxa"/>
                  <w:vAlign w:val="bottom"/>
                </w:tcPr>
                <w:p w:rsidR="007A7911" w:rsidRDefault="007A7911" w:rsidP="005932DB">
                  <w:pPr>
                    <w:pStyle w:val="TableBodyText"/>
                  </w:pPr>
                  <w:r>
                    <w:t>2.3</w:t>
                  </w:r>
                </w:p>
              </w:tc>
              <w:tc>
                <w:tcPr>
                  <w:tcW w:w="971" w:type="dxa"/>
                  <w:vAlign w:val="bottom"/>
                </w:tcPr>
                <w:p w:rsidR="007A7911" w:rsidRDefault="007A7911" w:rsidP="005932DB">
                  <w:pPr>
                    <w:pStyle w:val="TableBodyText"/>
                  </w:pPr>
                  <w:r>
                    <w:t>1.6</w:t>
                  </w:r>
                </w:p>
              </w:tc>
              <w:tc>
                <w:tcPr>
                  <w:tcW w:w="971" w:type="dxa"/>
                  <w:vAlign w:val="bottom"/>
                </w:tcPr>
                <w:p w:rsidR="007A7911" w:rsidRDefault="007A7911" w:rsidP="005932DB">
                  <w:pPr>
                    <w:pStyle w:val="TableBodyText"/>
                  </w:pPr>
                  <w:r>
                    <w:t>3.4</w:t>
                  </w:r>
                </w:p>
              </w:tc>
              <w:tc>
                <w:tcPr>
                  <w:tcW w:w="971" w:type="dxa"/>
                  <w:vAlign w:val="bottom"/>
                </w:tcPr>
                <w:p w:rsidR="007A7911" w:rsidRDefault="007A7911" w:rsidP="005932DB">
                  <w:pPr>
                    <w:pStyle w:val="TableBodyText"/>
                  </w:pPr>
                  <w:r>
                    <w:t>1.4</w:t>
                  </w:r>
                </w:p>
              </w:tc>
              <w:tc>
                <w:tcPr>
                  <w:tcW w:w="971" w:type="dxa"/>
                  <w:vAlign w:val="bottom"/>
                </w:tcPr>
                <w:p w:rsidR="007A7911" w:rsidRDefault="007A7911" w:rsidP="005932DB">
                  <w:pPr>
                    <w:pStyle w:val="TableBodyText"/>
                  </w:pPr>
                  <w:r>
                    <w:t>4.8</w:t>
                  </w:r>
                </w:p>
              </w:tc>
              <w:tc>
                <w:tcPr>
                  <w:tcW w:w="972" w:type="dxa"/>
                  <w:vAlign w:val="bottom"/>
                </w:tcPr>
                <w:p w:rsidR="007A7911" w:rsidRDefault="007A7911" w:rsidP="005932DB">
                  <w:pPr>
                    <w:pStyle w:val="TableBodyText"/>
                  </w:pPr>
                  <w:r>
                    <w:t>5.7</w:t>
                  </w:r>
                </w:p>
              </w:tc>
            </w:tr>
            <w:tr w:rsidR="007A7911" w:rsidRPr="004B0224" w:rsidTr="005932DB">
              <w:tc>
                <w:tcPr>
                  <w:tcW w:w="856" w:type="dxa"/>
                  <w:vAlign w:val="bottom"/>
                </w:tcPr>
                <w:p w:rsidR="007A7911" w:rsidRDefault="007A7911" w:rsidP="005932DB">
                  <w:pPr>
                    <w:pStyle w:val="TableBodyText"/>
                    <w:jc w:val="left"/>
                  </w:pPr>
                  <w:r>
                    <w:t>95</w:t>
                  </w:r>
                </w:p>
              </w:tc>
              <w:tc>
                <w:tcPr>
                  <w:tcW w:w="971" w:type="dxa"/>
                  <w:vAlign w:val="bottom"/>
                </w:tcPr>
                <w:p w:rsidR="007A7911" w:rsidRDefault="007A7911" w:rsidP="005932DB">
                  <w:pPr>
                    <w:pStyle w:val="TableBodyText"/>
                  </w:pPr>
                  <w:r>
                    <w:t>2.0</w:t>
                  </w:r>
                </w:p>
              </w:tc>
              <w:tc>
                <w:tcPr>
                  <w:tcW w:w="971" w:type="dxa"/>
                  <w:vAlign w:val="bottom"/>
                </w:tcPr>
                <w:p w:rsidR="007A7911" w:rsidRDefault="007A7911" w:rsidP="005932DB">
                  <w:pPr>
                    <w:pStyle w:val="TableBodyText"/>
                  </w:pPr>
                  <w:r>
                    <w:t>2.4</w:t>
                  </w:r>
                </w:p>
              </w:tc>
              <w:tc>
                <w:tcPr>
                  <w:tcW w:w="971" w:type="dxa"/>
                  <w:vAlign w:val="bottom"/>
                </w:tcPr>
                <w:p w:rsidR="007A7911" w:rsidRDefault="007A7911" w:rsidP="005932DB">
                  <w:pPr>
                    <w:pStyle w:val="TableBodyText"/>
                  </w:pPr>
                  <w:r>
                    <w:t>2.3</w:t>
                  </w:r>
                </w:p>
              </w:tc>
              <w:tc>
                <w:tcPr>
                  <w:tcW w:w="971" w:type="dxa"/>
                  <w:vAlign w:val="bottom"/>
                </w:tcPr>
                <w:p w:rsidR="007A7911" w:rsidRDefault="007A7911" w:rsidP="005932DB">
                  <w:pPr>
                    <w:pStyle w:val="TableBodyText"/>
                  </w:pPr>
                  <w:r>
                    <w:t>1.6</w:t>
                  </w:r>
                </w:p>
              </w:tc>
              <w:tc>
                <w:tcPr>
                  <w:tcW w:w="971" w:type="dxa"/>
                  <w:vAlign w:val="bottom"/>
                </w:tcPr>
                <w:p w:rsidR="007A7911" w:rsidRDefault="007A7911" w:rsidP="005932DB">
                  <w:pPr>
                    <w:pStyle w:val="TableBodyText"/>
                  </w:pPr>
                  <w:r>
                    <w:t>3.4</w:t>
                  </w:r>
                </w:p>
              </w:tc>
              <w:tc>
                <w:tcPr>
                  <w:tcW w:w="971" w:type="dxa"/>
                  <w:vAlign w:val="bottom"/>
                </w:tcPr>
                <w:p w:rsidR="007A7911" w:rsidRDefault="007A7911" w:rsidP="005932DB">
                  <w:pPr>
                    <w:pStyle w:val="TableBodyText"/>
                  </w:pPr>
                  <w:r>
                    <w:t>1.4</w:t>
                  </w:r>
                </w:p>
              </w:tc>
              <w:tc>
                <w:tcPr>
                  <w:tcW w:w="971" w:type="dxa"/>
                  <w:vAlign w:val="bottom"/>
                </w:tcPr>
                <w:p w:rsidR="007A7911" w:rsidRDefault="007A7911" w:rsidP="005932DB">
                  <w:pPr>
                    <w:pStyle w:val="TableBodyText"/>
                  </w:pPr>
                  <w:r>
                    <w:t>4.8</w:t>
                  </w:r>
                </w:p>
              </w:tc>
              <w:tc>
                <w:tcPr>
                  <w:tcW w:w="972" w:type="dxa"/>
                  <w:vAlign w:val="bottom"/>
                </w:tcPr>
                <w:p w:rsidR="007A7911" w:rsidRDefault="007A7911" w:rsidP="005932DB">
                  <w:pPr>
                    <w:pStyle w:val="TableBodyText"/>
                  </w:pPr>
                  <w:r>
                    <w:t>5.7</w:t>
                  </w:r>
                </w:p>
              </w:tc>
            </w:tr>
            <w:tr w:rsidR="007A7911" w:rsidRPr="004B0224" w:rsidTr="005932DB">
              <w:tc>
                <w:tcPr>
                  <w:tcW w:w="856" w:type="dxa"/>
                  <w:vAlign w:val="bottom"/>
                </w:tcPr>
                <w:p w:rsidR="007A7911" w:rsidRDefault="007A7911" w:rsidP="005932DB">
                  <w:pPr>
                    <w:pStyle w:val="TableBodyText"/>
                    <w:jc w:val="left"/>
                  </w:pPr>
                  <w:r>
                    <w:t>96</w:t>
                  </w:r>
                </w:p>
              </w:tc>
              <w:tc>
                <w:tcPr>
                  <w:tcW w:w="971" w:type="dxa"/>
                  <w:vAlign w:val="bottom"/>
                </w:tcPr>
                <w:p w:rsidR="007A7911" w:rsidRDefault="007A7911" w:rsidP="005932DB">
                  <w:pPr>
                    <w:pStyle w:val="TableBodyText"/>
                  </w:pPr>
                  <w:r>
                    <w:t>2.0</w:t>
                  </w:r>
                </w:p>
              </w:tc>
              <w:tc>
                <w:tcPr>
                  <w:tcW w:w="971" w:type="dxa"/>
                  <w:vAlign w:val="bottom"/>
                </w:tcPr>
                <w:p w:rsidR="007A7911" w:rsidRDefault="007A7911" w:rsidP="005932DB">
                  <w:pPr>
                    <w:pStyle w:val="TableBodyText"/>
                  </w:pPr>
                  <w:r>
                    <w:t>2.4</w:t>
                  </w:r>
                </w:p>
              </w:tc>
              <w:tc>
                <w:tcPr>
                  <w:tcW w:w="971" w:type="dxa"/>
                  <w:vAlign w:val="bottom"/>
                </w:tcPr>
                <w:p w:rsidR="007A7911" w:rsidRDefault="007A7911" w:rsidP="005932DB">
                  <w:pPr>
                    <w:pStyle w:val="TableBodyText"/>
                  </w:pPr>
                  <w:r>
                    <w:t>2.3</w:t>
                  </w:r>
                </w:p>
              </w:tc>
              <w:tc>
                <w:tcPr>
                  <w:tcW w:w="971" w:type="dxa"/>
                  <w:vAlign w:val="bottom"/>
                </w:tcPr>
                <w:p w:rsidR="007A7911" w:rsidRDefault="007A7911" w:rsidP="005932DB">
                  <w:pPr>
                    <w:pStyle w:val="TableBodyText"/>
                  </w:pPr>
                  <w:r>
                    <w:t>1.6</w:t>
                  </w:r>
                </w:p>
              </w:tc>
              <w:tc>
                <w:tcPr>
                  <w:tcW w:w="971" w:type="dxa"/>
                  <w:vAlign w:val="bottom"/>
                </w:tcPr>
                <w:p w:rsidR="007A7911" w:rsidRDefault="007A7911" w:rsidP="005932DB">
                  <w:pPr>
                    <w:pStyle w:val="TableBodyText"/>
                  </w:pPr>
                  <w:r>
                    <w:t>3.4</w:t>
                  </w:r>
                </w:p>
              </w:tc>
              <w:tc>
                <w:tcPr>
                  <w:tcW w:w="971" w:type="dxa"/>
                  <w:vAlign w:val="bottom"/>
                </w:tcPr>
                <w:p w:rsidR="007A7911" w:rsidRDefault="007A7911" w:rsidP="005932DB">
                  <w:pPr>
                    <w:pStyle w:val="TableBodyText"/>
                  </w:pPr>
                  <w:r>
                    <w:t>1.4</w:t>
                  </w:r>
                </w:p>
              </w:tc>
              <w:tc>
                <w:tcPr>
                  <w:tcW w:w="971" w:type="dxa"/>
                  <w:vAlign w:val="bottom"/>
                </w:tcPr>
                <w:p w:rsidR="007A7911" w:rsidRDefault="007A7911" w:rsidP="005932DB">
                  <w:pPr>
                    <w:pStyle w:val="TableBodyText"/>
                  </w:pPr>
                  <w:r>
                    <w:t>4.8</w:t>
                  </w:r>
                </w:p>
              </w:tc>
              <w:tc>
                <w:tcPr>
                  <w:tcW w:w="972" w:type="dxa"/>
                  <w:vAlign w:val="bottom"/>
                </w:tcPr>
                <w:p w:rsidR="007A7911" w:rsidRDefault="007A7911" w:rsidP="005932DB">
                  <w:pPr>
                    <w:pStyle w:val="TableBodyText"/>
                  </w:pPr>
                  <w:r>
                    <w:t>5.7</w:t>
                  </w:r>
                </w:p>
              </w:tc>
            </w:tr>
            <w:tr w:rsidR="007A7911" w:rsidRPr="004B0224" w:rsidTr="005932DB">
              <w:tc>
                <w:tcPr>
                  <w:tcW w:w="856" w:type="dxa"/>
                  <w:vAlign w:val="bottom"/>
                </w:tcPr>
                <w:p w:rsidR="007A7911" w:rsidRDefault="007A7911" w:rsidP="005932DB">
                  <w:pPr>
                    <w:pStyle w:val="TableBodyText"/>
                    <w:jc w:val="left"/>
                  </w:pPr>
                  <w:r>
                    <w:t>97</w:t>
                  </w:r>
                </w:p>
              </w:tc>
              <w:tc>
                <w:tcPr>
                  <w:tcW w:w="971" w:type="dxa"/>
                  <w:vAlign w:val="bottom"/>
                </w:tcPr>
                <w:p w:rsidR="007A7911" w:rsidRDefault="007A7911" w:rsidP="005932DB">
                  <w:pPr>
                    <w:pStyle w:val="TableBodyText"/>
                  </w:pPr>
                  <w:r>
                    <w:t>2.0</w:t>
                  </w:r>
                </w:p>
              </w:tc>
              <w:tc>
                <w:tcPr>
                  <w:tcW w:w="971" w:type="dxa"/>
                  <w:vAlign w:val="bottom"/>
                </w:tcPr>
                <w:p w:rsidR="007A7911" w:rsidRDefault="007A7911" w:rsidP="005932DB">
                  <w:pPr>
                    <w:pStyle w:val="TableBodyText"/>
                  </w:pPr>
                  <w:r>
                    <w:t>2.4</w:t>
                  </w:r>
                </w:p>
              </w:tc>
              <w:tc>
                <w:tcPr>
                  <w:tcW w:w="971" w:type="dxa"/>
                  <w:vAlign w:val="bottom"/>
                </w:tcPr>
                <w:p w:rsidR="007A7911" w:rsidRDefault="007A7911" w:rsidP="005932DB">
                  <w:pPr>
                    <w:pStyle w:val="TableBodyText"/>
                  </w:pPr>
                  <w:r>
                    <w:t>2.3</w:t>
                  </w:r>
                </w:p>
              </w:tc>
              <w:tc>
                <w:tcPr>
                  <w:tcW w:w="971" w:type="dxa"/>
                  <w:vAlign w:val="bottom"/>
                </w:tcPr>
                <w:p w:rsidR="007A7911" w:rsidRDefault="007A7911" w:rsidP="005932DB">
                  <w:pPr>
                    <w:pStyle w:val="TableBodyText"/>
                  </w:pPr>
                  <w:r>
                    <w:t>1.6</w:t>
                  </w:r>
                </w:p>
              </w:tc>
              <w:tc>
                <w:tcPr>
                  <w:tcW w:w="971" w:type="dxa"/>
                  <w:vAlign w:val="bottom"/>
                </w:tcPr>
                <w:p w:rsidR="007A7911" w:rsidRDefault="007A7911" w:rsidP="005932DB">
                  <w:pPr>
                    <w:pStyle w:val="TableBodyText"/>
                  </w:pPr>
                  <w:r>
                    <w:t>3.4</w:t>
                  </w:r>
                </w:p>
              </w:tc>
              <w:tc>
                <w:tcPr>
                  <w:tcW w:w="971" w:type="dxa"/>
                  <w:vAlign w:val="bottom"/>
                </w:tcPr>
                <w:p w:rsidR="007A7911" w:rsidRDefault="007A7911" w:rsidP="005932DB">
                  <w:pPr>
                    <w:pStyle w:val="TableBodyText"/>
                  </w:pPr>
                  <w:r>
                    <w:t>1.4</w:t>
                  </w:r>
                </w:p>
              </w:tc>
              <w:tc>
                <w:tcPr>
                  <w:tcW w:w="971" w:type="dxa"/>
                  <w:vAlign w:val="bottom"/>
                </w:tcPr>
                <w:p w:rsidR="007A7911" w:rsidRDefault="007A7911" w:rsidP="005932DB">
                  <w:pPr>
                    <w:pStyle w:val="TableBodyText"/>
                  </w:pPr>
                  <w:r>
                    <w:t>4.8</w:t>
                  </w:r>
                </w:p>
              </w:tc>
              <w:tc>
                <w:tcPr>
                  <w:tcW w:w="972" w:type="dxa"/>
                  <w:vAlign w:val="bottom"/>
                </w:tcPr>
                <w:p w:rsidR="007A7911" w:rsidRDefault="007A7911" w:rsidP="005932DB">
                  <w:pPr>
                    <w:pStyle w:val="TableBodyText"/>
                  </w:pPr>
                  <w:r>
                    <w:t>5.7</w:t>
                  </w:r>
                </w:p>
              </w:tc>
            </w:tr>
            <w:tr w:rsidR="007A7911" w:rsidRPr="004B0224" w:rsidTr="005932DB">
              <w:tc>
                <w:tcPr>
                  <w:tcW w:w="856" w:type="dxa"/>
                  <w:vAlign w:val="bottom"/>
                </w:tcPr>
                <w:p w:rsidR="007A7911" w:rsidRDefault="007A7911" w:rsidP="005932DB">
                  <w:pPr>
                    <w:pStyle w:val="TableBodyText"/>
                    <w:jc w:val="left"/>
                  </w:pPr>
                  <w:r>
                    <w:t>98</w:t>
                  </w:r>
                </w:p>
              </w:tc>
              <w:tc>
                <w:tcPr>
                  <w:tcW w:w="971" w:type="dxa"/>
                  <w:vAlign w:val="bottom"/>
                </w:tcPr>
                <w:p w:rsidR="007A7911" w:rsidRDefault="007A7911" w:rsidP="005932DB">
                  <w:pPr>
                    <w:pStyle w:val="TableBodyText"/>
                  </w:pPr>
                  <w:r>
                    <w:t>2.0</w:t>
                  </w:r>
                </w:p>
              </w:tc>
              <w:tc>
                <w:tcPr>
                  <w:tcW w:w="971" w:type="dxa"/>
                  <w:vAlign w:val="bottom"/>
                </w:tcPr>
                <w:p w:rsidR="007A7911" w:rsidRDefault="007A7911" w:rsidP="005932DB">
                  <w:pPr>
                    <w:pStyle w:val="TableBodyText"/>
                  </w:pPr>
                  <w:r>
                    <w:t>2.4</w:t>
                  </w:r>
                </w:p>
              </w:tc>
              <w:tc>
                <w:tcPr>
                  <w:tcW w:w="971" w:type="dxa"/>
                  <w:vAlign w:val="bottom"/>
                </w:tcPr>
                <w:p w:rsidR="007A7911" w:rsidRDefault="007A7911" w:rsidP="005932DB">
                  <w:pPr>
                    <w:pStyle w:val="TableBodyText"/>
                  </w:pPr>
                  <w:r>
                    <w:t>2.3</w:t>
                  </w:r>
                </w:p>
              </w:tc>
              <w:tc>
                <w:tcPr>
                  <w:tcW w:w="971" w:type="dxa"/>
                  <w:vAlign w:val="bottom"/>
                </w:tcPr>
                <w:p w:rsidR="007A7911" w:rsidRDefault="007A7911" w:rsidP="005932DB">
                  <w:pPr>
                    <w:pStyle w:val="TableBodyText"/>
                  </w:pPr>
                  <w:r>
                    <w:t>1.6</w:t>
                  </w:r>
                </w:p>
              </w:tc>
              <w:tc>
                <w:tcPr>
                  <w:tcW w:w="971" w:type="dxa"/>
                  <w:vAlign w:val="bottom"/>
                </w:tcPr>
                <w:p w:rsidR="007A7911" w:rsidRDefault="007A7911" w:rsidP="005932DB">
                  <w:pPr>
                    <w:pStyle w:val="TableBodyText"/>
                  </w:pPr>
                  <w:r>
                    <w:t>3.4</w:t>
                  </w:r>
                </w:p>
              </w:tc>
              <w:tc>
                <w:tcPr>
                  <w:tcW w:w="971" w:type="dxa"/>
                  <w:vAlign w:val="bottom"/>
                </w:tcPr>
                <w:p w:rsidR="007A7911" w:rsidRDefault="007A7911" w:rsidP="005932DB">
                  <w:pPr>
                    <w:pStyle w:val="TableBodyText"/>
                  </w:pPr>
                  <w:r>
                    <w:t>1.4</w:t>
                  </w:r>
                </w:p>
              </w:tc>
              <w:tc>
                <w:tcPr>
                  <w:tcW w:w="971" w:type="dxa"/>
                  <w:vAlign w:val="bottom"/>
                </w:tcPr>
                <w:p w:rsidR="007A7911" w:rsidRDefault="007A7911" w:rsidP="005932DB">
                  <w:pPr>
                    <w:pStyle w:val="TableBodyText"/>
                  </w:pPr>
                  <w:r>
                    <w:t>4.8</w:t>
                  </w:r>
                </w:p>
              </w:tc>
              <w:tc>
                <w:tcPr>
                  <w:tcW w:w="972" w:type="dxa"/>
                  <w:vAlign w:val="bottom"/>
                </w:tcPr>
                <w:p w:rsidR="007A7911" w:rsidRDefault="007A7911" w:rsidP="005932DB">
                  <w:pPr>
                    <w:pStyle w:val="TableBodyText"/>
                  </w:pPr>
                  <w:r>
                    <w:t>5.7</w:t>
                  </w:r>
                </w:p>
              </w:tc>
            </w:tr>
            <w:tr w:rsidR="007A7911" w:rsidRPr="004B0224" w:rsidTr="005932DB">
              <w:tc>
                <w:tcPr>
                  <w:tcW w:w="856" w:type="dxa"/>
                  <w:vAlign w:val="bottom"/>
                </w:tcPr>
                <w:p w:rsidR="007A7911" w:rsidRDefault="007A7911" w:rsidP="005932DB">
                  <w:pPr>
                    <w:pStyle w:val="TableBodyText"/>
                    <w:jc w:val="left"/>
                  </w:pPr>
                  <w:r>
                    <w:t>99</w:t>
                  </w:r>
                </w:p>
              </w:tc>
              <w:tc>
                <w:tcPr>
                  <w:tcW w:w="971" w:type="dxa"/>
                  <w:vAlign w:val="bottom"/>
                </w:tcPr>
                <w:p w:rsidR="007A7911" w:rsidRDefault="007A7911" w:rsidP="005932DB">
                  <w:pPr>
                    <w:pStyle w:val="TableBodyText"/>
                  </w:pPr>
                  <w:r>
                    <w:t>2.0</w:t>
                  </w:r>
                </w:p>
              </w:tc>
              <w:tc>
                <w:tcPr>
                  <w:tcW w:w="971" w:type="dxa"/>
                  <w:vAlign w:val="bottom"/>
                </w:tcPr>
                <w:p w:rsidR="007A7911" w:rsidRDefault="007A7911" w:rsidP="005932DB">
                  <w:pPr>
                    <w:pStyle w:val="TableBodyText"/>
                  </w:pPr>
                  <w:r>
                    <w:t>2.4</w:t>
                  </w:r>
                </w:p>
              </w:tc>
              <w:tc>
                <w:tcPr>
                  <w:tcW w:w="971" w:type="dxa"/>
                  <w:vAlign w:val="bottom"/>
                </w:tcPr>
                <w:p w:rsidR="007A7911" w:rsidRDefault="007A7911" w:rsidP="005932DB">
                  <w:pPr>
                    <w:pStyle w:val="TableBodyText"/>
                  </w:pPr>
                  <w:r>
                    <w:t>2.3</w:t>
                  </w:r>
                </w:p>
              </w:tc>
              <w:tc>
                <w:tcPr>
                  <w:tcW w:w="971" w:type="dxa"/>
                  <w:vAlign w:val="bottom"/>
                </w:tcPr>
                <w:p w:rsidR="007A7911" w:rsidRDefault="007A7911" w:rsidP="005932DB">
                  <w:pPr>
                    <w:pStyle w:val="TableBodyText"/>
                  </w:pPr>
                  <w:r>
                    <w:t>1.6</w:t>
                  </w:r>
                </w:p>
              </w:tc>
              <w:tc>
                <w:tcPr>
                  <w:tcW w:w="971" w:type="dxa"/>
                  <w:vAlign w:val="bottom"/>
                </w:tcPr>
                <w:p w:rsidR="007A7911" w:rsidRDefault="007A7911" w:rsidP="005932DB">
                  <w:pPr>
                    <w:pStyle w:val="TableBodyText"/>
                  </w:pPr>
                  <w:r>
                    <w:t>3.4</w:t>
                  </w:r>
                </w:p>
              </w:tc>
              <w:tc>
                <w:tcPr>
                  <w:tcW w:w="971" w:type="dxa"/>
                  <w:vAlign w:val="bottom"/>
                </w:tcPr>
                <w:p w:rsidR="007A7911" w:rsidRDefault="007A7911" w:rsidP="005932DB">
                  <w:pPr>
                    <w:pStyle w:val="TableBodyText"/>
                  </w:pPr>
                  <w:r>
                    <w:t>1.4</w:t>
                  </w:r>
                </w:p>
              </w:tc>
              <w:tc>
                <w:tcPr>
                  <w:tcW w:w="971" w:type="dxa"/>
                  <w:vAlign w:val="bottom"/>
                </w:tcPr>
                <w:p w:rsidR="007A7911" w:rsidRDefault="007A7911" w:rsidP="005932DB">
                  <w:pPr>
                    <w:pStyle w:val="TableBodyText"/>
                  </w:pPr>
                  <w:r>
                    <w:t>4.8</w:t>
                  </w:r>
                </w:p>
              </w:tc>
              <w:tc>
                <w:tcPr>
                  <w:tcW w:w="972" w:type="dxa"/>
                  <w:vAlign w:val="bottom"/>
                </w:tcPr>
                <w:p w:rsidR="007A7911" w:rsidRDefault="007A7911" w:rsidP="005932DB">
                  <w:pPr>
                    <w:pStyle w:val="TableBodyText"/>
                  </w:pPr>
                  <w:r>
                    <w:t>5.7</w:t>
                  </w:r>
                </w:p>
              </w:tc>
            </w:tr>
            <w:tr w:rsidR="007A7911" w:rsidRPr="004B0224" w:rsidTr="005932DB">
              <w:tc>
                <w:tcPr>
                  <w:tcW w:w="856" w:type="dxa"/>
                  <w:tcBorders>
                    <w:bottom w:val="single" w:sz="4" w:space="0" w:color="BFBFBF"/>
                  </w:tcBorders>
                  <w:vAlign w:val="bottom"/>
                </w:tcPr>
                <w:p w:rsidR="007A7911" w:rsidRDefault="007A7911">
                  <w:pPr>
                    <w:pStyle w:val="TableBodyText"/>
                    <w:jc w:val="left"/>
                  </w:pPr>
                  <w:r w:rsidRPr="00837A07">
                    <w:rPr>
                      <w:rFonts w:cs="Arial"/>
                      <w:color w:val="000000"/>
                    </w:rPr>
                    <w:t>100+</w:t>
                  </w:r>
                  <w:r>
                    <w:rPr>
                      <w:rStyle w:val="NoteLabel"/>
                    </w:rPr>
                    <w:t>b</w:t>
                  </w:r>
                </w:p>
              </w:tc>
              <w:tc>
                <w:tcPr>
                  <w:tcW w:w="971" w:type="dxa"/>
                  <w:tcBorders>
                    <w:bottom w:val="single" w:sz="4" w:space="0" w:color="BFBFBF"/>
                  </w:tcBorders>
                  <w:vAlign w:val="bottom"/>
                </w:tcPr>
                <w:p w:rsidR="007A7911" w:rsidRDefault="007A7911" w:rsidP="005932DB">
                  <w:pPr>
                    <w:pStyle w:val="TableBodyText"/>
                  </w:pPr>
                  <w:r>
                    <w:t>2.0</w:t>
                  </w:r>
                </w:p>
              </w:tc>
              <w:tc>
                <w:tcPr>
                  <w:tcW w:w="971" w:type="dxa"/>
                  <w:tcBorders>
                    <w:bottom w:val="single" w:sz="4" w:space="0" w:color="BFBFBF"/>
                  </w:tcBorders>
                  <w:vAlign w:val="bottom"/>
                </w:tcPr>
                <w:p w:rsidR="007A7911" w:rsidRDefault="007A7911" w:rsidP="005932DB">
                  <w:pPr>
                    <w:pStyle w:val="TableBodyText"/>
                  </w:pPr>
                  <w:r>
                    <w:t>2.4</w:t>
                  </w:r>
                </w:p>
              </w:tc>
              <w:tc>
                <w:tcPr>
                  <w:tcW w:w="971" w:type="dxa"/>
                  <w:tcBorders>
                    <w:bottom w:val="single" w:sz="4" w:space="0" w:color="BFBFBF"/>
                  </w:tcBorders>
                  <w:vAlign w:val="bottom"/>
                </w:tcPr>
                <w:p w:rsidR="007A7911" w:rsidRDefault="007A7911" w:rsidP="005932DB">
                  <w:pPr>
                    <w:pStyle w:val="TableBodyText"/>
                  </w:pPr>
                  <w:r>
                    <w:t>2.3</w:t>
                  </w:r>
                </w:p>
              </w:tc>
              <w:tc>
                <w:tcPr>
                  <w:tcW w:w="971" w:type="dxa"/>
                  <w:tcBorders>
                    <w:bottom w:val="single" w:sz="4" w:space="0" w:color="BFBFBF"/>
                  </w:tcBorders>
                  <w:vAlign w:val="bottom"/>
                </w:tcPr>
                <w:p w:rsidR="007A7911" w:rsidRDefault="007A7911" w:rsidP="005932DB">
                  <w:pPr>
                    <w:pStyle w:val="TableBodyText"/>
                  </w:pPr>
                  <w:r>
                    <w:t>1.6</w:t>
                  </w:r>
                </w:p>
              </w:tc>
              <w:tc>
                <w:tcPr>
                  <w:tcW w:w="971" w:type="dxa"/>
                  <w:tcBorders>
                    <w:bottom w:val="single" w:sz="4" w:space="0" w:color="BFBFBF"/>
                  </w:tcBorders>
                  <w:vAlign w:val="bottom"/>
                </w:tcPr>
                <w:p w:rsidR="007A7911" w:rsidRDefault="007A7911" w:rsidP="005932DB">
                  <w:pPr>
                    <w:pStyle w:val="TableBodyText"/>
                  </w:pPr>
                  <w:r>
                    <w:t>3.4</w:t>
                  </w:r>
                </w:p>
              </w:tc>
              <w:tc>
                <w:tcPr>
                  <w:tcW w:w="971" w:type="dxa"/>
                  <w:tcBorders>
                    <w:bottom w:val="single" w:sz="4" w:space="0" w:color="BFBFBF"/>
                  </w:tcBorders>
                  <w:vAlign w:val="bottom"/>
                </w:tcPr>
                <w:p w:rsidR="007A7911" w:rsidRDefault="007A7911" w:rsidP="005932DB">
                  <w:pPr>
                    <w:pStyle w:val="TableBodyText"/>
                  </w:pPr>
                  <w:r>
                    <w:t>1.4</w:t>
                  </w:r>
                </w:p>
              </w:tc>
              <w:tc>
                <w:tcPr>
                  <w:tcW w:w="971" w:type="dxa"/>
                  <w:tcBorders>
                    <w:bottom w:val="single" w:sz="4" w:space="0" w:color="BFBFBF"/>
                  </w:tcBorders>
                  <w:vAlign w:val="bottom"/>
                </w:tcPr>
                <w:p w:rsidR="007A7911" w:rsidRDefault="007A7911" w:rsidP="005932DB">
                  <w:pPr>
                    <w:pStyle w:val="TableBodyText"/>
                  </w:pPr>
                  <w:r>
                    <w:t>4.8</w:t>
                  </w:r>
                </w:p>
              </w:tc>
              <w:tc>
                <w:tcPr>
                  <w:tcW w:w="972" w:type="dxa"/>
                  <w:tcBorders>
                    <w:bottom w:val="single" w:sz="4" w:space="0" w:color="BFBFBF"/>
                  </w:tcBorders>
                  <w:vAlign w:val="bottom"/>
                </w:tcPr>
                <w:p w:rsidR="007A7911" w:rsidRDefault="007A7911" w:rsidP="005932DB">
                  <w:pPr>
                    <w:pStyle w:val="TableBodyText"/>
                  </w:pPr>
                  <w:r>
                    <w:t>5.7</w:t>
                  </w:r>
                </w:p>
              </w:tc>
            </w:tr>
          </w:tbl>
          <w:p w:rsidR="007A7911" w:rsidRPr="004B0224" w:rsidRDefault="007A7911" w:rsidP="005932DB">
            <w:pPr>
              <w:keepNext/>
              <w:spacing w:before="120" w:line="260" w:lineRule="atLeast"/>
              <w:jc w:val="both"/>
              <w:rPr>
                <w:rFonts w:ascii="Arial" w:hAnsi="Arial"/>
                <w:sz w:val="20"/>
                <w:szCs w:val="20"/>
              </w:rPr>
            </w:pPr>
          </w:p>
        </w:tc>
      </w:tr>
      <w:tr w:rsidR="007A7911" w:rsidRPr="004B0224" w:rsidTr="005932DB">
        <w:trPr>
          <w:cantSplit/>
        </w:trPr>
        <w:tc>
          <w:tcPr>
            <w:tcW w:w="8771" w:type="dxa"/>
            <w:tcBorders>
              <w:top w:val="nil"/>
              <w:left w:val="nil"/>
              <w:bottom w:val="nil"/>
              <w:right w:val="nil"/>
            </w:tcBorders>
            <w:shd w:val="clear" w:color="auto" w:fill="auto"/>
          </w:tcPr>
          <w:p w:rsidR="007A7911" w:rsidRPr="004B0224" w:rsidRDefault="007A7911" w:rsidP="005932DB">
            <w:pPr>
              <w:keepLines/>
              <w:spacing w:before="80" w:line="220" w:lineRule="exact"/>
              <w:jc w:val="both"/>
              <w:rPr>
                <w:rFonts w:ascii="Arial" w:hAnsi="Arial"/>
                <w:sz w:val="18"/>
                <w:szCs w:val="20"/>
              </w:rPr>
            </w:pPr>
            <w:r>
              <w:rPr>
                <w:rStyle w:val="NoteLabel"/>
              </w:rPr>
              <w:t>a</w:t>
            </w:r>
            <w:r>
              <w:rPr>
                <w:rFonts w:ascii="Arial" w:hAnsi="Arial"/>
                <w:sz w:val="18"/>
                <w:szCs w:val="20"/>
              </w:rPr>
              <w:t> Percentage of the working</w:t>
            </w:r>
            <w:r>
              <w:rPr>
                <w:rFonts w:ascii="Arial" w:hAnsi="Arial"/>
                <w:sz w:val="18"/>
                <w:szCs w:val="20"/>
              </w:rPr>
              <w:noBreakHyphen/>
              <w:t xml:space="preserve">age population aged 15 years and over that are engaged in the labour market (employed and unemployed). </w:t>
            </w:r>
            <w:r w:rsidRPr="00C23727">
              <w:rPr>
                <w:rStyle w:val="NoteLabel"/>
              </w:rPr>
              <w:t>b</w:t>
            </w:r>
            <w:r>
              <w:rPr>
                <w:rFonts w:ascii="Arial" w:hAnsi="Arial"/>
                <w:sz w:val="18"/>
                <w:szCs w:val="20"/>
              </w:rPr>
              <w:t> </w:t>
            </w:r>
            <w:r w:rsidRPr="004B0224">
              <w:rPr>
                <w:rFonts w:ascii="Arial" w:hAnsi="Arial"/>
                <w:sz w:val="18"/>
                <w:szCs w:val="20"/>
              </w:rPr>
              <w:t xml:space="preserve">100 years and over. </w:t>
            </w:r>
          </w:p>
        </w:tc>
      </w:tr>
      <w:tr w:rsidR="007A7911" w:rsidRPr="004B0224" w:rsidTr="005932DB">
        <w:trPr>
          <w:cantSplit/>
        </w:trPr>
        <w:tc>
          <w:tcPr>
            <w:tcW w:w="8771" w:type="dxa"/>
            <w:tcBorders>
              <w:top w:val="nil"/>
              <w:left w:val="nil"/>
              <w:bottom w:val="nil"/>
              <w:right w:val="nil"/>
            </w:tcBorders>
            <w:shd w:val="clear" w:color="auto" w:fill="auto"/>
          </w:tcPr>
          <w:p w:rsidR="007A7911" w:rsidRPr="004B0224" w:rsidRDefault="007A7911" w:rsidP="005932DB">
            <w:pPr>
              <w:keepLines/>
              <w:spacing w:before="80" w:line="220" w:lineRule="exact"/>
              <w:jc w:val="both"/>
              <w:rPr>
                <w:rFonts w:ascii="Arial" w:hAnsi="Arial"/>
                <w:sz w:val="18"/>
                <w:szCs w:val="20"/>
              </w:rPr>
            </w:pPr>
            <w:r w:rsidRPr="004B0224">
              <w:rPr>
                <w:rFonts w:ascii="Arial" w:hAnsi="Arial"/>
                <w:i/>
                <w:sz w:val="18"/>
                <w:szCs w:val="20"/>
              </w:rPr>
              <w:t>Source</w:t>
            </w:r>
            <w:r w:rsidRPr="004B0224">
              <w:rPr>
                <w:rFonts w:ascii="Arial" w:hAnsi="Arial"/>
                <w:sz w:val="18"/>
                <w:szCs w:val="20"/>
              </w:rPr>
              <w:t xml:space="preserve">: </w:t>
            </w:r>
            <w:r>
              <w:rPr>
                <w:rFonts w:ascii="Arial" w:hAnsi="Arial"/>
                <w:i/>
                <w:sz w:val="18"/>
                <w:szCs w:val="20"/>
              </w:rPr>
              <w:t>E</w:t>
            </w:r>
            <w:r>
              <w:rPr>
                <w:rFonts w:ascii="Arial" w:hAnsi="Arial"/>
                <w:sz w:val="18"/>
                <w:szCs w:val="20"/>
              </w:rPr>
              <w:t xml:space="preserve">stimates based on </w:t>
            </w:r>
            <w:r w:rsidRPr="00F557EE">
              <w:rPr>
                <w:rFonts w:ascii="Arial" w:hAnsi="Arial"/>
                <w:sz w:val="18"/>
                <w:szCs w:val="20"/>
              </w:rPr>
              <w:t xml:space="preserve">ABS </w:t>
            </w:r>
            <w:r>
              <w:rPr>
                <w:rFonts w:ascii="Arial" w:hAnsi="Arial"/>
                <w:sz w:val="18"/>
                <w:szCs w:val="20"/>
              </w:rPr>
              <w:t>(</w:t>
            </w:r>
            <w:r w:rsidRPr="00F557EE">
              <w:rPr>
                <w:rFonts w:ascii="Arial" w:hAnsi="Arial"/>
                <w:i/>
                <w:sz w:val="18"/>
                <w:szCs w:val="20"/>
              </w:rPr>
              <w:t>Labour Force, Australia</w:t>
            </w:r>
            <w:r w:rsidRPr="00F557EE">
              <w:rPr>
                <w:rFonts w:ascii="Arial" w:hAnsi="Arial"/>
                <w:sz w:val="18"/>
                <w:szCs w:val="20"/>
              </w:rPr>
              <w:t>, Detailed Electronic Delivery, March 201</w:t>
            </w:r>
            <w:r>
              <w:rPr>
                <w:rFonts w:ascii="Arial" w:hAnsi="Arial"/>
                <w:sz w:val="18"/>
                <w:szCs w:val="20"/>
              </w:rPr>
              <w:t>5</w:t>
            </w:r>
            <w:r w:rsidRPr="00F557EE">
              <w:rPr>
                <w:rFonts w:ascii="Arial" w:hAnsi="Arial"/>
                <w:sz w:val="18"/>
                <w:szCs w:val="20"/>
              </w:rPr>
              <w:t>, Cat. no. 6291.0.55.001</w:t>
            </w:r>
            <w:r>
              <w:rPr>
                <w:rFonts w:ascii="Arial" w:hAnsi="Arial"/>
                <w:sz w:val="18"/>
                <w:szCs w:val="20"/>
              </w:rPr>
              <w:t>)</w:t>
            </w:r>
            <w:r w:rsidRPr="00F557EE">
              <w:rPr>
                <w:rFonts w:ascii="Arial" w:hAnsi="Arial"/>
                <w:sz w:val="18"/>
                <w:szCs w:val="20"/>
              </w:rPr>
              <w:t>.</w:t>
            </w:r>
          </w:p>
        </w:tc>
      </w:tr>
      <w:tr w:rsidR="007A7911" w:rsidRPr="004B0224" w:rsidTr="005932DB">
        <w:trPr>
          <w:cantSplit/>
        </w:trPr>
        <w:tc>
          <w:tcPr>
            <w:tcW w:w="8771" w:type="dxa"/>
            <w:tcBorders>
              <w:top w:val="nil"/>
              <w:left w:val="nil"/>
              <w:bottom w:val="single" w:sz="6" w:space="0" w:color="78A22F"/>
              <w:right w:val="nil"/>
            </w:tcBorders>
            <w:shd w:val="clear" w:color="auto" w:fill="auto"/>
          </w:tcPr>
          <w:p w:rsidR="007A7911" w:rsidRPr="004B0224" w:rsidRDefault="007A7911" w:rsidP="005932DB">
            <w:pPr>
              <w:keepNext/>
              <w:spacing w:line="120" w:lineRule="exact"/>
              <w:jc w:val="both"/>
              <w:rPr>
                <w:rFonts w:ascii="Arial" w:hAnsi="Arial"/>
                <w:sz w:val="20"/>
                <w:szCs w:val="20"/>
              </w:rPr>
            </w:pPr>
          </w:p>
        </w:tc>
      </w:tr>
      <w:tr w:rsidR="007A7911" w:rsidRPr="004B0224" w:rsidTr="005932DB">
        <w:tc>
          <w:tcPr>
            <w:tcW w:w="8771" w:type="dxa"/>
            <w:tcBorders>
              <w:top w:val="single" w:sz="6" w:space="0" w:color="78A22F"/>
              <w:left w:val="nil"/>
              <w:bottom w:val="nil"/>
              <w:right w:val="nil"/>
            </w:tcBorders>
          </w:tcPr>
          <w:p w:rsidR="007A7911" w:rsidRPr="004B0224" w:rsidRDefault="007A7911" w:rsidP="005932DB">
            <w:pPr>
              <w:spacing w:before="60" w:after="60" w:line="80" w:lineRule="exact"/>
              <w:jc w:val="both"/>
              <w:rPr>
                <w:rFonts w:ascii="Arial" w:hAnsi="Arial"/>
                <w:sz w:val="14"/>
                <w:szCs w:val="20"/>
              </w:rPr>
            </w:pPr>
          </w:p>
        </w:tc>
      </w:tr>
    </w:tbl>
    <w:p w:rsidR="007A7911" w:rsidRPr="007563AC" w:rsidRDefault="007A7911" w:rsidP="005932DB">
      <w:pPr>
        <w:pStyle w:val="Heading2"/>
      </w:pPr>
      <w:r>
        <w:lastRenderedPageBreak/>
        <w:t>3.</w:t>
      </w:r>
      <w:r>
        <w:rPr>
          <w:noProof/>
        </w:rPr>
        <w:t>2</w:t>
      </w:r>
      <w:r>
        <w:tab/>
      </w:r>
      <w:r w:rsidRPr="009B45A8">
        <w:t>Returns to capital</w:t>
      </w:r>
      <w:r>
        <w:t xml:space="preserve"> data</w:t>
      </w:r>
    </w:p>
    <w:p w:rsidR="007A7911" w:rsidRDefault="007A7911" w:rsidP="005932DB">
      <w:pPr>
        <w:pStyle w:val="BodyText"/>
      </w:pPr>
      <w:r>
        <w:t>Reflecting strong growth in the export price of individual mining commodities that were not driven by higher production costs (that is were driven by shifts in export demand and consequent increases in these prices), the 2009</w:t>
      </w:r>
      <w:r>
        <w:noBreakHyphen/>
        <w:t xml:space="preserve">10 VUMR database used for the reference case includes additional returns to export sales for </w:t>
      </w:r>
      <w:r w:rsidRPr="00E67046">
        <w:rPr>
          <w:i/>
        </w:rPr>
        <w:t>Coal mining</w:t>
      </w:r>
      <w:r>
        <w:t xml:space="preserve"> and </w:t>
      </w:r>
      <w:r w:rsidRPr="00E67046">
        <w:rPr>
          <w:i/>
        </w:rPr>
        <w:t>Iron ore mining</w:t>
      </w:r>
      <w:r>
        <w:t>. The modelling of additional returns in the MMRF/VUMR model is outlined in PC (</w:t>
      </w:r>
      <w:proofErr w:type="spellStart"/>
      <w:r>
        <w:t>2012b</w:t>
      </w:r>
      <w:proofErr w:type="spellEnd"/>
      <w:r>
        <w:t>).</w:t>
      </w:r>
    </w:p>
    <w:p w:rsidR="007A7911" w:rsidRDefault="007A7911" w:rsidP="005932DB">
      <w:pPr>
        <w:pStyle w:val="BodyText"/>
      </w:pPr>
      <w:r>
        <w:t>Additional returns have been introduced into the VUMR model database by disaggregating the returns to capital in 2009</w:t>
      </w:r>
      <w:r>
        <w:noBreakHyphen/>
        <w:t>10 into:</w:t>
      </w:r>
    </w:p>
    <w:p w:rsidR="007A7911" w:rsidRDefault="007A7911" w:rsidP="005932DB">
      <w:pPr>
        <w:pStyle w:val="ListBullet"/>
        <w:spacing w:line="320" w:lineRule="atLeast"/>
      </w:pPr>
      <w:r>
        <w:t>a transitory additional return to the owners of capital; and</w:t>
      </w:r>
    </w:p>
    <w:p w:rsidR="007A7911" w:rsidRDefault="007A7911" w:rsidP="005932DB">
      <w:pPr>
        <w:pStyle w:val="ListBullet"/>
        <w:spacing w:line="320" w:lineRule="atLeast"/>
      </w:pPr>
      <w:r>
        <w:t>a residual ‘normal’ return that is more indicative of the expected long</w:t>
      </w:r>
      <w:r>
        <w:noBreakHyphen/>
        <w:t>run returns to investment.</w:t>
      </w:r>
    </w:p>
    <w:p w:rsidR="007A7911" w:rsidRDefault="007A7911" w:rsidP="005932DB">
      <w:pPr>
        <w:pStyle w:val="BodyText"/>
      </w:pPr>
      <w:r>
        <w:t>In keeping with the foreign trade scenario outlined in chapter 8, the estimates of the additional per unit return to export sales of each commodity in the model database is estimated as the Australian dollar export price in 2009</w:t>
      </w:r>
      <w:r>
        <w:noBreakHyphen/>
        <w:t>10 relative to that in 2004</w:t>
      </w:r>
      <w:r>
        <w:noBreakHyphen/>
        <w:t>05, which is taken as being representative of the long</w:t>
      </w:r>
      <w:r>
        <w:noBreakHyphen/>
        <w:t>run trend value.</w:t>
      </w:r>
    </w:p>
    <w:p w:rsidR="007A7911" w:rsidRDefault="007A7911" w:rsidP="005932DB">
      <w:pPr>
        <w:pStyle w:val="Heading3"/>
      </w:pPr>
      <w:r>
        <w:t>Disaggregating the returns to capital</w:t>
      </w:r>
    </w:p>
    <w:p w:rsidR="007A7911" w:rsidRPr="00380FDE" w:rsidRDefault="007A7911" w:rsidP="005932DB">
      <w:pPr>
        <w:pStyle w:val="BodyText"/>
      </w:pPr>
      <w:r>
        <w:t xml:space="preserve">The additional return to the owners of capital in the </w:t>
      </w:r>
      <w:r w:rsidRPr="00E67046">
        <w:rPr>
          <w:i/>
        </w:rPr>
        <w:t>Coal mining</w:t>
      </w:r>
      <w:r>
        <w:t xml:space="preserve"> and </w:t>
      </w:r>
      <w:r w:rsidRPr="00E67046">
        <w:rPr>
          <w:i/>
        </w:rPr>
        <w:t>Iron ore mining</w:t>
      </w:r>
      <w:r>
        <w:t xml:space="preserve"> industries in the 2009</w:t>
      </w:r>
      <w:r>
        <w:noBreakHyphen/>
        <w:t>10 VUMR database is estimated from the initial return to capital in the model database using the implied export prices. The average implied export prices in 2004</w:t>
      </w:r>
      <w:r>
        <w:noBreakHyphen/>
        <w:t>05 and 2009</w:t>
      </w:r>
      <w:r>
        <w:noBreakHyphen/>
        <w:t>10 (</w:t>
      </w:r>
      <m:oMath>
        <m:sSup>
          <m:sSupPr>
            <m:ctrlPr>
              <w:rPr>
                <w:rFonts w:ascii="Cambria Math" w:hAnsi="Cambria Math"/>
                <w:i/>
                <w:sz w:val="26"/>
              </w:rPr>
            </m:ctrlPr>
          </m:sSupPr>
          <m:e>
            <m:r>
              <w:rPr>
                <w:rFonts w:ascii="Cambria Math" w:hAnsi="Cambria Math"/>
              </w:rPr>
              <m:t>P</m:t>
            </m:r>
          </m:e>
          <m:sup>
            <m:r>
              <w:rPr>
                <w:rFonts w:ascii="Cambria Math" w:hAnsi="Cambria Math"/>
              </w:rPr>
              <m:t>2004-05</m:t>
            </m:r>
          </m:sup>
        </m:sSup>
      </m:oMath>
      <w:r>
        <w:t xml:space="preserve"> and </w:t>
      </w:r>
      <m:oMath>
        <m:sSup>
          <m:sSupPr>
            <m:ctrlPr>
              <w:rPr>
                <w:rFonts w:ascii="Cambria Math" w:hAnsi="Cambria Math"/>
                <w:i/>
                <w:sz w:val="26"/>
              </w:rPr>
            </m:ctrlPr>
          </m:sSupPr>
          <m:e>
            <m:r>
              <w:rPr>
                <w:rFonts w:ascii="Cambria Math" w:hAnsi="Cambria Math"/>
              </w:rPr>
              <m:t>P</m:t>
            </m:r>
          </m:e>
          <m:sup>
            <m:r>
              <w:rPr>
                <w:rFonts w:ascii="Cambria Math" w:hAnsi="Cambria Math"/>
              </w:rPr>
              <m:t>2009-10</m:t>
            </m:r>
          </m:sup>
        </m:sSup>
      </m:oMath>
      <w:r>
        <w:t>, respectively) are derived as the value of exports divided by the volume of exports</w:t>
      </w:r>
      <w:r w:rsidRPr="00326959">
        <w:t xml:space="preserve"> </w:t>
      </w:r>
      <w:r>
        <w:t xml:space="preserve">in each year. Export volumes are denoted in physical units (rather than in terms of gross value added), and the physical units reported vary by commodity (typically tonnes). The data used are sourced from the Department of Industry’s </w:t>
      </w:r>
      <w:r w:rsidRPr="00C17F20">
        <w:rPr>
          <w:i/>
        </w:rPr>
        <w:t>Resources and Energy Statistics</w:t>
      </w:r>
      <w:r w:rsidRPr="00F505EC">
        <w:t xml:space="preserve"> </w:t>
      </w:r>
      <w:r>
        <w:t>(2014).</w:t>
      </w:r>
    </w:p>
    <w:p w:rsidR="007A7911" w:rsidRDefault="007A7911" w:rsidP="005932DB">
      <w:pPr>
        <w:pStyle w:val="BodyText"/>
      </w:pPr>
      <w:r>
        <w:t>The value of the additional return to capital (table 3.22) is estimated as:</w:t>
      </w:r>
    </w:p>
    <w:p w:rsidR="007A7911" w:rsidRPr="00D54197" w:rsidRDefault="007A7911" w:rsidP="005932DB">
      <w:pPr>
        <w:pStyle w:val="BodyText"/>
      </w:pPr>
      <m:oMathPara>
        <m:oMath>
          <m:r>
            <w:rPr>
              <w:rFonts w:ascii="Cambria Math" w:hAnsi="Cambria Math"/>
            </w:rPr>
            <m:t xml:space="preserve">Additional return = </m:t>
          </m:r>
          <m:d>
            <m:dPr>
              <m:ctrlPr>
                <w:rPr>
                  <w:rFonts w:ascii="Cambria Math" w:hAnsi="Cambria Math"/>
                  <w:i/>
                  <w:sz w:val="26"/>
                </w:rPr>
              </m:ctrlPr>
            </m:dPr>
            <m:e>
              <m:f>
                <m:fPr>
                  <m:ctrlPr>
                    <w:rPr>
                      <w:rFonts w:ascii="Cambria Math" w:hAnsi="Cambria Math"/>
                      <w:i/>
                      <w:sz w:val="26"/>
                    </w:rPr>
                  </m:ctrlPr>
                </m:fPr>
                <m:num>
                  <m:sSup>
                    <m:sSupPr>
                      <m:ctrlPr>
                        <w:rPr>
                          <w:rFonts w:ascii="Cambria Math" w:hAnsi="Cambria Math"/>
                          <w:i/>
                          <w:sz w:val="26"/>
                        </w:rPr>
                      </m:ctrlPr>
                    </m:sSupPr>
                    <m:e>
                      <m:r>
                        <w:rPr>
                          <w:rFonts w:ascii="Cambria Math" w:hAnsi="Cambria Math"/>
                        </w:rPr>
                        <m:t>P</m:t>
                      </m:r>
                    </m:e>
                    <m:sup>
                      <m:r>
                        <w:rPr>
                          <w:rFonts w:ascii="Cambria Math" w:hAnsi="Cambria Math"/>
                        </w:rPr>
                        <m:t>2009-10</m:t>
                      </m:r>
                    </m:sup>
                  </m:sSup>
                  <m:r>
                    <w:rPr>
                      <w:rFonts w:ascii="Cambria Math" w:hAnsi="Cambria Math"/>
                    </w:rPr>
                    <m:t>-</m:t>
                  </m:r>
                  <m:sSup>
                    <m:sSupPr>
                      <m:ctrlPr>
                        <w:rPr>
                          <w:rFonts w:ascii="Cambria Math" w:hAnsi="Cambria Math"/>
                          <w:i/>
                          <w:sz w:val="26"/>
                        </w:rPr>
                      </m:ctrlPr>
                    </m:sSupPr>
                    <m:e>
                      <m:r>
                        <w:rPr>
                          <w:rFonts w:ascii="Cambria Math" w:hAnsi="Cambria Math"/>
                        </w:rPr>
                        <m:t>P</m:t>
                      </m:r>
                    </m:e>
                    <m:sup>
                      <m:r>
                        <w:rPr>
                          <w:rFonts w:ascii="Cambria Math" w:hAnsi="Cambria Math"/>
                        </w:rPr>
                        <m:t>2004-05</m:t>
                      </m:r>
                    </m:sup>
                  </m:sSup>
                </m:num>
                <m:den>
                  <m:sSup>
                    <m:sSupPr>
                      <m:ctrlPr>
                        <w:rPr>
                          <w:rFonts w:ascii="Cambria Math" w:hAnsi="Cambria Math"/>
                          <w:i/>
                          <w:sz w:val="26"/>
                        </w:rPr>
                      </m:ctrlPr>
                    </m:sSupPr>
                    <m:e>
                      <m:r>
                        <w:rPr>
                          <w:rFonts w:ascii="Cambria Math" w:hAnsi="Cambria Math"/>
                        </w:rPr>
                        <m:t>P</m:t>
                      </m:r>
                    </m:e>
                    <m:sup>
                      <m:r>
                        <w:rPr>
                          <w:rFonts w:ascii="Cambria Math" w:hAnsi="Cambria Math"/>
                        </w:rPr>
                        <m:t>2004-05</m:t>
                      </m:r>
                    </m:sup>
                  </m:sSup>
                </m:den>
              </m:f>
            </m:e>
          </m:d>
          <m:r>
            <w:rPr>
              <w:rFonts w:ascii="Cambria Math" w:hAnsi="Cambria Math"/>
            </w:rPr>
            <m:t>×Original VUMR return to capital</m:t>
          </m:r>
        </m:oMath>
      </m:oMathPara>
    </w:p>
    <w:p w:rsidR="007A7911" w:rsidRDefault="007A7911" w:rsidP="005932DB">
      <w:pPr>
        <w:pStyle w:val="BodyText"/>
      </w:pPr>
      <w:r>
        <w:t>The residual ‘normal’ return is estimated as:</w:t>
      </w:r>
    </w:p>
    <w:p w:rsidR="007A7911" w:rsidRDefault="007A7911" w:rsidP="005932DB">
      <w:pPr>
        <w:pStyle w:val="BodyText"/>
        <w:rPr>
          <w:rFonts w:ascii="Cambria Math" w:hAnsi="Cambria Math"/>
          <w:oMath/>
        </w:rPr>
      </w:pPr>
      <m:oMathPara>
        <m:oMath>
          <m:r>
            <w:rPr>
              <w:rFonts w:ascii="Cambria Math" w:hAnsi="Cambria Math"/>
            </w:rPr>
            <m:t>New VUMR return to capital =Original VUMR return to capital-Additional return</m:t>
          </m:r>
        </m:oMath>
      </m:oMathPara>
    </w:p>
    <w:p w:rsidR="007A7911" w:rsidRDefault="007A7911" w:rsidP="005932DB">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7A7911" w:rsidTr="005932DB">
        <w:tc>
          <w:tcPr>
            <w:tcW w:w="8771" w:type="dxa"/>
            <w:tcBorders>
              <w:top w:val="single" w:sz="6" w:space="0" w:color="78A22F"/>
              <w:left w:val="nil"/>
              <w:bottom w:val="nil"/>
              <w:right w:val="nil"/>
            </w:tcBorders>
            <w:shd w:val="clear" w:color="auto" w:fill="auto"/>
          </w:tcPr>
          <w:p w:rsidR="007A7911" w:rsidRDefault="007A7911" w:rsidP="005932DB">
            <w:pPr>
              <w:pStyle w:val="TableTitle"/>
            </w:pPr>
            <w:r>
              <w:rPr>
                <w:b w:val="0"/>
              </w:rPr>
              <w:t>Table 3.</w:t>
            </w:r>
            <w:r>
              <w:rPr>
                <w:b w:val="0"/>
                <w:noProof/>
              </w:rPr>
              <w:t>22</w:t>
            </w:r>
            <w:r>
              <w:tab/>
              <w:t>Additional return to export sales by VUMR industry added to the VUMR database, 2009</w:t>
            </w:r>
            <w:r>
              <w:noBreakHyphen/>
              <w:t>10</w:t>
            </w:r>
          </w:p>
          <w:p w:rsidR="007A7911" w:rsidRPr="00784A05" w:rsidRDefault="007A7911" w:rsidP="005932DB">
            <w:pPr>
              <w:pStyle w:val="Subtitle"/>
            </w:pPr>
            <w:r>
              <w:t>$ million</w:t>
            </w:r>
          </w:p>
        </w:tc>
      </w:tr>
      <w:tr w:rsidR="007A7911" w:rsidTr="005932DB">
        <w:trPr>
          <w:cantSplit/>
        </w:trPr>
        <w:tc>
          <w:tcPr>
            <w:tcW w:w="8771" w:type="dxa"/>
            <w:tcBorders>
              <w:top w:val="nil"/>
              <w:left w:val="nil"/>
              <w:bottom w:val="nil"/>
              <w:right w:val="nil"/>
            </w:tcBorders>
            <w:shd w:val="clear" w:color="auto" w:fill="auto"/>
          </w:tcPr>
          <w:tbl>
            <w:tblPr>
              <w:tblW w:w="5000" w:type="pct"/>
              <w:tblLayout w:type="fixed"/>
              <w:tblCellMar>
                <w:top w:w="28" w:type="dxa"/>
                <w:left w:w="0" w:type="dxa"/>
                <w:right w:w="0" w:type="dxa"/>
              </w:tblCellMar>
              <w:tblLook w:val="0000" w:firstRow="0" w:lastRow="0" w:firstColumn="0" w:lastColumn="0" w:noHBand="0" w:noVBand="0"/>
            </w:tblPr>
            <w:tblGrid>
              <w:gridCol w:w="2106"/>
              <w:gridCol w:w="703"/>
              <w:gridCol w:w="704"/>
              <w:gridCol w:w="703"/>
              <w:gridCol w:w="704"/>
              <w:gridCol w:w="704"/>
              <w:gridCol w:w="703"/>
              <w:gridCol w:w="704"/>
              <w:gridCol w:w="704"/>
              <w:gridCol w:w="752"/>
            </w:tblGrid>
            <w:tr w:rsidR="007A7911" w:rsidTr="005932DB">
              <w:tc>
                <w:tcPr>
                  <w:tcW w:w="1240" w:type="pct"/>
                  <w:tcBorders>
                    <w:top w:val="single" w:sz="6" w:space="0" w:color="BFBFBF"/>
                    <w:bottom w:val="single" w:sz="6" w:space="0" w:color="BFBFBF"/>
                  </w:tcBorders>
                  <w:shd w:val="clear" w:color="auto" w:fill="auto"/>
                  <w:tcMar>
                    <w:top w:w="28" w:type="dxa"/>
                  </w:tcMar>
                  <w:vAlign w:val="bottom"/>
                </w:tcPr>
                <w:p w:rsidR="007A7911" w:rsidRPr="00D54197" w:rsidRDefault="007A7911" w:rsidP="005932DB">
                  <w:pPr>
                    <w:pStyle w:val="TableColumnHeading"/>
                    <w:jc w:val="left"/>
                  </w:pPr>
                  <w:r>
                    <w:t>VUMR industry</w:t>
                  </w:r>
                </w:p>
              </w:tc>
              <w:tc>
                <w:tcPr>
                  <w:tcW w:w="414" w:type="pct"/>
                  <w:tcBorders>
                    <w:top w:val="single" w:sz="6" w:space="0" w:color="BFBFBF"/>
                    <w:bottom w:val="single" w:sz="6" w:space="0" w:color="BFBFBF"/>
                  </w:tcBorders>
                </w:tcPr>
                <w:p w:rsidR="007A7911" w:rsidRPr="00D54197" w:rsidRDefault="007A7911">
                  <w:pPr>
                    <w:pStyle w:val="TableColumnHeading"/>
                  </w:pPr>
                  <w:r>
                    <w:t>NSW</w:t>
                  </w:r>
                </w:p>
              </w:tc>
              <w:tc>
                <w:tcPr>
                  <w:tcW w:w="415" w:type="pct"/>
                  <w:tcBorders>
                    <w:top w:val="single" w:sz="6" w:space="0" w:color="BFBFBF"/>
                    <w:bottom w:val="single" w:sz="6" w:space="0" w:color="BFBFBF"/>
                  </w:tcBorders>
                </w:tcPr>
                <w:p w:rsidR="007A7911" w:rsidRPr="00D54197" w:rsidRDefault="007A7911">
                  <w:pPr>
                    <w:pStyle w:val="TableColumnHeading"/>
                  </w:pPr>
                  <w:r>
                    <w:t>VIC</w:t>
                  </w:r>
                </w:p>
              </w:tc>
              <w:tc>
                <w:tcPr>
                  <w:tcW w:w="414" w:type="pct"/>
                  <w:tcBorders>
                    <w:top w:val="single" w:sz="6" w:space="0" w:color="BFBFBF"/>
                    <w:bottom w:val="single" w:sz="6" w:space="0" w:color="BFBFBF"/>
                  </w:tcBorders>
                </w:tcPr>
                <w:p w:rsidR="007A7911" w:rsidRPr="00D54197" w:rsidRDefault="007A7911">
                  <w:pPr>
                    <w:pStyle w:val="TableColumnHeading"/>
                  </w:pPr>
                  <w:r>
                    <w:t>QLD</w:t>
                  </w:r>
                </w:p>
              </w:tc>
              <w:tc>
                <w:tcPr>
                  <w:tcW w:w="415" w:type="pct"/>
                  <w:tcBorders>
                    <w:top w:val="single" w:sz="6" w:space="0" w:color="BFBFBF"/>
                    <w:bottom w:val="single" w:sz="6" w:space="0" w:color="BFBFBF"/>
                  </w:tcBorders>
                </w:tcPr>
                <w:p w:rsidR="007A7911" w:rsidRPr="00D54197" w:rsidRDefault="007A7911">
                  <w:pPr>
                    <w:pStyle w:val="TableColumnHeading"/>
                  </w:pPr>
                  <w:r>
                    <w:t>SA</w:t>
                  </w:r>
                </w:p>
              </w:tc>
              <w:tc>
                <w:tcPr>
                  <w:tcW w:w="415" w:type="pct"/>
                  <w:tcBorders>
                    <w:top w:val="single" w:sz="6" w:space="0" w:color="BFBFBF"/>
                    <w:bottom w:val="single" w:sz="6" w:space="0" w:color="BFBFBF"/>
                  </w:tcBorders>
                </w:tcPr>
                <w:p w:rsidR="007A7911" w:rsidRPr="00D54197" w:rsidRDefault="007A7911">
                  <w:pPr>
                    <w:pStyle w:val="TableColumnHeading"/>
                  </w:pPr>
                  <w:r>
                    <w:t>WA</w:t>
                  </w:r>
                </w:p>
              </w:tc>
              <w:tc>
                <w:tcPr>
                  <w:tcW w:w="414" w:type="pct"/>
                  <w:tcBorders>
                    <w:top w:val="single" w:sz="6" w:space="0" w:color="BFBFBF"/>
                    <w:bottom w:val="single" w:sz="6" w:space="0" w:color="BFBFBF"/>
                  </w:tcBorders>
                </w:tcPr>
                <w:p w:rsidR="007A7911" w:rsidRDefault="007A7911">
                  <w:pPr>
                    <w:pStyle w:val="TableColumnHeading"/>
                  </w:pPr>
                  <w:r>
                    <w:t>TAS</w:t>
                  </w:r>
                </w:p>
              </w:tc>
              <w:tc>
                <w:tcPr>
                  <w:tcW w:w="415" w:type="pct"/>
                  <w:tcBorders>
                    <w:top w:val="single" w:sz="6" w:space="0" w:color="BFBFBF"/>
                    <w:bottom w:val="single" w:sz="6" w:space="0" w:color="BFBFBF"/>
                  </w:tcBorders>
                </w:tcPr>
                <w:p w:rsidR="007A7911" w:rsidRPr="00D54197" w:rsidRDefault="007A7911">
                  <w:pPr>
                    <w:pStyle w:val="TableColumnHeading"/>
                  </w:pPr>
                  <w:r>
                    <w:t>NT</w:t>
                  </w:r>
                </w:p>
              </w:tc>
              <w:tc>
                <w:tcPr>
                  <w:tcW w:w="415" w:type="pct"/>
                  <w:tcBorders>
                    <w:top w:val="single" w:sz="6" w:space="0" w:color="BFBFBF"/>
                    <w:bottom w:val="single" w:sz="6" w:space="0" w:color="BFBFBF"/>
                  </w:tcBorders>
                </w:tcPr>
                <w:p w:rsidR="007A7911" w:rsidRPr="00D54197" w:rsidRDefault="007A7911">
                  <w:pPr>
                    <w:pStyle w:val="TableColumnHeading"/>
                  </w:pPr>
                  <w:r>
                    <w:t>ACT</w:t>
                  </w:r>
                </w:p>
              </w:tc>
              <w:tc>
                <w:tcPr>
                  <w:tcW w:w="444" w:type="pct"/>
                  <w:tcBorders>
                    <w:top w:val="single" w:sz="6" w:space="0" w:color="BFBFBF"/>
                    <w:bottom w:val="single" w:sz="6" w:space="0" w:color="BFBFBF"/>
                  </w:tcBorders>
                  <w:shd w:val="clear" w:color="auto" w:fill="auto"/>
                  <w:tcMar>
                    <w:top w:w="28" w:type="dxa"/>
                  </w:tcMar>
                </w:tcPr>
                <w:p w:rsidR="007A7911" w:rsidRPr="00D54197" w:rsidRDefault="007A7911">
                  <w:pPr>
                    <w:pStyle w:val="TableColumnHeading"/>
                  </w:pPr>
                  <w:proofErr w:type="spellStart"/>
                  <w:r w:rsidRPr="00D54197">
                    <w:t>AUST</w:t>
                  </w:r>
                  <w:proofErr w:type="spellEnd"/>
                </w:p>
              </w:tc>
            </w:tr>
            <w:tr w:rsidR="007A7911" w:rsidTr="005932DB">
              <w:tc>
                <w:tcPr>
                  <w:tcW w:w="1240" w:type="pct"/>
                  <w:tcBorders>
                    <w:top w:val="single" w:sz="6" w:space="0" w:color="BFBFBF"/>
                  </w:tcBorders>
                  <w:shd w:val="clear" w:color="auto" w:fill="auto"/>
                  <w:tcMar>
                    <w:top w:w="28" w:type="dxa"/>
                  </w:tcMar>
                  <w:vAlign w:val="bottom"/>
                </w:tcPr>
                <w:p w:rsidR="007A7911" w:rsidRPr="00D54197" w:rsidRDefault="007A7911" w:rsidP="00B42C5D">
                  <w:pPr>
                    <w:pStyle w:val="TableBodyText"/>
                    <w:spacing w:before="80"/>
                    <w:jc w:val="left"/>
                  </w:pPr>
                  <w:r w:rsidRPr="00D54197">
                    <w:t>Coal</w:t>
                  </w:r>
                  <w:r>
                    <w:t xml:space="preserve"> mining</w:t>
                  </w:r>
                </w:p>
              </w:tc>
              <w:tc>
                <w:tcPr>
                  <w:tcW w:w="414" w:type="pct"/>
                  <w:tcBorders>
                    <w:top w:val="single" w:sz="6" w:space="0" w:color="BFBFBF"/>
                  </w:tcBorders>
                  <w:vAlign w:val="bottom"/>
                </w:tcPr>
                <w:p w:rsidR="007A7911" w:rsidRPr="00D54197" w:rsidRDefault="007A7911" w:rsidP="00B42C5D">
                  <w:pPr>
                    <w:pStyle w:val="TableBodyText"/>
                    <w:spacing w:before="80"/>
                  </w:pPr>
                  <w:r>
                    <w:t>752</w:t>
                  </w:r>
                </w:p>
              </w:tc>
              <w:tc>
                <w:tcPr>
                  <w:tcW w:w="415" w:type="pct"/>
                  <w:tcBorders>
                    <w:top w:val="single" w:sz="6" w:space="0" w:color="BFBFBF"/>
                  </w:tcBorders>
                  <w:vAlign w:val="bottom"/>
                </w:tcPr>
                <w:p w:rsidR="007A7911" w:rsidRPr="00D54197" w:rsidRDefault="007A7911" w:rsidP="00B42C5D">
                  <w:pPr>
                    <w:pStyle w:val="TableBodyText"/>
                    <w:spacing w:before="80"/>
                  </w:pPr>
                  <w:r w:rsidRPr="00D54197">
                    <w:t>0</w:t>
                  </w:r>
                </w:p>
              </w:tc>
              <w:tc>
                <w:tcPr>
                  <w:tcW w:w="414" w:type="pct"/>
                  <w:tcBorders>
                    <w:top w:val="single" w:sz="6" w:space="0" w:color="BFBFBF"/>
                  </w:tcBorders>
                  <w:vAlign w:val="bottom"/>
                </w:tcPr>
                <w:p w:rsidR="007A7911" w:rsidRPr="00D54197" w:rsidRDefault="007A7911" w:rsidP="00B42C5D">
                  <w:pPr>
                    <w:pStyle w:val="TableBodyText"/>
                    <w:spacing w:before="80"/>
                  </w:pPr>
                  <w:r>
                    <w:t>1 137</w:t>
                  </w:r>
                </w:p>
              </w:tc>
              <w:tc>
                <w:tcPr>
                  <w:tcW w:w="415" w:type="pct"/>
                  <w:tcBorders>
                    <w:top w:val="single" w:sz="6" w:space="0" w:color="BFBFBF"/>
                  </w:tcBorders>
                  <w:vAlign w:val="bottom"/>
                </w:tcPr>
                <w:p w:rsidR="007A7911" w:rsidRPr="00D54197" w:rsidRDefault="007A7911" w:rsidP="00B42C5D">
                  <w:pPr>
                    <w:pStyle w:val="TableBodyText"/>
                    <w:spacing w:before="80"/>
                  </w:pPr>
                  <w:r w:rsidRPr="00D54197">
                    <w:t>0</w:t>
                  </w:r>
                </w:p>
              </w:tc>
              <w:tc>
                <w:tcPr>
                  <w:tcW w:w="415" w:type="pct"/>
                  <w:tcBorders>
                    <w:top w:val="single" w:sz="6" w:space="0" w:color="BFBFBF"/>
                  </w:tcBorders>
                  <w:vAlign w:val="bottom"/>
                </w:tcPr>
                <w:p w:rsidR="007A7911" w:rsidRPr="00D54197" w:rsidRDefault="007A7911" w:rsidP="00B42C5D">
                  <w:pPr>
                    <w:pStyle w:val="TableBodyText"/>
                    <w:spacing w:before="80"/>
                  </w:pPr>
                  <w:r w:rsidRPr="00D54197">
                    <w:t>0</w:t>
                  </w:r>
                </w:p>
              </w:tc>
              <w:tc>
                <w:tcPr>
                  <w:tcW w:w="414" w:type="pct"/>
                  <w:tcBorders>
                    <w:top w:val="single" w:sz="6" w:space="0" w:color="BFBFBF"/>
                  </w:tcBorders>
                  <w:vAlign w:val="bottom"/>
                </w:tcPr>
                <w:p w:rsidR="007A7911" w:rsidRPr="00D54197" w:rsidRDefault="007A7911" w:rsidP="00B42C5D">
                  <w:pPr>
                    <w:pStyle w:val="TableBodyText"/>
                    <w:spacing w:before="80"/>
                  </w:pPr>
                  <w:r>
                    <w:t>0</w:t>
                  </w:r>
                </w:p>
              </w:tc>
              <w:tc>
                <w:tcPr>
                  <w:tcW w:w="415" w:type="pct"/>
                  <w:tcBorders>
                    <w:top w:val="single" w:sz="6" w:space="0" w:color="BFBFBF"/>
                  </w:tcBorders>
                  <w:vAlign w:val="bottom"/>
                </w:tcPr>
                <w:p w:rsidR="007A7911" w:rsidRPr="00D54197" w:rsidRDefault="007A7911" w:rsidP="00B42C5D">
                  <w:pPr>
                    <w:pStyle w:val="TableBodyText"/>
                    <w:spacing w:before="80"/>
                  </w:pPr>
                  <w:r w:rsidRPr="00D54197">
                    <w:t>0</w:t>
                  </w:r>
                </w:p>
              </w:tc>
              <w:tc>
                <w:tcPr>
                  <w:tcW w:w="415" w:type="pct"/>
                  <w:tcBorders>
                    <w:top w:val="single" w:sz="6" w:space="0" w:color="BFBFBF"/>
                  </w:tcBorders>
                  <w:vAlign w:val="bottom"/>
                </w:tcPr>
                <w:p w:rsidR="007A7911" w:rsidRDefault="007A7911" w:rsidP="00B42C5D">
                  <w:pPr>
                    <w:pStyle w:val="TableBodyText"/>
                    <w:spacing w:before="80"/>
                  </w:pPr>
                  <w:r>
                    <w:t>0</w:t>
                  </w:r>
                </w:p>
              </w:tc>
              <w:tc>
                <w:tcPr>
                  <w:tcW w:w="444" w:type="pct"/>
                  <w:tcBorders>
                    <w:top w:val="single" w:sz="6" w:space="0" w:color="BFBFBF"/>
                  </w:tcBorders>
                  <w:shd w:val="clear" w:color="auto" w:fill="auto"/>
                  <w:tcMar>
                    <w:top w:w="28" w:type="dxa"/>
                  </w:tcMar>
                  <w:vAlign w:val="bottom"/>
                </w:tcPr>
                <w:p w:rsidR="007A7911" w:rsidRPr="00D54197" w:rsidRDefault="007A7911" w:rsidP="00B42C5D">
                  <w:pPr>
                    <w:pStyle w:val="TableBodyText"/>
                    <w:spacing w:before="80"/>
                  </w:pPr>
                  <w:r>
                    <w:t>1 898</w:t>
                  </w:r>
                </w:p>
              </w:tc>
            </w:tr>
            <w:tr w:rsidR="007A7911" w:rsidTr="005932DB">
              <w:tc>
                <w:tcPr>
                  <w:tcW w:w="1240" w:type="pct"/>
                  <w:shd w:val="clear" w:color="auto" w:fill="auto"/>
                  <w:vAlign w:val="bottom"/>
                </w:tcPr>
                <w:p w:rsidR="007A7911" w:rsidRPr="00D54197" w:rsidRDefault="007A7911" w:rsidP="005932DB">
                  <w:pPr>
                    <w:pStyle w:val="TableBodyText"/>
                    <w:jc w:val="left"/>
                  </w:pPr>
                  <w:r w:rsidRPr="00D54197">
                    <w:t>Iron</w:t>
                  </w:r>
                  <w:r>
                    <w:t xml:space="preserve"> o</w:t>
                  </w:r>
                  <w:r w:rsidRPr="00D54197">
                    <w:t>re</w:t>
                  </w:r>
                  <w:r>
                    <w:t xml:space="preserve"> mining</w:t>
                  </w:r>
                </w:p>
              </w:tc>
              <w:tc>
                <w:tcPr>
                  <w:tcW w:w="414" w:type="pct"/>
                  <w:vAlign w:val="bottom"/>
                </w:tcPr>
                <w:p w:rsidR="007A7911" w:rsidRPr="00D54197" w:rsidRDefault="007A7911">
                  <w:pPr>
                    <w:pStyle w:val="TableBodyText"/>
                  </w:pPr>
                  <w:r w:rsidRPr="00D54197">
                    <w:t>0</w:t>
                  </w:r>
                </w:p>
              </w:tc>
              <w:tc>
                <w:tcPr>
                  <w:tcW w:w="415" w:type="pct"/>
                  <w:vAlign w:val="bottom"/>
                </w:tcPr>
                <w:p w:rsidR="007A7911" w:rsidRPr="00D54197" w:rsidRDefault="007A7911">
                  <w:pPr>
                    <w:pStyle w:val="TableBodyText"/>
                  </w:pPr>
                  <w:r w:rsidRPr="00D54197">
                    <w:t>0</w:t>
                  </w:r>
                </w:p>
              </w:tc>
              <w:tc>
                <w:tcPr>
                  <w:tcW w:w="414" w:type="pct"/>
                  <w:vAlign w:val="bottom"/>
                </w:tcPr>
                <w:p w:rsidR="007A7911" w:rsidRPr="00D54197" w:rsidRDefault="007A7911">
                  <w:pPr>
                    <w:pStyle w:val="TableBodyText"/>
                  </w:pPr>
                  <w:r w:rsidRPr="00D54197">
                    <w:t>0</w:t>
                  </w:r>
                </w:p>
              </w:tc>
              <w:tc>
                <w:tcPr>
                  <w:tcW w:w="415" w:type="pct"/>
                  <w:vAlign w:val="bottom"/>
                </w:tcPr>
                <w:p w:rsidR="007A7911" w:rsidRPr="00D54197" w:rsidRDefault="007A7911">
                  <w:pPr>
                    <w:pStyle w:val="TableBodyText"/>
                  </w:pPr>
                  <w:r>
                    <w:t>124</w:t>
                  </w:r>
                </w:p>
              </w:tc>
              <w:tc>
                <w:tcPr>
                  <w:tcW w:w="415" w:type="pct"/>
                  <w:vAlign w:val="bottom"/>
                </w:tcPr>
                <w:p w:rsidR="007A7911" w:rsidRPr="00D54197" w:rsidRDefault="007A7911">
                  <w:pPr>
                    <w:pStyle w:val="TableBodyText"/>
                  </w:pPr>
                  <w:r>
                    <w:t>6 </w:t>
                  </w:r>
                  <w:r w:rsidRPr="00D54197">
                    <w:t>3</w:t>
                  </w:r>
                  <w:r>
                    <w:t>31</w:t>
                  </w:r>
                </w:p>
              </w:tc>
              <w:tc>
                <w:tcPr>
                  <w:tcW w:w="414" w:type="pct"/>
                  <w:vAlign w:val="bottom"/>
                </w:tcPr>
                <w:p w:rsidR="007A7911" w:rsidRPr="00D54197" w:rsidRDefault="007A7911">
                  <w:pPr>
                    <w:pStyle w:val="TableBodyText"/>
                  </w:pPr>
                  <w:r>
                    <w:t>0</w:t>
                  </w:r>
                </w:p>
              </w:tc>
              <w:tc>
                <w:tcPr>
                  <w:tcW w:w="415" w:type="pct"/>
                  <w:vAlign w:val="bottom"/>
                </w:tcPr>
                <w:p w:rsidR="007A7911" w:rsidRPr="00D54197" w:rsidRDefault="007A7911">
                  <w:pPr>
                    <w:pStyle w:val="TableBodyText"/>
                  </w:pPr>
                  <w:r w:rsidRPr="00D54197">
                    <w:t>0</w:t>
                  </w:r>
                </w:p>
              </w:tc>
              <w:tc>
                <w:tcPr>
                  <w:tcW w:w="415" w:type="pct"/>
                  <w:vAlign w:val="bottom"/>
                </w:tcPr>
                <w:p w:rsidR="007A7911" w:rsidRDefault="007A7911">
                  <w:pPr>
                    <w:pStyle w:val="TableBodyText"/>
                  </w:pPr>
                  <w:r>
                    <w:t>0</w:t>
                  </w:r>
                </w:p>
              </w:tc>
              <w:tc>
                <w:tcPr>
                  <w:tcW w:w="444" w:type="pct"/>
                  <w:shd w:val="clear" w:color="auto" w:fill="auto"/>
                  <w:vAlign w:val="bottom"/>
                </w:tcPr>
                <w:p w:rsidR="007A7911" w:rsidRPr="00D54197" w:rsidRDefault="007A7911">
                  <w:pPr>
                    <w:pStyle w:val="TableBodyText"/>
                  </w:pPr>
                  <w:r>
                    <w:t>6</w:t>
                  </w:r>
                  <w:r w:rsidRPr="00D54197">
                    <w:t> 4</w:t>
                  </w:r>
                  <w:r>
                    <w:t>54</w:t>
                  </w:r>
                </w:p>
              </w:tc>
            </w:tr>
            <w:tr w:rsidR="007A7911" w:rsidTr="005932DB">
              <w:tc>
                <w:tcPr>
                  <w:tcW w:w="1240" w:type="pct"/>
                  <w:tcBorders>
                    <w:bottom w:val="single" w:sz="6" w:space="0" w:color="BFBFBF"/>
                  </w:tcBorders>
                  <w:shd w:val="clear" w:color="auto" w:fill="auto"/>
                  <w:vAlign w:val="bottom"/>
                </w:tcPr>
                <w:p w:rsidR="007A7911" w:rsidRPr="00D54197" w:rsidRDefault="007A7911" w:rsidP="00B42C5D">
                  <w:pPr>
                    <w:pStyle w:val="TableBodyText"/>
                    <w:spacing w:before="80"/>
                    <w:jc w:val="left"/>
                    <w:rPr>
                      <w:b/>
                    </w:rPr>
                  </w:pPr>
                  <w:r>
                    <w:rPr>
                      <w:b/>
                    </w:rPr>
                    <w:t>Total additional return</w:t>
                  </w:r>
                </w:p>
              </w:tc>
              <w:tc>
                <w:tcPr>
                  <w:tcW w:w="414" w:type="pct"/>
                  <w:tcBorders>
                    <w:bottom w:val="single" w:sz="6" w:space="0" w:color="BFBFBF"/>
                  </w:tcBorders>
                  <w:vAlign w:val="bottom"/>
                </w:tcPr>
                <w:p w:rsidR="007A7911" w:rsidRPr="00D54197" w:rsidRDefault="007A7911" w:rsidP="00B42C5D">
                  <w:pPr>
                    <w:pStyle w:val="TableBodyText"/>
                    <w:spacing w:before="80"/>
                    <w:rPr>
                      <w:b/>
                    </w:rPr>
                  </w:pPr>
                  <w:r>
                    <w:rPr>
                      <w:b/>
                    </w:rPr>
                    <w:t>752</w:t>
                  </w:r>
                </w:p>
              </w:tc>
              <w:tc>
                <w:tcPr>
                  <w:tcW w:w="415" w:type="pct"/>
                  <w:tcBorders>
                    <w:bottom w:val="single" w:sz="6" w:space="0" w:color="BFBFBF"/>
                  </w:tcBorders>
                  <w:vAlign w:val="bottom"/>
                </w:tcPr>
                <w:p w:rsidR="007A7911" w:rsidRPr="00D54197" w:rsidRDefault="007A7911" w:rsidP="00B42C5D">
                  <w:pPr>
                    <w:pStyle w:val="TableBodyText"/>
                    <w:spacing w:before="80"/>
                    <w:rPr>
                      <w:b/>
                    </w:rPr>
                  </w:pPr>
                  <w:r>
                    <w:rPr>
                      <w:b/>
                    </w:rPr>
                    <w:t>0</w:t>
                  </w:r>
                </w:p>
              </w:tc>
              <w:tc>
                <w:tcPr>
                  <w:tcW w:w="414" w:type="pct"/>
                  <w:tcBorders>
                    <w:bottom w:val="single" w:sz="6" w:space="0" w:color="BFBFBF"/>
                  </w:tcBorders>
                  <w:vAlign w:val="bottom"/>
                </w:tcPr>
                <w:p w:rsidR="007A7911" w:rsidRPr="00D54197" w:rsidRDefault="007A7911" w:rsidP="00B42C5D">
                  <w:pPr>
                    <w:pStyle w:val="TableBodyText"/>
                    <w:spacing w:before="80"/>
                    <w:rPr>
                      <w:b/>
                    </w:rPr>
                  </w:pPr>
                  <w:r>
                    <w:rPr>
                      <w:b/>
                    </w:rPr>
                    <w:t>1 137</w:t>
                  </w:r>
                </w:p>
              </w:tc>
              <w:tc>
                <w:tcPr>
                  <w:tcW w:w="415" w:type="pct"/>
                  <w:tcBorders>
                    <w:bottom w:val="single" w:sz="6" w:space="0" w:color="BFBFBF"/>
                  </w:tcBorders>
                  <w:vAlign w:val="bottom"/>
                </w:tcPr>
                <w:p w:rsidR="007A7911" w:rsidRPr="00D54197" w:rsidRDefault="007A7911" w:rsidP="00B42C5D">
                  <w:pPr>
                    <w:pStyle w:val="TableBodyText"/>
                    <w:spacing w:before="80"/>
                    <w:rPr>
                      <w:b/>
                    </w:rPr>
                  </w:pPr>
                  <w:r>
                    <w:rPr>
                      <w:b/>
                    </w:rPr>
                    <w:t>124</w:t>
                  </w:r>
                </w:p>
              </w:tc>
              <w:tc>
                <w:tcPr>
                  <w:tcW w:w="415" w:type="pct"/>
                  <w:tcBorders>
                    <w:bottom w:val="single" w:sz="6" w:space="0" w:color="BFBFBF"/>
                  </w:tcBorders>
                  <w:vAlign w:val="bottom"/>
                </w:tcPr>
                <w:p w:rsidR="007A7911" w:rsidRPr="00D54197" w:rsidRDefault="007A7911" w:rsidP="00B42C5D">
                  <w:pPr>
                    <w:pStyle w:val="TableBodyText"/>
                    <w:spacing w:before="80"/>
                    <w:rPr>
                      <w:b/>
                    </w:rPr>
                  </w:pPr>
                  <w:r>
                    <w:rPr>
                      <w:b/>
                    </w:rPr>
                    <w:t>6</w:t>
                  </w:r>
                  <w:r w:rsidRPr="00D54197">
                    <w:rPr>
                      <w:b/>
                    </w:rPr>
                    <w:t> 3</w:t>
                  </w:r>
                  <w:r>
                    <w:rPr>
                      <w:b/>
                    </w:rPr>
                    <w:t>31</w:t>
                  </w:r>
                </w:p>
              </w:tc>
              <w:tc>
                <w:tcPr>
                  <w:tcW w:w="414" w:type="pct"/>
                  <w:tcBorders>
                    <w:bottom w:val="single" w:sz="6" w:space="0" w:color="BFBFBF"/>
                  </w:tcBorders>
                  <w:vAlign w:val="bottom"/>
                </w:tcPr>
                <w:p w:rsidR="007A7911" w:rsidRDefault="007A7911" w:rsidP="00B42C5D">
                  <w:pPr>
                    <w:pStyle w:val="TableBodyText"/>
                    <w:spacing w:before="80"/>
                    <w:rPr>
                      <w:b/>
                    </w:rPr>
                  </w:pPr>
                  <w:r>
                    <w:rPr>
                      <w:b/>
                    </w:rPr>
                    <w:t>0</w:t>
                  </w:r>
                </w:p>
              </w:tc>
              <w:tc>
                <w:tcPr>
                  <w:tcW w:w="415" w:type="pct"/>
                  <w:tcBorders>
                    <w:bottom w:val="single" w:sz="6" w:space="0" w:color="BFBFBF"/>
                  </w:tcBorders>
                  <w:vAlign w:val="bottom"/>
                </w:tcPr>
                <w:p w:rsidR="007A7911" w:rsidRPr="00D54197" w:rsidRDefault="007A7911" w:rsidP="00B42C5D">
                  <w:pPr>
                    <w:pStyle w:val="TableBodyText"/>
                    <w:spacing w:before="80"/>
                    <w:rPr>
                      <w:b/>
                    </w:rPr>
                  </w:pPr>
                  <w:r>
                    <w:rPr>
                      <w:b/>
                    </w:rPr>
                    <w:t>0</w:t>
                  </w:r>
                </w:p>
              </w:tc>
              <w:tc>
                <w:tcPr>
                  <w:tcW w:w="415" w:type="pct"/>
                  <w:tcBorders>
                    <w:bottom w:val="single" w:sz="6" w:space="0" w:color="BFBFBF"/>
                  </w:tcBorders>
                  <w:vAlign w:val="bottom"/>
                </w:tcPr>
                <w:p w:rsidR="007A7911" w:rsidRDefault="007A7911" w:rsidP="00B42C5D">
                  <w:pPr>
                    <w:pStyle w:val="TableBodyText"/>
                    <w:spacing w:before="80"/>
                    <w:rPr>
                      <w:b/>
                    </w:rPr>
                  </w:pPr>
                  <w:r>
                    <w:rPr>
                      <w:b/>
                    </w:rPr>
                    <w:t>0</w:t>
                  </w:r>
                </w:p>
              </w:tc>
              <w:tc>
                <w:tcPr>
                  <w:tcW w:w="444" w:type="pct"/>
                  <w:tcBorders>
                    <w:bottom w:val="single" w:sz="6" w:space="0" w:color="BFBFBF"/>
                  </w:tcBorders>
                  <w:shd w:val="clear" w:color="auto" w:fill="auto"/>
                  <w:vAlign w:val="bottom"/>
                </w:tcPr>
                <w:p w:rsidR="007A7911" w:rsidRPr="00D54197" w:rsidRDefault="007A7911" w:rsidP="00B42C5D">
                  <w:pPr>
                    <w:pStyle w:val="TableBodyText"/>
                    <w:spacing w:before="80"/>
                    <w:rPr>
                      <w:b/>
                    </w:rPr>
                  </w:pPr>
                  <w:r>
                    <w:rPr>
                      <w:b/>
                    </w:rPr>
                    <w:t>8</w:t>
                  </w:r>
                  <w:r w:rsidRPr="00D54197">
                    <w:rPr>
                      <w:b/>
                    </w:rPr>
                    <w:t> 3</w:t>
                  </w:r>
                  <w:r>
                    <w:rPr>
                      <w:b/>
                    </w:rPr>
                    <w:t>52</w:t>
                  </w:r>
                </w:p>
              </w:tc>
            </w:tr>
          </w:tbl>
          <w:p w:rsidR="007A7911" w:rsidRDefault="007A7911" w:rsidP="005932DB">
            <w:pPr>
              <w:pStyle w:val="Box"/>
            </w:pPr>
          </w:p>
        </w:tc>
      </w:tr>
      <w:tr w:rsidR="007A7911" w:rsidTr="005932DB">
        <w:trPr>
          <w:cantSplit/>
        </w:trPr>
        <w:tc>
          <w:tcPr>
            <w:tcW w:w="8771" w:type="dxa"/>
            <w:tcBorders>
              <w:top w:val="nil"/>
              <w:left w:val="nil"/>
              <w:bottom w:val="nil"/>
              <w:right w:val="nil"/>
            </w:tcBorders>
            <w:shd w:val="clear" w:color="auto" w:fill="auto"/>
          </w:tcPr>
          <w:p w:rsidR="007A7911" w:rsidRDefault="007A7911" w:rsidP="005932DB">
            <w:pPr>
              <w:pStyle w:val="TableBodyText"/>
              <w:keepNext w:val="0"/>
              <w:spacing w:before="80" w:after="0" w:line="220" w:lineRule="exact"/>
              <w:ind w:left="0" w:right="0"/>
              <w:jc w:val="both"/>
            </w:pPr>
            <w:r>
              <w:rPr>
                <w:i/>
              </w:rPr>
              <w:t>Source</w:t>
            </w:r>
            <w:r w:rsidRPr="00167F06">
              <w:t xml:space="preserve">: </w:t>
            </w:r>
            <w:r>
              <w:t>Estimates based on Department of Industry (2014); VUMR model database.</w:t>
            </w:r>
          </w:p>
        </w:tc>
      </w:tr>
      <w:tr w:rsidR="007A7911" w:rsidTr="005932DB">
        <w:trPr>
          <w:cantSplit/>
        </w:trPr>
        <w:tc>
          <w:tcPr>
            <w:tcW w:w="8771" w:type="dxa"/>
            <w:tcBorders>
              <w:top w:val="nil"/>
              <w:left w:val="nil"/>
              <w:bottom w:val="single" w:sz="6" w:space="0" w:color="78A22F"/>
              <w:right w:val="nil"/>
            </w:tcBorders>
            <w:shd w:val="clear" w:color="auto" w:fill="auto"/>
          </w:tcPr>
          <w:p w:rsidR="007A7911" w:rsidRDefault="007A7911" w:rsidP="005932DB">
            <w:pPr>
              <w:pStyle w:val="Box"/>
              <w:spacing w:before="0" w:line="120" w:lineRule="exact"/>
            </w:pPr>
          </w:p>
        </w:tc>
      </w:tr>
      <w:tr w:rsidR="007A7911" w:rsidRPr="000863A5"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7A7911">
      <w:pPr>
        <w:sectPr w:rsidR="007A7911" w:rsidSect="007A7911">
          <w:headerReference w:type="even" r:id="rId30"/>
          <w:headerReference w:type="default" r:id="rId31"/>
          <w:footerReference w:type="even" r:id="rId32"/>
          <w:footerReference w:type="default" r:id="rId33"/>
          <w:type w:val="oddPage"/>
          <w:pgSz w:w="11907" w:h="16840" w:code="9"/>
          <w:pgMar w:top="1985" w:right="1304" w:bottom="1247" w:left="1814" w:header="1701" w:footer="397" w:gutter="0"/>
          <w:pgNumType w:chapSep="period"/>
          <w:cols w:space="720"/>
          <w:docGrid w:linePitch="326"/>
        </w:sectPr>
      </w:pPr>
      <w:r>
        <w:t xml:space="preserve"> </w:t>
      </w:r>
    </w:p>
    <w:p w:rsidR="007A7911" w:rsidRDefault="007A7911" w:rsidP="005932DB">
      <w:pPr>
        <w:pStyle w:val="Heading1"/>
        <w:spacing w:before="0"/>
      </w:pPr>
      <w:r>
        <w:lastRenderedPageBreak/>
        <w:t>4</w:t>
      </w:r>
      <w:r>
        <w:tab/>
        <w:t>Uprating of the model database</w:t>
      </w:r>
    </w:p>
    <w:p w:rsidR="007A7911" w:rsidRDefault="007A7911" w:rsidP="005932DB">
      <w:pPr>
        <w:pStyle w:val="BodyText"/>
      </w:pPr>
      <w:r>
        <w:t>This chapter outlines the broad procedure used to uprate the VUMR model database from 2009</w:t>
      </w:r>
      <w:r>
        <w:noBreakHyphen/>
        <w:t>10 to 2013</w:t>
      </w:r>
      <w:r>
        <w:noBreakHyphen/>
        <w:t>14.</w:t>
      </w:r>
    </w:p>
    <w:p w:rsidR="007A7911" w:rsidRDefault="007A7911" w:rsidP="005932DB">
      <w:pPr>
        <w:pStyle w:val="BodyText"/>
      </w:pPr>
      <w:r>
        <w:t>In each simulation year of the uprating period, shocks specific to that year calculated from published data are applied to the VUMR model database.</w:t>
      </w:r>
    </w:p>
    <w:p w:rsidR="007A7911" w:rsidRDefault="007A7911" w:rsidP="005932DB">
      <w:pPr>
        <w:pStyle w:val="BodyText"/>
      </w:pPr>
      <w:r>
        <w:t xml:space="preserve">Most of the shocks applied in the uprating and data sources used are detailed in chapters 5 to 11. These shocks progressively bring the level and structure of the </w:t>
      </w:r>
      <w:r w:rsidRPr="00DE07B9">
        <w:rPr>
          <w:i/>
        </w:rPr>
        <w:t>real</w:t>
      </w:r>
      <w:r>
        <w:t xml:space="preserve"> economy in the initial 2009</w:t>
      </w:r>
      <w:r>
        <w:noBreakHyphen/>
        <w:t>10 VUMR database into closer alignment with the real economy in 2013</w:t>
      </w:r>
      <w:r>
        <w:noBreakHyphen/>
        <w:t>14.</w:t>
      </w:r>
    </w:p>
    <w:p w:rsidR="007A7911" w:rsidRDefault="007A7911" w:rsidP="005932DB">
      <w:pPr>
        <w:pStyle w:val="BodyText"/>
      </w:pPr>
      <w:r>
        <w:t>In addition to these subject matter</w:t>
      </w:r>
      <w:r>
        <w:noBreakHyphen/>
        <w:t>specific shocks, the uprating of the model database also includes two further types of shocks, which are enumerated in this chapter:</w:t>
      </w:r>
    </w:p>
    <w:p w:rsidR="007A7911" w:rsidRDefault="007A7911" w:rsidP="005932DB">
      <w:pPr>
        <w:pStyle w:val="ListBullet"/>
      </w:pPr>
      <w:r>
        <w:t>shocks to the model numeraire; and</w:t>
      </w:r>
    </w:p>
    <w:p w:rsidR="007A7911" w:rsidRDefault="007A7911" w:rsidP="005932DB">
      <w:pPr>
        <w:pStyle w:val="ListBullet"/>
      </w:pPr>
      <w:r>
        <w:t>shocks to key macroeconomic aggregates.</w:t>
      </w:r>
    </w:p>
    <w:p w:rsidR="007A7911" w:rsidRDefault="007A7911" w:rsidP="005932DB">
      <w:pPr>
        <w:pStyle w:val="Heading2"/>
      </w:pPr>
      <w:r>
        <w:t>4.</w:t>
      </w:r>
      <w:r>
        <w:rPr>
          <w:noProof/>
        </w:rPr>
        <w:t>1</w:t>
      </w:r>
      <w:r>
        <w:tab/>
        <w:t>Model numeraire</w:t>
      </w:r>
    </w:p>
    <w:p w:rsidR="007A7911" w:rsidRDefault="007A7911" w:rsidP="005932DB">
      <w:pPr>
        <w:pStyle w:val="BodyText"/>
      </w:pPr>
      <w:r>
        <w:t>All prices in the VUMR model</w:t>
      </w:r>
      <w:r w:rsidRPr="00681BF0">
        <w:t xml:space="preserve"> </w:t>
      </w:r>
      <w:r>
        <w:t>are expressed relative to the model numeraire: the price of household final consumption expenditure (</w:t>
      </w:r>
      <w:proofErr w:type="spellStart"/>
      <w:r>
        <w:t>HFCE</w:t>
      </w:r>
      <w:proofErr w:type="spellEnd"/>
      <w:r>
        <w:t xml:space="preserve">) (the </w:t>
      </w:r>
      <w:proofErr w:type="spellStart"/>
      <w:r>
        <w:t>VUMR</w:t>
      </w:r>
      <w:proofErr w:type="spellEnd"/>
      <w:r>
        <w:t xml:space="preserve"> variable </w:t>
      </w:r>
      <w:proofErr w:type="spellStart"/>
      <w:r w:rsidRPr="00706DBC">
        <w:rPr>
          <w:rFonts w:ascii="Courier New" w:hAnsi="Courier New" w:cs="Courier New"/>
        </w:rPr>
        <w:t>natp3tot</w:t>
      </w:r>
      <w:proofErr w:type="spellEnd"/>
      <w:r>
        <w:t>).</w:t>
      </w:r>
    </w:p>
    <w:p w:rsidR="007A7911" w:rsidRDefault="007A7911" w:rsidP="005932DB">
      <w:pPr>
        <w:pStyle w:val="BodyText"/>
      </w:pPr>
      <w:r>
        <w:t>The model numeraire was shocked to convert the values in the VUMR database from 2009</w:t>
      </w:r>
      <w:r>
        <w:noBreakHyphen/>
        <w:t>10 dollars to 2013</w:t>
      </w:r>
      <w:r>
        <w:noBreakHyphen/>
        <w:t xml:space="preserve">14 dollars. These shocks are the annual percentage changes in the implicit price deflator (IPD) implied by the published current price and chain volume values of HFCE in the ABS </w:t>
      </w:r>
      <w:r>
        <w:rPr>
          <w:i/>
        </w:rPr>
        <w:t>System of N</w:t>
      </w:r>
      <w:r w:rsidRPr="0055103C">
        <w:rPr>
          <w:i/>
        </w:rPr>
        <w:t>ational Accounts</w:t>
      </w:r>
      <w:r>
        <w:t xml:space="preserve"> (table 4.1). </w:t>
      </w:r>
    </w:p>
    <w:p w:rsidR="007A7911" w:rsidRDefault="007A7911" w:rsidP="005932DB">
      <w:pPr>
        <w:pStyle w:val="BodyText"/>
      </w:pPr>
      <w:r>
        <w:t>The long</w:t>
      </w:r>
      <w:r>
        <w:noBreakHyphen/>
        <w:t>run average growth rate in the HFCE IPD over the period 1974</w:t>
      </w:r>
      <w:r>
        <w:noBreakHyphen/>
        <w:t>75 to 2013</w:t>
      </w:r>
      <w:r>
        <w:noBreakHyphen/>
        <w:t>14 was 5 per cent per year (figure 4.1). This reflected the higher inflationary environment that existed in the mid</w:t>
      </w:r>
      <w:r>
        <w:noBreakHyphen/>
        <w:t>1970s and 1980s. Since 1991</w:t>
      </w:r>
      <w:r>
        <w:noBreakHyphen/>
        <w:t>92 (the end of the recession), the HFCE IPD grew at an average annual rate of 2.4 per cent.</w:t>
      </w:r>
    </w:p>
    <w:p w:rsidR="007A7911" w:rsidRDefault="007A7911">
      <w:pPr>
        <w:pStyle w:val="BodyText"/>
      </w:pPr>
      <w:r>
        <w:t xml:space="preserve">As shocks were applied to the model numeraire, the shocks applied to all other price variables in the VUMR model during the uprating period of the reference case are the percentage change in the corresponding </w:t>
      </w:r>
      <w:r w:rsidRPr="0055103C">
        <w:rPr>
          <w:i/>
        </w:rPr>
        <w:t>nominal</w:t>
      </w:r>
      <w:r>
        <w:t xml:space="preserve"> price. As the model numeraire is not shocked during the unwinding and projection periods, the price shocks applied during these periods are expressed in </w:t>
      </w:r>
      <w:r>
        <w:rPr>
          <w:i/>
        </w:rPr>
        <w:t>re</w:t>
      </w:r>
      <w:r w:rsidRPr="0055103C">
        <w:rPr>
          <w:i/>
        </w:rPr>
        <w:t>al</w:t>
      </w:r>
      <w:r>
        <w:t xml:space="preserve"> terms — that is, relative to the HFCE IPD.</w:t>
      </w:r>
    </w:p>
    <w:p w:rsidR="007A7911" w:rsidRDefault="007A7911" w:rsidP="005932DB">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7A7911" w:rsidTr="005932DB">
        <w:tc>
          <w:tcPr>
            <w:tcW w:w="8771" w:type="dxa"/>
            <w:tcBorders>
              <w:top w:val="single" w:sz="6" w:space="0" w:color="78A22F"/>
              <w:left w:val="nil"/>
              <w:bottom w:val="nil"/>
              <w:right w:val="nil"/>
            </w:tcBorders>
            <w:shd w:val="clear" w:color="auto" w:fill="auto"/>
          </w:tcPr>
          <w:p w:rsidR="007A7911" w:rsidRPr="00784A05" w:rsidRDefault="007A7911" w:rsidP="005932DB">
            <w:pPr>
              <w:pStyle w:val="TableTitle"/>
            </w:pPr>
            <w:r>
              <w:rPr>
                <w:b w:val="0"/>
              </w:rPr>
              <w:t>Table 4.</w:t>
            </w:r>
            <w:r>
              <w:rPr>
                <w:b w:val="0"/>
                <w:noProof/>
              </w:rPr>
              <w:t>1</w:t>
            </w:r>
            <w:r>
              <w:tab/>
              <w:t>Model numeraire shocks to 2013</w:t>
            </w:r>
            <w:r>
              <w:noBreakHyphen/>
              <w:t>14 in the reference case</w:t>
            </w:r>
            <w:r w:rsidRPr="00AF75E7">
              <w:rPr>
                <w:rStyle w:val="NoteLabel"/>
                <w:b/>
                <w:bCs/>
              </w:rPr>
              <w:t>a</w:t>
            </w:r>
          </w:p>
        </w:tc>
      </w:tr>
      <w:tr w:rsidR="007A7911" w:rsidTr="005932DB">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1834"/>
              <w:gridCol w:w="1109"/>
              <w:gridCol w:w="1108"/>
              <w:gridCol w:w="1110"/>
              <w:gridCol w:w="1108"/>
              <w:gridCol w:w="1110"/>
              <w:gridCol w:w="1108"/>
            </w:tblGrid>
            <w:tr w:rsidR="007A7911" w:rsidTr="005932DB">
              <w:tc>
                <w:tcPr>
                  <w:tcW w:w="1080" w:type="pct"/>
                  <w:tcBorders>
                    <w:top w:val="single" w:sz="6" w:space="0" w:color="BFBFBF"/>
                    <w:bottom w:val="single" w:sz="6" w:space="0" w:color="BFBFBF"/>
                  </w:tcBorders>
                  <w:shd w:val="clear" w:color="auto" w:fill="auto"/>
                  <w:tcMar>
                    <w:top w:w="28" w:type="dxa"/>
                  </w:tcMar>
                </w:tcPr>
                <w:p w:rsidR="007A7911" w:rsidRDefault="007A7911" w:rsidP="005932DB">
                  <w:pPr>
                    <w:pStyle w:val="TableColumnHeading"/>
                    <w:jc w:val="left"/>
                  </w:pPr>
                </w:p>
              </w:tc>
              <w:tc>
                <w:tcPr>
                  <w:tcW w:w="653" w:type="pct"/>
                  <w:tcBorders>
                    <w:top w:val="single" w:sz="6" w:space="0" w:color="BFBFBF"/>
                    <w:bottom w:val="single" w:sz="6" w:space="0" w:color="BFBFBF"/>
                  </w:tcBorders>
                </w:tcPr>
                <w:p w:rsidR="007A7911" w:rsidRPr="007954FB" w:rsidRDefault="007A7911" w:rsidP="005932DB">
                  <w:pPr>
                    <w:pStyle w:val="TableColumnHeading"/>
                    <w:jc w:val="left"/>
                  </w:pPr>
                  <w:r>
                    <w:t>Units</w:t>
                  </w:r>
                </w:p>
              </w:tc>
              <w:tc>
                <w:tcPr>
                  <w:tcW w:w="653" w:type="pct"/>
                  <w:tcBorders>
                    <w:top w:val="single" w:sz="6" w:space="0" w:color="BFBFBF"/>
                    <w:bottom w:val="single" w:sz="6" w:space="0" w:color="BFBFBF"/>
                  </w:tcBorders>
                </w:tcPr>
                <w:p w:rsidR="007A7911" w:rsidRPr="007954FB" w:rsidRDefault="007A7911" w:rsidP="005932DB">
                  <w:pPr>
                    <w:pStyle w:val="TableColumnHeading"/>
                  </w:pPr>
                  <w:r w:rsidRPr="007954FB">
                    <w:t>2009</w:t>
                  </w:r>
                  <w:r>
                    <w:noBreakHyphen/>
                  </w:r>
                  <w:r w:rsidRPr="007954FB">
                    <w:t>10</w:t>
                  </w:r>
                </w:p>
              </w:tc>
              <w:tc>
                <w:tcPr>
                  <w:tcW w:w="654" w:type="pct"/>
                  <w:tcBorders>
                    <w:top w:val="single" w:sz="6" w:space="0" w:color="BFBFBF"/>
                    <w:bottom w:val="single" w:sz="6" w:space="0" w:color="BFBFBF"/>
                  </w:tcBorders>
                </w:tcPr>
                <w:p w:rsidR="007A7911" w:rsidRPr="007954FB" w:rsidRDefault="007A7911" w:rsidP="005932DB">
                  <w:pPr>
                    <w:pStyle w:val="TableColumnHeading"/>
                  </w:pPr>
                  <w:r w:rsidRPr="007954FB">
                    <w:t>2010</w:t>
                  </w:r>
                  <w:r>
                    <w:noBreakHyphen/>
                  </w:r>
                  <w:r w:rsidRPr="007954FB">
                    <w:t>11</w:t>
                  </w:r>
                </w:p>
              </w:tc>
              <w:tc>
                <w:tcPr>
                  <w:tcW w:w="653" w:type="pct"/>
                  <w:tcBorders>
                    <w:top w:val="single" w:sz="6" w:space="0" w:color="BFBFBF"/>
                    <w:bottom w:val="single" w:sz="6" w:space="0" w:color="BFBFBF"/>
                  </w:tcBorders>
                </w:tcPr>
                <w:p w:rsidR="007A7911" w:rsidRPr="007954FB" w:rsidRDefault="007A7911" w:rsidP="005932DB">
                  <w:pPr>
                    <w:pStyle w:val="TableColumnHeading"/>
                  </w:pPr>
                  <w:r w:rsidRPr="007954FB">
                    <w:t>2011</w:t>
                  </w:r>
                  <w:r>
                    <w:noBreakHyphen/>
                  </w:r>
                  <w:r w:rsidRPr="007954FB">
                    <w:t>12</w:t>
                  </w:r>
                </w:p>
              </w:tc>
              <w:tc>
                <w:tcPr>
                  <w:tcW w:w="654" w:type="pct"/>
                  <w:tcBorders>
                    <w:top w:val="single" w:sz="6" w:space="0" w:color="BFBFBF"/>
                    <w:bottom w:val="single" w:sz="6" w:space="0" w:color="BFBFBF"/>
                  </w:tcBorders>
                  <w:shd w:val="clear" w:color="auto" w:fill="auto"/>
                  <w:tcMar>
                    <w:top w:w="28" w:type="dxa"/>
                  </w:tcMar>
                </w:tcPr>
                <w:p w:rsidR="007A7911" w:rsidRPr="007954FB" w:rsidRDefault="007A7911" w:rsidP="005932DB">
                  <w:pPr>
                    <w:pStyle w:val="TableColumnHeading"/>
                  </w:pPr>
                  <w:r w:rsidRPr="007954FB">
                    <w:t>2012</w:t>
                  </w:r>
                  <w:r>
                    <w:noBreakHyphen/>
                  </w:r>
                  <w:r w:rsidRPr="007954FB">
                    <w:t>13</w:t>
                  </w:r>
                </w:p>
              </w:tc>
              <w:tc>
                <w:tcPr>
                  <w:tcW w:w="653" w:type="pct"/>
                  <w:tcBorders>
                    <w:top w:val="single" w:sz="6" w:space="0" w:color="BFBFBF"/>
                    <w:bottom w:val="single" w:sz="6" w:space="0" w:color="BFBFBF"/>
                  </w:tcBorders>
                  <w:shd w:val="clear" w:color="auto" w:fill="auto"/>
                  <w:tcMar>
                    <w:top w:w="28" w:type="dxa"/>
                  </w:tcMar>
                </w:tcPr>
                <w:p w:rsidR="007A7911" w:rsidRDefault="007A7911" w:rsidP="005932DB">
                  <w:pPr>
                    <w:pStyle w:val="TableColumnHeading"/>
                  </w:pPr>
                  <w:r w:rsidRPr="007954FB">
                    <w:t>2013</w:t>
                  </w:r>
                  <w:r>
                    <w:noBreakHyphen/>
                  </w:r>
                  <w:r w:rsidRPr="007954FB">
                    <w:t>14</w:t>
                  </w:r>
                </w:p>
              </w:tc>
            </w:tr>
            <w:tr w:rsidR="007A7911" w:rsidTr="005932DB">
              <w:tc>
                <w:tcPr>
                  <w:tcW w:w="1080" w:type="pct"/>
                </w:tcPr>
                <w:p w:rsidR="007A7911" w:rsidRDefault="007A7911" w:rsidP="00B42C5D">
                  <w:pPr>
                    <w:pStyle w:val="TableBodyText"/>
                    <w:spacing w:before="80"/>
                    <w:jc w:val="left"/>
                  </w:pPr>
                  <w:r>
                    <w:t>Current price HFCE</w:t>
                  </w:r>
                </w:p>
              </w:tc>
              <w:tc>
                <w:tcPr>
                  <w:tcW w:w="653" w:type="pct"/>
                </w:tcPr>
                <w:p w:rsidR="007A7911" w:rsidRDefault="007A7911" w:rsidP="00B42C5D">
                  <w:pPr>
                    <w:pStyle w:val="TableBodyText"/>
                    <w:spacing w:before="80"/>
                    <w:jc w:val="left"/>
                  </w:pPr>
                  <w:r>
                    <w:t>$ million</w:t>
                  </w:r>
                </w:p>
              </w:tc>
              <w:tc>
                <w:tcPr>
                  <w:tcW w:w="653" w:type="pct"/>
                  <w:vAlign w:val="bottom"/>
                </w:tcPr>
                <w:p w:rsidR="007A7911" w:rsidRDefault="007A7911" w:rsidP="00B42C5D">
                  <w:pPr>
                    <w:pStyle w:val="TableBodyText"/>
                    <w:spacing w:before="80"/>
                  </w:pPr>
                  <w:r>
                    <w:t>719 001</w:t>
                  </w:r>
                </w:p>
              </w:tc>
              <w:tc>
                <w:tcPr>
                  <w:tcW w:w="654" w:type="pct"/>
                  <w:vAlign w:val="bottom"/>
                </w:tcPr>
                <w:p w:rsidR="007A7911" w:rsidRDefault="007A7911" w:rsidP="00B42C5D">
                  <w:pPr>
                    <w:pStyle w:val="TableBodyText"/>
                    <w:spacing w:before="80"/>
                  </w:pPr>
                  <w:r>
                    <w:t>761 638</w:t>
                  </w:r>
                </w:p>
              </w:tc>
              <w:tc>
                <w:tcPr>
                  <w:tcW w:w="653" w:type="pct"/>
                  <w:vAlign w:val="bottom"/>
                </w:tcPr>
                <w:p w:rsidR="007A7911" w:rsidRDefault="007A7911" w:rsidP="00B42C5D">
                  <w:pPr>
                    <w:pStyle w:val="TableBodyText"/>
                    <w:spacing w:before="80"/>
                  </w:pPr>
                  <w:r>
                    <w:t>801 183</w:t>
                  </w:r>
                </w:p>
              </w:tc>
              <w:tc>
                <w:tcPr>
                  <w:tcW w:w="654" w:type="pct"/>
                  <w:vAlign w:val="bottom"/>
                </w:tcPr>
                <w:p w:rsidR="007A7911" w:rsidRDefault="007A7911" w:rsidP="00B42C5D">
                  <w:pPr>
                    <w:pStyle w:val="TableBodyText"/>
                    <w:spacing w:before="80"/>
                  </w:pPr>
                  <w:r>
                    <w:t>835 826</w:t>
                  </w:r>
                </w:p>
              </w:tc>
              <w:tc>
                <w:tcPr>
                  <w:tcW w:w="653" w:type="pct"/>
                  <w:vAlign w:val="bottom"/>
                </w:tcPr>
                <w:p w:rsidR="007A7911" w:rsidRDefault="007A7911" w:rsidP="00B42C5D">
                  <w:pPr>
                    <w:pStyle w:val="TableBodyText"/>
                    <w:spacing w:before="80"/>
                  </w:pPr>
                  <w:r>
                    <w:t>878 289</w:t>
                  </w:r>
                </w:p>
              </w:tc>
            </w:tr>
            <w:tr w:rsidR="007A7911" w:rsidTr="005932DB">
              <w:tc>
                <w:tcPr>
                  <w:tcW w:w="1080" w:type="pct"/>
                  <w:shd w:val="clear" w:color="auto" w:fill="auto"/>
                </w:tcPr>
                <w:p w:rsidR="007A7911" w:rsidRDefault="007A7911" w:rsidP="005932DB">
                  <w:pPr>
                    <w:pStyle w:val="TableBodyText"/>
                    <w:jc w:val="left"/>
                  </w:pPr>
                  <w:r>
                    <w:t>Chain volume HFCE</w:t>
                  </w:r>
                </w:p>
              </w:tc>
              <w:tc>
                <w:tcPr>
                  <w:tcW w:w="653" w:type="pct"/>
                </w:tcPr>
                <w:p w:rsidR="007A7911" w:rsidRDefault="007A7911" w:rsidP="005932DB">
                  <w:pPr>
                    <w:pStyle w:val="TableBodyText"/>
                    <w:jc w:val="left"/>
                  </w:pPr>
                  <w:r>
                    <w:t>2013</w:t>
                  </w:r>
                  <w:r>
                    <w:noBreakHyphen/>
                    <w:t>14</w:t>
                  </w:r>
                  <w:r>
                    <w:br/>
                    <w:t>$ million</w:t>
                  </w:r>
                </w:p>
              </w:tc>
              <w:tc>
                <w:tcPr>
                  <w:tcW w:w="653" w:type="pct"/>
                </w:tcPr>
                <w:p w:rsidR="007A7911" w:rsidRDefault="007A7911" w:rsidP="005932DB">
                  <w:pPr>
                    <w:pStyle w:val="TableBodyText"/>
                  </w:pPr>
                  <w:r>
                    <w:t>791 250</w:t>
                  </w:r>
                </w:p>
              </w:tc>
              <w:tc>
                <w:tcPr>
                  <w:tcW w:w="654" w:type="pct"/>
                </w:tcPr>
                <w:p w:rsidR="007A7911" w:rsidRDefault="007A7911" w:rsidP="005932DB">
                  <w:pPr>
                    <w:pStyle w:val="TableBodyText"/>
                  </w:pPr>
                  <w:r>
                    <w:t>821 388</w:t>
                  </w:r>
                </w:p>
              </w:tc>
              <w:tc>
                <w:tcPr>
                  <w:tcW w:w="653" w:type="pct"/>
                </w:tcPr>
                <w:p w:rsidR="007A7911" w:rsidRDefault="007A7911" w:rsidP="005932DB">
                  <w:pPr>
                    <w:pStyle w:val="TableBodyText"/>
                  </w:pPr>
                  <w:r>
                    <w:t>842 498</w:t>
                  </w:r>
                </w:p>
              </w:tc>
              <w:tc>
                <w:tcPr>
                  <w:tcW w:w="654" w:type="pct"/>
                  <w:shd w:val="clear" w:color="auto" w:fill="auto"/>
                </w:tcPr>
                <w:p w:rsidR="007A7911" w:rsidRDefault="007A7911" w:rsidP="005932DB">
                  <w:pPr>
                    <w:pStyle w:val="TableBodyText"/>
                  </w:pPr>
                  <w:r>
                    <w:t>855 791</w:t>
                  </w:r>
                </w:p>
              </w:tc>
              <w:tc>
                <w:tcPr>
                  <w:tcW w:w="653" w:type="pct"/>
                  <w:shd w:val="clear" w:color="auto" w:fill="auto"/>
                </w:tcPr>
                <w:p w:rsidR="007A7911" w:rsidRDefault="007A7911" w:rsidP="005932DB">
                  <w:pPr>
                    <w:pStyle w:val="TableBodyText"/>
                  </w:pPr>
                  <w:r>
                    <w:t>878 289</w:t>
                  </w:r>
                </w:p>
              </w:tc>
            </w:tr>
            <w:tr w:rsidR="007A7911" w:rsidTr="005932DB">
              <w:tc>
                <w:tcPr>
                  <w:tcW w:w="1080" w:type="pct"/>
                  <w:shd w:val="clear" w:color="auto" w:fill="auto"/>
                </w:tcPr>
                <w:p w:rsidR="007A7911" w:rsidRDefault="007A7911" w:rsidP="005932DB">
                  <w:pPr>
                    <w:pStyle w:val="TableBodyText"/>
                    <w:jc w:val="left"/>
                  </w:pPr>
                  <w:r>
                    <w:t>Implied IPD</w:t>
                  </w:r>
                </w:p>
              </w:tc>
              <w:tc>
                <w:tcPr>
                  <w:tcW w:w="653" w:type="pct"/>
                </w:tcPr>
                <w:p w:rsidR="007A7911" w:rsidRDefault="007A7911" w:rsidP="005932DB">
                  <w:pPr>
                    <w:pStyle w:val="TableBodyText"/>
                    <w:jc w:val="left"/>
                  </w:pPr>
                  <w:r>
                    <w:t>Index</w:t>
                  </w:r>
                </w:p>
              </w:tc>
              <w:tc>
                <w:tcPr>
                  <w:tcW w:w="653" w:type="pct"/>
                </w:tcPr>
                <w:p w:rsidR="007A7911" w:rsidRDefault="007A7911" w:rsidP="005932DB">
                  <w:pPr>
                    <w:pStyle w:val="TableBodyText"/>
                  </w:pPr>
                  <w:r>
                    <w:t>0.91</w:t>
                  </w:r>
                </w:p>
              </w:tc>
              <w:tc>
                <w:tcPr>
                  <w:tcW w:w="654" w:type="pct"/>
                </w:tcPr>
                <w:p w:rsidR="007A7911" w:rsidRDefault="007A7911" w:rsidP="005932DB">
                  <w:pPr>
                    <w:pStyle w:val="TableBodyText"/>
                  </w:pPr>
                  <w:r>
                    <w:t>0.93</w:t>
                  </w:r>
                </w:p>
              </w:tc>
              <w:tc>
                <w:tcPr>
                  <w:tcW w:w="653" w:type="pct"/>
                </w:tcPr>
                <w:p w:rsidR="007A7911" w:rsidRDefault="007A7911" w:rsidP="005932DB">
                  <w:pPr>
                    <w:pStyle w:val="TableBodyText"/>
                  </w:pPr>
                  <w:r>
                    <w:t>0.95</w:t>
                  </w:r>
                </w:p>
              </w:tc>
              <w:tc>
                <w:tcPr>
                  <w:tcW w:w="654" w:type="pct"/>
                  <w:shd w:val="clear" w:color="auto" w:fill="auto"/>
                </w:tcPr>
                <w:p w:rsidR="007A7911" w:rsidRDefault="007A7911" w:rsidP="005932DB">
                  <w:pPr>
                    <w:pStyle w:val="TableBodyText"/>
                  </w:pPr>
                  <w:r>
                    <w:t>0.98</w:t>
                  </w:r>
                </w:p>
              </w:tc>
              <w:tc>
                <w:tcPr>
                  <w:tcW w:w="653" w:type="pct"/>
                  <w:shd w:val="clear" w:color="auto" w:fill="auto"/>
                </w:tcPr>
                <w:p w:rsidR="007A7911" w:rsidRDefault="007A7911" w:rsidP="005932DB">
                  <w:pPr>
                    <w:pStyle w:val="TableBodyText"/>
                  </w:pPr>
                  <w:r>
                    <w:t>1.00</w:t>
                  </w:r>
                </w:p>
              </w:tc>
            </w:tr>
            <w:tr w:rsidR="007A7911" w:rsidTr="005932DB">
              <w:tc>
                <w:tcPr>
                  <w:tcW w:w="1080" w:type="pct"/>
                  <w:tcBorders>
                    <w:bottom w:val="single" w:sz="6" w:space="0" w:color="BFBFBF"/>
                  </w:tcBorders>
                  <w:shd w:val="clear" w:color="auto" w:fill="auto"/>
                </w:tcPr>
                <w:p w:rsidR="007A7911" w:rsidRDefault="007A7911" w:rsidP="005932DB">
                  <w:pPr>
                    <w:pStyle w:val="TableBodyText"/>
                    <w:jc w:val="left"/>
                  </w:pPr>
                  <w:r>
                    <w:t>Reference case shock</w:t>
                  </w:r>
                </w:p>
              </w:tc>
              <w:tc>
                <w:tcPr>
                  <w:tcW w:w="653" w:type="pct"/>
                  <w:tcBorders>
                    <w:bottom w:val="single" w:sz="6" w:space="0" w:color="BFBFBF"/>
                  </w:tcBorders>
                </w:tcPr>
                <w:p w:rsidR="007A7911" w:rsidRDefault="007A7911" w:rsidP="005932DB">
                  <w:pPr>
                    <w:pStyle w:val="TableBodyText"/>
                    <w:jc w:val="left"/>
                  </w:pPr>
                  <w:r>
                    <w:t>Percentage change</w:t>
                  </w:r>
                </w:p>
              </w:tc>
              <w:tc>
                <w:tcPr>
                  <w:tcW w:w="653" w:type="pct"/>
                  <w:tcBorders>
                    <w:bottom w:val="single" w:sz="6" w:space="0" w:color="BFBFBF"/>
                  </w:tcBorders>
                </w:tcPr>
                <w:p w:rsidR="007A7911" w:rsidRDefault="007A7911" w:rsidP="005932DB">
                  <w:pPr>
                    <w:pStyle w:val="TableBodyText"/>
                  </w:pPr>
                  <w:proofErr w:type="spellStart"/>
                  <w:r>
                    <w:t>na</w:t>
                  </w:r>
                  <w:proofErr w:type="spellEnd"/>
                </w:p>
              </w:tc>
              <w:tc>
                <w:tcPr>
                  <w:tcW w:w="654" w:type="pct"/>
                  <w:tcBorders>
                    <w:bottom w:val="single" w:sz="6" w:space="0" w:color="BFBFBF"/>
                  </w:tcBorders>
                </w:tcPr>
                <w:p w:rsidR="007A7911" w:rsidRDefault="007A7911" w:rsidP="005932DB">
                  <w:pPr>
                    <w:pStyle w:val="TableBodyText"/>
                  </w:pPr>
                  <w:r>
                    <w:t>2.04</w:t>
                  </w:r>
                </w:p>
              </w:tc>
              <w:tc>
                <w:tcPr>
                  <w:tcW w:w="653" w:type="pct"/>
                  <w:tcBorders>
                    <w:bottom w:val="single" w:sz="6" w:space="0" w:color="BFBFBF"/>
                  </w:tcBorders>
                </w:tcPr>
                <w:p w:rsidR="007A7911" w:rsidRDefault="007A7911" w:rsidP="005932DB">
                  <w:pPr>
                    <w:pStyle w:val="TableBodyText"/>
                  </w:pPr>
                  <w:r>
                    <w:t>2.56</w:t>
                  </w:r>
                </w:p>
              </w:tc>
              <w:tc>
                <w:tcPr>
                  <w:tcW w:w="654" w:type="pct"/>
                  <w:tcBorders>
                    <w:bottom w:val="single" w:sz="6" w:space="0" w:color="BFBFBF"/>
                  </w:tcBorders>
                  <w:shd w:val="clear" w:color="auto" w:fill="auto"/>
                </w:tcPr>
                <w:p w:rsidR="007A7911" w:rsidRDefault="007A7911" w:rsidP="005932DB">
                  <w:pPr>
                    <w:pStyle w:val="TableBodyText"/>
                  </w:pPr>
                  <w:r>
                    <w:t>2.70</w:t>
                  </w:r>
                </w:p>
              </w:tc>
              <w:tc>
                <w:tcPr>
                  <w:tcW w:w="653" w:type="pct"/>
                  <w:tcBorders>
                    <w:bottom w:val="single" w:sz="6" w:space="0" w:color="BFBFBF"/>
                  </w:tcBorders>
                  <w:shd w:val="clear" w:color="auto" w:fill="auto"/>
                </w:tcPr>
                <w:p w:rsidR="007A7911" w:rsidRDefault="007A7911" w:rsidP="005932DB">
                  <w:pPr>
                    <w:pStyle w:val="TableBodyText"/>
                  </w:pPr>
                  <w:r>
                    <w:t>2.39</w:t>
                  </w:r>
                </w:p>
              </w:tc>
            </w:tr>
          </w:tbl>
          <w:p w:rsidR="007A7911" w:rsidRDefault="007A7911" w:rsidP="005932DB">
            <w:pPr>
              <w:pStyle w:val="Box"/>
            </w:pPr>
          </w:p>
        </w:tc>
      </w:tr>
      <w:tr w:rsidR="007A7911" w:rsidTr="005932DB">
        <w:trPr>
          <w:cantSplit/>
        </w:trPr>
        <w:tc>
          <w:tcPr>
            <w:tcW w:w="8771" w:type="dxa"/>
            <w:tcBorders>
              <w:top w:val="nil"/>
              <w:left w:val="nil"/>
              <w:bottom w:val="nil"/>
              <w:right w:val="nil"/>
            </w:tcBorders>
            <w:shd w:val="clear" w:color="auto" w:fill="auto"/>
          </w:tcPr>
          <w:p w:rsidR="007A7911" w:rsidRDefault="0021249C" w:rsidP="00B42C5D">
            <w:pPr>
              <w:pStyle w:val="Note"/>
              <w:rPr>
                <w:i/>
              </w:rPr>
            </w:pPr>
            <w:proofErr w:type="spellStart"/>
            <w:r>
              <w:t>n</w:t>
            </w:r>
            <w:r w:rsidR="007A7911">
              <w:t>a</w:t>
            </w:r>
            <w:proofErr w:type="spellEnd"/>
            <w:r>
              <w:t>:</w:t>
            </w:r>
            <w:r w:rsidR="007A7911">
              <w:t xml:space="preserve"> not applicable. </w:t>
            </w:r>
            <w:proofErr w:type="spellStart"/>
            <w:r w:rsidR="007A7911" w:rsidRPr="00B2697C">
              <w:rPr>
                <w:rStyle w:val="NoteLabel"/>
              </w:rPr>
              <w:t>a</w:t>
            </w:r>
            <w:proofErr w:type="spellEnd"/>
            <w:r w:rsidR="007A7911">
              <w:rPr>
                <w:rStyle w:val="NoteLabel"/>
              </w:rPr>
              <w:t> </w:t>
            </w:r>
            <w:r w:rsidR="007A7911" w:rsidRPr="00B2697C">
              <w:t>Applied</w:t>
            </w:r>
            <w:r w:rsidR="007A7911">
              <w:rPr>
                <w:rStyle w:val="NoteLabel"/>
              </w:rPr>
              <w:t xml:space="preserve"> </w:t>
            </w:r>
            <w:r w:rsidR="007A7911">
              <w:t xml:space="preserve">to the price of </w:t>
            </w:r>
            <w:proofErr w:type="spellStart"/>
            <w:r w:rsidR="007A7911">
              <w:t>HFCE</w:t>
            </w:r>
            <w:proofErr w:type="spellEnd"/>
            <w:r w:rsidR="007A7911">
              <w:t xml:space="preserve"> (the </w:t>
            </w:r>
            <w:proofErr w:type="spellStart"/>
            <w:r w:rsidR="007A7911">
              <w:t>VUMR</w:t>
            </w:r>
            <w:proofErr w:type="spellEnd"/>
            <w:r w:rsidR="007A7911">
              <w:t xml:space="preserve"> variable </w:t>
            </w:r>
            <w:proofErr w:type="spellStart"/>
            <w:r w:rsidR="007A7911" w:rsidRPr="00706DBC">
              <w:rPr>
                <w:rFonts w:ascii="Courier New" w:hAnsi="Courier New" w:cs="Courier New"/>
              </w:rPr>
              <w:t>natp3tot</w:t>
            </w:r>
            <w:proofErr w:type="spellEnd"/>
            <w:r w:rsidR="007A7911">
              <w:t>).</w:t>
            </w:r>
          </w:p>
        </w:tc>
      </w:tr>
      <w:tr w:rsidR="007A7911" w:rsidTr="005932DB">
        <w:trPr>
          <w:cantSplit/>
        </w:trPr>
        <w:tc>
          <w:tcPr>
            <w:tcW w:w="8771" w:type="dxa"/>
            <w:tcBorders>
              <w:top w:val="nil"/>
              <w:left w:val="nil"/>
              <w:bottom w:val="nil"/>
              <w:right w:val="nil"/>
            </w:tcBorders>
            <w:shd w:val="clear" w:color="auto" w:fill="auto"/>
          </w:tcPr>
          <w:p w:rsidR="007A7911" w:rsidRDefault="007A7911" w:rsidP="005932DB">
            <w:pPr>
              <w:pStyle w:val="Source"/>
            </w:pPr>
            <w:r w:rsidRPr="000523DC">
              <w:rPr>
                <w:i/>
              </w:rPr>
              <w:t>Source</w:t>
            </w:r>
            <w:r>
              <w:rPr>
                <w:i/>
              </w:rPr>
              <w:t>s</w:t>
            </w:r>
            <w:r w:rsidRPr="00C567CC">
              <w:t>:</w:t>
            </w:r>
            <w:r w:rsidRPr="000523DC">
              <w:rPr>
                <w:i/>
              </w:rPr>
              <w:t xml:space="preserve"> </w:t>
            </w:r>
            <w:r w:rsidRPr="00230F2B">
              <w:rPr>
                <w:i/>
              </w:rPr>
              <w:t xml:space="preserve">ABS </w:t>
            </w:r>
            <w:r w:rsidRPr="004173CA">
              <w:t>(</w:t>
            </w:r>
            <w:r w:rsidRPr="00230F2B">
              <w:rPr>
                <w:i/>
              </w:rPr>
              <w:t>Australian System of National Accounts</w:t>
            </w:r>
            <w:r w:rsidRPr="004173CA">
              <w:t>, 201</w:t>
            </w:r>
            <w:r>
              <w:t>4</w:t>
            </w:r>
            <w:r>
              <w:noBreakHyphen/>
              <w:t>15</w:t>
            </w:r>
            <w:r w:rsidRPr="004173CA">
              <w:t>, Cat. no.</w:t>
            </w:r>
            <w:r>
              <w:t> </w:t>
            </w:r>
            <w:r w:rsidRPr="004173CA">
              <w:t>5204.0)</w:t>
            </w:r>
            <w:r w:rsidRPr="00230F2B">
              <w:rPr>
                <w:i/>
              </w:rPr>
              <w:t>.</w:t>
            </w:r>
          </w:p>
        </w:tc>
      </w:tr>
      <w:tr w:rsidR="007A7911" w:rsidTr="005932DB">
        <w:trPr>
          <w:cantSplit/>
        </w:trPr>
        <w:tc>
          <w:tcPr>
            <w:tcW w:w="8771" w:type="dxa"/>
            <w:tcBorders>
              <w:top w:val="nil"/>
              <w:left w:val="nil"/>
              <w:bottom w:val="single" w:sz="6" w:space="0" w:color="78A22F"/>
              <w:right w:val="nil"/>
            </w:tcBorders>
            <w:shd w:val="clear" w:color="auto" w:fill="auto"/>
          </w:tcPr>
          <w:p w:rsidR="007A7911" w:rsidRDefault="007A7911" w:rsidP="005932DB">
            <w:pPr>
              <w:pStyle w:val="Box"/>
              <w:spacing w:before="0" w:line="120" w:lineRule="exact"/>
            </w:pPr>
          </w:p>
        </w:tc>
      </w:tr>
      <w:tr w:rsidR="007A7911" w:rsidRPr="000863A5"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5932D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A7911" w:rsidTr="005932DB">
        <w:tc>
          <w:tcPr>
            <w:tcW w:w="8771" w:type="dxa"/>
            <w:tcBorders>
              <w:top w:val="single" w:sz="6" w:space="0" w:color="78A22F"/>
              <w:left w:val="nil"/>
              <w:bottom w:val="nil"/>
              <w:right w:val="nil"/>
            </w:tcBorders>
            <w:shd w:val="clear" w:color="auto" w:fill="auto"/>
          </w:tcPr>
          <w:p w:rsidR="007A7911" w:rsidRDefault="007A7911" w:rsidP="005932DB">
            <w:pPr>
              <w:pStyle w:val="FigureTitle"/>
            </w:pPr>
            <w:r w:rsidRPr="00784A05">
              <w:rPr>
                <w:b w:val="0"/>
              </w:rPr>
              <w:t xml:space="preserve">Figure </w:t>
            </w:r>
            <w:r>
              <w:rPr>
                <w:b w:val="0"/>
              </w:rPr>
              <w:t>4.</w:t>
            </w:r>
            <w:r>
              <w:rPr>
                <w:b w:val="0"/>
                <w:noProof/>
              </w:rPr>
              <w:t>1</w:t>
            </w:r>
            <w:r>
              <w:tab/>
              <w:t>Growth in the HFCE IPD, Australia, 1974</w:t>
            </w:r>
            <w:r>
              <w:noBreakHyphen/>
              <w:t>75 to 2013</w:t>
            </w:r>
            <w:r>
              <w:noBreakHyphen/>
              <w:t>14</w:t>
            </w:r>
          </w:p>
          <w:p w:rsidR="007A7911" w:rsidRPr="00176D3F" w:rsidRDefault="007A7911" w:rsidP="005932DB">
            <w:pPr>
              <w:pStyle w:val="Subtitle"/>
            </w:pPr>
            <w:r>
              <w:t>Per cent</w:t>
            </w:r>
          </w:p>
        </w:tc>
      </w:tr>
      <w:tr w:rsidR="007A7911" w:rsidTr="005932D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7A7911" w:rsidTr="005932DB">
              <w:trPr>
                <w:jc w:val="center"/>
              </w:trPr>
              <w:tc>
                <w:tcPr>
                  <w:tcW w:w="5000" w:type="pct"/>
                  <w:tcBorders>
                    <w:top w:val="nil"/>
                    <w:bottom w:val="nil"/>
                  </w:tcBorders>
                </w:tcPr>
                <w:p w:rsidR="007A7911" w:rsidRDefault="00DC66D8" w:rsidP="005932DB">
                  <w:pPr>
                    <w:pStyle w:val="Figure"/>
                    <w:spacing w:before="60" w:after="60"/>
                  </w:pPr>
                  <w:r>
                    <w:rPr>
                      <w:noProof/>
                    </w:rPr>
                    <w:drawing>
                      <wp:inline distT="0" distB="0" distL="0" distR="0" wp14:anchorId="2342EDFC" wp14:editId="59B0A1DB">
                        <wp:extent cx="5401945" cy="2734945"/>
                        <wp:effectExtent l="0" t="0" r="8255" b="8255"/>
                        <wp:docPr id="125" name="Picture 125" descr="Figure 4.1: The long run average growth rate in the HFCE IPD over the period 1974-75 to 2013-14 was 5 per cent per yea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401945" cy="2734945"/>
                                </a:xfrm>
                                <a:prstGeom prst="rect">
                                  <a:avLst/>
                                </a:prstGeom>
                                <a:noFill/>
                                <a:ln>
                                  <a:noFill/>
                                </a:ln>
                              </pic:spPr>
                            </pic:pic>
                          </a:graphicData>
                        </a:graphic>
                      </wp:inline>
                    </w:drawing>
                  </w:r>
                </w:p>
              </w:tc>
            </w:tr>
          </w:tbl>
          <w:p w:rsidR="007A7911" w:rsidRDefault="007A7911" w:rsidP="005932DB">
            <w:pPr>
              <w:pStyle w:val="Figure"/>
            </w:pPr>
          </w:p>
        </w:tc>
      </w:tr>
      <w:tr w:rsidR="007A7911" w:rsidRPr="00176D3F" w:rsidTr="005932DB">
        <w:tc>
          <w:tcPr>
            <w:tcW w:w="8771" w:type="dxa"/>
            <w:tcBorders>
              <w:top w:val="nil"/>
              <w:left w:val="nil"/>
              <w:bottom w:val="nil"/>
              <w:right w:val="nil"/>
            </w:tcBorders>
            <w:shd w:val="clear" w:color="auto" w:fill="auto"/>
          </w:tcPr>
          <w:p w:rsidR="007A7911" w:rsidRPr="00176D3F" w:rsidRDefault="007A7911" w:rsidP="005932DB">
            <w:pPr>
              <w:pStyle w:val="Source"/>
            </w:pPr>
            <w:r w:rsidRPr="000523DC">
              <w:rPr>
                <w:i/>
              </w:rPr>
              <w:t>Source</w:t>
            </w:r>
            <w:r w:rsidRPr="00C567CC">
              <w:t>:</w:t>
            </w:r>
            <w:r w:rsidRPr="000523DC">
              <w:rPr>
                <w:i/>
              </w:rPr>
              <w:t xml:space="preserve"> </w:t>
            </w:r>
            <w:r w:rsidRPr="00230F2B">
              <w:rPr>
                <w:i/>
              </w:rPr>
              <w:t xml:space="preserve">ABS </w:t>
            </w:r>
            <w:r w:rsidRPr="004173CA">
              <w:t>(</w:t>
            </w:r>
            <w:r w:rsidRPr="00230F2B">
              <w:rPr>
                <w:i/>
              </w:rPr>
              <w:t>Australian System of National Accounts</w:t>
            </w:r>
            <w:r w:rsidRPr="004173CA">
              <w:t>, 201</w:t>
            </w:r>
            <w:r>
              <w:t>4</w:t>
            </w:r>
            <w:r>
              <w:noBreakHyphen/>
              <w:t>15</w:t>
            </w:r>
            <w:r w:rsidRPr="004173CA">
              <w:t>, Cat. no.</w:t>
            </w:r>
            <w:r>
              <w:t> </w:t>
            </w:r>
            <w:r w:rsidRPr="004173CA">
              <w:t>5204.0)</w:t>
            </w:r>
            <w:r w:rsidRPr="00230F2B">
              <w:rPr>
                <w:i/>
              </w:rPr>
              <w:t>.</w:t>
            </w:r>
          </w:p>
        </w:tc>
      </w:tr>
      <w:tr w:rsidR="007A7911" w:rsidTr="005932DB">
        <w:tc>
          <w:tcPr>
            <w:tcW w:w="8771" w:type="dxa"/>
            <w:tcBorders>
              <w:top w:val="nil"/>
              <w:left w:val="nil"/>
              <w:bottom w:val="single" w:sz="6" w:space="0" w:color="78A22F"/>
              <w:right w:val="nil"/>
            </w:tcBorders>
            <w:shd w:val="clear" w:color="auto" w:fill="auto"/>
          </w:tcPr>
          <w:p w:rsidR="007A7911" w:rsidRDefault="007A7911" w:rsidP="005932DB">
            <w:pPr>
              <w:pStyle w:val="Figurespace"/>
            </w:pPr>
          </w:p>
        </w:tc>
      </w:tr>
      <w:tr w:rsidR="007A7911" w:rsidRPr="000863A5"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5932DB">
      <w:pPr>
        <w:pStyle w:val="Heading2"/>
      </w:pPr>
      <w:r>
        <w:t>4.</w:t>
      </w:r>
      <w:r>
        <w:rPr>
          <w:noProof/>
        </w:rPr>
        <w:t>2</w:t>
      </w:r>
      <w:r>
        <w:tab/>
        <w:t>Macroeconomic aggregates</w:t>
      </w:r>
    </w:p>
    <w:p w:rsidR="007A7911" w:rsidRDefault="007A7911" w:rsidP="005932DB">
      <w:pPr>
        <w:pStyle w:val="BodyText"/>
      </w:pPr>
      <w:r>
        <w:t>The reference case also includes shocks to key real macroeconomic aggregates between 2009</w:t>
      </w:r>
      <w:r>
        <w:noBreakHyphen/>
        <w:t>10 and 2013</w:t>
      </w:r>
      <w:r>
        <w:noBreakHyphen/>
        <w:t>14 to ensure that the aggregates in the uprating period align with the corresponding published aggregates. These shocks also improve the alignment of the nominal exchange rate and the net balance of trade (exports less imports) with ABS statistics. These shocks are detailed in table 4.2.</w:t>
      </w:r>
    </w:p>
    <w:p w:rsidR="00590CDF" w:rsidRDefault="00590CDF">
      <w:pPr>
        <w:rPr>
          <w:szCs w:val="20"/>
        </w:rPr>
      </w:pPr>
      <w:r>
        <w:br w:type="page"/>
      </w:r>
    </w:p>
    <w:p w:rsidR="007A7911" w:rsidRDefault="007A7911" w:rsidP="005932DB">
      <w:pPr>
        <w:pStyle w:val="BodyText"/>
      </w:pPr>
      <w:r>
        <w:lastRenderedPageBreak/>
        <w:t>Consideration was also given to including state</w:t>
      </w:r>
      <w:r>
        <w:noBreakHyphen/>
        <w:t>specific shocks to key macroeconomic aggregates to better align the reference case to actual outcomes. However, the significant year</w:t>
      </w:r>
      <w:r>
        <w:noBreakHyphen/>
        <w:t>to</w:t>
      </w:r>
      <w:r>
        <w:noBreakHyphen/>
        <w:t>year fluctuations in official state</w:t>
      </w:r>
      <w:r>
        <w:noBreakHyphen/>
        <w:t>level statistics over the uprating period made this difficult, as the VUMR model is not well suited to modelling significant short</w:t>
      </w:r>
      <w:r>
        <w:noBreakHyphen/>
        <w:t>term fluctuation.</w:t>
      </w:r>
    </w:p>
    <w:p w:rsidR="007A7911" w:rsidRDefault="007A7911" w:rsidP="005932DB">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7A7911" w:rsidTr="005932DB">
        <w:tc>
          <w:tcPr>
            <w:tcW w:w="8771" w:type="dxa"/>
            <w:tcBorders>
              <w:top w:val="single" w:sz="6" w:space="0" w:color="78A22F"/>
              <w:left w:val="nil"/>
              <w:bottom w:val="nil"/>
              <w:right w:val="nil"/>
            </w:tcBorders>
            <w:shd w:val="clear" w:color="auto" w:fill="auto"/>
          </w:tcPr>
          <w:p w:rsidR="007A7911" w:rsidRPr="00784A05" w:rsidRDefault="007A7911" w:rsidP="005932DB">
            <w:pPr>
              <w:pStyle w:val="TableTitle"/>
            </w:pPr>
            <w:r>
              <w:rPr>
                <w:b w:val="0"/>
              </w:rPr>
              <w:t xml:space="preserve">Table </w:t>
            </w:r>
            <w:r w:rsidRPr="00830D3E">
              <w:rPr>
                <w:b w:val="0"/>
              </w:rPr>
              <w:t>4.</w:t>
            </w:r>
            <w:r>
              <w:rPr>
                <w:b w:val="0"/>
                <w:noProof/>
              </w:rPr>
              <w:t>2</w:t>
            </w:r>
            <w:r>
              <w:tab/>
              <w:t>Macroeconomic shocks to 2013</w:t>
            </w:r>
            <w:r>
              <w:noBreakHyphen/>
              <w:t>14 in the reference case</w:t>
            </w:r>
          </w:p>
        </w:tc>
      </w:tr>
      <w:tr w:rsidR="007A7911" w:rsidTr="005932DB">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717"/>
              <w:gridCol w:w="1152"/>
              <w:gridCol w:w="1153"/>
              <w:gridCol w:w="1154"/>
              <w:gridCol w:w="1153"/>
              <w:gridCol w:w="1158"/>
            </w:tblGrid>
            <w:tr w:rsidR="007A7911" w:rsidTr="005932DB">
              <w:tc>
                <w:tcPr>
                  <w:tcW w:w="1601" w:type="pct"/>
                  <w:tcBorders>
                    <w:top w:val="single" w:sz="6" w:space="0" w:color="BFBFBF"/>
                    <w:bottom w:val="single" w:sz="6" w:space="0" w:color="BFBFBF"/>
                  </w:tcBorders>
                  <w:shd w:val="clear" w:color="auto" w:fill="auto"/>
                  <w:tcMar>
                    <w:top w:w="28" w:type="dxa"/>
                  </w:tcMar>
                  <w:vAlign w:val="bottom"/>
                </w:tcPr>
                <w:p w:rsidR="007A7911" w:rsidRPr="00A21295" w:rsidRDefault="007A7911" w:rsidP="005932DB">
                  <w:pPr>
                    <w:pStyle w:val="TableColumnHeading"/>
                    <w:jc w:val="left"/>
                  </w:pPr>
                </w:p>
              </w:tc>
              <w:tc>
                <w:tcPr>
                  <w:tcW w:w="679" w:type="pct"/>
                  <w:tcBorders>
                    <w:top w:val="single" w:sz="6" w:space="0" w:color="BFBFBF"/>
                    <w:bottom w:val="single" w:sz="6" w:space="0" w:color="BFBFBF"/>
                  </w:tcBorders>
                  <w:shd w:val="clear" w:color="auto" w:fill="auto"/>
                  <w:tcMar>
                    <w:top w:w="28" w:type="dxa"/>
                  </w:tcMar>
                  <w:vAlign w:val="bottom"/>
                </w:tcPr>
                <w:p w:rsidR="007A7911" w:rsidRPr="00A21295" w:rsidRDefault="007A7911" w:rsidP="005932DB">
                  <w:pPr>
                    <w:pStyle w:val="TableColumnHeading"/>
                  </w:pPr>
                  <w:r w:rsidRPr="00A21295">
                    <w:t>2009</w:t>
                  </w:r>
                  <w:r>
                    <w:noBreakHyphen/>
                  </w:r>
                  <w:r w:rsidRPr="00A21295">
                    <w:t>10</w:t>
                  </w:r>
                </w:p>
              </w:tc>
              <w:tc>
                <w:tcPr>
                  <w:tcW w:w="679" w:type="pct"/>
                  <w:tcBorders>
                    <w:top w:val="single" w:sz="6" w:space="0" w:color="BFBFBF"/>
                    <w:bottom w:val="single" w:sz="6" w:space="0" w:color="BFBFBF"/>
                  </w:tcBorders>
                  <w:vAlign w:val="bottom"/>
                </w:tcPr>
                <w:p w:rsidR="007A7911" w:rsidRPr="00A21295" w:rsidRDefault="007A7911" w:rsidP="005932DB">
                  <w:pPr>
                    <w:pStyle w:val="TableColumnHeading"/>
                  </w:pPr>
                  <w:r w:rsidRPr="00A21295">
                    <w:t>2010</w:t>
                  </w:r>
                  <w:r>
                    <w:noBreakHyphen/>
                  </w:r>
                  <w:r w:rsidRPr="00A21295">
                    <w:t>11</w:t>
                  </w:r>
                </w:p>
              </w:tc>
              <w:tc>
                <w:tcPr>
                  <w:tcW w:w="680" w:type="pct"/>
                  <w:tcBorders>
                    <w:top w:val="single" w:sz="6" w:space="0" w:color="BFBFBF"/>
                    <w:bottom w:val="single" w:sz="6" w:space="0" w:color="BFBFBF"/>
                  </w:tcBorders>
                  <w:vAlign w:val="bottom"/>
                </w:tcPr>
                <w:p w:rsidR="007A7911" w:rsidRPr="00A21295" w:rsidRDefault="007A7911" w:rsidP="005932DB">
                  <w:pPr>
                    <w:pStyle w:val="TableColumnHeading"/>
                  </w:pPr>
                  <w:r w:rsidRPr="00A21295">
                    <w:t>2011</w:t>
                  </w:r>
                  <w:r>
                    <w:noBreakHyphen/>
                  </w:r>
                  <w:r w:rsidRPr="00A21295">
                    <w:t>12</w:t>
                  </w:r>
                </w:p>
              </w:tc>
              <w:tc>
                <w:tcPr>
                  <w:tcW w:w="679" w:type="pct"/>
                  <w:tcBorders>
                    <w:top w:val="single" w:sz="6" w:space="0" w:color="BFBFBF"/>
                    <w:bottom w:val="single" w:sz="6" w:space="0" w:color="BFBFBF"/>
                  </w:tcBorders>
                  <w:vAlign w:val="bottom"/>
                </w:tcPr>
                <w:p w:rsidR="007A7911" w:rsidRPr="00A21295" w:rsidRDefault="007A7911" w:rsidP="005932DB">
                  <w:pPr>
                    <w:pStyle w:val="TableColumnHeading"/>
                  </w:pPr>
                  <w:r w:rsidRPr="00A21295">
                    <w:t>2012</w:t>
                  </w:r>
                  <w:r>
                    <w:noBreakHyphen/>
                  </w:r>
                  <w:r w:rsidRPr="00A21295">
                    <w:t>13</w:t>
                  </w:r>
                </w:p>
              </w:tc>
              <w:tc>
                <w:tcPr>
                  <w:tcW w:w="681" w:type="pct"/>
                  <w:tcBorders>
                    <w:top w:val="single" w:sz="6" w:space="0" w:color="BFBFBF"/>
                    <w:bottom w:val="single" w:sz="6" w:space="0" w:color="BFBFBF"/>
                  </w:tcBorders>
                  <w:shd w:val="clear" w:color="auto" w:fill="auto"/>
                  <w:tcMar>
                    <w:top w:w="28" w:type="dxa"/>
                  </w:tcMar>
                  <w:vAlign w:val="bottom"/>
                </w:tcPr>
                <w:p w:rsidR="007A7911" w:rsidRPr="00A21295" w:rsidRDefault="007A7911" w:rsidP="005932DB">
                  <w:pPr>
                    <w:pStyle w:val="TableColumnHeading"/>
                  </w:pPr>
                  <w:r w:rsidRPr="00A21295">
                    <w:t>2013</w:t>
                  </w:r>
                  <w:r>
                    <w:noBreakHyphen/>
                  </w:r>
                  <w:r w:rsidRPr="00A21295">
                    <w:t>14</w:t>
                  </w:r>
                </w:p>
              </w:tc>
            </w:tr>
            <w:tr w:rsidR="007A7911" w:rsidTr="005932DB">
              <w:tc>
                <w:tcPr>
                  <w:tcW w:w="5000" w:type="pct"/>
                  <w:gridSpan w:val="6"/>
                  <w:vAlign w:val="bottom"/>
                </w:tcPr>
                <w:p w:rsidR="007A7911" w:rsidRPr="00A21295" w:rsidRDefault="007A7911" w:rsidP="005932DB">
                  <w:pPr>
                    <w:pStyle w:val="TableBodyText"/>
                    <w:spacing w:before="120"/>
                    <w:jc w:val="left"/>
                    <w:rPr>
                      <w:b/>
                    </w:rPr>
                  </w:pPr>
                  <w:r>
                    <w:rPr>
                      <w:b/>
                    </w:rPr>
                    <w:t>Real a</w:t>
                  </w:r>
                  <w:r w:rsidRPr="00A21295">
                    <w:rPr>
                      <w:b/>
                    </w:rPr>
                    <w:t>ctual activity level (2013</w:t>
                  </w:r>
                  <w:r>
                    <w:rPr>
                      <w:b/>
                    </w:rPr>
                    <w:noBreakHyphen/>
                  </w:r>
                  <w:r w:rsidRPr="00A21295">
                    <w:rPr>
                      <w:b/>
                    </w:rPr>
                    <w:t>14$</w:t>
                  </w:r>
                  <w:r>
                    <w:rPr>
                      <w:b/>
                    </w:rPr>
                    <w:t> </w:t>
                  </w:r>
                  <w:r w:rsidRPr="00A21295">
                    <w:rPr>
                      <w:b/>
                    </w:rPr>
                    <w:t>m</w:t>
                  </w:r>
                  <w:r>
                    <w:rPr>
                      <w:b/>
                    </w:rPr>
                    <w:t>illion</w:t>
                  </w:r>
                  <w:r w:rsidRPr="00A21295">
                    <w:rPr>
                      <w:b/>
                    </w:rPr>
                    <w:t>)</w:t>
                  </w:r>
                  <w:r w:rsidRPr="001C6FCF">
                    <w:rPr>
                      <w:rStyle w:val="NoteLabel"/>
                    </w:rPr>
                    <w:t>a</w:t>
                  </w:r>
                </w:p>
              </w:tc>
            </w:tr>
            <w:tr w:rsidR="007A7911" w:rsidTr="005932DB">
              <w:tc>
                <w:tcPr>
                  <w:tcW w:w="1601" w:type="pct"/>
                  <w:shd w:val="clear" w:color="auto" w:fill="auto"/>
                  <w:vAlign w:val="bottom"/>
                </w:tcPr>
                <w:p w:rsidR="007A7911" w:rsidRPr="00A21295" w:rsidRDefault="007A7911" w:rsidP="005932DB">
                  <w:pPr>
                    <w:pStyle w:val="TableBodyText"/>
                    <w:jc w:val="left"/>
                  </w:pPr>
                  <w:r>
                    <w:t>H</w:t>
                  </w:r>
                  <w:r w:rsidRPr="00A21295">
                    <w:t>ousehold consumption</w:t>
                  </w:r>
                </w:p>
              </w:tc>
              <w:tc>
                <w:tcPr>
                  <w:tcW w:w="679" w:type="pct"/>
                  <w:shd w:val="clear" w:color="auto" w:fill="auto"/>
                  <w:vAlign w:val="bottom"/>
                </w:tcPr>
                <w:p w:rsidR="007A7911" w:rsidRPr="00A21295" w:rsidRDefault="007A7911" w:rsidP="005932DB">
                  <w:pPr>
                    <w:pStyle w:val="TableBodyText"/>
                  </w:pPr>
                  <w:r w:rsidRPr="00A21295">
                    <w:t>791</w:t>
                  </w:r>
                  <w:r>
                    <w:t> </w:t>
                  </w:r>
                  <w:r w:rsidRPr="00A21295">
                    <w:t>250</w:t>
                  </w:r>
                </w:p>
              </w:tc>
              <w:tc>
                <w:tcPr>
                  <w:tcW w:w="679" w:type="pct"/>
                  <w:vAlign w:val="bottom"/>
                </w:tcPr>
                <w:p w:rsidR="007A7911" w:rsidRPr="00A21295" w:rsidRDefault="007A7911" w:rsidP="005932DB">
                  <w:pPr>
                    <w:pStyle w:val="TableBodyText"/>
                  </w:pPr>
                  <w:r w:rsidRPr="00A21295">
                    <w:t>821</w:t>
                  </w:r>
                  <w:r>
                    <w:t> </w:t>
                  </w:r>
                  <w:r w:rsidRPr="00A21295">
                    <w:t>388</w:t>
                  </w:r>
                </w:p>
              </w:tc>
              <w:tc>
                <w:tcPr>
                  <w:tcW w:w="680" w:type="pct"/>
                  <w:vAlign w:val="bottom"/>
                </w:tcPr>
                <w:p w:rsidR="007A7911" w:rsidRPr="00A21295" w:rsidRDefault="007A7911" w:rsidP="005932DB">
                  <w:pPr>
                    <w:pStyle w:val="TableBodyText"/>
                  </w:pPr>
                  <w:r w:rsidRPr="00A21295">
                    <w:t>842</w:t>
                  </w:r>
                  <w:r>
                    <w:t> </w:t>
                  </w:r>
                  <w:r w:rsidRPr="00A21295">
                    <w:t>498</w:t>
                  </w:r>
                </w:p>
              </w:tc>
              <w:tc>
                <w:tcPr>
                  <w:tcW w:w="679" w:type="pct"/>
                  <w:vAlign w:val="bottom"/>
                </w:tcPr>
                <w:p w:rsidR="007A7911" w:rsidRPr="00A21295" w:rsidRDefault="007A7911" w:rsidP="005932DB">
                  <w:pPr>
                    <w:pStyle w:val="TableBodyText"/>
                  </w:pPr>
                  <w:r w:rsidRPr="00A21295">
                    <w:t>855</w:t>
                  </w:r>
                  <w:r>
                    <w:t> </w:t>
                  </w:r>
                  <w:r w:rsidRPr="00A21295">
                    <w:t>791</w:t>
                  </w:r>
                </w:p>
              </w:tc>
              <w:tc>
                <w:tcPr>
                  <w:tcW w:w="681" w:type="pct"/>
                  <w:shd w:val="clear" w:color="auto" w:fill="auto"/>
                  <w:vAlign w:val="bottom"/>
                </w:tcPr>
                <w:p w:rsidR="007A7911" w:rsidRPr="00A21295" w:rsidRDefault="007A7911" w:rsidP="005932DB">
                  <w:pPr>
                    <w:pStyle w:val="TableBodyText"/>
                  </w:pPr>
                  <w:r w:rsidRPr="00A21295">
                    <w:t>878</w:t>
                  </w:r>
                  <w:r>
                    <w:t> </w:t>
                  </w:r>
                  <w:r w:rsidRPr="00A21295">
                    <w:t>289</w:t>
                  </w:r>
                </w:p>
              </w:tc>
            </w:tr>
            <w:tr w:rsidR="007A7911" w:rsidTr="005932DB">
              <w:tc>
                <w:tcPr>
                  <w:tcW w:w="1601" w:type="pct"/>
                  <w:shd w:val="clear" w:color="auto" w:fill="auto"/>
                  <w:vAlign w:val="bottom"/>
                </w:tcPr>
                <w:p w:rsidR="007A7911" w:rsidRPr="00A21295" w:rsidRDefault="007A7911" w:rsidP="005932DB">
                  <w:pPr>
                    <w:pStyle w:val="TableBodyText"/>
                    <w:jc w:val="left"/>
                  </w:pPr>
                  <w:r>
                    <w:t>I</w:t>
                  </w:r>
                  <w:r w:rsidRPr="00A21295">
                    <w:t>nvestment</w:t>
                  </w:r>
                </w:p>
              </w:tc>
              <w:tc>
                <w:tcPr>
                  <w:tcW w:w="679" w:type="pct"/>
                  <w:shd w:val="clear" w:color="auto" w:fill="auto"/>
                  <w:vAlign w:val="bottom"/>
                </w:tcPr>
                <w:p w:rsidR="007A7911" w:rsidRPr="00A21295" w:rsidRDefault="007A7911" w:rsidP="005932DB">
                  <w:pPr>
                    <w:pStyle w:val="TableBodyText"/>
                  </w:pPr>
                  <w:r w:rsidRPr="00A21295">
                    <w:t>372</w:t>
                  </w:r>
                  <w:r>
                    <w:t> </w:t>
                  </w:r>
                  <w:r w:rsidRPr="00A21295">
                    <w:t>269</w:t>
                  </w:r>
                </w:p>
              </w:tc>
              <w:tc>
                <w:tcPr>
                  <w:tcW w:w="679" w:type="pct"/>
                  <w:vAlign w:val="bottom"/>
                </w:tcPr>
                <w:p w:rsidR="007A7911" w:rsidRPr="00A21295" w:rsidRDefault="007A7911" w:rsidP="005932DB">
                  <w:pPr>
                    <w:pStyle w:val="TableBodyText"/>
                  </w:pPr>
                  <w:r w:rsidRPr="00A21295">
                    <w:t>386</w:t>
                  </w:r>
                  <w:r>
                    <w:t> </w:t>
                  </w:r>
                  <w:r w:rsidRPr="00A21295">
                    <w:t>345</w:t>
                  </w:r>
                </w:p>
              </w:tc>
              <w:tc>
                <w:tcPr>
                  <w:tcW w:w="680" w:type="pct"/>
                  <w:vAlign w:val="bottom"/>
                </w:tcPr>
                <w:p w:rsidR="007A7911" w:rsidRPr="00A21295" w:rsidRDefault="007A7911" w:rsidP="005932DB">
                  <w:pPr>
                    <w:pStyle w:val="TableBodyText"/>
                  </w:pPr>
                  <w:r w:rsidRPr="00A21295">
                    <w:t>429</w:t>
                  </w:r>
                  <w:r>
                    <w:t> </w:t>
                  </w:r>
                  <w:r w:rsidRPr="00A21295">
                    <w:t>065</w:t>
                  </w:r>
                </w:p>
              </w:tc>
              <w:tc>
                <w:tcPr>
                  <w:tcW w:w="679" w:type="pct"/>
                  <w:vAlign w:val="bottom"/>
                </w:tcPr>
                <w:p w:rsidR="007A7911" w:rsidRPr="00A21295" w:rsidRDefault="007A7911" w:rsidP="005932DB">
                  <w:pPr>
                    <w:pStyle w:val="TableBodyText"/>
                  </w:pPr>
                  <w:r w:rsidRPr="00A21295">
                    <w:t>438</w:t>
                  </w:r>
                  <w:r>
                    <w:t> </w:t>
                  </w:r>
                  <w:r w:rsidRPr="00A21295">
                    <w:t>846</w:t>
                  </w:r>
                </w:p>
              </w:tc>
              <w:tc>
                <w:tcPr>
                  <w:tcW w:w="681" w:type="pct"/>
                  <w:shd w:val="clear" w:color="auto" w:fill="auto"/>
                  <w:vAlign w:val="bottom"/>
                </w:tcPr>
                <w:p w:rsidR="007A7911" w:rsidRPr="00A21295" w:rsidRDefault="007A7911" w:rsidP="005932DB">
                  <w:pPr>
                    <w:pStyle w:val="TableBodyText"/>
                  </w:pPr>
                  <w:r w:rsidRPr="00A21295">
                    <w:t>433</w:t>
                  </w:r>
                  <w:r>
                    <w:t> </w:t>
                  </w:r>
                  <w:r w:rsidRPr="00A21295">
                    <w:t>164</w:t>
                  </w:r>
                </w:p>
              </w:tc>
            </w:tr>
            <w:tr w:rsidR="007A7911" w:rsidTr="005932DB">
              <w:tc>
                <w:tcPr>
                  <w:tcW w:w="5000" w:type="pct"/>
                  <w:gridSpan w:val="6"/>
                  <w:shd w:val="clear" w:color="auto" w:fill="auto"/>
                  <w:vAlign w:val="bottom"/>
                </w:tcPr>
                <w:p w:rsidR="007A7911" w:rsidRPr="00A21295" w:rsidRDefault="007A7911" w:rsidP="005932DB">
                  <w:pPr>
                    <w:pStyle w:val="TableBodyText"/>
                    <w:jc w:val="left"/>
                  </w:pPr>
                  <w:r>
                    <w:t>G</w:t>
                  </w:r>
                  <w:r w:rsidRPr="00A21295">
                    <w:t>overnment consumption:</w:t>
                  </w:r>
                </w:p>
              </w:tc>
            </w:tr>
            <w:tr w:rsidR="007A7911" w:rsidTr="005932DB">
              <w:tc>
                <w:tcPr>
                  <w:tcW w:w="1601" w:type="pct"/>
                  <w:shd w:val="clear" w:color="auto" w:fill="auto"/>
                  <w:vAlign w:val="bottom"/>
                </w:tcPr>
                <w:p w:rsidR="007A7911" w:rsidRPr="00A21295" w:rsidRDefault="007A7911" w:rsidP="005932DB">
                  <w:pPr>
                    <w:pStyle w:val="TableBodyText"/>
                    <w:ind w:left="262"/>
                    <w:jc w:val="left"/>
                  </w:pPr>
                  <w:r w:rsidRPr="00A21295">
                    <w:t>Sta</w:t>
                  </w:r>
                  <w:r>
                    <w:t>t</w:t>
                  </w:r>
                  <w:r w:rsidRPr="00A21295">
                    <w:t>e &amp; local government</w:t>
                  </w:r>
                </w:p>
              </w:tc>
              <w:tc>
                <w:tcPr>
                  <w:tcW w:w="679" w:type="pct"/>
                  <w:shd w:val="clear" w:color="auto" w:fill="auto"/>
                  <w:vAlign w:val="bottom"/>
                </w:tcPr>
                <w:p w:rsidR="007A7911" w:rsidRPr="00A21295" w:rsidRDefault="007A7911" w:rsidP="005932DB">
                  <w:pPr>
                    <w:pStyle w:val="TableBodyText"/>
                  </w:pPr>
                  <w:r w:rsidRPr="00A21295">
                    <w:t>156</w:t>
                  </w:r>
                  <w:r>
                    <w:t> </w:t>
                  </w:r>
                  <w:r w:rsidRPr="00A21295">
                    <w:t>199</w:t>
                  </w:r>
                </w:p>
              </w:tc>
              <w:tc>
                <w:tcPr>
                  <w:tcW w:w="679" w:type="pct"/>
                  <w:vAlign w:val="bottom"/>
                </w:tcPr>
                <w:p w:rsidR="007A7911" w:rsidRPr="00A21295" w:rsidRDefault="007A7911" w:rsidP="005932DB">
                  <w:pPr>
                    <w:pStyle w:val="TableBodyText"/>
                  </w:pPr>
                  <w:r w:rsidRPr="00A21295">
                    <w:t>159</w:t>
                  </w:r>
                  <w:r>
                    <w:t> </w:t>
                  </w:r>
                  <w:r w:rsidRPr="00A21295">
                    <w:t>207</w:t>
                  </w:r>
                </w:p>
              </w:tc>
              <w:tc>
                <w:tcPr>
                  <w:tcW w:w="680" w:type="pct"/>
                  <w:vAlign w:val="bottom"/>
                </w:tcPr>
                <w:p w:rsidR="007A7911" w:rsidRPr="00A21295" w:rsidRDefault="007A7911" w:rsidP="005932DB">
                  <w:pPr>
                    <w:pStyle w:val="TableBodyText"/>
                  </w:pPr>
                  <w:r w:rsidRPr="00A21295">
                    <w:t>164</w:t>
                  </w:r>
                  <w:r>
                    <w:t> </w:t>
                  </w:r>
                  <w:r w:rsidRPr="00A21295">
                    <w:t>906</w:t>
                  </w:r>
                </w:p>
              </w:tc>
              <w:tc>
                <w:tcPr>
                  <w:tcW w:w="679" w:type="pct"/>
                  <w:vAlign w:val="bottom"/>
                </w:tcPr>
                <w:p w:rsidR="007A7911" w:rsidRPr="00A21295" w:rsidRDefault="007A7911" w:rsidP="005932DB">
                  <w:pPr>
                    <w:pStyle w:val="TableBodyText"/>
                  </w:pPr>
                  <w:r w:rsidRPr="00A21295">
                    <w:t>166</w:t>
                  </w:r>
                  <w:r>
                    <w:t> </w:t>
                  </w:r>
                  <w:r w:rsidRPr="00A21295">
                    <w:t>760</w:t>
                  </w:r>
                </w:p>
              </w:tc>
              <w:tc>
                <w:tcPr>
                  <w:tcW w:w="681" w:type="pct"/>
                  <w:shd w:val="clear" w:color="auto" w:fill="auto"/>
                  <w:vAlign w:val="bottom"/>
                </w:tcPr>
                <w:p w:rsidR="007A7911" w:rsidRPr="00A21295" w:rsidRDefault="007A7911" w:rsidP="005932DB">
                  <w:pPr>
                    <w:pStyle w:val="TableBodyText"/>
                  </w:pPr>
                  <w:r w:rsidRPr="00A21295">
                    <w:t>168</w:t>
                  </w:r>
                  <w:r>
                    <w:t> </w:t>
                  </w:r>
                  <w:r w:rsidRPr="00A21295">
                    <w:t>403</w:t>
                  </w:r>
                </w:p>
              </w:tc>
            </w:tr>
            <w:tr w:rsidR="007A7911" w:rsidTr="005932DB">
              <w:tc>
                <w:tcPr>
                  <w:tcW w:w="1601" w:type="pct"/>
                  <w:shd w:val="clear" w:color="auto" w:fill="auto"/>
                  <w:vAlign w:val="bottom"/>
                </w:tcPr>
                <w:p w:rsidR="007A7911" w:rsidRPr="00A21295" w:rsidRDefault="007A7911" w:rsidP="005932DB">
                  <w:pPr>
                    <w:pStyle w:val="TableBodyText"/>
                    <w:ind w:left="262"/>
                    <w:jc w:val="left"/>
                  </w:pPr>
                  <w:r w:rsidRPr="00A21295">
                    <w:t>Australian Government</w:t>
                  </w:r>
                </w:p>
              </w:tc>
              <w:tc>
                <w:tcPr>
                  <w:tcW w:w="679" w:type="pct"/>
                  <w:shd w:val="clear" w:color="auto" w:fill="auto"/>
                  <w:vAlign w:val="bottom"/>
                </w:tcPr>
                <w:p w:rsidR="007A7911" w:rsidRPr="00A21295" w:rsidRDefault="007A7911" w:rsidP="005932DB">
                  <w:pPr>
                    <w:pStyle w:val="TableBodyText"/>
                  </w:pPr>
                  <w:r w:rsidRPr="00A21295">
                    <w:t>101</w:t>
                  </w:r>
                  <w:r>
                    <w:t> </w:t>
                  </w:r>
                  <w:r w:rsidRPr="00A21295">
                    <w:t>293</w:t>
                  </w:r>
                </w:p>
              </w:tc>
              <w:tc>
                <w:tcPr>
                  <w:tcW w:w="679" w:type="pct"/>
                  <w:vAlign w:val="bottom"/>
                </w:tcPr>
                <w:p w:rsidR="007A7911" w:rsidRPr="00A21295" w:rsidRDefault="007A7911" w:rsidP="005932DB">
                  <w:pPr>
                    <w:pStyle w:val="TableBodyText"/>
                  </w:pPr>
                  <w:r w:rsidRPr="00A21295">
                    <w:t>107</w:t>
                  </w:r>
                  <w:r>
                    <w:t> </w:t>
                  </w:r>
                  <w:r w:rsidRPr="00A21295">
                    <w:t>164</w:t>
                  </w:r>
                </w:p>
              </w:tc>
              <w:tc>
                <w:tcPr>
                  <w:tcW w:w="680" w:type="pct"/>
                  <w:vAlign w:val="bottom"/>
                </w:tcPr>
                <w:p w:rsidR="007A7911" w:rsidRPr="00A21295" w:rsidRDefault="007A7911" w:rsidP="005932DB">
                  <w:pPr>
                    <w:pStyle w:val="TableBodyText"/>
                  </w:pPr>
                  <w:r w:rsidRPr="00A21295">
                    <w:t>111</w:t>
                  </w:r>
                  <w:r>
                    <w:t> </w:t>
                  </w:r>
                  <w:r w:rsidRPr="00A21295">
                    <w:t>979</w:t>
                  </w:r>
                </w:p>
              </w:tc>
              <w:tc>
                <w:tcPr>
                  <w:tcW w:w="679" w:type="pct"/>
                  <w:vAlign w:val="bottom"/>
                </w:tcPr>
                <w:p w:rsidR="007A7911" w:rsidRPr="00A21295" w:rsidRDefault="007A7911" w:rsidP="005932DB">
                  <w:pPr>
                    <w:pStyle w:val="TableBodyText"/>
                  </w:pPr>
                  <w:r w:rsidRPr="00A21295">
                    <w:t>111</w:t>
                  </w:r>
                  <w:r>
                    <w:t> </w:t>
                  </w:r>
                  <w:r w:rsidRPr="00A21295">
                    <w:t>902</w:t>
                  </w:r>
                </w:p>
              </w:tc>
              <w:tc>
                <w:tcPr>
                  <w:tcW w:w="681" w:type="pct"/>
                  <w:shd w:val="clear" w:color="auto" w:fill="auto"/>
                  <w:vAlign w:val="bottom"/>
                </w:tcPr>
                <w:p w:rsidR="007A7911" w:rsidRPr="00A21295" w:rsidRDefault="007A7911" w:rsidP="005932DB">
                  <w:pPr>
                    <w:pStyle w:val="TableBodyText"/>
                  </w:pPr>
                  <w:r w:rsidRPr="00A21295">
                    <w:t>114</w:t>
                  </w:r>
                  <w:r>
                    <w:t> </w:t>
                  </w:r>
                  <w:r w:rsidRPr="00A21295">
                    <w:t>305</w:t>
                  </w:r>
                </w:p>
              </w:tc>
            </w:tr>
            <w:tr w:rsidR="007A7911" w:rsidTr="005932DB">
              <w:tc>
                <w:tcPr>
                  <w:tcW w:w="1601" w:type="pct"/>
                  <w:shd w:val="clear" w:color="auto" w:fill="auto"/>
                  <w:vAlign w:val="bottom"/>
                </w:tcPr>
                <w:p w:rsidR="007A7911" w:rsidRPr="00A21295" w:rsidRDefault="007A7911" w:rsidP="005932DB">
                  <w:pPr>
                    <w:pStyle w:val="TableBodyText"/>
                    <w:jc w:val="left"/>
                  </w:pPr>
                  <w:r w:rsidRPr="00A21295">
                    <w:t>Export volumes</w:t>
                  </w:r>
                </w:p>
              </w:tc>
              <w:tc>
                <w:tcPr>
                  <w:tcW w:w="679" w:type="pct"/>
                  <w:shd w:val="clear" w:color="auto" w:fill="auto"/>
                  <w:vAlign w:val="bottom"/>
                </w:tcPr>
                <w:p w:rsidR="007A7911" w:rsidRPr="00A21295" w:rsidRDefault="007A7911" w:rsidP="005932DB">
                  <w:pPr>
                    <w:pStyle w:val="TableBodyText"/>
                  </w:pPr>
                  <w:r w:rsidRPr="00A21295">
                    <w:t>279</w:t>
                  </w:r>
                  <w:r>
                    <w:t> </w:t>
                  </w:r>
                  <w:r w:rsidRPr="00A21295">
                    <w:t>771</w:t>
                  </w:r>
                </w:p>
              </w:tc>
              <w:tc>
                <w:tcPr>
                  <w:tcW w:w="679" w:type="pct"/>
                  <w:vAlign w:val="bottom"/>
                </w:tcPr>
                <w:p w:rsidR="007A7911" w:rsidRPr="00A21295" w:rsidRDefault="007A7911" w:rsidP="005932DB">
                  <w:pPr>
                    <w:pStyle w:val="TableBodyText"/>
                  </w:pPr>
                  <w:r w:rsidRPr="00A21295">
                    <w:t>282</w:t>
                  </w:r>
                  <w:r>
                    <w:t> </w:t>
                  </w:r>
                  <w:r w:rsidRPr="00A21295">
                    <w:t>368</w:t>
                  </w:r>
                </w:p>
              </w:tc>
              <w:tc>
                <w:tcPr>
                  <w:tcW w:w="680" w:type="pct"/>
                  <w:vAlign w:val="bottom"/>
                </w:tcPr>
                <w:p w:rsidR="007A7911" w:rsidRPr="00A21295" w:rsidRDefault="007A7911" w:rsidP="005932DB">
                  <w:pPr>
                    <w:pStyle w:val="TableBodyText"/>
                  </w:pPr>
                  <w:r w:rsidRPr="00A21295">
                    <w:t>296</w:t>
                  </w:r>
                  <w:r>
                    <w:t> </w:t>
                  </w:r>
                  <w:r w:rsidRPr="00A21295">
                    <w:t>497</w:t>
                  </w:r>
                </w:p>
              </w:tc>
              <w:tc>
                <w:tcPr>
                  <w:tcW w:w="679" w:type="pct"/>
                  <w:vAlign w:val="bottom"/>
                </w:tcPr>
                <w:p w:rsidR="007A7911" w:rsidRPr="00A21295" w:rsidRDefault="007A7911" w:rsidP="005932DB">
                  <w:pPr>
                    <w:pStyle w:val="TableBodyText"/>
                  </w:pPr>
                  <w:r w:rsidRPr="00A21295">
                    <w:t>313</w:t>
                  </w:r>
                  <w:r>
                    <w:t> </w:t>
                  </w:r>
                  <w:r w:rsidRPr="00A21295">
                    <w:t>007</w:t>
                  </w:r>
                </w:p>
              </w:tc>
              <w:tc>
                <w:tcPr>
                  <w:tcW w:w="681" w:type="pct"/>
                  <w:shd w:val="clear" w:color="auto" w:fill="auto"/>
                  <w:vAlign w:val="bottom"/>
                </w:tcPr>
                <w:p w:rsidR="007A7911" w:rsidRPr="00A21295" w:rsidRDefault="007A7911" w:rsidP="005932DB">
                  <w:pPr>
                    <w:pStyle w:val="TableBodyText"/>
                  </w:pPr>
                  <w:r w:rsidRPr="00A21295">
                    <w:t>331</w:t>
                  </w:r>
                  <w:r>
                    <w:t> </w:t>
                  </w:r>
                  <w:r w:rsidRPr="00A21295">
                    <w:t>241</w:t>
                  </w:r>
                </w:p>
              </w:tc>
            </w:tr>
            <w:tr w:rsidR="007A7911" w:rsidTr="005932DB">
              <w:tc>
                <w:tcPr>
                  <w:tcW w:w="1601" w:type="pct"/>
                  <w:shd w:val="clear" w:color="auto" w:fill="auto"/>
                  <w:vAlign w:val="bottom"/>
                </w:tcPr>
                <w:p w:rsidR="007A7911" w:rsidRPr="00A21295" w:rsidRDefault="007A7911" w:rsidP="005932DB">
                  <w:pPr>
                    <w:pStyle w:val="TableBodyText"/>
                    <w:jc w:val="left"/>
                  </w:pPr>
                  <w:r w:rsidRPr="00A21295">
                    <w:t>Import volumes</w:t>
                  </w:r>
                </w:p>
              </w:tc>
              <w:tc>
                <w:tcPr>
                  <w:tcW w:w="679" w:type="pct"/>
                  <w:shd w:val="clear" w:color="auto" w:fill="auto"/>
                  <w:vAlign w:val="bottom"/>
                </w:tcPr>
                <w:p w:rsidR="007A7911" w:rsidRPr="00A21295" w:rsidRDefault="007A7911" w:rsidP="005932DB">
                  <w:pPr>
                    <w:pStyle w:val="TableBodyText"/>
                  </w:pPr>
                  <w:r w:rsidRPr="00A21295">
                    <w:t>278</w:t>
                  </w:r>
                  <w:r>
                    <w:t> </w:t>
                  </w:r>
                  <w:r w:rsidRPr="00A21295">
                    <w:t>676</w:t>
                  </w:r>
                </w:p>
              </w:tc>
              <w:tc>
                <w:tcPr>
                  <w:tcW w:w="679" w:type="pct"/>
                  <w:vAlign w:val="bottom"/>
                </w:tcPr>
                <w:p w:rsidR="007A7911" w:rsidRPr="00A21295" w:rsidRDefault="007A7911" w:rsidP="005932DB">
                  <w:pPr>
                    <w:pStyle w:val="TableBodyText"/>
                  </w:pPr>
                  <w:r w:rsidRPr="00A21295">
                    <w:t>307</w:t>
                  </w:r>
                  <w:r>
                    <w:t> </w:t>
                  </w:r>
                  <w:r w:rsidRPr="00A21295">
                    <w:t>251</w:t>
                  </w:r>
                </w:p>
              </w:tc>
              <w:tc>
                <w:tcPr>
                  <w:tcW w:w="680" w:type="pct"/>
                  <w:vAlign w:val="bottom"/>
                </w:tcPr>
                <w:p w:rsidR="007A7911" w:rsidRPr="00A21295" w:rsidRDefault="007A7911" w:rsidP="005932DB">
                  <w:pPr>
                    <w:pStyle w:val="TableBodyText"/>
                  </w:pPr>
                  <w:r w:rsidRPr="00A21295">
                    <w:t>342</w:t>
                  </w:r>
                  <w:r>
                    <w:t> </w:t>
                  </w:r>
                  <w:r w:rsidRPr="00A21295">
                    <w:t>973</w:t>
                  </w:r>
                </w:p>
              </w:tc>
              <w:tc>
                <w:tcPr>
                  <w:tcW w:w="679" w:type="pct"/>
                  <w:vAlign w:val="bottom"/>
                </w:tcPr>
                <w:p w:rsidR="007A7911" w:rsidRPr="00A21295" w:rsidRDefault="007A7911" w:rsidP="005932DB">
                  <w:pPr>
                    <w:pStyle w:val="TableBodyText"/>
                  </w:pPr>
                  <w:r w:rsidRPr="00A21295">
                    <w:t>345</w:t>
                  </w:r>
                  <w:r>
                    <w:t> </w:t>
                  </w:r>
                  <w:r w:rsidRPr="00A21295">
                    <w:t>165</w:t>
                  </w:r>
                </w:p>
              </w:tc>
              <w:tc>
                <w:tcPr>
                  <w:tcW w:w="681" w:type="pct"/>
                  <w:shd w:val="clear" w:color="auto" w:fill="auto"/>
                  <w:vAlign w:val="bottom"/>
                </w:tcPr>
                <w:p w:rsidR="007A7911" w:rsidRPr="00A21295" w:rsidRDefault="007A7911" w:rsidP="005932DB">
                  <w:pPr>
                    <w:pStyle w:val="TableBodyText"/>
                  </w:pPr>
                  <w:r w:rsidRPr="00A21295">
                    <w:t>339</w:t>
                  </w:r>
                  <w:r>
                    <w:t> </w:t>
                  </w:r>
                  <w:r w:rsidRPr="00A21295">
                    <w:t>062</w:t>
                  </w:r>
                </w:p>
              </w:tc>
            </w:tr>
            <w:tr w:rsidR="007A7911" w:rsidTr="005932DB">
              <w:tc>
                <w:tcPr>
                  <w:tcW w:w="1601" w:type="pct"/>
                  <w:shd w:val="clear" w:color="auto" w:fill="auto"/>
                  <w:vAlign w:val="bottom"/>
                </w:tcPr>
                <w:p w:rsidR="007A7911" w:rsidRPr="00A21295" w:rsidRDefault="007A7911" w:rsidP="005932DB">
                  <w:pPr>
                    <w:pStyle w:val="TableBodyText"/>
                    <w:jc w:val="left"/>
                    <w:rPr>
                      <w:b/>
                    </w:rPr>
                  </w:pPr>
                  <w:r w:rsidRPr="00A21295">
                    <w:rPr>
                      <w:b/>
                    </w:rPr>
                    <w:t>GDP(E)</w:t>
                  </w:r>
                </w:p>
              </w:tc>
              <w:tc>
                <w:tcPr>
                  <w:tcW w:w="679" w:type="pct"/>
                  <w:shd w:val="clear" w:color="auto" w:fill="auto"/>
                  <w:vAlign w:val="bottom"/>
                </w:tcPr>
                <w:p w:rsidR="007A7911" w:rsidRPr="00A21295" w:rsidRDefault="007A7911" w:rsidP="005932DB">
                  <w:pPr>
                    <w:pStyle w:val="TableBodyText"/>
                    <w:rPr>
                      <w:b/>
                    </w:rPr>
                  </w:pPr>
                  <w:r w:rsidRPr="00A21295">
                    <w:rPr>
                      <w:b/>
                    </w:rPr>
                    <w:t>1 422 361</w:t>
                  </w:r>
                </w:p>
              </w:tc>
              <w:tc>
                <w:tcPr>
                  <w:tcW w:w="679" w:type="pct"/>
                  <w:vAlign w:val="bottom"/>
                </w:tcPr>
                <w:p w:rsidR="007A7911" w:rsidRPr="00A21295" w:rsidRDefault="007A7911" w:rsidP="005932DB">
                  <w:pPr>
                    <w:pStyle w:val="TableBodyText"/>
                    <w:rPr>
                      <w:b/>
                    </w:rPr>
                  </w:pPr>
                  <w:r w:rsidRPr="00A21295">
                    <w:rPr>
                      <w:b/>
                    </w:rPr>
                    <w:t>1 456 207</w:t>
                  </w:r>
                </w:p>
              </w:tc>
              <w:tc>
                <w:tcPr>
                  <w:tcW w:w="680" w:type="pct"/>
                  <w:vAlign w:val="bottom"/>
                </w:tcPr>
                <w:p w:rsidR="007A7911" w:rsidRPr="00A21295" w:rsidRDefault="007A7911" w:rsidP="005932DB">
                  <w:pPr>
                    <w:pStyle w:val="TableBodyText"/>
                    <w:rPr>
                      <w:b/>
                    </w:rPr>
                  </w:pPr>
                  <w:r w:rsidRPr="00A21295">
                    <w:rPr>
                      <w:b/>
                    </w:rPr>
                    <w:t>1 509 107</w:t>
                  </w:r>
                </w:p>
              </w:tc>
              <w:tc>
                <w:tcPr>
                  <w:tcW w:w="679" w:type="pct"/>
                  <w:vAlign w:val="bottom"/>
                </w:tcPr>
                <w:p w:rsidR="007A7911" w:rsidRPr="00A21295" w:rsidRDefault="007A7911" w:rsidP="005932DB">
                  <w:pPr>
                    <w:pStyle w:val="TableBodyText"/>
                    <w:rPr>
                      <w:b/>
                    </w:rPr>
                  </w:pPr>
                  <w:r w:rsidRPr="00A21295">
                    <w:rPr>
                      <w:b/>
                    </w:rPr>
                    <w:t>1 545 929</w:t>
                  </w:r>
                </w:p>
              </w:tc>
              <w:tc>
                <w:tcPr>
                  <w:tcW w:w="681" w:type="pct"/>
                  <w:shd w:val="clear" w:color="auto" w:fill="auto"/>
                  <w:vAlign w:val="bottom"/>
                </w:tcPr>
                <w:p w:rsidR="007A7911" w:rsidRPr="00A21295" w:rsidRDefault="007A7911" w:rsidP="005932DB">
                  <w:pPr>
                    <w:pStyle w:val="TableBodyText"/>
                    <w:rPr>
                      <w:b/>
                    </w:rPr>
                  </w:pPr>
                  <w:r w:rsidRPr="00A21295">
                    <w:rPr>
                      <w:b/>
                    </w:rPr>
                    <w:t>1 584 578</w:t>
                  </w:r>
                </w:p>
              </w:tc>
            </w:tr>
            <w:tr w:rsidR="007A7911" w:rsidTr="005932DB">
              <w:tc>
                <w:tcPr>
                  <w:tcW w:w="5000" w:type="pct"/>
                  <w:gridSpan w:val="6"/>
                  <w:shd w:val="clear" w:color="auto" w:fill="auto"/>
                  <w:vAlign w:val="bottom"/>
                </w:tcPr>
                <w:p w:rsidR="007A7911" w:rsidRPr="00A21295" w:rsidRDefault="007A7911" w:rsidP="005932DB">
                  <w:pPr>
                    <w:pStyle w:val="TableBodyText"/>
                    <w:spacing w:before="120"/>
                    <w:jc w:val="left"/>
                    <w:rPr>
                      <w:b/>
                    </w:rPr>
                  </w:pPr>
                  <w:r>
                    <w:rPr>
                      <w:b/>
                    </w:rPr>
                    <w:t>Reference case shocks (per</w:t>
                  </w:r>
                  <w:r w:rsidRPr="00A21295">
                    <w:rPr>
                      <w:b/>
                    </w:rPr>
                    <w:t>cent</w:t>
                  </w:r>
                  <w:r>
                    <w:rPr>
                      <w:b/>
                    </w:rPr>
                    <w:t>age change year on year</w:t>
                  </w:r>
                  <w:r w:rsidRPr="00A21295">
                    <w:rPr>
                      <w:b/>
                    </w:rPr>
                    <w:t>)</w:t>
                  </w:r>
                  <w:r w:rsidRPr="002E1CA1">
                    <w:rPr>
                      <w:rStyle w:val="NoteLabel"/>
                    </w:rPr>
                    <w:t>b</w:t>
                  </w:r>
                </w:p>
              </w:tc>
            </w:tr>
            <w:tr w:rsidR="007A7911" w:rsidTr="005932DB">
              <w:tc>
                <w:tcPr>
                  <w:tcW w:w="1601" w:type="pct"/>
                  <w:shd w:val="clear" w:color="auto" w:fill="auto"/>
                  <w:vAlign w:val="bottom"/>
                </w:tcPr>
                <w:p w:rsidR="007A7911" w:rsidRPr="00A21295" w:rsidRDefault="007A7911" w:rsidP="005932DB">
                  <w:pPr>
                    <w:pStyle w:val="TableBodyText"/>
                    <w:jc w:val="left"/>
                  </w:pPr>
                  <w:r>
                    <w:t>H</w:t>
                  </w:r>
                  <w:r w:rsidRPr="00A21295">
                    <w:t>ousehold consumption</w:t>
                  </w:r>
                </w:p>
              </w:tc>
              <w:tc>
                <w:tcPr>
                  <w:tcW w:w="679" w:type="pct"/>
                  <w:shd w:val="clear" w:color="auto" w:fill="auto"/>
                  <w:vAlign w:val="bottom"/>
                </w:tcPr>
                <w:p w:rsidR="007A7911" w:rsidRPr="00A21295" w:rsidRDefault="007A7911" w:rsidP="005932DB">
                  <w:pPr>
                    <w:pStyle w:val="TableBodyText"/>
                  </w:pPr>
                  <w:proofErr w:type="spellStart"/>
                  <w:r w:rsidRPr="00A21295">
                    <w:t>na</w:t>
                  </w:r>
                  <w:proofErr w:type="spellEnd"/>
                </w:p>
              </w:tc>
              <w:tc>
                <w:tcPr>
                  <w:tcW w:w="679" w:type="pct"/>
                  <w:vAlign w:val="bottom"/>
                </w:tcPr>
                <w:p w:rsidR="007A7911" w:rsidRPr="00A21295" w:rsidRDefault="007A7911" w:rsidP="005932DB">
                  <w:pPr>
                    <w:pStyle w:val="TableBodyText"/>
                  </w:pPr>
                  <w:r w:rsidRPr="00A21295">
                    <w:t>3.81</w:t>
                  </w:r>
                </w:p>
              </w:tc>
              <w:tc>
                <w:tcPr>
                  <w:tcW w:w="680" w:type="pct"/>
                  <w:vAlign w:val="bottom"/>
                </w:tcPr>
                <w:p w:rsidR="007A7911" w:rsidRPr="00A21295" w:rsidRDefault="007A7911" w:rsidP="005932DB">
                  <w:pPr>
                    <w:pStyle w:val="TableBodyText"/>
                  </w:pPr>
                  <w:r w:rsidRPr="00A21295">
                    <w:t>2.57</w:t>
                  </w:r>
                </w:p>
              </w:tc>
              <w:tc>
                <w:tcPr>
                  <w:tcW w:w="679" w:type="pct"/>
                  <w:vAlign w:val="bottom"/>
                </w:tcPr>
                <w:p w:rsidR="007A7911" w:rsidRPr="00A21295" w:rsidRDefault="007A7911" w:rsidP="005932DB">
                  <w:pPr>
                    <w:pStyle w:val="TableBodyText"/>
                  </w:pPr>
                  <w:r w:rsidRPr="00A21295">
                    <w:t>1.58</w:t>
                  </w:r>
                </w:p>
              </w:tc>
              <w:tc>
                <w:tcPr>
                  <w:tcW w:w="681" w:type="pct"/>
                  <w:shd w:val="clear" w:color="auto" w:fill="auto"/>
                  <w:vAlign w:val="bottom"/>
                </w:tcPr>
                <w:p w:rsidR="007A7911" w:rsidRPr="00A21295" w:rsidRDefault="007A7911" w:rsidP="005932DB">
                  <w:pPr>
                    <w:pStyle w:val="TableBodyText"/>
                  </w:pPr>
                  <w:r w:rsidRPr="00A21295">
                    <w:t>2.63</w:t>
                  </w:r>
                </w:p>
              </w:tc>
            </w:tr>
            <w:tr w:rsidR="007A7911" w:rsidTr="005932DB">
              <w:tc>
                <w:tcPr>
                  <w:tcW w:w="1601" w:type="pct"/>
                  <w:shd w:val="clear" w:color="auto" w:fill="auto"/>
                  <w:vAlign w:val="bottom"/>
                </w:tcPr>
                <w:p w:rsidR="007A7911" w:rsidRPr="00A21295" w:rsidRDefault="007A7911" w:rsidP="005932DB">
                  <w:pPr>
                    <w:pStyle w:val="TableBodyText"/>
                    <w:jc w:val="left"/>
                  </w:pPr>
                  <w:r>
                    <w:t>I</w:t>
                  </w:r>
                  <w:r w:rsidRPr="00A21295">
                    <w:t>nvestment</w:t>
                  </w:r>
                </w:p>
              </w:tc>
              <w:tc>
                <w:tcPr>
                  <w:tcW w:w="679" w:type="pct"/>
                  <w:shd w:val="clear" w:color="auto" w:fill="auto"/>
                  <w:vAlign w:val="bottom"/>
                </w:tcPr>
                <w:p w:rsidR="007A7911" w:rsidRPr="00A21295" w:rsidRDefault="007A7911" w:rsidP="005932DB">
                  <w:pPr>
                    <w:pStyle w:val="TableBodyText"/>
                  </w:pPr>
                  <w:proofErr w:type="spellStart"/>
                  <w:r w:rsidRPr="00A21295">
                    <w:t>na</w:t>
                  </w:r>
                  <w:proofErr w:type="spellEnd"/>
                </w:p>
              </w:tc>
              <w:tc>
                <w:tcPr>
                  <w:tcW w:w="679" w:type="pct"/>
                  <w:vAlign w:val="bottom"/>
                </w:tcPr>
                <w:p w:rsidR="007A7911" w:rsidRPr="00A21295" w:rsidRDefault="007A7911" w:rsidP="005932DB">
                  <w:pPr>
                    <w:pStyle w:val="TableBodyText"/>
                  </w:pPr>
                  <w:r w:rsidRPr="00A21295">
                    <w:t>3.78</w:t>
                  </w:r>
                </w:p>
              </w:tc>
              <w:tc>
                <w:tcPr>
                  <w:tcW w:w="680" w:type="pct"/>
                  <w:vAlign w:val="bottom"/>
                </w:tcPr>
                <w:p w:rsidR="007A7911" w:rsidRPr="00A21295" w:rsidRDefault="007A7911" w:rsidP="005932DB">
                  <w:pPr>
                    <w:pStyle w:val="TableBodyText"/>
                  </w:pPr>
                  <w:r w:rsidRPr="00A21295">
                    <w:t>11.06</w:t>
                  </w:r>
                </w:p>
              </w:tc>
              <w:tc>
                <w:tcPr>
                  <w:tcW w:w="679" w:type="pct"/>
                  <w:vAlign w:val="bottom"/>
                </w:tcPr>
                <w:p w:rsidR="007A7911" w:rsidRPr="00A21295" w:rsidRDefault="007A7911" w:rsidP="005932DB">
                  <w:pPr>
                    <w:pStyle w:val="TableBodyText"/>
                  </w:pPr>
                  <w:r w:rsidRPr="00A21295">
                    <w:t>2.28</w:t>
                  </w:r>
                </w:p>
              </w:tc>
              <w:tc>
                <w:tcPr>
                  <w:tcW w:w="681" w:type="pct"/>
                  <w:shd w:val="clear" w:color="auto" w:fill="auto"/>
                  <w:vAlign w:val="bottom"/>
                </w:tcPr>
                <w:p w:rsidR="007A7911" w:rsidRPr="00A21295" w:rsidRDefault="007A7911" w:rsidP="005932DB">
                  <w:pPr>
                    <w:pStyle w:val="TableBodyText"/>
                  </w:pPr>
                  <w:r>
                    <w:noBreakHyphen/>
                  </w:r>
                  <w:r w:rsidRPr="00A21295">
                    <w:t>1.29</w:t>
                  </w:r>
                </w:p>
              </w:tc>
            </w:tr>
            <w:tr w:rsidR="007A7911" w:rsidTr="005932DB">
              <w:tc>
                <w:tcPr>
                  <w:tcW w:w="5000" w:type="pct"/>
                  <w:gridSpan w:val="6"/>
                  <w:shd w:val="clear" w:color="auto" w:fill="auto"/>
                  <w:vAlign w:val="bottom"/>
                </w:tcPr>
                <w:p w:rsidR="007A7911" w:rsidRPr="00A21295" w:rsidRDefault="007A7911" w:rsidP="005932DB">
                  <w:pPr>
                    <w:pStyle w:val="TableBodyText"/>
                    <w:jc w:val="left"/>
                  </w:pPr>
                  <w:r>
                    <w:t>G</w:t>
                  </w:r>
                  <w:r w:rsidRPr="00A21295">
                    <w:t>overnment consumption:</w:t>
                  </w:r>
                </w:p>
              </w:tc>
            </w:tr>
            <w:tr w:rsidR="007A7911" w:rsidTr="005932DB">
              <w:tc>
                <w:tcPr>
                  <w:tcW w:w="1601" w:type="pct"/>
                  <w:shd w:val="clear" w:color="auto" w:fill="auto"/>
                  <w:vAlign w:val="bottom"/>
                </w:tcPr>
                <w:p w:rsidR="007A7911" w:rsidRPr="00A21295" w:rsidRDefault="007A7911" w:rsidP="005932DB">
                  <w:pPr>
                    <w:pStyle w:val="TableBodyText"/>
                    <w:ind w:left="262"/>
                    <w:jc w:val="left"/>
                  </w:pPr>
                  <w:r w:rsidRPr="00A21295">
                    <w:t>Sta</w:t>
                  </w:r>
                  <w:r>
                    <w:t>t</w:t>
                  </w:r>
                  <w:r w:rsidRPr="00A21295">
                    <w:t>e &amp; local government</w:t>
                  </w:r>
                </w:p>
              </w:tc>
              <w:tc>
                <w:tcPr>
                  <w:tcW w:w="679" w:type="pct"/>
                  <w:shd w:val="clear" w:color="auto" w:fill="auto"/>
                  <w:vAlign w:val="bottom"/>
                </w:tcPr>
                <w:p w:rsidR="007A7911" w:rsidRPr="00A21295" w:rsidRDefault="007A7911" w:rsidP="005932DB">
                  <w:pPr>
                    <w:pStyle w:val="TableBodyText"/>
                  </w:pPr>
                  <w:proofErr w:type="spellStart"/>
                  <w:r w:rsidRPr="00A21295">
                    <w:t>na</w:t>
                  </w:r>
                  <w:proofErr w:type="spellEnd"/>
                </w:p>
              </w:tc>
              <w:tc>
                <w:tcPr>
                  <w:tcW w:w="679" w:type="pct"/>
                  <w:vAlign w:val="bottom"/>
                </w:tcPr>
                <w:p w:rsidR="007A7911" w:rsidRPr="00A21295" w:rsidRDefault="007A7911" w:rsidP="005932DB">
                  <w:pPr>
                    <w:pStyle w:val="TableBodyText"/>
                  </w:pPr>
                  <w:r w:rsidRPr="00A21295">
                    <w:t>1.93</w:t>
                  </w:r>
                </w:p>
              </w:tc>
              <w:tc>
                <w:tcPr>
                  <w:tcW w:w="680" w:type="pct"/>
                  <w:vAlign w:val="bottom"/>
                </w:tcPr>
                <w:p w:rsidR="007A7911" w:rsidRPr="00A21295" w:rsidRDefault="007A7911" w:rsidP="005932DB">
                  <w:pPr>
                    <w:pStyle w:val="TableBodyText"/>
                  </w:pPr>
                  <w:r w:rsidRPr="00A21295">
                    <w:t>3.58</w:t>
                  </w:r>
                </w:p>
              </w:tc>
              <w:tc>
                <w:tcPr>
                  <w:tcW w:w="679" w:type="pct"/>
                  <w:vAlign w:val="bottom"/>
                </w:tcPr>
                <w:p w:rsidR="007A7911" w:rsidRPr="00A21295" w:rsidRDefault="007A7911" w:rsidP="005932DB">
                  <w:pPr>
                    <w:pStyle w:val="TableBodyText"/>
                  </w:pPr>
                  <w:r w:rsidRPr="00A21295">
                    <w:t>1.12</w:t>
                  </w:r>
                </w:p>
              </w:tc>
              <w:tc>
                <w:tcPr>
                  <w:tcW w:w="681" w:type="pct"/>
                  <w:shd w:val="clear" w:color="auto" w:fill="auto"/>
                  <w:vAlign w:val="bottom"/>
                </w:tcPr>
                <w:p w:rsidR="007A7911" w:rsidRPr="00A21295" w:rsidRDefault="007A7911" w:rsidP="005932DB">
                  <w:pPr>
                    <w:pStyle w:val="TableBodyText"/>
                  </w:pPr>
                  <w:r w:rsidRPr="00A21295">
                    <w:t>0.99</w:t>
                  </w:r>
                </w:p>
              </w:tc>
            </w:tr>
            <w:tr w:rsidR="007A7911" w:rsidTr="005932DB">
              <w:tc>
                <w:tcPr>
                  <w:tcW w:w="1601" w:type="pct"/>
                  <w:shd w:val="clear" w:color="auto" w:fill="auto"/>
                  <w:vAlign w:val="bottom"/>
                </w:tcPr>
                <w:p w:rsidR="007A7911" w:rsidRPr="00A21295" w:rsidRDefault="007A7911" w:rsidP="005932DB">
                  <w:pPr>
                    <w:pStyle w:val="TableBodyText"/>
                    <w:ind w:left="262"/>
                    <w:jc w:val="left"/>
                  </w:pPr>
                  <w:r w:rsidRPr="00A21295">
                    <w:t>Australian Government</w:t>
                  </w:r>
                </w:p>
              </w:tc>
              <w:tc>
                <w:tcPr>
                  <w:tcW w:w="679" w:type="pct"/>
                  <w:shd w:val="clear" w:color="auto" w:fill="auto"/>
                  <w:vAlign w:val="bottom"/>
                </w:tcPr>
                <w:p w:rsidR="007A7911" w:rsidRPr="00A21295" w:rsidRDefault="007A7911" w:rsidP="005932DB">
                  <w:pPr>
                    <w:pStyle w:val="TableBodyText"/>
                  </w:pPr>
                  <w:proofErr w:type="spellStart"/>
                  <w:r>
                    <w:t>na</w:t>
                  </w:r>
                  <w:proofErr w:type="spellEnd"/>
                </w:p>
              </w:tc>
              <w:tc>
                <w:tcPr>
                  <w:tcW w:w="679" w:type="pct"/>
                  <w:vAlign w:val="bottom"/>
                </w:tcPr>
                <w:p w:rsidR="007A7911" w:rsidRPr="00A21295" w:rsidRDefault="007A7911" w:rsidP="005932DB">
                  <w:pPr>
                    <w:pStyle w:val="TableBodyText"/>
                  </w:pPr>
                  <w:r>
                    <w:t>5.80</w:t>
                  </w:r>
                </w:p>
              </w:tc>
              <w:tc>
                <w:tcPr>
                  <w:tcW w:w="680" w:type="pct"/>
                  <w:vAlign w:val="bottom"/>
                </w:tcPr>
                <w:p w:rsidR="007A7911" w:rsidRPr="00A21295" w:rsidRDefault="007A7911" w:rsidP="005932DB">
                  <w:pPr>
                    <w:pStyle w:val="TableBodyText"/>
                  </w:pPr>
                  <w:r>
                    <w:t>4.49</w:t>
                  </w:r>
                </w:p>
              </w:tc>
              <w:tc>
                <w:tcPr>
                  <w:tcW w:w="679" w:type="pct"/>
                  <w:vAlign w:val="bottom"/>
                </w:tcPr>
                <w:p w:rsidR="007A7911" w:rsidRPr="00A21295" w:rsidRDefault="007A7911" w:rsidP="005932DB">
                  <w:pPr>
                    <w:pStyle w:val="TableBodyText"/>
                  </w:pPr>
                  <w:r>
                    <w:noBreakHyphen/>
                    <w:t>0.07</w:t>
                  </w:r>
                </w:p>
              </w:tc>
              <w:tc>
                <w:tcPr>
                  <w:tcW w:w="681" w:type="pct"/>
                  <w:shd w:val="clear" w:color="auto" w:fill="auto"/>
                  <w:vAlign w:val="bottom"/>
                </w:tcPr>
                <w:p w:rsidR="007A7911" w:rsidRPr="00A21295" w:rsidRDefault="007A7911" w:rsidP="005932DB">
                  <w:pPr>
                    <w:pStyle w:val="TableBodyText"/>
                  </w:pPr>
                  <w:r>
                    <w:t>2.15</w:t>
                  </w:r>
                </w:p>
              </w:tc>
            </w:tr>
            <w:tr w:rsidR="007A7911" w:rsidTr="005932DB">
              <w:tc>
                <w:tcPr>
                  <w:tcW w:w="1601" w:type="pct"/>
                  <w:shd w:val="clear" w:color="auto" w:fill="auto"/>
                  <w:vAlign w:val="bottom"/>
                </w:tcPr>
                <w:p w:rsidR="007A7911" w:rsidRPr="00A21295" w:rsidRDefault="007A7911" w:rsidP="005932DB">
                  <w:pPr>
                    <w:pStyle w:val="TableBodyText"/>
                    <w:jc w:val="left"/>
                  </w:pPr>
                  <w:r w:rsidRPr="00A21295">
                    <w:t>Import volumes</w:t>
                  </w:r>
                </w:p>
              </w:tc>
              <w:tc>
                <w:tcPr>
                  <w:tcW w:w="679" w:type="pct"/>
                  <w:shd w:val="clear" w:color="auto" w:fill="auto"/>
                  <w:vAlign w:val="bottom"/>
                </w:tcPr>
                <w:p w:rsidR="007A7911" w:rsidRDefault="007A7911" w:rsidP="005932DB">
                  <w:pPr>
                    <w:pStyle w:val="TableBodyText"/>
                  </w:pPr>
                  <w:proofErr w:type="spellStart"/>
                  <w:r>
                    <w:t>na</w:t>
                  </w:r>
                  <w:proofErr w:type="spellEnd"/>
                </w:p>
              </w:tc>
              <w:tc>
                <w:tcPr>
                  <w:tcW w:w="679" w:type="pct"/>
                  <w:vAlign w:val="bottom"/>
                </w:tcPr>
                <w:p w:rsidR="007A7911" w:rsidRDefault="007A7911" w:rsidP="005932DB">
                  <w:pPr>
                    <w:pStyle w:val="TableBodyText"/>
                  </w:pPr>
                  <w:r>
                    <w:t>10.25</w:t>
                  </w:r>
                </w:p>
              </w:tc>
              <w:tc>
                <w:tcPr>
                  <w:tcW w:w="680" w:type="pct"/>
                  <w:vAlign w:val="bottom"/>
                </w:tcPr>
                <w:p w:rsidR="007A7911" w:rsidRPr="00A21295" w:rsidRDefault="007A7911" w:rsidP="005932DB">
                  <w:pPr>
                    <w:pStyle w:val="TableBodyText"/>
                  </w:pPr>
                  <w:r>
                    <w:t>11.63</w:t>
                  </w:r>
                </w:p>
              </w:tc>
              <w:tc>
                <w:tcPr>
                  <w:tcW w:w="679" w:type="pct"/>
                  <w:vAlign w:val="bottom"/>
                </w:tcPr>
                <w:p w:rsidR="007A7911" w:rsidRPr="00A21295" w:rsidRDefault="007A7911" w:rsidP="005932DB">
                  <w:pPr>
                    <w:pStyle w:val="TableBodyText"/>
                  </w:pPr>
                  <w:r>
                    <w:t>0.64</w:t>
                  </w:r>
                </w:p>
              </w:tc>
              <w:tc>
                <w:tcPr>
                  <w:tcW w:w="681" w:type="pct"/>
                  <w:shd w:val="clear" w:color="auto" w:fill="auto"/>
                  <w:vAlign w:val="bottom"/>
                </w:tcPr>
                <w:p w:rsidR="007A7911" w:rsidRPr="00A21295" w:rsidRDefault="007A7911" w:rsidP="005932DB">
                  <w:pPr>
                    <w:pStyle w:val="TableBodyText"/>
                  </w:pPr>
                  <w:r>
                    <w:noBreakHyphen/>
                    <w:t>1.77</w:t>
                  </w:r>
                </w:p>
              </w:tc>
            </w:tr>
            <w:tr w:rsidR="007A7911" w:rsidTr="005932DB">
              <w:tc>
                <w:tcPr>
                  <w:tcW w:w="1601" w:type="pct"/>
                  <w:tcBorders>
                    <w:bottom w:val="single" w:sz="6" w:space="0" w:color="BFBFBF"/>
                  </w:tcBorders>
                  <w:shd w:val="clear" w:color="auto" w:fill="auto"/>
                  <w:vAlign w:val="bottom"/>
                </w:tcPr>
                <w:p w:rsidR="007A7911" w:rsidRPr="00A21295" w:rsidRDefault="007A7911" w:rsidP="005932DB">
                  <w:pPr>
                    <w:pStyle w:val="TableBodyText"/>
                    <w:jc w:val="left"/>
                  </w:pPr>
                  <w:r w:rsidRPr="00A21295">
                    <w:rPr>
                      <w:b/>
                    </w:rPr>
                    <w:t>GDP(E)</w:t>
                  </w:r>
                </w:p>
              </w:tc>
              <w:tc>
                <w:tcPr>
                  <w:tcW w:w="679" w:type="pct"/>
                  <w:tcBorders>
                    <w:bottom w:val="single" w:sz="6" w:space="0" w:color="BFBFBF"/>
                  </w:tcBorders>
                  <w:shd w:val="clear" w:color="auto" w:fill="auto"/>
                  <w:vAlign w:val="bottom"/>
                </w:tcPr>
                <w:p w:rsidR="007A7911" w:rsidRPr="00B42C5D" w:rsidRDefault="00B42C5D" w:rsidP="00B42C5D">
                  <w:pPr>
                    <w:pStyle w:val="TableBodyText"/>
                    <w:rPr>
                      <w:b/>
                    </w:rPr>
                  </w:pPr>
                  <w:proofErr w:type="spellStart"/>
                  <w:r>
                    <w:rPr>
                      <w:b/>
                    </w:rPr>
                    <w:t>n</w:t>
                  </w:r>
                  <w:r w:rsidR="007A7911" w:rsidRPr="00B42C5D">
                    <w:rPr>
                      <w:b/>
                    </w:rPr>
                    <w:t>a</w:t>
                  </w:r>
                  <w:proofErr w:type="spellEnd"/>
                </w:p>
              </w:tc>
              <w:tc>
                <w:tcPr>
                  <w:tcW w:w="679" w:type="pct"/>
                  <w:tcBorders>
                    <w:bottom w:val="single" w:sz="6" w:space="0" w:color="BFBFBF"/>
                  </w:tcBorders>
                  <w:vAlign w:val="bottom"/>
                </w:tcPr>
                <w:p w:rsidR="007A7911" w:rsidRPr="00B42C5D" w:rsidRDefault="007A7911" w:rsidP="005932DB">
                  <w:pPr>
                    <w:pStyle w:val="TableBodyText"/>
                    <w:rPr>
                      <w:b/>
                    </w:rPr>
                  </w:pPr>
                  <w:r w:rsidRPr="00B42C5D">
                    <w:rPr>
                      <w:b/>
                    </w:rPr>
                    <w:t>2.38</w:t>
                  </w:r>
                </w:p>
              </w:tc>
              <w:tc>
                <w:tcPr>
                  <w:tcW w:w="680" w:type="pct"/>
                  <w:tcBorders>
                    <w:bottom w:val="single" w:sz="6" w:space="0" w:color="BFBFBF"/>
                  </w:tcBorders>
                  <w:vAlign w:val="bottom"/>
                </w:tcPr>
                <w:p w:rsidR="007A7911" w:rsidRPr="00B42C5D" w:rsidRDefault="007A7911" w:rsidP="005932DB">
                  <w:pPr>
                    <w:pStyle w:val="TableBodyText"/>
                    <w:rPr>
                      <w:b/>
                    </w:rPr>
                  </w:pPr>
                  <w:r w:rsidRPr="00B42C5D">
                    <w:rPr>
                      <w:b/>
                    </w:rPr>
                    <w:t>3.63</w:t>
                  </w:r>
                </w:p>
              </w:tc>
              <w:tc>
                <w:tcPr>
                  <w:tcW w:w="679" w:type="pct"/>
                  <w:tcBorders>
                    <w:bottom w:val="single" w:sz="6" w:space="0" w:color="BFBFBF"/>
                  </w:tcBorders>
                  <w:vAlign w:val="bottom"/>
                </w:tcPr>
                <w:p w:rsidR="007A7911" w:rsidRPr="00B42C5D" w:rsidRDefault="007A7911" w:rsidP="005932DB">
                  <w:pPr>
                    <w:pStyle w:val="TableBodyText"/>
                    <w:rPr>
                      <w:b/>
                    </w:rPr>
                  </w:pPr>
                  <w:r w:rsidRPr="00B42C5D">
                    <w:rPr>
                      <w:b/>
                    </w:rPr>
                    <w:t>2.44</w:t>
                  </w:r>
                </w:p>
              </w:tc>
              <w:tc>
                <w:tcPr>
                  <w:tcW w:w="681" w:type="pct"/>
                  <w:tcBorders>
                    <w:bottom w:val="single" w:sz="6" w:space="0" w:color="BFBFBF"/>
                  </w:tcBorders>
                  <w:shd w:val="clear" w:color="auto" w:fill="auto"/>
                  <w:vAlign w:val="bottom"/>
                </w:tcPr>
                <w:p w:rsidR="007A7911" w:rsidRPr="00B42C5D" w:rsidRDefault="007A7911" w:rsidP="005932DB">
                  <w:pPr>
                    <w:pStyle w:val="TableBodyText"/>
                    <w:rPr>
                      <w:b/>
                    </w:rPr>
                  </w:pPr>
                  <w:r w:rsidRPr="00B42C5D">
                    <w:rPr>
                      <w:b/>
                    </w:rPr>
                    <w:t>2.50</w:t>
                  </w:r>
                </w:p>
              </w:tc>
            </w:tr>
          </w:tbl>
          <w:p w:rsidR="007A7911" w:rsidRDefault="007A7911" w:rsidP="005932DB">
            <w:pPr>
              <w:pStyle w:val="Box"/>
            </w:pPr>
          </w:p>
        </w:tc>
      </w:tr>
      <w:tr w:rsidR="007A7911" w:rsidTr="005932DB">
        <w:trPr>
          <w:cantSplit/>
        </w:trPr>
        <w:tc>
          <w:tcPr>
            <w:tcW w:w="8771" w:type="dxa"/>
            <w:tcBorders>
              <w:top w:val="nil"/>
              <w:left w:val="nil"/>
              <w:bottom w:val="nil"/>
              <w:right w:val="nil"/>
            </w:tcBorders>
            <w:shd w:val="clear" w:color="auto" w:fill="auto"/>
          </w:tcPr>
          <w:p w:rsidR="007A7911" w:rsidRDefault="007A7911" w:rsidP="005932DB">
            <w:pPr>
              <w:pStyle w:val="Note"/>
              <w:rPr>
                <w:i/>
              </w:rPr>
            </w:pPr>
            <w:r w:rsidRPr="008E77FE">
              <w:rPr>
                <w:rStyle w:val="NoteLabel"/>
              </w:rPr>
              <w:t>a</w:t>
            </w:r>
            <w:r>
              <w:t> As recorded in the ABS national accounts, real GDP(E) also includes c</w:t>
            </w:r>
            <w:r w:rsidRPr="00A21295">
              <w:t>hanges in inventories</w:t>
            </w:r>
            <w:r>
              <w:t xml:space="preserve"> and statistical discrepancy.</w:t>
            </w:r>
            <w:r w:rsidRPr="00B2697C">
              <w:rPr>
                <w:rStyle w:val="NoteLabel"/>
              </w:rPr>
              <w:t xml:space="preserve"> </w:t>
            </w:r>
            <w:r>
              <w:rPr>
                <w:rStyle w:val="NoteLabel"/>
              </w:rPr>
              <w:t>b </w:t>
            </w:r>
            <w:r w:rsidRPr="00B2697C">
              <w:t>Applied</w:t>
            </w:r>
            <w:r>
              <w:t xml:space="preserve"> to the </w:t>
            </w:r>
            <w:proofErr w:type="spellStart"/>
            <w:r>
              <w:t>VUMR</w:t>
            </w:r>
            <w:proofErr w:type="spellEnd"/>
            <w:r>
              <w:t xml:space="preserve"> model variables </w:t>
            </w:r>
            <w:proofErr w:type="spellStart"/>
            <w:r w:rsidRPr="00706DBC">
              <w:rPr>
                <w:rFonts w:ascii="Courier New" w:hAnsi="Courier New" w:cs="Courier New"/>
              </w:rPr>
              <w:t>nat</w:t>
            </w:r>
            <w:r>
              <w:rPr>
                <w:rFonts w:ascii="Courier New" w:hAnsi="Courier New" w:cs="Courier New"/>
              </w:rPr>
              <w:t>x</w:t>
            </w:r>
            <w:r w:rsidRPr="00706DBC">
              <w:rPr>
                <w:rFonts w:ascii="Courier New" w:hAnsi="Courier New" w:cs="Courier New"/>
              </w:rPr>
              <w:t>3tot</w:t>
            </w:r>
            <w:proofErr w:type="spellEnd"/>
            <w:r w:rsidRPr="002E1CA1">
              <w:t xml:space="preserve">, </w:t>
            </w:r>
            <w:proofErr w:type="spellStart"/>
            <w:r w:rsidRPr="00706DBC">
              <w:rPr>
                <w:rFonts w:ascii="Courier New" w:hAnsi="Courier New" w:cs="Courier New"/>
              </w:rPr>
              <w:t>nat</w:t>
            </w:r>
            <w:r>
              <w:rPr>
                <w:rFonts w:ascii="Courier New" w:hAnsi="Courier New" w:cs="Courier New"/>
              </w:rPr>
              <w:t>x2</w:t>
            </w:r>
            <w:r w:rsidRPr="00706DBC">
              <w:rPr>
                <w:rFonts w:ascii="Courier New" w:hAnsi="Courier New" w:cs="Courier New"/>
              </w:rPr>
              <w:t>tot</w:t>
            </w:r>
            <w:proofErr w:type="spellEnd"/>
            <w:r w:rsidRPr="002E1CA1">
              <w:t>,</w:t>
            </w:r>
            <w:r>
              <w:rPr>
                <w:rFonts w:ascii="Courier New" w:hAnsi="Courier New" w:cs="Courier New"/>
              </w:rPr>
              <w:t xml:space="preserve"> </w:t>
            </w:r>
            <w:proofErr w:type="spellStart"/>
            <w:r w:rsidRPr="00706DBC">
              <w:rPr>
                <w:rFonts w:ascii="Courier New" w:hAnsi="Courier New" w:cs="Courier New"/>
              </w:rPr>
              <w:t>nat</w:t>
            </w:r>
            <w:r>
              <w:rPr>
                <w:rFonts w:ascii="Courier New" w:hAnsi="Courier New" w:cs="Courier New"/>
              </w:rPr>
              <w:t>x5</w:t>
            </w:r>
            <w:r w:rsidRPr="00706DBC">
              <w:rPr>
                <w:rFonts w:ascii="Courier New" w:hAnsi="Courier New" w:cs="Courier New"/>
              </w:rPr>
              <w:t>tot</w:t>
            </w:r>
            <w:proofErr w:type="spellEnd"/>
            <w:r w:rsidRPr="002E1CA1">
              <w:t xml:space="preserve">, </w:t>
            </w:r>
            <w:proofErr w:type="spellStart"/>
            <w:r w:rsidRPr="00706DBC">
              <w:rPr>
                <w:rFonts w:ascii="Courier New" w:hAnsi="Courier New" w:cs="Courier New"/>
              </w:rPr>
              <w:t>nat</w:t>
            </w:r>
            <w:r>
              <w:rPr>
                <w:rFonts w:ascii="Courier New" w:hAnsi="Courier New" w:cs="Courier New"/>
              </w:rPr>
              <w:t>x6</w:t>
            </w:r>
            <w:r w:rsidRPr="00706DBC">
              <w:rPr>
                <w:rFonts w:ascii="Courier New" w:hAnsi="Courier New" w:cs="Courier New"/>
              </w:rPr>
              <w:t>tot</w:t>
            </w:r>
            <w:proofErr w:type="spellEnd"/>
            <w:r w:rsidRPr="002E1CA1">
              <w:t xml:space="preserve"> and </w:t>
            </w:r>
            <w:proofErr w:type="spellStart"/>
            <w:r w:rsidRPr="00706DBC">
              <w:rPr>
                <w:rFonts w:ascii="Courier New" w:hAnsi="Courier New" w:cs="Courier New"/>
              </w:rPr>
              <w:t>nat</w:t>
            </w:r>
            <w:r>
              <w:rPr>
                <w:rFonts w:ascii="Courier New" w:hAnsi="Courier New" w:cs="Courier New"/>
              </w:rPr>
              <w:t>x0cif_c</w:t>
            </w:r>
            <w:proofErr w:type="spellEnd"/>
            <w:r w:rsidRPr="002E1CA1">
              <w:t>, respectively.</w:t>
            </w:r>
          </w:p>
        </w:tc>
      </w:tr>
      <w:tr w:rsidR="007A7911" w:rsidTr="005932DB">
        <w:trPr>
          <w:cantSplit/>
        </w:trPr>
        <w:tc>
          <w:tcPr>
            <w:tcW w:w="8771" w:type="dxa"/>
            <w:tcBorders>
              <w:top w:val="nil"/>
              <w:left w:val="nil"/>
              <w:bottom w:val="nil"/>
              <w:right w:val="nil"/>
            </w:tcBorders>
            <w:shd w:val="clear" w:color="auto" w:fill="auto"/>
          </w:tcPr>
          <w:p w:rsidR="007A7911" w:rsidRDefault="007A7911" w:rsidP="005932DB">
            <w:pPr>
              <w:pStyle w:val="Source"/>
            </w:pPr>
            <w:r>
              <w:rPr>
                <w:i/>
              </w:rPr>
              <w:t>Source</w:t>
            </w:r>
            <w:r w:rsidRPr="00167F06">
              <w:t xml:space="preserve">: </w:t>
            </w:r>
            <w:r w:rsidRPr="00213711">
              <w:t xml:space="preserve">ABS </w:t>
            </w:r>
            <w:r>
              <w:t>(</w:t>
            </w:r>
            <w:r w:rsidRPr="00213711">
              <w:t>201</w:t>
            </w:r>
            <w:r>
              <w:t>5</w:t>
            </w:r>
            <w:r w:rsidRPr="00213711">
              <w:t xml:space="preserve">, </w:t>
            </w:r>
            <w:r w:rsidRPr="00213711">
              <w:rPr>
                <w:i/>
              </w:rPr>
              <w:t>Australian System of National Accounts</w:t>
            </w:r>
            <w:r w:rsidRPr="00213711">
              <w:t>, 201</w:t>
            </w:r>
            <w:r>
              <w:t>4</w:t>
            </w:r>
            <w:r>
              <w:noBreakHyphen/>
            </w:r>
            <w:r w:rsidRPr="00213711">
              <w:t>1</w:t>
            </w:r>
            <w:r>
              <w:t>5</w:t>
            </w:r>
            <w:r w:rsidRPr="00213711">
              <w:t>, Cat. no. 5204.0</w:t>
            </w:r>
            <w:r>
              <w:t>).</w:t>
            </w:r>
          </w:p>
        </w:tc>
      </w:tr>
      <w:tr w:rsidR="007A7911" w:rsidTr="005932DB">
        <w:trPr>
          <w:cantSplit/>
        </w:trPr>
        <w:tc>
          <w:tcPr>
            <w:tcW w:w="8771" w:type="dxa"/>
            <w:tcBorders>
              <w:top w:val="nil"/>
              <w:left w:val="nil"/>
              <w:bottom w:val="single" w:sz="6" w:space="0" w:color="78A22F"/>
              <w:right w:val="nil"/>
            </w:tcBorders>
            <w:shd w:val="clear" w:color="auto" w:fill="auto"/>
          </w:tcPr>
          <w:p w:rsidR="007A7911" w:rsidRDefault="007A7911" w:rsidP="005932DB">
            <w:pPr>
              <w:pStyle w:val="Box"/>
              <w:spacing w:before="0" w:line="120" w:lineRule="exact"/>
            </w:pPr>
          </w:p>
        </w:tc>
      </w:tr>
      <w:tr w:rsidR="007A7911" w:rsidRPr="000863A5"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120072">
      <w:pPr>
        <w:pStyle w:val="BodyText"/>
      </w:pPr>
    </w:p>
    <w:p w:rsidR="007A7911" w:rsidRDefault="007A7911" w:rsidP="007A7911">
      <w:pPr>
        <w:sectPr w:rsidR="007A7911" w:rsidSect="007A7911">
          <w:headerReference w:type="even" r:id="rId35"/>
          <w:headerReference w:type="default" r:id="rId36"/>
          <w:footerReference w:type="even" r:id="rId37"/>
          <w:footerReference w:type="default" r:id="rId38"/>
          <w:type w:val="oddPage"/>
          <w:pgSz w:w="11907" w:h="16840" w:code="9"/>
          <w:pgMar w:top="1985" w:right="1304" w:bottom="1247" w:left="1814" w:header="1701" w:footer="397" w:gutter="0"/>
          <w:pgNumType w:chapSep="period"/>
          <w:cols w:space="720"/>
          <w:docGrid w:linePitch="326"/>
        </w:sectPr>
      </w:pPr>
    </w:p>
    <w:p w:rsidR="007A7911" w:rsidRDefault="007A7911" w:rsidP="005932DB">
      <w:pPr>
        <w:pStyle w:val="Heading1"/>
        <w:spacing w:before="0"/>
      </w:pPr>
      <w:r>
        <w:lastRenderedPageBreak/>
        <w:t>5</w:t>
      </w:r>
      <w:r>
        <w:tab/>
        <w:t>Demography</w:t>
      </w:r>
    </w:p>
    <w:p w:rsidR="007A7911" w:rsidRDefault="007A7911" w:rsidP="005932DB">
      <w:pPr>
        <w:pStyle w:val="BodyText"/>
      </w:pPr>
      <w:r>
        <w:t>The level and nature of economic activity in Australia out to 2060 will be strongly influenced by demographic change, particularly the size and age structure of the population. It is therefore necessary to make some assumptions about the key sources of demographic change in developing a modelling reference case.</w:t>
      </w:r>
    </w:p>
    <w:p w:rsidR="007A7911" w:rsidRDefault="007A7911" w:rsidP="005932DB">
      <w:pPr>
        <w:pStyle w:val="BodyText"/>
      </w:pPr>
      <w:r>
        <w:t>Identifying future demographic trends is, however, a difficult task, especially over the medium to longer term, as many key variables will be affected by a wide range of economic and social factors. For example, changing social conditions and norms affect decisions about whether, and at what age, to have children and, if so, how many. Such factors are difficult to account for and are not normally included in stylised modelling reference cases. As such, the projections developed in this chapter generally assume a continuation of broad historical trends over the projection period.</w:t>
      </w:r>
    </w:p>
    <w:p w:rsidR="007A7911" w:rsidRDefault="007A7911" w:rsidP="005932DB">
      <w:pPr>
        <w:pStyle w:val="ListBullet"/>
        <w:numPr>
          <w:ilvl w:val="0"/>
          <w:numId w:val="0"/>
        </w:numPr>
        <w:spacing w:before="240"/>
      </w:pPr>
      <w:r>
        <w:t>This chapter is organised into sections that focus on the key sources of national demographic change — fertility, mortality and net overseas migration (NOM).</w:t>
      </w:r>
      <w:r>
        <w:rPr>
          <w:rStyle w:val="FootnoteReference"/>
        </w:rPr>
        <w:footnoteReference w:id="6"/>
      </w:r>
      <w:r>
        <w:t xml:space="preserve"> Each section commences by providing a historical perspective focusing on relevant national and, where appropriate, state trends. Each section then details the key demographic assumptions employed in:</w:t>
      </w:r>
    </w:p>
    <w:p w:rsidR="007A7911" w:rsidRDefault="007A7911" w:rsidP="005932DB">
      <w:pPr>
        <w:pStyle w:val="ListBullet"/>
      </w:pPr>
      <w:r>
        <w:t xml:space="preserve">the latest ABS population projections contained in </w:t>
      </w:r>
      <w:r w:rsidRPr="009636FE">
        <w:rPr>
          <w:i/>
        </w:rPr>
        <w:t>Australia 2012 (base) to 2101</w:t>
      </w:r>
      <w:r>
        <w:t xml:space="preserve"> (Cat. no. 3222.0);</w:t>
      </w:r>
    </w:p>
    <w:p w:rsidR="007A7911" w:rsidRDefault="007A7911" w:rsidP="005932DB">
      <w:pPr>
        <w:pStyle w:val="ListBullet"/>
      </w:pPr>
      <w:r>
        <w:t xml:space="preserve">the latest and previous </w:t>
      </w:r>
      <w:r w:rsidRPr="00584668">
        <w:rPr>
          <w:i/>
        </w:rPr>
        <w:t>Intergenerational Report</w:t>
      </w:r>
      <w:r>
        <w:rPr>
          <w:i/>
        </w:rPr>
        <w:t>s</w:t>
      </w:r>
      <w:r>
        <w:t xml:space="preserve"> (Australian Government </w:t>
      </w:r>
      <w:proofErr w:type="spellStart"/>
      <w:r>
        <w:t>2015b</w:t>
      </w:r>
      <w:proofErr w:type="spellEnd"/>
      <w:r>
        <w:t xml:space="preserve"> and 2010, respectively); and</w:t>
      </w:r>
    </w:p>
    <w:p w:rsidR="007A7911" w:rsidRDefault="007A7911" w:rsidP="005932DB">
      <w:pPr>
        <w:pStyle w:val="ListBullet"/>
      </w:pPr>
      <w:r>
        <w:t xml:space="preserve">the Commission’s research report on </w:t>
      </w:r>
      <w:r>
        <w:rPr>
          <w:i/>
          <w:lang w:val="en"/>
        </w:rPr>
        <w:t>A</w:t>
      </w:r>
      <w:r w:rsidRPr="00F33344">
        <w:rPr>
          <w:i/>
          <w:lang w:val="en"/>
        </w:rPr>
        <w:t>n Ageing Australia</w:t>
      </w:r>
      <w:r>
        <w:rPr>
          <w:i/>
          <w:lang w:val="en"/>
        </w:rPr>
        <w:t>: Preparing for the Future</w:t>
      </w:r>
      <w:r>
        <w:t xml:space="preserve"> (PC 2013).</w:t>
      </w:r>
    </w:p>
    <w:p w:rsidR="007A7911" w:rsidRDefault="007A7911" w:rsidP="005932DB">
      <w:pPr>
        <w:pStyle w:val="ListBullet"/>
        <w:numPr>
          <w:ilvl w:val="0"/>
          <w:numId w:val="0"/>
        </w:numPr>
        <w:spacing w:before="240"/>
      </w:pPr>
      <w:r>
        <w:t>Each section concludes by detailing the key demographic assumptions that the Commission has adopted in the modelling of the reference case. As VUMR models the economy of each state separately, many of the demographic assumptions in the reference case are expressed at the state level. The historical timeframes analysed generally reflect the longest period over which comparable ABS demographic data are available.</w:t>
      </w:r>
    </w:p>
    <w:p w:rsidR="007A7911" w:rsidRDefault="007A7911" w:rsidP="00B31EBB">
      <w:pPr>
        <w:pStyle w:val="Heading3"/>
      </w:pPr>
      <w:r>
        <w:lastRenderedPageBreak/>
        <w:t>Analytical framework used</w:t>
      </w:r>
    </w:p>
    <w:p w:rsidR="007A7911" w:rsidRDefault="007A7911" w:rsidP="005932DB">
      <w:pPr>
        <w:pStyle w:val="BodyText"/>
      </w:pPr>
      <w:r>
        <w:t xml:space="preserve">The analytical framework used to assess the contributions made by demographic change to real GDP growth adopted in the reference case is based on the PPP framework detailed in chapter 2. Population growth has been an important driver of real GDP growth, while an increase in the population of working age has made a minor contribution. This chapter ascertains the contributions made by fertility, mortality, NOM and ageing to historical population growth, both at the national and state levels, and identifies recent trends to gain insights into future directions. Assumptions about future trends are then applied as shocks to the detailed demographic module in the VUMR model to provide the demographic projections outlined in chapter 12. This approach to modelling the contributions made by demographic change is based on that used in </w:t>
      </w:r>
      <w:r w:rsidRPr="00873038">
        <w:rPr>
          <w:i/>
          <w:iCs/>
        </w:rPr>
        <w:t>Economy</w:t>
      </w:r>
      <w:r>
        <w:rPr>
          <w:i/>
          <w:iCs/>
        </w:rPr>
        <w:noBreakHyphen/>
      </w:r>
      <w:r w:rsidRPr="00873038">
        <w:rPr>
          <w:i/>
          <w:iCs/>
        </w:rPr>
        <w:t>wide Modelling of</w:t>
      </w:r>
      <w:r w:rsidRPr="00873038">
        <w:t xml:space="preserve"> </w:t>
      </w:r>
      <w:r w:rsidRPr="00873038">
        <w:rPr>
          <w:i/>
        </w:rPr>
        <w:t xml:space="preserve">Impacts of </w:t>
      </w:r>
      <w:proofErr w:type="spellStart"/>
      <w:r w:rsidRPr="00873038">
        <w:rPr>
          <w:i/>
        </w:rPr>
        <w:t>COAG</w:t>
      </w:r>
      <w:proofErr w:type="spellEnd"/>
      <w:r w:rsidRPr="00873038">
        <w:rPr>
          <w:i/>
        </w:rPr>
        <w:t xml:space="preserve"> Reforms</w:t>
      </w:r>
      <w:r>
        <w:rPr>
          <w:i/>
        </w:rPr>
        <w:t xml:space="preserve"> </w:t>
      </w:r>
      <w:r>
        <w:t>(PC </w:t>
      </w:r>
      <w:proofErr w:type="spellStart"/>
      <w:r>
        <w:t>2012b</w:t>
      </w:r>
      <w:proofErr w:type="spellEnd"/>
      <w:r>
        <w:t>).</w:t>
      </w:r>
    </w:p>
    <w:p w:rsidR="007A7911" w:rsidRDefault="007A7911" w:rsidP="005932DB">
      <w:pPr>
        <w:pStyle w:val="Heading2"/>
      </w:pPr>
      <w:r>
        <w:t>5.</w:t>
      </w:r>
      <w:r>
        <w:rPr>
          <w:noProof/>
        </w:rPr>
        <w:t>1</w:t>
      </w:r>
      <w:r>
        <w:tab/>
        <w:t>Overview of demographic change in Australia</w:t>
      </w:r>
    </w:p>
    <w:p w:rsidR="007A7911" w:rsidRPr="005A5888" w:rsidRDefault="007A7911" w:rsidP="00B42C5D">
      <w:pPr>
        <w:pStyle w:val="Heading3"/>
        <w:spacing w:before="280"/>
      </w:pPr>
      <w:r w:rsidRPr="005A5888">
        <w:t xml:space="preserve">Historical </w:t>
      </w:r>
      <w:r>
        <w:t>perspective</w:t>
      </w:r>
    </w:p>
    <w:p w:rsidR="007A7911" w:rsidRDefault="007A7911" w:rsidP="005932DB">
      <w:pPr>
        <w:pStyle w:val="BodyText"/>
      </w:pPr>
      <w:r>
        <w:t>The population of Australia has grown at a reasonably steady rate of 1.6 per cent per year over the last 90 years or so, reaching an estimated resident population of 23.6 million at the end of December 2014 (figure 5.1). This growth has closely followed a polynomial trend. If Australia’s population were only to continue to increase in line with past trend growth, it would reach around 40 million people by 2060.</w:t>
      </w:r>
    </w:p>
    <w:p w:rsidR="007A7911" w:rsidRDefault="007A7911" w:rsidP="005932DB">
      <w:pPr>
        <w:pStyle w:val="BodyText"/>
      </w:pPr>
      <w:r>
        <w:t>The national rate of population growth is determined by:</w:t>
      </w:r>
    </w:p>
    <w:p w:rsidR="007A7911" w:rsidRDefault="007A7911" w:rsidP="005932DB">
      <w:pPr>
        <w:pStyle w:val="ListBullet"/>
      </w:pPr>
      <w:r>
        <w:t>the net of births and deaths (net natural increase) and;</w:t>
      </w:r>
    </w:p>
    <w:p w:rsidR="007A7911" w:rsidRDefault="007A7911" w:rsidP="005932DB">
      <w:pPr>
        <w:pStyle w:val="ListBullet"/>
      </w:pPr>
      <w:r>
        <w:t>the net of immigration and emigration; that is, NOM.</w:t>
      </w:r>
      <w:r>
        <w:rPr>
          <w:rStyle w:val="FootnoteReference"/>
        </w:rPr>
        <w:footnoteReference w:id="7"/>
      </w:r>
    </w:p>
    <w:p w:rsidR="007A7911" w:rsidRDefault="007A7911" w:rsidP="005932DB">
      <w:pPr>
        <w:pStyle w:val="BodyText"/>
      </w:pPr>
      <w:r w:rsidRPr="0000325A">
        <w:t>Net natural increase has historically been the main source of population growth in Australia over the last 90 years (figure </w:t>
      </w:r>
      <w:r>
        <w:t>5.</w:t>
      </w:r>
      <w:r w:rsidRPr="0000325A">
        <w:t xml:space="preserve">2). </w:t>
      </w:r>
      <w:r>
        <w:t>NOM</w:t>
      </w:r>
      <w:r w:rsidRPr="0000325A">
        <w:t xml:space="preserve"> increased after the end of World War II, particularly in the </w:t>
      </w:r>
      <w:proofErr w:type="spellStart"/>
      <w:r w:rsidRPr="0000325A">
        <w:t>1950s</w:t>
      </w:r>
      <w:proofErr w:type="spellEnd"/>
      <w:r w:rsidRPr="0000325A">
        <w:t xml:space="preserve"> and </w:t>
      </w:r>
      <w:proofErr w:type="spellStart"/>
      <w:r w:rsidRPr="0000325A">
        <w:t>1960s</w:t>
      </w:r>
      <w:proofErr w:type="spellEnd"/>
      <w:r w:rsidRPr="0000325A">
        <w:t xml:space="preserve">, and again more recently. Historically, </w:t>
      </w:r>
      <w:r>
        <w:t>NOM</w:t>
      </w:r>
      <w:r w:rsidRPr="0000325A">
        <w:t xml:space="preserve"> has been more variable than net natural increase. </w:t>
      </w:r>
      <w:r>
        <w:t>S</w:t>
      </w:r>
      <w:r w:rsidRPr="0000325A">
        <w:t>ince 2005, NOM has greatly exceeded the rate of net natural increase, accounting for almost 60 per cent of the increase in population.</w:t>
      </w:r>
    </w:p>
    <w:p w:rsidR="007A7911" w:rsidRDefault="007A7911" w:rsidP="005932DB">
      <w:pPr>
        <w:pStyle w:val="BodyText"/>
      </w:pPr>
      <w:r>
        <w:t>As discussed in chapter 2, the population of Australia increased at an annual average rate of 1.3 per cent between 1974</w:t>
      </w:r>
      <w:r>
        <w:noBreakHyphen/>
        <w:t>75 and 2013</w:t>
      </w:r>
      <w:r>
        <w:noBreakHyphen/>
        <w:t>14. Of this:</w:t>
      </w:r>
    </w:p>
    <w:p w:rsidR="007A7911" w:rsidRDefault="007A7911" w:rsidP="005932DB">
      <w:pPr>
        <w:pStyle w:val="ListBullet"/>
      </w:pPr>
      <w:r>
        <w:t xml:space="preserve">net natural increase contributed </w:t>
      </w:r>
      <w:r w:rsidRPr="003C572C">
        <w:t>0.7</w:t>
      </w:r>
      <w:r w:rsidRPr="008832A9">
        <w:t> percentage points per year</w:t>
      </w:r>
      <w:r>
        <w:t>; and</w:t>
      </w:r>
    </w:p>
    <w:p w:rsidR="007A7911" w:rsidRDefault="007A7911" w:rsidP="005932DB">
      <w:pPr>
        <w:pStyle w:val="ListBullet"/>
      </w:pPr>
      <w:r>
        <w:t>NOM</w:t>
      </w:r>
      <w:r w:rsidRPr="008832A9">
        <w:t xml:space="preserve"> contribut</w:t>
      </w:r>
      <w:r>
        <w:t xml:space="preserve">ed </w:t>
      </w:r>
      <w:r w:rsidRPr="008832A9">
        <w:t>the remaining</w:t>
      </w:r>
      <w:r>
        <w:t xml:space="preserve"> </w:t>
      </w:r>
      <w:r w:rsidRPr="003C572C">
        <w:t>0.6</w:t>
      </w:r>
      <w:r w:rsidRPr="008832A9">
        <w:t> percentage</w:t>
      </w:r>
      <w:r>
        <w:t xml:space="preserve"> points per year.</w:t>
      </w:r>
    </w:p>
    <w:p w:rsidR="007A7911" w:rsidRDefault="007A7911" w:rsidP="005932D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A7911" w:rsidTr="005932DB">
        <w:tc>
          <w:tcPr>
            <w:tcW w:w="8771" w:type="dxa"/>
            <w:tcBorders>
              <w:top w:val="single" w:sz="6" w:space="0" w:color="78A22F"/>
              <w:left w:val="nil"/>
              <w:bottom w:val="nil"/>
              <w:right w:val="nil"/>
            </w:tcBorders>
            <w:shd w:val="clear" w:color="auto" w:fill="auto"/>
          </w:tcPr>
          <w:p w:rsidR="007A7911" w:rsidRDefault="007A7911" w:rsidP="005932DB">
            <w:pPr>
              <w:pStyle w:val="FigureTitle"/>
            </w:pPr>
            <w:r w:rsidRPr="00784A05">
              <w:rPr>
                <w:b w:val="0"/>
              </w:rPr>
              <w:t xml:space="preserve">Figure </w:t>
            </w:r>
            <w:r>
              <w:rPr>
                <w:b w:val="0"/>
              </w:rPr>
              <w:t>5.</w:t>
            </w:r>
            <w:r>
              <w:rPr>
                <w:b w:val="0"/>
                <w:noProof/>
              </w:rPr>
              <w:t>1</w:t>
            </w:r>
            <w:r>
              <w:tab/>
            </w:r>
            <w:r w:rsidRPr="00657C47">
              <w:t>Australian population</w:t>
            </w:r>
            <w:r>
              <w:t xml:space="preserve"> as at 31 December,</w:t>
            </w:r>
            <w:r w:rsidRPr="00657C47">
              <w:t xml:space="preserve"> 192</w:t>
            </w:r>
            <w:r>
              <w:t>0</w:t>
            </w:r>
            <w:r w:rsidRPr="00657C47">
              <w:t xml:space="preserve"> </w:t>
            </w:r>
            <w:r>
              <w:t>to</w:t>
            </w:r>
            <w:r w:rsidRPr="00657C47">
              <w:t xml:space="preserve"> 20</w:t>
            </w:r>
            <w:r>
              <w:t>6</w:t>
            </w:r>
            <w:r w:rsidRPr="00657C47">
              <w:t>0</w:t>
            </w:r>
            <w:proofErr w:type="spellStart"/>
            <w:r w:rsidRPr="00A10D4E">
              <w:rPr>
                <w:rStyle w:val="NoteLabel"/>
                <w:b/>
                <w:bCs/>
              </w:rPr>
              <w:t>a,b</w:t>
            </w:r>
            <w:proofErr w:type="spellEnd"/>
          </w:p>
          <w:p w:rsidR="007A7911" w:rsidRPr="00176D3F" w:rsidRDefault="007A7911" w:rsidP="005932DB">
            <w:pPr>
              <w:pStyle w:val="Subtitle"/>
            </w:pPr>
            <w:r w:rsidRPr="00657C47">
              <w:t>Millions</w:t>
            </w:r>
          </w:p>
        </w:tc>
      </w:tr>
      <w:tr w:rsidR="007A7911" w:rsidTr="005932D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7A7911" w:rsidTr="005932DB">
              <w:trPr>
                <w:jc w:val="center"/>
              </w:trPr>
              <w:tc>
                <w:tcPr>
                  <w:tcW w:w="5000" w:type="pct"/>
                  <w:tcBorders>
                    <w:top w:val="nil"/>
                    <w:bottom w:val="nil"/>
                  </w:tcBorders>
                </w:tcPr>
                <w:p w:rsidR="007A7911" w:rsidRDefault="007A7911" w:rsidP="005932DB">
                  <w:pPr>
                    <w:pStyle w:val="Figure"/>
                    <w:spacing w:before="60" w:after="60"/>
                  </w:pPr>
                  <w:r>
                    <w:rPr>
                      <w:noProof/>
                    </w:rPr>
                    <w:drawing>
                      <wp:inline distT="0" distB="0" distL="0" distR="0" wp14:anchorId="0D307E70" wp14:editId="186F36ED">
                        <wp:extent cx="5403215" cy="2646045"/>
                        <wp:effectExtent l="0" t="0" r="6985" b="1905"/>
                        <wp:docPr id="5" name="Picture 5" descr="This figure is a line chart of the Australian population from 1921 to 2060. It shows the actual population to 2014 and the modelled population over the entire period. The lines coincide closely over the historical period" title="Australian population as at 31 December 1921 to 2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403215" cy="2646045"/>
                                </a:xfrm>
                                <a:prstGeom prst="rect">
                                  <a:avLst/>
                                </a:prstGeom>
                                <a:noFill/>
                                <a:ln>
                                  <a:noFill/>
                                </a:ln>
                              </pic:spPr>
                            </pic:pic>
                          </a:graphicData>
                        </a:graphic>
                      </wp:inline>
                    </w:drawing>
                  </w:r>
                </w:p>
              </w:tc>
            </w:tr>
          </w:tbl>
          <w:p w:rsidR="007A7911" w:rsidRDefault="007A7911" w:rsidP="005932DB">
            <w:pPr>
              <w:pStyle w:val="Figure"/>
            </w:pPr>
          </w:p>
        </w:tc>
      </w:tr>
      <w:tr w:rsidR="007A7911" w:rsidRPr="00176D3F" w:rsidTr="005932DB">
        <w:tc>
          <w:tcPr>
            <w:tcW w:w="8771" w:type="dxa"/>
            <w:tcBorders>
              <w:top w:val="nil"/>
              <w:left w:val="nil"/>
              <w:bottom w:val="nil"/>
              <w:right w:val="nil"/>
            </w:tcBorders>
            <w:shd w:val="clear" w:color="auto" w:fill="auto"/>
          </w:tcPr>
          <w:p w:rsidR="007A7911" w:rsidRPr="00176D3F" w:rsidRDefault="007A7911" w:rsidP="005932DB">
            <w:pPr>
              <w:pStyle w:val="Note"/>
            </w:pPr>
            <w:proofErr w:type="spellStart"/>
            <w:r w:rsidRPr="00EE6634">
              <w:rPr>
                <w:rStyle w:val="NoteLabel"/>
              </w:rPr>
              <w:t>a</w:t>
            </w:r>
            <w:proofErr w:type="spellEnd"/>
            <w:r>
              <w:t> </w:t>
            </w:r>
            <w:r w:rsidRPr="00EE6634">
              <w:t xml:space="preserve">Includes </w:t>
            </w:r>
            <w:r>
              <w:t>Christmas and Cocos (Keeling) Islands since September 1993.</w:t>
            </w:r>
            <w:r>
              <w:rPr>
                <w:rStyle w:val="NoteLabel"/>
              </w:rPr>
              <w:t xml:space="preserve"> b </w:t>
            </w:r>
            <w:r w:rsidRPr="00AF7FA2">
              <w:t>Actual data to 201</w:t>
            </w:r>
            <w:r>
              <w:t>4</w:t>
            </w:r>
            <w:r w:rsidRPr="00AF7FA2">
              <w:t xml:space="preserve">. </w:t>
            </w:r>
            <w:r>
              <w:t>Trend based on polynomial p</w:t>
            </w:r>
            <w:r w:rsidRPr="00AF7FA2">
              <w:t>rojection to 2060.</w:t>
            </w:r>
          </w:p>
        </w:tc>
      </w:tr>
      <w:tr w:rsidR="007A7911" w:rsidRPr="00176D3F" w:rsidTr="005932DB">
        <w:tc>
          <w:tcPr>
            <w:tcW w:w="8771" w:type="dxa"/>
            <w:tcBorders>
              <w:top w:val="nil"/>
              <w:left w:val="nil"/>
              <w:bottom w:val="nil"/>
              <w:right w:val="nil"/>
            </w:tcBorders>
            <w:shd w:val="clear" w:color="auto" w:fill="auto"/>
          </w:tcPr>
          <w:p w:rsidR="007A7911" w:rsidRPr="00176D3F" w:rsidRDefault="007A7911" w:rsidP="005932DB">
            <w:pPr>
              <w:pStyle w:val="Source"/>
            </w:pPr>
            <w:r>
              <w:rPr>
                <w:i/>
              </w:rPr>
              <w:t>S</w:t>
            </w:r>
            <w:r w:rsidRPr="00784A05">
              <w:rPr>
                <w:i/>
              </w:rPr>
              <w:t>ource</w:t>
            </w:r>
            <w:r>
              <w:rPr>
                <w:i/>
              </w:rPr>
              <w:t>s</w:t>
            </w:r>
            <w:r w:rsidRPr="00176D3F">
              <w:t xml:space="preserve">: </w:t>
            </w:r>
            <w:r>
              <w:t>ABS</w:t>
            </w:r>
            <w:r w:rsidRPr="00CF6031">
              <w:t xml:space="preserve"> </w:t>
            </w:r>
            <w:r>
              <w:t>(</w:t>
            </w:r>
            <w:r w:rsidRPr="00DF631A">
              <w:rPr>
                <w:i/>
              </w:rPr>
              <w:t>Australian Historical Population Statistics</w:t>
            </w:r>
            <w:r w:rsidRPr="00F75360">
              <w:t>, 20</w:t>
            </w:r>
            <w:r>
              <w:t>14</w:t>
            </w:r>
            <w:r w:rsidRPr="00B016B0">
              <w:t>,</w:t>
            </w:r>
            <w:r>
              <w:t xml:space="preserve"> Cat. no. </w:t>
            </w:r>
            <w:r w:rsidRPr="00CF6031">
              <w:t>3105.0.65.001</w:t>
            </w:r>
            <w:r>
              <w:t>); ABS (</w:t>
            </w:r>
            <w:r w:rsidRPr="00DF631A">
              <w:rPr>
                <w:i/>
              </w:rPr>
              <w:t>Australian Demographic Statistics</w:t>
            </w:r>
            <w:r w:rsidRPr="00F75360">
              <w:t xml:space="preserve">, </w:t>
            </w:r>
            <w:r>
              <w:t>December 2014</w:t>
            </w:r>
            <w:r w:rsidRPr="00F75360">
              <w:t>,</w:t>
            </w:r>
            <w:r>
              <w:t xml:space="preserve"> Cat. no. </w:t>
            </w:r>
            <w:r w:rsidRPr="00CF6031">
              <w:t>3101</w:t>
            </w:r>
            <w:r>
              <w:t>.</w:t>
            </w:r>
            <w:r w:rsidRPr="00CF6031">
              <w:t>0</w:t>
            </w:r>
            <w:r>
              <w:t>).</w:t>
            </w:r>
          </w:p>
        </w:tc>
      </w:tr>
      <w:tr w:rsidR="007A7911" w:rsidTr="005932DB">
        <w:tc>
          <w:tcPr>
            <w:tcW w:w="8771" w:type="dxa"/>
            <w:tcBorders>
              <w:top w:val="nil"/>
              <w:left w:val="nil"/>
              <w:bottom w:val="single" w:sz="6" w:space="0" w:color="78A22F"/>
              <w:right w:val="nil"/>
            </w:tcBorders>
            <w:shd w:val="clear" w:color="auto" w:fill="auto"/>
          </w:tcPr>
          <w:p w:rsidR="007A7911" w:rsidRDefault="007A7911" w:rsidP="005932DB">
            <w:pPr>
              <w:pStyle w:val="Figurespace"/>
            </w:pPr>
          </w:p>
        </w:tc>
      </w:tr>
    </w:tbl>
    <w:p w:rsidR="007A7911" w:rsidRDefault="007A7911" w:rsidP="005932D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A7911" w:rsidTr="005932DB">
        <w:tc>
          <w:tcPr>
            <w:tcW w:w="8771" w:type="dxa"/>
            <w:tcBorders>
              <w:top w:val="single" w:sz="6" w:space="0" w:color="78A22F"/>
              <w:left w:val="nil"/>
              <w:bottom w:val="nil"/>
              <w:right w:val="nil"/>
            </w:tcBorders>
            <w:shd w:val="clear" w:color="auto" w:fill="auto"/>
          </w:tcPr>
          <w:p w:rsidR="007A7911" w:rsidRDefault="007A7911" w:rsidP="005932DB">
            <w:pPr>
              <w:pStyle w:val="FigureTitle"/>
            </w:pPr>
            <w:r w:rsidRPr="00784A05">
              <w:rPr>
                <w:b w:val="0"/>
              </w:rPr>
              <w:t xml:space="preserve">Figure </w:t>
            </w:r>
            <w:r>
              <w:rPr>
                <w:b w:val="0"/>
              </w:rPr>
              <w:t>5.</w:t>
            </w:r>
            <w:r>
              <w:rPr>
                <w:b w:val="0"/>
                <w:noProof/>
              </w:rPr>
              <w:t>2</w:t>
            </w:r>
            <w:r>
              <w:tab/>
              <w:t>Components of Australian population change, 1920 to 2014</w:t>
            </w:r>
          </w:p>
          <w:p w:rsidR="007A7911" w:rsidRPr="00176D3F" w:rsidRDefault="007A7911" w:rsidP="005932DB">
            <w:pPr>
              <w:pStyle w:val="Subtitle"/>
            </w:pPr>
            <w:r>
              <w:t>Thousands</w:t>
            </w:r>
          </w:p>
        </w:tc>
      </w:tr>
      <w:tr w:rsidR="007A7911" w:rsidTr="005932D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7A7911" w:rsidTr="005932DB">
              <w:trPr>
                <w:jc w:val="center"/>
              </w:trPr>
              <w:tc>
                <w:tcPr>
                  <w:tcW w:w="8504" w:type="dxa"/>
                  <w:tcBorders>
                    <w:top w:val="nil"/>
                    <w:bottom w:val="nil"/>
                  </w:tcBorders>
                </w:tcPr>
                <w:p w:rsidR="007A7911" w:rsidRDefault="007A7911" w:rsidP="005932DB">
                  <w:pPr>
                    <w:pStyle w:val="Figure"/>
                    <w:spacing w:before="60" w:after="60"/>
                  </w:pPr>
                  <w:r>
                    <w:rPr>
                      <w:noProof/>
                    </w:rPr>
                    <w:drawing>
                      <wp:inline distT="0" distB="0" distL="0" distR="0" wp14:anchorId="7D9AEA53" wp14:editId="3B1C7640">
                        <wp:extent cx="5392420" cy="2662555"/>
                        <wp:effectExtent l="0" t="0" r="0" b="4445"/>
                        <wp:docPr id="6" name="Picture 6" descr="This figure shows the contribution of migration in blue and net natural increase in green to annual population increases from 1920 to 2014. The contribution of immigration is low before the 30s, almost inexistent during from 1930 to 1945, and tends to increase thereafter. The contribution of immigration is about twice as large as that of natural increase since about 2005" title="Components of Australian population change, 1920 to 2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392420" cy="2662555"/>
                                </a:xfrm>
                                <a:prstGeom prst="rect">
                                  <a:avLst/>
                                </a:prstGeom>
                                <a:noFill/>
                                <a:ln>
                                  <a:noFill/>
                                </a:ln>
                              </pic:spPr>
                            </pic:pic>
                          </a:graphicData>
                        </a:graphic>
                      </wp:inline>
                    </w:drawing>
                  </w:r>
                </w:p>
              </w:tc>
            </w:tr>
          </w:tbl>
          <w:p w:rsidR="007A7911" w:rsidRDefault="007A7911" w:rsidP="005932DB">
            <w:pPr>
              <w:pStyle w:val="Figure"/>
            </w:pPr>
          </w:p>
        </w:tc>
      </w:tr>
      <w:tr w:rsidR="007A7911" w:rsidRPr="00176D3F" w:rsidTr="005932DB">
        <w:tc>
          <w:tcPr>
            <w:tcW w:w="8771" w:type="dxa"/>
            <w:tcBorders>
              <w:top w:val="nil"/>
              <w:left w:val="nil"/>
              <w:bottom w:val="nil"/>
              <w:right w:val="nil"/>
            </w:tcBorders>
            <w:shd w:val="clear" w:color="auto" w:fill="auto"/>
          </w:tcPr>
          <w:p w:rsidR="007A7911" w:rsidRPr="00176D3F" w:rsidRDefault="007A7911" w:rsidP="005932DB">
            <w:pPr>
              <w:pStyle w:val="Source"/>
            </w:pPr>
            <w:r>
              <w:rPr>
                <w:i/>
              </w:rPr>
              <w:t>Sources</w:t>
            </w:r>
            <w:r w:rsidRPr="00167F06">
              <w:t xml:space="preserve">: </w:t>
            </w:r>
            <w:r>
              <w:t>ABS</w:t>
            </w:r>
            <w:r w:rsidRPr="00CF6031">
              <w:t xml:space="preserve"> </w:t>
            </w:r>
            <w:r>
              <w:t>(</w:t>
            </w:r>
            <w:r w:rsidRPr="00DF631A">
              <w:rPr>
                <w:i/>
              </w:rPr>
              <w:t>Australian Historical Population Statistics</w:t>
            </w:r>
            <w:r w:rsidRPr="00F75360">
              <w:t>, 20</w:t>
            </w:r>
            <w:r>
              <w:t>14, Cat. no. </w:t>
            </w:r>
            <w:r w:rsidRPr="00CF6031">
              <w:t>3105.0.65.001</w:t>
            </w:r>
            <w:r>
              <w:t>); ABS (</w:t>
            </w:r>
            <w:r w:rsidRPr="00E46EB6">
              <w:rPr>
                <w:i/>
              </w:rPr>
              <w:t>Australian Demographic Statistics</w:t>
            </w:r>
            <w:r w:rsidRPr="00F75360">
              <w:t xml:space="preserve">, </w:t>
            </w:r>
            <w:r>
              <w:t>December 2014</w:t>
            </w:r>
            <w:r w:rsidRPr="00F75360">
              <w:t xml:space="preserve">, </w:t>
            </w:r>
            <w:r>
              <w:t>Cat. no. </w:t>
            </w:r>
            <w:r w:rsidRPr="00F75360">
              <w:t>3101.0</w:t>
            </w:r>
            <w:r>
              <w:t xml:space="preserve">); Phillips, </w:t>
            </w:r>
            <w:proofErr w:type="spellStart"/>
            <w:r>
              <w:t>Klapdor</w:t>
            </w:r>
            <w:proofErr w:type="spellEnd"/>
            <w:r>
              <w:t xml:space="preserve"> and Simon</w:t>
            </w:r>
            <w:r>
              <w:rPr>
                <w:rFonts w:ascii="MS Mincho" w:eastAsia="MS Mincho" w:hAnsi="MS Mincho" w:cs="MS Mincho"/>
              </w:rPr>
              <w:noBreakHyphen/>
            </w:r>
            <w:r>
              <w:t>Davies (2010).</w:t>
            </w:r>
          </w:p>
        </w:tc>
      </w:tr>
      <w:tr w:rsidR="007A7911" w:rsidTr="005932DB">
        <w:tc>
          <w:tcPr>
            <w:tcW w:w="8771" w:type="dxa"/>
            <w:tcBorders>
              <w:top w:val="nil"/>
              <w:left w:val="nil"/>
              <w:bottom w:val="single" w:sz="6" w:space="0" w:color="78A22F"/>
              <w:right w:val="nil"/>
            </w:tcBorders>
            <w:shd w:val="clear" w:color="auto" w:fill="auto"/>
          </w:tcPr>
          <w:p w:rsidR="007A7911" w:rsidRDefault="007A7911" w:rsidP="005932DB">
            <w:pPr>
              <w:pStyle w:val="Figurespace"/>
            </w:pPr>
          </w:p>
        </w:tc>
      </w:tr>
      <w:tr w:rsidR="007A7911" w:rsidRPr="000863A5"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5932DB">
      <w:pPr>
        <w:pStyle w:val="BodyText"/>
      </w:pPr>
      <w:r>
        <w:lastRenderedPageBreak/>
        <w:t>Not only has the population of Australia increased over the last 90 years, its average age has increased too. Mortality rates have declined since 1920, resulting in a steady increase in life expectancy (discussed in section 5.3). Combined with periods of decreasing fertility rates (section 5.3), this has resulted in an ageing population structure (figure 5.3). That is, the proportion of the Australian population in older age groups has increased relative to younger age groups. For example, the share of Australians aged 65 years and older has steadily increased from 5 per cent of the population in 1924 to 14.7 per cent in 2014, while Australians aged 14 years and younger has declined from 31.1 per cent in 1924 to 18.8 per cent in 2014.</w:t>
      </w:r>
    </w:p>
    <w:p w:rsidR="007A7911" w:rsidRDefault="007A7911" w:rsidP="005932D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CellMar>
          <w:left w:w="142" w:type="dxa"/>
          <w:right w:w="142" w:type="dxa"/>
        </w:tblCellMar>
        <w:tblLook w:val="0000" w:firstRow="0" w:lastRow="0" w:firstColumn="0" w:lastColumn="0" w:noHBand="0" w:noVBand="0"/>
      </w:tblPr>
      <w:tblGrid>
        <w:gridCol w:w="8909"/>
      </w:tblGrid>
      <w:tr w:rsidR="007A7911" w:rsidTr="005932DB">
        <w:tc>
          <w:tcPr>
            <w:tcW w:w="8771" w:type="dxa"/>
            <w:tcBorders>
              <w:top w:val="single" w:sz="6" w:space="0" w:color="78A22F"/>
              <w:left w:val="nil"/>
              <w:bottom w:val="nil"/>
              <w:right w:val="nil"/>
            </w:tcBorders>
            <w:shd w:val="clear" w:color="auto" w:fill="auto"/>
          </w:tcPr>
          <w:p w:rsidR="007A7911" w:rsidRDefault="007A7911" w:rsidP="005932DB">
            <w:pPr>
              <w:pStyle w:val="FigureTitle"/>
            </w:pPr>
            <w:r w:rsidRPr="00784A05">
              <w:rPr>
                <w:b w:val="0"/>
              </w:rPr>
              <w:t xml:space="preserve">Figure </w:t>
            </w:r>
            <w:r>
              <w:rPr>
                <w:b w:val="0"/>
              </w:rPr>
              <w:t>5.</w:t>
            </w:r>
            <w:r>
              <w:rPr>
                <w:b w:val="0"/>
                <w:noProof/>
              </w:rPr>
              <w:t>3</w:t>
            </w:r>
            <w:r>
              <w:tab/>
              <w:t>Share of the Australian population by age, 1924 to 2014</w:t>
            </w:r>
            <w:r w:rsidRPr="00A10D4E">
              <w:rPr>
                <w:rStyle w:val="NoteLabel"/>
                <w:b/>
                <w:bCs/>
              </w:rPr>
              <w:t>a</w:t>
            </w:r>
          </w:p>
          <w:p w:rsidR="007A7911" w:rsidRPr="00176D3F" w:rsidRDefault="007A7911" w:rsidP="005932DB">
            <w:pPr>
              <w:pStyle w:val="Subtitle"/>
            </w:pPr>
            <w:r>
              <w:t>Per cent</w:t>
            </w:r>
          </w:p>
        </w:tc>
      </w:tr>
      <w:tr w:rsidR="007A7911" w:rsidTr="005932DB">
        <w:tc>
          <w:tcPr>
            <w:tcW w:w="8771" w:type="dxa"/>
            <w:tcBorders>
              <w:top w:val="nil"/>
              <w:left w:val="nil"/>
              <w:bottom w:val="nil"/>
              <w:right w:val="nil"/>
            </w:tcBorders>
            <w:shd w:val="clear" w:color="auto" w:fill="auto"/>
            <w:tcMar>
              <w:top w:w="28" w:type="dxa"/>
              <w:bottom w:w="28" w:type="dxa"/>
            </w:tcMar>
          </w:tcPr>
          <w:tbl>
            <w:tblPr>
              <w:tblW w:w="0" w:type="auto"/>
              <w:jc w:val="center"/>
              <w:tblBorders>
                <w:top w:val="single" w:sz="6" w:space="0" w:color="F2F2F2" w:themeColor="accent4"/>
                <w:bottom w:val="single" w:sz="6" w:space="0" w:color="F2F2F2" w:themeColor="accent4"/>
              </w:tblBorders>
              <w:tblCellMar>
                <w:top w:w="28" w:type="dxa"/>
              </w:tblCellMar>
              <w:tblLook w:val="0000" w:firstRow="0" w:lastRow="0" w:firstColumn="0" w:lastColumn="0" w:noHBand="0" w:noVBand="0"/>
            </w:tblPr>
            <w:tblGrid>
              <w:gridCol w:w="8625"/>
            </w:tblGrid>
            <w:tr w:rsidR="007A7911" w:rsidTr="005932DB">
              <w:trPr>
                <w:jc w:val="center"/>
              </w:trPr>
              <w:tc>
                <w:tcPr>
                  <w:tcW w:w="8625" w:type="dxa"/>
                  <w:tcBorders>
                    <w:top w:val="nil"/>
                    <w:bottom w:val="nil"/>
                  </w:tcBorders>
                </w:tcPr>
                <w:p w:rsidR="007A7911" w:rsidRDefault="007A7911" w:rsidP="005932DB">
                  <w:pPr>
                    <w:pStyle w:val="Figure"/>
                    <w:tabs>
                      <w:tab w:val="left" w:pos="3570"/>
                    </w:tabs>
                    <w:spacing w:before="60" w:after="60"/>
                  </w:pPr>
                  <w:r>
                    <w:rPr>
                      <w:noProof/>
                    </w:rPr>
                    <w:drawing>
                      <wp:inline distT="0" distB="0" distL="0" distR="0" wp14:anchorId="4DF15814" wp14:editId="3ECCE782">
                        <wp:extent cx="5403215" cy="2653030"/>
                        <wp:effectExtent l="0" t="0" r="6985" b="0"/>
                        <wp:docPr id="7" name="Picture 7" descr="This figure is a column chart for the period 1924 to 2014, with columns every decade. The share of 65+ increases from 2 to 10 per cent, the share of 50-64 increases from 15 to 20 per cent; the share of 0-14 decreases from 30 to 20 per cent. Other shares are constant." title="Share of the Australian population by age, 1924 to 2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403215" cy="2653030"/>
                                </a:xfrm>
                                <a:prstGeom prst="rect">
                                  <a:avLst/>
                                </a:prstGeom>
                                <a:noFill/>
                                <a:ln>
                                  <a:noFill/>
                                </a:ln>
                              </pic:spPr>
                            </pic:pic>
                          </a:graphicData>
                        </a:graphic>
                      </wp:inline>
                    </w:drawing>
                  </w:r>
                </w:p>
              </w:tc>
            </w:tr>
          </w:tbl>
          <w:p w:rsidR="007A7911" w:rsidRDefault="007A7911" w:rsidP="005932DB">
            <w:pPr>
              <w:pStyle w:val="Figure"/>
            </w:pPr>
          </w:p>
        </w:tc>
      </w:tr>
      <w:tr w:rsidR="007A7911" w:rsidRPr="00176D3F" w:rsidTr="005932DB">
        <w:tc>
          <w:tcPr>
            <w:tcW w:w="8771" w:type="dxa"/>
            <w:tcBorders>
              <w:top w:val="nil"/>
              <w:left w:val="nil"/>
              <w:bottom w:val="nil"/>
              <w:right w:val="nil"/>
            </w:tcBorders>
            <w:shd w:val="clear" w:color="auto" w:fill="auto"/>
          </w:tcPr>
          <w:p w:rsidR="007A7911" w:rsidRPr="00176D3F" w:rsidRDefault="007A7911" w:rsidP="005932DB">
            <w:pPr>
              <w:pStyle w:val="Note"/>
            </w:pPr>
            <w:proofErr w:type="spellStart"/>
            <w:r w:rsidRPr="00A55433">
              <w:rPr>
                <w:rStyle w:val="NoteLabel"/>
              </w:rPr>
              <w:t>a</w:t>
            </w:r>
            <w:proofErr w:type="spellEnd"/>
            <w:r>
              <w:t> Estimates are as at 30 June of the relevant year.</w:t>
            </w:r>
          </w:p>
        </w:tc>
      </w:tr>
      <w:tr w:rsidR="007A7911" w:rsidRPr="00176D3F" w:rsidTr="005932DB">
        <w:tc>
          <w:tcPr>
            <w:tcW w:w="8771" w:type="dxa"/>
            <w:tcBorders>
              <w:top w:val="nil"/>
              <w:left w:val="nil"/>
              <w:bottom w:val="nil"/>
              <w:right w:val="nil"/>
            </w:tcBorders>
            <w:shd w:val="clear" w:color="auto" w:fill="auto"/>
          </w:tcPr>
          <w:p w:rsidR="007A7911" w:rsidRPr="00176D3F" w:rsidRDefault="007A7911">
            <w:pPr>
              <w:pStyle w:val="Source"/>
            </w:pPr>
            <w:r>
              <w:rPr>
                <w:i/>
              </w:rPr>
              <w:t>Source</w:t>
            </w:r>
            <w:r w:rsidRPr="008264C9">
              <w:t>:</w:t>
            </w:r>
            <w:r>
              <w:rPr>
                <w:i/>
              </w:rPr>
              <w:t xml:space="preserve"> </w:t>
            </w:r>
            <w:r w:rsidRPr="00072423">
              <w:t>Estimates</w:t>
            </w:r>
            <w:r>
              <w:t xml:space="preserve"> based on ABS (</w:t>
            </w:r>
            <w:r w:rsidRPr="003572A7">
              <w:rPr>
                <w:i/>
              </w:rPr>
              <w:t>Australian Historical Population Statistics</w:t>
            </w:r>
            <w:r w:rsidRPr="00F75360">
              <w:t>, 20</w:t>
            </w:r>
            <w:r>
              <w:t>14</w:t>
            </w:r>
            <w:r w:rsidRPr="00F75360">
              <w:t>,</w:t>
            </w:r>
            <w:r>
              <w:t xml:space="preserve"> Cat. no. 3105.0.65.001); ABS (</w:t>
            </w:r>
            <w:r w:rsidRPr="003572A7">
              <w:rPr>
                <w:i/>
              </w:rPr>
              <w:t>Australian Demographic Statistics</w:t>
            </w:r>
            <w:r w:rsidRPr="00F75360">
              <w:t xml:space="preserve">, </w:t>
            </w:r>
            <w:r w:rsidRPr="00FB58FA">
              <w:t>December</w:t>
            </w:r>
            <w:r>
              <w:t xml:space="preserve"> 2014</w:t>
            </w:r>
            <w:r w:rsidRPr="00F75360">
              <w:t>,</w:t>
            </w:r>
            <w:r>
              <w:t xml:space="preserve"> Cat. no. </w:t>
            </w:r>
            <w:r w:rsidRPr="005A04BA">
              <w:t>3101</w:t>
            </w:r>
            <w:r>
              <w:t>.0).</w:t>
            </w:r>
          </w:p>
        </w:tc>
      </w:tr>
      <w:tr w:rsidR="007A7911" w:rsidTr="005932DB">
        <w:tc>
          <w:tcPr>
            <w:tcW w:w="8771" w:type="dxa"/>
            <w:tcBorders>
              <w:top w:val="nil"/>
              <w:left w:val="nil"/>
              <w:bottom w:val="single" w:sz="6" w:space="0" w:color="78A22F"/>
              <w:right w:val="nil"/>
            </w:tcBorders>
            <w:shd w:val="clear" w:color="auto" w:fill="auto"/>
          </w:tcPr>
          <w:p w:rsidR="007A7911" w:rsidRDefault="007A7911" w:rsidP="005932DB">
            <w:pPr>
              <w:pStyle w:val="Figurespace"/>
            </w:pPr>
          </w:p>
        </w:tc>
      </w:tr>
      <w:tr w:rsidR="007A7911" w:rsidRPr="000863A5"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5932DB">
      <w:pPr>
        <w:pStyle w:val="Heading3"/>
      </w:pPr>
      <w:r>
        <w:t>Comparison of recent projections</w:t>
      </w:r>
    </w:p>
    <w:p w:rsidR="007A7911" w:rsidRDefault="007A7911" w:rsidP="005932DB">
      <w:pPr>
        <w:pStyle w:val="BodyText"/>
      </w:pPr>
      <w:r>
        <w:t>The recent studies reviewed in this section suggest that the Australian population will be between 37 and 48 million by 2060, with most studies having a central estimate close to 40 million in 2060 (table 5.1). These estimates are similar to a continuation of the polynomial trend rate of growth from 1920 to 2014 (figure 5.1).</w:t>
      </w:r>
    </w:p>
    <w:p w:rsidR="007A7911" w:rsidRDefault="007A7911" w:rsidP="005932DB">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831"/>
      </w:tblGrid>
      <w:tr w:rsidR="007A7911" w:rsidTr="005932DB">
        <w:tc>
          <w:tcPr>
            <w:tcW w:w="8831" w:type="dxa"/>
            <w:tcBorders>
              <w:top w:val="single" w:sz="6" w:space="0" w:color="78A22F"/>
              <w:left w:val="nil"/>
              <w:bottom w:val="nil"/>
              <w:right w:val="nil"/>
            </w:tcBorders>
            <w:shd w:val="clear" w:color="auto" w:fill="auto"/>
          </w:tcPr>
          <w:p w:rsidR="007A7911" w:rsidRDefault="007A7911" w:rsidP="005932DB">
            <w:pPr>
              <w:pStyle w:val="TableTitle"/>
            </w:pPr>
            <w:r>
              <w:rPr>
                <w:b w:val="0"/>
              </w:rPr>
              <w:t>Table 5.</w:t>
            </w:r>
            <w:r>
              <w:rPr>
                <w:b w:val="0"/>
                <w:noProof/>
              </w:rPr>
              <w:t>1</w:t>
            </w:r>
            <w:r>
              <w:tab/>
            </w:r>
            <w:r w:rsidRPr="008C29F7">
              <w:t>Population projections</w:t>
            </w:r>
            <w:r>
              <w:t xml:space="preserve"> </w:t>
            </w:r>
            <w:r w:rsidRPr="008C29F7">
              <w:t>to 20</w:t>
            </w:r>
            <w:r>
              <w:t>6</w:t>
            </w:r>
            <w:r w:rsidRPr="008C29F7">
              <w:t>0</w:t>
            </w:r>
            <w:r>
              <w:t>, Australia</w:t>
            </w:r>
          </w:p>
          <w:p w:rsidR="007A7911" w:rsidRPr="00784A05" w:rsidRDefault="007A7911" w:rsidP="005932DB">
            <w:pPr>
              <w:pStyle w:val="Subtitle"/>
            </w:pPr>
            <w:r w:rsidRPr="008C29F7">
              <w:t>Million</w:t>
            </w:r>
            <w:r>
              <w:t>s</w:t>
            </w:r>
          </w:p>
        </w:tc>
      </w:tr>
      <w:tr w:rsidR="007A7911" w:rsidTr="005932DB">
        <w:trPr>
          <w:cantSplit/>
        </w:trPr>
        <w:tc>
          <w:tcPr>
            <w:tcW w:w="8831" w:type="dxa"/>
            <w:tcBorders>
              <w:top w:val="nil"/>
              <w:left w:val="nil"/>
              <w:bottom w:val="nil"/>
              <w:right w:val="nil"/>
            </w:tcBorders>
            <w:shd w:val="clear" w:color="auto" w:fill="auto"/>
          </w:tcPr>
          <w:tbl>
            <w:tblPr>
              <w:tblW w:w="8547" w:type="dxa"/>
              <w:tblCellMar>
                <w:top w:w="28" w:type="dxa"/>
                <w:left w:w="0" w:type="dxa"/>
                <w:right w:w="0" w:type="dxa"/>
              </w:tblCellMar>
              <w:tblLook w:val="0000" w:firstRow="0" w:lastRow="0" w:firstColumn="0" w:lastColumn="0" w:noHBand="0" w:noVBand="0"/>
            </w:tblPr>
            <w:tblGrid>
              <w:gridCol w:w="4317"/>
              <w:gridCol w:w="846"/>
              <w:gridCol w:w="846"/>
              <w:gridCol w:w="846"/>
              <w:gridCol w:w="846"/>
              <w:gridCol w:w="846"/>
            </w:tblGrid>
            <w:tr w:rsidR="007A7911" w:rsidTr="00B42C5D">
              <w:tc>
                <w:tcPr>
                  <w:tcW w:w="2525" w:type="pct"/>
                  <w:tcBorders>
                    <w:top w:val="single" w:sz="6" w:space="0" w:color="BFBFBF"/>
                    <w:bottom w:val="single" w:sz="6" w:space="0" w:color="BFBFBF"/>
                  </w:tcBorders>
                  <w:shd w:val="clear" w:color="auto" w:fill="auto"/>
                  <w:tcMar>
                    <w:top w:w="28" w:type="dxa"/>
                  </w:tcMar>
                </w:tcPr>
                <w:p w:rsidR="007A7911" w:rsidRDefault="007A7911" w:rsidP="005932DB">
                  <w:pPr>
                    <w:pStyle w:val="TableColumnHeading"/>
                    <w:jc w:val="left"/>
                  </w:pPr>
                  <w:r>
                    <w:t>Projection</w:t>
                  </w:r>
                </w:p>
              </w:tc>
              <w:tc>
                <w:tcPr>
                  <w:tcW w:w="495" w:type="pct"/>
                  <w:tcBorders>
                    <w:top w:val="single" w:sz="6" w:space="0" w:color="BFBFBF"/>
                    <w:bottom w:val="single" w:sz="6" w:space="0" w:color="BFBFBF"/>
                  </w:tcBorders>
                  <w:shd w:val="clear" w:color="auto" w:fill="auto"/>
                  <w:tcMar>
                    <w:top w:w="28" w:type="dxa"/>
                  </w:tcMar>
                </w:tcPr>
                <w:p w:rsidR="007A7911" w:rsidRDefault="007A7911" w:rsidP="005932DB">
                  <w:pPr>
                    <w:pStyle w:val="TableColumnHeading"/>
                  </w:pPr>
                  <w:r>
                    <w:t>2020</w:t>
                  </w:r>
                </w:p>
              </w:tc>
              <w:tc>
                <w:tcPr>
                  <w:tcW w:w="495" w:type="pct"/>
                  <w:tcBorders>
                    <w:top w:val="single" w:sz="6" w:space="0" w:color="BFBFBF"/>
                    <w:bottom w:val="single" w:sz="6" w:space="0" w:color="BFBFBF"/>
                  </w:tcBorders>
                  <w:shd w:val="clear" w:color="auto" w:fill="auto"/>
                  <w:tcMar>
                    <w:top w:w="28" w:type="dxa"/>
                  </w:tcMar>
                </w:tcPr>
                <w:p w:rsidR="007A7911" w:rsidRDefault="007A7911" w:rsidP="005932DB">
                  <w:pPr>
                    <w:pStyle w:val="TableColumnHeading"/>
                  </w:pPr>
                  <w:r>
                    <w:t>2030</w:t>
                  </w:r>
                </w:p>
              </w:tc>
              <w:tc>
                <w:tcPr>
                  <w:tcW w:w="495" w:type="pct"/>
                  <w:tcBorders>
                    <w:top w:val="single" w:sz="6" w:space="0" w:color="BFBFBF"/>
                    <w:bottom w:val="single" w:sz="6" w:space="0" w:color="BFBFBF"/>
                  </w:tcBorders>
                </w:tcPr>
                <w:p w:rsidR="007A7911" w:rsidRDefault="007A7911" w:rsidP="005932DB">
                  <w:pPr>
                    <w:pStyle w:val="TableColumnHeading"/>
                  </w:pPr>
                  <w:r>
                    <w:t>2040</w:t>
                  </w:r>
                </w:p>
              </w:tc>
              <w:tc>
                <w:tcPr>
                  <w:tcW w:w="495" w:type="pct"/>
                  <w:tcBorders>
                    <w:top w:val="single" w:sz="6" w:space="0" w:color="BFBFBF"/>
                    <w:bottom w:val="single" w:sz="6" w:space="0" w:color="BFBFBF"/>
                  </w:tcBorders>
                </w:tcPr>
                <w:p w:rsidR="007A7911" w:rsidRDefault="007A7911" w:rsidP="005932DB">
                  <w:pPr>
                    <w:pStyle w:val="TableColumnHeading"/>
                  </w:pPr>
                  <w:r>
                    <w:t>2050</w:t>
                  </w:r>
                </w:p>
              </w:tc>
              <w:tc>
                <w:tcPr>
                  <w:tcW w:w="495" w:type="pct"/>
                  <w:tcBorders>
                    <w:top w:val="single" w:sz="6" w:space="0" w:color="BFBFBF"/>
                    <w:bottom w:val="single" w:sz="6" w:space="0" w:color="BFBFBF"/>
                  </w:tcBorders>
                </w:tcPr>
                <w:p w:rsidR="007A7911" w:rsidRDefault="007A7911" w:rsidP="005932DB">
                  <w:pPr>
                    <w:pStyle w:val="TableColumnHeading"/>
                  </w:pPr>
                  <w:r>
                    <w:t>2060</w:t>
                  </w:r>
                </w:p>
              </w:tc>
            </w:tr>
            <w:tr w:rsidR="00B42C5D" w:rsidTr="00B42C5D">
              <w:tc>
                <w:tcPr>
                  <w:tcW w:w="5000" w:type="pct"/>
                  <w:gridSpan w:val="6"/>
                  <w:tcBorders>
                    <w:top w:val="single" w:sz="6" w:space="0" w:color="BFBFBF"/>
                  </w:tcBorders>
                </w:tcPr>
                <w:p w:rsidR="00B42C5D" w:rsidRDefault="00B42C5D" w:rsidP="00B42C5D">
                  <w:pPr>
                    <w:pStyle w:val="TableBodyText"/>
                    <w:spacing w:before="80"/>
                    <w:jc w:val="left"/>
                  </w:pPr>
                  <w:r w:rsidRPr="003C572C">
                    <w:rPr>
                      <w:b/>
                    </w:rPr>
                    <w:t xml:space="preserve">ABS Population </w:t>
                  </w:r>
                  <w:r w:rsidRPr="00B7645A">
                    <w:rPr>
                      <w:b/>
                    </w:rPr>
                    <w:t>projections</w:t>
                  </w:r>
                  <w:r w:rsidRPr="003C572C">
                    <w:rPr>
                      <w:b/>
                    </w:rPr>
                    <w:t>, Australia</w:t>
                  </w:r>
                </w:p>
              </w:tc>
            </w:tr>
            <w:tr w:rsidR="007A7911" w:rsidTr="00B42C5D">
              <w:tc>
                <w:tcPr>
                  <w:tcW w:w="2525" w:type="pct"/>
                </w:tcPr>
                <w:p w:rsidR="007A7911" w:rsidRDefault="007A7911" w:rsidP="005932DB">
                  <w:pPr>
                    <w:pStyle w:val="TableBodyText"/>
                    <w:jc w:val="left"/>
                  </w:pPr>
                  <w:r>
                    <w:t>High growth scenario (Series A)</w:t>
                  </w:r>
                </w:p>
              </w:tc>
              <w:tc>
                <w:tcPr>
                  <w:tcW w:w="495" w:type="pct"/>
                </w:tcPr>
                <w:p w:rsidR="007A7911" w:rsidRDefault="007A7911" w:rsidP="005932DB">
                  <w:pPr>
                    <w:pStyle w:val="TableBodyText"/>
                  </w:pPr>
                  <w:r>
                    <w:t>26.3</w:t>
                  </w:r>
                </w:p>
              </w:tc>
              <w:tc>
                <w:tcPr>
                  <w:tcW w:w="495" w:type="pct"/>
                </w:tcPr>
                <w:p w:rsidR="007A7911" w:rsidRDefault="007A7911" w:rsidP="005932DB">
                  <w:pPr>
                    <w:pStyle w:val="TableBodyText"/>
                  </w:pPr>
                  <w:r>
                    <w:t>31.4</w:t>
                  </w:r>
                </w:p>
              </w:tc>
              <w:tc>
                <w:tcPr>
                  <w:tcW w:w="495" w:type="pct"/>
                </w:tcPr>
                <w:p w:rsidR="007A7911" w:rsidRDefault="007A7911" w:rsidP="005932DB">
                  <w:pPr>
                    <w:pStyle w:val="TableBodyText"/>
                  </w:pPr>
                  <w:r>
                    <w:t>36.5</w:t>
                  </w:r>
                </w:p>
              </w:tc>
              <w:tc>
                <w:tcPr>
                  <w:tcW w:w="495" w:type="pct"/>
                </w:tcPr>
                <w:p w:rsidR="007A7911" w:rsidRDefault="007A7911" w:rsidP="005932DB">
                  <w:pPr>
                    <w:pStyle w:val="TableBodyText"/>
                  </w:pPr>
                  <w:r>
                    <w:t>41.9</w:t>
                  </w:r>
                </w:p>
              </w:tc>
              <w:tc>
                <w:tcPr>
                  <w:tcW w:w="495" w:type="pct"/>
                </w:tcPr>
                <w:p w:rsidR="007A7911" w:rsidRDefault="007A7911" w:rsidP="005932DB">
                  <w:pPr>
                    <w:pStyle w:val="TableBodyText"/>
                  </w:pPr>
                  <w:r>
                    <w:t>47.7</w:t>
                  </w:r>
                </w:p>
              </w:tc>
            </w:tr>
            <w:tr w:rsidR="007A7911" w:rsidTr="00B42C5D">
              <w:tc>
                <w:tcPr>
                  <w:tcW w:w="2525" w:type="pct"/>
                </w:tcPr>
                <w:p w:rsidR="007A7911" w:rsidRDefault="007A7911" w:rsidP="005932DB">
                  <w:pPr>
                    <w:pStyle w:val="TableBodyText"/>
                    <w:jc w:val="left"/>
                  </w:pPr>
                  <w:r>
                    <w:t>Medium growth scenario (Series B)</w:t>
                  </w:r>
                </w:p>
              </w:tc>
              <w:tc>
                <w:tcPr>
                  <w:tcW w:w="495" w:type="pct"/>
                </w:tcPr>
                <w:p w:rsidR="007A7911" w:rsidRDefault="007A7911" w:rsidP="005932DB">
                  <w:pPr>
                    <w:pStyle w:val="TableBodyText"/>
                  </w:pPr>
                  <w:r>
                    <w:t>26.0</w:t>
                  </w:r>
                </w:p>
              </w:tc>
              <w:tc>
                <w:tcPr>
                  <w:tcW w:w="495" w:type="pct"/>
                </w:tcPr>
                <w:p w:rsidR="007A7911" w:rsidRDefault="007A7911" w:rsidP="005932DB">
                  <w:pPr>
                    <w:pStyle w:val="TableBodyText"/>
                  </w:pPr>
                  <w:r>
                    <w:t>30.1</w:t>
                  </w:r>
                </w:p>
              </w:tc>
              <w:tc>
                <w:tcPr>
                  <w:tcW w:w="495" w:type="pct"/>
                </w:tcPr>
                <w:p w:rsidR="007A7911" w:rsidRDefault="007A7911" w:rsidP="005932DB">
                  <w:pPr>
                    <w:pStyle w:val="TableBodyText"/>
                  </w:pPr>
                  <w:r>
                    <w:t>33.9</w:t>
                  </w:r>
                </w:p>
              </w:tc>
              <w:tc>
                <w:tcPr>
                  <w:tcW w:w="495" w:type="pct"/>
                </w:tcPr>
                <w:p w:rsidR="007A7911" w:rsidRDefault="007A7911" w:rsidP="005932DB">
                  <w:pPr>
                    <w:pStyle w:val="TableBodyText"/>
                  </w:pPr>
                  <w:r>
                    <w:t>37.6</w:t>
                  </w:r>
                </w:p>
              </w:tc>
              <w:tc>
                <w:tcPr>
                  <w:tcW w:w="495" w:type="pct"/>
                </w:tcPr>
                <w:p w:rsidR="007A7911" w:rsidRDefault="007A7911" w:rsidP="005932DB">
                  <w:pPr>
                    <w:pStyle w:val="TableBodyText"/>
                  </w:pPr>
                  <w:r>
                    <w:t>41.2</w:t>
                  </w:r>
                </w:p>
              </w:tc>
            </w:tr>
            <w:tr w:rsidR="007A7911" w:rsidTr="00B42C5D">
              <w:tc>
                <w:tcPr>
                  <w:tcW w:w="2525" w:type="pct"/>
                </w:tcPr>
                <w:p w:rsidR="007A7911" w:rsidRDefault="007A7911" w:rsidP="005932DB">
                  <w:pPr>
                    <w:pStyle w:val="TableBodyText"/>
                    <w:jc w:val="left"/>
                  </w:pPr>
                  <w:r>
                    <w:t>Low growth scenario (Series C)</w:t>
                  </w:r>
                </w:p>
              </w:tc>
              <w:tc>
                <w:tcPr>
                  <w:tcW w:w="495" w:type="pct"/>
                </w:tcPr>
                <w:p w:rsidR="007A7911" w:rsidRDefault="007A7911" w:rsidP="005932DB">
                  <w:pPr>
                    <w:pStyle w:val="TableBodyText"/>
                  </w:pPr>
                  <w:r>
                    <w:t>25.7</w:t>
                  </w:r>
                </w:p>
              </w:tc>
              <w:tc>
                <w:tcPr>
                  <w:tcW w:w="495" w:type="pct"/>
                </w:tcPr>
                <w:p w:rsidR="007A7911" w:rsidRDefault="007A7911" w:rsidP="005932DB">
                  <w:pPr>
                    <w:pStyle w:val="TableBodyText"/>
                  </w:pPr>
                  <w:r>
                    <w:t>29.0</w:t>
                  </w:r>
                </w:p>
              </w:tc>
              <w:tc>
                <w:tcPr>
                  <w:tcW w:w="495" w:type="pct"/>
                </w:tcPr>
                <w:p w:rsidR="007A7911" w:rsidRDefault="007A7911" w:rsidP="005932DB">
                  <w:pPr>
                    <w:pStyle w:val="TableBodyText"/>
                  </w:pPr>
                  <w:r>
                    <w:t>31.8</w:t>
                  </w:r>
                </w:p>
              </w:tc>
              <w:tc>
                <w:tcPr>
                  <w:tcW w:w="495" w:type="pct"/>
                </w:tcPr>
                <w:p w:rsidR="007A7911" w:rsidRDefault="007A7911" w:rsidP="005932DB">
                  <w:pPr>
                    <w:pStyle w:val="TableBodyText"/>
                  </w:pPr>
                  <w:r>
                    <w:t>34.3</w:t>
                  </w:r>
                </w:p>
              </w:tc>
              <w:tc>
                <w:tcPr>
                  <w:tcW w:w="495" w:type="pct"/>
                </w:tcPr>
                <w:p w:rsidR="007A7911" w:rsidRDefault="007A7911" w:rsidP="005932DB">
                  <w:pPr>
                    <w:pStyle w:val="TableBodyText"/>
                  </w:pPr>
                  <w:r>
                    <w:t>36.6</w:t>
                  </w:r>
                </w:p>
              </w:tc>
            </w:tr>
            <w:tr w:rsidR="00B42C5D" w:rsidTr="00B42C5D">
              <w:tc>
                <w:tcPr>
                  <w:tcW w:w="5000" w:type="pct"/>
                  <w:gridSpan w:val="6"/>
                </w:tcPr>
                <w:p w:rsidR="00B42C5D" w:rsidRDefault="00B42C5D" w:rsidP="00B42C5D">
                  <w:pPr>
                    <w:pStyle w:val="TableBodyText"/>
                    <w:jc w:val="left"/>
                  </w:pPr>
                  <w:r>
                    <w:rPr>
                      <w:b/>
                    </w:rPr>
                    <w:t xml:space="preserve">PC </w:t>
                  </w:r>
                  <w:r w:rsidRPr="004B15B0">
                    <w:rPr>
                      <w:b/>
                    </w:rPr>
                    <w:t>An Ageing Australia</w:t>
                  </w:r>
                  <w:r>
                    <w:rPr>
                      <w:b/>
                    </w:rPr>
                    <w:t>: Preparing for the Future</w:t>
                  </w:r>
                </w:p>
              </w:tc>
            </w:tr>
            <w:tr w:rsidR="007A7911" w:rsidTr="00B42C5D">
              <w:tc>
                <w:tcPr>
                  <w:tcW w:w="2525" w:type="pct"/>
                </w:tcPr>
                <w:p w:rsidR="007A7911" w:rsidRPr="00CF4283" w:rsidRDefault="007A7911" w:rsidP="005932DB">
                  <w:pPr>
                    <w:pStyle w:val="TableBodyText"/>
                    <w:ind w:left="284" w:hanging="278"/>
                    <w:jc w:val="left"/>
                    <w:rPr>
                      <w:b/>
                    </w:rPr>
                  </w:pPr>
                  <w:r>
                    <w:t>Base case</w:t>
                  </w:r>
                </w:p>
              </w:tc>
              <w:tc>
                <w:tcPr>
                  <w:tcW w:w="495" w:type="pct"/>
                </w:tcPr>
                <w:p w:rsidR="007A7911" w:rsidRDefault="007A7911" w:rsidP="005932DB">
                  <w:pPr>
                    <w:pStyle w:val="TableBodyText"/>
                  </w:pPr>
                  <w:r>
                    <w:t>25.6</w:t>
                  </w:r>
                </w:p>
              </w:tc>
              <w:tc>
                <w:tcPr>
                  <w:tcW w:w="495" w:type="pct"/>
                </w:tcPr>
                <w:p w:rsidR="007A7911" w:rsidRDefault="007A7911" w:rsidP="005932DB">
                  <w:pPr>
                    <w:pStyle w:val="TableBodyText"/>
                  </w:pPr>
                  <w:r>
                    <w:t>29.0</w:t>
                  </w:r>
                </w:p>
              </w:tc>
              <w:tc>
                <w:tcPr>
                  <w:tcW w:w="495" w:type="pct"/>
                </w:tcPr>
                <w:p w:rsidR="007A7911" w:rsidRDefault="007A7911" w:rsidP="005932DB">
                  <w:pPr>
                    <w:pStyle w:val="TableBodyText"/>
                  </w:pPr>
                  <w:r>
                    <w:t>32.2</w:t>
                  </w:r>
                </w:p>
              </w:tc>
              <w:tc>
                <w:tcPr>
                  <w:tcW w:w="495" w:type="pct"/>
                </w:tcPr>
                <w:p w:rsidR="007A7911" w:rsidRDefault="007A7911" w:rsidP="005932DB">
                  <w:pPr>
                    <w:pStyle w:val="TableBodyText"/>
                  </w:pPr>
                  <w:r>
                    <w:t>35.3</w:t>
                  </w:r>
                </w:p>
              </w:tc>
              <w:tc>
                <w:tcPr>
                  <w:tcW w:w="495" w:type="pct"/>
                </w:tcPr>
                <w:p w:rsidR="007A7911" w:rsidRDefault="007A7911" w:rsidP="005932DB">
                  <w:pPr>
                    <w:pStyle w:val="TableBodyText"/>
                  </w:pPr>
                  <w:r>
                    <w:t>38.3</w:t>
                  </w:r>
                </w:p>
              </w:tc>
            </w:tr>
            <w:tr w:rsidR="00B42C5D" w:rsidTr="00B42C5D">
              <w:tc>
                <w:tcPr>
                  <w:tcW w:w="5000" w:type="pct"/>
                  <w:gridSpan w:val="6"/>
                </w:tcPr>
                <w:p w:rsidR="00B42C5D" w:rsidRDefault="00B42C5D" w:rsidP="00B42C5D">
                  <w:pPr>
                    <w:pStyle w:val="TableBodyText"/>
                    <w:spacing w:before="80"/>
                    <w:jc w:val="left"/>
                  </w:pPr>
                  <w:r w:rsidRPr="004E5FFD">
                    <w:rPr>
                      <w:b/>
                    </w:rPr>
                    <w:t>Intergenerational Report</w:t>
                  </w:r>
                </w:p>
              </w:tc>
            </w:tr>
            <w:tr w:rsidR="007A7911" w:rsidTr="00B42C5D">
              <w:tc>
                <w:tcPr>
                  <w:tcW w:w="2525" w:type="pct"/>
                </w:tcPr>
                <w:p w:rsidR="007A7911" w:rsidRPr="00140B8D" w:rsidRDefault="007A7911" w:rsidP="005932DB">
                  <w:pPr>
                    <w:pStyle w:val="TableBodyText"/>
                    <w:ind w:left="284" w:hanging="278"/>
                    <w:jc w:val="left"/>
                  </w:pPr>
                  <w:r>
                    <w:t>2010 report</w:t>
                  </w:r>
                </w:p>
              </w:tc>
              <w:tc>
                <w:tcPr>
                  <w:tcW w:w="495" w:type="pct"/>
                </w:tcPr>
                <w:p w:rsidR="007A7911" w:rsidRDefault="007A7911" w:rsidP="005932DB">
                  <w:pPr>
                    <w:pStyle w:val="TableBodyText"/>
                  </w:pPr>
                  <w:r>
                    <w:t>25.7</w:t>
                  </w:r>
                </w:p>
              </w:tc>
              <w:tc>
                <w:tcPr>
                  <w:tcW w:w="495" w:type="pct"/>
                </w:tcPr>
                <w:p w:rsidR="007A7911" w:rsidRDefault="007A7911" w:rsidP="005932DB">
                  <w:pPr>
                    <w:pStyle w:val="TableBodyText"/>
                  </w:pPr>
                  <w:r>
                    <w:t>29.2</w:t>
                  </w:r>
                </w:p>
              </w:tc>
              <w:tc>
                <w:tcPr>
                  <w:tcW w:w="495" w:type="pct"/>
                </w:tcPr>
                <w:p w:rsidR="007A7911" w:rsidRDefault="007A7911" w:rsidP="005932DB">
                  <w:pPr>
                    <w:pStyle w:val="TableBodyText"/>
                  </w:pPr>
                  <w:r>
                    <w:t>32.6</w:t>
                  </w:r>
                </w:p>
              </w:tc>
              <w:tc>
                <w:tcPr>
                  <w:tcW w:w="495" w:type="pct"/>
                </w:tcPr>
                <w:p w:rsidR="007A7911" w:rsidRDefault="007A7911" w:rsidP="005932DB">
                  <w:pPr>
                    <w:pStyle w:val="TableBodyText"/>
                  </w:pPr>
                  <w:r>
                    <w:t>35.9</w:t>
                  </w:r>
                </w:p>
              </w:tc>
              <w:tc>
                <w:tcPr>
                  <w:tcW w:w="495" w:type="pct"/>
                </w:tcPr>
                <w:p w:rsidR="007A7911" w:rsidRDefault="007A7911" w:rsidP="005932DB">
                  <w:pPr>
                    <w:pStyle w:val="TableBodyText"/>
                  </w:pPr>
                  <w:proofErr w:type="spellStart"/>
                  <w:r>
                    <w:t>na</w:t>
                  </w:r>
                  <w:proofErr w:type="spellEnd"/>
                </w:p>
              </w:tc>
            </w:tr>
            <w:tr w:rsidR="007A7911" w:rsidTr="00B42C5D">
              <w:tc>
                <w:tcPr>
                  <w:tcW w:w="2525" w:type="pct"/>
                </w:tcPr>
                <w:p w:rsidR="007A7911" w:rsidRDefault="007A7911" w:rsidP="00B42C5D">
                  <w:pPr>
                    <w:pStyle w:val="TableColumnHeading"/>
                    <w:jc w:val="left"/>
                  </w:pPr>
                </w:p>
              </w:tc>
              <w:tc>
                <w:tcPr>
                  <w:tcW w:w="495" w:type="pct"/>
                </w:tcPr>
                <w:p w:rsidR="007A7911" w:rsidRDefault="007A7911" w:rsidP="005932DB">
                  <w:pPr>
                    <w:pStyle w:val="TableColumnHeading"/>
                  </w:pPr>
                  <w:r>
                    <w:t>2014</w:t>
                  </w:r>
                  <w:r>
                    <w:noBreakHyphen/>
                    <w:t>15</w:t>
                  </w:r>
                </w:p>
              </w:tc>
              <w:tc>
                <w:tcPr>
                  <w:tcW w:w="495" w:type="pct"/>
                </w:tcPr>
                <w:p w:rsidR="007A7911" w:rsidRDefault="007A7911" w:rsidP="005932DB">
                  <w:pPr>
                    <w:pStyle w:val="TableColumnHeading"/>
                  </w:pPr>
                  <w:r>
                    <w:t>2024</w:t>
                  </w:r>
                  <w:r>
                    <w:noBreakHyphen/>
                    <w:t>25</w:t>
                  </w:r>
                </w:p>
              </w:tc>
              <w:tc>
                <w:tcPr>
                  <w:tcW w:w="495" w:type="pct"/>
                </w:tcPr>
                <w:p w:rsidR="007A7911" w:rsidRDefault="007A7911" w:rsidP="005932DB">
                  <w:pPr>
                    <w:pStyle w:val="TableColumnHeading"/>
                  </w:pPr>
                  <w:r>
                    <w:t>2034</w:t>
                  </w:r>
                  <w:r>
                    <w:noBreakHyphen/>
                    <w:t>35</w:t>
                  </w:r>
                </w:p>
              </w:tc>
              <w:tc>
                <w:tcPr>
                  <w:tcW w:w="495" w:type="pct"/>
                </w:tcPr>
                <w:p w:rsidR="007A7911" w:rsidRDefault="007A7911" w:rsidP="005932DB">
                  <w:pPr>
                    <w:pStyle w:val="TableColumnHeading"/>
                  </w:pPr>
                  <w:r>
                    <w:t>2044</w:t>
                  </w:r>
                  <w:r>
                    <w:noBreakHyphen/>
                    <w:t>45</w:t>
                  </w:r>
                </w:p>
              </w:tc>
              <w:tc>
                <w:tcPr>
                  <w:tcW w:w="495" w:type="pct"/>
                </w:tcPr>
                <w:p w:rsidR="007A7911" w:rsidRDefault="007A7911" w:rsidP="005932DB">
                  <w:pPr>
                    <w:pStyle w:val="TableColumnHeading"/>
                  </w:pPr>
                  <w:r>
                    <w:t>2054</w:t>
                  </w:r>
                  <w:r>
                    <w:noBreakHyphen/>
                    <w:t>55</w:t>
                  </w:r>
                </w:p>
              </w:tc>
            </w:tr>
            <w:tr w:rsidR="007A7911" w:rsidTr="00B42C5D">
              <w:tc>
                <w:tcPr>
                  <w:tcW w:w="2525" w:type="pct"/>
                  <w:tcBorders>
                    <w:bottom w:val="single" w:sz="6" w:space="0" w:color="BFBFBF" w:themeColor="background1" w:themeShade="BF"/>
                  </w:tcBorders>
                </w:tcPr>
                <w:p w:rsidR="007A7911" w:rsidRPr="00140B8D" w:rsidRDefault="007A7911" w:rsidP="005932DB">
                  <w:pPr>
                    <w:pStyle w:val="TableBodyText"/>
                    <w:ind w:left="284" w:hanging="278"/>
                    <w:jc w:val="left"/>
                  </w:pPr>
                  <w:r>
                    <w:t>2015 report</w:t>
                  </w:r>
                </w:p>
              </w:tc>
              <w:tc>
                <w:tcPr>
                  <w:tcW w:w="495" w:type="pct"/>
                  <w:tcBorders>
                    <w:bottom w:val="single" w:sz="6" w:space="0" w:color="BFBFBF" w:themeColor="background1" w:themeShade="BF"/>
                  </w:tcBorders>
                </w:tcPr>
                <w:p w:rsidR="007A7911" w:rsidRDefault="007A7911" w:rsidP="005932DB">
                  <w:pPr>
                    <w:pStyle w:val="TableBodyText"/>
                  </w:pPr>
                  <w:r>
                    <w:t>23.9</w:t>
                  </w:r>
                </w:p>
              </w:tc>
              <w:tc>
                <w:tcPr>
                  <w:tcW w:w="495" w:type="pct"/>
                  <w:tcBorders>
                    <w:bottom w:val="single" w:sz="6" w:space="0" w:color="BFBFBF" w:themeColor="background1" w:themeShade="BF"/>
                  </w:tcBorders>
                </w:tcPr>
                <w:p w:rsidR="007A7911" w:rsidRDefault="007A7911" w:rsidP="005932DB">
                  <w:pPr>
                    <w:pStyle w:val="TableBodyText"/>
                  </w:pPr>
                  <w:r>
                    <w:t>28.0</w:t>
                  </w:r>
                </w:p>
              </w:tc>
              <w:tc>
                <w:tcPr>
                  <w:tcW w:w="495" w:type="pct"/>
                  <w:tcBorders>
                    <w:bottom w:val="single" w:sz="6" w:space="0" w:color="BFBFBF" w:themeColor="background1" w:themeShade="BF"/>
                  </w:tcBorders>
                </w:tcPr>
                <w:p w:rsidR="007A7911" w:rsidRDefault="007A7911" w:rsidP="005932DB">
                  <w:pPr>
                    <w:pStyle w:val="TableBodyText"/>
                  </w:pPr>
                  <w:r>
                    <w:t>32.0</w:t>
                  </w:r>
                </w:p>
              </w:tc>
              <w:tc>
                <w:tcPr>
                  <w:tcW w:w="495" w:type="pct"/>
                  <w:tcBorders>
                    <w:bottom w:val="single" w:sz="6" w:space="0" w:color="BFBFBF" w:themeColor="background1" w:themeShade="BF"/>
                  </w:tcBorders>
                </w:tcPr>
                <w:p w:rsidR="007A7911" w:rsidRDefault="007A7911" w:rsidP="005932DB">
                  <w:pPr>
                    <w:pStyle w:val="TableBodyText"/>
                  </w:pPr>
                  <w:r>
                    <w:t>35.8</w:t>
                  </w:r>
                </w:p>
              </w:tc>
              <w:tc>
                <w:tcPr>
                  <w:tcW w:w="495" w:type="pct"/>
                  <w:tcBorders>
                    <w:bottom w:val="single" w:sz="6" w:space="0" w:color="BFBFBF" w:themeColor="background1" w:themeShade="BF"/>
                  </w:tcBorders>
                </w:tcPr>
                <w:p w:rsidR="007A7911" w:rsidRDefault="007A7911" w:rsidP="005932DB">
                  <w:pPr>
                    <w:pStyle w:val="TableBodyText"/>
                  </w:pPr>
                  <w:r>
                    <w:t>39.7</w:t>
                  </w:r>
                </w:p>
              </w:tc>
            </w:tr>
          </w:tbl>
          <w:p w:rsidR="007A7911" w:rsidRDefault="007A7911" w:rsidP="005932DB">
            <w:pPr>
              <w:pStyle w:val="Box"/>
            </w:pPr>
          </w:p>
        </w:tc>
      </w:tr>
      <w:tr w:rsidR="007A7911" w:rsidTr="005932DB">
        <w:trPr>
          <w:cantSplit/>
        </w:trPr>
        <w:tc>
          <w:tcPr>
            <w:tcW w:w="8831" w:type="dxa"/>
            <w:tcBorders>
              <w:top w:val="nil"/>
              <w:left w:val="nil"/>
              <w:bottom w:val="nil"/>
              <w:right w:val="nil"/>
            </w:tcBorders>
            <w:shd w:val="clear" w:color="auto" w:fill="auto"/>
          </w:tcPr>
          <w:p w:rsidR="007A7911" w:rsidRDefault="00B42C5D" w:rsidP="00B42C5D">
            <w:pPr>
              <w:pStyle w:val="Note"/>
            </w:pPr>
            <w:proofErr w:type="spellStart"/>
            <w:r>
              <w:t>n</w:t>
            </w:r>
            <w:r w:rsidR="007A7911">
              <w:t>a</w:t>
            </w:r>
            <w:proofErr w:type="spellEnd"/>
            <w:r>
              <w:t>:</w:t>
            </w:r>
            <w:r w:rsidR="007A7911">
              <w:t xml:space="preserve"> not applicable.</w:t>
            </w:r>
          </w:p>
        </w:tc>
      </w:tr>
      <w:tr w:rsidR="007A7911" w:rsidTr="005932DB">
        <w:trPr>
          <w:cantSplit/>
        </w:trPr>
        <w:tc>
          <w:tcPr>
            <w:tcW w:w="8831" w:type="dxa"/>
            <w:tcBorders>
              <w:top w:val="nil"/>
              <w:left w:val="nil"/>
              <w:bottom w:val="nil"/>
              <w:right w:val="nil"/>
            </w:tcBorders>
            <w:shd w:val="clear" w:color="auto" w:fill="auto"/>
          </w:tcPr>
          <w:p w:rsidR="007A7911" w:rsidRDefault="007A7911" w:rsidP="005932DB">
            <w:pPr>
              <w:pStyle w:val="Source"/>
            </w:pPr>
            <w:r>
              <w:rPr>
                <w:i/>
              </w:rPr>
              <w:t>Sources</w:t>
            </w:r>
            <w:r w:rsidRPr="00167F06">
              <w:t xml:space="preserve">: </w:t>
            </w:r>
            <w:r>
              <w:t>ABS (</w:t>
            </w:r>
            <w:r w:rsidRPr="004F285C">
              <w:rPr>
                <w:i/>
              </w:rPr>
              <w:t>Population Projections</w:t>
            </w:r>
            <w:r w:rsidRPr="00D24B71">
              <w:rPr>
                <w:i/>
              </w:rPr>
              <w:t xml:space="preserve">, </w:t>
            </w:r>
            <w:r>
              <w:rPr>
                <w:i/>
              </w:rPr>
              <w:t>Australia, 2012 (base)</w:t>
            </w:r>
            <w:r w:rsidRPr="00D24B71">
              <w:rPr>
                <w:i/>
              </w:rPr>
              <w:t xml:space="preserve"> to 2101</w:t>
            </w:r>
            <w:r>
              <w:t>, Cat. no. </w:t>
            </w:r>
            <w:r w:rsidRPr="009F71B0">
              <w:t>3222.0</w:t>
            </w:r>
            <w:r>
              <w:t>); Australian Government (2010, p. 5); Australian Government (</w:t>
            </w:r>
            <w:proofErr w:type="spellStart"/>
            <w:r>
              <w:t>2015b</w:t>
            </w:r>
            <w:proofErr w:type="spellEnd"/>
            <w:r>
              <w:t>, p</w:t>
            </w:r>
            <w:r w:rsidRPr="00A577E2">
              <w:t>. </w:t>
            </w:r>
            <w:r>
              <w:t>99</w:t>
            </w:r>
            <w:r w:rsidRPr="00A577E2">
              <w:t>); PC (2013</w:t>
            </w:r>
            <w:r>
              <w:t>).</w:t>
            </w:r>
          </w:p>
        </w:tc>
      </w:tr>
      <w:tr w:rsidR="007A7911" w:rsidTr="005932DB">
        <w:trPr>
          <w:cantSplit/>
        </w:trPr>
        <w:tc>
          <w:tcPr>
            <w:tcW w:w="8831" w:type="dxa"/>
            <w:tcBorders>
              <w:top w:val="nil"/>
              <w:left w:val="nil"/>
              <w:bottom w:val="single" w:sz="6" w:space="0" w:color="78A22F"/>
              <w:right w:val="nil"/>
            </w:tcBorders>
            <w:shd w:val="clear" w:color="auto" w:fill="auto"/>
          </w:tcPr>
          <w:p w:rsidR="007A7911" w:rsidRDefault="007A7911" w:rsidP="005932DB">
            <w:pPr>
              <w:pStyle w:val="Box"/>
              <w:spacing w:before="0" w:line="120" w:lineRule="exact"/>
            </w:pPr>
          </w:p>
        </w:tc>
      </w:tr>
      <w:tr w:rsidR="007A7911" w:rsidRPr="000863A5" w:rsidTr="005932DB">
        <w:tc>
          <w:tcPr>
            <w:tcW w:w="8831"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5932DB">
      <w:pPr>
        <w:pStyle w:val="Heading4"/>
      </w:pPr>
      <w:r>
        <w:t xml:space="preserve">ABS </w:t>
      </w:r>
      <w:r w:rsidRPr="004F285C">
        <w:t xml:space="preserve">Population </w:t>
      </w:r>
      <w:r>
        <w:t>p</w:t>
      </w:r>
      <w:r w:rsidRPr="004F285C">
        <w:t>rojections</w:t>
      </w:r>
    </w:p>
    <w:p w:rsidR="007A7911" w:rsidRDefault="007A7911" w:rsidP="005932DB">
      <w:pPr>
        <w:pStyle w:val="BodyText"/>
      </w:pPr>
      <w:r>
        <w:t>The ABS has developed 18 different national population scenarios to 2101. These scenarios consist of different combination of:</w:t>
      </w:r>
    </w:p>
    <w:p w:rsidR="007A7911" w:rsidRDefault="007A7911" w:rsidP="005932DB">
      <w:pPr>
        <w:pStyle w:val="ListBullet"/>
      </w:pPr>
      <w:r>
        <w:t>three fertility rate assumptions (labelled as ‘high’, ‘medium’ and ‘low’);</w:t>
      </w:r>
    </w:p>
    <w:p w:rsidR="007A7911" w:rsidRDefault="007A7911" w:rsidP="005932DB">
      <w:pPr>
        <w:pStyle w:val="ListBullet"/>
      </w:pPr>
      <w:r>
        <w:t>two life expectancy at birth assumptions (labelled ‘high’ and ‘medium’); and</w:t>
      </w:r>
    </w:p>
    <w:p w:rsidR="007A7911" w:rsidRDefault="007A7911" w:rsidP="005932DB">
      <w:pPr>
        <w:pStyle w:val="ListBullet"/>
      </w:pPr>
      <w:r>
        <w:t>three NOM assumptions (labelled as ‘high’, ‘medium’ and ‘low’).</w:t>
      </w:r>
    </w:p>
    <w:p w:rsidR="007A7911" w:rsidRDefault="007A7911" w:rsidP="005932DB">
      <w:pPr>
        <w:pStyle w:val="BodyText"/>
      </w:pPr>
      <w:r>
        <w:t>The key demographic assumptions underlying the ABS population projection are set out in table 5.2.</w:t>
      </w:r>
    </w:p>
    <w:p w:rsidR="007A7911" w:rsidRDefault="007A7911" w:rsidP="005932DB">
      <w:pPr>
        <w:pStyle w:val="BodyText"/>
      </w:pPr>
      <w:r>
        <w:t xml:space="preserve">Three of these 18 scenarios are published in </w:t>
      </w:r>
      <w:r w:rsidRPr="004F285C">
        <w:rPr>
          <w:i/>
        </w:rPr>
        <w:t>Population Projections</w:t>
      </w:r>
      <w:r w:rsidRPr="00D24B71">
        <w:rPr>
          <w:i/>
        </w:rPr>
        <w:t xml:space="preserve">, </w:t>
      </w:r>
      <w:r>
        <w:rPr>
          <w:i/>
        </w:rPr>
        <w:t>Australia, 2012</w:t>
      </w:r>
      <w:r w:rsidRPr="00D24B71">
        <w:rPr>
          <w:i/>
        </w:rPr>
        <w:t xml:space="preserve"> </w:t>
      </w:r>
      <w:r>
        <w:rPr>
          <w:i/>
        </w:rPr>
        <w:t xml:space="preserve">(base) </w:t>
      </w:r>
      <w:r w:rsidRPr="00D24B71">
        <w:rPr>
          <w:i/>
        </w:rPr>
        <w:t>to 2101</w:t>
      </w:r>
      <w:r>
        <w:t xml:space="preserve"> (ABS Cat. no. </w:t>
      </w:r>
      <w:r w:rsidRPr="009F71B0">
        <w:t>3222.0</w:t>
      </w:r>
      <w:r>
        <w:t>):</w:t>
      </w:r>
    </w:p>
    <w:p w:rsidR="007A7911" w:rsidRDefault="007A7911" w:rsidP="005932DB">
      <w:pPr>
        <w:pStyle w:val="ListBullet"/>
      </w:pPr>
      <w:r>
        <w:t>‘Series A’ (high growth) is based on the high assumptions for fertility rate, life expectancy at birth and NOM;</w:t>
      </w:r>
    </w:p>
    <w:p w:rsidR="007A7911" w:rsidRDefault="007A7911" w:rsidP="005932DB">
      <w:pPr>
        <w:pStyle w:val="ListBullet"/>
      </w:pPr>
      <w:r>
        <w:t>‘Series B’ (medium growth) is based on the medium assumptions for fertility rate, life expectancy at birth and NOM, and largely reflects the then ‘current long</w:t>
      </w:r>
      <w:r>
        <w:noBreakHyphen/>
        <w:t>term trends’ in these variables; and</w:t>
      </w:r>
    </w:p>
    <w:p w:rsidR="007A7911" w:rsidRDefault="007A7911" w:rsidP="005932DB">
      <w:pPr>
        <w:pStyle w:val="ListBullet"/>
      </w:pPr>
      <w:r>
        <w:t>‘Series C’ (low growth) is based on the low assumptions for fertility rate and NOM, and the medium assumption for life expectancy at birth.</w:t>
      </w:r>
    </w:p>
    <w:p w:rsidR="007A7911" w:rsidRDefault="007A7911" w:rsidP="005932DB">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Description w:val="Table design element: contains a nested table with data/information."/>
      </w:tblPr>
      <w:tblGrid>
        <w:gridCol w:w="8771"/>
      </w:tblGrid>
      <w:tr w:rsidR="007A7911" w:rsidTr="005932DB">
        <w:trPr>
          <w:tblHeader/>
        </w:trPr>
        <w:tc>
          <w:tcPr>
            <w:tcW w:w="8771" w:type="dxa"/>
            <w:tcBorders>
              <w:top w:val="single" w:sz="6" w:space="0" w:color="78A22F"/>
              <w:left w:val="nil"/>
              <w:bottom w:val="nil"/>
              <w:right w:val="nil"/>
            </w:tcBorders>
            <w:shd w:val="clear" w:color="auto" w:fill="auto"/>
          </w:tcPr>
          <w:p w:rsidR="007A7911" w:rsidRPr="00784A05" w:rsidRDefault="007A7911" w:rsidP="005932DB">
            <w:pPr>
              <w:pStyle w:val="TableTitle"/>
            </w:pPr>
            <w:r>
              <w:rPr>
                <w:b w:val="0"/>
              </w:rPr>
              <w:t>Table 5.</w:t>
            </w:r>
            <w:r>
              <w:rPr>
                <w:b w:val="0"/>
                <w:noProof/>
              </w:rPr>
              <w:t>2</w:t>
            </w:r>
            <w:r>
              <w:tab/>
              <w:t xml:space="preserve">Demographic assumptions underpinning </w:t>
            </w:r>
            <w:r w:rsidRPr="001F33D1">
              <w:t>ABS population projections</w:t>
            </w:r>
            <w:r>
              <w:t xml:space="preserve"> to 2101 for Australia</w:t>
            </w:r>
          </w:p>
        </w:tc>
      </w:tr>
      <w:tr w:rsidR="007A7911" w:rsidTr="005932DB">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674"/>
              <w:gridCol w:w="1938"/>
              <w:gridCol w:w="1938"/>
              <w:gridCol w:w="1937"/>
            </w:tblGrid>
            <w:tr w:rsidR="007A7911" w:rsidTr="00B42C5D">
              <w:trPr>
                <w:tblHeader/>
              </w:trPr>
              <w:tc>
                <w:tcPr>
                  <w:tcW w:w="1575" w:type="pct"/>
                  <w:tcBorders>
                    <w:top w:val="single" w:sz="6" w:space="0" w:color="BFBFBF"/>
                    <w:bottom w:val="single" w:sz="6" w:space="0" w:color="BFBFBF"/>
                  </w:tcBorders>
                  <w:shd w:val="clear" w:color="auto" w:fill="auto"/>
                  <w:tcMar>
                    <w:top w:w="28" w:type="dxa"/>
                  </w:tcMar>
                </w:tcPr>
                <w:p w:rsidR="007A7911" w:rsidRDefault="007A7911" w:rsidP="005932DB">
                  <w:pPr>
                    <w:pStyle w:val="TableColumnHeading"/>
                    <w:jc w:val="left"/>
                  </w:pPr>
                </w:p>
              </w:tc>
              <w:tc>
                <w:tcPr>
                  <w:tcW w:w="1142" w:type="pct"/>
                  <w:tcBorders>
                    <w:top w:val="single" w:sz="6" w:space="0" w:color="BFBFBF"/>
                    <w:bottom w:val="single" w:sz="6" w:space="0" w:color="BFBFBF"/>
                  </w:tcBorders>
                </w:tcPr>
                <w:p w:rsidR="007A7911" w:rsidRDefault="007A7911" w:rsidP="005932DB">
                  <w:pPr>
                    <w:pStyle w:val="TableColumnHeading"/>
                  </w:pPr>
                  <w:r>
                    <w:t>High</w:t>
                  </w:r>
                </w:p>
              </w:tc>
              <w:tc>
                <w:tcPr>
                  <w:tcW w:w="1142" w:type="pct"/>
                  <w:tcBorders>
                    <w:top w:val="single" w:sz="6" w:space="0" w:color="BFBFBF"/>
                    <w:bottom w:val="single" w:sz="6" w:space="0" w:color="BFBFBF"/>
                  </w:tcBorders>
                  <w:shd w:val="clear" w:color="auto" w:fill="auto"/>
                  <w:tcMar>
                    <w:top w:w="28" w:type="dxa"/>
                  </w:tcMar>
                </w:tcPr>
                <w:p w:rsidR="007A7911" w:rsidRDefault="007A7911" w:rsidP="005932DB">
                  <w:pPr>
                    <w:pStyle w:val="TableColumnHeading"/>
                  </w:pPr>
                  <w:r>
                    <w:t>Medium</w:t>
                  </w:r>
                </w:p>
              </w:tc>
              <w:tc>
                <w:tcPr>
                  <w:tcW w:w="1142" w:type="pct"/>
                  <w:tcBorders>
                    <w:top w:val="single" w:sz="6" w:space="0" w:color="BFBFBF"/>
                    <w:bottom w:val="single" w:sz="6" w:space="0" w:color="BFBFBF"/>
                  </w:tcBorders>
                  <w:shd w:val="clear" w:color="auto" w:fill="auto"/>
                  <w:tcMar>
                    <w:top w:w="28" w:type="dxa"/>
                  </w:tcMar>
                </w:tcPr>
                <w:p w:rsidR="007A7911" w:rsidRDefault="007A7911" w:rsidP="005932DB">
                  <w:pPr>
                    <w:pStyle w:val="TableColumnHeading"/>
                    <w:ind w:right="28"/>
                  </w:pPr>
                  <w:r>
                    <w:t>Low</w:t>
                  </w:r>
                </w:p>
              </w:tc>
            </w:tr>
            <w:tr w:rsidR="007A7911" w:rsidTr="005932DB">
              <w:tc>
                <w:tcPr>
                  <w:tcW w:w="1574" w:type="pct"/>
                </w:tcPr>
                <w:p w:rsidR="007A7911" w:rsidRDefault="007A7911" w:rsidP="005932DB">
                  <w:pPr>
                    <w:pStyle w:val="TableBodyText"/>
                    <w:spacing w:before="120"/>
                    <w:jc w:val="left"/>
                  </w:pPr>
                  <w:r>
                    <w:t>Total fertility rate</w:t>
                  </w:r>
                </w:p>
              </w:tc>
              <w:tc>
                <w:tcPr>
                  <w:tcW w:w="1142" w:type="pct"/>
                </w:tcPr>
                <w:p w:rsidR="007A7911" w:rsidRDefault="007A7911" w:rsidP="005932DB">
                  <w:pPr>
                    <w:pStyle w:val="TableBodyText"/>
                    <w:spacing w:before="120"/>
                  </w:pPr>
                  <w:r>
                    <w:t>2.00</w:t>
                  </w:r>
                </w:p>
              </w:tc>
              <w:tc>
                <w:tcPr>
                  <w:tcW w:w="1142" w:type="pct"/>
                </w:tcPr>
                <w:p w:rsidR="007A7911" w:rsidRDefault="007A7911" w:rsidP="005932DB">
                  <w:pPr>
                    <w:pStyle w:val="TableBodyText"/>
                    <w:spacing w:before="120"/>
                  </w:pPr>
                  <w:r>
                    <w:t>1.80</w:t>
                  </w:r>
                </w:p>
              </w:tc>
              <w:tc>
                <w:tcPr>
                  <w:tcW w:w="1142" w:type="pct"/>
                </w:tcPr>
                <w:p w:rsidR="007A7911" w:rsidRDefault="007A7911" w:rsidP="005932DB">
                  <w:pPr>
                    <w:pStyle w:val="TableBodyText"/>
                    <w:spacing w:before="120"/>
                    <w:ind w:right="28"/>
                  </w:pPr>
                  <w:r>
                    <w:t>1.60</w:t>
                  </w:r>
                </w:p>
              </w:tc>
            </w:tr>
            <w:tr w:rsidR="00B42C5D" w:rsidTr="00B35622">
              <w:tc>
                <w:tcPr>
                  <w:tcW w:w="1" w:type="pct"/>
                  <w:gridSpan w:val="4"/>
                </w:tcPr>
                <w:p w:rsidR="00B42C5D" w:rsidRDefault="00B42C5D" w:rsidP="00B42C5D">
                  <w:pPr>
                    <w:pStyle w:val="TableBodyText"/>
                    <w:ind w:right="28"/>
                    <w:jc w:val="left"/>
                  </w:pPr>
                  <w:r>
                    <w:t>Life expectancy at birth (years)</w:t>
                  </w:r>
                </w:p>
              </w:tc>
            </w:tr>
            <w:tr w:rsidR="00B42C5D" w:rsidTr="00B42C5D">
              <w:tc>
                <w:tcPr>
                  <w:tcW w:w="1575" w:type="pct"/>
                </w:tcPr>
                <w:p w:rsidR="00B42C5D" w:rsidRDefault="00B42C5D" w:rsidP="00B42C5D">
                  <w:pPr>
                    <w:pStyle w:val="TableBodyText"/>
                    <w:ind w:left="227"/>
                    <w:jc w:val="left"/>
                  </w:pPr>
                  <w:r>
                    <w:t>Males</w:t>
                  </w:r>
                </w:p>
              </w:tc>
              <w:tc>
                <w:tcPr>
                  <w:tcW w:w="1142" w:type="pct"/>
                </w:tcPr>
                <w:p w:rsidR="00B42C5D" w:rsidRDefault="00B42C5D" w:rsidP="005932DB">
                  <w:pPr>
                    <w:pStyle w:val="TableBodyText"/>
                  </w:pPr>
                  <w:r>
                    <w:t>92.1</w:t>
                  </w:r>
                </w:p>
              </w:tc>
              <w:tc>
                <w:tcPr>
                  <w:tcW w:w="1142" w:type="pct"/>
                </w:tcPr>
                <w:p w:rsidR="00B42C5D" w:rsidRDefault="00B42C5D" w:rsidP="005932DB">
                  <w:pPr>
                    <w:pStyle w:val="TableBodyText"/>
                  </w:pPr>
                  <w:r>
                    <w:t>85.2</w:t>
                  </w:r>
                </w:p>
              </w:tc>
              <w:tc>
                <w:tcPr>
                  <w:tcW w:w="1142" w:type="pct"/>
                </w:tcPr>
                <w:p w:rsidR="00B42C5D" w:rsidRDefault="00B42C5D" w:rsidP="005932DB">
                  <w:pPr>
                    <w:pStyle w:val="TableBodyText"/>
                    <w:ind w:right="28"/>
                  </w:pPr>
                  <w:proofErr w:type="spellStart"/>
                  <w:r>
                    <w:t>na</w:t>
                  </w:r>
                  <w:proofErr w:type="spellEnd"/>
                </w:p>
              </w:tc>
            </w:tr>
            <w:tr w:rsidR="007A7911" w:rsidTr="00B42C5D">
              <w:tc>
                <w:tcPr>
                  <w:tcW w:w="1575" w:type="pct"/>
                </w:tcPr>
                <w:p w:rsidR="007A7911" w:rsidRDefault="007A7911" w:rsidP="00B42C5D">
                  <w:pPr>
                    <w:pStyle w:val="TableBodyText"/>
                    <w:tabs>
                      <w:tab w:val="left" w:pos="425"/>
                    </w:tabs>
                    <w:ind w:left="227"/>
                    <w:jc w:val="left"/>
                  </w:pPr>
                  <w:r>
                    <w:t>Females</w:t>
                  </w:r>
                </w:p>
              </w:tc>
              <w:tc>
                <w:tcPr>
                  <w:tcW w:w="1142" w:type="pct"/>
                </w:tcPr>
                <w:p w:rsidR="007A7911" w:rsidRDefault="007A7911" w:rsidP="005932DB">
                  <w:pPr>
                    <w:pStyle w:val="TableBodyText"/>
                  </w:pPr>
                  <w:r>
                    <w:t>93.6</w:t>
                  </w:r>
                </w:p>
              </w:tc>
              <w:tc>
                <w:tcPr>
                  <w:tcW w:w="1142" w:type="pct"/>
                </w:tcPr>
                <w:p w:rsidR="007A7911" w:rsidRDefault="007A7911" w:rsidP="00B42C5D">
                  <w:pPr>
                    <w:pStyle w:val="TableBodyText"/>
                  </w:pPr>
                  <w:r>
                    <w:t>88.3</w:t>
                  </w:r>
                </w:p>
              </w:tc>
              <w:tc>
                <w:tcPr>
                  <w:tcW w:w="1142" w:type="pct"/>
                </w:tcPr>
                <w:p w:rsidR="007A7911" w:rsidRDefault="00B42C5D" w:rsidP="00B42C5D">
                  <w:pPr>
                    <w:pStyle w:val="TableBodyText"/>
                    <w:ind w:right="28"/>
                  </w:pPr>
                  <w:proofErr w:type="spellStart"/>
                  <w:r>
                    <w:t>na</w:t>
                  </w:r>
                  <w:proofErr w:type="spellEnd"/>
                </w:p>
              </w:tc>
            </w:tr>
            <w:tr w:rsidR="007A7911" w:rsidTr="00B42C5D">
              <w:tc>
                <w:tcPr>
                  <w:tcW w:w="1575" w:type="pct"/>
                  <w:tcBorders>
                    <w:bottom w:val="single" w:sz="6" w:space="0" w:color="BFBFBF"/>
                  </w:tcBorders>
                  <w:shd w:val="clear" w:color="auto" w:fill="auto"/>
                </w:tcPr>
                <w:p w:rsidR="007A7911" w:rsidRDefault="007A7911" w:rsidP="005932DB">
                  <w:pPr>
                    <w:pStyle w:val="TableBodyText"/>
                    <w:jc w:val="left"/>
                  </w:pPr>
                  <w:r>
                    <w:t>NOM (per cent of population)</w:t>
                  </w:r>
                </w:p>
              </w:tc>
              <w:tc>
                <w:tcPr>
                  <w:tcW w:w="1142" w:type="pct"/>
                  <w:tcBorders>
                    <w:bottom w:val="single" w:sz="6" w:space="0" w:color="BFBFBF"/>
                  </w:tcBorders>
                </w:tcPr>
                <w:p w:rsidR="007A7911" w:rsidRDefault="007A7911" w:rsidP="005932DB">
                  <w:pPr>
                    <w:pStyle w:val="TableBodyText"/>
                  </w:pPr>
                  <w:r>
                    <w:t>0.6</w:t>
                  </w:r>
                </w:p>
              </w:tc>
              <w:tc>
                <w:tcPr>
                  <w:tcW w:w="1142" w:type="pct"/>
                  <w:tcBorders>
                    <w:bottom w:val="single" w:sz="6" w:space="0" w:color="BFBFBF"/>
                  </w:tcBorders>
                  <w:shd w:val="clear" w:color="auto" w:fill="auto"/>
                </w:tcPr>
                <w:p w:rsidR="007A7911" w:rsidRDefault="007A7911" w:rsidP="005932DB">
                  <w:pPr>
                    <w:pStyle w:val="TableBodyText"/>
                  </w:pPr>
                  <w:r>
                    <w:t>0.6</w:t>
                  </w:r>
                </w:p>
              </w:tc>
              <w:tc>
                <w:tcPr>
                  <w:tcW w:w="1142" w:type="pct"/>
                  <w:tcBorders>
                    <w:bottom w:val="single" w:sz="6" w:space="0" w:color="BFBFBF"/>
                  </w:tcBorders>
                  <w:shd w:val="clear" w:color="auto" w:fill="auto"/>
                </w:tcPr>
                <w:p w:rsidR="007A7911" w:rsidRDefault="007A7911" w:rsidP="005932DB">
                  <w:pPr>
                    <w:pStyle w:val="TableBodyText"/>
                    <w:ind w:right="28"/>
                  </w:pPr>
                  <w:r>
                    <w:t>0.5</w:t>
                  </w:r>
                </w:p>
              </w:tc>
            </w:tr>
          </w:tbl>
          <w:p w:rsidR="007A7911" w:rsidRDefault="007A7911" w:rsidP="005932DB">
            <w:pPr>
              <w:pStyle w:val="Box"/>
            </w:pPr>
          </w:p>
        </w:tc>
      </w:tr>
      <w:tr w:rsidR="007A7911" w:rsidTr="005932DB">
        <w:tc>
          <w:tcPr>
            <w:tcW w:w="8771" w:type="dxa"/>
            <w:tcBorders>
              <w:top w:val="nil"/>
              <w:left w:val="nil"/>
              <w:bottom w:val="nil"/>
              <w:right w:val="nil"/>
            </w:tcBorders>
            <w:shd w:val="clear" w:color="auto" w:fill="auto"/>
          </w:tcPr>
          <w:p w:rsidR="007A7911" w:rsidRDefault="007A7911" w:rsidP="005932DB">
            <w:pPr>
              <w:pStyle w:val="Note"/>
              <w:rPr>
                <w:i/>
              </w:rPr>
            </w:pPr>
            <w:proofErr w:type="spellStart"/>
            <w:r>
              <w:t>na</w:t>
            </w:r>
            <w:proofErr w:type="spellEnd"/>
            <w:r>
              <w:t>: not applicable</w:t>
            </w:r>
          </w:p>
        </w:tc>
      </w:tr>
      <w:tr w:rsidR="007A7911" w:rsidTr="005932DB">
        <w:tc>
          <w:tcPr>
            <w:tcW w:w="8771" w:type="dxa"/>
            <w:tcBorders>
              <w:top w:val="nil"/>
              <w:left w:val="nil"/>
              <w:bottom w:val="nil"/>
              <w:right w:val="nil"/>
            </w:tcBorders>
            <w:shd w:val="clear" w:color="auto" w:fill="auto"/>
          </w:tcPr>
          <w:p w:rsidR="007A7911" w:rsidRDefault="007A7911" w:rsidP="005932DB">
            <w:pPr>
              <w:pStyle w:val="Source"/>
            </w:pPr>
            <w:r>
              <w:rPr>
                <w:i/>
              </w:rPr>
              <w:t>Source</w:t>
            </w:r>
            <w:r w:rsidRPr="00167F06">
              <w:t xml:space="preserve">: </w:t>
            </w:r>
            <w:r>
              <w:t>ABS (</w:t>
            </w:r>
            <w:r w:rsidRPr="004F285C">
              <w:rPr>
                <w:i/>
              </w:rPr>
              <w:t>Population Projections</w:t>
            </w:r>
            <w:r w:rsidRPr="00D24B71">
              <w:rPr>
                <w:i/>
              </w:rPr>
              <w:t xml:space="preserve">, </w:t>
            </w:r>
            <w:r>
              <w:rPr>
                <w:i/>
              </w:rPr>
              <w:t>Australia, 2012 (base)</w:t>
            </w:r>
            <w:r w:rsidRPr="00D24B71">
              <w:rPr>
                <w:i/>
              </w:rPr>
              <w:t xml:space="preserve"> to 2101</w:t>
            </w:r>
            <w:r>
              <w:t>, Cat. no. </w:t>
            </w:r>
            <w:r w:rsidRPr="009F71B0">
              <w:t>3222.0</w:t>
            </w:r>
            <w:r>
              <w:t>).</w:t>
            </w:r>
          </w:p>
        </w:tc>
      </w:tr>
      <w:tr w:rsidR="007A7911" w:rsidTr="005932DB">
        <w:tc>
          <w:tcPr>
            <w:tcW w:w="8771" w:type="dxa"/>
            <w:tcBorders>
              <w:top w:val="nil"/>
              <w:left w:val="nil"/>
              <w:bottom w:val="single" w:sz="6" w:space="0" w:color="78A22F"/>
              <w:right w:val="nil"/>
            </w:tcBorders>
            <w:shd w:val="clear" w:color="auto" w:fill="auto"/>
          </w:tcPr>
          <w:p w:rsidR="007A7911" w:rsidRDefault="007A7911" w:rsidP="005932DB">
            <w:pPr>
              <w:pStyle w:val="Box"/>
              <w:spacing w:before="0" w:line="120" w:lineRule="exact"/>
            </w:pPr>
          </w:p>
        </w:tc>
      </w:tr>
      <w:tr w:rsidR="007A7911" w:rsidRPr="000863A5"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7A7911" w:rsidRPr="00816F51" w:rsidRDefault="007A7911" w:rsidP="005932DB">
      <w:pPr>
        <w:pStyle w:val="Heading4"/>
      </w:pPr>
      <w:r>
        <w:rPr>
          <w:lang w:val="en"/>
        </w:rPr>
        <w:t>A</w:t>
      </w:r>
      <w:r w:rsidRPr="00B15E69">
        <w:rPr>
          <w:lang w:val="en"/>
        </w:rPr>
        <w:t>n Ageing Australia</w:t>
      </w:r>
      <w:r>
        <w:rPr>
          <w:lang w:val="en"/>
        </w:rPr>
        <w:t>: Preparing for the Future (PC 2013)</w:t>
      </w:r>
    </w:p>
    <w:p w:rsidR="007A7911" w:rsidRDefault="007A7911" w:rsidP="005932DB">
      <w:pPr>
        <w:pStyle w:val="BodyText"/>
      </w:pPr>
      <w:r>
        <w:t>PC (2013) projected a population of 38.3 million in 2060. This reflected assumptions of:</w:t>
      </w:r>
    </w:p>
    <w:p w:rsidR="007A7911" w:rsidRDefault="007A7911" w:rsidP="005932DB">
      <w:pPr>
        <w:pStyle w:val="ListBullet"/>
      </w:pPr>
      <w:r>
        <w:t>a constant total fertility rate of 1.85 to 2060;</w:t>
      </w:r>
    </w:p>
    <w:p w:rsidR="007A7911" w:rsidRDefault="007A7911" w:rsidP="005932DB">
      <w:pPr>
        <w:pStyle w:val="ListBullet"/>
      </w:pPr>
      <w:r>
        <w:t>life expectancies at birth in 2060 of 89.1 for males and 91.4 females; and</w:t>
      </w:r>
    </w:p>
    <w:p w:rsidR="007A7911" w:rsidRDefault="007A7911" w:rsidP="005932DB">
      <w:pPr>
        <w:pStyle w:val="ListBullet"/>
      </w:pPr>
      <w:r>
        <w:t>NOM gradually declining to 0.5 per cent</w:t>
      </w:r>
      <w:r w:rsidRPr="001E0C42">
        <w:t xml:space="preserve"> </w:t>
      </w:r>
      <w:r>
        <w:t>of the population.</w:t>
      </w:r>
    </w:p>
    <w:p w:rsidR="007A7911" w:rsidRDefault="007A7911" w:rsidP="005932DB">
      <w:pPr>
        <w:pStyle w:val="Heading4"/>
      </w:pPr>
      <w:r w:rsidRPr="00323D90">
        <w:t>Intergenerational Report</w:t>
      </w:r>
      <w:r>
        <w:t xml:space="preserve">s by the </w:t>
      </w:r>
      <w:r>
        <w:rPr>
          <w:lang w:val="en-US"/>
        </w:rPr>
        <w:t>Australian Government</w:t>
      </w:r>
    </w:p>
    <w:p w:rsidR="007A7911" w:rsidRDefault="007A7911" w:rsidP="005932DB">
      <w:pPr>
        <w:pStyle w:val="BodyText"/>
      </w:pPr>
      <w:r>
        <w:t xml:space="preserve">The </w:t>
      </w:r>
      <w:r w:rsidRPr="00761A63">
        <w:t>Intergenerational Reports</w:t>
      </w:r>
      <w:r w:rsidRPr="008373E1">
        <w:rPr>
          <w:i/>
        </w:rPr>
        <w:t xml:space="preserve"> </w:t>
      </w:r>
      <w:r>
        <w:t>focus on the implications of demographic change for economic growth and assess the financial implications of continuing current policies and trends over the next four decades</w:t>
      </w:r>
      <w:r w:rsidRPr="0091794C">
        <w:t xml:space="preserve"> </w:t>
      </w:r>
      <w:r>
        <w:t>The reports are required every five years</w:t>
      </w:r>
      <w:r w:rsidRPr="008373E1">
        <w:t xml:space="preserve"> </w:t>
      </w:r>
      <w:r>
        <w:t xml:space="preserve">under the </w:t>
      </w:r>
      <w:r w:rsidRPr="00840468">
        <w:rPr>
          <w:i/>
        </w:rPr>
        <w:t xml:space="preserve">Charter of Budget Honesty Act 1998 </w:t>
      </w:r>
      <w:r w:rsidRPr="00840468">
        <w:t>(Cwlth)</w:t>
      </w:r>
      <w:r>
        <w:t xml:space="preserve">. </w:t>
      </w:r>
    </w:p>
    <w:p w:rsidR="007A7911" w:rsidRDefault="007A7911" w:rsidP="005932DB">
      <w:pPr>
        <w:pStyle w:val="BodyText"/>
      </w:pPr>
      <w:r w:rsidRPr="0091794C">
        <w:t xml:space="preserve">The </w:t>
      </w:r>
      <w:r w:rsidRPr="008373E1">
        <w:rPr>
          <w:i/>
        </w:rPr>
        <w:t>Intergenerational Report 2015</w:t>
      </w:r>
      <w:r w:rsidRPr="0091794C">
        <w:t xml:space="preserve"> projected </w:t>
      </w:r>
      <w:r>
        <w:t xml:space="preserve">a </w:t>
      </w:r>
      <w:r w:rsidRPr="0091794C">
        <w:t xml:space="preserve">population </w:t>
      </w:r>
      <w:r>
        <w:t xml:space="preserve">of </w:t>
      </w:r>
      <w:r w:rsidRPr="0091794C">
        <w:t xml:space="preserve">39.7 million in 2055 (Australian Government </w:t>
      </w:r>
      <w:proofErr w:type="spellStart"/>
      <w:r w:rsidRPr="0091794C">
        <w:t>2015b</w:t>
      </w:r>
      <w:proofErr w:type="spellEnd"/>
      <w:r w:rsidRPr="0091794C">
        <w:t>, p. 99).</w:t>
      </w:r>
      <w:r>
        <w:t xml:space="preserve"> This updates the 35.9 million contained </w:t>
      </w:r>
      <w:r w:rsidRPr="008373E1">
        <w:t>in the</w:t>
      </w:r>
      <w:r>
        <w:rPr>
          <w:i/>
        </w:rPr>
        <w:t xml:space="preserve"> </w:t>
      </w:r>
      <w:r w:rsidRPr="00323D90">
        <w:rPr>
          <w:i/>
        </w:rPr>
        <w:t>Intergenerational Report 2010</w:t>
      </w:r>
      <w:r>
        <w:t xml:space="preserve"> for 2050</w:t>
      </w:r>
      <w:r>
        <w:rPr>
          <w:i/>
        </w:rPr>
        <w:t xml:space="preserve"> </w:t>
      </w:r>
      <w:r>
        <w:t>(</w:t>
      </w:r>
      <w:r>
        <w:rPr>
          <w:lang w:val="en-US"/>
        </w:rPr>
        <w:t>Australian Government</w:t>
      </w:r>
      <w:r>
        <w:t xml:space="preserve"> 2010, p. 5)</w:t>
      </w:r>
      <w:r w:rsidRPr="009F71B0">
        <w:t>.</w:t>
      </w:r>
    </w:p>
    <w:p w:rsidR="007A7911" w:rsidRDefault="007A7911" w:rsidP="005932DB">
      <w:pPr>
        <w:pStyle w:val="BodyText"/>
      </w:pPr>
      <w:r>
        <w:t>The 2015 report projections are based on assumptions of:</w:t>
      </w:r>
    </w:p>
    <w:p w:rsidR="007A7911" w:rsidRDefault="007A7911" w:rsidP="005932DB">
      <w:pPr>
        <w:pStyle w:val="ListBullet"/>
      </w:pPr>
      <w:r>
        <w:t>a constant total fertility rate of 1.9 to 2054</w:t>
      </w:r>
      <w:r>
        <w:noBreakHyphen/>
        <w:t>55;</w:t>
      </w:r>
    </w:p>
    <w:p w:rsidR="007A7911" w:rsidRDefault="007A7911" w:rsidP="005932DB">
      <w:pPr>
        <w:pStyle w:val="ListBullet"/>
      </w:pPr>
      <w:r>
        <w:t>life expectancies at birth in 2054</w:t>
      </w:r>
      <w:r>
        <w:noBreakHyphen/>
        <w:t>55 of 95.1 for males and 96.6 females; and</w:t>
      </w:r>
    </w:p>
    <w:p w:rsidR="007A7911" w:rsidRDefault="007A7911" w:rsidP="005932DB">
      <w:pPr>
        <w:pStyle w:val="ListBullet"/>
      </w:pPr>
      <w:r>
        <w:t>NOM of 215 000 per year from 2018</w:t>
      </w:r>
      <w:r>
        <w:noBreakHyphen/>
        <w:t>19 (so that it gradually declines as a share of the resident population to just over 0.5 per cent in 2054</w:t>
      </w:r>
      <w:r>
        <w:noBreakHyphen/>
        <w:t>55, which was the average share observed between 1973 and 2006).</w:t>
      </w:r>
    </w:p>
    <w:p w:rsidR="007A7911" w:rsidRDefault="007A7911" w:rsidP="005932DB">
      <w:pPr>
        <w:pStyle w:val="Heading2"/>
      </w:pPr>
      <w:r>
        <w:lastRenderedPageBreak/>
        <w:t>5.</w:t>
      </w:r>
      <w:r>
        <w:rPr>
          <w:noProof/>
        </w:rPr>
        <w:t>2</w:t>
      </w:r>
      <w:r>
        <w:tab/>
        <w:t>Fertility</w:t>
      </w:r>
    </w:p>
    <w:p w:rsidR="007A7911" w:rsidRDefault="007A7911" w:rsidP="005932DB">
      <w:pPr>
        <w:pStyle w:val="BodyText"/>
        <w:spacing w:before="200"/>
      </w:pPr>
      <w:r>
        <w:t>The number of births in Australia has important implications for not only the growth rate of the population, but also for its future age structure. The number of births depends on:</w:t>
      </w:r>
    </w:p>
    <w:p w:rsidR="007A7911" w:rsidRDefault="007A7911" w:rsidP="005932DB">
      <w:pPr>
        <w:pStyle w:val="ListBullet"/>
      </w:pPr>
      <w:r>
        <w:t>the number of women of childbearing age (assumed to be between 15 and 49 years);</w:t>
      </w:r>
    </w:p>
    <w:p w:rsidR="007A7911" w:rsidRDefault="007A7911" w:rsidP="005932DB">
      <w:pPr>
        <w:pStyle w:val="ListBullet"/>
      </w:pPr>
      <w:r>
        <w:t>their age profile (that is, the number of women at each childbearing age); and</w:t>
      </w:r>
    </w:p>
    <w:p w:rsidR="007A7911" w:rsidRDefault="007A7911" w:rsidP="005932DB">
      <w:pPr>
        <w:pStyle w:val="ListBullet"/>
      </w:pPr>
      <w:r>
        <w:t>the fertility rate at each age (termed ‘age</w:t>
      </w:r>
      <w:r>
        <w:noBreakHyphen/>
        <w:t>specific fertility rate’).</w:t>
      </w:r>
    </w:p>
    <w:p w:rsidR="007A7911" w:rsidRPr="006921AF" w:rsidRDefault="007A7911" w:rsidP="005932DB">
      <w:pPr>
        <w:pStyle w:val="BodyText"/>
      </w:pPr>
      <w:r>
        <w:t>The total fertility rate (</w:t>
      </w:r>
      <w:proofErr w:type="spellStart"/>
      <w:r>
        <w:t>TFR</w:t>
      </w:r>
      <w:proofErr w:type="spellEnd"/>
      <w:r>
        <w:t>) is the headline fertility figure. It measures the average number of babies that each woman, currently at age 15, would be expected to have if they experienced current age</w:t>
      </w:r>
      <w:r>
        <w:noBreakHyphen/>
        <w:t>specific fertility rates (</w:t>
      </w:r>
      <w:proofErr w:type="spellStart"/>
      <w:r>
        <w:t>ASFR</w:t>
      </w:r>
      <w:proofErr w:type="spellEnd"/>
      <w:r>
        <w:t>) over their reproductive life.</w:t>
      </w:r>
    </w:p>
    <w:p w:rsidR="007A7911" w:rsidRDefault="007A7911" w:rsidP="005932DB">
      <w:pPr>
        <w:pStyle w:val="BodyText"/>
      </w:pPr>
      <w:r>
        <w:t xml:space="preserve">The national </w:t>
      </w:r>
      <w:proofErr w:type="spellStart"/>
      <w:r>
        <w:t>TFR</w:t>
      </w:r>
      <w:proofErr w:type="spellEnd"/>
      <w:r>
        <w:t xml:space="preserve"> was 1.83 birth per women in the financial year 2013</w:t>
      </w:r>
      <w:r>
        <w:noBreakHyphen/>
        <w:t>14. In 2014, the average number of births per woman increased more</w:t>
      </w:r>
      <w:r>
        <w:noBreakHyphen/>
        <w:t>or</w:t>
      </w:r>
      <w:r>
        <w:noBreakHyphen/>
        <w:t>less steadily with each year of age up to 127.3 births per 1000 women at the age of 31 years (figure 5.4).</w:t>
      </w:r>
      <w:r>
        <w:rPr>
          <w:rStyle w:val="FootnoteReference"/>
        </w:rPr>
        <w:footnoteReference w:id="8"/>
      </w:r>
      <w:r>
        <w:t xml:space="preserve"> Thereafter, the average number of births per woman declined reasonably rapidly. Over 60 per cent of all births occur when the mother is aged between 25 and 35 years.</w:t>
      </w:r>
    </w:p>
    <w:p w:rsidR="007A7911" w:rsidRDefault="007A7911" w:rsidP="005932D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A7911" w:rsidTr="005932DB">
        <w:tc>
          <w:tcPr>
            <w:tcW w:w="8771" w:type="dxa"/>
            <w:tcBorders>
              <w:top w:val="single" w:sz="6" w:space="0" w:color="78A22F"/>
              <w:left w:val="nil"/>
              <w:bottom w:val="nil"/>
              <w:right w:val="nil"/>
            </w:tcBorders>
            <w:shd w:val="clear" w:color="auto" w:fill="auto"/>
          </w:tcPr>
          <w:p w:rsidR="007A7911" w:rsidRDefault="007A7911" w:rsidP="005932DB">
            <w:pPr>
              <w:pStyle w:val="FigureTitle"/>
            </w:pPr>
            <w:r w:rsidRPr="00784A05">
              <w:rPr>
                <w:b w:val="0"/>
              </w:rPr>
              <w:t xml:space="preserve">Figure </w:t>
            </w:r>
            <w:r>
              <w:rPr>
                <w:b w:val="0"/>
              </w:rPr>
              <w:t>5.</w:t>
            </w:r>
            <w:r>
              <w:rPr>
                <w:b w:val="0"/>
                <w:noProof/>
              </w:rPr>
              <w:t>4</w:t>
            </w:r>
            <w:r>
              <w:tab/>
            </w:r>
            <w:proofErr w:type="spellStart"/>
            <w:r>
              <w:t>ASFRs</w:t>
            </w:r>
            <w:proofErr w:type="spellEnd"/>
            <w:r>
              <w:t>, Australia, 2014</w:t>
            </w:r>
          </w:p>
          <w:p w:rsidR="007A7911" w:rsidRPr="00176D3F" w:rsidRDefault="007A7911" w:rsidP="005932DB">
            <w:pPr>
              <w:pStyle w:val="Subtitle"/>
            </w:pPr>
            <w:r>
              <w:t>Births per 1000 women</w:t>
            </w:r>
          </w:p>
        </w:tc>
      </w:tr>
      <w:tr w:rsidR="007A7911" w:rsidTr="005932D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7A7911" w:rsidTr="005932DB">
              <w:trPr>
                <w:jc w:val="center"/>
              </w:trPr>
              <w:tc>
                <w:tcPr>
                  <w:tcW w:w="5000" w:type="pct"/>
                  <w:tcBorders>
                    <w:top w:val="nil"/>
                    <w:bottom w:val="nil"/>
                  </w:tcBorders>
                </w:tcPr>
                <w:p w:rsidR="007A7911" w:rsidRDefault="007A7911" w:rsidP="005932DB">
                  <w:pPr>
                    <w:pStyle w:val="Figure"/>
                    <w:tabs>
                      <w:tab w:val="left" w:pos="3060"/>
                    </w:tabs>
                    <w:spacing w:before="60" w:after="60"/>
                  </w:pPr>
                  <w:r>
                    <w:rPr>
                      <w:noProof/>
                    </w:rPr>
                    <w:drawing>
                      <wp:inline distT="0" distB="0" distL="0" distR="0" wp14:anchorId="683A0414" wp14:editId="14BB64C9">
                        <wp:extent cx="5403215" cy="2660015"/>
                        <wp:effectExtent l="0" t="0" r="6985" b="6985"/>
                        <wp:docPr id="8" name="Picture 8" descr="This figure shows the age specific fertility rates. The line chart displays a bell curve with fertility rates near 0 at ages 15 and 45, and a maximum of 130 births per 1000 women aged 30" title="Age Specific Fertility Rates by age of mother, Australia, 2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403215" cy="2660015"/>
                                </a:xfrm>
                                <a:prstGeom prst="rect">
                                  <a:avLst/>
                                </a:prstGeom>
                                <a:noFill/>
                                <a:ln>
                                  <a:noFill/>
                                </a:ln>
                              </pic:spPr>
                            </pic:pic>
                          </a:graphicData>
                        </a:graphic>
                      </wp:inline>
                    </w:drawing>
                  </w:r>
                </w:p>
              </w:tc>
            </w:tr>
          </w:tbl>
          <w:p w:rsidR="007A7911" w:rsidRDefault="007A7911" w:rsidP="005932DB">
            <w:pPr>
              <w:pStyle w:val="Figure"/>
            </w:pPr>
          </w:p>
        </w:tc>
      </w:tr>
      <w:tr w:rsidR="007A7911" w:rsidRPr="00176D3F" w:rsidTr="005932DB">
        <w:tc>
          <w:tcPr>
            <w:tcW w:w="8771" w:type="dxa"/>
            <w:tcBorders>
              <w:top w:val="nil"/>
              <w:left w:val="nil"/>
              <w:bottom w:val="nil"/>
              <w:right w:val="nil"/>
            </w:tcBorders>
            <w:shd w:val="clear" w:color="auto" w:fill="auto"/>
          </w:tcPr>
          <w:p w:rsidR="007A7911" w:rsidRPr="00176D3F" w:rsidRDefault="007A7911" w:rsidP="005932DB">
            <w:pPr>
              <w:pStyle w:val="Source"/>
            </w:pPr>
            <w:r>
              <w:rPr>
                <w:i/>
              </w:rPr>
              <w:t>Source</w:t>
            </w:r>
            <w:r w:rsidRPr="00167F06">
              <w:t xml:space="preserve">: </w:t>
            </w:r>
            <w:r>
              <w:t>ABS</w:t>
            </w:r>
            <w:r w:rsidRPr="00167F06">
              <w:t xml:space="preserve"> </w:t>
            </w:r>
            <w:r>
              <w:t>(</w:t>
            </w:r>
            <w:r w:rsidRPr="00D55EA1">
              <w:rPr>
                <w:i/>
              </w:rPr>
              <w:t>Births, Australia</w:t>
            </w:r>
            <w:r w:rsidRPr="0043450F">
              <w:t xml:space="preserve">, </w:t>
            </w:r>
            <w:r>
              <w:t>2014</w:t>
            </w:r>
            <w:r w:rsidRPr="0043450F">
              <w:t>,</w:t>
            </w:r>
            <w:r>
              <w:t xml:space="preserve"> Cat. no. 3301.0).</w:t>
            </w:r>
          </w:p>
        </w:tc>
      </w:tr>
      <w:tr w:rsidR="007A7911" w:rsidTr="005932DB">
        <w:tc>
          <w:tcPr>
            <w:tcW w:w="8771" w:type="dxa"/>
            <w:tcBorders>
              <w:top w:val="nil"/>
              <w:left w:val="nil"/>
              <w:bottom w:val="single" w:sz="6" w:space="0" w:color="78A22F"/>
              <w:right w:val="nil"/>
            </w:tcBorders>
            <w:shd w:val="clear" w:color="auto" w:fill="auto"/>
          </w:tcPr>
          <w:p w:rsidR="007A7911" w:rsidRDefault="007A7911" w:rsidP="005932DB">
            <w:pPr>
              <w:pStyle w:val="Figurespace"/>
            </w:pPr>
          </w:p>
        </w:tc>
      </w:tr>
      <w:tr w:rsidR="007A7911" w:rsidRPr="000863A5"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5932DB">
      <w:pPr>
        <w:pStyle w:val="Heading3"/>
      </w:pPr>
      <w:r>
        <w:lastRenderedPageBreak/>
        <w:t>Historical perspective</w:t>
      </w:r>
    </w:p>
    <w:p w:rsidR="007A7911" w:rsidRDefault="007A7911" w:rsidP="00B42C5D">
      <w:pPr>
        <w:pStyle w:val="Heading4"/>
        <w:spacing w:before="280"/>
      </w:pPr>
      <w:r>
        <w:t>National trends</w:t>
      </w:r>
    </w:p>
    <w:p w:rsidR="007A7911" w:rsidRPr="00EE3BF6" w:rsidRDefault="007A7911" w:rsidP="00B42C5D">
      <w:pPr>
        <w:pStyle w:val="Heading5"/>
        <w:spacing w:before="240"/>
      </w:pPr>
      <w:r>
        <w:t>Total fertility rates</w:t>
      </w:r>
    </w:p>
    <w:p w:rsidR="007A7911" w:rsidRDefault="007A7911" w:rsidP="005932DB">
      <w:pPr>
        <w:pStyle w:val="BodyText"/>
      </w:pPr>
      <w:r>
        <w:t xml:space="preserve">Over the last 90 years, the </w:t>
      </w:r>
      <w:proofErr w:type="spellStart"/>
      <w:r>
        <w:t>TFR</w:t>
      </w:r>
      <w:proofErr w:type="spellEnd"/>
      <w:r>
        <w:t xml:space="preserve"> in Australia has varied considerably (figure 5.5), reflecting changes in the macroeconomic environment, external shocks such as World War II, the degree of access to effective birth control, changing social norms and patterns of education, and workforce engagement of women.</w:t>
      </w:r>
    </w:p>
    <w:p w:rsidR="007A7911" w:rsidRDefault="007A7911" w:rsidP="005932D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7A7911" w:rsidTr="005932DB">
        <w:tc>
          <w:tcPr>
            <w:tcW w:w="8771" w:type="dxa"/>
            <w:tcBorders>
              <w:top w:val="single" w:sz="6" w:space="0" w:color="78A22F"/>
              <w:left w:val="nil"/>
              <w:bottom w:val="nil"/>
              <w:right w:val="nil"/>
            </w:tcBorders>
            <w:shd w:val="clear" w:color="auto" w:fill="auto"/>
          </w:tcPr>
          <w:p w:rsidR="007A7911" w:rsidRDefault="007A7911" w:rsidP="005932DB">
            <w:pPr>
              <w:pStyle w:val="FigureTitle"/>
            </w:pPr>
            <w:r w:rsidRPr="00784A05">
              <w:rPr>
                <w:b w:val="0"/>
              </w:rPr>
              <w:t xml:space="preserve">Figure </w:t>
            </w:r>
            <w:r>
              <w:rPr>
                <w:b w:val="0"/>
              </w:rPr>
              <w:t>5.</w:t>
            </w:r>
            <w:r>
              <w:rPr>
                <w:b w:val="0"/>
                <w:noProof/>
              </w:rPr>
              <w:t>5</w:t>
            </w:r>
            <w:r>
              <w:tab/>
            </w:r>
            <w:proofErr w:type="spellStart"/>
            <w:r>
              <w:t>TFR</w:t>
            </w:r>
            <w:proofErr w:type="spellEnd"/>
            <w:r>
              <w:t>, Australia, 1921 to 2014</w:t>
            </w:r>
            <w:r w:rsidRPr="00A10D4E">
              <w:rPr>
                <w:rStyle w:val="NoteLabel"/>
                <w:b/>
                <w:bCs/>
              </w:rPr>
              <w:t>a</w:t>
            </w:r>
          </w:p>
          <w:p w:rsidR="007A7911" w:rsidRPr="00176D3F" w:rsidRDefault="007A7911" w:rsidP="005932DB">
            <w:pPr>
              <w:pStyle w:val="Subtitle"/>
            </w:pPr>
            <w:r>
              <w:t>Births per woman</w:t>
            </w:r>
          </w:p>
        </w:tc>
      </w:tr>
      <w:tr w:rsidR="007A7911" w:rsidTr="005932D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7A7911" w:rsidTr="005932DB">
              <w:trPr>
                <w:jc w:val="center"/>
              </w:trPr>
              <w:tc>
                <w:tcPr>
                  <w:tcW w:w="8504" w:type="dxa"/>
                  <w:tcBorders>
                    <w:top w:val="nil"/>
                    <w:bottom w:val="nil"/>
                  </w:tcBorders>
                </w:tcPr>
                <w:p w:rsidR="007A7911" w:rsidRDefault="007A7911" w:rsidP="005932DB">
                  <w:pPr>
                    <w:pStyle w:val="Figure"/>
                    <w:tabs>
                      <w:tab w:val="left" w:pos="2895"/>
                    </w:tabs>
                    <w:spacing w:before="60" w:after="60"/>
                  </w:pPr>
                  <w:r>
                    <w:rPr>
                      <w:noProof/>
                    </w:rPr>
                    <w:drawing>
                      <wp:inline distT="0" distB="0" distL="0" distR="0" wp14:anchorId="74162D9C" wp14:editId="11E0BB87">
                        <wp:extent cx="5401945" cy="2658745"/>
                        <wp:effectExtent l="0" t="0" r="8255" b="8255"/>
                        <wp:docPr id="9" name="Picture 9" descr="This figure is a line chart of total fertility rates from 1921 to 2014. The total fertility rate starts at about 3 births per woman, decreases to about 2 births per woman by 1934, then increases to about 3.5 births per woman by 1960. The total fertility rate decreases to about 3 births per woman following the introduction of the contraceptive pill in 1960, and further, after the reinterpretation of abortion laws in 1972, to the 1980 to 2014 average of about 1.86 birth per woman " title="TFRs, Australia, 1921 to 2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401945" cy="2658745"/>
                                </a:xfrm>
                                <a:prstGeom prst="rect">
                                  <a:avLst/>
                                </a:prstGeom>
                                <a:noFill/>
                                <a:ln>
                                  <a:noFill/>
                                </a:ln>
                              </pic:spPr>
                            </pic:pic>
                          </a:graphicData>
                        </a:graphic>
                      </wp:inline>
                    </w:drawing>
                  </w:r>
                </w:p>
              </w:tc>
            </w:tr>
          </w:tbl>
          <w:p w:rsidR="007A7911" w:rsidRDefault="007A7911" w:rsidP="005932DB">
            <w:pPr>
              <w:pStyle w:val="Figure"/>
            </w:pPr>
          </w:p>
        </w:tc>
      </w:tr>
      <w:tr w:rsidR="007A7911" w:rsidRPr="00176D3F" w:rsidTr="00B42C5D">
        <w:tc>
          <w:tcPr>
            <w:tcW w:w="8771" w:type="dxa"/>
            <w:tcBorders>
              <w:top w:val="nil"/>
              <w:left w:val="nil"/>
              <w:bottom w:val="nil"/>
              <w:right w:val="nil"/>
            </w:tcBorders>
            <w:shd w:val="clear" w:color="auto" w:fill="auto"/>
          </w:tcPr>
          <w:p w:rsidR="007A7911" w:rsidRPr="00176D3F" w:rsidRDefault="007A7911" w:rsidP="005932DB">
            <w:pPr>
              <w:pStyle w:val="Note"/>
            </w:pPr>
            <w:proofErr w:type="spellStart"/>
            <w:r w:rsidRPr="00623B93">
              <w:rPr>
                <w:rStyle w:val="NoteLabel"/>
              </w:rPr>
              <w:t>a</w:t>
            </w:r>
            <w:proofErr w:type="spellEnd"/>
            <w:r>
              <w:rPr>
                <w:rStyle w:val="NoteLabel"/>
              </w:rPr>
              <w:t> </w:t>
            </w:r>
            <w:r w:rsidRPr="007E620B">
              <w:t xml:space="preserve">The </w:t>
            </w:r>
            <w:proofErr w:type="spellStart"/>
            <w:r>
              <w:t>TFR</w:t>
            </w:r>
            <w:proofErr w:type="spellEnd"/>
            <w:r>
              <w:t xml:space="preserve"> is defined as the </w:t>
            </w:r>
            <w:r w:rsidRPr="007E620B">
              <w:t xml:space="preserve">sum of </w:t>
            </w:r>
            <w:proofErr w:type="spellStart"/>
            <w:r>
              <w:t>ASFRs</w:t>
            </w:r>
            <w:proofErr w:type="spellEnd"/>
            <w:r w:rsidRPr="007E620B">
              <w:t xml:space="preserve"> (</w:t>
            </w:r>
            <w:r>
              <w:t>the number of live births that occurred or were registered during the financial year, according to the age of the mother, per 1000 of the female estimated resident population of the same age at 31 December</w:t>
            </w:r>
            <w:r w:rsidRPr="007E620B">
              <w:t>)</w:t>
            </w:r>
            <w:r>
              <w:t xml:space="preserve"> divided by 1000. It is a measure of </w:t>
            </w:r>
            <w:r w:rsidRPr="007E620B">
              <w:t xml:space="preserve">the number of children </w:t>
            </w:r>
            <w:r>
              <w:t xml:space="preserve">that </w:t>
            </w:r>
            <w:r w:rsidRPr="007E620B">
              <w:t>a female</w:t>
            </w:r>
            <w:r>
              <w:t>, currently at the age of 15</w:t>
            </w:r>
            <w:r w:rsidRPr="007E620B">
              <w:t xml:space="preserve"> would bear during her lifetime</w:t>
            </w:r>
            <w:r>
              <w:t>,</w:t>
            </w:r>
            <w:r w:rsidRPr="007E620B">
              <w:t xml:space="preserve"> if she experienced current </w:t>
            </w:r>
            <w:proofErr w:type="spellStart"/>
            <w:r>
              <w:t>ASFR</w:t>
            </w:r>
            <w:r w:rsidRPr="007E620B">
              <w:t>s</w:t>
            </w:r>
            <w:proofErr w:type="spellEnd"/>
            <w:r w:rsidRPr="007E620B">
              <w:t>.</w:t>
            </w:r>
          </w:p>
        </w:tc>
      </w:tr>
      <w:tr w:rsidR="007A7911" w:rsidRPr="00176D3F" w:rsidTr="00B42C5D">
        <w:tc>
          <w:tcPr>
            <w:tcW w:w="8771" w:type="dxa"/>
            <w:tcBorders>
              <w:top w:val="nil"/>
              <w:left w:val="nil"/>
              <w:bottom w:val="nil"/>
              <w:right w:val="nil"/>
            </w:tcBorders>
            <w:shd w:val="clear" w:color="auto" w:fill="auto"/>
          </w:tcPr>
          <w:p w:rsidR="007A7911" w:rsidRPr="00176D3F" w:rsidRDefault="007A7911">
            <w:pPr>
              <w:pStyle w:val="Source"/>
            </w:pPr>
            <w:r>
              <w:rPr>
                <w:i/>
              </w:rPr>
              <w:t>Sources</w:t>
            </w:r>
            <w:r w:rsidRPr="00167F06">
              <w:t xml:space="preserve">: </w:t>
            </w:r>
            <w:r>
              <w:t>ABS (</w:t>
            </w:r>
            <w:r w:rsidRPr="00E35595">
              <w:rPr>
                <w:i/>
              </w:rPr>
              <w:t>Australian Historical Population Statistics</w:t>
            </w:r>
            <w:r w:rsidRPr="004E2655">
              <w:t>, 20</w:t>
            </w:r>
            <w:r>
              <w:t>14</w:t>
            </w:r>
            <w:r w:rsidRPr="004E2655">
              <w:t>,</w:t>
            </w:r>
            <w:r>
              <w:t xml:space="preserve"> Cat no. </w:t>
            </w:r>
            <w:r w:rsidRPr="005640EF">
              <w:t>3105.0.65.001</w:t>
            </w:r>
            <w:r>
              <w:t>); ABS (</w:t>
            </w:r>
            <w:r w:rsidRPr="00E35595">
              <w:rPr>
                <w:i/>
              </w:rPr>
              <w:t>Births, Australia</w:t>
            </w:r>
            <w:r w:rsidRPr="004E2655">
              <w:t xml:space="preserve">, </w:t>
            </w:r>
            <w:r>
              <w:t>2014</w:t>
            </w:r>
            <w:r w:rsidRPr="004E2655">
              <w:t>,</w:t>
            </w:r>
            <w:r>
              <w:t xml:space="preserve"> Cat. no. 3301.0).</w:t>
            </w:r>
          </w:p>
        </w:tc>
      </w:tr>
      <w:tr w:rsidR="00B42C5D" w:rsidTr="00B35622">
        <w:tc>
          <w:tcPr>
            <w:tcW w:w="8771" w:type="dxa"/>
            <w:tcBorders>
              <w:top w:val="nil"/>
              <w:left w:val="nil"/>
              <w:bottom w:val="single" w:sz="6" w:space="0" w:color="78A22F"/>
              <w:right w:val="nil"/>
            </w:tcBorders>
            <w:shd w:val="clear" w:color="auto" w:fill="auto"/>
          </w:tcPr>
          <w:p w:rsidR="00B42C5D" w:rsidRDefault="00B42C5D" w:rsidP="00B35622">
            <w:pPr>
              <w:pStyle w:val="Figurespace"/>
            </w:pPr>
          </w:p>
        </w:tc>
      </w:tr>
      <w:tr w:rsidR="00B42C5D" w:rsidRPr="000863A5" w:rsidTr="00B35622">
        <w:tc>
          <w:tcPr>
            <w:tcW w:w="8771" w:type="dxa"/>
            <w:tcBorders>
              <w:top w:val="single" w:sz="6" w:space="0" w:color="78A22F"/>
              <w:left w:val="nil"/>
              <w:bottom w:val="nil"/>
              <w:right w:val="nil"/>
            </w:tcBorders>
          </w:tcPr>
          <w:p w:rsidR="00B42C5D" w:rsidRPr="00626D32" w:rsidRDefault="00B42C5D" w:rsidP="00B35622">
            <w:pPr>
              <w:pStyle w:val="BoxSpaceBelow"/>
            </w:pPr>
          </w:p>
        </w:tc>
      </w:tr>
    </w:tbl>
    <w:p w:rsidR="007A7911" w:rsidRDefault="007A7911" w:rsidP="005932DB">
      <w:pPr>
        <w:pStyle w:val="BodyText"/>
      </w:pPr>
      <w:r>
        <w:t xml:space="preserve">Within this time period, movements in the </w:t>
      </w:r>
      <w:proofErr w:type="spellStart"/>
      <w:r>
        <w:t>TFR</w:t>
      </w:r>
      <w:proofErr w:type="spellEnd"/>
      <w:r>
        <w:t xml:space="preserve"> can be divided into five distinct periods:</w:t>
      </w:r>
    </w:p>
    <w:p w:rsidR="007A7911" w:rsidRDefault="007A7911" w:rsidP="005932DB">
      <w:pPr>
        <w:pStyle w:val="ListBullet"/>
      </w:pPr>
      <w:r>
        <w:t xml:space="preserve">1920s to the early </w:t>
      </w:r>
      <w:proofErr w:type="spellStart"/>
      <w:r>
        <w:t>1930s</w:t>
      </w:r>
      <w:proofErr w:type="spellEnd"/>
      <w:r>
        <w:t xml:space="preserve"> — the </w:t>
      </w:r>
      <w:proofErr w:type="spellStart"/>
      <w:r>
        <w:t>TFR</w:t>
      </w:r>
      <w:proofErr w:type="spellEnd"/>
      <w:r>
        <w:t xml:space="preserve"> dropped from 3.1 in 1921 to a low of 2.1 in 1934. While fertility rates were already declining prior to the Great Depression, the subsequent decline in per capita income and lack of financial security appears to have exacerbated the decline </w:t>
      </w:r>
      <w:r w:rsidRPr="00870493">
        <w:t>(Lattimore and Pobke 2008, p</w:t>
      </w:r>
      <w:r>
        <w:t>. </w:t>
      </w:r>
      <w:r w:rsidRPr="00870493">
        <w:t>43)</w:t>
      </w:r>
      <w:r>
        <w:t>.</w:t>
      </w:r>
    </w:p>
    <w:p w:rsidR="007A7911" w:rsidRDefault="007A7911" w:rsidP="005932DB">
      <w:pPr>
        <w:pStyle w:val="ListBullet"/>
      </w:pPr>
      <w:r>
        <w:t xml:space="preserve">1934 to 1945 (World War II) — after a gentle upward movement for a few years, the </w:t>
      </w:r>
      <w:proofErr w:type="spellStart"/>
      <w:r>
        <w:t>TFR</w:t>
      </w:r>
      <w:proofErr w:type="spellEnd"/>
      <w:r>
        <w:t xml:space="preserve"> trended sharply upwards during World War II.</w:t>
      </w:r>
    </w:p>
    <w:p w:rsidR="007A7911" w:rsidRDefault="007A7911" w:rsidP="005932DB">
      <w:pPr>
        <w:pStyle w:val="ListBullet"/>
        <w:spacing w:before="240"/>
      </w:pPr>
      <w:r>
        <w:lastRenderedPageBreak/>
        <w:t xml:space="preserve">1946 to 1961 (‘Baby Boomer’ period) — the </w:t>
      </w:r>
      <w:proofErr w:type="spellStart"/>
      <w:r>
        <w:t>TFR</w:t>
      </w:r>
      <w:proofErr w:type="spellEnd"/>
      <w:r>
        <w:t xml:space="preserve"> continued to rise</w:t>
      </w:r>
      <w:r w:rsidRPr="004C07C1">
        <w:t xml:space="preserve"> </w:t>
      </w:r>
      <w:r>
        <w:t>after the end of World War II, reaching a high of 3.5 in 1961. This period coincided with a prolonged economic expansion and low levels of unemployment. The main increases in fertility rates occurred for women aged between 20 and 30 years, although teenage pregnancy also rose over this period (that is, on average, women started having children earlier than they had in previous decades) (figure 5.6). In part, these changes in fertility rates reflects ‘tempo’ effects — the influence of previously foregone childbearing.</w:t>
      </w:r>
    </w:p>
    <w:p w:rsidR="007A7911" w:rsidRDefault="007A7911" w:rsidP="005932DB">
      <w:pPr>
        <w:pStyle w:val="ListBullet"/>
      </w:pPr>
      <w:r>
        <w:t xml:space="preserve">1961 to 1980 — over this period, the </w:t>
      </w:r>
      <w:proofErr w:type="spellStart"/>
      <w:r>
        <w:t>TFR</w:t>
      </w:r>
      <w:proofErr w:type="spellEnd"/>
      <w:r>
        <w:t xml:space="preserve"> dropped steeply and the age at which women began having children steadily increased. This decline in the </w:t>
      </w:r>
      <w:proofErr w:type="spellStart"/>
      <w:r>
        <w:t>TFR</w:t>
      </w:r>
      <w:proofErr w:type="spellEnd"/>
      <w:r>
        <w:t xml:space="preserve"> was driven by a number of complex and interacting factors. These include:</w:t>
      </w:r>
    </w:p>
    <w:p w:rsidR="007A7911" w:rsidRDefault="007A7911" w:rsidP="005932DB">
      <w:pPr>
        <w:pStyle w:val="ListBullet2"/>
      </w:pPr>
      <w:r w:rsidRPr="005D29DD">
        <w:rPr>
          <w:i/>
        </w:rPr>
        <w:t>Greater control over fertility decisions</w:t>
      </w:r>
      <w:r w:rsidRPr="004D0E2A">
        <w:t>.</w:t>
      </w:r>
      <w:r w:rsidRPr="005D29DD">
        <w:rPr>
          <w:i/>
        </w:rPr>
        <w:t xml:space="preserve"> </w:t>
      </w:r>
      <w:r>
        <w:t xml:space="preserve">The oral contraceptive pill became available in Australia in 1961. While access (particularly for unmarried women) was initially constrained, use of the oral contraceptive pill progressively increased among women (ABS, </w:t>
      </w:r>
      <w:r w:rsidRPr="004E2655">
        <w:rPr>
          <w:i/>
        </w:rPr>
        <w:t>Australian Social Trends</w:t>
      </w:r>
      <w:r>
        <w:t>, 1998, Cat. no. 4102.0).</w:t>
      </w:r>
      <w:r>
        <w:rPr>
          <w:rStyle w:val="FootnoteReference"/>
        </w:rPr>
        <w:footnoteReference w:id="9"/>
      </w:r>
      <w:r>
        <w:t xml:space="preserve"> In addition, women were granted greater access to abortion following the reinterpretation of abortion laws in South Australia (1969), Victoria (1969) and New South Wales (1971)</w:t>
      </w:r>
      <w:r w:rsidRPr="000D29AE">
        <w:t xml:space="preserve"> </w:t>
      </w:r>
      <w:r>
        <w:t>(</w:t>
      </w:r>
      <w:proofErr w:type="spellStart"/>
      <w:r>
        <w:t>Cica</w:t>
      </w:r>
      <w:proofErr w:type="spellEnd"/>
      <w:r>
        <w:t> 1998).</w:t>
      </w:r>
      <w:r>
        <w:rPr>
          <w:rStyle w:val="FootnoteReference"/>
        </w:rPr>
        <w:footnoteReference w:id="10"/>
      </w:r>
    </w:p>
    <w:p w:rsidR="007A7911" w:rsidRPr="004B3D50" w:rsidRDefault="007A7911" w:rsidP="005932DB">
      <w:pPr>
        <w:pStyle w:val="ListBullet2"/>
      </w:pPr>
      <w:r w:rsidRPr="007E6E06">
        <w:rPr>
          <w:i/>
        </w:rPr>
        <w:t>Increased participation by women in higher and vocational education</w:t>
      </w:r>
      <w:r>
        <w:t>.</w:t>
      </w:r>
    </w:p>
    <w:p w:rsidR="007A7911" w:rsidRDefault="007A7911" w:rsidP="005932DB">
      <w:pPr>
        <w:pStyle w:val="ListBullet2"/>
      </w:pPr>
      <w:r w:rsidRPr="00A54AA5">
        <w:rPr>
          <w:i/>
        </w:rPr>
        <w:t>Increased participation by women in the workforce</w:t>
      </w:r>
      <w:r>
        <w:t>. Female labour participation increased significantly, from 33 per cent in 1964 to 44 per cent in 1977 (RBA 1996)</w:t>
      </w:r>
      <w:r w:rsidRPr="00C71EAF">
        <w:t>.</w:t>
      </w:r>
      <w:r w:rsidRPr="00C71EAF">
        <w:rPr>
          <w:rStyle w:val="FootnoteReference"/>
        </w:rPr>
        <w:footnoteReference w:id="11"/>
      </w:r>
      <w:r>
        <w:t xml:space="preserve"> This reflected increased numbers of women entering the workforce, and a greater ability for women to re</w:t>
      </w:r>
      <w:r>
        <w:noBreakHyphen/>
        <w:t>enter the workforce following the birth of a child. For example, the Commonwealth Public Service first permitted married women to be appointed to, or remain as permanent officers in, the Commonwealth Public Service in 1966, and to return to their jobs after the birth of their children (Weston et al. 2001).</w:t>
      </w:r>
    </w:p>
    <w:p w:rsidR="007A7911" w:rsidRDefault="007A7911" w:rsidP="005932DB">
      <w:pPr>
        <w:pStyle w:val="ListBullet"/>
      </w:pPr>
      <w:r>
        <w:t xml:space="preserve">1980 to 2014 — the </w:t>
      </w:r>
      <w:proofErr w:type="spellStart"/>
      <w:r>
        <w:t>TFR</w:t>
      </w:r>
      <w:proofErr w:type="spellEnd"/>
      <w:r>
        <w:t xml:space="preserve"> has been relatively stable since the late 1970s, notwithstanding a slight increase and subsequent decrease recently. Within this time period, there were some minor variations. The </w:t>
      </w:r>
      <w:proofErr w:type="spellStart"/>
      <w:r>
        <w:t>TFR</w:t>
      </w:r>
      <w:proofErr w:type="spellEnd"/>
      <w:r>
        <w:t xml:space="preserve"> fell slightly during the 1990s, before rebounding slightly in the first decade of the </w:t>
      </w:r>
      <w:proofErr w:type="spellStart"/>
      <w:r>
        <w:t>2000s</w:t>
      </w:r>
      <w:proofErr w:type="spellEnd"/>
      <w:r>
        <w:t xml:space="preserve">. Many demographers have attributed this slight decline and rebound as a ‘tempo’ effect arising as women initially delayed the age at which they had children before having them at an older age. More recently, the </w:t>
      </w:r>
      <w:proofErr w:type="spellStart"/>
      <w:r>
        <w:t>TFR</w:t>
      </w:r>
      <w:proofErr w:type="spellEnd"/>
      <w:r>
        <w:t xml:space="preserve"> has reverted towards more average levels over the period. </w:t>
      </w:r>
    </w:p>
    <w:p w:rsidR="007A7911" w:rsidRDefault="007A7911" w:rsidP="005932DB">
      <w:pPr>
        <w:pStyle w:val="BodyText"/>
      </w:pPr>
      <w:r>
        <w:lastRenderedPageBreak/>
        <w:t xml:space="preserve">Changes in the number of births over time not only reflect trends in overall fertility (referred to as the </w:t>
      </w:r>
      <w:proofErr w:type="spellStart"/>
      <w:r>
        <w:t>TFR</w:t>
      </w:r>
      <w:proofErr w:type="spellEnd"/>
      <w:r>
        <w:t xml:space="preserve">), but also reflect changes in fertility for women of different childbearing ages that are encapsulated in the </w:t>
      </w:r>
      <w:proofErr w:type="spellStart"/>
      <w:r>
        <w:t>TFR</w:t>
      </w:r>
      <w:proofErr w:type="spellEnd"/>
      <w:r>
        <w:t xml:space="preserve"> (referred to as </w:t>
      </w:r>
      <w:proofErr w:type="spellStart"/>
      <w:r>
        <w:t>ASFRs</w:t>
      </w:r>
      <w:proofErr w:type="spellEnd"/>
      <w:r>
        <w:t>).</w:t>
      </w:r>
    </w:p>
    <w:p w:rsidR="007A7911" w:rsidRDefault="007A7911" w:rsidP="005932DB">
      <w:pPr>
        <w:pStyle w:val="Heading4"/>
      </w:pPr>
      <w:r>
        <w:t>Age</w:t>
      </w:r>
      <w:r>
        <w:noBreakHyphen/>
        <w:t>specific fertility rates</w:t>
      </w:r>
    </w:p>
    <w:p w:rsidR="007A7911" w:rsidRDefault="007A7911" w:rsidP="005932DB">
      <w:pPr>
        <w:pStyle w:val="BodyText"/>
      </w:pPr>
      <w:proofErr w:type="spellStart"/>
      <w:r>
        <w:t>ASFRs</w:t>
      </w:r>
      <w:proofErr w:type="spellEnd"/>
      <w:r>
        <w:t xml:space="preserve"> have also varied over the last 90 years, with a generally similar pattern for most ages to that of the </w:t>
      </w:r>
      <w:proofErr w:type="spellStart"/>
      <w:r>
        <w:t>TFR</w:t>
      </w:r>
      <w:proofErr w:type="spellEnd"/>
      <w:r>
        <w:t xml:space="preserve"> (figure 5.6).</w:t>
      </w:r>
    </w:p>
    <w:p w:rsidR="007A7911" w:rsidRDefault="007A7911" w:rsidP="005932DB">
      <w:pPr>
        <w:pStyle w:val="BodyText"/>
      </w:pPr>
      <w:r>
        <w:t xml:space="preserve">Although smaller in number, the </w:t>
      </w:r>
      <w:proofErr w:type="spellStart"/>
      <w:r>
        <w:t>ASFRs</w:t>
      </w:r>
      <w:proofErr w:type="spellEnd"/>
      <w:r>
        <w:t xml:space="preserve"> for women aged 40 years and older have declined by more than any other age group. There were also declines for women aged under 30 years of age, particular those under 25 years of age. It is interesting to note that the fertility for 15</w:t>
      </w:r>
      <w:r>
        <w:noBreakHyphen/>
        <w:t>19 year olds declined from the 1970s onwards (figure 5.6).</w:t>
      </w:r>
    </w:p>
    <w:p w:rsidR="007A7911" w:rsidRDefault="007A7911" w:rsidP="005932DB">
      <w:pPr>
        <w:pStyle w:val="BodyText"/>
      </w:pPr>
      <w:r>
        <w:t xml:space="preserve">Since 1980, the </w:t>
      </w:r>
      <w:proofErr w:type="spellStart"/>
      <w:r>
        <w:t>ASFRs</w:t>
      </w:r>
      <w:proofErr w:type="spellEnd"/>
      <w:r>
        <w:t xml:space="preserve"> have continued to change with fertility rates for women under 30 year olds declining, and those over 30 year olds rising. Heard (2010) commented that:</w:t>
      </w:r>
    </w:p>
    <w:p w:rsidR="007A7911" w:rsidRDefault="007A7911" w:rsidP="005932DB">
      <w:pPr>
        <w:pStyle w:val="Quote"/>
        <w:ind w:left="851"/>
      </w:pPr>
      <w:r w:rsidRPr="0025595F">
        <w:t xml:space="preserve">During a shift to older ages at childbearing, fertility declines among younger women before any increase in fertility becomes evident among older women. Therefore, delayed childbearing temporarily depresses the </w:t>
      </w:r>
      <w:proofErr w:type="spellStart"/>
      <w:r w:rsidRPr="0025595F">
        <w:t>TFR</w:t>
      </w:r>
      <w:proofErr w:type="spellEnd"/>
      <w:r w:rsidRPr="0025595F">
        <w:t>, whether or not it has any impact on completed fertility (ultimate family size).</w:t>
      </w:r>
    </w:p>
    <w:p w:rsidR="007A7911" w:rsidRDefault="007A7911" w:rsidP="005932D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7A7911" w:rsidTr="005932DB">
        <w:trPr>
          <w:tblHeader/>
        </w:trPr>
        <w:tc>
          <w:tcPr>
            <w:tcW w:w="8771" w:type="dxa"/>
            <w:tcBorders>
              <w:top w:val="single" w:sz="6" w:space="0" w:color="78A22F"/>
              <w:left w:val="nil"/>
              <w:bottom w:val="nil"/>
              <w:right w:val="nil"/>
            </w:tcBorders>
            <w:shd w:val="clear" w:color="auto" w:fill="auto"/>
          </w:tcPr>
          <w:p w:rsidR="007A7911" w:rsidRDefault="007A7911" w:rsidP="005932DB">
            <w:pPr>
              <w:pStyle w:val="FigureTitle"/>
            </w:pPr>
            <w:r w:rsidRPr="00784A05">
              <w:rPr>
                <w:b w:val="0"/>
              </w:rPr>
              <w:t xml:space="preserve">Figure </w:t>
            </w:r>
            <w:r>
              <w:rPr>
                <w:b w:val="0"/>
              </w:rPr>
              <w:t>5.</w:t>
            </w:r>
            <w:r>
              <w:rPr>
                <w:b w:val="0"/>
                <w:noProof/>
              </w:rPr>
              <w:t>6</w:t>
            </w:r>
            <w:r>
              <w:tab/>
            </w:r>
            <w:proofErr w:type="spellStart"/>
            <w:r>
              <w:t>ASFRs</w:t>
            </w:r>
            <w:proofErr w:type="spellEnd"/>
            <w:r>
              <w:t xml:space="preserve"> over time, Australia, 1921 to 2014</w:t>
            </w:r>
          </w:p>
          <w:p w:rsidR="007A7911" w:rsidRPr="00176D3F" w:rsidRDefault="007A7911">
            <w:pPr>
              <w:pStyle w:val="Subtitle"/>
            </w:pPr>
            <w:r>
              <w:t>Births per 1000 women</w:t>
            </w:r>
          </w:p>
        </w:tc>
      </w:tr>
      <w:tr w:rsidR="007A7911" w:rsidTr="005932D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Description w:val="Nested table used for design layout."/>
            </w:tblPr>
            <w:tblGrid>
              <w:gridCol w:w="8504"/>
            </w:tblGrid>
            <w:tr w:rsidR="007A7911" w:rsidTr="005932DB">
              <w:trPr>
                <w:tblHeader/>
                <w:jc w:val="center"/>
              </w:trPr>
              <w:tc>
                <w:tcPr>
                  <w:tcW w:w="5000" w:type="pct"/>
                  <w:tcBorders>
                    <w:top w:val="nil"/>
                    <w:bottom w:val="nil"/>
                  </w:tcBorders>
                </w:tcPr>
                <w:p w:rsidR="007A7911" w:rsidRDefault="007A7911" w:rsidP="005932DB">
                  <w:pPr>
                    <w:pStyle w:val="Figure"/>
                    <w:spacing w:before="60" w:after="60"/>
                  </w:pPr>
                  <w:r>
                    <w:rPr>
                      <w:noProof/>
                    </w:rPr>
                    <w:drawing>
                      <wp:inline distT="0" distB="0" distL="0" distR="0" wp14:anchorId="7586D546" wp14:editId="50B0D737">
                        <wp:extent cx="5393055" cy="2658745"/>
                        <wp:effectExtent l="0" t="0" r="0" b="8255"/>
                        <wp:docPr id="10" name="Picture 10" descr="This figure is a line chart of age specific fertility rates by five-year cohorts, from 1921 to 2014. The figure shows that since the 1960s, age specific fertility rates have declined for cohorts aged 20-24 and 25-29. they have increased since the mid-1970s for the cohorts aged 30-34 and 35-39" title="ASFRs, Australia, 1921 to 2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393055" cy="2658745"/>
                                </a:xfrm>
                                <a:prstGeom prst="rect">
                                  <a:avLst/>
                                </a:prstGeom>
                                <a:noFill/>
                                <a:ln>
                                  <a:noFill/>
                                </a:ln>
                              </pic:spPr>
                            </pic:pic>
                          </a:graphicData>
                        </a:graphic>
                      </wp:inline>
                    </w:drawing>
                  </w:r>
                </w:p>
              </w:tc>
            </w:tr>
          </w:tbl>
          <w:p w:rsidR="007A7911" w:rsidRDefault="007A7911" w:rsidP="005932DB">
            <w:pPr>
              <w:pStyle w:val="Figure"/>
            </w:pPr>
          </w:p>
        </w:tc>
      </w:tr>
      <w:tr w:rsidR="007A7911" w:rsidRPr="00176D3F" w:rsidTr="005932DB">
        <w:tc>
          <w:tcPr>
            <w:tcW w:w="8771" w:type="dxa"/>
            <w:tcBorders>
              <w:top w:val="nil"/>
              <w:left w:val="nil"/>
              <w:bottom w:val="nil"/>
              <w:right w:val="nil"/>
            </w:tcBorders>
            <w:shd w:val="clear" w:color="auto" w:fill="auto"/>
          </w:tcPr>
          <w:p w:rsidR="007A7911" w:rsidRPr="00176D3F" w:rsidRDefault="007A7911">
            <w:pPr>
              <w:pStyle w:val="Source"/>
            </w:pPr>
            <w:r w:rsidRPr="008C29F7">
              <w:rPr>
                <w:i/>
              </w:rPr>
              <w:t>Sources</w:t>
            </w:r>
            <w:r w:rsidRPr="00A73BD2">
              <w:t>:</w:t>
            </w:r>
            <w:r w:rsidRPr="00167F06">
              <w:t xml:space="preserve"> </w:t>
            </w:r>
            <w:r>
              <w:t>ABS (</w:t>
            </w:r>
            <w:r w:rsidRPr="008C29F7">
              <w:rPr>
                <w:i/>
              </w:rPr>
              <w:t>Australian Historical Population Statistics</w:t>
            </w:r>
            <w:r w:rsidRPr="00F75360">
              <w:t>, 20</w:t>
            </w:r>
            <w:r>
              <w:t>14</w:t>
            </w:r>
            <w:r w:rsidRPr="00F75360">
              <w:t>,</w:t>
            </w:r>
            <w:r>
              <w:t xml:space="preserve"> Cat. no. </w:t>
            </w:r>
            <w:r w:rsidRPr="00AB44E3">
              <w:t>3105.0.65.001</w:t>
            </w:r>
            <w:r>
              <w:t>); ABS (</w:t>
            </w:r>
            <w:r w:rsidRPr="008C29F7">
              <w:rPr>
                <w:i/>
              </w:rPr>
              <w:t>Births, Australia</w:t>
            </w:r>
            <w:r w:rsidRPr="00F75360">
              <w:t xml:space="preserve">, </w:t>
            </w:r>
            <w:r>
              <w:t>2014</w:t>
            </w:r>
            <w:r w:rsidRPr="00F75360">
              <w:t>,</w:t>
            </w:r>
            <w:r>
              <w:t xml:space="preserve"> Cat. no. </w:t>
            </w:r>
            <w:r w:rsidRPr="004F5643">
              <w:t>3301.0</w:t>
            </w:r>
            <w:r>
              <w:t>).</w:t>
            </w:r>
          </w:p>
        </w:tc>
      </w:tr>
      <w:tr w:rsidR="007A7911" w:rsidTr="005932DB">
        <w:tc>
          <w:tcPr>
            <w:tcW w:w="8771" w:type="dxa"/>
            <w:tcBorders>
              <w:top w:val="nil"/>
              <w:left w:val="nil"/>
              <w:bottom w:val="single" w:sz="6" w:space="0" w:color="78A22F"/>
              <w:right w:val="nil"/>
            </w:tcBorders>
            <w:shd w:val="clear" w:color="auto" w:fill="auto"/>
          </w:tcPr>
          <w:p w:rsidR="007A7911" w:rsidRDefault="007A7911" w:rsidP="005932DB">
            <w:pPr>
              <w:pStyle w:val="Figurespace"/>
            </w:pPr>
          </w:p>
        </w:tc>
      </w:tr>
      <w:tr w:rsidR="007A7911" w:rsidRPr="000863A5"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5932DB">
      <w:pPr>
        <w:pStyle w:val="BodyText"/>
      </w:pPr>
      <w:r>
        <w:t>The consequence of this is that woman tend to have fewer babies over their reproductive lives and, when they do, they tend to give birth at older ages than previously (figure 5.7).</w:t>
      </w:r>
    </w:p>
    <w:p w:rsidR="007A7911" w:rsidRDefault="007A7911" w:rsidP="005932D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A7911" w:rsidTr="005932DB">
        <w:tc>
          <w:tcPr>
            <w:tcW w:w="8771" w:type="dxa"/>
            <w:tcBorders>
              <w:top w:val="single" w:sz="6" w:space="0" w:color="78A22F"/>
              <w:left w:val="nil"/>
              <w:bottom w:val="nil"/>
              <w:right w:val="nil"/>
            </w:tcBorders>
            <w:shd w:val="clear" w:color="auto" w:fill="auto"/>
          </w:tcPr>
          <w:p w:rsidR="007A7911" w:rsidRDefault="007A7911" w:rsidP="005932DB">
            <w:pPr>
              <w:pStyle w:val="FigureTitle"/>
            </w:pPr>
            <w:r w:rsidRPr="00784A05">
              <w:rPr>
                <w:b w:val="0"/>
              </w:rPr>
              <w:t xml:space="preserve">Figure </w:t>
            </w:r>
            <w:r>
              <w:rPr>
                <w:b w:val="0"/>
              </w:rPr>
              <w:t>5.</w:t>
            </w:r>
            <w:r>
              <w:rPr>
                <w:b w:val="0"/>
                <w:noProof/>
              </w:rPr>
              <w:t>7</w:t>
            </w:r>
            <w:r>
              <w:tab/>
              <w:t xml:space="preserve">Distribution of </w:t>
            </w:r>
            <w:proofErr w:type="spellStart"/>
            <w:r>
              <w:t>ASFRs</w:t>
            </w:r>
            <w:proofErr w:type="spellEnd"/>
            <w:r>
              <w:t>, Australia, 1975 to 2014</w:t>
            </w:r>
          </w:p>
          <w:p w:rsidR="007A7911" w:rsidRPr="00176D3F" w:rsidRDefault="007A7911" w:rsidP="005932DB">
            <w:pPr>
              <w:pStyle w:val="Subtitle"/>
            </w:pPr>
            <w:r>
              <w:t>Births per 1000 women</w:t>
            </w:r>
          </w:p>
        </w:tc>
      </w:tr>
      <w:tr w:rsidR="007A7911" w:rsidTr="005932DB">
        <w:tc>
          <w:tcPr>
            <w:tcW w:w="8771" w:type="dxa"/>
            <w:tcBorders>
              <w:top w:val="nil"/>
              <w:left w:val="nil"/>
              <w:bottom w:val="nil"/>
              <w:right w:val="nil"/>
            </w:tcBorders>
            <w:shd w:val="clear" w:color="auto" w:fill="auto"/>
            <w:tcMar>
              <w:top w:w="28" w:type="dxa"/>
              <w:bottom w:w="28" w:type="dxa"/>
            </w:tcMar>
          </w:tcPr>
          <w:p w:rsidR="007A7911" w:rsidRDefault="007A7911" w:rsidP="005932DB">
            <w:pPr>
              <w:pStyle w:val="Figure"/>
            </w:pPr>
            <w:r>
              <w:rPr>
                <w:noProof/>
              </w:rPr>
              <w:drawing>
                <wp:inline distT="0" distB="0" distL="0" distR="0" wp14:anchorId="2B3D2B54" wp14:editId="64B400E4">
                  <wp:extent cx="5402580" cy="2659380"/>
                  <wp:effectExtent l="0" t="0" r="7620" b="7620"/>
                  <wp:docPr id="31" name="Picture 31" descr="This figure is a line chart of the age specific fertility rates by age of the mother for the years 1975, 1985, 1995, 2005 and 2014. For each year the curve is approximately bell shaped as in figure 5.4. The maximum is about 170 births per 1000 women in 1975, at age 25. The maximum is about 120 births per 1000 women in 2014." title="ASFRs by age of mother, Australia, 1975 to 2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402580" cy="2659380"/>
                          </a:xfrm>
                          <a:prstGeom prst="rect">
                            <a:avLst/>
                          </a:prstGeom>
                          <a:noFill/>
                          <a:ln>
                            <a:noFill/>
                          </a:ln>
                        </pic:spPr>
                      </pic:pic>
                    </a:graphicData>
                  </a:graphic>
                </wp:inline>
              </w:drawing>
            </w:r>
          </w:p>
        </w:tc>
      </w:tr>
      <w:tr w:rsidR="007A7911" w:rsidRPr="00176D3F" w:rsidTr="005932DB">
        <w:tc>
          <w:tcPr>
            <w:tcW w:w="8771" w:type="dxa"/>
            <w:tcBorders>
              <w:top w:val="nil"/>
              <w:left w:val="nil"/>
              <w:bottom w:val="nil"/>
              <w:right w:val="nil"/>
            </w:tcBorders>
            <w:shd w:val="clear" w:color="auto" w:fill="auto"/>
          </w:tcPr>
          <w:p w:rsidR="007A7911" w:rsidRPr="00176D3F" w:rsidRDefault="007A7911" w:rsidP="005932DB">
            <w:pPr>
              <w:pStyle w:val="Source"/>
            </w:pPr>
            <w:r>
              <w:rPr>
                <w:i/>
              </w:rPr>
              <w:t>Source</w:t>
            </w:r>
            <w:r w:rsidRPr="00167F06">
              <w:t xml:space="preserve">: </w:t>
            </w:r>
            <w:r>
              <w:t>ABS</w:t>
            </w:r>
            <w:r w:rsidRPr="00167F06">
              <w:t xml:space="preserve"> </w:t>
            </w:r>
            <w:r>
              <w:t>(</w:t>
            </w:r>
            <w:r w:rsidRPr="00D55EA1">
              <w:rPr>
                <w:i/>
              </w:rPr>
              <w:t>Births, Australia</w:t>
            </w:r>
            <w:r w:rsidRPr="0043450F">
              <w:t xml:space="preserve">, </w:t>
            </w:r>
            <w:r>
              <w:t>2014</w:t>
            </w:r>
            <w:r w:rsidRPr="0043450F">
              <w:t>,</w:t>
            </w:r>
            <w:r>
              <w:t xml:space="preserve"> Cat. no. 3301.0).</w:t>
            </w:r>
          </w:p>
        </w:tc>
      </w:tr>
      <w:tr w:rsidR="007A7911" w:rsidTr="005932DB">
        <w:tc>
          <w:tcPr>
            <w:tcW w:w="8771" w:type="dxa"/>
            <w:tcBorders>
              <w:top w:val="nil"/>
              <w:left w:val="nil"/>
              <w:bottom w:val="single" w:sz="6" w:space="0" w:color="78A22F"/>
              <w:right w:val="nil"/>
            </w:tcBorders>
            <w:shd w:val="clear" w:color="auto" w:fill="auto"/>
          </w:tcPr>
          <w:p w:rsidR="007A7911" w:rsidRDefault="007A7911" w:rsidP="005932DB">
            <w:pPr>
              <w:pStyle w:val="Figurespace"/>
            </w:pPr>
          </w:p>
        </w:tc>
      </w:tr>
      <w:tr w:rsidR="007A7911" w:rsidRPr="000863A5"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5932DB">
      <w:pPr>
        <w:pStyle w:val="Heading5"/>
      </w:pPr>
      <w:r>
        <w:t>Sex ratio</w:t>
      </w:r>
    </w:p>
    <w:p w:rsidR="007A7911" w:rsidRDefault="007A7911" w:rsidP="005932DB">
      <w:pPr>
        <w:pStyle w:val="BodyText"/>
        <w:spacing w:before="200"/>
      </w:pPr>
      <w:r>
        <w:t>One factor affecting future fertility rates is the mix of male and female births, termed as the ‘sex ratio’. It reflects the number of male births per 100 female births and is used in the demographic module in VUMR to determine the gender of live births. The sex ratio in Australia has fluctuated around its long</w:t>
      </w:r>
      <w:r>
        <w:noBreakHyphen/>
        <w:t>run average of 105.5 male births to 100 female births since 1921. Before 1968, the sex ratio varied more than after 1973 (the years for which data are available), with the range between 106.9 and 104.0. After 1973, the sex ratio varies between a maximum of 106.3 and a minimum of 104.8 male births per 100 female births in any one year (figure 5.8).</w:t>
      </w:r>
    </w:p>
    <w:p w:rsidR="0062427A" w:rsidRDefault="0062427A" w:rsidP="0062427A">
      <w:pPr>
        <w:pStyle w:val="Heading4"/>
      </w:pPr>
      <w:r>
        <w:t>State trends</w:t>
      </w:r>
    </w:p>
    <w:p w:rsidR="0062427A" w:rsidRDefault="0062427A" w:rsidP="0062427A">
      <w:pPr>
        <w:pStyle w:val="BodyText"/>
      </w:pPr>
      <w:r>
        <w:t xml:space="preserve">In general, state fertility rates have exhibited a similar pattern of movement to the national figures, with fertility rates declining at a decreasing rate over most of the last 40 years, but experiencing moderate increases from 2001 onwards. </w:t>
      </w:r>
      <w:proofErr w:type="spellStart"/>
      <w:r>
        <w:t>TFRs</w:t>
      </w:r>
      <w:proofErr w:type="spellEnd"/>
      <w:r>
        <w:t xml:space="preserve"> have not varied widely between jurisdictions, with the exception of the Northern Territory which has traditionally been considerably higher.</w:t>
      </w:r>
    </w:p>
    <w:p w:rsidR="0062427A" w:rsidRPr="007152F8" w:rsidRDefault="0062427A" w:rsidP="0062427A">
      <w:pPr>
        <w:pStyle w:val="BodyText"/>
      </w:pPr>
      <w:r>
        <w:t xml:space="preserve">From 2001, there has been some moderate divergence between jurisdictions (excluding the Northern Territory). In 2014, the </w:t>
      </w:r>
      <w:proofErr w:type="spellStart"/>
      <w:r>
        <w:t>TFR</w:t>
      </w:r>
      <w:proofErr w:type="spellEnd"/>
      <w:r>
        <w:t xml:space="preserve"> varied from 1.73 births per woman in New South Wales to 2.10 births per woman in the Northern Territory (figure 5.9).</w:t>
      </w:r>
    </w:p>
    <w:p w:rsidR="007A7911" w:rsidRDefault="007A7911" w:rsidP="005932D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A7911" w:rsidTr="005932DB">
        <w:tc>
          <w:tcPr>
            <w:tcW w:w="8771" w:type="dxa"/>
            <w:tcBorders>
              <w:top w:val="single" w:sz="6" w:space="0" w:color="78A22F"/>
              <w:left w:val="nil"/>
              <w:bottom w:val="nil"/>
              <w:right w:val="nil"/>
            </w:tcBorders>
            <w:shd w:val="clear" w:color="auto" w:fill="auto"/>
          </w:tcPr>
          <w:p w:rsidR="007A7911" w:rsidRDefault="007A7911" w:rsidP="005932DB">
            <w:pPr>
              <w:pStyle w:val="FigureTitle"/>
            </w:pPr>
            <w:r w:rsidRPr="00784A05">
              <w:rPr>
                <w:b w:val="0"/>
              </w:rPr>
              <w:t xml:space="preserve">Figure </w:t>
            </w:r>
            <w:r>
              <w:rPr>
                <w:b w:val="0"/>
              </w:rPr>
              <w:t>5.</w:t>
            </w:r>
            <w:r>
              <w:rPr>
                <w:b w:val="0"/>
                <w:noProof/>
              </w:rPr>
              <w:t>8</w:t>
            </w:r>
            <w:r>
              <w:tab/>
              <w:t>Sex ratio of births, Australia, 1921 to 2014</w:t>
            </w:r>
            <w:r w:rsidRPr="00A10D4E">
              <w:rPr>
                <w:rStyle w:val="NoteLabel"/>
                <w:b/>
                <w:bCs/>
              </w:rPr>
              <w:t>a</w:t>
            </w:r>
          </w:p>
          <w:p w:rsidR="007A7911" w:rsidRPr="00176D3F" w:rsidRDefault="007A7911" w:rsidP="005932DB">
            <w:pPr>
              <w:pStyle w:val="Subtitle"/>
            </w:pPr>
            <w:r>
              <w:t>Male births per 100 female births</w:t>
            </w:r>
          </w:p>
        </w:tc>
      </w:tr>
      <w:tr w:rsidR="007A7911" w:rsidTr="005932D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7A7911" w:rsidTr="005932DB">
              <w:trPr>
                <w:jc w:val="center"/>
              </w:trPr>
              <w:tc>
                <w:tcPr>
                  <w:tcW w:w="8504" w:type="dxa"/>
                  <w:tcBorders>
                    <w:top w:val="nil"/>
                    <w:bottom w:val="nil"/>
                  </w:tcBorders>
                </w:tcPr>
                <w:p w:rsidR="007A7911" w:rsidRDefault="00DC66D8" w:rsidP="005932DB">
                  <w:pPr>
                    <w:pStyle w:val="Figure"/>
                    <w:spacing w:before="60" w:after="60"/>
                  </w:pPr>
                  <w:r w:rsidRPr="0024196F">
                    <w:rPr>
                      <w:noProof/>
                    </w:rPr>
                    <w:drawing>
                      <wp:inline distT="0" distB="0" distL="0" distR="0" wp14:anchorId="333D1F40" wp14:editId="4AE4AC12">
                        <wp:extent cx="5257800" cy="2560320"/>
                        <wp:effectExtent l="0" t="0" r="0" b="0"/>
                        <wp:docPr id="126" name="Picture 126" descr="Figure 5.8 : This figure is a line chart of the sex ratio at births from 1921 to 2014. The jagged line is the annual ratio, which varies between a low of 104 males births per 100 female births in 1923 to a high of 106.9 males per 100 females . The dotted line is the average over the period of 105.5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257800" cy="2560320"/>
                                </a:xfrm>
                                <a:prstGeom prst="rect">
                                  <a:avLst/>
                                </a:prstGeom>
                                <a:noFill/>
                                <a:ln>
                                  <a:noFill/>
                                </a:ln>
                              </pic:spPr>
                            </pic:pic>
                          </a:graphicData>
                        </a:graphic>
                      </wp:inline>
                    </w:drawing>
                  </w:r>
                </w:p>
              </w:tc>
            </w:tr>
          </w:tbl>
          <w:p w:rsidR="007A7911" w:rsidRDefault="007A7911" w:rsidP="005932DB">
            <w:pPr>
              <w:pStyle w:val="Figure"/>
            </w:pPr>
          </w:p>
        </w:tc>
      </w:tr>
      <w:tr w:rsidR="007A7911" w:rsidRPr="00176D3F" w:rsidTr="005932DB">
        <w:tc>
          <w:tcPr>
            <w:tcW w:w="8771" w:type="dxa"/>
            <w:tcBorders>
              <w:top w:val="nil"/>
              <w:left w:val="nil"/>
              <w:bottom w:val="nil"/>
              <w:right w:val="nil"/>
            </w:tcBorders>
            <w:shd w:val="clear" w:color="auto" w:fill="auto"/>
          </w:tcPr>
          <w:p w:rsidR="007A7911" w:rsidRPr="00176D3F" w:rsidRDefault="007A7911" w:rsidP="005932DB">
            <w:pPr>
              <w:pStyle w:val="Note"/>
            </w:pPr>
            <w:r>
              <w:rPr>
                <w:rStyle w:val="NoteLabel"/>
              </w:rPr>
              <w:t>a</w:t>
            </w:r>
            <w:r>
              <w:t> Data not available for 1969 to 1973.</w:t>
            </w:r>
          </w:p>
        </w:tc>
      </w:tr>
      <w:tr w:rsidR="007A7911" w:rsidRPr="00176D3F" w:rsidTr="005932DB">
        <w:tc>
          <w:tcPr>
            <w:tcW w:w="8771" w:type="dxa"/>
            <w:tcBorders>
              <w:top w:val="nil"/>
              <w:left w:val="nil"/>
              <w:bottom w:val="nil"/>
              <w:right w:val="nil"/>
            </w:tcBorders>
            <w:shd w:val="clear" w:color="auto" w:fill="auto"/>
          </w:tcPr>
          <w:p w:rsidR="007A7911" w:rsidRPr="005076A3" w:rsidRDefault="007A7911" w:rsidP="005932DB">
            <w:pPr>
              <w:pStyle w:val="Source"/>
            </w:pPr>
            <w:r>
              <w:rPr>
                <w:i/>
              </w:rPr>
              <w:t>Sources</w:t>
            </w:r>
            <w:r w:rsidRPr="00167F06">
              <w:t xml:space="preserve">: </w:t>
            </w:r>
            <w:r>
              <w:t>ABS (</w:t>
            </w:r>
            <w:r w:rsidRPr="000A7F8E">
              <w:rPr>
                <w:i/>
              </w:rPr>
              <w:t>Australian Historical P</w:t>
            </w:r>
            <w:r>
              <w:rPr>
                <w:i/>
              </w:rPr>
              <w:t>opulation Statistics</w:t>
            </w:r>
            <w:r w:rsidRPr="004E2655">
              <w:t>, 20</w:t>
            </w:r>
            <w:r>
              <w:t>14, Cat. no. </w:t>
            </w:r>
            <w:r w:rsidRPr="00667219">
              <w:t>3105.0.65.001</w:t>
            </w:r>
            <w:r>
              <w:t>);</w:t>
            </w:r>
            <w:r w:rsidRPr="000A7F8E">
              <w:rPr>
                <w:i/>
              </w:rPr>
              <w:t xml:space="preserve"> </w:t>
            </w:r>
            <w:r>
              <w:rPr>
                <w:i/>
              </w:rPr>
              <w:t>ABS (</w:t>
            </w:r>
            <w:r w:rsidRPr="000A7F8E">
              <w:rPr>
                <w:i/>
              </w:rPr>
              <w:t>Births, Australia</w:t>
            </w:r>
            <w:r w:rsidRPr="004E2655">
              <w:t xml:space="preserve">, </w:t>
            </w:r>
            <w:r>
              <w:t>2014, Cat. no. 3301.0).</w:t>
            </w:r>
          </w:p>
        </w:tc>
      </w:tr>
      <w:tr w:rsidR="007A7911" w:rsidTr="005932DB">
        <w:tc>
          <w:tcPr>
            <w:tcW w:w="8771" w:type="dxa"/>
            <w:tcBorders>
              <w:top w:val="nil"/>
              <w:left w:val="nil"/>
              <w:bottom w:val="single" w:sz="6" w:space="0" w:color="78A22F"/>
              <w:right w:val="nil"/>
            </w:tcBorders>
            <w:shd w:val="clear" w:color="auto" w:fill="auto"/>
          </w:tcPr>
          <w:p w:rsidR="007A7911" w:rsidRDefault="007A7911" w:rsidP="005932DB">
            <w:pPr>
              <w:pStyle w:val="Figurespace"/>
            </w:pPr>
          </w:p>
        </w:tc>
      </w:tr>
      <w:tr w:rsidR="007A7911" w:rsidRPr="000863A5"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5932D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A7911" w:rsidTr="005932DB">
        <w:tc>
          <w:tcPr>
            <w:tcW w:w="8771" w:type="dxa"/>
            <w:tcBorders>
              <w:top w:val="single" w:sz="6" w:space="0" w:color="78A22F"/>
              <w:left w:val="nil"/>
              <w:bottom w:val="nil"/>
              <w:right w:val="nil"/>
            </w:tcBorders>
            <w:shd w:val="clear" w:color="auto" w:fill="auto"/>
          </w:tcPr>
          <w:p w:rsidR="007A7911" w:rsidRDefault="007A7911" w:rsidP="005932DB">
            <w:pPr>
              <w:pStyle w:val="FigureTitle"/>
            </w:pPr>
            <w:r w:rsidRPr="00784A05">
              <w:rPr>
                <w:b w:val="0"/>
              </w:rPr>
              <w:t xml:space="preserve">Figure </w:t>
            </w:r>
            <w:r>
              <w:rPr>
                <w:b w:val="0"/>
              </w:rPr>
              <w:t>5.</w:t>
            </w:r>
            <w:r>
              <w:rPr>
                <w:b w:val="0"/>
                <w:noProof/>
              </w:rPr>
              <w:t>9</w:t>
            </w:r>
            <w:r>
              <w:tab/>
            </w:r>
            <w:proofErr w:type="spellStart"/>
            <w:r>
              <w:t>TFR</w:t>
            </w:r>
            <w:proofErr w:type="spellEnd"/>
            <w:r>
              <w:t xml:space="preserve"> by state, 1972 to 2014</w:t>
            </w:r>
          </w:p>
          <w:p w:rsidR="007A7911" w:rsidRPr="00176D3F" w:rsidRDefault="007A7911" w:rsidP="005932DB">
            <w:pPr>
              <w:pStyle w:val="Subtitle"/>
            </w:pPr>
            <w:r>
              <w:t>Births per woman</w:t>
            </w:r>
          </w:p>
        </w:tc>
      </w:tr>
      <w:tr w:rsidR="007A7911" w:rsidTr="005932D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7A7911" w:rsidTr="005932DB">
              <w:trPr>
                <w:jc w:val="center"/>
              </w:trPr>
              <w:tc>
                <w:tcPr>
                  <w:tcW w:w="5000" w:type="pct"/>
                  <w:tcBorders>
                    <w:top w:val="nil"/>
                    <w:bottom w:val="nil"/>
                  </w:tcBorders>
                </w:tcPr>
                <w:p w:rsidR="007A7911" w:rsidRDefault="007A7911" w:rsidP="005932DB">
                  <w:pPr>
                    <w:pStyle w:val="Figure"/>
                    <w:spacing w:before="60" w:after="60"/>
                  </w:pPr>
                  <w:r>
                    <w:rPr>
                      <w:noProof/>
                    </w:rPr>
                    <w:drawing>
                      <wp:inline distT="0" distB="0" distL="0" distR="0" wp14:anchorId="6929293E" wp14:editId="6B2016D9">
                        <wp:extent cx="5401945" cy="2692400"/>
                        <wp:effectExtent l="0" t="0" r="8255" b="0"/>
                        <wp:docPr id="12" name="Picture 12" descr="This figure is a line chart of total fertility rates by state, over the period 1972 to 2014. In 1972, the total fertility rate were between about 3.5 births per woman in the Northern Territory and about 2.5 births per woman in Western Australia. They all decline to about 1.8 to 2.2 by 2014" title="TFRs by state, 1972 to 2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401945" cy="2692400"/>
                                </a:xfrm>
                                <a:prstGeom prst="rect">
                                  <a:avLst/>
                                </a:prstGeom>
                                <a:noFill/>
                                <a:ln>
                                  <a:noFill/>
                                </a:ln>
                              </pic:spPr>
                            </pic:pic>
                          </a:graphicData>
                        </a:graphic>
                      </wp:inline>
                    </w:drawing>
                  </w:r>
                </w:p>
              </w:tc>
            </w:tr>
          </w:tbl>
          <w:p w:rsidR="007A7911" w:rsidRDefault="007A7911" w:rsidP="005932DB">
            <w:pPr>
              <w:pStyle w:val="Figure"/>
            </w:pPr>
          </w:p>
        </w:tc>
      </w:tr>
      <w:tr w:rsidR="007A7911" w:rsidRPr="00176D3F" w:rsidTr="005932DB">
        <w:tc>
          <w:tcPr>
            <w:tcW w:w="8771" w:type="dxa"/>
            <w:tcBorders>
              <w:top w:val="nil"/>
              <w:left w:val="nil"/>
              <w:bottom w:val="nil"/>
              <w:right w:val="nil"/>
            </w:tcBorders>
            <w:shd w:val="clear" w:color="auto" w:fill="auto"/>
          </w:tcPr>
          <w:p w:rsidR="007A7911" w:rsidRPr="00176D3F" w:rsidRDefault="007A7911" w:rsidP="005932DB">
            <w:pPr>
              <w:pStyle w:val="Source"/>
            </w:pPr>
            <w:r w:rsidRPr="008C29F7">
              <w:rPr>
                <w:i/>
              </w:rPr>
              <w:t>Sources</w:t>
            </w:r>
            <w:r w:rsidRPr="00A73BD2">
              <w:t>:</w:t>
            </w:r>
            <w:r w:rsidRPr="00167F06">
              <w:t xml:space="preserve"> </w:t>
            </w:r>
            <w:r>
              <w:t>ABS (</w:t>
            </w:r>
            <w:r w:rsidRPr="008C29F7">
              <w:rPr>
                <w:i/>
              </w:rPr>
              <w:t>Australian Historical Population Statistics</w:t>
            </w:r>
            <w:r w:rsidRPr="0043450F">
              <w:t>, 20</w:t>
            </w:r>
            <w:r>
              <w:t>14</w:t>
            </w:r>
            <w:r w:rsidRPr="0043450F">
              <w:t>,</w:t>
            </w:r>
            <w:r>
              <w:t xml:space="preserve"> Cat. no. </w:t>
            </w:r>
            <w:r w:rsidRPr="000B5C7B">
              <w:t>3105.0.65.001</w:t>
            </w:r>
            <w:r>
              <w:t>); ABS (</w:t>
            </w:r>
            <w:r w:rsidRPr="008C29F7">
              <w:rPr>
                <w:i/>
              </w:rPr>
              <w:t>Births Australia</w:t>
            </w:r>
            <w:r w:rsidRPr="0043450F">
              <w:t xml:space="preserve">, </w:t>
            </w:r>
            <w:r>
              <w:t>2014, Cat. no. 3301.0).</w:t>
            </w:r>
          </w:p>
        </w:tc>
      </w:tr>
      <w:tr w:rsidR="007A7911" w:rsidTr="005932DB">
        <w:tc>
          <w:tcPr>
            <w:tcW w:w="8771" w:type="dxa"/>
            <w:tcBorders>
              <w:top w:val="nil"/>
              <w:left w:val="nil"/>
              <w:bottom w:val="single" w:sz="6" w:space="0" w:color="78A22F"/>
              <w:right w:val="nil"/>
            </w:tcBorders>
            <w:shd w:val="clear" w:color="auto" w:fill="auto"/>
          </w:tcPr>
          <w:p w:rsidR="007A7911" w:rsidRDefault="007A7911" w:rsidP="005932DB">
            <w:pPr>
              <w:pStyle w:val="Figurespace"/>
            </w:pPr>
          </w:p>
        </w:tc>
      </w:tr>
      <w:tr w:rsidR="007A7911" w:rsidRPr="000863A5"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92786A" w:rsidRDefault="0092786A" w:rsidP="005932DB">
      <w:pPr>
        <w:pStyle w:val="BodyText"/>
      </w:pPr>
      <w:r>
        <w:br w:type="page"/>
      </w:r>
    </w:p>
    <w:p w:rsidR="007A7911" w:rsidRDefault="007A7911" w:rsidP="005932DB">
      <w:pPr>
        <w:pStyle w:val="BodyText"/>
      </w:pPr>
      <w:proofErr w:type="spellStart"/>
      <w:r>
        <w:lastRenderedPageBreak/>
        <w:t>AFSRs</w:t>
      </w:r>
      <w:proofErr w:type="spellEnd"/>
      <w:r>
        <w:t xml:space="preserve"> vary by state (figure 5.10). In 2014:</w:t>
      </w:r>
    </w:p>
    <w:p w:rsidR="007A7911" w:rsidRDefault="007A7911" w:rsidP="005932DB">
      <w:pPr>
        <w:pStyle w:val="ListBullet"/>
      </w:pPr>
      <w:r>
        <w:t>variability in fertility rates was more noticeable in the youngest and highest age groups — 15 to 24 and 45 to 49 — across all states. For 20 to 24 year olds, the lowest fertility rate was 29.4 births per 1000 women in the Australian Capital Territory, compared to 93.2 births in the Northern Territory. For 45 to 49 years old, the lowest fertility rate was 0.5 births per 1000 women in South Australia, compared to 1.3 births in the Australian Capital Territory;</w:t>
      </w:r>
    </w:p>
    <w:p w:rsidR="007A7911" w:rsidRDefault="007A7911" w:rsidP="005932DB">
      <w:pPr>
        <w:pStyle w:val="ListBullet"/>
      </w:pPr>
      <w:r>
        <w:t>across all states, there was less variability in fertility rates in the 30 to 34</w:t>
      </w:r>
      <w:r w:rsidRPr="000A477D">
        <w:t xml:space="preserve"> </w:t>
      </w:r>
      <w:r>
        <w:t>age group;</w:t>
      </w:r>
    </w:p>
    <w:p w:rsidR="007A7911" w:rsidRDefault="007A7911" w:rsidP="005932DB">
      <w:pPr>
        <w:pStyle w:val="ListBullet"/>
      </w:pPr>
      <w:r>
        <w:t>the Northern Territory had a much higher fertility rate for 15 to 29 year olds than the national average, and a lower fertility rate for other age groups;</w:t>
      </w:r>
    </w:p>
    <w:p w:rsidR="007A7911" w:rsidRDefault="007A7911" w:rsidP="005932DB">
      <w:pPr>
        <w:pStyle w:val="ListBullet"/>
      </w:pPr>
      <w:r>
        <w:t>Queensland and Tasmania also had above average fertility rates for women aged less than 30;</w:t>
      </w:r>
    </w:p>
    <w:p w:rsidR="007A7911" w:rsidRDefault="007A7911" w:rsidP="005932DB">
      <w:pPr>
        <w:pStyle w:val="ListBullet"/>
      </w:pPr>
      <w:r>
        <w:t xml:space="preserve">women in Victoria and Australian Capital Territory delayed childbearing to older ages relative to other states, with fertility rates for under </w:t>
      </w:r>
      <w:proofErr w:type="spellStart"/>
      <w:r>
        <w:t>30s</w:t>
      </w:r>
      <w:proofErr w:type="spellEnd"/>
      <w:r>
        <w:t xml:space="preserve"> below the national average, and fertility rates for over </w:t>
      </w:r>
      <w:proofErr w:type="spellStart"/>
      <w:r>
        <w:t>30s</w:t>
      </w:r>
      <w:proofErr w:type="spellEnd"/>
      <w:r>
        <w:t xml:space="preserve"> are slightly above the national average; and</w:t>
      </w:r>
    </w:p>
    <w:p w:rsidR="0062427A" w:rsidRDefault="007A7911" w:rsidP="005932DB">
      <w:pPr>
        <w:pStyle w:val="ListBullet"/>
      </w:pPr>
      <w:r>
        <w:t>New South Wales had below average fertility rates for all</w:t>
      </w:r>
      <w:r w:rsidR="00B76505">
        <w:t xml:space="preserve"> </w:t>
      </w:r>
      <w:r>
        <w:t>age groups from 15 to 39.</w:t>
      </w:r>
    </w:p>
    <w:p w:rsidR="0062427A" w:rsidRDefault="0062427A" w:rsidP="0062427A">
      <w:pPr>
        <w:pStyle w:val="Heading3"/>
      </w:pPr>
      <w:r>
        <w:t>Comparison of recent projections</w:t>
      </w:r>
    </w:p>
    <w:p w:rsidR="0062427A" w:rsidRDefault="0062427A" w:rsidP="0062427A">
      <w:pPr>
        <w:pStyle w:val="BodyText"/>
      </w:pPr>
      <w:r>
        <w:t>Projections of future fertility rates have tended to assume a continuation of the recent period of relative stability (table 5.3).</w:t>
      </w:r>
    </w:p>
    <w:p w:rsidR="0062427A" w:rsidRDefault="0062427A" w:rsidP="0062427A">
      <w:pPr>
        <w:pStyle w:val="ListBullet"/>
      </w:pPr>
      <w:r w:rsidRPr="00EB09EA">
        <w:t xml:space="preserve">The ABS </w:t>
      </w:r>
      <w:r>
        <w:t>high growth scenario (</w:t>
      </w:r>
      <w:r w:rsidRPr="00EB09EA">
        <w:t>Series A</w:t>
      </w:r>
      <w:r>
        <w:t>)</w:t>
      </w:r>
      <w:r w:rsidRPr="00EB09EA">
        <w:t xml:space="preserve"> projections are based on </w:t>
      </w:r>
      <w:r>
        <w:t xml:space="preserve">the </w:t>
      </w:r>
      <w:proofErr w:type="spellStart"/>
      <w:r>
        <w:t>TFR</w:t>
      </w:r>
      <w:proofErr w:type="spellEnd"/>
      <w:r>
        <w:t xml:space="preserve"> </w:t>
      </w:r>
      <w:r w:rsidRPr="00EB09EA">
        <w:t>rising to 2.0</w:t>
      </w:r>
      <w:r>
        <w:t> </w:t>
      </w:r>
      <w:r w:rsidRPr="00EB09EA">
        <w:t xml:space="preserve">births per woman by </w:t>
      </w:r>
      <w:r>
        <w:t>2026</w:t>
      </w:r>
      <w:r w:rsidRPr="00EB09EA">
        <w:t xml:space="preserve"> and remaining at that level.</w:t>
      </w:r>
      <w:r>
        <w:t xml:space="preserve"> The medium growth scenario (S</w:t>
      </w:r>
      <w:r w:rsidRPr="00EB09EA">
        <w:t>eries B</w:t>
      </w:r>
      <w:r>
        <w:t>)</w:t>
      </w:r>
      <w:r w:rsidRPr="00EB09EA">
        <w:t xml:space="preserve"> projections are based on the </w:t>
      </w:r>
      <w:proofErr w:type="spellStart"/>
      <w:r w:rsidRPr="00EB09EA">
        <w:t>TFR</w:t>
      </w:r>
      <w:proofErr w:type="spellEnd"/>
      <w:r w:rsidRPr="00EB09EA">
        <w:t xml:space="preserve"> declining to 1.8</w:t>
      </w:r>
      <w:r>
        <w:t> </w:t>
      </w:r>
      <w:r w:rsidRPr="00EB09EA">
        <w:t xml:space="preserve">births per woman by </w:t>
      </w:r>
      <w:r>
        <w:t>2026</w:t>
      </w:r>
      <w:r w:rsidRPr="00EB09EA">
        <w:t xml:space="preserve"> and remaining at that level to 2101. </w:t>
      </w:r>
      <w:r>
        <w:t>The low growth scenario (</w:t>
      </w:r>
      <w:r w:rsidRPr="00EB09EA">
        <w:t>Series C</w:t>
      </w:r>
      <w:r>
        <w:t>)</w:t>
      </w:r>
      <w:r w:rsidRPr="00EB09EA">
        <w:t xml:space="preserve"> projections are based on the </w:t>
      </w:r>
      <w:proofErr w:type="spellStart"/>
      <w:r w:rsidRPr="00EB09EA">
        <w:t>TFR</w:t>
      </w:r>
      <w:proofErr w:type="spellEnd"/>
      <w:r w:rsidRPr="00EB09EA">
        <w:t xml:space="preserve"> declining to 1.6 births per woman by </w:t>
      </w:r>
      <w:r>
        <w:t>2026</w:t>
      </w:r>
      <w:r w:rsidRPr="00EB09EA">
        <w:t xml:space="preserve"> and remaining at that level (ABS</w:t>
      </w:r>
      <w:r>
        <w:t xml:space="preserve"> </w:t>
      </w:r>
      <w:r w:rsidRPr="00EB09EA">
        <w:t>Cat. no. 3222.0).</w:t>
      </w:r>
    </w:p>
    <w:p w:rsidR="0062427A" w:rsidRPr="00EB09EA" w:rsidRDefault="0062427A" w:rsidP="0062427A">
      <w:pPr>
        <w:pStyle w:val="ListBullet"/>
      </w:pPr>
      <w:r>
        <w:t>PC (2013) assumed a base case of 1.85 births per woman out to 2060.</w:t>
      </w:r>
    </w:p>
    <w:p w:rsidR="0062427A" w:rsidRDefault="0062427A" w:rsidP="0062427A">
      <w:pPr>
        <w:pStyle w:val="ListBullet"/>
      </w:pPr>
      <w:r>
        <w:t xml:space="preserve">The </w:t>
      </w:r>
      <w:r w:rsidRPr="00323D90">
        <w:rPr>
          <w:i/>
        </w:rPr>
        <w:t>Intergenerational Repor</w:t>
      </w:r>
      <w:r>
        <w:rPr>
          <w:i/>
        </w:rPr>
        <w:t>ts</w:t>
      </w:r>
      <w:r w:rsidRPr="00323D90">
        <w:rPr>
          <w:i/>
        </w:rPr>
        <w:t xml:space="preserve"> </w:t>
      </w:r>
      <w:r w:rsidRPr="003C572C">
        <w:rPr>
          <w:iCs/>
        </w:rPr>
        <w:t>for both 2010 and 2015</w:t>
      </w:r>
      <w:r>
        <w:t xml:space="preserve"> (Australian Government 2010, p. 6, Australian Government </w:t>
      </w:r>
      <w:proofErr w:type="spellStart"/>
      <w:r>
        <w:t>2015b</w:t>
      </w:r>
      <w:proofErr w:type="spellEnd"/>
      <w:r>
        <w:t>, p. 99)</w:t>
      </w:r>
      <w:r w:rsidRPr="009F71B0">
        <w:t xml:space="preserve"> </w:t>
      </w:r>
      <w:r>
        <w:t xml:space="preserve">assumed that </w:t>
      </w:r>
      <w:r w:rsidRPr="009F71B0">
        <w:t xml:space="preserve">the </w:t>
      </w:r>
      <w:proofErr w:type="spellStart"/>
      <w:r>
        <w:t>TFR</w:t>
      </w:r>
      <w:proofErr w:type="spellEnd"/>
      <w:r>
        <w:t xml:space="preserve"> will reach </w:t>
      </w:r>
      <w:r w:rsidRPr="009F71B0">
        <w:t>1.9</w:t>
      </w:r>
      <w:r>
        <w:t xml:space="preserve"> births per woman </w:t>
      </w:r>
      <w:r w:rsidRPr="009F71B0">
        <w:t xml:space="preserve">by 2013 and </w:t>
      </w:r>
      <w:r>
        <w:t xml:space="preserve">will </w:t>
      </w:r>
      <w:r w:rsidRPr="009F71B0">
        <w:t xml:space="preserve">stay at that level </w:t>
      </w:r>
      <w:r>
        <w:t>to 2055</w:t>
      </w:r>
      <w:r w:rsidRPr="009F71B0">
        <w:t>.</w:t>
      </w:r>
    </w:p>
    <w:p w:rsidR="007A7911" w:rsidRDefault="007A7911" w:rsidP="003A48C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A7911" w:rsidTr="005932DB">
        <w:tc>
          <w:tcPr>
            <w:tcW w:w="8771" w:type="dxa"/>
            <w:tcBorders>
              <w:top w:val="single" w:sz="6" w:space="0" w:color="78A22F"/>
              <w:left w:val="nil"/>
              <w:bottom w:val="nil"/>
              <w:right w:val="nil"/>
            </w:tcBorders>
            <w:shd w:val="clear" w:color="auto" w:fill="auto"/>
          </w:tcPr>
          <w:p w:rsidR="007A7911" w:rsidRDefault="007A7911" w:rsidP="005932DB">
            <w:pPr>
              <w:pStyle w:val="FigureTitle"/>
            </w:pPr>
            <w:r w:rsidRPr="00784A05">
              <w:rPr>
                <w:b w:val="0"/>
              </w:rPr>
              <w:t xml:space="preserve">Figure </w:t>
            </w:r>
            <w:r>
              <w:rPr>
                <w:b w:val="0"/>
              </w:rPr>
              <w:t>5.</w:t>
            </w:r>
            <w:r>
              <w:rPr>
                <w:b w:val="0"/>
                <w:noProof/>
              </w:rPr>
              <w:t>10</w:t>
            </w:r>
            <w:r>
              <w:tab/>
            </w:r>
            <w:proofErr w:type="spellStart"/>
            <w:r>
              <w:t>ASFRs</w:t>
            </w:r>
            <w:proofErr w:type="spellEnd"/>
            <w:r>
              <w:t xml:space="preserve"> by state, 2014</w:t>
            </w:r>
          </w:p>
          <w:p w:rsidR="007A7911" w:rsidRPr="00176D3F" w:rsidRDefault="007A7911" w:rsidP="005932DB">
            <w:pPr>
              <w:pStyle w:val="Subtitle"/>
            </w:pPr>
            <w:r>
              <w:t>Births per 1000 women</w:t>
            </w:r>
          </w:p>
        </w:tc>
      </w:tr>
      <w:tr w:rsidR="007A7911" w:rsidRPr="00DB3B8B" w:rsidTr="005932D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4252"/>
              <w:gridCol w:w="4252"/>
            </w:tblGrid>
            <w:tr w:rsidR="007A7911" w:rsidRPr="008127CD" w:rsidTr="005932DB">
              <w:trPr>
                <w:jc w:val="center"/>
              </w:trPr>
              <w:tc>
                <w:tcPr>
                  <w:tcW w:w="2500" w:type="pct"/>
                  <w:tcBorders>
                    <w:top w:val="nil"/>
                    <w:bottom w:val="nil"/>
                  </w:tcBorders>
                </w:tcPr>
                <w:p w:rsidR="007A7911" w:rsidRPr="008127CD" w:rsidRDefault="007A7911" w:rsidP="005932DB">
                  <w:pPr>
                    <w:pStyle w:val="Figure"/>
                    <w:tabs>
                      <w:tab w:val="left" w:pos="1254"/>
                    </w:tabs>
                    <w:spacing w:before="60" w:after="60"/>
                    <w:rPr>
                      <w:rFonts w:asciiTheme="minorHAnsi" w:hAnsiTheme="minorHAnsi" w:cstheme="minorHAnsi"/>
                      <w:b/>
                      <w:bCs/>
                      <w:i/>
                      <w:iCs/>
                      <w:noProof/>
                      <w:sz w:val="18"/>
                      <w:szCs w:val="18"/>
                      <w:lang w:bidi="bn-BD"/>
                    </w:rPr>
                  </w:pPr>
                  <w:r w:rsidRPr="008127CD">
                    <w:rPr>
                      <w:rFonts w:asciiTheme="minorHAnsi" w:hAnsiTheme="minorHAnsi" w:cstheme="minorHAnsi"/>
                      <w:iCs/>
                      <w:noProof/>
                      <w:sz w:val="18"/>
                      <w:szCs w:val="18"/>
                    </w:rPr>
                    <mc:AlternateContent>
                      <mc:Choice Requires="wps">
                        <w:drawing>
                          <wp:anchor distT="0" distB="0" distL="114300" distR="114300" simplePos="0" relativeHeight="251659264" behindDoc="0" locked="0" layoutInCell="1" allowOverlap="1" wp14:anchorId="49196F2E" wp14:editId="6FCB0436">
                            <wp:simplePos x="0" y="0"/>
                            <wp:positionH relativeFrom="column">
                              <wp:posOffset>874606</wp:posOffset>
                            </wp:positionH>
                            <wp:positionV relativeFrom="paragraph">
                              <wp:posOffset>38100</wp:posOffset>
                            </wp:positionV>
                            <wp:extent cx="95250" cy="104775"/>
                            <wp:effectExtent l="0" t="0" r="0" b="9525"/>
                            <wp:wrapNone/>
                            <wp:docPr id="129" name="Rounded Rectangle 129" descr="Figure 2.10 legend - state = green."/>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5250" cy="104775"/>
                                    </a:xfrm>
                                    <a:prstGeom prst="round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129" o:spid="_x0000_s1026" alt="Figure 2.10 legend - state = green." style="position:absolute;margin-left:68.85pt;margin-top:3pt;width:7.5pt;height:8.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" fillcolor="#78a22f [3204]" stroked="f" strokeweight="2pt">
                            <v:path arrowok="t"/>
                          </v:roundrect>
                        </w:pict>
                      </mc:Fallback>
                    </mc:AlternateContent>
                  </w:r>
                  <w:r w:rsidRPr="008127CD">
                    <w:rPr>
                      <w:rFonts w:asciiTheme="minorHAnsi" w:hAnsiTheme="minorHAnsi" w:cstheme="minorHAnsi"/>
                      <w:iCs/>
                      <w:sz w:val="18"/>
                      <w:szCs w:val="18"/>
                    </w:rPr>
                    <w:t>State</w:t>
                  </w:r>
                </w:p>
              </w:tc>
              <w:tc>
                <w:tcPr>
                  <w:tcW w:w="2500" w:type="pct"/>
                  <w:tcBorders>
                    <w:top w:val="nil"/>
                    <w:bottom w:val="nil"/>
                  </w:tcBorders>
                </w:tcPr>
                <w:p w:rsidR="007A7911" w:rsidRPr="008127CD" w:rsidRDefault="007A7911" w:rsidP="005932DB">
                  <w:pPr>
                    <w:pStyle w:val="Figure"/>
                    <w:spacing w:before="60" w:after="60"/>
                    <w:rPr>
                      <w:rFonts w:asciiTheme="minorHAnsi" w:hAnsiTheme="minorHAnsi" w:cstheme="minorHAnsi"/>
                      <w:b/>
                      <w:bCs/>
                      <w:i/>
                      <w:iCs/>
                      <w:noProof/>
                      <w:sz w:val="18"/>
                      <w:szCs w:val="18"/>
                      <w:lang w:bidi="bn-BD"/>
                    </w:rPr>
                  </w:pPr>
                  <w:r w:rsidRPr="008127CD">
                    <w:rPr>
                      <w:rFonts w:asciiTheme="minorHAnsi" w:hAnsiTheme="minorHAnsi" w:cstheme="minorHAnsi"/>
                      <w:iCs/>
                      <w:noProof/>
                      <w:color w:val="265A9A"/>
                      <w:sz w:val="18"/>
                      <w:szCs w:val="18"/>
                    </w:rPr>
                    <mc:AlternateContent>
                      <mc:Choice Requires="wps">
                        <w:drawing>
                          <wp:anchor distT="0" distB="0" distL="114300" distR="114300" simplePos="0" relativeHeight="251660288" behindDoc="0" locked="0" layoutInCell="1" allowOverlap="1" wp14:anchorId="5A6D76EA" wp14:editId="3477CD0B">
                            <wp:simplePos x="0" y="0"/>
                            <wp:positionH relativeFrom="column">
                              <wp:posOffset>849419</wp:posOffset>
                            </wp:positionH>
                            <wp:positionV relativeFrom="paragraph">
                              <wp:posOffset>38100</wp:posOffset>
                            </wp:positionV>
                            <wp:extent cx="95250" cy="104775"/>
                            <wp:effectExtent l="0" t="0" r="0" b="9525"/>
                            <wp:wrapNone/>
                            <wp:docPr id="130" name="Rounded Rectangle 130" descr="Figure 2.10 legend - Australia = blue."/>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5250" cy="104775"/>
                                    </a:xfrm>
                                    <a:prstGeom prst="roundRect">
                                      <a:avLst/>
                                    </a:prstGeom>
                                    <a:solidFill>
                                      <a:schemeClr val="accent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130" o:spid="_x0000_s1026" alt="Figure 2.10 legend - Australia = blue." style="position:absolute;margin-left:66.9pt;margin-top:3pt;width:7.5pt;height:8.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" fillcolor="#265a9a [3205]" stroked="f" strokeweight="2pt">
                            <v:path arrowok="t"/>
                          </v:roundrect>
                        </w:pict>
                      </mc:Fallback>
                    </mc:AlternateContent>
                  </w:r>
                  <w:r w:rsidRPr="008127CD">
                    <w:rPr>
                      <w:rFonts w:asciiTheme="minorHAnsi" w:hAnsiTheme="minorHAnsi" w:cstheme="minorHAnsi"/>
                      <w:iCs/>
                      <w:sz w:val="18"/>
                      <w:szCs w:val="18"/>
                    </w:rPr>
                    <w:t>Australia</w:t>
                  </w:r>
                </w:p>
              </w:tc>
            </w:tr>
            <w:tr w:rsidR="007A7911" w:rsidRPr="00DB3B8B" w:rsidTr="005932DB">
              <w:trPr>
                <w:jc w:val="center"/>
              </w:trPr>
              <w:tc>
                <w:tcPr>
                  <w:tcW w:w="2500" w:type="pct"/>
                  <w:tcBorders>
                    <w:top w:val="nil"/>
                    <w:bottom w:val="nil"/>
                  </w:tcBorders>
                </w:tcPr>
                <w:p w:rsidR="007A7911" w:rsidRPr="003C572C" w:rsidRDefault="007A7911" w:rsidP="005932DB">
                  <w:pPr>
                    <w:pStyle w:val="Figure"/>
                    <w:spacing w:before="60" w:after="60"/>
                    <w:rPr>
                      <w:b/>
                      <w:bCs/>
                      <w:i/>
                      <w:iCs/>
                    </w:rPr>
                  </w:pPr>
                  <w:r>
                    <w:rPr>
                      <w:b/>
                      <w:bCs/>
                      <w:i/>
                      <w:iCs/>
                      <w:noProof/>
                    </w:rPr>
                    <w:drawing>
                      <wp:inline distT="0" distB="0" distL="0" distR="0" wp14:anchorId="7301F742" wp14:editId="2D779E22">
                        <wp:extent cx="2764155" cy="1435100"/>
                        <wp:effectExtent l="0" t="0" r="0" b="0"/>
                        <wp:docPr id="29" name="Picture 29" descr="This figure shows 8 column charts of age-specific fertility rates, for all states, this one is for NSW for 2014. They display the expected bell shapes. " title="ASFRs by state, 2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764155" cy="1435100"/>
                                </a:xfrm>
                                <a:prstGeom prst="rect">
                                  <a:avLst/>
                                </a:prstGeom>
                                <a:noFill/>
                                <a:ln>
                                  <a:noFill/>
                                </a:ln>
                              </pic:spPr>
                            </pic:pic>
                          </a:graphicData>
                        </a:graphic>
                      </wp:inline>
                    </w:drawing>
                  </w:r>
                </w:p>
              </w:tc>
              <w:tc>
                <w:tcPr>
                  <w:tcW w:w="2500" w:type="pct"/>
                  <w:tcBorders>
                    <w:top w:val="nil"/>
                    <w:bottom w:val="nil"/>
                  </w:tcBorders>
                </w:tcPr>
                <w:p w:rsidR="007A7911" w:rsidRPr="003C572C" w:rsidRDefault="007A7911" w:rsidP="005932DB">
                  <w:pPr>
                    <w:pStyle w:val="Figure"/>
                    <w:spacing w:before="60" w:after="60"/>
                    <w:rPr>
                      <w:b/>
                      <w:bCs/>
                      <w:i/>
                      <w:iCs/>
                    </w:rPr>
                  </w:pPr>
                  <w:r>
                    <w:rPr>
                      <w:b/>
                      <w:bCs/>
                      <w:i/>
                      <w:iCs/>
                      <w:noProof/>
                    </w:rPr>
                    <w:drawing>
                      <wp:inline distT="0" distB="0" distL="0" distR="0" wp14:anchorId="60FA3B44" wp14:editId="7AC09364">
                        <wp:extent cx="2764155" cy="1435100"/>
                        <wp:effectExtent l="0" t="0" r="0" b="0"/>
                        <wp:docPr id="28" name="Picture 28" descr="This figure shows 8 column charts of age-specific fertility rates, for Victoria for 2014. They display the expected bell shape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764155" cy="1435100"/>
                                </a:xfrm>
                                <a:prstGeom prst="rect">
                                  <a:avLst/>
                                </a:prstGeom>
                                <a:noFill/>
                                <a:ln>
                                  <a:noFill/>
                                </a:ln>
                              </pic:spPr>
                            </pic:pic>
                          </a:graphicData>
                        </a:graphic>
                      </wp:inline>
                    </w:drawing>
                  </w:r>
                </w:p>
              </w:tc>
            </w:tr>
            <w:tr w:rsidR="007A7911" w:rsidRPr="00DB3B8B" w:rsidTr="005932DB">
              <w:trPr>
                <w:jc w:val="center"/>
              </w:trPr>
              <w:tc>
                <w:tcPr>
                  <w:tcW w:w="2500" w:type="pct"/>
                  <w:tcBorders>
                    <w:top w:val="nil"/>
                    <w:bottom w:val="nil"/>
                  </w:tcBorders>
                </w:tcPr>
                <w:p w:rsidR="007A7911" w:rsidRPr="003C572C" w:rsidRDefault="007A7911" w:rsidP="005932DB">
                  <w:pPr>
                    <w:pStyle w:val="Figure"/>
                    <w:tabs>
                      <w:tab w:val="left" w:pos="1575"/>
                    </w:tabs>
                    <w:spacing w:before="60" w:after="60"/>
                    <w:rPr>
                      <w:b/>
                      <w:bCs/>
                      <w:i/>
                      <w:iCs/>
                    </w:rPr>
                  </w:pPr>
                  <w:r>
                    <w:rPr>
                      <w:b/>
                      <w:bCs/>
                      <w:i/>
                      <w:iCs/>
                      <w:noProof/>
                    </w:rPr>
                    <w:drawing>
                      <wp:inline distT="0" distB="0" distL="0" distR="0" wp14:anchorId="48E34E8D" wp14:editId="53494E5D">
                        <wp:extent cx="2764155" cy="1435100"/>
                        <wp:effectExtent l="0" t="0" r="0" b="0"/>
                        <wp:docPr id="27" name="Picture 27" descr="This figure shows 8 column charts of age-specific fertility rates, for Queensland for 2014. They display the expected bell shape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764155" cy="1435100"/>
                                </a:xfrm>
                                <a:prstGeom prst="rect">
                                  <a:avLst/>
                                </a:prstGeom>
                                <a:noFill/>
                                <a:ln>
                                  <a:noFill/>
                                </a:ln>
                              </pic:spPr>
                            </pic:pic>
                          </a:graphicData>
                        </a:graphic>
                      </wp:inline>
                    </w:drawing>
                  </w:r>
                </w:p>
              </w:tc>
              <w:tc>
                <w:tcPr>
                  <w:tcW w:w="2500" w:type="pct"/>
                  <w:tcBorders>
                    <w:top w:val="nil"/>
                    <w:bottom w:val="nil"/>
                  </w:tcBorders>
                </w:tcPr>
                <w:p w:rsidR="007A7911" w:rsidRPr="003C572C" w:rsidRDefault="007A7911" w:rsidP="005932DB">
                  <w:pPr>
                    <w:pStyle w:val="Figure"/>
                    <w:spacing w:before="60" w:after="60"/>
                    <w:rPr>
                      <w:b/>
                      <w:bCs/>
                      <w:i/>
                      <w:iCs/>
                    </w:rPr>
                  </w:pPr>
                  <w:r>
                    <w:rPr>
                      <w:b/>
                      <w:bCs/>
                      <w:i/>
                      <w:iCs/>
                      <w:noProof/>
                    </w:rPr>
                    <w:drawing>
                      <wp:inline distT="0" distB="0" distL="0" distR="0" wp14:anchorId="3E502924" wp14:editId="24471E60">
                        <wp:extent cx="2764155" cy="1435100"/>
                        <wp:effectExtent l="0" t="0" r="0" b="0"/>
                        <wp:docPr id="26" name="Picture 26" descr="This figure shows 8 column charts of age-specific fertility rates, for South Australia for 2014. They display the expected bell shape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764155" cy="1435100"/>
                                </a:xfrm>
                                <a:prstGeom prst="rect">
                                  <a:avLst/>
                                </a:prstGeom>
                                <a:noFill/>
                                <a:ln>
                                  <a:noFill/>
                                </a:ln>
                              </pic:spPr>
                            </pic:pic>
                          </a:graphicData>
                        </a:graphic>
                      </wp:inline>
                    </w:drawing>
                  </w:r>
                </w:p>
              </w:tc>
            </w:tr>
            <w:tr w:rsidR="007A7911" w:rsidRPr="00DB3B8B" w:rsidTr="005932DB">
              <w:trPr>
                <w:jc w:val="center"/>
              </w:trPr>
              <w:tc>
                <w:tcPr>
                  <w:tcW w:w="2500" w:type="pct"/>
                  <w:tcBorders>
                    <w:top w:val="nil"/>
                    <w:bottom w:val="nil"/>
                  </w:tcBorders>
                </w:tcPr>
                <w:p w:rsidR="007A7911" w:rsidRPr="003C572C" w:rsidRDefault="007A7911" w:rsidP="005932DB">
                  <w:pPr>
                    <w:pStyle w:val="Figure"/>
                    <w:spacing w:before="60" w:after="60"/>
                    <w:rPr>
                      <w:b/>
                      <w:bCs/>
                      <w:i/>
                      <w:iCs/>
                    </w:rPr>
                  </w:pPr>
                  <w:r>
                    <w:rPr>
                      <w:b/>
                      <w:bCs/>
                      <w:i/>
                      <w:iCs/>
                      <w:noProof/>
                    </w:rPr>
                    <w:drawing>
                      <wp:inline distT="0" distB="0" distL="0" distR="0" wp14:anchorId="5765099D" wp14:editId="5A2EA37A">
                        <wp:extent cx="2764155" cy="1435100"/>
                        <wp:effectExtent l="0" t="0" r="0" b="0"/>
                        <wp:docPr id="25" name="Picture 25" descr="This figure shows 8 column charts of age-specific fertility rates, for Western Australia for 2014. They display the expected bell shape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764155" cy="1435100"/>
                                </a:xfrm>
                                <a:prstGeom prst="rect">
                                  <a:avLst/>
                                </a:prstGeom>
                                <a:noFill/>
                                <a:ln>
                                  <a:noFill/>
                                </a:ln>
                              </pic:spPr>
                            </pic:pic>
                          </a:graphicData>
                        </a:graphic>
                      </wp:inline>
                    </w:drawing>
                  </w:r>
                </w:p>
              </w:tc>
              <w:tc>
                <w:tcPr>
                  <w:tcW w:w="2500" w:type="pct"/>
                  <w:tcBorders>
                    <w:top w:val="nil"/>
                    <w:bottom w:val="nil"/>
                  </w:tcBorders>
                </w:tcPr>
                <w:p w:rsidR="007A7911" w:rsidRPr="003C572C" w:rsidRDefault="007A7911" w:rsidP="005932DB">
                  <w:pPr>
                    <w:pStyle w:val="Figure"/>
                    <w:spacing w:before="60" w:after="60"/>
                    <w:rPr>
                      <w:b/>
                      <w:bCs/>
                      <w:i/>
                      <w:iCs/>
                    </w:rPr>
                  </w:pPr>
                  <w:r>
                    <w:rPr>
                      <w:b/>
                      <w:bCs/>
                      <w:i/>
                      <w:iCs/>
                      <w:noProof/>
                    </w:rPr>
                    <w:drawing>
                      <wp:inline distT="0" distB="0" distL="0" distR="0" wp14:anchorId="4A42582F" wp14:editId="6E3DED3F">
                        <wp:extent cx="2764155" cy="1435100"/>
                        <wp:effectExtent l="0" t="0" r="0" b="0"/>
                        <wp:docPr id="24" name="Picture 24" descr="This figure shows 8 column charts of age-specific fertility rates, for Tasmania for 2014. They display the expected bell shape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764155" cy="1435100"/>
                                </a:xfrm>
                                <a:prstGeom prst="rect">
                                  <a:avLst/>
                                </a:prstGeom>
                                <a:noFill/>
                                <a:ln>
                                  <a:noFill/>
                                </a:ln>
                              </pic:spPr>
                            </pic:pic>
                          </a:graphicData>
                        </a:graphic>
                      </wp:inline>
                    </w:drawing>
                  </w:r>
                </w:p>
              </w:tc>
            </w:tr>
            <w:tr w:rsidR="007A7911" w:rsidRPr="00DB3B8B" w:rsidTr="005932DB">
              <w:trPr>
                <w:jc w:val="center"/>
              </w:trPr>
              <w:tc>
                <w:tcPr>
                  <w:tcW w:w="2500" w:type="pct"/>
                  <w:tcBorders>
                    <w:top w:val="nil"/>
                    <w:bottom w:val="nil"/>
                  </w:tcBorders>
                </w:tcPr>
                <w:p w:rsidR="007A7911" w:rsidRPr="003C572C" w:rsidRDefault="007A7911" w:rsidP="005932DB">
                  <w:pPr>
                    <w:pStyle w:val="Figure"/>
                    <w:spacing w:before="60" w:after="60"/>
                    <w:rPr>
                      <w:b/>
                      <w:bCs/>
                      <w:i/>
                      <w:iCs/>
                    </w:rPr>
                  </w:pPr>
                  <w:r>
                    <w:rPr>
                      <w:b/>
                      <w:bCs/>
                      <w:i/>
                      <w:iCs/>
                      <w:noProof/>
                    </w:rPr>
                    <w:drawing>
                      <wp:inline distT="0" distB="0" distL="0" distR="0" wp14:anchorId="58C3727C" wp14:editId="5D0BEEC3">
                        <wp:extent cx="2764155" cy="1669415"/>
                        <wp:effectExtent l="0" t="0" r="0" b="6985"/>
                        <wp:docPr id="23" name="Picture 23" descr="This figure shows 8 column charts of age-specific fertility rates, for Northern Territory for 2014. They display the expected bell shape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764155" cy="1669415"/>
                                </a:xfrm>
                                <a:prstGeom prst="rect">
                                  <a:avLst/>
                                </a:prstGeom>
                                <a:noFill/>
                                <a:ln>
                                  <a:noFill/>
                                </a:ln>
                              </pic:spPr>
                            </pic:pic>
                          </a:graphicData>
                        </a:graphic>
                      </wp:inline>
                    </w:drawing>
                  </w:r>
                </w:p>
              </w:tc>
              <w:tc>
                <w:tcPr>
                  <w:tcW w:w="2500" w:type="pct"/>
                  <w:tcBorders>
                    <w:top w:val="nil"/>
                    <w:bottom w:val="nil"/>
                  </w:tcBorders>
                </w:tcPr>
                <w:p w:rsidR="007A7911" w:rsidRPr="003C572C" w:rsidRDefault="007A7911" w:rsidP="005932DB">
                  <w:pPr>
                    <w:pStyle w:val="Figure"/>
                    <w:spacing w:before="60" w:after="60"/>
                    <w:rPr>
                      <w:b/>
                      <w:bCs/>
                      <w:i/>
                      <w:iCs/>
                    </w:rPr>
                  </w:pPr>
                  <w:r>
                    <w:rPr>
                      <w:b/>
                      <w:bCs/>
                      <w:i/>
                      <w:iCs/>
                      <w:noProof/>
                    </w:rPr>
                    <w:drawing>
                      <wp:inline distT="0" distB="0" distL="0" distR="0" wp14:anchorId="2DD3A860" wp14:editId="2BEF362E">
                        <wp:extent cx="2764155" cy="1669415"/>
                        <wp:effectExtent l="0" t="0" r="0" b="6985"/>
                        <wp:docPr id="22" name="Picture 22" descr="This figure shows 8 column charts of age-specific fertility rates, for ACT for 2014. They display the expected bell shape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764155" cy="1669415"/>
                                </a:xfrm>
                                <a:prstGeom prst="rect">
                                  <a:avLst/>
                                </a:prstGeom>
                                <a:noFill/>
                                <a:ln>
                                  <a:noFill/>
                                </a:ln>
                              </pic:spPr>
                            </pic:pic>
                          </a:graphicData>
                        </a:graphic>
                      </wp:inline>
                    </w:drawing>
                  </w:r>
                </w:p>
              </w:tc>
            </w:tr>
          </w:tbl>
          <w:p w:rsidR="007A7911" w:rsidRPr="003C572C" w:rsidRDefault="007A7911" w:rsidP="005932DB">
            <w:pPr>
              <w:pStyle w:val="Figure"/>
              <w:rPr>
                <w:b/>
                <w:bCs/>
                <w:i/>
                <w:iCs/>
              </w:rPr>
            </w:pPr>
          </w:p>
        </w:tc>
      </w:tr>
      <w:tr w:rsidR="007A7911" w:rsidRPr="00176D3F" w:rsidTr="005932DB">
        <w:tc>
          <w:tcPr>
            <w:tcW w:w="8771" w:type="dxa"/>
            <w:tcBorders>
              <w:top w:val="nil"/>
              <w:left w:val="nil"/>
              <w:bottom w:val="nil"/>
              <w:right w:val="nil"/>
            </w:tcBorders>
            <w:shd w:val="clear" w:color="auto" w:fill="auto"/>
          </w:tcPr>
          <w:p w:rsidR="007A7911" w:rsidRPr="00176D3F" w:rsidRDefault="007A7911" w:rsidP="005932DB">
            <w:pPr>
              <w:pStyle w:val="Source"/>
            </w:pPr>
            <w:r>
              <w:rPr>
                <w:i/>
              </w:rPr>
              <w:t>Source</w:t>
            </w:r>
            <w:r w:rsidRPr="00167F06">
              <w:t xml:space="preserve">: </w:t>
            </w:r>
            <w:r>
              <w:t>ABS (</w:t>
            </w:r>
            <w:r w:rsidRPr="000B5C7B">
              <w:rPr>
                <w:i/>
              </w:rPr>
              <w:t>Births Australia</w:t>
            </w:r>
            <w:r w:rsidRPr="0043450F">
              <w:t xml:space="preserve">, </w:t>
            </w:r>
            <w:r>
              <w:t>2014</w:t>
            </w:r>
            <w:r w:rsidRPr="00262F59">
              <w:t>,</w:t>
            </w:r>
            <w:r>
              <w:t xml:space="preserve"> Cat. no. 3301.0).</w:t>
            </w:r>
          </w:p>
        </w:tc>
      </w:tr>
      <w:tr w:rsidR="007A7911" w:rsidTr="005932DB">
        <w:tc>
          <w:tcPr>
            <w:tcW w:w="8771" w:type="dxa"/>
            <w:tcBorders>
              <w:top w:val="nil"/>
              <w:left w:val="nil"/>
              <w:bottom w:val="single" w:sz="6" w:space="0" w:color="78A22F"/>
              <w:right w:val="nil"/>
            </w:tcBorders>
            <w:shd w:val="clear" w:color="auto" w:fill="auto"/>
          </w:tcPr>
          <w:p w:rsidR="007A7911" w:rsidRDefault="007A7911" w:rsidP="005932DB">
            <w:pPr>
              <w:pStyle w:val="Figurespace"/>
            </w:pPr>
          </w:p>
        </w:tc>
      </w:tr>
      <w:tr w:rsidR="007A7911" w:rsidRPr="000863A5"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5932DB">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67"/>
      </w:tblGrid>
      <w:tr w:rsidR="007A7911" w:rsidTr="005932DB">
        <w:tc>
          <w:tcPr>
            <w:tcW w:w="8767" w:type="dxa"/>
            <w:tcBorders>
              <w:top w:val="single" w:sz="6" w:space="0" w:color="78A22F"/>
              <w:left w:val="nil"/>
              <w:bottom w:val="nil"/>
              <w:right w:val="nil"/>
            </w:tcBorders>
            <w:shd w:val="clear" w:color="auto" w:fill="auto"/>
          </w:tcPr>
          <w:p w:rsidR="007A7911" w:rsidRDefault="007A7911" w:rsidP="005932DB">
            <w:pPr>
              <w:pStyle w:val="TableTitle"/>
            </w:pPr>
            <w:r>
              <w:rPr>
                <w:b w:val="0"/>
              </w:rPr>
              <w:t>Table 5.</w:t>
            </w:r>
            <w:r>
              <w:rPr>
                <w:b w:val="0"/>
                <w:noProof/>
              </w:rPr>
              <w:t>3</w:t>
            </w:r>
            <w:r>
              <w:tab/>
            </w:r>
            <w:proofErr w:type="spellStart"/>
            <w:r>
              <w:t>TFRs</w:t>
            </w:r>
            <w:proofErr w:type="spellEnd"/>
            <w:r>
              <w:t xml:space="preserve"> to 2060 adopted in other studies</w:t>
            </w:r>
          </w:p>
          <w:p w:rsidR="007A7911" w:rsidRPr="00784A05" w:rsidRDefault="007A7911" w:rsidP="005932DB">
            <w:pPr>
              <w:pStyle w:val="Subtitle"/>
            </w:pPr>
            <w:r>
              <w:t>Births per woman</w:t>
            </w:r>
          </w:p>
        </w:tc>
      </w:tr>
      <w:tr w:rsidR="007A7911" w:rsidTr="005932DB">
        <w:trPr>
          <w:cantSplit/>
        </w:trPr>
        <w:tc>
          <w:tcPr>
            <w:tcW w:w="8767"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4787"/>
              <w:gridCol w:w="740"/>
              <w:gridCol w:w="740"/>
              <w:gridCol w:w="740"/>
              <w:gridCol w:w="740"/>
              <w:gridCol w:w="736"/>
            </w:tblGrid>
            <w:tr w:rsidR="007A7911" w:rsidTr="0092786A">
              <w:tc>
                <w:tcPr>
                  <w:tcW w:w="2822" w:type="pct"/>
                  <w:tcBorders>
                    <w:top w:val="single" w:sz="6" w:space="0" w:color="BFBFBF"/>
                    <w:bottom w:val="single" w:sz="6" w:space="0" w:color="BFBFBF"/>
                  </w:tcBorders>
                </w:tcPr>
                <w:p w:rsidR="007A7911" w:rsidRDefault="007A7911" w:rsidP="005932DB">
                  <w:pPr>
                    <w:pStyle w:val="TableColumnHeading"/>
                    <w:jc w:val="left"/>
                  </w:pPr>
                  <w:r>
                    <w:t>Projection</w:t>
                  </w:r>
                </w:p>
              </w:tc>
              <w:tc>
                <w:tcPr>
                  <w:tcW w:w="436" w:type="pct"/>
                  <w:tcBorders>
                    <w:top w:val="single" w:sz="6" w:space="0" w:color="BFBFBF"/>
                    <w:bottom w:val="single" w:sz="6" w:space="0" w:color="BFBFBF"/>
                  </w:tcBorders>
                </w:tcPr>
                <w:p w:rsidR="007A7911" w:rsidRDefault="007A7911" w:rsidP="005932DB">
                  <w:pPr>
                    <w:pStyle w:val="TableColumnHeading"/>
                  </w:pPr>
                  <w:r>
                    <w:t>2020</w:t>
                  </w:r>
                </w:p>
              </w:tc>
              <w:tc>
                <w:tcPr>
                  <w:tcW w:w="436" w:type="pct"/>
                  <w:tcBorders>
                    <w:top w:val="single" w:sz="6" w:space="0" w:color="BFBFBF"/>
                    <w:bottom w:val="single" w:sz="6" w:space="0" w:color="BFBFBF"/>
                  </w:tcBorders>
                </w:tcPr>
                <w:p w:rsidR="007A7911" w:rsidRDefault="007A7911" w:rsidP="005932DB">
                  <w:pPr>
                    <w:pStyle w:val="TableColumnHeading"/>
                  </w:pPr>
                  <w:r>
                    <w:t>2030</w:t>
                  </w:r>
                </w:p>
              </w:tc>
              <w:tc>
                <w:tcPr>
                  <w:tcW w:w="436" w:type="pct"/>
                  <w:tcBorders>
                    <w:top w:val="single" w:sz="6" w:space="0" w:color="BFBFBF"/>
                    <w:bottom w:val="single" w:sz="6" w:space="0" w:color="BFBFBF"/>
                  </w:tcBorders>
                  <w:shd w:val="clear" w:color="auto" w:fill="auto"/>
                  <w:tcMar>
                    <w:top w:w="28" w:type="dxa"/>
                  </w:tcMar>
                </w:tcPr>
                <w:p w:rsidR="007A7911" w:rsidRDefault="007A7911" w:rsidP="005932DB">
                  <w:pPr>
                    <w:pStyle w:val="TableColumnHeading"/>
                  </w:pPr>
                  <w:r>
                    <w:t>2040</w:t>
                  </w:r>
                </w:p>
              </w:tc>
              <w:tc>
                <w:tcPr>
                  <w:tcW w:w="436" w:type="pct"/>
                  <w:tcBorders>
                    <w:top w:val="single" w:sz="6" w:space="0" w:color="BFBFBF"/>
                    <w:bottom w:val="single" w:sz="6" w:space="0" w:color="BFBFBF"/>
                  </w:tcBorders>
                  <w:shd w:val="clear" w:color="auto" w:fill="auto"/>
                  <w:tcMar>
                    <w:top w:w="28" w:type="dxa"/>
                  </w:tcMar>
                </w:tcPr>
                <w:p w:rsidR="007A7911" w:rsidRDefault="007A7911" w:rsidP="005932DB">
                  <w:pPr>
                    <w:pStyle w:val="TableColumnHeading"/>
                  </w:pPr>
                  <w:r>
                    <w:t>2050</w:t>
                  </w:r>
                </w:p>
              </w:tc>
              <w:tc>
                <w:tcPr>
                  <w:tcW w:w="434" w:type="pct"/>
                  <w:tcBorders>
                    <w:top w:val="single" w:sz="6" w:space="0" w:color="BFBFBF"/>
                    <w:bottom w:val="single" w:sz="6" w:space="0" w:color="BFBFBF"/>
                  </w:tcBorders>
                  <w:shd w:val="clear" w:color="auto" w:fill="auto"/>
                  <w:tcMar>
                    <w:top w:w="28" w:type="dxa"/>
                  </w:tcMar>
                </w:tcPr>
                <w:p w:rsidR="007A7911" w:rsidRDefault="007A7911" w:rsidP="005932DB">
                  <w:pPr>
                    <w:pStyle w:val="TableColumnHeading"/>
                  </w:pPr>
                  <w:r>
                    <w:t>2060</w:t>
                  </w:r>
                </w:p>
              </w:tc>
            </w:tr>
            <w:tr w:rsidR="0092786A" w:rsidRPr="00E47C57" w:rsidTr="0092786A">
              <w:tc>
                <w:tcPr>
                  <w:tcW w:w="5000" w:type="pct"/>
                  <w:gridSpan w:val="6"/>
                  <w:tcBorders>
                    <w:top w:val="single" w:sz="6" w:space="0" w:color="BFBFBF"/>
                  </w:tcBorders>
                </w:tcPr>
                <w:p w:rsidR="0092786A" w:rsidRPr="006F20D0" w:rsidRDefault="0092786A" w:rsidP="0092786A">
                  <w:pPr>
                    <w:pStyle w:val="TableBodyText"/>
                    <w:spacing w:before="80"/>
                    <w:jc w:val="left"/>
                  </w:pPr>
                  <w:r w:rsidRPr="003C572C">
                    <w:rPr>
                      <w:b/>
                    </w:rPr>
                    <w:t xml:space="preserve">ABS Population </w:t>
                  </w:r>
                  <w:r w:rsidRPr="00B7645A">
                    <w:rPr>
                      <w:b/>
                    </w:rPr>
                    <w:t>projections</w:t>
                  </w:r>
                  <w:r w:rsidRPr="003C572C">
                    <w:rPr>
                      <w:b/>
                    </w:rPr>
                    <w:t>, Australia</w:t>
                  </w:r>
                </w:p>
              </w:tc>
            </w:tr>
            <w:tr w:rsidR="007A7911" w:rsidRPr="00E47C57" w:rsidTr="0092786A">
              <w:tc>
                <w:tcPr>
                  <w:tcW w:w="2822" w:type="pct"/>
                </w:tcPr>
                <w:p w:rsidR="007A7911" w:rsidRPr="00E47C57" w:rsidRDefault="007A7911" w:rsidP="005932DB">
                  <w:pPr>
                    <w:pStyle w:val="TableBodyText"/>
                    <w:jc w:val="left"/>
                  </w:pPr>
                  <w:r>
                    <w:t>High</w:t>
                  </w:r>
                  <w:r w:rsidRPr="00E47C57">
                    <w:t xml:space="preserve"> growth </w:t>
                  </w:r>
                  <w:r>
                    <w:t xml:space="preserve">scenario </w:t>
                  </w:r>
                  <w:r w:rsidRPr="00E47C57">
                    <w:t>(</w:t>
                  </w:r>
                  <w:r>
                    <w:t>S</w:t>
                  </w:r>
                  <w:r w:rsidRPr="00E47C57">
                    <w:t xml:space="preserve">eries </w:t>
                  </w:r>
                  <w:r>
                    <w:t>A</w:t>
                  </w:r>
                  <w:r w:rsidRPr="00E47C57">
                    <w:t>)</w:t>
                  </w:r>
                </w:p>
              </w:tc>
              <w:tc>
                <w:tcPr>
                  <w:tcW w:w="436" w:type="pct"/>
                </w:tcPr>
                <w:p w:rsidR="007A7911" w:rsidRPr="00E47C57" w:rsidRDefault="007A7911" w:rsidP="005932DB">
                  <w:pPr>
                    <w:pStyle w:val="TableBodyText"/>
                  </w:pPr>
                  <w:r>
                    <w:t>1.97</w:t>
                  </w:r>
                </w:p>
              </w:tc>
              <w:tc>
                <w:tcPr>
                  <w:tcW w:w="436" w:type="pct"/>
                </w:tcPr>
                <w:p w:rsidR="007A7911" w:rsidRPr="00E47C57" w:rsidRDefault="007A7911" w:rsidP="005932DB">
                  <w:pPr>
                    <w:pStyle w:val="TableBodyText"/>
                  </w:pPr>
                  <w:r>
                    <w:t>2.00</w:t>
                  </w:r>
                </w:p>
              </w:tc>
              <w:tc>
                <w:tcPr>
                  <w:tcW w:w="436" w:type="pct"/>
                </w:tcPr>
                <w:p w:rsidR="007A7911" w:rsidRPr="00E47C57" w:rsidRDefault="007A7911" w:rsidP="005932DB">
                  <w:pPr>
                    <w:pStyle w:val="TableBodyText"/>
                  </w:pPr>
                  <w:r w:rsidRPr="006F20D0">
                    <w:t>2.00</w:t>
                  </w:r>
                </w:p>
              </w:tc>
              <w:tc>
                <w:tcPr>
                  <w:tcW w:w="436" w:type="pct"/>
                </w:tcPr>
                <w:p w:rsidR="007A7911" w:rsidRPr="00E47C57" w:rsidRDefault="007A7911" w:rsidP="005932DB">
                  <w:pPr>
                    <w:pStyle w:val="TableBodyText"/>
                  </w:pPr>
                  <w:r w:rsidRPr="006F20D0">
                    <w:t>2.00</w:t>
                  </w:r>
                </w:p>
              </w:tc>
              <w:tc>
                <w:tcPr>
                  <w:tcW w:w="434" w:type="pct"/>
                </w:tcPr>
                <w:p w:rsidR="007A7911" w:rsidRPr="00E47C57" w:rsidRDefault="007A7911" w:rsidP="005932DB">
                  <w:pPr>
                    <w:pStyle w:val="TableBodyText"/>
                  </w:pPr>
                  <w:r w:rsidRPr="006F20D0">
                    <w:t>2.00</w:t>
                  </w:r>
                </w:p>
              </w:tc>
            </w:tr>
            <w:tr w:rsidR="007A7911" w:rsidRPr="00E47C57" w:rsidTr="0092786A">
              <w:tc>
                <w:tcPr>
                  <w:tcW w:w="2822" w:type="pct"/>
                </w:tcPr>
                <w:p w:rsidR="007A7911" w:rsidRPr="00E47C57" w:rsidRDefault="007A7911" w:rsidP="005932DB">
                  <w:pPr>
                    <w:pStyle w:val="TableBodyText"/>
                    <w:jc w:val="left"/>
                  </w:pPr>
                  <w:r>
                    <w:t>M</w:t>
                  </w:r>
                  <w:r w:rsidRPr="00E47C57">
                    <w:t xml:space="preserve">edium growth </w:t>
                  </w:r>
                  <w:r>
                    <w:t xml:space="preserve">scenario </w:t>
                  </w:r>
                  <w:r w:rsidRPr="00E47C57">
                    <w:t>(</w:t>
                  </w:r>
                  <w:r>
                    <w:t>S</w:t>
                  </w:r>
                  <w:r w:rsidRPr="00E47C57">
                    <w:t>eries B)</w:t>
                  </w:r>
                </w:p>
              </w:tc>
              <w:tc>
                <w:tcPr>
                  <w:tcW w:w="436" w:type="pct"/>
                </w:tcPr>
                <w:p w:rsidR="007A7911" w:rsidRPr="00E47C57" w:rsidRDefault="007A7911" w:rsidP="005932DB">
                  <w:pPr>
                    <w:pStyle w:val="TableBodyText"/>
                  </w:pPr>
                  <w:r w:rsidRPr="00E47C57">
                    <w:t>1.85</w:t>
                  </w:r>
                </w:p>
              </w:tc>
              <w:tc>
                <w:tcPr>
                  <w:tcW w:w="436" w:type="pct"/>
                </w:tcPr>
                <w:p w:rsidR="007A7911" w:rsidRPr="00E47C57" w:rsidRDefault="007A7911" w:rsidP="005932DB">
                  <w:pPr>
                    <w:pStyle w:val="TableBodyText"/>
                  </w:pPr>
                  <w:r w:rsidRPr="00E47C57">
                    <w:t>1.80</w:t>
                  </w:r>
                </w:p>
              </w:tc>
              <w:tc>
                <w:tcPr>
                  <w:tcW w:w="436" w:type="pct"/>
                </w:tcPr>
                <w:p w:rsidR="007A7911" w:rsidRPr="00E47C57" w:rsidRDefault="007A7911" w:rsidP="005932DB">
                  <w:pPr>
                    <w:pStyle w:val="TableBodyText"/>
                  </w:pPr>
                  <w:r w:rsidRPr="00E47C57">
                    <w:t>1.80</w:t>
                  </w:r>
                </w:p>
              </w:tc>
              <w:tc>
                <w:tcPr>
                  <w:tcW w:w="436" w:type="pct"/>
                </w:tcPr>
                <w:p w:rsidR="007A7911" w:rsidRPr="00E47C57" w:rsidRDefault="007A7911" w:rsidP="005932DB">
                  <w:pPr>
                    <w:pStyle w:val="TableBodyText"/>
                  </w:pPr>
                  <w:r w:rsidRPr="00E47C57">
                    <w:t>1.80</w:t>
                  </w:r>
                </w:p>
              </w:tc>
              <w:tc>
                <w:tcPr>
                  <w:tcW w:w="434" w:type="pct"/>
                </w:tcPr>
                <w:p w:rsidR="007A7911" w:rsidRPr="00E47C57" w:rsidRDefault="007A7911" w:rsidP="005932DB">
                  <w:pPr>
                    <w:pStyle w:val="TableBodyText"/>
                  </w:pPr>
                  <w:r w:rsidRPr="00E47C57">
                    <w:t>1.80</w:t>
                  </w:r>
                </w:p>
              </w:tc>
            </w:tr>
            <w:tr w:rsidR="007A7911" w:rsidRPr="00E47C57" w:rsidTr="0092786A">
              <w:tc>
                <w:tcPr>
                  <w:tcW w:w="2822" w:type="pct"/>
                </w:tcPr>
                <w:p w:rsidR="007A7911" w:rsidRPr="00E47C57" w:rsidRDefault="007A7911" w:rsidP="005932DB">
                  <w:pPr>
                    <w:pStyle w:val="TableBodyText"/>
                    <w:jc w:val="left"/>
                  </w:pPr>
                  <w:r>
                    <w:t>L</w:t>
                  </w:r>
                  <w:r w:rsidRPr="00E47C57">
                    <w:t xml:space="preserve">ow growth </w:t>
                  </w:r>
                  <w:r>
                    <w:t xml:space="preserve">scenario </w:t>
                  </w:r>
                  <w:r w:rsidRPr="00E47C57">
                    <w:t>(</w:t>
                  </w:r>
                  <w:r>
                    <w:t>S</w:t>
                  </w:r>
                  <w:r w:rsidRPr="00E47C57">
                    <w:t>eries C)</w:t>
                  </w:r>
                </w:p>
              </w:tc>
              <w:tc>
                <w:tcPr>
                  <w:tcW w:w="436" w:type="pct"/>
                </w:tcPr>
                <w:p w:rsidR="007A7911" w:rsidRPr="00E47C57" w:rsidRDefault="007A7911" w:rsidP="005932DB">
                  <w:pPr>
                    <w:pStyle w:val="TableBodyText"/>
                  </w:pPr>
                  <w:r w:rsidRPr="00E47C57">
                    <w:t>1.</w:t>
                  </w:r>
                  <w:r>
                    <w:t>73</w:t>
                  </w:r>
                </w:p>
              </w:tc>
              <w:tc>
                <w:tcPr>
                  <w:tcW w:w="436" w:type="pct"/>
                </w:tcPr>
                <w:p w:rsidR="007A7911" w:rsidRPr="00E47C57" w:rsidRDefault="007A7911" w:rsidP="005932DB">
                  <w:pPr>
                    <w:pStyle w:val="TableBodyText"/>
                  </w:pPr>
                  <w:r w:rsidRPr="00E47C57">
                    <w:t>1.60</w:t>
                  </w:r>
                </w:p>
              </w:tc>
              <w:tc>
                <w:tcPr>
                  <w:tcW w:w="436" w:type="pct"/>
                </w:tcPr>
                <w:p w:rsidR="007A7911" w:rsidRPr="00E47C57" w:rsidRDefault="007A7911" w:rsidP="005932DB">
                  <w:pPr>
                    <w:pStyle w:val="TableBodyText"/>
                  </w:pPr>
                  <w:r w:rsidRPr="00E47C57">
                    <w:t>1.60</w:t>
                  </w:r>
                </w:p>
              </w:tc>
              <w:tc>
                <w:tcPr>
                  <w:tcW w:w="436" w:type="pct"/>
                </w:tcPr>
                <w:p w:rsidR="007A7911" w:rsidRPr="00E47C57" w:rsidRDefault="007A7911" w:rsidP="005932DB">
                  <w:pPr>
                    <w:pStyle w:val="TableBodyText"/>
                  </w:pPr>
                  <w:r w:rsidRPr="00E47C57">
                    <w:t>1.60</w:t>
                  </w:r>
                </w:p>
              </w:tc>
              <w:tc>
                <w:tcPr>
                  <w:tcW w:w="434" w:type="pct"/>
                </w:tcPr>
                <w:p w:rsidR="007A7911" w:rsidRPr="00E47C57" w:rsidRDefault="007A7911" w:rsidP="005932DB">
                  <w:pPr>
                    <w:pStyle w:val="TableBodyText"/>
                  </w:pPr>
                  <w:r w:rsidRPr="00E47C57">
                    <w:t>1.60</w:t>
                  </w:r>
                </w:p>
              </w:tc>
            </w:tr>
            <w:tr w:rsidR="0092786A" w:rsidRPr="00E47C57" w:rsidTr="0092786A">
              <w:tc>
                <w:tcPr>
                  <w:tcW w:w="5000" w:type="pct"/>
                  <w:gridSpan w:val="6"/>
                </w:tcPr>
                <w:p w:rsidR="0092786A" w:rsidRPr="00E47C57" w:rsidRDefault="0092786A" w:rsidP="0092786A">
                  <w:pPr>
                    <w:pStyle w:val="TableBodyText"/>
                    <w:spacing w:before="80"/>
                    <w:jc w:val="left"/>
                  </w:pPr>
                  <w:r>
                    <w:rPr>
                      <w:b/>
                    </w:rPr>
                    <w:t xml:space="preserve">PC </w:t>
                  </w:r>
                  <w:r w:rsidRPr="004B15B0">
                    <w:rPr>
                      <w:b/>
                    </w:rPr>
                    <w:t>An Ageing Australia</w:t>
                  </w:r>
                  <w:r>
                    <w:rPr>
                      <w:b/>
                    </w:rPr>
                    <w:t>: Preparing for the Future</w:t>
                  </w:r>
                </w:p>
              </w:tc>
            </w:tr>
            <w:tr w:rsidR="007A7911" w:rsidRPr="00E47C57" w:rsidTr="0092786A">
              <w:tc>
                <w:tcPr>
                  <w:tcW w:w="2822" w:type="pct"/>
                </w:tcPr>
                <w:p w:rsidR="007A7911" w:rsidRPr="00E47C57" w:rsidRDefault="007A7911" w:rsidP="005932DB">
                  <w:pPr>
                    <w:pStyle w:val="TableBodyText"/>
                    <w:jc w:val="left"/>
                  </w:pPr>
                  <w:r>
                    <w:t>Base case</w:t>
                  </w:r>
                </w:p>
              </w:tc>
              <w:tc>
                <w:tcPr>
                  <w:tcW w:w="436" w:type="pct"/>
                </w:tcPr>
                <w:p w:rsidR="007A7911" w:rsidRPr="00E47C57" w:rsidRDefault="007A7911" w:rsidP="005932DB">
                  <w:pPr>
                    <w:pStyle w:val="TableBodyText"/>
                  </w:pPr>
                  <w:r w:rsidRPr="00E47C57">
                    <w:t>1.8</w:t>
                  </w:r>
                  <w:r>
                    <w:t>7</w:t>
                  </w:r>
                </w:p>
              </w:tc>
              <w:tc>
                <w:tcPr>
                  <w:tcW w:w="436" w:type="pct"/>
                </w:tcPr>
                <w:p w:rsidR="007A7911" w:rsidRPr="00E47C57" w:rsidRDefault="007A7911" w:rsidP="005932DB">
                  <w:pPr>
                    <w:pStyle w:val="TableBodyText"/>
                  </w:pPr>
                  <w:r w:rsidRPr="00E47C57">
                    <w:t>1.85</w:t>
                  </w:r>
                </w:p>
              </w:tc>
              <w:tc>
                <w:tcPr>
                  <w:tcW w:w="436" w:type="pct"/>
                </w:tcPr>
                <w:p w:rsidR="007A7911" w:rsidRPr="00E47C57" w:rsidRDefault="007A7911" w:rsidP="005932DB">
                  <w:pPr>
                    <w:pStyle w:val="TableBodyText"/>
                  </w:pPr>
                  <w:r w:rsidRPr="00E47C57">
                    <w:t>1.85</w:t>
                  </w:r>
                </w:p>
              </w:tc>
              <w:tc>
                <w:tcPr>
                  <w:tcW w:w="436" w:type="pct"/>
                </w:tcPr>
                <w:p w:rsidR="007A7911" w:rsidRPr="00E47C57" w:rsidRDefault="007A7911" w:rsidP="005932DB">
                  <w:pPr>
                    <w:pStyle w:val="TableBodyText"/>
                  </w:pPr>
                  <w:r w:rsidRPr="00E47C57">
                    <w:t>1.85</w:t>
                  </w:r>
                </w:p>
              </w:tc>
              <w:tc>
                <w:tcPr>
                  <w:tcW w:w="434" w:type="pct"/>
                </w:tcPr>
                <w:p w:rsidR="007A7911" w:rsidRPr="00E47C57" w:rsidRDefault="007A7911" w:rsidP="005932DB">
                  <w:pPr>
                    <w:pStyle w:val="TableBodyText"/>
                  </w:pPr>
                  <w:r w:rsidRPr="00E47C57">
                    <w:t>1.85</w:t>
                  </w:r>
                </w:p>
              </w:tc>
            </w:tr>
            <w:tr w:rsidR="0092786A" w:rsidRPr="00E47C57" w:rsidTr="00B35622">
              <w:tc>
                <w:tcPr>
                  <w:tcW w:w="1" w:type="pct"/>
                  <w:gridSpan w:val="6"/>
                </w:tcPr>
                <w:p w:rsidR="0092786A" w:rsidRPr="00E47C57" w:rsidRDefault="0092786A" w:rsidP="0092786A">
                  <w:pPr>
                    <w:pStyle w:val="TableBodyText"/>
                    <w:spacing w:before="80"/>
                    <w:jc w:val="left"/>
                  </w:pPr>
                  <w:r w:rsidRPr="004E5FFD">
                    <w:rPr>
                      <w:b/>
                    </w:rPr>
                    <w:t>Intergenerational Report</w:t>
                  </w:r>
                </w:p>
              </w:tc>
            </w:tr>
            <w:tr w:rsidR="007A7911" w:rsidRPr="00E47C57" w:rsidTr="0092786A">
              <w:tc>
                <w:tcPr>
                  <w:tcW w:w="2822" w:type="pct"/>
                </w:tcPr>
                <w:p w:rsidR="007A7911" w:rsidRPr="00E47C57" w:rsidRDefault="007A7911" w:rsidP="005932DB">
                  <w:pPr>
                    <w:pStyle w:val="TableBodyText"/>
                    <w:jc w:val="left"/>
                  </w:pPr>
                  <w:r w:rsidRPr="00E47C57">
                    <w:t>2010</w:t>
                  </w:r>
                  <w:r>
                    <w:t xml:space="preserve"> report</w:t>
                  </w:r>
                </w:p>
              </w:tc>
              <w:tc>
                <w:tcPr>
                  <w:tcW w:w="436" w:type="pct"/>
                </w:tcPr>
                <w:p w:rsidR="007A7911" w:rsidRPr="00E47C57" w:rsidRDefault="007A7911" w:rsidP="005932DB">
                  <w:pPr>
                    <w:pStyle w:val="TableBodyText"/>
                  </w:pPr>
                  <w:r w:rsidRPr="00E47C57">
                    <w:t>1.90</w:t>
                  </w:r>
                </w:p>
              </w:tc>
              <w:tc>
                <w:tcPr>
                  <w:tcW w:w="436" w:type="pct"/>
                </w:tcPr>
                <w:p w:rsidR="007A7911" w:rsidRPr="00E47C57" w:rsidRDefault="007A7911" w:rsidP="005932DB">
                  <w:pPr>
                    <w:pStyle w:val="TableBodyText"/>
                  </w:pPr>
                  <w:r w:rsidRPr="00E47C57">
                    <w:t>1.90</w:t>
                  </w:r>
                </w:p>
              </w:tc>
              <w:tc>
                <w:tcPr>
                  <w:tcW w:w="436" w:type="pct"/>
                </w:tcPr>
                <w:p w:rsidR="007A7911" w:rsidRPr="00E47C57" w:rsidRDefault="007A7911" w:rsidP="005932DB">
                  <w:pPr>
                    <w:pStyle w:val="TableBodyText"/>
                  </w:pPr>
                  <w:r w:rsidRPr="00E47C57">
                    <w:t>1.90</w:t>
                  </w:r>
                </w:p>
              </w:tc>
              <w:tc>
                <w:tcPr>
                  <w:tcW w:w="436" w:type="pct"/>
                </w:tcPr>
                <w:p w:rsidR="007A7911" w:rsidRPr="003C572C" w:rsidRDefault="007A7911" w:rsidP="005932DB">
                  <w:pPr>
                    <w:pStyle w:val="TableBodyText"/>
                  </w:pPr>
                  <w:r w:rsidRPr="00E47C57">
                    <w:t>1.90</w:t>
                  </w:r>
                </w:p>
              </w:tc>
              <w:tc>
                <w:tcPr>
                  <w:tcW w:w="434" w:type="pct"/>
                </w:tcPr>
                <w:p w:rsidR="007A7911" w:rsidRPr="00E47C57" w:rsidRDefault="007A7911" w:rsidP="005932DB">
                  <w:pPr>
                    <w:pStyle w:val="TableBodyText"/>
                  </w:pPr>
                  <w:proofErr w:type="spellStart"/>
                  <w:r w:rsidRPr="00E47C57">
                    <w:t>na</w:t>
                  </w:r>
                  <w:proofErr w:type="spellEnd"/>
                </w:p>
              </w:tc>
            </w:tr>
            <w:tr w:rsidR="007A7911" w:rsidRPr="00E47C57" w:rsidTr="0092786A">
              <w:tc>
                <w:tcPr>
                  <w:tcW w:w="2822" w:type="pct"/>
                  <w:tcBorders>
                    <w:bottom w:val="single" w:sz="6" w:space="0" w:color="BFBFBF"/>
                  </w:tcBorders>
                </w:tcPr>
                <w:p w:rsidR="007A7911" w:rsidRPr="00E47C57" w:rsidRDefault="007A7911" w:rsidP="005932DB">
                  <w:pPr>
                    <w:pStyle w:val="TableBodyText"/>
                    <w:jc w:val="left"/>
                  </w:pPr>
                  <w:r w:rsidRPr="00E47C57">
                    <w:t>2015</w:t>
                  </w:r>
                  <w:r>
                    <w:t xml:space="preserve"> report</w:t>
                  </w:r>
                </w:p>
              </w:tc>
              <w:tc>
                <w:tcPr>
                  <w:tcW w:w="436" w:type="pct"/>
                  <w:tcBorders>
                    <w:bottom w:val="single" w:sz="6" w:space="0" w:color="BFBFBF"/>
                  </w:tcBorders>
                </w:tcPr>
                <w:p w:rsidR="007A7911" w:rsidRPr="00E47C57" w:rsidRDefault="007A7911" w:rsidP="005932DB">
                  <w:pPr>
                    <w:pStyle w:val="TableBodyText"/>
                  </w:pPr>
                  <w:r w:rsidRPr="00E47C57">
                    <w:t>1.90</w:t>
                  </w:r>
                </w:p>
              </w:tc>
              <w:tc>
                <w:tcPr>
                  <w:tcW w:w="436" w:type="pct"/>
                  <w:tcBorders>
                    <w:bottom w:val="single" w:sz="6" w:space="0" w:color="BFBFBF"/>
                  </w:tcBorders>
                </w:tcPr>
                <w:p w:rsidR="007A7911" w:rsidRPr="00E47C57" w:rsidRDefault="007A7911" w:rsidP="005932DB">
                  <w:pPr>
                    <w:pStyle w:val="TableBodyText"/>
                  </w:pPr>
                  <w:r w:rsidRPr="00E47C57">
                    <w:t>1.90</w:t>
                  </w:r>
                </w:p>
              </w:tc>
              <w:tc>
                <w:tcPr>
                  <w:tcW w:w="436" w:type="pct"/>
                  <w:tcBorders>
                    <w:bottom w:val="single" w:sz="6" w:space="0" w:color="BFBFBF"/>
                  </w:tcBorders>
                </w:tcPr>
                <w:p w:rsidR="007A7911" w:rsidRPr="00E47C57" w:rsidRDefault="007A7911" w:rsidP="005932DB">
                  <w:pPr>
                    <w:pStyle w:val="TableBodyText"/>
                  </w:pPr>
                  <w:r w:rsidRPr="00E47C57">
                    <w:t>1.90</w:t>
                  </w:r>
                </w:p>
              </w:tc>
              <w:tc>
                <w:tcPr>
                  <w:tcW w:w="436" w:type="pct"/>
                  <w:tcBorders>
                    <w:bottom w:val="single" w:sz="6" w:space="0" w:color="BFBFBF"/>
                  </w:tcBorders>
                </w:tcPr>
                <w:p w:rsidR="007A7911" w:rsidRPr="00E47C57" w:rsidRDefault="007A7911" w:rsidP="005932DB">
                  <w:pPr>
                    <w:pStyle w:val="TableBodyText"/>
                  </w:pPr>
                  <w:r w:rsidRPr="00E47C57">
                    <w:t>1.90</w:t>
                  </w:r>
                </w:p>
              </w:tc>
              <w:tc>
                <w:tcPr>
                  <w:tcW w:w="434" w:type="pct"/>
                  <w:tcBorders>
                    <w:bottom w:val="single" w:sz="6" w:space="0" w:color="BFBFBF"/>
                  </w:tcBorders>
                </w:tcPr>
                <w:p w:rsidR="007A7911" w:rsidRPr="00E47C57" w:rsidRDefault="007A7911" w:rsidP="005932DB">
                  <w:pPr>
                    <w:pStyle w:val="TableBodyText"/>
                  </w:pPr>
                  <w:r w:rsidRPr="00E47C57">
                    <w:t>1.9</w:t>
                  </w:r>
                  <w:r>
                    <w:t>0</w:t>
                  </w:r>
                </w:p>
              </w:tc>
            </w:tr>
          </w:tbl>
          <w:p w:rsidR="007A7911" w:rsidRDefault="007A7911" w:rsidP="005932DB">
            <w:pPr>
              <w:pStyle w:val="Box"/>
            </w:pPr>
          </w:p>
        </w:tc>
      </w:tr>
      <w:tr w:rsidR="007A7911" w:rsidTr="005932DB">
        <w:trPr>
          <w:cantSplit/>
        </w:trPr>
        <w:tc>
          <w:tcPr>
            <w:tcW w:w="8767" w:type="dxa"/>
            <w:tcBorders>
              <w:top w:val="nil"/>
              <w:left w:val="nil"/>
              <w:bottom w:val="nil"/>
              <w:right w:val="nil"/>
            </w:tcBorders>
            <w:shd w:val="clear" w:color="auto" w:fill="auto"/>
          </w:tcPr>
          <w:p w:rsidR="007A7911" w:rsidRDefault="007A7911" w:rsidP="005932DB">
            <w:pPr>
              <w:pStyle w:val="Source"/>
              <w:rPr>
                <w:i/>
              </w:rPr>
            </w:pPr>
            <w:proofErr w:type="spellStart"/>
            <w:r>
              <w:rPr>
                <w:rStyle w:val="NoteChar"/>
              </w:rPr>
              <w:t>n</w:t>
            </w:r>
            <w:r w:rsidRPr="003C572C">
              <w:rPr>
                <w:rStyle w:val="NoteChar"/>
              </w:rPr>
              <w:t>a</w:t>
            </w:r>
            <w:proofErr w:type="spellEnd"/>
            <w:r>
              <w:rPr>
                <w:rStyle w:val="NoteChar"/>
              </w:rPr>
              <w:t>:</w:t>
            </w:r>
            <w:r w:rsidRPr="003C572C">
              <w:rPr>
                <w:rStyle w:val="NoteChar"/>
              </w:rPr>
              <w:t xml:space="preserve"> not available</w:t>
            </w:r>
            <w:r>
              <w:rPr>
                <w:i/>
              </w:rPr>
              <w:t>.</w:t>
            </w:r>
          </w:p>
        </w:tc>
      </w:tr>
      <w:tr w:rsidR="007A7911" w:rsidTr="005932DB">
        <w:trPr>
          <w:cantSplit/>
        </w:trPr>
        <w:tc>
          <w:tcPr>
            <w:tcW w:w="8767" w:type="dxa"/>
            <w:tcBorders>
              <w:top w:val="nil"/>
              <w:left w:val="nil"/>
              <w:bottom w:val="nil"/>
              <w:right w:val="nil"/>
            </w:tcBorders>
            <w:shd w:val="clear" w:color="auto" w:fill="auto"/>
          </w:tcPr>
          <w:p w:rsidR="007A7911" w:rsidRDefault="007A7911" w:rsidP="005932DB">
            <w:pPr>
              <w:pStyle w:val="Source"/>
            </w:pPr>
            <w:r>
              <w:rPr>
                <w:i/>
              </w:rPr>
              <w:t>Sources</w:t>
            </w:r>
            <w:r w:rsidRPr="00167F06">
              <w:t xml:space="preserve">: </w:t>
            </w:r>
            <w:r>
              <w:t>ABS (</w:t>
            </w:r>
            <w:r w:rsidRPr="004F285C">
              <w:rPr>
                <w:i/>
              </w:rPr>
              <w:t>Population Projections</w:t>
            </w:r>
            <w:r w:rsidRPr="00D24B71">
              <w:rPr>
                <w:i/>
              </w:rPr>
              <w:t xml:space="preserve">, </w:t>
            </w:r>
            <w:r>
              <w:rPr>
                <w:i/>
              </w:rPr>
              <w:t>Australia, 2012</w:t>
            </w:r>
            <w:r w:rsidRPr="00D24B71">
              <w:rPr>
                <w:i/>
              </w:rPr>
              <w:t xml:space="preserve"> </w:t>
            </w:r>
            <w:r>
              <w:rPr>
                <w:i/>
              </w:rPr>
              <w:t xml:space="preserve">(base) </w:t>
            </w:r>
            <w:r w:rsidRPr="00D24B71">
              <w:rPr>
                <w:i/>
              </w:rPr>
              <w:t>to 2101</w:t>
            </w:r>
            <w:r>
              <w:t>, Cat. no. </w:t>
            </w:r>
            <w:r w:rsidRPr="009F71B0">
              <w:t>3222.0</w:t>
            </w:r>
            <w:r>
              <w:t>); Australian Government (2010, p. 6); Australian Government (</w:t>
            </w:r>
            <w:proofErr w:type="spellStart"/>
            <w:r>
              <w:t>2015b</w:t>
            </w:r>
            <w:proofErr w:type="spellEnd"/>
            <w:r>
              <w:t>, p. 99); PC (2013).</w:t>
            </w:r>
          </w:p>
        </w:tc>
      </w:tr>
      <w:tr w:rsidR="007A7911" w:rsidTr="005932DB">
        <w:trPr>
          <w:cantSplit/>
        </w:trPr>
        <w:tc>
          <w:tcPr>
            <w:tcW w:w="8767" w:type="dxa"/>
            <w:tcBorders>
              <w:top w:val="nil"/>
              <w:left w:val="nil"/>
              <w:bottom w:val="single" w:sz="6" w:space="0" w:color="78A22F"/>
              <w:right w:val="nil"/>
            </w:tcBorders>
            <w:shd w:val="clear" w:color="auto" w:fill="auto"/>
          </w:tcPr>
          <w:p w:rsidR="007A7911" w:rsidRDefault="007A7911" w:rsidP="005932DB">
            <w:pPr>
              <w:pStyle w:val="Box"/>
              <w:spacing w:before="0" w:line="120" w:lineRule="exact"/>
            </w:pPr>
          </w:p>
        </w:tc>
      </w:tr>
      <w:tr w:rsidR="007A7911" w:rsidRPr="000863A5" w:rsidTr="005932DB">
        <w:tc>
          <w:tcPr>
            <w:tcW w:w="8767"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5932DB">
      <w:pPr>
        <w:pStyle w:val="Heading3"/>
        <w:spacing w:before="480"/>
      </w:pPr>
      <w:r>
        <w:t>Towards a modelling reference case — fertility</w:t>
      </w:r>
    </w:p>
    <w:p w:rsidR="007A7911" w:rsidRDefault="007A7911" w:rsidP="005932DB">
      <w:pPr>
        <w:pStyle w:val="BodyText"/>
      </w:pPr>
      <w:r>
        <w:t xml:space="preserve">Australia’s </w:t>
      </w:r>
      <w:proofErr w:type="spellStart"/>
      <w:r>
        <w:t>TFR</w:t>
      </w:r>
      <w:proofErr w:type="spellEnd"/>
      <w:r>
        <w:t xml:space="preserve"> has varied considerably over the last 90 years, and it is not possible to rule out further shifts in the future. Nevertheless, based on available evidence, it appears that the downward trend in fertility observed from the 1960s to the 1980s has abated, and there are reasonable prospects that the </w:t>
      </w:r>
      <w:proofErr w:type="spellStart"/>
      <w:r>
        <w:t>TFR</w:t>
      </w:r>
      <w:proofErr w:type="spellEnd"/>
      <w:r>
        <w:t xml:space="preserve"> will persist within a range between 1.75 and 2 (PC 2013, p. 42; Lattimore and Pobke 2008).</w:t>
      </w:r>
    </w:p>
    <w:p w:rsidR="007A7911" w:rsidRDefault="007A7911" w:rsidP="005932DB">
      <w:pPr>
        <w:pStyle w:val="BodyText"/>
      </w:pPr>
      <w:r>
        <w:t xml:space="preserve">The reference case reflects this assessment. It uses the actual </w:t>
      </w:r>
      <w:proofErr w:type="spellStart"/>
      <w:r>
        <w:t>TFR</w:t>
      </w:r>
      <w:proofErr w:type="spellEnd"/>
      <w:r>
        <w:t xml:space="preserve"> in each state from 2009</w:t>
      </w:r>
      <w:r>
        <w:noBreakHyphen/>
        <w:t>10 to 2013</w:t>
      </w:r>
      <w:r>
        <w:noBreakHyphen/>
        <w:t xml:space="preserve">14, before assuming that the </w:t>
      </w:r>
      <w:proofErr w:type="spellStart"/>
      <w:r>
        <w:t>TFR</w:t>
      </w:r>
      <w:proofErr w:type="spellEnd"/>
      <w:r>
        <w:t xml:space="preserve"> in each state gradually transitions to the national average (averaged over the period 1980 to 2014) of 1.86 births per woman by 2060 (figure 5.11 and table 5.4).</w:t>
      </w:r>
      <w:r>
        <w:rPr>
          <w:sz w:val="20"/>
        </w:rPr>
        <w:t xml:space="preserve"> </w:t>
      </w:r>
      <w:r>
        <w:t>The state age</w:t>
      </w:r>
      <w:r>
        <w:noBreakHyphen/>
        <w:t xml:space="preserve">specific fertility rates in each simulation year are scaled to align with the target </w:t>
      </w:r>
      <w:proofErr w:type="spellStart"/>
      <w:r>
        <w:t>TFR</w:t>
      </w:r>
      <w:proofErr w:type="spellEnd"/>
      <w:r>
        <w:t xml:space="preserve"> in that year. </w:t>
      </w:r>
      <w:r w:rsidRPr="00D51057">
        <w:t xml:space="preserve">The initial </w:t>
      </w:r>
      <w:proofErr w:type="spellStart"/>
      <w:r>
        <w:t>TFR</w:t>
      </w:r>
      <w:proofErr w:type="spellEnd"/>
      <w:r>
        <w:t xml:space="preserve"> </w:t>
      </w:r>
      <w:r w:rsidRPr="00D51057">
        <w:t xml:space="preserve">and </w:t>
      </w:r>
      <w:proofErr w:type="spellStart"/>
      <w:r>
        <w:t>ASFRs</w:t>
      </w:r>
      <w:proofErr w:type="spellEnd"/>
      <w:r>
        <w:t xml:space="preserve"> </w:t>
      </w:r>
      <w:r w:rsidRPr="00D51057">
        <w:t>in the model database are set out in chapter 3 (table 3.11).</w:t>
      </w:r>
    </w:p>
    <w:p w:rsidR="007A7911" w:rsidRDefault="007A7911" w:rsidP="005932DB">
      <w:pPr>
        <w:pStyle w:val="BodyText"/>
      </w:pPr>
      <w:r>
        <w:t xml:space="preserve">These assumptions imply that the national </w:t>
      </w:r>
      <w:proofErr w:type="spellStart"/>
      <w:r>
        <w:t>TFR</w:t>
      </w:r>
      <w:proofErr w:type="spellEnd"/>
      <w:r>
        <w:t xml:space="preserve"> increases marginally from 1.83 births per woman in 2013</w:t>
      </w:r>
      <w:r>
        <w:noBreakHyphen/>
        <w:t>14 to 1.86 births per woman in 2059</w:t>
      </w:r>
      <w:r>
        <w:noBreakHyphen/>
        <w:t>60.</w:t>
      </w:r>
    </w:p>
    <w:p w:rsidR="007A7911" w:rsidRPr="00DB0E25" w:rsidRDefault="007A7911" w:rsidP="005932DB">
      <w:pPr>
        <w:pStyle w:val="BodyText"/>
      </w:pPr>
      <w:r>
        <w:t>Where data are available (2009</w:t>
      </w:r>
      <w:r>
        <w:noBreakHyphen/>
        <w:t>10 to 2013</w:t>
      </w:r>
      <w:r>
        <w:noBreakHyphen/>
        <w:t>14), the reference case uses the actual sex ratio</w:t>
      </w:r>
      <w:r w:rsidRPr="000D2ECA">
        <w:t xml:space="preserve"> </w:t>
      </w:r>
      <w:r>
        <w:t>in each state. However, in the unwinding and projection periods, the number of male births per 100 female births in each state is assumed to be the same as the national average from 1921 to 2014 of 105.5, on the basis that the underlying probability that a baby is born male or female is determined by genetic factors that do not depend on the state of residence of the mother. This is based on the assumption that the variation evident in the historical data across states is attributable to natural statistical variation (table 5.4).</w:t>
      </w:r>
    </w:p>
    <w:p w:rsidR="007A7911" w:rsidRDefault="007A7911" w:rsidP="005932D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A7911" w:rsidTr="005932DB">
        <w:tc>
          <w:tcPr>
            <w:tcW w:w="8771" w:type="dxa"/>
            <w:tcBorders>
              <w:top w:val="single" w:sz="6" w:space="0" w:color="78A22F"/>
              <w:left w:val="nil"/>
              <w:bottom w:val="nil"/>
              <w:right w:val="nil"/>
            </w:tcBorders>
            <w:shd w:val="clear" w:color="auto" w:fill="auto"/>
          </w:tcPr>
          <w:p w:rsidR="007A7911" w:rsidRDefault="007A7911" w:rsidP="005932DB">
            <w:pPr>
              <w:pStyle w:val="FigureTitle"/>
            </w:pPr>
            <w:r w:rsidRPr="00784A05">
              <w:rPr>
                <w:b w:val="0"/>
              </w:rPr>
              <w:t xml:space="preserve">Figure </w:t>
            </w:r>
            <w:r>
              <w:rPr>
                <w:b w:val="0"/>
              </w:rPr>
              <w:t>5.</w:t>
            </w:r>
            <w:r>
              <w:rPr>
                <w:b w:val="0"/>
                <w:noProof/>
              </w:rPr>
              <w:t>11</w:t>
            </w:r>
            <w:r>
              <w:tab/>
            </w:r>
            <w:proofErr w:type="spellStart"/>
            <w:r>
              <w:t>TFR</w:t>
            </w:r>
            <w:proofErr w:type="spellEnd"/>
            <w:r>
              <w:t xml:space="preserve"> by state to 2059</w:t>
            </w:r>
            <w:r>
              <w:noBreakHyphen/>
              <w:t>60 in the reference case</w:t>
            </w:r>
            <w:r w:rsidRPr="00A10D4E">
              <w:rPr>
                <w:rStyle w:val="NoteLabel"/>
                <w:b/>
                <w:bCs/>
              </w:rPr>
              <w:t>a</w:t>
            </w:r>
          </w:p>
          <w:p w:rsidR="007A7911" w:rsidRPr="00176D3F" w:rsidRDefault="007A7911" w:rsidP="005932DB">
            <w:pPr>
              <w:pStyle w:val="Subtitle"/>
            </w:pPr>
            <w:r>
              <w:t>Births per woman</w:t>
            </w:r>
          </w:p>
        </w:tc>
      </w:tr>
      <w:tr w:rsidR="007A7911" w:rsidTr="005932D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7A7911" w:rsidTr="005932DB">
              <w:trPr>
                <w:jc w:val="center"/>
              </w:trPr>
              <w:tc>
                <w:tcPr>
                  <w:tcW w:w="5000" w:type="pct"/>
                  <w:tcBorders>
                    <w:top w:val="nil"/>
                    <w:bottom w:val="nil"/>
                  </w:tcBorders>
                </w:tcPr>
                <w:p w:rsidR="000932C7" w:rsidRDefault="000932C7" w:rsidP="005932DB">
                  <w:pPr>
                    <w:pStyle w:val="Figure"/>
                    <w:spacing w:before="60" w:after="60"/>
                  </w:pPr>
                  <w:r w:rsidRPr="0024196F">
                    <w:rPr>
                      <w:noProof/>
                    </w:rPr>
                    <w:drawing>
                      <wp:inline distT="0" distB="0" distL="0" distR="0" wp14:anchorId="12FE4B3F" wp14:editId="40995CC5">
                        <wp:extent cx="5402580" cy="2659380"/>
                        <wp:effectExtent l="0" t="0" r="7620" b="7620"/>
                        <wp:docPr id="122" name="Picture 122" descr="Figure 5.11: This figure is a line chart of observed state total fertility rates to from 1972 to 2014 and projections to 2060. The lines display the same pattern as in figure 5.9. The projections converge to the national average of 1.86 in 2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402580" cy="2659380"/>
                                </a:xfrm>
                                <a:prstGeom prst="rect">
                                  <a:avLst/>
                                </a:prstGeom>
                                <a:noFill/>
                                <a:ln>
                                  <a:noFill/>
                                </a:ln>
                              </pic:spPr>
                            </pic:pic>
                          </a:graphicData>
                        </a:graphic>
                      </wp:inline>
                    </w:drawing>
                  </w:r>
                </w:p>
              </w:tc>
            </w:tr>
          </w:tbl>
          <w:p w:rsidR="007A7911" w:rsidRDefault="007A7911" w:rsidP="005932DB">
            <w:pPr>
              <w:pStyle w:val="Figure"/>
            </w:pPr>
          </w:p>
        </w:tc>
      </w:tr>
      <w:tr w:rsidR="007A7911" w:rsidRPr="00176D3F" w:rsidTr="005932DB">
        <w:tc>
          <w:tcPr>
            <w:tcW w:w="8771" w:type="dxa"/>
            <w:tcBorders>
              <w:top w:val="nil"/>
              <w:left w:val="nil"/>
              <w:bottom w:val="nil"/>
              <w:right w:val="nil"/>
            </w:tcBorders>
            <w:shd w:val="clear" w:color="auto" w:fill="auto"/>
          </w:tcPr>
          <w:p w:rsidR="007A7911" w:rsidRPr="00176D3F" w:rsidRDefault="007A7911" w:rsidP="005932DB">
            <w:pPr>
              <w:pStyle w:val="Note"/>
            </w:pPr>
            <w:proofErr w:type="spellStart"/>
            <w:r w:rsidRPr="00F82DEF">
              <w:rPr>
                <w:rStyle w:val="NoteLabel"/>
              </w:rPr>
              <w:t>a</w:t>
            </w:r>
            <w:proofErr w:type="spellEnd"/>
            <w:r>
              <w:t> Actual data to 2013</w:t>
            </w:r>
            <w:r>
              <w:noBreakHyphen/>
              <w:t>14. Projection to 2059</w:t>
            </w:r>
            <w:r>
              <w:noBreakHyphen/>
              <w:t>60. Data for 1971</w:t>
            </w:r>
            <w:r>
              <w:noBreakHyphen/>
              <w:t>72 to 2004</w:t>
            </w:r>
            <w:r>
              <w:noBreakHyphen/>
              <w:t>05 are the average of calendar year</w:t>
            </w:r>
            <w:r w:rsidRPr="003C4C84">
              <w:t xml:space="preserve"> </w:t>
            </w:r>
            <w:proofErr w:type="spellStart"/>
            <w:r>
              <w:t>TFRs</w:t>
            </w:r>
            <w:proofErr w:type="spellEnd"/>
            <w:r>
              <w:t>.</w:t>
            </w:r>
            <w:r w:rsidRPr="003C4C84">
              <w:t xml:space="preserve"> </w:t>
            </w:r>
            <w:r>
              <w:t>Data for 2005</w:t>
            </w:r>
            <w:r>
              <w:noBreakHyphen/>
              <w:t>06 to 2013</w:t>
            </w:r>
            <w:r>
              <w:noBreakHyphen/>
              <w:t>14 are the financial year</w:t>
            </w:r>
            <w:r w:rsidRPr="003C4C84">
              <w:t xml:space="preserve"> </w:t>
            </w:r>
            <w:proofErr w:type="spellStart"/>
            <w:r>
              <w:t>TFRs</w:t>
            </w:r>
            <w:proofErr w:type="spellEnd"/>
            <w:r>
              <w:t>.</w:t>
            </w:r>
          </w:p>
        </w:tc>
      </w:tr>
      <w:tr w:rsidR="007A7911" w:rsidRPr="00176D3F" w:rsidTr="005932DB">
        <w:tc>
          <w:tcPr>
            <w:tcW w:w="8771" w:type="dxa"/>
            <w:tcBorders>
              <w:top w:val="nil"/>
              <w:left w:val="nil"/>
              <w:bottom w:val="nil"/>
              <w:right w:val="nil"/>
            </w:tcBorders>
            <w:shd w:val="clear" w:color="auto" w:fill="auto"/>
          </w:tcPr>
          <w:p w:rsidR="007A7911" w:rsidRPr="00176D3F" w:rsidRDefault="007A7911">
            <w:pPr>
              <w:pStyle w:val="Source"/>
            </w:pPr>
            <w:r>
              <w:rPr>
                <w:i/>
              </w:rPr>
              <w:t>Source</w:t>
            </w:r>
            <w:r w:rsidRPr="008264C9">
              <w:t>:</w:t>
            </w:r>
            <w:r>
              <w:rPr>
                <w:i/>
              </w:rPr>
              <w:t xml:space="preserve"> </w:t>
            </w:r>
            <w:r w:rsidRPr="00072423">
              <w:t>Estimates</w:t>
            </w:r>
            <w:r>
              <w:t xml:space="preserve"> based on ABS (</w:t>
            </w:r>
            <w:r w:rsidRPr="000B5C7B">
              <w:rPr>
                <w:i/>
              </w:rPr>
              <w:t>Australian Historical Population Statistics</w:t>
            </w:r>
            <w:r w:rsidRPr="0043450F">
              <w:t>, 20</w:t>
            </w:r>
            <w:r>
              <w:t>14</w:t>
            </w:r>
            <w:r w:rsidRPr="0043450F">
              <w:t>,</w:t>
            </w:r>
            <w:r>
              <w:t xml:space="preserve"> Cat. no. </w:t>
            </w:r>
            <w:r w:rsidRPr="000B5C7B">
              <w:t>3105.0.65.001</w:t>
            </w:r>
            <w:r>
              <w:t>); ABS (</w:t>
            </w:r>
            <w:r>
              <w:rPr>
                <w:i/>
              </w:rPr>
              <w:t>Australian Demographic Statistics</w:t>
            </w:r>
            <w:r w:rsidRPr="0043450F">
              <w:t xml:space="preserve">, </w:t>
            </w:r>
            <w:r>
              <w:t xml:space="preserve">June </w:t>
            </w:r>
            <w:r w:rsidRPr="0043450F">
              <w:t>20</w:t>
            </w:r>
            <w:r>
              <w:t>11 and December 2014</w:t>
            </w:r>
            <w:r w:rsidRPr="0043450F">
              <w:t>,</w:t>
            </w:r>
            <w:r>
              <w:t xml:space="preserve"> Cat. no. 3101.0).</w:t>
            </w:r>
          </w:p>
        </w:tc>
      </w:tr>
      <w:tr w:rsidR="007A7911" w:rsidTr="005932DB">
        <w:tc>
          <w:tcPr>
            <w:tcW w:w="8771" w:type="dxa"/>
            <w:tcBorders>
              <w:top w:val="nil"/>
              <w:left w:val="nil"/>
              <w:bottom w:val="single" w:sz="6" w:space="0" w:color="78A22F"/>
              <w:right w:val="nil"/>
            </w:tcBorders>
            <w:shd w:val="clear" w:color="auto" w:fill="auto"/>
          </w:tcPr>
          <w:p w:rsidR="007A7911" w:rsidRDefault="007A7911" w:rsidP="005932DB">
            <w:pPr>
              <w:pStyle w:val="Figurespace"/>
            </w:pPr>
          </w:p>
        </w:tc>
      </w:tr>
      <w:tr w:rsidR="007A7911" w:rsidRPr="000863A5"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5932DB">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7A7911" w:rsidTr="005932DB">
        <w:tc>
          <w:tcPr>
            <w:tcW w:w="8771" w:type="dxa"/>
            <w:tcBorders>
              <w:top w:val="single" w:sz="6" w:space="0" w:color="78A22F"/>
              <w:left w:val="nil"/>
              <w:bottom w:val="nil"/>
              <w:right w:val="nil"/>
            </w:tcBorders>
            <w:shd w:val="clear" w:color="auto" w:fill="auto"/>
          </w:tcPr>
          <w:p w:rsidR="007A7911" w:rsidRPr="00784A05" w:rsidRDefault="007A7911" w:rsidP="005932DB">
            <w:pPr>
              <w:pStyle w:val="TableTitle"/>
            </w:pPr>
            <w:r>
              <w:rPr>
                <w:b w:val="0"/>
              </w:rPr>
              <w:t>Table 5.</w:t>
            </w:r>
            <w:r>
              <w:rPr>
                <w:b w:val="0"/>
                <w:noProof/>
              </w:rPr>
              <w:t>4</w:t>
            </w:r>
            <w:r>
              <w:tab/>
            </w:r>
            <w:proofErr w:type="spellStart"/>
            <w:r>
              <w:t>TFR</w:t>
            </w:r>
            <w:proofErr w:type="spellEnd"/>
            <w:r>
              <w:t xml:space="preserve"> by state to 2059</w:t>
            </w:r>
            <w:r>
              <w:noBreakHyphen/>
              <w:t>60 in the reference case</w:t>
            </w:r>
            <w:r w:rsidRPr="00A10D4E">
              <w:rPr>
                <w:rStyle w:val="NoteLabel"/>
                <w:b/>
                <w:bCs/>
              </w:rPr>
              <w:t>a</w:t>
            </w:r>
          </w:p>
        </w:tc>
      </w:tr>
      <w:tr w:rsidR="007A7911" w:rsidTr="005932DB">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337"/>
              <w:gridCol w:w="1025"/>
              <w:gridCol w:w="1025"/>
              <w:gridCol w:w="1025"/>
              <w:gridCol w:w="1025"/>
              <w:gridCol w:w="1025"/>
              <w:gridCol w:w="1025"/>
            </w:tblGrid>
            <w:tr w:rsidR="007A7911" w:rsidTr="005932DB">
              <w:tc>
                <w:tcPr>
                  <w:tcW w:w="1376" w:type="pct"/>
                  <w:tcBorders>
                    <w:top w:val="single" w:sz="6" w:space="0" w:color="BFBFBF"/>
                    <w:bottom w:val="single" w:sz="6" w:space="0" w:color="BFBFBF"/>
                  </w:tcBorders>
                </w:tcPr>
                <w:p w:rsidR="007A7911" w:rsidRPr="002A3D43" w:rsidRDefault="007A7911" w:rsidP="005932DB">
                  <w:pPr>
                    <w:pStyle w:val="TableColumnHeading"/>
                    <w:jc w:val="left"/>
                  </w:pPr>
                  <w:r w:rsidRPr="002A3D43">
                    <w:t>State</w:t>
                  </w:r>
                </w:p>
              </w:tc>
              <w:tc>
                <w:tcPr>
                  <w:tcW w:w="604" w:type="pct"/>
                  <w:tcBorders>
                    <w:top w:val="single" w:sz="6" w:space="0" w:color="BFBFBF"/>
                    <w:bottom w:val="single" w:sz="6" w:space="0" w:color="BFBFBF"/>
                  </w:tcBorders>
                </w:tcPr>
                <w:p w:rsidR="007A7911" w:rsidRPr="002A3D43" w:rsidRDefault="007A7911" w:rsidP="005932DB">
                  <w:pPr>
                    <w:pStyle w:val="TableColumnHeading"/>
                  </w:pPr>
                  <w:r>
                    <w:t>2009</w:t>
                  </w:r>
                  <w:r>
                    <w:noBreakHyphen/>
                    <w:t>10</w:t>
                  </w:r>
                </w:p>
              </w:tc>
              <w:tc>
                <w:tcPr>
                  <w:tcW w:w="604" w:type="pct"/>
                  <w:tcBorders>
                    <w:top w:val="single" w:sz="6" w:space="0" w:color="BFBFBF"/>
                    <w:bottom w:val="single" w:sz="6" w:space="0" w:color="BFBFBF"/>
                  </w:tcBorders>
                </w:tcPr>
                <w:p w:rsidR="007A7911" w:rsidRPr="002A3D43" w:rsidRDefault="007A7911" w:rsidP="005932DB">
                  <w:pPr>
                    <w:pStyle w:val="TableColumnHeading"/>
                  </w:pPr>
                  <w:r w:rsidRPr="002A3D43">
                    <w:t>2019</w:t>
                  </w:r>
                  <w:r w:rsidRPr="002A3D43">
                    <w:noBreakHyphen/>
                    <w:t>20</w:t>
                  </w:r>
                </w:p>
              </w:tc>
              <w:tc>
                <w:tcPr>
                  <w:tcW w:w="604" w:type="pct"/>
                  <w:tcBorders>
                    <w:top w:val="single" w:sz="6" w:space="0" w:color="BFBFBF"/>
                    <w:bottom w:val="single" w:sz="6" w:space="0" w:color="BFBFBF"/>
                  </w:tcBorders>
                </w:tcPr>
                <w:p w:rsidR="007A7911" w:rsidRPr="002A3D43" w:rsidRDefault="007A7911" w:rsidP="005932DB">
                  <w:pPr>
                    <w:pStyle w:val="TableColumnHeading"/>
                  </w:pPr>
                  <w:r w:rsidRPr="002A3D43">
                    <w:t>2029</w:t>
                  </w:r>
                  <w:r w:rsidRPr="002A3D43">
                    <w:noBreakHyphen/>
                    <w:t>30</w:t>
                  </w:r>
                </w:p>
              </w:tc>
              <w:tc>
                <w:tcPr>
                  <w:tcW w:w="604" w:type="pct"/>
                  <w:tcBorders>
                    <w:top w:val="single" w:sz="6" w:space="0" w:color="BFBFBF"/>
                    <w:bottom w:val="single" w:sz="6" w:space="0" w:color="BFBFBF"/>
                  </w:tcBorders>
                  <w:shd w:val="clear" w:color="auto" w:fill="auto"/>
                  <w:tcMar>
                    <w:top w:w="28" w:type="dxa"/>
                  </w:tcMar>
                </w:tcPr>
                <w:p w:rsidR="007A7911" w:rsidRPr="002A3D43" w:rsidRDefault="007A7911" w:rsidP="005932DB">
                  <w:pPr>
                    <w:pStyle w:val="TableColumnHeading"/>
                  </w:pPr>
                  <w:r w:rsidRPr="002A3D43">
                    <w:t>2039</w:t>
                  </w:r>
                  <w:r w:rsidRPr="002A3D43">
                    <w:noBreakHyphen/>
                    <w:t>40</w:t>
                  </w:r>
                </w:p>
              </w:tc>
              <w:tc>
                <w:tcPr>
                  <w:tcW w:w="604" w:type="pct"/>
                  <w:tcBorders>
                    <w:top w:val="single" w:sz="6" w:space="0" w:color="BFBFBF"/>
                    <w:bottom w:val="single" w:sz="6" w:space="0" w:color="BFBFBF"/>
                  </w:tcBorders>
                  <w:shd w:val="clear" w:color="auto" w:fill="auto"/>
                  <w:tcMar>
                    <w:top w:w="28" w:type="dxa"/>
                  </w:tcMar>
                </w:tcPr>
                <w:p w:rsidR="007A7911" w:rsidRPr="002A3D43" w:rsidRDefault="007A7911" w:rsidP="005932DB">
                  <w:pPr>
                    <w:pStyle w:val="TableColumnHeading"/>
                  </w:pPr>
                  <w:r w:rsidRPr="002A3D43">
                    <w:t>2049</w:t>
                  </w:r>
                  <w:r w:rsidRPr="002A3D43">
                    <w:noBreakHyphen/>
                    <w:t>50</w:t>
                  </w:r>
                </w:p>
              </w:tc>
              <w:tc>
                <w:tcPr>
                  <w:tcW w:w="604" w:type="pct"/>
                  <w:tcBorders>
                    <w:top w:val="single" w:sz="6" w:space="0" w:color="BFBFBF"/>
                    <w:bottom w:val="single" w:sz="6" w:space="0" w:color="BFBFBF"/>
                  </w:tcBorders>
                  <w:shd w:val="clear" w:color="auto" w:fill="auto"/>
                  <w:tcMar>
                    <w:top w:w="28" w:type="dxa"/>
                  </w:tcMar>
                </w:tcPr>
                <w:p w:rsidR="007A7911" w:rsidRPr="002A3D43" w:rsidRDefault="007A7911" w:rsidP="005932DB">
                  <w:pPr>
                    <w:pStyle w:val="TableColumnHeading"/>
                  </w:pPr>
                  <w:r>
                    <w:t>2059</w:t>
                  </w:r>
                  <w:r w:rsidRPr="002A3D43">
                    <w:noBreakHyphen/>
                  </w:r>
                  <w:r>
                    <w:t>60</w:t>
                  </w:r>
                </w:p>
              </w:tc>
            </w:tr>
            <w:tr w:rsidR="007A7911" w:rsidTr="005932DB">
              <w:tc>
                <w:tcPr>
                  <w:tcW w:w="5000" w:type="pct"/>
                  <w:gridSpan w:val="7"/>
                  <w:tcBorders>
                    <w:top w:val="single" w:sz="6" w:space="0" w:color="BFBFBF"/>
                  </w:tcBorders>
                </w:tcPr>
                <w:p w:rsidR="007A7911" w:rsidRDefault="007A7911" w:rsidP="005932DB">
                  <w:pPr>
                    <w:pStyle w:val="TableUnitsRow"/>
                    <w:ind w:right="28"/>
                    <w:jc w:val="left"/>
                  </w:pPr>
                  <w:r w:rsidRPr="002A3D43">
                    <w:rPr>
                      <w:b/>
                    </w:rPr>
                    <w:t>Total fertility rate</w:t>
                  </w:r>
                  <w:r w:rsidRPr="002A3D43">
                    <w:t xml:space="preserve"> (births per woman</w:t>
                  </w:r>
                  <w:r w:rsidRPr="00FD55FF">
                    <w:t>)</w:t>
                  </w:r>
                </w:p>
              </w:tc>
            </w:tr>
            <w:tr w:rsidR="007A7911" w:rsidTr="005932DB">
              <w:tc>
                <w:tcPr>
                  <w:tcW w:w="1376" w:type="pct"/>
                </w:tcPr>
                <w:p w:rsidR="007A7911" w:rsidRPr="002A3D43" w:rsidRDefault="007A7911" w:rsidP="005932DB">
                  <w:pPr>
                    <w:pStyle w:val="TableBodyText"/>
                    <w:jc w:val="left"/>
                  </w:pPr>
                  <w:r w:rsidRPr="002A3D43">
                    <w:t>New South Wales</w:t>
                  </w:r>
                </w:p>
              </w:tc>
              <w:tc>
                <w:tcPr>
                  <w:tcW w:w="604" w:type="pct"/>
                </w:tcPr>
                <w:p w:rsidR="007A7911" w:rsidRPr="003C572C" w:rsidRDefault="007A7911" w:rsidP="005932DB">
                  <w:pPr>
                    <w:pStyle w:val="TableBodyText"/>
                  </w:pPr>
                  <w:r>
                    <w:t>2.01</w:t>
                  </w:r>
                </w:p>
              </w:tc>
              <w:tc>
                <w:tcPr>
                  <w:tcW w:w="604" w:type="pct"/>
                </w:tcPr>
                <w:p w:rsidR="007A7911" w:rsidRPr="002A3D43" w:rsidRDefault="007A7911" w:rsidP="005932DB">
                  <w:pPr>
                    <w:pStyle w:val="TableBodyText"/>
                  </w:pPr>
                  <w:r w:rsidRPr="003C572C">
                    <w:t>1.93</w:t>
                  </w:r>
                </w:p>
              </w:tc>
              <w:tc>
                <w:tcPr>
                  <w:tcW w:w="604" w:type="pct"/>
                </w:tcPr>
                <w:p w:rsidR="007A7911" w:rsidRPr="002A3D43" w:rsidRDefault="007A7911" w:rsidP="005932DB">
                  <w:pPr>
                    <w:pStyle w:val="TableBodyText"/>
                  </w:pPr>
                  <w:r w:rsidRPr="003C572C">
                    <w:t>1.91</w:t>
                  </w:r>
                </w:p>
              </w:tc>
              <w:tc>
                <w:tcPr>
                  <w:tcW w:w="604" w:type="pct"/>
                </w:tcPr>
                <w:p w:rsidR="007A7911" w:rsidRPr="002A3D43" w:rsidRDefault="007A7911" w:rsidP="005932DB">
                  <w:pPr>
                    <w:pStyle w:val="TableBodyText"/>
                  </w:pPr>
                  <w:r w:rsidRPr="003C572C">
                    <w:t>1.90</w:t>
                  </w:r>
                </w:p>
              </w:tc>
              <w:tc>
                <w:tcPr>
                  <w:tcW w:w="604" w:type="pct"/>
                </w:tcPr>
                <w:p w:rsidR="007A7911" w:rsidRPr="002A3D43" w:rsidRDefault="007A7911" w:rsidP="005932DB">
                  <w:pPr>
                    <w:pStyle w:val="TableBodyText"/>
                  </w:pPr>
                  <w:r w:rsidRPr="003C572C">
                    <w:t>1.88</w:t>
                  </w:r>
                </w:p>
              </w:tc>
              <w:tc>
                <w:tcPr>
                  <w:tcW w:w="604" w:type="pct"/>
                </w:tcPr>
                <w:p w:rsidR="007A7911" w:rsidRPr="002A3D43" w:rsidRDefault="007A7911" w:rsidP="005932DB">
                  <w:pPr>
                    <w:pStyle w:val="TableBodyText"/>
                  </w:pPr>
                  <w:r w:rsidRPr="003C572C">
                    <w:t>1.86</w:t>
                  </w:r>
                </w:p>
              </w:tc>
            </w:tr>
            <w:tr w:rsidR="007A7911" w:rsidTr="005932DB">
              <w:tc>
                <w:tcPr>
                  <w:tcW w:w="1376" w:type="pct"/>
                </w:tcPr>
                <w:p w:rsidR="007A7911" w:rsidRPr="002A3D43" w:rsidRDefault="007A7911" w:rsidP="005932DB">
                  <w:pPr>
                    <w:pStyle w:val="TableBodyText"/>
                    <w:jc w:val="left"/>
                  </w:pPr>
                  <w:r w:rsidRPr="002A3D43">
                    <w:t>Victoria</w:t>
                  </w:r>
                </w:p>
              </w:tc>
              <w:tc>
                <w:tcPr>
                  <w:tcW w:w="604" w:type="pct"/>
                </w:tcPr>
                <w:p w:rsidR="007A7911" w:rsidRPr="003C572C" w:rsidRDefault="007A7911" w:rsidP="005932DB">
                  <w:pPr>
                    <w:pStyle w:val="TableBodyText"/>
                  </w:pPr>
                  <w:r>
                    <w:t>1.85</w:t>
                  </w:r>
                </w:p>
              </w:tc>
              <w:tc>
                <w:tcPr>
                  <w:tcW w:w="604" w:type="pct"/>
                </w:tcPr>
                <w:p w:rsidR="007A7911" w:rsidRPr="002A3D43" w:rsidRDefault="007A7911" w:rsidP="005932DB">
                  <w:pPr>
                    <w:pStyle w:val="TableBodyText"/>
                  </w:pPr>
                  <w:r w:rsidRPr="003C572C">
                    <w:t>1.85</w:t>
                  </w:r>
                </w:p>
              </w:tc>
              <w:tc>
                <w:tcPr>
                  <w:tcW w:w="604" w:type="pct"/>
                </w:tcPr>
                <w:p w:rsidR="007A7911" w:rsidRPr="002A3D43" w:rsidRDefault="007A7911" w:rsidP="005932DB">
                  <w:pPr>
                    <w:pStyle w:val="TableBodyText"/>
                  </w:pPr>
                  <w:r w:rsidRPr="003C572C">
                    <w:t>1.85</w:t>
                  </w:r>
                </w:p>
              </w:tc>
              <w:tc>
                <w:tcPr>
                  <w:tcW w:w="604" w:type="pct"/>
                  <w:shd w:val="clear" w:color="auto" w:fill="auto"/>
                </w:tcPr>
                <w:p w:rsidR="007A7911" w:rsidRPr="002A3D43" w:rsidRDefault="007A7911" w:rsidP="005932DB">
                  <w:pPr>
                    <w:pStyle w:val="TableBodyText"/>
                  </w:pPr>
                  <w:r w:rsidRPr="003C572C">
                    <w:t>1.86</w:t>
                  </w:r>
                </w:p>
              </w:tc>
              <w:tc>
                <w:tcPr>
                  <w:tcW w:w="604" w:type="pct"/>
                  <w:shd w:val="clear" w:color="auto" w:fill="auto"/>
                </w:tcPr>
                <w:p w:rsidR="007A7911" w:rsidRPr="002A3D43" w:rsidRDefault="007A7911" w:rsidP="005932DB">
                  <w:pPr>
                    <w:pStyle w:val="TableBodyText"/>
                  </w:pPr>
                  <w:r w:rsidRPr="003C572C">
                    <w:t>1.86</w:t>
                  </w:r>
                </w:p>
              </w:tc>
              <w:tc>
                <w:tcPr>
                  <w:tcW w:w="604" w:type="pct"/>
                  <w:shd w:val="clear" w:color="auto" w:fill="auto"/>
                </w:tcPr>
                <w:p w:rsidR="007A7911" w:rsidRPr="002A3D43" w:rsidRDefault="007A7911" w:rsidP="005932DB">
                  <w:pPr>
                    <w:pStyle w:val="TableBodyText"/>
                  </w:pPr>
                  <w:r w:rsidRPr="003C572C">
                    <w:t>1.86</w:t>
                  </w:r>
                </w:p>
              </w:tc>
            </w:tr>
            <w:tr w:rsidR="007A7911" w:rsidTr="005932DB">
              <w:tc>
                <w:tcPr>
                  <w:tcW w:w="1376" w:type="pct"/>
                </w:tcPr>
                <w:p w:rsidR="007A7911" w:rsidRPr="002A3D43" w:rsidRDefault="007A7911" w:rsidP="005932DB">
                  <w:pPr>
                    <w:pStyle w:val="TableBodyText"/>
                    <w:jc w:val="left"/>
                  </w:pPr>
                  <w:r w:rsidRPr="002A3D43">
                    <w:t>Queensland</w:t>
                  </w:r>
                </w:p>
              </w:tc>
              <w:tc>
                <w:tcPr>
                  <w:tcW w:w="604" w:type="pct"/>
                </w:tcPr>
                <w:p w:rsidR="007A7911" w:rsidRPr="003C572C" w:rsidRDefault="007A7911" w:rsidP="005932DB">
                  <w:pPr>
                    <w:pStyle w:val="TableBodyText"/>
                  </w:pPr>
                  <w:r>
                    <w:t>2.07</w:t>
                  </w:r>
                </w:p>
              </w:tc>
              <w:tc>
                <w:tcPr>
                  <w:tcW w:w="604" w:type="pct"/>
                </w:tcPr>
                <w:p w:rsidR="007A7911" w:rsidRPr="002A3D43" w:rsidRDefault="007A7911" w:rsidP="005932DB">
                  <w:pPr>
                    <w:pStyle w:val="TableBodyText"/>
                  </w:pPr>
                  <w:r w:rsidRPr="003C572C">
                    <w:t>1.96</w:t>
                  </w:r>
                </w:p>
              </w:tc>
              <w:tc>
                <w:tcPr>
                  <w:tcW w:w="604" w:type="pct"/>
                </w:tcPr>
                <w:p w:rsidR="007A7911" w:rsidRPr="002A3D43" w:rsidRDefault="007A7911" w:rsidP="005932DB">
                  <w:pPr>
                    <w:pStyle w:val="TableBodyText"/>
                  </w:pPr>
                  <w:r w:rsidRPr="003C572C">
                    <w:t>1.94</w:t>
                  </w:r>
                </w:p>
              </w:tc>
              <w:tc>
                <w:tcPr>
                  <w:tcW w:w="604" w:type="pct"/>
                  <w:shd w:val="clear" w:color="auto" w:fill="auto"/>
                </w:tcPr>
                <w:p w:rsidR="007A7911" w:rsidRPr="002A3D43" w:rsidRDefault="007A7911" w:rsidP="005932DB">
                  <w:pPr>
                    <w:pStyle w:val="TableBodyText"/>
                  </w:pPr>
                  <w:r w:rsidRPr="003C572C">
                    <w:t>1.91</w:t>
                  </w:r>
                </w:p>
              </w:tc>
              <w:tc>
                <w:tcPr>
                  <w:tcW w:w="604" w:type="pct"/>
                  <w:shd w:val="clear" w:color="auto" w:fill="auto"/>
                </w:tcPr>
                <w:p w:rsidR="007A7911" w:rsidRPr="002A3D43" w:rsidRDefault="007A7911" w:rsidP="005932DB">
                  <w:pPr>
                    <w:pStyle w:val="TableBodyText"/>
                  </w:pPr>
                  <w:r w:rsidRPr="003C572C">
                    <w:t>1.89</w:t>
                  </w:r>
                </w:p>
              </w:tc>
              <w:tc>
                <w:tcPr>
                  <w:tcW w:w="604" w:type="pct"/>
                  <w:shd w:val="clear" w:color="auto" w:fill="auto"/>
                </w:tcPr>
                <w:p w:rsidR="007A7911" w:rsidRPr="002A3D43" w:rsidRDefault="007A7911" w:rsidP="005932DB">
                  <w:pPr>
                    <w:pStyle w:val="TableBodyText"/>
                  </w:pPr>
                  <w:r w:rsidRPr="003C572C">
                    <w:t>1.86</w:t>
                  </w:r>
                </w:p>
              </w:tc>
            </w:tr>
            <w:tr w:rsidR="007A7911" w:rsidTr="005932DB">
              <w:tc>
                <w:tcPr>
                  <w:tcW w:w="1376" w:type="pct"/>
                </w:tcPr>
                <w:p w:rsidR="007A7911" w:rsidRPr="002A3D43" w:rsidRDefault="007A7911" w:rsidP="005932DB">
                  <w:pPr>
                    <w:pStyle w:val="TableBodyText"/>
                    <w:jc w:val="left"/>
                  </w:pPr>
                  <w:r w:rsidRPr="002A3D43">
                    <w:t>South Australia</w:t>
                  </w:r>
                </w:p>
              </w:tc>
              <w:tc>
                <w:tcPr>
                  <w:tcW w:w="604" w:type="pct"/>
                </w:tcPr>
                <w:p w:rsidR="007A7911" w:rsidRPr="003C572C" w:rsidRDefault="007A7911" w:rsidP="005932DB">
                  <w:pPr>
                    <w:pStyle w:val="TableBodyText"/>
                  </w:pPr>
                  <w:r>
                    <w:t>1.90</w:t>
                  </w:r>
                </w:p>
              </w:tc>
              <w:tc>
                <w:tcPr>
                  <w:tcW w:w="604" w:type="pct"/>
                </w:tcPr>
                <w:p w:rsidR="007A7911" w:rsidRPr="002A3D43" w:rsidRDefault="007A7911" w:rsidP="005932DB">
                  <w:pPr>
                    <w:pStyle w:val="TableBodyText"/>
                  </w:pPr>
                  <w:r w:rsidRPr="003C572C">
                    <w:t>1.89</w:t>
                  </w:r>
                </w:p>
              </w:tc>
              <w:tc>
                <w:tcPr>
                  <w:tcW w:w="604" w:type="pct"/>
                </w:tcPr>
                <w:p w:rsidR="007A7911" w:rsidRPr="002A3D43" w:rsidRDefault="007A7911" w:rsidP="005932DB">
                  <w:pPr>
                    <w:pStyle w:val="TableBodyText"/>
                  </w:pPr>
                  <w:r w:rsidRPr="003C572C">
                    <w:t>1.88</w:t>
                  </w:r>
                </w:p>
              </w:tc>
              <w:tc>
                <w:tcPr>
                  <w:tcW w:w="604" w:type="pct"/>
                  <w:shd w:val="clear" w:color="auto" w:fill="auto"/>
                </w:tcPr>
                <w:p w:rsidR="007A7911" w:rsidRPr="002A3D43" w:rsidRDefault="007A7911" w:rsidP="005932DB">
                  <w:pPr>
                    <w:pStyle w:val="TableBodyText"/>
                  </w:pPr>
                  <w:r w:rsidRPr="003C572C">
                    <w:t>1.88</w:t>
                  </w:r>
                </w:p>
              </w:tc>
              <w:tc>
                <w:tcPr>
                  <w:tcW w:w="604" w:type="pct"/>
                  <w:shd w:val="clear" w:color="auto" w:fill="auto"/>
                </w:tcPr>
                <w:p w:rsidR="007A7911" w:rsidRPr="002A3D43" w:rsidRDefault="007A7911" w:rsidP="005932DB">
                  <w:pPr>
                    <w:pStyle w:val="TableBodyText"/>
                  </w:pPr>
                  <w:r w:rsidRPr="003C572C">
                    <w:t>1.87</w:t>
                  </w:r>
                </w:p>
              </w:tc>
              <w:tc>
                <w:tcPr>
                  <w:tcW w:w="604" w:type="pct"/>
                  <w:shd w:val="clear" w:color="auto" w:fill="auto"/>
                </w:tcPr>
                <w:p w:rsidR="007A7911" w:rsidRPr="002A3D43" w:rsidRDefault="007A7911" w:rsidP="005932DB">
                  <w:pPr>
                    <w:pStyle w:val="TableBodyText"/>
                  </w:pPr>
                  <w:r w:rsidRPr="003C572C">
                    <w:t>1.86</w:t>
                  </w:r>
                </w:p>
              </w:tc>
            </w:tr>
            <w:tr w:rsidR="007A7911" w:rsidTr="005932DB">
              <w:tc>
                <w:tcPr>
                  <w:tcW w:w="1376" w:type="pct"/>
                </w:tcPr>
                <w:p w:rsidR="007A7911" w:rsidRPr="002A3D43" w:rsidRDefault="007A7911" w:rsidP="005932DB">
                  <w:pPr>
                    <w:pStyle w:val="TableBodyText"/>
                    <w:jc w:val="left"/>
                  </w:pPr>
                  <w:r w:rsidRPr="002A3D43">
                    <w:t>Western Australia</w:t>
                  </w:r>
                </w:p>
              </w:tc>
              <w:tc>
                <w:tcPr>
                  <w:tcW w:w="604" w:type="pct"/>
                </w:tcPr>
                <w:p w:rsidR="007A7911" w:rsidRPr="003C572C" w:rsidRDefault="007A7911" w:rsidP="005932DB">
                  <w:pPr>
                    <w:pStyle w:val="TableBodyText"/>
                  </w:pPr>
                  <w:r>
                    <w:t>1.98</w:t>
                  </w:r>
                </w:p>
              </w:tc>
              <w:tc>
                <w:tcPr>
                  <w:tcW w:w="604" w:type="pct"/>
                </w:tcPr>
                <w:p w:rsidR="007A7911" w:rsidRPr="002A3D43" w:rsidRDefault="007A7911" w:rsidP="005932DB">
                  <w:pPr>
                    <w:pStyle w:val="TableBodyText"/>
                  </w:pPr>
                  <w:r w:rsidRPr="003C572C">
                    <w:t>1.91</w:t>
                  </w:r>
                </w:p>
              </w:tc>
              <w:tc>
                <w:tcPr>
                  <w:tcW w:w="604" w:type="pct"/>
                </w:tcPr>
                <w:p w:rsidR="007A7911" w:rsidRPr="002A3D43" w:rsidRDefault="007A7911" w:rsidP="005932DB">
                  <w:pPr>
                    <w:pStyle w:val="TableBodyText"/>
                  </w:pPr>
                  <w:r w:rsidRPr="003C572C">
                    <w:t>1.90</w:t>
                  </w:r>
                </w:p>
              </w:tc>
              <w:tc>
                <w:tcPr>
                  <w:tcW w:w="604" w:type="pct"/>
                  <w:shd w:val="clear" w:color="auto" w:fill="auto"/>
                </w:tcPr>
                <w:p w:rsidR="007A7911" w:rsidRPr="002A3D43" w:rsidRDefault="007A7911" w:rsidP="005932DB">
                  <w:pPr>
                    <w:pStyle w:val="TableBodyText"/>
                  </w:pPr>
                  <w:r w:rsidRPr="003C572C">
                    <w:t>1.88</w:t>
                  </w:r>
                </w:p>
              </w:tc>
              <w:tc>
                <w:tcPr>
                  <w:tcW w:w="604" w:type="pct"/>
                  <w:shd w:val="clear" w:color="auto" w:fill="auto"/>
                </w:tcPr>
                <w:p w:rsidR="007A7911" w:rsidRPr="002A3D43" w:rsidRDefault="007A7911" w:rsidP="005932DB">
                  <w:pPr>
                    <w:pStyle w:val="TableBodyText"/>
                  </w:pPr>
                  <w:r w:rsidRPr="003C572C">
                    <w:t>1.87</w:t>
                  </w:r>
                </w:p>
              </w:tc>
              <w:tc>
                <w:tcPr>
                  <w:tcW w:w="604" w:type="pct"/>
                  <w:shd w:val="clear" w:color="auto" w:fill="auto"/>
                </w:tcPr>
                <w:p w:rsidR="007A7911" w:rsidRPr="002A3D43" w:rsidRDefault="007A7911" w:rsidP="005932DB">
                  <w:pPr>
                    <w:pStyle w:val="TableBodyText"/>
                  </w:pPr>
                  <w:r w:rsidRPr="003C572C">
                    <w:t>1.86</w:t>
                  </w:r>
                </w:p>
              </w:tc>
            </w:tr>
            <w:tr w:rsidR="007A7911" w:rsidTr="005932DB">
              <w:tc>
                <w:tcPr>
                  <w:tcW w:w="1376" w:type="pct"/>
                </w:tcPr>
                <w:p w:rsidR="007A7911" w:rsidRPr="002A3D43" w:rsidRDefault="007A7911" w:rsidP="005932DB">
                  <w:pPr>
                    <w:pStyle w:val="TableBodyText"/>
                    <w:jc w:val="left"/>
                  </w:pPr>
                  <w:r w:rsidRPr="002A3D43">
                    <w:t>Tasmania</w:t>
                  </w:r>
                </w:p>
              </w:tc>
              <w:tc>
                <w:tcPr>
                  <w:tcW w:w="604" w:type="pct"/>
                </w:tcPr>
                <w:p w:rsidR="007A7911" w:rsidRPr="003C572C" w:rsidRDefault="007A7911" w:rsidP="005932DB">
                  <w:pPr>
                    <w:pStyle w:val="TableBodyText"/>
                  </w:pPr>
                  <w:r>
                    <w:t>2.14</w:t>
                  </w:r>
                </w:p>
              </w:tc>
              <w:tc>
                <w:tcPr>
                  <w:tcW w:w="604" w:type="pct"/>
                </w:tcPr>
                <w:p w:rsidR="007A7911" w:rsidRPr="002A3D43" w:rsidRDefault="007A7911" w:rsidP="005932DB">
                  <w:pPr>
                    <w:pStyle w:val="TableBodyText"/>
                  </w:pPr>
                  <w:r w:rsidRPr="003C572C">
                    <w:t>2.00</w:t>
                  </w:r>
                </w:p>
              </w:tc>
              <w:tc>
                <w:tcPr>
                  <w:tcW w:w="604" w:type="pct"/>
                </w:tcPr>
                <w:p w:rsidR="007A7911" w:rsidRPr="002A3D43" w:rsidRDefault="007A7911" w:rsidP="005932DB">
                  <w:pPr>
                    <w:pStyle w:val="TableBodyText"/>
                  </w:pPr>
                  <w:r w:rsidRPr="003C572C">
                    <w:t>1.96</w:t>
                  </w:r>
                </w:p>
              </w:tc>
              <w:tc>
                <w:tcPr>
                  <w:tcW w:w="604" w:type="pct"/>
                  <w:shd w:val="clear" w:color="auto" w:fill="auto"/>
                </w:tcPr>
                <w:p w:rsidR="007A7911" w:rsidRPr="002A3D43" w:rsidRDefault="007A7911" w:rsidP="005932DB">
                  <w:pPr>
                    <w:pStyle w:val="TableBodyText"/>
                  </w:pPr>
                  <w:r w:rsidRPr="003C572C">
                    <w:t>1.93</w:t>
                  </w:r>
                </w:p>
              </w:tc>
              <w:tc>
                <w:tcPr>
                  <w:tcW w:w="604" w:type="pct"/>
                  <w:shd w:val="clear" w:color="auto" w:fill="auto"/>
                </w:tcPr>
                <w:p w:rsidR="007A7911" w:rsidRPr="002A3D43" w:rsidRDefault="007A7911" w:rsidP="005932DB">
                  <w:pPr>
                    <w:pStyle w:val="TableBodyText"/>
                  </w:pPr>
                  <w:r w:rsidRPr="003C572C">
                    <w:t>1.89</w:t>
                  </w:r>
                </w:p>
              </w:tc>
              <w:tc>
                <w:tcPr>
                  <w:tcW w:w="604" w:type="pct"/>
                  <w:shd w:val="clear" w:color="auto" w:fill="auto"/>
                </w:tcPr>
                <w:p w:rsidR="007A7911" w:rsidRPr="002A3D43" w:rsidRDefault="007A7911" w:rsidP="005932DB">
                  <w:pPr>
                    <w:pStyle w:val="TableBodyText"/>
                  </w:pPr>
                  <w:r w:rsidRPr="003C572C">
                    <w:t>1.86</w:t>
                  </w:r>
                </w:p>
              </w:tc>
            </w:tr>
            <w:tr w:rsidR="007A7911" w:rsidTr="005932DB">
              <w:tc>
                <w:tcPr>
                  <w:tcW w:w="1376" w:type="pct"/>
                </w:tcPr>
                <w:p w:rsidR="007A7911" w:rsidRPr="002A3D43" w:rsidRDefault="007A7911" w:rsidP="005932DB">
                  <w:pPr>
                    <w:pStyle w:val="TableBodyText"/>
                    <w:jc w:val="left"/>
                  </w:pPr>
                  <w:r w:rsidRPr="002A3D43">
                    <w:t>Northern Territory</w:t>
                  </w:r>
                </w:p>
              </w:tc>
              <w:tc>
                <w:tcPr>
                  <w:tcW w:w="604" w:type="pct"/>
                </w:tcPr>
                <w:p w:rsidR="007A7911" w:rsidRPr="003C572C" w:rsidRDefault="007A7911" w:rsidP="005932DB">
                  <w:pPr>
                    <w:pStyle w:val="TableBodyText"/>
                  </w:pPr>
                  <w:r>
                    <w:t>2.14</w:t>
                  </w:r>
                </w:p>
              </w:tc>
              <w:tc>
                <w:tcPr>
                  <w:tcW w:w="604" w:type="pct"/>
                </w:tcPr>
                <w:p w:rsidR="007A7911" w:rsidRPr="002A3D43" w:rsidRDefault="007A7911" w:rsidP="005932DB">
                  <w:pPr>
                    <w:pStyle w:val="TableBodyText"/>
                  </w:pPr>
                  <w:r w:rsidRPr="003C572C">
                    <w:t>2.07</w:t>
                  </w:r>
                </w:p>
              </w:tc>
              <w:tc>
                <w:tcPr>
                  <w:tcW w:w="604" w:type="pct"/>
                </w:tcPr>
                <w:p w:rsidR="007A7911" w:rsidRPr="002A3D43" w:rsidRDefault="007A7911" w:rsidP="005932DB">
                  <w:pPr>
                    <w:pStyle w:val="TableBodyText"/>
                  </w:pPr>
                  <w:r w:rsidRPr="003C572C">
                    <w:t>2.02</w:t>
                  </w:r>
                </w:p>
              </w:tc>
              <w:tc>
                <w:tcPr>
                  <w:tcW w:w="604" w:type="pct"/>
                  <w:shd w:val="clear" w:color="auto" w:fill="auto"/>
                </w:tcPr>
                <w:p w:rsidR="007A7911" w:rsidRPr="002A3D43" w:rsidRDefault="007A7911" w:rsidP="005932DB">
                  <w:pPr>
                    <w:pStyle w:val="TableBodyText"/>
                  </w:pPr>
                  <w:r w:rsidRPr="003C572C">
                    <w:t>1.97</w:t>
                  </w:r>
                </w:p>
              </w:tc>
              <w:tc>
                <w:tcPr>
                  <w:tcW w:w="604" w:type="pct"/>
                  <w:shd w:val="clear" w:color="auto" w:fill="auto"/>
                </w:tcPr>
                <w:p w:rsidR="007A7911" w:rsidRPr="002A3D43" w:rsidRDefault="007A7911" w:rsidP="005932DB">
                  <w:pPr>
                    <w:pStyle w:val="TableBodyText"/>
                  </w:pPr>
                  <w:r w:rsidRPr="003C572C">
                    <w:t>1.91</w:t>
                  </w:r>
                </w:p>
              </w:tc>
              <w:tc>
                <w:tcPr>
                  <w:tcW w:w="604" w:type="pct"/>
                  <w:shd w:val="clear" w:color="auto" w:fill="auto"/>
                </w:tcPr>
                <w:p w:rsidR="007A7911" w:rsidRPr="002A3D43" w:rsidRDefault="007A7911" w:rsidP="005932DB">
                  <w:pPr>
                    <w:pStyle w:val="TableBodyText"/>
                  </w:pPr>
                  <w:r w:rsidRPr="003C572C">
                    <w:t>1.86</w:t>
                  </w:r>
                </w:p>
              </w:tc>
            </w:tr>
            <w:tr w:rsidR="007A7911" w:rsidTr="005932DB">
              <w:tc>
                <w:tcPr>
                  <w:tcW w:w="1376" w:type="pct"/>
                </w:tcPr>
                <w:p w:rsidR="007A7911" w:rsidRPr="002A3D43" w:rsidRDefault="007A7911" w:rsidP="005932DB">
                  <w:pPr>
                    <w:pStyle w:val="TableBodyText"/>
                    <w:jc w:val="left"/>
                  </w:pPr>
                  <w:r w:rsidRPr="002A3D43">
                    <w:t>Australian Capital Territory</w:t>
                  </w:r>
                </w:p>
              </w:tc>
              <w:tc>
                <w:tcPr>
                  <w:tcW w:w="604" w:type="pct"/>
                </w:tcPr>
                <w:p w:rsidR="007A7911" w:rsidRPr="003C572C" w:rsidRDefault="007A7911" w:rsidP="005932DB">
                  <w:pPr>
                    <w:pStyle w:val="TableBodyText"/>
                  </w:pPr>
                  <w:r>
                    <w:t>1.82</w:t>
                  </w:r>
                </w:p>
              </w:tc>
              <w:tc>
                <w:tcPr>
                  <w:tcW w:w="604" w:type="pct"/>
                </w:tcPr>
                <w:p w:rsidR="007A7911" w:rsidRPr="002A3D43" w:rsidRDefault="007A7911" w:rsidP="005932DB">
                  <w:pPr>
                    <w:pStyle w:val="TableBodyText"/>
                  </w:pPr>
                  <w:r w:rsidRPr="003C572C">
                    <w:t>1.81</w:t>
                  </w:r>
                </w:p>
              </w:tc>
              <w:tc>
                <w:tcPr>
                  <w:tcW w:w="604" w:type="pct"/>
                </w:tcPr>
                <w:p w:rsidR="007A7911" w:rsidRPr="002A3D43" w:rsidRDefault="007A7911" w:rsidP="005932DB">
                  <w:pPr>
                    <w:pStyle w:val="TableBodyText"/>
                  </w:pPr>
                  <w:r w:rsidRPr="003C572C">
                    <w:t>1.83</w:t>
                  </w:r>
                </w:p>
              </w:tc>
              <w:tc>
                <w:tcPr>
                  <w:tcW w:w="604" w:type="pct"/>
                  <w:shd w:val="clear" w:color="auto" w:fill="auto"/>
                </w:tcPr>
                <w:p w:rsidR="007A7911" w:rsidRPr="002A3D43" w:rsidRDefault="007A7911" w:rsidP="005932DB">
                  <w:pPr>
                    <w:pStyle w:val="TableBodyText"/>
                  </w:pPr>
                  <w:r w:rsidRPr="003C572C">
                    <w:t>1.84</w:t>
                  </w:r>
                </w:p>
              </w:tc>
              <w:tc>
                <w:tcPr>
                  <w:tcW w:w="604" w:type="pct"/>
                  <w:shd w:val="clear" w:color="auto" w:fill="auto"/>
                </w:tcPr>
                <w:p w:rsidR="007A7911" w:rsidRPr="002A3D43" w:rsidRDefault="007A7911" w:rsidP="005932DB">
                  <w:pPr>
                    <w:pStyle w:val="TableBodyText"/>
                  </w:pPr>
                  <w:r w:rsidRPr="003C572C">
                    <w:t>1.85</w:t>
                  </w:r>
                </w:p>
              </w:tc>
              <w:tc>
                <w:tcPr>
                  <w:tcW w:w="604" w:type="pct"/>
                  <w:shd w:val="clear" w:color="auto" w:fill="auto"/>
                </w:tcPr>
                <w:p w:rsidR="007A7911" w:rsidRPr="002A3D43" w:rsidRDefault="007A7911" w:rsidP="005932DB">
                  <w:pPr>
                    <w:pStyle w:val="TableBodyText"/>
                  </w:pPr>
                  <w:r w:rsidRPr="003C572C">
                    <w:t>1.86</w:t>
                  </w:r>
                </w:p>
              </w:tc>
            </w:tr>
            <w:tr w:rsidR="007A7911" w:rsidTr="005932DB">
              <w:tc>
                <w:tcPr>
                  <w:tcW w:w="1376" w:type="pct"/>
                </w:tcPr>
                <w:p w:rsidR="007A7911" w:rsidRPr="002A3D43" w:rsidRDefault="007A7911" w:rsidP="005932DB">
                  <w:pPr>
                    <w:pStyle w:val="TableBodyText"/>
                    <w:jc w:val="left"/>
                  </w:pPr>
                  <w:r>
                    <w:t>Australia</w:t>
                  </w:r>
                  <w:r w:rsidRPr="00847CC8">
                    <w:rPr>
                      <w:rStyle w:val="NoteLabel"/>
                    </w:rPr>
                    <w:t>b</w:t>
                  </w:r>
                </w:p>
              </w:tc>
              <w:tc>
                <w:tcPr>
                  <w:tcW w:w="604" w:type="pct"/>
                  <w:vAlign w:val="bottom"/>
                </w:tcPr>
                <w:p w:rsidR="007A7911" w:rsidRDefault="007A7911" w:rsidP="005932DB">
                  <w:pPr>
                    <w:pStyle w:val="TableBodyText"/>
                  </w:pPr>
                  <w:r>
                    <w:t>1.97</w:t>
                  </w:r>
                </w:p>
              </w:tc>
              <w:tc>
                <w:tcPr>
                  <w:tcW w:w="604" w:type="pct"/>
                  <w:vAlign w:val="bottom"/>
                </w:tcPr>
                <w:p w:rsidR="007A7911" w:rsidRPr="003C572C" w:rsidRDefault="007A7911" w:rsidP="005932DB">
                  <w:pPr>
                    <w:pStyle w:val="TableBodyText"/>
                  </w:pPr>
                  <w:r>
                    <w:t>1.91</w:t>
                  </w:r>
                </w:p>
              </w:tc>
              <w:tc>
                <w:tcPr>
                  <w:tcW w:w="604" w:type="pct"/>
                  <w:vAlign w:val="bottom"/>
                </w:tcPr>
                <w:p w:rsidR="007A7911" w:rsidRPr="003C572C" w:rsidRDefault="007A7911" w:rsidP="005932DB">
                  <w:pPr>
                    <w:pStyle w:val="TableBodyText"/>
                  </w:pPr>
                  <w:r>
                    <w:t>1.90</w:t>
                  </w:r>
                </w:p>
              </w:tc>
              <w:tc>
                <w:tcPr>
                  <w:tcW w:w="604" w:type="pct"/>
                  <w:shd w:val="clear" w:color="auto" w:fill="auto"/>
                  <w:vAlign w:val="bottom"/>
                </w:tcPr>
                <w:p w:rsidR="007A7911" w:rsidRPr="003C572C" w:rsidRDefault="007A7911" w:rsidP="005932DB">
                  <w:pPr>
                    <w:pStyle w:val="TableBodyText"/>
                  </w:pPr>
                  <w:r>
                    <w:t>1.89</w:t>
                  </w:r>
                </w:p>
              </w:tc>
              <w:tc>
                <w:tcPr>
                  <w:tcW w:w="604" w:type="pct"/>
                  <w:shd w:val="clear" w:color="auto" w:fill="auto"/>
                  <w:vAlign w:val="bottom"/>
                </w:tcPr>
                <w:p w:rsidR="007A7911" w:rsidRPr="003C572C" w:rsidRDefault="007A7911" w:rsidP="005932DB">
                  <w:pPr>
                    <w:pStyle w:val="TableBodyText"/>
                  </w:pPr>
                  <w:r>
                    <w:t>1.87</w:t>
                  </w:r>
                </w:p>
              </w:tc>
              <w:tc>
                <w:tcPr>
                  <w:tcW w:w="604" w:type="pct"/>
                  <w:shd w:val="clear" w:color="auto" w:fill="auto"/>
                  <w:vAlign w:val="bottom"/>
                </w:tcPr>
                <w:p w:rsidR="007A7911" w:rsidRPr="003C572C" w:rsidRDefault="007A7911" w:rsidP="005932DB">
                  <w:pPr>
                    <w:pStyle w:val="TableBodyText"/>
                  </w:pPr>
                  <w:r>
                    <w:t>1.86</w:t>
                  </w:r>
                </w:p>
              </w:tc>
            </w:tr>
            <w:tr w:rsidR="007A7911" w:rsidTr="005932DB">
              <w:tc>
                <w:tcPr>
                  <w:tcW w:w="5000" w:type="pct"/>
                  <w:gridSpan w:val="7"/>
                </w:tcPr>
                <w:p w:rsidR="007A7911" w:rsidRDefault="007A7911" w:rsidP="005932DB">
                  <w:pPr>
                    <w:pStyle w:val="TableBodyText"/>
                    <w:ind w:right="28"/>
                    <w:jc w:val="left"/>
                  </w:pPr>
                  <w:r w:rsidRPr="002A3D43">
                    <w:rPr>
                      <w:b/>
                    </w:rPr>
                    <w:t>Sex ratio</w:t>
                  </w:r>
                  <w:r w:rsidRPr="002A3D43">
                    <w:t xml:space="preserve"> (male births per 100 female births)</w:t>
                  </w:r>
                </w:p>
              </w:tc>
            </w:tr>
            <w:tr w:rsidR="007A7911" w:rsidTr="005932DB">
              <w:tc>
                <w:tcPr>
                  <w:tcW w:w="1376" w:type="pct"/>
                </w:tcPr>
                <w:p w:rsidR="007A7911" w:rsidRPr="002A3D43" w:rsidRDefault="007A7911" w:rsidP="005932DB">
                  <w:pPr>
                    <w:pStyle w:val="TableBodyText"/>
                    <w:jc w:val="left"/>
                  </w:pPr>
                  <w:r w:rsidRPr="002A3D43">
                    <w:t>New South Wales</w:t>
                  </w:r>
                </w:p>
              </w:tc>
              <w:tc>
                <w:tcPr>
                  <w:tcW w:w="604" w:type="pct"/>
                </w:tcPr>
                <w:p w:rsidR="007A7911" w:rsidRPr="003C572C" w:rsidRDefault="007A7911" w:rsidP="005932DB">
                  <w:pPr>
                    <w:pStyle w:val="TableBodyText"/>
                  </w:pPr>
                  <w:r>
                    <w:t>105.4</w:t>
                  </w:r>
                </w:p>
              </w:tc>
              <w:tc>
                <w:tcPr>
                  <w:tcW w:w="604" w:type="pct"/>
                </w:tcPr>
                <w:p w:rsidR="007A7911" w:rsidRPr="00537ED7" w:rsidRDefault="007A7911" w:rsidP="005932DB">
                  <w:pPr>
                    <w:pStyle w:val="TableBodyText"/>
                  </w:pPr>
                  <w:r w:rsidRPr="00537ED7">
                    <w:t>105.5</w:t>
                  </w:r>
                </w:p>
              </w:tc>
              <w:tc>
                <w:tcPr>
                  <w:tcW w:w="604" w:type="pct"/>
                </w:tcPr>
                <w:p w:rsidR="007A7911" w:rsidRPr="00537ED7" w:rsidRDefault="007A7911" w:rsidP="005932DB">
                  <w:pPr>
                    <w:pStyle w:val="TableBodyText"/>
                  </w:pPr>
                  <w:r w:rsidRPr="00537ED7">
                    <w:t>105.5</w:t>
                  </w:r>
                </w:p>
              </w:tc>
              <w:tc>
                <w:tcPr>
                  <w:tcW w:w="604" w:type="pct"/>
                  <w:shd w:val="clear" w:color="auto" w:fill="auto"/>
                </w:tcPr>
                <w:p w:rsidR="007A7911" w:rsidRPr="00537ED7" w:rsidRDefault="007A7911" w:rsidP="005932DB">
                  <w:pPr>
                    <w:pStyle w:val="TableBodyText"/>
                  </w:pPr>
                  <w:r w:rsidRPr="00537ED7">
                    <w:t>105.5</w:t>
                  </w:r>
                </w:p>
              </w:tc>
              <w:tc>
                <w:tcPr>
                  <w:tcW w:w="604" w:type="pct"/>
                  <w:shd w:val="clear" w:color="auto" w:fill="auto"/>
                </w:tcPr>
                <w:p w:rsidR="007A7911" w:rsidRPr="00537ED7" w:rsidRDefault="007A7911" w:rsidP="005932DB">
                  <w:pPr>
                    <w:pStyle w:val="TableBodyText"/>
                  </w:pPr>
                  <w:r w:rsidRPr="00537ED7">
                    <w:t>105.5</w:t>
                  </w:r>
                </w:p>
              </w:tc>
              <w:tc>
                <w:tcPr>
                  <w:tcW w:w="604" w:type="pct"/>
                  <w:shd w:val="clear" w:color="auto" w:fill="auto"/>
                </w:tcPr>
                <w:p w:rsidR="007A7911" w:rsidRPr="00537ED7" w:rsidRDefault="007A7911" w:rsidP="005932DB">
                  <w:pPr>
                    <w:pStyle w:val="TableBodyText"/>
                  </w:pPr>
                  <w:r w:rsidRPr="00537ED7">
                    <w:t>105.5</w:t>
                  </w:r>
                </w:p>
              </w:tc>
            </w:tr>
            <w:tr w:rsidR="007A7911" w:rsidTr="005932DB">
              <w:tc>
                <w:tcPr>
                  <w:tcW w:w="1376" w:type="pct"/>
                </w:tcPr>
                <w:p w:rsidR="007A7911" w:rsidRPr="002A3D43" w:rsidRDefault="007A7911" w:rsidP="005932DB">
                  <w:pPr>
                    <w:pStyle w:val="TableBodyText"/>
                    <w:jc w:val="left"/>
                  </w:pPr>
                  <w:r w:rsidRPr="002A3D43">
                    <w:t>Victoria</w:t>
                  </w:r>
                </w:p>
              </w:tc>
              <w:tc>
                <w:tcPr>
                  <w:tcW w:w="604" w:type="pct"/>
                </w:tcPr>
                <w:p w:rsidR="007A7911" w:rsidRPr="003C572C" w:rsidRDefault="007A7911" w:rsidP="005932DB">
                  <w:pPr>
                    <w:pStyle w:val="TableBodyText"/>
                  </w:pPr>
                  <w:r>
                    <w:t>104.9</w:t>
                  </w:r>
                </w:p>
              </w:tc>
              <w:tc>
                <w:tcPr>
                  <w:tcW w:w="604" w:type="pct"/>
                </w:tcPr>
                <w:p w:rsidR="007A7911" w:rsidRPr="00537ED7" w:rsidRDefault="007A7911" w:rsidP="005932DB">
                  <w:pPr>
                    <w:pStyle w:val="TableBodyText"/>
                  </w:pPr>
                  <w:r w:rsidRPr="00537ED7">
                    <w:t>105.5</w:t>
                  </w:r>
                </w:p>
              </w:tc>
              <w:tc>
                <w:tcPr>
                  <w:tcW w:w="604" w:type="pct"/>
                </w:tcPr>
                <w:p w:rsidR="007A7911" w:rsidRPr="00537ED7" w:rsidRDefault="007A7911" w:rsidP="005932DB">
                  <w:pPr>
                    <w:pStyle w:val="TableBodyText"/>
                  </w:pPr>
                  <w:r w:rsidRPr="00537ED7">
                    <w:t>105.5</w:t>
                  </w:r>
                </w:p>
              </w:tc>
              <w:tc>
                <w:tcPr>
                  <w:tcW w:w="604" w:type="pct"/>
                  <w:shd w:val="clear" w:color="auto" w:fill="auto"/>
                </w:tcPr>
                <w:p w:rsidR="007A7911" w:rsidRPr="00537ED7" w:rsidRDefault="007A7911" w:rsidP="005932DB">
                  <w:pPr>
                    <w:pStyle w:val="TableBodyText"/>
                  </w:pPr>
                  <w:r w:rsidRPr="00537ED7">
                    <w:t>105.5</w:t>
                  </w:r>
                </w:p>
              </w:tc>
              <w:tc>
                <w:tcPr>
                  <w:tcW w:w="604" w:type="pct"/>
                  <w:shd w:val="clear" w:color="auto" w:fill="auto"/>
                </w:tcPr>
                <w:p w:rsidR="007A7911" w:rsidRPr="00537ED7" w:rsidRDefault="007A7911" w:rsidP="005932DB">
                  <w:pPr>
                    <w:pStyle w:val="TableBodyText"/>
                  </w:pPr>
                  <w:r w:rsidRPr="00537ED7">
                    <w:t>105.5</w:t>
                  </w:r>
                </w:p>
              </w:tc>
              <w:tc>
                <w:tcPr>
                  <w:tcW w:w="604" w:type="pct"/>
                  <w:shd w:val="clear" w:color="auto" w:fill="auto"/>
                </w:tcPr>
                <w:p w:rsidR="007A7911" w:rsidRPr="00537ED7" w:rsidRDefault="007A7911" w:rsidP="005932DB">
                  <w:pPr>
                    <w:pStyle w:val="TableBodyText"/>
                  </w:pPr>
                  <w:r w:rsidRPr="00537ED7">
                    <w:t>105.5</w:t>
                  </w:r>
                </w:p>
              </w:tc>
            </w:tr>
            <w:tr w:rsidR="007A7911" w:rsidTr="005932DB">
              <w:tc>
                <w:tcPr>
                  <w:tcW w:w="1376" w:type="pct"/>
                </w:tcPr>
                <w:p w:rsidR="007A7911" w:rsidRPr="002A3D43" w:rsidRDefault="007A7911" w:rsidP="005932DB">
                  <w:pPr>
                    <w:pStyle w:val="TableBodyText"/>
                    <w:jc w:val="left"/>
                  </w:pPr>
                  <w:r w:rsidRPr="002A3D43">
                    <w:t>Queensland</w:t>
                  </w:r>
                </w:p>
              </w:tc>
              <w:tc>
                <w:tcPr>
                  <w:tcW w:w="604" w:type="pct"/>
                </w:tcPr>
                <w:p w:rsidR="007A7911" w:rsidRPr="003C572C" w:rsidRDefault="007A7911" w:rsidP="005932DB">
                  <w:pPr>
                    <w:pStyle w:val="TableBodyText"/>
                  </w:pPr>
                  <w:r>
                    <w:t>105.6</w:t>
                  </w:r>
                </w:p>
              </w:tc>
              <w:tc>
                <w:tcPr>
                  <w:tcW w:w="604" w:type="pct"/>
                </w:tcPr>
                <w:p w:rsidR="007A7911" w:rsidRPr="00537ED7" w:rsidRDefault="007A7911" w:rsidP="005932DB">
                  <w:pPr>
                    <w:pStyle w:val="TableBodyText"/>
                  </w:pPr>
                  <w:r w:rsidRPr="00537ED7">
                    <w:t>105.5</w:t>
                  </w:r>
                </w:p>
              </w:tc>
              <w:tc>
                <w:tcPr>
                  <w:tcW w:w="604" w:type="pct"/>
                </w:tcPr>
                <w:p w:rsidR="007A7911" w:rsidRPr="00537ED7" w:rsidRDefault="007A7911" w:rsidP="005932DB">
                  <w:pPr>
                    <w:pStyle w:val="TableBodyText"/>
                  </w:pPr>
                  <w:r w:rsidRPr="00537ED7">
                    <w:t>105.5</w:t>
                  </w:r>
                </w:p>
              </w:tc>
              <w:tc>
                <w:tcPr>
                  <w:tcW w:w="604" w:type="pct"/>
                  <w:shd w:val="clear" w:color="auto" w:fill="auto"/>
                </w:tcPr>
                <w:p w:rsidR="007A7911" w:rsidRPr="00537ED7" w:rsidRDefault="007A7911" w:rsidP="005932DB">
                  <w:pPr>
                    <w:pStyle w:val="TableBodyText"/>
                  </w:pPr>
                  <w:r w:rsidRPr="00537ED7">
                    <w:t>105.5</w:t>
                  </w:r>
                </w:p>
              </w:tc>
              <w:tc>
                <w:tcPr>
                  <w:tcW w:w="604" w:type="pct"/>
                  <w:shd w:val="clear" w:color="auto" w:fill="auto"/>
                </w:tcPr>
                <w:p w:rsidR="007A7911" w:rsidRPr="00537ED7" w:rsidRDefault="007A7911" w:rsidP="005932DB">
                  <w:pPr>
                    <w:pStyle w:val="TableBodyText"/>
                  </w:pPr>
                  <w:r w:rsidRPr="00537ED7">
                    <w:t>105.5</w:t>
                  </w:r>
                </w:p>
              </w:tc>
              <w:tc>
                <w:tcPr>
                  <w:tcW w:w="604" w:type="pct"/>
                  <w:shd w:val="clear" w:color="auto" w:fill="auto"/>
                </w:tcPr>
                <w:p w:rsidR="007A7911" w:rsidRPr="00537ED7" w:rsidRDefault="007A7911" w:rsidP="005932DB">
                  <w:pPr>
                    <w:pStyle w:val="TableBodyText"/>
                  </w:pPr>
                  <w:r w:rsidRPr="00537ED7">
                    <w:t>105.5</w:t>
                  </w:r>
                </w:p>
              </w:tc>
            </w:tr>
            <w:tr w:rsidR="007A7911" w:rsidTr="005932DB">
              <w:tc>
                <w:tcPr>
                  <w:tcW w:w="1376" w:type="pct"/>
                </w:tcPr>
                <w:p w:rsidR="007A7911" w:rsidRPr="002A3D43" w:rsidRDefault="007A7911" w:rsidP="005932DB">
                  <w:pPr>
                    <w:pStyle w:val="TableBodyText"/>
                    <w:jc w:val="left"/>
                  </w:pPr>
                  <w:r w:rsidRPr="002A3D43">
                    <w:t>South Australia</w:t>
                  </w:r>
                </w:p>
              </w:tc>
              <w:tc>
                <w:tcPr>
                  <w:tcW w:w="604" w:type="pct"/>
                </w:tcPr>
                <w:p w:rsidR="007A7911" w:rsidRPr="003C572C" w:rsidRDefault="007A7911" w:rsidP="005932DB">
                  <w:pPr>
                    <w:pStyle w:val="TableBodyText"/>
                  </w:pPr>
                  <w:r>
                    <w:t>107.6</w:t>
                  </w:r>
                </w:p>
              </w:tc>
              <w:tc>
                <w:tcPr>
                  <w:tcW w:w="604" w:type="pct"/>
                </w:tcPr>
                <w:p w:rsidR="007A7911" w:rsidRPr="00537ED7" w:rsidRDefault="007A7911" w:rsidP="005932DB">
                  <w:pPr>
                    <w:pStyle w:val="TableBodyText"/>
                  </w:pPr>
                  <w:r w:rsidRPr="00537ED7">
                    <w:t>105.5</w:t>
                  </w:r>
                </w:p>
              </w:tc>
              <w:tc>
                <w:tcPr>
                  <w:tcW w:w="604" w:type="pct"/>
                </w:tcPr>
                <w:p w:rsidR="007A7911" w:rsidRPr="00537ED7" w:rsidRDefault="007A7911" w:rsidP="005932DB">
                  <w:pPr>
                    <w:pStyle w:val="TableBodyText"/>
                  </w:pPr>
                  <w:r w:rsidRPr="00537ED7">
                    <w:t>105.5</w:t>
                  </w:r>
                </w:p>
              </w:tc>
              <w:tc>
                <w:tcPr>
                  <w:tcW w:w="604" w:type="pct"/>
                  <w:shd w:val="clear" w:color="auto" w:fill="auto"/>
                </w:tcPr>
                <w:p w:rsidR="007A7911" w:rsidRPr="00537ED7" w:rsidRDefault="007A7911" w:rsidP="005932DB">
                  <w:pPr>
                    <w:pStyle w:val="TableBodyText"/>
                  </w:pPr>
                  <w:r w:rsidRPr="00537ED7">
                    <w:t>105.5</w:t>
                  </w:r>
                </w:p>
              </w:tc>
              <w:tc>
                <w:tcPr>
                  <w:tcW w:w="604" w:type="pct"/>
                  <w:shd w:val="clear" w:color="auto" w:fill="auto"/>
                </w:tcPr>
                <w:p w:rsidR="007A7911" w:rsidRPr="00537ED7" w:rsidRDefault="007A7911" w:rsidP="005932DB">
                  <w:pPr>
                    <w:pStyle w:val="TableBodyText"/>
                  </w:pPr>
                  <w:r w:rsidRPr="00537ED7">
                    <w:t>105.5</w:t>
                  </w:r>
                </w:p>
              </w:tc>
              <w:tc>
                <w:tcPr>
                  <w:tcW w:w="604" w:type="pct"/>
                  <w:shd w:val="clear" w:color="auto" w:fill="auto"/>
                </w:tcPr>
                <w:p w:rsidR="007A7911" w:rsidRPr="00537ED7" w:rsidRDefault="007A7911" w:rsidP="005932DB">
                  <w:pPr>
                    <w:pStyle w:val="TableBodyText"/>
                  </w:pPr>
                  <w:r w:rsidRPr="00537ED7">
                    <w:t>105.5</w:t>
                  </w:r>
                </w:p>
              </w:tc>
            </w:tr>
            <w:tr w:rsidR="007A7911" w:rsidTr="005932DB">
              <w:tc>
                <w:tcPr>
                  <w:tcW w:w="1376" w:type="pct"/>
                </w:tcPr>
                <w:p w:rsidR="007A7911" w:rsidRPr="002A3D43" w:rsidRDefault="007A7911" w:rsidP="005932DB">
                  <w:pPr>
                    <w:pStyle w:val="TableBodyText"/>
                    <w:jc w:val="left"/>
                  </w:pPr>
                  <w:r w:rsidRPr="002A3D43">
                    <w:t>Western Australia</w:t>
                  </w:r>
                </w:p>
              </w:tc>
              <w:tc>
                <w:tcPr>
                  <w:tcW w:w="604" w:type="pct"/>
                </w:tcPr>
                <w:p w:rsidR="007A7911" w:rsidRPr="003C572C" w:rsidRDefault="007A7911" w:rsidP="005932DB">
                  <w:pPr>
                    <w:pStyle w:val="TableBodyText"/>
                  </w:pPr>
                  <w:r>
                    <w:t>105.4</w:t>
                  </w:r>
                </w:p>
              </w:tc>
              <w:tc>
                <w:tcPr>
                  <w:tcW w:w="604" w:type="pct"/>
                </w:tcPr>
                <w:p w:rsidR="007A7911" w:rsidRPr="00537ED7" w:rsidRDefault="007A7911" w:rsidP="005932DB">
                  <w:pPr>
                    <w:pStyle w:val="TableBodyText"/>
                  </w:pPr>
                  <w:r w:rsidRPr="00537ED7">
                    <w:t>105.5</w:t>
                  </w:r>
                </w:p>
              </w:tc>
              <w:tc>
                <w:tcPr>
                  <w:tcW w:w="604" w:type="pct"/>
                </w:tcPr>
                <w:p w:rsidR="007A7911" w:rsidRPr="00537ED7" w:rsidRDefault="007A7911" w:rsidP="005932DB">
                  <w:pPr>
                    <w:pStyle w:val="TableBodyText"/>
                  </w:pPr>
                  <w:r w:rsidRPr="00537ED7">
                    <w:t>105.5</w:t>
                  </w:r>
                </w:p>
              </w:tc>
              <w:tc>
                <w:tcPr>
                  <w:tcW w:w="604" w:type="pct"/>
                  <w:shd w:val="clear" w:color="auto" w:fill="auto"/>
                </w:tcPr>
                <w:p w:rsidR="007A7911" w:rsidRPr="00537ED7" w:rsidRDefault="007A7911" w:rsidP="005932DB">
                  <w:pPr>
                    <w:pStyle w:val="TableBodyText"/>
                  </w:pPr>
                  <w:r w:rsidRPr="00537ED7">
                    <w:t>105.5</w:t>
                  </w:r>
                </w:p>
              </w:tc>
              <w:tc>
                <w:tcPr>
                  <w:tcW w:w="604" w:type="pct"/>
                  <w:shd w:val="clear" w:color="auto" w:fill="auto"/>
                </w:tcPr>
                <w:p w:rsidR="007A7911" w:rsidRPr="00537ED7" w:rsidRDefault="007A7911" w:rsidP="005932DB">
                  <w:pPr>
                    <w:pStyle w:val="TableBodyText"/>
                  </w:pPr>
                  <w:r w:rsidRPr="00537ED7">
                    <w:t>105.5</w:t>
                  </w:r>
                </w:p>
              </w:tc>
              <w:tc>
                <w:tcPr>
                  <w:tcW w:w="604" w:type="pct"/>
                  <w:shd w:val="clear" w:color="auto" w:fill="auto"/>
                </w:tcPr>
                <w:p w:rsidR="007A7911" w:rsidRPr="00537ED7" w:rsidRDefault="007A7911" w:rsidP="005932DB">
                  <w:pPr>
                    <w:pStyle w:val="TableBodyText"/>
                  </w:pPr>
                  <w:r w:rsidRPr="00537ED7">
                    <w:t>105.5</w:t>
                  </w:r>
                </w:p>
              </w:tc>
            </w:tr>
            <w:tr w:rsidR="007A7911" w:rsidTr="005932DB">
              <w:tc>
                <w:tcPr>
                  <w:tcW w:w="1376" w:type="pct"/>
                </w:tcPr>
                <w:p w:rsidR="007A7911" w:rsidRPr="002A3D43" w:rsidRDefault="007A7911" w:rsidP="005932DB">
                  <w:pPr>
                    <w:pStyle w:val="TableBodyText"/>
                    <w:jc w:val="left"/>
                  </w:pPr>
                  <w:r w:rsidRPr="002A3D43">
                    <w:t>Tasmania</w:t>
                  </w:r>
                </w:p>
              </w:tc>
              <w:tc>
                <w:tcPr>
                  <w:tcW w:w="604" w:type="pct"/>
                </w:tcPr>
                <w:p w:rsidR="007A7911" w:rsidRPr="003C572C" w:rsidRDefault="007A7911" w:rsidP="005932DB">
                  <w:pPr>
                    <w:pStyle w:val="TableBodyText"/>
                  </w:pPr>
                  <w:r>
                    <w:t>106.5</w:t>
                  </w:r>
                </w:p>
              </w:tc>
              <w:tc>
                <w:tcPr>
                  <w:tcW w:w="604" w:type="pct"/>
                </w:tcPr>
                <w:p w:rsidR="007A7911" w:rsidRPr="00537ED7" w:rsidRDefault="007A7911" w:rsidP="005932DB">
                  <w:pPr>
                    <w:pStyle w:val="TableBodyText"/>
                  </w:pPr>
                  <w:r w:rsidRPr="00537ED7">
                    <w:t>105.5</w:t>
                  </w:r>
                </w:p>
              </w:tc>
              <w:tc>
                <w:tcPr>
                  <w:tcW w:w="604" w:type="pct"/>
                </w:tcPr>
                <w:p w:rsidR="007A7911" w:rsidRPr="00537ED7" w:rsidRDefault="007A7911" w:rsidP="005932DB">
                  <w:pPr>
                    <w:pStyle w:val="TableBodyText"/>
                  </w:pPr>
                  <w:r w:rsidRPr="00537ED7">
                    <w:t>105.5</w:t>
                  </w:r>
                </w:p>
              </w:tc>
              <w:tc>
                <w:tcPr>
                  <w:tcW w:w="604" w:type="pct"/>
                  <w:shd w:val="clear" w:color="auto" w:fill="auto"/>
                </w:tcPr>
                <w:p w:rsidR="007A7911" w:rsidRPr="00537ED7" w:rsidRDefault="007A7911" w:rsidP="005932DB">
                  <w:pPr>
                    <w:pStyle w:val="TableBodyText"/>
                  </w:pPr>
                  <w:r w:rsidRPr="00537ED7">
                    <w:t>105.5</w:t>
                  </w:r>
                </w:p>
              </w:tc>
              <w:tc>
                <w:tcPr>
                  <w:tcW w:w="604" w:type="pct"/>
                  <w:shd w:val="clear" w:color="auto" w:fill="auto"/>
                </w:tcPr>
                <w:p w:rsidR="007A7911" w:rsidRPr="00537ED7" w:rsidRDefault="007A7911" w:rsidP="005932DB">
                  <w:pPr>
                    <w:pStyle w:val="TableBodyText"/>
                  </w:pPr>
                  <w:r w:rsidRPr="00537ED7">
                    <w:t>105.5</w:t>
                  </w:r>
                </w:p>
              </w:tc>
              <w:tc>
                <w:tcPr>
                  <w:tcW w:w="604" w:type="pct"/>
                  <w:shd w:val="clear" w:color="auto" w:fill="auto"/>
                </w:tcPr>
                <w:p w:rsidR="007A7911" w:rsidRPr="00537ED7" w:rsidRDefault="007A7911" w:rsidP="005932DB">
                  <w:pPr>
                    <w:pStyle w:val="TableBodyText"/>
                  </w:pPr>
                  <w:r w:rsidRPr="00537ED7">
                    <w:t>105.5</w:t>
                  </w:r>
                </w:p>
              </w:tc>
            </w:tr>
            <w:tr w:rsidR="007A7911" w:rsidTr="005932DB">
              <w:tc>
                <w:tcPr>
                  <w:tcW w:w="1376" w:type="pct"/>
                </w:tcPr>
                <w:p w:rsidR="007A7911" w:rsidRPr="002A3D43" w:rsidRDefault="007A7911" w:rsidP="005932DB">
                  <w:pPr>
                    <w:pStyle w:val="TableBodyText"/>
                    <w:jc w:val="left"/>
                  </w:pPr>
                  <w:r w:rsidRPr="002A3D43">
                    <w:t>Northern Territory</w:t>
                  </w:r>
                </w:p>
              </w:tc>
              <w:tc>
                <w:tcPr>
                  <w:tcW w:w="604" w:type="pct"/>
                </w:tcPr>
                <w:p w:rsidR="007A7911" w:rsidRPr="003C572C" w:rsidRDefault="007A7911" w:rsidP="005932DB">
                  <w:pPr>
                    <w:pStyle w:val="TableBodyText"/>
                  </w:pPr>
                  <w:r>
                    <w:t>108.6</w:t>
                  </w:r>
                </w:p>
              </w:tc>
              <w:tc>
                <w:tcPr>
                  <w:tcW w:w="604" w:type="pct"/>
                </w:tcPr>
                <w:p w:rsidR="007A7911" w:rsidRPr="00537ED7" w:rsidRDefault="007A7911" w:rsidP="005932DB">
                  <w:pPr>
                    <w:pStyle w:val="TableBodyText"/>
                  </w:pPr>
                  <w:r w:rsidRPr="00537ED7">
                    <w:t>105.5</w:t>
                  </w:r>
                </w:p>
              </w:tc>
              <w:tc>
                <w:tcPr>
                  <w:tcW w:w="604" w:type="pct"/>
                </w:tcPr>
                <w:p w:rsidR="007A7911" w:rsidRPr="00537ED7" w:rsidRDefault="007A7911" w:rsidP="005932DB">
                  <w:pPr>
                    <w:pStyle w:val="TableBodyText"/>
                  </w:pPr>
                  <w:r w:rsidRPr="00537ED7">
                    <w:t>105.5</w:t>
                  </w:r>
                </w:p>
              </w:tc>
              <w:tc>
                <w:tcPr>
                  <w:tcW w:w="604" w:type="pct"/>
                  <w:shd w:val="clear" w:color="auto" w:fill="auto"/>
                </w:tcPr>
                <w:p w:rsidR="007A7911" w:rsidRPr="00537ED7" w:rsidRDefault="007A7911" w:rsidP="005932DB">
                  <w:pPr>
                    <w:pStyle w:val="TableBodyText"/>
                  </w:pPr>
                  <w:r w:rsidRPr="00537ED7">
                    <w:t>105.5</w:t>
                  </w:r>
                </w:p>
              </w:tc>
              <w:tc>
                <w:tcPr>
                  <w:tcW w:w="604" w:type="pct"/>
                  <w:shd w:val="clear" w:color="auto" w:fill="auto"/>
                </w:tcPr>
                <w:p w:rsidR="007A7911" w:rsidRPr="00537ED7" w:rsidRDefault="007A7911" w:rsidP="005932DB">
                  <w:pPr>
                    <w:pStyle w:val="TableBodyText"/>
                  </w:pPr>
                  <w:r w:rsidRPr="00537ED7">
                    <w:t>105.5</w:t>
                  </w:r>
                </w:p>
              </w:tc>
              <w:tc>
                <w:tcPr>
                  <w:tcW w:w="604" w:type="pct"/>
                  <w:shd w:val="clear" w:color="auto" w:fill="auto"/>
                </w:tcPr>
                <w:p w:rsidR="007A7911" w:rsidRPr="00537ED7" w:rsidRDefault="007A7911" w:rsidP="005932DB">
                  <w:pPr>
                    <w:pStyle w:val="TableBodyText"/>
                  </w:pPr>
                  <w:r w:rsidRPr="00537ED7">
                    <w:t>105.5</w:t>
                  </w:r>
                </w:p>
              </w:tc>
            </w:tr>
            <w:tr w:rsidR="007A7911" w:rsidTr="003A48CF">
              <w:tc>
                <w:tcPr>
                  <w:tcW w:w="1376" w:type="pct"/>
                </w:tcPr>
                <w:p w:rsidR="007A7911" w:rsidRPr="002A3D43" w:rsidRDefault="007A7911" w:rsidP="005932DB">
                  <w:pPr>
                    <w:pStyle w:val="TableBodyText"/>
                    <w:jc w:val="left"/>
                  </w:pPr>
                  <w:r w:rsidRPr="002A3D43">
                    <w:t>Australian Capital Territory</w:t>
                  </w:r>
                </w:p>
              </w:tc>
              <w:tc>
                <w:tcPr>
                  <w:tcW w:w="604" w:type="pct"/>
                </w:tcPr>
                <w:p w:rsidR="007A7911" w:rsidRPr="003C572C" w:rsidRDefault="007A7911" w:rsidP="005932DB">
                  <w:pPr>
                    <w:pStyle w:val="TableBodyText"/>
                  </w:pPr>
                  <w:r>
                    <w:t>109.8</w:t>
                  </w:r>
                </w:p>
              </w:tc>
              <w:tc>
                <w:tcPr>
                  <w:tcW w:w="604" w:type="pct"/>
                </w:tcPr>
                <w:p w:rsidR="007A7911" w:rsidRPr="00537ED7" w:rsidRDefault="007A7911" w:rsidP="005932DB">
                  <w:pPr>
                    <w:pStyle w:val="TableBodyText"/>
                  </w:pPr>
                  <w:r w:rsidRPr="00537ED7">
                    <w:t>105.5</w:t>
                  </w:r>
                </w:p>
              </w:tc>
              <w:tc>
                <w:tcPr>
                  <w:tcW w:w="604" w:type="pct"/>
                </w:tcPr>
                <w:p w:rsidR="007A7911" w:rsidRPr="00537ED7" w:rsidRDefault="007A7911" w:rsidP="005932DB">
                  <w:pPr>
                    <w:pStyle w:val="TableBodyText"/>
                  </w:pPr>
                  <w:r w:rsidRPr="00537ED7">
                    <w:t>105.5</w:t>
                  </w:r>
                </w:p>
              </w:tc>
              <w:tc>
                <w:tcPr>
                  <w:tcW w:w="604" w:type="pct"/>
                  <w:shd w:val="clear" w:color="auto" w:fill="auto"/>
                </w:tcPr>
                <w:p w:rsidR="007A7911" w:rsidRPr="00537ED7" w:rsidRDefault="007A7911" w:rsidP="005932DB">
                  <w:pPr>
                    <w:pStyle w:val="TableBodyText"/>
                  </w:pPr>
                  <w:r w:rsidRPr="00537ED7">
                    <w:t>105.5</w:t>
                  </w:r>
                </w:p>
              </w:tc>
              <w:tc>
                <w:tcPr>
                  <w:tcW w:w="604" w:type="pct"/>
                  <w:shd w:val="clear" w:color="auto" w:fill="auto"/>
                </w:tcPr>
                <w:p w:rsidR="007A7911" w:rsidRPr="00537ED7" w:rsidRDefault="007A7911" w:rsidP="005932DB">
                  <w:pPr>
                    <w:pStyle w:val="TableBodyText"/>
                  </w:pPr>
                  <w:r w:rsidRPr="00537ED7">
                    <w:t>105.5</w:t>
                  </w:r>
                </w:p>
              </w:tc>
              <w:tc>
                <w:tcPr>
                  <w:tcW w:w="604" w:type="pct"/>
                  <w:shd w:val="clear" w:color="auto" w:fill="auto"/>
                </w:tcPr>
                <w:p w:rsidR="007A7911" w:rsidRPr="00537ED7" w:rsidRDefault="007A7911" w:rsidP="005932DB">
                  <w:pPr>
                    <w:pStyle w:val="TableBodyText"/>
                  </w:pPr>
                  <w:r w:rsidRPr="00537ED7">
                    <w:t>105.5</w:t>
                  </w:r>
                </w:p>
              </w:tc>
            </w:tr>
            <w:tr w:rsidR="007A7911" w:rsidTr="003A48CF">
              <w:tc>
                <w:tcPr>
                  <w:tcW w:w="1376" w:type="pct"/>
                  <w:tcBorders>
                    <w:bottom w:val="single" w:sz="6" w:space="0" w:color="BFBFBF"/>
                  </w:tcBorders>
                </w:tcPr>
                <w:p w:rsidR="007A7911" w:rsidRPr="002A3D43" w:rsidRDefault="007A7911" w:rsidP="005932DB">
                  <w:pPr>
                    <w:pStyle w:val="TableBodyText"/>
                    <w:jc w:val="left"/>
                  </w:pPr>
                  <w:r>
                    <w:t>Australia</w:t>
                  </w:r>
                  <w:r w:rsidRPr="00120190">
                    <w:rPr>
                      <w:rStyle w:val="NoteLabel"/>
                    </w:rPr>
                    <w:t>b</w:t>
                  </w:r>
                </w:p>
              </w:tc>
              <w:tc>
                <w:tcPr>
                  <w:tcW w:w="604" w:type="pct"/>
                  <w:tcBorders>
                    <w:bottom w:val="single" w:sz="6" w:space="0" w:color="BFBFBF"/>
                  </w:tcBorders>
                  <w:vAlign w:val="bottom"/>
                </w:tcPr>
                <w:p w:rsidR="007A7911" w:rsidRDefault="007A7911" w:rsidP="005932DB">
                  <w:pPr>
                    <w:pStyle w:val="TableBodyText"/>
                  </w:pPr>
                  <w:r>
                    <w:t>105.6</w:t>
                  </w:r>
                </w:p>
              </w:tc>
              <w:tc>
                <w:tcPr>
                  <w:tcW w:w="604" w:type="pct"/>
                  <w:tcBorders>
                    <w:bottom w:val="single" w:sz="6" w:space="0" w:color="BFBFBF"/>
                  </w:tcBorders>
                  <w:vAlign w:val="bottom"/>
                </w:tcPr>
                <w:p w:rsidR="007A7911" w:rsidRPr="003C572C" w:rsidRDefault="007A7911" w:rsidP="005932DB">
                  <w:pPr>
                    <w:pStyle w:val="TableBodyText"/>
                  </w:pPr>
                  <w:r>
                    <w:t>105.5</w:t>
                  </w:r>
                </w:p>
              </w:tc>
              <w:tc>
                <w:tcPr>
                  <w:tcW w:w="604" w:type="pct"/>
                  <w:tcBorders>
                    <w:bottom w:val="single" w:sz="6" w:space="0" w:color="BFBFBF"/>
                  </w:tcBorders>
                  <w:vAlign w:val="bottom"/>
                </w:tcPr>
                <w:p w:rsidR="007A7911" w:rsidRPr="003C572C" w:rsidRDefault="007A7911" w:rsidP="005932DB">
                  <w:pPr>
                    <w:pStyle w:val="TableBodyText"/>
                  </w:pPr>
                  <w:r>
                    <w:t>105.5</w:t>
                  </w:r>
                </w:p>
              </w:tc>
              <w:tc>
                <w:tcPr>
                  <w:tcW w:w="604" w:type="pct"/>
                  <w:tcBorders>
                    <w:bottom w:val="single" w:sz="6" w:space="0" w:color="BFBFBF"/>
                  </w:tcBorders>
                  <w:shd w:val="clear" w:color="auto" w:fill="auto"/>
                  <w:vAlign w:val="bottom"/>
                </w:tcPr>
                <w:p w:rsidR="007A7911" w:rsidRPr="003C572C" w:rsidRDefault="007A7911" w:rsidP="005932DB">
                  <w:pPr>
                    <w:pStyle w:val="TableBodyText"/>
                  </w:pPr>
                  <w:r>
                    <w:t>105.5</w:t>
                  </w:r>
                </w:p>
              </w:tc>
              <w:tc>
                <w:tcPr>
                  <w:tcW w:w="604" w:type="pct"/>
                  <w:tcBorders>
                    <w:bottom w:val="single" w:sz="6" w:space="0" w:color="BFBFBF"/>
                  </w:tcBorders>
                  <w:shd w:val="clear" w:color="auto" w:fill="auto"/>
                  <w:vAlign w:val="bottom"/>
                </w:tcPr>
                <w:p w:rsidR="007A7911" w:rsidRPr="003C572C" w:rsidRDefault="007A7911" w:rsidP="005932DB">
                  <w:pPr>
                    <w:pStyle w:val="TableBodyText"/>
                  </w:pPr>
                  <w:r>
                    <w:t>105.5</w:t>
                  </w:r>
                </w:p>
              </w:tc>
              <w:tc>
                <w:tcPr>
                  <w:tcW w:w="604" w:type="pct"/>
                  <w:tcBorders>
                    <w:bottom w:val="single" w:sz="6" w:space="0" w:color="BFBFBF"/>
                  </w:tcBorders>
                  <w:shd w:val="clear" w:color="auto" w:fill="auto"/>
                  <w:vAlign w:val="bottom"/>
                </w:tcPr>
                <w:p w:rsidR="007A7911" w:rsidRPr="003C572C" w:rsidRDefault="007A7911" w:rsidP="005932DB">
                  <w:pPr>
                    <w:pStyle w:val="TableBodyText"/>
                  </w:pPr>
                  <w:r>
                    <w:t>105.5</w:t>
                  </w:r>
                </w:p>
              </w:tc>
            </w:tr>
          </w:tbl>
          <w:p w:rsidR="007A7911" w:rsidRDefault="007A7911" w:rsidP="005932DB">
            <w:pPr>
              <w:pStyle w:val="Box"/>
            </w:pPr>
          </w:p>
        </w:tc>
      </w:tr>
      <w:tr w:rsidR="007A7911" w:rsidTr="005932DB">
        <w:trPr>
          <w:cantSplit/>
        </w:trPr>
        <w:tc>
          <w:tcPr>
            <w:tcW w:w="8771" w:type="dxa"/>
            <w:tcBorders>
              <w:top w:val="nil"/>
              <w:left w:val="nil"/>
              <w:bottom w:val="nil"/>
              <w:right w:val="nil"/>
            </w:tcBorders>
            <w:shd w:val="clear" w:color="auto" w:fill="auto"/>
          </w:tcPr>
          <w:p w:rsidR="007A7911" w:rsidRDefault="007A7911" w:rsidP="005932DB">
            <w:pPr>
              <w:pStyle w:val="Note"/>
              <w:rPr>
                <w:i/>
              </w:rPr>
            </w:pPr>
            <w:proofErr w:type="spellStart"/>
            <w:r>
              <w:rPr>
                <w:rStyle w:val="NoteLabel"/>
              </w:rPr>
              <w:t>a</w:t>
            </w:r>
            <w:proofErr w:type="spellEnd"/>
            <w:r>
              <w:t xml:space="preserve"> In the </w:t>
            </w:r>
            <w:proofErr w:type="spellStart"/>
            <w:r>
              <w:t>VUMR</w:t>
            </w:r>
            <w:proofErr w:type="spellEnd"/>
            <w:r>
              <w:t xml:space="preserve"> model, the fertility rate shocks by age of mother and the sex ratio shocks are applied in the year before they take effect. The existing age</w:t>
            </w:r>
            <w:r>
              <w:noBreakHyphen/>
              <w:t xml:space="preserve">specific fertility rates are scaled to align with the target </w:t>
            </w:r>
            <w:proofErr w:type="spellStart"/>
            <w:r>
              <w:t>TFR</w:t>
            </w:r>
            <w:proofErr w:type="spellEnd"/>
            <w:r>
              <w:t xml:space="preserve"> in each state. </w:t>
            </w:r>
            <w:r w:rsidRPr="00847CC8">
              <w:rPr>
                <w:rStyle w:val="NoteLabel"/>
              </w:rPr>
              <w:t>b</w:t>
            </w:r>
            <w:r>
              <w:t> Implied national change based on the state</w:t>
            </w:r>
            <w:r>
              <w:noBreakHyphen/>
              <w:t>specific shocks.</w:t>
            </w:r>
          </w:p>
        </w:tc>
      </w:tr>
      <w:tr w:rsidR="007A7911" w:rsidTr="005932DB">
        <w:trPr>
          <w:cantSplit/>
        </w:trPr>
        <w:tc>
          <w:tcPr>
            <w:tcW w:w="8771" w:type="dxa"/>
            <w:tcBorders>
              <w:top w:val="nil"/>
              <w:left w:val="nil"/>
              <w:bottom w:val="single" w:sz="6" w:space="0" w:color="78A22F"/>
              <w:right w:val="nil"/>
            </w:tcBorders>
            <w:shd w:val="clear" w:color="auto" w:fill="auto"/>
          </w:tcPr>
          <w:p w:rsidR="007A7911" w:rsidRDefault="007A7911" w:rsidP="005932DB">
            <w:pPr>
              <w:pStyle w:val="Box"/>
              <w:spacing w:before="0" w:line="120" w:lineRule="exact"/>
            </w:pPr>
          </w:p>
        </w:tc>
      </w:tr>
      <w:tr w:rsidR="007A7911" w:rsidRPr="000863A5"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5932DB">
      <w:pPr>
        <w:pStyle w:val="Heading2"/>
        <w:spacing w:before="360"/>
      </w:pPr>
      <w:r>
        <w:t>5.</w:t>
      </w:r>
      <w:r>
        <w:rPr>
          <w:noProof/>
        </w:rPr>
        <w:t>3</w:t>
      </w:r>
      <w:r w:rsidRPr="00C86E61">
        <w:tab/>
      </w:r>
      <w:r>
        <w:t>M</w:t>
      </w:r>
      <w:r w:rsidRPr="00C86E61">
        <w:t>ortality</w:t>
      </w:r>
    </w:p>
    <w:p w:rsidR="007A7911" w:rsidRDefault="007A7911" w:rsidP="00DA46FC">
      <w:pPr>
        <w:pStyle w:val="Heading3"/>
        <w:spacing w:before="280"/>
      </w:pPr>
      <w:r>
        <w:t>Historical perspective</w:t>
      </w:r>
    </w:p>
    <w:p w:rsidR="007A7911" w:rsidRDefault="007A7911" w:rsidP="005932DB">
      <w:pPr>
        <w:pStyle w:val="BodyText"/>
        <w:spacing w:before="200"/>
      </w:pPr>
      <w:r>
        <w:t xml:space="preserve">Discussions of mortality are frequently couched in terms of ‘life expectancy at birth’ — </w:t>
      </w:r>
      <w:r w:rsidRPr="002A757A">
        <w:t xml:space="preserve">the estimated number of years </w:t>
      </w:r>
      <w:r>
        <w:t xml:space="preserve">that </w:t>
      </w:r>
      <w:r w:rsidRPr="002A757A">
        <w:t>a newborn baby would live if current mortality patterns remained constant throughout the baby</w:t>
      </w:r>
      <w:r>
        <w:t>’</w:t>
      </w:r>
      <w:r w:rsidRPr="002A757A">
        <w:t>s lifetime</w:t>
      </w:r>
      <w:r>
        <w:t xml:space="preserve"> — as it encapsulates the current mortality</w:t>
      </w:r>
      <w:r w:rsidRPr="002A757A">
        <w:t xml:space="preserve"> </w:t>
      </w:r>
      <w:r>
        <w:t>rate (the probability of dying) at each age of life.</w:t>
      </w:r>
    </w:p>
    <w:p w:rsidR="007A7911" w:rsidRDefault="007A7911" w:rsidP="005932DB">
      <w:pPr>
        <w:pStyle w:val="BodyText"/>
        <w:spacing w:before="200"/>
      </w:pPr>
      <w:r>
        <w:t>Life expectancy at birth was 80.3 years for males and 84.4 years for females in 2014 (figure 5.12).</w:t>
      </w:r>
    </w:p>
    <w:p w:rsidR="007A7911" w:rsidRDefault="007A7911" w:rsidP="005932D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A7911" w:rsidTr="005932DB">
        <w:tc>
          <w:tcPr>
            <w:tcW w:w="8771" w:type="dxa"/>
            <w:tcBorders>
              <w:top w:val="single" w:sz="6" w:space="0" w:color="78A22F"/>
              <w:left w:val="nil"/>
              <w:bottom w:val="nil"/>
              <w:right w:val="nil"/>
            </w:tcBorders>
            <w:shd w:val="clear" w:color="auto" w:fill="auto"/>
          </w:tcPr>
          <w:p w:rsidR="007A7911" w:rsidRDefault="007A7911" w:rsidP="005932DB">
            <w:pPr>
              <w:pStyle w:val="FigureTitle"/>
              <w:spacing w:before="240"/>
            </w:pPr>
            <w:r w:rsidRPr="00784A05">
              <w:rPr>
                <w:b w:val="0"/>
              </w:rPr>
              <w:t xml:space="preserve">Figure </w:t>
            </w:r>
            <w:r>
              <w:rPr>
                <w:b w:val="0"/>
              </w:rPr>
              <w:t>5.</w:t>
            </w:r>
            <w:r>
              <w:rPr>
                <w:b w:val="0"/>
                <w:noProof/>
              </w:rPr>
              <w:t>12</w:t>
            </w:r>
            <w:r>
              <w:tab/>
              <w:t>Life expectancy at birth by gender, Australia, 1921 to 2060</w:t>
            </w:r>
            <w:r w:rsidRPr="00A10D4E">
              <w:rPr>
                <w:rStyle w:val="NoteLabel"/>
                <w:b/>
                <w:bCs/>
              </w:rPr>
              <w:t>a</w:t>
            </w:r>
          </w:p>
          <w:p w:rsidR="007A7911" w:rsidRPr="00176D3F" w:rsidRDefault="007A7911" w:rsidP="005932DB">
            <w:pPr>
              <w:pStyle w:val="Subtitle"/>
            </w:pPr>
            <w:r>
              <w:t>Years</w:t>
            </w:r>
          </w:p>
        </w:tc>
      </w:tr>
      <w:tr w:rsidR="007A7911" w:rsidTr="005932D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7A7911" w:rsidTr="005932DB">
              <w:trPr>
                <w:jc w:val="center"/>
              </w:trPr>
              <w:tc>
                <w:tcPr>
                  <w:tcW w:w="5000" w:type="pct"/>
                  <w:tcBorders>
                    <w:top w:val="nil"/>
                    <w:bottom w:val="nil"/>
                  </w:tcBorders>
                </w:tcPr>
                <w:p w:rsidR="007A7911" w:rsidRDefault="007A7911" w:rsidP="005932DB">
                  <w:pPr>
                    <w:pStyle w:val="Figure"/>
                    <w:spacing w:before="60" w:after="60"/>
                  </w:pPr>
                  <w:r>
                    <w:rPr>
                      <w:noProof/>
                    </w:rPr>
                    <w:drawing>
                      <wp:inline distT="0" distB="0" distL="0" distR="0" wp14:anchorId="5688C3D6" wp14:editId="57CDD384">
                        <wp:extent cx="5401945" cy="2633345"/>
                        <wp:effectExtent l="0" t="0" r="8255" b="0"/>
                        <wp:docPr id="14" name="Picture 14" descr="This figure is a line chart of life expectancy at birth by sex from 1921 to 2060. For women, the line starts at 63.3 years and reaches 84.4 years by 2014; the trend is assumed continue to 95 years by 2060. For men, the line starts at 59.2 years and reaches 80.3 years by 2014; the trend is assumed continue to 89.7 years by 2060" title="Life expectancy at birth, by gender, Australia, 1921 to 2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401945" cy="2633345"/>
                                </a:xfrm>
                                <a:prstGeom prst="rect">
                                  <a:avLst/>
                                </a:prstGeom>
                                <a:noFill/>
                                <a:ln>
                                  <a:noFill/>
                                </a:ln>
                              </pic:spPr>
                            </pic:pic>
                          </a:graphicData>
                        </a:graphic>
                      </wp:inline>
                    </w:drawing>
                  </w:r>
                </w:p>
              </w:tc>
            </w:tr>
          </w:tbl>
          <w:p w:rsidR="007A7911" w:rsidRDefault="007A7911" w:rsidP="005932DB">
            <w:pPr>
              <w:pStyle w:val="Figure"/>
            </w:pPr>
          </w:p>
        </w:tc>
      </w:tr>
      <w:tr w:rsidR="007A7911" w:rsidRPr="00176D3F" w:rsidTr="005932DB">
        <w:tc>
          <w:tcPr>
            <w:tcW w:w="8771" w:type="dxa"/>
            <w:tcBorders>
              <w:top w:val="nil"/>
              <w:left w:val="nil"/>
              <w:bottom w:val="nil"/>
              <w:right w:val="nil"/>
            </w:tcBorders>
            <w:shd w:val="clear" w:color="auto" w:fill="auto"/>
          </w:tcPr>
          <w:p w:rsidR="007A7911" w:rsidRPr="00176D3F" w:rsidRDefault="007A7911" w:rsidP="005932DB">
            <w:pPr>
              <w:pStyle w:val="Note"/>
            </w:pPr>
            <w:proofErr w:type="spellStart"/>
            <w:r w:rsidRPr="00F82DEF">
              <w:rPr>
                <w:rStyle w:val="NoteLabel"/>
              </w:rPr>
              <w:t>a</w:t>
            </w:r>
            <w:proofErr w:type="spellEnd"/>
            <w:r>
              <w:t xml:space="preserve"> Actual data to 2014. Projection to 2060. Data between 1921 and 1967 and between 1996 and 2004 </w:t>
            </w:r>
            <w:r w:rsidRPr="00EC6256">
              <w:t>ha</w:t>
            </w:r>
            <w:r>
              <w:t>ve</w:t>
            </w:r>
            <w:r w:rsidRPr="00EC6256">
              <w:t xml:space="preserve"> been calculated using data for the three years ending in the reference year.</w:t>
            </w:r>
          </w:p>
        </w:tc>
      </w:tr>
      <w:tr w:rsidR="007A7911" w:rsidRPr="00176D3F" w:rsidTr="005932DB">
        <w:tc>
          <w:tcPr>
            <w:tcW w:w="8771" w:type="dxa"/>
            <w:tcBorders>
              <w:top w:val="nil"/>
              <w:left w:val="nil"/>
              <w:bottom w:val="nil"/>
              <w:right w:val="nil"/>
            </w:tcBorders>
            <w:shd w:val="clear" w:color="auto" w:fill="auto"/>
          </w:tcPr>
          <w:p w:rsidR="007A7911" w:rsidRPr="00176D3F" w:rsidRDefault="007A7911" w:rsidP="005932DB">
            <w:pPr>
              <w:pStyle w:val="Source"/>
              <w:spacing w:before="20"/>
            </w:pPr>
            <w:r>
              <w:rPr>
                <w:i/>
              </w:rPr>
              <w:t>Source</w:t>
            </w:r>
            <w:r w:rsidRPr="008264C9">
              <w:t>:</w:t>
            </w:r>
            <w:r>
              <w:rPr>
                <w:i/>
              </w:rPr>
              <w:t xml:space="preserve"> </w:t>
            </w:r>
            <w:r w:rsidRPr="00072423">
              <w:t xml:space="preserve">Estimates </w:t>
            </w:r>
            <w:r>
              <w:t>based on ABS (</w:t>
            </w:r>
            <w:r w:rsidRPr="000407BC">
              <w:rPr>
                <w:i/>
              </w:rPr>
              <w:t>Australian Historical Population Statistics</w:t>
            </w:r>
            <w:r w:rsidRPr="0043450F">
              <w:t>, 20</w:t>
            </w:r>
            <w:r>
              <w:t>14</w:t>
            </w:r>
            <w:r w:rsidRPr="0043450F">
              <w:t>,</w:t>
            </w:r>
            <w:r>
              <w:t xml:space="preserve"> Cat. no. </w:t>
            </w:r>
            <w:r w:rsidRPr="000B3FF1">
              <w:t>3105.0.65.001</w:t>
            </w:r>
            <w:r>
              <w:t>); ABS (</w:t>
            </w:r>
            <w:r w:rsidRPr="00BE53FD">
              <w:rPr>
                <w:i/>
              </w:rPr>
              <w:t>Deaths, Australia</w:t>
            </w:r>
            <w:r w:rsidRPr="00BE53FD">
              <w:t xml:space="preserve">, </w:t>
            </w:r>
            <w:r>
              <w:t>2014</w:t>
            </w:r>
            <w:r w:rsidRPr="00BE53FD">
              <w:t>, Cat. no.</w:t>
            </w:r>
            <w:r>
              <w:t> </w:t>
            </w:r>
            <w:r w:rsidRPr="00BE53FD">
              <w:t>3302</w:t>
            </w:r>
            <w:r>
              <w:t>.</w:t>
            </w:r>
            <w:r w:rsidRPr="00BE53FD">
              <w:t>0</w:t>
            </w:r>
            <w:r>
              <w:t>).</w:t>
            </w:r>
          </w:p>
        </w:tc>
      </w:tr>
      <w:tr w:rsidR="007A7911" w:rsidTr="005932DB">
        <w:tc>
          <w:tcPr>
            <w:tcW w:w="8771" w:type="dxa"/>
            <w:tcBorders>
              <w:top w:val="nil"/>
              <w:left w:val="nil"/>
              <w:bottom w:val="single" w:sz="6" w:space="0" w:color="78A22F"/>
              <w:right w:val="nil"/>
            </w:tcBorders>
            <w:shd w:val="clear" w:color="auto" w:fill="auto"/>
          </w:tcPr>
          <w:p w:rsidR="007A7911" w:rsidRDefault="007A7911" w:rsidP="005932DB">
            <w:pPr>
              <w:pStyle w:val="Figurespace"/>
            </w:pPr>
          </w:p>
        </w:tc>
      </w:tr>
      <w:tr w:rsidR="007A7911" w:rsidRPr="000863A5"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7A7911" w:rsidRPr="00F82DEF" w:rsidRDefault="007A7911" w:rsidP="005932DB">
      <w:pPr>
        <w:pStyle w:val="Heading4"/>
      </w:pPr>
      <w:r>
        <w:t>National trends</w:t>
      </w:r>
    </w:p>
    <w:p w:rsidR="007A7911" w:rsidRDefault="007A7911" w:rsidP="005932DB">
      <w:pPr>
        <w:pStyle w:val="BodyText"/>
        <w:spacing w:before="200"/>
      </w:pPr>
      <w:r>
        <w:t>Since the 1920s, life expectancy at birth for both males and females has increased at a more</w:t>
      </w:r>
      <w:r>
        <w:noBreakHyphen/>
        <w:t>or</w:t>
      </w:r>
      <w:r>
        <w:noBreakHyphen/>
        <w:t>less linear rate. Over this period, life expectancy for females has been consistently higher than for males — although the gap widened after World War II before narrowing slightly more recently (figure 5.12). Increases in average life expectancy have in large part been driven by declines in mortality rates for those aged 0–5 and those aged 60 years and over (figure 5.13).</w:t>
      </w:r>
    </w:p>
    <w:p w:rsidR="007A7911" w:rsidRDefault="007A7911" w:rsidP="005932DB">
      <w:pPr>
        <w:pStyle w:val="Heading4"/>
      </w:pPr>
      <w:r>
        <w:t>State trends</w:t>
      </w:r>
    </w:p>
    <w:p w:rsidR="007A7911" w:rsidRDefault="007A7911" w:rsidP="005932DB">
      <w:pPr>
        <w:pStyle w:val="BodyText"/>
      </w:pPr>
      <w:r>
        <w:t>Since 1971, trends in life expectancy at birth in most states have not varied substantially from the national average (figure 5.14). The Northern Territory is the exception to this, where mortality rates have been consistently higher than the national average (and consequently life expectancy at birth has been lower) for both males and females. However, the gaps in life expectancy at birth between the Northern Territory and the rest of Australia have generally reduced over time.</w:t>
      </w:r>
    </w:p>
    <w:p w:rsidR="007A7911" w:rsidRDefault="007A7911" w:rsidP="005932D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A7911" w:rsidTr="005932DB">
        <w:tc>
          <w:tcPr>
            <w:tcW w:w="8771" w:type="dxa"/>
            <w:tcBorders>
              <w:top w:val="single" w:sz="6" w:space="0" w:color="78A22F"/>
              <w:left w:val="nil"/>
              <w:bottom w:val="nil"/>
              <w:right w:val="nil"/>
            </w:tcBorders>
            <w:shd w:val="clear" w:color="auto" w:fill="auto"/>
          </w:tcPr>
          <w:p w:rsidR="007A7911" w:rsidRDefault="007A7911" w:rsidP="005932DB">
            <w:pPr>
              <w:pStyle w:val="FigureTitle"/>
            </w:pPr>
            <w:r w:rsidRPr="00784A05">
              <w:rPr>
                <w:b w:val="0"/>
              </w:rPr>
              <w:t xml:space="preserve">Figure </w:t>
            </w:r>
            <w:r>
              <w:rPr>
                <w:b w:val="0"/>
              </w:rPr>
              <w:t>5.</w:t>
            </w:r>
            <w:r>
              <w:rPr>
                <w:b w:val="0"/>
                <w:noProof/>
              </w:rPr>
              <w:t>13</w:t>
            </w:r>
            <w:r>
              <w:tab/>
              <w:t>M</w:t>
            </w:r>
            <w:r w:rsidRPr="00573744">
              <w:t>ortality rates</w:t>
            </w:r>
            <w:r>
              <w:t xml:space="preserve"> by gender</w:t>
            </w:r>
            <w:r w:rsidRPr="00573744">
              <w:t xml:space="preserve">, </w:t>
            </w:r>
            <w:r>
              <w:t>Australia, 1920</w:t>
            </w:r>
            <w:r w:rsidRPr="00573744">
              <w:t xml:space="preserve"> to </w:t>
            </w:r>
            <w:r>
              <w:t>2014</w:t>
            </w:r>
          </w:p>
          <w:p w:rsidR="007A7911" w:rsidRPr="00176D3F" w:rsidRDefault="007A7911" w:rsidP="005932DB">
            <w:pPr>
              <w:pStyle w:val="Subtitle"/>
            </w:pPr>
            <w:r>
              <w:t>Probability of dying in the next year</w:t>
            </w:r>
          </w:p>
        </w:tc>
      </w:tr>
      <w:tr w:rsidR="007A7911" w:rsidTr="005932D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7A7911" w:rsidTr="005932DB">
              <w:trPr>
                <w:jc w:val="center"/>
              </w:trPr>
              <w:tc>
                <w:tcPr>
                  <w:tcW w:w="5000" w:type="pct"/>
                  <w:tcBorders>
                    <w:top w:val="nil"/>
                    <w:bottom w:val="nil"/>
                  </w:tcBorders>
                </w:tcPr>
                <w:p w:rsidR="007A7911" w:rsidRPr="00DC66D8" w:rsidRDefault="007A7911" w:rsidP="00E24215">
                  <w:pPr>
                    <w:pStyle w:val="Figure"/>
                    <w:spacing w:before="60" w:after="0"/>
                    <w:rPr>
                      <w:rFonts w:ascii="Arial" w:hAnsi="Arial" w:cs="Arial"/>
                      <w:b/>
                      <w:iCs/>
                      <w:sz w:val="18"/>
                      <w:szCs w:val="18"/>
                    </w:rPr>
                  </w:pPr>
                  <w:r w:rsidRPr="00DC66D8">
                    <w:rPr>
                      <w:rFonts w:ascii="Arial" w:hAnsi="Arial" w:cs="Arial"/>
                      <w:b/>
                      <w:iCs/>
                      <w:sz w:val="18"/>
                      <w:szCs w:val="18"/>
                    </w:rPr>
                    <w:t>Males</w:t>
                  </w:r>
                </w:p>
              </w:tc>
            </w:tr>
            <w:tr w:rsidR="007A7911" w:rsidTr="005932DB">
              <w:trPr>
                <w:jc w:val="center"/>
              </w:trPr>
              <w:tc>
                <w:tcPr>
                  <w:tcW w:w="5000" w:type="pct"/>
                  <w:tcBorders>
                    <w:top w:val="nil"/>
                    <w:bottom w:val="nil"/>
                  </w:tcBorders>
                </w:tcPr>
                <w:p w:rsidR="007A7911" w:rsidRPr="0087726B" w:rsidRDefault="007A7911" w:rsidP="005932DB">
                  <w:pPr>
                    <w:pStyle w:val="Figure"/>
                    <w:spacing w:before="60" w:after="60"/>
                    <w:rPr>
                      <w:rFonts w:ascii="Arial" w:hAnsi="Arial" w:cs="Arial"/>
                      <w:i/>
                      <w:sz w:val="20"/>
                    </w:rPr>
                  </w:pPr>
                  <w:r>
                    <w:rPr>
                      <w:rFonts w:ascii="Arial" w:hAnsi="Arial" w:cs="Arial"/>
                      <w:i/>
                      <w:noProof/>
                      <w:sz w:val="20"/>
                    </w:rPr>
                    <w:drawing>
                      <wp:inline distT="0" distB="0" distL="0" distR="0" wp14:anchorId="0E384294" wp14:editId="1F5ED028">
                        <wp:extent cx="5393055" cy="2675255"/>
                        <wp:effectExtent l="0" t="0" r="0" b="0"/>
                        <wp:docPr id="15" name="Picture 15" descr="This figure consists of 2 panels, one for males and one for females. This chart is for males. Each panel contains 6 lines. Each line represents the age-dependent probability of dying. each line displays a hockey stick shape as the probability increases with age. There are 6 separate lines for 1921, 1947, 1961, 1981, 2001 and 2013. Over time, the lines move to the right as the probability of dying for a given age decreases over time. " title="Australian mortality rates by gender, 1920 to 2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393055" cy="2675255"/>
                                </a:xfrm>
                                <a:prstGeom prst="rect">
                                  <a:avLst/>
                                </a:prstGeom>
                                <a:noFill/>
                                <a:ln>
                                  <a:noFill/>
                                </a:ln>
                              </pic:spPr>
                            </pic:pic>
                          </a:graphicData>
                        </a:graphic>
                      </wp:inline>
                    </w:drawing>
                  </w:r>
                </w:p>
              </w:tc>
            </w:tr>
            <w:tr w:rsidR="007A7911" w:rsidTr="005932DB">
              <w:trPr>
                <w:jc w:val="center"/>
              </w:trPr>
              <w:tc>
                <w:tcPr>
                  <w:tcW w:w="5000" w:type="pct"/>
                  <w:tcBorders>
                    <w:top w:val="nil"/>
                    <w:bottom w:val="nil"/>
                  </w:tcBorders>
                </w:tcPr>
                <w:p w:rsidR="007A7911" w:rsidRPr="00DC66D8" w:rsidRDefault="007A7911" w:rsidP="005932DB">
                  <w:pPr>
                    <w:pStyle w:val="Figure"/>
                    <w:spacing w:before="60" w:after="60"/>
                    <w:rPr>
                      <w:rFonts w:ascii="Arial" w:hAnsi="Arial" w:cs="Arial"/>
                      <w:b/>
                      <w:i/>
                      <w:sz w:val="20"/>
                    </w:rPr>
                  </w:pPr>
                  <w:r w:rsidRPr="00DC66D8">
                    <w:rPr>
                      <w:rFonts w:ascii="Arial" w:hAnsi="Arial" w:cs="Arial"/>
                      <w:b/>
                      <w:iCs/>
                      <w:sz w:val="18"/>
                      <w:szCs w:val="18"/>
                    </w:rPr>
                    <w:t>Females</w:t>
                  </w:r>
                </w:p>
              </w:tc>
            </w:tr>
            <w:tr w:rsidR="007A7911" w:rsidTr="005932DB">
              <w:trPr>
                <w:jc w:val="center"/>
              </w:trPr>
              <w:tc>
                <w:tcPr>
                  <w:tcW w:w="5000" w:type="pct"/>
                  <w:tcBorders>
                    <w:top w:val="nil"/>
                    <w:bottom w:val="nil"/>
                  </w:tcBorders>
                </w:tcPr>
                <w:p w:rsidR="007A7911" w:rsidRPr="005219D9" w:rsidRDefault="00EA05A8" w:rsidP="005932DB">
                  <w:pPr>
                    <w:pStyle w:val="Figure"/>
                    <w:spacing w:before="60" w:after="60"/>
                    <w:rPr>
                      <w:rFonts w:ascii="Arial" w:hAnsi="Arial" w:cs="Arial"/>
                      <w:iCs/>
                      <w:sz w:val="20"/>
                    </w:rPr>
                  </w:pPr>
                  <w:r>
                    <w:rPr>
                      <w:rFonts w:ascii="Arial" w:hAnsi="Arial" w:cs="Arial"/>
                      <w:iCs/>
                      <w:noProof/>
                      <w:sz w:val="20"/>
                    </w:rPr>
                    <w:drawing>
                      <wp:inline distT="0" distB="0" distL="0" distR="0" wp14:anchorId="13643E57" wp14:editId="07B83EBD">
                        <wp:extent cx="5394960" cy="2727960"/>
                        <wp:effectExtent l="0" t="0" r="0" b="0"/>
                        <wp:docPr id="109" name="Picture 109" descr="This figure consists of 2 panels, one for males and one for females. This chart is for females. Each panel contains 6 lines. Each line represents the age-dependent probability of dying. each line displays a hockey stick shape as the probability increases with age. There are 6 separate lines for 1921, 1947, 1961, 1981, 2001 and 2013. Over time, the lines move to the right as the probability of dying for a given age decreases over tim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394960" cy="2727960"/>
                                </a:xfrm>
                                <a:prstGeom prst="rect">
                                  <a:avLst/>
                                </a:prstGeom>
                                <a:noFill/>
                                <a:ln>
                                  <a:noFill/>
                                </a:ln>
                              </pic:spPr>
                            </pic:pic>
                          </a:graphicData>
                        </a:graphic>
                      </wp:inline>
                    </w:drawing>
                  </w:r>
                </w:p>
              </w:tc>
            </w:tr>
          </w:tbl>
          <w:p w:rsidR="007A7911" w:rsidRDefault="007A7911" w:rsidP="005932DB">
            <w:pPr>
              <w:pStyle w:val="Figure"/>
            </w:pPr>
          </w:p>
        </w:tc>
      </w:tr>
      <w:tr w:rsidR="007A7911" w:rsidRPr="00176D3F" w:rsidTr="005932DB">
        <w:tc>
          <w:tcPr>
            <w:tcW w:w="8771" w:type="dxa"/>
            <w:tcBorders>
              <w:top w:val="nil"/>
              <w:left w:val="nil"/>
              <w:bottom w:val="nil"/>
              <w:right w:val="nil"/>
            </w:tcBorders>
            <w:shd w:val="clear" w:color="auto" w:fill="auto"/>
          </w:tcPr>
          <w:p w:rsidR="007A7911" w:rsidRPr="00176D3F" w:rsidRDefault="007A7911" w:rsidP="005932DB">
            <w:pPr>
              <w:pStyle w:val="Source"/>
            </w:pPr>
            <w:r>
              <w:rPr>
                <w:i/>
              </w:rPr>
              <w:t>Sources</w:t>
            </w:r>
            <w:r w:rsidRPr="00167F06">
              <w:t xml:space="preserve">: </w:t>
            </w:r>
            <w:r>
              <w:t>ABS (</w:t>
            </w:r>
            <w:r w:rsidRPr="000407BC">
              <w:rPr>
                <w:i/>
              </w:rPr>
              <w:t>Australian Historical Population Statistics</w:t>
            </w:r>
            <w:r w:rsidRPr="0043450F">
              <w:t>, 20</w:t>
            </w:r>
            <w:r>
              <w:t>14</w:t>
            </w:r>
            <w:r w:rsidRPr="0043450F">
              <w:t>,</w:t>
            </w:r>
            <w:r>
              <w:t xml:space="preserve"> Cat. no. </w:t>
            </w:r>
            <w:r w:rsidRPr="000B3FF1">
              <w:t>3105.0.65.001</w:t>
            </w:r>
            <w:r>
              <w:t>), ABS (</w:t>
            </w:r>
            <w:r w:rsidRPr="003C572C">
              <w:rPr>
                <w:i/>
                <w:iCs/>
              </w:rPr>
              <w:t xml:space="preserve">Life Tables, States, Territories and Australia, </w:t>
            </w:r>
            <w:r w:rsidRPr="00671520">
              <w:t>2012</w:t>
            </w:r>
            <w:r>
              <w:t>–</w:t>
            </w:r>
            <w:r w:rsidRPr="00671520">
              <w:t>2014,</w:t>
            </w:r>
            <w:r w:rsidRPr="00BE53FD">
              <w:t xml:space="preserve"> Cat. no.</w:t>
            </w:r>
            <w:r>
              <w:t> 3302.0.55.001.</w:t>
            </w:r>
          </w:p>
        </w:tc>
      </w:tr>
      <w:tr w:rsidR="007A7911" w:rsidTr="005932DB">
        <w:tc>
          <w:tcPr>
            <w:tcW w:w="8771" w:type="dxa"/>
            <w:tcBorders>
              <w:top w:val="nil"/>
              <w:left w:val="nil"/>
              <w:bottom w:val="single" w:sz="6" w:space="0" w:color="78A22F"/>
              <w:right w:val="nil"/>
            </w:tcBorders>
            <w:shd w:val="clear" w:color="auto" w:fill="auto"/>
          </w:tcPr>
          <w:p w:rsidR="007A7911" w:rsidRDefault="007A7911" w:rsidP="005932DB">
            <w:pPr>
              <w:pStyle w:val="Figurespace"/>
            </w:pPr>
          </w:p>
        </w:tc>
      </w:tr>
      <w:tr w:rsidR="007A7911" w:rsidRPr="000863A5"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5932D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A7911" w:rsidTr="005932DB">
        <w:tc>
          <w:tcPr>
            <w:tcW w:w="8771" w:type="dxa"/>
            <w:tcBorders>
              <w:top w:val="single" w:sz="6" w:space="0" w:color="78A22F"/>
              <w:left w:val="nil"/>
              <w:bottom w:val="nil"/>
              <w:right w:val="nil"/>
            </w:tcBorders>
            <w:shd w:val="clear" w:color="auto" w:fill="auto"/>
          </w:tcPr>
          <w:p w:rsidR="007A7911" w:rsidRDefault="007A7911" w:rsidP="005932DB">
            <w:pPr>
              <w:pStyle w:val="FigureTitle"/>
            </w:pPr>
            <w:r w:rsidRPr="00784A05">
              <w:rPr>
                <w:b w:val="0"/>
              </w:rPr>
              <w:t xml:space="preserve">Figure </w:t>
            </w:r>
            <w:r>
              <w:rPr>
                <w:b w:val="0"/>
              </w:rPr>
              <w:t>5.</w:t>
            </w:r>
            <w:r>
              <w:rPr>
                <w:b w:val="0"/>
                <w:noProof/>
              </w:rPr>
              <w:t>14</w:t>
            </w:r>
            <w:r>
              <w:tab/>
              <w:t>Life expectancy at birth by state, 1971 to 2014</w:t>
            </w:r>
            <w:r w:rsidRPr="00A10D4E">
              <w:rPr>
                <w:rStyle w:val="NoteLabel"/>
                <w:b/>
                <w:bCs/>
              </w:rPr>
              <w:t>a</w:t>
            </w:r>
          </w:p>
          <w:p w:rsidR="007A7911" w:rsidRPr="00176D3F" w:rsidRDefault="007A7911" w:rsidP="005932DB">
            <w:pPr>
              <w:pStyle w:val="Subtitle"/>
            </w:pPr>
            <w:r>
              <w:t>Years</w:t>
            </w:r>
          </w:p>
        </w:tc>
      </w:tr>
      <w:tr w:rsidR="007A7911" w:rsidTr="005932D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7A7911" w:rsidTr="005932DB">
              <w:trPr>
                <w:jc w:val="center"/>
              </w:trPr>
              <w:tc>
                <w:tcPr>
                  <w:tcW w:w="5000" w:type="pct"/>
                  <w:tcBorders>
                    <w:top w:val="nil"/>
                    <w:bottom w:val="nil"/>
                  </w:tcBorders>
                </w:tcPr>
                <w:p w:rsidR="007A7911" w:rsidRDefault="007A7911" w:rsidP="005932DB">
                  <w:pPr>
                    <w:pStyle w:val="Figure"/>
                    <w:spacing w:before="60" w:after="60"/>
                    <w:rPr>
                      <w:rFonts w:ascii="Arial" w:hAnsi="Arial" w:cs="Arial"/>
                      <w:i/>
                      <w:sz w:val="20"/>
                    </w:rPr>
                  </w:pPr>
                  <w:r w:rsidRPr="00085073">
                    <w:rPr>
                      <w:rFonts w:ascii="Arial" w:hAnsi="Arial" w:cs="Arial"/>
                      <w:iCs/>
                      <w:sz w:val="18"/>
                      <w:szCs w:val="18"/>
                    </w:rPr>
                    <w:t>Males</w:t>
                  </w:r>
                </w:p>
                <w:p w:rsidR="007A7911" w:rsidRPr="005219D9" w:rsidRDefault="007A7911" w:rsidP="005932DB">
                  <w:pPr>
                    <w:pStyle w:val="Figure"/>
                    <w:spacing w:before="60" w:after="60"/>
                    <w:rPr>
                      <w:rFonts w:ascii="Arial" w:hAnsi="Arial" w:cs="Arial"/>
                      <w:iCs/>
                      <w:sz w:val="20"/>
                    </w:rPr>
                  </w:pPr>
                  <w:r>
                    <w:rPr>
                      <w:rFonts w:ascii="Arial" w:hAnsi="Arial" w:cs="Arial"/>
                      <w:iCs/>
                      <w:noProof/>
                      <w:sz w:val="20"/>
                    </w:rPr>
                    <w:drawing>
                      <wp:inline distT="0" distB="0" distL="0" distR="0" wp14:anchorId="424B95CD" wp14:editId="68BEBBB4">
                        <wp:extent cx="5401945" cy="2641600"/>
                        <wp:effectExtent l="0" t="0" r="8255" b="6350"/>
                        <wp:docPr id="16" name="Picture 16" descr="This figure contains 2 panels, top for male, bottom for females. Each panel is a line chart of life expectancy by state from 1971 to 2014. All states are close to the national average. The Northern territory is below" title="Life expentancy at birth by state, 1971 to 2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401945" cy="2641600"/>
                                </a:xfrm>
                                <a:prstGeom prst="rect">
                                  <a:avLst/>
                                </a:prstGeom>
                                <a:noFill/>
                                <a:ln>
                                  <a:noFill/>
                                </a:ln>
                              </pic:spPr>
                            </pic:pic>
                          </a:graphicData>
                        </a:graphic>
                      </wp:inline>
                    </w:drawing>
                  </w:r>
                </w:p>
              </w:tc>
            </w:tr>
            <w:tr w:rsidR="007A7911" w:rsidTr="005932DB">
              <w:tblPrEx>
                <w:tblCellMar>
                  <w:left w:w="108" w:type="dxa"/>
                  <w:right w:w="108" w:type="dxa"/>
                </w:tblCellMar>
              </w:tblPrEx>
              <w:trPr>
                <w:jc w:val="center"/>
              </w:trPr>
              <w:tc>
                <w:tcPr>
                  <w:tcW w:w="5000" w:type="pct"/>
                  <w:tcBorders>
                    <w:top w:val="nil"/>
                    <w:bottom w:val="nil"/>
                  </w:tcBorders>
                </w:tcPr>
                <w:p w:rsidR="007A7911" w:rsidRPr="00085073" w:rsidRDefault="007A7911" w:rsidP="005932DB">
                  <w:pPr>
                    <w:pStyle w:val="Figure"/>
                    <w:spacing w:before="60" w:after="60"/>
                    <w:rPr>
                      <w:rFonts w:ascii="Arial" w:hAnsi="Arial" w:cs="Arial"/>
                      <w:iCs/>
                      <w:sz w:val="18"/>
                      <w:szCs w:val="18"/>
                    </w:rPr>
                  </w:pPr>
                  <w:r w:rsidRPr="00085073">
                    <w:rPr>
                      <w:rFonts w:ascii="Arial" w:hAnsi="Arial" w:cs="Arial"/>
                      <w:iCs/>
                      <w:sz w:val="18"/>
                      <w:szCs w:val="18"/>
                    </w:rPr>
                    <w:t>Females</w:t>
                  </w:r>
                </w:p>
                <w:p w:rsidR="007A7911" w:rsidRPr="005219D9" w:rsidRDefault="00EA05A8" w:rsidP="005932DB">
                  <w:pPr>
                    <w:pStyle w:val="Figure"/>
                    <w:spacing w:before="60" w:after="60"/>
                    <w:ind w:left="-121"/>
                    <w:rPr>
                      <w:rFonts w:ascii="Arial" w:hAnsi="Arial" w:cs="Arial"/>
                      <w:iCs/>
                      <w:sz w:val="20"/>
                    </w:rPr>
                  </w:pPr>
                  <w:r>
                    <w:rPr>
                      <w:rFonts w:ascii="Arial" w:hAnsi="Arial" w:cs="Arial"/>
                      <w:iCs/>
                      <w:noProof/>
                      <w:sz w:val="20"/>
                    </w:rPr>
                    <w:drawing>
                      <wp:inline distT="0" distB="0" distL="0" distR="0" wp14:anchorId="7833C73F" wp14:editId="756FBA70">
                        <wp:extent cx="5394960" cy="2636520"/>
                        <wp:effectExtent l="0" t="0" r="0" b="0"/>
                        <wp:docPr id="110" name="Picture 110" descr="This figure contains 2 panels, top for male, bottom for females. Each panel is a line chart of life expectancy by state from 1971 to 2014. All states are close to the national average. The Northern territory is be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394960" cy="2636520"/>
                                </a:xfrm>
                                <a:prstGeom prst="rect">
                                  <a:avLst/>
                                </a:prstGeom>
                                <a:noFill/>
                                <a:ln>
                                  <a:noFill/>
                                </a:ln>
                              </pic:spPr>
                            </pic:pic>
                          </a:graphicData>
                        </a:graphic>
                      </wp:inline>
                    </w:drawing>
                  </w:r>
                </w:p>
              </w:tc>
            </w:tr>
          </w:tbl>
          <w:p w:rsidR="007A7911" w:rsidRDefault="007A7911" w:rsidP="005932DB">
            <w:pPr>
              <w:pStyle w:val="Figure"/>
            </w:pPr>
          </w:p>
        </w:tc>
      </w:tr>
      <w:tr w:rsidR="007A7911" w:rsidRPr="00176D3F" w:rsidTr="005932DB">
        <w:tc>
          <w:tcPr>
            <w:tcW w:w="8771" w:type="dxa"/>
            <w:tcBorders>
              <w:top w:val="nil"/>
              <w:left w:val="nil"/>
              <w:bottom w:val="nil"/>
              <w:right w:val="nil"/>
            </w:tcBorders>
            <w:shd w:val="clear" w:color="auto" w:fill="auto"/>
          </w:tcPr>
          <w:p w:rsidR="007A7911" w:rsidRPr="00176D3F" w:rsidRDefault="007A7911" w:rsidP="005932DB">
            <w:pPr>
              <w:pStyle w:val="Note"/>
            </w:pPr>
            <w:r w:rsidRPr="00F82DEF">
              <w:rPr>
                <w:rStyle w:val="NoteLabel"/>
              </w:rPr>
              <w:t>a</w:t>
            </w:r>
            <w:r>
              <w:t xml:space="preserve"> Data from 1995 to 2011 </w:t>
            </w:r>
            <w:r w:rsidRPr="00EC6256">
              <w:t>has been calculated using data for the three years ending in the reference year.</w:t>
            </w:r>
          </w:p>
        </w:tc>
      </w:tr>
      <w:tr w:rsidR="007A7911" w:rsidRPr="00176D3F" w:rsidTr="005932DB">
        <w:tc>
          <w:tcPr>
            <w:tcW w:w="8771" w:type="dxa"/>
            <w:tcBorders>
              <w:top w:val="nil"/>
              <w:left w:val="nil"/>
              <w:bottom w:val="nil"/>
              <w:right w:val="nil"/>
            </w:tcBorders>
            <w:shd w:val="clear" w:color="auto" w:fill="auto"/>
          </w:tcPr>
          <w:p w:rsidR="007A7911" w:rsidRPr="00176D3F" w:rsidRDefault="007A7911" w:rsidP="005932DB">
            <w:pPr>
              <w:pStyle w:val="Source"/>
            </w:pPr>
            <w:r w:rsidRPr="00A30BAD">
              <w:rPr>
                <w:i/>
              </w:rPr>
              <w:t>Source</w:t>
            </w:r>
            <w:r>
              <w:rPr>
                <w:i/>
              </w:rPr>
              <w:t>s</w:t>
            </w:r>
            <w:r w:rsidRPr="00A73BD2">
              <w:t>:</w:t>
            </w:r>
            <w:r w:rsidRPr="00A30BAD">
              <w:t xml:space="preserve"> ABS (</w:t>
            </w:r>
            <w:r w:rsidRPr="00AA3C17">
              <w:rPr>
                <w:i/>
              </w:rPr>
              <w:t>Australian Historical Population Statistics</w:t>
            </w:r>
            <w:r w:rsidRPr="0043450F">
              <w:t>, 20</w:t>
            </w:r>
            <w:r>
              <w:t>14</w:t>
            </w:r>
            <w:r w:rsidRPr="0043450F">
              <w:t>,</w:t>
            </w:r>
            <w:r w:rsidRPr="00A30BAD">
              <w:t xml:space="preserve"> </w:t>
            </w:r>
            <w:r>
              <w:t>Cat. no. </w:t>
            </w:r>
            <w:r w:rsidRPr="00A30BAD">
              <w:t>3105.0.65.001</w:t>
            </w:r>
            <w:r>
              <w:t xml:space="preserve">), </w:t>
            </w:r>
            <w:r w:rsidRPr="000F753A">
              <w:t>ABS (</w:t>
            </w:r>
            <w:r w:rsidRPr="003C572C">
              <w:rPr>
                <w:i/>
                <w:iCs/>
              </w:rPr>
              <w:t>Life Tables,</w:t>
            </w:r>
            <w:r w:rsidRPr="000F753A">
              <w:t xml:space="preserve"> 2014</w:t>
            </w:r>
            <w:r>
              <w:t>, Cat. no. </w:t>
            </w:r>
            <w:r w:rsidRPr="000F753A">
              <w:t>3302.0.55.001)</w:t>
            </w:r>
            <w:r w:rsidRPr="00A30BAD">
              <w:t>.</w:t>
            </w:r>
          </w:p>
        </w:tc>
      </w:tr>
      <w:tr w:rsidR="007A7911" w:rsidTr="005932DB">
        <w:tc>
          <w:tcPr>
            <w:tcW w:w="8771" w:type="dxa"/>
            <w:tcBorders>
              <w:top w:val="nil"/>
              <w:left w:val="nil"/>
              <w:bottom w:val="single" w:sz="6" w:space="0" w:color="78A22F"/>
              <w:right w:val="nil"/>
            </w:tcBorders>
            <w:shd w:val="clear" w:color="auto" w:fill="auto"/>
          </w:tcPr>
          <w:p w:rsidR="007A7911" w:rsidRDefault="007A7911" w:rsidP="005932DB">
            <w:pPr>
              <w:pStyle w:val="Figurespace"/>
            </w:pPr>
          </w:p>
        </w:tc>
      </w:tr>
      <w:tr w:rsidR="007A7911" w:rsidRPr="000863A5"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62427A" w:rsidRDefault="0062427A" w:rsidP="0062427A">
      <w:pPr>
        <w:pStyle w:val="BodyText"/>
        <w:rPr>
          <w:rFonts w:ascii="Arial" w:hAnsi="Arial"/>
          <w:sz w:val="26"/>
        </w:rPr>
      </w:pPr>
      <w:r>
        <w:br w:type="page"/>
      </w:r>
    </w:p>
    <w:p w:rsidR="007A7911" w:rsidRDefault="007A7911" w:rsidP="005932DB">
      <w:pPr>
        <w:pStyle w:val="Heading3"/>
      </w:pPr>
      <w:r>
        <w:lastRenderedPageBreak/>
        <w:t>Comparison of recent projections</w:t>
      </w:r>
    </w:p>
    <w:p w:rsidR="007A7911" w:rsidRDefault="007A7911" w:rsidP="005932DB">
      <w:pPr>
        <w:pStyle w:val="BodyText"/>
      </w:pPr>
      <w:r>
        <w:t>All of the studies reviewed project life expectancy to increase over the projection period, albeit at slowing rates of growth (table 5.5). The studies also tend to incorporate a degree of convergence, with male life expectancy increasing at a slightly faster rate than females.</w:t>
      </w:r>
    </w:p>
    <w:p w:rsidR="007A7911" w:rsidRDefault="007A7911" w:rsidP="005932DB">
      <w:pPr>
        <w:pStyle w:val="BodyText"/>
      </w:pPr>
      <w:r>
        <w:t>The ABS (</w:t>
      </w:r>
      <w:r w:rsidRPr="004F285C">
        <w:rPr>
          <w:i/>
        </w:rPr>
        <w:t>Population Projections</w:t>
      </w:r>
      <w:r w:rsidRPr="00D24B71">
        <w:rPr>
          <w:i/>
        </w:rPr>
        <w:t>, 20</w:t>
      </w:r>
      <w:r>
        <w:rPr>
          <w:i/>
        </w:rPr>
        <w:t>12</w:t>
      </w:r>
      <w:r w:rsidRPr="00D24B71">
        <w:rPr>
          <w:i/>
        </w:rPr>
        <w:t xml:space="preserve"> to 2101</w:t>
      </w:r>
      <w:r>
        <w:t>, 2012, Cat. no. </w:t>
      </w:r>
      <w:r w:rsidRPr="009F71B0">
        <w:t>3222.0</w:t>
      </w:r>
      <w:r>
        <w:t>) provides two possible projections for life expectancy at birth:</w:t>
      </w:r>
    </w:p>
    <w:p w:rsidR="007A7911" w:rsidRDefault="007A7911" w:rsidP="005932DB">
      <w:pPr>
        <w:pStyle w:val="ListBullet"/>
        <w:spacing w:before="100"/>
      </w:pPr>
      <w:r>
        <w:rPr>
          <w:i/>
        </w:rPr>
        <w:t>High life expectancy at birth</w:t>
      </w:r>
      <w:r>
        <w:t xml:space="preserve"> (constant improvement in life expectancy) — male and female life expectancy at birth will increase from 2009–2011 levels by 0.25 and 0.19 years per year, respectively, until 2060</w:t>
      </w:r>
      <w:r>
        <w:noBreakHyphen/>
        <w:t>61. Based on this assumption, male life expectancy at birth would reach 92.1 years and female life expectancy at birth would reach 93.6 years in 2060</w:t>
      </w:r>
      <w:r>
        <w:noBreakHyphen/>
        <w:t>61.</w:t>
      </w:r>
    </w:p>
    <w:p w:rsidR="007A7911" w:rsidRDefault="007A7911" w:rsidP="005932DB">
      <w:pPr>
        <w:pStyle w:val="ListBullet"/>
      </w:pPr>
      <w:r>
        <w:rPr>
          <w:i/>
        </w:rPr>
        <w:t>Medium life expectancy at birth</w:t>
      </w:r>
      <w:r>
        <w:t xml:space="preserve"> (declining improvement in life expectancy)</w:t>
      </w:r>
      <w:r>
        <w:rPr>
          <w:i/>
        </w:rPr>
        <w:t xml:space="preserve"> — </w:t>
      </w:r>
      <w:r>
        <w:t>male and female life expectancy is projected to improve at a gradually declining rate from the 2009–2011 levels by 0.25 and 0.19 years per year, respectively, to 0.07 and 0.05, respectively in 2060</w:t>
      </w:r>
      <w:r>
        <w:noBreakHyphen/>
        <w:t>61.</w:t>
      </w:r>
      <w:r>
        <w:rPr>
          <w:rStyle w:val="FootnoteReference"/>
        </w:rPr>
        <w:footnoteReference w:id="12"/>
      </w:r>
      <w:r>
        <w:t xml:space="preserve"> Based on this, life expectancy at birth will reach 85.2 years for males and 88.3 years for females in 2060</w:t>
      </w:r>
      <w:r>
        <w:noBreakHyphen/>
        <w:t>61.</w:t>
      </w:r>
    </w:p>
    <w:p w:rsidR="007A7911" w:rsidRDefault="007A7911" w:rsidP="005932DB">
      <w:pPr>
        <w:pStyle w:val="BodyText"/>
        <w:tabs>
          <w:tab w:val="left" w:pos="3402"/>
        </w:tabs>
      </w:pPr>
      <w:r>
        <w:t>The ABS population projection Series A assumed high life expectancy and Series B and C assume medium life expectancy at birth.</w:t>
      </w:r>
    </w:p>
    <w:p w:rsidR="007A7911" w:rsidRDefault="007A7911" w:rsidP="005932DB">
      <w:pPr>
        <w:pStyle w:val="BodyText"/>
      </w:pPr>
      <w:r>
        <w:t xml:space="preserve">Similar to ABS </w:t>
      </w:r>
      <w:r w:rsidRPr="00395111">
        <w:t>Series B</w:t>
      </w:r>
      <w:r w:rsidRPr="00E47C57">
        <w:t xml:space="preserve">, </w:t>
      </w:r>
      <w:r>
        <w:t>PC (2013) assumed a decline in the rate of increase in life expectancy at birth and projects life expectancy for males to reach 89.1 and for females 91.4 in 2060.</w:t>
      </w:r>
    </w:p>
    <w:p w:rsidR="007A7911" w:rsidRDefault="007A7911" w:rsidP="005932DB">
      <w:pPr>
        <w:pStyle w:val="BodyText"/>
        <w:tabs>
          <w:tab w:val="left" w:pos="3402"/>
        </w:tabs>
      </w:pPr>
      <w:r>
        <w:t xml:space="preserve">The </w:t>
      </w:r>
      <w:r w:rsidRPr="00436530">
        <w:t>two Intergenerational Report</w:t>
      </w:r>
      <w:r w:rsidRPr="003C572C">
        <w:t>s</w:t>
      </w:r>
      <w:r w:rsidRPr="00B7645A">
        <w:rPr>
          <w:i/>
        </w:rPr>
        <w:t xml:space="preserve"> </w:t>
      </w:r>
      <w:r>
        <w:rPr>
          <w:iCs/>
        </w:rPr>
        <w:t>revie</w:t>
      </w:r>
      <w:r w:rsidRPr="003C572C">
        <w:rPr>
          <w:iCs/>
        </w:rPr>
        <w:t>wed also</w:t>
      </w:r>
      <w:r>
        <w:rPr>
          <w:i/>
        </w:rPr>
        <w:t xml:space="preserve"> </w:t>
      </w:r>
      <w:r>
        <w:t xml:space="preserve">assumed that the rate of increase in life expectancy at birth will diminish over time. The 2010 report projects life expectancy at birth to be 87.7 years for males and 90.5 years for females in 2050 (Australian Government 2010, p. 7). The corresponding projections in the 2015 report are </w:t>
      </w:r>
      <w:r w:rsidRPr="003C572C">
        <w:t>95.1 years for men and 96.6 years for women</w:t>
      </w:r>
      <w:r>
        <w:t xml:space="preserve"> in 2054</w:t>
      </w:r>
      <w:r>
        <w:noBreakHyphen/>
      </w:r>
      <w:r w:rsidRPr="003C572C">
        <w:t>55</w:t>
      </w:r>
      <w:r>
        <w:t xml:space="preserve"> (Australian Government </w:t>
      </w:r>
      <w:proofErr w:type="spellStart"/>
      <w:r>
        <w:t>2015b</w:t>
      </w:r>
      <w:proofErr w:type="spellEnd"/>
      <w:r>
        <w:t>).</w:t>
      </w:r>
    </w:p>
    <w:p w:rsidR="007A7911" w:rsidRDefault="007A7911" w:rsidP="005932DB">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67"/>
      </w:tblGrid>
      <w:tr w:rsidR="007A7911" w:rsidRPr="009B2E63" w:rsidTr="005932DB">
        <w:tc>
          <w:tcPr>
            <w:tcW w:w="8767" w:type="dxa"/>
            <w:tcBorders>
              <w:top w:val="single" w:sz="6" w:space="0" w:color="78A22F"/>
              <w:left w:val="nil"/>
              <w:bottom w:val="nil"/>
              <w:right w:val="nil"/>
            </w:tcBorders>
            <w:shd w:val="clear" w:color="auto" w:fill="auto"/>
          </w:tcPr>
          <w:p w:rsidR="007A7911" w:rsidRDefault="007A7911" w:rsidP="005932DB">
            <w:pPr>
              <w:pStyle w:val="TableTitle"/>
            </w:pPr>
            <w:r>
              <w:rPr>
                <w:b w:val="0"/>
              </w:rPr>
              <w:t>Table 5.</w:t>
            </w:r>
            <w:r>
              <w:rPr>
                <w:b w:val="0"/>
                <w:noProof/>
              </w:rPr>
              <w:t>5</w:t>
            </w:r>
            <w:r>
              <w:tab/>
              <w:t>Life expectancy at birth to 2060 adopted in other studies</w:t>
            </w:r>
          </w:p>
          <w:p w:rsidR="007A7911" w:rsidRPr="00784A05" w:rsidRDefault="007A7911" w:rsidP="005932DB">
            <w:pPr>
              <w:pStyle w:val="Subtitle"/>
              <w:tabs>
                <w:tab w:val="left" w:pos="1154"/>
              </w:tabs>
            </w:pPr>
            <w:r>
              <w:t>Years</w:t>
            </w:r>
          </w:p>
        </w:tc>
      </w:tr>
      <w:tr w:rsidR="007A7911" w:rsidTr="005932DB">
        <w:trPr>
          <w:cantSplit/>
        </w:trPr>
        <w:tc>
          <w:tcPr>
            <w:tcW w:w="8767"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3617"/>
              <w:gridCol w:w="953"/>
              <w:gridCol w:w="19"/>
              <w:gridCol w:w="935"/>
              <w:gridCol w:w="37"/>
              <w:gridCol w:w="916"/>
              <w:gridCol w:w="56"/>
              <w:gridCol w:w="898"/>
              <w:gridCol w:w="75"/>
              <w:gridCol w:w="977"/>
            </w:tblGrid>
            <w:tr w:rsidR="007A7911" w:rsidTr="005932DB">
              <w:tc>
                <w:tcPr>
                  <w:tcW w:w="2132" w:type="pct"/>
                  <w:tcBorders>
                    <w:top w:val="single" w:sz="6" w:space="0" w:color="BFBFBF"/>
                    <w:bottom w:val="single" w:sz="6" w:space="0" w:color="BFBFBF"/>
                  </w:tcBorders>
                </w:tcPr>
                <w:p w:rsidR="007A7911" w:rsidRDefault="007A7911" w:rsidP="005932DB">
                  <w:pPr>
                    <w:pStyle w:val="TableColumnHeading"/>
                    <w:tabs>
                      <w:tab w:val="left" w:pos="305"/>
                    </w:tabs>
                    <w:ind w:left="-164" w:right="28" w:firstLine="164"/>
                    <w:jc w:val="left"/>
                  </w:pPr>
                  <w:r>
                    <w:t>Projection</w:t>
                  </w:r>
                </w:p>
              </w:tc>
              <w:tc>
                <w:tcPr>
                  <w:tcW w:w="573" w:type="pct"/>
                  <w:gridSpan w:val="2"/>
                  <w:tcBorders>
                    <w:top w:val="single" w:sz="6" w:space="0" w:color="BFBFBF"/>
                    <w:bottom w:val="single" w:sz="6" w:space="0" w:color="BFBFBF"/>
                  </w:tcBorders>
                </w:tcPr>
                <w:p w:rsidR="007A7911" w:rsidRPr="00D04667" w:rsidRDefault="007A7911" w:rsidP="005932DB">
                  <w:pPr>
                    <w:pStyle w:val="TableColumnHeading"/>
                    <w:spacing w:after="0"/>
                    <w:ind w:hanging="6"/>
                  </w:pPr>
                  <w:r w:rsidRPr="00D04667">
                    <w:t>2020</w:t>
                  </w:r>
                </w:p>
              </w:tc>
              <w:tc>
                <w:tcPr>
                  <w:tcW w:w="573" w:type="pct"/>
                  <w:gridSpan w:val="2"/>
                  <w:tcBorders>
                    <w:top w:val="single" w:sz="6" w:space="0" w:color="BFBFBF"/>
                    <w:bottom w:val="single" w:sz="6" w:space="0" w:color="BFBFBF"/>
                  </w:tcBorders>
                </w:tcPr>
                <w:p w:rsidR="007A7911" w:rsidRPr="00D04667" w:rsidRDefault="007A7911" w:rsidP="005932DB">
                  <w:pPr>
                    <w:pStyle w:val="TableColumnHeading"/>
                    <w:spacing w:after="0"/>
                    <w:ind w:hanging="6"/>
                  </w:pPr>
                  <w:r w:rsidRPr="00D04667">
                    <w:t>2030</w:t>
                  </w:r>
                </w:p>
              </w:tc>
              <w:tc>
                <w:tcPr>
                  <w:tcW w:w="573" w:type="pct"/>
                  <w:gridSpan w:val="2"/>
                  <w:tcBorders>
                    <w:top w:val="single" w:sz="6" w:space="0" w:color="BFBFBF"/>
                    <w:bottom w:val="single" w:sz="6" w:space="0" w:color="BFBFBF"/>
                  </w:tcBorders>
                </w:tcPr>
                <w:p w:rsidR="007A7911" w:rsidRPr="00D04667" w:rsidRDefault="007A7911" w:rsidP="005932DB">
                  <w:pPr>
                    <w:pStyle w:val="TableColumnHeading"/>
                    <w:spacing w:after="0"/>
                    <w:ind w:hanging="6"/>
                  </w:pPr>
                  <w:r w:rsidRPr="00D04667">
                    <w:t>2040</w:t>
                  </w:r>
                </w:p>
              </w:tc>
              <w:tc>
                <w:tcPr>
                  <w:tcW w:w="573" w:type="pct"/>
                  <w:gridSpan w:val="2"/>
                  <w:tcBorders>
                    <w:top w:val="single" w:sz="6" w:space="0" w:color="BFBFBF"/>
                    <w:bottom w:val="single" w:sz="6" w:space="0" w:color="BFBFBF"/>
                  </w:tcBorders>
                </w:tcPr>
                <w:p w:rsidR="007A7911" w:rsidRPr="00D04667" w:rsidRDefault="007A7911" w:rsidP="005932DB">
                  <w:pPr>
                    <w:pStyle w:val="TableColumnHeading"/>
                    <w:spacing w:after="0"/>
                    <w:ind w:hanging="6"/>
                  </w:pPr>
                  <w:r w:rsidRPr="00D04667">
                    <w:t>2050</w:t>
                  </w:r>
                </w:p>
              </w:tc>
              <w:tc>
                <w:tcPr>
                  <w:tcW w:w="576" w:type="pct"/>
                  <w:tcBorders>
                    <w:top w:val="single" w:sz="6" w:space="0" w:color="BFBFBF"/>
                    <w:bottom w:val="single" w:sz="6" w:space="0" w:color="BFBFBF"/>
                  </w:tcBorders>
                </w:tcPr>
                <w:p w:rsidR="007A7911" w:rsidRPr="00D04667" w:rsidRDefault="007A7911" w:rsidP="005932DB">
                  <w:pPr>
                    <w:pStyle w:val="TableColumnHeading"/>
                    <w:spacing w:after="0"/>
                    <w:ind w:hanging="6"/>
                  </w:pPr>
                  <w:r>
                    <w:t>2060</w:t>
                  </w:r>
                </w:p>
              </w:tc>
            </w:tr>
            <w:tr w:rsidR="007A7911" w:rsidTr="005932DB">
              <w:tc>
                <w:tcPr>
                  <w:tcW w:w="2132" w:type="pct"/>
                  <w:tcBorders>
                    <w:top w:val="single" w:sz="6" w:space="0" w:color="BFBFBF"/>
                  </w:tcBorders>
                </w:tcPr>
                <w:p w:rsidR="007A7911" w:rsidRDefault="007A7911" w:rsidP="00DA46FC">
                  <w:pPr>
                    <w:pStyle w:val="TableBodyText"/>
                    <w:tabs>
                      <w:tab w:val="left" w:pos="305"/>
                    </w:tabs>
                    <w:spacing w:before="80"/>
                    <w:jc w:val="left"/>
                  </w:pPr>
                  <w:r w:rsidRPr="00C7543D">
                    <w:rPr>
                      <w:b/>
                    </w:rPr>
                    <w:t>ABS Population projections, Australia</w:t>
                  </w:r>
                </w:p>
              </w:tc>
              <w:tc>
                <w:tcPr>
                  <w:tcW w:w="573" w:type="pct"/>
                  <w:gridSpan w:val="2"/>
                  <w:tcBorders>
                    <w:top w:val="single" w:sz="6" w:space="0" w:color="BFBFBF"/>
                  </w:tcBorders>
                </w:tcPr>
                <w:p w:rsidR="007A7911" w:rsidRDefault="007A7911" w:rsidP="005932DB">
                  <w:pPr>
                    <w:pStyle w:val="TableBodyText"/>
                  </w:pPr>
                </w:p>
              </w:tc>
              <w:tc>
                <w:tcPr>
                  <w:tcW w:w="573" w:type="pct"/>
                  <w:gridSpan w:val="2"/>
                  <w:tcBorders>
                    <w:top w:val="single" w:sz="6" w:space="0" w:color="BFBFBF"/>
                  </w:tcBorders>
                </w:tcPr>
                <w:p w:rsidR="007A7911" w:rsidRDefault="007A7911" w:rsidP="005932DB">
                  <w:pPr>
                    <w:pStyle w:val="TableBodyText"/>
                  </w:pPr>
                </w:p>
              </w:tc>
              <w:tc>
                <w:tcPr>
                  <w:tcW w:w="573" w:type="pct"/>
                  <w:gridSpan w:val="2"/>
                  <w:tcBorders>
                    <w:top w:val="single" w:sz="6" w:space="0" w:color="BFBFBF"/>
                  </w:tcBorders>
                </w:tcPr>
                <w:p w:rsidR="007A7911" w:rsidRDefault="007A7911" w:rsidP="005932DB">
                  <w:pPr>
                    <w:pStyle w:val="TableBodyText"/>
                    <w:rPr>
                      <w:highlight w:val="yellow"/>
                    </w:rPr>
                  </w:pPr>
                </w:p>
              </w:tc>
              <w:tc>
                <w:tcPr>
                  <w:tcW w:w="573" w:type="pct"/>
                  <w:gridSpan w:val="2"/>
                  <w:tcBorders>
                    <w:top w:val="single" w:sz="6" w:space="0" w:color="BFBFBF"/>
                  </w:tcBorders>
                </w:tcPr>
                <w:p w:rsidR="007A7911" w:rsidRDefault="007A7911" w:rsidP="005932DB">
                  <w:pPr>
                    <w:pStyle w:val="TableBodyText"/>
                    <w:rPr>
                      <w:highlight w:val="yellow"/>
                    </w:rPr>
                  </w:pPr>
                </w:p>
              </w:tc>
              <w:tc>
                <w:tcPr>
                  <w:tcW w:w="576" w:type="pct"/>
                  <w:tcBorders>
                    <w:top w:val="single" w:sz="6" w:space="0" w:color="BFBFBF"/>
                  </w:tcBorders>
                </w:tcPr>
                <w:p w:rsidR="007A7911" w:rsidRDefault="007A7911" w:rsidP="005932DB">
                  <w:pPr>
                    <w:pStyle w:val="TableBodyText"/>
                  </w:pPr>
                </w:p>
              </w:tc>
            </w:tr>
            <w:tr w:rsidR="007A7911" w:rsidTr="005932DB">
              <w:tc>
                <w:tcPr>
                  <w:tcW w:w="2132" w:type="pct"/>
                </w:tcPr>
                <w:p w:rsidR="007A7911" w:rsidRDefault="007A7911" w:rsidP="005932DB">
                  <w:pPr>
                    <w:pStyle w:val="TableBodyText"/>
                    <w:tabs>
                      <w:tab w:val="left" w:pos="305"/>
                    </w:tabs>
                    <w:jc w:val="left"/>
                  </w:pPr>
                  <w:r>
                    <w:t>High growth scenario (Series A))</w:t>
                  </w:r>
                </w:p>
                <w:p w:rsidR="007A7911" w:rsidRDefault="007A7911" w:rsidP="005932DB">
                  <w:pPr>
                    <w:pStyle w:val="TableBodyText"/>
                    <w:tabs>
                      <w:tab w:val="left" w:pos="305"/>
                    </w:tabs>
                    <w:jc w:val="left"/>
                  </w:pPr>
                  <w:r>
                    <w:tab/>
                    <w:t>Males:</w:t>
                  </w:r>
                </w:p>
                <w:p w:rsidR="007A7911" w:rsidRPr="00D04667" w:rsidRDefault="007A7911" w:rsidP="005932DB">
                  <w:pPr>
                    <w:pStyle w:val="TableBodyText"/>
                    <w:tabs>
                      <w:tab w:val="left" w:pos="305"/>
                    </w:tabs>
                    <w:jc w:val="left"/>
                  </w:pPr>
                  <w:r>
                    <w:tab/>
                    <w:t>Females:</w:t>
                  </w:r>
                </w:p>
              </w:tc>
              <w:tc>
                <w:tcPr>
                  <w:tcW w:w="573" w:type="pct"/>
                  <w:gridSpan w:val="2"/>
                </w:tcPr>
                <w:p w:rsidR="007A7911" w:rsidRDefault="007A7911" w:rsidP="005932DB">
                  <w:pPr>
                    <w:pStyle w:val="TableBodyText"/>
                  </w:pPr>
                </w:p>
                <w:p w:rsidR="007A7911" w:rsidRDefault="007A7911" w:rsidP="005932DB">
                  <w:pPr>
                    <w:pStyle w:val="TableBodyText"/>
                  </w:pPr>
                  <w:r>
                    <w:t>82.1</w:t>
                  </w:r>
                </w:p>
                <w:p w:rsidR="007A7911" w:rsidRPr="00D04667" w:rsidRDefault="007A7911" w:rsidP="005932DB">
                  <w:pPr>
                    <w:pStyle w:val="TableBodyText"/>
                  </w:pPr>
                  <w:r>
                    <w:t>86.0</w:t>
                  </w:r>
                </w:p>
              </w:tc>
              <w:tc>
                <w:tcPr>
                  <w:tcW w:w="573" w:type="pct"/>
                  <w:gridSpan w:val="2"/>
                </w:tcPr>
                <w:p w:rsidR="007A7911" w:rsidRDefault="007A7911" w:rsidP="005932DB">
                  <w:pPr>
                    <w:pStyle w:val="TableBodyText"/>
                  </w:pPr>
                </w:p>
                <w:p w:rsidR="007A7911" w:rsidRDefault="007A7911" w:rsidP="005932DB">
                  <w:pPr>
                    <w:pStyle w:val="TableBodyText"/>
                  </w:pPr>
                  <w:r>
                    <w:t>84.6</w:t>
                  </w:r>
                </w:p>
                <w:p w:rsidR="007A7911" w:rsidRPr="00D04667" w:rsidRDefault="007A7911" w:rsidP="005932DB">
                  <w:pPr>
                    <w:pStyle w:val="TableBodyText"/>
                  </w:pPr>
                  <w:r>
                    <w:t>87.9</w:t>
                  </w:r>
                </w:p>
              </w:tc>
              <w:tc>
                <w:tcPr>
                  <w:tcW w:w="573" w:type="pct"/>
                  <w:gridSpan w:val="2"/>
                </w:tcPr>
                <w:p w:rsidR="007A7911" w:rsidRPr="00E52FF0" w:rsidRDefault="007A7911" w:rsidP="005932DB">
                  <w:pPr>
                    <w:pStyle w:val="TableBodyText"/>
                  </w:pPr>
                </w:p>
                <w:p w:rsidR="007A7911" w:rsidRPr="00E52FF0" w:rsidRDefault="007A7911" w:rsidP="005932DB">
                  <w:pPr>
                    <w:pStyle w:val="TableBodyText"/>
                  </w:pPr>
                  <w:r w:rsidRPr="00E52FF0">
                    <w:t>87.1</w:t>
                  </w:r>
                </w:p>
                <w:p w:rsidR="007A7911" w:rsidRPr="00E52FF0" w:rsidRDefault="007A7911" w:rsidP="005932DB">
                  <w:pPr>
                    <w:pStyle w:val="TableBodyText"/>
                  </w:pPr>
                  <w:r w:rsidRPr="00E52FF0">
                    <w:t>89.8</w:t>
                  </w:r>
                </w:p>
              </w:tc>
              <w:tc>
                <w:tcPr>
                  <w:tcW w:w="573" w:type="pct"/>
                  <w:gridSpan w:val="2"/>
                </w:tcPr>
                <w:p w:rsidR="007A7911" w:rsidRPr="00E52FF0" w:rsidRDefault="007A7911" w:rsidP="005932DB">
                  <w:pPr>
                    <w:pStyle w:val="TableBodyText"/>
                  </w:pPr>
                </w:p>
                <w:p w:rsidR="007A7911" w:rsidRPr="00E52FF0" w:rsidRDefault="007A7911" w:rsidP="005932DB">
                  <w:pPr>
                    <w:pStyle w:val="TableBodyText"/>
                  </w:pPr>
                  <w:r w:rsidRPr="00E52FF0">
                    <w:t>89.6</w:t>
                  </w:r>
                </w:p>
                <w:p w:rsidR="007A7911" w:rsidRPr="00E52FF0" w:rsidRDefault="007A7911" w:rsidP="005932DB">
                  <w:pPr>
                    <w:pStyle w:val="TableBodyText"/>
                  </w:pPr>
                  <w:r w:rsidRPr="00E52FF0">
                    <w:t>91.7</w:t>
                  </w:r>
                </w:p>
              </w:tc>
              <w:tc>
                <w:tcPr>
                  <w:tcW w:w="576" w:type="pct"/>
                </w:tcPr>
                <w:p w:rsidR="007A7911" w:rsidRDefault="007A7911" w:rsidP="005932DB">
                  <w:pPr>
                    <w:pStyle w:val="TableBodyText"/>
                  </w:pPr>
                </w:p>
                <w:p w:rsidR="007A7911" w:rsidRDefault="007A7911" w:rsidP="005932DB">
                  <w:pPr>
                    <w:pStyle w:val="TableBodyText"/>
                  </w:pPr>
                  <w:r>
                    <w:t>92.1</w:t>
                  </w:r>
                </w:p>
                <w:p w:rsidR="007A7911" w:rsidRPr="004D3D5B" w:rsidRDefault="007A7911" w:rsidP="005932DB">
                  <w:pPr>
                    <w:pStyle w:val="TableBodyText"/>
                  </w:pPr>
                  <w:r>
                    <w:t>93.6</w:t>
                  </w:r>
                </w:p>
              </w:tc>
            </w:tr>
            <w:tr w:rsidR="007A7911" w:rsidTr="005932DB">
              <w:tc>
                <w:tcPr>
                  <w:tcW w:w="2132" w:type="pct"/>
                </w:tcPr>
                <w:p w:rsidR="007A7911" w:rsidRDefault="007A7911" w:rsidP="005932DB">
                  <w:pPr>
                    <w:pStyle w:val="TableBodyText"/>
                    <w:tabs>
                      <w:tab w:val="left" w:pos="305"/>
                    </w:tabs>
                    <w:jc w:val="left"/>
                  </w:pPr>
                  <w:r>
                    <w:t>Medium growth scenario (Series B)</w:t>
                  </w:r>
                </w:p>
                <w:p w:rsidR="007A7911" w:rsidRDefault="007A7911" w:rsidP="005932DB">
                  <w:pPr>
                    <w:pStyle w:val="TableBodyText"/>
                    <w:tabs>
                      <w:tab w:val="left" w:pos="305"/>
                    </w:tabs>
                    <w:jc w:val="left"/>
                  </w:pPr>
                  <w:r>
                    <w:tab/>
                    <w:t>Males:</w:t>
                  </w:r>
                </w:p>
                <w:p w:rsidR="007A7911" w:rsidRPr="00140B8D" w:rsidRDefault="007A7911" w:rsidP="005932DB">
                  <w:pPr>
                    <w:pStyle w:val="TableBodyText"/>
                    <w:tabs>
                      <w:tab w:val="left" w:pos="305"/>
                    </w:tabs>
                    <w:jc w:val="left"/>
                  </w:pPr>
                  <w:r>
                    <w:tab/>
                    <w:t>Females</w:t>
                  </w:r>
                </w:p>
              </w:tc>
              <w:tc>
                <w:tcPr>
                  <w:tcW w:w="573" w:type="pct"/>
                  <w:gridSpan w:val="2"/>
                </w:tcPr>
                <w:p w:rsidR="007A7911" w:rsidRDefault="007A7911" w:rsidP="005932DB">
                  <w:pPr>
                    <w:pStyle w:val="TableBodyText"/>
                  </w:pPr>
                </w:p>
                <w:p w:rsidR="007A7911" w:rsidRDefault="007A7911" w:rsidP="005932DB">
                  <w:pPr>
                    <w:pStyle w:val="TableBodyText"/>
                  </w:pPr>
                  <w:r w:rsidRPr="00D04667">
                    <w:t>8</w:t>
                  </w:r>
                  <w:r>
                    <w:t>1.8</w:t>
                  </w:r>
                </w:p>
                <w:p w:rsidR="007A7911" w:rsidRDefault="007A7911" w:rsidP="005932DB">
                  <w:pPr>
                    <w:pStyle w:val="TableBodyText"/>
                  </w:pPr>
                  <w:r>
                    <w:t>85.8</w:t>
                  </w:r>
                </w:p>
              </w:tc>
              <w:tc>
                <w:tcPr>
                  <w:tcW w:w="573" w:type="pct"/>
                  <w:gridSpan w:val="2"/>
                </w:tcPr>
                <w:p w:rsidR="007A7911" w:rsidRDefault="007A7911" w:rsidP="005932DB">
                  <w:pPr>
                    <w:pStyle w:val="TableBodyText"/>
                  </w:pPr>
                </w:p>
                <w:p w:rsidR="007A7911" w:rsidRDefault="007A7911" w:rsidP="005932DB">
                  <w:pPr>
                    <w:pStyle w:val="TableBodyText"/>
                  </w:pPr>
                  <w:r w:rsidRPr="00D04667">
                    <w:t>83.</w:t>
                  </w:r>
                  <w:r>
                    <w:t>1</w:t>
                  </w:r>
                </w:p>
                <w:p w:rsidR="007A7911" w:rsidRDefault="007A7911" w:rsidP="005932DB">
                  <w:pPr>
                    <w:pStyle w:val="TableBodyText"/>
                  </w:pPr>
                  <w:r w:rsidRPr="00D04667">
                    <w:t>86.</w:t>
                  </w:r>
                  <w:r>
                    <w:t>8</w:t>
                  </w:r>
                </w:p>
              </w:tc>
              <w:tc>
                <w:tcPr>
                  <w:tcW w:w="573" w:type="pct"/>
                  <w:gridSpan w:val="2"/>
                </w:tcPr>
                <w:p w:rsidR="007A7911" w:rsidRPr="00E52FF0" w:rsidRDefault="007A7911" w:rsidP="005932DB">
                  <w:pPr>
                    <w:pStyle w:val="TableBodyText"/>
                  </w:pPr>
                </w:p>
                <w:p w:rsidR="007A7911" w:rsidRPr="00E52FF0" w:rsidRDefault="007A7911" w:rsidP="005932DB">
                  <w:pPr>
                    <w:pStyle w:val="TableBodyText"/>
                  </w:pPr>
                  <w:r w:rsidRPr="00E52FF0">
                    <w:t>83.8</w:t>
                  </w:r>
                </w:p>
                <w:p w:rsidR="007A7911" w:rsidRPr="00E52FF0" w:rsidRDefault="007A7911" w:rsidP="005932DB">
                  <w:pPr>
                    <w:pStyle w:val="TableBodyText"/>
                  </w:pPr>
                  <w:r w:rsidRPr="00E52FF0">
                    <w:t>87.3</w:t>
                  </w:r>
                </w:p>
              </w:tc>
              <w:tc>
                <w:tcPr>
                  <w:tcW w:w="573" w:type="pct"/>
                  <w:gridSpan w:val="2"/>
                </w:tcPr>
                <w:p w:rsidR="007A7911" w:rsidRPr="00E52FF0" w:rsidRDefault="007A7911" w:rsidP="005932DB">
                  <w:pPr>
                    <w:pStyle w:val="TableBodyText"/>
                  </w:pPr>
                </w:p>
                <w:p w:rsidR="007A7911" w:rsidRPr="00E52FF0" w:rsidRDefault="007A7911" w:rsidP="005932DB">
                  <w:pPr>
                    <w:pStyle w:val="TableBodyText"/>
                  </w:pPr>
                  <w:r w:rsidRPr="00E52FF0">
                    <w:t>84.5</w:t>
                  </w:r>
                </w:p>
                <w:p w:rsidR="007A7911" w:rsidRPr="00E52FF0" w:rsidRDefault="007A7911" w:rsidP="005932DB">
                  <w:pPr>
                    <w:pStyle w:val="TableBodyText"/>
                  </w:pPr>
                  <w:r w:rsidRPr="00E52FF0">
                    <w:t>87.8</w:t>
                  </w:r>
                </w:p>
              </w:tc>
              <w:tc>
                <w:tcPr>
                  <w:tcW w:w="576" w:type="pct"/>
                </w:tcPr>
                <w:p w:rsidR="007A7911" w:rsidRDefault="007A7911" w:rsidP="005932DB">
                  <w:pPr>
                    <w:pStyle w:val="TableBodyText"/>
                  </w:pPr>
                </w:p>
                <w:p w:rsidR="007A7911" w:rsidRDefault="007A7911" w:rsidP="005932DB">
                  <w:pPr>
                    <w:pStyle w:val="TableBodyText"/>
                  </w:pPr>
                  <w:r w:rsidRPr="004D3D5B">
                    <w:t>85.2</w:t>
                  </w:r>
                </w:p>
                <w:p w:rsidR="007A7911" w:rsidRDefault="007A7911" w:rsidP="005932DB">
                  <w:pPr>
                    <w:pStyle w:val="TableBodyText"/>
                  </w:pPr>
                  <w:r>
                    <w:t>88.3</w:t>
                  </w:r>
                </w:p>
              </w:tc>
            </w:tr>
            <w:tr w:rsidR="007A7911" w:rsidTr="005932DB">
              <w:tc>
                <w:tcPr>
                  <w:tcW w:w="2132" w:type="pct"/>
                </w:tcPr>
                <w:p w:rsidR="007A7911" w:rsidRDefault="007A7911" w:rsidP="005932DB">
                  <w:pPr>
                    <w:pStyle w:val="TableBodyText"/>
                    <w:tabs>
                      <w:tab w:val="left" w:pos="305"/>
                    </w:tabs>
                    <w:jc w:val="left"/>
                  </w:pPr>
                  <w:r>
                    <w:t>Low growth scenario (Series C))</w:t>
                  </w:r>
                </w:p>
                <w:p w:rsidR="007A7911" w:rsidRDefault="007A7911" w:rsidP="005932DB">
                  <w:pPr>
                    <w:pStyle w:val="TableBodyText"/>
                    <w:tabs>
                      <w:tab w:val="left" w:pos="305"/>
                    </w:tabs>
                    <w:jc w:val="left"/>
                  </w:pPr>
                  <w:r>
                    <w:tab/>
                    <w:t>Males:</w:t>
                  </w:r>
                </w:p>
                <w:p w:rsidR="007A7911" w:rsidRPr="00140B8D" w:rsidRDefault="007A7911" w:rsidP="005932DB">
                  <w:pPr>
                    <w:pStyle w:val="TableBodyText"/>
                    <w:tabs>
                      <w:tab w:val="left" w:pos="305"/>
                    </w:tabs>
                    <w:jc w:val="left"/>
                  </w:pPr>
                  <w:r>
                    <w:tab/>
                    <w:t>Females</w:t>
                  </w:r>
                </w:p>
              </w:tc>
              <w:tc>
                <w:tcPr>
                  <w:tcW w:w="573" w:type="pct"/>
                  <w:gridSpan w:val="2"/>
                </w:tcPr>
                <w:p w:rsidR="007A7911" w:rsidRDefault="007A7911" w:rsidP="005932DB">
                  <w:pPr>
                    <w:pStyle w:val="TableBodyText"/>
                  </w:pPr>
                </w:p>
                <w:p w:rsidR="007A7911" w:rsidRDefault="007A7911" w:rsidP="005932DB">
                  <w:pPr>
                    <w:pStyle w:val="TableBodyText"/>
                  </w:pPr>
                  <w:r w:rsidRPr="00D04667">
                    <w:t>8</w:t>
                  </w:r>
                  <w:r>
                    <w:t>1.8</w:t>
                  </w:r>
                </w:p>
                <w:p w:rsidR="007A7911" w:rsidRDefault="007A7911" w:rsidP="005932DB">
                  <w:pPr>
                    <w:pStyle w:val="TableBodyText"/>
                  </w:pPr>
                  <w:r>
                    <w:t>85.8</w:t>
                  </w:r>
                </w:p>
              </w:tc>
              <w:tc>
                <w:tcPr>
                  <w:tcW w:w="573" w:type="pct"/>
                  <w:gridSpan w:val="2"/>
                </w:tcPr>
                <w:p w:rsidR="007A7911" w:rsidRDefault="007A7911" w:rsidP="005932DB">
                  <w:pPr>
                    <w:pStyle w:val="TableBodyText"/>
                  </w:pPr>
                </w:p>
                <w:p w:rsidR="007A7911" w:rsidRDefault="007A7911" w:rsidP="005932DB">
                  <w:pPr>
                    <w:pStyle w:val="TableBodyText"/>
                  </w:pPr>
                  <w:r w:rsidRPr="00D04667">
                    <w:t>83.</w:t>
                  </w:r>
                  <w:r>
                    <w:t>1</w:t>
                  </w:r>
                </w:p>
                <w:p w:rsidR="007A7911" w:rsidRDefault="007A7911" w:rsidP="005932DB">
                  <w:pPr>
                    <w:pStyle w:val="TableBodyText"/>
                  </w:pPr>
                  <w:r w:rsidRPr="00D04667">
                    <w:t>86.</w:t>
                  </w:r>
                  <w:r>
                    <w:t>8</w:t>
                  </w:r>
                </w:p>
              </w:tc>
              <w:tc>
                <w:tcPr>
                  <w:tcW w:w="573" w:type="pct"/>
                  <w:gridSpan w:val="2"/>
                </w:tcPr>
                <w:p w:rsidR="007A7911" w:rsidRPr="00E52FF0" w:rsidRDefault="007A7911" w:rsidP="005932DB">
                  <w:pPr>
                    <w:pStyle w:val="TableBodyText"/>
                  </w:pPr>
                </w:p>
                <w:p w:rsidR="007A7911" w:rsidRPr="00E52FF0" w:rsidRDefault="007A7911" w:rsidP="005932DB">
                  <w:pPr>
                    <w:pStyle w:val="TableBodyText"/>
                  </w:pPr>
                  <w:r w:rsidRPr="00E52FF0">
                    <w:t>83.8</w:t>
                  </w:r>
                </w:p>
                <w:p w:rsidR="007A7911" w:rsidRPr="00E52FF0" w:rsidRDefault="007A7911" w:rsidP="005932DB">
                  <w:pPr>
                    <w:pStyle w:val="TableBodyText"/>
                  </w:pPr>
                  <w:r w:rsidRPr="00E52FF0">
                    <w:t>87.3</w:t>
                  </w:r>
                </w:p>
              </w:tc>
              <w:tc>
                <w:tcPr>
                  <w:tcW w:w="573" w:type="pct"/>
                  <w:gridSpan w:val="2"/>
                </w:tcPr>
                <w:p w:rsidR="007A7911" w:rsidRPr="00E52FF0" w:rsidRDefault="007A7911" w:rsidP="005932DB">
                  <w:pPr>
                    <w:pStyle w:val="TableBodyText"/>
                  </w:pPr>
                </w:p>
                <w:p w:rsidR="007A7911" w:rsidRPr="00E52FF0" w:rsidRDefault="007A7911" w:rsidP="005932DB">
                  <w:pPr>
                    <w:pStyle w:val="TableBodyText"/>
                  </w:pPr>
                  <w:r w:rsidRPr="00E52FF0">
                    <w:t>84.5</w:t>
                  </w:r>
                </w:p>
                <w:p w:rsidR="007A7911" w:rsidRPr="00E52FF0" w:rsidRDefault="007A7911" w:rsidP="005932DB">
                  <w:pPr>
                    <w:pStyle w:val="TableBodyText"/>
                  </w:pPr>
                  <w:r w:rsidRPr="00E52FF0">
                    <w:t>87.8</w:t>
                  </w:r>
                </w:p>
              </w:tc>
              <w:tc>
                <w:tcPr>
                  <w:tcW w:w="576" w:type="pct"/>
                </w:tcPr>
                <w:p w:rsidR="007A7911" w:rsidRDefault="007A7911" w:rsidP="005932DB">
                  <w:pPr>
                    <w:pStyle w:val="TableBodyText"/>
                  </w:pPr>
                </w:p>
                <w:p w:rsidR="007A7911" w:rsidRDefault="007A7911" w:rsidP="005932DB">
                  <w:pPr>
                    <w:pStyle w:val="TableBodyText"/>
                  </w:pPr>
                  <w:r w:rsidRPr="004D3D5B">
                    <w:t>85.2</w:t>
                  </w:r>
                </w:p>
                <w:p w:rsidR="007A7911" w:rsidRDefault="007A7911" w:rsidP="005932DB">
                  <w:pPr>
                    <w:pStyle w:val="TableBodyText"/>
                  </w:pPr>
                  <w:r>
                    <w:t>88.3</w:t>
                  </w:r>
                </w:p>
              </w:tc>
            </w:tr>
            <w:tr w:rsidR="00DA46FC" w:rsidTr="00B35622">
              <w:tc>
                <w:tcPr>
                  <w:tcW w:w="1" w:type="pct"/>
                  <w:gridSpan w:val="10"/>
                </w:tcPr>
                <w:p w:rsidR="00DA46FC" w:rsidRPr="004D3D5B" w:rsidRDefault="00DA46FC" w:rsidP="00DA46FC">
                  <w:pPr>
                    <w:pStyle w:val="TableBodyText"/>
                    <w:spacing w:before="80"/>
                    <w:jc w:val="left"/>
                  </w:pPr>
                  <w:r w:rsidRPr="00C7543D">
                    <w:rPr>
                      <w:b/>
                    </w:rPr>
                    <w:t>PC An Ageing Australia</w:t>
                  </w:r>
                  <w:r>
                    <w:rPr>
                      <w:b/>
                    </w:rPr>
                    <w:t>: Preparing for the Future</w:t>
                  </w:r>
                </w:p>
              </w:tc>
            </w:tr>
            <w:tr w:rsidR="007A7911" w:rsidTr="005932DB">
              <w:tc>
                <w:tcPr>
                  <w:tcW w:w="2132" w:type="pct"/>
                </w:tcPr>
                <w:p w:rsidR="007A7911" w:rsidRDefault="007A7911" w:rsidP="005932DB">
                  <w:pPr>
                    <w:pStyle w:val="TableBodyText"/>
                    <w:tabs>
                      <w:tab w:val="left" w:pos="305"/>
                    </w:tabs>
                    <w:jc w:val="left"/>
                  </w:pPr>
                  <w:r>
                    <w:t>Base case</w:t>
                  </w:r>
                </w:p>
                <w:p w:rsidR="007A7911" w:rsidRDefault="007A7911" w:rsidP="005932DB">
                  <w:pPr>
                    <w:pStyle w:val="TableBodyText"/>
                    <w:tabs>
                      <w:tab w:val="left" w:pos="305"/>
                    </w:tabs>
                    <w:jc w:val="left"/>
                  </w:pPr>
                  <w:r>
                    <w:tab/>
                    <w:t>Males:</w:t>
                  </w:r>
                </w:p>
                <w:p w:rsidR="007A7911" w:rsidRPr="00D04667" w:rsidRDefault="007A7911" w:rsidP="005932DB">
                  <w:pPr>
                    <w:pStyle w:val="TableBodyText"/>
                    <w:tabs>
                      <w:tab w:val="left" w:pos="305"/>
                    </w:tabs>
                    <w:jc w:val="left"/>
                  </w:pPr>
                  <w:r>
                    <w:tab/>
                    <w:t>Females</w:t>
                  </w:r>
                </w:p>
              </w:tc>
              <w:tc>
                <w:tcPr>
                  <w:tcW w:w="573" w:type="pct"/>
                  <w:gridSpan w:val="2"/>
                </w:tcPr>
                <w:p w:rsidR="007A7911" w:rsidRDefault="007A7911" w:rsidP="005932DB">
                  <w:pPr>
                    <w:pStyle w:val="TableBodyText"/>
                  </w:pPr>
                </w:p>
                <w:p w:rsidR="007A7911" w:rsidRDefault="007A7911" w:rsidP="005932DB">
                  <w:pPr>
                    <w:pStyle w:val="TableBodyText"/>
                  </w:pPr>
                  <w:r>
                    <w:t>82.2</w:t>
                  </w:r>
                </w:p>
                <w:p w:rsidR="007A7911" w:rsidRPr="00D04667" w:rsidRDefault="007A7911" w:rsidP="005932DB">
                  <w:pPr>
                    <w:pStyle w:val="TableBodyText"/>
                  </w:pPr>
                  <w:r>
                    <w:t>85.9</w:t>
                  </w:r>
                </w:p>
              </w:tc>
              <w:tc>
                <w:tcPr>
                  <w:tcW w:w="573" w:type="pct"/>
                  <w:gridSpan w:val="2"/>
                </w:tcPr>
                <w:p w:rsidR="007A7911" w:rsidRDefault="007A7911" w:rsidP="005932DB">
                  <w:pPr>
                    <w:pStyle w:val="TableBodyText"/>
                  </w:pPr>
                </w:p>
                <w:p w:rsidR="007A7911" w:rsidRDefault="007A7911" w:rsidP="005932DB">
                  <w:pPr>
                    <w:pStyle w:val="TableBodyText"/>
                  </w:pPr>
                  <w:r>
                    <w:t>84.3</w:t>
                  </w:r>
                </w:p>
                <w:p w:rsidR="007A7911" w:rsidRPr="00D04667" w:rsidRDefault="007A7911" w:rsidP="005932DB">
                  <w:pPr>
                    <w:pStyle w:val="TableBodyText"/>
                  </w:pPr>
                  <w:r>
                    <w:t>87.5</w:t>
                  </w:r>
                </w:p>
              </w:tc>
              <w:tc>
                <w:tcPr>
                  <w:tcW w:w="573" w:type="pct"/>
                  <w:gridSpan w:val="2"/>
                </w:tcPr>
                <w:p w:rsidR="007A7911" w:rsidRDefault="007A7911" w:rsidP="005932DB">
                  <w:pPr>
                    <w:pStyle w:val="TableBodyText"/>
                  </w:pPr>
                </w:p>
                <w:p w:rsidR="007A7911" w:rsidRDefault="007A7911" w:rsidP="005932DB">
                  <w:pPr>
                    <w:pStyle w:val="TableBodyText"/>
                  </w:pPr>
                  <w:r>
                    <w:t>86.1</w:t>
                  </w:r>
                </w:p>
                <w:p w:rsidR="007A7911" w:rsidRPr="00D04667" w:rsidRDefault="007A7911" w:rsidP="005932DB">
                  <w:pPr>
                    <w:pStyle w:val="TableBodyText"/>
                  </w:pPr>
                  <w:r>
                    <w:t>88.8</w:t>
                  </w:r>
                </w:p>
              </w:tc>
              <w:tc>
                <w:tcPr>
                  <w:tcW w:w="573" w:type="pct"/>
                  <w:gridSpan w:val="2"/>
                </w:tcPr>
                <w:p w:rsidR="007A7911" w:rsidRDefault="007A7911" w:rsidP="005932DB">
                  <w:pPr>
                    <w:pStyle w:val="TableBodyText"/>
                  </w:pPr>
                </w:p>
                <w:p w:rsidR="007A7911" w:rsidRDefault="007A7911" w:rsidP="005932DB">
                  <w:pPr>
                    <w:pStyle w:val="TableBodyText"/>
                  </w:pPr>
                  <w:r>
                    <w:t>87.8</w:t>
                  </w:r>
                </w:p>
                <w:p w:rsidR="007A7911" w:rsidRPr="00D04667" w:rsidRDefault="007A7911" w:rsidP="005932DB">
                  <w:pPr>
                    <w:pStyle w:val="TableBodyText"/>
                  </w:pPr>
                  <w:r>
                    <w:t>90.1</w:t>
                  </w:r>
                </w:p>
              </w:tc>
              <w:tc>
                <w:tcPr>
                  <w:tcW w:w="576" w:type="pct"/>
                </w:tcPr>
                <w:p w:rsidR="007A7911" w:rsidRDefault="007A7911" w:rsidP="005932DB">
                  <w:pPr>
                    <w:pStyle w:val="TableBodyText"/>
                  </w:pPr>
                </w:p>
                <w:p w:rsidR="007A7911" w:rsidRDefault="007A7911" w:rsidP="005932DB">
                  <w:pPr>
                    <w:pStyle w:val="TableBodyText"/>
                  </w:pPr>
                  <w:r>
                    <w:t>89.1</w:t>
                  </w:r>
                </w:p>
                <w:p w:rsidR="007A7911" w:rsidRPr="00D04667" w:rsidRDefault="007A7911" w:rsidP="005932DB">
                  <w:pPr>
                    <w:pStyle w:val="TableBodyText"/>
                  </w:pPr>
                  <w:r>
                    <w:t>91.4</w:t>
                  </w:r>
                </w:p>
              </w:tc>
            </w:tr>
            <w:tr w:rsidR="00DA46FC" w:rsidTr="00B35622">
              <w:tc>
                <w:tcPr>
                  <w:tcW w:w="1" w:type="pct"/>
                  <w:gridSpan w:val="10"/>
                </w:tcPr>
                <w:p w:rsidR="00DA46FC" w:rsidRDefault="00DA46FC" w:rsidP="00DA46FC">
                  <w:pPr>
                    <w:pStyle w:val="TableBodyText"/>
                    <w:jc w:val="left"/>
                  </w:pPr>
                  <w:r w:rsidRPr="004E5FFD">
                    <w:rPr>
                      <w:b/>
                    </w:rPr>
                    <w:t>Intergenerational Report</w:t>
                  </w:r>
                </w:p>
              </w:tc>
            </w:tr>
            <w:tr w:rsidR="007A7911" w:rsidTr="005932DB">
              <w:tc>
                <w:tcPr>
                  <w:tcW w:w="2132" w:type="pct"/>
                </w:tcPr>
                <w:p w:rsidR="007A7911" w:rsidRDefault="007A7911" w:rsidP="005932DB">
                  <w:pPr>
                    <w:pStyle w:val="TableBodyText"/>
                    <w:tabs>
                      <w:tab w:val="left" w:pos="305"/>
                    </w:tabs>
                    <w:jc w:val="left"/>
                  </w:pPr>
                  <w:r w:rsidRPr="00D04667">
                    <w:t>2010</w:t>
                  </w:r>
                  <w:r>
                    <w:t xml:space="preserve"> report</w:t>
                  </w:r>
                </w:p>
                <w:p w:rsidR="007A7911" w:rsidRDefault="007A7911" w:rsidP="005932DB">
                  <w:pPr>
                    <w:pStyle w:val="TableBodyText"/>
                    <w:tabs>
                      <w:tab w:val="left" w:pos="305"/>
                    </w:tabs>
                    <w:jc w:val="left"/>
                  </w:pPr>
                  <w:r>
                    <w:tab/>
                    <w:t>Males:</w:t>
                  </w:r>
                </w:p>
                <w:p w:rsidR="007A7911" w:rsidRPr="00D04667" w:rsidRDefault="007A7911" w:rsidP="005932DB">
                  <w:pPr>
                    <w:pStyle w:val="TableBodyText"/>
                    <w:tabs>
                      <w:tab w:val="left" w:pos="305"/>
                    </w:tabs>
                    <w:jc w:val="left"/>
                    <w:rPr>
                      <w:i/>
                    </w:rPr>
                  </w:pPr>
                  <w:r>
                    <w:tab/>
                    <w:t>Females</w:t>
                  </w:r>
                </w:p>
              </w:tc>
              <w:tc>
                <w:tcPr>
                  <w:tcW w:w="573" w:type="pct"/>
                  <w:gridSpan w:val="2"/>
                </w:tcPr>
                <w:p w:rsidR="007A7911" w:rsidRDefault="007A7911" w:rsidP="005932DB">
                  <w:pPr>
                    <w:pStyle w:val="TableBodyText"/>
                  </w:pPr>
                </w:p>
                <w:p w:rsidR="007A7911" w:rsidRDefault="007A7911" w:rsidP="005932DB">
                  <w:pPr>
                    <w:pStyle w:val="TableBodyText"/>
                  </w:pPr>
                  <w:r w:rsidRPr="00D04667">
                    <w:t>82.5</w:t>
                  </w:r>
                </w:p>
                <w:p w:rsidR="007A7911" w:rsidRPr="00D04667" w:rsidRDefault="007A7911" w:rsidP="005932DB">
                  <w:pPr>
                    <w:pStyle w:val="TableBodyText"/>
                  </w:pPr>
                  <w:r w:rsidRPr="00D04667">
                    <w:t>86.2</w:t>
                  </w:r>
                </w:p>
              </w:tc>
              <w:tc>
                <w:tcPr>
                  <w:tcW w:w="573" w:type="pct"/>
                  <w:gridSpan w:val="2"/>
                </w:tcPr>
                <w:p w:rsidR="007A7911" w:rsidRDefault="007A7911" w:rsidP="005932DB">
                  <w:pPr>
                    <w:pStyle w:val="TableBodyText"/>
                  </w:pPr>
                </w:p>
                <w:p w:rsidR="007A7911" w:rsidRDefault="007A7911" w:rsidP="005932DB">
                  <w:pPr>
                    <w:pStyle w:val="TableBodyText"/>
                  </w:pPr>
                  <w:r w:rsidRPr="00D04667">
                    <w:t>84.5</w:t>
                  </w:r>
                </w:p>
                <w:p w:rsidR="007A7911" w:rsidRPr="00D04667" w:rsidRDefault="007A7911" w:rsidP="005932DB">
                  <w:pPr>
                    <w:pStyle w:val="TableBodyText"/>
                  </w:pPr>
                  <w:r w:rsidRPr="00D04667">
                    <w:t>87.8</w:t>
                  </w:r>
                </w:p>
              </w:tc>
              <w:tc>
                <w:tcPr>
                  <w:tcW w:w="573" w:type="pct"/>
                  <w:gridSpan w:val="2"/>
                </w:tcPr>
                <w:p w:rsidR="007A7911" w:rsidRDefault="007A7911" w:rsidP="005932DB">
                  <w:pPr>
                    <w:pStyle w:val="TableBodyText"/>
                  </w:pPr>
                </w:p>
                <w:p w:rsidR="007A7911" w:rsidRDefault="007A7911" w:rsidP="005932DB">
                  <w:pPr>
                    <w:pStyle w:val="TableBodyText"/>
                  </w:pPr>
                  <w:r>
                    <w:t>86.1</w:t>
                  </w:r>
                </w:p>
                <w:p w:rsidR="007A7911" w:rsidRPr="003C572C" w:rsidRDefault="007A7911" w:rsidP="005932DB">
                  <w:pPr>
                    <w:pStyle w:val="TableBodyText"/>
                  </w:pPr>
                  <w:r w:rsidRPr="00D04667">
                    <w:t>89.2</w:t>
                  </w:r>
                </w:p>
              </w:tc>
              <w:tc>
                <w:tcPr>
                  <w:tcW w:w="573" w:type="pct"/>
                  <w:gridSpan w:val="2"/>
                </w:tcPr>
                <w:p w:rsidR="007A7911" w:rsidRDefault="007A7911" w:rsidP="005932DB">
                  <w:pPr>
                    <w:pStyle w:val="TableBodyText"/>
                  </w:pPr>
                </w:p>
                <w:p w:rsidR="007A7911" w:rsidRDefault="007A7911" w:rsidP="005932DB">
                  <w:pPr>
                    <w:pStyle w:val="TableBodyText"/>
                  </w:pPr>
                  <w:r w:rsidRPr="00D04667">
                    <w:t>87.7</w:t>
                  </w:r>
                </w:p>
                <w:p w:rsidR="007A7911" w:rsidRPr="003C572C" w:rsidRDefault="007A7911" w:rsidP="005932DB">
                  <w:pPr>
                    <w:pStyle w:val="TableBodyText"/>
                  </w:pPr>
                  <w:r w:rsidRPr="00D04667">
                    <w:t>90.5</w:t>
                  </w:r>
                </w:p>
              </w:tc>
              <w:tc>
                <w:tcPr>
                  <w:tcW w:w="576" w:type="pct"/>
                </w:tcPr>
                <w:p w:rsidR="007A7911" w:rsidRDefault="007A7911" w:rsidP="005932DB">
                  <w:pPr>
                    <w:pStyle w:val="TableBodyText"/>
                  </w:pPr>
                </w:p>
                <w:p w:rsidR="007A7911" w:rsidRDefault="007A7911" w:rsidP="005932DB">
                  <w:pPr>
                    <w:pStyle w:val="TableBodyText"/>
                  </w:pPr>
                  <w:proofErr w:type="spellStart"/>
                  <w:r>
                    <w:t>na</w:t>
                  </w:r>
                  <w:proofErr w:type="spellEnd"/>
                </w:p>
                <w:p w:rsidR="007A7911" w:rsidRPr="00D04667" w:rsidRDefault="007A7911" w:rsidP="005932DB">
                  <w:pPr>
                    <w:pStyle w:val="TableBodyText"/>
                  </w:pPr>
                  <w:proofErr w:type="spellStart"/>
                  <w:r>
                    <w:t>na</w:t>
                  </w:r>
                  <w:proofErr w:type="spellEnd"/>
                </w:p>
              </w:tc>
            </w:tr>
            <w:tr w:rsidR="007A7911" w:rsidTr="005932DB">
              <w:tc>
                <w:tcPr>
                  <w:tcW w:w="2132" w:type="pct"/>
                </w:tcPr>
                <w:p w:rsidR="007A7911" w:rsidRPr="00D04667" w:rsidRDefault="007A7911" w:rsidP="005932DB">
                  <w:pPr>
                    <w:pStyle w:val="TableBodyText"/>
                    <w:tabs>
                      <w:tab w:val="left" w:pos="305"/>
                    </w:tabs>
                    <w:jc w:val="left"/>
                  </w:pPr>
                </w:p>
              </w:tc>
              <w:tc>
                <w:tcPr>
                  <w:tcW w:w="573" w:type="pct"/>
                  <w:gridSpan w:val="2"/>
                  <w:vAlign w:val="center"/>
                </w:tcPr>
                <w:p w:rsidR="007A7911" w:rsidRDefault="007A7911" w:rsidP="005932DB">
                  <w:pPr>
                    <w:pStyle w:val="TableColumnHeading"/>
                    <w:spacing w:after="0"/>
                    <w:ind w:hanging="6"/>
                  </w:pPr>
                  <w:r>
                    <w:t>2014</w:t>
                  </w:r>
                  <w:r>
                    <w:noBreakHyphen/>
                    <w:t>15</w:t>
                  </w:r>
                </w:p>
              </w:tc>
              <w:tc>
                <w:tcPr>
                  <w:tcW w:w="573" w:type="pct"/>
                  <w:gridSpan w:val="2"/>
                  <w:vAlign w:val="center"/>
                </w:tcPr>
                <w:p w:rsidR="007A7911" w:rsidRDefault="007A7911" w:rsidP="005932DB">
                  <w:pPr>
                    <w:pStyle w:val="TableColumnHeading"/>
                    <w:spacing w:after="0"/>
                    <w:ind w:hanging="6"/>
                  </w:pPr>
                  <w:r>
                    <w:t>2024</w:t>
                  </w:r>
                  <w:r>
                    <w:noBreakHyphen/>
                    <w:t>25</w:t>
                  </w:r>
                </w:p>
              </w:tc>
              <w:tc>
                <w:tcPr>
                  <w:tcW w:w="573" w:type="pct"/>
                  <w:gridSpan w:val="2"/>
                  <w:vAlign w:val="center"/>
                </w:tcPr>
                <w:p w:rsidR="007A7911" w:rsidRDefault="007A7911" w:rsidP="005932DB">
                  <w:pPr>
                    <w:pStyle w:val="TableColumnHeading"/>
                    <w:spacing w:after="0"/>
                    <w:ind w:hanging="6"/>
                  </w:pPr>
                  <w:r>
                    <w:t>2034</w:t>
                  </w:r>
                  <w:r>
                    <w:noBreakHyphen/>
                    <w:t>35</w:t>
                  </w:r>
                </w:p>
              </w:tc>
              <w:tc>
                <w:tcPr>
                  <w:tcW w:w="573" w:type="pct"/>
                  <w:gridSpan w:val="2"/>
                  <w:vAlign w:val="center"/>
                </w:tcPr>
                <w:p w:rsidR="007A7911" w:rsidRDefault="007A7911" w:rsidP="005932DB">
                  <w:pPr>
                    <w:pStyle w:val="TableColumnHeading"/>
                    <w:spacing w:after="0"/>
                    <w:ind w:hanging="6"/>
                  </w:pPr>
                  <w:r>
                    <w:t>2044</w:t>
                  </w:r>
                  <w:r>
                    <w:noBreakHyphen/>
                    <w:t>45</w:t>
                  </w:r>
                </w:p>
              </w:tc>
              <w:tc>
                <w:tcPr>
                  <w:tcW w:w="576" w:type="pct"/>
                  <w:vAlign w:val="center"/>
                </w:tcPr>
                <w:p w:rsidR="007A7911" w:rsidRDefault="007A7911" w:rsidP="005932DB">
                  <w:pPr>
                    <w:pStyle w:val="TableColumnHeading"/>
                    <w:spacing w:after="0"/>
                    <w:ind w:hanging="6"/>
                  </w:pPr>
                  <w:r>
                    <w:t>2054</w:t>
                  </w:r>
                  <w:r>
                    <w:noBreakHyphen/>
                    <w:t>55</w:t>
                  </w:r>
                </w:p>
              </w:tc>
            </w:tr>
            <w:tr w:rsidR="007A7911" w:rsidTr="005932DB">
              <w:tc>
                <w:tcPr>
                  <w:tcW w:w="2132" w:type="pct"/>
                  <w:tcBorders>
                    <w:bottom w:val="single" w:sz="4" w:space="0" w:color="BFBFBF" w:themeColor="background2"/>
                  </w:tcBorders>
                </w:tcPr>
                <w:p w:rsidR="007A7911" w:rsidRDefault="007A7911" w:rsidP="005932DB">
                  <w:pPr>
                    <w:pStyle w:val="TableBodyText"/>
                    <w:tabs>
                      <w:tab w:val="left" w:pos="305"/>
                    </w:tabs>
                    <w:jc w:val="left"/>
                  </w:pPr>
                  <w:r w:rsidRPr="00D04667">
                    <w:t>201</w:t>
                  </w:r>
                  <w:r>
                    <w:t>5 report</w:t>
                  </w:r>
                </w:p>
                <w:p w:rsidR="007A7911" w:rsidRDefault="007A7911" w:rsidP="005932DB">
                  <w:pPr>
                    <w:pStyle w:val="TableBodyText"/>
                    <w:tabs>
                      <w:tab w:val="left" w:pos="305"/>
                    </w:tabs>
                    <w:jc w:val="left"/>
                  </w:pPr>
                  <w:r>
                    <w:tab/>
                    <w:t>Males:</w:t>
                  </w:r>
                </w:p>
                <w:p w:rsidR="007A7911" w:rsidRPr="00D04667" w:rsidRDefault="007A7911" w:rsidP="005932DB">
                  <w:pPr>
                    <w:pStyle w:val="TableBodyText"/>
                    <w:tabs>
                      <w:tab w:val="left" w:pos="305"/>
                    </w:tabs>
                    <w:jc w:val="left"/>
                    <w:rPr>
                      <w:i/>
                    </w:rPr>
                  </w:pPr>
                  <w:r>
                    <w:tab/>
                    <w:t>Females</w:t>
                  </w:r>
                </w:p>
              </w:tc>
              <w:tc>
                <w:tcPr>
                  <w:tcW w:w="562" w:type="pct"/>
                  <w:tcBorders>
                    <w:bottom w:val="single" w:sz="4" w:space="0" w:color="BFBFBF" w:themeColor="background2"/>
                  </w:tcBorders>
                  <w:vAlign w:val="center"/>
                </w:tcPr>
                <w:p w:rsidR="007A7911" w:rsidRDefault="007A7911" w:rsidP="005932DB">
                  <w:pPr>
                    <w:pStyle w:val="TableBodyText"/>
                  </w:pPr>
                </w:p>
                <w:p w:rsidR="007A7911" w:rsidRDefault="007A7911" w:rsidP="005932DB">
                  <w:pPr>
                    <w:pStyle w:val="TableBodyText"/>
                  </w:pPr>
                  <w:r>
                    <w:t>91.5</w:t>
                  </w:r>
                </w:p>
                <w:p w:rsidR="007A7911" w:rsidRPr="00D04667" w:rsidRDefault="007A7911" w:rsidP="005932DB">
                  <w:pPr>
                    <w:pStyle w:val="TableBodyText"/>
                  </w:pPr>
                  <w:r>
                    <w:t>93.6</w:t>
                  </w:r>
                </w:p>
              </w:tc>
              <w:tc>
                <w:tcPr>
                  <w:tcW w:w="562" w:type="pct"/>
                  <w:gridSpan w:val="2"/>
                  <w:tcBorders>
                    <w:bottom w:val="single" w:sz="4" w:space="0" w:color="BFBFBF" w:themeColor="background2"/>
                  </w:tcBorders>
                  <w:vAlign w:val="center"/>
                </w:tcPr>
                <w:p w:rsidR="007A7911" w:rsidRDefault="007A7911" w:rsidP="005932DB">
                  <w:pPr>
                    <w:pStyle w:val="TableBodyText"/>
                  </w:pPr>
                </w:p>
                <w:p w:rsidR="007A7911" w:rsidRDefault="007A7911" w:rsidP="005932DB">
                  <w:pPr>
                    <w:pStyle w:val="TableBodyText"/>
                  </w:pPr>
                  <w:r>
                    <w:t>92.6</w:t>
                  </w:r>
                </w:p>
                <w:p w:rsidR="007A7911" w:rsidRPr="00D04667" w:rsidRDefault="007A7911" w:rsidP="005932DB">
                  <w:pPr>
                    <w:pStyle w:val="TableBodyText"/>
                  </w:pPr>
                  <w:r>
                    <w:t>94.5</w:t>
                  </w:r>
                </w:p>
              </w:tc>
              <w:tc>
                <w:tcPr>
                  <w:tcW w:w="562" w:type="pct"/>
                  <w:gridSpan w:val="2"/>
                  <w:tcBorders>
                    <w:bottom w:val="single" w:sz="4" w:space="0" w:color="BFBFBF" w:themeColor="background2"/>
                  </w:tcBorders>
                  <w:vAlign w:val="center"/>
                </w:tcPr>
                <w:p w:rsidR="007A7911" w:rsidRDefault="007A7911" w:rsidP="005932DB">
                  <w:pPr>
                    <w:pStyle w:val="TableBodyText"/>
                  </w:pPr>
                </w:p>
                <w:p w:rsidR="007A7911" w:rsidRDefault="007A7911" w:rsidP="005932DB">
                  <w:pPr>
                    <w:pStyle w:val="TableBodyText"/>
                  </w:pPr>
                  <w:r>
                    <w:t>93.6</w:t>
                  </w:r>
                </w:p>
                <w:p w:rsidR="007A7911" w:rsidRPr="003C572C" w:rsidRDefault="007A7911" w:rsidP="005932DB">
                  <w:pPr>
                    <w:pStyle w:val="TableBodyText"/>
                  </w:pPr>
                  <w:r>
                    <w:t>95.3</w:t>
                  </w:r>
                </w:p>
              </w:tc>
              <w:tc>
                <w:tcPr>
                  <w:tcW w:w="562" w:type="pct"/>
                  <w:gridSpan w:val="2"/>
                  <w:tcBorders>
                    <w:bottom w:val="single" w:sz="4" w:space="0" w:color="BFBFBF" w:themeColor="background2"/>
                  </w:tcBorders>
                  <w:vAlign w:val="center"/>
                </w:tcPr>
                <w:p w:rsidR="007A7911" w:rsidRDefault="007A7911" w:rsidP="005932DB">
                  <w:pPr>
                    <w:pStyle w:val="TableBodyText"/>
                  </w:pPr>
                </w:p>
                <w:p w:rsidR="007A7911" w:rsidRDefault="007A7911" w:rsidP="005932DB">
                  <w:pPr>
                    <w:pStyle w:val="TableBodyText"/>
                  </w:pPr>
                  <w:r>
                    <w:t>94.4</w:t>
                  </w:r>
                </w:p>
                <w:p w:rsidR="007A7911" w:rsidRPr="003C572C" w:rsidRDefault="007A7911" w:rsidP="005932DB">
                  <w:pPr>
                    <w:pStyle w:val="TableBodyText"/>
                  </w:pPr>
                  <w:r>
                    <w:t>96.0</w:t>
                  </w:r>
                </w:p>
              </w:tc>
              <w:tc>
                <w:tcPr>
                  <w:tcW w:w="620" w:type="pct"/>
                  <w:gridSpan w:val="2"/>
                  <w:tcBorders>
                    <w:bottom w:val="single" w:sz="4" w:space="0" w:color="BFBFBF" w:themeColor="background2"/>
                  </w:tcBorders>
                  <w:vAlign w:val="center"/>
                </w:tcPr>
                <w:p w:rsidR="007A7911" w:rsidRPr="001E536B" w:rsidRDefault="007A7911" w:rsidP="005932DB">
                  <w:pPr>
                    <w:pStyle w:val="TableBodyText"/>
                  </w:pPr>
                </w:p>
                <w:p w:rsidR="007A7911" w:rsidRPr="001E536B" w:rsidRDefault="007A7911" w:rsidP="005932DB">
                  <w:pPr>
                    <w:pStyle w:val="TableBodyText"/>
                  </w:pPr>
                  <w:r w:rsidRPr="001E536B">
                    <w:t>95.1</w:t>
                  </w:r>
                </w:p>
                <w:p w:rsidR="007A7911" w:rsidRPr="001E536B" w:rsidRDefault="007A7911" w:rsidP="005932DB">
                  <w:pPr>
                    <w:pStyle w:val="TableBodyText"/>
                  </w:pPr>
                  <w:r w:rsidRPr="001E536B">
                    <w:t>96.6</w:t>
                  </w:r>
                </w:p>
              </w:tc>
            </w:tr>
          </w:tbl>
          <w:p w:rsidR="007A7911" w:rsidRDefault="007A7911" w:rsidP="005932DB">
            <w:pPr>
              <w:pStyle w:val="Box"/>
            </w:pPr>
          </w:p>
        </w:tc>
      </w:tr>
      <w:tr w:rsidR="007A7911" w:rsidTr="005932DB">
        <w:trPr>
          <w:cantSplit/>
        </w:trPr>
        <w:tc>
          <w:tcPr>
            <w:tcW w:w="8767" w:type="dxa"/>
            <w:tcBorders>
              <w:top w:val="nil"/>
              <w:left w:val="nil"/>
              <w:bottom w:val="nil"/>
              <w:right w:val="nil"/>
            </w:tcBorders>
            <w:shd w:val="clear" w:color="auto" w:fill="auto"/>
          </w:tcPr>
          <w:p w:rsidR="007A7911" w:rsidRPr="003C572C" w:rsidRDefault="007A7911" w:rsidP="005932DB">
            <w:pPr>
              <w:pStyle w:val="Note"/>
              <w:rPr>
                <w:rStyle w:val="NoteLabel"/>
              </w:rPr>
            </w:pPr>
            <w:proofErr w:type="spellStart"/>
            <w:r>
              <w:t>n</w:t>
            </w:r>
            <w:r w:rsidRPr="003C572C">
              <w:t>a</w:t>
            </w:r>
            <w:proofErr w:type="spellEnd"/>
            <w:r w:rsidRPr="003C572C">
              <w:t>: not available.</w:t>
            </w:r>
          </w:p>
        </w:tc>
      </w:tr>
      <w:tr w:rsidR="007A7911" w:rsidTr="005932DB">
        <w:trPr>
          <w:cantSplit/>
        </w:trPr>
        <w:tc>
          <w:tcPr>
            <w:tcW w:w="8767" w:type="dxa"/>
            <w:tcBorders>
              <w:top w:val="nil"/>
              <w:left w:val="nil"/>
              <w:bottom w:val="nil"/>
              <w:right w:val="nil"/>
            </w:tcBorders>
            <w:shd w:val="clear" w:color="auto" w:fill="auto"/>
          </w:tcPr>
          <w:p w:rsidR="007A7911" w:rsidRDefault="007A7911" w:rsidP="005932DB">
            <w:pPr>
              <w:pStyle w:val="Source"/>
            </w:pPr>
            <w:r>
              <w:rPr>
                <w:i/>
              </w:rPr>
              <w:t>Sources</w:t>
            </w:r>
            <w:r w:rsidRPr="00167F06">
              <w:t xml:space="preserve">: </w:t>
            </w:r>
            <w:r>
              <w:t>ABS (</w:t>
            </w:r>
            <w:r w:rsidRPr="004F285C">
              <w:rPr>
                <w:i/>
              </w:rPr>
              <w:t>Population Projections</w:t>
            </w:r>
            <w:r w:rsidRPr="00D24B71">
              <w:rPr>
                <w:i/>
              </w:rPr>
              <w:t xml:space="preserve">, </w:t>
            </w:r>
            <w:r>
              <w:rPr>
                <w:i/>
              </w:rPr>
              <w:t>Australia, 2012 (base)</w:t>
            </w:r>
            <w:r w:rsidRPr="00D24B71">
              <w:rPr>
                <w:i/>
              </w:rPr>
              <w:t xml:space="preserve"> to 2101</w:t>
            </w:r>
            <w:r>
              <w:t>, Cat. no. </w:t>
            </w:r>
            <w:r w:rsidRPr="009F71B0">
              <w:t>3222.0</w:t>
            </w:r>
            <w:r>
              <w:t>); Australian Government (2010, p. 7); Australian Government (</w:t>
            </w:r>
            <w:proofErr w:type="spellStart"/>
            <w:r>
              <w:t>2015b</w:t>
            </w:r>
            <w:proofErr w:type="spellEnd"/>
            <w:r>
              <w:t>, p. 99); PC (2013).</w:t>
            </w:r>
          </w:p>
        </w:tc>
      </w:tr>
      <w:tr w:rsidR="007A7911" w:rsidTr="005932DB">
        <w:trPr>
          <w:cantSplit/>
        </w:trPr>
        <w:tc>
          <w:tcPr>
            <w:tcW w:w="8767" w:type="dxa"/>
            <w:tcBorders>
              <w:top w:val="nil"/>
              <w:left w:val="nil"/>
              <w:bottom w:val="single" w:sz="6" w:space="0" w:color="78A22F"/>
              <w:right w:val="nil"/>
            </w:tcBorders>
            <w:shd w:val="clear" w:color="auto" w:fill="auto"/>
          </w:tcPr>
          <w:p w:rsidR="007A7911" w:rsidRDefault="007A7911" w:rsidP="005932DB">
            <w:pPr>
              <w:pStyle w:val="Box"/>
              <w:spacing w:before="0" w:line="120" w:lineRule="exact"/>
            </w:pPr>
          </w:p>
        </w:tc>
      </w:tr>
      <w:tr w:rsidR="007A7911" w:rsidRPr="000863A5" w:rsidTr="005932DB">
        <w:tc>
          <w:tcPr>
            <w:tcW w:w="8767"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DB26C1">
      <w:pPr>
        <w:pStyle w:val="Heading3"/>
        <w:spacing w:before="480"/>
      </w:pPr>
      <w:r>
        <w:t>Towards a modelling reference case — mortality</w:t>
      </w:r>
    </w:p>
    <w:p w:rsidR="007A7911" w:rsidRDefault="007A7911" w:rsidP="00DB26C1">
      <w:pPr>
        <w:pStyle w:val="BodyText"/>
        <w:spacing w:before="200"/>
      </w:pPr>
      <w:r>
        <w:t>While genetic limitations may mean that life expectancy cannot increase indefinitely, there has, nonetheless, been a roughly linear increase in life expectancy over the last 90 years.</w:t>
      </w:r>
    </w:p>
    <w:p w:rsidR="007A7911" w:rsidRDefault="007A7911" w:rsidP="00DB26C1">
      <w:pPr>
        <w:pStyle w:val="BodyText"/>
        <w:spacing w:before="200"/>
      </w:pPr>
      <w:r>
        <w:t>However, adjusting the age</w:t>
      </w:r>
      <w:r>
        <w:noBreakHyphen/>
        <w:t>specific mortality rates published in life tables to achieve a target life expectancy as implied by extrapolating past trends, is neither a straightforward process, nor one that is conducive to modelling in the demographic module in VUMR. Given this, the age</w:t>
      </w:r>
      <w:r>
        <w:noBreakHyphen/>
        <w:t>, gender</w:t>
      </w:r>
      <w:r>
        <w:noBreakHyphen/>
        <w:t xml:space="preserve"> and state</w:t>
      </w:r>
      <w:r>
        <w:noBreakHyphen/>
        <w:t>specific mortality rates in the model database (detailed in tables 3.12 and 3.13 in chapter 3) are updated using the age</w:t>
      </w:r>
      <w:r>
        <w:noBreakHyphen/>
        <w:t>, gender</w:t>
      </w:r>
      <w:r>
        <w:noBreakHyphen/>
        <w:t xml:space="preserve"> and state</w:t>
      </w:r>
      <w:r>
        <w:noBreakHyphen/>
        <w:t xml:space="preserve">specific growth rates (detailed in tables 3.14 and 3.15 in chapter 3). The growth rates for all states other than the Northern Territory are the average annual improvement in the mortality rates for each age and gender for Australia over the period 1970–72 to </w:t>
      </w:r>
      <w:r>
        <w:lastRenderedPageBreak/>
        <w:t>2010</w:t>
      </w:r>
      <w:r w:rsidR="00DB26C1">
        <w:noBreakHyphen/>
      </w:r>
      <w:r>
        <w:t>12.</w:t>
      </w:r>
      <w:r>
        <w:rPr>
          <w:rStyle w:val="FootnoteReference"/>
        </w:rPr>
        <w:footnoteReference w:id="13"/>
      </w:r>
      <w:r>
        <w:t xml:space="preserve"> These improvement factors for mortality rates are derived from the </w:t>
      </w:r>
      <w:r w:rsidRPr="007A26BC">
        <w:rPr>
          <w:i/>
        </w:rPr>
        <w:t>ABS Life Tables</w:t>
      </w:r>
      <w:r>
        <w:t xml:space="preserve"> using the methodology outlined by the Australian Government Actuary (2009, p. 35). The resulting life expectancies at birth implied by these updated mortality rates (table 5.6) are generally close to those obtained by linearly extrapolating historical trends (figure 5.12).</w:t>
      </w:r>
    </w:p>
    <w:p w:rsidR="007A7911" w:rsidRDefault="007A7911" w:rsidP="005932DB">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909"/>
      </w:tblGrid>
      <w:tr w:rsidR="007A7911" w:rsidTr="005932DB">
        <w:tc>
          <w:tcPr>
            <w:tcW w:w="8909" w:type="dxa"/>
            <w:tcBorders>
              <w:top w:val="single" w:sz="6" w:space="0" w:color="78A22F"/>
              <w:left w:val="nil"/>
              <w:bottom w:val="nil"/>
              <w:right w:val="nil"/>
            </w:tcBorders>
            <w:shd w:val="clear" w:color="auto" w:fill="auto"/>
          </w:tcPr>
          <w:p w:rsidR="007A7911" w:rsidRDefault="007A7911" w:rsidP="005932DB">
            <w:pPr>
              <w:pStyle w:val="TableTitle"/>
            </w:pPr>
            <w:r>
              <w:rPr>
                <w:b w:val="0"/>
              </w:rPr>
              <w:t>Table 5.</w:t>
            </w:r>
            <w:r>
              <w:rPr>
                <w:b w:val="0"/>
                <w:noProof/>
              </w:rPr>
              <w:t>6</w:t>
            </w:r>
            <w:r>
              <w:tab/>
              <w:t>Life expectancy at birth by state implied by the annual changes in mortality rates to 2059</w:t>
            </w:r>
            <w:r>
              <w:noBreakHyphen/>
              <w:t>60 in the reference case</w:t>
            </w:r>
          </w:p>
          <w:p w:rsidR="007A7911" w:rsidRPr="00784A05" w:rsidRDefault="007A7911" w:rsidP="005932DB">
            <w:pPr>
              <w:pStyle w:val="Subtitle"/>
            </w:pPr>
            <w:r>
              <w:t>Years</w:t>
            </w:r>
          </w:p>
        </w:tc>
      </w:tr>
      <w:tr w:rsidR="007A7911" w:rsidTr="005932DB">
        <w:trPr>
          <w:cantSplit/>
        </w:trPr>
        <w:tc>
          <w:tcPr>
            <w:tcW w:w="8909"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388"/>
              <w:gridCol w:w="1040"/>
              <w:gridCol w:w="1040"/>
              <w:gridCol w:w="1040"/>
              <w:gridCol w:w="1040"/>
              <w:gridCol w:w="1009"/>
              <w:gridCol w:w="31"/>
              <w:gridCol w:w="1037"/>
            </w:tblGrid>
            <w:tr w:rsidR="007A7911" w:rsidTr="005932DB">
              <w:tc>
                <w:tcPr>
                  <w:tcW w:w="1384" w:type="pct"/>
                  <w:tcBorders>
                    <w:top w:val="single" w:sz="6" w:space="0" w:color="BFBFBF"/>
                    <w:bottom w:val="single" w:sz="6" w:space="0" w:color="BFBFBF"/>
                  </w:tcBorders>
                </w:tcPr>
                <w:p w:rsidR="007A7911" w:rsidRPr="007D4348" w:rsidRDefault="007A7911" w:rsidP="005932DB">
                  <w:pPr>
                    <w:pStyle w:val="TableColumnHeading"/>
                    <w:jc w:val="left"/>
                  </w:pPr>
                </w:p>
              </w:tc>
              <w:tc>
                <w:tcPr>
                  <w:tcW w:w="603" w:type="pct"/>
                  <w:tcBorders>
                    <w:top w:val="single" w:sz="6" w:space="0" w:color="BFBFBF"/>
                    <w:bottom w:val="single" w:sz="6" w:space="0" w:color="BFBFBF"/>
                  </w:tcBorders>
                </w:tcPr>
                <w:p w:rsidR="007A7911" w:rsidRPr="007D4348" w:rsidRDefault="007A7911" w:rsidP="005932DB">
                  <w:pPr>
                    <w:pStyle w:val="TableColumnHeading"/>
                  </w:pPr>
                  <w:r>
                    <w:t>2009</w:t>
                  </w:r>
                  <w:r>
                    <w:noBreakHyphen/>
                    <w:t>10</w:t>
                  </w:r>
                </w:p>
              </w:tc>
              <w:tc>
                <w:tcPr>
                  <w:tcW w:w="603" w:type="pct"/>
                  <w:tcBorders>
                    <w:top w:val="single" w:sz="6" w:space="0" w:color="BFBFBF"/>
                    <w:bottom w:val="single" w:sz="6" w:space="0" w:color="BFBFBF"/>
                  </w:tcBorders>
                </w:tcPr>
                <w:p w:rsidR="007A7911" w:rsidRPr="007D4348" w:rsidRDefault="007A7911" w:rsidP="005932DB">
                  <w:pPr>
                    <w:pStyle w:val="TableColumnHeading"/>
                  </w:pPr>
                  <w:r w:rsidRPr="007D4348">
                    <w:t>2019</w:t>
                  </w:r>
                  <w:r w:rsidRPr="007D4348">
                    <w:noBreakHyphen/>
                    <w:t>20</w:t>
                  </w:r>
                </w:p>
              </w:tc>
              <w:tc>
                <w:tcPr>
                  <w:tcW w:w="603" w:type="pct"/>
                  <w:tcBorders>
                    <w:top w:val="single" w:sz="6" w:space="0" w:color="BFBFBF"/>
                    <w:bottom w:val="single" w:sz="6" w:space="0" w:color="BFBFBF"/>
                  </w:tcBorders>
                </w:tcPr>
                <w:p w:rsidR="007A7911" w:rsidRPr="007D4348" w:rsidRDefault="007A7911" w:rsidP="005932DB">
                  <w:pPr>
                    <w:pStyle w:val="TableColumnHeading"/>
                  </w:pPr>
                  <w:r w:rsidRPr="007D4348">
                    <w:t>2029</w:t>
                  </w:r>
                  <w:r w:rsidRPr="007D4348">
                    <w:noBreakHyphen/>
                    <w:t>30</w:t>
                  </w:r>
                </w:p>
              </w:tc>
              <w:tc>
                <w:tcPr>
                  <w:tcW w:w="603" w:type="pct"/>
                  <w:tcBorders>
                    <w:top w:val="single" w:sz="6" w:space="0" w:color="BFBFBF"/>
                    <w:bottom w:val="single" w:sz="6" w:space="0" w:color="BFBFBF"/>
                  </w:tcBorders>
                </w:tcPr>
                <w:p w:rsidR="007A7911" w:rsidRPr="007D4348" w:rsidRDefault="007A7911" w:rsidP="005932DB">
                  <w:pPr>
                    <w:pStyle w:val="TableColumnHeading"/>
                  </w:pPr>
                  <w:r w:rsidRPr="007D4348">
                    <w:t>2039</w:t>
                  </w:r>
                  <w:r w:rsidRPr="007D4348">
                    <w:noBreakHyphen/>
                    <w:t>40</w:t>
                  </w:r>
                </w:p>
              </w:tc>
              <w:tc>
                <w:tcPr>
                  <w:tcW w:w="603" w:type="pct"/>
                  <w:gridSpan w:val="2"/>
                  <w:tcBorders>
                    <w:top w:val="single" w:sz="6" w:space="0" w:color="BFBFBF"/>
                    <w:bottom w:val="single" w:sz="6" w:space="0" w:color="BFBFBF"/>
                  </w:tcBorders>
                </w:tcPr>
                <w:p w:rsidR="007A7911" w:rsidRPr="007D4348" w:rsidRDefault="007A7911" w:rsidP="005932DB">
                  <w:pPr>
                    <w:pStyle w:val="TableColumnHeading"/>
                  </w:pPr>
                  <w:r w:rsidRPr="007D4348">
                    <w:t>2049</w:t>
                  </w:r>
                  <w:r w:rsidRPr="007D4348">
                    <w:noBreakHyphen/>
                    <w:t>50</w:t>
                  </w:r>
                </w:p>
              </w:tc>
              <w:tc>
                <w:tcPr>
                  <w:tcW w:w="601" w:type="pct"/>
                  <w:tcBorders>
                    <w:top w:val="single" w:sz="6" w:space="0" w:color="BFBFBF"/>
                    <w:bottom w:val="single" w:sz="6" w:space="0" w:color="BFBFBF"/>
                  </w:tcBorders>
                </w:tcPr>
                <w:p w:rsidR="007A7911" w:rsidRPr="007D4348" w:rsidRDefault="007A7911" w:rsidP="005932DB">
                  <w:pPr>
                    <w:pStyle w:val="TableColumnHeading"/>
                  </w:pPr>
                  <w:r>
                    <w:t>2059</w:t>
                  </w:r>
                  <w:r w:rsidRPr="007D4348">
                    <w:noBreakHyphen/>
                  </w:r>
                  <w:r>
                    <w:t>60</w:t>
                  </w:r>
                </w:p>
              </w:tc>
            </w:tr>
            <w:tr w:rsidR="007A7911" w:rsidTr="005932DB">
              <w:tc>
                <w:tcPr>
                  <w:tcW w:w="4381" w:type="pct"/>
                  <w:gridSpan w:val="6"/>
                  <w:tcBorders>
                    <w:top w:val="single" w:sz="6" w:space="0" w:color="BFBFBF"/>
                  </w:tcBorders>
                </w:tcPr>
                <w:p w:rsidR="007A7911" w:rsidRDefault="007A7911" w:rsidP="005932DB">
                  <w:pPr>
                    <w:pStyle w:val="TableUnitsRow"/>
                    <w:ind w:right="28"/>
                    <w:jc w:val="left"/>
                  </w:pPr>
                  <w:r w:rsidRPr="007D4348">
                    <w:rPr>
                      <w:b/>
                    </w:rPr>
                    <w:t>Males</w:t>
                  </w:r>
                </w:p>
              </w:tc>
              <w:tc>
                <w:tcPr>
                  <w:tcW w:w="619" w:type="pct"/>
                  <w:gridSpan w:val="2"/>
                  <w:tcBorders>
                    <w:top w:val="single" w:sz="6" w:space="0" w:color="BFBFBF"/>
                  </w:tcBorders>
                </w:tcPr>
                <w:p w:rsidR="007A7911" w:rsidRDefault="007A7911" w:rsidP="005932DB">
                  <w:pPr>
                    <w:pStyle w:val="TableUnitsRow"/>
                    <w:ind w:right="28"/>
                  </w:pPr>
                </w:p>
              </w:tc>
            </w:tr>
            <w:tr w:rsidR="007A7911" w:rsidTr="005932DB">
              <w:tc>
                <w:tcPr>
                  <w:tcW w:w="1384" w:type="pct"/>
                </w:tcPr>
                <w:p w:rsidR="007A7911" w:rsidRPr="007D4348" w:rsidRDefault="007A7911" w:rsidP="00DA46FC">
                  <w:pPr>
                    <w:pStyle w:val="TableBodyText"/>
                    <w:ind w:left="816" w:hanging="703"/>
                    <w:jc w:val="left"/>
                  </w:pPr>
                  <w:r w:rsidRPr="007D4348">
                    <w:t>New South Wales</w:t>
                  </w:r>
                </w:p>
              </w:tc>
              <w:tc>
                <w:tcPr>
                  <w:tcW w:w="603" w:type="pct"/>
                </w:tcPr>
                <w:p w:rsidR="007A7911" w:rsidRPr="00137082" w:rsidRDefault="007A7911" w:rsidP="005932DB">
                  <w:pPr>
                    <w:pStyle w:val="TableBodyText"/>
                    <w:rPr>
                      <w:rFonts w:cs="Arial"/>
                      <w:szCs w:val="18"/>
                    </w:rPr>
                  </w:pPr>
                  <w:r w:rsidRPr="00137082">
                    <w:rPr>
                      <w:rFonts w:cs="Arial"/>
                      <w:szCs w:val="18"/>
                    </w:rPr>
                    <w:t>80.2</w:t>
                  </w:r>
                </w:p>
              </w:tc>
              <w:tc>
                <w:tcPr>
                  <w:tcW w:w="603" w:type="pct"/>
                  <w:vAlign w:val="bottom"/>
                </w:tcPr>
                <w:p w:rsidR="007A7911" w:rsidRPr="00801853" w:rsidRDefault="007A7911" w:rsidP="005932DB">
                  <w:pPr>
                    <w:pStyle w:val="TableBodyText"/>
                    <w:rPr>
                      <w:rFonts w:cs="Arial"/>
                      <w:szCs w:val="18"/>
                    </w:rPr>
                  </w:pPr>
                  <w:r w:rsidRPr="00801853">
                    <w:rPr>
                      <w:rFonts w:cs="Arial"/>
                      <w:szCs w:val="18"/>
                    </w:rPr>
                    <w:t>82.2</w:t>
                  </w:r>
                </w:p>
              </w:tc>
              <w:tc>
                <w:tcPr>
                  <w:tcW w:w="603" w:type="pct"/>
                  <w:vAlign w:val="bottom"/>
                </w:tcPr>
                <w:p w:rsidR="007A7911" w:rsidRPr="00801853" w:rsidRDefault="007A7911" w:rsidP="005932DB">
                  <w:pPr>
                    <w:pStyle w:val="TableBodyText"/>
                    <w:rPr>
                      <w:rFonts w:cs="Arial"/>
                      <w:szCs w:val="18"/>
                    </w:rPr>
                  </w:pPr>
                  <w:r w:rsidRPr="00801853">
                    <w:rPr>
                      <w:rFonts w:cs="Arial"/>
                      <w:szCs w:val="18"/>
                    </w:rPr>
                    <w:t>84.3</w:t>
                  </w:r>
                </w:p>
              </w:tc>
              <w:tc>
                <w:tcPr>
                  <w:tcW w:w="603" w:type="pct"/>
                  <w:vAlign w:val="bottom"/>
                </w:tcPr>
                <w:p w:rsidR="007A7911" w:rsidRPr="00801853" w:rsidRDefault="007A7911" w:rsidP="005932DB">
                  <w:pPr>
                    <w:pStyle w:val="TableBodyText"/>
                    <w:rPr>
                      <w:rFonts w:cs="Arial"/>
                      <w:szCs w:val="18"/>
                    </w:rPr>
                  </w:pPr>
                  <w:r w:rsidRPr="00801853">
                    <w:rPr>
                      <w:rFonts w:cs="Arial"/>
                      <w:szCs w:val="18"/>
                    </w:rPr>
                    <w:t>86.1</w:t>
                  </w:r>
                </w:p>
              </w:tc>
              <w:tc>
                <w:tcPr>
                  <w:tcW w:w="603" w:type="pct"/>
                  <w:gridSpan w:val="2"/>
                  <w:vAlign w:val="bottom"/>
                </w:tcPr>
                <w:p w:rsidR="007A7911" w:rsidRPr="00801853" w:rsidRDefault="007A7911" w:rsidP="005932DB">
                  <w:pPr>
                    <w:pStyle w:val="TableBodyText"/>
                    <w:rPr>
                      <w:rFonts w:cs="Arial"/>
                      <w:szCs w:val="18"/>
                    </w:rPr>
                  </w:pPr>
                  <w:r w:rsidRPr="00801853">
                    <w:rPr>
                      <w:rFonts w:cs="Arial"/>
                      <w:szCs w:val="18"/>
                    </w:rPr>
                    <w:t>87.7</w:t>
                  </w:r>
                </w:p>
              </w:tc>
              <w:tc>
                <w:tcPr>
                  <w:tcW w:w="601" w:type="pct"/>
                  <w:vAlign w:val="bottom"/>
                </w:tcPr>
                <w:p w:rsidR="007A7911" w:rsidRPr="00801853" w:rsidRDefault="007A7911" w:rsidP="005932DB">
                  <w:pPr>
                    <w:pStyle w:val="TableBodyText"/>
                    <w:rPr>
                      <w:rFonts w:cs="Arial"/>
                      <w:szCs w:val="18"/>
                    </w:rPr>
                  </w:pPr>
                  <w:r w:rsidRPr="00801853">
                    <w:rPr>
                      <w:rFonts w:cs="Arial"/>
                      <w:szCs w:val="18"/>
                    </w:rPr>
                    <w:t>89.1</w:t>
                  </w:r>
                </w:p>
              </w:tc>
            </w:tr>
            <w:tr w:rsidR="007A7911" w:rsidTr="005932DB">
              <w:tc>
                <w:tcPr>
                  <w:tcW w:w="1384" w:type="pct"/>
                </w:tcPr>
                <w:p w:rsidR="007A7911" w:rsidRPr="007D4348" w:rsidRDefault="007A7911" w:rsidP="00DA46FC">
                  <w:pPr>
                    <w:pStyle w:val="TableBodyText"/>
                    <w:ind w:left="816" w:hanging="703"/>
                    <w:jc w:val="left"/>
                  </w:pPr>
                  <w:r w:rsidRPr="007D4348">
                    <w:t>Victoria</w:t>
                  </w:r>
                </w:p>
              </w:tc>
              <w:tc>
                <w:tcPr>
                  <w:tcW w:w="603" w:type="pct"/>
                </w:tcPr>
                <w:p w:rsidR="007A7911" w:rsidRPr="00137082" w:rsidRDefault="007A7911" w:rsidP="005932DB">
                  <w:pPr>
                    <w:pStyle w:val="TableBodyText"/>
                    <w:rPr>
                      <w:rFonts w:cs="Arial"/>
                      <w:szCs w:val="18"/>
                    </w:rPr>
                  </w:pPr>
                  <w:r w:rsidRPr="00137082">
                    <w:rPr>
                      <w:rFonts w:cs="Arial"/>
                      <w:szCs w:val="18"/>
                    </w:rPr>
                    <w:t>81.1</w:t>
                  </w:r>
                </w:p>
              </w:tc>
              <w:tc>
                <w:tcPr>
                  <w:tcW w:w="603" w:type="pct"/>
                  <w:vAlign w:val="bottom"/>
                </w:tcPr>
                <w:p w:rsidR="007A7911" w:rsidRPr="00801853" w:rsidRDefault="007A7911" w:rsidP="005932DB">
                  <w:pPr>
                    <w:pStyle w:val="TableBodyText"/>
                    <w:rPr>
                      <w:rFonts w:cs="Arial"/>
                      <w:szCs w:val="18"/>
                    </w:rPr>
                  </w:pPr>
                  <w:r w:rsidRPr="00801853">
                    <w:rPr>
                      <w:rFonts w:cs="Arial"/>
                      <w:szCs w:val="18"/>
                    </w:rPr>
                    <w:t>82.6</w:t>
                  </w:r>
                </w:p>
              </w:tc>
              <w:tc>
                <w:tcPr>
                  <w:tcW w:w="603" w:type="pct"/>
                  <w:vAlign w:val="bottom"/>
                </w:tcPr>
                <w:p w:rsidR="007A7911" w:rsidRPr="00801853" w:rsidRDefault="007A7911" w:rsidP="005932DB">
                  <w:pPr>
                    <w:pStyle w:val="TableBodyText"/>
                    <w:rPr>
                      <w:rFonts w:cs="Arial"/>
                      <w:szCs w:val="18"/>
                    </w:rPr>
                  </w:pPr>
                  <w:r w:rsidRPr="00801853">
                    <w:rPr>
                      <w:rFonts w:cs="Arial"/>
                      <w:szCs w:val="18"/>
                    </w:rPr>
                    <w:t>84.6</w:t>
                  </w:r>
                </w:p>
              </w:tc>
              <w:tc>
                <w:tcPr>
                  <w:tcW w:w="603" w:type="pct"/>
                  <w:vAlign w:val="bottom"/>
                </w:tcPr>
                <w:p w:rsidR="007A7911" w:rsidRPr="00801853" w:rsidRDefault="007A7911" w:rsidP="005932DB">
                  <w:pPr>
                    <w:pStyle w:val="TableBodyText"/>
                    <w:rPr>
                      <w:rFonts w:cs="Arial"/>
                      <w:szCs w:val="18"/>
                    </w:rPr>
                  </w:pPr>
                  <w:r w:rsidRPr="00801853">
                    <w:rPr>
                      <w:rFonts w:cs="Arial"/>
                      <w:szCs w:val="18"/>
                    </w:rPr>
                    <w:t>86.4</w:t>
                  </w:r>
                </w:p>
              </w:tc>
              <w:tc>
                <w:tcPr>
                  <w:tcW w:w="603" w:type="pct"/>
                  <w:gridSpan w:val="2"/>
                  <w:vAlign w:val="bottom"/>
                </w:tcPr>
                <w:p w:rsidR="007A7911" w:rsidRPr="00801853" w:rsidRDefault="007A7911" w:rsidP="005932DB">
                  <w:pPr>
                    <w:pStyle w:val="TableBodyText"/>
                    <w:rPr>
                      <w:rFonts w:cs="Arial"/>
                      <w:szCs w:val="18"/>
                    </w:rPr>
                  </w:pPr>
                  <w:r w:rsidRPr="00801853">
                    <w:rPr>
                      <w:rFonts w:cs="Arial"/>
                      <w:szCs w:val="18"/>
                    </w:rPr>
                    <w:t>87.9</w:t>
                  </w:r>
                </w:p>
              </w:tc>
              <w:tc>
                <w:tcPr>
                  <w:tcW w:w="601" w:type="pct"/>
                  <w:vAlign w:val="bottom"/>
                </w:tcPr>
                <w:p w:rsidR="007A7911" w:rsidRPr="00801853" w:rsidRDefault="007A7911" w:rsidP="005932DB">
                  <w:pPr>
                    <w:pStyle w:val="TableBodyText"/>
                    <w:rPr>
                      <w:rFonts w:cs="Arial"/>
                      <w:szCs w:val="18"/>
                    </w:rPr>
                  </w:pPr>
                  <w:r w:rsidRPr="00801853">
                    <w:rPr>
                      <w:rFonts w:cs="Arial"/>
                      <w:szCs w:val="18"/>
                    </w:rPr>
                    <w:t>89.3</w:t>
                  </w:r>
                </w:p>
              </w:tc>
            </w:tr>
            <w:tr w:rsidR="007A7911" w:rsidTr="005932DB">
              <w:tc>
                <w:tcPr>
                  <w:tcW w:w="1384" w:type="pct"/>
                </w:tcPr>
                <w:p w:rsidR="007A7911" w:rsidRPr="007D4348" w:rsidRDefault="007A7911" w:rsidP="00DA46FC">
                  <w:pPr>
                    <w:pStyle w:val="TableBodyText"/>
                    <w:ind w:left="816" w:hanging="703"/>
                    <w:jc w:val="left"/>
                  </w:pPr>
                  <w:r w:rsidRPr="007D4348">
                    <w:t>Queensland</w:t>
                  </w:r>
                </w:p>
              </w:tc>
              <w:tc>
                <w:tcPr>
                  <w:tcW w:w="603" w:type="pct"/>
                </w:tcPr>
                <w:p w:rsidR="007A7911" w:rsidRPr="00137082" w:rsidRDefault="007A7911" w:rsidP="005932DB">
                  <w:pPr>
                    <w:pStyle w:val="TableBodyText"/>
                    <w:rPr>
                      <w:rFonts w:cs="Arial"/>
                      <w:szCs w:val="18"/>
                    </w:rPr>
                  </w:pPr>
                  <w:r w:rsidRPr="00137082">
                    <w:rPr>
                      <w:rFonts w:cs="Arial"/>
                      <w:szCs w:val="18"/>
                    </w:rPr>
                    <w:t>79.9</w:t>
                  </w:r>
                </w:p>
              </w:tc>
              <w:tc>
                <w:tcPr>
                  <w:tcW w:w="603" w:type="pct"/>
                  <w:vAlign w:val="bottom"/>
                </w:tcPr>
                <w:p w:rsidR="007A7911" w:rsidRPr="00801853" w:rsidRDefault="007A7911" w:rsidP="005932DB">
                  <w:pPr>
                    <w:pStyle w:val="TableBodyText"/>
                    <w:rPr>
                      <w:rFonts w:cs="Arial"/>
                      <w:szCs w:val="18"/>
                    </w:rPr>
                  </w:pPr>
                  <w:r w:rsidRPr="00801853">
                    <w:rPr>
                      <w:rFonts w:cs="Arial"/>
                      <w:szCs w:val="18"/>
                    </w:rPr>
                    <w:t>81.9</w:t>
                  </w:r>
                </w:p>
              </w:tc>
              <w:tc>
                <w:tcPr>
                  <w:tcW w:w="603" w:type="pct"/>
                  <w:vAlign w:val="bottom"/>
                </w:tcPr>
                <w:p w:rsidR="007A7911" w:rsidRPr="00801853" w:rsidRDefault="007A7911" w:rsidP="005932DB">
                  <w:pPr>
                    <w:pStyle w:val="TableBodyText"/>
                    <w:rPr>
                      <w:rFonts w:cs="Arial"/>
                      <w:szCs w:val="18"/>
                    </w:rPr>
                  </w:pPr>
                  <w:r w:rsidRPr="00801853">
                    <w:rPr>
                      <w:rFonts w:cs="Arial"/>
                      <w:szCs w:val="18"/>
                    </w:rPr>
                    <w:t>84.0</w:t>
                  </w:r>
                </w:p>
              </w:tc>
              <w:tc>
                <w:tcPr>
                  <w:tcW w:w="603" w:type="pct"/>
                  <w:vAlign w:val="bottom"/>
                </w:tcPr>
                <w:p w:rsidR="007A7911" w:rsidRPr="00801853" w:rsidRDefault="007A7911" w:rsidP="005932DB">
                  <w:pPr>
                    <w:pStyle w:val="TableBodyText"/>
                    <w:rPr>
                      <w:rFonts w:cs="Arial"/>
                      <w:szCs w:val="18"/>
                    </w:rPr>
                  </w:pPr>
                  <w:r w:rsidRPr="00801853">
                    <w:rPr>
                      <w:rFonts w:cs="Arial"/>
                      <w:szCs w:val="18"/>
                    </w:rPr>
                    <w:t>85.9</w:t>
                  </w:r>
                </w:p>
              </w:tc>
              <w:tc>
                <w:tcPr>
                  <w:tcW w:w="603" w:type="pct"/>
                  <w:gridSpan w:val="2"/>
                  <w:vAlign w:val="bottom"/>
                </w:tcPr>
                <w:p w:rsidR="007A7911" w:rsidRPr="00801853" w:rsidRDefault="007A7911" w:rsidP="005932DB">
                  <w:pPr>
                    <w:pStyle w:val="TableBodyText"/>
                    <w:rPr>
                      <w:rFonts w:cs="Arial"/>
                      <w:szCs w:val="18"/>
                    </w:rPr>
                  </w:pPr>
                  <w:r w:rsidRPr="00801853">
                    <w:rPr>
                      <w:rFonts w:cs="Arial"/>
                      <w:szCs w:val="18"/>
                    </w:rPr>
                    <w:t>87.5</w:t>
                  </w:r>
                </w:p>
              </w:tc>
              <w:tc>
                <w:tcPr>
                  <w:tcW w:w="601" w:type="pct"/>
                  <w:vAlign w:val="bottom"/>
                </w:tcPr>
                <w:p w:rsidR="007A7911" w:rsidRPr="00801853" w:rsidRDefault="007A7911" w:rsidP="005932DB">
                  <w:pPr>
                    <w:pStyle w:val="TableBodyText"/>
                    <w:rPr>
                      <w:rFonts w:cs="Arial"/>
                      <w:szCs w:val="18"/>
                    </w:rPr>
                  </w:pPr>
                  <w:r w:rsidRPr="00801853">
                    <w:rPr>
                      <w:rFonts w:cs="Arial"/>
                      <w:szCs w:val="18"/>
                    </w:rPr>
                    <w:t>88.9</w:t>
                  </w:r>
                </w:p>
              </w:tc>
            </w:tr>
            <w:tr w:rsidR="007A7911" w:rsidTr="005932DB">
              <w:tc>
                <w:tcPr>
                  <w:tcW w:w="1384" w:type="pct"/>
                </w:tcPr>
                <w:p w:rsidR="007A7911" w:rsidRPr="007D4348" w:rsidRDefault="007A7911" w:rsidP="00DA46FC">
                  <w:pPr>
                    <w:pStyle w:val="TableBodyText"/>
                    <w:ind w:left="816" w:hanging="703"/>
                    <w:jc w:val="left"/>
                  </w:pPr>
                  <w:r w:rsidRPr="007D4348">
                    <w:t>South Australia</w:t>
                  </w:r>
                </w:p>
              </w:tc>
              <w:tc>
                <w:tcPr>
                  <w:tcW w:w="603" w:type="pct"/>
                </w:tcPr>
                <w:p w:rsidR="007A7911" w:rsidRPr="00137082" w:rsidRDefault="007A7911" w:rsidP="005932DB">
                  <w:pPr>
                    <w:pStyle w:val="TableBodyText"/>
                    <w:rPr>
                      <w:rFonts w:cs="Arial"/>
                      <w:szCs w:val="18"/>
                    </w:rPr>
                  </w:pPr>
                  <w:r w:rsidRPr="00137082">
                    <w:rPr>
                      <w:rFonts w:cs="Arial"/>
                      <w:szCs w:val="18"/>
                    </w:rPr>
                    <w:t>80.1</w:t>
                  </w:r>
                </w:p>
              </w:tc>
              <w:tc>
                <w:tcPr>
                  <w:tcW w:w="603" w:type="pct"/>
                  <w:vAlign w:val="bottom"/>
                </w:tcPr>
                <w:p w:rsidR="007A7911" w:rsidRPr="00801853" w:rsidRDefault="007A7911" w:rsidP="005932DB">
                  <w:pPr>
                    <w:pStyle w:val="TableBodyText"/>
                    <w:rPr>
                      <w:rFonts w:cs="Arial"/>
                      <w:szCs w:val="18"/>
                    </w:rPr>
                  </w:pPr>
                  <w:r w:rsidRPr="00801853">
                    <w:rPr>
                      <w:rFonts w:cs="Arial"/>
                      <w:szCs w:val="18"/>
                    </w:rPr>
                    <w:t>82.1</w:t>
                  </w:r>
                </w:p>
              </w:tc>
              <w:tc>
                <w:tcPr>
                  <w:tcW w:w="603" w:type="pct"/>
                  <w:vAlign w:val="bottom"/>
                </w:tcPr>
                <w:p w:rsidR="007A7911" w:rsidRPr="00801853" w:rsidRDefault="007A7911" w:rsidP="005932DB">
                  <w:pPr>
                    <w:pStyle w:val="TableBodyText"/>
                    <w:rPr>
                      <w:rFonts w:cs="Arial"/>
                      <w:szCs w:val="18"/>
                    </w:rPr>
                  </w:pPr>
                  <w:r w:rsidRPr="00801853">
                    <w:rPr>
                      <w:rFonts w:cs="Arial"/>
                      <w:szCs w:val="18"/>
                    </w:rPr>
                    <w:t>84.2</w:t>
                  </w:r>
                </w:p>
              </w:tc>
              <w:tc>
                <w:tcPr>
                  <w:tcW w:w="603" w:type="pct"/>
                  <w:vAlign w:val="bottom"/>
                </w:tcPr>
                <w:p w:rsidR="007A7911" w:rsidRPr="00801853" w:rsidRDefault="007A7911" w:rsidP="005932DB">
                  <w:pPr>
                    <w:pStyle w:val="TableBodyText"/>
                    <w:rPr>
                      <w:rFonts w:cs="Arial"/>
                      <w:szCs w:val="18"/>
                    </w:rPr>
                  </w:pPr>
                  <w:r w:rsidRPr="00801853">
                    <w:rPr>
                      <w:rFonts w:cs="Arial"/>
                      <w:szCs w:val="18"/>
                    </w:rPr>
                    <w:t>86.0</w:t>
                  </w:r>
                </w:p>
              </w:tc>
              <w:tc>
                <w:tcPr>
                  <w:tcW w:w="603" w:type="pct"/>
                  <w:gridSpan w:val="2"/>
                  <w:vAlign w:val="bottom"/>
                </w:tcPr>
                <w:p w:rsidR="007A7911" w:rsidRPr="00801853" w:rsidRDefault="007A7911" w:rsidP="005932DB">
                  <w:pPr>
                    <w:pStyle w:val="TableBodyText"/>
                    <w:rPr>
                      <w:rFonts w:cs="Arial"/>
                      <w:szCs w:val="18"/>
                    </w:rPr>
                  </w:pPr>
                  <w:r w:rsidRPr="00801853">
                    <w:rPr>
                      <w:rFonts w:cs="Arial"/>
                      <w:szCs w:val="18"/>
                    </w:rPr>
                    <w:t>87.6</w:t>
                  </w:r>
                </w:p>
              </w:tc>
              <w:tc>
                <w:tcPr>
                  <w:tcW w:w="601" w:type="pct"/>
                  <w:vAlign w:val="bottom"/>
                </w:tcPr>
                <w:p w:rsidR="007A7911" w:rsidRPr="00801853" w:rsidRDefault="007A7911" w:rsidP="005932DB">
                  <w:pPr>
                    <w:pStyle w:val="TableBodyText"/>
                    <w:rPr>
                      <w:rFonts w:cs="Arial"/>
                      <w:szCs w:val="18"/>
                    </w:rPr>
                  </w:pPr>
                  <w:r w:rsidRPr="00801853">
                    <w:rPr>
                      <w:rFonts w:cs="Arial"/>
                      <w:szCs w:val="18"/>
                    </w:rPr>
                    <w:t>89.0</w:t>
                  </w:r>
                </w:p>
              </w:tc>
            </w:tr>
            <w:tr w:rsidR="007A7911" w:rsidTr="005932DB">
              <w:tc>
                <w:tcPr>
                  <w:tcW w:w="1384" w:type="pct"/>
                </w:tcPr>
                <w:p w:rsidR="007A7911" w:rsidRPr="007D4348" w:rsidRDefault="007A7911" w:rsidP="00DA46FC">
                  <w:pPr>
                    <w:pStyle w:val="TableBodyText"/>
                    <w:ind w:left="816" w:hanging="703"/>
                    <w:jc w:val="left"/>
                  </w:pPr>
                  <w:r w:rsidRPr="007D4348">
                    <w:t>Western Australia</w:t>
                  </w:r>
                </w:p>
              </w:tc>
              <w:tc>
                <w:tcPr>
                  <w:tcW w:w="603" w:type="pct"/>
                </w:tcPr>
                <w:p w:rsidR="007A7911" w:rsidRPr="00137082" w:rsidRDefault="007A7911" w:rsidP="005932DB">
                  <w:pPr>
                    <w:pStyle w:val="TableBodyText"/>
                    <w:rPr>
                      <w:rFonts w:cs="Arial"/>
                      <w:szCs w:val="18"/>
                    </w:rPr>
                  </w:pPr>
                  <w:r w:rsidRPr="00137082">
                    <w:rPr>
                      <w:rFonts w:cs="Arial"/>
                      <w:szCs w:val="18"/>
                    </w:rPr>
                    <w:t>80.5</w:t>
                  </w:r>
                </w:p>
              </w:tc>
              <w:tc>
                <w:tcPr>
                  <w:tcW w:w="603" w:type="pct"/>
                  <w:vAlign w:val="bottom"/>
                </w:tcPr>
                <w:p w:rsidR="007A7911" w:rsidRPr="00801853" w:rsidRDefault="007A7911" w:rsidP="005932DB">
                  <w:pPr>
                    <w:pStyle w:val="TableBodyText"/>
                    <w:rPr>
                      <w:rFonts w:cs="Arial"/>
                      <w:szCs w:val="18"/>
                    </w:rPr>
                  </w:pPr>
                  <w:r w:rsidRPr="00801853">
                    <w:rPr>
                      <w:rFonts w:cs="Arial"/>
                      <w:szCs w:val="18"/>
                    </w:rPr>
                    <w:t>82.4</w:t>
                  </w:r>
                </w:p>
              </w:tc>
              <w:tc>
                <w:tcPr>
                  <w:tcW w:w="603" w:type="pct"/>
                  <w:vAlign w:val="bottom"/>
                </w:tcPr>
                <w:p w:rsidR="007A7911" w:rsidRPr="00801853" w:rsidRDefault="007A7911" w:rsidP="005932DB">
                  <w:pPr>
                    <w:pStyle w:val="TableBodyText"/>
                    <w:rPr>
                      <w:rFonts w:cs="Arial"/>
                      <w:szCs w:val="18"/>
                    </w:rPr>
                  </w:pPr>
                  <w:r w:rsidRPr="00801853">
                    <w:rPr>
                      <w:rFonts w:cs="Arial"/>
                      <w:szCs w:val="18"/>
                    </w:rPr>
                    <w:t>84.4</w:t>
                  </w:r>
                </w:p>
              </w:tc>
              <w:tc>
                <w:tcPr>
                  <w:tcW w:w="603" w:type="pct"/>
                  <w:vAlign w:val="bottom"/>
                </w:tcPr>
                <w:p w:rsidR="007A7911" w:rsidRPr="00801853" w:rsidRDefault="007A7911" w:rsidP="005932DB">
                  <w:pPr>
                    <w:pStyle w:val="TableBodyText"/>
                    <w:rPr>
                      <w:rFonts w:cs="Arial"/>
                      <w:szCs w:val="18"/>
                    </w:rPr>
                  </w:pPr>
                  <w:r w:rsidRPr="00801853">
                    <w:rPr>
                      <w:rFonts w:cs="Arial"/>
                      <w:szCs w:val="18"/>
                    </w:rPr>
                    <w:t>86.2</w:t>
                  </w:r>
                </w:p>
              </w:tc>
              <w:tc>
                <w:tcPr>
                  <w:tcW w:w="603" w:type="pct"/>
                  <w:gridSpan w:val="2"/>
                  <w:vAlign w:val="bottom"/>
                </w:tcPr>
                <w:p w:rsidR="007A7911" w:rsidRPr="00801853" w:rsidRDefault="007A7911" w:rsidP="005932DB">
                  <w:pPr>
                    <w:pStyle w:val="TableBodyText"/>
                    <w:rPr>
                      <w:rFonts w:cs="Arial"/>
                      <w:szCs w:val="18"/>
                    </w:rPr>
                  </w:pPr>
                  <w:r w:rsidRPr="00801853">
                    <w:rPr>
                      <w:rFonts w:cs="Arial"/>
                      <w:szCs w:val="18"/>
                    </w:rPr>
                    <w:t>87.8</w:t>
                  </w:r>
                </w:p>
              </w:tc>
              <w:tc>
                <w:tcPr>
                  <w:tcW w:w="601" w:type="pct"/>
                  <w:vAlign w:val="bottom"/>
                </w:tcPr>
                <w:p w:rsidR="007A7911" w:rsidRPr="00801853" w:rsidRDefault="007A7911" w:rsidP="005932DB">
                  <w:pPr>
                    <w:pStyle w:val="TableBodyText"/>
                    <w:rPr>
                      <w:rFonts w:cs="Arial"/>
                      <w:szCs w:val="18"/>
                    </w:rPr>
                  </w:pPr>
                  <w:r w:rsidRPr="00801853">
                    <w:rPr>
                      <w:rFonts w:cs="Arial"/>
                      <w:szCs w:val="18"/>
                    </w:rPr>
                    <w:t>89.2</w:t>
                  </w:r>
                </w:p>
              </w:tc>
            </w:tr>
            <w:tr w:rsidR="007A7911" w:rsidTr="005932DB">
              <w:tc>
                <w:tcPr>
                  <w:tcW w:w="1384" w:type="pct"/>
                </w:tcPr>
                <w:p w:rsidR="007A7911" w:rsidRPr="007D4348" w:rsidRDefault="007A7911" w:rsidP="00DA46FC">
                  <w:pPr>
                    <w:pStyle w:val="TableBodyText"/>
                    <w:ind w:left="816" w:hanging="703"/>
                    <w:jc w:val="left"/>
                  </w:pPr>
                  <w:r w:rsidRPr="007D4348">
                    <w:t>Tasmania</w:t>
                  </w:r>
                </w:p>
              </w:tc>
              <w:tc>
                <w:tcPr>
                  <w:tcW w:w="603" w:type="pct"/>
                </w:tcPr>
                <w:p w:rsidR="007A7911" w:rsidRPr="00137082" w:rsidRDefault="007A7911" w:rsidP="005932DB">
                  <w:pPr>
                    <w:pStyle w:val="TableBodyText"/>
                    <w:rPr>
                      <w:rFonts w:cs="Arial"/>
                      <w:szCs w:val="18"/>
                    </w:rPr>
                  </w:pPr>
                  <w:r w:rsidRPr="00137082">
                    <w:rPr>
                      <w:rFonts w:cs="Arial"/>
                      <w:szCs w:val="18"/>
                    </w:rPr>
                    <w:t>78.8</w:t>
                  </w:r>
                </w:p>
              </w:tc>
              <w:tc>
                <w:tcPr>
                  <w:tcW w:w="603" w:type="pct"/>
                  <w:vAlign w:val="bottom"/>
                </w:tcPr>
                <w:p w:rsidR="007A7911" w:rsidRPr="00801853" w:rsidRDefault="007A7911" w:rsidP="005932DB">
                  <w:pPr>
                    <w:pStyle w:val="TableBodyText"/>
                    <w:rPr>
                      <w:rFonts w:cs="Arial"/>
                      <w:szCs w:val="18"/>
                    </w:rPr>
                  </w:pPr>
                  <w:r w:rsidRPr="00801853">
                    <w:rPr>
                      <w:rFonts w:cs="Arial"/>
                      <w:szCs w:val="18"/>
                    </w:rPr>
                    <w:t>80.9</w:t>
                  </w:r>
                </w:p>
              </w:tc>
              <w:tc>
                <w:tcPr>
                  <w:tcW w:w="603" w:type="pct"/>
                  <w:vAlign w:val="bottom"/>
                </w:tcPr>
                <w:p w:rsidR="007A7911" w:rsidRPr="00801853" w:rsidRDefault="007A7911" w:rsidP="005932DB">
                  <w:pPr>
                    <w:pStyle w:val="TableBodyText"/>
                    <w:rPr>
                      <w:rFonts w:cs="Arial"/>
                      <w:szCs w:val="18"/>
                    </w:rPr>
                  </w:pPr>
                  <w:r w:rsidRPr="00801853">
                    <w:rPr>
                      <w:rFonts w:cs="Arial"/>
                      <w:szCs w:val="18"/>
                    </w:rPr>
                    <w:t>83.1</w:t>
                  </w:r>
                </w:p>
              </w:tc>
              <w:tc>
                <w:tcPr>
                  <w:tcW w:w="603" w:type="pct"/>
                  <w:vAlign w:val="bottom"/>
                </w:tcPr>
                <w:p w:rsidR="007A7911" w:rsidRPr="00801853" w:rsidRDefault="007A7911" w:rsidP="005932DB">
                  <w:pPr>
                    <w:pStyle w:val="TableBodyText"/>
                    <w:rPr>
                      <w:rFonts w:cs="Arial"/>
                      <w:szCs w:val="18"/>
                    </w:rPr>
                  </w:pPr>
                  <w:r w:rsidRPr="00801853">
                    <w:rPr>
                      <w:rFonts w:cs="Arial"/>
                      <w:szCs w:val="18"/>
                    </w:rPr>
                    <w:t>85.0</w:t>
                  </w:r>
                </w:p>
              </w:tc>
              <w:tc>
                <w:tcPr>
                  <w:tcW w:w="603" w:type="pct"/>
                  <w:gridSpan w:val="2"/>
                  <w:vAlign w:val="bottom"/>
                </w:tcPr>
                <w:p w:rsidR="007A7911" w:rsidRPr="00801853" w:rsidRDefault="007A7911" w:rsidP="005932DB">
                  <w:pPr>
                    <w:pStyle w:val="TableBodyText"/>
                    <w:rPr>
                      <w:rFonts w:cs="Arial"/>
                      <w:szCs w:val="18"/>
                    </w:rPr>
                  </w:pPr>
                  <w:r w:rsidRPr="00801853">
                    <w:rPr>
                      <w:rFonts w:cs="Arial"/>
                      <w:szCs w:val="18"/>
                    </w:rPr>
                    <w:t>86.7</w:t>
                  </w:r>
                </w:p>
              </w:tc>
              <w:tc>
                <w:tcPr>
                  <w:tcW w:w="601" w:type="pct"/>
                  <w:vAlign w:val="bottom"/>
                </w:tcPr>
                <w:p w:rsidR="007A7911" w:rsidRPr="00801853" w:rsidRDefault="007A7911" w:rsidP="005932DB">
                  <w:pPr>
                    <w:pStyle w:val="TableBodyText"/>
                    <w:rPr>
                      <w:rFonts w:cs="Arial"/>
                      <w:szCs w:val="18"/>
                    </w:rPr>
                  </w:pPr>
                  <w:r w:rsidRPr="00801853">
                    <w:rPr>
                      <w:rFonts w:cs="Arial"/>
                      <w:szCs w:val="18"/>
                    </w:rPr>
                    <w:t>88.2</w:t>
                  </w:r>
                </w:p>
              </w:tc>
            </w:tr>
            <w:tr w:rsidR="007A7911" w:rsidTr="005932DB">
              <w:tc>
                <w:tcPr>
                  <w:tcW w:w="1384" w:type="pct"/>
                </w:tcPr>
                <w:p w:rsidR="007A7911" w:rsidRPr="007D4348" w:rsidRDefault="007A7911" w:rsidP="00DA46FC">
                  <w:pPr>
                    <w:pStyle w:val="TableBodyText"/>
                    <w:ind w:left="816" w:hanging="703"/>
                    <w:jc w:val="left"/>
                  </w:pPr>
                  <w:r w:rsidRPr="007D4348">
                    <w:t>Northern Territory</w:t>
                  </w:r>
                </w:p>
              </w:tc>
              <w:tc>
                <w:tcPr>
                  <w:tcW w:w="603" w:type="pct"/>
                </w:tcPr>
                <w:p w:rsidR="007A7911" w:rsidRPr="00137082" w:rsidRDefault="007A7911" w:rsidP="005932DB">
                  <w:pPr>
                    <w:pStyle w:val="TableBodyText"/>
                    <w:rPr>
                      <w:rFonts w:cs="Arial"/>
                      <w:szCs w:val="18"/>
                    </w:rPr>
                  </w:pPr>
                  <w:r w:rsidRPr="00137082">
                    <w:rPr>
                      <w:rFonts w:cs="Arial"/>
                      <w:szCs w:val="18"/>
                    </w:rPr>
                    <w:t>75.4</w:t>
                  </w:r>
                </w:p>
              </w:tc>
              <w:tc>
                <w:tcPr>
                  <w:tcW w:w="603" w:type="pct"/>
                  <w:vAlign w:val="bottom"/>
                </w:tcPr>
                <w:p w:rsidR="007A7911" w:rsidRPr="00801853" w:rsidRDefault="007A7911" w:rsidP="005932DB">
                  <w:pPr>
                    <w:pStyle w:val="TableBodyText"/>
                    <w:rPr>
                      <w:rFonts w:cs="Arial"/>
                      <w:szCs w:val="18"/>
                    </w:rPr>
                  </w:pPr>
                  <w:r w:rsidRPr="00801853">
                    <w:rPr>
                      <w:rFonts w:cs="Arial"/>
                      <w:szCs w:val="18"/>
                    </w:rPr>
                    <w:t>79.5</w:t>
                  </w:r>
                </w:p>
              </w:tc>
              <w:tc>
                <w:tcPr>
                  <w:tcW w:w="603" w:type="pct"/>
                  <w:vAlign w:val="bottom"/>
                </w:tcPr>
                <w:p w:rsidR="007A7911" w:rsidRPr="00801853" w:rsidRDefault="007A7911" w:rsidP="005932DB">
                  <w:pPr>
                    <w:pStyle w:val="TableBodyText"/>
                    <w:rPr>
                      <w:rFonts w:cs="Arial"/>
                      <w:szCs w:val="18"/>
                    </w:rPr>
                  </w:pPr>
                  <w:r w:rsidRPr="00801853">
                    <w:rPr>
                      <w:rFonts w:cs="Arial"/>
                      <w:szCs w:val="18"/>
                    </w:rPr>
                    <w:t>83.1</w:t>
                  </w:r>
                </w:p>
              </w:tc>
              <w:tc>
                <w:tcPr>
                  <w:tcW w:w="603" w:type="pct"/>
                  <w:vAlign w:val="bottom"/>
                </w:tcPr>
                <w:p w:rsidR="007A7911" w:rsidRPr="00801853" w:rsidRDefault="007A7911" w:rsidP="005932DB">
                  <w:pPr>
                    <w:pStyle w:val="TableBodyText"/>
                    <w:rPr>
                      <w:rFonts w:cs="Arial"/>
                      <w:szCs w:val="18"/>
                    </w:rPr>
                  </w:pPr>
                  <w:r w:rsidRPr="00801853">
                    <w:rPr>
                      <w:rFonts w:cs="Arial"/>
                      <w:szCs w:val="18"/>
                    </w:rPr>
                    <w:t>86.0</w:t>
                  </w:r>
                </w:p>
              </w:tc>
              <w:tc>
                <w:tcPr>
                  <w:tcW w:w="603" w:type="pct"/>
                  <w:gridSpan w:val="2"/>
                  <w:vAlign w:val="bottom"/>
                </w:tcPr>
                <w:p w:rsidR="007A7911" w:rsidRPr="00801853" w:rsidRDefault="007A7911" w:rsidP="005932DB">
                  <w:pPr>
                    <w:pStyle w:val="TableBodyText"/>
                    <w:rPr>
                      <w:rFonts w:cs="Arial"/>
                      <w:szCs w:val="18"/>
                    </w:rPr>
                  </w:pPr>
                  <w:r w:rsidRPr="00801853">
                    <w:rPr>
                      <w:rFonts w:cs="Arial"/>
                      <w:szCs w:val="18"/>
                    </w:rPr>
                    <w:t>88.4</w:t>
                  </w:r>
                </w:p>
              </w:tc>
              <w:tc>
                <w:tcPr>
                  <w:tcW w:w="601" w:type="pct"/>
                  <w:vAlign w:val="bottom"/>
                </w:tcPr>
                <w:p w:rsidR="007A7911" w:rsidRPr="00801853" w:rsidRDefault="007A7911" w:rsidP="005932DB">
                  <w:pPr>
                    <w:pStyle w:val="TableBodyText"/>
                    <w:rPr>
                      <w:rFonts w:cs="Arial"/>
                      <w:szCs w:val="18"/>
                    </w:rPr>
                  </w:pPr>
                  <w:r w:rsidRPr="00801853">
                    <w:rPr>
                      <w:rFonts w:cs="Arial"/>
                      <w:szCs w:val="18"/>
                    </w:rPr>
                    <w:t>90.3</w:t>
                  </w:r>
                </w:p>
              </w:tc>
            </w:tr>
            <w:tr w:rsidR="007A7911" w:rsidTr="005932DB">
              <w:tc>
                <w:tcPr>
                  <w:tcW w:w="1384" w:type="pct"/>
                </w:tcPr>
                <w:p w:rsidR="007A7911" w:rsidRPr="007D4348" w:rsidRDefault="007A7911" w:rsidP="00DA46FC">
                  <w:pPr>
                    <w:pStyle w:val="TableBodyText"/>
                    <w:ind w:left="816" w:hanging="703"/>
                    <w:jc w:val="left"/>
                  </w:pPr>
                  <w:r w:rsidRPr="007D4348">
                    <w:t>Australian Capital Territory</w:t>
                  </w:r>
                </w:p>
              </w:tc>
              <w:tc>
                <w:tcPr>
                  <w:tcW w:w="603" w:type="pct"/>
                </w:tcPr>
                <w:p w:rsidR="007A7911" w:rsidRPr="00137082" w:rsidRDefault="007A7911" w:rsidP="005932DB">
                  <w:pPr>
                    <w:pStyle w:val="TableBodyText"/>
                    <w:rPr>
                      <w:rFonts w:cs="Arial"/>
                      <w:szCs w:val="18"/>
                    </w:rPr>
                  </w:pPr>
                  <w:r w:rsidRPr="00137082">
                    <w:rPr>
                      <w:rFonts w:cs="Arial"/>
                      <w:szCs w:val="18"/>
                    </w:rPr>
                    <w:t>81.4</w:t>
                  </w:r>
                </w:p>
              </w:tc>
              <w:tc>
                <w:tcPr>
                  <w:tcW w:w="603" w:type="pct"/>
                  <w:vAlign w:val="bottom"/>
                </w:tcPr>
                <w:p w:rsidR="007A7911" w:rsidRPr="00801853" w:rsidRDefault="007A7911" w:rsidP="005932DB">
                  <w:pPr>
                    <w:pStyle w:val="TableBodyText"/>
                    <w:rPr>
                      <w:rFonts w:cs="Arial"/>
                      <w:szCs w:val="18"/>
                    </w:rPr>
                  </w:pPr>
                  <w:r w:rsidRPr="00801853">
                    <w:rPr>
                      <w:rFonts w:cs="Arial"/>
                      <w:szCs w:val="18"/>
                    </w:rPr>
                    <w:t>83.3</w:t>
                  </w:r>
                </w:p>
              </w:tc>
              <w:tc>
                <w:tcPr>
                  <w:tcW w:w="603" w:type="pct"/>
                  <w:vAlign w:val="bottom"/>
                </w:tcPr>
                <w:p w:rsidR="007A7911" w:rsidRPr="00801853" w:rsidRDefault="007A7911" w:rsidP="005932DB">
                  <w:pPr>
                    <w:pStyle w:val="TableBodyText"/>
                    <w:rPr>
                      <w:rFonts w:cs="Arial"/>
                      <w:szCs w:val="18"/>
                    </w:rPr>
                  </w:pPr>
                  <w:r w:rsidRPr="00801853">
                    <w:rPr>
                      <w:rFonts w:cs="Arial"/>
                      <w:szCs w:val="18"/>
                    </w:rPr>
                    <w:t>85.2</w:t>
                  </w:r>
                </w:p>
              </w:tc>
              <w:tc>
                <w:tcPr>
                  <w:tcW w:w="603" w:type="pct"/>
                  <w:vAlign w:val="bottom"/>
                </w:tcPr>
                <w:p w:rsidR="007A7911" w:rsidRPr="00801853" w:rsidRDefault="007A7911" w:rsidP="005932DB">
                  <w:pPr>
                    <w:pStyle w:val="TableBodyText"/>
                    <w:rPr>
                      <w:rFonts w:cs="Arial"/>
                      <w:szCs w:val="18"/>
                    </w:rPr>
                  </w:pPr>
                  <w:r w:rsidRPr="00801853">
                    <w:rPr>
                      <w:rFonts w:cs="Arial"/>
                      <w:szCs w:val="18"/>
                    </w:rPr>
                    <w:t>86.9</w:t>
                  </w:r>
                </w:p>
              </w:tc>
              <w:tc>
                <w:tcPr>
                  <w:tcW w:w="603" w:type="pct"/>
                  <w:gridSpan w:val="2"/>
                  <w:vAlign w:val="bottom"/>
                </w:tcPr>
                <w:p w:rsidR="007A7911" w:rsidRPr="00801853" w:rsidRDefault="007A7911" w:rsidP="005932DB">
                  <w:pPr>
                    <w:pStyle w:val="TableBodyText"/>
                    <w:rPr>
                      <w:rFonts w:cs="Arial"/>
                      <w:szCs w:val="18"/>
                    </w:rPr>
                  </w:pPr>
                  <w:r w:rsidRPr="00801853">
                    <w:rPr>
                      <w:rFonts w:cs="Arial"/>
                      <w:szCs w:val="18"/>
                    </w:rPr>
                    <w:t>88.3</w:t>
                  </w:r>
                </w:p>
              </w:tc>
              <w:tc>
                <w:tcPr>
                  <w:tcW w:w="601" w:type="pct"/>
                  <w:vAlign w:val="bottom"/>
                </w:tcPr>
                <w:p w:rsidR="007A7911" w:rsidRPr="00801853" w:rsidRDefault="007A7911" w:rsidP="005932DB">
                  <w:pPr>
                    <w:pStyle w:val="TableBodyText"/>
                    <w:rPr>
                      <w:rFonts w:cs="Arial"/>
                      <w:szCs w:val="18"/>
                    </w:rPr>
                  </w:pPr>
                  <w:r w:rsidRPr="00801853">
                    <w:rPr>
                      <w:rFonts w:cs="Arial"/>
                      <w:szCs w:val="18"/>
                    </w:rPr>
                    <w:t>89.6</w:t>
                  </w:r>
                </w:p>
              </w:tc>
            </w:tr>
            <w:tr w:rsidR="007A7911" w:rsidTr="005932DB">
              <w:tc>
                <w:tcPr>
                  <w:tcW w:w="4381" w:type="pct"/>
                  <w:gridSpan w:val="6"/>
                </w:tcPr>
                <w:p w:rsidR="007A7911" w:rsidRPr="00137082" w:rsidRDefault="007A7911" w:rsidP="005932DB">
                  <w:pPr>
                    <w:pStyle w:val="TableBodyText"/>
                    <w:ind w:right="28"/>
                    <w:jc w:val="left"/>
                    <w:rPr>
                      <w:szCs w:val="18"/>
                    </w:rPr>
                  </w:pPr>
                  <w:r w:rsidRPr="00137082">
                    <w:rPr>
                      <w:b/>
                      <w:szCs w:val="18"/>
                    </w:rPr>
                    <w:t>Females</w:t>
                  </w:r>
                </w:p>
              </w:tc>
              <w:tc>
                <w:tcPr>
                  <w:tcW w:w="619" w:type="pct"/>
                  <w:gridSpan w:val="2"/>
                </w:tcPr>
                <w:p w:rsidR="007A7911" w:rsidRPr="00137082" w:rsidRDefault="007A7911" w:rsidP="005932DB">
                  <w:pPr>
                    <w:pStyle w:val="TableBodyText"/>
                    <w:ind w:right="28"/>
                    <w:rPr>
                      <w:szCs w:val="18"/>
                    </w:rPr>
                  </w:pPr>
                </w:p>
              </w:tc>
            </w:tr>
            <w:tr w:rsidR="007A7911" w:rsidTr="005932DB">
              <w:tc>
                <w:tcPr>
                  <w:tcW w:w="1384" w:type="pct"/>
                </w:tcPr>
                <w:p w:rsidR="007A7911" w:rsidRPr="007D4348" w:rsidRDefault="007A7911" w:rsidP="00DA46FC">
                  <w:pPr>
                    <w:pStyle w:val="TableBodyText"/>
                    <w:ind w:left="816" w:hanging="703"/>
                    <w:jc w:val="left"/>
                  </w:pPr>
                  <w:r w:rsidRPr="007D4348">
                    <w:t>New South Wales</w:t>
                  </w:r>
                </w:p>
              </w:tc>
              <w:tc>
                <w:tcPr>
                  <w:tcW w:w="603" w:type="pct"/>
                </w:tcPr>
                <w:p w:rsidR="007A7911" w:rsidRPr="00137082" w:rsidRDefault="007A7911" w:rsidP="005932DB">
                  <w:pPr>
                    <w:pStyle w:val="TableBodyText"/>
                    <w:rPr>
                      <w:rFonts w:cs="Arial"/>
                      <w:szCs w:val="18"/>
                    </w:rPr>
                  </w:pPr>
                  <w:r w:rsidRPr="00137082">
                    <w:rPr>
                      <w:rFonts w:cs="Arial"/>
                      <w:szCs w:val="18"/>
                    </w:rPr>
                    <w:t>84.4</w:t>
                  </w:r>
                </w:p>
              </w:tc>
              <w:tc>
                <w:tcPr>
                  <w:tcW w:w="603" w:type="pct"/>
                  <w:vAlign w:val="bottom"/>
                </w:tcPr>
                <w:p w:rsidR="007A7911" w:rsidRPr="00801853" w:rsidRDefault="007A7911" w:rsidP="005932DB">
                  <w:pPr>
                    <w:pStyle w:val="TableBodyText"/>
                    <w:rPr>
                      <w:rFonts w:cs="Arial"/>
                      <w:szCs w:val="18"/>
                    </w:rPr>
                  </w:pPr>
                  <w:r w:rsidRPr="00801853">
                    <w:rPr>
                      <w:rFonts w:cs="Arial"/>
                      <w:szCs w:val="18"/>
                    </w:rPr>
                    <w:t>86.0</w:t>
                  </w:r>
                </w:p>
              </w:tc>
              <w:tc>
                <w:tcPr>
                  <w:tcW w:w="603" w:type="pct"/>
                  <w:vAlign w:val="bottom"/>
                </w:tcPr>
                <w:p w:rsidR="007A7911" w:rsidRPr="00801853" w:rsidRDefault="007A7911" w:rsidP="005932DB">
                  <w:pPr>
                    <w:pStyle w:val="TableBodyText"/>
                    <w:rPr>
                      <w:rFonts w:cs="Arial"/>
                      <w:szCs w:val="18"/>
                    </w:rPr>
                  </w:pPr>
                  <w:r w:rsidRPr="00801853">
                    <w:rPr>
                      <w:rFonts w:cs="Arial"/>
                      <w:szCs w:val="18"/>
                    </w:rPr>
                    <w:t>87.5</w:t>
                  </w:r>
                </w:p>
              </w:tc>
              <w:tc>
                <w:tcPr>
                  <w:tcW w:w="603" w:type="pct"/>
                  <w:vAlign w:val="bottom"/>
                </w:tcPr>
                <w:p w:rsidR="007A7911" w:rsidRPr="00801853" w:rsidRDefault="007A7911" w:rsidP="005932DB">
                  <w:pPr>
                    <w:pStyle w:val="TableBodyText"/>
                    <w:rPr>
                      <w:rFonts w:cs="Arial"/>
                      <w:szCs w:val="18"/>
                    </w:rPr>
                  </w:pPr>
                  <w:r w:rsidRPr="00801853">
                    <w:rPr>
                      <w:rFonts w:cs="Arial"/>
                      <w:szCs w:val="18"/>
                    </w:rPr>
                    <w:t>88.9</w:t>
                  </w:r>
                </w:p>
              </w:tc>
              <w:tc>
                <w:tcPr>
                  <w:tcW w:w="603" w:type="pct"/>
                  <w:gridSpan w:val="2"/>
                  <w:vAlign w:val="bottom"/>
                </w:tcPr>
                <w:p w:rsidR="007A7911" w:rsidRPr="00801853" w:rsidRDefault="007A7911" w:rsidP="005932DB">
                  <w:pPr>
                    <w:pStyle w:val="TableBodyText"/>
                    <w:rPr>
                      <w:rFonts w:cs="Arial"/>
                      <w:szCs w:val="18"/>
                    </w:rPr>
                  </w:pPr>
                  <w:r w:rsidRPr="00801853">
                    <w:rPr>
                      <w:rFonts w:cs="Arial"/>
                      <w:szCs w:val="18"/>
                    </w:rPr>
                    <w:t>90.1</w:t>
                  </w:r>
                </w:p>
              </w:tc>
              <w:tc>
                <w:tcPr>
                  <w:tcW w:w="601" w:type="pct"/>
                  <w:vAlign w:val="bottom"/>
                </w:tcPr>
                <w:p w:rsidR="007A7911" w:rsidRPr="00801853" w:rsidRDefault="007A7911" w:rsidP="005932DB">
                  <w:pPr>
                    <w:pStyle w:val="TableBodyText"/>
                    <w:rPr>
                      <w:rFonts w:cs="Arial"/>
                      <w:szCs w:val="18"/>
                    </w:rPr>
                  </w:pPr>
                  <w:r w:rsidRPr="00801853">
                    <w:rPr>
                      <w:rFonts w:cs="Arial"/>
                      <w:szCs w:val="18"/>
                    </w:rPr>
                    <w:t>91.1</w:t>
                  </w:r>
                </w:p>
              </w:tc>
            </w:tr>
            <w:tr w:rsidR="007A7911" w:rsidTr="005932DB">
              <w:tc>
                <w:tcPr>
                  <w:tcW w:w="1384" w:type="pct"/>
                </w:tcPr>
                <w:p w:rsidR="007A7911" w:rsidRPr="007D4348" w:rsidRDefault="007A7911" w:rsidP="00DA46FC">
                  <w:pPr>
                    <w:pStyle w:val="TableBodyText"/>
                    <w:ind w:left="816" w:hanging="703"/>
                    <w:jc w:val="left"/>
                  </w:pPr>
                  <w:r w:rsidRPr="007D4348">
                    <w:t>Victoria</w:t>
                  </w:r>
                </w:p>
              </w:tc>
              <w:tc>
                <w:tcPr>
                  <w:tcW w:w="603" w:type="pct"/>
                </w:tcPr>
                <w:p w:rsidR="007A7911" w:rsidRPr="00137082" w:rsidRDefault="007A7911" w:rsidP="005932DB">
                  <w:pPr>
                    <w:pStyle w:val="TableBodyText"/>
                    <w:rPr>
                      <w:rFonts w:cs="Arial"/>
                      <w:szCs w:val="18"/>
                    </w:rPr>
                  </w:pPr>
                  <w:r w:rsidRPr="00137082">
                    <w:rPr>
                      <w:rFonts w:cs="Arial"/>
                      <w:szCs w:val="18"/>
                    </w:rPr>
                    <w:t>84.7</w:t>
                  </w:r>
                </w:p>
              </w:tc>
              <w:tc>
                <w:tcPr>
                  <w:tcW w:w="603" w:type="pct"/>
                  <w:vAlign w:val="bottom"/>
                </w:tcPr>
                <w:p w:rsidR="007A7911" w:rsidRPr="00801853" w:rsidRDefault="007A7911" w:rsidP="005932DB">
                  <w:pPr>
                    <w:pStyle w:val="TableBodyText"/>
                    <w:rPr>
                      <w:rFonts w:cs="Arial"/>
                      <w:szCs w:val="18"/>
                    </w:rPr>
                  </w:pPr>
                  <w:r w:rsidRPr="00801853">
                    <w:rPr>
                      <w:rFonts w:cs="Arial"/>
                      <w:szCs w:val="18"/>
                    </w:rPr>
                    <w:t>86.2</w:t>
                  </w:r>
                </w:p>
              </w:tc>
              <w:tc>
                <w:tcPr>
                  <w:tcW w:w="603" w:type="pct"/>
                  <w:vAlign w:val="bottom"/>
                </w:tcPr>
                <w:p w:rsidR="007A7911" w:rsidRPr="00801853" w:rsidRDefault="007A7911" w:rsidP="005932DB">
                  <w:pPr>
                    <w:pStyle w:val="TableBodyText"/>
                    <w:rPr>
                      <w:rFonts w:cs="Arial"/>
                      <w:szCs w:val="18"/>
                    </w:rPr>
                  </w:pPr>
                  <w:r w:rsidRPr="00801853">
                    <w:rPr>
                      <w:rFonts w:cs="Arial"/>
                      <w:szCs w:val="18"/>
                    </w:rPr>
                    <w:t>87.6</w:t>
                  </w:r>
                </w:p>
              </w:tc>
              <w:tc>
                <w:tcPr>
                  <w:tcW w:w="603" w:type="pct"/>
                  <w:vAlign w:val="bottom"/>
                </w:tcPr>
                <w:p w:rsidR="007A7911" w:rsidRPr="00801853" w:rsidRDefault="007A7911" w:rsidP="005932DB">
                  <w:pPr>
                    <w:pStyle w:val="TableBodyText"/>
                    <w:rPr>
                      <w:rFonts w:cs="Arial"/>
                      <w:szCs w:val="18"/>
                    </w:rPr>
                  </w:pPr>
                  <w:r w:rsidRPr="00801853">
                    <w:rPr>
                      <w:rFonts w:cs="Arial"/>
                      <w:szCs w:val="18"/>
                    </w:rPr>
                    <w:t>88.9</w:t>
                  </w:r>
                </w:p>
              </w:tc>
              <w:tc>
                <w:tcPr>
                  <w:tcW w:w="603" w:type="pct"/>
                  <w:gridSpan w:val="2"/>
                  <w:vAlign w:val="bottom"/>
                </w:tcPr>
                <w:p w:rsidR="007A7911" w:rsidRPr="00801853" w:rsidRDefault="007A7911" w:rsidP="005932DB">
                  <w:pPr>
                    <w:pStyle w:val="TableBodyText"/>
                    <w:rPr>
                      <w:rFonts w:cs="Arial"/>
                      <w:szCs w:val="18"/>
                    </w:rPr>
                  </w:pPr>
                  <w:r w:rsidRPr="00801853">
                    <w:rPr>
                      <w:rFonts w:cs="Arial"/>
                      <w:szCs w:val="18"/>
                    </w:rPr>
                    <w:t>90.1</w:t>
                  </w:r>
                </w:p>
              </w:tc>
              <w:tc>
                <w:tcPr>
                  <w:tcW w:w="601" w:type="pct"/>
                  <w:vAlign w:val="bottom"/>
                </w:tcPr>
                <w:p w:rsidR="007A7911" w:rsidRPr="00801853" w:rsidRDefault="007A7911" w:rsidP="005932DB">
                  <w:pPr>
                    <w:pStyle w:val="TableBodyText"/>
                    <w:rPr>
                      <w:rFonts w:cs="Arial"/>
                      <w:szCs w:val="18"/>
                    </w:rPr>
                  </w:pPr>
                  <w:r w:rsidRPr="00801853">
                    <w:rPr>
                      <w:rFonts w:cs="Arial"/>
                      <w:szCs w:val="18"/>
                    </w:rPr>
                    <w:t>91.0</w:t>
                  </w:r>
                </w:p>
              </w:tc>
            </w:tr>
            <w:tr w:rsidR="007A7911" w:rsidTr="005932DB">
              <w:tc>
                <w:tcPr>
                  <w:tcW w:w="1384" w:type="pct"/>
                </w:tcPr>
                <w:p w:rsidR="007A7911" w:rsidRPr="007D4348" w:rsidRDefault="007A7911" w:rsidP="00DA46FC">
                  <w:pPr>
                    <w:pStyle w:val="TableBodyText"/>
                    <w:ind w:left="816" w:hanging="703"/>
                    <w:jc w:val="left"/>
                  </w:pPr>
                  <w:r w:rsidRPr="007D4348">
                    <w:t>Queensland</w:t>
                  </w:r>
                </w:p>
              </w:tc>
              <w:tc>
                <w:tcPr>
                  <w:tcW w:w="603" w:type="pct"/>
                </w:tcPr>
                <w:p w:rsidR="007A7911" w:rsidRPr="00137082" w:rsidRDefault="007A7911" w:rsidP="005932DB">
                  <w:pPr>
                    <w:pStyle w:val="TableBodyText"/>
                    <w:rPr>
                      <w:rFonts w:cs="Arial"/>
                      <w:szCs w:val="18"/>
                    </w:rPr>
                  </w:pPr>
                  <w:r w:rsidRPr="00137082">
                    <w:rPr>
                      <w:rFonts w:cs="Arial"/>
                      <w:szCs w:val="18"/>
                    </w:rPr>
                    <w:t>84.2</w:t>
                  </w:r>
                </w:p>
              </w:tc>
              <w:tc>
                <w:tcPr>
                  <w:tcW w:w="603" w:type="pct"/>
                  <w:vAlign w:val="bottom"/>
                </w:tcPr>
                <w:p w:rsidR="007A7911" w:rsidRPr="00801853" w:rsidRDefault="007A7911" w:rsidP="005932DB">
                  <w:pPr>
                    <w:pStyle w:val="TableBodyText"/>
                    <w:rPr>
                      <w:rFonts w:cs="Arial"/>
                      <w:szCs w:val="18"/>
                    </w:rPr>
                  </w:pPr>
                  <w:r w:rsidRPr="00801853">
                    <w:rPr>
                      <w:rFonts w:cs="Arial"/>
                      <w:szCs w:val="18"/>
                    </w:rPr>
                    <w:t>85.8</w:t>
                  </w:r>
                </w:p>
              </w:tc>
              <w:tc>
                <w:tcPr>
                  <w:tcW w:w="603" w:type="pct"/>
                  <w:vAlign w:val="bottom"/>
                </w:tcPr>
                <w:p w:rsidR="007A7911" w:rsidRPr="00801853" w:rsidRDefault="007A7911" w:rsidP="005932DB">
                  <w:pPr>
                    <w:pStyle w:val="TableBodyText"/>
                    <w:rPr>
                      <w:rFonts w:cs="Arial"/>
                      <w:szCs w:val="18"/>
                    </w:rPr>
                  </w:pPr>
                  <w:r w:rsidRPr="00801853">
                    <w:rPr>
                      <w:rFonts w:cs="Arial"/>
                      <w:szCs w:val="18"/>
                    </w:rPr>
                    <w:t>87.4</w:t>
                  </w:r>
                </w:p>
              </w:tc>
              <w:tc>
                <w:tcPr>
                  <w:tcW w:w="603" w:type="pct"/>
                  <w:vAlign w:val="bottom"/>
                </w:tcPr>
                <w:p w:rsidR="007A7911" w:rsidRPr="00801853" w:rsidRDefault="007A7911" w:rsidP="005932DB">
                  <w:pPr>
                    <w:pStyle w:val="TableBodyText"/>
                    <w:rPr>
                      <w:rFonts w:cs="Arial"/>
                      <w:szCs w:val="18"/>
                    </w:rPr>
                  </w:pPr>
                  <w:r w:rsidRPr="00801853">
                    <w:rPr>
                      <w:rFonts w:cs="Arial"/>
                      <w:szCs w:val="18"/>
                    </w:rPr>
                    <w:t>88.7</w:t>
                  </w:r>
                </w:p>
              </w:tc>
              <w:tc>
                <w:tcPr>
                  <w:tcW w:w="603" w:type="pct"/>
                  <w:gridSpan w:val="2"/>
                  <w:vAlign w:val="bottom"/>
                </w:tcPr>
                <w:p w:rsidR="007A7911" w:rsidRPr="00801853" w:rsidRDefault="007A7911" w:rsidP="005932DB">
                  <w:pPr>
                    <w:pStyle w:val="TableBodyText"/>
                    <w:rPr>
                      <w:rFonts w:cs="Arial"/>
                      <w:szCs w:val="18"/>
                    </w:rPr>
                  </w:pPr>
                  <w:r w:rsidRPr="00801853">
                    <w:rPr>
                      <w:rFonts w:cs="Arial"/>
                      <w:szCs w:val="18"/>
                    </w:rPr>
                    <w:t>89.9</w:t>
                  </w:r>
                </w:p>
              </w:tc>
              <w:tc>
                <w:tcPr>
                  <w:tcW w:w="601" w:type="pct"/>
                  <w:vAlign w:val="bottom"/>
                </w:tcPr>
                <w:p w:rsidR="007A7911" w:rsidRPr="00801853" w:rsidRDefault="007A7911" w:rsidP="005932DB">
                  <w:pPr>
                    <w:pStyle w:val="TableBodyText"/>
                    <w:rPr>
                      <w:rFonts w:cs="Arial"/>
                      <w:szCs w:val="18"/>
                    </w:rPr>
                  </w:pPr>
                  <w:r w:rsidRPr="00801853">
                    <w:rPr>
                      <w:rFonts w:cs="Arial"/>
                      <w:szCs w:val="18"/>
                    </w:rPr>
                    <w:t>90.9</w:t>
                  </w:r>
                </w:p>
              </w:tc>
            </w:tr>
            <w:tr w:rsidR="007A7911" w:rsidTr="005932DB">
              <w:tc>
                <w:tcPr>
                  <w:tcW w:w="1384" w:type="pct"/>
                </w:tcPr>
                <w:p w:rsidR="007A7911" w:rsidRPr="007D4348" w:rsidRDefault="007A7911" w:rsidP="00DA46FC">
                  <w:pPr>
                    <w:pStyle w:val="TableBodyText"/>
                    <w:ind w:left="816" w:hanging="703"/>
                    <w:jc w:val="left"/>
                  </w:pPr>
                  <w:r w:rsidRPr="007D4348">
                    <w:t>South Australia</w:t>
                  </w:r>
                </w:p>
              </w:tc>
              <w:tc>
                <w:tcPr>
                  <w:tcW w:w="603" w:type="pct"/>
                </w:tcPr>
                <w:p w:rsidR="007A7911" w:rsidRPr="00137082" w:rsidRDefault="007A7911" w:rsidP="005932DB">
                  <w:pPr>
                    <w:pStyle w:val="TableBodyText"/>
                    <w:rPr>
                      <w:rFonts w:cs="Arial"/>
                      <w:szCs w:val="18"/>
                    </w:rPr>
                  </w:pPr>
                  <w:r w:rsidRPr="00137082">
                    <w:rPr>
                      <w:rFonts w:cs="Arial"/>
                      <w:szCs w:val="18"/>
                    </w:rPr>
                    <w:t>84.3</w:t>
                  </w:r>
                </w:p>
              </w:tc>
              <w:tc>
                <w:tcPr>
                  <w:tcW w:w="603" w:type="pct"/>
                  <w:vAlign w:val="bottom"/>
                </w:tcPr>
                <w:p w:rsidR="007A7911" w:rsidRPr="00801853" w:rsidRDefault="007A7911" w:rsidP="005932DB">
                  <w:pPr>
                    <w:pStyle w:val="TableBodyText"/>
                    <w:rPr>
                      <w:rFonts w:cs="Arial"/>
                      <w:szCs w:val="18"/>
                    </w:rPr>
                  </w:pPr>
                  <w:r w:rsidRPr="00801853">
                    <w:rPr>
                      <w:rFonts w:cs="Arial"/>
                      <w:szCs w:val="18"/>
                    </w:rPr>
                    <w:t>85.9</w:t>
                  </w:r>
                </w:p>
              </w:tc>
              <w:tc>
                <w:tcPr>
                  <w:tcW w:w="603" w:type="pct"/>
                  <w:vAlign w:val="bottom"/>
                </w:tcPr>
                <w:p w:rsidR="007A7911" w:rsidRPr="00801853" w:rsidRDefault="007A7911" w:rsidP="005932DB">
                  <w:pPr>
                    <w:pStyle w:val="TableBodyText"/>
                    <w:rPr>
                      <w:rFonts w:cs="Arial"/>
                      <w:szCs w:val="18"/>
                    </w:rPr>
                  </w:pPr>
                  <w:r w:rsidRPr="00801853">
                    <w:rPr>
                      <w:rFonts w:cs="Arial"/>
                      <w:szCs w:val="18"/>
                    </w:rPr>
                    <w:t>87.4</w:t>
                  </w:r>
                </w:p>
              </w:tc>
              <w:tc>
                <w:tcPr>
                  <w:tcW w:w="603" w:type="pct"/>
                  <w:vAlign w:val="bottom"/>
                </w:tcPr>
                <w:p w:rsidR="007A7911" w:rsidRPr="00801853" w:rsidRDefault="007A7911" w:rsidP="005932DB">
                  <w:pPr>
                    <w:pStyle w:val="TableBodyText"/>
                    <w:rPr>
                      <w:rFonts w:cs="Arial"/>
                      <w:szCs w:val="18"/>
                    </w:rPr>
                  </w:pPr>
                  <w:r w:rsidRPr="00801853">
                    <w:rPr>
                      <w:rFonts w:cs="Arial"/>
                      <w:szCs w:val="18"/>
                    </w:rPr>
                    <w:t>88.7</w:t>
                  </w:r>
                </w:p>
              </w:tc>
              <w:tc>
                <w:tcPr>
                  <w:tcW w:w="603" w:type="pct"/>
                  <w:gridSpan w:val="2"/>
                  <w:vAlign w:val="bottom"/>
                </w:tcPr>
                <w:p w:rsidR="007A7911" w:rsidRPr="00801853" w:rsidRDefault="007A7911" w:rsidP="005932DB">
                  <w:pPr>
                    <w:pStyle w:val="TableBodyText"/>
                    <w:rPr>
                      <w:rFonts w:cs="Arial"/>
                      <w:szCs w:val="18"/>
                    </w:rPr>
                  </w:pPr>
                  <w:r w:rsidRPr="00801853">
                    <w:rPr>
                      <w:rFonts w:cs="Arial"/>
                      <w:szCs w:val="18"/>
                    </w:rPr>
                    <w:t>89.9</w:t>
                  </w:r>
                </w:p>
              </w:tc>
              <w:tc>
                <w:tcPr>
                  <w:tcW w:w="601" w:type="pct"/>
                  <w:vAlign w:val="bottom"/>
                </w:tcPr>
                <w:p w:rsidR="007A7911" w:rsidRPr="00801853" w:rsidRDefault="007A7911" w:rsidP="005932DB">
                  <w:pPr>
                    <w:pStyle w:val="TableBodyText"/>
                    <w:rPr>
                      <w:rFonts w:cs="Arial"/>
                      <w:szCs w:val="18"/>
                    </w:rPr>
                  </w:pPr>
                  <w:r w:rsidRPr="00801853">
                    <w:rPr>
                      <w:rFonts w:cs="Arial"/>
                      <w:szCs w:val="18"/>
                    </w:rPr>
                    <w:t>90.9</w:t>
                  </w:r>
                </w:p>
              </w:tc>
            </w:tr>
            <w:tr w:rsidR="007A7911" w:rsidTr="005932DB">
              <w:tc>
                <w:tcPr>
                  <w:tcW w:w="1384" w:type="pct"/>
                </w:tcPr>
                <w:p w:rsidR="007A7911" w:rsidRPr="007D4348" w:rsidRDefault="007A7911" w:rsidP="00DA46FC">
                  <w:pPr>
                    <w:pStyle w:val="TableBodyText"/>
                    <w:ind w:left="816" w:hanging="703"/>
                    <w:jc w:val="left"/>
                  </w:pPr>
                  <w:r w:rsidRPr="007D4348">
                    <w:t>Western Australia</w:t>
                  </w:r>
                </w:p>
              </w:tc>
              <w:tc>
                <w:tcPr>
                  <w:tcW w:w="603" w:type="pct"/>
                </w:tcPr>
                <w:p w:rsidR="007A7911" w:rsidRPr="00137082" w:rsidRDefault="007A7911" w:rsidP="005932DB">
                  <w:pPr>
                    <w:pStyle w:val="TableBodyText"/>
                    <w:rPr>
                      <w:rFonts w:cs="Arial"/>
                      <w:szCs w:val="18"/>
                    </w:rPr>
                  </w:pPr>
                  <w:r w:rsidRPr="00137082">
                    <w:rPr>
                      <w:rFonts w:cs="Arial"/>
                      <w:szCs w:val="18"/>
                    </w:rPr>
                    <w:t>84.9</w:t>
                  </w:r>
                </w:p>
              </w:tc>
              <w:tc>
                <w:tcPr>
                  <w:tcW w:w="603" w:type="pct"/>
                  <w:vAlign w:val="bottom"/>
                </w:tcPr>
                <w:p w:rsidR="007A7911" w:rsidRPr="00801853" w:rsidRDefault="007A7911" w:rsidP="005932DB">
                  <w:pPr>
                    <w:pStyle w:val="TableBodyText"/>
                    <w:rPr>
                      <w:rFonts w:cs="Arial"/>
                      <w:szCs w:val="18"/>
                    </w:rPr>
                  </w:pPr>
                  <w:r w:rsidRPr="00801853">
                    <w:rPr>
                      <w:rFonts w:cs="Arial"/>
                      <w:szCs w:val="18"/>
                    </w:rPr>
                    <w:t>86.4</w:t>
                  </w:r>
                </w:p>
              </w:tc>
              <w:tc>
                <w:tcPr>
                  <w:tcW w:w="603" w:type="pct"/>
                  <w:vAlign w:val="bottom"/>
                </w:tcPr>
                <w:p w:rsidR="007A7911" w:rsidRPr="00801853" w:rsidRDefault="007A7911" w:rsidP="005932DB">
                  <w:pPr>
                    <w:pStyle w:val="TableBodyText"/>
                    <w:rPr>
                      <w:rFonts w:cs="Arial"/>
                      <w:szCs w:val="18"/>
                    </w:rPr>
                  </w:pPr>
                  <w:r w:rsidRPr="00801853">
                    <w:rPr>
                      <w:rFonts w:cs="Arial"/>
                      <w:szCs w:val="18"/>
                    </w:rPr>
                    <w:t>87.9</w:t>
                  </w:r>
                </w:p>
              </w:tc>
              <w:tc>
                <w:tcPr>
                  <w:tcW w:w="603" w:type="pct"/>
                  <w:vAlign w:val="bottom"/>
                </w:tcPr>
                <w:p w:rsidR="007A7911" w:rsidRPr="00801853" w:rsidRDefault="007A7911" w:rsidP="005932DB">
                  <w:pPr>
                    <w:pStyle w:val="TableBodyText"/>
                    <w:rPr>
                      <w:rFonts w:cs="Arial"/>
                      <w:szCs w:val="18"/>
                    </w:rPr>
                  </w:pPr>
                  <w:r w:rsidRPr="00801853">
                    <w:rPr>
                      <w:rFonts w:cs="Arial"/>
                      <w:szCs w:val="18"/>
                    </w:rPr>
                    <w:t>89.2</w:t>
                  </w:r>
                </w:p>
              </w:tc>
              <w:tc>
                <w:tcPr>
                  <w:tcW w:w="603" w:type="pct"/>
                  <w:gridSpan w:val="2"/>
                  <w:vAlign w:val="bottom"/>
                </w:tcPr>
                <w:p w:rsidR="007A7911" w:rsidRPr="00801853" w:rsidRDefault="007A7911" w:rsidP="005932DB">
                  <w:pPr>
                    <w:pStyle w:val="TableBodyText"/>
                    <w:rPr>
                      <w:rFonts w:cs="Arial"/>
                      <w:szCs w:val="18"/>
                    </w:rPr>
                  </w:pPr>
                  <w:r w:rsidRPr="00801853">
                    <w:rPr>
                      <w:rFonts w:cs="Arial"/>
                      <w:szCs w:val="18"/>
                    </w:rPr>
                    <w:t>90.4</w:t>
                  </w:r>
                </w:p>
              </w:tc>
              <w:tc>
                <w:tcPr>
                  <w:tcW w:w="601" w:type="pct"/>
                  <w:vAlign w:val="bottom"/>
                </w:tcPr>
                <w:p w:rsidR="007A7911" w:rsidRPr="00801853" w:rsidRDefault="007A7911" w:rsidP="005932DB">
                  <w:pPr>
                    <w:pStyle w:val="TableBodyText"/>
                    <w:rPr>
                      <w:rFonts w:cs="Arial"/>
                      <w:szCs w:val="18"/>
                    </w:rPr>
                  </w:pPr>
                  <w:r w:rsidRPr="00801853">
                    <w:rPr>
                      <w:rFonts w:cs="Arial"/>
                      <w:szCs w:val="18"/>
                    </w:rPr>
                    <w:t>91.3</w:t>
                  </w:r>
                </w:p>
              </w:tc>
            </w:tr>
            <w:tr w:rsidR="007A7911" w:rsidTr="005932DB">
              <w:tc>
                <w:tcPr>
                  <w:tcW w:w="1384" w:type="pct"/>
                </w:tcPr>
                <w:p w:rsidR="007A7911" w:rsidRPr="007D4348" w:rsidRDefault="007A7911" w:rsidP="00DA46FC">
                  <w:pPr>
                    <w:pStyle w:val="TableBodyText"/>
                    <w:ind w:left="816" w:hanging="703"/>
                    <w:jc w:val="left"/>
                  </w:pPr>
                  <w:r w:rsidRPr="007D4348">
                    <w:t>Tasmania</w:t>
                  </w:r>
                </w:p>
              </w:tc>
              <w:tc>
                <w:tcPr>
                  <w:tcW w:w="603" w:type="pct"/>
                </w:tcPr>
                <w:p w:rsidR="007A7911" w:rsidRPr="00137082" w:rsidRDefault="007A7911" w:rsidP="005932DB">
                  <w:pPr>
                    <w:pStyle w:val="TableBodyText"/>
                    <w:rPr>
                      <w:rFonts w:cs="Arial"/>
                      <w:szCs w:val="18"/>
                    </w:rPr>
                  </w:pPr>
                  <w:r w:rsidRPr="00137082">
                    <w:rPr>
                      <w:rFonts w:cs="Arial"/>
                      <w:szCs w:val="18"/>
                    </w:rPr>
                    <w:t>82.5</w:t>
                  </w:r>
                </w:p>
              </w:tc>
              <w:tc>
                <w:tcPr>
                  <w:tcW w:w="603" w:type="pct"/>
                  <w:vAlign w:val="bottom"/>
                </w:tcPr>
                <w:p w:rsidR="007A7911" w:rsidRPr="00801853" w:rsidRDefault="007A7911" w:rsidP="005932DB">
                  <w:pPr>
                    <w:pStyle w:val="TableBodyText"/>
                    <w:rPr>
                      <w:rFonts w:cs="Arial"/>
                      <w:szCs w:val="18"/>
                    </w:rPr>
                  </w:pPr>
                  <w:r w:rsidRPr="00801853">
                    <w:rPr>
                      <w:rFonts w:cs="Arial"/>
                      <w:szCs w:val="18"/>
                    </w:rPr>
                    <w:t>84.4</w:t>
                  </w:r>
                </w:p>
              </w:tc>
              <w:tc>
                <w:tcPr>
                  <w:tcW w:w="603" w:type="pct"/>
                  <w:vAlign w:val="bottom"/>
                </w:tcPr>
                <w:p w:rsidR="007A7911" w:rsidRPr="00801853" w:rsidRDefault="007A7911" w:rsidP="005932DB">
                  <w:pPr>
                    <w:pStyle w:val="TableBodyText"/>
                    <w:rPr>
                      <w:rFonts w:cs="Arial"/>
                      <w:szCs w:val="18"/>
                    </w:rPr>
                  </w:pPr>
                  <w:r w:rsidRPr="00801853">
                    <w:rPr>
                      <w:rFonts w:cs="Arial"/>
                      <w:szCs w:val="18"/>
                    </w:rPr>
                    <w:t>86.1</w:t>
                  </w:r>
                </w:p>
              </w:tc>
              <w:tc>
                <w:tcPr>
                  <w:tcW w:w="603" w:type="pct"/>
                  <w:vAlign w:val="bottom"/>
                </w:tcPr>
                <w:p w:rsidR="007A7911" w:rsidRPr="00801853" w:rsidRDefault="007A7911" w:rsidP="005932DB">
                  <w:pPr>
                    <w:pStyle w:val="TableBodyText"/>
                    <w:rPr>
                      <w:rFonts w:cs="Arial"/>
                      <w:szCs w:val="18"/>
                    </w:rPr>
                  </w:pPr>
                  <w:r w:rsidRPr="00801853">
                    <w:rPr>
                      <w:rFonts w:cs="Arial"/>
                      <w:szCs w:val="18"/>
                    </w:rPr>
                    <w:t>87.6</w:t>
                  </w:r>
                </w:p>
              </w:tc>
              <w:tc>
                <w:tcPr>
                  <w:tcW w:w="603" w:type="pct"/>
                  <w:gridSpan w:val="2"/>
                  <w:vAlign w:val="bottom"/>
                </w:tcPr>
                <w:p w:rsidR="007A7911" w:rsidRPr="00801853" w:rsidRDefault="007A7911" w:rsidP="005932DB">
                  <w:pPr>
                    <w:pStyle w:val="TableBodyText"/>
                    <w:rPr>
                      <w:rFonts w:cs="Arial"/>
                      <w:szCs w:val="18"/>
                    </w:rPr>
                  </w:pPr>
                  <w:r w:rsidRPr="00801853">
                    <w:rPr>
                      <w:rFonts w:cs="Arial"/>
                      <w:szCs w:val="18"/>
                    </w:rPr>
                    <w:t>88.8</w:t>
                  </w:r>
                </w:p>
              </w:tc>
              <w:tc>
                <w:tcPr>
                  <w:tcW w:w="601" w:type="pct"/>
                  <w:vAlign w:val="bottom"/>
                </w:tcPr>
                <w:p w:rsidR="007A7911" w:rsidRPr="00801853" w:rsidRDefault="007A7911" w:rsidP="005932DB">
                  <w:pPr>
                    <w:pStyle w:val="TableBodyText"/>
                    <w:rPr>
                      <w:rFonts w:cs="Arial"/>
                      <w:szCs w:val="18"/>
                    </w:rPr>
                  </w:pPr>
                  <w:r w:rsidRPr="00801853">
                    <w:rPr>
                      <w:rFonts w:cs="Arial"/>
                      <w:szCs w:val="18"/>
                    </w:rPr>
                    <w:t>90.0</w:t>
                  </w:r>
                </w:p>
              </w:tc>
            </w:tr>
            <w:tr w:rsidR="007A7911" w:rsidTr="005932DB">
              <w:tc>
                <w:tcPr>
                  <w:tcW w:w="1384" w:type="pct"/>
                </w:tcPr>
                <w:p w:rsidR="007A7911" w:rsidRPr="007D4348" w:rsidRDefault="007A7911" w:rsidP="00DA46FC">
                  <w:pPr>
                    <w:pStyle w:val="TableBodyText"/>
                    <w:ind w:left="816" w:hanging="703"/>
                    <w:jc w:val="left"/>
                  </w:pPr>
                  <w:r w:rsidRPr="007D4348">
                    <w:t>Northern Territory</w:t>
                  </w:r>
                </w:p>
              </w:tc>
              <w:tc>
                <w:tcPr>
                  <w:tcW w:w="603" w:type="pct"/>
                  <w:shd w:val="clear" w:color="auto" w:fill="auto"/>
                </w:tcPr>
                <w:p w:rsidR="007A7911" w:rsidRPr="00137082" w:rsidRDefault="007A7911" w:rsidP="005932DB">
                  <w:pPr>
                    <w:pStyle w:val="TableBodyText"/>
                    <w:rPr>
                      <w:rFonts w:cs="Arial"/>
                      <w:szCs w:val="18"/>
                    </w:rPr>
                  </w:pPr>
                  <w:r w:rsidRPr="00137082">
                    <w:rPr>
                      <w:rFonts w:cs="Arial"/>
                      <w:szCs w:val="18"/>
                    </w:rPr>
                    <w:t>78.9</w:t>
                  </w:r>
                </w:p>
              </w:tc>
              <w:tc>
                <w:tcPr>
                  <w:tcW w:w="603" w:type="pct"/>
                  <w:shd w:val="clear" w:color="auto" w:fill="auto"/>
                  <w:vAlign w:val="bottom"/>
                </w:tcPr>
                <w:p w:rsidR="007A7911" w:rsidRPr="00801853" w:rsidRDefault="007A7911" w:rsidP="005932DB">
                  <w:pPr>
                    <w:pStyle w:val="TableBodyText"/>
                    <w:rPr>
                      <w:rFonts w:cs="Arial"/>
                      <w:szCs w:val="18"/>
                    </w:rPr>
                  </w:pPr>
                  <w:r w:rsidRPr="00801853">
                    <w:rPr>
                      <w:rFonts w:cs="Arial"/>
                      <w:szCs w:val="18"/>
                    </w:rPr>
                    <w:t>83.8</w:t>
                  </w:r>
                </w:p>
              </w:tc>
              <w:tc>
                <w:tcPr>
                  <w:tcW w:w="603" w:type="pct"/>
                  <w:shd w:val="clear" w:color="auto" w:fill="auto"/>
                  <w:vAlign w:val="bottom"/>
                </w:tcPr>
                <w:p w:rsidR="007A7911" w:rsidRPr="00801853" w:rsidRDefault="007A7911" w:rsidP="005932DB">
                  <w:pPr>
                    <w:pStyle w:val="TableBodyText"/>
                    <w:rPr>
                      <w:rFonts w:cs="Arial"/>
                      <w:szCs w:val="18"/>
                    </w:rPr>
                  </w:pPr>
                  <w:r w:rsidRPr="00801853">
                    <w:rPr>
                      <w:rFonts w:cs="Arial"/>
                      <w:szCs w:val="18"/>
                    </w:rPr>
                    <w:t>86.6</w:t>
                  </w:r>
                </w:p>
              </w:tc>
              <w:tc>
                <w:tcPr>
                  <w:tcW w:w="603" w:type="pct"/>
                  <w:shd w:val="clear" w:color="auto" w:fill="auto"/>
                  <w:vAlign w:val="bottom"/>
                </w:tcPr>
                <w:p w:rsidR="007A7911" w:rsidRPr="00801853" w:rsidRDefault="007A7911" w:rsidP="005932DB">
                  <w:pPr>
                    <w:pStyle w:val="TableBodyText"/>
                    <w:rPr>
                      <w:rFonts w:cs="Arial"/>
                      <w:szCs w:val="18"/>
                    </w:rPr>
                  </w:pPr>
                  <w:r w:rsidRPr="00801853">
                    <w:rPr>
                      <w:rFonts w:cs="Arial"/>
                      <w:szCs w:val="18"/>
                    </w:rPr>
                    <w:t>88.7</w:t>
                  </w:r>
                </w:p>
              </w:tc>
              <w:tc>
                <w:tcPr>
                  <w:tcW w:w="603" w:type="pct"/>
                  <w:gridSpan w:val="2"/>
                  <w:shd w:val="clear" w:color="auto" w:fill="auto"/>
                  <w:vAlign w:val="bottom"/>
                </w:tcPr>
                <w:p w:rsidR="007A7911" w:rsidRPr="00801853" w:rsidRDefault="007A7911" w:rsidP="005932DB">
                  <w:pPr>
                    <w:pStyle w:val="TableBodyText"/>
                    <w:rPr>
                      <w:rFonts w:cs="Arial"/>
                      <w:szCs w:val="18"/>
                    </w:rPr>
                  </w:pPr>
                  <w:r w:rsidRPr="00801853">
                    <w:rPr>
                      <w:rFonts w:cs="Arial"/>
                      <w:szCs w:val="18"/>
                    </w:rPr>
                    <w:t>90.4</w:t>
                  </w:r>
                </w:p>
              </w:tc>
              <w:tc>
                <w:tcPr>
                  <w:tcW w:w="601" w:type="pct"/>
                  <w:shd w:val="clear" w:color="auto" w:fill="auto"/>
                  <w:vAlign w:val="bottom"/>
                </w:tcPr>
                <w:p w:rsidR="007A7911" w:rsidRPr="00801853" w:rsidRDefault="007A7911" w:rsidP="005932DB">
                  <w:pPr>
                    <w:pStyle w:val="TableBodyText"/>
                    <w:rPr>
                      <w:rFonts w:cs="Arial"/>
                      <w:szCs w:val="18"/>
                    </w:rPr>
                  </w:pPr>
                  <w:r w:rsidRPr="00801853">
                    <w:rPr>
                      <w:rFonts w:cs="Arial"/>
                      <w:szCs w:val="18"/>
                    </w:rPr>
                    <w:t>91.7</w:t>
                  </w:r>
                </w:p>
              </w:tc>
            </w:tr>
            <w:tr w:rsidR="007A7911" w:rsidTr="005932DB">
              <w:tc>
                <w:tcPr>
                  <w:tcW w:w="1384" w:type="pct"/>
                  <w:tcBorders>
                    <w:bottom w:val="single" w:sz="6" w:space="0" w:color="BFBFBF"/>
                  </w:tcBorders>
                </w:tcPr>
                <w:p w:rsidR="007A7911" w:rsidRPr="002F7814" w:rsidRDefault="007A7911" w:rsidP="00DA46FC">
                  <w:pPr>
                    <w:pStyle w:val="TableBodyText"/>
                    <w:ind w:left="816" w:hanging="703"/>
                    <w:jc w:val="left"/>
                  </w:pPr>
                  <w:r w:rsidRPr="002F7814">
                    <w:t>Australian Capital Territory</w:t>
                  </w:r>
                </w:p>
              </w:tc>
              <w:tc>
                <w:tcPr>
                  <w:tcW w:w="603" w:type="pct"/>
                  <w:tcBorders>
                    <w:bottom w:val="single" w:sz="6" w:space="0" w:color="BFBFBF"/>
                  </w:tcBorders>
                </w:tcPr>
                <w:p w:rsidR="007A7911" w:rsidRPr="00137082" w:rsidRDefault="007A7911" w:rsidP="005932DB">
                  <w:pPr>
                    <w:pStyle w:val="TableBodyText"/>
                    <w:rPr>
                      <w:rFonts w:cs="Arial"/>
                      <w:szCs w:val="18"/>
                    </w:rPr>
                  </w:pPr>
                  <w:r w:rsidRPr="00137082">
                    <w:rPr>
                      <w:rFonts w:cs="Arial"/>
                      <w:szCs w:val="18"/>
                    </w:rPr>
                    <w:t>85.2</w:t>
                  </w:r>
                </w:p>
              </w:tc>
              <w:tc>
                <w:tcPr>
                  <w:tcW w:w="603" w:type="pct"/>
                  <w:tcBorders>
                    <w:bottom w:val="single" w:sz="6" w:space="0" w:color="BFBFBF"/>
                  </w:tcBorders>
                  <w:vAlign w:val="bottom"/>
                </w:tcPr>
                <w:p w:rsidR="007A7911" w:rsidRPr="00801853" w:rsidRDefault="007A7911" w:rsidP="005932DB">
                  <w:pPr>
                    <w:pStyle w:val="TableBodyText"/>
                    <w:rPr>
                      <w:rFonts w:cs="Arial"/>
                      <w:szCs w:val="18"/>
                    </w:rPr>
                  </w:pPr>
                  <w:r w:rsidRPr="00801853">
                    <w:rPr>
                      <w:rFonts w:cs="Arial"/>
                      <w:szCs w:val="18"/>
                    </w:rPr>
                    <w:t>86.6</w:t>
                  </w:r>
                </w:p>
              </w:tc>
              <w:tc>
                <w:tcPr>
                  <w:tcW w:w="603" w:type="pct"/>
                  <w:tcBorders>
                    <w:bottom w:val="single" w:sz="6" w:space="0" w:color="BFBFBF"/>
                  </w:tcBorders>
                  <w:vAlign w:val="bottom"/>
                </w:tcPr>
                <w:p w:rsidR="007A7911" w:rsidRPr="00801853" w:rsidRDefault="007A7911" w:rsidP="005932DB">
                  <w:pPr>
                    <w:pStyle w:val="TableBodyText"/>
                    <w:rPr>
                      <w:rFonts w:cs="Arial"/>
                      <w:szCs w:val="18"/>
                    </w:rPr>
                  </w:pPr>
                  <w:r w:rsidRPr="00801853">
                    <w:rPr>
                      <w:rFonts w:cs="Arial"/>
                      <w:szCs w:val="18"/>
                    </w:rPr>
                    <w:t>88.0</w:t>
                  </w:r>
                </w:p>
              </w:tc>
              <w:tc>
                <w:tcPr>
                  <w:tcW w:w="603" w:type="pct"/>
                  <w:tcBorders>
                    <w:bottom w:val="single" w:sz="6" w:space="0" w:color="BFBFBF"/>
                  </w:tcBorders>
                  <w:vAlign w:val="bottom"/>
                </w:tcPr>
                <w:p w:rsidR="007A7911" w:rsidRPr="00801853" w:rsidRDefault="007A7911" w:rsidP="005932DB">
                  <w:pPr>
                    <w:pStyle w:val="TableBodyText"/>
                    <w:rPr>
                      <w:rFonts w:cs="Arial"/>
                      <w:szCs w:val="18"/>
                    </w:rPr>
                  </w:pPr>
                  <w:r w:rsidRPr="00801853">
                    <w:rPr>
                      <w:rFonts w:cs="Arial"/>
                      <w:szCs w:val="18"/>
                    </w:rPr>
                    <w:t>89.2</w:t>
                  </w:r>
                </w:p>
              </w:tc>
              <w:tc>
                <w:tcPr>
                  <w:tcW w:w="603" w:type="pct"/>
                  <w:gridSpan w:val="2"/>
                  <w:tcBorders>
                    <w:bottom w:val="single" w:sz="6" w:space="0" w:color="BFBFBF"/>
                  </w:tcBorders>
                  <w:vAlign w:val="bottom"/>
                </w:tcPr>
                <w:p w:rsidR="007A7911" w:rsidRPr="00801853" w:rsidRDefault="007A7911" w:rsidP="005932DB">
                  <w:pPr>
                    <w:pStyle w:val="TableBodyText"/>
                    <w:rPr>
                      <w:rFonts w:cs="Arial"/>
                      <w:szCs w:val="18"/>
                    </w:rPr>
                  </w:pPr>
                  <w:r w:rsidRPr="00801853">
                    <w:rPr>
                      <w:rFonts w:cs="Arial"/>
                      <w:szCs w:val="18"/>
                    </w:rPr>
                    <w:t>90.3</w:t>
                  </w:r>
                </w:p>
              </w:tc>
              <w:tc>
                <w:tcPr>
                  <w:tcW w:w="601" w:type="pct"/>
                  <w:tcBorders>
                    <w:bottom w:val="single" w:sz="6" w:space="0" w:color="BFBFBF"/>
                  </w:tcBorders>
                  <w:vAlign w:val="bottom"/>
                </w:tcPr>
                <w:p w:rsidR="007A7911" w:rsidRPr="00801853" w:rsidRDefault="007A7911" w:rsidP="005932DB">
                  <w:pPr>
                    <w:pStyle w:val="TableBodyText"/>
                    <w:rPr>
                      <w:rFonts w:cs="Arial"/>
                      <w:szCs w:val="18"/>
                    </w:rPr>
                  </w:pPr>
                  <w:r w:rsidRPr="00801853">
                    <w:rPr>
                      <w:rFonts w:cs="Arial"/>
                      <w:szCs w:val="18"/>
                    </w:rPr>
                    <w:t>91.3</w:t>
                  </w:r>
                </w:p>
              </w:tc>
            </w:tr>
          </w:tbl>
          <w:p w:rsidR="007A7911" w:rsidRDefault="007A7911" w:rsidP="005932DB">
            <w:pPr>
              <w:pStyle w:val="Box"/>
            </w:pPr>
          </w:p>
        </w:tc>
      </w:tr>
      <w:tr w:rsidR="007A7911" w:rsidTr="005932DB">
        <w:trPr>
          <w:cantSplit/>
        </w:trPr>
        <w:tc>
          <w:tcPr>
            <w:tcW w:w="8909" w:type="dxa"/>
            <w:tcBorders>
              <w:top w:val="nil"/>
              <w:left w:val="nil"/>
              <w:bottom w:val="single" w:sz="6" w:space="0" w:color="78A22F"/>
              <w:right w:val="nil"/>
            </w:tcBorders>
            <w:shd w:val="clear" w:color="auto" w:fill="auto"/>
          </w:tcPr>
          <w:p w:rsidR="007A7911" w:rsidRDefault="007A7911" w:rsidP="005932DB">
            <w:pPr>
              <w:pStyle w:val="Box"/>
              <w:spacing w:before="0" w:line="120" w:lineRule="exact"/>
            </w:pPr>
          </w:p>
        </w:tc>
      </w:tr>
      <w:tr w:rsidR="007A7911" w:rsidRPr="000863A5" w:rsidTr="005932DB">
        <w:tc>
          <w:tcPr>
            <w:tcW w:w="8909"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DB26C1">
      <w:pPr>
        <w:pStyle w:val="Heading2"/>
        <w:spacing w:before="360"/>
      </w:pPr>
      <w:r>
        <w:t>5.</w:t>
      </w:r>
      <w:r>
        <w:rPr>
          <w:noProof/>
        </w:rPr>
        <w:t>4</w:t>
      </w:r>
      <w:r>
        <w:tab/>
        <w:t>Overseas migration</w:t>
      </w:r>
    </w:p>
    <w:p w:rsidR="007A7911" w:rsidRDefault="007A7911" w:rsidP="005932DB">
      <w:pPr>
        <w:pStyle w:val="BodyText"/>
        <w:rPr>
          <w:rStyle w:val="BodyTextChar"/>
        </w:rPr>
      </w:pPr>
      <w:r>
        <w:rPr>
          <w:sz w:val="23"/>
          <w:szCs w:val="23"/>
        </w:rPr>
        <w:t xml:space="preserve">NOM can directly affect the Australian economy by changing the size of the population, its age and gender structure as well as the size and composition of labour force. </w:t>
      </w:r>
      <w:r>
        <w:rPr>
          <w:rStyle w:val="BodyTextChar"/>
        </w:rPr>
        <w:t xml:space="preserve">The effect of NOM on population growth can be </w:t>
      </w:r>
      <w:r w:rsidRPr="00E25D56">
        <w:rPr>
          <w:rStyle w:val="BodyTextChar"/>
        </w:rPr>
        <w:t>amplified</w:t>
      </w:r>
      <w:r w:rsidRPr="002B748C">
        <w:rPr>
          <w:rStyle w:val="BodyTextChar"/>
        </w:rPr>
        <w:t xml:space="preserve"> </w:t>
      </w:r>
      <w:r>
        <w:rPr>
          <w:rStyle w:val="BodyTextChar"/>
        </w:rPr>
        <w:t>if it increases the proportion of population in the high fertility rate age groups (20 to 39 years old) and/or the proportion of females.</w:t>
      </w:r>
    </w:p>
    <w:p w:rsidR="007A7911" w:rsidRDefault="007A7911" w:rsidP="005932DB">
      <w:pPr>
        <w:pStyle w:val="BodyText"/>
      </w:pPr>
      <w:r>
        <w:lastRenderedPageBreak/>
        <w:t>NOM was 205 823 in the financial year 2013</w:t>
      </w:r>
      <w:r>
        <w:noBreakHyphen/>
        <w:t xml:space="preserve">14, equivalent to 0.88 per cent of the population in that year (ABS, </w:t>
      </w:r>
      <w:r w:rsidRPr="00272E96">
        <w:rPr>
          <w:i/>
        </w:rPr>
        <w:t>Australian</w:t>
      </w:r>
      <w:r>
        <w:t xml:space="preserve"> </w:t>
      </w:r>
      <w:r w:rsidRPr="00272E96">
        <w:rPr>
          <w:i/>
        </w:rPr>
        <w:t>Demographic Statistics</w:t>
      </w:r>
      <w:r>
        <w:t xml:space="preserve">, December 2014, Cat. no. 3101.0). This represents the net of </w:t>
      </w:r>
      <w:r w:rsidRPr="00A21B27">
        <w:t>4</w:t>
      </w:r>
      <w:r>
        <w:t xml:space="preserve">88 629 migrant arrivals to Australia and </w:t>
      </w:r>
      <w:r w:rsidRPr="00A21B27">
        <w:t>2</w:t>
      </w:r>
      <w:r>
        <w:t>82 806 resident departures from Australia.</w:t>
      </w:r>
      <w:r>
        <w:rPr>
          <w:rStyle w:val="FootnoteReference"/>
        </w:rPr>
        <w:footnoteReference w:id="14"/>
      </w:r>
    </w:p>
    <w:p w:rsidR="007A7911" w:rsidRDefault="007A7911" w:rsidP="00DB26C1">
      <w:pPr>
        <w:pStyle w:val="Heading3"/>
        <w:spacing w:before="480"/>
      </w:pPr>
      <w:r>
        <w:t>Historical trends</w:t>
      </w:r>
    </w:p>
    <w:p w:rsidR="007A7911" w:rsidRPr="00847CC8" w:rsidRDefault="007A7911" w:rsidP="005932DB">
      <w:pPr>
        <w:pStyle w:val="BodyText"/>
      </w:pPr>
      <w:r>
        <w:rPr>
          <w:rStyle w:val="BodyTextChar"/>
        </w:rPr>
        <w:t>While more recent data tends to be published on a financial</w:t>
      </w:r>
      <w:r>
        <w:rPr>
          <w:rStyle w:val="BodyTextChar"/>
        </w:rPr>
        <w:noBreakHyphen/>
        <w:t xml:space="preserve">year basis (the year ended </w:t>
      </w:r>
      <w:r w:rsidRPr="00847CC8">
        <w:t>30 June)</w:t>
      </w:r>
      <w:r>
        <w:t xml:space="preserve">, which </w:t>
      </w:r>
      <w:r w:rsidRPr="00847CC8">
        <w:t xml:space="preserve">is consistent with the VUMR model, much of the historical data on </w:t>
      </w:r>
      <w:r>
        <w:t>NOM</w:t>
      </w:r>
      <w:r w:rsidRPr="00847CC8">
        <w:t xml:space="preserve"> is published on a calendar</w:t>
      </w:r>
      <w:r w:rsidRPr="00847CC8">
        <w:noBreakHyphen/>
        <w:t>year basis (the year ended 31 December).</w:t>
      </w:r>
    </w:p>
    <w:p w:rsidR="007A7911" w:rsidRPr="00F82DEF" w:rsidRDefault="007A7911" w:rsidP="005932DB">
      <w:pPr>
        <w:pStyle w:val="Heading4"/>
        <w:spacing w:before="360"/>
      </w:pPr>
      <w:r>
        <w:t>National trends</w:t>
      </w:r>
    </w:p>
    <w:p w:rsidR="007A7911" w:rsidRDefault="007A7911" w:rsidP="005932DB">
      <w:pPr>
        <w:pStyle w:val="BodyText"/>
        <w:spacing w:before="200"/>
      </w:pPr>
      <w:r>
        <w:t xml:space="preserve">Since 1920, NOM as a proportion of the Australian population has fluctuated substantially between </w:t>
      </w:r>
      <w:r>
        <w:noBreakHyphen/>
        <w:t>0.18 per cent (1931) and 1.86 per cent (1949) (figure 5.15, top panel). After account is taken of year</w:t>
      </w:r>
      <w:r>
        <w:noBreakHyphen/>
        <w:t>to</w:t>
      </w:r>
      <w:r>
        <w:noBreakHyphen/>
      </w:r>
      <w:r w:rsidRPr="003367C5">
        <w:t>year variations, the long</w:t>
      </w:r>
      <w:r>
        <w:noBreakHyphen/>
      </w:r>
      <w:r w:rsidRPr="003367C5">
        <w:t xml:space="preserve">run average has remained fairly stable at around 0.6 </w:t>
      </w:r>
      <w:r>
        <w:t>to 0.7 </w:t>
      </w:r>
      <w:r w:rsidRPr="003367C5">
        <w:t>per</w:t>
      </w:r>
      <w:r>
        <w:t xml:space="preserve"> </w:t>
      </w:r>
      <w:r w:rsidRPr="003367C5">
        <w:t xml:space="preserve">cent of the Australian population over </w:t>
      </w:r>
      <w:r>
        <w:t xml:space="preserve">various </w:t>
      </w:r>
      <w:r w:rsidRPr="003367C5">
        <w:t>sub</w:t>
      </w:r>
      <w:r>
        <w:noBreakHyphen/>
      </w:r>
      <w:r w:rsidRPr="003367C5">
        <w:t xml:space="preserve">periods to </w:t>
      </w:r>
      <w:r>
        <w:t>2014</w:t>
      </w:r>
      <w:r w:rsidRPr="003367C5">
        <w:t xml:space="preserve"> (</w:t>
      </w:r>
      <w:r>
        <w:t>table 5.7</w:t>
      </w:r>
      <w:r w:rsidRPr="003367C5">
        <w:t>).</w:t>
      </w:r>
      <w:r>
        <w:t xml:space="preserve"> More recently, during the 1990s annual NOM tended to be below the historic average, while for each year since the mid</w:t>
      </w:r>
      <w:r>
        <w:noBreakHyphen/>
      </w:r>
      <w:proofErr w:type="spellStart"/>
      <w:r>
        <w:t>2000s</w:t>
      </w:r>
      <w:proofErr w:type="spellEnd"/>
      <w:r>
        <w:t xml:space="preserve"> it has been above the historic average (figure 5.15, top panel).</w:t>
      </w:r>
    </w:p>
    <w:p w:rsidR="0062427A" w:rsidRDefault="0062427A" w:rsidP="0062427A">
      <w:pPr>
        <w:pStyle w:val="BodyText"/>
        <w:spacing w:before="200"/>
      </w:pPr>
      <w:r>
        <w:t>Historically, the number of migrants entering Australia has been largely determined by the Australian Government (table 5.8). However, over time, immigration policies have become more flexible, enabling the system to be more responsive to changes in the demand for labour, as well as the demand for student places by foreign students.</w:t>
      </w:r>
    </w:p>
    <w:p w:rsidR="0062427A" w:rsidRDefault="0062427A" w:rsidP="0062427A">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67"/>
      </w:tblGrid>
      <w:tr w:rsidR="0062427A" w:rsidTr="00A454BD">
        <w:tc>
          <w:tcPr>
            <w:tcW w:w="8767" w:type="dxa"/>
            <w:tcBorders>
              <w:top w:val="single" w:sz="6" w:space="0" w:color="78A22F"/>
              <w:left w:val="nil"/>
              <w:bottom w:val="nil"/>
              <w:right w:val="nil"/>
            </w:tcBorders>
            <w:shd w:val="clear" w:color="auto" w:fill="auto"/>
          </w:tcPr>
          <w:p w:rsidR="0062427A" w:rsidRDefault="0062427A" w:rsidP="00A454BD">
            <w:pPr>
              <w:pStyle w:val="TableTitle"/>
            </w:pPr>
            <w:r>
              <w:rPr>
                <w:b w:val="0"/>
              </w:rPr>
              <w:t>Table 5.</w:t>
            </w:r>
            <w:r>
              <w:rPr>
                <w:b w:val="0"/>
                <w:noProof/>
              </w:rPr>
              <w:t>7</w:t>
            </w:r>
            <w:r>
              <w:tab/>
            </w:r>
            <w:r w:rsidRPr="00D55EA1">
              <w:t xml:space="preserve">Average </w:t>
            </w:r>
            <w:r>
              <w:t xml:space="preserve">NOM </w:t>
            </w:r>
            <w:r w:rsidRPr="00D55EA1">
              <w:t>as a share of the population</w:t>
            </w:r>
            <w:r>
              <w:t>, 1920 to 2014</w:t>
            </w:r>
            <w:r w:rsidRPr="00A10D4E">
              <w:rPr>
                <w:rStyle w:val="NoteLabel"/>
                <w:b/>
                <w:bCs/>
              </w:rPr>
              <w:t>a</w:t>
            </w:r>
          </w:p>
          <w:p w:rsidR="0062427A" w:rsidRPr="00784A05" w:rsidRDefault="0062427A" w:rsidP="00A454BD">
            <w:pPr>
              <w:pStyle w:val="Subtitle"/>
            </w:pPr>
            <w:r>
              <w:t>Per cent</w:t>
            </w:r>
          </w:p>
        </w:tc>
      </w:tr>
      <w:tr w:rsidR="0062427A" w:rsidTr="00A454BD">
        <w:trPr>
          <w:cantSplit/>
        </w:trPr>
        <w:tc>
          <w:tcPr>
            <w:tcW w:w="8767"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4240"/>
              <w:gridCol w:w="4243"/>
            </w:tblGrid>
            <w:tr w:rsidR="0062427A" w:rsidTr="00A454BD">
              <w:tc>
                <w:tcPr>
                  <w:tcW w:w="2499" w:type="pct"/>
                  <w:tcBorders>
                    <w:top w:val="single" w:sz="6" w:space="0" w:color="BFBFBF"/>
                    <w:bottom w:val="single" w:sz="6" w:space="0" w:color="BFBFBF"/>
                  </w:tcBorders>
                  <w:shd w:val="clear" w:color="auto" w:fill="auto"/>
                  <w:tcMar>
                    <w:top w:w="28" w:type="dxa"/>
                  </w:tcMar>
                </w:tcPr>
                <w:p w:rsidR="0062427A" w:rsidRPr="00E140E2" w:rsidRDefault="0062427A" w:rsidP="00A454BD">
                  <w:pPr>
                    <w:pStyle w:val="TableColumnHeading"/>
                    <w:jc w:val="left"/>
                  </w:pPr>
                  <w:r w:rsidRPr="00E140E2">
                    <w:t>Time period</w:t>
                  </w:r>
                </w:p>
              </w:tc>
              <w:tc>
                <w:tcPr>
                  <w:tcW w:w="2501" w:type="pct"/>
                  <w:tcBorders>
                    <w:top w:val="single" w:sz="6" w:space="0" w:color="BFBFBF"/>
                    <w:bottom w:val="single" w:sz="6" w:space="0" w:color="BFBFBF"/>
                  </w:tcBorders>
                </w:tcPr>
                <w:p w:rsidR="0062427A" w:rsidRPr="00E140E2" w:rsidRDefault="0062427A" w:rsidP="00A454BD">
                  <w:pPr>
                    <w:pStyle w:val="TableColumnHeading"/>
                    <w:spacing w:after="0"/>
                    <w:ind w:right="11"/>
                  </w:pPr>
                  <w:r>
                    <w:t>Share of p</w:t>
                  </w:r>
                  <w:r w:rsidRPr="00E140E2">
                    <w:t>opulation</w:t>
                  </w:r>
                  <w:r>
                    <w:rPr>
                      <w:rStyle w:val="NoteLabel"/>
                      <w:i w:val="0"/>
                    </w:rPr>
                    <w:t>b</w:t>
                  </w:r>
                </w:p>
              </w:tc>
            </w:tr>
            <w:tr w:rsidR="0062427A" w:rsidTr="00A454BD">
              <w:tc>
                <w:tcPr>
                  <w:tcW w:w="2499" w:type="pct"/>
                  <w:tcBorders>
                    <w:top w:val="single" w:sz="6" w:space="0" w:color="BFBFBF"/>
                  </w:tcBorders>
                </w:tcPr>
                <w:p w:rsidR="0062427A" w:rsidRPr="00E140E2" w:rsidRDefault="0062427A" w:rsidP="00A454BD">
                  <w:pPr>
                    <w:pStyle w:val="TableBodyText"/>
                    <w:spacing w:before="120"/>
                    <w:jc w:val="left"/>
                  </w:pPr>
                  <w:r w:rsidRPr="00E140E2">
                    <w:t>192</w:t>
                  </w:r>
                  <w:r>
                    <w:t>0</w:t>
                  </w:r>
                  <w:r>
                    <w:noBreakHyphen/>
                    <w:t>2014</w:t>
                  </w:r>
                </w:p>
              </w:tc>
              <w:tc>
                <w:tcPr>
                  <w:tcW w:w="2501" w:type="pct"/>
                  <w:tcBorders>
                    <w:top w:val="single" w:sz="6" w:space="0" w:color="BFBFBF"/>
                  </w:tcBorders>
                </w:tcPr>
                <w:p w:rsidR="0062427A" w:rsidRDefault="0062427A" w:rsidP="00A454BD">
                  <w:pPr>
                    <w:pStyle w:val="TableBodyText"/>
                    <w:spacing w:before="120"/>
                  </w:pPr>
                  <w:r>
                    <w:t>0.59</w:t>
                  </w:r>
                </w:p>
              </w:tc>
            </w:tr>
            <w:tr w:rsidR="0062427A" w:rsidTr="00A454BD">
              <w:tc>
                <w:tcPr>
                  <w:tcW w:w="2499" w:type="pct"/>
                </w:tcPr>
                <w:p w:rsidR="0062427A" w:rsidRPr="00E140E2" w:rsidRDefault="0062427A" w:rsidP="00A454BD">
                  <w:pPr>
                    <w:pStyle w:val="TableBodyText"/>
                    <w:jc w:val="left"/>
                    <w:rPr>
                      <w:b/>
                      <w:i/>
                    </w:rPr>
                  </w:pPr>
                  <w:r w:rsidRPr="00E140E2">
                    <w:t>1955</w:t>
                  </w:r>
                  <w:r>
                    <w:noBreakHyphen/>
                    <w:t>2014</w:t>
                  </w:r>
                </w:p>
              </w:tc>
              <w:tc>
                <w:tcPr>
                  <w:tcW w:w="2501" w:type="pct"/>
                </w:tcPr>
                <w:p w:rsidR="0062427A" w:rsidRDefault="0062427A" w:rsidP="00A454BD">
                  <w:pPr>
                    <w:pStyle w:val="TableBodyText"/>
                  </w:pPr>
                  <w:r>
                    <w:t>0.69</w:t>
                  </w:r>
                </w:p>
              </w:tc>
            </w:tr>
            <w:tr w:rsidR="0062427A" w:rsidTr="00A454BD">
              <w:tc>
                <w:tcPr>
                  <w:tcW w:w="2499" w:type="pct"/>
                </w:tcPr>
                <w:p w:rsidR="0062427A" w:rsidRPr="00E140E2" w:rsidRDefault="0062427A" w:rsidP="00A454BD">
                  <w:pPr>
                    <w:pStyle w:val="TableBodyText"/>
                    <w:jc w:val="left"/>
                    <w:rPr>
                      <w:b/>
                      <w:i/>
                    </w:rPr>
                  </w:pPr>
                  <w:r w:rsidRPr="00E140E2">
                    <w:t>1975</w:t>
                  </w:r>
                  <w:r>
                    <w:noBreakHyphen/>
                    <w:t>2014</w:t>
                  </w:r>
                </w:p>
              </w:tc>
              <w:tc>
                <w:tcPr>
                  <w:tcW w:w="2501" w:type="pct"/>
                </w:tcPr>
                <w:p w:rsidR="0062427A" w:rsidRDefault="0062427A" w:rsidP="00A454BD">
                  <w:pPr>
                    <w:pStyle w:val="TableBodyText"/>
                  </w:pPr>
                  <w:r>
                    <w:t>0.64</w:t>
                  </w:r>
                </w:p>
              </w:tc>
            </w:tr>
            <w:tr w:rsidR="0062427A" w:rsidTr="00A454BD">
              <w:tc>
                <w:tcPr>
                  <w:tcW w:w="2499" w:type="pct"/>
                  <w:tcBorders>
                    <w:bottom w:val="single" w:sz="6" w:space="0" w:color="BFBFBF"/>
                  </w:tcBorders>
                  <w:shd w:val="clear" w:color="auto" w:fill="auto"/>
                </w:tcPr>
                <w:p w:rsidR="0062427A" w:rsidRPr="00E140E2" w:rsidRDefault="0062427A" w:rsidP="00A454BD">
                  <w:pPr>
                    <w:pStyle w:val="TableBodyText"/>
                    <w:jc w:val="left"/>
                    <w:rPr>
                      <w:b/>
                      <w:i/>
                    </w:rPr>
                  </w:pPr>
                  <w:r w:rsidRPr="00E140E2">
                    <w:t>1990</w:t>
                  </w:r>
                  <w:r>
                    <w:noBreakHyphen/>
                    <w:t>2014</w:t>
                  </w:r>
                </w:p>
              </w:tc>
              <w:tc>
                <w:tcPr>
                  <w:tcW w:w="2501" w:type="pct"/>
                  <w:tcBorders>
                    <w:bottom w:val="single" w:sz="6" w:space="0" w:color="BFBFBF"/>
                  </w:tcBorders>
                </w:tcPr>
                <w:p w:rsidR="0062427A" w:rsidRDefault="0062427A" w:rsidP="00A454BD">
                  <w:pPr>
                    <w:pStyle w:val="TableBodyText"/>
                  </w:pPr>
                  <w:r>
                    <w:t>0.68</w:t>
                  </w:r>
                </w:p>
              </w:tc>
            </w:tr>
          </w:tbl>
          <w:p w:rsidR="0062427A" w:rsidRDefault="0062427A" w:rsidP="00A454BD">
            <w:pPr>
              <w:pStyle w:val="Box"/>
            </w:pPr>
          </w:p>
        </w:tc>
      </w:tr>
      <w:tr w:rsidR="0062427A" w:rsidTr="00A454BD">
        <w:trPr>
          <w:cantSplit/>
        </w:trPr>
        <w:tc>
          <w:tcPr>
            <w:tcW w:w="8767" w:type="dxa"/>
            <w:tcBorders>
              <w:top w:val="nil"/>
              <w:left w:val="nil"/>
              <w:bottom w:val="nil"/>
              <w:right w:val="nil"/>
            </w:tcBorders>
            <w:shd w:val="clear" w:color="auto" w:fill="auto"/>
          </w:tcPr>
          <w:p w:rsidR="0062427A" w:rsidRPr="00E140E2" w:rsidRDefault="0062427A" w:rsidP="00A454BD">
            <w:pPr>
              <w:pStyle w:val="Source"/>
            </w:pPr>
            <w:r w:rsidRPr="00781210">
              <w:rPr>
                <w:rStyle w:val="NoteLabel"/>
              </w:rPr>
              <w:t>a</w:t>
            </w:r>
            <w:r>
              <w:rPr>
                <w:rStyle w:val="NoteLabel"/>
              </w:rPr>
              <w:t> </w:t>
            </w:r>
            <w:r w:rsidRPr="00120190">
              <w:t>Calenda</w:t>
            </w:r>
            <w:r>
              <w:t>r</w:t>
            </w:r>
            <w:r w:rsidRPr="00120190">
              <w:t xml:space="preserve"> year basis. </w:t>
            </w:r>
            <w:r>
              <w:rPr>
                <w:rStyle w:val="NoteLabel"/>
              </w:rPr>
              <w:t>b</w:t>
            </w:r>
            <w:r>
              <w:t> Share of Australian population as at 31 December.</w:t>
            </w:r>
          </w:p>
        </w:tc>
      </w:tr>
      <w:tr w:rsidR="0062427A" w:rsidTr="00A454BD">
        <w:trPr>
          <w:cantSplit/>
        </w:trPr>
        <w:tc>
          <w:tcPr>
            <w:tcW w:w="8767" w:type="dxa"/>
            <w:tcBorders>
              <w:top w:val="nil"/>
              <w:left w:val="nil"/>
              <w:bottom w:val="nil"/>
              <w:right w:val="nil"/>
            </w:tcBorders>
            <w:shd w:val="clear" w:color="auto" w:fill="auto"/>
          </w:tcPr>
          <w:p w:rsidR="0062427A" w:rsidRDefault="0062427A" w:rsidP="00A454BD">
            <w:pPr>
              <w:pStyle w:val="Source"/>
            </w:pPr>
            <w:r>
              <w:rPr>
                <w:i/>
              </w:rPr>
              <w:t>Source</w:t>
            </w:r>
            <w:r w:rsidRPr="00167F06">
              <w:t xml:space="preserve">: </w:t>
            </w:r>
            <w:r>
              <w:t xml:space="preserve">Estimates based on ABS </w:t>
            </w:r>
            <w:r w:rsidRPr="009429CC">
              <w:t>(</w:t>
            </w:r>
            <w:r w:rsidRPr="00290DAD">
              <w:rPr>
                <w:i/>
              </w:rPr>
              <w:t>Australian Historical Population Statistics</w:t>
            </w:r>
            <w:r w:rsidRPr="009429CC">
              <w:t>, 20</w:t>
            </w:r>
            <w:r>
              <w:t>14</w:t>
            </w:r>
            <w:r w:rsidRPr="009429CC">
              <w:t xml:space="preserve">, </w:t>
            </w:r>
            <w:r>
              <w:t>Cat. no. </w:t>
            </w:r>
            <w:r w:rsidRPr="009429CC">
              <w:t>3105.0.65.001)</w:t>
            </w:r>
            <w:r>
              <w:t xml:space="preserve">; </w:t>
            </w:r>
            <w:r w:rsidRPr="009429CC">
              <w:t>ABS (</w:t>
            </w:r>
            <w:r w:rsidRPr="00290DAD">
              <w:rPr>
                <w:i/>
              </w:rPr>
              <w:t>Australian Demographic Statistics</w:t>
            </w:r>
            <w:r w:rsidRPr="009429CC">
              <w:t>,</w:t>
            </w:r>
            <w:r>
              <w:t xml:space="preserve"> December 2014,</w:t>
            </w:r>
            <w:r w:rsidRPr="009429CC">
              <w:t xml:space="preserve"> </w:t>
            </w:r>
            <w:r>
              <w:t>Cat. no. </w:t>
            </w:r>
            <w:r w:rsidRPr="009429CC">
              <w:t>3101.0)</w:t>
            </w:r>
            <w:r>
              <w:t xml:space="preserve">; Phillips, </w:t>
            </w:r>
            <w:proofErr w:type="spellStart"/>
            <w:r>
              <w:t>Klapdor</w:t>
            </w:r>
            <w:proofErr w:type="spellEnd"/>
            <w:r>
              <w:t xml:space="preserve"> and Simon</w:t>
            </w:r>
            <w:r>
              <w:rPr>
                <w:rFonts w:ascii="MS Mincho" w:eastAsia="MS Mincho" w:hAnsi="MS Mincho" w:cs="MS Mincho"/>
              </w:rPr>
              <w:noBreakHyphen/>
            </w:r>
            <w:r>
              <w:t>Davies (2010).</w:t>
            </w:r>
          </w:p>
        </w:tc>
      </w:tr>
      <w:tr w:rsidR="0062427A" w:rsidTr="00A454BD">
        <w:trPr>
          <w:cantSplit/>
        </w:trPr>
        <w:tc>
          <w:tcPr>
            <w:tcW w:w="8767" w:type="dxa"/>
            <w:tcBorders>
              <w:top w:val="nil"/>
              <w:left w:val="nil"/>
              <w:bottom w:val="single" w:sz="6" w:space="0" w:color="78A22F"/>
              <w:right w:val="nil"/>
            </w:tcBorders>
            <w:shd w:val="clear" w:color="auto" w:fill="auto"/>
          </w:tcPr>
          <w:p w:rsidR="0062427A" w:rsidRDefault="0062427A" w:rsidP="00A454BD">
            <w:pPr>
              <w:pStyle w:val="Box"/>
              <w:spacing w:before="0" w:line="120" w:lineRule="exact"/>
            </w:pPr>
          </w:p>
        </w:tc>
      </w:tr>
      <w:tr w:rsidR="0062427A" w:rsidRPr="000863A5" w:rsidTr="00A454BD">
        <w:tc>
          <w:tcPr>
            <w:tcW w:w="8767" w:type="dxa"/>
            <w:tcBorders>
              <w:top w:val="single" w:sz="6" w:space="0" w:color="78A22F"/>
              <w:left w:val="nil"/>
              <w:bottom w:val="nil"/>
              <w:right w:val="nil"/>
            </w:tcBorders>
          </w:tcPr>
          <w:p w:rsidR="0062427A" w:rsidRPr="00626D32" w:rsidRDefault="0062427A" w:rsidP="00A454BD">
            <w:pPr>
              <w:pStyle w:val="BoxSpaceBelow"/>
            </w:pPr>
          </w:p>
        </w:tc>
      </w:tr>
    </w:tbl>
    <w:p w:rsidR="007A7911" w:rsidRPr="00DB26C1" w:rsidRDefault="007A7911" w:rsidP="005932DB">
      <w:pPr>
        <w:pStyle w:val="BodyText"/>
        <w:spacing w:before="200"/>
      </w:pPr>
      <w:r w:rsidRPr="00DB26C1">
        <w:lastRenderedPageBreak/>
        <w:t>There have also been significant changes in the level and composition of migration over the last 10 years. Between 2004 and 2008, annual NOM rose from just over 100 000 to a peak of over 315 000 in 2008, before falling back to 184 135 in 2014 (figure 5.15, bottom panel). In large part, this was driven by increases in the number of long</w:t>
      </w:r>
      <w:r w:rsidRPr="00DB26C1">
        <w:noBreakHyphen/>
        <w:t>term temporary immigrants coming to Australia (especially international students and long</w:t>
      </w:r>
      <w:r w:rsidRPr="00DB26C1">
        <w:noBreakHyphen/>
        <w:t>stay business visas), rather than reductions in the number of departures (figure 5.16).</w:t>
      </w:r>
    </w:p>
    <w:p w:rsidR="007A7911" w:rsidRDefault="007A7911" w:rsidP="00DA46FC">
      <w:pPr>
        <w:pStyle w:val="BoxSpaceAbove"/>
        <w:spacing w:before="120"/>
      </w:pPr>
    </w:p>
    <w:tbl>
      <w:tblPr>
        <w:tblW w:w="0" w:type="auto"/>
        <w:tblInd w:w="130" w:type="dxa"/>
        <w:tblBorders>
          <w:top w:val="single" w:sz="6" w:space="0" w:color="78A22F"/>
          <w:left w:val="single" w:sz="6" w:space="0" w:color="78A22F"/>
          <w:bottom w:val="single" w:sz="6" w:space="0" w:color="78A22F"/>
          <w:right w:val="single" w:sz="6" w:space="0" w:color="78A22F"/>
        </w:tblBorders>
        <w:tblLayout w:type="fixed"/>
        <w:tblLook w:val="0000" w:firstRow="0" w:lastRow="0" w:firstColumn="0" w:lastColumn="0" w:noHBand="0" w:noVBand="0"/>
      </w:tblPr>
      <w:tblGrid>
        <w:gridCol w:w="8771"/>
      </w:tblGrid>
      <w:tr w:rsidR="007A7911" w:rsidRPr="008E37C0" w:rsidTr="005932DB">
        <w:tc>
          <w:tcPr>
            <w:tcW w:w="8771" w:type="dxa"/>
            <w:tcBorders>
              <w:top w:val="single" w:sz="6" w:space="0" w:color="78A22F"/>
              <w:left w:val="nil"/>
              <w:bottom w:val="nil"/>
              <w:right w:val="nil"/>
            </w:tcBorders>
            <w:shd w:val="clear" w:color="auto" w:fill="auto"/>
          </w:tcPr>
          <w:p w:rsidR="007A7911" w:rsidRPr="002B4208" w:rsidRDefault="007A7911" w:rsidP="005932DB">
            <w:pPr>
              <w:pStyle w:val="FigureTitle"/>
              <w:rPr>
                <w:b w:val="0"/>
                <w:iCs/>
              </w:rPr>
            </w:pPr>
            <w:r w:rsidRPr="00784A05">
              <w:rPr>
                <w:b w:val="0"/>
              </w:rPr>
              <w:t xml:space="preserve">Figure </w:t>
            </w:r>
            <w:r>
              <w:rPr>
                <w:b w:val="0"/>
              </w:rPr>
              <w:t>5.</w:t>
            </w:r>
            <w:r>
              <w:rPr>
                <w:b w:val="0"/>
                <w:noProof/>
              </w:rPr>
              <w:t>15</w:t>
            </w:r>
            <w:r>
              <w:tab/>
              <w:t>NOM, Australia, 1920 to 2014</w:t>
            </w:r>
            <w:proofErr w:type="spellStart"/>
            <w:r w:rsidRPr="00A10D4E">
              <w:rPr>
                <w:rStyle w:val="NoteLabel"/>
                <w:b/>
                <w:bCs/>
              </w:rPr>
              <w:t>a,b</w:t>
            </w:r>
            <w:proofErr w:type="spellEnd"/>
          </w:p>
        </w:tc>
      </w:tr>
      <w:tr w:rsidR="007A7911" w:rsidRPr="00085073" w:rsidTr="005932DB">
        <w:tblPrEx>
          <w:tblCellMar>
            <w:left w:w="142" w:type="dxa"/>
            <w:right w:w="142" w:type="dxa"/>
          </w:tblCellMar>
        </w:tblPrEx>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7A7911" w:rsidTr="005932DB">
              <w:trPr>
                <w:jc w:val="center"/>
              </w:trPr>
              <w:tc>
                <w:tcPr>
                  <w:tcW w:w="5000" w:type="pct"/>
                  <w:tcBorders>
                    <w:top w:val="nil"/>
                    <w:bottom w:val="nil"/>
                  </w:tcBorders>
                </w:tcPr>
                <w:p w:rsidR="007A7911" w:rsidRDefault="007A7911" w:rsidP="00DA46FC">
                  <w:pPr>
                    <w:pStyle w:val="Figure"/>
                    <w:spacing w:after="0"/>
                  </w:pPr>
                  <w:r w:rsidRPr="00085073">
                    <w:rPr>
                      <w:rFonts w:ascii="Arial" w:hAnsi="Arial" w:cs="Arial"/>
                      <w:iCs/>
                      <w:sz w:val="18"/>
                      <w:szCs w:val="18"/>
                    </w:rPr>
                    <w:t>Migration share of Australian population (per cent)</w:t>
                  </w:r>
                  <w:r w:rsidRPr="006E67B6">
                    <w:t xml:space="preserve"> </w:t>
                  </w:r>
                  <w:r>
                    <w:rPr>
                      <w:noProof/>
                    </w:rPr>
                    <w:drawing>
                      <wp:inline distT="0" distB="0" distL="0" distR="0" wp14:anchorId="5A5052F2" wp14:editId="568AFC48">
                        <wp:extent cx="5399365" cy="2514600"/>
                        <wp:effectExtent l="0" t="0" r="0" b="0"/>
                        <wp:docPr id="17" name="Picture 17" descr="This figure consists of 2 panels. Both are line charts covering the period 1920 to 2014. The top panel shows the share of net migration as a percentage of the population. This line is jagged, varying from less than zero during the great depression and world war 2 to nearly 2 per cent of the population immediately after the war and 1.5 per cent during the post war immigration boom. The rate was about 1 to 1.5 per cent since 2005. The period average is 0.6 per cent. &#10;The second panel shows similar information as numbers of migrants. It shows a similar pattern, though increasing over time&#10;" title="Australian NON, 1920 to 2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401945" cy="2515802"/>
                                </a:xfrm>
                                <a:prstGeom prst="rect">
                                  <a:avLst/>
                                </a:prstGeom>
                                <a:noFill/>
                                <a:ln>
                                  <a:noFill/>
                                </a:ln>
                              </pic:spPr>
                            </pic:pic>
                          </a:graphicData>
                        </a:graphic>
                      </wp:inline>
                    </w:drawing>
                  </w:r>
                </w:p>
              </w:tc>
            </w:tr>
            <w:tr w:rsidR="007A7911" w:rsidRPr="006E67B6" w:rsidTr="005932DB">
              <w:trPr>
                <w:jc w:val="center"/>
              </w:trPr>
              <w:tc>
                <w:tcPr>
                  <w:tcW w:w="5000" w:type="pct"/>
                  <w:tcBorders>
                    <w:top w:val="nil"/>
                    <w:bottom w:val="nil"/>
                  </w:tcBorders>
                </w:tcPr>
                <w:p w:rsidR="007A7911" w:rsidRPr="006E67B6" w:rsidRDefault="007A7911" w:rsidP="00DA46FC">
                  <w:pPr>
                    <w:pStyle w:val="Figure"/>
                    <w:spacing w:after="0"/>
                    <w:rPr>
                      <w:i/>
                    </w:rPr>
                  </w:pPr>
                  <w:r w:rsidRPr="00085073">
                    <w:rPr>
                      <w:rFonts w:ascii="Arial" w:hAnsi="Arial" w:cs="Arial"/>
                      <w:iCs/>
                      <w:sz w:val="18"/>
                      <w:szCs w:val="18"/>
                    </w:rPr>
                    <w:t>Migrant intake (000 persons)</w:t>
                  </w:r>
                </w:p>
              </w:tc>
            </w:tr>
            <w:tr w:rsidR="007A7911" w:rsidTr="005932DB">
              <w:trPr>
                <w:jc w:val="center"/>
              </w:trPr>
              <w:tc>
                <w:tcPr>
                  <w:tcW w:w="5000" w:type="pct"/>
                  <w:tcBorders>
                    <w:top w:val="nil"/>
                    <w:bottom w:val="nil"/>
                  </w:tcBorders>
                </w:tcPr>
                <w:p w:rsidR="007A7911" w:rsidRDefault="00EA05A8" w:rsidP="00DB26C1">
                  <w:pPr>
                    <w:pStyle w:val="Figure"/>
                    <w:spacing w:before="0" w:after="0"/>
                  </w:pPr>
                  <w:r>
                    <w:rPr>
                      <w:noProof/>
                    </w:rPr>
                    <w:drawing>
                      <wp:inline distT="0" distB="0" distL="0" distR="0" wp14:anchorId="2CFD455A" wp14:editId="0B5A5674">
                        <wp:extent cx="5394960" cy="2590800"/>
                        <wp:effectExtent l="0" t="0" r="0" b="0"/>
                        <wp:docPr id="111" name="Picture 111" descr="This second panel shows similar information as numbers of migrants. It shows a similar pattern, though increasing over tim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394960" cy="2590800"/>
                                </a:xfrm>
                                <a:prstGeom prst="rect">
                                  <a:avLst/>
                                </a:prstGeom>
                                <a:noFill/>
                                <a:ln>
                                  <a:noFill/>
                                </a:ln>
                              </pic:spPr>
                            </pic:pic>
                          </a:graphicData>
                        </a:graphic>
                      </wp:inline>
                    </w:drawing>
                  </w:r>
                </w:p>
              </w:tc>
            </w:tr>
          </w:tbl>
          <w:p w:rsidR="007A7911" w:rsidRDefault="007A7911" w:rsidP="00DB26C1">
            <w:pPr>
              <w:pStyle w:val="Figure"/>
              <w:spacing w:before="0" w:after="0"/>
            </w:pPr>
          </w:p>
        </w:tc>
      </w:tr>
      <w:tr w:rsidR="007A7911" w:rsidRPr="00176D3F" w:rsidTr="00DA46FC">
        <w:tblPrEx>
          <w:tblCellMar>
            <w:left w:w="142" w:type="dxa"/>
            <w:right w:w="142" w:type="dxa"/>
          </w:tblCellMar>
        </w:tblPrEx>
        <w:tc>
          <w:tcPr>
            <w:tcW w:w="8771" w:type="dxa"/>
            <w:tcBorders>
              <w:top w:val="nil"/>
              <w:left w:val="nil"/>
              <w:bottom w:val="nil"/>
              <w:right w:val="nil"/>
            </w:tcBorders>
            <w:shd w:val="clear" w:color="auto" w:fill="auto"/>
          </w:tcPr>
          <w:p w:rsidR="007A7911" w:rsidRPr="00DB26C1" w:rsidRDefault="007A7911" w:rsidP="005932DB">
            <w:pPr>
              <w:pStyle w:val="Note"/>
              <w:spacing w:line="200" w:lineRule="exact"/>
            </w:pPr>
            <w:r w:rsidRPr="00DB26C1">
              <w:rPr>
                <w:rStyle w:val="NoteLabel"/>
              </w:rPr>
              <w:t>a </w:t>
            </w:r>
            <w:r w:rsidRPr="00DB26C1">
              <w:t xml:space="preserve">Calendar year basis. </w:t>
            </w:r>
            <w:r w:rsidRPr="00DB26C1">
              <w:rPr>
                <w:rStyle w:val="NoteLabel"/>
              </w:rPr>
              <w:t>b </w:t>
            </w:r>
            <w:r w:rsidRPr="00DB26C1">
              <w:t>From July 1925, figures are net permanent and long</w:t>
            </w:r>
            <w:r w:rsidRPr="00DB26C1">
              <w:noBreakHyphen/>
              <w:t>term migration. From 1971 to 2006, NOM is the difference between permanent and long</w:t>
            </w:r>
            <w:r w:rsidRPr="00DB26C1">
              <w:rPr>
                <w:rFonts w:ascii="MS Mincho" w:eastAsia="MS Mincho" w:hAnsi="MS Mincho" w:cs="MS Mincho"/>
              </w:rPr>
              <w:noBreakHyphen/>
            </w:r>
            <w:r w:rsidRPr="00DB26C1">
              <w:t>term arrivals and permanent and long</w:t>
            </w:r>
            <w:r w:rsidRPr="00DB26C1">
              <w:rPr>
                <w:rFonts w:ascii="MS Mincho" w:eastAsia="MS Mincho" w:hAnsi="MS Mincho" w:cs="MS Mincho"/>
              </w:rPr>
              <w:noBreakHyphen/>
            </w:r>
            <w:r w:rsidRPr="00DB26C1">
              <w:t>term departures. From the September quarter 2006 onwards, estimates for NOM are the difference between the number of incoming travellers who stay in Australia for 12 months or more over a period of 16 months and the number of outgoing travellers who leave Australia for 12 months or more over a period of 16 months.</w:t>
            </w:r>
          </w:p>
        </w:tc>
      </w:tr>
      <w:tr w:rsidR="007A7911" w:rsidRPr="00176D3F" w:rsidTr="00DA46FC">
        <w:tblPrEx>
          <w:tblCellMar>
            <w:left w:w="142" w:type="dxa"/>
            <w:right w:w="142" w:type="dxa"/>
          </w:tblCellMar>
        </w:tblPrEx>
        <w:tc>
          <w:tcPr>
            <w:tcW w:w="8771" w:type="dxa"/>
            <w:tcBorders>
              <w:top w:val="nil"/>
              <w:left w:val="nil"/>
              <w:bottom w:val="single" w:sz="6" w:space="0" w:color="78A22F"/>
              <w:right w:val="nil"/>
            </w:tcBorders>
            <w:shd w:val="clear" w:color="auto" w:fill="auto"/>
          </w:tcPr>
          <w:p w:rsidR="007A7911" w:rsidRPr="00DB26C1" w:rsidRDefault="007A7911" w:rsidP="00DA46FC">
            <w:pPr>
              <w:pStyle w:val="Source"/>
              <w:spacing w:after="80" w:line="200" w:lineRule="exact"/>
              <w:rPr>
                <w:spacing w:val="-2"/>
              </w:rPr>
            </w:pPr>
            <w:r w:rsidRPr="00DB26C1">
              <w:rPr>
                <w:i/>
                <w:spacing w:val="-2"/>
              </w:rPr>
              <w:t>Source:</w:t>
            </w:r>
            <w:r w:rsidRPr="00DB26C1">
              <w:rPr>
                <w:spacing w:val="-2"/>
              </w:rPr>
              <w:t xml:space="preserve"> ABS (Australian Historical Population Statistics, 2014, Cat. no. 3105.0.65.001); ABS (Australian Demographic Statistics, December 2014, Cat. no. 3101.0); Phillips, </w:t>
            </w:r>
            <w:proofErr w:type="spellStart"/>
            <w:r w:rsidRPr="00DB26C1">
              <w:rPr>
                <w:spacing w:val="-2"/>
              </w:rPr>
              <w:t>Klapdor</w:t>
            </w:r>
            <w:proofErr w:type="spellEnd"/>
            <w:r w:rsidRPr="00DB26C1">
              <w:rPr>
                <w:spacing w:val="-2"/>
              </w:rPr>
              <w:t xml:space="preserve"> and Simon</w:t>
            </w:r>
            <w:r w:rsidRPr="00DB26C1">
              <w:rPr>
                <w:rFonts w:ascii="MS Mincho" w:eastAsia="MS Mincho" w:hAnsi="MS Mincho" w:cs="MS Mincho"/>
                <w:spacing w:val="-2"/>
              </w:rPr>
              <w:noBreakHyphen/>
            </w:r>
            <w:r w:rsidRPr="00DB26C1">
              <w:rPr>
                <w:spacing w:val="-2"/>
              </w:rPr>
              <w:t>Davies (2010).</w:t>
            </w:r>
          </w:p>
        </w:tc>
      </w:tr>
    </w:tbl>
    <w:p w:rsidR="007A7911" w:rsidRDefault="007A7911" w:rsidP="005932DB">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909"/>
      </w:tblGrid>
      <w:tr w:rsidR="007A7911" w:rsidTr="005932DB">
        <w:tc>
          <w:tcPr>
            <w:tcW w:w="8909" w:type="dxa"/>
            <w:tcBorders>
              <w:top w:val="single" w:sz="6" w:space="0" w:color="78A22F"/>
              <w:left w:val="nil"/>
              <w:bottom w:val="nil"/>
              <w:right w:val="nil"/>
            </w:tcBorders>
            <w:shd w:val="clear" w:color="auto" w:fill="auto"/>
          </w:tcPr>
          <w:p w:rsidR="007A7911" w:rsidRPr="00784A05" w:rsidRDefault="007A7911" w:rsidP="005932DB">
            <w:pPr>
              <w:pStyle w:val="TableTitle"/>
            </w:pPr>
            <w:r>
              <w:rPr>
                <w:b w:val="0"/>
              </w:rPr>
              <w:t>Table 5.</w:t>
            </w:r>
            <w:r>
              <w:rPr>
                <w:b w:val="0"/>
                <w:noProof/>
              </w:rPr>
              <w:t>8</w:t>
            </w:r>
            <w:r>
              <w:tab/>
              <w:t>Selected changes to Australia’s immigration program,</w:t>
            </w:r>
            <w:r>
              <w:br/>
              <w:t>1973 to 2014</w:t>
            </w:r>
          </w:p>
        </w:tc>
      </w:tr>
      <w:tr w:rsidR="007A7911" w:rsidTr="005932DB">
        <w:trPr>
          <w:cantSplit/>
        </w:trPr>
        <w:tc>
          <w:tcPr>
            <w:tcW w:w="8909" w:type="dxa"/>
            <w:tcBorders>
              <w:top w:val="nil"/>
              <w:left w:val="nil"/>
              <w:bottom w:val="nil"/>
              <w:right w:val="nil"/>
            </w:tcBorders>
            <w:shd w:val="clear" w:color="auto" w:fill="auto"/>
          </w:tcPr>
          <w:tbl>
            <w:tblPr>
              <w:tblW w:w="8653" w:type="dxa"/>
              <w:tblCellMar>
                <w:top w:w="28" w:type="dxa"/>
                <w:left w:w="0" w:type="dxa"/>
                <w:right w:w="0" w:type="dxa"/>
              </w:tblCellMar>
              <w:tblLook w:val="0000" w:firstRow="0" w:lastRow="0" w:firstColumn="0" w:lastColumn="0" w:noHBand="0" w:noVBand="0"/>
            </w:tblPr>
            <w:tblGrid>
              <w:gridCol w:w="1282"/>
              <w:gridCol w:w="7371"/>
            </w:tblGrid>
            <w:tr w:rsidR="007A7911" w:rsidTr="005932DB">
              <w:tc>
                <w:tcPr>
                  <w:tcW w:w="741" w:type="pct"/>
                  <w:tcBorders>
                    <w:top w:val="single" w:sz="6" w:space="0" w:color="BFBFBF"/>
                    <w:bottom w:val="single" w:sz="6" w:space="0" w:color="BFBFBF"/>
                  </w:tcBorders>
                  <w:shd w:val="clear" w:color="auto" w:fill="auto"/>
                  <w:tcMar>
                    <w:top w:w="28" w:type="dxa"/>
                  </w:tcMar>
                </w:tcPr>
                <w:p w:rsidR="007A7911" w:rsidRPr="00226B62" w:rsidRDefault="007A7911" w:rsidP="005932DB">
                  <w:pPr>
                    <w:pStyle w:val="TableColumnHeading"/>
                    <w:jc w:val="left"/>
                  </w:pPr>
                  <w:r w:rsidRPr="00226B62">
                    <w:t>Year</w:t>
                  </w:r>
                </w:p>
              </w:tc>
              <w:tc>
                <w:tcPr>
                  <w:tcW w:w="4259" w:type="pct"/>
                  <w:tcBorders>
                    <w:top w:val="single" w:sz="6" w:space="0" w:color="BFBFBF"/>
                    <w:bottom w:val="single" w:sz="6" w:space="0" w:color="BFBFBF"/>
                  </w:tcBorders>
                  <w:shd w:val="clear" w:color="auto" w:fill="auto"/>
                  <w:tcMar>
                    <w:top w:w="28" w:type="dxa"/>
                  </w:tcMar>
                </w:tcPr>
                <w:p w:rsidR="007A7911" w:rsidRPr="00226B62" w:rsidRDefault="007A7911" w:rsidP="005932DB">
                  <w:pPr>
                    <w:pStyle w:val="TableColumnHeading"/>
                    <w:ind w:right="28"/>
                    <w:jc w:val="left"/>
                  </w:pPr>
                  <w:r w:rsidRPr="00226B62">
                    <w:t>Change</w:t>
                  </w:r>
                </w:p>
              </w:tc>
            </w:tr>
            <w:tr w:rsidR="007A7911" w:rsidTr="005932DB">
              <w:tc>
                <w:tcPr>
                  <w:tcW w:w="741" w:type="pct"/>
                  <w:tcBorders>
                    <w:top w:val="single" w:sz="6" w:space="0" w:color="BFBFBF"/>
                  </w:tcBorders>
                </w:tcPr>
                <w:p w:rsidR="007A7911" w:rsidRPr="00137082" w:rsidRDefault="007A7911" w:rsidP="00DA46FC">
                  <w:pPr>
                    <w:pStyle w:val="TableBodyText"/>
                    <w:spacing w:before="80" w:after="120"/>
                    <w:jc w:val="left"/>
                  </w:pPr>
                  <w:r w:rsidRPr="00137082">
                    <w:t>1973</w:t>
                  </w:r>
                </w:p>
              </w:tc>
              <w:tc>
                <w:tcPr>
                  <w:tcW w:w="4259" w:type="pct"/>
                  <w:tcBorders>
                    <w:top w:val="single" w:sz="6" w:space="0" w:color="BFBFBF"/>
                  </w:tcBorders>
                </w:tcPr>
                <w:p w:rsidR="007A7911" w:rsidRPr="00B47E61" w:rsidRDefault="007A7911" w:rsidP="00DA46FC">
                  <w:pPr>
                    <w:pStyle w:val="TableBodyText"/>
                    <w:spacing w:before="80" w:after="120"/>
                    <w:jc w:val="left"/>
                  </w:pPr>
                  <w:r>
                    <w:t>E</w:t>
                  </w:r>
                  <w:r w:rsidRPr="003C572C">
                    <w:t xml:space="preserve">nd of the White Australia policy; </w:t>
                  </w:r>
                  <w:r w:rsidRPr="00B47E61">
                    <w:t>Introduction of the unrestricted Trans</w:t>
                  </w:r>
                  <w:r>
                    <w:noBreakHyphen/>
                  </w:r>
                  <w:r w:rsidRPr="00B47E61">
                    <w:t xml:space="preserve">Tasman Travel Arrangement between Australia and New Zealand; </w:t>
                  </w:r>
                  <w:r w:rsidRPr="003C572C">
                    <w:t>Permitting overseas students to remain when their services were sought by an Australian employer</w:t>
                  </w:r>
                </w:p>
              </w:tc>
            </w:tr>
            <w:tr w:rsidR="007A7911" w:rsidTr="005932DB">
              <w:tc>
                <w:tcPr>
                  <w:tcW w:w="741" w:type="pct"/>
                </w:tcPr>
                <w:p w:rsidR="007A7911" w:rsidRPr="00137082" w:rsidRDefault="007A7911" w:rsidP="00DB26C1">
                  <w:pPr>
                    <w:pStyle w:val="TableBodyText"/>
                    <w:spacing w:after="120"/>
                    <w:jc w:val="left"/>
                  </w:pPr>
                  <w:r w:rsidRPr="00137082">
                    <w:t>1977</w:t>
                  </w:r>
                </w:p>
              </w:tc>
              <w:tc>
                <w:tcPr>
                  <w:tcW w:w="4259" w:type="pct"/>
                </w:tcPr>
                <w:p w:rsidR="007A7911" w:rsidRPr="00B47E61" w:rsidRDefault="007A7911" w:rsidP="00DB26C1">
                  <w:pPr>
                    <w:pStyle w:val="TableBodyText"/>
                    <w:spacing w:after="120"/>
                    <w:jc w:val="left"/>
                  </w:pPr>
                  <w:r w:rsidRPr="00B47E61">
                    <w:t>Commencement of the first tailored humanitarian program</w:t>
                  </w:r>
                </w:p>
              </w:tc>
            </w:tr>
            <w:tr w:rsidR="007A7911" w:rsidTr="005932DB">
              <w:tc>
                <w:tcPr>
                  <w:tcW w:w="741" w:type="pct"/>
                  <w:shd w:val="clear" w:color="auto" w:fill="auto"/>
                </w:tcPr>
                <w:p w:rsidR="007A7911" w:rsidRPr="00137082" w:rsidRDefault="007A7911" w:rsidP="00DB26C1">
                  <w:pPr>
                    <w:pStyle w:val="TableBodyText"/>
                    <w:spacing w:after="120"/>
                    <w:jc w:val="left"/>
                  </w:pPr>
                  <w:r w:rsidRPr="00137082">
                    <w:t>1979</w:t>
                  </w:r>
                </w:p>
              </w:tc>
              <w:tc>
                <w:tcPr>
                  <w:tcW w:w="4259" w:type="pct"/>
                  <w:shd w:val="clear" w:color="auto" w:fill="auto"/>
                </w:tcPr>
                <w:p w:rsidR="007A7911" w:rsidRPr="00B47E61" w:rsidRDefault="007A7911" w:rsidP="00DB26C1">
                  <w:pPr>
                    <w:pStyle w:val="TableBodyText"/>
                    <w:spacing w:after="120"/>
                    <w:jc w:val="left"/>
                  </w:pPr>
                  <w:r w:rsidRPr="003C572C">
                    <w:t>Introduction of first points</w:t>
                  </w:r>
                  <w:r>
                    <w:noBreakHyphen/>
                  </w:r>
                  <w:r w:rsidRPr="003C572C">
                    <w:t xml:space="preserve">based system – points allocated to applicants’ family </w:t>
                  </w:r>
                  <w:r>
                    <w:t>based on</w:t>
                  </w:r>
                  <w:r w:rsidRPr="0041314B">
                    <w:t>, among other things</w:t>
                  </w:r>
                  <w:r>
                    <w:t xml:space="preserve">, </w:t>
                  </w:r>
                  <w:r w:rsidRPr="003C572C">
                    <w:t>links to Australia, skills, English language proficiency</w:t>
                  </w:r>
                </w:p>
              </w:tc>
            </w:tr>
            <w:tr w:rsidR="007A7911" w:rsidTr="005932DB">
              <w:tc>
                <w:tcPr>
                  <w:tcW w:w="741" w:type="pct"/>
                  <w:shd w:val="clear" w:color="auto" w:fill="auto"/>
                </w:tcPr>
                <w:p w:rsidR="007A7911" w:rsidRPr="00137082" w:rsidRDefault="007A7911" w:rsidP="00DB26C1">
                  <w:pPr>
                    <w:pStyle w:val="TableBodyText"/>
                    <w:spacing w:after="120"/>
                    <w:jc w:val="left"/>
                  </w:pPr>
                  <w:r w:rsidRPr="00137082">
                    <w:t>1989</w:t>
                  </w:r>
                </w:p>
              </w:tc>
              <w:tc>
                <w:tcPr>
                  <w:tcW w:w="4259" w:type="pct"/>
                  <w:shd w:val="clear" w:color="auto" w:fill="auto"/>
                </w:tcPr>
                <w:p w:rsidR="007A7911" w:rsidRPr="00B47E61" w:rsidRDefault="007A7911" w:rsidP="00DB26C1">
                  <w:pPr>
                    <w:pStyle w:val="TableBodyText"/>
                    <w:spacing w:after="120"/>
                    <w:jc w:val="left"/>
                  </w:pPr>
                  <w:r w:rsidRPr="003C572C">
                    <w:t>Capping the level of migration through the points</w:t>
                  </w:r>
                  <w:r>
                    <w:noBreakHyphen/>
                  </w:r>
                  <w:r w:rsidRPr="003C572C">
                    <w:t>tested components of the family and ‘economic’ streams</w:t>
                  </w:r>
                </w:p>
              </w:tc>
            </w:tr>
            <w:tr w:rsidR="007A7911" w:rsidTr="005932DB">
              <w:tc>
                <w:tcPr>
                  <w:tcW w:w="741" w:type="pct"/>
                  <w:shd w:val="clear" w:color="auto" w:fill="auto"/>
                </w:tcPr>
                <w:p w:rsidR="007A7911" w:rsidRPr="00137082" w:rsidRDefault="007A7911" w:rsidP="00DB26C1">
                  <w:pPr>
                    <w:pStyle w:val="TableBodyText"/>
                    <w:spacing w:after="120"/>
                    <w:jc w:val="left"/>
                  </w:pPr>
                  <w:r w:rsidRPr="00137082">
                    <w:t>1992</w:t>
                  </w:r>
                </w:p>
              </w:tc>
              <w:tc>
                <w:tcPr>
                  <w:tcW w:w="4259" w:type="pct"/>
                  <w:shd w:val="clear" w:color="auto" w:fill="auto"/>
                </w:tcPr>
                <w:p w:rsidR="007A7911" w:rsidRPr="00B47E61" w:rsidRDefault="007A7911" w:rsidP="00DB26C1">
                  <w:pPr>
                    <w:pStyle w:val="TableBodyText"/>
                    <w:spacing w:after="120"/>
                    <w:jc w:val="left"/>
                  </w:pPr>
                  <w:r w:rsidRPr="003C572C">
                    <w:t xml:space="preserve">Introduction of universal visa system – all immigrants to enter Australia under one visa system </w:t>
                  </w:r>
                </w:p>
              </w:tc>
            </w:tr>
            <w:tr w:rsidR="007A7911" w:rsidTr="005932DB">
              <w:tc>
                <w:tcPr>
                  <w:tcW w:w="741" w:type="pct"/>
                  <w:shd w:val="clear" w:color="auto" w:fill="auto"/>
                </w:tcPr>
                <w:p w:rsidR="007A7911" w:rsidRPr="00137082" w:rsidRDefault="007A7911" w:rsidP="00DB26C1">
                  <w:pPr>
                    <w:pStyle w:val="TableBodyText"/>
                    <w:spacing w:after="120"/>
                    <w:jc w:val="left"/>
                  </w:pPr>
                  <w:r w:rsidRPr="00137082">
                    <w:t>1996</w:t>
                  </w:r>
                </w:p>
              </w:tc>
              <w:tc>
                <w:tcPr>
                  <w:tcW w:w="4259" w:type="pct"/>
                  <w:shd w:val="clear" w:color="auto" w:fill="auto"/>
                </w:tcPr>
                <w:p w:rsidR="007A7911" w:rsidRPr="00B47E61" w:rsidRDefault="007A7911" w:rsidP="00DB26C1">
                  <w:pPr>
                    <w:pStyle w:val="TableBodyText"/>
                    <w:spacing w:after="120"/>
                    <w:jc w:val="left"/>
                  </w:pPr>
                  <w:r w:rsidRPr="00B47E61">
                    <w:t>Introduction of the uncapped temporary business (long stay) visa (subclass 457)</w:t>
                  </w:r>
                </w:p>
              </w:tc>
            </w:tr>
            <w:tr w:rsidR="007A7911" w:rsidTr="005932DB">
              <w:tc>
                <w:tcPr>
                  <w:tcW w:w="741" w:type="pct"/>
                  <w:shd w:val="clear" w:color="auto" w:fill="auto"/>
                </w:tcPr>
                <w:p w:rsidR="007A7911" w:rsidRPr="00137082" w:rsidRDefault="007A7911" w:rsidP="00DB26C1">
                  <w:pPr>
                    <w:pStyle w:val="TableBodyText"/>
                    <w:spacing w:after="120"/>
                    <w:jc w:val="left"/>
                  </w:pPr>
                  <w:r w:rsidRPr="00137082">
                    <w:t>1999</w:t>
                  </w:r>
                </w:p>
              </w:tc>
              <w:tc>
                <w:tcPr>
                  <w:tcW w:w="4259" w:type="pct"/>
                  <w:shd w:val="clear" w:color="auto" w:fill="auto"/>
                </w:tcPr>
                <w:p w:rsidR="007A7911" w:rsidRPr="00B47E61" w:rsidRDefault="007A7911" w:rsidP="00DB26C1">
                  <w:pPr>
                    <w:pStyle w:val="TableBodyText"/>
                    <w:spacing w:after="120"/>
                    <w:jc w:val="left"/>
                  </w:pPr>
                  <w:r w:rsidRPr="00B47E61">
                    <w:t>Introduction of a ‘migration occupations in demand list’, containing occupations considered to be in ‘shortage’; Additional points granted to migrants educated at an Australian institution</w:t>
                  </w:r>
                </w:p>
              </w:tc>
            </w:tr>
            <w:tr w:rsidR="007A7911" w:rsidTr="005932DB">
              <w:tc>
                <w:tcPr>
                  <w:tcW w:w="741" w:type="pct"/>
                  <w:shd w:val="clear" w:color="auto" w:fill="auto"/>
                </w:tcPr>
                <w:p w:rsidR="007A7911" w:rsidRPr="00137082" w:rsidRDefault="007A7911" w:rsidP="00DB26C1">
                  <w:pPr>
                    <w:pStyle w:val="TableBodyText"/>
                    <w:spacing w:after="120"/>
                    <w:jc w:val="left"/>
                  </w:pPr>
                  <w:r w:rsidRPr="00137082">
                    <w:t>2001</w:t>
                  </w:r>
                </w:p>
              </w:tc>
              <w:tc>
                <w:tcPr>
                  <w:tcW w:w="4259" w:type="pct"/>
                  <w:shd w:val="clear" w:color="auto" w:fill="auto"/>
                </w:tcPr>
                <w:p w:rsidR="007A7911" w:rsidRPr="00B47E61" w:rsidRDefault="007A7911" w:rsidP="00DB26C1">
                  <w:pPr>
                    <w:pStyle w:val="TableBodyText"/>
                    <w:spacing w:after="120"/>
                    <w:jc w:val="left"/>
                  </w:pPr>
                  <w:r w:rsidRPr="00B47E61">
                    <w:t>Removal of the requirement for overseas students educated at an Australian institution with certain skills (especially information and communications technology) to first leave Australia or gain experience in their professional field to gain permanent residency</w:t>
                  </w:r>
                  <w:r w:rsidRPr="00B47E61" w:rsidDel="00B47E61">
                    <w:t xml:space="preserve"> </w:t>
                  </w:r>
                </w:p>
              </w:tc>
            </w:tr>
            <w:tr w:rsidR="007A7911" w:rsidTr="005932DB">
              <w:tc>
                <w:tcPr>
                  <w:tcW w:w="741" w:type="pct"/>
                  <w:shd w:val="clear" w:color="auto" w:fill="auto"/>
                </w:tcPr>
                <w:p w:rsidR="007A7911" w:rsidRPr="00137082" w:rsidRDefault="007A7911" w:rsidP="00DB26C1">
                  <w:pPr>
                    <w:pStyle w:val="TableBodyText"/>
                    <w:spacing w:after="120"/>
                    <w:jc w:val="left"/>
                  </w:pPr>
                  <w:r w:rsidRPr="00137082">
                    <w:t>2003</w:t>
                  </w:r>
                </w:p>
              </w:tc>
              <w:tc>
                <w:tcPr>
                  <w:tcW w:w="4259" w:type="pct"/>
                  <w:shd w:val="clear" w:color="auto" w:fill="auto"/>
                </w:tcPr>
                <w:p w:rsidR="007A7911" w:rsidRPr="00B47E61" w:rsidRDefault="007A7911" w:rsidP="00DB26C1">
                  <w:pPr>
                    <w:pStyle w:val="TableBodyText"/>
                    <w:spacing w:after="120"/>
                    <w:jc w:val="left"/>
                  </w:pPr>
                  <w:r w:rsidRPr="00B47E61">
                    <w:t>Increase in the minimum length of study required in Australia for overseas students to qualify for bonus points and the work experience exemption under the general skilled migration program (from one to two years); Increase in the number of points awarded for completion of Australian honours, masters, and PhD degrees</w:t>
                  </w:r>
                </w:p>
              </w:tc>
            </w:tr>
            <w:tr w:rsidR="007A7911" w:rsidTr="005932DB">
              <w:tc>
                <w:tcPr>
                  <w:tcW w:w="741" w:type="pct"/>
                  <w:shd w:val="clear" w:color="auto" w:fill="auto"/>
                </w:tcPr>
                <w:p w:rsidR="007A7911" w:rsidRPr="00137082" w:rsidRDefault="007A7911" w:rsidP="00DB26C1">
                  <w:pPr>
                    <w:pStyle w:val="TableBodyText"/>
                    <w:spacing w:after="120"/>
                    <w:jc w:val="left"/>
                  </w:pPr>
                  <w:r w:rsidRPr="00137082">
                    <w:t>2004</w:t>
                  </w:r>
                </w:p>
              </w:tc>
              <w:tc>
                <w:tcPr>
                  <w:tcW w:w="4259" w:type="pct"/>
                  <w:shd w:val="clear" w:color="auto" w:fill="auto"/>
                </w:tcPr>
                <w:p w:rsidR="007A7911" w:rsidRPr="00B47E61" w:rsidRDefault="007A7911" w:rsidP="00DB26C1">
                  <w:pPr>
                    <w:pStyle w:val="TableBodyText"/>
                    <w:spacing w:after="120"/>
                    <w:jc w:val="left"/>
                  </w:pPr>
                  <w:r w:rsidRPr="00B47E61">
                    <w:t>Expansion of the migration occupations in demand list to include accountants and a number of trade occupations</w:t>
                  </w:r>
                </w:p>
              </w:tc>
            </w:tr>
            <w:tr w:rsidR="007A7911" w:rsidTr="005932DB">
              <w:tc>
                <w:tcPr>
                  <w:tcW w:w="741" w:type="pct"/>
                  <w:shd w:val="clear" w:color="auto" w:fill="auto"/>
                </w:tcPr>
                <w:p w:rsidR="007A7911" w:rsidRPr="00137082" w:rsidRDefault="007A7911" w:rsidP="00DB26C1">
                  <w:pPr>
                    <w:pStyle w:val="TableBodyText"/>
                    <w:spacing w:after="120"/>
                    <w:jc w:val="left"/>
                  </w:pPr>
                  <w:r w:rsidRPr="00137082">
                    <w:t>2005</w:t>
                  </w:r>
                </w:p>
              </w:tc>
              <w:tc>
                <w:tcPr>
                  <w:tcW w:w="4259" w:type="pct"/>
                  <w:shd w:val="clear" w:color="auto" w:fill="auto"/>
                </w:tcPr>
                <w:p w:rsidR="007A7911" w:rsidRPr="00B47E61" w:rsidRDefault="007A7911" w:rsidP="00DB26C1">
                  <w:pPr>
                    <w:pStyle w:val="TableBodyText"/>
                    <w:spacing w:after="120"/>
                    <w:jc w:val="left"/>
                  </w:pPr>
                  <w:r w:rsidRPr="00B47E61">
                    <w:t>Inclusion of engineering</w:t>
                  </w:r>
                  <w:r>
                    <w:noBreakHyphen/>
                  </w:r>
                  <w:r w:rsidRPr="00B47E61">
                    <w:t xml:space="preserve">related occupations and more trade occupations (such as cooking and hospitality) in the migration occupations in demand list; Introduction of a trade skills training visa allowing employers to recruit people from overseas to undertake apprenticeships </w:t>
                  </w:r>
                </w:p>
              </w:tc>
            </w:tr>
            <w:tr w:rsidR="007A7911" w:rsidTr="005932DB">
              <w:tc>
                <w:tcPr>
                  <w:tcW w:w="741" w:type="pct"/>
                  <w:shd w:val="clear" w:color="auto" w:fill="auto"/>
                </w:tcPr>
                <w:p w:rsidR="007A7911" w:rsidRPr="00137082" w:rsidRDefault="007A7911" w:rsidP="00DB26C1">
                  <w:pPr>
                    <w:pStyle w:val="TableBodyText"/>
                    <w:spacing w:after="120"/>
                    <w:jc w:val="left"/>
                  </w:pPr>
                  <w:r w:rsidRPr="00137082">
                    <w:t>2006</w:t>
                  </w:r>
                </w:p>
              </w:tc>
              <w:tc>
                <w:tcPr>
                  <w:tcW w:w="4259" w:type="pct"/>
                  <w:shd w:val="clear" w:color="auto" w:fill="auto"/>
                </w:tcPr>
                <w:p w:rsidR="007A7911" w:rsidRPr="00B47E61" w:rsidRDefault="007A7911" w:rsidP="00DB26C1">
                  <w:pPr>
                    <w:pStyle w:val="TableBodyText"/>
                    <w:spacing w:after="120"/>
                    <w:jc w:val="left"/>
                  </w:pPr>
                  <w:r w:rsidRPr="00B47E61">
                    <w:t>Increase in the base level of English proficiency required by general skilled migration visa applicants, and introduction of a skilled work experience requirement for some previously exempt overseas students applying for permanent residency</w:t>
                  </w:r>
                </w:p>
              </w:tc>
            </w:tr>
            <w:tr w:rsidR="007A7911" w:rsidTr="005932DB">
              <w:tc>
                <w:tcPr>
                  <w:tcW w:w="741" w:type="pct"/>
                  <w:shd w:val="clear" w:color="auto" w:fill="auto"/>
                </w:tcPr>
                <w:p w:rsidR="007A7911" w:rsidRPr="00137082" w:rsidRDefault="007A7911" w:rsidP="00DB26C1">
                  <w:pPr>
                    <w:pStyle w:val="TableBodyText"/>
                    <w:spacing w:after="120"/>
                    <w:jc w:val="left"/>
                  </w:pPr>
                  <w:r w:rsidRPr="00137082">
                    <w:t>2007</w:t>
                  </w:r>
                </w:p>
              </w:tc>
              <w:tc>
                <w:tcPr>
                  <w:tcW w:w="4259" w:type="pct"/>
                  <w:shd w:val="clear" w:color="auto" w:fill="auto"/>
                </w:tcPr>
                <w:p w:rsidR="007A7911" w:rsidRPr="00B47E61" w:rsidRDefault="007A7911" w:rsidP="00DB26C1">
                  <w:pPr>
                    <w:pStyle w:val="TableBodyText"/>
                    <w:spacing w:after="120"/>
                    <w:jc w:val="left"/>
                  </w:pPr>
                  <w:r w:rsidRPr="003C572C">
                    <w:t>Increase in residency requirement to gain citizenship from two to four years; Introduction of citizenship test</w:t>
                  </w:r>
                  <w:r w:rsidRPr="00B47E61">
                    <w:t>; Abolition of New Zealand</w:t>
                  </w:r>
                  <w:r>
                    <w:noBreakHyphen/>
                  </w:r>
                  <w:r w:rsidRPr="00B47E61">
                    <w:t>specific permanent residence visas as part of reform of the general skilled migration program</w:t>
                  </w:r>
                </w:p>
              </w:tc>
            </w:tr>
            <w:tr w:rsidR="007A7911" w:rsidTr="005932DB">
              <w:tc>
                <w:tcPr>
                  <w:tcW w:w="741" w:type="pct"/>
                  <w:shd w:val="clear" w:color="auto" w:fill="auto"/>
                </w:tcPr>
                <w:p w:rsidR="007A7911" w:rsidRPr="00137082" w:rsidRDefault="007A7911" w:rsidP="00DB26C1">
                  <w:pPr>
                    <w:pStyle w:val="TableBodyText"/>
                    <w:spacing w:after="120"/>
                    <w:jc w:val="left"/>
                  </w:pPr>
                  <w:r w:rsidRPr="00137082">
                    <w:t>2008</w:t>
                  </w:r>
                </w:p>
              </w:tc>
              <w:tc>
                <w:tcPr>
                  <w:tcW w:w="4259" w:type="pct"/>
                  <w:shd w:val="clear" w:color="auto" w:fill="auto"/>
                </w:tcPr>
                <w:p w:rsidR="007A7911" w:rsidRPr="003C572C" w:rsidRDefault="007A7911" w:rsidP="00DB26C1">
                  <w:pPr>
                    <w:pStyle w:val="TableBodyText"/>
                    <w:spacing w:after="120"/>
                    <w:jc w:val="left"/>
                  </w:pPr>
                  <w:r w:rsidRPr="00B47E61">
                    <w:t>Increase in the number of places offered in the skilled migration program by 37 000; Introduction of a ‘demand driven’ model for determining permanent skilled migration; Introduction of a ‘critical skills list’ to apply to independent skilled visa applicants; and an increase in the number of employee</w:t>
                  </w:r>
                  <w:r>
                    <w:noBreakHyphen/>
                  </w:r>
                  <w:r w:rsidRPr="00B47E61">
                    <w:t>sponsored visas</w:t>
                  </w:r>
                </w:p>
              </w:tc>
            </w:tr>
            <w:tr w:rsidR="007A7911" w:rsidTr="005932DB">
              <w:tc>
                <w:tcPr>
                  <w:tcW w:w="741" w:type="pct"/>
                  <w:shd w:val="clear" w:color="auto" w:fill="auto"/>
                </w:tcPr>
                <w:p w:rsidR="007A7911" w:rsidRPr="00137082" w:rsidRDefault="007A7911" w:rsidP="00DB26C1">
                  <w:pPr>
                    <w:pStyle w:val="TableBodyText"/>
                    <w:spacing w:after="120"/>
                    <w:jc w:val="left"/>
                  </w:pPr>
                  <w:r w:rsidRPr="00137082">
                    <w:t>2009</w:t>
                  </w:r>
                </w:p>
              </w:tc>
              <w:tc>
                <w:tcPr>
                  <w:tcW w:w="4259" w:type="pct"/>
                  <w:shd w:val="clear" w:color="auto" w:fill="auto"/>
                </w:tcPr>
                <w:p w:rsidR="007A7911" w:rsidRPr="00020F96" w:rsidRDefault="007A7911" w:rsidP="00DB26C1">
                  <w:pPr>
                    <w:pStyle w:val="TableBodyText"/>
                    <w:spacing w:after="120"/>
                    <w:jc w:val="left"/>
                  </w:pPr>
                  <w:r w:rsidRPr="00020F96">
                    <w:t>Two cuts to the general skilled migration program quota, reducing it by 20 per cent; Removal of building and manufacturing trades from the critical skills list, leaving it to consist mainly of health, medical, engineering, and IT professionals; Introduction of a series of integrity measures associated with student visas</w:t>
                  </w:r>
                </w:p>
              </w:tc>
            </w:tr>
          </w:tbl>
          <w:p w:rsidR="007A7911" w:rsidRDefault="007A7911" w:rsidP="005932DB">
            <w:pPr>
              <w:pStyle w:val="Continued"/>
            </w:pPr>
            <w:r>
              <w:t>(continued next page)</w:t>
            </w:r>
          </w:p>
        </w:tc>
      </w:tr>
      <w:tr w:rsidR="007A7911" w:rsidTr="005932DB">
        <w:trPr>
          <w:cantSplit/>
        </w:trPr>
        <w:tc>
          <w:tcPr>
            <w:tcW w:w="8909" w:type="dxa"/>
            <w:tcBorders>
              <w:top w:val="nil"/>
              <w:left w:val="nil"/>
              <w:bottom w:val="single" w:sz="6" w:space="0" w:color="78A22F"/>
              <w:right w:val="nil"/>
            </w:tcBorders>
            <w:shd w:val="clear" w:color="auto" w:fill="auto"/>
          </w:tcPr>
          <w:p w:rsidR="007A7911" w:rsidRDefault="007A7911" w:rsidP="005932DB">
            <w:pPr>
              <w:pStyle w:val="Box"/>
              <w:spacing w:before="0" w:line="120" w:lineRule="exact"/>
            </w:pPr>
          </w:p>
        </w:tc>
      </w:tr>
      <w:tr w:rsidR="007A7911" w:rsidRPr="000863A5" w:rsidTr="005932DB">
        <w:tc>
          <w:tcPr>
            <w:tcW w:w="8909"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5932DB">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909"/>
      </w:tblGrid>
      <w:tr w:rsidR="007A7911" w:rsidTr="005932DB">
        <w:tc>
          <w:tcPr>
            <w:tcW w:w="8909" w:type="dxa"/>
            <w:tcBorders>
              <w:top w:val="single" w:sz="6" w:space="0" w:color="78A22F"/>
              <w:left w:val="nil"/>
              <w:bottom w:val="nil"/>
              <w:right w:val="nil"/>
            </w:tcBorders>
            <w:shd w:val="clear" w:color="auto" w:fill="auto"/>
          </w:tcPr>
          <w:p w:rsidR="007A7911" w:rsidRPr="00784A05" w:rsidRDefault="007A7911" w:rsidP="005932DB">
            <w:pPr>
              <w:pStyle w:val="TableTitle"/>
            </w:pPr>
            <w:r>
              <w:rPr>
                <w:b w:val="0"/>
              </w:rPr>
              <w:t>Table 5.8</w:t>
            </w:r>
            <w:r>
              <w:tab/>
            </w:r>
            <w:r w:rsidRPr="00020F96">
              <w:rPr>
                <w:b w:val="0"/>
                <w:sz w:val="18"/>
                <w:szCs w:val="18"/>
              </w:rPr>
              <w:t>(continued)</w:t>
            </w:r>
          </w:p>
        </w:tc>
      </w:tr>
      <w:tr w:rsidR="007A7911" w:rsidTr="005932DB">
        <w:trPr>
          <w:cantSplit/>
        </w:trPr>
        <w:tc>
          <w:tcPr>
            <w:tcW w:w="8909" w:type="dxa"/>
            <w:tcBorders>
              <w:top w:val="nil"/>
              <w:left w:val="nil"/>
              <w:bottom w:val="nil"/>
              <w:right w:val="nil"/>
            </w:tcBorders>
            <w:shd w:val="clear" w:color="auto" w:fill="auto"/>
          </w:tcPr>
          <w:tbl>
            <w:tblPr>
              <w:tblW w:w="8625" w:type="dxa"/>
              <w:tblCellMar>
                <w:top w:w="28" w:type="dxa"/>
                <w:left w:w="0" w:type="dxa"/>
                <w:right w:w="0" w:type="dxa"/>
              </w:tblCellMar>
              <w:tblLook w:val="0000" w:firstRow="0" w:lastRow="0" w:firstColumn="0" w:lastColumn="0" w:noHBand="0" w:noVBand="0"/>
            </w:tblPr>
            <w:tblGrid>
              <w:gridCol w:w="1822"/>
              <w:gridCol w:w="6803"/>
            </w:tblGrid>
            <w:tr w:rsidR="007A7911" w:rsidTr="005932DB">
              <w:tc>
                <w:tcPr>
                  <w:tcW w:w="1056" w:type="pct"/>
                  <w:tcBorders>
                    <w:top w:val="single" w:sz="6" w:space="0" w:color="BFBFBF"/>
                    <w:bottom w:val="single" w:sz="6" w:space="0" w:color="BFBFBF"/>
                  </w:tcBorders>
                  <w:shd w:val="clear" w:color="auto" w:fill="auto"/>
                  <w:tcMar>
                    <w:top w:w="28" w:type="dxa"/>
                  </w:tcMar>
                </w:tcPr>
                <w:p w:rsidR="007A7911" w:rsidRDefault="007A7911" w:rsidP="005932DB">
                  <w:pPr>
                    <w:pStyle w:val="TableColumnHeading"/>
                    <w:jc w:val="left"/>
                  </w:pPr>
                  <w:r w:rsidRPr="00226B62">
                    <w:t>Year</w:t>
                  </w:r>
                </w:p>
              </w:tc>
              <w:tc>
                <w:tcPr>
                  <w:tcW w:w="3944" w:type="pct"/>
                  <w:tcBorders>
                    <w:top w:val="single" w:sz="6" w:space="0" w:color="BFBFBF"/>
                    <w:bottom w:val="single" w:sz="6" w:space="0" w:color="BFBFBF"/>
                  </w:tcBorders>
                  <w:shd w:val="clear" w:color="auto" w:fill="auto"/>
                  <w:tcMar>
                    <w:top w:w="28" w:type="dxa"/>
                  </w:tcMar>
                </w:tcPr>
                <w:p w:rsidR="007A7911" w:rsidRDefault="007A7911" w:rsidP="005932DB">
                  <w:pPr>
                    <w:pStyle w:val="TableColumnHeading"/>
                    <w:ind w:left="-1006" w:right="28" w:firstLine="1012"/>
                    <w:jc w:val="left"/>
                  </w:pPr>
                  <w:r w:rsidRPr="00226B62">
                    <w:t>Change</w:t>
                  </w:r>
                </w:p>
              </w:tc>
            </w:tr>
            <w:tr w:rsidR="007A7911" w:rsidTr="005932DB">
              <w:tc>
                <w:tcPr>
                  <w:tcW w:w="1056" w:type="pct"/>
                  <w:tcBorders>
                    <w:top w:val="single" w:sz="6" w:space="0" w:color="BFBFBF"/>
                  </w:tcBorders>
                </w:tcPr>
                <w:p w:rsidR="007A7911" w:rsidRDefault="007A7911" w:rsidP="00DA46FC">
                  <w:pPr>
                    <w:pStyle w:val="TableBodyText"/>
                    <w:spacing w:before="80" w:after="120"/>
                    <w:jc w:val="left"/>
                  </w:pPr>
                  <w:r>
                    <w:t>2010</w:t>
                  </w:r>
                </w:p>
              </w:tc>
              <w:tc>
                <w:tcPr>
                  <w:tcW w:w="3944" w:type="pct"/>
                  <w:tcBorders>
                    <w:top w:val="single" w:sz="6" w:space="0" w:color="BFBFBF"/>
                  </w:tcBorders>
                </w:tcPr>
                <w:p w:rsidR="007A7911" w:rsidRDefault="007A7911" w:rsidP="00DA46FC">
                  <w:pPr>
                    <w:pStyle w:val="TableBodyText"/>
                    <w:spacing w:before="80" w:after="120"/>
                    <w:jc w:val="left"/>
                  </w:pPr>
                  <w:r w:rsidRPr="00226B62">
                    <w:t>Issue of a new ‘skilled occupations list’, containing 181 occupations — a reduction of 219 compared to the previous list</w:t>
                  </w:r>
                  <w:r>
                    <w:t xml:space="preserve">; </w:t>
                  </w:r>
                  <w:r w:rsidRPr="00226B62">
                    <w:t>Removal of occupations such as cooking and hairdressing from the skilled occupations list</w:t>
                  </w:r>
                  <w:r>
                    <w:t xml:space="preserve">; </w:t>
                  </w:r>
                  <w:r w:rsidRPr="00226B62">
                    <w:t>Introduction of rules for temporary skilled graduate visas for students studying for an occupation not on the skilled occupations list</w:t>
                  </w:r>
                </w:p>
              </w:tc>
            </w:tr>
            <w:tr w:rsidR="007A7911" w:rsidTr="005932DB">
              <w:tc>
                <w:tcPr>
                  <w:tcW w:w="1056" w:type="pct"/>
                </w:tcPr>
                <w:p w:rsidR="007A7911" w:rsidRPr="00226B62" w:rsidRDefault="007A7911" w:rsidP="00DB26C1">
                  <w:pPr>
                    <w:pStyle w:val="TableBodyText"/>
                    <w:spacing w:after="120"/>
                    <w:jc w:val="left"/>
                  </w:pPr>
                  <w:r>
                    <w:t>2011</w:t>
                  </w:r>
                  <w:r>
                    <w:noBreakHyphen/>
                    <w:t>12</w:t>
                  </w:r>
                </w:p>
              </w:tc>
              <w:tc>
                <w:tcPr>
                  <w:tcW w:w="3944" w:type="pct"/>
                </w:tcPr>
                <w:p w:rsidR="007A7911" w:rsidRPr="003C572C" w:rsidRDefault="007A7911" w:rsidP="00DB26C1">
                  <w:pPr>
                    <w:pStyle w:val="TableBodyText"/>
                    <w:spacing w:after="120"/>
                    <w:jc w:val="left"/>
                  </w:pPr>
                  <w:r>
                    <w:rPr>
                      <w:rFonts w:cs="Arial"/>
                      <w:color w:val="000000"/>
                      <w:lang w:bidi="bn-BD"/>
                    </w:rPr>
                    <w:t>The introduction of streamlined visa processing for students</w:t>
                  </w:r>
                </w:p>
              </w:tc>
            </w:tr>
            <w:tr w:rsidR="007A7911" w:rsidTr="005932DB">
              <w:tc>
                <w:tcPr>
                  <w:tcW w:w="1056" w:type="pct"/>
                </w:tcPr>
                <w:p w:rsidR="007A7911" w:rsidRDefault="007A7911" w:rsidP="00DB26C1">
                  <w:pPr>
                    <w:pStyle w:val="TableBodyText"/>
                    <w:spacing w:after="120"/>
                    <w:jc w:val="left"/>
                  </w:pPr>
                  <w:r w:rsidRPr="00226B62">
                    <w:t>201</w:t>
                  </w:r>
                  <w:r>
                    <w:t>2</w:t>
                  </w:r>
                  <w:r>
                    <w:noBreakHyphen/>
                    <w:t>13</w:t>
                  </w:r>
                </w:p>
              </w:tc>
              <w:tc>
                <w:tcPr>
                  <w:tcW w:w="3944" w:type="pct"/>
                </w:tcPr>
                <w:p w:rsidR="007A7911" w:rsidRDefault="007A7911" w:rsidP="00DB26C1">
                  <w:pPr>
                    <w:pStyle w:val="TableBodyText"/>
                    <w:spacing w:after="120"/>
                    <w:jc w:val="left"/>
                  </w:pPr>
                  <w:r w:rsidRPr="003C572C">
                    <w:t xml:space="preserve">Introduction of </w:t>
                  </w:r>
                  <w:proofErr w:type="spellStart"/>
                  <w:r w:rsidRPr="003C572C">
                    <w:t>SkillSelect</w:t>
                  </w:r>
                  <w:proofErr w:type="spellEnd"/>
                  <w:r w:rsidRPr="003C572C">
                    <w:t xml:space="preserve"> </w:t>
                  </w:r>
                  <w:r>
                    <w:t xml:space="preserve">— </w:t>
                  </w:r>
                  <w:r w:rsidRPr="003C572C">
                    <w:t xml:space="preserve">a new </w:t>
                  </w:r>
                  <w:r w:rsidRPr="0045647E">
                    <w:t>two</w:t>
                  </w:r>
                  <w:r>
                    <w:noBreakHyphen/>
                  </w:r>
                  <w:r w:rsidRPr="0045647E">
                    <w:t>step regime</w:t>
                  </w:r>
                  <w:r w:rsidRPr="00504868">
                    <w:t xml:space="preserve"> for skilled migration designed to allow for a greater degree of control over the level of </w:t>
                  </w:r>
                  <w:r>
                    <w:t>NOM: the first ‘</w:t>
                  </w:r>
                  <w:r w:rsidRPr="00504868">
                    <w:t>expression of interest</w:t>
                  </w:r>
                  <w:r>
                    <w:t>’</w:t>
                  </w:r>
                  <w:r w:rsidRPr="00504868">
                    <w:t xml:space="preserve"> step</w:t>
                  </w:r>
                  <w:r>
                    <w:t xml:space="preserve"> involves </w:t>
                  </w:r>
                  <w:r w:rsidRPr="00504868">
                    <w:t>applicants provid</w:t>
                  </w:r>
                  <w:r>
                    <w:t>ing</w:t>
                  </w:r>
                  <w:r w:rsidRPr="00504868">
                    <w:t xml:space="preserve"> information </w:t>
                  </w:r>
                  <w:r>
                    <w:t xml:space="preserve">for </w:t>
                  </w:r>
                  <w:r w:rsidRPr="00504868">
                    <w:t>a points test score to rank them within a nominated occupation</w:t>
                  </w:r>
                  <w:r>
                    <w:t xml:space="preserve">; and a </w:t>
                  </w:r>
                  <w:r w:rsidRPr="00504868">
                    <w:t>second step</w:t>
                  </w:r>
                  <w:r>
                    <w:t xml:space="preserve"> in which </w:t>
                  </w:r>
                  <w:r w:rsidRPr="00504868">
                    <w:t xml:space="preserve">the highest ranked </w:t>
                  </w:r>
                  <w:r>
                    <w:t xml:space="preserve">potential applicants </w:t>
                  </w:r>
                  <w:r w:rsidRPr="00504868">
                    <w:t>in each selection roun</w:t>
                  </w:r>
                  <w:r>
                    <w:t xml:space="preserve">d are invited to lodge a visa application; </w:t>
                  </w:r>
                  <w:r>
                    <w:rPr>
                      <w:rFonts w:cs="Arial"/>
                      <w:color w:val="000000"/>
                      <w:lang w:bidi="bn-BD"/>
                    </w:rPr>
                    <w:t>Introduction of the Business Innovation and Investment Program and the Significant Investor visa to reform business skills visa</w:t>
                  </w:r>
                </w:p>
              </w:tc>
            </w:tr>
            <w:tr w:rsidR="007A7911" w:rsidTr="005932DB">
              <w:tc>
                <w:tcPr>
                  <w:tcW w:w="1056" w:type="pct"/>
                  <w:tcBorders>
                    <w:bottom w:val="single" w:sz="6" w:space="0" w:color="BFBFBF"/>
                  </w:tcBorders>
                  <w:shd w:val="clear" w:color="auto" w:fill="auto"/>
                </w:tcPr>
                <w:p w:rsidR="007A7911" w:rsidRDefault="007A7911" w:rsidP="00DB26C1">
                  <w:pPr>
                    <w:pStyle w:val="TableBodyText"/>
                    <w:spacing w:after="120"/>
                    <w:jc w:val="left"/>
                  </w:pPr>
                  <w:r>
                    <w:t>2013</w:t>
                  </w:r>
                  <w:r>
                    <w:noBreakHyphen/>
                    <w:t>14</w:t>
                  </w:r>
                </w:p>
              </w:tc>
              <w:tc>
                <w:tcPr>
                  <w:tcW w:w="3944" w:type="pct"/>
                  <w:tcBorders>
                    <w:bottom w:val="single" w:sz="6" w:space="0" w:color="BFBFBF"/>
                  </w:tcBorders>
                  <w:shd w:val="clear" w:color="auto" w:fill="auto"/>
                </w:tcPr>
                <w:p w:rsidR="007A7911" w:rsidRDefault="007A7911" w:rsidP="00DB26C1">
                  <w:pPr>
                    <w:pStyle w:val="TableBodyText"/>
                    <w:spacing w:after="120"/>
                    <w:jc w:val="left"/>
                  </w:pPr>
                  <w:r w:rsidRPr="00020F96">
                    <w:rPr>
                      <w:color w:val="000000" w:themeColor="text1"/>
                    </w:rPr>
                    <w:t xml:space="preserve">Introduction of the labour market testing requirement, which created a legal obligation for certain employers to provide evidence of attempts to recruit locally before nominating overseas workers under the subclass 457 </w:t>
                  </w:r>
                  <w:proofErr w:type="spellStart"/>
                  <w:r w:rsidRPr="00020F96">
                    <w:rPr>
                      <w:color w:val="000000" w:themeColor="text1"/>
                    </w:rPr>
                    <w:t>programme</w:t>
                  </w:r>
                  <w:proofErr w:type="spellEnd"/>
                  <w:r w:rsidRPr="00020F96">
                    <w:rPr>
                      <w:color w:val="000000" w:themeColor="text1"/>
                    </w:rPr>
                    <w:t xml:space="preserve"> unless exempted;</w:t>
                  </w:r>
                  <w:r>
                    <w:rPr>
                      <w:color w:val="000000" w:themeColor="text1"/>
                    </w:rPr>
                    <w:t xml:space="preserve"> </w:t>
                  </w:r>
                  <w:r w:rsidRPr="00020F96">
                    <w:rPr>
                      <w:color w:val="000000" w:themeColor="text1"/>
                    </w:rPr>
                    <w:t>Extension of streamlined visa processing to low</w:t>
                  </w:r>
                  <w:r>
                    <w:rPr>
                      <w:color w:val="000000" w:themeColor="text1"/>
                    </w:rPr>
                    <w:noBreakHyphen/>
                  </w:r>
                  <w:r w:rsidRPr="00020F96">
                    <w:rPr>
                      <w:color w:val="000000" w:themeColor="text1"/>
                    </w:rPr>
                    <w:t>immigration</w:t>
                  </w:r>
                  <w:r>
                    <w:rPr>
                      <w:color w:val="000000" w:themeColor="text1"/>
                    </w:rPr>
                    <w:noBreakHyphen/>
                  </w:r>
                  <w:r w:rsidRPr="00020F96">
                    <w:rPr>
                      <w:color w:val="000000" w:themeColor="text1"/>
                    </w:rPr>
                    <w:t>risk non</w:t>
                  </w:r>
                  <w:r>
                    <w:rPr>
                      <w:color w:val="000000" w:themeColor="text1"/>
                    </w:rPr>
                    <w:noBreakHyphen/>
                  </w:r>
                  <w:r w:rsidRPr="00020F96">
                    <w:rPr>
                      <w:color w:val="000000" w:themeColor="text1"/>
                    </w:rPr>
                    <w:t>univer</w:t>
                  </w:r>
                  <w:r>
                    <w:rPr>
                      <w:color w:val="000000" w:themeColor="text1"/>
                    </w:rPr>
                    <w:t>sity higher education providers</w:t>
                  </w:r>
                </w:p>
              </w:tc>
            </w:tr>
          </w:tbl>
          <w:p w:rsidR="007A7911" w:rsidRDefault="007A7911" w:rsidP="005932DB">
            <w:pPr>
              <w:pStyle w:val="Box"/>
            </w:pPr>
          </w:p>
        </w:tc>
      </w:tr>
      <w:tr w:rsidR="007A7911" w:rsidTr="005932DB">
        <w:trPr>
          <w:cantSplit/>
        </w:trPr>
        <w:tc>
          <w:tcPr>
            <w:tcW w:w="8909" w:type="dxa"/>
            <w:tcBorders>
              <w:top w:val="nil"/>
              <w:left w:val="nil"/>
              <w:bottom w:val="nil"/>
              <w:right w:val="nil"/>
            </w:tcBorders>
            <w:shd w:val="clear" w:color="auto" w:fill="auto"/>
          </w:tcPr>
          <w:p w:rsidR="007A7911" w:rsidRDefault="007A7911" w:rsidP="005932DB">
            <w:pPr>
              <w:pStyle w:val="Source"/>
            </w:pPr>
            <w:r>
              <w:rPr>
                <w:i/>
              </w:rPr>
              <w:t>Sources</w:t>
            </w:r>
            <w:r w:rsidRPr="00167F06">
              <w:t xml:space="preserve">: </w:t>
            </w:r>
            <w:proofErr w:type="spellStart"/>
            <w:r>
              <w:rPr>
                <w:rFonts w:eastAsia="HelveticaNeue-Roman"/>
              </w:rPr>
              <w:t>DIAC</w:t>
            </w:r>
            <w:proofErr w:type="spellEnd"/>
            <w:r>
              <w:rPr>
                <w:rFonts w:eastAsia="HelveticaNeue-Roman"/>
              </w:rPr>
              <w:t xml:space="preserve"> (2011, </w:t>
            </w:r>
            <w:proofErr w:type="spellStart"/>
            <w:r>
              <w:t>2013b</w:t>
            </w:r>
            <w:proofErr w:type="spellEnd"/>
            <w:r>
              <w:t xml:space="preserve">, 2014); </w:t>
            </w:r>
            <w:proofErr w:type="spellStart"/>
            <w:r>
              <w:t>DIBP</w:t>
            </w:r>
            <w:proofErr w:type="spellEnd"/>
            <w:r>
              <w:t xml:space="preserve"> (2015</w:t>
            </w:r>
            <w:r>
              <w:rPr>
                <w:rFonts w:eastAsia="HelveticaNeue-Roman"/>
              </w:rPr>
              <w:t xml:space="preserve">); </w:t>
            </w:r>
            <w:r>
              <w:t>DIMA (2001); Evans (</w:t>
            </w:r>
            <w:proofErr w:type="spellStart"/>
            <w:r>
              <w:t>2008a</w:t>
            </w:r>
            <w:proofErr w:type="spellEnd"/>
            <w:r>
              <w:t xml:space="preserve">, </w:t>
            </w:r>
            <w:proofErr w:type="spellStart"/>
            <w:r>
              <w:t>2008b</w:t>
            </w:r>
            <w:proofErr w:type="spellEnd"/>
            <w:r>
              <w:t xml:space="preserve">, </w:t>
            </w:r>
            <w:proofErr w:type="spellStart"/>
            <w:r>
              <w:t>2008c</w:t>
            </w:r>
            <w:proofErr w:type="spellEnd"/>
            <w:r>
              <w:t xml:space="preserve">, 2009, 2010); </w:t>
            </w:r>
            <w:proofErr w:type="spellStart"/>
            <w:r w:rsidRPr="00B35EF4">
              <w:t>Klapdor</w:t>
            </w:r>
            <w:proofErr w:type="spellEnd"/>
            <w:r w:rsidRPr="00B35EF4">
              <w:t xml:space="preserve">, </w:t>
            </w:r>
            <w:r>
              <w:t>Coombs</w:t>
            </w:r>
            <w:r w:rsidRPr="00B35EF4">
              <w:t xml:space="preserve"> and Bohm</w:t>
            </w:r>
            <w:r>
              <w:t xml:space="preserve"> (2009); </w:t>
            </w:r>
            <w:proofErr w:type="spellStart"/>
            <w:r>
              <w:t>Koleth</w:t>
            </w:r>
            <w:proofErr w:type="spellEnd"/>
            <w:r>
              <w:t xml:space="preserve"> (2010); Parliamentary Library (2010); Ray (1989).</w:t>
            </w:r>
          </w:p>
        </w:tc>
      </w:tr>
      <w:tr w:rsidR="007A7911" w:rsidTr="005932DB">
        <w:trPr>
          <w:cantSplit/>
        </w:trPr>
        <w:tc>
          <w:tcPr>
            <w:tcW w:w="8909" w:type="dxa"/>
            <w:tcBorders>
              <w:top w:val="nil"/>
              <w:left w:val="nil"/>
              <w:bottom w:val="single" w:sz="6" w:space="0" w:color="78A22F"/>
              <w:right w:val="nil"/>
            </w:tcBorders>
            <w:shd w:val="clear" w:color="auto" w:fill="auto"/>
          </w:tcPr>
          <w:p w:rsidR="007A7911" w:rsidRDefault="007A7911" w:rsidP="005932DB">
            <w:pPr>
              <w:pStyle w:val="Box"/>
              <w:spacing w:before="0" w:line="120" w:lineRule="exact"/>
            </w:pPr>
          </w:p>
        </w:tc>
      </w:tr>
      <w:tr w:rsidR="007A7911" w:rsidRPr="000863A5" w:rsidTr="005932DB">
        <w:tc>
          <w:tcPr>
            <w:tcW w:w="8909"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5932D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A7911" w:rsidTr="005932DB">
        <w:tc>
          <w:tcPr>
            <w:tcW w:w="8771" w:type="dxa"/>
            <w:tcBorders>
              <w:top w:val="single" w:sz="6" w:space="0" w:color="78A22F"/>
              <w:left w:val="nil"/>
              <w:bottom w:val="nil"/>
              <w:right w:val="nil"/>
            </w:tcBorders>
            <w:shd w:val="clear" w:color="auto" w:fill="auto"/>
          </w:tcPr>
          <w:p w:rsidR="007A7911" w:rsidRDefault="007A7911" w:rsidP="005932DB">
            <w:pPr>
              <w:pStyle w:val="FigureTitle"/>
            </w:pPr>
            <w:r w:rsidRPr="00784A05">
              <w:rPr>
                <w:b w:val="0"/>
              </w:rPr>
              <w:t xml:space="preserve">Figure </w:t>
            </w:r>
            <w:r>
              <w:rPr>
                <w:b w:val="0"/>
              </w:rPr>
              <w:t>5.</w:t>
            </w:r>
            <w:r>
              <w:rPr>
                <w:b w:val="0"/>
                <w:noProof/>
              </w:rPr>
              <w:t>16</w:t>
            </w:r>
            <w:r>
              <w:tab/>
              <w:t>Overseas arrivals to and departures from Australia, 1976</w:t>
            </w:r>
            <w:r>
              <w:noBreakHyphen/>
              <w:t>77 to 2013</w:t>
            </w:r>
            <w:r>
              <w:noBreakHyphen/>
              <w:t>14</w:t>
            </w:r>
          </w:p>
          <w:p w:rsidR="007A7911" w:rsidRPr="005B331D" w:rsidRDefault="007A7911" w:rsidP="001177C6">
            <w:pPr>
              <w:pStyle w:val="Subtitle"/>
              <w:spacing w:after="0"/>
            </w:pPr>
            <w:r>
              <w:t>Thousand</w:t>
            </w:r>
            <w:r w:rsidRPr="00657C47">
              <w:t>s</w:t>
            </w:r>
          </w:p>
        </w:tc>
      </w:tr>
      <w:tr w:rsidR="007A7911" w:rsidTr="005932DB">
        <w:tc>
          <w:tcPr>
            <w:tcW w:w="8771" w:type="dxa"/>
            <w:tcBorders>
              <w:top w:val="nil"/>
              <w:left w:val="nil"/>
              <w:bottom w:val="nil"/>
              <w:right w:val="nil"/>
            </w:tcBorders>
            <w:shd w:val="clear" w:color="auto" w:fill="auto"/>
            <w:tcMar>
              <w:top w:w="28" w:type="dxa"/>
              <w:bottom w:w="28" w:type="dxa"/>
            </w:tcMar>
          </w:tcPr>
          <w:p w:rsidR="007A7911" w:rsidRPr="000F4E99" w:rsidRDefault="007A7911" w:rsidP="001177C6">
            <w:pPr>
              <w:pStyle w:val="Figure"/>
              <w:spacing w:before="0" w:after="0"/>
              <w:rPr>
                <w:rFonts w:asciiTheme="majorHAnsi" w:hAnsiTheme="majorHAnsi" w:cstheme="majorHAnsi"/>
                <w:b/>
                <w:sz w:val="18"/>
                <w:szCs w:val="18"/>
              </w:rPr>
            </w:pPr>
            <w:r w:rsidRPr="000F4E99">
              <w:rPr>
                <w:rFonts w:asciiTheme="majorHAnsi" w:hAnsiTheme="majorHAnsi" w:cstheme="majorHAnsi"/>
                <w:b/>
                <w:sz w:val="18"/>
                <w:szCs w:val="18"/>
              </w:rPr>
              <w:t>Arrivals</w:t>
            </w:r>
          </w:p>
        </w:tc>
      </w:tr>
      <w:tr w:rsidR="007A7911" w:rsidTr="005932D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7A7911" w:rsidTr="005932DB">
              <w:trPr>
                <w:jc w:val="center"/>
              </w:trPr>
              <w:tc>
                <w:tcPr>
                  <w:tcW w:w="5000" w:type="pct"/>
                  <w:tcBorders>
                    <w:top w:val="nil"/>
                    <w:bottom w:val="nil"/>
                  </w:tcBorders>
                </w:tcPr>
                <w:p w:rsidR="007A7911" w:rsidRDefault="007A7911" w:rsidP="001177C6">
                  <w:pPr>
                    <w:pStyle w:val="Figure"/>
                    <w:spacing w:before="0" w:after="0"/>
                    <w:ind w:left="-13"/>
                  </w:pPr>
                  <w:r>
                    <w:rPr>
                      <w:noProof/>
                    </w:rPr>
                    <w:drawing>
                      <wp:inline distT="0" distB="0" distL="0" distR="0" wp14:anchorId="23B361EE" wp14:editId="33C0AD5F">
                        <wp:extent cx="5325745" cy="2717800"/>
                        <wp:effectExtent l="0" t="0" r="8255" b="6350"/>
                        <wp:docPr id="18" name="Picture 18" descr="figure 5.16 - arrivals. This figure consists of 2 panels, the top one is for arrivals and bottom for departures. Both are area charts for the period 1976 to 2012. The main feature is the large increase of permanent settler arrivals, from about 10 thousand in 1976 to about 500 thousand in 2012" title="Overseas arrivals to and departures from Australia, 1976-77 to 20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325745" cy="2717800"/>
                                </a:xfrm>
                                <a:prstGeom prst="rect">
                                  <a:avLst/>
                                </a:prstGeom>
                                <a:noFill/>
                                <a:ln>
                                  <a:noFill/>
                                </a:ln>
                              </pic:spPr>
                            </pic:pic>
                          </a:graphicData>
                        </a:graphic>
                      </wp:inline>
                    </w:drawing>
                  </w:r>
                </w:p>
              </w:tc>
            </w:tr>
            <w:tr w:rsidR="007A7911" w:rsidTr="005932DB">
              <w:trPr>
                <w:jc w:val="center"/>
              </w:trPr>
              <w:tc>
                <w:tcPr>
                  <w:tcW w:w="5000" w:type="pct"/>
                  <w:tcBorders>
                    <w:top w:val="nil"/>
                    <w:bottom w:val="nil"/>
                  </w:tcBorders>
                </w:tcPr>
                <w:p w:rsidR="007A7911" w:rsidRPr="000F4E99" w:rsidRDefault="007A7911" w:rsidP="001177C6">
                  <w:pPr>
                    <w:pStyle w:val="Figure"/>
                    <w:spacing w:before="60" w:after="0"/>
                    <w:rPr>
                      <w:rFonts w:asciiTheme="majorHAnsi" w:hAnsiTheme="majorHAnsi" w:cstheme="majorHAnsi"/>
                      <w:b/>
                      <w:sz w:val="18"/>
                      <w:szCs w:val="18"/>
                    </w:rPr>
                  </w:pPr>
                  <w:r w:rsidRPr="000F4E99">
                    <w:rPr>
                      <w:rFonts w:asciiTheme="majorHAnsi" w:hAnsiTheme="majorHAnsi" w:cstheme="majorHAnsi"/>
                      <w:b/>
                      <w:sz w:val="18"/>
                      <w:szCs w:val="18"/>
                    </w:rPr>
                    <w:t>Departures</w:t>
                  </w:r>
                </w:p>
              </w:tc>
            </w:tr>
            <w:tr w:rsidR="007A7911" w:rsidTr="005932DB">
              <w:trPr>
                <w:jc w:val="center"/>
              </w:trPr>
              <w:tc>
                <w:tcPr>
                  <w:tcW w:w="5000" w:type="pct"/>
                  <w:tcBorders>
                    <w:top w:val="nil"/>
                    <w:bottom w:val="nil"/>
                  </w:tcBorders>
                </w:tcPr>
                <w:p w:rsidR="007A7911" w:rsidRDefault="00DC66D8" w:rsidP="005932DB">
                  <w:pPr>
                    <w:pStyle w:val="Figure"/>
                    <w:spacing w:before="60" w:after="60"/>
                  </w:pPr>
                  <w:r w:rsidRPr="0024196F">
                    <w:rPr>
                      <w:noProof/>
                    </w:rPr>
                    <w:drawing>
                      <wp:inline distT="0" distB="0" distL="0" distR="0" wp14:anchorId="18DFDD3E" wp14:editId="5F374965">
                        <wp:extent cx="5402580" cy="2872740"/>
                        <wp:effectExtent l="0" t="0" r="7620" b="3810"/>
                        <wp:docPr id="135" name="Picture 135" descr="Figure 5.16 - departures - This figure consists of 2 panels, the top one is for arrivals and bottom for departures. Both are area charts for the period 1976 to 2012. The main feature is the large increase of permanent settler arrivals, from about 10 thousand in 1976 to about 500 thousand in 2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402580" cy="2872740"/>
                                </a:xfrm>
                                <a:prstGeom prst="rect">
                                  <a:avLst/>
                                </a:prstGeom>
                                <a:noFill/>
                                <a:ln>
                                  <a:noFill/>
                                </a:ln>
                              </pic:spPr>
                            </pic:pic>
                          </a:graphicData>
                        </a:graphic>
                      </wp:inline>
                    </w:drawing>
                  </w:r>
                </w:p>
              </w:tc>
            </w:tr>
          </w:tbl>
          <w:p w:rsidR="007A7911" w:rsidRDefault="007A7911" w:rsidP="001177C6">
            <w:pPr>
              <w:pStyle w:val="Figure"/>
              <w:spacing w:after="0"/>
            </w:pPr>
          </w:p>
        </w:tc>
      </w:tr>
      <w:tr w:rsidR="007A7911" w:rsidRPr="00176D3F" w:rsidTr="005932DB">
        <w:tc>
          <w:tcPr>
            <w:tcW w:w="8771" w:type="dxa"/>
            <w:tcBorders>
              <w:top w:val="nil"/>
              <w:left w:val="nil"/>
              <w:bottom w:val="nil"/>
              <w:right w:val="nil"/>
            </w:tcBorders>
            <w:shd w:val="clear" w:color="auto" w:fill="auto"/>
          </w:tcPr>
          <w:p w:rsidR="007A7911" w:rsidRPr="00176D3F" w:rsidRDefault="007A7911" w:rsidP="001177C6">
            <w:pPr>
              <w:pStyle w:val="Source"/>
              <w:spacing w:before="0"/>
            </w:pPr>
            <w:r>
              <w:rPr>
                <w:i/>
              </w:rPr>
              <w:t>Source</w:t>
            </w:r>
            <w:r w:rsidRPr="00167F06">
              <w:t xml:space="preserve">: </w:t>
            </w:r>
            <w:r>
              <w:t>ABS (</w:t>
            </w:r>
            <w:r w:rsidRPr="000D4428">
              <w:rPr>
                <w:i/>
              </w:rPr>
              <w:t>Overseas Arrivals and Departures, Australi</w:t>
            </w:r>
            <w:r w:rsidRPr="00B6370A">
              <w:rPr>
                <w:i/>
              </w:rPr>
              <w:t>a</w:t>
            </w:r>
            <w:r w:rsidRPr="0043450F">
              <w:t xml:space="preserve">, </w:t>
            </w:r>
            <w:r>
              <w:t>January 2015</w:t>
            </w:r>
            <w:r w:rsidRPr="0043450F">
              <w:t>,</w:t>
            </w:r>
            <w:r w:rsidRPr="00B749F3">
              <w:t xml:space="preserve"> </w:t>
            </w:r>
            <w:r>
              <w:t>Cat. no. 3401.0).</w:t>
            </w:r>
          </w:p>
        </w:tc>
      </w:tr>
      <w:tr w:rsidR="007A7911" w:rsidTr="005932DB">
        <w:tc>
          <w:tcPr>
            <w:tcW w:w="8771" w:type="dxa"/>
            <w:tcBorders>
              <w:top w:val="nil"/>
              <w:left w:val="nil"/>
              <w:bottom w:val="single" w:sz="6" w:space="0" w:color="78A22F"/>
              <w:right w:val="nil"/>
            </w:tcBorders>
            <w:shd w:val="clear" w:color="auto" w:fill="auto"/>
          </w:tcPr>
          <w:p w:rsidR="007A7911" w:rsidRDefault="007A7911" w:rsidP="005932DB">
            <w:pPr>
              <w:pStyle w:val="Figurespace"/>
            </w:pPr>
          </w:p>
        </w:tc>
      </w:tr>
      <w:tr w:rsidR="007A7911" w:rsidRPr="000863A5"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5932DB">
      <w:pPr>
        <w:pStyle w:val="BodyText"/>
      </w:pPr>
      <w:bookmarkStart w:id="8" w:name="OLE_LINK18"/>
      <w:r>
        <w:rPr>
          <w:sz w:val="23"/>
          <w:szCs w:val="23"/>
        </w:rPr>
        <w:t xml:space="preserve">The number of student visa grants grew by about 70 per cent over the last decade; </w:t>
      </w:r>
      <w:r>
        <w:t>from 172 000 in 2003–14 to 292 000 in 2013</w:t>
      </w:r>
      <w:r>
        <w:noBreakHyphen/>
        <w:t>14</w:t>
      </w:r>
      <w:r>
        <w:rPr>
          <w:sz w:val="23"/>
          <w:szCs w:val="23"/>
        </w:rPr>
        <w:t xml:space="preserve"> </w:t>
      </w:r>
      <w:r>
        <w:t>(figure 5.17). The largest increases in visas were for vocational education and training (increasing by over 300 per cent, or 78 962 students) and for higher education (increasing by about 150 per cent, or 78 748 students).</w:t>
      </w:r>
    </w:p>
    <w:bookmarkEnd w:id="8"/>
    <w:p w:rsidR="007A7911" w:rsidRDefault="007A7911" w:rsidP="005932D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A7911" w:rsidTr="005932DB">
        <w:tc>
          <w:tcPr>
            <w:tcW w:w="8771" w:type="dxa"/>
            <w:tcBorders>
              <w:top w:val="single" w:sz="6" w:space="0" w:color="78A22F"/>
              <w:left w:val="nil"/>
              <w:bottom w:val="nil"/>
              <w:right w:val="nil"/>
            </w:tcBorders>
            <w:shd w:val="clear" w:color="auto" w:fill="auto"/>
          </w:tcPr>
          <w:p w:rsidR="007A7911" w:rsidRDefault="007A7911" w:rsidP="005932DB">
            <w:pPr>
              <w:pStyle w:val="FigureTitle"/>
            </w:pPr>
            <w:r w:rsidRPr="00784A05">
              <w:rPr>
                <w:b w:val="0"/>
              </w:rPr>
              <w:t xml:space="preserve">Figure </w:t>
            </w:r>
            <w:r>
              <w:rPr>
                <w:b w:val="0"/>
              </w:rPr>
              <w:t>5.</w:t>
            </w:r>
            <w:r>
              <w:rPr>
                <w:b w:val="0"/>
                <w:noProof/>
              </w:rPr>
              <w:t>17</w:t>
            </w:r>
            <w:r>
              <w:tab/>
            </w:r>
            <w:r w:rsidRPr="001E1472">
              <w:t xml:space="preserve">Number of student </w:t>
            </w:r>
            <w:r>
              <w:t xml:space="preserve">visas </w:t>
            </w:r>
            <w:r w:rsidRPr="001E1472">
              <w:t xml:space="preserve">granted by </w:t>
            </w:r>
            <w:r>
              <w:t xml:space="preserve">visa </w:t>
            </w:r>
            <w:r w:rsidRPr="001E1472">
              <w:t>subclass</w:t>
            </w:r>
            <w:r>
              <w:t>, Australia, 2003</w:t>
            </w:r>
            <w:r>
              <w:noBreakHyphen/>
              <w:t>04 to 2013</w:t>
            </w:r>
            <w:r>
              <w:noBreakHyphen/>
              <w:t>14</w:t>
            </w:r>
          </w:p>
          <w:p w:rsidR="007A7911" w:rsidRPr="00176D3F" w:rsidRDefault="007A7911" w:rsidP="005932DB">
            <w:pPr>
              <w:pStyle w:val="Subtitle"/>
            </w:pPr>
            <w:r>
              <w:t>Thousands</w:t>
            </w:r>
          </w:p>
        </w:tc>
      </w:tr>
      <w:tr w:rsidR="007A7911" w:rsidTr="005932D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7A7911" w:rsidTr="005932DB">
              <w:trPr>
                <w:jc w:val="center"/>
              </w:trPr>
              <w:tc>
                <w:tcPr>
                  <w:tcW w:w="8504" w:type="dxa"/>
                  <w:tcBorders>
                    <w:top w:val="nil"/>
                    <w:bottom w:val="nil"/>
                  </w:tcBorders>
                </w:tcPr>
                <w:p w:rsidR="007A7911" w:rsidRDefault="007A7911" w:rsidP="005932DB">
                  <w:pPr>
                    <w:pStyle w:val="Figure"/>
                    <w:spacing w:before="60" w:after="60"/>
                  </w:pPr>
                  <w:r>
                    <w:rPr>
                      <w:noProof/>
                    </w:rPr>
                    <w:drawing>
                      <wp:inline distT="0" distB="0" distL="0" distR="0" wp14:anchorId="7120D42B" wp14:editId="13786857">
                        <wp:extent cx="5401945" cy="2675255"/>
                        <wp:effectExtent l="0" t="0" r="8255" b="0"/>
                        <wp:docPr id="19" name="Picture 19" descr="This figure is a column chart. Each column represents the annual number of student visas granted from 2003 to 2013.  The maximum is about 320 thousand in 2008-09. Each column is broken into 7 subclasses. The largest subclasses are 573, Higher education, and 572, Vocational education and training." title="Number of student visas granted by subclass, Australia, 2003-04 to 20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401945" cy="2675255"/>
                                </a:xfrm>
                                <a:prstGeom prst="rect">
                                  <a:avLst/>
                                </a:prstGeom>
                                <a:noFill/>
                                <a:ln>
                                  <a:noFill/>
                                </a:ln>
                              </pic:spPr>
                            </pic:pic>
                          </a:graphicData>
                        </a:graphic>
                      </wp:inline>
                    </w:drawing>
                  </w:r>
                </w:p>
              </w:tc>
            </w:tr>
          </w:tbl>
          <w:p w:rsidR="007A7911" w:rsidRDefault="007A7911" w:rsidP="005932DB">
            <w:pPr>
              <w:pStyle w:val="Figure"/>
            </w:pPr>
          </w:p>
        </w:tc>
      </w:tr>
      <w:tr w:rsidR="007A7911" w:rsidRPr="00176D3F" w:rsidTr="005932DB">
        <w:tc>
          <w:tcPr>
            <w:tcW w:w="8771" w:type="dxa"/>
            <w:tcBorders>
              <w:top w:val="nil"/>
              <w:left w:val="nil"/>
              <w:bottom w:val="nil"/>
              <w:right w:val="nil"/>
            </w:tcBorders>
            <w:shd w:val="clear" w:color="auto" w:fill="auto"/>
          </w:tcPr>
          <w:p w:rsidR="007A7911" w:rsidRPr="00176D3F" w:rsidRDefault="007A7911" w:rsidP="005932DB">
            <w:pPr>
              <w:pStyle w:val="Note"/>
            </w:pPr>
            <w:r w:rsidRPr="001E1472">
              <w:rPr>
                <w:rStyle w:val="NoteLabel"/>
                <w:rFonts w:cs="Arial"/>
                <w:sz w:val="20"/>
              </w:rPr>
              <w:t>a</w:t>
            </w:r>
            <w:r>
              <w:rPr>
                <w:rStyle w:val="NoteLabel"/>
                <w:rFonts w:cs="Arial"/>
                <w:sz w:val="20"/>
              </w:rPr>
              <w:t> </w:t>
            </w:r>
            <w:r w:rsidRPr="001E1472">
              <w:t>From 2004</w:t>
            </w:r>
            <w:r>
              <w:noBreakHyphen/>
            </w:r>
            <w:r w:rsidRPr="001E1472">
              <w:t xml:space="preserve">05 onwards, masters by coursework students were eligible for </w:t>
            </w:r>
            <w:r>
              <w:t>h</w:t>
            </w:r>
            <w:r w:rsidRPr="001E1472">
              <w:t xml:space="preserve">igher </w:t>
            </w:r>
            <w:r>
              <w:t>e</w:t>
            </w:r>
            <w:r w:rsidRPr="001E1472">
              <w:t xml:space="preserve">ducation (subclass 573) visas. Prior to this, they were eligible for </w:t>
            </w:r>
            <w:r>
              <w:t>p</w:t>
            </w:r>
            <w:r w:rsidRPr="001E1472">
              <w:t>ostgraduate</w:t>
            </w:r>
            <w:r>
              <w:t xml:space="preserve"> research (subclass 574) visas.</w:t>
            </w:r>
          </w:p>
        </w:tc>
      </w:tr>
      <w:tr w:rsidR="007A7911" w:rsidRPr="00176D3F" w:rsidTr="005932DB">
        <w:tc>
          <w:tcPr>
            <w:tcW w:w="8771" w:type="dxa"/>
            <w:tcBorders>
              <w:top w:val="nil"/>
              <w:left w:val="nil"/>
              <w:bottom w:val="nil"/>
              <w:right w:val="nil"/>
            </w:tcBorders>
            <w:shd w:val="clear" w:color="auto" w:fill="auto"/>
          </w:tcPr>
          <w:p w:rsidR="007A7911" w:rsidRPr="00176D3F" w:rsidRDefault="007A7911" w:rsidP="005932DB">
            <w:pPr>
              <w:pStyle w:val="Source"/>
            </w:pPr>
            <w:r>
              <w:rPr>
                <w:i/>
              </w:rPr>
              <w:t>Sources</w:t>
            </w:r>
            <w:r w:rsidRPr="00167F06">
              <w:t xml:space="preserve">: </w:t>
            </w:r>
            <w:proofErr w:type="spellStart"/>
            <w:r w:rsidRPr="001E1472">
              <w:t>DIAC</w:t>
            </w:r>
            <w:proofErr w:type="spellEnd"/>
            <w:r>
              <w:t xml:space="preserve"> (2010), </w:t>
            </w:r>
            <w:proofErr w:type="spellStart"/>
            <w:r>
              <w:t>DIBP</w:t>
            </w:r>
            <w:proofErr w:type="spellEnd"/>
            <w:r>
              <w:t> (2014).</w:t>
            </w:r>
          </w:p>
        </w:tc>
      </w:tr>
      <w:tr w:rsidR="007A7911" w:rsidTr="005932DB">
        <w:tc>
          <w:tcPr>
            <w:tcW w:w="8771" w:type="dxa"/>
            <w:tcBorders>
              <w:top w:val="nil"/>
              <w:left w:val="nil"/>
              <w:bottom w:val="single" w:sz="6" w:space="0" w:color="78A22F"/>
              <w:right w:val="nil"/>
            </w:tcBorders>
            <w:shd w:val="clear" w:color="auto" w:fill="auto"/>
          </w:tcPr>
          <w:p w:rsidR="007A7911" w:rsidRDefault="007A7911" w:rsidP="005932DB">
            <w:pPr>
              <w:pStyle w:val="Figurespace"/>
            </w:pPr>
          </w:p>
        </w:tc>
      </w:tr>
      <w:tr w:rsidR="007A7911" w:rsidRPr="000863A5"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5932DB">
      <w:pPr>
        <w:pStyle w:val="BodyText"/>
      </w:pPr>
      <w:r>
        <w:t>This increase in overseas students can be attributed partly to changes to the migration rules</w:t>
      </w:r>
      <w:r w:rsidRPr="004F44CC">
        <w:t xml:space="preserve"> </w:t>
      </w:r>
      <w:r>
        <w:t>that enabled students who had successfully completed their studies at an Australian educational institution, and had skills considered to be in demand, to apply for permanent residency onshore. Such students were no longer required to return home to apply for Australian residency, and were also exempted from being required to obtain work experience in their chosen occupation.</w:t>
      </w:r>
    </w:p>
    <w:p w:rsidR="007A7911" w:rsidRDefault="007A7911" w:rsidP="005932DB">
      <w:pPr>
        <w:pStyle w:val="BodyText"/>
      </w:pPr>
      <w:r>
        <w:rPr>
          <w:sz w:val="23"/>
          <w:szCs w:val="23"/>
        </w:rPr>
        <w:t xml:space="preserve">Student visas granted peaked </w:t>
      </w:r>
      <w:r>
        <w:t>in 2008</w:t>
      </w:r>
      <w:r>
        <w:noBreakHyphen/>
        <w:t xml:space="preserve">09 at almost 320 000. The subsequent decline reflects </w:t>
      </w:r>
      <w:r w:rsidRPr="00437ABD">
        <w:t>a number of factors, including</w:t>
      </w:r>
      <w:r>
        <w:t>:</w:t>
      </w:r>
    </w:p>
    <w:p w:rsidR="007A7911" w:rsidRDefault="007A7911" w:rsidP="005932DB">
      <w:pPr>
        <w:pStyle w:val="ListBullet"/>
      </w:pPr>
      <w:r w:rsidRPr="009B7659">
        <w:t>greater focus on integrity for applications from selected countries</w:t>
      </w:r>
      <w:r>
        <w:t>;</w:t>
      </w:r>
    </w:p>
    <w:p w:rsidR="007A7911" w:rsidRDefault="007A7911" w:rsidP="005932DB">
      <w:pPr>
        <w:pStyle w:val="ListBullet"/>
      </w:pPr>
      <w:r w:rsidRPr="009B7659">
        <w:t>increased financial requirements</w:t>
      </w:r>
      <w:r>
        <w:t>;</w:t>
      </w:r>
    </w:p>
    <w:p w:rsidR="007A7911" w:rsidRDefault="007A7911" w:rsidP="005932DB">
      <w:pPr>
        <w:pStyle w:val="ListBullet"/>
      </w:pPr>
      <w:r w:rsidRPr="009B7659">
        <w:t>global economic uncertainty</w:t>
      </w:r>
      <w:r>
        <w:t>;</w:t>
      </w:r>
    </w:p>
    <w:p w:rsidR="007A7911" w:rsidRDefault="007A7911" w:rsidP="005932DB">
      <w:pPr>
        <w:pStyle w:val="ListBullet"/>
      </w:pPr>
      <w:r w:rsidRPr="009B7659">
        <w:t>reforms to the Skilled Migration Program</w:t>
      </w:r>
      <w:r>
        <w:t xml:space="preserve">, </w:t>
      </w:r>
      <w:r w:rsidRPr="00437ABD">
        <w:t>which made the transition from international student to permanent residency more difficult</w:t>
      </w:r>
      <w:r>
        <w:t>;</w:t>
      </w:r>
      <w:r w:rsidRPr="009B7659">
        <w:t xml:space="preserve"> and</w:t>
      </w:r>
    </w:p>
    <w:p w:rsidR="007A7911" w:rsidRDefault="007A7911" w:rsidP="005932DB">
      <w:pPr>
        <w:pStyle w:val="ListBullet"/>
      </w:pPr>
      <w:r w:rsidRPr="009B7659">
        <w:t xml:space="preserve">the appreciation of the Australian dollar </w:t>
      </w:r>
      <w:r>
        <w:t>(</w:t>
      </w:r>
      <w:proofErr w:type="spellStart"/>
      <w:r>
        <w:t>DIAC</w:t>
      </w:r>
      <w:proofErr w:type="spellEnd"/>
      <w:r>
        <w:t> </w:t>
      </w:r>
      <w:proofErr w:type="spellStart"/>
      <w:r>
        <w:t>2013a</w:t>
      </w:r>
      <w:proofErr w:type="spellEnd"/>
      <w:r>
        <w:t>).</w:t>
      </w:r>
    </w:p>
    <w:p w:rsidR="007A7911" w:rsidRPr="00847CC8" w:rsidRDefault="007A7911" w:rsidP="005932DB">
      <w:pPr>
        <w:pStyle w:val="BodyText"/>
      </w:pPr>
      <w:r w:rsidRPr="008151DD">
        <w:t xml:space="preserve">In 2011, the </w:t>
      </w:r>
      <w:r>
        <w:t xml:space="preserve">Australian </w:t>
      </w:r>
      <w:r w:rsidRPr="008151DD">
        <w:t>Gov</w:t>
      </w:r>
      <w:r w:rsidRPr="00847CC8">
        <w:t xml:space="preserve">ernment commissioned the independent Knight Review </w:t>
      </w:r>
      <w:r>
        <w:t xml:space="preserve">(Australian Government 2011) </w:t>
      </w:r>
      <w:r w:rsidRPr="00847CC8">
        <w:t>to review the student</w:t>
      </w:r>
      <w:r>
        <w:t xml:space="preserve"> </w:t>
      </w:r>
      <w:r w:rsidRPr="00847CC8">
        <w:t xml:space="preserve">visa </w:t>
      </w:r>
      <w:proofErr w:type="spellStart"/>
      <w:r w:rsidRPr="00847CC8">
        <w:t>programme</w:t>
      </w:r>
      <w:proofErr w:type="spellEnd"/>
      <w:r w:rsidRPr="00847CC8">
        <w:t xml:space="preserve"> to ensure its settings were able to respond to current and future challenges. Following the recommendations of the Review, the student visa </w:t>
      </w:r>
      <w:proofErr w:type="spellStart"/>
      <w:r w:rsidRPr="00847CC8">
        <w:t>programme</w:t>
      </w:r>
      <w:proofErr w:type="spellEnd"/>
      <w:r w:rsidRPr="00847CC8">
        <w:t xml:space="preserve"> has since undergone significant reform. One </w:t>
      </w:r>
      <w:r w:rsidRPr="00847CC8">
        <w:lastRenderedPageBreak/>
        <w:t xml:space="preserve">important reform was in the visa processing area which benefited </w:t>
      </w:r>
      <w:r w:rsidRPr="008151DD">
        <w:t>f</w:t>
      </w:r>
      <w:r>
        <w:t>ro</w:t>
      </w:r>
      <w:r w:rsidRPr="00847CC8">
        <w:t xml:space="preserve">m the introduction of streamlined visa processing. Under </w:t>
      </w:r>
      <w:r>
        <w:t>this program</w:t>
      </w:r>
      <w:r w:rsidRPr="00847CC8">
        <w:t>, students benefit from lower evidentiary requirements, regardless of their country of citizenship, and generally receive simpler and quicker visa processing.</w:t>
      </w:r>
    </w:p>
    <w:p w:rsidR="007A7911" w:rsidRDefault="007A7911" w:rsidP="005932DB">
      <w:pPr>
        <w:pStyle w:val="BodyText"/>
        <w:rPr>
          <w:sz w:val="23"/>
          <w:szCs w:val="23"/>
        </w:rPr>
      </w:pPr>
      <w:r w:rsidRPr="00847CC8">
        <w:t xml:space="preserve">There has been an upward swing in the </w:t>
      </w:r>
      <w:r>
        <w:t xml:space="preserve">numbers of </w:t>
      </w:r>
      <w:r w:rsidRPr="00847CC8">
        <w:t>student visa</w:t>
      </w:r>
      <w:r>
        <w:t>s</w:t>
      </w:r>
      <w:r w:rsidRPr="00847CC8">
        <w:t xml:space="preserve"> since 2011</w:t>
      </w:r>
      <w:r w:rsidRPr="00847CC8">
        <w:noBreakHyphen/>
        <w:t xml:space="preserve">12, and the </w:t>
      </w:r>
      <w:r>
        <w:t xml:space="preserve">largest </w:t>
      </w:r>
      <w:r w:rsidRPr="00847CC8">
        <w:t>increase took place in the higher education sector (figure </w:t>
      </w:r>
      <w:r>
        <w:t>5.</w:t>
      </w:r>
      <w:r w:rsidRPr="00847CC8">
        <w:t>1</w:t>
      </w:r>
      <w:r>
        <w:t>7</w:t>
      </w:r>
      <w:r w:rsidRPr="00847CC8">
        <w:t xml:space="preserve">). </w:t>
      </w:r>
      <w:r>
        <w:t>A</w:t>
      </w:r>
      <w:r>
        <w:rPr>
          <w:sz w:val="23"/>
          <w:szCs w:val="23"/>
        </w:rPr>
        <w:t xml:space="preserve">nalysis by the Centre for International Economics (CIE) found, after accounting for exchange rates and other factors, a significant positive impact of </w:t>
      </w:r>
      <w:r w:rsidRPr="00847CC8">
        <w:t>streamlined visa processing</w:t>
      </w:r>
      <w:r>
        <w:rPr>
          <w:sz w:val="23"/>
          <w:szCs w:val="23"/>
        </w:rPr>
        <w:t xml:space="preserve"> on student numbers (CIE 2014).</w:t>
      </w:r>
    </w:p>
    <w:p w:rsidR="007A7911" w:rsidRDefault="007A7911" w:rsidP="005932DB">
      <w:pPr>
        <w:pStyle w:val="BodyText"/>
      </w:pPr>
      <w:r w:rsidRPr="00847CC8">
        <w:t xml:space="preserve">Despite the increasing trend, student visa grants have not </w:t>
      </w:r>
      <w:r>
        <w:t xml:space="preserve">returned </w:t>
      </w:r>
      <w:r w:rsidRPr="00847CC8">
        <w:t>to their pre</w:t>
      </w:r>
      <w:r>
        <w:noBreakHyphen/>
      </w:r>
      <w:r w:rsidRPr="00847CC8">
        <w:t xml:space="preserve">global financial crisis levels. </w:t>
      </w:r>
      <w:r>
        <w:t>In addition, since the path from overseas student visa to permanent residency has been restricted (PC </w:t>
      </w:r>
      <w:proofErr w:type="spellStart"/>
      <w:r>
        <w:t>2015a</w:t>
      </w:r>
      <w:proofErr w:type="spellEnd"/>
      <w:r>
        <w:t>), the number of overseas students is not expected to rise to the level prevailing in mid</w:t>
      </w:r>
      <w:r>
        <w:noBreakHyphen/>
        <w:t>to</w:t>
      </w:r>
      <w:r>
        <w:noBreakHyphen/>
        <w:t xml:space="preserve">late </w:t>
      </w:r>
      <w:proofErr w:type="spellStart"/>
      <w:r>
        <w:t>2000s</w:t>
      </w:r>
      <w:proofErr w:type="spellEnd"/>
      <w:r>
        <w:t>.</w:t>
      </w:r>
    </w:p>
    <w:p w:rsidR="007A7911" w:rsidRDefault="007A7911" w:rsidP="005932DB">
      <w:pPr>
        <w:pStyle w:val="BodyText"/>
      </w:pPr>
      <w:r>
        <w:t>The influx of international students had a large effect on the age composition of migrants between 2004</w:t>
      </w:r>
      <w:r>
        <w:noBreakHyphen/>
        <w:t>05 and 2008</w:t>
      </w:r>
      <w:r>
        <w:noBreakHyphen/>
        <w:t>09, particularly those aged 15 to 30 years. This influx affected the age profile of the Australian population, as migration is the main source of demographic change for these age groups (as deaths are relatively infrequent). The decline in student numbers since the peak in 2008</w:t>
      </w:r>
      <w:r>
        <w:noBreakHyphen/>
        <w:t>09 has mainly been for males in the 20 to 24 and adjacent age groups (figure 5.18).</w:t>
      </w:r>
    </w:p>
    <w:p w:rsidR="007A7911" w:rsidRPr="005F7DC4" w:rsidRDefault="007A7911" w:rsidP="005932DB">
      <w:pPr>
        <w:pStyle w:val="BodyText"/>
      </w:pPr>
      <w:r>
        <w:t>The share of NOM by age varies across time, and is particularly volatile for over 50 year olds (due to the small number of migrants in those age groups) (figure 5.19). In 2008</w:t>
      </w:r>
      <w:r>
        <w:noBreakHyphen/>
        <w:t>09, there was a net outflow of males aged 65 and over, resulting in a negative sex ratio.</w:t>
      </w:r>
    </w:p>
    <w:p w:rsidR="007A7911" w:rsidRDefault="007A7911" w:rsidP="005932D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A7911" w:rsidTr="005932DB">
        <w:tc>
          <w:tcPr>
            <w:tcW w:w="8771" w:type="dxa"/>
            <w:tcBorders>
              <w:top w:val="single" w:sz="6" w:space="0" w:color="78A22F"/>
              <w:left w:val="nil"/>
              <w:bottom w:val="nil"/>
              <w:right w:val="nil"/>
            </w:tcBorders>
            <w:shd w:val="clear" w:color="auto" w:fill="auto"/>
          </w:tcPr>
          <w:p w:rsidR="007A7911" w:rsidRDefault="007A7911" w:rsidP="005932DB">
            <w:pPr>
              <w:pStyle w:val="FigureTitle"/>
            </w:pPr>
            <w:r w:rsidRPr="00784A05">
              <w:rPr>
                <w:b w:val="0"/>
              </w:rPr>
              <w:t xml:space="preserve">Figure </w:t>
            </w:r>
            <w:r>
              <w:rPr>
                <w:b w:val="0"/>
              </w:rPr>
              <w:t>5.</w:t>
            </w:r>
            <w:r>
              <w:rPr>
                <w:b w:val="0"/>
                <w:noProof/>
              </w:rPr>
              <w:t>18</w:t>
            </w:r>
            <w:r>
              <w:tab/>
              <w:t>Age distribution</w:t>
            </w:r>
            <w:r w:rsidRPr="0014010E">
              <w:t xml:space="preserve"> of</w:t>
            </w:r>
            <w:r>
              <w:rPr>
                <w:b w:val="0"/>
              </w:rPr>
              <w:t xml:space="preserve"> </w:t>
            </w:r>
            <w:r>
              <w:t>NOM by gender, 2004</w:t>
            </w:r>
            <w:r>
              <w:noBreakHyphen/>
              <w:t>05 to 2013</w:t>
            </w:r>
            <w:r>
              <w:noBreakHyphen/>
              <w:t>14</w:t>
            </w:r>
            <w:r w:rsidRPr="00A10D4E">
              <w:rPr>
                <w:rStyle w:val="NoteLabel"/>
                <w:b/>
                <w:bCs/>
              </w:rPr>
              <w:t>a</w:t>
            </w:r>
          </w:p>
          <w:p w:rsidR="007A7911" w:rsidRPr="00176D3F" w:rsidRDefault="007A7911" w:rsidP="005932DB">
            <w:pPr>
              <w:pStyle w:val="Subtitle"/>
            </w:pPr>
            <w:r>
              <w:t>Per cent</w:t>
            </w:r>
          </w:p>
        </w:tc>
      </w:tr>
      <w:tr w:rsidR="007A7911" w:rsidTr="005932DB">
        <w:tc>
          <w:tcPr>
            <w:tcW w:w="8771" w:type="dxa"/>
            <w:tcBorders>
              <w:top w:val="nil"/>
              <w:left w:val="nil"/>
              <w:bottom w:val="nil"/>
              <w:right w:val="nil"/>
            </w:tcBorders>
            <w:shd w:val="clear" w:color="auto" w:fill="auto"/>
            <w:tcMar>
              <w:top w:w="28" w:type="dxa"/>
              <w:bottom w:w="28" w:type="dxa"/>
            </w:tcMar>
          </w:tcPr>
          <w:p w:rsidR="007A7911" w:rsidRDefault="007A7911" w:rsidP="001177C6">
            <w:pPr>
              <w:pStyle w:val="Figure"/>
              <w:spacing w:before="0" w:after="0"/>
              <w:rPr>
                <w:rFonts w:ascii="Arial" w:hAnsi="Arial" w:cs="Arial"/>
                <w:i/>
                <w:sz w:val="20"/>
              </w:rPr>
            </w:pPr>
            <w:r w:rsidRPr="00085073">
              <w:rPr>
                <w:rFonts w:asciiTheme="minorHAnsi" w:hAnsiTheme="minorHAnsi" w:cstheme="minorHAnsi"/>
                <w:iCs/>
                <w:sz w:val="18"/>
                <w:szCs w:val="18"/>
              </w:rPr>
              <w:t>Males</w:t>
            </w:r>
          </w:p>
          <w:p w:rsidR="007A7911" w:rsidRPr="00FE167B" w:rsidDel="0047115D" w:rsidRDefault="007A7911" w:rsidP="005932DB">
            <w:pPr>
              <w:pStyle w:val="Figure"/>
              <w:rPr>
                <w:rFonts w:ascii="Arial" w:hAnsi="Arial" w:cs="Arial"/>
                <w:iCs/>
                <w:sz w:val="20"/>
              </w:rPr>
            </w:pPr>
            <w:r>
              <w:rPr>
                <w:rFonts w:ascii="Arial" w:hAnsi="Arial" w:cs="Arial"/>
                <w:iCs/>
                <w:noProof/>
                <w:sz w:val="20"/>
              </w:rPr>
              <w:drawing>
                <wp:inline distT="0" distB="0" distL="0" distR="0" wp14:anchorId="0D4788AE" wp14:editId="0C534219">
                  <wp:extent cx="5410200" cy="2638425"/>
                  <wp:effectExtent l="0" t="0" r="0" b="9525"/>
                  <wp:docPr id="20" name="Picture 20" descr="Figure 5.18 contains a panel for males at the top and females at the bottom. Each panel is a line chart of the age distribution of net overseas migration. The lines peak at about 25% around the ages 20-24. " title="Age distribution of Australian NON by gender, 2004-05 to 20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67">
                            <a:extLst>
                              <a:ext uri="{28A0092B-C50C-407E-A947-70E740481C1C}">
                                <a14:useLocalDpi xmlns:a14="http://schemas.microsoft.com/office/drawing/2010/main" val="0"/>
                              </a:ext>
                            </a:extLst>
                          </a:blip>
                          <a:srcRect b="6984"/>
                          <a:stretch/>
                        </pic:blipFill>
                        <pic:spPr bwMode="auto">
                          <a:xfrm>
                            <a:off x="0" y="0"/>
                            <a:ext cx="5410200" cy="263842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A7911" w:rsidTr="005932DB">
        <w:tc>
          <w:tcPr>
            <w:tcW w:w="8771" w:type="dxa"/>
            <w:tcBorders>
              <w:top w:val="nil"/>
              <w:left w:val="nil"/>
              <w:bottom w:val="nil"/>
              <w:right w:val="nil"/>
            </w:tcBorders>
            <w:shd w:val="clear" w:color="auto" w:fill="auto"/>
            <w:tcMar>
              <w:top w:w="28" w:type="dxa"/>
              <w:bottom w:w="28" w:type="dxa"/>
            </w:tcMar>
          </w:tcPr>
          <w:p w:rsidR="007A7911" w:rsidRPr="00085073" w:rsidRDefault="007A7911" w:rsidP="001177C6">
            <w:pPr>
              <w:pStyle w:val="Figure"/>
              <w:spacing w:before="0" w:after="0"/>
              <w:rPr>
                <w:rFonts w:asciiTheme="minorHAnsi" w:hAnsiTheme="minorHAnsi" w:cstheme="minorHAnsi"/>
                <w:iCs/>
                <w:sz w:val="18"/>
                <w:szCs w:val="18"/>
              </w:rPr>
            </w:pPr>
            <w:r w:rsidRPr="00085073">
              <w:rPr>
                <w:rFonts w:asciiTheme="minorHAnsi" w:hAnsiTheme="minorHAnsi" w:cstheme="minorHAnsi"/>
                <w:iCs/>
                <w:sz w:val="18"/>
                <w:szCs w:val="18"/>
              </w:rPr>
              <w:t>Females</w:t>
            </w:r>
          </w:p>
          <w:p w:rsidR="007A7911" w:rsidRPr="00FE167B" w:rsidDel="0047115D" w:rsidRDefault="001177C6" w:rsidP="005932DB">
            <w:pPr>
              <w:pStyle w:val="Figure"/>
              <w:rPr>
                <w:rFonts w:ascii="Arial" w:hAnsi="Arial" w:cs="Arial"/>
                <w:iCs/>
                <w:sz w:val="20"/>
              </w:rPr>
            </w:pPr>
            <w:r>
              <w:rPr>
                <w:rFonts w:ascii="Arial" w:hAnsi="Arial" w:cs="Arial"/>
                <w:iCs/>
                <w:noProof/>
                <w:sz w:val="20"/>
              </w:rPr>
              <w:drawing>
                <wp:inline distT="0" distB="0" distL="0" distR="0" wp14:anchorId="711B661C" wp14:editId="432946BE">
                  <wp:extent cx="5400675" cy="2667000"/>
                  <wp:effectExtent l="0" t="0" r="9525" b="0"/>
                  <wp:docPr id="103" name="Picture 103" descr="Figure 5.18 - females - contains a panel for males at the top and females at the bottom. Each panel is a line chart of the age distribution of net overseas migration. The lines peak at about 25% around the ages 20-24.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400675" cy="2667000"/>
                          </a:xfrm>
                          <a:prstGeom prst="rect">
                            <a:avLst/>
                          </a:prstGeom>
                          <a:noFill/>
                          <a:ln>
                            <a:noFill/>
                          </a:ln>
                        </pic:spPr>
                      </pic:pic>
                    </a:graphicData>
                  </a:graphic>
                </wp:inline>
              </w:drawing>
            </w:r>
          </w:p>
        </w:tc>
      </w:tr>
      <w:tr w:rsidR="007A7911" w:rsidRPr="00176D3F" w:rsidTr="005932DB">
        <w:tc>
          <w:tcPr>
            <w:tcW w:w="8771" w:type="dxa"/>
            <w:tcBorders>
              <w:top w:val="nil"/>
              <w:left w:val="nil"/>
              <w:bottom w:val="nil"/>
              <w:right w:val="nil"/>
            </w:tcBorders>
            <w:shd w:val="clear" w:color="auto" w:fill="auto"/>
          </w:tcPr>
          <w:p w:rsidR="007A7911" w:rsidRDefault="007A7911" w:rsidP="005932DB">
            <w:pPr>
              <w:pStyle w:val="Note"/>
            </w:pPr>
            <w:r w:rsidRPr="00A01068">
              <w:rPr>
                <w:rStyle w:val="NoteLabel"/>
              </w:rPr>
              <w:t>a</w:t>
            </w:r>
            <w:r>
              <w:t> The age</w:t>
            </w:r>
            <w:r>
              <w:noBreakHyphen/>
              <w:t>specific shares sum to 100 per cent for each gender in each year.</w:t>
            </w:r>
          </w:p>
        </w:tc>
      </w:tr>
      <w:tr w:rsidR="007A7911" w:rsidRPr="00176D3F" w:rsidTr="005932DB">
        <w:tc>
          <w:tcPr>
            <w:tcW w:w="8771" w:type="dxa"/>
            <w:tcBorders>
              <w:top w:val="nil"/>
              <w:left w:val="nil"/>
              <w:bottom w:val="nil"/>
              <w:right w:val="nil"/>
            </w:tcBorders>
            <w:shd w:val="clear" w:color="auto" w:fill="auto"/>
          </w:tcPr>
          <w:p w:rsidR="007A7911" w:rsidRPr="00176D3F" w:rsidRDefault="007A7911" w:rsidP="005932DB">
            <w:pPr>
              <w:pStyle w:val="Source"/>
            </w:pPr>
            <w:r>
              <w:rPr>
                <w:i/>
              </w:rPr>
              <w:t>Source</w:t>
            </w:r>
            <w:r w:rsidRPr="00167F06">
              <w:t xml:space="preserve">: </w:t>
            </w:r>
            <w:r>
              <w:t>ABS (</w:t>
            </w:r>
            <w:r w:rsidRPr="00A63DD7">
              <w:rPr>
                <w:i/>
              </w:rPr>
              <w:t>Migration, Australia</w:t>
            </w:r>
            <w:r w:rsidRPr="0043450F">
              <w:t xml:space="preserve">, </w:t>
            </w:r>
            <w:r>
              <w:t>2013</w:t>
            </w:r>
            <w:r>
              <w:noBreakHyphen/>
              <w:t>14</w:t>
            </w:r>
            <w:r w:rsidRPr="0043450F">
              <w:t>,</w:t>
            </w:r>
            <w:r>
              <w:t xml:space="preserve"> Cat. no. </w:t>
            </w:r>
            <w:r w:rsidRPr="009E546D">
              <w:t>3412.0</w:t>
            </w:r>
            <w:r>
              <w:t>).</w:t>
            </w:r>
          </w:p>
        </w:tc>
      </w:tr>
      <w:tr w:rsidR="007A7911" w:rsidTr="005932DB">
        <w:tc>
          <w:tcPr>
            <w:tcW w:w="8771" w:type="dxa"/>
            <w:tcBorders>
              <w:top w:val="nil"/>
              <w:left w:val="nil"/>
              <w:bottom w:val="single" w:sz="6" w:space="0" w:color="78A22F"/>
              <w:right w:val="nil"/>
            </w:tcBorders>
            <w:shd w:val="clear" w:color="auto" w:fill="auto"/>
          </w:tcPr>
          <w:p w:rsidR="007A7911" w:rsidRDefault="007A7911" w:rsidP="005932DB">
            <w:pPr>
              <w:pStyle w:val="Figurespace"/>
            </w:pPr>
          </w:p>
        </w:tc>
      </w:tr>
      <w:tr w:rsidR="007A7911" w:rsidRPr="000863A5"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5932D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A7911" w:rsidTr="005932DB">
        <w:tc>
          <w:tcPr>
            <w:tcW w:w="8771" w:type="dxa"/>
            <w:tcBorders>
              <w:top w:val="single" w:sz="6" w:space="0" w:color="78A22F"/>
              <w:left w:val="nil"/>
              <w:bottom w:val="nil"/>
              <w:right w:val="nil"/>
            </w:tcBorders>
            <w:shd w:val="clear" w:color="auto" w:fill="auto"/>
          </w:tcPr>
          <w:p w:rsidR="007A7911" w:rsidRDefault="007A7911" w:rsidP="005932DB">
            <w:pPr>
              <w:pStyle w:val="FigureTitle"/>
            </w:pPr>
            <w:r w:rsidRPr="00794B09">
              <w:rPr>
                <w:b w:val="0"/>
              </w:rPr>
              <w:t xml:space="preserve">Figure </w:t>
            </w:r>
            <w:r>
              <w:rPr>
                <w:b w:val="0"/>
              </w:rPr>
              <w:t>5.</w:t>
            </w:r>
            <w:r>
              <w:rPr>
                <w:b w:val="0"/>
                <w:noProof/>
              </w:rPr>
              <w:t>19</w:t>
            </w:r>
            <w:r>
              <w:tab/>
            </w:r>
            <w:r w:rsidRPr="00DD717C">
              <w:t xml:space="preserve">Sex ratio </w:t>
            </w:r>
            <w:r>
              <w:t>of</w:t>
            </w:r>
            <w:r w:rsidRPr="00DD717C">
              <w:t xml:space="preserve"> </w:t>
            </w:r>
            <w:r>
              <w:t>NOM by age</w:t>
            </w:r>
            <w:r w:rsidRPr="00DD717C">
              <w:t>,</w:t>
            </w:r>
            <w:r>
              <w:t xml:space="preserve"> </w:t>
            </w:r>
            <w:r w:rsidRPr="00DD717C">
              <w:t>2004</w:t>
            </w:r>
            <w:r>
              <w:noBreakHyphen/>
            </w:r>
            <w:r w:rsidRPr="00DD717C">
              <w:t>05</w:t>
            </w:r>
            <w:r>
              <w:t xml:space="preserve"> </w:t>
            </w:r>
            <w:r w:rsidRPr="00DD717C">
              <w:t xml:space="preserve">to </w:t>
            </w:r>
            <w:r>
              <w:t>2013</w:t>
            </w:r>
            <w:r>
              <w:noBreakHyphen/>
              <w:t>14 (selected years)</w:t>
            </w:r>
            <w:proofErr w:type="spellStart"/>
            <w:r>
              <w:rPr>
                <w:rStyle w:val="NoteLabel"/>
                <w:b/>
                <w:bCs/>
              </w:rPr>
              <w:t>a,b</w:t>
            </w:r>
            <w:proofErr w:type="spellEnd"/>
          </w:p>
          <w:p w:rsidR="007A7911" w:rsidRPr="00176D3F" w:rsidRDefault="007A7911" w:rsidP="005932DB">
            <w:pPr>
              <w:pStyle w:val="Subtitle"/>
            </w:pPr>
            <w:r>
              <w:t>M</w:t>
            </w:r>
            <w:r w:rsidRPr="00AA3C17">
              <w:t>ale</w:t>
            </w:r>
            <w:r>
              <w:t xml:space="preserve"> migrants per </w:t>
            </w:r>
            <w:r w:rsidRPr="00AA3C17">
              <w:t xml:space="preserve">100 female </w:t>
            </w:r>
            <w:r>
              <w:t>migrants</w:t>
            </w:r>
          </w:p>
        </w:tc>
      </w:tr>
      <w:tr w:rsidR="007A7911" w:rsidTr="005932D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4252"/>
              <w:gridCol w:w="4252"/>
            </w:tblGrid>
            <w:tr w:rsidR="007A7911" w:rsidTr="005932DB">
              <w:trPr>
                <w:jc w:val="center"/>
              </w:trPr>
              <w:tc>
                <w:tcPr>
                  <w:tcW w:w="2500" w:type="pct"/>
                  <w:tcBorders>
                    <w:top w:val="nil"/>
                    <w:bottom w:val="nil"/>
                  </w:tcBorders>
                </w:tcPr>
                <w:p w:rsidR="007A7911" w:rsidRPr="00847CC8" w:rsidRDefault="007A7911" w:rsidP="005932DB">
                  <w:pPr>
                    <w:pStyle w:val="Figure"/>
                    <w:rPr>
                      <w:rFonts w:ascii="Arial" w:hAnsi="Arial" w:cs="Arial"/>
                      <w:i/>
                      <w:sz w:val="20"/>
                    </w:rPr>
                  </w:pPr>
                  <w:r>
                    <w:rPr>
                      <w:rFonts w:ascii="Arial" w:hAnsi="Arial" w:cs="Arial"/>
                      <w:i/>
                      <w:noProof/>
                      <w:sz w:val="20"/>
                    </w:rPr>
                    <w:drawing>
                      <wp:inline distT="0" distB="0" distL="0" distR="0" wp14:anchorId="218BC98E" wp14:editId="0AC020F5">
                        <wp:extent cx="2565400" cy="2150745"/>
                        <wp:effectExtent l="0" t="0" r="6350" b="1905"/>
                        <wp:docPr id="21" name="Picture 21" descr="This figure contains 6 panels. The panels are for every second year between 2005 and 2013. Each panel is a column chart of the sex ratio of net overseas migration by 5-year age group. In general, the number of males exceeds the number of females in the groups aged 0-4 to those aged 20-24 " title="Sex ratio of Australian NOM by age, 2004-05 to 20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9"/>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565400" cy="2150745"/>
                                </a:xfrm>
                                <a:prstGeom prst="rect">
                                  <a:avLst/>
                                </a:prstGeom>
                                <a:noFill/>
                                <a:ln>
                                  <a:noFill/>
                                </a:ln>
                              </pic:spPr>
                            </pic:pic>
                          </a:graphicData>
                        </a:graphic>
                      </wp:inline>
                    </w:drawing>
                  </w:r>
                </w:p>
              </w:tc>
              <w:tc>
                <w:tcPr>
                  <w:tcW w:w="2500" w:type="pct"/>
                  <w:tcBorders>
                    <w:top w:val="nil"/>
                    <w:bottom w:val="nil"/>
                  </w:tcBorders>
                </w:tcPr>
                <w:p w:rsidR="007A7911" w:rsidRDefault="00EA05A8" w:rsidP="005932DB">
                  <w:pPr>
                    <w:pStyle w:val="Figure"/>
                    <w:spacing w:before="60" w:after="60"/>
                  </w:pPr>
                  <w:r>
                    <w:rPr>
                      <w:noProof/>
                    </w:rPr>
                    <w:drawing>
                      <wp:inline distT="0" distB="0" distL="0" distR="0" wp14:anchorId="07BD1EB7" wp14:editId="7D4FFF6F">
                        <wp:extent cx="2590800" cy="2164080"/>
                        <wp:effectExtent l="0" t="0" r="0" b="7620"/>
                        <wp:docPr id="112" name="Picture 112" descr="Figure 5.19 - 200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590800" cy="2164080"/>
                                </a:xfrm>
                                <a:prstGeom prst="rect">
                                  <a:avLst/>
                                </a:prstGeom>
                                <a:noFill/>
                                <a:ln>
                                  <a:noFill/>
                                </a:ln>
                              </pic:spPr>
                            </pic:pic>
                          </a:graphicData>
                        </a:graphic>
                      </wp:inline>
                    </w:drawing>
                  </w:r>
                </w:p>
              </w:tc>
            </w:tr>
            <w:tr w:rsidR="007A7911" w:rsidTr="005932DB">
              <w:trPr>
                <w:jc w:val="center"/>
              </w:trPr>
              <w:tc>
                <w:tcPr>
                  <w:tcW w:w="2500" w:type="pct"/>
                  <w:tcBorders>
                    <w:top w:val="nil"/>
                    <w:bottom w:val="nil"/>
                  </w:tcBorders>
                </w:tcPr>
                <w:p w:rsidR="007A7911" w:rsidRDefault="00EA05A8" w:rsidP="005932DB">
                  <w:pPr>
                    <w:pStyle w:val="Figure"/>
                    <w:spacing w:before="60" w:after="60"/>
                  </w:pPr>
                  <w:r>
                    <w:rPr>
                      <w:noProof/>
                    </w:rPr>
                    <w:drawing>
                      <wp:inline distT="0" distB="0" distL="0" distR="0" wp14:anchorId="010744EE" wp14:editId="0EEC1ED4">
                        <wp:extent cx="2575560" cy="1965960"/>
                        <wp:effectExtent l="0" t="0" r="0" b="0"/>
                        <wp:docPr id="113" name="Picture 113" descr="Figure 5.19 - 200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575560" cy="1965960"/>
                                </a:xfrm>
                                <a:prstGeom prst="rect">
                                  <a:avLst/>
                                </a:prstGeom>
                                <a:noFill/>
                                <a:ln>
                                  <a:noFill/>
                                </a:ln>
                              </pic:spPr>
                            </pic:pic>
                          </a:graphicData>
                        </a:graphic>
                      </wp:inline>
                    </w:drawing>
                  </w:r>
                </w:p>
              </w:tc>
              <w:tc>
                <w:tcPr>
                  <w:tcW w:w="2500" w:type="pct"/>
                  <w:tcBorders>
                    <w:top w:val="nil"/>
                    <w:bottom w:val="nil"/>
                  </w:tcBorders>
                </w:tcPr>
                <w:p w:rsidR="007A7911" w:rsidRDefault="00EA05A8" w:rsidP="005932DB">
                  <w:pPr>
                    <w:pStyle w:val="Figure"/>
                    <w:tabs>
                      <w:tab w:val="left" w:pos="2649"/>
                    </w:tabs>
                    <w:spacing w:before="60" w:after="60"/>
                    <w:jc w:val="left"/>
                  </w:pPr>
                  <w:r>
                    <w:rPr>
                      <w:noProof/>
                    </w:rPr>
                    <w:drawing>
                      <wp:inline distT="0" distB="0" distL="0" distR="0" wp14:anchorId="13675F9F" wp14:editId="7FCC0301">
                        <wp:extent cx="2575560" cy="2164080"/>
                        <wp:effectExtent l="0" t="0" r="0" b="7620"/>
                        <wp:docPr id="114" name="Picture 114" descr="Figure 5.19 - 200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575560" cy="2164080"/>
                                </a:xfrm>
                                <a:prstGeom prst="rect">
                                  <a:avLst/>
                                </a:prstGeom>
                                <a:noFill/>
                                <a:ln>
                                  <a:noFill/>
                                </a:ln>
                              </pic:spPr>
                            </pic:pic>
                          </a:graphicData>
                        </a:graphic>
                      </wp:inline>
                    </w:drawing>
                  </w:r>
                </w:p>
              </w:tc>
            </w:tr>
            <w:tr w:rsidR="007A7911" w:rsidTr="005932DB">
              <w:tblPrEx>
                <w:tblCellMar>
                  <w:left w:w="108" w:type="dxa"/>
                  <w:right w:w="108" w:type="dxa"/>
                </w:tblCellMar>
              </w:tblPrEx>
              <w:trPr>
                <w:jc w:val="center"/>
              </w:trPr>
              <w:tc>
                <w:tcPr>
                  <w:tcW w:w="2500" w:type="pct"/>
                  <w:tcBorders>
                    <w:top w:val="nil"/>
                    <w:bottom w:val="nil"/>
                  </w:tcBorders>
                </w:tcPr>
                <w:p w:rsidR="007A7911" w:rsidRDefault="00EA05A8" w:rsidP="005932DB">
                  <w:pPr>
                    <w:pStyle w:val="Figure"/>
                    <w:spacing w:before="60" w:after="60"/>
                    <w:rPr>
                      <w:rFonts w:ascii="Arial" w:hAnsi="Arial" w:cs="Arial"/>
                      <w:b/>
                      <w:sz w:val="20"/>
                    </w:rPr>
                  </w:pPr>
                  <w:r>
                    <w:rPr>
                      <w:rFonts w:ascii="Arial" w:hAnsi="Arial" w:cs="Arial"/>
                      <w:b/>
                      <w:noProof/>
                      <w:sz w:val="20"/>
                    </w:rPr>
                    <w:drawing>
                      <wp:inline distT="0" distB="0" distL="0" distR="0" wp14:anchorId="509C3450" wp14:editId="138FB55C">
                        <wp:extent cx="2560320" cy="2240280"/>
                        <wp:effectExtent l="0" t="0" r="0" b="7620"/>
                        <wp:docPr id="115" name="Picture 115" descr="Figure 5.19 - 201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560320" cy="2240280"/>
                                </a:xfrm>
                                <a:prstGeom prst="rect">
                                  <a:avLst/>
                                </a:prstGeom>
                                <a:noFill/>
                                <a:ln>
                                  <a:noFill/>
                                </a:ln>
                              </pic:spPr>
                            </pic:pic>
                          </a:graphicData>
                        </a:graphic>
                      </wp:inline>
                    </w:drawing>
                  </w:r>
                </w:p>
              </w:tc>
              <w:tc>
                <w:tcPr>
                  <w:tcW w:w="2500" w:type="pct"/>
                  <w:tcBorders>
                    <w:top w:val="nil"/>
                    <w:bottom w:val="nil"/>
                  </w:tcBorders>
                </w:tcPr>
                <w:p w:rsidR="007A7911" w:rsidRPr="009055D6" w:rsidRDefault="00EA05A8" w:rsidP="005932DB">
                  <w:pPr>
                    <w:pStyle w:val="Figure"/>
                    <w:spacing w:before="60" w:after="60"/>
                    <w:rPr>
                      <w:rFonts w:ascii="Arial" w:hAnsi="Arial" w:cs="Arial"/>
                      <w:b/>
                      <w:sz w:val="20"/>
                    </w:rPr>
                  </w:pPr>
                  <w:r>
                    <w:rPr>
                      <w:rFonts w:ascii="Arial" w:hAnsi="Arial" w:cs="Arial"/>
                      <w:b/>
                      <w:noProof/>
                      <w:sz w:val="20"/>
                    </w:rPr>
                    <w:drawing>
                      <wp:inline distT="0" distB="0" distL="0" distR="0" wp14:anchorId="0B2D4B2A" wp14:editId="63A93B56">
                        <wp:extent cx="2560320" cy="2240280"/>
                        <wp:effectExtent l="0" t="0" r="0" b="7620"/>
                        <wp:docPr id="116" name="Picture 116" descr="Figure 5.19 - 20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560320" cy="2240280"/>
                                </a:xfrm>
                                <a:prstGeom prst="rect">
                                  <a:avLst/>
                                </a:prstGeom>
                                <a:noFill/>
                                <a:ln>
                                  <a:noFill/>
                                </a:ln>
                              </pic:spPr>
                            </pic:pic>
                          </a:graphicData>
                        </a:graphic>
                      </wp:inline>
                    </w:drawing>
                  </w:r>
                </w:p>
              </w:tc>
            </w:tr>
          </w:tbl>
          <w:p w:rsidR="007A7911" w:rsidRDefault="007A7911" w:rsidP="005932DB">
            <w:pPr>
              <w:pStyle w:val="Figure"/>
            </w:pPr>
          </w:p>
        </w:tc>
      </w:tr>
      <w:tr w:rsidR="007A7911" w:rsidRPr="00176D3F" w:rsidTr="005932DB">
        <w:tc>
          <w:tcPr>
            <w:tcW w:w="8771" w:type="dxa"/>
            <w:tcBorders>
              <w:top w:val="nil"/>
              <w:left w:val="nil"/>
              <w:bottom w:val="nil"/>
              <w:right w:val="nil"/>
            </w:tcBorders>
            <w:shd w:val="clear" w:color="auto" w:fill="auto"/>
          </w:tcPr>
          <w:p w:rsidR="007A7911" w:rsidRPr="00176D3F" w:rsidRDefault="007A7911" w:rsidP="005932DB">
            <w:pPr>
              <w:pStyle w:val="Note"/>
            </w:pPr>
            <w:r w:rsidRPr="001345E3">
              <w:rPr>
                <w:rStyle w:val="NoteLabel"/>
              </w:rPr>
              <w:t>a</w:t>
            </w:r>
            <w:r>
              <w:t xml:space="preserve"> NOM arrivals less NOM departures. </w:t>
            </w:r>
            <w:r>
              <w:rPr>
                <w:rStyle w:val="NoteLabel"/>
              </w:rPr>
              <w:t>b</w:t>
            </w:r>
            <w:r>
              <w:t> There were net outflows of males aged 65 years and over in 2008</w:t>
            </w:r>
            <w:r>
              <w:noBreakHyphen/>
              <w:t>09.</w:t>
            </w:r>
          </w:p>
        </w:tc>
      </w:tr>
      <w:tr w:rsidR="007A7911" w:rsidRPr="00176D3F" w:rsidTr="005932DB">
        <w:tc>
          <w:tcPr>
            <w:tcW w:w="8771" w:type="dxa"/>
            <w:tcBorders>
              <w:top w:val="nil"/>
              <w:left w:val="nil"/>
              <w:bottom w:val="nil"/>
              <w:right w:val="nil"/>
            </w:tcBorders>
            <w:shd w:val="clear" w:color="auto" w:fill="auto"/>
          </w:tcPr>
          <w:p w:rsidR="007A7911" w:rsidRPr="00176D3F" w:rsidRDefault="007A7911" w:rsidP="005932DB">
            <w:pPr>
              <w:pStyle w:val="Source"/>
            </w:pPr>
            <w:r w:rsidRPr="00AA3C17">
              <w:rPr>
                <w:i/>
              </w:rPr>
              <w:t>Source</w:t>
            </w:r>
            <w:r w:rsidRPr="00A73BD2">
              <w:t>:</w:t>
            </w:r>
            <w:r w:rsidRPr="00167F06">
              <w:t xml:space="preserve"> </w:t>
            </w:r>
            <w:r>
              <w:t>ABS (</w:t>
            </w:r>
            <w:r w:rsidRPr="00AA3C17">
              <w:rPr>
                <w:i/>
              </w:rPr>
              <w:t>Migration, Australia</w:t>
            </w:r>
            <w:r w:rsidRPr="0043450F">
              <w:t xml:space="preserve">, </w:t>
            </w:r>
            <w:r>
              <w:t>2013</w:t>
            </w:r>
            <w:r>
              <w:noBreakHyphen/>
              <w:t>14</w:t>
            </w:r>
            <w:r w:rsidRPr="0043450F">
              <w:t>,</w:t>
            </w:r>
            <w:r>
              <w:t xml:space="preserve"> Cat. no. </w:t>
            </w:r>
            <w:r w:rsidRPr="009E546D">
              <w:t>3412.0</w:t>
            </w:r>
            <w:r>
              <w:t xml:space="preserve">). </w:t>
            </w:r>
          </w:p>
        </w:tc>
      </w:tr>
      <w:tr w:rsidR="007A7911" w:rsidTr="005932DB">
        <w:tc>
          <w:tcPr>
            <w:tcW w:w="8771" w:type="dxa"/>
            <w:tcBorders>
              <w:top w:val="nil"/>
              <w:left w:val="nil"/>
              <w:bottom w:val="single" w:sz="6" w:space="0" w:color="78A22F"/>
              <w:right w:val="nil"/>
            </w:tcBorders>
            <w:shd w:val="clear" w:color="auto" w:fill="auto"/>
          </w:tcPr>
          <w:p w:rsidR="007A7911" w:rsidRDefault="007A7911" w:rsidP="005932DB">
            <w:pPr>
              <w:pStyle w:val="Figurespace"/>
            </w:pPr>
          </w:p>
        </w:tc>
      </w:tr>
      <w:tr w:rsidR="007A7911" w:rsidRPr="000863A5"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5932DB">
      <w:pPr>
        <w:pStyle w:val="Heading3"/>
      </w:pPr>
      <w:r>
        <w:lastRenderedPageBreak/>
        <w:t>Comparison of recent projections</w:t>
      </w:r>
    </w:p>
    <w:p w:rsidR="007A7911" w:rsidRDefault="007A7911" w:rsidP="005932DB">
      <w:pPr>
        <w:pStyle w:val="BodyText"/>
      </w:pPr>
      <w:r>
        <w:t>As NOM</w:t>
      </w:r>
      <w:r w:rsidRPr="003C572C">
        <w:t xml:space="preserve"> has varied substantially over recent decades</w:t>
      </w:r>
      <w:r>
        <w:t xml:space="preserve">, </w:t>
      </w:r>
      <w:r w:rsidRPr="003C572C">
        <w:t xml:space="preserve">there </w:t>
      </w:r>
      <w:r>
        <w:t xml:space="preserve">are often significant differences </w:t>
      </w:r>
      <w:r w:rsidRPr="003C572C">
        <w:t xml:space="preserve">in the level of </w:t>
      </w:r>
      <w:r>
        <w:t>NOM</w:t>
      </w:r>
      <w:r w:rsidRPr="003C572C">
        <w:t xml:space="preserve"> </w:t>
      </w:r>
      <w:r>
        <w:t>assumed in studies across time. Studies also vary in whether they use a NOM rate (share of the population) or a fixed level of NOM. In the latter case, the NOM rate declines over time.</w:t>
      </w:r>
    </w:p>
    <w:p w:rsidR="007A7911" w:rsidRDefault="007A7911" w:rsidP="005932DB">
      <w:pPr>
        <w:pStyle w:val="BodyText"/>
      </w:pPr>
      <w:r>
        <w:t>The ABS has three assumptions regarding the level of NOM over the projection period — high, medium and low. Under the ‘high’ assumption, the level of NOM settles at 280 000 by 2021 and remains at that level. Under the ‘medium’ and ‘low’ assumptions, the NOM figures by 2021 are 240 000 and 200 000, respectively, remaining at those levels after that.</w:t>
      </w:r>
    </w:p>
    <w:p w:rsidR="007A7911" w:rsidRDefault="007A7911" w:rsidP="005932DB">
      <w:pPr>
        <w:pStyle w:val="BodyText"/>
      </w:pPr>
      <w:r>
        <w:t>The medium NOM assumption used in Series B is equivalent to a decline of NOM from 0.7 per cent of the population in 2020 to 0.6 per cent in 2050 (table 5.9).</w:t>
      </w:r>
    </w:p>
    <w:p w:rsidR="007A7911" w:rsidRPr="006C1789" w:rsidRDefault="007A7911" w:rsidP="005932DB">
      <w:pPr>
        <w:pStyle w:val="BodyText"/>
      </w:pPr>
      <w:r>
        <w:t>PC (2013) assumed that NOM would decline from 2012 to 180 000 by 2018 and remain at that level out to 2102.</w:t>
      </w:r>
    </w:p>
    <w:p w:rsidR="007A7911" w:rsidRDefault="007A7911" w:rsidP="005932DB">
      <w:pPr>
        <w:pStyle w:val="BodyText"/>
      </w:pPr>
      <w:r>
        <w:t xml:space="preserve">The </w:t>
      </w:r>
      <w:r w:rsidRPr="0041314B">
        <w:rPr>
          <w:i/>
        </w:rPr>
        <w:t>Intergenerational Report 2010</w:t>
      </w:r>
      <w:r>
        <w:t xml:space="preserve"> projected that NOM would decline relatively sharply from an annual average of around 244 000 over the three years to June 2009 to 180 000 people per year from 2012 and remain at that level to 2050 (Australian Government 2010, p. 7). As NOM is fixed at 180 000 people per year from 2012, NOM was projected to decline from 0.7 per cent of the population in 2020 to 0.5 per cent in 2050. The age</w:t>
      </w:r>
      <w:r>
        <w:noBreakHyphen/>
        <w:t>gender profile of overseas migration was projected to remain constant at its 2010 level.</w:t>
      </w:r>
    </w:p>
    <w:p w:rsidR="007A7911" w:rsidRPr="006C1B54" w:rsidRDefault="007A7911" w:rsidP="005932DB">
      <w:pPr>
        <w:pStyle w:val="BodyText"/>
      </w:pPr>
      <w:r w:rsidRPr="006C1B54">
        <w:t>The</w:t>
      </w:r>
      <w:r>
        <w:t>se</w:t>
      </w:r>
      <w:r w:rsidRPr="006C1B54">
        <w:t xml:space="preserve"> </w:t>
      </w:r>
      <w:r>
        <w:t>estimates of NOM</w:t>
      </w:r>
      <w:r w:rsidRPr="006C1B54">
        <w:t xml:space="preserve"> </w:t>
      </w:r>
      <w:r>
        <w:t xml:space="preserve">were </w:t>
      </w:r>
      <w:r w:rsidRPr="006C1B54">
        <w:t xml:space="preserve">revised </w:t>
      </w:r>
      <w:r>
        <w:t xml:space="preserve">up in </w:t>
      </w:r>
      <w:r w:rsidRPr="00C0270E">
        <w:t xml:space="preserve">the </w:t>
      </w:r>
      <w:r w:rsidRPr="00C0270E">
        <w:rPr>
          <w:i/>
        </w:rPr>
        <w:t>Intergenerational Report 2015</w:t>
      </w:r>
      <w:r>
        <w:t xml:space="preserve"> to </w:t>
      </w:r>
      <w:r w:rsidRPr="006C1B54">
        <w:t>215 000 by 2018</w:t>
      </w:r>
      <w:r w:rsidRPr="006C1B54">
        <w:noBreakHyphen/>
        <w:t xml:space="preserve">19 </w:t>
      </w:r>
      <w:r>
        <w:t xml:space="preserve">in the </w:t>
      </w:r>
      <w:r w:rsidRPr="003C572C">
        <w:t>‘currently legislated’</w:t>
      </w:r>
      <w:r>
        <w:t xml:space="preserve"> scenario, which was </w:t>
      </w:r>
      <w:r w:rsidRPr="003C572C">
        <w:t xml:space="preserve">based on the </w:t>
      </w:r>
      <w:r>
        <w:t xml:space="preserve">then </w:t>
      </w:r>
      <w:r w:rsidRPr="003C572C">
        <w:t>current state of play</w:t>
      </w:r>
      <w:r>
        <w:t xml:space="preserve"> (Australian Government </w:t>
      </w:r>
      <w:proofErr w:type="spellStart"/>
      <w:r>
        <w:t>2015b</w:t>
      </w:r>
      <w:proofErr w:type="spellEnd"/>
      <w:r>
        <w:t>, p. viii). Under this scenario, NOM</w:t>
      </w:r>
      <w:r w:rsidRPr="003C572C">
        <w:t xml:space="preserve"> is projected to fall as a percentage of the population over the </w:t>
      </w:r>
      <w:r>
        <w:t>next 40 years, to just over 0.5 </w:t>
      </w:r>
      <w:r w:rsidRPr="003C572C">
        <w:t xml:space="preserve">per cent, which would bring it back </w:t>
      </w:r>
      <w:r>
        <w:t>in line with the average of 0.5 </w:t>
      </w:r>
      <w:r w:rsidRPr="003C572C">
        <w:t>per cent observed between 1973 and 2006</w:t>
      </w:r>
      <w:r>
        <w:t>.</w:t>
      </w:r>
    </w:p>
    <w:p w:rsidR="007A7911" w:rsidRDefault="007A7911" w:rsidP="005932DB">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811"/>
      </w:tblGrid>
      <w:tr w:rsidR="007A7911" w:rsidTr="005932DB">
        <w:tc>
          <w:tcPr>
            <w:tcW w:w="8771" w:type="dxa"/>
            <w:tcBorders>
              <w:top w:val="single" w:sz="6" w:space="0" w:color="78A22F"/>
              <w:left w:val="nil"/>
              <w:bottom w:val="nil"/>
              <w:right w:val="nil"/>
            </w:tcBorders>
            <w:shd w:val="clear" w:color="auto" w:fill="auto"/>
          </w:tcPr>
          <w:p w:rsidR="007A7911" w:rsidRDefault="007A7911" w:rsidP="005932DB">
            <w:pPr>
              <w:pStyle w:val="TableTitle"/>
            </w:pPr>
            <w:r>
              <w:rPr>
                <w:b w:val="0"/>
              </w:rPr>
              <w:t>Table 5.</w:t>
            </w:r>
            <w:r>
              <w:rPr>
                <w:b w:val="0"/>
                <w:noProof/>
              </w:rPr>
              <w:t>9</w:t>
            </w:r>
            <w:r>
              <w:tab/>
              <w:t>NOM to 2060 adopted in other studies</w:t>
            </w:r>
          </w:p>
          <w:p w:rsidR="007A7911" w:rsidRPr="00784A05" w:rsidRDefault="007A7911" w:rsidP="005932DB">
            <w:pPr>
              <w:pStyle w:val="Subtitle"/>
            </w:pPr>
            <w:r w:rsidRPr="00AA3C17">
              <w:t>Per cent</w:t>
            </w:r>
            <w:r>
              <w:t xml:space="preserve"> of the Australian population</w:t>
            </w:r>
          </w:p>
        </w:tc>
      </w:tr>
      <w:tr w:rsidR="007A7911" w:rsidTr="005932DB">
        <w:trPr>
          <w:cantSplit/>
        </w:trPr>
        <w:tc>
          <w:tcPr>
            <w:tcW w:w="8771" w:type="dxa"/>
            <w:tcBorders>
              <w:top w:val="nil"/>
              <w:left w:val="nil"/>
              <w:bottom w:val="nil"/>
              <w:right w:val="nil"/>
            </w:tcBorders>
            <w:shd w:val="clear" w:color="auto" w:fill="auto"/>
          </w:tcPr>
          <w:tbl>
            <w:tblPr>
              <w:tblW w:w="8527" w:type="dxa"/>
              <w:tblCellMar>
                <w:top w:w="28" w:type="dxa"/>
                <w:left w:w="0" w:type="dxa"/>
                <w:right w:w="0" w:type="dxa"/>
              </w:tblCellMar>
              <w:tblLook w:val="0000" w:firstRow="0" w:lastRow="0" w:firstColumn="0" w:lastColumn="0" w:noHBand="0" w:noVBand="0"/>
            </w:tblPr>
            <w:tblGrid>
              <w:gridCol w:w="2982"/>
              <w:gridCol w:w="1108"/>
              <w:gridCol w:w="1109"/>
              <w:gridCol w:w="1109"/>
              <w:gridCol w:w="1109"/>
              <w:gridCol w:w="1110"/>
            </w:tblGrid>
            <w:tr w:rsidR="007A7911" w:rsidTr="005932DB">
              <w:tc>
                <w:tcPr>
                  <w:tcW w:w="1749" w:type="pct"/>
                  <w:tcBorders>
                    <w:top w:val="single" w:sz="6" w:space="0" w:color="BFBFBF"/>
                    <w:bottom w:val="single" w:sz="6" w:space="0" w:color="BFBFBF"/>
                  </w:tcBorders>
                  <w:shd w:val="clear" w:color="auto" w:fill="auto"/>
                  <w:tcMar>
                    <w:top w:w="28" w:type="dxa"/>
                  </w:tcMar>
                </w:tcPr>
                <w:p w:rsidR="007A7911" w:rsidRPr="00E6681C" w:rsidRDefault="007A7911" w:rsidP="005932DB">
                  <w:pPr>
                    <w:pStyle w:val="TableColumnHeading"/>
                    <w:jc w:val="left"/>
                  </w:pPr>
                  <w:r w:rsidRPr="00E6681C">
                    <w:t>Projection</w:t>
                  </w:r>
                </w:p>
              </w:tc>
              <w:tc>
                <w:tcPr>
                  <w:tcW w:w="650" w:type="pct"/>
                  <w:tcBorders>
                    <w:top w:val="single" w:sz="6" w:space="0" w:color="BFBFBF"/>
                    <w:bottom w:val="single" w:sz="6" w:space="0" w:color="BFBFBF"/>
                  </w:tcBorders>
                  <w:shd w:val="clear" w:color="auto" w:fill="auto"/>
                  <w:tcMar>
                    <w:top w:w="28" w:type="dxa"/>
                  </w:tcMar>
                </w:tcPr>
                <w:p w:rsidR="007A7911" w:rsidRPr="00E6681C" w:rsidRDefault="007A7911" w:rsidP="005932DB">
                  <w:pPr>
                    <w:pStyle w:val="TableColumnHeading"/>
                  </w:pPr>
                  <w:r w:rsidRPr="00E6681C">
                    <w:t>2020</w:t>
                  </w:r>
                </w:p>
              </w:tc>
              <w:tc>
                <w:tcPr>
                  <w:tcW w:w="650" w:type="pct"/>
                  <w:tcBorders>
                    <w:top w:val="single" w:sz="6" w:space="0" w:color="BFBFBF"/>
                    <w:bottom w:val="single" w:sz="6" w:space="0" w:color="BFBFBF"/>
                  </w:tcBorders>
                  <w:shd w:val="clear" w:color="auto" w:fill="auto"/>
                  <w:tcMar>
                    <w:top w:w="28" w:type="dxa"/>
                  </w:tcMar>
                </w:tcPr>
                <w:p w:rsidR="007A7911" w:rsidRPr="00E6681C" w:rsidRDefault="007A7911" w:rsidP="005932DB">
                  <w:pPr>
                    <w:pStyle w:val="TableColumnHeading"/>
                  </w:pPr>
                  <w:r w:rsidRPr="00E6681C">
                    <w:t>2030</w:t>
                  </w:r>
                </w:p>
              </w:tc>
              <w:tc>
                <w:tcPr>
                  <w:tcW w:w="650" w:type="pct"/>
                  <w:tcBorders>
                    <w:top w:val="single" w:sz="6" w:space="0" w:color="BFBFBF"/>
                    <w:bottom w:val="single" w:sz="6" w:space="0" w:color="BFBFBF"/>
                  </w:tcBorders>
                </w:tcPr>
                <w:p w:rsidR="007A7911" w:rsidRPr="00E6681C" w:rsidRDefault="007A7911" w:rsidP="005932DB">
                  <w:pPr>
                    <w:pStyle w:val="TableColumnHeading"/>
                  </w:pPr>
                  <w:r w:rsidRPr="00E6681C">
                    <w:t>2040</w:t>
                  </w:r>
                </w:p>
              </w:tc>
              <w:tc>
                <w:tcPr>
                  <w:tcW w:w="650" w:type="pct"/>
                  <w:tcBorders>
                    <w:top w:val="single" w:sz="6" w:space="0" w:color="BFBFBF"/>
                    <w:bottom w:val="single" w:sz="6" w:space="0" w:color="BFBFBF"/>
                  </w:tcBorders>
                </w:tcPr>
                <w:p w:rsidR="007A7911" w:rsidRPr="00E6681C" w:rsidRDefault="007A7911" w:rsidP="005932DB">
                  <w:pPr>
                    <w:pStyle w:val="TableColumnHeading"/>
                  </w:pPr>
                  <w:r w:rsidRPr="00E6681C">
                    <w:t>2050</w:t>
                  </w:r>
                </w:p>
              </w:tc>
              <w:tc>
                <w:tcPr>
                  <w:tcW w:w="651" w:type="pct"/>
                  <w:tcBorders>
                    <w:top w:val="single" w:sz="6" w:space="0" w:color="BFBFBF"/>
                    <w:bottom w:val="single" w:sz="6" w:space="0" w:color="BFBFBF"/>
                  </w:tcBorders>
                </w:tcPr>
                <w:p w:rsidR="007A7911" w:rsidRPr="00E6681C" w:rsidRDefault="007A7911" w:rsidP="005932DB">
                  <w:pPr>
                    <w:pStyle w:val="TableColumnHeading"/>
                  </w:pPr>
                  <w:r>
                    <w:t>2060</w:t>
                  </w:r>
                </w:p>
              </w:tc>
            </w:tr>
            <w:tr w:rsidR="007A7911" w:rsidTr="005932DB">
              <w:tc>
                <w:tcPr>
                  <w:tcW w:w="5000" w:type="pct"/>
                  <w:gridSpan w:val="6"/>
                  <w:tcBorders>
                    <w:top w:val="single" w:sz="6" w:space="0" w:color="BFBFBF"/>
                  </w:tcBorders>
                </w:tcPr>
                <w:p w:rsidR="007A7911" w:rsidRDefault="007A7911" w:rsidP="005932DB">
                  <w:pPr>
                    <w:pStyle w:val="TableBodyText"/>
                    <w:spacing w:before="120"/>
                    <w:jc w:val="left"/>
                  </w:pPr>
                  <w:r w:rsidRPr="003C572C">
                    <w:rPr>
                      <w:b/>
                    </w:rPr>
                    <w:t xml:space="preserve">ABS Population </w:t>
                  </w:r>
                  <w:r w:rsidRPr="00B7645A">
                    <w:rPr>
                      <w:b/>
                    </w:rPr>
                    <w:t>projections</w:t>
                  </w:r>
                  <w:r w:rsidRPr="003C572C">
                    <w:rPr>
                      <w:b/>
                    </w:rPr>
                    <w:t>, Australia</w:t>
                  </w:r>
                </w:p>
              </w:tc>
            </w:tr>
            <w:tr w:rsidR="007A7911" w:rsidTr="005932DB">
              <w:tc>
                <w:tcPr>
                  <w:tcW w:w="1749" w:type="pct"/>
                </w:tcPr>
                <w:p w:rsidR="007A7911" w:rsidRPr="00E6681C" w:rsidRDefault="007A7911" w:rsidP="005932DB">
                  <w:pPr>
                    <w:pStyle w:val="TableBodyText"/>
                    <w:spacing w:before="120"/>
                    <w:jc w:val="left"/>
                  </w:pPr>
                  <w:r>
                    <w:t xml:space="preserve">High growth scenario </w:t>
                  </w:r>
                  <w:r w:rsidRPr="00E6681C">
                    <w:t>(</w:t>
                  </w:r>
                  <w:r>
                    <w:t>S</w:t>
                  </w:r>
                  <w:r w:rsidRPr="00E6681C">
                    <w:t xml:space="preserve">eries </w:t>
                  </w:r>
                  <w:r>
                    <w:t>A</w:t>
                  </w:r>
                  <w:r w:rsidRPr="00E6681C">
                    <w:t>)</w:t>
                  </w:r>
                </w:p>
              </w:tc>
              <w:tc>
                <w:tcPr>
                  <w:tcW w:w="650" w:type="pct"/>
                </w:tcPr>
                <w:p w:rsidR="007A7911" w:rsidRPr="00E6681C" w:rsidRDefault="007A7911" w:rsidP="005932DB">
                  <w:pPr>
                    <w:pStyle w:val="TableBodyText"/>
                    <w:spacing w:before="120"/>
                  </w:pPr>
                  <w:r>
                    <w:t>1.1</w:t>
                  </w:r>
                </w:p>
              </w:tc>
              <w:tc>
                <w:tcPr>
                  <w:tcW w:w="650" w:type="pct"/>
                </w:tcPr>
                <w:p w:rsidR="007A7911" w:rsidRPr="00E6681C" w:rsidRDefault="007A7911" w:rsidP="005932DB">
                  <w:pPr>
                    <w:pStyle w:val="TableBodyText"/>
                    <w:spacing w:before="120"/>
                  </w:pPr>
                  <w:r>
                    <w:t>0.9</w:t>
                  </w:r>
                </w:p>
              </w:tc>
              <w:tc>
                <w:tcPr>
                  <w:tcW w:w="650" w:type="pct"/>
                </w:tcPr>
                <w:p w:rsidR="007A7911" w:rsidRPr="00E6681C" w:rsidRDefault="007A7911" w:rsidP="005932DB">
                  <w:pPr>
                    <w:pStyle w:val="TableBodyText"/>
                    <w:spacing w:before="120"/>
                  </w:pPr>
                  <w:r>
                    <w:t>0.8</w:t>
                  </w:r>
                </w:p>
              </w:tc>
              <w:tc>
                <w:tcPr>
                  <w:tcW w:w="650" w:type="pct"/>
                </w:tcPr>
                <w:p w:rsidR="007A7911" w:rsidRPr="00E6681C" w:rsidRDefault="007A7911" w:rsidP="005932DB">
                  <w:pPr>
                    <w:pStyle w:val="TableBodyText"/>
                    <w:spacing w:before="120"/>
                  </w:pPr>
                  <w:r>
                    <w:t>0.7</w:t>
                  </w:r>
                </w:p>
              </w:tc>
              <w:tc>
                <w:tcPr>
                  <w:tcW w:w="651" w:type="pct"/>
                </w:tcPr>
                <w:p w:rsidR="007A7911" w:rsidRPr="00E6681C" w:rsidRDefault="007A7911" w:rsidP="005932DB">
                  <w:pPr>
                    <w:pStyle w:val="TableBodyText"/>
                    <w:spacing w:before="120"/>
                  </w:pPr>
                  <w:r>
                    <w:t>0.6</w:t>
                  </w:r>
                </w:p>
              </w:tc>
            </w:tr>
            <w:tr w:rsidR="007A7911" w:rsidTr="005932DB">
              <w:tc>
                <w:tcPr>
                  <w:tcW w:w="1749" w:type="pct"/>
                </w:tcPr>
                <w:p w:rsidR="007A7911" w:rsidRPr="00140B8D" w:rsidRDefault="007A7911" w:rsidP="005932DB">
                  <w:pPr>
                    <w:pStyle w:val="TableBodyText"/>
                    <w:jc w:val="left"/>
                  </w:pPr>
                  <w:r>
                    <w:t>Medium growth scenario (Series B)</w:t>
                  </w:r>
                </w:p>
              </w:tc>
              <w:tc>
                <w:tcPr>
                  <w:tcW w:w="650" w:type="pct"/>
                </w:tcPr>
                <w:p w:rsidR="007A7911" w:rsidRDefault="007A7911" w:rsidP="005932DB">
                  <w:pPr>
                    <w:pStyle w:val="TableBodyText"/>
                  </w:pPr>
                  <w:r w:rsidRPr="00E6681C">
                    <w:t>0.</w:t>
                  </w:r>
                  <w:r>
                    <w:t>9</w:t>
                  </w:r>
                </w:p>
              </w:tc>
              <w:tc>
                <w:tcPr>
                  <w:tcW w:w="650" w:type="pct"/>
                </w:tcPr>
                <w:p w:rsidR="007A7911" w:rsidRDefault="007A7911" w:rsidP="005932DB">
                  <w:pPr>
                    <w:pStyle w:val="TableBodyText"/>
                  </w:pPr>
                  <w:r w:rsidRPr="00E6681C">
                    <w:t>0.</w:t>
                  </w:r>
                  <w:r>
                    <w:t>8</w:t>
                  </w:r>
                </w:p>
              </w:tc>
              <w:tc>
                <w:tcPr>
                  <w:tcW w:w="650" w:type="pct"/>
                </w:tcPr>
                <w:p w:rsidR="007A7911" w:rsidRDefault="007A7911" w:rsidP="005932DB">
                  <w:pPr>
                    <w:pStyle w:val="TableBodyText"/>
                  </w:pPr>
                  <w:r w:rsidRPr="00E6681C">
                    <w:t>0.</w:t>
                  </w:r>
                  <w:r>
                    <w:t>7</w:t>
                  </w:r>
                </w:p>
              </w:tc>
              <w:tc>
                <w:tcPr>
                  <w:tcW w:w="650" w:type="pct"/>
                </w:tcPr>
                <w:p w:rsidR="007A7911" w:rsidRDefault="007A7911" w:rsidP="005932DB">
                  <w:pPr>
                    <w:pStyle w:val="TableBodyText"/>
                  </w:pPr>
                  <w:r w:rsidRPr="00E6681C">
                    <w:t>0.</w:t>
                  </w:r>
                  <w:r>
                    <w:t>6</w:t>
                  </w:r>
                </w:p>
              </w:tc>
              <w:tc>
                <w:tcPr>
                  <w:tcW w:w="651" w:type="pct"/>
                </w:tcPr>
                <w:p w:rsidR="007A7911" w:rsidRDefault="007A7911" w:rsidP="005932DB">
                  <w:pPr>
                    <w:pStyle w:val="TableBodyText"/>
                  </w:pPr>
                  <w:r>
                    <w:t>0.6</w:t>
                  </w:r>
                </w:p>
              </w:tc>
            </w:tr>
            <w:tr w:rsidR="007A7911" w:rsidTr="005932DB">
              <w:tc>
                <w:tcPr>
                  <w:tcW w:w="1749" w:type="pct"/>
                </w:tcPr>
                <w:p w:rsidR="007A7911" w:rsidRPr="00140B8D" w:rsidRDefault="007A7911" w:rsidP="005932DB">
                  <w:pPr>
                    <w:pStyle w:val="TableBodyText"/>
                    <w:jc w:val="left"/>
                  </w:pPr>
                  <w:r>
                    <w:t>Low growth scenario (Series C)</w:t>
                  </w:r>
                </w:p>
              </w:tc>
              <w:tc>
                <w:tcPr>
                  <w:tcW w:w="650" w:type="pct"/>
                </w:tcPr>
                <w:p w:rsidR="007A7911" w:rsidRDefault="007A7911" w:rsidP="005932DB">
                  <w:pPr>
                    <w:pStyle w:val="TableBodyText"/>
                  </w:pPr>
                  <w:r>
                    <w:t>0.8</w:t>
                  </w:r>
                </w:p>
              </w:tc>
              <w:tc>
                <w:tcPr>
                  <w:tcW w:w="650" w:type="pct"/>
                </w:tcPr>
                <w:p w:rsidR="007A7911" w:rsidRDefault="007A7911" w:rsidP="005932DB">
                  <w:pPr>
                    <w:pStyle w:val="TableBodyText"/>
                  </w:pPr>
                  <w:r>
                    <w:t>0.7</w:t>
                  </w:r>
                </w:p>
              </w:tc>
              <w:tc>
                <w:tcPr>
                  <w:tcW w:w="650" w:type="pct"/>
                </w:tcPr>
                <w:p w:rsidR="007A7911" w:rsidRDefault="007A7911" w:rsidP="005932DB">
                  <w:pPr>
                    <w:pStyle w:val="TableBodyText"/>
                  </w:pPr>
                  <w:r>
                    <w:t>0.6</w:t>
                  </w:r>
                </w:p>
              </w:tc>
              <w:tc>
                <w:tcPr>
                  <w:tcW w:w="650" w:type="pct"/>
                </w:tcPr>
                <w:p w:rsidR="007A7911" w:rsidRDefault="007A7911" w:rsidP="005932DB">
                  <w:pPr>
                    <w:pStyle w:val="TableBodyText"/>
                  </w:pPr>
                  <w:r>
                    <w:t>0.6</w:t>
                  </w:r>
                </w:p>
              </w:tc>
              <w:tc>
                <w:tcPr>
                  <w:tcW w:w="651" w:type="pct"/>
                </w:tcPr>
                <w:p w:rsidR="007A7911" w:rsidRDefault="007A7911" w:rsidP="005932DB">
                  <w:pPr>
                    <w:pStyle w:val="TableBodyText"/>
                  </w:pPr>
                  <w:r>
                    <w:t>0.5</w:t>
                  </w:r>
                </w:p>
              </w:tc>
            </w:tr>
            <w:tr w:rsidR="007A7911" w:rsidTr="005932DB">
              <w:tc>
                <w:tcPr>
                  <w:tcW w:w="5000" w:type="pct"/>
                  <w:gridSpan w:val="6"/>
                </w:tcPr>
                <w:p w:rsidR="007A7911" w:rsidRDefault="007A7911" w:rsidP="005932DB">
                  <w:pPr>
                    <w:pStyle w:val="TableBodyText"/>
                    <w:jc w:val="left"/>
                  </w:pPr>
                  <w:r w:rsidRPr="00120190">
                    <w:rPr>
                      <w:b/>
                    </w:rPr>
                    <w:t>PC An Ageing Australia</w:t>
                  </w:r>
                  <w:r>
                    <w:rPr>
                      <w:b/>
                    </w:rPr>
                    <w:t>: Preparing for the Future</w:t>
                  </w:r>
                </w:p>
              </w:tc>
            </w:tr>
            <w:tr w:rsidR="007A7911" w:rsidRPr="00137082" w:rsidTr="005932DB">
              <w:tc>
                <w:tcPr>
                  <w:tcW w:w="1749" w:type="pct"/>
                </w:tcPr>
                <w:p w:rsidR="007A7911" w:rsidRPr="00137082" w:rsidRDefault="007A7911" w:rsidP="005932DB">
                  <w:pPr>
                    <w:pStyle w:val="TableBodyText"/>
                    <w:jc w:val="left"/>
                  </w:pPr>
                  <w:r w:rsidRPr="00137082">
                    <w:t>Base case</w:t>
                  </w:r>
                </w:p>
              </w:tc>
              <w:tc>
                <w:tcPr>
                  <w:tcW w:w="650" w:type="pct"/>
                </w:tcPr>
                <w:p w:rsidR="007A7911" w:rsidRPr="00137082" w:rsidRDefault="007A7911" w:rsidP="005932DB">
                  <w:pPr>
                    <w:pStyle w:val="TableBodyText"/>
                  </w:pPr>
                  <w:r w:rsidRPr="00137082">
                    <w:t>0.7</w:t>
                  </w:r>
                </w:p>
              </w:tc>
              <w:tc>
                <w:tcPr>
                  <w:tcW w:w="650" w:type="pct"/>
                </w:tcPr>
                <w:p w:rsidR="007A7911" w:rsidRPr="00137082" w:rsidRDefault="007A7911" w:rsidP="005932DB">
                  <w:pPr>
                    <w:pStyle w:val="TableBodyText"/>
                  </w:pPr>
                  <w:r w:rsidRPr="00137082">
                    <w:t>0.6</w:t>
                  </w:r>
                </w:p>
              </w:tc>
              <w:tc>
                <w:tcPr>
                  <w:tcW w:w="650" w:type="pct"/>
                </w:tcPr>
                <w:p w:rsidR="007A7911" w:rsidRPr="00137082" w:rsidRDefault="007A7911" w:rsidP="005932DB">
                  <w:pPr>
                    <w:pStyle w:val="TableBodyText"/>
                  </w:pPr>
                  <w:r w:rsidRPr="00137082">
                    <w:t>0.6</w:t>
                  </w:r>
                </w:p>
              </w:tc>
              <w:tc>
                <w:tcPr>
                  <w:tcW w:w="650" w:type="pct"/>
                </w:tcPr>
                <w:p w:rsidR="007A7911" w:rsidRPr="00137082" w:rsidRDefault="007A7911" w:rsidP="005932DB">
                  <w:pPr>
                    <w:pStyle w:val="TableBodyText"/>
                  </w:pPr>
                  <w:r w:rsidRPr="00137082">
                    <w:t>0.5</w:t>
                  </w:r>
                </w:p>
              </w:tc>
              <w:tc>
                <w:tcPr>
                  <w:tcW w:w="651" w:type="pct"/>
                </w:tcPr>
                <w:p w:rsidR="007A7911" w:rsidRPr="00137082" w:rsidRDefault="007A7911" w:rsidP="005932DB">
                  <w:pPr>
                    <w:pStyle w:val="TableBodyText"/>
                  </w:pPr>
                  <w:r w:rsidRPr="00137082">
                    <w:t>0.5</w:t>
                  </w:r>
                </w:p>
              </w:tc>
            </w:tr>
            <w:tr w:rsidR="007A7911" w:rsidTr="005932DB">
              <w:tc>
                <w:tcPr>
                  <w:tcW w:w="5000" w:type="pct"/>
                  <w:gridSpan w:val="6"/>
                  <w:shd w:val="clear" w:color="auto" w:fill="auto"/>
                </w:tcPr>
                <w:p w:rsidR="007A7911" w:rsidRDefault="007A7911" w:rsidP="005932DB">
                  <w:pPr>
                    <w:pStyle w:val="TableBodyText"/>
                    <w:jc w:val="left"/>
                  </w:pPr>
                  <w:r w:rsidRPr="00847CC8">
                    <w:rPr>
                      <w:b/>
                    </w:rPr>
                    <w:t>Intergenerational Reports</w:t>
                  </w:r>
                </w:p>
              </w:tc>
            </w:tr>
            <w:tr w:rsidR="007A7911" w:rsidTr="005932DB">
              <w:tc>
                <w:tcPr>
                  <w:tcW w:w="1749" w:type="pct"/>
                  <w:shd w:val="clear" w:color="auto" w:fill="auto"/>
                </w:tcPr>
                <w:p w:rsidR="007A7911" w:rsidRPr="00E6681C" w:rsidRDefault="007A7911" w:rsidP="005932DB">
                  <w:pPr>
                    <w:pStyle w:val="TableBodyText"/>
                    <w:ind w:left="284" w:hanging="278"/>
                    <w:jc w:val="left"/>
                  </w:pPr>
                  <w:r w:rsidRPr="00E6681C">
                    <w:t>2010</w:t>
                  </w:r>
                  <w:r>
                    <w:t xml:space="preserve"> report</w:t>
                  </w:r>
                </w:p>
              </w:tc>
              <w:tc>
                <w:tcPr>
                  <w:tcW w:w="650" w:type="pct"/>
                  <w:shd w:val="clear" w:color="auto" w:fill="auto"/>
                </w:tcPr>
                <w:p w:rsidR="007A7911" w:rsidRPr="00E6681C" w:rsidRDefault="007A7911" w:rsidP="005932DB">
                  <w:pPr>
                    <w:pStyle w:val="TableBodyText"/>
                  </w:pPr>
                  <w:r w:rsidRPr="00E6681C">
                    <w:t>0.7</w:t>
                  </w:r>
                </w:p>
              </w:tc>
              <w:tc>
                <w:tcPr>
                  <w:tcW w:w="650" w:type="pct"/>
                  <w:shd w:val="clear" w:color="auto" w:fill="auto"/>
                </w:tcPr>
                <w:p w:rsidR="007A7911" w:rsidRPr="00E6681C" w:rsidRDefault="007A7911" w:rsidP="005932DB">
                  <w:pPr>
                    <w:pStyle w:val="TableBodyText"/>
                  </w:pPr>
                  <w:r w:rsidRPr="00E6681C">
                    <w:t>0.6</w:t>
                  </w:r>
                </w:p>
              </w:tc>
              <w:tc>
                <w:tcPr>
                  <w:tcW w:w="650" w:type="pct"/>
                </w:tcPr>
                <w:p w:rsidR="007A7911" w:rsidRPr="00E6681C" w:rsidRDefault="007A7911" w:rsidP="005932DB">
                  <w:pPr>
                    <w:pStyle w:val="TableBodyText"/>
                  </w:pPr>
                  <w:r w:rsidRPr="00E6681C">
                    <w:t>0.6</w:t>
                  </w:r>
                </w:p>
              </w:tc>
              <w:tc>
                <w:tcPr>
                  <w:tcW w:w="650" w:type="pct"/>
                </w:tcPr>
                <w:p w:rsidR="007A7911" w:rsidRPr="00E6681C" w:rsidRDefault="007A7911" w:rsidP="005932DB">
                  <w:pPr>
                    <w:pStyle w:val="TableBodyText"/>
                  </w:pPr>
                  <w:r w:rsidRPr="00E6681C">
                    <w:t>0.5</w:t>
                  </w:r>
                </w:p>
              </w:tc>
              <w:tc>
                <w:tcPr>
                  <w:tcW w:w="651" w:type="pct"/>
                </w:tcPr>
                <w:p w:rsidR="007A7911" w:rsidRDefault="007A7911" w:rsidP="005932DB">
                  <w:pPr>
                    <w:pStyle w:val="TableBodyText"/>
                  </w:pPr>
                  <w:proofErr w:type="spellStart"/>
                  <w:r>
                    <w:t>na</w:t>
                  </w:r>
                  <w:proofErr w:type="spellEnd"/>
                </w:p>
              </w:tc>
            </w:tr>
            <w:tr w:rsidR="007A7911" w:rsidTr="005932DB">
              <w:tc>
                <w:tcPr>
                  <w:tcW w:w="1749" w:type="pct"/>
                  <w:shd w:val="clear" w:color="auto" w:fill="auto"/>
                </w:tcPr>
                <w:p w:rsidR="007A7911" w:rsidRPr="00E6681C" w:rsidRDefault="007A7911" w:rsidP="005932DB">
                  <w:pPr>
                    <w:pStyle w:val="TableBodyText"/>
                    <w:ind w:left="284" w:hanging="278"/>
                    <w:jc w:val="left"/>
                  </w:pPr>
                </w:p>
              </w:tc>
              <w:tc>
                <w:tcPr>
                  <w:tcW w:w="650" w:type="pct"/>
                  <w:shd w:val="clear" w:color="auto" w:fill="auto"/>
                </w:tcPr>
                <w:p w:rsidR="007A7911" w:rsidRPr="00E6681C" w:rsidRDefault="007A7911" w:rsidP="005932DB">
                  <w:pPr>
                    <w:pStyle w:val="TableColumnHeading"/>
                  </w:pPr>
                  <w:r>
                    <w:t>2014</w:t>
                  </w:r>
                  <w:r>
                    <w:noBreakHyphen/>
                    <w:t>15</w:t>
                  </w:r>
                </w:p>
              </w:tc>
              <w:tc>
                <w:tcPr>
                  <w:tcW w:w="650" w:type="pct"/>
                  <w:shd w:val="clear" w:color="auto" w:fill="auto"/>
                </w:tcPr>
                <w:p w:rsidR="007A7911" w:rsidRPr="00396E5C" w:rsidRDefault="007A7911" w:rsidP="005932DB">
                  <w:pPr>
                    <w:pStyle w:val="TableColumnHeading"/>
                  </w:pPr>
                  <w:r>
                    <w:t>2024</w:t>
                  </w:r>
                  <w:r>
                    <w:noBreakHyphen/>
                    <w:t>25</w:t>
                  </w:r>
                </w:p>
              </w:tc>
              <w:tc>
                <w:tcPr>
                  <w:tcW w:w="650" w:type="pct"/>
                </w:tcPr>
                <w:p w:rsidR="007A7911" w:rsidRPr="00E6681C" w:rsidRDefault="007A7911" w:rsidP="005932DB">
                  <w:pPr>
                    <w:pStyle w:val="TableColumnHeading"/>
                  </w:pPr>
                  <w:r>
                    <w:t>2034</w:t>
                  </w:r>
                  <w:r>
                    <w:noBreakHyphen/>
                    <w:t>35</w:t>
                  </w:r>
                </w:p>
              </w:tc>
              <w:tc>
                <w:tcPr>
                  <w:tcW w:w="650" w:type="pct"/>
                </w:tcPr>
                <w:p w:rsidR="007A7911" w:rsidRPr="00E6681C" w:rsidRDefault="007A7911" w:rsidP="005932DB">
                  <w:pPr>
                    <w:pStyle w:val="TableColumnHeading"/>
                  </w:pPr>
                  <w:r>
                    <w:t>2044</w:t>
                  </w:r>
                  <w:r>
                    <w:noBreakHyphen/>
                    <w:t>45</w:t>
                  </w:r>
                </w:p>
              </w:tc>
              <w:tc>
                <w:tcPr>
                  <w:tcW w:w="651" w:type="pct"/>
                </w:tcPr>
                <w:p w:rsidR="007A7911" w:rsidRDefault="007A7911" w:rsidP="005932DB">
                  <w:pPr>
                    <w:pStyle w:val="TableColumnHeading"/>
                  </w:pPr>
                  <w:r>
                    <w:t>2054</w:t>
                  </w:r>
                  <w:r>
                    <w:noBreakHyphen/>
                    <w:t>55</w:t>
                  </w:r>
                </w:p>
              </w:tc>
            </w:tr>
            <w:tr w:rsidR="007A7911" w:rsidTr="005932DB">
              <w:tc>
                <w:tcPr>
                  <w:tcW w:w="1749" w:type="pct"/>
                  <w:tcBorders>
                    <w:bottom w:val="single" w:sz="6" w:space="0" w:color="BFBFBF"/>
                  </w:tcBorders>
                  <w:shd w:val="clear" w:color="auto" w:fill="auto"/>
                </w:tcPr>
                <w:p w:rsidR="007A7911" w:rsidRPr="00E6681C" w:rsidRDefault="007A7911" w:rsidP="005932DB">
                  <w:pPr>
                    <w:pStyle w:val="TableBodyText"/>
                    <w:ind w:left="284" w:hanging="278"/>
                    <w:jc w:val="left"/>
                  </w:pPr>
                  <w:r w:rsidRPr="00E6681C">
                    <w:t>201</w:t>
                  </w:r>
                  <w:r>
                    <w:t>5 report</w:t>
                  </w:r>
                </w:p>
              </w:tc>
              <w:tc>
                <w:tcPr>
                  <w:tcW w:w="650" w:type="pct"/>
                  <w:tcBorders>
                    <w:bottom w:val="single" w:sz="6" w:space="0" w:color="BFBFBF"/>
                  </w:tcBorders>
                  <w:shd w:val="clear" w:color="auto" w:fill="auto"/>
                </w:tcPr>
                <w:p w:rsidR="007A7911" w:rsidRPr="00E6681C" w:rsidRDefault="007A7911" w:rsidP="005932DB">
                  <w:pPr>
                    <w:pStyle w:val="TableBodyText"/>
                  </w:pPr>
                  <w:r>
                    <w:t>1.0</w:t>
                  </w:r>
                </w:p>
              </w:tc>
              <w:tc>
                <w:tcPr>
                  <w:tcW w:w="650" w:type="pct"/>
                  <w:tcBorders>
                    <w:bottom w:val="single" w:sz="6" w:space="0" w:color="BFBFBF"/>
                  </w:tcBorders>
                  <w:shd w:val="clear" w:color="auto" w:fill="auto"/>
                </w:tcPr>
                <w:p w:rsidR="007A7911" w:rsidRPr="00E6681C" w:rsidRDefault="007A7911" w:rsidP="005932DB">
                  <w:pPr>
                    <w:pStyle w:val="TableBodyText"/>
                  </w:pPr>
                  <w:r w:rsidRPr="00E6681C">
                    <w:t>0.</w:t>
                  </w:r>
                  <w:r>
                    <w:t>8</w:t>
                  </w:r>
                </w:p>
              </w:tc>
              <w:tc>
                <w:tcPr>
                  <w:tcW w:w="650" w:type="pct"/>
                  <w:tcBorders>
                    <w:bottom w:val="single" w:sz="6" w:space="0" w:color="BFBFBF"/>
                  </w:tcBorders>
                </w:tcPr>
                <w:p w:rsidR="007A7911" w:rsidRPr="00E6681C" w:rsidRDefault="007A7911" w:rsidP="005932DB">
                  <w:pPr>
                    <w:pStyle w:val="TableBodyText"/>
                  </w:pPr>
                  <w:r w:rsidRPr="00E6681C">
                    <w:t>0.</w:t>
                  </w:r>
                  <w:r>
                    <w:t>7</w:t>
                  </w:r>
                </w:p>
              </w:tc>
              <w:tc>
                <w:tcPr>
                  <w:tcW w:w="650" w:type="pct"/>
                  <w:tcBorders>
                    <w:bottom w:val="single" w:sz="6" w:space="0" w:color="BFBFBF"/>
                  </w:tcBorders>
                </w:tcPr>
                <w:p w:rsidR="007A7911" w:rsidRPr="00E6681C" w:rsidRDefault="007A7911" w:rsidP="005932DB">
                  <w:pPr>
                    <w:pStyle w:val="TableBodyText"/>
                  </w:pPr>
                  <w:r w:rsidRPr="00E6681C">
                    <w:t>0.</w:t>
                  </w:r>
                  <w:r>
                    <w:t>6</w:t>
                  </w:r>
                </w:p>
              </w:tc>
              <w:tc>
                <w:tcPr>
                  <w:tcW w:w="651" w:type="pct"/>
                  <w:tcBorders>
                    <w:bottom w:val="single" w:sz="6" w:space="0" w:color="BFBFBF"/>
                  </w:tcBorders>
                </w:tcPr>
                <w:p w:rsidR="007A7911" w:rsidRDefault="007A7911" w:rsidP="005932DB">
                  <w:pPr>
                    <w:pStyle w:val="TableBodyText"/>
                  </w:pPr>
                  <w:r>
                    <w:t>0.5</w:t>
                  </w:r>
                </w:p>
              </w:tc>
            </w:tr>
          </w:tbl>
          <w:p w:rsidR="007A7911" w:rsidRDefault="007A7911" w:rsidP="005932DB">
            <w:pPr>
              <w:pStyle w:val="Box"/>
            </w:pPr>
          </w:p>
        </w:tc>
      </w:tr>
      <w:tr w:rsidR="007A7911" w:rsidTr="005932DB">
        <w:trPr>
          <w:cantSplit/>
        </w:trPr>
        <w:tc>
          <w:tcPr>
            <w:tcW w:w="8771" w:type="dxa"/>
            <w:tcBorders>
              <w:top w:val="nil"/>
              <w:left w:val="nil"/>
              <w:bottom w:val="nil"/>
              <w:right w:val="nil"/>
            </w:tcBorders>
            <w:shd w:val="clear" w:color="auto" w:fill="auto"/>
          </w:tcPr>
          <w:p w:rsidR="007A7911" w:rsidRDefault="007A7911" w:rsidP="005932DB">
            <w:pPr>
              <w:pStyle w:val="Note"/>
            </w:pPr>
            <w:proofErr w:type="spellStart"/>
            <w:r>
              <w:t>na</w:t>
            </w:r>
            <w:proofErr w:type="spellEnd"/>
            <w:r>
              <w:t>: not applicable.</w:t>
            </w:r>
          </w:p>
        </w:tc>
      </w:tr>
      <w:tr w:rsidR="007A7911" w:rsidTr="005932DB">
        <w:trPr>
          <w:cantSplit/>
        </w:trPr>
        <w:tc>
          <w:tcPr>
            <w:tcW w:w="8771" w:type="dxa"/>
            <w:tcBorders>
              <w:top w:val="nil"/>
              <w:left w:val="nil"/>
              <w:bottom w:val="nil"/>
              <w:right w:val="nil"/>
            </w:tcBorders>
            <w:shd w:val="clear" w:color="auto" w:fill="auto"/>
          </w:tcPr>
          <w:p w:rsidR="007A7911" w:rsidRDefault="007A7911" w:rsidP="005932DB">
            <w:pPr>
              <w:pStyle w:val="Source"/>
            </w:pPr>
            <w:r>
              <w:rPr>
                <w:i/>
              </w:rPr>
              <w:t>Sources</w:t>
            </w:r>
            <w:r w:rsidRPr="00167F06">
              <w:t xml:space="preserve">: </w:t>
            </w:r>
            <w:r>
              <w:t xml:space="preserve">ABS (2013, </w:t>
            </w:r>
            <w:r w:rsidRPr="004F285C">
              <w:rPr>
                <w:i/>
              </w:rPr>
              <w:t>Population Projections</w:t>
            </w:r>
            <w:r w:rsidRPr="00D24B71">
              <w:rPr>
                <w:i/>
              </w:rPr>
              <w:t xml:space="preserve">, </w:t>
            </w:r>
            <w:r>
              <w:rPr>
                <w:i/>
              </w:rPr>
              <w:t>Australia, 2012 (base)</w:t>
            </w:r>
            <w:r w:rsidRPr="00D24B71">
              <w:rPr>
                <w:i/>
              </w:rPr>
              <w:t xml:space="preserve"> to 2101</w:t>
            </w:r>
            <w:r>
              <w:t>, Cat. no. </w:t>
            </w:r>
            <w:r w:rsidRPr="009F71B0">
              <w:t>3222.0</w:t>
            </w:r>
            <w:r>
              <w:t>); Australian Government (2010, p. 7); Australian Government (</w:t>
            </w:r>
            <w:proofErr w:type="spellStart"/>
            <w:r>
              <w:t>2015b</w:t>
            </w:r>
            <w:proofErr w:type="spellEnd"/>
            <w:r>
              <w:t>, p. 99); PC (2013).</w:t>
            </w:r>
          </w:p>
        </w:tc>
      </w:tr>
      <w:tr w:rsidR="007A7911" w:rsidTr="005932DB">
        <w:trPr>
          <w:cantSplit/>
        </w:trPr>
        <w:tc>
          <w:tcPr>
            <w:tcW w:w="8771" w:type="dxa"/>
            <w:tcBorders>
              <w:top w:val="nil"/>
              <w:left w:val="nil"/>
              <w:bottom w:val="single" w:sz="6" w:space="0" w:color="78A22F"/>
              <w:right w:val="nil"/>
            </w:tcBorders>
            <w:shd w:val="clear" w:color="auto" w:fill="auto"/>
          </w:tcPr>
          <w:p w:rsidR="007A7911" w:rsidRDefault="007A7911" w:rsidP="005932DB">
            <w:pPr>
              <w:pStyle w:val="Box"/>
              <w:spacing w:before="0" w:line="120" w:lineRule="exact"/>
            </w:pPr>
          </w:p>
        </w:tc>
      </w:tr>
      <w:tr w:rsidR="007A7911" w:rsidRPr="000863A5"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5932DB">
      <w:pPr>
        <w:pStyle w:val="Heading3"/>
      </w:pPr>
      <w:r>
        <w:t>Towards a modelling reference case — net overseas migration</w:t>
      </w:r>
    </w:p>
    <w:p w:rsidR="007A7911" w:rsidRDefault="007A7911" w:rsidP="005932DB">
      <w:pPr>
        <w:pStyle w:val="BodyText"/>
      </w:pPr>
      <w:r>
        <w:t>NOM by age, gender and state in the model database are set out in chapter 3 (tables 3.16 and 3.17).</w:t>
      </w:r>
    </w:p>
    <w:p w:rsidR="007A7911" w:rsidRDefault="007A7911" w:rsidP="005932DB">
      <w:pPr>
        <w:pStyle w:val="BodyText"/>
      </w:pPr>
      <w:r>
        <w:t>The modelling reference case uses actual NOM by age, gender and state in each financial year to 2013</w:t>
      </w:r>
      <w:r>
        <w:noBreakHyphen/>
        <w:t>14 (table 5.10).</w:t>
      </w:r>
      <w:r>
        <w:rPr>
          <w:rStyle w:val="FootnoteReference"/>
        </w:rPr>
        <w:footnoteReference w:id="15"/>
      </w:r>
      <w:r>
        <w:t xml:space="preserve"> The average age and gender shares over this period are shown in table 5.11.</w:t>
      </w:r>
    </w:p>
    <w:p w:rsidR="007A7911" w:rsidRDefault="007A7911" w:rsidP="005932DB">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7A7911" w:rsidTr="005932DB">
        <w:tc>
          <w:tcPr>
            <w:tcW w:w="8771" w:type="dxa"/>
            <w:tcBorders>
              <w:top w:val="single" w:sz="6" w:space="0" w:color="78A22F"/>
              <w:left w:val="nil"/>
              <w:bottom w:val="nil"/>
              <w:right w:val="nil"/>
            </w:tcBorders>
            <w:shd w:val="clear" w:color="auto" w:fill="auto"/>
          </w:tcPr>
          <w:p w:rsidR="007A7911" w:rsidRPr="00784A05" w:rsidRDefault="007A7911" w:rsidP="005932DB">
            <w:pPr>
              <w:pStyle w:val="TableTitle"/>
            </w:pPr>
            <w:r>
              <w:rPr>
                <w:b w:val="0"/>
              </w:rPr>
              <w:t>Table 5.</w:t>
            </w:r>
            <w:r>
              <w:rPr>
                <w:b w:val="0"/>
                <w:noProof/>
              </w:rPr>
              <w:t>10</w:t>
            </w:r>
            <w:r>
              <w:tab/>
              <w:t>NOM to 2013</w:t>
            </w:r>
            <w:r>
              <w:noBreakHyphen/>
              <w:t>14 in the reference case</w:t>
            </w:r>
          </w:p>
        </w:tc>
      </w:tr>
      <w:tr w:rsidR="007A7911" w:rsidTr="005932DB">
        <w:trPr>
          <w:cantSplit/>
        </w:trPr>
        <w:tc>
          <w:tcPr>
            <w:tcW w:w="8771" w:type="dxa"/>
            <w:tcBorders>
              <w:top w:val="nil"/>
              <w:left w:val="nil"/>
              <w:bottom w:val="nil"/>
              <w:right w:val="nil"/>
            </w:tcBorders>
            <w:shd w:val="clear" w:color="auto" w:fill="auto"/>
          </w:tcPr>
          <w:tbl>
            <w:tblPr>
              <w:tblW w:w="5000" w:type="pct"/>
              <w:tblLayout w:type="fixed"/>
              <w:tblCellMar>
                <w:top w:w="28" w:type="dxa"/>
                <w:left w:w="0" w:type="dxa"/>
                <w:right w:w="0" w:type="dxa"/>
              </w:tblCellMar>
              <w:tblLook w:val="0000" w:firstRow="0" w:lastRow="0" w:firstColumn="0" w:lastColumn="0" w:noHBand="0" w:noVBand="0"/>
            </w:tblPr>
            <w:tblGrid>
              <w:gridCol w:w="2672"/>
              <w:gridCol w:w="1163"/>
              <w:gridCol w:w="1163"/>
              <w:gridCol w:w="1163"/>
              <w:gridCol w:w="1163"/>
              <w:gridCol w:w="1163"/>
            </w:tblGrid>
            <w:tr w:rsidR="007A7911" w:rsidTr="005932DB">
              <w:tc>
                <w:tcPr>
                  <w:tcW w:w="1575" w:type="pct"/>
                  <w:tcBorders>
                    <w:top w:val="single" w:sz="6" w:space="0" w:color="BFBFBF"/>
                    <w:bottom w:val="single" w:sz="6" w:space="0" w:color="BFBFBF"/>
                  </w:tcBorders>
                  <w:shd w:val="clear" w:color="auto" w:fill="auto"/>
                  <w:tcMar>
                    <w:top w:w="28" w:type="dxa"/>
                  </w:tcMar>
                </w:tcPr>
                <w:p w:rsidR="007A7911" w:rsidRDefault="007A7911" w:rsidP="005932DB">
                  <w:pPr>
                    <w:pStyle w:val="TableColumnHeading"/>
                    <w:jc w:val="left"/>
                  </w:pPr>
                </w:p>
              </w:tc>
              <w:tc>
                <w:tcPr>
                  <w:tcW w:w="685" w:type="pct"/>
                  <w:tcBorders>
                    <w:top w:val="single" w:sz="6" w:space="0" w:color="BFBFBF"/>
                    <w:bottom w:val="single" w:sz="6" w:space="0" w:color="BFBFBF"/>
                  </w:tcBorders>
                </w:tcPr>
                <w:p w:rsidR="007A7911" w:rsidRDefault="007A7911" w:rsidP="005932DB">
                  <w:pPr>
                    <w:pStyle w:val="TableColumnHeading"/>
                  </w:pPr>
                  <w:r>
                    <w:t>2009</w:t>
                  </w:r>
                  <w:r>
                    <w:noBreakHyphen/>
                    <w:t>10</w:t>
                  </w:r>
                </w:p>
              </w:tc>
              <w:tc>
                <w:tcPr>
                  <w:tcW w:w="685" w:type="pct"/>
                  <w:tcBorders>
                    <w:top w:val="single" w:sz="6" w:space="0" w:color="BFBFBF"/>
                    <w:bottom w:val="single" w:sz="6" w:space="0" w:color="BFBFBF"/>
                  </w:tcBorders>
                </w:tcPr>
                <w:p w:rsidR="007A7911" w:rsidRDefault="007A7911" w:rsidP="005932DB">
                  <w:pPr>
                    <w:pStyle w:val="TableColumnHeading"/>
                  </w:pPr>
                  <w:r>
                    <w:t>2010</w:t>
                  </w:r>
                  <w:r>
                    <w:noBreakHyphen/>
                    <w:t>11</w:t>
                  </w:r>
                </w:p>
              </w:tc>
              <w:tc>
                <w:tcPr>
                  <w:tcW w:w="685" w:type="pct"/>
                  <w:tcBorders>
                    <w:top w:val="single" w:sz="6" w:space="0" w:color="BFBFBF"/>
                    <w:bottom w:val="single" w:sz="6" w:space="0" w:color="BFBFBF"/>
                  </w:tcBorders>
                </w:tcPr>
                <w:p w:rsidR="007A7911" w:rsidRDefault="007A7911" w:rsidP="005932DB">
                  <w:pPr>
                    <w:pStyle w:val="TableColumnHeading"/>
                  </w:pPr>
                  <w:r>
                    <w:t>2011</w:t>
                  </w:r>
                  <w:r>
                    <w:noBreakHyphen/>
                    <w:t>12</w:t>
                  </w:r>
                </w:p>
              </w:tc>
              <w:tc>
                <w:tcPr>
                  <w:tcW w:w="685" w:type="pct"/>
                  <w:tcBorders>
                    <w:top w:val="single" w:sz="6" w:space="0" w:color="BFBFBF"/>
                    <w:bottom w:val="single" w:sz="6" w:space="0" w:color="BFBFBF"/>
                  </w:tcBorders>
                  <w:shd w:val="clear" w:color="auto" w:fill="auto"/>
                  <w:tcMar>
                    <w:top w:w="28" w:type="dxa"/>
                  </w:tcMar>
                </w:tcPr>
                <w:p w:rsidR="007A7911" w:rsidRDefault="007A7911" w:rsidP="005932DB">
                  <w:pPr>
                    <w:pStyle w:val="TableColumnHeading"/>
                  </w:pPr>
                  <w:r>
                    <w:t>2012</w:t>
                  </w:r>
                  <w:r>
                    <w:noBreakHyphen/>
                    <w:t>13</w:t>
                  </w:r>
                </w:p>
              </w:tc>
              <w:tc>
                <w:tcPr>
                  <w:tcW w:w="685" w:type="pct"/>
                  <w:tcBorders>
                    <w:top w:val="single" w:sz="6" w:space="0" w:color="BFBFBF"/>
                    <w:bottom w:val="single" w:sz="6" w:space="0" w:color="BFBFBF"/>
                  </w:tcBorders>
                  <w:shd w:val="clear" w:color="auto" w:fill="auto"/>
                  <w:tcMar>
                    <w:top w:w="28" w:type="dxa"/>
                  </w:tcMar>
                </w:tcPr>
                <w:p w:rsidR="007A7911" w:rsidRDefault="007A7911" w:rsidP="005932DB">
                  <w:pPr>
                    <w:pStyle w:val="TableColumnHeading"/>
                    <w:ind w:right="28"/>
                  </w:pPr>
                  <w:r>
                    <w:t>2013</w:t>
                  </w:r>
                  <w:r>
                    <w:noBreakHyphen/>
                    <w:t>14</w:t>
                  </w:r>
                </w:p>
              </w:tc>
            </w:tr>
            <w:tr w:rsidR="007A7911" w:rsidTr="005932DB">
              <w:tc>
                <w:tcPr>
                  <w:tcW w:w="1575" w:type="pct"/>
                  <w:shd w:val="clear" w:color="auto" w:fill="auto"/>
                  <w:vAlign w:val="bottom"/>
                </w:tcPr>
                <w:p w:rsidR="007A7911" w:rsidRDefault="007A7911" w:rsidP="001177C6">
                  <w:pPr>
                    <w:pStyle w:val="TableBodyText"/>
                    <w:spacing w:before="80"/>
                    <w:jc w:val="left"/>
                  </w:pPr>
                  <w:r>
                    <w:t>Persons</w:t>
                  </w:r>
                </w:p>
              </w:tc>
              <w:tc>
                <w:tcPr>
                  <w:tcW w:w="685" w:type="pct"/>
                  <w:vAlign w:val="bottom"/>
                </w:tcPr>
                <w:p w:rsidR="007A7911" w:rsidRDefault="007A7911" w:rsidP="001177C6">
                  <w:pPr>
                    <w:pStyle w:val="TableBodyText"/>
                    <w:spacing w:before="80"/>
                  </w:pPr>
                  <w:r>
                    <w:t>196 058</w:t>
                  </w:r>
                </w:p>
              </w:tc>
              <w:tc>
                <w:tcPr>
                  <w:tcW w:w="685" w:type="pct"/>
                  <w:vAlign w:val="bottom"/>
                </w:tcPr>
                <w:p w:rsidR="007A7911" w:rsidRDefault="007A7911" w:rsidP="001177C6">
                  <w:pPr>
                    <w:pStyle w:val="TableBodyText"/>
                    <w:spacing w:before="80"/>
                  </w:pPr>
                  <w:r>
                    <w:t>180 372</w:t>
                  </w:r>
                </w:p>
              </w:tc>
              <w:tc>
                <w:tcPr>
                  <w:tcW w:w="685" w:type="pct"/>
                  <w:vAlign w:val="bottom"/>
                </w:tcPr>
                <w:p w:rsidR="007A7911" w:rsidRDefault="007A7911" w:rsidP="001177C6">
                  <w:pPr>
                    <w:pStyle w:val="TableBodyText"/>
                    <w:spacing w:before="80"/>
                  </w:pPr>
                  <w:r>
                    <w:t>229 408</w:t>
                  </w:r>
                </w:p>
              </w:tc>
              <w:tc>
                <w:tcPr>
                  <w:tcW w:w="685" w:type="pct"/>
                  <w:shd w:val="clear" w:color="auto" w:fill="auto"/>
                  <w:vAlign w:val="bottom"/>
                </w:tcPr>
                <w:p w:rsidR="007A7911" w:rsidRDefault="007A7911" w:rsidP="001177C6">
                  <w:pPr>
                    <w:pStyle w:val="TableBodyText"/>
                    <w:spacing w:before="80"/>
                  </w:pPr>
                  <w:r>
                    <w:t>227 141</w:t>
                  </w:r>
                </w:p>
              </w:tc>
              <w:tc>
                <w:tcPr>
                  <w:tcW w:w="685" w:type="pct"/>
                  <w:shd w:val="clear" w:color="auto" w:fill="auto"/>
                  <w:vAlign w:val="bottom"/>
                </w:tcPr>
                <w:p w:rsidR="007A7911" w:rsidRDefault="007A7911" w:rsidP="001177C6">
                  <w:pPr>
                    <w:pStyle w:val="TableBodyText"/>
                    <w:spacing w:before="80"/>
                    <w:ind w:right="28"/>
                  </w:pPr>
                  <w:r>
                    <w:t>205 823</w:t>
                  </w:r>
                </w:p>
              </w:tc>
            </w:tr>
            <w:tr w:rsidR="007A7911" w:rsidTr="005932DB">
              <w:tc>
                <w:tcPr>
                  <w:tcW w:w="1575" w:type="pct"/>
                  <w:tcBorders>
                    <w:bottom w:val="single" w:sz="6" w:space="0" w:color="BFBFBF"/>
                  </w:tcBorders>
                  <w:shd w:val="clear" w:color="auto" w:fill="auto"/>
                  <w:vAlign w:val="bottom"/>
                </w:tcPr>
                <w:p w:rsidR="007A7911" w:rsidRDefault="007A7911" w:rsidP="005932DB">
                  <w:pPr>
                    <w:pStyle w:val="TableBodyText"/>
                    <w:jc w:val="left"/>
                  </w:pPr>
                  <w:r>
                    <w:t>Share of population (per cent)</w:t>
                  </w:r>
                  <w:r w:rsidRPr="00847CC8">
                    <w:rPr>
                      <w:rStyle w:val="NoteLabel"/>
                    </w:rPr>
                    <w:t>a</w:t>
                  </w:r>
                </w:p>
              </w:tc>
              <w:tc>
                <w:tcPr>
                  <w:tcW w:w="685" w:type="pct"/>
                  <w:tcBorders>
                    <w:bottom w:val="single" w:sz="6" w:space="0" w:color="BFBFBF"/>
                  </w:tcBorders>
                  <w:vAlign w:val="bottom"/>
                </w:tcPr>
                <w:p w:rsidR="007A7911" w:rsidRDefault="007A7911" w:rsidP="005932DB">
                  <w:pPr>
                    <w:pStyle w:val="TableBodyText"/>
                  </w:pPr>
                  <w:r>
                    <w:t>0.90</w:t>
                  </w:r>
                </w:p>
              </w:tc>
              <w:tc>
                <w:tcPr>
                  <w:tcW w:w="685" w:type="pct"/>
                  <w:tcBorders>
                    <w:bottom w:val="single" w:sz="6" w:space="0" w:color="BFBFBF"/>
                  </w:tcBorders>
                  <w:vAlign w:val="bottom"/>
                </w:tcPr>
                <w:p w:rsidR="007A7911" w:rsidRDefault="007A7911" w:rsidP="005932DB">
                  <w:pPr>
                    <w:pStyle w:val="TableBodyText"/>
                  </w:pPr>
                  <w:r>
                    <w:t>0.82</w:t>
                  </w:r>
                </w:p>
              </w:tc>
              <w:tc>
                <w:tcPr>
                  <w:tcW w:w="685" w:type="pct"/>
                  <w:tcBorders>
                    <w:bottom w:val="single" w:sz="6" w:space="0" w:color="BFBFBF"/>
                  </w:tcBorders>
                  <w:vAlign w:val="bottom"/>
                </w:tcPr>
                <w:p w:rsidR="007A7911" w:rsidRDefault="007A7911" w:rsidP="005932DB">
                  <w:pPr>
                    <w:pStyle w:val="TableBodyText"/>
                  </w:pPr>
                  <w:r>
                    <w:t>1.03</w:t>
                  </w:r>
                </w:p>
              </w:tc>
              <w:tc>
                <w:tcPr>
                  <w:tcW w:w="685" w:type="pct"/>
                  <w:tcBorders>
                    <w:bottom w:val="single" w:sz="6" w:space="0" w:color="BFBFBF"/>
                  </w:tcBorders>
                  <w:shd w:val="clear" w:color="auto" w:fill="auto"/>
                  <w:vAlign w:val="bottom"/>
                </w:tcPr>
                <w:p w:rsidR="007A7911" w:rsidRDefault="007A7911" w:rsidP="005932DB">
                  <w:pPr>
                    <w:pStyle w:val="TableBodyText"/>
                  </w:pPr>
                  <w:r>
                    <w:t>1.00</w:t>
                  </w:r>
                </w:p>
              </w:tc>
              <w:tc>
                <w:tcPr>
                  <w:tcW w:w="685" w:type="pct"/>
                  <w:tcBorders>
                    <w:bottom w:val="single" w:sz="6" w:space="0" w:color="BFBFBF"/>
                  </w:tcBorders>
                  <w:shd w:val="clear" w:color="auto" w:fill="auto"/>
                  <w:vAlign w:val="bottom"/>
                </w:tcPr>
                <w:p w:rsidR="007A7911" w:rsidRDefault="007A7911" w:rsidP="005932DB">
                  <w:pPr>
                    <w:pStyle w:val="TableBodyText"/>
                    <w:ind w:right="28"/>
                  </w:pPr>
                  <w:r>
                    <w:t>0.89</w:t>
                  </w:r>
                </w:p>
              </w:tc>
            </w:tr>
          </w:tbl>
          <w:p w:rsidR="007A7911" w:rsidRDefault="007A7911" w:rsidP="005932DB">
            <w:pPr>
              <w:pStyle w:val="Box"/>
            </w:pPr>
          </w:p>
        </w:tc>
      </w:tr>
      <w:tr w:rsidR="007A7911" w:rsidTr="005932DB">
        <w:trPr>
          <w:cantSplit/>
        </w:trPr>
        <w:tc>
          <w:tcPr>
            <w:tcW w:w="8771" w:type="dxa"/>
            <w:tcBorders>
              <w:top w:val="nil"/>
              <w:left w:val="nil"/>
              <w:bottom w:val="nil"/>
              <w:right w:val="nil"/>
            </w:tcBorders>
            <w:shd w:val="clear" w:color="auto" w:fill="auto"/>
          </w:tcPr>
          <w:p w:rsidR="007A7911" w:rsidRDefault="007A7911" w:rsidP="005932DB">
            <w:pPr>
              <w:pStyle w:val="Note"/>
              <w:rPr>
                <w:i/>
              </w:rPr>
            </w:pPr>
            <w:r w:rsidRPr="008E77FE">
              <w:rPr>
                <w:rStyle w:val="NoteLabel"/>
              </w:rPr>
              <w:t>a</w:t>
            </w:r>
            <w:r>
              <w:t xml:space="preserve"> Share of beginning</w:t>
            </w:r>
            <w:r>
              <w:noBreakHyphen/>
              <w:t>of</w:t>
            </w:r>
            <w:r>
              <w:noBreakHyphen/>
              <w:t>year population.</w:t>
            </w:r>
          </w:p>
        </w:tc>
      </w:tr>
      <w:tr w:rsidR="007A7911" w:rsidRPr="009B6B74" w:rsidTr="005932DB">
        <w:trPr>
          <w:cantSplit/>
        </w:trPr>
        <w:tc>
          <w:tcPr>
            <w:tcW w:w="8771" w:type="dxa"/>
            <w:tcBorders>
              <w:top w:val="nil"/>
              <w:left w:val="nil"/>
              <w:bottom w:val="nil"/>
              <w:right w:val="nil"/>
            </w:tcBorders>
            <w:shd w:val="clear" w:color="auto" w:fill="auto"/>
            <w:vAlign w:val="center"/>
          </w:tcPr>
          <w:p w:rsidR="007A7911" w:rsidRPr="003C572C" w:rsidRDefault="007A7911" w:rsidP="005932DB">
            <w:pPr>
              <w:pStyle w:val="Source"/>
            </w:pPr>
            <w:r w:rsidRPr="00072423">
              <w:rPr>
                <w:i/>
              </w:rPr>
              <w:t>Source</w:t>
            </w:r>
            <w:r w:rsidRPr="003C572C">
              <w:t xml:space="preserve">: </w:t>
            </w:r>
            <w:r>
              <w:t>ABS (</w:t>
            </w:r>
            <w:r w:rsidRPr="00072423">
              <w:rPr>
                <w:i/>
              </w:rPr>
              <w:t>Australian Demographic Statistics</w:t>
            </w:r>
            <w:r w:rsidRPr="00F75360">
              <w:t xml:space="preserve">, </w:t>
            </w:r>
            <w:r>
              <w:t>December 2014</w:t>
            </w:r>
            <w:r w:rsidRPr="00F75360">
              <w:t>,</w:t>
            </w:r>
            <w:r>
              <w:t xml:space="preserve"> Cat. no. </w:t>
            </w:r>
            <w:r w:rsidRPr="00CF6031">
              <w:t>3101</w:t>
            </w:r>
            <w:r>
              <w:t>.</w:t>
            </w:r>
            <w:r w:rsidRPr="00CF6031">
              <w:t>0</w:t>
            </w:r>
            <w:r>
              <w:t>).</w:t>
            </w:r>
          </w:p>
        </w:tc>
      </w:tr>
      <w:tr w:rsidR="007A7911" w:rsidTr="005932DB">
        <w:trPr>
          <w:cantSplit/>
        </w:trPr>
        <w:tc>
          <w:tcPr>
            <w:tcW w:w="8771" w:type="dxa"/>
            <w:tcBorders>
              <w:top w:val="nil"/>
              <w:left w:val="nil"/>
              <w:bottom w:val="single" w:sz="6" w:space="0" w:color="78A22F"/>
              <w:right w:val="nil"/>
            </w:tcBorders>
            <w:shd w:val="clear" w:color="auto" w:fill="auto"/>
          </w:tcPr>
          <w:p w:rsidR="007A7911" w:rsidRDefault="007A7911" w:rsidP="005932DB">
            <w:pPr>
              <w:pStyle w:val="Box"/>
              <w:spacing w:before="0" w:line="120" w:lineRule="exact"/>
            </w:pPr>
          </w:p>
        </w:tc>
      </w:tr>
      <w:tr w:rsidR="007A7911" w:rsidRPr="000863A5"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5932DB">
      <w:pPr>
        <w:pStyle w:val="BodyText"/>
      </w:pPr>
      <w:r>
        <w:lastRenderedPageBreak/>
        <w:t>It is then assumed that the NOM share of the population is linearly unwound from the level in 2013</w:t>
      </w:r>
      <w:r>
        <w:noBreakHyphen/>
        <w:t>14 (</w:t>
      </w:r>
      <w:r w:rsidRPr="0036388C">
        <w:t>0.88</w:t>
      </w:r>
      <w:r>
        <w:t> per cent) to the long</w:t>
      </w:r>
      <w:r>
        <w:noBreakHyphen/>
        <w:t>term historical average of 0.64 per cent by 2024</w:t>
      </w:r>
      <w:r>
        <w:noBreakHyphen/>
        <w:t>25 and remain at that level thereafter (table 5.12 and figure 5.20).</w:t>
      </w:r>
    </w:p>
    <w:p w:rsidR="007A7911" w:rsidRDefault="007A7911" w:rsidP="005932DB">
      <w:pPr>
        <w:pStyle w:val="BodyText"/>
      </w:pPr>
      <w:r>
        <w:t>The age, gender and state distribution of NOM during the projection period is determined by the database shares at the beginning of each simulation year and is updated during each simulation year.</w:t>
      </w:r>
    </w:p>
    <w:p w:rsidR="007A7911" w:rsidRDefault="007A7911" w:rsidP="005932DB">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7A7911" w:rsidTr="005932DB">
        <w:tc>
          <w:tcPr>
            <w:tcW w:w="8771" w:type="dxa"/>
            <w:tcBorders>
              <w:top w:val="single" w:sz="6" w:space="0" w:color="78A22F"/>
              <w:left w:val="nil"/>
              <w:bottom w:val="nil"/>
              <w:right w:val="nil"/>
            </w:tcBorders>
            <w:shd w:val="clear" w:color="auto" w:fill="auto"/>
          </w:tcPr>
          <w:p w:rsidR="007A7911" w:rsidRPr="00784A05" w:rsidRDefault="007A7911" w:rsidP="005932DB">
            <w:pPr>
              <w:pStyle w:val="TableTitle"/>
            </w:pPr>
            <w:r>
              <w:rPr>
                <w:b w:val="0"/>
              </w:rPr>
              <w:t>Table 5.</w:t>
            </w:r>
            <w:r>
              <w:rPr>
                <w:b w:val="0"/>
                <w:noProof/>
              </w:rPr>
              <w:t>11</w:t>
            </w:r>
            <w:r>
              <w:tab/>
              <w:t>Average age and sex ratios of NOM, 2010</w:t>
            </w:r>
            <w:r>
              <w:noBreakHyphen/>
              <w:t>11 to 2013</w:t>
            </w:r>
            <w:r>
              <w:noBreakHyphen/>
              <w:t>14</w:t>
            </w:r>
            <w:r w:rsidRPr="00A10D4E">
              <w:rPr>
                <w:rStyle w:val="NoteLabel"/>
                <w:b/>
                <w:bCs/>
              </w:rPr>
              <w:t>a</w:t>
            </w:r>
          </w:p>
        </w:tc>
      </w:tr>
      <w:tr w:rsidR="007A7911" w:rsidTr="005932DB">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829"/>
              <w:gridCol w:w="2830"/>
              <w:gridCol w:w="2828"/>
            </w:tblGrid>
            <w:tr w:rsidR="007A7911" w:rsidTr="005932DB">
              <w:tc>
                <w:tcPr>
                  <w:tcW w:w="1667" w:type="pct"/>
                  <w:tcBorders>
                    <w:top w:val="single" w:sz="6" w:space="0" w:color="BFBFBF"/>
                    <w:bottom w:val="single" w:sz="6" w:space="0" w:color="BFBFBF"/>
                  </w:tcBorders>
                  <w:shd w:val="clear" w:color="auto" w:fill="auto"/>
                  <w:tcMar>
                    <w:top w:w="28" w:type="dxa"/>
                  </w:tcMar>
                </w:tcPr>
                <w:p w:rsidR="007A7911" w:rsidRPr="004F5AB2" w:rsidRDefault="007A7911" w:rsidP="005932DB">
                  <w:pPr>
                    <w:pStyle w:val="TableColumnHeading"/>
                    <w:jc w:val="left"/>
                  </w:pPr>
                  <w:r w:rsidRPr="004F5AB2">
                    <w:t>Age</w:t>
                  </w:r>
                </w:p>
              </w:tc>
              <w:tc>
                <w:tcPr>
                  <w:tcW w:w="1667" w:type="pct"/>
                  <w:tcBorders>
                    <w:top w:val="single" w:sz="6" w:space="0" w:color="BFBFBF"/>
                    <w:bottom w:val="single" w:sz="6" w:space="0" w:color="BFBFBF"/>
                  </w:tcBorders>
                  <w:shd w:val="clear" w:color="auto" w:fill="auto"/>
                  <w:tcMar>
                    <w:top w:w="28" w:type="dxa"/>
                  </w:tcMar>
                </w:tcPr>
                <w:p w:rsidR="007A7911" w:rsidRPr="004F5AB2" w:rsidRDefault="007A7911" w:rsidP="005932DB">
                  <w:pPr>
                    <w:pStyle w:val="TableColumnHeading"/>
                  </w:pPr>
                  <w:r w:rsidRPr="004F5AB2">
                    <w:t>Share of NOM</w:t>
                  </w:r>
                </w:p>
              </w:tc>
              <w:tc>
                <w:tcPr>
                  <w:tcW w:w="1666" w:type="pct"/>
                  <w:tcBorders>
                    <w:top w:val="single" w:sz="6" w:space="0" w:color="BFBFBF"/>
                    <w:bottom w:val="single" w:sz="6" w:space="0" w:color="BFBFBF"/>
                  </w:tcBorders>
                  <w:shd w:val="clear" w:color="auto" w:fill="auto"/>
                  <w:tcMar>
                    <w:top w:w="28" w:type="dxa"/>
                  </w:tcMar>
                </w:tcPr>
                <w:p w:rsidR="007A7911" w:rsidRPr="004F5AB2" w:rsidRDefault="007A7911" w:rsidP="005932DB">
                  <w:pPr>
                    <w:pStyle w:val="TableColumnHeading"/>
                  </w:pPr>
                  <w:r w:rsidRPr="004F5AB2">
                    <w:t>Sex ratio</w:t>
                  </w:r>
                </w:p>
              </w:tc>
            </w:tr>
            <w:tr w:rsidR="007A7911" w:rsidTr="005932DB">
              <w:tc>
                <w:tcPr>
                  <w:tcW w:w="1667" w:type="pct"/>
                  <w:tcBorders>
                    <w:top w:val="single" w:sz="6" w:space="0" w:color="BFBFBF"/>
                  </w:tcBorders>
                </w:tcPr>
                <w:p w:rsidR="007A7911" w:rsidRPr="004F5AB2" w:rsidRDefault="007A7911" w:rsidP="005932DB">
                  <w:pPr>
                    <w:pStyle w:val="TableUnitsRow"/>
                    <w:jc w:val="center"/>
                  </w:pPr>
                </w:p>
              </w:tc>
              <w:tc>
                <w:tcPr>
                  <w:tcW w:w="1667" w:type="pct"/>
                  <w:tcBorders>
                    <w:top w:val="single" w:sz="6" w:space="0" w:color="BFBFBF"/>
                  </w:tcBorders>
                </w:tcPr>
                <w:p w:rsidR="007A7911" w:rsidRPr="004F5AB2" w:rsidRDefault="007A7911" w:rsidP="005932DB">
                  <w:pPr>
                    <w:pStyle w:val="TableUnitsRow"/>
                  </w:pPr>
                  <w:r w:rsidRPr="004F5AB2">
                    <w:t>Per cent</w:t>
                  </w:r>
                </w:p>
              </w:tc>
              <w:tc>
                <w:tcPr>
                  <w:tcW w:w="1666" w:type="pct"/>
                  <w:tcBorders>
                    <w:top w:val="single" w:sz="6" w:space="0" w:color="BFBFBF"/>
                  </w:tcBorders>
                </w:tcPr>
                <w:p w:rsidR="007A7911" w:rsidRPr="004F5AB2" w:rsidRDefault="007A7911" w:rsidP="005932DB">
                  <w:pPr>
                    <w:pStyle w:val="TableUnitsRow"/>
                    <w:rPr>
                      <w:b/>
                      <w:i/>
                    </w:rPr>
                  </w:pPr>
                  <w:r w:rsidRPr="004F5AB2">
                    <w:t>Male migrants per</w:t>
                  </w:r>
                  <w:r w:rsidRPr="004F5AB2">
                    <w:br/>
                    <w:t>100 female migrants</w:t>
                  </w:r>
                </w:p>
              </w:tc>
            </w:tr>
            <w:tr w:rsidR="007A7911" w:rsidTr="005932DB">
              <w:tc>
                <w:tcPr>
                  <w:tcW w:w="1667" w:type="pct"/>
                </w:tcPr>
                <w:p w:rsidR="007A7911" w:rsidRPr="004F5AB2" w:rsidRDefault="007A7911" w:rsidP="005932DB">
                  <w:pPr>
                    <w:pStyle w:val="TableBodyText"/>
                    <w:jc w:val="left"/>
                  </w:pPr>
                  <w:r w:rsidRPr="004F5AB2">
                    <w:t>0</w:t>
                  </w:r>
                  <w:r>
                    <w:noBreakHyphen/>
                  </w:r>
                  <w:r w:rsidRPr="004F5AB2">
                    <w:t>4</w:t>
                  </w:r>
                </w:p>
              </w:tc>
              <w:tc>
                <w:tcPr>
                  <w:tcW w:w="1667" w:type="pct"/>
                  <w:vAlign w:val="bottom"/>
                </w:tcPr>
                <w:p w:rsidR="007A7911" w:rsidRDefault="007A7911" w:rsidP="005932DB">
                  <w:pPr>
                    <w:pStyle w:val="TableBodyText"/>
                  </w:pPr>
                  <w:r>
                    <w:t>6.7</w:t>
                  </w:r>
                </w:p>
              </w:tc>
              <w:tc>
                <w:tcPr>
                  <w:tcW w:w="1666" w:type="pct"/>
                  <w:vAlign w:val="bottom"/>
                </w:tcPr>
                <w:p w:rsidR="007A7911" w:rsidRDefault="007A7911" w:rsidP="005932DB">
                  <w:pPr>
                    <w:pStyle w:val="TableBodyText"/>
                  </w:pPr>
                  <w:r>
                    <w:t>106.1</w:t>
                  </w:r>
                </w:p>
              </w:tc>
            </w:tr>
            <w:tr w:rsidR="007A7911" w:rsidTr="005932DB">
              <w:tc>
                <w:tcPr>
                  <w:tcW w:w="1667" w:type="pct"/>
                  <w:shd w:val="clear" w:color="auto" w:fill="auto"/>
                </w:tcPr>
                <w:p w:rsidR="007A7911" w:rsidRPr="004F5AB2" w:rsidRDefault="007A7911" w:rsidP="005932DB">
                  <w:pPr>
                    <w:pStyle w:val="TableBodyText"/>
                    <w:jc w:val="left"/>
                  </w:pPr>
                  <w:r w:rsidRPr="004F5AB2">
                    <w:t>5</w:t>
                  </w:r>
                  <w:r w:rsidRPr="004F5AB2">
                    <w:noBreakHyphen/>
                    <w:t>9</w:t>
                  </w:r>
                </w:p>
              </w:tc>
              <w:tc>
                <w:tcPr>
                  <w:tcW w:w="1667" w:type="pct"/>
                  <w:shd w:val="clear" w:color="auto" w:fill="auto"/>
                  <w:vAlign w:val="bottom"/>
                </w:tcPr>
                <w:p w:rsidR="007A7911" w:rsidRDefault="007A7911" w:rsidP="005932DB">
                  <w:pPr>
                    <w:pStyle w:val="TableBodyText"/>
                  </w:pPr>
                  <w:r>
                    <w:t>6.4</w:t>
                  </w:r>
                </w:p>
              </w:tc>
              <w:tc>
                <w:tcPr>
                  <w:tcW w:w="1666" w:type="pct"/>
                  <w:shd w:val="clear" w:color="auto" w:fill="auto"/>
                  <w:vAlign w:val="bottom"/>
                </w:tcPr>
                <w:p w:rsidR="007A7911" w:rsidRDefault="007A7911" w:rsidP="005932DB">
                  <w:pPr>
                    <w:pStyle w:val="TableBodyText"/>
                  </w:pPr>
                  <w:r>
                    <w:t>108.3</w:t>
                  </w:r>
                </w:p>
              </w:tc>
            </w:tr>
            <w:tr w:rsidR="007A7911" w:rsidTr="005932DB">
              <w:tc>
                <w:tcPr>
                  <w:tcW w:w="1667" w:type="pct"/>
                  <w:shd w:val="clear" w:color="auto" w:fill="auto"/>
                </w:tcPr>
                <w:p w:rsidR="007A7911" w:rsidRPr="004F5AB2" w:rsidRDefault="007A7911" w:rsidP="005932DB">
                  <w:pPr>
                    <w:pStyle w:val="TableBodyText"/>
                    <w:jc w:val="left"/>
                  </w:pPr>
                  <w:r w:rsidRPr="004F5AB2">
                    <w:t>10</w:t>
                  </w:r>
                  <w:r>
                    <w:noBreakHyphen/>
                  </w:r>
                  <w:r w:rsidRPr="004F5AB2">
                    <w:t>14</w:t>
                  </w:r>
                </w:p>
              </w:tc>
              <w:tc>
                <w:tcPr>
                  <w:tcW w:w="1667" w:type="pct"/>
                  <w:shd w:val="clear" w:color="auto" w:fill="auto"/>
                  <w:vAlign w:val="bottom"/>
                </w:tcPr>
                <w:p w:rsidR="007A7911" w:rsidRDefault="007A7911" w:rsidP="005932DB">
                  <w:pPr>
                    <w:pStyle w:val="TableBodyText"/>
                  </w:pPr>
                  <w:r>
                    <w:t>5.5</w:t>
                  </w:r>
                </w:p>
              </w:tc>
              <w:tc>
                <w:tcPr>
                  <w:tcW w:w="1666" w:type="pct"/>
                  <w:shd w:val="clear" w:color="auto" w:fill="auto"/>
                  <w:vAlign w:val="bottom"/>
                </w:tcPr>
                <w:p w:rsidR="007A7911" w:rsidRDefault="007A7911" w:rsidP="005932DB">
                  <w:pPr>
                    <w:pStyle w:val="TableBodyText"/>
                  </w:pPr>
                  <w:r>
                    <w:t>110.7</w:t>
                  </w:r>
                </w:p>
              </w:tc>
            </w:tr>
            <w:tr w:rsidR="007A7911" w:rsidTr="005932DB">
              <w:tc>
                <w:tcPr>
                  <w:tcW w:w="1667" w:type="pct"/>
                  <w:shd w:val="clear" w:color="auto" w:fill="auto"/>
                </w:tcPr>
                <w:p w:rsidR="007A7911" w:rsidRPr="004F5AB2" w:rsidRDefault="007A7911" w:rsidP="005932DB">
                  <w:pPr>
                    <w:pStyle w:val="TableBodyText"/>
                    <w:jc w:val="left"/>
                  </w:pPr>
                  <w:r w:rsidRPr="004F5AB2">
                    <w:t>15</w:t>
                  </w:r>
                  <w:r>
                    <w:noBreakHyphen/>
                  </w:r>
                  <w:r w:rsidRPr="004F5AB2">
                    <w:t>19</w:t>
                  </w:r>
                </w:p>
              </w:tc>
              <w:tc>
                <w:tcPr>
                  <w:tcW w:w="1667" w:type="pct"/>
                  <w:shd w:val="clear" w:color="auto" w:fill="auto"/>
                  <w:vAlign w:val="bottom"/>
                </w:tcPr>
                <w:p w:rsidR="007A7911" w:rsidRDefault="007A7911" w:rsidP="005932DB">
                  <w:pPr>
                    <w:pStyle w:val="TableBodyText"/>
                  </w:pPr>
                  <w:r>
                    <w:t>13.1</w:t>
                  </w:r>
                </w:p>
              </w:tc>
              <w:tc>
                <w:tcPr>
                  <w:tcW w:w="1666" w:type="pct"/>
                  <w:shd w:val="clear" w:color="auto" w:fill="auto"/>
                  <w:vAlign w:val="bottom"/>
                </w:tcPr>
                <w:p w:rsidR="007A7911" w:rsidRDefault="007A7911" w:rsidP="005932DB">
                  <w:pPr>
                    <w:pStyle w:val="TableBodyText"/>
                  </w:pPr>
                  <w:r>
                    <w:t>108.8</w:t>
                  </w:r>
                </w:p>
              </w:tc>
            </w:tr>
            <w:tr w:rsidR="007A7911" w:rsidTr="005932DB">
              <w:tc>
                <w:tcPr>
                  <w:tcW w:w="1667" w:type="pct"/>
                  <w:shd w:val="clear" w:color="auto" w:fill="auto"/>
                </w:tcPr>
                <w:p w:rsidR="007A7911" w:rsidRPr="004F5AB2" w:rsidRDefault="007A7911" w:rsidP="005932DB">
                  <w:pPr>
                    <w:pStyle w:val="TableBodyText"/>
                    <w:jc w:val="left"/>
                  </w:pPr>
                  <w:r w:rsidRPr="004F5AB2">
                    <w:t>20</w:t>
                  </w:r>
                  <w:r>
                    <w:noBreakHyphen/>
                  </w:r>
                  <w:r w:rsidRPr="004F5AB2">
                    <w:t>24</w:t>
                  </w:r>
                </w:p>
              </w:tc>
              <w:tc>
                <w:tcPr>
                  <w:tcW w:w="1667" w:type="pct"/>
                  <w:shd w:val="clear" w:color="auto" w:fill="auto"/>
                  <w:vAlign w:val="bottom"/>
                </w:tcPr>
                <w:p w:rsidR="007A7911" w:rsidRDefault="007A7911" w:rsidP="005932DB">
                  <w:pPr>
                    <w:pStyle w:val="TableBodyText"/>
                  </w:pPr>
                  <w:r>
                    <w:t>18.9</w:t>
                  </w:r>
                </w:p>
              </w:tc>
              <w:tc>
                <w:tcPr>
                  <w:tcW w:w="1666" w:type="pct"/>
                  <w:shd w:val="clear" w:color="auto" w:fill="auto"/>
                  <w:vAlign w:val="bottom"/>
                </w:tcPr>
                <w:p w:rsidR="007A7911" w:rsidRDefault="007A7911" w:rsidP="005932DB">
                  <w:pPr>
                    <w:pStyle w:val="TableBodyText"/>
                  </w:pPr>
                  <w:r>
                    <w:t>95.7</w:t>
                  </w:r>
                </w:p>
              </w:tc>
            </w:tr>
            <w:tr w:rsidR="007A7911" w:rsidTr="005932DB">
              <w:tc>
                <w:tcPr>
                  <w:tcW w:w="1667" w:type="pct"/>
                  <w:shd w:val="clear" w:color="auto" w:fill="auto"/>
                </w:tcPr>
                <w:p w:rsidR="007A7911" w:rsidRPr="004F5AB2" w:rsidRDefault="007A7911" w:rsidP="005932DB">
                  <w:pPr>
                    <w:pStyle w:val="TableBodyText"/>
                    <w:jc w:val="left"/>
                  </w:pPr>
                  <w:r w:rsidRPr="004F5AB2">
                    <w:t>25</w:t>
                  </w:r>
                  <w:r>
                    <w:noBreakHyphen/>
                  </w:r>
                  <w:r w:rsidRPr="004F5AB2">
                    <w:t>29</w:t>
                  </w:r>
                </w:p>
              </w:tc>
              <w:tc>
                <w:tcPr>
                  <w:tcW w:w="1667" w:type="pct"/>
                  <w:shd w:val="clear" w:color="auto" w:fill="auto"/>
                  <w:vAlign w:val="bottom"/>
                </w:tcPr>
                <w:p w:rsidR="007A7911" w:rsidRDefault="007A7911" w:rsidP="005932DB">
                  <w:pPr>
                    <w:pStyle w:val="TableBodyText"/>
                  </w:pPr>
                  <w:r>
                    <w:t>16.1</w:t>
                  </w:r>
                </w:p>
              </w:tc>
              <w:tc>
                <w:tcPr>
                  <w:tcW w:w="1666" w:type="pct"/>
                  <w:shd w:val="clear" w:color="auto" w:fill="auto"/>
                  <w:vAlign w:val="bottom"/>
                </w:tcPr>
                <w:p w:rsidR="007A7911" w:rsidRDefault="007A7911" w:rsidP="005932DB">
                  <w:pPr>
                    <w:pStyle w:val="TableBodyText"/>
                  </w:pPr>
                  <w:r>
                    <w:t>70.0</w:t>
                  </w:r>
                </w:p>
              </w:tc>
            </w:tr>
            <w:tr w:rsidR="007A7911" w:rsidTr="005932DB">
              <w:tc>
                <w:tcPr>
                  <w:tcW w:w="1667" w:type="pct"/>
                  <w:shd w:val="clear" w:color="auto" w:fill="auto"/>
                </w:tcPr>
                <w:p w:rsidR="007A7911" w:rsidRPr="004F5AB2" w:rsidRDefault="007A7911" w:rsidP="005932DB">
                  <w:pPr>
                    <w:pStyle w:val="TableBodyText"/>
                    <w:jc w:val="left"/>
                  </w:pPr>
                  <w:r w:rsidRPr="004F5AB2">
                    <w:t>30</w:t>
                  </w:r>
                  <w:r>
                    <w:noBreakHyphen/>
                  </w:r>
                  <w:r w:rsidRPr="004F5AB2">
                    <w:t>34</w:t>
                  </w:r>
                </w:p>
              </w:tc>
              <w:tc>
                <w:tcPr>
                  <w:tcW w:w="1667" w:type="pct"/>
                  <w:shd w:val="clear" w:color="auto" w:fill="auto"/>
                  <w:vAlign w:val="bottom"/>
                </w:tcPr>
                <w:p w:rsidR="007A7911" w:rsidRDefault="007A7911" w:rsidP="005932DB">
                  <w:pPr>
                    <w:pStyle w:val="TableBodyText"/>
                  </w:pPr>
                  <w:r>
                    <w:t>11.7</w:t>
                  </w:r>
                </w:p>
              </w:tc>
              <w:tc>
                <w:tcPr>
                  <w:tcW w:w="1666" w:type="pct"/>
                  <w:shd w:val="clear" w:color="auto" w:fill="auto"/>
                  <w:vAlign w:val="bottom"/>
                </w:tcPr>
                <w:p w:rsidR="007A7911" w:rsidRDefault="007A7911" w:rsidP="005932DB">
                  <w:pPr>
                    <w:pStyle w:val="TableBodyText"/>
                  </w:pPr>
                  <w:r>
                    <w:t>95.6</w:t>
                  </w:r>
                </w:p>
              </w:tc>
            </w:tr>
            <w:tr w:rsidR="007A7911" w:rsidTr="005932DB">
              <w:tc>
                <w:tcPr>
                  <w:tcW w:w="1667" w:type="pct"/>
                  <w:shd w:val="clear" w:color="auto" w:fill="auto"/>
                </w:tcPr>
                <w:p w:rsidR="007A7911" w:rsidRPr="004F5AB2" w:rsidRDefault="007A7911" w:rsidP="005932DB">
                  <w:pPr>
                    <w:pStyle w:val="TableBodyText"/>
                    <w:jc w:val="left"/>
                  </w:pPr>
                  <w:r w:rsidRPr="004F5AB2">
                    <w:t>35</w:t>
                  </w:r>
                  <w:r>
                    <w:noBreakHyphen/>
                  </w:r>
                  <w:r w:rsidRPr="004F5AB2">
                    <w:t>39</w:t>
                  </w:r>
                </w:p>
              </w:tc>
              <w:tc>
                <w:tcPr>
                  <w:tcW w:w="1667" w:type="pct"/>
                  <w:shd w:val="clear" w:color="auto" w:fill="auto"/>
                  <w:vAlign w:val="bottom"/>
                </w:tcPr>
                <w:p w:rsidR="007A7911" w:rsidRDefault="007A7911" w:rsidP="005932DB">
                  <w:pPr>
                    <w:pStyle w:val="TableBodyText"/>
                  </w:pPr>
                  <w:r>
                    <w:t>7.9</w:t>
                  </w:r>
                </w:p>
              </w:tc>
              <w:tc>
                <w:tcPr>
                  <w:tcW w:w="1666" w:type="pct"/>
                  <w:shd w:val="clear" w:color="auto" w:fill="auto"/>
                  <w:vAlign w:val="bottom"/>
                </w:tcPr>
                <w:p w:rsidR="007A7911" w:rsidRDefault="007A7911" w:rsidP="005932DB">
                  <w:pPr>
                    <w:pStyle w:val="TableBodyText"/>
                  </w:pPr>
                  <w:r>
                    <w:t>100.8</w:t>
                  </w:r>
                </w:p>
              </w:tc>
            </w:tr>
            <w:tr w:rsidR="007A7911" w:rsidTr="005932DB">
              <w:tc>
                <w:tcPr>
                  <w:tcW w:w="1667" w:type="pct"/>
                  <w:shd w:val="clear" w:color="auto" w:fill="auto"/>
                </w:tcPr>
                <w:p w:rsidR="007A7911" w:rsidRPr="004F5AB2" w:rsidRDefault="007A7911" w:rsidP="005932DB">
                  <w:pPr>
                    <w:pStyle w:val="TableBodyText"/>
                    <w:jc w:val="left"/>
                  </w:pPr>
                  <w:r w:rsidRPr="004F5AB2">
                    <w:t>40</w:t>
                  </w:r>
                  <w:r>
                    <w:noBreakHyphen/>
                  </w:r>
                  <w:r w:rsidRPr="004F5AB2">
                    <w:t>44</w:t>
                  </w:r>
                </w:p>
              </w:tc>
              <w:tc>
                <w:tcPr>
                  <w:tcW w:w="1667" w:type="pct"/>
                  <w:shd w:val="clear" w:color="auto" w:fill="auto"/>
                  <w:vAlign w:val="bottom"/>
                </w:tcPr>
                <w:p w:rsidR="007A7911" w:rsidRDefault="007A7911" w:rsidP="005932DB">
                  <w:pPr>
                    <w:pStyle w:val="TableBodyText"/>
                  </w:pPr>
                  <w:r>
                    <w:t>5.7</w:t>
                  </w:r>
                </w:p>
              </w:tc>
              <w:tc>
                <w:tcPr>
                  <w:tcW w:w="1666" w:type="pct"/>
                  <w:shd w:val="clear" w:color="auto" w:fill="auto"/>
                  <w:vAlign w:val="bottom"/>
                </w:tcPr>
                <w:p w:rsidR="007A7911" w:rsidRDefault="007A7911" w:rsidP="005932DB">
                  <w:pPr>
                    <w:pStyle w:val="TableBodyText"/>
                  </w:pPr>
                  <w:r>
                    <w:t>100.9</w:t>
                  </w:r>
                </w:p>
              </w:tc>
            </w:tr>
            <w:tr w:rsidR="007A7911" w:rsidTr="005932DB">
              <w:tc>
                <w:tcPr>
                  <w:tcW w:w="1667" w:type="pct"/>
                  <w:shd w:val="clear" w:color="auto" w:fill="auto"/>
                </w:tcPr>
                <w:p w:rsidR="007A7911" w:rsidRPr="004F5AB2" w:rsidRDefault="007A7911" w:rsidP="005932DB">
                  <w:pPr>
                    <w:pStyle w:val="TableBodyText"/>
                    <w:jc w:val="left"/>
                  </w:pPr>
                  <w:r w:rsidRPr="004F5AB2">
                    <w:t>45</w:t>
                  </w:r>
                  <w:r>
                    <w:noBreakHyphen/>
                  </w:r>
                  <w:r w:rsidRPr="004F5AB2">
                    <w:t>49</w:t>
                  </w:r>
                </w:p>
              </w:tc>
              <w:tc>
                <w:tcPr>
                  <w:tcW w:w="1667" w:type="pct"/>
                  <w:shd w:val="clear" w:color="auto" w:fill="auto"/>
                  <w:vAlign w:val="bottom"/>
                </w:tcPr>
                <w:p w:rsidR="007A7911" w:rsidRDefault="007A7911" w:rsidP="005932DB">
                  <w:pPr>
                    <w:pStyle w:val="TableBodyText"/>
                  </w:pPr>
                  <w:r>
                    <w:t>3.2</w:t>
                  </w:r>
                </w:p>
              </w:tc>
              <w:tc>
                <w:tcPr>
                  <w:tcW w:w="1666" w:type="pct"/>
                  <w:shd w:val="clear" w:color="auto" w:fill="auto"/>
                  <w:vAlign w:val="bottom"/>
                </w:tcPr>
                <w:p w:rsidR="007A7911" w:rsidRDefault="007A7911" w:rsidP="005932DB">
                  <w:pPr>
                    <w:pStyle w:val="TableBodyText"/>
                  </w:pPr>
                  <w:r>
                    <w:t>103.8</w:t>
                  </w:r>
                </w:p>
              </w:tc>
            </w:tr>
            <w:tr w:rsidR="007A7911" w:rsidTr="005932DB">
              <w:tc>
                <w:tcPr>
                  <w:tcW w:w="1667" w:type="pct"/>
                  <w:shd w:val="clear" w:color="auto" w:fill="auto"/>
                </w:tcPr>
                <w:p w:rsidR="007A7911" w:rsidRPr="004F5AB2" w:rsidRDefault="007A7911" w:rsidP="005932DB">
                  <w:pPr>
                    <w:pStyle w:val="TableBodyText"/>
                    <w:jc w:val="left"/>
                  </w:pPr>
                  <w:r w:rsidRPr="004F5AB2">
                    <w:t>50</w:t>
                  </w:r>
                  <w:r>
                    <w:noBreakHyphen/>
                  </w:r>
                  <w:r w:rsidRPr="004F5AB2">
                    <w:t>54</w:t>
                  </w:r>
                </w:p>
              </w:tc>
              <w:tc>
                <w:tcPr>
                  <w:tcW w:w="1667" w:type="pct"/>
                  <w:shd w:val="clear" w:color="auto" w:fill="auto"/>
                  <w:vAlign w:val="bottom"/>
                </w:tcPr>
                <w:p w:rsidR="007A7911" w:rsidRDefault="007A7911" w:rsidP="005932DB">
                  <w:pPr>
                    <w:pStyle w:val="TableBodyText"/>
                  </w:pPr>
                  <w:r>
                    <w:t>1.9</w:t>
                  </w:r>
                </w:p>
              </w:tc>
              <w:tc>
                <w:tcPr>
                  <w:tcW w:w="1666" w:type="pct"/>
                  <w:shd w:val="clear" w:color="auto" w:fill="auto"/>
                  <w:vAlign w:val="bottom"/>
                </w:tcPr>
                <w:p w:rsidR="007A7911" w:rsidRDefault="007A7911" w:rsidP="005932DB">
                  <w:pPr>
                    <w:pStyle w:val="TableBodyText"/>
                  </w:pPr>
                  <w:r>
                    <w:t>74.4</w:t>
                  </w:r>
                </w:p>
              </w:tc>
            </w:tr>
            <w:tr w:rsidR="007A7911" w:rsidTr="005932DB">
              <w:tc>
                <w:tcPr>
                  <w:tcW w:w="1667" w:type="pct"/>
                  <w:shd w:val="clear" w:color="auto" w:fill="auto"/>
                </w:tcPr>
                <w:p w:rsidR="007A7911" w:rsidRPr="004F5AB2" w:rsidRDefault="007A7911" w:rsidP="005932DB">
                  <w:pPr>
                    <w:pStyle w:val="TableBodyText"/>
                    <w:jc w:val="left"/>
                  </w:pPr>
                  <w:r w:rsidRPr="004F5AB2">
                    <w:t>55</w:t>
                  </w:r>
                  <w:r>
                    <w:noBreakHyphen/>
                  </w:r>
                  <w:r w:rsidRPr="004F5AB2">
                    <w:t>59</w:t>
                  </w:r>
                </w:p>
              </w:tc>
              <w:tc>
                <w:tcPr>
                  <w:tcW w:w="1667" w:type="pct"/>
                  <w:shd w:val="clear" w:color="auto" w:fill="auto"/>
                  <w:vAlign w:val="bottom"/>
                </w:tcPr>
                <w:p w:rsidR="007A7911" w:rsidRDefault="007A7911" w:rsidP="005932DB">
                  <w:pPr>
                    <w:pStyle w:val="TableBodyText"/>
                  </w:pPr>
                  <w:r>
                    <w:t>1.4</w:t>
                  </w:r>
                </w:p>
              </w:tc>
              <w:tc>
                <w:tcPr>
                  <w:tcW w:w="1666" w:type="pct"/>
                  <w:shd w:val="clear" w:color="auto" w:fill="auto"/>
                  <w:vAlign w:val="bottom"/>
                </w:tcPr>
                <w:p w:rsidR="007A7911" w:rsidRDefault="007A7911" w:rsidP="005932DB">
                  <w:pPr>
                    <w:pStyle w:val="TableBodyText"/>
                  </w:pPr>
                  <w:r>
                    <w:t>60.4</w:t>
                  </w:r>
                </w:p>
              </w:tc>
            </w:tr>
            <w:tr w:rsidR="007A7911" w:rsidTr="005932DB">
              <w:tc>
                <w:tcPr>
                  <w:tcW w:w="1667" w:type="pct"/>
                  <w:shd w:val="clear" w:color="auto" w:fill="auto"/>
                </w:tcPr>
                <w:p w:rsidR="007A7911" w:rsidRPr="004F5AB2" w:rsidRDefault="007A7911" w:rsidP="005932DB">
                  <w:pPr>
                    <w:pStyle w:val="TableBodyText"/>
                    <w:jc w:val="left"/>
                  </w:pPr>
                  <w:r w:rsidRPr="004F5AB2">
                    <w:t>60</w:t>
                  </w:r>
                  <w:r>
                    <w:noBreakHyphen/>
                  </w:r>
                  <w:r w:rsidRPr="004F5AB2">
                    <w:t>64</w:t>
                  </w:r>
                </w:p>
              </w:tc>
              <w:tc>
                <w:tcPr>
                  <w:tcW w:w="1667" w:type="pct"/>
                  <w:shd w:val="clear" w:color="auto" w:fill="auto"/>
                  <w:vAlign w:val="bottom"/>
                </w:tcPr>
                <w:p w:rsidR="007A7911" w:rsidRDefault="007A7911" w:rsidP="005932DB">
                  <w:pPr>
                    <w:pStyle w:val="TableBodyText"/>
                  </w:pPr>
                  <w:r>
                    <w:t>0.9</w:t>
                  </w:r>
                </w:p>
              </w:tc>
              <w:tc>
                <w:tcPr>
                  <w:tcW w:w="1666" w:type="pct"/>
                  <w:shd w:val="clear" w:color="auto" w:fill="auto"/>
                  <w:vAlign w:val="bottom"/>
                </w:tcPr>
                <w:p w:rsidR="007A7911" w:rsidRDefault="007A7911" w:rsidP="005932DB">
                  <w:pPr>
                    <w:pStyle w:val="TableBodyText"/>
                  </w:pPr>
                  <w:r>
                    <w:t>72.0</w:t>
                  </w:r>
                </w:p>
              </w:tc>
            </w:tr>
            <w:tr w:rsidR="007A7911" w:rsidTr="005932DB">
              <w:tc>
                <w:tcPr>
                  <w:tcW w:w="1667" w:type="pct"/>
                  <w:shd w:val="clear" w:color="auto" w:fill="auto"/>
                </w:tcPr>
                <w:p w:rsidR="007A7911" w:rsidRPr="004F5AB2" w:rsidRDefault="007A7911" w:rsidP="005932DB">
                  <w:pPr>
                    <w:pStyle w:val="TableBodyText"/>
                    <w:jc w:val="left"/>
                  </w:pPr>
                  <w:r w:rsidRPr="004F5AB2">
                    <w:t>65 and over</w:t>
                  </w:r>
                </w:p>
              </w:tc>
              <w:tc>
                <w:tcPr>
                  <w:tcW w:w="1667" w:type="pct"/>
                  <w:shd w:val="clear" w:color="auto" w:fill="auto"/>
                  <w:vAlign w:val="bottom"/>
                </w:tcPr>
                <w:p w:rsidR="007A7911" w:rsidRDefault="007A7911" w:rsidP="005932DB">
                  <w:pPr>
                    <w:pStyle w:val="TableBodyText"/>
                  </w:pPr>
                  <w:r>
                    <w:t>0.7</w:t>
                  </w:r>
                </w:p>
              </w:tc>
              <w:tc>
                <w:tcPr>
                  <w:tcW w:w="1666" w:type="pct"/>
                  <w:shd w:val="clear" w:color="auto" w:fill="auto"/>
                  <w:vAlign w:val="bottom"/>
                </w:tcPr>
                <w:p w:rsidR="007A7911" w:rsidRDefault="007A7911" w:rsidP="005932DB">
                  <w:pPr>
                    <w:pStyle w:val="TableBodyText"/>
                  </w:pPr>
                  <w:r>
                    <w:t>37.1</w:t>
                  </w:r>
                </w:p>
              </w:tc>
            </w:tr>
            <w:tr w:rsidR="007A7911" w:rsidTr="005932DB">
              <w:tc>
                <w:tcPr>
                  <w:tcW w:w="1667" w:type="pct"/>
                  <w:tcBorders>
                    <w:bottom w:val="single" w:sz="6" w:space="0" w:color="BFBFBF"/>
                  </w:tcBorders>
                  <w:shd w:val="clear" w:color="auto" w:fill="auto"/>
                </w:tcPr>
                <w:p w:rsidR="007A7911" w:rsidRPr="0008197A" w:rsidRDefault="007A7911" w:rsidP="005932DB">
                  <w:pPr>
                    <w:pStyle w:val="TableBodyText"/>
                    <w:jc w:val="left"/>
                    <w:rPr>
                      <w:b/>
                    </w:rPr>
                  </w:pPr>
                  <w:r w:rsidRPr="0008197A">
                    <w:rPr>
                      <w:b/>
                    </w:rPr>
                    <w:t>Total</w:t>
                  </w:r>
                </w:p>
              </w:tc>
              <w:tc>
                <w:tcPr>
                  <w:tcW w:w="1667" w:type="pct"/>
                  <w:tcBorders>
                    <w:bottom w:val="single" w:sz="6" w:space="0" w:color="BFBFBF"/>
                  </w:tcBorders>
                  <w:shd w:val="clear" w:color="auto" w:fill="auto"/>
                  <w:vAlign w:val="bottom"/>
                </w:tcPr>
                <w:p w:rsidR="007A7911" w:rsidRPr="0008197A" w:rsidRDefault="007A7911" w:rsidP="005932DB">
                  <w:pPr>
                    <w:pStyle w:val="TableBodyText"/>
                    <w:rPr>
                      <w:b/>
                    </w:rPr>
                  </w:pPr>
                  <w:r w:rsidRPr="0008197A">
                    <w:rPr>
                      <w:b/>
                    </w:rPr>
                    <w:t>100.0</w:t>
                  </w:r>
                </w:p>
              </w:tc>
              <w:tc>
                <w:tcPr>
                  <w:tcW w:w="1666" w:type="pct"/>
                  <w:tcBorders>
                    <w:bottom w:val="single" w:sz="6" w:space="0" w:color="BFBFBF"/>
                  </w:tcBorders>
                  <w:shd w:val="clear" w:color="auto" w:fill="auto"/>
                  <w:vAlign w:val="bottom"/>
                </w:tcPr>
                <w:p w:rsidR="007A7911" w:rsidRPr="0008197A" w:rsidRDefault="007A7911" w:rsidP="005932DB">
                  <w:pPr>
                    <w:pStyle w:val="TableBodyText"/>
                    <w:rPr>
                      <w:b/>
                    </w:rPr>
                  </w:pPr>
                  <w:r w:rsidRPr="0008197A">
                    <w:rPr>
                      <w:b/>
                    </w:rPr>
                    <w:t>93.8</w:t>
                  </w:r>
                </w:p>
              </w:tc>
            </w:tr>
          </w:tbl>
          <w:p w:rsidR="007A7911" w:rsidRDefault="007A7911" w:rsidP="005932DB">
            <w:pPr>
              <w:pStyle w:val="Box"/>
            </w:pPr>
          </w:p>
        </w:tc>
      </w:tr>
      <w:tr w:rsidR="007A7911" w:rsidTr="005932DB">
        <w:trPr>
          <w:cantSplit/>
        </w:trPr>
        <w:tc>
          <w:tcPr>
            <w:tcW w:w="8771" w:type="dxa"/>
            <w:tcBorders>
              <w:top w:val="nil"/>
              <w:left w:val="nil"/>
              <w:bottom w:val="nil"/>
              <w:right w:val="nil"/>
            </w:tcBorders>
            <w:shd w:val="clear" w:color="auto" w:fill="auto"/>
          </w:tcPr>
          <w:p w:rsidR="007A7911" w:rsidRDefault="007A7911" w:rsidP="005932DB">
            <w:pPr>
              <w:pStyle w:val="Note"/>
              <w:rPr>
                <w:i/>
              </w:rPr>
            </w:pPr>
            <w:proofErr w:type="spellStart"/>
            <w:r w:rsidRPr="001345E3">
              <w:rPr>
                <w:rStyle w:val="NoteLabel"/>
              </w:rPr>
              <w:t>a</w:t>
            </w:r>
            <w:proofErr w:type="spellEnd"/>
            <w:r>
              <w:t> Average of 2010</w:t>
            </w:r>
            <w:r>
              <w:noBreakHyphen/>
              <w:t>11 to 2013</w:t>
            </w:r>
            <w:r>
              <w:noBreakHyphen/>
              <w:t>14.</w:t>
            </w:r>
          </w:p>
        </w:tc>
      </w:tr>
      <w:tr w:rsidR="007A7911" w:rsidTr="005932DB">
        <w:trPr>
          <w:cantSplit/>
        </w:trPr>
        <w:tc>
          <w:tcPr>
            <w:tcW w:w="8771" w:type="dxa"/>
            <w:tcBorders>
              <w:top w:val="nil"/>
              <w:left w:val="nil"/>
              <w:bottom w:val="nil"/>
              <w:right w:val="nil"/>
            </w:tcBorders>
            <w:shd w:val="clear" w:color="auto" w:fill="auto"/>
          </w:tcPr>
          <w:p w:rsidR="007A7911" w:rsidRDefault="007A7911" w:rsidP="005932DB">
            <w:pPr>
              <w:pStyle w:val="Source"/>
            </w:pPr>
            <w:r>
              <w:rPr>
                <w:i/>
              </w:rPr>
              <w:t>Source</w:t>
            </w:r>
            <w:r w:rsidRPr="00167F06">
              <w:t xml:space="preserve">: </w:t>
            </w:r>
            <w:r>
              <w:t>ABS (</w:t>
            </w:r>
            <w:r w:rsidRPr="006211F0">
              <w:rPr>
                <w:i/>
              </w:rPr>
              <w:t>Migration, Australia</w:t>
            </w:r>
            <w:r w:rsidRPr="0043450F">
              <w:t>, 20</w:t>
            </w:r>
            <w:r>
              <w:t>13</w:t>
            </w:r>
            <w:r>
              <w:noBreakHyphen/>
              <w:t>14</w:t>
            </w:r>
            <w:r w:rsidRPr="0043450F">
              <w:t>,</w:t>
            </w:r>
            <w:r>
              <w:t xml:space="preserve"> Cat. no. </w:t>
            </w:r>
            <w:r w:rsidRPr="009E546D">
              <w:t>3412.0</w:t>
            </w:r>
            <w:r>
              <w:t>).</w:t>
            </w:r>
          </w:p>
        </w:tc>
      </w:tr>
      <w:tr w:rsidR="007A7911" w:rsidTr="005932DB">
        <w:trPr>
          <w:cantSplit/>
        </w:trPr>
        <w:tc>
          <w:tcPr>
            <w:tcW w:w="8771" w:type="dxa"/>
            <w:tcBorders>
              <w:top w:val="nil"/>
              <w:left w:val="nil"/>
              <w:bottom w:val="single" w:sz="6" w:space="0" w:color="78A22F"/>
              <w:right w:val="nil"/>
            </w:tcBorders>
            <w:shd w:val="clear" w:color="auto" w:fill="auto"/>
          </w:tcPr>
          <w:p w:rsidR="007A7911" w:rsidRDefault="007A7911" w:rsidP="005932DB">
            <w:pPr>
              <w:pStyle w:val="Box"/>
              <w:spacing w:before="0" w:line="120" w:lineRule="exact"/>
            </w:pPr>
          </w:p>
        </w:tc>
      </w:tr>
      <w:tr w:rsidR="007A7911" w:rsidRPr="000863A5"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5932DB">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91"/>
      </w:tblGrid>
      <w:tr w:rsidR="007A7911" w:rsidTr="005932DB">
        <w:tc>
          <w:tcPr>
            <w:tcW w:w="8791" w:type="dxa"/>
            <w:tcBorders>
              <w:top w:val="single" w:sz="6" w:space="0" w:color="78A22F"/>
              <w:left w:val="nil"/>
              <w:bottom w:val="nil"/>
              <w:right w:val="nil"/>
            </w:tcBorders>
            <w:shd w:val="clear" w:color="auto" w:fill="auto"/>
          </w:tcPr>
          <w:p w:rsidR="007A7911" w:rsidRPr="00784A05" w:rsidRDefault="007A7911" w:rsidP="005932DB">
            <w:pPr>
              <w:pStyle w:val="TableTitle"/>
            </w:pPr>
            <w:r>
              <w:rPr>
                <w:b w:val="0"/>
              </w:rPr>
              <w:t>Table 5.</w:t>
            </w:r>
            <w:r>
              <w:rPr>
                <w:b w:val="0"/>
                <w:noProof/>
              </w:rPr>
              <w:t>12</w:t>
            </w:r>
            <w:r>
              <w:tab/>
              <w:t>NOM projections 2014</w:t>
            </w:r>
            <w:r>
              <w:noBreakHyphen/>
              <w:t>15 to 2059</w:t>
            </w:r>
            <w:r>
              <w:noBreakHyphen/>
              <w:t>60</w:t>
            </w:r>
            <w:r>
              <w:rPr>
                <w:noProof/>
              </w:rPr>
              <w:t xml:space="preserve"> in the reference case</w:t>
            </w:r>
          </w:p>
        </w:tc>
      </w:tr>
      <w:tr w:rsidR="007A7911" w:rsidTr="005932DB">
        <w:trPr>
          <w:cantSplit/>
        </w:trPr>
        <w:tc>
          <w:tcPr>
            <w:tcW w:w="8791" w:type="dxa"/>
            <w:tcBorders>
              <w:top w:val="nil"/>
              <w:left w:val="nil"/>
              <w:bottom w:val="nil"/>
              <w:right w:val="nil"/>
            </w:tcBorders>
            <w:shd w:val="clear" w:color="auto" w:fill="auto"/>
          </w:tcPr>
          <w:tbl>
            <w:tblPr>
              <w:tblW w:w="8507" w:type="dxa"/>
              <w:tblCellMar>
                <w:top w:w="28" w:type="dxa"/>
                <w:left w:w="0" w:type="dxa"/>
                <w:right w:w="0" w:type="dxa"/>
              </w:tblCellMar>
              <w:tblLook w:val="0000" w:firstRow="0" w:lastRow="0" w:firstColumn="0" w:lastColumn="0" w:noHBand="0" w:noVBand="0"/>
            </w:tblPr>
            <w:tblGrid>
              <w:gridCol w:w="3170"/>
              <w:gridCol w:w="1067"/>
              <w:gridCol w:w="1067"/>
              <w:gridCol w:w="1068"/>
              <w:gridCol w:w="1067"/>
              <w:gridCol w:w="1068"/>
            </w:tblGrid>
            <w:tr w:rsidR="007A7911" w:rsidTr="005932DB">
              <w:tc>
                <w:tcPr>
                  <w:tcW w:w="1863" w:type="pct"/>
                  <w:tcBorders>
                    <w:top w:val="single" w:sz="6" w:space="0" w:color="BFBFBF"/>
                    <w:bottom w:val="single" w:sz="6" w:space="0" w:color="BFBFBF"/>
                  </w:tcBorders>
                  <w:shd w:val="clear" w:color="auto" w:fill="auto"/>
                  <w:tcMar>
                    <w:top w:w="28" w:type="dxa"/>
                  </w:tcMar>
                </w:tcPr>
                <w:p w:rsidR="007A7911" w:rsidRPr="00C7447D" w:rsidRDefault="007A7911" w:rsidP="005932DB">
                  <w:pPr>
                    <w:pStyle w:val="TableColumnHeading"/>
                    <w:jc w:val="left"/>
                    <w:rPr>
                      <w:szCs w:val="24"/>
                    </w:rPr>
                  </w:pPr>
                </w:p>
              </w:tc>
              <w:tc>
                <w:tcPr>
                  <w:tcW w:w="627" w:type="pct"/>
                  <w:tcBorders>
                    <w:top w:val="single" w:sz="6" w:space="0" w:color="BFBFBF"/>
                    <w:bottom w:val="single" w:sz="6" w:space="0" w:color="BFBFBF"/>
                  </w:tcBorders>
                  <w:shd w:val="clear" w:color="auto" w:fill="auto"/>
                  <w:tcMar>
                    <w:top w:w="28" w:type="dxa"/>
                  </w:tcMar>
                </w:tcPr>
                <w:p w:rsidR="007A7911" w:rsidRPr="00C7447D" w:rsidRDefault="007A7911" w:rsidP="005932DB">
                  <w:pPr>
                    <w:pStyle w:val="TableColumnHeading"/>
                  </w:pPr>
                  <w:r w:rsidRPr="00C7447D">
                    <w:t>20</w:t>
                  </w:r>
                  <w:r>
                    <w:t>19</w:t>
                  </w:r>
                  <w:r>
                    <w:noBreakHyphen/>
                  </w:r>
                  <w:r w:rsidRPr="00C7447D">
                    <w:t>20</w:t>
                  </w:r>
                </w:p>
              </w:tc>
              <w:tc>
                <w:tcPr>
                  <w:tcW w:w="627" w:type="pct"/>
                  <w:tcBorders>
                    <w:top w:val="single" w:sz="6" w:space="0" w:color="BFBFBF"/>
                    <w:bottom w:val="single" w:sz="6" w:space="0" w:color="BFBFBF"/>
                  </w:tcBorders>
                  <w:shd w:val="clear" w:color="auto" w:fill="auto"/>
                  <w:tcMar>
                    <w:top w:w="28" w:type="dxa"/>
                  </w:tcMar>
                </w:tcPr>
                <w:p w:rsidR="007A7911" w:rsidRPr="00C7447D" w:rsidRDefault="007A7911" w:rsidP="005932DB">
                  <w:pPr>
                    <w:pStyle w:val="TableColumnHeading"/>
                  </w:pPr>
                  <w:r w:rsidRPr="00C7447D">
                    <w:t>20</w:t>
                  </w:r>
                  <w:r>
                    <w:t>29</w:t>
                  </w:r>
                  <w:r>
                    <w:noBreakHyphen/>
                  </w:r>
                  <w:r w:rsidRPr="00C7447D">
                    <w:t>30</w:t>
                  </w:r>
                </w:p>
              </w:tc>
              <w:tc>
                <w:tcPr>
                  <w:tcW w:w="628" w:type="pct"/>
                  <w:tcBorders>
                    <w:top w:val="single" w:sz="6" w:space="0" w:color="BFBFBF"/>
                    <w:bottom w:val="single" w:sz="6" w:space="0" w:color="BFBFBF"/>
                  </w:tcBorders>
                </w:tcPr>
                <w:p w:rsidR="007A7911" w:rsidRPr="00C7447D" w:rsidRDefault="007A7911" w:rsidP="005932DB">
                  <w:pPr>
                    <w:pStyle w:val="TableColumnHeading"/>
                  </w:pPr>
                  <w:r w:rsidRPr="00C7447D">
                    <w:t>20</w:t>
                  </w:r>
                  <w:r>
                    <w:t>39</w:t>
                  </w:r>
                  <w:r>
                    <w:noBreakHyphen/>
                  </w:r>
                  <w:r w:rsidRPr="00C7447D">
                    <w:t>40</w:t>
                  </w:r>
                </w:p>
              </w:tc>
              <w:tc>
                <w:tcPr>
                  <w:tcW w:w="627" w:type="pct"/>
                  <w:tcBorders>
                    <w:top w:val="single" w:sz="6" w:space="0" w:color="BFBFBF"/>
                    <w:bottom w:val="single" w:sz="6" w:space="0" w:color="BFBFBF"/>
                  </w:tcBorders>
                </w:tcPr>
                <w:p w:rsidR="007A7911" w:rsidRPr="00C7447D" w:rsidRDefault="007A7911" w:rsidP="005932DB">
                  <w:pPr>
                    <w:pStyle w:val="TableColumnHeading"/>
                  </w:pPr>
                  <w:r w:rsidRPr="00C7447D">
                    <w:t>20</w:t>
                  </w:r>
                  <w:r>
                    <w:t>49</w:t>
                  </w:r>
                  <w:r>
                    <w:noBreakHyphen/>
                  </w:r>
                  <w:r w:rsidRPr="00C7447D">
                    <w:t>50</w:t>
                  </w:r>
                </w:p>
              </w:tc>
              <w:tc>
                <w:tcPr>
                  <w:tcW w:w="628" w:type="pct"/>
                  <w:tcBorders>
                    <w:top w:val="single" w:sz="6" w:space="0" w:color="BFBFBF"/>
                    <w:bottom w:val="single" w:sz="6" w:space="0" w:color="BFBFBF"/>
                  </w:tcBorders>
                </w:tcPr>
                <w:p w:rsidR="007A7911" w:rsidRPr="00C7447D" w:rsidRDefault="007A7911" w:rsidP="005932DB">
                  <w:pPr>
                    <w:pStyle w:val="TableColumnHeading"/>
                  </w:pPr>
                  <w:r>
                    <w:t>2059</w:t>
                  </w:r>
                  <w:r>
                    <w:noBreakHyphen/>
                    <w:t>60</w:t>
                  </w:r>
                </w:p>
              </w:tc>
            </w:tr>
            <w:tr w:rsidR="007A7911" w:rsidTr="005932DB">
              <w:tc>
                <w:tcPr>
                  <w:tcW w:w="1863" w:type="pct"/>
                  <w:tcBorders>
                    <w:top w:val="single" w:sz="6" w:space="0" w:color="BFBFBF"/>
                  </w:tcBorders>
                </w:tcPr>
                <w:p w:rsidR="007A7911" w:rsidRPr="00C7447D" w:rsidRDefault="007A7911" w:rsidP="005932DB">
                  <w:pPr>
                    <w:pStyle w:val="TableBodyText"/>
                    <w:spacing w:before="120"/>
                    <w:jc w:val="left"/>
                  </w:pPr>
                  <w:r w:rsidRPr="00C7447D">
                    <w:t>Proportion of the population (per</w:t>
                  </w:r>
                  <w:r>
                    <w:t xml:space="preserve"> </w:t>
                  </w:r>
                  <w:r w:rsidRPr="00C7447D">
                    <w:t>cent)</w:t>
                  </w:r>
                </w:p>
              </w:tc>
              <w:tc>
                <w:tcPr>
                  <w:tcW w:w="627" w:type="pct"/>
                  <w:tcBorders>
                    <w:top w:val="single" w:sz="6" w:space="0" w:color="BFBFBF"/>
                  </w:tcBorders>
                </w:tcPr>
                <w:p w:rsidR="007A7911" w:rsidRPr="00C7447D" w:rsidRDefault="007A7911" w:rsidP="005932DB">
                  <w:pPr>
                    <w:pStyle w:val="TableBodyText"/>
                    <w:spacing w:before="120"/>
                  </w:pPr>
                  <w:r w:rsidRPr="00C7447D">
                    <w:t>0.</w:t>
                  </w:r>
                  <w:r>
                    <w:t>75</w:t>
                  </w:r>
                </w:p>
              </w:tc>
              <w:tc>
                <w:tcPr>
                  <w:tcW w:w="627" w:type="pct"/>
                  <w:tcBorders>
                    <w:top w:val="single" w:sz="6" w:space="0" w:color="BFBFBF"/>
                  </w:tcBorders>
                </w:tcPr>
                <w:p w:rsidR="007A7911" w:rsidRPr="00C7447D" w:rsidRDefault="007A7911" w:rsidP="005932DB">
                  <w:pPr>
                    <w:pStyle w:val="TableBodyText"/>
                    <w:spacing w:before="120"/>
                  </w:pPr>
                  <w:r w:rsidRPr="00C7447D">
                    <w:t>0.6</w:t>
                  </w:r>
                  <w:r>
                    <w:t>4</w:t>
                  </w:r>
                </w:p>
              </w:tc>
              <w:tc>
                <w:tcPr>
                  <w:tcW w:w="628" w:type="pct"/>
                  <w:tcBorders>
                    <w:top w:val="single" w:sz="6" w:space="0" w:color="BFBFBF"/>
                  </w:tcBorders>
                </w:tcPr>
                <w:p w:rsidR="007A7911" w:rsidRPr="00C7447D" w:rsidRDefault="007A7911" w:rsidP="005932DB">
                  <w:pPr>
                    <w:pStyle w:val="TableBodyText"/>
                    <w:spacing w:before="120"/>
                  </w:pPr>
                  <w:r w:rsidRPr="00C7447D">
                    <w:t>0.6</w:t>
                  </w:r>
                  <w:r>
                    <w:t>4</w:t>
                  </w:r>
                </w:p>
              </w:tc>
              <w:tc>
                <w:tcPr>
                  <w:tcW w:w="627" w:type="pct"/>
                  <w:tcBorders>
                    <w:top w:val="single" w:sz="6" w:space="0" w:color="BFBFBF"/>
                  </w:tcBorders>
                </w:tcPr>
                <w:p w:rsidR="007A7911" w:rsidRPr="00C7447D" w:rsidRDefault="007A7911" w:rsidP="005932DB">
                  <w:pPr>
                    <w:pStyle w:val="TableBodyText"/>
                    <w:spacing w:before="120"/>
                  </w:pPr>
                  <w:r w:rsidRPr="00C7447D">
                    <w:t>0.6</w:t>
                  </w:r>
                  <w:r>
                    <w:t>4</w:t>
                  </w:r>
                </w:p>
              </w:tc>
              <w:tc>
                <w:tcPr>
                  <w:tcW w:w="628" w:type="pct"/>
                  <w:tcBorders>
                    <w:top w:val="single" w:sz="6" w:space="0" w:color="BFBFBF"/>
                  </w:tcBorders>
                </w:tcPr>
                <w:p w:rsidR="007A7911" w:rsidRPr="00C7447D" w:rsidRDefault="007A7911" w:rsidP="005932DB">
                  <w:pPr>
                    <w:pStyle w:val="TableBodyText"/>
                    <w:spacing w:before="120"/>
                  </w:pPr>
                  <w:r>
                    <w:t>0.64</w:t>
                  </w:r>
                </w:p>
              </w:tc>
            </w:tr>
            <w:tr w:rsidR="007A7911" w:rsidTr="005932DB">
              <w:tc>
                <w:tcPr>
                  <w:tcW w:w="1863" w:type="pct"/>
                  <w:tcBorders>
                    <w:bottom w:val="single" w:sz="6" w:space="0" w:color="BFBFBF"/>
                  </w:tcBorders>
                  <w:shd w:val="clear" w:color="auto" w:fill="auto"/>
                </w:tcPr>
                <w:p w:rsidR="007A7911" w:rsidRPr="00C7447D" w:rsidRDefault="007A7911" w:rsidP="005932DB">
                  <w:pPr>
                    <w:pStyle w:val="TableBodyText"/>
                    <w:jc w:val="left"/>
                  </w:pPr>
                  <w:r w:rsidRPr="00C7447D">
                    <w:t>Level (persons per year)</w:t>
                  </w:r>
                </w:p>
              </w:tc>
              <w:tc>
                <w:tcPr>
                  <w:tcW w:w="627" w:type="pct"/>
                  <w:tcBorders>
                    <w:bottom w:val="single" w:sz="6" w:space="0" w:color="BFBFBF"/>
                  </w:tcBorders>
                  <w:shd w:val="clear" w:color="auto" w:fill="auto"/>
                </w:tcPr>
                <w:p w:rsidR="007A7911" w:rsidRPr="00C7447D" w:rsidRDefault="007A7911" w:rsidP="005932DB">
                  <w:pPr>
                    <w:pStyle w:val="TableBodyText"/>
                  </w:pPr>
                  <w:r w:rsidRPr="00C7447D">
                    <w:t>1</w:t>
                  </w:r>
                  <w:r>
                    <w:t>50</w:t>
                  </w:r>
                  <w:r w:rsidRPr="00C7447D">
                    <w:t> </w:t>
                  </w:r>
                  <w:r>
                    <w:t>404</w:t>
                  </w:r>
                </w:p>
              </w:tc>
              <w:tc>
                <w:tcPr>
                  <w:tcW w:w="627" w:type="pct"/>
                  <w:tcBorders>
                    <w:bottom w:val="single" w:sz="6" w:space="0" w:color="BFBFBF"/>
                  </w:tcBorders>
                  <w:shd w:val="clear" w:color="auto" w:fill="auto"/>
                </w:tcPr>
                <w:p w:rsidR="007A7911" w:rsidRPr="00C7447D" w:rsidRDefault="007A7911" w:rsidP="005932DB">
                  <w:pPr>
                    <w:pStyle w:val="TableBodyText"/>
                  </w:pPr>
                  <w:r w:rsidRPr="00C7447D">
                    <w:t>16</w:t>
                  </w:r>
                  <w:r>
                    <w:t>9</w:t>
                  </w:r>
                  <w:r w:rsidRPr="00C7447D">
                    <w:t> </w:t>
                  </w:r>
                  <w:r>
                    <w:t>863</w:t>
                  </w:r>
                </w:p>
              </w:tc>
              <w:tc>
                <w:tcPr>
                  <w:tcW w:w="628" w:type="pct"/>
                  <w:tcBorders>
                    <w:bottom w:val="single" w:sz="6" w:space="0" w:color="BFBFBF"/>
                  </w:tcBorders>
                </w:tcPr>
                <w:p w:rsidR="007A7911" w:rsidRPr="00C7447D" w:rsidRDefault="007A7911" w:rsidP="005932DB">
                  <w:pPr>
                    <w:pStyle w:val="TableBodyText"/>
                  </w:pPr>
                  <w:r w:rsidRPr="00C7447D">
                    <w:t>1</w:t>
                  </w:r>
                  <w:r>
                    <w:t>90</w:t>
                  </w:r>
                  <w:r w:rsidRPr="00C7447D">
                    <w:t> </w:t>
                  </w:r>
                  <w:r>
                    <w:t>672</w:t>
                  </w:r>
                </w:p>
              </w:tc>
              <w:tc>
                <w:tcPr>
                  <w:tcW w:w="627" w:type="pct"/>
                  <w:tcBorders>
                    <w:bottom w:val="single" w:sz="6" w:space="0" w:color="BFBFBF"/>
                  </w:tcBorders>
                </w:tcPr>
                <w:p w:rsidR="007A7911" w:rsidRPr="00C7447D" w:rsidRDefault="007A7911" w:rsidP="005932DB">
                  <w:pPr>
                    <w:pStyle w:val="TableBodyText"/>
                  </w:pPr>
                  <w:r w:rsidRPr="00C7447D">
                    <w:t>2</w:t>
                  </w:r>
                  <w:r>
                    <w:t>12</w:t>
                  </w:r>
                  <w:r w:rsidRPr="00C7447D">
                    <w:t> </w:t>
                  </w:r>
                  <w:r>
                    <w:t>829</w:t>
                  </w:r>
                </w:p>
              </w:tc>
              <w:tc>
                <w:tcPr>
                  <w:tcW w:w="628" w:type="pct"/>
                  <w:tcBorders>
                    <w:bottom w:val="single" w:sz="6" w:space="0" w:color="BFBFBF"/>
                  </w:tcBorders>
                </w:tcPr>
                <w:p w:rsidR="007A7911" w:rsidRPr="00C7447D" w:rsidRDefault="007A7911" w:rsidP="005932DB">
                  <w:pPr>
                    <w:pStyle w:val="TableBodyText"/>
                  </w:pPr>
                  <w:r>
                    <w:t>236 335</w:t>
                  </w:r>
                </w:p>
              </w:tc>
            </w:tr>
          </w:tbl>
          <w:p w:rsidR="007A7911" w:rsidRDefault="007A7911" w:rsidP="005932DB">
            <w:pPr>
              <w:pStyle w:val="Box"/>
            </w:pPr>
          </w:p>
        </w:tc>
      </w:tr>
      <w:tr w:rsidR="007A7911" w:rsidTr="005932DB">
        <w:trPr>
          <w:cantSplit/>
        </w:trPr>
        <w:tc>
          <w:tcPr>
            <w:tcW w:w="8791" w:type="dxa"/>
            <w:tcBorders>
              <w:top w:val="nil"/>
              <w:left w:val="nil"/>
              <w:bottom w:val="single" w:sz="6" w:space="0" w:color="78A22F"/>
              <w:right w:val="nil"/>
            </w:tcBorders>
            <w:shd w:val="clear" w:color="auto" w:fill="auto"/>
          </w:tcPr>
          <w:p w:rsidR="007A7911" w:rsidRDefault="007A7911" w:rsidP="005932DB">
            <w:pPr>
              <w:pStyle w:val="Box"/>
              <w:spacing w:before="0" w:line="120" w:lineRule="exact"/>
            </w:pPr>
          </w:p>
        </w:tc>
      </w:tr>
      <w:tr w:rsidR="007A7911" w:rsidRPr="000863A5" w:rsidTr="005932DB">
        <w:tc>
          <w:tcPr>
            <w:tcW w:w="8791"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5932D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A7911" w:rsidTr="005932DB">
        <w:tc>
          <w:tcPr>
            <w:tcW w:w="8771" w:type="dxa"/>
            <w:tcBorders>
              <w:top w:val="single" w:sz="6" w:space="0" w:color="78A22F"/>
              <w:left w:val="nil"/>
              <w:bottom w:val="nil"/>
              <w:right w:val="nil"/>
            </w:tcBorders>
            <w:shd w:val="clear" w:color="auto" w:fill="auto"/>
          </w:tcPr>
          <w:p w:rsidR="007A7911" w:rsidRDefault="007A7911" w:rsidP="005932DB">
            <w:pPr>
              <w:pStyle w:val="FigureTitle"/>
            </w:pPr>
            <w:r w:rsidRPr="00784A05">
              <w:rPr>
                <w:b w:val="0"/>
              </w:rPr>
              <w:t xml:space="preserve">Figure </w:t>
            </w:r>
            <w:r>
              <w:rPr>
                <w:b w:val="0"/>
              </w:rPr>
              <w:t>5.</w:t>
            </w:r>
            <w:r>
              <w:rPr>
                <w:b w:val="0"/>
                <w:noProof/>
              </w:rPr>
              <w:t>20</w:t>
            </w:r>
            <w:r>
              <w:tab/>
              <w:t>Actual and projected NOM in the reference case, 1971</w:t>
            </w:r>
            <w:r>
              <w:noBreakHyphen/>
              <w:t xml:space="preserve">72 </w:t>
            </w:r>
            <w:r w:rsidRPr="006211F0">
              <w:t>to 20</w:t>
            </w:r>
            <w:r>
              <w:t>59</w:t>
            </w:r>
            <w:r>
              <w:noBreakHyphen/>
              <w:t>6</w:t>
            </w:r>
            <w:r w:rsidRPr="006211F0">
              <w:t>0</w:t>
            </w:r>
            <w:r w:rsidRPr="00A10D4E">
              <w:rPr>
                <w:rStyle w:val="NoteLabel"/>
                <w:b/>
                <w:bCs/>
              </w:rPr>
              <w:t>a</w:t>
            </w:r>
          </w:p>
          <w:p w:rsidR="007A7911" w:rsidRPr="0028072A" w:rsidRDefault="007A7911" w:rsidP="005932DB">
            <w:pPr>
              <w:pStyle w:val="Subtitle"/>
              <w:rPr>
                <w:szCs w:val="20"/>
              </w:rPr>
            </w:pPr>
            <w:r>
              <w:rPr>
                <w:szCs w:val="20"/>
              </w:rPr>
              <w:t>Thousands</w:t>
            </w:r>
          </w:p>
        </w:tc>
      </w:tr>
      <w:tr w:rsidR="007A7911" w:rsidTr="005932D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7A7911" w:rsidTr="005932DB">
              <w:trPr>
                <w:jc w:val="center"/>
              </w:trPr>
              <w:tc>
                <w:tcPr>
                  <w:tcW w:w="8504" w:type="dxa"/>
                  <w:tcBorders>
                    <w:top w:val="nil"/>
                    <w:bottom w:val="nil"/>
                  </w:tcBorders>
                </w:tcPr>
                <w:p w:rsidR="007A7911" w:rsidRDefault="000F4E99" w:rsidP="005932DB">
                  <w:pPr>
                    <w:pStyle w:val="Figure"/>
                    <w:spacing w:before="60" w:after="60"/>
                  </w:pPr>
                  <w:r>
                    <w:rPr>
                      <w:noProof/>
                    </w:rPr>
                    <w:drawing>
                      <wp:inline distT="0" distB="0" distL="0" distR="0" wp14:anchorId="5D837B3A" wp14:editId="181B4A9F">
                        <wp:extent cx="5265420" cy="2590800"/>
                        <wp:effectExtent l="0" t="0" r="0" b="0"/>
                        <wp:docPr id="161" name="Picture 161" descr="Figure 2.20: This figure is a line chart of net overseas migration over the period 1971 to 2059. Over the historical period, the line is jagged, peaking at about 300 thousand in 2008; it is about 200 thousand in 2015. A trend line increases from about 90 thousand in 1971 to 260 thousand in 2059. A projection line starts in 2015, joins the trend line at about 175 thousand in 2026 and follows the trend line thereafte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265420" cy="2590800"/>
                                </a:xfrm>
                                <a:prstGeom prst="rect">
                                  <a:avLst/>
                                </a:prstGeom>
                                <a:noFill/>
                                <a:ln>
                                  <a:noFill/>
                                </a:ln>
                              </pic:spPr>
                            </pic:pic>
                          </a:graphicData>
                        </a:graphic>
                      </wp:inline>
                    </w:drawing>
                  </w:r>
                </w:p>
              </w:tc>
            </w:tr>
          </w:tbl>
          <w:p w:rsidR="007A7911" w:rsidRDefault="007A7911" w:rsidP="005932DB">
            <w:pPr>
              <w:pStyle w:val="Figure"/>
            </w:pPr>
          </w:p>
        </w:tc>
      </w:tr>
      <w:tr w:rsidR="007A7911" w:rsidRPr="00176D3F" w:rsidTr="005932DB">
        <w:tc>
          <w:tcPr>
            <w:tcW w:w="8771" w:type="dxa"/>
            <w:tcBorders>
              <w:top w:val="nil"/>
              <w:left w:val="nil"/>
              <w:bottom w:val="nil"/>
              <w:right w:val="nil"/>
            </w:tcBorders>
            <w:shd w:val="clear" w:color="auto" w:fill="auto"/>
          </w:tcPr>
          <w:p w:rsidR="007A7911" w:rsidRPr="00176D3F" w:rsidRDefault="007A7911" w:rsidP="005932DB">
            <w:pPr>
              <w:pStyle w:val="Note"/>
            </w:pPr>
            <w:proofErr w:type="spellStart"/>
            <w:r w:rsidRPr="00262F59">
              <w:rPr>
                <w:rStyle w:val="NoteLabel"/>
              </w:rPr>
              <w:t>a</w:t>
            </w:r>
            <w:proofErr w:type="spellEnd"/>
            <w:r>
              <w:rPr>
                <w:rStyle w:val="NoteLabel"/>
              </w:rPr>
              <w:t> </w:t>
            </w:r>
            <w:r>
              <w:t>Actual data to 2013</w:t>
            </w:r>
            <w:r>
              <w:noBreakHyphen/>
              <w:t>14. Projection to 2059</w:t>
            </w:r>
            <w:r>
              <w:noBreakHyphen/>
              <w:t>60.</w:t>
            </w:r>
          </w:p>
        </w:tc>
      </w:tr>
      <w:tr w:rsidR="007A7911" w:rsidRPr="00176D3F" w:rsidTr="005932DB">
        <w:tc>
          <w:tcPr>
            <w:tcW w:w="8771" w:type="dxa"/>
            <w:tcBorders>
              <w:top w:val="nil"/>
              <w:left w:val="nil"/>
              <w:bottom w:val="nil"/>
              <w:right w:val="nil"/>
            </w:tcBorders>
            <w:shd w:val="clear" w:color="auto" w:fill="auto"/>
          </w:tcPr>
          <w:p w:rsidR="007A7911" w:rsidRPr="00176D3F" w:rsidRDefault="007A7911" w:rsidP="005932DB">
            <w:pPr>
              <w:pStyle w:val="Source"/>
            </w:pPr>
            <w:r>
              <w:rPr>
                <w:i/>
              </w:rPr>
              <w:t>Source</w:t>
            </w:r>
            <w:r w:rsidRPr="008264C9">
              <w:t>:</w:t>
            </w:r>
            <w:r>
              <w:rPr>
                <w:i/>
              </w:rPr>
              <w:t xml:space="preserve"> </w:t>
            </w:r>
            <w:r w:rsidRPr="00072423">
              <w:t>Estimates</w:t>
            </w:r>
            <w:r>
              <w:t xml:space="preserve"> based on ABS </w:t>
            </w:r>
            <w:r w:rsidRPr="009429CC">
              <w:t>(</w:t>
            </w:r>
            <w:r w:rsidRPr="00290DAD">
              <w:rPr>
                <w:i/>
              </w:rPr>
              <w:t>Australian Historical Population Statistics</w:t>
            </w:r>
            <w:r w:rsidRPr="009429CC">
              <w:t>, 20</w:t>
            </w:r>
            <w:r>
              <w:t>14</w:t>
            </w:r>
            <w:r w:rsidRPr="009429CC">
              <w:t xml:space="preserve">, </w:t>
            </w:r>
            <w:r>
              <w:t>Cat. no. </w:t>
            </w:r>
            <w:r w:rsidRPr="009429CC">
              <w:t>3105.0.65.001)</w:t>
            </w:r>
            <w:r>
              <w:t xml:space="preserve">; </w:t>
            </w:r>
            <w:r w:rsidRPr="009429CC">
              <w:t>ABS (</w:t>
            </w:r>
            <w:r w:rsidRPr="00290DAD">
              <w:rPr>
                <w:i/>
              </w:rPr>
              <w:t>Australian Demographic Statistics</w:t>
            </w:r>
            <w:r w:rsidRPr="009429CC">
              <w:t>,</w:t>
            </w:r>
            <w:r>
              <w:t xml:space="preserve"> December 2014,</w:t>
            </w:r>
            <w:r w:rsidRPr="009429CC">
              <w:t xml:space="preserve"> </w:t>
            </w:r>
            <w:r>
              <w:t>Cat. no. </w:t>
            </w:r>
            <w:r w:rsidRPr="009429CC">
              <w:t>3101.0)</w:t>
            </w:r>
            <w:r>
              <w:t xml:space="preserve">; Phillips, </w:t>
            </w:r>
            <w:proofErr w:type="spellStart"/>
            <w:r>
              <w:t>Klapdor</w:t>
            </w:r>
            <w:proofErr w:type="spellEnd"/>
            <w:r>
              <w:t xml:space="preserve"> and Simon</w:t>
            </w:r>
            <w:r>
              <w:rPr>
                <w:rFonts w:ascii="MS Mincho" w:eastAsia="MS Mincho" w:hAnsi="MS Mincho" w:cs="MS Mincho"/>
              </w:rPr>
              <w:noBreakHyphen/>
            </w:r>
            <w:r>
              <w:t>Davies (2010).</w:t>
            </w:r>
          </w:p>
        </w:tc>
      </w:tr>
      <w:tr w:rsidR="007A7911" w:rsidTr="005932DB">
        <w:tc>
          <w:tcPr>
            <w:tcW w:w="8771" w:type="dxa"/>
            <w:tcBorders>
              <w:top w:val="nil"/>
              <w:left w:val="nil"/>
              <w:bottom w:val="single" w:sz="6" w:space="0" w:color="78A22F"/>
              <w:right w:val="nil"/>
            </w:tcBorders>
            <w:shd w:val="clear" w:color="auto" w:fill="auto"/>
          </w:tcPr>
          <w:p w:rsidR="007A7911" w:rsidRDefault="007A7911" w:rsidP="005932DB">
            <w:pPr>
              <w:pStyle w:val="Figurespace"/>
            </w:pPr>
          </w:p>
        </w:tc>
      </w:tr>
      <w:tr w:rsidR="007A7911" w:rsidRPr="000863A5"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5932DB">
      <w:pPr>
        <w:pStyle w:val="Heading2"/>
      </w:pPr>
      <w:r>
        <w:t>5.</w:t>
      </w:r>
      <w:r>
        <w:rPr>
          <w:noProof/>
        </w:rPr>
        <w:t>5</w:t>
      </w:r>
      <w:r>
        <w:tab/>
        <w:t>Summary of reference case assumptions</w:t>
      </w:r>
    </w:p>
    <w:p w:rsidR="007A7911" w:rsidRDefault="007A7911" w:rsidP="005932DB">
      <w:pPr>
        <w:pStyle w:val="BodyText"/>
      </w:pPr>
      <w:r>
        <w:t>This section summarises the key demographic assumptions adopted in the reference case. The implications of these assumptions, including the level of population and its distribution across states, ages and gender, are set out in chapter 12.</w:t>
      </w:r>
    </w:p>
    <w:p w:rsidR="007A7911" w:rsidRDefault="007A7911" w:rsidP="002B4977">
      <w:pPr>
        <w:pStyle w:val="Heading3"/>
      </w:pPr>
      <w:r>
        <w:t>Fertility rates</w:t>
      </w:r>
    </w:p>
    <w:p w:rsidR="007A7911" w:rsidRDefault="007A7911" w:rsidP="005932DB">
      <w:pPr>
        <w:pStyle w:val="ListBullet"/>
      </w:pPr>
      <w:r>
        <w:t xml:space="preserve">The reference case involves specifying the annual change in the </w:t>
      </w:r>
      <w:proofErr w:type="spellStart"/>
      <w:r>
        <w:t>TFR</w:t>
      </w:r>
      <w:proofErr w:type="spellEnd"/>
      <w:r>
        <w:t xml:space="preserve"> for each state out to 2059</w:t>
      </w:r>
      <w:r>
        <w:noBreakHyphen/>
        <w:t>60.</w:t>
      </w:r>
    </w:p>
    <w:p w:rsidR="007A7911" w:rsidRDefault="007A7911" w:rsidP="005932DB">
      <w:pPr>
        <w:pStyle w:val="ListBullet"/>
      </w:pPr>
      <w:r>
        <w:t xml:space="preserve">The actual annual change in the </w:t>
      </w:r>
      <w:proofErr w:type="spellStart"/>
      <w:r>
        <w:t>TFR</w:t>
      </w:r>
      <w:proofErr w:type="spellEnd"/>
      <w:r>
        <w:t xml:space="preserve"> for each state is applied over the uprating period (2009</w:t>
      </w:r>
      <w:r>
        <w:noBreakHyphen/>
        <w:t>10 to 2013</w:t>
      </w:r>
      <w:r>
        <w:noBreakHyphen/>
        <w:t>14).</w:t>
      </w:r>
      <w:r w:rsidRPr="007F1CD8">
        <w:t xml:space="preserve"> </w:t>
      </w:r>
      <w:r>
        <w:t xml:space="preserve">The </w:t>
      </w:r>
      <w:proofErr w:type="spellStart"/>
      <w:r>
        <w:t>TFR</w:t>
      </w:r>
      <w:proofErr w:type="spellEnd"/>
      <w:r>
        <w:t xml:space="preserve"> for each state is then assumed to linearly converge from their actual rate to 1.86 births per woman in 2059</w:t>
      </w:r>
      <w:r>
        <w:noBreakHyphen/>
        <w:t xml:space="preserve">60 (over the unwinding and projection periods) (details given </w:t>
      </w:r>
      <w:r w:rsidRPr="003719AE">
        <w:t>in table </w:t>
      </w:r>
      <w:r>
        <w:t>5.</w:t>
      </w:r>
      <w:r w:rsidRPr="003719AE">
        <w:t>4</w:t>
      </w:r>
      <w:r>
        <w:t>).</w:t>
      </w:r>
    </w:p>
    <w:p w:rsidR="007A7911" w:rsidRDefault="007A7911" w:rsidP="005932DB">
      <w:pPr>
        <w:pStyle w:val="ListBullet"/>
      </w:pPr>
      <w:r>
        <w:t xml:space="preserve">While determined by the model, the effect of this is that the national </w:t>
      </w:r>
      <w:proofErr w:type="spellStart"/>
      <w:r>
        <w:t>TFR</w:t>
      </w:r>
      <w:proofErr w:type="spellEnd"/>
      <w:r>
        <w:t xml:space="preserve"> is assumed to decline from 1.97 births per woman in 2009</w:t>
      </w:r>
      <w:r>
        <w:noBreakHyphen/>
        <w:t>10 to 1.86 births per woman in 2059</w:t>
      </w:r>
      <w:r>
        <w:noBreakHyphen/>
        <w:t>60.</w:t>
      </w:r>
    </w:p>
    <w:p w:rsidR="00590CDF" w:rsidRDefault="00590CDF">
      <w:pPr>
        <w:rPr>
          <w:szCs w:val="20"/>
        </w:rPr>
      </w:pPr>
      <w:r>
        <w:br w:type="page"/>
      </w:r>
    </w:p>
    <w:p w:rsidR="007A7911" w:rsidRDefault="007A7911" w:rsidP="005932DB">
      <w:pPr>
        <w:pStyle w:val="ListBullet"/>
      </w:pPr>
      <w:r>
        <w:lastRenderedPageBreak/>
        <w:t xml:space="preserve">The </w:t>
      </w:r>
      <w:proofErr w:type="spellStart"/>
      <w:r>
        <w:t>ASFRs</w:t>
      </w:r>
      <w:proofErr w:type="spellEnd"/>
      <w:r>
        <w:t xml:space="preserve"> in each state in each simulation year are scaled to align with the target </w:t>
      </w:r>
      <w:proofErr w:type="spellStart"/>
      <w:r>
        <w:t>TFR</w:t>
      </w:r>
      <w:proofErr w:type="spellEnd"/>
      <w:r>
        <w:t xml:space="preserve"> for that state in that year (details given in table 5.4).</w:t>
      </w:r>
    </w:p>
    <w:p w:rsidR="007A7911" w:rsidRPr="000345C0" w:rsidRDefault="007A7911" w:rsidP="005932DB">
      <w:pPr>
        <w:pStyle w:val="ListBullet2"/>
      </w:pPr>
      <w:r w:rsidRPr="000345C0">
        <w:t xml:space="preserve">The initial </w:t>
      </w:r>
      <w:proofErr w:type="spellStart"/>
      <w:r w:rsidRPr="000345C0">
        <w:t>TFR</w:t>
      </w:r>
      <w:proofErr w:type="spellEnd"/>
      <w:r w:rsidRPr="000345C0">
        <w:t xml:space="preserve"> and </w:t>
      </w:r>
      <w:proofErr w:type="spellStart"/>
      <w:r>
        <w:t>ASFRs</w:t>
      </w:r>
      <w:proofErr w:type="spellEnd"/>
      <w:r>
        <w:t xml:space="preserve"> </w:t>
      </w:r>
      <w:r w:rsidRPr="000345C0">
        <w:t>in the model database are set out in table 3.11 in chapter 3.</w:t>
      </w:r>
    </w:p>
    <w:p w:rsidR="007A7911" w:rsidRDefault="007A7911" w:rsidP="005932DB">
      <w:pPr>
        <w:pStyle w:val="ListBullet"/>
      </w:pPr>
      <w:r>
        <w:t>The actual sex ratio in each state — the ratio of male births per 100 female births — is used to 2013</w:t>
      </w:r>
      <w:r>
        <w:noBreakHyphen/>
        <w:t>14, and thereafter assumed to be the historical national average of 105.5 (details given in table 5.4).</w:t>
      </w:r>
    </w:p>
    <w:p w:rsidR="007A7911" w:rsidRDefault="007A7911" w:rsidP="002B4977">
      <w:pPr>
        <w:pStyle w:val="Heading3"/>
      </w:pPr>
      <w:r>
        <w:t>Mortality rates</w:t>
      </w:r>
    </w:p>
    <w:p w:rsidR="007A7911" w:rsidRDefault="007A7911" w:rsidP="005932DB">
      <w:pPr>
        <w:pStyle w:val="ListBullet"/>
      </w:pPr>
      <w:r>
        <w:t>State and age</w:t>
      </w:r>
      <w:r>
        <w:noBreakHyphen/>
        <w:t>specific mortality rates in each simulation year are updated using the annual age</w:t>
      </w:r>
      <w:r>
        <w:noBreakHyphen/>
        <w:t>, gender</w:t>
      </w:r>
      <w:r>
        <w:noBreakHyphen/>
        <w:t xml:space="preserve"> and state</w:t>
      </w:r>
      <w:r>
        <w:noBreakHyphen/>
        <w:t>specific improvement factors that are detailed in tables 3.14 and 3.15 in chapter 3</w:t>
      </w:r>
    </w:p>
    <w:p w:rsidR="007A7911" w:rsidRDefault="007A7911" w:rsidP="002B4977">
      <w:pPr>
        <w:pStyle w:val="Heading3"/>
      </w:pPr>
      <w:r>
        <w:t>Net overseas migration</w:t>
      </w:r>
    </w:p>
    <w:p w:rsidR="007A7911" w:rsidRDefault="007A7911" w:rsidP="005932DB">
      <w:pPr>
        <w:pStyle w:val="ListBullet"/>
      </w:pPr>
      <w:r>
        <w:t>NOM is modelled by age, gender and state.</w:t>
      </w:r>
    </w:p>
    <w:p w:rsidR="007A7911" w:rsidRDefault="007A7911" w:rsidP="005932DB">
      <w:pPr>
        <w:pStyle w:val="ListBullet"/>
      </w:pPr>
      <w:r>
        <w:t>Actual NOM by age, gender and state is used to 2013</w:t>
      </w:r>
      <w:r>
        <w:noBreakHyphen/>
        <w:t>14 (summarised in tables 5.10 and 5.11).</w:t>
      </w:r>
    </w:p>
    <w:p w:rsidR="007A7911" w:rsidRDefault="007A7911" w:rsidP="005932DB">
      <w:pPr>
        <w:pStyle w:val="ListBullet"/>
      </w:pPr>
      <w:r>
        <w:t>NOM is then modelled as unwinding linearly as a share of the population to the long</w:t>
      </w:r>
      <w:r>
        <w:noBreakHyphen/>
        <w:t>term historical average of 0.64 per cent of the beginning</w:t>
      </w:r>
      <w:r>
        <w:noBreakHyphen/>
        <w:t>of</w:t>
      </w:r>
      <w:r>
        <w:noBreakHyphen/>
        <w:t>year population by 2024</w:t>
      </w:r>
      <w:r>
        <w:noBreakHyphen/>
        <w:t>25 and remain at that level thereafter (table 5.12).</w:t>
      </w:r>
    </w:p>
    <w:p w:rsidR="007A7911" w:rsidRDefault="007A7911" w:rsidP="005932DB">
      <w:pPr>
        <w:pStyle w:val="ListBullet"/>
      </w:pPr>
      <w:r>
        <w:t>The age, gender and state distribution of NOM is determined by the database shares at the beginning of each simulation year and is updated during each simulation year (tables 3.16 and 3.17 in chapter 3).</w:t>
      </w:r>
    </w:p>
    <w:p w:rsidR="007A7911" w:rsidRDefault="007A7911" w:rsidP="002B4977">
      <w:pPr>
        <w:pStyle w:val="Heading3"/>
      </w:pPr>
      <w:r>
        <w:t>Net interstate migration</w:t>
      </w:r>
    </w:p>
    <w:p w:rsidR="007A7911" w:rsidRDefault="007A7911" w:rsidP="005932DB">
      <w:pPr>
        <w:pStyle w:val="BodyText"/>
      </w:pPr>
      <w:r>
        <w:t>Interstate migration, which contributes to population distribution across states, is modelled endogenously in the reference case, and is linked to changes in the labour market, which respond to differences in nominal wage changes by occupations across states.</w:t>
      </w:r>
    </w:p>
    <w:p w:rsidR="007A7911" w:rsidRDefault="007A7911" w:rsidP="007A7911">
      <w:pPr>
        <w:sectPr w:rsidR="007A7911" w:rsidSect="007A7911">
          <w:headerReference w:type="even" r:id="rId76"/>
          <w:headerReference w:type="default" r:id="rId77"/>
          <w:footerReference w:type="even" r:id="rId78"/>
          <w:footerReference w:type="default" r:id="rId79"/>
          <w:type w:val="oddPage"/>
          <w:pgSz w:w="11907" w:h="16840" w:code="9"/>
          <w:pgMar w:top="1985" w:right="1304" w:bottom="1247" w:left="1814" w:header="1701" w:footer="397" w:gutter="0"/>
          <w:pgNumType w:chapSep="period"/>
          <w:cols w:space="720"/>
          <w:docGrid w:linePitch="326"/>
        </w:sectPr>
      </w:pPr>
    </w:p>
    <w:p w:rsidR="007A7911" w:rsidRDefault="007A7911" w:rsidP="005932DB">
      <w:pPr>
        <w:pStyle w:val="Heading1"/>
        <w:spacing w:before="0"/>
      </w:pPr>
      <w:r>
        <w:lastRenderedPageBreak/>
        <w:t>6</w:t>
      </w:r>
      <w:r>
        <w:tab/>
        <w:t>Labour market</w:t>
      </w:r>
    </w:p>
    <w:p w:rsidR="007A7911" w:rsidRDefault="007A7911" w:rsidP="00DB26C1">
      <w:pPr>
        <w:pStyle w:val="BodyText"/>
        <w:spacing w:before="200"/>
      </w:pPr>
      <w:r>
        <w:t>Changes in labour supply (labour inputs) contribute to changes in the level of economic output and form an important part of any modelling reference case.</w:t>
      </w:r>
    </w:p>
    <w:p w:rsidR="007A7911" w:rsidRDefault="007A7911" w:rsidP="00DB26C1">
      <w:pPr>
        <w:pStyle w:val="BodyText"/>
        <w:spacing w:before="200"/>
      </w:pPr>
      <w:r>
        <w:t>This chapter outlines the specific sources of labour market assumptions adopted in the reference case. It commences by outlining recent historical trends and changes in workforce composition (section 6.1). It then summarises key labour market projections adopted in several recent studies (section 6.2). The chapter concludes by outlining the assumptions adopted in the reference case (section 6.3).</w:t>
      </w:r>
    </w:p>
    <w:p w:rsidR="007A7911" w:rsidRPr="008A2D8A" w:rsidRDefault="007A7911" w:rsidP="00DB26C1">
      <w:pPr>
        <w:pStyle w:val="BodyText"/>
        <w:spacing w:before="200"/>
      </w:pPr>
      <w:r>
        <w:t>Given the wide range of economic and social factors that influence the operation of labour markets through time, the discussion focuses on the longer</w:t>
      </w:r>
      <w:r>
        <w:noBreakHyphen/>
        <w:t>term trends to develop the labour market component of the reference case. It abstracts from the short</w:t>
      </w:r>
      <w:r>
        <w:noBreakHyphen/>
        <w:t>term, cyclical and seasonal fluctuations that affect labour markets. The resulting projections do not represent forecasts of the future.</w:t>
      </w:r>
    </w:p>
    <w:p w:rsidR="007A7911" w:rsidRDefault="007A7911" w:rsidP="002B4977">
      <w:pPr>
        <w:pStyle w:val="Heading3"/>
      </w:pPr>
      <w:r>
        <w:t>Analytical framework used</w:t>
      </w:r>
    </w:p>
    <w:p w:rsidR="007A7911" w:rsidRDefault="007A7911" w:rsidP="00DB26C1">
      <w:pPr>
        <w:pStyle w:val="BodyText"/>
        <w:spacing w:before="200"/>
      </w:pPr>
      <w:r>
        <w:t>The analytical framework used to assess the contributions made by changes in labour market participation to real GDP growth is based on the PPP framework detailed in chapter 2. Labour inputs are expressed in terms of hours worked. The productive contribution of these labour inputs is discussed in chapter 7.</w:t>
      </w:r>
    </w:p>
    <w:p w:rsidR="007A7911" w:rsidRDefault="007A7911" w:rsidP="005932DB">
      <w:pPr>
        <w:pStyle w:val="BodyText"/>
      </w:pPr>
      <w:r>
        <w:t>Total hours worked in any given year depends on:</w:t>
      </w:r>
    </w:p>
    <w:p w:rsidR="007A7911" w:rsidRDefault="007A7911" w:rsidP="00DB26C1">
      <w:pPr>
        <w:pStyle w:val="ListBullet"/>
        <w:spacing w:before="100"/>
      </w:pPr>
      <w:r>
        <w:t>the number of people in the economy at each working age (which occurs through demographic change); and</w:t>
      </w:r>
    </w:p>
    <w:p w:rsidR="007A7911" w:rsidRDefault="007A7911" w:rsidP="00DB26C1">
      <w:pPr>
        <w:pStyle w:val="ListBullet"/>
        <w:spacing w:before="100"/>
      </w:pPr>
      <w:r>
        <w:t>the annual number of hours worked by each person of working age (which reflects labour market</w:t>
      </w:r>
      <w:r>
        <w:noBreakHyphen/>
        <w:t>specific considerations).</w:t>
      </w:r>
    </w:p>
    <w:p w:rsidR="007A7911" w:rsidRDefault="007A7911" w:rsidP="00DB26C1">
      <w:pPr>
        <w:pStyle w:val="BodyText"/>
        <w:spacing w:before="200"/>
      </w:pPr>
      <w:r>
        <w:t>The demographic assumptions set out in chapter 5 determine the number of people at each working age in the reference case (assumed to be 15 years and over) out to 2059</w:t>
      </w:r>
      <w:r>
        <w:noBreakHyphen/>
        <w:t>60.</w:t>
      </w:r>
    </w:p>
    <w:p w:rsidR="007A7911" w:rsidRDefault="007A7911" w:rsidP="00DB26C1">
      <w:pPr>
        <w:pStyle w:val="BodyText"/>
        <w:spacing w:before="200"/>
      </w:pPr>
      <w:r>
        <w:t>The contribution made to total hours worked of this working</w:t>
      </w:r>
      <w:r>
        <w:noBreakHyphen/>
        <w:t>age population can be further decomposed into the contributions made by:</w:t>
      </w:r>
    </w:p>
    <w:p w:rsidR="007A7911" w:rsidRDefault="007A7911" w:rsidP="00DB26C1">
      <w:pPr>
        <w:pStyle w:val="ListBullet"/>
        <w:spacing w:before="100"/>
      </w:pPr>
      <w:r>
        <w:t>the labour force participation rate at each working age (the share of the working</w:t>
      </w:r>
      <w:r>
        <w:noBreakHyphen/>
        <w:t>age population at each age that is employed or actively looking for work);</w:t>
      </w:r>
    </w:p>
    <w:p w:rsidR="007A7911" w:rsidRDefault="007A7911" w:rsidP="00DB26C1">
      <w:pPr>
        <w:pStyle w:val="ListBullet"/>
        <w:spacing w:before="100"/>
      </w:pPr>
      <w:r>
        <w:t>the employment share at each working age (the share of the labour force at each age that is employed); and</w:t>
      </w:r>
    </w:p>
    <w:p w:rsidR="007A7911" w:rsidRDefault="007A7911" w:rsidP="00DB26C1">
      <w:pPr>
        <w:pStyle w:val="ListBullet"/>
        <w:spacing w:before="100"/>
      </w:pPr>
      <w:r>
        <w:lastRenderedPageBreak/>
        <w:t>the annual number of hours worked per person employed at each working age.</w:t>
      </w:r>
    </w:p>
    <w:p w:rsidR="007A7911" w:rsidRDefault="007A7911" w:rsidP="005932DB">
      <w:pPr>
        <w:pStyle w:val="BodyText"/>
      </w:pPr>
      <w:r>
        <w:t>This chapter ascertains the contribution made by each of these three factors to historical real GDP growth. It uses these recent trends to gain insights into future directions for the labour market. The subsequent adjusted trends are applied as shocks to the VUMR model that determine the labour market projections set out in chapter 12. This approach to modelling the contributions made by labour market participation is based on that used in PC (</w:t>
      </w:r>
      <w:proofErr w:type="spellStart"/>
      <w:r>
        <w:t>2012b</w:t>
      </w:r>
      <w:proofErr w:type="spellEnd"/>
      <w:r>
        <w:t>).</w:t>
      </w:r>
    </w:p>
    <w:p w:rsidR="007A7911" w:rsidRDefault="007A7911" w:rsidP="00DB26C1">
      <w:pPr>
        <w:pStyle w:val="Heading2"/>
        <w:spacing w:before="480"/>
      </w:pPr>
      <w:r>
        <w:t>6.</w:t>
      </w:r>
      <w:r>
        <w:rPr>
          <w:noProof/>
        </w:rPr>
        <w:t>1</w:t>
      </w:r>
      <w:r w:rsidRPr="009D1139">
        <w:tab/>
      </w:r>
      <w:r>
        <w:t>Historical perspective</w:t>
      </w:r>
    </w:p>
    <w:p w:rsidR="007A7911" w:rsidRPr="009D1139" w:rsidRDefault="007A7911" w:rsidP="001177C6">
      <w:pPr>
        <w:pStyle w:val="Heading3"/>
        <w:spacing w:before="280"/>
      </w:pPr>
      <w:r w:rsidRPr="009D1139">
        <w:t>Labour force participation rates</w:t>
      </w:r>
    </w:p>
    <w:p w:rsidR="007A7911" w:rsidRDefault="007A7911" w:rsidP="005932DB">
      <w:pPr>
        <w:pStyle w:val="BodyText"/>
      </w:pPr>
      <w:r>
        <w:t>Labour force participation rates have increased slowly since the late 1970s, growing by an average of 0.16 per cent a year over the period 1977</w:t>
      </w:r>
      <w:r>
        <w:noBreakHyphen/>
        <w:t>78 to 2013</w:t>
      </w:r>
      <w:r>
        <w:noBreakHyphen/>
        <w:t>14 (figure 6.1).</w:t>
      </w:r>
      <w:r>
        <w:rPr>
          <w:rStyle w:val="FootnoteReference"/>
        </w:rPr>
        <w:footnoteReference w:id="16"/>
      </w:r>
    </w:p>
    <w:p w:rsidR="007A7911" w:rsidRDefault="007A7911" w:rsidP="005932D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CellMar>
          <w:left w:w="142" w:type="dxa"/>
          <w:right w:w="142" w:type="dxa"/>
        </w:tblCellMar>
        <w:tblLook w:val="0000" w:firstRow="0" w:lastRow="0" w:firstColumn="0" w:lastColumn="0" w:noHBand="0" w:noVBand="0"/>
      </w:tblPr>
      <w:tblGrid>
        <w:gridCol w:w="8794"/>
      </w:tblGrid>
      <w:tr w:rsidR="007A7911" w:rsidTr="005932DB">
        <w:tc>
          <w:tcPr>
            <w:tcW w:w="8771" w:type="dxa"/>
            <w:tcBorders>
              <w:top w:val="single" w:sz="6" w:space="0" w:color="78A22F"/>
              <w:left w:val="nil"/>
              <w:bottom w:val="nil"/>
              <w:right w:val="nil"/>
            </w:tcBorders>
            <w:shd w:val="clear" w:color="auto" w:fill="auto"/>
          </w:tcPr>
          <w:p w:rsidR="007A7911" w:rsidRDefault="007A7911" w:rsidP="005932DB">
            <w:pPr>
              <w:pStyle w:val="FigureTitle"/>
            </w:pPr>
            <w:r w:rsidRPr="00784A05">
              <w:rPr>
                <w:b w:val="0"/>
              </w:rPr>
              <w:t xml:space="preserve">Figure </w:t>
            </w:r>
            <w:r>
              <w:rPr>
                <w:b w:val="0"/>
              </w:rPr>
              <w:t>6.</w:t>
            </w:r>
            <w:r>
              <w:rPr>
                <w:b w:val="0"/>
                <w:noProof/>
              </w:rPr>
              <w:t>1</w:t>
            </w:r>
            <w:r>
              <w:tab/>
              <w:t>Labour force participation rate by gender, Australia, 1977</w:t>
            </w:r>
            <w:r>
              <w:noBreakHyphen/>
              <w:t>78 to 2013</w:t>
            </w:r>
            <w:r>
              <w:noBreakHyphen/>
              <w:t>14</w:t>
            </w:r>
            <w:r w:rsidRPr="00AF6985">
              <w:rPr>
                <w:rStyle w:val="NoteLabel"/>
                <w:b/>
              </w:rPr>
              <w:t>a</w:t>
            </w:r>
          </w:p>
          <w:p w:rsidR="007A7911" w:rsidRPr="00176D3F" w:rsidRDefault="007A7911" w:rsidP="005932DB">
            <w:pPr>
              <w:pStyle w:val="Subtitle"/>
            </w:pPr>
            <w:r>
              <w:t>Per cent</w:t>
            </w:r>
          </w:p>
        </w:tc>
      </w:tr>
      <w:tr w:rsidR="007A7911" w:rsidTr="005932DB">
        <w:tc>
          <w:tcPr>
            <w:tcW w:w="8771" w:type="dxa"/>
            <w:tcBorders>
              <w:top w:val="nil"/>
              <w:left w:val="nil"/>
              <w:bottom w:val="nil"/>
              <w:right w:val="nil"/>
            </w:tcBorders>
            <w:shd w:val="clear" w:color="auto" w:fill="auto"/>
            <w:tcMar>
              <w:top w:w="28" w:type="dxa"/>
              <w:bottom w:w="28" w:type="dxa"/>
            </w:tcMar>
          </w:tcPr>
          <w:tbl>
            <w:tblPr>
              <w:tblW w:w="5000" w:type="pct"/>
              <w:jc w:val="center"/>
              <w:tblBorders>
                <w:top w:val="single" w:sz="6" w:space="0" w:color="F2F2F2" w:themeColor="accent4"/>
                <w:bottom w:val="single" w:sz="6" w:space="0" w:color="F2F2F2" w:themeColor="accent4"/>
              </w:tblBorders>
              <w:tblCellMar>
                <w:top w:w="28" w:type="dxa"/>
                <w:left w:w="0" w:type="dxa"/>
                <w:right w:w="0" w:type="dxa"/>
              </w:tblCellMar>
              <w:tblLook w:val="0000" w:firstRow="0" w:lastRow="0" w:firstColumn="0" w:lastColumn="0" w:noHBand="0" w:noVBand="0"/>
            </w:tblPr>
            <w:tblGrid>
              <w:gridCol w:w="8510"/>
            </w:tblGrid>
            <w:tr w:rsidR="007A7911" w:rsidTr="005932DB">
              <w:trPr>
                <w:jc w:val="center"/>
              </w:trPr>
              <w:tc>
                <w:tcPr>
                  <w:tcW w:w="5000" w:type="pct"/>
                  <w:tcBorders>
                    <w:top w:val="nil"/>
                    <w:bottom w:val="nil"/>
                  </w:tcBorders>
                </w:tcPr>
                <w:p w:rsidR="007A7911" w:rsidRDefault="000A5D2E" w:rsidP="005932DB">
                  <w:pPr>
                    <w:pStyle w:val="Figure"/>
                    <w:spacing w:before="60" w:after="60"/>
                  </w:pPr>
                  <w:r>
                    <w:rPr>
                      <w:noProof/>
                    </w:rPr>
                    <w:drawing>
                      <wp:inline distT="0" distB="0" distL="0" distR="0" wp14:anchorId="233DB3F9" wp14:editId="112E1F64">
                        <wp:extent cx="5403850" cy="2698750"/>
                        <wp:effectExtent l="0" t="0" r="0" b="0"/>
                        <wp:docPr id="183" name="Picture 183" descr="Figure 6.1: This line chart shows participation rates by gender from 1977 to 2014. During this period female participation rates increased from 45 per cent to nearly 60 per cent; male participation rates have decreased from nearly 80 per cent to 70 per cent. The overall participation rate increased from 60 per cent to 64 per c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403850" cy="2698750"/>
                                </a:xfrm>
                                <a:prstGeom prst="rect">
                                  <a:avLst/>
                                </a:prstGeom>
                                <a:noFill/>
                                <a:ln>
                                  <a:noFill/>
                                </a:ln>
                              </pic:spPr>
                            </pic:pic>
                          </a:graphicData>
                        </a:graphic>
                      </wp:inline>
                    </w:drawing>
                  </w:r>
                </w:p>
              </w:tc>
            </w:tr>
          </w:tbl>
          <w:p w:rsidR="007A7911" w:rsidRDefault="007A7911" w:rsidP="005932DB">
            <w:pPr>
              <w:pStyle w:val="Figure"/>
            </w:pPr>
          </w:p>
        </w:tc>
      </w:tr>
      <w:tr w:rsidR="007A7911" w:rsidRPr="00176D3F" w:rsidTr="005932DB">
        <w:tc>
          <w:tcPr>
            <w:tcW w:w="8771" w:type="dxa"/>
            <w:tcBorders>
              <w:top w:val="nil"/>
              <w:left w:val="nil"/>
              <w:bottom w:val="nil"/>
              <w:right w:val="nil"/>
            </w:tcBorders>
            <w:shd w:val="clear" w:color="auto" w:fill="auto"/>
          </w:tcPr>
          <w:p w:rsidR="007A7911" w:rsidRPr="00176D3F" w:rsidRDefault="007A7911" w:rsidP="005932DB">
            <w:pPr>
              <w:pStyle w:val="Note"/>
            </w:pPr>
            <w:r w:rsidRPr="005B238A">
              <w:rPr>
                <w:rStyle w:val="NoteLabel"/>
              </w:rPr>
              <w:t>a</w:t>
            </w:r>
            <w:r>
              <w:rPr>
                <w:rStyle w:val="NoteLabel"/>
              </w:rPr>
              <w:t> </w:t>
            </w:r>
            <w:r>
              <w:t>The labour force as a share of the civilian population aged 15 years and over.</w:t>
            </w:r>
          </w:p>
        </w:tc>
      </w:tr>
      <w:tr w:rsidR="007A7911" w:rsidRPr="00176D3F" w:rsidTr="005932DB">
        <w:tc>
          <w:tcPr>
            <w:tcW w:w="8771" w:type="dxa"/>
            <w:tcBorders>
              <w:top w:val="nil"/>
              <w:left w:val="nil"/>
              <w:bottom w:val="nil"/>
              <w:right w:val="nil"/>
            </w:tcBorders>
            <w:shd w:val="clear" w:color="auto" w:fill="auto"/>
          </w:tcPr>
          <w:p w:rsidR="007A7911" w:rsidRPr="00176D3F" w:rsidRDefault="007A7911" w:rsidP="005932DB">
            <w:pPr>
              <w:pStyle w:val="Source"/>
            </w:pPr>
            <w:r>
              <w:rPr>
                <w:i/>
              </w:rPr>
              <w:t>Source</w:t>
            </w:r>
            <w:r w:rsidRPr="00167F06">
              <w:t xml:space="preserve">: </w:t>
            </w:r>
            <w:r>
              <w:t>ABS (</w:t>
            </w:r>
            <w:r w:rsidRPr="007F00DB">
              <w:rPr>
                <w:i/>
              </w:rPr>
              <w:t>Labour Force, Australia</w:t>
            </w:r>
            <w:r>
              <w:t>, May 2015, Cat. no. 6202.0).</w:t>
            </w:r>
          </w:p>
        </w:tc>
      </w:tr>
      <w:tr w:rsidR="007A7911" w:rsidTr="005932DB">
        <w:tc>
          <w:tcPr>
            <w:tcW w:w="8771" w:type="dxa"/>
            <w:tcBorders>
              <w:top w:val="nil"/>
              <w:left w:val="nil"/>
              <w:bottom w:val="single" w:sz="6" w:space="0" w:color="78A22F"/>
              <w:right w:val="nil"/>
            </w:tcBorders>
            <w:shd w:val="clear" w:color="auto" w:fill="auto"/>
          </w:tcPr>
          <w:p w:rsidR="007A7911" w:rsidRDefault="007A7911" w:rsidP="005932DB">
            <w:pPr>
              <w:pStyle w:val="Figurespace"/>
            </w:pPr>
          </w:p>
        </w:tc>
      </w:tr>
      <w:tr w:rsidR="007A7911" w:rsidRPr="000863A5"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5932DB">
      <w:pPr>
        <w:pStyle w:val="BodyText"/>
      </w:pPr>
      <w:r>
        <w:t>Gender</w:t>
      </w:r>
      <w:r>
        <w:noBreakHyphen/>
        <w:t>wise, labour market participation has been a mixed story.</w:t>
      </w:r>
    </w:p>
    <w:p w:rsidR="007A7911" w:rsidRDefault="007A7911" w:rsidP="00DB26C1">
      <w:pPr>
        <w:pStyle w:val="ListBullet"/>
        <w:spacing w:before="100"/>
      </w:pPr>
      <w:r>
        <w:lastRenderedPageBreak/>
        <w:t>Female participation rates have increased markedly over the last few decades. This has been associated with a number of factors including: increased levels of educational attainment; changing social norms such as greater acceptance of working mothers; declining fertility rates; better access to childcare services; and greater availability of part</w:t>
      </w:r>
      <w:r>
        <w:noBreakHyphen/>
        <w:t xml:space="preserve">time work and more flexible working arrangements (Gilfillan and Andrews 2010; Australian Government 2010, </w:t>
      </w:r>
      <w:proofErr w:type="spellStart"/>
      <w:r>
        <w:t>2015b</w:t>
      </w:r>
      <w:proofErr w:type="spellEnd"/>
      <w:r>
        <w:t>).</w:t>
      </w:r>
    </w:p>
    <w:p w:rsidR="007A7911" w:rsidRDefault="007A7911" w:rsidP="00DB26C1">
      <w:pPr>
        <w:pStyle w:val="ListBullet"/>
        <w:spacing w:before="100"/>
      </w:pPr>
      <w:r>
        <w:t>Conversely, after declining between 1978 and 2004, participation rates for men have levelled off in the last decade or so. One reason for this decline was a ‘discouraged worker effect’ associated with reductions in employment in the traditionally male dominated manufacturing and agricultural sectors and greater difficulty for men in finding employment in the expanding services sector.</w:t>
      </w:r>
    </w:p>
    <w:p w:rsidR="007A7911" w:rsidRDefault="007A7911" w:rsidP="00DB26C1">
      <w:pPr>
        <w:pStyle w:val="BodyText"/>
        <w:spacing w:before="200"/>
      </w:pPr>
      <w:r>
        <w:t>The overall result has been a steady convergence of participation rates for women and men, with the overall rate increasing over time.</w:t>
      </w:r>
    </w:p>
    <w:p w:rsidR="007A7911" w:rsidRDefault="007A7911" w:rsidP="00DB26C1">
      <w:pPr>
        <w:pStyle w:val="BodyText"/>
        <w:spacing w:before="200"/>
        <w:rPr>
          <w:noProof/>
        </w:rPr>
      </w:pPr>
      <w:r>
        <w:t>Participation rates have increased in all states, although there have been some substantial short</w:t>
      </w:r>
      <w:r>
        <w:noBreakHyphen/>
        <w:t>run fluctuations (figure 6.2). Aside from the Northern Territory, all jurisdictions have experienced broadly similar fluctuations, although relativities have widened for some states.</w:t>
      </w:r>
    </w:p>
    <w:p w:rsidR="007A7911" w:rsidRDefault="007A7911" w:rsidP="005932DB">
      <w:pPr>
        <w:pStyle w:val="BoxSpaceAbove"/>
      </w:pPr>
    </w:p>
    <w:tbl>
      <w:tblPr>
        <w:tblW w:w="5000" w:type="pct"/>
        <w:tblBorders>
          <w:top w:val="single" w:sz="6" w:space="0" w:color="78A22F"/>
          <w:left w:val="single" w:sz="6" w:space="0" w:color="78A22F"/>
          <w:bottom w:val="single" w:sz="6" w:space="0" w:color="78A22F"/>
          <w:right w:val="single" w:sz="6" w:space="0" w:color="78A22F"/>
        </w:tblBorders>
        <w:tblCellMar>
          <w:left w:w="142" w:type="dxa"/>
          <w:right w:w="142" w:type="dxa"/>
        </w:tblCellMar>
        <w:tblLook w:val="0000" w:firstRow="0" w:lastRow="0" w:firstColumn="0" w:lastColumn="0" w:noHBand="0" w:noVBand="0"/>
      </w:tblPr>
      <w:tblGrid>
        <w:gridCol w:w="9073"/>
      </w:tblGrid>
      <w:tr w:rsidR="007A7911" w:rsidTr="005932DB">
        <w:tc>
          <w:tcPr>
            <w:tcW w:w="5000" w:type="pct"/>
            <w:tcBorders>
              <w:top w:val="single" w:sz="6" w:space="0" w:color="78A22F"/>
              <w:left w:val="nil"/>
              <w:bottom w:val="nil"/>
              <w:right w:val="nil"/>
            </w:tcBorders>
            <w:shd w:val="clear" w:color="auto" w:fill="auto"/>
          </w:tcPr>
          <w:p w:rsidR="007A7911" w:rsidRPr="001244EC" w:rsidRDefault="007A7911" w:rsidP="005932DB">
            <w:pPr>
              <w:pStyle w:val="FigureTitle"/>
            </w:pPr>
            <w:r w:rsidRPr="00784A05">
              <w:rPr>
                <w:b w:val="0"/>
              </w:rPr>
              <w:t xml:space="preserve">Figure </w:t>
            </w:r>
            <w:r>
              <w:rPr>
                <w:b w:val="0"/>
              </w:rPr>
              <w:t>6.</w:t>
            </w:r>
            <w:r>
              <w:rPr>
                <w:b w:val="0"/>
                <w:noProof/>
              </w:rPr>
              <w:t>2</w:t>
            </w:r>
            <w:r>
              <w:tab/>
            </w:r>
            <w:r w:rsidRPr="001244EC">
              <w:t xml:space="preserve">Labour force participation rate by state, </w:t>
            </w:r>
            <w:r>
              <w:t>1977</w:t>
            </w:r>
            <w:r>
              <w:noBreakHyphen/>
              <w:t>78 to 2013</w:t>
            </w:r>
            <w:r>
              <w:noBreakHyphen/>
              <w:t>14</w:t>
            </w:r>
            <w:r w:rsidRPr="00B90D07">
              <w:rPr>
                <w:rStyle w:val="NoteLabel"/>
                <w:b/>
                <w:bCs/>
              </w:rPr>
              <w:t>a</w:t>
            </w:r>
          </w:p>
          <w:p w:rsidR="007A7911" w:rsidRPr="00176D3F" w:rsidRDefault="007A7911" w:rsidP="001177C6">
            <w:pPr>
              <w:pStyle w:val="Subtitle"/>
              <w:spacing w:after="0"/>
            </w:pPr>
            <w:r>
              <w:rPr>
                <w:szCs w:val="20"/>
              </w:rPr>
              <w:t xml:space="preserve">Per </w:t>
            </w:r>
            <w:r w:rsidRPr="001244EC">
              <w:rPr>
                <w:szCs w:val="20"/>
              </w:rPr>
              <w:t>cent</w:t>
            </w:r>
          </w:p>
        </w:tc>
      </w:tr>
      <w:tr w:rsidR="007A7911" w:rsidTr="005932DB">
        <w:tc>
          <w:tcPr>
            <w:tcW w:w="5000" w:type="pct"/>
            <w:tcBorders>
              <w:top w:val="nil"/>
              <w:left w:val="nil"/>
              <w:bottom w:val="nil"/>
              <w:right w:val="nil"/>
            </w:tcBorders>
            <w:shd w:val="clear" w:color="auto" w:fill="auto"/>
            <w:tcMar>
              <w:top w:w="28" w:type="dxa"/>
              <w:bottom w:w="28" w:type="dxa"/>
            </w:tcMar>
          </w:tcPr>
          <w:p w:rsidR="007A7911" w:rsidRDefault="007A7911" w:rsidP="001177C6">
            <w:pPr>
              <w:pStyle w:val="Figure"/>
              <w:spacing w:before="0" w:after="0"/>
            </w:pPr>
            <w:r>
              <w:rPr>
                <w:noProof/>
              </w:rPr>
              <w:drawing>
                <wp:inline distT="0" distB="0" distL="0" distR="0" wp14:anchorId="7DA918CE" wp14:editId="5B2984C1">
                  <wp:extent cx="5398770" cy="2691765"/>
                  <wp:effectExtent l="0" t="0" r="0" b="0"/>
                  <wp:docPr id="141" name="Picture 141" descr="This line chart shows participation rates by state from 1977 to 2014. The two states with the highest participation rate over this period were the Northern Territory and Australian Capital Territory" title="Labour force participation rates by state, 1977-78 to 20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398770" cy="2691765"/>
                          </a:xfrm>
                          <a:prstGeom prst="rect">
                            <a:avLst/>
                          </a:prstGeom>
                          <a:noFill/>
                          <a:ln>
                            <a:noFill/>
                          </a:ln>
                        </pic:spPr>
                      </pic:pic>
                    </a:graphicData>
                  </a:graphic>
                </wp:inline>
              </w:drawing>
            </w:r>
          </w:p>
        </w:tc>
      </w:tr>
      <w:tr w:rsidR="007A7911" w:rsidRPr="00176D3F" w:rsidTr="005932DB">
        <w:tc>
          <w:tcPr>
            <w:tcW w:w="5000" w:type="pct"/>
            <w:tcBorders>
              <w:top w:val="nil"/>
              <w:left w:val="nil"/>
              <w:bottom w:val="nil"/>
              <w:right w:val="nil"/>
            </w:tcBorders>
            <w:shd w:val="clear" w:color="auto" w:fill="auto"/>
          </w:tcPr>
          <w:p w:rsidR="007A7911" w:rsidRPr="00176D3F" w:rsidRDefault="007A7911" w:rsidP="005932DB">
            <w:pPr>
              <w:pStyle w:val="Note"/>
            </w:pPr>
            <w:r w:rsidRPr="005B238A">
              <w:rPr>
                <w:rStyle w:val="NoteLabel"/>
              </w:rPr>
              <w:t>a</w:t>
            </w:r>
            <w:r>
              <w:rPr>
                <w:rStyle w:val="NoteLabel"/>
              </w:rPr>
              <w:t> </w:t>
            </w:r>
            <w:r>
              <w:t>The labour force in each state as a share of the civilian population aged 15 years and over in that state.</w:t>
            </w:r>
          </w:p>
        </w:tc>
      </w:tr>
      <w:tr w:rsidR="007A7911" w:rsidRPr="00176D3F" w:rsidTr="005932DB">
        <w:tc>
          <w:tcPr>
            <w:tcW w:w="5000" w:type="pct"/>
            <w:tcBorders>
              <w:top w:val="nil"/>
              <w:left w:val="nil"/>
              <w:bottom w:val="nil"/>
              <w:right w:val="nil"/>
            </w:tcBorders>
            <w:shd w:val="clear" w:color="auto" w:fill="auto"/>
          </w:tcPr>
          <w:p w:rsidR="007A7911" w:rsidRPr="00176D3F" w:rsidRDefault="007A7911" w:rsidP="005932DB">
            <w:pPr>
              <w:pStyle w:val="Source"/>
            </w:pPr>
            <w:r>
              <w:rPr>
                <w:i/>
              </w:rPr>
              <w:t>Source</w:t>
            </w:r>
            <w:r w:rsidRPr="00167F06">
              <w:t xml:space="preserve">: </w:t>
            </w:r>
            <w:r>
              <w:t>ABS (</w:t>
            </w:r>
            <w:r w:rsidRPr="007F00DB">
              <w:rPr>
                <w:i/>
              </w:rPr>
              <w:t>Labour Force, Australia</w:t>
            </w:r>
            <w:r>
              <w:t>, May 2015, Cat. no. 6202.0).</w:t>
            </w:r>
          </w:p>
        </w:tc>
      </w:tr>
      <w:tr w:rsidR="007A7911" w:rsidTr="005932DB">
        <w:tc>
          <w:tcPr>
            <w:tcW w:w="5000" w:type="pct"/>
            <w:tcBorders>
              <w:top w:val="nil"/>
              <w:left w:val="nil"/>
              <w:bottom w:val="single" w:sz="6" w:space="0" w:color="78A22F"/>
              <w:right w:val="nil"/>
            </w:tcBorders>
            <w:shd w:val="clear" w:color="auto" w:fill="auto"/>
          </w:tcPr>
          <w:p w:rsidR="007A7911" w:rsidRDefault="007A7911" w:rsidP="005932DB">
            <w:pPr>
              <w:pStyle w:val="Figurespace"/>
            </w:pPr>
          </w:p>
        </w:tc>
      </w:tr>
      <w:tr w:rsidR="007A7911" w:rsidRPr="000863A5" w:rsidTr="005932DB">
        <w:tc>
          <w:tcPr>
            <w:tcW w:w="5000" w:type="pct"/>
            <w:tcBorders>
              <w:top w:val="single" w:sz="6" w:space="0" w:color="78A22F"/>
              <w:left w:val="nil"/>
              <w:bottom w:val="nil"/>
              <w:right w:val="nil"/>
            </w:tcBorders>
          </w:tcPr>
          <w:p w:rsidR="007A7911" w:rsidRPr="00626D32" w:rsidRDefault="007A7911" w:rsidP="005932DB">
            <w:pPr>
              <w:pStyle w:val="BoxSpaceBelow"/>
            </w:pPr>
          </w:p>
        </w:tc>
      </w:tr>
    </w:tbl>
    <w:p w:rsidR="007A7911" w:rsidRPr="001177C6" w:rsidRDefault="007A7911" w:rsidP="00DB26C1">
      <w:pPr>
        <w:pStyle w:val="BodyText"/>
        <w:spacing w:before="200"/>
        <w:rPr>
          <w:spacing w:val="-2"/>
        </w:rPr>
      </w:pPr>
      <w:r w:rsidRPr="001177C6">
        <w:rPr>
          <w:spacing w:val="-2"/>
        </w:rPr>
        <w:t>Age</w:t>
      </w:r>
      <w:r w:rsidRPr="001177C6">
        <w:rPr>
          <w:spacing w:val="-2"/>
        </w:rPr>
        <w:noBreakHyphen/>
        <w:t xml:space="preserve">specific participation rates for both men and women have also varied between 1978 and 2014 (figure 6.3). For both groups, participation rates for those aged 55 years and over have trended upwards in recent years (after initially falling for men). For women, the trend of increased workforce participation has been reflected for most age groups, although the most </w:t>
      </w:r>
      <w:r w:rsidRPr="001177C6">
        <w:rPr>
          <w:spacing w:val="-2"/>
        </w:rPr>
        <w:lastRenderedPageBreak/>
        <w:t>substantial increases have occurred for those aged 45 years and over. For men, the historical decline in workforce participation has been driven primarily by the younger age groups — although all age groups under 60 have experienced falls over the period with the decline in the 55–59 and 60–64 age groups being reversed in the decade commencing 2000.</w:t>
      </w:r>
    </w:p>
    <w:p w:rsidR="007A7911" w:rsidRDefault="007A7911" w:rsidP="003A48CF">
      <w:pPr>
        <w:pStyle w:val="BoxSpaceAbove"/>
        <w:spacing w:before="240"/>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A7911" w:rsidTr="005932DB">
        <w:tc>
          <w:tcPr>
            <w:tcW w:w="8771" w:type="dxa"/>
            <w:tcBorders>
              <w:top w:val="single" w:sz="6" w:space="0" w:color="78A22F"/>
              <w:left w:val="nil"/>
              <w:bottom w:val="nil"/>
              <w:right w:val="nil"/>
            </w:tcBorders>
            <w:shd w:val="clear" w:color="auto" w:fill="auto"/>
          </w:tcPr>
          <w:p w:rsidR="007A7911" w:rsidRDefault="007A7911" w:rsidP="00DB26C1">
            <w:pPr>
              <w:pStyle w:val="FigureTitle"/>
              <w:spacing w:before="60" w:after="60"/>
            </w:pPr>
            <w:r w:rsidRPr="00784A05">
              <w:rPr>
                <w:b w:val="0"/>
              </w:rPr>
              <w:t xml:space="preserve">Figure </w:t>
            </w:r>
            <w:r>
              <w:rPr>
                <w:b w:val="0"/>
              </w:rPr>
              <w:t>6.</w:t>
            </w:r>
            <w:r>
              <w:rPr>
                <w:b w:val="0"/>
                <w:noProof/>
              </w:rPr>
              <w:t>3</w:t>
            </w:r>
            <w:r>
              <w:tab/>
              <w:t>Age</w:t>
            </w:r>
            <w:r>
              <w:noBreakHyphen/>
              <w:t>specific national labour force participation rate by gender, 1977</w:t>
            </w:r>
            <w:r>
              <w:noBreakHyphen/>
              <w:t>78 to 2013</w:t>
            </w:r>
            <w:r>
              <w:noBreakHyphen/>
              <w:t>14</w:t>
            </w:r>
            <w:r w:rsidRPr="00B90D07">
              <w:rPr>
                <w:rStyle w:val="NoteLabel"/>
                <w:b/>
                <w:bCs/>
              </w:rPr>
              <w:t>a</w:t>
            </w:r>
          </w:p>
          <w:p w:rsidR="007A7911" w:rsidRPr="00176D3F" w:rsidRDefault="007A7911" w:rsidP="00DB26C1">
            <w:pPr>
              <w:pStyle w:val="Subtitle"/>
              <w:spacing w:before="60" w:after="60"/>
            </w:pPr>
            <w:r>
              <w:t>Per cent</w:t>
            </w:r>
          </w:p>
        </w:tc>
      </w:tr>
      <w:tr w:rsidR="007A7911" w:rsidTr="005932D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7A7911" w:rsidRPr="00AF6985" w:rsidTr="005932DB">
              <w:trPr>
                <w:jc w:val="center"/>
              </w:trPr>
              <w:tc>
                <w:tcPr>
                  <w:tcW w:w="5000" w:type="pct"/>
                  <w:tcBorders>
                    <w:top w:val="nil"/>
                    <w:bottom w:val="nil"/>
                  </w:tcBorders>
                </w:tcPr>
                <w:p w:rsidR="007A7911" w:rsidRDefault="007A7911" w:rsidP="00DB26C1">
                  <w:pPr>
                    <w:pStyle w:val="Figure"/>
                    <w:spacing w:before="0" w:after="0"/>
                    <w:rPr>
                      <w:rFonts w:asciiTheme="majorHAnsi" w:hAnsiTheme="majorHAnsi" w:cstheme="majorHAnsi"/>
                      <w:iCs/>
                      <w:sz w:val="18"/>
                      <w:szCs w:val="18"/>
                    </w:rPr>
                  </w:pPr>
                  <w:r w:rsidRPr="00006652">
                    <w:rPr>
                      <w:rFonts w:asciiTheme="majorHAnsi" w:hAnsiTheme="majorHAnsi" w:cstheme="majorHAnsi"/>
                      <w:iCs/>
                      <w:sz w:val="18"/>
                      <w:szCs w:val="18"/>
                    </w:rPr>
                    <w:t>Males</w:t>
                  </w:r>
                </w:p>
                <w:p w:rsidR="007A7911" w:rsidRPr="00B050A6" w:rsidRDefault="007A7911" w:rsidP="00DB26C1">
                  <w:pPr>
                    <w:pStyle w:val="Figure"/>
                    <w:spacing w:before="0" w:after="0"/>
                  </w:pPr>
                  <w:r w:rsidRPr="00E7486F">
                    <w:rPr>
                      <w:noProof/>
                    </w:rPr>
                    <w:drawing>
                      <wp:inline distT="0" distB="0" distL="0" distR="0" wp14:anchorId="62D6CBEF" wp14:editId="655A7846">
                        <wp:extent cx="5194300" cy="349750"/>
                        <wp:effectExtent l="0" t="0" r="0" b="0"/>
                        <wp:docPr id="142" name="Picture 142" descr="Figure 6.3 - lege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5217979" cy="351344"/>
                                </a:xfrm>
                                <a:prstGeom prst="rect">
                                  <a:avLst/>
                                </a:prstGeom>
                              </pic:spPr>
                            </pic:pic>
                          </a:graphicData>
                        </a:graphic>
                      </wp:inline>
                    </w:drawing>
                  </w:r>
                </w:p>
              </w:tc>
            </w:tr>
            <w:tr w:rsidR="007A7911" w:rsidTr="005932DB">
              <w:trPr>
                <w:jc w:val="center"/>
              </w:trPr>
              <w:tc>
                <w:tcPr>
                  <w:tcW w:w="5000" w:type="pct"/>
                  <w:tcBorders>
                    <w:top w:val="nil"/>
                    <w:bottom w:val="nil"/>
                  </w:tcBorders>
                </w:tcPr>
                <w:p w:rsidR="007A7911" w:rsidRDefault="007A7911" w:rsidP="00DB26C1">
                  <w:pPr>
                    <w:pStyle w:val="Figure"/>
                    <w:spacing w:before="0" w:after="0"/>
                  </w:pPr>
                  <w:r>
                    <w:rPr>
                      <w:noProof/>
                    </w:rPr>
                    <w:drawing>
                      <wp:inline distT="0" distB="0" distL="0" distR="0" wp14:anchorId="5AC4F736" wp14:editId="514CAE07">
                        <wp:extent cx="5382895" cy="2663825"/>
                        <wp:effectExtent l="0" t="0" r="8255" b="3175"/>
                        <wp:docPr id="143" name="Picture 143" descr="Figure 6.3 - males - This figures contains two separate panels on for males and one for females. Each line chart shows the national age specific labour force participation rates from 1977 – 2014. The trends are largely constant for males and increasing for fema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382895" cy="2663825"/>
                                </a:xfrm>
                                <a:prstGeom prst="rect">
                                  <a:avLst/>
                                </a:prstGeom>
                                <a:noFill/>
                                <a:ln>
                                  <a:noFill/>
                                </a:ln>
                              </pic:spPr>
                            </pic:pic>
                          </a:graphicData>
                        </a:graphic>
                      </wp:inline>
                    </w:drawing>
                  </w:r>
                </w:p>
              </w:tc>
            </w:tr>
            <w:tr w:rsidR="007A7911" w:rsidTr="005932DB">
              <w:trPr>
                <w:jc w:val="center"/>
              </w:trPr>
              <w:tc>
                <w:tcPr>
                  <w:tcW w:w="5000" w:type="pct"/>
                  <w:tcBorders>
                    <w:top w:val="nil"/>
                    <w:bottom w:val="nil"/>
                  </w:tcBorders>
                </w:tcPr>
                <w:p w:rsidR="007A7911" w:rsidRPr="00B050A6" w:rsidRDefault="007A7911" w:rsidP="00DB26C1">
                  <w:pPr>
                    <w:pStyle w:val="Figure"/>
                    <w:spacing w:after="0"/>
                    <w:rPr>
                      <w:rFonts w:asciiTheme="minorHAnsi" w:hAnsiTheme="minorHAnsi" w:cstheme="minorHAnsi"/>
                      <w:iCs/>
                      <w:sz w:val="18"/>
                      <w:szCs w:val="18"/>
                    </w:rPr>
                  </w:pPr>
                  <w:r w:rsidRPr="00B050A6">
                    <w:rPr>
                      <w:rFonts w:asciiTheme="majorHAnsi" w:hAnsiTheme="majorHAnsi" w:cstheme="majorHAnsi"/>
                      <w:iCs/>
                      <w:sz w:val="18"/>
                      <w:szCs w:val="18"/>
                    </w:rPr>
                    <w:t>Females</w:t>
                  </w:r>
                </w:p>
              </w:tc>
            </w:tr>
            <w:tr w:rsidR="007A7911" w:rsidTr="005932DB">
              <w:trPr>
                <w:jc w:val="center"/>
              </w:trPr>
              <w:tc>
                <w:tcPr>
                  <w:tcW w:w="5000" w:type="pct"/>
                  <w:tcBorders>
                    <w:top w:val="nil"/>
                    <w:bottom w:val="nil"/>
                  </w:tcBorders>
                </w:tcPr>
                <w:p w:rsidR="007A7911" w:rsidRDefault="001177C6" w:rsidP="00DB26C1">
                  <w:pPr>
                    <w:pStyle w:val="Figure"/>
                    <w:spacing w:before="0" w:after="0"/>
                  </w:pPr>
                  <w:r>
                    <w:rPr>
                      <w:noProof/>
                    </w:rPr>
                    <w:drawing>
                      <wp:inline distT="0" distB="0" distL="0" distR="0" wp14:anchorId="05BD3377" wp14:editId="466C0571">
                        <wp:extent cx="5400675" cy="2714625"/>
                        <wp:effectExtent l="0" t="0" r="9525" b="9525"/>
                        <wp:docPr id="104" name="Picture 104" descr="Figure 6.3 - females - This figures contains two separate panels on for males and one for females. Each line chart shows the national age specific labour force participation rates from 1977 – 2014. The trends are largely constant for males and increasing for fema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400675" cy="2714625"/>
                                </a:xfrm>
                                <a:prstGeom prst="rect">
                                  <a:avLst/>
                                </a:prstGeom>
                                <a:noFill/>
                                <a:ln>
                                  <a:noFill/>
                                </a:ln>
                              </pic:spPr>
                            </pic:pic>
                          </a:graphicData>
                        </a:graphic>
                      </wp:inline>
                    </w:drawing>
                  </w:r>
                </w:p>
              </w:tc>
            </w:tr>
          </w:tbl>
          <w:p w:rsidR="007A7911" w:rsidRDefault="007A7911" w:rsidP="005932DB">
            <w:pPr>
              <w:pStyle w:val="Figure"/>
            </w:pPr>
          </w:p>
        </w:tc>
      </w:tr>
      <w:tr w:rsidR="007A7911" w:rsidRPr="00176D3F" w:rsidTr="003A48CF">
        <w:tc>
          <w:tcPr>
            <w:tcW w:w="8771" w:type="dxa"/>
            <w:tcBorders>
              <w:top w:val="nil"/>
              <w:left w:val="nil"/>
              <w:bottom w:val="nil"/>
              <w:right w:val="nil"/>
            </w:tcBorders>
            <w:shd w:val="clear" w:color="auto" w:fill="auto"/>
          </w:tcPr>
          <w:p w:rsidR="007A7911" w:rsidRPr="00176D3F" w:rsidRDefault="007A7911" w:rsidP="005932DB">
            <w:pPr>
              <w:pStyle w:val="Note"/>
            </w:pPr>
            <w:r w:rsidRPr="005B238A">
              <w:rPr>
                <w:rStyle w:val="NoteLabel"/>
              </w:rPr>
              <w:t>a</w:t>
            </w:r>
            <w:r>
              <w:rPr>
                <w:rStyle w:val="NoteLabel"/>
              </w:rPr>
              <w:t> </w:t>
            </w:r>
            <w:r>
              <w:t>The labour force in each age group as a share of the civilian population aged 15 years and over in that age group</w:t>
            </w:r>
            <w:r w:rsidR="001177C6">
              <w:t>.</w:t>
            </w:r>
          </w:p>
        </w:tc>
      </w:tr>
      <w:tr w:rsidR="007A7911" w:rsidRPr="00176D3F" w:rsidTr="003A48CF">
        <w:tc>
          <w:tcPr>
            <w:tcW w:w="8771" w:type="dxa"/>
            <w:tcBorders>
              <w:top w:val="nil"/>
              <w:left w:val="nil"/>
              <w:bottom w:val="single" w:sz="6" w:space="0" w:color="78A22F" w:themeColor="accent1"/>
              <w:right w:val="nil"/>
            </w:tcBorders>
            <w:shd w:val="clear" w:color="auto" w:fill="auto"/>
          </w:tcPr>
          <w:p w:rsidR="007A7911" w:rsidRPr="00176D3F" w:rsidRDefault="007A7911" w:rsidP="003A48CF">
            <w:pPr>
              <w:pStyle w:val="Source"/>
              <w:spacing w:after="80"/>
            </w:pPr>
            <w:r>
              <w:rPr>
                <w:i/>
              </w:rPr>
              <w:t>Source</w:t>
            </w:r>
            <w:r w:rsidRPr="00167F06">
              <w:t xml:space="preserve">: </w:t>
            </w:r>
            <w:r>
              <w:t>ABS (</w:t>
            </w:r>
            <w:r w:rsidRPr="007F00DB">
              <w:rPr>
                <w:i/>
              </w:rPr>
              <w:t>Labour Force, Australia</w:t>
            </w:r>
            <w:r>
              <w:rPr>
                <w:i/>
              </w:rPr>
              <w:t>,</w:t>
            </w:r>
            <w:r w:rsidRPr="006D12A5">
              <w:rPr>
                <w:i/>
              </w:rPr>
              <w:t xml:space="preserve"> Detailed </w:t>
            </w:r>
            <w:r>
              <w:rPr>
                <w:i/>
              </w:rPr>
              <w:noBreakHyphen/>
            </w:r>
            <w:r w:rsidRPr="006D12A5">
              <w:rPr>
                <w:i/>
              </w:rPr>
              <w:t xml:space="preserve"> Electronic Delivery</w:t>
            </w:r>
            <w:r>
              <w:t>, April 2015, Cat. no. 6291.0.55.001).</w:t>
            </w:r>
          </w:p>
        </w:tc>
      </w:tr>
    </w:tbl>
    <w:p w:rsidR="007A7911" w:rsidRDefault="007A7911" w:rsidP="005932DB">
      <w:pPr>
        <w:pStyle w:val="Heading3"/>
      </w:pPr>
      <w:r>
        <w:lastRenderedPageBreak/>
        <w:t>Employment rates</w:t>
      </w:r>
    </w:p>
    <w:p w:rsidR="007A7911" w:rsidRPr="00792229" w:rsidRDefault="007A7911" w:rsidP="005932DB">
      <w:pPr>
        <w:pStyle w:val="BodyText"/>
      </w:pPr>
      <w:r>
        <w:t>After years of sustained economic growth in Australia, and notwithstanding temporary increases in unemployment rates during the 1980s and early 1990s, there was an increase in the share of the labour force engaged in employment (the employment rate) from the late 1970s to 2008. This trend towards increased employment meant that the share of the labour force that is unemployed (the unemployment rate) declined from 5.3 per cent in 1978 to a level of 4.2 per cent in 2008, after which the national unemployment rate has increased gradually to 5.9 per cent in 2013</w:t>
      </w:r>
      <w:r>
        <w:noBreakHyphen/>
        <w:t>14 – that is, around the level prevailing in the late 1970s (figure 6.4).</w:t>
      </w:r>
    </w:p>
    <w:p w:rsidR="007A7911" w:rsidRDefault="007A7911" w:rsidP="005932D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A7911" w:rsidTr="005932DB">
        <w:tc>
          <w:tcPr>
            <w:tcW w:w="8771" w:type="dxa"/>
            <w:tcBorders>
              <w:top w:val="single" w:sz="6" w:space="0" w:color="78A22F"/>
              <w:left w:val="nil"/>
              <w:bottom w:val="nil"/>
              <w:right w:val="nil"/>
            </w:tcBorders>
            <w:shd w:val="clear" w:color="auto" w:fill="auto"/>
          </w:tcPr>
          <w:p w:rsidR="007A7911" w:rsidRDefault="007A7911" w:rsidP="005932DB">
            <w:pPr>
              <w:pStyle w:val="FigureTitle"/>
            </w:pPr>
            <w:r w:rsidRPr="00784A05">
              <w:rPr>
                <w:b w:val="0"/>
              </w:rPr>
              <w:t xml:space="preserve">Figure </w:t>
            </w:r>
            <w:r>
              <w:rPr>
                <w:b w:val="0"/>
              </w:rPr>
              <w:t>6.</w:t>
            </w:r>
            <w:r>
              <w:rPr>
                <w:b w:val="0"/>
                <w:noProof/>
              </w:rPr>
              <w:t>4</w:t>
            </w:r>
            <w:r>
              <w:tab/>
              <w:t>National and state unemployment rates, 1977</w:t>
            </w:r>
            <w:r>
              <w:noBreakHyphen/>
              <w:t>78 to 2013</w:t>
            </w:r>
            <w:r>
              <w:noBreakHyphen/>
              <w:t>14</w:t>
            </w:r>
            <w:proofErr w:type="spellStart"/>
            <w:r w:rsidRPr="00510483">
              <w:rPr>
                <w:rStyle w:val="NoteLabel"/>
                <w:b/>
                <w:bCs/>
              </w:rPr>
              <w:t>a,b</w:t>
            </w:r>
            <w:proofErr w:type="spellEnd"/>
          </w:p>
          <w:p w:rsidR="007A7911" w:rsidRPr="00176D3F" w:rsidRDefault="007A7911" w:rsidP="005932DB">
            <w:pPr>
              <w:pStyle w:val="Subtitle"/>
            </w:pPr>
            <w:r>
              <w:t>Per cent</w:t>
            </w:r>
          </w:p>
        </w:tc>
      </w:tr>
      <w:tr w:rsidR="007A7911" w:rsidTr="005932D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7A7911" w:rsidTr="005932DB">
              <w:trPr>
                <w:jc w:val="center"/>
              </w:trPr>
              <w:tc>
                <w:tcPr>
                  <w:tcW w:w="5000" w:type="pct"/>
                  <w:tcBorders>
                    <w:top w:val="nil"/>
                    <w:bottom w:val="nil"/>
                  </w:tcBorders>
                </w:tcPr>
                <w:p w:rsidR="007A7911" w:rsidRDefault="007A7911" w:rsidP="001177C6">
                  <w:pPr>
                    <w:pStyle w:val="Figure"/>
                    <w:spacing w:before="0" w:after="0"/>
                  </w:pPr>
                  <w:r>
                    <w:rPr>
                      <w:noProof/>
                    </w:rPr>
                    <w:drawing>
                      <wp:inline distT="0" distB="0" distL="0" distR="0" wp14:anchorId="39199625" wp14:editId="25A1D7F8">
                        <wp:extent cx="5398770" cy="2663825"/>
                        <wp:effectExtent l="0" t="0" r="0" b="3175"/>
                        <wp:docPr id="144" name="Picture 144" descr="This is line chart showing national and state unemployment rates between 1977 – 2014. Unemployment rates tend to be lowest in the ACT and the NT. For the majority of states, unemployment grew from 6-8 per cent to about 8-10 per cent in 1990 – 95, and decreased to about 4-8 per cent now. " title="National and state unemployment rates, 1977-78 to 20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398770" cy="2663825"/>
                                </a:xfrm>
                                <a:prstGeom prst="rect">
                                  <a:avLst/>
                                </a:prstGeom>
                                <a:noFill/>
                                <a:ln>
                                  <a:noFill/>
                                </a:ln>
                              </pic:spPr>
                            </pic:pic>
                          </a:graphicData>
                        </a:graphic>
                      </wp:inline>
                    </w:drawing>
                  </w:r>
                </w:p>
              </w:tc>
            </w:tr>
          </w:tbl>
          <w:p w:rsidR="007A7911" w:rsidRDefault="007A7911" w:rsidP="005932DB">
            <w:pPr>
              <w:pStyle w:val="Figure"/>
            </w:pPr>
          </w:p>
        </w:tc>
      </w:tr>
      <w:tr w:rsidR="007A7911" w:rsidRPr="00176D3F" w:rsidTr="005932DB">
        <w:tc>
          <w:tcPr>
            <w:tcW w:w="8771" w:type="dxa"/>
            <w:tcBorders>
              <w:top w:val="nil"/>
              <w:left w:val="nil"/>
              <w:bottom w:val="nil"/>
              <w:right w:val="nil"/>
            </w:tcBorders>
            <w:shd w:val="clear" w:color="auto" w:fill="auto"/>
          </w:tcPr>
          <w:p w:rsidR="007A7911" w:rsidRPr="00176D3F" w:rsidRDefault="007A7911" w:rsidP="005932DB">
            <w:pPr>
              <w:pStyle w:val="Note"/>
            </w:pPr>
            <w:r w:rsidRPr="007C7C10">
              <w:rPr>
                <w:rStyle w:val="NoteLabel"/>
              </w:rPr>
              <w:t>a</w:t>
            </w:r>
            <w:r>
              <w:t> The number of unemployed persons expressed as a share of the labour force.</w:t>
            </w:r>
            <w:r w:rsidRPr="00A16B0A">
              <w:rPr>
                <w:rStyle w:val="NoteLabel"/>
              </w:rPr>
              <w:t>b</w:t>
            </w:r>
            <w:r>
              <w:t> The unemployment rate is the converse of the employment rate.</w:t>
            </w:r>
          </w:p>
        </w:tc>
      </w:tr>
      <w:tr w:rsidR="007A7911" w:rsidRPr="00176D3F" w:rsidTr="005932DB">
        <w:tc>
          <w:tcPr>
            <w:tcW w:w="8771" w:type="dxa"/>
            <w:tcBorders>
              <w:top w:val="nil"/>
              <w:left w:val="nil"/>
              <w:bottom w:val="nil"/>
              <w:right w:val="nil"/>
            </w:tcBorders>
            <w:shd w:val="clear" w:color="auto" w:fill="auto"/>
          </w:tcPr>
          <w:p w:rsidR="007A7911" w:rsidRPr="00176D3F" w:rsidRDefault="007A7911" w:rsidP="005932DB">
            <w:pPr>
              <w:pStyle w:val="Source"/>
            </w:pPr>
            <w:r>
              <w:rPr>
                <w:i/>
              </w:rPr>
              <w:t>Source</w:t>
            </w:r>
            <w:r w:rsidRPr="00167F06">
              <w:t xml:space="preserve">: </w:t>
            </w:r>
            <w:r>
              <w:t>ABS (</w:t>
            </w:r>
            <w:r w:rsidRPr="007F00DB">
              <w:rPr>
                <w:i/>
              </w:rPr>
              <w:t>Labour Force, Australia</w:t>
            </w:r>
            <w:r>
              <w:t>, May 2015, Cat. no. 6202.0).</w:t>
            </w:r>
          </w:p>
        </w:tc>
      </w:tr>
      <w:tr w:rsidR="007A7911" w:rsidTr="005932DB">
        <w:tc>
          <w:tcPr>
            <w:tcW w:w="8771" w:type="dxa"/>
            <w:tcBorders>
              <w:top w:val="nil"/>
              <w:left w:val="nil"/>
              <w:bottom w:val="single" w:sz="6" w:space="0" w:color="78A22F"/>
              <w:right w:val="nil"/>
            </w:tcBorders>
            <w:shd w:val="clear" w:color="auto" w:fill="auto"/>
          </w:tcPr>
          <w:p w:rsidR="007A7911" w:rsidRDefault="007A7911" w:rsidP="005932DB">
            <w:pPr>
              <w:pStyle w:val="Figurespace"/>
            </w:pPr>
          </w:p>
        </w:tc>
      </w:tr>
      <w:tr w:rsidR="007A7911" w:rsidRPr="000863A5"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5932DB">
      <w:pPr>
        <w:pStyle w:val="BodyText"/>
      </w:pPr>
      <w:r>
        <w:t>Over the same time period, the changes in employment and unemployment rates have been broadly consistent across all states (figure 6.4). Unemployment rates have steadily declined since the early 1990s, notwithstanding the increase around the time of the Global Financial Crisis (</w:t>
      </w:r>
      <w:proofErr w:type="spellStart"/>
      <w:r>
        <w:t>GFC</w:t>
      </w:r>
      <w:proofErr w:type="spellEnd"/>
      <w:r>
        <w:t>). As of June 2014, the unemployment rates in all jurisdictions were higher than they were in 2007</w:t>
      </w:r>
      <w:r>
        <w:noBreakHyphen/>
        <w:t>08 — some jurisdictions like the Northern Territory was marginally higher</w:t>
      </w:r>
      <w:r w:rsidRPr="00DA4650">
        <w:t xml:space="preserve"> </w:t>
      </w:r>
      <w:r>
        <w:t>at 4.5 per cent, while South Australia and Queensland were appreciably higher at 7.3 per cent and 6.8 per cent, respectively.</w:t>
      </w:r>
    </w:p>
    <w:p w:rsidR="00D82203" w:rsidRDefault="00D82203">
      <w:pPr>
        <w:rPr>
          <w:szCs w:val="20"/>
        </w:rPr>
      </w:pPr>
      <w:r>
        <w:br w:type="page"/>
      </w:r>
    </w:p>
    <w:p w:rsidR="007A7911" w:rsidRDefault="007A7911" w:rsidP="005932DB">
      <w:pPr>
        <w:pStyle w:val="BodyText"/>
      </w:pPr>
      <w:r>
        <w:lastRenderedPageBreak/>
        <w:t>Other perceptible changes in the nature of employment in Australia over this period include:</w:t>
      </w:r>
    </w:p>
    <w:p w:rsidR="007A7911" w:rsidRDefault="007A7911" w:rsidP="005932DB">
      <w:pPr>
        <w:pStyle w:val="ListBullet"/>
      </w:pPr>
      <w:r>
        <w:t>a marked growth in female employment reflecting their increased participation in the labour force (figure 6.5, left panel);</w:t>
      </w:r>
    </w:p>
    <w:p w:rsidR="007A7911" w:rsidRDefault="007A7911" w:rsidP="005932DB">
      <w:pPr>
        <w:pStyle w:val="ListBullet"/>
      </w:pPr>
      <w:r>
        <w:t>an increase in relative importance of part</w:t>
      </w:r>
      <w:r>
        <w:noBreakHyphen/>
        <w:t>time employment, rising from 15 per cent of total employment in 1978 to 31 per cent in 2015 (figure 6.5, right panel); and</w:t>
      </w:r>
    </w:p>
    <w:p w:rsidR="007A7911" w:rsidRDefault="007A7911" w:rsidP="005932DB">
      <w:pPr>
        <w:pStyle w:val="ListBullet"/>
      </w:pPr>
      <w:r>
        <w:t>a small, but discernible, increase in employment of those at older ages over the last decade (</w:t>
      </w:r>
      <w:r w:rsidRPr="000B79CA">
        <w:t>Gilfillan and Andrews 2010, p</w:t>
      </w:r>
      <w:r>
        <w:t>. </w:t>
      </w:r>
      <w:r w:rsidRPr="000B79CA">
        <w:t>25</w:t>
      </w:r>
      <w:r>
        <w:t>).</w:t>
      </w:r>
    </w:p>
    <w:p w:rsidR="007A7911" w:rsidRDefault="007A7911" w:rsidP="005932DB">
      <w:pPr>
        <w:pStyle w:val="BodyText"/>
      </w:pPr>
      <w:r>
        <w:t>These changes are interlinked. For example, female workers with children are more likely to participate in the labour market on a part</w:t>
      </w:r>
      <w:r>
        <w:noBreakHyphen/>
        <w:t>time rather than full</w:t>
      </w:r>
      <w:r>
        <w:noBreakHyphen/>
        <w:t>time basis in comparison to males. The same holds at older working ages. As a consequence of these changes, the proportion of workers in full</w:t>
      </w:r>
      <w:r>
        <w:noBreakHyphen/>
        <w:t>time employment has declined giving rise to more part</w:t>
      </w:r>
      <w:r>
        <w:noBreakHyphen/>
        <w:t xml:space="preserve">time employment. These trends and the associated economic changes are described in </w:t>
      </w:r>
      <w:r w:rsidRPr="00E959A1">
        <w:t>Abhayaratna</w:t>
      </w:r>
      <w:r>
        <w:t xml:space="preserve"> and Lattimore (2007), Lattimore (2007), </w:t>
      </w:r>
      <w:r w:rsidRPr="00E959A1">
        <w:t xml:space="preserve">Abhayaratna </w:t>
      </w:r>
      <w:r>
        <w:t>et al. (2008) and Gilfillan and Andrews (2010).</w:t>
      </w:r>
    </w:p>
    <w:p w:rsidR="007A7911" w:rsidRDefault="007A7911" w:rsidP="005932D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A7911" w:rsidTr="005932DB">
        <w:tc>
          <w:tcPr>
            <w:tcW w:w="8771" w:type="dxa"/>
            <w:tcBorders>
              <w:top w:val="single" w:sz="6" w:space="0" w:color="78A22F"/>
              <w:left w:val="nil"/>
              <w:bottom w:val="nil"/>
              <w:right w:val="nil"/>
            </w:tcBorders>
            <w:shd w:val="clear" w:color="auto" w:fill="auto"/>
          </w:tcPr>
          <w:p w:rsidR="007A7911" w:rsidRDefault="007A7911" w:rsidP="005932DB">
            <w:pPr>
              <w:pStyle w:val="FigureTitle"/>
            </w:pPr>
            <w:r w:rsidRPr="00784A05">
              <w:rPr>
                <w:b w:val="0"/>
              </w:rPr>
              <w:t xml:space="preserve">Figure </w:t>
            </w:r>
            <w:r>
              <w:rPr>
                <w:b w:val="0"/>
              </w:rPr>
              <w:t>6.</w:t>
            </w:r>
            <w:r>
              <w:rPr>
                <w:b w:val="0"/>
                <w:noProof/>
              </w:rPr>
              <w:t>5</w:t>
            </w:r>
            <w:r>
              <w:tab/>
              <w:t>Employment share by gender and employment status, Australia, 1977</w:t>
            </w:r>
            <w:r>
              <w:noBreakHyphen/>
              <w:t>78 to 2013</w:t>
            </w:r>
            <w:r>
              <w:noBreakHyphen/>
              <w:t>14</w:t>
            </w:r>
            <w:r w:rsidRPr="001177C6">
              <w:rPr>
                <w:rStyle w:val="NoteLabel"/>
                <w:b/>
              </w:rPr>
              <w:t>a</w:t>
            </w:r>
          </w:p>
          <w:p w:rsidR="007A7911" w:rsidRPr="00176D3F" w:rsidRDefault="007A7911" w:rsidP="005932DB">
            <w:pPr>
              <w:pStyle w:val="Subtitle"/>
            </w:pPr>
            <w:r>
              <w:rPr>
                <w:szCs w:val="20"/>
              </w:rPr>
              <w:t>Per cent</w:t>
            </w:r>
          </w:p>
        </w:tc>
      </w:tr>
      <w:tr w:rsidR="007A7911" w:rsidTr="005932D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4252"/>
              <w:gridCol w:w="4252"/>
            </w:tblGrid>
            <w:tr w:rsidR="007A7911" w:rsidTr="005932DB">
              <w:trPr>
                <w:trHeight w:val="177"/>
                <w:jc w:val="center"/>
              </w:trPr>
              <w:tc>
                <w:tcPr>
                  <w:tcW w:w="2500" w:type="pct"/>
                  <w:tcBorders>
                    <w:top w:val="nil"/>
                    <w:bottom w:val="nil"/>
                  </w:tcBorders>
                </w:tcPr>
                <w:p w:rsidR="007A7911" w:rsidRPr="00B050A6" w:rsidRDefault="007A7911" w:rsidP="00722B6B">
                  <w:pPr>
                    <w:pStyle w:val="Figure"/>
                    <w:spacing w:before="40" w:after="0"/>
                    <w:rPr>
                      <w:rFonts w:asciiTheme="majorHAnsi" w:hAnsiTheme="majorHAnsi" w:cstheme="majorHAnsi"/>
                      <w:sz w:val="18"/>
                      <w:szCs w:val="18"/>
                    </w:rPr>
                  </w:pPr>
                  <w:r w:rsidRPr="00B050A6">
                    <w:rPr>
                      <w:rFonts w:asciiTheme="majorHAnsi" w:hAnsiTheme="majorHAnsi" w:cstheme="majorHAnsi"/>
                      <w:sz w:val="18"/>
                      <w:szCs w:val="18"/>
                    </w:rPr>
                    <w:t>By gender</w:t>
                  </w:r>
                </w:p>
              </w:tc>
              <w:tc>
                <w:tcPr>
                  <w:tcW w:w="2500" w:type="pct"/>
                  <w:tcBorders>
                    <w:top w:val="nil"/>
                    <w:bottom w:val="nil"/>
                  </w:tcBorders>
                </w:tcPr>
                <w:p w:rsidR="007A7911" w:rsidRDefault="007A7911" w:rsidP="00722B6B">
                  <w:pPr>
                    <w:pStyle w:val="Figure"/>
                    <w:spacing w:before="0" w:after="0"/>
                  </w:pPr>
                  <w:r w:rsidRPr="00B050A6">
                    <w:rPr>
                      <w:rFonts w:asciiTheme="majorHAnsi" w:hAnsiTheme="majorHAnsi" w:cstheme="majorHAnsi"/>
                      <w:sz w:val="18"/>
                      <w:szCs w:val="18"/>
                    </w:rPr>
                    <w:t>By employment status</w:t>
                  </w:r>
                  <w:r w:rsidRPr="00531668">
                    <w:rPr>
                      <w:rStyle w:val="NoteLabel"/>
                    </w:rPr>
                    <w:t>b</w:t>
                  </w:r>
                </w:p>
              </w:tc>
            </w:tr>
            <w:tr w:rsidR="007A7911" w:rsidTr="005932DB">
              <w:trPr>
                <w:trHeight w:val="176"/>
                <w:jc w:val="center"/>
              </w:trPr>
              <w:tc>
                <w:tcPr>
                  <w:tcW w:w="2500" w:type="pct"/>
                  <w:tcBorders>
                    <w:top w:val="nil"/>
                    <w:bottom w:val="nil"/>
                  </w:tcBorders>
                </w:tcPr>
                <w:p w:rsidR="007A7911" w:rsidRDefault="00B62E01" w:rsidP="00722B6B">
                  <w:pPr>
                    <w:pStyle w:val="Figure"/>
                    <w:spacing w:before="0" w:after="0"/>
                  </w:pPr>
                  <w:r>
                    <w:rPr>
                      <w:noProof/>
                    </w:rPr>
                    <w:drawing>
                      <wp:inline distT="0" distB="0" distL="0" distR="0" wp14:anchorId="6EA8CA01" wp14:editId="5C5A742F">
                        <wp:extent cx="2520950" cy="2159000"/>
                        <wp:effectExtent l="0" t="0" r="0" b="0"/>
                        <wp:docPr id="195" name="Picture 195" descr="Figure 6.5 - by gender - This figure consists of 2 panels. They split employment over the period 1977 to 2014 by gender in the first panel and by full-time versus part time in the second. Over the period, the proportions of males in employment decreased from about 62 per cent to about 57 per cent. The proportion of workers working full-time decreased from about 82 per cent to about 64 per cen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520950" cy="2159000"/>
                                </a:xfrm>
                                <a:prstGeom prst="rect">
                                  <a:avLst/>
                                </a:prstGeom>
                                <a:noFill/>
                                <a:ln>
                                  <a:noFill/>
                                </a:ln>
                              </pic:spPr>
                            </pic:pic>
                          </a:graphicData>
                        </a:graphic>
                      </wp:inline>
                    </w:drawing>
                  </w:r>
                </w:p>
              </w:tc>
              <w:tc>
                <w:tcPr>
                  <w:tcW w:w="2500" w:type="pct"/>
                  <w:tcBorders>
                    <w:top w:val="nil"/>
                    <w:bottom w:val="nil"/>
                  </w:tcBorders>
                </w:tcPr>
                <w:p w:rsidR="007A7911" w:rsidRDefault="00B62E01" w:rsidP="00722B6B">
                  <w:pPr>
                    <w:pStyle w:val="Figure"/>
                    <w:spacing w:before="0" w:after="0"/>
                  </w:pPr>
                  <w:r>
                    <w:rPr>
                      <w:noProof/>
                    </w:rPr>
                    <w:drawing>
                      <wp:inline distT="0" distB="0" distL="0" distR="0" wp14:anchorId="31F95EB1" wp14:editId="46B26DA3">
                        <wp:extent cx="2520950" cy="2152650"/>
                        <wp:effectExtent l="0" t="0" r="0" b="0"/>
                        <wp:docPr id="194" name="Picture 194" descr="Figure 6.5 -  employment status - This figure consists of 2 panels. They split employment over the period 1977 to 2014 by gender in the first panel and by full-time versus part time in the second. Over the period, the proportions of males in employment decreased from about 62 per cent to about 57 per cent. The proportion of workers working full-time decreased from about 82 per cent to about 64 per cen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520950" cy="2152650"/>
                                </a:xfrm>
                                <a:prstGeom prst="rect">
                                  <a:avLst/>
                                </a:prstGeom>
                                <a:noFill/>
                                <a:ln>
                                  <a:noFill/>
                                </a:ln>
                              </pic:spPr>
                            </pic:pic>
                          </a:graphicData>
                        </a:graphic>
                      </wp:inline>
                    </w:drawing>
                  </w:r>
                </w:p>
              </w:tc>
            </w:tr>
          </w:tbl>
          <w:p w:rsidR="007A7911" w:rsidRDefault="007A7911" w:rsidP="00722B6B">
            <w:pPr>
              <w:pStyle w:val="Figure"/>
              <w:spacing w:before="0" w:after="0"/>
            </w:pPr>
          </w:p>
        </w:tc>
      </w:tr>
      <w:tr w:rsidR="007A7911" w:rsidRPr="00176D3F" w:rsidTr="005932DB">
        <w:tc>
          <w:tcPr>
            <w:tcW w:w="8771" w:type="dxa"/>
            <w:tcBorders>
              <w:top w:val="nil"/>
              <w:left w:val="nil"/>
              <w:bottom w:val="nil"/>
              <w:right w:val="nil"/>
            </w:tcBorders>
            <w:shd w:val="clear" w:color="auto" w:fill="auto"/>
          </w:tcPr>
          <w:p w:rsidR="007A7911" w:rsidRDefault="007A7911" w:rsidP="005932DB">
            <w:pPr>
              <w:pStyle w:val="Note"/>
            </w:pPr>
            <w:r w:rsidRPr="00461CFE">
              <w:rPr>
                <w:rStyle w:val="NoteLabel"/>
              </w:rPr>
              <w:t>a</w:t>
            </w:r>
            <w:r>
              <w:t> </w:t>
            </w:r>
            <w:r>
              <w:rPr>
                <w:szCs w:val="18"/>
              </w:rPr>
              <w:t xml:space="preserve">Persons basis. </w:t>
            </w:r>
            <w:r>
              <w:rPr>
                <w:rStyle w:val="NoteLabel"/>
              </w:rPr>
              <w:t>b</w:t>
            </w:r>
            <w:r>
              <w:rPr>
                <w:b/>
                <w:bCs/>
                <w:szCs w:val="18"/>
              </w:rPr>
              <w:t> </w:t>
            </w:r>
            <w:r>
              <w:rPr>
                <w:szCs w:val="18"/>
              </w:rPr>
              <w:t>Part</w:t>
            </w:r>
            <w:r>
              <w:rPr>
                <w:szCs w:val="18"/>
              </w:rPr>
              <w:noBreakHyphen/>
              <w:t>time workers are those who usually work less than 35 hours a week in all jobs.</w:t>
            </w:r>
          </w:p>
        </w:tc>
      </w:tr>
      <w:tr w:rsidR="007A7911" w:rsidRPr="00176D3F" w:rsidTr="005932DB">
        <w:tc>
          <w:tcPr>
            <w:tcW w:w="8771" w:type="dxa"/>
            <w:tcBorders>
              <w:top w:val="nil"/>
              <w:left w:val="nil"/>
              <w:bottom w:val="nil"/>
              <w:right w:val="nil"/>
            </w:tcBorders>
            <w:shd w:val="clear" w:color="auto" w:fill="auto"/>
          </w:tcPr>
          <w:p w:rsidR="007A7911" w:rsidRPr="00176D3F" w:rsidRDefault="007A7911" w:rsidP="005932DB">
            <w:pPr>
              <w:pStyle w:val="Source"/>
            </w:pPr>
            <w:r>
              <w:rPr>
                <w:i/>
              </w:rPr>
              <w:t>Source</w:t>
            </w:r>
            <w:r w:rsidRPr="00167F06">
              <w:t xml:space="preserve">: </w:t>
            </w:r>
            <w:r>
              <w:t>ABS (</w:t>
            </w:r>
            <w:r w:rsidRPr="007F00DB">
              <w:rPr>
                <w:i/>
              </w:rPr>
              <w:t>Labour Force, Australia</w:t>
            </w:r>
            <w:r>
              <w:t>, May 2015, Cat. no. 6202.0).</w:t>
            </w:r>
          </w:p>
        </w:tc>
      </w:tr>
      <w:tr w:rsidR="007A7911" w:rsidTr="005932DB">
        <w:tc>
          <w:tcPr>
            <w:tcW w:w="8771" w:type="dxa"/>
            <w:tcBorders>
              <w:top w:val="nil"/>
              <w:left w:val="nil"/>
              <w:bottom w:val="single" w:sz="6" w:space="0" w:color="78A22F"/>
              <w:right w:val="nil"/>
            </w:tcBorders>
            <w:shd w:val="clear" w:color="auto" w:fill="auto"/>
          </w:tcPr>
          <w:p w:rsidR="007A7911" w:rsidRDefault="007A7911" w:rsidP="005932DB">
            <w:pPr>
              <w:pStyle w:val="Figurespace"/>
            </w:pPr>
          </w:p>
        </w:tc>
      </w:tr>
      <w:tr w:rsidR="007A7911" w:rsidRPr="000863A5"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D82203" w:rsidRDefault="00D82203">
      <w:pPr>
        <w:rPr>
          <w:rFonts w:ascii="Arial" w:hAnsi="Arial"/>
          <w:b/>
          <w:sz w:val="26"/>
          <w:szCs w:val="20"/>
        </w:rPr>
      </w:pPr>
      <w:r>
        <w:br w:type="page"/>
      </w:r>
    </w:p>
    <w:p w:rsidR="007A7911" w:rsidRDefault="007A7911" w:rsidP="005932DB">
      <w:pPr>
        <w:pStyle w:val="Heading3"/>
      </w:pPr>
      <w:r>
        <w:lastRenderedPageBreak/>
        <w:t>Employment by occupation</w:t>
      </w:r>
    </w:p>
    <w:p w:rsidR="007A7911" w:rsidRDefault="007A7911" w:rsidP="005932DB">
      <w:pPr>
        <w:pStyle w:val="BodyText"/>
      </w:pPr>
      <w:r>
        <w:t xml:space="preserve">The occupational composition of total employment has changed over time (figure 6.6). The most notable increases between 1996 and 2014 have been in the employment of </w:t>
      </w:r>
      <w:r w:rsidRPr="007C7C10">
        <w:rPr>
          <w:i/>
        </w:rPr>
        <w:t>professionals</w:t>
      </w:r>
      <w:r>
        <w:t xml:space="preserve">, increasing from 17 to 23 per cent, and </w:t>
      </w:r>
      <w:r w:rsidRPr="007C7C10">
        <w:rPr>
          <w:i/>
        </w:rPr>
        <w:t>community and personal service worker</w:t>
      </w:r>
      <w:r>
        <w:rPr>
          <w:i/>
        </w:rPr>
        <w:t xml:space="preserve">s, </w:t>
      </w:r>
      <w:r>
        <w:rPr>
          <w:iCs/>
        </w:rPr>
        <w:t xml:space="preserve">increasing from 6 to 10 per </w:t>
      </w:r>
      <w:r w:rsidRPr="00633B4F">
        <w:rPr>
          <w:iCs/>
        </w:rPr>
        <w:t>cent</w:t>
      </w:r>
      <w:r>
        <w:t xml:space="preserve"> of total employment. The employment share of </w:t>
      </w:r>
      <w:r w:rsidRPr="007C7C10">
        <w:rPr>
          <w:i/>
        </w:rPr>
        <w:t>managers</w:t>
      </w:r>
      <w:r>
        <w:rPr>
          <w:i/>
        </w:rPr>
        <w:t xml:space="preserve"> </w:t>
      </w:r>
      <w:r>
        <w:t xml:space="preserve">also increased, albeit not as markedly. All other employment categories have decreased as a share of total employment, with the most notable declines being for the </w:t>
      </w:r>
      <w:r w:rsidRPr="00633B4F">
        <w:rPr>
          <w:i/>
          <w:iCs/>
        </w:rPr>
        <w:t>labourers</w:t>
      </w:r>
      <w:r>
        <w:t xml:space="preserve"> and </w:t>
      </w:r>
      <w:r w:rsidRPr="007B4B66">
        <w:rPr>
          <w:i/>
        </w:rPr>
        <w:t>machinery operators and drivers</w:t>
      </w:r>
      <w:r>
        <w:t xml:space="preserve"> categories.</w:t>
      </w:r>
    </w:p>
    <w:p w:rsidR="007A7911" w:rsidRDefault="007A7911" w:rsidP="005932D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A7911" w:rsidTr="005932DB">
        <w:tc>
          <w:tcPr>
            <w:tcW w:w="8771" w:type="dxa"/>
            <w:tcBorders>
              <w:top w:val="single" w:sz="6" w:space="0" w:color="78A22F"/>
              <w:left w:val="nil"/>
              <w:bottom w:val="nil"/>
              <w:right w:val="nil"/>
            </w:tcBorders>
            <w:shd w:val="clear" w:color="auto" w:fill="auto"/>
          </w:tcPr>
          <w:p w:rsidR="007A7911" w:rsidRDefault="007A7911" w:rsidP="005932DB">
            <w:pPr>
              <w:pStyle w:val="FigureTitle"/>
            </w:pPr>
            <w:r w:rsidRPr="00784A05">
              <w:rPr>
                <w:b w:val="0"/>
              </w:rPr>
              <w:t xml:space="preserve">Figure </w:t>
            </w:r>
            <w:r>
              <w:rPr>
                <w:b w:val="0"/>
              </w:rPr>
              <w:t>6.</w:t>
            </w:r>
            <w:r>
              <w:rPr>
                <w:b w:val="0"/>
                <w:noProof/>
              </w:rPr>
              <w:t>6</w:t>
            </w:r>
            <w:r>
              <w:tab/>
              <w:t>Occupation share of national employment, August 1996 to August 2014</w:t>
            </w:r>
          </w:p>
          <w:p w:rsidR="007A7911" w:rsidRPr="00176D3F" w:rsidRDefault="007A7911" w:rsidP="00722B6B">
            <w:pPr>
              <w:pStyle w:val="Subtitle"/>
              <w:spacing w:after="0"/>
            </w:pPr>
            <w:r>
              <w:t>Per cent</w:t>
            </w:r>
          </w:p>
        </w:tc>
      </w:tr>
      <w:tr w:rsidR="007A7911" w:rsidTr="005932D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7A7911" w:rsidTr="005932DB">
              <w:trPr>
                <w:jc w:val="center"/>
              </w:trPr>
              <w:tc>
                <w:tcPr>
                  <w:tcW w:w="5000" w:type="pct"/>
                  <w:tcBorders>
                    <w:top w:val="nil"/>
                    <w:bottom w:val="nil"/>
                  </w:tcBorders>
                </w:tcPr>
                <w:p w:rsidR="007A7911" w:rsidRDefault="007A7911" w:rsidP="00722B6B">
                  <w:pPr>
                    <w:pStyle w:val="Figure"/>
                    <w:spacing w:before="0" w:after="60"/>
                  </w:pPr>
                  <w:r>
                    <w:rPr>
                      <w:noProof/>
                    </w:rPr>
                    <w:drawing>
                      <wp:inline distT="0" distB="0" distL="0" distR="0" wp14:anchorId="25C2C7CA" wp14:editId="3C7762F4">
                        <wp:extent cx="5398770" cy="2655570"/>
                        <wp:effectExtent l="0" t="0" r="0" b="0"/>
                        <wp:docPr id="146" name="Picture 146" descr="This line chart shows employment by 8 occupations over the period 1996 to 2014. Professionals increased from about 17% to 22%. Machinery operators and drivers accounted for about 6% of employment.  All other occupations fall between those two occupations" title="Shares of national employment by occupation, August 1996 to August 2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398770" cy="2655570"/>
                                </a:xfrm>
                                <a:prstGeom prst="rect">
                                  <a:avLst/>
                                </a:prstGeom>
                                <a:noFill/>
                                <a:ln>
                                  <a:noFill/>
                                </a:ln>
                              </pic:spPr>
                            </pic:pic>
                          </a:graphicData>
                        </a:graphic>
                      </wp:inline>
                    </w:drawing>
                  </w:r>
                </w:p>
              </w:tc>
            </w:tr>
          </w:tbl>
          <w:p w:rsidR="007A7911" w:rsidRDefault="007A7911" w:rsidP="005932DB">
            <w:pPr>
              <w:pStyle w:val="Figure"/>
            </w:pPr>
          </w:p>
        </w:tc>
      </w:tr>
      <w:tr w:rsidR="007A7911" w:rsidRPr="00176D3F" w:rsidTr="005932DB">
        <w:tc>
          <w:tcPr>
            <w:tcW w:w="8771" w:type="dxa"/>
            <w:tcBorders>
              <w:top w:val="nil"/>
              <w:left w:val="nil"/>
              <w:bottom w:val="nil"/>
              <w:right w:val="nil"/>
            </w:tcBorders>
            <w:shd w:val="clear" w:color="auto" w:fill="auto"/>
          </w:tcPr>
          <w:p w:rsidR="007A7911" w:rsidRPr="00176D3F" w:rsidRDefault="007A7911" w:rsidP="005932DB">
            <w:pPr>
              <w:pStyle w:val="Source"/>
            </w:pPr>
            <w:r>
              <w:rPr>
                <w:i/>
              </w:rPr>
              <w:t>Source</w:t>
            </w:r>
            <w:r w:rsidRPr="00167F06">
              <w:t xml:space="preserve">: </w:t>
            </w:r>
            <w:r>
              <w:t>ABS (</w:t>
            </w:r>
            <w:r w:rsidRPr="007F00DB">
              <w:rPr>
                <w:i/>
              </w:rPr>
              <w:t>Labour Force, Australia, Detailed, Quarterly</w:t>
            </w:r>
            <w:r>
              <w:t>, February 2015, Cat. no. 6291.0.55.003).</w:t>
            </w:r>
          </w:p>
        </w:tc>
      </w:tr>
      <w:tr w:rsidR="007A7911" w:rsidTr="005932DB">
        <w:tc>
          <w:tcPr>
            <w:tcW w:w="8771" w:type="dxa"/>
            <w:tcBorders>
              <w:top w:val="nil"/>
              <w:left w:val="nil"/>
              <w:bottom w:val="single" w:sz="6" w:space="0" w:color="78A22F"/>
              <w:right w:val="nil"/>
            </w:tcBorders>
            <w:shd w:val="clear" w:color="auto" w:fill="auto"/>
          </w:tcPr>
          <w:p w:rsidR="007A7911" w:rsidRDefault="007A7911" w:rsidP="005932DB">
            <w:pPr>
              <w:pStyle w:val="Figurespace"/>
            </w:pPr>
          </w:p>
        </w:tc>
      </w:tr>
      <w:tr w:rsidR="007A7911" w:rsidRPr="000863A5"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5932DB">
      <w:pPr>
        <w:pStyle w:val="BodyText"/>
      </w:pPr>
      <w:r>
        <w:t>National trends in occupation shares are broadly reflected at the state level (figure 6.7). Further, occupational composition is generally similar</w:t>
      </w:r>
      <w:r w:rsidRPr="00736C21">
        <w:t xml:space="preserve"> </w:t>
      </w:r>
      <w:r>
        <w:t>across jurisdictions, apart from the Australian Capital Territory, where employment is skewed towards office</w:t>
      </w:r>
      <w:r>
        <w:noBreakHyphen/>
        <w:t>based occupations.</w:t>
      </w:r>
    </w:p>
    <w:p w:rsidR="007A7911" w:rsidRDefault="007A7911" w:rsidP="005932DB">
      <w:pPr>
        <w:pStyle w:val="BoxSpaceAbove"/>
      </w:pPr>
    </w:p>
    <w:tbl>
      <w:tblPr>
        <w:tblW w:w="4843" w:type="pct"/>
        <w:tblInd w:w="155" w:type="dxa"/>
        <w:tblBorders>
          <w:top w:val="single" w:sz="6" w:space="0" w:color="78A22F"/>
          <w:left w:val="single" w:sz="6" w:space="0" w:color="78A22F"/>
          <w:bottom w:val="single" w:sz="6" w:space="0" w:color="78A22F"/>
          <w:right w:val="single" w:sz="6" w:space="0" w:color="78A22F"/>
        </w:tblBorders>
        <w:tblCellMar>
          <w:left w:w="142" w:type="dxa"/>
          <w:right w:w="142" w:type="dxa"/>
        </w:tblCellMar>
        <w:tblLook w:val="0000" w:firstRow="0" w:lastRow="0" w:firstColumn="0" w:lastColumn="0" w:noHBand="0" w:noVBand="0"/>
      </w:tblPr>
      <w:tblGrid>
        <w:gridCol w:w="8788"/>
      </w:tblGrid>
      <w:tr w:rsidR="007A7911" w:rsidTr="003A48CF">
        <w:tc>
          <w:tcPr>
            <w:tcW w:w="5000" w:type="pct"/>
            <w:tcBorders>
              <w:top w:val="single" w:sz="6" w:space="0" w:color="78A22F"/>
              <w:left w:val="nil"/>
              <w:bottom w:val="nil"/>
              <w:right w:val="nil"/>
            </w:tcBorders>
            <w:shd w:val="clear" w:color="auto" w:fill="auto"/>
          </w:tcPr>
          <w:p w:rsidR="007A7911" w:rsidRDefault="007A7911" w:rsidP="005932DB">
            <w:pPr>
              <w:pStyle w:val="FigureTitle"/>
            </w:pPr>
            <w:bookmarkStart w:id="9" w:name="_Ref307303880"/>
            <w:r>
              <w:rPr>
                <w:b w:val="0"/>
              </w:rPr>
              <w:t xml:space="preserve">Figure </w:t>
            </w:r>
            <w:bookmarkStart w:id="10" w:name="OLE_LINK14"/>
            <w:r>
              <w:rPr>
                <w:b w:val="0"/>
              </w:rPr>
              <w:t>6.</w:t>
            </w:r>
            <w:r>
              <w:rPr>
                <w:b w:val="0"/>
                <w:noProof/>
              </w:rPr>
              <w:t>7</w:t>
            </w:r>
            <w:bookmarkEnd w:id="9"/>
            <w:bookmarkEnd w:id="10"/>
            <w:r>
              <w:tab/>
              <w:t>State employment shares by occupation, August 1996 and August 2014</w:t>
            </w:r>
            <w:r w:rsidRPr="00722B6B">
              <w:rPr>
                <w:rStyle w:val="NoteLabel"/>
                <w:b/>
              </w:rPr>
              <w:t>a</w:t>
            </w:r>
          </w:p>
          <w:p w:rsidR="007A7911" w:rsidRPr="00176D3F" w:rsidRDefault="007A7911" w:rsidP="005932DB">
            <w:pPr>
              <w:pStyle w:val="Subtitle"/>
            </w:pPr>
            <w:r>
              <w:t>Per cent</w:t>
            </w:r>
          </w:p>
        </w:tc>
      </w:tr>
      <w:tr w:rsidR="007A7911" w:rsidTr="003A48CF">
        <w:trPr>
          <w:trHeight w:val="363"/>
        </w:trPr>
        <w:tc>
          <w:tcPr>
            <w:tcW w:w="5000" w:type="pct"/>
            <w:tcBorders>
              <w:top w:val="nil"/>
              <w:left w:val="nil"/>
              <w:bottom w:val="nil"/>
              <w:right w:val="nil"/>
            </w:tcBorders>
            <w:shd w:val="clear" w:color="auto" w:fill="auto"/>
            <w:tcMar>
              <w:top w:w="28" w:type="dxa"/>
              <w:bottom w:w="28" w:type="dxa"/>
            </w:tcMar>
          </w:tcPr>
          <w:tbl>
            <w:tblPr>
              <w:tblW w:w="5000" w:type="pct"/>
              <w:jc w:val="center"/>
              <w:tblBorders>
                <w:top w:val="single" w:sz="6" w:space="0" w:color="F2F2F2" w:themeColor="accent4"/>
                <w:bottom w:val="single" w:sz="6" w:space="0" w:color="F2F2F2" w:themeColor="accent4"/>
              </w:tblBorders>
              <w:tblCellMar>
                <w:top w:w="28" w:type="dxa"/>
                <w:left w:w="0" w:type="dxa"/>
                <w:right w:w="0" w:type="dxa"/>
              </w:tblCellMar>
              <w:tblLook w:val="0000" w:firstRow="0" w:lastRow="0" w:firstColumn="0" w:lastColumn="0" w:noHBand="0" w:noVBand="0"/>
            </w:tblPr>
            <w:tblGrid>
              <w:gridCol w:w="4252"/>
              <w:gridCol w:w="4252"/>
            </w:tblGrid>
            <w:tr w:rsidR="007A7911" w:rsidTr="005932DB">
              <w:trPr>
                <w:jc w:val="center"/>
              </w:trPr>
              <w:tc>
                <w:tcPr>
                  <w:tcW w:w="2500" w:type="pct"/>
                  <w:tcBorders>
                    <w:top w:val="nil"/>
                    <w:bottom w:val="nil"/>
                  </w:tcBorders>
                </w:tcPr>
                <w:p w:rsidR="007A7911" w:rsidRPr="00993F44" w:rsidRDefault="007A7911" w:rsidP="005932DB">
                  <w:pPr>
                    <w:pStyle w:val="Figure"/>
                    <w:spacing w:before="60" w:after="60"/>
                    <w:rPr>
                      <w:rFonts w:ascii="Arial" w:hAnsi="Arial" w:cs="Arial"/>
                      <w:b/>
                      <w:sz w:val="20"/>
                    </w:rPr>
                  </w:pPr>
                  <w:r w:rsidRPr="00993F44">
                    <w:rPr>
                      <w:rFonts w:ascii="Arial" w:hAnsi="Arial" w:cs="Arial"/>
                      <w:b/>
                      <w:sz w:val="20"/>
                    </w:rPr>
                    <w:t>August 1996</w:t>
                  </w:r>
                </w:p>
              </w:tc>
              <w:tc>
                <w:tcPr>
                  <w:tcW w:w="2500" w:type="pct"/>
                  <w:tcBorders>
                    <w:top w:val="nil"/>
                    <w:bottom w:val="nil"/>
                  </w:tcBorders>
                </w:tcPr>
                <w:p w:rsidR="007A7911" w:rsidRPr="00993F44" w:rsidRDefault="007A7911" w:rsidP="005932DB">
                  <w:pPr>
                    <w:pStyle w:val="Figure"/>
                    <w:spacing w:before="60" w:after="60"/>
                    <w:rPr>
                      <w:rFonts w:ascii="Arial" w:hAnsi="Arial" w:cs="Arial"/>
                      <w:b/>
                      <w:sz w:val="20"/>
                    </w:rPr>
                  </w:pPr>
                  <w:r>
                    <w:rPr>
                      <w:rFonts w:ascii="Arial" w:hAnsi="Arial" w:cs="Arial"/>
                      <w:b/>
                      <w:sz w:val="20"/>
                    </w:rPr>
                    <w:t>August 2014</w:t>
                  </w:r>
                </w:p>
              </w:tc>
            </w:tr>
            <w:tr w:rsidR="007A7911" w:rsidTr="005932DB">
              <w:trPr>
                <w:jc w:val="center"/>
              </w:trPr>
              <w:tc>
                <w:tcPr>
                  <w:tcW w:w="5000" w:type="pct"/>
                  <w:gridSpan w:val="2"/>
                  <w:tcBorders>
                    <w:top w:val="nil"/>
                    <w:bottom w:val="nil"/>
                  </w:tcBorders>
                </w:tcPr>
                <w:p w:rsidR="007A7911" w:rsidRPr="00B050A6" w:rsidRDefault="007A7911" w:rsidP="005932DB">
                  <w:pPr>
                    <w:pStyle w:val="Figure"/>
                    <w:spacing w:before="60" w:after="60"/>
                    <w:rPr>
                      <w:rFonts w:asciiTheme="majorHAnsi" w:hAnsiTheme="majorHAnsi" w:cstheme="majorHAnsi"/>
                      <w:sz w:val="18"/>
                      <w:szCs w:val="18"/>
                    </w:rPr>
                  </w:pPr>
                  <w:r w:rsidRPr="00B050A6">
                    <w:rPr>
                      <w:rFonts w:asciiTheme="majorHAnsi" w:hAnsiTheme="majorHAnsi" w:cstheme="majorHAnsi"/>
                      <w:sz w:val="18"/>
                      <w:szCs w:val="18"/>
                    </w:rPr>
                    <w:t>Managers</w:t>
                  </w:r>
                </w:p>
              </w:tc>
            </w:tr>
            <w:tr w:rsidR="007A7911" w:rsidTr="005932DB">
              <w:trPr>
                <w:jc w:val="center"/>
              </w:trPr>
              <w:tc>
                <w:tcPr>
                  <w:tcW w:w="2500" w:type="pct"/>
                  <w:tcBorders>
                    <w:top w:val="nil"/>
                    <w:bottom w:val="nil"/>
                  </w:tcBorders>
                </w:tcPr>
                <w:p w:rsidR="007A7911" w:rsidRPr="00C21EF5" w:rsidRDefault="007A7911" w:rsidP="005932DB">
                  <w:pPr>
                    <w:pStyle w:val="Figure"/>
                    <w:spacing w:before="60" w:after="60"/>
                    <w:rPr>
                      <w:rFonts w:ascii="Arial" w:hAnsi="Arial" w:cs="Arial"/>
                      <w:sz w:val="20"/>
                    </w:rPr>
                  </w:pPr>
                  <w:r>
                    <w:rPr>
                      <w:rFonts w:ascii="Arial" w:hAnsi="Arial" w:cs="Arial"/>
                      <w:b/>
                      <w:bCs/>
                      <w:i/>
                      <w:noProof/>
                      <w:sz w:val="20"/>
                    </w:rPr>
                    <w:drawing>
                      <wp:inline distT="0" distB="0" distL="0" distR="0" wp14:anchorId="4B1C0AEC" wp14:editId="0DDBE93D">
                        <wp:extent cx="2477135" cy="1414145"/>
                        <wp:effectExtent l="0" t="0" r="0" b="0"/>
                        <wp:docPr id="147" name="Picture 147" descr="This figure contains 8 bar charts over 2 pages, covering each of 8 occupations in 1997 and in 2014. The first pair of charts shows the share of managers in each state for the years 1997 and 2014. Overall, the share of managers in each state has declined. There is a pair of charts for each occupation: the shares of professionals have increased, the shares of technicians and trade workers have decreased, the shares of Community and personal service workers have increased, the shares of Clerical and administrative workers have decreased, the shares of Sales workers have decreased, the shares of Machinery operators and drivers have decreased and the shares of labourers have decreased. This chart is: Managers - August 1996" title="State shares of total employment by occupation, August 1996 and August 2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477135" cy="1414145"/>
                                </a:xfrm>
                                <a:prstGeom prst="rect">
                                  <a:avLst/>
                                </a:prstGeom>
                                <a:noFill/>
                                <a:ln>
                                  <a:noFill/>
                                </a:ln>
                              </pic:spPr>
                            </pic:pic>
                          </a:graphicData>
                        </a:graphic>
                      </wp:inline>
                    </w:drawing>
                  </w:r>
                </w:p>
              </w:tc>
              <w:tc>
                <w:tcPr>
                  <w:tcW w:w="2500" w:type="pct"/>
                  <w:tcBorders>
                    <w:top w:val="nil"/>
                    <w:bottom w:val="nil"/>
                  </w:tcBorders>
                </w:tcPr>
                <w:p w:rsidR="007A7911" w:rsidRPr="00C21EF5" w:rsidRDefault="007A7911" w:rsidP="005932DB">
                  <w:pPr>
                    <w:pStyle w:val="Figure"/>
                    <w:spacing w:before="60" w:after="60"/>
                    <w:rPr>
                      <w:rFonts w:ascii="Arial" w:hAnsi="Arial" w:cs="Arial"/>
                      <w:sz w:val="20"/>
                    </w:rPr>
                  </w:pPr>
                  <w:r w:rsidRPr="00633B4F">
                    <w:rPr>
                      <w:rFonts w:ascii="Arial" w:hAnsi="Arial" w:cs="Arial"/>
                      <w:b/>
                      <w:bCs/>
                      <w:i/>
                      <w:noProof/>
                      <w:sz w:val="20"/>
                    </w:rPr>
                    <mc:AlternateContent>
                      <mc:Choice Requires="wps">
                        <w:drawing>
                          <wp:anchor distT="0" distB="0" distL="114300" distR="114300" simplePos="0" relativeHeight="251662336" behindDoc="0" locked="0" layoutInCell="1" allowOverlap="1" wp14:anchorId="488F730B" wp14:editId="423D5B71">
                            <wp:simplePos x="0" y="0"/>
                            <wp:positionH relativeFrom="column">
                              <wp:posOffset>95885</wp:posOffset>
                            </wp:positionH>
                            <wp:positionV relativeFrom="paragraph">
                              <wp:posOffset>167640</wp:posOffset>
                            </wp:positionV>
                            <wp:extent cx="45085" cy="902970"/>
                            <wp:effectExtent l="19050" t="19050" r="31115" b="11430"/>
                            <wp:wrapNone/>
                            <wp:docPr id="128" name="Up Arrow 128" descr="Arrow up"/>
                            <wp:cNvGraphicFramePr/>
                            <a:graphic xmlns:a="http://schemas.openxmlformats.org/drawingml/2006/main">
                              <a:graphicData uri="http://schemas.microsoft.com/office/word/2010/wordprocessingShape">
                                <wps:wsp>
                                  <wps:cNvSpPr/>
                                  <wps:spPr>
                                    <a:xfrm>
                                      <a:off x="0" y="0"/>
                                      <a:ext cx="45085" cy="902970"/>
                                    </a:xfrm>
                                    <a:prstGeom prst="upArrow">
                                      <a:avLst/>
                                    </a:prstGeom>
                                    <a:noFill/>
                                    <a:ln>
                                      <a:solidFill>
                                        <a:schemeClr val="bg1">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Up Arrow 128" o:spid="_x0000_s1026" type="#_x0000_t68" alt="Arrow up" style="position:absolute;margin-left:7.55pt;margin-top:13.2pt;width:3.55pt;height:71.1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" adj="539" filled="f" strokecolor="#bfbfbf [2412]" strokeweight="2pt"/>
                        </w:pict>
                      </mc:Fallback>
                    </mc:AlternateContent>
                  </w:r>
                  <w:r>
                    <w:rPr>
                      <w:rFonts w:ascii="Arial" w:hAnsi="Arial" w:cs="Arial"/>
                      <w:i/>
                      <w:noProof/>
                      <w:sz w:val="20"/>
                    </w:rPr>
                    <w:drawing>
                      <wp:inline distT="0" distB="0" distL="0" distR="0" wp14:anchorId="46E9CDD9" wp14:editId="128AE8D5">
                        <wp:extent cx="2477135" cy="1414145"/>
                        <wp:effectExtent l="0" t="0" r="0" b="0"/>
                        <wp:docPr id="148" name="Picture 148" descr="Managers - August 2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477135" cy="1414145"/>
                                </a:xfrm>
                                <a:prstGeom prst="rect">
                                  <a:avLst/>
                                </a:prstGeom>
                                <a:noFill/>
                                <a:ln>
                                  <a:noFill/>
                                </a:ln>
                              </pic:spPr>
                            </pic:pic>
                          </a:graphicData>
                        </a:graphic>
                      </wp:inline>
                    </w:drawing>
                  </w:r>
                </w:p>
              </w:tc>
            </w:tr>
            <w:tr w:rsidR="007A7911" w:rsidTr="005932DB">
              <w:trPr>
                <w:jc w:val="center"/>
              </w:trPr>
              <w:tc>
                <w:tcPr>
                  <w:tcW w:w="5000" w:type="pct"/>
                  <w:gridSpan w:val="2"/>
                  <w:tcBorders>
                    <w:top w:val="nil"/>
                    <w:bottom w:val="nil"/>
                  </w:tcBorders>
                </w:tcPr>
                <w:p w:rsidR="007A7911" w:rsidRPr="00B050A6" w:rsidRDefault="007A7911" w:rsidP="005932DB">
                  <w:pPr>
                    <w:pStyle w:val="Figure"/>
                    <w:spacing w:before="60" w:after="60"/>
                    <w:rPr>
                      <w:rFonts w:asciiTheme="majorHAnsi" w:hAnsiTheme="majorHAnsi" w:cstheme="majorHAnsi"/>
                      <w:sz w:val="18"/>
                      <w:szCs w:val="18"/>
                    </w:rPr>
                  </w:pPr>
                  <w:r w:rsidRPr="00B050A6">
                    <w:rPr>
                      <w:rFonts w:asciiTheme="majorHAnsi" w:hAnsiTheme="majorHAnsi" w:cstheme="majorHAnsi"/>
                      <w:sz w:val="18"/>
                      <w:szCs w:val="18"/>
                    </w:rPr>
                    <w:t>Professionals</w:t>
                  </w:r>
                </w:p>
              </w:tc>
            </w:tr>
            <w:tr w:rsidR="007A7911" w:rsidTr="005932DB">
              <w:trPr>
                <w:jc w:val="center"/>
              </w:trPr>
              <w:tc>
                <w:tcPr>
                  <w:tcW w:w="2500" w:type="pct"/>
                  <w:tcBorders>
                    <w:top w:val="nil"/>
                    <w:bottom w:val="nil"/>
                  </w:tcBorders>
                </w:tcPr>
                <w:p w:rsidR="007A7911" w:rsidRPr="00C21EF5" w:rsidRDefault="007A7911" w:rsidP="005932DB">
                  <w:pPr>
                    <w:pStyle w:val="Figure"/>
                    <w:spacing w:before="60" w:after="60"/>
                    <w:rPr>
                      <w:rFonts w:ascii="Arial" w:hAnsi="Arial" w:cs="Arial"/>
                      <w:sz w:val="20"/>
                    </w:rPr>
                  </w:pPr>
                  <w:r>
                    <w:rPr>
                      <w:rFonts w:ascii="Arial" w:hAnsi="Arial" w:cs="Arial"/>
                      <w:noProof/>
                      <w:sz w:val="20"/>
                    </w:rPr>
                    <w:drawing>
                      <wp:inline distT="0" distB="0" distL="0" distR="0" wp14:anchorId="7612F58A" wp14:editId="506297E2">
                        <wp:extent cx="2477135" cy="1414145"/>
                        <wp:effectExtent l="0" t="0" r="0" b="0"/>
                        <wp:docPr id="149" name="Picture 149" descr="Professionals - August 1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477135" cy="1414145"/>
                                </a:xfrm>
                                <a:prstGeom prst="rect">
                                  <a:avLst/>
                                </a:prstGeom>
                                <a:noFill/>
                                <a:ln>
                                  <a:noFill/>
                                </a:ln>
                              </pic:spPr>
                            </pic:pic>
                          </a:graphicData>
                        </a:graphic>
                      </wp:inline>
                    </w:drawing>
                  </w:r>
                </w:p>
              </w:tc>
              <w:tc>
                <w:tcPr>
                  <w:tcW w:w="2500" w:type="pct"/>
                  <w:tcBorders>
                    <w:top w:val="nil"/>
                    <w:bottom w:val="nil"/>
                  </w:tcBorders>
                </w:tcPr>
                <w:p w:rsidR="007A7911" w:rsidRPr="00C21EF5" w:rsidRDefault="007A7911" w:rsidP="005932DB">
                  <w:pPr>
                    <w:pStyle w:val="Figure"/>
                    <w:spacing w:before="60" w:after="60"/>
                    <w:rPr>
                      <w:rFonts w:ascii="Arial" w:hAnsi="Arial" w:cs="Arial"/>
                      <w:sz w:val="20"/>
                    </w:rPr>
                  </w:pPr>
                  <w:r w:rsidRPr="00633B4F">
                    <w:rPr>
                      <w:rFonts w:ascii="Arial" w:hAnsi="Arial" w:cs="Arial"/>
                      <w:b/>
                      <w:bCs/>
                      <w:i/>
                      <w:noProof/>
                      <w:sz w:val="20"/>
                    </w:rPr>
                    <mc:AlternateContent>
                      <mc:Choice Requires="wps">
                        <w:drawing>
                          <wp:anchor distT="0" distB="0" distL="114300" distR="114300" simplePos="0" relativeHeight="251663360" behindDoc="0" locked="0" layoutInCell="1" allowOverlap="1" wp14:anchorId="71699064" wp14:editId="79D53D9E">
                            <wp:simplePos x="0" y="0"/>
                            <wp:positionH relativeFrom="column">
                              <wp:posOffset>95885</wp:posOffset>
                            </wp:positionH>
                            <wp:positionV relativeFrom="paragraph">
                              <wp:posOffset>119380</wp:posOffset>
                            </wp:positionV>
                            <wp:extent cx="45085" cy="902970"/>
                            <wp:effectExtent l="19050" t="19050" r="31115" b="11430"/>
                            <wp:wrapNone/>
                            <wp:docPr id="131" name="Up Arrow 131" descr="UP arrow"/>
                            <wp:cNvGraphicFramePr/>
                            <a:graphic xmlns:a="http://schemas.openxmlformats.org/drawingml/2006/main">
                              <a:graphicData uri="http://schemas.microsoft.com/office/word/2010/wordprocessingShape">
                                <wps:wsp>
                                  <wps:cNvSpPr/>
                                  <wps:spPr>
                                    <a:xfrm>
                                      <a:off x="0" y="0"/>
                                      <a:ext cx="45085" cy="902970"/>
                                    </a:xfrm>
                                    <a:prstGeom prst="upArrow">
                                      <a:avLst/>
                                    </a:prstGeom>
                                    <a:noFill/>
                                    <a:ln>
                                      <a:solidFill>
                                        <a:schemeClr val="bg1">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Up Arrow 131" o:spid="_x0000_s1026" type="#_x0000_t68" alt="UP arrow" style="position:absolute;margin-left:7.55pt;margin-top:9.4pt;width:3.55pt;height:71.1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" adj="539" filled="f" strokecolor="#bfbfbf [2412]" strokeweight="2pt"/>
                        </w:pict>
                      </mc:Fallback>
                    </mc:AlternateContent>
                  </w:r>
                  <w:r>
                    <w:rPr>
                      <w:rFonts w:ascii="Arial" w:hAnsi="Arial" w:cs="Arial"/>
                      <w:noProof/>
                      <w:sz w:val="20"/>
                    </w:rPr>
                    <w:drawing>
                      <wp:inline distT="0" distB="0" distL="0" distR="0" wp14:anchorId="04A9C8D1" wp14:editId="0089BB7E">
                        <wp:extent cx="2477135" cy="1414145"/>
                        <wp:effectExtent l="0" t="0" r="0" b="0"/>
                        <wp:docPr id="150" name="Picture 150" descr="Professionals - August 2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477135" cy="1414145"/>
                                </a:xfrm>
                                <a:prstGeom prst="rect">
                                  <a:avLst/>
                                </a:prstGeom>
                                <a:noFill/>
                                <a:ln>
                                  <a:noFill/>
                                </a:ln>
                              </pic:spPr>
                            </pic:pic>
                          </a:graphicData>
                        </a:graphic>
                      </wp:inline>
                    </w:drawing>
                  </w:r>
                </w:p>
              </w:tc>
            </w:tr>
            <w:tr w:rsidR="007A7911" w:rsidTr="005932DB">
              <w:trPr>
                <w:jc w:val="center"/>
              </w:trPr>
              <w:tc>
                <w:tcPr>
                  <w:tcW w:w="5000" w:type="pct"/>
                  <w:gridSpan w:val="2"/>
                  <w:tcBorders>
                    <w:top w:val="nil"/>
                    <w:bottom w:val="nil"/>
                  </w:tcBorders>
                </w:tcPr>
                <w:p w:rsidR="007A7911" w:rsidRPr="00B050A6" w:rsidRDefault="007A7911" w:rsidP="005932DB">
                  <w:pPr>
                    <w:pStyle w:val="Figure"/>
                    <w:spacing w:before="60" w:after="60"/>
                    <w:rPr>
                      <w:rFonts w:asciiTheme="majorHAnsi" w:hAnsiTheme="majorHAnsi" w:cstheme="majorHAnsi"/>
                      <w:sz w:val="18"/>
                      <w:szCs w:val="18"/>
                    </w:rPr>
                  </w:pPr>
                  <w:r w:rsidRPr="00B050A6">
                    <w:rPr>
                      <w:rFonts w:asciiTheme="majorHAnsi" w:hAnsiTheme="majorHAnsi" w:cstheme="majorHAnsi"/>
                      <w:sz w:val="18"/>
                      <w:szCs w:val="18"/>
                    </w:rPr>
                    <w:t>Technicians and trades workers</w:t>
                  </w:r>
                </w:p>
              </w:tc>
            </w:tr>
            <w:tr w:rsidR="007A7911" w:rsidTr="005932DB">
              <w:trPr>
                <w:jc w:val="center"/>
              </w:trPr>
              <w:tc>
                <w:tcPr>
                  <w:tcW w:w="2500" w:type="pct"/>
                  <w:tcBorders>
                    <w:top w:val="nil"/>
                    <w:bottom w:val="nil"/>
                  </w:tcBorders>
                </w:tcPr>
                <w:p w:rsidR="007A7911" w:rsidRPr="00C21EF5" w:rsidRDefault="007A7911" w:rsidP="005932DB">
                  <w:pPr>
                    <w:pStyle w:val="Figure"/>
                    <w:spacing w:before="60" w:after="60"/>
                    <w:rPr>
                      <w:rFonts w:ascii="Arial" w:hAnsi="Arial" w:cs="Arial"/>
                      <w:sz w:val="20"/>
                    </w:rPr>
                  </w:pPr>
                  <w:r>
                    <w:rPr>
                      <w:rFonts w:ascii="Arial" w:hAnsi="Arial" w:cs="Arial"/>
                      <w:noProof/>
                      <w:sz w:val="20"/>
                    </w:rPr>
                    <w:drawing>
                      <wp:inline distT="0" distB="0" distL="0" distR="0" wp14:anchorId="3EEA81C7" wp14:editId="45818131">
                        <wp:extent cx="2477135" cy="1424940"/>
                        <wp:effectExtent l="0" t="0" r="0" b="3810"/>
                        <wp:docPr id="151" name="Picture 151" descr="Technicians and trades workers - August 1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477135" cy="1424940"/>
                                </a:xfrm>
                                <a:prstGeom prst="rect">
                                  <a:avLst/>
                                </a:prstGeom>
                                <a:noFill/>
                                <a:ln>
                                  <a:noFill/>
                                </a:ln>
                              </pic:spPr>
                            </pic:pic>
                          </a:graphicData>
                        </a:graphic>
                      </wp:inline>
                    </w:drawing>
                  </w:r>
                </w:p>
              </w:tc>
              <w:tc>
                <w:tcPr>
                  <w:tcW w:w="2500" w:type="pct"/>
                  <w:tcBorders>
                    <w:top w:val="nil"/>
                    <w:bottom w:val="nil"/>
                  </w:tcBorders>
                </w:tcPr>
                <w:p w:rsidR="007A7911" w:rsidRPr="00C21EF5" w:rsidRDefault="007A7911" w:rsidP="005932DB">
                  <w:pPr>
                    <w:pStyle w:val="Figure"/>
                    <w:spacing w:before="60" w:after="60"/>
                    <w:rPr>
                      <w:rFonts w:ascii="Arial" w:hAnsi="Arial" w:cs="Arial"/>
                      <w:sz w:val="20"/>
                    </w:rPr>
                  </w:pPr>
                  <w:r>
                    <w:rPr>
                      <w:rFonts w:ascii="Arial" w:hAnsi="Arial" w:cs="Arial"/>
                      <w:i/>
                      <w:noProof/>
                      <w:sz w:val="20"/>
                    </w:rPr>
                    <w:drawing>
                      <wp:inline distT="0" distB="0" distL="0" distR="0" wp14:anchorId="14460833" wp14:editId="5DB5465F">
                        <wp:extent cx="2477135" cy="1414145"/>
                        <wp:effectExtent l="0" t="0" r="0" b="0"/>
                        <wp:docPr id="152" name="Picture 152" descr="Technicians and trades workers - August 2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477135" cy="1414145"/>
                                </a:xfrm>
                                <a:prstGeom prst="rect">
                                  <a:avLst/>
                                </a:prstGeom>
                                <a:noFill/>
                                <a:ln>
                                  <a:noFill/>
                                </a:ln>
                              </pic:spPr>
                            </pic:pic>
                          </a:graphicData>
                        </a:graphic>
                      </wp:inline>
                    </w:drawing>
                  </w:r>
                  <w:r w:rsidRPr="00633B4F">
                    <w:rPr>
                      <w:rFonts w:ascii="Arial" w:hAnsi="Arial" w:cs="Arial"/>
                      <w:b/>
                      <w:bCs/>
                      <w:i/>
                      <w:noProof/>
                      <w:sz w:val="20"/>
                    </w:rPr>
                    <mc:AlternateContent>
                      <mc:Choice Requires="wps">
                        <w:drawing>
                          <wp:anchor distT="0" distB="0" distL="114300" distR="114300" simplePos="0" relativeHeight="251664384" behindDoc="0" locked="0" layoutInCell="1" allowOverlap="1" wp14:anchorId="0E598D0C" wp14:editId="1C84B35E">
                            <wp:simplePos x="0" y="0"/>
                            <wp:positionH relativeFrom="column">
                              <wp:posOffset>64770</wp:posOffset>
                            </wp:positionH>
                            <wp:positionV relativeFrom="paragraph">
                              <wp:posOffset>263525</wp:posOffset>
                            </wp:positionV>
                            <wp:extent cx="45085" cy="902970"/>
                            <wp:effectExtent l="38100" t="57150" r="69215" b="68580"/>
                            <wp:wrapNone/>
                            <wp:docPr id="132" name="Up Arrow 132" descr="Up arrow"/>
                            <wp:cNvGraphicFramePr/>
                            <a:graphic xmlns:a="http://schemas.openxmlformats.org/drawingml/2006/main">
                              <a:graphicData uri="http://schemas.microsoft.com/office/word/2010/wordprocessingShape">
                                <wps:wsp>
                                  <wps:cNvSpPr/>
                                  <wps:spPr>
                                    <a:xfrm>
                                      <a:off x="0" y="0"/>
                                      <a:ext cx="45085" cy="902970"/>
                                    </a:xfrm>
                                    <a:prstGeom prst="upArrow">
                                      <a:avLst/>
                                    </a:prstGeom>
                                    <a:noFill/>
                                    <a:ln>
                                      <a:solidFill>
                                        <a:schemeClr val="bg1">
                                          <a:lumMod val="75000"/>
                                        </a:schemeClr>
                                      </a:solidFill>
                                    </a:ln>
                                    <a:scene3d>
                                      <a:camera prst="orthographicFront">
                                        <a:rot lat="10800000" lon="0" rev="0"/>
                                      </a:camera>
                                      <a:lightRig rig="threePt" dir="t"/>
                                    </a:scene3d>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Up Arrow 132" o:spid="_x0000_s1026" type="#_x0000_t68" alt="Up arrow" style="position:absolute;margin-left:5.1pt;margin-top:20.75pt;width:3.55pt;height:71.1pt;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" adj="539" filled="f" strokecolor="#bfbfbf [2412]" strokeweight="2pt"/>
                        </w:pict>
                      </mc:Fallback>
                    </mc:AlternateContent>
                  </w:r>
                </w:p>
              </w:tc>
            </w:tr>
            <w:tr w:rsidR="007A7911" w:rsidTr="005932DB">
              <w:trPr>
                <w:jc w:val="center"/>
              </w:trPr>
              <w:tc>
                <w:tcPr>
                  <w:tcW w:w="5000" w:type="pct"/>
                  <w:gridSpan w:val="2"/>
                  <w:tcBorders>
                    <w:top w:val="nil"/>
                    <w:bottom w:val="nil"/>
                  </w:tcBorders>
                </w:tcPr>
                <w:p w:rsidR="007A7911" w:rsidRPr="00B050A6" w:rsidRDefault="007A7911" w:rsidP="005932DB">
                  <w:pPr>
                    <w:pStyle w:val="Figure"/>
                    <w:spacing w:before="60" w:after="60"/>
                    <w:rPr>
                      <w:rFonts w:asciiTheme="majorHAnsi" w:hAnsiTheme="majorHAnsi" w:cstheme="majorHAnsi"/>
                      <w:sz w:val="18"/>
                      <w:szCs w:val="18"/>
                    </w:rPr>
                  </w:pPr>
                  <w:r w:rsidRPr="00B050A6">
                    <w:rPr>
                      <w:rFonts w:asciiTheme="majorHAnsi" w:hAnsiTheme="majorHAnsi" w:cstheme="majorHAnsi"/>
                      <w:sz w:val="18"/>
                      <w:szCs w:val="18"/>
                    </w:rPr>
                    <w:t>Community and personal service workers</w:t>
                  </w:r>
                </w:p>
              </w:tc>
            </w:tr>
            <w:tr w:rsidR="007A7911" w:rsidTr="005932DB">
              <w:trPr>
                <w:jc w:val="center"/>
              </w:trPr>
              <w:tc>
                <w:tcPr>
                  <w:tcW w:w="2500" w:type="pct"/>
                  <w:tcBorders>
                    <w:top w:val="nil"/>
                    <w:bottom w:val="nil"/>
                  </w:tcBorders>
                </w:tcPr>
                <w:p w:rsidR="007A7911" w:rsidRPr="00C21EF5" w:rsidRDefault="007A7911" w:rsidP="005932DB">
                  <w:pPr>
                    <w:pStyle w:val="Figure"/>
                    <w:spacing w:before="60" w:after="60"/>
                    <w:rPr>
                      <w:rFonts w:ascii="Arial" w:hAnsi="Arial" w:cs="Arial"/>
                      <w:sz w:val="20"/>
                    </w:rPr>
                  </w:pPr>
                  <w:r>
                    <w:rPr>
                      <w:rFonts w:ascii="Arial" w:hAnsi="Arial" w:cs="Arial"/>
                      <w:i/>
                      <w:noProof/>
                      <w:sz w:val="20"/>
                    </w:rPr>
                    <w:drawing>
                      <wp:inline distT="0" distB="0" distL="0" distR="0" wp14:anchorId="29E1E4DB" wp14:editId="5A1578E1">
                        <wp:extent cx="2477135" cy="1414145"/>
                        <wp:effectExtent l="0" t="0" r="0" b="0"/>
                        <wp:docPr id="153" name="Picture 153" descr="Community and personal service workers - August 1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477135" cy="1414145"/>
                                </a:xfrm>
                                <a:prstGeom prst="rect">
                                  <a:avLst/>
                                </a:prstGeom>
                                <a:noFill/>
                                <a:ln>
                                  <a:noFill/>
                                </a:ln>
                              </pic:spPr>
                            </pic:pic>
                          </a:graphicData>
                        </a:graphic>
                      </wp:inline>
                    </w:drawing>
                  </w:r>
                </w:p>
              </w:tc>
              <w:tc>
                <w:tcPr>
                  <w:tcW w:w="2500" w:type="pct"/>
                  <w:tcBorders>
                    <w:top w:val="nil"/>
                    <w:bottom w:val="nil"/>
                  </w:tcBorders>
                </w:tcPr>
                <w:p w:rsidR="007A7911" w:rsidRPr="00C21EF5" w:rsidRDefault="007A7911" w:rsidP="005932DB">
                  <w:pPr>
                    <w:pStyle w:val="Figure"/>
                    <w:spacing w:before="60" w:after="60"/>
                    <w:rPr>
                      <w:rFonts w:ascii="Arial" w:hAnsi="Arial" w:cs="Arial"/>
                      <w:sz w:val="20"/>
                    </w:rPr>
                  </w:pPr>
                  <w:r w:rsidRPr="00633B4F">
                    <w:rPr>
                      <w:rFonts w:ascii="Arial" w:hAnsi="Arial" w:cs="Arial"/>
                      <w:b/>
                      <w:bCs/>
                      <w:i/>
                      <w:noProof/>
                      <w:sz w:val="20"/>
                    </w:rPr>
                    <mc:AlternateContent>
                      <mc:Choice Requires="wps">
                        <w:drawing>
                          <wp:anchor distT="0" distB="0" distL="114300" distR="114300" simplePos="0" relativeHeight="251665408" behindDoc="0" locked="0" layoutInCell="1" allowOverlap="1" wp14:anchorId="04CB28FB" wp14:editId="00EFE57A">
                            <wp:simplePos x="0" y="0"/>
                            <wp:positionH relativeFrom="column">
                              <wp:posOffset>54610</wp:posOffset>
                            </wp:positionH>
                            <wp:positionV relativeFrom="paragraph">
                              <wp:posOffset>143510</wp:posOffset>
                            </wp:positionV>
                            <wp:extent cx="45085" cy="902970"/>
                            <wp:effectExtent l="19050" t="19050" r="31115" b="11430"/>
                            <wp:wrapNone/>
                            <wp:docPr id="133" name="Up Arrow 133" descr="Up arrow"/>
                            <wp:cNvGraphicFramePr/>
                            <a:graphic xmlns:a="http://schemas.openxmlformats.org/drawingml/2006/main">
                              <a:graphicData uri="http://schemas.microsoft.com/office/word/2010/wordprocessingShape">
                                <wps:wsp>
                                  <wps:cNvSpPr/>
                                  <wps:spPr>
                                    <a:xfrm>
                                      <a:off x="0" y="0"/>
                                      <a:ext cx="45085" cy="902970"/>
                                    </a:xfrm>
                                    <a:prstGeom prst="upArrow">
                                      <a:avLst/>
                                    </a:prstGeom>
                                    <a:noFill/>
                                    <a:ln>
                                      <a:solidFill>
                                        <a:schemeClr val="bg1">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Up Arrow 133" o:spid="_x0000_s1026" type="#_x0000_t68" alt="Up arrow" style="position:absolute;margin-left:4.3pt;margin-top:11.3pt;width:3.55pt;height:71.1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" adj="539" filled="f" strokecolor="#bfbfbf [2412]" strokeweight="2pt"/>
                        </w:pict>
                      </mc:Fallback>
                    </mc:AlternateContent>
                  </w:r>
                  <w:r>
                    <w:rPr>
                      <w:rFonts w:ascii="Arial" w:hAnsi="Arial" w:cs="Arial"/>
                      <w:i/>
                      <w:noProof/>
                      <w:sz w:val="20"/>
                    </w:rPr>
                    <w:drawing>
                      <wp:inline distT="0" distB="0" distL="0" distR="0" wp14:anchorId="0E4326F4" wp14:editId="413A29DF">
                        <wp:extent cx="2477135" cy="1414145"/>
                        <wp:effectExtent l="0" t="0" r="0" b="0"/>
                        <wp:docPr id="154" name="Picture 154" descr="Community and personal service workers - August 2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477135" cy="1414145"/>
                                </a:xfrm>
                                <a:prstGeom prst="rect">
                                  <a:avLst/>
                                </a:prstGeom>
                                <a:noFill/>
                                <a:ln>
                                  <a:noFill/>
                                </a:ln>
                              </pic:spPr>
                            </pic:pic>
                          </a:graphicData>
                        </a:graphic>
                      </wp:inline>
                    </w:drawing>
                  </w:r>
                </w:p>
              </w:tc>
            </w:tr>
          </w:tbl>
          <w:p w:rsidR="007A7911" w:rsidRDefault="007A7911" w:rsidP="005932DB">
            <w:pPr>
              <w:pStyle w:val="Figure"/>
            </w:pPr>
          </w:p>
        </w:tc>
      </w:tr>
      <w:tr w:rsidR="007A7911" w:rsidTr="003A48CF">
        <w:tc>
          <w:tcPr>
            <w:tcW w:w="5000" w:type="pct"/>
            <w:tcBorders>
              <w:top w:val="nil"/>
              <w:left w:val="nil"/>
              <w:bottom w:val="single" w:sz="6" w:space="0" w:color="78A22F"/>
              <w:right w:val="nil"/>
            </w:tcBorders>
            <w:shd w:val="clear" w:color="auto" w:fill="auto"/>
          </w:tcPr>
          <w:p w:rsidR="007A7911" w:rsidRDefault="007A7911" w:rsidP="005932DB">
            <w:pPr>
              <w:pStyle w:val="Continued"/>
            </w:pPr>
            <w:r w:rsidRPr="000B55BE">
              <w:t>(continued next page)</w:t>
            </w:r>
          </w:p>
        </w:tc>
      </w:tr>
      <w:tr w:rsidR="007A7911" w:rsidTr="003A48CF">
        <w:tc>
          <w:tcPr>
            <w:tcW w:w="5000" w:type="pct"/>
            <w:tcBorders>
              <w:top w:val="nil"/>
              <w:left w:val="nil"/>
              <w:bottom w:val="single" w:sz="6" w:space="0" w:color="78A22F"/>
              <w:right w:val="nil"/>
            </w:tcBorders>
            <w:shd w:val="clear" w:color="auto" w:fill="auto"/>
          </w:tcPr>
          <w:p w:rsidR="007A7911" w:rsidRDefault="007A7911" w:rsidP="005932DB">
            <w:pPr>
              <w:pStyle w:val="Figurespace"/>
            </w:pPr>
          </w:p>
        </w:tc>
      </w:tr>
      <w:tr w:rsidR="007A7911" w:rsidTr="003A48CF">
        <w:tc>
          <w:tcPr>
            <w:tcW w:w="5000" w:type="pct"/>
            <w:tcBorders>
              <w:top w:val="single" w:sz="6" w:space="0" w:color="78A22F"/>
              <w:left w:val="nil"/>
              <w:bottom w:val="nil"/>
              <w:right w:val="nil"/>
            </w:tcBorders>
            <w:shd w:val="clear" w:color="auto" w:fill="auto"/>
          </w:tcPr>
          <w:p w:rsidR="007A7911" w:rsidRPr="00176D3F" w:rsidRDefault="007A7911" w:rsidP="005932DB">
            <w:pPr>
              <w:pStyle w:val="FigureTitle"/>
            </w:pPr>
            <w:r>
              <w:rPr>
                <w:b w:val="0"/>
              </w:rPr>
              <w:t>Figure 6.</w:t>
            </w:r>
            <w:r>
              <w:rPr>
                <w:b w:val="0"/>
                <w:noProof/>
              </w:rPr>
              <w:t>7</w:t>
            </w:r>
            <w:r>
              <w:tab/>
            </w:r>
            <w:r w:rsidRPr="004B7C35">
              <w:rPr>
                <w:b w:val="0"/>
                <w:sz w:val="18"/>
                <w:szCs w:val="18"/>
              </w:rPr>
              <w:t>(continued)</w:t>
            </w:r>
          </w:p>
        </w:tc>
      </w:tr>
      <w:tr w:rsidR="007A7911" w:rsidTr="003A48CF">
        <w:tc>
          <w:tcPr>
            <w:tcW w:w="5000" w:type="pct"/>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CellMar>
                <w:top w:w="28" w:type="dxa"/>
                <w:left w:w="0" w:type="dxa"/>
                <w:right w:w="0" w:type="dxa"/>
              </w:tblCellMar>
              <w:tblLook w:val="0000" w:firstRow="0" w:lastRow="0" w:firstColumn="0" w:lastColumn="0" w:noHBand="0" w:noVBand="0"/>
            </w:tblPr>
            <w:tblGrid>
              <w:gridCol w:w="4252"/>
              <w:gridCol w:w="4252"/>
            </w:tblGrid>
            <w:tr w:rsidR="007A7911" w:rsidTr="005932DB">
              <w:trPr>
                <w:jc w:val="center"/>
              </w:trPr>
              <w:tc>
                <w:tcPr>
                  <w:tcW w:w="2500" w:type="pct"/>
                  <w:tcBorders>
                    <w:top w:val="nil"/>
                    <w:bottom w:val="nil"/>
                  </w:tcBorders>
                </w:tcPr>
                <w:p w:rsidR="007A7911" w:rsidRDefault="007A7911" w:rsidP="005932DB">
                  <w:pPr>
                    <w:pStyle w:val="Figure"/>
                    <w:spacing w:before="60" w:after="60"/>
                  </w:pPr>
                  <w:r w:rsidRPr="00993F44">
                    <w:rPr>
                      <w:rFonts w:ascii="Arial" w:hAnsi="Arial" w:cs="Arial"/>
                      <w:b/>
                      <w:sz w:val="20"/>
                    </w:rPr>
                    <w:t>August 1996</w:t>
                  </w:r>
                </w:p>
              </w:tc>
              <w:tc>
                <w:tcPr>
                  <w:tcW w:w="2500" w:type="pct"/>
                  <w:tcBorders>
                    <w:top w:val="nil"/>
                    <w:bottom w:val="nil"/>
                  </w:tcBorders>
                </w:tcPr>
                <w:p w:rsidR="007A7911" w:rsidRDefault="007A7911" w:rsidP="005932DB">
                  <w:pPr>
                    <w:pStyle w:val="Figure"/>
                    <w:spacing w:before="60" w:after="60"/>
                  </w:pPr>
                  <w:r>
                    <w:rPr>
                      <w:rFonts w:ascii="Arial" w:hAnsi="Arial" w:cs="Arial"/>
                      <w:b/>
                      <w:sz w:val="20"/>
                    </w:rPr>
                    <w:t>August 2014</w:t>
                  </w:r>
                </w:p>
              </w:tc>
            </w:tr>
            <w:tr w:rsidR="007A7911" w:rsidTr="005932DB">
              <w:trPr>
                <w:jc w:val="center"/>
              </w:trPr>
              <w:tc>
                <w:tcPr>
                  <w:tcW w:w="5000" w:type="pct"/>
                  <w:gridSpan w:val="2"/>
                  <w:tcBorders>
                    <w:top w:val="nil"/>
                    <w:bottom w:val="nil"/>
                  </w:tcBorders>
                </w:tcPr>
                <w:p w:rsidR="007A7911" w:rsidRPr="00B050A6" w:rsidRDefault="007A7911" w:rsidP="005932DB">
                  <w:pPr>
                    <w:pStyle w:val="Figure"/>
                    <w:spacing w:before="60" w:after="60"/>
                    <w:rPr>
                      <w:rFonts w:asciiTheme="majorHAnsi" w:hAnsiTheme="majorHAnsi" w:cstheme="majorHAnsi"/>
                      <w:sz w:val="18"/>
                      <w:szCs w:val="18"/>
                    </w:rPr>
                  </w:pPr>
                  <w:r w:rsidRPr="00B050A6">
                    <w:rPr>
                      <w:rFonts w:asciiTheme="majorHAnsi" w:hAnsiTheme="majorHAnsi" w:cstheme="majorHAnsi"/>
                      <w:sz w:val="18"/>
                      <w:szCs w:val="18"/>
                    </w:rPr>
                    <w:t>Clerical and administrative workers</w:t>
                  </w:r>
                </w:p>
              </w:tc>
            </w:tr>
            <w:tr w:rsidR="007A7911" w:rsidTr="005932DB">
              <w:trPr>
                <w:jc w:val="center"/>
              </w:trPr>
              <w:tc>
                <w:tcPr>
                  <w:tcW w:w="2500" w:type="pct"/>
                  <w:tcBorders>
                    <w:top w:val="nil"/>
                    <w:bottom w:val="nil"/>
                  </w:tcBorders>
                </w:tcPr>
                <w:p w:rsidR="007A7911" w:rsidRPr="005B0DC7" w:rsidRDefault="007A7911" w:rsidP="005932DB">
                  <w:pPr>
                    <w:pStyle w:val="Figure"/>
                    <w:spacing w:before="60" w:after="60"/>
                    <w:rPr>
                      <w:rFonts w:ascii="Arial" w:hAnsi="Arial" w:cs="Arial"/>
                      <w:i/>
                      <w:sz w:val="20"/>
                    </w:rPr>
                  </w:pPr>
                  <w:r>
                    <w:rPr>
                      <w:rFonts w:ascii="Arial" w:hAnsi="Arial" w:cs="Arial"/>
                      <w:b/>
                      <w:bCs/>
                      <w:i/>
                      <w:noProof/>
                      <w:sz w:val="20"/>
                    </w:rPr>
                    <w:drawing>
                      <wp:inline distT="0" distB="0" distL="0" distR="0" wp14:anchorId="6F651D13" wp14:editId="151947F5">
                        <wp:extent cx="2477135" cy="1414145"/>
                        <wp:effectExtent l="0" t="0" r="0" b="0"/>
                        <wp:docPr id="155" name="Picture 155" descr="Clerical and administrative workers - August 1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477135" cy="1414145"/>
                                </a:xfrm>
                                <a:prstGeom prst="rect">
                                  <a:avLst/>
                                </a:prstGeom>
                                <a:noFill/>
                                <a:ln>
                                  <a:noFill/>
                                </a:ln>
                              </pic:spPr>
                            </pic:pic>
                          </a:graphicData>
                        </a:graphic>
                      </wp:inline>
                    </w:drawing>
                  </w:r>
                </w:p>
              </w:tc>
              <w:tc>
                <w:tcPr>
                  <w:tcW w:w="2500" w:type="pct"/>
                  <w:tcBorders>
                    <w:top w:val="nil"/>
                    <w:bottom w:val="nil"/>
                  </w:tcBorders>
                </w:tcPr>
                <w:p w:rsidR="007A7911" w:rsidRPr="005B0DC7" w:rsidRDefault="007A7911" w:rsidP="005932DB">
                  <w:pPr>
                    <w:pStyle w:val="Figure"/>
                    <w:spacing w:before="60" w:after="60"/>
                    <w:rPr>
                      <w:rFonts w:ascii="Arial" w:hAnsi="Arial" w:cs="Arial"/>
                      <w:i/>
                      <w:sz w:val="20"/>
                    </w:rPr>
                  </w:pPr>
                  <w:r w:rsidRPr="00633B4F">
                    <w:rPr>
                      <w:rFonts w:ascii="Arial" w:hAnsi="Arial" w:cs="Arial"/>
                      <w:b/>
                      <w:bCs/>
                      <w:i/>
                      <w:noProof/>
                      <w:sz w:val="20"/>
                    </w:rPr>
                    <mc:AlternateContent>
                      <mc:Choice Requires="wps">
                        <w:drawing>
                          <wp:anchor distT="0" distB="0" distL="114300" distR="114300" simplePos="0" relativeHeight="251669504" behindDoc="0" locked="0" layoutInCell="1" allowOverlap="1" wp14:anchorId="05EA449E" wp14:editId="0757273C">
                            <wp:simplePos x="0" y="0"/>
                            <wp:positionH relativeFrom="column">
                              <wp:posOffset>60960</wp:posOffset>
                            </wp:positionH>
                            <wp:positionV relativeFrom="paragraph">
                              <wp:posOffset>120650</wp:posOffset>
                            </wp:positionV>
                            <wp:extent cx="45085" cy="902970"/>
                            <wp:effectExtent l="38100" t="57150" r="69215" b="68580"/>
                            <wp:wrapNone/>
                            <wp:docPr id="35" name="Up Arrow 35" descr="Up arrow"/>
                            <wp:cNvGraphicFramePr/>
                            <a:graphic xmlns:a="http://schemas.openxmlformats.org/drawingml/2006/main">
                              <a:graphicData uri="http://schemas.microsoft.com/office/word/2010/wordprocessingShape">
                                <wps:wsp>
                                  <wps:cNvSpPr/>
                                  <wps:spPr>
                                    <a:xfrm>
                                      <a:off x="0" y="0"/>
                                      <a:ext cx="45085" cy="902970"/>
                                    </a:xfrm>
                                    <a:prstGeom prst="upArrow">
                                      <a:avLst/>
                                    </a:prstGeom>
                                    <a:solidFill>
                                      <a:schemeClr val="accent1"/>
                                    </a:solidFill>
                                    <a:ln w="25400">
                                      <a:solidFill>
                                        <a:schemeClr val="bg1">
                                          <a:lumMod val="75000"/>
                                        </a:schemeClr>
                                      </a:solidFill>
                                    </a:ln>
                                    <a:scene3d>
                                      <a:camera prst="orthographicFront">
                                        <a:rot lat="10800000" lon="0" rev="0"/>
                                      </a:camera>
                                      <a:lightRig rig="threePt" dir="t"/>
                                    </a:scene3d>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Up Arrow 35" o:spid="_x0000_s1026" type="#_x0000_t68" alt="Up arrow" style="position:absolute;margin-left:4.8pt;margin-top:9.5pt;width:3.55pt;height:71.1pt;z-index:251669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" adj="539" fillcolor="#78a22f [3204]" strokecolor="#bfbfbf [2412]" strokeweight="2pt"/>
                        </w:pict>
                      </mc:Fallback>
                    </mc:AlternateContent>
                  </w:r>
                  <w:r>
                    <w:rPr>
                      <w:rFonts w:ascii="Arial" w:hAnsi="Arial" w:cs="Arial"/>
                      <w:i/>
                      <w:noProof/>
                      <w:sz w:val="20"/>
                    </w:rPr>
                    <w:drawing>
                      <wp:inline distT="0" distB="0" distL="0" distR="0" wp14:anchorId="3588E75D" wp14:editId="6020A7F6">
                        <wp:extent cx="2477135" cy="1414145"/>
                        <wp:effectExtent l="0" t="0" r="0" b="0"/>
                        <wp:docPr id="156" name="Picture 156" descr="Clerical and administrative workers - August 2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477135" cy="1414145"/>
                                </a:xfrm>
                                <a:prstGeom prst="rect">
                                  <a:avLst/>
                                </a:prstGeom>
                                <a:noFill/>
                                <a:ln>
                                  <a:noFill/>
                                </a:ln>
                              </pic:spPr>
                            </pic:pic>
                          </a:graphicData>
                        </a:graphic>
                      </wp:inline>
                    </w:drawing>
                  </w:r>
                  <w:r>
                    <w:rPr>
                      <w:rFonts w:ascii="Arial" w:hAnsi="Arial" w:cs="Arial"/>
                      <w:i/>
                      <w:sz w:val="20"/>
                    </w:rPr>
                    <w:t xml:space="preserve"> </w:t>
                  </w:r>
                </w:p>
              </w:tc>
            </w:tr>
            <w:tr w:rsidR="007A7911" w:rsidTr="005932DB">
              <w:trPr>
                <w:jc w:val="center"/>
              </w:trPr>
              <w:tc>
                <w:tcPr>
                  <w:tcW w:w="5000" w:type="pct"/>
                  <w:gridSpan w:val="2"/>
                  <w:tcBorders>
                    <w:top w:val="nil"/>
                    <w:bottom w:val="nil"/>
                  </w:tcBorders>
                </w:tcPr>
                <w:p w:rsidR="007A7911" w:rsidRPr="00B050A6" w:rsidRDefault="007A7911" w:rsidP="005932DB">
                  <w:pPr>
                    <w:pStyle w:val="Figure"/>
                    <w:spacing w:before="60" w:after="60"/>
                    <w:rPr>
                      <w:rFonts w:asciiTheme="majorHAnsi" w:hAnsiTheme="majorHAnsi" w:cstheme="majorHAnsi"/>
                      <w:sz w:val="18"/>
                      <w:szCs w:val="18"/>
                    </w:rPr>
                  </w:pPr>
                  <w:r w:rsidRPr="00B050A6">
                    <w:rPr>
                      <w:rFonts w:asciiTheme="majorHAnsi" w:hAnsiTheme="majorHAnsi" w:cstheme="majorHAnsi"/>
                      <w:sz w:val="18"/>
                      <w:szCs w:val="18"/>
                    </w:rPr>
                    <w:t>Sales workers</w:t>
                  </w:r>
                </w:p>
              </w:tc>
            </w:tr>
            <w:tr w:rsidR="007A7911" w:rsidTr="005932DB">
              <w:trPr>
                <w:jc w:val="center"/>
              </w:trPr>
              <w:tc>
                <w:tcPr>
                  <w:tcW w:w="2500" w:type="pct"/>
                  <w:tcBorders>
                    <w:top w:val="nil"/>
                    <w:bottom w:val="nil"/>
                  </w:tcBorders>
                </w:tcPr>
                <w:p w:rsidR="007A7911" w:rsidRPr="005B0DC7" w:rsidRDefault="007A7911" w:rsidP="005932DB">
                  <w:pPr>
                    <w:pStyle w:val="Figure"/>
                    <w:spacing w:before="60" w:after="60"/>
                    <w:rPr>
                      <w:rFonts w:ascii="Arial" w:hAnsi="Arial" w:cs="Arial"/>
                      <w:i/>
                      <w:sz w:val="20"/>
                    </w:rPr>
                  </w:pPr>
                  <w:r>
                    <w:rPr>
                      <w:rFonts w:ascii="Arial" w:hAnsi="Arial" w:cs="Arial"/>
                      <w:b/>
                      <w:bCs/>
                      <w:i/>
                      <w:noProof/>
                      <w:sz w:val="20"/>
                    </w:rPr>
                    <w:drawing>
                      <wp:inline distT="0" distB="0" distL="0" distR="0" wp14:anchorId="5FD865A7" wp14:editId="0BC096FB">
                        <wp:extent cx="2477135" cy="1414145"/>
                        <wp:effectExtent l="0" t="0" r="0" b="0"/>
                        <wp:docPr id="157" name="Picture 157" descr="Sales workers - August 1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477135" cy="1414145"/>
                                </a:xfrm>
                                <a:prstGeom prst="rect">
                                  <a:avLst/>
                                </a:prstGeom>
                                <a:noFill/>
                                <a:ln>
                                  <a:noFill/>
                                </a:ln>
                              </pic:spPr>
                            </pic:pic>
                          </a:graphicData>
                        </a:graphic>
                      </wp:inline>
                    </w:drawing>
                  </w:r>
                </w:p>
              </w:tc>
              <w:tc>
                <w:tcPr>
                  <w:tcW w:w="2500" w:type="pct"/>
                  <w:tcBorders>
                    <w:top w:val="nil"/>
                    <w:bottom w:val="nil"/>
                  </w:tcBorders>
                </w:tcPr>
                <w:p w:rsidR="007A7911" w:rsidRPr="005B0DC7" w:rsidRDefault="007A7911" w:rsidP="005932DB">
                  <w:pPr>
                    <w:pStyle w:val="Figure"/>
                    <w:spacing w:before="60" w:after="60"/>
                    <w:rPr>
                      <w:rFonts w:ascii="Arial" w:hAnsi="Arial" w:cs="Arial"/>
                      <w:i/>
                      <w:sz w:val="20"/>
                    </w:rPr>
                  </w:pPr>
                  <w:r w:rsidRPr="00633B4F">
                    <w:rPr>
                      <w:rFonts w:ascii="Arial" w:hAnsi="Arial" w:cs="Arial"/>
                      <w:b/>
                      <w:bCs/>
                      <w:i/>
                      <w:noProof/>
                      <w:sz w:val="20"/>
                    </w:rPr>
                    <mc:AlternateContent>
                      <mc:Choice Requires="wps">
                        <w:drawing>
                          <wp:anchor distT="0" distB="0" distL="114300" distR="114300" simplePos="0" relativeHeight="251666432" behindDoc="0" locked="0" layoutInCell="1" allowOverlap="1" wp14:anchorId="766CD074" wp14:editId="4785F7F6">
                            <wp:simplePos x="0" y="0"/>
                            <wp:positionH relativeFrom="column">
                              <wp:posOffset>58420</wp:posOffset>
                            </wp:positionH>
                            <wp:positionV relativeFrom="paragraph">
                              <wp:posOffset>139904</wp:posOffset>
                            </wp:positionV>
                            <wp:extent cx="45085" cy="902970"/>
                            <wp:effectExtent l="38100" t="57150" r="69215" b="68580"/>
                            <wp:wrapNone/>
                            <wp:docPr id="137" name="Up Arrow 137" descr="Down arrow"/>
                            <wp:cNvGraphicFramePr/>
                            <a:graphic xmlns:a="http://schemas.openxmlformats.org/drawingml/2006/main">
                              <a:graphicData uri="http://schemas.microsoft.com/office/word/2010/wordprocessingShape">
                                <wps:wsp>
                                  <wps:cNvSpPr/>
                                  <wps:spPr>
                                    <a:xfrm>
                                      <a:off x="0" y="0"/>
                                      <a:ext cx="45085" cy="902970"/>
                                    </a:xfrm>
                                    <a:prstGeom prst="upArrow">
                                      <a:avLst/>
                                    </a:prstGeom>
                                    <a:noFill/>
                                    <a:ln>
                                      <a:solidFill>
                                        <a:schemeClr val="bg1">
                                          <a:lumMod val="75000"/>
                                        </a:schemeClr>
                                      </a:solidFill>
                                    </a:ln>
                                    <a:scene3d>
                                      <a:camera prst="orthographicFront">
                                        <a:rot lat="10800000" lon="0" rev="0"/>
                                      </a:camera>
                                      <a:lightRig rig="threePt" dir="t"/>
                                    </a:scene3d>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Up Arrow 137" o:spid="_x0000_s1026" type="#_x0000_t68" alt="Down arrow" style="position:absolute;margin-left:4.6pt;margin-top:11pt;width:3.55pt;height:71.1pt;z-index:251666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" adj="539" filled="f" strokecolor="#bfbfbf [2412]" strokeweight="2pt"/>
                        </w:pict>
                      </mc:Fallback>
                    </mc:AlternateContent>
                  </w:r>
                  <w:r>
                    <w:rPr>
                      <w:rFonts w:ascii="Arial" w:hAnsi="Arial" w:cs="Arial"/>
                      <w:i/>
                      <w:noProof/>
                      <w:sz w:val="20"/>
                    </w:rPr>
                    <w:drawing>
                      <wp:inline distT="0" distB="0" distL="0" distR="0" wp14:anchorId="798681F0" wp14:editId="3833D1C5">
                        <wp:extent cx="2477135" cy="1414145"/>
                        <wp:effectExtent l="0" t="0" r="0" b="0"/>
                        <wp:docPr id="158" name="Picture 158" descr="August 2014 - Sales work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477135" cy="1414145"/>
                                </a:xfrm>
                                <a:prstGeom prst="rect">
                                  <a:avLst/>
                                </a:prstGeom>
                                <a:noFill/>
                                <a:ln>
                                  <a:noFill/>
                                </a:ln>
                              </pic:spPr>
                            </pic:pic>
                          </a:graphicData>
                        </a:graphic>
                      </wp:inline>
                    </w:drawing>
                  </w:r>
                  <w:r w:rsidRPr="00302B6C">
                    <w:rPr>
                      <w:rFonts w:ascii="Arial" w:hAnsi="Arial" w:cs="Arial"/>
                      <w:i/>
                      <w:sz w:val="20"/>
                    </w:rPr>
                    <w:t xml:space="preserve"> </w:t>
                  </w:r>
                </w:p>
              </w:tc>
            </w:tr>
            <w:tr w:rsidR="007A7911" w:rsidTr="005932DB">
              <w:trPr>
                <w:jc w:val="center"/>
              </w:trPr>
              <w:tc>
                <w:tcPr>
                  <w:tcW w:w="5000" w:type="pct"/>
                  <w:gridSpan w:val="2"/>
                  <w:tcBorders>
                    <w:top w:val="nil"/>
                    <w:bottom w:val="nil"/>
                  </w:tcBorders>
                </w:tcPr>
                <w:p w:rsidR="007A7911" w:rsidRPr="00B050A6" w:rsidRDefault="007A7911" w:rsidP="005932DB">
                  <w:pPr>
                    <w:pStyle w:val="Figure"/>
                    <w:spacing w:before="60" w:after="60"/>
                    <w:rPr>
                      <w:rFonts w:asciiTheme="majorHAnsi" w:hAnsiTheme="majorHAnsi" w:cstheme="majorHAnsi"/>
                      <w:sz w:val="18"/>
                      <w:szCs w:val="18"/>
                    </w:rPr>
                  </w:pPr>
                  <w:r w:rsidRPr="00B050A6">
                    <w:rPr>
                      <w:rFonts w:asciiTheme="majorHAnsi" w:hAnsiTheme="majorHAnsi" w:cstheme="majorHAnsi"/>
                      <w:sz w:val="18"/>
                      <w:szCs w:val="18"/>
                    </w:rPr>
                    <w:t>Machinery operators and drivers</w:t>
                  </w:r>
                </w:p>
              </w:tc>
            </w:tr>
            <w:tr w:rsidR="007A7911" w:rsidTr="005932DB">
              <w:trPr>
                <w:jc w:val="center"/>
              </w:trPr>
              <w:tc>
                <w:tcPr>
                  <w:tcW w:w="2500" w:type="pct"/>
                  <w:tcBorders>
                    <w:top w:val="nil"/>
                    <w:bottom w:val="nil"/>
                  </w:tcBorders>
                </w:tcPr>
                <w:p w:rsidR="007A7911" w:rsidRPr="005B0DC7" w:rsidRDefault="007A7911" w:rsidP="005932DB">
                  <w:pPr>
                    <w:pStyle w:val="Figure"/>
                    <w:tabs>
                      <w:tab w:val="left" w:pos="975"/>
                    </w:tabs>
                    <w:spacing w:before="60" w:after="60"/>
                    <w:jc w:val="left"/>
                    <w:rPr>
                      <w:rFonts w:ascii="Arial" w:hAnsi="Arial" w:cs="Arial"/>
                      <w:i/>
                      <w:sz w:val="20"/>
                    </w:rPr>
                  </w:pPr>
                  <w:r>
                    <w:rPr>
                      <w:rFonts w:ascii="Arial" w:hAnsi="Arial" w:cs="Arial"/>
                      <w:b/>
                      <w:bCs/>
                      <w:i/>
                      <w:noProof/>
                      <w:sz w:val="20"/>
                    </w:rPr>
                    <w:drawing>
                      <wp:inline distT="0" distB="0" distL="0" distR="0" wp14:anchorId="37033687" wp14:editId="114FA938">
                        <wp:extent cx="2477135" cy="1414145"/>
                        <wp:effectExtent l="0" t="0" r="0" b="0"/>
                        <wp:docPr id="159" name="Picture 159" descr="Machinery operators and drivers - August 1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477135" cy="1414145"/>
                                </a:xfrm>
                                <a:prstGeom prst="rect">
                                  <a:avLst/>
                                </a:prstGeom>
                                <a:noFill/>
                                <a:ln>
                                  <a:noFill/>
                                </a:ln>
                              </pic:spPr>
                            </pic:pic>
                          </a:graphicData>
                        </a:graphic>
                      </wp:inline>
                    </w:drawing>
                  </w:r>
                </w:p>
              </w:tc>
              <w:tc>
                <w:tcPr>
                  <w:tcW w:w="2500" w:type="pct"/>
                  <w:tcBorders>
                    <w:top w:val="nil"/>
                    <w:bottom w:val="nil"/>
                  </w:tcBorders>
                </w:tcPr>
                <w:p w:rsidR="007A7911" w:rsidRPr="005B0DC7" w:rsidRDefault="007A7911" w:rsidP="005932DB">
                  <w:pPr>
                    <w:pStyle w:val="Figure"/>
                    <w:spacing w:before="60" w:after="60"/>
                  </w:pPr>
                  <w:r w:rsidRPr="00633B4F">
                    <w:rPr>
                      <w:rFonts w:ascii="Arial" w:hAnsi="Arial" w:cs="Arial"/>
                      <w:b/>
                      <w:bCs/>
                      <w:i/>
                      <w:noProof/>
                      <w:sz w:val="20"/>
                    </w:rPr>
                    <mc:AlternateContent>
                      <mc:Choice Requires="wps">
                        <w:drawing>
                          <wp:anchor distT="0" distB="0" distL="114300" distR="114300" simplePos="0" relativeHeight="251667456" behindDoc="0" locked="0" layoutInCell="1" allowOverlap="1" wp14:anchorId="381B8A75" wp14:editId="139B7E6D">
                            <wp:simplePos x="0" y="0"/>
                            <wp:positionH relativeFrom="column">
                              <wp:posOffset>82395</wp:posOffset>
                            </wp:positionH>
                            <wp:positionV relativeFrom="paragraph">
                              <wp:posOffset>202337</wp:posOffset>
                            </wp:positionV>
                            <wp:extent cx="45085" cy="902970"/>
                            <wp:effectExtent l="38100" t="57150" r="69215" b="68580"/>
                            <wp:wrapNone/>
                            <wp:docPr id="138" name="Up Arrow 138" descr="Down arrow"/>
                            <wp:cNvGraphicFramePr/>
                            <a:graphic xmlns:a="http://schemas.openxmlformats.org/drawingml/2006/main">
                              <a:graphicData uri="http://schemas.microsoft.com/office/word/2010/wordprocessingShape">
                                <wps:wsp>
                                  <wps:cNvSpPr/>
                                  <wps:spPr>
                                    <a:xfrm>
                                      <a:off x="0" y="0"/>
                                      <a:ext cx="45085" cy="902970"/>
                                    </a:xfrm>
                                    <a:prstGeom prst="upArrow">
                                      <a:avLst/>
                                    </a:prstGeom>
                                    <a:noFill/>
                                    <a:ln>
                                      <a:solidFill>
                                        <a:schemeClr val="bg1">
                                          <a:lumMod val="75000"/>
                                        </a:schemeClr>
                                      </a:solidFill>
                                    </a:ln>
                                    <a:scene3d>
                                      <a:camera prst="orthographicFront">
                                        <a:rot lat="10800000" lon="0" rev="0"/>
                                      </a:camera>
                                      <a:lightRig rig="threePt" dir="t"/>
                                    </a:scene3d>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Up Arrow 138" o:spid="_x0000_s1026" type="#_x0000_t68" alt="Down arrow" style="position:absolute;margin-left:6.5pt;margin-top:15.95pt;width:3.55pt;height:71.1pt;z-index:2516674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" adj="539" filled="f" strokecolor="#bfbfbf [2412]" strokeweight="2pt"/>
                        </w:pict>
                      </mc:Fallback>
                    </mc:AlternateContent>
                  </w:r>
                  <w:r>
                    <w:rPr>
                      <w:rFonts w:ascii="Arial" w:hAnsi="Arial" w:cs="Arial"/>
                      <w:i/>
                      <w:sz w:val="20"/>
                    </w:rPr>
                    <w:t xml:space="preserve"> </w:t>
                  </w:r>
                  <w:r>
                    <w:rPr>
                      <w:rFonts w:ascii="Arial" w:hAnsi="Arial" w:cs="Arial"/>
                      <w:i/>
                      <w:noProof/>
                      <w:sz w:val="20"/>
                    </w:rPr>
                    <w:drawing>
                      <wp:inline distT="0" distB="0" distL="0" distR="0" wp14:anchorId="4F4DDFDB" wp14:editId="7991C09A">
                        <wp:extent cx="2477135" cy="1414145"/>
                        <wp:effectExtent l="0" t="0" r="0" b="0"/>
                        <wp:docPr id="32" name="Picture 32" descr="Machinery operators and drivers - August 2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477135" cy="1414145"/>
                                </a:xfrm>
                                <a:prstGeom prst="rect">
                                  <a:avLst/>
                                </a:prstGeom>
                                <a:noFill/>
                                <a:ln>
                                  <a:noFill/>
                                </a:ln>
                              </pic:spPr>
                            </pic:pic>
                          </a:graphicData>
                        </a:graphic>
                      </wp:inline>
                    </w:drawing>
                  </w:r>
                </w:p>
              </w:tc>
            </w:tr>
            <w:tr w:rsidR="007A7911" w:rsidTr="005932DB">
              <w:trPr>
                <w:jc w:val="center"/>
              </w:trPr>
              <w:tc>
                <w:tcPr>
                  <w:tcW w:w="5000" w:type="pct"/>
                  <w:gridSpan w:val="2"/>
                  <w:tcBorders>
                    <w:top w:val="nil"/>
                    <w:bottom w:val="nil"/>
                  </w:tcBorders>
                </w:tcPr>
                <w:p w:rsidR="007A7911" w:rsidRPr="00B050A6" w:rsidRDefault="007A7911" w:rsidP="005932DB">
                  <w:pPr>
                    <w:pStyle w:val="Figure"/>
                    <w:spacing w:before="60" w:after="60"/>
                    <w:rPr>
                      <w:rFonts w:asciiTheme="majorHAnsi" w:hAnsiTheme="majorHAnsi" w:cstheme="majorHAnsi"/>
                      <w:sz w:val="18"/>
                      <w:szCs w:val="18"/>
                    </w:rPr>
                  </w:pPr>
                  <w:r w:rsidRPr="00B050A6">
                    <w:rPr>
                      <w:rFonts w:asciiTheme="majorHAnsi" w:hAnsiTheme="majorHAnsi" w:cstheme="majorHAnsi"/>
                      <w:sz w:val="18"/>
                      <w:szCs w:val="18"/>
                    </w:rPr>
                    <w:t>Labourers</w:t>
                  </w:r>
                </w:p>
              </w:tc>
            </w:tr>
            <w:tr w:rsidR="007A7911" w:rsidTr="005932DB">
              <w:trPr>
                <w:jc w:val="center"/>
              </w:trPr>
              <w:tc>
                <w:tcPr>
                  <w:tcW w:w="2500" w:type="pct"/>
                  <w:tcBorders>
                    <w:top w:val="nil"/>
                    <w:bottom w:val="nil"/>
                  </w:tcBorders>
                </w:tcPr>
                <w:p w:rsidR="007A7911" w:rsidRPr="005B0DC7" w:rsidRDefault="007A7911" w:rsidP="005932DB">
                  <w:pPr>
                    <w:pStyle w:val="Figure"/>
                    <w:spacing w:before="60" w:after="60"/>
                    <w:rPr>
                      <w:rFonts w:ascii="Arial" w:hAnsi="Arial" w:cs="Arial"/>
                      <w:i/>
                      <w:sz w:val="20"/>
                    </w:rPr>
                  </w:pPr>
                  <w:r>
                    <w:rPr>
                      <w:rFonts w:ascii="Arial" w:hAnsi="Arial" w:cs="Arial"/>
                      <w:b/>
                      <w:bCs/>
                      <w:i/>
                      <w:noProof/>
                      <w:sz w:val="20"/>
                    </w:rPr>
                    <w:drawing>
                      <wp:inline distT="0" distB="0" distL="0" distR="0" wp14:anchorId="6796D14C" wp14:editId="1FE84C78">
                        <wp:extent cx="2477135" cy="1424940"/>
                        <wp:effectExtent l="0" t="0" r="0" b="3810"/>
                        <wp:docPr id="33" name="Picture 33" descr="Labourers - August 1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477135" cy="1424940"/>
                                </a:xfrm>
                                <a:prstGeom prst="rect">
                                  <a:avLst/>
                                </a:prstGeom>
                                <a:noFill/>
                                <a:ln>
                                  <a:noFill/>
                                </a:ln>
                              </pic:spPr>
                            </pic:pic>
                          </a:graphicData>
                        </a:graphic>
                      </wp:inline>
                    </w:drawing>
                  </w:r>
                </w:p>
              </w:tc>
              <w:tc>
                <w:tcPr>
                  <w:tcW w:w="2500" w:type="pct"/>
                  <w:tcBorders>
                    <w:top w:val="nil"/>
                    <w:bottom w:val="nil"/>
                  </w:tcBorders>
                </w:tcPr>
                <w:p w:rsidR="007A7911" w:rsidRPr="00E210B5" w:rsidRDefault="007A7911" w:rsidP="005932DB">
                  <w:pPr>
                    <w:pStyle w:val="Figure"/>
                    <w:spacing w:before="60" w:after="60"/>
                    <w:rPr>
                      <w:rFonts w:ascii="Arial" w:hAnsi="Arial" w:cs="Arial"/>
                      <w:i/>
                      <w:sz w:val="20"/>
                    </w:rPr>
                  </w:pPr>
                  <w:r w:rsidRPr="00633B4F">
                    <w:rPr>
                      <w:rFonts w:ascii="Arial" w:hAnsi="Arial" w:cs="Arial"/>
                      <w:b/>
                      <w:bCs/>
                      <w:i/>
                      <w:noProof/>
                      <w:sz w:val="20"/>
                    </w:rPr>
                    <mc:AlternateContent>
                      <mc:Choice Requires="wps">
                        <w:drawing>
                          <wp:anchor distT="0" distB="0" distL="114300" distR="114300" simplePos="0" relativeHeight="251668480" behindDoc="0" locked="0" layoutInCell="1" allowOverlap="1" wp14:anchorId="2DCA54BD" wp14:editId="46219287">
                            <wp:simplePos x="0" y="0"/>
                            <wp:positionH relativeFrom="column">
                              <wp:posOffset>64506</wp:posOffset>
                            </wp:positionH>
                            <wp:positionV relativeFrom="paragraph">
                              <wp:posOffset>158474</wp:posOffset>
                            </wp:positionV>
                            <wp:extent cx="45719" cy="902970"/>
                            <wp:effectExtent l="38100" t="57150" r="69215" b="68580"/>
                            <wp:wrapNone/>
                            <wp:docPr id="139" name="Up Arrow 139" descr="Down arrow"/>
                            <wp:cNvGraphicFramePr/>
                            <a:graphic xmlns:a="http://schemas.openxmlformats.org/drawingml/2006/main">
                              <a:graphicData uri="http://schemas.microsoft.com/office/word/2010/wordprocessingShape">
                                <wps:wsp>
                                  <wps:cNvSpPr/>
                                  <wps:spPr>
                                    <a:xfrm>
                                      <a:off x="0" y="0"/>
                                      <a:ext cx="45719" cy="902970"/>
                                    </a:xfrm>
                                    <a:prstGeom prst="upArrow">
                                      <a:avLst/>
                                    </a:prstGeom>
                                    <a:noFill/>
                                    <a:ln>
                                      <a:solidFill>
                                        <a:schemeClr val="bg1">
                                          <a:lumMod val="75000"/>
                                        </a:schemeClr>
                                      </a:solidFill>
                                    </a:ln>
                                    <a:scene3d>
                                      <a:camera prst="orthographicFront">
                                        <a:rot lat="10800000" lon="0" rev="0"/>
                                      </a:camera>
                                      <a:lightRig rig="threePt" dir="t"/>
                                    </a:scene3d>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Up Arrow 139" o:spid="_x0000_s1026" type="#_x0000_t68" alt="Down arrow" style="position:absolute;margin-left:5.1pt;margin-top:12.5pt;width:3.6pt;height:71.1pt;z-index:2516684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" adj="547" filled="f" strokecolor="#bfbfbf [2412]" strokeweight="2pt"/>
                        </w:pict>
                      </mc:Fallback>
                    </mc:AlternateContent>
                  </w:r>
                  <w:r>
                    <w:rPr>
                      <w:rFonts w:ascii="Arial" w:hAnsi="Arial" w:cs="Arial"/>
                      <w:i/>
                      <w:sz w:val="20"/>
                    </w:rPr>
                    <w:t xml:space="preserve"> </w:t>
                  </w:r>
                  <w:r>
                    <w:rPr>
                      <w:rFonts w:ascii="Arial" w:hAnsi="Arial" w:cs="Arial"/>
                      <w:i/>
                      <w:noProof/>
                      <w:sz w:val="20"/>
                    </w:rPr>
                    <w:drawing>
                      <wp:inline distT="0" distB="0" distL="0" distR="0" wp14:anchorId="10FF23E8" wp14:editId="27112D1C">
                        <wp:extent cx="2477135" cy="1424940"/>
                        <wp:effectExtent l="0" t="0" r="0" b="3810"/>
                        <wp:docPr id="34" name="Picture 34" descr="Labourers - August 2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2477135" cy="1424940"/>
                                </a:xfrm>
                                <a:prstGeom prst="rect">
                                  <a:avLst/>
                                </a:prstGeom>
                                <a:noFill/>
                                <a:ln>
                                  <a:noFill/>
                                </a:ln>
                              </pic:spPr>
                            </pic:pic>
                          </a:graphicData>
                        </a:graphic>
                      </wp:inline>
                    </w:drawing>
                  </w:r>
                </w:p>
              </w:tc>
            </w:tr>
          </w:tbl>
          <w:p w:rsidR="007A7911" w:rsidRDefault="007A7911" w:rsidP="005932DB">
            <w:pPr>
              <w:pStyle w:val="Figure"/>
            </w:pPr>
          </w:p>
        </w:tc>
      </w:tr>
      <w:tr w:rsidR="007A7911" w:rsidRPr="00176D3F" w:rsidTr="003A48CF">
        <w:tc>
          <w:tcPr>
            <w:tcW w:w="5000" w:type="pct"/>
            <w:tcBorders>
              <w:top w:val="nil"/>
              <w:left w:val="nil"/>
              <w:bottom w:val="nil"/>
              <w:right w:val="nil"/>
            </w:tcBorders>
            <w:shd w:val="clear" w:color="auto" w:fill="auto"/>
            <w:tcMar>
              <w:top w:w="28" w:type="dxa"/>
              <w:bottom w:w="28" w:type="dxa"/>
            </w:tcMar>
          </w:tcPr>
          <w:p w:rsidR="007A7911" w:rsidRPr="00176D3F" w:rsidRDefault="007A7911" w:rsidP="005932DB">
            <w:pPr>
              <w:pStyle w:val="Note"/>
            </w:pPr>
            <w:proofErr w:type="spellStart"/>
            <w:r w:rsidRPr="00E131C5">
              <w:rPr>
                <w:rStyle w:val="NoteLabel"/>
              </w:rPr>
              <w:t>a</w:t>
            </w:r>
            <w:proofErr w:type="spellEnd"/>
            <w:r>
              <w:t> Annual hours worked by full</w:t>
            </w:r>
            <w:r>
              <w:noBreakHyphen/>
              <w:t>time and part</w:t>
            </w:r>
            <w:r>
              <w:noBreakHyphen/>
              <w:t>time employees, expressed on a weekly basis.</w:t>
            </w:r>
          </w:p>
        </w:tc>
      </w:tr>
      <w:tr w:rsidR="007A7911" w:rsidRPr="00176D3F" w:rsidTr="003A48CF">
        <w:tc>
          <w:tcPr>
            <w:tcW w:w="5000" w:type="pct"/>
            <w:tcBorders>
              <w:top w:val="nil"/>
              <w:left w:val="nil"/>
              <w:bottom w:val="nil"/>
              <w:right w:val="nil"/>
            </w:tcBorders>
            <w:shd w:val="clear" w:color="auto" w:fill="auto"/>
            <w:tcMar>
              <w:top w:w="28" w:type="dxa"/>
              <w:bottom w:w="28" w:type="dxa"/>
            </w:tcMar>
          </w:tcPr>
          <w:p w:rsidR="007A7911" w:rsidRPr="00176D3F" w:rsidRDefault="007A7911" w:rsidP="005932DB">
            <w:pPr>
              <w:pStyle w:val="Source"/>
            </w:pPr>
            <w:r>
              <w:rPr>
                <w:i/>
              </w:rPr>
              <w:t>Source</w:t>
            </w:r>
            <w:r w:rsidRPr="00167F06">
              <w:t xml:space="preserve">: </w:t>
            </w:r>
            <w:r>
              <w:t>ABS (</w:t>
            </w:r>
            <w:r w:rsidRPr="007F00DB">
              <w:rPr>
                <w:i/>
              </w:rPr>
              <w:t>Labour Force, Australia</w:t>
            </w:r>
            <w:r>
              <w:t>, March 2015, Cat. no. 6291.0.55.001, table 09).</w:t>
            </w:r>
          </w:p>
        </w:tc>
      </w:tr>
      <w:tr w:rsidR="007A7911" w:rsidTr="003A48CF">
        <w:tc>
          <w:tcPr>
            <w:tcW w:w="5000" w:type="pct"/>
            <w:tcBorders>
              <w:top w:val="nil"/>
              <w:left w:val="nil"/>
              <w:bottom w:val="single" w:sz="6" w:space="0" w:color="78A22F"/>
              <w:right w:val="nil"/>
            </w:tcBorders>
            <w:shd w:val="clear" w:color="auto" w:fill="auto"/>
          </w:tcPr>
          <w:p w:rsidR="007A7911" w:rsidRDefault="007A7911" w:rsidP="005932DB">
            <w:pPr>
              <w:pStyle w:val="Figurespace"/>
            </w:pPr>
          </w:p>
        </w:tc>
      </w:tr>
      <w:tr w:rsidR="007A7911" w:rsidRPr="000863A5" w:rsidTr="003A48CF">
        <w:tc>
          <w:tcPr>
            <w:tcW w:w="5000" w:type="pct"/>
            <w:tcBorders>
              <w:top w:val="nil"/>
              <w:left w:val="nil"/>
              <w:bottom w:val="nil"/>
              <w:right w:val="nil"/>
            </w:tcBorders>
            <w:shd w:val="clear" w:color="auto" w:fill="auto"/>
            <w:tcMar>
              <w:top w:w="28" w:type="dxa"/>
              <w:bottom w:w="28" w:type="dxa"/>
            </w:tcMar>
          </w:tcPr>
          <w:p w:rsidR="007A7911" w:rsidRPr="00626D32" w:rsidRDefault="007A7911" w:rsidP="005932DB">
            <w:pPr>
              <w:pStyle w:val="BoxSpaceBelow"/>
            </w:pPr>
          </w:p>
        </w:tc>
      </w:tr>
    </w:tbl>
    <w:p w:rsidR="007A7911" w:rsidRDefault="007A7911" w:rsidP="005932DB">
      <w:pPr>
        <w:pStyle w:val="Heading3"/>
      </w:pPr>
      <w:r>
        <w:lastRenderedPageBreak/>
        <w:t>Average hours worked</w:t>
      </w:r>
    </w:p>
    <w:p w:rsidR="00D82203" w:rsidRDefault="007A7911" w:rsidP="00D82203">
      <w:pPr>
        <w:pStyle w:val="BodyText"/>
      </w:pPr>
      <w:r>
        <w:t>Labour input per worker in Australia has declined since 1977</w:t>
      </w:r>
      <w:r>
        <w:noBreakHyphen/>
        <w:t xml:space="preserve">78, from an average of just over </w:t>
      </w:r>
      <w:r w:rsidRPr="004F785F">
        <w:t>3</w:t>
      </w:r>
      <w:r>
        <w:t>5 to just under 33 hours per week (figure 6.8). This decline has occurred for both males and females.</w:t>
      </w:r>
      <w:r w:rsidR="00D82203" w:rsidRPr="00D82203">
        <w:t xml:space="preserve"> </w:t>
      </w:r>
    </w:p>
    <w:p w:rsidR="00D82203" w:rsidRDefault="00D82203" w:rsidP="00D82203">
      <w:pPr>
        <w:pStyle w:val="BodyText"/>
      </w:pPr>
      <w:r>
        <w:t>Over the same period, average hours worked increased from 15.1 to 16.4 hour per week for part</w:t>
      </w:r>
      <w:r>
        <w:noBreakHyphen/>
        <w:t>time employees and remained unchanged for full</w:t>
      </w:r>
      <w:r>
        <w:noBreakHyphen/>
        <w:t>time employees (figure 6.9).</w:t>
      </w:r>
    </w:p>
    <w:p w:rsidR="00D82203" w:rsidRDefault="00D82203" w:rsidP="00D82203">
      <w:pPr>
        <w:pStyle w:val="BodyText"/>
      </w:pPr>
      <w:r>
        <w:t>Notwithstanding this, average hours worked across all employees decreased over the same period (figure 6.9). This decrease reflects an increase in the share of people working part</w:t>
      </w:r>
      <w:r>
        <w:noBreakHyphen/>
        <w:t>time (figure 6.5, right hand panel).</w:t>
      </w:r>
    </w:p>
    <w:p w:rsidR="00D82203" w:rsidRDefault="00D82203" w:rsidP="00D82203">
      <w:pPr>
        <w:pStyle w:val="BodyText"/>
      </w:pPr>
      <w:r>
        <w:t>The fall in average hours worked nationally has been generally observed in all states (figure 6.10).</w:t>
      </w:r>
    </w:p>
    <w:p w:rsidR="007A7911" w:rsidRDefault="007A7911" w:rsidP="005932D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A7911" w:rsidTr="005932DB">
        <w:tc>
          <w:tcPr>
            <w:tcW w:w="8771" w:type="dxa"/>
            <w:tcBorders>
              <w:top w:val="single" w:sz="6" w:space="0" w:color="78A22F"/>
              <w:left w:val="nil"/>
              <w:bottom w:val="nil"/>
              <w:right w:val="nil"/>
            </w:tcBorders>
            <w:shd w:val="clear" w:color="auto" w:fill="auto"/>
          </w:tcPr>
          <w:p w:rsidR="007A7911" w:rsidRDefault="007A7911" w:rsidP="005932DB">
            <w:pPr>
              <w:pStyle w:val="FigureTitle"/>
            </w:pPr>
            <w:r w:rsidRPr="00784A05">
              <w:rPr>
                <w:b w:val="0"/>
              </w:rPr>
              <w:t xml:space="preserve">Figure </w:t>
            </w:r>
            <w:r>
              <w:rPr>
                <w:b w:val="0"/>
              </w:rPr>
              <w:t>6.</w:t>
            </w:r>
            <w:r>
              <w:rPr>
                <w:b w:val="0"/>
                <w:noProof/>
              </w:rPr>
              <w:t>8</w:t>
            </w:r>
            <w:r>
              <w:tab/>
              <w:t>Average hours worked by gender, Australia, 1977</w:t>
            </w:r>
            <w:r>
              <w:noBreakHyphen/>
              <w:t>78 to 2013</w:t>
            </w:r>
            <w:r>
              <w:noBreakHyphen/>
              <w:t>14</w:t>
            </w:r>
            <w:r w:rsidRPr="00510483">
              <w:rPr>
                <w:rStyle w:val="NoteLabel"/>
                <w:b/>
                <w:bCs/>
              </w:rPr>
              <w:t>a</w:t>
            </w:r>
          </w:p>
          <w:p w:rsidR="007A7911" w:rsidRPr="00176D3F" w:rsidRDefault="007A7911" w:rsidP="005932DB">
            <w:pPr>
              <w:pStyle w:val="Subtitle"/>
            </w:pPr>
            <w:r>
              <w:t>Hours per week</w:t>
            </w:r>
          </w:p>
        </w:tc>
      </w:tr>
      <w:tr w:rsidR="007A7911" w:rsidTr="005932D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7A7911" w:rsidTr="005932DB">
              <w:trPr>
                <w:jc w:val="center"/>
              </w:trPr>
              <w:tc>
                <w:tcPr>
                  <w:tcW w:w="5000" w:type="pct"/>
                  <w:tcBorders>
                    <w:top w:val="nil"/>
                    <w:bottom w:val="nil"/>
                  </w:tcBorders>
                </w:tcPr>
                <w:p w:rsidR="007A7911" w:rsidRDefault="000D65F4" w:rsidP="005932DB">
                  <w:pPr>
                    <w:pStyle w:val="Figure"/>
                    <w:spacing w:before="60" w:after="60"/>
                  </w:pPr>
                  <w:r>
                    <w:rPr>
                      <w:noProof/>
                    </w:rPr>
                    <w:drawing>
                      <wp:inline distT="0" distB="0" distL="0" distR="0" wp14:anchorId="6CCDE026" wp14:editId="311D0F29">
                        <wp:extent cx="5403850" cy="2660650"/>
                        <wp:effectExtent l="0" t="0" r="6350" b="6350"/>
                        <wp:docPr id="196" name="Picture 196" descr="Figure 6.8: This line chart shows average hours worked by gender over the period 1977 to 2014. For males, the line starts at about 39 hours per week, decreasing to about 36 hours. For females, the line is approximately constant around 29 hours per week. The aggregate line decreases from about 35 hours per week to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403850" cy="2660650"/>
                                </a:xfrm>
                                <a:prstGeom prst="rect">
                                  <a:avLst/>
                                </a:prstGeom>
                                <a:noFill/>
                                <a:ln>
                                  <a:noFill/>
                                </a:ln>
                              </pic:spPr>
                            </pic:pic>
                          </a:graphicData>
                        </a:graphic>
                      </wp:inline>
                    </w:drawing>
                  </w:r>
                </w:p>
              </w:tc>
            </w:tr>
          </w:tbl>
          <w:p w:rsidR="007A7911" w:rsidRDefault="007A7911" w:rsidP="005932DB">
            <w:pPr>
              <w:pStyle w:val="Figure"/>
            </w:pPr>
          </w:p>
        </w:tc>
      </w:tr>
      <w:tr w:rsidR="007A7911" w:rsidRPr="00176D3F" w:rsidTr="005932DB">
        <w:tc>
          <w:tcPr>
            <w:tcW w:w="8771" w:type="dxa"/>
            <w:tcBorders>
              <w:top w:val="nil"/>
              <w:left w:val="nil"/>
              <w:bottom w:val="nil"/>
              <w:right w:val="nil"/>
            </w:tcBorders>
            <w:shd w:val="clear" w:color="auto" w:fill="auto"/>
          </w:tcPr>
          <w:p w:rsidR="007A7911" w:rsidRPr="00176D3F" w:rsidRDefault="007A7911" w:rsidP="005932DB">
            <w:pPr>
              <w:pStyle w:val="Note"/>
            </w:pPr>
            <w:proofErr w:type="spellStart"/>
            <w:r w:rsidRPr="00E131C5">
              <w:rPr>
                <w:rStyle w:val="NoteLabel"/>
              </w:rPr>
              <w:t>a</w:t>
            </w:r>
            <w:proofErr w:type="spellEnd"/>
            <w:r>
              <w:t> Annual hours worked by full</w:t>
            </w:r>
            <w:r>
              <w:noBreakHyphen/>
              <w:t>time and part</w:t>
            </w:r>
            <w:r>
              <w:noBreakHyphen/>
              <w:t>time employees, expressed on a weekly basis.</w:t>
            </w:r>
          </w:p>
        </w:tc>
      </w:tr>
      <w:tr w:rsidR="007A7911" w:rsidRPr="00176D3F" w:rsidTr="005932DB">
        <w:tc>
          <w:tcPr>
            <w:tcW w:w="8771" w:type="dxa"/>
            <w:tcBorders>
              <w:top w:val="nil"/>
              <w:left w:val="nil"/>
              <w:bottom w:val="nil"/>
              <w:right w:val="nil"/>
            </w:tcBorders>
            <w:shd w:val="clear" w:color="auto" w:fill="auto"/>
          </w:tcPr>
          <w:p w:rsidR="007A7911" w:rsidRPr="00176D3F" w:rsidRDefault="007A7911" w:rsidP="005932DB">
            <w:pPr>
              <w:pStyle w:val="Source"/>
            </w:pPr>
            <w:r>
              <w:rPr>
                <w:i/>
              </w:rPr>
              <w:t>Source</w:t>
            </w:r>
            <w:r w:rsidRPr="00167F06">
              <w:t xml:space="preserve">: </w:t>
            </w:r>
            <w:r>
              <w:t>ABS (</w:t>
            </w:r>
            <w:r w:rsidRPr="007F00DB">
              <w:rPr>
                <w:i/>
              </w:rPr>
              <w:t>Labour Force, Australia</w:t>
            </w:r>
            <w:r>
              <w:t>, March 2015, Cat. no. 6291.0.55.001).</w:t>
            </w:r>
          </w:p>
        </w:tc>
      </w:tr>
      <w:tr w:rsidR="007A7911" w:rsidTr="005932DB">
        <w:tc>
          <w:tcPr>
            <w:tcW w:w="8771" w:type="dxa"/>
            <w:tcBorders>
              <w:top w:val="nil"/>
              <w:left w:val="nil"/>
              <w:bottom w:val="single" w:sz="6" w:space="0" w:color="78A22F"/>
              <w:right w:val="nil"/>
            </w:tcBorders>
            <w:shd w:val="clear" w:color="auto" w:fill="auto"/>
          </w:tcPr>
          <w:p w:rsidR="007A7911" w:rsidRDefault="007A7911" w:rsidP="005932DB">
            <w:pPr>
              <w:pStyle w:val="Figurespace"/>
            </w:pPr>
          </w:p>
        </w:tc>
      </w:tr>
      <w:tr w:rsidR="007A7911" w:rsidRPr="000863A5"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5932D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A7911" w:rsidTr="005932DB">
        <w:tc>
          <w:tcPr>
            <w:tcW w:w="8771" w:type="dxa"/>
            <w:tcBorders>
              <w:top w:val="single" w:sz="6" w:space="0" w:color="78A22F"/>
              <w:left w:val="nil"/>
              <w:bottom w:val="nil"/>
              <w:right w:val="nil"/>
            </w:tcBorders>
            <w:shd w:val="clear" w:color="auto" w:fill="auto"/>
          </w:tcPr>
          <w:p w:rsidR="007A7911" w:rsidRDefault="007A7911" w:rsidP="005932DB">
            <w:pPr>
              <w:pStyle w:val="FigureTitle"/>
            </w:pPr>
            <w:r w:rsidRPr="00784A05">
              <w:rPr>
                <w:b w:val="0"/>
              </w:rPr>
              <w:t xml:space="preserve">Figure </w:t>
            </w:r>
            <w:r>
              <w:rPr>
                <w:b w:val="0"/>
              </w:rPr>
              <w:t>6.</w:t>
            </w:r>
            <w:r>
              <w:rPr>
                <w:b w:val="0"/>
                <w:noProof/>
              </w:rPr>
              <w:t>9</w:t>
            </w:r>
            <w:r>
              <w:tab/>
              <w:t>Average hours worked by full</w:t>
            </w:r>
            <w:r>
              <w:noBreakHyphen/>
              <w:t>time, part</w:t>
            </w:r>
            <w:r>
              <w:noBreakHyphen/>
              <w:t>time and all employees, Australia, 1977</w:t>
            </w:r>
            <w:r>
              <w:noBreakHyphen/>
              <w:t>78 to 2013</w:t>
            </w:r>
            <w:r>
              <w:noBreakHyphen/>
              <w:t>14</w:t>
            </w:r>
            <w:r w:rsidRPr="00510483">
              <w:rPr>
                <w:rStyle w:val="NoteLabel"/>
                <w:b/>
                <w:bCs/>
              </w:rPr>
              <w:t>a</w:t>
            </w:r>
          </w:p>
          <w:p w:rsidR="007A7911" w:rsidRPr="00176D3F" w:rsidRDefault="007A7911" w:rsidP="005932DB">
            <w:pPr>
              <w:pStyle w:val="Subtitle"/>
            </w:pPr>
            <w:r>
              <w:t>Hours per week</w:t>
            </w:r>
          </w:p>
        </w:tc>
      </w:tr>
      <w:tr w:rsidR="007A7911" w:rsidTr="005932D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7A7911" w:rsidTr="005932DB">
              <w:trPr>
                <w:jc w:val="center"/>
              </w:trPr>
              <w:tc>
                <w:tcPr>
                  <w:tcW w:w="5000" w:type="pct"/>
                  <w:tcBorders>
                    <w:top w:val="nil"/>
                    <w:bottom w:val="nil"/>
                  </w:tcBorders>
                </w:tcPr>
                <w:p w:rsidR="007A7911" w:rsidRDefault="000A5D2E" w:rsidP="005932DB">
                  <w:pPr>
                    <w:pStyle w:val="Figure"/>
                    <w:spacing w:before="60" w:after="60"/>
                  </w:pPr>
                  <w:r>
                    <w:rPr>
                      <w:noProof/>
                    </w:rPr>
                    <w:drawing>
                      <wp:inline distT="0" distB="0" distL="0" distR="0" wp14:anchorId="697384F8" wp14:editId="0FC10593">
                        <wp:extent cx="5403850" cy="2660650"/>
                        <wp:effectExtent l="0" t="0" r="6350" b="6350"/>
                        <wp:docPr id="184" name="Picture 184" descr="Figure 6.9: This line chart shows average hours worked over the period 1977 to 2014 for full-time and part-time workers. For full-timers, the line is approximately flat just under 40 hour per week. For part-timers, the line increases slightly from 15 to 16 hours per wee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5403850" cy="2660650"/>
                                </a:xfrm>
                                <a:prstGeom prst="rect">
                                  <a:avLst/>
                                </a:prstGeom>
                                <a:noFill/>
                                <a:ln>
                                  <a:noFill/>
                                </a:ln>
                              </pic:spPr>
                            </pic:pic>
                          </a:graphicData>
                        </a:graphic>
                      </wp:inline>
                    </w:drawing>
                  </w:r>
                </w:p>
              </w:tc>
            </w:tr>
          </w:tbl>
          <w:p w:rsidR="007A7911" w:rsidRDefault="007A7911" w:rsidP="005932DB">
            <w:pPr>
              <w:pStyle w:val="Figure"/>
            </w:pPr>
          </w:p>
        </w:tc>
      </w:tr>
      <w:tr w:rsidR="007A7911" w:rsidRPr="00176D3F" w:rsidTr="005932DB">
        <w:tc>
          <w:tcPr>
            <w:tcW w:w="8771" w:type="dxa"/>
            <w:tcBorders>
              <w:top w:val="nil"/>
              <w:left w:val="nil"/>
              <w:bottom w:val="nil"/>
              <w:right w:val="nil"/>
            </w:tcBorders>
            <w:shd w:val="clear" w:color="auto" w:fill="auto"/>
          </w:tcPr>
          <w:p w:rsidR="007A7911" w:rsidRPr="00176D3F" w:rsidRDefault="007A7911" w:rsidP="005932DB">
            <w:pPr>
              <w:pStyle w:val="Note"/>
            </w:pPr>
            <w:proofErr w:type="spellStart"/>
            <w:r w:rsidRPr="00E131C5">
              <w:rPr>
                <w:rStyle w:val="NoteLabel"/>
              </w:rPr>
              <w:t>a</w:t>
            </w:r>
            <w:proofErr w:type="spellEnd"/>
            <w:r>
              <w:t> Average hours worked by full</w:t>
            </w:r>
            <w:r>
              <w:noBreakHyphen/>
              <w:t>time and part</w:t>
            </w:r>
            <w:r>
              <w:noBreakHyphen/>
              <w:t>time employees on a trend basis. Part</w:t>
            </w:r>
            <w:r>
              <w:noBreakHyphen/>
              <w:t>time employees are those who usually work less than 35 hours a week (in all jobs). Trend data not available for 1977</w:t>
            </w:r>
            <w:r>
              <w:noBreakHyphen/>
              <w:t>78.</w:t>
            </w:r>
          </w:p>
        </w:tc>
      </w:tr>
      <w:tr w:rsidR="007A7911" w:rsidRPr="00176D3F" w:rsidTr="005932DB">
        <w:tc>
          <w:tcPr>
            <w:tcW w:w="8771" w:type="dxa"/>
            <w:tcBorders>
              <w:top w:val="nil"/>
              <w:left w:val="nil"/>
              <w:bottom w:val="nil"/>
              <w:right w:val="nil"/>
            </w:tcBorders>
            <w:shd w:val="clear" w:color="auto" w:fill="auto"/>
          </w:tcPr>
          <w:p w:rsidR="007A7911" w:rsidRPr="00176D3F" w:rsidRDefault="007A7911" w:rsidP="005932DB">
            <w:pPr>
              <w:pStyle w:val="Source"/>
            </w:pPr>
            <w:r>
              <w:rPr>
                <w:i/>
              </w:rPr>
              <w:t>S</w:t>
            </w:r>
            <w:r w:rsidRPr="00784A05">
              <w:rPr>
                <w:i/>
              </w:rPr>
              <w:t>ource</w:t>
            </w:r>
            <w:r w:rsidRPr="00176D3F">
              <w:t>:</w:t>
            </w:r>
            <w:r>
              <w:t xml:space="preserve"> ABS (</w:t>
            </w:r>
            <w:r w:rsidRPr="007F00DB">
              <w:rPr>
                <w:i/>
              </w:rPr>
              <w:t>Labour Force, Australia</w:t>
            </w:r>
            <w:r>
              <w:t>, March 2015, Cat. no. 6291.0.55.001).</w:t>
            </w:r>
          </w:p>
        </w:tc>
      </w:tr>
      <w:tr w:rsidR="007A7911" w:rsidTr="005932DB">
        <w:tc>
          <w:tcPr>
            <w:tcW w:w="8771" w:type="dxa"/>
            <w:tcBorders>
              <w:top w:val="nil"/>
              <w:left w:val="nil"/>
              <w:bottom w:val="single" w:sz="6" w:space="0" w:color="78A22F"/>
              <w:right w:val="nil"/>
            </w:tcBorders>
            <w:shd w:val="clear" w:color="auto" w:fill="auto"/>
          </w:tcPr>
          <w:p w:rsidR="007A7911" w:rsidRDefault="007A7911" w:rsidP="005932DB">
            <w:pPr>
              <w:pStyle w:val="Figurespace"/>
            </w:pPr>
          </w:p>
        </w:tc>
      </w:tr>
      <w:tr w:rsidR="007A7911" w:rsidRPr="000863A5"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5932D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A7911" w:rsidTr="005932DB">
        <w:tc>
          <w:tcPr>
            <w:tcW w:w="8771" w:type="dxa"/>
            <w:tcBorders>
              <w:top w:val="single" w:sz="6" w:space="0" w:color="78A22F"/>
              <w:left w:val="nil"/>
              <w:bottom w:val="nil"/>
              <w:right w:val="nil"/>
            </w:tcBorders>
            <w:shd w:val="clear" w:color="auto" w:fill="auto"/>
          </w:tcPr>
          <w:p w:rsidR="007A7911" w:rsidRDefault="007A7911" w:rsidP="005932DB">
            <w:pPr>
              <w:pStyle w:val="FigureTitle"/>
            </w:pPr>
            <w:r w:rsidRPr="00784A05">
              <w:rPr>
                <w:b w:val="0"/>
              </w:rPr>
              <w:t xml:space="preserve">Figure </w:t>
            </w:r>
            <w:r>
              <w:rPr>
                <w:b w:val="0"/>
              </w:rPr>
              <w:t>6.</w:t>
            </w:r>
            <w:r>
              <w:rPr>
                <w:b w:val="0"/>
                <w:noProof/>
              </w:rPr>
              <w:t>10</w:t>
            </w:r>
            <w:r>
              <w:tab/>
              <w:t>Average hours worked by state, 1977</w:t>
            </w:r>
            <w:r>
              <w:noBreakHyphen/>
              <w:t>78 to 2013</w:t>
            </w:r>
            <w:r>
              <w:noBreakHyphen/>
              <w:t>14</w:t>
            </w:r>
            <w:r w:rsidRPr="00510483">
              <w:rPr>
                <w:rStyle w:val="NoteLabel"/>
                <w:b/>
                <w:bCs/>
              </w:rPr>
              <w:t>a</w:t>
            </w:r>
          </w:p>
          <w:p w:rsidR="007A7911" w:rsidRPr="00176D3F" w:rsidRDefault="007A7911" w:rsidP="00722B6B">
            <w:pPr>
              <w:pStyle w:val="Subtitle"/>
              <w:spacing w:after="0"/>
            </w:pPr>
            <w:r>
              <w:t>Hours per week</w:t>
            </w:r>
          </w:p>
        </w:tc>
      </w:tr>
      <w:tr w:rsidR="007A7911" w:rsidTr="005932D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7A7911" w:rsidTr="005932DB">
              <w:trPr>
                <w:jc w:val="center"/>
              </w:trPr>
              <w:tc>
                <w:tcPr>
                  <w:tcW w:w="5000" w:type="pct"/>
                  <w:tcBorders>
                    <w:top w:val="nil"/>
                    <w:bottom w:val="nil"/>
                  </w:tcBorders>
                </w:tcPr>
                <w:p w:rsidR="007A7911" w:rsidRDefault="007A7911" w:rsidP="00722B6B">
                  <w:pPr>
                    <w:pStyle w:val="Figure"/>
                    <w:spacing w:before="0" w:after="60"/>
                  </w:pPr>
                  <w:r>
                    <w:rPr>
                      <w:noProof/>
                    </w:rPr>
                    <w:drawing>
                      <wp:inline distT="0" distB="0" distL="0" distR="0" wp14:anchorId="77ACF6A9" wp14:editId="417FB5CB">
                        <wp:extent cx="5398770" cy="2663825"/>
                        <wp:effectExtent l="0" t="0" r="0" b="3175"/>
                        <wp:docPr id="38" name="Picture 38" descr="This line chart shows average weekly hours worked by state between, 1977 and to 2014. The lines are start concentrated around 35 hours per week, declining to 33.5 hoursAver" title="Average hours worked by state, 1977-78 to 20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398770" cy="2663825"/>
                                </a:xfrm>
                                <a:prstGeom prst="rect">
                                  <a:avLst/>
                                </a:prstGeom>
                                <a:noFill/>
                                <a:ln>
                                  <a:noFill/>
                                </a:ln>
                              </pic:spPr>
                            </pic:pic>
                          </a:graphicData>
                        </a:graphic>
                      </wp:inline>
                    </w:drawing>
                  </w:r>
                </w:p>
              </w:tc>
            </w:tr>
          </w:tbl>
          <w:p w:rsidR="007A7911" w:rsidRDefault="007A7911" w:rsidP="005932DB">
            <w:pPr>
              <w:pStyle w:val="Figure"/>
            </w:pPr>
          </w:p>
        </w:tc>
      </w:tr>
      <w:tr w:rsidR="007A7911" w:rsidRPr="00176D3F" w:rsidTr="005932DB">
        <w:tc>
          <w:tcPr>
            <w:tcW w:w="8771" w:type="dxa"/>
            <w:tcBorders>
              <w:top w:val="nil"/>
              <w:left w:val="nil"/>
              <w:bottom w:val="nil"/>
              <w:right w:val="nil"/>
            </w:tcBorders>
            <w:shd w:val="clear" w:color="auto" w:fill="auto"/>
          </w:tcPr>
          <w:p w:rsidR="007A7911" w:rsidRPr="00176D3F" w:rsidRDefault="007A7911" w:rsidP="005932DB">
            <w:pPr>
              <w:pStyle w:val="Note"/>
            </w:pPr>
            <w:proofErr w:type="spellStart"/>
            <w:r w:rsidRPr="00E131C5">
              <w:rPr>
                <w:rStyle w:val="NoteLabel"/>
              </w:rPr>
              <w:t>a</w:t>
            </w:r>
            <w:proofErr w:type="spellEnd"/>
            <w:r>
              <w:t> Average annual hours worked by full</w:t>
            </w:r>
            <w:r>
              <w:noBreakHyphen/>
              <w:t>time and part</w:t>
            </w:r>
            <w:r>
              <w:noBreakHyphen/>
              <w:t>time employees expressed on a weekly basis.</w:t>
            </w:r>
          </w:p>
        </w:tc>
      </w:tr>
      <w:tr w:rsidR="007A7911" w:rsidRPr="00176D3F" w:rsidTr="005932DB">
        <w:tc>
          <w:tcPr>
            <w:tcW w:w="8771" w:type="dxa"/>
            <w:tcBorders>
              <w:top w:val="nil"/>
              <w:left w:val="nil"/>
              <w:bottom w:val="nil"/>
              <w:right w:val="nil"/>
            </w:tcBorders>
            <w:shd w:val="clear" w:color="auto" w:fill="auto"/>
          </w:tcPr>
          <w:p w:rsidR="007A7911" w:rsidRPr="00176D3F" w:rsidRDefault="007A7911" w:rsidP="005932DB">
            <w:pPr>
              <w:pStyle w:val="Source"/>
            </w:pPr>
            <w:r>
              <w:rPr>
                <w:i/>
              </w:rPr>
              <w:t>Source</w:t>
            </w:r>
            <w:r w:rsidRPr="00167F06">
              <w:t xml:space="preserve">: </w:t>
            </w:r>
            <w:r>
              <w:t>ABS (</w:t>
            </w:r>
            <w:r w:rsidRPr="007F00DB">
              <w:rPr>
                <w:i/>
              </w:rPr>
              <w:t>Labour Force, Australia</w:t>
            </w:r>
            <w:r>
              <w:t>, April 2015, Cat. no. 6291.0.55.001).</w:t>
            </w:r>
          </w:p>
        </w:tc>
      </w:tr>
      <w:tr w:rsidR="007A7911" w:rsidTr="005932DB">
        <w:tc>
          <w:tcPr>
            <w:tcW w:w="8771" w:type="dxa"/>
            <w:tcBorders>
              <w:top w:val="nil"/>
              <w:left w:val="nil"/>
              <w:bottom w:val="single" w:sz="6" w:space="0" w:color="78A22F"/>
              <w:right w:val="nil"/>
            </w:tcBorders>
            <w:shd w:val="clear" w:color="auto" w:fill="auto"/>
          </w:tcPr>
          <w:p w:rsidR="007A7911" w:rsidRDefault="007A7911" w:rsidP="005932DB">
            <w:pPr>
              <w:pStyle w:val="Figurespace"/>
            </w:pPr>
          </w:p>
        </w:tc>
      </w:tr>
      <w:tr w:rsidR="007A7911" w:rsidRPr="000863A5"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5932DB">
      <w:pPr>
        <w:pStyle w:val="Heading2"/>
      </w:pPr>
      <w:r>
        <w:lastRenderedPageBreak/>
        <w:t>6.</w:t>
      </w:r>
      <w:r>
        <w:rPr>
          <w:noProof/>
        </w:rPr>
        <w:t>2</w:t>
      </w:r>
      <w:r>
        <w:tab/>
        <w:t>Projections used in other studies</w:t>
      </w:r>
    </w:p>
    <w:p w:rsidR="007A7911" w:rsidRDefault="007A7911" w:rsidP="005932DB">
      <w:pPr>
        <w:pStyle w:val="BodyText"/>
      </w:pPr>
      <w:r>
        <w:t>The studies listed in table 6.1 use projections of labour market participation, employment (unemployment) and labour supply per person of working age. Projections from some of these studies are reviewed below.</w:t>
      </w:r>
    </w:p>
    <w:p w:rsidR="007A7911" w:rsidRDefault="007A7911" w:rsidP="005932DB">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7A7911" w:rsidTr="005932DB">
        <w:tc>
          <w:tcPr>
            <w:tcW w:w="8771" w:type="dxa"/>
            <w:tcBorders>
              <w:top w:val="single" w:sz="6" w:space="0" w:color="78A22F"/>
              <w:left w:val="nil"/>
              <w:bottom w:val="nil"/>
              <w:right w:val="nil"/>
            </w:tcBorders>
            <w:shd w:val="clear" w:color="auto" w:fill="auto"/>
          </w:tcPr>
          <w:p w:rsidR="007A7911" w:rsidRPr="00784A05" w:rsidRDefault="007A7911" w:rsidP="005932DB">
            <w:pPr>
              <w:pStyle w:val="TableTitle"/>
            </w:pPr>
            <w:r>
              <w:rPr>
                <w:b w:val="0"/>
              </w:rPr>
              <w:t>Table 6.</w:t>
            </w:r>
            <w:r>
              <w:rPr>
                <w:b w:val="0"/>
                <w:noProof/>
              </w:rPr>
              <w:t>1</w:t>
            </w:r>
            <w:r>
              <w:tab/>
              <w:t>Labour supply projections to 2060 used in other studies</w:t>
            </w:r>
          </w:p>
        </w:tc>
      </w:tr>
      <w:tr w:rsidR="007A7911" w:rsidTr="005932DB">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1580"/>
              <w:gridCol w:w="1382"/>
              <w:gridCol w:w="1382"/>
              <w:gridCol w:w="1382"/>
              <w:gridCol w:w="1383"/>
              <w:gridCol w:w="1378"/>
            </w:tblGrid>
            <w:tr w:rsidR="007A7911" w:rsidTr="005932DB">
              <w:tc>
                <w:tcPr>
                  <w:tcW w:w="931" w:type="pct"/>
                  <w:tcBorders>
                    <w:top w:val="single" w:sz="6" w:space="0" w:color="BFBFBF"/>
                    <w:bottom w:val="single" w:sz="6" w:space="0" w:color="BFBFBF"/>
                  </w:tcBorders>
                  <w:vAlign w:val="bottom"/>
                </w:tcPr>
                <w:p w:rsidR="007A7911" w:rsidRPr="00D23471" w:rsidRDefault="007A7911" w:rsidP="005932DB">
                  <w:pPr>
                    <w:pStyle w:val="TableColumnHeading"/>
                    <w:jc w:val="left"/>
                    <w:rPr>
                      <w:szCs w:val="18"/>
                    </w:rPr>
                  </w:pPr>
                  <w:r>
                    <w:rPr>
                      <w:szCs w:val="18"/>
                    </w:rPr>
                    <w:br/>
                  </w:r>
                  <w:r>
                    <w:rPr>
                      <w:szCs w:val="18"/>
                    </w:rPr>
                    <w:br/>
                  </w:r>
                  <w:r w:rsidRPr="00D23471">
                    <w:rPr>
                      <w:szCs w:val="18"/>
                    </w:rPr>
                    <w:t>Study</w:t>
                  </w:r>
                </w:p>
              </w:tc>
              <w:tc>
                <w:tcPr>
                  <w:tcW w:w="814" w:type="pct"/>
                  <w:tcBorders>
                    <w:top w:val="single" w:sz="6" w:space="0" w:color="BFBFBF"/>
                    <w:bottom w:val="single" w:sz="6" w:space="0" w:color="BFBFBF"/>
                  </w:tcBorders>
                  <w:vAlign w:val="bottom"/>
                </w:tcPr>
                <w:p w:rsidR="007A7911" w:rsidRPr="00D23471" w:rsidRDefault="007A7911" w:rsidP="005932DB">
                  <w:pPr>
                    <w:pStyle w:val="TableColumnHeading"/>
                    <w:jc w:val="left"/>
                    <w:rPr>
                      <w:szCs w:val="18"/>
                    </w:rPr>
                  </w:pPr>
                  <w:r>
                    <w:rPr>
                      <w:szCs w:val="18"/>
                    </w:rPr>
                    <w:br/>
                  </w:r>
                  <w:r>
                    <w:rPr>
                      <w:szCs w:val="18"/>
                    </w:rPr>
                    <w:br/>
                  </w:r>
                  <w:r w:rsidRPr="00D23471">
                    <w:rPr>
                      <w:szCs w:val="18"/>
                    </w:rPr>
                    <w:t>Time period</w:t>
                  </w:r>
                </w:p>
              </w:tc>
              <w:tc>
                <w:tcPr>
                  <w:tcW w:w="814" w:type="pct"/>
                  <w:tcBorders>
                    <w:top w:val="single" w:sz="6" w:space="0" w:color="BFBFBF"/>
                    <w:bottom w:val="single" w:sz="6" w:space="0" w:color="BFBFBF"/>
                  </w:tcBorders>
                  <w:vAlign w:val="bottom"/>
                </w:tcPr>
                <w:p w:rsidR="007A7911" w:rsidRPr="00D23471" w:rsidRDefault="007A7911" w:rsidP="005932DB">
                  <w:pPr>
                    <w:pStyle w:val="TableColumnHeading"/>
                    <w:spacing w:after="0"/>
                    <w:rPr>
                      <w:szCs w:val="18"/>
                    </w:rPr>
                  </w:pPr>
                  <w:r w:rsidRPr="00D23471">
                    <w:rPr>
                      <w:szCs w:val="18"/>
                    </w:rPr>
                    <w:br/>
                    <w:t>Participation</w:t>
                  </w:r>
                </w:p>
                <w:p w:rsidR="007A7911" w:rsidRPr="00D23471" w:rsidRDefault="007A7911" w:rsidP="005932DB">
                  <w:pPr>
                    <w:pStyle w:val="TableColumnHeading"/>
                    <w:spacing w:before="0"/>
                    <w:ind w:right="11"/>
                    <w:rPr>
                      <w:szCs w:val="18"/>
                    </w:rPr>
                  </w:pPr>
                  <w:r w:rsidRPr="00D23471">
                    <w:rPr>
                      <w:szCs w:val="18"/>
                    </w:rPr>
                    <w:t>rate</w:t>
                  </w:r>
                  <w:r w:rsidRPr="00D23471">
                    <w:rPr>
                      <w:rStyle w:val="NoteLabel"/>
                      <w:szCs w:val="18"/>
                    </w:rPr>
                    <w:t>a</w:t>
                  </w:r>
                </w:p>
              </w:tc>
              <w:tc>
                <w:tcPr>
                  <w:tcW w:w="814" w:type="pct"/>
                  <w:tcBorders>
                    <w:top w:val="single" w:sz="6" w:space="0" w:color="BFBFBF"/>
                    <w:bottom w:val="single" w:sz="6" w:space="0" w:color="BFBFBF"/>
                  </w:tcBorders>
                  <w:shd w:val="clear" w:color="auto" w:fill="auto"/>
                  <w:tcMar>
                    <w:top w:w="28" w:type="dxa"/>
                  </w:tcMar>
                  <w:vAlign w:val="bottom"/>
                </w:tcPr>
                <w:p w:rsidR="007A7911" w:rsidRPr="00D23471" w:rsidRDefault="007A7911" w:rsidP="005932DB">
                  <w:pPr>
                    <w:pStyle w:val="TableColumnHeading"/>
                    <w:spacing w:after="0"/>
                    <w:rPr>
                      <w:szCs w:val="18"/>
                    </w:rPr>
                  </w:pPr>
                  <w:r w:rsidRPr="00D23471">
                    <w:rPr>
                      <w:szCs w:val="18"/>
                    </w:rPr>
                    <w:br/>
                    <w:t>Unemployment</w:t>
                  </w:r>
                </w:p>
                <w:p w:rsidR="007A7911" w:rsidRPr="00D23471" w:rsidRDefault="007A7911" w:rsidP="005932DB">
                  <w:pPr>
                    <w:pStyle w:val="TableColumnHeading"/>
                    <w:spacing w:before="0"/>
                    <w:ind w:right="11"/>
                    <w:rPr>
                      <w:szCs w:val="18"/>
                    </w:rPr>
                  </w:pPr>
                  <w:r w:rsidRPr="00D23471">
                    <w:rPr>
                      <w:szCs w:val="18"/>
                    </w:rPr>
                    <w:t>rate</w:t>
                  </w:r>
                  <w:r w:rsidRPr="00D23471">
                    <w:rPr>
                      <w:rStyle w:val="NoteLabel"/>
                      <w:i w:val="0"/>
                      <w:szCs w:val="18"/>
                    </w:rPr>
                    <w:t>b</w:t>
                  </w:r>
                </w:p>
              </w:tc>
              <w:tc>
                <w:tcPr>
                  <w:tcW w:w="815" w:type="pct"/>
                  <w:tcBorders>
                    <w:top w:val="single" w:sz="6" w:space="0" w:color="BFBFBF"/>
                    <w:bottom w:val="single" w:sz="6" w:space="0" w:color="BFBFBF"/>
                  </w:tcBorders>
                  <w:shd w:val="clear" w:color="auto" w:fill="auto"/>
                  <w:tcMar>
                    <w:top w:w="28" w:type="dxa"/>
                  </w:tcMar>
                  <w:vAlign w:val="bottom"/>
                </w:tcPr>
                <w:p w:rsidR="007A7911" w:rsidRPr="00D23471" w:rsidRDefault="007A7911" w:rsidP="005932DB">
                  <w:pPr>
                    <w:pStyle w:val="TableColumnHeading"/>
                    <w:rPr>
                      <w:szCs w:val="18"/>
                    </w:rPr>
                  </w:pPr>
                  <w:r w:rsidRPr="00D23471">
                    <w:rPr>
                      <w:szCs w:val="18"/>
                    </w:rPr>
                    <w:t>Average</w:t>
                  </w:r>
                  <w:r>
                    <w:rPr>
                      <w:szCs w:val="18"/>
                    </w:rPr>
                    <w:br/>
                  </w:r>
                  <w:r w:rsidRPr="00D23471">
                    <w:rPr>
                      <w:szCs w:val="18"/>
                    </w:rPr>
                    <w:t>hours worked</w:t>
                  </w:r>
                  <w:r>
                    <w:rPr>
                      <w:szCs w:val="18"/>
                    </w:rPr>
                    <w:br/>
                    <w:t>per person employed</w:t>
                  </w:r>
                </w:p>
              </w:tc>
              <w:tc>
                <w:tcPr>
                  <w:tcW w:w="812" w:type="pct"/>
                  <w:tcBorders>
                    <w:top w:val="single" w:sz="6" w:space="0" w:color="BFBFBF"/>
                    <w:bottom w:val="single" w:sz="6" w:space="0" w:color="BFBFBF"/>
                  </w:tcBorders>
                  <w:shd w:val="clear" w:color="auto" w:fill="auto"/>
                  <w:tcMar>
                    <w:top w:w="28" w:type="dxa"/>
                  </w:tcMar>
                  <w:vAlign w:val="bottom"/>
                </w:tcPr>
                <w:p w:rsidR="007A7911" w:rsidRPr="00D23471" w:rsidRDefault="007A7911" w:rsidP="005932DB">
                  <w:pPr>
                    <w:pStyle w:val="TableColumnHeading"/>
                    <w:rPr>
                      <w:szCs w:val="18"/>
                    </w:rPr>
                  </w:pPr>
                  <w:r>
                    <w:rPr>
                      <w:szCs w:val="18"/>
                    </w:rPr>
                    <w:br/>
                    <w:t xml:space="preserve">Hours worked </w:t>
                  </w:r>
                  <w:r w:rsidRPr="00D23471">
                    <w:rPr>
                      <w:szCs w:val="18"/>
                    </w:rPr>
                    <w:t>per person of working age</w:t>
                  </w:r>
                </w:p>
              </w:tc>
            </w:tr>
            <w:tr w:rsidR="00722B6B" w:rsidTr="00B35622">
              <w:tc>
                <w:tcPr>
                  <w:tcW w:w="1" w:type="pct"/>
                  <w:gridSpan w:val="2"/>
                  <w:tcBorders>
                    <w:top w:val="single" w:sz="6" w:space="0" w:color="BFBFBF"/>
                  </w:tcBorders>
                </w:tcPr>
                <w:p w:rsidR="00722B6B" w:rsidRPr="008E39DE" w:rsidRDefault="00722B6B" w:rsidP="005932DB">
                  <w:pPr>
                    <w:pStyle w:val="TableUnitsRow"/>
                    <w:jc w:val="left"/>
                  </w:pPr>
                </w:p>
              </w:tc>
              <w:tc>
                <w:tcPr>
                  <w:tcW w:w="814" w:type="pct"/>
                  <w:tcBorders>
                    <w:top w:val="single" w:sz="6" w:space="0" w:color="BFBFBF"/>
                  </w:tcBorders>
                </w:tcPr>
                <w:p w:rsidR="00722B6B" w:rsidRPr="008E39DE" w:rsidRDefault="00722B6B" w:rsidP="005932DB">
                  <w:pPr>
                    <w:pStyle w:val="TableUnitsRow"/>
                  </w:pPr>
                  <w:r>
                    <w:t>Percentage points</w:t>
                  </w:r>
                </w:p>
              </w:tc>
              <w:tc>
                <w:tcPr>
                  <w:tcW w:w="814" w:type="pct"/>
                  <w:tcBorders>
                    <w:top w:val="single" w:sz="6" w:space="0" w:color="BFBFBF"/>
                  </w:tcBorders>
                </w:tcPr>
                <w:p w:rsidR="00722B6B" w:rsidRPr="008E39DE" w:rsidRDefault="00722B6B" w:rsidP="005932DB">
                  <w:pPr>
                    <w:pStyle w:val="TableUnitsRow"/>
                  </w:pPr>
                  <w:r>
                    <w:t>Percentage points</w:t>
                  </w:r>
                </w:p>
              </w:tc>
              <w:tc>
                <w:tcPr>
                  <w:tcW w:w="815" w:type="pct"/>
                  <w:tcBorders>
                    <w:top w:val="single" w:sz="6" w:space="0" w:color="BFBFBF"/>
                  </w:tcBorders>
                </w:tcPr>
                <w:p w:rsidR="00722B6B" w:rsidRPr="008E39DE" w:rsidRDefault="00722B6B" w:rsidP="005932DB">
                  <w:pPr>
                    <w:pStyle w:val="TableUnitsRow"/>
                  </w:pPr>
                  <w:r w:rsidRPr="008E39DE">
                    <w:t>Hours</w:t>
                  </w:r>
                  <w:r>
                    <w:br/>
                  </w:r>
                  <w:r w:rsidRPr="008E39DE">
                    <w:t>per week</w:t>
                  </w:r>
                </w:p>
              </w:tc>
              <w:tc>
                <w:tcPr>
                  <w:tcW w:w="812" w:type="pct"/>
                  <w:tcBorders>
                    <w:top w:val="single" w:sz="6" w:space="0" w:color="BFBFBF"/>
                  </w:tcBorders>
                </w:tcPr>
                <w:p w:rsidR="00722B6B" w:rsidRPr="008E39DE" w:rsidRDefault="00722B6B" w:rsidP="005932DB">
                  <w:pPr>
                    <w:pStyle w:val="TableUnitsRow"/>
                  </w:pPr>
                  <w:r w:rsidRPr="008E39DE">
                    <w:t>Hours</w:t>
                  </w:r>
                  <w:r>
                    <w:br/>
                    <w:t>per year</w:t>
                  </w:r>
                </w:p>
              </w:tc>
            </w:tr>
            <w:tr w:rsidR="007A7911" w:rsidTr="005932DB">
              <w:tc>
                <w:tcPr>
                  <w:tcW w:w="5000" w:type="pct"/>
                  <w:gridSpan w:val="6"/>
                </w:tcPr>
                <w:p w:rsidR="007A7911" w:rsidRPr="00D23471" w:rsidRDefault="007A7911" w:rsidP="00722B6B">
                  <w:pPr>
                    <w:pStyle w:val="TableBodyText"/>
                    <w:spacing w:before="80"/>
                    <w:jc w:val="left"/>
                    <w:rPr>
                      <w:szCs w:val="18"/>
                    </w:rPr>
                  </w:pPr>
                  <w:r>
                    <w:rPr>
                      <w:b/>
                    </w:rPr>
                    <w:t xml:space="preserve">PC </w:t>
                  </w:r>
                  <w:r w:rsidRPr="004B15B0">
                    <w:rPr>
                      <w:b/>
                    </w:rPr>
                    <w:t>An Ageing Australia</w:t>
                  </w:r>
                </w:p>
              </w:tc>
            </w:tr>
            <w:tr w:rsidR="007A7911" w:rsidTr="005932DB">
              <w:tc>
                <w:tcPr>
                  <w:tcW w:w="931" w:type="pct"/>
                </w:tcPr>
                <w:p w:rsidR="007A7911" w:rsidRPr="00D23471" w:rsidRDefault="007A7911" w:rsidP="005932DB">
                  <w:pPr>
                    <w:pStyle w:val="TableBodyText"/>
                    <w:spacing w:before="120"/>
                    <w:jc w:val="left"/>
                    <w:rPr>
                      <w:szCs w:val="18"/>
                    </w:rPr>
                  </w:pPr>
                  <w:r>
                    <w:rPr>
                      <w:szCs w:val="18"/>
                    </w:rPr>
                    <w:t>Base case</w:t>
                  </w:r>
                </w:p>
              </w:tc>
              <w:tc>
                <w:tcPr>
                  <w:tcW w:w="814" w:type="pct"/>
                </w:tcPr>
                <w:p w:rsidR="007A7911" w:rsidRPr="00D23471" w:rsidRDefault="007A7911" w:rsidP="005932DB">
                  <w:pPr>
                    <w:pStyle w:val="TableBodyText"/>
                    <w:spacing w:before="120"/>
                    <w:jc w:val="left"/>
                    <w:rPr>
                      <w:szCs w:val="18"/>
                    </w:rPr>
                  </w:pPr>
                  <w:r w:rsidRPr="00D23471">
                    <w:rPr>
                      <w:szCs w:val="18"/>
                    </w:rPr>
                    <w:t>2012</w:t>
                  </w:r>
                  <w:r w:rsidRPr="00D23471">
                    <w:rPr>
                      <w:szCs w:val="18"/>
                    </w:rPr>
                    <w:noBreakHyphen/>
                    <w:t>13 to 2059</w:t>
                  </w:r>
                  <w:r w:rsidRPr="00D23471">
                    <w:rPr>
                      <w:szCs w:val="18"/>
                    </w:rPr>
                    <w:noBreakHyphen/>
                    <w:t>60</w:t>
                  </w:r>
                </w:p>
              </w:tc>
              <w:tc>
                <w:tcPr>
                  <w:tcW w:w="814" w:type="pct"/>
                </w:tcPr>
                <w:p w:rsidR="007A7911" w:rsidRPr="00D23471" w:rsidRDefault="007A7911" w:rsidP="005932DB">
                  <w:pPr>
                    <w:pStyle w:val="TableBodyText"/>
                    <w:spacing w:before="120"/>
                    <w:rPr>
                      <w:szCs w:val="18"/>
                    </w:rPr>
                  </w:pPr>
                  <w:r w:rsidRPr="00D23471">
                    <w:rPr>
                      <w:szCs w:val="18"/>
                    </w:rPr>
                    <w:noBreakHyphen/>
                    <w:t>5.3</w:t>
                  </w:r>
                  <w:r w:rsidRPr="00D23471">
                    <w:rPr>
                      <w:szCs w:val="18"/>
                    </w:rPr>
                    <w:br/>
                    <w:t xml:space="preserve">(from 65.2 </w:t>
                  </w:r>
                  <w:r w:rsidRPr="00D23471">
                    <w:rPr>
                      <w:szCs w:val="18"/>
                    </w:rPr>
                    <w:br/>
                    <w:t>to 59.9)</w:t>
                  </w:r>
                </w:p>
              </w:tc>
              <w:tc>
                <w:tcPr>
                  <w:tcW w:w="814" w:type="pct"/>
                </w:tcPr>
                <w:p w:rsidR="007A7911" w:rsidRPr="00D23471" w:rsidRDefault="007A7911" w:rsidP="005932DB">
                  <w:pPr>
                    <w:pStyle w:val="TableBodyText"/>
                    <w:spacing w:before="120"/>
                    <w:rPr>
                      <w:szCs w:val="18"/>
                    </w:rPr>
                  </w:pPr>
                  <w:r w:rsidRPr="00D23471">
                    <w:rPr>
                      <w:szCs w:val="18"/>
                    </w:rPr>
                    <w:noBreakHyphen/>
                    <w:t>0.7</w:t>
                  </w:r>
                  <w:r w:rsidRPr="00D23471">
                    <w:rPr>
                      <w:szCs w:val="18"/>
                    </w:rPr>
                    <w:br/>
                    <w:t>(from 5.4 to 4.7)</w:t>
                  </w:r>
                </w:p>
              </w:tc>
              <w:tc>
                <w:tcPr>
                  <w:tcW w:w="815" w:type="pct"/>
                </w:tcPr>
                <w:p w:rsidR="007A7911" w:rsidRPr="00D23471" w:rsidRDefault="007A7911" w:rsidP="005932DB">
                  <w:pPr>
                    <w:pStyle w:val="TableBodyText"/>
                    <w:spacing w:before="120"/>
                    <w:rPr>
                      <w:szCs w:val="18"/>
                    </w:rPr>
                  </w:pPr>
                  <w:r w:rsidRPr="00D23471">
                    <w:rPr>
                      <w:szCs w:val="18"/>
                    </w:rPr>
                    <w:t>–1.6</w:t>
                  </w:r>
                  <w:r w:rsidRPr="00D23471">
                    <w:rPr>
                      <w:szCs w:val="18"/>
                    </w:rPr>
                    <w:br/>
                    <w:t>(approximately from 33.9 to 32.3)</w:t>
                  </w:r>
                </w:p>
              </w:tc>
              <w:tc>
                <w:tcPr>
                  <w:tcW w:w="812" w:type="pct"/>
                </w:tcPr>
                <w:p w:rsidR="007A7911" w:rsidRPr="00D23471" w:rsidRDefault="007A7911" w:rsidP="005932DB">
                  <w:pPr>
                    <w:pStyle w:val="TableBodyText"/>
                    <w:spacing w:before="120"/>
                    <w:rPr>
                      <w:szCs w:val="18"/>
                    </w:rPr>
                  </w:pPr>
                  <w:r w:rsidRPr="00D23471">
                    <w:rPr>
                      <w:szCs w:val="18"/>
                    </w:rPr>
                    <w:t>equivalent to</w:t>
                  </w:r>
                  <w:r w:rsidRPr="00D23471">
                    <w:rPr>
                      <w:szCs w:val="18"/>
                    </w:rPr>
                    <w:br/>
                    <w:t xml:space="preserve"> </w:t>
                  </w:r>
                  <w:r w:rsidRPr="00D23471">
                    <w:rPr>
                      <w:szCs w:val="18"/>
                    </w:rPr>
                    <w:noBreakHyphen/>
                    <w:t>0.31%</w:t>
                  </w:r>
                </w:p>
              </w:tc>
            </w:tr>
            <w:tr w:rsidR="007A7911" w:rsidTr="005932DB">
              <w:tc>
                <w:tcPr>
                  <w:tcW w:w="5000" w:type="pct"/>
                  <w:gridSpan w:val="6"/>
                </w:tcPr>
                <w:p w:rsidR="007A7911" w:rsidRPr="00D23471" w:rsidRDefault="007A7911" w:rsidP="00722B6B">
                  <w:pPr>
                    <w:pStyle w:val="TableBodyText"/>
                    <w:spacing w:before="80"/>
                    <w:jc w:val="left"/>
                    <w:rPr>
                      <w:szCs w:val="18"/>
                    </w:rPr>
                  </w:pPr>
                  <w:r w:rsidRPr="004E5FFD">
                    <w:rPr>
                      <w:b/>
                    </w:rPr>
                    <w:t>Intergenerational Report</w:t>
                  </w:r>
                </w:p>
              </w:tc>
            </w:tr>
            <w:tr w:rsidR="007A7911" w:rsidTr="005932DB">
              <w:tc>
                <w:tcPr>
                  <w:tcW w:w="931" w:type="pct"/>
                </w:tcPr>
                <w:p w:rsidR="007A7911" w:rsidRPr="00D23471" w:rsidRDefault="007A7911" w:rsidP="005932DB">
                  <w:pPr>
                    <w:pStyle w:val="TableBodyText"/>
                    <w:spacing w:before="120"/>
                    <w:jc w:val="left"/>
                    <w:rPr>
                      <w:szCs w:val="18"/>
                    </w:rPr>
                  </w:pPr>
                  <w:r w:rsidRPr="00E47C57">
                    <w:t>2010</w:t>
                  </w:r>
                  <w:r>
                    <w:t xml:space="preserve"> report</w:t>
                  </w:r>
                </w:p>
              </w:tc>
              <w:tc>
                <w:tcPr>
                  <w:tcW w:w="814" w:type="pct"/>
                </w:tcPr>
                <w:p w:rsidR="007A7911" w:rsidRPr="00D23471" w:rsidDel="00D351B5" w:rsidRDefault="007A7911" w:rsidP="005932DB">
                  <w:pPr>
                    <w:pStyle w:val="TableBodyText"/>
                    <w:spacing w:before="120"/>
                    <w:jc w:val="left"/>
                    <w:rPr>
                      <w:szCs w:val="18"/>
                    </w:rPr>
                  </w:pPr>
                  <w:r w:rsidRPr="00D23471">
                    <w:rPr>
                      <w:szCs w:val="18"/>
                    </w:rPr>
                    <w:t>2010 to 2050</w:t>
                  </w:r>
                </w:p>
              </w:tc>
              <w:tc>
                <w:tcPr>
                  <w:tcW w:w="814" w:type="pct"/>
                </w:tcPr>
                <w:p w:rsidR="007A7911" w:rsidRPr="00D23471" w:rsidDel="00D351B5" w:rsidRDefault="007A7911" w:rsidP="005932DB">
                  <w:pPr>
                    <w:pStyle w:val="TableBodyText"/>
                    <w:spacing w:before="120"/>
                    <w:rPr>
                      <w:szCs w:val="18"/>
                    </w:rPr>
                  </w:pPr>
                  <w:r w:rsidRPr="00D23471">
                    <w:rPr>
                      <w:szCs w:val="18"/>
                    </w:rPr>
                    <w:noBreakHyphen/>
                    <w:t>4.5</w:t>
                  </w:r>
                  <w:r w:rsidRPr="00D23471">
                    <w:rPr>
                      <w:szCs w:val="18"/>
                    </w:rPr>
                    <w:br/>
                    <w:t>(from 65.1 to 60.6)</w:t>
                  </w:r>
                </w:p>
              </w:tc>
              <w:tc>
                <w:tcPr>
                  <w:tcW w:w="814" w:type="pct"/>
                </w:tcPr>
                <w:p w:rsidR="007A7911" w:rsidRPr="00D23471" w:rsidRDefault="007A7911" w:rsidP="005932DB">
                  <w:pPr>
                    <w:pStyle w:val="TableBodyText"/>
                    <w:spacing w:before="120"/>
                    <w:rPr>
                      <w:szCs w:val="18"/>
                    </w:rPr>
                  </w:pPr>
                  <w:r w:rsidRPr="00D23471">
                    <w:rPr>
                      <w:szCs w:val="18"/>
                    </w:rPr>
                    <w:t>nil</w:t>
                  </w:r>
                  <w:r w:rsidRPr="00D23471">
                    <w:rPr>
                      <w:szCs w:val="18"/>
                    </w:rPr>
                    <w:br/>
                    <w:t>(5 per cent over the period)</w:t>
                  </w:r>
                </w:p>
              </w:tc>
              <w:tc>
                <w:tcPr>
                  <w:tcW w:w="815" w:type="pct"/>
                </w:tcPr>
                <w:p w:rsidR="007A7911" w:rsidRPr="00D23471" w:rsidRDefault="007A7911" w:rsidP="005932DB">
                  <w:pPr>
                    <w:pStyle w:val="TableBodyText"/>
                    <w:spacing w:before="120"/>
                    <w:rPr>
                      <w:szCs w:val="18"/>
                    </w:rPr>
                  </w:pPr>
                  <w:r w:rsidRPr="00D23471">
                    <w:rPr>
                      <w:szCs w:val="18"/>
                    </w:rPr>
                    <w:noBreakHyphen/>
                    <w:t>0.5</w:t>
                  </w:r>
                  <w:r w:rsidRPr="00D23471">
                    <w:rPr>
                      <w:szCs w:val="18"/>
                    </w:rPr>
                    <w:br/>
                    <w:t>(from 34.1 to 33.6)</w:t>
                  </w:r>
                </w:p>
              </w:tc>
              <w:tc>
                <w:tcPr>
                  <w:tcW w:w="812" w:type="pct"/>
                </w:tcPr>
                <w:p w:rsidR="007A7911" w:rsidRPr="00D23471" w:rsidRDefault="007A7911" w:rsidP="005932DB">
                  <w:pPr>
                    <w:pStyle w:val="TableBodyText"/>
                    <w:spacing w:before="120"/>
                    <w:rPr>
                      <w:szCs w:val="18"/>
                    </w:rPr>
                  </w:pPr>
                  <w:r w:rsidRPr="00D23471">
                    <w:rPr>
                      <w:szCs w:val="18"/>
                    </w:rPr>
                    <w:t>equivalent to</w:t>
                  </w:r>
                  <w:r w:rsidRPr="00D23471">
                    <w:rPr>
                      <w:szCs w:val="18"/>
                    </w:rPr>
                    <w:br/>
                    <w:t xml:space="preserve"> </w:t>
                  </w:r>
                  <w:r w:rsidRPr="00D23471">
                    <w:rPr>
                      <w:szCs w:val="18"/>
                    </w:rPr>
                    <w:noBreakHyphen/>
                    <w:t>0.18%</w:t>
                  </w:r>
                </w:p>
              </w:tc>
            </w:tr>
            <w:tr w:rsidR="007A7911" w:rsidTr="005932DB">
              <w:tc>
                <w:tcPr>
                  <w:tcW w:w="931" w:type="pct"/>
                  <w:tcBorders>
                    <w:bottom w:val="single" w:sz="4" w:space="0" w:color="BFBFBF" w:themeColor="background1" w:themeShade="BF"/>
                  </w:tcBorders>
                </w:tcPr>
                <w:p w:rsidR="007A7911" w:rsidRPr="00D23471" w:rsidRDefault="007A7911" w:rsidP="005932DB">
                  <w:pPr>
                    <w:pStyle w:val="TableBodyText"/>
                    <w:spacing w:before="120"/>
                    <w:jc w:val="left"/>
                    <w:rPr>
                      <w:szCs w:val="18"/>
                    </w:rPr>
                  </w:pPr>
                  <w:r w:rsidRPr="00E47C57">
                    <w:t>201</w:t>
                  </w:r>
                  <w:r>
                    <w:t>5 report</w:t>
                  </w:r>
                </w:p>
              </w:tc>
              <w:tc>
                <w:tcPr>
                  <w:tcW w:w="814" w:type="pct"/>
                  <w:tcBorders>
                    <w:bottom w:val="single" w:sz="4" w:space="0" w:color="BFBFBF" w:themeColor="background1" w:themeShade="BF"/>
                  </w:tcBorders>
                </w:tcPr>
                <w:p w:rsidR="007A7911" w:rsidRPr="00D23471" w:rsidRDefault="007A7911" w:rsidP="005932DB">
                  <w:pPr>
                    <w:pStyle w:val="TableBodyText"/>
                    <w:spacing w:before="120"/>
                    <w:jc w:val="left"/>
                    <w:rPr>
                      <w:szCs w:val="18"/>
                    </w:rPr>
                  </w:pPr>
                  <w:r w:rsidRPr="00D23471">
                    <w:rPr>
                      <w:szCs w:val="18"/>
                    </w:rPr>
                    <w:t>2014</w:t>
                  </w:r>
                  <w:r w:rsidRPr="00D23471">
                    <w:rPr>
                      <w:szCs w:val="18"/>
                    </w:rPr>
                    <w:noBreakHyphen/>
                    <w:t>15 to 2054</w:t>
                  </w:r>
                  <w:r w:rsidRPr="00D23471">
                    <w:rPr>
                      <w:szCs w:val="18"/>
                    </w:rPr>
                    <w:noBreakHyphen/>
                    <w:t>55</w:t>
                  </w:r>
                </w:p>
              </w:tc>
              <w:tc>
                <w:tcPr>
                  <w:tcW w:w="814" w:type="pct"/>
                  <w:tcBorders>
                    <w:bottom w:val="single" w:sz="4" w:space="0" w:color="BFBFBF" w:themeColor="background1" w:themeShade="BF"/>
                  </w:tcBorders>
                </w:tcPr>
                <w:p w:rsidR="007A7911" w:rsidRPr="00D23471" w:rsidRDefault="007A7911" w:rsidP="005932DB">
                  <w:pPr>
                    <w:pStyle w:val="TableBodyText"/>
                    <w:spacing w:before="120"/>
                    <w:rPr>
                      <w:szCs w:val="18"/>
                    </w:rPr>
                  </w:pPr>
                  <w:r w:rsidRPr="00D23471">
                    <w:rPr>
                      <w:szCs w:val="18"/>
                    </w:rPr>
                    <w:noBreakHyphen/>
                    <w:t>2.2</w:t>
                  </w:r>
                  <w:r w:rsidRPr="00D23471">
                    <w:rPr>
                      <w:szCs w:val="18"/>
                    </w:rPr>
                    <w:br/>
                    <w:t>(from 64.6 to 62.4)</w:t>
                  </w:r>
                </w:p>
              </w:tc>
              <w:tc>
                <w:tcPr>
                  <w:tcW w:w="814" w:type="pct"/>
                  <w:tcBorders>
                    <w:bottom w:val="single" w:sz="4" w:space="0" w:color="BFBFBF" w:themeColor="background1" w:themeShade="BF"/>
                  </w:tcBorders>
                  <w:shd w:val="clear" w:color="auto" w:fill="auto"/>
                </w:tcPr>
                <w:p w:rsidR="007A7911" w:rsidRPr="00D23471" w:rsidRDefault="007A7911" w:rsidP="005932DB">
                  <w:pPr>
                    <w:pStyle w:val="TableBodyText"/>
                    <w:spacing w:before="120"/>
                    <w:rPr>
                      <w:szCs w:val="18"/>
                    </w:rPr>
                  </w:pPr>
                  <w:r w:rsidRPr="00D23471">
                    <w:rPr>
                      <w:szCs w:val="18"/>
                    </w:rPr>
                    <w:t>nil</w:t>
                  </w:r>
                  <w:r w:rsidRPr="00D23471">
                    <w:rPr>
                      <w:szCs w:val="18"/>
                    </w:rPr>
                    <w:br/>
                    <w:t>(5 per cent over the period)</w:t>
                  </w:r>
                </w:p>
              </w:tc>
              <w:tc>
                <w:tcPr>
                  <w:tcW w:w="815" w:type="pct"/>
                  <w:tcBorders>
                    <w:bottom w:val="single" w:sz="4" w:space="0" w:color="BFBFBF" w:themeColor="background1" w:themeShade="BF"/>
                  </w:tcBorders>
                  <w:shd w:val="clear" w:color="auto" w:fill="auto"/>
                </w:tcPr>
                <w:p w:rsidR="007A7911" w:rsidRPr="00D23471" w:rsidRDefault="007A7911" w:rsidP="005932DB">
                  <w:pPr>
                    <w:pStyle w:val="TableBodyText"/>
                    <w:spacing w:before="120"/>
                    <w:rPr>
                      <w:szCs w:val="18"/>
                    </w:rPr>
                  </w:pPr>
                  <w:r w:rsidRPr="00D23471">
                    <w:rPr>
                      <w:szCs w:val="18"/>
                    </w:rPr>
                    <w:t>nil</w:t>
                  </w:r>
                  <w:r w:rsidRPr="00D23471">
                    <w:rPr>
                      <w:szCs w:val="18"/>
                    </w:rPr>
                    <w:br/>
                    <w:t>(5 per cent over the period)</w:t>
                  </w:r>
                </w:p>
              </w:tc>
              <w:tc>
                <w:tcPr>
                  <w:tcW w:w="812" w:type="pct"/>
                  <w:tcBorders>
                    <w:bottom w:val="single" w:sz="4" w:space="0" w:color="BFBFBF" w:themeColor="background1" w:themeShade="BF"/>
                  </w:tcBorders>
                  <w:shd w:val="clear" w:color="auto" w:fill="auto"/>
                </w:tcPr>
                <w:p w:rsidR="007A7911" w:rsidRPr="00D23471" w:rsidRDefault="007A7911" w:rsidP="005932DB">
                  <w:pPr>
                    <w:pStyle w:val="TableBodyText"/>
                    <w:spacing w:before="120"/>
                    <w:rPr>
                      <w:szCs w:val="18"/>
                    </w:rPr>
                  </w:pPr>
                  <w:r w:rsidRPr="00D23471">
                    <w:rPr>
                      <w:szCs w:val="18"/>
                    </w:rPr>
                    <w:t>equivalent to</w:t>
                  </w:r>
                  <w:r w:rsidRPr="00D23471">
                    <w:rPr>
                      <w:szCs w:val="18"/>
                    </w:rPr>
                    <w:br/>
                    <w:t xml:space="preserve"> </w:t>
                  </w:r>
                  <w:r w:rsidRPr="00D23471">
                    <w:rPr>
                      <w:szCs w:val="18"/>
                    </w:rPr>
                    <w:noBreakHyphen/>
                    <w:t>0.13%</w:t>
                  </w:r>
                </w:p>
              </w:tc>
            </w:tr>
          </w:tbl>
          <w:p w:rsidR="007A7911" w:rsidRDefault="007A7911" w:rsidP="005932DB">
            <w:pPr>
              <w:pStyle w:val="Box"/>
            </w:pPr>
          </w:p>
        </w:tc>
      </w:tr>
      <w:tr w:rsidR="007A7911" w:rsidTr="005932DB">
        <w:trPr>
          <w:cantSplit/>
        </w:trPr>
        <w:tc>
          <w:tcPr>
            <w:tcW w:w="8771" w:type="dxa"/>
            <w:tcBorders>
              <w:top w:val="nil"/>
              <w:left w:val="nil"/>
              <w:bottom w:val="nil"/>
              <w:right w:val="nil"/>
            </w:tcBorders>
            <w:shd w:val="clear" w:color="auto" w:fill="auto"/>
          </w:tcPr>
          <w:p w:rsidR="007A7911" w:rsidRPr="00496AAC" w:rsidRDefault="007A7911" w:rsidP="005932DB">
            <w:pPr>
              <w:pStyle w:val="Note"/>
            </w:pPr>
            <w:r w:rsidRPr="00496AAC">
              <w:rPr>
                <w:rStyle w:val="NoteLabel"/>
              </w:rPr>
              <w:t>a </w:t>
            </w:r>
            <w:r w:rsidRPr="00496AAC">
              <w:t xml:space="preserve">The labour force as a share of the civilian population aged 15 years and over. </w:t>
            </w:r>
            <w:r w:rsidRPr="00496AAC">
              <w:rPr>
                <w:rStyle w:val="NoteLabel"/>
              </w:rPr>
              <w:t>b</w:t>
            </w:r>
            <w:r w:rsidRPr="00496AAC">
              <w:t> The number of unemployed persons expressed as a share of the labour force. The converse of the employment rate.</w:t>
            </w:r>
          </w:p>
        </w:tc>
      </w:tr>
      <w:tr w:rsidR="007A7911" w:rsidTr="005932DB">
        <w:trPr>
          <w:cantSplit/>
        </w:trPr>
        <w:tc>
          <w:tcPr>
            <w:tcW w:w="8771" w:type="dxa"/>
            <w:tcBorders>
              <w:top w:val="nil"/>
              <w:left w:val="nil"/>
              <w:bottom w:val="nil"/>
              <w:right w:val="nil"/>
            </w:tcBorders>
            <w:shd w:val="clear" w:color="auto" w:fill="auto"/>
          </w:tcPr>
          <w:p w:rsidR="007A7911" w:rsidRPr="00496AAC" w:rsidRDefault="007A7911" w:rsidP="005932DB">
            <w:pPr>
              <w:pStyle w:val="Source"/>
            </w:pPr>
            <w:r w:rsidRPr="00496AAC">
              <w:rPr>
                <w:i/>
              </w:rPr>
              <w:t>Sources</w:t>
            </w:r>
            <w:r w:rsidRPr="00496AAC">
              <w:t xml:space="preserve">: </w:t>
            </w:r>
            <w:r>
              <w:t>PC </w:t>
            </w:r>
            <w:r w:rsidRPr="00496AAC">
              <w:t>(2013</w:t>
            </w:r>
            <w:r>
              <w:t>); Australian Government </w:t>
            </w:r>
            <w:r w:rsidRPr="00496AAC">
              <w:t xml:space="preserve">(2010, </w:t>
            </w:r>
            <w:proofErr w:type="spellStart"/>
            <w:r w:rsidRPr="00496AAC">
              <w:t>2015</w:t>
            </w:r>
            <w:r>
              <w:t>b</w:t>
            </w:r>
            <w:proofErr w:type="spellEnd"/>
            <w:r w:rsidRPr="00496AAC">
              <w:t>).</w:t>
            </w:r>
          </w:p>
        </w:tc>
      </w:tr>
      <w:tr w:rsidR="007A7911" w:rsidTr="005932DB">
        <w:trPr>
          <w:cantSplit/>
        </w:trPr>
        <w:tc>
          <w:tcPr>
            <w:tcW w:w="8771" w:type="dxa"/>
            <w:tcBorders>
              <w:top w:val="nil"/>
              <w:left w:val="nil"/>
              <w:bottom w:val="single" w:sz="6" w:space="0" w:color="78A22F"/>
              <w:right w:val="nil"/>
            </w:tcBorders>
            <w:shd w:val="clear" w:color="auto" w:fill="auto"/>
          </w:tcPr>
          <w:p w:rsidR="007A7911" w:rsidRDefault="007A7911" w:rsidP="005932DB">
            <w:pPr>
              <w:pStyle w:val="Box"/>
              <w:spacing w:before="0" w:line="120" w:lineRule="exact"/>
            </w:pPr>
          </w:p>
        </w:tc>
      </w:tr>
      <w:tr w:rsidR="007A7911" w:rsidRPr="000863A5"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5932DB">
      <w:pPr>
        <w:pStyle w:val="Heading3"/>
      </w:pPr>
      <w:r>
        <w:t>Labour force participation rates</w:t>
      </w:r>
    </w:p>
    <w:p w:rsidR="007A7911" w:rsidRDefault="007A7911" w:rsidP="005932DB">
      <w:pPr>
        <w:pStyle w:val="BodyText"/>
      </w:pPr>
      <w:r>
        <w:t xml:space="preserve">The Commission’s </w:t>
      </w:r>
      <w:r w:rsidRPr="00A83FCB">
        <w:rPr>
          <w:i/>
          <w:iCs/>
        </w:rPr>
        <w:t>A</w:t>
      </w:r>
      <w:r>
        <w:rPr>
          <w:i/>
        </w:rPr>
        <w:t>n Ageing Australia: Preparing for the Future</w:t>
      </w:r>
      <w:r>
        <w:t xml:space="preserve"> (PC 2013) projected that the aggregate labour market participation rate would fall from 65.2 per cent in 2012</w:t>
      </w:r>
      <w:r>
        <w:noBreakHyphen/>
        <w:t>13 to 59.9 per cent in 2059</w:t>
      </w:r>
      <w:r>
        <w:noBreakHyphen/>
        <w:t>60. These aggregate estimates reflect assumptions about future age</w:t>
      </w:r>
      <w:r>
        <w:noBreakHyphen/>
        <w:t xml:space="preserve"> and gender</w:t>
      </w:r>
      <w:r>
        <w:noBreakHyphen/>
        <w:t>specific participation rates based on an analysis of historical trends up to 2012</w:t>
      </w:r>
      <w:r>
        <w:noBreakHyphen/>
        <w:t>13 (table 6.2) and ageing of the population. Although participation rates were projected to generally rise for older age groups, ageing of the population is projected to lead to more people in age groups that generally have lower labour market engagement.</w:t>
      </w:r>
    </w:p>
    <w:p w:rsidR="007A7911" w:rsidRDefault="007A7911" w:rsidP="005932DB">
      <w:pPr>
        <w:pStyle w:val="BodyText"/>
      </w:pPr>
      <w:r>
        <w:t xml:space="preserve">The </w:t>
      </w:r>
      <w:r w:rsidRPr="00AA557E">
        <w:rPr>
          <w:i/>
        </w:rPr>
        <w:t>Intergenerational Report 201</w:t>
      </w:r>
      <w:r>
        <w:rPr>
          <w:i/>
        </w:rPr>
        <w:t>5</w:t>
      </w:r>
      <w:r>
        <w:t xml:space="preserve"> (Australian Government </w:t>
      </w:r>
      <w:proofErr w:type="spellStart"/>
      <w:r>
        <w:t>2015b</w:t>
      </w:r>
      <w:proofErr w:type="spellEnd"/>
      <w:r>
        <w:t>) assumed that the overall labour market participation rate for people aged over 15 years would decline slightly from 64.6 per cent in 2014</w:t>
      </w:r>
      <w:r>
        <w:noBreakHyphen/>
        <w:t>15 to 62.4 per cent in 2054</w:t>
      </w:r>
      <w:r>
        <w:noBreakHyphen/>
        <w:t xml:space="preserve">55. The participation rates for men and women were assumed to fall by 2.7 percentage points and 1.7 percentage points, respectively. These declines reflect an ageing of labour market participants rather </w:t>
      </w:r>
      <w:r>
        <w:lastRenderedPageBreak/>
        <w:t>than a fall in the participation rates for individual age groups (resulting in higher weights being placed on age groups with lower participation rates).</w:t>
      </w:r>
    </w:p>
    <w:p w:rsidR="007A7911" w:rsidRDefault="007A7911" w:rsidP="005932DB">
      <w:pPr>
        <w:pStyle w:val="BodyText"/>
      </w:pPr>
      <w:r>
        <w:t xml:space="preserve">The 2015 report assumed higher participation rates than the previous </w:t>
      </w:r>
      <w:r w:rsidRPr="002A0571">
        <w:t>2010</w:t>
      </w:r>
      <w:r>
        <w:t xml:space="preserve"> report (Australian Government 2010) and no reduction in average hours worked.</w:t>
      </w:r>
    </w:p>
    <w:p w:rsidR="007A7911" w:rsidRDefault="007A7911" w:rsidP="005932DB">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gridCol w:w="14"/>
      </w:tblGrid>
      <w:tr w:rsidR="007A7911" w:rsidTr="005932DB">
        <w:trPr>
          <w:gridAfter w:val="1"/>
          <w:wAfter w:w="14" w:type="dxa"/>
        </w:trPr>
        <w:tc>
          <w:tcPr>
            <w:tcW w:w="8771" w:type="dxa"/>
            <w:tcBorders>
              <w:top w:val="single" w:sz="6" w:space="0" w:color="78A22F"/>
              <w:left w:val="nil"/>
              <w:bottom w:val="nil"/>
              <w:right w:val="nil"/>
            </w:tcBorders>
            <w:shd w:val="clear" w:color="auto" w:fill="auto"/>
          </w:tcPr>
          <w:p w:rsidR="007A7911" w:rsidRDefault="007A7911" w:rsidP="005932DB">
            <w:pPr>
              <w:pStyle w:val="TableTitle"/>
            </w:pPr>
            <w:r>
              <w:rPr>
                <w:b w:val="0"/>
              </w:rPr>
              <w:t xml:space="preserve">Table </w:t>
            </w:r>
            <w:bookmarkStart w:id="11" w:name="OLE_LINK8"/>
            <w:r>
              <w:rPr>
                <w:b w:val="0"/>
              </w:rPr>
              <w:t>6.</w:t>
            </w:r>
            <w:r>
              <w:rPr>
                <w:b w:val="0"/>
                <w:noProof/>
              </w:rPr>
              <w:t>2</w:t>
            </w:r>
            <w:bookmarkEnd w:id="11"/>
            <w:r>
              <w:tab/>
              <w:t xml:space="preserve">Labour force participation rate projections by gender and age to 2060 used in </w:t>
            </w:r>
            <w:r w:rsidRPr="00765982">
              <w:t>An Ageing Australia</w:t>
            </w:r>
            <w:r w:rsidRPr="00510483">
              <w:rPr>
                <w:rStyle w:val="NoteLabel"/>
                <w:b/>
                <w:bCs/>
              </w:rPr>
              <w:t>a</w:t>
            </w:r>
          </w:p>
          <w:p w:rsidR="007A7911" w:rsidRPr="00784A05" w:rsidRDefault="007A7911" w:rsidP="005932DB">
            <w:pPr>
              <w:pStyle w:val="Subtitle"/>
            </w:pPr>
            <w:r>
              <w:t>Per cent of working</w:t>
            </w:r>
            <w:r>
              <w:noBreakHyphen/>
              <w:t>age population</w:t>
            </w:r>
          </w:p>
        </w:tc>
      </w:tr>
      <w:tr w:rsidR="007A7911" w:rsidTr="005932DB">
        <w:trPr>
          <w:gridAfter w:val="1"/>
          <w:wAfter w:w="14" w:type="dxa"/>
          <w:cantSplit/>
        </w:trPr>
        <w:tc>
          <w:tcPr>
            <w:tcW w:w="8771" w:type="dxa"/>
            <w:tcBorders>
              <w:top w:val="nil"/>
              <w:left w:val="nil"/>
              <w:bottom w:val="nil"/>
              <w:right w:val="nil"/>
            </w:tcBorders>
            <w:shd w:val="clear" w:color="auto" w:fill="auto"/>
          </w:tcPr>
          <w:tbl>
            <w:tblPr>
              <w:tblW w:w="5000" w:type="pct"/>
              <w:tblCellMar>
                <w:left w:w="0" w:type="dxa"/>
                <w:right w:w="0" w:type="dxa"/>
              </w:tblCellMar>
              <w:tblLook w:val="0000" w:firstRow="0" w:lastRow="0" w:firstColumn="0" w:lastColumn="0" w:noHBand="0" w:noVBand="0"/>
            </w:tblPr>
            <w:tblGrid>
              <w:gridCol w:w="1415"/>
              <w:gridCol w:w="1416"/>
              <w:gridCol w:w="1416"/>
              <w:gridCol w:w="1414"/>
              <w:gridCol w:w="1414"/>
              <w:gridCol w:w="1412"/>
            </w:tblGrid>
            <w:tr w:rsidR="007A7911" w:rsidRPr="00F04F0F" w:rsidTr="00722B6B">
              <w:tc>
                <w:tcPr>
                  <w:tcW w:w="834" w:type="pct"/>
                  <w:tcBorders>
                    <w:top w:val="single" w:sz="4" w:space="0" w:color="BFBFBF"/>
                    <w:bottom w:val="single" w:sz="4" w:space="0" w:color="BFBFBF"/>
                  </w:tcBorders>
                  <w:shd w:val="clear" w:color="auto" w:fill="auto"/>
                </w:tcPr>
                <w:p w:rsidR="007A7911" w:rsidRPr="00F04F0F" w:rsidRDefault="007A7911" w:rsidP="005932DB">
                  <w:pPr>
                    <w:pStyle w:val="TableColumnHeading"/>
                    <w:jc w:val="left"/>
                  </w:pPr>
                  <w:r w:rsidRPr="00F04F0F">
                    <w:t>Age group</w:t>
                  </w:r>
                </w:p>
              </w:tc>
              <w:tc>
                <w:tcPr>
                  <w:tcW w:w="834" w:type="pct"/>
                  <w:tcBorders>
                    <w:top w:val="single" w:sz="4" w:space="0" w:color="BFBFBF"/>
                    <w:bottom w:val="single" w:sz="4" w:space="0" w:color="BFBFBF"/>
                  </w:tcBorders>
                  <w:shd w:val="clear" w:color="auto" w:fill="auto"/>
                </w:tcPr>
                <w:p w:rsidR="007A7911" w:rsidRPr="00F04F0F" w:rsidRDefault="007A7911" w:rsidP="005932DB">
                  <w:pPr>
                    <w:pStyle w:val="TableColumnHeading"/>
                  </w:pPr>
                  <w:proofErr w:type="spellStart"/>
                  <w:r w:rsidRPr="00F04F0F">
                    <w:t>2010s</w:t>
                  </w:r>
                  <w:proofErr w:type="spellEnd"/>
                </w:p>
              </w:tc>
              <w:tc>
                <w:tcPr>
                  <w:tcW w:w="834" w:type="pct"/>
                  <w:tcBorders>
                    <w:top w:val="single" w:sz="4" w:space="0" w:color="BFBFBF"/>
                    <w:bottom w:val="single" w:sz="4" w:space="0" w:color="BFBFBF"/>
                  </w:tcBorders>
                  <w:shd w:val="clear" w:color="auto" w:fill="auto"/>
                </w:tcPr>
                <w:p w:rsidR="007A7911" w:rsidRPr="00F04F0F" w:rsidRDefault="007A7911" w:rsidP="005932DB">
                  <w:pPr>
                    <w:pStyle w:val="TableColumnHeading"/>
                  </w:pPr>
                  <w:proofErr w:type="spellStart"/>
                  <w:r w:rsidRPr="00F04F0F">
                    <w:t>2020s</w:t>
                  </w:r>
                  <w:proofErr w:type="spellEnd"/>
                </w:p>
              </w:tc>
              <w:tc>
                <w:tcPr>
                  <w:tcW w:w="833" w:type="pct"/>
                  <w:tcBorders>
                    <w:top w:val="single" w:sz="4" w:space="0" w:color="BFBFBF"/>
                    <w:bottom w:val="single" w:sz="4" w:space="0" w:color="BFBFBF"/>
                  </w:tcBorders>
                  <w:shd w:val="clear" w:color="auto" w:fill="auto"/>
                </w:tcPr>
                <w:p w:rsidR="007A7911" w:rsidRPr="00F04F0F" w:rsidRDefault="007A7911" w:rsidP="005932DB">
                  <w:pPr>
                    <w:pStyle w:val="TableColumnHeading"/>
                  </w:pPr>
                  <w:proofErr w:type="spellStart"/>
                  <w:r w:rsidRPr="00F04F0F">
                    <w:t>2030s</w:t>
                  </w:r>
                  <w:proofErr w:type="spellEnd"/>
                </w:p>
              </w:tc>
              <w:tc>
                <w:tcPr>
                  <w:tcW w:w="833" w:type="pct"/>
                  <w:tcBorders>
                    <w:top w:val="single" w:sz="4" w:space="0" w:color="BFBFBF"/>
                    <w:bottom w:val="single" w:sz="4" w:space="0" w:color="BFBFBF"/>
                  </w:tcBorders>
                  <w:shd w:val="clear" w:color="auto" w:fill="auto"/>
                </w:tcPr>
                <w:p w:rsidR="007A7911" w:rsidRPr="00F04F0F" w:rsidRDefault="007A7911" w:rsidP="005932DB">
                  <w:pPr>
                    <w:pStyle w:val="TableColumnHeading"/>
                  </w:pPr>
                  <w:proofErr w:type="spellStart"/>
                  <w:r w:rsidRPr="00F04F0F">
                    <w:t>2040s</w:t>
                  </w:r>
                  <w:proofErr w:type="spellEnd"/>
                </w:p>
              </w:tc>
              <w:tc>
                <w:tcPr>
                  <w:tcW w:w="833" w:type="pct"/>
                  <w:tcBorders>
                    <w:top w:val="single" w:sz="4" w:space="0" w:color="BFBFBF"/>
                    <w:bottom w:val="single" w:sz="4" w:space="0" w:color="BFBFBF"/>
                  </w:tcBorders>
                  <w:shd w:val="clear" w:color="auto" w:fill="auto"/>
                </w:tcPr>
                <w:p w:rsidR="007A7911" w:rsidRPr="00F04F0F" w:rsidRDefault="007A7911" w:rsidP="005932DB">
                  <w:pPr>
                    <w:pStyle w:val="TableColumnHeading"/>
                  </w:pPr>
                  <w:proofErr w:type="spellStart"/>
                  <w:r w:rsidRPr="00F04F0F">
                    <w:t>2050s</w:t>
                  </w:r>
                  <w:proofErr w:type="spellEnd"/>
                </w:p>
              </w:tc>
            </w:tr>
            <w:tr w:rsidR="007A7911" w:rsidRPr="00AF6985" w:rsidTr="005932DB">
              <w:tc>
                <w:tcPr>
                  <w:tcW w:w="833" w:type="pct"/>
                  <w:tcBorders>
                    <w:top w:val="single" w:sz="4" w:space="0" w:color="BFBFBF"/>
                  </w:tcBorders>
                </w:tcPr>
                <w:p w:rsidR="007A7911" w:rsidRPr="00AF6985" w:rsidRDefault="007A7911" w:rsidP="00722B6B">
                  <w:pPr>
                    <w:pStyle w:val="TableUnitsRow"/>
                    <w:spacing w:before="80"/>
                    <w:jc w:val="left"/>
                    <w:rPr>
                      <w:b/>
                    </w:rPr>
                  </w:pPr>
                  <w:r w:rsidRPr="00AF6985">
                    <w:rPr>
                      <w:b/>
                    </w:rPr>
                    <w:t>Males</w:t>
                  </w:r>
                </w:p>
              </w:tc>
              <w:tc>
                <w:tcPr>
                  <w:tcW w:w="833" w:type="pct"/>
                  <w:tcBorders>
                    <w:top w:val="single" w:sz="4" w:space="0" w:color="BFBFBF"/>
                  </w:tcBorders>
                </w:tcPr>
                <w:p w:rsidR="007A7911" w:rsidRPr="00AF6985" w:rsidRDefault="007A7911" w:rsidP="00722B6B">
                  <w:pPr>
                    <w:pStyle w:val="TableUnitsRow"/>
                    <w:spacing w:before="80"/>
                    <w:jc w:val="left"/>
                    <w:rPr>
                      <w:b/>
                    </w:rPr>
                  </w:pPr>
                </w:p>
              </w:tc>
              <w:tc>
                <w:tcPr>
                  <w:tcW w:w="833" w:type="pct"/>
                  <w:tcBorders>
                    <w:top w:val="single" w:sz="4" w:space="0" w:color="BFBFBF"/>
                  </w:tcBorders>
                </w:tcPr>
                <w:p w:rsidR="007A7911" w:rsidRPr="00AF6985" w:rsidRDefault="007A7911" w:rsidP="00722B6B">
                  <w:pPr>
                    <w:pStyle w:val="TableUnitsRow"/>
                    <w:spacing w:before="80"/>
                    <w:jc w:val="left"/>
                    <w:rPr>
                      <w:b/>
                    </w:rPr>
                  </w:pPr>
                </w:p>
              </w:tc>
              <w:tc>
                <w:tcPr>
                  <w:tcW w:w="833" w:type="pct"/>
                  <w:tcBorders>
                    <w:top w:val="single" w:sz="4" w:space="0" w:color="BFBFBF"/>
                  </w:tcBorders>
                </w:tcPr>
                <w:p w:rsidR="007A7911" w:rsidRPr="00AF6985" w:rsidRDefault="007A7911" w:rsidP="00722B6B">
                  <w:pPr>
                    <w:pStyle w:val="TableUnitsRow"/>
                    <w:spacing w:before="80"/>
                    <w:jc w:val="left"/>
                    <w:rPr>
                      <w:b/>
                    </w:rPr>
                  </w:pPr>
                </w:p>
              </w:tc>
              <w:tc>
                <w:tcPr>
                  <w:tcW w:w="833" w:type="pct"/>
                  <w:tcBorders>
                    <w:top w:val="single" w:sz="4" w:space="0" w:color="BFBFBF"/>
                  </w:tcBorders>
                </w:tcPr>
                <w:p w:rsidR="007A7911" w:rsidRPr="00AF6985" w:rsidRDefault="007A7911" w:rsidP="00722B6B">
                  <w:pPr>
                    <w:pStyle w:val="TableUnitsRow"/>
                    <w:spacing w:before="80"/>
                    <w:jc w:val="left"/>
                    <w:rPr>
                      <w:b/>
                    </w:rPr>
                  </w:pPr>
                </w:p>
              </w:tc>
              <w:tc>
                <w:tcPr>
                  <w:tcW w:w="833" w:type="pct"/>
                  <w:tcBorders>
                    <w:top w:val="single" w:sz="4" w:space="0" w:color="BFBFBF"/>
                  </w:tcBorders>
                </w:tcPr>
                <w:p w:rsidR="007A7911" w:rsidRPr="00AF6985" w:rsidRDefault="007A7911" w:rsidP="00722B6B">
                  <w:pPr>
                    <w:pStyle w:val="TableUnitsRow"/>
                    <w:spacing w:before="80"/>
                    <w:jc w:val="left"/>
                    <w:rPr>
                      <w:b/>
                    </w:rPr>
                  </w:pPr>
                </w:p>
              </w:tc>
            </w:tr>
            <w:tr w:rsidR="007A7911" w:rsidRPr="00A2223A" w:rsidTr="005932DB">
              <w:tc>
                <w:tcPr>
                  <w:tcW w:w="833" w:type="pct"/>
                  <w:vAlign w:val="center"/>
                </w:tcPr>
                <w:p w:rsidR="007A7911" w:rsidRPr="00A2223A" w:rsidRDefault="007A7911" w:rsidP="00722B6B">
                  <w:pPr>
                    <w:pStyle w:val="TableBodyText"/>
                    <w:ind w:left="170"/>
                    <w:jc w:val="left"/>
                  </w:pPr>
                  <w:r w:rsidRPr="00A2223A">
                    <w:t>15–19</w:t>
                  </w:r>
                </w:p>
              </w:tc>
              <w:tc>
                <w:tcPr>
                  <w:tcW w:w="833" w:type="pct"/>
                  <w:vAlign w:val="center"/>
                </w:tcPr>
                <w:p w:rsidR="007A7911" w:rsidRPr="00633B4F" w:rsidRDefault="007A7911" w:rsidP="005932DB">
                  <w:pPr>
                    <w:pStyle w:val="TableBodyText"/>
                  </w:pPr>
                  <w:r w:rsidRPr="00633B4F">
                    <w:t>58.5</w:t>
                  </w:r>
                </w:p>
              </w:tc>
              <w:tc>
                <w:tcPr>
                  <w:tcW w:w="833" w:type="pct"/>
                  <w:vAlign w:val="center"/>
                </w:tcPr>
                <w:p w:rsidR="007A7911" w:rsidRPr="00633B4F" w:rsidRDefault="007A7911" w:rsidP="005932DB">
                  <w:pPr>
                    <w:pStyle w:val="TableBodyText"/>
                  </w:pPr>
                  <w:r w:rsidRPr="00633B4F">
                    <w:t>54.4</w:t>
                  </w:r>
                </w:p>
              </w:tc>
              <w:tc>
                <w:tcPr>
                  <w:tcW w:w="833" w:type="pct"/>
                  <w:vAlign w:val="center"/>
                </w:tcPr>
                <w:p w:rsidR="007A7911" w:rsidRPr="00633B4F" w:rsidRDefault="007A7911" w:rsidP="005932DB">
                  <w:pPr>
                    <w:pStyle w:val="TableBodyText"/>
                  </w:pPr>
                  <w:r w:rsidRPr="00633B4F">
                    <w:t>55.9</w:t>
                  </w:r>
                </w:p>
              </w:tc>
              <w:tc>
                <w:tcPr>
                  <w:tcW w:w="833" w:type="pct"/>
                  <w:vAlign w:val="center"/>
                </w:tcPr>
                <w:p w:rsidR="007A7911" w:rsidRPr="00633B4F" w:rsidRDefault="007A7911" w:rsidP="005932DB">
                  <w:pPr>
                    <w:pStyle w:val="TableBodyText"/>
                  </w:pPr>
                  <w:r w:rsidRPr="00633B4F">
                    <w:t>56.0</w:t>
                  </w:r>
                </w:p>
              </w:tc>
              <w:tc>
                <w:tcPr>
                  <w:tcW w:w="833" w:type="pct"/>
                  <w:vAlign w:val="center"/>
                </w:tcPr>
                <w:p w:rsidR="007A7911" w:rsidRPr="00633B4F" w:rsidRDefault="007A7911" w:rsidP="005932DB">
                  <w:pPr>
                    <w:pStyle w:val="TableBodyText"/>
                  </w:pPr>
                  <w:r w:rsidRPr="00633B4F">
                    <w:t>56.0</w:t>
                  </w:r>
                </w:p>
              </w:tc>
            </w:tr>
            <w:tr w:rsidR="007A7911" w:rsidRPr="00A2223A" w:rsidTr="005932DB">
              <w:tc>
                <w:tcPr>
                  <w:tcW w:w="833" w:type="pct"/>
                  <w:vAlign w:val="center"/>
                </w:tcPr>
                <w:p w:rsidR="007A7911" w:rsidRPr="00A2223A" w:rsidRDefault="007A7911" w:rsidP="00722B6B">
                  <w:pPr>
                    <w:pStyle w:val="TableBodyText"/>
                    <w:ind w:left="170"/>
                    <w:jc w:val="left"/>
                  </w:pPr>
                  <w:r w:rsidRPr="00A2223A">
                    <w:t>20–24</w:t>
                  </w:r>
                </w:p>
              </w:tc>
              <w:tc>
                <w:tcPr>
                  <w:tcW w:w="833" w:type="pct"/>
                  <w:vAlign w:val="center"/>
                </w:tcPr>
                <w:p w:rsidR="007A7911" w:rsidRPr="00633B4F" w:rsidRDefault="007A7911" w:rsidP="005932DB">
                  <w:pPr>
                    <w:pStyle w:val="TableBodyText"/>
                  </w:pPr>
                  <w:r w:rsidRPr="00633B4F">
                    <w:t>85.4</w:t>
                  </w:r>
                </w:p>
              </w:tc>
              <w:tc>
                <w:tcPr>
                  <w:tcW w:w="833" w:type="pct"/>
                  <w:vAlign w:val="center"/>
                </w:tcPr>
                <w:p w:rsidR="007A7911" w:rsidRPr="00633B4F" w:rsidRDefault="007A7911" w:rsidP="005932DB">
                  <w:pPr>
                    <w:pStyle w:val="TableBodyText"/>
                  </w:pPr>
                  <w:r w:rsidRPr="00633B4F">
                    <w:t>81.9</w:t>
                  </w:r>
                </w:p>
              </w:tc>
              <w:tc>
                <w:tcPr>
                  <w:tcW w:w="833" w:type="pct"/>
                  <w:vAlign w:val="center"/>
                </w:tcPr>
                <w:p w:rsidR="007A7911" w:rsidRPr="00633B4F" w:rsidRDefault="007A7911" w:rsidP="005932DB">
                  <w:pPr>
                    <w:pStyle w:val="TableBodyText"/>
                  </w:pPr>
                  <w:r w:rsidRPr="00633B4F">
                    <w:t>80.1</w:t>
                  </w:r>
                </w:p>
              </w:tc>
              <w:tc>
                <w:tcPr>
                  <w:tcW w:w="833" w:type="pct"/>
                  <w:vAlign w:val="center"/>
                </w:tcPr>
                <w:p w:rsidR="007A7911" w:rsidRPr="00633B4F" w:rsidRDefault="007A7911" w:rsidP="005932DB">
                  <w:pPr>
                    <w:pStyle w:val="TableBodyText"/>
                  </w:pPr>
                  <w:r w:rsidRPr="00633B4F">
                    <w:t>80.0</w:t>
                  </w:r>
                </w:p>
              </w:tc>
              <w:tc>
                <w:tcPr>
                  <w:tcW w:w="833" w:type="pct"/>
                  <w:vAlign w:val="center"/>
                </w:tcPr>
                <w:p w:rsidR="007A7911" w:rsidRPr="00633B4F" w:rsidRDefault="007A7911" w:rsidP="005932DB">
                  <w:pPr>
                    <w:pStyle w:val="TableBodyText"/>
                  </w:pPr>
                  <w:r w:rsidRPr="00633B4F">
                    <w:t>80.0</w:t>
                  </w:r>
                </w:p>
              </w:tc>
            </w:tr>
            <w:tr w:rsidR="007A7911" w:rsidRPr="00A2223A" w:rsidTr="005932DB">
              <w:tc>
                <w:tcPr>
                  <w:tcW w:w="833" w:type="pct"/>
                  <w:vAlign w:val="center"/>
                </w:tcPr>
                <w:p w:rsidR="007A7911" w:rsidRPr="00A2223A" w:rsidRDefault="007A7911" w:rsidP="00722B6B">
                  <w:pPr>
                    <w:pStyle w:val="TableBodyText"/>
                    <w:ind w:left="170"/>
                    <w:jc w:val="left"/>
                  </w:pPr>
                  <w:r w:rsidRPr="00A2223A">
                    <w:t>25–29</w:t>
                  </w:r>
                </w:p>
              </w:tc>
              <w:tc>
                <w:tcPr>
                  <w:tcW w:w="833" w:type="pct"/>
                  <w:vAlign w:val="center"/>
                </w:tcPr>
                <w:p w:rsidR="007A7911" w:rsidRPr="00633B4F" w:rsidRDefault="007A7911" w:rsidP="005932DB">
                  <w:pPr>
                    <w:pStyle w:val="TableBodyText"/>
                  </w:pPr>
                  <w:r w:rsidRPr="00633B4F">
                    <w:t>91.0</w:t>
                  </w:r>
                </w:p>
              </w:tc>
              <w:tc>
                <w:tcPr>
                  <w:tcW w:w="833" w:type="pct"/>
                  <w:vAlign w:val="center"/>
                </w:tcPr>
                <w:p w:rsidR="007A7911" w:rsidRPr="00633B4F" w:rsidRDefault="007A7911" w:rsidP="005932DB">
                  <w:pPr>
                    <w:pStyle w:val="TableBodyText"/>
                  </w:pPr>
                  <w:r w:rsidRPr="00633B4F">
                    <w:t>90.7</w:t>
                  </w:r>
                </w:p>
              </w:tc>
              <w:tc>
                <w:tcPr>
                  <w:tcW w:w="833" w:type="pct"/>
                  <w:vAlign w:val="center"/>
                </w:tcPr>
                <w:p w:rsidR="007A7911" w:rsidRPr="00633B4F" w:rsidRDefault="007A7911" w:rsidP="005932DB">
                  <w:pPr>
                    <w:pStyle w:val="TableBodyText"/>
                  </w:pPr>
                  <w:r w:rsidRPr="00633B4F">
                    <w:t>90.6</w:t>
                  </w:r>
                </w:p>
              </w:tc>
              <w:tc>
                <w:tcPr>
                  <w:tcW w:w="833" w:type="pct"/>
                  <w:vAlign w:val="center"/>
                </w:tcPr>
                <w:p w:rsidR="007A7911" w:rsidRPr="00633B4F" w:rsidRDefault="007A7911" w:rsidP="005932DB">
                  <w:pPr>
                    <w:pStyle w:val="TableBodyText"/>
                  </w:pPr>
                  <w:r w:rsidRPr="00633B4F">
                    <w:t>90.6</w:t>
                  </w:r>
                </w:p>
              </w:tc>
              <w:tc>
                <w:tcPr>
                  <w:tcW w:w="833" w:type="pct"/>
                  <w:vAlign w:val="center"/>
                </w:tcPr>
                <w:p w:rsidR="007A7911" w:rsidRPr="00633B4F" w:rsidRDefault="007A7911" w:rsidP="005932DB">
                  <w:pPr>
                    <w:pStyle w:val="TableBodyText"/>
                  </w:pPr>
                  <w:r w:rsidRPr="00633B4F">
                    <w:t>90.6</w:t>
                  </w:r>
                </w:p>
              </w:tc>
            </w:tr>
            <w:tr w:rsidR="007A7911" w:rsidRPr="00A2223A" w:rsidTr="005932DB">
              <w:tc>
                <w:tcPr>
                  <w:tcW w:w="833" w:type="pct"/>
                  <w:vAlign w:val="center"/>
                </w:tcPr>
                <w:p w:rsidR="007A7911" w:rsidRPr="00A2223A" w:rsidRDefault="007A7911" w:rsidP="00722B6B">
                  <w:pPr>
                    <w:pStyle w:val="TableBodyText"/>
                    <w:ind w:left="170"/>
                    <w:jc w:val="left"/>
                  </w:pPr>
                  <w:r w:rsidRPr="00A2223A">
                    <w:t>30–34</w:t>
                  </w:r>
                </w:p>
              </w:tc>
              <w:tc>
                <w:tcPr>
                  <w:tcW w:w="833" w:type="pct"/>
                  <w:vAlign w:val="center"/>
                </w:tcPr>
                <w:p w:rsidR="007A7911" w:rsidRPr="00633B4F" w:rsidRDefault="007A7911" w:rsidP="005932DB">
                  <w:pPr>
                    <w:pStyle w:val="TableBodyText"/>
                  </w:pPr>
                  <w:r w:rsidRPr="00633B4F">
                    <w:t>92.3</w:t>
                  </w:r>
                </w:p>
              </w:tc>
              <w:tc>
                <w:tcPr>
                  <w:tcW w:w="833" w:type="pct"/>
                  <w:vAlign w:val="center"/>
                </w:tcPr>
                <w:p w:rsidR="007A7911" w:rsidRPr="00633B4F" w:rsidRDefault="007A7911" w:rsidP="005932DB">
                  <w:pPr>
                    <w:pStyle w:val="TableBodyText"/>
                  </w:pPr>
                  <w:r w:rsidRPr="00633B4F">
                    <w:t>92.0</w:t>
                  </w:r>
                </w:p>
              </w:tc>
              <w:tc>
                <w:tcPr>
                  <w:tcW w:w="833" w:type="pct"/>
                  <w:vAlign w:val="center"/>
                </w:tcPr>
                <w:p w:rsidR="007A7911" w:rsidRPr="00633B4F" w:rsidRDefault="007A7911" w:rsidP="005932DB">
                  <w:pPr>
                    <w:pStyle w:val="TableBodyText"/>
                  </w:pPr>
                  <w:r w:rsidRPr="00633B4F">
                    <w:t>92.1</w:t>
                  </w:r>
                </w:p>
              </w:tc>
              <w:tc>
                <w:tcPr>
                  <w:tcW w:w="833" w:type="pct"/>
                  <w:vAlign w:val="center"/>
                </w:tcPr>
                <w:p w:rsidR="007A7911" w:rsidRPr="00633B4F" w:rsidRDefault="007A7911" w:rsidP="005932DB">
                  <w:pPr>
                    <w:pStyle w:val="TableBodyText"/>
                  </w:pPr>
                  <w:r w:rsidRPr="00633B4F">
                    <w:t>92.1</w:t>
                  </w:r>
                </w:p>
              </w:tc>
              <w:tc>
                <w:tcPr>
                  <w:tcW w:w="833" w:type="pct"/>
                  <w:vAlign w:val="center"/>
                </w:tcPr>
                <w:p w:rsidR="007A7911" w:rsidRPr="00633B4F" w:rsidRDefault="007A7911" w:rsidP="005932DB">
                  <w:pPr>
                    <w:pStyle w:val="TableBodyText"/>
                  </w:pPr>
                  <w:r w:rsidRPr="00633B4F">
                    <w:t>92.1</w:t>
                  </w:r>
                </w:p>
              </w:tc>
            </w:tr>
            <w:tr w:rsidR="007A7911" w:rsidRPr="00A2223A" w:rsidTr="005932DB">
              <w:tc>
                <w:tcPr>
                  <w:tcW w:w="833" w:type="pct"/>
                  <w:vAlign w:val="center"/>
                </w:tcPr>
                <w:p w:rsidR="007A7911" w:rsidRPr="00A2223A" w:rsidRDefault="007A7911" w:rsidP="00722B6B">
                  <w:pPr>
                    <w:pStyle w:val="TableBodyText"/>
                    <w:ind w:left="170"/>
                    <w:jc w:val="left"/>
                  </w:pPr>
                  <w:r w:rsidRPr="00A2223A">
                    <w:t>35–39</w:t>
                  </w:r>
                </w:p>
              </w:tc>
              <w:tc>
                <w:tcPr>
                  <w:tcW w:w="833" w:type="pct"/>
                  <w:vAlign w:val="center"/>
                </w:tcPr>
                <w:p w:rsidR="007A7911" w:rsidRPr="00633B4F" w:rsidRDefault="007A7911" w:rsidP="005932DB">
                  <w:pPr>
                    <w:pStyle w:val="TableBodyText"/>
                  </w:pPr>
                  <w:r w:rsidRPr="00633B4F">
                    <w:t>91.6</w:t>
                  </w:r>
                </w:p>
              </w:tc>
              <w:tc>
                <w:tcPr>
                  <w:tcW w:w="833" w:type="pct"/>
                  <w:vAlign w:val="center"/>
                </w:tcPr>
                <w:p w:rsidR="007A7911" w:rsidRPr="00633B4F" w:rsidRDefault="007A7911" w:rsidP="005932DB">
                  <w:pPr>
                    <w:pStyle w:val="TableBodyText"/>
                  </w:pPr>
                  <w:r w:rsidRPr="00633B4F">
                    <w:t>92.2</w:t>
                  </w:r>
                </w:p>
              </w:tc>
              <w:tc>
                <w:tcPr>
                  <w:tcW w:w="833" w:type="pct"/>
                  <w:vAlign w:val="center"/>
                </w:tcPr>
                <w:p w:rsidR="007A7911" w:rsidRPr="00633B4F" w:rsidRDefault="007A7911" w:rsidP="005932DB">
                  <w:pPr>
                    <w:pStyle w:val="TableBodyText"/>
                  </w:pPr>
                  <w:r w:rsidRPr="00633B4F">
                    <w:t>92.8</w:t>
                  </w:r>
                </w:p>
              </w:tc>
              <w:tc>
                <w:tcPr>
                  <w:tcW w:w="833" w:type="pct"/>
                  <w:vAlign w:val="center"/>
                </w:tcPr>
                <w:p w:rsidR="007A7911" w:rsidRPr="00633B4F" w:rsidRDefault="007A7911" w:rsidP="005932DB">
                  <w:pPr>
                    <w:pStyle w:val="TableBodyText"/>
                  </w:pPr>
                  <w:r w:rsidRPr="00633B4F">
                    <w:t>93.0</w:t>
                  </w:r>
                </w:p>
              </w:tc>
              <w:tc>
                <w:tcPr>
                  <w:tcW w:w="833" w:type="pct"/>
                  <w:vAlign w:val="center"/>
                </w:tcPr>
                <w:p w:rsidR="007A7911" w:rsidRPr="00633B4F" w:rsidRDefault="007A7911" w:rsidP="005932DB">
                  <w:pPr>
                    <w:pStyle w:val="TableBodyText"/>
                  </w:pPr>
                  <w:r w:rsidRPr="00633B4F">
                    <w:t>93.0</w:t>
                  </w:r>
                </w:p>
              </w:tc>
            </w:tr>
            <w:tr w:rsidR="007A7911" w:rsidRPr="00A2223A" w:rsidTr="005932DB">
              <w:tc>
                <w:tcPr>
                  <w:tcW w:w="833" w:type="pct"/>
                  <w:vAlign w:val="center"/>
                </w:tcPr>
                <w:p w:rsidR="007A7911" w:rsidRPr="00A2223A" w:rsidRDefault="007A7911" w:rsidP="00722B6B">
                  <w:pPr>
                    <w:pStyle w:val="TableBodyText"/>
                    <w:ind w:left="170"/>
                    <w:jc w:val="left"/>
                  </w:pPr>
                  <w:r w:rsidRPr="00A2223A">
                    <w:t>40–44</w:t>
                  </w:r>
                </w:p>
              </w:tc>
              <w:tc>
                <w:tcPr>
                  <w:tcW w:w="833" w:type="pct"/>
                  <w:vAlign w:val="center"/>
                </w:tcPr>
                <w:p w:rsidR="007A7911" w:rsidRPr="00633B4F" w:rsidRDefault="007A7911" w:rsidP="005932DB">
                  <w:pPr>
                    <w:pStyle w:val="TableBodyText"/>
                  </w:pPr>
                  <w:r w:rsidRPr="00633B4F">
                    <w:t>90.8</w:t>
                  </w:r>
                </w:p>
              </w:tc>
              <w:tc>
                <w:tcPr>
                  <w:tcW w:w="833" w:type="pct"/>
                  <w:vAlign w:val="center"/>
                </w:tcPr>
                <w:p w:rsidR="007A7911" w:rsidRPr="00633B4F" w:rsidRDefault="007A7911" w:rsidP="005932DB">
                  <w:pPr>
                    <w:pStyle w:val="TableBodyText"/>
                  </w:pPr>
                  <w:r w:rsidRPr="00633B4F">
                    <w:t>90.6</w:t>
                  </w:r>
                </w:p>
              </w:tc>
              <w:tc>
                <w:tcPr>
                  <w:tcW w:w="833" w:type="pct"/>
                  <w:vAlign w:val="center"/>
                </w:tcPr>
                <w:p w:rsidR="007A7911" w:rsidRPr="00633B4F" w:rsidRDefault="007A7911" w:rsidP="005932DB">
                  <w:pPr>
                    <w:pStyle w:val="TableBodyText"/>
                  </w:pPr>
                  <w:r w:rsidRPr="00633B4F">
                    <w:t>90.6</w:t>
                  </w:r>
                </w:p>
              </w:tc>
              <w:tc>
                <w:tcPr>
                  <w:tcW w:w="833" w:type="pct"/>
                  <w:vAlign w:val="center"/>
                </w:tcPr>
                <w:p w:rsidR="007A7911" w:rsidRPr="00633B4F" w:rsidRDefault="007A7911" w:rsidP="005932DB">
                  <w:pPr>
                    <w:pStyle w:val="TableBodyText"/>
                  </w:pPr>
                  <w:r w:rsidRPr="00633B4F">
                    <w:t>90.6</w:t>
                  </w:r>
                </w:p>
              </w:tc>
              <w:tc>
                <w:tcPr>
                  <w:tcW w:w="833" w:type="pct"/>
                  <w:vAlign w:val="center"/>
                </w:tcPr>
                <w:p w:rsidR="007A7911" w:rsidRPr="00633B4F" w:rsidRDefault="007A7911" w:rsidP="005932DB">
                  <w:pPr>
                    <w:pStyle w:val="TableBodyText"/>
                  </w:pPr>
                  <w:r w:rsidRPr="00633B4F">
                    <w:t>90.6</w:t>
                  </w:r>
                </w:p>
              </w:tc>
            </w:tr>
            <w:tr w:rsidR="007A7911" w:rsidRPr="00A2223A" w:rsidTr="005932DB">
              <w:tc>
                <w:tcPr>
                  <w:tcW w:w="833" w:type="pct"/>
                  <w:vAlign w:val="center"/>
                </w:tcPr>
                <w:p w:rsidR="007A7911" w:rsidRPr="00A2223A" w:rsidRDefault="007A7911" w:rsidP="00722B6B">
                  <w:pPr>
                    <w:pStyle w:val="TableBodyText"/>
                    <w:ind w:left="170"/>
                    <w:jc w:val="left"/>
                  </w:pPr>
                  <w:r w:rsidRPr="00A2223A">
                    <w:t>45–49</w:t>
                  </w:r>
                </w:p>
              </w:tc>
              <w:tc>
                <w:tcPr>
                  <w:tcW w:w="833" w:type="pct"/>
                  <w:vAlign w:val="center"/>
                </w:tcPr>
                <w:p w:rsidR="007A7911" w:rsidRPr="00633B4F" w:rsidRDefault="007A7911" w:rsidP="005932DB">
                  <w:pPr>
                    <w:pStyle w:val="TableBodyText"/>
                  </w:pPr>
                  <w:r w:rsidRPr="00633B4F">
                    <w:t>89.7</w:t>
                  </w:r>
                </w:p>
              </w:tc>
              <w:tc>
                <w:tcPr>
                  <w:tcW w:w="833" w:type="pct"/>
                  <w:vAlign w:val="center"/>
                </w:tcPr>
                <w:p w:rsidR="007A7911" w:rsidRPr="00633B4F" w:rsidRDefault="007A7911" w:rsidP="005932DB">
                  <w:pPr>
                    <w:pStyle w:val="TableBodyText"/>
                  </w:pPr>
                  <w:r w:rsidRPr="00633B4F">
                    <w:t>89.6</w:t>
                  </w:r>
                </w:p>
              </w:tc>
              <w:tc>
                <w:tcPr>
                  <w:tcW w:w="833" w:type="pct"/>
                  <w:vAlign w:val="center"/>
                </w:tcPr>
                <w:p w:rsidR="007A7911" w:rsidRPr="00633B4F" w:rsidRDefault="007A7911" w:rsidP="005932DB">
                  <w:pPr>
                    <w:pStyle w:val="TableBodyText"/>
                  </w:pPr>
                  <w:r w:rsidRPr="00633B4F">
                    <w:t>89.6</w:t>
                  </w:r>
                </w:p>
              </w:tc>
              <w:tc>
                <w:tcPr>
                  <w:tcW w:w="833" w:type="pct"/>
                  <w:vAlign w:val="center"/>
                </w:tcPr>
                <w:p w:rsidR="007A7911" w:rsidRPr="00633B4F" w:rsidRDefault="007A7911" w:rsidP="005932DB">
                  <w:pPr>
                    <w:pStyle w:val="TableBodyText"/>
                  </w:pPr>
                  <w:r w:rsidRPr="00633B4F">
                    <w:t>89.6</w:t>
                  </w:r>
                </w:p>
              </w:tc>
              <w:tc>
                <w:tcPr>
                  <w:tcW w:w="833" w:type="pct"/>
                  <w:vAlign w:val="center"/>
                </w:tcPr>
                <w:p w:rsidR="007A7911" w:rsidRPr="00633B4F" w:rsidRDefault="007A7911" w:rsidP="005932DB">
                  <w:pPr>
                    <w:pStyle w:val="TableBodyText"/>
                  </w:pPr>
                  <w:r w:rsidRPr="00633B4F">
                    <w:t>89.6</w:t>
                  </w:r>
                </w:p>
              </w:tc>
            </w:tr>
            <w:tr w:rsidR="007A7911" w:rsidRPr="00A2223A" w:rsidTr="005932DB">
              <w:tc>
                <w:tcPr>
                  <w:tcW w:w="833" w:type="pct"/>
                  <w:vAlign w:val="center"/>
                </w:tcPr>
                <w:p w:rsidR="007A7911" w:rsidRPr="00A2223A" w:rsidRDefault="007A7911" w:rsidP="00722B6B">
                  <w:pPr>
                    <w:pStyle w:val="TableBodyText"/>
                    <w:ind w:left="170"/>
                    <w:jc w:val="left"/>
                  </w:pPr>
                  <w:r w:rsidRPr="00A2223A">
                    <w:t>50–54</w:t>
                  </w:r>
                </w:p>
              </w:tc>
              <w:tc>
                <w:tcPr>
                  <w:tcW w:w="833" w:type="pct"/>
                  <w:vAlign w:val="center"/>
                </w:tcPr>
                <w:p w:rsidR="007A7911" w:rsidRPr="00633B4F" w:rsidRDefault="007A7911" w:rsidP="005932DB">
                  <w:pPr>
                    <w:pStyle w:val="TableBodyText"/>
                  </w:pPr>
                  <w:r w:rsidRPr="00633B4F">
                    <w:t>86.0</w:t>
                  </w:r>
                </w:p>
              </w:tc>
              <w:tc>
                <w:tcPr>
                  <w:tcW w:w="833" w:type="pct"/>
                  <w:vAlign w:val="center"/>
                </w:tcPr>
                <w:p w:rsidR="007A7911" w:rsidRPr="00633B4F" w:rsidRDefault="007A7911" w:rsidP="005932DB">
                  <w:pPr>
                    <w:pStyle w:val="TableBodyText"/>
                  </w:pPr>
                  <w:r w:rsidRPr="00633B4F">
                    <w:t>87.6</w:t>
                  </w:r>
                </w:p>
              </w:tc>
              <w:tc>
                <w:tcPr>
                  <w:tcW w:w="833" w:type="pct"/>
                  <w:vAlign w:val="center"/>
                </w:tcPr>
                <w:p w:rsidR="007A7911" w:rsidRPr="00633B4F" w:rsidRDefault="007A7911" w:rsidP="005932DB">
                  <w:pPr>
                    <w:pStyle w:val="TableBodyText"/>
                  </w:pPr>
                  <w:r w:rsidRPr="00633B4F">
                    <w:t>87.9</w:t>
                  </w:r>
                </w:p>
              </w:tc>
              <w:tc>
                <w:tcPr>
                  <w:tcW w:w="833" w:type="pct"/>
                  <w:vAlign w:val="center"/>
                </w:tcPr>
                <w:p w:rsidR="007A7911" w:rsidRPr="00633B4F" w:rsidRDefault="007A7911" w:rsidP="005932DB">
                  <w:pPr>
                    <w:pStyle w:val="TableBodyText"/>
                  </w:pPr>
                  <w:r w:rsidRPr="00633B4F">
                    <w:t>87.9</w:t>
                  </w:r>
                </w:p>
              </w:tc>
              <w:tc>
                <w:tcPr>
                  <w:tcW w:w="833" w:type="pct"/>
                  <w:vAlign w:val="center"/>
                </w:tcPr>
                <w:p w:rsidR="007A7911" w:rsidRPr="00633B4F" w:rsidRDefault="007A7911" w:rsidP="005932DB">
                  <w:pPr>
                    <w:pStyle w:val="TableBodyText"/>
                  </w:pPr>
                  <w:r w:rsidRPr="00633B4F">
                    <w:t>87.9</w:t>
                  </w:r>
                </w:p>
              </w:tc>
            </w:tr>
            <w:tr w:rsidR="007A7911" w:rsidRPr="00A2223A" w:rsidTr="005932DB">
              <w:tc>
                <w:tcPr>
                  <w:tcW w:w="833" w:type="pct"/>
                  <w:vAlign w:val="center"/>
                </w:tcPr>
                <w:p w:rsidR="007A7911" w:rsidRPr="00A2223A" w:rsidRDefault="007A7911" w:rsidP="00722B6B">
                  <w:pPr>
                    <w:pStyle w:val="TableBodyText"/>
                    <w:ind w:left="170"/>
                    <w:jc w:val="left"/>
                  </w:pPr>
                  <w:r w:rsidRPr="00A2223A">
                    <w:t>55–59</w:t>
                  </w:r>
                </w:p>
              </w:tc>
              <w:tc>
                <w:tcPr>
                  <w:tcW w:w="833" w:type="pct"/>
                  <w:vAlign w:val="center"/>
                </w:tcPr>
                <w:p w:rsidR="007A7911" w:rsidRPr="00633B4F" w:rsidRDefault="007A7911" w:rsidP="005932DB">
                  <w:pPr>
                    <w:pStyle w:val="TableBodyText"/>
                  </w:pPr>
                  <w:r w:rsidRPr="00633B4F">
                    <w:t>74.5</w:t>
                  </w:r>
                </w:p>
              </w:tc>
              <w:tc>
                <w:tcPr>
                  <w:tcW w:w="833" w:type="pct"/>
                  <w:vAlign w:val="center"/>
                </w:tcPr>
                <w:p w:rsidR="007A7911" w:rsidRPr="00633B4F" w:rsidRDefault="007A7911" w:rsidP="005932DB">
                  <w:pPr>
                    <w:pStyle w:val="TableBodyText"/>
                  </w:pPr>
                  <w:r w:rsidRPr="00633B4F">
                    <w:t>81.9</w:t>
                  </w:r>
                </w:p>
              </w:tc>
              <w:tc>
                <w:tcPr>
                  <w:tcW w:w="833" w:type="pct"/>
                  <w:vAlign w:val="center"/>
                </w:tcPr>
                <w:p w:rsidR="007A7911" w:rsidRPr="00633B4F" w:rsidRDefault="007A7911" w:rsidP="005932DB">
                  <w:pPr>
                    <w:pStyle w:val="TableBodyText"/>
                  </w:pPr>
                  <w:r w:rsidRPr="00633B4F">
                    <w:t>84.8</w:t>
                  </w:r>
                </w:p>
              </w:tc>
              <w:tc>
                <w:tcPr>
                  <w:tcW w:w="833" w:type="pct"/>
                  <w:vAlign w:val="center"/>
                </w:tcPr>
                <w:p w:rsidR="007A7911" w:rsidRPr="00633B4F" w:rsidRDefault="007A7911" w:rsidP="005932DB">
                  <w:pPr>
                    <w:pStyle w:val="TableBodyText"/>
                  </w:pPr>
                  <w:r w:rsidRPr="00633B4F">
                    <w:t>85.0</w:t>
                  </w:r>
                </w:p>
              </w:tc>
              <w:tc>
                <w:tcPr>
                  <w:tcW w:w="833" w:type="pct"/>
                  <w:vAlign w:val="center"/>
                </w:tcPr>
                <w:p w:rsidR="007A7911" w:rsidRPr="00633B4F" w:rsidRDefault="007A7911" w:rsidP="005932DB">
                  <w:pPr>
                    <w:pStyle w:val="TableBodyText"/>
                  </w:pPr>
                  <w:r w:rsidRPr="00633B4F">
                    <w:t>85.0</w:t>
                  </w:r>
                </w:p>
              </w:tc>
            </w:tr>
            <w:tr w:rsidR="007A7911" w:rsidRPr="00A2223A" w:rsidTr="005932DB">
              <w:tc>
                <w:tcPr>
                  <w:tcW w:w="833" w:type="pct"/>
                  <w:vAlign w:val="center"/>
                </w:tcPr>
                <w:p w:rsidR="007A7911" w:rsidRPr="00A2223A" w:rsidRDefault="007A7911" w:rsidP="00722B6B">
                  <w:pPr>
                    <w:pStyle w:val="TableBodyText"/>
                    <w:ind w:left="170"/>
                    <w:jc w:val="left"/>
                  </w:pPr>
                  <w:r w:rsidRPr="00A2223A">
                    <w:t>60–64</w:t>
                  </w:r>
                </w:p>
              </w:tc>
              <w:tc>
                <w:tcPr>
                  <w:tcW w:w="833" w:type="pct"/>
                  <w:vAlign w:val="center"/>
                </w:tcPr>
                <w:p w:rsidR="007A7911" w:rsidRPr="00633B4F" w:rsidRDefault="007A7911" w:rsidP="005932DB">
                  <w:pPr>
                    <w:pStyle w:val="TableBodyText"/>
                  </w:pPr>
                  <w:r w:rsidRPr="00633B4F">
                    <w:t>52.2</w:t>
                  </w:r>
                </w:p>
              </w:tc>
              <w:tc>
                <w:tcPr>
                  <w:tcW w:w="833" w:type="pct"/>
                  <w:vAlign w:val="center"/>
                </w:tcPr>
                <w:p w:rsidR="007A7911" w:rsidRPr="00633B4F" w:rsidRDefault="007A7911" w:rsidP="005932DB">
                  <w:pPr>
                    <w:pStyle w:val="TableBodyText"/>
                  </w:pPr>
                  <w:r w:rsidRPr="00633B4F">
                    <w:t>65.3</w:t>
                  </w:r>
                </w:p>
              </w:tc>
              <w:tc>
                <w:tcPr>
                  <w:tcW w:w="833" w:type="pct"/>
                  <w:vAlign w:val="center"/>
                </w:tcPr>
                <w:p w:rsidR="007A7911" w:rsidRPr="00633B4F" w:rsidRDefault="007A7911" w:rsidP="005932DB">
                  <w:pPr>
                    <w:pStyle w:val="TableBodyText"/>
                  </w:pPr>
                  <w:r w:rsidRPr="00633B4F">
                    <w:t>72.5</w:t>
                  </w:r>
                </w:p>
              </w:tc>
              <w:tc>
                <w:tcPr>
                  <w:tcW w:w="833" w:type="pct"/>
                  <w:vAlign w:val="center"/>
                </w:tcPr>
                <w:p w:rsidR="007A7911" w:rsidRPr="00633B4F" w:rsidRDefault="007A7911" w:rsidP="005932DB">
                  <w:pPr>
                    <w:pStyle w:val="TableBodyText"/>
                  </w:pPr>
                  <w:r w:rsidRPr="00633B4F">
                    <w:t>74.5</w:t>
                  </w:r>
                </w:p>
              </w:tc>
              <w:tc>
                <w:tcPr>
                  <w:tcW w:w="833" w:type="pct"/>
                  <w:vAlign w:val="center"/>
                </w:tcPr>
                <w:p w:rsidR="007A7911" w:rsidRPr="00633B4F" w:rsidRDefault="007A7911" w:rsidP="005932DB">
                  <w:pPr>
                    <w:pStyle w:val="TableBodyText"/>
                  </w:pPr>
                  <w:r w:rsidRPr="00633B4F">
                    <w:t>74.9</w:t>
                  </w:r>
                </w:p>
              </w:tc>
            </w:tr>
            <w:tr w:rsidR="007A7911" w:rsidRPr="00A2223A" w:rsidTr="005932DB">
              <w:tc>
                <w:tcPr>
                  <w:tcW w:w="833" w:type="pct"/>
                  <w:vAlign w:val="center"/>
                </w:tcPr>
                <w:p w:rsidR="007A7911" w:rsidRPr="00A2223A" w:rsidRDefault="007A7911" w:rsidP="00722B6B">
                  <w:pPr>
                    <w:pStyle w:val="TableBodyText"/>
                    <w:ind w:left="170"/>
                    <w:jc w:val="left"/>
                  </w:pPr>
                  <w:r w:rsidRPr="00A2223A">
                    <w:t>65–69</w:t>
                  </w:r>
                </w:p>
              </w:tc>
              <w:tc>
                <w:tcPr>
                  <w:tcW w:w="833" w:type="pct"/>
                  <w:vAlign w:val="center"/>
                </w:tcPr>
                <w:p w:rsidR="007A7911" w:rsidRPr="00633B4F" w:rsidRDefault="007A7911" w:rsidP="005932DB">
                  <w:pPr>
                    <w:pStyle w:val="TableBodyText"/>
                  </w:pPr>
                  <w:r w:rsidRPr="00633B4F">
                    <w:t>23.0</w:t>
                  </w:r>
                </w:p>
              </w:tc>
              <w:tc>
                <w:tcPr>
                  <w:tcW w:w="833" w:type="pct"/>
                  <w:vAlign w:val="center"/>
                </w:tcPr>
                <w:p w:rsidR="007A7911" w:rsidRPr="00633B4F" w:rsidRDefault="007A7911" w:rsidP="005932DB">
                  <w:pPr>
                    <w:pStyle w:val="TableBodyText"/>
                  </w:pPr>
                  <w:r w:rsidRPr="00633B4F">
                    <w:t>35.8</w:t>
                  </w:r>
                </w:p>
              </w:tc>
              <w:tc>
                <w:tcPr>
                  <w:tcW w:w="833" w:type="pct"/>
                  <w:vAlign w:val="center"/>
                </w:tcPr>
                <w:p w:rsidR="007A7911" w:rsidRPr="00633B4F" w:rsidRDefault="007A7911" w:rsidP="005932DB">
                  <w:pPr>
                    <w:pStyle w:val="TableBodyText"/>
                  </w:pPr>
                  <w:r w:rsidRPr="00633B4F">
                    <w:t>39.8</w:t>
                  </w:r>
                </w:p>
              </w:tc>
              <w:tc>
                <w:tcPr>
                  <w:tcW w:w="833" w:type="pct"/>
                  <w:vAlign w:val="center"/>
                </w:tcPr>
                <w:p w:rsidR="007A7911" w:rsidRPr="00633B4F" w:rsidRDefault="007A7911" w:rsidP="005932DB">
                  <w:pPr>
                    <w:pStyle w:val="TableBodyText"/>
                  </w:pPr>
                  <w:r w:rsidRPr="00633B4F">
                    <w:t>40.1</w:t>
                  </w:r>
                </w:p>
              </w:tc>
              <w:tc>
                <w:tcPr>
                  <w:tcW w:w="833" w:type="pct"/>
                  <w:vAlign w:val="center"/>
                </w:tcPr>
                <w:p w:rsidR="007A7911" w:rsidRPr="00633B4F" w:rsidRDefault="007A7911" w:rsidP="005932DB">
                  <w:pPr>
                    <w:pStyle w:val="TableBodyText"/>
                  </w:pPr>
                  <w:r w:rsidRPr="00633B4F">
                    <w:t>40.1</w:t>
                  </w:r>
                </w:p>
              </w:tc>
            </w:tr>
            <w:tr w:rsidR="007A7911" w:rsidRPr="00A2223A" w:rsidTr="005932DB">
              <w:tc>
                <w:tcPr>
                  <w:tcW w:w="833" w:type="pct"/>
                  <w:vAlign w:val="center"/>
                </w:tcPr>
                <w:p w:rsidR="007A7911" w:rsidRPr="00A2223A" w:rsidRDefault="007A7911" w:rsidP="00722B6B">
                  <w:pPr>
                    <w:pStyle w:val="TableBodyText"/>
                    <w:ind w:left="170"/>
                    <w:jc w:val="left"/>
                  </w:pPr>
                  <w:r w:rsidRPr="00A2223A">
                    <w:t>70+</w:t>
                  </w:r>
                </w:p>
              </w:tc>
              <w:tc>
                <w:tcPr>
                  <w:tcW w:w="833" w:type="pct"/>
                  <w:vAlign w:val="center"/>
                </w:tcPr>
                <w:p w:rsidR="007A7911" w:rsidRPr="00633B4F" w:rsidRDefault="007A7911" w:rsidP="005932DB">
                  <w:pPr>
                    <w:pStyle w:val="TableBodyText"/>
                  </w:pPr>
                  <w:r w:rsidRPr="00633B4F">
                    <w:t>6.0</w:t>
                  </w:r>
                </w:p>
              </w:tc>
              <w:tc>
                <w:tcPr>
                  <w:tcW w:w="833" w:type="pct"/>
                  <w:vAlign w:val="center"/>
                </w:tcPr>
                <w:p w:rsidR="007A7911" w:rsidRPr="00633B4F" w:rsidRDefault="007A7911" w:rsidP="005932DB">
                  <w:pPr>
                    <w:pStyle w:val="TableBodyText"/>
                  </w:pPr>
                  <w:r w:rsidRPr="00633B4F">
                    <w:t>8.5</w:t>
                  </w:r>
                </w:p>
              </w:tc>
              <w:tc>
                <w:tcPr>
                  <w:tcW w:w="833" w:type="pct"/>
                  <w:vAlign w:val="center"/>
                </w:tcPr>
                <w:p w:rsidR="007A7911" w:rsidRPr="00633B4F" w:rsidRDefault="007A7911" w:rsidP="005932DB">
                  <w:pPr>
                    <w:pStyle w:val="TableBodyText"/>
                  </w:pPr>
                  <w:r w:rsidRPr="00633B4F">
                    <w:t>10.8</w:t>
                  </w:r>
                </w:p>
              </w:tc>
              <w:tc>
                <w:tcPr>
                  <w:tcW w:w="833" w:type="pct"/>
                  <w:vAlign w:val="center"/>
                </w:tcPr>
                <w:p w:rsidR="007A7911" w:rsidRPr="00633B4F" w:rsidRDefault="007A7911" w:rsidP="005932DB">
                  <w:pPr>
                    <w:pStyle w:val="TableBodyText"/>
                  </w:pPr>
                  <w:r w:rsidRPr="00633B4F">
                    <w:t>11.7</w:t>
                  </w:r>
                </w:p>
              </w:tc>
              <w:tc>
                <w:tcPr>
                  <w:tcW w:w="833" w:type="pct"/>
                  <w:vAlign w:val="center"/>
                </w:tcPr>
                <w:p w:rsidR="007A7911" w:rsidRPr="00633B4F" w:rsidRDefault="007A7911" w:rsidP="005932DB">
                  <w:pPr>
                    <w:pStyle w:val="TableBodyText"/>
                  </w:pPr>
                  <w:r w:rsidRPr="00633B4F">
                    <w:t>11.9</w:t>
                  </w:r>
                </w:p>
              </w:tc>
            </w:tr>
            <w:tr w:rsidR="00722B6B" w:rsidRPr="00AF6985" w:rsidTr="00B35622">
              <w:tc>
                <w:tcPr>
                  <w:tcW w:w="1" w:type="pct"/>
                  <w:gridSpan w:val="6"/>
                  <w:vAlign w:val="center"/>
                </w:tcPr>
                <w:p w:rsidR="00722B6B" w:rsidRPr="00AF6985" w:rsidRDefault="00722B6B" w:rsidP="005932DB">
                  <w:pPr>
                    <w:pStyle w:val="TableUnitsRow"/>
                    <w:jc w:val="left"/>
                    <w:rPr>
                      <w:b/>
                    </w:rPr>
                  </w:pPr>
                  <w:r w:rsidRPr="00AF6985">
                    <w:rPr>
                      <w:b/>
                    </w:rPr>
                    <w:t>Females</w:t>
                  </w:r>
                </w:p>
              </w:tc>
            </w:tr>
            <w:tr w:rsidR="007A7911" w:rsidRPr="00A2223A" w:rsidTr="00722B6B">
              <w:tc>
                <w:tcPr>
                  <w:tcW w:w="834" w:type="pct"/>
                  <w:vAlign w:val="center"/>
                </w:tcPr>
                <w:p w:rsidR="007A7911" w:rsidRPr="00A2223A" w:rsidRDefault="007A7911" w:rsidP="00722B6B">
                  <w:pPr>
                    <w:pStyle w:val="TableBodyText"/>
                    <w:ind w:left="170"/>
                    <w:jc w:val="left"/>
                  </w:pPr>
                  <w:r w:rsidRPr="00A2223A">
                    <w:t>15–19</w:t>
                  </w:r>
                </w:p>
              </w:tc>
              <w:tc>
                <w:tcPr>
                  <w:tcW w:w="834" w:type="pct"/>
                  <w:vAlign w:val="center"/>
                </w:tcPr>
                <w:p w:rsidR="007A7911" w:rsidRPr="00633B4F" w:rsidRDefault="007A7911" w:rsidP="005932DB">
                  <w:pPr>
                    <w:pStyle w:val="TableBodyText"/>
                  </w:pPr>
                  <w:r w:rsidRPr="00633B4F">
                    <w:t>60.4</w:t>
                  </w:r>
                </w:p>
              </w:tc>
              <w:tc>
                <w:tcPr>
                  <w:tcW w:w="834" w:type="pct"/>
                  <w:vAlign w:val="center"/>
                </w:tcPr>
                <w:p w:rsidR="007A7911" w:rsidRPr="00633B4F" w:rsidRDefault="007A7911" w:rsidP="005932DB">
                  <w:pPr>
                    <w:pStyle w:val="TableBodyText"/>
                  </w:pPr>
                  <w:r w:rsidRPr="00633B4F">
                    <w:t>57.7</w:t>
                  </w:r>
                </w:p>
              </w:tc>
              <w:tc>
                <w:tcPr>
                  <w:tcW w:w="833" w:type="pct"/>
                  <w:vAlign w:val="center"/>
                </w:tcPr>
                <w:p w:rsidR="007A7911" w:rsidRPr="00633B4F" w:rsidRDefault="007A7911" w:rsidP="005932DB">
                  <w:pPr>
                    <w:pStyle w:val="TableBodyText"/>
                  </w:pPr>
                  <w:r w:rsidRPr="00633B4F">
                    <w:t>58.8</w:t>
                  </w:r>
                </w:p>
              </w:tc>
              <w:tc>
                <w:tcPr>
                  <w:tcW w:w="833" w:type="pct"/>
                  <w:vAlign w:val="center"/>
                </w:tcPr>
                <w:p w:rsidR="007A7911" w:rsidRPr="00633B4F" w:rsidRDefault="007A7911" w:rsidP="005932DB">
                  <w:pPr>
                    <w:pStyle w:val="TableBodyText"/>
                  </w:pPr>
                  <w:r w:rsidRPr="00633B4F">
                    <w:t>58.9</w:t>
                  </w:r>
                </w:p>
              </w:tc>
              <w:tc>
                <w:tcPr>
                  <w:tcW w:w="833" w:type="pct"/>
                  <w:vAlign w:val="center"/>
                </w:tcPr>
                <w:p w:rsidR="007A7911" w:rsidRPr="00633B4F" w:rsidRDefault="007A7911" w:rsidP="005932DB">
                  <w:pPr>
                    <w:pStyle w:val="TableBodyText"/>
                  </w:pPr>
                  <w:r w:rsidRPr="00633B4F">
                    <w:t>58.9</w:t>
                  </w:r>
                </w:p>
              </w:tc>
            </w:tr>
            <w:tr w:rsidR="007A7911" w:rsidRPr="00A2223A" w:rsidTr="00722B6B">
              <w:tc>
                <w:tcPr>
                  <w:tcW w:w="834" w:type="pct"/>
                  <w:vAlign w:val="center"/>
                </w:tcPr>
                <w:p w:rsidR="007A7911" w:rsidRPr="00A2223A" w:rsidRDefault="007A7911" w:rsidP="00722B6B">
                  <w:pPr>
                    <w:pStyle w:val="TableBodyText"/>
                    <w:ind w:left="170"/>
                    <w:jc w:val="left"/>
                  </w:pPr>
                  <w:r w:rsidRPr="00A2223A">
                    <w:t>20–24</w:t>
                  </w:r>
                </w:p>
              </w:tc>
              <w:tc>
                <w:tcPr>
                  <w:tcW w:w="834" w:type="pct"/>
                  <w:vAlign w:val="center"/>
                </w:tcPr>
                <w:p w:rsidR="007A7911" w:rsidRPr="00633B4F" w:rsidRDefault="007A7911" w:rsidP="005932DB">
                  <w:pPr>
                    <w:pStyle w:val="TableBodyText"/>
                  </w:pPr>
                  <w:r w:rsidRPr="00633B4F">
                    <w:t>77.7</w:t>
                  </w:r>
                </w:p>
              </w:tc>
              <w:tc>
                <w:tcPr>
                  <w:tcW w:w="834" w:type="pct"/>
                  <w:vAlign w:val="center"/>
                </w:tcPr>
                <w:p w:rsidR="007A7911" w:rsidRPr="00633B4F" w:rsidRDefault="007A7911" w:rsidP="005932DB">
                  <w:pPr>
                    <w:pStyle w:val="TableBodyText"/>
                  </w:pPr>
                  <w:r w:rsidRPr="00633B4F">
                    <w:t>75.5</w:t>
                  </w:r>
                </w:p>
              </w:tc>
              <w:tc>
                <w:tcPr>
                  <w:tcW w:w="833" w:type="pct"/>
                  <w:vAlign w:val="center"/>
                </w:tcPr>
                <w:p w:rsidR="007A7911" w:rsidRPr="00633B4F" w:rsidRDefault="007A7911" w:rsidP="005932DB">
                  <w:pPr>
                    <w:pStyle w:val="TableBodyText"/>
                  </w:pPr>
                  <w:r w:rsidRPr="00633B4F">
                    <w:t>75.0</w:t>
                  </w:r>
                </w:p>
              </w:tc>
              <w:tc>
                <w:tcPr>
                  <w:tcW w:w="833" w:type="pct"/>
                  <w:vAlign w:val="center"/>
                </w:tcPr>
                <w:p w:rsidR="007A7911" w:rsidRPr="00633B4F" w:rsidRDefault="007A7911" w:rsidP="005932DB">
                  <w:pPr>
                    <w:pStyle w:val="TableBodyText"/>
                  </w:pPr>
                  <w:r w:rsidRPr="00633B4F">
                    <w:t>75.0</w:t>
                  </w:r>
                </w:p>
              </w:tc>
              <w:tc>
                <w:tcPr>
                  <w:tcW w:w="833" w:type="pct"/>
                  <w:vAlign w:val="center"/>
                </w:tcPr>
                <w:p w:rsidR="007A7911" w:rsidRPr="00633B4F" w:rsidRDefault="007A7911" w:rsidP="005932DB">
                  <w:pPr>
                    <w:pStyle w:val="TableBodyText"/>
                  </w:pPr>
                  <w:r w:rsidRPr="00633B4F">
                    <w:t>75.0</w:t>
                  </w:r>
                </w:p>
              </w:tc>
            </w:tr>
            <w:tr w:rsidR="007A7911" w:rsidRPr="00A2223A" w:rsidTr="00722B6B">
              <w:tc>
                <w:tcPr>
                  <w:tcW w:w="834" w:type="pct"/>
                  <w:vAlign w:val="center"/>
                </w:tcPr>
                <w:p w:rsidR="007A7911" w:rsidRPr="00A2223A" w:rsidRDefault="007A7911" w:rsidP="00722B6B">
                  <w:pPr>
                    <w:pStyle w:val="TableBodyText"/>
                    <w:ind w:left="170"/>
                    <w:jc w:val="left"/>
                  </w:pPr>
                  <w:r w:rsidRPr="00A2223A">
                    <w:t>25–29</w:t>
                  </w:r>
                </w:p>
              </w:tc>
              <w:tc>
                <w:tcPr>
                  <w:tcW w:w="834" w:type="pct"/>
                  <w:vAlign w:val="center"/>
                </w:tcPr>
                <w:p w:rsidR="007A7911" w:rsidRPr="00633B4F" w:rsidRDefault="007A7911" w:rsidP="005932DB">
                  <w:pPr>
                    <w:pStyle w:val="TableBodyText"/>
                  </w:pPr>
                  <w:r w:rsidRPr="00633B4F">
                    <w:t>74.4</w:t>
                  </w:r>
                </w:p>
              </w:tc>
              <w:tc>
                <w:tcPr>
                  <w:tcW w:w="834" w:type="pct"/>
                  <w:vAlign w:val="center"/>
                </w:tcPr>
                <w:p w:rsidR="007A7911" w:rsidRPr="00633B4F" w:rsidRDefault="007A7911" w:rsidP="005932DB">
                  <w:pPr>
                    <w:pStyle w:val="TableBodyText"/>
                  </w:pPr>
                  <w:r w:rsidRPr="00633B4F">
                    <w:t>75.5</w:t>
                  </w:r>
                </w:p>
              </w:tc>
              <w:tc>
                <w:tcPr>
                  <w:tcW w:w="833" w:type="pct"/>
                  <w:vAlign w:val="center"/>
                </w:tcPr>
                <w:p w:rsidR="007A7911" w:rsidRPr="00633B4F" w:rsidRDefault="007A7911" w:rsidP="005932DB">
                  <w:pPr>
                    <w:pStyle w:val="TableBodyText"/>
                  </w:pPr>
                  <w:r w:rsidRPr="00633B4F">
                    <w:t>75.7</w:t>
                  </w:r>
                </w:p>
              </w:tc>
              <w:tc>
                <w:tcPr>
                  <w:tcW w:w="833" w:type="pct"/>
                  <w:vAlign w:val="center"/>
                </w:tcPr>
                <w:p w:rsidR="007A7911" w:rsidRPr="00633B4F" w:rsidRDefault="007A7911" w:rsidP="005932DB">
                  <w:pPr>
                    <w:pStyle w:val="TableBodyText"/>
                  </w:pPr>
                  <w:r w:rsidRPr="00633B4F">
                    <w:t>75.7</w:t>
                  </w:r>
                </w:p>
              </w:tc>
              <w:tc>
                <w:tcPr>
                  <w:tcW w:w="833" w:type="pct"/>
                  <w:vAlign w:val="center"/>
                </w:tcPr>
                <w:p w:rsidR="007A7911" w:rsidRPr="00633B4F" w:rsidRDefault="007A7911" w:rsidP="005932DB">
                  <w:pPr>
                    <w:pStyle w:val="TableBodyText"/>
                  </w:pPr>
                  <w:r w:rsidRPr="00633B4F">
                    <w:t>75.7</w:t>
                  </w:r>
                </w:p>
              </w:tc>
            </w:tr>
            <w:tr w:rsidR="007A7911" w:rsidRPr="00A2223A" w:rsidTr="00722B6B">
              <w:tc>
                <w:tcPr>
                  <w:tcW w:w="834" w:type="pct"/>
                  <w:vAlign w:val="center"/>
                </w:tcPr>
                <w:p w:rsidR="007A7911" w:rsidRPr="00A2223A" w:rsidRDefault="007A7911" w:rsidP="00722B6B">
                  <w:pPr>
                    <w:pStyle w:val="TableBodyText"/>
                    <w:ind w:left="170"/>
                    <w:jc w:val="left"/>
                  </w:pPr>
                  <w:r w:rsidRPr="00A2223A">
                    <w:t>30–34</w:t>
                  </w:r>
                </w:p>
              </w:tc>
              <w:tc>
                <w:tcPr>
                  <w:tcW w:w="834" w:type="pct"/>
                  <w:vAlign w:val="center"/>
                </w:tcPr>
                <w:p w:rsidR="007A7911" w:rsidRPr="00633B4F" w:rsidRDefault="007A7911" w:rsidP="005932DB">
                  <w:pPr>
                    <w:pStyle w:val="TableBodyText"/>
                  </w:pPr>
                  <w:r w:rsidRPr="00633B4F">
                    <w:t>69.0</w:t>
                  </w:r>
                </w:p>
              </w:tc>
              <w:tc>
                <w:tcPr>
                  <w:tcW w:w="834" w:type="pct"/>
                  <w:vAlign w:val="center"/>
                </w:tcPr>
                <w:p w:rsidR="007A7911" w:rsidRPr="00633B4F" w:rsidRDefault="007A7911" w:rsidP="005932DB">
                  <w:pPr>
                    <w:pStyle w:val="TableBodyText"/>
                  </w:pPr>
                  <w:r w:rsidRPr="00633B4F">
                    <w:t>72.8</w:t>
                  </w:r>
                </w:p>
              </w:tc>
              <w:tc>
                <w:tcPr>
                  <w:tcW w:w="833" w:type="pct"/>
                  <w:vAlign w:val="center"/>
                </w:tcPr>
                <w:p w:rsidR="007A7911" w:rsidRPr="00633B4F" w:rsidRDefault="007A7911" w:rsidP="005932DB">
                  <w:pPr>
                    <w:pStyle w:val="TableBodyText"/>
                  </w:pPr>
                  <w:r w:rsidRPr="00633B4F">
                    <w:t>74.1</w:t>
                  </w:r>
                </w:p>
              </w:tc>
              <w:tc>
                <w:tcPr>
                  <w:tcW w:w="833" w:type="pct"/>
                  <w:vAlign w:val="center"/>
                </w:tcPr>
                <w:p w:rsidR="007A7911" w:rsidRPr="00633B4F" w:rsidRDefault="007A7911" w:rsidP="005932DB">
                  <w:pPr>
                    <w:pStyle w:val="TableBodyText"/>
                  </w:pPr>
                  <w:r w:rsidRPr="00633B4F">
                    <w:t>74.1</w:t>
                  </w:r>
                </w:p>
              </w:tc>
              <w:tc>
                <w:tcPr>
                  <w:tcW w:w="833" w:type="pct"/>
                  <w:vAlign w:val="center"/>
                </w:tcPr>
                <w:p w:rsidR="007A7911" w:rsidRPr="00633B4F" w:rsidRDefault="007A7911" w:rsidP="005932DB">
                  <w:pPr>
                    <w:pStyle w:val="TableBodyText"/>
                  </w:pPr>
                  <w:r w:rsidRPr="00633B4F">
                    <w:t>74.1</w:t>
                  </w:r>
                </w:p>
              </w:tc>
            </w:tr>
            <w:tr w:rsidR="007A7911" w:rsidRPr="00A2223A" w:rsidTr="00722B6B">
              <w:tc>
                <w:tcPr>
                  <w:tcW w:w="834" w:type="pct"/>
                  <w:vAlign w:val="center"/>
                </w:tcPr>
                <w:p w:rsidR="007A7911" w:rsidRPr="00A2223A" w:rsidRDefault="007A7911" w:rsidP="00722B6B">
                  <w:pPr>
                    <w:pStyle w:val="TableBodyText"/>
                    <w:ind w:left="170"/>
                    <w:jc w:val="left"/>
                  </w:pPr>
                  <w:r w:rsidRPr="00A2223A">
                    <w:t>35–39</w:t>
                  </w:r>
                </w:p>
              </w:tc>
              <w:tc>
                <w:tcPr>
                  <w:tcW w:w="834" w:type="pct"/>
                  <w:vAlign w:val="center"/>
                </w:tcPr>
                <w:p w:rsidR="007A7911" w:rsidRPr="00633B4F" w:rsidRDefault="007A7911" w:rsidP="005932DB">
                  <w:pPr>
                    <w:pStyle w:val="TableBodyText"/>
                  </w:pPr>
                  <w:r w:rsidRPr="00633B4F">
                    <w:t>70.0</w:t>
                  </w:r>
                </w:p>
              </w:tc>
              <w:tc>
                <w:tcPr>
                  <w:tcW w:w="834" w:type="pct"/>
                  <w:vAlign w:val="center"/>
                </w:tcPr>
                <w:p w:rsidR="007A7911" w:rsidRPr="00633B4F" w:rsidRDefault="007A7911" w:rsidP="005932DB">
                  <w:pPr>
                    <w:pStyle w:val="TableBodyText"/>
                  </w:pPr>
                  <w:r w:rsidRPr="00633B4F">
                    <w:t>74.4</w:t>
                  </w:r>
                </w:p>
              </w:tc>
              <w:tc>
                <w:tcPr>
                  <w:tcW w:w="833" w:type="pct"/>
                  <w:vAlign w:val="center"/>
                </w:tcPr>
                <w:p w:rsidR="007A7911" w:rsidRPr="00633B4F" w:rsidRDefault="007A7911" w:rsidP="005932DB">
                  <w:pPr>
                    <w:pStyle w:val="TableBodyText"/>
                  </w:pPr>
                  <w:r w:rsidRPr="00633B4F">
                    <w:t>76.8</w:t>
                  </w:r>
                </w:p>
              </w:tc>
              <w:tc>
                <w:tcPr>
                  <w:tcW w:w="833" w:type="pct"/>
                  <w:vAlign w:val="center"/>
                </w:tcPr>
                <w:p w:rsidR="007A7911" w:rsidRPr="00633B4F" w:rsidRDefault="007A7911" w:rsidP="005932DB">
                  <w:pPr>
                    <w:pStyle w:val="TableBodyText"/>
                  </w:pPr>
                  <w:r w:rsidRPr="00633B4F">
                    <w:t>77.5</w:t>
                  </w:r>
                </w:p>
              </w:tc>
              <w:tc>
                <w:tcPr>
                  <w:tcW w:w="833" w:type="pct"/>
                  <w:vAlign w:val="center"/>
                </w:tcPr>
                <w:p w:rsidR="007A7911" w:rsidRPr="00633B4F" w:rsidRDefault="007A7911" w:rsidP="005932DB">
                  <w:pPr>
                    <w:pStyle w:val="TableBodyText"/>
                  </w:pPr>
                  <w:r w:rsidRPr="00633B4F">
                    <w:t>77.7</w:t>
                  </w:r>
                </w:p>
              </w:tc>
            </w:tr>
            <w:tr w:rsidR="007A7911" w:rsidRPr="00A2223A" w:rsidTr="00722B6B">
              <w:tc>
                <w:tcPr>
                  <w:tcW w:w="834" w:type="pct"/>
                  <w:vAlign w:val="center"/>
                </w:tcPr>
                <w:p w:rsidR="007A7911" w:rsidRPr="00A2223A" w:rsidRDefault="007A7911" w:rsidP="00722B6B">
                  <w:pPr>
                    <w:pStyle w:val="TableBodyText"/>
                    <w:ind w:left="170"/>
                    <w:jc w:val="left"/>
                  </w:pPr>
                  <w:r w:rsidRPr="00A2223A">
                    <w:t>40–44</w:t>
                  </w:r>
                </w:p>
              </w:tc>
              <w:tc>
                <w:tcPr>
                  <w:tcW w:w="834" w:type="pct"/>
                  <w:vAlign w:val="center"/>
                </w:tcPr>
                <w:p w:rsidR="007A7911" w:rsidRPr="00633B4F" w:rsidRDefault="007A7911" w:rsidP="005932DB">
                  <w:pPr>
                    <w:pStyle w:val="TableBodyText"/>
                  </w:pPr>
                  <w:r w:rsidRPr="00633B4F">
                    <w:t>75.6</w:t>
                  </w:r>
                </w:p>
              </w:tc>
              <w:tc>
                <w:tcPr>
                  <w:tcW w:w="834" w:type="pct"/>
                  <w:vAlign w:val="center"/>
                </w:tcPr>
                <w:p w:rsidR="007A7911" w:rsidRPr="00633B4F" w:rsidRDefault="007A7911" w:rsidP="005932DB">
                  <w:pPr>
                    <w:pStyle w:val="TableBodyText"/>
                  </w:pPr>
                  <w:r w:rsidRPr="00633B4F">
                    <w:t>78.0</w:t>
                  </w:r>
                </w:p>
              </w:tc>
              <w:tc>
                <w:tcPr>
                  <w:tcW w:w="833" w:type="pct"/>
                  <w:vAlign w:val="center"/>
                </w:tcPr>
                <w:p w:rsidR="007A7911" w:rsidRPr="00633B4F" w:rsidRDefault="007A7911" w:rsidP="005932DB">
                  <w:pPr>
                    <w:pStyle w:val="TableBodyText"/>
                  </w:pPr>
                  <w:r w:rsidRPr="00633B4F">
                    <w:t>79.4</w:t>
                  </w:r>
                </w:p>
              </w:tc>
              <w:tc>
                <w:tcPr>
                  <w:tcW w:w="833" w:type="pct"/>
                  <w:vAlign w:val="center"/>
                </w:tcPr>
                <w:p w:rsidR="007A7911" w:rsidRPr="00633B4F" w:rsidRDefault="007A7911" w:rsidP="005932DB">
                  <w:pPr>
                    <w:pStyle w:val="TableBodyText"/>
                  </w:pPr>
                  <w:r w:rsidRPr="00633B4F">
                    <w:t>79.7</w:t>
                  </w:r>
                </w:p>
              </w:tc>
              <w:tc>
                <w:tcPr>
                  <w:tcW w:w="833" w:type="pct"/>
                  <w:vAlign w:val="center"/>
                </w:tcPr>
                <w:p w:rsidR="007A7911" w:rsidRPr="00633B4F" w:rsidRDefault="007A7911" w:rsidP="005932DB">
                  <w:pPr>
                    <w:pStyle w:val="TableBodyText"/>
                  </w:pPr>
                  <w:r w:rsidRPr="00633B4F">
                    <w:t>79.8</w:t>
                  </w:r>
                </w:p>
              </w:tc>
            </w:tr>
            <w:tr w:rsidR="007A7911" w:rsidRPr="00A2223A" w:rsidTr="00722B6B">
              <w:tc>
                <w:tcPr>
                  <w:tcW w:w="834" w:type="pct"/>
                  <w:vAlign w:val="center"/>
                </w:tcPr>
                <w:p w:rsidR="007A7911" w:rsidRPr="00A2223A" w:rsidRDefault="007A7911" w:rsidP="00722B6B">
                  <w:pPr>
                    <w:pStyle w:val="TableBodyText"/>
                    <w:ind w:left="170"/>
                    <w:jc w:val="left"/>
                  </w:pPr>
                  <w:r w:rsidRPr="00A2223A">
                    <w:t>45–49</w:t>
                  </w:r>
                </w:p>
              </w:tc>
              <w:tc>
                <w:tcPr>
                  <w:tcW w:w="834" w:type="pct"/>
                  <w:vAlign w:val="center"/>
                </w:tcPr>
                <w:p w:rsidR="007A7911" w:rsidRPr="00633B4F" w:rsidRDefault="007A7911" w:rsidP="005932DB">
                  <w:pPr>
                    <w:pStyle w:val="TableBodyText"/>
                  </w:pPr>
                  <w:r w:rsidRPr="00633B4F">
                    <w:t>77.4</w:t>
                  </w:r>
                </w:p>
              </w:tc>
              <w:tc>
                <w:tcPr>
                  <w:tcW w:w="834" w:type="pct"/>
                  <w:vAlign w:val="center"/>
                </w:tcPr>
                <w:p w:rsidR="007A7911" w:rsidRPr="00633B4F" w:rsidRDefault="007A7911" w:rsidP="005932DB">
                  <w:pPr>
                    <w:pStyle w:val="TableBodyText"/>
                  </w:pPr>
                  <w:r w:rsidRPr="00633B4F">
                    <w:t>79.7</w:t>
                  </w:r>
                </w:p>
              </w:tc>
              <w:tc>
                <w:tcPr>
                  <w:tcW w:w="833" w:type="pct"/>
                  <w:vAlign w:val="center"/>
                </w:tcPr>
                <w:p w:rsidR="007A7911" w:rsidRPr="00633B4F" w:rsidRDefault="007A7911" w:rsidP="005932DB">
                  <w:pPr>
                    <w:pStyle w:val="TableBodyText"/>
                  </w:pPr>
                  <w:r w:rsidRPr="00633B4F">
                    <w:t>79.9</w:t>
                  </w:r>
                </w:p>
              </w:tc>
              <w:tc>
                <w:tcPr>
                  <w:tcW w:w="833" w:type="pct"/>
                  <w:vAlign w:val="center"/>
                </w:tcPr>
                <w:p w:rsidR="007A7911" w:rsidRPr="00633B4F" w:rsidRDefault="007A7911" w:rsidP="005932DB">
                  <w:pPr>
                    <w:pStyle w:val="TableBodyText"/>
                  </w:pPr>
                  <w:r w:rsidRPr="00633B4F">
                    <w:t>79.9</w:t>
                  </w:r>
                </w:p>
              </w:tc>
              <w:tc>
                <w:tcPr>
                  <w:tcW w:w="833" w:type="pct"/>
                  <w:vAlign w:val="center"/>
                </w:tcPr>
                <w:p w:rsidR="007A7911" w:rsidRPr="00633B4F" w:rsidRDefault="007A7911" w:rsidP="005932DB">
                  <w:pPr>
                    <w:pStyle w:val="TableBodyText"/>
                  </w:pPr>
                  <w:r w:rsidRPr="00633B4F">
                    <w:t>79.9</w:t>
                  </w:r>
                </w:p>
              </w:tc>
            </w:tr>
            <w:tr w:rsidR="007A7911" w:rsidRPr="00A2223A" w:rsidTr="00722B6B">
              <w:tc>
                <w:tcPr>
                  <w:tcW w:w="834" w:type="pct"/>
                  <w:vAlign w:val="center"/>
                </w:tcPr>
                <w:p w:rsidR="007A7911" w:rsidRPr="00A2223A" w:rsidRDefault="007A7911" w:rsidP="00722B6B">
                  <w:pPr>
                    <w:pStyle w:val="TableBodyText"/>
                    <w:ind w:left="170"/>
                    <w:jc w:val="left"/>
                  </w:pPr>
                  <w:r w:rsidRPr="00A2223A">
                    <w:t>50–54</w:t>
                  </w:r>
                </w:p>
              </w:tc>
              <w:tc>
                <w:tcPr>
                  <w:tcW w:w="834" w:type="pct"/>
                  <w:vAlign w:val="center"/>
                </w:tcPr>
                <w:p w:rsidR="007A7911" w:rsidRPr="00633B4F" w:rsidRDefault="007A7911" w:rsidP="005932DB">
                  <w:pPr>
                    <w:pStyle w:val="TableBodyText"/>
                  </w:pPr>
                  <w:r w:rsidRPr="00633B4F">
                    <w:t>70.6</w:t>
                  </w:r>
                </w:p>
              </w:tc>
              <w:tc>
                <w:tcPr>
                  <w:tcW w:w="834" w:type="pct"/>
                  <w:vAlign w:val="center"/>
                </w:tcPr>
                <w:p w:rsidR="007A7911" w:rsidRPr="00633B4F" w:rsidRDefault="007A7911" w:rsidP="005932DB">
                  <w:pPr>
                    <w:pStyle w:val="TableBodyText"/>
                  </w:pPr>
                  <w:r w:rsidRPr="00633B4F">
                    <w:t>78.2</w:t>
                  </w:r>
                </w:p>
              </w:tc>
              <w:tc>
                <w:tcPr>
                  <w:tcW w:w="833" w:type="pct"/>
                  <w:vAlign w:val="center"/>
                </w:tcPr>
                <w:p w:rsidR="007A7911" w:rsidRPr="00633B4F" w:rsidRDefault="007A7911" w:rsidP="005932DB">
                  <w:pPr>
                    <w:pStyle w:val="TableBodyText"/>
                  </w:pPr>
                  <w:r w:rsidRPr="00633B4F">
                    <w:t>81.5</w:t>
                  </w:r>
                </w:p>
              </w:tc>
              <w:tc>
                <w:tcPr>
                  <w:tcW w:w="833" w:type="pct"/>
                  <w:vAlign w:val="center"/>
                </w:tcPr>
                <w:p w:rsidR="007A7911" w:rsidRPr="00633B4F" w:rsidRDefault="007A7911" w:rsidP="005932DB">
                  <w:pPr>
                    <w:pStyle w:val="TableBodyText"/>
                  </w:pPr>
                  <w:r w:rsidRPr="00633B4F">
                    <w:t>82.6</w:t>
                  </w:r>
                </w:p>
              </w:tc>
              <w:tc>
                <w:tcPr>
                  <w:tcW w:w="833" w:type="pct"/>
                  <w:vAlign w:val="center"/>
                </w:tcPr>
                <w:p w:rsidR="007A7911" w:rsidRPr="00633B4F" w:rsidRDefault="007A7911" w:rsidP="005932DB">
                  <w:pPr>
                    <w:pStyle w:val="TableBodyText"/>
                  </w:pPr>
                  <w:r w:rsidRPr="00633B4F">
                    <w:t>82.9</w:t>
                  </w:r>
                </w:p>
              </w:tc>
            </w:tr>
            <w:tr w:rsidR="007A7911" w:rsidRPr="00A2223A" w:rsidTr="00722B6B">
              <w:tc>
                <w:tcPr>
                  <w:tcW w:w="834" w:type="pct"/>
                  <w:vAlign w:val="center"/>
                </w:tcPr>
                <w:p w:rsidR="007A7911" w:rsidRPr="00A2223A" w:rsidRDefault="007A7911" w:rsidP="00722B6B">
                  <w:pPr>
                    <w:pStyle w:val="TableBodyText"/>
                    <w:ind w:left="170"/>
                    <w:jc w:val="left"/>
                  </w:pPr>
                  <w:r w:rsidRPr="00A2223A">
                    <w:t>55–59</w:t>
                  </w:r>
                </w:p>
              </w:tc>
              <w:tc>
                <w:tcPr>
                  <w:tcW w:w="834" w:type="pct"/>
                  <w:vAlign w:val="center"/>
                </w:tcPr>
                <w:p w:rsidR="007A7911" w:rsidRPr="00633B4F" w:rsidRDefault="007A7911" w:rsidP="005932DB">
                  <w:pPr>
                    <w:pStyle w:val="TableBodyText"/>
                  </w:pPr>
                  <w:r w:rsidRPr="00633B4F">
                    <w:t>53.8</w:t>
                  </w:r>
                </w:p>
              </w:tc>
              <w:tc>
                <w:tcPr>
                  <w:tcW w:w="834" w:type="pct"/>
                  <w:vAlign w:val="center"/>
                </w:tcPr>
                <w:p w:rsidR="007A7911" w:rsidRPr="00633B4F" w:rsidRDefault="007A7911" w:rsidP="005932DB">
                  <w:pPr>
                    <w:pStyle w:val="TableBodyText"/>
                  </w:pPr>
                  <w:r w:rsidRPr="00633B4F">
                    <w:t>68.5</w:t>
                  </w:r>
                </w:p>
              </w:tc>
              <w:tc>
                <w:tcPr>
                  <w:tcW w:w="833" w:type="pct"/>
                  <w:vAlign w:val="center"/>
                </w:tcPr>
                <w:p w:rsidR="007A7911" w:rsidRPr="00633B4F" w:rsidRDefault="007A7911" w:rsidP="005932DB">
                  <w:pPr>
                    <w:pStyle w:val="TableBodyText"/>
                  </w:pPr>
                  <w:r w:rsidRPr="00633B4F">
                    <w:t>74.3</w:t>
                  </w:r>
                </w:p>
              </w:tc>
              <w:tc>
                <w:tcPr>
                  <w:tcW w:w="833" w:type="pct"/>
                  <w:vAlign w:val="center"/>
                </w:tcPr>
                <w:p w:rsidR="007A7911" w:rsidRPr="00633B4F" w:rsidRDefault="007A7911" w:rsidP="005932DB">
                  <w:pPr>
                    <w:pStyle w:val="TableBodyText"/>
                  </w:pPr>
                  <w:r w:rsidRPr="00633B4F">
                    <w:t>74.9</w:t>
                  </w:r>
                </w:p>
              </w:tc>
              <w:tc>
                <w:tcPr>
                  <w:tcW w:w="833" w:type="pct"/>
                  <w:vAlign w:val="center"/>
                </w:tcPr>
                <w:p w:rsidR="007A7911" w:rsidRPr="00633B4F" w:rsidRDefault="007A7911" w:rsidP="005932DB">
                  <w:pPr>
                    <w:pStyle w:val="TableBodyText"/>
                  </w:pPr>
                  <w:r w:rsidRPr="00633B4F">
                    <w:t>75.0</w:t>
                  </w:r>
                </w:p>
              </w:tc>
            </w:tr>
            <w:tr w:rsidR="007A7911" w:rsidRPr="00A2223A" w:rsidTr="00722B6B">
              <w:tc>
                <w:tcPr>
                  <w:tcW w:w="834" w:type="pct"/>
                  <w:vAlign w:val="center"/>
                </w:tcPr>
                <w:p w:rsidR="007A7911" w:rsidRPr="00A2223A" w:rsidRDefault="007A7911" w:rsidP="00722B6B">
                  <w:pPr>
                    <w:pStyle w:val="TableBodyText"/>
                    <w:ind w:left="170"/>
                    <w:jc w:val="left"/>
                  </w:pPr>
                  <w:r w:rsidRPr="00A2223A">
                    <w:t>60–64</w:t>
                  </w:r>
                </w:p>
              </w:tc>
              <w:tc>
                <w:tcPr>
                  <w:tcW w:w="834" w:type="pct"/>
                  <w:vAlign w:val="center"/>
                </w:tcPr>
                <w:p w:rsidR="007A7911" w:rsidRPr="00633B4F" w:rsidRDefault="007A7911" w:rsidP="005932DB">
                  <w:pPr>
                    <w:pStyle w:val="TableBodyText"/>
                  </w:pPr>
                  <w:r w:rsidRPr="00633B4F">
                    <w:t>29.3</w:t>
                  </w:r>
                </w:p>
              </w:tc>
              <w:tc>
                <w:tcPr>
                  <w:tcW w:w="834" w:type="pct"/>
                  <w:vAlign w:val="center"/>
                </w:tcPr>
                <w:p w:rsidR="007A7911" w:rsidRPr="00633B4F" w:rsidRDefault="007A7911" w:rsidP="005932DB">
                  <w:pPr>
                    <w:pStyle w:val="TableBodyText"/>
                  </w:pPr>
                  <w:r w:rsidRPr="00633B4F">
                    <w:t>48.3</w:t>
                  </w:r>
                </w:p>
              </w:tc>
              <w:tc>
                <w:tcPr>
                  <w:tcW w:w="833" w:type="pct"/>
                  <w:vAlign w:val="center"/>
                </w:tcPr>
                <w:p w:rsidR="007A7911" w:rsidRPr="00633B4F" w:rsidRDefault="007A7911" w:rsidP="005932DB">
                  <w:pPr>
                    <w:pStyle w:val="TableBodyText"/>
                  </w:pPr>
                  <w:r w:rsidRPr="00633B4F">
                    <w:t>56.8</w:t>
                  </w:r>
                </w:p>
              </w:tc>
              <w:tc>
                <w:tcPr>
                  <w:tcW w:w="833" w:type="pct"/>
                  <w:vAlign w:val="center"/>
                </w:tcPr>
                <w:p w:rsidR="007A7911" w:rsidRPr="00633B4F" w:rsidRDefault="007A7911" w:rsidP="005932DB">
                  <w:pPr>
                    <w:pStyle w:val="TableBodyText"/>
                  </w:pPr>
                  <w:r w:rsidRPr="00633B4F">
                    <w:t>58.3</w:t>
                  </w:r>
                </w:p>
              </w:tc>
              <w:tc>
                <w:tcPr>
                  <w:tcW w:w="833" w:type="pct"/>
                  <w:vAlign w:val="center"/>
                </w:tcPr>
                <w:p w:rsidR="007A7911" w:rsidRPr="00633B4F" w:rsidRDefault="007A7911" w:rsidP="005932DB">
                  <w:pPr>
                    <w:pStyle w:val="TableBodyText"/>
                  </w:pPr>
                  <w:r w:rsidRPr="00633B4F">
                    <w:t>58.6</w:t>
                  </w:r>
                </w:p>
              </w:tc>
            </w:tr>
            <w:tr w:rsidR="007A7911" w:rsidRPr="00A2223A" w:rsidTr="00722B6B">
              <w:tc>
                <w:tcPr>
                  <w:tcW w:w="834" w:type="pct"/>
                  <w:vAlign w:val="center"/>
                </w:tcPr>
                <w:p w:rsidR="007A7911" w:rsidRPr="00A2223A" w:rsidRDefault="007A7911" w:rsidP="00722B6B">
                  <w:pPr>
                    <w:pStyle w:val="TableBodyText"/>
                    <w:ind w:left="170"/>
                    <w:jc w:val="left"/>
                  </w:pPr>
                  <w:r w:rsidRPr="00A2223A">
                    <w:t>65–69</w:t>
                  </w:r>
                </w:p>
              </w:tc>
              <w:tc>
                <w:tcPr>
                  <w:tcW w:w="834" w:type="pct"/>
                  <w:vAlign w:val="center"/>
                </w:tcPr>
                <w:p w:rsidR="007A7911" w:rsidRPr="00633B4F" w:rsidRDefault="007A7911" w:rsidP="005932DB">
                  <w:pPr>
                    <w:pStyle w:val="TableBodyText"/>
                  </w:pPr>
                  <w:r w:rsidRPr="00633B4F">
                    <w:t>10.4</w:t>
                  </w:r>
                </w:p>
              </w:tc>
              <w:tc>
                <w:tcPr>
                  <w:tcW w:w="834" w:type="pct"/>
                  <w:vAlign w:val="center"/>
                </w:tcPr>
                <w:p w:rsidR="007A7911" w:rsidRPr="00633B4F" w:rsidRDefault="007A7911" w:rsidP="005932DB">
                  <w:pPr>
                    <w:pStyle w:val="TableBodyText"/>
                  </w:pPr>
                  <w:r w:rsidRPr="00633B4F">
                    <w:t>22.0</w:t>
                  </w:r>
                </w:p>
              </w:tc>
              <w:tc>
                <w:tcPr>
                  <w:tcW w:w="833" w:type="pct"/>
                  <w:vAlign w:val="center"/>
                </w:tcPr>
                <w:p w:rsidR="007A7911" w:rsidRPr="00633B4F" w:rsidRDefault="007A7911" w:rsidP="005932DB">
                  <w:pPr>
                    <w:pStyle w:val="TableBodyText"/>
                  </w:pPr>
                  <w:r w:rsidRPr="00633B4F">
                    <w:t>31.1</w:t>
                  </w:r>
                </w:p>
              </w:tc>
              <w:tc>
                <w:tcPr>
                  <w:tcW w:w="833" w:type="pct"/>
                  <w:vAlign w:val="center"/>
                </w:tcPr>
                <w:p w:rsidR="007A7911" w:rsidRPr="00633B4F" w:rsidRDefault="007A7911" w:rsidP="005932DB">
                  <w:pPr>
                    <w:pStyle w:val="TableBodyText"/>
                  </w:pPr>
                  <w:r w:rsidRPr="00633B4F">
                    <w:t>34.2</w:t>
                  </w:r>
                </w:p>
              </w:tc>
              <w:tc>
                <w:tcPr>
                  <w:tcW w:w="833" w:type="pct"/>
                  <w:vAlign w:val="center"/>
                </w:tcPr>
                <w:p w:rsidR="007A7911" w:rsidRPr="00633B4F" w:rsidRDefault="007A7911" w:rsidP="005932DB">
                  <w:pPr>
                    <w:pStyle w:val="TableBodyText"/>
                  </w:pPr>
                  <w:r w:rsidRPr="00633B4F">
                    <w:t>34.9</w:t>
                  </w:r>
                </w:p>
              </w:tc>
            </w:tr>
            <w:tr w:rsidR="007A7911" w:rsidRPr="00A2223A" w:rsidTr="00722B6B">
              <w:tc>
                <w:tcPr>
                  <w:tcW w:w="834" w:type="pct"/>
                  <w:tcBorders>
                    <w:bottom w:val="single" w:sz="4" w:space="0" w:color="BFBFBF"/>
                  </w:tcBorders>
                  <w:shd w:val="clear" w:color="auto" w:fill="auto"/>
                  <w:vAlign w:val="center"/>
                </w:tcPr>
                <w:p w:rsidR="007A7911" w:rsidRPr="00A2223A" w:rsidRDefault="007A7911" w:rsidP="00722B6B">
                  <w:pPr>
                    <w:pStyle w:val="TableBodyText"/>
                    <w:ind w:left="170"/>
                    <w:jc w:val="left"/>
                  </w:pPr>
                  <w:r w:rsidRPr="00A2223A">
                    <w:t>70+</w:t>
                  </w:r>
                </w:p>
              </w:tc>
              <w:tc>
                <w:tcPr>
                  <w:tcW w:w="834" w:type="pct"/>
                  <w:tcBorders>
                    <w:bottom w:val="single" w:sz="4" w:space="0" w:color="BFBFBF"/>
                  </w:tcBorders>
                  <w:shd w:val="clear" w:color="auto" w:fill="auto"/>
                  <w:vAlign w:val="center"/>
                </w:tcPr>
                <w:p w:rsidR="007A7911" w:rsidRPr="00633B4F" w:rsidRDefault="007A7911" w:rsidP="005932DB">
                  <w:pPr>
                    <w:pStyle w:val="TableBodyText"/>
                  </w:pPr>
                  <w:r w:rsidRPr="00633B4F">
                    <w:t>1.7</w:t>
                  </w:r>
                </w:p>
              </w:tc>
              <w:tc>
                <w:tcPr>
                  <w:tcW w:w="834" w:type="pct"/>
                  <w:tcBorders>
                    <w:bottom w:val="single" w:sz="4" w:space="0" w:color="BFBFBF"/>
                  </w:tcBorders>
                  <w:shd w:val="clear" w:color="auto" w:fill="auto"/>
                  <w:vAlign w:val="center"/>
                </w:tcPr>
                <w:p w:rsidR="007A7911" w:rsidRPr="00633B4F" w:rsidRDefault="007A7911" w:rsidP="005932DB">
                  <w:pPr>
                    <w:pStyle w:val="TableBodyText"/>
                  </w:pPr>
                  <w:r w:rsidRPr="00633B4F">
                    <w:t>3.0</w:t>
                  </w:r>
                </w:p>
              </w:tc>
              <w:tc>
                <w:tcPr>
                  <w:tcW w:w="833" w:type="pct"/>
                  <w:tcBorders>
                    <w:bottom w:val="single" w:sz="4" w:space="0" w:color="BFBFBF"/>
                  </w:tcBorders>
                  <w:shd w:val="clear" w:color="auto" w:fill="auto"/>
                  <w:vAlign w:val="center"/>
                </w:tcPr>
                <w:p w:rsidR="007A7911" w:rsidRPr="00633B4F" w:rsidRDefault="007A7911" w:rsidP="005932DB">
                  <w:pPr>
                    <w:pStyle w:val="TableBodyText"/>
                  </w:pPr>
                  <w:r w:rsidRPr="00633B4F">
                    <w:t>3.9</w:t>
                  </w:r>
                </w:p>
              </w:tc>
              <w:tc>
                <w:tcPr>
                  <w:tcW w:w="833" w:type="pct"/>
                  <w:tcBorders>
                    <w:bottom w:val="single" w:sz="4" w:space="0" w:color="BFBFBF"/>
                  </w:tcBorders>
                  <w:shd w:val="clear" w:color="auto" w:fill="auto"/>
                  <w:vAlign w:val="center"/>
                </w:tcPr>
                <w:p w:rsidR="007A7911" w:rsidRPr="00633B4F" w:rsidRDefault="007A7911" w:rsidP="005932DB">
                  <w:pPr>
                    <w:pStyle w:val="TableBodyText"/>
                  </w:pPr>
                  <w:r w:rsidRPr="00633B4F">
                    <w:t>4.2</w:t>
                  </w:r>
                </w:p>
              </w:tc>
              <w:tc>
                <w:tcPr>
                  <w:tcW w:w="833" w:type="pct"/>
                  <w:tcBorders>
                    <w:bottom w:val="single" w:sz="4" w:space="0" w:color="BFBFBF"/>
                  </w:tcBorders>
                  <w:shd w:val="clear" w:color="auto" w:fill="auto"/>
                  <w:vAlign w:val="center"/>
                </w:tcPr>
                <w:p w:rsidR="007A7911" w:rsidRPr="00633B4F" w:rsidRDefault="007A7911" w:rsidP="005932DB">
                  <w:pPr>
                    <w:pStyle w:val="TableBodyText"/>
                  </w:pPr>
                  <w:r w:rsidRPr="00633B4F">
                    <w:t>4.2</w:t>
                  </w:r>
                </w:p>
              </w:tc>
            </w:tr>
          </w:tbl>
          <w:p w:rsidR="007A7911" w:rsidRDefault="007A7911" w:rsidP="005932DB"/>
        </w:tc>
      </w:tr>
      <w:tr w:rsidR="007A7911" w:rsidTr="005932DB">
        <w:trPr>
          <w:gridAfter w:val="1"/>
          <w:wAfter w:w="14" w:type="dxa"/>
          <w:cantSplit/>
        </w:trPr>
        <w:tc>
          <w:tcPr>
            <w:tcW w:w="8771" w:type="dxa"/>
            <w:tcBorders>
              <w:top w:val="nil"/>
              <w:left w:val="nil"/>
              <w:bottom w:val="nil"/>
              <w:right w:val="nil"/>
            </w:tcBorders>
            <w:shd w:val="clear" w:color="auto" w:fill="auto"/>
          </w:tcPr>
          <w:p w:rsidR="007A7911" w:rsidRDefault="007A7911" w:rsidP="005932DB">
            <w:pPr>
              <w:pStyle w:val="Note"/>
            </w:pPr>
            <w:r w:rsidRPr="0006125D">
              <w:rPr>
                <w:rStyle w:val="NoteLabel"/>
              </w:rPr>
              <w:t>a </w:t>
            </w:r>
            <w:r w:rsidRPr="0006125D">
              <w:t>The labour force as a share of the civilian population aged 15 years and over.</w:t>
            </w:r>
          </w:p>
        </w:tc>
      </w:tr>
      <w:tr w:rsidR="007A7911" w:rsidRPr="000863A5" w:rsidTr="005932DB">
        <w:trPr>
          <w:gridAfter w:val="1"/>
          <w:wAfter w:w="14" w:type="dxa"/>
        </w:trPr>
        <w:tc>
          <w:tcPr>
            <w:tcW w:w="8771" w:type="dxa"/>
            <w:tcBorders>
              <w:top w:val="nil"/>
              <w:left w:val="nil"/>
              <w:bottom w:val="nil"/>
              <w:right w:val="nil"/>
            </w:tcBorders>
          </w:tcPr>
          <w:p w:rsidR="007A7911" w:rsidRPr="001244EC" w:rsidRDefault="007A7911" w:rsidP="005932DB">
            <w:pPr>
              <w:pStyle w:val="Source"/>
            </w:pPr>
            <w:r>
              <w:rPr>
                <w:i/>
              </w:rPr>
              <w:t>Source</w:t>
            </w:r>
            <w:r>
              <w:t xml:space="preserve">: PC (2013). </w:t>
            </w:r>
          </w:p>
        </w:tc>
      </w:tr>
      <w:tr w:rsidR="007A7911" w:rsidTr="005932DB">
        <w:trPr>
          <w:gridAfter w:val="1"/>
          <w:wAfter w:w="14" w:type="dxa"/>
          <w:cantSplit/>
        </w:trPr>
        <w:tc>
          <w:tcPr>
            <w:tcW w:w="8771" w:type="dxa"/>
            <w:tcBorders>
              <w:top w:val="nil"/>
              <w:left w:val="nil"/>
              <w:bottom w:val="single" w:sz="6" w:space="0" w:color="78A22F"/>
              <w:right w:val="nil"/>
            </w:tcBorders>
            <w:shd w:val="clear" w:color="auto" w:fill="auto"/>
          </w:tcPr>
          <w:p w:rsidR="007A7911" w:rsidRDefault="007A7911" w:rsidP="005932DB">
            <w:pPr>
              <w:pStyle w:val="Box"/>
              <w:spacing w:before="0" w:line="120" w:lineRule="exact"/>
            </w:pPr>
          </w:p>
        </w:tc>
      </w:tr>
      <w:tr w:rsidR="007A7911" w:rsidRPr="000863A5" w:rsidTr="005932DB">
        <w:tc>
          <w:tcPr>
            <w:tcW w:w="8785" w:type="dxa"/>
            <w:gridSpan w:val="2"/>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5932DB">
      <w:pPr>
        <w:pStyle w:val="Heading3"/>
      </w:pPr>
      <w:r>
        <w:t>Employment rates</w:t>
      </w:r>
    </w:p>
    <w:p w:rsidR="007A7911" w:rsidRPr="006D44C2" w:rsidRDefault="007A7911" w:rsidP="005932DB">
      <w:pPr>
        <w:pStyle w:val="BodyText"/>
      </w:pPr>
      <w:r>
        <w:t>Most of the studies identified assume little change in unemployment rates (and, by implication, employment rates) over the projection period (table 6.1). PC (2013) assumed that the unemployment rate would fall from 5.4 per cent in 2012</w:t>
      </w:r>
      <w:r>
        <w:noBreakHyphen/>
        <w:t>13 to 4.7 per cent in 2059</w:t>
      </w:r>
      <w:r>
        <w:noBreakHyphen/>
        <w:t xml:space="preserve">60. The </w:t>
      </w:r>
      <w:r w:rsidRPr="006D44C2">
        <w:rPr>
          <w:i/>
        </w:rPr>
        <w:t>Intergenerational Report</w:t>
      </w:r>
      <w:r>
        <w:rPr>
          <w:i/>
        </w:rPr>
        <w:t xml:space="preserve"> </w:t>
      </w:r>
      <w:r w:rsidRPr="006D44C2">
        <w:rPr>
          <w:i/>
        </w:rPr>
        <w:t>201</w:t>
      </w:r>
      <w:r>
        <w:rPr>
          <w:i/>
        </w:rPr>
        <w:t>5</w:t>
      </w:r>
      <w:r>
        <w:t xml:space="preserve"> assumed that the unemployment rate would remain at 5 per cent throughout the projection period to 2055.</w:t>
      </w:r>
    </w:p>
    <w:p w:rsidR="007A7911" w:rsidRDefault="007A7911" w:rsidP="005932DB">
      <w:pPr>
        <w:pStyle w:val="Heading3"/>
      </w:pPr>
      <w:r>
        <w:lastRenderedPageBreak/>
        <w:t>Average hours worked</w:t>
      </w:r>
    </w:p>
    <w:p w:rsidR="007A7911" w:rsidRPr="00AA557E" w:rsidRDefault="007A7911" w:rsidP="005932DB">
      <w:pPr>
        <w:pStyle w:val="BodyText"/>
      </w:pPr>
      <w:r>
        <w:t>Most of the studies reviewed indicate a slight decline or little change in average hours worked over the projection period (table 6.1). However, one study incorporates age</w:t>
      </w:r>
      <w:r>
        <w:noBreakHyphen/>
        <w:t>specific variations, including increases for some age and gender groups.</w:t>
      </w:r>
    </w:p>
    <w:p w:rsidR="007A7911" w:rsidRDefault="007A7911" w:rsidP="005932DB">
      <w:pPr>
        <w:pStyle w:val="ListBullet"/>
      </w:pPr>
      <w:r>
        <w:t>PC (2013) projected slight increases in average hours worked for men in the age groups between the ages 30 to 64 and slight decreases or no changes for other age groups. (table 6.3). Average hours worked by women were projected to increase slightly for many age groups (except those aged 15 to 24 years, 40 to 49 years and those aged over 70 years).</w:t>
      </w:r>
    </w:p>
    <w:p w:rsidR="007A7911" w:rsidRDefault="007A7911" w:rsidP="005932DB">
      <w:pPr>
        <w:pStyle w:val="Heading3"/>
      </w:pPr>
      <w:r>
        <w:t>The supply of hours worked per person of working age</w:t>
      </w:r>
    </w:p>
    <w:p w:rsidR="007A7911" w:rsidRDefault="007A7911" w:rsidP="005932DB">
      <w:pPr>
        <w:pStyle w:val="BodyText"/>
      </w:pPr>
      <w:r>
        <w:t>Collectively, the labour market assumptions in the studies reviewed here imply modest declines in the average hours of labour supplied by each person of working age over the projection period (table 6.1). These aggregate declines generally reflect the effects of lower participation rates and average hours worked notwithstanding projected reductions in the unemployment rate, which would increase the supply of labour.</w:t>
      </w:r>
    </w:p>
    <w:p w:rsidR="00D82203" w:rsidRDefault="00D82203" w:rsidP="00D82203">
      <w:pPr>
        <w:pStyle w:val="Heading2"/>
      </w:pPr>
      <w:r>
        <w:t>6.</w:t>
      </w:r>
      <w:r>
        <w:rPr>
          <w:noProof/>
        </w:rPr>
        <w:t>3</w:t>
      </w:r>
      <w:r>
        <w:tab/>
        <w:t>Towards a modelling reference case</w:t>
      </w:r>
    </w:p>
    <w:p w:rsidR="00D82203" w:rsidRDefault="00D82203" w:rsidP="00D82203">
      <w:pPr>
        <w:pStyle w:val="BodyText"/>
      </w:pPr>
      <w:r>
        <w:t>The historical trends and projections documented above provide a starting point to develop the labour market assumptions in the reference case.</w:t>
      </w:r>
    </w:p>
    <w:p w:rsidR="00D82203" w:rsidRDefault="00D82203" w:rsidP="00D82203">
      <w:pPr>
        <w:pStyle w:val="Heading3"/>
        <w:spacing w:before="360"/>
      </w:pPr>
      <w:r>
        <w:t>Labour force participation rates</w:t>
      </w:r>
    </w:p>
    <w:p w:rsidR="00D82203" w:rsidRDefault="00D82203" w:rsidP="00D82203">
      <w:pPr>
        <w:pStyle w:val="BodyText"/>
      </w:pPr>
      <w:r>
        <w:t xml:space="preserve">Participation rates have changed substantially over time, and available projections, both from the Commission and from the </w:t>
      </w:r>
      <w:r>
        <w:rPr>
          <w:i/>
        </w:rPr>
        <w:t>Intergenerational Report</w:t>
      </w:r>
      <w:r w:rsidRPr="003F293A">
        <w:rPr>
          <w:i/>
        </w:rPr>
        <w:t xml:space="preserve"> 201</w:t>
      </w:r>
      <w:r>
        <w:rPr>
          <w:i/>
        </w:rPr>
        <w:t>5</w:t>
      </w:r>
      <w:r>
        <w:t>, assume that they will continue to change into the near future but generally stabilise over time. Accordingly, for the reference case, some further changes in participation rates have been assumed.</w:t>
      </w:r>
    </w:p>
    <w:p w:rsidR="00D82203" w:rsidRDefault="00D82203" w:rsidP="00D82203">
      <w:pPr>
        <w:pStyle w:val="BodyText"/>
      </w:pPr>
      <w:r>
        <w:t xml:space="preserve">The historical analysis indicates that trends in labour force participation vary by gender and by age. It is not unreasonable to suppose that differences in labour force participation by age and gender will continue into the future. Given this, the participation rates in the reference case are differentiated by age and gender (detailed in table 6.4). Notwithstanding that there are some differences between the Commission’s 2013 projections and the more recent projections in </w:t>
      </w:r>
      <w:r w:rsidRPr="003F293A">
        <w:rPr>
          <w:i/>
        </w:rPr>
        <w:t>Intergenerational Report 201</w:t>
      </w:r>
      <w:r>
        <w:rPr>
          <w:i/>
        </w:rPr>
        <w:t>5</w:t>
      </w:r>
      <w:r>
        <w:t>, the projections adopted in the reference case are based on those used in the earlier study owing to the greater age and gender detail.</w:t>
      </w:r>
    </w:p>
    <w:p w:rsidR="007A7911" w:rsidRDefault="007A7911" w:rsidP="005932DB">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7A7911" w:rsidTr="005932DB">
        <w:tc>
          <w:tcPr>
            <w:tcW w:w="8771" w:type="dxa"/>
            <w:tcBorders>
              <w:top w:val="single" w:sz="6" w:space="0" w:color="78A22F"/>
              <w:left w:val="nil"/>
              <w:bottom w:val="nil"/>
              <w:right w:val="nil"/>
            </w:tcBorders>
            <w:shd w:val="clear" w:color="auto" w:fill="auto"/>
          </w:tcPr>
          <w:p w:rsidR="007A7911" w:rsidRDefault="007A7911" w:rsidP="005932DB">
            <w:pPr>
              <w:pStyle w:val="TableTitle"/>
            </w:pPr>
            <w:r>
              <w:rPr>
                <w:b w:val="0"/>
              </w:rPr>
              <w:t>Table 6.</w:t>
            </w:r>
            <w:r>
              <w:rPr>
                <w:b w:val="0"/>
                <w:noProof/>
              </w:rPr>
              <w:t>3</w:t>
            </w:r>
            <w:r>
              <w:tab/>
              <w:t xml:space="preserve">Average hours worked projections by gender and age to 2060 </w:t>
            </w:r>
            <w:r w:rsidRPr="00765982">
              <w:t>used in An Ageing Australia</w:t>
            </w:r>
          </w:p>
          <w:p w:rsidR="007A7911" w:rsidRPr="00784A05" w:rsidRDefault="007A7911" w:rsidP="005932DB">
            <w:pPr>
              <w:pStyle w:val="Subtitle"/>
            </w:pPr>
            <w:r>
              <w:t>Hours per week</w:t>
            </w:r>
          </w:p>
        </w:tc>
      </w:tr>
      <w:tr w:rsidR="007A7911" w:rsidTr="005932DB">
        <w:trPr>
          <w:cantSplit/>
        </w:trPr>
        <w:tc>
          <w:tcPr>
            <w:tcW w:w="8771" w:type="dxa"/>
            <w:tcBorders>
              <w:top w:val="nil"/>
              <w:left w:val="nil"/>
              <w:bottom w:val="nil"/>
              <w:right w:val="nil"/>
            </w:tcBorders>
            <w:shd w:val="clear" w:color="auto" w:fill="auto"/>
          </w:tcPr>
          <w:tbl>
            <w:tblPr>
              <w:tblW w:w="8448" w:type="dxa"/>
              <w:tblCellMar>
                <w:left w:w="0" w:type="dxa"/>
                <w:right w:w="0" w:type="dxa"/>
              </w:tblCellMar>
              <w:tblLook w:val="0000" w:firstRow="0" w:lastRow="0" w:firstColumn="0" w:lastColumn="0" w:noHBand="0" w:noVBand="0"/>
            </w:tblPr>
            <w:tblGrid>
              <w:gridCol w:w="1423"/>
              <w:gridCol w:w="1405"/>
              <w:gridCol w:w="1405"/>
              <w:gridCol w:w="1405"/>
              <w:gridCol w:w="1405"/>
              <w:gridCol w:w="1405"/>
            </w:tblGrid>
            <w:tr w:rsidR="007A7911" w:rsidRPr="00F04F0F" w:rsidTr="005932DB">
              <w:tc>
                <w:tcPr>
                  <w:tcW w:w="1423" w:type="dxa"/>
                  <w:tcBorders>
                    <w:top w:val="single" w:sz="4" w:space="0" w:color="BFBFBF"/>
                    <w:bottom w:val="single" w:sz="4" w:space="0" w:color="BFBFBF"/>
                  </w:tcBorders>
                  <w:shd w:val="clear" w:color="auto" w:fill="auto"/>
                </w:tcPr>
                <w:p w:rsidR="007A7911" w:rsidRPr="00F04F0F" w:rsidRDefault="007A7911" w:rsidP="005932DB">
                  <w:pPr>
                    <w:pStyle w:val="TableColumnHeading"/>
                  </w:pPr>
                </w:p>
              </w:tc>
              <w:tc>
                <w:tcPr>
                  <w:tcW w:w="1405" w:type="dxa"/>
                  <w:tcBorders>
                    <w:top w:val="single" w:sz="4" w:space="0" w:color="BFBFBF"/>
                    <w:bottom w:val="single" w:sz="4" w:space="0" w:color="BFBFBF"/>
                  </w:tcBorders>
                  <w:shd w:val="clear" w:color="auto" w:fill="auto"/>
                </w:tcPr>
                <w:p w:rsidR="007A7911" w:rsidRPr="00F04F0F" w:rsidRDefault="007A7911" w:rsidP="005932DB">
                  <w:pPr>
                    <w:pStyle w:val="TableColumnHeading"/>
                  </w:pPr>
                  <w:proofErr w:type="spellStart"/>
                  <w:r w:rsidRPr="00F04F0F">
                    <w:t>2010s</w:t>
                  </w:r>
                  <w:proofErr w:type="spellEnd"/>
                </w:p>
              </w:tc>
              <w:tc>
                <w:tcPr>
                  <w:tcW w:w="1405" w:type="dxa"/>
                  <w:tcBorders>
                    <w:top w:val="single" w:sz="4" w:space="0" w:color="BFBFBF"/>
                    <w:bottom w:val="single" w:sz="4" w:space="0" w:color="BFBFBF"/>
                  </w:tcBorders>
                  <w:shd w:val="clear" w:color="auto" w:fill="auto"/>
                </w:tcPr>
                <w:p w:rsidR="007A7911" w:rsidRPr="00F04F0F" w:rsidRDefault="007A7911" w:rsidP="005932DB">
                  <w:pPr>
                    <w:pStyle w:val="TableColumnHeading"/>
                  </w:pPr>
                  <w:proofErr w:type="spellStart"/>
                  <w:r w:rsidRPr="00F04F0F">
                    <w:t>2020s</w:t>
                  </w:r>
                  <w:proofErr w:type="spellEnd"/>
                </w:p>
              </w:tc>
              <w:tc>
                <w:tcPr>
                  <w:tcW w:w="1405" w:type="dxa"/>
                  <w:tcBorders>
                    <w:top w:val="single" w:sz="4" w:space="0" w:color="BFBFBF"/>
                    <w:bottom w:val="single" w:sz="4" w:space="0" w:color="BFBFBF"/>
                  </w:tcBorders>
                  <w:shd w:val="clear" w:color="auto" w:fill="auto"/>
                </w:tcPr>
                <w:p w:rsidR="007A7911" w:rsidRPr="00F04F0F" w:rsidRDefault="007A7911" w:rsidP="005932DB">
                  <w:pPr>
                    <w:pStyle w:val="TableColumnHeading"/>
                  </w:pPr>
                  <w:proofErr w:type="spellStart"/>
                  <w:r w:rsidRPr="00F04F0F">
                    <w:t>2030s</w:t>
                  </w:r>
                  <w:proofErr w:type="spellEnd"/>
                </w:p>
              </w:tc>
              <w:tc>
                <w:tcPr>
                  <w:tcW w:w="1405" w:type="dxa"/>
                  <w:tcBorders>
                    <w:top w:val="single" w:sz="4" w:space="0" w:color="BFBFBF"/>
                    <w:bottom w:val="single" w:sz="4" w:space="0" w:color="BFBFBF"/>
                  </w:tcBorders>
                  <w:shd w:val="clear" w:color="auto" w:fill="auto"/>
                </w:tcPr>
                <w:p w:rsidR="007A7911" w:rsidRPr="00F04F0F" w:rsidRDefault="007A7911" w:rsidP="005932DB">
                  <w:pPr>
                    <w:pStyle w:val="TableColumnHeading"/>
                  </w:pPr>
                  <w:proofErr w:type="spellStart"/>
                  <w:r w:rsidRPr="00F04F0F">
                    <w:t>2040s</w:t>
                  </w:r>
                  <w:proofErr w:type="spellEnd"/>
                </w:p>
              </w:tc>
              <w:tc>
                <w:tcPr>
                  <w:tcW w:w="1405" w:type="dxa"/>
                  <w:tcBorders>
                    <w:top w:val="single" w:sz="4" w:space="0" w:color="BFBFBF"/>
                    <w:bottom w:val="single" w:sz="4" w:space="0" w:color="BFBFBF"/>
                  </w:tcBorders>
                  <w:shd w:val="clear" w:color="auto" w:fill="auto"/>
                </w:tcPr>
                <w:p w:rsidR="007A7911" w:rsidRPr="00F04F0F" w:rsidRDefault="007A7911" w:rsidP="005932DB">
                  <w:pPr>
                    <w:pStyle w:val="TableColumnHeading"/>
                  </w:pPr>
                  <w:proofErr w:type="spellStart"/>
                  <w:r w:rsidRPr="00F04F0F">
                    <w:t>2050s</w:t>
                  </w:r>
                  <w:proofErr w:type="spellEnd"/>
                </w:p>
              </w:tc>
            </w:tr>
            <w:tr w:rsidR="00722B6B" w:rsidRPr="00D82203" w:rsidTr="00B35622">
              <w:tc>
                <w:tcPr>
                  <w:tcW w:w="8448" w:type="dxa"/>
                  <w:gridSpan w:val="6"/>
                  <w:tcBorders>
                    <w:top w:val="single" w:sz="4" w:space="0" w:color="BFBFBF"/>
                  </w:tcBorders>
                </w:tcPr>
                <w:p w:rsidR="00722B6B" w:rsidRPr="00D82203" w:rsidRDefault="00722B6B" w:rsidP="00D82203">
                  <w:pPr>
                    <w:pStyle w:val="TableBodyText"/>
                    <w:spacing w:before="120"/>
                    <w:jc w:val="left"/>
                    <w:rPr>
                      <w:b/>
                    </w:rPr>
                  </w:pPr>
                  <w:r w:rsidRPr="00D82203">
                    <w:rPr>
                      <w:b/>
                    </w:rPr>
                    <w:t>Males</w:t>
                  </w:r>
                </w:p>
              </w:tc>
            </w:tr>
            <w:tr w:rsidR="007A7911" w:rsidTr="005932DB">
              <w:trPr>
                <w:trHeight w:val="87"/>
              </w:trPr>
              <w:tc>
                <w:tcPr>
                  <w:tcW w:w="1423" w:type="dxa"/>
                  <w:vAlign w:val="center"/>
                </w:tcPr>
                <w:p w:rsidR="007A7911" w:rsidRPr="0076088F" w:rsidRDefault="007A7911" w:rsidP="00722B6B">
                  <w:pPr>
                    <w:pStyle w:val="TableBodyText"/>
                    <w:ind w:left="113"/>
                    <w:jc w:val="left"/>
                  </w:pPr>
                  <w:r w:rsidRPr="0076088F">
                    <w:t>15–19</w:t>
                  </w:r>
                </w:p>
              </w:tc>
              <w:tc>
                <w:tcPr>
                  <w:tcW w:w="1405" w:type="dxa"/>
                </w:tcPr>
                <w:p w:rsidR="007A7911" w:rsidRPr="00237F0B" w:rsidRDefault="007A7911" w:rsidP="005932DB">
                  <w:pPr>
                    <w:pStyle w:val="TableBodyText"/>
                  </w:pPr>
                  <w:r w:rsidRPr="00633B4F">
                    <w:t>21.6</w:t>
                  </w:r>
                </w:p>
              </w:tc>
              <w:tc>
                <w:tcPr>
                  <w:tcW w:w="1405" w:type="dxa"/>
                </w:tcPr>
                <w:p w:rsidR="007A7911" w:rsidRPr="00237F0B" w:rsidRDefault="007A7911" w:rsidP="005932DB">
                  <w:pPr>
                    <w:pStyle w:val="TableBodyText"/>
                  </w:pPr>
                  <w:r w:rsidRPr="00633B4F">
                    <w:t>21.6</w:t>
                  </w:r>
                </w:p>
              </w:tc>
              <w:tc>
                <w:tcPr>
                  <w:tcW w:w="1405" w:type="dxa"/>
                </w:tcPr>
                <w:p w:rsidR="007A7911" w:rsidRPr="00237F0B" w:rsidRDefault="007A7911" w:rsidP="005932DB">
                  <w:pPr>
                    <w:pStyle w:val="TableBodyText"/>
                  </w:pPr>
                  <w:r w:rsidRPr="00633B4F">
                    <w:t>21.6</w:t>
                  </w:r>
                </w:p>
              </w:tc>
              <w:tc>
                <w:tcPr>
                  <w:tcW w:w="1405" w:type="dxa"/>
                </w:tcPr>
                <w:p w:rsidR="007A7911" w:rsidRPr="00237F0B" w:rsidRDefault="007A7911" w:rsidP="005932DB">
                  <w:pPr>
                    <w:pStyle w:val="TableBodyText"/>
                  </w:pPr>
                  <w:r w:rsidRPr="00633B4F">
                    <w:t>21.6</w:t>
                  </w:r>
                </w:p>
              </w:tc>
              <w:tc>
                <w:tcPr>
                  <w:tcW w:w="1405" w:type="dxa"/>
                </w:tcPr>
                <w:p w:rsidR="007A7911" w:rsidRPr="00237F0B" w:rsidRDefault="007A7911" w:rsidP="005932DB">
                  <w:pPr>
                    <w:pStyle w:val="TableBodyText"/>
                  </w:pPr>
                  <w:r w:rsidRPr="00633B4F">
                    <w:t>21.6</w:t>
                  </w:r>
                </w:p>
              </w:tc>
            </w:tr>
            <w:tr w:rsidR="007A7911" w:rsidTr="005932DB">
              <w:tc>
                <w:tcPr>
                  <w:tcW w:w="1423" w:type="dxa"/>
                  <w:vAlign w:val="center"/>
                </w:tcPr>
                <w:p w:rsidR="007A7911" w:rsidRPr="0076088F" w:rsidRDefault="007A7911" w:rsidP="00722B6B">
                  <w:pPr>
                    <w:pStyle w:val="TableBodyText"/>
                    <w:ind w:left="113"/>
                    <w:jc w:val="left"/>
                  </w:pPr>
                  <w:r w:rsidRPr="0076088F">
                    <w:t>20–24</w:t>
                  </w:r>
                </w:p>
              </w:tc>
              <w:tc>
                <w:tcPr>
                  <w:tcW w:w="1405" w:type="dxa"/>
                </w:tcPr>
                <w:p w:rsidR="007A7911" w:rsidRPr="00237F0B" w:rsidRDefault="007A7911" w:rsidP="005932DB">
                  <w:pPr>
                    <w:pStyle w:val="TableBodyText"/>
                  </w:pPr>
                  <w:r w:rsidRPr="00633B4F">
                    <w:t>32.3</w:t>
                  </w:r>
                </w:p>
              </w:tc>
              <w:tc>
                <w:tcPr>
                  <w:tcW w:w="1405" w:type="dxa"/>
                </w:tcPr>
                <w:p w:rsidR="007A7911" w:rsidRPr="00237F0B" w:rsidRDefault="007A7911" w:rsidP="005932DB">
                  <w:pPr>
                    <w:pStyle w:val="TableBodyText"/>
                  </w:pPr>
                  <w:r w:rsidRPr="00633B4F">
                    <w:t>31.7</w:t>
                  </w:r>
                </w:p>
              </w:tc>
              <w:tc>
                <w:tcPr>
                  <w:tcW w:w="1405" w:type="dxa"/>
                </w:tcPr>
                <w:p w:rsidR="007A7911" w:rsidRPr="00237F0B" w:rsidRDefault="007A7911" w:rsidP="005932DB">
                  <w:pPr>
                    <w:pStyle w:val="TableBodyText"/>
                  </w:pPr>
                  <w:r w:rsidRPr="00633B4F">
                    <w:t>31.5</w:t>
                  </w:r>
                </w:p>
              </w:tc>
              <w:tc>
                <w:tcPr>
                  <w:tcW w:w="1405" w:type="dxa"/>
                </w:tcPr>
                <w:p w:rsidR="007A7911" w:rsidRPr="00237F0B" w:rsidRDefault="007A7911" w:rsidP="005932DB">
                  <w:pPr>
                    <w:pStyle w:val="TableBodyText"/>
                  </w:pPr>
                  <w:r w:rsidRPr="00633B4F">
                    <w:t>31.3</w:t>
                  </w:r>
                </w:p>
              </w:tc>
              <w:tc>
                <w:tcPr>
                  <w:tcW w:w="1405" w:type="dxa"/>
                </w:tcPr>
                <w:p w:rsidR="007A7911" w:rsidRPr="00237F0B" w:rsidRDefault="007A7911" w:rsidP="005932DB">
                  <w:pPr>
                    <w:pStyle w:val="TableBodyText"/>
                  </w:pPr>
                  <w:r w:rsidRPr="00633B4F">
                    <w:t>31.3</w:t>
                  </w:r>
                </w:p>
              </w:tc>
            </w:tr>
            <w:tr w:rsidR="007A7911" w:rsidTr="005932DB">
              <w:tc>
                <w:tcPr>
                  <w:tcW w:w="1423" w:type="dxa"/>
                  <w:vAlign w:val="center"/>
                </w:tcPr>
                <w:p w:rsidR="007A7911" w:rsidRPr="0076088F" w:rsidRDefault="007A7911" w:rsidP="00722B6B">
                  <w:pPr>
                    <w:pStyle w:val="TableBodyText"/>
                    <w:ind w:left="113"/>
                    <w:jc w:val="left"/>
                  </w:pPr>
                  <w:r w:rsidRPr="0076088F">
                    <w:t>25–29</w:t>
                  </w:r>
                </w:p>
              </w:tc>
              <w:tc>
                <w:tcPr>
                  <w:tcW w:w="1405" w:type="dxa"/>
                </w:tcPr>
                <w:p w:rsidR="007A7911" w:rsidRPr="00237F0B" w:rsidRDefault="007A7911" w:rsidP="005932DB">
                  <w:pPr>
                    <w:pStyle w:val="TableBodyText"/>
                  </w:pPr>
                  <w:r w:rsidRPr="00633B4F">
                    <w:t>37.1</w:t>
                  </w:r>
                </w:p>
              </w:tc>
              <w:tc>
                <w:tcPr>
                  <w:tcW w:w="1405" w:type="dxa"/>
                </w:tcPr>
                <w:p w:rsidR="007A7911" w:rsidRPr="00237F0B" w:rsidRDefault="007A7911" w:rsidP="005932DB">
                  <w:pPr>
                    <w:pStyle w:val="TableBodyText"/>
                  </w:pPr>
                  <w:r w:rsidRPr="00633B4F">
                    <w:t>37.0</w:t>
                  </w:r>
                </w:p>
              </w:tc>
              <w:tc>
                <w:tcPr>
                  <w:tcW w:w="1405" w:type="dxa"/>
                </w:tcPr>
                <w:p w:rsidR="007A7911" w:rsidRPr="00237F0B" w:rsidRDefault="007A7911" w:rsidP="005932DB">
                  <w:pPr>
                    <w:pStyle w:val="TableBodyText"/>
                  </w:pPr>
                  <w:r w:rsidRPr="00633B4F">
                    <w:t>37.0</w:t>
                  </w:r>
                </w:p>
              </w:tc>
              <w:tc>
                <w:tcPr>
                  <w:tcW w:w="1405" w:type="dxa"/>
                </w:tcPr>
                <w:p w:rsidR="007A7911" w:rsidRPr="00237F0B" w:rsidRDefault="007A7911" w:rsidP="005932DB">
                  <w:pPr>
                    <w:pStyle w:val="TableBodyText"/>
                  </w:pPr>
                  <w:r w:rsidRPr="00633B4F">
                    <w:t>37.0</w:t>
                  </w:r>
                </w:p>
              </w:tc>
              <w:tc>
                <w:tcPr>
                  <w:tcW w:w="1405" w:type="dxa"/>
                </w:tcPr>
                <w:p w:rsidR="007A7911" w:rsidRPr="00237F0B" w:rsidRDefault="007A7911" w:rsidP="005932DB">
                  <w:pPr>
                    <w:pStyle w:val="TableBodyText"/>
                  </w:pPr>
                  <w:r w:rsidRPr="00633B4F">
                    <w:t>37.0</w:t>
                  </w:r>
                </w:p>
              </w:tc>
            </w:tr>
            <w:tr w:rsidR="007A7911" w:rsidTr="005932DB">
              <w:tc>
                <w:tcPr>
                  <w:tcW w:w="1423" w:type="dxa"/>
                  <w:vAlign w:val="center"/>
                </w:tcPr>
                <w:p w:rsidR="007A7911" w:rsidRPr="0076088F" w:rsidRDefault="007A7911" w:rsidP="00722B6B">
                  <w:pPr>
                    <w:pStyle w:val="TableBodyText"/>
                    <w:ind w:left="113"/>
                    <w:jc w:val="left"/>
                  </w:pPr>
                  <w:r w:rsidRPr="0076088F">
                    <w:t>30–34</w:t>
                  </w:r>
                </w:p>
              </w:tc>
              <w:tc>
                <w:tcPr>
                  <w:tcW w:w="1405" w:type="dxa"/>
                </w:tcPr>
                <w:p w:rsidR="007A7911" w:rsidRPr="00237F0B" w:rsidRDefault="007A7911" w:rsidP="005932DB">
                  <w:pPr>
                    <w:pStyle w:val="TableBodyText"/>
                  </w:pPr>
                  <w:r w:rsidRPr="00633B4F">
                    <w:t>39.0</w:t>
                  </w:r>
                </w:p>
              </w:tc>
              <w:tc>
                <w:tcPr>
                  <w:tcW w:w="1405" w:type="dxa"/>
                </w:tcPr>
                <w:p w:rsidR="007A7911" w:rsidRPr="00237F0B" w:rsidRDefault="007A7911" w:rsidP="005932DB">
                  <w:pPr>
                    <w:pStyle w:val="TableBodyText"/>
                  </w:pPr>
                  <w:r w:rsidRPr="00633B4F">
                    <w:t>39.4</w:t>
                  </w:r>
                </w:p>
              </w:tc>
              <w:tc>
                <w:tcPr>
                  <w:tcW w:w="1405" w:type="dxa"/>
                </w:tcPr>
                <w:p w:rsidR="007A7911" w:rsidRPr="00237F0B" w:rsidRDefault="007A7911" w:rsidP="005932DB">
                  <w:pPr>
                    <w:pStyle w:val="TableBodyText"/>
                  </w:pPr>
                  <w:r w:rsidRPr="00633B4F">
                    <w:t>39.5</w:t>
                  </w:r>
                </w:p>
              </w:tc>
              <w:tc>
                <w:tcPr>
                  <w:tcW w:w="1405" w:type="dxa"/>
                </w:tcPr>
                <w:p w:rsidR="007A7911" w:rsidRPr="00237F0B" w:rsidRDefault="007A7911" w:rsidP="005932DB">
                  <w:pPr>
                    <w:pStyle w:val="TableBodyText"/>
                  </w:pPr>
                  <w:r w:rsidRPr="00633B4F">
                    <w:t>39.5</w:t>
                  </w:r>
                </w:p>
              </w:tc>
              <w:tc>
                <w:tcPr>
                  <w:tcW w:w="1405" w:type="dxa"/>
                </w:tcPr>
                <w:p w:rsidR="007A7911" w:rsidRPr="00237F0B" w:rsidRDefault="007A7911" w:rsidP="005932DB">
                  <w:pPr>
                    <w:pStyle w:val="TableBodyText"/>
                  </w:pPr>
                  <w:r w:rsidRPr="00633B4F">
                    <w:t>39.5</w:t>
                  </w:r>
                </w:p>
              </w:tc>
            </w:tr>
            <w:tr w:rsidR="007A7911" w:rsidTr="005932DB">
              <w:tc>
                <w:tcPr>
                  <w:tcW w:w="1423" w:type="dxa"/>
                  <w:vAlign w:val="center"/>
                </w:tcPr>
                <w:p w:rsidR="007A7911" w:rsidRPr="0076088F" w:rsidRDefault="007A7911" w:rsidP="00722B6B">
                  <w:pPr>
                    <w:pStyle w:val="TableBodyText"/>
                    <w:ind w:left="113"/>
                    <w:jc w:val="left"/>
                  </w:pPr>
                  <w:r w:rsidRPr="0076088F">
                    <w:t>35–39</w:t>
                  </w:r>
                </w:p>
              </w:tc>
              <w:tc>
                <w:tcPr>
                  <w:tcW w:w="1405" w:type="dxa"/>
                </w:tcPr>
                <w:p w:rsidR="007A7911" w:rsidRPr="00237F0B" w:rsidRDefault="007A7911" w:rsidP="005932DB">
                  <w:pPr>
                    <w:pStyle w:val="TableBodyText"/>
                  </w:pPr>
                  <w:r w:rsidRPr="00633B4F">
                    <w:t>39.5</w:t>
                  </w:r>
                </w:p>
              </w:tc>
              <w:tc>
                <w:tcPr>
                  <w:tcW w:w="1405" w:type="dxa"/>
                </w:tcPr>
                <w:p w:rsidR="007A7911" w:rsidRPr="00237F0B" w:rsidRDefault="007A7911" w:rsidP="005932DB">
                  <w:pPr>
                    <w:pStyle w:val="TableBodyText"/>
                  </w:pPr>
                  <w:r w:rsidRPr="00633B4F">
                    <w:t>40.0</w:t>
                  </w:r>
                </w:p>
              </w:tc>
              <w:tc>
                <w:tcPr>
                  <w:tcW w:w="1405" w:type="dxa"/>
                </w:tcPr>
                <w:p w:rsidR="007A7911" w:rsidRPr="00237F0B" w:rsidRDefault="007A7911" w:rsidP="005932DB">
                  <w:pPr>
                    <w:pStyle w:val="TableBodyText"/>
                  </w:pPr>
                  <w:r w:rsidRPr="00633B4F">
                    <w:t>40.2</w:t>
                  </w:r>
                </w:p>
              </w:tc>
              <w:tc>
                <w:tcPr>
                  <w:tcW w:w="1405" w:type="dxa"/>
                </w:tcPr>
                <w:p w:rsidR="007A7911" w:rsidRPr="00237F0B" w:rsidRDefault="007A7911" w:rsidP="005932DB">
                  <w:pPr>
                    <w:pStyle w:val="TableBodyText"/>
                  </w:pPr>
                  <w:r w:rsidRPr="00633B4F">
                    <w:t>40.2</w:t>
                  </w:r>
                </w:p>
              </w:tc>
              <w:tc>
                <w:tcPr>
                  <w:tcW w:w="1405" w:type="dxa"/>
                </w:tcPr>
                <w:p w:rsidR="007A7911" w:rsidRPr="00237F0B" w:rsidRDefault="007A7911" w:rsidP="005932DB">
                  <w:pPr>
                    <w:pStyle w:val="TableBodyText"/>
                  </w:pPr>
                  <w:r w:rsidRPr="00633B4F">
                    <w:t>40.2</w:t>
                  </w:r>
                </w:p>
              </w:tc>
            </w:tr>
            <w:tr w:rsidR="007A7911" w:rsidTr="005932DB">
              <w:tc>
                <w:tcPr>
                  <w:tcW w:w="1423" w:type="dxa"/>
                  <w:vAlign w:val="center"/>
                </w:tcPr>
                <w:p w:rsidR="007A7911" w:rsidRPr="0076088F" w:rsidRDefault="007A7911" w:rsidP="00722B6B">
                  <w:pPr>
                    <w:pStyle w:val="TableBodyText"/>
                    <w:ind w:left="113"/>
                    <w:jc w:val="left"/>
                  </w:pPr>
                  <w:r w:rsidRPr="0076088F">
                    <w:t>40–44</w:t>
                  </w:r>
                </w:p>
              </w:tc>
              <w:tc>
                <w:tcPr>
                  <w:tcW w:w="1405" w:type="dxa"/>
                </w:tcPr>
                <w:p w:rsidR="007A7911" w:rsidRPr="00237F0B" w:rsidRDefault="007A7911" w:rsidP="005932DB">
                  <w:pPr>
                    <w:pStyle w:val="TableBodyText"/>
                  </w:pPr>
                  <w:r w:rsidRPr="00633B4F">
                    <w:t>39.6</w:t>
                  </w:r>
                </w:p>
              </w:tc>
              <w:tc>
                <w:tcPr>
                  <w:tcW w:w="1405" w:type="dxa"/>
                </w:tcPr>
                <w:p w:rsidR="007A7911" w:rsidRPr="00237F0B" w:rsidRDefault="007A7911" w:rsidP="005932DB">
                  <w:pPr>
                    <w:pStyle w:val="TableBodyText"/>
                  </w:pPr>
                  <w:r w:rsidRPr="00633B4F">
                    <w:t>40.0</w:t>
                  </w:r>
                </w:p>
              </w:tc>
              <w:tc>
                <w:tcPr>
                  <w:tcW w:w="1405" w:type="dxa"/>
                </w:tcPr>
                <w:p w:rsidR="007A7911" w:rsidRPr="00237F0B" w:rsidRDefault="007A7911" w:rsidP="005932DB">
                  <w:pPr>
                    <w:pStyle w:val="TableBodyText"/>
                  </w:pPr>
                  <w:r w:rsidRPr="00633B4F">
                    <w:t>40.2</w:t>
                  </w:r>
                </w:p>
              </w:tc>
              <w:tc>
                <w:tcPr>
                  <w:tcW w:w="1405" w:type="dxa"/>
                </w:tcPr>
                <w:p w:rsidR="007A7911" w:rsidRPr="00237F0B" w:rsidRDefault="007A7911" w:rsidP="005932DB">
                  <w:pPr>
                    <w:pStyle w:val="TableBodyText"/>
                  </w:pPr>
                  <w:r w:rsidRPr="00633B4F">
                    <w:t>40.2</w:t>
                  </w:r>
                </w:p>
              </w:tc>
              <w:tc>
                <w:tcPr>
                  <w:tcW w:w="1405" w:type="dxa"/>
                </w:tcPr>
                <w:p w:rsidR="007A7911" w:rsidRPr="00237F0B" w:rsidRDefault="007A7911" w:rsidP="005932DB">
                  <w:pPr>
                    <w:pStyle w:val="TableBodyText"/>
                  </w:pPr>
                  <w:r w:rsidRPr="00633B4F">
                    <w:t>40.2</w:t>
                  </w:r>
                </w:p>
              </w:tc>
            </w:tr>
            <w:tr w:rsidR="007A7911" w:rsidTr="005932DB">
              <w:tc>
                <w:tcPr>
                  <w:tcW w:w="1423" w:type="dxa"/>
                  <w:vAlign w:val="center"/>
                </w:tcPr>
                <w:p w:rsidR="007A7911" w:rsidRPr="0076088F" w:rsidRDefault="007A7911" w:rsidP="00722B6B">
                  <w:pPr>
                    <w:pStyle w:val="TableBodyText"/>
                    <w:ind w:left="113"/>
                    <w:jc w:val="left"/>
                  </w:pPr>
                  <w:r w:rsidRPr="0076088F">
                    <w:t>45–49</w:t>
                  </w:r>
                </w:p>
              </w:tc>
              <w:tc>
                <w:tcPr>
                  <w:tcW w:w="1405" w:type="dxa"/>
                </w:tcPr>
                <w:p w:rsidR="007A7911" w:rsidRPr="00237F0B" w:rsidRDefault="007A7911" w:rsidP="005932DB">
                  <w:pPr>
                    <w:pStyle w:val="TableBodyText"/>
                  </w:pPr>
                  <w:r w:rsidRPr="00633B4F">
                    <w:t>39.2</w:t>
                  </w:r>
                </w:p>
              </w:tc>
              <w:tc>
                <w:tcPr>
                  <w:tcW w:w="1405" w:type="dxa"/>
                </w:tcPr>
                <w:p w:rsidR="007A7911" w:rsidRPr="00237F0B" w:rsidRDefault="007A7911" w:rsidP="005932DB">
                  <w:pPr>
                    <w:pStyle w:val="TableBodyText"/>
                  </w:pPr>
                  <w:r w:rsidRPr="00633B4F">
                    <w:t>39.3</w:t>
                  </w:r>
                </w:p>
              </w:tc>
              <w:tc>
                <w:tcPr>
                  <w:tcW w:w="1405" w:type="dxa"/>
                </w:tcPr>
                <w:p w:rsidR="007A7911" w:rsidRPr="00237F0B" w:rsidRDefault="007A7911" w:rsidP="005932DB">
                  <w:pPr>
                    <w:pStyle w:val="TableBodyText"/>
                  </w:pPr>
                  <w:r w:rsidRPr="00633B4F">
                    <w:t>39.6</w:t>
                  </w:r>
                </w:p>
              </w:tc>
              <w:tc>
                <w:tcPr>
                  <w:tcW w:w="1405" w:type="dxa"/>
                </w:tcPr>
                <w:p w:rsidR="007A7911" w:rsidRPr="00237F0B" w:rsidRDefault="007A7911" w:rsidP="005932DB">
                  <w:pPr>
                    <w:pStyle w:val="TableBodyText"/>
                  </w:pPr>
                  <w:r w:rsidRPr="00633B4F">
                    <w:t>39.7</w:t>
                  </w:r>
                </w:p>
              </w:tc>
              <w:tc>
                <w:tcPr>
                  <w:tcW w:w="1405" w:type="dxa"/>
                </w:tcPr>
                <w:p w:rsidR="007A7911" w:rsidRPr="00237F0B" w:rsidRDefault="007A7911" w:rsidP="005932DB">
                  <w:pPr>
                    <w:pStyle w:val="TableBodyText"/>
                  </w:pPr>
                  <w:r w:rsidRPr="00633B4F">
                    <w:t>39.7</w:t>
                  </w:r>
                </w:p>
              </w:tc>
            </w:tr>
            <w:tr w:rsidR="007A7911" w:rsidTr="005932DB">
              <w:tc>
                <w:tcPr>
                  <w:tcW w:w="1423" w:type="dxa"/>
                  <w:vAlign w:val="center"/>
                </w:tcPr>
                <w:p w:rsidR="007A7911" w:rsidRPr="0076088F" w:rsidRDefault="007A7911" w:rsidP="00722B6B">
                  <w:pPr>
                    <w:pStyle w:val="TableBodyText"/>
                    <w:ind w:left="113"/>
                    <w:jc w:val="left"/>
                  </w:pPr>
                  <w:r w:rsidRPr="0076088F">
                    <w:t>50–54</w:t>
                  </w:r>
                </w:p>
              </w:tc>
              <w:tc>
                <w:tcPr>
                  <w:tcW w:w="1405" w:type="dxa"/>
                </w:tcPr>
                <w:p w:rsidR="007A7911" w:rsidRPr="00237F0B" w:rsidRDefault="007A7911" w:rsidP="005932DB">
                  <w:pPr>
                    <w:pStyle w:val="TableBodyText"/>
                  </w:pPr>
                  <w:r w:rsidRPr="00633B4F">
                    <w:t>39.1</w:t>
                  </w:r>
                </w:p>
              </w:tc>
              <w:tc>
                <w:tcPr>
                  <w:tcW w:w="1405" w:type="dxa"/>
                </w:tcPr>
                <w:p w:rsidR="007A7911" w:rsidRPr="00237F0B" w:rsidRDefault="007A7911" w:rsidP="005932DB">
                  <w:pPr>
                    <w:pStyle w:val="TableBodyText"/>
                  </w:pPr>
                  <w:r w:rsidRPr="00633B4F">
                    <w:t>39.4</w:t>
                  </w:r>
                </w:p>
              </w:tc>
              <w:tc>
                <w:tcPr>
                  <w:tcW w:w="1405" w:type="dxa"/>
                </w:tcPr>
                <w:p w:rsidR="007A7911" w:rsidRPr="00237F0B" w:rsidRDefault="007A7911" w:rsidP="005932DB">
                  <w:pPr>
                    <w:pStyle w:val="TableBodyText"/>
                  </w:pPr>
                  <w:r w:rsidRPr="00633B4F">
                    <w:t>39.6</w:t>
                  </w:r>
                </w:p>
              </w:tc>
              <w:tc>
                <w:tcPr>
                  <w:tcW w:w="1405" w:type="dxa"/>
                </w:tcPr>
                <w:p w:rsidR="007A7911" w:rsidRPr="00237F0B" w:rsidRDefault="007A7911" w:rsidP="005932DB">
                  <w:pPr>
                    <w:pStyle w:val="TableBodyText"/>
                  </w:pPr>
                  <w:r w:rsidRPr="00633B4F">
                    <w:t>39.7</w:t>
                  </w:r>
                </w:p>
              </w:tc>
              <w:tc>
                <w:tcPr>
                  <w:tcW w:w="1405" w:type="dxa"/>
                </w:tcPr>
                <w:p w:rsidR="007A7911" w:rsidRPr="00237F0B" w:rsidRDefault="007A7911" w:rsidP="005932DB">
                  <w:pPr>
                    <w:pStyle w:val="TableBodyText"/>
                  </w:pPr>
                  <w:r w:rsidRPr="00633B4F">
                    <w:t>39.8</w:t>
                  </w:r>
                </w:p>
              </w:tc>
            </w:tr>
            <w:tr w:rsidR="007A7911" w:rsidTr="005932DB">
              <w:tc>
                <w:tcPr>
                  <w:tcW w:w="1423" w:type="dxa"/>
                  <w:vAlign w:val="center"/>
                </w:tcPr>
                <w:p w:rsidR="007A7911" w:rsidRPr="0076088F" w:rsidRDefault="007A7911" w:rsidP="00722B6B">
                  <w:pPr>
                    <w:pStyle w:val="TableBodyText"/>
                    <w:ind w:left="113"/>
                    <w:jc w:val="left"/>
                  </w:pPr>
                  <w:r w:rsidRPr="0076088F">
                    <w:t>55–59</w:t>
                  </w:r>
                </w:p>
              </w:tc>
              <w:tc>
                <w:tcPr>
                  <w:tcW w:w="1405" w:type="dxa"/>
                </w:tcPr>
                <w:p w:rsidR="007A7911" w:rsidRPr="00237F0B" w:rsidRDefault="007A7911" w:rsidP="005932DB">
                  <w:pPr>
                    <w:pStyle w:val="TableBodyText"/>
                  </w:pPr>
                  <w:r w:rsidRPr="00633B4F">
                    <w:t>37.7</w:t>
                  </w:r>
                </w:p>
              </w:tc>
              <w:tc>
                <w:tcPr>
                  <w:tcW w:w="1405" w:type="dxa"/>
                </w:tcPr>
                <w:p w:rsidR="007A7911" w:rsidRPr="00237F0B" w:rsidRDefault="007A7911" w:rsidP="005932DB">
                  <w:pPr>
                    <w:pStyle w:val="TableBodyText"/>
                  </w:pPr>
                  <w:r w:rsidRPr="00633B4F">
                    <w:t>38.2</w:t>
                  </w:r>
                </w:p>
              </w:tc>
              <w:tc>
                <w:tcPr>
                  <w:tcW w:w="1405" w:type="dxa"/>
                </w:tcPr>
                <w:p w:rsidR="007A7911" w:rsidRPr="00237F0B" w:rsidRDefault="007A7911" w:rsidP="005932DB">
                  <w:pPr>
                    <w:pStyle w:val="TableBodyText"/>
                  </w:pPr>
                  <w:r w:rsidRPr="00633B4F">
                    <w:t>38.4</w:t>
                  </w:r>
                </w:p>
              </w:tc>
              <w:tc>
                <w:tcPr>
                  <w:tcW w:w="1405" w:type="dxa"/>
                </w:tcPr>
                <w:p w:rsidR="007A7911" w:rsidRPr="00237F0B" w:rsidRDefault="007A7911" w:rsidP="005932DB">
                  <w:pPr>
                    <w:pStyle w:val="TableBodyText"/>
                  </w:pPr>
                  <w:r w:rsidRPr="00633B4F">
                    <w:t>38.6</w:t>
                  </w:r>
                </w:p>
              </w:tc>
              <w:tc>
                <w:tcPr>
                  <w:tcW w:w="1405" w:type="dxa"/>
                </w:tcPr>
                <w:p w:rsidR="007A7911" w:rsidRPr="00237F0B" w:rsidRDefault="007A7911" w:rsidP="005932DB">
                  <w:pPr>
                    <w:pStyle w:val="TableBodyText"/>
                  </w:pPr>
                  <w:r w:rsidRPr="00633B4F">
                    <w:t>38.6</w:t>
                  </w:r>
                </w:p>
              </w:tc>
            </w:tr>
            <w:tr w:rsidR="007A7911" w:rsidTr="005932DB">
              <w:tc>
                <w:tcPr>
                  <w:tcW w:w="1423" w:type="dxa"/>
                  <w:vAlign w:val="center"/>
                </w:tcPr>
                <w:p w:rsidR="007A7911" w:rsidRPr="0076088F" w:rsidRDefault="007A7911" w:rsidP="00722B6B">
                  <w:pPr>
                    <w:pStyle w:val="TableBodyText"/>
                    <w:ind w:left="113"/>
                    <w:jc w:val="left"/>
                  </w:pPr>
                  <w:r w:rsidRPr="0076088F">
                    <w:t>60–64</w:t>
                  </w:r>
                </w:p>
              </w:tc>
              <w:tc>
                <w:tcPr>
                  <w:tcW w:w="1405" w:type="dxa"/>
                </w:tcPr>
                <w:p w:rsidR="007A7911" w:rsidRPr="00237F0B" w:rsidRDefault="007A7911" w:rsidP="005932DB">
                  <w:pPr>
                    <w:pStyle w:val="TableBodyText"/>
                  </w:pPr>
                  <w:r w:rsidRPr="00633B4F">
                    <w:t>34.8</w:t>
                  </w:r>
                </w:p>
              </w:tc>
              <w:tc>
                <w:tcPr>
                  <w:tcW w:w="1405" w:type="dxa"/>
                </w:tcPr>
                <w:p w:rsidR="007A7911" w:rsidRPr="00237F0B" w:rsidRDefault="007A7911" w:rsidP="005932DB">
                  <w:pPr>
                    <w:pStyle w:val="TableBodyText"/>
                  </w:pPr>
                  <w:r w:rsidRPr="00633B4F">
                    <w:t>34.9</w:t>
                  </w:r>
                </w:p>
              </w:tc>
              <w:tc>
                <w:tcPr>
                  <w:tcW w:w="1405" w:type="dxa"/>
                </w:tcPr>
                <w:p w:rsidR="007A7911" w:rsidRPr="00237F0B" w:rsidRDefault="007A7911" w:rsidP="005932DB">
                  <w:pPr>
                    <w:pStyle w:val="TableBodyText"/>
                  </w:pPr>
                  <w:r w:rsidRPr="00633B4F">
                    <w:t>35.0</w:t>
                  </w:r>
                </w:p>
              </w:tc>
              <w:tc>
                <w:tcPr>
                  <w:tcW w:w="1405" w:type="dxa"/>
                </w:tcPr>
                <w:p w:rsidR="007A7911" w:rsidRPr="00237F0B" w:rsidRDefault="007A7911" w:rsidP="005932DB">
                  <w:pPr>
                    <w:pStyle w:val="TableBodyText"/>
                  </w:pPr>
                  <w:r w:rsidRPr="00633B4F">
                    <w:t>35.0</w:t>
                  </w:r>
                </w:p>
              </w:tc>
              <w:tc>
                <w:tcPr>
                  <w:tcW w:w="1405" w:type="dxa"/>
                </w:tcPr>
                <w:p w:rsidR="007A7911" w:rsidRPr="00237F0B" w:rsidRDefault="007A7911" w:rsidP="005932DB">
                  <w:pPr>
                    <w:pStyle w:val="TableBodyText"/>
                  </w:pPr>
                  <w:r w:rsidRPr="00633B4F">
                    <w:t>35.0</w:t>
                  </w:r>
                </w:p>
              </w:tc>
            </w:tr>
            <w:tr w:rsidR="007A7911" w:rsidTr="005932DB">
              <w:tc>
                <w:tcPr>
                  <w:tcW w:w="1423" w:type="dxa"/>
                  <w:vAlign w:val="center"/>
                </w:tcPr>
                <w:p w:rsidR="007A7911" w:rsidRPr="0076088F" w:rsidRDefault="007A7911" w:rsidP="00722B6B">
                  <w:pPr>
                    <w:pStyle w:val="TableBodyText"/>
                    <w:ind w:left="113"/>
                    <w:jc w:val="left"/>
                  </w:pPr>
                  <w:r w:rsidRPr="0076088F">
                    <w:t>65–69</w:t>
                  </w:r>
                </w:p>
              </w:tc>
              <w:tc>
                <w:tcPr>
                  <w:tcW w:w="1405" w:type="dxa"/>
                </w:tcPr>
                <w:p w:rsidR="007A7911" w:rsidRPr="00237F0B" w:rsidRDefault="007A7911" w:rsidP="005932DB">
                  <w:pPr>
                    <w:pStyle w:val="TableBodyText"/>
                  </w:pPr>
                  <w:r w:rsidRPr="00633B4F">
                    <w:t>30.8</w:t>
                  </w:r>
                </w:p>
              </w:tc>
              <w:tc>
                <w:tcPr>
                  <w:tcW w:w="1405" w:type="dxa"/>
                </w:tcPr>
                <w:p w:rsidR="007A7911" w:rsidRPr="00237F0B" w:rsidRDefault="007A7911" w:rsidP="005932DB">
                  <w:pPr>
                    <w:pStyle w:val="TableBodyText"/>
                  </w:pPr>
                  <w:r w:rsidRPr="00633B4F">
                    <w:t>30.3</w:t>
                  </w:r>
                </w:p>
              </w:tc>
              <w:tc>
                <w:tcPr>
                  <w:tcW w:w="1405" w:type="dxa"/>
                </w:tcPr>
                <w:p w:rsidR="007A7911" w:rsidRPr="00237F0B" w:rsidRDefault="007A7911" w:rsidP="005932DB">
                  <w:pPr>
                    <w:pStyle w:val="TableBodyText"/>
                  </w:pPr>
                  <w:r w:rsidRPr="00633B4F">
                    <w:t>29.9</w:t>
                  </w:r>
                </w:p>
              </w:tc>
              <w:tc>
                <w:tcPr>
                  <w:tcW w:w="1405" w:type="dxa"/>
                </w:tcPr>
                <w:p w:rsidR="007A7911" w:rsidRPr="00237F0B" w:rsidRDefault="007A7911" w:rsidP="005932DB">
                  <w:pPr>
                    <w:pStyle w:val="TableBodyText"/>
                  </w:pPr>
                  <w:r w:rsidRPr="00633B4F">
                    <w:t>29.5</w:t>
                  </w:r>
                </w:p>
              </w:tc>
              <w:tc>
                <w:tcPr>
                  <w:tcW w:w="1405" w:type="dxa"/>
                </w:tcPr>
                <w:p w:rsidR="007A7911" w:rsidRPr="00237F0B" w:rsidRDefault="007A7911" w:rsidP="005932DB">
                  <w:pPr>
                    <w:pStyle w:val="TableBodyText"/>
                  </w:pPr>
                  <w:r w:rsidRPr="00633B4F">
                    <w:t>29.1</w:t>
                  </w:r>
                </w:p>
              </w:tc>
            </w:tr>
            <w:tr w:rsidR="007A7911" w:rsidTr="005932DB">
              <w:tc>
                <w:tcPr>
                  <w:tcW w:w="1423" w:type="dxa"/>
                  <w:vAlign w:val="center"/>
                </w:tcPr>
                <w:p w:rsidR="007A7911" w:rsidRPr="0076088F" w:rsidRDefault="007A7911" w:rsidP="00722B6B">
                  <w:pPr>
                    <w:pStyle w:val="TableBodyText"/>
                    <w:ind w:left="113"/>
                    <w:jc w:val="left"/>
                  </w:pPr>
                  <w:r w:rsidRPr="0076088F">
                    <w:t>70+</w:t>
                  </w:r>
                </w:p>
              </w:tc>
              <w:tc>
                <w:tcPr>
                  <w:tcW w:w="1405" w:type="dxa"/>
                  <w:vAlign w:val="center"/>
                </w:tcPr>
                <w:p w:rsidR="007A7911" w:rsidRPr="00237F0B" w:rsidRDefault="007A7911" w:rsidP="005932DB">
                  <w:pPr>
                    <w:pStyle w:val="TableBodyText"/>
                  </w:pPr>
                  <w:r w:rsidRPr="00633B4F">
                    <w:t>25.2</w:t>
                  </w:r>
                </w:p>
              </w:tc>
              <w:tc>
                <w:tcPr>
                  <w:tcW w:w="1405" w:type="dxa"/>
                  <w:vAlign w:val="center"/>
                </w:tcPr>
                <w:p w:rsidR="007A7911" w:rsidRPr="00237F0B" w:rsidRDefault="007A7911" w:rsidP="005932DB">
                  <w:pPr>
                    <w:pStyle w:val="TableBodyText"/>
                  </w:pPr>
                  <w:r w:rsidRPr="00633B4F">
                    <w:t>24.3</w:t>
                  </w:r>
                </w:p>
              </w:tc>
              <w:tc>
                <w:tcPr>
                  <w:tcW w:w="1405" w:type="dxa"/>
                  <w:vAlign w:val="center"/>
                </w:tcPr>
                <w:p w:rsidR="007A7911" w:rsidRPr="00237F0B" w:rsidRDefault="007A7911" w:rsidP="005932DB">
                  <w:pPr>
                    <w:pStyle w:val="TableBodyText"/>
                  </w:pPr>
                  <w:r w:rsidRPr="00633B4F">
                    <w:t>24.0</w:t>
                  </w:r>
                </w:p>
              </w:tc>
              <w:tc>
                <w:tcPr>
                  <w:tcW w:w="1405" w:type="dxa"/>
                  <w:vAlign w:val="center"/>
                </w:tcPr>
                <w:p w:rsidR="007A7911" w:rsidRPr="00237F0B" w:rsidRDefault="007A7911" w:rsidP="005932DB">
                  <w:pPr>
                    <w:pStyle w:val="TableBodyText"/>
                  </w:pPr>
                  <w:r w:rsidRPr="00633B4F">
                    <w:t>23.8</w:t>
                  </w:r>
                </w:p>
              </w:tc>
              <w:tc>
                <w:tcPr>
                  <w:tcW w:w="1405" w:type="dxa"/>
                  <w:vAlign w:val="center"/>
                </w:tcPr>
                <w:p w:rsidR="007A7911" w:rsidRPr="00237F0B" w:rsidRDefault="007A7911" w:rsidP="005932DB">
                  <w:pPr>
                    <w:pStyle w:val="TableBodyText"/>
                  </w:pPr>
                  <w:r w:rsidRPr="00633B4F">
                    <w:t>23.5</w:t>
                  </w:r>
                </w:p>
              </w:tc>
            </w:tr>
            <w:tr w:rsidR="00722B6B" w:rsidRPr="00D82203" w:rsidTr="00B35622">
              <w:tc>
                <w:tcPr>
                  <w:tcW w:w="8448" w:type="dxa"/>
                  <w:gridSpan w:val="6"/>
                  <w:vAlign w:val="center"/>
                </w:tcPr>
                <w:p w:rsidR="00722B6B" w:rsidRPr="00D82203" w:rsidRDefault="00722B6B" w:rsidP="00722B6B">
                  <w:pPr>
                    <w:pStyle w:val="TableBodyText"/>
                    <w:spacing w:before="80"/>
                    <w:jc w:val="left"/>
                    <w:rPr>
                      <w:b/>
                    </w:rPr>
                  </w:pPr>
                  <w:r w:rsidRPr="00D82203">
                    <w:rPr>
                      <w:b/>
                    </w:rPr>
                    <w:t>Females</w:t>
                  </w:r>
                </w:p>
              </w:tc>
            </w:tr>
            <w:tr w:rsidR="007A7911" w:rsidTr="005932DB">
              <w:tc>
                <w:tcPr>
                  <w:tcW w:w="1423" w:type="dxa"/>
                  <w:vAlign w:val="center"/>
                </w:tcPr>
                <w:p w:rsidR="007A7911" w:rsidRPr="0076088F" w:rsidRDefault="007A7911" w:rsidP="00722B6B">
                  <w:pPr>
                    <w:pStyle w:val="TableBodyText"/>
                    <w:ind w:left="113"/>
                    <w:jc w:val="left"/>
                  </w:pPr>
                  <w:r w:rsidRPr="0076088F">
                    <w:t>15–19</w:t>
                  </w:r>
                </w:p>
              </w:tc>
              <w:tc>
                <w:tcPr>
                  <w:tcW w:w="1405" w:type="dxa"/>
                </w:tcPr>
                <w:p w:rsidR="007A7911" w:rsidRPr="00237F0B" w:rsidRDefault="007A7911" w:rsidP="005932DB">
                  <w:pPr>
                    <w:pStyle w:val="TableBodyText"/>
                  </w:pPr>
                  <w:r w:rsidRPr="00633B4F">
                    <w:t>16.6</w:t>
                  </w:r>
                </w:p>
              </w:tc>
              <w:tc>
                <w:tcPr>
                  <w:tcW w:w="1405" w:type="dxa"/>
                </w:tcPr>
                <w:p w:rsidR="007A7911" w:rsidRPr="00237F0B" w:rsidRDefault="007A7911" w:rsidP="005932DB">
                  <w:pPr>
                    <w:pStyle w:val="TableBodyText"/>
                  </w:pPr>
                  <w:r w:rsidRPr="00633B4F">
                    <w:t>16.5</w:t>
                  </w:r>
                </w:p>
              </w:tc>
              <w:tc>
                <w:tcPr>
                  <w:tcW w:w="1405" w:type="dxa"/>
                </w:tcPr>
                <w:p w:rsidR="007A7911" w:rsidRPr="00237F0B" w:rsidRDefault="007A7911" w:rsidP="005932DB">
                  <w:pPr>
                    <w:pStyle w:val="TableBodyText"/>
                  </w:pPr>
                  <w:r w:rsidRPr="00633B4F">
                    <w:t>16.5</w:t>
                  </w:r>
                </w:p>
              </w:tc>
              <w:tc>
                <w:tcPr>
                  <w:tcW w:w="1405" w:type="dxa"/>
                </w:tcPr>
                <w:p w:rsidR="007A7911" w:rsidRPr="00237F0B" w:rsidRDefault="007A7911" w:rsidP="005932DB">
                  <w:pPr>
                    <w:pStyle w:val="TableBodyText"/>
                  </w:pPr>
                  <w:r w:rsidRPr="00633B4F">
                    <w:t>16.5</w:t>
                  </w:r>
                </w:p>
              </w:tc>
              <w:tc>
                <w:tcPr>
                  <w:tcW w:w="1405" w:type="dxa"/>
                </w:tcPr>
                <w:p w:rsidR="007A7911" w:rsidRPr="00237F0B" w:rsidRDefault="007A7911" w:rsidP="005932DB">
                  <w:pPr>
                    <w:pStyle w:val="TableBodyText"/>
                  </w:pPr>
                  <w:r w:rsidRPr="00633B4F">
                    <w:t>16.5</w:t>
                  </w:r>
                </w:p>
              </w:tc>
            </w:tr>
            <w:tr w:rsidR="007A7911" w:rsidTr="005932DB">
              <w:tc>
                <w:tcPr>
                  <w:tcW w:w="1423" w:type="dxa"/>
                  <w:vAlign w:val="center"/>
                </w:tcPr>
                <w:p w:rsidR="007A7911" w:rsidRPr="0076088F" w:rsidRDefault="007A7911" w:rsidP="00722B6B">
                  <w:pPr>
                    <w:pStyle w:val="TableBodyText"/>
                    <w:ind w:left="113"/>
                    <w:jc w:val="left"/>
                  </w:pPr>
                  <w:r w:rsidRPr="0076088F">
                    <w:t>20–24</w:t>
                  </w:r>
                </w:p>
              </w:tc>
              <w:tc>
                <w:tcPr>
                  <w:tcW w:w="1405" w:type="dxa"/>
                </w:tcPr>
                <w:p w:rsidR="007A7911" w:rsidRPr="00237F0B" w:rsidRDefault="007A7911" w:rsidP="005932DB">
                  <w:pPr>
                    <w:pStyle w:val="TableBodyText"/>
                  </w:pPr>
                  <w:r w:rsidRPr="00633B4F">
                    <w:t>27.4</w:t>
                  </w:r>
                </w:p>
              </w:tc>
              <w:tc>
                <w:tcPr>
                  <w:tcW w:w="1405" w:type="dxa"/>
                </w:tcPr>
                <w:p w:rsidR="007A7911" w:rsidRPr="00237F0B" w:rsidRDefault="007A7911" w:rsidP="005932DB">
                  <w:pPr>
                    <w:pStyle w:val="TableBodyText"/>
                  </w:pPr>
                  <w:r w:rsidRPr="00633B4F">
                    <w:t>26.2</w:t>
                  </w:r>
                </w:p>
              </w:tc>
              <w:tc>
                <w:tcPr>
                  <w:tcW w:w="1405" w:type="dxa"/>
                </w:tcPr>
                <w:p w:rsidR="007A7911" w:rsidRPr="00237F0B" w:rsidRDefault="007A7911" w:rsidP="005932DB">
                  <w:pPr>
                    <w:pStyle w:val="TableBodyText"/>
                  </w:pPr>
                  <w:r w:rsidRPr="00633B4F">
                    <w:t>25.6</w:t>
                  </w:r>
                </w:p>
              </w:tc>
              <w:tc>
                <w:tcPr>
                  <w:tcW w:w="1405" w:type="dxa"/>
                </w:tcPr>
                <w:p w:rsidR="007A7911" w:rsidRPr="00237F0B" w:rsidRDefault="007A7911" w:rsidP="005932DB">
                  <w:pPr>
                    <w:pStyle w:val="TableBodyText"/>
                  </w:pPr>
                  <w:r w:rsidRPr="00633B4F">
                    <w:t>25.4</w:t>
                  </w:r>
                </w:p>
              </w:tc>
              <w:tc>
                <w:tcPr>
                  <w:tcW w:w="1405" w:type="dxa"/>
                </w:tcPr>
                <w:p w:rsidR="007A7911" w:rsidRPr="00237F0B" w:rsidRDefault="007A7911" w:rsidP="005932DB">
                  <w:pPr>
                    <w:pStyle w:val="TableBodyText"/>
                  </w:pPr>
                  <w:r w:rsidRPr="00633B4F">
                    <w:t>25.4</w:t>
                  </w:r>
                </w:p>
              </w:tc>
            </w:tr>
            <w:tr w:rsidR="007A7911" w:rsidTr="005932DB">
              <w:tc>
                <w:tcPr>
                  <w:tcW w:w="1423" w:type="dxa"/>
                  <w:vAlign w:val="center"/>
                </w:tcPr>
                <w:p w:rsidR="007A7911" w:rsidRPr="0076088F" w:rsidRDefault="007A7911" w:rsidP="00722B6B">
                  <w:pPr>
                    <w:pStyle w:val="TableBodyText"/>
                    <w:ind w:left="113"/>
                    <w:jc w:val="left"/>
                  </w:pPr>
                  <w:r w:rsidRPr="0076088F">
                    <w:t>25–29</w:t>
                  </w:r>
                </w:p>
              </w:tc>
              <w:tc>
                <w:tcPr>
                  <w:tcW w:w="1405" w:type="dxa"/>
                </w:tcPr>
                <w:p w:rsidR="007A7911" w:rsidRPr="00237F0B" w:rsidRDefault="007A7911" w:rsidP="005932DB">
                  <w:pPr>
                    <w:pStyle w:val="TableBodyText"/>
                  </w:pPr>
                  <w:r w:rsidRPr="00633B4F">
                    <w:t>30.6</w:t>
                  </w:r>
                </w:p>
              </w:tc>
              <w:tc>
                <w:tcPr>
                  <w:tcW w:w="1405" w:type="dxa"/>
                </w:tcPr>
                <w:p w:rsidR="007A7911" w:rsidRPr="00237F0B" w:rsidRDefault="007A7911" w:rsidP="005932DB">
                  <w:pPr>
                    <w:pStyle w:val="TableBodyText"/>
                  </w:pPr>
                  <w:r w:rsidRPr="00633B4F">
                    <w:t>30.6</w:t>
                  </w:r>
                </w:p>
              </w:tc>
              <w:tc>
                <w:tcPr>
                  <w:tcW w:w="1405" w:type="dxa"/>
                </w:tcPr>
                <w:p w:rsidR="007A7911" w:rsidRPr="00237F0B" w:rsidRDefault="007A7911" w:rsidP="005932DB">
                  <w:pPr>
                    <w:pStyle w:val="TableBodyText"/>
                  </w:pPr>
                  <w:r w:rsidRPr="00633B4F">
                    <w:t>30.7</w:t>
                  </w:r>
                </w:p>
              </w:tc>
              <w:tc>
                <w:tcPr>
                  <w:tcW w:w="1405" w:type="dxa"/>
                </w:tcPr>
                <w:p w:rsidR="007A7911" w:rsidRPr="00237F0B" w:rsidRDefault="007A7911" w:rsidP="005932DB">
                  <w:pPr>
                    <w:pStyle w:val="TableBodyText"/>
                  </w:pPr>
                  <w:r w:rsidRPr="00633B4F">
                    <w:t>30.7</w:t>
                  </w:r>
                </w:p>
              </w:tc>
              <w:tc>
                <w:tcPr>
                  <w:tcW w:w="1405" w:type="dxa"/>
                </w:tcPr>
                <w:p w:rsidR="007A7911" w:rsidRPr="00237F0B" w:rsidRDefault="007A7911" w:rsidP="005932DB">
                  <w:pPr>
                    <w:pStyle w:val="TableBodyText"/>
                  </w:pPr>
                  <w:r w:rsidRPr="00633B4F">
                    <w:t>30.7</w:t>
                  </w:r>
                </w:p>
              </w:tc>
            </w:tr>
            <w:tr w:rsidR="007A7911" w:rsidTr="005932DB">
              <w:tc>
                <w:tcPr>
                  <w:tcW w:w="1423" w:type="dxa"/>
                  <w:vAlign w:val="center"/>
                </w:tcPr>
                <w:p w:rsidR="007A7911" w:rsidRPr="0076088F" w:rsidRDefault="007A7911" w:rsidP="00722B6B">
                  <w:pPr>
                    <w:pStyle w:val="TableBodyText"/>
                    <w:ind w:left="113"/>
                    <w:jc w:val="left"/>
                  </w:pPr>
                  <w:r w:rsidRPr="0076088F">
                    <w:t>30–34</w:t>
                  </w:r>
                </w:p>
              </w:tc>
              <w:tc>
                <w:tcPr>
                  <w:tcW w:w="1405" w:type="dxa"/>
                </w:tcPr>
                <w:p w:rsidR="007A7911" w:rsidRPr="00237F0B" w:rsidRDefault="007A7911" w:rsidP="005932DB">
                  <w:pPr>
                    <w:pStyle w:val="TableBodyText"/>
                  </w:pPr>
                  <w:r w:rsidRPr="00633B4F">
                    <w:t>28.7</w:t>
                  </w:r>
                </w:p>
              </w:tc>
              <w:tc>
                <w:tcPr>
                  <w:tcW w:w="1405" w:type="dxa"/>
                </w:tcPr>
                <w:p w:rsidR="007A7911" w:rsidRPr="00237F0B" w:rsidRDefault="007A7911" w:rsidP="005932DB">
                  <w:pPr>
                    <w:pStyle w:val="TableBodyText"/>
                  </w:pPr>
                  <w:r w:rsidRPr="00633B4F">
                    <w:t>29.5</w:t>
                  </w:r>
                </w:p>
              </w:tc>
              <w:tc>
                <w:tcPr>
                  <w:tcW w:w="1405" w:type="dxa"/>
                </w:tcPr>
                <w:p w:rsidR="007A7911" w:rsidRPr="00237F0B" w:rsidRDefault="007A7911" w:rsidP="005932DB">
                  <w:pPr>
                    <w:pStyle w:val="TableBodyText"/>
                  </w:pPr>
                  <w:r w:rsidRPr="00633B4F">
                    <w:t>29.8</w:t>
                  </w:r>
                </w:p>
              </w:tc>
              <w:tc>
                <w:tcPr>
                  <w:tcW w:w="1405" w:type="dxa"/>
                </w:tcPr>
                <w:p w:rsidR="007A7911" w:rsidRPr="00237F0B" w:rsidRDefault="007A7911" w:rsidP="005932DB">
                  <w:pPr>
                    <w:pStyle w:val="TableBodyText"/>
                  </w:pPr>
                  <w:r w:rsidRPr="00633B4F">
                    <w:t>29.9</w:t>
                  </w:r>
                </w:p>
              </w:tc>
              <w:tc>
                <w:tcPr>
                  <w:tcW w:w="1405" w:type="dxa"/>
                </w:tcPr>
                <w:p w:rsidR="007A7911" w:rsidRPr="00237F0B" w:rsidRDefault="007A7911" w:rsidP="005932DB">
                  <w:pPr>
                    <w:pStyle w:val="TableBodyText"/>
                  </w:pPr>
                  <w:r w:rsidRPr="00633B4F">
                    <w:t>30.0</w:t>
                  </w:r>
                </w:p>
              </w:tc>
            </w:tr>
            <w:tr w:rsidR="007A7911" w:rsidTr="005932DB">
              <w:tc>
                <w:tcPr>
                  <w:tcW w:w="1423" w:type="dxa"/>
                  <w:vAlign w:val="center"/>
                </w:tcPr>
                <w:p w:rsidR="007A7911" w:rsidRPr="0076088F" w:rsidRDefault="007A7911" w:rsidP="00722B6B">
                  <w:pPr>
                    <w:pStyle w:val="TableBodyText"/>
                    <w:ind w:left="113"/>
                    <w:jc w:val="left"/>
                  </w:pPr>
                  <w:r w:rsidRPr="0076088F">
                    <w:t>35–39</w:t>
                  </w:r>
                </w:p>
              </w:tc>
              <w:tc>
                <w:tcPr>
                  <w:tcW w:w="1405" w:type="dxa"/>
                </w:tcPr>
                <w:p w:rsidR="007A7911" w:rsidRPr="00237F0B" w:rsidRDefault="007A7911" w:rsidP="005932DB">
                  <w:pPr>
                    <w:pStyle w:val="TableBodyText"/>
                  </w:pPr>
                  <w:r w:rsidRPr="00633B4F">
                    <w:t>27.2</w:t>
                  </w:r>
                </w:p>
              </w:tc>
              <w:tc>
                <w:tcPr>
                  <w:tcW w:w="1405" w:type="dxa"/>
                </w:tcPr>
                <w:p w:rsidR="007A7911" w:rsidRPr="00237F0B" w:rsidRDefault="007A7911" w:rsidP="005932DB">
                  <w:pPr>
                    <w:pStyle w:val="TableBodyText"/>
                  </w:pPr>
                  <w:r w:rsidRPr="00633B4F">
                    <w:t>27.6</w:t>
                  </w:r>
                </w:p>
              </w:tc>
              <w:tc>
                <w:tcPr>
                  <w:tcW w:w="1405" w:type="dxa"/>
                </w:tcPr>
                <w:p w:rsidR="007A7911" w:rsidRPr="00237F0B" w:rsidRDefault="007A7911" w:rsidP="005932DB">
                  <w:pPr>
                    <w:pStyle w:val="TableBodyText"/>
                  </w:pPr>
                  <w:r w:rsidRPr="00633B4F">
                    <w:t>27.7</w:t>
                  </w:r>
                </w:p>
              </w:tc>
              <w:tc>
                <w:tcPr>
                  <w:tcW w:w="1405" w:type="dxa"/>
                </w:tcPr>
                <w:p w:rsidR="007A7911" w:rsidRPr="00237F0B" w:rsidRDefault="007A7911" w:rsidP="005932DB">
                  <w:pPr>
                    <w:pStyle w:val="TableBodyText"/>
                  </w:pPr>
                  <w:r w:rsidRPr="00633B4F">
                    <w:t>27.7</w:t>
                  </w:r>
                </w:p>
              </w:tc>
              <w:tc>
                <w:tcPr>
                  <w:tcW w:w="1405" w:type="dxa"/>
                </w:tcPr>
                <w:p w:rsidR="007A7911" w:rsidRPr="00237F0B" w:rsidRDefault="007A7911" w:rsidP="005932DB">
                  <w:pPr>
                    <w:pStyle w:val="TableBodyText"/>
                  </w:pPr>
                  <w:r w:rsidRPr="00633B4F">
                    <w:t>27.7</w:t>
                  </w:r>
                </w:p>
              </w:tc>
            </w:tr>
            <w:tr w:rsidR="007A7911" w:rsidTr="005932DB">
              <w:tc>
                <w:tcPr>
                  <w:tcW w:w="1423" w:type="dxa"/>
                  <w:vAlign w:val="center"/>
                </w:tcPr>
                <w:p w:rsidR="007A7911" w:rsidRPr="0076088F" w:rsidRDefault="007A7911" w:rsidP="00722B6B">
                  <w:pPr>
                    <w:pStyle w:val="TableBodyText"/>
                    <w:ind w:left="113"/>
                    <w:jc w:val="left"/>
                  </w:pPr>
                  <w:r w:rsidRPr="0076088F">
                    <w:t>40–44</w:t>
                  </w:r>
                </w:p>
              </w:tc>
              <w:tc>
                <w:tcPr>
                  <w:tcW w:w="1405" w:type="dxa"/>
                </w:tcPr>
                <w:p w:rsidR="007A7911" w:rsidRPr="00237F0B" w:rsidRDefault="007A7911" w:rsidP="005932DB">
                  <w:pPr>
                    <w:pStyle w:val="TableBodyText"/>
                  </w:pPr>
                  <w:r w:rsidRPr="00633B4F">
                    <w:t>27.5</w:t>
                  </w:r>
                </w:p>
              </w:tc>
              <w:tc>
                <w:tcPr>
                  <w:tcW w:w="1405" w:type="dxa"/>
                </w:tcPr>
                <w:p w:rsidR="007A7911" w:rsidRPr="00237F0B" w:rsidRDefault="007A7911" w:rsidP="005932DB">
                  <w:pPr>
                    <w:pStyle w:val="TableBodyText"/>
                  </w:pPr>
                  <w:r w:rsidRPr="00633B4F">
                    <w:t>27.4</w:t>
                  </w:r>
                </w:p>
              </w:tc>
              <w:tc>
                <w:tcPr>
                  <w:tcW w:w="1405" w:type="dxa"/>
                </w:tcPr>
                <w:p w:rsidR="007A7911" w:rsidRPr="00237F0B" w:rsidRDefault="007A7911" w:rsidP="005932DB">
                  <w:pPr>
                    <w:pStyle w:val="TableBodyText"/>
                  </w:pPr>
                  <w:r w:rsidRPr="00633B4F">
                    <w:t>27.4</w:t>
                  </w:r>
                </w:p>
              </w:tc>
              <w:tc>
                <w:tcPr>
                  <w:tcW w:w="1405" w:type="dxa"/>
                </w:tcPr>
                <w:p w:rsidR="007A7911" w:rsidRPr="00237F0B" w:rsidRDefault="007A7911" w:rsidP="005932DB">
                  <w:pPr>
                    <w:pStyle w:val="TableBodyText"/>
                  </w:pPr>
                  <w:r w:rsidRPr="00633B4F">
                    <w:t>27.3</w:t>
                  </w:r>
                </w:p>
              </w:tc>
              <w:tc>
                <w:tcPr>
                  <w:tcW w:w="1405" w:type="dxa"/>
                </w:tcPr>
                <w:p w:rsidR="007A7911" w:rsidRPr="00237F0B" w:rsidRDefault="007A7911" w:rsidP="005932DB">
                  <w:pPr>
                    <w:pStyle w:val="TableBodyText"/>
                  </w:pPr>
                  <w:r w:rsidRPr="00633B4F">
                    <w:t>27.3</w:t>
                  </w:r>
                </w:p>
              </w:tc>
            </w:tr>
            <w:tr w:rsidR="007A7911" w:rsidTr="005932DB">
              <w:tc>
                <w:tcPr>
                  <w:tcW w:w="1423" w:type="dxa"/>
                  <w:vAlign w:val="center"/>
                </w:tcPr>
                <w:p w:rsidR="007A7911" w:rsidRPr="0076088F" w:rsidRDefault="007A7911" w:rsidP="00722B6B">
                  <w:pPr>
                    <w:pStyle w:val="TableBodyText"/>
                    <w:ind w:left="113"/>
                    <w:jc w:val="left"/>
                  </w:pPr>
                  <w:r w:rsidRPr="0076088F">
                    <w:t>45–49</w:t>
                  </w:r>
                </w:p>
              </w:tc>
              <w:tc>
                <w:tcPr>
                  <w:tcW w:w="1405" w:type="dxa"/>
                </w:tcPr>
                <w:p w:rsidR="007A7911" w:rsidRPr="00237F0B" w:rsidRDefault="007A7911" w:rsidP="005932DB">
                  <w:pPr>
                    <w:pStyle w:val="TableBodyText"/>
                  </w:pPr>
                  <w:r w:rsidRPr="00633B4F">
                    <w:t>29.0</w:t>
                  </w:r>
                </w:p>
              </w:tc>
              <w:tc>
                <w:tcPr>
                  <w:tcW w:w="1405" w:type="dxa"/>
                </w:tcPr>
                <w:p w:rsidR="007A7911" w:rsidRPr="00237F0B" w:rsidRDefault="007A7911" w:rsidP="005932DB">
                  <w:pPr>
                    <w:pStyle w:val="TableBodyText"/>
                  </w:pPr>
                  <w:r w:rsidRPr="00633B4F">
                    <w:t>28.9</w:t>
                  </w:r>
                </w:p>
              </w:tc>
              <w:tc>
                <w:tcPr>
                  <w:tcW w:w="1405" w:type="dxa"/>
                </w:tcPr>
                <w:p w:rsidR="007A7911" w:rsidRPr="00237F0B" w:rsidRDefault="007A7911" w:rsidP="005932DB">
                  <w:pPr>
                    <w:pStyle w:val="TableBodyText"/>
                  </w:pPr>
                  <w:r w:rsidRPr="00633B4F">
                    <w:t>28.8</w:t>
                  </w:r>
                </w:p>
              </w:tc>
              <w:tc>
                <w:tcPr>
                  <w:tcW w:w="1405" w:type="dxa"/>
                </w:tcPr>
                <w:p w:rsidR="007A7911" w:rsidRPr="00237F0B" w:rsidRDefault="007A7911" w:rsidP="005932DB">
                  <w:pPr>
                    <w:pStyle w:val="TableBodyText"/>
                  </w:pPr>
                  <w:r w:rsidRPr="00633B4F">
                    <w:t>28.8</w:t>
                  </w:r>
                </w:p>
              </w:tc>
              <w:tc>
                <w:tcPr>
                  <w:tcW w:w="1405" w:type="dxa"/>
                </w:tcPr>
                <w:p w:rsidR="007A7911" w:rsidRPr="00237F0B" w:rsidRDefault="007A7911" w:rsidP="005932DB">
                  <w:pPr>
                    <w:pStyle w:val="TableBodyText"/>
                  </w:pPr>
                  <w:r w:rsidRPr="00633B4F">
                    <w:t>28.8</w:t>
                  </w:r>
                </w:p>
              </w:tc>
            </w:tr>
            <w:tr w:rsidR="007A7911" w:rsidTr="005932DB">
              <w:tc>
                <w:tcPr>
                  <w:tcW w:w="1423" w:type="dxa"/>
                  <w:vAlign w:val="center"/>
                </w:tcPr>
                <w:p w:rsidR="007A7911" w:rsidRPr="0076088F" w:rsidRDefault="007A7911" w:rsidP="00722B6B">
                  <w:pPr>
                    <w:pStyle w:val="TableBodyText"/>
                    <w:ind w:left="113"/>
                    <w:jc w:val="left"/>
                  </w:pPr>
                  <w:r w:rsidRPr="0076088F">
                    <w:t>50–54</w:t>
                  </w:r>
                </w:p>
              </w:tc>
              <w:tc>
                <w:tcPr>
                  <w:tcW w:w="1405" w:type="dxa"/>
                </w:tcPr>
                <w:p w:rsidR="007A7911" w:rsidRPr="00237F0B" w:rsidRDefault="007A7911" w:rsidP="005932DB">
                  <w:pPr>
                    <w:pStyle w:val="TableBodyText"/>
                  </w:pPr>
                  <w:r w:rsidRPr="00633B4F">
                    <w:t>29.0</w:t>
                  </w:r>
                </w:p>
              </w:tc>
              <w:tc>
                <w:tcPr>
                  <w:tcW w:w="1405" w:type="dxa"/>
                </w:tcPr>
                <w:p w:rsidR="007A7911" w:rsidRPr="00237F0B" w:rsidRDefault="007A7911" w:rsidP="005932DB">
                  <w:pPr>
                    <w:pStyle w:val="TableBodyText"/>
                  </w:pPr>
                  <w:r w:rsidRPr="00633B4F">
                    <w:t>29.2</w:t>
                  </w:r>
                </w:p>
              </w:tc>
              <w:tc>
                <w:tcPr>
                  <w:tcW w:w="1405" w:type="dxa"/>
                </w:tcPr>
                <w:p w:rsidR="007A7911" w:rsidRPr="00237F0B" w:rsidRDefault="007A7911" w:rsidP="005932DB">
                  <w:pPr>
                    <w:pStyle w:val="TableBodyText"/>
                  </w:pPr>
                  <w:r w:rsidRPr="00633B4F">
                    <w:t>29.4</w:t>
                  </w:r>
                </w:p>
              </w:tc>
              <w:tc>
                <w:tcPr>
                  <w:tcW w:w="1405" w:type="dxa"/>
                </w:tcPr>
                <w:p w:rsidR="007A7911" w:rsidRPr="00237F0B" w:rsidRDefault="007A7911" w:rsidP="005932DB">
                  <w:pPr>
                    <w:pStyle w:val="TableBodyText"/>
                  </w:pPr>
                  <w:r w:rsidRPr="00633B4F">
                    <w:t>29.4</w:t>
                  </w:r>
                </w:p>
              </w:tc>
              <w:tc>
                <w:tcPr>
                  <w:tcW w:w="1405" w:type="dxa"/>
                </w:tcPr>
                <w:p w:rsidR="007A7911" w:rsidRPr="00237F0B" w:rsidRDefault="007A7911" w:rsidP="005932DB">
                  <w:pPr>
                    <w:pStyle w:val="TableBodyText"/>
                  </w:pPr>
                  <w:r w:rsidRPr="00633B4F">
                    <w:t>29.4</w:t>
                  </w:r>
                </w:p>
              </w:tc>
            </w:tr>
            <w:tr w:rsidR="007A7911" w:rsidTr="005932DB">
              <w:tc>
                <w:tcPr>
                  <w:tcW w:w="1423" w:type="dxa"/>
                  <w:vAlign w:val="center"/>
                </w:tcPr>
                <w:p w:rsidR="007A7911" w:rsidRPr="0076088F" w:rsidRDefault="007A7911" w:rsidP="00722B6B">
                  <w:pPr>
                    <w:pStyle w:val="TableBodyText"/>
                    <w:ind w:left="113"/>
                    <w:jc w:val="left"/>
                  </w:pPr>
                  <w:r w:rsidRPr="0076088F">
                    <w:t>55–59</w:t>
                  </w:r>
                </w:p>
              </w:tc>
              <w:tc>
                <w:tcPr>
                  <w:tcW w:w="1405" w:type="dxa"/>
                </w:tcPr>
                <w:p w:rsidR="007A7911" w:rsidRPr="00237F0B" w:rsidRDefault="007A7911" w:rsidP="005932DB">
                  <w:pPr>
                    <w:pStyle w:val="TableBodyText"/>
                  </w:pPr>
                  <w:r w:rsidRPr="00633B4F">
                    <w:t>28.3</w:t>
                  </w:r>
                </w:p>
              </w:tc>
              <w:tc>
                <w:tcPr>
                  <w:tcW w:w="1405" w:type="dxa"/>
                </w:tcPr>
                <w:p w:rsidR="007A7911" w:rsidRPr="00237F0B" w:rsidRDefault="007A7911" w:rsidP="005932DB">
                  <w:pPr>
                    <w:pStyle w:val="TableBodyText"/>
                  </w:pPr>
                  <w:r w:rsidRPr="00633B4F">
                    <w:t>28.9</w:t>
                  </w:r>
                </w:p>
              </w:tc>
              <w:tc>
                <w:tcPr>
                  <w:tcW w:w="1405" w:type="dxa"/>
                </w:tcPr>
                <w:p w:rsidR="007A7911" w:rsidRPr="00237F0B" w:rsidRDefault="007A7911" w:rsidP="005932DB">
                  <w:pPr>
                    <w:pStyle w:val="TableBodyText"/>
                  </w:pPr>
                  <w:r w:rsidRPr="00633B4F">
                    <w:t>29.1</w:t>
                  </w:r>
                </w:p>
              </w:tc>
              <w:tc>
                <w:tcPr>
                  <w:tcW w:w="1405" w:type="dxa"/>
                </w:tcPr>
                <w:p w:rsidR="007A7911" w:rsidRPr="00237F0B" w:rsidRDefault="007A7911" w:rsidP="005932DB">
                  <w:pPr>
                    <w:pStyle w:val="TableBodyText"/>
                  </w:pPr>
                  <w:r w:rsidRPr="00633B4F">
                    <w:t>29.2</w:t>
                  </w:r>
                </w:p>
              </w:tc>
              <w:tc>
                <w:tcPr>
                  <w:tcW w:w="1405" w:type="dxa"/>
                </w:tcPr>
                <w:p w:rsidR="007A7911" w:rsidRPr="00237F0B" w:rsidRDefault="007A7911" w:rsidP="005932DB">
                  <w:pPr>
                    <w:pStyle w:val="TableBodyText"/>
                  </w:pPr>
                  <w:r w:rsidRPr="00633B4F">
                    <w:t>29.2</w:t>
                  </w:r>
                </w:p>
              </w:tc>
            </w:tr>
            <w:tr w:rsidR="007A7911" w:rsidTr="005932DB">
              <w:tc>
                <w:tcPr>
                  <w:tcW w:w="1423" w:type="dxa"/>
                  <w:vAlign w:val="center"/>
                </w:tcPr>
                <w:p w:rsidR="007A7911" w:rsidRPr="0076088F" w:rsidRDefault="007A7911" w:rsidP="00722B6B">
                  <w:pPr>
                    <w:pStyle w:val="TableBodyText"/>
                    <w:ind w:left="113"/>
                    <w:jc w:val="left"/>
                  </w:pPr>
                  <w:r w:rsidRPr="0076088F">
                    <w:t>60–64</w:t>
                  </w:r>
                </w:p>
              </w:tc>
              <w:tc>
                <w:tcPr>
                  <w:tcW w:w="1405" w:type="dxa"/>
                </w:tcPr>
                <w:p w:rsidR="007A7911" w:rsidRPr="00237F0B" w:rsidRDefault="007A7911" w:rsidP="005932DB">
                  <w:pPr>
                    <w:pStyle w:val="TableBodyText"/>
                  </w:pPr>
                  <w:r w:rsidRPr="00633B4F">
                    <w:t>25.1</w:t>
                  </w:r>
                </w:p>
              </w:tc>
              <w:tc>
                <w:tcPr>
                  <w:tcW w:w="1405" w:type="dxa"/>
                </w:tcPr>
                <w:p w:rsidR="007A7911" w:rsidRPr="00237F0B" w:rsidRDefault="007A7911" w:rsidP="005932DB">
                  <w:pPr>
                    <w:pStyle w:val="TableBodyText"/>
                  </w:pPr>
                  <w:r w:rsidRPr="00633B4F">
                    <w:t>25.4</w:t>
                  </w:r>
                </w:p>
              </w:tc>
              <w:tc>
                <w:tcPr>
                  <w:tcW w:w="1405" w:type="dxa"/>
                </w:tcPr>
                <w:p w:rsidR="007A7911" w:rsidRPr="00237F0B" w:rsidRDefault="007A7911" w:rsidP="005932DB">
                  <w:pPr>
                    <w:pStyle w:val="TableBodyText"/>
                  </w:pPr>
                  <w:r w:rsidRPr="00633B4F">
                    <w:t>25.4</w:t>
                  </w:r>
                </w:p>
              </w:tc>
              <w:tc>
                <w:tcPr>
                  <w:tcW w:w="1405" w:type="dxa"/>
                </w:tcPr>
                <w:p w:rsidR="007A7911" w:rsidRPr="00237F0B" w:rsidRDefault="007A7911" w:rsidP="005932DB">
                  <w:pPr>
                    <w:pStyle w:val="TableBodyText"/>
                  </w:pPr>
                  <w:r w:rsidRPr="00633B4F">
                    <w:t>25.5</w:t>
                  </w:r>
                </w:p>
              </w:tc>
              <w:tc>
                <w:tcPr>
                  <w:tcW w:w="1405" w:type="dxa"/>
                </w:tcPr>
                <w:p w:rsidR="007A7911" w:rsidRPr="00237F0B" w:rsidRDefault="007A7911" w:rsidP="005932DB">
                  <w:pPr>
                    <w:pStyle w:val="TableBodyText"/>
                  </w:pPr>
                  <w:r w:rsidRPr="00633B4F">
                    <w:t>25.5</w:t>
                  </w:r>
                </w:p>
              </w:tc>
            </w:tr>
            <w:tr w:rsidR="007A7911" w:rsidTr="005932DB">
              <w:tc>
                <w:tcPr>
                  <w:tcW w:w="1423" w:type="dxa"/>
                  <w:vAlign w:val="center"/>
                </w:tcPr>
                <w:p w:rsidR="007A7911" w:rsidRPr="0076088F" w:rsidRDefault="007A7911" w:rsidP="00722B6B">
                  <w:pPr>
                    <w:pStyle w:val="TableBodyText"/>
                    <w:ind w:left="113"/>
                    <w:jc w:val="left"/>
                  </w:pPr>
                  <w:r w:rsidRPr="0076088F">
                    <w:t>65–69</w:t>
                  </w:r>
                </w:p>
              </w:tc>
              <w:tc>
                <w:tcPr>
                  <w:tcW w:w="1405" w:type="dxa"/>
                </w:tcPr>
                <w:p w:rsidR="007A7911" w:rsidRPr="00237F0B" w:rsidRDefault="007A7911" w:rsidP="005932DB">
                  <w:pPr>
                    <w:pStyle w:val="TableBodyText"/>
                  </w:pPr>
                  <w:r w:rsidRPr="00633B4F">
                    <w:t>21.4</w:t>
                  </w:r>
                </w:p>
              </w:tc>
              <w:tc>
                <w:tcPr>
                  <w:tcW w:w="1405" w:type="dxa"/>
                </w:tcPr>
                <w:p w:rsidR="007A7911" w:rsidRPr="00237F0B" w:rsidRDefault="007A7911" w:rsidP="005932DB">
                  <w:pPr>
                    <w:pStyle w:val="TableBodyText"/>
                  </w:pPr>
                  <w:r w:rsidRPr="00633B4F">
                    <w:t>21.6</w:t>
                  </w:r>
                </w:p>
              </w:tc>
              <w:tc>
                <w:tcPr>
                  <w:tcW w:w="1405" w:type="dxa"/>
                </w:tcPr>
                <w:p w:rsidR="007A7911" w:rsidRPr="00237F0B" w:rsidRDefault="007A7911" w:rsidP="005932DB">
                  <w:pPr>
                    <w:pStyle w:val="TableBodyText"/>
                  </w:pPr>
                  <w:r w:rsidRPr="00633B4F">
                    <w:t>21.8</w:t>
                  </w:r>
                </w:p>
              </w:tc>
              <w:tc>
                <w:tcPr>
                  <w:tcW w:w="1405" w:type="dxa"/>
                </w:tcPr>
                <w:p w:rsidR="007A7911" w:rsidRPr="00237F0B" w:rsidRDefault="007A7911" w:rsidP="005932DB">
                  <w:pPr>
                    <w:pStyle w:val="TableBodyText"/>
                  </w:pPr>
                  <w:r w:rsidRPr="00633B4F">
                    <w:t>21.8</w:t>
                  </w:r>
                </w:p>
              </w:tc>
              <w:tc>
                <w:tcPr>
                  <w:tcW w:w="1405" w:type="dxa"/>
                </w:tcPr>
                <w:p w:rsidR="007A7911" w:rsidRPr="00237F0B" w:rsidRDefault="007A7911" w:rsidP="005932DB">
                  <w:pPr>
                    <w:pStyle w:val="TableBodyText"/>
                  </w:pPr>
                  <w:r w:rsidRPr="00633B4F">
                    <w:t>21.8</w:t>
                  </w:r>
                </w:p>
              </w:tc>
            </w:tr>
            <w:tr w:rsidR="007A7911" w:rsidTr="005932DB">
              <w:tc>
                <w:tcPr>
                  <w:tcW w:w="1423" w:type="dxa"/>
                  <w:tcBorders>
                    <w:bottom w:val="single" w:sz="4" w:space="0" w:color="BFBFBF"/>
                  </w:tcBorders>
                  <w:shd w:val="clear" w:color="auto" w:fill="auto"/>
                  <w:vAlign w:val="center"/>
                </w:tcPr>
                <w:p w:rsidR="007A7911" w:rsidRPr="0076088F" w:rsidRDefault="007A7911" w:rsidP="00722B6B">
                  <w:pPr>
                    <w:pStyle w:val="TableBodyText"/>
                    <w:ind w:left="113"/>
                    <w:jc w:val="left"/>
                  </w:pPr>
                  <w:r w:rsidRPr="0076088F">
                    <w:t>70+</w:t>
                  </w:r>
                </w:p>
              </w:tc>
              <w:tc>
                <w:tcPr>
                  <w:tcW w:w="1405" w:type="dxa"/>
                  <w:tcBorders>
                    <w:bottom w:val="single" w:sz="4" w:space="0" w:color="BFBFBF"/>
                  </w:tcBorders>
                  <w:shd w:val="clear" w:color="auto" w:fill="auto"/>
                </w:tcPr>
                <w:p w:rsidR="007A7911" w:rsidRPr="00237F0B" w:rsidRDefault="007A7911" w:rsidP="005932DB">
                  <w:pPr>
                    <w:pStyle w:val="TableBodyText"/>
                  </w:pPr>
                  <w:r w:rsidRPr="00633B4F">
                    <w:t>18.3</w:t>
                  </w:r>
                </w:p>
              </w:tc>
              <w:tc>
                <w:tcPr>
                  <w:tcW w:w="1405" w:type="dxa"/>
                  <w:tcBorders>
                    <w:bottom w:val="single" w:sz="4" w:space="0" w:color="BFBFBF"/>
                  </w:tcBorders>
                  <w:shd w:val="clear" w:color="auto" w:fill="auto"/>
                </w:tcPr>
                <w:p w:rsidR="007A7911" w:rsidRPr="00237F0B" w:rsidRDefault="007A7911" w:rsidP="005932DB">
                  <w:pPr>
                    <w:pStyle w:val="TableBodyText"/>
                  </w:pPr>
                  <w:r w:rsidRPr="00633B4F">
                    <w:t>17.6</w:t>
                  </w:r>
                </w:p>
              </w:tc>
              <w:tc>
                <w:tcPr>
                  <w:tcW w:w="1405" w:type="dxa"/>
                  <w:tcBorders>
                    <w:bottom w:val="single" w:sz="4" w:space="0" w:color="BFBFBF"/>
                  </w:tcBorders>
                  <w:shd w:val="clear" w:color="auto" w:fill="auto"/>
                </w:tcPr>
                <w:p w:rsidR="007A7911" w:rsidRPr="00237F0B" w:rsidRDefault="007A7911" w:rsidP="005932DB">
                  <w:pPr>
                    <w:pStyle w:val="TableBodyText"/>
                  </w:pPr>
                  <w:r w:rsidRPr="00633B4F">
                    <w:t>17.6</w:t>
                  </w:r>
                </w:p>
              </w:tc>
              <w:tc>
                <w:tcPr>
                  <w:tcW w:w="1405" w:type="dxa"/>
                  <w:tcBorders>
                    <w:bottom w:val="single" w:sz="4" w:space="0" w:color="BFBFBF"/>
                  </w:tcBorders>
                  <w:shd w:val="clear" w:color="auto" w:fill="auto"/>
                </w:tcPr>
                <w:p w:rsidR="007A7911" w:rsidRPr="00237F0B" w:rsidRDefault="007A7911" w:rsidP="005932DB">
                  <w:pPr>
                    <w:pStyle w:val="TableBodyText"/>
                  </w:pPr>
                  <w:r w:rsidRPr="00633B4F">
                    <w:t>17.5</w:t>
                  </w:r>
                </w:p>
              </w:tc>
              <w:tc>
                <w:tcPr>
                  <w:tcW w:w="1405" w:type="dxa"/>
                  <w:tcBorders>
                    <w:bottom w:val="single" w:sz="4" w:space="0" w:color="BFBFBF"/>
                  </w:tcBorders>
                  <w:shd w:val="clear" w:color="auto" w:fill="auto"/>
                </w:tcPr>
                <w:p w:rsidR="007A7911" w:rsidRPr="00237F0B" w:rsidRDefault="007A7911" w:rsidP="005932DB">
                  <w:pPr>
                    <w:pStyle w:val="TableBodyText"/>
                  </w:pPr>
                  <w:r w:rsidRPr="00633B4F">
                    <w:t>17.5</w:t>
                  </w:r>
                </w:p>
              </w:tc>
            </w:tr>
          </w:tbl>
          <w:p w:rsidR="007A7911" w:rsidRDefault="007A7911" w:rsidP="005932DB">
            <w:pPr>
              <w:pStyle w:val="Box"/>
            </w:pPr>
          </w:p>
        </w:tc>
      </w:tr>
      <w:tr w:rsidR="007A7911" w:rsidTr="005932DB">
        <w:trPr>
          <w:cantSplit/>
        </w:trPr>
        <w:tc>
          <w:tcPr>
            <w:tcW w:w="8771" w:type="dxa"/>
            <w:tcBorders>
              <w:top w:val="nil"/>
              <w:left w:val="nil"/>
              <w:bottom w:val="nil"/>
              <w:right w:val="nil"/>
            </w:tcBorders>
            <w:shd w:val="clear" w:color="auto" w:fill="auto"/>
          </w:tcPr>
          <w:p w:rsidR="007A7911" w:rsidRPr="00635AE1" w:rsidRDefault="007A7911" w:rsidP="005932DB">
            <w:pPr>
              <w:pStyle w:val="Source"/>
            </w:pPr>
            <w:r w:rsidRPr="000F0AFF">
              <w:rPr>
                <w:i/>
              </w:rPr>
              <w:t>Source</w:t>
            </w:r>
            <w:r w:rsidRPr="008577CD">
              <w:t>:</w:t>
            </w:r>
            <w:r>
              <w:t xml:space="preserve"> PC </w:t>
            </w:r>
            <w:r w:rsidRPr="00635AE1">
              <w:t>(2013).</w:t>
            </w:r>
          </w:p>
        </w:tc>
      </w:tr>
      <w:tr w:rsidR="007A7911" w:rsidTr="005932DB">
        <w:tblPrEx>
          <w:tblBorders>
            <w:top w:val="single" w:sz="6" w:space="0" w:color="78A22F"/>
            <w:left w:val="single" w:sz="6" w:space="0" w:color="78A22F"/>
            <w:bottom w:val="single" w:sz="6" w:space="0" w:color="78A22F"/>
            <w:right w:val="single" w:sz="6" w:space="0" w:color="78A22F"/>
          </w:tblBorders>
        </w:tblPrEx>
        <w:tc>
          <w:tcPr>
            <w:tcW w:w="8771" w:type="dxa"/>
            <w:tcBorders>
              <w:top w:val="nil"/>
              <w:left w:val="nil"/>
              <w:bottom w:val="single" w:sz="6" w:space="0" w:color="78A22F"/>
              <w:right w:val="nil"/>
            </w:tcBorders>
            <w:shd w:val="clear" w:color="auto" w:fill="auto"/>
          </w:tcPr>
          <w:p w:rsidR="007A7911" w:rsidRDefault="007A7911" w:rsidP="005932DB">
            <w:pPr>
              <w:pStyle w:val="Figurespace"/>
            </w:pPr>
          </w:p>
        </w:tc>
      </w:tr>
      <w:tr w:rsidR="007A7911" w:rsidRPr="000F0AFF" w:rsidTr="005932DB">
        <w:trPr>
          <w:hidden/>
        </w:trPr>
        <w:tc>
          <w:tcPr>
            <w:tcW w:w="8771" w:type="dxa"/>
            <w:tcBorders>
              <w:top w:val="single" w:sz="6" w:space="0" w:color="78A22F"/>
              <w:left w:val="nil"/>
              <w:bottom w:val="nil"/>
              <w:right w:val="nil"/>
            </w:tcBorders>
          </w:tcPr>
          <w:p w:rsidR="007A7911" w:rsidRPr="000F0AFF" w:rsidRDefault="007A7911" w:rsidP="005932DB">
            <w:pPr>
              <w:pStyle w:val="BoxSpaceBelow"/>
              <w:rPr>
                <w:vanish/>
              </w:rPr>
            </w:pPr>
          </w:p>
        </w:tc>
      </w:tr>
    </w:tbl>
    <w:p w:rsidR="007A7911" w:rsidRDefault="007A7911" w:rsidP="005932D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CellMar>
          <w:left w:w="142" w:type="dxa"/>
          <w:right w:w="142" w:type="dxa"/>
        </w:tblCellMar>
        <w:tblLook w:val="0000" w:firstRow="0" w:lastRow="0" w:firstColumn="0" w:lastColumn="0" w:noHBand="0" w:noVBand="0"/>
      </w:tblPr>
      <w:tblGrid>
        <w:gridCol w:w="8771"/>
      </w:tblGrid>
      <w:tr w:rsidR="007A7911" w:rsidTr="006D0825">
        <w:tc>
          <w:tcPr>
            <w:tcW w:w="8771" w:type="dxa"/>
            <w:tcBorders>
              <w:top w:val="single" w:sz="6" w:space="0" w:color="78A22F"/>
              <w:left w:val="nil"/>
              <w:bottom w:val="nil"/>
              <w:right w:val="nil"/>
            </w:tcBorders>
            <w:shd w:val="clear" w:color="auto" w:fill="auto"/>
          </w:tcPr>
          <w:p w:rsidR="007A7911" w:rsidRDefault="007A7911" w:rsidP="005932DB">
            <w:pPr>
              <w:pStyle w:val="TableTitle"/>
            </w:pPr>
            <w:r>
              <w:rPr>
                <w:b w:val="0"/>
              </w:rPr>
              <w:t>Table 6.</w:t>
            </w:r>
            <w:r>
              <w:rPr>
                <w:b w:val="0"/>
                <w:noProof/>
              </w:rPr>
              <w:t>4</w:t>
            </w:r>
            <w:r>
              <w:tab/>
              <w:t>Labour force participation rate changes by gender and age to 2059</w:t>
            </w:r>
            <w:r>
              <w:noBreakHyphen/>
              <w:t>60 in the reference case</w:t>
            </w:r>
            <w:r w:rsidRPr="00510483">
              <w:rPr>
                <w:rStyle w:val="NoteLabel"/>
                <w:b/>
                <w:bCs/>
              </w:rPr>
              <w:t>a</w:t>
            </w:r>
          </w:p>
          <w:p w:rsidR="007A7911" w:rsidRPr="00176D3F" w:rsidRDefault="007A7911" w:rsidP="005932DB">
            <w:pPr>
              <w:pStyle w:val="Subtitle"/>
            </w:pPr>
            <w:r>
              <w:t>Average annual change, per cent</w:t>
            </w:r>
          </w:p>
        </w:tc>
      </w:tr>
      <w:tr w:rsidR="007A7911" w:rsidTr="006D0825">
        <w:tc>
          <w:tcPr>
            <w:tcW w:w="8771" w:type="dxa"/>
            <w:tcBorders>
              <w:top w:val="nil"/>
              <w:left w:val="nil"/>
              <w:bottom w:val="nil"/>
              <w:right w:val="nil"/>
            </w:tcBorders>
            <w:shd w:val="clear" w:color="auto" w:fill="auto"/>
            <w:tcMar>
              <w:top w:w="28" w:type="dxa"/>
              <w:bottom w:w="28" w:type="dxa"/>
            </w:tcMar>
          </w:tcPr>
          <w:tbl>
            <w:tblPr>
              <w:tblW w:w="5000" w:type="pct"/>
              <w:tblCellMar>
                <w:left w:w="0" w:type="dxa"/>
                <w:right w:w="0" w:type="dxa"/>
              </w:tblCellMar>
              <w:tblLook w:val="0000" w:firstRow="0" w:lastRow="0" w:firstColumn="0" w:lastColumn="0" w:noHBand="0" w:noVBand="0"/>
            </w:tblPr>
            <w:tblGrid>
              <w:gridCol w:w="922"/>
              <w:gridCol w:w="759"/>
              <w:gridCol w:w="759"/>
              <w:gridCol w:w="757"/>
              <w:gridCol w:w="757"/>
              <w:gridCol w:w="757"/>
              <w:gridCol w:w="755"/>
              <w:gridCol w:w="755"/>
              <w:gridCol w:w="755"/>
              <w:gridCol w:w="757"/>
              <w:gridCol w:w="754"/>
            </w:tblGrid>
            <w:tr w:rsidR="007A7911" w:rsidRPr="006031C4" w:rsidTr="006D0825">
              <w:tc>
                <w:tcPr>
                  <w:tcW w:w="543" w:type="pct"/>
                  <w:tcBorders>
                    <w:top w:val="single" w:sz="4" w:space="0" w:color="BFBFBF"/>
                    <w:bottom w:val="single" w:sz="4" w:space="0" w:color="BFBFBF"/>
                  </w:tcBorders>
                  <w:shd w:val="clear" w:color="auto" w:fill="auto"/>
                </w:tcPr>
                <w:p w:rsidR="007A7911" w:rsidRPr="006031C4" w:rsidRDefault="007A7911" w:rsidP="005932DB">
                  <w:pPr>
                    <w:pStyle w:val="TableColumnHeading"/>
                    <w:jc w:val="left"/>
                    <w:rPr>
                      <w:szCs w:val="18"/>
                    </w:rPr>
                  </w:pPr>
                </w:p>
              </w:tc>
              <w:tc>
                <w:tcPr>
                  <w:tcW w:w="2232" w:type="pct"/>
                  <w:gridSpan w:val="5"/>
                  <w:tcBorders>
                    <w:top w:val="single" w:sz="4" w:space="0" w:color="BFBFBF"/>
                    <w:bottom w:val="single" w:sz="4" w:space="0" w:color="BFBFBF"/>
                  </w:tcBorders>
                </w:tcPr>
                <w:p w:rsidR="007A7911" w:rsidRPr="006031C4" w:rsidRDefault="007A7911" w:rsidP="005932DB">
                  <w:pPr>
                    <w:pStyle w:val="TableColumnHeading"/>
                    <w:jc w:val="center"/>
                    <w:rPr>
                      <w:b/>
                      <w:szCs w:val="18"/>
                    </w:rPr>
                  </w:pPr>
                  <w:r w:rsidRPr="006031C4">
                    <w:rPr>
                      <w:b/>
                      <w:szCs w:val="18"/>
                    </w:rPr>
                    <w:t>Uprating period</w:t>
                  </w:r>
                </w:p>
              </w:tc>
              <w:tc>
                <w:tcPr>
                  <w:tcW w:w="2225" w:type="pct"/>
                  <w:gridSpan w:val="5"/>
                  <w:tcBorders>
                    <w:top w:val="single" w:sz="4" w:space="0" w:color="BFBFBF"/>
                    <w:bottom w:val="single" w:sz="4" w:space="0" w:color="BFBFBF"/>
                  </w:tcBorders>
                  <w:shd w:val="clear" w:color="auto" w:fill="F2F2F2" w:themeFill="background1" w:themeFillShade="F2"/>
                </w:tcPr>
                <w:p w:rsidR="007A7911" w:rsidRPr="006031C4" w:rsidRDefault="007A7911" w:rsidP="005932DB">
                  <w:pPr>
                    <w:pStyle w:val="TableColumnHeading"/>
                    <w:jc w:val="center"/>
                    <w:rPr>
                      <w:b/>
                      <w:szCs w:val="18"/>
                    </w:rPr>
                  </w:pPr>
                  <w:r w:rsidRPr="006031C4">
                    <w:rPr>
                      <w:b/>
                      <w:szCs w:val="18"/>
                    </w:rPr>
                    <w:t>Projection period</w:t>
                  </w:r>
                </w:p>
              </w:tc>
            </w:tr>
            <w:tr w:rsidR="007A7911" w:rsidRPr="006031C4" w:rsidTr="005932DB">
              <w:tc>
                <w:tcPr>
                  <w:tcW w:w="543" w:type="pct"/>
                  <w:tcBorders>
                    <w:top w:val="single" w:sz="4" w:space="0" w:color="BFBFBF"/>
                    <w:bottom w:val="single" w:sz="4" w:space="0" w:color="BFBFBF"/>
                  </w:tcBorders>
                  <w:shd w:val="clear" w:color="auto" w:fill="auto"/>
                  <w:vAlign w:val="bottom"/>
                </w:tcPr>
                <w:p w:rsidR="007A7911" w:rsidRPr="006031C4" w:rsidRDefault="007A7911" w:rsidP="005932DB">
                  <w:pPr>
                    <w:pStyle w:val="TableColumnHeading"/>
                    <w:jc w:val="left"/>
                    <w:rPr>
                      <w:szCs w:val="18"/>
                    </w:rPr>
                  </w:pPr>
                  <w:r w:rsidRPr="006031C4">
                    <w:rPr>
                      <w:szCs w:val="18"/>
                    </w:rPr>
                    <w:t>Gender &amp; age</w:t>
                  </w:r>
                </w:p>
              </w:tc>
              <w:tc>
                <w:tcPr>
                  <w:tcW w:w="447" w:type="pct"/>
                  <w:tcBorders>
                    <w:top w:val="single" w:sz="4" w:space="0" w:color="BFBFBF"/>
                    <w:bottom w:val="single" w:sz="4" w:space="0" w:color="BFBFBF"/>
                  </w:tcBorders>
                  <w:vAlign w:val="bottom"/>
                </w:tcPr>
                <w:p w:rsidR="007A7911" w:rsidRPr="006031C4" w:rsidRDefault="007A7911" w:rsidP="005932DB">
                  <w:pPr>
                    <w:pStyle w:val="TableColumnHeading"/>
                    <w:rPr>
                      <w:szCs w:val="18"/>
                    </w:rPr>
                  </w:pPr>
                  <w:r w:rsidRPr="006031C4">
                    <w:rPr>
                      <w:szCs w:val="18"/>
                    </w:rPr>
                    <w:t>June 2009 to 2010</w:t>
                  </w:r>
                </w:p>
              </w:tc>
              <w:tc>
                <w:tcPr>
                  <w:tcW w:w="447" w:type="pct"/>
                  <w:tcBorders>
                    <w:top w:val="single" w:sz="4" w:space="0" w:color="BFBFBF"/>
                    <w:bottom w:val="single" w:sz="4" w:space="0" w:color="BFBFBF"/>
                  </w:tcBorders>
                  <w:vAlign w:val="bottom"/>
                </w:tcPr>
                <w:p w:rsidR="007A7911" w:rsidRPr="006031C4" w:rsidRDefault="007A7911" w:rsidP="005932DB">
                  <w:pPr>
                    <w:pStyle w:val="TableColumnHeading"/>
                    <w:rPr>
                      <w:szCs w:val="18"/>
                    </w:rPr>
                  </w:pPr>
                  <w:r w:rsidRPr="006031C4">
                    <w:rPr>
                      <w:szCs w:val="18"/>
                    </w:rPr>
                    <w:t>June 2010 to 2011</w:t>
                  </w:r>
                </w:p>
              </w:tc>
              <w:tc>
                <w:tcPr>
                  <w:tcW w:w="446" w:type="pct"/>
                  <w:tcBorders>
                    <w:top w:val="single" w:sz="4" w:space="0" w:color="BFBFBF"/>
                    <w:bottom w:val="single" w:sz="4" w:space="0" w:color="BFBFBF"/>
                  </w:tcBorders>
                  <w:vAlign w:val="bottom"/>
                </w:tcPr>
                <w:p w:rsidR="007A7911" w:rsidRPr="006031C4" w:rsidRDefault="007A7911" w:rsidP="005932DB">
                  <w:pPr>
                    <w:pStyle w:val="TableColumnHeading"/>
                    <w:rPr>
                      <w:szCs w:val="18"/>
                    </w:rPr>
                  </w:pPr>
                  <w:r w:rsidRPr="006031C4">
                    <w:rPr>
                      <w:szCs w:val="18"/>
                    </w:rPr>
                    <w:t>June 2011 to 2012</w:t>
                  </w:r>
                </w:p>
              </w:tc>
              <w:tc>
                <w:tcPr>
                  <w:tcW w:w="446" w:type="pct"/>
                  <w:tcBorders>
                    <w:top w:val="single" w:sz="4" w:space="0" w:color="BFBFBF"/>
                    <w:bottom w:val="single" w:sz="4" w:space="0" w:color="BFBFBF"/>
                  </w:tcBorders>
                  <w:vAlign w:val="bottom"/>
                </w:tcPr>
                <w:p w:rsidR="007A7911" w:rsidRPr="006031C4" w:rsidRDefault="007A7911" w:rsidP="005932DB">
                  <w:pPr>
                    <w:pStyle w:val="TableColumnHeading"/>
                    <w:rPr>
                      <w:szCs w:val="18"/>
                    </w:rPr>
                  </w:pPr>
                  <w:r w:rsidRPr="006031C4">
                    <w:rPr>
                      <w:szCs w:val="18"/>
                    </w:rPr>
                    <w:t>June 2012 to 2013</w:t>
                  </w:r>
                </w:p>
              </w:tc>
              <w:tc>
                <w:tcPr>
                  <w:tcW w:w="446" w:type="pct"/>
                  <w:tcBorders>
                    <w:top w:val="single" w:sz="4" w:space="0" w:color="BFBFBF"/>
                    <w:bottom w:val="single" w:sz="4" w:space="0" w:color="BFBFBF"/>
                  </w:tcBorders>
                  <w:shd w:val="clear" w:color="auto" w:fill="auto"/>
                  <w:vAlign w:val="bottom"/>
                </w:tcPr>
                <w:p w:rsidR="007A7911" w:rsidRPr="006031C4" w:rsidRDefault="007A7911" w:rsidP="005932DB">
                  <w:pPr>
                    <w:pStyle w:val="TableColumnHeading"/>
                    <w:rPr>
                      <w:szCs w:val="18"/>
                    </w:rPr>
                  </w:pPr>
                  <w:r w:rsidRPr="006031C4">
                    <w:rPr>
                      <w:szCs w:val="18"/>
                    </w:rPr>
                    <w:t>June 2013 to 2014</w:t>
                  </w:r>
                </w:p>
              </w:tc>
              <w:tc>
                <w:tcPr>
                  <w:tcW w:w="445" w:type="pct"/>
                  <w:tcBorders>
                    <w:top w:val="single" w:sz="4" w:space="0" w:color="BFBFBF"/>
                    <w:bottom w:val="single" w:sz="4" w:space="0" w:color="BFBFBF"/>
                  </w:tcBorders>
                  <w:shd w:val="clear" w:color="auto" w:fill="F2F2F2" w:themeFill="background1" w:themeFillShade="F2"/>
                  <w:vAlign w:val="bottom"/>
                </w:tcPr>
                <w:p w:rsidR="007A7911" w:rsidRPr="006031C4" w:rsidRDefault="007A7911" w:rsidP="005932DB">
                  <w:pPr>
                    <w:pStyle w:val="TableColumnHeading"/>
                    <w:rPr>
                      <w:szCs w:val="18"/>
                    </w:rPr>
                  </w:pPr>
                  <w:r w:rsidRPr="006031C4">
                    <w:rPr>
                      <w:szCs w:val="18"/>
                    </w:rPr>
                    <w:t xml:space="preserve">Rest of </w:t>
                  </w:r>
                  <w:proofErr w:type="spellStart"/>
                  <w:r w:rsidRPr="006031C4">
                    <w:rPr>
                      <w:szCs w:val="18"/>
                    </w:rPr>
                    <w:t>2010s</w:t>
                  </w:r>
                  <w:proofErr w:type="spellEnd"/>
                </w:p>
              </w:tc>
              <w:tc>
                <w:tcPr>
                  <w:tcW w:w="445" w:type="pct"/>
                  <w:tcBorders>
                    <w:top w:val="single" w:sz="4" w:space="0" w:color="BFBFBF"/>
                    <w:bottom w:val="single" w:sz="4" w:space="0" w:color="BFBFBF"/>
                  </w:tcBorders>
                  <w:shd w:val="clear" w:color="auto" w:fill="F2F2F2" w:themeFill="background1" w:themeFillShade="F2"/>
                  <w:vAlign w:val="bottom"/>
                </w:tcPr>
                <w:p w:rsidR="007A7911" w:rsidRPr="006031C4" w:rsidRDefault="007A7911" w:rsidP="005932DB">
                  <w:pPr>
                    <w:pStyle w:val="TableColumnHeading"/>
                    <w:rPr>
                      <w:szCs w:val="18"/>
                    </w:rPr>
                  </w:pPr>
                  <w:proofErr w:type="spellStart"/>
                  <w:r w:rsidRPr="006031C4">
                    <w:rPr>
                      <w:szCs w:val="18"/>
                    </w:rPr>
                    <w:t>2020s</w:t>
                  </w:r>
                  <w:proofErr w:type="spellEnd"/>
                </w:p>
              </w:tc>
              <w:tc>
                <w:tcPr>
                  <w:tcW w:w="445" w:type="pct"/>
                  <w:tcBorders>
                    <w:top w:val="single" w:sz="4" w:space="0" w:color="BFBFBF"/>
                    <w:bottom w:val="single" w:sz="4" w:space="0" w:color="BFBFBF"/>
                  </w:tcBorders>
                  <w:shd w:val="clear" w:color="auto" w:fill="F2F2F2" w:themeFill="background1" w:themeFillShade="F2"/>
                  <w:vAlign w:val="bottom"/>
                </w:tcPr>
                <w:p w:rsidR="007A7911" w:rsidRPr="006031C4" w:rsidRDefault="007A7911" w:rsidP="005932DB">
                  <w:pPr>
                    <w:pStyle w:val="TableColumnHeading"/>
                    <w:rPr>
                      <w:szCs w:val="18"/>
                    </w:rPr>
                  </w:pPr>
                  <w:proofErr w:type="spellStart"/>
                  <w:r w:rsidRPr="006031C4">
                    <w:rPr>
                      <w:szCs w:val="18"/>
                    </w:rPr>
                    <w:t>2030s</w:t>
                  </w:r>
                  <w:proofErr w:type="spellEnd"/>
                </w:p>
              </w:tc>
              <w:tc>
                <w:tcPr>
                  <w:tcW w:w="446" w:type="pct"/>
                  <w:tcBorders>
                    <w:top w:val="single" w:sz="4" w:space="0" w:color="BFBFBF"/>
                    <w:bottom w:val="single" w:sz="4" w:space="0" w:color="BFBFBF"/>
                  </w:tcBorders>
                  <w:shd w:val="clear" w:color="auto" w:fill="F2F2F2" w:themeFill="background1" w:themeFillShade="F2"/>
                  <w:vAlign w:val="bottom"/>
                </w:tcPr>
                <w:p w:rsidR="007A7911" w:rsidRPr="006031C4" w:rsidRDefault="007A7911" w:rsidP="005932DB">
                  <w:pPr>
                    <w:pStyle w:val="TableColumnHeading"/>
                    <w:rPr>
                      <w:szCs w:val="18"/>
                    </w:rPr>
                  </w:pPr>
                  <w:proofErr w:type="spellStart"/>
                  <w:r w:rsidRPr="006031C4">
                    <w:rPr>
                      <w:szCs w:val="18"/>
                    </w:rPr>
                    <w:t>2040s</w:t>
                  </w:r>
                  <w:proofErr w:type="spellEnd"/>
                </w:p>
              </w:tc>
              <w:tc>
                <w:tcPr>
                  <w:tcW w:w="444" w:type="pct"/>
                  <w:tcBorders>
                    <w:top w:val="single" w:sz="4" w:space="0" w:color="BFBFBF"/>
                    <w:bottom w:val="single" w:sz="4" w:space="0" w:color="BFBFBF"/>
                  </w:tcBorders>
                  <w:shd w:val="clear" w:color="auto" w:fill="F2F2F2" w:themeFill="background1" w:themeFillShade="F2"/>
                  <w:vAlign w:val="bottom"/>
                </w:tcPr>
                <w:p w:rsidR="007A7911" w:rsidRPr="006031C4" w:rsidRDefault="007A7911" w:rsidP="005932DB">
                  <w:pPr>
                    <w:pStyle w:val="TableColumnHeading"/>
                    <w:rPr>
                      <w:szCs w:val="18"/>
                    </w:rPr>
                  </w:pPr>
                  <w:proofErr w:type="spellStart"/>
                  <w:r w:rsidRPr="006031C4">
                    <w:rPr>
                      <w:szCs w:val="18"/>
                    </w:rPr>
                    <w:t>2050s</w:t>
                  </w:r>
                  <w:proofErr w:type="spellEnd"/>
                </w:p>
              </w:tc>
            </w:tr>
            <w:tr w:rsidR="00094EC7" w:rsidRPr="006031C4" w:rsidTr="00094EC7">
              <w:tc>
                <w:tcPr>
                  <w:tcW w:w="2775" w:type="pct"/>
                  <w:gridSpan w:val="6"/>
                  <w:tcBorders>
                    <w:top w:val="single" w:sz="4" w:space="0" w:color="BFBFBF"/>
                  </w:tcBorders>
                </w:tcPr>
                <w:p w:rsidR="00094EC7" w:rsidRPr="006031C4" w:rsidRDefault="00094EC7" w:rsidP="00722B6B">
                  <w:pPr>
                    <w:pStyle w:val="TableUnitsRow"/>
                    <w:spacing w:before="80" w:afterLines="40" w:after="96"/>
                    <w:jc w:val="left"/>
                    <w:rPr>
                      <w:rFonts w:cs="Arial"/>
                      <w:szCs w:val="18"/>
                    </w:rPr>
                  </w:pPr>
                  <w:r w:rsidRPr="006031C4">
                    <w:rPr>
                      <w:rFonts w:cs="Arial"/>
                      <w:b/>
                      <w:i/>
                      <w:szCs w:val="18"/>
                    </w:rPr>
                    <w:t>Males</w:t>
                  </w:r>
                </w:p>
              </w:tc>
              <w:tc>
                <w:tcPr>
                  <w:tcW w:w="2225" w:type="pct"/>
                  <w:gridSpan w:val="5"/>
                  <w:tcBorders>
                    <w:top w:val="single" w:sz="4" w:space="0" w:color="BFBFBF"/>
                  </w:tcBorders>
                  <w:shd w:val="clear" w:color="auto" w:fill="F2F2F2" w:themeFill="background1" w:themeFillShade="F2"/>
                </w:tcPr>
                <w:p w:rsidR="00094EC7" w:rsidRPr="006031C4" w:rsidRDefault="00094EC7" w:rsidP="00722B6B">
                  <w:pPr>
                    <w:pStyle w:val="TableUnitsRow"/>
                    <w:spacing w:before="80" w:afterLines="40" w:after="96"/>
                    <w:jc w:val="left"/>
                    <w:rPr>
                      <w:rFonts w:cs="Arial"/>
                      <w:szCs w:val="18"/>
                    </w:rPr>
                  </w:pPr>
                </w:p>
              </w:tc>
            </w:tr>
            <w:tr w:rsidR="007A7911" w:rsidRPr="006031C4" w:rsidTr="005932DB">
              <w:tc>
                <w:tcPr>
                  <w:tcW w:w="543" w:type="pct"/>
                </w:tcPr>
                <w:p w:rsidR="007A7911" w:rsidRPr="006031C4" w:rsidRDefault="007A7911" w:rsidP="00722B6B">
                  <w:pPr>
                    <w:pStyle w:val="TableBodyText"/>
                    <w:ind w:left="113"/>
                    <w:jc w:val="left"/>
                    <w:rPr>
                      <w:rFonts w:cs="Arial"/>
                      <w:szCs w:val="18"/>
                    </w:rPr>
                  </w:pPr>
                  <w:r w:rsidRPr="006031C4">
                    <w:rPr>
                      <w:rFonts w:cs="Arial"/>
                      <w:szCs w:val="18"/>
                    </w:rPr>
                    <w:t>15–19</w:t>
                  </w:r>
                </w:p>
              </w:tc>
              <w:tc>
                <w:tcPr>
                  <w:tcW w:w="447" w:type="pct"/>
                  <w:vAlign w:val="center"/>
                </w:tcPr>
                <w:p w:rsidR="007A7911" w:rsidRPr="006031C4" w:rsidRDefault="007A7911" w:rsidP="005932DB">
                  <w:pPr>
                    <w:pStyle w:val="TableBodyText"/>
                    <w:rPr>
                      <w:szCs w:val="18"/>
                    </w:rPr>
                  </w:pPr>
                  <w:r>
                    <w:rPr>
                      <w:szCs w:val="18"/>
                    </w:rPr>
                    <w:noBreakHyphen/>
                  </w:r>
                  <w:r w:rsidRPr="006031C4">
                    <w:rPr>
                      <w:szCs w:val="18"/>
                    </w:rPr>
                    <w:t>4.0</w:t>
                  </w:r>
                </w:p>
              </w:tc>
              <w:tc>
                <w:tcPr>
                  <w:tcW w:w="447" w:type="pct"/>
                  <w:vAlign w:val="center"/>
                </w:tcPr>
                <w:p w:rsidR="007A7911" w:rsidRPr="006031C4" w:rsidRDefault="007A7911" w:rsidP="005932DB">
                  <w:pPr>
                    <w:pStyle w:val="TableBodyText"/>
                    <w:rPr>
                      <w:szCs w:val="18"/>
                    </w:rPr>
                  </w:pPr>
                  <w:r>
                    <w:rPr>
                      <w:szCs w:val="18"/>
                    </w:rPr>
                    <w:noBreakHyphen/>
                  </w:r>
                  <w:r w:rsidRPr="006031C4">
                    <w:rPr>
                      <w:szCs w:val="18"/>
                    </w:rPr>
                    <w:t>1.2</w:t>
                  </w:r>
                </w:p>
              </w:tc>
              <w:tc>
                <w:tcPr>
                  <w:tcW w:w="446" w:type="pct"/>
                  <w:vAlign w:val="center"/>
                </w:tcPr>
                <w:p w:rsidR="007A7911" w:rsidRPr="006031C4" w:rsidRDefault="007A7911" w:rsidP="005932DB">
                  <w:pPr>
                    <w:pStyle w:val="TableBodyText"/>
                    <w:rPr>
                      <w:szCs w:val="18"/>
                    </w:rPr>
                  </w:pPr>
                  <w:r>
                    <w:rPr>
                      <w:szCs w:val="18"/>
                    </w:rPr>
                    <w:noBreakHyphen/>
                  </w:r>
                  <w:r w:rsidRPr="006031C4">
                    <w:rPr>
                      <w:szCs w:val="18"/>
                    </w:rPr>
                    <w:t>2.1</w:t>
                  </w:r>
                </w:p>
              </w:tc>
              <w:tc>
                <w:tcPr>
                  <w:tcW w:w="446" w:type="pct"/>
                  <w:vAlign w:val="center"/>
                </w:tcPr>
                <w:p w:rsidR="007A7911" w:rsidRPr="006031C4" w:rsidRDefault="007A7911" w:rsidP="005932DB">
                  <w:pPr>
                    <w:pStyle w:val="TableBodyText"/>
                    <w:rPr>
                      <w:szCs w:val="18"/>
                    </w:rPr>
                  </w:pPr>
                  <w:r>
                    <w:rPr>
                      <w:szCs w:val="18"/>
                    </w:rPr>
                    <w:noBreakHyphen/>
                  </w:r>
                  <w:r w:rsidRPr="006031C4">
                    <w:rPr>
                      <w:szCs w:val="18"/>
                    </w:rPr>
                    <w:t>0.9</w:t>
                  </w:r>
                </w:p>
              </w:tc>
              <w:tc>
                <w:tcPr>
                  <w:tcW w:w="446" w:type="pct"/>
                  <w:vAlign w:val="center"/>
                </w:tcPr>
                <w:p w:rsidR="007A7911" w:rsidRPr="006031C4" w:rsidRDefault="007A7911" w:rsidP="005932DB">
                  <w:pPr>
                    <w:pStyle w:val="TableBodyText"/>
                    <w:rPr>
                      <w:szCs w:val="18"/>
                    </w:rPr>
                  </w:pPr>
                  <w:r w:rsidRPr="006031C4">
                    <w:rPr>
                      <w:szCs w:val="18"/>
                    </w:rPr>
                    <w:t>1.8</w:t>
                  </w:r>
                </w:p>
              </w:tc>
              <w:tc>
                <w:tcPr>
                  <w:tcW w:w="445" w:type="pct"/>
                  <w:shd w:val="clear" w:color="auto" w:fill="F2F2F2" w:themeFill="background1" w:themeFillShade="F2"/>
                  <w:vAlign w:val="center"/>
                </w:tcPr>
                <w:p w:rsidR="007A7911" w:rsidRPr="006031C4" w:rsidRDefault="007A7911" w:rsidP="005932DB">
                  <w:pPr>
                    <w:pStyle w:val="TableBodyText"/>
                    <w:rPr>
                      <w:szCs w:val="18"/>
                    </w:rPr>
                  </w:pPr>
                  <w:r w:rsidRPr="006031C4">
                    <w:rPr>
                      <w:szCs w:val="18"/>
                    </w:rPr>
                    <w:t>0.6</w:t>
                  </w:r>
                </w:p>
              </w:tc>
              <w:tc>
                <w:tcPr>
                  <w:tcW w:w="445" w:type="pct"/>
                  <w:shd w:val="clear" w:color="auto" w:fill="F2F2F2" w:themeFill="background1" w:themeFillShade="F2"/>
                  <w:vAlign w:val="center"/>
                </w:tcPr>
                <w:p w:rsidR="007A7911" w:rsidRPr="006031C4" w:rsidRDefault="007A7911" w:rsidP="005932DB">
                  <w:pPr>
                    <w:pStyle w:val="TableBodyText"/>
                    <w:rPr>
                      <w:szCs w:val="18"/>
                    </w:rPr>
                  </w:pPr>
                  <w:r w:rsidRPr="006031C4">
                    <w:rPr>
                      <w:szCs w:val="18"/>
                    </w:rPr>
                    <w:t>0.1</w:t>
                  </w:r>
                </w:p>
              </w:tc>
              <w:tc>
                <w:tcPr>
                  <w:tcW w:w="445" w:type="pct"/>
                  <w:shd w:val="clear" w:color="auto" w:fill="F2F2F2" w:themeFill="background1" w:themeFillShade="F2"/>
                  <w:vAlign w:val="center"/>
                </w:tcPr>
                <w:p w:rsidR="007A7911" w:rsidRPr="006031C4" w:rsidRDefault="007A7911" w:rsidP="005932DB">
                  <w:pPr>
                    <w:pStyle w:val="TableBodyText"/>
                    <w:rPr>
                      <w:szCs w:val="18"/>
                    </w:rPr>
                  </w:pPr>
                  <w:r w:rsidRPr="006031C4">
                    <w:rPr>
                      <w:szCs w:val="18"/>
                    </w:rPr>
                    <w:t>0</w:t>
                  </w:r>
                </w:p>
              </w:tc>
              <w:tc>
                <w:tcPr>
                  <w:tcW w:w="446" w:type="pct"/>
                  <w:shd w:val="clear" w:color="auto" w:fill="F2F2F2" w:themeFill="background1" w:themeFillShade="F2"/>
                  <w:vAlign w:val="center"/>
                </w:tcPr>
                <w:p w:rsidR="007A7911" w:rsidRPr="006031C4" w:rsidRDefault="007A7911" w:rsidP="005932DB">
                  <w:pPr>
                    <w:pStyle w:val="TableBodyText"/>
                    <w:rPr>
                      <w:szCs w:val="18"/>
                    </w:rPr>
                  </w:pPr>
                  <w:r w:rsidRPr="006031C4">
                    <w:rPr>
                      <w:szCs w:val="18"/>
                    </w:rPr>
                    <w:t>0</w:t>
                  </w:r>
                </w:p>
              </w:tc>
              <w:tc>
                <w:tcPr>
                  <w:tcW w:w="444" w:type="pct"/>
                  <w:shd w:val="clear" w:color="auto" w:fill="F2F2F2" w:themeFill="background1" w:themeFillShade="F2"/>
                  <w:vAlign w:val="bottom"/>
                </w:tcPr>
                <w:p w:rsidR="007A7911" w:rsidRPr="006031C4" w:rsidRDefault="007A7911" w:rsidP="005932DB">
                  <w:pPr>
                    <w:pStyle w:val="TableBodyText"/>
                    <w:rPr>
                      <w:szCs w:val="18"/>
                    </w:rPr>
                  </w:pPr>
                  <w:r w:rsidRPr="006031C4">
                    <w:rPr>
                      <w:szCs w:val="18"/>
                    </w:rPr>
                    <w:t>0</w:t>
                  </w:r>
                </w:p>
              </w:tc>
            </w:tr>
            <w:tr w:rsidR="007A7911" w:rsidRPr="006031C4" w:rsidTr="005932DB">
              <w:tc>
                <w:tcPr>
                  <w:tcW w:w="543" w:type="pct"/>
                </w:tcPr>
                <w:p w:rsidR="007A7911" w:rsidRPr="006031C4" w:rsidRDefault="007A7911" w:rsidP="00722B6B">
                  <w:pPr>
                    <w:pStyle w:val="TableBodyText"/>
                    <w:ind w:left="113"/>
                    <w:jc w:val="left"/>
                    <w:rPr>
                      <w:rFonts w:cs="Arial"/>
                      <w:szCs w:val="18"/>
                    </w:rPr>
                  </w:pPr>
                  <w:r w:rsidRPr="006031C4">
                    <w:rPr>
                      <w:rFonts w:cs="Arial"/>
                      <w:szCs w:val="18"/>
                    </w:rPr>
                    <w:t>20–24</w:t>
                  </w:r>
                </w:p>
              </w:tc>
              <w:tc>
                <w:tcPr>
                  <w:tcW w:w="447" w:type="pct"/>
                  <w:vAlign w:val="center"/>
                </w:tcPr>
                <w:p w:rsidR="007A7911" w:rsidRPr="006031C4" w:rsidRDefault="007A7911" w:rsidP="005932DB">
                  <w:pPr>
                    <w:pStyle w:val="TableBodyText"/>
                    <w:rPr>
                      <w:szCs w:val="18"/>
                    </w:rPr>
                  </w:pPr>
                  <w:r>
                    <w:rPr>
                      <w:szCs w:val="18"/>
                    </w:rPr>
                    <w:noBreakHyphen/>
                  </w:r>
                  <w:r w:rsidRPr="006031C4">
                    <w:rPr>
                      <w:szCs w:val="18"/>
                    </w:rPr>
                    <w:t>1.1</w:t>
                  </w:r>
                </w:p>
              </w:tc>
              <w:tc>
                <w:tcPr>
                  <w:tcW w:w="447" w:type="pct"/>
                  <w:vAlign w:val="center"/>
                </w:tcPr>
                <w:p w:rsidR="007A7911" w:rsidRPr="006031C4" w:rsidRDefault="007A7911" w:rsidP="005932DB">
                  <w:pPr>
                    <w:pStyle w:val="TableBodyText"/>
                    <w:rPr>
                      <w:szCs w:val="18"/>
                    </w:rPr>
                  </w:pPr>
                  <w:r>
                    <w:rPr>
                      <w:szCs w:val="18"/>
                    </w:rPr>
                    <w:noBreakHyphen/>
                  </w:r>
                  <w:r w:rsidRPr="006031C4">
                    <w:rPr>
                      <w:szCs w:val="18"/>
                    </w:rPr>
                    <w:t>0.9</w:t>
                  </w:r>
                </w:p>
              </w:tc>
              <w:tc>
                <w:tcPr>
                  <w:tcW w:w="446" w:type="pct"/>
                  <w:vAlign w:val="center"/>
                </w:tcPr>
                <w:p w:rsidR="007A7911" w:rsidRPr="006031C4" w:rsidRDefault="007A7911" w:rsidP="005932DB">
                  <w:pPr>
                    <w:pStyle w:val="TableBodyText"/>
                    <w:rPr>
                      <w:szCs w:val="18"/>
                    </w:rPr>
                  </w:pPr>
                  <w:r>
                    <w:rPr>
                      <w:szCs w:val="18"/>
                    </w:rPr>
                    <w:noBreakHyphen/>
                  </w:r>
                  <w:r w:rsidRPr="006031C4">
                    <w:rPr>
                      <w:szCs w:val="18"/>
                    </w:rPr>
                    <w:t>0.4</w:t>
                  </w:r>
                </w:p>
              </w:tc>
              <w:tc>
                <w:tcPr>
                  <w:tcW w:w="446" w:type="pct"/>
                  <w:vAlign w:val="center"/>
                </w:tcPr>
                <w:p w:rsidR="007A7911" w:rsidRPr="006031C4" w:rsidRDefault="007A7911" w:rsidP="005932DB">
                  <w:pPr>
                    <w:pStyle w:val="TableBodyText"/>
                    <w:rPr>
                      <w:szCs w:val="18"/>
                    </w:rPr>
                  </w:pPr>
                  <w:r>
                    <w:rPr>
                      <w:szCs w:val="18"/>
                    </w:rPr>
                    <w:noBreakHyphen/>
                  </w:r>
                  <w:r w:rsidRPr="006031C4">
                    <w:rPr>
                      <w:szCs w:val="18"/>
                    </w:rPr>
                    <w:t>0.6</w:t>
                  </w:r>
                </w:p>
              </w:tc>
              <w:tc>
                <w:tcPr>
                  <w:tcW w:w="446" w:type="pct"/>
                  <w:vAlign w:val="center"/>
                </w:tcPr>
                <w:p w:rsidR="007A7911" w:rsidRPr="006031C4" w:rsidRDefault="007A7911" w:rsidP="005932DB">
                  <w:pPr>
                    <w:pStyle w:val="TableBodyText"/>
                    <w:rPr>
                      <w:szCs w:val="18"/>
                    </w:rPr>
                  </w:pPr>
                  <w:r w:rsidRPr="006031C4">
                    <w:rPr>
                      <w:szCs w:val="18"/>
                    </w:rPr>
                    <w:t>0</w:t>
                  </w:r>
                </w:p>
              </w:tc>
              <w:tc>
                <w:tcPr>
                  <w:tcW w:w="445" w:type="pct"/>
                  <w:shd w:val="clear" w:color="auto" w:fill="F2F2F2" w:themeFill="background1" w:themeFillShade="F2"/>
                  <w:vAlign w:val="center"/>
                </w:tcPr>
                <w:p w:rsidR="007A7911" w:rsidRPr="006031C4" w:rsidRDefault="007A7911" w:rsidP="005932DB">
                  <w:pPr>
                    <w:pStyle w:val="TableBodyText"/>
                    <w:rPr>
                      <w:szCs w:val="18"/>
                    </w:rPr>
                  </w:pPr>
                  <w:r>
                    <w:rPr>
                      <w:szCs w:val="18"/>
                    </w:rPr>
                    <w:noBreakHyphen/>
                  </w:r>
                  <w:r w:rsidRPr="006031C4">
                    <w:rPr>
                      <w:szCs w:val="18"/>
                    </w:rPr>
                    <w:t>0.3</w:t>
                  </w:r>
                </w:p>
              </w:tc>
              <w:tc>
                <w:tcPr>
                  <w:tcW w:w="445" w:type="pct"/>
                  <w:shd w:val="clear" w:color="auto" w:fill="F2F2F2" w:themeFill="background1" w:themeFillShade="F2"/>
                  <w:vAlign w:val="center"/>
                </w:tcPr>
                <w:p w:rsidR="007A7911" w:rsidRPr="006031C4" w:rsidRDefault="007A7911" w:rsidP="005932DB">
                  <w:pPr>
                    <w:pStyle w:val="TableBodyText"/>
                    <w:rPr>
                      <w:szCs w:val="18"/>
                    </w:rPr>
                  </w:pPr>
                  <w:r>
                    <w:rPr>
                      <w:szCs w:val="18"/>
                    </w:rPr>
                    <w:noBreakHyphen/>
                  </w:r>
                  <w:r w:rsidRPr="006031C4">
                    <w:rPr>
                      <w:szCs w:val="18"/>
                    </w:rPr>
                    <w:t>0.1</w:t>
                  </w:r>
                </w:p>
              </w:tc>
              <w:tc>
                <w:tcPr>
                  <w:tcW w:w="445" w:type="pct"/>
                  <w:shd w:val="clear" w:color="auto" w:fill="F2F2F2" w:themeFill="background1" w:themeFillShade="F2"/>
                  <w:vAlign w:val="center"/>
                </w:tcPr>
                <w:p w:rsidR="007A7911" w:rsidRPr="006031C4" w:rsidRDefault="007A7911" w:rsidP="005932DB">
                  <w:pPr>
                    <w:pStyle w:val="TableBodyText"/>
                    <w:rPr>
                      <w:szCs w:val="18"/>
                    </w:rPr>
                  </w:pPr>
                  <w:r w:rsidRPr="006031C4">
                    <w:rPr>
                      <w:szCs w:val="18"/>
                    </w:rPr>
                    <w:t>0</w:t>
                  </w:r>
                </w:p>
              </w:tc>
              <w:tc>
                <w:tcPr>
                  <w:tcW w:w="446" w:type="pct"/>
                  <w:shd w:val="clear" w:color="auto" w:fill="F2F2F2" w:themeFill="background1" w:themeFillShade="F2"/>
                  <w:vAlign w:val="center"/>
                </w:tcPr>
                <w:p w:rsidR="007A7911" w:rsidRPr="006031C4" w:rsidRDefault="007A7911" w:rsidP="005932DB">
                  <w:pPr>
                    <w:pStyle w:val="TableBodyText"/>
                    <w:rPr>
                      <w:szCs w:val="18"/>
                    </w:rPr>
                  </w:pPr>
                  <w:r w:rsidRPr="006031C4">
                    <w:rPr>
                      <w:szCs w:val="18"/>
                    </w:rPr>
                    <w:t>0</w:t>
                  </w:r>
                </w:p>
              </w:tc>
              <w:tc>
                <w:tcPr>
                  <w:tcW w:w="444" w:type="pct"/>
                  <w:shd w:val="clear" w:color="auto" w:fill="F2F2F2" w:themeFill="background1" w:themeFillShade="F2"/>
                  <w:vAlign w:val="bottom"/>
                </w:tcPr>
                <w:p w:rsidR="007A7911" w:rsidRPr="006031C4" w:rsidRDefault="007A7911" w:rsidP="005932DB">
                  <w:pPr>
                    <w:pStyle w:val="TableBodyText"/>
                    <w:rPr>
                      <w:szCs w:val="18"/>
                    </w:rPr>
                  </w:pPr>
                  <w:r w:rsidRPr="006031C4">
                    <w:rPr>
                      <w:szCs w:val="18"/>
                    </w:rPr>
                    <w:t>0</w:t>
                  </w:r>
                </w:p>
              </w:tc>
            </w:tr>
            <w:tr w:rsidR="007A7911" w:rsidRPr="006031C4" w:rsidTr="005932DB">
              <w:tc>
                <w:tcPr>
                  <w:tcW w:w="543" w:type="pct"/>
                </w:tcPr>
                <w:p w:rsidR="007A7911" w:rsidRPr="006031C4" w:rsidRDefault="007A7911" w:rsidP="00722B6B">
                  <w:pPr>
                    <w:pStyle w:val="TableBodyText"/>
                    <w:ind w:left="113"/>
                    <w:jc w:val="left"/>
                    <w:rPr>
                      <w:rFonts w:cs="Arial"/>
                      <w:szCs w:val="18"/>
                    </w:rPr>
                  </w:pPr>
                  <w:r w:rsidRPr="006031C4">
                    <w:rPr>
                      <w:rFonts w:cs="Arial"/>
                      <w:szCs w:val="18"/>
                    </w:rPr>
                    <w:t>25–29</w:t>
                  </w:r>
                </w:p>
              </w:tc>
              <w:tc>
                <w:tcPr>
                  <w:tcW w:w="447" w:type="pct"/>
                  <w:vAlign w:val="center"/>
                </w:tcPr>
                <w:p w:rsidR="007A7911" w:rsidRPr="006031C4" w:rsidRDefault="007A7911" w:rsidP="005932DB">
                  <w:pPr>
                    <w:pStyle w:val="TableBodyText"/>
                    <w:rPr>
                      <w:szCs w:val="18"/>
                    </w:rPr>
                  </w:pPr>
                  <w:r>
                    <w:rPr>
                      <w:szCs w:val="18"/>
                    </w:rPr>
                    <w:noBreakHyphen/>
                  </w:r>
                  <w:r w:rsidRPr="006031C4">
                    <w:rPr>
                      <w:szCs w:val="18"/>
                    </w:rPr>
                    <w:t>0.8</w:t>
                  </w:r>
                </w:p>
              </w:tc>
              <w:tc>
                <w:tcPr>
                  <w:tcW w:w="447" w:type="pct"/>
                  <w:vAlign w:val="center"/>
                </w:tcPr>
                <w:p w:rsidR="007A7911" w:rsidRPr="006031C4" w:rsidRDefault="007A7911" w:rsidP="005932DB">
                  <w:pPr>
                    <w:pStyle w:val="TableBodyText"/>
                    <w:rPr>
                      <w:szCs w:val="18"/>
                    </w:rPr>
                  </w:pPr>
                  <w:r w:rsidRPr="006031C4">
                    <w:rPr>
                      <w:szCs w:val="18"/>
                    </w:rPr>
                    <w:t>1.1</w:t>
                  </w:r>
                </w:p>
              </w:tc>
              <w:tc>
                <w:tcPr>
                  <w:tcW w:w="446" w:type="pct"/>
                  <w:vAlign w:val="center"/>
                </w:tcPr>
                <w:p w:rsidR="007A7911" w:rsidRPr="006031C4" w:rsidRDefault="007A7911" w:rsidP="005932DB">
                  <w:pPr>
                    <w:pStyle w:val="TableBodyText"/>
                    <w:rPr>
                      <w:szCs w:val="18"/>
                    </w:rPr>
                  </w:pPr>
                  <w:r>
                    <w:rPr>
                      <w:szCs w:val="18"/>
                    </w:rPr>
                    <w:noBreakHyphen/>
                  </w:r>
                  <w:r w:rsidRPr="006031C4">
                    <w:rPr>
                      <w:szCs w:val="18"/>
                    </w:rPr>
                    <w:t>0.6</w:t>
                  </w:r>
                </w:p>
              </w:tc>
              <w:tc>
                <w:tcPr>
                  <w:tcW w:w="446" w:type="pct"/>
                  <w:vAlign w:val="center"/>
                </w:tcPr>
                <w:p w:rsidR="007A7911" w:rsidRPr="006031C4" w:rsidRDefault="007A7911" w:rsidP="005932DB">
                  <w:pPr>
                    <w:pStyle w:val="TableBodyText"/>
                    <w:rPr>
                      <w:szCs w:val="18"/>
                    </w:rPr>
                  </w:pPr>
                  <w:r>
                    <w:rPr>
                      <w:szCs w:val="18"/>
                    </w:rPr>
                    <w:noBreakHyphen/>
                  </w:r>
                  <w:r w:rsidRPr="006031C4">
                    <w:rPr>
                      <w:szCs w:val="18"/>
                    </w:rPr>
                    <w:t>1.1</w:t>
                  </w:r>
                </w:p>
              </w:tc>
              <w:tc>
                <w:tcPr>
                  <w:tcW w:w="446" w:type="pct"/>
                  <w:vAlign w:val="center"/>
                </w:tcPr>
                <w:p w:rsidR="007A7911" w:rsidRPr="006031C4" w:rsidRDefault="007A7911" w:rsidP="005932DB">
                  <w:pPr>
                    <w:pStyle w:val="TableBodyText"/>
                    <w:rPr>
                      <w:szCs w:val="18"/>
                    </w:rPr>
                  </w:pPr>
                  <w:r w:rsidRPr="006031C4">
                    <w:rPr>
                      <w:szCs w:val="18"/>
                    </w:rPr>
                    <w:t>0.8</w:t>
                  </w:r>
                </w:p>
              </w:tc>
              <w:tc>
                <w:tcPr>
                  <w:tcW w:w="445" w:type="pct"/>
                  <w:shd w:val="clear" w:color="auto" w:fill="F2F2F2" w:themeFill="background1" w:themeFillShade="F2"/>
                  <w:vAlign w:val="center"/>
                </w:tcPr>
                <w:p w:rsidR="007A7911" w:rsidRPr="006031C4" w:rsidRDefault="007A7911" w:rsidP="005932DB">
                  <w:pPr>
                    <w:pStyle w:val="TableBodyText"/>
                    <w:rPr>
                      <w:szCs w:val="18"/>
                    </w:rPr>
                  </w:pPr>
                  <w:r w:rsidRPr="006031C4">
                    <w:rPr>
                      <w:szCs w:val="18"/>
                    </w:rPr>
                    <w:t>0</w:t>
                  </w:r>
                </w:p>
              </w:tc>
              <w:tc>
                <w:tcPr>
                  <w:tcW w:w="445" w:type="pct"/>
                  <w:shd w:val="clear" w:color="auto" w:fill="F2F2F2" w:themeFill="background1" w:themeFillShade="F2"/>
                  <w:vAlign w:val="center"/>
                </w:tcPr>
                <w:p w:rsidR="007A7911" w:rsidRPr="006031C4" w:rsidRDefault="007A7911" w:rsidP="005932DB">
                  <w:pPr>
                    <w:pStyle w:val="TableBodyText"/>
                    <w:rPr>
                      <w:szCs w:val="18"/>
                    </w:rPr>
                  </w:pPr>
                  <w:r w:rsidRPr="006031C4">
                    <w:rPr>
                      <w:szCs w:val="18"/>
                    </w:rPr>
                    <w:t>0</w:t>
                  </w:r>
                </w:p>
              </w:tc>
              <w:tc>
                <w:tcPr>
                  <w:tcW w:w="445" w:type="pct"/>
                  <w:shd w:val="clear" w:color="auto" w:fill="F2F2F2" w:themeFill="background1" w:themeFillShade="F2"/>
                  <w:vAlign w:val="center"/>
                </w:tcPr>
                <w:p w:rsidR="007A7911" w:rsidRPr="006031C4" w:rsidRDefault="007A7911" w:rsidP="005932DB">
                  <w:pPr>
                    <w:pStyle w:val="TableBodyText"/>
                    <w:rPr>
                      <w:szCs w:val="18"/>
                    </w:rPr>
                  </w:pPr>
                  <w:r w:rsidRPr="006031C4">
                    <w:rPr>
                      <w:szCs w:val="18"/>
                    </w:rPr>
                    <w:t>0</w:t>
                  </w:r>
                </w:p>
              </w:tc>
              <w:tc>
                <w:tcPr>
                  <w:tcW w:w="446" w:type="pct"/>
                  <w:shd w:val="clear" w:color="auto" w:fill="F2F2F2" w:themeFill="background1" w:themeFillShade="F2"/>
                  <w:vAlign w:val="center"/>
                </w:tcPr>
                <w:p w:rsidR="007A7911" w:rsidRPr="006031C4" w:rsidRDefault="007A7911" w:rsidP="005932DB">
                  <w:pPr>
                    <w:pStyle w:val="TableBodyText"/>
                    <w:rPr>
                      <w:szCs w:val="18"/>
                    </w:rPr>
                  </w:pPr>
                  <w:r w:rsidRPr="006031C4">
                    <w:rPr>
                      <w:szCs w:val="18"/>
                    </w:rPr>
                    <w:t>0</w:t>
                  </w:r>
                </w:p>
              </w:tc>
              <w:tc>
                <w:tcPr>
                  <w:tcW w:w="444" w:type="pct"/>
                  <w:shd w:val="clear" w:color="auto" w:fill="F2F2F2" w:themeFill="background1" w:themeFillShade="F2"/>
                  <w:vAlign w:val="bottom"/>
                </w:tcPr>
                <w:p w:rsidR="007A7911" w:rsidRPr="006031C4" w:rsidRDefault="007A7911" w:rsidP="005932DB">
                  <w:pPr>
                    <w:pStyle w:val="TableBodyText"/>
                    <w:rPr>
                      <w:szCs w:val="18"/>
                    </w:rPr>
                  </w:pPr>
                  <w:r w:rsidRPr="006031C4">
                    <w:rPr>
                      <w:szCs w:val="18"/>
                    </w:rPr>
                    <w:t>0</w:t>
                  </w:r>
                </w:p>
              </w:tc>
            </w:tr>
            <w:tr w:rsidR="007A7911" w:rsidRPr="006031C4" w:rsidTr="005932DB">
              <w:tc>
                <w:tcPr>
                  <w:tcW w:w="543" w:type="pct"/>
                </w:tcPr>
                <w:p w:rsidR="007A7911" w:rsidRPr="006031C4" w:rsidRDefault="007A7911" w:rsidP="00722B6B">
                  <w:pPr>
                    <w:pStyle w:val="TableBodyText"/>
                    <w:ind w:left="113"/>
                    <w:jc w:val="left"/>
                    <w:rPr>
                      <w:rFonts w:cs="Arial"/>
                      <w:szCs w:val="18"/>
                    </w:rPr>
                  </w:pPr>
                  <w:r w:rsidRPr="006031C4">
                    <w:rPr>
                      <w:rFonts w:cs="Arial"/>
                      <w:szCs w:val="18"/>
                    </w:rPr>
                    <w:t>30–34</w:t>
                  </w:r>
                </w:p>
              </w:tc>
              <w:tc>
                <w:tcPr>
                  <w:tcW w:w="447" w:type="pct"/>
                  <w:vAlign w:val="center"/>
                </w:tcPr>
                <w:p w:rsidR="007A7911" w:rsidRPr="006031C4" w:rsidRDefault="007A7911" w:rsidP="005932DB">
                  <w:pPr>
                    <w:pStyle w:val="TableBodyText"/>
                    <w:rPr>
                      <w:szCs w:val="18"/>
                    </w:rPr>
                  </w:pPr>
                  <w:r>
                    <w:rPr>
                      <w:szCs w:val="18"/>
                    </w:rPr>
                    <w:noBreakHyphen/>
                  </w:r>
                  <w:r w:rsidRPr="006031C4">
                    <w:rPr>
                      <w:szCs w:val="18"/>
                    </w:rPr>
                    <w:t>1.1</w:t>
                  </w:r>
                </w:p>
              </w:tc>
              <w:tc>
                <w:tcPr>
                  <w:tcW w:w="447" w:type="pct"/>
                  <w:vAlign w:val="center"/>
                </w:tcPr>
                <w:p w:rsidR="007A7911" w:rsidRPr="006031C4" w:rsidRDefault="007A7911" w:rsidP="005932DB">
                  <w:pPr>
                    <w:pStyle w:val="TableBodyText"/>
                    <w:rPr>
                      <w:szCs w:val="18"/>
                    </w:rPr>
                  </w:pPr>
                  <w:r w:rsidRPr="006031C4">
                    <w:rPr>
                      <w:szCs w:val="18"/>
                    </w:rPr>
                    <w:t>0.6</w:t>
                  </w:r>
                </w:p>
              </w:tc>
              <w:tc>
                <w:tcPr>
                  <w:tcW w:w="446" w:type="pct"/>
                  <w:vAlign w:val="center"/>
                </w:tcPr>
                <w:p w:rsidR="007A7911" w:rsidRPr="006031C4" w:rsidRDefault="007A7911" w:rsidP="005932DB">
                  <w:pPr>
                    <w:pStyle w:val="TableBodyText"/>
                    <w:rPr>
                      <w:szCs w:val="18"/>
                    </w:rPr>
                  </w:pPr>
                  <w:r w:rsidRPr="006031C4">
                    <w:rPr>
                      <w:szCs w:val="18"/>
                    </w:rPr>
                    <w:t>0</w:t>
                  </w:r>
                </w:p>
              </w:tc>
              <w:tc>
                <w:tcPr>
                  <w:tcW w:w="446" w:type="pct"/>
                  <w:vAlign w:val="center"/>
                </w:tcPr>
                <w:p w:rsidR="007A7911" w:rsidRPr="006031C4" w:rsidRDefault="007A7911" w:rsidP="005932DB">
                  <w:pPr>
                    <w:pStyle w:val="TableBodyText"/>
                    <w:rPr>
                      <w:szCs w:val="18"/>
                    </w:rPr>
                  </w:pPr>
                  <w:r w:rsidRPr="006031C4">
                    <w:rPr>
                      <w:szCs w:val="18"/>
                    </w:rPr>
                    <w:t>0</w:t>
                  </w:r>
                </w:p>
              </w:tc>
              <w:tc>
                <w:tcPr>
                  <w:tcW w:w="446" w:type="pct"/>
                  <w:vAlign w:val="center"/>
                </w:tcPr>
                <w:p w:rsidR="007A7911" w:rsidRPr="006031C4" w:rsidRDefault="007A7911" w:rsidP="005932DB">
                  <w:pPr>
                    <w:pStyle w:val="TableBodyText"/>
                    <w:rPr>
                      <w:szCs w:val="18"/>
                    </w:rPr>
                  </w:pPr>
                  <w:r w:rsidRPr="006031C4">
                    <w:rPr>
                      <w:szCs w:val="18"/>
                    </w:rPr>
                    <w:t>0</w:t>
                  </w:r>
                </w:p>
              </w:tc>
              <w:tc>
                <w:tcPr>
                  <w:tcW w:w="445" w:type="pct"/>
                  <w:shd w:val="clear" w:color="auto" w:fill="F2F2F2" w:themeFill="background1" w:themeFillShade="F2"/>
                  <w:vAlign w:val="center"/>
                </w:tcPr>
                <w:p w:rsidR="007A7911" w:rsidRPr="006031C4" w:rsidRDefault="007A7911" w:rsidP="005932DB">
                  <w:pPr>
                    <w:pStyle w:val="TableBodyText"/>
                    <w:rPr>
                      <w:szCs w:val="18"/>
                    </w:rPr>
                  </w:pPr>
                  <w:r w:rsidRPr="006031C4">
                    <w:rPr>
                      <w:szCs w:val="18"/>
                    </w:rPr>
                    <w:t>0</w:t>
                  </w:r>
                </w:p>
              </w:tc>
              <w:tc>
                <w:tcPr>
                  <w:tcW w:w="445" w:type="pct"/>
                  <w:shd w:val="clear" w:color="auto" w:fill="F2F2F2" w:themeFill="background1" w:themeFillShade="F2"/>
                  <w:vAlign w:val="center"/>
                </w:tcPr>
                <w:p w:rsidR="007A7911" w:rsidRPr="006031C4" w:rsidRDefault="007A7911" w:rsidP="005932DB">
                  <w:pPr>
                    <w:pStyle w:val="TableBodyText"/>
                    <w:rPr>
                      <w:szCs w:val="18"/>
                    </w:rPr>
                  </w:pPr>
                  <w:r w:rsidRPr="006031C4">
                    <w:rPr>
                      <w:szCs w:val="18"/>
                    </w:rPr>
                    <w:t>0</w:t>
                  </w:r>
                </w:p>
              </w:tc>
              <w:tc>
                <w:tcPr>
                  <w:tcW w:w="445" w:type="pct"/>
                  <w:shd w:val="clear" w:color="auto" w:fill="F2F2F2" w:themeFill="background1" w:themeFillShade="F2"/>
                  <w:vAlign w:val="center"/>
                </w:tcPr>
                <w:p w:rsidR="007A7911" w:rsidRPr="006031C4" w:rsidRDefault="007A7911" w:rsidP="005932DB">
                  <w:pPr>
                    <w:pStyle w:val="TableBodyText"/>
                    <w:rPr>
                      <w:szCs w:val="18"/>
                    </w:rPr>
                  </w:pPr>
                  <w:r w:rsidRPr="006031C4">
                    <w:rPr>
                      <w:szCs w:val="18"/>
                    </w:rPr>
                    <w:t>0</w:t>
                  </w:r>
                </w:p>
              </w:tc>
              <w:tc>
                <w:tcPr>
                  <w:tcW w:w="446" w:type="pct"/>
                  <w:shd w:val="clear" w:color="auto" w:fill="F2F2F2" w:themeFill="background1" w:themeFillShade="F2"/>
                  <w:vAlign w:val="center"/>
                </w:tcPr>
                <w:p w:rsidR="007A7911" w:rsidRPr="006031C4" w:rsidRDefault="007A7911" w:rsidP="005932DB">
                  <w:pPr>
                    <w:pStyle w:val="TableBodyText"/>
                    <w:rPr>
                      <w:szCs w:val="18"/>
                    </w:rPr>
                  </w:pPr>
                  <w:r w:rsidRPr="006031C4">
                    <w:rPr>
                      <w:szCs w:val="18"/>
                    </w:rPr>
                    <w:t>0</w:t>
                  </w:r>
                </w:p>
              </w:tc>
              <w:tc>
                <w:tcPr>
                  <w:tcW w:w="444" w:type="pct"/>
                  <w:shd w:val="clear" w:color="auto" w:fill="F2F2F2" w:themeFill="background1" w:themeFillShade="F2"/>
                  <w:vAlign w:val="bottom"/>
                </w:tcPr>
                <w:p w:rsidR="007A7911" w:rsidRPr="006031C4" w:rsidRDefault="007A7911" w:rsidP="005932DB">
                  <w:pPr>
                    <w:pStyle w:val="TableBodyText"/>
                    <w:rPr>
                      <w:szCs w:val="18"/>
                    </w:rPr>
                  </w:pPr>
                  <w:r w:rsidRPr="006031C4">
                    <w:rPr>
                      <w:szCs w:val="18"/>
                    </w:rPr>
                    <w:t>0</w:t>
                  </w:r>
                </w:p>
              </w:tc>
            </w:tr>
            <w:tr w:rsidR="007A7911" w:rsidRPr="006031C4" w:rsidTr="005932DB">
              <w:tc>
                <w:tcPr>
                  <w:tcW w:w="543" w:type="pct"/>
                </w:tcPr>
                <w:p w:rsidR="007A7911" w:rsidRPr="006031C4" w:rsidRDefault="007A7911" w:rsidP="00722B6B">
                  <w:pPr>
                    <w:pStyle w:val="TableBodyText"/>
                    <w:ind w:left="113"/>
                    <w:jc w:val="left"/>
                    <w:rPr>
                      <w:rFonts w:cs="Arial"/>
                      <w:szCs w:val="18"/>
                    </w:rPr>
                  </w:pPr>
                  <w:r w:rsidRPr="006031C4">
                    <w:rPr>
                      <w:rFonts w:cs="Arial"/>
                      <w:szCs w:val="18"/>
                    </w:rPr>
                    <w:t>35–39</w:t>
                  </w:r>
                </w:p>
              </w:tc>
              <w:tc>
                <w:tcPr>
                  <w:tcW w:w="447" w:type="pct"/>
                  <w:vAlign w:val="center"/>
                </w:tcPr>
                <w:p w:rsidR="007A7911" w:rsidRPr="006031C4" w:rsidRDefault="007A7911" w:rsidP="005932DB">
                  <w:pPr>
                    <w:pStyle w:val="TableBodyText"/>
                    <w:rPr>
                      <w:szCs w:val="18"/>
                    </w:rPr>
                  </w:pPr>
                  <w:r>
                    <w:rPr>
                      <w:szCs w:val="18"/>
                    </w:rPr>
                    <w:noBreakHyphen/>
                  </w:r>
                  <w:r w:rsidRPr="006031C4">
                    <w:rPr>
                      <w:szCs w:val="18"/>
                    </w:rPr>
                    <w:t>0.5</w:t>
                  </w:r>
                </w:p>
              </w:tc>
              <w:tc>
                <w:tcPr>
                  <w:tcW w:w="447" w:type="pct"/>
                  <w:vAlign w:val="center"/>
                </w:tcPr>
                <w:p w:rsidR="007A7911" w:rsidRPr="006031C4" w:rsidRDefault="007A7911" w:rsidP="005932DB">
                  <w:pPr>
                    <w:pStyle w:val="TableBodyText"/>
                    <w:rPr>
                      <w:szCs w:val="18"/>
                    </w:rPr>
                  </w:pPr>
                  <w:r w:rsidRPr="006031C4">
                    <w:rPr>
                      <w:szCs w:val="18"/>
                    </w:rPr>
                    <w:t>1.0</w:t>
                  </w:r>
                </w:p>
              </w:tc>
              <w:tc>
                <w:tcPr>
                  <w:tcW w:w="446" w:type="pct"/>
                  <w:vAlign w:val="center"/>
                </w:tcPr>
                <w:p w:rsidR="007A7911" w:rsidRPr="006031C4" w:rsidRDefault="007A7911" w:rsidP="005932DB">
                  <w:pPr>
                    <w:pStyle w:val="TableBodyText"/>
                    <w:rPr>
                      <w:szCs w:val="18"/>
                    </w:rPr>
                  </w:pPr>
                  <w:r>
                    <w:rPr>
                      <w:szCs w:val="18"/>
                    </w:rPr>
                    <w:noBreakHyphen/>
                  </w:r>
                  <w:r w:rsidRPr="006031C4">
                    <w:rPr>
                      <w:szCs w:val="18"/>
                    </w:rPr>
                    <w:t>0.4</w:t>
                  </w:r>
                </w:p>
              </w:tc>
              <w:tc>
                <w:tcPr>
                  <w:tcW w:w="446" w:type="pct"/>
                  <w:vAlign w:val="center"/>
                </w:tcPr>
                <w:p w:rsidR="007A7911" w:rsidRPr="006031C4" w:rsidRDefault="007A7911" w:rsidP="005932DB">
                  <w:pPr>
                    <w:pStyle w:val="TableBodyText"/>
                    <w:rPr>
                      <w:szCs w:val="18"/>
                    </w:rPr>
                  </w:pPr>
                  <w:r>
                    <w:rPr>
                      <w:szCs w:val="18"/>
                    </w:rPr>
                    <w:noBreakHyphen/>
                  </w:r>
                  <w:r w:rsidRPr="006031C4">
                    <w:rPr>
                      <w:szCs w:val="18"/>
                    </w:rPr>
                    <w:t>0.6</w:t>
                  </w:r>
                </w:p>
              </w:tc>
              <w:tc>
                <w:tcPr>
                  <w:tcW w:w="446" w:type="pct"/>
                  <w:vAlign w:val="center"/>
                </w:tcPr>
                <w:p w:rsidR="007A7911" w:rsidRPr="006031C4" w:rsidRDefault="007A7911" w:rsidP="005932DB">
                  <w:pPr>
                    <w:pStyle w:val="TableBodyText"/>
                    <w:rPr>
                      <w:szCs w:val="18"/>
                    </w:rPr>
                  </w:pPr>
                  <w:r w:rsidRPr="006031C4">
                    <w:rPr>
                      <w:szCs w:val="18"/>
                    </w:rPr>
                    <w:t>0.5</w:t>
                  </w:r>
                </w:p>
              </w:tc>
              <w:tc>
                <w:tcPr>
                  <w:tcW w:w="445" w:type="pct"/>
                  <w:shd w:val="clear" w:color="auto" w:fill="F2F2F2" w:themeFill="background1" w:themeFillShade="F2"/>
                  <w:vAlign w:val="center"/>
                </w:tcPr>
                <w:p w:rsidR="007A7911" w:rsidRPr="006031C4" w:rsidRDefault="007A7911" w:rsidP="005932DB">
                  <w:pPr>
                    <w:pStyle w:val="TableBodyText"/>
                    <w:rPr>
                      <w:szCs w:val="18"/>
                    </w:rPr>
                  </w:pPr>
                  <w:r w:rsidRPr="006031C4">
                    <w:rPr>
                      <w:szCs w:val="18"/>
                    </w:rPr>
                    <w:t>0.1</w:t>
                  </w:r>
                </w:p>
              </w:tc>
              <w:tc>
                <w:tcPr>
                  <w:tcW w:w="445" w:type="pct"/>
                  <w:shd w:val="clear" w:color="auto" w:fill="F2F2F2" w:themeFill="background1" w:themeFillShade="F2"/>
                  <w:vAlign w:val="center"/>
                </w:tcPr>
                <w:p w:rsidR="007A7911" w:rsidRPr="006031C4" w:rsidRDefault="007A7911" w:rsidP="005932DB">
                  <w:pPr>
                    <w:pStyle w:val="TableBodyText"/>
                    <w:rPr>
                      <w:szCs w:val="18"/>
                    </w:rPr>
                  </w:pPr>
                  <w:r w:rsidRPr="006031C4">
                    <w:rPr>
                      <w:szCs w:val="18"/>
                    </w:rPr>
                    <w:t>0.1</w:t>
                  </w:r>
                </w:p>
              </w:tc>
              <w:tc>
                <w:tcPr>
                  <w:tcW w:w="445" w:type="pct"/>
                  <w:shd w:val="clear" w:color="auto" w:fill="F2F2F2" w:themeFill="background1" w:themeFillShade="F2"/>
                  <w:vAlign w:val="center"/>
                </w:tcPr>
                <w:p w:rsidR="007A7911" w:rsidRPr="006031C4" w:rsidRDefault="007A7911" w:rsidP="005932DB">
                  <w:pPr>
                    <w:pStyle w:val="TableBodyText"/>
                    <w:rPr>
                      <w:szCs w:val="18"/>
                    </w:rPr>
                  </w:pPr>
                  <w:r w:rsidRPr="006031C4">
                    <w:rPr>
                      <w:szCs w:val="18"/>
                    </w:rPr>
                    <w:t>0</w:t>
                  </w:r>
                </w:p>
              </w:tc>
              <w:tc>
                <w:tcPr>
                  <w:tcW w:w="446" w:type="pct"/>
                  <w:shd w:val="clear" w:color="auto" w:fill="F2F2F2" w:themeFill="background1" w:themeFillShade="F2"/>
                  <w:vAlign w:val="center"/>
                </w:tcPr>
                <w:p w:rsidR="007A7911" w:rsidRPr="006031C4" w:rsidRDefault="007A7911" w:rsidP="005932DB">
                  <w:pPr>
                    <w:pStyle w:val="TableBodyText"/>
                    <w:rPr>
                      <w:szCs w:val="18"/>
                    </w:rPr>
                  </w:pPr>
                  <w:r w:rsidRPr="006031C4">
                    <w:rPr>
                      <w:szCs w:val="18"/>
                    </w:rPr>
                    <w:t>0</w:t>
                  </w:r>
                </w:p>
              </w:tc>
              <w:tc>
                <w:tcPr>
                  <w:tcW w:w="444" w:type="pct"/>
                  <w:shd w:val="clear" w:color="auto" w:fill="F2F2F2" w:themeFill="background1" w:themeFillShade="F2"/>
                  <w:vAlign w:val="bottom"/>
                </w:tcPr>
                <w:p w:rsidR="007A7911" w:rsidRPr="006031C4" w:rsidRDefault="007A7911" w:rsidP="005932DB">
                  <w:pPr>
                    <w:pStyle w:val="TableBodyText"/>
                    <w:rPr>
                      <w:szCs w:val="18"/>
                    </w:rPr>
                  </w:pPr>
                  <w:r w:rsidRPr="006031C4">
                    <w:rPr>
                      <w:szCs w:val="18"/>
                    </w:rPr>
                    <w:t>0</w:t>
                  </w:r>
                </w:p>
              </w:tc>
            </w:tr>
            <w:tr w:rsidR="007A7911" w:rsidRPr="006031C4" w:rsidTr="005932DB">
              <w:tc>
                <w:tcPr>
                  <w:tcW w:w="543" w:type="pct"/>
                </w:tcPr>
                <w:p w:rsidR="007A7911" w:rsidRPr="006031C4" w:rsidRDefault="007A7911" w:rsidP="00722B6B">
                  <w:pPr>
                    <w:pStyle w:val="TableBodyText"/>
                    <w:ind w:left="113"/>
                    <w:jc w:val="left"/>
                    <w:rPr>
                      <w:rFonts w:cs="Arial"/>
                      <w:szCs w:val="18"/>
                    </w:rPr>
                  </w:pPr>
                  <w:r w:rsidRPr="006031C4">
                    <w:rPr>
                      <w:rFonts w:cs="Arial"/>
                      <w:szCs w:val="18"/>
                    </w:rPr>
                    <w:t>40–44</w:t>
                  </w:r>
                </w:p>
              </w:tc>
              <w:tc>
                <w:tcPr>
                  <w:tcW w:w="447" w:type="pct"/>
                  <w:vAlign w:val="center"/>
                </w:tcPr>
                <w:p w:rsidR="007A7911" w:rsidRPr="006031C4" w:rsidRDefault="007A7911" w:rsidP="005932DB">
                  <w:pPr>
                    <w:pStyle w:val="TableBodyText"/>
                    <w:rPr>
                      <w:szCs w:val="18"/>
                    </w:rPr>
                  </w:pPr>
                  <w:r w:rsidRPr="006031C4">
                    <w:rPr>
                      <w:szCs w:val="18"/>
                    </w:rPr>
                    <w:t>0.6</w:t>
                  </w:r>
                </w:p>
              </w:tc>
              <w:tc>
                <w:tcPr>
                  <w:tcW w:w="447" w:type="pct"/>
                  <w:vAlign w:val="center"/>
                </w:tcPr>
                <w:p w:rsidR="007A7911" w:rsidRPr="006031C4" w:rsidRDefault="007A7911" w:rsidP="005932DB">
                  <w:pPr>
                    <w:pStyle w:val="TableBodyText"/>
                    <w:rPr>
                      <w:szCs w:val="18"/>
                    </w:rPr>
                  </w:pPr>
                  <w:r>
                    <w:rPr>
                      <w:szCs w:val="18"/>
                    </w:rPr>
                    <w:noBreakHyphen/>
                  </w:r>
                  <w:r w:rsidRPr="006031C4">
                    <w:rPr>
                      <w:szCs w:val="18"/>
                    </w:rPr>
                    <w:t>0.6</w:t>
                  </w:r>
                </w:p>
              </w:tc>
              <w:tc>
                <w:tcPr>
                  <w:tcW w:w="446" w:type="pct"/>
                  <w:vAlign w:val="center"/>
                </w:tcPr>
                <w:p w:rsidR="007A7911" w:rsidRPr="006031C4" w:rsidRDefault="007A7911" w:rsidP="005932DB">
                  <w:pPr>
                    <w:pStyle w:val="TableBodyText"/>
                    <w:rPr>
                      <w:szCs w:val="18"/>
                    </w:rPr>
                  </w:pPr>
                  <w:r>
                    <w:rPr>
                      <w:szCs w:val="18"/>
                    </w:rPr>
                    <w:noBreakHyphen/>
                  </w:r>
                  <w:r w:rsidRPr="006031C4">
                    <w:rPr>
                      <w:szCs w:val="18"/>
                    </w:rPr>
                    <w:t>0.1</w:t>
                  </w:r>
                </w:p>
              </w:tc>
              <w:tc>
                <w:tcPr>
                  <w:tcW w:w="446" w:type="pct"/>
                  <w:vAlign w:val="center"/>
                </w:tcPr>
                <w:p w:rsidR="007A7911" w:rsidRPr="006031C4" w:rsidRDefault="007A7911" w:rsidP="005932DB">
                  <w:pPr>
                    <w:pStyle w:val="TableBodyText"/>
                    <w:rPr>
                      <w:szCs w:val="18"/>
                    </w:rPr>
                  </w:pPr>
                  <w:r w:rsidRPr="006031C4">
                    <w:rPr>
                      <w:szCs w:val="18"/>
                    </w:rPr>
                    <w:t>0.1</w:t>
                  </w:r>
                </w:p>
              </w:tc>
              <w:tc>
                <w:tcPr>
                  <w:tcW w:w="446" w:type="pct"/>
                  <w:vAlign w:val="center"/>
                </w:tcPr>
                <w:p w:rsidR="007A7911" w:rsidRPr="006031C4" w:rsidRDefault="007A7911" w:rsidP="005932DB">
                  <w:pPr>
                    <w:pStyle w:val="TableBodyText"/>
                    <w:rPr>
                      <w:szCs w:val="18"/>
                    </w:rPr>
                  </w:pPr>
                  <w:r w:rsidRPr="006031C4">
                    <w:rPr>
                      <w:szCs w:val="18"/>
                    </w:rPr>
                    <w:t>0</w:t>
                  </w:r>
                </w:p>
              </w:tc>
              <w:tc>
                <w:tcPr>
                  <w:tcW w:w="445" w:type="pct"/>
                  <w:shd w:val="clear" w:color="auto" w:fill="F2F2F2" w:themeFill="background1" w:themeFillShade="F2"/>
                  <w:vAlign w:val="center"/>
                </w:tcPr>
                <w:p w:rsidR="007A7911" w:rsidRPr="006031C4" w:rsidRDefault="007A7911" w:rsidP="005932DB">
                  <w:pPr>
                    <w:pStyle w:val="TableBodyText"/>
                    <w:rPr>
                      <w:szCs w:val="18"/>
                    </w:rPr>
                  </w:pPr>
                  <w:r w:rsidRPr="006031C4">
                    <w:rPr>
                      <w:szCs w:val="18"/>
                    </w:rPr>
                    <w:t>0</w:t>
                  </w:r>
                </w:p>
              </w:tc>
              <w:tc>
                <w:tcPr>
                  <w:tcW w:w="445" w:type="pct"/>
                  <w:shd w:val="clear" w:color="auto" w:fill="F2F2F2" w:themeFill="background1" w:themeFillShade="F2"/>
                  <w:vAlign w:val="center"/>
                </w:tcPr>
                <w:p w:rsidR="007A7911" w:rsidRPr="006031C4" w:rsidRDefault="007A7911" w:rsidP="005932DB">
                  <w:pPr>
                    <w:pStyle w:val="TableBodyText"/>
                    <w:rPr>
                      <w:szCs w:val="18"/>
                    </w:rPr>
                  </w:pPr>
                  <w:r w:rsidRPr="006031C4">
                    <w:rPr>
                      <w:szCs w:val="18"/>
                    </w:rPr>
                    <w:t>0</w:t>
                  </w:r>
                </w:p>
              </w:tc>
              <w:tc>
                <w:tcPr>
                  <w:tcW w:w="445" w:type="pct"/>
                  <w:shd w:val="clear" w:color="auto" w:fill="F2F2F2" w:themeFill="background1" w:themeFillShade="F2"/>
                  <w:vAlign w:val="center"/>
                </w:tcPr>
                <w:p w:rsidR="007A7911" w:rsidRPr="006031C4" w:rsidRDefault="007A7911" w:rsidP="005932DB">
                  <w:pPr>
                    <w:pStyle w:val="TableBodyText"/>
                    <w:rPr>
                      <w:szCs w:val="18"/>
                    </w:rPr>
                  </w:pPr>
                  <w:r w:rsidRPr="006031C4">
                    <w:rPr>
                      <w:szCs w:val="18"/>
                    </w:rPr>
                    <w:t>0</w:t>
                  </w:r>
                </w:p>
              </w:tc>
              <w:tc>
                <w:tcPr>
                  <w:tcW w:w="446" w:type="pct"/>
                  <w:shd w:val="clear" w:color="auto" w:fill="F2F2F2" w:themeFill="background1" w:themeFillShade="F2"/>
                  <w:vAlign w:val="center"/>
                </w:tcPr>
                <w:p w:rsidR="007A7911" w:rsidRPr="006031C4" w:rsidRDefault="007A7911" w:rsidP="005932DB">
                  <w:pPr>
                    <w:pStyle w:val="TableBodyText"/>
                    <w:rPr>
                      <w:szCs w:val="18"/>
                    </w:rPr>
                  </w:pPr>
                  <w:r w:rsidRPr="006031C4">
                    <w:rPr>
                      <w:szCs w:val="18"/>
                    </w:rPr>
                    <w:t>0</w:t>
                  </w:r>
                </w:p>
              </w:tc>
              <w:tc>
                <w:tcPr>
                  <w:tcW w:w="444" w:type="pct"/>
                  <w:shd w:val="clear" w:color="auto" w:fill="F2F2F2" w:themeFill="background1" w:themeFillShade="F2"/>
                  <w:vAlign w:val="bottom"/>
                </w:tcPr>
                <w:p w:rsidR="007A7911" w:rsidRPr="006031C4" w:rsidRDefault="007A7911" w:rsidP="005932DB">
                  <w:pPr>
                    <w:pStyle w:val="TableBodyText"/>
                    <w:rPr>
                      <w:szCs w:val="18"/>
                    </w:rPr>
                  </w:pPr>
                  <w:r w:rsidRPr="006031C4">
                    <w:rPr>
                      <w:szCs w:val="18"/>
                    </w:rPr>
                    <w:t>0</w:t>
                  </w:r>
                </w:p>
              </w:tc>
            </w:tr>
            <w:tr w:rsidR="007A7911" w:rsidRPr="006031C4" w:rsidTr="005932DB">
              <w:tc>
                <w:tcPr>
                  <w:tcW w:w="543" w:type="pct"/>
                </w:tcPr>
                <w:p w:rsidR="007A7911" w:rsidRPr="006031C4" w:rsidRDefault="007A7911" w:rsidP="00722B6B">
                  <w:pPr>
                    <w:pStyle w:val="TableBodyText"/>
                    <w:ind w:left="113"/>
                    <w:jc w:val="left"/>
                    <w:rPr>
                      <w:rFonts w:cs="Arial"/>
                      <w:szCs w:val="18"/>
                    </w:rPr>
                  </w:pPr>
                  <w:r w:rsidRPr="006031C4">
                    <w:rPr>
                      <w:rFonts w:cs="Arial"/>
                      <w:szCs w:val="18"/>
                    </w:rPr>
                    <w:t>45–49</w:t>
                  </w:r>
                </w:p>
              </w:tc>
              <w:tc>
                <w:tcPr>
                  <w:tcW w:w="447" w:type="pct"/>
                  <w:vAlign w:val="center"/>
                </w:tcPr>
                <w:p w:rsidR="007A7911" w:rsidRPr="006031C4" w:rsidRDefault="007A7911" w:rsidP="005932DB">
                  <w:pPr>
                    <w:pStyle w:val="TableBodyText"/>
                    <w:rPr>
                      <w:szCs w:val="18"/>
                    </w:rPr>
                  </w:pPr>
                  <w:r w:rsidRPr="006031C4">
                    <w:rPr>
                      <w:szCs w:val="18"/>
                    </w:rPr>
                    <w:t>0</w:t>
                  </w:r>
                </w:p>
              </w:tc>
              <w:tc>
                <w:tcPr>
                  <w:tcW w:w="447" w:type="pct"/>
                  <w:vAlign w:val="center"/>
                </w:tcPr>
                <w:p w:rsidR="007A7911" w:rsidRPr="006031C4" w:rsidRDefault="007A7911" w:rsidP="005932DB">
                  <w:pPr>
                    <w:pStyle w:val="TableBodyText"/>
                    <w:rPr>
                      <w:szCs w:val="18"/>
                    </w:rPr>
                  </w:pPr>
                  <w:r>
                    <w:rPr>
                      <w:szCs w:val="18"/>
                    </w:rPr>
                    <w:noBreakHyphen/>
                  </w:r>
                  <w:r w:rsidRPr="006031C4">
                    <w:rPr>
                      <w:szCs w:val="18"/>
                    </w:rPr>
                    <w:t>0.5</w:t>
                  </w:r>
                </w:p>
              </w:tc>
              <w:tc>
                <w:tcPr>
                  <w:tcW w:w="446" w:type="pct"/>
                  <w:vAlign w:val="center"/>
                </w:tcPr>
                <w:p w:rsidR="007A7911" w:rsidRPr="006031C4" w:rsidRDefault="007A7911" w:rsidP="005932DB">
                  <w:pPr>
                    <w:pStyle w:val="TableBodyText"/>
                    <w:rPr>
                      <w:szCs w:val="18"/>
                    </w:rPr>
                  </w:pPr>
                  <w:r>
                    <w:rPr>
                      <w:szCs w:val="18"/>
                    </w:rPr>
                    <w:noBreakHyphen/>
                  </w:r>
                  <w:r w:rsidRPr="006031C4">
                    <w:rPr>
                      <w:szCs w:val="18"/>
                    </w:rPr>
                    <w:t>0.2</w:t>
                  </w:r>
                </w:p>
              </w:tc>
              <w:tc>
                <w:tcPr>
                  <w:tcW w:w="446" w:type="pct"/>
                  <w:vAlign w:val="center"/>
                </w:tcPr>
                <w:p w:rsidR="007A7911" w:rsidRPr="006031C4" w:rsidRDefault="007A7911" w:rsidP="005932DB">
                  <w:pPr>
                    <w:pStyle w:val="TableBodyText"/>
                    <w:rPr>
                      <w:szCs w:val="18"/>
                    </w:rPr>
                  </w:pPr>
                  <w:r w:rsidRPr="006031C4">
                    <w:rPr>
                      <w:szCs w:val="18"/>
                    </w:rPr>
                    <w:t>0.1</w:t>
                  </w:r>
                </w:p>
              </w:tc>
              <w:tc>
                <w:tcPr>
                  <w:tcW w:w="446" w:type="pct"/>
                  <w:vAlign w:val="center"/>
                </w:tcPr>
                <w:p w:rsidR="007A7911" w:rsidRPr="006031C4" w:rsidRDefault="007A7911" w:rsidP="005932DB">
                  <w:pPr>
                    <w:pStyle w:val="TableBodyText"/>
                    <w:rPr>
                      <w:szCs w:val="18"/>
                    </w:rPr>
                  </w:pPr>
                  <w:r w:rsidRPr="006031C4">
                    <w:rPr>
                      <w:szCs w:val="18"/>
                    </w:rPr>
                    <w:t>0.2</w:t>
                  </w:r>
                </w:p>
              </w:tc>
              <w:tc>
                <w:tcPr>
                  <w:tcW w:w="445" w:type="pct"/>
                  <w:shd w:val="clear" w:color="auto" w:fill="F2F2F2" w:themeFill="background1" w:themeFillShade="F2"/>
                  <w:vAlign w:val="center"/>
                </w:tcPr>
                <w:p w:rsidR="007A7911" w:rsidRPr="006031C4" w:rsidRDefault="007A7911" w:rsidP="005932DB">
                  <w:pPr>
                    <w:pStyle w:val="TableBodyText"/>
                    <w:rPr>
                      <w:szCs w:val="18"/>
                    </w:rPr>
                  </w:pPr>
                  <w:r w:rsidRPr="006031C4">
                    <w:rPr>
                      <w:szCs w:val="18"/>
                    </w:rPr>
                    <w:t>0</w:t>
                  </w:r>
                </w:p>
              </w:tc>
              <w:tc>
                <w:tcPr>
                  <w:tcW w:w="445" w:type="pct"/>
                  <w:shd w:val="clear" w:color="auto" w:fill="F2F2F2" w:themeFill="background1" w:themeFillShade="F2"/>
                  <w:vAlign w:val="center"/>
                </w:tcPr>
                <w:p w:rsidR="007A7911" w:rsidRPr="006031C4" w:rsidRDefault="007A7911" w:rsidP="005932DB">
                  <w:pPr>
                    <w:pStyle w:val="TableBodyText"/>
                    <w:rPr>
                      <w:szCs w:val="18"/>
                    </w:rPr>
                  </w:pPr>
                  <w:r w:rsidRPr="006031C4">
                    <w:rPr>
                      <w:szCs w:val="18"/>
                    </w:rPr>
                    <w:t>0</w:t>
                  </w:r>
                </w:p>
              </w:tc>
              <w:tc>
                <w:tcPr>
                  <w:tcW w:w="445" w:type="pct"/>
                  <w:shd w:val="clear" w:color="auto" w:fill="F2F2F2" w:themeFill="background1" w:themeFillShade="F2"/>
                  <w:vAlign w:val="center"/>
                </w:tcPr>
                <w:p w:rsidR="007A7911" w:rsidRPr="006031C4" w:rsidRDefault="007A7911" w:rsidP="005932DB">
                  <w:pPr>
                    <w:pStyle w:val="TableBodyText"/>
                    <w:rPr>
                      <w:szCs w:val="18"/>
                    </w:rPr>
                  </w:pPr>
                  <w:r w:rsidRPr="006031C4">
                    <w:rPr>
                      <w:szCs w:val="18"/>
                    </w:rPr>
                    <w:t>0</w:t>
                  </w:r>
                </w:p>
              </w:tc>
              <w:tc>
                <w:tcPr>
                  <w:tcW w:w="446" w:type="pct"/>
                  <w:shd w:val="clear" w:color="auto" w:fill="F2F2F2" w:themeFill="background1" w:themeFillShade="F2"/>
                  <w:vAlign w:val="center"/>
                </w:tcPr>
                <w:p w:rsidR="007A7911" w:rsidRPr="006031C4" w:rsidRDefault="007A7911" w:rsidP="005932DB">
                  <w:pPr>
                    <w:pStyle w:val="TableBodyText"/>
                    <w:rPr>
                      <w:szCs w:val="18"/>
                    </w:rPr>
                  </w:pPr>
                  <w:r w:rsidRPr="006031C4">
                    <w:rPr>
                      <w:szCs w:val="18"/>
                    </w:rPr>
                    <w:t>0</w:t>
                  </w:r>
                </w:p>
              </w:tc>
              <w:tc>
                <w:tcPr>
                  <w:tcW w:w="444" w:type="pct"/>
                  <w:shd w:val="clear" w:color="auto" w:fill="F2F2F2" w:themeFill="background1" w:themeFillShade="F2"/>
                  <w:vAlign w:val="bottom"/>
                </w:tcPr>
                <w:p w:rsidR="007A7911" w:rsidRPr="006031C4" w:rsidRDefault="007A7911" w:rsidP="005932DB">
                  <w:pPr>
                    <w:pStyle w:val="TableBodyText"/>
                    <w:rPr>
                      <w:szCs w:val="18"/>
                    </w:rPr>
                  </w:pPr>
                  <w:r w:rsidRPr="006031C4">
                    <w:rPr>
                      <w:szCs w:val="18"/>
                    </w:rPr>
                    <w:t>0</w:t>
                  </w:r>
                </w:p>
              </w:tc>
            </w:tr>
            <w:tr w:rsidR="007A7911" w:rsidRPr="006031C4" w:rsidTr="005932DB">
              <w:tc>
                <w:tcPr>
                  <w:tcW w:w="543" w:type="pct"/>
                </w:tcPr>
                <w:p w:rsidR="007A7911" w:rsidRPr="006031C4" w:rsidRDefault="007A7911" w:rsidP="00722B6B">
                  <w:pPr>
                    <w:pStyle w:val="TableBodyText"/>
                    <w:ind w:left="113"/>
                    <w:jc w:val="left"/>
                    <w:rPr>
                      <w:rFonts w:cs="Arial"/>
                      <w:szCs w:val="18"/>
                    </w:rPr>
                  </w:pPr>
                  <w:r w:rsidRPr="006031C4">
                    <w:rPr>
                      <w:rFonts w:cs="Arial"/>
                      <w:szCs w:val="18"/>
                    </w:rPr>
                    <w:t>50–54</w:t>
                  </w:r>
                </w:p>
              </w:tc>
              <w:tc>
                <w:tcPr>
                  <w:tcW w:w="447" w:type="pct"/>
                  <w:vAlign w:val="center"/>
                </w:tcPr>
                <w:p w:rsidR="007A7911" w:rsidRPr="006031C4" w:rsidRDefault="007A7911" w:rsidP="005932DB">
                  <w:pPr>
                    <w:pStyle w:val="TableBodyText"/>
                    <w:rPr>
                      <w:szCs w:val="18"/>
                    </w:rPr>
                  </w:pPr>
                  <w:r w:rsidRPr="006031C4">
                    <w:rPr>
                      <w:szCs w:val="18"/>
                    </w:rPr>
                    <w:t>0.3</w:t>
                  </w:r>
                </w:p>
              </w:tc>
              <w:tc>
                <w:tcPr>
                  <w:tcW w:w="447" w:type="pct"/>
                  <w:vAlign w:val="center"/>
                </w:tcPr>
                <w:p w:rsidR="007A7911" w:rsidRPr="006031C4" w:rsidRDefault="007A7911" w:rsidP="005932DB">
                  <w:pPr>
                    <w:pStyle w:val="TableBodyText"/>
                    <w:rPr>
                      <w:szCs w:val="18"/>
                    </w:rPr>
                  </w:pPr>
                  <w:r w:rsidRPr="006031C4">
                    <w:rPr>
                      <w:szCs w:val="18"/>
                    </w:rPr>
                    <w:t>0.8</w:t>
                  </w:r>
                </w:p>
              </w:tc>
              <w:tc>
                <w:tcPr>
                  <w:tcW w:w="446" w:type="pct"/>
                  <w:vAlign w:val="center"/>
                </w:tcPr>
                <w:p w:rsidR="007A7911" w:rsidRPr="006031C4" w:rsidRDefault="007A7911" w:rsidP="005932DB">
                  <w:pPr>
                    <w:pStyle w:val="TableBodyText"/>
                    <w:rPr>
                      <w:szCs w:val="18"/>
                    </w:rPr>
                  </w:pPr>
                  <w:r>
                    <w:rPr>
                      <w:szCs w:val="18"/>
                    </w:rPr>
                    <w:noBreakHyphen/>
                  </w:r>
                  <w:r w:rsidRPr="006031C4">
                    <w:rPr>
                      <w:szCs w:val="18"/>
                    </w:rPr>
                    <w:t>1.3</w:t>
                  </w:r>
                </w:p>
              </w:tc>
              <w:tc>
                <w:tcPr>
                  <w:tcW w:w="446" w:type="pct"/>
                  <w:vAlign w:val="center"/>
                </w:tcPr>
                <w:p w:rsidR="007A7911" w:rsidRPr="006031C4" w:rsidRDefault="007A7911" w:rsidP="005932DB">
                  <w:pPr>
                    <w:pStyle w:val="TableBodyText"/>
                    <w:rPr>
                      <w:szCs w:val="18"/>
                    </w:rPr>
                  </w:pPr>
                  <w:r w:rsidRPr="006031C4">
                    <w:rPr>
                      <w:szCs w:val="18"/>
                    </w:rPr>
                    <w:t>0.1</w:t>
                  </w:r>
                </w:p>
              </w:tc>
              <w:tc>
                <w:tcPr>
                  <w:tcW w:w="446" w:type="pct"/>
                  <w:vAlign w:val="center"/>
                </w:tcPr>
                <w:p w:rsidR="007A7911" w:rsidRPr="006031C4" w:rsidRDefault="007A7911" w:rsidP="005932DB">
                  <w:pPr>
                    <w:pStyle w:val="TableBodyText"/>
                    <w:rPr>
                      <w:szCs w:val="18"/>
                    </w:rPr>
                  </w:pPr>
                  <w:r w:rsidRPr="006031C4">
                    <w:rPr>
                      <w:szCs w:val="18"/>
                    </w:rPr>
                    <w:t>0.7</w:t>
                  </w:r>
                </w:p>
              </w:tc>
              <w:tc>
                <w:tcPr>
                  <w:tcW w:w="445" w:type="pct"/>
                  <w:shd w:val="clear" w:color="auto" w:fill="F2F2F2" w:themeFill="background1" w:themeFillShade="F2"/>
                  <w:vAlign w:val="center"/>
                </w:tcPr>
                <w:p w:rsidR="007A7911" w:rsidRPr="006031C4" w:rsidRDefault="007A7911" w:rsidP="005932DB">
                  <w:pPr>
                    <w:pStyle w:val="TableBodyText"/>
                    <w:rPr>
                      <w:szCs w:val="18"/>
                    </w:rPr>
                  </w:pPr>
                  <w:r w:rsidRPr="006031C4">
                    <w:rPr>
                      <w:szCs w:val="18"/>
                    </w:rPr>
                    <w:t>0.1</w:t>
                  </w:r>
                </w:p>
              </w:tc>
              <w:tc>
                <w:tcPr>
                  <w:tcW w:w="445" w:type="pct"/>
                  <w:shd w:val="clear" w:color="auto" w:fill="F2F2F2" w:themeFill="background1" w:themeFillShade="F2"/>
                  <w:vAlign w:val="center"/>
                </w:tcPr>
                <w:p w:rsidR="007A7911" w:rsidRPr="006031C4" w:rsidRDefault="007A7911" w:rsidP="005932DB">
                  <w:pPr>
                    <w:pStyle w:val="TableBodyText"/>
                    <w:rPr>
                      <w:szCs w:val="18"/>
                    </w:rPr>
                  </w:pPr>
                  <w:r w:rsidRPr="006031C4">
                    <w:rPr>
                      <w:szCs w:val="18"/>
                    </w:rPr>
                    <w:t>0</w:t>
                  </w:r>
                </w:p>
              </w:tc>
              <w:tc>
                <w:tcPr>
                  <w:tcW w:w="445" w:type="pct"/>
                  <w:shd w:val="clear" w:color="auto" w:fill="F2F2F2" w:themeFill="background1" w:themeFillShade="F2"/>
                  <w:vAlign w:val="center"/>
                </w:tcPr>
                <w:p w:rsidR="007A7911" w:rsidRPr="006031C4" w:rsidRDefault="007A7911" w:rsidP="005932DB">
                  <w:pPr>
                    <w:pStyle w:val="TableBodyText"/>
                    <w:rPr>
                      <w:szCs w:val="18"/>
                    </w:rPr>
                  </w:pPr>
                  <w:r w:rsidRPr="006031C4">
                    <w:rPr>
                      <w:szCs w:val="18"/>
                    </w:rPr>
                    <w:t>0</w:t>
                  </w:r>
                </w:p>
              </w:tc>
              <w:tc>
                <w:tcPr>
                  <w:tcW w:w="446" w:type="pct"/>
                  <w:shd w:val="clear" w:color="auto" w:fill="F2F2F2" w:themeFill="background1" w:themeFillShade="F2"/>
                  <w:vAlign w:val="center"/>
                </w:tcPr>
                <w:p w:rsidR="007A7911" w:rsidRPr="006031C4" w:rsidRDefault="007A7911" w:rsidP="005932DB">
                  <w:pPr>
                    <w:pStyle w:val="TableBodyText"/>
                    <w:rPr>
                      <w:szCs w:val="18"/>
                    </w:rPr>
                  </w:pPr>
                  <w:r w:rsidRPr="006031C4">
                    <w:rPr>
                      <w:szCs w:val="18"/>
                    </w:rPr>
                    <w:t>0</w:t>
                  </w:r>
                </w:p>
              </w:tc>
              <w:tc>
                <w:tcPr>
                  <w:tcW w:w="444" w:type="pct"/>
                  <w:shd w:val="clear" w:color="auto" w:fill="F2F2F2" w:themeFill="background1" w:themeFillShade="F2"/>
                  <w:vAlign w:val="bottom"/>
                </w:tcPr>
                <w:p w:rsidR="007A7911" w:rsidRPr="006031C4" w:rsidRDefault="007A7911" w:rsidP="005932DB">
                  <w:pPr>
                    <w:pStyle w:val="TableBodyText"/>
                    <w:rPr>
                      <w:szCs w:val="18"/>
                    </w:rPr>
                  </w:pPr>
                  <w:r w:rsidRPr="006031C4">
                    <w:rPr>
                      <w:szCs w:val="18"/>
                    </w:rPr>
                    <w:t>0</w:t>
                  </w:r>
                </w:p>
              </w:tc>
            </w:tr>
            <w:tr w:rsidR="007A7911" w:rsidRPr="006031C4" w:rsidTr="005932DB">
              <w:tc>
                <w:tcPr>
                  <w:tcW w:w="543" w:type="pct"/>
                </w:tcPr>
                <w:p w:rsidR="007A7911" w:rsidRPr="006031C4" w:rsidRDefault="007A7911" w:rsidP="00722B6B">
                  <w:pPr>
                    <w:pStyle w:val="TableBodyText"/>
                    <w:ind w:left="113"/>
                    <w:jc w:val="left"/>
                    <w:rPr>
                      <w:rFonts w:cs="Arial"/>
                      <w:szCs w:val="18"/>
                    </w:rPr>
                  </w:pPr>
                  <w:r w:rsidRPr="006031C4">
                    <w:rPr>
                      <w:rFonts w:cs="Arial"/>
                      <w:szCs w:val="18"/>
                    </w:rPr>
                    <w:t>55–59</w:t>
                  </w:r>
                </w:p>
              </w:tc>
              <w:tc>
                <w:tcPr>
                  <w:tcW w:w="447" w:type="pct"/>
                  <w:vAlign w:val="center"/>
                </w:tcPr>
                <w:p w:rsidR="007A7911" w:rsidRPr="006031C4" w:rsidRDefault="007A7911" w:rsidP="005932DB">
                  <w:pPr>
                    <w:pStyle w:val="TableBodyText"/>
                    <w:rPr>
                      <w:szCs w:val="18"/>
                    </w:rPr>
                  </w:pPr>
                  <w:r w:rsidRPr="006031C4">
                    <w:rPr>
                      <w:szCs w:val="18"/>
                    </w:rPr>
                    <w:t>2.8</w:t>
                  </w:r>
                </w:p>
              </w:tc>
              <w:tc>
                <w:tcPr>
                  <w:tcW w:w="447" w:type="pct"/>
                  <w:vAlign w:val="center"/>
                </w:tcPr>
                <w:p w:rsidR="007A7911" w:rsidRPr="006031C4" w:rsidRDefault="007A7911" w:rsidP="005932DB">
                  <w:pPr>
                    <w:pStyle w:val="TableBodyText"/>
                    <w:rPr>
                      <w:szCs w:val="18"/>
                    </w:rPr>
                  </w:pPr>
                  <w:r w:rsidRPr="006031C4">
                    <w:rPr>
                      <w:szCs w:val="18"/>
                    </w:rPr>
                    <w:t>2.6</w:t>
                  </w:r>
                </w:p>
              </w:tc>
              <w:tc>
                <w:tcPr>
                  <w:tcW w:w="446" w:type="pct"/>
                  <w:vAlign w:val="center"/>
                </w:tcPr>
                <w:p w:rsidR="007A7911" w:rsidRPr="006031C4" w:rsidRDefault="007A7911" w:rsidP="005932DB">
                  <w:pPr>
                    <w:pStyle w:val="TableBodyText"/>
                    <w:rPr>
                      <w:szCs w:val="18"/>
                    </w:rPr>
                  </w:pPr>
                  <w:r>
                    <w:rPr>
                      <w:szCs w:val="18"/>
                    </w:rPr>
                    <w:noBreakHyphen/>
                  </w:r>
                  <w:r w:rsidRPr="006031C4">
                    <w:rPr>
                      <w:szCs w:val="18"/>
                    </w:rPr>
                    <w:t>1.5</w:t>
                  </w:r>
                </w:p>
              </w:tc>
              <w:tc>
                <w:tcPr>
                  <w:tcW w:w="446" w:type="pct"/>
                  <w:vAlign w:val="center"/>
                </w:tcPr>
                <w:p w:rsidR="007A7911" w:rsidRPr="006031C4" w:rsidRDefault="007A7911" w:rsidP="005932DB">
                  <w:pPr>
                    <w:pStyle w:val="TableBodyText"/>
                    <w:rPr>
                      <w:szCs w:val="18"/>
                    </w:rPr>
                  </w:pPr>
                  <w:r w:rsidRPr="006031C4">
                    <w:rPr>
                      <w:szCs w:val="18"/>
                    </w:rPr>
                    <w:t>0.8</w:t>
                  </w:r>
                </w:p>
              </w:tc>
              <w:tc>
                <w:tcPr>
                  <w:tcW w:w="446" w:type="pct"/>
                  <w:vAlign w:val="center"/>
                </w:tcPr>
                <w:p w:rsidR="007A7911" w:rsidRPr="006031C4" w:rsidRDefault="007A7911" w:rsidP="005932DB">
                  <w:pPr>
                    <w:pStyle w:val="TableBodyText"/>
                    <w:rPr>
                      <w:szCs w:val="18"/>
                    </w:rPr>
                  </w:pPr>
                  <w:r w:rsidRPr="006031C4">
                    <w:rPr>
                      <w:szCs w:val="18"/>
                    </w:rPr>
                    <w:t>1.4</w:t>
                  </w:r>
                </w:p>
              </w:tc>
              <w:tc>
                <w:tcPr>
                  <w:tcW w:w="445" w:type="pct"/>
                  <w:shd w:val="clear" w:color="auto" w:fill="F2F2F2" w:themeFill="background1" w:themeFillShade="F2"/>
                  <w:vAlign w:val="center"/>
                </w:tcPr>
                <w:p w:rsidR="007A7911" w:rsidRPr="006031C4" w:rsidRDefault="007A7911" w:rsidP="005932DB">
                  <w:pPr>
                    <w:pStyle w:val="TableBodyText"/>
                    <w:rPr>
                      <w:szCs w:val="18"/>
                    </w:rPr>
                  </w:pPr>
                  <w:r w:rsidRPr="006031C4">
                    <w:rPr>
                      <w:szCs w:val="18"/>
                    </w:rPr>
                    <w:t>0.5</w:t>
                  </w:r>
                </w:p>
              </w:tc>
              <w:tc>
                <w:tcPr>
                  <w:tcW w:w="445" w:type="pct"/>
                  <w:shd w:val="clear" w:color="auto" w:fill="F2F2F2" w:themeFill="background1" w:themeFillShade="F2"/>
                  <w:vAlign w:val="center"/>
                </w:tcPr>
                <w:p w:rsidR="007A7911" w:rsidRPr="006031C4" w:rsidRDefault="007A7911" w:rsidP="005932DB">
                  <w:pPr>
                    <w:pStyle w:val="TableBodyText"/>
                    <w:rPr>
                      <w:szCs w:val="18"/>
                    </w:rPr>
                  </w:pPr>
                  <w:r w:rsidRPr="006031C4">
                    <w:rPr>
                      <w:szCs w:val="18"/>
                    </w:rPr>
                    <w:t>0.1</w:t>
                  </w:r>
                </w:p>
              </w:tc>
              <w:tc>
                <w:tcPr>
                  <w:tcW w:w="445" w:type="pct"/>
                  <w:shd w:val="clear" w:color="auto" w:fill="F2F2F2" w:themeFill="background1" w:themeFillShade="F2"/>
                  <w:vAlign w:val="center"/>
                </w:tcPr>
                <w:p w:rsidR="007A7911" w:rsidRPr="006031C4" w:rsidRDefault="007A7911" w:rsidP="005932DB">
                  <w:pPr>
                    <w:pStyle w:val="TableBodyText"/>
                    <w:rPr>
                      <w:szCs w:val="18"/>
                    </w:rPr>
                  </w:pPr>
                  <w:r w:rsidRPr="006031C4">
                    <w:rPr>
                      <w:szCs w:val="18"/>
                    </w:rPr>
                    <w:t>0</w:t>
                  </w:r>
                </w:p>
              </w:tc>
              <w:tc>
                <w:tcPr>
                  <w:tcW w:w="446" w:type="pct"/>
                  <w:shd w:val="clear" w:color="auto" w:fill="F2F2F2" w:themeFill="background1" w:themeFillShade="F2"/>
                  <w:vAlign w:val="center"/>
                </w:tcPr>
                <w:p w:rsidR="007A7911" w:rsidRPr="006031C4" w:rsidRDefault="007A7911" w:rsidP="005932DB">
                  <w:pPr>
                    <w:pStyle w:val="TableBodyText"/>
                    <w:rPr>
                      <w:szCs w:val="18"/>
                    </w:rPr>
                  </w:pPr>
                  <w:r w:rsidRPr="006031C4">
                    <w:rPr>
                      <w:szCs w:val="18"/>
                    </w:rPr>
                    <w:t>0</w:t>
                  </w:r>
                </w:p>
              </w:tc>
              <w:tc>
                <w:tcPr>
                  <w:tcW w:w="444" w:type="pct"/>
                  <w:shd w:val="clear" w:color="auto" w:fill="F2F2F2" w:themeFill="background1" w:themeFillShade="F2"/>
                  <w:vAlign w:val="bottom"/>
                </w:tcPr>
                <w:p w:rsidR="007A7911" w:rsidRPr="006031C4" w:rsidRDefault="007A7911" w:rsidP="005932DB">
                  <w:pPr>
                    <w:pStyle w:val="TableBodyText"/>
                    <w:rPr>
                      <w:szCs w:val="18"/>
                    </w:rPr>
                  </w:pPr>
                  <w:r w:rsidRPr="006031C4">
                    <w:rPr>
                      <w:szCs w:val="18"/>
                    </w:rPr>
                    <w:t>0</w:t>
                  </w:r>
                </w:p>
              </w:tc>
            </w:tr>
            <w:tr w:rsidR="007A7911" w:rsidRPr="006031C4" w:rsidTr="005932DB">
              <w:tc>
                <w:tcPr>
                  <w:tcW w:w="543" w:type="pct"/>
                </w:tcPr>
                <w:p w:rsidR="007A7911" w:rsidRPr="006031C4" w:rsidRDefault="007A7911" w:rsidP="00722B6B">
                  <w:pPr>
                    <w:pStyle w:val="TableBodyText"/>
                    <w:ind w:left="113"/>
                    <w:jc w:val="left"/>
                    <w:rPr>
                      <w:rFonts w:cs="Arial"/>
                      <w:szCs w:val="18"/>
                    </w:rPr>
                  </w:pPr>
                  <w:r w:rsidRPr="006031C4">
                    <w:rPr>
                      <w:rFonts w:cs="Arial"/>
                      <w:szCs w:val="18"/>
                    </w:rPr>
                    <w:t>60–64</w:t>
                  </w:r>
                </w:p>
              </w:tc>
              <w:tc>
                <w:tcPr>
                  <w:tcW w:w="447" w:type="pct"/>
                  <w:vAlign w:val="center"/>
                </w:tcPr>
                <w:p w:rsidR="007A7911" w:rsidRPr="006031C4" w:rsidRDefault="007A7911" w:rsidP="005932DB">
                  <w:pPr>
                    <w:pStyle w:val="TableBodyText"/>
                    <w:rPr>
                      <w:szCs w:val="18"/>
                    </w:rPr>
                  </w:pPr>
                  <w:r w:rsidRPr="006031C4">
                    <w:rPr>
                      <w:szCs w:val="18"/>
                    </w:rPr>
                    <w:t>1.7</w:t>
                  </w:r>
                </w:p>
              </w:tc>
              <w:tc>
                <w:tcPr>
                  <w:tcW w:w="447" w:type="pct"/>
                  <w:vAlign w:val="center"/>
                </w:tcPr>
                <w:p w:rsidR="007A7911" w:rsidRPr="006031C4" w:rsidRDefault="007A7911" w:rsidP="005932DB">
                  <w:pPr>
                    <w:pStyle w:val="TableBodyText"/>
                    <w:rPr>
                      <w:szCs w:val="18"/>
                    </w:rPr>
                  </w:pPr>
                  <w:r w:rsidRPr="006031C4">
                    <w:rPr>
                      <w:szCs w:val="18"/>
                    </w:rPr>
                    <w:t>2.4</w:t>
                  </w:r>
                </w:p>
              </w:tc>
              <w:tc>
                <w:tcPr>
                  <w:tcW w:w="446" w:type="pct"/>
                  <w:vAlign w:val="center"/>
                </w:tcPr>
                <w:p w:rsidR="007A7911" w:rsidRPr="006031C4" w:rsidRDefault="007A7911" w:rsidP="005932DB">
                  <w:pPr>
                    <w:pStyle w:val="TableBodyText"/>
                    <w:rPr>
                      <w:szCs w:val="18"/>
                    </w:rPr>
                  </w:pPr>
                  <w:r>
                    <w:rPr>
                      <w:szCs w:val="18"/>
                    </w:rPr>
                    <w:noBreakHyphen/>
                  </w:r>
                  <w:r w:rsidRPr="006031C4">
                    <w:rPr>
                      <w:szCs w:val="18"/>
                    </w:rPr>
                    <w:t>0.1</w:t>
                  </w:r>
                </w:p>
              </w:tc>
              <w:tc>
                <w:tcPr>
                  <w:tcW w:w="446" w:type="pct"/>
                  <w:vAlign w:val="center"/>
                </w:tcPr>
                <w:p w:rsidR="007A7911" w:rsidRPr="006031C4" w:rsidRDefault="007A7911" w:rsidP="005932DB">
                  <w:pPr>
                    <w:pStyle w:val="TableBodyText"/>
                    <w:rPr>
                      <w:szCs w:val="18"/>
                    </w:rPr>
                  </w:pPr>
                  <w:r w:rsidRPr="006031C4">
                    <w:rPr>
                      <w:szCs w:val="18"/>
                    </w:rPr>
                    <w:t>2.2</w:t>
                  </w:r>
                </w:p>
              </w:tc>
              <w:tc>
                <w:tcPr>
                  <w:tcW w:w="446" w:type="pct"/>
                  <w:vAlign w:val="center"/>
                </w:tcPr>
                <w:p w:rsidR="007A7911" w:rsidRPr="006031C4" w:rsidRDefault="007A7911" w:rsidP="005932DB">
                  <w:pPr>
                    <w:pStyle w:val="TableBodyText"/>
                    <w:rPr>
                      <w:szCs w:val="18"/>
                    </w:rPr>
                  </w:pPr>
                  <w:r w:rsidRPr="006031C4">
                    <w:rPr>
                      <w:szCs w:val="18"/>
                    </w:rPr>
                    <w:t>2.8</w:t>
                  </w:r>
                </w:p>
              </w:tc>
              <w:tc>
                <w:tcPr>
                  <w:tcW w:w="445" w:type="pct"/>
                  <w:shd w:val="clear" w:color="auto" w:fill="F2F2F2" w:themeFill="background1" w:themeFillShade="F2"/>
                  <w:vAlign w:val="center"/>
                </w:tcPr>
                <w:p w:rsidR="007A7911" w:rsidRPr="006031C4" w:rsidRDefault="007A7911" w:rsidP="005932DB">
                  <w:pPr>
                    <w:pStyle w:val="TableBodyText"/>
                    <w:rPr>
                      <w:szCs w:val="18"/>
                    </w:rPr>
                  </w:pPr>
                  <w:r w:rsidRPr="006031C4">
                    <w:rPr>
                      <w:szCs w:val="18"/>
                    </w:rPr>
                    <w:t>1.4</w:t>
                  </w:r>
                </w:p>
              </w:tc>
              <w:tc>
                <w:tcPr>
                  <w:tcW w:w="445" w:type="pct"/>
                  <w:shd w:val="clear" w:color="auto" w:fill="F2F2F2" w:themeFill="background1" w:themeFillShade="F2"/>
                  <w:vAlign w:val="center"/>
                </w:tcPr>
                <w:p w:rsidR="007A7911" w:rsidRPr="006031C4" w:rsidRDefault="007A7911" w:rsidP="005932DB">
                  <w:pPr>
                    <w:pStyle w:val="TableBodyText"/>
                    <w:rPr>
                      <w:szCs w:val="18"/>
                    </w:rPr>
                  </w:pPr>
                  <w:r w:rsidRPr="006031C4">
                    <w:rPr>
                      <w:szCs w:val="18"/>
                    </w:rPr>
                    <w:t>0.5</w:t>
                  </w:r>
                </w:p>
              </w:tc>
              <w:tc>
                <w:tcPr>
                  <w:tcW w:w="445" w:type="pct"/>
                  <w:shd w:val="clear" w:color="auto" w:fill="F2F2F2" w:themeFill="background1" w:themeFillShade="F2"/>
                  <w:vAlign w:val="center"/>
                </w:tcPr>
                <w:p w:rsidR="007A7911" w:rsidRPr="006031C4" w:rsidRDefault="007A7911" w:rsidP="005932DB">
                  <w:pPr>
                    <w:pStyle w:val="TableBodyText"/>
                    <w:rPr>
                      <w:szCs w:val="18"/>
                    </w:rPr>
                  </w:pPr>
                  <w:r w:rsidRPr="006031C4">
                    <w:rPr>
                      <w:szCs w:val="18"/>
                    </w:rPr>
                    <w:t>0.1</w:t>
                  </w:r>
                </w:p>
              </w:tc>
              <w:tc>
                <w:tcPr>
                  <w:tcW w:w="446" w:type="pct"/>
                  <w:shd w:val="clear" w:color="auto" w:fill="F2F2F2" w:themeFill="background1" w:themeFillShade="F2"/>
                  <w:vAlign w:val="center"/>
                </w:tcPr>
                <w:p w:rsidR="007A7911" w:rsidRPr="006031C4" w:rsidRDefault="007A7911" w:rsidP="005932DB">
                  <w:pPr>
                    <w:pStyle w:val="TableBodyText"/>
                    <w:rPr>
                      <w:szCs w:val="18"/>
                    </w:rPr>
                  </w:pPr>
                  <w:r w:rsidRPr="006031C4">
                    <w:rPr>
                      <w:szCs w:val="18"/>
                    </w:rPr>
                    <w:t>0</w:t>
                  </w:r>
                </w:p>
              </w:tc>
              <w:tc>
                <w:tcPr>
                  <w:tcW w:w="444" w:type="pct"/>
                  <w:shd w:val="clear" w:color="auto" w:fill="F2F2F2" w:themeFill="background1" w:themeFillShade="F2"/>
                  <w:vAlign w:val="bottom"/>
                </w:tcPr>
                <w:p w:rsidR="007A7911" w:rsidRPr="006031C4" w:rsidRDefault="007A7911" w:rsidP="005932DB">
                  <w:pPr>
                    <w:pStyle w:val="TableBodyText"/>
                    <w:rPr>
                      <w:szCs w:val="18"/>
                    </w:rPr>
                  </w:pPr>
                  <w:r w:rsidRPr="006031C4">
                    <w:rPr>
                      <w:szCs w:val="18"/>
                    </w:rPr>
                    <w:t>0</w:t>
                  </w:r>
                </w:p>
              </w:tc>
            </w:tr>
            <w:tr w:rsidR="007A7911" w:rsidRPr="006031C4" w:rsidTr="005932DB">
              <w:tc>
                <w:tcPr>
                  <w:tcW w:w="543" w:type="pct"/>
                </w:tcPr>
                <w:p w:rsidR="007A7911" w:rsidRPr="006031C4" w:rsidRDefault="007A7911" w:rsidP="00722B6B">
                  <w:pPr>
                    <w:pStyle w:val="TableBodyText"/>
                    <w:ind w:left="113"/>
                    <w:jc w:val="left"/>
                    <w:rPr>
                      <w:rFonts w:cs="Arial"/>
                      <w:szCs w:val="18"/>
                    </w:rPr>
                  </w:pPr>
                  <w:r w:rsidRPr="006031C4">
                    <w:rPr>
                      <w:rFonts w:cs="Arial"/>
                      <w:szCs w:val="18"/>
                    </w:rPr>
                    <w:t>65–69</w:t>
                  </w:r>
                </w:p>
              </w:tc>
              <w:tc>
                <w:tcPr>
                  <w:tcW w:w="447" w:type="pct"/>
                  <w:vAlign w:val="center"/>
                </w:tcPr>
                <w:p w:rsidR="007A7911" w:rsidRPr="006031C4" w:rsidRDefault="007A7911" w:rsidP="005932DB">
                  <w:pPr>
                    <w:pStyle w:val="TableBodyText"/>
                    <w:rPr>
                      <w:szCs w:val="18"/>
                    </w:rPr>
                  </w:pPr>
                  <w:r w:rsidRPr="006031C4">
                    <w:rPr>
                      <w:szCs w:val="18"/>
                    </w:rPr>
                    <w:t>4.8</w:t>
                  </w:r>
                </w:p>
              </w:tc>
              <w:tc>
                <w:tcPr>
                  <w:tcW w:w="447" w:type="pct"/>
                  <w:vAlign w:val="center"/>
                </w:tcPr>
                <w:p w:rsidR="007A7911" w:rsidRPr="006031C4" w:rsidRDefault="007A7911" w:rsidP="005932DB">
                  <w:pPr>
                    <w:pStyle w:val="TableBodyText"/>
                    <w:rPr>
                      <w:szCs w:val="18"/>
                    </w:rPr>
                  </w:pPr>
                  <w:r w:rsidRPr="006031C4">
                    <w:rPr>
                      <w:szCs w:val="18"/>
                    </w:rPr>
                    <w:t>2.0</w:t>
                  </w:r>
                </w:p>
              </w:tc>
              <w:tc>
                <w:tcPr>
                  <w:tcW w:w="446" w:type="pct"/>
                  <w:vAlign w:val="center"/>
                </w:tcPr>
                <w:p w:rsidR="007A7911" w:rsidRPr="006031C4" w:rsidRDefault="007A7911" w:rsidP="005932DB">
                  <w:pPr>
                    <w:pStyle w:val="TableBodyText"/>
                    <w:rPr>
                      <w:szCs w:val="18"/>
                    </w:rPr>
                  </w:pPr>
                  <w:r w:rsidRPr="006031C4">
                    <w:rPr>
                      <w:szCs w:val="18"/>
                    </w:rPr>
                    <w:t>4.8</w:t>
                  </w:r>
                </w:p>
              </w:tc>
              <w:tc>
                <w:tcPr>
                  <w:tcW w:w="446" w:type="pct"/>
                  <w:vAlign w:val="center"/>
                </w:tcPr>
                <w:p w:rsidR="007A7911" w:rsidRPr="006031C4" w:rsidRDefault="007A7911" w:rsidP="005932DB">
                  <w:pPr>
                    <w:pStyle w:val="TableBodyText"/>
                    <w:rPr>
                      <w:szCs w:val="18"/>
                    </w:rPr>
                  </w:pPr>
                  <w:r>
                    <w:rPr>
                      <w:szCs w:val="18"/>
                    </w:rPr>
                    <w:noBreakHyphen/>
                  </w:r>
                  <w:r w:rsidRPr="006031C4">
                    <w:rPr>
                      <w:szCs w:val="18"/>
                    </w:rPr>
                    <w:t>1.4</w:t>
                  </w:r>
                </w:p>
              </w:tc>
              <w:tc>
                <w:tcPr>
                  <w:tcW w:w="446" w:type="pct"/>
                  <w:vAlign w:val="center"/>
                </w:tcPr>
                <w:p w:rsidR="007A7911" w:rsidRPr="006031C4" w:rsidRDefault="007A7911" w:rsidP="005932DB">
                  <w:pPr>
                    <w:pStyle w:val="TableBodyText"/>
                    <w:rPr>
                      <w:szCs w:val="18"/>
                    </w:rPr>
                  </w:pPr>
                  <w:r w:rsidRPr="006031C4">
                    <w:rPr>
                      <w:szCs w:val="18"/>
                    </w:rPr>
                    <w:t>6.7</w:t>
                  </w:r>
                </w:p>
              </w:tc>
              <w:tc>
                <w:tcPr>
                  <w:tcW w:w="445" w:type="pct"/>
                  <w:shd w:val="clear" w:color="auto" w:fill="F2F2F2" w:themeFill="background1" w:themeFillShade="F2"/>
                  <w:vAlign w:val="center"/>
                </w:tcPr>
                <w:p w:rsidR="007A7911" w:rsidRPr="006031C4" w:rsidRDefault="007A7911" w:rsidP="005932DB">
                  <w:pPr>
                    <w:pStyle w:val="TableBodyText"/>
                    <w:rPr>
                      <w:szCs w:val="18"/>
                    </w:rPr>
                  </w:pPr>
                  <w:r w:rsidRPr="006031C4">
                    <w:rPr>
                      <w:szCs w:val="18"/>
                    </w:rPr>
                    <w:t>1.5</w:t>
                  </w:r>
                </w:p>
              </w:tc>
              <w:tc>
                <w:tcPr>
                  <w:tcW w:w="445" w:type="pct"/>
                  <w:shd w:val="clear" w:color="auto" w:fill="F2F2F2" w:themeFill="background1" w:themeFillShade="F2"/>
                  <w:vAlign w:val="center"/>
                </w:tcPr>
                <w:p w:rsidR="007A7911" w:rsidRPr="006031C4" w:rsidRDefault="007A7911" w:rsidP="005932DB">
                  <w:pPr>
                    <w:pStyle w:val="TableBodyText"/>
                    <w:rPr>
                      <w:szCs w:val="18"/>
                    </w:rPr>
                  </w:pPr>
                  <w:r w:rsidRPr="006031C4">
                    <w:rPr>
                      <w:szCs w:val="18"/>
                    </w:rPr>
                    <w:t>0.2</w:t>
                  </w:r>
                </w:p>
              </w:tc>
              <w:tc>
                <w:tcPr>
                  <w:tcW w:w="445" w:type="pct"/>
                  <w:shd w:val="clear" w:color="auto" w:fill="F2F2F2" w:themeFill="background1" w:themeFillShade="F2"/>
                  <w:vAlign w:val="center"/>
                </w:tcPr>
                <w:p w:rsidR="007A7911" w:rsidRPr="006031C4" w:rsidRDefault="007A7911" w:rsidP="005932DB">
                  <w:pPr>
                    <w:pStyle w:val="TableBodyText"/>
                    <w:rPr>
                      <w:szCs w:val="18"/>
                    </w:rPr>
                  </w:pPr>
                  <w:r w:rsidRPr="006031C4">
                    <w:rPr>
                      <w:szCs w:val="18"/>
                    </w:rPr>
                    <w:t>0</w:t>
                  </w:r>
                </w:p>
              </w:tc>
              <w:tc>
                <w:tcPr>
                  <w:tcW w:w="446" w:type="pct"/>
                  <w:shd w:val="clear" w:color="auto" w:fill="F2F2F2" w:themeFill="background1" w:themeFillShade="F2"/>
                  <w:vAlign w:val="center"/>
                </w:tcPr>
                <w:p w:rsidR="007A7911" w:rsidRPr="006031C4" w:rsidRDefault="007A7911" w:rsidP="005932DB">
                  <w:pPr>
                    <w:pStyle w:val="TableBodyText"/>
                    <w:rPr>
                      <w:szCs w:val="18"/>
                    </w:rPr>
                  </w:pPr>
                  <w:r w:rsidRPr="006031C4">
                    <w:rPr>
                      <w:szCs w:val="18"/>
                    </w:rPr>
                    <w:t>0</w:t>
                  </w:r>
                </w:p>
              </w:tc>
              <w:tc>
                <w:tcPr>
                  <w:tcW w:w="444" w:type="pct"/>
                  <w:shd w:val="clear" w:color="auto" w:fill="F2F2F2" w:themeFill="background1" w:themeFillShade="F2"/>
                  <w:vAlign w:val="bottom"/>
                </w:tcPr>
                <w:p w:rsidR="007A7911" w:rsidRPr="006031C4" w:rsidRDefault="007A7911" w:rsidP="005932DB">
                  <w:pPr>
                    <w:pStyle w:val="TableBodyText"/>
                    <w:rPr>
                      <w:szCs w:val="18"/>
                    </w:rPr>
                  </w:pPr>
                  <w:r w:rsidRPr="006031C4">
                    <w:rPr>
                      <w:szCs w:val="18"/>
                    </w:rPr>
                    <w:t>0</w:t>
                  </w:r>
                </w:p>
              </w:tc>
            </w:tr>
            <w:tr w:rsidR="007A7911" w:rsidRPr="006031C4" w:rsidTr="005932DB">
              <w:tc>
                <w:tcPr>
                  <w:tcW w:w="543" w:type="pct"/>
                </w:tcPr>
                <w:p w:rsidR="007A7911" w:rsidRPr="006031C4" w:rsidRDefault="007A7911" w:rsidP="00722B6B">
                  <w:pPr>
                    <w:pStyle w:val="TableBodyText"/>
                    <w:ind w:left="113"/>
                    <w:jc w:val="left"/>
                    <w:rPr>
                      <w:rFonts w:cs="Arial"/>
                      <w:szCs w:val="18"/>
                    </w:rPr>
                  </w:pPr>
                  <w:r w:rsidRPr="006031C4">
                    <w:rPr>
                      <w:rFonts w:cs="Arial"/>
                      <w:szCs w:val="18"/>
                    </w:rPr>
                    <w:t>70+</w:t>
                  </w:r>
                </w:p>
              </w:tc>
              <w:tc>
                <w:tcPr>
                  <w:tcW w:w="447" w:type="pct"/>
                  <w:vAlign w:val="center"/>
                </w:tcPr>
                <w:p w:rsidR="007A7911" w:rsidRPr="006031C4" w:rsidRDefault="007A7911" w:rsidP="005932DB">
                  <w:pPr>
                    <w:pStyle w:val="TableBodyText"/>
                    <w:rPr>
                      <w:szCs w:val="18"/>
                    </w:rPr>
                  </w:pPr>
                  <w:r w:rsidRPr="006031C4">
                    <w:rPr>
                      <w:szCs w:val="18"/>
                    </w:rPr>
                    <w:t>4.3</w:t>
                  </w:r>
                </w:p>
              </w:tc>
              <w:tc>
                <w:tcPr>
                  <w:tcW w:w="447" w:type="pct"/>
                  <w:vAlign w:val="center"/>
                </w:tcPr>
                <w:p w:rsidR="007A7911" w:rsidRPr="006031C4" w:rsidRDefault="007A7911" w:rsidP="005932DB">
                  <w:pPr>
                    <w:pStyle w:val="TableBodyText"/>
                    <w:rPr>
                      <w:szCs w:val="18"/>
                    </w:rPr>
                  </w:pPr>
                  <w:r w:rsidRPr="006031C4">
                    <w:rPr>
                      <w:szCs w:val="18"/>
                    </w:rPr>
                    <w:t>1.8</w:t>
                  </w:r>
                </w:p>
              </w:tc>
              <w:tc>
                <w:tcPr>
                  <w:tcW w:w="446" w:type="pct"/>
                  <w:vAlign w:val="center"/>
                </w:tcPr>
                <w:p w:rsidR="007A7911" w:rsidRPr="006031C4" w:rsidRDefault="007A7911" w:rsidP="005932DB">
                  <w:pPr>
                    <w:pStyle w:val="TableBodyText"/>
                    <w:rPr>
                      <w:szCs w:val="18"/>
                    </w:rPr>
                  </w:pPr>
                  <w:r w:rsidRPr="006031C4">
                    <w:rPr>
                      <w:szCs w:val="18"/>
                    </w:rPr>
                    <w:t>7.1</w:t>
                  </w:r>
                </w:p>
              </w:tc>
              <w:tc>
                <w:tcPr>
                  <w:tcW w:w="446" w:type="pct"/>
                  <w:vAlign w:val="center"/>
                </w:tcPr>
                <w:p w:rsidR="007A7911" w:rsidRPr="006031C4" w:rsidRDefault="007A7911" w:rsidP="005932DB">
                  <w:pPr>
                    <w:pStyle w:val="TableBodyText"/>
                    <w:rPr>
                      <w:szCs w:val="18"/>
                    </w:rPr>
                  </w:pPr>
                  <w:r w:rsidRPr="006031C4">
                    <w:rPr>
                      <w:szCs w:val="18"/>
                    </w:rPr>
                    <w:t>2.7</w:t>
                  </w:r>
                </w:p>
              </w:tc>
              <w:tc>
                <w:tcPr>
                  <w:tcW w:w="446" w:type="pct"/>
                  <w:vAlign w:val="center"/>
                </w:tcPr>
                <w:p w:rsidR="007A7911" w:rsidRPr="006031C4" w:rsidRDefault="007A7911" w:rsidP="005932DB">
                  <w:pPr>
                    <w:pStyle w:val="TableBodyText"/>
                    <w:rPr>
                      <w:szCs w:val="18"/>
                    </w:rPr>
                  </w:pPr>
                  <w:r w:rsidRPr="006031C4">
                    <w:rPr>
                      <w:szCs w:val="18"/>
                    </w:rPr>
                    <w:t>1.8</w:t>
                  </w:r>
                </w:p>
              </w:tc>
              <w:tc>
                <w:tcPr>
                  <w:tcW w:w="445" w:type="pct"/>
                  <w:shd w:val="clear" w:color="auto" w:fill="F2F2F2" w:themeFill="background1" w:themeFillShade="F2"/>
                  <w:vAlign w:val="center"/>
                </w:tcPr>
                <w:p w:rsidR="007A7911" w:rsidRPr="006031C4" w:rsidRDefault="007A7911" w:rsidP="005932DB">
                  <w:pPr>
                    <w:pStyle w:val="TableBodyText"/>
                    <w:rPr>
                      <w:szCs w:val="18"/>
                    </w:rPr>
                  </w:pPr>
                  <w:r w:rsidRPr="006031C4">
                    <w:rPr>
                      <w:szCs w:val="18"/>
                    </w:rPr>
                    <w:t>3.0</w:t>
                  </w:r>
                </w:p>
              </w:tc>
              <w:tc>
                <w:tcPr>
                  <w:tcW w:w="445" w:type="pct"/>
                  <w:shd w:val="clear" w:color="auto" w:fill="F2F2F2" w:themeFill="background1" w:themeFillShade="F2"/>
                  <w:vAlign w:val="center"/>
                </w:tcPr>
                <w:p w:rsidR="007A7911" w:rsidRPr="006031C4" w:rsidRDefault="007A7911" w:rsidP="005932DB">
                  <w:pPr>
                    <w:pStyle w:val="TableBodyText"/>
                    <w:rPr>
                      <w:szCs w:val="18"/>
                    </w:rPr>
                  </w:pPr>
                  <w:r w:rsidRPr="006031C4">
                    <w:rPr>
                      <w:szCs w:val="18"/>
                    </w:rPr>
                    <w:t>1.3</w:t>
                  </w:r>
                </w:p>
              </w:tc>
              <w:tc>
                <w:tcPr>
                  <w:tcW w:w="445" w:type="pct"/>
                  <w:shd w:val="clear" w:color="auto" w:fill="F2F2F2" w:themeFill="background1" w:themeFillShade="F2"/>
                  <w:vAlign w:val="center"/>
                </w:tcPr>
                <w:p w:rsidR="007A7911" w:rsidRPr="006031C4" w:rsidRDefault="007A7911" w:rsidP="005932DB">
                  <w:pPr>
                    <w:pStyle w:val="TableBodyText"/>
                    <w:rPr>
                      <w:szCs w:val="18"/>
                    </w:rPr>
                  </w:pPr>
                  <w:r w:rsidRPr="006031C4">
                    <w:rPr>
                      <w:szCs w:val="18"/>
                    </w:rPr>
                    <w:t>0.4</w:t>
                  </w:r>
                </w:p>
              </w:tc>
              <w:tc>
                <w:tcPr>
                  <w:tcW w:w="446" w:type="pct"/>
                  <w:shd w:val="clear" w:color="auto" w:fill="F2F2F2" w:themeFill="background1" w:themeFillShade="F2"/>
                  <w:vAlign w:val="center"/>
                </w:tcPr>
                <w:p w:rsidR="007A7911" w:rsidRPr="006031C4" w:rsidRDefault="007A7911" w:rsidP="005932DB">
                  <w:pPr>
                    <w:pStyle w:val="TableBodyText"/>
                    <w:rPr>
                      <w:szCs w:val="18"/>
                    </w:rPr>
                  </w:pPr>
                  <w:r w:rsidRPr="006031C4">
                    <w:rPr>
                      <w:szCs w:val="18"/>
                    </w:rPr>
                    <w:t>0.1</w:t>
                  </w:r>
                </w:p>
              </w:tc>
              <w:tc>
                <w:tcPr>
                  <w:tcW w:w="444" w:type="pct"/>
                  <w:shd w:val="clear" w:color="auto" w:fill="F2F2F2" w:themeFill="background1" w:themeFillShade="F2"/>
                  <w:vAlign w:val="bottom"/>
                </w:tcPr>
                <w:p w:rsidR="007A7911" w:rsidRPr="006031C4" w:rsidRDefault="007A7911" w:rsidP="005932DB">
                  <w:pPr>
                    <w:pStyle w:val="TableBodyText"/>
                    <w:rPr>
                      <w:szCs w:val="18"/>
                    </w:rPr>
                  </w:pPr>
                  <w:r w:rsidRPr="006031C4">
                    <w:rPr>
                      <w:szCs w:val="18"/>
                    </w:rPr>
                    <w:t>0</w:t>
                  </w:r>
                </w:p>
              </w:tc>
            </w:tr>
            <w:tr w:rsidR="00094EC7" w:rsidRPr="006031C4" w:rsidTr="00094EC7">
              <w:tc>
                <w:tcPr>
                  <w:tcW w:w="2775" w:type="pct"/>
                  <w:gridSpan w:val="6"/>
                </w:tcPr>
                <w:p w:rsidR="00094EC7" w:rsidRPr="006031C4" w:rsidRDefault="00094EC7" w:rsidP="00722B6B">
                  <w:pPr>
                    <w:pStyle w:val="TableBodyText"/>
                    <w:spacing w:before="80"/>
                    <w:jc w:val="left"/>
                    <w:rPr>
                      <w:szCs w:val="18"/>
                    </w:rPr>
                  </w:pPr>
                  <w:r w:rsidRPr="006031C4">
                    <w:rPr>
                      <w:rFonts w:cs="Arial"/>
                      <w:b/>
                      <w:i/>
                      <w:szCs w:val="18"/>
                    </w:rPr>
                    <w:t>Females</w:t>
                  </w:r>
                </w:p>
              </w:tc>
              <w:tc>
                <w:tcPr>
                  <w:tcW w:w="2225" w:type="pct"/>
                  <w:gridSpan w:val="5"/>
                  <w:shd w:val="clear" w:color="auto" w:fill="F2F2F2" w:themeFill="background1" w:themeFillShade="F2"/>
                </w:tcPr>
                <w:p w:rsidR="00094EC7" w:rsidRPr="006031C4" w:rsidRDefault="00094EC7" w:rsidP="00722B6B">
                  <w:pPr>
                    <w:pStyle w:val="TableBodyText"/>
                    <w:spacing w:before="80"/>
                    <w:jc w:val="left"/>
                    <w:rPr>
                      <w:szCs w:val="18"/>
                    </w:rPr>
                  </w:pPr>
                </w:p>
              </w:tc>
            </w:tr>
            <w:tr w:rsidR="007A7911" w:rsidRPr="006031C4" w:rsidTr="005932DB">
              <w:tc>
                <w:tcPr>
                  <w:tcW w:w="543" w:type="pct"/>
                </w:tcPr>
                <w:p w:rsidR="007A7911" w:rsidRPr="006031C4" w:rsidRDefault="007A7911" w:rsidP="00722B6B">
                  <w:pPr>
                    <w:pStyle w:val="TableBodyText"/>
                    <w:ind w:left="113"/>
                    <w:jc w:val="left"/>
                    <w:rPr>
                      <w:szCs w:val="18"/>
                    </w:rPr>
                  </w:pPr>
                  <w:r w:rsidRPr="006031C4">
                    <w:rPr>
                      <w:szCs w:val="18"/>
                    </w:rPr>
                    <w:t>15–19</w:t>
                  </w:r>
                </w:p>
              </w:tc>
              <w:tc>
                <w:tcPr>
                  <w:tcW w:w="447" w:type="pct"/>
                  <w:vAlign w:val="center"/>
                </w:tcPr>
                <w:p w:rsidR="007A7911" w:rsidRPr="006031C4" w:rsidRDefault="007A7911" w:rsidP="005932DB">
                  <w:pPr>
                    <w:ind w:right="113"/>
                    <w:jc w:val="right"/>
                    <w:rPr>
                      <w:rFonts w:ascii="Arial" w:hAnsi="Arial"/>
                      <w:sz w:val="18"/>
                      <w:szCs w:val="18"/>
                    </w:rPr>
                  </w:pPr>
                  <w:r>
                    <w:rPr>
                      <w:rFonts w:ascii="Arial" w:hAnsi="Arial"/>
                      <w:sz w:val="18"/>
                      <w:szCs w:val="18"/>
                    </w:rPr>
                    <w:noBreakHyphen/>
                  </w:r>
                  <w:r w:rsidRPr="006031C4">
                    <w:rPr>
                      <w:rFonts w:ascii="Arial" w:hAnsi="Arial"/>
                      <w:sz w:val="18"/>
                      <w:szCs w:val="18"/>
                    </w:rPr>
                    <w:t>1.7</w:t>
                  </w:r>
                </w:p>
              </w:tc>
              <w:tc>
                <w:tcPr>
                  <w:tcW w:w="447" w:type="pct"/>
                  <w:vAlign w:val="center"/>
                </w:tcPr>
                <w:p w:rsidR="007A7911" w:rsidRPr="006031C4" w:rsidRDefault="007A7911" w:rsidP="005932DB">
                  <w:pPr>
                    <w:ind w:right="113"/>
                    <w:jc w:val="right"/>
                    <w:rPr>
                      <w:rFonts w:ascii="Arial" w:hAnsi="Arial"/>
                      <w:sz w:val="18"/>
                      <w:szCs w:val="18"/>
                    </w:rPr>
                  </w:pPr>
                  <w:r>
                    <w:rPr>
                      <w:rFonts w:ascii="Arial" w:hAnsi="Arial"/>
                      <w:sz w:val="18"/>
                      <w:szCs w:val="18"/>
                    </w:rPr>
                    <w:noBreakHyphen/>
                  </w:r>
                  <w:r w:rsidRPr="006031C4">
                    <w:rPr>
                      <w:rFonts w:ascii="Arial" w:hAnsi="Arial"/>
                      <w:sz w:val="18"/>
                      <w:szCs w:val="18"/>
                    </w:rPr>
                    <w:t>0.5</w:t>
                  </w:r>
                </w:p>
              </w:tc>
              <w:tc>
                <w:tcPr>
                  <w:tcW w:w="446" w:type="pct"/>
                  <w:vAlign w:val="center"/>
                </w:tcPr>
                <w:p w:rsidR="007A7911" w:rsidRPr="006031C4" w:rsidRDefault="007A7911" w:rsidP="005932DB">
                  <w:pPr>
                    <w:ind w:right="113"/>
                    <w:jc w:val="right"/>
                    <w:rPr>
                      <w:rFonts w:ascii="Arial" w:hAnsi="Arial"/>
                      <w:sz w:val="18"/>
                      <w:szCs w:val="18"/>
                    </w:rPr>
                  </w:pPr>
                  <w:r>
                    <w:rPr>
                      <w:rFonts w:ascii="Arial" w:hAnsi="Arial"/>
                      <w:sz w:val="18"/>
                      <w:szCs w:val="18"/>
                    </w:rPr>
                    <w:noBreakHyphen/>
                  </w:r>
                  <w:r w:rsidRPr="006031C4">
                    <w:rPr>
                      <w:rFonts w:ascii="Arial" w:hAnsi="Arial"/>
                      <w:sz w:val="18"/>
                      <w:szCs w:val="18"/>
                    </w:rPr>
                    <w:t>0.7</w:t>
                  </w:r>
                </w:p>
              </w:tc>
              <w:tc>
                <w:tcPr>
                  <w:tcW w:w="446" w:type="pct"/>
                  <w:vAlign w:val="center"/>
                </w:tcPr>
                <w:p w:rsidR="007A7911" w:rsidRPr="006031C4" w:rsidRDefault="007A7911" w:rsidP="005932DB">
                  <w:pPr>
                    <w:ind w:right="113"/>
                    <w:jc w:val="right"/>
                    <w:rPr>
                      <w:rFonts w:ascii="Arial" w:hAnsi="Arial"/>
                      <w:sz w:val="18"/>
                      <w:szCs w:val="18"/>
                    </w:rPr>
                  </w:pPr>
                  <w:r>
                    <w:rPr>
                      <w:rFonts w:ascii="Arial" w:hAnsi="Arial"/>
                      <w:sz w:val="18"/>
                      <w:szCs w:val="18"/>
                    </w:rPr>
                    <w:noBreakHyphen/>
                  </w:r>
                  <w:r w:rsidRPr="006031C4">
                    <w:rPr>
                      <w:rFonts w:ascii="Arial" w:hAnsi="Arial"/>
                      <w:sz w:val="18"/>
                      <w:szCs w:val="18"/>
                    </w:rPr>
                    <w:t>1.4</w:t>
                  </w:r>
                </w:p>
              </w:tc>
              <w:tc>
                <w:tcPr>
                  <w:tcW w:w="446" w:type="pct"/>
                  <w:vAlign w:val="center"/>
                </w:tcPr>
                <w:p w:rsidR="007A7911" w:rsidRPr="006031C4" w:rsidRDefault="007A7911" w:rsidP="005932DB">
                  <w:pPr>
                    <w:ind w:right="113"/>
                    <w:jc w:val="right"/>
                    <w:rPr>
                      <w:rFonts w:ascii="Arial" w:hAnsi="Arial"/>
                      <w:sz w:val="18"/>
                      <w:szCs w:val="18"/>
                    </w:rPr>
                  </w:pPr>
                  <w:r w:rsidRPr="006031C4">
                    <w:rPr>
                      <w:rFonts w:ascii="Arial" w:hAnsi="Arial"/>
                      <w:sz w:val="18"/>
                      <w:szCs w:val="18"/>
                    </w:rPr>
                    <w:t>1.1</w:t>
                  </w:r>
                </w:p>
              </w:tc>
              <w:tc>
                <w:tcPr>
                  <w:tcW w:w="445" w:type="pct"/>
                  <w:shd w:val="clear" w:color="auto" w:fill="F2F2F2" w:themeFill="background1" w:themeFillShade="F2"/>
                  <w:vAlign w:val="center"/>
                </w:tcPr>
                <w:p w:rsidR="007A7911" w:rsidRPr="006031C4" w:rsidRDefault="007A7911" w:rsidP="005932DB">
                  <w:pPr>
                    <w:ind w:right="113"/>
                    <w:jc w:val="right"/>
                    <w:rPr>
                      <w:rFonts w:ascii="Arial" w:hAnsi="Arial"/>
                      <w:sz w:val="18"/>
                      <w:szCs w:val="18"/>
                    </w:rPr>
                  </w:pPr>
                  <w:r w:rsidRPr="006031C4">
                    <w:rPr>
                      <w:rFonts w:ascii="Arial" w:hAnsi="Arial"/>
                      <w:sz w:val="18"/>
                      <w:szCs w:val="18"/>
                    </w:rPr>
                    <w:t>0.4</w:t>
                  </w:r>
                </w:p>
              </w:tc>
              <w:tc>
                <w:tcPr>
                  <w:tcW w:w="445" w:type="pct"/>
                  <w:shd w:val="clear" w:color="auto" w:fill="F2F2F2" w:themeFill="background1" w:themeFillShade="F2"/>
                  <w:vAlign w:val="center"/>
                </w:tcPr>
                <w:p w:rsidR="007A7911" w:rsidRPr="006031C4" w:rsidRDefault="007A7911" w:rsidP="005932DB">
                  <w:pPr>
                    <w:ind w:right="113"/>
                    <w:jc w:val="right"/>
                    <w:rPr>
                      <w:rFonts w:ascii="Arial" w:hAnsi="Arial"/>
                      <w:sz w:val="18"/>
                      <w:szCs w:val="18"/>
                    </w:rPr>
                  </w:pPr>
                  <w:r w:rsidRPr="006031C4">
                    <w:rPr>
                      <w:rFonts w:ascii="Arial" w:hAnsi="Arial"/>
                      <w:sz w:val="18"/>
                      <w:szCs w:val="18"/>
                    </w:rPr>
                    <w:t>0</w:t>
                  </w:r>
                </w:p>
              </w:tc>
              <w:tc>
                <w:tcPr>
                  <w:tcW w:w="445" w:type="pct"/>
                  <w:shd w:val="clear" w:color="auto" w:fill="F2F2F2" w:themeFill="background1" w:themeFillShade="F2"/>
                  <w:vAlign w:val="center"/>
                </w:tcPr>
                <w:p w:rsidR="007A7911" w:rsidRPr="006031C4" w:rsidRDefault="007A7911" w:rsidP="005932DB">
                  <w:pPr>
                    <w:ind w:right="113"/>
                    <w:jc w:val="right"/>
                    <w:rPr>
                      <w:rFonts w:ascii="Arial" w:hAnsi="Arial"/>
                      <w:sz w:val="18"/>
                      <w:szCs w:val="18"/>
                    </w:rPr>
                  </w:pPr>
                  <w:r w:rsidRPr="006031C4">
                    <w:rPr>
                      <w:rFonts w:ascii="Arial" w:hAnsi="Arial"/>
                      <w:sz w:val="18"/>
                      <w:szCs w:val="18"/>
                    </w:rPr>
                    <w:t>0</w:t>
                  </w:r>
                </w:p>
              </w:tc>
              <w:tc>
                <w:tcPr>
                  <w:tcW w:w="446" w:type="pct"/>
                  <w:shd w:val="clear" w:color="auto" w:fill="F2F2F2" w:themeFill="background1" w:themeFillShade="F2"/>
                  <w:vAlign w:val="center"/>
                </w:tcPr>
                <w:p w:rsidR="007A7911" w:rsidRPr="006031C4" w:rsidRDefault="007A7911" w:rsidP="005932DB">
                  <w:pPr>
                    <w:pStyle w:val="TableBodyText"/>
                    <w:rPr>
                      <w:szCs w:val="18"/>
                    </w:rPr>
                  </w:pPr>
                  <w:r w:rsidRPr="006031C4">
                    <w:rPr>
                      <w:szCs w:val="18"/>
                    </w:rPr>
                    <w:t>0</w:t>
                  </w:r>
                </w:p>
              </w:tc>
              <w:tc>
                <w:tcPr>
                  <w:tcW w:w="444" w:type="pct"/>
                  <w:shd w:val="clear" w:color="auto" w:fill="F2F2F2" w:themeFill="background1" w:themeFillShade="F2"/>
                  <w:vAlign w:val="bottom"/>
                </w:tcPr>
                <w:p w:rsidR="007A7911" w:rsidRPr="006031C4" w:rsidRDefault="007A7911" w:rsidP="005932DB">
                  <w:pPr>
                    <w:pStyle w:val="TableBodyText"/>
                    <w:rPr>
                      <w:szCs w:val="18"/>
                    </w:rPr>
                  </w:pPr>
                  <w:r w:rsidRPr="006031C4">
                    <w:rPr>
                      <w:szCs w:val="18"/>
                    </w:rPr>
                    <w:t>0</w:t>
                  </w:r>
                </w:p>
              </w:tc>
            </w:tr>
            <w:tr w:rsidR="007A7911" w:rsidRPr="006031C4" w:rsidTr="005932DB">
              <w:tc>
                <w:tcPr>
                  <w:tcW w:w="543" w:type="pct"/>
                </w:tcPr>
                <w:p w:rsidR="007A7911" w:rsidRPr="006031C4" w:rsidRDefault="007A7911" w:rsidP="00722B6B">
                  <w:pPr>
                    <w:pStyle w:val="TableBodyText"/>
                    <w:ind w:left="113"/>
                    <w:jc w:val="left"/>
                    <w:rPr>
                      <w:szCs w:val="18"/>
                    </w:rPr>
                  </w:pPr>
                  <w:r w:rsidRPr="006031C4">
                    <w:rPr>
                      <w:szCs w:val="18"/>
                    </w:rPr>
                    <w:t>20–24</w:t>
                  </w:r>
                </w:p>
              </w:tc>
              <w:tc>
                <w:tcPr>
                  <w:tcW w:w="447" w:type="pct"/>
                  <w:vAlign w:val="center"/>
                </w:tcPr>
                <w:p w:rsidR="007A7911" w:rsidRPr="006031C4" w:rsidRDefault="007A7911" w:rsidP="005932DB">
                  <w:pPr>
                    <w:ind w:right="113"/>
                    <w:jc w:val="right"/>
                    <w:rPr>
                      <w:rFonts w:ascii="Arial" w:hAnsi="Arial"/>
                      <w:sz w:val="18"/>
                      <w:szCs w:val="18"/>
                    </w:rPr>
                  </w:pPr>
                  <w:r>
                    <w:rPr>
                      <w:rFonts w:ascii="Arial" w:hAnsi="Arial"/>
                      <w:sz w:val="18"/>
                      <w:szCs w:val="18"/>
                    </w:rPr>
                    <w:noBreakHyphen/>
                  </w:r>
                  <w:r w:rsidRPr="006031C4">
                    <w:rPr>
                      <w:rFonts w:ascii="Arial" w:hAnsi="Arial"/>
                      <w:sz w:val="18"/>
                      <w:szCs w:val="18"/>
                    </w:rPr>
                    <w:t>1.3</w:t>
                  </w:r>
                </w:p>
              </w:tc>
              <w:tc>
                <w:tcPr>
                  <w:tcW w:w="447" w:type="pct"/>
                  <w:vAlign w:val="center"/>
                </w:tcPr>
                <w:p w:rsidR="007A7911" w:rsidRPr="006031C4" w:rsidRDefault="007A7911" w:rsidP="005932DB">
                  <w:pPr>
                    <w:ind w:right="113"/>
                    <w:jc w:val="right"/>
                    <w:rPr>
                      <w:rFonts w:ascii="Arial" w:hAnsi="Arial"/>
                      <w:sz w:val="18"/>
                      <w:szCs w:val="18"/>
                    </w:rPr>
                  </w:pPr>
                  <w:r w:rsidRPr="006031C4">
                    <w:rPr>
                      <w:rFonts w:ascii="Arial" w:hAnsi="Arial"/>
                      <w:sz w:val="18"/>
                      <w:szCs w:val="18"/>
                    </w:rPr>
                    <w:t>0.1</w:t>
                  </w:r>
                </w:p>
              </w:tc>
              <w:tc>
                <w:tcPr>
                  <w:tcW w:w="446" w:type="pct"/>
                  <w:vAlign w:val="center"/>
                </w:tcPr>
                <w:p w:rsidR="007A7911" w:rsidRPr="006031C4" w:rsidRDefault="007A7911" w:rsidP="005932DB">
                  <w:pPr>
                    <w:ind w:right="113"/>
                    <w:jc w:val="right"/>
                    <w:rPr>
                      <w:rFonts w:ascii="Arial" w:hAnsi="Arial"/>
                      <w:sz w:val="18"/>
                      <w:szCs w:val="18"/>
                    </w:rPr>
                  </w:pPr>
                  <w:r w:rsidRPr="006031C4">
                    <w:rPr>
                      <w:rFonts w:ascii="Arial" w:hAnsi="Arial"/>
                      <w:sz w:val="18"/>
                      <w:szCs w:val="18"/>
                    </w:rPr>
                    <w:t>0</w:t>
                  </w:r>
                </w:p>
              </w:tc>
              <w:tc>
                <w:tcPr>
                  <w:tcW w:w="446" w:type="pct"/>
                  <w:vAlign w:val="center"/>
                </w:tcPr>
                <w:p w:rsidR="007A7911" w:rsidRPr="006031C4" w:rsidRDefault="007A7911" w:rsidP="005932DB">
                  <w:pPr>
                    <w:ind w:right="113"/>
                    <w:jc w:val="right"/>
                    <w:rPr>
                      <w:rFonts w:ascii="Arial" w:hAnsi="Arial"/>
                      <w:sz w:val="18"/>
                      <w:szCs w:val="18"/>
                    </w:rPr>
                  </w:pPr>
                  <w:r>
                    <w:rPr>
                      <w:rFonts w:ascii="Arial" w:hAnsi="Arial"/>
                      <w:sz w:val="18"/>
                      <w:szCs w:val="18"/>
                    </w:rPr>
                    <w:noBreakHyphen/>
                  </w:r>
                  <w:r w:rsidRPr="006031C4">
                    <w:rPr>
                      <w:rFonts w:ascii="Arial" w:hAnsi="Arial"/>
                      <w:sz w:val="18"/>
                      <w:szCs w:val="18"/>
                    </w:rPr>
                    <w:t>2.0</w:t>
                  </w:r>
                </w:p>
              </w:tc>
              <w:tc>
                <w:tcPr>
                  <w:tcW w:w="446" w:type="pct"/>
                  <w:vAlign w:val="center"/>
                </w:tcPr>
                <w:p w:rsidR="007A7911" w:rsidRPr="006031C4" w:rsidRDefault="007A7911" w:rsidP="005932DB">
                  <w:pPr>
                    <w:ind w:right="113"/>
                    <w:jc w:val="right"/>
                    <w:rPr>
                      <w:rFonts w:ascii="Arial" w:hAnsi="Arial"/>
                      <w:sz w:val="18"/>
                      <w:szCs w:val="18"/>
                    </w:rPr>
                  </w:pPr>
                  <w:r w:rsidRPr="006031C4">
                    <w:rPr>
                      <w:rFonts w:ascii="Arial" w:hAnsi="Arial"/>
                      <w:sz w:val="18"/>
                      <w:szCs w:val="18"/>
                    </w:rPr>
                    <w:t>0.9</w:t>
                  </w:r>
                </w:p>
              </w:tc>
              <w:tc>
                <w:tcPr>
                  <w:tcW w:w="445" w:type="pct"/>
                  <w:shd w:val="clear" w:color="auto" w:fill="F2F2F2" w:themeFill="background1" w:themeFillShade="F2"/>
                  <w:vAlign w:val="center"/>
                </w:tcPr>
                <w:p w:rsidR="007A7911" w:rsidRPr="006031C4" w:rsidRDefault="007A7911" w:rsidP="005932DB">
                  <w:pPr>
                    <w:ind w:right="113"/>
                    <w:jc w:val="right"/>
                    <w:rPr>
                      <w:rFonts w:ascii="Arial" w:hAnsi="Arial"/>
                      <w:sz w:val="18"/>
                      <w:szCs w:val="18"/>
                    </w:rPr>
                  </w:pPr>
                  <w:r>
                    <w:rPr>
                      <w:rFonts w:ascii="Arial" w:hAnsi="Arial"/>
                      <w:sz w:val="18"/>
                      <w:szCs w:val="18"/>
                    </w:rPr>
                    <w:noBreakHyphen/>
                  </w:r>
                  <w:r w:rsidRPr="006031C4">
                    <w:rPr>
                      <w:rFonts w:ascii="Arial" w:hAnsi="Arial"/>
                      <w:sz w:val="18"/>
                      <w:szCs w:val="18"/>
                    </w:rPr>
                    <w:t>0.1</w:t>
                  </w:r>
                </w:p>
              </w:tc>
              <w:tc>
                <w:tcPr>
                  <w:tcW w:w="445" w:type="pct"/>
                  <w:shd w:val="clear" w:color="auto" w:fill="F2F2F2" w:themeFill="background1" w:themeFillShade="F2"/>
                  <w:vAlign w:val="center"/>
                </w:tcPr>
                <w:p w:rsidR="007A7911" w:rsidRPr="006031C4" w:rsidRDefault="007A7911" w:rsidP="005932DB">
                  <w:pPr>
                    <w:ind w:right="113"/>
                    <w:jc w:val="right"/>
                    <w:rPr>
                      <w:rFonts w:ascii="Arial" w:hAnsi="Arial"/>
                      <w:sz w:val="18"/>
                      <w:szCs w:val="18"/>
                    </w:rPr>
                  </w:pPr>
                  <w:r w:rsidRPr="006031C4">
                    <w:rPr>
                      <w:rFonts w:ascii="Arial" w:hAnsi="Arial"/>
                      <w:sz w:val="18"/>
                      <w:szCs w:val="18"/>
                    </w:rPr>
                    <w:t>0</w:t>
                  </w:r>
                </w:p>
              </w:tc>
              <w:tc>
                <w:tcPr>
                  <w:tcW w:w="445" w:type="pct"/>
                  <w:shd w:val="clear" w:color="auto" w:fill="F2F2F2" w:themeFill="background1" w:themeFillShade="F2"/>
                  <w:vAlign w:val="center"/>
                </w:tcPr>
                <w:p w:rsidR="007A7911" w:rsidRPr="006031C4" w:rsidRDefault="007A7911" w:rsidP="005932DB">
                  <w:pPr>
                    <w:ind w:right="113"/>
                    <w:jc w:val="right"/>
                    <w:rPr>
                      <w:rFonts w:ascii="Arial" w:hAnsi="Arial"/>
                      <w:sz w:val="18"/>
                      <w:szCs w:val="18"/>
                    </w:rPr>
                  </w:pPr>
                  <w:r w:rsidRPr="006031C4">
                    <w:rPr>
                      <w:rFonts w:ascii="Arial" w:hAnsi="Arial"/>
                      <w:sz w:val="18"/>
                      <w:szCs w:val="18"/>
                    </w:rPr>
                    <w:t>0</w:t>
                  </w:r>
                </w:p>
              </w:tc>
              <w:tc>
                <w:tcPr>
                  <w:tcW w:w="446" w:type="pct"/>
                  <w:shd w:val="clear" w:color="auto" w:fill="F2F2F2" w:themeFill="background1" w:themeFillShade="F2"/>
                  <w:vAlign w:val="center"/>
                </w:tcPr>
                <w:p w:rsidR="007A7911" w:rsidRPr="006031C4" w:rsidRDefault="007A7911" w:rsidP="005932DB">
                  <w:pPr>
                    <w:pStyle w:val="TableBodyText"/>
                    <w:rPr>
                      <w:szCs w:val="18"/>
                    </w:rPr>
                  </w:pPr>
                  <w:r w:rsidRPr="006031C4">
                    <w:rPr>
                      <w:szCs w:val="18"/>
                    </w:rPr>
                    <w:t>0</w:t>
                  </w:r>
                </w:p>
              </w:tc>
              <w:tc>
                <w:tcPr>
                  <w:tcW w:w="444" w:type="pct"/>
                  <w:shd w:val="clear" w:color="auto" w:fill="F2F2F2" w:themeFill="background1" w:themeFillShade="F2"/>
                  <w:vAlign w:val="bottom"/>
                </w:tcPr>
                <w:p w:rsidR="007A7911" w:rsidRPr="006031C4" w:rsidRDefault="007A7911" w:rsidP="005932DB">
                  <w:pPr>
                    <w:pStyle w:val="TableBodyText"/>
                    <w:rPr>
                      <w:szCs w:val="18"/>
                    </w:rPr>
                  </w:pPr>
                  <w:r w:rsidRPr="006031C4">
                    <w:rPr>
                      <w:szCs w:val="18"/>
                    </w:rPr>
                    <w:t>0</w:t>
                  </w:r>
                </w:p>
              </w:tc>
            </w:tr>
            <w:tr w:rsidR="007A7911" w:rsidRPr="006031C4" w:rsidTr="005932DB">
              <w:tc>
                <w:tcPr>
                  <w:tcW w:w="543" w:type="pct"/>
                </w:tcPr>
                <w:p w:rsidR="007A7911" w:rsidRPr="006031C4" w:rsidRDefault="007A7911" w:rsidP="00722B6B">
                  <w:pPr>
                    <w:pStyle w:val="TableBodyText"/>
                    <w:ind w:left="113"/>
                    <w:jc w:val="left"/>
                    <w:rPr>
                      <w:szCs w:val="18"/>
                    </w:rPr>
                  </w:pPr>
                  <w:r w:rsidRPr="006031C4">
                    <w:rPr>
                      <w:szCs w:val="18"/>
                    </w:rPr>
                    <w:t>25–29</w:t>
                  </w:r>
                </w:p>
              </w:tc>
              <w:tc>
                <w:tcPr>
                  <w:tcW w:w="447" w:type="pct"/>
                  <w:vAlign w:val="center"/>
                </w:tcPr>
                <w:p w:rsidR="007A7911" w:rsidRPr="006031C4" w:rsidRDefault="007A7911" w:rsidP="005932DB">
                  <w:pPr>
                    <w:ind w:right="113"/>
                    <w:jc w:val="right"/>
                    <w:rPr>
                      <w:rFonts w:ascii="Arial" w:hAnsi="Arial"/>
                      <w:sz w:val="18"/>
                      <w:szCs w:val="18"/>
                    </w:rPr>
                  </w:pPr>
                  <w:r>
                    <w:rPr>
                      <w:rFonts w:ascii="Arial" w:hAnsi="Arial"/>
                      <w:sz w:val="18"/>
                      <w:szCs w:val="18"/>
                    </w:rPr>
                    <w:noBreakHyphen/>
                  </w:r>
                  <w:r w:rsidRPr="006031C4">
                    <w:rPr>
                      <w:rFonts w:ascii="Arial" w:hAnsi="Arial"/>
                      <w:sz w:val="18"/>
                      <w:szCs w:val="18"/>
                    </w:rPr>
                    <w:t>0.9</w:t>
                  </w:r>
                </w:p>
              </w:tc>
              <w:tc>
                <w:tcPr>
                  <w:tcW w:w="447" w:type="pct"/>
                  <w:vAlign w:val="center"/>
                </w:tcPr>
                <w:p w:rsidR="007A7911" w:rsidRPr="006031C4" w:rsidRDefault="007A7911" w:rsidP="005932DB">
                  <w:pPr>
                    <w:ind w:right="113"/>
                    <w:jc w:val="right"/>
                    <w:rPr>
                      <w:rFonts w:ascii="Arial" w:hAnsi="Arial"/>
                      <w:sz w:val="18"/>
                      <w:szCs w:val="18"/>
                    </w:rPr>
                  </w:pPr>
                  <w:r w:rsidRPr="006031C4">
                    <w:rPr>
                      <w:rFonts w:ascii="Arial" w:hAnsi="Arial"/>
                      <w:sz w:val="18"/>
                      <w:szCs w:val="18"/>
                    </w:rPr>
                    <w:t>0.8</w:t>
                  </w:r>
                </w:p>
              </w:tc>
              <w:tc>
                <w:tcPr>
                  <w:tcW w:w="446" w:type="pct"/>
                  <w:vAlign w:val="center"/>
                </w:tcPr>
                <w:p w:rsidR="007A7911" w:rsidRPr="006031C4" w:rsidRDefault="007A7911" w:rsidP="005932DB">
                  <w:pPr>
                    <w:ind w:right="113"/>
                    <w:jc w:val="right"/>
                    <w:rPr>
                      <w:rFonts w:ascii="Arial" w:hAnsi="Arial"/>
                      <w:sz w:val="18"/>
                      <w:szCs w:val="18"/>
                    </w:rPr>
                  </w:pPr>
                  <w:r w:rsidRPr="006031C4">
                    <w:rPr>
                      <w:rFonts w:ascii="Arial" w:hAnsi="Arial"/>
                      <w:sz w:val="18"/>
                      <w:szCs w:val="18"/>
                    </w:rPr>
                    <w:t>0.3</w:t>
                  </w:r>
                </w:p>
              </w:tc>
              <w:tc>
                <w:tcPr>
                  <w:tcW w:w="446" w:type="pct"/>
                  <w:vAlign w:val="center"/>
                </w:tcPr>
                <w:p w:rsidR="007A7911" w:rsidRPr="006031C4" w:rsidRDefault="007A7911" w:rsidP="005932DB">
                  <w:pPr>
                    <w:ind w:right="113"/>
                    <w:jc w:val="right"/>
                    <w:rPr>
                      <w:rFonts w:ascii="Arial" w:hAnsi="Arial"/>
                      <w:sz w:val="18"/>
                      <w:szCs w:val="18"/>
                    </w:rPr>
                  </w:pPr>
                  <w:r w:rsidRPr="006031C4">
                    <w:rPr>
                      <w:rFonts w:ascii="Arial" w:hAnsi="Arial"/>
                      <w:sz w:val="18"/>
                      <w:szCs w:val="18"/>
                    </w:rPr>
                    <w:t>0.2</w:t>
                  </w:r>
                </w:p>
              </w:tc>
              <w:tc>
                <w:tcPr>
                  <w:tcW w:w="446" w:type="pct"/>
                  <w:vAlign w:val="center"/>
                </w:tcPr>
                <w:p w:rsidR="007A7911" w:rsidRPr="006031C4" w:rsidRDefault="007A7911" w:rsidP="005932DB">
                  <w:pPr>
                    <w:ind w:right="113"/>
                    <w:jc w:val="right"/>
                    <w:rPr>
                      <w:rFonts w:ascii="Arial" w:hAnsi="Arial"/>
                      <w:sz w:val="18"/>
                      <w:szCs w:val="18"/>
                    </w:rPr>
                  </w:pPr>
                  <w:r w:rsidRPr="006031C4">
                    <w:rPr>
                      <w:rFonts w:ascii="Arial" w:hAnsi="Arial"/>
                      <w:sz w:val="18"/>
                      <w:szCs w:val="18"/>
                    </w:rPr>
                    <w:t>0.1</w:t>
                  </w:r>
                </w:p>
              </w:tc>
              <w:tc>
                <w:tcPr>
                  <w:tcW w:w="445" w:type="pct"/>
                  <w:shd w:val="clear" w:color="auto" w:fill="F2F2F2" w:themeFill="background1" w:themeFillShade="F2"/>
                  <w:vAlign w:val="center"/>
                </w:tcPr>
                <w:p w:rsidR="007A7911" w:rsidRPr="006031C4" w:rsidRDefault="007A7911" w:rsidP="005932DB">
                  <w:pPr>
                    <w:ind w:right="113"/>
                    <w:jc w:val="right"/>
                    <w:rPr>
                      <w:rFonts w:ascii="Arial" w:hAnsi="Arial"/>
                      <w:sz w:val="18"/>
                      <w:szCs w:val="18"/>
                    </w:rPr>
                  </w:pPr>
                  <w:r w:rsidRPr="006031C4">
                    <w:rPr>
                      <w:rFonts w:ascii="Arial" w:hAnsi="Arial"/>
                      <w:sz w:val="18"/>
                      <w:szCs w:val="18"/>
                    </w:rPr>
                    <w:t>0</w:t>
                  </w:r>
                </w:p>
              </w:tc>
              <w:tc>
                <w:tcPr>
                  <w:tcW w:w="445" w:type="pct"/>
                  <w:shd w:val="clear" w:color="auto" w:fill="F2F2F2" w:themeFill="background1" w:themeFillShade="F2"/>
                  <w:vAlign w:val="center"/>
                </w:tcPr>
                <w:p w:rsidR="007A7911" w:rsidRPr="006031C4" w:rsidRDefault="007A7911" w:rsidP="005932DB">
                  <w:pPr>
                    <w:ind w:right="113"/>
                    <w:jc w:val="right"/>
                    <w:rPr>
                      <w:rFonts w:ascii="Arial" w:hAnsi="Arial"/>
                      <w:sz w:val="18"/>
                      <w:szCs w:val="18"/>
                    </w:rPr>
                  </w:pPr>
                  <w:r w:rsidRPr="006031C4">
                    <w:rPr>
                      <w:rFonts w:ascii="Arial" w:hAnsi="Arial"/>
                      <w:sz w:val="18"/>
                      <w:szCs w:val="18"/>
                    </w:rPr>
                    <w:t>0</w:t>
                  </w:r>
                </w:p>
              </w:tc>
              <w:tc>
                <w:tcPr>
                  <w:tcW w:w="445" w:type="pct"/>
                  <w:shd w:val="clear" w:color="auto" w:fill="F2F2F2" w:themeFill="background1" w:themeFillShade="F2"/>
                  <w:vAlign w:val="center"/>
                </w:tcPr>
                <w:p w:rsidR="007A7911" w:rsidRPr="006031C4" w:rsidRDefault="007A7911" w:rsidP="005932DB">
                  <w:pPr>
                    <w:ind w:right="113"/>
                    <w:jc w:val="right"/>
                    <w:rPr>
                      <w:rFonts w:ascii="Arial" w:hAnsi="Arial"/>
                      <w:sz w:val="18"/>
                      <w:szCs w:val="18"/>
                    </w:rPr>
                  </w:pPr>
                  <w:r w:rsidRPr="006031C4">
                    <w:rPr>
                      <w:rFonts w:ascii="Arial" w:hAnsi="Arial"/>
                      <w:sz w:val="18"/>
                      <w:szCs w:val="18"/>
                    </w:rPr>
                    <w:t>0</w:t>
                  </w:r>
                </w:p>
              </w:tc>
              <w:tc>
                <w:tcPr>
                  <w:tcW w:w="446" w:type="pct"/>
                  <w:shd w:val="clear" w:color="auto" w:fill="F2F2F2" w:themeFill="background1" w:themeFillShade="F2"/>
                  <w:vAlign w:val="center"/>
                </w:tcPr>
                <w:p w:rsidR="007A7911" w:rsidRPr="006031C4" w:rsidRDefault="007A7911" w:rsidP="005932DB">
                  <w:pPr>
                    <w:pStyle w:val="TableBodyText"/>
                    <w:rPr>
                      <w:szCs w:val="18"/>
                    </w:rPr>
                  </w:pPr>
                  <w:r w:rsidRPr="006031C4">
                    <w:rPr>
                      <w:szCs w:val="18"/>
                    </w:rPr>
                    <w:t>0</w:t>
                  </w:r>
                </w:p>
              </w:tc>
              <w:tc>
                <w:tcPr>
                  <w:tcW w:w="444" w:type="pct"/>
                  <w:shd w:val="clear" w:color="auto" w:fill="F2F2F2" w:themeFill="background1" w:themeFillShade="F2"/>
                  <w:vAlign w:val="bottom"/>
                </w:tcPr>
                <w:p w:rsidR="007A7911" w:rsidRPr="006031C4" w:rsidRDefault="007A7911" w:rsidP="005932DB">
                  <w:pPr>
                    <w:pStyle w:val="TableBodyText"/>
                    <w:rPr>
                      <w:szCs w:val="18"/>
                    </w:rPr>
                  </w:pPr>
                  <w:r w:rsidRPr="006031C4">
                    <w:rPr>
                      <w:szCs w:val="18"/>
                    </w:rPr>
                    <w:t>0</w:t>
                  </w:r>
                </w:p>
              </w:tc>
            </w:tr>
            <w:tr w:rsidR="007A7911" w:rsidRPr="006031C4" w:rsidTr="005932DB">
              <w:tc>
                <w:tcPr>
                  <w:tcW w:w="543" w:type="pct"/>
                </w:tcPr>
                <w:p w:rsidR="007A7911" w:rsidRPr="006031C4" w:rsidRDefault="007A7911" w:rsidP="00722B6B">
                  <w:pPr>
                    <w:pStyle w:val="TableBodyText"/>
                    <w:ind w:left="113"/>
                    <w:jc w:val="left"/>
                    <w:rPr>
                      <w:szCs w:val="18"/>
                    </w:rPr>
                  </w:pPr>
                  <w:r w:rsidRPr="006031C4">
                    <w:rPr>
                      <w:szCs w:val="18"/>
                    </w:rPr>
                    <w:t>30–34</w:t>
                  </w:r>
                </w:p>
              </w:tc>
              <w:tc>
                <w:tcPr>
                  <w:tcW w:w="447" w:type="pct"/>
                  <w:vAlign w:val="center"/>
                </w:tcPr>
                <w:p w:rsidR="007A7911" w:rsidRPr="006031C4" w:rsidRDefault="007A7911" w:rsidP="005932DB">
                  <w:pPr>
                    <w:ind w:right="113"/>
                    <w:jc w:val="right"/>
                    <w:rPr>
                      <w:rFonts w:ascii="Arial" w:hAnsi="Arial"/>
                      <w:sz w:val="18"/>
                      <w:szCs w:val="18"/>
                    </w:rPr>
                  </w:pPr>
                  <w:r>
                    <w:rPr>
                      <w:rFonts w:ascii="Arial" w:hAnsi="Arial"/>
                      <w:sz w:val="18"/>
                      <w:szCs w:val="18"/>
                    </w:rPr>
                    <w:noBreakHyphen/>
                  </w:r>
                  <w:r w:rsidRPr="006031C4">
                    <w:rPr>
                      <w:rFonts w:ascii="Arial" w:hAnsi="Arial"/>
                      <w:sz w:val="18"/>
                      <w:szCs w:val="18"/>
                    </w:rPr>
                    <w:t>2.8</w:t>
                  </w:r>
                </w:p>
              </w:tc>
              <w:tc>
                <w:tcPr>
                  <w:tcW w:w="447" w:type="pct"/>
                  <w:vAlign w:val="center"/>
                </w:tcPr>
                <w:p w:rsidR="007A7911" w:rsidRPr="006031C4" w:rsidRDefault="007A7911" w:rsidP="005932DB">
                  <w:pPr>
                    <w:ind w:right="113"/>
                    <w:jc w:val="right"/>
                    <w:rPr>
                      <w:rFonts w:ascii="Arial" w:hAnsi="Arial"/>
                      <w:sz w:val="18"/>
                      <w:szCs w:val="18"/>
                    </w:rPr>
                  </w:pPr>
                  <w:r w:rsidRPr="006031C4">
                    <w:rPr>
                      <w:rFonts w:ascii="Arial" w:hAnsi="Arial"/>
                      <w:sz w:val="18"/>
                      <w:szCs w:val="18"/>
                    </w:rPr>
                    <w:t>1.2</w:t>
                  </w:r>
                </w:p>
              </w:tc>
              <w:tc>
                <w:tcPr>
                  <w:tcW w:w="446" w:type="pct"/>
                  <w:vAlign w:val="center"/>
                </w:tcPr>
                <w:p w:rsidR="007A7911" w:rsidRPr="006031C4" w:rsidRDefault="007A7911" w:rsidP="005932DB">
                  <w:pPr>
                    <w:ind w:right="113"/>
                    <w:jc w:val="right"/>
                    <w:rPr>
                      <w:rFonts w:ascii="Arial" w:hAnsi="Arial"/>
                      <w:sz w:val="18"/>
                      <w:szCs w:val="18"/>
                    </w:rPr>
                  </w:pPr>
                  <w:r w:rsidRPr="006031C4">
                    <w:rPr>
                      <w:rFonts w:ascii="Arial" w:hAnsi="Arial"/>
                      <w:sz w:val="18"/>
                      <w:szCs w:val="18"/>
                    </w:rPr>
                    <w:t>0.7</w:t>
                  </w:r>
                </w:p>
              </w:tc>
              <w:tc>
                <w:tcPr>
                  <w:tcW w:w="446" w:type="pct"/>
                  <w:vAlign w:val="center"/>
                </w:tcPr>
                <w:p w:rsidR="007A7911" w:rsidRPr="006031C4" w:rsidRDefault="007A7911" w:rsidP="005932DB">
                  <w:pPr>
                    <w:ind w:right="113"/>
                    <w:jc w:val="right"/>
                    <w:rPr>
                      <w:rFonts w:ascii="Arial" w:hAnsi="Arial"/>
                      <w:sz w:val="18"/>
                      <w:szCs w:val="18"/>
                    </w:rPr>
                  </w:pPr>
                  <w:r w:rsidRPr="006031C4">
                    <w:rPr>
                      <w:rFonts w:ascii="Arial" w:hAnsi="Arial"/>
                      <w:sz w:val="18"/>
                      <w:szCs w:val="18"/>
                    </w:rPr>
                    <w:t>1.0</w:t>
                  </w:r>
                </w:p>
              </w:tc>
              <w:tc>
                <w:tcPr>
                  <w:tcW w:w="446" w:type="pct"/>
                  <w:vAlign w:val="center"/>
                </w:tcPr>
                <w:p w:rsidR="007A7911" w:rsidRPr="006031C4" w:rsidRDefault="007A7911" w:rsidP="005932DB">
                  <w:pPr>
                    <w:ind w:right="113"/>
                    <w:jc w:val="right"/>
                    <w:rPr>
                      <w:rFonts w:ascii="Arial" w:hAnsi="Arial"/>
                      <w:sz w:val="18"/>
                      <w:szCs w:val="18"/>
                    </w:rPr>
                  </w:pPr>
                  <w:r w:rsidRPr="006031C4">
                    <w:rPr>
                      <w:rFonts w:ascii="Arial" w:hAnsi="Arial"/>
                      <w:sz w:val="18"/>
                      <w:szCs w:val="18"/>
                    </w:rPr>
                    <w:t>0.4</w:t>
                  </w:r>
                </w:p>
              </w:tc>
              <w:tc>
                <w:tcPr>
                  <w:tcW w:w="445" w:type="pct"/>
                  <w:shd w:val="clear" w:color="auto" w:fill="F2F2F2" w:themeFill="background1" w:themeFillShade="F2"/>
                  <w:vAlign w:val="center"/>
                </w:tcPr>
                <w:p w:rsidR="007A7911" w:rsidRPr="006031C4" w:rsidRDefault="007A7911" w:rsidP="005932DB">
                  <w:pPr>
                    <w:ind w:right="113"/>
                    <w:jc w:val="right"/>
                    <w:rPr>
                      <w:rFonts w:ascii="Arial" w:hAnsi="Arial"/>
                      <w:sz w:val="18"/>
                      <w:szCs w:val="18"/>
                    </w:rPr>
                  </w:pPr>
                  <w:r w:rsidRPr="006031C4">
                    <w:rPr>
                      <w:rFonts w:ascii="Arial" w:hAnsi="Arial"/>
                      <w:sz w:val="18"/>
                      <w:szCs w:val="18"/>
                    </w:rPr>
                    <w:t>0.2</w:t>
                  </w:r>
                </w:p>
              </w:tc>
              <w:tc>
                <w:tcPr>
                  <w:tcW w:w="445" w:type="pct"/>
                  <w:shd w:val="clear" w:color="auto" w:fill="F2F2F2" w:themeFill="background1" w:themeFillShade="F2"/>
                  <w:vAlign w:val="center"/>
                </w:tcPr>
                <w:p w:rsidR="007A7911" w:rsidRPr="006031C4" w:rsidRDefault="007A7911" w:rsidP="005932DB">
                  <w:pPr>
                    <w:ind w:right="113"/>
                    <w:jc w:val="right"/>
                    <w:rPr>
                      <w:rFonts w:ascii="Arial" w:hAnsi="Arial"/>
                      <w:sz w:val="18"/>
                      <w:szCs w:val="18"/>
                    </w:rPr>
                  </w:pPr>
                  <w:r w:rsidRPr="006031C4">
                    <w:rPr>
                      <w:rFonts w:ascii="Arial" w:hAnsi="Arial"/>
                      <w:sz w:val="18"/>
                      <w:szCs w:val="18"/>
                    </w:rPr>
                    <w:t>0</w:t>
                  </w:r>
                </w:p>
              </w:tc>
              <w:tc>
                <w:tcPr>
                  <w:tcW w:w="445" w:type="pct"/>
                  <w:shd w:val="clear" w:color="auto" w:fill="F2F2F2" w:themeFill="background1" w:themeFillShade="F2"/>
                  <w:vAlign w:val="center"/>
                </w:tcPr>
                <w:p w:rsidR="007A7911" w:rsidRPr="006031C4" w:rsidRDefault="007A7911" w:rsidP="005932DB">
                  <w:pPr>
                    <w:ind w:right="113"/>
                    <w:jc w:val="right"/>
                    <w:rPr>
                      <w:rFonts w:ascii="Arial" w:hAnsi="Arial"/>
                      <w:sz w:val="18"/>
                      <w:szCs w:val="18"/>
                    </w:rPr>
                  </w:pPr>
                  <w:r w:rsidRPr="006031C4">
                    <w:rPr>
                      <w:rFonts w:ascii="Arial" w:hAnsi="Arial"/>
                      <w:sz w:val="18"/>
                      <w:szCs w:val="18"/>
                    </w:rPr>
                    <w:t>0</w:t>
                  </w:r>
                </w:p>
              </w:tc>
              <w:tc>
                <w:tcPr>
                  <w:tcW w:w="446" w:type="pct"/>
                  <w:shd w:val="clear" w:color="auto" w:fill="F2F2F2" w:themeFill="background1" w:themeFillShade="F2"/>
                  <w:vAlign w:val="center"/>
                </w:tcPr>
                <w:p w:rsidR="007A7911" w:rsidRPr="006031C4" w:rsidRDefault="007A7911" w:rsidP="005932DB">
                  <w:pPr>
                    <w:pStyle w:val="TableBodyText"/>
                    <w:rPr>
                      <w:szCs w:val="18"/>
                    </w:rPr>
                  </w:pPr>
                  <w:r w:rsidRPr="006031C4">
                    <w:rPr>
                      <w:szCs w:val="18"/>
                    </w:rPr>
                    <w:t>0</w:t>
                  </w:r>
                </w:p>
              </w:tc>
              <w:tc>
                <w:tcPr>
                  <w:tcW w:w="444" w:type="pct"/>
                  <w:shd w:val="clear" w:color="auto" w:fill="F2F2F2" w:themeFill="background1" w:themeFillShade="F2"/>
                  <w:vAlign w:val="bottom"/>
                </w:tcPr>
                <w:p w:rsidR="007A7911" w:rsidRPr="006031C4" w:rsidRDefault="007A7911" w:rsidP="005932DB">
                  <w:pPr>
                    <w:pStyle w:val="TableBodyText"/>
                    <w:rPr>
                      <w:szCs w:val="18"/>
                    </w:rPr>
                  </w:pPr>
                  <w:r w:rsidRPr="006031C4">
                    <w:rPr>
                      <w:szCs w:val="18"/>
                    </w:rPr>
                    <w:t>0</w:t>
                  </w:r>
                </w:p>
              </w:tc>
            </w:tr>
            <w:tr w:rsidR="007A7911" w:rsidRPr="006031C4" w:rsidTr="005932DB">
              <w:tc>
                <w:tcPr>
                  <w:tcW w:w="543" w:type="pct"/>
                </w:tcPr>
                <w:p w:rsidR="007A7911" w:rsidRPr="006031C4" w:rsidRDefault="007A7911" w:rsidP="00722B6B">
                  <w:pPr>
                    <w:pStyle w:val="TableBodyText"/>
                    <w:ind w:left="113"/>
                    <w:jc w:val="left"/>
                    <w:rPr>
                      <w:szCs w:val="18"/>
                    </w:rPr>
                  </w:pPr>
                  <w:r w:rsidRPr="006031C4">
                    <w:rPr>
                      <w:szCs w:val="18"/>
                    </w:rPr>
                    <w:t>35–39</w:t>
                  </w:r>
                </w:p>
              </w:tc>
              <w:tc>
                <w:tcPr>
                  <w:tcW w:w="447" w:type="pct"/>
                  <w:vAlign w:val="center"/>
                </w:tcPr>
                <w:p w:rsidR="007A7911" w:rsidRPr="006031C4" w:rsidRDefault="007A7911" w:rsidP="005932DB">
                  <w:pPr>
                    <w:ind w:right="113"/>
                    <w:jc w:val="right"/>
                    <w:rPr>
                      <w:rFonts w:ascii="Arial" w:hAnsi="Arial"/>
                      <w:sz w:val="18"/>
                      <w:szCs w:val="18"/>
                    </w:rPr>
                  </w:pPr>
                  <w:r>
                    <w:rPr>
                      <w:rFonts w:ascii="Arial" w:hAnsi="Arial"/>
                      <w:sz w:val="18"/>
                      <w:szCs w:val="18"/>
                    </w:rPr>
                    <w:noBreakHyphen/>
                  </w:r>
                  <w:r w:rsidRPr="006031C4">
                    <w:rPr>
                      <w:rFonts w:ascii="Arial" w:hAnsi="Arial"/>
                      <w:sz w:val="18"/>
                      <w:szCs w:val="18"/>
                    </w:rPr>
                    <w:t>0.9</w:t>
                  </w:r>
                </w:p>
              </w:tc>
              <w:tc>
                <w:tcPr>
                  <w:tcW w:w="447" w:type="pct"/>
                  <w:vAlign w:val="center"/>
                </w:tcPr>
                <w:p w:rsidR="007A7911" w:rsidRPr="006031C4" w:rsidRDefault="007A7911" w:rsidP="005932DB">
                  <w:pPr>
                    <w:ind w:right="113"/>
                    <w:jc w:val="right"/>
                    <w:rPr>
                      <w:rFonts w:ascii="Arial" w:hAnsi="Arial"/>
                      <w:sz w:val="18"/>
                      <w:szCs w:val="18"/>
                    </w:rPr>
                  </w:pPr>
                  <w:r w:rsidRPr="006031C4">
                    <w:rPr>
                      <w:rFonts w:ascii="Arial" w:hAnsi="Arial"/>
                      <w:sz w:val="18"/>
                      <w:szCs w:val="18"/>
                    </w:rPr>
                    <w:t>0.6</w:t>
                  </w:r>
                </w:p>
              </w:tc>
              <w:tc>
                <w:tcPr>
                  <w:tcW w:w="446" w:type="pct"/>
                  <w:vAlign w:val="center"/>
                </w:tcPr>
                <w:p w:rsidR="007A7911" w:rsidRPr="006031C4" w:rsidRDefault="007A7911" w:rsidP="005932DB">
                  <w:pPr>
                    <w:ind w:right="113"/>
                    <w:jc w:val="right"/>
                    <w:rPr>
                      <w:rFonts w:ascii="Arial" w:hAnsi="Arial"/>
                      <w:sz w:val="18"/>
                      <w:szCs w:val="18"/>
                    </w:rPr>
                  </w:pPr>
                  <w:r w:rsidRPr="006031C4">
                    <w:rPr>
                      <w:rFonts w:ascii="Arial" w:hAnsi="Arial"/>
                      <w:sz w:val="18"/>
                      <w:szCs w:val="18"/>
                    </w:rPr>
                    <w:t>0.3</w:t>
                  </w:r>
                </w:p>
              </w:tc>
              <w:tc>
                <w:tcPr>
                  <w:tcW w:w="446" w:type="pct"/>
                  <w:vAlign w:val="center"/>
                </w:tcPr>
                <w:p w:rsidR="007A7911" w:rsidRPr="006031C4" w:rsidRDefault="007A7911" w:rsidP="005932DB">
                  <w:pPr>
                    <w:ind w:right="113"/>
                    <w:jc w:val="right"/>
                    <w:rPr>
                      <w:rFonts w:ascii="Arial" w:hAnsi="Arial"/>
                      <w:sz w:val="18"/>
                      <w:szCs w:val="18"/>
                    </w:rPr>
                  </w:pPr>
                  <w:r w:rsidRPr="006031C4">
                    <w:rPr>
                      <w:rFonts w:ascii="Arial" w:hAnsi="Arial"/>
                      <w:sz w:val="18"/>
                      <w:szCs w:val="18"/>
                    </w:rPr>
                    <w:t>0.6</w:t>
                  </w:r>
                </w:p>
              </w:tc>
              <w:tc>
                <w:tcPr>
                  <w:tcW w:w="446" w:type="pct"/>
                  <w:vAlign w:val="center"/>
                </w:tcPr>
                <w:p w:rsidR="007A7911" w:rsidRPr="006031C4" w:rsidRDefault="007A7911" w:rsidP="005932DB">
                  <w:pPr>
                    <w:ind w:right="113"/>
                    <w:jc w:val="right"/>
                    <w:rPr>
                      <w:rFonts w:ascii="Arial" w:hAnsi="Arial"/>
                      <w:sz w:val="18"/>
                      <w:szCs w:val="18"/>
                    </w:rPr>
                  </w:pPr>
                  <w:r w:rsidRPr="006031C4">
                    <w:rPr>
                      <w:rFonts w:ascii="Arial" w:hAnsi="Arial"/>
                      <w:sz w:val="18"/>
                      <w:szCs w:val="18"/>
                    </w:rPr>
                    <w:t>0.8</w:t>
                  </w:r>
                </w:p>
              </w:tc>
              <w:tc>
                <w:tcPr>
                  <w:tcW w:w="445" w:type="pct"/>
                  <w:shd w:val="clear" w:color="auto" w:fill="F2F2F2" w:themeFill="background1" w:themeFillShade="F2"/>
                  <w:vAlign w:val="center"/>
                </w:tcPr>
                <w:p w:rsidR="007A7911" w:rsidRPr="006031C4" w:rsidRDefault="007A7911" w:rsidP="005932DB">
                  <w:pPr>
                    <w:ind w:right="113"/>
                    <w:jc w:val="right"/>
                    <w:rPr>
                      <w:rFonts w:ascii="Arial" w:hAnsi="Arial"/>
                      <w:sz w:val="18"/>
                      <w:szCs w:val="18"/>
                    </w:rPr>
                  </w:pPr>
                  <w:r w:rsidRPr="006031C4">
                    <w:rPr>
                      <w:rFonts w:ascii="Arial" w:hAnsi="Arial"/>
                      <w:sz w:val="18"/>
                      <w:szCs w:val="18"/>
                    </w:rPr>
                    <w:t>0.4</w:t>
                  </w:r>
                </w:p>
              </w:tc>
              <w:tc>
                <w:tcPr>
                  <w:tcW w:w="445" w:type="pct"/>
                  <w:shd w:val="clear" w:color="auto" w:fill="F2F2F2" w:themeFill="background1" w:themeFillShade="F2"/>
                  <w:vAlign w:val="center"/>
                </w:tcPr>
                <w:p w:rsidR="007A7911" w:rsidRPr="006031C4" w:rsidRDefault="007A7911" w:rsidP="005932DB">
                  <w:pPr>
                    <w:ind w:right="113"/>
                    <w:jc w:val="right"/>
                    <w:rPr>
                      <w:rFonts w:ascii="Arial" w:hAnsi="Arial"/>
                      <w:sz w:val="18"/>
                      <w:szCs w:val="18"/>
                    </w:rPr>
                  </w:pPr>
                  <w:r w:rsidRPr="006031C4">
                    <w:rPr>
                      <w:rFonts w:ascii="Arial" w:hAnsi="Arial"/>
                      <w:sz w:val="18"/>
                      <w:szCs w:val="18"/>
                    </w:rPr>
                    <w:t>0.2</w:t>
                  </w:r>
                </w:p>
              </w:tc>
              <w:tc>
                <w:tcPr>
                  <w:tcW w:w="445" w:type="pct"/>
                  <w:shd w:val="clear" w:color="auto" w:fill="F2F2F2" w:themeFill="background1" w:themeFillShade="F2"/>
                  <w:vAlign w:val="center"/>
                </w:tcPr>
                <w:p w:rsidR="007A7911" w:rsidRPr="006031C4" w:rsidRDefault="007A7911" w:rsidP="005932DB">
                  <w:pPr>
                    <w:ind w:right="113"/>
                    <w:jc w:val="right"/>
                    <w:rPr>
                      <w:rFonts w:ascii="Arial" w:hAnsi="Arial"/>
                      <w:sz w:val="18"/>
                      <w:szCs w:val="18"/>
                    </w:rPr>
                  </w:pPr>
                  <w:r w:rsidRPr="006031C4">
                    <w:rPr>
                      <w:rFonts w:ascii="Arial" w:hAnsi="Arial"/>
                      <w:sz w:val="18"/>
                      <w:szCs w:val="18"/>
                    </w:rPr>
                    <w:t>0</w:t>
                  </w:r>
                </w:p>
              </w:tc>
              <w:tc>
                <w:tcPr>
                  <w:tcW w:w="446" w:type="pct"/>
                  <w:shd w:val="clear" w:color="auto" w:fill="F2F2F2" w:themeFill="background1" w:themeFillShade="F2"/>
                  <w:vAlign w:val="center"/>
                </w:tcPr>
                <w:p w:rsidR="007A7911" w:rsidRPr="006031C4" w:rsidRDefault="007A7911" w:rsidP="005932DB">
                  <w:pPr>
                    <w:pStyle w:val="TableBodyText"/>
                    <w:rPr>
                      <w:szCs w:val="18"/>
                    </w:rPr>
                  </w:pPr>
                  <w:r w:rsidRPr="006031C4">
                    <w:rPr>
                      <w:szCs w:val="18"/>
                    </w:rPr>
                    <w:t>0</w:t>
                  </w:r>
                </w:p>
              </w:tc>
              <w:tc>
                <w:tcPr>
                  <w:tcW w:w="444" w:type="pct"/>
                  <w:shd w:val="clear" w:color="auto" w:fill="F2F2F2" w:themeFill="background1" w:themeFillShade="F2"/>
                  <w:vAlign w:val="bottom"/>
                </w:tcPr>
                <w:p w:rsidR="007A7911" w:rsidRPr="006031C4" w:rsidRDefault="007A7911" w:rsidP="005932DB">
                  <w:pPr>
                    <w:pStyle w:val="TableBodyText"/>
                    <w:rPr>
                      <w:szCs w:val="18"/>
                    </w:rPr>
                  </w:pPr>
                  <w:r w:rsidRPr="006031C4">
                    <w:rPr>
                      <w:szCs w:val="18"/>
                    </w:rPr>
                    <w:t>0</w:t>
                  </w:r>
                </w:p>
              </w:tc>
            </w:tr>
            <w:tr w:rsidR="007A7911" w:rsidRPr="006031C4" w:rsidTr="005932DB">
              <w:tc>
                <w:tcPr>
                  <w:tcW w:w="543" w:type="pct"/>
                </w:tcPr>
                <w:p w:rsidR="007A7911" w:rsidRPr="006031C4" w:rsidRDefault="007A7911" w:rsidP="00722B6B">
                  <w:pPr>
                    <w:pStyle w:val="TableBodyText"/>
                    <w:ind w:left="113"/>
                    <w:jc w:val="left"/>
                    <w:rPr>
                      <w:szCs w:val="18"/>
                    </w:rPr>
                  </w:pPr>
                  <w:r w:rsidRPr="006031C4">
                    <w:rPr>
                      <w:szCs w:val="18"/>
                    </w:rPr>
                    <w:t>40–44</w:t>
                  </w:r>
                </w:p>
              </w:tc>
              <w:tc>
                <w:tcPr>
                  <w:tcW w:w="447" w:type="pct"/>
                  <w:vAlign w:val="center"/>
                </w:tcPr>
                <w:p w:rsidR="007A7911" w:rsidRPr="006031C4" w:rsidRDefault="007A7911" w:rsidP="005932DB">
                  <w:pPr>
                    <w:ind w:right="113"/>
                    <w:jc w:val="right"/>
                    <w:rPr>
                      <w:rFonts w:ascii="Arial" w:hAnsi="Arial"/>
                      <w:sz w:val="18"/>
                      <w:szCs w:val="18"/>
                    </w:rPr>
                  </w:pPr>
                  <w:r>
                    <w:rPr>
                      <w:rFonts w:ascii="Arial" w:hAnsi="Arial"/>
                      <w:sz w:val="18"/>
                      <w:szCs w:val="18"/>
                    </w:rPr>
                    <w:noBreakHyphen/>
                  </w:r>
                  <w:r w:rsidRPr="006031C4">
                    <w:rPr>
                      <w:rFonts w:ascii="Arial" w:hAnsi="Arial"/>
                      <w:sz w:val="18"/>
                      <w:szCs w:val="18"/>
                    </w:rPr>
                    <w:t>2.2</w:t>
                  </w:r>
                </w:p>
              </w:tc>
              <w:tc>
                <w:tcPr>
                  <w:tcW w:w="447" w:type="pct"/>
                  <w:vAlign w:val="center"/>
                </w:tcPr>
                <w:p w:rsidR="007A7911" w:rsidRPr="006031C4" w:rsidRDefault="007A7911" w:rsidP="005932DB">
                  <w:pPr>
                    <w:ind w:right="113"/>
                    <w:jc w:val="right"/>
                    <w:rPr>
                      <w:rFonts w:ascii="Arial" w:hAnsi="Arial"/>
                      <w:sz w:val="18"/>
                      <w:szCs w:val="18"/>
                    </w:rPr>
                  </w:pPr>
                  <w:r w:rsidRPr="006031C4">
                    <w:rPr>
                      <w:rFonts w:ascii="Arial" w:hAnsi="Arial"/>
                      <w:sz w:val="18"/>
                      <w:szCs w:val="18"/>
                    </w:rPr>
                    <w:t>1.2</w:t>
                  </w:r>
                </w:p>
              </w:tc>
              <w:tc>
                <w:tcPr>
                  <w:tcW w:w="446" w:type="pct"/>
                  <w:vAlign w:val="center"/>
                </w:tcPr>
                <w:p w:rsidR="007A7911" w:rsidRPr="006031C4" w:rsidRDefault="007A7911" w:rsidP="005932DB">
                  <w:pPr>
                    <w:ind w:right="113"/>
                    <w:jc w:val="right"/>
                    <w:rPr>
                      <w:rFonts w:ascii="Arial" w:hAnsi="Arial"/>
                      <w:sz w:val="18"/>
                      <w:szCs w:val="18"/>
                    </w:rPr>
                  </w:pPr>
                  <w:r w:rsidRPr="006031C4">
                    <w:rPr>
                      <w:rFonts w:ascii="Arial" w:hAnsi="Arial"/>
                      <w:sz w:val="18"/>
                      <w:szCs w:val="18"/>
                    </w:rPr>
                    <w:t>0.5</w:t>
                  </w:r>
                </w:p>
              </w:tc>
              <w:tc>
                <w:tcPr>
                  <w:tcW w:w="446" w:type="pct"/>
                  <w:vAlign w:val="center"/>
                </w:tcPr>
                <w:p w:rsidR="007A7911" w:rsidRPr="006031C4" w:rsidRDefault="007A7911" w:rsidP="005932DB">
                  <w:pPr>
                    <w:ind w:right="113"/>
                    <w:jc w:val="right"/>
                    <w:rPr>
                      <w:rFonts w:ascii="Arial" w:hAnsi="Arial"/>
                      <w:sz w:val="18"/>
                      <w:szCs w:val="18"/>
                    </w:rPr>
                  </w:pPr>
                  <w:r w:rsidRPr="006031C4">
                    <w:rPr>
                      <w:rFonts w:ascii="Arial" w:hAnsi="Arial"/>
                      <w:sz w:val="18"/>
                      <w:szCs w:val="18"/>
                    </w:rPr>
                    <w:t>0.9</w:t>
                  </w:r>
                </w:p>
              </w:tc>
              <w:tc>
                <w:tcPr>
                  <w:tcW w:w="446" w:type="pct"/>
                  <w:vAlign w:val="center"/>
                </w:tcPr>
                <w:p w:rsidR="007A7911" w:rsidRPr="006031C4" w:rsidRDefault="007A7911" w:rsidP="005932DB">
                  <w:pPr>
                    <w:ind w:right="113"/>
                    <w:jc w:val="right"/>
                    <w:rPr>
                      <w:rFonts w:ascii="Arial" w:hAnsi="Arial"/>
                      <w:sz w:val="18"/>
                      <w:szCs w:val="18"/>
                    </w:rPr>
                  </w:pPr>
                  <w:r w:rsidRPr="006031C4">
                    <w:rPr>
                      <w:rFonts w:ascii="Arial" w:hAnsi="Arial"/>
                      <w:sz w:val="18"/>
                      <w:szCs w:val="18"/>
                    </w:rPr>
                    <w:t>0.1</w:t>
                  </w:r>
                </w:p>
              </w:tc>
              <w:tc>
                <w:tcPr>
                  <w:tcW w:w="445" w:type="pct"/>
                  <w:shd w:val="clear" w:color="auto" w:fill="F2F2F2" w:themeFill="background1" w:themeFillShade="F2"/>
                  <w:vAlign w:val="center"/>
                </w:tcPr>
                <w:p w:rsidR="007A7911" w:rsidRPr="006031C4" w:rsidRDefault="007A7911" w:rsidP="005932DB">
                  <w:pPr>
                    <w:ind w:right="113"/>
                    <w:jc w:val="right"/>
                    <w:rPr>
                      <w:rFonts w:ascii="Arial" w:hAnsi="Arial"/>
                      <w:sz w:val="18"/>
                      <w:szCs w:val="18"/>
                    </w:rPr>
                  </w:pPr>
                  <w:r w:rsidRPr="006031C4">
                    <w:rPr>
                      <w:rFonts w:ascii="Arial" w:hAnsi="Arial"/>
                      <w:sz w:val="18"/>
                      <w:szCs w:val="18"/>
                    </w:rPr>
                    <w:t>0.2</w:t>
                  </w:r>
                </w:p>
              </w:tc>
              <w:tc>
                <w:tcPr>
                  <w:tcW w:w="445" w:type="pct"/>
                  <w:shd w:val="clear" w:color="auto" w:fill="F2F2F2" w:themeFill="background1" w:themeFillShade="F2"/>
                  <w:vAlign w:val="center"/>
                </w:tcPr>
                <w:p w:rsidR="007A7911" w:rsidRPr="006031C4" w:rsidRDefault="007A7911" w:rsidP="005932DB">
                  <w:pPr>
                    <w:ind w:right="113"/>
                    <w:jc w:val="right"/>
                    <w:rPr>
                      <w:rFonts w:ascii="Arial" w:hAnsi="Arial"/>
                      <w:sz w:val="18"/>
                      <w:szCs w:val="18"/>
                    </w:rPr>
                  </w:pPr>
                  <w:r w:rsidRPr="006031C4">
                    <w:rPr>
                      <w:rFonts w:ascii="Arial" w:hAnsi="Arial"/>
                      <w:sz w:val="18"/>
                      <w:szCs w:val="18"/>
                    </w:rPr>
                    <w:t>0.1</w:t>
                  </w:r>
                </w:p>
              </w:tc>
              <w:tc>
                <w:tcPr>
                  <w:tcW w:w="445" w:type="pct"/>
                  <w:shd w:val="clear" w:color="auto" w:fill="F2F2F2" w:themeFill="background1" w:themeFillShade="F2"/>
                  <w:vAlign w:val="center"/>
                </w:tcPr>
                <w:p w:rsidR="007A7911" w:rsidRPr="006031C4" w:rsidRDefault="007A7911" w:rsidP="005932DB">
                  <w:pPr>
                    <w:ind w:right="113"/>
                    <w:jc w:val="right"/>
                    <w:rPr>
                      <w:rFonts w:ascii="Arial" w:hAnsi="Arial"/>
                      <w:sz w:val="18"/>
                      <w:szCs w:val="18"/>
                    </w:rPr>
                  </w:pPr>
                  <w:r w:rsidRPr="006031C4">
                    <w:rPr>
                      <w:rFonts w:ascii="Arial" w:hAnsi="Arial"/>
                      <w:sz w:val="18"/>
                      <w:szCs w:val="18"/>
                    </w:rPr>
                    <w:t>0</w:t>
                  </w:r>
                </w:p>
              </w:tc>
              <w:tc>
                <w:tcPr>
                  <w:tcW w:w="446" w:type="pct"/>
                  <w:shd w:val="clear" w:color="auto" w:fill="F2F2F2" w:themeFill="background1" w:themeFillShade="F2"/>
                  <w:vAlign w:val="center"/>
                </w:tcPr>
                <w:p w:rsidR="007A7911" w:rsidRPr="006031C4" w:rsidRDefault="007A7911" w:rsidP="005932DB">
                  <w:pPr>
                    <w:pStyle w:val="TableBodyText"/>
                    <w:rPr>
                      <w:szCs w:val="18"/>
                    </w:rPr>
                  </w:pPr>
                  <w:r w:rsidRPr="006031C4">
                    <w:rPr>
                      <w:szCs w:val="18"/>
                    </w:rPr>
                    <w:t>0</w:t>
                  </w:r>
                </w:p>
              </w:tc>
              <w:tc>
                <w:tcPr>
                  <w:tcW w:w="444" w:type="pct"/>
                  <w:shd w:val="clear" w:color="auto" w:fill="F2F2F2" w:themeFill="background1" w:themeFillShade="F2"/>
                  <w:vAlign w:val="bottom"/>
                </w:tcPr>
                <w:p w:rsidR="007A7911" w:rsidRPr="006031C4" w:rsidRDefault="007A7911" w:rsidP="005932DB">
                  <w:pPr>
                    <w:pStyle w:val="TableBodyText"/>
                    <w:rPr>
                      <w:szCs w:val="18"/>
                    </w:rPr>
                  </w:pPr>
                  <w:r w:rsidRPr="006031C4">
                    <w:rPr>
                      <w:szCs w:val="18"/>
                    </w:rPr>
                    <w:t>0</w:t>
                  </w:r>
                </w:p>
              </w:tc>
            </w:tr>
            <w:tr w:rsidR="007A7911" w:rsidRPr="006031C4" w:rsidTr="005932DB">
              <w:tc>
                <w:tcPr>
                  <w:tcW w:w="543" w:type="pct"/>
                </w:tcPr>
                <w:p w:rsidR="007A7911" w:rsidRPr="006031C4" w:rsidRDefault="007A7911" w:rsidP="00722B6B">
                  <w:pPr>
                    <w:pStyle w:val="TableBodyText"/>
                    <w:ind w:left="113"/>
                    <w:jc w:val="left"/>
                    <w:rPr>
                      <w:szCs w:val="18"/>
                    </w:rPr>
                  </w:pPr>
                  <w:r w:rsidRPr="006031C4">
                    <w:rPr>
                      <w:szCs w:val="18"/>
                    </w:rPr>
                    <w:t>45–49</w:t>
                  </w:r>
                </w:p>
              </w:tc>
              <w:tc>
                <w:tcPr>
                  <w:tcW w:w="447" w:type="pct"/>
                  <w:vAlign w:val="center"/>
                </w:tcPr>
                <w:p w:rsidR="007A7911" w:rsidRPr="006031C4" w:rsidRDefault="007A7911" w:rsidP="005932DB">
                  <w:pPr>
                    <w:ind w:right="113"/>
                    <w:jc w:val="right"/>
                    <w:rPr>
                      <w:rFonts w:ascii="Arial" w:hAnsi="Arial"/>
                      <w:sz w:val="18"/>
                      <w:szCs w:val="18"/>
                    </w:rPr>
                  </w:pPr>
                  <w:r>
                    <w:rPr>
                      <w:rFonts w:ascii="Arial" w:hAnsi="Arial"/>
                      <w:sz w:val="18"/>
                      <w:szCs w:val="18"/>
                    </w:rPr>
                    <w:noBreakHyphen/>
                  </w:r>
                  <w:r w:rsidRPr="006031C4">
                    <w:rPr>
                      <w:rFonts w:ascii="Arial" w:hAnsi="Arial"/>
                      <w:sz w:val="18"/>
                      <w:szCs w:val="18"/>
                    </w:rPr>
                    <w:t>0.9</w:t>
                  </w:r>
                </w:p>
              </w:tc>
              <w:tc>
                <w:tcPr>
                  <w:tcW w:w="447" w:type="pct"/>
                  <w:vAlign w:val="center"/>
                </w:tcPr>
                <w:p w:rsidR="007A7911" w:rsidRPr="006031C4" w:rsidRDefault="007A7911" w:rsidP="005932DB">
                  <w:pPr>
                    <w:ind w:right="113"/>
                    <w:jc w:val="right"/>
                    <w:rPr>
                      <w:rFonts w:ascii="Arial" w:hAnsi="Arial"/>
                      <w:sz w:val="18"/>
                      <w:szCs w:val="18"/>
                    </w:rPr>
                  </w:pPr>
                  <w:r w:rsidRPr="006031C4">
                    <w:rPr>
                      <w:rFonts w:ascii="Arial" w:hAnsi="Arial"/>
                      <w:sz w:val="18"/>
                      <w:szCs w:val="18"/>
                    </w:rPr>
                    <w:t>0.2</w:t>
                  </w:r>
                </w:p>
              </w:tc>
              <w:tc>
                <w:tcPr>
                  <w:tcW w:w="446" w:type="pct"/>
                  <w:vAlign w:val="center"/>
                </w:tcPr>
                <w:p w:rsidR="007A7911" w:rsidRPr="006031C4" w:rsidRDefault="007A7911" w:rsidP="005932DB">
                  <w:pPr>
                    <w:ind w:right="113"/>
                    <w:jc w:val="right"/>
                    <w:rPr>
                      <w:rFonts w:ascii="Arial" w:hAnsi="Arial"/>
                      <w:sz w:val="18"/>
                      <w:szCs w:val="18"/>
                    </w:rPr>
                  </w:pPr>
                  <w:r>
                    <w:rPr>
                      <w:rFonts w:ascii="Arial" w:hAnsi="Arial"/>
                      <w:sz w:val="18"/>
                      <w:szCs w:val="18"/>
                    </w:rPr>
                    <w:noBreakHyphen/>
                  </w:r>
                  <w:r w:rsidRPr="006031C4">
                    <w:rPr>
                      <w:rFonts w:ascii="Arial" w:hAnsi="Arial"/>
                      <w:sz w:val="18"/>
                      <w:szCs w:val="18"/>
                    </w:rPr>
                    <w:t>0.7</w:t>
                  </w:r>
                </w:p>
              </w:tc>
              <w:tc>
                <w:tcPr>
                  <w:tcW w:w="446" w:type="pct"/>
                  <w:vAlign w:val="center"/>
                </w:tcPr>
                <w:p w:rsidR="007A7911" w:rsidRPr="006031C4" w:rsidRDefault="007A7911" w:rsidP="005932DB">
                  <w:pPr>
                    <w:ind w:right="113"/>
                    <w:jc w:val="right"/>
                    <w:rPr>
                      <w:rFonts w:ascii="Arial" w:hAnsi="Arial"/>
                      <w:sz w:val="18"/>
                      <w:szCs w:val="18"/>
                    </w:rPr>
                  </w:pPr>
                  <w:r>
                    <w:rPr>
                      <w:rFonts w:ascii="Arial" w:hAnsi="Arial"/>
                      <w:sz w:val="18"/>
                      <w:szCs w:val="18"/>
                    </w:rPr>
                    <w:noBreakHyphen/>
                  </w:r>
                  <w:r w:rsidRPr="006031C4">
                    <w:rPr>
                      <w:rFonts w:ascii="Arial" w:hAnsi="Arial"/>
                      <w:sz w:val="18"/>
                      <w:szCs w:val="18"/>
                    </w:rPr>
                    <w:t>1.3</w:t>
                  </w:r>
                </w:p>
              </w:tc>
              <w:tc>
                <w:tcPr>
                  <w:tcW w:w="446" w:type="pct"/>
                  <w:vAlign w:val="center"/>
                </w:tcPr>
                <w:p w:rsidR="007A7911" w:rsidRPr="006031C4" w:rsidRDefault="007A7911" w:rsidP="005932DB">
                  <w:pPr>
                    <w:ind w:right="113"/>
                    <w:jc w:val="right"/>
                    <w:rPr>
                      <w:rFonts w:ascii="Arial" w:hAnsi="Arial"/>
                      <w:sz w:val="18"/>
                      <w:szCs w:val="18"/>
                    </w:rPr>
                  </w:pPr>
                  <w:r w:rsidRPr="006031C4">
                    <w:rPr>
                      <w:rFonts w:ascii="Arial" w:hAnsi="Arial"/>
                      <w:sz w:val="18"/>
                      <w:szCs w:val="18"/>
                    </w:rPr>
                    <w:t>2.0</w:t>
                  </w:r>
                </w:p>
              </w:tc>
              <w:tc>
                <w:tcPr>
                  <w:tcW w:w="445" w:type="pct"/>
                  <w:shd w:val="clear" w:color="auto" w:fill="F2F2F2" w:themeFill="background1" w:themeFillShade="F2"/>
                  <w:vAlign w:val="center"/>
                </w:tcPr>
                <w:p w:rsidR="007A7911" w:rsidRPr="006031C4" w:rsidRDefault="007A7911" w:rsidP="005932DB">
                  <w:pPr>
                    <w:ind w:right="113"/>
                    <w:jc w:val="right"/>
                    <w:rPr>
                      <w:rFonts w:ascii="Arial" w:hAnsi="Arial"/>
                      <w:sz w:val="18"/>
                      <w:szCs w:val="18"/>
                    </w:rPr>
                  </w:pPr>
                  <w:r w:rsidRPr="006031C4">
                    <w:rPr>
                      <w:rFonts w:ascii="Arial" w:hAnsi="Arial"/>
                      <w:sz w:val="18"/>
                      <w:szCs w:val="18"/>
                    </w:rPr>
                    <w:t>0</w:t>
                  </w:r>
                </w:p>
              </w:tc>
              <w:tc>
                <w:tcPr>
                  <w:tcW w:w="445" w:type="pct"/>
                  <w:shd w:val="clear" w:color="auto" w:fill="F2F2F2" w:themeFill="background1" w:themeFillShade="F2"/>
                  <w:vAlign w:val="center"/>
                </w:tcPr>
                <w:p w:rsidR="007A7911" w:rsidRPr="006031C4" w:rsidRDefault="007A7911" w:rsidP="005932DB">
                  <w:pPr>
                    <w:ind w:right="113"/>
                    <w:jc w:val="right"/>
                    <w:rPr>
                      <w:rFonts w:ascii="Arial" w:hAnsi="Arial"/>
                      <w:sz w:val="18"/>
                      <w:szCs w:val="18"/>
                    </w:rPr>
                  </w:pPr>
                  <w:r w:rsidRPr="006031C4">
                    <w:rPr>
                      <w:rFonts w:ascii="Arial" w:hAnsi="Arial"/>
                      <w:sz w:val="18"/>
                      <w:szCs w:val="18"/>
                    </w:rPr>
                    <w:t>0</w:t>
                  </w:r>
                </w:p>
              </w:tc>
              <w:tc>
                <w:tcPr>
                  <w:tcW w:w="445" w:type="pct"/>
                  <w:shd w:val="clear" w:color="auto" w:fill="F2F2F2" w:themeFill="background1" w:themeFillShade="F2"/>
                  <w:vAlign w:val="center"/>
                </w:tcPr>
                <w:p w:rsidR="007A7911" w:rsidRPr="006031C4" w:rsidRDefault="007A7911" w:rsidP="005932DB">
                  <w:pPr>
                    <w:ind w:right="113"/>
                    <w:jc w:val="right"/>
                    <w:rPr>
                      <w:rFonts w:ascii="Arial" w:hAnsi="Arial"/>
                      <w:sz w:val="18"/>
                      <w:szCs w:val="18"/>
                    </w:rPr>
                  </w:pPr>
                  <w:r w:rsidRPr="006031C4">
                    <w:rPr>
                      <w:rFonts w:ascii="Arial" w:hAnsi="Arial"/>
                      <w:sz w:val="18"/>
                      <w:szCs w:val="18"/>
                    </w:rPr>
                    <w:t>0</w:t>
                  </w:r>
                </w:p>
              </w:tc>
              <w:tc>
                <w:tcPr>
                  <w:tcW w:w="446" w:type="pct"/>
                  <w:shd w:val="clear" w:color="auto" w:fill="F2F2F2" w:themeFill="background1" w:themeFillShade="F2"/>
                  <w:vAlign w:val="center"/>
                </w:tcPr>
                <w:p w:rsidR="007A7911" w:rsidRPr="006031C4" w:rsidRDefault="007A7911" w:rsidP="005932DB">
                  <w:pPr>
                    <w:pStyle w:val="TableBodyText"/>
                    <w:rPr>
                      <w:szCs w:val="18"/>
                    </w:rPr>
                  </w:pPr>
                  <w:r w:rsidRPr="006031C4">
                    <w:rPr>
                      <w:szCs w:val="18"/>
                    </w:rPr>
                    <w:t>0</w:t>
                  </w:r>
                </w:p>
              </w:tc>
              <w:tc>
                <w:tcPr>
                  <w:tcW w:w="444" w:type="pct"/>
                  <w:shd w:val="clear" w:color="auto" w:fill="F2F2F2" w:themeFill="background1" w:themeFillShade="F2"/>
                  <w:vAlign w:val="bottom"/>
                </w:tcPr>
                <w:p w:rsidR="007A7911" w:rsidRPr="006031C4" w:rsidRDefault="007A7911" w:rsidP="005932DB">
                  <w:pPr>
                    <w:pStyle w:val="TableBodyText"/>
                    <w:rPr>
                      <w:szCs w:val="18"/>
                    </w:rPr>
                  </w:pPr>
                  <w:r w:rsidRPr="006031C4">
                    <w:rPr>
                      <w:szCs w:val="18"/>
                    </w:rPr>
                    <w:t>0</w:t>
                  </w:r>
                </w:p>
              </w:tc>
            </w:tr>
            <w:tr w:rsidR="007A7911" w:rsidRPr="006031C4" w:rsidTr="005932DB">
              <w:tc>
                <w:tcPr>
                  <w:tcW w:w="543" w:type="pct"/>
                </w:tcPr>
                <w:p w:rsidR="007A7911" w:rsidRPr="006031C4" w:rsidRDefault="007A7911" w:rsidP="00722B6B">
                  <w:pPr>
                    <w:pStyle w:val="TableBodyText"/>
                    <w:ind w:left="113"/>
                    <w:jc w:val="left"/>
                    <w:rPr>
                      <w:szCs w:val="18"/>
                    </w:rPr>
                  </w:pPr>
                  <w:r w:rsidRPr="006031C4">
                    <w:rPr>
                      <w:szCs w:val="18"/>
                    </w:rPr>
                    <w:t>50–54</w:t>
                  </w:r>
                </w:p>
              </w:tc>
              <w:tc>
                <w:tcPr>
                  <w:tcW w:w="447" w:type="pct"/>
                  <w:vAlign w:val="center"/>
                </w:tcPr>
                <w:p w:rsidR="007A7911" w:rsidRPr="006031C4" w:rsidRDefault="007A7911" w:rsidP="005932DB">
                  <w:pPr>
                    <w:ind w:right="113"/>
                    <w:jc w:val="right"/>
                    <w:rPr>
                      <w:rFonts w:ascii="Arial" w:hAnsi="Arial"/>
                      <w:sz w:val="18"/>
                      <w:szCs w:val="18"/>
                    </w:rPr>
                  </w:pPr>
                  <w:r w:rsidRPr="006031C4">
                    <w:rPr>
                      <w:rFonts w:ascii="Arial" w:hAnsi="Arial"/>
                      <w:sz w:val="18"/>
                      <w:szCs w:val="18"/>
                    </w:rPr>
                    <w:t>1.7</w:t>
                  </w:r>
                </w:p>
              </w:tc>
              <w:tc>
                <w:tcPr>
                  <w:tcW w:w="447" w:type="pct"/>
                  <w:vAlign w:val="center"/>
                </w:tcPr>
                <w:p w:rsidR="007A7911" w:rsidRPr="006031C4" w:rsidRDefault="007A7911" w:rsidP="005932DB">
                  <w:pPr>
                    <w:ind w:right="113"/>
                    <w:jc w:val="right"/>
                    <w:rPr>
                      <w:rFonts w:ascii="Arial" w:hAnsi="Arial"/>
                      <w:sz w:val="18"/>
                      <w:szCs w:val="18"/>
                    </w:rPr>
                  </w:pPr>
                  <w:r w:rsidRPr="006031C4">
                    <w:rPr>
                      <w:rFonts w:ascii="Arial" w:hAnsi="Arial"/>
                      <w:sz w:val="18"/>
                      <w:szCs w:val="18"/>
                    </w:rPr>
                    <w:t>1.1</w:t>
                  </w:r>
                </w:p>
              </w:tc>
              <w:tc>
                <w:tcPr>
                  <w:tcW w:w="446" w:type="pct"/>
                  <w:vAlign w:val="center"/>
                </w:tcPr>
                <w:p w:rsidR="007A7911" w:rsidRPr="006031C4" w:rsidRDefault="007A7911" w:rsidP="005932DB">
                  <w:pPr>
                    <w:ind w:right="113"/>
                    <w:jc w:val="right"/>
                    <w:rPr>
                      <w:rFonts w:ascii="Arial" w:hAnsi="Arial"/>
                      <w:sz w:val="18"/>
                      <w:szCs w:val="18"/>
                    </w:rPr>
                  </w:pPr>
                  <w:r>
                    <w:rPr>
                      <w:rFonts w:ascii="Arial" w:hAnsi="Arial"/>
                      <w:sz w:val="18"/>
                      <w:szCs w:val="18"/>
                    </w:rPr>
                    <w:noBreakHyphen/>
                  </w:r>
                  <w:r w:rsidRPr="006031C4">
                    <w:rPr>
                      <w:rFonts w:ascii="Arial" w:hAnsi="Arial"/>
                      <w:sz w:val="18"/>
                      <w:szCs w:val="18"/>
                    </w:rPr>
                    <w:t>0.8</w:t>
                  </w:r>
                </w:p>
              </w:tc>
              <w:tc>
                <w:tcPr>
                  <w:tcW w:w="446" w:type="pct"/>
                  <w:vAlign w:val="center"/>
                </w:tcPr>
                <w:p w:rsidR="007A7911" w:rsidRPr="006031C4" w:rsidRDefault="007A7911" w:rsidP="005932DB">
                  <w:pPr>
                    <w:ind w:right="113"/>
                    <w:jc w:val="right"/>
                    <w:rPr>
                      <w:rFonts w:ascii="Arial" w:hAnsi="Arial"/>
                      <w:sz w:val="18"/>
                      <w:szCs w:val="18"/>
                    </w:rPr>
                  </w:pPr>
                  <w:r w:rsidRPr="006031C4">
                    <w:rPr>
                      <w:rFonts w:ascii="Arial" w:hAnsi="Arial"/>
                      <w:sz w:val="18"/>
                      <w:szCs w:val="18"/>
                    </w:rPr>
                    <w:t>0.7</w:t>
                  </w:r>
                </w:p>
              </w:tc>
              <w:tc>
                <w:tcPr>
                  <w:tcW w:w="446" w:type="pct"/>
                  <w:vAlign w:val="center"/>
                </w:tcPr>
                <w:p w:rsidR="007A7911" w:rsidRPr="006031C4" w:rsidRDefault="007A7911" w:rsidP="005932DB">
                  <w:pPr>
                    <w:ind w:right="113"/>
                    <w:jc w:val="right"/>
                    <w:rPr>
                      <w:rFonts w:ascii="Arial" w:hAnsi="Arial"/>
                      <w:sz w:val="18"/>
                      <w:szCs w:val="18"/>
                    </w:rPr>
                  </w:pPr>
                  <w:r w:rsidRPr="006031C4">
                    <w:rPr>
                      <w:rFonts w:ascii="Arial" w:hAnsi="Arial"/>
                      <w:sz w:val="18"/>
                      <w:szCs w:val="18"/>
                    </w:rPr>
                    <w:t>1.9</w:t>
                  </w:r>
                </w:p>
              </w:tc>
              <w:tc>
                <w:tcPr>
                  <w:tcW w:w="445" w:type="pct"/>
                  <w:shd w:val="clear" w:color="auto" w:fill="F2F2F2" w:themeFill="background1" w:themeFillShade="F2"/>
                  <w:vAlign w:val="center"/>
                </w:tcPr>
                <w:p w:rsidR="007A7911" w:rsidRPr="006031C4" w:rsidRDefault="007A7911" w:rsidP="005932DB">
                  <w:pPr>
                    <w:ind w:right="113"/>
                    <w:jc w:val="right"/>
                    <w:rPr>
                      <w:rFonts w:ascii="Arial" w:hAnsi="Arial"/>
                      <w:sz w:val="18"/>
                      <w:szCs w:val="18"/>
                    </w:rPr>
                  </w:pPr>
                  <w:r w:rsidRPr="006031C4">
                    <w:rPr>
                      <w:rFonts w:ascii="Arial" w:hAnsi="Arial"/>
                      <w:sz w:val="18"/>
                      <w:szCs w:val="18"/>
                    </w:rPr>
                    <w:t>0.5</w:t>
                  </w:r>
                </w:p>
              </w:tc>
              <w:tc>
                <w:tcPr>
                  <w:tcW w:w="445" w:type="pct"/>
                  <w:shd w:val="clear" w:color="auto" w:fill="F2F2F2" w:themeFill="background1" w:themeFillShade="F2"/>
                  <w:vAlign w:val="center"/>
                </w:tcPr>
                <w:p w:rsidR="007A7911" w:rsidRPr="006031C4" w:rsidRDefault="007A7911" w:rsidP="005932DB">
                  <w:pPr>
                    <w:ind w:right="113"/>
                    <w:jc w:val="right"/>
                    <w:rPr>
                      <w:rFonts w:ascii="Arial" w:hAnsi="Arial"/>
                      <w:sz w:val="18"/>
                      <w:szCs w:val="18"/>
                    </w:rPr>
                  </w:pPr>
                  <w:r w:rsidRPr="006031C4">
                    <w:rPr>
                      <w:rFonts w:ascii="Arial" w:hAnsi="Arial"/>
                      <w:sz w:val="18"/>
                      <w:szCs w:val="18"/>
                    </w:rPr>
                    <w:t>0.2</w:t>
                  </w:r>
                </w:p>
              </w:tc>
              <w:tc>
                <w:tcPr>
                  <w:tcW w:w="445" w:type="pct"/>
                  <w:shd w:val="clear" w:color="auto" w:fill="F2F2F2" w:themeFill="background1" w:themeFillShade="F2"/>
                  <w:vAlign w:val="center"/>
                </w:tcPr>
                <w:p w:rsidR="007A7911" w:rsidRPr="006031C4" w:rsidRDefault="007A7911" w:rsidP="005932DB">
                  <w:pPr>
                    <w:ind w:right="113"/>
                    <w:jc w:val="right"/>
                    <w:rPr>
                      <w:rFonts w:ascii="Arial" w:hAnsi="Arial"/>
                      <w:sz w:val="18"/>
                      <w:szCs w:val="18"/>
                    </w:rPr>
                  </w:pPr>
                  <w:r w:rsidRPr="006031C4">
                    <w:rPr>
                      <w:rFonts w:ascii="Arial" w:hAnsi="Arial"/>
                      <w:sz w:val="18"/>
                      <w:szCs w:val="18"/>
                    </w:rPr>
                    <w:t>0.1</w:t>
                  </w:r>
                </w:p>
              </w:tc>
              <w:tc>
                <w:tcPr>
                  <w:tcW w:w="446" w:type="pct"/>
                  <w:shd w:val="clear" w:color="auto" w:fill="F2F2F2" w:themeFill="background1" w:themeFillShade="F2"/>
                  <w:vAlign w:val="center"/>
                </w:tcPr>
                <w:p w:rsidR="007A7911" w:rsidRPr="006031C4" w:rsidRDefault="007A7911" w:rsidP="005932DB">
                  <w:pPr>
                    <w:pStyle w:val="TableBodyText"/>
                    <w:rPr>
                      <w:szCs w:val="18"/>
                    </w:rPr>
                  </w:pPr>
                  <w:r w:rsidRPr="006031C4">
                    <w:rPr>
                      <w:szCs w:val="18"/>
                    </w:rPr>
                    <w:t>0</w:t>
                  </w:r>
                </w:p>
              </w:tc>
              <w:tc>
                <w:tcPr>
                  <w:tcW w:w="444" w:type="pct"/>
                  <w:shd w:val="clear" w:color="auto" w:fill="F2F2F2" w:themeFill="background1" w:themeFillShade="F2"/>
                  <w:vAlign w:val="bottom"/>
                </w:tcPr>
                <w:p w:rsidR="007A7911" w:rsidRPr="006031C4" w:rsidRDefault="007A7911" w:rsidP="005932DB">
                  <w:pPr>
                    <w:pStyle w:val="TableBodyText"/>
                    <w:rPr>
                      <w:szCs w:val="18"/>
                    </w:rPr>
                  </w:pPr>
                  <w:r w:rsidRPr="006031C4">
                    <w:rPr>
                      <w:szCs w:val="18"/>
                    </w:rPr>
                    <w:t>0</w:t>
                  </w:r>
                </w:p>
              </w:tc>
            </w:tr>
            <w:tr w:rsidR="007A7911" w:rsidRPr="006031C4" w:rsidTr="005932DB">
              <w:tc>
                <w:tcPr>
                  <w:tcW w:w="543" w:type="pct"/>
                </w:tcPr>
                <w:p w:rsidR="007A7911" w:rsidRPr="006031C4" w:rsidRDefault="007A7911" w:rsidP="00722B6B">
                  <w:pPr>
                    <w:pStyle w:val="TableBodyText"/>
                    <w:ind w:left="113"/>
                    <w:jc w:val="left"/>
                    <w:rPr>
                      <w:szCs w:val="18"/>
                    </w:rPr>
                  </w:pPr>
                  <w:r w:rsidRPr="006031C4">
                    <w:rPr>
                      <w:szCs w:val="18"/>
                    </w:rPr>
                    <w:t>55–59</w:t>
                  </w:r>
                </w:p>
              </w:tc>
              <w:tc>
                <w:tcPr>
                  <w:tcW w:w="447" w:type="pct"/>
                  <w:vAlign w:val="center"/>
                </w:tcPr>
                <w:p w:rsidR="007A7911" w:rsidRPr="006031C4" w:rsidRDefault="007A7911" w:rsidP="005932DB">
                  <w:pPr>
                    <w:ind w:right="113"/>
                    <w:jc w:val="right"/>
                    <w:rPr>
                      <w:rFonts w:ascii="Arial" w:hAnsi="Arial"/>
                      <w:sz w:val="18"/>
                      <w:szCs w:val="18"/>
                    </w:rPr>
                  </w:pPr>
                  <w:r w:rsidRPr="006031C4">
                    <w:rPr>
                      <w:rFonts w:ascii="Arial" w:hAnsi="Arial"/>
                      <w:sz w:val="18"/>
                      <w:szCs w:val="18"/>
                    </w:rPr>
                    <w:t>2.2</w:t>
                  </w:r>
                </w:p>
              </w:tc>
              <w:tc>
                <w:tcPr>
                  <w:tcW w:w="447" w:type="pct"/>
                  <w:vAlign w:val="center"/>
                </w:tcPr>
                <w:p w:rsidR="007A7911" w:rsidRPr="006031C4" w:rsidRDefault="007A7911" w:rsidP="005932DB">
                  <w:pPr>
                    <w:ind w:right="113"/>
                    <w:jc w:val="right"/>
                    <w:rPr>
                      <w:rFonts w:ascii="Arial" w:hAnsi="Arial"/>
                      <w:sz w:val="18"/>
                      <w:szCs w:val="18"/>
                    </w:rPr>
                  </w:pPr>
                  <w:r w:rsidRPr="006031C4">
                    <w:rPr>
                      <w:rFonts w:ascii="Arial" w:hAnsi="Arial"/>
                      <w:sz w:val="18"/>
                      <w:szCs w:val="18"/>
                    </w:rPr>
                    <w:t>1.2</w:t>
                  </w:r>
                </w:p>
              </w:tc>
              <w:tc>
                <w:tcPr>
                  <w:tcW w:w="446" w:type="pct"/>
                  <w:vAlign w:val="center"/>
                </w:tcPr>
                <w:p w:rsidR="007A7911" w:rsidRPr="006031C4" w:rsidRDefault="007A7911" w:rsidP="005932DB">
                  <w:pPr>
                    <w:ind w:right="113"/>
                    <w:jc w:val="right"/>
                    <w:rPr>
                      <w:rFonts w:ascii="Arial" w:hAnsi="Arial"/>
                      <w:sz w:val="18"/>
                      <w:szCs w:val="18"/>
                    </w:rPr>
                  </w:pPr>
                  <w:r w:rsidRPr="006031C4">
                    <w:rPr>
                      <w:rFonts w:ascii="Arial" w:hAnsi="Arial"/>
                      <w:sz w:val="18"/>
                      <w:szCs w:val="18"/>
                    </w:rPr>
                    <w:t>1.6</w:t>
                  </w:r>
                </w:p>
              </w:tc>
              <w:tc>
                <w:tcPr>
                  <w:tcW w:w="446" w:type="pct"/>
                  <w:vAlign w:val="center"/>
                </w:tcPr>
                <w:p w:rsidR="007A7911" w:rsidRPr="006031C4" w:rsidRDefault="007A7911" w:rsidP="005932DB">
                  <w:pPr>
                    <w:ind w:right="113"/>
                    <w:jc w:val="right"/>
                    <w:rPr>
                      <w:rFonts w:ascii="Arial" w:hAnsi="Arial"/>
                      <w:sz w:val="18"/>
                      <w:szCs w:val="18"/>
                    </w:rPr>
                  </w:pPr>
                  <w:r>
                    <w:rPr>
                      <w:rFonts w:ascii="Arial" w:hAnsi="Arial"/>
                      <w:sz w:val="18"/>
                      <w:szCs w:val="18"/>
                    </w:rPr>
                    <w:noBreakHyphen/>
                  </w:r>
                  <w:r w:rsidRPr="006031C4">
                    <w:rPr>
                      <w:rFonts w:ascii="Arial" w:hAnsi="Arial"/>
                      <w:sz w:val="18"/>
                      <w:szCs w:val="18"/>
                    </w:rPr>
                    <w:t>0.4</w:t>
                  </w:r>
                </w:p>
              </w:tc>
              <w:tc>
                <w:tcPr>
                  <w:tcW w:w="446" w:type="pct"/>
                  <w:vAlign w:val="center"/>
                </w:tcPr>
                <w:p w:rsidR="007A7911" w:rsidRPr="006031C4" w:rsidRDefault="007A7911" w:rsidP="005932DB">
                  <w:pPr>
                    <w:ind w:right="113"/>
                    <w:jc w:val="right"/>
                    <w:rPr>
                      <w:rFonts w:ascii="Arial" w:hAnsi="Arial"/>
                      <w:sz w:val="18"/>
                      <w:szCs w:val="18"/>
                    </w:rPr>
                  </w:pPr>
                  <w:r w:rsidRPr="006031C4">
                    <w:rPr>
                      <w:rFonts w:ascii="Arial" w:hAnsi="Arial"/>
                      <w:sz w:val="18"/>
                      <w:szCs w:val="18"/>
                    </w:rPr>
                    <w:t>4.6</w:t>
                  </w:r>
                </w:p>
              </w:tc>
              <w:tc>
                <w:tcPr>
                  <w:tcW w:w="445" w:type="pct"/>
                  <w:shd w:val="clear" w:color="auto" w:fill="F2F2F2" w:themeFill="background1" w:themeFillShade="F2"/>
                  <w:vAlign w:val="center"/>
                </w:tcPr>
                <w:p w:rsidR="007A7911" w:rsidRPr="006031C4" w:rsidRDefault="007A7911" w:rsidP="005932DB">
                  <w:pPr>
                    <w:ind w:right="113"/>
                    <w:jc w:val="right"/>
                    <w:rPr>
                      <w:rFonts w:ascii="Arial" w:hAnsi="Arial"/>
                      <w:sz w:val="18"/>
                      <w:szCs w:val="18"/>
                    </w:rPr>
                  </w:pPr>
                  <w:r w:rsidRPr="006031C4">
                    <w:rPr>
                      <w:rFonts w:ascii="Arial" w:hAnsi="Arial"/>
                      <w:sz w:val="18"/>
                      <w:szCs w:val="18"/>
                    </w:rPr>
                    <w:t>1.1</w:t>
                  </w:r>
                </w:p>
              </w:tc>
              <w:tc>
                <w:tcPr>
                  <w:tcW w:w="445" w:type="pct"/>
                  <w:shd w:val="clear" w:color="auto" w:fill="F2F2F2" w:themeFill="background1" w:themeFillShade="F2"/>
                  <w:vAlign w:val="center"/>
                </w:tcPr>
                <w:p w:rsidR="007A7911" w:rsidRPr="006031C4" w:rsidRDefault="007A7911" w:rsidP="005932DB">
                  <w:pPr>
                    <w:ind w:right="113"/>
                    <w:jc w:val="right"/>
                    <w:rPr>
                      <w:rFonts w:ascii="Arial" w:hAnsi="Arial"/>
                      <w:sz w:val="18"/>
                      <w:szCs w:val="18"/>
                    </w:rPr>
                  </w:pPr>
                  <w:r w:rsidRPr="006031C4">
                    <w:rPr>
                      <w:rFonts w:ascii="Arial" w:hAnsi="Arial"/>
                      <w:sz w:val="18"/>
                      <w:szCs w:val="18"/>
                    </w:rPr>
                    <w:t>0.2</w:t>
                  </w:r>
                </w:p>
              </w:tc>
              <w:tc>
                <w:tcPr>
                  <w:tcW w:w="445" w:type="pct"/>
                  <w:shd w:val="clear" w:color="auto" w:fill="F2F2F2" w:themeFill="background1" w:themeFillShade="F2"/>
                  <w:vAlign w:val="center"/>
                </w:tcPr>
                <w:p w:rsidR="007A7911" w:rsidRPr="006031C4" w:rsidRDefault="007A7911" w:rsidP="005932DB">
                  <w:pPr>
                    <w:ind w:right="113"/>
                    <w:jc w:val="right"/>
                    <w:rPr>
                      <w:rFonts w:ascii="Arial" w:hAnsi="Arial"/>
                      <w:sz w:val="18"/>
                      <w:szCs w:val="18"/>
                    </w:rPr>
                  </w:pPr>
                  <w:r w:rsidRPr="006031C4">
                    <w:rPr>
                      <w:rFonts w:ascii="Arial" w:hAnsi="Arial"/>
                      <w:sz w:val="18"/>
                      <w:szCs w:val="18"/>
                    </w:rPr>
                    <w:t>0</w:t>
                  </w:r>
                </w:p>
              </w:tc>
              <w:tc>
                <w:tcPr>
                  <w:tcW w:w="446" w:type="pct"/>
                  <w:shd w:val="clear" w:color="auto" w:fill="F2F2F2" w:themeFill="background1" w:themeFillShade="F2"/>
                  <w:vAlign w:val="center"/>
                </w:tcPr>
                <w:p w:rsidR="007A7911" w:rsidRPr="006031C4" w:rsidRDefault="007A7911" w:rsidP="005932DB">
                  <w:pPr>
                    <w:pStyle w:val="TableBodyText"/>
                    <w:rPr>
                      <w:szCs w:val="18"/>
                    </w:rPr>
                  </w:pPr>
                  <w:r w:rsidRPr="006031C4">
                    <w:rPr>
                      <w:szCs w:val="18"/>
                    </w:rPr>
                    <w:t>0</w:t>
                  </w:r>
                </w:p>
              </w:tc>
              <w:tc>
                <w:tcPr>
                  <w:tcW w:w="444" w:type="pct"/>
                  <w:shd w:val="clear" w:color="auto" w:fill="F2F2F2" w:themeFill="background1" w:themeFillShade="F2"/>
                  <w:vAlign w:val="bottom"/>
                </w:tcPr>
                <w:p w:rsidR="007A7911" w:rsidRPr="006031C4" w:rsidRDefault="007A7911" w:rsidP="005932DB">
                  <w:pPr>
                    <w:pStyle w:val="TableBodyText"/>
                    <w:rPr>
                      <w:szCs w:val="18"/>
                    </w:rPr>
                  </w:pPr>
                  <w:r w:rsidRPr="006031C4">
                    <w:rPr>
                      <w:szCs w:val="18"/>
                    </w:rPr>
                    <w:t>0</w:t>
                  </w:r>
                </w:p>
              </w:tc>
            </w:tr>
            <w:tr w:rsidR="007A7911" w:rsidRPr="006031C4" w:rsidTr="005932DB">
              <w:tc>
                <w:tcPr>
                  <w:tcW w:w="543" w:type="pct"/>
                </w:tcPr>
                <w:p w:rsidR="007A7911" w:rsidRPr="006031C4" w:rsidRDefault="007A7911" w:rsidP="00722B6B">
                  <w:pPr>
                    <w:pStyle w:val="TableBodyText"/>
                    <w:ind w:left="113"/>
                    <w:jc w:val="left"/>
                    <w:rPr>
                      <w:szCs w:val="18"/>
                    </w:rPr>
                  </w:pPr>
                  <w:r w:rsidRPr="006031C4">
                    <w:rPr>
                      <w:szCs w:val="18"/>
                    </w:rPr>
                    <w:t>60–64</w:t>
                  </w:r>
                </w:p>
              </w:tc>
              <w:tc>
                <w:tcPr>
                  <w:tcW w:w="447" w:type="pct"/>
                  <w:vAlign w:val="center"/>
                </w:tcPr>
                <w:p w:rsidR="007A7911" w:rsidRPr="006031C4" w:rsidRDefault="007A7911" w:rsidP="005932DB">
                  <w:pPr>
                    <w:ind w:right="113"/>
                    <w:jc w:val="right"/>
                    <w:rPr>
                      <w:rFonts w:ascii="Arial" w:hAnsi="Arial"/>
                      <w:sz w:val="18"/>
                      <w:szCs w:val="18"/>
                    </w:rPr>
                  </w:pPr>
                  <w:r w:rsidRPr="006031C4">
                    <w:rPr>
                      <w:rFonts w:ascii="Arial" w:hAnsi="Arial"/>
                      <w:sz w:val="18"/>
                      <w:szCs w:val="18"/>
                    </w:rPr>
                    <w:t>6.2</w:t>
                  </w:r>
                </w:p>
              </w:tc>
              <w:tc>
                <w:tcPr>
                  <w:tcW w:w="447" w:type="pct"/>
                  <w:vAlign w:val="center"/>
                </w:tcPr>
                <w:p w:rsidR="007A7911" w:rsidRPr="006031C4" w:rsidRDefault="007A7911" w:rsidP="005932DB">
                  <w:pPr>
                    <w:ind w:right="113"/>
                    <w:jc w:val="right"/>
                    <w:rPr>
                      <w:rFonts w:ascii="Arial" w:hAnsi="Arial"/>
                      <w:sz w:val="18"/>
                      <w:szCs w:val="18"/>
                    </w:rPr>
                  </w:pPr>
                  <w:r w:rsidRPr="006031C4">
                    <w:rPr>
                      <w:rFonts w:ascii="Arial" w:hAnsi="Arial"/>
                      <w:sz w:val="18"/>
                      <w:szCs w:val="18"/>
                    </w:rPr>
                    <w:t>4.0</w:t>
                  </w:r>
                </w:p>
              </w:tc>
              <w:tc>
                <w:tcPr>
                  <w:tcW w:w="446" w:type="pct"/>
                  <w:vAlign w:val="center"/>
                </w:tcPr>
                <w:p w:rsidR="007A7911" w:rsidRPr="006031C4" w:rsidRDefault="007A7911" w:rsidP="005932DB">
                  <w:pPr>
                    <w:ind w:right="113"/>
                    <w:jc w:val="right"/>
                    <w:rPr>
                      <w:rFonts w:ascii="Arial" w:hAnsi="Arial"/>
                      <w:sz w:val="18"/>
                      <w:szCs w:val="18"/>
                    </w:rPr>
                  </w:pPr>
                  <w:r w:rsidRPr="006031C4">
                    <w:rPr>
                      <w:rFonts w:ascii="Arial" w:hAnsi="Arial"/>
                      <w:sz w:val="18"/>
                      <w:szCs w:val="18"/>
                    </w:rPr>
                    <w:t>1.2</w:t>
                  </w:r>
                </w:p>
              </w:tc>
              <w:tc>
                <w:tcPr>
                  <w:tcW w:w="446" w:type="pct"/>
                  <w:vAlign w:val="center"/>
                </w:tcPr>
                <w:p w:rsidR="007A7911" w:rsidRPr="006031C4" w:rsidRDefault="007A7911" w:rsidP="005932DB">
                  <w:pPr>
                    <w:ind w:right="113"/>
                    <w:jc w:val="right"/>
                    <w:rPr>
                      <w:rFonts w:ascii="Arial" w:hAnsi="Arial"/>
                      <w:sz w:val="18"/>
                      <w:szCs w:val="18"/>
                    </w:rPr>
                  </w:pPr>
                  <w:r w:rsidRPr="006031C4">
                    <w:rPr>
                      <w:rFonts w:ascii="Arial" w:hAnsi="Arial"/>
                      <w:sz w:val="18"/>
                      <w:szCs w:val="18"/>
                    </w:rPr>
                    <w:t>2.6</w:t>
                  </w:r>
                </w:p>
              </w:tc>
              <w:tc>
                <w:tcPr>
                  <w:tcW w:w="446" w:type="pct"/>
                  <w:vAlign w:val="center"/>
                </w:tcPr>
                <w:p w:rsidR="007A7911" w:rsidRPr="006031C4" w:rsidRDefault="007A7911" w:rsidP="005932DB">
                  <w:pPr>
                    <w:ind w:right="113"/>
                    <w:jc w:val="right"/>
                    <w:rPr>
                      <w:rFonts w:ascii="Arial" w:hAnsi="Arial"/>
                      <w:sz w:val="18"/>
                      <w:szCs w:val="18"/>
                    </w:rPr>
                  </w:pPr>
                  <w:r w:rsidRPr="006031C4">
                    <w:rPr>
                      <w:rFonts w:ascii="Arial" w:hAnsi="Arial"/>
                      <w:sz w:val="18"/>
                      <w:szCs w:val="18"/>
                    </w:rPr>
                    <w:t>6.3</w:t>
                  </w:r>
                </w:p>
              </w:tc>
              <w:tc>
                <w:tcPr>
                  <w:tcW w:w="445" w:type="pct"/>
                  <w:shd w:val="clear" w:color="auto" w:fill="F2F2F2" w:themeFill="background1" w:themeFillShade="F2"/>
                  <w:vAlign w:val="center"/>
                </w:tcPr>
                <w:p w:rsidR="007A7911" w:rsidRPr="006031C4" w:rsidRDefault="007A7911" w:rsidP="005932DB">
                  <w:pPr>
                    <w:ind w:right="113"/>
                    <w:jc w:val="right"/>
                    <w:rPr>
                      <w:rFonts w:ascii="Arial" w:hAnsi="Arial"/>
                      <w:sz w:val="18"/>
                      <w:szCs w:val="18"/>
                    </w:rPr>
                  </w:pPr>
                  <w:r w:rsidRPr="006031C4">
                    <w:rPr>
                      <w:rFonts w:ascii="Arial" w:hAnsi="Arial"/>
                      <w:sz w:val="18"/>
                      <w:szCs w:val="18"/>
                    </w:rPr>
                    <w:t>2.2</w:t>
                  </w:r>
                </w:p>
              </w:tc>
              <w:tc>
                <w:tcPr>
                  <w:tcW w:w="445" w:type="pct"/>
                  <w:shd w:val="clear" w:color="auto" w:fill="F2F2F2" w:themeFill="background1" w:themeFillShade="F2"/>
                  <w:vAlign w:val="center"/>
                </w:tcPr>
                <w:p w:rsidR="007A7911" w:rsidRPr="006031C4" w:rsidRDefault="007A7911" w:rsidP="005932DB">
                  <w:pPr>
                    <w:ind w:right="113"/>
                    <w:jc w:val="right"/>
                    <w:rPr>
                      <w:rFonts w:ascii="Arial" w:hAnsi="Arial"/>
                      <w:sz w:val="18"/>
                      <w:szCs w:val="18"/>
                    </w:rPr>
                  </w:pPr>
                  <w:r w:rsidRPr="006031C4">
                    <w:rPr>
                      <w:rFonts w:ascii="Arial" w:hAnsi="Arial"/>
                      <w:sz w:val="18"/>
                      <w:szCs w:val="18"/>
                    </w:rPr>
                    <w:t>0.6</w:t>
                  </w:r>
                </w:p>
              </w:tc>
              <w:tc>
                <w:tcPr>
                  <w:tcW w:w="445" w:type="pct"/>
                  <w:shd w:val="clear" w:color="auto" w:fill="F2F2F2" w:themeFill="background1" w:themeFillShade="F2"/>
                  <w:vAlign w:val="center"/>
                </w:tcPr>
                <w:p w:rsidR="007A7911" w:rsidRPr="006031C4" w:rsidRDefault="007A7911" w:rsidP="005932DB">
                  <w:pPr>
                    <w:ind w:right="113"/>
                    <w:jc w:val="right"/>
                    <w:rPr>
                      <w:rFonts w:ascii="Arial" w:hAnsi="Arial"/>
                      <w:sz w:val="18"/>
                      <w:szCs w:val="18"/>
                    </w:rPr>
                  </w:pPr>
                  <w:r w:rsidRPr="006031C4">
                    <w:rPr>
                      <w:rFonts w:ascii="Arial" w:hAnsi="Arial"/>
                      <w:sz w:val="18"/>
                      <w:szCs w:val="18"/>
                    </w:rPr>
                    <w:t>0.1</w:t>
                  </w:r>
                </w:p>
              </w:tc>
              <w:tc>
                <w:tcPr>
                  <w:tcW w:w="446" w:type="pct"/>
                  <w:shd w:val="clear" w:color="auto" w:fill="F2F2F2" w:themeFill="background1" w:themeFillShade="F2"/>
                  <w:vAlign w:val="center"/>
                </w:tcPr>
                <w:p w:rsidR="007A7911" w:rsidRPr="006031C4" w:rsidRDefault="007A7911" w:rsidP="005932DB">
                  <w:pPr>
                    <w:pStyle w:val="TableBodyText"/>
                    <w:rPr>
                      <w:szCs w:val="18"/>
                    </w:rPr>
                  </w:pPr>
                  <w:r w:rsidRPr="006031C4">
                    <w:rPr>
                      <w:szCs w:val="18"/>
                    </w:rPr>
                    <w:t>0</w:t>
                  </w:r>
                </w:p>
              </w:tc>
              <w:tc>
                <w:tcPr>
                  <w:tcW w:w="444" w:type="pct"/>
                  <w:shd w:val="clear" w:color="auto" w:fill="F2F2F2" w:themeFill="background1" w:themeFillShade="F2"/>
                  <w:vAlign w:val="bottom"/>
                </w:tcPr>
                <w:p w:rsidR="007A7911" w:rsidRPr="006031C4" w:rsidRDefault="007A7911" w:rsidP="005932DB">
                  <w:pPr>
                    <w:pStyle w:val="TableBodyText"/>
                    <w:rPr>
                      <w:szCs w:val="18"/>
                    </w:rPr>
                  </w:pPr>
                  <w:r w:rsidRPr="006031C4">
                    <w:rPr>
                      <w:szCs w:val="18"/>
                    </w:rPr>
                    <w:t>0</w:t>
                  </w:r>
                </w:p>
              </w:tc>
            </w:tr>
            <w:tr w:rsidR="007A7911" w:rsidRPr="006031C4" w:rsidTr="005932DB">
              <w:tc>
                <w:tcPr>
                  <w:tcW w:w="543" w:type="pct"/>
                </w:tcPr>
                <w:p w:rsidR="007A7911" w:rsidRPr="006031C4" w:rsidRDefault="007A7911" w:rsidP="00722B6B">
                  <w:pPr>
                    <w:pStyle w:val="TableBodyText"/>
                    <w:ind w:left="113"/>
                    <w:jc w:val="left"/>
                    <w:rPr>
                      <w:szCs w:val="18"/>
                    </w:rPr>
                  </w:pPr>
                  <w:r w:rsidRPr="006031C4">
                    <w:rPr>
                      <w:szCs w:val="18"/>
                    </w:rPr>
                    <w:t>65–69</w:t>
                  </w:r>
                </w:p>
              </w:tc>
              <w:tc>
                <w:tcPr>
                  <w:tcW w:w="447" w:type="pct"/>
                  <w:vAlign w:val="center"/>
                </w:tcPr>
                <w:p w:rsidR="007A7911" w:rsidRPr="006031C4" w:rsidRDefault="007A7911" w:rsidP="005932DB">
                  <w:pPr>
                    <w:ind w:right="113"/>
                    <w:jc w:val="right"/>
                    <w:rPr>
                      <w:rFonts w:ascii="Arial" w:hAnsi="Arial"/>
                      <w:sz w:val="18"/>
                      <w:szCs w:val="18"/>
                    </w:rPr>
                  </w:pPr>
                  <w:r w:rsidRPr="006031C4">
                    <w:rPr>
                      <w:rFonts w:ascii="Arial" w:hAnsi="Arial"/>
                      <w:sz w:val="18"/>
                      <w:szCs w:val="18"/>
                    </w:rPr>
                    <w:t>13.8</w:t>
                  </w:r>
                </w:p>
              </w:tc>
              <w:tc>
                <w:tcPr>
                  <w:tcW w:w="447" w:type="pct"/>
                  <w:vAlign w:val="center"/>
                </w:tcPr>
                <w:p w:rsidR="007A7911" w:rsidRPr="006031C4" w:rsidRDefault="007A7911" w:rsidP="005932DB">
                  <w:pPr>
                    <w:ind w:right="113"/>
                    <w:jc w:val="right"/>
                    <w:rPr>
                      <w:rFonts w:ascii="Arial" w:hAnsi="Arial"/>
                      <w:sz w:val="18"/>
                      <w:szCs w:val="18"/>
                    </w:rPr>
                  </w:pPr>
                  <w:r w:rsidRPr="006031C4">
                    <w:rPr>
                      <w:rFonts w:ascii="Arial" w:hAnsi="Arial"/>
                      <w:sz w:val="18"/>
                      <w:szCs w:val="18"/>
                    </w:rPr>
                    <w:t>2.9</w:t>
                  </w:r>
                </w:p>
              </w:tc>
              <w:tc>
                <w:tcPr>
                  <w:tcW w:w="446" w:type="pct"/>
                  <w:vAlign w:val="center"/>
                </w:tcPr>
                <w:p w:rsidR="007A7911" w:rsidRPr="006031C4" w:rsidRDefault="007A7911" w:rsidP="005932DB">
                  <w:pPr>
                    <w:ind w:right="113"/>
                    <w:jc w:val="right"/>
                    <w:rPr>
                      <w:rFonts w:ascii="Arial" w:hAnsi="Arial"/>
                      <w:sz w:val="18"/>
                      <w:szCs w:val="18"/>
                    </w:rPr>
                  </w:pPr>
                  <w:r w:rsidRPr="006031C4">
                    <w:rPr>
                      <w:rFonts w:ascii="Arial" w:hAnsi="Arial"/>
                      <w:sz w:val="18"/>
                      <w:szCs w:val="18"/>
                    </w:rPr>
                    <w:t>7.7</w:t>
                  </w:r>
                </w:p>
              </w:tc>
              <w:tc>
                <w:tcPr>
                  <w:tcW w:w="446" w:type="pct"/>
                  <w:vAlign w:val="center"/>
                </w:tcPr>
                <w:p w:rsidR="007A7911" w:rsidRPr="006031C4" w:rsidRDefault="007A7911" w:rsidP="005932DB">
                  <w:pPr>
                    <w:ind w:right="113"/>
                    <w:jc w:val="right"/>
                    <w:rPr>
                      <w:rFonts w:ascii="Arial" w:hAnsi="Arial"/>
                      <w:sz w:val="18"/>
                      <w:szCs w:val="18"/>
                    </w:rPr>
                  </w:pPr>
                  <w:r w:rsidRPr="006031C4">
                    <w:rPr>
                      <w:rFonts w:ascii="Arial" w:hAnsi="Arial"/>
                      <w:sz w:val="18"/>
                      <w:szCs w:val="18"/>
                    </w:rPr>
                    <w:t>4.8</w:t>
                  </w:r>
                </w:p>
              </w:tc>
              <w:tc>
                <w:tcPr>
                  <w:tcW w:w="446" w:type="pct"/>
                  <w:vAlign w:val="center"/>
                </w:tcPr>
                <w:p w:rsidR="007A7911" w:rsidRPr="006031C4" w:rsidRDefault="007A7911" w:rsidP="005932DB">
                  <w:pPr>
                    <w:ind w:right="113"/>
                    <w:jc w:val="right"/>
                    <w:rPr>
                      <w:rFonts w:ascii="Arial" w:hAnsi="Arial"/>
                      <w:sz w:val="18"/>
                      <w:szCs w:val="18"/>
                    </w:rPr>
                  </w:pPr>
                  <w:r w:rsidRPr="006031C4">
                    <w:rPr>
                      <w:rFonts w:ascii="Arial" w:hAnsi="Arial"/>
                      <w:sz w:val="18"/>
                      <w:szCs w:val="18"/>
                    </w:rPr>
                    <w:t>5.4</w:t>
                  </w:r>
                </w:p>
              </w:tc>
              <w:tc>
                <w:tcPr>
                  <w:tcW w:w="445" w:type="pct"/>
                  <w:shd w:val="clear" w:color="auto" w:fill="F2F2F2" w:themeFill="background1" w:themeFillShade="F2"/>
                  <w:vAlign w:val="center"/>
                </w:tcPr>
                <w:p w:rsidR="007A7911" w:rsidRPr="006031C4" w:rsidRDefault="007A7911" w:rsidP="005932DB">
                  <w:pPr>
                    <w:ind w:right="113"/>
                    <w:jc w:val="right"/>
                    <w:rPr>
                      <w:rFonts w:ascii="Arial" w:hAnsi="Arial"/>
                      <w:sz w:val="18"/>
                      <w:szCs w:val="18"/>
                    </w:rPr>
                  </w:pPr>
                  <w:r w:rsidRPr="006031C4">
                    <w:rPr>
                      <w:rFonts w:ascii="Arial" w:hAnsi="Arial"/>
                      <w:sz w:val="18"/>
                      <w:szCs w:val="18"/>
                    </w:rPr>
                    <w:t>4.7</w:t>
                  </w:r>
                </w:p>
              </w:tc>
              <w:tc>
                <w:tcPr>
                  <w:tcW w:w="445" w:type="pct"/>
                  <w:shd w:val="clear" w:color="auto" w:fill="F2F2F2" w:themeFill="background1" w:themeFillShade="F2"/>
                  <w:vAlign w:val="center"/>
                </w:tcPr>
                <w:p w:rsidR="007A7911" w:rsidRPr="006031C4" w:rsidRDefault="007A7911" w:rsidP="005932DB">
                  <w:pPr>
                    <w:ind w:right="113"/>
                    <w:jc w:val="right"/>
                    <w:rPr>
                      <w:rFonts w:ascii="Arial" w:hAnsi="Arial"/>
                      <w:sz w:val="18"/>
                      <w:szCs w:val="18"/>
                    </w:rPr>
                  </w:pPr>
                  <w:r w:rsidRPr="006031C4">
                    <w:rPr>
                      <w:rFonts w:ascii="Arial" w:hAnsi="Arial"/>
                      <w:sz w:val="18"/>
                      <w:szCs w:val="18"/>
                    </w:rPr>
                    <w:t>1.8</w:t>
                  </w:r>
                </w:p>
              </w:tc>
              <w:tc>
                <w:tcPr>
                  <w:tcW w:w="445" w:type="pct"/>
                  <w:shd w:val="clear" w:color="auto" w:fill="F2F2F2" w:themeFill="background1" w:themeFillShade="F2"/>
                  <w:vAlign w:val="center"/>
                </w:tcPr>
                <w:p w:rsidR="007A7911" w:rsidRPr="006031C4" w:rsidRDefault="007A7911" w:rsidP="005932DB">
                  <w:pPr>
                    <w:ind w:right="113"/>
                    <w:jc w:val="right"/>
                    <w:rPr>
                      <w:rFonts w:ascii="Arial" w:hAnsi="Arial"/>
                      <w:sz w:val="18"/>
                      <w:szCs w:val="18"/>
                    </w:rPr>
                  </w:pPr>
                  <w:r w:rsidRPr="006031C4">
                    <w:rPr>
                      <w:rFonts w:ascii="Arial" w:hAnsi="Arial"/>
                      <w:sz w:val="18"/>
                      <w:szCs w:val="18"/>
                    </w:rPr>
                    <w:t>0.4</w:t>
                  </w:r>
                </w:p>
              </w:tc>
              <w:tc>
                <w:tcPr>
                  <w:tcW w:w="446" w:type="pct"/>
                  <w:shd w:val="clear" w:color="auto" w:fill="F2F2F2" w:themeFill="background1" w:themeFillShade="F2"/>
                  <w:vAlign w:val="center"/>
                </w:tcPr>
                <w:p w:rsidR="007A7911" w:rsidRPr="006031C4" w:rsidRDefault="007A7911" w:rsidP="005932DB">
                  <w:pPr>
                    <w:pStyle w:val="TableBodyText"/>
                    <w:rPr>
                      <w:szCs w:val="18"/>
                    </w:rPr>
                  </w:pPr>
                  <w:r w:rsidRPr="006031C4">
                    <w:rPr>
                      <w:szCs w:val="18"/>
                    </w:rPr>
                    <w:t>0.1</w:t>
                  </w:r>
                </w:p>
              </w:tc>
              <w:tc>
                <w:tcPr>
                  <w:tcW w:w="444" w:type="pct"/>
                  <w:shd w:val="clear" w:color="auto" w:fill="F2F2F2" w:themeFill="background1" w:themeFillShade="F2"/>
                  <w:vAlign w:val="bottom"/>
                </w:tcPr>
                <w:p w:rsidR="007A7911" w:rsidRPr="006031C4" w:rsidRDefault="007A7911" w:rsidP="005932DB">
                  <w:pPr>
                    <w:pStyle w:val="TableBodyText"/>
                    <w:rPr>
                      <w:szCs w:val="18"/>
                    </w:rPr>
                  </w:pPr>
                  <w:r w:rsidRPr="006031C4">
                    <w:rPr>
                      <w:szCs w:val="18"/>
                    </w:rPr>
                    <w:t>0</w:t>
                  </w:r>
                </w:p>
              </w:tc>
            </w:tr>
            <w:tr w:rsidR="007A7911" w:rsidRPr="006031C4" w:rsidTr="005932DB">
              <w:tc>
                <w:tcPr>
                  <w:tcW w:w="543" w:type="pct"/>
                  <w:tcBorders>
                    <w:bottom w:val="single" w:sz="4" w:space="0" w:color="BFBFBF"/>
                  </w:tcBorders>
                  <w:shd w:val="clear" w:color="auto" w:fill="auto"/>
                </w:tcPr>
                <w:p w:rsidR="007A7911" w:rsidRPr="006031C4" w:rsidRDefault="007A7911" w:rsidP="00722B6B">
                  <w:pPr>
                    <w:pStyle w:val="TableBodyText"/>
                    <w:ind w:left="113"/>
                    <w:jc w:val="left"/>
                    <w:rPr>
                      <w:szCs w:val="18"/>
                    </w:rPr>
                  </w:pPr>
                  <w:r w:rsidRPr="006031C4">
                    <w:rPr>
                      <w:szCs w:val="18"/>
                    </w:rPr>
                    <w:t>70+</w:t>
                  </w:r>
                </w:p>
              </w:tc>
              <w:tc>
                <w:tcPr>
                  <w:tcW w:w="447" w:type="pct"/>
                  <w:tcBorders>
                    <w:bottom w:val="single" w:sz="4" w:space="0" w:color="BFBFBF"/>
                  </w:tcBorders>
                  <w:vAlign w:val="center"/>
                </w:tcPr>
                <w:p w:rsidR="007A7911" w:rsidRPr="006031C4" w:rsidRDefault="007A7911" w:rsidP="005932DB">
                  <w:pPr>
                    <w:ind w:right="113"/>
                    <w:jc w:val="right"/>
                    <w:rPr>
                      <w:rFonts w:ascii="Arial" w:hAnsi="Arial"/>
                      <w:sz w:val="18"/>
                      <w:szCs w:val="18"/>
                    </w:rPr>
                  </w:pPr>
                  <w:r w:rsidRPr="006031C4">
                    <w:rPr>
                      <w:rFonts w:ascii="Arial" w:hAnsi="Arial"/>
                      <w:sz w:val="18"/>
                      <w:szCs w:val="18"/>
                    </w:rPr>
                    <w:t>7.6</w:t>
                  </w:r>
                </w:p>
              </w:tc>
              <w:tc>
                <w:tcPr>
                  <w:tcW w:w="447" w:type="pct"/>
                  <w:tcBorders>
                    <w:bottom w:val="single" w:sz="4" w:space="0" w:color="BFBFBF"/>
                  </w:tcBorders>
                  <w:vAlign w:val="center"/>
                </w:tcPr>
                <w:p w:rsidR="007A7911" w:rsidRPr="006031C4" w:rsidRDefault="007A7911" w:rsidP="005932DB">
                  <w:pPr>
                    <w:ind w:right="113"/>
                    <w:jc w:val="right"/>
                    <w:rPr>
                      <w:rFonts w:ascii="Arial" w:hAnsi="Arial"/>
                      <w:sz w:val="18"/>
                      <w:szCs w:val="18"/>
                    </w:rPr>
                  </w:pPr>
                  <w:r w:rsidRPr="006031C4">
                    <w:rPr>
                      <w:rFonts w:ascii="Arial" w:hAnsi="Arial"/>
                      <w:sz w:val="18"/>
                      <w:szCs w:val="18"/>
                    </w:rPr>
                    <w:t>18.0</w:t>
                  </w:r>
                </w:p>
              </w:tc>
              <w:tc>
                <w:tcPr>
                  <w:tcW w:w="446" w:type="pct"/>
                  <w:tcBorders>
                    <w:bottom w:val="single" w:sz="4" w:space="0" w:color="BFBFBF"/>
                  </w:tcBorders>
                  <w:vAlign w:val="center"/>
                </w:tcPr>
                <w:p w:rsidR="007A7911" w:rsidRPr="006031C4" w:rsidRDefault="007A7911" w:rsidP="005932DB">
                  <w:pPr>
                    <w:ind w:right="113"/>
                    <w:jc w:val="right"/>
                    <w:rPr>
                      <w:rFonts w:ascii="Arial" w:hAnsi="Arial"/>
                      <w:sz w:val="18"/>
                      <w:szCs w:val="18"/>
                    </w:rPr>
                  </w:pPr>
                  <w:r>
                    <w:rPr>
                      <w:rFonts w:ascii="Arial" w:hAnsi="Arial"/>
                      <w:sz w:val="18"/>
                      <w:szCs w:val="18"/>
                    </w:rPr>
                    <w:noBreakHyphen/>
                  </w:r>
                  <w:r w:rsidRPr="006031C4">
                    <w:rPr>
                      <w:rFonts w:ascii="Arial" w:hAnsi="Arial"/>
                      <w:sz w:val="18"/>
                      <w:szCs w:val="18"/>
                    </w:rPr>
                    <w:t>5.5</w:t>
                  </w:r>
                </w:p>
              </w:tc>
              <w:tc>
                <w:tcPr>
                  <w:tcW w:w="446" w:type="pct"/>
                  <w:tcBorders>
                    <w:bottom w:val="single" w:sz="4" w:space="0" w:color="BFBFBF"/>
                  </w:tcBorders>
                  <w:vAlign w:val="center"/>
                </w:tcPr>
                <w:p w:rsidR="007A7911" w:rsidRPr="006031C4" w:rsidRDefault="007A7911" w:rsidP="005932DB">
                  <w:pPr>
                    <w:ind w:right="113"/>
                    <w:jc w:val="right"/>
                    <w:rPr>
                      <w:rFonts w:ascii="Arial" w:hAnsi="Arial"/>
                      <w:sz w:val="18"/>
                      <w:szCs w:val="18"/>
                    </w:rPr>
                  </w:pPr>
                  <w:r w:rsidRPr="006031C4">
                    <w:rPr>
                      <w:rFonts w:ascii="Arial" w:hAnsi="Arial"/>
                      <w:sz w:val="18"/>
                      <w:szCs w:val="18"/>
                    </w:rPr>
                    <w:t>15.6</w:t>
                  </w:r>
                </w:p>
              </w:tc>
              <w:tc>
                <w:tcPr>
                  <w:tcW w:w="446" w:type="pct"/>
                  <w:tcBorders>
                    <w:bottom w:val="single" w:sz="4" w:space="0" w:color="BFBFBF"/>
                  </w:tcBorders>
                  <w:shd w:val="clear" w:color="auto" w:fill="auto"/>
                  <w:vAlign w:val="center"/>
                </w:tcPr>
                <w:p w:rsidR="007A7911" w:rsidRPr="006031C4" w:rsidRDefault="007A7911" w:rsidP="005932DB">
                  <w:pPr>
                    <w:ind w:right="113"/>
                    <w:jc w:val="right"/>
                    <w:rPr>
                      <w:rFonts w:ascii="Arial" w:hAnsi="Arial"/>
                      <w:sz w:val="18"/>
                      <w:szCs w:val="18"/>
                    </w:rPr>
                  </w:pPr>
                  <w:r>
                    <w:rPr>
                      <w:rFonts w:ascii="Arial" w:hAnsi="Arial"/>
                      <w:sz w:val="18"/>
                      <w:szCs w:val="18"/>
                    </w:rPr>
                    <w:noBreakHyphen/>
                  </w:r>
                  <w:r w:rsidRPr="006031C4">
                    <w:rPr>
                      <w:rFonts w:ascii="Arial" w:hAnsi="Arial"/>
                      <w:sz w:val="18"/>
                      <w:szCs w:val="18"/>
                    </w:rPr>
                    <w:t>1.1</w:t>
                  </w:r>
                </w:p>
              </w:tc>
              <w:tc>
                <w:tcPr>
                  <w:tcW w:w="445" w:type="pct"/>
                  <w:tcBorders>
                    <w:bottom w:val="single" w:sz="4" w:space="0" w:color="BFBFBF"/>
                  </w:tcBorders>
                  <w:shd w:val="clear" w:color="auto" w:fill="F2F2F2" w:themeFill="background1" w:themeFillShade="F2"/>
                  <w:vAlign w:val="center"/>
                </w:tcPr>
                <w:p w:rsidR="007A7911" w:rsidRPr="006031C4" w:rsidRDefault="007A7911" w:rsidP="005932DB">
                  <w:pPr>
                    <w:ind w:right="113"/>
                    <w:jc w:val="right"/>
                    <w:rPr>
                      <w:rFonts w:ascii="Arial" w:hAnsi="Arial"/>
                      <w:sz w:val="18"/>
                      <w:szCs w:val="18"/>
                    </w:rPr>
                  </w:pPr>
                  <w:r w:rsidRPr="006031C4">
                    <w:rPr>
                      <w:rFonts w:ascii="Arial" w:hAnsi="Arial"/>
                      <w:sz w:val="18"/>
                      <w:szCs w:val="18"/>
                    </w:rPr>
                    <w:t>4.0</w:t>
                  </w:r>
                </w:p>
              </w:tc>
              <w:tc>
                <w:tcPr>
                  <w:tcW w:w="445" w:type="pct"/>
                  <w:tcBorders>
                    <w:bottom w:val="single" w:sz="4" w:space="0" w:color="BFBFBF"/>
                  </w:tcBorders>
                  <w:shd w:val="clear" w:color="auto" w:fill="F2F2F2" w:themeFill="background1" w:themeFillShade="F2"/>
                  <w:vAlign w:val="center"/>
                </w:tcPr>
                <w:p w:rsidR="007A7911" w:rsidRPr="006031C4" w:rsidRDefault="007A7911" w:rsidP="005932DB">
                  <w:pPr>
                    <w:ind w:right="113"/>
                    <w:jc w:val="right"/>
                    <w:rPr>
                      <w:rFonts w:ascii="Arial" w:hAnsi="Arial"/>
                      <w:sz w:val="18"/>
                      <w:szCs w:val="18"/>
                    </w:rPr>
                  </w:pPr>
                  <w:r w:rsidRPr="006031C4">
                    <w:rPr>
                      <w:rFonts w:ascii="Arial" w:hAnsi="Arial"/>
                      <w:sz w:val="18"/>
                      <w:szCs w:val="18"/>
                    </w:rPr>
                    <w:t>1.3</w:t>
                  </w:r>
                </w:p>
              </w:tc>
              <w:tc>
                <w:tcPr>
                  <w:tcW w:w="445" w:type="pct"/>
                  <w:tcBorders>
                    <w:bottom w:val="single" w:sz="4" w:space="0" w:color="BFBFBF"/>
                  </w:tcBorders>
                  <w:shd w:val="clear" w:color="auto" w:fill="F2F2F2" w:themeFill="background1" w:themeFillShade="F2"/>
                  <w:vAlign w:val="center"/>
                </w:tcPr>
                <w:p w:rsidR="007A7911" w:rsidRPr="006031C4" w:rsidRDefault="007A7911" w:rsidP="005932DB">
                  <w:pPr>
                    <w:ind w:right="113"/>
                    <w:jc w:val="right"/>
                    <w:rPr>
                      <w:rFonts w:ascii="Arial" w:hAnsi="Arial"/>
                      <w:sz w:val="18"/>
                      <w:szCs w:val="18"/>
                    </w:rPr>
                  </w:pPr>
                  <w:r w:rsidRPr="006031C4">
                    <w:rPr>
                      <w:rFonts w:ascii="Arial" w:hAnsi="Arial"/>
                      <w:sz w:val="18"/>
                      <w:szCs w:val="18"/>
                    </w:rPr>
                    <w:t>0.2</w:t>
                  </w:r>
                </w:p>
              </w:tc>
              <w:tc>
                <w:tcPr>
                  <w:tcW w:w="446" w:type="pct"/>
                  <w:tcBorders>
                    <w:bottom w:val="single" w:sz="4" w:space="0" w:color="BFBFBF"/>
                  </w:tcBorders>
                  <w:shd w:val="clear" w:color="auto" w:fill="F2F2F2" w:themeFill="background1" w:themeFillShade="F2"/>
                  <w:vAlign w:val="center"/>
                </w:tcPr>
                <w:p w:rsidR="007A7911" w:rsidRPr="006031C4" w:rsidRDefault="007A7911" w:rsidP="005932DB">
                  <w:pPr>
                    <w:pStyle w:val="TableBodyText"/>
                    <w:rPr>
                      <w:szCs w:val="18"/>
                    </w:rPr>
                  </w:pPr>
                  <w:r w:rsidRPr="006031C4">
                    <w:rPr>
                      <w:szCs w:val="18"/>
                    </w:rPr>
                    <w:t>0</w:t>
                  </w:r>
                </w:p>
              </w:tc>
              <w:tc>
                <w:tcPr>
                  <w:tcW w:w="444" w:type="pct"/>
                  <w:tcBorders>
                    <w:bottom w:val="single" w:sz="4" w:space="0" w:color="BFBFBF"/>
                  </w:tcBorders>
                  <w:shd w:val="clear" w:color="auto" w:fill="F2F2F2" w:themeFill="background1" w:themeFillShade="F2"/>
                  <w:vAlign w:val="bottom"/>
                </w:tcPr>
                <w:p w:rsidR="007A7911" w:rsidRPr="006031C4" w:rsidRDefault="007A7911" w:rsidP="005932DB">
                  <w:pPr>
                    <w:pStyle w:val="TableBodyText"/>
                    <w:rPr>
                      <w:szCs w:val="18"/>
                    </w:rPr>
                  </w:pPr>
                  <w:r w:rsidRPr="006031C4">
                    <w:rPr>
                      <w:szCs w:val="18"/>
                    </w:rPr>
                    <w:t>0</w:t>
                  </w:r>
                </w:p>
              </w:tc>
            </w:tr>
          </w:tbl>
          <w:p w:rsidR="007A7911" w:rsidRDefault="007A7911" w:rsidP="005932DB">
            <w:pPr>
              <w:pStyle w:val="Note"/>
            </w:pPr>
            <w:proofErr w:type="spellStart"/>
            <w:r w:rsidRPr="008E77FE">
              <w:rPr>
                <w:rStyle w:val="NoteLabel"/>
              </w:rPr>
              <w:t>a</w:t>
            </w:r>
            <w:proofErr w:type="spellEnd"/>
            <w:r>
              <w:t> Applied uniformly across states.</w:t>
            </w:r>
          </w:p>
          <w:p w:rsidR="007A7911" w:rsidRDefault="007A7911" w:rsidP="005932DB">
            <w:pPr>
              <w:pStyle w:val="Source"/>
            </w:pPr>
            <w:r>
              <w:rPr>
                <w:i/>
              </w:rPr>
              <w:t>Source</w:t>
            </w:r>
            <w:r>
              <w:t>: Based on PC (2013).</w:t>
            </w:r>
          </w:p>
        </w:tc>
      </w:tr>
      <w:tr w:rsidR="007A7911" w:rsidTr="005932DB">
        <w:tc>
          <w:tcPr>
            <w:tcW w:w="8771" w:type="dxa"/>
            <w:tcBorders>
              <w:top w:val="nil"/>
              <w:left w:val="nil"/>
              <w:bottom w:val="single" w:sz="6" w:space="0" w:color="78A22F"/>
              <w:right w:val="nil"/>
            </w:tcBorders>
            <w:shd w:val="clear" w:color="auto" w:fill="auto"/>
          </w:tcPr>
          <w:p w:rsidR="007A7911" w:rsidRDefault="007A7911" w:rsidP="005932DB">
            <w:pPr>
              <w:pStyle w:val="Figurespace"/>
            </w:pPr>
          </w:p>
        </w:tc>
      </w:tr>
      <w:tr w:rsidR="007A7911" w:rsidRPr="000863A5" w:rsidTr="005932DB">
        <w:trPr>
          <w:hidden/>
        </w:trPr>
        <w:tc>
          <w:tcPr>
            <w:tcW w:w="8771" w:type="dxa"/>
            <w:tcBorders>
              <w:top w:val="single" w:sz="6" w:space="0" w:color="78A22F"/>
              <w:left w:val="nil"/>
              <w:bottom w:val="nil"/>
              <w:right w:val="nil"/>
            </w:tcBorders>
          </w:tcPr>
          <w:p w:rsidR="007A7911" w:rsidRPr="00915B6D" w:rsidRDefault="007A7911" w:rsidP="005932DB">
            <w:pPr>
              <w:pStyle w:val="BoxSpaceBelow"/>
              <w:rPr>
                <w:vanish/>
              </w:rPr>
            </w:pPr>
          </w:p>
        </w:tc>
      </w:tr>
    </w:tbl>
    <w:p w:rsidR="007A7911" w:rsidRDefault="007A7911" w:rsidP="005932DB">
      <w:pPr>
        <w:pStyle w:val="BodyText"/>
      </w:pPr>
      <w:r>
        <w:t xml:space="preserve">To align with the appropriate variable in the VUMR model (the variable </w:t>
      </w:r>
      <w:proofErr w:type="spellStart"/>
      <w:r w:rsidRPr="00C12F55">
        <w:rPr>
          <w:rFonts w:ascii="Courier New" w:hAnsi="Courier New" w:cs="Courier New"/>
          <w:color w:val="000000" w:themeColor="text1"/>
          <w:sz w:val="20"/>
        </w:rPr>
        <w:t>f_partrate_q</w:t>
      </w:r>
      <w:proofErr w:type="spellEnd"/>
      <w:r w:rsidRPr="00C12F55">
        <w:t>)</w:t>
      </w:r>
      <w:r>
        <w:t xml:space="preserve">, the shocks applied in the reference case are the annual </w:t>
      </w:r>
      <w:r>
        <w:rPr>
          <w:i/>
        </w:rPr>
        <w:t xml:space="preserve">percentage </w:t>
      </w:r>
      <w:r w:rsidRPr="0029640E">
        <w:rPr>
          <w:i/>
        </w:rPr>
        <w:t>change</w:t>
      </w:r>
      <w:r>
        <w:rPr>
          <w:i/>
        </w:rPr>
        <w:t>s</w:t>
      </w:r>
      <w:r>
        <w:t xml:space="preserve"> in the age and gender</w:t>
      </w:r>
      <w:r>
        <w:noBreakHyphen/>
        <w:t>specific labour force participation rates. However, because the available projections are aggregated at the national level, the convention of applying the same shock for each age/gender cohort to each state has been adopted.</w:t>
      </w:r>
    </w:p>
    <w:p w:rsidR="007A7911" w:rsidRPr="00AE0229" w:rsidRDefault="007A7911" w:rsidP="005932DB">
      <w:pPr>
        <w:pStyle w:val="BodyText"/>
      </w:pPr>
      <w:r>
        <w:t>Following variations in the assumed participation rates, there is some variation in the magnitude of the changes included in the reference case for the different age/gender groups (table 6.4). The assumptions generally imply minimal change in most age and gender</w:t>
      </w:r>
      <w:r>
        <w:noBreakHyphen/>
        <w:t xml:space="preserve">specific participation rates over the projection period. The changes reported for the </w:t>
      </w:r>
      <w:r>
        <w:lastRenderedPageBreak/>
        <w:t>years 2010</w:t>
      </w:r>
      <w:r>
        <w:noBreakHyphen/>
        <w:t>11 to 2013</w:t>
      </w:r>
      <w:r>
        <w:noBreakHyphen/>
        <w:t>14 are included to uprate the level and structure of the economy represented in the model database to 2013</w:t>
      </w:r>
      <w:r>
        <w:noBreakHyphen/>
        <w:t>14.</w:t>
      </w:r>
    </w:p>
    <w:p w:rsidR="007A7911" w:rsidRDefault="007A7911" w:rsidP="005932DB">
      <w:pPr>
        <w:pStyle w:val="Heading3"/>
      </w:pPr>
      <w:r>
        <w:t>Employment rates</w:t>
      </w:r>
    </w:p>
    <w:p w:rsidR="007A7911" w:rsidRDefault="007A7911" w:rsidP="005932DB">
      <w:pPr>
        <w:pStyle w:val="BodyText"/>
      </w:pPr>
      <w:r>
        <w:t>Over the period 2010</w:t>
      </w:r>
      <w:r>
        <w:noBreakHyphen/>
        <w:t>11 to 2013</w:t>
      </w:r>
      <w:r>
        <w:noBreakHyphen/>
        <w:t>14, there has been significant year</w:t>
      </w:r>
      <w:r>
        <w:noBreakHyphen/>
        <w:t>to</w:t>
      </w:r>
      <w:r>
        <w:noBreakHyphen/>
        <w:t>year variation in the ABS estimates of the unemployment rate for some states (ABS Cat. no. 6202.0). By definition, this also implies significant changes in the employment rate in those states. In some cases, there are roughly offsetting changes in subsequent years.</w:t>
      </w:r>
      <w:r>
        <w:rPr>
          <w:rStyle w:val="FootnoteReference"/>
        </w:rPr>
        <w:footnoteReference w:id="17"/>
      </w:r>
      <w:r>
        <w:t xml:space="preserve"> This variability may reflect high standard errors associated with estimates of unemployment arising from the relatively small sample sizes involved. This creates uncertainty surrounding the actual underlying changes. Notwithstanding these issues, the reference case includes the actual percentage change in each state’s unemployment rate in each year (applied uniformly across occupations) during the </w:t>
      </w:r>
      <w:r w:rsidRPr="00A973C7">
        <w:rPr>
          <w:i/>
        </w:rPr>
        <w:t>uprating</w:t>
      </w:r>
      <w:r>
        <w:t xml:space="preserve"> period (2010</w:t>
      </w:r>
      <w:r>
        <w:noBreakHyphen/>
        <w:t>11 to 2013</w:t>
      </w:r>
      <w:r>
        <w:noBreakHyphen/>
        <w:t>14) (figure 6.5).</w:t>
      </w:r>
    </w:p>
    <w:p w:rsidR="007A7911" w:rsidRDefault="007A7911" w:rsidP="005932DB">
      <w:pPr>
        <w:pStyle w:val="BodyText"/>
      </w:pPr>
      <w:r>
        <w:t>Historical growth in the employment rate — the proportion of the labour force in employment — is the consequence of a range of factors, some of which are likely to change significantly, but not predictably over the projection period. For example, much of the growth in the employment rate (and decline in the unemployment rate) in Australia occurred after major microeconomic reforms and internationalisation of the Australian economy during the 1980s and 1990s.</w:t>
      </w:r>
    </w:p>
    <w:p w:rsidR="007A7911" w:rsidRDefault="007A7911" w:rsidP="005932DB">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Description w:val="Table used for design: contains a nested table with data/information."/>
      </w:tblPr>
      <w:tblGrid>
        <w:gridCol w:w="8771"/>
      </w:tblGrid>
      <w:tr w:rsidR="007A7911" w:rsidTr="005932DB">
        <w:tc>
          <w:tcPr>
            <w:tcW w:w="8771" w:type="dxa"/>
            <w:tcBorders>
              <w:top w:val="single" w:sz="6" w:space="0" w:color="78A22F"/>
              <w:left w:val="nil"/>
              <w:bottom w:val="nil"/>
              <w:right w:val="nil"/>
            </w:tcBorders>
            <w:shd w:val="clear" w:color="auto" w:fill="auto"/>
          </w:tcPr>
          <w:p w:rsidR="007A7911" w:rsidRDefault="007A7911" w:rsidP="005932DB">
            <w:pPr>
              <w:pStyle w:val="TableTitle"/>
            </w:pPr>
            <w:r>
              <w:rPr>
                <w:b w:val="0"/>
              </w:rPr>
              <w:t>Table 6.</w:t>
            </w:r>
            <w:r>
              <w:rPr>
                <w:b w:val="0"/>
                <w:noProof/>
              </w:rPr>
              <w:t>5</w:t>
            </w:r>
            <w:r>
              <w:tab/>
              <w:t>Changes in state unemployment rates to 2013</w:t>
            </w:r>
            <w:r>
              <w:noBreakHyphen/>
              <w:t>14 in the reference case</w:t>
            </w:r>
            <w:r w:rsidRPr="00722B6B">
              <w:rPr>
                <w:rStyle w:val="NoteLabel"/>
                <w:b/>
              </w:rPr>
              <w:t>a</w:t>
            </w:r>
          </w:p>
          <w:p w:rsidR="007A7911" w:rsidRPr="00784A05" w:rsidRDefault="007A7911">
            <w:pPr>
              <w:pStyle w:val="Subtitle"/>
            </w:pPr>
            <w:r>
              <w:t>Percentage change</w:t>
            </w:r>
          </w:p>
        </w:tc>
      </w:tr>
      <w:tr w:rsidR="007A7911" w:rsidTr="005932DB">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532"/>
              <w:gridCol w:w="1191"/>
              <w:gridCol w:w="1192"/>
              <w:gridCol w:w="1192"/>
              <w:gridCol w:w="1192"/>
              <w:gridCol w:w="1188"/>
            </w:tblGrid>
            <w:tr w:rsidR="007A7911" w:rsidTr="005932DB">
              <w:trPr>
                <w:tblHeader/>
              </w:trPr>
              <w:tc>
                <w:tcPr>
                  <w:tcW w:w="1492" w:type="pct"/>
                  <w:tcBorders>
                    <w:top w:val="single" w:sz="6" w:space="0" w:color="BFBFBF"/>
                    <w:bottom w:val="single" w:sz="6" w:space="0" w:color="BFBFBF"/>
                  </w:tcBorders>
                  <w:shd w:val="clear" w:color="auto" w:fill="auto"/>
                  <w:tcMar>
                    <w:top w:w="28" w:type="dxa"/>
                  </w:tcMar>
                </w:tcPr>
                <w:p w:rsidR="007A7911" w:rsidRDefault="007A7911" w:rsidP="005932DB">
                  <w:pPr>
                    <w:pStyle w:val="TableColumnHeading"/>
                    <w:jc w:val="left"/>
                  </w:pPr>
                  <w:r>
                    <w:t>State</w:t>
                  </w:r>
                </w:p>
              </w:tc>
              <w:tc>
                <w:tcPr>
                  <w:tcW w:w="702" w:type="pct"/>
                  <w:tcBorders>
                    <w:top w:val="single" w:sz="6" w:space="0" w:color="BFBFBF"/>
                    <w:bottom w:val="single" w:sz="6" w:space="0" w:color="BFBFBF"/>
                  </w:tcBorders>
                </w:tcPr>
                <w:p w:rsidR="007A7911" w:rsidRDefault="007A7911">
                  <w:pPr>
                    <w:pStyle w:val="TableColumnHeading"/>
                  </w:pPr>
                  <w:r>
                    <w:t>2009</w:t>
                  </w:r>
                  <w:r>
                    <w:noBreakHyphen/>
                    <w:t>10</w:t>
                  </w:r>
                </w:p>
              </w:tc>
              <w:tc>
                <w:tcPr>
                  <w:tcW w:w="702" w:type="pct"/>
                  <w:tcBorders>
                    <w:top w:val="single" w:sz="6" w:space="0" w:color="BFBFBF"/>
                    <w:bottom w:val="single" w:sz="6" w:space="0" w:color="BFBFBF"/>
                  </w:tcBorders>
                </w:tcPr>
                <w:p w:rsidR="007A7911" w:rsidRDefault="007A7911" w:rsidP="005932DB">
                  <w:pPr>
                    <w:pStyle w:val="TableColumnHeading"/>
                  </w:pPr>
                  <w:r>
                    <w:t>2010</w:t>
                  </w:r>
                  <w:r>
                    <w:noBreakHyphen/>
                    <w:t>11</w:t>
                  </w:r>
                </w:p>
              </w:tc>
              <w:tc>
                <w:tcPr>
                  <w:tcW w:w="702" w:type="pct"/>
                  <w:tcBorders>
                    <w:top w:val="single" w:sz="6" w:space="0" w:color="BFBFBF"/>
                    <w:bottom w:val="single" w:sz="6" w:space="0" w:color="BFBFBF"/>
                  </w:tcBorders>
                  <w:shd w:val="clear" w:color="auto" w:fill="auto"/>
                  <w:tcMar>
                    <w:top w:w="28" w:type="dxa"/>
                  </w:tcMar>
                </w:tcPr>
                <w:p w:rsidR="007A7911" w:rsidRDefault="007A7911" w:rsidP="005932DB">
                  <w:pPr>
                    <w:pStyle w:val="TableColumnHeading"/>
                  </w:pPr>
                  <w:r>
                    <w:t>2011</w:t>
                  </w:r>
                  <w:r>
                    <w:noBreakHyphen/>
                    <w:t>12</w:t>
                  </w:r>
                </w:p>
              </w:tc>
              <w:tc>
                <w:tcPr>
                  <w:tcW w:w="702" w:type="pct"/>
                  <w:tcBorders>
                    <w:top w:val="single" w:sz="6" w:space="0" w:color="BFBFBF"/>
                    <w:bottom w:val="single" w:sz="6" w:space="0" w:color="BFBFBF"/>
                  </w:tcBorders>
                  <w:shd w:val="clear" w:color="auto" w:fill="auto"/>
                  <w:tcMar>
                    <w:top w:w="28" w:type="dxa"/>
                  </w:tcMar>
                </w:tcPr>
                <w:p w:rsidR="007A7911" w:rsidRDefault="007A7911" w:rsidP="005932DB">
                  <w:pPr>
                    <w:pStyle w:val="TableColumnHeading"/>
                    <w:ind w:right="28"/>
                  </w:pPr>
                  <w:r>
                    <w:t>2012</w:t>
                  </w:r>
                  <w:r>
                    <w:noBreakHyphen/>
                    <w:t>13</w:t>
                  </w:r>
                </w:p>
              </w:tc>
              <w:tc>
                <w:tcPr>
                  <w:tcW w:w="702" w:type="pct"/>
                  <w:tcBorders>
                    <w:top w:val="single" w:sz="6" w:space="0" w:color="BFBFBF"/>
                    <w:bottom w:val="single" w:sz="6" w:space="0" w:color="BFBFBF"/>
                  </w:tcBorders>
                </w:tcPr>
                <w:p w:rsidR="007A7911" w:rsidRDefault="007A7911" w:rsidP="005932DB">
                  <w:pPr>
                    <w:pStyle w:val="TableColumnHeading"/>
                    <w:ind w:right="28"/>
                  </w:pPr>
                  <w:r>
                    <w:t>2013</w:t>
                  </w:r>
                  <w:r>
                    <w:noBreakHyphen/>
                    <w:t>14</w:t>
                  </w:r>
                </w:p>
              </w:tc>
            </w:tr>
            <w:tr w:rsidR="007A7911" w:rsidTr="005932DB">
              <w:tc>
                <w:tcPr>
                  <w:tcW w:w="1492" w:type="pct"/>
                </w:tcPr>
                <w:p w:rsidR="007A7911" w:rsidRDefault="007A7911" w:rsidP="00722B6B">
                  <w:pPr>
                    <w:pStyle w:val="TableBodyText"/>
                    <w:spacing w:before="40"/>
                    <w:jc w:val="left"/>
                  </w:pPr>
                  <w:r>
                    <w:t>New South Wales</w:t>
                  </w:r>
                </w:p>
              </w:tc>
              <w:tc>
                <w:tcPr>
                  <w:tcW w:w="702" w:type="pct"/>
                </w:tcPr>
                <w:p w:rsidR="007A7911" w:rsidRDefault="007A7911" w:rsidP="00722B6B">
                  <w:pPr>
                    <w:pStyle w:val="TableBodyText"/>
                    <w:spacing w:before="40"/>
                  </w:pPr>
                  <w:r>
                    <w:noBreakHyphen/>
                  </w:r>
                  <w:r w:rsidRPr="002245D8">
                    <w:t>19.1</w:t>
                  </w:r>
                </w:p>
              </w:tc>
              <w:tc>
                <w:tcPr>
                  <w:tcW w:w="702" w:type="pct"/>
                </w:tcPr>
                <w:p w:rsidR="007A7911" w:rsidRDefault="007A7911" w:rsidP="00722B6B">
                  <w:pPr>
                    <w:pStyle w:val="TableBodyText"/>
                    <w:spacing w:before="40"/>
                  </w:pPr>
                  <w:r w:rsidRPr="002245D8">
                    <w:t>0.7</w:t>
                  </w:r>
                </w:p>
              </w:tc>
              <w:tc>
                <w:tcPr>
                  <w:tcW w:w="702" w:type="pct"/>
                </w:tcPr>
                <w:p w:rsidR="007A7911" w:rsidRDefault="007A7911" w:rsidP="00722B6B">
                  <w:pPr>
                    <w:pStyle w:val="TableBodyText"/>
                    <w:spacing w:before="40"/>
                  </w:pPr>
                  <w:r>
                    <w:noBreakHyphen/>
                  </w:r>
                  <w:r w:rsidRPr="002245D8">
                    <w:t>1.4</w:t>
                  </w:r>
                </w:p>
              </w:tc>
              <w:tc>
                <w:tcPr>
                  <w:tcW w:w="702" w:type="pct"/>
                </w:tcPr>
                <w:p w:rsidR="007A7911" w:rsidRDefault="007A7911" w:rsidP="00722B6B">
                  <w:pPr>
                    <w:pStyle w:val="TableBodyText"/>
                    <w:spacing w:before="40"/>
                    <w:ind w:right="28"/>
                  </w:pPr>
                  <w:r w:rsidRPr="002245D8">
                    <w:t>4.0</w:t>
                  </w:r>
                </w:p>
              </w:tc>
              <w:tc>
                <w:tcPr>
                  <w:tcW w:w="702" w:type="pct"/>
                </w:tcPr>
                <w:p w:rsidR="007A7911" w:rsidRPr="00C86853" w:rsidRDefault="007A7911" w:rsidP="00722B6B">
                  <w:pPr>
                    <w:pStyle w:val="TableBodyText"/>
                    <w:spacing w:before="40"/>
                    <w:ind w:right="28"/>
                  </w:pPr>
                  <w:r w:rsidRPr="002245D8">
                    <w:t>6.1</w:t>
                  </w:r>
                </w:p>
              </w:tc>
            </w:tr>
            <w:tr w:rsidR="007A7911" w:rsidTr="005932DB">
              <w:tc>
                <w:tcPr>
                  <w:tcW w:w="1492" w:type="pct"/>
                  <w:shd w:val="clear" w:color="auto" w:fill="auto"/>
                </w:tcPr>
                <w:p w:rsidR="007A7911" w:rsidRDefault="007A7911" w:rsidP="005932DB">
                  <w:pPr>
                    <w:pStyle w:val="TableBodyText"/>
                    <w:jc w:val="left"/>
                  </w:pPr>
                  <w:r>
                    <w:t>Victoria</w:t>
                  </w:r>
                </w:p>
              </w:tc>
              <w:tc>
                <w:tcPr>
                  <w:tcW w:w="702" w:type="pct"/>
                </w:tcPr>
                <w:p w:rsidR="007A7911" w:rsidRDefault="007A7911" w:rsidP="005932DB">
                  <w:pPr>
                    <w:pStyle w:val="TableBodyText"/>
                  </w:pPr>
                  <w:r>
                    <w:noBreakHyphen/>
                  </w:r>
                  <w:r w:rsidRPr="002245D8">
                    <w:t>10.4</w:t>
                  </w:r>
                </w:p>
              </w:tc>
              <w:tc>
                <w:tcPr>
                  <w:tcW w:w="702" w:type="pct"/>
                </w:tcPr>
                <w:p w:rsidR="007A7911" w:rsidRDefault="007A7911" w:rsidP="005932DB">
                  <w:pPr>
                    <w:pStyle w:val="TableBodyText"/>
                  </w:pPr>
                  <w:r>
                    <w:noBreakHyphen/>
                  </w:r>
                  <w:r w:rsidRPr="002245D8">
                    <w:t>15.5</w:t>
                  </w:r>
                </w:p>
              </w:tc>
              <w:tc>
                <w:tcPr>
                  <w:tcW w:w="702" w:type="pct"/>
                  <w:shd w:val="clear" w:color="auto" w:fill="auto"/>
                </w:tcPr>
                <w:p w:rsidR="007A7911" w:rsidRDefault="007A7911" w:rsidP="005932DB">
                  <w:pPr>
                    <w:pStyle w:val="TableBodyText"/>
                  </w:pPr>
                  <w:r w:rsidRPr="002245D8">
                    <w:t>18.4</w:t>
                  </w:r>
                </w:p>
              </w:tc>
              <w:tc>
                <w:tcPr>
                  <w:tcW w:w="702" w:type="pct"/>
                  <w:shd w:val="clear" w:color="auto" w:fill="auto"/>
                </w:tcPr>
                <w:p w:rsidR="007A7911" w:rsidRDefault="007A7911" w:rsidP="005932DB">
                  <w:pPr>
                    <w:pStyle w:val="TableBodyText"/>
                    <w:ind w:right="28"/>
                  </w:pPr>
                  <w:r w:rsidRPr="002245D8">
                    <w:t>6.5</w:t>
                  </w:r>
                </w:p>
              </w:tc>
              <w:tc>
                <w:tcPr>
                  <w:tcW w:w="702" w:type="pct"/>
                </w:tcPr>
                <w:p w:rsidR="007A7911" w:rsidRPr="00C86853" w:rsidRDefault="007A7911" w:rsidP="005932DB">
                  <w:pPr>
                    <w:pStyle w:val="TableBodyText"/>
                    <w:ind w:right="28"/>
                  </w:pPr>
                  <w:r w:rsidRPr="002245D8">
                    <w:t>11.0</w:t>
                  </w:r>
                </w:p>
              </w:tc>
            </w:tr>
            <w:tr w:rsidR="007A7911" w:rsidTr="005932DB">
              <w:tc>
                <w:tcPr>
                  <w:tcW w:w="1492" w:type="pct"/>
                  <w:shd w:val="clear" w:color="auto" w:fill="auto"/>
                </w:tcPr>
                <w:p w:rsidR="007A7911" w:rsidRDefault="007A7911" w:rsidP="005932DB">
                  <w:pPr>
                    <w:pStyle w:val="TableBodyText"/>
                    <w:jc w:val="left"/>
                  </w:pPr>
                  <w:r>
                    <w:t>Queensland</w:t>
                  </w:r>
                </w:p>
              </w:tc>
              <w:tc>
                <w:tcPr>
                  <w:tcW w:w="702" w:type="pct"/>
                </w:tcPr>
                <w:p w:rsidR="007A7911" w:rsidRDefault="007A7911" w:rsidP="005932DB">
                  <w:pPr>
                    <w:pStyle w:val="TableBodyText"/>
                  </w:pPr>
                  <w:r>
                    <w:noBreakHyphen/>
                  </w:r>
                  <w:r w:rsidRPr="002245D8">
                    <w:t>5.4</w:t>
                  </w:r>
                </w:p>
              </w:tc>
              <w:tc>
                <w:tcPr>
                  <w:tcW w:w="702" w:type="pct"/>
                </w:tcPr>
                <w:p w:rsidR="007A7911" w:rsidRDefault="007A7911" w:rsidP="005932DB">
                  <w:pPr>
                    <w:pStyle w:val="TableBodyText"/>
                  </w:pPr>
                  <w:r>
                    <w:noBreakHyphen/>
                  </w:r>
                  <w:r w:rsidRPr="002245D8">
                    <w:t>1.4</w:t>
                  </w:r>
                </w:p>
              </w:tc>
              <w:tc>
                <w:tcPr>
                  <w:tcW w:w="702" w:type="pct"/>
                  <w:shd w:val="clear" w:color="auto" w:fill="auto"/>
                </w:tcPr>
                <w:p w:rsidR="007A7911" w:rsidRDefault="007A7911" w:rsidP="005932DB">
                  <w:pPr>
                    <w:pStyle w:val="TableBodyText"/>
                  </w:pPr>
                  <w:r>
                    <w:noBreakHyphen/>
                  </w:r>
                  <w:r w:rsidRPr="002245D8">
                    <w:t>0.5</w:t>
                  </w:r>
                </w:p>
              </w:tc>
              <w:tc>
                <w:tcPr>
                  <w:tcW w:w="702" w:type="pct"/>
                  <w:shd w:val="clear" w:color="auto" w:fill="auto"/>
                </w:tcPr>
                <w:p w:rsidR="007A7911" w:rsidRDefault="007A7911" w:rsidP="005932DB">
                  <w:pPr>
                    <w:pStyle w:val="TableBodyText"/>
                    <w:ind w:right="28"/>
                  </w:pPr>
                  <w:r w:rsidRPr="002245D8">
                    <w:t>22.0</w:t>
                  </w:r>
                </w:p>
              </w:tc>
              <w:tc>
                <w:tcPr>
                  <w:tcW w:w="702" w:type="pct"/>
                </w:tcPr>
                <w:p w:rsidR="007A7911" w:rsidRPr="00C86853" w:rsidRDefault="007A7911" w:rsidP="005932DB">
                  <w:pPr>
                    <w:pStyle w:val="TableBodyText"/>
                    <w:ind w:right="28"/>
                  </w:pPr>
                  <w:r w:rsidRPr="002245D8">
                    <w:t>0.4</w:t>
                  </w:r>
                </w:p>
              </w:tc>
            </w:tr>
            <w:tr w:rsidR="007A7911" w:rsidTr="005932DB">
              <w:tc>
                <w:tcPr>
                  <w:tcW w:w="1492" w:type="pct"/>
                  <w:shd w:val="clear" w:color="auto" w:fill="auto"/>
                </w:tcPr>
                <w:p w:rsidR="007A7911" w:rsidRDefault="007A7911" w:rsidP="005932DB">
                  <w:pPr>
                    <w:pStyle w:val="TableBodyText"/>
                    <w:jc w:val="left"/>
                  </w:pPr>
                  <w:r>
                    <w:t>South Australia</w:t>
                  </w:r>
                </w:p>
              </w:tc>
              <w:tc>
                <w:tcPr>
                  <w:tcW w:w="702" w:type="pct"/>
                </w:tcPr>
                <w:p w:rsidR="007A7911" w:rsidRDefault="007A7911" w:rsidP="005932DB">
                  <w:pPr>
                    <w:pStyle w:val="TableBodyText"/>
                  </w:pPr>
                  <w:r>
                    <w:noBreakHyphen/>
                  </w:r>
                  <w:r w:rsidRPr="002245D8">
                    <w:t>1.5</w:t>
                  </w:r>
                </w:p>
              </w:tc>
              <w:tc>
                <w:tcPr>
                  <w:tcW w:w="702" w:type="pct"/>
                </w:tcPr>
                <w:p w:rsidR="007A7911" w:rsidRDefault="007A7911" w:rsidP="005932DB">
                  <w:pPr>
                    <w:pStyle w:val="TableBodyText"/>
                  </w:pPr>
                  <w:r>
                    <w:noBreakHyphen/>
                  </w:r>
                  <w:r w:rsidRPr="002245D8">
                    <w:t>7.5</w:t>
                  </w:r>
                </w:p>
              </w:tc>
              <w:tc>
                <w:tcPr>
                  <w:tcW w:w="702" w:type="pct"/>
                  <w:shd w:val="clear" w:color="auto" w:fill="auto"/>
                </w:tcPr>
                <w:p w:rsidR="007A7911" w:rsidRDefault="007A7911" w:rsidP="005932DB">
                  <w:pPr>
                    <w:pStyle w:val="TableBodyText"/>
                  </w:pPr>
                  <w:r w:rsidRPr="002245D8">
                    <w:t>26.3</w:t>
                  </w:r>
                </w:p>
              </w:tc>
              <w:tc>
                <w:tcPr>
                  <w:tcW w:w="702" w:type="pct"/>
                  <w:shd w:val="clear" w:color="auto" w:fill="auto"/>
                </w:tcPr>
                <w:p w:rsidR="007A7911" w:rsidRDefault="007A7911" w:rsidP="005932DB">
                  <w:pPr>
                    <w:pStyle w:val="TableBodyText"/>
                    <w:ind w:right="28"/>
                  </w:pPr>
                  <w:r>
                    <w:noBreakHyphen/>
                  </w:r>
                  <w:r w:rsidRPr="002245D8">
                    <w:t>6.3</w:t>
                  </w:r>
                </w:p>
              </w:tc>
              <w:tc>
                <w:tcPr>
                  <w:tcW w:w="702" w:type="pct"/>
                </w:tcPr>
                <w:p w:rsidR="007A7911" w:rsidRPr="00C86853" w:rsidRDefault="007A7911" w:rsidP="005932DB">
                  <w:pPr>
                    <w:pStyle w:val="TableBodyText"/>
                    <w:ind w:right="28"/>
                  </w:pPr>
                  <w:r w:rsidRPr="002245D8">
                    <w:t>22.2</w:t>
                  </w:r>
                </w:p>
              </w:tc>
            </w:tr>
            <w:tr w:rsidR="007A7911" w:rsidTr="005932DB">
              <w:tc>
                <w:tcPr>
                  <w:tcW w:w="1492" w:type="pct"/>
                  <w:shd w:val="clear" w:color="auto" w:fill="auto"/>
                </w:tcPr>
                <w:p w:rsidR="007A7911" w:rsidRDefault="007A7911" w:rsidP="005932DB">
                  <w:pPr>
                    <w:pStyle w:val="TableBodyText"/>
                    <w:jc w:val="left"/>
                  </w:pPr>
                  <w:r>
                    <w:t>Western Australia</w:t>
                  </w:r>
                </w:p>
              </w:tc>
              <w:tc>
                <w:tcPr>
                  <w:tcW w:w="702" w:type="pct"/>
                </w:tcPr>
                <w:p w:rsidR="007A7911" w:rsidRDefault="007A7911" w:rsidP="005932DB">
                  <w:pPr>
                    <w:pStyle w:val="TableBodyText"/>
                  </w:pPr>
                  <w:r>
                    <w:noBreakHyphen/>
                  </w:r>
                  <w:r w:rsidRPr="002245D8">
                    <w:t>24.7</w:t>
                  </w:r>
                </w:p>
              </w:tc>
              <w:tc>
                <w:tcPr>
                  <w:tcW w:w="702" w:type="pct"/>
                </w:tcPr>
                <w:p w:rsidR="007A7911" w:rsidRDefault="007A7911" w:rsidP="005932DB">
                  <w:pPr>
                    <w:pStyle w:val="TableBodyText"/>
                  </w:pPr>
                  <w:r w:rsidRPr="002245D8">
                    <w:t>3.8</w:t>
                  </w:r>
                </w:p>
              </w:tc>
              <w:tc>
                <w:tcPr>
                  <w:tcW w:w="702" w:type="pct"/>
                  <w:shd w:val="clear" w:color="auto" w:fill="auto"/>
                </w:tcPr>
                <w:p w:rsidR="007A7911" w:rsidRDefault="007A7911" w:rsidP="005932DB">
                  <w:pPr>
                    <w:pStyle w:val="TableBodyText"/>
                  </w:pPr>
                  <w:r>
                    <w:noBreakHyphen/>
                  </w:r>
                  <w:r w:rsidRPr="002245D8">
                    <w:t>18.0</w:t>
                  </w:r>
                </w:p>
              </w:tc>
              <w:tc>
                <w:tcPr>
                  <w:tcW w:w="702" w:type="pct"/>
                  <w:shd w:val="clear" w:color="auto" w:fill="auto"/>
                </w:tcPr>
                <w:p w:rsidR="007A7911" w:rsidRDefault="007A7911" w:rsidP="005932DB">
                  <w:pPr>
                    <w:pStyle w:val="TableBodyText"/>
                    <w:ind w:right="28"/>
                  </w:pPr>
                  <w:r w:rsidRPr="002245D8">
                    <w:t>31.4</w:t>
                  </w:r>
                </w:p>
              </w:tc>
              <w:tc>
                <w:tcPr>
                  <w:tcW w:w="702" w:type="pct"/>
                </w:tcPr>
                <w:p w:rsidR="007A7911" w:rsidRPr="00C86853" w:rsidRDefault="007A7911" w:rsidP="005932DB">
                  <w:pPr>
                    <w:pStyle w:val="TableBodyText"/>
                    <w:ind w:right="28"/>
                  </w:pPr>
                  <w:r w:rsidRPr="002245D8">
                    <w:t>7.7</w:t>
                  </w:r>
                </w:p>
              </w:tc>
            </w:tr>
            <w:tr w:rsidR="007A7911" w:rsidTr="005932DB">
              <w:tc>
                <w:tcPr>
                  <w:tcW w:w="1492" w:type="pct"/>
                  <w:shd w:val="clear" w:color="auto" w:fill="auto"/>
                </w:tcPr>
                <w:p w:rsidR="007A7911" w:rsidRDefault="007A7911" w:rsidP="005932DB">
                  <w:pPr>
                    <w:pStyle w:val="TableBodyText"/>
                    <w:jc w:val="left"/>
                  </w:pPr>
                  <w:r>
                    <w:t>Tasmania</w:t>
                  </w:r>
                </w:p>
              </w:tc>
              <w:tc>
                <w:tcPr>
                  <w:tcW w:w="702" w:type="pct"/>
                </w:tcPr>
                <w:p w:rsidR="007A7911" w:rsidRDefault="007A7911" w:rsidP="005932DB">
                  <w:pPr>
                    <w:pStyle w:val="TableBodyText"/>
                  </w:pPr>
                  <w:r w:rsidRPr="002245D8">
                    <w:t>44.1</w:t>
                  </w:r>
                </w:p>
              </w:tc>
              <w:tc>
                <w:tcPr>
                  <w:tcW w:w="702" w:type="pct"/>
                </w:tcPr>
                <w:p w:rsidR="007A7911" w:rsidRDefault="007A7911" w:rsidP="005932DB">
                  <w:pPr>
                    <w:pStyle w:val="TableBodyText"/>
                  </w:pPr>
                  <w:r>
                    <w:noBreakHyphen/>
                  </w:r>
                  <w:r w:rsidRPr="002245D8">
                    <w:t>16.1</w:t>
                  </w:r>
                </w:p>
              </w:tc>
              <w:tc>
                <w:tcPr>
                  <w:tcW w:w="702" w:type="pct"/>
                  <w:shd w:val="clear" w:color="auto" w:fill="auto"/>
                </w:tcPr>
                <w:p w:rsidR="007A7911" w:rsidRDefault="007A7911" w:rsidP="005932DB">
                  <w:pPr>
                    <w:pStyle w:val="TableBodyText"/>
                  </w:pPr>
                  <w:r w:rsidRPr="002245D8">
                    <w:t>37.9</w:t>
                  </w:r>
                </w:p>
              </w:tc>
              <w:tc>
                <w:tcPr>
                  <w:tcW w:w="702" w:type="pct"/>
                  <w:shd w:val="clear" w:color="auto" w:fill="auto"/>
                </w:tcPr>
                <w:p w:rsidR="007A7911" w:rsidRDefault="007A7911" w:rsidP="005932DB">
                  <w:pPr>
                    <w:pStyle w:val="TableBodyText"/>
                    <w:ind w:right="28"/>
                  </w:pPr>
                  <w:r w:rsidRPr="002245D8">
                    <w:t>25.0</w:t>
                  </w:r>
                </w:p>
              </w:tc>
              <w:tc>
                <w:tcPr>
                  <w:tcW w:w="702" w:type="pct"/>
                </w:tcPr>
                <w:p w:rsidR="007A7911" w:rsidRPr="00C86853" w:rsidRDefault="007A7911" w:rsidP="005932DB">
                  <w:pPr>
                    <w:pStyle w:val="TableBodyText"/>
                    <w:ind w:right="28"/>
                  </w:pPr>
                  <w:r>
                    <w:noBreakHyphen/>
                  </w:r>
                  <w:r w:rsidRPr="002245D8">
                    <w:t>16.3</w:t>
                  </w:r>
                </w:p>
              </w:tc>
            </w:tr>
            <w:tr w:rsidR="007A7911" w:rsidTr="005932DB">
              <w:tc>
                <w:tcPr>
                  <w:tcW w:w="1492" w:type="pct"/>
                  <w:shd w:val="clear" w:color="auto" w:fill="auto"/>
                </w:tcPr>
                <w:p w:rsidR="007A7911" w:rsidRDefault="007A7911" w:rsidP="005932DB">
                  <w:pPr>
                    <w:pStyle w:val="TableBodyText"/>
                    <w:jc w:val="left"/>
                  </w:pPr>
                  <w:r>
                    <w:t>Northern Territory</w:t>
                  </w:r>
                </w:p>
              </w:tc>
              <w:tc>
                <w:tcPr>
                  <w:tcW w:w="702" w:type="pct"/>
                </w:tcPr>
                <w:p w:rsidR="007A7911" w:rsidRDefault="007A7911" w:rsidP="005932DB">
                  <w:pPr>
                    <w:pStyle w:val="TableBodyText"/>
                  </w:pPr>
                  <w:r>
                    <w:noBreakHyphen/>
                  </w:r>
                  <w:r w:rsidRPr="002245D8">
                    <w:t>21.6</w:t>
                  </w:r>
                </w:p>
              </w:tc>
              <w:tc>
                <w:tcPr>
                  <w:tcW w:w="702" w:type="pct"/>
                </w:tcPr>
                <w:p w:rsidR="007A7911" w:rsidRDefault="007A7911" w:rsidP="005932DB">
                  <w:pPr>
                    <w:pStyle w:val="TableBodyText"/>
                  </w:pPr>
                  <w:r w:rsidRPr="002245D8">
                    <w:t>25.4</w:t>
                  </w:r>
                </w:p>
              </w:tc>
              <w:tc>
                <w:tcPr>
                  <w:tcW w:w="702" w:type="pct"/>
                  <w:shd w:val="clear" w:color="auto" w:fill="auto"/>
                </w:tcPr>
                <w:p w:rsidR="007A7911" w:rsidRDefault="007A7911" w:rsidP="005932DB">
                  <w:pPr>
                    <w:pStyle w:val="TableBodyText"/>
                  </w:pPr>
                  <w:r w:rsidRPr="002245D8">
                    <w:t>26.2</w:t>
                  </w:r>
                </w:p>
              </w:tc>
              <w:tc>
                <w:tcPr>
                  <w:tcW w:w="702" w:type="pct"/>
                  <w:shd w:val="clear" w:color="auto" w:fill="auto"/>
                </w:tcPr>
                <w:p w:rsidR="007A7911" w:rsidRDefault="007A7911" w:rsidP="005932DB">
                  <w:pPr>
                    <w:pStyle w:val="TableBodyText"/>
                    <w:ind w:right="28"/>
                  </w:pPr>
                  <w:r w:rsidRPr="002245D8">
                    <w:t>36.0</w:t>
                  </w:r>
                </w:p>
              </w:tc>
              <w:tc>
                <w:tcPr>
                  <w:tcW w:w="702" w:type="pct"/>
                </w:tcPr>
                <w:p w:rsidR="007A7911" w:rsidRPr="00C86853" w:rsidRDefault="007A7911" w:rsidP="005932DB">
                  <w:pPr>
                    <w:pStyle w:val="TableBodyText"/>
                    <w:ind w:right="28"/>
                  </w:pPr>
                  <w:r>
                    <w:noBreakHyphen/>
                  </w:r>
                  <w:r w:rsidRPr="002245D8">
                    <w:t>11.5</w:t>
                  </w:r>
                </w:p>
              </w:tc>
            </w:tr>
            <w:tr w:rsidR="007A7911" w:rsidTr="005932DB">
              <w:tc>
                <w:tcPr>
                  <w:tcW w:w="1492" w:type="pct"/>
                  <w:shd w:val="clear" w:color="auto" w:fill="auto"/>
                </w:tcPr>
                <w:p w:rsidR="007A7911" w:rsidRDefault="007A7911" w:rsidP="005932DB">
                  <w:pPr>
                    <w:pStyle w:val="TableBodyText"/>
                    <w:jc w:val="left"/>
                  </w:pPr>
                  <w:r>
                    <w:t>Australian Capital Territory</w:t>
                  </w:r>
                </w:p>
              </w:tc>
              <w:tc>
                <w:tcPr>
                  <w:tcW w:w="702" w:type="pct"/>
                </w:tcPr>
                <w:p w:rsidR="007A7911" w:rsidRDefault="007A7911" w:rsidP="005932DB">
                  <w:pPr>
                    <w:pStyle w:val="TableBodyText"/>
                  </w:pPr>
                  <w:r>
                    <w:noBreakHyphen/>
                  </w:r>
                  <w:r w:rsidRPr="002245D8">
                    <w:t>10.8</w:t>
                  </w:r>
                </w:p>
              </w:tc>
              <w:tc>
                <w:tcPr>
                  <w:tcW w:w="702" w:type="pct"/>
                </w:tcPr>
                <w:p w:rsidR="007A7911" w:rsidRDefault="007A7911" w:rsidP="005932DB">
                  <w:pPr>
                    <w:pStyle w:val="TableBodyText"/>
                  </w:pPr>
                  <w:r w:rsidRPr="002245D8">
                    <w:t>27.1</w:t>
                  </w:r>
                </w:p>
              </w:tc>
              <w:tc>
                <w:tcPr>
                  <w:tcW w:w="702" w:type="pct"/>
                  <w:shd w:val="clear" w:color="auto" w:fill="auto"/>
                </w:tcPr>
                <w:p w:rsidR="007A7911" w:rsidRDefault="007A7911" w:rsidP="005932DB">
                  <w:pPr>
                    <w:pStyle w:val="TableBodyText"/>
                  </w:pPr>
                  <w:r>
                    <w:noBreakHyphen/>
                  </w:r>
                  <w:r w:rsidRPr="002245D8">
                    <w:t>7.1</w:t>
                  </w:r>
                </w:p>
              </w:tc>
              <w:tc>
                <w:tcPr>
                  <w:tcW w:w="702" w:type="pct"/>
                  <w:shd w:val="clear" w:color="auto" w:fill="auto"/>
                </w:tcPr>
                <w:p w:rsidR="007A7911" w:rsidRDefault="007A7911" w:rsidP="005932DB">
                  <w:pPr>
                    <w:pStyle w:val="TableBodyText"/>
                    <w:ind w:right="28"/>
                  </w:pPr>
                  <w:r>
                    <w:noBreakHyphen/>
                  </w:r>
                  <w:r w:rsidRPr="002245D8">
                    <w:t>4.5</w:t>
                  </w:r>
                </w:p>
              </w:tc>
              <w:tc>
                <w:tcPr>
                  <w:tcW w:w="702" w:type="pct"/>
                </w:tcPr>
                <w:p w:rsidR="007A7911" w:rsidRPr="00C86853" w:rsidRDefault="007A7911" w:rsidP="005932DB">
                  <w:pPr>
                    <w:pStyle w:val="TableBodyText"/>
                    <w:ind w:right="28"/>
                  </w:pPr>
                  <w:r>
                    <w:noBreakHyphen/>
                  </w:r>
                  <w:r w:rsidRPr="002245D8">
                    <w:t>9.1</w:t>
                  </w:r>
                </w:p>
              </w:tc>
            </w:tr>
            <w:tr w:rsidR="007A7911" w:rsidTr="005932DB">
              <w:tc>
                <w:tcPr>
                  <w:tcW w:w="1492" w:type="pct"/>
                  <w:tcBorders>
                    <w:bottom w:val="single" w:sz="6" w:space="0" w:color="BFBFBF"/>
                  </w:tcBorders>
                  <w:shd w:val="clear" w:color="auto" w:fill="auto"/>
                </w:tcPr>
                <w:p w:rsidR="007A7911" w:rsidRDefault="007A7911" w:rsidP="005932DB">
                  <w:pPr>
                    <w:pStyle w:val="TableBodyText"/>
                    <w:jc w:val="left"/>
                  </w:pPr>
                  <w:r>
                    <w:t>Australia</w:t>
                  </w:r>
                  <w:r w:rsidRPr="00F15D4A">
                    <w:rPr>
                      <w:rStyle w:val="NoteLabel"/>
                    </w:rPr>
                    <w:t>b</w:t>
                  </w:r>
                </w:p>
              </w:tc>
              <w:tc>
                <w:tcPr>
                  <w:tcW w:w="702" w:type="pct"/>
                  <w:tcBorders>
                    <w:bottom w:val="single" w:sz="6" w:space="0" w:color="BFBFBF"/>
                  </w:tcBorders>
                  <w:vAlign w:val="bottom"/>
                </w:tcPr>
                <w:p w:rsidR="007A7911" w:rsidRDefault="007A7911">
                  <w:pPr>
                    <w:pStyle w:val="TableBodyText"/>
                  </w:pPr>
                  <w:r>
                    <w:noBreakHyphen/>
                  </w:r>
                  <w:r w:rsidRPr="002245D8">
                    <w:t>12.6</w:t>
                  </w:r>
                </w:p>
              </w:tc>
              <w:tc>
                <w:tcPr>
                  <w:tcW w:w="702" w:type="pct"/>
                  <w:tcBorders>
                    <w:bottom w:val="single" w:sz="6" w:space="0" w:color="BFBFBF"/>
                  </w:tcBorders>
                  <w:vAlign w:val="bottom"/>
                </w:tcPr>
                <w:p w:rsidR="007A7911" w:rsidRDefault="007A7911">
                  <w:pPr>
                    <w:pStyle w:val="TableBodyText"/>
                  </w:pPr>
                  <w:r>
                    <w:noBreakHyphen/>
                  </w:r>
                  <w:r w:rsidRPr="002245D8">
                    <w:t>4.4</w:t>
                  </w:r>
                </w:p>
              </w:tc>
              <w:tc>
                <w:tcPr>
                  <w:tcW w:w="702" w:type="pct"/>
                  <w:tcBorders>
                    <w:bottom w:val="single" w:sz="6" w:space="0" w:color="BFBFBF"/>
                  </w:tcBorders>
                  <w:shd w:val="clear" w:color="auto" w:fill="auto"/>
                  <w:vAlign w:val="bottom"/>
                </w:tcPr>
                <w:p w:rsidR="007A7911" w:rsidRDefault="007A7911">
                  <w:pPr>
                    <w:pStyle w:val="TableBodyText"/>
                  </w:pPr>
                  <w:r w:rsidRPr="002245D8">
                    <w:t>4.7</w:t>
                  </w:r>
                </w:p>
              </w:tc>
              <w:tc>
                <w:tcPr>
                  <w:tcW w:w="702" w:type="pct"/>
                  <w:tcBorders>
                    <w:bottom w:val="single" w:sz="6" w:space="0" w:color="BFBFBF"/>
                  </w:tcBorders>
                  <w:shd w:val="clear" w:color="auto" w:fill="auto"/>
                  <w:vAlign w:val="bottom"/>
                </w:tcPr>
                <w:p w:rsidR="007A7911" w:rsidRDefault="007A7911">
                  <w:pPr>
                    <w:pStyle w:val="TableBodyText"/>
                    <w:ind w:right="28"/>
                  </w:pPr>
                  <w:r w:rsidRPr="002245D8">
                    <w:t>10.4</w:t>
                  </w:r>
                </w:p>
              </w:tc>
              <w:tc>
                <w:tcPr>
                  <w:tcW w:w="702" w:type="pct"/>
                  <w:tcBorders>
                    <w:bottom w:val="single" w:sz="6" w:space="0" w:color="BFBFBF"/>
                  </w:tcBorders>
                  <w:vAlign w:val="bottom"/>
                </w:tcPr>
                <w:p w:rsidR="007A7911" w:rsidRDefault="007A7911">
                  <w:pPr>
                    <w:pStyle w:val="TableBodyText"/>
                    <w:ind w:right="28"/>
                  </w:pPr>
                  <w:r w:rsidRPr="002245D8">
                    <w:t>6.2</w:t>
                  </w:r>
                </w:p>
              </w:tc>
            </w:tr>
          </w:tbl>
          <w:p w:rsidR="007A7911" w:rsidRDefault="007A7911" w:rsidP="005932DB">
            <w:pPr>
              <w:pStyle w:val="Box"/>
            </w:pPr>
          </w:p>
        </w:tc>
      </w:tr>
      <w:tr w:rsidR="007A7911" w:rsidTr="005932DB">
        <w:tc>
          <w:tcPr>
            <w:tcW w:w="8771" w:type="dxa"/>
            <w:tcBorders>
              <w:top w:val="nil"/>
              <w:left w:val="nil"/>
              <w:bottom w:val="nil"/>
              <w:right w:val="nil"/>
            </w:tcBorders>
            <w:shd w:val="clear" w:color="auto" w:fill="auto"/>
          </w:tcPr>
          <w:p w:rsidR="007A7911" w:rsidRDefault="007A7911">
            <w:pPr>
              <w:pStyle w:val="Note"/>
              <w:rPr>
                <w:i/>
              </w:rPr>
            </w:pPr>
            <w:r w:rsidRPr="008E77FE">
              <w:rPr>
                <w:rStyle w:val="NoteLabel"/>
              </w:rPr>
              <w:t>a</w:t>
            </w:r>
            <w:r>
              <w:t xml:space="preserve"> The state unemployment rates in the initial VUMR model database are as at 30 June 2009 (chapter 3). Applied uniformly across occupations. </w:t>
            </w:r>
            <w:r w:rsidRPr="00847CC8">
              <w:rPr>
                <w:rStyle w:val="NoteLabel"/>
              </w:rPr>
              <w:t>b</w:t>
            </w:r>
            <w:r>
              <w:t> Not applied to the model. For reporting purposes only.</w:t>
            </w:r>
          </w:p>
        </w:tc>
      </w:tr>
      <w:tr w:rsidR="007A7911" w:rsidTr="005932DB">
        <w:tc>
          <w:tcPr>
            <w:tcW w:w="8771" w:type="dxa"/>
            <w:tcBorders>
              <w:top w:val="nil"/>
              <w:left w:val="nil"/>
              <w:bottom w:val="nil"/>
              <w:right w:val="nil"/>
            </w:tcBorders>
            <w:shd w:val="clear" w:color="auto" w:fill="auto"/>
          </w:tcPr>
          <w:p w:rsidR="007A7911" w:rsidRDefault="007A7911">
            <w:pPr>
              <w:pStyle w:val="Source"/>
            </w:pPr>
            <w:r>
              <w:rPr>
                <w:i/>
              </w:rPr>
              <w:t>Source</w:t>
            </w:r>
            <w:r w:rsidRPr="00167F06">
              <w:t xml:space="preserve">: </w:t>
            </w:r>
            <w:r w:rsidRPr="008478E7">
              <w:t>ABS (</w:t>
            </w:r>
            <w:r w:rsidRPr="00F15D4A">
              <w:rPr>
                <w:i/>
              </w:rPr>
              <w:t>Labour Force, Australia</w:t>
            </w:r>
            <w:r w:rsidRPr="008478E7">
              <w:t>, April 2015, Cat no. 6202.0).</w:t>
            </w:r>
          </w:p>
        </w:tc>
      </w:tr>
      <w:tr w:rsidR="007A7911" w:rsidTr="005932DB">
        <w:tc>
          <w:tcPr>
            <w:tcW w:w="8771" w:type="dxa"/>
            <w:tcBorders>
              <w:top w:val="nil"/>
              <w:left w:val="nil"/>
              <w:bottom w:val="single" w:sz="6" w:space="0" w:color="78A22F"/>
              <w:right w:val="nil"/>
            </w:tcBorders>
            <w:shd w:val="clear" w:color="auto" w:fill="auto"/>
          </w:tcPr>
          <w:p w:rsidR="007A7911" w:rsidRDefault="007A7911" w:rsidP="005932DB">
            <w:pPr>
              <w:pStyle w:val="Box"/>
              <w:spacing w:before="0" w:line="120" w:lineRule="exact"/>
            </w:pPr>
          </w:p>
        </w:tc>
      </w:tr>
      <w:tr w:rsidR="007A7911" w:rsidRPr="000863A5"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5932DB">
      <w:pPr>
        <w:pStyle w:val="BodyText"/>
      </w:pPr>
      <w:r>
        <w:lastRenderedPageBreak/>
        <w:t>Changes in the employment rate have contributed little to changes in national output over the period 1974</w:t>
      </w:r>
      <w:r>
        <w:noBreakHyphen/>
        <w:t>75 and 2013</w:t>
      </w:r>
      <w:r>
        <w:noBreakHyphen/>
        <w:t>14 (figure 2.1).</w:t>
      </w:r>
    </w:p>
    <w:p w:rsidR="007A7911" w:rsidRDefault="007A7911" w:rsidP="005932DB">
      <w:pPr>
        <w:pStyle w:val="BodyText"/>
      </w:pPr>
      <w:r>
        <w:t xml:space="preserve">Given this, the reference case also does not include any employment rate shocks during the </w:t>
      </w:r>
      <w:r w:rsidRPr="00A973C7">
        <w:rPr>
          <w:i/>
        </w:rPr>
        <w:t>unwinding</w:t>
      </w:r>
      <w:r>
        <w:t xml:space="preserve"> (2014</w:t>
      </w:r>
      <w:r>
        <w:noBreakHyphen/>
        <w:t>15 to 2017</w:t>
      </w:r>
      <w:r>
        <w:noBreakHyphen/>
        <w:t xml:space="preserve">18) or the </w:t>
      </w:r>
      <w:r w:rsidRPr="00A973C7">
        <w:rPr>
          <w:i/>
        </w:rPr>
        <w:t>projection</w:t>
      </w:r>
      <w:r>
        <w:t xml:space="preserve"> periods (2018</w:t>
      </w:r>
      <w:r>
        <w:noBreakHyphen/>
        <w:t>19 to 2059</w:t>
      </w:r>
      <w:r>
        <w:noBreakHyphen/>
        <w:t>60). Changes in the mix of full</w:t>
      </w:r>
      <w:r>
        <w:noBreakHyphen/>
        <w:t>time and part</w:t>
      </w:r>
      <w:r>
        <w:noBreakHyphen/>
        <w:t>time employment over time are incorporated into the hours worked shocks in the reference case (discussed next).</w:t>
      </w:r>
    </w:p>
    <w:p w:rsidR="007A7911" w:rsidRDefault="007A7911" w:rsidP="005932DB">
      <w:pPr>
        <w:pStyle w:val="Heading3"/>
      </w:pPr>
      <w:r>
        <w:t>Average hours worked</w:t>
      </w:r>
    </w:p>
    <w:p w:rsidR="007A7911" w:rsidRDefault="007A7911" w:rsidP="005932DB">
      <w:pPr>
        <w:pStyle w:val="BodyText"/>
      </w:pPr>
      <w:r>
        <w:t>Available projections assume that there is likely to be a small decline in the average number of hours worked per person over the projection period. The historical data indicate the decline in average hours worked per person employed is primarily the result of an increase in the share of part</w:t>
      </w:r>
      <w:r>
        <w:noBreakHyphen/>
        <w:t>time employment rather than as a result of reductions in the average number of hours worked by full</w:t>
      </w:r>
      <w:r>
        <w:noBreakHyphen/>
        <w:t>time or part</w:t>
      </w:r>
      <w:r>
        <w:noBreakHyphen/>
        <w:t>time employees.</w:t>
      </w:r>
    </w:p>
    <w:p w:rsidR="007A7911" w:rsidRDefault="007A7911" w:rsidP="005932DB">
      <w:pPr>
        <w:pStyle w:val="BodyText"/>
      </w:pPr>
      <w:r>
        <w:t>The trend towards part</w:t>
      </w:r>
      <w:r>
        <w:noBreakHyphen/>
        <w:t>time work is assumed to continue into the projection period, especially with an ageing population. Given this, it is assumed in the reference case that average hours worked per person in VUMR (which does not differentiate between full</w:t>
      </w:r>
      <w:r>
        <w:noBreakHyphen/>
        <w:t>time and part</w:t>
      </w:r>
      <w:r>
        <w:noBreakHyphen/>
        <w:t>time employment) falls by 0.3 per cent per year in the projection period. Modelled changes for the years 2010</w:t>
      </w:r>
      <w:r>
        <w:noBreakHyphen/>
        <w:t>11 to 2013</w:t>
      </w:r>
      <w:r>
        <w:noBreakHyphen/>
        <w:t>14 are based on actual changes over the period (table 6.6).</w:t>
      </w:r>
    </w:p>
    <w:p w:rsidR="00D82203" w:rsidRDefault="00D82203" w:rsidP="00A454BD">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7A7911" w:rsidTr="005932DB">
        <w:tc>
          <w:tcPr>
            <w:tcW w:w="8771" w:type="dxa"/>
            <w:tcBorders>
              <w:top w:val="single" w:sz="6" w:space="0" w:color="78A22F"/>
              <w:left w:val="nil"/>
              <w:bottom w:val="nil"/>
              <w:right w:val="nil"/>
            </w:tcBorders>
            <w:shd w:val="clear" w:color="auto" w:fill="auto"/>
          </w:tcPr>
          <w:p w:rsidR="007A7911" w:rsidRDefault="007A7911" w:rsidP="005932DB">
            <w:pPr>
              <w:pStyle w:val="TableTitle"/>
            </w:pPr>
            <w:r>
              <w:rPr>
                <w:b w:val="0"/>
              </w:rPr>
              <w:t>Table 6.</w:t>
            </w:r>
            <w:r>
              <w:rPr>
                <w:b w:val="0"/>
                <w:noProof/>
              </w:rPr>
              <w:t>6</w:t>
            </w:r>
            <w:r>
              <w:tab/>
              <w:t>Average hours worked growth rates to 2059</w:t>
            </w:r>
            <w:r>
              <w:noBreakHyphen/>
              <w:t>60 in the reference case</w:t>
            </w:r>
            <w:r w:rsidRPr="00510483">
              <w:rPr>
                <w:rStyle w:val="NoteLabel"/>
                <w:b/>
                <w:bCs/>
              </w:rPr>
              <w:t>a</w:t>
            </w:r>
          </w:p>
          <w:p w:rsidR="007A7911" w:rsidRPr="00784A05" w:rsidRDefault="007A7911" w:rsidP="005932DB">
            <w:pPr>
              <w:pStyle w:val="Subtitle"/>
            </w:pPr>
            <w:r>
              <w:t>Per cent per year</w:t>
            </w:r>
          </w:p>
        </w:tc>
      </w:tr>
      <w:tr w:rsidR="007A7911" w:rsidTr="005932DB">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1625"/>
              <w:gridCol w:w="1624"/>
              <w:gridCol w:w="1624"/>
              <w:gridCol w:w="1626"/>
              <w:gridCol w:w="1988"/>
            </w:tblGrid>
            <w:tr w:rsidR="007A7911" w:rsidTr="00722B6B">
              <w:tc>
                <w:tcPr>
                  <w:tcW w:w="3829" w:type="pct"/>
                  <w:gridSpan w:val="4"/>
                  <w:tcBorders>
                    <w:top w:val="single" w:sz="6" w:space="0" w:color="BFBFBF"/>
                    <w:bottom w:val="single" w:sz="6" w:space="0" w:color="BFBFBF"/>
                  </w:tcBorders>
                  <w:shd w:val="clear" w:color="auto" w:fill="auto"/>
                  <w:tcMar>
                    <w:top w:w="28" w:type="dxa"/>
                  </w:tcMar>
                </w:tcPr>
                <w:p w:rsidR="007A7911" w:rsidRPr="00FF2E14" w:rsidRDefault="007A7911" w:rsidP="005932DB">
                  <w:pPr>
                    <w:pStyle w:val="TableColumnHeading"/>
                    <w:ind w:right="28"/>
                    <w:jc w:val="center"/>
                    <w:rPr>
                      <w:b/>
                    </w:rPr>
                  </w:pPr>
                  <w:r w:rsidRPr="00FF2E14">
                    <w:rPr>
                      <w:b/>
                    </w:rPr>
                    <w:t>Uprating period</w:t>
                  </w:r>
                </w:p>
              </w:tc>
              <w:tc>
                <w:tcPr>
                  <w:tcW w:w="1171" w:type="pct"/>
                  <w:tcBorders>
                    <w:top w:val="single" w:sz="6" w:space="0" w:color="BFBFBF"/>
                    <w:bottom w:val="single" w:sz="6" w:space="0" w:color="BFBFBF"/>
                  </w:tcBorders>
                  <w:shd w:val="clear" w:color="auto" w:fill="F2F2F2" w:themeFill="background1" w:themeFillShade="F2"/>
                  <w:tcMar>
                    <w:top w:w="28" w:type="dxa"/>
                  </w:tcMar>
                </w:tcPr>
                <w:p w:rsidR="007A7911" w:rsidRPr="00FF2E14" w:rsidRDefault="007A7911" w:rsidP="00722B6B">
                  <w:pPr>
                    <w:pStyle w:val="TableColumnHeading"/>
                    <w:spacing w:before="40"/>
                    <w:ind w:right="28"/>
                    <w:jc w:val="center"/>
                    <w:rPr>
                      <w:b/>
                    </w:rPr>
                  </w:pPr>
                  <w:r w:rsidRPr="00FF2E14">
                    <w:rPr>
                      <w:b/>
                    </w:rPr>
                    <w:t>Projection</w:t>
                  </w:r>
                  <w:r w:rsidRPr="00510483">
                    <w:rPr>
                      <w:rStyle w:val="NoteLabel"/>
                      <w:bCs/>
                      <w:i w:val="0"/>
                    </w:rPr>
                    <w:t>b</w:t>
                  </w:r>
                </w:p>
              </w:tc>
            </w:tr>
            <w:tr w:rsidR="007A7911" w:rsidTr="00722B6B">
              <w:tc>
                <w:tcPr>
                  <w:tcW w:w="957" w:type="pct"/>
                  <w:tcBorders>
                    <w:top w:val="single" w:sz="6" w:space="0" w:color="BFBFBF"/>
                    <w:bottom w:val="single" w:sz="6" w:space="0" w:color="BFBFBF"/>
                  </w:tcBorders>
                  <w:shd w:val="clear" w:color="auto" w:fill="auto"/>
                  <w:tcMar>
                    <w:top w:w="28" w:type="dxa"/>
                  </w:tcMar>
                </w:tcPr>
                <w:p w:rsidR="007A7911" w:rsidRDefault="007A7911" w:rsidP="005932DB">
                  <w:pPr>
                    <w:pStyle w:val="TableColumnHeading"/>
                  </w:pPr>
                  <w:r>
                    <w:t>2010</w:t>
                  </w:r>
                  <w:r>
                    <w:noBreakHyphen/>
                    <w:t>11</w:t>
                  </w:r>
                </w:p>
              </w:tc>
              <w:tc>
                <w:tcPr>
                  <w:tcW w:w="957" w:type="pct"/>
                  <w:tcBorders>
                    <w:top w:val="single" w:sz="6" w:space="0" w:color="BFBFBF"/>
                    <w:bottom w:val="single" w:sz="6" w:space="0" w:color="BFBFBF"/>
                  </w:tcBorders>
                  <w:shd w:val="clear" w:color="auto" w:fill="auto"/>
                  <w:tcMar>
                    <w:top w:w="28" w:type="dxa"/>
                  </w:tcMar>
                </w:tcPr>
                <w:p w:rsidR="007A7911" w:rsidRDefault="007A7911" w:rsidP="005932DB">
                  <w:pPr>
                    <w:pStyle w:val="TableColumnHeading"/>
                  </w:pPr>
                  <w:r>
                    <w:t>2011</w:t>
                  </w:r>
                  <w:r>
                    <w:noBreakHyphen/>
                    <w:t>12</w:t>
                  </w:r>
                </w:p>
              </w:tc>
              <w:tc>
                <w:tcPr>
                  <w:tcW w:w="957" w:type="pct"/>
                  <w:tcBorders>
                    <w:top w:val="single" w:sz="6" w:space="0" w:color="BFBFBF"/>
                    <w:bottom w:val="single" w:sz="6" w:space="0" w:color="BFBFBF"/>
                  </w:tcBorders>
                </w:tcPr>
                <w:p w:rsidR="007A7911" w:rsidRDefault="007A7911" w:rsidP="005932DB">
                  <w:pPr>
                    <w:pStyle w:val="TableColumnHeading"/>
                  </w:pPr>
                  <w:r>
                    <w:t>2012</w:t>
                  </w:r>
                  <w:r>
                    <w:noBreakHyphen/>
                    <w:t>13</w:t>
                  </w:r>
                </w:p>
              </w:tc>
              <w:tc>
                <w:tcPr>
                  <w:tcW w:w="957" w:type="pct"/>
                  <w:tcBorders>
                    <w:top w:val="single" w:sz="6" w:space="0" w:color="BFBFBF"/>
                    <w:bottom w:val="single" w:sz="6" w:space="0" w:color="BFBFBF"/>
                  </w:tcBorders>
                </w:tcPr>
                <w:p w:rsidR="007A7911" w:rsidRDefault="007A7911" w:rsidP="005932DB">
                  <w:pPr>
                    <w:pStyle w:val="TableColumnHeading"/>
                  </w:pPr>
                  <w:r>
                    <w:t>2013</w:t>
                  </w:r>
                  <w:r>
                    <w:noBreakHyphen/>
                    <w:t>14</w:t>
                  </w:r>
                </w:p>
              </w:tc>
              <w:tc>
                <w:tcPr>
                  <w:tcW w:w="1171" w:type="pct"/>
                  <w:tcBorders>
                    <w:top w:val="single" w:sz="6" w:space="0" w:color="BFBFBF"/>
                    <w:bottom w:val="single" w:sz="6" w:space="0" w:color="BFBFBF"/>
                  </w:tcBorders>
                  <w:shd w:val="clear" w:color="auto" w:fill="F2F2F2" w:themeFill="background1" w:themeFillShade="F2"/>
                  <w:tcMar>
                    <w:top w:w="28" w:type="dxa"/>
                  </w:tcMar>
                </w:tcPr>
                <w:p w:rsidR="007A7911" w:rsidRDefault="007A7911" w:rsidP="005932DB">
                  <w:pPr>
                    <w:pStyle w:val="TableColumnHeading"/>
                  </w:pPr>
                  <w:r>
                    <w:t>2014</w:t>
                  </w:r>
                  <w:r>
                    <w:noBreakHyphen/>
                    <w:t>15 to 2059</w:t>
                  </w:r>
                  <w:r>
                    <w:noBreakHyphen/>
                    <w:t>60</w:t>
                  </w:r>
                </w:p>
              </w:tc>
            </w:tr>
            <w:tr w:rsidR="007A7911" w:rsidTr="003A48CF">
              <w:tc>
                <w:tcPr>
                  <w:tcW w:w="957" w:type="pct"/>
                  <w:tcBorders>
                    <w:top w:val="single" w:sz="6" w:space="0" w:color="BFBFBF"/>
                    <w:bottom w:val="single" w:sz="6" w:space="0" w:color="BFBFBF"/>
                  </w:tcBorders>
                  <w:shd w:val="clear" w:color="auto" w:fill="auto"/>
                  <w:vAlign w:val="bottom"/>
                </w:tcPr>
                <w:p w:rsidR="007A7911" w:rsidRPr="00FF2E14" w:rsidRDefault="007A7911" w:rsidP="00722B6B">
                  <w:pPr>
                    <w:pStyle w:val="TableBodyText"/>
                    <w:spacing w:before="40"/>
                  </w:pPr>
                  <w:r>
                    <w:t>0.36</w:t>
                  </w:r>
                </w:p>
              </w:tc>
              <w:tc>
                <w:tcPr>
                  <w:tcW w:w="957" w:type="pct"/>
                  <w:tcBorders>
                    <w:top w:val="single" w:sz="6" w:space="0" w:color="BFBFBF"/>
                    <w:bottom w:val="single" w:sz="6" w:space="0" w:color="BFBFBF"/>
                  </w:tcBorders>
                  <w:shd w:val="clear" w:color="auto" w:fill="auto"/>
                  <w:vAlign w:val="bottom"/>
                </w:tcPr>
                <w:p w:rsidR="007A7911" w:rsidRPr="00FF2E14" w:rsidRDefault="007A7911" w:rsidP="00722B6B">
                  <w:pPr>
                    <w:pStyle w:val="TableBodyText"/>
                    <w:spacing w:before="40"/>
                  </w:pPr>
                  <w:r>
                    <w:t>0.26</w:t>
                  </w:r>
                </w:p>
              </w:tc>
              <w:tc>
                <w:tcPr>
                  <w:tcW w:w="957" w:type="pct"/>
                  <w:tcBorders>
                    <w:top w:val="single" w:sz="6" w:space="0" w:color="BFBFBF"/>
                    <w:bottom w:val="single" w:sz="6" w:space="0" w:color="BFBFBF"/>
                  </w:tcBorders>
                  <w:vAlign w:val="bottom"/>
                </w:tcPr>
                <w:p w:rsidR="007A7911" w:rsidRPr="00FF2E14" w:rsidRDefault="007A7911" w:rsidP="00722B6B">
                  <w:pPr>
                    <w:pStyle w:val="TableBodyText"/>
                    <w:spacing w:before="40"/>
                  </w:pPr>
                  <w:r>
                    <w:noBreakHyphen/>
                    <w:t>1.70</w:t>
                  </w:r>
                </w:p>
              </w:tc>
              <w:tc>
                <w:tcPr>
                  <w:tcW w:w="957" w:type="pct"/>
                  <w:tcBorders>
                    <w:top w:val="single" w:sz="6" w:space="0" w:color="BFBFBF"/>
                    <w:bottom w:val="single" w:sz="6" w:space="0" w:color="BFBFBF"/>
                  </w:tcBorders>
                  <w:vAlign w:val="bottom"/>
                </w:tcPr>
                <w:p w:rsidR="007A7911" w:rsidRPr="00FF2E14" w:rsidRDefault="007A7911" w:rsidP="00722B6B">
                  <w:pPr>
                    <w:pStyle w:val="TableBodyText"/>
                    <w:spacing w:before="40"/>
                  </w:pPr>
                  <w:r>
                    <w:noBreakHyphen/>
                    <w:t>0.03</w:t>
                  </w:r>
                </w:p>
              </w:tc>
              <w:tc>
                <w:tcPr>
                  <w:tcW w:w="1171" w:type="pct"/>
                  <w:tcBorders>
                    <w:bottom w:val="single" w:sz="6" w:space="0" w:color="BFBFBF"/>
                  </w:tcBorders>
                  <w:shd w:val="clear" w:color="auto" w:fill="F2F2F2" w:themeFill="background1" w:themeFillShade="F2"/>
                </w:tcPr>
                <w:p w:rsidR="007A7911" w:rsidRDefault="007A7911" w:rsidP="00722B6B">
                  <w:pPr>
                    <w:pStyle w:val="TableBodyText"/>
                    <w:spacing w:before="40"/>
                  </w:pPr>
                  <w:r>
                    <w:noBreakHyphen/>
                    <w:t>0.30</w:t>
                  </w:r>
                </w:p>
              </w:tc>
            </w:tr>
          </w:tbl>
          <w:p w:rsidR="007A7911" w:rsidRDefault="007A7911" w:rsidP="005932DB">
            <w:pPr>
              <w:pStyle w:val="Box"/>
            </w:pPr>
          </w:p>
        </w:tc>
      </w:tr>
      <w:tr w:rsidR="007A7911" w:rsidTr="00D82203">
        <w:trPr>
          <w:cantSplit/>
        </w:trPr>
        <w:tc>
          <w:tcPr>
            <w:tcW w:w="8771" w:type="dxa"/>
            <w:tcBorders>
              <w:top w:val="nil"/>
              <w:left w:val="nil"/>
              <w:bottom w:val="nil"/>
              <w:right w:val="nil"/>
            </w:tcBorders>
            <w:shd w:val="clear" w:color="auto" w:fill="auto"/>
          </w:tcPr>
          <w:p w:rsidR="007A7911" w:rsidRDefault="007A7911" w:rsidP="005932DB">
            <w:pPr>
              <w:pStyle w:val="Note"/>
              <w:rPr>
                <w:i/>
              </w:rPr>
            </w:pPr>
            <w:proofErr w:type="spellStart"/>
            <w:r w:rsidRPr="008E77FE">
              <w:rPr>
                <w:rStyle w:val="NoteLabel"/>
              </w:rPr>
              <w:t>a</w:t>
            </w:r>
            <w:proofErr w:type="spellEnd"/>
            <w:r>
              <w:t> Applied uniformly across industries, states and occupations.</w:t>
            </w:r>
            <w:r>
              <w:rPr>
                <w:rStyle w:val="NoteLabel"/>
              </w:rPr>
              <w:t>b</w:t>
            </w:r>
            <w:r>
              <w:t> Annual average growth from 1974</w:t>
            </w:r>
            <w:r>
              <w:noBreakHyphen/>
              <w:t>75 to 2013</w:t>
            </w:r>
            <w:r>
              <w:noBreakHyphen/>
              <w:t>14.</w:t>
            </w:r>
          </w:p>
        </w:tc>
      </w:tr>
      <w:tr w:rsidR="007A7911" w:rsidTr="00D82203">
        <w:trPr>
          <w:cantSplit/>
        </w:trPr>
        <w:tc>
          <w:tcPr>
            <w:tcW w:w="8771" w:type="dxa"/>
            <w:tcBorders>
              <w:top w:val="nil"/>
              <w:left w:val="nil"/>
              <w:bottom w:val="nil"/>
              <w:right w:val="nil"/>
            </w:tcBorders>
            <w:shd w:val="clear" w:color="auto" w:fill="auto"/>
          </w:tcPr>
          <w:p w:rsidR="007A7911" w:rsidRDefault="007A7911" w:rsidP="005932DB">
            <w:pPr>
              <w:pStyle w:val="Source"/>
            </w:pPr>
            <w:r>
              <w:rPr>
                <w:i/>
              </w:rPr>
              <w:t>Source</w:t>
            </w:r>
            <w:r w:rsidRPr="00167F06">
              <w:t xml:space="preserve">: </w:t>
            </w:r>
            <w:r>
              <w:t>Based on ABS (</w:t>
            </w:r>
            <w:r w:rsidRPr="00A37F6E">
              <w:rPr>
                <w:i/>
              </w:rPr>
              <w:t xml:space="preserve">Australian </w:t>
            </w:r>
            <w:r>
              <w:rPr>
                <w:i/>
              </w:rPr>
              <w:t xml:space="preserve">System of </w:t>
            </w:r>
            <w:r w:rsidRPr="00A37F6E">
              <w:rPr>
                <w:i/>
              </w:rPr>
              <w:t>National Accounts</w:t>
            </w:r>
            <w:r>
              <w:t>, 2013</w:t>
            </w:r>
            <w:r>
              <w:noBreakHyphen/>
              <w:t>14, Cat. no. 5204.0); ABS (</w:t>
            </w:r>
            <w:r w:rsidRPr="007F00DB">
              <w:rPr>
                <w:i/>
              </w:rPr>
              <w:t>Labour Force, Australia</w:t>
            </w:r>
            <w:r>
              <w:t>, May 2015, Cat. no. 6202.0).</w:t>
            </w:r>
          </w:p>
        </w:tc>
      </w:tr>
      <w:tr w:rsidR="007A7911" w:rsidTr="00D82203">
        <w:trPr>
          <w:cantSplit/>
        </w:trPr>
        <w:tc>
          <w:tcPr>
            <w:tcW w:w="8771" w:type="dxa"/>
            <w:tcBorders>
              <w:top w:val="nil"/>
              <w:left w:val="nil"/>
              <w:bottom w:val="single" w:sz="4" w:space="0" w:color="78A22F"/>
              <w:right w:val="nil"/>
            </w:tcBorders>
            <w:shd w:val="clear" w:color="auto" w:fill="auto"/>
          </w:tcPr>
          <w:p w:rsidR="007A7911" w:rsidRDefault="007A7911" w:rsidP="005932DB">
            <w:pPr>
              <w:pStyle w:val="Box"/>
              <w:spacing w:before="0" w:line="120" w:lineRule="exact"/>
            </w:pPr>
          </w:p>
        </w:tc>
      </w:tr>
      <w:tr w:rsidR="007A7911" w:rsidRPr="000863A5" w:rsidTr="00D82203">
        <w:trPr>
          <w:hidden/>
        </w:trPr>
        <w:tc>
          <w:tcPr>
            <w:tcW w:w="8771" w:type="dxa"/>
            <w:tcBorders>
              <w:top w:val="single" w:sz="4" w:space="0" w:color="78A22F"/>
              <w:left w:val="nil"/>
              <w:bottom w:val="nil"/>
              <w:right w:val="nil"/>
            </w:tcBorders>
          </w:tcPr>
          <w:p w:rsidR="007A7911" w:rsidRPr="00915B6D" w:rsidRDefault="007A7911" w:rsidP="005932DB">
            <w:pPr>
              <w:pStyle w:val="BoxSpaceBelow"/>
              <w:rPr>
                <w:vanish/>
              </w:rPr>
            </w:pPr>
          </w:p>
        </w:tc>
      </w:tr>
    </w:tbl>
    <w:p w:rsidR="007A7911" w:rsidRDefault="007A7911" w:rsidP="005932DB">
      <w:pPr>
        <w:pStyle w:val="Heading3"/>
      </w:pPr>
      <w:r>
        <w:t>Supply of labour by occupation</w:t>
      </w:r>
    </w:p>
    <w:p w:rsidR="007A7911" w:rsidRDefault="007A7911" w:rsidP="005932DB">
      <w:pPr>
        <w:pStyle w:val="BodyText"/>
      </w:pPr>
      <w:r>
        <w:t>The historical trends indicate that there have been substantial changes in the occupational composition of the Australian workforce over time, with a move away from manual labour to office</w:t>
      </w:r>
      <w:r>
        <w:noBreakHyphen/>
        <w:t>based and higher skill occupations. Given this, the composition of the workforce is unlikely to remain constant over the projection period.</w:t>
      </w:r>
    </w:p>
    <w:p w:rsidR="007A7911" w:rsidRDefault="007A7911" w:rsidP="005932DB">
      <w:pPr>
        <w:pStyle w:val="BodyText"/>
      </w:pPr>
      <w:r>
        <w:lastRenderedPageBreak/>
        <w:t>The reference case allows the supply of labour in each occupation to gradually adjust endogenously in response to changes in the nominal consumer wage differential for that occupation relative to the national average (see PC </w:t>
      </w:r>
      <w:proofErr w:type="spellStart"/>
      <w:r>
        <w:t>2012b</w:t>
      </w:r>
      <w:proofErr w:type="spellEnd"/>
      <w:r>
        <w:t>). As a result, the occupational composition of the workforce will adjust over time to changes in labour demand.</w:t>
      </w:r>
    </w:p>
    <w:p w:rsidR="007A7911" w:rsidRDefault="007A7911" w:rsidP="005932DB">
      <w:pPr>
        <w:pStyle w:val="Heading3"/>
      </w:pPr>
      <w:r>
        <w:t>Demand for labour</w:t>
      </w:r>
    </w:p>
    <w:p w:rsidR="007A7911" w:rsidRDefault="007A7911" w:rsidP="005932DB">
      <w:pPr>
        <w:pStyle w:val="BodyText"/>
      </w:pPr>
      <w:r>
        <w:t>The demand for labour in the reference case by industry, state and occupation is determined by standard labour market theory in the VUMR model. Producers minimise the cost of producing a given level of output by choosing the mix of primary factors (labour, capital and agricultural land), and the demand for labour by occupation, based on relative primary factor prices after accounting for any changes in the productivity of these factors (CoPS 2014).</w:t>
      </w:r>
    </w:p>
    <w:p w:rsidR="007A7911" w:rsidRDefault="007A7911" w:rsidP="00120072">
      <w:pPr>
        <w:pStyle w:val="BodyText"/>
      </w:pPr>
      <w:r>
        <w:t>Industry output responds to changes in demand by Australian households (arising from income and taste changes), changes in demand by other Australian producers and changes in demand from overseas (among other things).</w:t>
      </w:r>
      <w:r w:rsidRPr="009C4264">
        <w:t xml:space="preserve"> </w:t>
      </w:r>
      <w:r>
        <w:t>This, along with other primary factor prices (primarily capital), the relative productivity of those factors and industry output, drives changes in the demand for labour in the different occupations. It is assumed that wages adjust to clear the labour markets in the VUMR model, while unemployment rates remain constant.</w:t>
      </w:r>
    </w:p>
    <w:p w:rsidR="007A7911" w:rsidRDefault="007A7911" w:rsidP="007A7911">
      <w:pPr>
        <w:sectPr w:rsidR="007A7911" w:rsidSect="007A7911">
          <w:headerReference w:type="even" r:id="rId108"/>
          <w:headerReference w:type="default" r:id="rId109"/>
          <w:footerReference w:type="even" r:id="rId110"/>
          <w:footerReference w:type="default" r:id="rId111"/>
          <w:type w:val="oddPage"/>
          <w:pgSz w:w="11907" w:h="16840" w:code="9"/>
          <w:pgMar w:top="1985" w:right="1304" w:bottom="1247" w:left="1814" w:header="1701" w:footer="397" w:gutter="0"/>
          <w:pgNumType w:chapSep="period"/>
          <w:cols w:space="720"/>
          <w:docGrid w:linePitch="326"/>
        </w:sectPr>
      </w:pPr>
    </w:p>
    <w:p w:rsidR="007A7911" w:rsidRDefault="007A7911" w:rsidP="005932DB">
      <w:pPr>
        <w:pStyle w:val="Heading1"/>
        <w:spacing w:before="0"/>
      </w:pPr>
      <w:r>
        <w:lastRenderedPageBreak/>
        <w:t>7</w:t>
      </w:r>
      <w:r>
        <w:tab/>
        <w:t>Productivity</w:t>
      </w:r>
    </w:p>
    <w:p w:rsidR="007A7911" w:rsidRDefault="007A7911" w:rsidP="005932DB">
      <w:pPr>
        <w:pStyle w:val="BodyText"/>
      </w:pPr>
      <w:r w:rsidRPr="00E535A4">
        <w:t>Productivity growth is an important source of change in national output and living standards over time. Over the last 40 years, growth in national output per hour worked — labour productivity — accounted for over half of Australia</w:t>
      </w:r>
      <w:r>
        <w:t>’s</w:t>
      </w:r>
      <w:r w:rsidRPr="00E535A4">
        <w:t xml:space="preserve"> real GDP growth, with the remainder </w:t>
      </w:r>
      <w:r>
        <w:t xml:space="preserve">mainly </w:t>
      </w:r>
      <w:r w:rsidRPr="00E535A4">
        <w:t xml:space="preserve">reflecting the growth in </w:t>
      </w:r>
      <w:r>
        <w:t xml:space="preserve">population </w:t>
      </w:r>
      <w:r w:rsidRPr="00E535A4">
        <w:t>(chapter 2).</w:t>
      </w:r>
    </w:p>
    <w:p w:rsidR="007A7911" w:rsidRDefault="007A7911" w:rsidP="005932DB">
      <w:pPr>
        <w:pStyle w:val="BodyText"/>
      </w:pPr>
      <w:r>
        <w:t>This chapter reports on productivity trends in Australia</w:t>
      </w:r>
      <w:r w:rsidRPr="00D96861">
        <w:t>.</w:t>
      </w:r>
      <w:r>
        <w:t xml:space="preserve"> It commences by outlining historical trends from 1974</w:t>
      </w:r>
      <w:r>
        <w:noBreakHyphen/>
        <w:t>75 to 2013</w:t>
      </w:r>
      <w:r>
        <w:noBreakHyphen/>
        <w:t>14, initially for the economy as a whole and then by sector and industry (section 7.1). It then reviews p</w:t>
      </w:r>
      <w:r w:rsidRPr="003D4A59">
        <w:t xml:space="preserve">roductivity projections </w:t>
      </w:r>
      <w:r>
        <w:t xml:space="preserve">and modelling assumptions employed </w:t>
      </w:r>
      <w:r w:rsidRPr="003D4A59">
        <w:t xml:space="preserve">in </w:t>
      </w:r>
      <w:r>
        <w:t>other economy</w:t>
      </w:r>
      <w:r>
        <w:noBreakHyphen/>
        <w:t>wide modelling</w:t>
      </w:r>
      <w:r w:rsidRPr="003D4A59">
        <w:t xml:space="preserve"> studie</w:t>
      </w:r>
      <w:r>
        <w:t>s (section 7.2). To aid in the understanding of the model projections presented in chapter 12, this chapter also distinguishes between the contributions to historical labour productivity growth made by the deployment of additional capital per unit of labour input (termed ‘capital deepening’) and improvements in the use of capital and labour inputs (termed ‘multifactor productivity’ or MFP) (section 7.3).This section also discusses some related issues in modelling labour productivity growth. It concludes by outlining the labour productivity growth scenario applied in the reference case (section 7.4).</w:t>
      </w:r>
    </w:p>
    <w:p w:rsidR="007A7911" w:rsidRDefault="007A7911" w:rsidP="002B4977">
      <w:pPr>
        <w:pStyle w:val="Heading3"/>
      </w:pPr>
      <w:r>
        <w:t>Analytical framework used</w:t>
      </w:r>
    </w:p>
    <w:p w:rsidR="007A7911" w:rsidRDefault="007A7911" w:rsidP="005932DB">
      <w:pPr>
        <w:pStyle w:val="BodyText"/>
      </w:pPr>
      <w:r>
        <w:t>The analytical framework used to assess the contributions made by productivity growth to real GDP growth adopted in this chapter is based on the PPP framework detailed in chapter 2. Labour productivity growth has been the most important driver of historical real GDP growth in Australia.</w:t>
      </w:r>
    </w:p>
    <w:p w:rsidR="007A7911" w:rsidRDefault="007A7911" w:rsidP="005932DB">
      <w:pPr>
        <w:pStyle w:val="BodyText"/>
      </w:pPr>
      <w:r>
        <w:t>Assumptions about future directions in industry labour productivity are applied to the VUMR model as shocks by allowing primary factor augmenting technical change to vary. This approach to modelling labour productivity growth is based on that used in PC (</w:t>
      </w:r>
      <w:proofErr w:type="spellStart"/>
      <w:r>
        <w:t>2012b</w:t>
      </w:r>
      <w:proofErr w:type="spellEnd"/>
      <w:r>
        <w:t>).</w:t>
      </w:r>
    </w:p>
    <w:p w:rsidR="007A7911" w:rsidRDefault="007A7911" w:rsidP="005932DB">
      <w:pPr>
        <w:pStyle w:val="BodyText"/>
      </w:pPr>
      <w:r>
        <w:t>Consistent with chapter 2, labour productivity in this chapter is expressed in terms of real GVA per hour worked. Real GVA measures the net value added in production across all industries. It is a narrower measure of economic activity than real GDP, which also includes taxes less subsidies on products and the statistical discrepancy. Unless otherwise stated, the definition of industry used in this chapter is the ABS ANZSIC Division.</w:t>
      </w:r>
    </w:p>
    <w:p w:rsidR="007A7911" w:rsidRDefault="007A7911" w:rsidP="005932DB">
      <w:pPr>
        <w:pStyle w:val="Heading2"/>
      </w:pPr>
      <w:r>
        <w:lastRenderedPageBreak/>
        <w:t>7.</w:t>
      </w:r>
      <w:r>
        <w:rPr>
          <w:noProof/>
        </w:rPr>
        <w:t>1</w:t>
      </w:r>
      <w:r>
        <w:tab/>
        <w:t>Historical perspective</w:t>
      </w:r>
    </w:p>
    <w:p w:rsidR="007A7911" w:rsidRDefault="007A7911" w:rsidP="00055CE6">
      <w:pPr>
        <w:pStyle w:val="Heading3"/>
        <w:spacing w:before="280"/>
      </w:pPr>
      <w:r>
        <w:t>Economy</w:t>
      </w:r>
      <w:r>
        <w:noBreakHyphen/>
        <w:t>wide perspective</w:t>
      </w:r>
    </w:p>
    <w:p w:rsidR="007A7911" w:rsidRDefault="007A7911" w:rsidP="005932DB">
      <w:pPr>
        <w:pStyle w:val="BodyText"/>
      </w:pPr>
      <w:r>
        <w:t>Economy</w:t>
      </w:r>
      <w:r>
        <w:noBreakHyphen/>
        <w:t>wide labour productivity in Australia grew by 1.5 per cent</w:t>
      </w:r>
      <w:r w:rsidRPr="00B63FCE">
        <w:t xml:space="preserve"> </w:t>
      </w:r>
      <w:r>
        <w:t>in 2013</w:t>
      </w:r>
      <w:r>
        <w:noBreakHyphen/>
        <w:t>14.</w:t>
      </w:r>
    </w:p>
    <w:p w:rsidR="007A7911" w:rsidRDefault="007A7911" w:rsidP="005932DB">
      <w:pPr>
        <w:pStyle w:val="BodyText"/>
      </w:pPr>
      <w:r>
        <w:t>Annual labour productivity growth has varied considerably o</w:t>
      </w:r>
      <w:r w:rsidRPr="00BC4B5E">
        <w:t xml:space="preserve">ver the </w:t>
      </w:r>
      <w:r>
        <w:t>last 40</w:t>
      </w:r>
      <w:r w:rsidRPr="00BC4B5E">
        <w:t xml:space="preserve"> years</w:t>
      </w:r>
      <w:r>
        <w:t xml:space="preserve">, ranging from </w:t>
      </w:r>
      <w:r>
        <w:noBreakHyphen/>
        <w:t>0.7 to +3.9 per cent in any one year</w:t>
      </w:r>
      <w:r w:rsidRPr="00BC4B5E">
        <w:t xml:space="preserve"> </w:t>
      </w:r>
      <w:r>
        <w:t>(figure 7.1). Given the cyclical nature of changes over time, labour productivity is usually analysed in terms of ‘productivity cycles’ rather than growth rates in individual years. The use of cycles smooths out the significant year</w:t>
      </w:r>
      <w:r>
        <w:noBreakHyphen/>
        <w:t>to</w:t>
      </w:r>
      <w:r>
        <w:noBreakHyphen/>
        <w:t>year variability that can occur in measured labour productivity.</w:t>
      </w:r>
    </w:p>
    <w:p w:rsidR="007A7911" w:rsidRDefault="007A7911" w:rsidP="005932DB">
      <w:pPr>
        <w:pStyle w:val="BodyText"/>
        <w:rPr>
          <w:lang w:val="en-US" w:eastAsia="en-US"/>
        </w:rPr>
      </w:pPr>
      <w:r>
        <w:t>Since 1974</w:t>
      </w:r>
      <w:r>
        <w:noBreakHyphen/>
        <w:t>75, labour productivity growth has declined gradually. The 39 year average growth rate is 1.7 per cent per year (figure 7.1).</w:t>
      </w:r>
    </w:p>
    <w:p w:rsidR="007A7911" w:rsidRDefault="007A7911" w:rsidP="005932D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7A7911" w:rsidTr="005932DB">
        <w:trPr>
          <w:tblHeader/>
        </w:trPr>
        <w:tc>
          <w:tcPr>
            <w:tcW w:w="8771" w:type="dxa"/>
            <w:tcBorders>
              <w:top w:val="single" w:sz="6" w:space="0" w:color="78A22F"/>
              <w:left w:val="nil"/>
              <w:bottom w:val="nil"/>
              <w:right w:val="nil"/>
            </w:tcBorders>
            <w:shd w:val="clear" w:color="auto" w:fill="auto"/>
          </w:tcPr>
          <w:p w:rsidR="007A7911" w:rsidRDefault="007A7911" w:rsidP="005932DB">
            <w:pPr>
              <w:pStyle w:val="FigureTitle"/>
            </w:pPr>
            <w:r w:rsidRPr="00784A05">
              <w:rPr>
                <w:b w:val="0"/>
              </w:rPr>
              <w:t xml:space="preserve">Figure </w:t>
            </w:r>
            <w:r>
              <w:rPr>
                <w:b w:val="0"/>
              </w:rPr>
              <w:t>7.</w:t>
            </w:r>
            <w:r>
              <w:rPr>
                <w:b w:val="0"/>
                <w:noProof/>
              </w:rPr>
              <w:t>1</w:t>
            </w:r>
            <w:r>
              <w:tab/>
            </w:r>
            <w:r w:rsidRPr="000F66A5">
              <w:t>Growth in labour productivity, Australia, 1974</w:t>
            </w:r>
            <w:r w:rsidRPr="000F66A5">
              <w:noBreakHyphen/>
              <w:t>75 to 2013</w:t>
            </w:r>
            <w:r w:rsidRPr="000F66A5">
              <w:noBreakHyphen/>
              <w:t>14</w:t>
            </w:r>
            <w:r w:rsidRPr="007D42D5">
              <w:rPr>
                <w:rStyle w:val="NoteLabel"/>
                <w:b/>
                <w:bCs/>
              </w:rPr>
              <w:t>a</w:t>
            </w:r>
          </w:p>
          <w:p w:rsidR="007A7911" w:rsidRPr="00176D3F" w:rsidRDefault="007A7911" w:rsidP="005932DB">
            <w:pPr>
              <w:pStyle w:val="Subtitle"/>
            </w:pPr>
            <w:r>
              <w:t>Per cent per year</w:t>
            </w:r>
          </w:p>
        </w:tc>
      </w:tr>
      <w:tr w:rsidR="007A7911" w:rsidTr="005932D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Description w:val="Nested table used for design layout."/>
            </w:tblPr>
            <w:tblGrid>
              <w:gridCol w:w="8504"/>
            </w:tblGrid>
            <w:tr w:rsidR="007A7911" w:rsidTr="005932DB">
              <w:trPr>
                <w:tblHeader/>
                <w:jc w:val="center"/>
              </w:trPr>
              <w:tc>
                <w:tcPr>
                  <w:tcW w:w="5000" w:type="pct"/>
                  <w:tcBorders>
                    <w:top w:val="nil"/>
                    <w:bottom w:val="nil"/>
                  </w:tcBorders>
                </w:tcPr>
                <w:p w:rsidR="007A7911" w:rsidRDefault="007A7911" w:rsidP="005932DB">
                  <w:pPr>
                    <w:pStyle w:val="Figure"/>
                    <w:spacing w:before="60" w:after="60"/>
                  </w:pPr>
                  <w:r>
                    <w:rPr>
                      <w:noProof/>
                    </w:rPr>
                    <w:drawing>
                      <wp:inline distT="0" distB="0" distL="0" distR="0" wp14:anchorId="5B6E0516" wp14:editId="26C5FCC1">
                        <wp:extent cx="5380990" cy="2661285"/>
                        <wp:effectExtent l="0" t="0" r="0" b="5715"/>
                        <wp:docPr id="39" name="Picture 39" descr="This line chart covers the period 1975 to 2014. Over the period, annual productivity growth shows a jagged pattern, mostly between zero and 3.5 per cent. The historical average is 1.7 per cent. The linear trend declines from nearly 2 per cent to about 1.6 per cent per year " title="Grwoth in labour productivity, Australia, 1974-75 to 20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380990" cy="2661285"/>
                                </a:xfrm>
                                <a:prstGeom prst="rect">
                                  <a:avLst/>
                                </a:prstGeom>
                                <a:noFill/>
                                <a:ln>
                                  <a:noFill/>
                                </a:ln>
                              </pic:spPr>
                            </pic:pic>
                          </a:graphicData>
                        </a:graphic>
                      </wp:inline>
                    </w:drawing>
                  </w:r>
                </w:p>
              </w:tc>
            </w:tr>
          </w:tbl>
          <w:p w:rsidR="007A7911" w:rsidRDefault="007A7911" w:rsidP="005932DB">
            <w:pPr>
              <w:pStyle w:val="Figure"/>
            </w:pPr>
          </w:p>
        </w:tc>
      </w:tr>
      <w:tr w:rsidR="007A7911" w:rsidRPr="00176D3F" w:rsidTr="005932DB">
        <w:tc>
          <w:tcPr>
            <w:tcW w:w="8771" w:type="dxa"/>
            <w:tcBorders>
              <w:top w:val="nil"/>
              <w:left w:val="nil"/>
              <w:bottom w:val="nil"/>
              <w:right w:val="nil"/>
            </w:tcBorders>
            <w:shd w:val="clear" w:color="auto" w:fill="auto"/>
          </w:tcPr>
          <w:p w:rsidR="007A7911" w:rsidRPr="00176D3F" w:rsidRDefault="007A7911" w:rsidP="005932DB">
            <w:pPr>
              <w:pStyle w:val="Note"/>
            </w:pPr>
            <w:r>
              <w:rPr>
                <w:rStyle w:val="NoteLabel"/>
              </w:rPr>
              <w:t>a </w:t>
            </w:r>
            <w:r w:rsidRPr="001C037E">
              <w:rPr>
                <w:szCs w:val="25"/>
              </w:rPr>
              <w:t xml:space="preserve">Labour productivity is calculated as </w:t>
            </w:r>
            <w:r>
              <w:t>real GVA per hour worked.</w:t>
            </w:r>
          </w:p>
        </w:tc>
      </w:tr>
      <w:tr w:rsidR="007A7911" w:rsidRPr="00176D3F" w:rsidTr="005932DB">
        <w:tc>
          <w:tcPr>
            <w:tcW w:w="8771" w:type="dxa"/>
            <w:tcBorders>
              <w:top w:val="nil"/>
              <w:left w:val="nil"/>
              <w:bottom w:val="nil"/>
              <w:right w:val="nil"/>
            </w:tcBorders>
            <w:shd w:val="clear" w:color="auto" w:fill="auto"/>
          </w:tcPr>
          <w:p w:rsidR="007A7911" w:rsidRPr="00176D3F" w:rsidRDefault="007A7911" w:rsidP="005932DB">
            <w:pPr>
              <w:pStyle w:val="Source"/>
            </w:pPr>
            <w:r w:rsidRPr="00E65987">
              <w:rPr>
                <w:i/>
              </w:rPr>
              <w:t>Source</w:t>
            </w:r>
            <w:r>
              <w:rPr>
                <w:i/>
              </w:rPr>
              <w:t>s</w:t>
            </w:r>
            <w:r w:rsidRPr="00C4626F">
              <w:t>:</w:t>
            </w:r>
            <w:r w:rsidRPr="00E65987">
              <w:rPr>
                <w:i/>
              </w:rPr>
              <w:t xml:space="preserve"> </w:t>
            </w:r>
            <w:r w:rsidRPr="00C4626F">
              <w:t>Estimates based on ABS (</w:t>
            </w:r>
            <w:r w:rsidRPr="003800CB">
              <w:rPr>
                <w:i/>
              </w:rPr>
              <w:t>Australian System of National Accounts</w:t>
            </w:r>
            <w:r w:rsidRPr="00C4626F">
              <w:t xml:space="preserve">, </w:t>
            </w:r>
            <w:r>
              <w:t>2013</w:t>
            </w:r>
            <w:r>
              <w:noBreakHyphen/>
              <w:t>14</w:t>
            </w:r>
            <w:r w:rsidRPr="00C4626F">
              <w:t>, Cat. no. 5204.0); ABS (</w:t>
            </w:r>
            <w:r w:rsidRPr="003800CB">
              <w:rPr>
                <w:i/>
              </w:rPr>
              <w:t>Labour Force, Australia, Detailed, Quarterly</w:t>
            </w:r>
            <w:r w:rsidRPr="00C4626F">
              <w:t>, November 2014, Cat. no. 6291.0.55.003).</w:t>
            </w:r>
          </w:p>
        </w:tc>
      </w:tr>
      <w:tr w:rsidR="007A7911" w:rsidTr="005932DB">
        <w:tc>
          <w:tcPr>
            <w:tcW w:w="8771" w:type="dxa"/>
            <w:tcBorders>
              <w:top w:val="nil"/>
              <w:left w:val="nil"/>
              <w:bottom w:val="single" w:sz="6" w:space="0" w:color="78A22F"/>
              <w:right w:val="nil"/>
            </w:tcBorders>
            <w:shd w:val="clear" w:color="auto" w:fill="auto"/>
          </w:tcPr>
          <w:p w:rsidR="007A7911" w:rsidRDefault="007A7911" w:rsidP="005932DB">
            <w:pPr>
              <w:pStyle w:val="Figurespace"/>
            </w:pPr>
          </w:p>
        </w:tc>
      </w:tr>
    </w:tbl>
    <w:p w:rsidR="00D82203" w:rsidRDefault="00D82203">
      <w:pPr>
        <w:rPr>
          <w:szCs w:val="20"/>
        </w:rPr>
      </w:pPr>
      <w:r>
        <w:br w:type="page"/>
      </w:r>
    </w:p>
    <w:p w:rsidR="007A7911" w:rsidRDefault="007A7911" w:rsidP="005932DB">
      <w:pPr>
        <w:pStyle w:val="BodyText"/>
      </w:pPr>
      <w:r>
        <w:lastRenderedPageBreak/>
        <w:t xml:space="preserve">The 1.7 per cent average growth rate </w:t>
      </w:r>
      <w:r w:rsidRPr="00BC4B5E">
        <w:t>from 1974</w:t>
      </w:r>
      <w:r>
        <w:noBreakHyphen/>
      </w:r>
      <w:r w:rsidRPr="00BC4B5E">
        <w:t>75 to 20</w:t>
      </w:r>
      <w:r>
        <w:t>13</w:t>
      </w:r>
      <w:r>
        <w:noBreakHyphen/>
      </w:r>
      <w:r w:rsidRPr="00BC4B5E">
        <w:t>1</w:t>
      </w:r>
      <w:r>
        <w:t>4 reflects:</w:t>
      </w:r>
    </w:p>
    <w:p w:rsidR="007A7911" w:rsidRDefault="007A7911" w:rsidP="005932DB">
      <w:pPr>
        <w:pStyle w:val="ListBullet"/>
      </w:pPr>
      <w:r>
        <w:t xml:space="preserve">real GVA growth for the economy of </w:t>
      </w:r>
      <w:r w:rsidRPr="00BC4B5E">
        <w:t>3.</w:t>
      </w:r>
      <w:r>
        <w:t>2</w:t>
      </w:r>
      <w:r w:rsidRPr="00BC4B5E">
        <w:t> per</w:t>
      </w:r>
      <w:r>
        <w:t xml:space="preserve"> </w:t>
      </w:r>
      <w:r w:rsidRPr="00BC4B5E">
        <w:t>cent per year</w:t>
      </w:r>
      <w:r>
        <w:t>; and</w:t>
      </w:r>
    </w:p>
    <w:p w:rsidR="007A7911" w:rsidRDefault="007A7911" w:rsidP="005932DB">
      <w:pPr>
        <w:pStyle w:val="ListBullet"/>
      </w:pPr>
      <w:r>
        <w:t>l</w:t>
      </w:r>
      <w:r w:rsidRPr="00BC4B5E">
        <w:t xml:space="preserve">abour inputs </w:t>
      </w:r>
      <w:r>
        <w:t xml:space="preserve">growth of 1.4 per </w:t>
      </w:r>
      <w:r w:rsidRPr="00BC4B5E">
        <w:t xml:space="preserve">cent </w:t>
      </w:r>
      <w:r>
        <w:t>per</w:t>
      </w:r>
      <w:r w:rsidRPr="00BC4B5E">
        <w:t xml:space="preserve"> year (figure </w:t>
      </w:r>
      <w:r>
        <w:t>7.2</w:t>
      </w:r>
      <w:r w:rsidRPr="00BC4B5E">
        <w:t>)</w:t>
      </w:r>
      <w:r>
        <w:t>.</w:t>
      </w:r>
      <w:r>
        <w:rPr>
          <w:rStyle w:val="FootnoteReference"/>
        </w:rPr>
        <w:footnoteReference w:id="18"/>
      </w:r>
    </w:p>
    <w:p w:rsidR="007A7911" w:rsidRDefault="007A7911" w:rsidP="005932DB">
      <w:pPr>
        <w:pStyle w:val="BoxSpaceAbove"/>
      </w:pPr>
    </w:p>
    <w:tbl>
      <w:tblPr>
        <w:tblW w:w="0" w:type="auto"/>
        <w:tblInd w:w="142"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22"/>
        <w:gridCol w:w="8771"/>
      </w:tblGrid>
      <w:tr w:rsidR="007A7911" w:rsidTr="005932DB">
        <w:trPr>
          <w:gridBefore w:val="1"/>
          <w:wBefore w:w="22" w:type="dxa"/>
        </w:trPr>
        <w:tc>
          <w:tcPr>
            <w:tcW w:w="8771" w:type="dxa"/>
            <w:tcBorders>
              <w:top w:val="single" w:sz="6" w:space="0" w:color="78A22F"/>
              <w:left w:val="nil"/>
              <w:bottom w:val="nil"/>
              <w:right w:val="nil"/>
            </w:tcBorders>
            <w:shd w:val="clear" w:color="auto" w:fill="auto"/>
          </w:tcPr>
          <w:p w:rsidR="007A7911" w:rsidRDefault="007A7911" w:rsidP="005932DB">
            <w:pPr>
              <w:pStyle w:val="FigureTitle"/>
              <w:rPr>
                <w:rStyle w:val="NoteLabel"/>
                <w:b/>
                <w:szCs w:val="20"/>
              </w:rPr>
            </w:pPr>
            <w:r w:rsidRPr="00D71E37">
              <w:rPr>
                <w:b w:val="0"/>
              </w:rPr>
              <w:t>Figure </w:t>
            </w:r>
            <w:r>
              <w:rPr>
                <w:b w:val="0"/>
              </w:rPr>
              <w:t>7.</w:t>
            </w:r>
            <w:r>
              <w:rPr>
                <w:b w:val="0"/>
                <w:noProof/>
              </w:rPr>
              <w:t>2</w:t>
            </w:r>
            <w:r>
              <w:tab/>
            </w:r>
            <w:r w:rsidRPr="000F66A5">
              <w:t>Growth in output, capital inputs, labour inputs and labour productivity, Australia, 1974</w:t>
            </w:r>
            <w:r w:rsidRPr="000F66A5">
              <w:noBreakHyphen/>
              <w:t>75 to 2013</w:t>
            </w:r>
            <w:r w:rsidRPr="000F66A5">
              <w:noBreakHyphen/>
              <w:t>14</w:t>
            </w:r>
            <w:r w:rsidRPr="007D42D5">
              <w:rPr>
                <w:rStyle w:val="NoteLabel"/>
                <w:b/>
                <w:bCs/>
              </w:rPr>
              <w:t>a</w:t>
            </w:r>
          </w:p>
          <w:p w:rsidR="007A7911" w:rsidRPr="00E65C31" w:rsidRDefault="007A7911" w:rsidP="005932DB">
            <w:pPr>
              <w:pStyle w:val="Subtitle"/>
            </w:pPr>
            <w:r>
              <w:t>Per cent per year</w:t>
            </w:r>
          </w:p>
        </w:tc>
      </w:tr>
      <w:tr w:rsidR="007A7911" w:rsidTr="005932DB">
        <w:tc>
          <w:tcPr>
            <w:tcW w:w="8793" w:type="dxa"/>
            <w:gridSpan w:val="2"/>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7A7911" w:rsidTr="005932DB">
              <w:trPr>
                <w:jc w:val="center"/>
              </w:trPr>
              <w:tc>
                <w:tcPr>
                  <w:tcW w:w="5000" w:type="pct"/>
                  <w:tcBorders>
                    <w:top w:val="nil"/>
                    <w:bottom w:val="nil"/>
                  </w:tcBorders>
                </w:tcPr>
                <w:p w:rsidR="007A7911" w:rsidRDefault="007A7911" w:rsidP="005932DB">
                  <w:pPr>
                    <w:pStyle w:val="Figure"/>
                    <w:spacing w:before="60" w:after="60"/>
                  </w:pPr>
                  <w:r>
                    <w:rPr>
                      <w:noProof/>
                    </w:rPr>
                    <w:drawing>
                      <wp:inline distT="0" distB="0" distL="0" distR="0" wp14:anchorId="147E30D6" wp14:editId="48244879">
                        <wp:extent cx="5400000" cy="2664000"/>
                        <wp:effectExtent l="0" t="0" r="0" b="3175"/>
                        <wp:docPr id="40" name="Picture 40" descr="This column chart represents average annual growth between 1975 and in 2014 for gross value added, 3.2%, capital inputs, 4%, labour inputs, 1.4% and labour productivity 1.7%" title="Growth in output, capital inputs, labour inputs and labour productivity, Australia, 1974 75 to 2013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3"/>
                                <pic:cNvPicPr preferRelativeResize="0">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5400000" cy="2664000"/>
                                </a:xfrm>
                                <a:prstGeom prst="rect">
                                  <a:avLst/>
                                </a:prstGeom>
                                <a:noFill/>
                                <a:ln>
                                  <a:noFill/>
                                </a:ln>
                              </pic:spPr>
                            </pic:pic>
                          </a:graphicData>
                        </a:graphic>
                      </wp:inline>
                    </w:drawing>
                  </w:r>
                </w:p>
              </w:tc>
            </w:tr>
          </w:tbl>
          <w:p w:rsidR="007A7911" w:rsidRDefault="007A7911" w:rsidP="005932DB">
            <w:pPr>
              <w:pStyle w:val="Figure"/>
            </w:pPr>
          </w:p>
        </w:tc>
      </w:tr>
      <w:tr w:rsidR="007A7911" w:rsidRPr="00176D3F" w:rsidTr="005932DB">
        <w:trPr>
          <w:gridBefore w:val="1"/>
          <w:wBefore w:w="22" w:type="dxa"/>
        </w:trPr>
        <w:tc>
          <w:tcPr>
            <w:tcW w:w="8771" w:type="dxa"/>
            <w:tcBorders>
              <w:top w:val="nil"/>
              <w:left w:val="nil"/>
              <w:bottom w:val="nil"/>
              <w:right w:val="nil"/>
            </w:tcBorders>
            <w:shd w:val="clear" w:color="auto" w:fill="auto"/>
          </w:tcPr>
          <w:p w:rsidR="007A7911" w:rsidRPr="00176D3F" w:rsidRDefault="007A7911" w:rsidP="005932DB">
            <w:pPr>
              <w:pStyle w:val="Note"/>
              <w:rPr>
                <w:i/>
              </w:rPr>
            </w:pPr>
            <w:r>
              <w:rPr>
                <w:rStyle w:val="NoteLabel"/>
              </w:rPr>
              <w:t>a </w:t>
            </w:r>
            <w:r>
              <w:t xml:space="preserve">Real GVA is real GDP less taxes less subsidies on products and the statistical discrepancy. </w:t>
            </w:r>
            <w:r>
              <w:rPr>
                <w:szCs w:val="25"/>
              </w:rPr>
              <w:t>C</w:t>
            </w:r>
            <w:r w:rsidRPr="001C037E">
              <w:rPr>
                <w:szCs w:val="25"/>
              </w:rPr>
              <w:t xml:space="preserve">apital </w:t>
            </w:r>
            <w:r>
              <w:rPr>
                <w:szCs w:val="25"/>
              </w:rPr>
              <w:t>inputs for the economy are</w:t>
            </w:r>
            <w:r w:rsidRPr="001C037E">
              <w:rPr>
                <w:szCs w:val="25"/>
              </w:rPr>
              <w:t xml:space="preserve"> measured by </w:t>
            </w:r>
            <w:r>
              <w:rPr>
                <w:szCs w:val="25"/>
              </w:rPr>
              <w:t>weighting all industries’ capital services inputs growth rates by their capital income shares (calculated using gross operating surplus)</w:t>
            </w:r>
            <w:r w:rsidRPr="001C037E">
              <w:rPr>
                <w:szCs w:val="25"/>
              </w:rPr>
              <w:t>.</w:t>
            </w:r>
            <w:r w:rsidRPr="0019124A">
              <w:t xml:space="preserve"> </w:t>
            </w:r>
            <w:r w:rsidRPr="001C037E">
              <w:t>Labour inputs are measured as average hours worked</w:t>
            </w:r>
            <w:r w:rsidRPr="001C037E">
              <w:rPr>
                <w:szCs w:val="25"/>
              </w:rPr>
              <w:t xml:space="preserve"> per week by employed persons in each quarter multiplied by 52</w:t>
            </w:r>
            <w:r>
              <w:rPr>
                <w:szCs w:val="25"/>
              </w:rPr>
              <w:t>.14</w:t>
            </w:r>
            <w:r w:rsidRPr="001C037E">
              <w:rPr>
                <w:szCs w:val="25"/>
              </w:rPr>
              <w:t xml:space="preserve"> weeks. Labour productivity is calculated as </w:t>
            </w:r>
            <w:r>
              <w:rPr>
                <w:szCs w:val="25"/>
              </w:rPr>
              <w:t xml:space="preserve">real </w:t>
            </w:r>
            <w:r>
              <w:t>GVA</w:t>
            </w:r>
            <w:r w:rsidRPr="001C037E">
              <w:t xml:space="preserve"> per hour worked</w:t>
            </w:r>
            <w:r>
              <w:t>.</w:t>
            </w:r>
          </w:p>
        </w:tc>
      </w:tr>
      <w:tr w:rsidR="007A7911" w:rsidRPr="00176D3F" w:rsidTr="005932DB">
        <w:trPr>
          <w:gridBefore w:val="1"/>
          <w:wBefore w:w="22" w:type="dxa"/>
        </w:trPr>
        <w:tc>
          <w:tcPr>
            <w:tcW w:w="8771" w:type="dxa"/>
            <w:tcBorders>
              <w:top w:val="nil"/>
              <w:left w:val="nil"/>
              <w:bottom w:val="nil"/>
              <w:right w:val="nil"/>
            </w:tcBorders>
            <w:shd w:val="clear" w:color="auto" w:fill="auto"/>
          </w:tcPr>
          <w:p w:rsidR="007A7911" w:rsidRPr="00176D3F" w:rsidRDefault="007A7911" w:rsidP="005932DB">
            <w:pPr>
              <w:pStyle w:val="Source"/>
            </w:pPr>
            <w:r w:rsidRPr="00E65987">
              <w:rPr>
                <w:i/>
              </w:rPr>
              <w:t>Source</w:t>
            </w:r>
            <w:r w:rsidRPr="00C4626F">
              <w:t>:</w:t>
            </w:r>
            <w:r w:rsidRPr="00E65987">
              <w:rPr>
                <w:i/>
              </w:rPr>
              <w:t xml:space="preserve"> </w:t>
            </w:r>
            <w:r w:rsidRPr="00C4626F">
              <w:t>Estimates based on ABS (</w:t>
            </w:r>
            <w:r w:rsidRPr="003800CB">
              <w:rPr>
                <w:i/>
              </w:rPr>
              <w:t>Australian System of National Accounts</w:t>
            </w:r>
            <w:r w:rsidRPr="00C4626F">
              <w:t>, 2013</w:t>
            </w:r>
            <w:r>
              <w:noBreakHyphen/>
            </w:r>
            <w:r w:rsidRPr="00C4626F">
              <w:t>14, Cat. no. 5204.0); ABS (</w:t>
            </w:r>
            <w:r w:rsidRPr="003800CB">
              <w:rPr>
                <w:i/>
              </w:rPr>
              <w:t>Labour Force, Australia, Detailed, Quarterly</w:t>
            </w:r>
            <w:r w:rsidRPr="00C4626F">
              <w:t>, November 2014, Cat. no. 6291.0.55.003).</w:t>
            </w:r>
          </w:p>
        </w:tc>
      </w:tr>
      <w:tr w:rsidR="007A7911" w:rsidTr="005932DB">
        <w:trPr>
          <w:gridBefore w:val="1"/>
          <w:wBefore w:w="22" w:type="dxa"/>
        </w:trPr>
        <w:tc>
          <w:tcPr>
            <w:tcW w:w="8771" w:type="dxa"/>
            <w:tcBorders>
              <w:top w:val="nil"/>
              <w:left w:val="nil"/>
              <w:bottom w:val="single" w:sz="6" w:space="0" w:color="78A22F"/>
              <w:right w:val="nil"/>
            </w:tcBorders>
            <w:shd w:val="clear" w:color="auto" w:fill="auto"/>
          </w:tcPr>
          <w:p w:rsidR="007A7911" w:rsidRDefault="007A7911" w:rsidP="005932DB">
            <w:pPr>
              <w:pStyle w:val="Figurespace"/>
            </w:pPr>
          </w:p>
        </w:tc>
      </w:tr>
      <w:tr w:rsidR="007A7911" w:rsidRPr="000863A5" w:rsidTr="005932DB">
        <w:trPr>
          <w:gridBefore w:val="1"/>
          <w:wBefore w:w="22" w:type="dxa"/>
        </w:trPr>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5932DB">
      <w:pPr>
        <w:pStyle w:val="BodyText"/>
      </w:pPr>
      <w:r>
        <w:t xml:space="preserve">Over the same period, measured </w:t>
      </w:r>
      <w:r w:rsidRPr="00BC4B5E">
        <w:t xml:space="preserve">capital </w:t>
      </w:r>
      <w:r>
        <w:t xml:space="preserve">inputs grew </w:t>
      </w:r>
      <w:r w:rsidRPr="00BC4B5E">
        <w:t xml:space="preserve">by </w:t>
      </w:r>
      <w:r>
        <w:t>4.0</w:t>
      </w:r>
      <w:r w:rsidRPr="00BC4B5E">
        <w:t> per</w:t>
      </w:r>
      <w:r>
        <w:t xml:space="preserve"> </w:t>
      </w:r>
      <w:r w:rsidRPr="00BC4B5E">
        <w:t xml:space="preserve">cent </w:t>
      </w:r>
      <w:r>
        <w:t xml:space="preserve">per year </w:t>
      </w:r>
      <w:r w:rsidRPr="00BC4B5E">
        <w:t>(figure </w:t>
      </w:r>
      <w:r>
        <w:t>7.2)</w:t>
      </w:r>
      <w:r w:rsidRPr="00BC4B5E">
        <w:t>.</w:t>
      </w:r>
      <w:r>
        <w:t xml:space="preserve"> This highlights, as noted in chapter 2, that much of the growth in national output was driven by capital deepening — the increased use of capital per unit of labour.</w:t>
      </w:r>
      <w:r>
        <w:rPr>
          <w:rStyle w:val="FootnoteReference"/>
        </w:rPr>
        <w:footnoteReference w:id="19"/>
      </w:r>
      <w:r>
        <w:t xml:space="preserve"> That is, over time, production in Australia has become more capital</w:t>
      </w:r>
      <w:r>
        <w:noBreakHyphen/>
        <w:t>intensive per unit of output.</w:t>
      </w:r>
    </w:p>
    <w:p w:rsidR="007A7911" w:rsidRDefault="007A7911" w:rsidP="005932DB">
      <w:pPr>
        <w:pStyle w:val="Heading3"/>
      </w:pPr>
      <w:r>
        <w:lastRenderedPageBreak/>
        <w:t>Sectoral perspective</w:t>
      </w:r>
    </w:p>
    <w:p w:rsidR="007A7911" w:rsidRDefault="007A7911" w:rsidP="005932DB">
      <w:pPr>
        <w:pStyle w:val="BodyText"/>
      </w:pPr>
      <w:r>
        <w:t>Labour productivity growth at the sectoral level differs from that of the economy (figure 7.3). For example, labour productivity in the mining sector has grown below the national average for much of the last decade. This slower growth reflects, among other things, the effects of increased investment arising from the strong growth in export prices of certain mining commodities, most notably iron ore, coking coal and thermal coal (discussed in chapter 8). As a result, sectoral and industry productivity cycles frequently differ from national cycles.</w:t>
      </w:r>
    </w:p>
    <w:p w:rsidR="007A7911" w:rsidRDefault="007A7911" w:rsidP="005932D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7A7911" w:rsidTr="005932DB">
        <w:trPr>
          <w:tblHeader/>
        </w:trPr>
        <w:tc>
          <w:tcPr>
            <w:tcW w:w="8771" w:type="dxa"/>
            <w:tcBorders>
              <w:top w:val="single" w:sz="6" w:space="0" w:color="78A22F"/>
              <w:left w:val="nil"/>
              <w:bottom w:val="nil"/>
              <w:right w:val="nil"/>
            </w:tcBorders>
            <w:shd w:val="clear" w:color="auto" w:fill="auto"/>
          </w:tcPr>
          <w:p w:rsidR="007A7911" w:rsidRDefault="007A7911" w:rsidP="005932DB">
            <w:pPr>
              <w:pStyle w:val="FigureTitle"/>
            </w:pPr>
            <w:r w:rsidRPr="00784A05">
              <w:rPr>
                <w:b w:val="0"/>
              </w:rPr>
              <w:t xml:space="preserve">Figure </w:t>
            </w:r>
            <w:r>
              <w:rPr>
                <w:b w:val="0"/>
              </w:rPr>
              <w:t>7.</w:t>
            </w:r>
            <w:r>
              <w:rPr>
                <w:b w:val="0"/>
                <w:noProof/>
              </w:rPr>
              <w:t>3</w:t>
            </w:r>
            <w:r>
              <w:tab/>
            </w:r>
            <w:r w:rsidRPr="000F66A5">
              <w:t>Growth in labour productivity</w:t>
            </w:r>
            <w:r>
              <w:t xml:space="preserve"> by sector</w:t>
            </w:r>
            <w:r w:rsidRPr="000F66A5">
              <w:t>, Australia,</w:t>
            </w:r>
            <w:r>
              <w:t xml:space="preserve"> </w:t>
            </w:r>
            <w:r w:rsidRPr="000F66A5">
              <w:t>1974</w:t>
            </w:r>
            <w:r w:rsidRPr="000F66A5">
              <w:noBreakHyphen/>
              <w:t>75 to 2013</w:t>
            </w:r>
            <w:r w:rsidRPr="000F66A5">
              <w:noBreakHyphen/>
              <w:t>14</w:t>
            </w:r>
            <w:r w:rsidRPr="007D42D5">
              <w:rPr>
                <w:rStyle w:val="NoteLabel"/>
                <w:b/>
                <w:bCs/>
              </w:rPr>
              <w:t>a</w:t>
            </w:r>
          </w:p>
          <w:p w:rsidR="007A7911" w:rsidRPr="00176D3F" w:rsidRDefault="007A7911" w:rsidP="005932DB">
            <w:pPr>
              <w:pStyle w:val="Subtitle"/>
            </w:pPr>
            <w:r>
              <w:t>Per cent per year</w:t>
            </w:r>
          </w:p>
        </w:tc>
      </w:tr>
      <w:tr w:rsidR="007A7911" w:rsidTr="005932D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Description w:val="Nested table used for design layout."/>
            </w:tblPr>
            <w:tblGrid>
              <w:gridCol w:w="8504"/>
            </w:tblGrid>
            <w:tr w:rsidR="007A7911" w:rsidTr="005932DB">
              <w:trPr>
                <w:tblHeader/>
                <w:jc w:val="center"/>
              </w:trPr>
              <w:tc>
                <w:tcPr>
                  <w:tcW w:w="5000" w:type="pct"/>
                  <w:tcBorders>
                    <w:top w:val="nil"/>
                    <w:bottom w:val="nil"/>
                  </w:tcBorders>
                </w:tcPr>
                <w:p w:rsidR="007A7911" w:rsidRDefault="007A7911" w:rsidP="00055CE6">
                  <w:pPr>
                    <w:pStyle w:val="Figure"/>
                    <w:spacing w:before="0" w:after="60"/>
                  </w:pPr>
                  <w:r>
                    <w:rPr>
                      <w:noProof/>
                    </w:rPr>
                    <w:drawing>
                      <wp:inline distT="0" distB="0" distL="0" distR="0" wp14:anchorId="32FD35C8" wp14:editId="3704FBBE">
                        <wp:extent cx="5403215" cy="2701925"/>
                        <wp:effectExtent l="0" t="0" r="6985" b="3175"/>
                        <wp:docPr id="41" name="Picture 41" descr="This line chart represents annual productivity growth between 1975 and 2014 for 4 sectors (Agriculture, mining, manufacturing and services) and the national average. " title="Growth in labour productivity by sector, Australia, 1974 75 to 2013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5403215" cy="2701925"/>
                                </a:xfrm>
                                <a:prstGeom prst="rect">
                                  <a:avLst/>
                                </a:prstGeom>
                                <a:noFill/>
                                <a:ln>
                                  <a:noFill/>
                                </a:ln>
                              </pic:spPr>
                            </pic:pic>
                          </a:graphicData>
                        </a:graphic>
                      </wp:inline>
                    </w:drawing>
                  </w:r>
                </w:p>
              </w:tc>
            </w:tr>
          </w:tbl>
          <w:p w:rsidR="007A7911" w:rsidRDefault="007A7911" w:rsidP="005932DB">
            <w:pPr>
              <w:pStyle w:val="Figure"/>
            </w:pPr>
          </w:p>
        </w:tc>
      </w:tr>
      <w:tr w:rsidR="007A7911" w:rsidRPr="00176D3F" w:rsidTr="005932DB">
        <w:tc>
          <w:tcPr>
            <w:tcW w:w="8771" w:type="dxa"/>
            <w:tcBorders>
              <w:top w:val="nil"/>
              <w:left w:val="nil"/>
              <w:bottom w:val="nil"/>
              <w:right w:val="nil"/>
            </w:tcBorders>
            <w:shd w:val="clear" w:color="auto" w:fill="auto"/>
          </w:tcPr>
          <w:p w:rsidR="007A7911" w:rsidRPr="00176D3F" w:rsidRDefault="007A7911" w:rsidP="005932DB">
            <w:pPr>
              <w:pStyle w:val="Note"/>
            </w:pPr>
            <w:r>
              <w:rPr>
                <w:rStyle w:val="NoteLabel"/>
              </w:rPr>
              <w:t>a </w:t>
            </w:r>
            <w:r>
              <w:rPr>
                <w:szCs w:val="25"/>
              </w:rPr>
              <w:t>R</w:t>
            </w:r>
            <w:r>
              <w:t>eal GVA per hour worked.</w:t>
            </w:r>
          </w:p>
        </w:tc>
      </w:tr>
      <w:tr w:rsidR="007A7911" w:rsidRPr="00176D3F" w:rsidTr="005932DB">
        <w:tc>
          <w:tcPr>
            <w:tcW w:w="8771" w:type="dxa"/>
            <w:tcBorders>
              <w:top w:val="nil"/>
              <w:left w:val="nil"/>
              <w:bottom w:val="nil"/>
              <w:right w:val="nil"/>
            </w:tcBorders>
            <w:shd w:val="clear" w:color="auto" w:fill="auto"/>
          </w:tcPr>
          <w:p w:rsidR="007A7911" w:rsidRPr="00176D3F" w:rsidRDefault="007A7911" w:rsidP="005932DB">
            <w:pPr>
              <w:pStyle w:val="Source"/>
            </w:pPr>
            <w:r w:rsidRPr="00E65987">
              <w:rPr>
                <w:i/>
              </w:rPr>
              <w:t>Source</w:t>
            </w:r>
            <w:r w:rsidRPr="00C4626F">
              <w:t>:</w:t>
            </w:r>
            <w:r w:rsidRPr="00E65987">
              <w:rPr>
                <w:i/>
              </w:rPr>
              <w:t xml:space="preserve"> </w:t>
            </w:r>
            <w:r w:rsidRPr="00C4626F">
              <w:t>Estimates based on ABS (</w:t>
            </w:r>
            <w:r w:rsidRPr="003800CB">
              <w:rPr>
                <w:i/>
              </w:rPr>
              <w:t>Australian System of National Accounts</w:t>
            </w:r>
            <w:r w:rsidRPr="00C4626F">
              <w:t>, 2013</w:t>
            </w:r>
            <w:r>
              <w:noBreakHyphen/>
            </w:r>
            <w:r w:rsidRPr="00C4626F">
              <w:t>14, Cat. no. 5204.0); ABS (</w:t>
            </w:r>
            <w:r w:rsidRPr="003800CB">
              <w:rPr>
                <w:i/>
              </w:rPr>
              <w:t>Labour Force, Australia, Detailed, Quarterly</w:t>
            </w:r>
            <w:r w:rsidRPr="00C4626F">
              <w:t>, November 2014, Cat. no. 6291.0.55.003).</w:t>
            </w:r>
          </w:p>
        </w:tc>
      </w:tr>
      <w:tr w:rsidR="007A7911" w:rsidTr="005932DB">
        <w:tc>
          <w:tcPr>
            <w:tcW w:w="8771" w:type="dxa"/>
            <w:tcBorders>
              <w:top w:val="nil"/>
              <w:left w:val="nil"/>
              <w:bottom w:val="single" w:sz="6" w:space="0" w:color="78A22F"/>
              <w:right w:val="nil"/>
            </w:tcBorders>
            <w:shd w:val="clear" w:color="auto" w:fill="auto"/>
          </w:tcPr>
          <w:p w:rsidR="007A7911" w:rsidRDefault="007A7911" w:rsidP="005932DB">
            <w:pPr>
              <w:pStyle w:val="Figurespace"/>
            </w:pPr>
          </w:p>
        </w:tc>
      </w:tr>
      <w:tr w:rsidR="007A7911" w:rsidRPr="000863A5"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D82203">
      <w:pPr>
        <w:pStyle w:val="BodyText"/>
        <w:spacing w:before="200"/>
      </w:pPr>
      <w:r>
        <w:t>Over the period 1974</w:t>
      </w:r>
      <w:r>
        <w:noBreakHyphen/>
        <w:t>75 to 2013</w:t>
      </w:r>
      <w:r>
        <w:noBreakHyphen/>
        <w:t>14, labour productivity growth averaged 3.4 per cent for agriculture, 0.7 per cent for mining, 2.1 per cent for manufacturing and 0.5 per cent for services.</w:t>
      </w:r>
    </w:p>
    <w:p w:rsidR="007A7911" w:rsidRDefault="007A7911" w:rsidP="00D82203">
      <w:pPr>
        <w:pStyle w:val="Heading3"/>
        <w:spacing w:before="480"/>
      </w:pPr>
      <w:r>
        <w:t>Industry perspective</w:t>
      </w:r>
    </w:p>
    <w:p w:rsidR="007A7911" w:rsidRDefault="007A7911" w:rsidP="00D82203">
      <w:pPr>
        <w:pStyle w:val="BodyText"/>
        <w:spacing w:before="200"/>
      </w:pPr>
      <w:r>
        <w:t>At a more detailed level, measured labour productivity for most ABS ANZSIC industry divisions grew between 1974</w:t>
      </w:r>
      <w:r>
        <w:noBreakHyphen/>
        <w:t>75 and 2013</w:t>
      </w:r>
      <w:r>
        <w:noBreakHyphen/>
        <w:t xml:space="preserve">14 (figure 7.4). Notable exceptions were the </w:t>
      </w:r>
      <w:r w:rsidRPr="00E30B98">
        <w:rPr>
          <w:i/>
        </w:rPr>
        <w:t>education &amp; training</w:t>
      </w:r>
      <w:r>
        <w:t xml:space="preserve"> and </w:t>
      </w:r>
      <w:r w:rsidRPr="00E30B98">
        <w:rPr>
          <w:i/>
        </w:rPr>
        <w:t>arts &amp; recreation services</w:t>
      </w:r>
      <w:r>
        <w:t xml:space="preserve"> industries, which recorded small declines in measured labour productivity growth.</w:t>
      </w:r>
    </w:p>
    <w:p w:rsidR="007A7911" w:rsidRDefault="007A7911" w:rsidP="00D82203">
      <w:pPr>
        <w:pStyle w:val="BodyText"/>
        <w:spacing w:before="200"/>
      </w:pPr>
      <w:r>
        <w:lastRenderedPageBreak/>
        <w:t xml:space="preserve">The industry division which recorded the highest growth in measured labour productivity was </w:t>
      </w:r>
      <w:r w:rsidRPr="00E30B98">
        <w:rPr>
          <w:i/>
        </w:rPr>
        <w:t>information media &amp; telecommunications</w:t>
      </w:r>
      <w:r>
        <w:t xml:space="preserve">, which grew at an average annual rate of 5.2 per cent compared to the national average of 1.7 per cent. </w:t>
      </w:r>
      <w:r w:rsidRPr="00E30B98">
        <w:rPr>
          <w:i/>
        </w:rPr>
        <w:t>Agriculture, forestry, fishing &amp; hunting</w:t>
      </w:r>
      <w:r>
        <w:t xml:space="preserve"> recorded the next highest growth (3.4 per cent) followed by </w:t>
      </w:r>
      <w:r w:rsidRPr="00E30B98">
        <w:rPr>
          <w:i/>
        </w:rPr>
        <w:t>ownership of dwellings</w:t>
      </w:r>
      <w:r>
        <w:t xml:space="preserve"> (3.1 per cent). The other ANZSIC industry divisions with average or above average growth were: </w:t>
      </w:r>
      <w:r w:rsidRPr="00E30B98">
        <w:rPr>
          <w:i/>
        </w:rPr>
        <w:t>financial &amp; insurance services</w:t>
      </w:r>
      <w:r>
        <w:t xml:space="preserve">; </w:t>
      </w:r>
      <w:r w:rsidRPr="00E30B98">
        <w:rPr>
          <w:i/>
        </w:rPr>
        <w:t>transport, postal &amp; warehousing</w:t>
      </w:r>
      <w:r>
        <w:t xml:space="preserve">; </w:t>
      </w:r>
      <w:r w:rsidRPr="00E30B98">
        <w:rPr>
          <w:i/>
        </w:rPr>
        <w:t>manufacturing</w:t>
      </w:r>
      <w:r>
        <w:t xml:space="preserve">; </w:t>
      </w:r>
      <w:r w:rsidRPr="00E30B98">
        <w:rPr>
          <w:i/>
        </w:rPr>
        <w:t>wholesale trade</w:t>
      </w:r>
      <w:r>
        <w:t xml:space="preserve">; </w:t>
      </w:r>
      <w:r w:rsidRPr="00E30B98">
        <w:rPr>
          <w:i/>
        </w:rPr>
        <w:t>retail trade</w:t>
      </w:r>
      <w:r>
        <w:rPr>
          <w:i/>
        </w:rPr>
        <w:t xml:space="preserve">; </w:t>
      </w:r>
      <w:r w:rsidRPr="00E30B98">
        <w:rPr>
          <w:i/>
        </w:rPr>
        <w:t>electricity, gas, water &amp; waste services</w:t>
      </w:r>
      <w:r>
        <w:t xml:space="preserve">; and </w:t>
      </w:r>
      <w:r w:rsidRPr="00E30B98">
        <w:rPr>
          <w:i/>
        </w:rPr>
        <w:t>construction</w:t>
      </w:r>
      <w:r>
        <w:t>.</w:t>
      </w:r>
    </w:p>
    <w:p w:rsidR="00D82203" w:rsidRDefault="00D82203" w:rsidP="00D82203">
      <w:pPr>
        <w:pStyle w:val="BodyText"/>
      </w:pPr>
      <w:r>
        <w:t xml:space="preserve">Labour productivity growth in the remaining eight industry divisions — </w:t>
      </w:r>
      <w:r w:rsidRPr="00E30B98">
        <w:rPr>
          <w:i/>
        </w:rPr>
        <w:t>mining</w:t>
      </w:r>
      <w:r>
        <w:t xml:space="preserve">; </w:t>
      </w:r>
      <w:r w:rsidRPr="00E30B98">
        <w:rPr>
          <w:i/>
        </w:rPr>
        <w:t>accommodation &amp; food services</w:t>
      </w:r>
      <w:r>
        <w:t xml:space="preserve">; </w:t>
      </w:r>
      <w:r w:rsidRPr="00E30B98">
        <w:rPr>
          <w:i/>
        </w:rPr>
        <w:t>rental, hiring &amp; real estate services</w:t>
      </w:r>
      <w:r>
        <w:t xml:space="preserve">; </w:t>
      </w:r>
      <w:r w:rsidRPr="00E30B98">
        <w:rPr>
          <w:i/>
        </w:rPr>
        <w:t>professional, scientific &amp; technical services</w:t>
      </w:r>
      <w:r>
        <w:t xml:space="preserve">; </w:t>
      </w:r>
      <w:r w:rsidRPr="00E30B98">
        <w:rPr>
          <w:i/>
        </w:rPr>
        <w:t>administrative &amp; support services</w:t>
      </w:r>
      <w:r>
        <w:t xml:space="preserve">; </w:t>
      </w:r>
      <w:r w:rsidRPr="00E30B98">
        <w:rPr>
          <w:i/>
        </w:rPr>
        <w:t>public administration &amp; safety</w:t>
      </w:r>
      <w:r>
        <w:t xml:space="preserve">; </w:t>
      </w:r>
      <w:r w:rsidRPr="00E30B98">
        <w:rPr>
          <w:i/>
        </w:rPr>
        <w:t>health care &amp; social assistance</w:t>
      </w:r>
      <w:r>
        <w:t>;</w:t>
      </w:r>
      <w:r w:rsidRPr="0048561A" w:rsidDel="0048561A">
        <w:t xml:space="preserve"> </w:t>
      </w:r>
      <w:r>
        <w:t xml:space="preserve">and </w:t>
      </w:r>
      <w:r w:rsidRPr="00E30B98">
        <w:rPr>
          <w:i/>
        </w:rPr>
        <w:t>other services</w:t>
      </w:r>
      <w:r>
        <w:t xml:space="preserve"> — was less than 1 per cent per year.</w:t>
      </w:r>
    </w:p>
    <w:p w:rsidR="007A7911" w:rsidRDefault="007A7911" w:rsidP="005932D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A7911" w:rsidTr="005932DB">
        <w:tc>
          <w:tcPr>
            <w:tcW w:w="8771" w:type="dxa"/>
            <w:tcBorders>
              <w:top w:val="single" w:sz="6" w:space="0" w:color="78A22F"/>
              <w:left w:val="nil"/>
              <w:bottom w:val="nil"/>
              <w:right w:val="nil"/>
            </w:tcBorders>
            <w:shd w:val="clear" w:color="auto" w:fill="auto"/>
          </w:tcPr>
          <w:p w:rsidR="007A7911" w:rsidRDefault="007A7911" w:rsidP="005932DB">
            <w:pPr>
              <w:pStyle w:val="FigureTitle"/>
            </w:pPr>
            <w:r w:rsidRPr="00784A05">
              <w:rPr>
                <w:b w:val="0"/>
              </w:rPr>
              <w:t xml:space="preserve">Figure </w:t>
            </w:r>
            <w:r>
              <w:rPr>
                <w:b w:val="0"/>
              </w:rPr>
              <w:t>7.</w:t>
            </w:r>
            <w:r>
              <w:rPr>
                <w:b w:val="0"/>
                <w:noProof/>
              </w:rPr>
              <w:t>4</w:t>
            </w:r>
            <w:r>
              <w:tab/>
              <w:t xml:space="preserve">Growth in labour productivity by industry, </w:t>
            </w:r>
            <w:r w:rsidRPr="000F66A5">
              <w:t xml:space="preserve">Australia, </w:t>
            </w:r>
            <w:r>
              <w:t>1974</w:t>
            </w:r>
            <w:r>
              <w:noBreakHyphen/>
              <w:t>75 to 2013</w:t>
            </w:r>
            <w:r>
              <w:noBreakHyphen/>
              <w:t>14</w:t>
            </w:r>
          </w:p>
          <w:p w:rsidR="007A7911" w:rsidRPr="00176D3F" w:rsidRDefault="007A7911" w:rsidP="005932DB">
            <w:pPr>
              <w:pStyle w:val="Subtitle"/>
            </w:pPr>
            <w:r>
              <w:t>Per cent per year</w:t>
            </w:r>
          </w:p>
        </w:tc>
      </w:tr>
      <w:tr w:rsidR="007A7911" w:rsidTr="005932DB">
        <w:tc>
          <w:tcPr>
            <w:tcW w:w="8771" w:type="dxa"/>
            <w:tcBorders>
              <w:top w:val="nil"/>
              <w:left w:val="nil"/>
              <w:bottom w:val="nil"/>
              <w:right w:val="nil"/>
            </w:tcBorders>
            <w:shd w:val="clear" w:color="auto" w:fill="auto"/>
            <w:tcMar>
              <w:top w:w="28" w:type="dxa"/>
              <w:bottom w:w="28" w:type="dxa"/>
            </w:tcMar>
          </w:tcPr>
          <w:p w:rsidR="007A7911" w:rsidRDefault="007A7911" w:rsidP="005932DB">
            <w:pPr>
              <w:pStyle w:val="Figure"/>
              <w:spacing w:before="0" w:after="0"/>
            </w:pPr>
            <w:r>
              <w:rPr>
                <w:noProof/>
              </w:rPr>
              <w:drawing>
                <wp:inline distT="0" distB="0" distL="0" distR="0" wp14:anchorId="553A89CE" wp14:editId="41C57F40">
                  <wp:extent cx="5398770" cy="3950970"/>
                  <wp:effectExtent l="0" t="0" r="0" b="0"/>
                  <wp:docPr id="42" name="Picture 42" descr="This bar chart represents average labour productivity growth between 1975 and 2014 for 20 sectors. The bars vary between -0.1 for education and arts and recreation services and 5.2 for information media and telecommunications. The national average is 1.7%.  " title="Growth in labour productivity by industry, Australia, 1974 75 to 2013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398770" cy="3950970"/>
                          </a:xfrm>
                          <a:prstGeom prst="rect">
                            <a:avLst/>
                          </a:prstGeom>
                          <a:noFill/>
                          <a:ln>
                            <a:noFill/>
                          </a:ln>
                        </pic:spPr>
                      </pic:pic>
                    </a:graphicData>
                  </a:graphic>
                </wp:inline>
              </w:drawing>
            </w:r>
          </w:p>
        </w:tc>
      </w:tr>
      <w:tr w:rsidR="007A7911" w:rsidRPr="00176D3F" w:rsidTr="005932DB">
        <w:tc>
          <w:tcPr>
            <w:tcW w:w="8771" w:type="dxa"/>
            <w:tcBorders>
              <w:top w:val="nil"/>
              <w:left w:val="nil"/>
              <w:bottom w:val="nil"/>
              <w:right w:val="nil"/>
            </w:tcBorders>
            <w:shd w:val="clear" w:color="auto" w:fill="auto"/>
          </w:tcPr>
          <w:p w:rsidR="007A7911" w:rsidRPr="00176D3F" w:rsidRDefault="007A7911" w:rsidP="005932DB">
            <w:pPr>
              <w:pStyle w:val="Source"/>
            </w:pPr>
            <w:r>
              <w:rPr>
                <w:i/>
              </w:rPr>
              <w:t>S</w:t>
            </w:r>
            <w:r w:rsidRPr="00784A05">
              <w:rPr>
                <w:i/>
              </w:rPr>
              <w:t>ource</w:t>
            </w:r>
            <w:r w:rsidRPr="00176D3F">
              <w:t xml:space="preserve">: </w:t>
            </w:r>
            <w:r w:rsidRPr="00787B68">
              <w:t>Estimates based on ABS (</w:t>
            </w:r>
            <w:r w:rsidRPr="003800CB">
              <w:rPr>
                <w:i/>
              </w:rPr>
              <w:t>Australian Sy</w:t>
            </w:r>
            <w:r>
              <w:rPr>
                <w:i/>
              </w:rPr>
              <w:t>stem of National Accounts, 2013</w:t>
            </w:r>
            <w:r>
              <w:rPr>
                <w:i/>
              </w:rPr>
              <w:noBreakHyphen/>
            </w:r>
            <w:r w:rsidRPr="003800CB">
              <w:rPr>
                <w:i/>
              </w:rPr>
              <w:t>14</w:t>
            </w:r>
            <w:r w:rsidRPr="00787B68">
              <w:t>, Cat. no. 5204.0); ABS (</w:t>
            </w:r>
            <w:r w:rsidRPr="003800CB">
              <w:rPr>
                <w:i/>
              </w:rPr>
              <w:t>Labour Force, Australia, Detailed, Quarterly</w:t>
            </w:r>
            <w:r w:rsidRPr="00787B68">
              <w:t>, Novembe</w:t>
            </w:r>
            <w:r>
              <w:t>r 2014, Cat. no. 6291.0.55.003).</w:t>
            </w:r>
          </w:p>
        </w:tc>
      </w:tr>
      <w:tr w:rsidR="007A7911" w:rsidTr="005932DB">
        <w:tc>
          <w:tcPr>
            <w:tcW w:w="8771" w:type="dxa"/>
            <w:tcBorders>
              <w:top w:val="nil"/>
              <w:left w:val="nil"/>
              <w:bottom w:val="single" w:sz="6" w:space="0" w:color="78A22F"/>
              <w:right w:val="nil"/>
            </w:tcBorders>
            <w:shd w:val="clear" w:color="auto" w:fill="auto"/>
          </w:tcPr>
          <w:p w:rsidR="007A7911" w:rsidRDefault="007A7911" w:rsidP="005932DB">
            <w:pPr>
              <w:pStyle w:val="Figurespace"/>
            </w:pPr>
          </w:p>
        </w:tc>
      </w:tr>
      <w:tr w:rsidR="007A7911" w:rsidRPr="000863A5"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5932DB">
      <w:pPr>
        <w:pStyle w:val="BodyText"/>
      </w:pPr>
      <w:r>
        <w:lastRenderedPageBreak/>
        <w:t>Measured labour productivity growth is typically lower in many service industry activities, such as health care and education. These industries are highly labour</w:t>
      </w:r>
      <w:r>
        <w:noBreakHyphen/>
        <w:t>intensive and employ relatively little capital compared to other industries. However, the measurement of productivity in these service</w:t>
      </w:r>
      <w:r>
        <w:noBreakHyphen/>
        <w:t>sector industries is complicated by the absence of an independent measure of output.</w:t>
      </w:r>
      <w:r>
        <w:rPr>
          <w:rStyle w:val="FootnoteReference"/>
        </w:rPr>
        <w:footnoteReference w:id="20"/>
      </w:r>
    </w:p>
    <w:p w:rsidR="007A7911" w:rsidRDefault="007A7911" w:rsidP="005932DB">
      <w:pPr>
        <w:pStyle w:val="BodyText"/>
      </w:pPr>
      <w:r>
        <w:t>Measured output grew strongly in many labour</w:t>
      </w:r>
      <w:r>
        <w:noBreakHyphen/>
        <w:t xml:space="preserve">intensive service industries such as </w:t>
      </w:r>
      <w:r w:rsidRPr="00062D34">
        <w:rPr>
          <w:i/>
        </w:rPr>
        <w:t>health care &amp; social assistance</w:t>
      </w:r>
      <w:r>
        <w:t>. These industries also typically have low measured rates of labour productivity growth, implying that employment growth has moved with output growth. Also, as much of their output is funded through government expenditure, government expenditure in these areas would be expected to grow in line with the employment and wages growth. However, available data suggest that employment and wages growth in the sector may have exceeded that in government expenditure, suggesting that patients have funded the difference.</w:t>
      </w:r>
    </w:p>
    <w:p w:rsidR="007A7911" w:rsidRDefault="007A7911" w:rsidP="005932DB">
      <w:pPr>
        <w:pStyle w:val="BodyText"/>
      </w:pPr>
      <w:r>
        <w:t>As a first step towards better understanding this relationship, productivity growth in these industries can be inferred using an alternative approach (box 7.1). While preliminary, the Commission has applied this approach to the health care services industry to test its feasibility. The alternative approach yielded a slightly higher estimate of labour productivity growth compared to the conventional approach. However, further analysis of the sector is required to reconcile low measured labour productivity growth with historical government expenditure growth (chapter 13).</w:t>
      </w:r>
    </w:p>
    <w:p w:rsidR="007A7911" w:rsidRDefault="007A7911" w:rsidP="005932DB">
      <w:pPr>
        <w:pStyle w:val="BoxSpaceAbove"/>
      </w:pPr>
    </w:p>
    <w:tbl>
      <w:tblPr>
        <w:tblW w:w="8771" w:type="dxa"/>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A7911" w:rsidTr="005932DB">
        <w:tc>
          <w:tcPr>
            <w:tcW w:w="8771" w:type="dxa"/>
            <w:tcBorders>
              <w:top w:val="single" w:sz="6" w:space="0" w:color="78A22F"/>
              <w:left w:val="nil"/>
              <w:bottom w:val="nil"/>
              <w:right w:val="nil"/>
            </w:tcBorders>
            <w:shd w:val="clear" w:color="auto" w:fill="F2F2F2"/>
          </w:tcPr>
          <w:p w:rsidR="007A7911" w:rsidRDefault="007A7911" w:rsidP="005932DB">
            <w:pPr>
              <w:pStyle w:val="BoxTitle"/>
            </w:pPr>
            <w:r>
              <w:rPr>
                <w:b w:val="0"/>
              </w:rPr>
              <w:t xml:space="preserve">Box </w:t>
            </w:r>
            <w:r w:rsidRPr="00ED60CE">
              <w:rPr>
                <w:b w:val="0"/>
              </w:rPr>
              <w:t>7.</w:t>
            </w:r>
            <w:r>
              <w:rPr>
                <w:b w:val="0"/>
                <w:noProof/>
              </w:rPr>
              <w:t>1</w:t>
            </w:r>
            <w:r>
              <w:tab/>
              <w:t>An alternative approach to measuring labour productivity in service</w:t>
            </w:r>
            <w:r>
              <w:noBreakHyphen/>
              <w:t>sector industries</w:t>
            </w:r>
          </w:p>
        </w:tc>
      </w:tr>
      <w:tr w:rsidR="007A7911" w:rsidTr="005932DB">
        <w:trPr>
          <w:cantSplit/>
        </w:trPr>
        <w:tc>
          <w:tcPr>
            <w:tcW w:w="8771" w:type="dxa"/>
            <w:tcBorders>
              <w:top w:val="nil"/>
              <w:left w:val="nil"/>
              <w:bottom w:val="nil"/>
              <w:right w:val="nil"/>
            </w:tcBorders>
            <w:shd w:val="clear" w:color="auto" w:fill="F2F2F2"/>
          </w:tcPr>
          <w:p w:rsidR="007A7911" w:rsidRDefault="007A7911" w:rsidP="005932DB">
            <w:pPr>
              <w:pStyle w:val="Box"/>
            </w:pPr>
            <w:r>
              <w:t>Many service sector industries, such as the provision of health care and education services, have low measured labour productivity growth compared to other industries using conventional productivity measurement techniques. Low productivity growth implies that these sectors experienced minimal capital deepening and/or MFP growth normally associated with more effective or lower cost provision of services. Such measurements may appear at odds with other related indicators such as government expenditure on these services, especially over time.</w:t>
            </w:r>
          </w:p>
          <w:p w:rsidR="007A7911" w:rsidRDefault="007A7911" w:rsidP="005932DB">
            <w:pPr>
              <w:pStyle w:val="Box"/>
            </w:pPr>
            <w:r>
              <w:t xml:space="preserve">An alternate approach is to infer productivity growth using the ‘dual rate of cost diminution’ (DCD) approach, which relates difference between the overall growth in input costs and the growth in output price (or the cost of service provision or expenditure). Under such an approach, productivity growth can be inferred from changes in output, input usage and the </w:t>
            </w:r>
            <w:r w:rsidRPr="00B32700">
              <w:rPr>
                <w:iCs/>
              </w:rPr>
              <w:t xml:space="preserve">prices </w:t>
            </w:r>
            <w:r>
              <w:t>paid for these inputs. Harris (1988) outlines an application of this approach for total factor productivity.</w:t>
            </w:r>
          </w:p>
          <w:p w:rsidR="007A7911" w:rsidRDefault="007A7911" w:rsidP="005932DB">
            <w:pPr>
              <w:pStyle w:val="Box"/>
            </w:pPr>
            <w:r>
              <w:t>A preliminary application of DCD analysis for the Australian health care sector suggests that labour productivity growth averaged around 1.1 per cent per year since 1974</w:t>
            </w:r>
            <w:r>
              <w:noBreakHyphen/>
              <w:t xml:space="preserve">75, which is </w:t>
            </w:r>
            <w:r w:rsidRPr="000E54A7">
              <w:t xml:space="preserve">slightly higher </w:t>
            </w:r>
            <w:r>
              <w:t>than the 0.8 per cent per year based on conventional measurement techniques (table 7.3). Most of this growth appears to have come from MFP growth, rather than from capital deepening.</w:t>
            </w:r>
          </w:p>
          <w:p w:rsidR="007A7911" w:rsidRDefault="007A7911" w:rsidP="00055CE6">
            <w:pPr>
              <w:pStyle w:val="BoxHeading1"/>
            </w:pPr>
            <w:r>
              <w:t>An alternative measure of labour productivity, capital deepening and MFP growth in health care &amp; social assistance, Australia, 1974</w:t>
            </w:r>
            <w:r>
              <w:noBreakHyphen/>
              <w:t>75 to 2013</w:t>
            </w:r>
            <w:r>
              <w:noBreakHyphen/>
              <w:t>14</w:t>
            </w:r>
          </w:p>
          <w:p w:rsidR="007A7911" w:rsidRDefault="007A7911" w:rsidP="005932DB">
            <w:pPr>
              <w:pStyle w:val="Box"/>
            </w:pPr>
            <w:r>
              <w:t>Per cent</w:t>
            </w:r>
          </w:p>
          <w:p w:rsidR="007A7911" w:rsidRDefault="007A7911" w:rsidP="005932DB">
            <w:pPr>
              <w:pStyle w:val="Box"/>
            </w:pPr>
            <w:r>
              <w:rPr>
                <w:noProof/>
              </w:rPr>
              <w:drawing>
                <wp:inline distT="0" distB="0" distL="0" distR="0" wp14:anchorId="50AF84CE" wp14:editId="7886A268">
                  <wp:extent cx="5401945" cy="2658745"/>
                  <wp:effectExtent l="0" t="0" r="0" b="0"/>
                  <wp:docPr id="82" name="Picture 82" descr="The line chart in this box represents annual growth in labour productivity, capital deepening and MFP from 1975 to 2014. The patterns for labour productivity and for MFP are almost identical " title="An alternative measure of labour productivity, capital deepening and MFP growth in health care &amp; social assistance, Australia, 1974 75 to 2013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5401945" cy="2658745"/>
                          </a:xfrm>
                          <a:prstGeom prst="rect">
                            <a:avLst/>
                          </a:prstGeom>
                          <a:noFill/>
                          <a:ln>
                            <a:noFill/>
                          </a:ln>
                        </pic:spPr>
                      </pic:pic>
                    </a:graphicData>
                  </a:graphic>
                </wp:inline>
              </w:drawing>
            </w:r>
          </w:p>
          <w:p w:rsidR="007A7911" w:rsidRDefault="007A7911" w:rsidP="005932DB">
            <w:pPr>
              <w:pStyle w:val="Box"/>
            </w:pPr>
            <w:r>
              <w:rPr>
                <w:i/>
              </w:rPr>
              <w:t>S</w:t>
            </w:r>
            <w:r w:rsidRPr="00784A05">
              <w:rPr>
                <w:i/>
              </w:rPr>
              <w:t>ource</w:t>
            </w:r>
            <w:r w:rsidRPr="00176D3F">
              <w:t xml:space="preserve">: </w:t>
            </w:r>
            <w:r>
              <w:t xml:space="preserve">Estimates based on </w:t>
            </w:r>
            <w:r w:rsidRPr="00213711">
              <w:t xml:space="preserve">ABS </w:t>
            </w:r>
            <w:r>
              <w:t>(</w:t>
            </w:r>
            <w:r w:rsidRPr="00213711">
              <w:rPr>
                <w:i/>
              </w:rPr>
              <w:t>Australian System of National Accounts</w:t>
            </w:r>
            <w:r w:rsidRPr="00213711">
              <w:t>, 201</w:t>
            </w:r>
            <w:r>
              <w:t>4</w:t>
            </w:r>
            <w:r>
              <w:noBreakHyphen/>
            </w:r>
            <w:r w:rsidRPr="00213711">
              <w:t>1</w:t>
            </w:r>
            <w:r>
              <w:t>5</w:t>
            </w:r>
            <w:r w:rsidRPr="00213711">
              <w:t>, Cat.</w:t>
            </w:r>
            <w:r>
              <w:t xml:space="preserve"> </w:t>
            </w:r>
            <w:r w:rsidRPr="00213711">
              <w:t>no.</w:t>
            </w:r>
            <w:r>
              <w:t> </w:t>
            </w:r>
            <w:r w:rsidRPr="00213711">
              <w:t>5204.0</w:t>
            </w:r>
            <w:r>
              <w:t>).</w:t>
            </w:r>
          </w:p>
        </w:tc>
      </w:tr>
      <w:tr w:rsidR="007A7911" w:rsidTr="005932DB">
        <w:trPr>
          <w:cantSplit/>
        </w:trPr>
        <w:tc>
          <w:tcPr>
            <w:tcW w:w="8771" w:type="dxa"/>
            <w:tcBorders>
              <w:top w:val="nil"/>
              <w:left w:val="nil"/>
              <w:bottom w:val="single" w:sz="6" w:space="0" w:color="78A22F"/>
              <w:right w:val="nil"/>
            </w:tcBorders>
            <w:shd w:val="clear" w:color="auto" w:fill="F2F2F2"/>
          </w:tcPr>
          <w:p w:rsidR="007A7911" w:rsidRDefault="007A7911" w:rsidP="005932DB">
            <w:pPr>
              <w:pStyle w:val="Box"/>
              <w:spacing w:before="0" w:line="120" w:lineRule="exact"/>
            </w:pPr>
          </w:p>
        </w:tc>
      </w:tr>
    </w:tbl>
    <w:p w:rsidR="003A48CF" w:rsidRDefault="003A48CF" w:rsidP="003A48CF">
      <w:pPr>
        <w:pStyle w:val="BodyText"/>
        <w:rPr>
          <w:rFonts w:ascii="Arial" w:hAnsi="Arial"/>
        </w:rPr>
      </w:pPr>
      <w:r>
        <w:br w:type="page"/>
      </w:r>
    </w:p>
    <w:p w:rsidR="007A7911" w:rsidRDefault="007A7911" w:rsidP="005932DB">
      <w:pPr>
        <w:pStyle w:val="Heading4"/>
      </w:pPr>
      <w:r>
        <w:lastRenderedPageBreak/>
        <w:t>Industry contributions to national labour productivity growth</w:t>
      </w:r>
    </w:p>
    <w:p w:rsidR="007A7911" w:rsidRDefault="007A7911" w:rsidP="005932DB">
      <w:pPr>
        <w:pStyle w:val="BodyText"/>
      </w:pPr>
      <w:r>
        <w:t>Between 1974</w:t>
      </w:r>
      <w:r>
        <w:noBreakHyphen/>
        <w:t>75 and 2013</w:t>
      </w:r>
      <w:r>
        <w:noBreakHyphen/>
        <w:t>14, more than two</w:t>
      </w:r>
      <w:r>
        <w:noBreakHyphen/>
        <w:t>thirds of the growth in national labour productivity came from five ANZSIC industry divisions</w:t>
      </w:r>
      <w:r>
        <w:rPr>
          <w:rStyle w:val="FootnoteReference"/>
        </w:rPr>
        <w:footnoteReference w:id="21"/>
      </w:r>
      <w:r>
        <w:t xml:space="preserve"> — </w:t>
      </w:r>
      <w:r w:rsidRPr="00E30B98">
        <w:rPr>
          <w:i/>
        </w:rPr>
        <w:t>manufacturing</w:t>
      </w:r>
      <w:r>
        <w:t xml:space="preserve">; </w:t>
      </w:r>
      <w:r w:rsidRPr="00E30B98">
        <w:rPr>
          <w:i/>
        </w:rPr>
        <w:t>financial &amp; insurance services</w:t>
      </w:r>
      <w:r>
        <w:t xml:space="preserve">; </w:t>
      </w:r>
      <w:r w:rsidRPr="00E30B98">
        <w:rPr>
          <w:i/>
        </w:rPr>
        <w:t>ownership of dwellings</w:t>
      </w:r>
      <w:r>
        <w:rPr>
          <w:i/>
        </w:rPr>
        <w:t>;</w:t>
      </w:r>
      <w:r>
        <w:t xml:space="preserve"> </w:t>
      </w:r>
      <w:r w:rsidRPr="00E30B98">
        <w:rPr>
          <w:i/>
        </w:rPr>
        <w:t>information media &amp; telecommunications</w:t>
      </w:r>
      <w:r>
        <w:t xml:space="preserve">; and </w:t>
      </w:r>
      <w:r>
        <w:rPr>
          <w:i/>
        </w:rPr>
        <w:t xml:space="preserve">mining </w:t>
      </w:r>
      <w:r>
        <w:t>(figure 7.5).</w:t>
      </w:r>
      <w:r>
        <w:rPr>
          <w:rStyle w:val="FootnoteReference"/>
        </w:rPr>
        <w:footnoteReference w:id="22"/>
      </w:r>
    </w:p>
    <w:p w:rsidR="007A7911" w:rsidRDefault="007A7911" w:rsidP="005932D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A7911" w:rsidTr="005932DB">
        <w:tc>
          <w:tcPr>
            <w:tcW w:w="8771" w:type="dxa"/>
            <w:tcBorders>
              <w:top w:val="single" w:sz="6" w:space="0" w:color="78A22F"/>
              <w:left w:val="nil"/>
              <w:bottom w:val="nil"/>
              <w:right w:val="nil"/>
            </w:tcBorders>
            <w:shd w:val="clear" w:color="auto" w:fill="auto"/>
          </w:tcPr>
          <w:p w:rsidR="007A7911" w:rsidRDefault="007A7911" w:rsidP="005932DB">
            <w:pPr>
              <w:pStyle w:val="FigureTitle"/>
            </w:pPr>
            <w:r w:rsidRPr="00784A05">
              <w:rPr>
                <w:b w:val="0"/>
              </w:rPr>
              <w:t xml:space="preserve">Figure </w:t>
            </w:r>
            <w:r>
              <w:rPr>
                <w:b w:val="0"/>
              </w:rPr>
              <w:t>7.</w:t>
            </w:r>
            <w:r>
              <w:rPr>
                <w:b w:val="0"/>
                <w:noProof/>
              </w:rPr>
              <w:t>5</w:t>
            </w:r>
            <w:r>
              <w:tab/>
              <w:t xml:space="preserve">Industry contribution to aggregate labour productivity growth, </w:t>
            </w:r>
            <w:r w:rsidRPr="000F66A5">
              <w:t xml:space="preserve">Australia, </w:t>
            </w:r>
            <w:r>
              <w:t>1974</w:t>
            </w:r>
            <w:r>
              <w:noBreakHyphen/>
              <w:t>75 to 2013</w:t>
            </w:r>
            <w:r>
              <w:noBreakHyphen/>
              <w:t>14</w:t>
            </w:r>
            <w:r w:rsidRPr="007D42D5">
              <w:rPr>
                <w:rStyle w:val="NoteLabel"/>
                <w:b/>
                <w:bCs/>
              </w:rPr>
              <w:t>a</w:t>
            </w:r>
          </w:p>
          <w:p w:rsidR="007A7911" w:rsidRPr="00176D3F" w:rsidRDefault="007A7911" w:rsidP="00055CE6">
            <w:pPr>
              <w:pStyle w:val="Subtitle"/>
              <w:spacing w:after="0"/>
            </w:pPr>
            <w:r>
              <w:t>Percentage points</w:t>
            </w:r>
          </w:p>
        </w:tc>
      </w:tr>
      <w:tr w:rsidR="007A7911" w:rsidTr="005932D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7A7911" w:rsidTr="005932DB">
              <w:trPr>
                <w:jc w:val="center"/>
              </w:trPr>
              <w:tc>
                <w:tcPr>
                  <w:tcW w:w="5000" w:type="pct"/>
                  <w:tcBorders>
                    <w:top w:val="nil"/>
                    <w:bottom w:val="nil"/>
                  </w:tcBorders>
                </w:tcPr>
                <w:p w:rsidR="007A7911" w:rsidRDefault="007A7911" w:rsidP="00055CE6">
                  <w:pPr>
                    <w:pStyle w:val="Figure"/>
                    <w:spacing w:before="0" w:after="60"/>
                  </w:pPr>
                  <w:r>
                    <w:rPr>
                      <w:noProof/>
                    </w:rPr>
                    <w:drawing>
                      <wp:inline distT="0" distB="0" distL="0" distR="0" wp14:anchorId="60116C3C" wp14:editId="17722EC3">
                        <wp:extent cx="5421630" cy="3950970"/>
                        <wp:effectExtent l="0" t="0" r="7620" b="0"/>
                        <wp:docPr id="43" name="Picture 43" descr="This bar chart represents the contribution of 20 industries to aggregate labour productivity growth. The bars vary between -0.05 percentage points for accommodation to 0.24 percentage points for financial and insurance services" title="Industry contribution to aggregate labour productivity growth, Australia, 1974 75 to 2013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5421630" cy="3950970"/>
                                </a:xfrm>
                                <a:prstGeom prst="rect">
                                  <a:avLst/>
                                </a:prstGeom>
                                <a:noFill/>
                                <a:ln>
                                  <a:noFill/>
                                </a:ln>
                              </pic:spPr>
                            </pic:pic>
                          </a:graphicData>
                        </a:graphic>
                      </wp:inline>
                    </w:drawing>
                  </w:r>
                </w:p>
              </w:tc>
            </w:tr>
          </w:tbl>
          <w:p w:rsidR="007A7911" w:rsidRDefault="007A7911" w:rsidP="005932DB">
            <w:pPr>
              <w:pStyle w:val="Figure"/>
            </w:pPr>
          </w:p>
        </w:tc>
      </w:tr>
      <w:tr w:rsidR="007A7911" w:rsidRPr="00176D3F" w:rsidTr="005932DB">
        <w:tc>
          <w:tcPr>
            <w:tcW w:w="8771" w:type="dxa"/>
            <w:tcBorders>
              <w:top w:val="nil"/>
              <w:left w:val="nil"/>
              <w:bottom w:val="nil"/>
              <w:right w:val="nil"/>
            </w:tcBorders>
            <w:shd w:val="clear" w:color="auto" w:fill="auto"/>
          </w:tcPr>
          <w:p w:rsidR="007A7911" w:rsidRDefault="007A7911" w:rsidP="005932DB">
            <w:pPr>
              <w:pStyle w:val="Note"/>
            </w:pPr>
            <w:proofErr w:type="spellStart"/>
            <w:r>
              <w:rPr>
                <w:rStyle w:val="NoteLabel"/>
              </w:rPr>
              <w:t>a</w:t>
            </w:r>
            <w:proofErr w:type="spellEnd"/>
            <w:r>
              <w:rPr>
                <w:rStyle w:val="NoteLabel"/>
              </w:rPr>
              <w:t> </w:t>
            </w:r>
            <w:r>
              <w:t>Industry contribution to aggregate labour productivity growth</w:t>
            </w:r>
            <w:r w:rsidRPr="001C037E">
              <w:rPr>
                <w:szCs w:val="25"/>
              </w:rPr>
              <w:t xml:space="preserve"> </w:t>
            </w:r>
            <w:r>
              <w:rPr>
                <w:szCs w:val="25"/>
              </w:rPr>
              <w:t>is estimated as the difference between its contribution to aggregate output and to aggregate labour input growth.</w:t>
            </w:r>
          </w:p>
        </w:tc>
      </w:tr>
      <w:tr w:rsidR="007A7911" w:rsidRPr="00176D3F" w:rsidTr="005932DB">
        <w:tc>
          <w:tcPr>
            <w:tcW w:w="8771" w:type="dxa"/>
            <w:tcBorders>
              <w:top w:val="nil"/>
              <w:left w:val="nil"/>
              <w:bottom w:val="nil"/>
              <w:right w:val="nil"/>
            </w:tcBorders>
            <w:shd w:val="clear" w:color="auto" w:fill="auto"/>
          </w:tcPr>
          <w:p w:rsidR="007A7911" w:rsidRPr="00176D3F" w:rsidRDefault="007A7911" w:rsidP="005932DB">
            <w:pPr>
              <w:pStyle w:val="Source"/>
            </w:pPr>
            <w:r>
              <w:rPr>
                <w:i/>
              </w:rPr>
              <w:t>S</w:t>
            </w:r>
            <w:r w:rsidRPr="00784A05">
              <w:rPr>
                <w:i/>
              </w:rPr>
              <w:t>ource</w:t>
            </w:r>
            <w:r w:rsidRPr="00176D3F">
              <w:t xml:space="preserve">: </w:t>
            </w:r>
            <w:r w:rsidRPr="00C4626F">
              <w:t>Estimates based on ABS (</w:t>
            </w:r>
            <w:r w:rsidRPr="003800CB">
              <w:rPr>
                <w:i/>
              </w:rPr>
              <w:t>Australian System of National Accounts</w:t>
            </w:r>
            <w:r w:rsidRPr="00C4626F">
              <w:t xml:space="preserve">, </w:t>
            </w:r>
            <w:r>
              <w:t>2013</w:t>
            </w:r>
            <w:r>
              <w:noBreakHyphen/>
              <w:t>14</w:t>
            </w:r>
            <w:r w:rsidRPr="00C4626F">
              <w:t>, Cat. no. 5204.0); ABS (</w:t>
            </w:r>
            <w:r w:rsidRPr="003800CB">
              <w:rPr>
                <w:i/>
              </w:rPr>
              <w:t>Labour Force, Australia, Detailed, Quarterly</w:t>
            </w:r>
            <w:r w:rsidRPr="00C4626F">
              <w:t>, November 2014, Cat. no. 6291.0.55.003).</w:t>
            </w:r>
          </w:p>
        </w:tc>
      </w:tr>
      <w:tr w:rsidR="007A7911" w:rsidTr="005932DB">
        <w:tc>
          <w:tcPr>
            <w:tcW w:w="8771" w:type="dxa"/>
            <w:tcBorders>
              <w:top w:val="nil"/>
              <w:left w:val="nil"/>
              <w:bottom w:val="single" w:sz="6" w:space="0" w:color="78A22F"/>
              <w:right w:val="nil"/>
            </w:tcBorders>
            <w:shd w:val="clear" w:color="auto" w:fill="auto"/>
          </w:tcPr>
          <w:p w:rsidR="007A7911" w:rsidRDefault="007A7911" w:rsidP="005932DB">
            <w:pPr>
              <w:pStyle w:val="Figurespace"/>
            </w:pPr>
          </w:p>
        </w:tc>
      </w:tr>
      <w:tr w:rsidR="007A7911" w:rsidRPr="000863A5"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5932DB">
      <w:pPr>
        <w:pStyle w:val="BodyText"/>
      </w:pPr>
      <w:r>
        <w:lastRenderedPageBreak/>
        <w:t xml:space="preserve">Seven service ANZSIC industry divisions were recorded as making small negative contributions to the growth in national labour productivity — </w:t>
      </w:r>
      <w:r w:rsidRPr="006012F4">
        <w:rPr>
          <w:i/>
        </w:rPr>
        <w:t>accommodation &amp; food services</w:t>
      </w:r>
      <w:r>
        <w:t xml:space="preserve">; </w:t>
      </w:r>
      <w:r w:rsidRPr="006012F4">
        <w:rPr>
          <w:i/>
        </w:rPr>
        <w:t>professional, scientific &amp; technical services</w:t>
      </w:r>
      <w:r>
        <w:t xml:space="preserve">; </w:t>
      </w:r>
      <w:r w:rsidRPr="006012F4">
        <w:rPr>
          <w:i/>
        </w:rPr>
        <w:t>administrative &amp; support services</w:t>
      </w:r>
      <w:r>
        <w:t xml:space="preserve">; </w:t>
      </w:r>
      <w:r w:rsidRPr="006012F4">
        <w:rPr>
          <w:i/>
        </w:rPr>
        <w:t>education &amp; training</w:t>
      </w:r>
      <w:r>
        <w:t xml:space="preserve">; </w:t>
      </w:r>
      <w:r w:rsidRPr="006012F4">
        <w:rPr>
          <w:i/>
        </w:rPr>
        <w:t>health</w:t>
      </w:r>
      <w:r>
        <w:rPr>
          <w:i/>
        </w:rPr>
        <w:t xml:space="preserve"> </w:t>
      </w:r>
      <w:r w:rsidRPr="006012F4">
        <w:rPr>
          <w:i/>
        </w:rPr>
        <w:t>care &amp; social assistance</w:t>
      </w:r>
      <w:r>
        <w:t xml:space="preserve">; </w:t>
      </w:r>
      <w:r w:rsidRPr="006012F4">
        <w:rPr>
          <w:i/>
        </w:rPr>
        <w:t>arts &amp; recreation services</w:t>
      </w:r>
      <w:r>
        <w:t xml:space="preserve">; and </w:t>
      </w:r>
      <w:r w:rsidRPr="006012F4">
        <w:rPr>
          <w:i/>
        </w:rPr>
        <w:t>other services</w:t>
      </w:r>
      <w:r>
        <w:t>.</w:t>
      </w:r>
    </w:p>
    <w:p w:rsidR="007A7911" w:rsidRPr="003D4A59" w:rsidRDefault="007A7911" w:rsidP="005932DB">
      <w:pPr>
        <w:pStyle w:val="Heading2"/>
      </w:pPr>
      <w:r>
        <w:t>7.</w:t>
      </w:r>
      <w:r>
        <w:rPr>
          <w:noProof/>
        </w:rPr>
        <w:t>2</w:t>
      </w:r>
      <w:r>
        <w:tab/>
        <w:t>P</w:t>
      </w:r>
      <w:r w:rsidRPr="003D4A59">
        <w:t xml:space="preserve">rojections used </w:t>
      </w:r>
      <w:r>
        <w:t>i</w:t>
      </w:r>
      <w:r w:rsidRPr="003D4A59">
        <w:t>n other studies</w:t>
      </w:r>
    </w:p>
    <w:p w:rsidR="007A7911" w:rsidRDefault="007A7911" w:rsidP="005932DB">
      <w:pPr>
        <w:pStyle w:val="BodyText"/>
      </w:pPr>
      <w:r>
        <w:t>Earlier studies have provided projections of future trends in productivity for Australia based on historical trends and international comparisons.</w:t>
      </w:r>
    </w:p>
    <w:p w:rsidR="007A7911" w:rsidRDefault="007A7911" w:rsidP="00550323">
      <w:pPr>
        <w:pStyle w:val="Heading3"/>
        <w:spacing w:before="480"/>
      </w:pPr>
      <w:r>
        <w:t>Carbon emissions reduction and carbon price policy modelling</w:t>
      </w:r>
    </w:p>
    <w:p w:rsidR="007A7911" w:rsidRDefault="007A7911" w:rsidP="005932DB">
      <w:pPr>
        <w:pStyle w:val="BodyText"/>
      </w:pPr>
      <w:r>
        <w:t>Productivity projections underpin the reference cases used in three related modelling studies of carbon emission reduction policies in Australia:</w:t>
      </w:r>
    </w:p>
    <w:p w:rsidR="007A7911" w:rsidRDefault="007A7911" w:rsidP="005932DB">
      <w:pPr>
        <w:pStyle w:val="ListBullet"/>
      </w:pPr>
      <w:r w:rsidRPr="00D71E37">
        <w:rPr>
          <w:i/>
        </w:rPr>
        <w:t>Australia’s Low Pollution Future</w:t>
      </w:r>
      <w:r>
        <w:t xml:space="preserve"> (Australian Government 2008);</w:t>
      </w:r>
    </w:p>
    <w:p w:rsidR="007A7911" w:rsidRDefault="007A7911" w:rsidP="005932DB">
      <w:pPr>
        <w:pStyle w:val="ListBullet"/>
      </w:pPr>
      <w:r w:rsidRPr="00D71E37">
        <w:rPr>
          <w:i/>
        </w:rPr>
        <w:t>Garnaut Climate Change Review</w:t>
      </w:r>
      <w:r>
        <w:t xml:space="preserve"> (Garnaut 2008); and</w:t>
      </w:r>
    </w:p>
    <w:p w:rsidR="007A7911" w:rsidRDefault="007A7911" w:rsidP="005932DB">
      <w:pPr>
        <w:pStyle w:val="ListBullet"/>
      </w:pPr>
      <w:r w:rsidRPr="00D71E37">
        <w:rPr>
          <w:i/>
        </w:rPr>
        <w:t>Strong Growth, Low Pollution</w:t>
      </w:r>
      <w:r>
        <w:t xml:space="preserve"> (Treasury 2011).</w:t>
      </w:r>
    </w:p>
    <w:p w:rsidR="007A7911" w:rsidRDefault="007A7911" w:rsidP="005932DB">
      <w:pPr>
        <w:pStyle w:val="BodyText"/>
      </w:pPr>
      <w:r>
        <w:t xml:space="preserve">The approach used to model productivity growth appears to be broadly similar in these three studies. The projections developed for </w:t>
      </w:r>
      <w:r w:rsidRPr="00D71E37">
        <w:rPr>
          <w:i/>
        </w:rPr>
        <w:t>Australia’s Low Pollution Future</w:t>
      </w:r>
      <w:r>
        <w:t xml:space="preserve"> informed the modelling undertaken for the </w:t>
      </w:r>
      <w:r w:rsidRPr="00D71E37">
        <w:rPr>
          <w:i/>
        </w:rPr>
        <w:t>Garnaut Climate Change Review</w:t>
      </w:r>
      <w:r>
        <w:t xml:space="preserve">; then were updated, and in some cases revised, in </w:t>
      </w:r>
      <w:r w:rsidRPr="00D71E37">
        <w:rPr>
          <w:i/>
        </w:rPr>
        <w:t>Strong Growth, Low Pollution</w:t>
      </w:r>
      <w:r>
        <w:t>. All three studies used the MMRF model, which is a precursor of the VUMR model used in this study.</w:t>
      </w:r>
    </w:p>
    <w:p w:rsidR="007A7911" w:rsidRDefault="007A7911" w:rsidP="005932DB">
      <w:pPr>
        <w:pStyle w:val="BodyText"/>
      </w:pPr>
      <w:r>
        <w:t>This section reports on the productivity projections used in these three studies. However, as there is some uncertainty as to precisely what was done in any one study, this section draws on the discussion in all three studies.</w:t>
      </w:r>
      <w:r>
        <w:rPr>
          <w:rStyle w:val="FootnoteReference"/>
        </w:rPr>
        <w:footnoteReference w:id="23"/>
      </w:r>
      <w:r>
        <w:t xml:space="preserve"> Given the updated nature of the projections in </w:t>
      </w:r>
      <w:r w:rsidRPr="00D71E37">
        <w:rPr>
          <w:i/>
        </w:rPr>
        <w:t>Strong Growth, Low Pollution</w:t>
      </w:r>
      <w:r>
        <w:t>, the following discussion focuses more on the assumptions employed in that study.</w:t>
      </w:r>
    </w:p>
    <w:p w:rsidR="007A7911" w:rsidRDefault="007A7911" w:rsidP="005932DB">
      <w:pPr>
        <w:pStyle w:val="BodyText"/>
      </w:pPr>
      <w:r>
        <w:t>These studies included three key sources of productivity growth in their reference cases:</w:t>
      </w:r>
    </w:p>
    <w:p w:rsidR="007A7911" w:rsidRDefault="007A7911" w:rsidP="005932DB">
      <w:pPr>
        <w:pStyle w:val="ListBullet"/>
      </w:pPr>
      <w:r>
        <w:t>exogenous changes in labour productivity for the economy as a whole (referred to as ‘aggregate labour productivity’);</w:t>
      </w:r>
    </w:p>
    <w:p w:rsidR="007A7911" w:rsidRDefault="007A7911" w:rsidP="005932DB">
      <w:pPr>
        <w:pStyle w:val="ListBullet"/>
      </w:pPr>
      <w:r>
        <w:t>exogenous changes in labour productivity by industry (referred to as ‘sector</w:t>
      </w:r>
      <w:r>
        <w:noBreakHyphen/>
        <w:t>specific labour productivity’); and</w:t>
      </w:r>
    </w:p>
    <w:p w:rsidR="007A7911" w:rsidRDefault="007A7911" w:rsidP="005932DB">
      <w:pPr>
        <w:pStyle w:val="ListBullet"/>
      </w:pPr>
      <w:r>
        <w:t>exogenous changes in the use of intermediate inputs in production.</w:t>
      </w:r>
    </w:p>
    <w:p w:rsidR="007A7911" w:rsidRDefault="007A7911" w:rsidP="005932DB">
      <w:pPr>
        <w:pStyle w:val="BodyText"/>
      </w:pPr>
      <w:r>
        <w:lastRenderedPageBreak/>
        <w:t>Given their focus on modelling emission levels, these studies also employed additional sector</w:t>
      </w:r>
      <w:r>
        <w:noBreakHyphen/>
        <w:t>specific emissions</w:t>
      </w:r>
      <w:r>
        <w:noBreakHyphen/>
        <w:t xml:space="preserve"> and energy</w:t>
      </w:r>
      <w:r>
        <w:noBreakHyphen/>
        <w:t>related assumptions.</w:t>
      </w:r>
    </w:p>
    <w:p w:rsidR="007A7911" w:rsidRDefault="007A7911" w:rsidP="005932DB">
      <w:pPr>
        <w:pStyle w:val="BodyText"/>
      </w:pPr>
      <w:r>
        <w:t xml:space="preserve">The aggregate labour productivity assumptions in </w:t>
      </w:r>
      <w:r w:rsidRPr="006E2413">
        <w:rPr>
          <w:i/>
        </w:rPr>
        <w:t>Strong Growth, Low Pollution</w:t>
      </w:r>
      <w:r>
        <w:t xml:space="preserve"> were imposed as labour</w:t>
      </w:r>
      <w:r>
        <w:noBreakHyphen/>
        <w:t>augmenting technical change (Treasury 2011, p. 169).</w:t>
      </w:r>
      <w:r>
        <w:rPr>
          <w:rStyle w:val="FootnoteReference"/>
        </w:rPr>
        <w:footnoteReference w:id="24"/>
      </w:r>
      <w:r>
        <w:t xml:space="preserve"> </w:t>
      </w:r>
      <w:r w:rsidRPr="00544E33">
        <w:t xml:space="preserve">Treasury forecasts and budget projections </w:t>
      </w:r>
      <w:r>
        <w:t xml:space="preserve">for aggregate labour productivity growth </w:t>
      </w:r>
      <w:r w:rsidRPr="00544E33">
        <w:t>were used to 2014</w:t>
      </w:r>
      <w:r>
        <w:noBreakHyphen/>
      </w:r>
      <w:r w:rsidRPr="00544E33">
        <w:t xml:space="preserve">15. After that, it is unclear what assumptions, if any, were made regarding aggregate labour productivity </w:t>
      </w:r>
      <w:r>
        <w:t xml:space="preserve">growth </w:t>
      </w:r>
      <w:r w:rsidRPr="00544E33">
        <w:t>to 2050. A table in that study reports average productivity growth rates by decade — 1.4</w:t>
      </w:r>
      <w:r>
        <w:t> </w:t>
      </w:r>
      <w:r w:rsidRPr="00544E33">
        <w:t xml:space="preserve">per cent during the </w:t>
      </w:r>
      <w:proofErr w:type="spellStart"/>
      <w:r w:rsidRPr="00544E33">
        <w:t>2010s</w:t>
      </w:r>
      <w:proofErr w:type="spellEnd"/>
      <w:r w:rsidRPr="00544E33">
        <w:t xml:space="preserve"> and 1.6</w:t>
      </w:r>
      <w:r>
        <w:t> </w:t>
      </w:r>
      <w:r w:rsidRPr="00544E33">
        <w:t>per cent thereafter (table</w:t>
      </w:r>
      <w:r>
        <w:t> 7.</w:t>
      </w:r>
      <w:r w:rsidRPr="00544E33">
        <w:t>1), implyin</w:t>
      </w:r>
      <w:r>
        <w:t>g an average of approximately 1.</w:t>
      </w:r>
      <w:r w:rsidRPr="00544E33">
        <w:t>5</w:t>
      </w:r>
      <w:r>
        <w:t> </w:t>
      </w:r>
      <w:r w:rsidRPr="00544E33">
        <w:t>per cent per year to 2050. However, it is not clear whether this productivity growth was imposed on the modelling or arose as a consequence of other assumptions made.</w:t>
      </w:r>
    </w:p>
    <w:p w:rsidR="007A7911" w:rsidRDefault="007A7911" w:rsidP="005932DB">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7A7911" w:rsidTr="005932DB">
        <w:tc>
          <w:tcPr>
            <w:tcW w:w="8771" w:type="dxa"/>
            <w:tcBorders>
              <w:top w:val="single" w:sz="6" w:space="0" w:color="78A22F"/>
              <w:left w:val="nil"/>
              <w:bottom w:val="nil"/>
              <w:right w:val="nil"/>
            </w:tcBorders>
            <w:shd w:val="clear" w:color="auto" w:fill="auto"/>
          </w:tcPr>
          <w:p w:rsidR="007A7911" w:rsidRDefault="007A7911" w:rsidP="005932DB">
            <w:pPr>
              <w:pStyle w:val="TableTitle"/>
            </w:pPr>
            <w:r>
              <w:rPr>
                <w:b w:val="0"/>
              </w:rPr>
              <w:t>Table 7.</w:t>
            </w:r>
            <w:r>
              <w:rPr>
                <w:b w:val="0"/>
                <w:noProof/>
              </w:rPr>
              <w:t>1</w:t>
            </w:r>
            <w:r>
              <w:tab/>
            </w:r>
            <w:r w:rsidRPr="003D4A59">
              <w:t xml:space="preserve">Key macroeconomic growth assumptions </w:t>
            </w:r>
            <w:r>
              <w:t xml:space="preserve">to 2050 </w:t>
            </w:r>
            <w:r w:rsidRPr="003D4A59">
              <w:t xml:space="preserve">in </w:t>
            </w:r>
            <w:r w:rsidRPr="002220DB">
              <w:t>Strong Growth, Low Pollution</w:t>
            </w:r>
          </w:p>
          <w:p w:rsidR="007A7911" w:rsidRPr="00784A05" w:rsidRDefault="007A7911" w:rsidP="005932DB">
            <w:pPr>
              <w:pStyle w:val="Subtitle"/>
            </w:pPr>
            <w:r>
              <w:t>Average annual growth rate; p</w:t>
            </w:r>
            <w:r w:rsidRPr="003D4A59">
              <w:t xml:space="preserve">er cent per </w:t>
            </w:r>
            <w:r>
              <w:t>year</w:t>
            </w:r>
          </w:p>
        </w:tc>
      </w:tr>
      <w:tr w:rsidR="007A7911" w:rsidTr="005932DB">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122"/>
              <w:gridCol w:w="2123"/>
              <w:gridCol w:w="2122"/>
              <w:gridCol w:w="2120"/>
            </w:tblGrid>
            <w:tr w:rsidR="007A7911" w:rsidTr="005932DB">
              <w:tc>
                <w:tcPr>
                  <w:tcW w:w="1250" w:type="pct"/>
                  <w:tcBorders>
                    <w:top w:val="single" w:sz="6" w:space="0" w:color="BFBFBF"/>
                    <w:bottom w:val="single" w:sz="6" w:space="0" w:color="BFBFBF"/>
                  </w:tcBorders>
                  <w:shd w:val="clear" w:color="auto" w:fill="auto"/>
                  <w:tcMar>
                    <w:top w:w="28" w:type="dxa"/>
                  </w:tcMar>
                </w:tcPr>
                <w:p w:rsidR="007A7911" w:rsidRDefault="007A7911" w:rsidP="005932DB">
                  <w:pPr>
                    <w:pStyle w:val="TableColumnHeading"/>
                    <w:jc w:val="left"/>
                  </w:pPr>
                  <w:r w:rsidRPr="003D4A59">
                    <w:t>Decade</w:t>
                  </w:r>
                </w:p>
              </w:tc>
              <w:tc>
                <w:tcPr>
                  <w:tcW w:w="1251" w:type="pct"/>
                  <w:tcBorders>
                    <w:top w:val="single" w:sz="6" w:space="0" w:color="BFBFBF"/>
                    <w:bottom w:val="single" w:sz="6" w:space="0" w:color="BFBFBF"/>
                  </w:tcBorders>
                  <w:shd w:val="clear" w:color="auto" w:fill="auto"/>
                  <w:tcMar>
                    <w:top w:w="28" w:type="dxa"/>
                  </w:tcMar>
                </w:tcPr>
                <w:p w:rsidR="007A7911" w:rsidRDefault="007A7911" w:rsidP="005932DB">
                  <w:pPr>
                    <w:pStyle w:val="TableColumnHeading"/>
                  </w:pPr>
                  <w:r w:rsidRPr="003D4A59">
                    <w:t>Employment</w:t>
                  </w:r>
                </w:p>
              </w:tc>
              <w:tc>
                <w:tcPr>
                  <w:tcW w:w="1250" w:type="pct"/>
                  <w:tcBorders>
                    <w:top w:val="single" w:sz="6" w:space="0" w:color="BFBFBF"/>
                    <w:bottom w:val="single" w:sz="6" w:space="0" w:color="BFBFBF"/>
                  </w:tcBorders>
                </w:tcPr>
                <w:p w:rsidR="007A7911" w:rsidRDefault="007A7911" w:rsidP="005932DB">
                  <w:pPr>
                    <w:pStyle w:val="TableColumnHeading"/>
                    <w:ind w:right="28"/>
                  </w:pPr>
                  <w:r w:rsidRPr="003D4A59">
                    <w:t>Labour</w:t>
                  </w:r>
                  <w:r w:rsidRPr="003D4A59">
                    <w:br/>
                    <w:t>productivity</w:t>
                  </w:r>
                </w:p>
              </w:tc>
              <w:tc>
                <w:tcPr>
                  <w:tcW w:w="1249" w:type="pct"/>
                  <w:tcBorders>
                    <w:top w:val="single" w:sz="6" w:space="0" w:color="BFBFBF"/>
                    <w:bottom w:val="single" w:sz="6" w:space="0" w:color="BFBFBF"/>
                  </w:tcBorders>
                  <w:shd w:val="clear" w:color="auto" w:fill="auto"/>
                  <w:tcMar>
                    <w:top w:w="28" w:type="dxa"/>
                  </w:tcMar>
                </w:tcPr>
                <w:p w:rsidR="007A7911" w:rsidRDefault="007A7911" w:rsidP="005932DB">
                  <w:pPr>
                    <w:pStyle w:val="TableColumnHeading"/>
                    <w:ind w:right="28"/>
                  </w:pPr>
                  <w:r w:rsidRPr="003D4A59">
                    <w:t>Real GDP</w:t>
                  </w:r>
                </w:p>
              </w:tc>
            </w:tr>
            <w:tr w:rsidR="007A7911" w:rsidTr="005932DB">
              <w:tc>
                <w:tcPr>
                  <w:tcW w:w="1250" w:type="pct"/>
                  <w:tcBorders>
                    <w:top w:val="single" w:sz="6" w:space="0" w:color="BFBFBF"/>
                  </w:tcBorders>
                  <w:vAlign w:val="bottom"/>
                </w:tcPr>
                <w:p w:rsidR="007A7911" w:rsidRDefault="007A7911" w:rsidP="005932DB">
                  <w:pPr>
                    <w:pStyle w:val="TableUnitsRow"/>
                    <w:jc w:val="left"/>
                  </w:pPr>
                  <w:proofErr w:type="spellStart"/>
                  <w:r w:rsidRPr="003D4A59">
                    <w:t>2010s</w:t>
                  </w:r>
                  <w:proofErr w:type="spellEnd"/>
                </w:p>
              </w:tc>
              <w:tc>
                <w:tcPr>
                  <w:tcW w:w="1251" w:type="pct"/>
                  <w:tcBorders>
                    <w:top w:val="single" w:sz="6" w:space="0" w:color="BFBFBF"/>
                  </w:tcBorders>
                  <w:vAlign w:val="bottom"/>
                </w:tcPr>
                <w:p w:rsidR="007A7911" w:rsidRDefault="007A7911" w:rsidP="005932DB">
                  <w:pPr>
                    <w:pStyle w:val="TableUnitsRow"/>
                  </w:pPr>
                  <w:r w:rsidRPr="003D4A59">
                    <w:t>1.</w:t>
                  </w:r>
                  <w:r>
                    <w:t>6</w:t>
                  </w:r>
                </w:p>
              </w:tc>
              <w:tc>
                <w:tcPr>
                  <w:tcW w:w="1250" w:type="pct"/>
                  <w:tcBorders>
                    <w:top w:val="single" w:sz="6" w:space="0" w:color="BFBFBF"/>
                  </w:tcBorders>
                  <w:vAlign w:val="bottom"/>
                </w:tcPr>
                <w:p w:rsidR="007A7911" w:rsidRDefault="007A7911" w:rsidP="005932DB">
                  <w:pPr>
                    <w:pStyle w:val="TableUnitsRow"/>
                    <w:ind w:right="28"/>
                  </w:pPr>
                  <w:r w:rsidRPr="003D4A59">
                    <w:t>1.</w:t>
                  </w:r>
                  <w:r>
                    <w:t>4</w:t>
                  </w:r>
                </w:p>
              </w:tc>
              <w:tc>
                <w:tcPr>
                  <w:tcW w:w="1249" w:type="pct"/>
                  <w:tcBorders>
                    <w:top w:val="single" w:sz="6" w:space="0" w:color="BFBFBF"/>
                  </w:tcBorders>
                  <w:vAlign w:val="bottom"/>
                </w:tcPr>
                <w:p w:rsidR="007A7911" w:rsidRDefault="007A7911" w:rsidP="005932DB">
                  <w:pPr>
                    <w:pStyle w:val="TableUnitsRow"/>
                    <w:ind w:right="28"/>
                  </w:pPr>
                  <w:r>
                    <w:t>3.0</w:t>
                  </w:r>
                </w:p>
              </w:tc>
            </w:tr>
            <w:tr w:rsidR="007A7911" w:rsidTr="005932DB">
              <w:tc>
                <w:tcPr>
                  <w:tcW w:w="1250" w:type="pct"/>
                  <w:vAlign w:val="bottom"/>
                </w:tcPr>
                <w:p w:rsidR="007A7911" w:rsidRDefault="007A7911" w:rsidP="005932DB">
                  <w:pPr>
                    <w:pStyle w:val="TableBodyText"/>
                    <w:jc w:val="left"/>
                  </w:pPr>
                  <w:proofErr w:type="spellStart"/>
                  <w:r w:rsidRPr="003D4A59">
                    <w:t>2020s</w:t>
                  </w:r>
                  <w:proofErr w:type="spellEnd"/>
                </w:p>
              </w:tc>
              <w:tc>
                <w:tcPr>
                  <w:tcW w:w="1251" w:type="pct"/>
                  <w:vAlign w:val="bottom"/>
                </w:tcPr>
                <w:p w:rsidR="007A7911" w:rsidRDefault="007A7911" w:rsidP="005932DB">
                  <w:pPr>
                    <w:pStyle w:val="TableBodyText"/>
                  </w:pPr>
                  <w:r>
                    <w:t>1.1</w:t>
                  </w:r>
                </w:p>
              </w:tc>
              <w:tc>
                <w:tcPr>
                  <w:tcW w:w="1250" w:type="pct"/>
                  <w:vAlign w:val="bottom"/>
                </w:tcPr>
                <w:p w:rsidR="007A7911" w:rsidRDefault="007A7911" w:rsidP="005932DB">
                  <w:pPr>
                    <w:pStyle w:val="TableBodyText"/>
                    <w:ind w:right="28"/>
                  </w:pPr>
                  <w:r w:rsidRPr="003D4A59">
                    <w:t>1.</w:t>
                  </w:r>
                  <w:r>
                    <w:t>6</w:t>
                  </w:r>
                </w:p>
              </w:tc>
              <w:tc>
                <w:tcPr>
                  <w:tcW w:w="1249" w:type="pct"/>
                  <w:vAlign w:val="bottom"/>
                </w:tcPr>
                <w:p w:rsidR="007A7911" w:rsidRDefault="007A7911" w:rsidP="005932DB">
                  <w:pPr>
                    <w:pStyle w:val="TableBodyText"/>
                    <w:ind w:right="28"/>
                  </w:pPr>
                  <w:r w:rsidRPr="003D4A59">
                    <w:t>2.</w:t>
                  </w:r>
                  <w:r>
                    <w:t>6</w:t>
                  </w:r>
                </w:p>
              </w:tc>
            </w:tr>
            <w:tr w:rsidR="007A7911" w:rsidTr="005932DB">
              <w:tc>
                <w:tcPr>
                  <w:tcW w:w="1250" w:type="pct"/>
                  <w:shd w:val="clear" w:color="auto" w:fill="auto"/>
                  <w:vAlign w:val="bottom"/>
                </w:tcPr>
                <w:p w:rsidR="007A7911" w:rsidRDefault="007A7911" w:rsidP="005932DB">
                  <w:pPr>
                    <w:pStyle w:val="TableBodyText"/>
                    <w:jc w:val="left"/>
                  </w:pPr>
                  <w:proofErr w:type="spellStart"/>
                  <w:r w:rsidRPr="003D4A59">
                    <w:t>2030s</w:t>
                  </w:r>
                  <w:proofErr w:type="spellEnd"/>
                </w:p>
              </w:tc>
              <w:tc>
                <w:tcPr>
                  <w:tcW w:w="1251" w:type="pct"/>
                  <w:shd w:val="clear" w:color="auto" w:fill="auto"/>
                  <w:vAlign w:val="bottom"/>
                </w:tcPr>
                <w:p w:rsidR="007A7911" w:rsidRDefault="007A7911" w:rsidP="005932DB">
                  <w:pPr>
                    <w:pStyle w:val="TableBodyText"/>
                  </w:pPr>
                  <w:r>
                    <w:t>1.0</w:t>
                  </w:r>
                </w:p>
              </w:tc>
              <w:tc>
                <w:tcPr>
                  <w:tcW w:w="1250" w:type="pct"/>
                  <w:vAlign w:val="bottom"/>
                </w:tcPr>
                <w:p w:rsidR="007A7911" w:rsidRDefault="007A7911" w:rsidP="005932DB">
                  <w:pPr>
                    <w:pStyle w:val="TableBodyText"/>
                    <w:ind w:right="28"/>
                  </w:pPr>
                  <w:r w:rsidRPr="003D4A59">
                    <w:t>1.</w:t>
                  </w:r>
                  <w:r>
                    <w:t>6</w:t>
                  </w:r>
                </w:p>
              </w:tc>
              <w:tc>
                <w:tcPr>
                  <w:tcW w:w="1249" w:type="pct"/>
                  <w:shd w:val="clear" w:color="auto" w:fill="auto"/>
                  <w:vAlign w:val="bottom"/>
                </w:tcPr>
                <w:p w:rsidR="007A7911" w:rsidRDefault="007A7911" w:rsidP="005932DB">
                  <w:pPr>
                    <w:pStyle w:val="TableBodyText"/>
                    <w:ind w:right="28"/>
                  </w:pPr>
                  <w:r w:rsidRPr="003D4A59">
                    <w:t>2.</w:t>
                  </w:r>
                  <w:r>
                    <w:t>6</w:t>
                  </w:r>
                </w:p>
              </w:tc>
            </w:tr>
            <w:tr w:rsidR="007A7911" w:rsidTr="005932DB">
              <w:tc>
                <w:tcPr>
                  <w:tcW w:w="1250" w:type="pct"/>
                  <w:tcBorders>
                    <w:bottom w:val="single" w:sz="6" w:space="0" w:color="BFBFBF"/>
                  </w:tcBorders>
                  <w:shd w:val="clear" w:color="auto" w:fill="auto"/>
                  <w:vAlign w:val="bottom"/>
                </w:tcPr>
                <w:p w:rsidR="007A7911" w:rsidRDefault="007A7911" w:rsidP="005932DB">
                  <w:pPr>
                    <w:pStyle w:val="TableBodyText"/>
                    <w:jc w:val="left"/>
                  </w:pPr>
                  <w:proofErr w:type="spellStart"/>
                  <w:r w:rsidRPr="003D4A59">
                    <w:t>2040s</w:t>
                  </w:r>
                  <w:proofErr w:type="spellEnd"/>
                </w:p>
              </w:tc>
              <w:tc>
                <w:tcPr>
                  <w:tcW w:w="1251" w:type="pct"/>
                  <w:tcBorders>
                    <w:bottom w:val="single" w:sz="6" w:space="0" w:color="BFBFBF"/>
                  </w:tcBorders>
                  <w:shd w:val="clear" w:color="auto" w:fill="auto"/>
                  <w:vAlign w:val="bottom"/>
                </w:tcPr>
                <w:p w:rsidR="007A7911" w:rsidRDefault="007A7911" w:rsidP="005932DB">
                  <w:pPr>
                    <w:pStyle w:val="TableBodyText"/>
                  </w:pPr>
                  <w:r w:rsidRPr="003D4A59">
                    <w:t>0.</w:t>
                  </w:r>
                  <w:r>
                    <w:t>9</w:t>
                  </w:r>
                </w:p>
              </w:tc>
              <w:tc>
                <w:tcPr>
                  <w:tcW w:w="1250" w:type="pct"/>
                  <w:tcBorders>
                    <w:bottom w:val="single" w:sz="6" w:space="0" w:color="BFBFBF"/>
                  </w:tcBorders>
                  <w:vAlign w:val="bottom"/>
                </w:tcPr>
                <w:p w:rsidR="007A7911" w:rsidRDefault="007A7911" w:rsidP="005932DB">
                  <w:pPr>
                    <w:pStyle w:val="TableBodyText"/>
                    <w:ind w:right="28"/>
                  </w:pPr>
                  <w:r w:rsidRPr="003D4A59">
                    <w:t>1.</w:t>
                  </w:r>
                  <w:r>
                    <w:t>6</w:t>
                  </w:r>
                </w:p>
              </w:tc>
              <w:tc>
                <w:tcPr>
                  <w:tcW w:w="1249" w:type="pct"/>
                  <w:tcBorders>
                    <w:bottom w:val="single" w:sz="6" w:space="0" w:color="BFBFBF"/>
                  </w:tcBorders>
                  <w:shd w:val="clear" w:color="auto" w:fill="auto"/>
                  <w:vAlign w:val="bottom"/>
                </w:tcPr>
                <w:p w:rsidR="007A7911" w:rsidRDefault="007A7911" w:rsidP="005932DB">
                  <w:pPr>
                    <w:pStyle w:val="TableBodyText"/>
                    <w:ind w:right="28"/>
                  </w:pPr>
                  <w:r w:rsidRPr="003D4A59">
                    <w:t>2.</w:t>
                  </w:r>
                  <w:r>
                    <w:t>5</w:t>
                  </w:r>
                </w:p>
              </w:tc>
            </w:tr>
          </w:tbl>
          <w:p w:rsidR="007A7911" w:rsidRDefault="007A7911" w:rsidP="005932DB">
            <w:pPr>
              <w:pStyle w:val="Box"/>
            </w:pPr>
          </w:p>
        </w:tc>
      </w:tr>
      <w:tr w:rsidR="007A7911" w:rsidTr="005932DB">
        <w:trPr>
          <w:cantSplit/>
        </w:trPr>
        <w:tc>
          <w:tcPr>
            <w:tcW w:w="8771" w:type="dxa"/>
            <w:tcBorders>
              <w:top w:val="nil"/>
              <w:left w:val="nil"/>
              <w:bottom w:val="nil"/>
              <w:right w:val="nil"/>
            </w:tcBorders>
            <w:shd w:val="clear" w:color="auto" w:fill="auto"/>
          </w:tcPr>
          <w:p w:rsidR="007A7911" w:rsidRDefault="007A7911" w:rsidP="005932DB">
            <w:pPr>
              <w:pStyle w:val="Source"/>
            </w:pPr>
            <w:r w:rsidRPr="005907D6">
              <w:rPr>
                <w:i/>
              </w:rPr>
              <w:t>Source</w:t>
            </w:r>
            <w:r w:rsidRPr="00C4626F">
              <w:t>:</w:t>
            </w:r>
            <w:r w:rsidRPr="005907D6">
              <w:rPr>
                <w:i/>
              </w:rPr>
              <w:t xml:space="preserve"> </w:t>
            </w:r>
            <w:r>
              <w:t>Treasury</w:t>
            </w:r>
            <w:r w:rsidRPr="00D71E37">
              <w:t xml:space="preserve"> (2011, p. 168).</w:t>
            </w:r>
          </w:p>
        </w:tc>
      </w:tr>
      <w:tr w:rsidR="007A7911" w:rsidTr="005932DB">
        <w:trPr>
          <w:cantSplit/>
        </w:trPr>
        <w:tc>
          <w:tcPr>
            <w:tcW w:w="8771" w:type="dxa"/>
            <w:tcBorders>
              <w:top w:val="nil"/>
              <w:left w:val="nil"/>
              <w:bottom w:val="single" w:sz="6" w:space="0" w:color="78A22F"/>
              <w:right w:val="nil"/>
            </w:tcBorders>
            <w:shd w:val="clear" w:color="auto" w:fill="auto"/>
          </w:tcPr>
          <w:p w:rsidR="007A7911" w:rsidRDefault="007A7911" w:rsidP="005932DB">
            <w:pPr>
              <w:pStyle w:val="Box"/>
              <w:spacing w:before="0" w:line="120" w:lineRule="exact"/>
            </w:pPr>
          </w:p>
        </w:tc>
      </w:tr>
      <w:tr w:rsidR="007A7911" w:rsidRPr="000863A5"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5932DB">
      <w:pPr>
        <w:pStyle w:val="BodyText"/>
      </w:pPr>
      <w:r w:rsidRPr="00544E33">
        <w:t>The changes in labour productivity by industry sector</w:t>
      </w:r>
      <w:r>
        <w:t xml:space="preserve"> </w:t>
      </w:r>
      <w:r w:rsidRPr="00544E33">
        <w:t>introduce compositional detail into the aggre</w:t>
      </w:r>
      <w:r>
        <w:t>gate labour productivity story.</w:t>
      </w:r>
      <w:r>
        <w:rPr>
          <w:rStyle w:val="FootnoteReference"/>
        </w:rPr>
        <w:footnoteReference w:id="25"/>
      </w:r>
      <w:r w:rsidRPr="00544E33">
        <w:t xml:space="preserve"> The sector</w:t>
      </w:r>
      <w:r>
        <w:noBreakHyphen/>
      </w:r>
      <w:r w:rsidRPr="00544E33">
        <w:t xml:space="preserve">specific growth rates initially used in </w:t>
      </w:r>
      <w:r w:rsidRPr="00D71E37">
        <w:rPr>
          <w:i/>
        </w:rPr>
        <w:t>Strong Growth, Low Pollution</w:t>
      </w:r>
      <w:r w:rsidRPr="00544E33">
        <w:t xml:space="preserve"> represent the average annual growth in labour augmenting technical change from 1976 to 2007 in the ABS </w:t>
      </w:r>
      <w:r w:rsidRPr="00D71E37">
        <w:rPr>
          <w:i/>
        </w:rPr>
        <w:t>National Accounts</w:t>
      </w:r>
      <w:r w:rsidRPr="00544E33">
        <w:t xml:space="preserve"> and remove the effect of capital deepening on output from MFP.</w:t>
      </w:r>
      <w:r>
        <w:rPr>
          <w:rStyle w:val="FootnoteReference"/>
        </w:rPr>
        <w:footnoteReference w:id="26"/>
      </w:r>
      <w:r w:rsidRPr="00544E33">
        <w:t xml:space="preserve"> The modelling assume</w:t>
      </w:r>
      <w:r>
        <w:t>d</w:t>
      </w:r>
      <w:r w:rsidRPr="00544E33">
        <w:t xml:space="preserve"> that, after 2014</w:t>
      </w:r>
      <w:r>
        <w:noBreakHyphen/>
      </w:r>
      <w:r w:rsidRPr="00544E33">
        <w:t>15, sector</w:t>
      </w:r>
      <w:r>
        <w:noBreakHyphen/>
      </w:r>
      <w:r w:rsidRPr="00544E33">
        <w:t>specific labour augmenting technical change ‘gradually transitions to the assumed aggregate rate of 1.6</w:t>
      </w:r>
      <w:r>
        <w:t> </w:t>
      </w:r>
      <w:r w:rsidRPr="00544E33">
        <w:t>per cent per year’ (</w:t>
      </w:r>
      <w:r>
        <w:t>Treasury </w:t>
      </w:r>
      <w:r w:rsidRPr="00544E33">
        <w:t>2011, p.</w:t>
      </w:r>
      <w:r>
        <w:t> </w:t>
      </w:r>
      <w:r w:rsidRPr="00544E33">
        <w:t>169).</w:t>
      </w:r>
    </w:p>
    <w:p w:rsidR="007A7911" w:rsidRDefault="007A7911" w:rsidP="005932DB">
      <w:pPr>
        <w:pStyle w:val="BodyText"/>
      </w:pPr>
      <w:r>
        <w:t xml:space="preserve">The </w:t>
      </w:r>
      <w:r w:rsidRPr="006E2413">
        <w:rPr>
          <w:i/>
        </w:rPr>
        <w:t>Strong Growth, Low Pollution</w:t>
      </w:r>
      <w:r>
        <w:t xml:space="preserve"> modelling also allowed for changes in the use of intermediate inputs in production. These assumptions collectively imply a decline in the total use of intermediate inputs per unit of output over time.</w:t>
      </w:r>
    </w:p>
    <w:p w:rsidR="007A7911" w:rsidRDefault="007A7911" w:rsidP="005932DB">
      <w:pPr>
        <w:pStyle w:val="BodyText"/>
      </w:pPr>
      <w:r>
        <w:lastRenderedPageBreak/>
        <w:t>PC (</w:t>
      </w:r>
      <w:proofErr w:type="spellStart"/>
      <w:r>
        <w:t>2012b</w:t>
      </w:r>
      <w:proofErr w:type="spellEnd"/>
      <w:r>
        <w:t xml:space="preserve">) contains further detail on the assumptions in </w:t>
      </w:r>
      <w:r w:rsidRPr="006E2413">
        <w:rPr>
          <w:i/>
        </w:rPr>
        <w:t>Strong Growth, Low Pollution</w:t>
      </w:r>
      <w:r>
        <w:t>.</w:t>
      </w:r>
    </w:p>
    <w:p w:rsidR="007A7911" w:rsidRDefault="007A7911" w:rsidP="005932DB">
      <w:pPr>
        <w:pStyle w:val="Heading3"/>
      </w:pPr>
      <w:r w:rsidRPr="003D4A59">
        <w:t xml:space="preserve">Intergenerational </w:t>
      </w:r>
      <w:r>
        <w:t>reports</w:t>
      </w:r>
    </w:p>
    <w:p w:rsidR="007A7911" w:rsidRDefault="007A7911" w:rsidP="005932DB">
      <w:pPr>
        <w:pStyle w:val="BodyText"/>
      </w:pPr>
      <w:r>
        <w:t>Each of the four intergenerational reports published — 2002</w:t>
      </w:r>
      <w:r>
        <w:noBreakHyphen/>
        <w:t>03, 2007, 2010 and 2015 — make an assumption about future growth in national labour productivity (table 7.2). The growth in national labour productivity in each report is based on a historical average at the time of publication, The assumed growth in future national labour productivity has progressively declined from 1.75 per cent per in the 2002</w:t>
      </w:r>
      <w:r>
        <w:noBreakHyphen/>
        <w:t>03 and 2007 reports, to 1.6 per cent in the 2010 report and then 1.5 per cent in the 2015 report. This decline reflects lower measured productivity in recent years.</w:t>
      </w:r>
    </w:p>
    <w:p w:rsidR="007A7911" w:rsidRDefault="007A7911" w:rsidP="005932DB">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7A7911" w:rsidTr="005932DB">
        <w:tc>
          <w:tcPr>
            <w:tcW w:w="8771" w:type="dxa"/>
            <w:tcBorders>
              <w:top w:val="single" w:sz="6" w:space="0" w:color="78A22F"/>
              <w:left w:val="nil"/>
              <w:bottom w:val="nil"/>
              <w:right w:val="nil"/>
            </w:tcBorders>
            <w:shd w:val="clear" w:color="auto" w:fill="auto"/>
          </w:tcPr>
          <w:p w:rsidR="007A7911" w:rsidRPr="00784A05" w:rsidRDefault="007A7911" w:rsidP="005932DB">
            <w:pPr>
              <w:pStyle w:val="TableTitle"/>
            </w:pPr>
            <w:r>
              <w:rPr>
                <w:b w:val="0"/>
              </w:rPr>
              <w:t>Table 7.</w:t>
            </w:r>
            <w:r>
              <w:rPr>
                <w:b w:val="0"/>
                <w:noProof/>
              </w:rPr>
              <w:t>2</w:t>
            </w:r>
            <w:r>
              <w:tab/>
              <w:t>Aggregate labour productivity growth rate assumptions in the Intergenerational reports</w:t>
            </w:r>
          </w:p>
        </w:tc>
      </w:tr>
      <w:tr w:rsidR="007A7911" w:rsidTr="005932DB">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3521"/>
              <w:gridCol w:w="2122"/>
              <w:gridCol w:w="2844"/>
            </w:tblGrid>
            <w:tr w:rsidR="007A7911" w:rsidTr="005932DB">
              <w:tc>
                <w:tcPr>
                  <w:tcW w:w="2075" w:type="pct"/>
                  <w:tcBorders>
                    <w:top w:val="single" w:sz="6" w:space="0" w:color="BFBFBF"/>
                    <w:bottom w:val="single" w:sz="6" w:space="0" w:color="BFBFBF"/>
                  </w:tcBorders>
                  <w:shd w:val="clear" w:color="auto" w:fill="auto"/>
                  <w:tcMar>
                    <w:top w:w="28" w:type="dxa"/>
                  </w:tcMar>
                </w:tcPr>
                <w:p w:rsidR="007A7911" w:rsidRDefault="007A7911" w:rsidP="005932DB">
                  <w:pPr>
                    <w:pStyle w:val="TableColumnHeading"/>
                    <w:jc w:val="left"/>
                  </w:pPr>
                  <w:r w:rsidRPr="00C6674C">
                    <w:t>Intergenerational report</w:t>
                  </w:r>
                </w:p>
              </w:tc>
              <w:tc>
                <w:tcPr>
                  <w:tcW w:w="1250" w:type="pct"/>
                  <w:tcBorders>
                    <w:top w:val="single" w:sz="6" w:space="0" w:color="BFBFBF"/>
                    <w:bottom w:val="single" w:sz="6" w:space="0" w:color="BFBFBF"/>
                  </w:tcBorders>
                  <w:shd w:val="clear" w:color="auto" w:fill="auto"/>
                  <w:tcMar>
                    <w:top w:w="28" w:type="dxa"/>
                  </w:tcMar>
                </w:tcPr>
                <w:p w:rsidR="007A7911" w:rsidRDefault="007A7911" w:rsidP="005932DB">
                  <w:pPr>
                    <w:pStyle w:val="TableColumnHeading"/>
                    <w:jc w:val="left"/>
                  </w:pPr>
                  <w:r>
                    <w:t>Average over the period</w:t>
                  </w:r>
                </w:p>
              </w:tc>
              <w:tc>
                <w:tcPr>
                  <w:tcW w:w="1676" w:type="pct"/>
                  <w:tcBorders>
                    <w:top w:val="single" w:sz="6" w:space="0" w:color="BFBFBF"/>
                    <w:bottom w:val="single" w:sz="6" w:space="0" w:color="BFBFBF"/>
                  </w:tcBorders>
                  <w:shd w:val="clear" w:color="auto" w:fill="auto"/>
                  <w:tcMar>
                    <w:top w:w="28" w:type="dxa"/>
                  </w:tcMar>
                </w:tcPr>
                <w:p w:rsidR="007A7911" w:rsidRDefault="007A7911" w:rsidP="005932DB">
                  <w:pPr>
                    <w:pStyle w:val="TableColumnHeading"/>
                    <w:ind w:right="28"/>
                  </w:pPr>
                  <w:r>
                    <w:t>Aggregate labour productivity growth rate assumed</w:t>
                  </w:r>
                </w:p>
              </w:tc>
            </w:tr>
            <w:tr w:rsidR="007A7911" w:rsidTr="005932DB">
              <w:tc>
                <w:tcPr>
                  <w:tcW w:w="2075" w:type="pct"/>
                  <w:tcBorders>
                    <w:top w:val="single" w:sz="6" w:space="0" w:color="BFBFBF"/>
                  </w:tcBorders>
                </w:tcPr>
                <w:p w:rsidR="007A7911" w:rsidRDefault="007A7911" w:rsidP="005932DB">
                  <w:pPr>
                    <w:pStyle w:val="TableUnitsRow"/>
                    <w:jc w:val="left"/>
                  </w:pPr>
                </w:p>
              </w:tc>
              <w:tc>
                <w:tcPr>
                  <w:tcW w:w="1250" w:type="pct"/>
                  <w:tcBorders>
                    <w:top w:val="single" w:sz="6" w:space="0" w:color="BFBFBF"/>
                  </w:tcBorders>
                </w:tcPr>
                <w:p w:rsidR="007A7911" w:rsidRDefault="007A7911" w:rsidP="005932DB">
                  <w:pPr>
                    <w:pStyle w:val="TableUnitsRow"/>
                    <w:jc w:val="left"/>
                  </w:pPr>
                </w:p>
              </w:tc>
              <w:tc>
                <w:tcPr>
                  <w:tcW w:w="1676" w:type="pct"/>
                  <w:tcBorders>
                    <w:top w:val="single" w:sz="6" w:space="0" w:color="BFBFBF"/>
                  </w:tcBorders>
                </w:tcPr>
                <w:p w:rsidR="007A7911" w:rsidRDefault="007A7911" w:rsidP="005932DB">
                  <w:pPr>
                    <w:pStyle w:val="TableUnitsRow"/>
                    <w:ind w:right="28"/>
                  </w:pPr>
                  <w:r>
                    <w:t>Per cent per year</w:t>
                  </w:r>
                </w:p>
              </w:tc>
            </w:tr>
            <w:tr w:rsidR="007A7911" w:rsidTr="005932DB">
              <w:tc>
                <w:tcPr>
                  <w:tcW w:w="2075" w:type="pct"/>
                </w:tcPr>
                <w:p w:rsidR="007A7911" w:rsidRDefault="007A7911" w:rsidP="005932DB">
                  <w:pPr>
                    <w:pStyle w:val="TableBodyText"/>
                    <w:jc w:val="left"/>
                  </w:pPr>
                  <w:r w:rsidRPr="00C6674C">
                    <w:t>2002</w:t>
                  </w:r>
                  <w:r>
                    <w:noBreakHyphen/>
                  </w:r>
                  <w:r w:rsidRPr="00C6674C">
                    <w:t>03</w:t>
                  </w:r>
                  <w:r>
                    <w:t xml:space="preserve"> r</w:t>
                  </w:r>
                  <w:r w:rsidRPr="00C6674C">
                    <w:t>eport</w:t>
                  </w:r>
                </w:p>
              </w:tc>
              <w:tc>
                <w:tcPr>
                  <w:tcW w:w="1250" w:type="pct"/>
                </w:tcPr>
                <w:p w:rsidR="007A7911" w:rsidRDefault="007A7911" w:rsidP="005932DB">
                  <w:pPr>
                    <w:pStyle w:val="TableBodyText"/>
                    <w:jc w:val="left"/>
                  </w:pPr>
                  <w:r>
                    <w:t>Preceding 30 years</w:t>
                  </w:r>
                </w:p>
              </w:tc>
              <w:tc>
                <w:tcPr>
                  <w:tcW w:w="1676" w:type="pct"/>
                </w:tcPr>
                <w:p w:rsidR="007A7911" w:rsidRDefault="007A7911" w:rsidP="005932DB">
                  <w:pPr>
                    <w:pStyle w:val="TableBodyText"/>
                    <w:tabs>
                      <w:tab w:val="decimal" w:pos="2559"/>
                    </w:tabs>
                    <w:ind w:right="28"/>
                    <w:jc w:val="left"/>
                  </w:pPr>
                  <w:r>
                    <w:t>1.75</w:t>
                  </w:r>
                </w:p>
              </w:tc>
            </w:tr>
            <w:tr w:rsidR="007A7911" w:rsidTr="005932DB">
              <w:tc>
                <w:tcPr>
                  <w:tcW w:w="2075" w:type="pct"/>
                  <w:shd w:val="clear" w:color="auto" w:fill="auto"/>
                </w:tcPr>
                <w:p w:rsidR="007A7911" w:rsidRDefault="007A7911" w:rsidP="005932DB">
                  <w:pPr>
                    <w:pStyle w:val="TableBodyText"/>
                    <w:jc w:val="left"/>
                  </w:pPr>
                  <w:r w:rsidRPr="00C6674C">
                    <w:t>200</w:t>
                  </w:r>
                  <w:r>
                    <w:t>7 r</w:t>
                  </w:r>
                  <w:r w:rsidRPr="00C6674C">
                    <w:t>eport</w:t>
                  </w:r>
                </w:p>
              </w:tc>
              <w:tc>
                <w:tcPr>
                  <w:tcW w:w="1250" w:type="pct"/>
                  <w:shd w:val="clear" w:color="auto" w:fill="auto"/>
                </w:tcPr>
                <w:p w:rsidR="007A7911" w:rsidRDefault="007A7911" w:rsidP="005932DB">
                  <w:pPr>
                    <w:pStyle w:val="TableBodyText"/>
                    <w:jc w:val="left"/>
                  </w:pPr>
                  <w:r>
                    <w:t>Preceding 30 years</w:t>
                  </w:r>
                </w:p>
              </w:tc>
              <w:tc>
                <w:tcPr>
                  <w:tcW w:w="1676" w:type="pct"/>
                  <w:shd w:val="clear" w:color="auto" w:fill="auto"/>
                </w:tcPr>
                <w:p w:rsidR="007A7911" w:rsidRDefault="007A7911" w:rsidP="005932DB">
                  <w:pPr>
                    <w:pStyle w:val="TableBodyText"/>
                    <w:tabs>
                      <w:tab w:val="decimal" w:pos="2559"/>
                    </w:tabs>
                    <w:ind w:right="28"/>
                    <w:jc w:val="left"/>
                  </w:pPr>
                  <w:r>
                    <w:t>1.75</w:t>
                  </w:r>
                </w:p>
              </w:tc>
            </w:tr>
            <w:tr w:rsidR="007A7911" w:rsidTr="005932DB">
              <w:tc>
                <w:tcPr>
                  <w:tcW w:w="2075" w:type="pct"/>
                  <w:shd w:val="clear" w:color="auto" w:fill="auto"/>
                </w:tcPr>
                <w:p w:rsidR="007A7911" w:rsidRPr="00C6674C" w:rsidRDefault="007A7911" w:rsidP="005932DB">
                  <w:pPr>
                    <w:pStyle w:val="TableBodyText"/>
                    <w:jc w:val="left"/>
                  </w:pPr>
                  <w:r w:rsidRPr="00C6674C">
                    <w:t>20</w:t>
                  </w:r>
                  <w:r>
                    <w:t>1</w:t>
                  </w:r>
                  <w:r w:rsidRPr="00C6674C">
                    <w:t>0</w:t>
                  </w:r>
                  <w:r>
                    <w:t xml:space="preserve"> r</w:t>
                  </w:r>
                  <w:r w:rsidRPr="00C6674C">
                    <w:t>eport</w:t>
                  </w:r>
                </w:p>
              </w:tc>
              <w:tc>
                <w:tcPr>
                  <w:tcW w:w="1250" w:type="pct"/>
                  <w:shd w:val="clear" w:color="auto" w:fill="auto"/>
                </w:tcPr>
                <w:p w:rsidR="007A7911" w:rsidRDefault="007A7911" w:rsidP="005932DB">
                  <w:pPr>
                    <w:pStyle w:val="TableBodyText"/>
                    <w:jc w:val="left"/>
                  </w:pPr>
                  <w:r>
                    <w:t>Preceding 30 years</w:t>
                  </w:r>
                </w:p>
              </w:tc>
              <w:tc>
                <w:tcPr>
                  <w:tcW w:w="1676" w:type="pct"/>
                  <w:shd w:val="clear" w:color="auto" w:fill="auto"/>
                </w:tcPr>
                <w:p w:rsidR="007A7911" w:rsidRDefault="007A7911" w:rsidP="005932DB">
                  <w:pPr>
                    <w:pStyle w:val="TableBodyText"/>
                    <w:tabs>
                      <w:tab w:val="decimal" w:pos="2559"/>
                    </w:tabs>
                    <w:ind w:right="28"/>
                    <w:jc w:val="left"/>
                  </w:pPr>
                  <w:r>
                    <w:t>1.6</w:t>
                  </w:r>
                </w:p>
              </w:tc>
            </w:tr>
            <w:tr w:rsidR="007A7911" w:rsidTr="005932DB">
              <w:tc>
                <w:tcPr>
                  <w:tcW w:w="2075" w:type="pct"/>
                  <w:tcBorders>
                    <w:bottom w:val="single" w:sz="6" w:space="0" w:color="BFBFBF"/>
                  </w:tcBorders>
                  <w:shd w:val="clear" w:color="auto" w:fill="auto"/>
                </w:tcPr>
                <w:p w:rsidR="007A7911" w:rsidRPr="00C6674C" w:rsidRDefault="007A7911" w:rsidP="005932DB">
                  <w:pPr>
                    <w:pStyle w:val="TableBodyText"/>
                    <w:jc w:val="left"/>
                  </w:pPr>
                  <w:r w:rsidRPr="00C6674C">
                    <w:t>20</w:t>
                  </w:r>
                  <w:r>
                    <w:t>15 r</w:t>
                  </w:r>
                  <w:r w:rsidRPr="00C6674C">
                    <w:t>eport</w:t>
                  </w:r>
                </w:p>
              </w:tc>
              <w:tc>
                <w:tcPr>
                  <w:tcW w:w="1250" w:type="pct"/>
                  <w:tcBorders>
                    <w:bottom w:val="single" w:sz="6" w:space="0" w:color="BFBFBF"/>
                  </w:tcBorders>
                  <w:shd w:val="clear" w:color="auto" w:fill="auto"/>
                </w:tcPr>
                <w:p w:rsidR="007A7911" w:rsidRDefault="007A7911" w:rsidP="005932DB">
                  <w:pPr>
                    <w:pStyle w:val="TableBodyText"/>
                    <w:jc w:val="left"/>
                  </w:pPr>
                  <w:r>
                    <w:t>Preceding 30 years</w:t>
                  </w:r>
                </w:p>
              </w:tc>
              <w:tc>
                <w:tcPr>
                  <w:tcW w:w="1676" w:type="pct"/>
                  <w:tcBorders>
                    <w:bottom w:val="single" w:sz="6" w:space="0" w:color="BFBFBF"/>
                  </w:tcBorders>
                  <w:shd w:val="clear" w:color="auto" w:fill="auto"/>
                </w:tcPr>
                <w:p w:rsidR="007A7911" w:rsidRDefault="007A7911" w:rsidP="005932DB">
                  <w:pPr>
                    <w:pStyle w:val="TableBodyText"/>
                    <w:tabs>
                      <w:tab w:val="decimal" w:pos="2559"/>
                    </w:tabs>
                    <w:ind w:right="28"/>
                    <w:jc w:val="left"/>
                  </w:pPr>
                  <w:r>
                    <w:t>1.5</w:t>
                  </w:r>
                </w:p>
              </w:tc>
            </w:tr>
          </w:tbl>
          <w:p w:rsidR="007A7911" w:rsidRDefault="007A7911" w:rsidP="005932DB">
            <w:pPr>
              <w:pStyle w:val="Box"/>
            </w:pPr>
          </w:p>
        </w:tc>
      </w:tr>
      <w:tr w:rsidR="007A7911" w:rsidTr="005932DB">
        <w:trPr>
          <w:cantSplit/>
        </w:trPr>
        <w:tc>
          <w:tcPr>
            <w:tcW w:w="8771" w:type="dxa"/>
            <w:tcBorders>
              <w:top w:val="nil"/>
              <w:left w:val="nil"/>
              <w:bottom w:val="nil"/>
              <w:right w:val="nil"/>
            </w:tcBorders>
            <w:shd w:val="clear" w:color="auto" w:fill="auto"/>
          </w:tcPr>
          <w:p w:rsidR="007A7911" w:rsidRDefault="007A7911" w:rsidP="005932DB">
            <w:pPr>
              <w:pStyle w:val="Source"/>
            </w:pPr>
            <w:r>
              <w:rPr>
                <w:i/>
              </w:rPr>
              <w:t>Sources</w:t>
            </w:r>
            <w:r w:rsidRPr="00167F06">
              <w:t xml:space="preserve">: </w:t>
            </w:r>
            <w:r>
              <w:t xml:space="preserve">Australian Government (2002, 2007, 2010, </w:t>
            </w:r>
            <w:proofErr w:type="spellStart"/>
            <w:r>
              <w:t>2015b</w:t>
            </w:r>
            <w:proofErr w:type="spellEnd"/>
            <w:r w:rsidRPr="003D4A59">
              <w:t>)</w:t>
            </w:r>
            <w:r>
              <w:t>.</w:t>
            </w:r>
          </w:p>
        </w:tc>
      </w:tr>
      <w:tr w:rsidR="007A7911" w:rsidTr="005932DB">
        <w:trPr>
          <w:cantSplit/>
        </w:trPr>
        <w:tc>
          <w:tcPr>
            <w:tcW w:w="8771" w:type="dxa"/>
            <w:tcBorders>
              <w:top w:val="nil"/>
              <w:left w:val="nil"/>
              <w:bottom w:val="single" w:sz="6" w:space="0" w:color="78A22F"/>
              <w:right w:val="nil"/>
            </w:tcBorders>
            <w:shd w:val="clear" w:color="auto" w:fill="auto"/>
          </w:tcPr>
          <w:p w:rsidR="007A7911" w:rsidRDefault="007A7911" w:rsidP="005932DB">
            <w:pPr>
              <w:pStyle w:val="Box"/>
              <w:spacing w:before="0" w:line="120" w:lineRule="exact"/>
            </w:pPr>
          </w:p>
        </w:tc>
      </w:tr>
      <w:tr w:rsidR="007A7911" w:rsidRPr="000863A5"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5932DB">
      <w:pPr>
        <w:pStyle w:val="BodyText"/>
      </w:pPr>
      <w:r>
        <w:t>T</w:t>
      </w:r>
      <w:r w:rsidRPr="003D4A59">
        <w:t xml:space="preserve">he </w:t>
      </w:r>
      <w:r w:rsidRPr="003D4A59">
        <w:rPr>
          <w:i/>
        </w:rPr>
        <w:t>Intergenerational Report 201</w:t>
      </w:r>
      <w:r>
        <w:rPr>
          <w:i/>
        </w:rPr>
        <w:t>5</w:t>
      </w:r>
      <w:r>
        <w:t xml:space="preserve"> (Australian Government </w:t>
      </w:r>
      <w:proofErr w:type="spellStart"/>
      <w:r>
        <w:t>2015b</w:t>
      </w:r>
      <w:proofErr w:type="spellEnd"/>
      <w:r w:rsidRPr="003D4A59">
        <w:t>)</w:t>
      </w:r>
      <w:r>
        <w:t xml:space="preserve"> assumed that </w:t>
      </w:r>
      <w:r w:rsidRPr="00D96861">
        <w:t xml:space="preserve">average annual labour productivity growth over the 40 years </w:t>
      </w:r>
      <w:r>
        <w:t>to 2055 would be 1.5 </w:t>
      </w:r>
      <w:r w:rsidRPr="00D96861">
        <w:t>per</w:t>
      </w:r>
      <w:r>
        <w:t xml:space="preserve"> </w:t>
      </w:r>
      <w:r w:rsidRPr="00D96861">
        <w:t>cent</w:t>
      </w:r>
      <w:r>
        <w:t xml:space="preserve"> per year and reflects </w:t>
      </w:r>
      <w:r w:rsidRPr="00D96861">
        <w:t>the 30</w:t>
      </w:r>
      <w:r>
        <w:noBreakHyphen/>
      </w:r>
      <w:r w:rsidRPr="00D96861">
        <w:t xml:space="preserve">year average used in the </w:t>
      </w:r>
      <w:r w:rsidRPr="00D71E37">
        <w:rPr>
          <w:i/>
        </w:rPr>
        <w:t>Budget Papers 2014</w:t>
      </w:r>
      <w:r w:rsidRPr="00D71E37">
        <w:rPr>
          <w:i/>
        </w:rPr>
        <w:noBreakHyphen/>
        <w:t>15</w:t>
      </w:r>
      <w:r w:rsidRPr="00D96861">
        <w:t xml:space="preserve"> </w:t>
      </w:r>
      <w:r>
        <w:t>(Australian Government </w:t>
      </w:r>
      <w:proofErr w:type="spellStart"/>
      <w:r>
        <w:t>2015a</w:t>
      </w:r>
      <w:proofErr w:type="spellEnd"/>
      <w:r>
        <w:t xml:space="preserve">) </w:t>
      </w:r>
      <w:r w:rsidRPr="00D96861">
        <w:t xml:space="preserve">and </w:t>
      </w:r>
      <w:r w:rsidRPr="00D71E37">
        <w:rPr>
          <w:i/>
        </w:rPr>
        <w:t>Mid</w:t>
      </w:r>
      <w:r>
        <w:rPr>
          <w:i/>
        </w:rPr>
        <w:noBreakHyphen/>
      </w:r>
      <w:r w:rsidRPr="00D71E37">
        <w:rPr>
          <w:i/>
        </w:rPr>
        <w:t>Year Economic and Fiscal Outlook</w:t>
      </w:r>
      <w:r>
        <w:rPr>
          <w:i/>
        </w:rPr>
        <w:t xml:space="preserve"> </w:t>
      </w:r>
      <w:r w:rsidRPr="003B081C">
        <w:rPr>
          <w:i/>
        </w:rPr>
        <w:t>2014</w:t>
      </w:r>
      <w:r w:rsidRPr="003B081C">
        <w:rPr>
          <w:i/>
        </w:rPr>
        <w:noBreakHyphen/>
        <w:t>15</w:t>
      </w:r>
      <w:r w:rsidRPr="00ED5BA6">
        <w:t xml:space="preserve"> </w:t>
      </w:r>
      <w:r>
        <w:t>(Australian Government 2014).</w:t>
      </w:r>
    </w:p>
    <w:p w:rsidR="007A7911" w:rsidRDefault="007A7911" w:rsidP="005932DB">
      <w:pPr>
        <w:pStyle w:val="Heading2"/>
      </w:pPr>
      <w:r>
        <w:t>7.</w:t>
      </w:r>
      <w:r>
        <w:rPr>
          <w:noProof/>
        </w:rPr>
        <w:t>3</w:t>
      </w:r>
      <w:r>
        <w:tab/>
        <w:t xml:space="preserve">Some issues in modelling labour </w:t>
      </w:r>
      <w:r w:rsidRPr="00594828">
        <w:t xml:space="preserve">productivity </w:t>
      </w:r>
      <w:r>
        <w:t>growth</w:t>
      </w:r>
    </w:p>
    <w:p w:rsidR="007A7911" w:rsidRDefault="007A7911" w:rsidP="005932DB">
      <w:pPr>
        <w:pStyle w:val="BodyText"/>
      </w:pPr>
      <w:r>
        <w:t>As noted in the previous section, there are a range of issues that are relevant to</w:t>
      </w:r>
      <w:r w:rsidRPr="000C78B2">
        <w:t xml:space="preserve"> </w:t>
      </w:r>
      <w:r>
        <w:t xml:space="preserve">the modelling of labour </w:t>
      </w:r>
      <w:r w:rsidRPr="00594828">
        <w:t xml:space="preserve">productivity </w:t>
      </w:r>
      <w:r>
        <w:t xml:space="preserve">growth. </w:t>
      </w:r>
    </w:p>
    <w:p w:rsidR="007A7911" w:rsidRDefault="007A7911" w:rsidP="005932DB">
      <w:pPr>
        <w:pStyle w:val="BodyText"/>
      </w:pPr>
      <w:r>
        <w:t>Some of these issues are also relevant in understanding the comparability between the model</w:t>
      </w:r>
      <w:r>
        <w:noBreakHyphen/>
        <w:t>based projections reported in chapter 12 and those based on historical data, particularly the contributions to labour productivity growth made by capital deepening and MFP growth.</w:t>
      </w:r>
    </w:p>
    <w:p w:rsidR="002D0F1E" w:rsidRDefault="002D0F1E" w:rsidP="005932DB">
      <w:pPr>
        <w:pStyle w:val="BodyText"/>
      </w:pPr>
      <w:r>
        <w:br w:type="page"/>
      </w:r>
    </w:p>
    <w:p w:rsidR="007A7911" w:rsidRDefault="007A7911" w:rsidP="005932DB">
      <w:pPr>
        <w:pStyle w:val="BodyText"/>
      </w:pPr>
      <w:r>
        <w:lastRenderedPageBreak/>
        <w:t>These issues are addressed in this section in terms of:</w:t>
      </w:r>
    </w:p>
    <w:p w:rsidR="007A7911" w:rsidRDefault="007A7911" w:rsidP="005932DB">
      <w:pPr>
        <w:pStyle w:val="ListBullet"/>
      </w:pPr>
      <w:r>
        <w:t>how to measure labour productivity growth and the contributions made by capital deepening and MFP growth;</w:t>
      </w:r>
    </w:p>
    <w:p w:rsidR="007A7911" w:rsidRDefault="007A7911" w:rsidP="005932DB">
      <w:pPr>
        <w:pStyle w:val="ListBullet"/>
      </w:pPr>
      <w:r>
        <w:t>how to model labour productivity growth in economy</w:t>
      </w:r>
      <w:r>
        <w:noBreakHyphen/>
        <w:t>wide models such as VUMR; and</w:t>
      </w:r>
    </w:p>
    <w:p w:rsidR="007A7911" w:rsidRDefault="007A7911" w:rsidP="005932DB">
      <w:pPr>
        <w:pStyle w:val="ListBullet"/>
      </w:pPr>
      <w:r>
        <w:t>how comparable are model</w:t>
      </w:r>
      <w:r>
        <w:noBreakHyphen/>
        <w:t>based projections of capital deepening and MFP growth with historical data.</w:t>
      </w:r>
    </w:p>
    <w:p w:rsidR="007A7911" w:rsidRDefault="007A7911" w:rsidP="005932DB">
      <w:pPr>
        <w:pStyle w:val="Heading3"/>
      </w:pPr>
      <w:r>
        <w:t>Measurement of labour productivity growth</w:t>
      </w:r>
    </w:p>
    <w:p w:rsidR="007A7911" w:rsidRDefault="007A7911" w:rsidP="005932DB">
      <w:pPr>
        <w:pStyle w:val="BodyText"/>
      </w:pPr>
      <w:r>
        <w:t>Labour productivity growth depends on how output and labour inputs are measured. The decomposition of labour productivity growth into the contributions made by capital deepening and MFP growth also depends on how capital inputs and capital income are measured.</w:t>
      </w:r>
    </w:p>
    <w:p w:rsidR="007A7911" w:rsidRDefault="007A7911" w:rsidP="005932DB">
      <w:pPr>
        <w:pStyle w:val="Heading4"/>
      </w:pPr>
      <w:r>
        <w:t>Identifying and measuring the sources of labour productivity growth</w:t>
      </w:r>
    </w:p>
    <w:p w:rsidR="007A7911" w:rsidRDefault="007A7911" w:rsidP="005932DB">
      <w:pPr>
        <w:pStyle w:val="BodyText"/>
      </w:pPr>
      <w:r>
        <w:t>Based on the production function that underlies the growth accounting framework used to assess</w:t>
      </w:r>
      <w:r w:rsidRPr="00137C36">
        <w:t xml:space="preserve"> </w:t>
      </w:r>
      <w:r>
        <w:t>labour productivity growth, growth in output can arise from:</w:t>
      </w:r>
    </w:p>
    <w:p w:rsidR="007A7911" w:rsidRDefault="007A7911" w:rsidP="005932DB">
      <w:pPr>
        <w:pStyle w:val="ListBullet"/>
      </w:pPr>
      <w:r>
        <w:t xml:space="preserve">changes in the </w:t>
      </w:r>
      <w:r w:rsidRPr="00223C0C">
        <w:rPr>
          <w:i/>
        </w:rPr>
        <w:t>quantum</w:t>
      </w:r>
      <w:r>
        <w:t xml:space="preserve"> of physical units of inputs used in production;</w:t>
      </w:r>
      <w:r>
        <w:rPr>
          <w:rStyle w:val="FootnoteReference"/>
        </w:rPr>
        <w:footnoteReference w:id="27"/>
      </w:r>
      <w:r>
        <w:t xml:space="preserve"> and</w:t>
      </w:r>
    </w:p>
    <w:p w:rsidR="007A7911" w:rsidRPr="00153022" w:rsidRDefault="007A7911" w:rsidP="005932DB">
      <w:pPr>
        <w:pStyle w:val="ListBullet"/>
      </w:pPr>
      <w:r>
        <w:t xml:space="preserve">changes in the </w:t>
      </w:r>
      <w:r w:rsidRPr="00BE35D3">
        <w:rPr>
          <w:i/>
        </w:rPr>
        <w:t>technical</w:t>
      </w:r>
      <w:r>
        <w:t xml:space="preserve"> </w:t>
      </w:r>
      <w:r w:rsidRPr="00223C0C">
        <w:rPr>
          <w:i/>
        </w:rPr>
        <w:t>efficiency</w:t>
      </w:r>
      <w:r>
        <w:t xml:space="preserve"> with which those inputs are used.</w:t>
      </w:r>
      <w:r>
        <w:rPr>
          <w:rStyle w:val="FootnoteReference"/>
        </w:rPr>
        <w:footnoteReference w:id="28"/>
      </w:r>
    </w:p>
    <w:p w:rsidR="007A7911" w:rsidRDefault="007A7911" w:rsidP="005932DB">
      <w:pPr>
        <w:pStyle w:val="BodyText"/>
      </w:pPr>
      <w:r>
        <w:t xml:space="preserve">The economic consequences of changes in the quantum of inputs used in production may differ from changes in </w:t>
      </w:r>
      <w:r w:rsidRPr="00BE35D3">
        <w:rPr>
          <w:i/>
        </w:rPr>
        <w:t>technical</w:t>
      </w:r>
      <w:r>
        <w:t xml:space="preserve"> </w:t>
      </w:r>
      <w:r w:rsidRPr="00223C0C">
        <w:rPr>
          <w:i/>
        </w:rPr>
        <w:t>efficiency</w:t>
      </w:r>
      <w:r>
        <w:t>.</w:t>
      </w:r>
    </w:p>
    <w:p w:rsidR="007A7911" w:rsidRDefault="007A7911" w:rsidP="005932DB">
      <w:pPr>
        <w:pStyle w:val="BodyText"/>
      </w:pPr>
      <w:r>
        <w:t xml:space="preserve">In order to gauge the effect of changes in the </w:t>
      </w:r>
      <w:r w:rsidRPr="00223C0C">
        <w:rPr>
          <w:i/>
        </w:rPr>
        <w:t>quantum</w:t>
      </w:r>
      <w:r>
        <w:t xml:space="preserve"> of inputs used from those arising from changes in the </w:t>
      </w:r>
      <w:r w:rsidRPr="00223C0C">
        <w:rPr>
          <w:i/>
        </w:rPr>
        <w:t>efficiency</w:t>
      </w:r>
      <w:r>
        <w:rPr>
          <w:i/>
        </w:rPr>
        <w:t xml:space="preserve"> </w:t>
      </w:r>
      <w:r>
        <w:t xml:space="preserve">with which those inputs are </w:t>
      </w:r>
      <w:r w:rsidRPr="00137C36">
        <w:t>use</w:t>
      </w:r>
      <w:r>
        <w:t>d, labour productivity growth is often decomposed into:</w:t>
      </w:r>
    </w:p>
    <w:p w:rsidR="007A7911" w:rsidRDefault="007A7911" w:rsidP="005932DB">
      <w:pPr>
        <w:pStyle w:val="ListBullet"/>
      </w:pPr>
      <w:r>
        <w:t>the contribution made by capital deepening (the contribution made by growth in the capital</w:t>
      </w:r>
      <w:r>
        <w:noBreakHyphen/>
        <w:t>labour ratio — the growth in the quantity of capital inputs relative to the quantity of labour inputs); and</w:t>
      </w:r>
    </w:p>
    <w:p w:rsidR="007A7911" w:rsidRDefault="007A7911" w:rsidP="005932DB">
      <w:pPr>
        <w:pStyle w:val="ListBullet"/>
      </w:pPr>
      <w:r>
        <w:t>the contribution made by MFP growth.</w:t>
      </w:r>
    </w:p>
    <w:p w:rsidR="007A7911" w:rsidRDefault="007A7911" w:rsidP="005932DB">
      <w:pPr>
        <w:pStyle w:val="BodyText"/>
        <w:rPr>
          <w:lang w:val="en"/>
        </w:rPr>
      </w:pPr>
      <w:r>
        <w:t xml:space="preserve">MFP growth </w:t>
      </w:r>
      <w:r>
        <w:rPr>
          <w:lang w:val="en"/>
        </w:rPr>
        <w:t>is conventionally measured as the remainder of labour productivity not accounted for by capital deepening. It is usually calculated as a residual.</w:t>
      </w:r>
    </w:p>
    <w:p w:rsidR="007A7911" w:rsidRDefault="007A7911" w:rsidP="005932DB">
      <w:pPr>
        <w:pStyle w:val="BodyText"/>
      </w:pPr>
      <w:r>
        <w:lastRenderedPageBreak/>
        <w:t xml:space="preserve">A common interpretation of </w:t>
      </w:r>
      <w:r w:rsidRPr="007941A7">
        <w:t xml:space="preserve">MFP growth is </w:t>
      </w:r>
      <w:r>
        <w:t xml:space="preserve">that it </w:t>
      </w:r>
      <w:r w:rsidRPr="007941A7">
        <w:t>reflect</w:t>
      </w:r>
      <w:r>
        <w:t>s</w:t>
      </w:r>
      <w:r w:rsidRPr="007941A7">
        <w:t xml:space="preserve"> improvements in efficiency</w:t>
      </w:r>
      <w:r>
        <w:t xml:space="preserve"> of input use and, hence, affects living standards per person over time. In contrast</w:t>
      </w:r>
      <w:r w:rsidRPr="007941A7">
        <w:t xml:space="preserve">, </w:t>
      </w:r>
      <w:r>
        <w:t>capital deepening reflects changes in the capital</w:t>
      </w:r>
      <w:r>
        <w:noBreakHyphen/>
        <w:t xml:space="preserve">labour ratio and, as the additional capital has to be funded, may not give rise to </w:t>
      </w:r>
      <w:r w:rsidRPr="007941A7">
        <w:t xml:space="preserve">improvements in </w:t>
      </w:r>
      <w:r>
        <w:t>living standards per person</w:t>
      </w:r>
      <w:r w:rsidRPr="007941A7">
        <w:t>.</w:t>
      </w:r>
    </w:p>
    <w:p w:rsidR="007A7911" w:rsidRDefault="007A7911" w:rsidP="005932DB">
      <w:pPr>
        <w:pStyle w:val="BodyText"/>
        <w:rPr>
          <w:lang w:val="en"/>
        </w:rPr>
      </w:pPr>
      <w:r>
        <w:rPr>
          <w:lang w:val="en"/>
        </w:rPr>
        <w:t>MFP growth may arise from technical or organizational change</w:t>
      </w:r>
      <w:r>
        <w:t xml:space="preserve">. Such technical change may </w:t>
      </w:r>
      <w:r>
        <w:rPr>
          <w:lang w:val="en"/>
        </w:rPr>
        <w:t>reflect the joint effects of many other factors including the adoption of new technologies, economies of scale, managerial skill, and changes in the organization of production. If the measures of input use have not been adjusted to account for changes in input quality over time, MFP growth will also include the effect of changes in input quality.</w:t>
      </w:r>
      <w:r w:rsidRPr="005A03DA">
        <w:t xml:space="preserve"> </w:t>
      </w:r>
      <w:r>
        <w:t>M</w:t>
      </w:r>
      <w:r w:rsidRPr="005A03DA">
        <w:t xml:space="preserve">easured MFP growth </w:t>
      </w:r>
      <w:r>
        <w:t xml:space="preserve">may </w:t>
      </w:r>
      <w:r w:rsidRPr="005A03DA">
        <w:t>also reflect the effect of any changes in the measurement of capital</w:t>
      </w:r>
      <w:r>
        <w:t xml:space="preserve"> over time</w:t>
      </w:r>
      <w:r w:rsidRPr="005A03DA">
        <w:t>.</w:t>
      </w:r>
    </w:p>
    <w:p w:rsidR="007A7911" w:rsidRDefault="007A7911" w:rsidP="005932DB">
      <w:pPr>
        <w:pStyle w:val="BodyText"/>
      </w:pPr>
      <w:r>
        <w:t>The contributions</w:t>
      </w:r>
      <w:r w:rsidRPr="00B06075">
        <w:t xml:space="preserve"> </w:t>
      </w:r>
      <w:r>
        <w:t>of capital deepening and MFP growth to labour productivity growth will depend on how capital and labour inputs are measured, including whether the measure of inputs adjust for changes in their ‘quality’ over time.</w:t>
      </w:r>
    </w:p>
    <w:p w:rsidR="007A7911" w:rsidRDefault="007A7911" w:rsidP="005932DB">
      <w:pPr>
        <w:pStyle w:val="Heading5"/>
      </w:pPr>
      <w:r>
        <w:t>The effect of changes in input quality</w:t>
      </w:r>
    </w:p>
    <w:p w:rsidR="007A7911" w:rsidRDefault="007A7911" w:rsidP="005932DB">
      <w:pPr>
        <w:pStyle w:val="BodyText"/>
      </w:pPr>
      <w:r>
        <w:t>In productivity analysis, capital and labour inputs represent the stream of services provided by capital and labour to production over the course of a year. Labour inputs are frequently measured in terms of hours worked, while the stream of capital services is commonly assumed to vary in proportion with the underlying stock of capital.</w:t>
      </w:r>
    </w:p>
    <w:p w:rsidR="007A7911" w:rsidRDefault="007A7911" w:rsidP="005932DB">
      <w:pPr>
        <w:pStyle w:val="BodyText"/>
      </w:pPr>
      <w:r>
        <w:t>Changes in the quality of capital and labour inputs over time may affect the efficiency with which they can be used in production. Improvements in education, training and work experience may, for example, mean that more output can be produced from each hour worked. This may mean that an hour worked by an employee in a given occupation in the past may not have the same effect on output as an hour worked by someone in the same occupation today. Likewise, innovation and new product varieties may improve the quality of capital used in production and enable more output to be produced from each asset.</w:t>
      </w:r>
    </w:p>
    <w:p w:rsidR="007A7911" w:rsidRDefault="007A7911" w:rsidP="005932DB">
      <w:pPr>
        <w:pStyle w:val="BodyText"/>
      </w:pPr>
      <w:r>
        <w:t>Available indicators suggest that the quality of the labour force and capital stock have indeed been improving over time (PC </w:t>
      </w:r>
      <w:proofErr w:type="spellStart"/>
      <w:r>
        <w:t>2012b</w:t>
      </w:r>
      <w:proofErr w:type="spellEnd"/>
      <w:r>
        <w:t>).</w:t>
      </w:r>
    </w:p>
    <w:p w:rsidR="007A7911" w:rsidRDefault="007A7911" w:rsidP="005932DB">
      <w:pPr>
        <w:pStyle w:val="BodyText"/>
      </w:pPr>
      <w:r>
        <w:t>The issue of changes in input quality over time raise the issue of whether and, if so, how to adjust the measurement of inputs to account for quality changes that occur over time.</w:t>
      </w:r>
    </w:p>
    <w:p w:rsidR="007A7911" w:rsidRDefault="007A7911" w:rsidP="005932DB">
      <w:pPr>
        <w:pStyle w:val="BodyText"/>
      </w:pPr>
      <w:r>
        <w:t>If the measures of input use are adjusted to reflect changes in quality over time, these changes alter the quantum of inputs used and, consequently, the distribution of labour productivity growth arising from capital deepening (and conversely from MFP growth). This approach is referred to here as ‘embodied’ technical change, as there is an aspect of technical change embodied in the measure of inputs used. Technical change embodied in the labour inputs will also affect the size of labour productivity itself.</w:t>
      </w:r>
    </w:p>
    <w:p w:rsidR="007A7911" w:rsidRDefault="007A7911" w:rsidP="005932DB">
      <w:pPr>
        <w:pStyle w:val="BodyText"/>
      </w:pPr>
      <w:r>
        <w:lastRenderedPageBreak/>
        <w:t>The term ‘disembodied’ technical change is conventionally used to refer to the alternative of not adjusting input use for changes in quality over time.</w:t>
      </w:r>
    </w:p>
    <w:p w:rsidR="007A7911" w:rsidRPr="007941A7" w:rsidRDefault="007A7911" w:rsidP="005932DB">
      <w:pPr>
        <w:pStyle w:val="BodyText"/>
      </w:pPr>
      <w:r>
        <w:t xml:space="preserve">In practice, it is not possible to fully separate changes in the </w:t>
      </w:r>
      <w:r w:rsidRPr="00817378">
        <w:rPr>
          <w:i/>
        </w:rPr>
        <w:t>quantity</w:t>
      </w:r>
      <w:r>
        <w:t xml:space="preserve"> of inputs used from changes in the </w:t>
      </w:r>
      <w:r w:rsidRPr="00AF0EA9">
        <w:rPr>
          <w:i/>
        </w:rPr>
        <w:t>technical</w:t>
      </w:r>
      <w:r>
        <w:t xml:space="preserve"> </w:t>
      </w:r>
      <w:r w:rsidRPr="00817378">
        <w:rPr>
          <w:i/>
        </w:rPr>
        <w:t>efficiency</w:t>
      </w:r>
      <w:r>
        <w:t xml:space="preserve"> with which those inputs are used. This gives </w:t>
      </w:r>
      <w:r w:rsidRPr="007941A7">
        <w:t xml:space="preserve">rise to legitimate uncertainty </w:t>
      </w:r>
      <w:r>
        <w:t xml:space="preserve">concerning </w:t>
      </w:r>
      <w:r w:rsidRPr="007941A7">
        <w:t>the actual contribution to labour productivity growth from capital deepening and MFP growth.</w:t>
      </w:r>
    </w:p>
    <w:p w:rsidR="007A7911" w:rsidRDefault="007A7911" w:rsidP="005932DB">
      <w:pPr>
        <w:pStyle w:val="BodyText"/>
      </w:pPr>
      <w:r>
        <w:t xml:space="preserve">The </w:t>
      </w:r>
      <w:r w:rsidRPr="009A3C3F">
        <w:t>perpetual inventory model</w:t>
      </w:r>
      <w:r>
        <w:t xml:space="preserve"> used by the ABS to derive its measures of capital stock takes into account changes in the mix of asset classes over time as well as some changes in asset quality for all industries. These changes in asset quality include changes in the productive efficiency of asset classes as they age (the effect of different vintages) and, in some cases, the introduction of new models.</w:t>
      </w:r>
    </w:p>
    <w:p w:rsidR="007A7911" w:rsidRDefault="007A7911" w:rsidP="005932DB">
      <w:pPr>
        <w:pStyle w:val="Heading3"/>
      </w:pPr>
      <w:r>
        <w:t>Modelling of labour productivity growth</w:t>
      </w:r>
    </w:p>
    <w:p w:rsidR="007A7911" w:rsidRDefault="007A7911" w:rsidP="005932DB">
      <w:pPr>
        <w:pStyle w:val="BodyText"/>
      </w:pPr>
      <w:r>
        <w:t>The modelling studies reviewed in section 7.2 involved specifying the extent of technical change to the model.</w:t>
      </w:r>
    </w:p>
    <w:p w:rsidR="007A7911" w:rsidRDefault="007A7911" w:rsidP="005932DB">
      <w:pPr>
        <w:pStyle w:val="BodyText"/>
      </w:pPr>
      <w:r>
        <w:t>Technical change is related to, but is conceptually different from, productivity growth. Technical change relates to the efficiency with which an input or inputs are used in production, whereas productivity relates to the relationship between the growth in output and those inputs.</w:t>
      </w:r>
    </w:p>
    <w:p w:rsidR="007A7911" w:rsidRDefault="007A7911" w:rsidP="005932DB">
      <w:pPr>
        <w:pStyle w:val="BodyText"/>
      </w:pPr>
      <w:r>
        <w:t>As economy</w:t>
      </w:r>
      <w:r>
        <w:noBreakHyphen/>
        <w:t>wide models such as VUMR do not generally contain a theory as to how technical change occurs, the technical change variables in such models are naturally fixed (referred to as being ‘exogenous’). This means that the relationship between output growth and input use is typically determined by the model (referred to as being ‘endogenously determined’) based on the theory in the model, relative prices and the extent of any technical change that affect the effective supply of inputs used in production.</w:t>
      </w:r>
    </w:p>
    <w:p w:rsidR="007A7911" w:rsidRDefault="007A7911" w:rsidP="005932DB">
      <w:pPr>
        <w:pStyle w:val="BodyText"/>
      </w:pPr>
      <w:r>
        <w:t>Modelling technical change in this way is conceptually different from the measures of productivity growth published by the ABS.</w:t>
      </w:r>
    </w:p>
    <w:p w:rsidR="007A7911" w:rsidRDefault="007A7911" w:rsidP="005932DB">
      <w:pPr>
        <w:pStyle w:val="BodyText"/>
      </w:pPr>
      <w:r>
        <w:t>An alternative approach is to directly specify the extent of productivity growth. As productivity growth is a naturally endogenous variable in such models, another variable that is naturally exogenous to the model (usually a technical change variable) needs to be made endogenous so that the productivity growth can be shocked. This means that modelling productivity growth directly will result in a different modelling environment (or model closure) — the list of exogenous variables, and hence those that are endogenous — to that needed to model technical change.</w:t>
      </w:r>
    </w:p>
    <w:p w:rsidR="007A7911" w:rsidRDefault="007A7911" w:rsidP="005932DB">
      <w:pPr>
        <w:pStyle w:val="BodyText"/>
      </w:pPr>
      <w:r>
        <w:lastRenderedPageBreak/>
        <w:t>Theoretically, the magnitude of the shocks applied should also differ between the two approaches.</w:t>
      </w:r>
      <w:r>
        <w:rPr>
          <w:rStyle w:val="FootnoteReference"/>
        </w:rPr>
        <w:footnoteReference w:id="29"/>
      </w:r>
    </w:p>
    <w:p w:rsidR="007A7911" w:rsidRDefault="007A7911" w:rsidP="005932DB">
      <w:pPr>
        <w:pStyle w:val="BodyText"/>
      </w:pPr>
      <w:r>
        <w:t>As the economic consequences will vary, an appropriate technical change or productivity variable needs to be identified regardless of which approach is used. This will determine which variable is to be shocked and, under the alternative approach, which naturally endogenous variable is to be fixed. This choice of variable should reflect a view about the underlying source of technical change.</w:t>
      </w:r>
    </w:p>
    <w:p w:rsidR="007A7911" w:rsidRDefault="007A7911" w:rsidP="005932DB">
      <w:pPr>
        <w:pStyle w:val="Heading4"/>
      </w:pPr>
      <w:r>
        <w:t>The underlying source of technical change</w:t>
      </w:r>
    </w:p>
    <w:p w:rsidR="007A7911" w:rsidRDefault="007A7911" w:rsidP="005932DB">
      <w:pPr>
        <w:pStyle w:val="BodyText"/>
      </w:pPr>
      <w:r>
        <w:t>Technical and organisational changes may add to the productivity of available capital and/or labour. Such changes increase the effective supply of inputs and can increase output above levels that would otherwise be feasible.</w:t>
      </w:r>
    </w:p>
    <w:p w:rsidR="007A7911" w:rsidRDefault="007A7911" w:rsidP="005932DB">
      <w:pPr>
        <w:pStyle w:val="BodyText"/>
      </w:pPr>
      <w:r>
        <w:t>Improvements in input augmenting technical change commonly referred to include:</w:t>
      </w:r>
    </w:p>
    <w:p w:rsidR="007A7911" w:rsidRDefault="007A7911" w:rsidP="005932DB">
      <w:pPr>
        <w:pStyle w:val="ListBullet"/>
      </w:pPr>
      <w:r>
        <w:rPr>
          <w:i/>
        </w:rPr>
        <w:t>labour augmenting</w:t>
      </w:r>
      <w:r w:rsidDel="00E4385F">
        <w:t xml:space="preserve"> </w:t>
      </w:r>
      <w:r>
        <w:t>technical change, which increases the effectiveness of labour inputs</w:t>
      </w:r>
      <w:r w:rsidRPr="000A6FC5">
        <w:t xml:space="preserve"> </w:t>
      </w:r>
      <w:r>
        <w:t>used in production — typified by a ‘</w:t>
      </w:r>
      <w:proofErr w:type="spellStart"/>
      <w:r>
        <w:t>Harrod</w:t>
      </w:r>
      <w:proofErr w:type="spellEnd"/>
      <w:r>
        <w:noBreakHyphen/>
        <w:t>Neutral’ technical change;</w:t>
      </w:r>
    </w:p>
    <w:p w:rsidR="007A7911" w:rsidRDefault="007A7911" w:rsidP="005932DB">
      <w:pPr>
        <w:pStyle w:val="ListBullet"/>
      </w:pPr>
      <w:r w:rsidRPr="00877E45">
        <w:rPr>
          <w:i/>
        </w:rPr>
        <w:t>capital augmenting</w:t>
      </w:r>
      <w:r>
        <w:t xml:space="preserve"> technical change, which increases the effectiveness of capital inputs used in production</w:t>
      </w:r>
      <w:r w:rsidDel="000A6FC5">
        <w:t xml:space="preserve"> </w:t>
      </w:r>
      <w:r>
        <w:t>— typified by a ‘Solow</w:t>
      </w:r>
      <w:r>
        <w:noBreakHyphen/>
        <w:t>Neutral’ technical change; and</w:t>
      </w:r>
    </w:p>
    <w:p w:rsidR="007A7911" w:rsidRDefault="007A7911" w:rsidP="005932DB">
      <w:pPr>
        <w:pStyle w:val="ListBullet"/>
      </w:pPr>
      <w:r>
        <w:rPr>
          <w:i/>
        </w:rPr>
        <w:t>multifactor</w:t>
      </w:r>
      <w:r w:rsidRPr="00107CFA">
        <w:rPr>
          <w:i/>
        </w:rPr>
        <w:t xml:space="preserve"> augmenting</w:t>
      </w:r>
      <w:r w:rsidRPr="00C13493">
        <w:t xml:space="preserve"> </w:t>
      </w:r>
      <w:r>
        <w:t xml:space="preserve">technical change, which improves the effectiveness of more than one factor of production — </w:t>
      </w:r>
      <w:r w:rsidRPr="00186B1C">
        <w:t>primary factor augmenting</w:t>
      </w:r>
      <w:r w:rsidRPr="00C13493">
        <w:t xml:space="preserve"> </w:t>
      </w:r>
      <w:r>
        <w:t>technical change, for example, increases the effectiveness of both labour and capital inputs</w:t>
      </w:r>
      <w:r w:rsidRPr="000A6FC5">
        <w:t xml:space="preserve"> </w:t>
      </w:r>
      <w:r>
        <w:t>used in production — typified by a ‘Hicks</w:t>
      </w:r>
      <w:r>
        <w:noBreakHyphen/>
        <w:t>Neutral’ technical change.</w:t>
      </w:r>
    </w:p>
    <w:p w:rsidR="007A7911" w:rsidRDefault="007A7911" w:rsidP="005932DB">
      <w:pPr>
        <w:pStyle w:val="BodyText"/>
      </w:pPr>
      <w:r>
        <w:t>In practice, technical change need not arise from one of these sources alone, but may instead arise from more than one (or even all) of these sources of improvement.</w:t>
      </w:r>
    </w:p>
    <w:p w:rsidR="007A7911" w:rsidRDefault="007A7911" w:rsidP="005932DB">
      <w:pPr>
        <w:pStyle w:val="BodyText"/>
      </w:pPr>
      <w:r>
        <w:t>These concepts essentially reflect different views on whether technical change improves the efficiency with which labour, capital or both labour and capital (or other factors) are used in production.</w:t>
      </w:r>
    </w:p>
    <w:p w:rsidR="007A7911" w:rsidRDefault="007A7911" w:rsidP="005932DB">
      <w:pPr>
        <w:pStyle w:val="BodyText"/>
      </w:pPr>
      <w:r>
        <w:t>The VUMR model used in this study contains a range of technical change variables that could be used to model labour productivity growth over time. These include:</w:t>
      </w:r>
    </w:p>
    <w:p w:rsidR="007A7911" w:rsidRDefault="007A7911" w:rsidP="005932DB">
      <w:pPr>
        <w:pStyle w:val="ListBullet"/>
      </w:pPr>
      <w:r>
        <w:t>labour augmenting</w:t>
      </w:r>
      <w:r w:rsidRPr="00C708A6">
        <w:t xml:space="preserve"> </w:t>
      </w:r>
      <w:r>
        <w:t>technical change;</w:t>
      </w:r>
    </w:p>
    <w:p w:rsidR="007A7911" w:rsidRDefault="007A7911" w:rsidP="005932DB">
      <w:pPr>
        <w:pStyle w:val="ListBullet"/>
      </w:pPr>
      <w:r>
        <w:t>capital augmenting</w:t>
      </w:r>
      <w:r w:rsidRPr="00C708A6">
        <w:t xml:space="preserve"> </w:t>
      </w:r>
      <w:r>
        <w:t>technical change;</w:t>
      </w:r>
    </w:p>
    <w:p w:rsidR="007A7911" w:rsidRDefault="007A7911" w:rsidP="005932DB">
      <w:pPr>
        <w:pStyle w:val="ListBullet"/>
      </w:pPr>
      <w:r>
        <w:t>primary factor augmenting</w:t>
      </w:r>
      <w:r w:rsidRPr="00C708A6">
        <w:t xml:space="preserve"> </w:t>
      </w:r>
      <w:r>
        <w:t>technical change (applying to the use of labour, capital and agricultural land);</w:t>
      </w:r>
    </w:p>
    <w:p w:rsidR="007A7911" w:rsidRDefault="007A7911" w:rsidP="005932DB">
      <w:pPr>
        <w:pStyle w:val="ListBullet"/>
      </w:pPr>
      <w:r>
        <w:t>intermediate input augmenting</w:t>
      </w:r>
      <w:r w:rsidRPr="00C708A6">
        <w:t xml:space="preserve"> </w:t>
      </w:r>
      <w:r>
        <w:t>technical change; and</w:t>
      </w:r>
    </w:p>
    <w:p w:rsidR="007A7911" w:rsidRDefault="007A7911" w:rsidP="005932DB">
      <w:pPr>
        <w:pStyle w:val="ListBullet"/>
      </w:pPr>
      <w:r>
        <w:lastRenderedPageBreak/>
        <w:t>all input augmenting</w:t>
      </w:r>
      <w:r w:rsidRPr="00C708A6">
        <w:t xml:space="preserve"> </w:t>
      </w:r>
      <w:r>
        <w:t>technical change (applying to the use of primary factors and intermediate inputs).</w:t>
      </w:r>
      <w:r>
        <w:rPr>
          <w:rStyle w:val="FootnoteReference"/>
        </w:rPr>
        <w:footnoteReference w:id="30"/>
      </w:r>
    </w:p>
    <w:p w:rsidR="007A7911" w:rsidRDefault="007A7911" w:rsidP="005932DB">
      <w:pPr>
        <w:pStyle w:val="BodyText"/>
      </w:pPr>
      <w:r>
        <w:t>If capital deepening is determined by the model, which is usually the case, the choice of technical change variable implicitly reflects a judgment about the underlying (unobservable) source of MFP growth.</w:t>
      </w:r>
    </w:p>
    <w:p w:rsidR="007A7911" w:rsidRDefault="007A7911" w:rsidP="005932DB">
      <w:pPr>
        <w:pStyle w:val="BodyText"/>
      </w:pPr>
      <w:r>
        <w:t>The available data were reviewed in PC (</w:t>
      </w:r>
      <w:proofErr w:type="spellStart"/>
      <w:r>
        <w:t>2012b</w:t>
      </w:r>
      <w:proofErr w:type="spellEnd"/>
      <w:r>
        <w:t xml:space="preserve">) to find the extent of evidence supporting each of the key sources of technical change available in the VUMR model. That study did not find compelling evidence in support of the view of purely labour input augmenting technical change. It also did not find any evidence of intermediate input augmenting technical change. In light of this, the </w:t>
      </w:r>
      <w:r w:rsidRPr="007F191D">
        <w:t xml:space="preserve">study </w:t>
      </w:r>
      <w:r>
        <w:t xml:space="preserve">assumed that </w:t>
      </w:r>
      <w:r w:rsidRPr="007F191D">
        <w:t xml:space="preserve">projected MFP growth </w:t>
      </w:r>
      <w:r>
        <w:t xml:space="preserve">arises though primary factor </w:t>
      </w:r>
      <w:r w:rsidRPr="007F191D">
        <w:t>augmenting technical change</w:t>
      </w:r>
      <w:r>
        <w:t xml:space="preserve"> that affects the efficiency with which both capital and labour inputs are used in production</w:t>
      </w:r>
      <w:r w:rsidRPr="007F191D">
        <w:t>.</w:t>
      </w:r>
      <w:r>
        <w:t xml:space="preserve"> This assumption is the same as that adopted in PC (</w:t>
      </w:r>
      <w:proofErr w:type="spellStart"/>
      <w:r>
        <w:t>2012b</w:t>
      </w:r>
      <w:proofErr w:type="spellEnd"/>
      <w:r>
        <w:t>).</w:t>
      </w:r>
    </w:p>
    <w:p w:rsidR="007A7911" w:rsidRDefault="007A7911" w:rsidP="005932DB">
      <w:pPr>
        <w:pStyle w:val="Heading4"/>
      </w:pPr>
      <w:r>
        <w:t>Level at which productivity growth occurs</w:t>
      </w:r>
    </w:p>
    <w:p w:rsidR="007A7911" w:rsidRDefault="007A7911" w:rsidP="005932DB">
      <w:pPr>
        <w:pStyle w:val="BodyText"/>
      </w:pPr>
      <w:r>
        <w:t xml:space="preserve">The level at which the productivity growth (or technical change) occurs also needs to be specified in modelling labour productivity growth. </w:t>
      </w:r>
    </w:p>
    <w:p w:rsidR="007A7911" w:rsidRDefault="007A7911" w:rsidP="005932DB">
      <w:pPr>
        <w:pStyle w:val="BodyText"/>
      </w:pPr>
      <w:r>
        <w:t>In the VUMR model, productivity growth (or technical change) can be specified and modelled at a variety of levels in the model. The changes can be specified and modelled at the economy</w:t>
      </w:r>
      <w:r>
        <w:noBreakHyphen/>
        <w:t>wide level. In the absence of any additional shocks, this approach assumes that the changes are uniform across industries and states. Alternatively, changes can be specified and modelled at the national industry level.</w:t>
      </w:r>
      <w:r w:rsidRPr="000147EC">
        <w:t xml:space="preserve"> </w:t>
      </w:r>
      <w:r>
        <w:t>This approach assumes that the industry</w:t>
      </w:r>
      <w:r>
        <w:noBreakHyphen/>
        <w:t>specific changes are uniform across states. The changes can also be specified and modelled for each state industry.</w:t>
      </w:r>
    </w:p>
    <w:p w:rsidR="007A7911" w:rsidRDefault="007A7911" w:rsidP="005932DB">
      <w:pPr>
        <w:pStyle w:val="BodyText"/>
      </w:pPr>
      <w:r>
        <w:t>Differences in the way productivity growth is specified and modelled will affect the relative competitiveness of activities and the distribution of activity across the economy.</w:t>
      </w:r>
      <w:r w:rsidRPr="009A1809">
        <w:t xml:space="preserve"> </w:t>
      </w:r>
      <w:r>
        <w:t>Industry</w:t>
      </w:r>
      <w:r>
        <w:noBreakHyphen/>
        <w:t>specific productivity changes will result in a different composition of economic activity to national productivity shocks or uniform shocks across industries.</w:t>
      </w:r>
    </w:p>
    <w:p w:rsidR="007A7911" w:rsidRDefault="007A7911" w:rsidP="005932DB">
      <w:pPr>
        <w:pStyle w:val="BodyText"/>
      </w:pPr>
      <w:r>
        <w:t xml:space="preserve">All of the studies reviewed in section 7.2 specify </w:t>
      </w:r>
      <w:r w:rsidRPr="006030C3">
        <w:rPr>
          <w:i/>
        </w:rPr>
        <w:t>national</w:t>
      </w:r>
      <w:r>
        <w:t xml:space="preserve"> changes in labour productivity, while some also include </w:t>
      </w:r>
      <w:r w:rsidRPr="006030C3">
        <w:rPr>
          <w:i/>
        </w:rPr>
        <w:t>industry</w:t>
      </w:r>
      <w:r>
        <w:rPr>
          <w:i/>
        </w:rPr>
        <w:noBreakHyphen/>
      </w:r>
      <w:r w:rsidRPr="006030C3">
        <w:rPr>
          <w:i/>
        </w:rPr>
        <w:t>specific</w:t>
      </w:r>
      <w:r>
        <w:t xml:space="preserve"> growth rates (and possibly a balancing term to ensure consistency with the national shocks being applied).</w:t>
      </w:r>
    </w:p>
    <w:p w:rsidR="007A7911" w:rsidRDefault="007A7911" w:rsidP="005932DB">
      <w:pPr>
        <w:pStyle w:val="BodyText"/>
      </w:pPr>
      <w:r>
        <w:t>Productivity differences across states will alter the level and distribution of activity across states in an analogous way to differences in productivity growth across industries. However, reflecting the absence of state</w:t>
      </w:r>
      <w:r>
        <w:noBreakHyphen/>
        <w:t>level productivity data, productivity growth at the industry level is typically modelled as being the same across states in state</w:t>
      </w:r>
      <w:r>
        <w:noBreakHyphen/>
        <w:t xml:space="preserve">based models </w:t>
      </w:r>
      <w:r>
        <w:lastRenderedPageBreak/>
        <w:t>such as VUMR. As a result, differences across states will be influenced by differences in their industry composition.</w:t>
      </w:r>
    </w:p>
    <w:p w:rsidR="007A7911" w:rsidRDefault="007A7911" w:rsidP="005932DB">
      <w:pPr>
        <w:pStyle w:val="Heading3"/>
      </w:pPr>
      <w:r>
        <w:t>Interpretation of model</w:t>
      </w:r>
      <w:r>
        <w:noBreakHyphen/>
        <w:t>based labour productivity results</w:t>
      </w:r>
    </w:p>
    <w:p w:rsidR="007A7911" w:rsidRDefault="007A7911" w:rsidP="005932DB">
      <w:pPr>
        <w:pStyle w:val="BodyText"/>
      </w:pPr>
      <w:r>
        <w:t>Two issues that affect the comparability of estimates from the VUMR model with published ABS data are:</w:t>
      </w:r>
    </w:p>
    <w:p w:rsidR="007A7911" w:rsidRDefault="007A7911" w:rsidP="005932DB">
      <w:pPr>
        <w:pStyle w:val="ListBullet"/>
      </w:pPr>
      <w:r>
        <w:t>differences in the way capital is modelled; and</w:t>
      </w:r>
    </w:p>
    <w:p w:rsidR="007A7911" w:rsidRDefault="007A7911" w:rsidP="005932DB">
      <w:pPr>
        <w:pStyle w:val="ListBullet"/>
      </w:pPr>
      <w:r>
        <w:t>differences in the way capital income shares are modelled.</w:t>
      </w:r>
    </w:p>
    <w:p w:rsidR="007A7911" w:rsidRDefault="007A7911" w:rsidP="00550323">
      <w:pPr>
        <w:pStyle w:val="Heading4"/>
      </w:pPr>
      <w:r>
        <w:t>Measurement of capital inputs in the VUMR model</w:t>
      </w:r>
    </w:p>
    <w:p w:rsidR="007A7911" w:rsidRDefault="007A7911" w:rsidP="005932DB">
      <w:pPr>
        <w:pStyle w:val="BodyText"/>
      </w:pPr>
      <w:r>
        <w:t>The measurement of capital inputs in Australia is summarised in box 7.2.</w:t>
      </w:r>
    </w:p>
    <w:p w:rsidR="007A7911" w:rsidRDefault="007A7911" w:rsidP="005932DB">
      <w:pPr>
        <w:pStyle w:val="BodyText"/>
      </w:pPr>
      <w:r>
        <w:t>The measure of capital inputs in the VUMR model is stylistically similar to the ABS concept of ‘capital services’ for market</w:t>
      </w:r>
      <w:r>
        <w:noBreakHyphen/>
        <w:t>sector industries, whereby the changes in the productive capital stocks in each industry are weighted by their rental value shares to gain an overall capital input measure.</w:t>
      </w:r>
    </w:p>
    <w:p w:rsidR="007A7911" w:rsidRDefault="007A7911" w:rsidP="005932DB">
      <w:pPr>
        <w:pStyle w:val="BodyText"/>
      </w:pPr>
      <w:r>
        <w:t>However, unlike the ABS, the measure of capital in the VUMR model does not:</w:t>
      </w:r>
    </w:p>
    <w:p w:rsidR="007A7911" w:rsidRDefault="007A7911" w:rsidP="005932DB">
      <w:pPr>
        <w:pStyle w:val="ListBullet"/>
      </w:pPr>
      <w:r>
        <w:t>differentiate between different classes of assets used in each industry (or between assets owned by the incorporated and unincorporated sectors);</w:t>
      </w:r>
      <w:r>
        <w:rPr>
          <w:rStyle w:val="FootnoteReference"/>
        </w:rPr>
        <w:footnoteReference w:id="31"/>
      </w:r>
      <w:r>
        <w:t xml:space="preserve"> and</w:t>
      </w:r>
    </w:p>
    <w:p w:rsidR="007A7911" w:rsidRDefault="007A7911" w:rsidP="005932DB">
      <w:pPr>
        <w:pStyle w:val="ListBullet"/>
      </w:pPr>
      <w:r>
        <w:t>adjust the measure of capital inputs used to reflect changes in asset class quality over time (such as the introduction of new technology).</w:t>
      </w:r>
    </w:p>
    <w:p w:rsidR="007A7911" w:rsidRDefault="007A7911" w:rsidP="005932DB">
      <w:pPr>
        <w:pStyle w:val="BodyText"/>
      </w:pPr>
      <w:r>
        <w:t>As a result, the measure of capital used for all industries in the VUMR model is conceptually different to that used by the ABS in its assessment of labour productivity growth within the market sector. Capital growth projections from the VUMR model will not reflect any change in the mix of asset classes used within an industry, any change to the quality of those asset classes over time, the introduction of new asset vintages or any change in the productive efficiency of each asset class</w:t>
      </w:r>
      <w:r w:rsidRPr="007A1BCC">
        <w:t xml:space="preserve"> </w:t>
      </w:r>
      <w:r>
        <w:t>over their operational lives that may be incorporated into the measure of productive capital stock used by</w:t>
      </w:r>
      <w:r w:rsidRPr="00DD4BD6">
        <w:t xml:space="preserve"> </w:t>
      </w:r>
      <w:r>
        <w:t>the ABS.</w:t>
      </w:r>
    </w:p>
    <w:p w:rsidR="007A7911" w:rsidRDefault="007A7911" w:rsidP="005932DB">
      <w:pPr>
        <w:pStyle w:val="BodyText"/>
      </w:pPr>
      <w:r>
        <w:t>Consequently, even if all other things were equal, model</w:t>
      </w:r>
      <w:r>
        <w:noBreakHyphen/>
        <w:t>based projections of the contribution made by capital deepening to labour productivity</w:t>
      </w:r>
      <w:r w:rsidRPr="00996B0A">
        <w:t xml:space="preserve"> </w:t>
      </w:r>
      <w:r>
        <w:t>from the VUMR model, both in aggregate and at the industry level, are likely to differ from those derived using the ABS</w:t>
      </w:r>
      <w:r w:rsidRPr="00404DD7">
        <w:t xml:space="preserve"> </w:t>
      </w:r>
      <w:r>
        <w:t>methodology. The contribution of MFP growth would likewise be different, as it is estimated as a residual.</w:t>
      </w:r>
    </w:p>
    <w:p w:rsidR="007A7911" w:rsidRDefault="007A7911" w:rsidP="005932D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A7911" w:rsidTr="005932DB">
        <w:tc>
          <w:tcPr>
            <w:tcW w:w="8771" w:type="dxa"/>
            <w:tcBorders>
              <w:top w:val="single" w:sz="6" w:space="0" w:color="78A22F"/>
              <w:left w:val="nil"/>
              <w:bottom w:val="nil"/>
              <w:right w:val="nil"/>
            </w:tcBorders>
            <w:shd w:val="clear" w:color="auto" w:fill="F2F2F2"/>
          </w:tcPr>
          <w:p w:rsidR="007A7911" w:rsidRDefault="007A7911" w:rsidP="005932DB">
            <w:pPr>
              <w:pStyle w:val="BoxTitle"/>
            </w:pPr>
            <w:r>
              <w:rPr>
                <w:b w:val="0"/>
              </w:rPr>
              <w:t>Box 7.</w:t>
            </w:r>
            <w:r>
              <w:rPr>
                <w:b w:val="0"/>
                <w:noProof/>
              </w:rPr>
              <w:t>2</w:t>
            </w:r>
            <w:r>
              <w:tab/>
              <w:t>The measurement of capital inputs</w:t>
            </w:r>
          </w:p>
        </w:tc>
      </w:tr>
      <w:tr w:rsidR="007A7911" w:rsidTr="005932DB">
        <w:tc>
          <w:tcPr>
            <w:tcW w:w="8771" w:type="dxa"/>
            <w:tcBorders>
              <w:top w:val="nil"/>
              <w:left w:val="nil"/>
              <w:bottom w:val="nil"/>
              <w:right w:val="nil"/>
            </w:tcBorders>
            <w:shd w:val="clear" w:color="auto" w:fill="F2F2F2"/>
          </w:tcPr>
          <w:p w:rsidR="007A7911" w:rsidRDefault="007A7911" w:rsidP="005932DB">
            <w:pPr>
              <w:pStyle w:val="Box"/>
            </w:pPr>
            <w:r>
              <w:t>In its productivity analysis, the ABS assumes that the stream of capital inputs (referred to as ‘capital services’) varies in proportion to changes in a measure referred to as ‘productive capital stock’ for all industries in the market sector. Productive capital stocks weight the growth in capital by their contribution to annual production (referred to as their rental value). Productive capital stocks are not published for industries in the non</w:t>
            </w:r>
            <w:r>
              <w:noBreakHyphen/>
              <w:t>market sector.</w:t>
            </w:r>
          </w:p>
          <w:p w:rsidR="007A7911" w:rsidRDefault="007A7911" w:rsidP="005932DB">
            <w:pPr>
              <w:pStyle w:val="Box"/>
            </w:pPr>
            <w:r>
              <w:t>However, economy</w:t>
            </w:r>
            <w:r>
              <w:noBreakHyphen/>
              <w:t>wide modelling requires the use of a measure of capital inputs for all industries in the economy, including those in the non</w:t>
            </w:r>
            <w:r>
              <w:noBreakHyphen/>
              <w:t>market sector.</w:t>
            </w:r>
          </w:p>
          <w:p w:rsidR="007A7911" w:rsidRDefault="007A7911" w:rsidP="005932DB">
            <w:pPr>
              <w:pStyle w:val="Box"/>
            </w:pPr>
            <w:r>
              <w:t>The only measure of capital stock published by the ABS for all industries in the economy is a measure referred to as ‘net capital stock’, whereby the growth in each asset class, within and between industries and over time, are weighted by their market value.</w:t>
            </w:r>
          </w:p>
          <w:p w:rsidR="007A7911" w:rsidRDefault="007A7911" w:rsidP="005932DB">
            <w:pPr>
              <w:pStyle w:val="Box"/>
            </w:pPr>
            <w:r>
              <w:t>Productive capital stocks place higher weight on assets such as computers whose productive efficiency declines more rapidly over time (that is, those with higher depreciation rates) and to the introduction of new vintages than do net capital stocks.</w:t>
            </w:r>
          </w:p>
          <w:p w:rsidR="007A7911" w:rsidRDefault="007A7911" w:rsidP="005932DB">
            <w:pPr>
              <w:pStyle w:val="Box"/>
            </w:pPr>
            <w:r>
              <w:t>These two different measures of capital have their own relative strengths. The key strength of productive capital stocks is that, at least conceptually, is that it more closely resembles the stream of capital services used in production that should flow through into productivity. The key strength of net capital stocks is that estimates are published for all industries and are available over longer time periods than productive capital stocks.</w:t>
            </w:r>
          </w:p>
          <w:p w:rsidR="007A7911" w:rsidRDefault="007A7911" w:rsidP="005932DB">
            <w:pPr>
              <w:pStyle w:val="Box"/>
            </w:pPr>
            <w:r>
              <w:t xml:space="preserve">In aggregate, these two capital stock measures generally exhibit broadly similar growth rates (such as for the market sector). However, for some industries that are intensive users of ICT, such as </w:t>
            </w:r>
            <w:r w:rsidRPr="005F01F5">
              <w:rPr>
                <w:i/>
              </w:rPr>
              <w:t>financial and insurance services</w:t>
            </w:r>
            <w:r>
              <w:t>, these two capital stock measures can grow differently and, hence, can give rise to additional uncertainty concerning the extent of capital deepening and MFP growth.</w:t>
            </w:r>
          </w:p>
          <w:p w:rsidR="007A7911" w:rsidRDefault="007A7911" w:rsidP="005932DB">
            <w:pPr>
              <w:pStyle w:val="Box"/>
            </w:pPr>
            <w:r>
              <w:t>The measure of capital used in this paper uses productive capital stocks for all 16 industries in the ABS market sector (rather than net capital stocks used in PC </w:t>
            </w:r>
            <w:proofErr w:type="spellStart"/>
            <w:r>
              <w:t>2012b</w:t>
            </w:r>
            <w:proofErr w:type="spellEnd"/>
            <w:r>
              <w:t>) and net capital stock for the 4 industries in the ABS non</w:t>
            </w:r>
            <w:r>
              <w:noBreakHyphen/>
              <w:t>market sector (the same as PC </w:t>
            </w:r>
            <w:proofErr w:type="spellStart"/>
            <w:r>
              <w:t>2012b</w:t>
            </w:r>
            <w:proofErr w:type="spellEnd"/>
            <w:r>
              <w:t>). Growth in each asset class are aggregated to the industry level using their share of gross operating surplus (rental value), based on a national accounting framework (which excludes taxes and unforeseen obsolescence), as weights.</w:t>
            </w:r>
          </w:p>
          <w:p w:rsidR="007A7911" w:rsidRDefault="007A7911" w:rsidP="005932DB">
            <w:pPr>
              <w:pStyle w:val="Box"/>
            </w:pPr>
            <w:r>
              <w:t>The economy</w:t>
            </w:r>
            <w:r>
              <w:noBreakHyphen/>
              <w:t>wide measures of capital input growth and capital deepening reported in this paper aggregate each industry’s capital growth using rental value weights.</w:t>
            </w:r>
          </w:p>
        </w:tc>
      </w:tr>
      <w:tr w:rsidR="007A7911" w:rsidTr="005932DB">
        <w:tc>
          <w:tcPr>
            <w:tcW w:w="8771" w:type="dxa"/>
            <w:tcBorders>
              <w:top w:val="nil"/>
              <w:left w:val="nil"/>
              <w:bottom w:val="single" w:sz="6" w:space="0" w:color="78A22F"/>
              <w:right w:val="nil"/>
            </w:tcBorders>
            <w:shd w:val="clear" w:color="auto" w:fill="F2F2F2"/>
          </w:tcPr>
          <w:p w:rsidR="007A7911" w:rsidRDefault="007A7911" w:rsidP="005932DB">
            <w:pPr>
              <w:pStyle w:val="Box"/>
              <w:spacing w:before="0" w:line="120" w:lineRule="exact"/>
            </w:pPr>
          </w:p>
        </w:tc>
      </w:tr>
      <w:tr w:rsidR="007A7911" w:rsidRPr="000863A5"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5932DB">
      <w:pPr>
        <w:pStyle w:val="BodyText"/>
      </w:pPr>
      <w:r>
        <w:t>The effects of these methodological differences could be gauged by re</w:t>
      </w:r>
      <w:r>
        <w:noBreakHyphen/>
        <w:t>computing the ABS capital service estimates by gradually imposing each of the assumptions implicit in the VUMR model and assessing their impact on the contribution of capital deepening to labour productivity growth.</w:t>
      </w:r>
    </w:p>
    <w:p w:rsidR="007A7911" w:rsidRDefault="007A7911" w:rsidP="005932DB">
      <w:pPr>
        <w:pStyle w:val="BodyText"/>
      </w:pPr>
      <w:r>
        <w:t>However, this approach to estimating capital service inputs is not possible, as the detailed perpetual inventory model used by the ABS to estimate capital service inputs is not publicly available. Instead, inferences on the possible effects of these quality adjustments are gauged by assessing the impact of two different measures of capital inputs on the contribution made by capital deepening to labour productivity growth (box 7.3).</w:t>
      </w:r>
    </w:p>
    <w:p w:rsidR="007A7911" w:rsidRDefault="007A7911" w:rsidP="005932D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A7911" w:rsidTr="005932DB">
        <w:tc>
          <w:tcPr>
            <w:tcW w:w="8771" w:type="dxa"/>
            <w:tcBorders>
              <w:top w:val="single" w:sz="6" w:space="0" w:color="78A22F"/>
              <w:left w:val="nil"/>
              <w:bottom w:val="nil"/>
              <w:right w:val="nil"/>
            </w:tcBorders>
            <w:shd w:val="clear" w:color="auto" w:fill="F2F2F2"/>
          </w:tcPr>
          <w:p w:rsidR="007A7911" w:rsidRDefault="007A7911" w:rsidP="005932DB">
            <w:pPr>
              <w:pStyle w:val="BoxTitle"/>
            </w:pPr>
            <w:r>
              <w:rPr>
                <w:b w:val="0"/>
              </w:rPr>
              <w:t>Box 7.</w:t>
            </w:r>
            <w:r>
              <w:rPr>
                <w:b w:val="0"/>
                <w:noProof/>
              </w:rPr>
              <w:t>3</w:t>
            </w:r>
            <w:r>
              <w:tab/>
              <w:t>Implications of quality adjustments to capital for measuring the contributions from capital deepening and MFP growth</w:t>
            </w:r>
          </w:p>
        </w:tc>
      </w:tr>
      <w:tr w:rsidR="007A7911" w:rsidTr="005932DB">
        <w:trPr>
          <w:cantSplit/>
        </w:trPr>
        <w:tc>
          <w:tcPr>
            <w:tcW w:w="8771" w:type="dxa"/>
            <w:tcBorders>
              <w:top w:val="nil"/>
              <w:left w:val="nil"/>
              <w:bottom w:val="nil"/>
              <w:right w:val="nil"/>
            </w:tcBorders>
            <w:shd w:val="clear" w:color="auto" w:fill="F2F2F2"/>
          </w:tcPr>
          <w:p w:rsidR="007A7911" w:rsidRDefault="007A7911" w:rsidP="005932DB">
            <w:pPr>
              <w:pStyle w:val="Box"/>
              <w:spacing w:before="100"/>
            </w:pPr>
            <w:r>
              <w:t>To gain insights into the possible effects of quality adjustment on the components of labour productivity growth, the effects of two different measures of capital inputs are compared for the market sector (which accounts for around two</w:t>
            </w:r>
            <w:r>
              <w:noBreakHyphen/>
              <w:t>thirds of the economy).</w:t>
            </w:r>
          </w:p>
          <w:p w:rsidR="007A7911" w:rsidRDefault="007A7911" w:rsidP="005932DB">
            <w:pPr>
              <w:pStyle w:val="Box"/>
              <w:spacing w:before="100"/>
            </w:pPr>
            <w:r>
              <w:t xml:space="preserve">The first measure, which is analogous to that used by the ABS, allows the weights used to aggregate different asset classes to vary over time to reflect changes in their quality. The second measure of capital inputs holds the weight of each asset class fixed </w:t>
            </w:r>
            <w:r w:rsidRPr="00C60525">
              <w:rPr>
                <w:i/>
              </w:rPr>
              <w:t>within</w:t>
            </w:r>
            <w:r>
              <w:t xml:space="preserve"> each industry at their initial 1989</w:t>
            </w:r>
            <w:r>
              <w:noBreakHyphen/>
              <w:t>90 share (the first year for which detailed asset data are available for most market</w:t>
            </w:r>
            <w:r>
              <w:noBreakHyphen/>
              <w:t>sector industries) to align more closely with the measure of capital in the VUMR model.</w:t>
            </w:r>
          </w:p>
          <w:p w:rsidR="007A7911" w:rsidRDefault="007A7911" w:rsidP="005932DB">
            <w:pPr>
              <w:pStyle w:val="Box"/>
              <w:spacing w:before="100"/>
            </w:pPr>
            <w:r>
              <w:t>Over the period 1989</w:t>
            </w:r>
            <w:r>
              <w:noBreakHyphen/>
              <w:t>90 to 2013</w:t>
            </w:r>
            <w:r>
              <w:noBreakHyphen/>
              <w:t>14, capital deepening based on the first measure of capital contributed 1.7 percentage points to the 2.6 percentage point growth in market</w:t>
            </w:r>
            <w:r>
              <w:noBreakHyphen/>
              <w:t>sector labour productivity. In contrast, the second measure of capital contributed 1.4 percentage points.</w:t>
            </w:r>
          </w:p>
          <w:p w:rsidR="007A7911" w:rsidRDefault="007A7911" w:rsidP="005932DB">
            <w:pPr>
              <w:pStyle w:val="Box"/>
              <w:spacing w:before="100"/>
            </w:pPr>
            <w:r>
              <w:t>This analysis is based on the period 1989</w:t>
            </w:r>
            <w:r>
              <w:noBreakHyphen/>
              <w:t>90 to 2013</w:t>
            </w:r>
            <w:r>
              <w:noBreakHyphen/>
              <w:t>14, rather than the full historical period analysed in the wider paper. Over this longer period, capital deepening contributed 1.5 percentage points to the 2.3 percentage point growth in market sector labour productivity based on the first measure of capital. However, if the effect of this ‘quality adjustment’ extended uniformly back to 1974</w:t>
            </w:r>
            <w:r>
              <w:noBreakHyphen/>
              <w:t>75, the use of the second measure of capital inputs may have resulted in around 1.2 percentage points of capital deepening. This would also imply MFP growth of just over 1.1 percentage points (compared to 0.8 percentage points based on the first measure of capital).</w:t>
            </w:r>
          </w:p>
          <w:p w:rsidR="007A7911" w:rsidRDefault="007A7911" w:rsidP="005932DB">
            <w:pPr>
              <w:pStyle w:val="Box"/>
              <w:spacing w:before="100"/>
            </w:pPr>
            <w:r>
              <w:t>The inclusion of the generally labour</w:t>
            </w:r>
            <w:r>
              <w:noBreakHyphen/>
              <w:t>intensive industries in the non</w:t>
            </w:r>
            <w:r>
              <w:noBreakHyphen/>
              <w:t>market sector would further reduce the contribution made by capital deepening.</w:t>
            </w:r>
          </w:p>
          <w:p w:rsidR="007A7911" w:rsidRDefault="007A7911" w:rsidP="005932DB">
            <w:pPr>
              <w:pStyle w:val="Box"/>
              <w:spacing w:before="100"/>
            </w:pPr>
            <w:r>
              <w:t>These factors create some uncertainty surrounding the actual extent of capital deepening.</w:t>
            </w:r>
          </w:p>
          <w:p w:rsidR="007A7911" w:rsidRDefault="007A7911" w:rsidP="002D0F1E">
            <w:pPr>
              <w:pStyle w:val="BoxHeading1"/>
              <w:rPr>
                <w:sz w:val="26"/>
              </w:rPr>
            </w:pPr>
            <w:r w:rsidRPr="00E535A4">
              <w:t xml:space="preserve">Contribution of capital deepening to </w:t>
            </w:r>
            <w:r>
              <w:t>market</w:t>
            </w:r>
            <w:r>
              <w:noBreakHyphen/>
              <w:t xml:space="preserve">sector </w:t>
            </w:r>
            <w:r w:rsidRPr="00E535A4">
              <w:t>labour productivity growth using alternative measures of capital inputs,</w:t>
            </w:r>
            <w:r>
              <w:t xml:space="preserve"> </w:t>
            </w:r>
            <w:r w:rsidRPr="00E535A4">
              <w:t>19</w:t>
            </w:r>
            <w:r>
              <w:t>89</w:t>
            </w:r>
            <w:r w:rsidRPr="00E535A4">
              <w:noBreakHyphen/>
            </w:r>
            <w:r>
              <w:t>90</w:t>
            </w:r>
            <w:r w:rsidRPr="00E535A4">
              <w:t xml:space="preserve"> to 2013</w:t>
            </w:r>
            <w:r w:rsidRPr="00E535A4">
              <w:noBreakHyphen/>
              <w:t>14</w:t>
            </w:r>
          </w:p>
          <w:p w:rsidR="007A7911" w:rsidRDefault="007A7911" w:rsidP="005932DB">
            <w:pPr>
              <w:pStyle w:val="Box"/>
              <w:spacing w:before="100"/>
              <w:jc w:val="left"/>
            </w:pPr>
            <w:r w:rsidRPr="00E535A4">
              <w:t>Per cent</w:t>
            </w:r>
            <w:r>
              <w:rPr>
                <w:noProof/>
              </w:rPr>
              <w:drawing>
                <wp:inline distT="0" distB="0" distL="0" distR="0" wp14:anchorId="1278B713" wp14:editId="3C140B46">
                  <wp:extent cx="5398770" cy="2514600"/>
                  <wp:effectExtent l="0" t="0" r="0" b="0"/>
                  <wp:docPr id="44" name="Picture 44" descr="The column chart in box 7.3 shows the contribution of capital deepening and the contribution of MFP growth to growth in labour productivity. Each cluster of 2 columns represents the values calculated with variable weights and with fixed weights. the variable weight calculation allocated a greater contribution to capital deepening.  " title="Contribution of capital deepening to market sector labour productivity growth using alternative measures of capital inputs, 1989 90 to 2013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398770" cy="2514600"/>
                          </a:xfrm>
                          <a:prstGeom prst="rect">
                            <a:avLst/>
                          </a:prstGeom>
                          <a:noFill/>
                          <a:ln>
                            <a:noFill/>
                          </a:ln>
                        </pic:spPr>
                      </pic:pic>
                    </a:graphicData>
                  </a:graphic>
                </wp:inline>
              </w:drawing>
            </w:r>
          </w:p>
        </w:tc>
      </w:tr>
      <w:tr w:rsidR="007A7911" w:rsidTr="005932DB">
        <w:trPr>
          <w:cantSplit/>
        </w:trPr>
        <w:tc>
          <w:tcPr>
            <w:tcW w:w="8771" w:type="dxa"/>
            <w:tcBorders>
              <w:top w:val="nil"/>
              <w:left w:val="nil"/>
              <w:bottom w:val="nil"/>
              <w:right w:val="nil"/>
            </w:tcBorders>
            <w:shd w:val="clear" w:color="auto" w:fill="F2F2F2"/>
          </w:tcPr>
          <w:p w:rsidR="007A7911" w:rsidRDefault="007A7911" w:rsidP="005932DB">
            <w:pPr>
              <w:pStyle w:val="BoxSource"/>
            </w:pPr>
            <w:r w:rsidRPr="0020645F">
              <w:rPr>
                <w:i/>
              </w:rPr>
              <w:t>Source</w:t>
            </w:r>
            <w:r w:rsidRPr="007915FA">
              <w:t>:</w:t>
            </w:r>
            <w:r w:rsidRPr="006D3FCC">
              <w:t xml:space="preserve"> Estimates based on ABS (</w:t>
            </w:r>
            <w:r w:rsidRPr="00836B7B">
              <w:rPr>
                <w:i/>
              </w:rPr>
              <w:t>Australian System of National Accounts</w:t>
            </w:r>
            <w:r>
              <w:t>, 2013</w:t>
            </w:r>
            <w:r>
              <w:noBreakHyphen/>
              <w:t>14</w:t>
            </w:r>
            <w:r w:rsidRPr="006D3FCC">
              <w:t>, Cat.</w:t>
            </w:r>
            <w:r>
              <w:t> </w:t>
            </w:r>
            <w:r w:rsidRPr="006D3FCC">
              <w:t>no. 5204.0); ABS (</w:t>
            </w:r>
            <w:r w:rsidRPr="00836B7B">
              <w:rPr>
                <w:i/>
              </w:rPr>
              <w:t>Labour Force, Australia, Detailed, Quarterly</w:t>
            </w:r>
            <w:r w:rsidRPr="006D3FCC">
              <w:t>, November 2014, Cat.</w:t>
            </w:r>
            <w:r>
              <w:t> </w:t>
            </w:r>
            <w:r w:rsidRPr="006D3FCC">
              <w:t>no. 6291.0.55.003); ABS (</w:t>
            </w:r>
            <w:r w:rsidRPr="00836B7B">
              <w:rPr>
                <w:i/>
              </w:rPr>
              <w:t>Estimates of Industry Multifactor Productivity Australia</w:t>
            </w:r>
            <w:r w:rsidRPr="006D3FCC">
              <w:t xml:space="preserve">, </w:t>
            </w:r>
            <w:r>
              <w:t>2013</w:t>
            </w:r>
            <w:r>
              <w:noBreakHyphen/>
              <w:t>14</w:t>
            </w:r>
            <w:r w:rsidRPr="006D3FCC">
              <w:t>, Cat.</w:t>
            </w:r>
            <w:r>
              <w:t> </w:t>
            </w:r>
            <w:r w:rsidRPr="006D3FCC">
              <w:t>no. 5260.0.55.002).</w:t>
            </w:r>
          </w:p>
        </w:tc>
      </w:tr>
      <w:tr w:rsidR="007A7911" w:rsidTr="005932DB">
        <w:trPr>
          <w:cantSplit/>
        </w:trPr>
        <w:tc>
          <w:tcPr>
            <w:tcW w:w="8771" w:type="dxa"/>
            <w:tcBorders>
              <w:top w:val="nil"/>
              <w:left w:val="nil"/>
              <w:bottom w:val="single" w:sz="6" w:space="0" w:color="78A22F"/>
              <w:right w:val="nil"/>
            </w:tcBorders>
            <w:shd w:val="clear" w:color="auto" w:fill="F2F2F2"/>
          </w:tcPr>
          <w:p w:rsidR="007A7911" w:rsidRDefault="007A7911" w:rsidP="005932DB">
            <w:pPr>
              <w:pStyle w:val="Box"/>
              <w:spacing w:before="0" w:line="120" w:lineRule="exact"/>
            </w:pPr>
          </w:p>
        </w:tc>
      </w:tr>
      <w:tr w:rsidR="007A7911" w:rsidRPr="000863A5"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5932DB">
      <w:pPr>
        <w:pStyle w:val="BodyText"/>
      </w:pPr>
      <w:r>
        <w:lastRenderedPageBreak/>
        <w:t>Based on the analysis of the market sector (box 7.3), capital deepening may have contributed between 0.8 (‘disembodied’ technical change) and 1.0 percentage point (‘embodied’ technical change) of the 1.7 percentage point growth in economy</w:t>
      </w:r>
      <w:r>
        <w:noBreakHyphen/>
        <w:t>wide labour productivity between 1974</w:t>
      </w:r>
      <w:r>
        <w:noBreakHyphen/>
        <w:t>75 and 2013</w:t>
      </w:r>
      <w:r>
        <w:noBreakHyphen/>
        <w:t>14, with MFP growth accounting for between 0.9 and 0.7 percentage points, respectively.</w:t>
      </w:r>
    </w:p>
    <w:p w:rsidR="007A7911" w:rsidRDefault="007A7911" w:rsidP="005932DB">
      <w:pPr>
        <w:pStyle w:val="BodyText"/>
      </w:pPr>
      <w:r>
        <w:t>This distinction between measures of capital that reflect ‘embodied’ and ‘disembodied’ technical change may matter for the reference case, as the historical data published by the ABS partially adjusts the measures of capital inputs used to account for changes in their quality over time, whereas the measure of capital in the VUMR model does not take into account changes in the quality of capital inputs over time.</w:t>
      </w:r>
    </w:p>
    <w:p w:rsidR="007A7911" w:rsidRDefault="007A7911" w:rsidP="005932DB">
      <w:pPr>
        <w:pStyle w:val="BodyText"/>
      </w:pPr>
      <w:r>
        <w:t>The implication of this is that changes in the quality of capital inputs used in production are more likely to be reflected as:</w:t>
      </w:r>
    </w:p>
    <w:p w:rsidR="007A7911" w:rsidRDefault="007A7911" w:rsidP="005932DB">
      <w:pPr>
        <w:pStyle w:val="ListBullet"/>
      </w:pPr>
      <w:r>
        <w:t>contributions from capital deepening in the historical estimates based on ABS data; and</w:t>
      </w:r>
    </w:p>
    <w:p w:rsidR="007A7911" w:rsidRDefault="007A7911" w:rsidP="005932DB">
      <w:pPr>
        <w:pStyle w:val="ListBullet"/>
      </w:pPr>
      <w:r>
        <w:t>contributions from MFP growth</w:t>
      </w:r>
      <w:r w:rsidRPr="00C0249F">
        <w:t xml:space="preserve"> </w:t>
      </w:r>
      <w:r>
        <w:t>in the projections derived from the VUMR modelling.</w:t>
      </w:r>
    </w:p>
    <w:p w:rsidR="007A7911" w:rsidRDefault="007A7911" w:rsidP="005932DB">
      <w:pPr>
        <w:pStyle w:val="BodyText"/>
      </w:pPr>
      <w:r>
        <w:t>The distinction between ‘embodied’ and ‘disembodied’ technical change that arises from quality changes over time is also important for labour inputs (box 7.4).</w:t>
      </w:r>
    </w:p>
    <w:p w:rsidR="007A7911" w:rsidRDefault="007A7911" w:rsidP="005932DB">
      <w:pPr>
        <w:pStyle w:val="Heading4"/>
      </w:pPr>
      <w:r>
        <w:t>Measurement of capital income</w:t>
      </w:r>
    </w:p>
    <w:p w:rsidR="007A7911" w:rsidRDefault="007A7911" w:rsidP="005932DB">
      <w:pPr>
        <w:pStyle w:val="BodyText"/>
      </w:pPr>
      <w:r>
        <w:t>As noted, the contribution from capital deepening to labour productivity growth also depends on the share of income from production that accrues to the owners of capital (the capital income share).</w:t>
      </w:r>
    </w:p>
    <w:p w:rsidR="007A7911" w:rsidRDefault="007A7911" w:rsidP="005932DB">
      <w:pPr>
        <w:pStyle w:val="BodyText"/>
      </w:pPr>
      <w:r>
        <w:t>In practice, the distinction between labour and capital income is unclear owing to the inclusion of people that are self</w:t>
      </w:r>
      <w:r>
        <w:noBreakHyphen/>
        <w:t>employed in national production. The earnings of the self</w:t>
      </w:r>
      <w:r>
        <w:noBreakHyphen/>
        <w:t>employed can be considered as consisting of two components:</w:t>
      </w:r>
    </w:p>
    <w:p w:rsidR="007A7911" w:rsidRDefault="007A7911" w:rsidP="005932DB">
      <w:pPr>
        <w:pStyle w:val="ListBullet"/>
      </w:pPr>
      <w:r>
        <w:t>a notional labour income based on the hours that they work (analogous to wages paid to employees); and</w:t>
      </w:r>
    </w:p>
    <w:p w:rsidR="007A7911" w:rsidRDefault="007A7911" w:rsidP="005932DB">
      <w:pPr>
        <w:pStyle w:val="ListBullet"/>
      </w:pPr>
      <w:r>
        <w:t>a return on capital for their investment in the business (analogous to dividends paid to the owners of capital in listed companies).</w:t>
      </w:r>
    </w:p>
    <w:p w:rsidR="007A7911" w:rsidRDefault="007A7911" w:rsidP="005932DB">
      <w:pPr>
        <w:pStyle w:val="BodyText"/>
      </w:pPr>
      <w:r>
        <w:t>In their productivity analysis, the ABS adjusts labour income to include the notional labour income of the self</w:t>
      </w:r>
      <w:r>
        <w:noBreakHyphen/>
        <w:t>employed (to be consistent with the measure of labour inputs used). This gives rise to adjusted and unadjusted cost shares for both labour and capital.</w:t>
      </w:r>
    </w:p>
    <w:p w:rsidR="007A7911" w:rsidRDefault="007A7911" w:rsidP="005932DB">
      <w:pPr>
        <w:pStyle w:val="BodyText"/>
      </w:pPr>
      <w:r>
        <w:t>The effect of this adjustment is to reduce the share of total factor income that goes to capital. In 2013</w:t>
      </w:r>
      <w:r>
        <w:noBreakHyphen/>
        <w:t>14, this adjustment reduced the capital income share by 4.5 percentage points (from 47.1 to 42.5 per cent) and increased the labour income cost share by the same amount (from 52.9 to 57.5 per cent). While altering the income shares, this adjustment does not materially alter their growth rates since 1974</w:t>
      </w:r>
      <w:r>
        <w:noBreakHyphen/>
        <w:t>75 (figure 7.6).</w:t>
      </w:r>
    </w:p>
    <w:p w:rsidR="007A7911" w:rsidRDefault="007A7911" w:rsidP="005932D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A7911" w:rsidTr="005932DB">
        <w:tc>
          <w:tcPr>
            <w:tcW w:w="8771" w:type="dxa"/>
            <w:tcBorders>
              <w:top w:val="single" w:sz="6" w:space="0" w:color="78A22F"/>
              <w:left w:val="nil"/>
              <w:bottom w:val="nil"/>
              <w:right w:val="nil"/>
            </w:tcBorders>
            <w:shd w:val="clear" w:color="auto" w:fill="F2F2F2"/>
          </w:tcPr>
          <w:p w:rsidR="007A7911" w:rsidRDefault="007A7911" w:rsidP="005932DB">
            <w:pPr>
              <w:pStyle w:val="BoxTitle"/>
            </w:pPr>
            <w:r>
              <w:rPr>
                <w:b w:val="0"/>
              </w:rPr>
              <w:t>Box 7.</w:t>
            </w:r>
            <w:r>
              <w:rPr>
                <w:b w:val="0"/>
                <w:noProof/>
              </w:rPr>
              <w:t>4</w:t>
            </w:r>
            <w:r>
              <w:tab/>
              <w:t>Adjustment of labour inputs to account for quality changes</w:t>
            </w:r>
          </w:p>
        </w:tc>
      </w:tr>
      <w:tr w:rsidR="007A7911" w:rsidTr="005932DB">
        <w:tc>
          <w:tcPr>
            <w:tcW w:w="8771" w:type="dxa"/>
            <w:tcBorders>
              <w:top w:val="nil"/>
              <w:left w:val="nil"/>
              <w:bottom w:val="nil"/>
              <w:right w:val="nil"/>
            </w:tcBorders>
            <w:shd w:val="clear" w:color="auto" w:fill="F2F2F2"/>
          </w:tcPr>
          <w:p w:rsidR="007A7911" w:rsidRDefault="007A7911" w:rsidP="005932DB">
            <w:pPr>
              <w:pStyle w:val="Box"/>
            </w:pPr>
            <w:r>
              <w:t>Labour inputs are typically combined into a single category and measured in terms of hours worked without adjustment for the relative productivity of different levels of technical skill or experience of the workforce.</w:t>
            </w:r>
          </w:p>
          <w:p w:rsidR="007A7911" w:rsidRDefault="007A7911" w:rsidP="005932DB">
            <w:pPr>
              <w:pStyle w:val="Box"/>
            </w:pPr>
            <w:r>
              <w:t>However, additional education, training and work experience can lead to changes in the quality of labour inputs that increase their productive efficiency.</w:t>
            </w:r>
          </w:p>
          <w:p w:rsidR="007A7911" w:rsidRDefault="007A7911" w:rsidP="005932DB">
            <w:pPr>
              <w:pStyle w:val="Box"/>
            </w:pPr>
            <w:r>
              <w:t>Experimental estimates by the ABS for the market sector suggest that labour inputs adjusted to take account of work experience and education increased by 1.4 per cent per year over the period 1984</w:t>
            </w:r>
            <w:r>
              <w:noBreakHyphen/>
              <w:t>85 to 2013</w:t>
            </w:r>
            <w:r>
              <w:noBreakHyphen/>
              <w:t>14. In contrast, labour inputs measured on an hours worked basis increased by 1.0 per cent per year over the same period.</w:t>
            </w:r>
          </w:p>
          <w:p w:rsidR="007A7911" w:rsidRDefault="007A7911" w:rsidP="005932DB">
            <w:pPr>
              <w:pStyle w:val="Box"/>
            </w:pPr>
            <w:r>
              <w:t>As noted, the use of unadjusted labour input series in this paper means that changes in the quality of labour over time will contribute to measured MFP growth. That is, it results in disembodied technical change.</w:t>
            </w:r>
          </w:p>
          <w:p w:rsidR="007A7911" w:rsidRDefault="007A7911" w:rsidP="005932DB">
            <w:pPr>
              <w:pStyle w:val="Box"/>
            </w:pPr>
            <w:r w:rsidRPr="009F3945">
              <w:t xml:space="preserve">Somewhat ironically, the use of </w:t>
            </w:r>
            <w:r>
              <w:t xml:space="preserve">the experimental </w:t>
            </w:r>
            <w:r w:rsidRPr="009F3945">
              <w:t>quality adjusted labour inputs lead</w:t>
            </w:r>
            <w:r>
              <w:t>s</w:t>
            </w:r>
            <w:r w:rsidRPr="009F3945">
              <w:t xml:space="preserve"> to lower measured aggregate labour productivity growth compared to the unadjusted labour inputs typically used in Australian productivity studies (including this paper). This arises from a change in the weights used to aggregate different types of labour, as more skilled labour typically have higher wages (technically, the value of their marginal products) than less skilled labour and, hence, also attract a higher weight (</w:t>
            </w:r>
            <w:r>
              <w:t>discussed in PC </w:t>
            </w:r>
            <w:proofErr w:type="spellStart"/>
            <w:r>
              <w:t>2012b</w:t>
            </w:r>
            <w:proofErr w:type="spellEnd"/>
            <w:r w:rsidRPr="009F3945">
              <w:t>).</w:t>
            </w:r>
          </w:p>
          <w:p w:rsidR="007A7911" w:rsidRDefault="007A7911" w:rsidP="002D0F1E">
            <w:pPr>
              <w:pStyle w:val="BoxHeading1"/>
              <w:rPr>
                <w:rStyle w:val="NoteLabel"/>
              </w:rPr>
            </w:pPr>
            <w:r>
              <w:t>Trends in labour inputs used in production, Australian market sector, 1984</w:t>
            </w:r>
            <w:r>
              <w:noBreakHyphen/>
              <w:t>85 to 2013</w:t>
            </w:r>
            <w:r>
              <w:noBreakHyphen/>
              <w:t>14</w:t>
            </w:r>
            <w:r w:rsidRPr="007D42D5">
              <w:rPr>
                <w:rStyle w:val="NoteLabel"/>
                <w:b/>
                <w:bCs/>
              </w:rPr>
              <w:t>a</w:t>
            </w:r>
          </w:p>
          <w:p w:rsidR="007A7911" w:rsidRDefault="007A7911" w:rsidP="005932DB">
            <w:pPr>
              <w:pStyle w:val="Box"/>
              <w:spacing w:before="100"/>
            </w:pPr>
            <w:r w:rsidRPr="00BE0E4F">
              <w:t xml:space="preserve">Index (Reference year: </w:t>
            </w:r>
            <w:r>
              <w:t>2009</w:t>
            </w:r>
            <w:r>
              <w:noBreakHyphen/>
              <w:t xml:space="preserve">10 </w:t>
            </w:r>
            <w:r w:rsidRPr="00BE0E4F">
              <w:t>=100)</w:t>
            </w:r>
          </w:p>
          <w:p w:rsidR="007A7911" w:rsidRDefault="000A5D2E" w:rsidP="002D0F1E">
            <w:pPr>
              <w:pStyle w:val="Box"/>
              <w:spacing w:before="0"/>
            </w:pPr>
            <w:r>
              <w:rPr>
                <w:noProof/>
              </w:rPr>
              <w:drawing>
                <wp:inline distT="0" distB="0" distL="0" distR="0" wp14:anchorId="5A79D9D2" wp14:editId="0FA62C74">
                  <wp:extent cx="5400000" cy="2412391"/>
                  <wp:effectExtent l="0" t="0" r="0" b="0"/>
                  <wp:docPr id="185" name="Picture 185" descr="The line chart in box 7.4 shows labour use from 1984 to 2014. The index of hours worked increases from 76 to 101. the index of quality adjusted hours worked increases from 68 to 103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19" cstate="print">
                            <a:extLst>
                              <a:ext uri="{28A0092B-C50C-407E-A947-70E740481C1C}">
                                <a14:useLocalDpi xmlns:a14="http://schemas.microsoft.com/office/drawing/2010/main" val="0"/>
                              </a:ext>
                            </a:extLst>
                          </a:blip>
                          <a:srcRect r="4248"/>
                          <a:stretch/>
                        </pic:blipFill>
                        <pic:spPr bwMode="auto">
                          <a:xfrm>
                            <a:off x="0" y="0"/>
                            <a:ext cx="5400000" cy="2412391"/>
                          </a:xfrm>
                          <a:prstGeom prst="rect">
                            <a:avLst/>
                          </a:prstGeom>
                          <a:noFill/>
                          <a:ln>
                            <a:noFill/>
                          </a:ln>
                          <a:extLst>
                            <a:ext uri="{53640926-AAD7-44D8-BBD7-CCE9431645EC}">
                              <a14:shadowObscured xmlns:a14="http://schemas.microsoft.com/office/drawing/2010/main"/>
                            </a:ext>
                          </a:extLst>
                        </pic:spPr>
                      </pic:pic>
                    </a:graphicData>
                  </a:graphic>
                </wp:inline>
              </w:drawing>
            </w:r>
          </w:p>
          <w:p w:rsidR="007A7911" w:rsidRDefault="007A7911" w:rsidP="005932DB">
            <w:pPr>
              <w:pStyle w:val="Note"/>
            </w:pPr>
            <w:r>
              <w:rPr>
                <w:rStyle w:val="NoteLabel"/>
              </w:rPr>
              <w:t>a</w:t>
            </w:r>
            <w:r>
              <w:t> Quarterly average hours worked in a week</w:t>
            </w:r>
            <w:r w:rsidDel="00881EC4">
              <w:rPr>
                <w:rFonts w:cs="Arial"/>
              </w:rPr>
              <w:t xml:space="preserve"> </w:t>
            </w:r>
            <w:r>
              <w:rPr>
                <w:rFonts w:cs="Arial"/>
              </w:rPr>
              <w:t>are calculated from the quarterly survey of industry hours worked in a survey week divided by the number employed quarterly.</w:t>
            </w:r>
            <w:r>
              <w:t xml:space="preserve"> The average weekly earnings for each industry are then divided by the average weekly hours worked and corrected for inflation using the Consumer Price Index.</w:t>
            </w:r>
          </w:p>
          <w:p w:rsidR="007A7911" w:rsidRDefault="007A7911" w:rsidP="005932DB">
            <w:pPr>
              <w:pStyle w:val="Source"/>
            </w:pPr>
            <w:r>
              <w:t>S</w:t>
            </w:r>
            <w:r w:rsidRPr="00784A05">
              <w:t>ource</w:t>
            </w:r>
            <w:r>
              <w:t>s</w:t>
            </w:r>
            <w:r w:rsidRPr="00176D3F">
              <w:t xml:space="preserve">: </w:t>
            </w:r>
            <w:r w:rsidRPr="00C4626F">
              <w:t>Estimates based on ABS (</w:t>
            </w:r>
            <w:r w:rsidRPr="0012025C">
              <w:rPr>
                <w:i/>
              </w:rPr>
              <w:t>Australian System of National Accounts</w:t>
            </w:r>
            <w:r w:rsidRPr="00C4626F">
              <w:t xml:space="preserve">, </w:t>
            </w:r>
            <w:r>
              <w:t>2013</w:t>
            </w:r>
            <w:r>
              <w:noBreakHyphen/>
              <w:t>14</w:t>
            </w:r>
            <w:r w:rsidRPr="00C4626F">
              <w:t xml:space="preserve">, Cat. no. 5204.0); </w:t>
            </w:r>
            <w:r w:rsidRPr="006D3FCC">
              <w:t>ABS (</w:t>
            </w:r>
            <w:r w:rsidRPr="00836B7B">
              <w:rPr>
                <w:i/>
              </w:rPr>
              <w:t>Labour Force, Australia, Detailed, Quarterly</w:t>
            </w:r>
            <w:r w:rsidRPr="006D3FCC">
              <w:t>, November 2014, Cat.</w:t>
            </w:r>
            <w:r>
              <w:t> </w:t>
            </w:r>
            <w:r w:rsidRPr="006D3FCC">
              <w:t xml:space="preserve">no. 6291.0.55.003); </w:t>
            </w:r>
            <w:r w:rsidRPr="00C4626F">
              <w:t>ABS (</w:t>
            </w:r>
            <w:r w:rsidRPr="0012025C">
              <w:rPr>
                <w:i/>
              </w:rPr>
              <w:t>Estimates of Industry Multifactor Productivity Australia</w:t>
            </w:r>
            <w:r w:rsidRPr="00C4626F">
              <w:t xml:space="preserve">, </w:t>
            </w:r>
            <w:r>
              <w:t>2013</w:t>
            </w:r>
            <w:r>
              <w:noBreakHyphen/>
              <w:t>14</w:t>
            </w:r>
            <w:r w:rsidRPr="00C4626F">
              <w:t>, Cat. no. 5260.0.55.002).</w:t>
            </w:r>
          </w:p>
        </w:tc>
      </w:tr>
      <w:tr w:rsidR="007A7911" w:rsidTr="005932DB">
        <w:tc>
          <w:tcPr>
            <w:tcW w:w="8771" w:type="dxa"/>
            <w:tcBorders>
              <w:top w:val="nil"/>
              <w:left w:val="nil"/>
              <w:bottom w:val="single" w:sz="6" w:space="0" w:color="78A22F"/>
              <w:right w:val="nil"/>
            </w:tcBorders>
            <w:shd w:val="clear" w:color="auto" w:fill="F2F2F2"/>
          </w:tcPr>
          <w:p w:rsidR="007A7911" w:rsidRDefault="007A7911" w:rsidP="005932DB">
            <w:pPr>
              <w:pStyle w:val="Box"/>
              <w:spacing w:before="0" w:line="120" w:lineRule="exact"/>
            </w:pPr>
          </w:p>
        </w:tc>
      </w:tr>
      <w:tr w:rsidR="007A7911" w:rsidRPr="000863A5"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5932D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7A7911" w:rsidTr="005932DB">
        <w:trPr>
          <w:tblHeader/>
        </w:trPr>
        <w:tc>
          <w:tcPr>
            <w:tcW w:w="8771" w:type="dxa"/>
            <w:tcBorders>
              <w:top w:val="single" w:sz="6" w:space="0" w:color="78A22F"/>
              <w:left w:val="nil"/>
              <w:bottom w:val="nil"/>
              <w:right w:val="nil"/>
            </w:tcBorders>
            <w:shd w:val="clear" w:color="auto" w:fill="auto"/>
          </w:tcPr>
          <w:p w:rsidR="007A7911" w:rsidRDefault="007A7911" w:rsidP="005932DB">
            <w:pPr>
              <w:pStyle w:val="FigureTitle"/>
            </w:pPr>
            <w:r w:rsidRPr="00784A05">
              <w:rPr>
                <w:b w:val="0"/>
              </w:rPr>
              <w:t xml:space="preserve">Figure </w:t>
            </w:r>
            <w:r>
              <w:rPr>
                <w:b w:val="0"/>
              </w:rPr>
              <w:t>7.</w:t>
            </w:r>
            <w:r>
              <w:rPr>
                <w:b w:val="0"/>
                <w:noProof/>
              </w:rPr>
              <w:t>6</w:t>
            </w:r>
            <w:r>
              <w:tab/>
              <w:t>Capital cost shares, before and after adjusting for the labour income of the self</w:t>
            </w:r>
            <w:r>
              <w:noBreakHyphen/>
              <w:t>employed, Australia, 1974</w:t>
            </w:r>
            <w:r>
              <w:noBreakHyphen/>
              <w:t>75 to 2013</w:t>
            </w:r>
            <w:r>
              <w:noBreakHyphen/>
              <w:t>14</w:t>
            </w:r>
          </w:p>
          <w:p w:rsidR="007A7911" w:rsidRPr="00176D3F" w:rsidRDefault="007A7911" w:rsidP="005932DB">
            <w:pPr>
              <w:pStyle w:val="Subtitle"/>
            </w:pPr>
            <w:r>
              <w:t>Per cent</w:t>
            </w:r>
          </w:p>
        </w:tc>
      </w:tr>
      <w:tr w:rsidR="007A7911" w:rsidTr="005932D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Description w:val="Nested table used for design layout."/>
            </w:tblPr>
            <w:tblGrid>
              <w:gridCol w:w="8504"/>
            </w:tblGrid>
            <w:tr w:rsidR="007A7911" w:rsidRPr="00B1465D" w:rsidTr="005932DB">
              <w:trPr>
                <w:tblHeader/>
                <w:jc w:val="center"/>
              </w:trPr>
              <w:tc>
                <w:tcPr>
                  <w:tcW w:w="5000" w:type="pct"/>
                  <w:tcBorders>
                    <w:top w:val="nil"/>
                    <w:bottom w:val="nil"/>
                  </w:tcBorders>
                </w:tcPr>
                <w:p w:rsidR="007A7911" w:rsidRPr="00B1465D" w:rsidRDefault="000A5D2E" w:rsidP="005932DB">
                  <w:pPr>
                    <w:pStyle w:val="Figure"/>
                    <w:spacing w:before="60" w:after="60"/>
                    <w:rPr>
                      <w:rFonts w:ascii="Arial" w:hAnsi="Arial" w:cs="Arial"/>
                      <w:sz w:val="18"/>
                      <w:szCs w:val="18"/>
                    </w:rPr>
                  </w:pPr>
                  <w:r>
                    <w:rPr>
                      <w:rFonts w:ascii="Arial" w:hAnsi="Arial" w:cs="Arial"/>
                      <w:noProof/>
                      <w:sz w:val="18"/>
                      <w:szCs w:val="18"/>
                    </w:rPr>
                    <w:drawing>
                      <wp:inline distT="0" distB="0" distL="0" distR="0" wp14:anchorId="388EFDDD" wp14:editId="60ADC88C">
                        <wp:extent cx="5402580" cy="2659380"/>
                        <wp:effectExtent l="0" t="0" r="7620" b="7620"/>
                        <wp:docPr id="186" name="Picture 186" descr="Figure 7.6  :This line chart represents the share of capital from 1975 to 2014. The unadjusted line rises from 39% to 47%. the adjusted line rises from 34% to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5402580" cy="2659380"/>
                                </a:xfrm>
                                <a:prstGeom prst="rect">
                                  <a:avLst/>
                                </a:prstGeom>
                                <a:noFill/>
                                <a:ln>
                                  <a:noFill/>
                                </a:ln>
                              </pic:spPr>
                            </pic:pic>
                          </a:graphicData>
                        </a:graphic>
                      </wp:inline>
                    </w:drawing>
                  </w:r>
                </w:p>
              </w:tc>
            </w:tr>
          </w:tbl>
          <w:p w:rsidR="007A7911" w:rsidRDefault="007A7911" w:rsidP="005932DB">
            <w:pPr>
              <w:pStyle w:val="Figure"/>
            </w:pPr>
          </w:p>
        </w:tc>
      </w:tr>
      <w:tr w:rsidR="007A7911" w:rsidRPr="00176D3F" w:rsidTr="005932DB">
        <w:tc>
          <w:tcPr>
            <w:tcW w:w="8771" w:type="dxa"/>
            <w:tcBorders>
              <w:top w:val="nil"/>
              <w:left w:val="nil"/>
              <w:bottom w:val="nil"/>
              <w:right w:val="nil"/>
            </w:tcBorders>
            <w:shd w:val="clear" w:color="auto" w:fill="auto"/>
          </w:tcPr>
          <w:p w:rsidR="007A7911" w:rsidRPr="00176D3F" w:rsidRDefault="007A7911" w:rsidP="005932DB">
            <w:pPr>
              <w:pStyle w:val="Source"/>
            </w:pPr>
            <w:r>
              <w:rPr>
                <w:i/>
              </w:rPr>
              <w:t>S</w:t>
            </w:r>
            <w:r w:rsidRPr="00784A05">
              <w:rPr>
                <w:i/>
              </w:rPr>
              <w:t>ource</w:t>
            </w:r>
            <w:r>
              <w:rPr>
                <w:i/>
              </w:rPr>
              <w:t>s</w:t>
            </w:r>
            <w:r w:rsidRPr="00176D3F">
              <w:t xml:space="preserve">: </w:t>
            </w:r>
            <w:r w:rsidRPr="00C4626F">
              <w:t>Estimates based on ABS (</w:t>
            </w:r>
            <w:r w:rsidRPr="003800CB">
              <w:rPr>
                <w:i/>
              </w:rPr>
              <w:t>Australian System of National Accounts</w:t>
            </w:r>
            <w:r w:rsidRPr="00C4626F">
              <w:t xml:space="preserve">, </w:t>
            </w:r>
            <w:r>
              <w:t>2013</w:t>
            </w:r>
            <w:r>
              <w:noBreakHyphen/>
              <w:t>14</w:t>
            </w:r>
            <w:r w:rsidRPr="00C4626F">
              <w:t>, Cat. no. 5204.0); ABS (</w:t>
            </w:r>
            <w:r w:rsidRPr="003800CB">
              <w:rPr>
                <w:i/>
              </w:rPr>
              <w:t>Estimates of Industry Multifactor Productivity Australia</w:t>
            </w:r>
            <w:r w:rsidRPr="00C4626F">
              <w:t xml:space="preserve">, </w:t>
            </w:r>
            <w:r>
              <w:t>2013</w:t>
            </w:r>
            <w:r>
              <w:noBreakHyphen/>
              <w:t>14</w:t>
            </w:r>
            <w:r w:rsidRPr="00C4626F">
              <w:t>, Cat. no. 5260.0.55.002).</w:t>
            </w:r>
          </w:p>
        </w:tc>
      </w:tr>
      <w:tr w:rsidR="007A7911" w:rsidTr="005932DB">
        <w:tc>
          <w:tcPr>
            <w:tcW w:w="8771" w:type="dxa"/>
            <w:tcBorders>
              <w:top w:val="nil"/>
              <w:left w:val="nil"/>
              <w:bottom w:val="single" w:sz="6" w:space="0" w:color="78A22F"/>
              <w:right w:val="nil"/>
            </w:tcBorders>
            <w:shd w:val="clear" w:color="auto" w:fill="auto"/>
          </w:tcPr>
          <w:p w:rsidR="007A7911" w:rsidRDefault="007A7911" w:rsidP="005932DB">
            <w:pPr>
              <w:pStyle w:val="Figurespace"/>
            </w:pPr>
          </w:p>
        </w:tc>
      </w:tr>
      <w:tr w:rsidR="007A7911" w:rsidRPr="000863A5"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5932DB">
      <w:pPr>
        <w:pStyle w:val="BodyText"/>
      </w:pPr>
      <w:r>
        <w:t>The consequence of this fall in the capital income share is to reduce the contribution made by capital deepening</w:t>
      </w:r>
      <w:r w:rsidRPr="004257BC">
        <w:t xml:space="preserve"> </w:t>
      </w:r>
      <w:r>
        <w:t>(and to increase the contribution made by MFP growth) to labour productivity growth. By reducing the weight applied to the growth in the capital</w:t>
      </w:r>
      <w:r>
        <w:noBreakHyphen/>
        <w:t>labour ratio, this reduction in capital income reduced the contribution from capital deepening by just over 10 per cent (0.1 percentage point) from 1974</w:t>
      </w:r>
      <w:r>
        <w:noBreakHyphen/>
        <w:t>75 to 2013</w:t>
      </w:r>
      <w:r>
        <w:noBreakHyphen/>
        <w:t>14.</w:t>
      </w:r>
    </w:p>
    <w:p w:rsidR="007A7911" w:rsidRDefault="007A7911" w:rsidP="005932DB">
      <w:pPr>
        <w:pStyle w:val="BodyText"/>
      </w:pPr>
      <w:r>
        <w:t xml:space="preserve">The significance of this adjustment to the capital income share is more material for some industries, most notably </w:t>
      </w:r>
      <w:r w:rsidRPr="00E3393D">
        <w:rPr>
          <w:i/>
        </w:rPr>
        <w:t>agriculture</w:t>
      </w:r>
      <w:r>
        <w:t xml:space="preserve">, </w:t>
      </w:r>
      <w:r w:rsidRPr="00E3393D">
        <w:rPr>
          <w:i/>
        </w:rPr>
        <w:t>construction</w:t>
      </w:r>
      <w:r>
        <w:t xml:space="preserve"> and many service industries (figure 7.7). For many industries, this adjustment is relatively modest.</w:t>
      </w:r>
    </w:p>
    <w:p w:rsidR="007A7911" w:rsidRPr="002D0F1E" w:rsidRDefault="007A7911" w:rsidP="005932DB">
      <w:pPr>
        <w:pStyle w:val="BodyText"/>
        <w:rPr>
          <w:spacing w:val="-2"/>
        </w:rPr>
      </w:pPr>
      <w:r w:rsidRPr="002D0F1E">
        <w:rPr>
          <w:spacing w:val="-2"/>
        </w:rPr>
        <w:t>The VUMR model does not distinguish the self</w:t>
      </w:r>
      <w:r w:rsidRPr="002D0F1E">
        <w:rPr>
          <w:spacing w:val="-2"/>
        </w:rPr>
        <w:noBreakHyphen/>
        <w:t>employed from employees and, hence, the capital income shares are not adjusted over time for changes in the fortunes of the self</w:t>
      </w:r>
      <w:r w:rsidRPr="002D0F1E">
        <w:rPr>
          <w:spacing w:val="-2"/>
        </w:rPr>
        <w:noBreakHyphen/>
        <w:t>employed, notwithstanding that the capital and labour income shares in the starting database have been adjusted to align with the practice used by the ABS. This may mean that VUMR</w:t>
      </w:r>
      <w:r w:rsidRPr="002D0F1E">
        <w:rPr>
          <w:spacing w:val="-2"/>
        </w:rPr>
        <w:noBreakHyphen/>
        <w:t>based projections may give rise to different contributions from capital deepening and MFP growth than if the income shares had been adjusted (all other things being).</w:t>
      </w:r>
    </w:p>
    <w:p w:rsidR="007A7911" w:rsidRDefault="007A7911" w:rsidP="005932D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A7911" w:rsidTr="005932DB">
        <w:tc>
          <w:tcPr>
            <w:tcW w:w="8771" w:type="dxa"/>
            <w:tcBorders>
              <w:top w:val="single" w:sz="6" w:space="0" w:color="78A22F"/>
              <w:left w:val="nil"/>
              <w:bottom w:val="nil"/>
              <w:right w:val="nil"/>
            </w:tcBorders>
            <w:shd w:val="clear" w:color="auto" w:fill="auto"/>
          </w:tcPr>
          <w:p w:rsidR="007A7911" w:rsidRDefault="007A7911" w:rsidP="005932DB">
            <w:pPr>
              <w:pStyle w:val="FigureTitle"/>
            </w:pPr>
            <w:r w:rsidRPr="00784A05">
              <w:rPr>
                <w:b w:val="0"/>
              </w:rPr>
              <w:t xml:space="preserve">Figure </w:t>
            </w:r>
            <w:r>
              <w:rPr>
                <w:b w:val="0"/>
              </w:rPr>
              <w:t>7.</w:t>
            </w:r>
            <w:r>
              <w:rPr>
                <w:b w:val="0"/>
                <w:noProof/>
              </w:rPr>
              <w:t>7</w:t>
            </w:r>
            <w:r>
              <w:tab/>
              <w:t>Average capital cost shares by industry, before and after adjusting for the labour income of the self</w:t>
            </w:r>
            <w:r>
              <w:noBreakHyphen/>
              <w:t>employed, Australia, 1974</w:t>
            </w:r>
            <w:r>
              <w:noBreakHyphen/>
              <w:t>75 to 2013</w:t>
            </w:r>
            <w:r>
              <w:noBreakHyphen/>
              <w:t>14</w:t>
            </w:r>
          </w:p>
          <w:p w:rsidR="007A7911" w:rsidRPr="00176D3F" w:rsidRDefault="007A7911" w:rsidP="00E24215">
            <w:pPr>
              <w:pStyle w:val="Subtitle"/>
              <w:spacing w:after="0"/>
            </w:pPr>
            <w:r>
              <w:t>Per cent</w:t>
            </w:r>
          </w:p>
        </w:tc>
      </w:tr>
      <w:tr w:rsidR="007A7911" w:rsidTr="005932D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7A7911" w:rsidTr="005932DB">
              <w:trPr>
                <w:jc w:val="center"/>
              </w:trPr>
              <w:tc>
                <w:tcPr>
                  <w:tcW w:w="5000" w:type="pct"/>
                  <w:tcBorders>
                    <w:top w:val="nil"/>
                    <w:bottom w:val="nil"/>
                  </w:tcBorders>
                </w:tcPr>
                <w:p w:rsidR="007A7911" w:rsidRDefault="007A7911" w:rsidP="00E24215">
                  <w:pPr>
                    <w:pStyle w:val="Figure"/>
                    <w:spacing w:before="0" w:after="60"/>
                  </w:pPr>
                  <w:r>
                    <w:rPr>
                      <w:noProof/>
                    </w:rPr>
                    <w:drawing>
                      <wp:inline distT="0" distB="0" distL="0" distR="0" wp14:anchorId="0B059D05" wp14:editId="7165789E">
                        <wp:extent cx="5421630" cy="4261485"/>
                        <wp:effectExtent l="0" t="0" r="7620" b="5715"/>
                        <wp:docPr id="47" name="Picture 47" descr="This bar chart shows capital cost shares for 19 sectors. " title="Average capital cost shares by industry, before and after adjusting for the labour income of the self employed, Australia, 1974-75 to 20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5421630" cy="4261485"/>
                                </a:xfrm>
                                <a:prstGeom prst="rect">
                                  <a:avLst/>
                                </a:prstGeom>
                                <a:noFill/>
                                <a:ln>
                                  <a:noFill/>
                                </a:ln>
                              </pic:spPr>
                            </pic:pic>
                          </a:graphicData>
                        </a:graphic>
                      </wp:inline>
                    </w:drawing>
                  </w:r>
                </w:p>
              </w:tc>
            </w:tr>
          </w:tbl>
          <w:p w:rsidR="007A7911" w:rsidRDefault="007A7911" w:rsidP="005932DB">
            <w:pPr>
              <w:pStyle w:val="Figure"/>
            </w:pPr>
          </w:p>
        </w:tc>
      </w:tr>
      <w:tr w:rsidR="007A7911" w:rsidRPr="00176D3F" w:rsidTr="005932DB">
        <w:tc>
          <w:tcPr>
            <w:tcW w:w="8771" w:type="dxa"/>
            <w:tcBorders>
              <w:top w:val="nil"/>
              <w:left w:val="nil"/>
              <w:bottom w:val="nil"/>
              <w:right w:val="nil"/>
            </w:tcBorders>
            <w:shd w:val="clear" w:color="auto" w:fill="auto"/>
          </w:tcPr>
          <w:p w:rsidR="007A7911" w:rsidRPr="00176D3F" w:rsidRDefault="007A7911" w:rsidP="005932DB">
            <w:pPr>
              <w:pStyle w:val="Source"/>
            </w:pPr>
            <w:r>
              <w:rPr>
                <w:i/>
              </w:rPr>
              <w:t>S</w:t>
            </w:r>
            <w:r w:rsidRPr="00784A05">
              <w:rPr>
                <w:i/>
              </w:rPr>
              <w:t>ource</w:t>
            </w:r>
            <w:r w:rsidRPr="00176D3F">
              <w:t xml:space="preserve">: </w:t>
            </w:r>
            <w:r w:rsidRPr="00C4626F">
              <w:t>Estimates based on ABS (</w:t>
            </w:r>
            <w:r w:rsidRPr="003800CB">
              <w:rPr>
                <w:i/>
              </w:rPr>
              <w:t>Australian System of National Accounts</w:t>
            </w:r>
            <w:r w:rsidRPr="00C4626F">
              <w:t xml:space="preserve">, </w:t>
            </w:r>
            <w:r>
              <w:t>2013</w:t>
            </w:r>
            <w:r>
              <w:noBreakHyphen/>
              <w:t>14</w:t>
            </w:r>
            <w:r w:rsidRPr="00C4626F">
              <w:t>, Cat. no. 5204.0); ABS (</w:t>
            </w:r>
            <w:r w:rsidRPr="003800CB">
              <w:rPr>
                <w:i/>
              </w:rPr>
              <w:t>Estimates of Industry Multifactor Productivity Australia</w:t>
            </w:r>
            <w:r w:rsidRPr="00C4626F">
              <w:t xml:space="preserve">, </w:t>
            </w:r>
            <w:r>
              <w:t>2013</w:t>
            </w:r>
            <w:r>
              <w:noBreakHyphen/>
              <w:t>14</w:t>
            </w:r>
            <w:r w:rsidRPr="00C4626F">
              <w:t>, Cat. no. 5260.0.55.002).</w:t>
            </w:r>
          </w:p>
        </w:tc>
      </w:tr>
      <w:tr w:rsidR="007A7911" w:rsidTr="005932DB">
        <w:tc>
          <w:tcPr>
            <w:tcW w:w="8771" w:type="dxa"/>
            <w:tcBorders>
              <w:top w:val="nil"/>
              <w:left w:val="nil"/>
              <w:bottom w:val="single" w:sz="6" w:space="0" w:color="78A22F"/>
              <w:right w:val="nil"/>
            </w:tcBorders>
            <w:shd w:val="clear" w:color="auto" w:fill="auto"/>
          </w:tcPr>
          <w:p w:rsidR="007A7911" w:rsidRDefault="007A7911" w:rsidP="005932DB">
            <w:pPr>
              <w:pStyle w:val="Figurespace"/>
            </w:pPr>
          </w:p>
        </w:tc>
      </w:tr>
      <w:tr w:rsidR="007A7911" w:rsidRPr="000863A5"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5932DB">
      <w:pPr>
        <w:pStyle w:val="Heading2"/>
      </w:pPr>
      <w:r>
        <w:t>7.</w:t>
      </w:r>
      <w:r>
        <w:rPr>
          <w:noProof/>
        </w:rPr>
        <w:t>4</w:t>
      </w:r>
      <w:r>
        <w:tab/>
      </w:r>
      <w:r w:rsidRPr="00F70590">
        <w:t>Towards a</w:t>
      </w:r>
      <w:r>
        <w:t xml:space="preserve"> modelling </w:t>
      </w:r>
      <w:r w:rsidRPr="00F70590">
        <w:t>reference case</w:t>
      </w:r>
    </w:p>
    <w:p w:rsidR="007A7911" w:rsidRDefault="007A7911" w:rsidP="005932DB">
      <w:pPr>
        <w:pStyle w:val="BodyText"/>
      </w:pPr>
      <w:r>
        <w:t>As discussed in section 7.3, all modelling reference cases require simplifying assumptions about how the relationship between productive inputs and outputs — that is, productivity — evolves over time and assumptions about the nature of the underlying contributions of technological and organisational change to productivity growth.</w:t>
      </w:r>
    </w:p>
    <w:p w:rsidR="007A7911" w:rsidRDefault="007A7911">
      <w:pPr>
        <w:rPr>
          <w:szCs w:val="20"/>
        </w:rPr>
      </w:pPr>
      <w:r>
        <w:br w:type="page"/>
      </w:r>
    </w:p>
    <w:p w:rsidR="007A7911" w:rsidRDefault="007A7911" w:rsidP="005932DB">
      <w:pPr>
        <w:pStyle w:val="BodyText"/>
      </w:pPr>
      <w:r>
        <w:lastRenderedPageBreak/>
        <w:t>The approach to modelling labour productivity growth adopted in this paper is based on that adopted in PC (</w:t>
      </w:r>
      <w:proofErr w:type="spellStart"/>
      <w:r>
        <w:t>2012b</w:t>
      </w:r>
      <w:proofErr w:type="spellEnd"/>
      <w:r>
        <w:t>). In the reference case documented here:</w:t>
      </w:r>
    </w:p>
    <w:p w:rsidR="007A7911" w:rsidRDefault="007A7911" w:rsidP="005932DB">
      <w:pPr>
        <w:pStyle w:val="ListBullet"/>
      </w:pPr>
      <w:r>
        <w:t>labour productivity growth is modelled at the industry level;</w:t>
      </w:r>
    </w:p>
    <w:p w:rsidR="007A7911" w:rsidRDefault="007A7911" w:rsidP="005932DB">
      <w:pPr>
        <w:pStyle w:val="ListBullet"/>
      </w:pPr>
      <w:r>
        <w:t>labour productivity growth is assumed to be uniform across states; and</w:t>
      </w:r>
    </w:p>
    <w:p w:rsidR="007A7911" w:rsidRDefault="007A7911" w:rsidP="005932DB">
      <w:pPr>
        <w:pStyle w:val="ListBullet"/>
      </w:pPr>
      <w:r>
        <w:t xml:space="preserve">MFP growth is assumed to arise through </w:t>
      </w:r>
      <w:r w:rsidRPr="005666D4">
        <w:rPr>
          <w:i/>
        </w:rPr>
        <w:t>primary factor</w:t>
      </w:r>
      <w:r>
        <w:t xml:space="preserve"> </w:t>
      </w:r>
      <w:r w:rsidRPr="005666D4">
        <w:rPr>
          <w:i/>
        </w:rPr>
        <w:t>augmenting</w:t>
      </w:r>
      <w:r>
        <w:t xml:space="preserve"> technical change.</w:t>
      </w:r>
    </w:p>
    <w:p w:rsidR="007A7911" w:rsidRDefault="007A7911" w:rsidP="005932DB">
      <w:pPr>
        <w:pStyle w:val="BodyText"/>
      </w:pPr>
      <w:r>
        <w:t xml:space="preserve">The assumption that MFP growth arises through </w:t>
      </w:r>
      <w:r w:rsidRPr="005666D4">
        <w:rPr>
          <w:i/>
        </w:rPr>
        <w:t>primary factor</w:t>
      </w:r>
      <w:r>
        <w:t xml:space="preserve"> </w:t>
      </w:r>
      <w:r w:rsidRPr="005666D4">
        <w:rPr>
          <w:i/>
        </w:rPr>
        <w:t>augmenting</w:t>
      </w:r>
      <w:r>
        <w:t xml:space="preserve"> technical change is different to the Australian studies reviewed in section 7.2, which assume that MFP grow arise through </w:t>
      </w:r>
      <w:r w:rsidRPr="00D71E37">
        <w:rPr>
          <w:i/>
        </w:rPr>
        <w:t>labour augmenting</w:t>
      </w:r>
      <w:r>
        <w:t xml:space="preserve"> technological change. The reasons for this assumption are set out in PC (</w:t>
      </w:r>
      <w:proofErr w:type="spellStart"/>
      <w:r>
        <w:t>2012b</w:t>
      </w:r>
      <w:proofErr w:type="spellEnd"/>
      <w:r>
        <w:t>). In short, this is because technological and organisational change can affect the productivity of capital as well as labour.</w:t>
      </w:r>
    </w:p>
    <w:p w:rsidR="007A7911" w:rsidRDefault="007A7911" w:rsidP="005932DB">
      <w:pPr>
        <w:pStyle w:val="BodyText"/>
      </w:pPr>
      <w:r>
        <w:t>The reference case specifies the annual change in labour productivity growth at the VUMR industry level (the exogenous variable) based on recent changes and longer</w:t>
      </w:r>
      <w:r>
        <w:noBreakHyphen/>
        <w:t xml:space="preserve">term historical trends. Capital deepening is modelled endogenously on the basis of the relative returns to capital across activities. For industry activities, that part of projected labour productivity growth that is not accounted for by capital deepening is determined to be MFP growth arising from </w:t>
      </w:r>
      <w:r w:rsidRPr="00D71E37">
        <w:rPr>
          <w:i/>
        </w:rPr>
        <w:t>primary factor augmenting</w:t>
      </w:r>
      <w:r>
        <w:t xml:space="preserve"> technical change (the endogenous variable).</w:t>
      </w:r>
    </w:p>
    <w:p w:rsidR="007A7911" w:rsidRDefault="007A7911" w:rsidP="005932DB">
      <w:pPr>
        <w:pStyle w:val="BodyText"/>
      </w:pPr>
      <w:r>
        <w:t xml:space="preserve">Growth in aggregate labour productivity over the unwinding and projection periods is determined endogenously by the growth in </w:t>
      </w:r>
      <w:r w:rsidRPr="00237274">
        <w:t xml:space="preserve">labour productivity at the industry level and </w:t>
      </w:r>
      <w:r>
        <w:t xml:space="preserve">by </w:t>
      </w:r>
      <w:r w:rsidRPr="00237274">
        <w:t xml:space="preserve">the relative contribution </w:t>
      </w:r>
      <w:r>
        <w:t xml:space="preserve">that each </w:t>
      </w:r>
      <w:r w:rsidRPr="00237274">
        <w:t>industr</w:t>
      </w:r>
      <w:r>
        <w:t>y makes</w:t>
      </w:r>
      <w:r w:rsidRPr="00237274">
        <w:t xml:space="preserve"> to national </w:t>
      </w:r>
      <w:r>
        <w:t>output.</w:t>
      </w:r>
    </w:p>
    <w:p w:rsidR="007A7911" w:rsidRDefault="007A7911" w:rsidP="005932DB">
      <w:pPr>
        <w:pStyle w:val="Heading3"/>
      </w:pPr>
      <w:r>
        <w:t>Implementation</w:t>
      </w:r>
    </w:p>
    <w:p w:rsidR="007A7911" w:rsidRDefault="007A7911" w:rsidP="005932DB">
      <w:pPr>
        <w:pStyle w:val="BodyText"/>
      </w:pPr>
      <w:r>
        <w:t>The starting database for the reference case is based on data for the 2009</w:t>
      </w:r>
      <w:r>
        <w:noBreakHyphen/>
        <w:t>10 financial year. As productivity growth in many industries in 2009</w:t>
      </w:r>
      <w:r>
        <w:noBreakHyphen/>
        <w:t>10 differed from their long</w:t>
      </w:r>
      <w:r>
        <w:noBreakHyphen/>
        <w:t>run historical average (figure 7.8), the implied productivity story in the model database is unlikely to be representative of the long</w:t>
      </w:r>
      <w:r>
        <w:noBreakHyphen/>
        <w:t>term trend for each industry. This divergence raises the question about how industry productivity should transition to their long</w:t>
      </w:r>
      <w:r>
        <w:noBreakHyphen/>
        <w:t>run historical average.</w:t>
      </w:r>
    </w:p>
    <w:p w:rsidR="00550323" w:rsidRDefault="00550323" w:rsidP="00550323">
      <w:pPr>
        <w:pStyle w:val="Heading4"/>
      </w:pPr>
      <w:r>
        <w:t>General approach</w:t>
      </w:r>
    </w:p>
    <w:p w:rsidR="00550323" w:rsidRDefault="00550323" w:rsidP="00550323">
      <w:pPr>
        <w:pStyle w:val="BodyText"/>
      </w:pPr>
      <w:r>
        <w:t xml:space="preserve">The </w:t>
      </w:r>
      <w:r w:rsidRPr="00082973">
        <w:t xml:space="preserve">reference case </w:t>
      </w:r>
      <w:r>
        <w:t>reflects a gradual reversion from current labour productivity levels (as reflected in the initial VUMR model database for 2009</w:t>
      </w:r>
      <w:r>
        <w:noBreakHyphen/>
        <w:t xml:space="preserve">10) to </w:t>
      </w:r>
      <w:r w:rsidRPr="00082973">
        <w:t xml:space="preserve">historical trends in measured productivity </w:t>
      </w:r>
      <w:r>
        <w:t xml:space="preserve">at the industry level </w:t>
      </w:r>
      <w:r w:rsidRPr="00082973">
        <w:t>(table</w:t>
      </w:r>
      <w:r>
        <w:t> 7.3 at the end of this chapter</w:t>
      </w:r>
      <w:r w:rsidRPr="00C5536F">
        <w:t>)</w:t>
      </w:r>
      <w:r w:rsidRPr="00082973">
        <w:t xml:space="preserve">. </w:t>
      </w:r>
      <w:r>
        <w:t xml:space="preserve">It is generally assumed that the data for each </w:t>
      </w:r>
      <w:r w:rsidRPr="00237274">
        <w:t xml:space="preserve">ANZSIC industry division </w:t>
      </w:r>
      <w:r>
        <w:t>is the same for all component industries in the VUMR model.</w:t>
      </w:r>
    </w:p>
    <w:p w:rsidR="007A7911" w:rsidRDefault="007A7911" w:rsidP="005932D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7A7911" w:rsidTr="005932DB">
        <w:trPr>
          <w:tblHeader/>
        </w:trPr>
        <w:tc>
          <w:tcPr>
            <w:tcW w:w="8771" w:type="dxa"/>
            <w:tcBorders>
              <w:top w:val="single" w:sz="6" w:space="0" w:color="78A22F"/>
              <w:left w:val="nil"/>
              <w:bottom w:val="nil"/>
              <w:right w:val="nil"/>
            </w:tcBorders>
            <w:shd w:val="clear" w:color="auto" w:fill="auto"/>
          </w:tcPr>
          <w:p w:rsidR="007A7911" w:rsidRDefault="007A7911" w:rsidP="005932DB">
            <w:pPr>
              <w:pStyle w:val="FigureTitle"/>
            </w:pPr>
            <w:r w:rsidRPr="00416E2B">
              <w:rPr>
                <w:b w:val="0"/>
              </w:rPr>
              <w:t>Figure </w:t>
            </w:r>
            <w:r>
              <w:rPr>
                <w:b w:val="0"/>
              </w:rPr>
              <w:t>7.</w:t>
            </w:r>
            <w:r>
              <w:rPr>
                <w:b w:val="0"/>
                <w:noProof/>
              </w:rPr>
              <w:t>8</w:t>
            </w:r>
            <w:r>
              <w:tab/>
              <w:t xml:space="preserve">Industry labour productivity growth, </w:t>
            </w:r>
            <w:r w:rsidRPr="000F66A5">
              <w:t>Australia,</w:t>
            </w:r>
            <w:r>
              <w:br/>
              <w:t>average 1974</w:t>
            </w:r>
            <w:r>
              <w:noBreakHyphen/>
              <w:t>75 to 2013</w:t>
            </w:r>
            <w:r>
              <w:noBreakHyphen/>
              <w:t>14 and 2009</w:t>
            </w:r>
            <w:r>
              <w:noBreakHyphen/>
              <w:t>10</w:t>
            </w:r>
            <w:r w:rsidRPr="007D42D5">
              <w:rPr>
                <w:rStyle w:val="NoteLabel"/>
                <w:b/>
                <w:bCs/>
              </w:rPr>
              <w:t>a</w:t>
            </w:r>
          </w:p>
          <w:p w:rsidR="007A7911" w:rsidRPr="00176D3F" w:rsidRDefault="007A7911" w:rsidP="005932DB">
            <w:pPr>
              <w:pStyle w:val="Subtitle"/>
            </w:pPr>
            <w:r>
              <w:t>Per cent per year</w:t>
            </w:r>
          </w:p>
        </w:tc>
      </w:tr>
      <w:tr w:rsidR="007A7911" w:rsidTr="005932D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Description w:val="Nested table used for design layout."/>
            </w:tblPr>
            <w:tblGrid>
              <w:gridCol w:w="8504"/>
            </w:tblGrid>
            <w:tr w:rsidR="007A7911" w:rsidTr="005932DB">
              <w:trPr>
                <w:tblHeader/>
                <w:jc w:val="center"/>
              </w:trPr>
              <w:tc>
                <w:tcPr>
                  <w:tcW w:w="5000" w:type="pct"/>
                  <w:tcBorders>
                    <w:top w:val="nil"/>
                    <w:bottom w:val="nil"/>
                  </w:tcBorders>
                </w:tcPr>
                <w:p w:rsidR="007A7911" w:rsidRDefault="007A7911" w:rsidP="005932DB">
                  <w:pPr>
                    <w:pStyle w:val="Figure"/>
                    <w:spacing w:before="60" w:after="60"/>
                  </w:pPr>
                  <w:r>
                    <w:rPr>
                      <w:noProof/>
                    </w:rPr>
                    <w:drawing>
                      <wp:inline distT="0" distB="0" distL="0" distR="0" wp14:anchorId="5CD14141" wp14:editId="62C13E31">
                        <wp:extent cx="5421630" cy="3985895"/>
                        <wp:effectExtent l="0" t="0" r="7620" b="0"/>
                        <wp:docPr id="48" name="Picture 48" descr="This bar chart shows average labour productivity growth for the period 1975 to 2014 and for 2009 for 20 sectors. " title="Industry labour productivity growth, Australia, 1974-75 to 2013-14 and 200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5421630" cy="3985895"/>
                                </a:xfrm>
                                <a:prstGeom prst="rect">
                                  <a:avLst/>
                                </a:prstGeom>
                                <a:noFill/>
                                <a:ln>
                                  <a:noFill/>
                                </a:ln>
                              </pic:spPr>
                            </pic:pic>
                          </a:graphicData>
                        </a:graphic>
                      </wp:inline>
                    </w:drawing>
                  </w:r>
                </w:p>
              </w:tc>
            </w:tr>
          </w:tbl>
          <w:p w:rsidR="007A7911" w:rsidRDefault="007A7911" w:rsidP="005932DB">
            <w:pPr>
              <w:pStyle w:val="Figure"/>
            </w:pPr>
          </w:p>
        </w:tc>
      </w:tr>
      <w:tr w:rsidR="007A7911" w:rsidRPr="00176D3F" w:rsidTr="005932DB">
        <w:tc>
          <w:tcPr>
            <w:tcW w:w="8771" w:type="dxa"/>
            <w:tcBorders>
              <w:top w:val="nil"/>
              <w:left w:val="nil"/>
              <w:bottom w:val="nil"/>
              <w:right w:val="nil"/>
            </w:tcBorders>
            <w:shd w:val="clear" w:color="auto" w:fill="auto"/>
          </w:tcPr>
          <w:p w:rsidR="007A7911" w:rsidRPr="00176D3F" w:rsidRDefault="007A7911" w:rsidP="005932DB">
            <w:pPr>
              <w:pStyle w:val="Note"/>
            </w:pPr>
            <w:r>
              <w:rPr>
                <w:rStyle w:val="NoteLabel"/>
              </w:rPr>
              <w:t>a </w:t>
            </w:r>
            <w:r w:rsidRPr="001C037E">
              <w:rPr>
                <w:szCs w:val="25"/>
              </w:rPr>
              <w:t xml:space="preserve">Labour productivity is calculated as </w:t>
            </w:r>
            <w:r>
              <w:t>real GVA per hour worked.</w:t>
            </w:r>
          </w:p>
        </w:tc>
      </w:tr>
      <w:tr w:rsidR="007A7911" w:rsidRPr="00176D3F" w:rsidTr="005932DB">
        <w:tc>
          <w:tcPr>
            <w:tcW w:w="8771" w:type="dxa"/>
            <w:tcBorders>
              <w:top w:val="nil"/>
              <w:left w:val="nil"/>
              <w:bottom w:val="nil"/>
              <w:right w:val="nil"/>
            </w:tcBorders>
            <w:shd w:val="clear" w:color="auto" w:fill="auto"/>
          </w:tcPr>
          <w:p w:rsidR="007A7911" w:rsidRPr="00176D3F" w:rsidRDefault="007A7911" w:rsidP="005932DB">
            <w:pPr>
              <w:pStyle w:val="Source"/>
            </w:pPr>
            <w:r>
              <w:rPr>
                <w:i/>
              </w:rPr>
              <w:t>S</w:t>
            </w:r>
            <w:r w:rsidRPr="00784A05">
              <w:rPr>
                <w:i/>
              </w:rPr>
              <w:t>ource</w:t>
            </w:r>
            <w:r w:rsidRPr="00176D3F">
              <w:t xml:space="preserve">: </w:t>
            </w:r>
            <w:r w:rsidRPr="00C4626F">
              <w:t>Estimates based on ABS (</w:t>
            </w:r>
            <w:r w:rsidRPr="003800CB">
              <w:rPr>
                <w:i/>
              </w:rPr>
              <w:t>Australian System of National Accounts</w:t>
            </w:r>
            <w:r w:rsidRPr="00C4626F">
              <w:t xml:space="preserve">, </w:t>
            </w:r>
            <w:r>
              <w:t>2013</w:t>
            </w:r>
            <w:r>
              <w:noBreakHyphen/>
              <w:t>14</w:t>
            </w:r>
            <w:r w:rsidRPr="00C4626F">
              <w:t>, Cat. no. 5204.0); ABS (</w:t>
            </w:r>
            <w:r w:rsidRPr="003800CB">
              <w:rPr>
                <w:i/>
              </w:rPr>
              <w:t>Labour Force, Australia, Detailed, Quarterly</w:t>
            </w:r>
            <w:r w:rsidRPr="00C4626F">
              <w:t>, November 2014, Cat. no. 6291.0.55.003); ABS (</w:t>
            </w:r>
            <w:r w:rsidRPr="003800CB">
              <w:rPr>
                <w:i/>
              </w:rPr>
              <w:t>Estimates of Industry Multifactor Productivity Australia</w:t>
            </w:r>
            <w:r w:rsidRPr="00C4626F">
              <w:t xml:space="preserve">, </w:t>
            </w:r>
            <w:r>
              <w:t>2013</w:t>
            </w:r>
            <w:r>
              <w:noBreakHyphen/>
              <w:t>14</w:t>
            </w:r>
            <w:r w:rsidRPr="00C4626F">
              <w:t>, Cat. no. 5260.0.55.002).</w:t>
            </w:r>
          </w:p>
        </w:tc>
      </w:tr>
      <w:tr w:rsidR="007A7911" w:rsidTr="005932DB">
        <w:tc>
          <w:tcPr>
            <w:tcW w:w="8771" w:type="dxa"/>
            <w:tcBorders>
              <w:top w:val="nil"/>
              <w:left w:val="nil"/>
              <w:bottom w:val="single" w:sz="6" w:space="0" w:color="78A22F"/>
              <w:right w:val="nil"/>
            </w:tcBorders>
            <w:shd w:val="clear" w:color="auto" w:fill="auto"/>
          </w:tcPr>
          <w:p w:rsidR="007A7911" w:rsidRDefault="007A7911" w:rsidP="005932DB">
            <w:pPr>
              <w:pStyle w:val="Figurespace"/>
            </w:pPr>
          </w:p>
        </w:tc>
      </w:tr>
      <w:tr w:rsidR="007A7911" w:rsidRPr="000863A5"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5932DB">
      <w:pPr>
        <w:pStyle w:val="BodyText"/>
      </w:pPr>
      <w:r>
        <w:t xml:space="preserve">For each VUMR industry, the </w:t>
      </w:r>
      <w:r w:rsidRPr="00362636">
        <w:t>industry</w:t>
      </w:r>
      <w:r>
        <w:noBreakHyphen/>
      </w:r>
      <w:r w:rsidRPr="00362636">
        <w:t xml:space="preserve">specific labour productivity </w:t>
      </w:r>
      <w:r>
        <w:t>shocks applied vary over three distinct periods:</w:t>
      </w:r>
    </w:p>
    <w:p w:rsidR="007A7911" w:rsidRDefault="007A7911" w:rsidP="005932DB">
      <w:pPr>
        <w:pStyle w:val="ListBullet"/>
      </w:pPr>
      <w:r>
        <w:t xml:space="preserve">the </w:t>
      </w:r>
      <w:r>
        <w:rPr>
          <w:i/>
        </w:rPr>
        <w:t xml:space="preserve">uprating </w:t>
      </w:r>
      <w:r>
        <w:t xml:space="preserve">period — between </w:t>
      </w:r>
      <w:r w:rsidRPr="00362636">
        <w:t>20</w:t>
      </w:r>
      <w:r>
        <w:t>09</w:t>
      </w:r>
      <w:r>
        <w:noBreakHyphen/>
        <w:t>10</w:t>
      </w:r>
      <w:r w:rsidRPr="00362636">
        <w:t xml:space="preserve"> </w:t>
      </w:r>
      <w:r>
        <w:t xml:space="preserve">and </w:t>
      </w:r>
      <w:r w:rsidRPr="00362636">
        <w:t>20</w:t>
      </w:r>
      <w:r>
        <w:t>13</w:t>
      </w:r>
      <w:r>
        <w:noBreakHyphen/>
      </w:r>
      <w:r w:rsidRPr="00362636">
        <w:t>1</w:t>
      </w:r>
      <w:r>
        <w:t xml:space="preserve">4 — </w:t>
      </w:r>
      <w:r w:rsidRPr="00362636">
        <w:t xml:space="preserve">labour productivity growth </w:t>
      </w:r>
      <w:r>
        <w:t xml:space="preserve">is assumed to be the actual annual changes between </w:t>
      </w:r>
      <w:r w:rsidRPr="00362636">
        <w:t>20</w:t>
      </w:r>
      <w:r>
        <w:t>09</w:t>
      </w:r>
      <w:r>
        <w:noBreakHyphen/>
        <w:t>10</w:t>
      </w:r>
      <w:r w:rsidRPr="00362636">
        <w:t xml:space="preserve"> </w:t>
      </w:r>
      <w:r>
        <w:t xml:space="preserve">and </w:t>
      </w:r>
      <w:r w:rsidRPr="00362636">
        <w:t>20</w:t>
      </w:r>
      <w:r>
        <w:t>13</w:t>
      </w:r>
      <w:r>
        <w:noBreakHyphen/>
      </w:r>
      <w:r w:rsidRPr="00362636">
        <w:t>1</w:t>
      </w:r>
      <w:r>
        <w:t>4;</w:t>
      </w:r>
    </w:p>
    <w:p w:rsidR="007A7911" w:rsidRDefault="007A7911" w:rsidP="005932DB">
      <w:pPr>
        <w:pStyle w:val="ListBullet"/>
      </w:pPr>
      <w:r>
        <w:t xml:space="preserve">the </w:t>
      </w:r>
      <w:r w:rsidRPr="00620F3F">
        <w:rPr>
          <w:i/>
        </w:rPr>
        <w:t>unwinding</w:t>
      </w:r>
      <w:r>
        <w:t xml:space="preserve"> period — between </w:t>
      </w:r>
      <w:r w:rsidRPr="00362636">
        <w:t>2</w:t>
      </w:r>
      <w:r>
        <w:t>014</w:t>
      </w:r>
      <w:r>
        <w:noBreakHyphen/>
      </w:r>
      <w:r w:rsidRPr="00362636">
        <w:t>1</w:t>
      </w:r>
      <w:r>
        <w:t>5</w:t>
      </w:r>
      <w:r w:rsidRPr="00362636">
        <w:t xml:space="preserve"> </w:t>
      </w:r>
      <w:r>
        <w:t xml:space="preserve">and </w:t>
      </w:r>
      <w:r w:rsidRPr="00362636">
        <w:t>2017</w:t>
      </w:r>
      <w:r>
        <w:noBreakHyphen/>
      </w:r>
      <w:r w:rsidRPr="00362636">
        <w:t>18</w:t>
      </w:r>
      <w:r>
        <w:t xml:space="preserve"> (to be consistent with </w:t>
      </w:r>
      <w:r w:rsidRPr="00362636">
        <w:t xml:space="preserve">the terms of trade </w:t>
      </w:r>
      <w:r>
        <w:t xml:space="preserve">— </w:t>
      </w:r>
      <w:r w:rsidRPr="00362636">
        <w:t>chapter</w:t>
      </w:r>
      <w:r>
        <w:t xml:space="preserve"> 8) — </w:t>
      </w:r>
      <w:r w:rsidRPr="00362636">
        <w:t xml:space="preserve">labour productivity growth is assumed to </w:t>
      </w:r>
      <w:r>
        <w:t xml:space="preserve">linearly </w:t>
      </w:r>
      <w:r w:rsidRPr="00362636">
        <w:t xml:space="preserve">converge to </w:t>
      </w:r>
      <w:r>
        <w:t>its long</w:t>
      </w:r>
      <w:r>
        <w:noBreakHyphen/>
        <w:t xml:space="preserve">run </w:t>
      </w:r>
      <w:r w:rsidRPr="00362636">
        <w:t>historical average</w:t>
      </w:r>
      <w:r>
        <w:t xml:space="preserve"> (between </w:t>
      </w:r>
      <w:r w:rsidRPr="00362636">
        <w:t>1974</w:t>
      </w:r>
      <w:r>
        <w:noBreakHyphen/>
      </w:r>
      <w:r w:rsidRPr="00362636">
        <w:t xml:space="preserve">75 </w:t>
      </w:r>
      <w:r>
        <w:t xml:space="preserve">and </w:t>
      </w:r>
      <w:r w:rsidRPr="00362636">
        <w:t>20</w:t>
      </w:r>
      <w:r>
        <w:t>13</w:t>
      </w:r>
      <w:r>
        <w:noBreakHyphen/>
      </w:r>
      <w:r w:rsidRPr="00362636">
        <w:t>1</w:t>
      </w:r>
      <w:r>
        <w:t>4); and</w:t>
      </w:r>
    </w:p>
    <w:p w:rsidR="007A7911" w:rsidRDefault="007A7911" w:rsidP="005932DB">
      <w:pPr>
        <w:pStyle w:val="ListBullet"/>
      </w:pPr>
      <w:r>
        <w:t xml:space="preserve">the </w:t>
      </w:r>
      <w:r w:rsidRPr="00620F3F">
        <w:rPr>
          <w:i/>
        </w:rPr>
        <w:t>projection</w:t>
      </w:r>
      <w:r>
        <w:t xml:space="preserve"> period — between </w:t>
      </w:r>
      <w:r w:rsidRPr="00362636">
        <w:t>2017</w:t>
      </w:r>
      <w:r>
        <w:noBreakHyphen/>
      </w:r>
      <w:r w:rsidRPr="00362636">
        <w:t>18</w:t>
      </w:r>
      <w:r>
        <w:t xml:space="preserve"> and </w:t>
      </w:r>
      <w:r w:rsidRPr="00362636">
        <w:t>20</w:t>
      </w:r>
      <w:r>
        <w:t>5</w:t>
      </w:r>
      <w:r w:rsidRPr="00362636">
        <w:t>9</w:t>
      </w:r>
      <w:r>
        <w:noBreakHyphen/>
        <w:t>6</w:t>
      </w:r>
      <w:r w:rsidRPr="00362636">
        <w:t>0</w:t>
      </w:r>
      <w:r>
        <w:t xml:space="preserve"> — </w:t>
      </w:r>
      <w:r w:rsidRPr="00362636">
        <w:t xml:space="preserve">labour productivity growth </w:t>
      </w:r>
      <w:r>
        <w:t xml:space="preserve">in each industry </w:t>
      </w:r>
      <w:r w:rsidRPr="00362636">
        <w:t xml:space="preserve">is assumed to remain constant at </w:t>
      </w:r>
      <w:r>
        <w:t>its long</w:t>
      </w:r>
      <w:r>
        <w:noBreakHyphen/>
        <w:t xml:space="preserve">run </w:t>
      </w:r>
      <w:r w:rsidRPr="00362636">
        <w:t>historical average.</w:t>
      </w:r>
    </w:p>
    <w:p w:rsidR="007A7911" w:rsidRDefault="007A7911" w:rsidP="005932DB">
      <w:pPr>
        <w:pStyle w:val="BodyText"/>
      </w:pPr>
      <w:r>
        <w:lastRenderedPageBreak/>
        <w:t>For those industries where the long</w:t>
      </w:r>
      <w:r>
        <w:noBreakHyphen/>
        <w:t>run measured labour productivity growth rate is negative, the long</w:t>
      </w:r>
      <w:r>
        <w:noBreakHyphen/>
        <w:t>run labour productivity growth</w:t>
      </w:r>
      <w:r w:rsidRPr="002B71E4">
        <w:t xml:space="preserve"> </w:t>
      </w:r>
      <w:r>
        <w:t>rate is set to zero in the reference case.</w:t>
      </w:r>
      <w:r>
        <w:rPr>
          <w:rStyle w:val="FootnoteReference"/>
        </w:rPr>
        <w:footnoteReference w:id="32"/>
      </w:r>
    </w:p>
    <w:p w:rsidR="007A7911" w:rsidRDefault="007A7911" w:rsidP="005932DB">
      <w:pPr>
        <w:pStyle w:val="BodyText"/>
      </w:pPr>
      <w:r>
        <w:t>Exceptions to this general approach are discussed below.</w:t>
      </w:r>
    </w:p>
    <w:p w:rsidR="007A7911" w:rsidRDefault="007A7911" w:rsidP="005932DB">
      <w:pPr>
        <w:pStyle w:val="Heading4"/>
      </w:pPr>
      <w:r>
        <w:t>Mining industries</w:t>
      </w:r>
    </w:p>
    <w:p w:rsidR="007A7911" w:rsidRDefault="007A7911" w:rsidP="005932DB">
      <w:pPr>
        <w:pStyle w:val="BodyText"/>
      </w:pPr>
      <w:r>
        <w:t xml:space="preserve">Measuring productivity in the mining sector is problematic for many reasons. Some of these are specific to the </w:t>
      </w:r>
      <w:r w:rsidRPr="00836C30">
        <w:t xml:space="preserve">mining </w:t>
      </w:r>
      <w:r>
        <w:t>sector, while others apply more widely, particularly to infrastructure</w:t>
      </w:r>
      <w:r>
        <w:noBreakHyphen/>
        <w:t xml:space="preserve">related industries such as </w:t>
      </w:r>
      <w:r w:rsidRPr="00836C30">
        <w:rPr>
          <w:i/>
        </w:rPr>
        <w:t xml:space="preserve">electricity, gas, water </w:t>
      </w:r>
      <w:r>
        <w:rPr>
          <w:i/>
        </w:rPr>
        <w:t xml:space="preserve">&amp; </w:t>
      </w:r>
      <w:r w:rsidRPr="00836C30">
        <w:rPr>
          <w:i/>
        </w:rPr>
        <w:t>waste services</w:t>
      </w:r>
      <w:r>
        <w:t>. The significant export price changes, and the subsequent investment responses, associated with the mining boom, have exacerbated these wider issues for the mining sector.</w:t>
      </w:r>
    </w:p>
    <w:p w:rsidR="007A7911" w:rsidRDefault="007A7911" w:rsidP="005932DB">
      <w:pPr>
        <w:pStyle w:val="BodyText"/>
      </w:pPr>
      <w:r>
        <w:t>For mining productivity, some key issues that are important for the reference case are:</w:t>
      </w:r>
    </w:p>
    <w:p w:rsidR="007A7911" w:rsidRDefault="007A7911" w:rsidP="005932DB">
      <w:pPr>
        <w:pStyle w:val="ListBullet"/>
      </w:pPr>
      <w:r>
        <w:t>the official ABS estimates of mining sector productivity over the period covered by mining boom are affected by investment activity that is unrelated to the use of resources in extracting commodities from the ground (production), especially over the long term;</w:t>
      </w:r>
    </w:p>
    <w:p w:rsidR="007A7911" w:rsidRDefault="007A7911" w:rsidP="005932DB">
      <w:pPr>
        <w:pStyle w:val="ListBullet"/>
      </w:pPr>
      <w:r>
        <w:t>the measure of output used in the official ABS estimates of productivity — real GVA — is difficult to accurately measure in the presence of large and sudden price and volume changes; and</w:t>
      </w:r>
    </w:p>
    <w:p w:rsidR="007A7911" w:rsidRDefault="007A7911" w:rsidP="005932DB">
      <w:pPr>
        <w:pStyle w:val="ListBullet"/>
      </w:pPr>
      <w:r>
        <w:t>the impact of the mining boom has not been uniform across mining commodities.</w:t>
      </w:r>
    </w:p>
    <w:p w:rsidR="007A7911" w:rsidRDefault="007A7911" w:rsidP="005932DB">
      <w:pPr>
        <w:pStyle w:val="BodyText"/>
      </w:pPr>
      <w:r>
        <w:t>These issues are discussed in turn.</w:t>
      </w:r>
    </w:p>
    <w:p w:rsidR="007A7911" w:rsidRDefault="007A7911" w:rsidP="005932DB">
      <w:pPr>
        <w:pStyle w:val="BodyText"/>
      </w:pPr>
      <w:r>
        <w:t xml:space="preserve">As measured, the official ABS estimates of productivity in the mining sector are based on the use of </w:t>
      </w:r>
      <w:r w:rsidRPr="00AF683B">
        <w:rPr>
          <w:i/>
        </w:rPr>
        <w:t>all</w:t>
      </w:r>
      <w:r>
        <w:t xml:space="preserve"> capital and labour inputs, and do not distinguish between those used in extracting the commodities from the ground (production) from those used by mining companies to construct new mines on their own behalf (investment).</w:t>
      </w:r>
      <w:r>
        <w:rPr>
          <w:rStyle w:val="FootnoteReference"/>
        </w:rPr>
        <w:footnoteReference w:id="33"/>
      </w:r>
      <w:r>
        <w:t xml:space="preserve"> As a result, the official measures of mining productivity reflect the effects of </w:t>
      </w:r>
      <w:r w:rsidRPr="009F7A34">
        <w:rPr>
          <w:i/>
        </w:rPr>
        <w:t>both</w:t>
      </w:r>
      <w:r>
        <w:t xml:space="preserve"> production and their own</w:t>
      </w:r>
      <w:r>
        <w:noBreakHyphen/>
        <w:t>account investment activities.</w:t>
      </w:r>
    </w:p>
    <w:p w:rsidR="007A7911" w:rsidRDefault="007A7911" w:rsidP="005932DB">
      <w:pPr>
        <w:pStyle w:val="BodyText"/>
      </w:pPr>
      <w:r>
        <w:t>The significant investment that occurred in response to the mining boom led to substantial increases in the use of capital, labour and other inputs by the mining sector. However, given the long lags involved, it often takes a number of years for this increase in investment to flow through to output.</w:t>
      </w:r>
    </w:p>
    <w:p w:rsidR="007A7911" w:rsidRDefault="007A7911" w:rsidP="005932DB">
      <w:pPr>
        <w:pStyle w:val="BodyText"/>
      </w:pPr>
      <w:r>
        <w:t xml:space="preserve">Consequently, the investment boom has been a key contributor to falls in measured labour productivity in the mining sector over recent years, as use of capital and labour inputs </w:t>
      </w:r>
      <w:r>
        <w:lastRenderedPageBreak/>
        <w:t>increase ahead of the subsequent increase in output. As a result, current measures of mining productivity are unlikely to be representative of those</w:t>
      </w:r>
      <w:r w:rsidRPr="00AF683B">
        <w:t xml:space="preserve"> </w:t>
      </w:r>
      <w:r>
        <w:t>that the sector will face over the projection period.</w:t>
      </w:r>
    </w:p>
    <w:p w:rsidR="007A7911" w:rsidRPr="002D0F1E" w:rsidRDefault="007A7911" w:rsidP="005932DB">
      <w:pPr>
        <w:pStyle w:val="BodyText"/>
        <w:rPr>
          <w:spacing w:val="-2"/>
        </w:rPr>
      </w:pPr>
      <w:r w:rsidRPr="002D0F1E">
        <w:rPr>
          <w:spacing w:val="-2"/>
        </w:rPr>
        <w:t>Notwithstanding that the effects of the investment phase of the mining boom may continue in the near term, measured labour productivity is likely to rise with the switch to the production phase as output increases and input use associated with constructing new mines abates.</w:t>
      </w:r>
    </w:p>
    <w:p w:rsidR="007A7911" w:rsidRDefault="007A7911" w:rsidP="005932DB">
      <w:pPr>
        <w:pStyle w:val="BodyText"/>
      </w:pPr>
      <w:r>
        <w:t>These investment effects are independent of changes in efficiency associated with mining production.</w:t>
      </w:r>
    </w:p>
    <w:p w:rsidR="007A7911" w:rsidRDefault="007A7911" w:rsidP="005932DB">
      <w:pPr>
        <w:pStyle w:val="BodyText"/>
      </w:pPr>
      <w:r>
        <w:t>This distinction between mining production and mining investment is important for the reference case as the economic effects of investment and capital deepening are different to MFP growth arising from technical or organisational change.</w:t>
      </w:r>
    </w:p>
    <w:p w:rsidR="007A7911" w:rsidRDefault="007A7911" w:rsidP="005932DB">
      <w:pPr>
        <w:pStyle w:val="BodyText"/>
      </w:pPr>
      <w:r>
        <w:t>However, as the published data does not generally distinguish between resources used in production and investment,</w:t>
      </w:r>
      <w:r w:rsidRPr="00373E33">
        <w:t xml:space="preserve"> </w:t>
      </w:r>
      <w:r>
        <w:t>it is not possible to model these effects separately.</w:t>
      </w:r>
    </w:p>
    <w:p w:rsidR="007A7911" w:rsidRDefault="007A7911" w:rsidP="005932DB">
      <w:pPr>
        <w:pStyle w:val="BodyText"/>
      </w:pPr>
      <w:r>
        <w:t>The rapid changes in export prices, in particular, has created issues in measuring real industry GVA needed to measure labour productivity in the sector. As a result, changes in measured output may not be correlated with physical production, especially for activities within the mining sector.</w:t>
      </w:r>
    </w:p>
    <w:p w:rsidR="007A7911" w:rsidRPr="00550323" w:rsidRDefault="007A7911" w:rsidP="00550323">
      <w:pPr>
        <w:pStyle w:val="Heading5"/>
      </w:pPr>
      <w:r w:rsidRPr="00550323">
        <w:t>Modelling of labour productivity growth in the reference case</w:t>
      </w:r>
    </w:p>
    <w:p w:rsidR="007A7911" w:rsidRDefault="007A7911" w:rsidP="005932DB">
      <w:pPr>
        <w:pStyle w:val="BodyText"/>
      </w:pPr>
      <w:r>
        <w:t xml:space="preserve">There are eight mining industries in the VUMR model: </w:t>
      </w:r>
      <w:r w:rsidRPr="00B461A6">
        <w:rPr>
          <w:i/>
        </w:rPr>
        <w:t>coal mining</w:t>
      </w:r>
      <w:r>
        <w:t xml:space="preserve">; </w:t>
      </w:r>
      <w:r w:rsidRPr="00FC4ACA">
        <w:rPr>
          <w:i/>
        </w:rPr>
        <w:t>oil extraction</w:t>
      </w:r>
      <w:r>
        <w:t xml:space="preserve">; </w:t>
      </w:r>
      <w:r w:rsidRPr="00FC4ACA">
        <w:rPr>
          <w:i/>
        </w:rPr>
        <w:t>gas extraction</w:t>
      </w:r>
      <w:r>
        <w:t xml:space="preserve">; </w:t>
      </w:r>
      <w:r w:rsidRPr="00FC4ACA">
        <w:rPr>
          <w:i/>
        </w:rPr>
        <w:t>LNG processing</w:t>
      </w:r>
      <w:r>
        <w:t xml:space="preserve">; </w:t>
      </w:r>
      <w:r w:rsidRPr="00FC4ACA">
        <w:rPr>
          <w:i/>
        </w:rPr>
        <w:t>iron ore mining</w:t>
      </w:r>
      <w:r>
        <w:t xml:space="preserve">; </w:t>
      </w:r>
      <w:r w:rsidRPr="00FC4ACA">
        <w:rPr>
          <w:i/>
        </w:rPr>
        <w:t>non</w:t>
      </w:r>
      <w:r w:rsidRPr="00FC4ACA">
        <w:rPr>
          <w:i/>
        </w:rPr>
        <w:noBreakHyphen/>
        <w:t>ferrous metal ore mining</w:t>
      </w:r>
      <w:r>
        <w:t xml:space="preserve">; </w:t>
      </w:r>
      <w:r w:rsidRPr="00FC4ACA">
        <w:rPr>
          <w:i/>
        </w:rPr>
        <w:t>non</w:t>
      </w:r>
      <w:r w:rsidRPr="00FC4ACA">
        <w:rPr>
          <w:i/>
        </w:rPr>
        <w:noBreakHyphen/>
        <w:t>metallic mineral mining</w:t>
      </w:r>
      <w:r>
        <w:t xml:space="preserve">; and </w:t>
      </w:r>
      <w:r w:rsidRPr="00FC4ACA">
        <w:rPr>
          <w:i/>
        </w:rPr>
        <w:t>exploration &amp; mining support services</w:t>
      </w:r>
      <w:r>
        <w:t>.</w:t>
      </w:r>
    </w:p>
    <w:p w:rsidR="007A7911" w:rsidRDefault="007A7911" w:rsidP="005932DB">
      <w:pPr>
        <w:pStyle w:val="BodyText"/>
      </w:pPr>
      <w:r>
        <w:t>Changes in production, investment, export prices and export volumes were not uniform across these industries. Some commodities, particularly iron ore and black coal (both metallurgical and thermal), experienced larger changes than others and the timing of these effects varied. As a result, there are likely to have been significant variations in the productivity performance across mining activities.</w:t>
      </w:r>
    </w:p>
    <w:p w:rsidR="007A7911" w:rsidRDefault="007A7911" w:rsidP="005932DB">
      <w:pPr>
        <w:pStyle w:val="BodyText"/>
      </w:pPr>
      <w:r>
        <w:t>However, published data suitable for estimating productivity within the mining sector is patchy, inconsistent and frequently subject to significant year</w:t>
      </w:r>
      <w:r>
        <w:noBreakHyphen/>
        <w:t>to</w:t>
      </w:r>
      <w:r>
        <w:noBreakHyphen/>
        <w:t>year</w:t>
      </w:r>
      <w:r w:rsidRPr="00384F5B">
        <w:t xml:space="preserve"> </w:t>
      </w:r>
      <w:r>
        <w:t xml:space="preserve">variability. </w:t>
      </w:r>
      <w:proofErr w:type="spellStart"/>
      <w:r>
        <w:t>Timeseries</w:t>
      </w:r>
      <w:proofErr w:type="spellEnd"/>
      <w:r>
        <w:t xml:space="preserve"> data on real GVA and hours worked are only published for the </w:t>
      </w:r>
      <w:r w:rsidRPr="000A3F91">
        <w:rPr>
          <w:i/>
        </w:rPr>
        <w:t>coal mining</w:t>
      </w:r>
      <w:r>
        <w:t xml:space="preserve"> industry. Given that there is also a residual unallocated category for the available hours worked data (termed by the ABS ‘not further disaggregated’) that has grown substantially over time, it is not possible to meaningfully map from the published ABS categories to the industries within the VUMR model.</w:t>
      </w:r>
    </w:p>
    <w:p w:rsidR="007A7911" w:rsidRDefault="007A7911" w:rsidP="005932DB">
      <w:pPr>
        <w:pStyle w:val="BodyText"/>
      </w:pPr>
      <w:r>
        <w:lastRenderedPageBreak/>
        <w:t>Even at a more aggregated level, historical mining labour productivity growth is sensitive to the time period chosen. This gives rise to significant uncertainty concerning the appropriate long</w:t>
      </w:r>
      <w:r>
        <w:noBreakHyphen/>
        <w:t>term productivity rate to project the mining sector.</w:t>
      </w:r>
    </w:p>
    <w:p w:rsidR="007A7911" w:rsidRDefault="007A7911" w:rsidP="005932DB">
      <w:pPr>
        <w:pStyle w:val="BodyText"/>
      </w:pPr>
      <w:r>
        <w:t>Given this, and without knowing what is happening to productivity in competitor nations such as Brazil, it is assumed that productivity in all of the VUMR mining industries converge to the long</w:t>
      </w:r>
      <w:r>
        <w:noBreakHyphen/>
        <w:t>run average of 0.7 per cent for the ABS mining division to align with the projected fall in import prices expressed in Australian dollars (chapter 8).</w:t>
      </w:r>
    </w:p>
    <w:p w:rsidR="007A7911" w:rsidRDefault="007A7911" w:rsidP="005932DB">
      <w:pPr>
        <w:pStyle w:val="BodyText"/>
      </w:pPr>
      <w:r>
        <w:t xml:space="preserve">Exceptions are the VUMR mining industries associated with the ABS </w:t>
      </w:r>
      <w:r w:rsidRPr="00426C91">
        <w:rPr>
          <w:i/>
        </w:rPr>
        <w:t>oil and gas</w:t>
      </w:r>
      <w:r>
        <w:t xml:space="preserve"> industry. As </w:t>
      </w:r>
      <w:r w:rsidRPr="007C5A9C">
        <w:rPr>
          <w:i/>
        </w:rPr>
        <w:t>oil extraction</w:t>
      </w:r>
      <w:r>
        <w:t xml:space="preserve"> is a mature industry, it is assumed that the long</w:t>
      </w:r>
      <w:r>
        <w:noBreakHyphen/>
        <w:t xml:space="preserve">term productivity of </w:t>
      </w:r>
      <w:r w:rsidRPr="007C5A9C">
        <w:rPr>
          <w:i/>
        </w:rPr>
        <w:t>oil extraction</w:t>
      </w:r>
      <w:r>
        <w:t xml:space="preserve"> grows at half the rate of the growth projected for the other mining industries (table 7.3). As it is combined with </w:t>
      </w:r>
      <w:r w:rsidRPr="007C5A9C">
        <w:rPr>
          <w:i/>
        </w:rPr>
        <w:t>gas extraction</w:t>
      </w:r>
      <w:r>
        <w:t xml:space="preserve"> in the ABS data, it is assumed that the long</w:t>
      </w:r>
      <w:r>
        <w:noBreakHyphen/>
        <w:t xml:space="preserve">run growth target for the </w:t>
      </w:r>
      <w:r w:rsidRPr="007C5A9C">
        <w:rPr>
          <w:i/>
        </w:rPr>
        <w:t>gas extraction</w:t>
      </w:r>
      <w:r>
        <w:t xml:space="preserve"> industry is the same as for </w:t>
      </w:r>
      <w:r w:rsidRPr="00426C91">
        <w:rPr>
          <w:i/>
        </w:rPr>
        <w:t>oil extraction</w:t>
      </w:r>
      <w:r>
        <w:t>. Also, as gas is a key input into the production of LNG, the same productivity growth is applied to the capital</w:t>
      </w:r>
      <w:r>
        <w:noBreakHyphen/>
        <w:t xml:space="preserve">intensive </w:t>
      </w:r>
      <w:r w:rsidRPr="00426C91">
        <w:rPr>
          <w:i/>
        </w:rPr>
        <w:t>LNG production</w:t>
      </w:r>
      <w:r>
        <w:t xml:space="preserve"> industry, which employs little labour</w:t>
      </w:r>
      <w:r w:rsidRPr="00337A31">
        <w:t>.</w:t>
      </w:r>
    </w:p>
    <w:p w:rsidR="007A7911" w:rsidRDefault="007A7911">
      <w:pPr>
        <w:pStyle w:val="BodyText"/>
      </w:pPr>
    </w:p>
    <w:p w:rsidR="007A7911" w:rsidRDefault="007A7911">
      <w:pPr>
        <w:pStyle w:val="BodyText"/>
        <w:sectPr w:rsidR="007A7911" w:rsidSect="007A7911">
          <w:headerReference w:type="even" r:id="rId123"/>
          <w:headerReference w:type="default" r:id="rId124"/>
          <w:footerReference w:type="even" r:id="rId125"/>
          <w:footerReference w:type="default" r:id="rId126"/>
          <w:headerReference w:type="first" r:id="rId127"/>
          <w:footerReference w:type="first" r:id="rId128"/>
          <w:type w:val="oddPage"/>
          <w:pgSz w:w="11907" w:h="16840" w:code="9"/>
          <w:pgMar w:top="1985" w:right="1304" w:bottom="1247" w:left="1814" w:header="1701" w:footer="397" w:gutter="0"/>
          <w:pgNumType w:chapSep="period"/>
          <w:cols w:space="720"/>
          <w:docGrid w:linePitch="326"/>
        </w:sectPr>
      </w:pPr>
    </w:p>
    <w:p w:rsidR="00B76505" w:rsidRDefault="00B76505" w:rsidP="00371C21">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Description w:val="Table design element: contains a nested table with data/information."/>
      </w:tblPr>
      <w:tblGrid>
        <w:gridCol w:w="13445"/>
      </w:tblGrid>
      <w:tr w:rsidR="00B76505" w:rsidTr="00371C21">
        <w:tc>
          <w:tcPr>
            <w:tcW w:w="13445" w:type="dxa"/>
            <w:tcBorders>
              <w:top w:val="single" w:sz="6" w:space="0" w:color="78A22F"/>
              <w:left w:val="nil"/>
              <w:bottom w:val="nil"/>
              <w:right w:val="nil"/>
            </w:tcBorders>
            <w:shd w:val="clear" w:color="auto" w:fill="auto"/>
          </w:tcPr>
          <w:p w:rsidR="00B76505" w:rsidRDefault="00B76505" w:rsidP="00371C21">
            <w:pPr>
              <w:pStyle w:val="TableTitle"/>
            </w:pPr>
            <w:r>
              <w:rPr>
                <w:b w:val="0"/>
              </w:rPr>
              <w:t xml:space="preserve">Table </w:t>
            </w:r>
            <w:r>
              <w:rPr>
                <w:b w:val="0"/>
              </w:rPr>
              <w:fldChar w:fldCharType="begin"/>
            </w:r>
            <w:r>
              <w:rPr>
                <w:b w:val="0"/>
              </w:rPr>
              <w:instrText xml:space="preserve"> COMMENTS  \* MERGEFORMAT </w:instrText>
            </w:r>
            <w:r>
              <w:rPr>
                <w:b w:val="0"/>
              </w:rPr>
              <w:fldChar w:fldCharType="end"/>
            </w:r>
            <w:r w:rsidR="00A753A0">
              <w:rPr>
                <w:b w:val="0"/>
              </w:rPr>
              <w:t>7.3</w:t>
            </w:r>
            <w:r>
              <w:tab/>
            </w:r>
            <w:r w:rsidR="00A753A0" w:rsidRPr="009C40F7">
              <w:t xml:space="preserve">Labour productivity growth projections </w:t>
            </w:r>
            <w:r w:rsidR="00A753A0">
              <w:t>by VUMR industry</w:t>
            </w:r>
            <w:r w:rsidR="00A753A0" w:rsidRPr="009C40F7">
              <w:t xml:space="preserve"> to 20</w:t>
            </w:r>
            <w:r w:rsidR="00A753A0">
              <w:t>59</w:t>
            </w:r>
            <w:r w:rsidR="00A753A0">
              <w:noBreakHyphen/>
              <w:t>6</w:t>
            </w:r>
            <w:r w:rsidR="00A753A0" w:rsidRPr="009C40F7">
              <w:t>0 in the reference case</w:t>
            </w:r>
          </w:p>
          <w:p w:rsidR="00B76505" w:rsidRPr="00784A05" w:rsidRDefault="00A753A0" w:rsidP="00371C21">
            <w:pPr>
              <w:pStyle w:val="Subtitle"/>
            </w:pPr>
            <w:r w:rsidRPr="009C40F7">
              <w:t>Per cent per year</w:t>
            </w:r>
          </w:p>
        </w:tc>
      </w:tr>
      <w:tr w:rsidR="00B76505" w:rsidTr="00371C21">
        <w:tc>
          <w:tcPr>
            <w:tcW w:w="13445" w:type="dxa"/>
            <w:tcBorders>
              <w:top w:val="nil"/>
              <w:left w:val="nil"/>
              <w:bottom w:val="nil"/>
              <w:right w:val="nil"/>
            </w:tcBorders>
            <w:shd w:val="clear" w:color="auto" w:fill="auto"/>
          </w:tcPr>
          <w:tbl>
            <w:tblPr>
              <w:tblW w:w="13161" w:type="dxa"/>
              <w:tblCellMar>
                <w:top w:w="28" w:type="dxa"/>
                <w:left w:w="0" w:type="dxa"/>
                <w:right w:w="0" w:type="dxa"/>
              </w:tblCellMar>
              <w:tblLook w:val="0000" w:firstRow="0" w:lastRow="0" w:firstColumn="0" w:lastColumn="0" w:noHBand="0" w:noVBand="0"/>
            </w:tblPr>
            <w:tblGrid>
              <w:gridCol w:w="3370"/>
              <w:gridCol w:w="979"/>
              <w:gridCol w:w="979"/>
              <w:gridCol w:w="979"/>
              <w:gridCol w:w="979"/>
              <w:gridCol w:w="982"/>
              <w:gridCol w:w="979"/>
              <w:gridCol w:w="979"/>
              <w:gridCol w:w="979"/>
              <w:gridCol w:w="979"/>
              <w:gridCol w:w="977"/>
            </w:tblGrid>
            <w:tr w:rsidR="00B76505" w:rsidTr="00371C21">
              <w:trPr>
                <w:trHeight w:val="169"/>
                <w:tblHeader/>
              </w:trPr>
              <w:tc>
                <w:tcPr>
                  <w:tcW w:w="1280" w:type="pct"/>
                  <w:vMerge w:val="restart"/>
                  <w:tcBorders>
                    <w:top w:val="single" w:sz="6" w:space="0" w:color="BFBFBF" w:themeColor="background2"/>
                    <w:bottom w:val="single" w:sz="6" w:space="0" w:color="BFBFBF"/>
                  </w:tcBorders>
                  <w:shd w:val="clear" w:color="auto" w:fill="auto"/>
                  <w:tcMar>
                    <w:top w:w="28" w:type="dxa"/>
                  </w:tcMar>
                  <w:vAlign w:val="bottom"/>
                </w:tcPr>
                <w:p w:rsidR="00B76505" w:rsidRDefault="00B76505" w:rsidP="00371C21">
                  <w:pPr>
                    <w:pStyle w:val="TableColumnHeading"/>
                    <w:ind w:right="28"/>
                    <w:jc w:val="left"/>
                  </w:pPr>
                  <w:r>
                    <w:t>VUMR Industry</w:t>
                  </w:r>
                </w:p>
              </w:tc>
              <w:tc>
                <w:tcPr>
                  <w:tcW w:w="1861" w:type="pct"/>
                  <w:gridSpan w:val="5"/>
                  <w:tcBorders>
                    <w:top w:val="single" w:sz="6" w:space="0" w:color="BFBFBF" w:themeColor="background2"/>
                  </w:tcBorders>
                  <w:vAlign w:val="bottom"/>
                </w:tcPr>
                <w:p w:rsidR="00B76505" w:rsidRDefault="00B76505" w:rsidP="00371C21">
                  <w:pPr>
                    <w:pStyle w:val="TableColumnHeading"/>
                    <w:ind w:right="28"/>
                    <w:jc w:val="center"/>
                  </w:pPr>
                  <w:r>
                    <w:t>Actual</w:t>
                  </w:r>
                </w:p>
              </w:tc>
              <w:tc>
                <w:tcPr>
                  <w:tcW w:w="1488" w:type="pct"/>
                  <w:gridSpan w:val="4"/>
                  <w:tcBorders>
                    <w:top w:val="single" w:sz="6" w:space="0" w:color="BFBFBF" w:themeColor="background2"/>
                    <w:bottom w:val="single" w:sz="6" w:space="0" w:color="BFBFBF"/>
                  </w:tcBorders>
                </w:tcPr>
                <w:p w:rsidR="00B76505" w:rsidRDefault="00B76505" w:rsidP="00371C21">
                  <w:pPr>
                    <w:pStyle w:val="TableColumnHeading"/>
                    <w:ind w:right="28"/>
                    <w:jc w:val="center"/>
                  </w:pPr>
                  <w:r>
                    <w:t>Unwinding</w:t>
                  </w:r>
                </w:p>
              </w:tc>
              <w:tc>
                <w:tcPr>
                  <w:tcW w:w="371" w:type="pct"/>
                  <w:tcBorders>
                    <w:top w:val="single" w:sz="6" w:space="0" w:color="BFBFBF" w:themeColor="background2"/>
                  </w:tcBorders>
                  <w:shd w:val="clear" w:color="auto" w:fill="auto"/>
                </w:tcPr>
                <w:p w:rsidR="00B76505" w:rsidRPr="00BF660E" w:rsidRDefault="00B76505" w:rsidP="00371C21">
                  <w:pPr>
                    <w:pStyle w:val="TableColumnHeading"/>
                  </w:pPr>
                  <w:r>
                    <w:t>Projection</w:t>
                  </w:r>
                </w:p>
              </w:tc>
            </w:tr>
            <w:tr w:rsidR="00B76505" w:rsidTr="00371C21">
              <w:trPr>
                <w:trHeight w:val="168"/>
                <w:tblHeader/>
              </w:trPr>
              <w:tc>
                <w:tcPr>
                  <w:tcW w:w="1280" w:type="pct"/>
                  <w:vMerge/>
                  <w:tcBorders>
                    <w:bottom w:val="single" w:sz="6" w:space="0" w:color="BFBFBF"/>
                  </w:tcBorders>
                  <w:shd w:val="clear" w:color="auto" w:fill="auto"/>
                  <w:tcMar>
                    <w:top w:w="28" w:type="dxa"/>
                  </w:tcMar>
                  <w:vAlign w:val="bottom"/>
                </w:tcPr>
                <w:p w:rsidR="00B76505" w:rsidRDefault="00B76505" w:rsidP="00371C21">
                  <w:pPr>
                    <w:pStyle w:val="TableColumnHeading"/>
                    <w:ind w:right="28"/>
                    <w:jc w:val="center"/>
                  </w:pPr>
                </w:p>
              </w:tc>
              <w:tc>
                <w:tcPr>
                  <w:tcW w:w="372" w:type="pct"/>
                  <w:tcBorders>
                    <w:bottom w:val="single" w:sz="6" w:space="0" w:color="BFBFBF"/>
                  </w:tcBorders>
                  <w:vAlign w:val="bottom"/>
                </w:tcPr>
                <w:p w:rsidR="00B76505" w:rsidRDefault="00B76505" w:rsidP="00371C21">
                  <w:pPr>
                    <w:pStyle w:val="TableColumnHeading"/>
                    <w:ind w:right="28"/>
                    <w:jc w:val="center"/>
                  </w:pPr>
                  <w:r>
                    <w:t>1974</w:t>
                  </w:r>
                  <w:r>
                    <w:noBreakHyphen/>
                    <w:t>75 to 2013</w:t>
                  </w:r>
                  <w:r>
                    <w:noBreakHyphen/>
                    <w:t>14</w:t>
                  </w:r>
                </w:p>
              </w:tc>
              <w:tc>
                <w:tcPr>
                  <w:tcW w:w="372" w:type="pct"/>
                  <w:tcBorders>
                    <w:bottom w:val="single" w:sz="6" w:space="0" w:color="BFBFBF"/>
                  </w:tcBorders>
                  <w:vAlign w:val="bottom"/>
                </w:tcPr>
                <w:p w:rsidR="00B76505" w:rsidRDefault="00B76505" w:rsidP="00371C21">
                  <w:pPr>
                    <w:pStyle w:val="TableColumnHeading"/>
                    <w:ind w:right="28"/>
                    <w:jc w:val="center"/>
                  </w:pPr>
                  <w:r>
                    <w:t>2010</w:t>
                  </w:r>
                  <w:r>
                    <w:noBreakHyphen/>
                    <w:t>11</w:t>
                  </w:r>
                </w:p>
              </w:tc>
              <w:tc>
                <w:tcPr>
                  <w:tcW w:w="372" w:type="pct"/>
                  <w:tcBorders>
                    <w:bottom w:val="single" w:sz="6" w:space="0" w:color="BFBFBF"/>
                  </w:tcBorders>
                  <w:vAlign w:val="bottom"/>
                </w:tcPr>
                <w:p w:rsidR="00B76505" w:rsidRPr="00BF660E" w:rsidRDefault="00B76505" w:rsidP="00371C21">
                  <w:pPr>
                    <w:pStyle w:val="TableColumnHeading"/>
                  </w:pPr>
                  <w:r>
                    <w:t>2011</w:t>
                  </w:r>
                  <w:r>
                    <w:noBreakHyphen/>
                    <w:t>12</w:t>
                  </w:r>
                </w:p>
              </w:tc>
              <w:tc>
                <w:tcPr>
                  <w:tcW w:w="372" w:type="pct"/>
                  <w:tcBorders>
                    <w:bottom w:val="single" w:sz="6" w:space="0" w:color="BFBFBF"/>
                  </w:tcBorders>
                  <w:vAlign w:val="bottom"/>
                </w:tcPr>
                <w:p w:rsidR="00B76505" w:rsidRDefault="00B76505" w:rsidP="00371C21">
                  <w:pPr>
                    <w:pStyle w:val="TableColumnHeading"/>
                    <w:ind w:right="28"/>
                    <w:jc w:val="center"/>
                  </w:pPr>
                  <w:r>
                    <w:t>2012</w:t>
                  </w:r>
                  <w:r>
                    <w:noBreakHyphen/>
                    <w:t>13</w:t>
                  </w:r>
                </w:p>
              </w:tc>
              <w:tc>
                <w:tcPr>
                  <w:tcW w:w="373" w:type="pct"/>
                  <w:tcBorders>
                    <w:bottom w:val="single" w:sz="6" w:space="0" w:color="BFBFBF"/>
                  </w:tcBorders>
                  <w:vAlign w:val="bottom"/>
                </w:tcPr>
                <w:p w:rsidR="00B76505" w:rsidRDefault="00B76505" w:rsidP="00371C21">
                  <w:pPr>
                    <w:pStyle w:val="TableColumnHeading"/>
                    <w:ind w:right="28"/>
                    <w:jc w:val="center"/>
                  </w:pPr>
                  <w:r>
                    <w:t>2013</w:t>
                  </w:r>
                  <w:r>
                    <w:noBreakHyphen/>
                    <w:t>14</w:t>
                  </w:r>
                </w:p>
              </w:tc>
              <w:tc>
                <w:tcPr>
                  <w:tcW w:w="372" w:type="pct"/>
                  <w:tcBorders>
                    <w:top w:val="single" w:sz="6" w:space="0" w:color="BFBFBF"/>
                    <w:bottom w:val="single" w:sz="6" w:space="0" w:color="BFBFBF"/>
                  </w:tcBorders>
                  <w:vAlign w:val="bottom"/>
                </w:tcPr>
                <w:p w:rsidR="00B76505" w:rsidRDefault="00B76505" w:rsidP="00371C21">
                  <w:pPr>
                    <w:pStyle w:val="TableColumnHeading"/>
                    <w:ind w:right="28"/>
                    <w:jc w:val="center"/>
                  </w:pPr>
                  <w:r>
                    <w:t>2014</w:t>
                  </w:r>
                  <w:r>
                    <w:noBreakHyphen/>
                    <w:t>15</w:t>
                  </w:r>
                </w:p>
              </w:tc>
              <w:tc>
                <w:tcPr>
                  <w:tcW w:w="372" w:type="pct"/>
                  <w:tcBorders>
                    <w:top w:val="single" w:sz="6" w:space="0" w:color="BFBFBF"/>
                    <w:bottom w:val="single" w:sz="6" w:space="0" w:color="BFBFBF"/>
                  </w:tcBorders>
                  <w:shd w:val="clear" w:color="auto" w:fill="auto"/>
                  <w:vAlign w:val="bottom"/>
                </w:tcPr>
                <w:p w:rsidR="00B76505" w:rsidRDefault="00B76505" w:rsidP="00371C21">
                  <w:pPr>
                    <w:pStyle w:val="TableColumnHeading"/>
                    <w:ind w:right="28"/>
                    <w:jc w:val="center"/>
                  </w:pPr>
                  <w:r>
                    <w:t>2015</w:t>
                  </w:r>
                  <w:r>
                    <w:noBreakHyphen/>
                    <w:t>16</w:t>
                  </w:r>
                </w:p>
              </w:tc>
              <w:tc>
                <w:tcPr>
                  <w:tcW w:w="372" w:type="pct"/>
                  <w:tcBorders>
                    <w:top w:val="single" w:sz="6" w:space="0" w:color="BFBFBF"/>
                    <w:bottom w:val="single" w:sz="6" w:space="0" w:color="BFBFBF"/>
                  </w:tcBorders>
                  <w:shd w:val="clear" w:color="auto" w:fill="auto"/>
                  <w:vAlign w:val="bottom"/>
                </w:tcPr>
                <w:p w:rsidR="00B76505" w:rsidRDefault="00B76505" w:rsidP="00371C21">
                  <w:pPr>
                    <w:pStyle w:val="TableColumnHeading"/>
                    <w:ind w:right="28"/>
                    <w:jc w:val="center"/>
                  </w:pPr>
                  <w:r>
                    <w:t>2016</w:t>
                  </w:r>
                  <w:r>
                    <w:noBreakHyphen/>
                    <w:t>17</w:t>
                  </w:r>
                </w:p>
              </w:tc>
              <w:tc>
                <w:tcPr>
                  <w:tcW w:w="372" w:type="pct"/>
                  <w:tcBorders>
                    <w:top w:val="single" w:sz="6" w:space="0" w:color="BFBFBF"/>
                    <w:bottom w:val="single" w:sz="6" w:space="0" w:color="BFBFBF"/>
                  </w:tcBorders>
                  <w:vAlign w:val="bottom"/>
                </w:tcPr>
                <w:p w:rsidR="00B76505" w:rsidRDefault="00B76505" w:rsidP="00371C21">
                  <w:pPr>
                    <w:pStyle w:val="TableColumnHeading"/>
                    <w:ind w:right="28"/>
                    <w:jc w:val="center"/>
                  </w:pPr>
                  <w:r>
                    <w:t>2017</w:t>
                  </w:r>
                  <w:r>
                    <w:noBreakHyphen/>
                    <w:t>18</w:t>
                  </w:r>
                </w:p>
              </w:tc>
              <w:tc>
                <w:tcPr>
                  <w:tcW w:w="371" w:type="pct"/>
                  <w:tcBorders>
                    <w:bottom w:val="single" w:sz="6" w:space="0" w:color="BFBFBF"/>
                  </w:tcBorders>
                  <w:shd w:val="clear" w:color="auto" w:fill="auto"/>
                  <w:vAlign w:val="bottom"/>
                </w:tcPr>
                <w:p w:rsidR="00B76505" w:rsidRDefault="00B76505" w:rsidP="00371C21">
                  <w:pPr>
                    <w:pStyle w:val="TableColumnHeading"/>
                    <w:ind w:right="28"/>
                  </w:pPr>
                  <w:r>
                    <w:t>Long</w:t>
                  </w:r>
                  <w:r>
                    <w:noBreakHyphen/>
                    <w:t>run target</w:t>
                  </w:r>
                </w:p>
              </w:tc>
            </w:tr>
            <w:tr w:rsidR="00B76505" w:rsidTr="00371C21">
              <w:tc>
                <w:tcPr>
                  <w:tcW w:w="1280" w:type="pct"/>
                  <w:tcBorders>
                    <w:top w:val="single" w:sz="6" w:space="0" w:color="BFBFBF"/>
                  </w:tcBorders>
                  <w:vAlign w:val="center"/>
                </w:tcPr>
                <w:p w:rsidR="00B76505" w:rsidRDefault="00B76505" w:rsidP="00371C21">
                  <w:pPr>
                    <w:pStyle w:val="TableBodyText"/>
                    <w:spacing w:before="120"/>
                    <w:ind w:left="262" w:hanging="256"/>
                    <w:jc w:val="left"/>
                  </w:pPr>
                  <w:r>
                    <w:t>Sheep &amp; beef cattle</w:t>
                  </w:r>
                </w:p>
              </w:tc>
              <w:tc>
                <w:tcPr>
                  <w:tcW w:w="372" w:type="pct"/>
                  <w:tcBorders>
                    <w:top w:val="single" w:sz="6" w:space="0" w:color="BFBFBF"/>
                  </w:tcBorders>
                </w:tcPr>
                <w:p w:rsidR="00B76505" w:rsidRPr="00BF660E" w:rsidRDefault="00B76505" w:rsidP="00371C21">
                  <w:pPr>
                    <w:pStyle w:val="TableBodyText"/>
                    <w:spacing w:before="120"/>
                  </w:pPr>
                  <w:r w:rsidRPr="00BF660E">
                    <w:t>3.4</w:t>
                  </w:r>
                </w:p>
              </w:tc>
              <w:tc>
                <w:tcPr>
                  <w:tcW w:w="372" w:type="pct"/>
                  <w:tcBorders>
                    <w:top w:val="single" w:sz="6" w:space="0" w:color="BFBFBF"/>
                  </w:tcBorders>
                </w:tcPr>
                <w:p w:rsidR="00B76505" w:rsidRPr="00BF660E" w:rsidRDefault="00B76505" w:rsidP="00371C21">
                  <w:pPr>
                    <w:pStyle w:val="TableBodyText"/>
                    <w:spacing w:before="120"/>
                  </w:pPr>
                  <w:r w:rsidRPr="00BF660E">
                    <w:t>7.3</w:t>
                  </w:r>
                </w:p>
              </w:tc>
              <w:tc>
                <w:tcPr>
                  <w:tcW w:w="372" w:type="pct"/>
                  <w:tcBorders>
                    <w:top w:val="single" w:sz="6" w:space="0" w:color="BFBFBF"/>
                  </w:tcBorders>
                </w:tcPr>
                <w:p w:rsidR="00B76505" w:rsidRPr="00BF660E" w:rsidRDefault="00B76505" w:rsidP="00371C21">
                  <w:pPr>
                    <w:pStyle w:val="TableBodyText"/>
                    <w:spacing w:before="120"/>
                  </w:pPr>
                  <w:r w:rsidRPr="00BF660E">
                    <w:t>6.0</w:t>
                  </w:r>
                </w:p>
              </w:tc>
              <w:tc>
                <w:tcPr>
                  <w:tcW w:w="372" w:type="pct"/>
                  <w:tcBorders>
                    <w:top w:val="single" w:sz="6" w:space="0" w:color="BFBFBF"/>
                  </w:tcBorders>
                </w:tcPr>
                <w:p w:rsidR="00B76505" w:rsidRPr="00BF660E" w:rsidRDefault="00B76505" w:rsidP="00371C21">
                  <w:pPr>
                    <w:pStyle w:val="TableBodyText"/>
                    <w:spacing w:before="120"/>
                  </w:pPr>
                  <w:r w:rsidRPr="00BF660E">
                    <w:t>6.9</w:t>
                  </w:r>
                </w:p>
              </w:tc>
              <w:tc>
                <w:tcPr>
                  <w:tcW w:w="373" w:type="pct"/>
                  <w:tcBorders>
                    <w:top w:val="single" w:sz="6" w:space="0" w:color="BFBFBF"/>
                  </w:tcBorders>
                </w:tcPr>
                <w:p w:rsidR="00B76505" w:rsidRPr="00BF660E" w:rsidRDefault="00B76505" w:rsidP="00371C21">
                  <w:pPr>
                    <w:pStyle w:val="TableBodyText"/>
                    <w:spacing w:before="120"/>
                  </w:pPr>
                  <w:r>
                    <w:noBreakHyphen/>
                  </w:r>
                  <w:r w:rsidRPr="00BF660E">
                    <w:t>2.8</w:t>
                  </w:r>
                </w:p>
              </w:tc>
              <w:tc>
                <w:tcPr>
                  <w:tcW w:w="372" w:type="pct"/>
                  <w:tcBorders>
                    <w:top w:val="single" w:sz="6" w:space="0" w:color="BFBFBF"/>
                  </w:tcBorders>
                </w:tcPr>
                <w:p w:rsidR="00B76505" w:rsidRPr="00BF660E" w:rsidRDefault="00B76505" w:rsidP="00371C21">
                  <w:pPr>
                    <w:pStyle w:val="TableBodyText"/>
                    <w:spacing w:before="120"/>
                  </w:pPr>
                  <w:r>
                    <w:noBreakHyphen/>
                  </w:r>
                  <w:r w:rsidRPr="00BF660E">
                    <w:t>1.6</w:t>
                  </w:r>
                </w:p>
              </w:tc>
              <w:tc>
                <w:tcPr>
                  <w:tcW w:w="372" w:type="pct"/>
                  <w:tcBorders>
                    <w:top w:val="single" w:sz="6" w:space="0" w:color="BFBFBF"/>
                  </w:tcBorders>
                </w:tcPr>
                <w:p w:rsidR="00B76505" w:rsidRPr="00BF660E" w:rsidRDefault="00B76505" w:rsidP="00371C21">
                  <w:pPr>
                    <w:pStyle w:val="TableBodyText"/>
                    <w:spacing w:before="120"/>
                  </w:pPr>
                  <w:r>
                    <w:noBreakHyphen/>
                  </w:r>
                  <w:r w:rsidRPr="00BF660E">
                    <w:t>0.4</w:t>
                  </w:r>
                </w:p>
              </w:tc>
              <w:tc>
                <w:tcPr>
                  <w:tcW w:w="372" w:type="pct"/>
                  <w:tcBorders>
                    <w:top w:val="single" w:sz="6" w:space="0" w:color="BFBFBF"/>
                  </w:tcBorders>
                </w:tcPr>
                <w:p w:rsidR="00B76505" w:rsidRPr="00BF660E" w:rsidRDefault="00B76505" w:rsidP="00371C21">
                  <w:pPr>
                    <w:pStyle w:val="TableBodyText"/>
                    <w:spacing w:before="120"/>
                  </w:pPr>
                  <w:r w:rsidRPr="00BF660E">
                    <w:t>0.8</w:t>
                  </w:r>
                </w:p>
              </w:tc>
              <w:tc>
                <w:tcPr>
                  <w:tcW w:w="372" w:type="pct"/>
                  <w:tcBorders>
                    <w:top w:val="single" w:sz="6" w:space="0" w:color="BFBFBF"/>
                  </w:tcBorders>
                </w:tcPr>
                <w:p w:rsidR="00B76505" w:rsidRPr="00BF660E" w:rsidRDefault="00B76505" w:rsidP="00371C21">
                  <w:pPr>
                    <w:pStyle w:val="TableBodyText"/>
                    <w:spacing w:before="120"/>
                  </w:pPr>
                  <w:r w:rsidRPr="00BF660E">
                    <w:t>2.0</w:t>
                  </w:r>
                </w:p>
              </w:tc>
              <w:tc>
                <w:tcPr>
                  <w:tcW w:w="371" w:type="pct"/>
                  <w:tcBorders>
                    <w:top w:val="single" w:sz="6" w:space="0" w:color="BFBFBF"/>
                  </w:tcBorders>
                </w:tcPr>
                <w:p w:rsidR="00B76505" w:rsidRPr="00BF660E" w:rsidRDefault="00B76505" w:rsidP="00371C21">
                  <w:pPr>
                    <w:pStyle w:val="TableBodyText"/>
                    <w:spacing w:before="120"/>
                  </w:pPr>
                  <w:r w:rsidRPr="00BF660E">
                    <w:t>3.4</w:t>
                  </w:r>
                </w:p>
              </w:tc>
            </w:tr>
            <w:tr w:rsidR="00B76505" w:rsidTr="00371C21">
              <w:tc>
                <w:tcPr>
                  <w:tcW w:w="1280" w:type="pct"/>
                  <w:vAlign w:val="center"/>
                </w:tcPr>
                <w:p w:rsidR="00B76505" w:rsidRDefault="00B76505" w:rsidP="00371C21">
                  <w:pPr>
                    <w:pStyle w:val="TableBodyText"/>
                    <w:ind w:left="262" w:hanging="256"/>
                    <w:jc w:val="left"/>
                  </w:pPr>
                  <w:r>
                    <w:t>Whole milk &amp; dairy cattle</w:t>
                  </w:r>
                </w:p>
              </w:tc>
              <w:tc>
                <w:tcPr>
                  <w:tcW w:w="372" w:type="pct"/>
                </w:tcPr>
                <w:p w:rsidR="00B76505" w:rsidRPr="00BF660E" w:rsidRDefault="00B76505" w:rsidP="00371C21">
                  <w:pPr>
                    <w:pStyle w:val="TableBodyText"/>
                  </w:pPr>
                  <w:r w:rsidRPr="00BF660E">
                    <w:t>3.4</w:t>
                  </w:r>
                </w:p>
              </w:tc>
              <w:tc>
                <w:tcPr>
                  <w:tcW w:w="372" w:type="pct"/>
                </w:tcPr>
                <w:p w:rsidR="00B76505" w:rsidRPr="00BF660E" w:rsidRDefault="00B76505" w:rsidP="00371C21">
                  <w:pPr>
                    <w:pStyle w:val="TableBodyText"/>
                  </w:pPr>
                  <w:r w:rsidRPr="00BF660E">
                    <w:t>7.3</w:t>
                  </w:r>
                </w:p>
              </w:tc>
              <w:tc>
                <w:tcPr>
                  <w:tcW w:w="372" w:type="pct"/>
                </w:tcPr>
                <w:p w:rsidR="00B76505" w:rsidRPr="00BF660E" w:rsidRDefault="00B76505" w:rsidP="00371C21">
                  <w:pPr>
                    <w:pStyle w:val="TableBodyText"/>
                  </w:pPr>
                  <w:r w:rsidRPr="00BF660E">
                    <w:t>6.0</w:t>
                  </w:r>
                </w:p>
              </w:tc>
              <w:tc>
                <w:tcPr>
                  <w:tcW w:w="372" w:type="pct"/>
                </w:tcPr>
                <w:p w:rsidR="00B76505" w:rsidRPr="00BF660E" w:rsidRDefault="00B76505" w:rsidP="00371C21">
                  <w:pPr>
                    <w:pStyle w:val="TableBodyText"/>
                  </w:pPr>
                  <w:r w:rsidRPr="00BF660E">
                    <w:t>6.9</w:t>
                  </w:r>
                </w:p>
              </w:tc>
              <w:tc>
                <w:tcPr>
                  <w:tcW w:w="373" w:type="pct"/>
                </w:tcPr>
                <w:p w:rsidR="00B76505" w:rsidRPr="00BF660E" w:rsidRDefault="00B76505" w:rsidP="00371C21">
                  <w:pPr>
                    <w:pStyle w:val="TableBodyText"/>
                  </w:pPr>
                  <w:r>
                    <w:noBreakHyphen/>
                  </w:r>
                  <w:r w:rsidRPr="00BF660E">
                    <w:t>2.8</w:t>
                  </w:r>
                </w:p>
              </w:tc>
              <w:tc>
                <w:tcPr>
                  <w:tcW w:w="372" w:type="pct"/>
                </w:tcPr>
                <w:p w:rsidR="00B76505" w:rsidRPr="00BF660E" w:rsidRDefault="00B76505" w:rsidP="00371C21">
                  <w:pPr>
                    <w:pStyle w:val="TableBodyText"/>
                  </w:pPr>
                  <w:r>
                    <w:noBreakHyphen/>
                  </w:r>
                  <w:r w:rsidRPr="00BF660E">
                    <w:t>1.6</w:t>
                  </w:r>
                </w:p>
              </w:tc>
              <w:tc>
                <w:tcPr>
                  <w:tcW w:w="372" w:type="pct"/>
                </w:tcPr>
                <w:p w:rsidR="00B76505" w:rsidRPr="00BF660E" w:rsidRDefault="00B76505" w:rsidP="00371C21">
                  <w:pPr>
                    <w:pStyle w:val="TableBodyText"/>
                  </w:pPr>
                  <w:r>
                    <w:noBreakHyphen/>
                  </w:r>
                  <w:r w:rsidRPr="00BF660E">
                    <w:t>0.4</w:t>
                  </w:r>
                </w:p>
              </w:tc>
              <w:tc>
                <w:tcPr>
                  <w:tcW w:w="372" w:type="pct"/>
                </w:tcPr>
                <w:p w:rsidR="00B76505" w:rsidRPr="00BF660E" w:rsidRDefault="00B76505" w:rsidP="00371C21">
                  <w:pPr>
                    <w:pStyle w:val="TableBodyText"/>
                  </w:pPr>
                  <w:r w:rsidRPr="00BF660E">
                    <w:t>0.8</w:t>
                  </w:r>
                </w:p>
              </w:tc>
              <w:tc>
                <w:tcPr>
                  <w:tcW w:w="372" w:type="pct"/>
                </w:tcPr>
                <w:p w:rsidR="00B76505" w:rsidRPr="00BF660E" w:rsidRDefault="00B76505" w:rsidP="00371C21">
                  <w:pPr>
                    <w:pStyle w:val="TableBodyText"/>
                  </w:pPr>
                  <w:r w:rsidRPr="00BF660E">
                    <w:t>2.0</w:t>
                  </w:r>
                </w:p>
              </w:tc>
              <w:tc>
                <w:tcPr>
                  <w:tcW w:w="371" w:type="pct"/>
                </w:tcPr>
                <w:p w:rsidR="00B76505" w:rsidRPr="00BF660E" w:rsidRDefault="00B76505" w:rsidP="00371C21">
                  <w:pPr>
                    <w:pStyle w:val="TableBodyText"/>
                  </w:pPr>
                  <w:r w:rsidRPr="00BF660E">
                    <w:t>3.4</w:t>
                  </w:r>
                </w:p>
              </w:tc>
            </w:tr>
            <w:tr w:rsidR="00B76505" w:rsidTr="00371C21">
              <w:tc>
                <w:tcPr>
                  <w:tcW w:w="1280" w:type="pct"/>
                  <w:vAlign w:val="center"/>
                </w:tcPr>
                <w:p w:rsidR="00B76505" w:rsidRDefault="00B76505" w:rsidP="00371C21">
                  <w:pPr>
                    <w:pStyle w:val="TableBodyText"/>
                    <w:ind w:left="262" w:hanging="256"/>
                    <w:jc w:val="left"/>
                  </w:pPr>
                  <w:r>
                    <w:t>Other animals</w:t>
                  </w:r>
                </w:p>
              </w:tc>
              <w:tc>
                <w:tcPr>
                  <w:tcW w:w="372" w:type="pct"/>
                </w:tcPr>
                <w:p w:rsidR="00B76505" w:rsidRPr="00BF660E" w:rsidRDefault="00B76505" w:rsidP="00371C21">
                  <w:pPr>
                    <w:pStyle w:val="TableBodyText"/>
                  </w:pPr>
                  <w:r w:rsidRPr="00BF660E">
                    <w:t>3.4</w:t>
                  </w:r>
                </w:p>
              </w:tc>
              <w:tc>
                <w:tcPr>
                  <w:tcW w:w="372" w:type="pct"/>
                </w:tcPr>
                <w:p w:rsidR="00B76505" w:rsidRPr="00BF660E" w:rsidRDefault="00B76505" w:rsidP="00371C21">
                  <w:pPr>
                    <w:pStyle w:val="TableBodyText"/>
                  </w:pPr>
                  <w:r w:rsidRPr="00BF660E">
                    <w:t>7.3</w:t>
                  </w:r>
                </w:p>
              </w:tc>
              <w:tc>
                <w:tcPr>
                  <w:tcW w:w="372" w:type="pct"/>
                </w:tcPr>
                <w:p w:rsidR="00B76505" w:rsidRPr="00BF660E" w:rsidRDefault="00B76505" w:rsidP="00371C21">
                  <w:pPr>
                    <w:pStyle w:val="TableBodyText"/>
                  </w:pPr>
                  <w:r w:rsidRPr="00BF660E">
                    <w:t>6.0</w:t>
                  </w:r>
                </w:p>
              </w:tc>
              <w:tc>
                <w:tcPr>
                  <w:tcW w:w="372" w:type="pct"/>
                </w:tcPr>
                <w:p w:rsidR="00B76505" w:rsidRPr="00BF660E" w:rsidRDefault="00B76505" w:rsidP="00371C21">
                  <w:pPr>
                    <w:pStyle w:val="TableBodyText"/>
                  </w:pPr>
                  <w:r w:rsidRPr="00BF660E">
                    <w:t>6.9</w:t>
                  </w:r>
                </w:p>
              </w:tc>
              <w:tc>
                <w:tcPr>
                  <w:tcW w:w="373" w:type="pct"/>
                </w:tcPr>
                <w:p w:rsidR="00B76505" w:rsidRPr="00BF660E" w:rsidRDefault="00B76505" w:rsidP="00371C21">
                  <w:pPr>
                    <w:pStyle w:val="TableBodyText"/>
                  </w:pPr>
                  <w:r>
                    <w:noBreakHyphen/>
                  </w:r>
                  <w:r w:rsidRPr="00BF660E">
                    <w:t>2.8</w:t>
                  </w:r>
                </w:p>
              </w:tc>
              <w:tc>
                <w:tcPr>
                  <w:tcW w:w="372" w:type="pct"/>
                </w:tcPr>
                <w:p w:rsidR="00B76505" w:rsidRPr="00BF660E" w:rsidRDefault="00B76505" w:rsidP="00371C21">
                  <w:pPr>
                    <w:pStyle w:val="TableBodyText"/>
                  </w:pPr>
                  <w:r>
                    <w:noBreakHyphen/>
                  </w:r>
                  <w:r w:rsidRPr="00BF660E">
                    <w:t>1.6</w:t>
                  </w:r>
                </w:p>
              </w:tc>
              <w:tc>
                <w:tcPr>
                  <w:tcW w:w="372" w:type="pct"/>
                </w:tcPr>
                <w:p w:rsidR="00B76505" w:rsidRPr="00BF660E" w:rsidRDefault="00B76505" w:rsidP="00371C21">
                  <w:pPr>
                    <w:pStyle w:val="TableBodyText"/>
                  </w:pPr>
                  <w:r>
                    <w:noBreakHyphen/>
                  </w:r>
                  <w:r w:rsidRPr="00BF660E">
                    <w:t>0.4</w:t>
                  </w:r>
                </w:p>
              </w:tc>
              <w:tc>
                <w:tcPr>
                  <w:tcW w:w="372" w:type="pct"/>
                </w:tcPr>
                <w:p w:rsidR="00B76505" w:rsidRPr="00BF660E" w:rsidRDefault="00B76505" w:rsidP="00371C21">
                  <w:pPr>
                    <w:pStyle w:val="TableBodyText"/>
                  </w:pPr>
                  <w:r w:rsidRPr="00BF660E">
                    <w:t>0.8</w:t>
                  </w:r>
                </w:p>
              </w:tc>
              <w:tc>
                <w:tcPr>
                  <w:tcW w:w="372" w:type="pct"/>
                </w:tcPr>
                <w:p w:rsidR="00B76505" w:rsidRPr="00BF660E" w:rsidRDefault="00B76505" w:rsidP="00371C21">
                  <w:pPr>
                    <w:pStyle w:val="TableBodyText"/>
                  </w:pPr>
                  <w:r w:rsidRPr="00BF660E">
                    <w:t>2.0</w:t>
                  </w:r>
                </w:p>
              </w:tc>
              <w:tc>
                <w:tcPr>
                  <w:tcW w:w="371" w:type="pct"/>
                </w:tcPr>
                <w:p w:rsidR="00B76505" w:rsidRPr="00BF660E" w:rsidRDefault="00B76505" w:rsidP="00371C21">
                  <w:pPr>
                    <w:pStyle w:val="TableBodyText"/>
                  </w:pPr>
                  <w:r w:rsidRPr="00BF660E">
                    <w:t>3.4</w:t>
                  </w:r>
                </w:p>
              </w:tc>
            </w:tr>
            <w:tr w:rsidR="00B76505" w:rsidTr="00371C21">
              <w:tc>
                <w:tcPr>
                  <w:tcW w:w="1280" w:type="pct"/>
                  <w:vAlign w:val="center"/>
                </w:tcPr>
                <w:p w:rsidR="00B76505" w:rsidRDefault="00B76505" w:rsidP="00371C21">
                  <w:pPr>
                    <w:pStyle w:val="TableBodyText"/>
                    <w:ind w:left="262" w:hanging="256"/>
                    <w:jc w:val="left"/>
                  </w:pPr>
                  <w:r>
                    <w:t>Crops &amp; grains</w:t>
                  </w:r>
                </w:p>
              </w:tc>
              <w:tc>
                <w:tcPr>
                  <w:tcW w:w="372" w:type="pct"/>
                </w:tcPr>
                <w:p w:rsidR="00B76505" w:rsidRPr="00BF660E" w:rsidRDefault="00B76505" w:rsidP="00371C21">
                  <w:pPr>
                    <w:pStyle w:val="TableBodyText"/>
                  </w:pPr>
                  <w:r w:rsidRPr="00BF660E">
                    <w:t>3.4</w:t>
                  </w:r>
                </w:p>
              </w:tc>
              <w:tc>
                <w:tcPr>
                  <w:tcW w:w="372" w:type="pct"/>
                </w:tcPr>
                <w:p w:rsidR="00B76505" w:rsidRPr="00BF660E" w:rsidRDefault="00B76505" w:rsidP="00371C21">
                  <w:pPr>
                    <w:pStyle w:val="TableBodyText"/>
                  </w:pPr>
                  <w:r w:rsidRPr="00BF660E">
                    <w:t>7.3</w:t>
                  </w:r>
                </w:p>
              </w:tc>
              <w:tc>
                <w:tcPr>
                  <w:tcW w:w="372" w:type="pct"/>
                </w:tcPr>
                <w:p w:rsidR="00B76505" w:rsidRPr="00BF660E" w:rsidRDefault="00B76505" w:rsidP="00371C21">
                  <w:pPr>
                    <w:pStyle w:val="TableBodyText"/>
                  </w:pPr>
                  <w:r w:rsidRPr="00BF660E">
                    <w:t>6.0</w:t>
                  </w:r>
                </w:p>
              </w:tc>
              <w:tc>
                <w:tcPr>
                  <w:tcW w:w="372" w:type="pct"/>
                </w:tcPr>
                <w:p w:rsidR="00B76505" w:rsidRPr="00BF660E" w:rsidRDefault="00B76505" w:rsidP="00371C21">
                  <w:pPr>
                    <w:pStyle w:val="TableBodyText"/>
                  </w:pPr>
                  <w:r w:rsidRPr="00BF660E">
                    <w:t>6.9</w:t>
                  </w:r>
                </w:p>
              </w:tc>
              <w:tc>
                <w:tcPr>
                  <w:tcW w:w="373" w:type="pct"/>
                </w:tcPr>
                <w:p w:rsidR="00B76505" w:rsidRPr="00BF660E" w:rsidRDefault="00B76505" w:rsidP="00371C21">
                  <w:pPr>
                    <w:pStyle w:val="TableBodyText"/>
                  </w:pPr>
                  <w:r>
                    <w:noBreakHyphen/>
                  </w:r>
                  <w:r w:rsidRPr="00BF660E">
                    <w:t>2.8</w:t>
                  </w:r>
                </w:p>
              </w:tc>
              <w:tc>
                <w:tcPr>
                  <w:tcW w:w="372" w:type="pct"/>
                </w:tcPr>
                <w:p w:rsidR="00B76505" w:rsidRPr="00BF660E" w:rsidRDefault="00B76505" w:rsidP="00371C21">
                  <w:pPr>
                    <w:pStyle w:val="TableBodyText"/>
                  </w:pPr>
                  <w:r>
                    <w:noBreakHyphen/>
                  </w:r>
                  <w:r w:rsidRPr="00BF660E">
                    <w:t>1.6</w:t>
                  </w:r>
                </w:p>
              </w:tc>
              <w:tc>
                <w:tcPr>
                  <w:tcW w:w="372" w:type="pct"/>
                </w:tcPr>
                <w:p w:rsidR="00B76505" w:rsidRPr="00BF660E" w:rsidRDefault="00B76505" w:rsidP="00371C21">
                  <w:pPr>
                    <w:pStyle w:val="TableBodyText"/>
                  </w:pPr>
                  <w:r>
                    <w:noBreakHyphen/>
                  </w:r>
                  <w:r w:rsidRPr="00BF660E">
                    <w:t>0.4</w:t>
                  </w:r>
                </w:p>
              </w:tc>
              <w:tc>
                <w:tcPr>
                  <w:tcW w:w="372" w:type="pct"/>
                </w:tcPr>
                <w:p w:rsidR="00B76505" w:rsidRPr="00BF660E" w:rsidRDefault="00B76505" w:rsidP="00371C21">
                  <w:pPr>
                    <w:pStyle w:val="TableBodyText"/>
                  </w:pPr>
                  <w:r w:rsidRPr="00BF660E">
                    <w:t>0.8</w:t>
                  </w:r>
                </w:p>
              </w:tc>
              <w:tc>
                <w:tcPr>
                  <w:tcW w:w="372" w:type="pct"/>
                </w:tcPr>
                <w:p w:rsidR="00B76505" w:rsidRPr="00BF660E" w:rsidRDefault="00B76505" w:rsidP="00371C21">
                  <w:pPr>
                    <w:pStyle w:val="TableBodyText"/>
                  </w:pPr>
                  <w:r w:rsidRPr="00BF660E">
                    <w:t>2.0</w:t>
                  </w:r>
                </w:p>
              </w:tc>
              <w:tc>
                <w:tcPr>
                  <w:tcW w:w="371" w:type="pct"/>
                </w:tcPr>
                <w:p w:rsidR="00B76505" w:rsidRPr="00BF660E" w:rsidRDefault="00B76505" w:rsidP="00371C21">
                  <w:pPr>
                    <w:pStyle w:val="TableBodyText"/>
                  </w:pPr>
                  <w:r w:rsidRPr="00BF660E">
                    <w:t>3.4</w:t>
                  </w:r>
                </w:p>
              </w:tc>
            </w:tr>
            <w:tr w:rsidR="00B76505" w:rsidTr="00371C21">
              <w:tc>
                <w:tcPr>
                  <w:tcW w:w="1280" w:type="pct"/>
                  <w:vAlign w:val="center"/>
                </w:tcPr>
                <w:p w:rsidR="00B76505" w:rsidRDefault="00B76505" w:rsidP="00371C21">
                  <w:pPr>
                    <w:pStyle w:val="TableBodyText"/>
                    <w:ind w:left="262" w:hanging="256"/>
                    <w:jc w:val="left"/>
                  </w:pPr>
                  <w:r>
                    <w:t>Other agriculture</w:t>
                  </w:r>
                </w:p>
              </w:tc>
              <w:tc>
                <w:tcPr>
                  <w:tcW w:w="372" w:type="pct"/>
                </w:tcPr>
                <w:p w:rsidR="00B76505" w:rsidRPr="00BF660E" w:rsidRDefault="00B76505" w:rsidP="00371C21">
                  <w:pPr>
                    <w:pStyle w:val="TableBodyText"/>
                  </w:pPr>
                  <w:r w:rsidRPr="00BF660E">
                    <w:t>3.4</w:t>
                  </w:r>
                </w:p>
              </w:tc>
              <w:tc>
                <w:tcPr>
                  <w:tcW w:w="372" w:type="pct"/>
                </w:tcPr>
                <w:p w:rsidR="00B76505" w:rsidRPr="00BF660E" w:rsidRDefault="00B76505" w:rsidP="00371C21">
                  <w:pPr>
                    <w:pStyle w:val="TableBodyText"/>
                  </w:pPr>
                  <w:r w:rsidRPr="00BF660E">
                    <w:t>7.3</w:t>
                  </w:r>
                </w:p>
              </w:tc>
              <w:tc>
                <w:tcPr>
                  <w:tcW w:w="372" w:type="pct"/>
                </w:tcPr>
                <w:p w:rsidR="00B76505" w:rsidRPr="00BF660E" w:rsidRDefault="00B76505" w:rsidP="00371C21">
                  <w:pPr>
                    <w:pStyle w:val="TableBodyText"/>
                  </w:pPr>
                  <w:r w:rsidRPr="00BF660E">
                    <w:t>6.0</w:t>
                  </w:r>
                </w:p>
              </w:tc>
              <w:tc>
                <w:tcPr>
                  <w:tcW w:w="372" w:type="pct"/>
                </w:tcPr>
                <w:p w:rsidR="00B76505" w:rsidRPr="00BF660E" w:rsidRDefault="00B76505" w:rsidP="00371C21">
                  <w:pPr>
                    <w:pStyle w:val="TableBodyText"/>
                  </w:pPr>
                  <w:r w:rsidRPr="00BF660E">
                    <w:t>6.9</w:t>
                  </w:r>
                </w:p>
              </w:tc>
              <w:tc>
                <w:tcPr>
                  <w:tcW w:w="373" w:type="pct"/>
                </w:tcPr>
                <w:p w:rsidR="00B76505" w:rsidRPr="00BF660E" w:rsidRDefault="00B76505" w:rsidP="00371C21">
                  <w:pPr>
                    <w:pStyle w:val="TableBodyText"/>
                  </w:pPr>
                  <w:r>
                    <w:noBreakHyphen/>
                  </w:r>
                  <w:r w:rsidRPr="00BF660E">
                    <w:t>2.8</w:t>
                  </w:r>
                </w:p>
              </w:tc>
              <w:tc>
                <w:tcPr>
                  <w:tcW w:w="372" w:type="pct"/>
                </w:tcPr>
                <w:p w:rsidR="00B76505" w:rsidRPr="00BF660E" w:rsidRDefault="00B76505" w:rsidP="00371C21">
                  <w:pPr>
                    <w:pStyle w:val="TableBodyText"/>
                  </w:pPr>
                  <w:r>
                    <w:noBreakHyphen/>
                  </w:r>
                  <w:r w:rsidRPr="00BF660E">
                    <w:t>1.6</w:t>
                  </w:r>
                </w:p>
              </w:tc>
              <w:tc>
                <w:tcPr>
                  <w:tcW w:w="372" w:type="pct"/>
                </w:tcPr>
                <w:p w:rsidR="00B76505" w:rsidRPr="00BF660E" w:rsidRDefault="00B76505" w:rsidP="00371C21">
                  <w:pPr>
                    <w:pStyle w:val="TableBodyText"/>
                  </w:pPr>
                  <w:r>
                    <w:noBreakHyphen/>
                  </w:r>
                  <w:r w:rsidRPr="00BF660E">
                    <w:t>0.4</w:t>
                  </w:r>
                </w:p>
              </w:tc>
              <w:tc>
                <w:tcPr>
                  <w:tcW w:w="372" w:type="pct"/>
                </w:tcPr>
                <w:p w:rsidR="00B76505" w:rsidRPr="00BF660E" w:rsidRDefault="00B76505" w:rsidP="00371C21">
                  <w:pPr>
                    <w:pStyle w:val="TableBodyText"/>
                  </w:pPr>
                  <w:r w:rsidRPr="00BF660E">
                    <w:t>0.8</w:t>
                  </w:r>
                </w:p>
              </w:tc>
              <w:tc>
                <w:tcPr>
                  <w:tcW w:w="372" w:type="pct"/>
                </w:tcPr>
                <w:p w:rsidR="00B76505" w:rsidRPr="00BF660E" w:rsidRDefault="00B76505" w:rsidP="00371C21">
                  <w:pPr>
                    <w:pStyle w:val="TableBodyText"/>
                  </w:pPr>
                  <w:r w:rsidRPr="00BF660E">
                    <w:t>2.0</w:t>
                  </w:r>
                </w:p>
              </w:tc>
              <w:tc>
                <w:tcPr>
                  <w:tcW w:w="371" w:type="pct"/>
                </w:tcPr>
                <w:p w:rsidR="00B76505" w:rsidRPr="00BF660E" w:rsidRDefault="00B76505" w:rsidP="00371C21">
                  <w:pPr>
                    <w:pStyle w:val="TableBodyText"/>
                  </w:pPr>
                  <w:r w:rsidRPr="00BF660E">
                    <w:t>3.4</w:t>
                  </w:r>
                </w:p>
              </w:tc>
            </w:tr>
            <w:tr w:rsidR="00B76505" w:rsidTr="00371C21">
              <w:tc>
                <w:tcPr>
                  <w:tcW w:w="1280" w:type="pct"/>
                  <w:vAlign w:val="center"/>
                </w:tcPr>
                <w:p w:rsidR="00B76505" w:rsidRDefault="00B76505" w:rsidP="00371C21">
                  <w:pPr>
                    <w:pStyle w:val="TableBodyText"/>
                    <w:ind w:left="262" w:hanging="256"/>
                    <w:jc w:val="left"/>
                  </w:pPr>
                  <w:r>
                    <w:t>Forestry &amp; logging</w:t>
                  </w:r>
                </w:p>
              </w:tc>
              <w:tc>
                <w:tcPr>
                  <w:tcW w:w="372" w:type="pct"/>
                </w:tcPr>
                <w:p w:rsidR="00B76505" w:rsidRPr="00BF660E" w:rsidRDefault="00B76505" w:rsidP="00371C21">
                  <w:pPr>
                    <w:pStyle w:val="TableBodyText"/>
                  </w:pPr>
                  <w:r w:rsidRPr="00BF660E">
                    <w:t>3.4</w:t>
                  </w:r>
                </w:p>
              </w:tc>
              <w:tc>
                <w:tcPr>
                  <w:tcW w:w="372" w:type="pct"/>
                </w:tcPr>
                <w:p w:rsidR="00B76505" w:rsidRPr="00BF660E" w:rsidRDefault="00B76505" w:rsidP="00371C21">
                  <w:pPr>
                    <w:pStyle w:val="TableBodyText"/>
                  </w:pPr>
                  <w:r w:rsidRPr="00BF660E">
                    <w:t>7.3</w:t>
                  </w:r>
                </w:p>
              </w:tc>
              <w:tc>
                <w:tcPr>
                  <w:tcW w:w="372" w:type="pct"/>
                </w:tcPr>
                <w:p w:rsidR="00B76505" w:rsidRPr="00BF660E" w:rsidRDefault="00B76505" w:rsidP="00371C21">
                  <w:pPr>
                    <w:pStyle w:val="TableBodyText"/>
                  </w:pPr>
                  <w:r w:rsidRPr="00BF660E">
                    <w:t>6.0</w:t>
                  </w:r>
                </w:p>
              </w:tc>
              <w:tc>
                <w:tcPr>
                  <w:tcW w:w="372" w:type="pct"/>
                </w:tcPr>
                <w:p w:rsidR="00B76505" w:rsidRPr="00BF660E" w:rsidRDefault="00B76505" w:rsidP="00371C21">
                  <w:pPr>
                    <w:pStyle w:val="TableBodyText"/>
                  </w:pPr>
                  <w:r w:rsidRPr="00BF660E">
                    <w:t>6.9</w:t>
                  </w:r>
                </w:p>
              </w:tc>
              <w:tc>
                <w:tcPr>
                  <w:tcW w:w="373" w:type="pct"/>
                </w:tcPr>
                <w:p w:rsidR="00B76505" w:rsidRPr="00BF660E" w:rsidRDefault="00B76505" w:rsidP="00371C21">
                  <w:pPr>
                    <w:pStyle w:val="TableBodyText"/>
                  </w:pPr>
                  <w:r>
                    <w:noBreakHyphen/>
                  </w:r>
                  <w:r w:rsidRPr="00BF660E">
                    <w:t>2.8</w:t>
                  </w:r>
                </w:p>
              </w:tc>
              <w:tc>
                <w:tcPr>
                  <w:tcW w:w="372" w:type="pct"/>
                </w:tcPr>
                <w:p w:rsidR="00B76505" w:rsidRPr="00BF660E" w:rsidRDefault="00B76505" w:rsidP="00371C21">
                  <w:pPr>
                    <w:pStyle w:val="TableBodyText"/>
                  </w:pPr>
                  <w:r>
                    <w:noBreakHyphen/>
                  </w:r>
                  <w:r w:rsidRPr="00BF660E">
                    <w:t>1.6</w:t>
                  </w:r>
                </w:p>
              </w:tc>
              <w:tc>
                <w:tcPr>
                  <w:tcW w:w="372" w:type="pct"/>
                </w:tcPr>
                <w:p w:rsidR="00B76505" w:rsidRPr="00BF660E" w:rsidRDefault="00B76505" w:rsidP="00371C21">
                  <w:pPr>
                    <w:pStyle w:val="TableBodyText"/>
                  </w:pPr>
                  <w:r>
                    <w:noBreakHyphen/>
                  </w:r>
                  <w:r w:rsidRPr="00BF660E">
                    <w:t>0.4</w:t>
                  </w:r>
                </w:p>
              </w:tc>
              <w:tc>
                <w:tcPr>
                  <w:tcW w:w="372" w:type="pct"/>
                </w:tcPr>
                <w:p w:rsidR="00B76505" w:rsidRPr="00BF660E" w:rsidRDefault="00B76505" w:rsidP="00371C21">
                  <w:pPr>
                    <w:pStyle w:val="TableBodyText"/>
                  </w:pPr>
                  <w:r w:rsidRPr="00BF660E">
                    <w:t>0.8</w:t>
                  </w:r>
                </w:p>
              </w:tc>
              <w:tc>
                <w:tcPr>
                  <w:tcW w:w="372" w:type="pct"/>
                </w:tcPr>
                <w:p w:rsidR="00B76505" w:rsidRPr="00BF660E" w:rsidRDefault="00B76505" w:rsidP="00371C21">
                  <w:pPr>
                    <w:pStyle w:val="TableBodyText"/>
                  </w:pPr>
                  <w:r w:rsidRPr="00BF660E">
                    <w:t>2.0</w:t>
                  </w:r>
                </w:p>
              </w:tc>
              <w:tc>
                <w:tcPr>
                  <w:tcW w:w="371" w:type="pct"/>
                </w:tcPr>
                <w:p w:rsidR="00B76505" w:rsidRPr="00BF660E" w:rsidRDefault="00B76505" w:rsidP="00371C21">
                  <w:pPr>
                    <w:pStyle w:val="TableBodyText"/>
                  </w:pPr>
                  <w:r w:rsidRPr="00BF660E">
                    <w:t>3.4</w:t>
                  </w:r>
                </w:p>
              </w:tc>
            </w:tr>
            <w:tr w:rsidR="00B76505" w:rsidTr="00371C21">
              <w:tc>
                <w:tcPr>
                  <w:tcW w:w="1280" w:type="pct"/>
                  <w:vAlign w:val="center"/>
                </w:tcPr>
                <w:p w:rsidR="00B76505" w:rsidRDefault="00B76505" w:rsidP="00371C21">
                  <w:pPr>
                    <w:pStyle w:val="TableBodyText"/>
                    <w:ind w:left="262" w:hanging="256"/>
                    <w:jc w:val="left"/>
                  </w:pPr>
                  <w:r>
                    <w:t>Fishing, hunting &amp; aquaculture</w:t>
                  </w:r>
                </w:p>
              </w:tc>
              <w:tc>
                <w:tcPr>
                  <w:tcW w:w="372" w:type="pct"/>
                </w:tcPr>
                <w:p w:rsidR="00B76505" w:rsidRPr="00BF660E" w:rsidRDefault="00B76505" w:rsidP="00371C21">
                  <w:pPr>
                    <w:pStyle w:val="TableBodyText"/>
                  </w:pPr>
                  <w:r w:rsidRPr="00BF660E">
                    <w:t>3.4</w:t>
                  </w:r>
                </w:p>
              </w:tc>
              <w:tc>
                <w:tcPr>
                  <w:tcW w:w="372" w:type="pct"/>
                </w:tcPr>
                <w:p w:rsidR="00B76505" w:rsidRPr="00BF660E" w:rsidRDefault="00B76505" w:rsidP="00371C21">
                  <w:pPr>
                    <w:pStyle w:val="TableBodyText"/>
                  </w:pPr>
                  <w:r w:rsidRPr="00BF660E">
                    <w:t>7.3</w:t>
                  </w:r>
                </w:p>
              </w:tc>
              <w:tc>
                <w:tcPr>
                  <w:tcW w:w="372" w:type="pct"/>
                </w:tcPr>
                <w:p w:rsidR="00B76505" w:rsidRPr="00BF660E" w:rsidRDefault="00B76505" w:rsidP="00371C21">
                  <w:pPr>
                    <w:pStyle w:val="TableBodyText"/>
                  </w:pPr>
                  <w:r w:rsidRPr="00BF660E">
                    <w:t>6.0</w:t>
                  </w:r>
                </w:p>
              </w:tc>
              <w:tc>
                <w:tcPr>
                  <w:tcW w:w="372" w:type="pct"/>
                </w:tcPr>
                <w:p w:rsidR="00B76505" w:rsidRPr="00BF660E" w:rsidRDefault="00B76505" w:rsidP="00371C21">
                  <w:pPr>
                    <w:pStyle w:val="TableBodyText"/>
                  </w:pPr>
                  <w:r w:rsidRPr="00BF660E">
                    <w:t>6.9</w:t>
                  </w:r>
                </w:p>
              </w:tc>
              <w:tc>
                <w:tcPr>
                  <w:tcW w:w="373" w:type="pct"/>
                </w:tcPr>
                <w:p w:rsidR="00B76505" w:rsidRPr="00BF660E" w:rsidRDefault="00B76505" w:rsidP="00371C21">
                  <w:pPr>
                    <w:pStyle w:val="TableBodyText"/>
                  </w:pPr>
                  <w:r>
                    <w:noBreakHyphen/>
                  </w:r>
                  <w:r w:rsidRPr="00BF660E">
                    <w:t>2.8</w:t>
                  </w:r>
                </w:p>
              </w:tc>
              <w:tc>
                <w:tcPr>
                  <w:tcW w:w="372" w:type="pct"/>
                </w:tcPr>
                <w:p w:rsidR="00B76505" w:rsidRPr="00BF660E" w:rsidRDefault="00B76505" w:rsidP="00371C21">
                  <w:pPr>
                    <w:pStyle w:val="TableBodyText"/>
                  </w:pPr>
                  <w:r>
                    <w:noBreakHyphen/>
                  </w:r>
                  <w:r w:rsidRPr="00BF660E">
                    <w:t>1.6</w:t>
                  </w:r>
                </w:p>
              </w:tc>
              <w:tc>
                <w:tcPr>
                  <w:tcW w:w="372" w:type="pct"/>
                </w:tcPr>
                <w:p w:rsidR="00B76505" w:rsidRPr="00BF660E" w:rsidRDefault="00B76505" w:rsidP="00371C21">
                  <w:pPr>
                    <w:pStyle w:val="TableBodyText"/>
                  </w:pPr>
                  <w:r>
                    <w:noBreakHyphen/>
                  </w:r>
                  <w:r w:rsidRPr="00BF660E">
                    <w:t>0.4</w:t>
                  </w:r>
                </w:p>
              </w:tc>
              <w:tc>
                <w:tcPr>
                  <w:tcW w:w="372" w:type="pct"/>
                </w:tcPr>
                <w:p w:rsidR="00B76505" w:rsidRPr="00BF660E" w:rsidRDefault="00B76505" w:rsidP="00371C21">
                  <w:pPr>
                    <w:pStyle w:val="TableBodyText"/>
                  </w:pPr>
                  <w:r w:rsidRPr="00BF660E">
                    <w:t>0.8</w:t>
                  </w:r>
                </w:p>
              </w:tc>
              <w:tc>
                <w:tcPr>
                  <w:tcW w:w="372" w:type="pct"/>
                </w:tcPr>
                <w:p w:rsidR="00B76505" w:rsidRPr="00BF660E" w:rsidRDefault="00B76505" w:rsidP="00371C21">
                  <w:pPr>
                    <w:pStyle w:val="TableBodyText"/>
                  </w:pPr>
                  <w:r w:rsidRPr="00BF660E">
                    <w:t>2.0</w:t>
                  </w:r>
                </w:p>
              </w:tc>
              <w:tc>
                <w:tcPr>
                  <w:tcW w:w="371" w:type="pct"/>
                </w:tcPr>
                <w:p w:rsidR="00B76505" w:rsidRPr="00BF660E" w:rsidRDefault="00B76505" w:rsidP="00371C21">
                  <w:pPr>
                    <w:pStyle w:val="TableBodyText"/>
                  </w:pPr>
                  <w:r w:rsidRPr="00BF660E">
                    <w:t>3.4</w:t>
                  </w:r>
                </w:p>
              </w:tc>
            </w:tr>
            <w:tr w:rsidR="00B76505" w:rsidTr="00371C21">
              <w:tc>
                <w:tcPr>
                  <w:tcW w:w="1280" w:type="pct"/>
                  <w:vAlign w:val="center"/>
                </w:tcPr>
                <w:p w:rsidR="00B76505" w:rsidRDefault="00B76505" w:rsidP="00371C21">
                  <w:pPr>
                    <w:pStyle w:val="TableBodyText"/>
                    <w:ind w:left="262" w:hanging="256"/>
                    <w:jc w:val="left"/>
                  </w:pPr>
                  <w:r>
                    <w:t>Agriculture, forestry &amp; fishing support services</w:t>
                  </w:r>
                </w:p>
              </w:tc>
              <w:tc>
                <w:tcPr>
                  <w:tcW w:w="372" w:type="pct"/>
                </w:tcPr>
                <w:p w:rsidR="00B76505" w:rsidRPr="00BF660E" w:rsidRDefault="00B76505" w:rsidP="00371C21">
                  <w:pPr>
                    <w:pStyle w:val="TableBodyText"/>
                  </w:pPr>
                  <w:r w:rsidRPr="00BF660E">
                    <w:t>3.4</w:t>
                  </w:r>
                </w:p>
              </w:tc>
              <w:tc>
                <w:tcPr>
                  <w:tcW w:w="372" w:type="pct"/>
                </w:tcPr>
                <w:p w:rsidR="00B76505" w:rsidRPr="00BF660E" w:rsidRDefault="00B76505" w:rsidP="00371C21">
                  <w:pPr>
                    <w:pStyle w:val="TableBodyText"/>
                  </w:pPr>
                  <w:r w:rsidRPr="00BF660E">
                    <w:t>7.3</w:t>
                  </w:r>
                </w:p>
              </w:tc>
              <w:tc>
                <w:tcPr>
                  <w:tcW w:w="372" w:type="pct"/>
                </w:tcPr>
                <w:p w:rsidR="00B76505" w:rsidRPr="00BF660E" w:rsidRDefault="00B76505" w:rsidP="00371C21">
                  <w:pPr>
                    <w:pStyle w:val="TableBodyText"/>
                  </w:pPr>
                  <w:r w:rsidRPr="00BF660E">
                    <w:t>6.0</w:t>
                  </w:r>
                </w:p>
              </w:tc>
              <w:tc>
                <w:tcPr>
                  <w:tcW w:w="372" w:type="pct"/>
                </w:tcPr>
                <w:p w:rsidR="00B76505" w:rsidRPr="00BF660E" w:rsidRDefault="00B76505" w:rsidP="00371C21">
                  <w:pPr>
                    <w:pStyle w:val="TableBodyText"/>
                  </w:pPr>
                  <w:r w:rsidRPr="00BF660E">
                    <w:t>6.9</w:t>
                  </w:r>
                </w:p>
              </w:tc>
              <w:tc>
                <w:tcPr>
                  <w:tcW w:w="373" w:type="pct"/>
                </w:tcPr>
                <w:p w:rsidR="00B76505" w:rsidRPr="00BF660E" w:rsidRDefault="00B76505" w:rsidP="00371C21">
                  <w:pPr>
                    <w:pStyle w:val="TableBodyText"/>
                  </w:pPr>
                  <w:r>
                    <w:noBreakHyphen/>
                  </w:r>
                  <w:r w:rsidRPr="00BF660E">
                    <w:t>2.8</w:t>
                  </w:r>
                </w:p>
              </w:tc>
              <w:tc>
                <w:tcPr>
                  <w:tcW w:w="372" w:type="pct"/>
                </w:tcPr>
                <w:p w:rsidR="00B76505" w:rsidRPr="00BF660E" w:rsidRDefault="00B76505" w:rsidP="00371C21">
                  <w:pPr>
                    <w:pStyle w:val="TableBodyText"/>
                  </w:pPr>
                  <w:r>
                    <w:noBreakHyphen/>
                  </w:r>
                  <w:r w:rsidRPr="00BF660E">
                    <w:t>1.6</w:t>
                  </w:r>
                </w:p>
              </w:tc>
              <w:tc>
                <w:tcPr>
                  <w:tcW w:w="372" w:type="pct"/>
                </w:tcPr>
                <w:p w:rsidR="00B76505" w:rsidRPr="00BF660E" w:rsidRDefault="00B76505" w:rsidP="00371C21">
                  <w:pPr>
                    <w:pStyle w:val="TableBodyText"/>
                  </w:pPr>
                  <w:r>
                    <w:noBreakHyphen/>
                  </w:r>
                  <w:r w:rsidRPr="00BF660E">
                    <w:t>0.4</w:t>
                  </w:r>
                </w:p>
              </w:tc>
              <w:tc>
                <w:tcPr>
                  <w:tcW w:w="372" w:type="pct"/>
                </w:tcPr>
                <w:p w:rsidR="00B76505" w:rsidRPr="00BF660E" w:rsidRDefault="00B76505" w:rsidP="00371C21">
                  <w:pPr>
                    <w:pStyle w:val="TableBodyText"/>
                  </w:pPr>
                  <w:r w:rsidRPr="00BF660E">
                    <w:t>0.8</w:t>
                  </w:r>
                </w:p>
              </w:tc>
              <w:tc>
                <w:tcPr>
                  <w:tcW w:w="372" w:type="pct"/>
                </w:tcPr>
                <w:p w:rsidR="00B76505" w:rsidRPr="00BF660E" w:rsidRDefault="00B76505" w:rsidP="00371C21">
                  <w:pPr>
                    <w:pStyle w:val="TableBodyText"/>
                  </w:pPr>
                  <w:r w:rsidRPr="00BF660E">
                    <w:t>2.0</w:t>
                  </w:r>
                </w:p>
              </w:tc>
              <w:tc>
                <w:tcPr>
                  <w:tcW w:w="371" w:type="pct"/>
                </w:tcPr>
                <w:p w:rsidR="00B76505" w:rsidRPr="00BF660E" w:rsidRDefault="00B76505" w:rsidP="00371C21">
                  <w:pPr>
                    <w:pStyle w:val="TableBodyText"/>
                  </w:pPr>
                  <w:r w:rsidRPr="00BF660E">
                    <w:t>3.4</w:t>
                  </w:r>
                </w:p>
              </w:tc>
            </w:tr>
            <w:tr w:rsidR="00B76505" w:rsidTr="00371C21">
              <w:tc>
                <w:tcPr>
                  <w:tcW w:w="1280" w:type="pct"/>
                  <w:vAlign w:val="bottom"/>
                </w:tcPr>
                <w:p w:rsidR="00B76505" w:rsidRDefault="00B76505" w:rsidP="00371C21">
                  <w:pPr>
                    <w:pStyle w:val="TableBodyText"/>
                    <w:ind w:left="262" w:hanging="256"/>
                    <w:jc w:val="left"/>
                  </w:pPr>
                  <w:r>
                    <w:t>Coal mining</w:t>
                  </w:r>
                </w:p>
              </w:tc>
              <w:tc>
                <w:tcPr>
                  <w:tcW w:w="372" w:type="pct"/>
                </w:tcPr>
                <w:p w:rsidR="00B76505" w:rsidRPr="00BF660E" w:rsidRDefault="00B76505" w:rsidP="00371C21">
                  <w:pPr>
                    <w:pStyle w:val="TableBodyText"/>
                  </w:pPr>
                  <w:r w:rsidRPr="00BF660E">
                    <w:t>0.7</w:t>
                  </w:r>
                </w:p>
              </w:tc>
              <w:tc>
                <w:tcPr>
                  <w:tcW w:w="372" w:type="pct"/>
                </w:tcPr>
                <w:p w:rsidR="00B76505" w:rsidRPr="00BF660E" w:rsidRDefault="00B76505" w:rsidP="00371C21">
                  <w:pPr>
                    <w:pStyle w:val="TableBodyText"/>
                  </w:pPr>
                  <w:r>
                    <w:noBreakHyphen/>
                  </w:r>
                  <w:r w:rsidRPr="00BF660E">
                    <w:t>15.3</w:t>
                  </w:r>
                </w:p>
              </w:tc>
              <w:tc>
                <w:tcPr>
                  <w:tcW w:w="372" w:type="pct"/>
                </w:tcPr>
                <w:p w:rsidR="00B76505" w:rsidRPr="00BF660E" w:rsidRDefault="00B76505" w:rsidP="00371C21">
                  <w:pPr>
                    <w:pStyle w:val="TableBodyText"/>
                  </w:pPr>
                  <w:r>
                    <w:noBreakHyphen/>
                  </w:r>
                  <w:r w:rsidRPr="00BF660E">
                    <w:t>12.5</w:t>
                  </w:r>
                </w:p>
              </w:tc>
              <w:tc>
                <w:tcPr>
                  <w:tcW w:w="372" w:type="pct"/>
                </w:tcPr>
                <w:p w:rsidR="00B76505" w:rsidRPr="00BF660E" w:rsidRDefault="00B76505" w:rsidP="00371C21">
                  <w:pPr>
                    <w:pStyle w:val="TableBodyText"/>
                  </w:pPr>
                  <w:r w:rsidRPr="00BF660E">
                    <w:t>2.6</w:t>
                  </w:r>
                </w:p>
              </w:tc>
              <w:tc>
                <w:tcPr>
                  <w:tcW w:w="373" w:type="pct"/>
                </w:tcPr>
                <w:p w:rsidR="00B76505" w:rsidRPr="00BF660E" w:rsidRDefault="00B76505" w:rsidP="00371C21">
                  <w:pPr>
                    <w:pStyle w:val="TableBodyText"/>
                  </w:pPr>
                  <w:r w:rsidRPr="00BF660E">
                    <w:t>8.1</w:t>
                  </w:r>
                </w:p>
              </w:tc>
              <w:tc>
                <w:tcPr>
                  <w:tcW w:w="372" w:type="pct"/>
                </w:tcPr>
                <w:p w:rsidR="00B76505" w:rsidRPr="00BF660E" w:rsidRDefault="00B76505" w:rsidP="00371C21">
                  <w:pPr>
                    <w:pStyle w:val="TableBodyText"/>
                  </w:pPr>
                  <w:r w:rsidRPr="00BF660E">
                    <w:t>12.3</w:t>
                  </w:r>
                </w:p>
              </w:tc>
              <w:tc>
                <w:tcPr>
                  <w:tcW w:w="372" w:type="pct"/>
                </w:tcPr>
                <w:p w:rsidR="00B76505" w:rsidRPr="00BF660E" w:rsidRDefault="00B76505" w:rsidP="00371C21">
                  <w:pPr>
                    <w:pStyle w:val="TableBodyText"/>
                  </w:pPr>
                  <w:r w:rsidRPr="00BF660E">
                    <w:t>10.9</w:t>
                  </w:r>
                </w:p>
              </w:tc>
              <w:tc>
                <w:tcPr>
                  <w:tcW w:w="372" w:type="pct"/>
                </w:tcPr>
                <w:p w:rsidR="00B76505" w:rsidRPr="00BF660E" w:rsidRDefault="00B76505" w:rsidP="00371C21">
                  <w:pPr>
                    <w:pStyle w:val="TableBodyText"/>
                  </w:pPr>
                  <w:r w:rsidRPr="00BF660E">
                    <w:t>9.8</w:t>
                  </w:r>
                </w:p>
              </w:tc>
              <w:tc>
                <w:tcPr>
                  <w:tcW w:w="372" w:type="pct"/>
                </w:tcPr>
                <w:p w:rsidR="00B76505" w:rsidRPr="00BF660E" w:rsidRDefault="00B76505" w:rsidP="00371C21">
                  <w:pPr>
                    <w:pStyle w:val="TableBodyText"/>
                  </w:pPr>
                  <w:r w:rsidRPr="00BF660E">
                    <w:t>9.0</w:t>
                  </w:r>
                </w:p>
              </w:tc>
              <w:tc>
                <w:tcPr>
                  <w:tcW w:w="371" w:type="pct"/>
                </w:tcPr>
                <w:p w:rsidR="00B76505" w:rsidRPr="00BF660E" w:rsidRDefault="00B76505" w:rsidP="00371C21">
                  <w:pPr>
                    <w:pStyle w:val="TableBodyText"/>
                  </w:pPr>
                  <w:r w:rsidRPr="00BF660E">
                    <w:t>0.7</w:t>
                  </w:r>
                </w:p>
              </w:tc>
            </w:tr>
            <w:tr w:rsidR="00B76505" w:rsidTr="00371C21">
              <w:tc>
                <w:tcPr>
                  <w:tcW w:w="1280" w:type="pct"/>
                  <w:vAlign w:val="bottom"/>
                </w:tcPr>
                <w:p w:rsidR="00B76505" w:rsidRDefault="00B76505" w:rsidP="00371C21">
                  <w:pPr>
                    <w:pStyle w:val="TableBodyText"/>
                    <w:ind w:left="262" w:hanging="256"/>
                    <w:jc w:val="left"/>
                  </w:pPr>
                  <w:r>
                    <w:t>Oil extraction</w:t>
                  </w:r>
                </w:p>
              </w:tc>
              <w:tc>
                <w:tcPr>
                  <w:tcW w:w="372" w:type="pct"/>
                </w:tcPr>
                <w:p w:rsidR="00B76505" w:rsidRPr="00BF660E" w:rsidRDefault="00B76505" w:rsidP="00371C21">
                  <w:pPr>
                    <w:pStyle w:val="TableBodyText"/>
                  </w:pPr>
                  <w:r w:rsidRPr="00BF660E">
                    <w:t>0.7</w:t>
                  </w:r>
                </w:p>
              </w:tc>
              <w:tc>
                <w:tcPr>
                  <w:tcW w:w="372" w:type="pct"/>
                </w:tcPr>
                <w:p w:rsidR="00B76505" w:rsidRPr="00BF660E" w:rsidRDefault="00B76505" w:rsidP="00371C21">
                  <w:pPr>
                    <w:pStyle w:val="TableBodyText"/>
                  </w:pPr>
                  <w:r>
                    <w:noBreakHyphen/>
                  </w:r>
                  <w:r w:rsidRPr="00BF660E">
                    <w:t>15.3</w:t>
                  </w:r>
                </w:p>
              </w:tc>
              <w:tc>
                <w:tcPr>
                  <w:tcW w:w="372" w:type="pct"/>
                </w:tcPr>
                <w:p w:rsidR="00B76505" w:rsidRPr="00BF660E" w:rsidRDefault="00B76505" w:rsidP="00371C21">
                  <w:pPr>
                    <w:pStyle w:val="TableBodyText"/>
                  </w:pPr>
                  <w:r>
                    <w:noBreakHyphen/>
                  </w:r>
                  <w:r w:rsidRPr="00BF660E">
                    <w:t>12.5</w:t>
                  </w:r>
                </w:p>
              </w:tc>
              <w:tc>
                <w:tcPr>
                  <w:tcW w:w="372" w:type="pct"/>
                </w:tcPr>
                <w:p w:rsidR="00B76505" w:rsidRPr="00BF660E" w:rsidRDefault="00B76505" w:rsidP="00371C21">
                  <w:pPr>
                    <w:pStyle w:val="TableBodyText"/>
                  </w:pPr>
                  <w:r w:rsidRPr="00BF660E">
                    <w:t>2.6</w:t>
                  </w:r>
                </w:p>
              </w:tc>
              <w:tc>
                <w:tcPr>
                  <w:tcW w:w="373" w:type="pct"/>
                </w:tcPr>
                <w:p w:rsidR="00B76505" w:rsidRPr="00BF660E" w:rsidRDefault="00B76505" w:rsidP="00371C21">
                  <w:pPr>
                    <w:pStyle w:val="TableBodyText"/>
                  </w:pPr>
                  <w:r w:rsidRPr="00BF660E">
                    <w:t>8.1</w:t>
                  </w:r>
                </w:p>
              </w:tc>
              <w:tc>
                <w:tcPr>
                  <w:tcW w:w="372" w:type="pct"/>
                </w:tcPr>
                <w:p w:rsidR="00B76505" w:rsidRPr="00BF660E" w:rsidRDefault="00B76505" w:rsidP="00371C21">
                  <w:pPr>
                    <w:pStyle w:val="TableBodyText"/>
                  </w:pPr>
                  <w:r w:rsidRPr="00BF660E">
                    <w:t>6.2</w:t>
                  </w:r>
                </w:p>
              </w:tc>
              <w:tc>
                <w:tcPr>
                  <w:tcW w:w="372" w:type="pct"/>
                </w:tcPr>
                <w:p w:rsidR="00B76505" w:rsidRPr="00BF660E" w:rsidRDefault="00B76505" w:rsidP="00371C21">
                  <w:pPr>
                    <w:pStyle w:val="TableBodyText"/>
                  </w:pPr>
                  <w:r w:rsidRPr="00BF660E">
                    <w:t>5.5</w:t>
                  </w:r>
                </w:p>
              </w:tc>
              <w:tc>
                <w:tcPr>
                  <w:tcW w:w="372" w:type="pct"/>
                </w:tcPr>
                <w:p w:rsidR="00B76505" w:rsidRPr="00BF660E" w:rsidRDefault="00B76505" w:rsidP="00371C21">
                  <w:pPr>
                    <w:pStyle w:val="TableBodyText"/>
                  </w:pPr>
                  <w:r w:rsidRPr="00BF660E">
                    <w:t>4.9</w:t>
                  </w:r>
                </w:p>
              </w:tc>
              <w:tc>
                <w:tcPr>
                  <w:tcW w:w="372" w:type="pct"/>
                </w:tcPr>
                <w:p w:rsidR="00B76505" w:rsidRPr="00BF660E" w:rsidRDefault="00B76505" w:rsidP="00371C21">
                  <w:pPr>
                    <w:pStyle w:val="TableBodyText"/>
                  </w:pPr>
                  <w:r w:rsidRPr="00BF660E">
                    <w:t>4.5</w:t>
                  </w:r>
                </w:p>
              </w:tc>
              <w:tc>
                <w:tcPr>
                  <w:tcW w:w="371" w:type="pct"/>
                </w:tcPr>
                <w:p w:rsidR="00B76505" w:rsidRPr="00BF660E" w:rsidRDefault="00B76505" w:rsidP="00371C21">
                  <w:pPr>
                    <w:pStyle w:val="TableBodyText"/>
                  </w:pPr>
                  <w:r w:rsidRPr="00BF660E">
                    <w:t>0.4</w:t>
                  </w:r>
                </w:p>
              </w:tc>
            </w:tr>
            <w:tr w:rsidR="00B76505" w:rsidTr="00371C21">
              <w:tc>
                <w:tcPr>
                  <w:tcW w:w="1280" w:type="pct"/>
                  <w:vAlign w:val="bottom"/>
                </w:tcPr>
                <w:p w:rsidR="00B76505" w:rsidRDefault="00B76505" w:rsidP="00371C21">
                  <w:pPr>
                    <w:pStyle w:val="TableBodyText"/>
                    <w:ind w:left="262" w:hanging="256"/>
                    <w:jc w:val="left"/>
                  </w:pPr>
                  <w:r>
                    <w:t>Gas extraction</w:t>
                  </w:r>
                </w:p>
              </w:tc>
              <w:tc>
                <w:tcPr>
                  <w:tcW w:w="372" w:type="pct"/>
                </w:tcPr>
                <w:p w:rsidR="00B76505" w:rsidRPr="00BF660E" w:rsidRDefault="00B76505" w:rsidP="00371C21">
                  <w:pPr>
                    <w:pStyle w:val="TableBodyText"/>
                  </w:pPr>
                  <w:r w:rsidRPr="00BF660E">
                    <w:t>0.7</w:t>
                  </w:r>
                </w:p>
              </w:tc>
              <w:tc>
                <w:tcPr>
                  <w:tcW w:w="372" w:type="pct"/>
                </w:tcPr>
                <w:p w:rsidR="00B76505" w:rsidRPr="00BF660E" w:rsidRDefault="00B76505" w:rsidP="00371C21">
                  <w:pPr>
                    <w:pStyle w:val="TableBodyText"/>
                  </w:pPr>
                  <w:r>
                    <w:noBreakHyphen/>
                  </w:r>
                  <w:r w:rsidRPr="00BF660E">
                    <w:t>15.3</w:t>
                  </w:r>
                </w:p>
              </w:tc>
              <w:tc>
                <w:tcPr>
                  <w:tcW w:w="372" w:type="pct"/>
                </w:tcPr>
                <w:p w:rsidR="00B76505" w:rsidRPr="00BF660E" w:rsidRDefault="00B76505" w:rsidP="00371C21">
                  <w:pPr>
                    <w:pStyle w:val="TableBodyText"/>
                  </w:pPr>
                  <w:r>
                    <w:noBreakHyphen/>
                  </w:r>
                  <w:r w:rsidRPr="00BF660E">
                    <w:t>12.5</w:t>
                  </w:r>
                </w:p>
              </w:tc>
              <w:tc>
                <w:tcPr>
                  <w:tcW w:w="372" w:type="pct"/>
                </w:tcPr>
                <w:p w:rsidR="00B76505" w:rsidRPr="00BF660E" w:rsidRDefault="00B76505" w:rsidP="00371C21">
                  <w:pPr>
                    <w:pStyle w:val="TableBodyText"/>
                  </w:pPr>
                  <w:r w:rsidRPr="00BF660E">
                    <w:t>2.6</w:t>
                  </w:r>
                </w:p>
              </w:tc>
              <w:tc>
                <w:tcPr>
                  <w:tcW w:w="373" w:type="pct"/>
                </w:tcPr>
                <w:p w:rsidR="00B76505" w:rsidRPr="00BF660E" w:rsidRDefault="00B76505" w:rsidP="00371C21">
                  <w:pPr>
                    <w:pStyle w:val="TableBodyText"/>
                  </w:pPr>
                  <w:r w:rsidRPr="00BF660E">
                    <w:t>8.1</w:t>
                  </w:r>
                </w:p>
              </w:tc>
              <w:tc>
                <w:tcPr>
                  <w:tcW w:w="372" w:type="pct"/>
                </w:tcPr>
                <w:p w:rsidR="00B76505" w:rsidRPr="00BF660E" w:rsidRDefault="00B76505" w:rsidP="00371C21">
                  <w:pPr>
                    <w:pStyle w:val="TableBodyText"/>
                  </w:pPr>
                  <w:r w:rsidRPr="00BF660E">
                    <w:t>6.2</w:t>
                  </w:r>
                </w:p>
              </w:tc>
              <w:tc>
                <w:tcPr>
                  <w:tcW w:w="372" w:type="pct"/>
                </w:tcPr>
                <w:p w:rsidR="00B76505" w:rsidRPr="00BF660E" w:rsidRDefault="00B76505" w:rsidP="00371C21">
                  <w:pPr>
                    <w:pStyle w:val="TableBodyText"/>
                  </w:pPr>
                  <w:r w:rsidRPr="00BF660E">
                    <w:t>5.5</w:t>
                  </w:r>
                </w:p>
              </w:tc>
              <w:tc>
                <w:tcPr>
                  <w:tcW w:w="372" w:type="pct"/>
                </w:tcPr>
                <w:p w:rsidR="00B76505" w:rsidRPr="00BF660E" w:rsidRDefault="00B76505" w:rsidP="00371C21">
                  <w:pPr>
                    <w:pStyle w:val="TableBodyText"/>
                  </w:pPr>
                  <w:r w:rsidRPr="00BF660E">
                    <w:t>4.9</w:t>
                  </w:r>
                </w:p>
              </w:tc>
              <w:tc>
                <w:tcPr>
                  <w:tcW w:w="372" w:type="pct"/>
                </w:tcPr>
                <w:p w:rsidR="00B76505" w:rsidRPr="00BF660E" w:rsidRDefault="00B76505" w:rsidP="00371C21">
                  <w:pPr>
                    <w:pStyle w:val="TableBodyText"/>
                  </w:pPr>
                  <w:r w:rsidRPr="00BF660E">
                    <w:t>4.5</w:t>
                  </w:r>
                </w:p>
              </w:tc>
              <w:tc>
                <w:tcPr>
                  <w:tcW w:w="371" w:type="pct"/>
                </w:tcPr>
                <w:p w:rsidR="00B76505" w:rsidRPr="00BF660E" w:rsidRDefault="00B76505" w:rsidP="00371C21">
                  <w:pPr>
                    <w:pStyle w:val="TableBodyText"/>
                  </w:pPr>
                  <w:r w:rsidRPr="00BF660E">
                    <w:t>0.4</w:t>
                  </w:r>
                </w:p>
              </w:tc>
            </w:tr>
            <w:tr w:rsidR="00B76505" w:rsidTr="00371C21">
              <w:tc>
                <w:tcPr>
                  <w:tcW w:w="1280" w:type="pct"/>
                  <w:vAlign w:val="bottom"/>
                </w:tcPr>
                <w:p w:rsidR="00B76505" w:rsidRDefault="00B76505" w:rsidP="00371C21">
                  <w:pPr>
                    <w:pStyle w:val="TableBodyText"/>
                    <w:ind w:left="262" w:hanging="256"/>
                    <w:jc w:val="left"/>
                  </w:pPr>
                  <w:r>
                    <w:t>Liquefied natural gas production</w:t>
                  </w:r>
                </w:p>
              </w:tc>
              <w:tc>
                <w:tcPr>
                  <w:tcW w:w="372" w:type="pct"/>
                </w:tcPr>
                <w:p w:rsidR="00B76505" w:rsidRPr="00BF660E" w:rsidRDefault="00B76505" w:rsidP="00371C21">
                  <w:pPr>
                    <w:pStyle w:val="TableBodyText"/>
                  </w:pPr>
                  <w:r w:rsidRPr="00BF660E">
                    <w:t>0.7</w:t>
                  </w:r>
                </w:p>
              </w:tc>
              <w:tc>
                <w:tcPr>
                  <w:tcW w:w="372" w:type="pct"/>
                </w:tcPr>
                <w:p w:rsidR="00B76505" w:rsidRPr="00BF660E" w:rsidRDefault="00B76505" w:rsidP="00371C21">
                  <w:pPr>
                    <w:pStyle w:val="TableBodyText"/>
                  </w:pPr>
                  <w:r>
                    <w:noBreakHyphen/>
                  </w:r>
                  <w:r w:rsidRPr="00BF660E">
                    <w:t>15.3</w:t>
                  </w:r>
                </w:p>
              </w:tc>
              <w:tc>
                <w:tcPr>
                  <w:tcW w:w="372" w:type="pct"/>
                </w:tcPr>
                <w:p w:rsidR="00B76505" w:rsidRPr="00BF660E" w:rsidRDefault="00B76505" w:rsidP="00371C21">
                  <w:pPr>
                    <w:pStyle w:val="TableBodyText"/>
                  </w:pPr>
                  <w:r>
                    <w:noBreakHyphen/>
                  </w:r>
                  <w:r w:rsidRPr="00BF660E">
                    <w:t>12.5</w:t>
                  </w:r>
                </w:p>
              </w:tc>
              <w:tc>
                <w:tcPr>
                  <w:tcW w:w="372" w:type="pct"/>
                </w:tcPr>
                <w:p w:rsidR="00B76505" w:rsidRPr="00BF660E" w:rsidRDefault="00B76505" w:rsidP="00371C21">
                  <w:pPr>
                    <w:pStyle w:val="TableBodyText"/>
                  </w:pPr>
                  <w:r w:rsidRPr="00BF660E">
                    <w:t>2.6</w:t>
                  </w:r>
                </w:p>
              </w:tc>
              <w:tc>
                <w:tcPr>
                  <w:tcW w:w="373" w:type="pct"/>
                </w:tcPr>
                <w:p w:rsidR="00B76505" w:rsidRPr="00BF660E" w:rsidRDefault="00B76505" w:rsidP="00371C21">
                  <w:pPr>
                    <w:pStyle w:val="TableBodyText"/>
                  </w:pPr>
                  <w:r w:rsidRPr="00BF660E">
                    <w:t>8.1</w:t>
                  </w:r>
                </w:p>
              </w:tc>
              <w:tc>
                <w:tcPr>
                  <w:tcW w:w="372" w:type="pct"/>
                </w:tcPr>
                <w:p w:rsidR="00B76505" w:rsidRPr="00BF660E" w:rsidRDefault="00B76505" w:rsidP="00371C21">
                  <w:pPr>
                    <w:pStyle w:val="TableBodyText"/>
                  </w:pPr>
                  <w:r w:rsidRPr="00BF660E">
                    <w:t>6.2</w:t>
                  </w:r>
                </w:p>
              </w:tc>
              <w:tc>
                <w:tcPr>
                  <w:tcW w:w="372" w:type="pct"/>
                </w:tcPr>
                <w:p w:rsidR="00B76505" w:rsidRPr="00BF660E" w:rsidRDefault="00B76505" w:rsidP="00371C21">
                  <w:pPr>
                    <w:pStyle w:val="TableBodyText"/>
                  </w:pPr>
                  <w:r w:rsidRPr="00BF660E">
                    <w:t>5.5</w:t>
                  </w:r>
                </w:p>
              </w:tc>
              <w:tc>
                <w:tcPr>
                  <w:tcW w:w="372" w:type="pct"/>
                </w:tcPr>
                <w:p w:rsidR="00B76505" w:rsidRPr="00BF660E" w:rsidRDefault="00B76505" w:rsidP="00371C21">
                  <w:pPr>
                    <w:pStyle w:val="TableBodyText"/>
                  </w:pPr>
                  <w:r w:rsidRPr="00BF660E">
                    <w:t>4.9</w:t>
                  </w:r>
                </w:p>
              </w:tc>
              <w:tc>
                <w:tcPr>
                  <w:tcW w:w="372" w:type="pct"/>
                </w:tcPr>
                <w:p w:rsidR="00B76505" w:rsidRPr="00BF660E" w:rsidRDefault="00B76505" w:rsidP="00371C21">
                  <w:pPr>
                    <w:pStyle w:val="TableBodyText"/>
                  </w:pPr>
                  <w:r w:rsidRPr="00BF660E">
                    <w:t>4.5</w:t>
                  </w:r>
                </w:p>
              </w:tc>
              <w:tc>
                <w:tcPr>
                  <w:tcW w:w="371" w:type="pct"/>
                </w:tcPr>
                <w:p w:rsidR="00B76505" w:rsidRPr="00BF660E" w:rsidRDefault="00B76505" w:rsidP="00371C21">
                  <w:pPr>
                    <w:pStyle w:val="TableBodyText"/>
                  </w:pPr>
                  <w:r w:rsidRPr="00BF660E">
                    <w:t>0.4</w:t>
                  </w:r>
                </w:p>
              </w:tc>
            </w:tr>
            <w:tr w:rsidR="00B76505" w:rsidTr="00371C21">
              <w:tc>
                <w:tcPr>
                  <w:tcW w:w="1280" w:type="pct"/>
                  <w:vAlign w:val="bottom"/>
                </w:tcPr>
                <w:p w:rsidR="00B76505" w:rsidRDefault="00B76505" w:rsidP="00371C21">
                  <w:pPr>
                    <w:pStyle w:val="TableBodyText"/>
                    <w:ind w:left="262" w:hanging="256"/>
                    <w:jc w:val="left"/>
                  </w:pPr>
                  <w:r>
                    <w:t>Iron ore mining</w:t>
                  </w:r>
                </w:p>
              </w:tc>
              <w:tc>
                <w:tcPr>
                  <w:tcW w:w="372" w:type="pct"/>
                </w:tcPr>
                <w:p w:rsidR="00B76505" w:rsidRPr="00BF660E" w:rsidRDefault="00B76505" w:rsidP="00371C21">
                  <w:pPr>
                    <w:pStyle w:val="TableBodyText"/>
                  </w:pPr>
                  <w:r w:rsidRPr="00BF660E">
                    <w:t>0.7</w:t>
                  </w:r>
                </w:p>
              </w:tc>
              <w:tc>
                <w:tcPr>
                  <w:tcW w:w="372" w:type="pct"/>
                </w:tcPr>
                <w:p w:rsidR="00B76505" w:rsidRPr="00BF660E" w:rsidRDefault="00B76505" w:rsidP="00371C21">
                  <w:pPr>
                    <w:pStyle w:val="TableBodyText"/>
                  </w:pPr>
                  <w:r>
                    <w:noBreakHyphen/>
                  </w:r>
                  <w:r w:rsidRPr="00BF660E">
                    <w:t>15.3</w:t>
                  </w:r>
                </w:p>
              </w:tc>
              <w:tc>
                <w:tcPr>
                  <w:tcW w:w="372" w:type="pct"/>
                </w:tcPr>
                <w:p w:rsidR="00B76505" w:rsidRPr="00BF660E" w:rsidRDefault="00B76505" w:rsidP="00371C21">
                  <w:pPr>
                    <w:pStyle w:val="TableBodyText"/>
                  </w:pPr>
                  <w:r>
                    <w:noBreakHyphen/>
                  </w:r>
                  <w:r w:rsidRPr="00BF660E">
                    <w:t>12.5</w:t>
                  </w:r>
                </w:p>
              </w:tc>
              <w:tc>
                <w:tcPr>
                  <w:tcW w:w="372" w:type="pct"/>
                </w:tcPr>
                <w:p w:rsidR="00B76505" w:rsidRPr="00BF660E" w:rsidRDefault="00B76505" w:rsidP="00371C21">
                  <w:pPr>
                    <w:pStyle w:val="TableBodyText"/>
                  </w:pPr>
                  <w:r w:rsidRPr="00BF660E">
                    <w:t>2.6</w:t>
                  </w:r>
                </w:p>
              </w:tc>
              <w:tc>
                <w:tcPr>
                  <w:tcW w:w="373" w:type="pct"/>
                </w:tcPr>
                <w:p w:rsidR="00B76505" w:rsidRPr="00BF660E" w:rsidRDefault="00B76505" w:rsidP="00371C21">
                  <w:pPr>
                    <w:pStyle w:val="TableBodyText"/>
                  </w:pPr>
                  <w:r w:rsidRPr="00BF660E">
                    <w:t>8.1</w:t>
                  </w:r>
                </w:p>
              </w:tc>
              <w:tc>
                <w:tcPr>
                  <w:tcW w:w="372" w:type="pct"/>
                </w:tcPr>
                <w:p w:rsidR="00B76505" w:rsidRPr="00BF660E" w:rsidRDefault="00B76505" w:rsidP="00371C21">
                  <w:pPr>
                    <w:pStyle w:val="TableBodyText"/>
                  </w:pPr>
                  <w:r w:rsidRPr="00BF660E">
                    <w:t>12.3</w:t>
                  </w:r>
                </w:p>
              </w:tc>
              <w:tc>
                <w:tcPr>
                  <w:tcW w:w="372" w:type="pct"/>
                </w:tcPr>
                <w:p w:rsidR="00B76505" w:rsidRPr="00BF660E" w:rsidRDefault="00B76505" w:rsidP="00371C21">
                  <w:pPr>
                    <w:pStyle w:val="TableBodyText"/>
                  </w:pPr>
                  <w:r w:rsidRPr="00BF660E">
                    <w:t>10.9</w:t>
                  </w:r>
                </w:p>
              </w:tc>
              <w:tc>
                <w:tcPr>
                  <w:tcW w:w="372" w:type="pct"/>
                </w:tcPr>
                <w:p w:rsidR="00B76505" w:rsidRPr="00BF660E" w:rsidRDefault="00B76505" w:rsidP="00371C21">
                  <w:pPr>
                    <w:pStyle w:val="TableBodyText"/>
                  </w:pPr>
                  <w:r w:rsidRPr="00BF660E">
                    <w:t>9.8</w:t>
                  </w:r>
                </w:p>
              </w:tc>
              <w:tc>
                <w:tcPr>
                  <w:tcW w:w="372" w:type="pct"/>
                </w:tcPr>
                <w:p w:rsidR="00B76505" w:rsidRPr="00BF660E" w:rsidRDefault="00B76505" w:rsidP="00371C21">
                  <w:pPr>
                    <w:pStyle w:val="TableBodyText"/>
                  </w:pPr>
                  <w:r w:rsidRPr="00BF660E">
                    <w:t>9.0</w:t>
                  </w:r>
                </w:p>
              </w:tc>
              <w:tc>
                <w:tcPr>
                  <w:tcW w:w="371" w:type="pct"/>
                </w:tcPr>
                <w:p w:rsidR="00B76505" w:rsidRPr="00BF660E" w:rsidRDefault="00B76505" w:rsidP="00371C21">
                  <w:pPr>
                    <w:pStyle w:val="TableBodyText"/>
                  </w:pPr>
                  <w:r w:rsidRPr="00BF660E">
                    <w:t>0.7</w:t>
                  </w:r>
                </w:p>
              </w:tc>
            </w:tr>
            <w:tr w:rsidR="00B76505" w:rsidTr="00371C21">
              <w:tc>
                <w:tcPr>
                  <w:tcW w:w="1280" w:type="pct"/>
                  <w:vAlign w:val="bottom"/>
                </w:tcPr>
                <w:p w:rsidR="00B76505" w:rsidRDefault="00B76505" w:rsidP="00371C21">
                  <w:pPr>
                    <w:pStyle w:val="TableBodyText"/>
                    <w:ind w:left="262" w:hanging="256"/>
                    <w:jc w:val="left"/>
                  </w:pPr>
                  <w:r>
                    <w:t>Non</w:t>
                  </w:r>
                  <w:r>
                    <w:noBreakHyphen/>
                    <w:t>ferrous metal ore mining</w:t>
                  </w:r>
                </w:p>
              </w:tc>
              <w:tc>
                <w:tcPr>
                  <w:tcW w:w="372" w:type="pct"/>
                </w:tcPr>
                <w:p w:rsidR="00B76505" w:rsidRPr="00BF660E" w:rsidRDefault="00B76505" w:rsidP="00371C21">
                  <w:pPr>
                    <w:pStyle w:val="TableBodyText"/>
                  </w:pPr>
                  <w:r w:rsidRPr="00BF660E">
                    <w:t>0.7</w:t>
                  </w:r>
                </w:p>
              </w:tc>
              <w:tc>
                <w:tcPr>
                  <w:tcW w:w="372" w:type="pct"/>
                </w:tcPr>
                <w:p w:rsidR="00B76505" w:rsidRPr="00BF660E" w:rsidRDefault="00B76505" w:rsidP="00371C21">
                  <w:pPr>
                    <w:pStyle w:val="TableBodyText"/>
                  </w:pPr>
                  <w:r>
                    <w:noBreakHyphen/>
                  </w:r>
                  <w:r w:rsidRPr="00BF660E">
                    <w:t>15.3</w:t>
                  </w:r>
                </w:p>
              </w:tc>
              <w:tc>
                <w:tcPr>
                  <w:tcW w:w="372" w:type="pct"/>
                </w:tcPr>
                <w:p w:rsidR="00B76505" w:rsidRPr="00BF660E" w:rsidRDefault="00B76505" w:rsidP="00371C21">
                  <w:pPr>
                    <w:pStyle w:val="TableBodyText"/>
                  </w:pPr>
                  <w:r>
                    <w:noBreakHyphen/>
                  </w:r>
                  <w:r w:rsidRPr="00BF660E">
                    <w:t>12.5</w:t>
                  </w:r>
                </w:p>
              </w:tc>
              <w:tc>
                <w:tcPr>
                  <w:tcW w:w="372" w:type="pct"/>
                </w:tcPr>
                <w:p w:rsidR="00B76505" w:rsidRPr="00BF660E" w:rsidRDefault="00B76505" w:rsidP="00371C21">
                  <w:pPr>
                    <w:pStyle w:val="TableBodyText"/>
                  </w:pPr>
                  <w:r w:rsidRPr="00BF660E">
                    <w:t>2.6</w:t>
                  </w:r>
                </w:p>
              </w:tc>
              <w:tc>
                <w:tcPr>
                  <w:tcW w:w="373" w:type="pct"/>
                </w:tcPr>
                <w:p w:rsidR="00B76505" w:rsidRPr="00BF660E" w:rsidRDefault="00B76505" w:rsidP="00371C21">
                  <w:pPr>
                    <w:pStyle w:val="TableBodyText"/>
                  </w:pPr>
                  <w:r w:rsidRPr="00BF660E">
                    <w:t>8.1</w:t>
                  </w:r>
                </w:p>
              </w:tc>
              <w:tc>
                <w:tcPr>
                  <w:tcW w:w="372" w:type="pct"/>
                </w:tcPr>
                <w:p w:rsidR="00B76505" w:rsidRPr="00BF660E" w:rsidRDefault="00B76505" w:rsidP="00371C21">
                  <w:pPr>
                    <w:pStyle w:val="TableBodyText"/>
                  </w:pPr>
                  <w:r w:rsidRPr="00BF660E">
                    <w:t>12.3</w:t>
                  </w:r>
                </w:p>
              </w:tc>
              <w:tc>
                <w:tcPr>
                  <w:tcW w:w="372" w:type="pct"/>
                </w:tcPr>
                <w:p w:rsidR="00B76505" w:rsidRPr="00BF660E" w:rsidRDefault="00B76505" w:rsidP="00371C21">
                  <w:pPr>
                    <w:pStyle w:val="TableBodyText"/>
                  </w:pPr>
                  <w:r w:rsidRPr="00BF660E">
                    <w:t>10.9</w:t>
                  </w:r>
                </w:p>
              </w:tc>
              <w:tc>
                <w:tcPr>
                  <w:tcW w:w="372" w:type="pct"/>
                </w:tcPr>
                <w:p w:rsidR="00B76505" w:rsidRPr="00BF660E" w:rsidRDefault="00B76505" w:rsidP="00371C21">
                  <w:pPr>
                    <w:pStyle w:val="TableBodyText"/>
                  </w:pPr>
                  <w:r w:rsidRPr="00BF660E">
                    <w:t>9.8</w:t>
                  </w:r>
                </w:p>
              </w:tc>
              <w:tc>
                <w:tcPr>
                  <w:tcW w:w="372" w:type="pct"/>
                </w:tcPr>
                <w:p w:rsidR="00B76505" w:rsidRPr="00BF660E" w:rsidRDefault="00B76505" w:rsidP="00371C21">
                  <w:pPr>
                    <w:pStyle w:val="TableBodyText"/>
                  </w:pPr>
                  <w:r w:rsidRPr="00BF660E">
                    <w:t>9.0</w:t>
                  </w:r>
                </w:p>
              </w:tc>
              <w:tc>
                <w:tcPr>
                  <w:tcW w:w="371" w:type="pct"/>
                </w:tcPr>
                <w:p w:rsidR="00B76505" w:rsidRPr="00BF660E" w:rsidRDefault="00B76505" w:rsidP="00371C21">
                  <w:pPr>
                    <w:pStyle w:val="TableBodyText"/>
                  </w:pPr>
                  <w:r w:rsidRPr="00BF660E">
                    <w:t>0.7</w:t>
                  </w:r>
                </w:p>
              </w:tc>
            </w:tr>
            <w:tr w:rsidR="00B76505" w:rsidTr="00371C21">
              <w:tc>
                <w:tcPr>
                  <w:tcW w:w="1280" w:type="pct"/>
                  <w:vAlign w:val="bottom"/>
                </w:tcPr>
                <w:p w:rsidR="00B76505" w:rsidRDefault="00B76505" w:rsidP="00371C21">
                  <w:pPr>
                    <w:pStyle w:val="TableBodyText"/>
                    <w:ind w:left="262" w:hanging="256"/>
                    <w:jc w:val="left"/>
                  </w:pPr>
                  <w:r>
                    <w:t>Non</w:t>
                  </w:r>
                  <w:r>
                    <w:noBreakHyphen/>
                    <w:t>metallic mineral mining</w:t>
                  </w:r>
                </w:p>
              </w:tc>
              <w:tc>
                <w:tcPr>
                  <w:tcW w:w="372" w:type="pct"/>
                </w:tcPr>
                <w:p w:rsidR="00B76505" w:rsidRPr="00BF660E" w:rsidRDefault="00B76505" w:rsidP="00371C21">
                  <w:pPr>
                    <w:pStyle w:val="TableBodyText"/>
                  </w:pPr>
                  <w:r w:rsidRPr="00BF660E">
                    <w:t>0.7</w:t>
                  </w:r>
                </w:p>
              </w:tc>
              <w:tc>
                <w:tcPr>
                  <w:tcW w:w="372" w:type="pct"/>
                </w:tcPr>
                <w:p w:rsidR="00B76505" w:rsidRPr="00BF660E" w:rsidRDefault="00B76505" w:rsidP="00371C21">
                  <w:pPr>
                    <w:pStyle w:val="TableBodyText"/>
                  </w:pPr>
                  <w:r>
                    <w:noBreakHyphen/>
                  </w:r>
                  <w:r w:rsidRPr="00BF660E">
                    <w:t>15.3</w:t>
                  </w:r>
                </w:p>
              </w:tc>
              <w:tc>
                <w:tcPr>
                  <w:tcW w:w="372" w:type="pct"/>
                </w:tcPr>
                <w:p w:rsidR="00B76505" w:rsidRPr="00BF660E" w:rsidRDefault="00B76505" w:rsidP="00371C21">
                  <w:pPr>
                    <w:pStyle w:val="TableBodyText"/>
                  </w:pPr>
                  <w:r>
                    <w:noBreakHyphen/>
                  </w:r>
                  <w:r w:rsidRPr="00BF660E">
                    <w:t>12.5</w:t>
                  </w:r>
                </w:p>
              </w:tc>
              <w:tc>
                <w:tcPr>
                  <w:tcW w:w="372" w:type="pct"/>
                </w:tcPr>
                <w:p w:rsidR="00B76505" w:rsidRPr="00BF660E" w:rsidRDefault="00B76505" w:rsidP="00371C21">
                  <w:pPr>
                    <w:pStyle w:val="TableBodyText"/>
                  </w:pPr>
                  <w:r w:rsidRPr="00BF660E">
                    <w:t>2.6</w:t>
                  </w:r>
                </w:p>
              </w:tc>
              <w:tc>
                <w:tcPr>
                  <w:tcW w:w="373" w:type="pct"/>
                </w:tcPr>
                <w:p w:rsidR="00B76505" w:rsidRPr="00BF660E" w:rsidRDefault="00B76505" w:rsidP="00371C21">
                  <w:pPr>
                    <w:pStyle w:val="TableBodyText"/>
                  </w:pPr>
                  <w:r w:rsidRPr="00BF660E">
                    <w:t>8.1</w:t>
                  </w:r>
                </w:p>
              </w:tc>
              <w:tc>
                <w:tcPr>
                  <w:tcW w:w="372" w:type="pct"/>
                </w:tcPr>
                <w:p w:rsidR="00B76505" w:rsidRPr="00BF660E" w:rsidRDefault="00B76505" w:rsidP="00371C21">
                  <w:pPr>
                    <w:pStyle w:val="TableBodyText"/>
                  </w:pPr>
                  <w:r w:rsidRPr="00BF660E">
                    <w:t>12.3</w:t>
                  </w:r>
                </w:p>
              </w:tc>
              <w:tc>
                <w:tcPr>
                  <w:tcW w:w="372" w:type="pct"/>
                </w:tcPr>
                <w:p w:rsidR="00B76505" w:rsidRPr="00BF660E" w:rsidRDefault="00B76505" w:rsidP="00371C21">
                  <w:pPr>
                    <w:pStyle w:val="TableBodyText"/>
                  </w:pPr>
                  <w:r w:rsidRPr="00BF660E">
                    <w:t>10.9</w:t>
                  </w:r>
                </w:p>
              </w:tc>
              <w:tc>
                <w:tcPr>
                  <w:tcW w:w="372" w:type="pct"/>
                </w:tcPr>
                <w:p w:rsidR="00B76505" w:rsidRPr="00BF660E" w:rsidRDefault="00B76505" w:rsidP="00371C21">
                  <w:pPr>
                    <w:pStyle w:val="TableBodyText"/>
                  </w:pPr>
                  <w:r w:rsidRPr="00BF660E">
                    <w:t>9.8</w:t>
                  </w:r>
                </w:p>
              </w:tc>
              <w:tc>
                <w:tcPr>
                  <w:tcW w:w="372" w:type="pct"/>
                </w:tcPr>
                <w:p w:rsidR="00B76505" w:rsidRPr="00BF660E" w:rsidRDefault="00B76505" w:rsidP="00371C21">
                  <w:pPr>
                    <w:pStyle w:val="TableBodyText"/>
                  </w:pPr>
                  <w:r w:rsidRPr="00BF660E">
                    <w:t>9.0</w:t>
                  </w:r>
                </w:p>
              </w:tc>
              <w:tc>
                <w:tcPr>
                  <w:tcW w:w="371" w:type="pct"/>
                </w:tcPr>
                <w:p w:rsidR="00B76505" w:rsidRPr="00BF660E" w:rsidRDefault="00B76505" w:rsidP="00371C21">
                  <w:pPr>
                    <w:pStyle w:val="TableBodyText"/>
                  </w:pPr>
                  <w:r w:rsidRPr="00BF660E">
                    <w:t>0.7</w:t>
                  </w:r>
                </w:p>
              </w:tc>
            </w:tr>
            <w:tr w:rsidR="00B76505" w:rsidTr="00371C21">
              <w:tc>
                <w:tcPr>
                  <w:tcW w:w="1280" w:type="pct"/>
                  <w:vAlign w:val="bottom"/>
                </w:tcPr>
                <w:p w:rsidR="00B76505" w:rsidRDefault="00B76505" w:rsidP="00371C21">
                  <w:pPr>
                    <w:pStyle w:val="TableBodyText"/>
                    <w:ind w:left="262" w:hanging="256"/>
                    <w:jc w:val="left"/>
                  </w:pPr>
                  <w:r>
                    <w:t>Exploration &amp; mining support services</w:t>
                  </w:r>
                </w:p>
              </w:tc>
              <w:tc>
                <w:tcPr>
                  <w:tcW w:w="372" w:type="pct"/>
                </w:tcPr>
                <w:p w:rsidR="00B76505" w:rsidRPr="00BF660E" w:rsidRDefault="00B76505" w:rsidP="00371C21">
                  <w:pPr>
                    <w:pStyle w:val="TableBodyText"/>
                  </w:pPr>
                  <w:r w:rsidRPr="00BF660E">
                    <w:t>0.7</w:t>
                  </w:r>
                </w:p>
              </w:tc>
              <w:tc>
                <w:tcPr>
                  <w:tcW w:w="372" w:type="pct"/>
                </w:tcPr>
                <w:p w:rsidR="00B76505" w:rsidRPr="00BF660E" w:rsidRDefault="00B76505" w:rsidP="00371C21">
                  <w:pPr>
                    <w:pStyle w:val="TableBodyText"/>
                  </w:pPr>
                  <w:r>
                    <w:noBreakHyphen/>
                  </w:r>
                  <w:r w:rsidRPr="00BF660E">
                    <w:t>15.3</w:t>
                  </w:r>
                </w:p>
              </w:tc>
              <w:tc>
                <w:tcPr>
                  <w:tcW w:w="372" w:type="pct"/>
                </w:tcPr>
                <w:p w:rsidR="00B76505" w:rsidRPr="00BF660E" w:rsidRDefault="00B76505" w:rsidP="00371C21">
                  <w:pPr>
                    <w:pStyle w:val="TableBodyText"/>
                  </w:pPr>
                  <w:r>
                    <w:noBreakHyphen/>
                  </w:r>
                  <w:r w:rsidRPr="00BF660E">
                    <w:t>12.5</w:t>
                  </w:r>
                </w:p>
              </w:tc>
              <w:tc>
                <w:tcPr>
                  <w:tcW w:w="372" w:type="pct"/>
                </w:tcPr>
                <w:p w:rsidR="00B76505" w:rsidRPr="00BF660E" w:rsidRDefault="00B76505" w:rsidP="00371C21">
                  <w:pPr>
                    <w:pStyle w:val="TableBodyText"/>
                  </w:pPr>
                  <w:r w:rsidRPr="00BF660E">
                    <w:t>2.6</w:t>
                  </w:r>
                </w:p>
              </w:tc>
              <w:tc>
                <w:tcPr>
                  <w:tcW w:w="373" w:type="pct"/>
                </w:tcPr>
                <w:p w:rsidR="00B76505" w:rsidRPr="00BF660E" w:rsidRDefault="00B76505" w:rsidP="00371C21">
                  <w:pPr>
                    <w:pStyle w:val="TableBodyText"/>
                  </w:pPr>
                  <w:r w:rsidRPr="00BF660E">
                    <w:t>8.1</w:t>
                  </w:r>
                </w:p>
              </w:tc>
              <w:tc>
                <w:tcPr>
                  <w:tcW w:w="372" w:type="pct"/>
                </w:tcPr>
                <w:p w:rsidR="00B76505" w:rsidRPr="00BF660E" w:rsidRDefault="00B76505" w:rsidP="00371C21">
                  <w:pPr>
                    <w:pStyle w:val="TableBodyText"/>
                  </w:pPr>
                  <w:r w:rsidRPr="00BF660E">
                    <w:t>12.3</w:t>
                  </w:r>
                </w:p>
              </w:tc>
              <w:tc>
                <w:tcPr>
                  <w:tcW w:w="372" w:type="pct"/>
                </w:tcPr>
                <w:p w:rsidR="00B76505" w:rsidRPr="00BF660E" w:rsidRDefault="00B76505" w:rsidP="00371C21">
                  <w:pPr>
                    <w:pStyle w:val="TableBodyText"/>
                  </w:pPr>
                  <w:r w:rsidRPr="00BF660E">
                    <w:t>10.9</w:t>
                  </w:r>
                </w:p>
              </w:tc>
              <w:tc>
                <w:tcPr>
                  <w:tcW w:w="372" w:type="pct"/>
                </w:tcPr>
                <w:p w:rsidR="00B76505" w:rsidRPr="00BF660E" w:rsidRDefault="00B76505" w:rsidP="00371C21">
                  <w:pPr>
                    <w:pStyle w:val="TableBodyText"/>
                  </w:pPr>
                  <w:r w:rsidRPr="00BF660E">
                    <w:t>9.8</w:t>
                  </w:r>
                </w:p>
              </w:tc>
              <w:tc>
                <w:tcPr>
                  <w:tcW w:w="372" w:type="pct"/>
                </w:tcPr>
                <w:p w:rsidR="00B76505" w:rsidRPr="00BF660E" w:rsidRDefault="00B76505" w:rsidP="00371C21">
                  <w:pPr>
                    <w:pStyle w:val="TableBodyText"/>
                  </w:pPr>
                  <w:r w:rsidRPr="00BF660E">
                    <w:t>9.0</w:t>
                  </w:r>
                </w:p>
              </w:tc>
              <w:tc>
                <w:tcPr>
                  <w:tcW w:w="371" w:type="pct"/>
                </w:tcPr>
                <w:p w:rsidR="00B76505" w:rsidRPr="00BF660E" w:rsidRDefault="00B76505" w:rsidP="00371C21">
                  <w:pPr>
                    <w:pStyle w:val="TableBodyText"/>
                  </w:pPr>
                  <w:r w:rsidRPr="00BF660E">
                    <w:t>0.7</w:t>
                  </w:r>
                </w:p>
              </w:tc>
            </w:tr>
            <w:tr w:rsidR="00B76505" w:rsidTr="00371C21">
              <w:tc>
                <w:tcPr>
                  <w:tcW w:w="1280" w:type="pct"/>
                  <w:vAlign w:val="center"/>
                </w:tcPr>
                <w:p w:rsidR="00B76505" w:rsidRDefault="00B76505" w:rsidP="00371C21">
                  <w:pPr>
                    <w:pStyle w:val="TableBodyText"/>
                    <w:ind w:left="262" w:hanging="256"/>
                    <w:jc w:val="left"/>
                  </w:pPr>
                  <w:r>
                    <w:t>Meat products</w:t>
                  </w:r>
                </w:p>
              </w:tc>
              <w:tc>
                <w:tcPr>
                  <w:tcW w:w="372" w:type="pct"/>
                </w:tcPr>
                <w:p w:rsidR="00B76505" w:rsidRPr="00BF660E" w:rsidRDefault="00B76505" w:rsidP="00371C21">
                  <w:pPr>
                    <w:pStyle w:val="TableBodyText"/>
                  </w:pPr>
                  <w:r w:rsidRPr="00BF660E">
                    <w:t>2.1</w:t>
                  </w:r>
                </w:p>
              </w:tc>
              <w:tc>
                <w:tcPr>
                  <w:tcW w:w="372" w:type="pct"/>
                </w:tcPr>
                <w:p w:rsidR="00B76505" w:rsidRPr="00BF660E" w:rsidRDefault="00B76505" w:rsidP="00371C21">
                  <w:pPr>
                    <w:pStyle w:val="TableBodyText"/>
                  </w:pPr>
                  <w:r w:rsidRPr="00BF660E">
                    <w:t>0.1</w:t>
                  </w:r>
                </w:p>
              </w:tc>
              <w:tc>
                <w:tcPr>
                  <w:tcW w:w="372" w:type="pct"/>
                </w:tcPr>
                <w:p w:rsidR="00B76505" w:rsidRPr="00BF660E" w:rsidRDefault="00B76505" w:rsidP="00371C21">
                  <w:pPr>
                    <w:pStyle w:val="TableBodyText"/>
                  </w:pPr>
                  <w:r w:rsidRPr="00BF660E">
                    <w:t>3.9</w:t>
                  </w:r>
                </w:p>
              </w:tc>
              <w:tc>
                <w:tcPr>
                  <w:tcW w:w="372" w:type="pct"/>
                </w:tcPr>
                <w:p w:rsidR="00B76505" w:rsidRPr="00BF660E" w:rsidRDefault="00B76505" w:rsidP="00371C21">
                  <w:pPr>
                    <w:pStyle w:val="TableBodyText"/>
                  </w:pPr>
                  <w:r w:rsidRPr="00BF660E">
                    <w:t>0.3</w:t>
                  </w:r>
                </w:p>
              </w:tc>
              <w:tc>
                <w:tcPr>
                  <w:tcW w:w="373" w:type="pct"/>
                </w:tcPr>
                <w:p w:rsidR="00B76505" w:rsidRPr="00BF660E" w:rsidRDefault="00B76505" w:rsidP="00371C21">
                  <w:pPr>
                    <w:pStyle w:val="TableBodyText"/>
                  </w:pPr>
                  <w:r w:rsidRPr="00BF660E">
                    <w:t>0</w:t>
                  </w:r>
                </w:p>
              </w:tc>
              <w:tc>
                <w:tcPr>
                  <w:tcW w:w="372" w:type="pct"/>
                </w:tcPr>
                <w:p w:rsidR="00B76505" w:rsidRPr="00BF660E" w:rsidRDefault="00B76505" w:rsidP="00371C21">
                  <w:pPr>
                    <w:pStyle w:val="TableBodyText"/>
                  </w:pPr>
                  <w:r w:rsidRPr="00BF660E">
                    <w:t>0.4</w:t>
                  </w:r>
                </w:p>
              </w:tc>
              <w:tc>
                <w:tcPr>
                  <w:tcW w:w="372" w:type="pct"/>
                </w:tcPr>
                <w:p w:rsidR="00B76505" w:rsidRPr="00BF660E" w:rsidRDefault="00B76505" w:rsidP="00371C21">
                  <w:pPr>
                    <w:pStyle w:val="TableBodyText"/>
                  </w:pPr>
                  <w:r w:rsidRPr="00BF660E">
                    <w:t>0.8</w:t>
                  </w:r>
                </w:p>
              </w:tc>
              <w:tc>
                <w:tcPr>
                  <w:tcW w:w="372" w:type="pct"/>
                </w:tcPr>
                <w:p w:rsidR="00B76505" w:rsidRPr="00BF660E" w:rsidRDefault="00B76505" w:rsidP="00371C21">
                  <w:pPr>
                    <w:pStyle w:val="TableBodyText"/>
                  </w:pPr>
                  <w:r w:rsidRPr="00BF660E">
                    <w:t>1.2</w:t>
                  </w:r>
                </w:p>
              </w:tc>
              <w:tc>
                <w:tcPr>
                  <w:tcW w:w="372" w:type="pct"/>
                </w:tcPr>
                <w:p w:rsidR="00B76505" w:rsidRPr="00BF660E" w:rsidRDefault="00B76505" w:rsidP="00371C21">
                  <w:pPr>
                    <w:pStyle w:val="TableBodyText"/>
                  </w:pPr>
                  <w:r w:rsidRPr="00BF660E">
                    <w:t>1.6</w:t>
                  </w:r>
                </w:p>
              </w:tc>
              <w:tc>
                <w:tcPr>
                  <w:tcW w:w="371" w:type="pct"/>
                </w:tcPr>
                <w:p w:rsidR="00B76505" w:rsidRPr="00BF660E" w:rsidRDefault="00B76505" w:rsidP="00371C21">
                  <w:pPr>
                    <w:pStyle w:val="TableBodyText"/>
                  </w:pPr>
                  <w:r w:rsidRPr="00BF660E">
                    <w:t>2.1</w:t>
                  </w:r>
                </w:p>
              </w:tc>
            </w:tr>
            <w:tr w:rsidR="00B76505" w:rsidTr="00371C21">
              <w:tc>
                <w:tcPr>
                  <w:tcW w:w="1280" w:type="pct"/>
                  <w:vAlign w:val="center"/>
                </w:tcPr>
                <w:p w:rsidR="00B76505" w:rsidRDefault="00B76505" w:rsidP="00371C21">
                  <w:pPr>
                    <w:pStyle w:val="TableBodyText"/>
                    <w:ind w:left="262" w:hanging="256"/>
                    <w:jc w:val="left"/>
                  </w:pPr>
                  <w:r>
                    <w:t>Dairy products</w:t>
                  </w:r>
                </w:p>
              </w:tc>
              <w:tc>
                <w:tcPr>
                  <w:tcW w:w="372" w:type="pct"/>
                </w:tcPr>
                <w:p w:rsidR="00B76505" w:rsidRPr="00BF660E" w:rsidRDefault="00B76505" w:rsidP="00371C21">
                  <w:pPr>
                    <w:pStyle w:val="TableBodyText"/>
                  </w:pPr>
                  <w:r w:rsidRPr="00BF660E">
                    <w:t>2.1</w:t>
                  </w:r>
                </w:p>
              </w:tc>
              <w:tc>
                <w:tcPr>
                  <w:tcW w:w="372" w:type="pct"/>
                </w:tcPr>
                <w:p w:rsidR="00B76505" w:rsidRPr="00BF660E" w:rsidRDefault="00B76505" w:rsidP="00371C21">
                  <w:pPr>
                    <w:pStyle w:val="TableBodyText"/>
                  </w:pPr>
                  <w:r w:rsidRPr="00BF660E">
                    <w:t>0.1</w:t>
                  </w:r>
                </w:p>
              </w:tc>
              <w:tc>
                <w:tcPr>
                  <w:tcW w:w="372" w:type="pct"/>
                </w:tcPr>
                <w:p w:rsidR="00B76505" w:rsidRPr="00BF660E" w:rsidRDefault="00B76505" w:rsidP="00371C21">
                  <w:pPr>
                    <w:pStyle w:val="TableBodyText"/>
                  </w:pPr>
                  <w:r w:rsidRPr="00BF660E">
                    <w:t>3.9</w:t>
                  </w:r>
                </w:p>
              </w:tc>
              <w:tc>
                <w:tcPr>
                  <w:tcW w:w="372" w:type="pct"/>
                </w:tcPr>
                <w:p w:rsidR="00B76505" w:rsidRPr="00BF660E" w:rsidRDefault="00B76505" w:rsidP="00371C21">
                  <w:pPr>
                    <w:pStyle w:val="TableBodyText"/>
                  </w:pPr>
                  <w:r w:rsidRPr="00BF660E">
                    <w:t>0.3</w:t>
                  </w:r>
                </w:p>
              </w:tc>
              <w:tc>
                <w:tcPr>
                  <w:tcW w:w="373" w:type="pct"/>
                </w:tcPr>
                <w:p w:rsidR="00B76505" w:rsidRPr="00BF660E" w:rsidRDefault="00B76505" w:rsidP="00371C21">
                  <w:pPr>
                    <w:pStyle w:val="TableBodyText"/>
                  </w:pPr>
                  <w:r w:rsidRPr="00BF660E">
                    <w:t>0</w:t>
                  </w:r>
                </w:p>
              </w:tc>
              <w:tc>
                <w:tcPr>
                  <w:tcW w:w="372" w:type="pct"/>
                </w:tcPr>
                <w:p w:rsidR="00B76505" w:rsidRPr="00BF660E" w:rsidRDefault="00B76505" w:rsidP="00371C21">
                  <w:pPr>
                    <w:pStyle w:val="TableBodyText"/>
                  </w:pPr>
                  <w:r w:rsidRPr="00BF660E">
                    <w:t>0.4</w:t>
                  </w:r>
                </w:p>
              </w:tc>
              <w:tc>
                <w:tcPr>
                  <w:tcW w:w="372" w:type="pct"/>
                </w:tcPr>
                <w:p w:rsidR="00B76505" w:rsidRPr="00BF660E" w:rsidRDefault="00B76505" w:rsidP="00371C21">
                  <w:pPr>
                    <w:pStyle w:val="TableBodyText"/>
                  </w:pPr>
                  <w:r w:rsidRPr="00BF660E">
                    <w:t>0.8</w:t>
                  </w:r>
                </w:p>
              </w:tc>
              <w:tc>
                <w:tcPr>
                  <w:tcW w:w="372" w:type="pct"/>
                </w:tcPr>
                <w:p w:rsidR="00B76505" w:rsidRPr="00BF660E" w:rsidRDefault="00B76505" w:rsidP="00371C21">
                  <w:pPr>
                    <w:pStyle w:val="TableBodyText"/>
                  </w:pPr>
                  <w:r w:rsidRPr="00BF660E">
                    <w:t>1.2</w:t>
                  </w:r>
                </w:p>
              </w:tc>
              <w:tc>
                <w:tcPr>
                  <w:tcW w:w="372" w:type="pct"/>
                </w:tcPr>
                <w:p w:rsidR="00B76505" w:rsidRPr="00BF660E" w:rsidRDefault="00B76505" w:rsidP="00371C21">
                  <w:pPr>
                    <w:pStyle w:val="TableBodyText"/>
                  </w:pPr>
                  <w:r w:rsidRPr="00BF660E">
                    <w:t>1.6</w:t>
                  </w:r>
                </w:p>
              </w:tc>
              <w:tc>
                <w:tcPr>
                  <w:tcW w:w="371" w:type="pct"/>
                </w:tcPr>
                <w:p w:rsidR="00B76505" w:rsidRPr="00BF660E" w:rsidRDefault="00B76505" w:rsidP="00371C21">
                  <w:pPr>
                    <w:pStyle w:val="TableBodyText"/>
                  </w:pPr>
                  <w:r w:rsidRPr="00BF660E">
                    <w:t>2.1</w:t>
                  </w:r>
                </w:p>
              </w:tc>
            </w:tr>
            <w:tr w:rsidR="00B76505" w:rsidTr="00371C21">
              <w:tc>
                <w:tcPr>
                  <w:tcW w:w="1280" w:type="pct"/>
                  <w:vAlign w:val="center"/>
                </w:tcPr>
                <w:p w:rsidR="00B76505" w:rsidRDefault="00B76505" w:rsidP="00371C21">
                  <w:pPr>
                    <w:pStyle w:val="TableBodyText"/>
                    <w:ind w:left="262" w:hanging="256"/>
                    <w:jc w:val="left"/>
                  </w:pPr>
                  <w:r>
                    <w:t>Other food product manufacturing</w:t>
                  </w:r>
                </w:p>
              </w:tc>
              <w:tc>
                <w:tcPr>
                  <w:tcW w:w="372" w:type="pct"/>
                </w:tcPr>
                <w:p w:rsidR="00B76505" w:rsidRPr="00BF660E" w:rsidRDefault="00B76505" w:rsidP="00371C21">
                  <w:pPr>
                    <w:pStyle w:val="TableBodyText"/>
                  </w:pPr>
                  <w:r w:rsidRPr="00BF660E">
                    <w:t>2.1</w:t>
                  </w:r>
                </w:p>
              </w:tc>
              <w:tc>
                <w:tcPr>
                  <w:tcW w:w="372" w:type="pct"/>
                </w:tcPr>
                <w:p w:rsidR="00B76505" w:rsidRPr="00BF660E" w:rsidRDefault="00B76505" w:rsidP="00371C21">
                  <w:pPr>
                    <w:pStyle w:val="TableBodyText"/>
                  </w:pPr>
                  <w:r w:rsidRPr="00BF660E">
                    <w:t>0.1</w:t>
                  </w:r>
                </w:p>
              </w:tc>
              <w:tc>
                <w:tcPr>
                  <w:tcW w:w="372" w:type="pct"/>
                </w:tcPr>
                <w:p w:rsidR="00B76505" w:rsidRPr="00BF660E" w:rsidRDefault="00B76505" w:rsidP="00371C21">
                  <w:pPr>
                    <w:pStyle w:val="TableBodyText"/>
                  </w:pPr>
                  <w:r w:rsidRPr="00BF660E">
                    <w:t>3.9</w:t>
                  </w:r>
                </w:p>
              </w:tc>
              <w:tc>
                <w:tcPr>
                  <w:tcW w:w="372" w:type="pct"/>
                </w:tcPr>
                <w:p w:rsidR="00B76505" w:rsidRPr="00BF660E" w:rsidRDefault="00B76505" w:rsidP="00371C21">
                  <w:pPr>
                    <w:pStyle w:val="TableBodyText"/>
                  </w:pPr>
                  <w:r w:rsidRPr="00BF660E">
                    <w:t>0.3</w:t>
                  </w:r>
                </w:p>
              </w:tc>
              <w:tc>
                <w:tcPr>
                  <w:tcW w:w="373" w:type="pct"/>
                </w:tcPr>
                <w:p w:rsidR="00B76505" w:rsidRPr="00BF660E" w:rsidRDefault="00B76505" w:rsidP="00371C21">
                  <w:pPr>
                    <w:pStyle w:val="TableBodyText"/>
                  </w:pPr>
                  <w:r w:rsidRPr="00BF660E">
                    <w:t>0</w:t>
                  </w:r>
                </w:p>
              </w:tc>
              <w:tc>
                <w:tcPr>
                  <w:tcW w:w="372" w:type="pct"/>
                </w:tcPr>
                <w:p w:rsidR="00B76505" w:rsidRPr="00BF660E" w:rsidRDefault="00B76505" w:rsidP="00371C21">
                  <w:pPr>
                    <w:pStyle w:val="TableBodyText"/>
                  </w:pPr>
                  <w:r w:rsidRPr="00BF660E">
                    <w:t>0.4</w:t>
                  </w:r>
                </w:p>
              </w:tc>
              <w:tc>
                <w:tcPr>
                  <w:tcW w:w="372" w:type="pct"/>
                </w:tcPr>
                <w:p w:rsidR="00B76505" w:rsidRPr="00BF660E" w:rsidRDefault="00B76505" w:rsidP="00371C21">
                  <w:pPr>
                    <w:pStyle w:val="TableBodyText"/>
                  </w:pPr>
                  <w:r w:rsidRPr="00BF660E">
                    <w:t>0.8</w:t>
                  </w:r>
                </w:p>
              </w:tc>
              <w:tc>
                <w:tcPr>
                  <w:tcW w:w="372" w:type="pct"/>
                </w:tcPr>
                <w:p w:rsidR="00B76505" w:rsidRPr="00BF660E" w:rsidRDefault="00B76505" w:rsidP="00371C21">
                  <w:pPr>
                    <w:pStyle w:val="TableBodyText"/>
                  </w:pPr>
                  <w:r w:rsidRPr="00BF660E">
                    <w:t>1.2</w:t>
                  </w:r>
                </w:p>
              </w:tc>
              <w:tc>
                <w:tcPr>
                  <w:tcW w:w="372" w:type="pct"/>
                </w:tcPr>
                <w:p w:rsidR="00B76505" w:rsidRPr="00BF660E" w:rsidRDefault="00B76505" w:rsidP="00371C21">
                  <w:pPr>
                    <w:pStyle w:val="TableBodyText"/>
                  </w:pPr>
                  <w:r w:rsidRPr="00BF660E">
                    <w:t>1.6</w:t>
                  </w:r>
                </w:p>
              </w:tc>
              <w:tc>
                <w:tcPr>
                  <w:tcW w:w="371" w:type="pct"/>
                </w:tcPr>
                <w:p w:rsidR="00B76505" w:rsidRPr="00BF660E" w:rsidRDefault="00B76505" w:rsidP="00371C21">
                  <w:pPr>
                    <w:pStyle w:val="TableBodyText"/>
                  </w:pPr>
                  <w:r w:rsidRPr="00BF660E">
                    <w:t>2.1</w:t>
                  </w:r>
                </w:p>
              </w:tc>
            </w:tr>
            <w:tr w:rsidR="00B76505" w:rsidTr="00371C21">
              <w:tc>
                <w:tcPr>
                  <w:tcW w:w="1280" w:type="pct"/>
                  <w:tcBorders>
                    <w:bottom w:val="single" w:sz="6" w:space="0" w:color="BFBFBF" w:themeColor="background2"/>
                  </w:tcBorders>
                  <w:vAlign w:val="center"/>
                </w:tcPr>
                <w:p w:rsidR="00B76505" w:rsidRDefault="00B76505" w:rsidP="00371C21">
                  <w:pPr>
                    <w:pStyle w:val="TableBodyText"/>
                    <w:ind w:left="262" w:hanging="256"/>
                    <w:jc w:val="left"/>
                  </w:pPr>
                  <w:r>
                    <w:t>Beverage &amp; tobacco product manufacturing</w:t>
                  </w:r>
                </w:p>
              </w:tc>
              <w:tc>
                <w:tcPr>
                  <w:tcW w:w="372" w:type="pct"/>
                  <w:tcBorders>
                    <w:bottom w:val="single" w:sz="6" w:space="0" w:color="BFBFBF" w:themeColor="background2"/>
                  </w:tcBorders>
                </w:tcPr>
                <w:p w:rsidR="00B76505" w:rsidRPr="00BF660E" w:rsidRDefault="00B76505" w:rsidP="00371C21">
                  <w:pPr>
                    <w:pStyle w:val="TableBodyText"/>
                  </w:pPr>
                  <w:r w:rsidRPr="00BF660E">
                    <w:t>2.1</w:t>
                  </w:r>
                </w:p>
              </w:tc>
              <w:tc>
                <w:tcPr>
                  <w:tcW w:w="372" w:type="pct"/>
                  <w:tcBorders>
                    <w:bottom w:val="single" w:sz="6" w:space="0" w:color="BFBFBF" w:themeColor="background2"/>
                  </w:tcBorders>
                </w:tcPr>
                <w:p w:rsidR="00B76505" w:rsidRPr="00BF660E" w:rsidRDefault="00B76505" w:rsidP="00371C21">
                  <w:pPr>
                    <w:pStyle w:val="TableBodyText"/>
                  </w:pPr>
                  <w:r w:rsidRPr="00BF660E">
                    <w:t>0.1</w:t>
                  </w:r>
                </w:p>
              </w:tc>
              <w:tc>
                <w:tcPr>
                  <w:tcW w:w="372" w:type="pct"/>
                  <w:tcBorders>
                    <w:bottom w:val="single" w:sz="6" w:space="0" w:color="BFBFBF" w:themeColor="background2"/>
                  </w:tcBorders>
                </w:tcPr>
                <w:p w:rsidR="00B76505" w:rsidRPr="00BF660E" w:rsidRDefault="00B76505" w:rsidP="00371C21">
                  <w:pPr>
                    <w:pStyle w:val="TableBodyText"/>
                  </w:pPr>
                  <w:r w:rsidRPr="00BF660E">
                    <w:t>3.9</w:t>
                  </w:r>
                </w:p>
              </w:tc>
              <w:tc>
                <w:tcPr>
                  <w:tcW w:w="372" w:type="pct"/>
                  <w:tcBorders>
                    <w:bottom w:val="single" w:sz="6" w:space="0" w:color="BFBFBF" w:themeColor="background2"/>
                  </w:tcBorders>
                </w:tcPr>
                <w:p w:rsidR="00B76505" w:rsidRPr="00BF660E" w:rsidRDefault="00B76505" w:rsidP="00371C21">
                  <w:pPr>
                    <w:pStyle w:val="TableBodyText"/>
                  </w:pPr>
                  <w:r w:rsidRPr="00BF660E">
                    <w:t>0.3</w:t>
                  </w:r>
                </w:p>
              </w:tc>
              <w:tc>
                <w:tcPr>
                  <w:tcW w:w="373" w:type="pct"/>
                  <w:tcBorders>
                    <w:bottom w:val="single" w:sz="6" w:space="0" w:color="BFBFBF" w:themeColor="background2"/>
                  </w:tcBorders>
                </w:tcPr>
                <w:p w:rsidR="00B76505" w:rsidRPr="00BF660E" w:rsidRDefault="00B76505" w:rsidP="00371C21">
                  <w:pPr>
                    <w:pStyle w:val="TableBodyText"/>
                  </w:pPr>
                  <w:r w:rsidRPr="00BF660E">
                    <w:t>0</w:t>
                  </w:r>
                </w:p>
              </w:tc>
              <w:tc>
                <w:tcPr>
                  <w:tcW w:w="372" w:type="pct"/>
                  <w:tcBorders>
                    <w:bottom w:val="single" w:sz="6" w:space="0" w:color="BFBFBF" w:themeColor="background2"/>
                  </w:tcBorders>
                </w:tcPr>
                <w:p w:rsidR="00B76505" w:rsidRPr="00BF660E" w:rsidRDefault="00B76505" w:rsidP="00371C21">
                  <w:pPr>
                    <w:pStyle w:val="TableBodyText"/>
                  </w:pPr>
                  <w:r w:rsidRPr="00BF660E">
                    <w:t>0.4</w:t>
                  </w:r>
                </w:p>
              </w:tc>
              <w:tc>
                <w:tcPr>
                  <w:tcW w:w="372" w:type="pct"/>
                  <w:tcBorders>
                    <w:bottom w:val="single" w:sz="6" w:space="0" w:color="BFBFBF" w:themeColor="background2"/>
                  </w:tcBorders>
                </w:tcPr>
                <w:p w:rsidR="00B76505" w:rsidRPr="00BF660E" w:rsidRDefault="00B76505" w:rsidP="00371C21">
                  <w:pPr>
                    <w:pStyle w:val="TableBodyText"/>
                  </w:pPr>
                  <w:r w:rsidRPr="00BF660E">
                    <w:t>0.8</w:t>
                  </w:r>
                </w:p>
              </w:tc>
              <w:tc>
                <w:tcPr>
                  <w:tcW w:w="372" w:type="pct"/>
                  <w:tcBorders>
                    <w:bottom w:val="single" w:sz="6" w:space="0" w:color="BFBFBF" w:themeColor="background2"/>
                  </w:tcBorders>
                </w:tcPr>
                <w:p w:rsidR="00B76505" w:rsidRPr="00BF660E" w:rsidRDefault="00B76505" w:rsidP="00371C21">
                  <w:pPr>
                    <w:pStyle w:val="TableBodyText"/>
                  </w:pPr>
                  <w:r w:rsidRPr="00BF660E">
                    <w:t>1.2</w:t>
                  </w:r>
                </w:p>
              </w:tc>
              <w:tc>
                <w:tcPr>
                  <w:tcW w:w="372" w:type="pct"/>
                  <w:tcBorders>
                    <w:bottom w:val="single" w:sz="6" w:space="0" w:color="BFBFBF" w:themeColor="background2"/>
                  </w:tcBorders>
                </w:tcPr>
                <w:p w:rsidR="00B76505" w:rsidRPr="00BF660E" w:rsidRDefault="00B76505" w:rsidP="00371C21">
                  <w:pPr>
                    <w:pStyle w:val="TableBodyText"/>
                  </w:pPr>
                  <w:r w:rsidRPr="00BF660E">
                    <w:t>1.6</w:t>
                  </w:r>
                </w:p>
              </w:tc>
              <w:tc>
                <w:tcPr>
                  <w:tcW w:w="371" w:type="pct"/>
                  <w:tcBorders>
                    <w:bottom w:val="single" w:sz="6" w:space="0" w:color="BFBFBF" w:themeColor="background2"/>
                  </w:tcBorders>
                </w:tcPr>
                <w:p w:rsidR="00B76505" w:rsidRPr="00BF660E" w:rsidRDefault="00B76505" w:rsidP="00371C21">
                  <w:pPr>
                    <w:pStyle w:val="TableBodyText"/>
                  </w:pPr>
                  <w:r w:rsidRPr="00BF660E">
                    <w:t>2.1</w:t>
                  </w:r>
                </w:p>
              </w:tc>
            </w:tr>
          </w:tbl>
          <w:p w:rsidR="00B76505" w:rsidRDefault="00B76505" w:rsidP="00371C21">
            <w:pPr>
              <w:pStyle w:val="Box"/>
            </w:pPr>
          </w:p>
        </w:tc>
      </w:tr>
      <w:tr w:rsidR="00B76505" w:rsidTr="00371C21">
        <w:tc>
          <w:tcPr>
            <w:tcW w:w="13445" w:type="dxa"/>
            <w:tcBorders>
              <w:top w:val="nil"/>
              <w:left w:val="nil"/>
              <w:bottom w:val="single" w:sz="6" w:space="0" w:color="78A22F"/>
              <w:right w:val="nil"/>
            </w:tcBorders>
            <w:shd w:val="clear" w:color="auto" w:fill="auto"/>
          </w:tcPr>
          <w:p w:rsidR="00B76505" w:rsidRDefault="00B76505" w:rsidP="00B76505">
            <w:pPr>
              <w:pStyle w:val="Continued"/>
              <w:spacing w:before="120"/>
            </w:pPr>
            <w:r>
              <w:t>(continued next page)</w:t>
            </w:r>
          </w:p>
        </w:tc>
      </w:tr>
    </w:tbl>
    <w:p w:rsidR="00C8192A" w:rsidRDefault="00C8192A" w:rsidP="00371C21">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Description w:val="Table design element: contains a nested table with data/information."/>
      </w:tblPr>
      <w:tblGrid>
        <w:gridCol w:w="13445"/>
      </w:tblGrid>
      <w:tr w:rsidR="00C8192A" w:rsidTr="00371C21">
        <w:tc>
          <w:tcPr>
            <w:tcW w:w="13445" w:type="dxa"/>
            <w:tcBorders>
              <w:top w:val="single" w:sz="6" w:space="0" w:color="78A22F"/>
              <w:left w:val="nil"/>
              <w:bottom w:val="nil"/>
              <w:right w:val="nil"/>
            </w:tcBorders>
            <w:shd w:val="clear" w:color="auto" w:fill="auto"/>
          </w:tcPr>
          <w:p w:rsidR="00C8192A" w:rsidRPr="00784A05" w:rsidRDefault="00C8192A" w:rsidP="00C8192A">
            <w:pPr>
              <w:pStyle w:val="TableTitle"/>
            </w:pPr>
            <w:r>
              <w:rPr>
                <w:b w:val="0"/>
              </w:rPr>
              <w:t xml:space="preserve">Table </w:t>
            </w:r>
            <w:r>
              <w:rPr>
                <w:b w:val="0"/>
              </w:rPr>
              <w:fldChar w:fldCharType="begin"/>
            </w:r>
            <w:r>
              <w:rPr>
                <w:b w:val="0"/>
              </w:rPr>
              <w:instrText xml:space="preserve"> COMMENTS  \* MERGEFORMAT </w:instrText>
            </w:r>
            <w:r>
              <w:rPr>
                <w:b w:val="0"/>
              </w:rPr>
              <w:fldChar w:fldCharType="end"/>
            </w:r>
            <w:r>
              <w:rPr>
                <w:b w:val="0"/>
              </w:rPr>
              <w:t>7.3</w:t>
            </w:r>
            <w:r>
              <w:tab/>
            </w:r>
            <w:r w:rsidRPr="00C8192A">
              <w:rPr>
                <w:rStyle w:val="ContinuedChar"/>
                <w:b w:val="0"/>
              </w:rPr>
              <w:t>(continued)</w:t>
            </w:r>
          </w:p>
        </w:tc>
      </w:tr>
      <w:tr w:rsidR="00C8192A" w:rsidTr="00371C21">
        <w:tc>
          <w:tcPr>
            <w:tcW w:w="13445" w:type="dxa"/>
            <w:tcBorders>
              <w:top w:val="nil"/>
              <w:left w:val="nil"/>
              <w:bottom w:val="nil"/>
              <w:right w:val="nil"/>
            </w:tcBorders>
            <w:shd w:val="clear" w:color="auto" w:fill="auto"/>
          </w:tcPr>
          <w:tbl>
            <w:tblPr>
              <w:tblW w:w="13161" w:type="dxa"/>
              <w:tblCellMar>
                <w:top w:w="28" w:type="dxa"/>
                <w:left w:w="0" w:type="dxa"/>
                <w:right w:w="0" w:type="dxa"/>
              </w:tblCellMar>
              <w:tblLook w:val="0000" w:firstRow="0" w:lastRow="0" w:firstColumn="0" w:lastColumn="0" w:noHBand="0" w:noVBand="0"/>
            </w:tblPr>
            <w:tblGrid>
              <w:gridCol w:w="3370"/>
              <w:gridCol w:w="979"/>
              <w:gridCol w:w="979"/>
              <w:gridCol w:w="979"/>
              <w:gridCol w:w="979"/>
              <w:gridCol w:w="982"/>
              <w:gridCol w:w="979"/>
              <w:gridCol w:w="979"/>
              <w:gridCol w:w="979"/>
              <w:gridCol w:w="979"/>
              <w:gridCol w:w="977"/>
            </w:tblGrid>
            <w:tr w:rsidR="00C8192A" w:rsidRPr="00BF660E" w:rsidTr="00371C21">
              <w:trPr>
                <w:trHeight w:val="169"/>
                <w:tblHeader/>
              </w:trPr>
              <w:tc>
                <w:tcPr>
                  <w:tcW w:w="1280" w:type="pct"/>
                  <w:vMerge w:val="restart"/>
                  <w:tcBorders>
                    <w:top w:val="single" w:sz="6" w:space="0" w:color="BFBFBF" w:themeColor="background2"/>
                    <w:bottom w:val="single" w:sz="6" w:space="0" w:color="BFBFBF"/>
                  </w:tcBorders>
                  <w:shd w:val="clear" w:color="auto" w:fill="auto"/>
                  <w:tcMar>
                    <w:top w:w="28" w:type="dxa"/>
                  </w:tcMar>
                  <w:vAlign w:val="bottom"/>
                </w:tcPr>
                <w:p w:rsidR="00C8192A" w:rsidRDefault="00C8192A" w:rsidP="00371C21">
                  <w:pPr>
                    <w:pStyle w:val="TableColumnHeading"/>
                    <w:ind w:right="28"/>
                    <w:jc w:val="left"/>
                  </w:pPr>
                  <w:r>
                    <w:t>VUMR Industry</w:t>
                  </w:r>
                </w:p>
              </w:tc>
              <w:tc>
                <w:tcPr>
                  <w:tcW w:w="1861" w:type="pct"/>
                  <w:gridSpan w:val="5"/>
                  <w:tcBorders>
                    <w:top w:val="single" w:sz="6" w:space="0" w:color="BFBFBF" w:themeColor="background2"/>
                  </w:tcBorders>
                  <w:vAlign w:val="bottom"/>
                </w:tcPr>
                <w:p w:rsidR="00C8192A" w:rsidRDefault="00C8192A" w:rsidP="00371C21">
                  <w:pPr>
                    <w:pStyle w:val="TableColumnHeading"/>
                    <w:ind w:right="28"/>
                    <w:jc w:val="center"/>
                  </w:pPr>
                  <w:r>
                    <w:t>Actual</w:t>
                  </w:r>
                </w:p>
              </w:tc>
              <w:tc>
                <w:tcPr>
                  <w:tcW w:w="1488" w:type="pct"/>
                  <w:gridSpan w:val="4"/>
                  <w:tcBorders>
                    <w:top w:val="single" w:sz="6" w:space="0" w:color="BFBFBF" w:themeColor="background2"/>
                    <w:bottom w:val="single" w:sz="6" w:space="0" w:color="BFBFBF"/>
                  </w:tcBorders>
                </w:tcPr>
                <w:p w:rsidR="00C8192A" w:rsidRDefault="00C8192A" w:rsidP="00371C21">
                  <w:pPr>
                    <w:pStyle w:val="TableColumnHeading"/>
                    <w:ind w:right="28"/>
                    <w:jc w:val="center"/>
                  </w:pPr>
                  <w:r>
                    <w:t>Unwinding</w:t>
                  </w:r>
                </w:p>
              </w:tc>
              <w:tc>
                <w:tcPr>
                  <w:tcW w:w="371" w:type="pct"/>
                  <w:tcBorders>
                    <w:top w:val="single" w:sz="6" w:space="0" w:color="BFBFBF" w:themeColor="background2"/>
                  </w:tcBorders>
                  <w:shd w:val="clear" w:color="auto" w:fill="auto"/>
                </w:tcPr>
                <w:p w:rsidR="00C8192A" w:rsidRPr="00BF660E" w:rsidRDefault="00C8192A" w:rsidP="00371C21">
                  <w:pPr>
                    <w:pStyle w:val="TableColumnHeading"/>
                  </w:pPr>
                  <w:r>
                    <w:t>Projection</w:t>
                  </w:r>
                </w:p>
              </w:tc>
            </w:tr>
            <w:tr w:rsidR="00C8192A" w:rsidTr="00C8192A">
              <w:trPr>
                <w:trHeight w:val="168"/>
                <w:tblHeader/>
              </w:trPr>
              <w:tc>
                <w:tcPr>
                  <w:tcW w:w="1280" w:type="pct"/>
                  <w:vMerge/>
                  <w:tcBorders>
                    <w:bottom w:val="single" w:sz="6" w:space="0" w:color="BFBFBF"/>
                  </w:tcBorders>
                  <w:shd w:val="clear" w:color="auto" w:fill="auto"/>
                  <w:tcMar>
                    <w:top w:w="28" w:type="dxa"/>
                  </w:tcMar>
                  <w:vAlign w:val="bottom"/>
                </w:tcPr>
                <w:p w:rsidR="00C8192A" w:rsidRDefault="00C8192A" w:rsidP="00371C21">
                  <w:pPr>
                    <w:pStyle w:val="TableColumnHeading"/>
                    <w:ind w:right="28"/>
                    <w:jc w:val="center"/>
                  </w:pPr>
                </w:p>
              </w:tc>
              <w:tc>
                <w:tcPr>
                  <w:tcW w:w="372" w:type="pct"/>
                  <w:tcBorders>
                    <w:bottom w:val="single" w:sz="6" w:space="0" w:color="BFBFBF"/>
                  </w:tcBorders>
                  <w:vAlign w:val="bottom"/>
                </w:tcPr>
                <w:p w:rsidR="00C8192A" w:rsidRDefault="00C8192A" w:rsidP="00371C21">
                  <w:pPr>
                    <w:pStyle w:val="TableColumnHeading"/>
                    <w:ind w:right="28"/>
                    <w:jc w:val="center"/>
                  </w:pPr>
                  <w:r>
                    <w:t>1974</w:t>
                  </w:r>
                  <w:r>
                    <w:noBreakHyphen/>
                    <w:t>75 to 2013</w:t>
                  </w:r>
                  <w:r>
                    <w:noBreakHyphen/>
                    <w:t>14</w:t>
                  </w:r>
                </w:p>
              </w:tc>
              <w:tc>
                <w:tcPr>
                  <w:tcW w:w="372" w:type="pct"/>
                  <w:tcBorders>
                    <w:bottom w:val="single" w:sz="6" w:space="0" w:color="BFBFBF"/>
                  </w:tcBorders>
                  <w:vAlign w:val="bottom"/>
                </w:tcPr>
                <w:p w:rsidR="00C8192A" w:rsidRDefault="00C8192A" w:rsidP="00371C21">
                  <w:pPr>
                    <w:pStyle w:val="TableColumnHeading"/>
                    <w:ind w:right="28"/>
                    <w:jc w:val="center"/>
                  </w:pPr>
                  <w:r>
                    <w:t>2010</w:t>
                  </w:r>
                  <w:r>
                    <w:noBreakHyphen/>
                    <w:t>11</w:t>
                  </w:r>
                </w:p>
              </w:tc>
              <w:tc>
                <w:tcPr>
                  <w:tcW w:w="372" w:type="pct"/>
                  <w:tcBorders>
                    <w:bottom w:val="single" w:sz="6" w:space="0" w:color="BFBFBF"/>
                  </w:tcBorders>
                  <w:vAlign w:val="bottom"/>
                </w:tcPr>
                <w:p w:rsidR="00C8192A" w:rsidRPr="00BF660E" w:rsidRDefault="00C8192A" w:rsidP="00371C21">
                  <w:pPr>
                    <w:pStyle w:val="TableColumnHeading"/>
                  </w:pPr>
                  <w:r>
                    <w:t>2011</w:t>
                  </w:r>
                  <w:r>
                    <w:noBreakHyphen/>
                    <w:t>12</w:t>
                  </w:r>
                </w:p>
              </w:tc>
              <w:tc>
                <w:tcPr>
                  <w:tcW w:w="372" w:type="pct"/>
                  <w:tcBorders>
                    <w:bottom w:val="single" w:sz="6" w:space="0" w:color="BFBFBF"/>
                  </w:tcBorders>
                  <w:vAlign w:val="bottom"/>
                </w:tcPr>
                <w:p w:rsidR="00C8192A" w:rsidRDefault="00C8192A" w:rsidP="00371C21">
                  <w:pPr>
                    <w:pStyle w:val="TableColumnHeading"/>
                    <w:ind w:right="28"/>
                    <w:jc w:val="center"/>
                  </w:pPr>
                  <w:r>
                    <w:t>2012</w:t>
                  </w:r>
                  <w:r>
                    <w:noBreakHyphen/>
                    <w:t>13</w:t>
                  </w:r>
                </w:p>
              </w:tc>
              <w:tc>
                <w:tcPr>
                  <w:tcW w:w="373" w:type="pct"/>
                  <w:tcBorders>
                    <w:bottom w:val="single" w:sz="6" w:space="0" w:color="BFBFBF"/>
                  </w:tcBorders>
                  <w:vAlign w:val="bottom"/>
                </w:tcPr>
                <w:p w:rsidR="00C8192A" w:rsidRDefault="00C8192A" w:rsidP="00371C21">
                  <w:pPr>
                    <w:pStyle w:val="TableColumnHeading"/>
                    <w:ind w:right="28"/>
                    <w:jc w:val="center"/>
                  </w:pPr>
                  <w:r>
                    <w:t>2013</w:t>
                  </w:r>
                  <w:r>
                    <w:noBreakHyphen/>
                    <w:t>14</w:t>
                  </w:r>
                </w:p>
              </w:tc>
              <w:tc>
                <w:tcPr>
                  <w:tcW w:w="372" w:type="pct"/>
                  <w:tcBorders>
                    <w:top w:val="single" w:sz="6" w:space="0" w:color="BFBFBF"/>
                    <w:bottom w:val="single" w:sz="6" w:space="0" w:color="BFBFBF"/>
                  </w:tcBorders>
                  <w:vAlign w:val="bottom"/>
                </w:tcPr>
                <w:p w:rsidR="00C8192A" w:rsidRDefault="00C8192A" w:rsidP="00371C21">
                  <w:pPr>
                    <w:pStyle w:val="TableColumnHeading"/>
                    <w:ind w:right="28"/>
                    <w:jc w:val="center"/>
                  </w:pPr>
                  <w:r>
                    <w:t>2014</w:t>
                  </w:r>
                  <w:r>
                    <w:noBreakHyphen/>
                    <w:t>15</w:t>
                  </w:r>
                </w:p>
              </w:tc>
              <w:tc>
                <w:tcPr>
                  <w:tcW w:w="372" w:type="pct"/>
                  <w:tcBorders>
                    <w:top w:val="single" w:sz="6" w:space="0" w:color="BFBFBF"/>
                    <w:bottom w:val="single" w:sz="6" w:space="0" w:color="BFBFBF"/>
                  </w:tcBorders>
                  <w:shd w:val="clear" w:color="auto" w:fill="auto"/>
                  <w:vAlign w:val="bottom"/>
                </w:tcPr>
                <w:p w:rsidR="00C8192A" w:rsidRDefault="00C8192A" w:rsidP="00371C21">
                  <w:pPr>
                    <w:pStyle w:val="TableColumnHeading"/>
                    <w:ind w:right="28"/>
                    <w:jc w:val="center"/>
                  </w:pPr>
                  <w:r>
                    <w:t>2015</w:t>
                  </w:r>
                  <w:r>
                    <w:noBreakHyphen/>
                    <w:t>16</w:t>
                  </w:r>
                </w:p>
              </w:tc>
              <w:tc>
                <w:tcPr>
                  <w:tcW w:w="372" w:type="pct"/>
                  <w:tcBorders>
                    <w:top w:val="single" w:sz="6" w:space="0" w:color="BFBFBF"/>
                    <w:bottom w:val="single" w:sz="6" w:space="0" w:color="BFBFBF"/>
                  </w:tcBorders>
                  <w:shd w:val="clear" w:color="auto" w:fill="auto"/>
                  <w:vAlign w:val="bottom"/>
                </w:tcPr>
                <w:p w:rsidR="00C8192A" w:rsidRDefault="00C8192A" w:rsidP="00371C21">
                  <w:pPr>
                    <w:pStyle w:val="TableColumnHeading"/>
                    <w:ind w:right="28"/>
                    <w:jc w:val="center"/>
                  </w:pPr>
                  <w:r>
                    <w:t>2016</w:t>
                  </w:r>
                  <w:r>
                    <w:noBreakHyphen/>
                    <w:t>17</w:t>
                  </w:r>
                </w:p>
              </w:tc>
              <w:tc>
                <w:tcPr>
                  <w:tcW w:w="372" w:type="pct"/>
                  <w:tcBorders>
                    <w:top w:val="single" w:sz="6" w:space="0" w:color="BFBFBF"/>
                    <w:bottom w:val="single" w:sz="6" w:space="0" w:color="BFBFBF"/>
                  </w:tcBorders>
                  <w:vAlign w:val="bottom"/>
                </w:tcPr>
                <w:p w:rsidR="00C8192A" w:rsidRDefault="00C8192A" w:rsidP="00371C21">
                  <w:pPr>
                    <w:pStyle w:val="TableColumnHeading"/>
                    <w:ind w:right="28"/>
                    <w:jc w:val="center"/>
                  </w:pPr>
                  <w:r>
                    <w:t>2017</w:t>
                  </w:r>
                  <w:r>
                    <w:noBreakHyphen/>
                    <w:t>18</w:t>
                  </w:r>
                </w:p>
              </w:tc>
              <w:tc>
                <w:tcPr>
                  <w:tcW w:w="371" w:type="pct"/>
                  <w:tcBorders>
                    <w:bottom w:val="single" w:sz="6" w:space="0" w:color="BFBFBF"/>
                  </w:tcBorders>
                  <w:shd w:val="clear" w:color="auto" w:fill="auto"/>
                  <w:vAlign w:val="bottom"/>
                </w:tcPr>
                <w:p w:rsidR="00C8192A" w:rsidRDefault="00C8192A" w:rsidP="00371C21">
                  <w:pPr>
                    <w:pStyle w:val="TableColumnHeading"/>
                    <w:ind w:right="28"/>
                  </w:pPr>
                  <w:r>
                    <w:t>Long</w:t>
                  </w:r>
                  <w:r>
                    <w:noBreakHyphen/>
                    <w:t>run target</w:t>
                  </w:r>
                </w:p>
              </w:tc>
            </w:tr>
            <w:tr w:rsidR="00C8192A" w:rsidRPr="00BF660E" w:rsidTr="00371C21">
              <w:tc>
                <w:tcPr>
                  <w:tcW w:w="1280" w:type="pct"/>
                  <w:tcBorders>
                    <w:top w:val="single" w:sz="6" w:space="0" w:color="BFBFBF"/>
                  </w:tcBorders>
                  <w:vAlign w:val="center"/>
                </w:tcPr>
                <w:p w:rsidR="00C8192A" w:rsidRDefault="00C8192A" w:rsidP="00371C21">
                  <w:pPr>
                    <w:pStyle w:val="TableBodyText"/>
                    <w:spacing w:before="120"/>
                    <w:ind w:left="262" w:hanging="256"/>
                    <w:jc w:val="left"/>
                  </w:pPr>
                  <w:r>
                    <w:t>Textiles, clothing &amp; footwear</w:t>
                  </w:r>
                </w:p>
              </w:tc>
              <w:tc>
                <w:tcPr>
                  <w:tcW w:w="372" w:type="pct"/>
                  <w:tcBorders>
                    <w:top w:val="single" w:sz="6" w:space="0" w:color="BFBFBF"/>
                  </w:tcBorders>
                </w:tcPr>
                <w:p w:rsidR="00C8192A" w:rsidRPr="00BF660E" w:rsidRDefault="00C8192A" w:rsidP="00371C21">
                  <w:pPr>
                    <w:pStyle w:val="TableBodyText"/>
                    <w:spacing w:before="120"/>
                  </w:pPr>
                  <w:r w:rsidRPr="00BF660E">
                    <w:t>2.1</w:t>
                  </w:r>
                </w:p>
              </w:tc>
              <w:tc>
                <w:tcPr>
                  <w:tcW w:w="372" w:type="pct"/>
                  <w:tcBorders>
                    <w:top w:val="single" w:sz="6" w:space="0" w:color="BFBFBF"/>
                  </w:tcBorders>
                </w:tcPr>
                <w:p w:rsidR="00C8192A" w:rsidRPr="00BF660E" w:rsidRDefault="00C8192A" w:rsidP="00371C21">
                  <w:pPr>
                    <w:pStyle w:val="TableBodyText"/>
                    <w:spacing w:before="120"/>
                  </w:pPr>
                  <w:r w:rsidRPr="00BF660E">
                    <w:t>0.1</w:t>
                  </w:r>
                </w:p>
              </w:tc>
              <w:tc>
                <w:tcPr>
                  <w:tcW w:w="372" w:type="pct"/>
                  <w:tcBorders>
                    <w:top w:val="single" w:sz="6" w:space="0" w:color="BFBFBF"/>
                  </w:tcBorders>
                </w:tcPr>
                <w:p w:rsidR="00C8192A" w:rsidRPr="00BF660E" w:rsidRDefault="00C8192A" w:rsidP="00371C21">
                  <w:pPr>
                    <w:pStyle w:val="TableBodyText"/>
                    <w:spacing w:before="120"/>
                  </w:pPr>
                  <w:r w:rsidRPr="00BF660E">
                    <w:t>3.9</w:t>
                  </w:r>
                </w:p>
              </w:tc>
              <w:tc>
                <w:tcPr>
                  <w:tcW w:w="372" w:type="pct"/>
                  <w:tcBorders>
                    <w:top w:val="single" w:sz="6" w:space="0" w:color="BFBFBF"/>
                  </w:tcBorders>
                </w:tcPr>
                <w:p w:rsidR="00C8192A" w:rsidRPr="00BF660E" w:rsidRDefault="00C8192A" w:rsidP="00371C21">
                  <w:pPr>
                    <w:pStyle w:val="TableBodyText"/>
                    <w:spacing w:before="120"/>
                  </w:pPr>
                  <w:r w:rsidRPr="00BF660E">
                    <w:t>0.3</w:t>
                  </w:r>
                </w:p>
              </w:tc>
              <w:tc>
                <w:tcPr>
                  <w:tcW w:w="373" w:type="pct"/>
                  <w:tcBorders>
                    <w:top w:val="single" w:sz="6" w:space="0" w:color="BFBFBF"/>
                  </w:tcBorders>
                </w:tcPr>
                <w:p w:rsidR="00C8192A" w:rsidRPr="00BF660E" w:rsidRDefault="00C8192A" w:rsidP="00371C21">
                  <w:pPr>
                    <w:pStyle w:val="TableBodyText"/>
                    <w:spacing w:before="120"/>
                  </w:pPr>
                  <w:r w:rsidRPr="00BF660E">
                    <w:t>0</w:t>
                  </w:r>
                </w:p>
              </w:tc>
              <w:tc>
                <w:tcPr>
                  <w:tcW w:w="372" w:type="pct"/>
                  <w:tcBorders>
                    <w:top w:val="single" w:sz="6" w:space="0" w:color="BFBFBF"/>
                  </w:tcBorders>
                </w:tcPr>
                <w:p w:rsidR="00C8192A" w:rsidRPr="00BF660E" w:rsidRDefault="00C8192A" w:rsidP="00371C21">
                  <w:pPr>
                    <w:pStyle w:val="TableBodyText"/>
                    <w:spacing w:before="120"/>
                  </w:pPr>
                  <w:r w:rsidRPr="00BF660E">
                    <w:t>0.4</w:t>
                  </w:r>
                </w:p>
              </w:tc>
              <w:tc>
                <w:tcPr>
                  <w:tcW w:w="372" w:type="pct"/>
                  <w:tcBorders>
                    <w:top w:val="single" w:sz="6" w:space="0" w:color="BFBFBF"/>
                  </w:tcBorders>
                </w:tcPr>
                <w:p w:rsidR="00C8192A" w:rsidRPr="00BF660E" w:rsidRDefault="00C8192A" w:rsidP="00371C21">
                  <w:pPr>
                    <w:pStyle w:val="TableBodyText"/>
                    <w:spacing w:before="120"/>
                  </w:pPr>
                  <w:r w:rsidRPr="00BF660E">
                    <w:t>0.8</w:t>
                  </w:r>
                </w:p>
              </w:tc>
              <w:tc>
                <w:tcPr>
                  <w:tcW w:w="372" w:type="pct"/>
                  <w:tcBorders>
                    <w:top w:val="single" w:sz="6" w:space="0" w:color="BFBFBF"/>
                  </w:tcBorders>
                </w:tcPr>
                <w:p w:rsidR="00C8192A" w:rsidRPr="00BF660E" w:rsidRDefault="00C8192A" w:rsidP="00371C21">
                  <w:pPr>
                    <w:pStyle w:val="TableBodyText"/>
                    <w:spacing w:before="120"/>
                  </w:pPr>
                  <w:r w:rsidRPr="00BF660E">
                    <w:t>1.2</w:t>
                  </w:r>
                </w:p>
              </w:tc>
              <w:tc>
                <w:tcPr>
                  <w:tcW w:w="372" w:type="pct"/>
                  <w:tcBorders>
                    <w:top w:val="single" w:sz="6" w:space="0" w:color="BFBFBF"/>
                  </w:tcBorders>
                </w:tcPr>
                <w:p w:rsidR="00C8192A" w:rsidRPr="00BF660E" w:rsidRDefault="00C8192A" w:rsidP="00371C21">
                  <w:pPr>
                    <w:pStyle w:val="TableBodyText"/>
                    <w:spacing w:before="120"/>
                  </w:pPr>
                  <w:r w:rsidRPr="00BF660E">
                    <w:t>1.6</w:t>
                  </w:r>
                </w:p>
              </w:tc>
              <w:tc>
                <w:tcPr>
                  <w:tcW w:w="371" w:type="pct"/>
                  <w:tcBorders>
                    <w:top w:val="single" w:sz="6" w:space="0" w:color="BFBFBF"/>
                  </w:tcBorders>
                </w:tcPr>
                <w:p w:rsidR="00C8192A" w:rsidRPr="00BF660E" w:rsidRDefault="00C8192A" w:rsidP="00371C21">
                  <w:pPr>
                    <w:pStyle w:val="TableBodyText"/>
                    <w:spacing w:before="120"/>
                  </w:pPr>
                  <w:r w:rsidRPr="00BF660E">
                    <w:t>2.1</w:t>
                  </w:r>
                </w:p>
              </w:tc>
            </w:tr>
            <w:tr w:rsidR="00C8192A" w:rsidRPr="00BF660E" w:rsidTr="00C8192A">
              <w:tc>
                <w:tcPr>
                  <w:tcW w:w="1280" w:type="pct"/>
                  <w:vAlign w:val="center"/>
                </w:tcPr>
                <w:p w:rsidR="00C8192A" w:rsidRDefault="00C8192A" w:rsidP="00371C21">
                  <w:pPr>
                    <w:pStyle w:val="TableBodyText"/>
                    <w:ind w:left="262" w:hanging="256"/>
                    <w:jc w:val="left"/>
                  </w:pPr>
                  <w:r>
                    <w:t>Sawmill &amp; other wood products</w:t>
                  </w:r>
                </w:p>
              </w:tc>
              <w:tc>
                <w:tcPr>
                  <w:tcW w:w="372" w:type="pct"/>
                </w:tcPr>
                <w:p w:rsidR="00C8192A" w:rsidRPr="00BF660E" w:rsidRDefault="00C8192A" w:rsidP="00371C21">
                  <w:pPr>
                    <w:pStyle w:val="TableBodyText"/>
                  </w:pPr>
                  <w:r w:rsidRPr="00BF660E">
                    <w:t>2.1</w:t>
                  </w:r>
                </w:p>
              </w:tc>
              <w:tc>
                <w:tcPr>
                  <w:tcW w:w="372" w:type="pct"/>
                </w:tcPr>
                <w:p w:rsidR="00C8192A" w:rsidRPr="00BF660E" w:rsidRDefault="00C8192A" w:rsidP="00371C21">
                  <w:pPr>
                    <w:pStyle w:val="TableBodyText"/>
                  </w:pPr>
                  <w:r w:rsidRPr="00BF660E">
                    <w:t>0.1</w:t>
                  </w:r>
                </w:p>
              </w:tc>
              <w:tc>
                <w:tcPr>
                  <w:tcW w:w="372" w:type="pct"/>
                </w:tcPr>
                <w:p w:rsidR="00C8192A" w:rsidRPr="00BF660E" w:rsidRDefault="00C8192A" w:rsidP="00371C21">
                  <w:pPr>
                    <w:pStyle w:val="TableBodyText"/>
                  </w:pPr>
                  <w:r w:rsidRPr="00BF660E">
                    <w:t>3.9</w:t>
                  </w:r>
                </w:p>
              </w:tc>
              <w:tc>
                <w:tcPr>
                  <w:tcW w:w="372" w:type="pct"/>
                </w:tcPr>
                <w:p w:rsidR="00C8192A" w:rsidRPr="00BF660E" w:rsidRDefault="00C8192A" w:rsidP="00371C21">
                  <w:pPr>
                    <w:pStyle w:val="TableBodyText"/>
                  </w:pPr>
                  <w:r w:rsidRPr="00BF660E">
                    <w:t>0.3</w:t>
                  </w:r>
                </w:p>
              </w:tc>
              <w:tc>
                <w:tcPr>
                  <w:tcW w:w="373" w:type="pct"/>
                </w:tcPr>
                <w:p w:rsidR="00C8192A" w:rsidRPr="00BF660E" w:rsidRDefault="00C8192A" w:rsidP="00371C21">
                  <w:pPr>
                    <w:pStyle w:val="TableBodyText"/>
                  </w:pPr>
                  <w:r w:rsidRPr="00BF660E">
                    <w:t>0</w:t>
                  </w:r>
                </w:p>
              </w:tc>
              <w:tc>
                <w:tcPr>
                  <w:tcW w:w="372" w:type="pct"/>
                </w:tcPr>
                <w:p w:rsidR="00C8192A" w:rsidRPr="00BF660E" w:rsidRDefault="00C8192A" w:rsidP="00371C21">
                  <w:pPr>
                    <w:pStyle w:val="TableBodyText"/>
                  </w:pPr>
                  <w:r w:rsidRPr="00BF660E">
                    <w:t>0.4</w:t>
                  </w:r>
                </w:p>
              </w:tc>
              <w:tc>
                <w:tcPr>
                  <w:tcW w:w="372" w:type="pct"/>
                </w:tcPr>
                <w:p w:rsidR="00C8192A" w:rsidRPr="00BF660E" w:rsidRDefault="00C8192A" w:rsidP="00371C21">
                  <w:pPr>
                    <w:pStyle w:val="TableBodyText"/>
                  </w:pPr>
                  <w:r w:rsidRPr="00BF660E">
                    <w:t>0.8</w:t>
                  </w:r>
                </w:p>
              </w:tc>
              <w:tc>
                <w:tcPr>
                  <w:tcW w:w="372" w:type="pct"/>
                </w:tcPr>
                <w:p w:rsidR="00C8192A" w:rsidRPr="00BF660E" w:rsidRDefault="00C8192A" w:rsidP="00371C21">
                  <w:pPr>
                    <w:pStyle w:val="TableBodyText"/>
                  </w:pPr>
                  <w:r w:rsidRPr="00BF660E">
                    <w:t>1.2</w:t>
                  </w:r>
                </w:p>
              </w:tc>
              <w:tc>
                <w:tcPr>
                  <w:tcW w:w="372" w:type="pct"/>
                </w:tcPr>
                <w:p w:rsidR="00C8192A" w:rsidRPr="00BF660E" w:rsidRDefault="00C8192A" w:rsidP="00371C21">
                  <w:pPr>
                    <w:pStyle w:val="TableBodyText"/>
                  </w:pPr>
                  <w:r w:rsidRPr="00BF660E">
                    <w:t>1.6</w:t>
                  </w:r>
                </w:p>
              </w:tc>
              <w:tc>
                <w:tcPr>
                  <w:tcW w:w="371" w:type="pct"/>
                </w:tcPr>
                <w:p w:rsidR="00C8192A" w:rsidRPr="00BF660E" w:rsidRDefault="00C8192A" w:rsidP="00371C21">
                  <w:pPr>
                    <w:pStyle w:val="TableBodyText"/>
                  </w:pPr>
                  <w:r w:rsidRPr="00BF660E">
                    <w:t>2.1</w:t>
                  </w:r>
                </w:p>
              </w:tc>
            </w:tr>
            <w:tr w:rsidR="00C8192A" w:rsidRPr="00BF660E" w:rsidTr="00C8192A">
              <w:tc>
                <w:tcPr>
                  <w:tcW w:w="1280" w:type="pct"/>
                  <w:vAlign w:val="center"/>
                </w:tcPr>
                <w:p w:rsidR="00C8192A" w:rsidRDefault="00C8192A" w:rsidP="00371C21">
                  <w:pPr>
                    <w:pStyle w:val="TableBodyText"/>
                    <w:ind w:left="262" w:hanging="256"/>
                    <w:jc w:val="left"/>
                  </w:pPr>
                  <w:r>
                    <w:t>Pulp, paper &amp; paper products</w:t>
                  </w:r>
                </w:p>
              </w:tc>
              <w:tc>
                <w:tcPr>
                  <w:tcW w:w="372" w:type="pct"/>
                </w:tcPr>
                <w:p w:rsidR="00C8192A" w:rsidRPr="00BF660E" w:rsidRDefault="00C8192A" w:rsidP="00371C21">
                  <w:pPr>
                    <w:pStyle w:val="TableBodyText"/>
                  </w:pPr>
                  <w:r w:rsidRPr="00BF660E">
                    <w:t>2.1</w:t>
                  </w:r>
                </w:p>
              </w:tc>
              <w:tc>
                <w:tcPr>
                  <w:tcW w:w="372" w:type="pct"/>
                </w:tcPr>
                <w:p w:rsidR="00C8192A" w:rsidRPr="00BF660E" w:rsidRDefault="00C8192A" w:rsidP="00371C21">
                  <w:pPr>
                    <w:pStyle w:val="TableBodyText"/>
                  </w:pPr>
                  <w:r w:rsidRPr="00BF660E">
                    <w:t>0.1</w:t>
                  </w:r>
                </w:p>
              </w:tc>
              <w:tc>
                <w:tcPr>
                  <w:tcW w:w="372" w:type="pct"/>
                </w:tcPr>
                <w:p w:rsidR="00C8192A" w:rsidRPr="00BF660E" w:rsidRDefault="00C8192A" w:rsidP="00371C21">
                  <w:pPr>
                    <w:pStyle w:val="TableBodyText"/>
                  </w:pPr>
                  <w:r w:rsidRPr="00BF660E">
                    <w:t>3.9</w:t>
                  </w:r>
                </w:p>
              </w:tc>
              <w:tc>
                <w:tcPr>
                  <w:tcW w:w="372" w:type="pct"/>
                </w:tcPr>
                <w:p w:rsidR="00C8192A" w:rsidRPr="00BF660E" w:rsidRDefault="00C8192A" w:rsidP="00371C21">
                  <w:pPr>
                    <w:pStyle w:val="TableBodyText"/>
                  </w:pPr>
                  <w:r w:rsidRPr="00BF660E">
                    <w:t>0.3</w:t>
                  </w:r>
                </w:p>
              </w:tc>
              <w:tc>
                <w:tcPr>
                  <w:tcW w:w="373" w:type="pct"/>
                </w:tcPr>
                <w:p w:rsidR="00C8192A" w:rsidRPr="00BF660E" w:rsidRDefault="00C8192A" w:rsidP="00371C21">
                  <w:pPr>
                    <w:pStyle w:val="TableBodyText"/>
                  </w:pPr>
                  <w:r w:rsidRPr="00BF660E">
                    <w:t>0</w:t>
                  </w:r>
                </w:p>
              </w:tc>
              <w:tc>
                <w:tcPr>
                  <w:tcW w:w="372" w:type="pct"/>
                </w:tcPr>
                <w:p w:rsidR="00C8192A" w:rsidRPr="00BF660E" w:rsidRDefault="00C8192A" w:rsidP="00371C21">
                  <w:pPr>
                    <w:pStyle w:val="TableBodyText"/>
                  </w:pPr>
                  <w:r w:rsidRPr="00BF660E">
                    <w:t>0.4</w:t>
                  </w:r>
                </w:p>
              </w:tc>
              <w:tc>
                <w:tcPr>
                  <w:tcW w:w="372" w:type="pct"/>
                </w:tcPr>
                <w:p w:rsidR="00C8192A" w:rsidRPr="00BF660E" w:rsidRDefault="00C8192A" w:rsidP="00371C21">
                  <w:pPr>
                    <w:pStyle w:val="TableBodyText"/>
                  </w:pPr>
                  <w:r w:rsidRPr="00BF660E">
                    <w:t>0.8</w:t>
                  </w:r>
                </w:p>
              </w:tc>
              <w:tc>
                <w:tcPr>
                  <w:tcW w:w="372" w:type="pct"/>
                </w:tcPr>
                <w:p w:rsidR="00C8192A" w:rsidRPr="00BF660E" w:rsidRDefault="00C8192A" w:rsidP="00371C21">
                  <w:pPr>
                    <w:pStyle w:val="TableBodyText"/>
                  </w:pPr>
                  <w:r w:rsidRPr="00BF660E">
                    <w:t>1.2</w:t>
                  </w:r>
                </w:p>
              </w:tc>
              <w:tc>
                <w:tcPr>
                  <w:tcW w:w="372" w:type="pct"/>
                </w:tcPr>
                <w:p w:rsidR="00C8192A" w:rsidRPr="00BF660E" w:rsidRDefault="00C8192A" w:rsidP="00371C21">
                  <w:pPr>
                    <w:pStyle w:val="TableBodyText"/>
                  </w:pPr>
                  <w:r w:rsidRPr="00BF660E">
                    <w:t>1.6</w:t>
                  </w:r>
                </w:p>
              </w:tc>
              <w:tc>
                <w:tcPr>
                  <w:tcW w:w="371" w:type="pct"/>
                </w:tcPr>
                <w:p w:rsidR="00C8192A" w:rsidRPr="00BF660E" w:rsidRDefault="00C8192A" w:rsidP="00371C21">
                  <w:pPr>
                    <w:pStyle w:val="TableBodyText"/>
                  </w:pPr>
                  <w:r w:rsidRPr="00BF660E">
                    <w:t>2.1</w:t>
                  </w:r>
                </w:p>
              </w:tc>
            </w:tr>
            <w:tr w:rsidR="00C8192A" w:rsidRPr="00BF660E" w:rsidTr="00C8192A">
              <w:tc>
                <w:tcPr>
                  <w:tcW w:w="1280" w:type="pct"/>
                  <w:vAlign w:val="center"/>
                </w:tcPr>
                <w:p w:rsidR="00C8192A" w:rsidRDefault="00C8192A" w:rsidP="00371C21">
                  <w:pPr>
                    <w:pStyle w:val="TableBodyText"/>
                    <w:ind w:left="262" w:hanging="256"/>
                    <w:jc w:val="left"/>
                  </w:pPr>
                  <w:r>
                    <w:t>Printing &amp; recorded media</w:t>
                  </w:r>
                </w:p>
              </w:tc>
              <w:tc>
                <w:tcPr>
                  <w:tcW w:w="372" w:type="pct"/>
                </w:tcPr>
                <w:p w:rsidR="00C8192A" w:rsidRPr="00BF660E" w:rsidRDefault="00C8192A" w:rsidP="00371C21">
                  <w:pPr>
                    <w:pStyle w:val="TableBodyText"/>
                  </w:pPr>
                  <w:r w:rsidRPr="00BF660E">
                    <w:t>2.1</w:t>
                  </w:r>
                </w:p>
              </w:tc>
              <w:tc>
                <w:tcPr>
                  <w:tcW w:w="372" w:type="pct"/>
                </w:tcPr>
                <w:p w:rsidR="00C8192A" w:rsidRPr="00BF660E" w:rsidRDefault="00C8192A" w:rsidP="00371C21">
                  <w:pPr>
                    <w:pStyle w:val="TableBodyText"/>
                  </w:pPr>
                  <w:r w:rsidRPr="00BF660E">
                    <w:t>0.1</w:t>
                  </w:r>
                </w:p>
              </w:tc>
              <w:tc>
                <w:tcPr>
                  <w:tcW w:w="372" w:type="pct"/>
                </w:tcPr>
                <w:p w:rsidR="00C8192A" w:rsidRPr="00BF660E" w:rsidRDefault="00C8192A" w:rsidP="00371C21">
                  <w:pPr>
                    <w:pStyle w:val="TableBodyText"/>
                  </w:pPr>
                  <w:r w:rsidRPr="00BF660E">
                    <w:t>3.9</w:t>
                  </w:r>
                </w:p>
              </w:tc>
              <w:tc>
                <w:tcPr>
                  <w:tcW w:w="372" w:type="pct"/>
                </w:tcPr>
                <w:p w:rsidR="00C8192A" w:rsidRPr="00BF660E" w:rsidRDefault="00C8192A" w:rsidP="00371C21">
                  <w:pPr>
                    <w:pStyle w:val="TableBodyText"/>
                  </w:pPr>
                  <w:r w:rsidRPr="00BF660E">
                    <w:t>0.3</w:t>
                  </w:r>
                </w:p>
              </w:tc>
              <w:tc>
                <w:tcPr>
                  <w:tcW w:w="373" w:type="pct"/>
                </w:tcPr>
                <w:p w:rsidR="00C8192A" w:rsidRPr="00BF660E" w:rsidRDefault="00C8192A" w:rsidP="00371C21">
                  <w:pPr>
                    <w:pStyle w:val="TableBodyText"/>
                  </w:pPr>
                  <w:r w:rsidRPr="00BF660E">
                    <w:t>0</w:t>
                  </w:r>
                </w:p>
              </w:tc>
              <w:tc>
                <w:tcPr>
                  <w:tcW w:w="372" w:type="pct"/>
                </w:tcPr>
                <w:p w:rsidR="00C8192A" w:rsidRPr="00BF660E" w:rsidRDefault="00C8192A" w:rsidP="00371C21">
                  <w:pPr>
                    <w:pStyle w:val="TableBodyText"/>
                  </w:pPr>
                  <w:r w:rsidRPr="00BF660E">
                    <w:t>0.4</w:t>
                  </w:r>
                </w:p>
              </w:tc>
              <w:tc>
                <w:tcPr>
                  <w:tcW w:w="372" w:type="pct"/>
                </w:tcPr>
                <w:p w:rsidR="00C8192A" w:rsidRPr="00BF660E" w:rsidRDefault="00C8192A" w:rsidP="00371C21">
                  <w:pPr>
                    <w:pStyle w:val="TableBodyText"/>
                  </w:pPr>
                  <w:r w:rsidRPr="00BF660E">
                    <w:t>0.8</w:t>
                  </w:r>
                </w:p>
              </w:tc>
              <w:tc>
                <w:tcPr>
                  <w:tcW w:w="372" w:type="pct"/>
                </w:tcPr>
                <w:p w:rsidR="00C8192A" w:rsidRPr="00BF660E" w:rsidRDefault="00C8192A" w:rsidP="00371C21">
                  <w:pPr>
                    <w:pStyle w:val="TableBodyText"/>
                  </w:pPr>
                  <w:r w:rsidRPr="00BF660E">
                    <w:t>1.2</w:t>
                  </w:r>
                </w:p>
              </w:tc>
              <w:tc>
                <w:tcPr>
                  <w:tcW w:w="372" w:type="pct"/>
                </w:tcPr>
                <w:p w:rsidR="00C8192A" w:rsidRPr="00BF660E" w:rsidRDefault="00C8192A" w:rsidP="00371C21">
                  <w:pPr>
                    <w:pStyle w:val="TableBodyText"/>
                  </w:pPr>
                  <w:r w:rsidRPr="00BF660E">
                    <w:t>1.6</w:t>
                  </w:r>
                </w:p>
              </w:tc>
              <w:tc>
                <w:tcPr>
                  <w:tcW w:w="371" w:type="pct"/>
                </w:tcPr>
                <w:p w:rsidR="00C8192A" w:rsidRPr="00BF660E" w:rsidRDefault="00C8192A" w:rsidP="00371C21">
                  <w:pPr>
                    <w:pStyle w:val="TableBodyText"/>
                  </w:pPr>
                  <w:r w:rsidRPr="00BF660E">
                    <w:t>2.1</w:t>
                  </w:r>
                </w:p>
              </w:tc>
            </w:tr>
            <w:tr w:rsidR="00C8192A" w:rsidRPr="00BF660E" w:rsidTr="00C8192A">
              <w:tc>
                <w:tcPr>
                  <w:tcW w:w="1280" w:type="pct"/>
                  <w:vAlign w:val="center"/>
                </w:tcPr>
                <w:p w:rsidR="00C8192A" w:rsidRDefault="00C8192A" w:rsidP="00371C21">
                  <w:pPr>
                    <w:pStyle w:val="TableBodyText"/>
                    <w:ind w:left="262" w:hanging="256"/>
                    <w:jc w:val="left"/>
                  </w:pPr>
                  <w:r>
                    <w:t>Petroleum &amp; coal products</w:t>
                  </w:r>
                </w:p>
              </w:tc>
              <w:tc>
                <w:tcPr>
                  <w:tcW w:w="372" w:type="pct"/>
                </w:tcPr>
                <w:p w:rsidR="00C8192A" w:rsidRPr="00BF660E" w:rsidRDefault="00C8192A" w:rsidP="00371C21">
                  <w:pPr>
                    <w:pStyle w:val="TableBodyText"/>
                  </w:pPr>
                  <w:r w:rsidRPr="00BF660E">
                    <w:t>2.1</w:t>
                  </w:r>
                </w:p>
              </w:tc>
              <w:tc>
                <w:tcPr>
                  <w:tcW w:w="372" w:type="pct"/>
                </w:tcPr>
                <w:p w:rsidR="00C8192A" w:rsidRPr="00BF660E" w:rsidRDefault="00C8192A" w:rsidP="00371C21">
                  <w:pPr>
                    <w:pStyle w:val="TableBodyText"/>
                  </w:pPr>
                  <w:r w:rsidRPr="00BF660E">
                    <w:t>0.1</w:t>
                  </w:r>
                </w:p>
              </w:tc>
              <w:tc>
                <w:tcPr>
                  <w:tcW w:w="372" w:type="pct"/>
                </w:tcPr>
                <w:p w:rsidR="00C8192A" w:rsidRPr="00BF660E" w:rsidRDefault="00C8192A" w:rsidP="00371C21">
                  <w:pPr>
                    <w:pStyle w:val="TableBodyText"/>
                  </w:pPr>
                  <w:r w:rsidRPr="00BF660E">
                    <w:t>3.9</w:t>
                  </w:r>
                </w:p>
              </w:tc>
              <w:tc>
                <w:tcPr>
                  <w:tcW w:w="372" w:type="pct"/>
                </w:tcPr>
                <w:p w:rsidR="00C8192A" w:rsidRPr="00BF660E" w:rsidRDefault="00C8192A" w:rsidP="00371C21">
                  <w:pPr>
                    <w:pStyle w:val="TableBodyText"/>
                  </w:pPr>
                  <w:r w:rsidRPr="00BF660E">
                    <w:t>0.3</w:t>
                  </w:r>
                </w:p>
              </w:tc>
              <w:tc>
                <w:tcPr>
                  <w:tcW w:w="373" w:type="pct"/>
                </w:tcPr>
                <w:p w:rsidR="00C8192A" w:rsidRPr="00BF660E" w:rsidRDefault="00C8192A" w:rsidP="00371C21">
                  <w:pPr>
                    <w:pStyle w:val="TableBodyText"/>
                  </w:pPr>
                  <w:r w:rsidRPr="00BF660E">
                    <w:t>0</w:t>
                  </w:r>
                </w:p>
              </w:tc>
              <w:tc>
                <w:tcPr>
                  <w:tcW w:w="372" w:type="pct"/>
                </w:tcPr>
                <w:p w:rsidR="00C8192A" w:rsidRPr="00BF660E" w:rsidRDefault="00C8192A" w:rsidP="00371C21">
                  <w:pPr>
                    <w:pStyle w:val="TableBodyText"/>
                  </w:pPr>
                  <w:r w:rsidRPr="00BF660E">
                    <w:t>0.4</w:t>
                  </w:r>
                </w:p>
              </w:tc>
              <w:tc>
                <w:tcPr>
                  <w:tcW w:w="372" w:type="pct"/>
                </w:tcPr>
                <w:p w:rsidR="00C8192A" w:rsidRPr="00BF660E" w:rsidRDefault="00C8192A" w:rsidP="00371C21">
                  <w:pPr>
                    <w:pStyle w:val="TableBodyText"/>
                  </w:pPr>
                  <w:r w:rsidRPr="00BF660E">
                    <w:t>0.8</w:t>
                  </w:r>
                </w:p>
              </w:tc>
              <w:tc>
                <w:tcPr>
                  <w:tcW w:w="372" w:type="pct"/>
                </w:tcPr>
                <w:p w:rsidR="00C8192A" w:rsidRPr="00BF660E" w:rsidRDefault="00C8192A" w:rsidP="00371C21">
                  <w:pPr>
                    <w:pStyle w:val="TableBodyText"/>
                  </w:pPr>
                  <w:r w:rsidRPr="00BF660E">
                    <w:t>1.2</w:t>
                  </w:r>
                </w:p>
              </w:tc>
              <w:tc>
                <w:tcPr>
                  <w:tcW w:w="372" w:type="pct"/>
                </w:tcPr>
                <w:p w:rsidR="00C8192A" w:rsidRPr="00BF660E" w:rsidRDefault="00C8192A" w:rsidP="00371C21">
                  <w:pPr>
                    <w:pStyle w:val="TableBodyText"/>
                  </w:pPr>
                  <w:r w:rsidRPr="00BF660E">
                    <w:t>1.6</w:t>
                  </w:r>
                </w:p>
              </w:tc>
              <w:tc>
                <w:tcPr>
                  <w:tcW w:w="371" w:type="pct"/>
                </w:tcPr>
                <w:p w:rsidR="00C8192A" w:rsidRPr="00BF660E" w:rsidRDefault="00C8192A" w:rsidP="00371C21">
                  <w:pPr>
                    <w:pStyle w:val="TableBodyText"/>
                  </w:pPr>
                  <w:r w:rsidRPr="00BF660E">
                    <w:t>2.1</w:t>
                  </w:r>
                </w:p>
              </w:tc>
            </w:tr>
            <w:tr w:rsidR="00C8192A" w:rsidRPr="00BF660E" w:rsidTr="00C8192A">
              <w:tc>
                <w:tcPr>
                  <w:tcW w:w="1280" w:type="pct"/>
                  <w:vAlign w:val="center"/>
                </w:tcPr>
                <w:p w:rsidR="00C8192A" w:rsidRDefault="00C8192A" w:rsidP="00371C21">
                  <w:pPr>
                    <w:pStyle w:val="TableBodyText"/>
                    <w:ind w:left="262" w:hanging="256"/>
                    <w:jc w:val="left"/>
                  </w:pPr>
                  <w:r>
                    <w:t>Basic chemical &amp; chemical products</w:t>
                  </w:r>
                </w:p>
              </w:tc>
              <w:tc>
                <w:tcPr>
                  <w:tcW w:w="372" w:type="pct"/>
                </w:tcPr>
                <w:p w:rsidR="00C8192A" w:rsidRPr="00BF660E" w:rsidRDefault="00C8192A" w:rsidP="00371C21">
                  <w:pPr>
                    <w:pStyle w:val="TableBodyText"/>
                  </w:pPr>
                  <w:r w:rsidRPr="00BF660E">
                    <w:t>2.1</w:t>
                  </w:r>
                </w:p>
              </w:tc>
              <w:tc>
                <w:tcPr>
                  <w:tcW w:w="372" w:type="pct"/>
                </w:tcPr>
                <w:p w:rsidR="00C8192A" w:rsidRPr="00BF660E" w:rsidRDefault="00C8192A" w:rsidP="00371C21">
                  <w:pPr>
                    <w:pStyle w:val="TableBodyText"/>
                  </w:pPr>
                  <w:r w:rsidRPr="00BF660E">
                    <w:t>0.1</w:t>
                  </w:r>
                </w:p>
              </w:tc>
              <w:tc>
                <w:tcPr>
                  <w:tcW w:w="372" w:type="pct"/>
                </w:tcPr>
                <w:p w:rsidR="00C8192A" w:rsidRPr="00BF660E" w:rsidRDefault="00C8192A" w:rsidP="00371C21">
                  <w:pPr>
                    <w:pStyle w:val="TableBodyText"/>
                  </w:pPr>
                  <w:r w:rsidRPr="00BF660E">
                    <w:t>3.9</w:t>
                  </w:r>
                </w:p>
              </w:tc>
              <w:tc>
                <w:tcPr>
                  <w:tcW w:w="372" w:type="pct"/>
                </w:tcPr>
                <w:p w:rsidR="00C8192A" w:rsidRPr="00BF660E" w:rsidRDefault="00C8192A" w:rsidP="00371C21">
                  <w:pPr>
                    <w:pStyle w:val="TableBodyText"/>
                  </w:pPr>
                  <w:r w:rsidRPr="00BF660E">
                    <w:t>0.3</w:t>
                  </w:r>
                </w:p>
              </w:tc>
              <w:tc>
                <w:tcPr>
                  <w:tcW w:w="373" w:type="pct"/>
                </w:tcPr>
                <w:p w:rsidR="00C8192A" w:rsidRPr="00BF660E" w:rsidRDefault="00C8192A" w:rsidP="00371C21">
                  <w:pPr>
                    <w:pStyle w:val="TableBodyText"/>
                  </w:pPr>
                  <w:r w:rsidRPr="00BF660E">
                    <w:t>0</w:t>
                  </w:r>
                </w:p>
              </w:tc>
              <w:tc>
                <w:tcPr>
                  <w:tcW w:w="372" w:type="pct"/>
                </w:tcPr>
                <w:p w:rsidR="00C8192A" w:rsidRPr="00BF660E" w:rsidRDefault="00C8192A" w:rsidP="00371C21">
                  <w:pPr>
                    <w:pStyle w:val="TableBodyText"/>
                  </w:pPr>
                  <w:r w:rsidRPr="00BF660E">
                    <w:t>0.4</w:t>
                  </w:r>
                </w:p>
              </w:tc>
              <w:tc>
                <w:tcPr>
                  <w:tcW w:w="372" w:type="pct"/>
                </w:tcPr>
                <w:p w:rsidR="00C8192A" w:rsidRPr="00BF660E" w:rsidRDefault="00C8192A" w:rsidP="00371C21">
                  <w:pPr>
                    <w:pStyle w:val="TableBodyText"/>
                  </w:pPr>
                  <w:r w:rsidRPr="00BF660E">
                    <w:t>0.8</w:t>
                  </w:r>
                </w:p>
              </w:tc>
              <w:tc>
                <w:tcPr>
                  <w:tcW w:w="372" w:type="pct"/>
                </w:tcPr>
                <w:p w:rsidR="00C8192A" w:rsidRPr="00BF660E" w:rsidRDefault="00C8192A" w:rsidP="00371C21">
                  <w:pPr>
                    <w:pStyle w:val="TableBodyText"/>
                  </w:pPr>
                  <w:r w:rsidRPr="00BF660E">
                    <w:t>1.2</w:t>
                  </w:r>
                </w:p>
              </w:tc>
              <w:tc>
                <w:tcPr>
                  <w:tcW w:w="372" w:type="pct"/>
                </w:tcPr>
                <w:p w:rsidR="00C8192A" w:rsidRPr="00BF660E" w:rsidRDefault="00C8192A" w:rsidP="00371C21">
                  <w:pPr>
                    <w:pStyle w:val="TableBodyText"/>
                  </w:pPr>
                  <w:r w:rsidRPr="00BF660E">
                    <w:t>1.6</w:t>
                  </w:r>
                </w:p>
              </w:tc>
              <w:tc>
                <w:tcPr>
                  <w:tcW w:w="371" w:type="pct"/>
                </w:tcPr>
                <w:p w:rsidR="00C8192A" w:rsidRPr="00BF660E" w:rsidRDefault="00C8192A" w:rsidP="00371C21">
                  <w:pPr>
                    <w:pStyle w:val="TableBodyText"/>
                  </w:pPr>
                  <w:r w:rsidRPr="00BF660E">
                    <w:t>2.1</w:t>
                  </w:r>
                </w:p>
              </w:tc>
            </w:tr>
            <w:tr w:rsidR="00C8192A" w:rsidRPr="00BF660E" w:rsidTr="00C8192A">
              <w:tc>
                <w:tcPr>
                  <w:tcW w:w="1280" w:type="pct"/>
                  <w:vAlign w:val="center"/>
                </w:tcPr>
                <w:p w:rsidR="00C8192A" w:rsidRDefault="00C8192A" w:rsidP="00371C21">
                  <w:pPr>
                    <w:pStyle w:val="TableBodyText"/>
                    <w:ind w:left="262" w:hanging="256"/>
                    <w:jc w:val="left"/>
                  </w:pPr>
                  <w:r>
                    <w:rPr>
                      <w:szCs w:val="18"/>
                    </w:rPr>
                    <w:t>Polymer &amp; rubber products</w:t>
                  </w:r>
                </w:p>
              </w:tc>
              <w:tc>
                <w:tcPr>
                  <w:tcW w:w="372" w:type="pct"/>
                </w:tcPr>
                <w:p w:rsidR="00C8192A" w:rsidRPr="00BF660E" w:rsidRDefault="00C8192A" w:rsidP="00371C21">
                  <w:pPr>
                    <w:pStyle w:val="TableBodyText"/>
                  </w:pPr>
                  <w:r w:rsidRPr="00BF660E">
                    <w:t>2.1</w:t>
                  </w:r>
                </w:p>
              </w:tc>
              <w:tc>
                <w:tcPr>
                  <w:tcW w:w="372" w:type="pct"/>
                </w:tcPr>
                <w:p w:rsidR="00C8192A" w:rsidRPr="00BF660E" w:rsidRDefault="00C8192A" w:rsidP="00371C21">
                  <w:pPr>
                    <w:pStyle w:val="TableBodyText"/>
                  </w:pPr>
                  <w:r w:rsidRPr="00BF660E">
                    <w:t>0.1</w:t>
                  </w:r>
                </w:p>
              </w:tc>
              <w:tc>
                <w:tcPr>
                  <w:tcW w:w="372" w:type="pct"/>
                </w:tcPr>
                <w:p w:rsidR="00C8192A" w:rsidRPr="00BF660E" w:rsidRDefault="00C8192A" w:rsidP="00371C21">
                  <w:pPr>
                    <w:pStyle w:val="TableBodyText"/>
                  </w:pPr>
                  <w:r w:rsidRPr="00BF660E">
                    <w:t>3.9</w:t>
                  </w:r>
                </w:p>
              </w:tc>
              <w:tc>
                <w:tcPr>
                  <w:tcW w:w="372" w:type="pct"/>
                </w:tcPr>
                <w:p w:rsidR="00C8192A" w:rsidRPr="00BF660E" w:rsidRDefault="00C8192A" w:rsidP="00371C21">
                  <w:pPr>
                    <w:pStyle w:val="TableBodyText"/>
                  </w:pPr>
                  <w:r w:rsidRPr="00BF660E">
                    <w:t>0.3</w:t>
                  </w:r>
                </w:p>
              </w:tc>
              <w:tc>
                <w:tcPr>
                  <w:tcW w:w="373" w:type="pct"/>
                </w:tcPr>
                <w:p w:rsidR="00C8192A" w:rsidRPr="00BF660E" w:rsidRDefault="00C8192A" w:rsidP="00371C21">
                  <w:pPr>
                    <w:pStyle w:val="TableBodyText"/>
                  </w:pPr>
                  <w:r w:rsidRPr="00BF660E">
                    <w:t>0</w:t>
                  </w:r>
                </w:p>
              </w:tc>
              <w:tc>
                <w:tcPr>
                  <w:tcW w:w="372" w:type="pct"/>
                </w:tcPr>
                <w:p w:rsidR="00C8192A" w:rsidRPr="00BF660E" w:rsidRDefault="00C8192A" w:rsidP="00371C21">
                  <w:pPr>
                    <w:pStyle w:val="TableBodyText"/>
                  </w:pPr>
                  <w:r w:rsidRPr="00BF660E">
                    <w:t>0.4</w:t>
                  </w:r>
                </w:p>
              </w:tc>
              <w:tc>
                <w:tcPr>
                  <w:tcW w:w="372" w:type="pct"/>
                </w:tcPr>
                <w:p w:rsidR="00C8192A" w:rsidRPr="00BF660E" w:rsidRDefault="00C8192A" w:rsidP="00371C21">
                  <w:pPr>
                    <w:pStyle w:val="TableBodyText"/>
                  </w:pPr>
                  <w:r w:rsidRPr="00BF660E">
                    <w:t>0.8</w:t>
                  </w:r>
                </w:p>
              </w:tc>
              <w:tc>
                <w:tcPr>
                  <w:tcW w:w="372" w:type="pct"/>
                </w:tcPr>
                <w:p w:rsidR="00C8192A" w:rsidRPr="00BF660E" w:rsidRDefault="00C8192A" w:rsidP="00371C21">
                  <w:pPr>
                    <w:pStyle w:val="TableBodyText"/>
                  </w:pPr>
                  <w:r w:rsidRPr="00BF660E">
                    <w:t>1.2</w:t>
                  </w:r>
                </w:p>
              </w:tc>
              <w:tc>
                <w:tcPr>
                  <w:tcW w:w="372" w:type="pct"/>
                </w:tcPr>
                <w:p w:rsidR="00C8192A" w:rsidRPr="00BF660E" w:rsidRDefault="00C8192A" w:rsidP="00371C21">
                  <w:pPr>
                    <w:pStyle w:val="TableBodyText"/>
                  </w:pPr>
                  <w:r w:rsidRPr="00BF660E">
                    <w:t>1.6</w:t>
                  </w:r>
                </w:p>
              </w:tc>
              <w:tc>
                <w:tcPr>
                  <w:tcW w:w="371" w:type="pct"/>
                </w:tcPr>
                <w:p w:rsidR="00C8192A" w:rsidRPr="00BF660E" w:rsidRDefault="00C8192A" w:rsidP="00371C21">
                  <w:pPr>
                    <w:pStyle w:val="TableBodyText"/>
                  </w:pPr>
                  <w:r w:rsidRPr="00BF660E">
                    <w:t>2.1</w:t>
                  </w:r>
                </w:p>
              </w:tc>
            </w:tr>
            <w:tr w:rsidR="00C8192A" w:rsidRPr="00BF660E" w:rsidTr="00C8192A">
              <w:tc>
                <w:tcPr>
                  <w:tcW w:w="1280" w:type="pct"/>
                  <w:vAlign w:val="center"/>
                </w:tcPr>
                <w:p w:rsidR="00C8192A" w:rsidRDefault="00C8192A" w:rsidP="00371C21">
                  <w:pPr>
                    <w:pStyle w:val="TableBodyText"/>
                    <w:ind w:left="262" w:hanging="256"/>
                    <w:jc w:val="left"/>
                  </w:pPr>
                  <w:r>
                    <w:rPr>
                      <w:szCs w:val="18"/>
                    </w:rPr>
                    <w:t>Non</w:t>
                  </w:r>
                  <w:r>
                    <w:rPr>
                      <w:szCs w:val="18"/>
                    </w:rPr>
                    <w:noBreakHyphen/>
                    <w:t>metallic mineral products</w:t>
                  </w:r>
                </w:p>
              </w:tc>
              <w:tc>
                <w:tcPr>
                  <w:tcW w:w="372" w:type="pct"/>
                </w:tcPr>
                <w:p w:rsidR="00C8192A" w:rsidRPr="00BF660E" w:rsidRDefault="00C8192A" w:rsidP="00371C21">
                  <w:pPr>
                    <w:pStyle w:val="TableBodyText"/>
                  </w:pPr>
                  <w:r w:rsidRPr="00BF660E">
                    <w:t>2.1</w:t>
                  </w:r>
                </w:p>
              </w:tc>
              <w:tc>
                <w:tcPr>
                  <w:tcW w:w="372" w:type="pct"/>
                </w:tcPr>
                <w:p w:rsidR="00C8192A" w:rsidRPr="00BF660E" w:rsidRDefault="00C8192A" w:rsidP="00371C21">
                  <w:pPr>
                    <w:pStyle w:val="TableBodyText"/>
                  </w:pPr>
                  <w:r w:rsidRPr="00BF660E">
                    <w:t>0.1</w:t>
                  </w:r>
                </w:p>
              </w:tc>
              <w:tc>
                <w:tcPr>
                  <w:tcW w:w="372" w:type="pct"/>
                </w:tcPr>
                <w:p w:rsidR="00C8192A" w:rsidRPr="00BF660E" w:rsidRDefault="00C8192A" w:rsidP="00371C21">
                  <w:pPr>
                    <w:pStyle w:val="TableBodyText"/>
                  </w:pPr>
                  <w:r w:rsidRPr="00BF660E">
                    <w:t>3.9</w:t>
                  </w:r>
                </w:p>
              </w:tc>
              <w:tc>
                <w:tcPr>
                  <w:tcW w:w="372" w:type="pct"/>
                </w:tcPr>
                <w:p w:rsidR="00C8192A" w:rsidRPr="00BF660E" w:rsidRDefault="00C8192A" w:rsidP="00371C21">
                  <w:pPr>
                    <w:pStyle w:val="TableBodyText"/>
                  </w:pPr>
                  <w:r w:rsidRPr="00BF660E">
                    <w:t>0.3</w:t>
                  </w:r>
                </w:p>
              </w:tc>
              <w:tc>
                <w:tcPr>
                  <w:tcW w:w="373" w:type="pct"/>
                </w:tcPr>
                <w:p w:rsidR="00C8192A" w:rsidRPr="00BF660E" w:rsidRDefault="00C8192A" w:rsidP="00371C21">
                  <w:pPr>
                    <w:pStyle w:val="TableBodyText"/>
                  </w:pPr>
                  <w:r w:rsidRPr="00BF660E">
                    <w:t>0</w:t>
                  </w:r>
                </w:p>
              </w:tc>
              <w:tc>
                <w:tcPr>
                  <w:tcW w:w="372" w:type="pct"/>
                </w:tcPr>
                <w:p w:rsidR="00C8192A" w:rsidRPr="00BF660E" w:rsidRDefault="00C8192A" w:rsidP="00371C21">
                  <w:pPr>
                    <w:pStyle w:val="TableBodyText"/>
                  </w:pPr>
                  <w:r w:rsidRPr="00BF660E">
                    <w:t>0.4</w:t>
                  </w:r>
                </w:p>
              </w:tc>
              <w:tc>
                <w:tcPr>
                  <w:tcW w:w="372" w:type="pct"/>
                </w:tcPr>
                <w:p w:rsidR="00C8192A" w:rsidRPr="00BF660E" w:rsidRDefault="00C8192A" w:rsidP="00371C21">
                  <w:pPr>
                    <w:pStyle w:val="TableBodyText"/>
                  </w:pPr>
                  <w:r w:rsidRPr="00BF660E">
                    <w:t>0.8</w:t>
                  </w:r>
                </w:p>
              </w:tc>
              <w:tc>
                <w:tcPr>
                  <w:tcW w:w="372" w:type="pct"/>
                </w:tcPr>
                <w:p w:rsidR="00C8192A" w:rsidRPr="00BF660E" w:rsidRDefault="00C8192A" w:rsidP="00371C21">
                  <w:pPr>
                    <w:pStyle w:val="TableBodyText"/>
                  </w:pPr>
                  <w:r w:rsidRPr="00BF660E">
                    <w:t>1.2</w:t>
                  </w:r>
                </w:p>
              </w:tc>
              <w:tc>
                <w:tcPr>
                  <w:tcW w:w="372" w:type="pct"/>
                </w:tcPr>
                <w:p w:rsidR="00C8192A" w:rsidRPr="00BF660E" w:rsidRDefault="00C8192A" w:rsidP="00371C21">
                  <w:pPr>
                    <w:pStyle w:val="TableBodyText"/>
                  </w:pPr>
                  <w:r w:rsidRPr="00BF660E">
                    <w:t>1.6</w:t>
                  </w:r>
                </w:p>
              </w:tc>
              <w:tc>
                <w:tcPr>
                  <w:tcW w:w="371" w:type="pct"/>
                </w:tcPr>
                <w:p w:rsidR="00C8192A" w:rsidRPr="00BF660E" w:rsidRDefault="00C8192A" w:rsidP="00371C21">
                  <w:pPr>
                    <w:pStyle w:val="TableBodyText"/>
                  </w:pPr>
                  <w:r w:rsidRPr="00BF660E">
                    <w:t>2.1</w:t>
                  </w:r>
                </w:p>
              </w:tc>
            </w:tr>
            <w:tr w:rsidR="00C8192A" w:rsidRPr="00BF660E" w:rsidTr="00C8192A">
              <w:tc>
                <w:tcPr>
                  <w:tcW w:w="1280" w:type="pct"/>
                  <w:vAlign w:val="center"/>
                </w:tcPr>
                <w:p w:rsidR="00C8192A" w:rsidRDefault="00C8192A" w:rsidP="00371C21">
                  <w:pPr>
                    <w:pStyle w:val="TableBodyText"/>
                    <w:ind w:left="262" w:hanging="256"/>
                    <w:jc w:val="left"/>
                  </w:pPr>
                  <w:r>
                    <w:rPr>
                      <w:szCs w:val="18"/>
                    </w:rPr>
                    <w:t>Cement, lime &amp; concrete</w:t>
                  </w:r>
                </w:p>
              </w:tc>
              <w:tc>
                <w:tcPr>
                  <w:tcW w:w="372" w:type="pct"/>
                </w:tcPr>
                <w:p w:rsidR="00C8192A" w:rsidRPr="00BF660E" w:rsidRDefault="00C8192A" w:rsidP="00371C21">
                  <w:pPr>
                    <w:pStyle w:val="TableBodyText"/>
                  </w:pPr>
                  <w:r w:rsidRPr="00BF660E">
                    <w:t>2.1</w:t>
                  </w:r>
                </w:p>
              </w:tc>
              <w:tc>
                <w:tcPr>
                  <w:tcW w:w="372" w:type="pct"/>
                </w:tcPr>
                <w:p w:rsidR="00C8192A" w:rsidRPr="00BF660E" w:rsidRDefault="00C8192A" w:rsidP="00371C21">
                  <w:pPr>
                    <w:pStyle w:val="TableBodyText"/>
                  </w:pPr>
                  <w:r w:rsidRPr="00BF660E">
                    <w:t>0.1</w:t>
                  </w:r>
                </w:p>
              </w:tc>
              <w:tc>
                <w:tcPr>
                  <w:tcW w:w="372" w:type="pct"/>
                </w:tcPr>
                <w:p w:rsidR="00C8192A" w:rsidRPr="00BF660E" w:rsidRDefault="00C8192A" w:rsidP="00371C21">
                  <w:pPr>
                    <w:pStyle w:val="TableBodyText"/>
                  </w:pPr>
                  <w:r w:rsidRPr="00BF660E">
                    <w:t>3.9</w:t>
                  </w:r>
                </w:p>
              </w:tc>
              <w:tc>
                <w:tcPr>
                  <w:tcW w:w="372" w:type="pct"/>
                </w:tcPr>
                <w:p w:rsidR="00C8192A" w:rsidRPr="00BF660E" w:rsidRDefault="00C8192A" w:rsidP="00371C21">
                  <w:pPr>
                    <w:pStyle w:val="TableBodyText"/>
                  </w:pPr>
                  <w:r w:rsidRPr="00BF660E">
                    <w:t>0.3</w:t>
                  </w:r>
                </w:p>
              </w:tc>
              <w:tc>
                <w:tcPr>
                  <w:tcW w:w="373" w:type="pct"/>
                </w:tcPr>
                <w:p w:rsidR="00C8192A" w:rsidRPr="00BF660E" w:rsidRDefault="00C8192A" w:rsidP="00371C21">
                  <w:pPr>
                    <w:pStyle w:val="TableBodyText"/>
                  </w:pPr>
                  <w:r w:rsidRPr="00BF660E">
                    <w:t>0</w:t>
                  </w:r>
                </w:p>
              </w:tc>
              <w:tc>
                <w:tcPr>
                  <w:tcW w:w="372" w:type="pct"/>
                </w:tcPr>
                <w:p w:rsidR="00C8192A" w:rsidRPr="00BF660E" w:rsidRDefault="00C8192A" w:rsidP="00371C21">
                  <w:pPr>
                    <w:pStyle w:val="TableBodyText"/>
                  </w:pPr>
                  <w:r w:rsidRPr="00BF660E">
                    <w:t>0.4</w:t>
                  </w:r>
                </w:p>
              </w:tc>
              <w:tc>
                <w:tcPr>
                  <w:tcW w:w="372" w:type="pct"/>
                </w:tcPr>
                <w:p w:rsidR="00C8192A" w:rsidRPr="00BF660E" w:rsidRDefault="00C8192A" w:rsidP="00371C21">
                  <w:pPr>
                    <w:pStyle w:val="TableBodyText"/>
                  </w:pPr>
                  <w:r w:rsidRPr="00BF660E">
                    <w:t>0.8</w:t>
                  </w:r>
                </w:p>
              </w:tc>
              <w:tc>
                <w:tcPr>
                  <w:tcW w:w="372" w:type="pct"/>
                </w:tcPr>
                <w:p w:rsidR="00C8192A" w:rsidRPr="00BF660E" w:rsidRDefault="00C8192A" w:rsidP="00371C21">
                  <w:pPr>
                    <w:pStyle w:val="TableBodyText"/>
                  </w:pPr>
                  <w:r w:rsidRPr="00BF660E">
                    <w:t>1.2</w:t>
                  </w:r>
                </w:p>
              </w:tc>
              <w:tc>
                <w:tcPr>
                  <w:tcW w:w="372" w:type="pct"/>
                </w:tcPr>
                <w:p w:rsidR="00C8192A" w:rsidRPr="00BF660E" w:rsidRDefault="00C8192A" w:rsidP="00371C21">
                  <w:pPr>
                    <w:pStyle w:val="TableBodyText"/>
                  </w:pPr>
                  <w:r w:rsidRPr="00BF660E">
                    <w:t>1.6</w:t>
                  </w:r>
                </w:p>
              </w:tc>
              <w:tc>
                <w:tcPr>
                  <w:tcW w:w="371" w:type="pct"/>
                </w:tcPr>
                <w:p w:rsidR="00C8192A" w:rsidRPr="00BF660E" w:rsidRDefault="00C8192A" w:rsidP="00371C21">
                  <w:pPr>
                    <w:pStyle w:val="TableBodyText"/>
                  </w:pPr>
                  <w:r w:rsidRPr="00BF660E">
                    <w:t>2.1</w:t>
                  </w:r>
                </w:p>
              </w:tc>
            </w:tr>
            <w:tr w:rsidR="00C8192A" w:rsidRPr="00BF660E" w:rsidTr="00C8192A">
              <w:tc>
                <w:tcPr>
                  <w:tcW w:w="1280" w:type="pct"/>
                  <w:vAlign w:val="center"/>
                </w:tcPr>
                <w:p w:rsidR="00C8192A" w:rsidRDefault="00C8192A" w:rsidP="00371C21">
                  <w:pPr>
                    <w:pStyle w:val="TableBodyText"/>
                    <w:ind w:left="262" w:hanging="256"/>
                    <w:jc w:val="left"/>
                  </w:pPr>
                  <w:r>
                    <w:rPr>
                      <w:szCs w:val="18"/>
                    </w:rPr>
                    <w:t>Iron &amp; steel</w:t>
                  </w:r>
                </w:p>
              </w:tc>
              <w:tc>
                <w:tcPr>
                  <w:tcW w:w="372" w:type="pct"/>
                </w:tcPr>
                <w:p w:rsidR="00C8192A" w:rsidRPr="00BF660E" w:rsidRDefault="00C8192A" w:rsidP="00371C21">
                  <w:pPr>
                    <w:pStyle w:val="TableBodyText"/>
                  </w:pPr>
                  <w:r w:rsidRPr="00BF660E">
                    <w:t>2.1</w:t>
                  </w:r>
                </w:p>
              </w:tc>
              <w:tc>
                <w:tcPr>
                  <w:tcW w:w="372" w:type="pct"/>
                </w:tcPr>
                <w:p w:rsidR="00C8192A" w:rsidRPr="00BF660E" w:rsidRDefault="00C8192A" w:rsidP="00371C21">
                  <w:pPr>
                    <w:pStyle w:val="TableBodyText"/>
                  </w:pPr>
                  <w:r w:rsidRPr="00BF660E">
                    <w:t>0.1</w:t>
                  </w:r>
                </w:p>
              </w:tc>
              <w:tc>
                <w:tcPr>
                  <w:tcW w:w="372" w:type="pct"/>
                </w:tcPr>
                <w:p w:rsidR="00C8192A" w:rsidRPr="00BF660E" w:rsidRDefault="00C8192A" w:rsidP="00371C21">
                  <w:pPr>
                    <w:pStyle w:val="TableBodyText"/>
                  </w:pPr>
                  <w:r w:rsidRPr="00BF660E">
                    <w:t>3.9</w:t>
                  </w:r>
                </w:p>
              </w:tc>
              <w:tc>
                <w:tcPr>
                  <w:tcW w:w="372" w:type="pct"/>
                </w:tcPr>
                <w:p w:rsidR="00C8192A" w:rsidRPr="00BF660E" w:rsidRDefault="00C8192A" w:rsidP="00371C21">
                  <w:pPr>
                    <w:pStyle w:val="TableBodyText"/>
                  </w:pPr>
                  <w:r w:rsidRPr="00BF660E">
                    <w:t>0.3</w:t>
                  </w:r>
                </w:p>
              </w:tc>
              <w:tc>
                <w:tcPr>
                  <w:tcW w:w="373" w:type="pct"/>
                </w:tcPr>
                <w:p w:rsidR="00C8192A" w:rsidRPr="00BF660E" w:rsidRDefault="00C8192A" w:rsidP="00371C21">
                  <w:pPr>
                    <w:pStyle w:val="TableBodyText"/>
                  </w:pPr>
                  <w:r w:rsidRPr="00BF660E">
                    <w:t>0</w:t>
                  </w:r>
                </w:p>
              </w:tc>
              <w:tc>
                <w:tcPr>
                  <w:tcW w:w="372" w:type="pct"/>
                </w:tcPr>
                <w:p w:rsidR="00C8192A" w:rsidRPr="00BF660E" w:rsidRDefault="00C8192A" w:rsidP="00371C21">
                  <w:pPr>
                    <w:pStyle w:val="TableBodyText"/>
                  </w:pPr>
                  <w:r w:rsidRPr="00BF660E">
                    <w:t>0.4</w:t>
                  </w:r>
                </w:p>
              </w:tc>
              <w:tc>
                <w:tcPr>
                  <w:tcW w:w="372" w:type="pct"/>
                </w:tcPr>
                <w:p w:rsidR="00C8192A" w:rsidRPr="00BF660E" w:rsidRDefault="00C8192A" w:rsidP="00371C21">
                  <w:pPr>
                    <w:pStyle w:val="TableBodyText"/>
                  </w:pPr>
                  <w:r w:rsidRPr="00BF660E">
                    <w:t>0.8</w:t>
                  </w:r>
                </w:p>
              </w:tc>
              <w:tc>
                <w:tcPr>
                  <w:tcW w:w="372" w:type="pct"/>
                </w:tcPr>
                <w:p w:rsidR="00C8192A" w:rsidRPr="00BF660E" w:rsidRDefault="00C8192A" w:rsidP="00371C21">
                  <w:pPr>
                    <w:pStyle w:val="TableBodyText"/>
                  </w:pPr>
                  <w:r w:rsidRPr="00BF660E">
                    <w:t>1.2</w:t>
                  </w:r>
                </w:p>
              </w:tc>
              <w:tc>
                <w:tcPr>
                  <w:tcW w:w="372" w:type="pct"/>
                </w:tcPr>
                <w:p w:rsidR="00C8192A" w:rsidRPr="00BF660E" w:rsidRDefault="00C8192A" w:rsidP="00371C21">
                  <w:pPr>
                    <w:pStyle w:val="TableBodyText"/>
                  </w:pPr>
                  <w:r w:rsidRPr="00BF660E">
                    <w:t>1.6</w:t>
                  </w:r>
                </w:p>
              </w:tc>
              <w:tc>
                <w:tcPr>
                  <w:tcW w:w="371" w:type="pct"/>
                </w:tcPr>
                <w:p w:rsidR="00C8192A" w:rsidRPr="00BF660E" w:rsidRDefault="00C8192A" w:rsidP="00371C21">
                  <w:pPr>
                    <w:pStyle w:val="TableBodyText"/>
                  </w:pPr>
                  <w:r w:rsidRPr="00BF660E">
                    <w:t>2.1</w:t>
                  </w:r>
                </w:p>
              </w:tc>
            </w:tr>
            <w:tr w:rsidR="00C8192A" w:rsidRPr="00BF660E" w:rsidTr="00C8192A">
              <w:tc>
                <w:tcPr>
                  <w:tcW w:w="1280" w:type="pct"/>
                  <w:vAlign w:val="center"/>
                </w:tcPr>
                <w:p w:rsidR="00C8192A" w:rsidRDefault="00C8192A" w:rsidP="00371C21">
                  <w:pPr>
                    <w:pStyle w:val="TableBodyText"/>
                    <w:ind w:left="262" w:hanging="256"/>
                    <w:jc w:val="left"/>
                  </w:pPr>
                  <w:r>
                    <w:rPr>
                      <w:szCs w:val="18"/>
                    </w:rPr>
                    <w:t>Alumina</w:t>
                  </w:r>
                </w:p>
              </w:tc>
              <w:tc>
                <w:tcPr>
                  <w:tcW w:w="372" w:type="pct"/>
                </w:tcPr>
                <w:p w:rsidR="00C8192A" w:rsidRPr="00BF660E" w:rsidRDefault="00C8192A" w:rsidP="00371C21">
                  <w:pPr>
                    <w:pStyle w:val="TableBodyText"/>
                  </w:pPr>
                  <w:r w:rsidRPr="00BF660E">
                    <w:t>2.1</w:t>
                  </w:r>
                </w:p>
              </w:tc>
              <w:tc>
                <w:tcPr>
                  <w:tcW w:w="372" w:type="pct"/>
                </w:tcPr>
                <w:p w:rsidR="00C8192A" w:rsidRPr="00BF660E" w:rsidRDefault="00C8192A" w:rsidP="00371C21">
                  <w:pPr>
                    <w:pStyle w:val="TableBodyText"/>
                  </w:pPr>
                  <w:r w:rsidRPr="00BF660E">
                    <w:t>0.1</w:t>
                  </w:r>
                </w:p>
              </w:tc>
              <w:tc>
                <w:tcPr>
                  <w:tcW w:w="372" w:type="pct"/>
                </w:tcPr>
                <w:p w:rsidR="00C8192A" w:rsidRPr="00BF660E" w:rsidRDefault="00C8192A" w:rsidP="00371C21">
                  <w:pPr>
                    <w:pStyle w:val="TableBodyText"/>
                  </w:pPr>
                  <w:r w:rsidRPr="00BF660E">
                    <w:t>3.9</w:t>
                  </w:r>
                </w:p>
              </w:tc>
              <w:tc>
                <w:tcPr>
                  <w:tcW w:w="372" w:type="pct"/>
                </w:tcPr>
                <w:p w:rsidR="00C8192A" w:rsidRPr="00BF660E" w:rsidRDefault="00C8192A" w:rsidP="00371C21">
                  <w:pPr>
                    <w:pStyle w:val="TableBodyText"/>
                  </w:pPr>
                  <w:r w:rsidRPr="00BF660E">
                    <w:t>0.3</w:t>
                  </w:r>
                </w:p>
              </w:tc>
              <w:tc>
                <w:tcPr>
                  <w:tcW w:w="373" w:type="pct"/>
                </w:tcPr>
                <w:p w:rsidR="00C8192A" w:rsidRPr="00BF660E" w:rsidRDefault="00C8192A" w:rsidP="00371C21">
                  <w:pPr>
                    <w:pStyle w:val="TableBodyText"/>
                  </w:pPr>
                  <w:r w:rsidRPr="00BF660E">
                    <w:t>0</w:t>
                  </w:r>
                </w:p>
              </w:tc>
              <w:tc>
                <w:tcPr>
                  <w:tcW w:w="372" w:type="pct"/>
                </w:tcPr>
                <w:p w:rsidR="00C8192A" w:rsidRPr="00BF660E" w:rsidRDefault="00C8192A" w:rsidP="00371C21">
                  <w:pPr>
                    <w:pStyle w:val="TableBodyText"/>
                  </w:pPr>
                  <w:r w:rsidRPr="00BF660E">
                    <w:t>0.4</w:t>
                  </w:r>
                </w:p>
              </w:tc>
              <w:tc>
                <w:tcPr>
                  <w:tcW w:w="372" w:type="pct"/>
                </w:tcPr>
                <w:p w:rsidR="00C8192A" w:rsidRPr="00BF660E" w:rsidRDefault="00C8192A" w:rsidP="00371C21">
                  <w:pPr>
                    <w:pStyle w:val="TableBodyText"/>
                  </w:pPr>
                  <w:r w:rsidRPr="00BF660E">
                    <w:t>0.8</w:t>
                  </w:r>
                </w:p>
              </w:tc>
              <w:tc>
                <w:tcPr>
                  <w:tcW w:w="372" w:type="pct"/>
                </w:tcPr>
                <w:p w:rsidR="00C8192A" w:rsidRPr="00BF660E" w:rsidRDefault="00C8192A" w:rsidP="00371C21">
                  <w:pPr>
                    <w:pStyle w:val="TableBodyText"/>
                  </w:pPr>
                  <w:r w:rsidRPr="00BF660E">
                    <w:t>1.2</w:t>
                  </w:r>
                </w:p>
              </w:tc>
              <w:tc>
                <w:tcPr>
                  <w:tcW w:w="372" w:type="pct"/>
                </w:tcPr>
                <w:p w:rsidR="00C8192A" w:rsidRPr="00BF660E" w:rsidRDefault="00C8192A" w:rsidP="00371C21">
                  <w:pPr>
                    <w:pStyle w:val="TableBodyText"/>
                  </w:pPr>
                  <w:r w:rsidRPr="00BF660E">
                    <w:t>1.6</w:t>
                  </w:r>
                </w:p>
              </w:tc>
              <w:tc>
                <w:tcPr>
                  <w:tcW w:w="371" w:type="pct"/>
                </w:tcPr>
                <w:p w:rsidR="00C8192A" w:rsidRPr="00BF660E" w:rsidRDefault="00C8192A" w:rsidP="00371C21">
                  <w:pPr>
                    <w:pStyle w:val="TableBodyText"/>
                  </w:pPr>
                  <w:r w:rsidRPr="00BF660E">
                    <w:t>2.1</w:t>
                  </w:r>
                </w:p>
              </w:tc>
            </w:tr>
            <w:tr w:rsidR="00C8192A" w:rsidRPr="00BF660E" w:rsidTr="00C8192A">
              <w:tc>
                <w:tcPr>
                  <w:tcW w:w="1280" w:type="pct"/>
                  <w:vAlign w:val="center"/>
                </w:tcPr>
                <w:p w:rsidR="00C8192A" w:rsidRDefault="00C8192A" w:rsidP="00371C21">
                  <w:pPr>
                    <w:pStyle w:val="TableBodyText"/>
                    <w:ind w:left="262" w:hanging="256"/>
                    <w:jc w:val="left"/>
                  </w:pPr>
                  <w:r>
                    <w:rPr>
                      <w:szCs w:val="18"/>
                    </w:rPr>
                    <w:t>Aluminium</w:t>
                  </w:r>
                </w:p>
              </w:tc>
              <w:tc>
                <w:tcPr>
                  <w:tcW w:w="372" w:type="pct"/>
                </w:tcPr>
                <w:p w:rsidR="00C8192A" w:rsidRPr="00BF660E" w:rsidRDefault="00C8192A" w:rsidP="00371C21">
                  <w:pPr>
                    <w:pStyle w:val="TableBodyText"/>
                  </w:pPr>
                  <w:r w:rsidRPr="00BF660E">
                    <w:t>2.1</w:t>
                  </w:r>
                </w:p>
              </w:tc>
              <w:tc>
                <w:tcPr>
                  <w:tcW w:w="372" w:type="pct"/>
                </w:tcPr>
                <w:p w:rsidR="00C8192A" w:rsidRPr="00BF660E" w:rsidRDefault="00C8192A" w:rsidP="00371C21">
                  <w:pPr>
                    <w:pStyle w:val="TableBodyText"/>
                  </w:pPr>
                  <w:r w:rsidRPr="00BF660E">
                    <w:t>0.1</w:t>
                  </w:r>
                </w:p>
              </w:tc>
              <w:tc>
                <w:tcPr>
                  <w:tcW w:w="372" w:type="pct"/>
                </w:tcPr>
                <w:p w:rsidR="00C8192A" w:rsidRPr="00BF660E" w:rsidRDefault="00C8192A" w:rsidP="00371C21">
                  <w:pPr>
                    <w:pStyle w:val="TableBodyText"/>
                  </w:pPr>
                  <w:r w:rsidRPr="00BF660E">
                    <w:t>3.9</w:t>
                  </w:r>
                </w:p>
              </w:tc>
              <w:tc>
                <w:tcPr>
                  <w:tcW w:w="372" w:type="pct"/>
                </w:tcPr>
                <w:p w:rsidR="00C8192A" w:rsidRPr="00BF660E" w:rsidRDefault="00C8192A" w:rsidP="00371C21">
                  <w:pPr>
                    <w:pStyle w:val="TableBodyText"/>
                  </w:pPr>
                  <w:r w:rsidRPr="00BF660E">
                    <w:t>0.3</w:t>
                  </w:r>
                </w:p>
              </w:tc>
              <w:tc>
                <w:tcPr>
                  <w:tcW w:w="373" w:type="pct"/>
                </w:tcPr>
                <w:p w:rsidR="00C8192A" w:rsidRPr="00BF660E" w:rsidRDefault="00C8192A" w:rsidP="00371C21">
                  <w:pPr>
                    <w:pStyle w:val="TableBodyText"/>
                  </w:pPr>
                  <w:r w:rsidRPr="00BF660E">
                    <w:t>0</w:t>
                  </w:r>
                </w:p>
              </w:tc>
              <w:tc>
                <w:tcPr>
                  <w:tcW w:w="372" w:type="pct"/>
                </w:tcPr>
                <w:p w:rsidR="00C8192A" w:rsidRPr="00BF660E" w:rsidRDefault="00C8192A" w:rsidP="00371C21">
                  <w:pPr>
                    <w:pStyle w:val="TableBodyText"/>
                  </w:pPr>
                  <w:r w:rsidRPr="00BF660E">
                    <w:t>0.4</w:t>
                  </w:r>
                </w:p>
              </w:tc>
              <w:tc>
                <w:tcPr>
                  <w:tcW w:w="372" w:type="pct"/>
                </w:tcPr>
                <w:p w:rsidR="00C8192A" w:rsidRPr="00BF660E" w:rsidRDefault="00C8192A" w:rsidP="00371C21">
                  <w:pPr>
                    <w:pStyle w:val="TableBodyText"/>
                  </w:pPr>
                  <w:r w:rsidRPr="00BF660E">
                    <w:t>0.8</w:t>
                  </w:r>
                </w:p>
              </w:tc>
              <w:tc>
                <w:tcPr>
                  <w:tcW w:w="372" w:type="pct"/>
                </w:tcPr>
                <w:p w:rsidR="00C8192A" w:rsidRPr="00BF660E" w:rsidRDefault="00C8192A" w:rsidP="00371C21">
                  <w:pPr>
                    <w:pStyle w:val="TableBodyText"/>
                  </w:pPr>
                  <w:r w:rsidRPr="00BF660E">
                    <w:t>1.2</w:t>
                  </w:r>
                </w:p>
              </w:tc>
              <w:tc>
                <w:tcPr>
                  <w:tcW w:w="372" w:type="pct"/>
                </w:tcPr>
                <w:p w:rsidR="00C8192A" w:rsidRPr="00BF660E" w:rsidRDefault="00C8192A" w:rsidP="00371C21">
                  <w:pPr>
                    <w:pStyle w:val="TableBodyText"/>
                  </w:pPr>
                  <w:r w:rsidRPr="00BF660E">
                    <w:t>1.6</w:t>
                  </w:r>
                </w:p>
              </w:tc>
              <w:tc>
                <w:tcPr>
                  <w:tcW w:w="371" w:type="pct"/>
                </w:tcPr>
                <w:p w:rsidR="00C8192A" w:rsidRPr="00BF660E" w:rsidRDefault="00C8192A" w:rsidP="00371C21">
                  <w:pPr>
                    <w:pStyle w:val="TableBodyText"/>
                  </w:pPr>
                  <w:r w:rsidRPr="00BF660E">
                    <w:t>2.1</w:t>
                  </w:r>
                </w:p>
              </w:tc>
            </w:tr>
            <w:tr w:rsidR="00C8192A" w:rsidRPr="00BF660E" w:rsidTr="00C8192A">
              <w:tc>
                <w:tcPr>
                  <w:tcW w:w="1280" w:type="pct"/>
                  <w:vAlign w:val="center"/>
                </w:tcPr>
                <w:p w:rsidR="00C8192A" w:rsidRDefault="00C8192A" w:rsidP="00371C21">
                  <w:pPr>
                    <w:pStyle w:val="TableBodyText"/>
                    <w:ind w:left="262" w:hanging="256"/>
                    <w:jc w:val="left"/>
                  </w:pPr>
                  <w:r>
                    <w:rPr>
                      <w:szCs w:val="18"/>
                    </w:rPr>
                    <w:t>Other non</w:t>
                  </w:r>
                  <w:r>
                    <w:rPr>
                      <w:szCs w:val="18"/>
                    </w:rPr>
                    <w:noBreakHyphen/>
                    <w:t>ferrous metals</w:t>
                  </w:r>
                </w:p>
              </w:tc>
              <w:tc>
                <w:tcPr>
                  <w:tcW w:w="372" w:type="pct"/>
                </w:tcPr>
                <w:p w:rsidR="00C8192A" w:rsidRPr="00BF660E" w:rsidRDefault="00C8192A" w:rsidP="00371C21">
                  <w:pPr>
                    <w:pStyle w:val="TableBodyText"/>
                  </w:pPr>
                  <w:r w:rsidRPr="00BF660E">
                    <w:t>2.1</w:t>
                  </w:r>
                </w:p>
              </w:tc>
              <w:tc>
                <w:tcPr>
                  <w:tcW w:w="372" w:type="pct"/>
                </w:tcPr>
                <w:p w:rsidR="00C8192A" w:rsidRPr="00BF660E" w:rsidRDefault="00C8192A" w:rsidP="00371C21">
                  <w:pPr>
                    <w:pStyle w:val="TableBodyText"/>
                  </w:pPr>
                  <w:r w:rsidRPr="00BF660E">
                    <w:t>0.1</w:t>
                  </w:r>
                </w:p>
              </w:tc>
              <w:tc>
                <w:tcPr>
                  <w:tcW w:w="372" w:type="pct"/>
                </w:tcPr>
                <w:p w:rsidR="00C8192A" w:rsidRPr="00BF660E" w:rsidRDefault="00C8192A" w:rsidP="00371C21">
                  <w:pPr>
                    <w:pStyle w:val="TableBodyText"/>
                  </w:pPr>
                  <w:r w:rsidRPr="00BF660E">
                    <w:t>3.9</w:t>
                  </w:r>
                </w:p>
              </w:tc>
              <w:tc>
                <w:tcPr>
                  <w:tcW w:w="372" w:type="pct"/>
                </w:tcPr>
                <w:p w:rsidR="00C8192A" w:rsidRPr="00BF660E" w:rsidRDefault="00C8192A" w:rsidP="00371C21">
                  <w:pPr>
                    <w:pStyle w:val="TableBodyText"/>
                  </w:pPr>
                  <w:r w:rsidRPr="00BF660E">
                    <w:t>0.3</w:t>
                  </w:r>
                </w:p>
              </w:tc>
              <w:tc>
                <w:tcPr>
                  <w:tcW w:w="373" w:type="pct"/>
                </w:tcPr>
                <w:p w:rsidR="00C8192A" w:rsidRPr="00BF660E" w:rsidRDefault="00C8192A" w:rsidP="00371C21">
                  <w:pPr>
                    <w:pStyle w:val="TableBodyText"/>
                  </w:pPr>
                  <w:r w:rsidRPr="00BF660E">
                    <w:t>0</w:t>
                  </w:r>
                </w:p>
              </w:tc>
              <w:tc>
                <w:tcPr>
                  <w:tcW w:w="372" w:type="pct"/>
                </w:tcPr>
                <w:p w:rsidR="00C8192A" w:rsidRPr="00BF660E" w:rsidRDefault="00C8192A" w:rsidP="00371C21">
                  <w:pPr>
                    <w:pStyle w:val="TableBodyText"/>
                  </w:pPr>
                  <w:r w:rsidRPr="00BF660E">
                    <w:t>0.4</w:t>
                  </w:r>
                </w:p>
              </w:tc>
              <w:tc>
                <w:tcPr>
                  <w:tcW w:w="372" w:type="pct"/>
                </w:tcPr>
                <w:p w:rsidR="00C8192A" w:rsidRPr="00BF660E" w:rsidRDefault="00C8192A" w:rsidP="00371C21">
                  <w:pPr>
                    <w:pStyle w:val="TableBodyText"/>
                  </w:pPr>
                  <w:r w:rsidRPr="00BF660E">
                    <w:t>0.8</w:t>
                  </w:r>
                </w:p>
              </w:tc>
              <w:tc>
                <w:tcPr>
                  <w:tcW w:w="372" w:type="pct"/>
                </w:tcPr>
                <w:p w:rsidR="00C8192A" w:rsidRPr="00BF660E" w:rsidRDefault="00C8192A" w:rsidP="00371C21">
                  <w:pPr>
                    <w:pStyle w:val="TableBodyText"/>
                  </w:pPr>
                  <w:r w:rsidRPr="00BF660E">
                    <w:t>1.2</w:t>
                  </w:r>
                </w:p>
              </w:tc>
              <w:tc>
                <w:tcPr>
                  <w:tcW w:w="372" w:type="pct"/>
                </w:tcPr>
                <w:p w:rsidR="00C8192A" w:rsidRPr="00BF660E" w:rsidRDefault="00C8192A" w:rsidP="00371C21">
                  <w:pPr>
                    <w:pStyle w:val="TableBodyText"/>
                  </w:pPr>
                  <w:r w:rsidRPr="00BF660E">
                    <w:t>1.6</w:t>
                  </w:r>
                </w:p>
              </w:tc>
              <w:tc>
                <w:tcPr>
                  <w:tcW w:w="371" w:type="pct"/>
                </w:tcPr>
                <w:p w:rsidR="00C8192A" w:rsidRPr="00BF660E" w:rsidRDefault="00C8192A" w:rsidP="00371C21">
                  <w:pPr>
                    <w:pStyle w:val="TableBodyText"/>
                  </w:pPr>
                  <w:r w:rsidRPr="00BF660E">
                    <w:t>2.1</w:t>
                  </w:r>
                </w:p>
              </w:tc>
            </w:tr>
            <w:tr w:rsidR="00C8192A" w:rsidRPr="00BF660E" w:rsidTr="00C8192A">
              <w:tc>
                <w:tcPr>
                  <w:tcW w:w="1280" w:type="pct"/>
                  <w:vAlign w:val="center"/>
                </w:tcPr>
                <w:p w:rsidR="00C8192A" w:rsidRDefault="00C8192A" w:rsidP="00371C21">
                  <w:pPr>
                    <w:pStyle w:val="TableBodyText"/>
                    <w:ind w:left="262" w:hanging="256"/>
                    <w:jc w:val="left"/>
                  </w:pPr>
                  <w:r>
                    <w:rPr>
                      <w:szCs w:val="18"/>
                    </w:rPr>
                    <w:t>Metal products</w:t>
                  </w:r>
                </w:p>
              </w:tc>
              <w:tc>
                <w:tcPr>
                  <w:tcW w:w="372" w:type="pct"/>
                </w:tcPr>
                <w:p w:rsidR="00C8192A" w:rsidRPr="00BF660E" w:rsidRDefault="00C8192A" w:rsidP="00371C21">
                  <w:pPr>
                    <w:pStyle w:val="TableBodyText"/>
                  </w:pPr>
                  <w:r w:rsidRPr="00BF660E">
                    <w:t>2.1</w:t>
                  </w:r>
                </w:p>
              </w:tc>
              <w:tc>
                <w:tcPr>
                  <w:tcW w:w="372" w:type="pct"/>
                </w:tcPr>
                <w:p w:rsidR="00C8192A" w:rsidRPr="00BF660E" w:rsidRDefault="00C8192A" w:rsidP="00371C21">
                  <w:pPr>
                    <w:pStyle w:val="TableBodyText"/>
                  </w:pPr>
                  <w:r w:rsidRPr="00BF660E">
                    <w:t>0.1</w:t>
                  </w:r>
                </w:p>
              </w:tc>
              <w:tc>
                <w:tcPr>
                  <w:tcW w:w="372" w:type="pct"/>
                </w:tcPr>
                <w:p w:rsidR="00C8192A" w:rsidRPr="00BF660E" w:rsidRDefault="00C8192A" w:rsidP="00371C21">
                  <w:pPr>
                    <w:pStyle w:val="TableBodyText"/>
                  </w:pPr>
                  <w:r w:rsidRPr="00BF660E">
                    <w:t>3.9</w:t>
                  </w:r>
                </w:p>
              </w:tc>
              <w:tc>
                <w:tcPr>
                  <w:tcW w:w="372" w:type="pct"/>
                </w:tcPr>
                <w:p w:rsidR="00C8192A" w:rsidRPr="00BF660E" w:rsidRDefault="00C8192A" w:rsidP="00371C21">
                  <w:pPr>
                    <w:pStyle w:val="TableBodyText"/>
                  </w:pPr>
                  <w:r w:rsidRPr="00BF660E">
                    <w:t>0.3</w:t>
                  </w:r>
                </w:p>
              </w:tc>
              <w:tc>
                <w:tcPr>
                  <w:tcW w:w="373" w:type="pct"/>
                </w:tcPr>
                <w:p w:rsidR="00C8192A" w:rsidRPr="00BF660E" w:rsidRDefault="00C8192A" w:rsidP="00371C21">
                  <w:pPr>
                    <w:pStyle w:val="TableBodyText"/>
                  </w:pPr>
                  <w:r w:rsidRPr="00BF660E">
                    <w:t>0</w:t>
                  </w:r>
                </w:p>
              </w:tc>
              <w:tc>
                <w:tcPr>
                  <w:tcW w:w="372" w:type="pct"/>
                </w:tcPr>
                <w:p w:rsidR="00C8192A" w:rsidRPr="00BF660E" w:rsidRDefault="00C8192A" w:rsidP="00371C21">
                  <w:pPr>
                    <w:pStyle w:val="TableBodyText"/>
                  </w:pPr>
                  <w:r w:rsidRPr="00BF660E">
                    <w:t>0.4</w:t>
                  </w:r>
                </w:p>
              </w:tc>
              <w:tc>
                <w:tcPr>
                  <w:tcW w:w="372" w:type="pct"/>
                </w:tcPr>
                <w:p w:rsidR="00C8192A" w:rsidRPr="00BF660E" w:rsidRDefault="00C8192A" w:rsidP="00371C21">
                  <w:pPr>
                    <w:pStyle w:val="TableBodyText"/>
                  </w:pPr>
                  <w:r w:rsidRPr="00BF660E">
                    <w:t>0.8</w:t>
                  </w:r>
                </w:p>
              </w:tc>
              <w:tc>
                <w:tcPr>
                  <w:tcW w:w="372" w:type="pct"/>
                </w:tcPr>
                <w:p w:rsidR="00C8192A" w:rsidRPr="00BF660E" w:rsidRDefault="00C8192A" w:rsidP="00371C21">
                  <w:pPr>
                    <w:pStyle w:val="TableBodyText"/>
                  </w:pPr>
                  <w:r w:rsidRPr="00BF660E">
                    <w:t>1.2</w:t>
                  </w:r>
                </w:p>
              </w:tc>
              <w:tc>
                <w:tcPr>
                  <w:tcW w:w="372" w:type="pct"/>
                </w:tcPr>
                <w:p w:rsidR="00C8192A" w:rsidRPr="00BF660E" w:rsidRDefault="00C8192A" w:rsidP="00371C21">
                  <w:pPr>
                    <w:pStyle w:val="TableBodyText"/>
                  </w:pPr>
                  <w:r w:rsidRPr="00BF660E">
                    <w:t>1.6</w:t>
                  </w:r>
                </w:p>
              </w:tc>
              <w:tc>
                <w:tcPr>
                  <w:tcW w:w="371" w:type="pct"/>
                </w:tcPr>
                <w:p w:rsidR="00C8192A" w:rsidRPr="00BF660E" w:rsidRDefault="00C8192A" w:rsidP="00371C21">
                  <w:pPr>
                    <w:pStyle w:val="TableBodyText"/>
                  </w:pPr>
                  <w:r w:rsidRPr="00BF660E">
                    <w:t>2.1</w:t>
                  </w:r>
                </w:p>
              </w:tc>
            </w:tr>
            <w:tr w:rsidR="00C8192A" w:rsidRPr="00BF660E" w:rsidTr="00C8192A">
              <w:tc>
                <w:tcPr>
                  <w:tcW w:w="1280" w:type="pct"/>
                  <w:vAlign w:val="center"/>
                </w:tcPr>
                <w:p w:rsidR="00C8192A" w:rsidRDefault="00C8192A" w:rsidP="00371C21">
                  <w:pPr>
                    <w:pStyle w:val="TableBodyText"/>
                    <w:ind w:left="262" w:hanging="256"/>
                    <w:jc w:val="left"/>
                  </w:pPr>
                  <w:r>
                    <w:rPr>
                      <w:szCs w:val="18"/>
                    </w:rPr>
                    <w:t>Motor vehicles &amp; parts</w:t>
                  </w:r>
                </w:p>
              </w:tc>
              <w:tc>
                <w:tcPr>
                  <w:tcW w:w="372" w:type="pct"/>
                </w:tcPr>
                <w:p w:rsidR="00C8192A" w:rsidRPr="00BF660E" w:rsidRDefault="00C8192A" w:rsidP="00371C21">
                  <w:pPr>
                    <w:pStyle w:val="TableBodyText"/>
                  </w:pPr>
                  <w:r w:rsidRPr="00BF660E">
                    <w:t>2.1</w:t>
                  </w:r>
                </w:p>
              </w:tc>
              <w:tc>
                <w:tcPr>
                  <w:tcW w:w="372" w:type="pct"/>
                </w:tcPr>
                <w:p w:rsidR="00C8192A" w:rsidRPr="00BF660E" w:rsidRDefault="00C8192A" w:rsidP="00371C21">
                  <w:pPr>
                    <w:pStyle w:val="TableBodyText"/>
                  </w:pPr>
                  <w:r w:rsidRPr="00BF660E">
                    <w:t>0.1</w:t>
                  </w:r>
                </w:p>
              </w:tc>
              <w:tc>
                <w:tcPr>
                  <w:tcW w:w="372" w:type="pct"/>
                </w:tcPr>
                <w:p w:rsidR="00C8192A" w:rsidRPr="00BF660E" w:rsidRDefault="00C8192A" w:rsidP="00371C21">
                  <w:pPr>
                    <w:pStyle w:val="TableBodyText"/>
                  </w:pPr>
                  <w:r w:rsidRPr="00BF660E">
                    <w:t>3.9</w:t>
                  </w:r>
                </w:p>
              </w:tc>
              <w:tc>
                <w:tcPr>
                  <w:tcW w:w="372" w:type="pct"/>
                </w:tcPr>
                <w:p w:rsidR="00C8192A" w:rsidRPr="00BF660E" w:rsidRDefault="00C8192A" w:rsidP="00371C21">
                  <w:pPr>
                    <w:pStyle w:val="TableBodyText"/>
                  </w:pPr>
                  <w:r w:rsidRPr="00BF660E">
                    <w:t>0.3</w:t>
                  </w:r>
                </w:p>
              </w:tc>
              <w:tc>
                <w:tcPr>
                  <w:tcW w:w="373" w:type="pct"/>
                </w:tcPr>
                <w:p w:rsidR="00C8192A" w:rsidRPr="00BF660E" w:rsidRDefault="00C8192A" w:rsidP="00371C21">
                  <w:pPr>
                    <w:pStyle w:val="TableBodyText"/>
                  </w:pPr>
                  <w:r w:rsidRPr="00BF660E">
                    <w:t>0</w:t>
                  </w:r>
                </w:p>
              </w:tc>
              <w:tc>
                <w:tcPr>
                  <w:tcW w:w="372" w:type="pct"/>
                </w:tcPr>
                <w:p w:rsidR="00C8192A" w:rsidRPr="00BF660E" w:rsidRDefault="00C8192A" w:rsidP="00371C21">
                  <w:pPr>
                    <w:pStyle w:val="TableBodyText"/>
                  </w:pPr>
                  <w:r w:rsidRPr="00BF660E">
                    <w:t>0.4</w:t>
                  </w:r>
                </w:p>
              </w:tc>
              <w:tc>
                <w:tcPr>
                  <w:tcW w:w="372" w:type="pct"/>
                </w:tcPr>
                <w:p w:rsidR="00C8192A" w:rsidRPr="00BF660E" w:rsidRDefault="00C8192A" w:rsidP="00371C21">
                  <w:pPr>
                    <w:pStyle w:val="TableBodyText"/>
                  </w:pPr>
                  <w:r w:rsidRPr="00BF660E">
                    <w:t>0.8</w:t>
                  </w:r>
                </w:p>
              </w:tc>
              <w:tc>
                <w:tcPr>
                  <w:tcW w:w="372" w:type="pct"/>
                </w:tcPr>
                <w:p w:rsidR="00C8192A" w:rsidRPr="00BF660E" w:rsidRDefault="00C8192A" w:rsidP="00371C21">
                  <w:pPr>
                    <w:pStyle w:val="TableBodyText"/>
                  </w:pPr>
                  <w:r w:rsidRPr="00BF660E">
                    <w:t>1.2</w:t>
                  </w:r>
                </w:p>
              </w:tc>
              <w:tc>
                <w:tcPr>
                  <w:tcW w:w="372" w:type="pct"/>
                </w:tcPr>
                <w:p w:rsidR="00C8192A" w:rsidRPr="00BF660E" w:rsidRDefault="00C8192A" w:rsidP="00371C21">
                  <w:pPr>
                    <w:pStyle w:val="TableBodyText"/>
                  </w:pPr>
                  <w:r w:rsidRPr="00BF660E">
                    <w:t>1.6</w:t>
                  </w:r>
                </w:p>
              </w:tc>
              <w:tc>
                <w:tcPr>
                  <w:tcW w:w="371" w:type="pct"/>
                </w:tcPr>
                <w:p w:rsidR="00C8192A" w:rsidRPr="00BF660E" w:rsidRDefault="00C8192A" w:rsidP="00371C21">
                  <w:pPr>
                    <w:pStyle w:val="TableBodyText"/>
                  </w:pPr>
                  <w:r w:rsidRPr="00BF660E">
                    <w:t>2.1</w:t>
                  </w:r>
                </w:p>
              </w:tc>
            </w:tr>
            <w:tr w:rsidR="00C8192A" w:rsidRPr="00BF660E" w:rsidTr="00C8192A">
              <w:tc>
                <w:tcPr>
                  <w:tcW w:w="1280" w:type="pct"/>
                  <w:vAlign w:val="center"/>
                </w:tcPr>
                <w:p w:rsidR="00C8192A" w:rsidRDefault="00C8192A" w:rsidP="00371C21">
                  <w:pPr>
                    <w:pStyle w:val="TableBodyText"/>
                    <w:ind w:left="262" w:hanging="256"/>
                    <w:jc w:val="left"/>
                  </w:pPr>
                  <w:r>
                    <w:rPr>
                      <w:szCs w:val="18"/>
                    </w:rPr>
                    <w:t>Other equipment</w:t>
                  </w:r>
                </w:p>
              </w:tc>
              <w:tc>
                <w:tcPr>
                  <w:tcW w:w="372" w:type="pct"/>
                </w:tcPr>
                <w:p w:rsidR="00C8192A" w:rsidRPr="00BF660E" w:rsidRDefault="00C8192A" w:rsidP="00371C21">
                  <w:pPr>
                    <w:pStyle w:val="TableBodyText"/>
                  </w:pPr>
                  <w:r w:rsidRPr="00BF660E">
                    <w:t>2.1</w:t>
                  </w:r>
                </w:p>
              </w:tc>
              <w:tc>
                <w:tcPr>
                  <w:tcW w:w="372" w:type="pct"/>
                </w:tcPr>
                <w:p w:rsidR="00C8192A" w:rsidRPr="00BF660E" w:rsidRDefault="00C8192A" w:rsidP="00371C21">
                  <w:pPr>
                    <w:pStyle w:val="TableBodyText"/>
                  </w:pPr>
                  <w:r w:rsidRPr="00BF660E">
                    <w:t>0.1</w:t>
                  </w:r>
                </w:p>
              </w:tc>
              <w:tc>
                <w:tcPr>
                  <w:tcW w:w="372" w:type="pct"/>
                </w:tcPr>
                <w:p w:rsidR="00C8192A" w:rsidRPr="00BF660E" w:rsidRDefault="00C8192A" w:rsidP="00371C21">
                  <w:pPr>
                    <w:pStyle w:val="TableBodyText"/>
                  </w:pPr>
                  <w:r w:rsidRPr="00BF660E">
                    <w:t>3.9</w:t>
                  </w:r>
                </w:p>
              </w:tc>
              <w:tc>
                <w:tcPr>
                  <w:tcW w:w="372" w:type="pct"/>
                </w:tcPr>
                <w:p w:rsidR="00C8192A" w:rsidRPr="00BF660E" w:rsidRDefault="00C8192A" w:rsidP="00371C21">
                  <w:pPr>
                    <w:pStyle w:val="TableBodyText"/>
                  </w:pPr>
                  <w:r w:rsidRPr="00BF660E">
                    <w:t>0.3</w:t>
                  </w:r>
                </w:p>
              </w:tc>
              <w:tc>
                <w:tcPr>
                  <w:tcW w:w="373" w:type="pct"/>
                </w:tcPr>
                <w:p w:rsidR="00C8192A" w:rsidRPr="00BF660E" w:rsidRDefault="00C8192A" w:rsidP="00371C21">
                  <w:pPr>
                    <w:pStyle w:val="TableBodyText"/>
                  </w:pPr>
                  <w:r w:rsidRPr="00BF660E">
                    <w:t>0</w:t>
                  </w:r>
                </w:p>
              </w:tc>
              <w:tc>
                <w:tcPr>
                  <w:tcW w:w="372" w:type="pct"/>
                </w:tcPr>
                <w:p w:rsidR="00C8192A" w:rsidRPr="00BF660E" w:rsidRDefault="00C8192A" w:rsidP="00371C21">
                  <w:pPr>
                    <w:pStyle w:val="TableBodyText"/>
                  </w:pPr>
                  <w:r w:rsidRPr="00BF660E">
                    <w:t>0.4</w:t>
                  </w:r>
                </w:p>
              </w:tc>
              <w:tc>
                <w:tcPr>
                  <w:tcW w:w="372" w:type="pct"/>
                </w:tcPr>
                <w:p w:rsidR="00C8192A" w:rsidRPr="00BF660E" w:rsidRDefault="00C8192A" w:rsidP="00371C21">
                  <w:pPr>
                    <w:pStyle w:val="TableBodyText"/>
                  </w:pPr>
                  <w:r w:rsidRPr="00BF660E">
                    <w:t>0.8</w:t>
                  </w:r>
                </w:p>
              </w:tc>
              <w:tc>
                <w:tcPr>
                  <w:tcW w:w="372" w:type="pct"/>
                </w:tcPr>
                <w:p w:rsidR="00C8192A" w:rsidRPr="00BF660E" w:rsidRDefault="00C8192A" w:rsidP="00371C21">
                  <w:pPr>
                    <w:pStyle w:val="TableBodyText"/>
                  </w:pPr>
                  <w:r w:rsidRPr="00BF660E">
                    <w:t>1.2</w:t>
                  </w:r>
                </w:p>
              </w:tc>
              <w:tc>
                <w:tcPr>
                  <w:tcW w:w="372" w:type="pct"/>
                </w:tcPr>
                <w:p w:rsidR="00C8192A" w:rsidRPr="00BF660E" w:rsidRDefault="00C8192A" w:rsidP="00371C21">
                  <w:pPr>
                    <w:pStyle w:val="TableBodyText"/>
                  </w:pPr>
                  <w:r w:rsidRPr="00BF660E">
                    <w:t>1.6</w:t>
                  </w:r>
                </w:p>
              </w:tc>
              <w:tc>
                <w:tcPr>
                  <w:tcW w:w="371" w:type="pct"/>
                </w:tcPr>
                <w:p w:rsidR="00C8192A" w:rsidRPr="00BF660E" w:rsidRDefault="00C8192A" w:rsidP="00371C21">
                  <w:pPr>
                    <w:pStyle w:val="TableBodyText"/>
                  </w:pPr>
                  <w:r w:rsidRPr="00BF660E">
                    <w:t>2.1</w:t>
                  </w:r>
                </w:p>
              </w:tc>
            </w:tr>
            <w:tr w:rsidR="00C8192A" w:rsidRPr="00BF660E" w:rsidTr="00C8192A">
              <w:tc>
                <w:tcPr>
                  <w:tcW w:w="1280" w:type="pct"/>
                  <w:vAlign w:val="center"/>
                </w:tcPr>
                <w:p w:rsidR="00C8192A" w:rsidRDefault="00C8192A" w:rsidP="00371C21">
                  <w:pPr>
                    <w:pStyle w:val="TableBodyText"/>
                    <w:ind w:left="262" w:hanging="256"/>
                    <w:jc w:val="left"/>
                  </w:pPr>
                  <w:r>
                    <w:rPr>
                      <w:szCs w:val="18"/>
                    </w:rPr>
                    <w:t>Other manufacturing</w:t>
                  </w:r>
                </w:p>
              </w:tc>
              <w:tc>
                <w:tcPr>
                  <w:tcW w:w="372" w:type="pct"/>
                </w:tcPr>
                <w:p w:rsidR="00C8192A" w:rsidRPr="00BF660E" w:rsidRDefault="00C8192A" w:rsidP="00371C21">
                  <w:pPr>
                    <w:pStyle w:val="TableBodyText"/>
                  </w:pPr>
                  <w:r w:rsidRPr="00BF660E">
                    <w:t>2.1</w:t>
                  </w:r>
                </w:p>
              </w:tc>
              <w:tc>
                <w:tcPr>
                  <w:tcW w:w="372" w:type="pct"/>
                </w:tcPr>
                <w:p w:rsidR="00C8192A" w:rsidRPr="00BF660E" w:rsidRDefault="00C8192A" w:rsidP="00371C21">
                  <w:pPr>
                    <w:pStyle w:val="TableBodyText"/>
                  </w:pPr>
                  <w:r w:rsidRPr="00BF660E">
                    <w:t>0.1</w:t>
                  </w:r>
                </w:p>
              </w:tc>
              <w:tc>
                <w:tcPr>
                  <w:tcW w:w="372" w:type="pct"/>
                </w:tcPr>
                <w:p w:rsidR="00C8192A" w:rsidRPr="00BF660E" w:rsidRDefault="00C8192A" w:rsidP="00371C21">
                  <w:pPr>
                    <w:pStyle w:val="TableBodyText"/>
                  </w:pPr>
                  <w:r w:rsidRPr="00BF660E">
                    <w:t>3.9</w:t>
                  </w:r>
                </w:p>
              </w:tc>
              <w:tc>
                <w:tcPr>
                  <w:tcW w:w="372" w:type="pct"/>
                </w:tcPr>
                <w:p w:rsidR="00C8192A" w:rsidRPr="00BF660E" w:rsidRDefault="00C8192A" w:rsidP="00371C21">
                  <w:pPr>
                    <w:pStyle w:val="TableBodyText"/>
                  </w:pPr>
                  <w:r w:rsidRPr="00BF660E">
                    <w:t>0.3</w:t>
                  </w:r>
                </w:p>
              </w:tc>
              <w:tc>
                <w:tcPr>
                  <w:tcW w:w="373" w:type="pct"/>
                </w:tcPr>
                <w:p w:rsidR="00C8192A" w:rsidRPr="00BF660E" w:rsidRDefault="00C8192A" w:rsidP="00371C21">
                  <w:pPr>
                    <w:pStyle w:val="TableBodyText"/>
                  </w:pPr>
                  <w:r w:rsidRPr="00BF660E">
                    <w:t>0</w:t>
                  </w:r>
                </w:p>
              </w:tc>
              <w:tc>
                <w:tcPr>
                  <w:tcW w:w="372" w:type="pct"/>
                </w:tcPr>
                <w:p w:rsidR="00C8192A" w:rsidRPr="00BF660E" w:rsidRDefault="00C8192A" w:rsidP="00371C21">
                  <w:pPr>
                    <w:pStyle w:val="TableBodyText"/>
                  </w:pPr>
                  <w:r w:rsidRPr="00BF660E">
                    <w:t>0.4</w:t>
                  </w:r>
                </w:p>
              </w:tc>
              <w:tc>
                <w:tcPr>
                  <w:tcW w:w="372" w:type="pct"/>
                </w:tcPr>
                <w:p w:rsidR="00C8192A" w:rsidRPr="00BF660E" w:rsidRDefault="00C8192A" w:rsidP="00371C21">
                  <w:pPr>
                    <w:pStyle w:val="TableBodyText"/>
                  </w:pPr>
                  <w:r w:rsidRPr="00BF660E">
                    <w:t>0.8</w:t>
                  </w:r>
                </w:p>
              </w:tc>
              <w:tc>
                <w:tcPr>
                  <w:tcW w:w="372" w:type="pct"/>
                </w:tcPr>
                <w:p w:rsidR="00C8192A" w:rsidRPr="00BF660E" w:rsidRDefault="00C8192A" w:rsidP="00371C21">
                  <w:pPr>
                    <w:pStyle w:val="TableBodyText"/>
                  </w:pPr>
                  <w:r w:rsidRPr="00BF660E">
                    <w:t>1.2</w:t>
                  </w:r>
                </w:p>
              </w:tc>
              <w:tc>
                <w:tcPr>
                  <w:tcW w:w="372" w:type="pct"/>
                </w:tcPr>
                <w:p w:rsidR="00C8192A" w:rsidRPr="00BF660E" w:rsidRDefault="00C8192A" w:rsidP="00371C21">
                  <w:pPr>
                    <w:pStyle w:val="TableBodyText"/>
                  </w:pPr>
                  <w:r w:rsidRPr="00BF660E">
                    <w:t>1.6</w:t>
                  </w:r>
                </w:p>
              </w:tc>
              <w:tc>
                <w:tcPr>
                  <w:tcW w:w="371" w:type="pct"/>
                </w:tcPr>
                <w:p w:rsidR="00C8192A" w:rsidRPr="00BF660E" w:rsidRDefault="00C8192A" w:rsidP="00371C21">
                  <w:pPr>
                    <w:pStyle w:val="TableBodyText"/>
                  </w:pPr>
                  <w:r w:rsidRPr="00BF660E">
                    <w:t>2.1</w:t>
                  </w:r>
                </w:p>
              </w:tc>
            </w:tr>
            <w:tr w:rsidR="00C8192A" w:rsidRPr="00BF660E" w:rsidTr="00C8192A">
              <w:tc>
                <w:tcPr>
                  <w:tcW w:w="1280" w:type="pct"/>
                  <w:vAlign w:val="center"/>
                </w:tcPr>
                <w:p w:rsidR="00C8192A" w:rsidRDefault="00C8192A" w:rsidP="00371C21">
                  <w:pPr>
                    <w:pStyle w:val="TableBodyText"/>
                    <w:ind w:left="262" w:hanging="256"/>
                    <w:jc w:val="left"/>
                  </w:pPr>
                  <w:r>
                    <w:rPr>
                      <w:szCs w:val="18"/>
                    </w:rPr>
                    <w:t>Electricity generation: coal</w:t>
                  </w:r>
                </w:p>
              </w:tc>
              <w:tc>
                <w:tcPr>
                  <w:tcW w:w="372" w:type="pct"/>
                </w:tcPr>
                <w:p w:rsidR="00C8192A" w:rsidRPr="00BF660E" w:rsidRDefault="00C8192A" w:rsidP="00371C21">
                  <w:pPr>
                    <w:pStyle w:val="TableBodyText"/>
                  </w:pPr>
                  <w:r w:rsidRPr="00BF660E">
                    <w:t>1.7</w:t>
                  </w:r>
                </w:p>
              </w:tc>
              <w:tc>
                <w:tcPr>
                  <w:tcW w:w="372" w:type="pct"/>
                </w:tcPr>
                <w:p w:rsidR="00C8192A" w:rsidRPr="00BF660E" w:rsidRDefault="00C8192A" w:rsidP="00371C21">
                  <w:pPr>
                    <w:pStyle w:val="TableBodyText"/>
                  </w:pPr>
                  <w:r>
                    <w:noBreakHyphen/>
                  </w:r>
                  <w:r w:rsidRPr="00BF660E">
                    <w:t>8.3</w:t>
                  </w:r>
                </w:p>
              </w:tc>
              <w:tc>
                <w:tcPr>
                  <w:tcW w:w="372" w:type="pct"/>
                </w:tcPr>
                <w:p w:rsidR="00C8192A" w:rsidRPr="00BF660E" w:rsidRDefault="00C8192A" w:rsidP="00371C21">
                  <w:pPr>
                    <w:pStyle w:val="TableBodyText"/>
                  </w:pPr>
                  <w:r>
                    <w:noBreakHyphen/>
                  </w:r>
                  <w:r w:rsidRPr="00BF660E">
                    <w:t>1.8</w:t>
                  </w:r>
                </w:p>
              </w:tc>
              <w:tc>
                <w:tcPr>
                  <w:tcW w:w="372" w:type="pct"/>
                </w:tcPr>
                <w:p w:rsidR="00C8192A" w:rsidRPr="00BF660E" w:rsidRDefault="00C8192A" w:rsidP="00371C21">
                  <w:pPr>
                    <w:pStyle w:val="TableBodyText"/>
                  </w:pPr>
                  <w:r w:rsidRPr="00BF660E">
                    <w:t>8.5</w:t>
                  </w:r>
                </w:p>
              </w:tc>
              <w:tc>
                <w:tcPr>
                  <w:tcW w:w="373" w:type="pct"/>
                </w:tcPr>
                <w:p w:rsidR="00C8192A" w:rsidRPr="00BF660E" w:rsidRDefault="00C8192A" w:rsidP="00371C21">
                  <w:pPr>
                    <w:pStyle w:val="TableBodyText"/>
                  </w:pPr>
                  <w:r>
                    <w:noBreakHyphen/>
                  </w:r>
                  <w:r w:rsidRPr="00BF660E">
                    <w:t>8.6</w:t>
                  </w:r>
                </w:p>
              </w:tc>
              <w:tc>
                <w:tcPr>
                  <w:tcW w:w="372" w:type="pct"/>
                </w:tcPr>
                <w:p w:rsidR="00C8192A" w:rsidRPr="00BF660E" w:rsidRDefault="00C8192A" w:rsidP="00371C21">
                  <w:pPr>
                    <w:pStyle w:val="TableBodyText"/>
                  </w:pPr>
                  <w:r>
                    <w:noBreakHyphen/>
                  </w:r>
                  <w:r w:rsidRPr="00BF660E">
                    <w:t>6.5</w:t>
                  </w:r>
                </w:p>
              </w:tc>
              <w:tc>
                <w:tcPr>
                  <w:tcW w:w="372" w:type="pct"/>
                </w:tcPr>
                <w:p w:rsidR="00C8192A" w:rsidRPr="00BF660E" w:rsidRDefault="00C8192A" w:rsidP="00371C21">
                  <w:pPr>
                    <w:pStyle w:val="TableBodyText"/>
                  </w:pPr>
                  <w:r>
                    <w:noBreakHyphen/>
                  </w:r>
                  <w:r w:rsidRPr="00BF660E">
                    <w:t>4.4</w:t>
                  </w:r>
                </w:p>
              </w:tc>
              <w:tc>
                <w:tcPr>
                  <w:tcW w:w="372" w:type="pct"/>
                </w:tcPr>
                <w:p w:rsidR="00C8192A" w:rsidRPr="00BF660E" w:rsidRDefault="00C8192A" w:rsidP="00371C21">
                  <w:pPr>
                    <w:pStyle w:val="TableBodyText"/>
                  </w:pPr>
                  <w:r>
                    <w:noBreakHyphen/>
                  </w:r>
                  <w:r w:rsidRPr="00BF660E">
                    <w:t>2.3</w:t>
                  </w:r>
                </w:p>
              </w:tc>
              <w:tc>
                <w:tcPr>
                  <w:tcW w:w="372" w:type="pct"/>
                </w:tcPr>
                <w:p w:rsidR="00C8192A" w:rsidRPr="00BF660E" w:rsidRDefault="00C8192A" w:rsidP="00371C21">
                  <w:pPr>
                    <w:pStyle w:val="TableBodyText"/>
                  </w:pPr>
                  <w:r>
                    <w:noBreakHyphen/>
                  </w:r>
                  <w:r w:rsidRPr="00BF660E">
                    <w:t>0.2</w:t>
                  </w:r>
                </w:p>
              </w:tc>
              <w:tc>
                <w:tcPr>
                  <w:tcW w:w="371" w:type="pct"/>
                </w:tcPr>
                <w:p w:rsidR="00C8192A" w:rsidRPr="00BF660E" w:rsidRDefault="00C8192A" w:rsidP="00371C21">
                  <w:pPr>
                    <w:pStyle w:val="TableBodyText"/>
                  </w:pPr>
                  <w:r w:rsidRPr="00BF660E">
                    <w:t>1.7</w:t>
                  </w:r>
                </w:p>
              </w:tc>
            </w:tr>
            <w:tr w:rsidR="00C8192A" w:rsidRPr="00BF660E" w:rsidTr="00C8192A">
              <w:tc>
                <w:tcPr>
                  <w:tcW w:w="1280" w:type="pct"/>
                  <w:vAlign w:val="center"/>
                </w:tcPr>
                <w:p w:rsidR="00C8192A" w:rsidRDefault="00C8192A" w:rsidP="00371C21">
                  <w:pPr>
                    <w:pStyle w:val="TableBodyText"/>
                    <w:ind w:left="262" w:hanging="256"/>
                    <w:jc w:val="left"/>
                  </w:pPr>
                  <w:r>
                    <w:rPr>
                      <w:szCs w:val="18"/>
                    </w:rPr>
                    <w:t>Electricity generation: gas</w:t>
                  </w:r>
                </w:p>
              </w:tc>
              <w:tc>
                <w:tcPr>
                  <w:tcW w:w="372" w:type="pct"/>
                </w:tcPr>
                <w:p w:rsidR="00C8192A" w:rsidRPr="00BF660E" w:rsidRDefault="00C8192A" w:rsidP="00371C21">
                  <w:pPr>
                    <w:pStyle w:val="TableBodyText"/>
                  </w:pPr>
                  <w:r w:rsidRPr="00BF660E">
                    <w:t>1.7</w:t>
                  </w:r>
                </w:p>
              </w:tc>
              <w:tc>
                <w:tcPr>
                  <w:tcW w:w="372" w:type="pct"/>
                </w:tcPr>
                <w:p w:rsidR="00C8192A" w:rsidRPr="00BF660E" w:rsidRDefault="00C8192A" w:rsidP="00371C21">
                  <w:pPr>
                    <w:pStyle w:val="TableBodyText"/>
                  </w:pPr>
                  <w:r>
                    <w:noBreakHyphen/>
                  </w:r>
                  <w:r w:rsidRPr="00BF660E">
                    <w:t>8.3</w:t>
                  </w:r>
                </w:p>
              </w:tc>
              <w:tc>
                <w:tcPr>
                  <w:tcW w:w="372" w:type="pct"/>
                </w:tcPr>
                <w:p w:rsidR="00C8192A" w:rsidRPr="00BF660E" w:rsidRDefault="00C8192A" w:rsidP="00371C21">
                  <w:pPr>
                    <w:pStyle w:val="TableBodyText"/>
                  </w:pPr>
                  <w:r>
                    <w:noBreakHyphen/>
                  </w:r>
                  <w:r w:rsidRPr="00BF660E">
                    <w:t>1.8</w:t>
                  </w:r>
                </w:p>
              </w:tc>
              <w:tc>
                <w:tcPr>
                  <w:tcW w:w="372" w:type="pct"/>
                </w:tcPr>
                <w:p w:rsidR="00C8192A" w:rsidRPr="00BF660E" w:rsidRDefault="00C8192A" w:rsidP="00371C21">
                  <w:pPr>
                    <w:pStyle w:val="TableBodyText"/>
                  </w:pPr>
                  <w:r w:rsidRPr="00BF660E">
                    <w:t>8.5</w:t>
                  </w:r>
                </w:p>
              </w:tc>
              <w:tc>
                <w:tcPr>
                  <w:tcW w:w="373" w:type="pct"/>
                </w:tcPr>
                <w:p w:rsidR="00C8192A" w:rsidRPr="00BF660E" w:rsidRDefault="00C8192A" w:rsidP="00371C21">
                  <w:pPr>
                    <w:pStyle w:val="TableBodyText"/>
                  </w:pPr>
                  <w:r>
                    <w:noBreakHyphen/>
                  </w:r>
                  <w:r w:rsidRPr="00BF660E">
                    <w:t>8.6</w:t>
                  </w:r>
                </w:p>
              </w:tc>
              <w:tc>
                <w:tcPr>
                  <w:tcW w:w="372" w:type="pct"/>
                </w:tcPr>
                <w:p w:rsidR="00C8192A" w:rsidRPr="00BF660E" w:rsidRDefault="00C8192A" w:rsidP="00371C21">
                  <w:pPr>
                    <w:pStyle w:val="TableBodyText"/>
                  </w:pPr>
                  <w:r>
                    <w:noBreakHyphen/>
                  </w:r>
                  <w:r w:rsidRPr="00BF660E">
                    <w:t>6.5</w:t>
                  </w:r>
                </w:p>
              </w:tc>
              <w:tc>
                <w:tcPr>
                  <w:tcW w:w="372" w:type="pct"/>
                </w:tcPr>
                <w:p w:rsidR="00C8192A" w:rsidRPr="00BF660E" w:rsidRDefault="00C8192A" w:rsidP="00371C21">
                  <w:pPr>
                    <w:pStyle w:val="TableBodyText"/>
                  </w:pPr>
                  <w:r>
                    <w:noBreakHyphen/>
                  </w:r>
                  <w:r w:rsidRPr="00BF660E">
                    <w:t>4.4</w:t>
                  </w:r>
                </w:p>
              </w:tc>
              <w:tc>
                <w:tcPr>
                  <w:tcW w:w="372" w:type="pct"/>
                </w:tcPr>
                <w:p w:rsidR="00C8192A" w:rsidRPr="00BF660E" w:rsidRDefault="00C8192A" w:rsidP="00371C21">
                  <w:pPr>
                    <w:pStyle w:val="TableBodyText"/>
                  </w:pPr>
                  <w:r>
                    <w:noBreakHyphen/>
                  </w:r>
                  <w:r w:rsidRPr="00BF660E">
                    <w:t>2.3</w:t>
                  </w:r>
                </w:p>
              </w:tc>
              <w:tc>
                <w:tcPr>
                  <w:tcW w:w="372" w:type="pct"/>
                </w:tcPr>
                <w:p w:rsidR="00C8192A" w:rsidRPr="00BF660E" w:rsidRDefault="00C8192A" w:rsidP="00371C21">
                  <w:pPr>
                    <w:pStyle w:val="TableBodyText"/>
                  </w:pPr>
                  <w:r>
                    <w:noBreakHyphen/>
                  </w:r>
                  <w:r w:rsidRPr="00BF660E">
                    <w:t>0.2</w:t>
                  </w:r>
                </w:p>
              </w:tc>
              <w:tc>
                <w:tcPr>
                  <w:tcW w:w="371" w:type="pct"/>
                </w:tcPr>
                <w:p w:rsidR="00C8192A" w:rsidRPr="00BF660E" w:rsidRDefault="00C8192A" w:rsidP="00371C21">
                  <w:pPr>
                    <w:pStyle w:val="TableBodyText"/>
                  </w:pPr>
                  <w:r w:rsidRPr="00BF660E">
                    <w:t>1.7</w:t>
                  </w:r>
                </w:p>
              </w:tc>
            </w:tr>
            <w:tr w:rsidR="00C8192A" w:rsidRPr="00BF660E" w:rsidTr="00C8192A">
              <w:tc>
                <w:tcPr>
                  <w:tcW w:w="1280" w:type="pct"/>
                  <w:vAlign w:val="center"/>
                </w:tcPr>
                <w:p w:rsidR="00C8192A" w:rsidRDefault="00C8192A" w:rsidP="00371C21">
                  <w:pPr>
                    <w:pStyle w:val="TableBodyText"/>
                    <w:ind w:left="262" w:hanging="256"/>
                    <w:jc w:val="left"/>
                  </w:pPr>
                  <w:r>
                    <w:rPr>
                      <w:szCs w:val="18"/>
                    </w:rPr>
                    <w:t>Electricity generation: hydro</w:t>
                  </w:r>
                </w:p>
              </w:tc>
              <w:tc>
                <w:tcPr>
                  <w:tcW w:w="372" w:type="pct"/>
                </w:tcPr>
                <w:p w:rsidR="00C8192A" w:rsidRPr="00BF660E" w:rsidRDefault="00C8192A" w:rsidP="00371C21">
                  <w:pPr>
                    <w:pStyle w:val="TableBodyText"/>
                  </w:pPr>
                  <w:r w:rsidRPr="00BF660E">
                    <w:t>1.7</w:t>
                  </w:r>
                </w:p>
              </w:tc>
              <w:tc>
                <w:tcPr>
                  <w:tcW w:w="372" w:type="pct"/>
                </w:tcPr>
                <w:p w:rsidR="00C8192A" w:rsidRPr="00BF660E" w:rsidRDefault="00C8192A" w:rsidP="00371C21">
                  <w:pPr>
                    <w:pStyle w:val="TableBodyText"/>
                  </w:pPr>
                  <w:r>
                    <w:noBreakHyphen/>
                  </w:r>
                  <w:r w:rsidRPr="00BF660E">
                    <w:t>8.3</w:t>
                  </w:r>
                </w:p>
              </w:tc>
              <w:tc>
                <w:tcPr>
                  <w:tcW w:w="372" w:type="pct"/>
                </w:tcPr>
                <w:p w:rsidR="00C8192A" w:rsidRPr="00BF660E" w:rsidRDefault="00C8192A" w:rsidP="00371C21">
                  <w:pPr>
                    <w:pStyle w:val="TableBodyText"/>
                  </w:pPr>
                  <w:r>
                    <w:noBreakHyphen/>
                  </w:r>
                  <w:r w:rsidRPr="00BF660E">
                    <w:t>1.8</w:t>
                  </w:r>
                </w:p>
              </w:tc>
              <w:tc>
                <w:tcPr>
                  <w:tcW w:w="372" w:type="pct"/>
                </w:tcPr>
                <w:p w:rsidR="00C8192A" w:rsidRPr="00BF660E" w:rsidRDefault="00C8192A" w:rsidP="00371C21">
                  <w:pPr>
                    <w:pStyle w:val="TableBodyText"/>
                  </w:pPr>
                  <w:r w:rsidRPr="00BF660E">
                    <w:t>8.5</w:t>
                  </w:r>
                </w:p>
              </w:tc>
              <w:tc>
                <w:tcPr>
                  <w:tcW w:w="373" w:type="pct"/>
                </w:tcPr>
                <w:p w:rsidR="00C8192A" w:rsidRPr="00BF660E" w:rsidRDefault="00C8192A" w:rsidP="00371C21">
                  <w:pPr>
                    <w:pStyle w:val="TableBodyText"/>
                  </w:pPr>
                  <w:r>
                    <w:noBreakHyphen/>
                  </w:r>
                  <w:r w:rsidRPr="00BF660E">
                    <w:t>8.6</w:t>
                  </w:r>
                </w:p>
              </w:tc>
              <w:tc>
                <w:tcPr>
                  <w:tcW w:w="372" w:type="pct"/>
                </w:tcPr>
                <w:p w:rsidR="00C8192A" w:rsidRPr="00BF660E" w:rsidRDefault="00C8192A" w:rsidP="00371C21">
                  <w:pPr>
                    <w:pStyle w:val="TableBodyText"/>
                  </w:pPr>
                  <w:r>
                    <w:noBreakHyphen/>
                  </w:r>
                  <w:r w:rsidRPr="00BF660E">
                    <w:t>6.5</w:t>
                  </w:r>
                </w:p>
              </w:tc>
              <w:tc>
                <w:tcPr>
                  <w:tcW w:w="372" w:type="pct"/>
                </w:tcPr>
                <w:p w:rsidR="00C8192A" w:rsidRPr="00BF660E" w:rsidRDefault="00C8192A" w:rsidP="00371C21">
                  <w:pPr>
                    <w:pStyle w:val="TableBodyText"/>
                  </w:pPr>
                  <w:r>
                    <w:noBreakHyphen/>
                  </w:r>
                  <w:r w:rsidRPr="00BF660E">
                    <w:t>4.4</w:t>
                  </w:r>
                </w:p>
              </w:tc>
              <w:tc>
                <w:tcPr>
                  <w:tcW w:w="372" w:type="pct"/>
                </w:tcPr>
                <w:p w:rsidR="00C8192A" w:rsidRPr="00BF660E" w:rsidRDefault="00C8192A" w:rsidP="00371C21">
                  <w:pPr>
                    <w:pStyle w:val="TableBodyText"/>
                  </w:pPr>
                  <w:r>
                    <w:noBreakHyphen/>
                  </w:r>
                  <w:r w:rsidRPr="00BF660E">
                    <w:t>2.3</w:t>
                  </w:r>
                </w:p>
              </w:tc>
              <w:tc>
                <w:tcPr>
                  <w:tcW w:w="372" w:type="pct"/>
                </w:tcPr>
                <w:p w:rsidR="00C8192A" w:rsidRPr="00BF660E" w:rsidRDefault="00C8192A" w:rsidP="00371C21">
                  <w:pPr>
                    <w:pStyle w:val="TableBodyText"/>
                  </w:pPr>
                  <w:r>
                    <w:noBreakHyphen/>
                  </w:r>
                  <w:r w:rsidRPr="00BF660E">
                    <w:t>0.2</w:t>
                  </w:r>
                </w:p>
              </w:tc>
              <w:tc>
                <w:tcPr>
                  <w:tcW w:w="371" w:type="pct"/>
                </w:tcPr>
                <w:p w:rsidR="00C8192A" w:rsidRPr="00BF660E" w:rsidRDefault="00C8192A" w:rsidP="00371C21">
                  <w:pPr>
                    <w:pStyle w:val="TableBodyText"/>
                  </w:pPr>
                  <w:r w:rsidRPr="00BF660E">
                    <w:t>1.7</w:t>
                  </w:r>
                </w:p>
              </w:tc>
            </w:tr>
            <w:tr w:rsidR="00C8192A" w:rsidRPr="00BF660E" w:rsidTr="00C8192A">
              <w:tc>
                <w:tcPr>
                  <w:tcW w:w="1280" w:type="pct"/>
                  <w:vAlign w:val="center"/>
                </w:tcPr>
                <w:p w:rsidR="00C8192A" w:rsidRDefault="00C8192A" w:rsidP="00371C21">
                  <w:pPr>
                    <w:pStyle w:val="TableBodyText"/>
                    <w:ind w:left="262" w:hanging="256"/>
                    <w:jc w:val="left"/>
                  </w:pPr>
                  <w:r>
                    <w:rPr>
                      <w:szCs w:val="18"/>
                    </w:rPr>
                    <w:t>Electricity generation: renewable</w:t>
                  </w:r>
                </w:p>
              </w:tc>
              <w:tc>
                <w:tcPr>
                  <w:tcW w:w="372" w:type="pct"/>
                </w:tcPr>
                <w:p w:rsidR="00C8192A" w:rsidRPr="00BF660E" w:rsidRDefault="00C8192A" w:rsidP="00371C21">
                  <w:pPr>
                    <w:pStyle w:val="TableBodyText"/>
                  </w:pPr>
                  <w:r w:rsidRPr="00BF660E">
                    <w:t>1.7</w:t>
                  </w:r>
                </w:p>
              </w:tc>
              <w:tc>
                <w:tcPr>
                  <w:tcW w:w="372" w:type="pct"/>
                </w:tcPr>
                <w:p w:rsidR="00C8192A" w:rsidRPr="00BF660E" w:rsidRDefault="00C8192A" w:rsidP="00371C21">
                  <w:pPr>
                    <w:pStyle w:val="TableBodyText"/>
                  </w:pPr>
                  <w:r>
                    <w:noBreakHyphen/>
                  </w:r>
                  <w:r w:rsidRPr="00BF660E">
                    <w:t>8.3</w:t>
                  </w:r>
                </w:p>
              </w:tc>
              <w:tc>
                <w:tcPr>
                  <w:tcW w:w="372" w:type="pct"/>
                </w:tcPr>
                <w:p w:rsidR="00C8192A" w:rsidRPr="00BF660E" w:rsidRDefault="00C8192A" w:rsidP="00371C21">
                  <w:pPr>
                    <w:pStyle w:val="TableBodyText"/>
                  </w:pPr>
                  <w:r>
                    <w:noBreakHyphen/>
                  </w:r>
                  <w:r w:rsidRPr="00BF660E">
                    <w:t>1.8</w:t>
                  </w:r>
                </w:p>
              </w:tc>
              <w:tc>
                <w:tcPr>
                  <w:tcW w:w="372" w:type="pct"/>
                </w:tcPr>
                <w:p w:rsidR="00C8192A" w:rsidRPr="00BF660E" w:rsidRDefault="00C8192A" w:rsidP="00371C21">
                  <w:pPr>
                    <w:pStyle w:val="TableBodyText"/>
                  </w:pPr>
                  <w:r w:rsidRPr="00BF660E">
                    <w:t>8.5</w:t>
                  </w:r>
                </w:p>
              </w:tc>
              <w:tc>
                <w:tcPr>
                  <w:tcW w:w="373" w:type="pct"/>
                </w:tcPr>
                <w:p w:rsidR="00C8192A" w:rsidRPr="00BF660E" w:rsidRDefault="00C8192A" w:rsidP="00371C21">
                  <w:pPr>
                    <w:pStyle w:val="TableBodyText"/>
                  </w:pPr>
                  <w:r>
                    <w:noBreakHyphen/>
                  </w:r>
                  <w:r w:rsidRPr="00BF660E">
                    <w:t>8.6</w:t>
                  </w:r>
                </w:p>
              </w:tc>
              <w:tc>
                <w:tcPr>
                  <w:tcW w:w="372" w:type="pct"/>
                </w:tcPr>
                <w:p w:rsidR="00C8192A" w:rsidRPr="00BF660E" w:rsidRDefault="00C8192A" w:rsidP="00371C21">
                  <w:pPr>
                    <w:pStyle w:val="TableBodyText"/>
                  </w:pPr>
                  <w:r>
                    <w:noBreakHyphen/>
                  </w:r>
                  <w:r w:rsidRPr="00BF660E">
                    <w:t>6.5</w:t>
                  </w:r>
                </w:p>
              </w:tc>
              <w:tc>
                <w:tcPr>
                  <w:tcW w:w="372" w:type="pct"/>
                </w:tcPr>
                <w:p w:rsidR="00C8192A" w:rsidRPr="00BF660E" w:rsidRDefault="00C8192A" w:rsidP="00371C21">
                  <w:pPr>
                    <w:pStyle w:val="TableBodyText"/>
                  </w:pPr>
                  <w:r>
                    <w:noBreakHyphen/>
                  </w:r>
                  <w:r w:rsidRPr="00BF660E">
                    <w:t>4.4</w:t>
                  </w:r>
                </w:p>
              </w:tc>
              <w:tc>
                <w:tcPr>
                  <w:tcW w:w="372" w:type="pct"/>
                </w:tcPr>
                <w:p w:rsidR="00C8192A" w:rsidRPr="00BF660E" w:rsidRDefault="00C8192A" w:rsidP="00371C21">
                  <w:pPr>
                    <w:pStyle w:val="TableBodyText"/>
                  </w:pPr>
                  <w:r>
                    <w:noBreakHyphen/>
                  </w:r>
                  <w:r w:rsidRPr="00BF660E">
                    <w:t>2.3</w:t>
                  </w:r>
                </w:p>
              </w:tc>
              <w:tc>
                <w:tcPr>
                  <w:tcW w:w="372" w:type="pct"/>
                </w:tcPr>
                <w:p w:rsidR="00C8192A" w:rsidRPr="00BF660E" w:rsidRDefault="00C8192A" w:rsidP="00371C21">
                  <w:pPr>
                    <w:pStyle w:val="TableBodyText"/>
                  </w:pPr>
                  <w:r>
                    <w:noBreakHyphen/>
                  </w:r>
                  <w:r w:rsidRPr="00BF660E">
                    <w:t>0.2</w:t>
                  </w:r>
                </w:p>
              </w:tc>
              <w:tc>
                <w:tcPr>
                  <w:tcW w:w="371" w:type="pct"/>
                </w:tcPr>
                <w:p w:rsidR="00C8192A" w:rsidRPr="00BF660E" w:rsidRDefault="00C8192A" w:rsidP="00371C21">
                  <w:pPr>
                    <w:pStyle w:val="TableBodyText"/>
                  </w:pPr>
                  <w:r w:rsidRPr="00BF660E">
                    <w:t>1.7</w:t>
                  </w:r>
                </w:p>
              </w:tc>
            </w:tr>
            <w:tr w:rsidR="00C8192A" w:rsidRPr="00BF660E" w:rsidTr="00C8192A">
              <w:tc>
                <w:tcPr>
                  <w:tcW w:w="1280" w:type="pct"/>
                  <w:vAlign w:val="center"/>
                </w:tcPr>
                <w:p w:rsidR="00C8192A" w:rsidRDefault="00C8192A" w:rsidP="00371C21">
                  <w:pPr>
                    <w:pStyle w:val="TableBodyText"/>
                    <w:ind w:left="262" w:hanging="256"/>
                    <w:jc w:val="left"/>
                  </w:pPr>
                  <w:r>
                    <w:rPr>
                      <w:szCs w:val="18"/>
                    </w:rPr>
                    <w:t>Electricity generation: alternative</w:t>
                  </w:r>
                </w:p>
              </w:tc>
              <w:tc>
                <w:tcPr>
                  <w:tcW w:w="372" w:type="pct"/>
                </w:tcPr>
                <w:p w:rsidR="00C8192A" w:rsidRPr="00BF660E" w:rsidRDefault="00C8192A" w:rsidP="00371C21">
                  <w:pPr>
                    <w:pStyle w:val="TableBodyText"/>
                  </w:pPr>
                  <w:r w:rsidRPr="00BF660E">
                    <w:t>1.7</w:t>
                  </w:r>
                </w:p>
              </w:tc>
              <w:tc>
                <w:tcPr>
                  <w:tcW w:w="372" w:type="pct"/>
                </w:tcPr>
                <w:p w:rsidR="00C8192A" w:rsidRPr="00BF660E" w:rsidRDefault="00C8192A" w:rsidP="00371C21">
                  <w:pPr>
                    <w:pStyle w:val="TableBodyText"/>
                  </w:pPr>
                  <w:r>
                    <w:noBreakHyphen/>
                  </w:r>
                  <w:r w:rsidRPr="00BF660E">
                    <w:t>8.3</w:t>
                  </w:r>
                </w:p>
              </w:tc>
              <w:tc>
                <w:tcPr>
                  <w:tcW w:w="372" w:type="pct"/>
                </w:tcPr>
                <w:p w:rsidR="00C8192A" w:rsidRPr="00BF660E" w:rsidRDefault="00C8192A" w:rsidP="00371C21">
                  <w:pPr>
                    <w:pStyle w:val="TableBodyText"/>
                  </w:pPr>
                  <w:r>
                    <w:noBreakHyphen/>
                  </w:r>
                  <w:r w:rsidRPr="00BF660E">
                    <w:t>1.8</w:t>
                  </w:r>
                </w:p>
              </w:tc>
              <w:tc>
                <w:tcPr>
                  <w:tcW w:w="372" w:type="pct"/>
                </w:tcPr>
                <w:p w:rsidR="00C8192A" w:rsidRPr="00BF660E" w:rsidRDefault="00C8192A" w:rsidP="00371C21">
                  <w:pPr>
                    <w:pStyle w:val="TableBodyText"/>
                  </w:pPr>
                  <w:r w:rsidRPr="00BF660E">
                    <w:t>8.5</w:t>
                  </w:r>
                </w:p>
              </w:tc>
              <w:tc>
                <w:tcPr>
                  <w:tcW w:w="373" w:type="pct"/>
                </w:tcPr>
                <w:p w:rsidR="00C8192A" w:rsidRPr="00BF660E" w:rsidRDefault="00C8192A" w:rsidP="00371C21">
                  <w:pPr>
                    <w:pStyle w:val="TableBodyText"/>
                  </w:pPr>
                  <w:r>
                    <w:noBreakHyphen/>
                  </w:r>
                  <w:r w:rsidRPr="00BF660E">
                    <w:t>8.6</w:t>
                  </w:r>
                </w:p>
              </w:tc>
              <w:tc>
                <w:tcPr>
                  <w:tcW w:w="372" w:type="pct"/>
                </w:tcPr>
                <w:p w:rsidR="00C8192A" w:rsidRPr="00BF660E" w:rsidRDefault="00C8192A" w:rsidP="00371C21">
                  <w:pPr>
                    <w:pStyle w:val="TableBodyText"/>
                  </w:pPr>
                  <w:r>
                    <w:noBreakHyphen/>
                  </w:r>
                  <w:r w:rsidRPr="00BF660E">
                    <w:t>6.5</w:t>
                  </w:r>
                </w:p>
              </w:tc>
              <w:tc>
                <w:tcPr>
                  <w:tcW w:w="372" w:type="pct"/>
                </w:tcPr>
                <w:p w:rsidR="00C8192A" w:rsidRPr="00BF660E" w:rsidRDefault="00C8192A" w:rsidP="00371C21">
                  <w:pPr>
                    <w:pStyle w:val="TableBodyText"/>
                  </w:pPr>
                  <w:r>
                    <w:noBreakHyphen/>
                  </w:r>
                  <w:r w:rsidRPr="00BF660E">
                    <w:t>4.4</w:t>
                  </w:r>
                </w:p>
              </w:tc>
              <w:tc>
                <w:tcPr>
                  <w:tcW w:w="372" w:type="pct"/>
                </w:tcPr>
                <w:p w:rsidR="00C8192A" w:rsidRPr="00BF660E" w:rsidRDefault="00C8192A" w:rsidP="00371C21">
                  <w:pPr>
                    <w:pStyle w:val="TableBodyText"/>
                  </w:pPr>
                  <w:r>
                    <w:noBreakHyphen/>
                  </w:r>
                  <w:r w:rsidRPr="00BF660E">
                    <w:t>2.3</w:t>
                  </w:r>
                </w:p>
              </w:tc>
              <w:tc>
                <w:tcPr>
                  <w:tcW w:w="372" w:type="pct"/>
                </w:tcPr>
                <w:p w:rsidR="00C8192A" w:rsidRPr="00BF660E" w:rsidRDefault="00C8192A" w:rsidP="00371C21">
                  <w:pPr>
                    <w:pStyle w:val="TableBodyText"/>
                  </w:pPr>
                  <w:r>
                    <w:noBreakHyphen/>
                  </w:r>
                  <w:r w:rsidRPr="00BF660E">
                    <w:t>0.2</w:t>
                  </w:r>
                </w:p>
              </w:tc>
              <w:tc>
                <w:tcPr>
                  <w:tcW w:w="371" w:type="pct"/>
                </w:tcPr>
                <w:p w:rsidR="00C8192A" w:rsidRPr="00BF660E" w:rsidRDefault="00C8192A" w:rsidP="00371C21">
                  <w:pPr>
                    <w:pStyle w:val="TableBodyText"/>
                  </w:pPr>
                  <w:r w:rsidRPr="00BF660E">
                    <w:t>1.7</w:t>
                  </w:r>
                </w:p>
              </w:tc>
            </w:tr>
            <w:tr w:rsidR="00C8192A" w:rsidRPr="00BF660E" w:rsidTr="00C8192A">
              <w:tc>
                <w:tcPr>
                  <w:tcW w:w="1280" w:type="pct"/>
                  <w:vAlign w:val="center"/>
                </w:tcPr>
                <w:p w:rsidR="00C8192A" w:rsidRDefault="00C8192A" w:rsidP="00371C21">
                  <w:pPr>
                    <w:pStyle w:val="TableBodyText"/>
                    <w:ind w:left="262" w:hanging="256"/>
                    <w:jc w:val="left"/>
                  </w:pPr>
                  <w:r>
                    <w:rPr>
                      <w:szCs w:val="18"/>
                    </w:rPr>
                    <w:t>Electricity supply</w:t>
                  </w:r>
                </w:p>
              </w:tc>
              <w:tc>
                <w:tcPr>
                  <w:tcW w:w="372" w:type="pct"/>
                </w:tcPr>
                <w:p w:rsidR="00C8192A" w:rsidRPr="00BF660E" w:rsidRDefault="00C8192A" w:rsidP="00371C21">
                  <w:pPr>
                    <w:pStyle w:val="TableBodyText"/>
                  </w:pPr>
                  <w:r w:rsidRPr="00BF660E">
                    <w:t>1.7</w:t>
                  </w:r>
                </w:p>
              </w:tc>
              <w:tc>
                <w:tcPr>
                  <w:tcW w:w="372" w:type="pct"/>
                </w:tcPr>
                <w:p w:rsidR="00C8192A" w:rsidRPr="00BF660E" w:rsidRDefault="00C8192A" w:rsidP="00371C21">
                  <w:pPr>
                    <w:pStyle w:val="TableBodyText"/>
                  </w:pPr>
                  <w:r>
                    <w:noBreakHyphen/>
                  </w:r>
                  <w:r w:rsidRPr="00BF660E">
                    <w:t>8.3</w:t>
                  </w:r>
                </w:p>
              </w:tc>
              <w:tc>
                <w:tcPr>
                  <w:tcW w:w="372" w:type="pct"/>
                </w:tcPr>
                <w:p w:rsidR="00C8192A" w:rsidRPr="00BF660E" w:rsidRDefault="00C8192A" w:rsidP="00371C21">
                  <w:pPr>
                    <w:pStyle w:val="TableBodyText"/>
                  </w:pPr>
                  <w:r>
                    <w:noBreakHyphen/>
                  </w:r>
                  <w:r w:rsidRPr="00BF660E">
                    <w:t>1.8</w:t>
                  </w:r>
                </w:p>
              </w:tc>
              <w:tc>
                <w:tcPr>
                  <w:tcW w:w="372" w:type="pct"/>
                </w:tcPr>
                <w:p w:rsidR="00C8192A" w:rsidRPr="00BF660E" w:rsidRDefault="00C8192A" w:rsidP="00371C21">
                  <w:pPr>
                    <w:pStyle w:val="TableBodyText"/>
                  </w:pPr>
                  <w:r w:rsidRPr="00BF660E">
                    <w:t>8.5</w:t>
                  </w:r>
                </w:p>
              </w:tc>
              <w:tc>
                <w:tcPr>
                  <w:tcW w:w="373" w:type="pct"/>
                </w:tcPr>
                <w:p w:rsidR="00C8192A" w:rsidRPr="00BF660E" w:rsidRDefault="00C8192A" w:rsidP="00371C21">
                  <w:pPr>
                    <w:pStyle w:val="TableBodyText"/>
                  </w:pPr>
                  <w:r>
                    <w:noBreakHyphen/>
                  </w:r>
                  <w:r w:rsidRPr="00BF660E">
                    <w:t>8.6</w:t>
                  </w:r>
                </w:p>
              </w:tc>
              <w:tc>
                <w:tcPr>
                  <w:tcW w:w="372" w:type="pct"/>
                </w:tcPr>
                <w:p w:rsidR="00C8192A" w:rsidRPr="00BF660E" w:rsidRDefault="00C8192A" w:rsidP="00371C21">
                  <w:pPr>
                    <w:pStyle w:val="TableBodyText"/>
                  </w:pPr>
                  <w:r>
                    <w:noBreakHyphen/>
                  </w:r>
                  <w:r w:rsidRPr="00BF660E">
                    <w:t>6.5</w:t>
                  </w:r>
                </w:p>
              </w:tc>
              <w:tc>
                <w:tcPr>
                  <w:tcW w:w="372" w:type="pct"/>
                </w:tcPr>
                <w:p w:rsidR="00C8192A" w:rsidRPr="00BF660E" w:rsidRDefault="00C8192A" w:rsidP="00371C21">
                  <w:pPr>
                    <w:pStyle w:val="TableBodyText"/>
                  </w:pPr>
                  <w:r>
                    <w:noBreakHyphen/>
                  </w:r>
                  <w:r w:rsidRPr="00BF660E">
                    <w:t>4.4</w:t>
                  </w:r>
                </w:p>
              </w:tc>
              <w:tc>
                <w:tcPr>
                  <w:tcW w:w="372" w:type="pct"/>
                </w:tcPr>
                <w:p w:rsidR="00C8192A" w:rsidRPr="00BF660E" w:rsidRDefault="00C8192A" w:rsidP="00371C21">
                  <w:pPr>
                    <w:pStyle w:val="TableBodyText"/>
                  </w:pPr>
                  <w:r>
                    <w:noBreakHyphen/>
                  </w:r>
                  <w:r w:rsidRPr="00BF660E">
                    <w:t>2.3</w:t>
                  </w:r>
                </w:p>
              </w:tc>
              <w:tc>
                <w:tcPr>
                  <w:tcW w:w="372" w:type="pct"/>
                </w:tcPr>
                <w:p w:rsidR="00C8192A" w:rsidRPr="00BF660E" w:rsidRDefault="00C8192A" w:rsidP="00371C21">
                  <w:pPr>
                    <w:pStyle w:val="TableBodyText"/>
                  </w:pPr>
                  <w:r>
                    <w:noBreakHyphen/>
                  </w:r>
                  <w:r w:rsidRPr="00BF660E">
                    <w:t>0.2</w:t>
                  </w:r>
                </w:p>
              </w:tc>
              <w:tc>
                <w:tcPr>
                  <w:tcW w:w="371" w:type="pct"/>
                </w:tcPr>
                <w:p w:rsidR="00C8192A" w:rsidRPr="00BF660E" w:rsidRDefault="00C8192A" w:rsidP="00371C21">
                  <w:pPr>
                    <w:pStyle w:val="TableBodyText"/>
                  </w:pPr>
                  <w:r w:rsidRPr="00BF660E">
                    <w:t>1.7</w:t>
                  </w:r>
                </w:p>
              </w:tc>
            </w:tr>
            <w:tr w:rsidR="00C8192A" w:rsidRPr="00BF660E" w:rsidTr="00C8192A">
              <w:tc>
                <w:tcPr>
                  <w:tcW w:w="1280" w:type="pct"/>
                  <w:tcBorders>
                    <w:bottom w:val="single" w:sz="6" w:space="0" w:color="BFBFBF"/>
                  </w:tcBorders>
                  <w:vAlign w:val="center"/>
                </w:tcPr>
                <w:p w:rsidR="00C8192A" w:rsidRDefault="00C8192A" w:rsidP="00371C21">
                  <w:pPr>
                    <w:pStyle w:val="TableBodyText"/>
                    <w:ind w:left="262" w:hanging="256"/>
                    <w:jc w:val="left"/>
                  </w:pPr>
                  <w:r>
                    <w:rPr>
                      <w:szCs w:val="18"/>
                    </w:rPr>
                    <w:t>Gas supply</w:t>
                  </w:r>
                </w:p>
              </w:tc>
              <w:tc>
                <w:tcPr>
                  <w:tcW w:w="372" w:type="pct"/>
                  <w:tcBorders>
                    <w:bottom w:val="single" w:sz="6" w:space="0" w:color="BFBFBF"/>
                  </w:tcBorders>
                </w:tcPr>
                <w:p w:rsidR="00C8192A" w:rsidRPr="00BF660E" w:rsidRDefault="00C8192A" w:rsidP="00371C21">
                  <w:pPr>
                    <w:pStyle w:val="TableBodyText"/>
                  </w:pPr>
                  <w:r w:rsidRPr="00BF660E">
                    <w:t>1.7</w:t>
                  </w:r>
                </w:p>
              </w:tc>
              <w:tc>
                <w:tcPr>
                  <w:tcW w:w="372" w:type="pct"/>
                  <w:tcBorders>
                    <w:bottom w:val="single" w:sz="6" w:space="0" w:color="BFBFBF"/>
                  </w:tcBorders>
                </w:tcPr>
                <w:p w:rsidR="00C8192A" w:rsidRPr="00BF660E" w:rsidRDefault="00C8192A" w:rsidP="00371C21">
                  <w:pPr>
                    <w:pStyle w:val="TableBodyText"/>
                  </w:pPr>
                  <w:r>
                    <w:noBreakHyphen/>
                  </w:r>
                  <w:r w:rsidRPr="00BF660E">
                    <w:t>8.3</w:t>
                  </w:r>
                </w:p>
              </w:tc>
              <w:tc>
                <w:tcPr>
                  <w:tcW w:w="372" w:type="pct"/>
                  <w:tcBorders>
                    <w:bottom w:val="single" w:sz="6" w:space="0" w:color="BFBFBF"/>
                  </w:tcBorders>
                </w:tcPr>
                <w:p w:rsidR="00C8192A" w:rsidRPr="00BF660E" w:rsidRDefault="00C8192A" w:rsidP="00371C21">
                  <w:pPr>
                    <w:pStyle w:val="TableBodyText"/>
                  </w:pPr>
                  <w:r>
                    <w:noBreakHyphen/>
                  </w:r>
                  <w:r w:rsidRPr="00BF660E">
                    <w:t>1.8</w:t>
                  </w:r>
                </w:p>
              </w:tc>
              <w:tc>
                <w:tcPr>
                  <w:tcW w:w="372" w:type="pct"/>
                  <w:tcBorders>
                    <w:bottom w:val="single" w:sz="6" w:space="0" w:color="BFBFBF"/>
                  </w:tcBorders>
                </w:tcPr>
                <w:p w:rsidR="00C8192A" w:rsidRPr="00BF660E" w:rsidRDefault="00C8192A" w:rsidP="00371C21">
                  <w:pPr>
                    <w:pStyle w:val="TableBodyText"/>
                  </w:pPr>
                  <w:r w:rsidRPr="00BF660E">
                    <w:t>8.5</w:t>
                  </w:r>
                </w:p>
              </w:tc>
              <w:tc>
                <w:tcPr>
                  <w:tcW w:w="373" w:type="pct"/>
                  <w:tcBorders>
                    <w:bottom w:val="single" w:sz="6" w:space="0" w:color="BFBFBF"/>
                  </w:tcBorders>
                </w:tcPr>
                <w:p w:rsidR="00C8192A" w:rsidRPr="00BF660E" w:rsidRDefault="00C8192A" w:rsidP="00371C21">
                  <w:pPr>
                    <w:pStyle w:val="TableBodyText"/>
                  </w:pPr>
                  <w:r>
                    <w:noBreakHyphen/>
                  </w:r>
                  <w:r w:rsidRPr="00BF660E">
                    <w:t>8.6</w:t>
                  </w:r>
                </w:p>
              </w:tc>
              <w:tc>
                <w:tcPr>
                  <w:tcW w:w="372" w:type="pct"/>
                  <w:tcBorders>
                    <w:bottom w:val="single" w:sz="6" w:space="0" w:color="BFBFBF"/>
                  </w:tcBorders>
                </w:tcPr>
                <w:p w:rsidR="00C8192A" w:rsidRPr="00BF660E" w:rsidRDefault="00C8192A" w:rsidP="00371C21">
                  <w:pPr>
                    <w:pStyle w:val="TableBodyText"/>
                  </w:pPr>
                  <w:r>
                    <w:noBreakHyphen/>
                  </w:r>
                  <w:r w:rsidRPr="00BF660E">
                    <w:t>6.5</w:t>
                  </w:r>
                </w:p>
              </w:tc>
              <w:tc>
                <w:tcPr>
                  <w:tcW w:w="372" w:type="pct"/>
                  <w:tcBorders>
                    <w:bottom w:val="single" w:sz="6" w:space="0" w:color="BFBFBF"/>
                  </w:tcBorders>
                </w:tcPr>
                <w:p w:rsidR="00C8192A" w:rsidRPr="00BF660E" w:rsidRDefault="00C8192A" w:rsidP="00371C21">
                  <w:pPr>
                    <w:pStyle w:val="TableBodyText"/>
                  </w:pPr>
                  <w:r>
                    <w:noBreakHyphen/>
                  </w:r>
                  <w:r w:rsidRPr="00BF660E">
                    <w:t>4.4</w:t>
                  </w:r>
                </w:p>
              </w:tc>
              <w:tc>
                <w:tcPr>
                  <w:tcW w:w="372" w:type="pct"/>
                  <w:tcBorders>
                    <w:bottom w:val="single" w:sz="6" w:space="0" w:color="BFBFBF"/>
                  </w:tcBorders>
                </w:tcPr>
                <w:p w:rsidR="00C8192A" w:rsidRPr="00BF660E" w:rsidRDefault="00C8192A" w:rsidP="00371C21">
                  <w:pPr>
                    <w:pStyle w:val="TableBodyText"/>
                  </w:pPr>
                  <w:r>
                    <w:noBreakHyphen/>
                  </w:r>
                  <w:r w:rsidRPr="00BF660E">
                    <w:t>2.3</w:t>
                  </w:r>
                </w:p>
              </w:tc>
              <w:tc>
                <w:tcPr>
                  <w:tcW w:w="372" w:type="pct"/>
                  <w:tcBorders>
                    <w:bottom w:val="single" w:sz="6" w:space="0" w:color="BFBFBF"/>
                  </w:tcBorders>
                </w:tcPr>
                <w:p w:rsidR="00C8192A" w:rsidRPr="00BF660E" w:rsidRDefault="00C8192A" w:rsidP="00371C21">
                  <w:pPr>
                    <w:pStyle w:val="TableBodyText"/>
                  </w:pPr>
                  <w:r>
                    <w:noBreakHyphen/>
                  </w:r>
                  <w:r w:rsidRPr="00BF660E">
                    <w:t>0.2</w:t>
                  </w:r>
                </w:p>
              </w:tc>
              <w:tc>
                <w:tcPr>
                  <w:tcW w:w="371" w:type="pct"/>
                  <w:tcBorders>
                    <w:bottom w:val="single" w:sz="6" w:space="0" w:color="BFBFBF"/>
                  </w:tcBorders>
                </w:tcPr>
                <w:p w:rsidR="00C8192A" w:rsidRPr="00BF660E" w:rsidRDefault="00C8192A" w:rsidP="00371C21">
                  <w:pPr>
                    <w:pStyle w:val="TableBodyText"/>
                  </w:pPr>
                  <w:r w:rsidRPr="00BF660E">
                    <w:t>1.7</w:t>
                  </w:r>
                </w:p>
              </w:tc>
            </w:tr>
          </w:tbl>
          <w:p w:rsidR="00C8192A" w:rsidRDefault="00C8192A" w:rsidP="00371C21">
            <w:pPr>
              <w:pStyle w:val="Box"/>
            </w:pPr>
          </w:p>
        </w:tc>
      </w:tr>
      <w:tr w:rsidR="00C8192A" w:rsidTr="00371C21">
        <w:tc>
          <w:tcPr>
            <w:tcW w:w="13445" w:type="dxa"/>
            <w:tcBorders>
              <w:top w:val="nil"/>
              <w:left w:val="nil"/>
              <w:bottom w:val="single" w:sz="6" w:space="0" w:color="78A22F"/>
              <w:right w:val="nil"/>
            </w:tcBorders>
            <w:shd w:val="clear" w:color="auto" w:fill="auto"/>
          </w:tcPr>
          <w:p w:rsidR="00C8192A" w:rsidRDefault="00C8192A" w:rsidP="00C8192A">
            <w:pPr>
              <w:pStyle w:val="Continued"/>
            </w:pPr>
            <w:r>
              <w:t>(continued next page)</w:t>
            </w:r>
          </w:p>
        </w:tc>
      </w:tr>
    </w:tbl>
    <w:p w:rsidR="00C8192A" w:rsidRDefault="00C8192A" w:rsidP="00371C21">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Description w:val="Table design element: contains a nested table with data/information."/>
      </w:tblPr>
      <w:tblGrid>
        <w:gridCol w:w="13445"/>
      </w:tblGrid>
      <w:tr w:rsidR="00C8192A" w:rsidTr="00371C21">
        <w:tc>
          <w:tcPr>
            <w:tcW w:w="13445" w:type="dxa"/>
            <w:tcBorders>
              <w:top w:val="single" w:sz="6" w:space="0" w:color="78A22F"/>
              <w:left w:val="nil"/>
              <w:bottom w:val="nil"/>
              <w:right w:val="nil"/>
            </w:tcBorders>
            <w:shd w:val="clear" w:color="auto" w:fill="auto"/>
          </w:tcPr>
          <w:p w:rsidR="00C8192A" w:rsidRPr="00784A05" w:rsidRDefault="00C8192A" w:rsidP="00C8192A">
            <w:pPr>
              <w:pStyle w:val="TableTitle"/>
            </w:pPr>
            <w:r>
              <w:rPr>
                <w:b w:val="0"/>
              </w:rPr>
              <w:t>Table</w:t>
            </w:r>
            <w:r>
              <w:rPr>
                <w:b w:val="0"/>
              </w:rPr>
              <w:fldChar w:fldCharType="begin"/>
            </w:r>
            <w:r>
              <w:rPr>
                <w:b w:val="0"/>
              </w:rPr>
              <w:instrText xml:space="preserve"> COMMENTS  \* MERGEFORMAT </w:instrText>
            </w:r>
            <w:r>
              <w:rPr>
                <w:b w:val="0"/>
              </w:rPr>
              <w:fldChar w:fldCharType="end"/>
            </w:r>
            <w:r>
              <w:rPr>
                <w:b w:val="0"/>
              </w:rPr>
              <w:t xml:space="preserve"> 7.3</w:t>
            </w:r>
            <w:r>
              <w:tab/>
            </w:r>
            <w:r w:rsidRPr="00C8192A">
              <w:rPr>
                <w:b w:val="0"/>
                <w:sz w:val="18"/>
                <w:szCs w:val="18"/>
              </w:rPr>
              <w:t>(continued)</w:t>
            </w:r>
          </w:p>
        </w:tc>
      </w:tr>
      <w:tr w:rsidR="00C8192A" w:rsidTr="00371C21">
        <w:tc>
          <w:tcPr>
            <w:tcW w:w="13445" w:type="dxa"/>
            <w:tcBorders>
              <w:top w:val="nil"/>
              <w:left w:val="nil"/>
              <w:bottom w:val="nil"/>
              <w:right w:val="nil"/>
            </w:tcBorders>
            <w:shd w:val="clear" w:color="auto" w:fill="auto"/>
          </w:tcPr>
          <w:tbl>
            <w:tblPr>
              <w:tblW w:w="13161" w:type="dxa"/>
              <w:tblCellMar>
                <w:top w:w="28" w:type="dxa"/>
                <w:left w:w="0" w:type="dxa"/>
                <w:right w:w="0" w:type="dxa"/>
              </w:tblCellMar>
              <w:tblLook w:val="0000" w:firstRow="0" w:lastRow="0" w:firstColumn="0" w:lastColumn="0" w:noHBand="0" w:noVBand="0"/>
            </w:tblPr>
            <w:tblGrid>
              <w:gridCol w:w="3370"/>
              <w:gridCol w:w="979"/>
              <w:gridCol w:w="979"/>
              <w:gridCol w:w="979"/>
              <w:gridCol w:w="979"/>
              <w:gridCol w:w="982"/>
              <w:gridCol w:w="979"/>
              <w:gridCol w:w="979"/>
              <w:gridCol w:w="979"/>
              <w:gridCol w:w="979"/>
              <w:gridCol w:w="977"/>
            </w:tblGrid>
            <w:tr w:rsidR="00C8192A" w:rsidRPr="00BF660E" w:rsidTr="00371C21">
              <w:trPr>
                <w:trHeight w:val="169"/>
                <w:tblHeader/>
              </w:trPr>
              <w:tc>
                <w:tcPr>
                  <w:tcW w:w="1280" w:type="pct"/>
                  <w:vMerge w:val="restart"/>
                  <w:tcBorders>
                    <w:top w:val="single" w:sz="6" w:space="0" w:color="BFBFBF" w:themeColor="background2"/>
                    <w:bottom w:val="single" w:sz="6" w:space="0" w:color="BFBFBF"/>
                  </w:tcBorders>
                  <w:shd w:val="clear" w:color="auto" w:fill="auto"/>
                  <w:tcMar>
                    <w:top w:w="28" w:type="dxa"/>
                  </w:tcMar>
                  <w:vAlign w:val="bottom"/>
                </w:tcPr>
                <w:p w:rsidR="00C8192A" w:rsidRDefault="00C8192A" w:rsidP="00371C21">
                  <w:pPr>
                    <w:pStyle w:val="TableColumnHeading"/>
                    <w:ind w:right="28"/>
                    <w:jc w:val="left"/>
                  </w:pPr>
                  <w:r>
                    <w:t>VUMR Industry</w:t>
                  </w:r>
                </w:p>
              </w:tc>
              <w:tc>
                <w:tcPr>
                  <w:tcW w:w="1861" w:type="pct"/>
                  <w:gridSpan w:val="5"/>
                  <w:tcBorders>
                    <w:top w:val="single" w:sz="6" w:space="0" w:color="BFBFBF" w:themeColor="background2"/>
                  </w:tcBorders>
                  <w:vAlign w:val="bottom"/>
                </w:tcPr>
                <w:p w:rsidR="00C8192A" w:rsidRDefault="00C8192A" w:rsidP="00371C21">
                  <w:pPr>
                    <w:pStyle w:val="TableColumnHeading"/>
                    <w:ind w:right="28"/>
                    <w:jc w:val="center"/>
                  </w:pPr>
                  <w:r>
                    <w:t>Actual</w:t>
                  </w:r>
                </w:p>
              </w:tc>
              <w:tc>
                <w:tcPr>
                  <w:tcW w:w="1488" w:type="pct"/>
                  <w:gridSpan w:val="4"/>
                  <w:tcBorders>
                    <w:top w:val="single" w:sz="6" w:space="0" w:color="BFBFBF" w:themeColor="background2"/>
                    <w:bottom w:val="single" w:sz="6" w:space="0" w:color="BFBFBF"/>
                  </w:tcBorders>
                </w:tcPr>
                <w:p w:rsidR="00C8192A" w:rsidRDefault="00C8192A" w:rsidP="00371C21">
                  <w:pPr>
                    <w:pStyle w:val="TableColumnHeading"/>
                    <w:ind w:right="28"/>
                    <w:jc w:val="center"/>
                  </w:pPr>
                  <w:r>
                    <w:t>Unwinding</w:t>
                  </w:r>
                </w:p>
              </w:tc>
              <w:tc>
                <w:tcPr>
                  <w:tcW w:w="371" w:type="pct"/>
                  <w:tcBorders>
                    <w:top w:val="single" w:sz="6" w:space="0" w:color="BFBFBF" w:themeColor="background2"/>
                  </w:tcBorders>
                  <w:shd w:val="clear" w:color="auto" w:fill="auto"/>
                </w:tcPr>
                <w:p w:rsidR="00C8192A" w:rsidRPr="00BF660E" w:rsidRDefault="00C8192A" w:rsidP="00371C21">
                  <w:pPr>
                    <w:pStyle w:val="TableColumnHeading"/>
                  </w:pPr>
                  <w:r>
                    <w:t>Projection</w:t>
                  </w:r>
                </w:p>
              </w:tc>
            </w:tr>
            <w:tr w:rsidR="00C8192A" w:rsidTr="00371C21">
              <w:trPr>
                <w:trHeight w:val="168"/>
                <w:tblHeader/>
              </w:trPr>
              <w:tc>
                <w:tcPr>
                  <w:tcW w:w="1280" w:type="pct"/>
                  <w:vMerge/>
                  <w:tcBorders>
                    <w:bottom w:val="single" w:sz="6" w:space="0" w:color="BFBFBF"/>
                  </w:tcBorders>
                  <w:shd w:val="clear" w:color="auto" w:fill="auto"/>
                  <w:tcMar>
                    <w:top w:w="28" w:type="dxa"/>
                  </w:tcMar>
                  <w:vAlign w:val="bottom"/>
                </w:tcPr>
                <w:p w:rsidR="00C8192A" w:rsidRDefault="00C8192A" w:rsidP="00371C21">
                  <w:pPr>
                    <w:pStyle w:val="TableColumnHeading"/>
                    <w:ind w:right="28"/>
                    <w:jc w:val="center"/>
                  </w:pPr>
                </w:p>
              </w:tc>
              <w:tc>
                <w:tcPr>
                  <w:tcW w:w="372" w:type="pct"/>
                  <w:tcBorders>
                    <w:bottom w:val="single" w:sz="6" w:space="0" w:color="BFBFBF"/>
                  </w:tcBorders>
                  <w:vAlign w:val="bottom"/>
                </w:tcPr>
                <w:p w:rsidR="00C8192A" w:rsidRDefault="00C8192A" w:rsidP="00371C21">
                  <w:pPr>
                    <w:pStyle w:val="TableColumnHeading"/>
                    <w:ind w:right="28"/>
                    <w:jc w:val="center"/>
                  </w:pPr>
                  <w:r>
                    <w:t>1974</w:t>
                  </w:r>
                  <w:r>
                    <w:noBreakHyphen/>
                    <w:t>75 to 2013</w:t>
                  </w:r>
                  <w:r>
                    <w:noBreakHyphen/>
                    <w:t>14</w:t>
                  </w:r>
                </w:p>
              </w:tc>
              <w:tc>
                <w:tcPr>
                  <w:tcW w:w="372" w:type="pct"/>
                  <w:tcBorders>
                    <w:bottom w:val="single" w:sz="6" w:space="0" w:color="BFBFBF"/>
                  </w:tcBorders>
                  <w:vAlign w:val="bottom"/>
                </w:tcPr>
                <w:p w:rsidR="00C8192A" w:rsidRDefault="00C8192A" w:rsidP="00371C21">
                  <w:pPr>
                    <w:pStyle w:val="TableColumnHeading"/>
                    <w:ind w:right="28"/>
                    <w:jc w:val="center"/>
                  </w:pPr>
                  <w:r>
                    <w:t>2010</w:t>
                  </w:r>
                  <w:r>
                    <w:noBreakHyphen/>
                    <w:t>11</w:t>
                  </w:r>
                </w:p>
              </w:tc>
              <w:tc>
                <w:tcPr>
                  <w:tcW w:w="372" w:type="pct"/>
                  <w:tcBorders>
                    <w:bottom w:val="single" w:sz="6" w:space="0" w:color="BFBFBF"/>
                  </w:tcBorders>
                  <w:vAlign w:val="bottom"/>
                </w:tcPr>
                <w:p w:rsidR="00C8192A" w:rsidRPr="00BF660E" w:rsidRDefault="00C8192A" w:rsidP="00371C21">
                  <w:pPr>
                    <w:pStyle w:val="TableColumnHeading"/>
                  </w:pPr>
                  <w:r>
                    <w:t>2011</w:t>
                  </w:r>
                  <w:r>
                    <w:noBreakHyphen/>
                    <w:t>12</w:t>
                  </w:r>
                </w:p>
              </w:tc>
              <w:tc>
                <w:tcPr>
                  <w:tcW w:w="372" w:type="pct"/>
                  <w:tcBorders>
                    <w:bottom w:val="single" w:sz="6" w:space="0" w:color="BFBFBF"/>
                  </w:tcBorders>
                  <w:vAlign w:val="bottom"/>
                </w:tcPr>
                <w:p w:rsidR="00C8192A" w:rsidRDefault="00C8192A" w:rsidP="00371C21">
                  <w:pPr>
                    <w:pStyle w:val="TableColumnHeading"/>
                    <w:ind w:right="28"/>
                    <w:jc w:val="center"/>
                  </w:pPr>
                  <w:r>
                    <w:t>2012</w:t>
                  </w:r>
                  <w:r>
                    <w:noBreakHyphen/>
                    <w:t>13</w:t>
                  </w:r>
                </w:p>
              </w:tc>
              <w:tc>
                <w:tcPr>
                  <w:tcW w:w="373" w:type="pct"/>
                  <w:tcBorders>
                    <w:bottom w:val="single" w:sz="6" w:space="0" w:color="BFBFBF"/>
                  </w:tcBorders>
                  <w:vAlign w:val="bottom"/>
                </w:tcPr>
                <w:p w:rsidR="00C8192A" w:rsidRDefault="00C8192A" w:rsidP="00371C21">
                  <w:pPr>
                    <w:pStyle w:val="TableColumnHeading"/>
                    <w:ind w:right="28"/>
                    <w:jc w:val="center"/>
                  </w:pPr>
                  <w:r>
                    <w:t>2013</w:t>
                  </w:r>
                  <w:r>
                    <w:noBreakHyphen/>
                    <w:t>14</w:t>
                  </w:r>
                </w:p>
              </w:tc>
              <w:tc>
                <w:tcPr>
                  <w:tcW w:w="372" w:type="pct"/>
                  <w:tcBorders>
                    <w:top w:val="single" w:sz="6" w:space="0" w:color="BFBFBF"/>
                    <w:bottom w:val="single" w:sz="6" w:space="0" w:color="BFBFBF"/>
                  </w:tcBorders>
                  <w:vAlign w:val="bottom"/>
                </w:tcPr>
                <w:p w:rsidR="00C8192A" w:rsidRDefault="00C8192A" w:rsidP="00371C21">
                  <w:pPr>
                    <w:pStyle w:val="TableColumnHeading"/>
                    <w:ind w:right="28"/>
                    <w:jc w:val="center"/>
                  </w:pPr>
                  <w:r>
                    <w:t>2014</w:t>
                  </w:r>
                  <w:r>
                    <w:noBreakHyphen/>
                    <w:t>15</w:t>
                  </w:r>
                </w:p>
              </w:tc>
              <w:tc>
                <w:tcPr>
                  <w:tcW w:w="372" w:type="pct"/>
                  <w:tcBorders>
                    <w:top w:val="single" w:sz="6" w:space="0" w:color="BFBFBF"/>
                    <w:bottom w:val="single" w:sz="6" w:space="0" w:color="BFBFBF"/>
                  </w:tcBorders>
                  <w:shd w:val="clear" w:color="auto" w:fill="auto"/>
                  <w:vAlign w:val="bottom"/>
                </w:tcPr>
                <w:p w:rsidR="00C8192A" w:rsidRDefault="00C8192A" w:rsidP="00371C21">
                  <w:pPr>
                    <w:pStyle w:val="TableColumnHeading"/>
                    <w:ind w:right="28"/>
                    <w:jc w:val="center"/>
                  </w:pPr>
                  <w:r>
                    <w:t>2015</w:t>
                  </w:r>
                  <w:r>
                    <w:noBreakHyphen/>
                    <w:t>16</w:t>
                  </w:r>
                </w:p>
              </w:tc>
              <w:tc>
                <w:tcPr>
                  <w:tcW w:w="372" w:type="pct"/>
                  <w:tcBorders>
                    <w:top w:val="single" w:sz="6" w:space="0" w:color="BFBFBF"/>
                    <w:bottom w:val="single" w:sz="6" w:space="0" w:color="BFBFBF"/>
                  </w:tcBorders>
                  <w:shd w:val="clear" w:color="auto" w:fill="auto"/>
                  <w:vAlign w:val="bottom"/>
                </w:tcPr>
                <w:p w:rsidR="00C8192A" w:rsidRDefault="00C8192A" w:rsidP="00371C21">
                  <w:pPr>
                    <w:pStyle w:val="TableColumnHeading"/>
                    <w:ind w:right="28"/>
                    <w:jc w:val="center"/>
                  </w:pPr>
                  <w:r>
                    <w:t>2016</w:t>
                  </w:r>
                  <w:r>
                    <w:noBreakHyphen/>
                    <w:t>17</w:t>
                  </w:r>
                </w:p>
              </w:tc>
              <w:tc>
                <w:tcPr>
                  <w:tcW w:w="372" w:type="pct"/>
                  <w:tcBorders>
                    <w:top w:val="single" w:sz="6" w:space="0" w:color="BFBFBF"/>
                    <w:bottom w:val="single" w:sz="6" w:space="0" w:color="BFBFBF"/>
                  </w:tcBorders>
                  <w:vAlign w:val="bottom"/>
                </w:tcPr>
                <w:p w:rsidR="00C8192A" w:rsidRDefault="00C8192A" w:rsidP="00371C21">
                  <w:pPr>
                    <w:pStyle w:val="TableColumnHeading"/>
                    <w:ind w:right="28"/>
                    <w:jc w:val="center"/>
                  </w:pPr>
                  <w:r>
                    <w:t>2017</w:t>
                  </w:r>
                  <w:r>
                    <w:noBreakHyphen/>
                    <w:t>18</w:t>
                  </w:r>
                </w:p>
              </w:tc>
              <w:tc>
                <w:tcPr>
                  <w:tcW w:w="371" w:type="pct"/>
                  <w:tcBorders>
                    <w:bottom w:val="single" w:sz="6" w:space="0" w:color="BFBFBF"/>
                  </w:tcBorders>
                  <w:shd w:val="clear" w:color="auto" w:fill="auto"/>
                  <w:vAlign w:val="bottom"/>
                </w:tcPr>
                <w:p w:rsidR="00C8192A" w:rsidRDefault="00C8192A" w:rsidP="00371C21">
                  <w:pPr>
                    <w:pStyle w:val="TableColumnHeading"/>
                    <w:ind w:right="28"/>
                  </w:pPr>
                  <w:r>
                    <w:t>Long</w:t>
                  </w:r>
                  <w:r>
                    <w:noBreakHyphen/>
                    <w:t>run target</w:t>
                  </w:r>
                </w:p>
              </w:tc>
            </w:tr>
            <w:tr w:rsidR="00C8192A" w:rsidRPr="00BF660E" w:rsidTr="00371C21">
              <w:tc>
                <w:tcPr>
                  <w:tcW w:w="1280" w:type="pct"/>
                  <w:tcBorders>
                    <w:top w:val="single" w:sz="6" w:space="0" w:color="BFBFBF"/>
                  </w:tcBorders>
                  <w:vAlign w:val="center"/>
                </w:tcPr>
                <w:p w:rsidR="00C8192A" w:rsidRDefault="00C8192A" w:rsidP="00371C21">
                  <w:pPr>
                    <w:pStyle w:val="TableBodyText"/>
                    <w:spacing w:before="120"/>
                    <w:ind w:left="262" w:hanging="256"/>
                    <w:jc w:val="left"/>
                  </w:pPr>
                  <w:r>
                    <w:rPr>
                      <w:szCs w:val="18"/>
                    </w:rPr>
                    <w:t>Water supply, sewerage &amp; drainage</w:t>
                  </w:r>
                </w:p>
              </w:tc>
              <w:tc>
                <w:tcPr>
                  <w:tcW w:w="372" w:type="pct"/>
                  <w:tcBorders>
                    <w:top w:val="single" w:sz="6" w:space="0" w:color="BFBFBF"/>
                  </w:tcBorders>
                </w:tcPr>
                <w:p w:rsidR="00C8192A" w:rsidRPr="00BF660E" w:rsidRDefault="00C8192A" w:rsidP="00371C21">
                  <w:pPr>
                    <w:pStyle w:val="TableBodyText"/>
                    <w:spacing w:before="120"/>
                  </w:pPr>
                  <w:r w:rsidRPr="00BF660E">
                    <w:t>1.7</w:t>
                  </w:r>
                </w:p>
              </w:tc>
              <w:tc>
                <w:tcPr>
                  <w:tcW w:w="372" w:type="pct"/>
                  <w:tcBorders>
                    <w:top w:val="single" w:sz="6" w:space="0" w:color="BFBFBF"/>
                  </w:tcBorders>
                </w:tcPr>
                <w:p w:rsidR="00C8192A" w:rsidRPr="00BF660E" w:rsidRDefault="00C8192A" w:rsidP="00371C21">
                  <w:pPr>
                    <w:pStyle w:val="TableBodyText"/>
                    <w:spacing w:before="120"/>
                  </w:pPr>
                  <w:r>
                    <w:noBreakHyphen/>
                  </w:r>
                  <w:r w:rsidRPr="00BF660E">
                    <w:t>8.3</w:t>
                  </w:r>
                </w:p>
              </w:tc>
              <w:tc>
                <w:tcPr>
                  <w:tcW w:w="372" w:type="pct"/>
                  <w:tcBorders>
                    <w:top w:val="single" w:sz="6" w:space="0" w:color="BFBFBF"/>
                  </w:tcBorders>
                </w:tcPr>
                <w:p w:rsidR="00C8192A" w:rsidRPr="00BF660E" w:rsidRDefault="00C8192A" w:rsidP="00371C21">
                  <w:pPr>
                    <w:pStyle w:val="TableBodyText"/>
                    <w:spacing w:before="120"/>
                  </w:pPr>
                  <w:r>
                    <w:noBreakHyphen/>
                  </w:r>
                  <w:r w:rsidRPr="00BF660E">
                    <w:t>1.8</w:t>
                  </w:r>
                </w:p>
              </w:tc>
              <w:tc>
                <w:tcPr>
                  <w:tcW w:w="372" w:type="pct"/>
                  <w:tcBorders>
                    <w:top w:val="single" w:sz="6" w:space="0" w:color="BFBFBF"/>
                  </w:tcBorders>
                </w:tcPr>
                <w:p w:rsidR="00C8192A" w:rsidRPr="00BF660E" w:rsidRDefault="00C8192A" w:rsidP="00371C21">
                  <w:pPr>
                    <w:pStyle w:val="TableBodyText"/>
                    <w:spacing w:before="120"/>
                  </w:pPr>
                  <w:r w:rsidRPr="00BF660E">
                    <w:t>8.5</w:t>
                  </w:r>
                </w:p>
              </w:tc>
              <w:tc>
                <w:tcPr>
                  <w:tcW w:w="373" w:type="pct"/>
                  <w:tcBorders>
                    <w:top w:val="single" w:sz="6" w:space="0" w:color="BFBFBF"/>
                  </w:tcBorders>
                </w:tcPr>
                <w:p w:rsidR="00C8192A" w:rsidRPr="00BF660E" w:rsidRDefault="00C8192A" w:rsidP="00371C21">
                  <w:pPr>
                    <w:pStyle w:val="TableBodyText"/>
                    <w:spacing w:before="120"/>
                  </w:pPr>
                  <w:r>
                    <w:noBreakHyphen/>
                  </w:r>
                  <w:r w:rsidRPr="00BF660E">
                    <w:t>8.6</w:t>
                  </w:r>
                </w:p>
              </w:tc>
              <w:tc>
                <w:tcPr>
                  <w:tcW w:w="372" w:type="pct"/>
                  <w:tcBorders>
                    <w:top w:val="single" w:sz="6" w:space="0" w:color="BFBFBF"/>
                  </w:tcBorders>
                </w:tcPr>
                <w:p w:rsidR="00C8192A" w:rsidRPr="00BF660E" w:rsidRDefault="00C8192A" w:rsidP="00371C21">
                  <w:pPr>
                    <w:pStyle w:val="TableBodyText"/>
                    <w:spacing w:before="120"/>
                  </w:pPr>
                  <w:r>
                    <w:noBreakHyphen/>
                  </w:r>
                  <w:r w:rsidRPr="00BF660E">
                    <w:t>6.5</w:t>
                  </w:r>
                </w:p>
              </w:tc>
              <w:tc>
                <w:tcPr>
                  <w:tcW w:w="372" w:type="pct"/>
                  <w:tcBorders>
                    <w:top w:val="single" w:sz="6" w:space="0" w:color="BFBFBF"/>
                  </w:tcBorders>
                </w:tcPr>
                <w:p w:rsidR="00C8192A" w:rsidRPr="00BF660E" w:rsidRDefault="00C8192A" w:rsidP="00371C21">
                  <w:pPr>
                    <w:pStyle w:val="TableBodyText"/>
                    <w:spacing w:before="120"/>
                  </w:pPr>
                  <w:r>
                    <w:noBreakHyphen/>
                  </w:r>
                  <w:r w:rsidRPr="00BF660E">
                    <w:t>4.4</w:t>
                  </w:r>
                </w:p>
              </w:tc>
              <w:tc>
                <w:tcPr>
                  <w:tcW w:w="372" w:type="pct"/>
                  <w:tcBorders>
                    <w:top w:val="single" w:sz="6" w:space="0" w:color="BFBFBF"/>
                  </w:tcBorders>
                </w:tcPr>
                <w:p w:rsidR="00C8192A" w:rsidRPr="00BF660E" w:rsidRDefault="00C8192A" w:rsidP="00371C21">
                  <w:pPr>
                    <w:pStyle w:val="TableBodyText"/>
                    <w:spacing w:before="120"/>
                  </w:pPr>
                  <w:r>
                    <w:noBreakHyphen/>
                  </w:r>
                  <w:r w:rsidRPr="00BF660E">
                    <w:t>2.3</w:t>
                  </w:r>
                </w:p>
              </w:tc>
              <w:tc>
                <w:tcPr>
                  <w:tcW w:w="372" w:type="pct"/>
                  <w:tcBorders>
                    <w:top w:val="single" w:sz="6" w:space="0" w:color="BFBFBF"/>
                  </w:tcBorders>
                </w:tcPr>
                <w:p w:rsidR="00C8192A" w:rsidRPr="00BF660E" w:rsidRDefault="00C8192A" w:rsidP="00371C21">
                  <w:pPr>
                    <w:pStyle w:val="TableBodyText"/>
                    <w:spacing w:before="120"/>
                  </w:pPr>
                  <w:r>
                    <w:noBreakHyphen/>
                  </w:r>
                  <w:r w:rsidRPr="00BF660E">
                    <w:t>0.2</w:t>
                  </w:r>
                </w:p>
              </w:tc>
              <w:tc>
                <w:tcPr>
                  <w:tcW w:w="371" w:type="pct"/>
                  <w:tcBorders>
                    <w:top w:val="single" w:sz="6" w:space="0" w:color="BFBFBF"/>
                  </w:tcBorders>
                </w:tcPr>
                <w:p w:rsidR="00C8192A" w:rsidRPr="00BF660E" w:rsidRDefault="00C8192A" w:rsidP="00371C21">
                  <w:pPr>
                    <w:pStyle w:val="TableBodyText"/>
                    <w:spacing w:before="120"/>
                  </w:pPr>
                  <w:r w:rsidRPr="00BF660E">
                    <w:t>1.7</w:t>
                  </w:r>
                </w:p>
              </w:tc>
            </w:tr>
            <w:tr w:rsidR="00C8192A" w:rsidRPr="00BF660E" w:rsidTr="00371C21">
              <w:tc>
                <w:tcPr>
                  <w:tcW w:w="1280" w:type="pct"/>
                  <w:vAlign w:val="center"/>
                </w:tcPr>
                <w:p w:rsidR="00C8192A" w:rsidRDefault="00C8192A" w:rsidP="00371C21">
                  <w:pPr>
                    <w:pStyle w:val="TableBodyText"/>
                    <w:ind w:left="262" w:hanging="256"/>
                    <w:jc w:val="left"/>
                  </w:pPr>
                  <w:r>
                    <w:rPr>
                      <w:szCs w:val="18"/>
                    </w:rPr>
                    <w:t>Waste collection, treatment &amp; disposal</w:t>
                  </w:r>
                </w:p>
              </w:tc>
              <w:tc>
                <w:tcPr>
                  <w:tcW w:w="372" w:type="pct"/>
                </w:tcPr>
                <w:p w:rsidR="00C8192A" w:rsidRPr="00BF660E" w:rsidRDefault="00C8192A" w:rsidP="00371C21">
                  <w:pPr>
                    <w:pStyle w:val="TableBodyText"/>
                  </w:pPr>
                  <w:r w:rsidRPr="00BF660E">
                    <w:t>1.7</w:t>
                  </w:r>
                </w:p>
              </w:tc>
              <w:tc>
                <w:tcPr>
                  <w:tcW w:w="372" w:type="pct"/>
                </w:tcPr>
                <w:p w:rsidR="00C8192A" w:rsidRPr="00BF660E" w:rsidRDefault="00C8192A" w:rsidP="00371C21">
                  <w:pPr>
                    <w:pStyle w:val="TableBodyText"/>
                  </w:pPr>
                  <w:r>
                    <w:noBreakHyphen/>
                  </w:r>
                  <w:r w:rsidRPr="00BF660E">
                    <w:t>8.3</w:t>
                  </w:r>
                </w:p>
              </w:tc>
              <w:tc>
                <w:tcPr>
                  <w:tcW w:w="372" w:type="pct"/>
                </w:tcPr>
                <w:p w:rsidR="00C8192A" w:rsidRPr="00BF660E" w:rsidRDefault="00C8192A" w:rsidP="00371C21">
                  <w:pPr>
                    <w:pStyle w:val="TableBodyText"/>
                  </w:pPr>
                  <w:r>
                    <w:noBreakHyphen/>
                  </w:r>
                  <w:r w:rsidRPr="00BF660E">
                    <w:t>1.8</w:t>
                  </w:r>
                </w:p>
              </w:tc>
              <w:tc>
                <w:tcPr>
                  <w:tcW w:w="372" w:type="pct"/>
                </w:tcPr>
                <w:p w:rsidR="00C8192A" w:rsidRPr="00BF660E" w:rsidRDefault="00C8192A" w:rsidP="00371C21">
                  <w:pPr>
                    <w:pStyle w:val="TableBodyText"/>
                  </w:pPr>
                  <w:r w:rsidRPr="00BF660E">
                    <w:t>8.5</w:t>
                  </w:r>
                </w:p>
              </w:tc>
              <w:tc>
                <w:tcPr>
                  <w:tcW w:w="373" w:type="pct"/>
                </w:tcPr>
                <w:p w:rsidR="00C8192A" w:rsidRPr="00BF660E" w:rsidRDefault="00C8192A" w:rsidP="00371C21">
                  <w:pPr>
                    <w:pStyle w:val="TableBodyText"/>
                  </w:pPr>
                  <w:r>
                    <w:noBreakHyphen/>
                  </w:r>
                  <w:r w:rsidRPr="00BF660E">
                    <w:t>8.6</w:t>
                  </w:r>
                </w:p>
              </w:tc>
              <w:tc>
                <w:tcPr>
                  <w:tcW w:w="372" w:type="pct"/>
                </w:tcPr>
                <w:p w:rsidR="00C8192A" w:rsidRPr="00BF660E" w:rsidRDefault="00C8192A" w:rsidP="00371C21">
                  <w:pPr>
                    <w:pStyle w:val="TableBodyText"/>
                  </w:pPr>
                  <w:r>
                    <w:noBreakHyphen/>
                  </w:r>
                  <w:r w:rsidRPr="00BF660E">
                    <w:t>6.5</w:t>
                  </w:r>
                </w:p>
              </w:tc>
              <w:tc>
                <w:tcPr>
                  <w:tcW w:w="372" w:type="pct"/>
                </w:tcPr>
                <w:p w:rsidR="00C8192A" w:rsidRPr="00BF660E" w:rsidRDefault="00C8192A" w:rsidP="00371C21">
                  <w:pPr>
                    <w:pStyle w:val="TableBodyText"/>
                  </w:pPr>
                  <w:r>
                    <w:noBreakHyphen/>
                  </w:r>
                  <w:r w:rsidRPr="00BF660E">
                    <w:t>4.4</w:t>
                  </w:r>
                </w:p>
              </w:tc>
              <w:tc>
                <w:tcPr>
                  <w:tcW w:w="372" w:type="pct"/>
                </w:tcPr>
                <w:p w:rsidR="00C8192A" w:rsidRPr="00BF660E" w:rsidRDefault="00C8192A" w:rsidP="00371C21">
                  <w:pPr>
                    <w:pStyle w:val="TableBodyText"/>
                  </w:pPr>
                  <w:r>
                    <w:noBreakHyphen/>
                  </w:r>
                  <w:r w:rsidRPr="00BF660E">
                    <w:t>2.3</w:t>
                  </w:r>
                </w:p>
              </w:tc>
              <w:tc>
                <w:tcPr>
                  <w:tcW w:w="372" w:type="pct"/>
                </w:tcPr>
                <w:p w:rsidR="00C8192A" w:rsidRPr="00BF660E" w:rsidRDefault="00C8192A" w:rsidP="00371C21">
                  <w:pPr>
                    <w:pStyle w:val="TableBodyText"/>
                  </w:pPr>
                  <w:r>
                    <w:noBreakHyphen/>
                  </w:r>
                  <w:r w:rsidRPr="00BF660E">
                    <w:t>0.2</w:t>
                  </w:r>
                </w:p>
              </w:tc>
              <w:tc>
                <w:tcPr>
                  <w:tcW w:w="371" w:type="pct"/>
                </w:tcPr>
                <w:p w:rsidR="00C8192A" w:rsidRPr="00BF660E" w:rsidRDefault="00C8192A" w:rsidP="00371C21">
                  <w:pPr>
                    <w:pStyle w:val="TableBodyText"/>
                  </w:pPr>
                  <w:r w:rsidRPr="00BF660E">
                    <w:t>1.7</w:t>
                  </w:r>
                </w:p>
              </w:tc>
            </w:tr>
            <w:tr w:rsidR="00C8192A" w:rsidRPr="00BF660E" w:rsidTr="00371C21">
              <w:tc>
                <w:tcPr>
                  <w:tcW w:w="1280" w:type="pct"/>
                  <w:vAlign w:val="center"/>
                </w:tcPr>
                <w:p w:rsidR="00C8192A" w:rsidRDefault="00C8192A" w:rsidP="00371C21">
                  <w:pPr>
                    <w:pStyle w:val="TableBodyText"/>
                    <w:ind w:left="262" w:hanging="256"/>
                    <w:jc w:val="left"/>
                  </w:pPr>
                  <w:r>
                    <w:rPr>
                      <w:szCs w:val="18"/>
                    </w:rPr>
                    <w:t>Residential building construction</w:t>
                  </w:r>
                </w:p>
              </w:tc>
              <w:tc>
                <w:tcPr>
                  <w:tcW w:w="372" w:type="pct"/>
                </w:tcPr>
                <w:p w:rsidR="00C8192A" w:rsidRPr="00BF660E" w:rsidRDefault="00C8192A" w:rsidP="00371C21">
                  <w:pPr>
                    <w:pStyle w:val="TableBodyText"/>
                  </w:pPr>
                  <w:r w:rsidRPr="00BF660E">
                    <w:t>1.7</w:t>
                  </w:r>
                </w:p>
              </w:tc>
              <w:tc>
                <w:tcPr>
                  <w:tcW w:w="372" w:type="pct"/>
                </w:tcPr>
                <w:p w:rsidR="00C8192A" w:rsidRPr="00BF660E" w:rsidRDefault="00C8192A" w:rsidP="00371C21">
                  <w:pPr>
                    <w:pStyle w:val="TableBodyText"/>
                  </w:pPr>
                  <w:r w:rsidRPr="00BF660E">
                    <w:t>0.5</w:t>
                  </w:r>
                </w:p>
              </w:tc>
              <w:tc>
                <w:tcPr>
                  <w:tcW w:w="372" w:type="pct"/>
                </w:tcPr>
                <w:p w:rsidR="00C8192A" w:rsidRPr="00BF660E" w:rsidRDefault="00C8192A" w:rsidP="00371C21">
                  <w:pPr>
                    <w:pStyle w:val="TableBodyText"/>
                  </w:pPr>
                  <w:r w:rsidRPr="00BF660E">
                    <w:t>11.4</w:t>
                  </w:r>
                </w:p>
              </w:tc>
              <w:tc>
                <w:tcPr>
                  <w:tcW w:w="372" w:type="pct"/>
                </w:tcPr>
                <w:p w:rsidR="00C8192A" w:rsidRPr="00BF660E" w:rsidRDefault="00C8192A" w:rsidP="00371C21">
                  <w:pPr>
                    <w:pStyle w:val="TableBodyText"/>
                  </w:pPr>
                  <w:r w:rsidRPr="00BF660E">
                    <w:t>3.8</w:t>
                  </w:r>
                </w:p>
              </w:tc>
              <w:tc>
                <w:tcPr>
                  <w:tcW w:w="373" w:type="pct"/>
                </w:tcPr>
                <w:p w:rsidR="00C8192A" w:rsidRPr="00BF660E" w:rsidRDefault="00C8192A" w:rsidP="00371C21">
                  <w:pPr>
                    <w:pStyle w:val="TableBodyText"/>
                  </w:pPr>
                  <w:r>
                    <w:noBreakHyphen/>
                  </w:r>
                  <w:r w:rsidRPr="00BF660E">
                    <w:t>1.0</w:t>
                  </w:r>
                </w:p>
              </w:tc>
              <w:tc>
                <w:tcPr>
                  <w:tcW w:w="372" w:type="pct"/>
                </w:tcPr>
                <w:p w:rsidR="00C8192A" w:rsidRPr="00BF660E" w:rsidRDefault="00C8192A" w:rsidP="00371C21">
                  <w:pPr>
                    <w:pStyle w:val="TableBodyText"/>
                  </w:pPr>
                  <w:r>
                    <w:noBreakHyphen/>
                  </w:r>
                  <w:r w:rsidRPr="00BF660E">
                    <w:t>0.5</w:t>
                  </w:r>
                </w:p>
              </w:tc>
              <w:tc>
                <w:tcPr>
                  <w:tcW w:w="372" w:type="pct"/>
                </w:tcPr>
                <w:p w:rsidR="00C8192A" w:rsidRPr="00BF660E" w:rsidRDefault="00C8192A" w:rsidP="00371C21">
                  <w:pPr>
                    <w:pStyle w:val="TableBodyText"/>
                  </w:pPr>
                  <w:r w:rsidRPr="00BF660E">
                    <w:t>0</w:t>
                  </w:r>
                </w:p>
              </w:tc>
              <w:tc>
                <w:tcPr>
                  <w:tcW w:w="372" w:type="pct"/>
                </w:tcPr>
                <w:p w:rsidR="00C8192A" w:rsidRPr="00BF660E" w:rsidRDefault="00C8192A" w:rsidP="00371C21">
                  <w:pPr>
                    <w:pStyle w:val="TableBodyText"/>
                  </w:pPr>
                  <w:r w:rsidRPr="00BF660E">
                    <w:t>0.5</w:t>
                  </w:r>
                </w:p>
              </w:tc>
              <w:tc>
                <w:tcPr>
                  <w:tcW w:w="372" w:type="pct"/>
                </w:tcPr>
                <w:p w:rsidR="00C8192A" w:rsidRPr="00BF660E" w:rsidRDefault="00C8192A" w:rsidP="00371C21">
                  <w:pPr>
                    <w:pStyle w:val="TableBodyText"/>
                  </w:pPr>
                  <w:r w:rsidRPr="00BF660E">
                    <w:t>1.0</w:t>
                  </w:r>
                </w:p>
              </w:tc>
              <w:tc>
                <w:tcPr>
                  <w:tcW w:w="371" w:type="pct"/>
                </w:tcPr>
                <w:p w:rsidR="00C8192A" w:rsidRPr="00BF660E" w:rsidRDefault="00C8192A" w:rsidP="00371C21">
                  <w:pPr>
                    <w:pStyle w:val="TableBodyText"/>
                  </w:pPr>
                  <w:r w:rsidRPr="00BF660E">
                    <w:t>1.7</w:t>
                  </w:r>
                </w:p>
              </w:tc>
            </w:tr>
            <w:tr w:rsidR="00C8192A" w:rsidRPr="00BF660E" w:rsidTr="00371C21">
              <w:tc>
                <w:tcPr>
                  <w:tcW w:w="1280" w:type="pct"/>
                  <w:vAlign w:val="center"/>
                </w:tcPr>
                <w:p w:rsidR="00C8192A" w:rsidRDefault="00C8192A" w:rsidP="00371C21">
                  <w:pPr>
                    <w:pStyle w:val="TableBodyText"/>
                    <w:ind w:left="262" w:hanging="256"/>
                    <w:jc w:val="left"/>
                  </w:pPr>
                  <w:r>
                    <w:rPr>
                      <w:szCs w:val="18"/>
                    </w:rPr>
                    <w:t>Non</w:t>
                  </w:r>
                  <w:r>
                    <w:rPr>
                      <w:szCs w:val="18"/>
                    </w:rPr>
                    <w:noBreakHyphen/>
                    <w:t>residential building construction</w:t>
                  </w:r>
                </w:p>
              </w:tc>
              <w:tc>
                <w:tcPr>
                  <w:tcW w:w="372" w:type="pct"/>
                </w:tcPr>
                <w:p w:rsidR="00C8192A" w:rsidRPr="00BF660E" w:rsidRDefault="00C8192A" w:rsidP="00371C21">
                  <w:pPr>
                    <w:pStyle w:val="TableBodyText"/>
                  </w:pPr>
                  <w:r w:rsidRPr="00BF660E">
                    <w:t>1.7</w:t>
                  </w:r>
                </w:p>
              </w:tc>
              <w:tc>
                <w:tcPr>
                  <w:tcW w:w="372" w:type="pct"/>
                </w:tcPr>
                <w:p w:rsidR="00C8192A" w:rsidRPr="00BF660E" w:rsidRDefault="00C8192A" w:rsidP="00371C21">
                  <w:pPr>
                    <w:pStyle w:val="TableBodyText"/>
                  </w:pPr>
                  <w:r w:rsidRPr="00BF660E">
                    <w:t>0.5</w:t>
                  </w:r>
                </w:p>
              </w:tc>
              <w:tc>
                <w:tcPr>
                  <w:tcW w:w="372" w:type="pct"/>
                </w:tcPr>
                <w:p w:rsidR="00C8192A" w:rsidRPr="00BF660E" w:rsidRDefault="00C8192A" w:rsidP="00371C21">
                  <w:pPr>
                    <w:pStyle w:val="TableBodyText"/>
                  </w:pPr>
                  <w:r w:rsidRPr="00BF660E">
                    <w:t>11.4</w:t>
                  </w:r>
                </w:p>
              </w:tc>
              <w:tc>
                <w:tcPr>
                  <w:tcW w:w="372" w:type="pct"/>
                </w:tcPr>
                <w:p w:rsidR="00C8192A" w:rsidRPr="00BF660E" w:rsidRDefault="00C8192A" w:rsidP="00371C21">
                  <w:pPr>
                    <w:pStyle w:val="TableBodyText"/>
                  </w:pPr>
                  <w:r w:rsidRPr="00BF660E">
                    <w:t>3.8</w:t>
                  </w:r>
                </w:p>
              </w:tc>
              <w:tc>
                <w:tcPr>
                  <w:tcW w:w="373" w:type="pct"/>
                </w:tcPr>
                <w:p w:rsidR="00C8192A" w:rsidRPr="00BF660E" w:rsidRDefault="00C8192A" w:rsidP="00371C21">
                  <w:pPr>
                    <w:pStyle w:val="TableBodyText"/>
                  </w:pPr>
                  <w:r>
                    <w:noBreakHyphen/>
                  </w:r>
                  <w:r w:rsidRPr="00BF660E">
                    <w:t>1.0</w:t>
                  </w:r>
                </w:p>
              </w:tc>
              <w:tc>
                <w:tcPr>
                  <w:tcW w:w="372" w:type="pct"/>
                </w:tcPr>
                <w:p w:rsidR="00C8192A" w:rsidRPr="00BF660E" w:rsidRDefault="00C8192A" w:rsidP="00371C21">
                  <w:pPr>
                    <w:pStyle w:val="TableBodyText"/>
                  </w:pPr>
                  <w:r>
                    <w:noBreakHyphen/>
                  </w:r>
                  <w:r w:rsidRPr="00BF660E">
                    <w:t>0.5</w:t>
                  </w:r>
                </w:p>
              </w:tc>
              <w:tc>
                <w:tcPr>
                  <w:tcW w:w="372" w:type="pct"/>
                </w:tcPr>
                <w:p w:rsidR="00C8192A" w:rsidRPr="00BF660E" w:rsidRDefault="00C8192A" w:rsidP="00371C21">
                  <w:pPr>
                    <w:pStyle w:val="TableBodyText"/>
                  </w:pPr>
                  <w:r w:rsidRPr="00BF660E">
                    <w:t>0</w:t>
                  </w:r>
                </w:p>
              </w:tc>
              <w:tc>
                <w:tcPr>
                  <w:tcW w:w="372" w:type="pct"/>
                </w:tcPr>
                <w:p w:rsidR="00C8192A" w:rsidRPr="00BF660E" w:rsidRDefault="00C8192A" w:rsidP="00371C21">
                  <w:pPr>
                    <w:pStyle w:val="TableBodyText"/>
                  </w:pPr>
                  <w:r w:rsidRPr="00BF660E">
                    <w:t>0.5</w:t>
                  </w:r>
                </w:p>
              </w:tc>
              <w:tc>
                <w:tcPr>
                  <w:tcW w:w="372" w:type="pct"/>
                </w:tcPr>
                <w:p w:rsidR="00C8192A" w:rsidRPr="00BF660E" w:rsidRDefault="00C8192A" w:rsidP="00371C21">
                  <w:pPr>
                    <w:pStyle w:val="TableBodyText"/>
                  </w:pPr>
                  <w:r w:rsidRPr="00BF660E">
                    <w:t>1.0</w:t>
                  </w:r>
                </w:p>
              </w:tc>
              <w:tc>
                <w:tcPr>
                  <w:tcW w:w="371" w:type="pct"/>
                </w:tcPr>
                <w:p w:rsidR="00C8192A" w:rsidRPr="00BF660E" w:rsidRDefault="00C8192A" w:rsidP="00371C21">
                  <w:pPr>
                    <w:pStyle w:val="TableBodyText"/>
                  </w:pPr>
                  <w:r w:rsidRPr="00BF660E">
                    <w:t>1.7</w:t>
                  </w:r>
                </w:p>
              </w:tc>
            </w:tr>
            <w:tr w:rsidR="00C8192A" w:rsidRPr="00BF660E" w:rsidTr="00371C21">
              <w:tc>
                <w:tcPr>
                  <w:tcW w:w="1280" w:type="pct"/>
                  <w:vAlign w:val="center"/>
                </w:tcPr>
                <w:p w:rsidR="00C8192A" w:rsidRDefault="00C8192A" w:rsidP="00371C21">
                  <w:pPr>
                    <w:pStyle w:val="TableBodyText"/>
                    <w:ind w:left="262" w:hanging="256"/>
                    <w:jc w:val="left"/>
                  </w:pPr>
                  <w:r>
                    <w:rPr>
                      <w:szCs w:val="18"/>
                    </w:rPr>
                    <w:t>Construction services</w:t>
                  </w:r>
                </w:p>
              </w:tc>
              <w:tc>
                <w:tcPr>
                  <w:tcW w:w="372" w:type="pct"/>
                </w:tcPr>
                <w:p w:rsidR="00C8192A" w:rsidRPr="00BF660E" w:rsidRDefault="00C8192A" w:rsidP="00371C21">
                  <w:pPr>
                    <w:pStyle w:val="TableBodyText"/>
                  </w:pPr>
                  <w:r w:rsidRPr="00BF660E">
                    <w:t>1.7</w:t>
                  </w:r>
                </w:p>
              </w:tc>
              <w:tc>
                <w:tcPr>
                  <w:tcW w:w="372" w:type="pct"/>
                </w:tcPr>
                <w:p w:rsidR="00C8192A" w:rsidRPr="00BF660E" w:rsidRDefault="00C8192A" w:rsidP="00371C21">
                  <w:pPr>
                    <w:pStyle w:val="TableBodyText"/>
                  </w:pPr>
                  <w:r w:rsidRPr="00BF660E">
                    <w:t>0.5</w:t>
                  </w:r>
                </w:p>
              </w:tc>
              <w:tc>
                <w:tcPr>
                  <w:tcW w:w="372" w:type="pct"/>
                </w:tcPr>
                <w:p w:rsidR="00C8192A" w:rsidRPr="00BF660E" w:rsidRDefault="00C8192A" w:rsidP="00371C21">
                  <w:pPr>
                    <w:pStyle w:val="TableBodyText"/>
                  </w:pPr>
                  <w:r w:rsidRPr="00BF660E">
                    <w:t>11.4</w:t>
                  </w:r>
                </w:p>
              </w:tc>
              <w:tc>
                <w:tcPr>
                  <w:tcW w:w="372" w:type="pct"/>
                </w:tcPr>
                <w:p w:rsidR="00C8192A" w:rsidRPr="00BF660E" w:rsidRDefault="00C8192A" w:rsidP="00371C21">
                  <w:pPr>
                    <w:pStyle w:val="TableBodyText"/>
                  </w:pPr>
                  <w:r w:rsidRPr="00BF660E">
                    <w:t>3.8</w:t>
                  </w:r>
                </w:p>
              </w:tc>
              <w:tc>
                <w:tcPr>
                  <w:tcW w:w="373" w:type="pct"/>
                </w:tcPr>
                <w:p w:rsidR="00C8192A" w:rsidRPr="00BF660E" w:rsidRDefault="00C8192A" w:rsidP="00371C21">
                  <w:pPr>
                    <w:pStyle w:val="TableBodyText"/>
                  </w:pPr>
                  <w:r>
                    <w:noBreakHyphen/>
                  </w:r>
                  <w:r w:rsidRPr="00BF660E">
                    <w:t>1.0</w:t>
                  </w:r>
                </w:p>
              </w:tc>
              <w:tc>
                <w:tcPr>
                  <w:tcW w:w="372" w:type="pct"/>
                </w:tcPr>
                <w:p w:rsidR="00C8192A" w:rsidRPr="00BF660E" w:rsidRDefault="00C8192A" w:rsidP="00371C21">
                  <w:pPr>
                    <w:pStyle w:val="TableBodyText"/>
                  </w:pPr>
                  <w:r>
                    <w:noBreakHyphen/>
                  </w:r>
                  <w:r w:rsidRPr="00BF660E">
                    <w:t>0.5</w:t>
                  </w:r>
                </w:p>
              </w:tc>
              <w:tc>
                <w:tcPr>
                  <w:tcW w:w="372" w:type="pct"/>
                </w:tcPr>
                <w:p w:rsidR="00C8192A" w:rsidRPr="00BF660E" w:rsidRDefault="00C8192A" w:rsidP="00371C21">
                  <w:pPr>
                    <w:pStyle w:val="TableBodyText"/>
                  </w:pPr>
                  <w:r w:rsidRPr="00BF660E">
                    <w:t>0</w:t>
                  </w:r>
                </w:p>
              </w:tc>
              <w:tc>
                <w:tcPr>
                  <w:tcW w:w="372" w:type="pct"/>
                </w:tcPr>
                <w:p w:rsidR="00C8192A" w:rsidRPr="00BF660E" w:rsidRDefault="00C8192A" w:rsidP="00371C21">
                  <w:pPr>
                    <w:pStyle w:val="TableBodyText"/>
                  </w:pPr>
                  <w:r w:rsidRPr="00BF660E">
                    <w:t>0.5</w:t>
                  </w:r>
                </w:p>
              </w:tc>
              <w:tc>
                <w:tcPr>
                  <w:tcW w:w="372" w:type="pct"/>
                </w:tcPr>
                <w:p w:rsidR="00C8192A" w:rsidRPr="00BF660E" w:rsidRDefault="00C8192A" w:rsidP="00371C21">
                  <w:pPr>
                    <w:pStyle w:val="TableBodyText"/>
                  </w:pPr>
                  <w:r w:rsidRPr="00BF660E">
                    <w:t>1.0</w:t>
                  </w:r>
                </w:p>
              </w:tc>
              <w:tc>
                <w:tcPr>
                  <w:tcW w:w="371" w:type="pct"/>
                </w:tcPr>
                <w:p w:rsidR="00C8192A" w:rsidRPr="00BF660E" w:rsidRDefault="00C8192A" w:rsidP="00371C21">
                  <w:pPr>
                    <w:pStyle w:val="TableBodyText"/>
                  </w:pPr>
                  <w:r w:rsidRPr="00BF660E">
                    <w:t>1.7</w:t>
                  </w:r>
                </w:p>
              </w:tc>
            </w:tr>
            <w:tr w:rsidR="00C8192A" w:rsidRPr="00BF660E" w:rsidTr="00371C21">
              <w:tc>
                <w:tcPr>
                  <w:tcW w:w="1280" w:type="pct"/>
                  <w:vAlign w:val="center"/>
                </w:tcPr>
                <w:p w:rsidR="00C8192A" w:rsidRDefault="00C8192A" w:rsidP="00371C21">
                  <w:pPr>
                    <w:pStyle w:val="TableBodyText"/>
                    <w:ind w:left="262" w:hanging="256"/>
                    <w:jc w:val="left"/>
                  </w:pPr>
                  <w:r>
                    <w:rPr>
                      <w:szCs w:val="18"/>
                    </w:rPr>
                    <w:t>Wholesale trade</w:t>
                  </w:r>
                </w:p>
              </w:tc>
              <w:tc>
                <w:tcPr>
                  <w:tcW w:w="372" w:type="pct"/>
                </w:tcPr>
                <w:p w:rsidR="00C8192A" w:rsidRPr="00BF660E" w:rsidRDefault="00C8192A" w:rsidP="00371C21">
                  <w:pPr>
                    <w:pStyle w:val="TableBodyText"/>
                  </w:pPr>
                  <w:r w:rsidRPr="00BF660E">
                    <w:t>2.1</w:t>
                  </w:r>
                </w:p>
              </w:tc>
              <w:tc>
                <w:tcPr>
                  <w:tcW w:w="372" w:type="pct"/>
                </w:tcPr>
                <w:p w:rsidR="00C8192A" w:rsidRPr="00BF660E" w:rsidRDefault="00C8192A" w:rsidP="00371C21">
                  <w:pPr>
                    <w:pStyle w:val="TableBodyText"/>
                  </w:pPr>
                  <w:r w:rsidRPr="00BF660E">
                    <w:t>1.9</w:t>
                  </w:r>
                </w:p>
              </w:tc>
              <w:tc>
                <w:tcPr>
                  <w:tcW w:w="372" w:type="pct"/>
                </w:tcPr>
                <w:p w:rsidR="00C8192A" w:rsidRPr="00BF660E" w:rsidRDefault="00C8192A" w:rsidP="00371C21">
                  <w:pPr>
                    <w:pStyle w:val="TableBodyText"/>
                  </w:pPr>
                  <w:r w:rsidRPr="00BF660E">
                    <w:t>6.4</w:t>
                  </w:r>
                </w:p>
              </w:tc>
              <w:tc>
                <w:tcPr>
                  <w:tcW w:w="372" w:type="pct"/>
                </w:tcPr>
                <w:p w:rsidR="00C8192A" w:rsidRPr="00BF660E" w:rsidRDefault="00C8192A" w:rsidP="00371C21">
                  <w:pPr>
                    <w:pStyle w:val="TableBodyText"/>
                  </w:pPr>
                  <w:r>
                    <w:noBreakHyphen/>
                  </w:r>
                  <w:r w:rsidRPr="00BF660E">
                    <w:t>1.1</w:t>
                  </w:r>
                </w:p>
              </w:tc>
              <w:tc>
                <w:tcPr>
                  <w:tcW w:w="373" w:type="pct"/>
                </w:tcPr>
                <w:p w:rsidR="00C8192A" w:rsidRPr="00BF660E" w:rsidRDefault="00C8192A" w:rsidP="00371C21">
                  <w:pPr>
                    <w:pStyle w:val="TableBodyText"/>
                  </w:pPr>
                  <w:r w:rsidRPr="00BF660E">
                    <w:t>6.0</w:t>
                  </w:r>
                </w:p>
              </w:tc>
              <w:tc>
                <w:tcPr>
                  <w:tcW w:w="372" w:type="pct"/>
                </w:tcPr>
                <w:p w:rsidR="00C8192A" w:rsidRPr="00BF660E" w:rsidRDefault="00C8192A" w:rsidP="00371C21">
                  <w:pPr>
                    <w:pStyle w:val="TableBodyText"/>
                  </w:pPr>
                  <w:r w:rsidRPr="00BF660E">
                    <w:t>5.2</w:t>
                  </w:r>
                </w:p>
              </w:tc>
              <w:tc>
                <w:tcPr>
                  <w:tcW w:w="372" w:type="pct"/>
                </w:tcPr>
                <w:p w:rsidR="00C8192A" w:rsidRPr="00BF660E" w:rsidRDefault="00C8192A" w:rsidP="00371C21">
                  <w:pPr>
                    <w:pStyle w:val="TableBodyText"/>
                  </w:pPr>
                  <w:r w:rsidRPr="00BF660E">
                    <w:t>4.4</w:t>
                  </w:r>
                </w:p>
              </w:tc>
              <w:tc>
                <w:tcPr>
                  <w:tcW w:w="372" w:type="pct"/>
                </w:tcPr>
                <w:p w:rsidR="00C8192A" w:rsidRPr="00BF660E" w:rsidRDefault="00C8192A" w:rsidP="00371C21">
                  <w:pPr>
                    <w:pStyle w:val="TableBodyText"/>
                  </w:pPr>
                  <w:r w:rsidRPr="00BF660E">
                    <w:t>3.6</w:t>
                  </w:r>
                </w:p>
              </w:tc>
              <w:tc>
                <w:tcPr>
                  <w:tcW w:w="372" w:type="pct"/>
                </w:tcPr>
                <w:p w:rsidR="00C8192A" w:rsidRPr="00BF660E" w:rsidRDefault="00C8192A" w:rsidP="00371C21">
                  <w:pPr>
                    <w:pStyle w:val="TableBodyText"/>
                  </w:pPr>
                  <w:r w:rsidRPr="00BF660E">
                    <w:t>2.8</w:t>
                  </w:r>
                </w:p>
              </w:tc>
              <w:tc>
                <w:tcPr>
                  <w:tcW w:w="371" w:type="pct"/>
                </w:tcPr>
                <w:p w:rsidR="00C8192A" w:rsidRPr="00BF660E" w:rsidRDefault="00C8192A" w:rsidP="00371C21">
                  <w:pPr>
                    <w:pStyle w:val="TableBodyText"/>
                  </w:pPr>
                  <w:r w:rsidRPr="00BF660E">
                    <w:t>2.1</w:t>
                  </w:r>
                </w:p>
              </w:tc>
            </w:tr>
            <w:tr w:rsidR="00C8192A" w:rsidRPr="00BF660E" w:rsidTr="00371C21">
              <w:tc>
                <w:tcPr>
                  <w:tcW w:w="1280" w:type="pct"/>
                  <w:vAlign w:val="center"/>
                </w:tcPr>
                <w:p w:rsidR="00C8192A" w:rsidRDefault="00C8192A" w:rsidP="00371C21">
                  <w:pPr>
                    <w:pStyle w:val="TableBodyText"/>
                    <w:ind w:left="262" w:hanging="256"/>
                    <w:jc w:val="left"/>
                  </w:pPr>
                  <w:r>
                    <w:rPr>
                      <w:szCs w:val="18"/>
                    </w:rPr>
                    <w:t>Retail trade</w:t>
                  </w:r>
                </w:p>
              </w:tc>
              <w:tc>
                <w:tcPr>
                  <w:tcW w:w="372" w:type="pct"/>
                </w:tcPr>
                <w:p w:rsidR="00C8192A" w:rsidRPr="00BF660E" w:rsidRDefault="00C8192A" w:rsidP="00371C21">
                  <w:pPr>
                    <w:pStyle w:val="TableBodyText"/>
                  </w:pPr>
                  <w:r w:rsidRPr="00BF660E">
                    <w:t>2.0</w:t>
                  </w:r>
                </w:p>
              </w:tc>
              <w:tc>
                <w:tcPr>
                  <w:tcW w:w="372" w:type="pct"/>
                </w:tcPr>
                <w:p w:rsidR="00C8192A" w:rsidRPr="00BF660E" w:rsidRDefault="00C8192A" w:rsidP="00371C21">
                  <w:pPr>
                    <w:pStyle w:val="TableBodyText"/>
                  </w:pPr>
                  <w:r>
                    <w:noBreakHyphen/>
                  </w:r>
                  <w:r w:rsidRPr="00BF660E">
                    <w:t>1.1</w:t>
                  </w:r>
                </w:p>
              </w:tc>
              <w:tc>
                <w:tcPr>
                  <w:tcW w:w="372" w:type="pct"/>
                </w:tcPr>
                <w:p w:rsidR="00C8192A" w:rsidRPr="00BF660E" w:rsidRDefault="00C8192A" w:rsidP="00371C21">
                  <w:pPr>
                    <w:pStyle w:val="TableBodyText"/>
                  </w:pPr>
                  <w:r w:rsidRPr="00BF660E">
                    <w:t>3.4</w:t>
                  </w:r>
                </w:p>
              </w:tc>
              <w:tc>
                <w:tcPr>
                  <w:tcW w:w="372" w:type="pct"/>
                </w:tcPr>
                <w:p w:rsidR="00C8192A" w:rsidRPr="00BF660E" w:rsidRDefault="00C8192A" w:rsidP="00371C21">
                  <w:pPr>
                    <w:pStyle w:val="TableBodyText"/>
                  </w:pPr>
                  <w:r w:rsidRPr="00BF660E">
                    <w:t>4.8</w:t>
                  </w:r>
                </w:p>
              </w:tc>
              <w:tc>
                <w:tcPr>
                  <w:tcW w:w="373" w:type="pct"/>
                </w:tcPr>
                <w:p w:rsidR="00C8192A" w:rsidRPr="00BF660E" w:rsidRDefault="00C8192A" w:rsidP="00371C21">
                  <w:pPr>
                    <w:pStyle w:val="TableBodyText"/>
                  </w:pPr>
                  <w:r w:rsidRPr="00BF660E">
                    <w:t>2.2</w:t>
                  </w:r>
                </w:p>
              </w:tc>
              <w:tc>
                <w:tcPr>
                  <w:tcW w:w="372" w:type="pct"/>
                </w:tcPr>
                <w:p w:rsidR="00C8192A" w:rsidRPr="00BF660E" w:rsidRDefault="00C8192A" w:rsidP="00371C21">
                  <w:pPr>
                    <w:pStyle w:val="TableBodyText"/>
                  </w:pPr>
                  <w:r w:rsidRPr="00BF660E">
                    <w:t>2.2</w:t>
                  </w:r>
                </w:p>
              </w:tc>
              <w:tc>
                <w:tcPr>
                  <w:tcW w:w="372" w:type="pct"/>
                </w:tcPr>
                <w:p w:rsidR="00C8192A" w:rsidRPr="00BF660E" w:rsidRDefault="00C8192A" w:rsidP="00371C21">
                  <w:pPr>
                    <w:pStyle w:val="TableBodyText"/>
                  </w:pPr>
                  <w:r w:rsidRPr="00BF660E">
                    <w:t>2.2</w:t>
                  </w:r>
                </w:p>
              </w:tc>
              <w:tc>
                <w:tcPr>
                  <w:tcW w:w="372" w:type="pct"/>
                </w:tcPr>
                <w:p w:rsidR="00C8192A" w:rsidRPr="00BF660E" w:rsidRDefault="00C8192A" w:rsidP="00371C21">
                  <w:pPr>
                    <w:pStyle w:val="TableBodyText"/>
                  </w:pPr>
                  <w:r w:rsidRPr="00BF660E">
                    <w:t>2.2</w:t>
                  </w:r>
                </w:p>
              </w:tc>
              <w:tc>
                <w:tcPr>
                  <w:tcW w:w="372" w:type="pct"/>
                </w:tcPr>
                <w:p w:rsidR="00C8192A" w:rsidRPr="00BF660E" w:rsidRDefault="00C8192A" w:rsidP="00371C21">
                  <w:pPr>
                    <w:pStyle w:val="TableBodyText"/>
                  </w:pPr>
                  <w:r w:rsidRPr="00BF660E">
                    <w:t>2.2</w:t>
                  </w:r>
                </w:p>
              </w:tc>
              <w:tc>
                <w:tcPr>
                  <w:tcW w:w="371" w:type="pct"/>
                </w:tcPr>
                <w:p w:rsidR="00C8192A" w:rsidRPr="00BF660E" w:rsidRDefault="00C8192A" w:rsidP="00371C21">
                  <w:pPr>
                    <w:pStyle w:val="TableBodyText"/>
                  </w:pPr>
                  <w:r w:rsidRPr="00BF660E">
                    <w:t>2.0</w:t>
                  </w:r>
                </w:p>
              </w:tc>
            </w:tr>
            <w:tr w:rsidR="00C8192A" w:rsidRPr="00BF660E" w:rsidTr="00371C21">
              <w:tc>
                <w:tcPr>
                  <w:tcW w:w="1280" w:type="pct"/>
                  <w:vAlign w:val="center"/>
                </w:tcPr>
                <w:p w:rsidR="00C8192A" w:rsidRDefault="00C8192A" w:rsidP="00371C21">
                  <w:pPr>
                    <w:pStyle w:val="TableBodyText"/>
                    <w:ind w:left="262" w:hanging="256"/>
                    <w:jc w:val="left"/>
                  </w:pPr>
                  <w:r>
                    <w:rPr>
                      <w:szCs w:val="18"/>
                    </w:rPr>
                    <w:t>Accommodation &amp; food services</w:t>
                  </w:r>
                </w:p>
              </w:tc>
              <w:tc>
                <w:tcPr>
                  <w:tcW w:w="372" w:type="pct"/>
                </w:tcPr>
                <w:p w:rsidR="00C8192A" w:rsidRPr="00BF660E" w:rsidRDefault="00C8192A" w:rsidP="00371C21">
                  <w:pPr>
                    <w:pStyle w:val="TableBodyText"/>
                  </w:pPr>
                  <w:r w:rsidRPr="00BF660E">
                    <w:t>0.4</w:t>
                  </w:r>
                </w:p>
              </w:tc>
              <w:tc>
                <w:tcPr>
                  <w:tcW w:w="372" w:type="pct"/>
                </w:tcPr>
                <w:p w:rsidR="00C8192A" w:rsidRPr="00BF660E" w:rsidRDefault="00C8192A" w:rsidP="00371C21">
                  <w:pPr>
                    <w:pStyle w:val="TableBodyText"/>
                  </w:pPr>
                  <w:r>
                    <w:noBreakHyphen/>
                  </w:r>
                  <w:r w:rsidRPr="00BF660E">
                    <w:t>0.6</w:t>
                  </w:r>
                </w:p>
              </w:tc>
              <w:tc>
                <w:tcPr>
                  <w:tcW w:w="372" w:type="pct"/>
                </w:tcPr>
                <w:p w:rsidR="00C8192A" w:rsidRPr="00BF660E" w:rsidRDefault="00C8192A" w:rsidP="00371C21">
                  <w:pPr>
                    <w:pStyle w:val="TableBodyText"/>
                  </w:pPr>
                  <w:r w:rsidRPr="00BF660E">
                    <w:t>4.1</w:t>
                  </w:r>
                </w:p>
              </w:tc>
              <w:tc>
                <w:tcPr>
                  <w:tcW w:w="372" w:type="pct"/>
                </w:tcPr>
                <w:p w:rsidR="00C8192A" w:rsidRPr="00BF660E" w:rsidRDefault="00C8192A" w:rsidP="00371C21">
                  <w:pPr>
                    <w:pStyle w:val="TableBodyText"/>
                  </w:pPr>
                  <w:r>
                    <w:noBreakHyphen/>
                  </w:r>
                  <w:r w:rsidRPr="00BF660E">
                    <w:t>1.1</w:t>
                  </w:r>
                </w:p>
              </w:tc>
              <w:tc>
                <w:tcPr>
                  <w:tcW w:w="373" w:type="pct"/>
                </w:tcPr>
                <w:p w:rsidR="00C8192A" w:rsidRPr="00BF660E" w:rsidRDefault="00C8192A" w:rsidP="00371C21">
                  <w:pPr>
                    <w:pStyle w:val="TableBodyText"/>
                  </w:pPr>
                  <w:r w:rsidRPr="00BF660E">
                    <w:t>1.7</w:t>
                  </w:r>
                </w:p>
              </w:tc>
              <w:tc>
                <w:tcPr>
                  <w:tcW w:w="372" w:type="pct"/>
                </w:tcPr>
                <w:p w:rsidR="00C8192A" w:rsidRPr="00BF660E" w:rsidRDefault="00C8192A" w:rsidP="00371C21">
                  <w:pPr>
                    <w:pStyle w:val="TableBodyText"/>
                  </w:pPr>
                  <w:r w:rsidRPr="00BF660E">
                    <w:t>1.4</w:t>
                  </w:r>
                </w:p>
              </w:tc>
              <w:tc>
                <w:tcPr>
                  <w:tcW w:w="372" w:type="pct"/>
                </w:tcPr>
                <w:p w:rsidR="00C8192A" w:rsidRPr="00BF660E" w:rsidRDefault="00C8192A" w:rsidP="00371C21">
                  <w:pPr>
                    <w:pStyle w:val="TableBodyText"/>
                  </w:pPr>
                  <w:r w:rsidRPr="00BF660E">
                    <w:t>1.1</w:t>
                  </w:r>
                </w:p>
              </w:tc>
              <w:tc>
                <w:tcPr>
                  <w:tcW w:w="372" w:type="pct"/>
                </w:tcPr>
                <w:p w:rsidR="00C8192A" w:rsidRPr="00BF660E" w:rsidRDefault="00C8192A" w:rsidP="00371C21">
                  <w:pPr>
                    <w:pStyle w:val="TableBodyText"/>
                  </w:pPr>
                  <w:r w:rsidRPr="00BF660E">
                    <w:t>0.8</w:t>
                  </w:r>
                </w:p>
              </w:tc>
              <w:tc>
                <w:tcPr>
                  <w:tcW w:w="372" w:type="pct"/>
                </w:tcPr>
                <w:p w:rsidR="00C8192A" w:rsidRPr="00BF660E" w:rsidRDefault="00C8192A" w:rsidP="00371C21">
                  <w:pPr>
                    <w:pStyle w:val="TableBodyText"/>
                  </w:pPr>
                  <w:r w:rsidRPr="00BF660E">
                    <w:t>0.5</w:t>
                  </w:r>
                </w:p>
              </w:tc>
              <w:tc>
                <w:tcPr>
                  <w:tcW w:w="371" w:type="pct"/>
                </w:tcPr>
                <w:p w:rsidR="00C8192A" w:rsidRPr="00BF660E" w:rsidRDefault="00C8192A" w:rsidP="00371C21">
                  <w:pPr>
                    <w:pStyle w:val="TableBodyText"/>
                  </w:pPr>
                  <w:r w:rsidRPr="00BF660E">
                    <w:t>0.4</w:t>
                  </w:r>
                </w:p>
              </w:tc>
            </w:tr>
            <w:tr w:rsidR="00C8192A" w:rsidRPr="00BF660E" w:rsidTr="00371C21">
              <w:tc>
                <w:tcPr>
                  <w:tcW w:w="1280" w:type="pct"/>
                  <w:vAlign w:val="center"/>
                </w:tcPr>
                <w:p w:rsidR="00C8192A" w:rsidRDefault="00C8192A" w:rsidP="00371C21">
                  <w:pPr>
                    <w:pStyle w:val="TableBodyText"/>
                    <w:ind w:left="262" w:hanging="256"/>
                    <w:jc w:val="left"/>
                  </w:pPr>
                  <w:r>
                    <w:rPr>
                      <w:szCs w:val="18"/>
                    </w:rPr>
                    <w:t>Road freight transport</w:t>
                  </w:r>
                </w:p>
              </w:tc>
              <w:tc>
                <w:tcPr>
                  <w:tcW w:w="372" w:type="pct"/>
                </w:tcPr>
                <w:p w:rsidR="00C8192A" w:rsidRPr="00BF660E" w:rsidRDefault="00C8192A" w:rsidP="00371C21">
                  <w:pPr>
                    <w:pStyle w:val="TableBodyText"/>
                  </w:pPr>
                  <w:r w:rsidRPr="00BF660E">
                    <w:t>2.5</w:t>
                  </w:r>
                </w:p>
              </w:tc>
              <w:tc>
                <w:tcPr>
                  <w:tcW w:w="372" w:type="pct"/>
                </w:tcPr>
                <w:p w:rsidR="00C8192A" w:rsidRPr="00BF660E" w:rsidRDefault="00C8192A" w:rsidP="00371C21">
                  <w:pPr>
                    <w:pStyle w:val="TableBodyText"/>
                  </w:pPr>
                  <w:r w:rsidRPr="00BF660E">
                    <w:t>1.2</w:t>
                  </w:r>
                </w:p>
              </w:tc>
              <w:tc>
                <w:tcPr>
                  <w:tcW w:w="372" w:type="pct"/>
                </w:tcPr>
                <w:p w:rsidR="00C8192A" w:rsidRPr="00BF660E" w:rsidRDefault="00C8192A" w:rsidP="00371C21">
                  <w:pPr>
                    <w:pStyle w:val="TableBodyText"/>
                  </w:pPr>
                  <w:r w:rsidRPr="00BF660E">
                    <w:t>6.2</w:t>
                  </w:r>
                </w:p>
              </w:tc>
              <w:tc>
                <w:tcPr>
                  <w:tcW w:w="372" w:type="pct"/>
                </w:tcPr>
                <w:p w:rsidR="00C8192A" w:rsidRPr="00BF660E" w:rsidRDefault="00C8192A" w:rsidP="00371C21">
                  <w:pPr>
                    <w:pStyle w:val="TableBodyText"/>
                  </w:pPr>
                  <w:r w:rsidRPr="00BF660E">
                    <w:t>2.4</w:t>
                  </w:r>
                </w:p>
              </w:tc>
              <w:tc>
                <w:tcPr>
                  <w:tcW w:w="373" w:type="pct"/>
                </w:tcPr>
                <w:p w:rsidR="00C8192A" w:rsidRPr="00BF660E" w:rsidRDefault="00C8192A" w:rsidP="00371C21">
                  <w:pPr>
                    <w:pStyle w:val="TableBodyText"/>
                  </w:pPr>
                  <w:r>
                    <w:noBreakHyphen/>
                  </w:r>
                  <w:r w:rsidRPr="00BF660E">
                    <w:t>1.9</w:t>
                  </w:r>
                </w:p>
              </w:tc>
              <w:tc>
                <w:tcPr>
                  <w:tcW w:w="372" w:type="pct"/>
                </w:tcPr>
                <w:p w:rsidR="00C8192A" w:rsidRPr="00BF660E" w:rsidRDefault="00C8192A" w:rsidP="00371C21">
                  <w:pPr>
                    <w:pStyle w:val="TableBodyText"/>
                  </w:pPr>
                  <w:r>
                    <w:noBreakHyphen/>
                  </w:r>
                  <w:r w:rsidRPr="00BF660E">
                    <w:t>1.0</w:t>
                  </w:r>
                </w:p>
              </w:tc>
              <w:tc>
                <w:tcPr>
                  <w:tcW w:w="372" w:type="pct"/>
                </w:tcPr>
                <w:p w:rsidR="00C8192A" w:rsidRPr="00BF660E" w:rsidRDefault="00C8192A" w:rsidP="00371C21">
                  <w:pPr>
                    <w:pStyle w:val="TableBodyText"/>
                  </w:pPr>
                  <w:r>
                    <w:noBreakHyphen/>
                  </w:r>
                  <w:r w:rsidRPr="00BF660E">
                    <w:t>0.1</w:t>
                  </w:r>
                </w:p>
              </w:tc>
              <w:tc>
                <w:tcPr>
                  <w:tcW w:w="372" w:type="pct"/>
                </w:tcPr>
                <w:p w:rsidR="00C8192A" w:rsidRPr="00BF660E" w:rsidRDefault="00C8192A" w:rsidP="00371C21">
                  <w:pPr>
                    <w:pStyle w:val="TableBodyText"/>
                  </w:pPr>
                  <w:r w:rsidRPr="00BF660E">
                    <w:t>0.8</w:t>
                  </w:r>
                </w:p>
              </w:tc>
              <w:tc>
                <w:tcPr>
                  <w:tcW w:w="372" w:type="pct"/>
                </w:tcPr>
                <w:p w:rsidR="00C8192A" w:rsidRPr="00BF660E" w:rsidRDefault="00C8192A" w:rsidP="00371C21">
                  <w:pPr>
                    <w:pStyle w:val="TableBodyText"/>
                  </w:pPr>
                  <w:r w:rsidRPr="00BF660E">
                    <w:t>1.7</w:t>
                  </w:r>
                </w:p>
              </w:tc>
              <w:tc>
                <w:tcPr>
                  <w:tcW w:w="371" w:type="pct"/>
                </w:tcPr>
                <w:p w:rsidR="00C8192A" w:rsidRPr="00BF660E" w:rsidRDefault="00C8192A" w:rsidP="00371C21">
                  <w:pPr>
                    <w:pStyle w:val="TableBodyText"/>
                  </w:pPr>
                  <w:r w:rsidRPr="00BF660E">
                    <w:t>2.5</w:t>
                  </w:r>
                </w:p>
              </w:tc>
            </w:tr>
            <w:tr w:rsidR="00C8192A" w:rsidRPr="00BF660E" w:rsidTr="00371C21">
              <w:tc>
                <w:tcPr>
                  <w:tcW w:w="1280" w:type="pct"/>
                  <w:vAlign w:val="center"/>
                </w:tcPr>
                <w:p w:rsidR="00C8192A" w:rsidRDefault="00C8192A" w:rsidP="00371C21">
                  <w:pPr>
                    <w:pStyle w:val="TableBodyText"/>
                    <w:ind w:left="262" w:hanging="256"/>
                    <w:jc w:val="left"/>
                  </w:pPr>
                  <w:r>
                    <w:rPr>
                      <w:szCs w:val="18"/>
                    </w:rPr>
                    <w:t>Road passenger transport</w:t>
                  </w:r>
                </w:p>
              </w:tc>
              <w:tc>
                <w:tcPr>
                  <w:tcW w:w="372" w:type="pct"/>
                </w:tcPr>
                <w:p w:rsidR="00C8192A" w:rsidRPr="00BF660E" w:rsidRDefault="00C8192A" w:rsidP="00371C21">
                  <w:pPr>
                    <w:pStyle w:val="TableBodyText"/>
                  </w:pPr>
                  <w:r w:rsidRPr="00BF660E">
                    <w:t>2.5</w:t>
                  </w:r>
                </w:p>
              </w:tc>
              <w:tc>
                <w:tcPr>
                  <w:tcW w:w="372" w:type="pct"/>
                </w:tcPr>
                <w:p w:rsidR="00C8192A" w:rsidRPr="00BF660E" w:rsidRDefault="00C8192A" w:rsidP="00371C21">
                  <w:pPr>
                    <w:pStyle w:val="TableBodyText"/>
                  </w:pPr>
                  <w:r w:rsidRPr="00BF660E">
                    <w:t>1.2</w:t>
                  </w:r>
                </w:p>
              </w:tc>
              <w:tc>
                <w:tcPr>
                  <w:tcW w:w="372" w:type="pct"/>
                </w:tcPr>
                <w:p w:rsidR="00C8192A" w:rsidRPr="00BF660E" w:rsidRDefault="00C8192A" w:rsidP="00371C21">
                  <w:pPr>
                    <w:pStyle w:val="TableBodyText"/>
                  </w:pPr>
                  <w:r w:rsidRPr="00BF660E">
                    <w:t>6.2</w:t>
                  </w:r>
                </w:p>
              </w:tc>
              <w:tc>
                <w:tcPr>
                  <w:tcW w:w="372" w:type="pct"/>
                </w:tcPr>
                <w:p w:rsidR="00C8192A" w:rsidRPr="00BF660E" w:rsidRDefault="00C8192A" w:rsidP="00371C21">
                  <w:pPr>
                    <w:pStyle w:val="TableBodyText"/>
                  </w:pPr>
                  <w:r w:rsidRPr="00BF660E">
                    <w:t>2.4</w:t>
                  </w:r>
                </w:p>
              </w:tc>
              <w:tc>
                <w:tcPr>
                  <w:tcW w:w="373" w:type="pct"/>
                </w:tcPr>
                <w:p w:rsidR="00C8192A" w:rsidRPr="00BF660E" w:rsidRDefault="00C8192A" w:rsidP="00371C21">
                  <w:pPr>
                    <w:pStyle w:val="TableBodyText"/>
                  </w:pPr>
                  <w:r>
                    <w:noBreakHyphen/>
                  </w:r>
                  <w:r w:rsidRPr="00BF660E">
                    <w:t>1.9</w:t>
                  </w:r>
                </w:p>
              </w:tc>
              <w:tc>
                <w:tcPr>
                  <w:tcW w:w="372" w:type="pct"/>
                </w:tcPr>
                <w:p w:rsidR="00C8192A" w:rsidRPr="00BF660E" w:rsidRDefault="00C8192A" w:rsidP="00371C21">
                  <w:pPr>
                    <w:pStyle w:val="TableBodyText"/>
                  </w:pPr>
                  <w:r>
                    <w:noBreakHyphen/>
                  </w:r>
                  <w:r w:rsidRPr="00BF660E">
                    <w:t>1.0</w:t>
                  </w:r>
                </w:p>
              </w:tc>
              <w:tc>
                <w:tcPr>
                  <w:tcW w:w="372" w:type="pct"/>
                </w:tcPr>
                <w:p w:rsidR="00C8192A" w:rsidRPr="00BF660E" w:rsidRDefault="00C8192A" w:rsidP="00371C21">
                  <w:pPr>
                    <w:pStyle w:val="TableBodyText"/>
                  </w:pPr>
                  <w:r>
                    <w:noBreakHyphen/>
                  </w:r>
                  <w:r w:rsidRPr="00BF660E">
                    <w:t>0.1</w:t>
                  </w:r>
                </w:p>
              </w:tc>
              <w:tc>
                <w:tcPr>
                  <w:tcW w:w="372" w:type="pct"/>
                </w:tcPr>
                <w:p w:rsidR="00C8192A" w:rsidRPr="00BF660E" w:rsidRDefault="00C8192A" w:rsidP="00371C21">
                  <w:pPr>
                    <w:pStyle w:val="TableBodyText"/>
                  </w:pPr>
                  <w:r w:rsidRPr="00BF660E">
                    <w:t>0.8</w:t>
                  </w:r>
                </w:p>
              </w:tc>
              <w:tc>
                <w:tcPr>
                  <w:tcW w:w="372" w:type="pct"/>
                </w:tcPr>
                <w:p w:rsidR="00C8192A" w:rsidRPr="00BF660E" w:rsidRDefault="00C8192A" w:rsidP="00371C21">
                  <w:pPr>
                    <w:pStyle w:val="TableBodyText"/>
                  </w:pPr>
                  <w:r w:rsidRPr="00BF660E">
                    <w:t>1.7</w:t>
                  </w:r>
                </w:p>
              </w:tc>
              <w:tc>
                <w:tcPr>
                  <w:tcW w:w="371" w:type="pct"/>
                </w:tcPr>
                <w:p w:rsidR="00C8192A" w:rsidRPr="00BF660E" w:rsidRDefault="00C8192A" w:rsidP="00371C21">
                  <w:pPr>
                    <w:pStyle w:val="TableBodyText"/>
                  </w:pPr>
                  <w:r w:rsidRPr="00BF660E">
                    <w:t>2.5</w:t>
                  </w:r>
                </w:p>
              </w:tc>
            </w:tr>
            <w:tr w:rsidR="00C8192A" w:rsidRPr="00BF660E" w:rsidTr="00371C21">
              <w:tc>
                <w:tcPr>
                  <w:tcW w:w="1280" w:type="pct"/>
                  <w:vAlign w:val="center"/>
                </w:tcPr>
                <w:p w:rsidR="00C8192A" w:rsidRDefault="00C8192A" w:rsidP="00371C21">
                  <w:pPr>
                    <w:pStyle w:val="TableBodyText"/>
                    <w:ind w:left="262" w:hanging="256"/>
                    <w:jc w:val="left"/>
                  </w:pPr>
                  <w:r>
                    <w:rPr>
                      <w:szCs w:val="18"/>
                    </w:rPr>
                    <w:t>Rail freight transport</w:t>
                  </w:r>
                </w:p>
              </w:tc>
              <w:tc>
                <w:tcPr>
                  <w:tcW w:w="372" w:type="pct"/>
                </w:tcPr>
                <w:p w:rsidR="00C8192A" w:rsidRPr="00BF660E" w:rsidRDefault="00C8192A" w:rsidP="00371C21">
                  <w:pPr>
                    <w:pStyle w:val="TableBodyText"/>
                  </w:pPr>
                  <w:r w:rsidRPr="00BF660E">
                    <w:t>2.5</w:t>
                  </w:r>
                </w:p>
              </w:tc>
              <w:tc>
                <w:tcPr>
                  <w:tcW w:w="372" w:type="pct"/>
                </w:tcPr>
                <w:p w:rsidR="00C8192A" w:rsidRPr="00BF660E" w:rsidRDefault="00C8192A" w:rsidP="00371C21">
                  <w:pPr>
                    <w:pStyle w:val="TableBodyText"/>
                  </w:pPr>
                  <w:r w:rsidRPr="00BF660E">
                    <w:t>1.2</w:t>
                  </w:r>
                </w:p>
              </w:tc>
              <w:tc>
                <w:tcPr>
                  <w:tcW w:w="372" w:type="pct"/>
                </w:tcPr>
                <w:p w:rsidR="00C8192A" w:rsidRPr="00BF660E" w:rsidRDefault="00C8192A" w:rsidP="00371C21">
                  <w:pPr>
                    <w:pStyle w:val="TableBodyText"/>
                  </w:pPr>
                  <w:r w:rsidRPr="00BF660E">
                    <w:t>6.2</w:t>
                  </w:r>
                </w:p>
              </w:tc>
              <w:tc>
                <w:tcPr>
                  <w:tcW w:w="372" w:type="pct"/>
                </w:tcPr>
                <w:p w:rsidR="00C8192A" w:rsidRPr="00BF660E" w:rsidRDefault="00C8192A" w:rsidP="00371C21">
                  <w:pPr>
                    <w:pStyle w:val="TableBodyText"/>
                  </w:pPr>
                  <w:r w:rsidRPr="00BF660E">
                    <w:t>2.4</w:t>
                  </w:r>
                </w:p>
              </w:tc>
              <w:tc>
                <w:tcPr>
                  <w:tcW w:w="373" w:type="pct"/>
                </w:tcPr>
                <w:p w:rsidR="00C8192A" w:rsidRPr="00BF660E" w:rsidRDefault="00C8192A" w:rsidP="00371C21">
                  <w:pPr>
                    <w:pStyle w:val="TableBodyText"/>
                  </w:pPr>
                  <w:r>
                    <w:noBreakHyphen/>
                  </w:r>
                  <w:r w:rsidRPr="00BF660E">
                    <w:t>1.9</w:t>
                  </w:r>
                </w:p>
              </w:tc>
              <w:tc>
                <w:tcPr>
                  <w:tcW w:w="372" w:type="pct"/>
                </w:tcPr>
                <w:p w:rsidR="00C8192A" w:rsidRPr="00BF660E" w:rsidRDefault="00C8192A" w:rsidP="00371C21">
                  <w:pPr>
                    <w:pStyle w:val="TableBodyText"/>
                  </w:pPr>
                  <w:r>
                    <w:noBreakHyphen/>
                  </w:r>
                  <w:r w:rsidRPr="00BF660E">
                    <w:t>1.0</w:t>
                  </w:r>
                </w:p>
              </w:tc>
              <w:tc>
                <w:tcPr>
                  <w:tcW w:w="372" w:type="pct"/>
                </w:tcPr>
                <w:p w:rsidR="00C8192A" w:rsidRPr="00BF660E" w:rsidRDefault="00C8192A" w:rsidP="00371C21">
                  <w:pPr>
                    <w:pStyle w:val="TableBodyText"/>
                  </w:pPr>
                  <w:r>
                    <w:noBreakHyphen/>
                  </w:r>
                  <w:r w:rsidRPr="00BF660E">
                    <w:t>0.1</w:t>
                  </w:r>
                </w:p>
              </w:tc>
              <w:tc>
                <w:tcPr>
                  <w:tcW w:w="372" w:type="pct"/>
                </w:tcPr>
                <w:p w:rsidR="00C8192A" w:rsidRPr="00BF660E" w:rsidRDefault="00C8192A" w:rsidP="00371C21">
                  <w:pPr>
                    <w:pStyle w:val="TableBodyText"/>
                  </w:pPr>
                  <w:r w:rsidRPr="00BF660E">
                    <w:t>0.8</w:t>
                  </w:r>
                </w:p>
              </w:tc>
              <w:tc>
                <w:tcPr>
                  <w:tcW w:w="372" w:type="pct"/>
                </w:tcPr>
                <w:p w:rsidR="00C8192A" w:rsidRPr="00BF660E" w:rsidRDefault="00C8192A" w:rsidP="00371C21">
                  <w:pPr>
                    <w:pStyle w:val="TableBodyText"/>
                  </w:pPr>
                  <w:r w:rsidRPr="00BF660E">
                    <w:t>1.7</w:t>
                  </w:r>
                </w:p>
              </w:tc>
              <w:tc>
                <w:tcPr>
                  <w:tcW w:w="371" w:type="pct"/>
                </w:tcPr>
                <w:p w:rsidR="00C8192A" w:rsidRPr="00BF660E" w:rsidRDefault="00C8192A" w:rsidP="00371C21">
                  <w:pPr>
                    <w:pStyle w:val="TableBodyText"/>
                  </w:pPr>
                  <w:r w:rsidRPr="00BF660E">
                    <w:t>2.5</w:t>
                  </w:r>
                </w:p>
              </w:tc>
            </w:tr>
            <w:tr w:rsidR="00C8192A" w:rsidRPr="00BF660E" w:rsidTr="00371C21">
              <w:tc>
                <w:tcPr>
                  <w:tcW w:w="1280" w:type="pct"/>
                  <w:vAlign w:val="center"/>
                </w:tcPr>
                <w:p w:rsidR="00C8192A" w:rsidRDefault="00C8192A" w:rsidP="00371C21">
                  <w:pPr>
                    <w:pStyle w:val="TableBodyText"/>
                    <w:ind w:left="262" w:hanging="256"/>
                    <w:jc w:val="left"/>
                  </w:pPr>
                  <w:r>
                    <w:rPr>
                      <w:szCs w:val="18"/>
                    </w:rPr>
                    <w:t>Rail passenger transport</w:t>
                  </w:r>
                </w:p>
              </w:tc>
              <w:tc>
                <w:tcPr>
                  <w:tcW w:w="372" w:type="pct"/>
                </w:tcPr>
                <w:p w:rsidR="00C8192A" w:rsidRPr="00BF660E" w:rsidRDefault="00C8192A" w:rsidP="00371C21">
                  <w:pPr>
                    <w:pStyle w:val="TableBodyText"/>
                  </w:pPr>
                  <w:r w:rsidRPr="00BF660E">
                    <w:t>2.5</w:t>
                  </w:r>
                </w:p>
              </w:tc>
              <w:tc>
                <w:tcPr>
                  <w:tcW w:w="372" w:type="pct"/>
                </w:tcPr>
                <w:p w:rsidR="00C8192A" w:rsidRPr="00BF660E" w:rsidRDefault="00C8192A" w:rsidP="00371C21">
                  <w:pPr>
                    <w:pStyle w:val="TableBodyText"/>
                  </w:pPr>
                  <w:r w:rsidRPr="00BF660E">
                    <w:t>1.2</w:t>
                  </w:r>
                </w:p>
              </w:tc>
              <w:tc>
                <w:tcPr>
                  <w:tcW w:w="372" w:type="pct"/>
                </w:tcPr>
                <w:p w:rsidR="00C8192A" w:rsidRPr="00BF660E" w:rsidRDefault="00C8192A" w:rsidP="00371C21">
                  <w:pPr>
                    <w:pStyle w:val="TableBodyText"/>
                  </w:pPr>
                  <w:r w:rsidRPr="00BF660E">
                    <w:t>6.2</w:t>
                  </w:r>
                </w:p>
              </w:tc>
              <w:tc>
                <w:tcPr>
                  <w:tcW w:w="372" w:type="pct"/>
                </w:tcPr>
                <w:p w:rsidR="00C8192A" w:rsidRPr="00BF660E" w:rsidRDefault="00C8192A" w:rsidP="00371C21">
                  <w:pPr>
                    <w:pStyle w:val="TableBodyText"/>
                  </w:pPr>
                  <w:r w:rsidRPr="00BF660E">
                    <w:t>2.4</w:t>
                  </w:r>
                </w:p>
              </w:tc>
              <w:tc>
                <w:tcPr>
                  <w:tcW w:w="373" w:type="pct"/>
                </w:tcPr>
                <w:p w:rsidR="00C8192A" w:rsidRPr="00BF660E" w:rsidRDefault="00C8192A" w:rsidP="00371C21">
                  <w:pPr>
                    <w:pStyle w:val="TableBodyText"/>
                  </w:pPr>
                  <w:r>
                    <w:noBreakHyphen/>
                  </w:r>
                  <w:r w:rsidRPr="00BF660E">
                    <w:t>1.9</w:t>
                  </w:r>
                </w:p>
              </w:tc>
              <w:tc>
                <w:tcPr>
                  <w:tcW w:w="372" w:type="pct"/>
                </w:tcPr>
                <w:p w:rsidR="00C8192A" w:rsidRPr="00BF660E" w:rsidRDefault="00C8192A" w:rsidP="00371C21">
                  <w:pPr>
                    <w:pStyle w:val="TableBodyText"/>
                  </w:pPr>
                  <w:r>
                    <w:noBreakHyphen/>
                  </w:r>
                  <w:r w:rsidRPr="00BF660E">
                    <w:t>1.0</w:t>
                  </w:r>
                </w:p>
              </w:tc>
              <w:tc>
                <w:tcPr>
                  <w:tcW w:w="372" w:type="pct"/>
                </w:tcPr>
                <w:p w:rsidR="00C8192A" w:rsidRPr="00BF660E" w:rsidRDefault="00C8192A" w:rsidP="00371C21">
                  <w:pPr>
                    <w:pStyle w:val="TableBodyText"/>
                  </w:pPr>
                  <w:r>
                    <w:noBreakHyphen/>
                  </w:r>
                  <w:r w:rsidRPr="00BF660E">
                    <w:t>0.1</w:t>
                  </w:r>
                </w:p>
              </w:tc>
              <w:tc>
                <w:tcPr>
                  <w:tcW w:w="372" w:type="pct"/>
                </w:tcPr>
                <w:p w:rsidR="00C8192A" w:rsidRPr="00BF660E" w:rsidRDefault="00C8192A" w:rsidP="00371C21">
                  <w:pPr>
                    <w:pStyle w:val="TableBodyText"/>
                  </w:pPr>
                  <w:r w:rsidRPr="00BF660E">
                    <w:t>0.8</w:t>
                  </w:r>
                </w:p>
              </w:tc>
              <w:tc>
                <w:tcPr>
                  <w:tcW w:w="372" w:type="pct"/>
                </w:tcPr>
                <w:p w:rsidR="00C8192A" w:rsidRPr="00BF660E" w:rsidRDefault="00C8192A" w:rsidP="00371C21">
                  <w:pPr>
                    <w:pStyle w:val="TableBodyText"/>
                  </w:pPr>
                  <w:r w:rsidRPr="00BF660E">
                    <w:t>1.7</w:t>
                  </w:r>
                </w:p>
              </w:tc>
              <w:tc>
                <w:tcPr>
                  <w:tcW w:w="371" w:type="pct"/>
                </w:tcPr>
                <w:p w:rsidR="00C8192A" w:rsidRPr="00BF660E" w:rsidRDefault="00C8192A" w:rsidP="00371C21">
                  <w:pPr>
                    <w:pStyle w:val="TableBodyText"/>
                  </w:pPr>
                  <w:r w:rsidRPr="00BF660E">
                    <w:t>2.5</w:t>
                  </w:r>
                </w:p>
              </w:tc>
            </w:tr>
            <w:tr w:rsidR="00C8192A" w:rsidRPr="00BF660E" w:rsidTr="00371C21">
              <w:tc>
                <w:tcPr>
                  <w:tcW w:w="1280" w:type="pct"/>
                  <w:vAlign w:val="center"/>
                </w:tcPr>
                <w:p w:rsidR="00C8192A" w:rsidRDefault="00C8192A" w:rsidP="00371C21">
                  <w:pPr>
                    <w:pStyle w:val="TableBodyText"/>
                    <w:ind w:left="262" w:hanging="256"/>
                    <w:jc w:val="left"/>
                  </w:pPr>
                  <w:r>
                    <w:rPr>
                      <w:szCs w:val="18"/>
                    </w:rPr>
                    <w:t>Pipeline transport</w:t>
                  </w:r>
                </w:p>
              </w:tc>
              <w:tc>
                <w:tcPr>
                  <w:tcW w:w="372" w:type="pct"/>
                </w:tcPr>
                <w:p w:rsidR="00C8192A" w:rsidRPr="00BF660E" w:rsidRDefault="00C8192A" w:rsidP="00371C21">
                  <w:pPr>
                    <w:pStyle w:val="TableBodyText"/>
                  </w:pPr>
                  <w:r w:rsidRPr="00BF660E">
                    <w:t>2.5</w:t>
                  </w:r>
                </w:p>
              </w:tc>
              <w:tc>
                <w:tcPr>
                  <w:tcW w:w="372" w:type="pct"/>
                </w:tcPr>
                <w:p w:rsidR="00C8192A" w:rsidRPr="00BF660E" w:rsidRDefault="00C8192A" w:rsidP="00371C21">
                  <w:pPr>
                    <w:pStyle w:val="TableBodyText"/>
                  </w:pPr>
                  <w:r w:rsidRPr="00BF660E">
                    <w:t>1.2</w:t>
                  </w:r>
                </w:p>
              </w:tc>
              <w:tc>
                <w:tcPr>
                  <w:tcW w:w="372" w:type="pct"/>
                </w:tcPr>
                <w:p w:rsidR="00C8192A" w:rsidRPr="00BF660E" w:rsidRDefault="00C8192A" w:rsidP="00371C21">
                  <w:pPr>
                    <w:pStyle w:val="TableBodyText"/>
                  </w:pPr>
                  <w:r w:rsidRPr="00BF660E">
                    <w:t>6.2</w:t>
                  </w:r>
                </w:p>
              </w:tc>
              <w:tc>
                <w:tcPr>
                  <w:tcW w:w="372" w:type="pct"/>
                </w:tcPr>
                <w:p w:rsidR="00C8192A" w:rsidRPr="00BF660E" w:rsidRDefault="00C8192A" w:rsidP="00371C21">
                  <w:pPr>
                    <w:pStyle w:val="TableBodyText"/>
                  </w:pPr>
                  <w:r w:rsidRPr="00BF660E">
                    <w:t>2.4</w:t>
                  </w:r>
                </w:p>
              </w:tc>
              <w:tc>
                <w:tcPr>
                  <w:tcW w:w="373" w:type="pct"/>
                </w:tcPr>
                <w:p w:rsidR="00C8192A" w:rsidRPr="00BF660E" w:rsidRDefault="00C8192A" w:rsidP="00371C21">
                  <w:pPr>
                    <w:pStyle w:val="TableBodyText"/>
                  </w:pPr>
                  <w:r>
                    <w:noBreakHyphen/>
                  </w:r>
                  <w:r w:rsidRPr="00BF660E">
                    <w:t>1.9</w:t>
                  </w:r>
                </w:p>
              </w:tc>
              <w:tc>
                <w:tcPr>
                  <w:tcW w:w="372" w:type="pct"/>
                </w:tcPr>
                <w:p w:rsidR="00C8192A" w:rsidRPr="00BF660E" w:rsidRDefault="00C8192A" w:rsidP="00371C21">
                  <w:pPr>
                    <w:pStyle w:val="TableBodyText"/>
                  </w:pPr>
                  <w:r>
                    <w:noBreakHyphen/>
                  </w:r>
                  <w:r w:rsidRPr="00BF660E">
                    <w:t>1.0</w:t>
                  </w:r>
                </w:p>
              </w:tc>
              <w:tc>
                <w:tcPr>
                  <w:tcW w:w="372" w:type="pct"/>
                </w:tcPr>
                <w:p w:rsidR="00C8192A" w:rsidRPr="00BF660E" w:rsidRDefault="00C8192A" w:rsidP="00371C21">
                  <w:pPr>
                    <w:pStyle w:val="TableBodyText"/>
                  </w:pPr>
                  <w:r>
                    <w:noBreakHyphen/>
                  </w:r>
                  <w:r w:rsidRPr="00BF660E">
                    <w:t>0.1</w:t>
                  </w:r>
                </w:p>
              </w:tc>
              <w:tc>
                <w:tcPr>
                  <w:tcW w:w="372" w:type="pct"/>
                </w:tcPr>
                <w:p w:rsidR="00C8192A" w:rsidRPr="00BF660E" w:rsidRDefault="00C8192A" w:rsidP="00371C21">
                  <w:pPr>
                    <w:pStyle w:val="TableBodyText"/>
                  </w:pPr>
                  <w:r w:rsidRPr="00BF660E">
                    <w:t>0.8</w:t>
                  </w:r>
                </w:p>
              </w:tc>
              <w:tc>
                <w:tcPr>
                  <w:tcW w:w="372" w:type="pct"/>
                </w:tcPr>
                <w:p w:rsidR="00C8192A" w:rsidRPr="00BF660E" w:rsidRDefault="00C8192A" w:rsidP="00371C21">
                  <w:pPr>
                    <w:pStyle w:val="TableBodyText"/>
                  </w:pPr>
                  <w:r w:rsidRPr="00BF660E">
                    <w:t>1.7</w:t>
                  </w:r>
                </w:p>
              </w:tc>
              <w:tc>
                <w:tcPr>
                  <w:tcW w:w="371" w:type="pct"/>
                </w:tcPr>
                <w:p w:rsidR="00C8192A" w:rsidRPr="00BF660E" w:rsidRDefault="00C8192A" w:rsidP="00371C21">
                  <w:pPr>
                    <w:pStyle w:val="TableBodyText"/>
                  </w:pPr>
                  <w:r w:rsidRPr="00BF660E">
                    <w:t>2.5</w:t>
                  </w:r>
                </w:p>
              </w:tc>
            </w:tr>
            <w:tr w:rsidR="00C8192A" w:rsidRPr="00BF660E" w:rsidTr="00371C21">
              <w:tc>
                <w:tcPr>
                  <w:tcW w:w="1280" w:type="pct"/>
                  <w:vAlign w:val="center"/>
                </w:tcPr>
                <w:p w:rsidR="00C8192A" w:rsidRDefault="00C8192A" w:rsidP="00371C21">
                  <w:pPr>
                    <w:pStyle w:val="TableBodyText"/>
                    <w:ind w:left="262" w:hanging="256"/>
                    <w:jc w:val="left"/>
                  </w:pPr>
                  <w:r>
                    <w:rPr>
                      <w:szCs w:val="18"/>
                    </w:rPr>
                    <w:t>Water transport</w:t>
                  </w:r>
                </w:p>
              </w:tc>
              <w:tc>
                <w:tcPr>
                  <w:tcW w:w="372" w:type="pct"/>
                </w:tcPr>
                <w:p w:rsidR="00C8192A" w:rsidRPr="00BF660E" w:rsidRDefault="00C8192A" w:rsidP="00371C21">
                  <w:pPr>
                    <w:pStyle w:val="TableBodyText"/>
                  </w:pPr>
                  <w:r w:rsidRPr="00BF660E">
                    <w:t>2.5</w:t>
                  </w:r>
                </w:p>
              </w:tc>
              <w:tc>
                <w:tcPr>
                  <w:tcW w:w="372" w:type="pct"/>
                </w:tcPr>
                <w:p w:rsidR="00C8192A" w:rsidRPr="00BF660E" w:rsidRDefault="00C8192A" w:rsidP="00371C21">
                  <w:pPr>
                    <w:pStyle w:val="TableBodyText"/>
                  </w:pPr>
                  <w:r w:rsidRPr="00BF660E">
                    <w:t>1.2</w:t>
                  </w:r>
                </w:p>
              </w:tc>
              <w:tc>
                <w:tcPr>
                  <w:tcW w:w="372" w:type="pct"/>
                </w:tcPr>
                <w:p w:rsidR="00C8192A" w:rsidRPr="00BF660E" w:rsidRDefault="00C8192A" w:rsidP="00371C21">
                  <w:pPr>
                    <w:pStyle w:val="TableBodyText"/>
                  </w:pPr>
                  <w:r w:rsidRPr="00BF660E">
                    <w:t>6.2</w:t>
                  </w:r>
                </w:p>
              </w:tc>
              <w:tc>
                <w:tcPr>
                  <w:tcW w:w="372" w:type="pct"/>
                </w:tcPr>
                <w:p w:rsidR="00C8192A" w:rsidRPr="00BF660E" w:rsidRDefault="00C8192A" w:rsidP="00371C21">
                  <w:pPr>
                    <w:pStyle w:val="TableBodyText"/>
                  </w:pPr>
                  <w:r w:rsidRPr="00BF660E">
                    <w:t>2.4</w:t>
                  </w:r>
                </w:p>
              </w:tc>
              <w:tc>
                <w:tcPr>
                  <w:tcW w:w="373" w:type="pct"/>
                </w:tcPr>
                <w:p w:rsidR="00C8192A" w:rsidRPr="00BF660E" w:rsidRDefault="00C8192A" w:rsidP="00371C21">
                  <w:pPr>
                    <w:pStyle w:val="TableBodyText"/>
                  </w:pPr>
                  <w:r>
                    <w:noBreakHyphen/>
                  </w:r>
                  <w:r w:rsidRPr="00BF660E">
                    <w:t>1.9</w:t>
                  </w:r>
                </w:p>
              </w:tc>
              <w:tc>
                <w:tcPr>
                  <w:tcW w:w="372" w:type="pct"/>
                </w:tcPr>
                <w:p w:rsidR="00C8192A" w:rsidRPr="00BF660E" w:rsidRDefault="00C8192A" w:rsidP="00371C21">
                  <w:pPr>
                    <w:pStyle w:val="TableBodyText"/>
                  </w:pPr>
                  <w:r>
                    <w:noBreakHyphen/>
                  </w:r>
                  <w:r w:rsidRPr="00BF660E">
                    <w:t>1.0</w:t>
                  </w:r>
                </w:p>
              </w:tc>
              <w:tc>
                <w:tcPr>
                  <w:tcW w:w="372" w:type="pct"/>
                </w:tcPr>
                <w:p w:rsidR="00C8192A" w:rsidRPr="00BF660E" w:rsidRDefault="00C8192A" w:rsidP="00371C21">
                  <w:pPr>
                    <w:pStyle w:val="TableBodyText"/>
                  </w:pPr>
                  <w:r>
                    <w:noBreakHyphen/>
                  </w:r>
                  <w:r w:rsidRPr="00BF660E">
                    <w:t>0.1</w:t>
                  </w:r>
                </w:p>
              </w:tc>
              <w:tc>
                <w:tcPr>
                  <w:tcW w:w="372" w:type="pct"/>
                </w:tcPr>
                <w:p w:rsidR="00C8192A" w:rsidRPr="00BF660E" w:rsidRDefault="00C8192A" w:rsidP="00371C21">
                  <w:pPr>
                    <w:pStyle w:val="TableBodyText"/>
                  </w:pPr>
                  <w:r w:rsidRPr="00BF660E">
                    <w:t>0.8</w:t>
                  </w:r>
                </w:p>
              </w:tc>
              <w:tc>
                <w:tcPr>
                  <w:tcW w:w="372" w:type="pct"/>
                </w:tcPr>
                <w:p w:rsidR="00C8192A" w:rsidRPr="00BF660E" w:rsidRDefault="00C8192A" w:rsidP="00371C21">
                  <w:pPr>
                    <w:pStyle w:val="TableBodyText"/>
                  </w:pPr>
                  <w:r w:rsidRPr="00BF660E">
                    <w:t>1.7</w:t>
                  </w:r>
                </w:p>
              </w:tc>
              <w:tc>
                <w:tcPr>
                  <w:tcW w:w="371" w:type="pct"/>
                </w:tcPr>
                <w:p w:rsidR="00C8192A" w:rsidRPr="00BF660E" w:rsidRDefault="00C8192A" w:rsidP="00371C21">
                  <w:pPr>
                    <w:pStyle w:val="TableBodyText"/>
                  </w:pPr>
                  <w:r w:rsidRPr="00BF660E">
                    <w:t>2.5</w:t>
                  </w:r>
                </w:p>
              </w:tc>
            </w:tr>
            <w:tr w:rsidR="00C8192A" w:rsidRPr="00BF660E" w:rsidTr="00371C21">
              <w:tc>
                <w:tcPr>
                  <w:tcW w:w="1280" w:type="pct"/>
                  <w:vAlign w:val="center"/>
                </w:tcPr>
                <w:p w:rsidR="00C8192A" w:rsidRDefault="00C8192A" w:rsidP="00371C21">
                  <w:pPr>
                    <w:pStyle w:val="TableBodyText"/>
                    <w:ind w:left="262" w:hanging="256"/>
                    <w:jc w:val="left"/>
                  </w:pPr>
                  <w:r>
                    <w:rPr>
                      <w:szCs w:val="18"/>
                    </w:rPr>
                    <w:t>Air transport</w:t>
                  </w:r>
                </w:p>
              </w:tc>
              <w:tc>
                <w:tcPr>
                  <w:tcW w:w="372" w:type="pct"/>
                </w:tcPr>
                <w:p w:rsidR="00C8192A" w:rsidRPr="00BF660E" w:rsidRDefault="00C8192A" w:rsidP="00371C21">
                  <w:pPr>
                    <w:pStyle w:val="TableBodyText"/>
                  </w:pPr>
                  <w:r w:rsidRPr="00BF660E">
                    <w:t>2.5</w:t>
                  </w:r>
                </w:p>
              </w:tc>
              <w:tc>
                <w:tcPr>
                  <w:tcW w:w="372" w:type="pct"/>
                </w:tcPr>
                <w:p w:rsidR="00C8192A" w:rsidRPr="00BF660E" w:rsidRDefault="00C8192A" w:rsidP="00371C21">
                  <w:pPr>
                    <w:pStyle w:val="TableBodyText"/>
                  </w:pPr>
                  <w:r w:rsidRPr="00BF660E">
                    <w:t>1.2</w:t>
                  </w:r>
                </w:p>
              </w:tc>
              <w:tc>
                <w:tcPr>
                  <w:tcW w:w="372" w:type="pct"/>
                </w:tcPr>
                <w:p w:rsidR="00C8192A" w:rsidRPr="00BF660E" w:rsidRDefault="00C8192A" w:rsidP="00371C21">
                  <w:pPr>
                    <w:pStyle w:val="TableBodyText"/>
                  </w:pPr>
                  <w:r w:rsidRPr="00BF660E">
                    <w:t>6.2</w:t>
                  </w:r>
                </w:p>
              </w:tc>
              <w:tc>
                <w:tcPr>
                  <w:tcW w:w="372" w:type="pct"/>
                </w:tcPr>
                <w:p w:rsidR="00C8192A" w:rsidRPr="00BF660E" w:rsidRDefault="00C8192A" w:rsidP="00371C21">
                  <w:pPr>
                    <w:pStyle w:val="TableBodyText"/>
                  </w:pPr>
                  <w:r w:rsidRPr="00BF660E">
                    <w:t>2.4</w:t>
                  </w:r>
                </w:p>
              </w:tc>
              <w:tc>
                <w:tcPr>
                  <w:tcW w:w="373" w:type="pct"/>
                </w:tcPr>
                <w:p w:rsidR="00C8192A" w:rsidRPr="00BF660E" w:rsidRDefault="00C8192A" w:rsidP="00371C21">
                  <w:pPr>
                    <w:pStyle w:val="TableBodyText"/>
                  </w:pPr>
                  <w:r>
                    <w:noBreakHyphen/>
                  </w:r>
                  <w:r w:rsidRPr="00BF660E">
                    <w:t>1.9</w:t>
                  </w:r>
                </w:p>
              </w:tc>
              <w:tc>
                <w:tcPr>
                  <w:tcW w:w="372" w:type="pct"/>
                </w:tcPr>
                <w:p w:rsidR="00C8192A" w:rsidRPr="00BF660E" w:rsidRDefault="00C8192A" w:rsidP="00371C21">
                  <w:pPr>
                    <w:pStyle w:val="TableBodyText"/>
                  </w:pPr>
                  <w:r>
                    <w:noBreakHyphen/>
                  </w:r>
                  <w:r w:rsidRPr="00BF660E">
                    <w:t>1.0</w:t>
                  </w:r>
                </w:p>
              </w:tc>
              <w:tc>
                <w:tcPr>
                  <w:tcW w:w="372" w:type="pct"/>
                </w:tcPr>
                <w:p w:rsidR="00C8192A" w:rsidRPr="00BF660E" w:rsidRDefault="00C8192A" w:rsidP="00371C21">
                  <w:pPr>
                    <w:pStyle w:val="TableBodyText"/>
                  </w:pPr>
                  <w:r>
                    <w:noBreakHyphen/>
                  </w:r>
                  <w:r w:rsidRPr="00BF660E">
                    <w:t>0.1</w:t>
                  </w:r>
                </w:p>
              </w:tc>
              <w:tc>
                <w:tcPr>
                  <w:tcW w:w="372" w:type="pct"/>
                </w:tcPr>
                <w:p w:rsidR="00C8192A" w:rsidRPr="00BF660E" w:rsidRDefault="00C8192A" w:rsidP="00371C21">
                  <w:pPr>
                    <w:pStyle w:val="TableBodyText"/>
                  </w:pPr>
                  <w:r w:rsidRPr="00BF660E">
                    <w:t>0.8</w:t>
                  </w:r>
                </w:p>
              </w:tc>
              <w:tc>
                <w:tcPr>
                  <w:tcW w:w="372" w:type="pct"/>
                </w:tcPr>
                <w:p w:rsidR="00C8192A" w:rsidRPr="00BF660E" w:rsidRDefault="00C8192A" w:rsidP="00371C21">
                  <w:pPr>
                    <w:pStyle w:val="TableBodyText"/>
                  </w:pPr>
                  <w:r w:rsidRPr="00BF660E">
                    <w:t>1.7</w:t>
                  </w:r>
                </w:p>
              </w:tc>
              <w:tc>
                <w:tcPr>
                  <w:tcW w:w="371" w:type="pct"/>
                </w:tcPr>
                <w:p w:rsidR="00C8192A" w:rsidRPr="00BF660E" w:rsidRDefault="00C8192A" w:rsidP="00371C21">
                  <w:pPr>
                    <w:pStyle w:val="TableBodyText"/>
                  </w:pPr>
                  <w:r w:rsidRPr="00BF660E">
                    <w:t>2.5</w:t>
                  </w:r>
                </w:p>
              </w:tc>
            </w:tr>
            <w:tr w:rsidR="00C8192A" w:rsidRPr="00BF660E" w:rsidTr="00371C21">
              <w:tc>
                <w:tcPr>
                  <w:tcW w:w="1280" w:type="pct"/>
                  <w:vAlign w:val="center"/>
                </w:tcPr>
                <w:p w:rsidR="00C8192A" w:rsidRDefault="00C8192A" w:rsidP="00371C21">
                  <w:pPr>
                    <w:pStyle w:val="TableBodyText"/>
                    <w:ind w:left="262" w:hanging="256"/>
                    <w:jc w:val="left"/>
                  </w:pPr>
                  <w:r>
                    <w:rPr>
                      <w:szCs w:val="18"/>
                    </w:rPr>
                    <w:t xml:space="preserve">Transport services </w:t>
                  </w:r>
                  <w:proofErr w:type="spellStart"/>
                  <w:r>
                    <w:rPr>
                      <w:szCs w:val="18"/>
                    </w:rPr>
                    <w:t>nec</w:t>
                  </w:r>
                  <w:proofErr w:type="spellEnd"/>
                </w:p>
              </w:tc>
              <w:tc>
                <w:tcPr>
                  <w:tcW w:w="372" w:type="pct"/>
                </w:tcPr>
                <w:p w:rsidR="00C8192A" w:rsidRPr="00BF660E" w:rsidRDefault="00C8192A" w:rsidP="00371C21">
                  <w:pPr>
                    <w:pStyle w:val="TableBodyText"/>
                  </w:pPr>
                  <w:r w:rsidRPr="00BF660E">
                    <w:t>2.5</w:t>
                  </w:r>
                </w:p>
              </w:tc>
              <w:tc>
                <w:tcPr>
                  <w:tcW w:w="372" w:type="pct"/>
                </w:tcPr>
                <w:p w:rsidR="00C8192A" w:rsidRPr="00BF660E" w:rsidRDefault="00C8192A" w:rsidP="00371C21">
                  <w:pPr>
                    <w:pStyle w:val="TableBodyText"/>
                  </w:pPr>
                  <w:r w:rsidRPr="00BF660E">
                    <w:t>1.2</w:t>
                  </w:r>
                </w:p>
              </w:tc>
              <w:tc>
                <w:tcPr>
                  <w:tcW w:w="372" w:type="pct"/>
                </w:tcPr>
                <w:p w:rsidR="00C8192A" w:rsidRPr="00BF660E" w:rsidRDefault="00C8192A" w:rsidP="00371C21">
                  <w:pPr>
                    <w:pStyle w:val="TableBodyText"/>
                  </w:pPr>
                  <w:r w:rsidRPr="00BF660E">
                    <w:t>6.2</w:t>
                  </w:r>
                </w:p>
              </w:tc>
              <w:tc>
                <w:tcPr>
                  <w:tcW w:w="372" w:type="pct"/>
                </w:tcPr>
                <w:p w:rsidR="00C8192A" w:rsidRPr="00BF660E" w:rsidRDefault="00C8192A" w:rsidP="00371C21">
                  <w:pPr>
                    <w:pStyle w:val="TableBodyText"/>
                  </w:pPr>
                  <w:r w:rsidRPr="00BF660E">
                    <w:t>2.4</w:t>
                  </w:r>
                </w:p>
              </w:tc>
              <w:tc>
                <w:tcPr>
                  <w:tcW w:w="373" w:type="pct"/>
                </w:tcPr>
                <w:p w:rsidR="00C8192A" w:rsidRPr="00BF660E" w:rsidRDefault="00C8192A" w:rsidP="00371C21">
                  <w:pPr>
                    <w:pStyle w:val="TableBodyText"/>
                  </w:pPr>
                  <w:r>
                    <w:noBreakHyphen/>
                  </w:r>
                  <w:r w:rsidRPr="00BF660E">
                    <w:t>1.9</w:t>
                  </w:r>
                </w:p>
              </w:tc>
              <w:tc>
                <w:tcPr>
                  <w:tcW w:w="372" w:type="pct"/>
                </w:tcPr>
                <w:p w:rsidR="00C8192A" w:rsidRPr="00BF660E" w:rsidRDefault="00C8192A" w:rsidP="00371C21">
                  <w:pPr>
                    <w:pStyle w:val="TableBodyText"/>
                  </w:pPr>
                  <w:r>
                    <w:noBreakHyphen/>
                  </w:r>
                  <w:r w:rsidRPr="00BF660E">
                    <w:t>1.0</w:t>
                  </w:r>
                </w:p>
              </w:tc>
              <w:tc>
                <w:tcPr>
                  <w:tcW w:w="372" w:type="pct"/>
                </w:tcPr>
                <w:p w:rsidR="00C8192A" w:rsidRPr="00BF660E" w:rsidRDefault="00C8192A" w:rsidP="00371C21">
                  <w:pPr>
                    <w:pStyle w:val="TableBodyText"/>
                  </w:pPr>
                  <w:r>
                    <w:noBreakHyphen/>
                  </w:r>
                  <w:r w:rsidRPr="00BF660E">
                    <w:t>0.1</w:t>
                  </w:r>
                </w:p>
              </w:tc>
              <w:tc>
                <w:tcPr>
                  <w:tcW w:w="372" w:type="pct"/>
                </w:tcPr>
                <w:p w:rsidR="00C8192A" w:rsidRPr="00BF660E" w:rsidRDefault="00C8192A" w:rsidP="00371C21">
                  <w:pPr>
                    <w:pStyle w:val="TableBodyText"/>
                  </w:pPr>
                  <w:r w:rsidRPr="00BF660E">
                    <w:t>0.8</w:t>
                  </w:r>
                </w:p>
              </w:tc>
              <w:tc>
                <w:tcPr>
                  <w:tcW w:w="372" w:type="pct"/>
                </w:tcPr>
                <w:p w:rsidR="00C8192A" w:rsidRPr="00BF660E" w:rsidRDefault="00C8192A" w:rsidP="00371C21">
                  <w:pPr>
                    <w:pStyle w:val="TableBodyText"/>
                  </w:pPr>
                  <w:r w:rsidRPr="00BF660E">
                    <w:t>1.7</w:t>
                  </w:r>
                </w:p>
              </w:tc>
              <w:tc>
                <w:tcPr>
                  <w:tcW w:w="371" w:type="pct"/>
                </w:tcPr>
                <w:p w:rsidR="00C8192A" w:rsidRPr="00BF660E" w:rsidRDefault="00C8192A" w:rsidP="00371C21">
                  <w:pPr>
                    <w:pStyle w:val="TableBodyText"/>
                  </w:pPr>
                  <w:r w:rsidRPr="00BF660E">
                    <w:t>2.5</w:t>
                  </w:r>
                </w:p>
              </w:tc>
            </w:tr>
            <w:tr w:rsidR="00C8192A" w:rsidRPr="00BF660E" w:rsidTr="00371C21">
              <w:tc>
                <w:tcPr>
                  <w:tcW w:w="1280" w:type="pct"/>
                  <w:vAlign w:val="center"/>
                </w:tcPr>
                <w:p w:rsidR="00C8192A" w:rsidRDefault="00C8192A" w:rsidP="00371C21">
                  <w:pPr>
                    <w:pStyle w:val="TableBodyText"/>
                    <w:ind w:left="262" w:hanging="256"/>
                    <w:jc w:val="left"/>
                  </w:pPr>
                  <w:r>
                    <w:rPr>
                      <w:szCs w:val="18"/>
                    </w:rPr>
                    <w:t>Publishing, information &amp; media</w:t>
                  </w:r>
                </w:p>
              </w:tc>
              <w:tc>
                <w:tcPr>
                  <w:tcW w:w="372" w:type="pct"/>
                </w:tcPr>
                <w:p w:rsidR="00C8192A" w:rsidRPr="00BF660E" w:rsidRDefault="00C8192A" w:rsidP="00371C21">
                  <w:pPr>
                    <w:pStyle w:val="TableBodyText"/>
                  </w:pPr>
                  <w:r w:rsidRPr="00BF660E">
                    <w:t>5.2</w:t>
                  </w:r>
                </w:p>
              </w:tc>
              <w:tc>
                <w:tcPr>
                  <w:tcW w:w="372" w:type="pct"/>
                </w:tcPr>
                <w:p w:rsidR="00C8192A" w:rsidRPr="00BF660E" w:rsidRDefault="00C8192A" w:rsidP="00371C21">
                  <w:pPr>
                    <w:pStyle w:val="TableBodyText"/>
                  </w:pPr>
                  <w:r w:rsidRPr="00BF660E">
                    <w:t>2.9</w:t>
                  </w:r>
                </w:p>
              </w:tc>
              <w:tc>
                <w:tcPr>
                  <w:tcW w:w="372" w:type="pct"/>
                </w:tcPr>
                <w:p w:rsidR="00C8192A" w:rsidRPr="00BF660E" w:rsidRDefault="00C8192A" w:rsidP="00371C21">
                  <w:pPr>
                    <w:pStyle w:val="TableBodyText"/>
                  </w:pPr>
                  <w:r>
                    <w:noBreakHyphen/>
                  </w:r>
                  <w:r w:rsidRPr="00BF660E">
                    <w:t>2.9</w:t>
                  </w:r>
                </w:p>
              </w:tc>
              <w:tc>
                <w:tcPr>
                  <w:tcW w:w="372" w:type="pct"/>
                </w:tcPr>
                <w:p w:rsidR="00C8192A" w:rsidRPr="00BF660E" w:rsidRDefault="00C8192A" w:rsidP="00371C21">
                  <w:pPr>
                    <w:pStyle w:val="TableBodyText"/>
                  </w:pPr>
                  <w:r>
                    <w:noBreakHyphen/>
                  </w:r>
                  <w:r w:rsidRPr="00BF660E">
                    <w:t>1.6</w:t>
                  </w:r>
                </w:p>
              </w:tc>
              <w:tc>
                <w:tcPr>
                  <w:tcW w:w="373" w:type="pct"/>
                </w:tcPr>
                <w:p w:rsidR="00C8192A" w:rsidRPr="00BF660E" w:rsidRDefault="00C8192A" w:rsidP="00371C21">
                  <w:pPr>
                    <w:pStyle w:val="TableBodyText"/>
                  </w:pPr>
                  <w:r w:rsidRPr="00BF660E">
                    <w:t>13.9</w:t>
                  </w:r>
                </w:p>
              </w:tc>
              <w:tc>
                <w:tcPr>
                  <w:tcW w:w="372" w:type="pct"/>
                </w:tcPr>
                <w:p w:rsidR="00C8192A" w:rsidRPr="00BF660E" w:rsidRDefault="00C8192A" w:rsidP="00371C21">
                  <w:pPr>
                    <w:pStyle w:val="TableBodyText"/>
                  </w:pPr>
                  <w:r w:rsidRPr="00BF660E">
                    <w:t>12.2</w:t>
                  </w:r>
                </w:p>
              </w:tc>
              <w:tc>
                <w:tcPr>
                  <w:tcW w:w="372" w:type="pct"/>
                </w:tcPr>
                <w:p w:rsidR="00C8192A" w:rsidRPr="00BF660E" w:rsidRDefault="00C8192A" w:rsidP="00371C21">
                  <w:pPr>
                    <w:pStyle w:val="TableBodyText"/>
                  </w:pPr>
                  <w:r w:rsidRPr="00BF660E">
                    <w:t>10.5</w:t>
                  </w:r>
                </w:p>
              </w:tc>
              <w:tc>
                <w:tcPr>
                  <w:tcW w:w="372" w:type="pct"/>
                </w:tcPr>
                <w:p w:rsidR="00C8192A" w:rsidRPr="00BF660E" w:rsidRDefault="00C8192A" w:rsidP="00371C21">
                  <w:pPr>
                    <w:pStyle w:val="TableBodyText"/>
                  </w:pPr>
                  <w:r w:rsidRPr="00BF660E">
                    <w:t>8.8</w:t>
                  </w:r>
                </w:p>
              </w:tc>
              <w:tc>
                <w:tcPr>
                  <w:tcW w:w="372" w:type="pct"/>
                </w:tcPr>
                <w:p w:rsidR="00C8192A" w:rsidRPr="00BF660E" w:rsidRDefault="00C8192A" w:rsidP="00371C21">
                  <w:pPr>
                    <w:pStyle w:val="TableBodyText"/>
                  </w:pPr>
                  <w:r w:rsidRPr="00BF660E">
                    <w:t>7.1</w:t>
                  </w:r>
                </w:p>
              </w:tc>
              <w:tc>
                <w:tcPr>
                  <w:tcW w:w="371" w:type="pct"/>
                </w:tcPr>
                <w:p w:rsidR="00C8192A" w:rsidRPr="00BF660E" w:rsidRDefault="00C8192A" w:rsidP="00371C21">
                  <w:pPr>
                    <w:pStyle w:val="TableBodyText"/>
                  </w:pPr>
                  <w:r w:rsidRPr="00BF660E">
                    <w:t>5.2</w:t>
                  </w:r>
                </w:p>
              </w:tc>
            </w:tr>
            <w:tr w:rsidR="00C8192A" w:rsidRPr="00BF660E" w:rsidTr="00371C21">
              <w:tc>
                <w:tcPr>
                  <w:tcW w:w="1280" w:type="pct"/>
                  <w:vAlign w:val="center"/>
                </w:tcPr>
                <w:p w:rsidR="00C8192A" w:rsidRDefault="00C8192A" w:rsidP="00371C21">
                  <w:pPr>
                    <w:pStyle w:val="TableBodyText"/>
                    <w:ind w:left="262" w:hanging="256"/>
                    <w:jc w:val="left"/>
                  </w:pPr>
                  <w:r>
                    <w:rPr>
                      <w:szCs w:val="18"/>
                    </w:rPr>
                    <w:t>Telecommunication services</w:t>
                  </w:r>
                </w:p>
              </w:tc>
              <w:tc>
                <w:tcPr>
                  <w:tcW w:w="372" w:type="pct"/>
                </w:tcPr>
                <w:p w:rsidR="00C8192A" w:rsidRPr="00BF660E" w:rsidRDefault="00C8192A" w:rsidP="00371C21">
                  <w:pPr>
                    <w:pStyle w:val="TableBodyText"/>
                  </w:pPr>
                  <w:r w:rsidRPr="00BF660E">
                    <w:t>5.2</w:t>
                  </w:r>
                </w:p>
              </w:tc>
              <w:tc>
                <w:tcPr>
                  <w:tcW w:w="372" w:type="pct"/>
                </w:tcPr>
                <w:p w:rsidR="00C8192A" w:rsidRPr="00BF660E" w:rsidRDefault="00C8192A" w:rsidP="00371C21">
                  <w:pPr>
                    <w:pStyle w:val="TableBodyText"/>
                  </w:pPr>
                  <w:r w:rsidRPr="00BF660E">
                    <w:t>2.9</w:t>
                  </w:r>
                </w:p>
              </w:tc>
              <w:tc>
                <w:tcPr>
                  <w:tcW w:w="372" w:type="pct"/>
                </w:tcPr>
                <w:p w:rsidR="00C8192A" w:rsidRPr="00BF660E" w:rsidRDefault="00C8192A" w:rsidP="00371C21">
                  <w:pPr>
                    <w:pStyle w:val="TableBodyText"/>
                  </w:pPr>
                  <w:r>
                    <w:noBreakHyphen/>
                  </w:r>
                  <w:r w:rsidRPr="00BF660E">
                    <w:t>2.9</w:t>
                  </w:r>
                </w:p>
              </w:tc>
              <w:tc>
                <w:tcPr>
                  <w:tcW w:w="372" w:type="pct"/>
                </w:tcPr>
                <w:p w:rsidR="00C8192A" w:rsidRPr="00BF660E" w:rsidRDefault="00C8192A" w:rsidP="00371C21">
                  <w:pPr>
                    <w:pStyle w:val="TableBodyText"/>
                  </w:pPr>
                  <w:r>
                    <w:noBreakHyphen/>
                  </w:r>
                  <w:r w:rsidRPr="00BF660E">
                    <w:t>1.6</w:t>
                  </w:r>
                </w:p>
              </w:tc>
              <w:tc>
                <w:tcPr>
                  <w:tcW w:w="373" w:type="pct"/>
                </w:tcPr>
                <w:p w:rsidR="00C8192A" w:rsidRPr="00BF660E" w:rsidRDefault="00C8192A" w:rsidP="00371C21">
                  <w:pPr>
                    <w:pStyle w:val="TableBodyText"/>
                  </w:pPr>
                  <w:r w:rsidRPr="00BF660E">
                    <w:t>13.9</w:t>
                  </w:r>
                </w:p>
              </w:tc>
              <w:tc>
                <w:tcPr>
                  <w:tcW w:w="372" w:type="pct"/>
                </w:tcPr>
                <w:p w:rsidR="00C8192A" w:rsidRPr="00BF660E" w:rsidRDefault="00C8192A" w:rsidP="00371C21">
                  <w:pPr>
                    <w:pStyle w:val="TableBodyText"/>
                  </w:pPr>
                  <w:r w:rsidRPr="00BF660E">
                    <w:t>12.2</w:t>
                  </w:r>
                </w:p>
              </w:tc>
              <w:tc>
                <w:tcPr>
                  <w:tcW w:w="372" w:type="pct"/>
                </w:tcPr>
                <w:p w:rsidR="00C8192A" w:rsidRPr="00BF660E" w:rsidRDefault="00C8192A" w:rsidP="00371C21">
                  <w:pPr>
                    <w:pStyle w:val="TableBodyText"/>
                  </w:pPr>
                  <w:r w:rsidRPr="00BF660E">
                    <w:t>10.5</w:t>
                  </w:r>
                </w:p>
              </w:tc>
              <w:tc>
                <w:tcPr>
                  <w:tcW w:w="372" w:type="pct"/>
                </w:tcPr>
                <w:p w:rsidR="00C8192A" w:rsidRPr="00BF660E" w:rsidRDefault="00C8192A" w:rsidP="00371C21">
                  <w:pPr>
                    <w:pStyle w:val="TableBodyText"/>
                  </w:pPr>
                  <w:r w:rsidRPr="00BF660E">
                    <w:t>8.8</w:t>
                  </w:r>
                </w:p>
              </w:tc>
              <w:tc>
                <w:tcPr>
                  <w:tcW w:w="372" w:type="pct"/>
                </w:tcPr>
                <w:p w:rsidR="00C8192A" w:rsidRPr="00BF660E" w:rsidRDefault="00C8192A" w:rsidP="00371C21">
                  <w:pPr>
                    <w:pStyle w:val="TableBodyText"/>
                  </w:pPr>
                  <w:r w:rsidRPr="00BF660E">
                    <w:t>7.1</w:t>
                  </w:r>
                </w:p>
              </w:tc>
              <w:tc>
                <w:tcPr>
                  <w:tcW w:w="371" w:type="pct"/>
                </w:tcPr>
                <w:p w:rsidR="00C8192A" w:rsidRPr="00BF660E" w:rsidRDefault="00C8192A" w:rsidP="00371C21">
                  <w:pPr>
                    <w:pStyle w:val="TableBodyText"/>
                  </w:pPr>
                  <w:r w:rsidRPr="00BF660E">
                    <w:t>5.2</w:t>
                  </w:r>
                </w:p>
              </w:tc>
            </w:tr>
            <w:tr w:rsidR="00C8192A" w:rsidRPr="00BF660E" w:rsidTr="00371C21">
              <w:tc>
                <w:tcPr>
                  <w:tcW w:w="1280" w:type="pct"/>
                  <w:vAlign w:val="center"/>
                </w:tcPr>
                <w:p w:rsidR="00C8192A" w:rsidRDefault="00C8192A" w:rsidP="00371C21">
                  <w:pPr>
                    <w:pStyle w:val="TableBodyText"/>
                    <w:ind w:left="262" w:hanging="256"/>
                    <w:jc w:val="left"/>
                  </w:pPr>
                  <w:r>
                    <w:rPr>
                      <w:szCs w:val="18"/>
                    </w:rPr>
                    <w:t>Banking services</w:t>
                  </w:r>
                </w:p>
              </w:tc>
              <w:tc>
                <w:tcPr>
                  <w:tcW w:w="372" w:type="pct"/>
                </w:tcPr>
                <w:p w:rsidR="00C8192A" w:rsidRPr="00BF660E" w:rsidRDefault="00C8192A" w:rsidP="00371C21">
                  <w:pPr>
                    <w:pStyle w:val="TableBodyText"/>
                  </w:pPr>
                  <w:r w:rsidRPr="00BF660E">
                    <w:t>2.8</w:t>
                  </w:r>
                </w:p>
              </w:tc>
              <w:tc>
                <w:tcPr>
                  <w:tcW w:w="372" w:type="pct"/>
                </w:tcPr>
                <w:p w:rsidR="00C8192A" w:rsidRPr="00BF660E" w:rsidRDefault="00C8192A" w:rsidP="00371C21">
                  <w:pPr>
                    <w:pStyle w:val="TableBodyText"/>
                  </w:pPr>
                  <w:r w:rsidRPr="00BF660E">
                    <w:t>2.3</w:t>
                  </w:r>
                </w:p>
              </w:tc>
              <w:tc>
                <w:tcPr>
                  <w:tcW w:w="372" w:type="pct"/>
                </w:tcPr>
                <w:p w:rsidR="00C8192A" w:rsidRPr="00BF660E" w:rsidRDefault="00C8192A" w:rsidP="00371C21">
                  <w:pPr>
                    <w:pStyle w:val="TableBodyText"/>
                  </w:pPr>
                  <w:r>
                    <w:noBreakHyphen/>
                  </w:r>
                  <w:r w:rsidRPr="00BF660E">
                    <w:t>3.1</w:t>
                  </w:r>
                </w:p>
              </w:tc>
              <w:tc>
                <w:tcPr>
                  <w:tcW w:w="372" w:type="pct"/>
                </w:tcPr>
                <w:p w:rsidR="00C8192A" w:rsidRPr="00BF660E" w:rsidRDefault="00C8192A" w:rsidP="00371C21">
                  <w:pPr>
                    <w:pStyle w:val="TableBodyText"/>
                  </w:pPr>
                  <w:r w:rsidRPr="00BF660E">
                    <w:t>8.5</w:t>
                  </w:r>
                </w:p>
              </w:tc>
              <w:tc>
                <w:tcPr>
                  <w:tcW w:w="373" w:type="pct"/>
                </w:tcPr>
                <w:p w:rsidR="00C8192A" w:rsidRPr="00BF660E" w:rsidRDefault="00C8192A" w:rsidP="00371C21">
                  <w:pPr>
                    <w:pStyle w:val="TableBodyText"/>
                  </w:pPr>
                  <w:r w:rsidRPr="00BF660E">
                    <w:t>2.9</w:t>
                  </w:r>
                </w:p>
              </w:tc>
              <w:tc>
                <w:tcPr>
                  <w:tcW w:w="372" w:type="pct"/>
                </w:tcPr>
                <w:p w:rsidR="00C8192A" w:rsidRPr="00BF660E" w:rsidRDefault="00C8192A" w:rsidP="00371C21">
                  <w:pPr>
                    <w:pStyle w:val="TableBodyText"/>
                  </w:pPr>
                  <w:r w:rsidRPr="00BF660E">
                    <w:t>2.9</w:t>
                  </w:r>
                </w:p>
              </w:tc>
              <w:tc>
                <w:tcPr>
                  <w:tcW w:w="372" w:type="pct"/>
                </w:tcPr>
                <w:p w:rsidR="00C8192A" w:rsidRPr="00BF660E" w:rsidRDefault="00C8192A" w:rsidP="00371C21">
                  <w:pPr>
                    <w:pStyle w:val="TableBodyText"/>
                  </w:pPr>
                  <w:r w:rsidRPr="00BF660E">
                    <w:t>2.9</w:t>
                  </w:r>
                </w:p>
              </w:tc>
              <w:tc>
                <w:tcPr>
                  <w:tcW w:w="372" w:type="pct"/>
                </w:tcPr>
                <w:p w:rsidR="00C8192A" w:rsidRPr="00BF660E" w:rsidRDefault="00C8192A" w:rsidP="00371C21">
                  <w:pPr>
                    <w:pStyle w:val="TableBodyText"/>
                  </w:pPr>
                  <w:r w:rsidRPr="00BF660E">
                    <w:t>2.9</w:t>
                  </w:r>
                </w:p>
              </w:tc>
              <w:tc>
                <w:tcPr>
                  <w:tcW w:w="372" w:type="pct"/>
                </w:tcPr>
                <w:p w:rsidR="00C8192A" w:rsidRPr="00BF660E" w:rsidRDefault="00C8192A" w:rsidP="00371C21">
                  <w:pPr>
                    <w:pStyle w:val="TableBodyText"/>
                  </w:pPr>
                  <w:r w:rsidRPr="00BF660E">
                    <w:t>2.9</w:t>
                  </w:r>
                </w:p>
              </w:tc>
              <w:tc>
                <w:tcPr>
                  <w:tcW w:w="371" w:type="pct"/>
                </w:tcPr>
                <w:p w:rsidR="00C8192A" w:rsidRPr="00BF660E" w:rsidRDefault="00C8192A" w:rsidP="00371C21">
                  <w:pPr>
                    <w:pStyle w:val="TableBodyText"/>
                  </w:pPr>
                  <w:r w:rsidRPr="00BF660E">
                    <w:t>2.8</w:t>
                  </w:r>
                </w:p>
              </w:tc>
            </w:tr>
            <w:tr w:rsidR="00C8192A" w:rsidRPr="00BF660E" w:rsidTr="00371C21">
              <w:tc>
                <w:tcPr>
                  <w:tcW w:w="1280" w:type="pct"/>
                  <w:vAlign w:val="center"/>
                </w:tcPr>
                <w:p w:rsidR="00C8192A" w:rsidRDefault="00C8192A" w:rsidP="00371C21">
                  <w:pPr>
                    <w:pStyle w:val="TableBodyText"/>
                    <w:ind w:left="262" w:hanging="256"/>
                    <w:jc w:val="left"/>
                  </w:pPr>
                  <w:r>
                    <w:rPr>
                      <w:szCs w:val="18"/>
                    </w:rPr>
                    <w:t>Finance services other than banking</w:t>
                  </w:r>
                </w:p>
              </w:tc>
              <w:tc>
                <w:tcPr>
                  <w:tcW w:w="372" w:type="pct"/>
                </w:tcPr>
                <w:p w:rsidR="00C8192A" w:rsidRPr="00BF660E" w:rsidRDefault="00C8192A" w:rsidP="00371C21">
                  <w:pPr>
                    <w:pStyle w:val="TableBodyText"/>
                  </w:pPr>
                  <w:r w:rsidRPr="00BF660E">
                    <w:t>2.8</w:t>
                  </w:r>
                </w:p>
              </w:tc>
              <w:tc>
                <w:tcPr>
                  <w:tcW w:w="372" w:type="pct"/>
                </w:tcPr>
                <w:p w:rsidR="00C8192A" w:rsidRPr="00BF660E" w:rsidRDefault="00C8192A" w:rsidP="00371C21">
                  <w:pPr>
                    <w:pStyle w:val="TableBodyText"/>
                  </w:pPr>
                  <w:r w:rsidRPr="00BF660E">
                    <w:t>2.3</w:t>
                  </w:r>
                </w:p>
              </w:tc>
              <w:tc>
                <w:tcPr>
                  <w:tcW w:w="372" w:type="pct"/>
                </w:tcPr>
                <w:p w:rsidR="00C8192A" w:rsidRPr="00BF660E" w:rsidRDefault="00C8192A" w:rsidP="00371C21">
                  <w:pPr>
                    <w:pStyle w:val="TableBodyText"/>
                  </w:pPr>
                  <w:r>
                    <w:noBreakHyphen/>
                  </w:r>
                  <w:r w:rsidRPr="00BF660E">
                    <w:t>3.1</w:t>
                  </w:r>
                </w:p>
              </w:tc>
              <w:tc>
                <w:tcPr>
                  <w:tcW w:w="372" w:type="pct"/>
                </w:tcPr>
                <w:p w:rsidR="00C8192A" w:rsidRPr="00BF660E" w:rsidRDefault="00C8192A" w:rsidP="00371C21">
                  <w:pPr>
                    <w:pStyle w:val="TableBodyText"/>
                  </w:pPr>
                  <w:r w:rsidRPr="00BF660E">
                    <w:t>8.5</w:t>
                  </w:r>
                </w:p>
              </w:tc>
              <w:tc>
                <w:tcPr>
                  <w:tcW w:w="373" w:type="pct"/>
                </w:tcPr>
                <w:p w:rsidR="00C8192A" w:rsidRPr="00BF660E" w:rsidRDefault="00C8192A" w:rsidP="00371C21">
                  <w:pPr>
                    <w:pStyle w:val="TableBodyText"/>
                  </w:pPr>
                  <w:r w:rsidRPr="00BF660E">
                    <w:t>2.9</w:t>
                  </w:r>
                </w:p>
              </w:tc>
              <w:tc>
                <w:tcPr>
                  <w:tcW w:w="372" w:type="pct"/>
                </w:tcPr>
                <w:p w:rsidR="00C8192A" w:rsidRPr="00BF660E" w:rsidRDefault="00C8192A" w:rsidP="00371C21">
                  <w:pPr>
                    <w:pStyle w:val="TableBodyText"/>
                  </w:pPr>
                  <w:r w:rsidRPr="00BF660E">
                    <w:t>2.9</w:t>
                  </w:r>
                </w:p>
              </w:tc>
              <w:tc>
                <w:tcPr>
                  <w:tcW w:w="372" w:type="pct"/>
                </w:tcPr>
                <w:p w:rsidR="00C8192A" w:rsidRPr="00BF660E" w:rsidRDefault="00C8192A" w:rsidP="00371C21">
                  <w:pPr>
                    <w:pStyle w:val="TableBodyText"/>
                  </w:pPr>
                  <w:r w:rsidRPr="00BF660E">
                    <w:t>2.9</w:t>
                  </w:r>
                </w:p>
              </w:tc>
              <w:tc>
                <w:tcPr>
                  <w:tcW w:w="372" w:type="pct"/>
                </w:tcPr>
                <w:p w:rsidR="00C8192A" w:rsidRPr="00BF660E" w:rsidRDefault="00C8192A" w:rsidP="00371C21">
                  <w:pPr>
                    <w:pStyle w:val="TableBodyText"/>
                  </w:pPr>
                  <w:r w:rsidRPr="00BF660E">
                    <w:t>2.9</w:t>
                  </w:r>
                </w:p>
              </w:tc>
              <w:tc>
                <w:tcPr>
                  <w:tcW w:w="372" w:type="pct"/>
                </w:tcPr>
                <w:p w:rsidR="00C8192A" w:rsidRPr="00BF660E" w:rsidRDefault="00C8192A" w:rsidP="00371C21">
                  <w:pPr>
                    <w:pStyle w:val="TableBodyText"/>
                  </w:pPr>
                  <w:r w:rsidRPr="00BF660E">
                    <w:t>2.9</w:t>
                  </w:r>
                </w:p>
              </w:tc>
              <w:tc>
                <w:tcPr>
                  <w:tcW w:w="371" w:type="pct"/>
                </w:tcPr>
                <w:p w:rsidR="00C8192A" w:rsidRPr="00BF660E" w:rsidRDefault="00C8192A" w:rsidP="00371C21">
                  <w:pPr>
                    <w:pStyle w:val="TableBodyText"/>
                  </w:pPr>
                  <w:r w:rsidRPr="00BF660E">
                    <w:t>2.8</w:t>
                  </w:r>
                </w:p>
              </w:tc>
            </w:tr>
            <w:tr w:rsidR="00C8192A" w:rsidRPr="00BF660E" w:rsidTr="00371C21">
              <w:tc>
                <w:tcPr>
                  <w:tcW w:w="1280" w:type="pct"/>
                  <w:vAlign w:val="center"/>
                </w:tcPr>
                <w:p w:rsidR="00C8192A" w:rsidRDefault="00C8192A" w:rsidP="00371C21">
                  <w:pPr>
                    <w:pStyle w:val="TableBodyText"/>
                    <w:ind w:left="262" w:hanging="256"/>
                    <w:jc w:val="left"/>
                  </w:pPr>
                  <w:r>
                    <w:rPr>
                      <w:szCs w:val="18"/>
                    </w:rPr>
                    <w:t>Insurance services</w:t>
                  </w:r>
                </w:p>
              </w:tc>
              <w:tc>
                <w:tcPr>
                  <w:tcW w:w="372" w:type="pct"/>
                </w:tcPr>
                <w:p w:rsidR="00C8192A" w:rsidRPr="00BF660E" w:rsidRDefault="00C8192A" w:rsidP="00371C21">
                  <w:pPr>
                    <w:pStyle w:val="TableBodyText"/>
                  </w:pPr>
                  <w:r w:rsidRPr="00BF660E">
                    <w:t>2.8</w:t>
                  </w:r>
                </w:p>
              </w:tc>
              <w:tc>
                <w:tcPr>
                  <w:tcW w:w="372" w:type="pct"/>
                </w:tcPr>
                <w:p w:rsidR="00C8192A" w:rsidRPr="00BF660E" w:rsidRDefault="00C8192A" w:rsidP="00371C21">
                  <w:pPr>
                    <w:pStyle w:val="TableBodyText"/>
                  </w:pPr>
                  <w:r w:rsidRPr="00BF660E">
                    <w:t>2.3</w:t>
                  </w:r>
                </w:p>
              </w:tc>
              <w:tc>
                <w:tcPr>
                  <w:tcW w:w="372" w:type="pct"/>
                </w:tcPr>
                <w:p w:rsidR="00C8192A" w:rsidRPr="00BF660E" w:rsidRDefault="00C8192A" w:rsidP="00371C21">
                  <w:pPr>
                    <w:pStyle w:val="TableBodyText"/>
                  </w:pPr>
                  <w:r>
                    <w:noBreakHyphen/>
                  </w:r>
                  <w:r w:rsidRPr="00BF660E">
                    <w:t>3.1</w:t>
                  </w:r>
                </w:p>
              </w:tc>
              <w:tc>
                <w:tcPr>
                  <w:tcW w:w="372" w:type="pct"/>
                </w:tcPr>
                <w:p w:rsidR="00C8192A" w:rsidRPr="00BF660E" w:rsidRDefault="00C8192A" w:rsidP="00371C21">
                  <w:pPr>
                    <w:pStyle w:val="TableBodyText"/>
                  </w:pPr>
                  <w:r w:rsidRPr="00BF660E">
                    <w:t>8.5</w:t>
                  </w:r>
                </w:p>
              </w:tc>
              <w:tc>
                <w:tcPr>
                  <w:tcW w:w="373" w:type="pct"/>
                </w:tcPr>
                <w:p w:rsidR="00C8192A" w:rsidRPr="00BF660E" w:rsidRDefault="00C8192A" w:rsidP="00371C21">
                  <w:pPr>
                    <w:pStyle w:val="TableBodyText"/>
                  </w:pPr>
                  <w:r w:rsidRPr="00BF660E">
                    <w:t>2.9</w:t>
                  </w:r>
                </w:p>
              </w:tc>
              <w:tc>
                <w:tcPr>
                  <w:tcW w:w="372" w:type="pct"/>
                </w:tcPr>
                <w:p w:rsidR="00C8192A" w:rsidRPr="00BF660E" w:rsidRDefault="00C8192A" w:rsidP="00371C21">
                  <w:pPr>
                    <w:pStyle w:val="TableBodyText"/>
                  </w:pPr>
                  <w:r w:rsidRPr="00BF660E">
                    <w:t>2.9</w:t>
                  </w:r>
                </w:p>
              </w:tc>
              <w:tc>
                <w:tcPr>
                  <w:tcW w:w="372" w:type="pct"/>
                </w:tcPr>
                <w:p w:rsidR="00C8192A" w:rsidRPr="00BF660E" w:rsidRDefault="00C8192A" w:rsidP="00371C21">
                  <w:pPr>
                    <w:pStyle w:val="TableBodyText"/>
                  </w:pPr>
                  <w:r w:rsidRPr="00BF660E">
                    <w:t>2.9</w:t>
                  </w:r>
                </w:p>
              </w:tc>
              <w:tc>
                <w:tcPr>
                  <w:tcW w:w="372" w:type="pct"/>
                </w:tcPr>
                <w:p w:rsidR="00C8192A" w:rsidRPr="00BF660E" w:rsidRDefault="00C8192A" w:rsidP="00371C21">
                  <w:pPr>
                    <w:pStyle w:val="TableBodyText"/>
                  </w:pPr>
                  <w:r w:rsidRPr="00BF660E">
                    <w:t>2.9</w:t>
                  </w:r>
                </w:p>
              </w:tc>
              <w:tc>
                <w:tcPr>
                  <w:tcW w:w="372" w:type="pct"/>
                </w:tcPr>
                <w:p w:rsidR="00C8192A" w:rsidRPr="00BF660E" w:rsidRDefault="00C8192A" w:rsidP="00371C21">
                  <w:pPr>
                    <w:pStyle w:val="TableBodyText"/>
                  </w:pPr>
                  <w:r w:rsidRPr="00BF660E">
                    <w:t>2.9</w:t>
                  </w:r>
                </w:p>
              </w:tc>
              <w:tc>
                <w:tcPr>
                  <w:tcW w:w="371" w:type="pct"/>
                </w:tcPr>
                <w:p w:rsidR="00C8192A" w:rsidRPr="00BF660E" w:rsidRDefault="00C8192A" w:rsidP="00371C21">
                  <w:pPr>
                    <w:pStyle w:val="TableBodyText"/>
                  </w:pPr>
                  <w:r w:rsidRPr="00BF660E">
                    <w:t>2.8</w:t>
                  </w:r>
                </w:p>
              </w:tc>
            </w:tr>
            <w:tr w:rsidR="00C8192A" w:rsidRPr="00BF660E" w:rsidTr="00371C21">
              <w:tc>
                <w:tcPr>
                  <w:tcW w:w="1280" w:type="pct"/>
                  <w:vAlign w:val="center"/>
                </w:tcPr>
                <w:p w:rsidR="00C8192A" w:rsidRDefault="00C8192A" w:rsidP="00371C21">
                  <w:pPr>
                    <w:pStyle w:val="TableBodyText"/>
                    <w:ind w:left="262" w:hanging="256"/>
                    <w:jc w:val="left"/>
                  </w:pPr>
                  <w:r>
                    <w:rPr>
                      <w:szCs w:val="18"/>
                    </w:rPr>
                    <w:t>Superannuation fund services</w:t>
                  </w:r>
                </w:p>
              </w:tc>
              <w:tc>
                <w:tcPr>
                  <w:tcW w:w="372" w:type="pct"/>
                </w:tcPr>
                <w:p w:rsidR="00C8192A" w:rsidRPr="00BF660E" w:rsidRDefault="00C8192A" w:rsidP="00371C21">
                  <w:pPr>
                    <w:pStyle w:val="TableBodyText"/>
                  </w:pPr>
                  <w:r w:rsidRPr="00BF660E">
                    <w:t>2.8</w:t>
                  </w:r>
                </w:p>
              </w:tc>
              <w:tc>
                <w:tcPr>
                  <w:tcW w:w="372" w:type="pct"/>
                </w:tcPr>
                <w:p w:rsidR="00C8192A" w:rsidRPr="00BF660E" w:rsidRDefault="00C8192A" w:rsidP="00371C21">
                  <w:pPr>
                    <w:pStyle w:val="TableBodyText"/>
                  </w:pPr>
                  <w:r w:rsidRPr="00BF660E">
                    <w:t>2.3</w:t>
                  </w:r>
                </w:p>
              </w:tc>
              <w:tc>
                <w:tcPr>
                  <w:tcW w:w="372" w:type="pct"/>
                </w:tcPr>
                <w:p w:rsidR="00C8192A" w:rsidRPr="00BF660E" w:rsidRDefault="00C8192A" w:rsidP="00371C21">
                  <w:pPr>
                    <w:pStyle w:val="TableBodyText"/>
                  </w:pPr>
                  <w:r>
                    <w:noBreakHyphen/>
                  </w:r>
                  <w:r w:rsidRPr="00BF660E">
                    <w:t>3.1</w:t>
                  </w:r>
                </w:p>
              </w:tc>
              <w:tc>
                <w:tcPr>
                  <w:tcW w:w="372" w:type="pct"/>
                </w:tcPr>
                <w:p w:rsidR="00C8192A" w:rsidRPr="00BF660E" w:rsidRDefault="00C8192A" w:rsidP="00371C21">
                  <w:pPr>
                    <w:pStyle w:val="TableBodyText"/>
                  </w:pPr>
                  <w:r w:rsidRPr="00BF660E">
                    <w:t>8.5</w:t>
                  </w:r>
                </w:p>
              </w:tc>
              <w:tc>
                <w:tcPr>
                  <w:tcW w:w="373" w:type="pct"/>
                </w:tcPr>
                <w:p w:rsidR="00C8192A" w:rsidRPr="00BF660E" w:rsidRDefault="00C8192A" w:rsidP="00371C21">
                  <w:pPr>
                    <w:pStyle w:val="TableBodyText"/>
                  </w:pPr>
                  <w:r w:rsidRPr="00BF660E">
                    <w:t>2.9</w:t>
                  </w:r>
                </w:p>
              </w:tc>
              <w:tc>
                <w:tcPr>
                  <w:tcW w:w="372" w:type="pct"/>
                </w:tcPr>
                <w:p w:rsidR="00C8192A" w:rsidRPr="00BF660E" w:rsidRDefault="00C8192A" w:rsidP="00371C21">
                  <w:pPr>
                    <w:pStyle w:val="TableBodyText"/>
                  </w:pPr>
                  <w:r w:rsidRPr="00BF660E">
                    <w:t>2.9</w:t>
                  </w:r>
                </w:p>
              </w:tc>
              <w:tc>
                <w:tcPr>
                  <w:tcW w:w="372" w:type="pct"/>
                </w:tcPr>
                <w:p w:rsidR="00C8192A" w:rsidRPr="00BF660E" w:rsidRDefault="00C8192A" w:rsidP="00371C21">
                  <w:pPr>
                    <w:pStyle w:val="TableBodyText"/>
                  </w:pPr>
                  <w:r w:rsidRPr="00BF660E">
                    <w:t>2.9</w:t>
                  </w:r>
                </w:p>
              </w:tc>
              <w:tc>
                <w:tcPr>
                  <w:tcW w:w="372" w:type="pct"/>
                </w:tcPr>
                <w:p w:rsidR="00C8192A" w:rsidRPr="00BF660E" w:rsidRDefault="00C8192A" w:rsidP="00371C21">
                  <w:pPr>
                    <w:pStyle w:val="TableBodyText"/>
                  </w:pPr>
                  <w:r w:rsidRPr="00BF660E">
                    <w:t>2.9</w:t>
                  </w:r>
                </w:p>
              </w:tc>
              <w:tc>
                <w:tcPr>
                  <w:tcW w:w="372" w:type="pct"/>
                </w:tcPr>
                <w:p w:rsidR="00C8192A" w:rsidRPr="00BF660E" w:rsidRDefault="00C8192A" w:rsidP="00371C21">
                  <w:pPr>
                    <w:pStyle w:val="TableBodyText"/>
                  </w:pPr>
                  <w:r w:rsidRPr="00BF660E">
                    <w:t>2.9</w:t>
                  </w:r>
                </w:p>
              </w:tc>
              <w:tc>
                <w:tcPr>
                  <w:tcW w:w="371" w:type="pct"/>
                </w:tcPr>
                <w:p w:rsidR="00C8192A" w:rsidRPr="00BF660E" w:rsidRDefault="00C8192A" w:rsidP="00371C21">
                  <w:pPr>
                    <w:pStyle w:val="TableBodyText"/>
                  </w:pPr>
                  <w:r w:rsidRPr="00BF660E">
                    <w:t>2.8</w:t>
                  </w:r>
                </w:p>
              </w:tc>
            </w:tr>
            <w:tr w:rsidR="00C8192A" w:rsidRPr="00BF660E" w:rsidTr="00371C21">
              <w:tc>
                <w:tcPr>
                  <w:tcW w:w="1280" w:type="pct"/>
                  <w:vAlign w:val="center"/>
                </w:tcPr>
                <w:p w:rsidR="00C8192A" w:rsidRDefault="00C8192A" w:rsidP="004B36EA">
                  <w:pPr>
                    <w:pStyle w:val="TableBodyText"/>
                    <w:spacing w:after="0"/>
                    <w:ind w:left="262" w:hanging="256"/>
                    <w:jc w:val="left"/>
                  </w:pPr>
                  <w:r>
                    <w:rPr>
                      <w:szCs w:val="18"/>
                    </w:rPr>
                    <w:t>Other financial services</w:t>
                  </w:r>
                </w:p>
              </w:tc>
              <w:tc>
                <w:tcPr>
                  <w:tcW w:w="372" w:type="pct"/>
                </w:tcPr>
                <w:p w:rsidR="00C8192A" w:rsidRPr="00BF660E" w:rsidRDefault="00C8192A" w:rsidP="00371C21">
                  <w:pPr>
                    <w:pStyle w:val="TableBodyText"/>
                  </w:pPr>
                  <w:r w:rsidRPr="00BF660E">
                    <w:t>2.8</w:t>
                  </w:r>
                </w:p>
              </w:tc>
              <w:tc>
                <w:tcPr>
                  <w:tcW w:w="372" w:type="pct"/>
                </w:tcPr>
                <w:p w:rsidR="00C8192A" w:rsidRPr="00BF660E" w:rsidRDefault="00C8192A" w:rsidP="00371C21">
                  <w:pPr>
                    <w:pStyle w:val="TableBodyText"/>
                  </w:pPr>
                  <w:r w:rsidRPr="00BF660E">
                    <w:t>2.3</w:t>
                  </w:r>
                </w:p>
              </w:tc>
              <w:tc>
                <w:tcPr>
                  <w:tcW w:w="372" w:type="pct"/>
                </w:tcPr>
                <w:p w:rsidR="00C8192A" w:rsidRPr="00BF660E" w:rsidRDefault="00C8192A" w:rsidP="00371C21">
                  <w:pPr>
                    <w:pStyle w:val="TableBodyText"/>
                  </w:pPr>
                  <w:r>
                    <w:noBreakHyphen/>
                  </w:r>
                  <w:r w:rsidRPr="00BF660E">
                    <w:t>3.1</w:t>
                  </w:r>
                </w:p>
              </w:tc>
              <w:tc>
                <w:tcPr>
                  <w:tcW w:w="372" w:type="pct"/>
                </w:tcPr>
                <w:p w:rsidR="00C8192A" w:rsidRPr="00BF660E" w:rsidRDefault="00C8192A" w:rsidP="00371C21">
                  <w:pPr>
                    <w:pStyle w:val="TableBodyText"/>
                  </w:pPr>
                  <w:r w:rsidRPr="00BF660E">
                    <w:t>8.5</w:t>
                  </w:r>
                </w:p>
              </w:tc>
              <w:tc>
                <w:tcPr>
                  <w:tcW w:w="373" w:type="pct"/>
                </w:tcPr>
                <w:p w:rsidR="00C8192A" w:rsidRPr="00BF660E" w:rsidRDefault="00C8192A" w:rsidP="00371C21">
                  <w:pPr>
                    <w:pStyle w:val="TableBodyText"/>
                  </w:pPr>
                  <w:r w:rsidRPr="00BF660E">
                    <w:t>2.9</w:t>
                  </w:r>
                </w:p>
              </w:tc>
              <w:tc>
                <w:tcPr>
                  <w:tcW w:w="372" w:type="pct"/>
                </w:tcPr>
                <w:p w:rsidR="00C8192A" w:rsidRPr="00BF660E" w:rsidRDefault="00C8192A" w:rsidP="00371C21">
                  <w:pPr>
                    <w:pStyle w:val="TableBodyText"/>
                  </w:pPr>
                  <w:r w:rsidRPr="00BF660E">
                    <w:t>2.9</w:t>
                  </w:r>
                </w:p>
              </w:tc>
              <w:tc>
                <w:tcPr>
                  <w:tcW w:w="372" w:type="pct"/>
                </w:tcPr>
                <w:p w:rsidR="00C8192A" w:rsidRPr="00BF660E" w:rsidRDefault="00C8192A" w:rsidP="00371C21">
                  <w:pPr>
                    <w:pStyle w:val="TableBodyText"/>
                  </w:pPr>
                  <w:r w:rsidRPr="00BF660E">
                    <w:t>2.9</w:t>
                  </w:r>
                </w:p>
              </w:tc>
              <w:tc>
                <w:tcPr>
                  <w:tcW w:w="372" w:type="pct"/>
                </w:tcPr>
                <w:p w:rsidR="00C8192A" w:rsidRPr="00BF660E" w:rsidRDefault="00C8192A" w:rsidP="00371C21">
                  <w:pPr>
                    <w:pStyle w:val="TableBodyText"/>
                  </w:pPr>
                  <w:r w:rsidRPr="00BF660E">
                    <w:t>2.9</w:t>
                  </w:r>
                </w:p>
              </w:tc>
              <w:tc>
                <w:tcPr>
                  <w:tcW w:w="372" w:type="pct"/>
                </w:tcPr>
                <w:p w:rsidR="00C8192A" w:rsidRPr="00BF660E" w:rsidRDefault="00C8192A" w:rsidP="00371C21">
                  <w:pPr>
                    <w:pStyle w:val="TableBodyText"/>
                  </w:pPr>
                  <w:r w:rsidRPr="00BF660E">
                    <w:t>2.9</w:t>
                  </w:r>
                </w:p>
              </w:tc>
              <w:tc>
                <w:tcPr>
                  <w:tcW w:w="371" w:type="pct"/>
                </w:tcPr>
                <w:p w:rsidR="00C8192A" w:rsidRPr="00BF660E" w:rsidRDefault="00C8192A" w:rsidP="00371C21">
                  <w:pPr>
                    <w:pStyle w:val="TableBodyText"/>
                  </w:pPr>
                  <w:r w:rsidRPr="00BF660E">
                    <w:t>2.8</w:t>
                  </w:r>
                </w:p>
              </w:tc>
            </w:tr>
            <w:tr w:rsidR="00C8192A" w:rsidRPr="00BF660E" w:rsidTr="00371C21">
              <w:tc>
                <w:tcPr>
                  <w:tcW w:w="1280" w:type="pct"/>
                  <w:tcBorders>
                    <w:bottom w:val="single" w:sz="6" w:space="0" w:color="BFBFBF"/>
                  </w:tcBorders>
                  <w:vAlign w:val="center"/>
                </w:tcPr>
                <w:p w:rsidR="00C8192A" w:rsidRDefault="00C8192A" w:rsidP="00C8192A">
                  <w:pPr>
                    <w:pStyle w:val="TableBodyText"/>
                    <w:spacing w:after="0"/>
                    <w:ind w:left="262" w:hanging="256"/>
                    <w:jc w:val="left"/>
                  </w:pPr>
                  <w:r>
                    <w:rPr>
                      <w:szCs w:val="18"/>
                    </w:rPr>
                    <w:t>Ownership of dwellings</w:t>
                  </w:r>
                  <w:r>
                    <w:rPr>
                      <w:rStyle w:val="NoteLabel"/>
                    </w:rPr>
                    <w:t>a</w:t>
                  </w:r>
                </w:p>
              </w:tc>
              <w:tc>
                <w:tcPr>
                  <w:tcW w:w="372" w:type="pct"/>
                  <w:tcBorders>
                    <w:bottom w:val="single" w:sz="6" w:space="0" w:color="BFBFBF"/>
                  </w:tcBorders>
                  <w:vAlign w:val="bottom"/>
                </w:tcPr>
                <w:p w:rsidR="00C8192A" w:rsidRPr="00BF660E" w:rsidRDefault="00C8192A" w:rsidP="00371C21">
                  <w:pPr>
                    <w:pStyle w:val="TableBodyText"/>
                  </w:pPr>
                  <w:r w:rsidRPr="00BF660E">
                    <w:t>3.1</w:t>
                  </w:r>
                </w:p>
              </w:tc>
              <w:tc>
                <w:tcPr>
                  <w:tcW w:w="372" w:type="pct"/>
                  <w:tcBorders>
                    <w:bottom w:val="single" w:sz="6" w:space="0" w:color="BFBFBF"/>
                  </w:tcBorders>
                  <w:vAlign w:val="bottom"/>
                </w:tcPr>
                <w:p w:rsidR="00C8192A" w:rsidRPr="00BF660E" w:rsidRDefault="00C8192A" w:rsidP="00371C21">
                  <w:pPr>
                    <w:pStyle w:val="TableBodyText"/>
                  </w:pPr>
                  <w:r w:rsidRPr="00BF660E">
                    <w:t>1.0</w:t>
                  </w:r>
                </w:p>
              </w:tc>
              <w:tc>
                <w:tcPr>
                  <w:tcW w:w="372" w:type="pct"/>
                  <w:tcBorders>
                    <w:bottom w:val="single" w:sz="6" w:space="0" w:color="BFBFBF"/>
                  </w:tcBorders>
                  <w:vAlign w:val="bottom"/>
                </w:tcPr>
                <w:p w:rsidR="00C8192A" w:rsidRPr="00BF660E" w:rsidRDefault="00C8192A" w:rsidP="00371C21">
                  <w:pPr>
                    <w:pStyle w:val="TableBodyText"/>
                  </w:pPr>
                  <w:r w:rsidRPr="00BF660E">
                    <w:t>1.2</w:t>
                  </w:r>
                </w:p>
              </w:tc>
              <w:tc>
                <w:tcPr>
                  <w:tcW w:w="372" w:type="pct"/>
                  <w:tcBorders>
                    <w:bottom w:val="single" w:sz="6" w:space="0" w:color="BFBFBF"/>
                  </w:tcBorders>
                  <w:vAlign w:val="bottom"/>
                </w:tcPr>
                <w:p w:rsidR="00C8192A" w:rsidRPr="00BF660E" w:rsidRDefault="00C8192A" w:rsidP="00371C21">
                  <w:pPr>
                    <w:pStyle w:val="TableBodyText"/>
                  </w:pPr>
                  <w:r w:rsidRPr="00BF660E">
                    <w:t>3.3</w:t>
                  </w:r>
                </w:p>
              </w:tc>
              <w:tc>
                <w:tcPr>
                  <w:tcW w:w="373" w:type="pct"/>
                  <w:tcBorders>
                    <w:bottom w:val="single" w:sz="6" w:space="0" w:color="BFBFBF"/>
                  </w:tcBorders>
                  <w:vAlign w:val="bottom"/>
                </w:tcPr>
                <w:p w:rsidR="00C8192A" w:rsidRPr="00BF660E" w:rsidRDefault="00C8192A" w:rsidP="00371C21">
                  <w:pPr>
                    <w:pStyle w:val="TableBodyText"/>
                  </w:pPr>
                  <w:r w:rsidRPr="00BF660E">
                    <w:t>2.2</w:t>
                  </w:r>
                </w:p>
              </w:tc>
              <w:tc>
                <w:tcPr>
                  <w:tcW w:w="372" w:type="pct"/>
                  <w:tcBorders>
                    <w:bottom w:val="single" w:sz="6" w:space="0" w:color="BFBFBF"/>
                  </w:tcBorders>
                  <w:vAlign w:val="bottom"/>
                </w:tcPr>
                <w:p w:rsidR="00C8192A" w:rsidRPr="00BF660E" w:rsidRDefault="00C8192A" w:rsidP="00371C21">
                  <w:pPr>
                    <w:pStyle w:val="TableBodyText"/>
                  </w:pPr>
                  <w:r w:rsidRPr="00BF660E">
                    <w:t>2.4</w:t>
                  </w:r>
                </w:p>
              </w:tc>
              <w:tc>
                <w:tcPr>
                  <w:tcW w:w="372" w:type="pct"/>
                  <w:tcBorders>
                    <w:bottom w:val="single" w:sz="6" w:space="0" w:color="BFBFBF"/>
                  </w:tcBorders>
                  <w:vAlign w:val="bottom"/>
                </w:tcPr>
                <w:p w:rsidR="00C8192A" w:rsidRPr="00BF660E" w:rsidRDefault="00C8192A" w:rsidP="00371C21">
                  <w:pPr>
                    <w:pStyle w:val="TableBodyText"/>
                  </w:pPr>
                  <w:r w:rsidRPr="00BF660E">
                    <w:t>2.6</w:t>
                  </w:r>
                </w:p>
              </w:tc>
              <w:tc>
                <w:tcPr>
                  <w:tcW w:w="372" w:type="pct"/>
                  <w:tcBorders>
                    <w:bottom w:val="single" w:sz="6" w:space="0" w:color="BFBFBF"/>
                  </w:tcBorders>
                  <w:vAlign w:val="bottom"/>
                </w:tcPr>
                <w:p w:rsidR="00C8192A" w:rsidRPr="00BF660E" w:rsidRDefault="00C8192A" w:rsidP="00371C21">
                  <w:pPr>
                    <w:pStyle w:val="TableBodyText"/>
                  </w:pPr>
                  <w:r w:rsidRPr="00BF660E">
                    <w:t>2.8</w:t>
                  </w:r>
                </w:p>
              </w:tc>
              <w:tc>
                <w:tcPr>
                  <w:tcW w:w="372" w:type="pct"/>
                  <w:tcBorders>
                    <w:bottom w:val="single" w:sz="6" w:space="0" w:color="BFBFBF"/>
                  </w:tcBorders>
                  <w:vAlign w:val="bottom"/>
                </w:tcPr>
                <w:p w:rsidR="00C8192A" w:rsidRPr="00BF660E" w:rsidRDefault="00C8192A" w:rsidP="00371C21">
                  <w:pPr>
                    <w:pStyle w:val="TableBodyText"/>
                  </w:pPr>
                  <w:r w:rsidRPr="00BF660E">
                    <w:t>3.0</w:t>
                  </w:r>
                </w:p>
              </w:tc>
              <w:tc>
                <w:tcPr>
                  <w:tcW w:w="371" w:type="pct"/>
                  <w:tcBorders>
                    <w:bottom w:val="single" w:sz="6" w:space="0" w:color="BFBFBF"/>
                  </w:tcBorders>
                  <w:vAlign w:val="bottom"/>
                </w:tcPr>
                <w:p w:rsidR="00C8192A" w:rsidRPr="00BF660E" w:rsidRDefault="00C8192A" w:rsidP="00371C21">
                  <w:pPr>
                    <w:pStyle w:val="TableBodyText"/>
                  </w:pPr>
                  <w:r w:rsidRPr="00BF660E">
                    <w:t>3.1</w:t>
                  </w:r>
                </w:p>
              </w:tc>
            </w:tr>
          </w:tbl>
          <w:p w:rsidR="00C8192A" w:rsidRDefault="00C8192A" w:rsidP="00371C21">
            <w:pPr>
              <w:pStyle w:val="Box"/>
            </w:pPr>
          </w:p>
        </w:tc>
      </w:tr>
      <w:tr w:rsidR="00C8192A" w:rsidTr="00371C21">
        <w:tc>
          <w:tcPr>
            <w:tcW w:w="13445" w:type="dxa"/>
            <w:tcBorders>
              <w:top w:val="nil"/>
              <w:left w:val="nil"/>
              <w:bottom w:val="single" w:sz="6" w:space="0" w:color="78A22F"/>
              <w:right w:val="nil"/>
            </w:tcBorders>
            <w:shd w:val="clear" w:color="auto" w:fill="auto"/>
          </w:tcPr>
          <w:p w:rsidR="00C8192A" w:rsidRDefault="00C8192A" w:rsidP="00C8192A">
            <w:pPr>
              <w:pStyle w:val="Continued"/>
            </w:pPr>
            <w:r>
              <w:t>(continued next page)</w:t>
            </w:r>
          </w:p>
        </w:tc>
      </w:tr>
    </w:tbl>
    <w:p w:rsidR="00C8192A" w:rsidRDefault="00C8192A" w:rsidP="005932DB">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Description w:val="Table design element: contains a nested table with data/information."/>
      </w:tblPr>
      <w:tblGrid>
        <w:gridCol w:w="13445"/>
      </w:tblGrid>
      <w:tr w:rsidR="00C8192A" w:rsidTr="00371C21">
        <w:tc>
          <w:tcPr>
            <w:tcW w:w="13445" w:type="dxa"/>
            <w:tcBorders>
              <w:top w:val="single" w:sz="6" w:space="0" w:color="78A22F"/>
              <w:left w:val="nil"/>
              <w:bottom w:val="nil"/>
              <w:right w:val="nil"/>
            </w:tcBorders>
            <w:shd w:val="clear" w:color="auto" w:fill="auto"/>
          </w:tcPr>
          <w:p w:rsidR="00C8192A" w:rsidRPr="00784A05" w:rsidRDefault="00C8192A" w:rsidP="00371C21">
            <w:pPr>
              <w:pStyle w:val="TableTitle"/>
            </w:pPr>
            <w:r>
              <w:rPr>
                <w:b w:val="0"/>
              </w:rPr>
              <w:t>Table</w:t>
            </w:r>
            <w:r>
              <w:rPr>
                <w:b w:val="0"/>
              </w:rPr>
              <w:fldChar w:fldCharType="begin"/>
            </w:r>
            <w:r>
              <w:rPr>
                <w:b w:val="0"/>
              </w:rPr>
              <w:instrText xml:space="preserve"> COMMENTS  \* MERGEFORMAT </w:instrText>
            </w:r>
            <w:r>
              <w:rPr>
                <w:b w:val="0"/>
              </w:rPr>
              <w:fldChar w:fldCharType="end"/>
            </w:r>
            <w:r>
              <w:rPr>
                <w:b w:val="0"/>
              </w:rPr>
              <w:t xml:space="preserve"> 7.3</w:t>
            </w:r>
            <w:r>
              <w:tab/>
            </w:r>
            <w:r w:rsidRPr="00C8192A">
              <w:rPr>
                <w:b w:val="0"/>
                <w:sz w:val="18"/>
                <w:szCs w:val="18"/>
              </w:rPr>
              <w:t>(continued)</w:t>
            </w:r>
          </w:p>
        </w:tc>
      </w:tr>
      <w:tr w:rsidR="00C8192A" w:rsidTr="00371C21">
        <w:tc>
          <w:tcPr>
            <w:tcW w:w="13445" w:type="dxa"/>
            <w:tcBorders>
              <w:top w:val="nil"/>
              <w:left w:val="nil"/>
              <w:bottom w:val="nil"/>
              <w:right w:val="nil"/>
            </w:tcBorders>
            <w:shd w:val="clear" w:color="auto" w:fill="auto"/>
          </w:tcPr>
          <w:tbl>
            <w:tblPr>
              <w:tblW w:w="13161" w:type="dxa"/>
              <w:tblCellMar>
                <w:top w:w="28" w:type="dxa"/>
                <w:left w:w="0" w:type="dxa"/>
                <w:right w:w="0" w:type="dxa"/>
              </w:tblCellMar>
              <w:tblLook w:val="0000" w:firstRow="0" w:lastRow="0" w:firstColumn="0" w:lastColumn="0" w:noHBand="0" w:noVBand="0"/>
            </w:tblPr>
            <w:tblGrid>
              <w:gridCol w:w="3370"/>
              <w:gridCol w:w="979"/>
              <w:gridCol w:w="979"/>
              <w:gridCol w:w="979"/>
              <w:gridCol w:w="979"/>
              <w:gridCol w:w="982"/>
              <w:gridCol w:w="979"/>
              <w:gridCol w:w="979"/>
              <w:gridCol w:w="979"/>
              <w:gridCol w:w="979"/>
              <w:gridCol w:w="977"/>
            </w:tblGrid>
            <w:tr w:rsidR="00C8192A" w:rsidRPr="00BF660E" w:rsidTr="00371C21">
              <w:trPr>
                <w:trHeight w:val="169"/>
                <w:tblHeader/>
              </w:trPr>
              <w:tc>
                <w:tcPr>
                  <w:tcW w:w="1280" w:type="pct"/>
                  <w:vMerge w:val="restart"/>
                  <w:tcBorders>
                    <w:top w:val="single" w:sz="6" w:space="0" w:color="BFBFBF" w:themeColor="background2"/>
                    <w:bottom w:val="single" w:sz="6" w:space="0" w:color="BFBFBF"/>
                  </w:tcBorders>
                  <w:shd w:val="clear" w:color="auto" w:fill="auto"/>
                  <w:tcMar>
                    <w:top w:w="28" w:type="dxa"/>
                  </w:tcMar>
                  <w:vAlign w:val="bottom"/>
                </w:tcPr>
                <w:p w:rsidR="00C8192A" w:rsidRDefault="00C8192A" w:rsidP="00371C21">
                  <w:pPr>
                    <w:pStyle w:val="TableColumnHeading"/>
                    <w:ind w:right="28"/>
                    <w:jc w:val="left"/>
                  </w:pPr>
                  <w:r>
                    <w:t>VUMR Industry</w:t>
                  </w:r>
                </w:p>
              </w:tc>
              <w:tc>
                <w:tcPr>
                  <w:tcW w:w="1861" w:type="pct"/>
                  <w:gridSpan w:val="5"/>
                  <w:tcBorders>
                    <w:top w:val="single" w:sz="6" w:space="0" w:color="BFBFBF" w:themeColor="background2"/>
                  </w:tcBorders>
                  <w:vAlign w:val="bottom"/>
                </w:tcPr>
                <w:p w:rsidR="00C8192A" w:rsidRDefault="00C8192A" w:rsidP="00371C21">
                  <w:pPr>
                    <w:pStyle w:val="TableColumnHeading"/>
                    <w:ind w:right="28"/>
                    <w:jc w:val="center"/>
                  </w:pPr>
                  <w:r>
                    <w:t>Actual</w:t>
                  </w:r>
                </w:p>
              </w:tc>
              <w:tc>
                <w:tcPr>
                  <w:tcW w:w="1488" w:type="pct"/>
                  <w:gridSpan w:val="4"/>
                  <w:tcBorders>
                    <w:top w:val="single" w:sz="6" w:space="0" w:color="BFBFBF" w:themeColor="background2"/>
                    <w:bottom w:val="single" w:sz="6" w:space="0" w:color="BFBFBF"/>
                  </w:tcBorders>
                </w:tcPr>
                <w:p w:rsidR="00C8192A" w:rsidRDefault="00C8192A" w:rsidP="00371C21">
                  <w:pPr>
                    <w:pStyle w:val="TableColumnHeading"/>
                    <w:ind w:right="28"/>
                    <w:jc w:val="center"/>
                  </w:pPr>
                  <w:r>
                    <w:t>Unwinding</w:t>
                  </w:r>
                </w:p>
              </w:tc>
              <w:tc>
                <w:tcPr>
                  <w:tcW w:w="371" w:type="pct"/>
                  <w:tcBorders>
                    <w:top w:val="single" w:sz="6" w:space="0" w:color="BFBFBF" w:themeColor="background2"/>
                  </w:tcBorders>
                  <w:shd w:val="clear" w:color="auto" w:fill="auto"/>
                </w:tcPr>
                <w:p w:rsidR="00C8192A" w:rsidRPr="00BF660E" w:rsidRDefault="00C8192A" w:rsidP="00371C21">
                  <w:pPr>
                    <w:pStyle w:val="TableColumnHeading"/>
                  </w:pPr>
                  <w:r>
                    <w:t>Projection</w:t>
                  </w:r>
                </w:p>
              </w:tc>
            </w:tr>
            <w:tr w:rsidR="00C8192A" w:rsidTr="00371C21">
              <w:trPr>
                <w:trHeight w:val="168"/>
                <w:tblHeader/>
              </w:trPr>
              <w:tc>
                <w:tcPr>
                  <w:tcW w:w="1280" w:type="pct"/>
                  <w:vMerge/>
                  <w:tcBorders>
                    <w:bottom w:val="single" w:sz="6" w:space="0" w:color="BFBFBF"/>
                  </w:tcBorders>
                  <w:shd w:val="clear" w:color="auto" w:fill="auto"/>
                  <w:tcMar>
                    <w:top w:w="28" w:type="dxa"/>
                  </w:tcMar>
                  <w:vAlign w:val="bottom"/>
                </w:tcPr>
                <w:p w:rsidR="00C8192A" w:rsidRDefault="00C8192A" w:rsidP="00371C21">
                  <w:pPr>
                    <w:pStyle w:val="TableColumnHeading"/>
                    <w:ind w:right="28"/>
                    <w:jc w:val="center"/>
                  </w:pPr>
                </w:p>
              </w:tc>
              <w:tc>
                <w:tcPr>
                  <w:tcW w:w="372" w:type="pct"/>
                  <w:tcBorders>
                    <w:bottom w:val="single" w:sz="6" w:space="0" w:color="BFBFBF"/>
                  </w:tcBorders>
                  <w:vAlign w:val="bottom"/>
                </w:tcPr>
                <w:p w:rsidR="00C8192A" w:rsidRDefault="00C8192A" w:rsidP="00371C21">
                  <w:pPr>
                    <w:pStyle w:val="TableColumnHeading"/>
                    <w:ind w:right="28"/>
                    <w:jc w:val="center"/>
                  </w:pPr>
                  <w:r>
                    <w:t>1974</w:t>
                  </w:r>
                  <w:r>
                    <w:noBreakHyphen/>
                    <w:t>75 to 2013</w:t>
                  </w:r>
                  <w:r>
                    <w:noBreakHyphen/>
                    <w:t>14</w:t>
                  </w:r>
                </w:p>
              </w:tc>
              <w:tc>
                <w:tcPr>
                  <w:tcW w:w="372" w:type="pct"/>
                  <w:tcBorders>
                    <w:bottom w:val="single" w:sz="6" w:space="0" w:color="BFBFBF"/>
                  </w:tcBorders>
                  <w:vAlign w:val="bottom"/>
                </w:tcPr>
                <w:p w:rsidR="00C8192A" w:rsidRDefault="00C8192A" w:rsidP="00371C21">
                  <w:pPr>
                    <w:pStyle w:val="TableColumnHeading"/>
                    <w:ind w:right="28"/>
                    <w:jc w:val="center"/>
                  </w:pPr>
                  <w:r>
                    <w:t>2010</w:t>
                  </w:r>
                  <w:r>
                    <w:noBreakHyphen/>
                    <w:t>11</w:t>
                  </w:r>
                </w:p>
              </w:tc>
              <w:tc>
                <w:tcPr>
                  <w:tcW w:w="372" w:type="pct"/>
                  <w:tcBorders>
                    <w:bottom w:val="single" w:sz="6" w:space="0" w:color="BFBFBF"/>
                  </w:tcBorders>
                  <w:vAlign w:val="bottom"/>
                </w:tcPr>
                <w:p w:rsidR="00C8192A" w:rsidRPr="00BF660E" w:rsidRDefault="00C8192A" w:rsidP="00371C21">
                  <w:pPr>
                    <w:pStyle w:val="TableColumnHeading"/>
                  </w:pPr>
                  <w:r>
                    <w:t>2011</w:t>
                  </w:r>
                  <w:r>
                    <w:noBreakHyphen/>
                    <w:t>12</w:t>
                  </w:r>
                </w:p>
              </w:tc>
              <w:tc>
                <w:tcPr>
                  <w:tcW w:w="372" w:type="pct"/>
                  <w:tcBorders>
                    <w:bottom w:val="single" w:sz="6" w:space="0" w:color="BFBFBF"/>
                  </w:tcBorders>
                  <w:vAlign w:val="bottom"/>
                </w:tcPr>
                <w:p w:rsidR="00C8192A" w:rsidRDefault="00C8192A" w:rsidP="00371C21">
                  <w:pPr>
                    <w:pStyle w:val="TableColumnHeading"/>
                    <w:ind w:right="28"/>
                    <w:jc w:val="center"/>
                  </w:pPr>
                  <w:r>
                    <w:t>2012</w:t>
                  </w:r>
                  <w:r>
                    <w:noBreakHyphen/>
                    <w:t>13</w:t>
                  </w:r>
                </w:p>
              </w:tc>
              <w:tc>
                <w:tcPr>
                  <w:tcW w:w="373" w:type="pct"/>
                  <w:tcBorders>
                    <w:bottom w:val="single" w:sz="6" w:space="0" w:color="BFBFBF"/>
                  </w:tcBorders>
                  <w:vAlign w:val="bottom"/>
                </w:tcPr>
                <w:p w:rsidR="00C8192A" w:rsidRDefault="00C8192A" w:rsidP="00371C21">
                  <w:pPr>
                    <w:pStyle w:val="TableColumnHeading"/>
                    <w:ind w:right="28"/>
                    <w:jc w:val="center"/>
                  </w:pPr>
                  <w:r>
                    <w:t>2013</w:t>
                  </w:r>
                  <w:r>
                    <w:noBreakHyphen/>
                    <w:t>14</w:t>
                  </w:r>
                </w:p>
              </w:tc>
              <w:tc>
                <w:tcPr>
                  <w:tcW w:w="372" w:type="pct"/>
                  <w:tcBorders>
                    <w:top w:val="single" w:sz="6" w:space="0" w:color="BFBFBF"/>
                    <w:bottom w:val="single" w:sz="6" w:space="0" w:color="BFBFBF"/>
                  </w:tcBorders>
                  <w:vAlign w:val="bottom"/>
                </w:tcPr>
                <w:p w:rsidR="00C8192A" w:rsidRDefault="00C8192A" w:rsidP="00371C21">
                  <w:pPr>
                    <w:pStyle w:val="TableColumnHeading"/>
                    <w:ind w:right="28"/>
                    <w:jc w:val="center"/>
                  </w:pPr>
                  <w:r>
                    <w:t>2014</w:t>
                  </w:r>
                  <w:r>
                    <w:noBreakHyphen/>
                    <w:t>15</w:t>
                  </w:r>
                </w:p>
              </w:tc>
              <w:tc>
                <w:tcPr>
                  <w:tcW w:w="372" w:type="pct"/>
                  <w:tcBorders>
                    <w:top w:val="single" w:sz="6" w:space="0" w:color="BFBFBF"/>
                    <w:bottom w:val="single" w:sz="6" w:space="0" w:color="BFBFBF"/>
                  </w:tcBorders>
                  <w:shd w:val="clear" w:color="auto" w:fill="auto"/>
                  <w:vAlign w:val="bottom"/>
                </w:tcPr>
                <w:p w:rsidR="00C8192A" w:rsidRDefault="00C8192A" w:rsidP="00371C21">
                  <w:pPr>
                    <w:pStyle w:val="TableColumnHeading"/>
                    <w:ind w:right="28"/>
                    <w:jc w:val="center"/>
                  </w:pPr>
                  <w:r>
                    <w:t>2015</w:t>
                  </w:r>
                  <w:r>
                    <w:noBreakHyphen/>
                    <w:t>16</w:t>
                  </w:r>
                </w:p>
              </w:tc>
              <w:tc>
                <w:tcPr>
                  <w:tcW w:w="372" w:type="pct"/>
                  <w:tcBorders>
                    <w:top w:val="single" w:sz="6" w:space="0" w:color="BFBFBF"/>
                    <w:bottom w:val="single" w:sz="6" w:space="0" w:color="BFBFBF"/>
                  </w:tcBorders>
                  <w:shd w:val="clear" w:color="auto" w:fill="auto"/>
                  <w:vAlign w:val="bottom"/>
                </w:tcPr>
                <w:p w:rsidR="00C8192A" w:rsidRDefault="00C8192A" w:rsidP="00371C21">
                  <w:pPr>
                    <w:pStyle w:val="TableColumnHeading"/>
                    <w:ind w:right="28"/>
                    <w:jc w:val="center"/>
                  </w:pPr>
                  <w:r>
                    <w:t>2016</w:t>
                  </w:r>
                  <w:r>
                    <w:noBreakHyphen/>
                    <w:t>17</w:t>
                  </w:r>
                </w:p>
              </w:tc>
              <w:tc>
                <w:tcPr>
                  <w:tcW w:w="372" w:type="pct"/>
                  <w:tcBorders>
                    <w:top w:val="single" w:sz="6" w:space="0" w:color="BFBFBF"/>
                    <w:bottom w:val="single" w:sz="6" w:space="0" w:color="BFBFBF"/>
                  </w:tcBorders>
                  <w:vAlign w:val="bottom"/>
                </w:tcPr>
                <w:p w:rsidR="00C8192A" w:rsidRDefault="00C8192A" w:rsidP="00371C21">
                  <w:pPr>
                    <w:pStyle w:val="TableColumnHeading"/>
                    <w:ind w:right="28"/>
                    <w:jc w:val="center"/>
                  </w:pPr>
                  <w:r>
                    <w:t>2017</w:t>
                  </w:r>
                  <w:r>
                    <w:noBreakHyphen/>
                    <w:t>18</w:t>
                  </w:r>
                </w:p>
              </w:tc>
              <w:tc>
                <w:tcPr>
                  <w:tcW w:w="371" w:type="pct"/>
                  <w:tcBorders>
                    <w:bottom w:val="single" w:sz="6" w:space="0" w:color="BFBFBF"/>
                  </w:tcBorders>
                  <w:shd w:val="clear" w:color="auto" w:fill="auto"/>
                  <w:vAlign w:val="bottom"/>
                </w:tcPr>
                <w:p w:rsidR="00C8192A" w:rsidRDefault="00C8192A" w:rsidP="00371C21">
                  <w:pPr>
                    <w:pStyle w:val="TableColumnHeading"/>
                    <w:ind w:right="28"/>
                  </w:pPr>
                  <w:r>
                    <w:t>Long</w:t>
                  </w:r>
                  <w:r>
                    <w:noBreakHyphen/>
                    <w:t>run target</w:t>
                  </w:r>
                </w:p>
              </w:tc>
            </w:tr>
            <w:tr w:rsidR="00C8192A" w:rsidRPr="00BF660E" w:rsidTr="00371C21">
              <w:tc>
                <w:tcPr>
                  <w:tcW w:w="1280" w:type="pct"/>
                  <w:vAlign w:val="bottom"/>
                </w:tcPr>
                <w:p w:rsidR="00C8192A" w:rsidRDefault="00C8192A" w:rsidP="00371C21">
                  <w:pPr>
                    <w:pStyle w:val="TableBodyText"/>
                    <w:ind w:left="261" w:hanging="255"/>
                    <w:jc w:val="left"/>
                  </w:pPr>
                  <w:r>
                    <w:rPr>
                      <w:szCs w:val="18"/>
                    </w:rPr>
                    <w:t>Business services</w:t>
                  </w:r>
                  <w:r w:rsidRPr="00932BB1">
                    <w:rPr>
                      <w:rStyle w:val="NoteLabel"/>
                    </w:rPr>
                    <w:t>b</w:t>
                  </w:r>
                </w:p>
              </w:tc>
              <w:tc>
                <w:tcPr>
                  <w:tcW w:w="372" w:type="pct"/>
                  <w:vAlign w:val="bottom"/>
                </w:tcPr>
                <w:p w:rsidR="00C8192A" w:rsidRPr="00BF660E" w:rsidRDefault="00C8192A" w:rsidP="00371C21">
                  <w:pPr>
                    <w:pStyle w:val="TableBodyText"/>
                    <w:spacing w:before="120"/>
                  </w:pPr>
                  <w:r w:rsidRPr="00BF660E">
                    <w:t>0.5</w:t>
                  </w:r>
                </w:p>
              </w:tc>
              <w:tc>
                <w:tcPr>
                  <w:tcW w:w="372" w:type="pct"/>
                  <w:vAlign w:val="bottom"/>
                </w:tcPr>
                <w:p w:rsidR="00C8192A" w:rsidRPr="00BF660E" w:rsidRDefault="00C8192A" w:rsidP="00371C21">
                  <w:pPr>
                    <w:pStyle w:val="TableBodyText"/>
                    <w:spacing w:before="120"/>
                  </w:pPr>
                  <w:r w:rsidRPr="00BF660E">
                    <w:t>1.2</w:t>
                  </w:r>
                </w:p>
              </w:tc>
              <w:tc>
                <w:tcPr>
                  <w:tcW w:w="372" w:type="pct"/>
                  <w:vAlign w:val="bottom"/>
                </w:tcPr>
                <w:p w:rsidR="00C8192A" w:rsidRPr="00BF660E" w:rsidRDefault="00C8192A" w:rsidP="00371C21">
                  <w:pPr>
                    <w:pStyle w:val="TableBodyText"/>
                    <w:spacing w:before="120"/>
                  </w:pPr>
                  <w:r w:rsidRPr="00BF660E">
                    <w:t>0.7</w:t>
                  </w:r>
                </w:p>
              </w:tc>
              <w:tc>
                <w:tcPr>
                  <w:tcW w:w="372" w:type="pct"/>
                  <w:vAlign w:val="bottom"/>
                </w:tcPr>
                <w:p w:rsidR="00C8192A" w:rsidRPr="00BF660E" w:rsidRDefault="00C8192A" w:rsidP="00371C21">
                  <w:pPr>
                    <w:pStyle w:val="TableBodyText"/>
                    <w:spacing w:before="120"/>
                  </w:pPr>
                  <w:r w:rsidRPr="00BF660E">
                    <w:t>3.4</w:t>
                  </w:r>
                </w:p>
              </w:tc>
              <w:tc>
                <w:tcPr>
                  <w:tcW w:w="373" w:type="pct"/>
                  <w:vAlign w:val="bottom"/>
                </w:tcPr>
                <w:p w:rsidR="00C8192A" w:rsidRPr="00BF660E" w:rsidRDefault="00C8192A" w:rsidP="00371C21">
                  <w:pPr>
                    <w:pStyle w:val="TableBodyText"/>
                    <w:spacing w:before="120"/>
                  </w:pPr>
                  <w:r w:rsidRPr="00BF660E">
                    <w:t>1.7</w:t>
                  </w:r>
                </w:p>
              </w:tc>
              <w:tc>
                <w:tcPr>
                  <w:tcW w:w="372" w:type="pct"/>
                  <w:vAlign w:val="bottom"/>
                </w:tcPr>
                <w:p w:rsidR="00C8192A" w:rsidRPr="00BF660E" w:rsidRDefault="00C8192A" w:rsidP="00371C21">
                  <w:pPr>
                    <w:pStyle w:val="TableBodyText"/>
                    <w:spacing w:before="120"/>
                  </w:pPr>
                  <w:r w:rsidRPr="00BF660E">
                    <w:t>1.5</w:t>
                  </w:r>
                </w:p>
              </w:tc>
              <w:tc>
                <w:tcPr>
                  <w:tcW w:w="372" w:type="pct"/>
                  <w:vAlign w:val="bottom"/>
                </w:tcPr>
                <w:p w:rsidR="00C8192A" w:rsidRPr="00BF660E" w:rsidRDefault="00C8192A" w:rsidP="00371C21">
                  <w:pPr>
                    <w:pStyle w:val="TableBodyText"/>
                    <w:spacing w:before="120"/>
                  </w:pPr>
                  <w:r w:rsidRPr="00BF660E">
                    <w:t>1.3</w:t>
                  </w:r>
                </w:p>
              </w:tc>
              <w:tc>
                <w:tcPr>
                  <w:tcW w:w="372" w:type="pct"/>
                  <w:vAlign w:val="bottom"/>
                </w:tcPr>
                <w:p w:rsidR="00C8192A" w:rsidRPr="00BF660E" w:rsidRDefault="00C8192A" w:rsidP="00371C21">
                  <w:pPr>
                    <w:pStyle w:val="TableBodyText"/>
                    <w:spacing w:before="120"/>
                  </w:pPr>
                  <w:r w:rsidRPr="00BF660E">
                    <w:t>1.1</w:t>
                  </w:r>
                </w:p>
              </w:tc>
              <w:tc>
                <w:tcPr>
                  <w:tcW w:w="372" w:type="pct"/>
                  <w:vAlign w:val="bottom"/>
                </w:tcPr>
                <w:p w:rsidR="00C8192A" w:rsidRPr="00BF660E" w:rsidRDefault="00C8192A" w:rsidP="00371C21">
                  <w:pPr>
                    <w:pStyle w:val="TableBodyText"/>
                    <w:spacing w:before="120"/>
                  </w:pPr>
                  <w:r w:rsidRPr="00BF660E">
                    <w:t>0.9</w:t>
                  </w:r>
                </w:p>
              </w:tc>
              <w:tc>
                <w:tcPr>
                  <w:tcW w:w="371" w:type="pct"/>
                  <w:vAlign w:val="bottom"/>
                </w:tcPr>
                <w:p w:rsidR="00C8192A" w:rsidRPr="00BF660E" w:rsidRDefault="00C8192A" w:rsidP="00371C21">
                  <w:pPr>
                    <w:pStyle w:val="TableBodyText"/>
                    <w:spacing w:before="120"/>
                  </w:pPr>
                  <w:r w:rsidRPr="00BF660E">
                    <w:t>0.5</w:t>
                  </w:r>
                </w:p>
              </w:tc>
            </w:tr>
            <w:tr w:rsidR="00C8192A" w:rsidRPr="00BF660E" w:rsidTr="00371C21">
              <w:tc>
                <w:tcPr>
                  <w:tcW w:w="1280" w:type="pct"/>
                  <w:vAlign w:val="center"/>
                </w:tcPr>
                <w:p w:rsidR="00C8192A" w:rsidRDefault="00C8192A" w:rsidP="00371C21">
                  <w:pPr>
                    <w:pStyle w:val="TableBodyText"/>
                    <w:ind w:left="262" w:hanging="256"/>
                    <w:jc w:val="left"/>
                  </w:pPr>
                  <w:r>
                    <w:rPr>
                      <w:szCs w:val="18"/>
                    </w:rPr>
                    <w:t>Public administration &amp; regulatory services</w:t>
                  </w:r>
                </w:p>
              </w:tc>
              <w:tc>
                <w:tcPr>
                  <w:tcW w:w="372" w:type="pct"/>
                </w:tcPr>
                <w:p w:rsidR="00C8192A" w:rsidRPr="00BF660E" w:rsidRDefault="00C8192A" w:rsidP="00371C21">
                  <w:pPr>
                    <w:pStyle w:val="TableBodyText"/>
                  </w:pPr>
                  <w:r w:rsidRPr="00BF660E">
                    <w:t>0.7</w:t>
                  </w:r>
                </w:p>
              </w:tc>
              <w:tc>
                <w:tcPr>
                  <w:tcW w:w="372" w:type="pct"/>
                </w:tcPr>
                <w:p w:rsidR="00C8192A" w:rsidRPr="00BF660E" w:rsidRDefault="00C8192A" w:rsidP="00371C21">
                  <w:pPr>
                    <w:pStyle w:val="TableBodyText"/>
                  </w:pPr>
                  <w:r>
                    <w:noBreakHyphen/>
                  </w:r>
                  <w:r w:rsidRPr="00BF660E">
                    <w:t>0.7</w:t>
                  </w:r>
                </w:p>
              </w:tc>
              <w:tc>
                <w:tcPr>
                  <w:tcW w:w="372" w:type="pct"/>
                </w:tcPr>
                <w:p w:rsidR="00C8192A" w:rsidRPr="00BF660E" w:rsidRDefault="00C8192A" w:rsidP="00371C21">
                  <w:pPr>
                    <w:pStyle w:val="TableBodyText"/>
                  </w:pPr>
                  <w:r>
                    <w:noBreakHyphen/>
                  </w:r>
                  <w:r w:rsidRPr="00BF660E">
                    <w:t>2.4</w:t>
                  </w:r>
                </w:p>
              </w:tc>
              <w:tc>
                <w:tcPr>
                  <w:tcW w:w="372" w:type="pct"/>
                </w:tcPr>
                <w:p w:rsidR="00C8192A" w:rsidRPr="00BF660E" w:rsidRDefault="00C8192A" w:rsidP="00371C21">
                  <w:pPr>
                    <w:pStyle w:val="TableBodyText"/>
                  </w:pPr>
                  <w:r w:rsidRPr="00BF660E">
                    <w:t>5.2</w:t>
                  </w:r>
                </w:p>
              </w:tc>
              <w:tc>
                <w:tcPr>
                  <w:tcW w:w="373" w:type="pct"/>
                </w:tcPr>
                <w:p w:rsidR="00C8192A" w:rsidRPr="00BF660E" w:rsidRDefault="00C8192A" w:rsidP="00371C21">
                  <w:pPr>
                    <w:pStyle w:val="TableBodyText"/>
                  </w:pPr>
                  <w:r>
                    <w:noBreakHyphen/>
                  </w:r>
                  <w:r w:rsidRPr="00BF660E">
                    <w:t>0.2</w:t>
                  </w:r>
                </w:p>
              </w:tc>
              <w:tc>
                <w:tcPr>
                  <w:tcW w:w="372" w:type="pct"/>
                </w:tcPr>
                <w:p w:rsidR="00C8192A" w:rsidRPr="00BF660E" w:rsidRDefault="00C8192A" w:rsidP="00371C21">
                  <w:pPr>
                    <w:pStyle w:val="TableBodyText"/>
                  </w:pPr>
                  <w:r w:rsidRPr="00BF660E">
                    <w:t>0</w:t>
                  </w:r>
                </w:p>
              </w:tc>
              <w:tc>
                <w:tcPr>
                  <w:tcW w:w="372" w:type="pct"/>
                </w:tcPr>
                <w:p w:rsidR="00C8192A" w:rsidRPr="00BF660E" w:rsidRDefault="00C8192A" w:rsidP="00371C21">
                  <w:pPr>
                    <w:pStyle w:val="TableBodyText"/>
                  </w:pPr>
                  <w:r w:rsidRPr="00BF660E">
                    <w:t>0.2</w:t>
                  </w:r>
                </w:p>
              </w:tc>
              <w:tc>
                <w:tcPr>
                  <w:tcW w:w="372" w:type="pct"/>
                </w:tcPr>
                <w:p w:rsidR="00C8192A" w:rsidRPr="00BF660E" w:rsidRDefault="00C8192A" w:rsidP="00371C21">
                  <w:pPr>
                    <w:pStyle w:val="TableBodyText"/>
                  </w:pPr>
                  <w:r w:rsidRPr="00BF660E">
                    <w:t>0.4</w:t>
                  </w:r>
                </w:p>
              </w:tc>
              <w:tc>
                <w:tcPr>
                  <w:tcW w:w="372" w:type="pct"/>
                </w:tcPr>
                <w:p w:rsidR="00C8192A" w:rsidRPr="00BF660E" w:rsidRDefault="00C8192A" w:rsidP="00371C21">
                  <w:pPr>
                    <w:pStyle w:val="TableBodyText"/>
                  </w:pPr>
                  <w:r w:rsidRPr="00BF660E">
                    <w:t>0.6</w:t>
                  </w:r>
                </w:p>
              </w:tc>
              <w:tc>
                <w:tcPr>
                  <w:tcW w:w="371" w:type="pct"/>
                </w:tcPr>
                <w:p w:rsidR="00C8192A" w:rsidRPr="00BF660E" w:rsidRDefault="00C8192A" w:rsidP="00371C21">
                  <w:pPr>
                    <w:pStyle w:val="TableBodyText"/>
                  </w:pPr>
                  <w:r w:rsidRPr="00BF660E">
                    <w:t>0.7</w:t>
                  </w:r>
                </w:p>
              </w:tc>
            </w:tr>
            <w:tr w:rsidR="00C8192A" w:rsidRPr="00BF660E" w:rsidTr="00371C21">
              <w:tc>
                <w:tcPr>
                  <w:tcW w:w="1280" w:type="pct"/>
                  <w:vAlign w:val="center"/>
                </w:tcPr>
                <w:p w:rsidR="00C8192A" w:rsidRDefault="00C8192A" w:rsidP="00371C21">
                  <w:pPr>
                    <w:pStyle w:val="TableBodyText"/>
                    <w:ind w:left="262" w:hanging="256"/>
                    <w:jc w:val="left"/>
                  </w:pPr>
                  <w:r>
                    <w:rPr>
                      <w:szCs w:val="18"/>
                    </w:rPr>
                    <w:t>Defence</w:t>
                  </w:r>
                </w:p>
              </w:tc>
              <w:tc>
                <w:tcPr>
                  <w:tcW w:w="372" w:type="pct"/>
                </w:tcPr>
                <w:p w:rsidR="00C8192A" w:rsidRPr="00BF660E" w:rsidRDefault="00C8192A" w:rsidP="00371C21">
                  <w:pPr>
                    <w:pStyle w:val="TableBodyText"/>
                  </w:pPr>
                  <w:r w:rsidRPr="00BF660E">
                    <w:t>0.7</w:t>
                  </w:r>
                </w:p>
              </w:tc>
              <w:tc>
                <w:tcPr>
                  <w:tcW w:w="372" w:type="pct"/>
                </w:tcPr>
                <w:p w:rsidR="00C8192A" w:rsidRPr="00BF660E" w:rsidRDefault="00C8192A" w:rsidP="00371C21">
                  <w:pPr>
                    <w:pStyle w:val="TableBodyText"/>
                  </w:pPr>
                  <w:r>
                    <w:noBreakHyphen/>
                  </w:r>
                  <w:r w:rsidRPr="00BF660E">
                    <w:t>0.7</w:t>
                  </w:r>
                </w:p>
              </w:tc>
              <w:tc>
                <w:tcPr>
                  <w:tcW w:w="372" w:type="pct"/>
                </w:tcPr>
                <w:p w:rsidR="00C8192A" w:rsidRPr="00BF660E" w:rsidRDefault="00C8192A" w:rsidP="00371C21">
                  <w:pPr>
                    <w:pStyle w:val="TableBodyText"/>
                  </w:pPr>
                  <w:r>
                    <w:noBreakHyphen/>
                  </w:r>
                  <w:r w:rsidRPr="00BF660E">
                    <w:t>2.4</w:t>
                  </w:r>
                </w:p>
              </w:tc>
              <w:tc>
                <w:tcPr>
                  <w:tcW w:w="372" w:type="pct"/>
                </w:tcPr>
                <w:p w:rsidR="00C8192A" w:rsidRPr="00BF660E" w:rsidRDefault="00C8192A" w:rsidP="00371C21">
                  <w:pPr>
                    <w:pStyle w:val="TableBodyText"/>
                  </w:pPr>
                  <w:r w:rsidRPr="00BF660E">
                    <w:t>5.2</w:t>
                  </w:r>
                </w:p>
              </w:tc>
              <w:tc>
                <w:tcPr>
                  <w:tcW w:w="373" w:type="pct"/>
                </w:tcPr>
                <w:p w:rsidR="00C8192A" w:rsidRPr="00BF660E" w:rsidRDefault="00C8192A" w:rsidP="00371C21">
                  <w:pPr>
                    <w:pStyle w:val="TableBodyText"/>
                  </w:pPr>
                  <w:r>
                    <w:noBreakHyphen/>
                  </w:r>
                  <w:r w:rsidRPr="00BF660E">
                    <w:t>0.2</w:t>
                  </w:r>
                </w:p>
              </w:tc>
              <w:tc>
                <w:tcPr>
                  <w:tcW w:w="372" w:type="pct"/>
                </w:tcPr>
                <w:p w:rsidR="00C8192A" w:rsidRPr="00BF660E" w:rsidRDefault="00C8192A" w:rsidP="00371C21">
                  <w:pPr>
                    <w:pStyle w:val="TableBodyText"/>
                  </w:pPr>
                  <w:r w:rsidRPr="00BF660E">
                    <w:t>0</w:t>
                  </w:r>
                </w:p>
              </w:tc>
              <w:tc>
                <w:tcPr>
                  <w:tcW w:w="372" w:type="pct"/>
                </w:tcPr>
                <w:p w:rsidR="00C8192A" w:rsidRPr="00BF660E" w:rsidRDefault="00C8192A" w:rsidP="00371C21">
                  <w:pPr>
                    <w:pStyle w:val="TableBodyText"/>
                  </w:pPr>
                  <w:r w:rsidRPr="00BF660E">
                    <w:t>0.2</w:t>
                  </w:r>
                </w:p>
              </w:tc>
              <w:tc>
                <w:tcPr>
                  <w:tcW w:w="372" w:type="pct"/>
                </w:tcPr>
                <w:p w:rsidR="00C8192A" w:rsidRPr="00BF660E" w:rsidRDefault="00C8192A" w:rsidP="00371C21">
                  <w:pPr>
                    <w:pStyle w:val="TableBodyText"/>
                  </w:pPr>
                  <w:r w:rsidRPr="00BF660E">
                    <w:t>0.4</w:t>
                  </w:r>
                </w:p>
              </w:tc>
              <w:tc>
                <w:tcPr>
                  <w:tcW w:w="372" w:type="pct"/>
                </w:tcPr>
                <w:p w:rsidR="00C8192A" w:rsidRPr="00BF660E" w:rsidRDefault="00C8192A" w:rsidP="00371C21">
                  <w:pPr>
                    <w:pStyle w:val="TableBodyText"/>
                  </w:pPr>
                  <w:r w:rsidRPr="00BF660E">
                    <w:t>0.6</w:t>
                  </w:r>
                </w:p>
              </w:tc>
              <w:tc>
                <w:tcPr>
                  <w:tcW w:w="371" w:type="pct"/>
                </w:tcPr>
                <w:p w:rsidR="00C8192A" w:rsidRPr="00BF660E" w:rsidRDefault="00C8192A" w:rsidP="00371C21">
                  <w:pPr>
                    <w:pStyle w:val="TableBodyText"/>
                  </w:pPr>
                  <w:r w:rsidRPr="00BF660E">
                    <w:t>0.7</w:t>
                  </w:r>
                </w:p>
              </w:tc>
            </w:tr>
            <w:tr w:rsidR="00C8192A" w:rsidRPr="00BF660E" w:rsidTr="00371C21">
              <w:tc>
                <w:tcPr>
                  <w:tcW w:w="1280" w:type="pct"/>
                  <w:vAlign w:val="center"/>
                </w:tcPr>
                <w:p w:rsidR="00C8192A" w:rsidRDefault="00C8192A" w:rsidP="00371C21">
                  <w:pPr>
                    <w:pStyle w:val="TableBodyText"/>
                    <w:ind w:left="262" w:hanging="256"/>
                    <w:jc w:val="left"/>
                  </w:pPr>
                  <w:r>
                    <w:rPr>
                      <w:szCs w:val="18"/>
                    </w:rPr>
                    <w:t>School education</w:t>
                  </w:r>
                </w:p>
              </w:tc>
              <w:tc>
                <w:tcPr>
                  <w:tcW w:w="372" w:type="pct"/>
                </w:tcPr>
                <w:p w:rsidR="00C8192A" w:rsidRPr="00BF660E" w:rsidRDefault="00C8192A" w:rsidP="00371C21">
                  <w:pPr>
                    <w:pStyle w:val="TableBodyText"/>
                  </w:pPr>
                  <w:r>
                    <w:noBreakHyphen/>
                  </w:r>
                  <w:r w:rsidRPr="00BF660E">
                    <w:t>0.1</w:t>
                  </w:r>
                </w:p>
              </w:tc>
              <w:tc>
                <w:tcPr>
                  <w:tcW w:w="372" w:type="pct"/>
                </w:tcPr>
                <w:p w:rsidR="00C8192A" w:rsidRPr="00BF660E" w:rsidRDefault="00C8192A" w:rsidP="00371C21">
                  <w:pPr>
                    <w:pStyle w:val="TableBodyText"/>
                  </w:pPr>
                  <w:r>
                    <w:noBreakHyphen/>
                  </w:r>
                  <w:r w:rsidRPr="00BF660E">
                    <w:t>1.6</w:t>
                  </w:r>
                </w:p>
              </w:tc>
              <w:tc>
                <w:tcPr>
                  <w:tcW w:w="372" w:type="pct"/>
                </w:tcPr>
                <w:p w:rsidR="00C8192A" w:rsidRPr="00BF660E" w:rsidRDefault="00C8192A" w:rsidP="00371C21">
                  <w:pPr>
                    <w:pStyle w:val="TableBodyText"/>
                  </w:pPr>
                  <w:r w:rsidRPr="00BF660E">
                    <w:t>2.6</w:t>
                  </w:r>
                </w:p>
              </w:tc>
              <w:tc>
                <w:tcPr>
                  <w:tcW w:w="372" w:type="pct"/>
                </w:tcPr>
                <w:p w:rsidR="00C8192A" w:rsidRPr="00BF660E" w:rsidRDefault="00C8192A" w:rsidP="00371C21">
                  <w:pPr>
                    <w:pStyle w:val="TableBodyText"/>
                  </w:pPr>
                  <w:r>
                    <w:noBreakHyphen/>
                  </w:r>
                  <w:r w:rsidRPr="00BF660E">
                    <w:t>1.6</w:t>
                  </w:r>
                </w:p>
              </w:tc>
              <w:tc>
                <w:tcPr>
                  <w:tcW w:w="373" w:type="pct"/>
                </w:tcPr>
                <w:p w:rsidR="00C8192A" w:rsidRPr="00BF660E" w:rsidRDefault="00C8192A" w:rsidP="00371C21">
                  <w:pPr>
                    <w:pStyle w:val="TableBodyText"/>
                  </w:pPr>
                  <w:r w:rsidRPr="00BF660E">
                    <w:t>0.3</w:t>
                  </w:r>
                </w:p>
              </w:tc>
              <w:tc>
                <w:tcPr>
                  <w:tcW w:w="372" w:type="pct"/>
                </w:tcPr>
                <w:p w:rsidR="00C8192A" w:rsidRPr="00BF660E" w:rsidRDefault="00C8192A" w:rsidP="00371C21">
                  <w:pPr>
                    <w:pStyle w:val="TableBodyText"/>
                  </w:pPr>
                  <w:r w:rsidRPr="00BF660E">
                    <w:t>0.2</w:t>
                  </w:r>
                </w:p>
              </w:tc>
              <w:tc>
                <w:tcPr>
                  <w:tcW w:w="372" w:type="pct"/>
                </w:tcPr>
                <w:p w:rsidR="00C8192A" w:rsidRPr="00BF660E" w:rsidRDefault="00C8192A" w:rsidP="00371C21">
                  <w:pPr>
                    <w:pStyle w:val="TableBodyText"/>
                  </w:pPr>
                  <w:r w:rsidRPr="00BF660E">
                    <w:t>0.1</w:t>
                  </w:r>
                </w:p>
              </w:tc>
              <w:tc>
                <w:tcPr>
                  <w:tcW w:w="372" w:type="pct"/>
                </w:tcPr>
                <w:p w:rsidR="00C8192A" w:rsidRPr="00BF660E" w:rsidRDefault="00C8192A" w:rsidP="00371C21">
                  <w:pPr>
                    <w:pStyle w:val="TableBodyText"/>
                  </w:pPr>
                  <w:r w:rsidRPr="00BF660E">
                    <w:t>0</w:t>
                  </w:r>
                </w:p>
              </w:tc>
              <w:tc>
                <w:tcPr>
                  <w:tcW w:w="372" w:type="pct"/>
                </w:tcPr>
                <w:p w:rsidR="00C8192A" w:rsidRPr="00BF660E" w:rsidRDefault="00C8192A" w:rsidP="00371C21">
                  <w:pPr>
                    <w:pStyle w:val="TableBodyText"/>
                  </w:pPr>
                  <w:r>
                    <w:noBreakHyphen/>
                  </w:r>
                  <w:r w:rsidRPr="00BF660E">
                    <w:t>0.1</w:t>
                  </w:r>
                </w:p>
              </w:tc>
              <w:tc>
                <w:tcPr>
                  <w:tcW w:w="371" w:type="pct"/>
                </w:tcPr>
                <w:p w:rsidR="00C8192A" w:rsidRPr="00BF660E" w:rsidRDefault="00C8192A" w:rsidP="00371C21">
                  <w:pPr>
                    <w:pStyle w:val="TableBodyText"/>
                  </w:pPr>
                  <w:r w:rsidRPr="00BF660E">
                    <w:t>0</w:t>
                  </w:r>
                </w:p>
              </w:tc>
            </w:tr>
            <w:tr w:rsidR="00C8192A" w:rsidRPr="00BF660E" w:rsidTr="00371C21">
              <w:tc>
                <w:tcPr>
                  <w:tcW w:w="1280" w:type="pct"/>
                  <w:vAlign w:val="center"/>
                </w:tcPr>
                <w:p w:rsidR="00C8192A" w:rsidRDefault="00C8192A" w:rsidP="00371C21">
                  <w:pPr>
                    <w:pStyle w:val="TableBodyText"/>
                    <w:ind w:left="262" w:hanging="256"/>
                    <w:jc w:val="left"/>
                  </w:pPr>
                  <w:r>
                    <w:rPr>
                      <w:szCs w:val="18"/>
                    </w:rPr>
                    <w:t>Non</w:t>
                  </w:r>
                  <w:r>
                    <w:rPr>
                      <w:szCs w:val="18"/>
                    </w:rPr>
                    <w:noBreakHyphen/>
                    <w:t>school education</w:t>
                  </w:r>
                </w:p>
              </w:tc>
              <w:tc>
                <w:tcPr>
                  <w:tcW w:w="372" w:type="pct"/>
                </w:tcPr>
                <w:p w:rsidR="00C8192A" w:rsidRPr="00BF660E" w:rsidRDefault="00C8192A" w:rsidP="00371C21">
                  <w:pPr>
                    <w:pStyle w:val="TableBodyText"/>
                  </w:pPr>
                  <w:r>
                    <w:noBreakHyphen/>
                  </w:r>
                  <w:r w:rsidRPr="00BF660E">
                    <w:t>0.1</w:t>
                  </w:r>
                </w:p>
              </w:tc>
              <w:tc>
                <w:tcPr>
                  <w:tcW w:w="372" w:type="pct"/>
                </w:tcPr>
                <w:p w:rsidR="00C8192A" w:rsidRPr="00BF660E" w:rsidRDefault="00C8192A" w:rsidP="00371C21">
                  <w:pPr>
                    <w:pStyle w:val="TableBodyText"/>
                  </w:pPr>
                  <w:r>
                    <w:noBreakHyphen/>
                  </w:r>
                  <w:r w:rsidRPr="00BF660E">
                    <w:t>1.6</w:t>
                  </w:r>
                </w:p>
              </w:tc>
              <w:tc>
                <w:tcPr>
                  <w:tcW w:w="372" w:type="pct"/>
                </w:tcPr>
                <w:p w:rsidR="00C8192A" w:rsidRPr="00BF660E" w:rsidRDefault="00C8192A" w:rsidP="00371C21">
                  <w:pPr>
                    <w:pStyle w:val="TableBodyText"/>
                  </w:pPr>
                  <w:r w:rsidRPr="00BF660E">
                    <w:t>2.6</w:t>
                  </w:r>
                </w:p>
              </w:tc>
              <w:tc>
                <w:tcPr>
                  <w:tcW w:w="372" w:type="pct"/>
                </w:tcPr>
                <w:p w:rsidR="00C8192A" w:rsidRPr="00BF660E" w:rsidRDefault="00C8192A" w:rsidP="00371C21">
                  <w:pPr>
                    <w:pStyle w:val="TableBodyText"/>
                  </w:pPr>
                  <w:r>
                    <w:noBreakHyphen/>
                  </w:r>
                  <w:r w:rsidRPr="00BF660E">
                    <w:t>1.6</w:t>
                  </w:r>
                </w:p>
              </w:tc>
              <w:tc>
                <w:tcPr>
                  <w:tcW w:w="373" w:type="pct"/>
                </w:tcPr>
                <w:p w:rsidR="00C8192A" w:rsidRPr="00BF660E" w:rsidRDefault="00C8192A" w:rsidP="00371C21">
                  <w:pPr>
                    <w:pStyle w:val="TableBodyText"/>
                  </w:pPr>
                  <w:r w:rsidRPr="00BF660E">
                    <w:t>0.3</w:t>
                  </w:r>
                </w:p>
              </w:tc>
              <w:tc>
                <w:tcPr>
                  <w:tcW w:w="372" w:type="pct"/>
                </w:tcPr>
                <w:p w:rsidR="00C8192A" w:rsidRPr="00BF660E" w:rsidRDefault="00C8192A" w:rsidP="00371C21">
                  <w:pPr>
                    <w:pStyle w:val="TableBodyText"/>
                  </w:pPr>
                  <w:r w:rsidRPr="00BF660E">
                    <w:t>0.2</w:t>
                  </w:r>
                </w:p>
              </w:tc>
              <w:tc>
                <w:tcPr>
                  <w:tcW w:w="372" w:type="pct"/>
                </w:tcPr>
                <w:p w:rsidR="00C8192A" w:rsidRPr="00BF660E" w:rsidRDefault="00C8192A" w:rsidP="00371C21">
                  <w:pPr>
                    <w:pStyle w:val="TableBodyText"/>
                  </w:pPr>
                  <w:r w:rsidRPr="00BF660E">
                    <w:t>0.1</w:t>
                  </w:r>
                </w:p>
              </w:tc>
              <w:tc>
                <w:tcPr>
                  <w:tcW w:w="372" w:type="pct"/>
                </w:tcPr>
                <w:p w:rsidR="00C8192A" w:rsidRPr="00BF660E" w:rsidRDefault="00C8192A" w:rsidP="00371C21">
                  <w:pPr>
                    <w:pStyle w:val="TableBodyText"/>
                  </w:pPr>
                  <w:r w:rsidRPr="00BF660E">
                    <w:t>0</w:t>
                  </w:r>
                </w:p>
              </w:tc>
              <w:tc>
                <w:tcPr>
                  <w:tcW w:w="372" w:type="pct"/>
                </w:tcPr>
                <w:p w:rsidR="00C8192A" w:rsidRPr="00BF660E" w:rsidRDefault="00C8192A" w:rsidP="00371C21">
                  <w:pPr>
                    <w:pStyle w:val="TableBodyText"/>
                  </w:pPr>
                  <w:r>
                    <w:noBreakHyphen/>
                  </w:r>
                  <w:r w:rsidRPr="00BF660E">
                    <w:t>0.1</w:t>
                  </w:r>
                </w:p>
              </w:tc>
              <w:tc>
                <w:tcPr>
                  <w:tcW w:w="371" w:type="pct"/>
                </w:tcPr>
                <w:p w:rsidR="00C8192A" w:rsidRPr="00BF660E" w:rsidRDefault="00C8192A" w:rsidP="00371C21">
                  <w:pPr>
                    <w:pStyle w:val="TableBodyText"/>
                  </w:pPr>
                  <w:r w:rsidRPr="00BF660E">
                    <w:t>0</w:t>
                  </w:r>
                </w:p>
              </w:tc>
            </w:tr>
            <w:tr w:rsidR="00C8192A" w:rsidRPr="00BF660E" w:rsidTr="00371C21">
              <w:tc>
                <w:tcPr>
                  <w:tcW w:w="1280" w:type="pct"/>
                  <w:vAlign w:val="center"/>
                </w:tcPr>
                <w:p w:rsidR="00C8192A" w:rsidRDefault="00C8192A" w:rsidP="00371C21">
                  <w:pPr>
                    <w:pStyle w:val="TableBodyText"/>
                    <w:ind w:left="262" w:hanging="256"/>
                    <w:jc w:val="left"/>
                  </w:pPr>
                  <w:r>
                    <w:rPr>
                      <w:szCs w:val="18"/>
                    </w:rPr>
                    <w:t>Health care services</w:t>
                  </w:r>
                </w:p>
              </w:tc>
              <w:tc>
                <w:tcPr>
                  <w:tcW w:w="372" w:type="pct"/>
                </w:tcPr>
                <w:p w:rsidR="00C8192A" w:rsidRPr="00BF660E" w:rsidRDefault="00C8192A" w:rsidP="00371C21">
                  <w:pPr>
                    <w:pStyle w:val="TableBodyText"/>
                  </w:pPr>
                  <w:r w:rsidRPr="00BF660E">
                    <w:t>0.8</w:t>
                  </w:r>
                </w:p>
              </w:tc>
              <w:tc>
                <w:tcPr>
                  <w:tcW w:w="372" w:type="pct"/>
                </w:tcPr>
                <w:p w:rsidR="00C8192A" w:rsidRPr="00BF660E" w:rsidRDefault="00C8192A" w:rsidP="00371C21">
                  <w:pPr>
                    <w:pStyle w:val="TableBodyText"/>
                  </w:pPr>
                  <w:r>
                    <w:noBreakHyphen/>
                  </w:r>
                  <w:r w:rsidRPr="00BF660E">
                    <w:t>3.1</w:t>
                  </w:r>
                </w:p>
              </w:tc>
              <w:tc>
                <w:tcPr>
                  <w:tcW w:w="372" w:type="pct"/>
                </w:tcPr>
                <w:p w:rsidR="00C8192A" w:rsidRPr="00BF660E" w:rsidRDefault="00C8192A" w:rsidP="00371C21">
                  <w:pPr>
                    <w:pStyle w:val="TableBodyText"/>
                  </w:pPr>
                  <w:r>
                    <w:noBreakHyphen/>
                  </w:r>
                  <w:r w:rsidRPr="00BF660E">
                    <w:t>2.7</w:t>
                  </w:r>
                </w:p>
              </w:tc>
              <w:tc>
                <w:tcPr>
                  <w:tcW w:w="372" w:type="pct"/>
                </w:tcPr>
                <w:p w:rsidR="00C8192A" w:rsidRPr="00BF660E" w:rsidRDefault="00C8192A" w:rsidP="00371C21">
                  <w:pPr>
                    <w:pStyle w:val="TableBodyText"/>
                  </w:pPr>
                  <w:r w:rsidRPr="00BF660E">
                    <w:t>4.2</w:t>
                  </w:r>
                </w:p>
              </w:tc>
              <w:tc>
                <w:tcPr>
                  <w:tcW w:w="373" w:type="pct"/>
                </w:tcPr>
                <w:p w:rsidR="00C8192A" w:rsidRPr="00BF660E" w:rsidRDefault="00C8192A" w:rsidP="00371C21">
                  <w:pPr>
                    <w:pStyle w:val="TableBodyText"/>
                  </w:pPr>
                  <w:r w:rsidRPr="00BF660E">
                    <w:t>1.9</w:t>
                  </w:r>
                </w:p>
              </w:tc>
              <w:tc>
                <w:tcPr>
                  <w:tcW w:w="372" w:type="pct"/>
                </w:tcPr>
                <w:p w:rsidR="00C8192A" w:rsidRPr="00BF660E" w:rsidRDefault="00C8192A" w:rsidP="00371C21">
                  <w:pPr>
                    <w:pStyle w:val="TableBodyText"/>
                  </w:pPr>
                  <w:r w:rsidRPr="00BF660E">
                    <w:t>1.7</w:t>
                  </w:r>
                </w:p>
              </w:tc>
              <w:tc>
                <w:tcPr>
                  <w:tcW w:w="372" w:type="pct"/>
                </w:tcPr>
                <w:p w:rsidR="00C8192A" w:rsidRPr="00BF660E" w:rsidRDefault="00C8192A" w:rsidP="00371C21">
                  <w:pPr>
                    <w:pStyle w:val="TableBodyText"/>
                  </w:pPr>
                  <w:r w:rsidRPr="00BF660E">
                    <w:t>1.5</w:t>
                  </w:r>
                </w:p>
              </w:tc>
              <w:tc>
                <w:tcPr>
                  <w:tcW w:w="372" w:type="pct"/>
                </w:tcPr>
                <w:p w:rsidR="00C8192A" w:rsidRPr="00BF660E" w:rsidRDefault="00C8192A" w:rsidP="00371C21">
                  <w:pPr>
                    <w:pStyle w:val="TableBodyText"/>
                  </w:pPr>
                  <w:r w:rsidRPr="00BF660E">
                    <w:t>1.3</w:t>
                  </w:r>
                </w:p>
              </w:tc>
              <w:tc>
                <w:tcPr>
                  <w:tcW w:w="372" w:type="pct"/>
                </w:tcPr>
                <w:p w:rsidR="00C8192A" w:rsidRPr="00BF660E" w:rsidRDefault="00C8192A" w:rsidP="00371C21">
                  <w:pPr>
                    <w:pStyle w:val="TableBodyText"/>
                  </w:pPr>
                  <w:r w:rsidRPr="00BF660E">
                    <w:t>1.1</w:t>
                  </w:r>
                </w:p>
              </w:tc>
              <w:tc>
                <w:tcPr>
                  <w:tcW w:w="371" w:type="pct"/>
                </w:tcPr>
                <w:p w:rsidR="00C8192A" w:rsidRPr="00BF660E" w:rsidRDefault="00C8192A" w:rsidP="00371C21">
                  <w:pPr>
                    <w:pStyle w:val="TableBodyText"/>
                  </w:pPr>
                  <w:r w:rsidRPr="00BF660E">
                    <w:t>0.8</w:t>
                  </w:r>
                </w:p>
              </w:tc>
            </w:tr>
            <w:tr w:rsidR="00C8192A" w:rsidRPr="00BF660E" w:rsidTr="00371C21">
              <w:tc>
                <w:tcPr>
                  <w:tcW w:w="1280" w:type="pct"/>
                  <w:vAlign w:val="center"/>
                </w:tcPr>
                <w:p w:rsidR="00C8192A" w:rsidRDefault="00C8192A" w:rsidP="00371C21">
                  <w:pPr>
                    <w:pStyle w:val="TableBodyText"/>
                    <w:ind w:left="262" w:hanging="256"/>
                    <w:jc w:val="left"/>
                  </w:pPr>
                  <w:r>
                    <w:rPr>
                      <w:szCs w:val="18"/>
                    </w:rPr>
                    <w:t>Residential care &amp; social assistance</w:t>
                  </w:r>
                </w:p>
              </w:tc>
              <w:tc>
                <w:tcPr>
                  <w:tcW w:w="372" w:type="pct"/>
                </w:tcPr>
                <w:p w:rsidR="00C8192A" w:rsidRPr="00BF660E" w:rsidRDefault="00C8192A" w:rsidP="00371C21">
                  <w:pPr>
                    <w:pStyle w:val="TableBodyText"/>
                  </w:pPr>
                  <w:r w:rsidRPr="00BF660E">
                    <w:t>0.8</w:t>
                  </w:r>
                </w:p>
              </w:tc>
              <w:tc>
                <w:tcPr>
                  <w:tcW w:w="372" w:type="pct"/>
                </w:tcPr>
                <w:p w:rsidR="00C8192A" w:rsidRPr="00BF660E" w:rsidRDefault="00C8192A" w:rsidP="00371C21">
                  <w:pPr>
                    <w:pStyle w:val="TableBodyText"/>
                  </w:pPr>
                  <w:r>
                    <w:noBreakHyphen/>
                  </w:r>
                  <w:r w:rsidRPr="00BF660E">
                    <w:t>3.1</w:t>
                  </w:r>
                </w:p>
              </w:tc>
              <w:tc>
                <w:tcPr>
                  <w:tcW w:w="372" w:type="pct"/>
                </w:tcPr>
                <w:p w:rsidR="00C8192A" w:rsidRPr="00BF660E" w:rsidRDefault="00C8192A" w:rsidP="00371C21">
                  <w:pPr>
                    <w:pStyle w:val="TableBodyText"/>
                  </w:pPr>
                  <w:r>
                    <w:noBreakHyphen/>
                  </w:r>
                  <w:r w:rsidRPr="00BF660E">
                    <w:t>2.7</w:t>
                  </w:r>
                </w:p>
              </w:tc>
              <w:tc>
                <w:tcPr>
                  <w:tcW w:w="372" w:type="pct"/>
                </w:tcPr>
                <w:p w:rsidR="00C8192A" w:rsidRPr="00BF660E" w:rsidRDefault="00C8192A" w:rsidP="00371C21">
                  <w:pPr>
                    <w:pStyle w:val="TableBodyText"/>
                  </w:pPr>
                  <w:r w:rsidRPr="00BF660E">
                    <w:t>4.2</w:t>
                  </w:r>
                </w:p>
              </w:tc>
              <w:tc>
                <w:tcPr>
                  <w:tcW w:w="373" w:type="pct"/>
                </w:tcPr>
                <w:p w:rsidR="00C8192A" w:rsidRPr="00BF660E" w:rsidRDefault="00C8192A" w:rsidP="00371C21">
                  <w:pPr>
                    <w:pStyle w:val="TableBodyText"/>
                  </w:pPr>
                  <w:r w:rsidRPr="00BF660E">
                    <w:t>1.9</w:t>
                  </w:r>
                </w:p>
              </w:tc>
              <w:tc>
                <w:tcPr>
                  <w:tcW w:w="372" w:type="pct"/>
                </w:tcPr>
                <w:p w:rsidR="00C8192A" w:rsidRPr="00BF660E" w:rsidRDefault="00C8192A" w:rsidP="00371C21">
                  <w:pPr>
                    <w:pStyle w:val="TableBodyText"/>
                  </w:pPr>
                  <w:r w:rsidRPr="00BF660E">
                    <w:t>1.7</w:t>
                  </w:r>
                </w:p>
              </w:tc>
              <w:tc>
                <w:tcPr>
                  <w:tcW w:w="372" w:type="pct"/>
                </w:tcPr>
                <w:p w:rsidR="00C8192A" w:rsidRPr="00BF660E" w:rsidRDefault="00C8192A" w:rsidP="00371C21">
                  <w:pPr>
                    <w:pStyle w:val="TableBodyText"/>
                  </w:pPr>
                  <w:r w:rsidRPr="00BF660E">
                    <w:t>1.5</w:t>
                  </w:r>
                </w:p>
              </w:tc>
              <w:tc>
                <w:tcPr>
                  <w:tcW w:w="372" w:type="pct"/>
                </w:tcPr>
                <w:p w:rsidR="00C8192A" w:rsidRPr="00BF660E" w:rsidRDefault="00C8192A" w:rsidP="00371C21">
                  <w:pPr>
                    <w:pStyle w:val="TableBodyText"/>
                  </w:pPr>
                  <w:r w:rsidRPr="00BF660E">
                    <w:t>1.3</w:t>
                  </w:r>
                </w:p>
              </w:tc>
              <w:tc>
                <w:tcPr>
                  <w:tcW w:w="372" w:type="pct"/>
                </w:tcPr>
                <w:p w:rsidR="00C8192A" w:rsidRPr="00BF660E" w:rsidRDefault="00C8192A" w:rsidP="00371C21">
                  <w:pPr>
                    <w:pStyle w:val="TableBodyText"/>
                  </w:pPr>
                  <w:r w:rsidRPr="00BF660E">
                    <w:t>1.1</w:t>
                  </w:r>
                </w:p>
              </w:tc>
              <w:tc>
                <w:tcPr>
                  <w:tcW w:w="371" w:type="pct"/>
                </w:tcPr>
                <w:p w:rsidR="00C8192A" w:rsidRPr="00BF660E" w:rsidRDefault="00C8192A" w:rsidP="00371C21">
                  <w:pPr>
                    <w:pStyle w:val="TableBodyText"/>
                  </w:pPr>
                  <w:r w:rsidRPr="00BF660E">
                    <w:t>0.8</w:t>
                  </w:r>
                </w:p>
              </w:tc>
            </w:tr>
            <w:tr w:rsidR="00C8192A" w:rsidRPr="00BF660E" w:rsidTr="00371C21">
              <w:tc>
                <w:tcPr>
                  <w:tcW w:w="1280" w:type="pct"/>
                  <w:vAlign w:val="center"/>
                </w:tcPr>
                <w:p w:rsidR="00C8192A" w:rsidRDefault="00C8192A" w:rsidP="00371C21">
                  <w:pPr>
                    <w:pStyle w:val="TableBodyText"/>
                    <w:ind w:left="262" w:hanging="256"/>
                    <w:jc w:val="left"/>
                  </w:pPr>
                  <w:r>
                    <w:rPr>
                      <w:szCs w:val="18"/>
                    </w:rPr>
                    <w:t>Arts &amp; recreation services</w:t>
                  </w:r>
                </w:p>
              </w:tc>
              <w:tc>
                <w:tcPr>
                  <w:tcW w:w="372" w:type="pct"/>
                </w:tcPr>
                <w:p w:rsidR="00C8192A" w:rsidRPr="00BF660E" w:rsidRDefault="00C8192A" w:rsidP="00371C21">
                  <w:pPr>
                    <w:pStyle w:val="TableBodyText"/>
                  </w:pPr>
                  <w:r>
                    <w:noBreakHyphen/>
                  </w:r>
                  <w:r w:rsidRPr="00BF660E">
                    <w:t>0.1</w:t>
                  </w:r>
                </w:p>
              </w:tc>
              <w:tc>
                <w:tcPr>
                  <w:tcW w:w="372" w:type="pct"/>
                </w:tcPr>
                <w:p w:rsidR="00C8192A" w:rsidRPr="00BF660E" w:rsidRDefault="00C8192A" w:rsidP="00371C21">
                  <w:pPr>
                    <w:pStyle w:val="TableBodyText"/>
                  </w:pPr>
                  <w:r>
                    <w:noBreakHyphen/>
                  </w:r>
                  <w:r w:rsidRPr="00BF660E">
                    <w:t>2.7</w:t>
                  </w:r>
                </w:p>
              </w:tc>
              <w:tc>
                <w:tcPr>
                  <w:tcW w:w="372" w:type="pct"/>
                </w:tcPr>
                <w:p w:rsidR="00C8192A" w:rsidRPr="00BF660E" w:rsidRDefault="00C8192A" w:rsidP="00371C21">
                  <w:pPr>
                    <w:pStyle w:val="TableBodyText"/>
                  </w:pPr>
                  <w:r w:rsidRPr="00BF660E">
                    <w:t>1.0</w:t>
                  </w:r>
                </w:p>
              </w:tc>
              <w:tc>
                <w:tcPr>
                  <w:tcW w:w="372" w:type="pct"/>
                </w:tcPr>
                <w:p w:rsidR="00C8192A" w:rsidRPr="00BF660E" w:rsidRDefault="00C8192A" w:rsidP="00371C21">
                  <w:pPr>
                    <w:pStyle w:val="TableBodyText"/>
                  </w:pPr>
                  <w:r>
                    <w:noBreakHyphen/>
                  </w:r>
                  <w:r w:rsidRPr="00BF660E">
                    <w:t>0.6</w:t>
                  </w:r>
                </w:p>
              </w:tc>
              <w:tc>
                <w:tcPr>
                  <w:tcW w:w="373" w:type="pct"/>
                </w:tcPr>
                <w:p w:rsidR="00C8192A" w:rsidRPr="00BF660E" w:rsidRDefault="00C8192A" w:rsidP="00371C21">
                  <w:pPr>
                    <w:pStyle w:val="TableBodyText"/>
                  </w:pPr>
                  <w:r w:rsidRPr="00BF660E">
                    <w:t>8.1</w:t>
                  </w:r>
                </w:p>
              </w:tc>
              <w:tc>
                <w:tcPr>
                  <w:tcW w:w="372" w:type="pct"/>
                </w:tcPr>
                <w:p w:rsidR="00C8192A" w:rsidRPr="00BF660E" w:rsidRDefault="00C8192A" w:rsidP="00371C21">
                  <w:pPr>
                    <w:pStyle w:val="TableBodyText"/>
                  </w:pPr>
                  <w:r w:rsidRPr="00BF660E">
                    <w:t>6.5</w:t>
                  </w:r>
                </w:p>
              </w:tc>
              <w:tc>
                <w:tcPr>
                  <w:tcW w:w="372" w:type="pct"/>
                </w:tcPr>
                <w:p w:rsidR="00C8192A" w:rsidRPr="00BF660E" w:rsidRDefault="00C8192A" w:rsidP="00371C21">
                  <w:pPr>
                    <w:pStyle w:val="TableBodyText"/>
                  </w:pPr>
                  <w:r w:rsidRPr="00BF660E">
                    <w:t>4.9</w:t>
                  </w:r>
                </w:p>
              </w:tc>
              <w:tc>
                <w:tcPr>
                  <w:tcW w:w="372" w:type="pct"/>
                </w:tcPr>
                <w:p w:rsidR="00C8192A" w:rsidRPr="00BF660E" w:rsidRDefault="00C8192A" w:rsidP="00371C21">
                  <w:pPr>
                    <w:pStyle w:val="TableBodyText"/>
                  </w:pPr>
                  <w:r w:rsidRPr="00BF660E">
                    <w:t>3.3</w:t>
                  </w:r>
                </w:p>
              </w:tc>
              <w:tc>
                <w:tcPr>
                  <w:tcW w:w="372" w:type="pct"/>
                </w:tcPr>
                <w:p w:rsidR="00C8192A" w:rsidRPr="00BF660E" w:rsidRDefault="00C8192A" w:rsidP="00371C21">
                  <w:pPr>
                    <w:pStyle w:val="TableBodyText"/>
                  </w:pPr>
                  <w:r w:rsidRPr="00BF660E">
                    <w:t>1.7</w:t>
                  </w:r>
                </w:p>
              </w:tc>
              <w:tc>
                <w:tcPr>
                  <w:tcW w:w="371" w:type="pct"/>
                </w:tcPr>
                <w:p w:rsidR="00C8192A" w:rsidRPr="00BF660E" w:rsidRDefault="00C8192A" w:rsidP="00371C21">
                  <w:pPr>
                    <w:pStyle w:val="TableBodyText"/>
                  </w:pPr>
                  <w:r w:rsidRPr="00BF660E">
                    <w:t>0</w:t>
                  </w:r>
                </w:p>
              </w:tc>
            </w:tr>
            <w:tr w:rsidR="00C8192A" w:rsidRPr="00BF660E" w:rsidTr="00371C21">
              <w:tc>
                <w:tcPr>
                  <w:tcW w:w="1280" w:type="pct"/>
                  <w:vAlign w:val="center"/>
                </w:tcPr>
                <w:p w:rsidR="00C8192A" w:rsidRDefault="00C8192A" w:rsidP="00371C21">
                  <w:pPr>
                    <w:pStyle w:val="TableBodyText"/>
                    <w:ind w:left="262" w:hanging="256"/>
                    <w:jc w:val="left"/>
                  </w:pPr>
                  <w:r>
                    <w:rPr>
                      <w:szCs w:val="18"/>
                    </w:rPr>
                    <w:t>Automotive repair &amp; maintenance</w:t>
                  </w:r>
                </w:p>
              </w:tc>
              <w:tc>
                <w:tcPr>
                  <w:tcW w:w="372" w:type="pct"/>
                </w:tcPr>
                <w:p w:rsidR="00C8192A" w:rsidRPr="00BF660E" w:rsidRDefault="00C8192A" w:rsidP="00371C21">
                  <w:pPr>
                    <w:pStyle w:val="TableBodyText"/>
                  </w:pPr>
                  <w:r w:rsidRPr="00BF660E">
                    <w:t>0.6</w:t>
                  </w:r>
                </w:p>
              </w:tc>
              <w:tc>
                <w:tcPr>
                  <w:tcW w:w="372" w:type="pct"/>
                </w:tcPr>
                <w:p w:rsidR="00C8192A" w:rsidRPr="00BF660E" w:rsidRDefault="00C8192A" w:rsidP="00371C21">
                  <w:pPr>
                    <w:pStyle w:val="TableBodyText"/>
                  </w:pPr>
                  <w:r>
                    <w:noBreakHyphen/>
                  </w:r>
                  <w:r w:rsidRPr="00BF660E">
                    <w:t>2.2</w:t>
                  </w:r>
                </w:p>
              </w:tc>
              <w:tc>
                <w:tcPr>
                  <w:tcW w:w="372" w:type="pct"/>
                </w:tcPr>
                <w:p w:rsidR="00C8192A" w:rsidRPr="00BF660E" w:rsidRDefault="00C8192A" w:rsidP="00371C21">
                  <w:pPr>
                    <w:pStyle w:val="TableBodyText"/>
                  </w:pPr>
                  <w:r w:rsidRPr="00BF660E">
                    <w:t>4.8</w:t>
                  </w:r>
                </w:p>
              </w:tc>
              <w:tc>
                <w:tcPr>
                  <w:tcW w:w="372" w:type="pct"/>
                </w:tcPr>
                <w:p w:rsidR="00C8192A" w:rsidRPr="00BF660E" w:rsidRDefault="00C8192A" w:rsidP="00371C21">
                  <w:pPr>
                    <w:pStyle w:val="TableBodyText"/>
                  </w:pPr>
                  <w:r>
                    <w:noBreakHyphen/>
                  </w:r>
                  <w:r w:rsidRPr="00BF660E">
                    <w:t>1.8</w:t>
                  </w:r>
                </w:p>
              </w:tc>
              <w:tc>
                <w:tcPr>
                  <w:tcW w:w="373" w:type="pct"/>
                </w:tcPr>
                <w:p w:rsidR="00C8192A" w:rsidRPr="00BF660E" w:rsidRDefault="00C8192A" w:rsidP="00371C21">
                  <w:pPr>
                    <w:pStyle w:val="TableBodyText"/>
                  </w:pPr>
                  <w:r>
                    <w:noBreakHyphen/>
                  </w:r>
                  <w:r w:rsidRPr="00BF660E">
                    <w:t>6.1</w:t>
                  </w:r>
                </w:p>
              </w:tc>
              <w:tc>
                <w:tcPr>
                  <w:tcW w:w="372" w:type="pct"/>
                </w:tcPr>
                <w:p w:rsidR="00C8192A" w:rsidRPr="00BF660E" w:rsidRDefault="00C8192A" w:rsidP="00371C21">
                  <w:pPr>
                    <w:pStyle w:val="TableBodyText"/>
                  </w:pPr>
                  <w:r>
                    <w:noBreakHyphen/>
                  </w:r>
                  <w:r w:rsidRPr="00BF660E">
                    <w:t>4.8</w:t>
                  </w:r>
                </w:p>
              </w:tc>
              <w:tc>
                <w:tcPr>
                  <w:tcW w:w="372" w:type="pct"/>
                </w:tcPr>
                <w:p w:rsidR="00C8192A" w:rsidRPr="00BF660E" w:rsidRDefault="00C8192A" w:rsidP="00371C21">
                  <w:pPr>
                    <w:pStyle w:val="TableBodyText"/>
                  </w:pPr>
                  <w:r>
                    <w:noBreakHyphen/>
                  </w:r>
                  <w:r w:rsidRPr="00BF660E">
                    <w:t>3.5</w:t>
                  </w:r>
                </w:p>
              </w:tc>
              <w:tc>
                <w:tcPr>
                  <w:tcW w:w="372" w:type="pct"/>
                </w:tcPr>
                <w:p w:rsidR="00C8192A" w:rsidRPr="00BF660E" w:rsidRDefault="00C8192A" w:rsidP="00371C21">
                  <w:pPr>
                    <w:pStyle w:val="TableBodyText"/>
                  </w:pPr>
                  <w:r>
                    <w:noBreakHyphen/>
                  </w:r>
                  <w:r w:rsidRPr="00BF660E">
                    <w:t>2.2</w:t>
                  </w:r>
                </w:p>
              </w:tc>
              <w:tc>
                <w:tcPr>
                  <w:tcW w:w="372" w:type="pct"/>
                </w:tcPr>
                <w:p w:rsidR="00C8192A" w:rsidRPr="00BF660E" w:rsidRDefault="00C8192A" w:rsidP="00371C21">
                  <w:pPr>
                    <w:pStyle w:val="TableBodyText"/>
                  </w:pPr>
                  <w:r>
                    <w:noBreakHyphen/>
                  </w:r>
                  <w:r w:rsidRPr="00BF660E">
                    <w:t>0.9</w:t>
                  </w:r>
                </w:p>
              </w:tc>
              <w:tc>
                <w:tcPr>
                  <w:tcW w:w="371" w:type="pct"/>
                </w:tcPr>
                <w:p w:rsidR="00C8192A" w:rsidRPr="00BF660E" w:rsidRDefault="00C8192A" w:rsidP="00371C21">
                  <w:pPr>
                    <w:pStyle w:val="TableBodyText"/>
                  </w:pPr>
                  <w:r w:rsidRPr="00BF660E">
                    <w:t>0.6</w:t>
                  </w:r>
                </w:p>
              </w:tc>
            </w:tr>
            <w:tr w:rsidR="00C8192A" w:rsidRPr="00BF660E" w:rsidTr="004B36EA">
              <w:tc>
                <w:tcPr>
                  <w:tcW w:w="1280" w:type="pct"/>
                  <w:vAlign w:val="center"/>
                </w:tcPr>
                <w:p w:rsidR="00C8192A" w:rsidRDefault="00C8192A" w:rsidP="00371C21">
                  <w:pPr>
                    <w:pStyle w:val="TableBodyText"/>
                    <w:ind w:left="262" w:hanging="256"/>
                    <w:jc w:val="left"/>
                  </w:pPr>
                  <w:r>
                    <w:rPr>
                      <w:szCs w:val="18"/>
                    </w:rPr>
                    <w:t>Other repair &amp; maintenance</w:t>
                  </w:r>
                </w:p>
              </w:tc>
              <w:tc>
                <w:tcPr>
                  <w:tcW w:w="372" w:type="pct"/>
                </w:tcPr>
                <w:p w:rsidR="00C8192A" w:rsidRPr="00BF660E" w:rsidRDefault="00C8192A" w:rsidP="00371C21">
                  <w:pPr>
                    <w:pStyle w:val="TableBodyText"/>
                  </w:pPr>
                  <w:r w:rsidRPr="00BF660E">
                    <w:t>0.6</w:t>
                  </w:r>
                </w:p>
              </w:tc>
              <w:tc>
                <w:tcPr>
                  <w:tcW w:w="372" w:type="pct"/>
                </w:tcPr>
                <w:p w:rsidR="00C8192A" w:rsidRPr="00BF660E" w:rsidRDefault="00C8192A" w:rsidP="00371C21">
                  <w:pPr>
                    <w:pStyle w:val="TableBodyText"/>
                  </w:pPr>
                  <w:r>
                    <w:noBreakHyphen/>
                  </w:r>
                  <w:r w:rsidRPr="00BF660E">
                    <w:t>2.2</w:t>
                  </w:r>
                </w:p>
              </w:tc>
              <w:tc>
                <w:tcPr>
                  <w:tcW w:w="372" w:type="pct"/>
                </w:tcPr>
                <w:p w:rsidR="00C8192A" w:rsidRPr="00BF660E" w:rsidRDefault="00C8192A" w:rsidP="00371C21">
                  <w:pPr>
                    <w:pStyle w:val="TableBodyText"/>
                  </w:pPr>
                  <w:r w:rsidRPr="00BF660E">
                    <w:t>4.8</w:t>
                  </w:r>
                </w:p>
              </w:tc>
              <w:tc>
                <w:tcPr>
                  <w:tcW w:w="372" w:type="pct"/>
                </w:tcPr>
                <w:p w:rsidR="00C8192A" w:rsidRPr="00BF660E" w:rsidRDefault="00C8192A" w:rsidP="00371C21">
                  <w:pPr>
                    <w:pStyle w:val="TableBodyText"/>
                  </w:pPr>
                  <w:r>
                    <w:noBreakHyphen/>
                  </w:r>
                  <w:r w:rsidRPr="00BF660E">
                    <w:t>1.8</w:t>
                  </w:r>
                </w:p>
              </w:tc>
              <w:tc>
                <w:tcPr>
                  <w:tcW w:w="373" w:type="pct"/>
                </w:tcPr>
                <w:p w:rsidR="00C8192A" w:rsidRPr="00BF660E" w:rsidRDefault="00C8192A" w:rsidP="00371C21">
                  <w:pPr>
                    <w:pStyle w:val="TableBodyText"/>
                  </w:pPr>
                  <w:r>
                    <w:noBreakHyphen/>
                  </w:r>
                  <w:r w:rsidRPr="00BF660E">
                    <w:t>6.1</w:t>
                  </w:r>
                </w:p>
              </w:tc>
              <w:tc>
                <w:tcPr>
                  <w:tcW w:w="372" w:type="pct"/>
                </w:tcPr>
                <w:p w:rsidR="00C8192A" w:rsidRPr="00BF660E" w:rsidRDefault="00C8192A" w:rsidP="00371C21">
                  <w:pPr>
                    <w:pStyle w:val="TableBodyText"/>
                  </w:pPr>
                  <w:r>
                    <w:noBreakHyphen/>
                  </w:r>
                  <w:r w:rsidRPr="00BF660E">
                    <w:t>4.8</w:t>
                  </w:r>
                </w:p>
              </w:tc>
              <w:tc>
                <w:tcPr>
                  <w:tcW w:w="372" w:type="pct"/>
                </w:tcPr>
                <w:p w:rsidR="00C8192A" w:rsidRPr="00BF660E" w:rsidRDefault="00C8192A" w:rsidP="00371C21">
                  <w:pPr>
                    <w:pStyle w:val="TableBodyText"/>
                  </w:pPr>
                  <w:r>
                    <w:noBreakHyphen/>
                  </w:r>
                  <w:r w:rsidRPr="00BF660E">
                    <w:t>3.5</w:t>
                  </w:r>
                </w:p>
              </w:tc>
              <w:tc>
                <w:tcPr>
                  <w:tcW w:w="372" w:type="pct"/>
                </w:tcPr>
                <w:p w:rsidR="00C8192A" w:rsidRPr="00BF660E" w:rsidRDefault="00C8192A" w:rsidP="00371C21">
                  <w:pPr>
                    <w:pStyle w:val="TableBodyText"/>
                  </w:pPr>
                  <w:r>
                    <w:noBreakHyphen/>
                  </w:r>
                  <w:r w:rsidRPr="00BF660E">
                    <w:t>2.2</w:t>
                  </w:r>
                </w:p>
              </w:tc>
              <w:tc>
                <w:tcPr>
                  <w:tcW w:w="372" w:type="pct"/>
                </w:tcPr>
                <w:p w:rsidR="00C8192A" w:rsidRPr="00BF660E" w:rsidRDefault="00C8192A" w:rsidP="00371C21">
                  <w:pPr>
                    <w:pStyle w:val="TableBodyText"/>
                  </w:pPr>
                  <w:r>
                    <w:noBreakHyphen/>
                  </w:r>
                  <w:r w:rsidRPr="00BF660E">
                    <w:t>0.9</w:t>
                  </w:r>
                </w:p>
              </w:tc>
              <w:tc>
                <w:tcPr>
                  <w:tcW w:w="371" w:type="pct"/>
                </w:tcPr>
                <w:p w:rsidR="00C8192A" w:rsidRPr="00BF660E" w:rsidRDefault="00C8192A" w:rsidP="00371C21">
                  <w:pPr>
                    <w:pStyle w:val="TableBodyText"/>
                  </w:pPr>
                  <w:r w:rsidRPr="00BF660E">
                    <w:t>0.6</w:t>
                  </w:r>
                </w:p>
              </w:tc>
            </w:tr>
            <w:tr w:rsidR="00C8192A" w:rsidRPr="00BF660E" w:rsidTr="004B36EA">
              <w:tc>
                <w:tcPr>
                  <w:tcW w:w="1280" w:type="pct"/>
                  <w:tcBorders>
                    <w:bottom w:val="single" w:sz="6" w:space="0" w:color="BFBFBF"/>
                  </w:tcBorders>
                  <w:vAlign w:val="center"/>
                </w:tcPr>
                <w:p w:rsidR="00C8192A" w:rsidRDefault="00C8192A" w:rsidP="00371C21">
                  <w:pPr>
                    <w:pStyle w:val="TableBodyText"/>
                    <w:ind w:left="262" w:hanging="256"/>
                    <w:jc w:val="left"/>
                  </w:pPr>
                  <w:r>
                    <w:rPr>
                      <w:szCs w:val="18"/>
                    </w:rPr>
                    <w:t>Personal &amp; other services</w:t>
                  </w:r>
                </w:p>
              </w:tc>
              <w:tc>
                <w:tcPr>
                  <w:tcW w:w="372" w:type="pct"/>
                  <w:tcBorders>
                    <w:bottom w:val="single" w:sz="6" w:space="0" w:color="BFBFBF"/>
                  </w:tcBorders>
                </w:tcPr>
                <w:p w:rsidR="00C8192A" w:rsidRPr="00BF660E" w:rsidRDefault="00C8192A" w:rsidP="00371C21">
                  <w:pPr>
                    <w:pStyle w:val="TableBodyText"/>
                  </w:pPr>
                  <w:r w:rsidRPr="00BF660E">
                    <w:t>0.6</w:t>
                  </w:r>
                </w:p>
              </w:tc>
              <w:tc>
                <w:tcPr>
                  <w:tcW w:w="372" w:type="pct"/>
                  <w:tcBorders>
                    <w:bottom w:val="single" w:sz="6" w:space="0" w:color="BFBFBF"/>
                  </w:tcBorders>
                </w:tcPr>
                <w:p w:rsidR="00C8192A" w:rsidRPr="00BF660E" w:rsidRDefault="00C8192A" w:rsidP="00371C21">
                  <w:pPr>
                    <w:pStyle w:val="TableBodyText"/>
                  </w:pPr>
                  <w:r>
                    <w:noBreakHyphen/>
                  </w:r>
                  <w:r w:rsidRPr="00BF660E">
                    <w:t>2.2</w:t>
                  </w:r>
                </w:p>
              </w:tc>
              <w:tc>
                <w:tcPr>
                  <w:tcW w:w="372" w:type="pct"/>
                  <w:tcBorders>
                    <w:bottom w:val="single" w:sz="6" w:space="0" w:color="BFBFBF"/>
                  </w:tcBorders>
                </w:tcPr>
                <w:p w:rsidR="00C8192A" w:rsidRPr="00BF660E" w:rsidRDefault="00C8192A" w:rsidP="00371C21">
                  <w:pPr>
                    <w:pStyle w:val="TableBodyText"/>
                  </w:pPr>
                  <w:r w:rsidRPr="00BF660E">
                    <w:t>4.8</w:t>
                  </w:r>
                </w:p>
              </w:tc>
              <w:tc>
                <w:tcPr>
                  <w:tcW w:w="372" w:type="pct"/>
                  <w:tcBorders>
                    <w:bottom w:val="single" w:sz="6" w:space="0" w:color="BFBFBF"/>
                  </w:tcBorders>
                </w:tcPr>
                <w:p w:rsidR="00C8192A" w:rsidRPr="00BF660E" w:rsidRDefault="00C8192A" w:rsidP="00371C21">
                  <w:pPr>
                    <w:pStyle w:val="TableBodyText"/>
                  </w:pPr>
                  <w:r>
                    <w:noBreakHyphen/>
                  </w:r>
                  <w:r w:rsidRPr="00BF660E">
                    <w:t>1.8</w:t>
                  </w:r>
                </w:p>
              </w:tc>
              <w:tc>
                <w:tcPr>
                  <w:tcW w:w="373" w:type="pct"/>
                  <w:tcBorders>
                    <w:bottom w:val="single" w:sz="6" w:space="0" w:color="BFBFBF"/>
                  </w:tcBorders>
                </w:tcPr>
                <w:p w:rsidR="00C8192A" w:rsidRPr="00BF660E" w:rsidRDefault="00C8192A" w:rsidP="00371C21">
                  <w:pPr>
                    <w:pStyle w:val="TableBodyText"/>
                  </w:pPr>
                  <w:r>
                    <w:noBreakHyphen/>
                  </w:r>
                  <w:r w:rsidRPr="00BF660E">
                    <w:t>6.1</w:t>
                  </w:r>
                </w:p>
              </w:tc>
              <w:tc>
                <w:tcPr>
                  <w:tcW w:w="372" w:type="pct"/>
                  <w:tcBorders>
                    <w:bottom w:val="single" w:sz="6" w:space="0" w:color="BFBFBF"/>
                  </w:tcBorders>
                </w:tcPr>
                <w:p w:rsidR="00C8192A" w:rsidRPr="00BF660E" w:rsidRDefault="00C8192A" w:rsidP="00371C21">
                  <w:pPr>
                    <w:pStyle w:val="TableBodyText"/>
                  </w:pPr>
                  <w:r>
                    <w:noBreakHyphen/>
                  </w:r>
                  <w:r w:rsidRPr="00BF660E">
                    <w:t>4.8</w:t>
                  </w:r>
                </w:p>
              </w:tc>
              <w:tc>
                <w:tcPr>
                  <w:tcW w:w="372" w:type="pct"/>
                  <w:tcBorders>
                    <w:bottom w:val="single" w:sz="6" w:space="0" w:color="BFBFBF"/>
                  </w:tcBorders>
                </w:tcPr>
                <w:p w:rsidR="00C8192A" w:rsidRPr="00BF660E" w:rsidRDefault="00C8192A" w:rsidP="00371C21">
                  <w:pPr>
                    <w:pStyle w:val="TableBodyText"/>
                  </w:pPr>
                  <w:r>
                    <w:noBreakHyphen/>
                  </w:r>
                  <w:r w:rsidRPr="00BF660E">
                    <w:t>3.5</w:t>
                  </w:r>
                </w:p>
              </w:tc>
              <w:tc>
                <w:tcPr>
                  <w:tcW w:w="372" w:type="pct"/>
                  <w:tcBorders>
                    <w:bottom w:val="single" w:sz="6" w:space="0" w:color="BFBFBF"/>
                  </w:tcBorders>
                </w:tcPr>
                <w:p w:rsidR="00C8192A" w:rsidRPr="00BF660E" w:rsidRDefault="00C8192A" w:rsidP="00371C21">
                  <w:pPr>
                    <w:pStyle w:val="TableBodyText"/>
                  </w:pPr>
                  <w:r>
                    <w:noBreakHyphen/>
                  </w:r>
                  <w:r w:rsidRPr="00BF660E">
                    <w:t>2.2</w:t>
                  </w:r>
                </w:p>
              </w:tc>
              <w:tc>
                <w:tcPr>
                  <w:tcW w:w="372" w:type="pct"/>
                  <w:tcBorders>
                    <w:bottom w:val="single" w:sz="6" w:space="0" w:color="BFBFBF"/>
                  </w:tcBorders>
                </w:tcPr>
                <w:p w:rsidR="00C8192A" w:rsidRPr="00BF660E" w:rsidRDefault="00C8192A" w:rsidP="00371C21">
                  <w:pPr>
                    <w:pStyle w:val="TableBodyText"/>
                  </w:pPr>
                  <w:r>
                    <w:noBreakHyphen/>
                  </w:r>
                  <w:r w:rsidRPr="00BF660E">
                    <w:t>0.9</w:t>
                  </w:r>
                </w:p>
              </w:tc>
              <w:tc>
                <w:tcPr>
                  <w:tcW w:w="371" w:type="pct"/>
                  <w:tcBorders>
                    <w:bottom w:val="single" w:sz="6" w:space="0" w:color="BFBFBF"/>
                  </w:tcBorders>
                </w:tcPr>
                <w:p w:rsidR="00C8192A" w:rsidRDefault="00C8192A" w:rsidP="00371C21">
                  <w:pPr>
                    <w:pStyle w:val="TableBodyText"/>
                  </w:pPr>
                  <w:r w:rsidRPr="00BF660E">
                    <w:t>0.6</w:t>
                  </w:r>
                </w:p>
              </w:tc>
            </w:tr>
          </w:tbl>
          <w:p w:rsidR="00C8192A" w:rsidRDefault="00C8192A" w:rsidP="00371C21">
            <w:pPr>
              <w:pStyle w:val="Box"/>
            </w:pPr>
          </w:p>
        </w:tc>
      </w:tr>
      <w:tr w:rsidR="004B36EA" w:rsidTr="00371C21">
        <w:tc>
          <w:tcPr>
            <w:tcW w:w="13445" w:type="dxa"/>
            <w:tcBorders>
              <w:top w:val="nil"/>
              <w:left w:val="nil"/>
              <w:bottom w:val="nil"/>
              <w:right w:val="nil"/>
            </w:tcBorders>
            <w:shd w:val="clear" w:color="auto" w:fill="auto"/>
          </w:tcPr>
          <w:p w:rsidR="004B36EA" w:rsidRDefault="004B36EA" w:rsidP="00371C21">
            <w:pPr>
              <w:pStyle w:val="Note"/>
              <w:rPr>
                <w:i/>
              </w:rPr>
            </w:pPr>
            <w:r>
              <w:rPr>
                <w:rStyle w:val="NoteLabel"/>
              </w:rPr>
              <w:t>a</w:t>
            </w:r>
            <w:r>
              <w:t> </w:t>
            </w:r>
            <w:r w:rsidRPr="00D4616D">
              <w:t xml:space="preserve">As the ownership of dwellings industry does not employ any labour, the growth rates presented represent the average growth rates for industry output (real </w:t>
            </w:r>
            <w:r>
              <w:t>GVA</w:t>
            </w:r>
            <w:r w:rsidRPr="00D4616D">
              <w:t xml:space="preserve">). </w:t>
            </w:r>
            <w:r>
              <w:rPr>
                <w:rStyle w:val="NoteLabel"/>
              </w:rPr>
              <w:t>b </w:t>
            </w:r>
            <w:r w:rsidRPr="00D4616D">
              <w:t>Business services is the weighted</w:t>
            </w:r>
            <w:r>
              <w:noBreakHyphen/>
            </w:r>
            <w:r w:rsidRPr="00D4616D">
              <w:t xml:space="preserve">average of: </w:t>
            </w:r>
            <w:r w:rsidRPr="00A82594">
              <w:rPr>
                <w:i/>
              </w:rPr>
              <w:t>rental, hiring &amp; real estate services</w:t>
            </w:r>
            <w:r w:rsidRPr="00D4616D">
              <w:t xml:space="preserve">; </w:t>
            </w:r>
            <w:r w:rsidRPr="00A82594">
              <w:rPr>
                <w:i/>
              </w:rPr>
              <w:t>professional, scientific &amp; technical services</w:t>
            </w:r>
            <w:r w:rsidRPr="00D4616D">
              <w:t xml:space="preserve">; and </w:t>
            </w:r>
            <w:r w:rsidRPr="00A82594">
              <w:rPr>
                <w:i/>
              </w:rPr>
              <w:t>administrative &amp; support services</w:t>
            </w:r>
            <w:r w:rsidRPr="00D4616D">
              <w:t>.</w:t>
            </w:r>
          </w:p>
        </w:tc>
      </w:tr>
      <w:tr w:rsidR="004B36EA" w:rsidTr="00371C21">
        <w:tc>
          <w:tcPr>
            <w:tcW w:w="13445" w:type="dxa"/>
            <w:tcBorders>
              <w:top w:val="nil"/>
              <w:left w:val="nil"/>
              <w:bottom w:val="nil"/>
              <w:right w:val="nil"/>
            </w:tcBorders>
            <w:shd w:val="clear" w:color="auto" w:fill="auto"/>
          </w:tcPr>
          <w:p w:rsidR="004B36EA" w:rsidRDefault="004B36EA" w:rsidP="00371C21">
            <w:pPr>
              <w:pStyle w:val="Source"/>
            </w:pPr>
            <w:r>
              <w:rPr>
                <w:i/>
              </w:rPr>
              <w:t>Source</w:t>
            </w:r>
            <w:r w:rsidRPr="00167F06">
              <w:t xml:space="preserve">: </w:t>
            </w:r>
            <w:r w:rsidRPr="00C4626F">
              <w:t>Estimates based on ABS (</w:t>
            </w:r>
            <w:r w:rsidRPr="003800CB">
              <w:rPr>
                <w:i/>
              </w:rPr>
              <w:t>Australian System of National Accounts</w:t>
            </w:r>
            <w:r w:rsidRPr="00C4626F">
              <w:t xml:space="preserve">, </w:t>
            </w:r>
            <w:r>
              <w:t>2013</w:t>
            </w:r>
            <w:r>
              <w:noBreakHyphen/>
              <w:t>14</w:t>
            </w:r>
            <w:r w:rsidRPr="00C4626F">
              <w:t>, Cat. no. 5204.0); ABS (</w:t>
            </w:r>
            <w:r w:rsidRPr="003800CB">
              <w:rPr>
                <w:i/>
              </w:rPr>
              <w:t>Labour Force, Australia, Detailed, Quarterly</w:t>
            </w:r>
            <w:r w:rsidRPr="00C4626F">
              <w:t>, November 2014, Cat. no. 6291.0.55.003)</w:t>
            </w:r>
            <w:r>
              <w:t>; Estimates.</w:t>
            </w:r>
          </w:p>
        </w:tc>
      </w:tr>
      <w:tr w:rsidR="004B36EA" w:rsidTr="00371C21">
        <w:tc>
          <w:tcPr>
            <w:tcW w:w="13445" w:type="dxa"/>
            <w:tcBorders>
              <w:top w:val="nil"/>
              <w:left w:val="nil"/>
              <w:bottom w:val="single" w:sz="6" w:space="0" w:color="78A22F"/>
              <w:right w:val="nil"/>
            </w:tcBorders>
            <w:shd w:val="clear" w:color="auto" w:fill="auto"/>
          </w:tcPr>
          <w:p w:rsidR="004B36EA" w:rsidRDefault="004B36EA" w:rsidP="00371C21">
            <w:pPr>
              <w:pStyle w:val="Box"/>
              <w:spacing w:before="0" w:line="120" w:lineRule="exact"/>
            </w:pPr>
          </w:p>
        </w:tc>
      </w:tr>
      <w:tr w:rsidR="004B36EA" w:rsidRPr="000863A5" w:rsidTr="00371C21">
        <w:tc>
          <w:tcPr>
            <w:tcW w:w="13445" w:type="dxa"/>
            <w:tcBorders>
              <w:top w:val="single" w:sz="6" w:space="0" w:color="78A22F"/>
              <w:left w:val="nil"/>
              <w:bottom w:val="nil"/>
              <w:right w:val="nil"/>
            </w:tcBorders>
          </w:tcPr>
          <w:p w:rsidR="004B36EA" w:rsidRPr="00626D32" w:rsidRDefault="004B36EA" w:rsidP="00371C21">
            <w:pPr>
              <w:pStyle w:val="BoxSpaceBelow"/>
            </w:pPr>
          </w:p>
        </w:tc>
      </w:tr>
    </w:tbl>
    <w:p w:rsidR="00C8192A" w:rsidRDefault="00C8192A" w:rsidP="005932DB">
      <w:pPr>
        <w:pStyle w:val="BoxSpaceAbove"/>
      </w:pPr>
    </w:p>
    <w:p w:rsidR="007A7911" w:rsidRDefault="007A7911">
      <w:pPr>
        <w:pStyle w:val="BodyText"/>
        <w:sectPr w:rsidR="007A7911" w:rsidSect="007A7911">
          <w:headerReference w:type="even" r:id="rId129"/>
          <w:headerReference w:type="default" r:id="rId130"/>
          <w:footerReference w:type="even" r:id="rId131"/>
          <w:footerReference w:type="default" r:id="rId132"/>
          <w:pgSz w:w="16840" w:h="11907" w:orient="landscape" w:code="9"/>
          <w:pgMar w:top="1814" w:right="1985" w:bottom="1304" w:left="1418" w:header="1701" w:footer="567" w:gutter="0"/>
          <w:pgNumType w:chapSep="period"/>
          <w:cols w:space="720"/>
          <w:docGrid w:linePitch="326"/>
        </w:sectPr>
      </w:pPr>
    </w:p>
    <w:p w:rsidR="007A7911" w:rsidRPr="00A13F39" w:rsidRDefault="007A7911" w:rsidP="005932DB">
      <w:pPr>
        <w:pStyle w:val="Heading1"/>
        <w:spacing w:before="0"/>
      </w:pPr>
      <w:r>
        <w:lastRenderedPageBreak/>
        <w:t>8</w:t>
      </w:r>
      <w:r>
        <w:tab/>
        <w:t>Foreign trade</w:t>
      </w:r>
    </w:p>
    <w:p w:rsidR="007A7911" w:rsidRPr="00A13F39" w:rsidRDefault="007A7911" w:rsidP="005932DB">
      <w:pPr>
        <w:pStyle w:val="BodyText"/>
      </w:pPr>
      <w:r w:rsidRPr="00A13F39">
        <w:t xml:space="preserve">Being a small and open economy, Australia is significantly influenced by changes in international markets for the goods and services that it exports and imports. Such changes are, therefore, an important aspect of the economic environment and </w:t>
      </w:r>
      <w:r>
        <w:t xml:space="preserve">warrant their inclusion </w:t>
      </w:r>
      <w:r w:rsidRPr="00A13F39">
        <w:t>in the modelling reference case.</w:t>
      </w:r>
    </w:p>
    <w:p w:rsidR="007A7911" w:rsidRPr="00A13F39" w:rsidRDefault="007A7911" w:rsidP="005932DB">
      <w:pPr>
        <w:pStyle w:val="BodyText"/>
      </w:pPr>
      <w:r w:rsidRPr="00A13F39">
        <w:t>This chapter provides an overview of Australia’s interaction with international goods and services markets — the nature of Australia’s exports and imports, their relative price and composition. It initially focuses on the longer</w:t>
      </w:r>
      <w:r w:rsidRPr="00A13F39">
        <w:noBreakHyphen/>
        <w:t xml:space="preserve">term trends that have shaped the level and composition of the Australian economy. However, given their likely impact on </w:t>
      </w:r>
      <w:r>
        <w:t xml:space="preserve">the </w:t>
      </w:r>
      <w:r w:rsidRPr="00A13F39">
        <w:t>level and composition of future economic activity, this chapter then assesses more recent changes that have occurred</w:t>
      </w:r>
      <w:r>
        <w:t xml:space="preserve">, particularly those pertaining to </w:t>
      </w:r>
      <w:r w:rsidRPr="00A13F39">
        <w:t>the terms of trade.</w:t>
      </w:r>
    </w:p>
    <w:p w:rsidR="007A7911" w:rsidRPr="00A13F39" w:rsidRDefault="007A7911" w:rsidP="005932DB">
      <w:pPr>
        <w:pStyle w:val="BodyText"/>
      </w:pPr>
      <w:r w:rsidRPr="00A13F39">
        <w:t>The chapter commences by reviewing Australia’s interactions with the rest of the world (section 8.1). This section covers international trade, the terms of trade and the role played by exchange rates. The chapter then looks at the outlook for international markets into which Australia trades (section 8.2). It then canvasses the terms of trade projections presented in other studies (section 8.3). The chapter concludes by presenting the terms of trade projections used in the modelling reference case (section 8.4).</w:t>
      </w:r>
    </w:p>
    <w:p w:rsidR="007A7911" w:rsidRPr="00A13F39" w:rsidRDefault="007A7911" w:rsidP="002B4977">
      <w:pPr>
        <w:pStyle w:val="Heading3"/>
      </w:pPr>
      <w:r w:rsidRPr="00A13F39">
        <w:t>Analytical framework used</w:t>
      </w:r>
    </w:p>
    <w:p w:rsidR="007A7911" w:rsidRPr="00A13F39" w:rsidRDefault="007A7911" w:rsidP="005932DB">
      <w:pPr>
        <w:pStyle w:val="BodyText"/>
      </w:pPr>
      <w:r w:rsidRPr="00A13F39">
        <w:t>In formulating a modelling reference case, trade between Australia and the rest of the world would ideally be analysed and modelled in terms of the individual goods and services that Australia trades internationally. This ‘bottom</w:t>
      </w:r>
      <w:r w:rsidRPr="00A13F39">
        <w:noBreakHyphen/>
        <w:t>up’ approach would involve assessing the prospects for these commodities over the projection period in terms of world demand and future prices to develop suitable shocks for the VUMR model. The aggregate terms of trade, which relates the prices received for exports to the prices of imports (both in Australian dollars), would then be determined endogenously by VUMR from the various individual price shocks. This approach requires price and volume responses that are consistent with trends evident in the aggregate terms of trade.</w:t>
      </w:r>
    </w:p>
    <w:p w:rsidR="007A7911" w:rsidRPr="00A13F39" w:rsidRDefault="007A7911" w:rsidP="005932DB">
      <w:pPr>
        <w:pStyle w:val="BodyText"/>
      </w:pPr>
      <w:r w:rsidRPr="00A13F39">
        <w:t>This approach requires rich trade data on the price and volume of individual goods and services that are traded internationally, both exports and imports. This data would also need to be consistent with the ABS aggregate terms of trade.</w:t>
      </w:r>
    </w:p>
    <w:p w:rsidR="007A7911" w:rsidRPr="00A13F39" w:rsidRDefault="007A7911" w:rsidP="005932DB">
      <w:pPr>
        <w:pStyle w:val="BodyText"/>
      </w:pPr>
      <w:r w:rsidRPr="00A13F39">
        <w:t>In the absence of such data for the products with</w:t>
      </w:r>
      <w:r>
        <w:t>in</w:t>
      </w:r>
      <w:r w:rsidRPr="00A13F39">
        <w:t xml:space="preserve"> the VUMR model, the analytical framework used in this chapter is a ‘tops</w:t>
      </w:r>
      <w:r w:rsidRPr="00A13F39">
        <w:noBreakHyphen/>
        <w:t xml:space="preserve">down’ framework in which the primary focus is on understanding the aggregate trends in international trade between Australia and the rest </w:t>
      </w:r>
      <w:r w:rsidRPr="00A13F39">
        <w:lastRenderedPageBreak/>
        <w:t>of the world. In particular, given its importance in determining national income, the primary focus is on the terms of trade. This higher level analysis is extended to some of the key commodities that have underpinned the recent terms of trade boom so that suitable shocks can be applied to the VUMR model to supplement those being applied to the domestic economy.</w:t>
      </w:r>
    </w:p>
    <w:p w:rsidR="007A7911" w:rsidRPr="00A13F39" w:rsidRDefault="007A7911" w:rsidP="005932DB">
      <w:pPr>
        <w:pStyle w:val="BodyText"/>
      </w:pPr>
      <w:r w:rsidRPr="00A13F39">
        <w:t>This ‘tops</w:t>
      </w:r>
      <w:r w:rsidRPr="00A13F39">
        <w:noBreakHyphen/>
        <w:t>down’ framework is based on that used in PC (</w:t>
      </w:r>
      <w:proofErr w:type="spellStart"/>
      <w:r w:rsidRPr="00A13F39">
        <w:t>2012b</w:t>
      </w:r>
      <w:proofErr w:type="spellEnd"/>
      <w:r w:rsidRPr="00A13F39">
        <w:t>), which, in turn, was based on that used by the Treasury in its climate change modelling (outlined in section 8.3). The approach used in PC (</w:t>
      </w:r>
      <w:proofErr w:type="spellStart"/>
      <w:r w:rsidRPr="00A13F39">
        <w:t>2012b</w:t>
      </w:r>
      <w:proofErr w:type="spellEnd"/>
      <w:r w:rsidRPr="00A13F39">
        <w:t>) has been extended to improve the modelling of subsequent changes in economic structure arising from the terms of trade boom.</w:t>
      </w:r>
    </w:p>
    <w:p w:rsidR="007A7911" w:rsidRPr="00A13F39" w:rsidRDefault="007A7911" w:rsidP="005932DB">
      <w:pPr>
        <w:pStyle w:val="Heading2"/>
      </w:pPr>
      <w:r>
        <w:t>8.</w:t>
      </w:r>
      <w:r>
        <w:rPr>
          <w:noProof/>
        </w:rPr>
        <w:t>1</w:t>
      </w:r>
      <w:r w:rsidRPr="00A13F39">
        <w:tab/>
        <w:t>Historical perspective</w:t>
      </w:r>
    </w:p>
    <w:p w:rsidR="007A7911" w:rsidRPr="00A13F39" w:rsidRDefault="007A7911" w:rsidP="005932DB">
      <w:pPr>
        <w:pStyle w:val="BodyText"/>
      </w:pPr>
      <w:r w:rsidRPr="00A13F39">
        <w:t>The ABS records international trade in its ‘balance of trade’ account, which forms part of the broader ‘current account’ that records income flows between Australia and the rest of the world (ABS Cat. no. 5302.0).</w:t>
      </w:r>
    </w:p>
    <w:p w:rsidR="007A7911" w:rsidRPr="00A13F39" w:rsidRDefault="007A7911" w:rsidP="005932DB">
      <w:pPr>
        <w:pStyle w:val="BodyText"/>
      </w:pPr>
      <w:r w:rsidRPr="00A13F39">
        <w:t>The balance of trade is defined as the value of exports less the value of imports (both expressed in Australian dollars). In 2013</w:t>
      </w:r>
      <w:r w:rsidRPr="00A13F39">
        <w:noBreakHyphen/>
        <w:t>14, Australia recorded a trade deficit of just under $7 billion (or 0.4 per cent of GDP). This reflected:</w:t>
      </w:r>
    </w:p>
    <w:p w:rsidR="007A7911" w:rsidRPr="00A13F39" w:rsidRDefault="007A7911" w:rsidP="005932DB">
      <w:pPr>
        <w:pStyle w:val="ListBullet"/>
      </w:pPr>
      <w:r w:rsidRPr="00A13F39">
        <w:t>$331 billion of exports from Australia (20.9 per cent of GDP); and</w:t>
      </w:r>
    </w:p>
    <w:p w:rsidR="007A7911" w:rsidRPr="00A13F39" w:rsidRDefault="007A7911" w:rsidP="005932DB">
      <w:pPr>
        <w:pStyle w:val="ListBullet"/>
      </w:pPr>
      <w:r w:rsidRPr="00A13F39">
        <w:t>$338 billion of imports into Australia (21.3 per cent of GDP).</w:t>
      </w:r>
    </w:p>
    <w:p w:rsidR="007A7911" w:rsidRPr="00A13F39" w:rsidRDefault="007A7911" w:rsidP="005932DB">
      <w:pPr>
        <w:pStyle w:val="BodyText"/>
      </w:pPr>
      <w:r w:rsidRPr="00A13F39">
        <w:t>Trade in goods accounted for four</w:t>
      </w:r>
      <w:r w:rsidRPr="00A13F39">
        <w:noBreakHyphen/>
        <w:t>fifths of Australia’s international trade (83 per cent of exports and 79 per cent of imports), with trade in services accounting for the remainder.</w:t>
      </w:r>
    </w:p>
    <w:p w:rsidR="007A7911" w:rsidRPr="00A13F39" w:rsidRDefault="007A7911" w:rsidP="005932DB">
      <w:pPr>
        <w:pStyle w:val="BodyText"/>
      </w:pPr>
      <w:r w:rsidRPr="00A13F39">
        <w:t>Since 1974</w:t>
      </w:r>
      <w:r w:rsidRPr="00A13F39">
        <w:noBreakHyphen/>
        <w:t xml:space="preserve">75, the balance </w:t>
      </w:r>
      <w:r>
        <w:t xml:space="preserve">of </w:t>
      </w:r>
      <w:r w:rsidRPr="00A13F39">
        <w:t>trade has generally been in deficit, with the value of imports frequently exceeding that of exports (figure 8.1). Over this period, the trade deficit grew by 8 per cent per year in nominal terms from $0.4 million</w:t>
      </w:r>
      <w:r>
        <w:t>, averaging 1.1 </w:t>
      </w:r>
      <w:r w:rsidRPr="00A13F39">
        <w:t>per cent of GDP</w:t>
      </w:r>
      <w:r>
        <w:t>.</w:t>
      </w:r>
    </w:p>
    <w:p w:rsidR="007A7911" w:rsidRPr="00A13F39" w:rsidRDefault="007A7911" w:rsidP="005932D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A7911" w:rsidRPr="00A13F39" w:rsidTr="005932DB">
        <w:tc>
          <w:tcPr>
            <w:tcW w:w="8771" w:type="dxa"/>
            <w:tcBorders>
              <w:top w:val="single" w:sz="6" w:space="0" w:color="78A22F"/>
              <w:left w:val="nil"/>
              <w:bottom w:val="nil"/>
              <w:right w:val="nil"/>
            </w:tcBorders>
            <w:shd w:val="clear" w:color="auto" w:fill="auto"/>
          </w:tcPr>
          <w:p w:rsidR="007A7911" w:rsidRPr="00A13F39" w:rsidRDefault="007A7911" w:rsidP="005932DB">
            <w:pPr>
              <w:pStyle w:val="FigureTitle"/>
            </w:pPr>
            <w:r w:rsidRPr="00A13F39">
              <w:rPr>
                <w:b w:val="0"/>
              </w:rPr>
              <w:t xml:space="preserve">Figure </w:t>
            </w:r>
            <w:r w:rsidRPr="00B43173">
              <w:rPr>
                <w:b w:val="0"/>
              </w:rPr>
              <w:t>8.</w:t>
            </w:r>
            <w:r>
              <w:rPr>
                <w:b w:val="0"/>
                <w:noProof/>
              </w:rPr>
              <w:t>1</w:t>
            </w:r>
            <w:r w:rsidRPr="00A13F39">
              <w:tab/>
              <w:t>Balance of trade as a share of GDP, Australia, 1974</w:t>
            </w:r>
            <w:r w:rsidRPr="00A13F39">
              <w:noBreakHyphen/>
              <w:t>75 to 2013</w:t>
            </w:r>
            <w:r w:rsidRPr="00A13F39">
              <w:noBreakHyphen/>
              <w:t>14</w:t>
            </w:r>
            <w:r w:rsidRPr="00297AC1">
              <w:rPr>
                <w:rStyle w:val="NoteLabel"/>
                <w:b/>
              </w:rPr>
              <w:t>a</w:t>
            </w:r>
          </w:p>
          <w:p w:rsidR="007A7911" w:rsidRPr="00A13F39" w:rsidRDefault="007A7911" w:rsidP="005932DB">
            <w:pPr>
              <w:pStyle w:val="Subtitle"/>
            </w:pPr>
            <w:r w:rsidRPr="00A13F39">
              <w:t>Per cent of GDP</w:t>
            </w:r>
          </w:p>
        </w:tc>
      </w:tr>
      <w:tr w:rsidR="007A7911" w:rsidRPr="00A13F39" w:rsidTr="005932D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7A7911" w:rsidRPr="00A13F39" w:rsidTr="005932DB">
              <w:trPr>
                <w:jc w:val="center"/>
              </w:trPr>
              <w:tc>
                <w:tcPr>
                  <w:tcW w:w="5000" w:type="pct"/>
                  <w:tcBorders>
                    <w:top w:val="nil"/>
                    <w:bottom w:val="nil"/>
                  </w:tcBorders>
                </w:tcPr>
                <w:p w:rsidR="007A7911" w:rsidRPr="00A13F39" w:rsidRDefault="00EA7501" w:rsidP="005932DB">
                  <w:pPr>
                    <w:pStyle w:val="Figure"/>
                    <w:spacing w:before="60" w:after="60"/>
                  </w:pPr>
                  <w:r>
                    <w:rPr>
                      <w:noProof/>
                    </w:rPr>
                    <w:drawing>
                      <wp:inline distT="0" distB="0" distL="0" distR="0" wp14:anchorId="54656B25" wp14:editId="51CC5AD5">
                        <wp:extent cx="5400675" cy="2657475"/>
                        <wp:effectExtent l="0" t="0" r="9525" b="9525"/>
                        <wp:docPr id="187" name="Picture 187" descr="Figure 9.1: This line chart shows the balance of trade as a share of GDP, between 1974 and 2014. The jagged line oscillates mostly between zero and minus 2. The period average is depicted as a dashed line at minus 1.1 per c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5400675" cy="2657475"/>
                                </a:xfrm>
                                <a:prstGeom prst="rect">
                                  <a:avLst/>
                                </a:prstGeom>
                                <a:noFill/>
                                <a:ln>
                                  <a:noFill/>
                                </a:ln>
                              </pic:spPr>
                            </pic:pic>
                          </a:graphicData>
                        </a:graphic>
                      </wp:inline>
                    </w:drawing>
                  </w:r>
                </w:p>
              </w:tc>
            </w:tr>
          </w:tbl>
          <w:p w:rsidR="007A7911" w:rsidRPr="00A13F39" w:rsidRDefault="007A7911" w:rsidP="005932DB">
            <w:pPr>
              <w:pStyle w:val="Figure"/>
            </w:pPr>
          </w:p>
        </w:tc>
      </w:tr>
      <w:tr w:rsidR="007A7911" w:rsidRPr="00A13F39" w:rsidTr="005932DB">
        <w:tc>
          <w:tcPr>
            <w:tcW w:w="8771" w:type="dxa"/>
            <w:tcBorders>
              <w:top w:val="nil"/>
              <w:left w:val="nil"/>
              <w:bottom w:val="nil"/>
              <w:right w:val="nil"/>
            </w:tcBorders>
            <w:shd w:val="clear" w:color="auto" w:fill="auto"/>
          </w:tcPr>
          <w:p w:rsidR="007A7911" w:rsidRPr="005733D2" w:rsidRDefault="007A7911" w:rsidP="005932DB">
            <w:pPr>
              <w:pStyle w:val="Source"/>
              <w:rPr>
                <w:rStyle w:val="NoteLabel"/>
              </w:rPr>
            </w:pPr>
            <w:proofErr w:type="spellStart"/>
            <w:r w:rsidRPr="005733D2">
              <w:rPr>
                <w:rStyle w:val="NoteLabel"/>
              </w:rPr>
              <w:t>a</w:t>
            </w:r>
            <w:proofErr w:type="spellEnd"/>
            <w:r>
              <w:rPr>
                <w:rStyle w:val="NoteLabel"/>
              </w:rPr>
              <w:t> </w:t>
            </w:r>
            <w:proofErr w:type="spellStart"/>
            <w:r w:rsidRPr="005733D2">
              <w:t>A</w:t>
            </w:r>
            <w:proofErr w:type="spellEnd"/>
            <w:r w:rsidRPr="005733D2">
              <w:t xml:space="preserve"> positive </w:t>
            </w:r>
            <w:r>
              <w:t xml:space="preserve">(negative) balance of </w:t>
            </w:r>
            <w:r w:rsidRPr="005733D2">
              <w:t xml:space="preserve">balance </w:t>
            </w:r>
            <w:r>
              <w:t xml:space="preserve">as a share of GDP </w:t>
            </w:r>
            <w:r w:rsidRPr="005733D2">
              <w:t xml:space="preserve">indicates a trade surplus </w:t>
            </w:r>
            <w:r>
              <w:t>(</w:t>
            </w:r>
            <w:r w:rsidRPr="005733D2">
              <w:t>deficit</w:t>
            </w:r>
            <w:r>
              <w:t>)</w:t>
            </w:r>
            <w:r w:rsidRPr="005733D2">
              <w:t>.</w:t>
            </w:r>
          </w:p>
        </w:tc>
      </w:tr>
      <w:tr w:rsidR="007A7911" w:rsidRPr="00A13F39" w:rsidTr="005932DB">
        <w:tc>
          <w:tcPr>
            <w:tcW w:w="8771" w:type="dxa"/>
            <w:tcBorders>
              <w:top w:val="nil"/>
              <w:left w:val="nil"/>
              <w:bottom w:val="nil"/>
              <w:right w:val="nil"/>
            </w:tcBorders>
            <w:shd w:val="clear" w:color="auto" w:fill="auto"/>
          </w:tcPr>
          <w:p w:rsidR="007A7911" w:rsidRPr="00A13F39" w:rsidRDefault="007A7911" w:rsidP="005932DB">
            <w:pPr>
              <w:pStyle w:val="Source"/>
            </w:pPr>
            <w:r w:rsidRPr="00A13F39">
              <w:rPr>
                <w:i/>
              </w:rPr>
              <w:t>Sources</w:t>
            </w:r>
            <w:r w:rsidRPr="00A13F39">
              <w:t>:</w:t>
            </w:r>
            <w:r w:rsidRPr="00A13F39">
              <w:rPr>
                <w:i/>
              </w:rPr>
              <w:t xml:space="preserve"> </w:t>
            </w:r>
            <w:r w:rsidRPr="00A13F39">
              <w:t>ABS (</w:t>
            </w:r>
            <w:r w:rsidRPr="00A13F39">
              <w:rPr>
                <w:i/>
              </w:rPr>
              <w:t>Balance of Payments and International Investment Position, Australia</w:t>
            </w:r>
            <w:r w:rsidRPr="00A13F39">
              <w:t>, September, 2014, Cat. no. 5302.0), ABS (</w:t>
            </w:r>
            <w:r w:rsidRPr="00A13F39">
              <w:rPr>
                <w:i/>
              </w:rPr>
              <w:t>Australian System of National Accounts</w:t>
            </w:r>
            <w:r w:rsidRPr="00A13F39">
              <w:t>, 2013</w:t>
            </w:r>
            <w:r w:rsidRPr="00A13F39">
              <w:noBreakHyphen/>
              <w:t>14, Cat. no. 5204.0).</w:t>
            </w:r>
          </w:p>
        </w:tc>
      </w:tr>
      <w:tr w:rsidR="007A7911" w:rsidRPr="00A13F39" w:rsidTr="005932DB">
        <w:tc>
          <w:tcPr>
            <w:tcW w:w="8771" w:type="dxa"/>
            <w:tcBorders>
              <w:top w:val="nil"/>
              <w:left w:val="nil"/>
              <w:bottom w:val="single" w:sz="6" w:space="0" w:color="78A22F"/>
              <w:right w:val="nil"/>
            </w:tcBorders>
            <w:shd w:val="clear" w:color="auto" w:fill="auto"/>
          </w:tcPr>
          <w:p w:rsidR="007A7911" w:rsidRPr="00A13F39" w:rsidRDefault="007A7911" w:rsidP="005932DB">
            <w:pPr>
              <w:pStyle w:val="Figurespace"/>
            </w:pPr>
          </w:p>
        </w:tc>
      </w:tr>
      <w:tr w:rsidR="007A7911" w:rsidRPr="00A13F39" w:rsidTr="005932DB">
        <w:tc>
          <w:tcPr>
            <w:tcW w:w="8771" w:type="dxa"/>
            <w:tcBorders>
              <w:top w:val="single" w:sz="6" w:space="0" w:color="78A22F"/>
              <w:left w:val="nil"/>
              <w:bottom w:val="nil"/>
              <w:right w:val="nil"/>
            </w:tcBorders>
          </w:tcPr>
          <w:p w:rsidR="007A7911" w:rsidRPr="00A13F39" w:rsidRDefault="007A7911" w:rsidP="005932DB">
            <w:pPr>
              <w:pStyle w:val="BoxSpaceBelow"/>
            </w:pPr>
          </w:p>
        </w:tc>
      </w:tr>
    </w:tbl>
    <w:p w:rsidR="007A7911" w:rsidRPr="00A13F39" w:rsidRDefault="007A7911" w:rsidP="005932DB">
      <w:pPr>
        <w:pStyle w:val="Heading3"/>
      </w:pPr>
      <w:r w:rsidRPr="00A13F39">
        <w:t>Exports</w:t>
      </w:r>
    </w:p>
    <w:p w:rsidR="007A7911" w:rsidRPr="00A13F39" w:rsidRDefault="007A7911" w:rsidP="005932DB">
      <w:pPr>
        <w:pStyle w:val="BodyText"/>
      </w:pPr>
      <w:r w:rsidRPr="00A13F39">
        <w:t>Australia</w:t>
      </w:r>
      <w:r>
        <w:t>’s</w:t>
      </w:r>
      <w:r w:rsidRPr="00A13F39">
        <w:t xml:space="preserve"> $331 billion </w:t>
      </w:r>
      <w:r>
        <w:t xml:space="preserve">of </w:t>
      </w:r>
      <w:r w:rsidRPr="00A13F39">
        <w:t>exports in 2013</w:t>
      </w:r>
      <w:r w:rsidRPr="00A13F39">
        <w:noBreakHyphen/>
        <w:t>14 (20.9 per cent of GDP) were comprised of $274 billion in goods exports (83 per cent) and $57 billion in services exports (17 per cent).</w:t>
      </w:r>
    </w:p>
    <w:p w:rsidR="007A7911" w:rsidRPr="00A13F39" w:rsidRDefault="007A7911" w:rsidP="005932DB">
      <w:pPr>
        <w:pStyle w:val="BodyText"/>
      </w:pPr>
      <w:r w:rsidRPr="00A13F39">
        <w:t>Australia has a relatively narrow export base (table 8.1). Just two commodities accounted for over one</w:t>
      </w:r>
      <w:r w:rsidRPr="00A13F39">
        <w:noBreakHyphen/>
        <w:t>third of all exports by value in 2013</w:t>
      </w:r>
      <w:r w:rsidRPr="00A13F39">
        <w:noBreakHyphen/>
        <w:t>14 — iron ore exports were almost $75 billion (23 per cent of Australian exports by value) and black coal $40 billion (12 per cent). Even more broadly, just eight goods accounted for half the value of Australian exports in that year — iron ore, coal, LNG, crude oil, meat and meat products, wheat, alumina and copper ores. There were also significant exports of base metal ores, and the basic metals aluminium and copper.</w:t>
      </w:r>
    </w:p>
    <w:p w:rsidR="007A7911" w:rsidRPr="00A13F39" w:rsidRDefault="007A7911" w:rsidP="005932DB">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7A7911" w:rsidRPr="00A13F39" w:rsidTr="005932DB">
        <w:tc>
          <w:tcPr>
            <w:tcW w:w="8771" w:type="dxa"/>
            <w:tcBorders>
              <w:top w:val="single" w:sz="6" w:space="0" w:color="78A22F"/>
              <w:left w:val="nil"/>
              <w:bottom w:val="nil"/>
              <w:right w:val="nil"/>
            </w:tcBorders>
            <w:shd w:val="clear" w:color="auto" w:fill="auto"/>
          </w:tcPr>
          <w:p w:rsidR="007A7911" w:rsidRPr="00A13F39" w:rsidRDefault="007A7911" w:rsidP="005932DB">
            <w:pPr>
              <w:pStyle w:val="TableTitle"/>
            </w:pPr>
            <w:r w:rsidRPr="00A13F39">
              <w:rPr>
                <w:b w:val="0"/>
              </w:rPr>
              <w:t xml:space="preserve">Table </w:t>
            </w:r>
            <w:r>
              <w:rPr>
                <w:b w:val="0"/>
              </w:rPr>
              <w:t>8.</w:t>
            </w:r>
            <w:r>
              <w:rPr>
                <w:b w:val="0"/>
                <w:noProof/>
              </w:rPr>
              <w:t>1</w:t>
            </w:r>
            <w:r w:rsidRPr="00A13F39">
              <w:tab/>
              <w:t>Main exports of goods and services, Australia, 2013</w:t>
            </w:r>
            <w:r w:rsidRPr="00A13F39">
              <w:noBreakHyphen/>
              <w:t>14</w:t>
            </w:r>
            <w:r w:rsidRPr="00A13F39">
              <w:rPr>
                <w:rStyle w:val="NoteLabel"/>
                <w:b/>
              </w:rPr>
              <w:t>a</w:t>
            </w:r>
          </w:p>
        </w:tc>
      </w:tr>
      <w:tr w:rsidR="007A7911" w:rsidRPr="00A13F39" w:rsidTr="005932DB">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3696"/>
              <w:gridCol w:w="1597"/>
              <w:gridCol w:w="1597"/>
              <w:gridCol w:w="1597"/>
            </w:tblGrid>
            <w:tr w:rsidR="007A7911" w:rsidRPr="00A13F39" w:rsidTr="005932DB">
              <w:tc>
                <w:tcPr>
                  <w:tcW w:w="2177" w:type="pct"/>
                  <w:tcBorders>
                    <w:top w:val="single" w:sz="6" w:space="0" w:color="BFBFBF"/>
                    <w:bottom w:val="single" w:sz="6" w:space="0" w:color="BFBFBF"/>
                  </w:tcBorders>
                  <w:shd w:val="clear" w:color="auto" w:fill="auto"/>
                  <w:tcMar>
                    <w:top w:w="28" w:type="dxa"/>
                  </w:tcMar>
                </w:tcPr>
                <w:p w:rsidR="007A7911" w:rsidRPr="00A13F39" w:rsidRDefault="007A7911" w:rsidP="005932DB">
                  <w:pPr>
                    <w:pStyle w:val="TableColumnHeading"/>
                    <w:jc w:val="left"/>
                  </w:pPr>
                </w:p>
              </w:tc>
              <w:tc>
                <w:tcPr>
                  <w:tcW w:w="941" w:type="pct"/>
                  <w:tcBorders>
                    <w:top w:val="single" w:sz="6" w:space="0" w:color="BFBFBF"/>
                    <w:bottom w:val="single" w:sz="6" w:space="0" w:color="BFBFBF"/>
                  </w:tcBorders>
                  <w:shd w:val="clear" w:color="auto" w:fill="auto"/>
                  <w:tcMar>
                    <w:top w:w="28" w:type="dxa"/>
                  </w:tcMar>
                  <w:vAlign w:val="bottom"/>
                </w:tcPr>
                <w:p w:rsidR="007A7911" w:rsidRPr="00A13F39" w:rsidRDefault="007A7911" w:rsidP="005932DB">
                  <w:pPr>
                    <w:pStyle w:val="TableColumnHeading"/>
                  </w:pPr>
                  <w:r w:rsidRPr="00A13F39">
                    <w:t>Exports</w:t>
                  </w:r>
                </w:p>
              </w:tc>
              <w:tc>
                <w:tcPr>
                  <w:tcW w:w="941" w:type="pct"/>
                  <w:tcBorders>
                    <w:top w:val="single" w:sz="6" w:space="0" w:color="BFBFBF"/>
                    <w:bottom w:val="single" w:sz="6" w:space="0" w:color="BFBFBF"/>
                  </w:tcBorders>
                  <w:shd w:val="clear" w:color="auto" w:fill="auto"/>
                  <w:tcMar>
                    <w:top w:w="28" w:type="dxa"/>
                  </w:tcMar>
                  <w:vAlign w:val="bottom"/>
                </w:tcPr>
                <w:p w:rsidR="007A7911" w:rsidRPr="00A13F39" w:rsidRDefault="007A7911" w:rsidP="005932DB">
                  <w:pPr>
                    <w:pStyle w:val="TableColumnHeading"/>
                    <w:ind w:right="28"/>
                  </w:pPr>
                  <w:r w:rsidRPr="00A13F39">
                    <w:t>Share</w:t>
                  </w:r>
                </w:p>
              </w:tc>
              <w:tc>
                <w:tcPr>
                  <w:tcW w:w="941" w:type="pct"/>
                  <w:tcBorders>
                    <w:top w:val="single" w:sz="6" w:space="0" w:color="BFBFBF"/>
                    <w:bottom w:val="single" w:sz="6" w:space="0" w:color="BFBFBF"/>
                  </w:tcBorders>
                  <w:vAlign w:val="bottom"/>
                </w:tcPr>
                <w:p w:rsidR="007A7911" w:rsidRPr="00A13F39" w:rsidRDefault="007A7911" w:rsidP="005932DB">
                  <w:pPr>
                    <w:pStyle w:val="TableColumnHeading"/>
                    <w:ind w:right="28"/>
                  </w:pPr>
                  <w:r w:rsidRPr="00A13F39">
                    <w:t>Cumulative</w:t>
                  </w:r>
                  <w:r>
                    <w:br/>
                  </w:r>
                  <w:r w:rsidRPr="00A13F39">
                    <w:t>share</w:t>
                  </w:r>
                </w:p>
              </w:tc>
            </w:tr>
            <w:tr w:rsidR="007A7911" w:rsidRPr="00A13F39" w:rsidTr="005932DB">
              <w:tc>
                <w:tcPr>
                  <w:tcW w:w="2177" w:type="pct"/>
                  <w:tcBorders>
                    <w:top w:val="single" w:sz="6" w:space="0" w:color="BFBFBF"/>
                  </w:tcBorders>
                </w:tcPr>
                <w:p w:rsidR="007A7911" w:rsidRPr="00A13F39" w:rsidRDefault="007A7911" w:rsidP="005932DB">
                  <w:pPr>
                    <w:pStyle w:val="TableUnitsRow"/>
                    <w:jc w:val="left"/>
                  </w:pPr>
                </w:p>
              </w:tc>
              <w:tc>
                <w:tcPr>
                  <w:tcW w:w="941" w:type="pct"/>
                  <w:tcBorders>
                    <w:top w:val="single" w:sz="6" w:space="0" w:color="BFBFBF"/>
                  </w:tcBorders>
                </w:tcPr>
                <w:p w:rsidR="007A7911" w:rsidRPr="00A13F39" w:rsidRDefault="007A7911" w:rsidP="005932DB">
                  <w:pPr>
                    <w:pStyle w:val="TableUnitsRow"/>
                  </w:pPr>
                  <w:r w:rsidRPr="00A13F39">
                    <w:t>$b</w:t>
                  </w:r>
                </w:p>
              </w:tc>
              <w:tc>
                <w:tcPr>
                  <w:tcW w:w="941" w:type="pct"/>
                  <w:tcBorders>
                    <w:top w:val="single" w:sz="6" w:space="0" w:color="BFBFBF"/>
                  </w:tcBorders>
                </w:tcPr>
                <w:p w:rsidR="007A7911" w:rsidRPr="00A13F39" w:rsidRDefault="007A7911" w:rsidP="005932DB">
                  <w:pPr>
                    <w:pStyle w:val="TableUnitsRow"/>
                    <w:ind w:right="28"/>
                  </w:pPr>
                  <w:r w:rsidRPr="00A13F39">
                    <w:t>Per cent</w:t>
                  </w:r>
                </w:p>
              </w:tc>
              <w:tc>
                <w:tcPr>
                  <w:tcW w:w="941" w:type="pct"/>
                  <w:tcBorders>
                    <w:top w:val="single" w:sz="6" w:space="0" w:color="BFBFBF"/>
                  </w:tcBorders>
                </w:tcPr>
                <w:p w:rsidR="007A7911" w:rsidRPr="00A13F39" w:rsidRDefault="007A7911" w:rsidP="005932DB">
                  <w:pPr>
                    <w:pStyle w:val="TableUnitsRow"/>
                    <w:ind w:right="28"/>
                  </w:pPr>
                  <w:r w:rsidRPr="00A13F39">
                    <w:t>Per cent</w:t>
                  </w:r>
                </w:p>
              </w:tc>
            </w:tr>
            <w:tr w:rsidR="002D0F1E" w:rsidRPr="00A13F39" w:rsidTr="00B35622">
              <w:tc>
                <w:tcPr>
                  <w:tcW w:w="1" w:type="pct"/>
                  <w:gridSpan w:val="4"/>
                </w:tcPr>
                <w:p w:rsidR="002D0F1E" w:rsidRPr="00A13F39" w:rsidRDefault="002D0F1E" w:rsidP="002D0F1E">
                  <w:pPr>
                    <w:pStyle w:val="TableBodyText"/>
                    <w:ind w:right="28"/>
                    <w:jc w:val="left"/>
                  </w:pPr>
                  <w:r w:rsidRPr="00122D59">
                    <w:rPr>
                      <w:i/>
                    </w:rPr>
                    <w:t>Good or service</w:t>
                  </w:r>
                  <w:r w:rsidRPr="00122D59">
                    <w:rPr>
                      <w:rStyle w:val="NoteLabel"/>
                    </w:rPr>
                    <w:t>b</w:t>
                  </w:r>
                </w:p>
              </w:tc>
            </w:tr>
            <w:tr w:rsidR="007A7911" w:rsidRPr="00A13F39" w:rsidTr="005932DB">
              <w:tc>
                <w:tcPr>
                  <w:tcW w:w="2177" w:type="pct"/>
                </w:tcPr>
                <w:p w:rsidR="007A7911" w:rsidRPr="00A13F39" w:rsidRDefault="007A7911" w:rsidP="002D0F1E">
                  <w:pPr>
                    <w:pStyle w:val="TableBodyText"/>
                    <w:ind w:left="170"/>
                    <w:jc w:val="left"/>
                  </w:pPr>
                  <w:r w:rsidRPr="00A13F39">
                    <w:t>Iron ore &amp; concentrates (</w:t>
                  </w:r>
                  <w:proofErr w:type="spellStart"/>
                  <w:r w:rsidRPr="00A13F39">
                    <w:t>SITC</w:t>
                  </w:r>
                  <w:proofErr w:type="spellEnd"/>
                  <w:r w:rsidRPr="00A13F39">
                    <w:t> 281)</w:t>
                  </w:r>
                </w:p>
              </w:tc>
              <w:tc>
                <w:tcPr>
                  <w:tcW w:w="941" w:type="pct"/>
                  <w:vAlign w:val="bottom"/>
                </w:tcPr>
                <w:p w:rsidR="007A7911" w:rsidRPr="00A13F39" w:rsidRDefault="007A7911" w:rsidP="005932DB">
                  <w:pPr>
                    <w:pStyle w:val="TableBodyText"/>
                  </w:pPr>
                  <w:r w:rsidRPr="00A13F39">
                    <w:rPr>
                      <w:rFonts w:cs="Arial"/>
                      <w:color w:val="000000"/>
                      <w:sz w:val="16"/>
                      <w:szCs w:val="16"/>
                    </w:rPr>
                    <w:t>75</w:t>
                  </w:r>
                </w:p>
              </w:tc>
              <w:tc>
                <w:tcPr>
                  <w:tcW w:w="941" w:type="pct"/>
                </w:tcPr>
                <w:p w:rsidR="007A7911" w:rsidRPr="00A13F39" w:rsidRDefault="007A7911" w:rsidP="005932DB">
                  <w:pPr>
                    <w:pStyle w:val="TableBodyText"/>
                    <w:ind w:right="28"/>
                  </w:pPr>
                  <w:r w:rsidRPr="00A13F39">
                    <w:t>22.6</w:t>
                  </w:r>
                </w:p>
              </w:tc>
              <w:tc>
                <w:tcPr>
                  <w:tcW w:w="941" w:type="pct"/>
                </w:tcPr>
                <w:p w:rsidR="007A7911" w:rsidRPr="00A13F39" w:rsidRDefault="007A7911" w:rsidP="005932DB">
                  <w:pPr>
                    <w:pStyle w:val="TableBodyText"/>
                    <w:ind w:right="28"/>
                  </w:pPr>
                  <w:r w:rsidRPr="00A13F39">
                    <w:t>22.6</w:t>
                  </w:r>
                </w:p>
              </w:tc>
            </w:tr>
            <w:tr w:rsidR="007A7911" w:rsidRPr="00A13F39" w:rsidTr="005932DB">
              <w:tc>
                <w:tcPr>
                  <w:tcW w:w="2177" w:type="pct"/>
                  <w:shd w:val="clear" w:color="auto" w:fill="auto"/>
                </w:tcPr>
                <w:p w:rsidR="007A7911" w:rsidRPr="00A13F39" w:rsidRDefault="007A7911" w:rsidP="002D0F1E">
                  <w:pPr>
                    <w:pStyle w:val="TableBodyText"/>
                    <w:ind w:left="170"/>
                    <w:jc w:val="left"/>
                  </w:pPr>
                  <w:r w:rsidRPr="00A13F39">
                    <w:t>Coal (</w:t>
                  </w:r>
                  <w:proofErr w:type="spellStart"/>
                  <w:r w:rsidRPr="00A13F39">
                    <w:t>SITC</w:t>
                  </w:r>
                  <w:proofErr w:type="spellEnd"/>
                  <w:r w:rsidRPr="00A13F39">
                    <w:t> 321)</w:t>
                  </w:r>
                </w:p>
              </w:tc>
              <w:tc>
                <w:tcPr>
                  <w:tcW w:w="941" w:type="pct"/>
                  <w:shd w:val="clear" w:color="auto" w:fill="auto"/>
                  <w:vAlign w:val="bottom"/>
                </w:tcPr>
                <w:p w:rsidR="007A7911" w:rsidRPr="00A13F39" w:rsidRDefault="007A7911" w:rsidP="005932DB">
                  <w:pPr>
                    <w:pStyle w:val="TableBodyText"/>
                  </w:pPr>
                  <w:r w:rsidRPr="00A13F39">
                    <w:rPr>
                      <w:rFonts w:cs="Arial"/>
                      <w:color w:val="000000"/>
                      <w:sz w:val="16"/>
                      <w:szCs w:val="16"/>
                    </w:rPr>
                    <w:t>40</w:t>
                  </w:r>
                </w:p>
              </w:tc>
              <w:tc>
                <w:tcPr>
                  <w:tcW w:w="941" w:type="pct"/>
                  <w:shd w:val="clear" w:color="auto" w:fill="auto"/>
                </w:tcPr>
                <w:p w:rsidR="007A7911" w:rsidRPr="00A13F39" w:rsidRDefault="007A7911" w:rsidP="005932DB">
                  <w:pPr>
                    <w:pStyle w:val="TableBodyText"/>
                    <w:ind w:right="28"/>
                  </w:pPr>
                  <w:r w:rsidRPr="00A13F39">
                    <w:t>12.1</w:t>
                  </w:r>
                </w:p>
              </w:tc>
              <w:tc>
                <w:tcPr>
                  <w:tcW w:w="941" w:type="pct"/>
                </w:tcPr>
                <w:p w:rsidR="007A7911" w:rsidRPr="00A13F39" w:rsidRDefault="007A7911" w:rsidP="005932DB">
                  <w:pPr>
                    <w:pStyle w:val="TableBodyText"/>
                    <w:ind w:right="28"/>
                  </w:pPr>
                  <w:r w:rsidRPr="00A13F39">
                    <w:t>34.7</w:t>
                  </w:r>
                </w:p>
              </w:tc>
            </w:tr>
            <w:tr w:rsidR="007A7911" w:rsidRPr="00A13F39" w:rsidTr="005932DB">
              <w:tc>
                <w:tcPr>
                  <w:tcW w:w="2177" w:type="pct"/>
                  <w:shd w:val="clear" w:color="auto" w:fill="auto"/>
                </w:tcPr>
                <w:p w:rsidR="007A7911" w:rsidRPr="00A13F39" w:rsidRDefault="007A7911" w:rsidP="002D0F1E">
                  <w:pPr>
                    <w:pStyle w:val="TableBodyText"/>
                    <w:ind w:left="170"/>
                    <w:jc w:val="left"/>
                  </w:pPr>
                  <w:r w:rsidRPr="00A13F39">
                    <w:t>Liquefied natural gas (</w:t>
                  </w:r>
                  <w:proofErr w:type="spellStart"/>
                  <w:r w:rsidRPr="00A13F39">
                    <w:t>SITC</w:t>
                  </w:r>
                  <w:proofErr w:type="spellEnd"/>
                  <w:r w:rsidRPr="00A13F39">
                    <w:t> 343)</w:t>
                  </w:r>
                </w:p>
              </w:tc>
              <w:tc>
                <w:tcPr>
                  <w:tcW w:w="941" w:type="pct"/>
                  <w:shd w:val="clear" w:color="auto" w:fill="auto"/>
                  <w:vAlign w:val="bottom"/>
                </w:tcPr>
                <w:p w:rsidR="007A7911" w:rsidRPr="00A13F39" w:rsidRDefault="007A7911" w:rsidP="005932DB">
                  <w:pPr>
                    <w:pStyle w:val="TableBodyText"/>
                  </w:pPr>
                  <w:r w:rsidRPr="00A13F39">
                    <w:rPr>
                      <w:rFonts w:cs="Arial"/>
                      <w:color w:val="000000"/>
                      <w:sz w:val="16"/>
                      <w:szCs w:val="16"/>
                    </w:rPr>
                    <w:t>16</w:t>
                  </w:r>
                </w:p>
              </w:tc>
              <w:tc>
                <w:tcPr>
                  <w:tcW w:w="941" w:type="pct"/>
                  <w:shd w:val="clear" w:color="auto" w:fill="auto"/>
                </w:tcPr>
                <w:p w:rsidR="007A7911" w:rsidRPr="00A13F39" w:rsidRDefault="007A7911" w:rsidP="005932DB">
                  <w:pPr>
                    <w:pStyle w:val="TableBodyText"/>
                    <w:ind w:right="28"/>
                  </w:pPr>
                  <w:r w:rsidRPr="00A13F39">
                    <w:t>4.9</w:t>
                  </w:r>
                </w:p>
              </w:tc>
              <w:tc>
                <w:tcPr>
                  <w:tcW w:w="941" w:type="pct"/>
                </w:tcPr>
                <w:p w:rsidR="007A7911" w:rsidRPr="00A13F39" w:rsidRDefault="007A7911" w:rsidP="005932DB">
                  <w:pPr>
                    <w:pStyle w:val="TableBodyText"/>
                    <w:ind w:right="28"/>
                  </w:pPr>
                  <w:r w:rsidRPr="00A13F39">
                    <w:t>39.6</w:t>
                  </w:r>
                </w:p>
              </w:tc>
            </w:tr>
            <w:tr w:rsidR="007A7911" w:rsidRPr="00A13F39" w:rsidTr="005932DB">
              <w:tc>
                <w:tcPr>
                  <w:tcW w:w="2177" w:type="pct"/>
                  <w:shd w:val="clear" w:color="auto" w:fill="auto"/>
                </w:tcPr>
                <w:p w:rsidR="007A7911" w:rsidRPr="00A13F39" w:rsidRDefault="007A7911" w:rsidP="002D0F1E">
                  <w:pPr>
                    <w:pStyle w:val="TableBodyText"/>
                    <w:ind w:left="170"/>
                    <w:jc w:val="left"/>
                  </w:pPr>
                  <w:r w:rsidRPr="00A13F39">
                    <w:t>Crude oil (</w:t>
                  </w:r>
                  <w:proofErr w:type="spellStart"/>
                  <w:r w:rsidRPr="00A13F39">
                    <w:t>SITC</w:t>
                  </w:r>
                  <w:proofErr w:type="spellEnd"/>
                  <w:r w:rsidRPr="00A13F39">
                    <w:t> 333)</w:t>
                  </w:r>
                </w:p>
              </w:tc>
              <w:tc>
                <w:tcPr>
                  <w:tcW w:w="941" w:type="pct"/>
                  <w:shd w:val="clear" w:color="auto" w:fill="auto"/>
                  <w:vAlign w:val="bottom"/>
                </w:tcPr>
                <w:p w:rsidR="007A7911" w:rsidRPr="00A13F39" w:rsidRDefault="007A7911" w:rsidP="005932DB">
                  <w:pPr>
                    <w:pStyle w:val="TableBodyText"/>
                  </w:pPr>
                  <w:r w:rsidRPr="00A13F39">
                    <w:rPr>
                      <w:rFonts w:cs="Arial"/>
                      <w:color w:val="000000"/>
                      <w:sz w:val="16"/>
                      <w:szCs w:val="16"/>
                    </w:rPr>
                    <w:t>10</w:t>
                  </w:r>
                </w:p>
              </w:tc>
              <w:tc>
                <w:tcPr>
                  <w:tcW w:w="941" w:type="pct"/>
                  <w:shd w:val="clear" w:color="auto" w:fill="auto"/>
                </w:tcPr>
                <w:p w:rsidR="007A7911" w:rsidRPr="00A13F39" w:rsidRDefault="007A7911" w:rsidP="005932DB">
                  <w:pPr>
                    <w:pStyle w:val="TableBodyText"/>
                    <w:ind w:right="28"/>
                  </w:pPr>
                  <w:r w:rsidRPr="00A13F39">
                    <w:t>3.2</w:t>
                  </w:r>
                </w:p>
              </w:tc>
              <w:tc>
                <w:tcPr>
                  <w:tcW w:w="941" w:type="pct"/>
                </w:tcPr>
                <w:p w:rsidR="007A7911" w:rsidRPr="00A13F39" w:rsidRDefault="007A7911" w:rsidP="005932DB">
                  <w:pPr>
                    <w:pStyle w:val="TableBodyText"/>
                    <w:ind w:right="28"/>
                  </w:pPr>
                  <w:r w:rsidRPr="00A13F39">
                    <w:t>42.8</w:t>
                  </w:r>
                </w:p>
              </w:tc>
            </w:tr>
            <w:tr w:rsidR="007A7911" w:rsidRPr="00A13F39" w:rsidTr="005932DB">
              <w:tc>
                <w:tcPr>
                  <w:tcW w:w="2177" w:type="pct"/>
                  <w:shd w:val="clear" w:color="auto" w:fill="auto"/>
                </w:tcPr>
                <w:p w:rsidR="007A7911" w:rsidRPr="00A13F39" w:rsidRDefault="007A7911" w:rsidP="002D0F1E">
                  <w:pPr>
                    <w:pStyle w:val="TableBodyText"/>
                    <w:ind w:left="170"/>
                    <w:jc w:val="left"/>
                  </w:pPr>
                  <w:r w:rsidRPr="00A13F39">
                    <w:t>Meat &amp; meat products (</w:t>
                  </w:r>
                  <w:proofErr w:type="spellStart"/>
                  <w:r w:rsidRPr="00A13F39">
                    <w:t>SITC</w:t>
                  </w:r>
                  <w:proofErr w:type="spellEnd"/>
                  <w:r w:rsidRPr="00A13F39">
                    <w:t> 011)</w:t>
                  </w:r>
                </w:p>
              </w:tc>
              <w:tc>
                <w:tcPr>
                  <w:tcW w:w="941" w:type="pct"/>
                  <w:shd w:val="clear" w:color="auto" w:fill="auto"/>
                  <w:vAlign w:val="bottom"/>
                </w:tcPr>
                <w:p w:rsidR="007A7911" w:rsidRPr="00A13F39" w:rsidRDefault="007A7911" w:rsidP="005932DB">
                  <w:pPr>
                    <w:pStyle w:val="TableBodyText"/>
                  </w:pPr>
                  <w:r w:rsidRPr="00A13F39">
                    <w:rPr>
                      <w:rFonts w:cs="Arial"/>
                      <w:color w:val="000000"/>
                      <w:sz w:val="16"/>
                      <w:szCs w:val="16"/>
                    </w:rPr>
                    <w:t>10</w:t>
                  </w:r>
                </w:p>
              </w:tc>
              <w:tc>
                <w:tcPr>
                  <w:tcW w:w="941" w:type="pct"/>
                  <w:shd w:val="clear" w:color="auto" w:fill="auto"/>
                </w:tcPr>
                <w:p w:rsidR="007A7911" w:rsidRPr="00A13F39" w:rsidRDefault="007A7911" w:rsidP="005932DB">
                  <w:pPr>
                    <w:pStyle w:val="TableBodyText"/>
                    <w:ind w:right="28"/>
                  </w:pPr>
                  <w:r w:rsidRPr="00A13F39">
                    <w:t>3.0</w:t>
                  </w:r>
                </w:p>
              </w:tc>
              <w:tc>
                <w:tcPr>
                  <w:tcW w:w="941" w:type="pct"/>
                </w:tcPr>
                <w:p w:rsidR="007A7911" w:rsidRPr="00A13F39" w:rsidRDefault="007A7911" w:rsidP="005932DB">
                  <w:pPr>
                    <w:pStyle w:val="TableBodyText"/>
                    <w:ind w:right="28"/>
                  </w:pPr>
                  <w:r w:rsidRPr="00A13F39">
                    <w:t>45.8</w:t>
                  </w:r>
                </w:p>
              </w:tc>
            </w:tr>
            <w:tr w:rsidR="007A7911" w:rsidRPr="00A13F39" w:rsidTr="005932DB">
              <w:tc>
                <w:tcPr>
                  <w:tcW w:w="2177" w:type="pct"/>
                  <w:shd w:val="clear" w:color="auto" w:fill="auto"/>
                </w:tcPr>
                <w:p w:rsidR="007A7911" w:rsidRPr="00A13F39" w:rsidRDefault="007A7911" w:rsidP="002D0F1E">
                  <w:pPr>
                    <w:pStyle w:val="TableBodyText"/>
                    <w:ind w:left="170"/>
                    <w:jc w:val="left"/>
                  </w:pPr>
                  <w:r w:rsidRPr="00A13F39">
                    <w:t>Wheat (</w:t>
                  </w:r>
                  <w:proofErr w:type="spellStart"/>
                  <w:r w:rsidRPr="00A13F39">
                    <w:t>SITC</w:t>
                  </w:r>
                  <w:proofErr w:type="spellEnd"/>
                  <w:r w:rsidRPr="00A13F39">
                    <w:t> 041)</w:t>
                  </w:r>
                </w:p>
              </w:tc>
              <w:tc>
                <w:tcPr>
                  <w:tcW w:w="941" w:type="pct"/>
                  <w:shd w:val="clear" w:color="auto" w:fill="auto"/>
                  <w:vAlign w:val="bottom"/>
                </w:tcPr>
                <w:p w:rsidR="007A7911" w:rsidRPr="00A13F39" w:rsidRDefault="007A7911" w:rsidP="005932DB">
                  <w:pPr>
                    <w:pStyle w:val="TableBodyText"/>
                  </w:pPr>
                  <w:r w:rsidRPr="00A13F39">
                    <w:rPr>
                      <w:rFonts w:cs="Arial"/>
                      <w:color w:val="000000"/>
                      <w:sz w:val="16"/>
                      <w:szCs w:val="16"/>
                    </w:rPr>
                    <w:t>6</w:t>
                  </w:r>
                </w:p>
              </w:tc>
              <w:tc>
                <w:tcPr>
                  <w:tcW w:w="941" w:type="pct"/>
                  <w:shd w:val="clear" w:color="auto" w:fill="auto"/>
                </w:tcPr>
                <w:p w:rsidR="007A7911" w:rsidRPr="00A13F39" w:rsidRDefault="007A7911" w:rsidP="005932DB">
                  <w:pPr>
                    <w:pStyle w:val="TableBodyText"/>
                    <w:ind w:right="28"/>
                  </w:pPr>
                  <w:r w:rsidRPr="00A13F39">
                    <w:t>1.8</w:t>
                  </w:r>
                </w:p>
              </w:tc>
              <w:tc>
                <w:tcPr>
                  <w:tcW w:w="941" w:type="pct"/>
                </w:tcPr>
                <w:p w:rsidR="007A7911" w:rsidRPr="00A13F39" w:rsidRDefault="007A7911" w:rsidP="005932DB">
                  <w:pPr>
                    <w:pStyle w:val="TableBodyText"/>
                    <w:ind w:right="28"/>
                  </w:pPr>
                  <w:r w:rsidRPr="00A13F39">
                    <w:t>47.6</w:t>
                  </w:r>
                </w:p>
              </w:tc>
            </w:tr>
            <w:tr w:rsidR="007A7911" w:rsidRPr="00A13F39" w:rsidTr="005932DB">
              <w:tc>
                <w:tcPr>
                  <w:tcW w:w="2177" w:type="pct"/>
                  <w:shd w:val="clear" w:color="auto" w:fill="auto"/>
                </w:tcPr>
                <w:p w:rsidR="007A7911" w:rsidRPr="00A13F39" w:rsidRDefault="007A7911" w:rsidP="002D0F1E">
                  <w:pPr>
                    <w:pStyle w:val="TableBodyText"/>
                    <w:ind w:left="170"/>
                    <w:jc w:val="left"/>
                  </w:pPr>
                  <w:r w:rsidRPr="00A13F39">
                    <w:t>Alumina (</w:t>
                  </w:r>
                  <w:proofErr w:type="spellStart"/>
                  <w:r w:rsidRPr="00A13F39">
                    <w:t>SITC</w:t>
                  </w:r>
                  <w:proofErr w:type="spellEnd"/>
                  <w:r w:rsidRPr="00A13F39">
                    <w:t> 285)</w:t>
                  </w:r>
                </w:p>
              </w:tc>
              <w:tc>
                <w:tcPr>
                  <w:tcW w:w="941" w:type="pct"/>
                  <w:shd w:val="clear" w:color="auto" w:fill="auto"/>
                  <w:vAlign w:val="bottom"/>
                </w:tcPr>
                <w:p w:rsidR="007A7911" w:rsidRPr="00A13F39" w:rsidRDefault="007A7911" w:rsidP="005932DB">
                  <w:pPr>
                    <w:pStyle w:val="TableBodyText"/>
                  </w:pPr>
                  <w:r w:rsidRPr="00A13F39">
                    <w:rPr>
                      <w:rFonts w:cs="Arial"/>
                      <w:color w:val="000000"/>
                      <w:sz w:val="16"/>
                      <w:szCs w:val="16"/>
                    </w:rPr>
                    <w:t>6</w:t>
                  </w:r>
                </w:p>
              </w:tc>
              <w:tc>
                <w:tcPr>
                  <w:tcW w:w="941" w:type="pct"/>
                  <w:shd w:val="clear" w:color="auto" w:fill="auto"/>
                </w:tcPr>
                <w:p w:rsidR="007A7911" w:rsidRPr="00A13F39" w:rsidRDefault="007A7911" w:rsidP="005932DB">
                  <w:pPr>
                    <w:pStyle w:val="TableBodyText"/>
                    <w:ind w:right="28"/>
                  </w:pPr>
                  <w:r w:rsidRPr="00A13F39">
                    <w:t>1.8</w:t>
                  </w:r>
                </w:p>
              </w:tc>
              <w:tc>
                <w:tcPr>
                  <w:tcW w:w="941" w:type="pct"/>
                </w:tcPr>
                <w:p w:rsidR="007A7911" w:rsidRPr="00A13F39" w:rsidRDefault="007A7911" w:rsidP="005932DB">
                  <w:pPr>
                    <w:pStyle w:val="TableBodyText"/>
                    <w:ind w:right="28"/>
                  </w:pPr>
                  <w:r w:rsidRPr="00A13F39">
                    <w:t>49.4</w:t>
                  </w:r>
                </w:p>
              </w:tc>
            </w:tr>
            <w:tr w:rsidR="007A7911" w:rsidRPr="00A13F39" w:rsidTr="005932DB">
              <w:tc>
                <w:tcPr>
                  <w:tcW w:w="2177" w:type="pct"/>
                  <w:shd w:val="clear" w:color="auto" w:fill="auto"/>
                </w:tcPr>
                <w:p w:rsidR="007A7911" w:rsidRPr="00A13F39" w:rsidRDefault="007A7911" w:rsidP="002D0F1E">
                  <w:pPr>
                    <w:pStyle w:val="TableBodyText"/>
                    <w:ind w:left="170"/>
                    <w:jc w:val="left"/>
                  </w:pPr>
                  <w:r w:rsidRPr="00A13F39">
                    <w:t>Copper ores (</w:t>
                  </w:r>
                  <w:proofErr w:type="spellStart"/>
                  <w:r w:rsidRPr="00A13F39">
                    <w:t>SITC</w:t>
                  </w:r>
                  <w:proofErr w:type="spellEnd"/>
                  <w:r w:rsidRPr="00A13F39">
                    <w:t> 283)</w:t>
                  </w:r>
                </w:p>
              </w:tc>
              <w:tc>
                <w:tcPr>
                  <w:tcW w:w="941" w:type="pct"/>
                  <w:shd w:val="clear" w:color="auto" w:fill="auto"/>
                  <w:vAlign w:val="bottom"/>
                </w:tcPr>
                <w:p w:rsidR="007A7911" w:rsidRPr="00A13F39" w:rsidRDefault="007A7911" w:rsidP="005932DB">
                  <w:pPr>
                    <w:pStyle w:val="TableBodyText"/>
                  </w:pPr>
                  <w:r w:rsidRPr="00A13F39">
                    <w:rPr>
                      <w:rFonts w:cs="Arial"/>
                      <w:color w:val="000000"/>
                      <w:sz w:val="16"/>
                      <w:szCs w:val="16"/>
                    </w:rPr>
                    <w:t>5</w:t>
                  </w:r>
                </w:p>
              </w:tc>
              <w:tc>
                <w:tcPr>
                  <w:tcW w:w="941" w:type="pct"/>
                  <w:shd w:val="clear" w:color="auto" w:fill="auto"/>
                </w:tcPr>
                <w:p w:rsidR="007A7911" w:rsidRPr="00A13F39" w:rsidRDefault="007A7911" w:rsidP="005932DB">
                  <w:pPr>
                    <w:pStyle w:val="TableBodyText"/>
                    <w:ind w:right="28"/>
                  </w:pPr>
                  <w:r w:rsidRPr="00A13F39">
                    <w:t>1.6</w:t>
                  </w:r>
                </w:p>
              </w:tc>
              <w:tc>
                <w:tcPr>
                  <w:tcW w:w="941" w:type="pct"/>
                </w:tcPr>
                <w:p w:rsidR="007A7911" w:rsidRPr="00A13F39" w:rsidRDefault="007A7911" w:rsidP="005932DB">
                  <w:pPr>
                    <w:pStyle w:val="TableBodyText"/>
                    <w:ind w:right="28"/>
                  </w:pPr>
                  <w:r w:rsidRPr="00A13F39">
                    <w:t>51.0</w:t>
                  </w:r>
                </w:p>
              </w:tc>
            </w:tr>
            <w:tr w:rsidR="007A7911" w:rsidRPr="00A13F39" w:rsidTr="005932DB">
              <w:tc>
                <w:tcPr>
                  <w:tcW w:w="2177" w:type="pct"/>
                  <w:shd w:val="clear" w:color="auto" w:fill="auto"/>
                </w:tcPr>
                <w:p w:rsidR="007A7911" w:rsidRPr="00A13F39" w:rsidRDefault="007A7911" w:rsidP="005932DB">
                  <w:pPr>
                    <w:pStyle w:val="TableBodyText"/>
                    <w:jc w:val="left"/>
                    <w:rPr>
                      <w:i/>
                    </w:rPr>
                  </w:pPr>
                  <w:r w:rsidRPr="00A13F39">
                    <w:rPr>
                      <w:i/>
                    </w:rPr>
                    <w:t>Sub</w:t>
                  </w:r>
                  <w:r w:rsidRPr="00A13F39">
                    <w:rPr>
                      <w:i/>
                    </w:rPr>
                    <w:noBreakHyphen/>
                    <w:t>total</w:t>
                  </w:r>
                </w:p>
              </w:tc>
              <w:tc>
                <w:tcPr>
                  <w:tcW w:w="941" w:type="pct"/>
                  <w:shd w:val="clear" w:color="auto" w:fill="auto"/>
                </w:tcPr>
                <w:p w:rsidR="007A7911" w:rsidRPr="00A13F39" w:rsidRDefault="007A7911" w:rsidP="005932DB">
                  <w:pPr>
                    <w:pStyle w:val="TableBodyText"/>
                    <w:rPr>
                      <w:i/>
                    </w:rPr>
                  </w:pPr>
                  <w:r w:rsidRPr="00A13F39">
                    <w:rPr>
                      <w:i/>
                    </w:rPr>
                    <w:t>169</w:t>
                  </w:r>
                </w:p>
              </w:tc>
              <w:tc>
                <w:tcPr>
                  <w:tcW w:w="941" w:type="pct"/>
                  <w:shd w:val="clear" w:color="auto" w:fill="auto"/>
                </w:tcPr>
                <w:p w:rsidR="007A7911" w:rsidRPr="00A13F39" w:rsidRDefault="007A7911" w:rsidP="005932DB">
                  <w:pPr>
                    <w:pStyle w:val="TableBodyText"/>
                    <w:ind w:right="28"/>
                    <w:rPr>
                      <w:i/>
                    </w:rPr>
                  </w:pPr>
                  <w:r w:rsidRPr="00A13F39">
                    <w:rPr>
                      <w:i/>
                    </w:rPr>
                    <w:t>51.0</w:t>
                  </w:r>
                </w:p>
              </w:tc>
              <w:tc>
                <w:tcPr>
                  <w:tcW w:w="941" w:type="pct"/>
                </w:tcPr>
                <w:p w:rsidR="007A7911" w:rsidRPr="00A13F39" w:rsidRDefault="007A7911" w:rsidP="005932DB">
                  <w:pPr>
                    <w:pStyle w:val="TableBodyText"/>
                    <w:ind w:right="28"/>
                    <w:rPr>
                      <w:i/>
                    </w:rPr>
                  </w:pPr>
                </w:p>
              </w:tc>
            </w:tr>
            <w:tr w:rsidR="007A7911" w:rsidRPr="00A13F39" w:rsidTr="005932DB">
              <w:tc>
                <w:tcPr>
                  <w:tcW w:w="2177" w:type="pct"/>
                  <w:shd w:val="clear" w:color="auto" w:fill="auto"/>
                </w:tcPr>
                <w:p w:rsidR="007A7911" w:rsidRPr="00A13F39" w:rsidRDefault="007A7911" w:rsidP="005932DB">
                  <w:pPr>
                    <w:pStyle w:val="TableBodyText"/>
                    <w:jc w:val="left"/>
                    <w:rPr>
                      <w:b/>
                    </w:rPr>
                  </w:pPr>
                  <w:r w:rsidRPr="00A13F39">
                    <w:rPr>
                      <w:b/>
                    </w:rPr>
                    <w:t>All exports</w:t>
                  </w:r>
                  <w:r w:rsidRPr="00A13F39">
                    <w:rPr>
                      <w:rStyle w:val="NoteLabel"/>
                    </w:rPr>
                    <w:t>c</w:t>
                  </w:r>
                </w:p>
              </w:tc>
              <w:tc>
                <w:tcPr>
                  <w:tcW w:w="941" w:type="pct"/>
                  <w:shd w:val="clear" w:color="auto" w:fill="auto"/>
                  <w:vAlign w:val="bottom"/>
                </w:tcPr>
                <w:p w:rsidR="007A7911" w:rsidRPr="00A13F39" w:rsidRDefault="007A7911" w:rsidP="005932DB">
                  <w:pPr>
                    <w:pStyle w:val="TableBodyText"/>
                    <w:rPr>
                      <w:b/>
                    </w:rPr>
                  </w:pPr>
                  <w:r w:rsidRPr="00A13F39">
                    <w:rPr>
                      <w:b/>
                    </w:rPr>
                    <w:t>330</w:t>
                  </w:r>
                </w:p>
              </w:tc>
              <w:tc>
                <w:tcPr>
                  <w:tcW w:w="941" w:type="pct"/>
                  <w:shd w:val="clear" w:color="auto" w:fill="auto"/>
                  <w:vAlign w:val="bottom"/>
                </w:tcPr>
                <w:p w:rsidR="007A7911" w:rsidRPr="00A13F39" w:rsidRDefault="007A7911" w:rsidP="005932DB">
                  <w:pPr>
                    <w:pStyle w:val="TableBodyText"/>
                    <w:ind w:right="28"/>
                    <w:rPr>
                      <w:b/>
                    </w:rPr>
                  </w:pPr>
                  <w:r w:rsidRPr="00A13F39">
                    <w:rPr>
                      <w:b/>
                    </w:rPr>
                    <w:t>100.0</w:t>
                  </w:r>
                </w:p>
              </w:tc>
              <w:tc>
                <w:tcPr>
                  <w:tcW w:w="941" w:type="pct"/>
                  <w:vAlign w:val="bottom"/>
                </w:tcPr>
                <w:p w:rsidR="007A7911" w:rsidRPr="00A13F39" w:rsidRDefault="007A7911" w:rsidP="005932DB">
                  <w:pPr>
                    <w:pStyle w:val="TableBodyText"/>
                    <w:ind w:right="28"/>
                    <w:rPr>
                      <w:b/>
                    </w:rPr>
                  </w:pPr>
                </w:p>
              </w:tc>
            </w:tr>
            <w:tr w:rsidR="007A7911" w:rsidRPr="00A13F39" w:rsidTr="005932DB">
              <w:tc>
                <w:tcPr>
                  <w:tcW w:w="2177" w:type="pct"/>
                  <w:shd w:val="clear" w:color="auto" w:fill="auto"/>
                </w:tcPr>
                <w:p w:rsidR="007A7911" w:rsidRPr="00A13F39" w:rsidRDefault="007A7911" w:rsidP="005932DB">
                  <w:pPr>
                    <w:pStyle w:val="TableBodyText"/>
                    <w:spacing w:after="0"/>
                    <w:jc w:val="left"/>
                    <w:rPr>
                      <w:i/>
                    </w:rPr>
                  </w:pPr>
                  <w:r w:rsidRPr="00A13F39">
                    <w:rPr>
                      <w:i/>
                    </w:rPr>
                    <w:t>By broad sector</w:t>
                  </w:r>
                </w:p>
              </w:tc>
              <w:tc>
                <w:tcPr>
                  <w:tcW w:w="941" w:type="pct"/>
                  <w:shd w:val="clear" w:color="auto" w:fill="auto"/>
                </w:tcPr>
                <w:p w:rsidR="007A7911" w:rsidRPr="00A13F39" w:rsidRDefault="007A7911" w:rsidP="005932DB">
                  <w:pPr>
                    <w:pStyle w:val="TableBodyText"/>
                    <w:rPr>
                      <w:i/>
                    </w:rPr>
                  </w:pPr>
                </w:p>
              </w:tc>
              <w:tc>
                <w:tcPr>
                  <w:tcW w:w="941" w:type="pct"/>
                  <w:shd w:val="clear" w:color="auto" w:fill="auto"/>
                </w:tcPr>
                <w:p w:rsidR="007A7911" w:rsidRPr="00A13F39" w:rsidRDefault="007A7911" w:rsidP="005932DB">
                  <w:pPr>
                    <w:pStyle w:val="TableBodyText"/>
                    <w:ind w:right="28"/>
                    <w:rPr>
                      <w:i/>
                    </w:rPr>
                  </w:pPr>
                </w:p>
              </w:tc>
              <w:tc>
                <w:tcPr>
                  <w:tcW w:w="941" w:type="pct"/>
                </w:tcPr>
                <w:p w:rsidR="007A7911" w:rsidRPr="00A13F39" w:rsidRDefault="007A7911" w:rsidP="005932DB">
                  <w:pPr>
                    <w:pStyle w:val="TableBodyText"/>
                    <w:ind w:right="28"/>
                    <w:rPr>
                      <w:i/>
                    </w:rPr>
                  </w:pPr>
                </w:p>
              </w:tc>
            </w:tr>
            <w:tr w:rsidR="007A7911" w:rsidRPr="00A13F39" w:rsidTr="005932DB">
              <w:tc>
                <w:tcPr>
                  <w:tcW w:w="2177" w:type="pct"/>
                  <w:shd w:val="clear" w:color="auto" w:fill="auto"/>
                </w:tcPr>
                <w:p w:rsidR="007A7911" w:rsidRPr="00A13F39" w:rsidRDefault="007A7911" w:rsidP="002D0F1E">
                  <w:pPr>
                    <w:pStyle w:val="TableBodyText"/>
                    <w:ind w:left="170"/>
                    <w:jc w:val="left"/>
                  </w:pPr>
                  <w:r w:rsidRPr="00A13F39">
                    <w:t>Agriculture (</w:t>
                  </w:r>
                  <w:proofErr w:type="spellStart"/>
                  <w:r w:rsidRPr="00A13F39">
                    <w:t>SITC</w:t>
                  </w:r>
                  <w:proofErr w:type="spellEnd"/>
                  <w:r w:rsidRPr="00A13F39">
                    <w:t> 001–272)</w:t>
                  </w:r>
                  <w:r w:rsidRPr="00A13F39">
                    <w:rPr>
                      <w:rStyle w:val="NoteLabel"/>
                    </w:rPr>
                    <w:t>d</w:t>
                  </w:r>
                </w:p>
              </w:tc>
              <w:tc>
                <w:tcPr>
                  <w:tcW w:w="941" w:type="pct"/>
                  <w:shd w:val="clear" w:color="auto" w:fill="auto"/>
                  <w:vAlign w:val="bottom"/>
                </w:tcPr>
                <w:p w:rsidR="007A7911" w:rsidRPr="00A13F39" w:rsidRDefault="007A7911" w:rsidP="005932DB">
                  <w:pPr>
                    <w:pStyle w:val="TableBodyText"/>
                  </w:pPr>
                  <w:r w:rsidRPr="00A13F39">
                    <w:t>41</w:t>
                  </w:r>
                </w:p>
              </w:tc>
              <w:tc>
                <w:tcPr>
                  <w:tcW w:w="941" w:type="pct"/>
                  <w:shd w:val="clear" w:color="auto" w:fill="auto"/>
                  <w:vAlign w:val="bottom"/>
                </w:tcPr>
                <w:p w:rsidR="007A7911" w:rsidRPr="00A13F39" w:rsidRDefault="007A7911" w:rsidP="005932DB">
                  <w:pPr>
                    <w:pStyle w:val="TableBodyText"/>
                    <w:ind w:right="28"/>
                  </w:pPr>
                  <w:r w:rsidRPr="00A13F39">
                    <w:t>12.5</w:t>
                  </w:r>
                </w:p>
              </w:tc>
              <w:tc>
                <w:tcPr>
                  <w:tcW w:w="941" w:type="pct"/>
                  <w:vAlign w:val="bottom"/>
                </w:tcPr>
                <w:p w:rsidR="007A7911" w:rsidRPr="00A13F39" w:rsidRDefault="007A7911" w:rsidP="005932DB">
                  <w:pPr>
                    <w:pStyle w:val="TableBodyText"/>
                    <w:ind w:right="28"/>
                  </w:pPr>
                  <w:r w:rsidRPr="00A13F39">
                    <w:t>12.5</w:t>
                  </w:r>
                </w:p>
              </w:tc>
            </w:tr>
            <w:tr w:rsidR="007A7911" w:rsidRPr="00A13F39" w:rsidTr="005932DB">
              <w:tc>
                <w:tcPr>
                  <w:tcW w:w="2177" w:type="pct"/>
                  <w:shd w:val="clear" w:color="auto" w:fill="auto"/>
                </w:tcPr>
                <w:p w:rsidR="007A7911" w:rsidRPr="00A13F39" w:rsidRDefault="007A7911" w:rsidP="002D0F1E">
                  <w:pPr>
                    <w:pStyle w:val="TableBodyText"/>
                    <w:ind w:left="170"/>
                    <w:jc w:val="left"/>
                  </w:pPr>
                  <w:r w:rsidRPr="00A13F39">
                    <w:t>Mining (</w:t>
                  </w:r>
                  <w:proofErr w:type="spellStart"/>
                  <w:r w:rsidRPr="00A13F39">
                    <w:t>SITC</w:t>
                  </w:r>
                  <w:proofErr w:type="spellEnd"/>
                  <w:r w:rsidRPr="00A13F39">
                    <w:t> 273–345)</w:t>
                  </w:r>
                </w:p>
              </w:tc>
              <w:tc>
                <w:tcPr>
                  <w:tcW w:w="941" w:type="pct"/>
                  <w:shd w:val="clear" w:color="auto" w:fill="auto"/>
                </w:tcPr>
                <w:p w:rsidR="007A7911" w:rsidRPr="00A13F39" w:rsidRDefault="007A7911" w:rsidP="005932DB">
                  <w:pPr>
                    <w:pStyle w:val="TableBodyText"/>
                  </w:pPr>
                  <w:r w:rsidRPr="00A13F39">
                    <w:t>168</w:t>
                  </w:r>
                </w:p>
              </w:tc>
              <w:tc>
                <w:tcPr>
                  <w:tcW w:w="941" w:type="pct"/>
                  <w:shd w:val="clear" w:color="auto" w:fill="auto"/>
                </w:tcPr>
                <w:p w:rsidR="007A7911" w:rsidRPr="00A13F39" w:rsidRDefault="007A7911" w:rsidP="005932DB">
                  <w:pPr>
                    <w:pStyle w:val="TableBodyText"/>
                    <w:ind w:right="28"/>
                  </w:pPr>
                  <w:r w:rsidRPr="00A13F39">
                    <w:t>50.8</w:t>
                  </w:r>
                </w:p>
              </w:tc>
              <w:tc>
                <w:tcPr>
                  <w:tcW w:w="941" w:type="pct"/>
                </w:tcPr>
                <w:p w:rsidR="007A7911" w:rsidRPr="00A13F39" w:rsidRDefault="007A7911" w:rsidP="005932DB">
                  <w:pPr>
                    <w:pStyle w:val="TableBodyText"/>
                    <w:ind w:right="28"/>
                  </w:pPr>
                  <w:r w:rsidRPr="00A13F39">
                    <w:t>63.3</w:t>
                  </w:r>
                </w:p>
              </w:tc>
            </w:tr>
            <w:tr w:rsidR="007A7911" w:rsidRPr="00A13F39" w:rsidTr="005932DB">
              <w:tc>
                <w:tcPr>
                  <w:tcW w:w="2177" w:type="pct"/>
                  <w:shd w:val="clear" w:color="auto" w:fill="auto"/>
                </w:tcPr>
                <w:p w:rsidR="007A7911" w:rsidRPr="00A13F39" w:rsidRDefault="007A7911" w:rsidP="002D0F1E">
                  <w:pPr>
                    <w:pStyle w:val="TableBodyText"/>
                    <w:ind w:left="170"/>
                    <w:jc w:val="left"/>
                  </w:pPr>
                  <w:r w:rsidRPr="00A13F39">
                    <w:t>Manufacturing (</w:t>
                  </w:r>
                  <w:proofErr w:type="spellStart"/>
                  <w:r w:rsidRPr="00A13F39">
                    <w:t>SITC</w:t>
                  </w:r>
                  <w:proofErr w:type="spellEnd"/>
                  <w:r w:rsidRPr="00A13F39">
                    <w:t> 411–988)</w:t>
                  </w:r>
                </w:p>
              </w:tc>
              <w:tc>
                <w:tcPr>
                  <w:tcW w:w="941" w:type="pct"/>
                  <w:shd w:val="clear" w:color="auto" w:fill="auto"/>
                </w:tcPr>
                <w:p w:rsidR="007A7911" w:rsidRPr="00A13F39" w:rsidRDefault="007A7911" w:rsidP="005932DB">
                  <w:pPr>
                    <w:pStyle w:val="TableBodyText"/>
                  </w:pPr>
                  <w:r w:rsidRPr="00A13F39">
                    <w:t>64</w:t>
                  </w:r>
                </w:p>
              </w:tc>
              <w:tc>
                <w:tcPr>
                  <w:tcW w:w="941" w:type="pct"/>
                  <w:shd w:val="clear" w:color="auto" w:fill="auto"/>
                </w:tcPr>
                <w:p w:rsidR="007A7911" w:rsidRPr="00A13F39" w:rsidRDefault="007A7911" w:rsidP="005932DB">
                  <w:pPr>
                    <w:pStyle w:val="TableBodyText"/>
                    <w:ind w:right="28"/>
                  </w:pPr>
                  <w:r w:rsidRPr="00A13F39">
                    <w:t>19.4</w:t>
                  </w:r>
                </w:p>
              </w:tc>
              <w:tc>
                <w:tcPr>
                  <w:tcW w:w="941" w:type="pct"/>
                </w:tcPr>
                <w:p w:rsidR="007A7911" w:rsidRPr="00A13F39" w:rsidRDefault="007A7911" w:rsidP="005932DB">
                  <w:pPr>
                    <w:pStyle w:val="TableBodyText"/>
                    <w:ind w:right="28"/>
                  </w:pPr>
                  <w:r w:rsidRPr="00A13F39">
                    <w:t>82.6</w:t>
                  </w:r>
                </w:p>
              </w:tc>
            </w:tr>
            <w:tr w:rsidR="007A7911" w:rsidRPr="00A13F39" w:rsidTr="005932DB">
              <w:tc>
                <w:tcPr>
                  <w:tcW w:w="2177" w:type="pct"/>
                  <w:shd w:val="clear" w:color="auto" w:fill="auto"/>
                </w:tcPr>
                <w:p w:rsidR="007A7911" w:rsidRPr="00A13F39" w:rsidRDefault="007A7911" w:rsidP="002D0F1E">
                  <w:pPr>
                    <w:pStyle w:val="TableBodyText"/>
                    <w:ind w:left="170"/>
                    <w:jc w:val="left"/>
                  </w:pPr>
                  <w:r w:rsidRPr="00A13F39">
                    <w:t>Services</w:t>
                  </w:r>
                </w:p>
              </w:tc>
              <w:tc>
                <w:tcPr>
                  <w:tcW w:w="941" w:type="pct"/>
                  <w:shd w:val="clear" w:color="auto" w:fill="auto"/>
                </w:tcPr>
                <w:p w:rsidR="007A7911" w:rsidRPr="00A13F39" w:rsidRDefault="007A7911" w:rsidP="005932DB">
                  <w:pPr>
                    <w:pStyle w:val="TableBodyText"/>
                  </w:pPr>
                  <w:r w:rsidRPr="00A13F39">
                    <w:t>57</w:t>
                  </w:r>
                </w:p>
              </w:tc>
              <w:tc>
                <w:tcPr>
                  <w:tcW w:w="941" w:type="pct"/>
                  <w:shd w:val="clear" w:color="auto" w:fill="auto"/>
                </w:tcPr>
                <w:p w:rsidR="007A7911" w:rsidRPr="00A13F39" w:rsidRDefault="007A7911" w:rsidP="005932DB">
                  <w:pPr>
                    <w:pStyle w:val="TableBodyText"/>
                    <w:ind w:right="28"/>
                  </w:pPr>
                  <w:r w:rsidRPr="00A13F39">
                    <w:t>17.4</w:t>
                  </w:r>
                </w:p>
              </w:tc>
              <w:tc>
                <w:tcPr>
                  <w:tcW w:w="941" w:type="pct"/>
                </w:tcPr>
                <w:p w:rsidR="007A7911" w:rsidRPr="00A13F39" w:rsidRDefault="007A7911" w:rsidP="005932DB">
                  <w:pPr>
                    <w:pStyle w:val="TableBodyText"/>
                    <w:ind w:right="28"/>
                  </w:pPr>
                  <w:r w:rsidRPr="00A13F39">
                    <w:t>100.0</w:t>
                  </w:r>
                </w:p>
              </w:tc>
            </w:tr>
            <w:tr w:rsidR="007A7911" w:rsidRPr="00A13F39" w:rsidTr="005932DB">
              <w:tc>
                <w:tcPr>
                  <w:tcW w:w="2177" w:type="pct"/>
                  <w:shd w:val="clear" w:color="auto" w:fill="auto"/>
                </w:tcPr>
                <w:p w:rsidR="007A7911" w:rsidRPr="00A13F39" w:rsidRDefault="007A7911" w:rsidP="005932DB">
                  <w:pPr>
                    <w:pStyle w:val="TableBodyText"/>
                    <w:jc w:val="left"/>
                    <w:rPr>
                      <w:b/>
                    </w:rPr>
                  </w:pPr>
                  <w:r w:rsidRPr="00A13F39">
                    <w:rPr>
                      <w:b/>
                    </w:rPr>
                    <w:t>All exports</w:t>
                  </w:r>
                </w:p>
              </w:tc>
              <w:tc>
                <w:tcPr>
                  <w:tcW w:w="941" w:type="pct"/>
                  <w:shd w:val="clear" w:color="auto" w:fill="auto"/>
                </w:tcPr>
                <w:p w:rsidR="007A7911" w:rsidRPr="00A13F39" w:rsidRDefault="007A7911" w:rsidP="005932DB">
                  <w:pPr>
                    <w:pStyle w:val="TableBodyText"/>
                    <w:rPr>
                      <w:b/>
                    </w:rPr>
                  </w:pPr>
                  <w:r w:rsidRPr="00A13F39">
                    <w:rPr>
                      <w:b/>
                    </w:rPr>
                    <w:t>330</w:t>
                  </w:r>
                </w:p>
              </w:tc>
              <w:tc>
                <w:tcPr>
                  <w:tcW w:w="941" w:type="pct"/>
                  <w:shd w:val="clear" w:color="auto" w:fill="auto"/>
                </w:tcPr>
                <w:p w:rsidR="007A7911" w:rsidRPr="00A13F39" w:rsidRDefault="007A7911" w:rsidP="005932DB">
                  <w:pPr>
                    <w:pStyle w:val="TableBodyText"/>
                    <w:ind w:right="28"/>
                    <w:rPr>
                      <w:b/>
                    </w:rPr>
                  </w:pPr>
                  <w:r w:rsidRPr="00A13F39">
                    <w:rPr>
                      <w:b/>
                    </w:rPr>
                    <w:t>100.0</w:t>
                  </w:r>
                </w:p>
              </w:tc>
              <w:tc>
                <w:tcPr>
                  <w:tcW w:w="941" w:type="pct"/>
                </w:tcPr>
                <w:p w:rsidR="007A7911" w:rsidRPr="00A13F39" w:rsidRDefault="007A7911" w:rsidP="005932DB">
                  <w:pPr>
                    <w:pStyle w:val="TableBodyText"/>
                    <w:ind w:right="28"/>
                    <w:rPr>
                      <w:b/>
                    </w:rPr>
                  </w:pPr>
                </w:p>
              </w:tc>
            </w:tr>
            <w:tr w:rsidR="007A7911" w:rsidRPr="00A13F39" w:rsidTr="005932DB">
              <w:tc>
                <w:tcPr>
                  <w:tcW w:w="2177" w:type="pct"/>
                  <w:shd w:val="clear" w:color="auto" w:fill="auto"/>
                </w:tcPr>
                <w:p w:rsidR="007A7911" w:rsidRPr="00A13F39" w:rsidRDefault="007A7911" w:rsidP="005932DB">
                  <w:pPr>
                    <w:pStyle w:val="TableBodyText"/>
                    <w:jc w:val="left"/>
                    <w:rPr>
                      <w:i/>
                    </w:rPr>
                  </w:pPr>
                  <w:r w:rsidRPr="00A13F39">
                    <w:rPr>
                      <w:i/>
                    </w:rPr>
                    <w:t>By country</w:t>
                  </w:r>
                </w:p>
              </w:tc>
              <w:tc>
                <w:tcPr>
                  <w:tcW w:w="941" w:type="pct"/>
                  <w:shd w:val="clear" w:color="auto" w:fill="auto"/>
                </w:tcPr>
                <w:p w:rsidR="007A7911" w:rsidRPr="00A13F39" w:rsidRDefault="007A7911" w:rsidP="005932DB">
                  <w:pPr>
                    <w:pStyle w:val="TableBodyText"/>
                    <w:rPr>
                      <w:b/>
                    </w:rPr>
                  </w:pPr>
                </w:p>
              </w:tc>
              <w:tc>
                <w:tcPr>
                  <w:tcW w:w="941" w:type="pct"/>
                  <w:shd w:val="clear" w:color="auto" w:fill="auto"/>
                </w:tcPr>
                <w:p w:rsidR="007A7911" w:rsidRPr="00A13F39" w:rsidRDefault="007A7911" w:rsidP="005932DB">
                  <w:pPr>
                    <w:pStyle w:val="TableBodyText"/>
                    <w:ind w:right="28"/>
                    <w:rPr>
                      <w:b/>
                    </w:rPr>
                  </w:pPr>
                </w:p>
              </w:tc>
              <w:tc>
                <w:tcPr>
                  <w:tcW w:w="941" w:type="pct"/>
                </w:tcPr>
                <w:p w:rsidR="007A7911" w:rsidRPr="00A13F39" w:rsidRDefault="007A7911" w:rsidP="005932DB">
                  <w:pPr>
                    <w:pStyle w:val="TableBodyText"/>
                    <w:ind w:right="28"/>
                    <w:rPr>
                      <w:b/>
                    </w:rPr>
                  </w:pPr>
                </w:p>
              </w:tc>
            </w:tr>
            <w:tr w:rsidR="007A7911" w:rsidRPr="00A13F39" w:rsidTr="005932DB">
              <w:tc>
                <w:tcPr>
                  <w:tcW w:w="2177" w:type="pct"/>
                  <w:shd w:val="clear" w:color="auto" w:fill="auto"/>
                </w:tcPr>
                <w:p w:rsidR="007A7911" w:rsidRPr="00A13F39" w:rsidRDefault="007A7911" w:rsidP="002D0F1E">
                  <w:pPr>
                    <w:pStyle w:val="TableBodyText"/>
                    <w:ind w:left="170"/>
                    <w:jc w:val="left"/>
                  </w:pPr>
                  <w:r w:rsidRPr="00A13F39">
                    <w:t>China</w:t>
                  </w:r>
                </w:p>
              </w:tc>
              <w:tc>
                <w:tcPr>
                  <w:tcW w:w="941" w:type="pct"/>
                  <w:shd w:val="clear" w:color="auto" w:fill="auto"/>
                  <w:vAlign w:val="bottom"/>
                </w:tcPr>
                <w:p w:rsidR="007A7911" w:rsidRPr="00A13F39" w:rsidRDefault="007A7911" w:rsidP="005932DB">
                  <w:pPr>
                    <w:pStyle w:val="TableBodyText"/>
                  </w:pPr>
                  <w:r w:rsidRPr="00A13F39">
                    <w:rPr>
                      <w:rFonts w:cs="Arial"/>
                      <w:color w:val="000000"/>
                      <w:sz w:val="16"/>
                      <w:szCs w:val="16"/>
                    </w:rPr>
                    <w:t>107</w:t>
                  </w:r>
                </w:p>
              </w:tc>
              <w:tc>
                <w:tcPr>
                  <w:tcW w:w="941" w:type="pct"/>
                  <w:shd w:val="clear" w:color="auto" w:fill="auto"/>
                </w:tcPr>
                <w:p w:rsidR="007A7911" w:rsidRPr="00A13F39" w:rsidRDefault="007A7911" w:rsidP="005932DB">
                  <w:pPr>
                    <w:pStyle w:val="TableBodyText"/>
                    <w:ind w:right="28"/>
                  </w:pPr>
                  <w:r w:rsidRPr="00A13F39">
                    <w:t>32.4</w:t>
                  </w:r>
                </w:p>
              </w:tc>
              <w:tc>
                <w:tcPr>
                  <w:tcW w:w="941" w:type="pct"/>
                </w:tcPr>
                <w:p w:rsidR="007A7911" w:rsidRPr="00A13F39" w:rsidRDefault="007A7911" w:rsidP="005932DB">
                  <w:pPr>
                    <w:pStyle w:val="TableBodyText"/>
                    <w:ind w:right="28"/>
                  </w:pPr>
                  <w:r w:rsidRPr="00A13F39">
                    <w:t>32.4</w:t>
                  </w:r>
                </w:p>
              </w:tc>
            </w:tr>
            <w:tr w:rsidR="007A7911" w:rsidRPr="00A13F39" w:rsidTr="005932DB">
              <w:tc>
                <w:tcPr>
                  <w:tcW w:w="2177" w:type="pct"/>
                  <w:shd w:val="clear" w:color="auto" w:fill="auto"/>
                </w:tcPr>
                <w:p w:rsidR="007A7911" w:rsidRPr="00A13F39" w:rsidRDefault="007A7911" w:rsidP="002D0F1E">
                  <w:pPr>
                    <w:pStyle w:val="TableBodyText"/>
                    <w:ind w:left="170"/>
                    <w:jc w:val="left"/>
                  </w:pPr>
                  <w:r w:rsidRPr="00A13F39">
                    <w:t>Japan</w:t>
                  </w:r>
                </w:p>
              </w:tc>
              <w:tc>
                <w:tcPr>
                  <w:tcW w:w="941" w:type="pct"/>
                  <w:shd w:val="clear" w:color="auto" w:fill="auto"/>
                  <w:vAlign w:val="bottom"/>
                </w:tcPr>
                <w:p w:rsidR="007A7911" w:rsidRPr="00A13F39" w:rsidRDefault="007A7911" w:rsidP="005932DB">
                  <w:pPr>
                    <w:pStyle w:val="TableBodyText"/>
                  </w:pPr>
                  <w:r w:rsidRPr="00A13F39">
                    <w:rPr>
                      <w:rFonts w:cs="Arial"/>
                      <w:color w:val="000000"/>
                      <w:sz w:val="16"/>
                      <w:szCs w:val="16"/>
                    </w:rPr>
                    <w:t>50</w:t>
                  </w:r>
                </w:p>
              </w:tc>
              <w:tc>
                <w:tcPr>
                  <w:tcW w:w="941" w:type="pct"/>
                  <w:shd w:val="clear" w:color="auto" w:fill="auto"/>
                </w:tcPr>
                <w:p w:rsidR="007A7911" w:rsidRPr="00A13F39" w:rsidRDefault="007A7911" w:rsidP="005932DB">
                  <w:pPr>
                    <w:pStyle w:val="TableBodyText"/>
                    <w:ind w:right="28"/>
                  </w:pPr>
                  <w:r w:rsidRPr="00A13F39">
                    <w:t>15.2</w:t>
                  </w:r>
                </w:p>
              </w:tc>
              <w:tc>
                <w:tcPr>
                  <w:tcW w:w="941" w:type="pct"/>
                </w:tcPr>
                <w:p w:rsidR="007A7911" w:rsidRPr="00A13F39" w:rsidRDefault="007A7911" w:rsidP="005932DB">
                  <w:pPr>
                    <w:pStyle w:val="TableBodyText"/>
                    <w:ind w:right="28"/>
                  </w:pPr>
                  <w:r w:rsidRPr="00A13F39">
                    <w:t>47.7</w:t>
                  </w:r>
                </w:p>
              </w:tc>
            </w:tr>
            <w:tr w:rsidR="007A7911" w:rsidRPr="00A13F39" w:rsidTr="005932DB">
              <w:tc>
                <w:tcPr>
                  <w:tcW w:w="2177" w:type="pct"/>
                  <w:shd w:val="clear" w:color="auto" w:fill="auto"/>
                </w:tcPr>
                <w:p w:rsidR="007A7911" w:rsidRPr="00A13F39" w:rsidRDefault="007A7911" w:rsidP="002D0F1E">
                  <w:pPr>
                    <w:pStyle w:val="TableBodyText"/>
                    <w:ind w:left="170"/>
                    <w:jc w:val="left"/>
                  </w:pPr>
                  <w:r w:rsidRPr="00A13F39">
                    <w:t>Korea</w:t>
                  </w:r>
                </w:p>
              </w:tc>
              <w:tc>
                <w:tcPr>
                  <w:tcW w:w="941" w:type="pct"/>
                  <w:shd w:val="clear" w:color="auto" w:fill="auto"/>
                  <w:vAlign w:val="bottom"/>
                </w:tcPr>
                <w:p w:rsidR="007A7911" w:rsidRPr="00A13F39" w:rsidRDefault="007A7911" w:rsidP="005932DB">
                  <w:pPr>
                    <w:pStyle w:val="TableBodyText"/>
                  </w:pPr>
                  <w:r w:rsidRPr="00A13F39">
                    <w:rPr>
                      <w:rFonts w:cs="Arial"/>
                      <w:color w:val="000000"/>
                      <w:sz w:val="16"/>
                      <w:szCs w:val="16"/>
                    </w:rPr>
                    <w:t>22</w:t>
                  </w:r>
                </w:p>
              </w:tc>
              <w:tc>
                <w:tcPr>
                  <w:tcW w:w="941" w:type="pct"/>
                  <w:shd w:val="clear" w:color="auto" w:fill="auto"/>
                </w:tcPr>
                <w:p w:rsidR="007A7911" w:rsidRPr="00A13F39" w:rsidRDefault="007A7911" w:rsidP="005932DB">
                  <w:pPr>
                    <w:pStyle w:val="TableBodyText"/>
                    <w:ind w:right="28"/>
                  </w:pPr>
                  <w:r w:rsidRPr="00A13F39">
                    <w:t>6.7</w:t>
                  </w:r>
                </w:p>
              </w:tc>
              <w:tc>
                <w:tcPr>
                  <w:tcW w:w="941" w:type="pct"/>
                </w:tcPr>
                <w:p w:rsidR="007A7911" w:rsidRPr="00A13F39" w:rsidRDefault="007A7911" w:rsidP="005932DB">
                  <w:pPr>
                    <w:pStyle w:val="TableBodyText"/>
                    <w:ind w:right="28"/>
                  </w:pPr>
                  <w:r w:rsidRPr="00A13F39">
                    <w:t>54.4</w:t>
                  </w:r>
                </w:p>
              </w:tc>
            </w:tr>
            <w:tr w:rsidR="007A7911" w:rsidRPr="00A13F39" w:rsidTr="005932DB">
              <w:tc>
                <w:tcPr>
                  <w:tcW w:w="2177" w:type="pct"/>
                  <w:shd w:val="clear" w:color="auto" w:fill="auto"/>
                </w:tcPr>
                <w:p w:rsidR="007A7911" w:rsidRPr="00A13F39" w:rsidRDefault="007A7911" w:rsidP="002D0F1E">
                  <w:pPr>
                    <w:pStyle w:val="TableBodyText"/>
                    <w:ind w:left="170"/>
                    <w:jc w:val="left"/>
                  </w:pPr>
                  <w:r w:rsidRPr="00A13F39">
                    <w:t>United States</w:t>
                  </w:r>
                </w:p>
              </w:tc>
              <w:tc>
                <w:tcPr>
                  <w:tcW w:w="941" w:type="pct"/>
                  <w:shd w:val="clear" w:color="auto" w:fill="auto"/>
                  <w:vAlign w:val="bottom"/>
                </w:tcPr>
                <w:p w:rsidR="007A7911" w:rsidRPr="00A13F39" w:rsidRDefault="007A7911" w:rsidP="005932DB">
                  <w:pPr>
                    <w:pStyle w:val="TableBodyText"/>
                  </w:pPr>
                  <w:r w:rsidRPr="00A13F39">
                    <w:rPr>
                      <w:rFonts w:cs="Arial"/>
                      <w:color w:val="000000"/>
                      <w:sz w:val="16"/>
                      <w:szCs w:val="16"/>
                    </w:rPr>
                    <w:t>16</w:t>
                  </w:r>
                </w:p>
              </w:tc>
              <w:tc>
                <w:tcPr>
                  <w:tcW w:w="941" w:type="pct"/>
                  <w:shd w:val="clear" w:color="auto" w:fill="auto"/>
                </w:tcPr>
                <w:p w:rsidR="007A7911" w:rsidRPr="00A13F39" w:rsidRDefault="007A7911" w:rsidP="005932DB">
                  <w:pPr>
                    <w:pStyle w:val="TableBodyText"/>
                    <w:ind w:right="28"/>
                  </w:pPr>
                  <w:r w:rsidRPr="00A13F39">
                    <w:t>5.0</w:t>
                  </w:r>
                </w:p>
              </w:tc>
              <w:tc>
                <w:tcPr>
                  <w:tcW w:w="941" w:type="pct"/>
                </w:tcPr>
                <w:p w:rsidR="007A7911" w:rsidRPr="00A13F39" w:rsidRDefault="007A7911" w:rsidP="005932DB">
                  <w:pPr>
                    <w:pStyle w:val="TableBodyText"/>
                    <w:ind w:right="28"/>
                  </w:pPr>
                  <w:r w:rsidRPr="00A13F39">
                    <w:t>59.3</w:t>
                  </w:r>
                </w:p>
              </w:tc>
            </w:tr>
            <w:tr w:rsidR="007A7911" w:rsidRPr="00A13F39" w:rsidTr="005932DB">
              <w:tc>
                <w:tcPr>
                  <w:tcW w:w="2177" w:type="pct"/>
                  <w:shd w:val="clear" w:color="auto" w:fill="auto"/>
                </w:tcPr>
                <w:p w:rsidR="007A7911" w:rsidRPr="00A13F39" w:rsidRDefault="007A7911" w:rsidP="002D0F1E">
                  <w:pPr>
                    <w:pStyle w:val="TableBodyText"/>
                    <w:ind w:left="170"/>
                    <w:jc w:val="left"/>
                  </w:pPr>
                  <w:r w:rsidRPr="00A13F39">
                    <w:t>India</w:t>
                  </w:r>
                </w:p>
              </w:tc>
              <w:tc>
                <w:tcPr>
                  <w:tcW w:w="941" w:type="pct"/>
                  <w:shd w:val="clear" w:color="auto" w:fill="auto"/>
                  <w:vAlign w:val="bottom"/>
                </w:tcPr>
                <w:p w:rsidR="007A7911" w:rsidRPr="00A13F39" w:rsidRDefault="007A7911" w:rsidP="005932DB">
                  <w:pPr>
                    <w:pStyle w:val="TableBodyText"/>
                  </w:pPr>
                  <w:r w:rsidRPr="00A13F39">
                    <w:rPr>
                      <w:rFonts w:cs="Arial"/>
                      <w:color w:val="000000"/>
                      <w:sz w:val="16"/>
                      <w:szCs w:val="16"/>
                    </w:rPr>
                    <w:t>10</w:t>
                  </w:r>
                </w:p>
              </w:tc>
              <w:tc>
                <w:tcPr>
                  <w:tcW w:w="941" w:type="pct"/>
                  <w:shd w:val="clear" w:color="auto" w:fill="auto"/>
                </w:tcPr>
                <w:p w:rsidR="007A7911" w:rsidRPr="00A13F39" w:rsidRDefault="007A7911" w:rsidP="005932DB">
                  <w:pPr>
                    <w:pStyle w:val="TableBodyText"/>
                    <w:ind w:right="28"/>
                  </w:pPr>
                  <w:r w:rsidRPr="00A13F39">
                    <w:t>3.2</w:t>
                  </w:r>
                </w:p>
              </w:tc>
              <w:tc>
                <w:tcPr>
                  <w:tcW w:w="941" w:type="pct"/>
                </w:tcPr>
                <w:p w:rsidR="007A7911" w:rsidRPr="00A13F39" w:rsidRDefault="007A7911" w:rsidP="005932DB">
                  <w:pPr>
                    <w:pStyle w:val="TableBodyText"/>
                    <w:ind w:right="28"/>
                  </w:pPr>
                  <w:r w:rsidRPr="00A13F39">
                    <w:t>62.5</w:t>
                  </w:r>
                </w:p>
              </w:tc>
            </w:tr>
            <w:tr w:rsidR="007A7911" w:rsidRPr="00A13F39" w:rsidTr="005932DB">
              <w:tc>
                <w:tcPr>
                  <w:tcW w:w="2177" w:type="pct"/>
                  <w:shd w:val="clear" w:color="auto" w:fill="auto"/>
                </w:tcPr>
                <w:p w:rsidR="007A7911" w:rsidRPr="00A13F39" w:rsidRDefault="007A7911" w:rsidP="002D0F1E">
                  <w:pPr>
                    <w:pStyle w:val="TableBodyText"/>
                    <w:ind w:left="170"/>
                    <w:jc w:val="left"/>
                  </w:pPr>
                  <w:r w:rsidRPr="00A13F39">
                    <w:t>Other Asia</w:t>
                  </w:r>
                </w:p>
              </w:tc>
              <w:tc>
                <w:tcPr>
                  <w:tcW w:w="941" w:type="pct"/>
                  <w:shd w:val="clear" w:color="auto" w:fill="auto"/>
                  <w:vAlign w:val="bottom"/>
                </w:tcPr>
                <w:p w:rsidR="007A7911" w:rsidRPr="00A13F39" w:rsidRDefault="007A7911" w:rsidP="005932DB">
                  <w:pPr>
                    <w:pStyle w:val="TableBodyText"/>
                  </w:pPr>
                  <w:r w:rsidRPr="00A13F39">
                    <w:rPr>
                      <w:rFonts w:cs="Arial"/>
                      <w:color w:val="000000"/>
                      <w:sz w:val="16"/>
                      <w:szCs w:val="16"/>
                    </w:rPr>
                    <w:t>50</w:t>
                  </w:r>
                </w:p>
              </w:tc>
              <w:tc>
                <w:tcPr>
                  <w:tcW w:w="941" w:type="pct"/>
                  <w:shd w:val="clear" w:color="auto" w:fill="auto"/>
                </w:tcPr>
                <w:p w:rsidR="007A7911" w:rsidRPr="00A13F39" w:rsidRDefault="007A7911" w:rsidP="005932DB">
                  <w:pPr>
                    <w:pStyle w:val="TableBodyText"/>
                    <w:ind w:right="28"/>
                  </w:pPr>
                  <w:r w:rsidRPr="00A13F39">
                    <w:t>15.1</w:t>
                  </w:r>
                </w:p>
              </w:tc>
              <w:tc>
                <w:tcPr>
                  <w:tcW w:w="941" w:type="pct"/>
                </w:tcPr>
                <w:p w:rsidR="007A7911" w:rsidRPr="00A13F39" w:rsidRDefault="007A7911" w:rsidP="005932DB">
                  <w:pPr>
                    <w:pStyle w:val="TableBodyText"/>
                    <w:ind w:right="28"/>
                  </w:pPr>
                  <w:r w:rsidRPr="00A13F39">
                    <w:t>77.6</w:t>
                  </w:r>
                </w:p>
              </w:tc>
            </w:tr>
            <w:tr w:rsidR="007A7911" w:rsidRPr="00A13F39" w:rsidTr="005932DB">
              <w:tc>
                <w:tcPr>
                  <w:tcW w:w="2177" w:type="pct"/>
                  <w:shd w:val="clear" w:color="auto" w:fill="auto"/>
                </w:tcPr>
                <w:p w:rsidR="007A7911" w:rsidRPr="00A13F39" w:rsidRDefault="007A7911" w:rsidP="002D0F1E">
                  <w:pPr>
                    <w:pStyle w:val="TableBodyText"/>
                    <w:ind w:left="170"/>
                    <w:jc w:val="left"/>
                  </w:pPr>
                  <w:r w:rsidRPr="00A13F39">
                    <w:t>Europe</w:t>
                  </w:r>
                </w:p>
              </w:tc>
              <w:tc>
                <w:tcPr>
                  <w:tcW w:w="941" w:type="pct"/>
                  <w:shd w:val="clear" w:color="auto" w:fill="auto"/>
                  <w:vAlign w:val="bottom"/>
                </w:tcPr>
                <w:p w:rsidR="007A7911" w:rsidRPr="00A13F39" w:rsidRDefault="007A7911" w:rsidP="005932DB">
                  <w:pPr>
                    <w:pStyle w:val="TableBodyText"/>
                  </w:pPr>
                  <w:r w:rsidRPr="00A13F39">
                    <w:rPr>
                      <w:rFonts w:cs="Arial"/>
                      <w:color w:val="000000"/>
                      <w:sz w:val="16"/>
                      <w:szCs w:val="16"/>
                    </w:rPr>
                    <w:t>25</w:t>
                  </w:r>
                </w:p>
              </w:tc>
              <w:tc>
                <w:tcPr>
                  <w:tcW w:w="941" w:type="pct"/>
                  <w:shd w:val="clear" w:color="auto" w:fill="auto"/>
                </w:tcPr>
                <w:p w:rsidR="007A7911" w:rsidRPr="00A13F39" w:rsidRDefault="007A7911" w:rsidP="005932DB">
                  <w:pPr>
                    <w:pStyle w:val="TableBodyText"/>
                    <w:ind w:right="28"/>
                  </w:pPr>
                  <w:r w:rsidRPr="00A13F39">
                    <w:t>7.5</w:t>
                  </w:r>
                </w:p>
              </w:tc>
              <w:tc>
                <w:tcPr>
                  <w:tcW w:w="941" w:type="pct"/>
                </w:tcPr>
                <w:p w:rsidR="007A7911" w:rsidRPr="00A13F39" w:rsidRDefault="007A7911" w:rsidP="005932DB">
                  <w:pPr>
                    <w:pStyle w:val="TableBodyText"/>
                    <w:ind w:right="28"/>
                  </w:pPr>
                  <w:r w:rsidRPr="00A13F39">
                    <w:t>85.1</w:t>
                  </w:r>
                </w:p>
              </w:tc>
            </w:tr>
            <w:tr w:rsidR="007A7911" w:rsidRPr="00A13F39" w:rsidTr="005932DB">
              <w:tc>
                <w:tcPr>
                  <w:tcW w:w="2177" w:type="pct"/>
                  <w:shd w:val="clear" w:color="auto" w:fill="auto"/>
                </w:tcPr>
                <w:p w:rsidR="007A7911" w:rsidRPr="00A13F39" w:rsidRDefault="007A7911" w:rsidP="002D0F1E">
                  <w:pPr>
                    <w:pStyle w:val="TableBodyText"/>
                    <w:ind w:left="170"/>
                    <w:jc w:val="left"/>
                  </w:pPr>
                  <w:r w:rsidRPr="00A13F39">
                    <w:t>Rest of the world</w:t>
                  </w:r>
                </w:p>
              </w:tc>
              <w:tc>
                <w:tcPr>
                  <w:tcW w:w="941" w:type="pct"/>
                  <w:shd w:val="clear" w:color="auto" w:fill="auto"/>
                  <w:vAlign w:val="bottom"/>
                </w:tcPr>
                <w:p w:rsidR="007A7911" w:rsidRPr="00A13F39" w:rsidRDefault="007A7911" w:rsidP="005932DB">
                  <w:pPr>
                    <w:pStyle w:val="TableBodyText"/>
                  </w:pPr>
                  <w:r w:rsidRPr="00A13F39">
                    <w:rPr>
                      <w:rFonts w:cs="Arial"/>
                      <w:color w:val="000000"/>
                      <w:sz w:val="16"/>
                      <w:szCs w:val="16"/>
                    </w:rPr>
                    <w:t>49</w:t>
                  </w:r>
                </w:p>
              </w:tc>
              <w:tc>
                <w:tcPr>
                  <w:tcW w:w="941" w:type="pct"/>
                  <w:shd w:val="clear" w:color="auto" w:fill="auto"/>
                </w:tcPr>
                <w:p w:rsidR="007A7911" w:rsidRPr="00A13F39" w:rsidRDefault="007A7911" w:rsidP="005932DB">
                  <w:pPr>
                    <w:pStyle w:val="TableBodyText"/>
                    <w:ind w:right="28"/>
                  </w:pPr>
                  <w:r w:rsidRPr="00A13F39">
                    <w:t>14.9</w:t>
                  </w:r>
                </w:p>
              </w:tc>
              <w:tc>
                <w:tcPr>
                  <w:tcW w:w="941" w:type="pct"/>
                </w:tcPr>
                <w:p w:rsidR="007A7911" w:rsidRPr="00A13F39" w:rsidRDefault="007A7911" w:rsidP="005932DB">
                  <w:pPr>
                    <w:pStyle w:val="TableBodyText"/>
                    <w:ind w:right="28"/>
                  </w:pPr>
                  <w:r w:rsidRPr="00A13F39">
                    <w:t>100.0</w:t>
                  </w:r>
                </w:p>
              </w:tc>
            </w:tr>
            <w:tr w:rsidR="007A7911" w:rsidRPr="00A13F39" w:rsidTr="005932DB">
              <w:tc>
                <w:tcPr>
                  <w:tcW w:w="2177" w:type="pct"/>
                  <w:tcBorders>
                    <w:bottom w:val="single" w:sz="6" w:space="0" w:color="BFBFBF"/>
                  </w:tcBorders>
                  <w:shd w:val="clear" w:color="auto" w:fill="auto"/>
                </w:tcPr>
                <w:p w:rsidR="007A7911" w:rsidRPr="00A13F39" w:rsidRDefault="007A7911" w:rsidP="005932DB">
                  <w:pPr>
                    <w:pStyle w:val="TableBodyText"/>
                    <w:jc w:val="left"/>
                    <w:rPr>
                      <w:b/>
                    </w:rPr>
                  </w:pPr>
                  <w:r w:rsidRPr="00A13F39">
                    <w:rPr>
                      <w:b/>
                    </w:rPr>
                    <w:t>All exports</w:t>
                  </w:r>
                </w:p>
              </w:tc>
              <w:tc>
                <w:tcPr>
                  <w:tcW w:w="941" w:type="pct"/>
                  <w:tcBorders>
                    <w:bottom w:val="single" w:sz="6" w:space="0" w:color="BFBFBF"/>
                  </w:tcBorders>
                  <w:shd w:val="clear" w:color="auto" w:fill="auto"/>
                </w:tcPr>
                <w:p w:rsidR="007A7911" w:rsidRPr="00A13F39" w:rsidRDefault="007A7911" w:rsidP="005932DB">
                  <w:pPr>
                    <w:pStyle w:val="TableBodyText"/>
                    <w:rPr>
                      <w:b/>
                    </w:rPr>
                  </w:pPr>
                  <w:r w:rsidRPr="00A13F39">
                    <w:rPr>
                      <w:b/>
                    </w:rPr>
                    <w:t>330</w:t>
                  </w:r>
                </w:p>
              </w:tc>
              <w:tc>
                <w:tcPr>
                  <w:tcW w:w="941" w:type="pct"/>
                  <w:tcBorders>
                    <w:bottom w:val="single" w:sz="6" w:space="0" w:color="BFBFBF"/>
                  </w:tcBorders>
                  <w:shd w:val="clear" w:color="auto" w:fill="auto"/>
                </w:tcPr>
                <w:p w:rsidR="007A7911" w:rsidRPr="00A13F39" w:rsidRDefault="007A7911" w:rsidP="005932DB">
                  <w:pPr>
                    <w:pStyle w:val="TableBodyText"/>
                    <w:ind w:right="28"/>
                    <w:rPr>
                      <w:b/>
                    </w:rPr>
                  </w:pPr>
                  <w:r w:rsidRPr="00A13F39">
                    <w:rPr>
                      <w:b/>
                    </w:rPr>
                    <w:t>100.0</w:t>
                  </w:r>
                </w:p>
              </w:tc>
              <w:tc>
                <w:tcPr>
                  <w:tcW w:w="941" w:type="pct"/>
                  <w:tcBorders>
                    <w:bottom w:val="single" w:sz="6" w:space="0" w:color="BFBFBF"/>
                  </w:tcBorders>
                </w:tcPr>
                <w:p w:rsidR="007A7911" w:rsidRPr="00A13F39" w:rsidRDefault="007A7911" w:rsidP="005932DB">
                  <w:pPr>
                    <w:pStyle w:val="TableBodyText"/>
                    <w:ind w:right="28"/>
                  </w:pPr>
                </w:p>
              </w:tc>
            </w:tr>
          </w:tbl>
          <w:p w:rsidR="007A7911" w:rsidRPr="00A13F39" w:rsidRDefault="007A7911" w:rsidP="005932DB">
            <w:pPr>
              <w:pStyle w:val="Box"/>
            </w:pPr>
          </w:p>
        </w:tc>
      </w:tr>
      <w:tr w:rsidR="007A7911" w:rsidRPr="00A13F39" w:rsidTr="005932DB">
        <w:trPr>
          <w:cantSplit/>
        </w:trPr>
        <w:tc>
          <w:tcPr>
            <w:tcW w:w="8771" w:type="dxa"/>
            <w:tcBorders>
              <w:top w:val="nil"/>
              <w:left w:val="nil"/>
              <w:bottom w:val="nil"/>
              <w:right w:val="nil"/>
            </w:tcBorders>
            <w:shd w:val="clear" w:color="auto" w:fill="auto"/>
          </w:tcPr>
          <w:p w:rsidR="007A7911" w:rsidRPr="00A13F39" w:rsidRDefault="007A7911" w:rsidP="005932DB">
            <w:pPr>
              <w:pStyle w:val="Note"/>
              <w:rPr>
                <w:i/>
              </w:rPr>
            </w:pPr>
            <w:proofErr w:type="spellStart"/>
            <w:r w:rsidRPr="00A13F39">
              <w:rPr>
                <w:rStyle w:val="NoteLabel"/>
              </w:rPr>
              <w:t>a</w:t>
            </w:r>
            <w:proofErr w:type="spellEnd"/>
            <w:r w:rsidRPr="00A13F39">
              <w:rPr>
                <w:rStyle w:val="NoteLabel"/>
              </w:rPr>
              <w:t> </w:t>
            </w:r>
            <w:r w:rsidRPr="00A13F39">
              <w:t xml:space="preserve">Exports excluding those that involve a change of ownership. As a result, the value of exports presented here is less than total exports of $331 billion. </w:t>
            </w:r>
            <w:r w:rsidRPr="00A13F39">
              <w:rPr>
                <w:rStyle w:val="NoteLabel"/>
              </w:rPr>
              <w:t>b </w:t>
            </w:r>
            <w:r w:rsidRPr="00A13F39">
              <w:t>Based on the Standard International Trade Classification (</w:t>
            </w:r>
            <w:proofErr w:type="spellStart"/>
            <w:r w:rsidRPr="00A13F39">
              <w:t>SITC</w:t>
            </w:r>
            <w:proofErr w:type="spellEnd"/>
            <w:r w:rsidRPr="00A13F39">
              <w:t xml:space="preserve">) definitions. Under the </w:t>
            </w:r>
            <w:proofErr w:type="spellStart"/>
            <w:r w:rsidRPr="00A13F39">
              <w:t>SITC</w:t>
            </w:r>
            <w:proofErr w:type="spellEnd"/>
            <w:r w:rsidRPr="00A13F39">
              <w:t xml:space="preserve">, some activities that are classified as manufacturing activities in the ABS </w:t>
            </w:r>
            <w:r w:rsidRPr="00A13F39">
              <w:rPr>
                <w:i/>
              </w:rPr>
              <w:t>Input</w:t>
            </w:r>
            <w:r w:rsidRPr="00A13F39">
              <w:rPr>
                <w:i/>
              </w:rPr>
              <w:noBreakHyphen/>
              <w:t>Output Tables</w:t>
            </w:r>
            <w:r w:rsidRPr="00A13F39">
              <w:t xml:space="preserve"> are included as part of the associated agriculture or mining activity. </w:t>
            </w:r>
            <w:r w:rsidRPr="00A13F39">
              <w:rPr>
                <w:rStyle w:val="NoteLabel"/>
              </w:rPr>
              <w:t>c</w:t>
            </w:r>
            <w:r w:rsidRPr="00A13F39">
              <w:t xml:space="preserve"> Sum of all exports of each good or service reported. </w:t>
            </w:r>
            <w:r w:rsidRPr="00A13F39">
              <w:rPr>
                <w:rStyle w:val="NoteLabel"/>
              </w:rPr>
              <w:t>d </w:t>
            </w:r>
            <w:r w:rsidRPr="00A13F39">
              <w:t>Including meat &amp; meat products.</w:t>
            </w:r>
          </w:p>
        </w:tc>
      </w:tr>
      <w:tr w:rsidR="007A7911" w:rsidRPr="00A13F39" w:rsidTr="005932DB">
        <w:trPr>
          <w:cantSplit/>
        </w:trPr>
        <w:tc>
          <w:tcPr>
            <w:tcW w:w="8771" w:type="dxa"/>
            <w:tcBorders>
              <w:top w:val="nil"/>
              <w:left w:val="nil"/>
              <w:bottom w:val="nil"/>
              <w:right w:val="nil"/>
            </w:tcBorders>
            <w:shd w:val="clear" w:color="auto" w:fill="auto"/>
          </w:tcPr>
          <w:p w:rsidR="007A7911" w:rsidRPr="00A13F39" w:rsidRDefault="007A7911" w:rsidP="005932DB">
            <w:pPr>
              <w:pStyle w:val="Source"/>
            </w:pPr>
            <w:r w:rsidRPr="00A13F39">
              <w:rPr>
                <w:i/>
              </w:rPr>
              <w:t>Source</w:t>
            </w:r>
            <w:r>
              <w:rPr>
                <w:i/>
              </w:rPr>
              <w:t>s</w:t>
            </w:r>
            <w:r w:rsidRPr="00A13F39">
              <w:t>: ABS (</w:t>
            </w:r>
            <w:r w:rsidRPr="00A13F39">
              <w:rPr>
                <w:i/>
              </w:rPr>
              <w:t>International Trade in Goods and Services</w:t>
            </w:r>
            <w:r w:rsidRPr="00A13F39">
              <w:t xml:space="preserve">, </w:t>
            </w:r>
            <w:r w:rsidRPr="00A13F39">
              <w:rPr>
                <w:i/>
              </w:rPr>
              <w:t>Australia</w:t>
            </w:r>
            <w:r w:rsidRPr="00A13F39">
              <w:t>, September 2014, Cat. no. 5368.0), ABS (</w:t>
            </w:r>
            <w:r w:rsidRPr="00A13F39">
              <w:rPr>
                <w:i/>
                <w:iCs/>
                <w:lang w:val="en"/>
              </w:rPr>
              <w:t>International Trade in Services by Country, by State and by Detailed Services Category</w:t>
            </w:r>
            <w:r w:rsidRPr="00A13F39">
              <w:rPr>
                <w:lang w:val="en"/>
              </w:rPr>
              <w:t>, 2013</w:t>
            </w:r>
            <w:r w:rsidRPr="00A13F39">
              <w:rPr>
                <w:lang w:val="en"/>
              </w:rPr>
              <w:noBreakHyphen/>
              <w:t>14, Cat. no. </w:t>
            </w:r>
            <w:r w:rsidRPr="00A13F39">
              <w:t>5368.55.003).</w:t>
            </w:r>
          </w:p>
        </w:tc>
      </w:tr>
      <w:tr w:rsidR="007A7911" w:rsidRPr="00A13F39" w:rsidTr="005932DB">
        <w:trPr>
          <w:cantSplit/>
        </w:trPr>
        <w:tc>
          <w:tcPr>
            <w:tcW w:w="8771" w:type="dxa"/>
            <w:tcBorders>
              <w:top w:val="nil"/>
              <w:left w:val="nil"/>
              <w:bottom w:val="single" w:sz="6" w:space="0" w:color="78A22F"/>
              <w:right w:val="nil"/>
            </w:tcBorders>
            <w:shd w:val="clear" w:color="auto" w:fill="auto"/>
          </w:tcPr>
          <w:p w:rsidR="007A7911" w:rsidRPr="00A13F39" w:rsidRDefault="007A7911" w:rsidP="005932DB">
            <w:pPr>
              <w:pStyle w:val="Box"/>
              <w:spacing w:before="0" w:line="120" w:lineRule="exact"/>
            </w:pPr>
          </w:p>
        </w:tc>
      </w:tr>
      <w:tr w:rsidR="007A7911" w:rsidRPr="00A13F39" w:rsidTr="005932DB">
        <w:tc>
          <w:tcPr>
            <w:tcW w:w="8771" w:type="dxa"/>
            <w:tcBorders>
              <w:top w:val="single" w:sz="6" w:space="0" w:color="78A22F"/>
              <w:left w:val="nil"/>
              <w:bottom w:val="nil"/>
              <w:right w:val="nil"/>
            </w:tcBorders>
          </w:tcPr>
          <w:p w:rsidR="007A7911" w:rsidRPr="00A13F39" w:rsidRDefault="007A7911" w:rsidP="005932DB">
            <w:pPr>
              <w:pStyle w:val="BoxSpaceBelow"/>
            </w:pPr>
          </w:p>
        </w:tc>
      </w:tr>
    </w:tbl>
    <w:p w:rsidR="007A7911" w:rsidRPr="00A13F39" w:rsidRDefault="007A7911" w:rsidP="005932DB">
      <w:pPr>
        <w:pStyle w:val="BodyText"/>
      </w:pPr>
      <w:r w:rsidRPr="00A13F39">
        <w:br w:type="page"/>
      </w:r>
    </w:p>
    <w:p w:rsidR="007A7911" w:rsidRPr="00A13F39" w:rsidRDefault="007A7911" w:rsidP="005932DB">
      <w:pPr>
        <w:pStyle w:val="BodyText"/>
      </w:pPr>
      <w:r w:rsidRPr="00A13F39">
        <w:lastRenderedPageBreak/>
        <w:t>At 51 per cent of exports in 2013</w:t>
      </w:r>
      <w:r w:rsidRPr="00A13F39">
        <w:noBreakHyphen/>
        <w:t>14, Australia is highly reliant on mining exports (table 8.1). Manufacturing and services exports were broadly similar at 19 per cent and 17 per cent, respectively. Agriculture accounted for 12 per cent of exports.</w:t>
      </w:r>
      <w:r w:rsidRPr="00A13F39">
        <w:rPr>
          <w:rStyle w:val="FootnoteReference"/>
        </w:rPr>
        <w:footnoteReference w:id="34"/>
      </w:r>
      <w:r w:rsidRPr="00A13F39">
        <w:t xml:space="preserve"> The high exchange rate in 2013</w:t>
      </w:r>
      <w:r w:rsidRPr="00A13F39">
        <w:noBreakHyphen/>
        <w:t>14 penalised all exporters, especially those in non</w:t>
      </w:r>
      <w:r w:rsidRPr="00A13F39">
        <w:noBreakHyphen/>
        <w:t>mining industries. The main service exports were wholesale trade, transport and education services.</w:t>
      </w:r>
      <w:r w:rsidRPr="00A13F39">
        <w:rPr>
          <w:rStyle w:val="FootnoteReference"/>
        </w:rPr>
        <w:footnoteReference w:id="35"/>
      </w:r>
    </w:p>
    <w:p w:rsidR="007A7911" w:rsidRPr="00A13F39" w:rsidRDefault="007A7911" w:rsidP="005932DB">
      <w:pPr>
        <w:pStyle w:val="BodyText"/>
      </w:pPr>
      <w:r w:rsidRPr="00A13F39">
        <w:t>While exporting to more than 50 countries in 2013</w:t>
      </w:r>
      <w:r w:rsidRPr="00A13F39">
        <w:noBreakHyphen/>
        <w:t>14, Australia relies on a limited number of export markets (table 8.1). China accounted for about one</w:t>
      </w:r>
      <w:r w:rsidRPr="00A13F39">
        <w:noBreakHyphen/>
        <w:t>third of all exports in 2013</w:t>
      </w:r>
      <w:r w:rsidRPr="00A13F39">
        <w:noBreakHyphen/>
        <w:t>14 (32 per cent). Three countries — China, Japan and South Korea (in order) — collectively accounted for over half of total exports (54 per cent). In total, roughly 73 per cent of Australian exports by value went to countries in Asia.</w:t>
      </w:r>
    </w:p>
    <w:p w:rsidR="007A7911" w:rsidRPr="00A13F39" w:rsidRDefault="007A7911" w:rsidP="005932DB">
      <w:pPr>
        <w:pStyle w:val="Heading4"/>
      </w:pPr>
      <w:r w:rsidRPr="00A13F39">
        <w:t>Changes in Australian exports since 1974</w:t>
      </w:r>
      <w:r w:rsidRPr="00A13F39">
        <w:noBreakHyphen/>
        <w:t>75</w:t>
      </w:r>
    </w:p>
    <w:p w:rsidR="007A7911" w:rsidRPr="00A13F39" w:rsidRDefault="007A7911" w:rsidP="005932DB">
      <w:pPr>
        <w:pStyle w:val="BodyText"/>
      </w:pPr>
      <w:r w:rsidRPr="00A13F39">
        <w:t>Australian exports grew from $10 billion in 1974</w:t>
      </w:r>
      <w:r w:rsidRPr="00A13F39">
        <w:noBreakHyphen/>
        <w:t>75, representing annual growth of 9 per cent per year. This growth reflects changes in:</w:t>
      </w:r>
    </w:p>
    <w:p w:rsidR="007A7911" w:rsidRPr="00A13F39" w:rsidRDefault="007A7911" w:rsidP="005932DB">
      <w:pPr>
        <w:pStyle w:val="ListBullet"/>
      </w:pPr>
      <w:r w:rsidRPr="00A13F39">
        <w:t>the volume and composition of the goods exported; and</w:t>
      </w:r>
    </w:p>
    <w:p w:rsidR="007A7911" w:rsidRPr="00A13F39" w:rsidRDefault="007A7911" w:rsidP="005932DB">
      <w:pPr>
        <w:pStyle w:val="ListBullet"/>
      </w:pPr>
      <w:r w:rsidRPr="00A13F39">
        <w:t>the prices received for those exports.</w:t>
      </w:r>
    </w:p>
    <w:p w:rsidR="007A7911" w:rsidRPr="00A13F39" w:rsidRDefault="007A7911" w:rsidP="005932DB">
      <w:pPr>
        <w:pStyle w:val="BodyText"/>
      </w:pPr>
      <w:r w:rsidRPr="00A13F39">
        <w:t>Aggregate export volumes measured in chain volume terms grew by 5 per cent per year from 1974</w:t>
      </w:r>
      <w:r w:rsidRPr="00A13F39">
        <w:noBreakHyphen/>
        <w:t>75, while Australian dollar export prices grew by 4 per cent per year (figure 8.2).</w:t>
      </w:r>
      <w:r w:rsidRPr="00A13F39">
        <w:rPr>
          <w:rStyle w:val="FootnoteReference"/>
        </w:rPr>
        <w:footnoteReference w:id="36"/>
      </w:r>
    </w:p>
    <w:p w:rsidR="007A7911" w:rsidRPr="00A13F39" w:rsidRDefault="007A7911" w:rsidP="005932DB">
      <w:pPr>
        <w:pStyle w:val="BodyText"/>
      </w:pPr>
      <w:r w:rsidRPr="00A13F39">
        <w:t>The share of goods and services in total exports has not changed markedly since 1974</w:t>
      </w:r>
      <w:r w:rsidRPr="00A13F39">
        <w:noBreakHyphen/>
        <w:t>75 (ABS Cat. no. 5302.0).</w:t>
      </w:r>
    </w:p>
    <w:p w:rsidR="007A7911" w:rsidRPr="00A13F39" w:rsidRDefault="007A7911" w:rsidP="005932DB">
      <w:pPr>
        <w:pStyle w:val="BodyText"/>
      </w:pPr>
      <w:r w:rsidRPr="00A13F39">
        <w:t>Notwithstanding this, the composition of Australian goods exports has shifted away from rural commodities, such as wool and wheat, more towards natural resources such as iron ore, coal and LNG. Since 1974</w:t>
      </w:r>
      <w:r w:rsidRPr="00A13F39">
        <w:noBreakHyphen/>
        <w:t>75, the share of rural exports fell from 38 per cent to less than 15 per cent, while mining exports rose from 28 per cent to more than 60 per cent (ABS Cat. no. 5368.0).</w:t>
      </w:r>
    </w:p>
    <w:p w:rsidR="007A7911" w:rsidRPr="00B35622" w:rsidRDefault="007A7911" w:rsidP="00B35622">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A7911" w:rsidRPr="00A13F39" w:rsidTr="005932DB">
        <w:tc>
          <w:tcPr>
            <w:tcW w:w="8771" w:type="dxa"/>
            <w:tcBorders>
              <w:top w:val="single" w:sz="6" w:space="0" w:color="78A22F"/>
              <w:left w:val="nil"/>
              <w:bottom w:val="nil"/>
              <w:right w:val="nil"/>
            </w:tcBorders>
            <w:shd w:val="clear" w:color="auto" w:fill="auto"/>
          </w:tcPr>
          <w:p w:rsidR="007A7911" w:rsidRPr="00A13F39" w:rsidRDefault="007A7911" w:rsidP="005932DB">
            <w:pPr>
              <w:pStyle w:val="FigureTitle"/>
            </w:pPr>
            <w:r w:rsidRPr="00A13F39">
              <w:rPr>
                <w:b w:val="0"/>
              </w:rPr>
              <w:t xml:space="preserve">Figure </w:t>
            </w:r>
            <w:r>
              <w:rPr>
                <w:b w:val="0"/>
              </w:rPr>
              <w:t>8.</w:t>
            </w:r>
            <w:r>
              <w:rPr>
                <w:b w:val="0"/>
                <w:noProof/>
              </w:rPr>
              <w:t>2</w:t>
            </w:r>
            <w:r w:rsidRPr="00A13F39">
              <w:tab/>
              <w:t>Australian exports, 1974</w:t>
            </w:r>
            <w:r w:rsidRPr="00A13F39">
              <w:noBreakHyphen/>
              <w:t>75 to 2013</w:t>
            </w:r>
            <w:r w:rsidRPr="00A13F39">
              <w:noBreakHyphen/>
              <w:t>14</w:t>
            </w:r>
            <w:r w:rsidRPr="00A13F39">
              <w:rPr>
                <w:rStyle w:val="NoteLabel"/>
                <w:b/>
                <w:bCs/>
              </w:rPr>
              <w:t>a</w:t>
            </w:r>
          </w:p>
          <w:p w:rsidR="007A7911" w:rsidRPr="00A13F39" w:rsidRDefault="007A7911" w:rsidP="005932DB">
            <w:pPr>
              <w:pStyle w:val="Subtitle"/>
            </w:pPr>
            <w:r w:rsidRPr="00A13F39">
              <w:t>Index (Reference year: 2004</w:t>
            </w:r>
            <w:r w:rsidRPr="00A13F39">
              <w:noBreakHyphen/>
              <w:t>05=100)</w:t>
            </w:r>
          </w:p>
        </w:tc>
      </w:tr>
      <w:tr w:rsidR="007A7911" w:rsidRPr="00A13F39" w:rsidTr="005932D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7A7911" w:rsidRPr="00A13F39" w:rsidTr="005932DB">
              <w:trPr>
                <w:jc w:val="center"/>
              </w:trPr>
              <w:tc>
                <w:tcPr>
                  <w:tcW w:w="5000" w:type="pct"/>
                  <w:tcBorders>
                    <w:top w:val="nil"/>
                    <w:bottom w:val="nil"/>
                  </w:tcBorders>
                </w:tcPr>
                <w:p w:rsidR="007A7911" w:rsidRPr="00A13F39" w:rsidRDefault="007A7911" w:rsidP="005932DB">
                  <w:pPr>
                    <w:pStyle w:val="Figure"/>
                    <w:spacing w:before="60" w:after="60"/>
                  </w:pPr>
                  <w:r>
                    <w:rPr>
                      <w:noProof/>
                    </w:rPr>
                    <w:drawing>
                      <wp:inline distT="0" distB="0" distL="0" distR="0" wp14:anchorId="54AD53E2" wp14:editId="1877DCEC">
                        <wp:extent cx="5486400" cy="2897505"/>
                        <wp:effectExtent l="0" t="0" r="0" b="0"/>
                        <wp:docPr id="50" name="Picture 50" descr="This line chart depicts Australian exports by value and volume and the export price deflator from 1974 to 2014. The reference year for all series is 2004. The value of exports increased from an index value of 10 to a value of 200, the volume index increased from a value of 20 to 140 and the deflator increased from a value of 30 to 140" title="Australian exports, 1974-75 to 20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486400" cy="2897505"/>
                                </a:xfrm>
                                <a:prstGeom prst="rect">
                                  <a:avLst/>
                                </a:prstGeom>
                                <a:noFill/>
                                <a:ln>
                                  <a:noFill/>
                                </a:ln>
                              </pic:spPr>
                            </pic:pic>
                          </a:graphicData>
                        </a:graphic>
                      </wp:inline>
                    </w:drawing>
                  </w:r>
                </w:p>
              </w:tc>
            </w:tr>
          </w:tbl>
          <w:p w:rsidR="007A7911" w:rsidRPr="00A13F39" w:rsidRDefault="007A7911" w:rsidP="005932DB">
            <w:pPr>
              <w:pStyle w:val="Figure"/>
            </w:pPr>
          </w:p>
        </w:tc>
      </w:tr>
      <w:tr w:rsidR="007A7911" w:rsidRPr="00A13F39" w:rsidTr="005932DB">
        <w:tc>
          <w:tcPr>
            <w:tcW w:w="8771" w:type="dxa"/>
            <w:tcBorders>
              <w:top w:val="nil"/>
              <w:left w:val="nil"/>
              <w:bottom w:val="nil"/>
              <w:right w:val="nil"/>
            </w:tcBorders>
            <w:shd w:val="clear" w:color="auto" w:fill="auto"/>
          </w:tcPr>
          <w:p w:rsidR="007A7911" w:rsidRPr="00A13F39" w:rsidRDefault="007A7911" w:rsidP="005932DB">
            <w:pPr>
              <w:pStyle w:val="Note"/>
            </w:pPr>
            <w:proofErr w:type="spellStart"/>
            <w:r w:rsidRPr="00A13F39">
              <w:rPr>
                <w:rStyle w:val="NoteLabel"/>
              </w:rPr>
              <w:t>a</w:t>
            </w:r>
            <w:proofErr w:type="spellEnd"/>
            <w:r w:rsidRPr="00A13F39">
              <w:t xml:space="preserve"> Export </w:t>
            </w:r>
            <w:proofErr w:type="spellStart"/>
            <w:r w:rsidRPr="00A13F39">
              <w:t>IPD</w:t>
            </w:r>
            <w:proofErr w:type="spellEnd"/>
            <w:r w:rsidRPr="00A13F39">
              <w:t xml:space="preserve"> is derived as current price exports divided by chain volume exports.</w:t>
            </w:r>
          </w:p>
        </w:tc>
      </w:tr>
      <w:tr w:rsidR="007A7911" w:rsidRPr="00A13F39" w:rsidTr="005932DB">
        <w:tc>
          <w:tcPr>
            <w:tcW w:w="8771" w:type="dxa"/>
            <w:tcBorders>
              <w:top w:val="nil"/>
              <w:left w:val="nil"/>
              <w:bottom w:val="nil"/>
              <w:right w:val="nil"/>
            </w:tcBorders>
            <w:shd w:val="clear" w:color="auto" w:fill="auto"/>
          </w:tcPr>
          <w:p w:rsidR="007A7911" w:rsidRPr="00A13F39" w:rsidRDefault="007A7911" w:rsidP="005932DB">
            <w:pPr>
              <w:pStyle w:val="Source"/>
            </w:pPr>
            <w:r w:rsidRPr="00A13F39">
              <w:rPr>
                <w:i/>
              </w:rPr>
              <w:t>Sources</w:t>
            </w:r>
            <w:r w:rsidRPr="00A13F39">
              <w:t>: ABS (</w:t>
            </w:r>
            <w:r w:rsidRPr="00A13F39">
              <w:rPr>
                <w:i/>
              </w:rPr>
              <w:t>Australian System of National Accounts</w:t>
            </w:r>
            <w:r w:rsidRPr="00A13F39">
              <w:t>, 2013</w:t>
            </w:r>
            <w:r w:rsidRPr="00A13F39">
              <w:noBreakHyphen/>
              <w:t>14, Cat. no. 5204.0).</w:t>
            </w:r>
          </w:p>
        </w:tc>
      </w:tr>
      <w:tr w:rsidR="007A7911" w:rsidRPr="00A13F39" w:rsidTr="005932DB">
        <w:tc>
          <w:tcPr>
            <w:tcW w:w="8771" w:type="dxa"/>
            <w:tcBorders>
              <w:top w:val="nil"/>
              <w:left w:val="nil"/>
              <w:bottom w:val="single" w:sz="6" w:space="0" w:color="78A22F"/>
              <w:right w:val="nil"/>
            </w:tcBorders>
            <w:shd w:val="clear" w:color="auto" w:fill="auto"/>
          </w:tcPr>
          <w:p w:rsidR="007A7911" w:rsidRPr="00A13F39" w:rsidRDefault="007A7911" w:rsidP="005932DB">
            <w:pPr>
              <w:pStyle w:val="Figurespace"/>
            </w:pPr>
          </w:p>
        </w:tc>
      </w:tr>
      <w:tr w:rsidR="007A7911" w:rsidRPr="00A13F39" w:rsidTr="005932DB">
        <w:tc>
          <w:tcPr>
            <w:tcW w:w="8771" w:type="dxa"/>
            <w:tcBorders>
              <w:top w:val="single" w:sz="6" w:space="0" w:color="78A22F"/>
              <w:left w:val="nil"/>
              <w:bottom w:val="nil"/>
              <w:right w:val="nil"/>
            </w:tcBorders>
          </w:tcPr>
          <w:p w:rsidR="007A7911" w:rsidRPr="00A13F39" w:rsidRDefault="007A7911" w:rsidP="005932DB">
            <w:pPr>
              <w:pStyle w:val="BoxSpaceBelow"/>
            </w:pPr>
          </w:p>
        </w:tc>
      </w:tr>
    </w:tbl>
    <w:p w:rsidR="007A7911" w:rsidRPr="00A13F39" w:rsidRDefault="007A7911" w:rsidP="005932DB">
      <w:pPr>
        <w:pStyle w:val="BodyText"/>
      </w:pPr>
      <w:r w:rsidRPr="00A13F39">
        <w:t>The composition of services exports has also changed. Travel services exports grew from 18 per cent of services exports in 1974</w:t>
      </w:r>
      <w:r w:rsidRPr="00A13F39">
        <w:noBreakHyphen/>
        <w:t>75 to 59 per cent in 2013</w:t>
      </w:r>
      <w:r w:rsidRPr="00A13F39">
        <w:noBreakHyphen/>
        <w:t>14 (ABS Cat. no. 5302.0) — a reflection of Australia’s growing exports of education services (PC </w:t>
      </w:r>
      <w:proofErr w:type="spellStart"/>
      <w:r w:rsidRPr="00A13F39">
        <w:t>2015a</w:t>
      </w:r>
      <w:proofErr w:type="spellEnd"/>
      <w:r w:rsidRPr="00A13F39">
        <w:t>).</w:t>
      </w:r>
      <w:r w:rsidRPr="00A13F39">
        <w:rPr>
          <w:rStyle w:val="FootnoteReference"/>
        </w:rPr>
        <w:footnoteReference w:id="37"/>
      </w:r>
    </w:p>
    <w:p w:rsidR="007A7911" w:rsidRPr="00A13F39" w:rsidRDefault="007A7911" w:rsidP="005932DB">
      <w:pPr>
        <w:pStyle w:val="BodyText"/>
      </w:pPr>
      <w:r w:rsidRPr="00A13F39">
        <w:t>The share of Australian merchandise exports going to Asia grew from 48 per cent in 1974</w:t>
      </w:r>
      <w:r w:rsidRPr="00A13F39">
        <w:noBreakHyphen/>
        <w:t xml:space="preserve">75 to </w:t>
      </w:r>
      <w:r>
        <w:t>77</w:t>
      </w:r>
      <w:r w:rsidRPr="00A13F39">
        <w:t> per cent in 2013</w:t>
      </w:r>
      <w:r w:rsidRPr="00A13F39">
        <w:noBreakHyphen/>
        <w:t>14. The share jointly accounted for by Europe, the United States and Canada has fallen from 30 per cent to less than 8.5 per cent over the same period (</w:t>
      </w:r>
      <w:proofErr w:type="spellStart"/>
      <w:r w:rsidRPr="00A13F39">
        <w:t>DFAT</w:t>
      </w:r>
      <w:proofErr w:type="spellEnd"/>
      <w:r w:rsidRPr="00A13F39">
        <w:t> 2015).</w:t>
      </w:r>
    </w:p>
    <w:p w:rsidR="007A7911" w:rsidRPr="00A13F39" w:rsidRDefault="007A7911" w:rsidP="005932DB">
      <w:pPr>
        <w:pStyle w:val="Heading4"/>
      </w:pPr>
      <w:r w:rsidRPr="00A13F39">
        <w:t>Changes in Australian export prices since 1974</w:t>
      </w:r>
      <w:r w:rsidRPr="00A13F39">
        <w:noBreakHyphen/>
        <w:t>75</w:t>
      </w:r>
    </w:p>
    <w:p w:rsidR="007A7911" w:rsidRPr="00A13F39" w:rsidRDefault="007A7911" w:rsidP="005932DB">
      <w:pPr>
        <w:pStyle w:val="BodyText"/>
      </w:pPr>
      <w:r w:rsidRPr="00A13F39">
        <w:t>As mentioned, the export IPD grew by 4 per cent per year since 1974</w:t>
      </w:r>
      <w:r w:rsidRPr="00A13F39">
        <w:noBreakHyphen/>
        <w:t xml:space="preserve">75. This means that the Australian dollar price of exports </w:t>
      </w:r>
      <w:r w:rsidRPr="00A13F39">
        <w:rPr>
          <w:i/>
        </w:rPr>
        <w:t>rose</w:t>
      </w:r>
      <w:r w:rsidRPr="00A13F39">
        <w:t xml:space="preserve"> by 4 per cent per year in </w:t>
      </w:r>
      <w:r w:rsidRPr="00A13F39">
        <w:rPr>
          <w:i/>
        </w:rPr>
        <w:t>nominal</w:t>
      </w:r>
      <w:r w:rsidRPr="00A13F39">
        <w:t xml:space="preserve"> terms (figure 8.3, upper panel).</w:t>
      </w:r>
    </w:p>
    <w:p w:rsidR="007A7911" w:rsidRPr="00A13F39" w:rsidRDefault="007A7911" w:rsidP="005932DB">
      <w:pPr>
        <w:pStyle w:val="BodyText"/>
      </w:pPr>
      <w:r w:rsidRPr="00A13F39">
        <w:lastRenderedPageBreak/>
        <w:t xml:space="preserve">Given that the HFCE IPD (the numeraire in the VUMR model) </w:t>
      </w:r>
      <w:r w:rsidRPr="00A13F39">
        <w:rPr>
          <w:i/>
        </w:rPr>
        <w:t xml:space="preserve">grew </w:t>
      </w:r>
      <w:r w:rsidRPr="00A13F39">
        <w:t xml:space="preserve">by 5 per cent per year </w:t>
      </w:r>
      <w:r>
        <w:t xml:space="preserve">over this period </w:t>
      </w:r>
      <w:r w:rsidRPr="00A13F39">
        <w:t xml:space="preserve">(chapter 2 and figure 8.3, upper panel), the </w:t>
      </w:r>
      <w:r w:rsidRPr="00A13F39">
        <w:rPr>
          <w:i/>
        </w:rPr>
        <w:t>real</w:t>
      </w:r>
      <w:r w:rsidRPr="00A13F39">
        <w:t xml:space="preserve"> Australian dollar price of exports </w:t>
      </w:r>
      <w:r w:rsidRPr="00A13F39">
        <w:rPr>
          <w:i/>
        </w:rPr>
        <w:t>fell</w:t>
      </w:r>
      <w:r w:rsidRPr="00A13F39">
        <w:t xml:space="preserve"> by 1 per cent per year over the same period (figure 8.3, lower panel).</w:t>
      </w:r>
    </w:p>
    <w:p w:rsidR="007A7911" w:rsidRPr="00A13F39" w:rsidRDefault="007A7911" w:rsidP="005932D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7A7911" w:rsidRPr="00A13F39" w:rsidTr="005932DB">
        <w:trPr>
          <w:tblHeader/>
        </w:trPr>
        <w:tc>
          <w:tcPr>
            <w:tcW w:w="8771" w:type="dxa"/>
            <w:tcBorders>
              <w:top w:val="single" w:sz="6" w:space="0" w:color="78A22F"/>
              <w:left w:val="nil"/>
              <w:bottom w:val="nil"/>
              <w:right w:val="nil"/>
            </w:tcBorders>
            <w:shd w:val="clear" w:color="auto" w:fill="auto"/>
          </w:tcPr>
          <w:p w:rsidR="007A7911" w:rsidRPr="00A13F39" w:rsidRDefault="007A7911" w:rsidP="005932DB">
            <w:pPr>
              <w:pStyle w:val="FigureTitle"/>
              <w:rPr>
                <w:b w:val="0"/>
                <w:bCs/>
              </w:rPr>
            </w:pPr>
            <w:r w:rsidRPr="00A13F39">
              <w:rPr>
                <w:b w:val="0"/>
              </w:rPr>
              <w:t xml:space="preserve">Figure </w:t>
            </w:r>
            <w:r>
              <w:rPr>
                <w:b w:val="0"/>
              </w:rPr>
              <w:t>8.</w:t>
            </w:r>
            <w:r>
              <w:rPr>
                <w:b w:val="0"/>
                <w:noProof/>
              </w:rPr>
              <w:t>3</w:t>
            </w:r>
            <w:r w:rsidRPr="00A13F39">
              <w:tab/>
              <w:t>Prices of goods and services exports and imports, Australia, 1974</w:t>
            </w:r>
            <w:r w:rsidRPr="00A13F39">
              <w:noBreakHyphen/>
              <w:t>75 to 201</w:t>
            </w:r>
            <w:r>
              <w:t>3</w:t>
            </w:r>
            <w:r w:rsidRPr="00A13F39">
              <w:noBreakHyphen/>
              <w:t>1</w:t>
            </w:r>
            <w:r>
              <w:t>4</w:t>
            </w:r>
            <w:proofErr w:type="spellStart"/>
            <w:r w:rsidRPr="00A13F39">
              <w:rPr>
                <w:rStyle w:val="NoteLabel"/>
                <w:b/>
                <w:bCs/>
              </w:rPr>
              <w:t>a,b</w:t>
            </w:r>
            <w:proofErr w:type="spellEnd"/>
          </w:p>
          <w:p w:rsidR="007A7911" w:rsidRPr="00A13F39" w:rsidRDefault="007A7911" w:rsidP="005932DB">
            <w:pPr>
              <w:pStyle w:val="Subtitle"/>
            </w:pPr>
            <w:r w:rsidRPr="00A13F39">
              <w:t>Index (Reference year: 2004</w:t>
            </w:r>
            <w:r>
              <w:noBreakHyphen/>
            </w:r>
            <w:r w:rsidRPr="00A13F39">
              <w:t>0</w:t>
            </w:r>
            <w:r>
              <w:t>5</w:t>
            </w:r>
            <w:r w:rsidRPr="00A13F39">
              <w:t>=100)</w:t>
            </w:r>
          </w:p>
        </w:tc>
      </w:tr>
      <w:tr w:rsidR="007A7911" w:rsidRPr="00A13F39" w:rsidTr="005932D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Description w:val="Nested table used for design layout."/>
            </w:tblPr>
            <w:tblGrid>
              <w:gridCol w:w="8504"/>
            </w:tblGrid>
            <w:tr w:rsidR="007A7911" w:rsidRPr="00A13F39" w:rsidTr="005932DB">
              <w:trPr>
                <w:trHeight w:val="220"/>
                <w:tblHeader/>
                <w:jc w:val="center"/>
              </w:trPr>
              <w:tc>
                <w:tcPr>
                  <w:tcW w:w="5000" w:type="pct"/>
                  <w:tcBorders>
                    <w:top w:val="nil"/>
                    <w:bottom w:val="nil"/>
                  </w:tcBorders>
                </w:tcPr>
                <w:p w:rsidR="007A7911" w:rsidRPr="00A13F39" w:rsidRDefault="007A7911" w:rsidP="005932DB">
                  <w:pPr>
                    <w:pStyle w:val="Figure"/>
                    <w:spacing w:before="60" w:after="60"/>
                    <w:rPr>
                      <w:rFonts w:asciiTheme="majorHAnsi" w:hAnsiTheme="majorHAnsi" w:cstheme="majorHAnsi"/>
                      <w:sz w:val="18"/>
                      <w:szCs w:val="18"/>
                    </w:rPr>
                  </w:pPr>
                  <w:r w:rsidRPr="00A13F39">
                    <w:rPr>
                      <w:rFonts w:asciiTheme="majorHAnsi" w:hAnsiTheme="majorHAnsi" w:cstheme="majorHAnsi"/>
                      <w:sz w:val="18"/>
                      <w:szCs w:val="18"/>
                    </w:rPr>
                    <w:t>Nominal prices</w:t>
                  </w:r>
                </w:p>
                <w:p w:rsidR="007A7911" w:rsidRPr="00A13F39" w:rsidRDefault="007A7911" w:rsidP="005932DB">
                  <w:pPr>
                    <w:pStyle w:val="Figure"/>
                    <w:spacing w:before="60" w:after="60"/>
                    <w:rPr>
                      <w:iCs/>
                    </w:rPr>
                  </w:pPr>
                  <w:r>
                    <w:rPr>
                      <w:rFonts w:asciiTheme="majorHAnsi" w:hAnsiTheme="majorHAnsi" w:cstheme="majorHAnsi"/>
                      <w:iCs/>
                      <w:noProof/>
                      <w:sz w:val="18"/>
                      <w:szCs w:val="18"/>
                    </w:rPr>
                    <w:drawing>
                      <wp:inline distT="0" distB="0" distL="0" distR="0" wp14:anchorId="4962F8B7" wp14:editId="74EC5A0C">
                        <wp:extent cx="5391150" cy="2660015"/>
                        <wp:effectExtent l="0" t="0" r="0" b="6985"/>
                        <wp:docPr id="51" name="Picture 51" descr="This figure consists of 2 panels. The first contains a line chart of price deflators from 1974 to 2014.  The export deflator increases from 35 to about 140; the import deflator increase from 35 to about 100; the terms of trade increase from 70 to 100; the price of consumption increased from 20 to 100. &#10;The second line chart shows the ratio of export and import deflators deflated by the price of consumption. The export price line decreases from an index value of about 200 to about 100. Import price line decreases form about 200 to about 140&#10;&#10;" title="Prices of goods and services exports and imports, Australia, 1974-75 to 20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391150" cy="2660015"/>
                                </a:xfrm>
                                <a:prstGeom prst="rect">
                                  <a:avLst/>
                                </a:prstGeom>
                                <a:noFill/>
                                <a:ln>
                                  <a:noFill/>
                                </a:ln>
                              </pic:spPr>
                            </pic:pic>
                          </a:graphicData>
                        </a:graphic>
                      </wp:inline>
                    </w:drawing>
                  </w:r>
                </w:p>
              </w:tc>
            </w:tr>
            <w:tr w:rsidR="007A7911" w:rsidRPr="00A13F39" w:rsidTr="005932DB">
              <w:trPr>
                <w:trHeight w:val="220"/>
                <w:tblHeader/>
                <w:jc w:val="center"/>
              </w:trPr>
              <w:tc>
                <w:tcPr>
                  <w:tcW w:w="5000" w:type="pct"/>
                  <w:tcBorders>
                    <w:top w:val="nil"/>
                    <w:bottom w:val="nil"/>
                  </w:tcBorders>
                </w:tcPr>
                <w:p w:rsidR="007A7911" w:rsidRPr="00A13F39" w:rsidRDefault="007A7911" w:rsidP="005932DB">
                  <w:pPr>
                    <w:pStyle w:val="Figure"/>
                    <w:spacing w:before="60" w:after="60"/>
                    <w:rPr>
                      <w:rStyle w:val="NoteLabel"/>
                      <w:rFonts w:asciiTheme="majorHAnsi" w:hAnsiTheme="majorHAnsi" w:cstheme="majorHAnsi"/>
                      <w:szCs w:val="18"/>
                    </w:rPr>
                  </w:pPr>
                  <w:r w:rsidRPr="00A13F39">
                    <w:rPr>
                      <w:rFonts w:asciiTheme="majorHAnsi" w:hAnsiTheme="majorHAnsi" w:cstheme="majorHAnsi"/>
                      <w:sz w:val="18"/>
                      <w:szCs w:val="18"/>
                    </w:rPr>
                    <w:t>Real prices</w:t>
                  </w:r>
                  <w:r w:rsidRPr="00A13F39">
                    <w:rPr>
                      <w:rStyle w:val="NoteLabel"/>
                    </w:rPr>
                    <w:t>c</w:t>
                  </w:r>
                </w:p>
                <w:p w:rsidR="007A7911" w:rsidRPr="00A13F39" w:rsidRDefault="007A7911" w:rsidP="005932DB">
                  <w:pPr>
                    <w:pStyle w:val="Figure"/>
                    <w:spacing w:before="60" w:after="60"/>
                    <w:rPr>
                      <w:iCs/>
                    </w:rPr>
                  </w:pPr>
                  <w:r>
                    <w:rPr>
                      <w:iCs/>
                      <w:noProof/>
                    </w:rPr>
                    <w:drawing>
                      <wp:inline distT="0" distB="0" distL="0" distR="0" wp14:anchorId="2A4768D6" wp14:editId="108D9191">
                        <wp:extent cx="5379720" cy="2647950"/>
                        <wp:effectExtent l="0" t="0" r="0" b="0"/>
                        <wp:docPr id="52" name="Picture 52" descr="Real Prices - This second line chart shows the ratio of export and import deflators deflated by the price of consumption. The export price line decreases from an index value of about 200 to about 100. Import price line decreases form about 200 to about 14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379720" cy="2647950"/>
                                </a:xfrm>
                                <a:prstGeom prst="rect">
                                  <a:avLst/>
                                </a:prstGeom>
                                <a:noFill/>
                                <a:ln>
                                  <a:noFill/>
                                </a:ln>
                              </pic:spPr>
                            </pic:pic>
                          </a:graphicData>
                        </a:graphic>
                      </wp:inline>
                    </w:drawing>
                  </w:r>
                </w:p>
              </w:tc>
            </w:tr>
          </w:tbl>
          <w:p w:rsidR="007A7911" w:rsidRPr="00A13F39" w:rsidRDefault="007A7911" w:rsidP="005932DB">
            <w:pPr>
              <w:pStyle w:val="Figure"/>
            </w:pPr>
          </w:p>
        </w:tc>
      </w:tr>
      <w:tr w:rsidR="007A7911" w:rsidRPr="00A13F39" w:rsidTr="005932DB">
        <w:tc>
          <w:tcPr>
            <w:tcW w:w="8771" w:type="dxa"/>
            <w:tcBorders>
              <w:top w:val="nil"/>
              <w:left w:val="nil"/>
              <w:bottom w:val="nil"/>
              <w:right w:val="nil"/>
            </w:tcBorders>
            <w:shd w:val="clear" w:color="auto" w:fill="auto"/>
          </w:tcPr>
          <w:p w:rsidR="007A7911" w:rsidRPr="00A13F39" w:rsidRDefault="007A7911" w:rsidP="005932DB">
            <w:pPr>
              <w:pStyle w:val="Note"/>
            </w:pPr>
            <w:r w:rsidRPr="00A13F39">
              <w:rPr>
                <w:rStyle w:val="NoteLabel"/>
              </w:rPr>
              <w:t>a</w:t>
            </w:r>
            <w:r w:rsidRPr="00A13F39">
              <w:t xml:space="preserve"> Terms of trade: Index of the ratio of goods and services export prices to import prices (both expressed in Australian dollars). </w:t>
            </w:r>
            <w:r w:rsidRPr="00A13F39">
              <w:rPr>
                <w:rStyle w:val="NoteLabel"/>
              </w:rPr>
              <w:t>b</w:t>
            </w:r>
            <w:r w:rsidRPr="00A13F39">
              <w:t> HFCE IPD: Household final consumption expenditure implicit price deflator (the numeraire in the VUMR model).</w:t>
            </w:r>
            <w:r w:rsidRPr="00A13F39">
              <w:rPr>
                <w:rStyle w:val="NoteLabel"/>
              </w:rPr>
              <w:t xml:space="preserve"> c</w:t>
            </w:r>
            <w:r w:rsidRPr="00A13F39">
              <w:t> Nominal export and import IPD of goods and services deflated by the HFCE IPD.</w:t>
            </w:r>
          </w:p>
        </w:tc>
      </w:tr>
      <w:tr w:rsidR="007A7911" w:rsidRPr="00A13F39" w:rsidTr="005932DB">
        <w:tc>
          <w:tcPr>
            <w:tcW w:w="8771" w:type="dxa"/>
            <w:tcBorders>
              <w:top w:val="nil"/>
              <w:left w:val="nil"/>
              <w:bottom w:val="nil"/>
              <w:right w:val="nil"/>
            </w:tcBorders>
            <w:shd w:val="clear" w:color="auto" w:fill="auto"/>
          </w:tcPr>
          <w:p w:rsidR="007A7911" w:rsidRPr="00A13F39" w:rsidRDefault="007A7911" w:rsidP="005932DB">
            <w:pPr>
              <w:pStyle w:val="Source"/>
            </w:pPr>
            <w:r w:rsidRPr="00A13F39">
              <w:rPr>
                <w:i/>
              </w:rPr>
              <w:t>Sources</w:t>
            </w:r>
            <w:r w:rsidRPr="00A13F39">
              <w:t xml:space="preserve">: </w:t>
            </w:r>
            <w:r w:rsidRPr="00A13F39">
              <w:rPr>
                <w:i/>
              </w:rPr>
              <w:t xml:space="preserve">ABS </w:t>
            </w:r>
            <w:r w:rsidRPr="00A13F39">
              <w:t>(</w:t>
            </w:r>
            <w:r w:rsidRPr="00A13F39">
              <w:rPr>
                <w:i/>
              </w:rPr>
              <w:t>Australian System of National Accounts</w:t>
            </w:r>
            <w:r w:rsidRPr="00A13F39">
              <w:t>, 201</w:t>
            </w:r>
            <w:r>
              <w:t>3</w:t>
            </w:r>
            <w:r w:rsidRPr="00A13F39">
              <w:noBreakHyphen/>
              <w:t>1</w:t>
            </w:r>
            <w:r>
              <w:t>4</w:t>
            </w:r>
            <w:r w:rsidRPr="00A13F39">
              <w:t>, Cat. no. 5204.0)</w:t>
            </w:r>
            <w:r w:rsidRPr="00A13F39">
              <w:rPr>
                <w:i/>
              </w:rPr>
              <w:t>.</w:t>
            </w:r>
          </w:p>
        </w:tc>
      </w:tr>
      <w:tr w:rsidR="007A7911" w:rsidRPr="00A13F39" w:rsidTr="005932DB">
        <w:tc>
          <w:tcPr>
            <w:tcW w:w="8771" w:type="dxa"/>
            <w:tcBorders>
              <w:top w:val="nil"/>
              <w:left w:val="nil"/>
              <w:bottom w:val="single" w:sz="6" w:space="0" w:color="78A22F"/>
              <w:right w:val="nil"/>
            </w:tcBorders>
            <w:shd w:val="clear" w:color="auto" w:fill="auto"/>
          </w:tcPr>
          <w:p w:rsidR="007A7911" w:rsidRPr="00A13F39" w:rsidRDefault="007A7911" w:rsidP="005932DB">
            <w:pPr>
              <w:pStyle w:val="Figurespace"/>
            </w:pPr>
          </w:p>
        </w:tc>
      </w:tr>
      <w:tr w:rsidR="007A7911" w:rsidRPr="00A13F39" w:rsidTr="005932DB">
        <w:tc>
          <w:tcPr>
            <w:tcW w:w="8771" w:type="dxa"/>
            <w:tcBorders>
              <w:top w:val="single" w:sz="6" w:space="0" w:color="78A22F"/>
              <w:left w:val="nil"/>
              <w:bottom w:val="nil"/>
              <w:right w:val="nil"/>
            </w:tcBorders>
          </w:tcPr>
          <w:p w:rsidR="007A7911" w:rsidRPr="00A13F39" w:rsidRDefault="007A7911" w:rsidP="005932DB">
            <w:pPr>
              <w:pStyle w:val="BoxSpaceBelow"/>
            </w:pPr>
          </w:p>
        </w:tc>
      </w:tr>
    </w:tbl>
    <w:p w:rsidR="007A7911" w:rsidRPr="00A13F39" w:rsidRDefault="007A7911" w:rsidP="005932DB">
      <w:pPr>
        <w:pStyle w:val="Heading5"/>
      </w:pPr>
      <w:r w:rsidRPr="00A13F39">
        <w:lastRenderedPageBreak/>
        <w:t>Sub</w:t>
      </w:r>
      <w:r w:rsidRPr="00A13F39">
        <w:noBreakHyphen/>
        <w:t>periods</w:t>
      </w:r>
    </w:p>
    <w:p w:rsidR="007A7911" w:rsidRPr="00A13F39" w:rsidRDefault="007A7911" w:rsidP="005932DB">
      <w:pPr>
        <w:pStyle w:val="BodyText"/>
      </w:pPr>
      <w:r w:rsidRPr="00A13F39">
        <w:t>This aggregate analysis masks four distinct sub</w:t>
      </w:r>
      <w:r w:rsidRPr="00A13F39">
        <w:noBreakHyphen/>
        <w:t>periods since 1974</w:t>
      </w:r>
      <w:r w:rsidRPr="00A13F39">
        <w:noBreakHyphen/>
        <w:t xml:space="preserve">75 relating to </w:t>
      </w:r>
      <w:r w:rsidRPr="00A13F39">
        <w:rPr>
          <w:i/>
        </w:rPr>
        <w:t>nominal</w:t>
      </w:r>
      <w:r w:rsidRPr="00A13F39">
        <w:t xml:space="preserve"> Australian dollar export prices (figure 8.3, upper panel):</w:t>
      </w:r>
    </w:p>
    <w:p w:rsidR="007A7911" w:rsidRPr="00A13F39" w:rsidRDefault="007A7911" w:rsidP="005932DB">
      <w:pPr>
        <w:pStyle w:val="ListBullet"/>
      </w:pPr>
      <w:r w:rsidRPr="00A13F39">
        <w:t>From 1974</w:t>
      </w:r>
      <w:r w:rsidRPr="00A13F39">
        <w:noBreakHyphen/>
        <w:t>75 up to the mid</w:t>
      </w:r>
      <w:r w:rsidRPr="00A13F39">
        <w:noBreakHyphen/>
        <w:t>1980s: Australian dollar export prices grew in nominal terms (period one).</w:t>
      </w:r>
    </w:p>
    <w:p w:rsidR="007A7911" w:rsidRPr="00A13F39" w:rsidRDefault="007A7911" w:rsidP="005932DB">
      <w:pPr>
        <w:pStyle w:val="ListBullet"/>
      </w:pPr>
      <w:r w:rsidRPr="00A13F39">
        <w:t>From the mid</w:t>
      </w:r>
      <w:r w:rsidRPr="00A13F39">
        <w:noBreakHyphen/>
        <w:t>1980s up to 2004</w:t>
      </w:r>
      <w:r w:rsidRPr="00A13F39">
        <w:noBreakHyphen/>
        <w:t>05: Australian dollar export prices growth, while still positive, slowed (period two).</w:t>
      </w:r>
    </w:p>
    <w:p w:rsidR="007A7911" w:rsidRPr="00A13F39" w:rsidRDefault="007A7911" w:rsidP="005932DB">
      <w:pPr>
        <w:pStyle w:val="ListBullet"/>
      </w:pPr>
      <w:r w:rsidRPr="00A13F39">
        <w:t>From 2004</w:t>
      </w:r>
      <w:r w:rsidRPr="00A13F39">
        <w:noBreakHyphen/>
        <w:t>05 and 2011</w:t>
      </w:r>
      <w:r w:rsidRPr="00A13F39">
        <w:noBreakHyphen/>
        <w:t xml:space="preserve">12: Australian dollar export prices </w:t>
      </w:r>
      <w:r w:rsidRPr="00A13F39">
        <w:rPr>
          <w:i/>
        </w:rPr>
        <w:t>rose</w:t>
      </w:r>
      <w:r w:rsidRPr="00A13F39">
        <w:t xml:space="preserve"> strongly in nominal terms, reflecting the terms of trade boom (period three).</w:t>
      </w:r>
    </w:p>
    <w:p w:rsidR="007A7911" w:rsidRPr="00A13F39" w:rsidRDefault="007A7911" w:rsidP="005932DB">
      <w:pPr>
        <w:pStyle w:val="ListBullet"/>
      </w:pPr>
      <w:r w:rsidRPr="00A13F39">
        <w:t>From 2012</w:t>
      </w:r>
      <w:r w:rsidRPr="00A13F39">
        <w:noBreakHyphen/>
        <w:t>13 to 2014</w:t>
      </w:r>
      <w:r w:rsidRPr="00A13F39">
        <w:noBreakHyphen/>
        <w:t xml:space="preserve">15, Australian dollar export prices </w:t>
      </w:r>
      <w:r w:rsidRPr="00A13F39">
        <w:rPr>
          <w:i/>
        </w:rPr>
        <w:t>fell</w:t>
      </w:r>
      <w:r w:rsidRPr="00A13F39">
        <w:t xml:space="preserve"> sharply in nominal terms, reflecting the unwinding of the terms of trade boom (period four).</w:t>
      </w:r>
    </w:p>
    <w:p w:rsidR="007A7911" w:rsidRPr="00A13F39" w:rsidRDefault="007A7911" w:rsidP="005932DB">
      <w:pPr>
        <w:pStyle w:val="BodyText"/>
      </w:pPr>
      <w:r w:rsidRPr="00A13F39">
        <w:t xml:space="preserve">Relative to the HFCE IPD, real Australian dollar export prices </w:t>
      </w:r>
      <w:r w:rsidRPr="00A13F39">
        <w:rPr>
          <w:i/>
        </w:rPr>
        <w:t>fell</w:t>
      </w:r>
      <w:r w:rsidRPr="00A13F39">
        <w:t xml:space="preserve"> in periods two and four, </w:t>
      </w:r>
      <w:r w:rsidRPr="00A13F39">
        <w:rPr>
          <w:i/>
        </w:rPr>
        <w:t>rose strongly</w:t>
      </w:r>
      <w:r w:rsidRPr="00A13F39">
        <w:t xml:space="preserve"> in period three and remained constant in period one (figure</w:t>
      </w:r>
      <w:r>
        <w:t> </w:t>
      </w:r>
      <w:r w:rsidRPr="00A13F39">
        <w:t>8.3, lower panel).</w:t>
      </w:r>
    </w:p>
    <w:p w:rsidR="007A7911" w:rsidRPr="00A13F39" w:rsidRDefault="007A7911" w:rsidP="005932DB">
      <w:pPr>
        <w:pStyle w:val="Heading3"/>
      </w:pPr>
      <w:r w:rsidRPr="00A13F39">
        <w:t>Imports</w:t>
      </w:r>
    </w:p>
    <w:p w:rsidR="007A7911" w:rsidRPr="00A13F39" w:rsidRDefault="007A7911" w:rsidP="005932DB">
      <w:pPr>
        <w:pStyle w:val="BodyText"/>
      </w:pPr>
      <w:r w:rsidRPr="00A13F39">
        <w:t>Imports into Australia totalled $338 billion in 2013</w:t>
      </w:r>
      <w:r w:rsidRPr="00A13F39">
        <w:noBreakHyphen/>
        <w:t>14 (21 per cent of GDP). This was comprised of $267 billion in goods imports (79 per cent) and $71 billion in services imports (21 per cent).</w:t>
      </w:r>
    </w:p>
    <w:p w:rsidR="007A7911" w:rsidRPr="00A13F39" w:rsidRDefault="007A7911" w:rsidP="005932DB">
      <w:pPr>
        <w:pStyle w:val="BodyText"/>
      </w:pPr>
      <w:r w:rsidRPr="00A13F39">
        <w:t>Australia mainly imports manufactured goods and services (table 8.2). Collectively, the five largest import groups — personal travel services, crude petroleum, refined petroleum, passenger motor vehicles and telecommunications equipment — accounted for roughly one</w:t>
      </w:r>
      <w:r w:rsidRPr="00A13F39">
        <w:noBreakHyphen/>
        <w:t>third of all imports. Capital and intermediate goods accounted for over half of total imports (ABS Cat. no. 5302.0).</w:t>
      </w:r>
    </w:p>
    <w:p w:rsidR="007A7911" w:rsidRPr="00A13F39" w:rsidRDefault="007A7911" w:rsidP="005932DB">
      <w:pPr>
        <w:pStyle w:val="BodyText"/>
      </w:pPr>
      <w:r w:rsidRPr="00A13F39">
        <w:t>Most of Australia’s imports come from a relatively small number of countries in 2013</w:t>
      </w:r>
      <w:r w:rsidRPr="00A13F39">
        <w:noBreakHyphen/>
        <w:t>14, particularly China, the United States, Japan, Korea and some of the members of the Association of Southeast Asian Nations (ASEAN) — Indonesia, Malaysia, Singapore, Thailand, and Vietnam (table 8.2).</w:t>
      </w:r>
    </w:p>
    <w:p w:rsidR="007A7911" w:rsidRPr="00A13F39" w:rsidRDefault="007A7911" w:rsidP="005932DB">
      <w:r w:rsidRPr="00A13F39">
        <w:br w:type="page"/>
      </w: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7A7911" w:rsidRPr="00A13F39" w:rsidTr="005932DB">
        <w:tc>
          <w:tcPr>
            <w:tcW w:w="8771" w:type="dxa"/>
            <w:tcBorders>
              <w:top w:val="single" w:sz="6" w:space="0" w:color="78A22F"/>
              <w:left w:val="nil"/>
              <w:bottom w:val="nil"/>
              <w:right w:val="nil"/>
            </w:tcBorders>
            <w:shd w:val="clear" w:color="auto" w:fill="auto"/>
          </w:tcPr>
          <w:p w:rsidR="007A7911" w:rsidRPr="00A13F39" w:rsidRDefault="007A7911" w:rsidP="005932DB">
            <w:pPr>
              <w:pStyle w:val="TableTitle"/>
            </w:pPr>
            <w:r w:rsidRPr="00A13F39">
              <w:rPr>
                <w:b w:val="0"/>
              </w:rPr>
              <w:lastRenderedPageBreak/>
              <w:t xml:space="preserve">Table </w:t>
            </w:r>
            <w:r>
              <w:rPr>
                <w:b w:val="0"/>
              </w:rPr>
              <w:t>8.</w:t>
            </w:r>
            <w:r>
              <w:rPr>
                <w:b w:val="0"/>
                <w:noProof/>
              </w:rPr>
              <w:t>2</w:t>
            </w:r>
            <w:r w:rsidRPr="00A13F39">
              <w:tab/>
              <w:t>Main imports of goods and services, Australia, 2013</w:t>
            </w:r>
            <w:r w:rsidRPr="00A13F39">
              <w:noBreakHyphen/>
              <w:t>14</w:t>
            </w:r>
            <w:r w:rsidRPr="00A13F39">
              <w:rPr>
                <w:rStyle w:val="NoteLabel"/>
                <w:b/>
                <w:bCs/>
              </w:rPr>
              <w:t>a</w:t>
            </w:r>
          </w:p>
        </w:tc>
      </w:tr>
      <w:tr w:rsidR="007A7911" w:rsidRPr="00A13F39" w:rsidTr="005932DB">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3658"/>
              <w:gridCol w:w="1605"/>
              <w:gridCol w:w="1617"/>
              <w:gridCol w:w="1607"/>
            </w:tblGrid>
            <w:tr w:rsidR="007A7911" w:rsidRPr="00A13F39" w:rsidTr="005932DB">
              <w:tc>
                <w:tcPr>
                  <w:tcW w:w="2157" w:type="pct"/>
                  <w:tcBorders>
                    <w:top w:val="single" w:sz="6" w:space="0" w:color="BFBFBF"/>
                    <w:bottom w:val="single" w:sz="6" w:space="0" w:color="BFBFBF"/>
                  </w:tcBorders>
                  <w:shd w:val="clear" w:color="auto" w:fill="auto"/>
                  <w:tcMar>
                    <w:top w:w="28" w:type="dxa"/>
                  </w:tcMar>
                </w:tcPr>
                <w:p w:rsidR="007A7911" w:rsidRPr="00A13F39" w:rsidRDefault="007A7911" w:rsidP="005932DB">
                  <w:pPr>
                    <w:pStyle w:val="TableColumnHeading"/>
                    <w:jc w:val="left"/>
                  </w:pPr>
                </w:p>
              </w:tc>
              <w:tc>
                <w:tcPr>
                  <w:tcW w:w="947" w:type="pct"/>
                  <w:tcBorders>
                    <w:top w:val="single" w:sz="6" w:space="0" w:color="BFBFBF"/>
                    <w:bottom w:val="single" w:sz="6" w:space="0" w:color="BFBFBF"/>
                  </w:tcBorders>
                  <w:shd w:val="clear" w:color="auto" w:fill="auto"/>
                  <w:tcMar>
                    <w:top w:w="28" w:type="dxa"/>
                  </w:tcMar>
                  <w:vAlign w:val="bottom"/>
                </w:tcPr>
                <w:p w:rsidR="007A7911" w:rsidRPr="00A13F39" w:rsidRDefault="007A7911" w:rsidP="005932DB">
                  <w:pPr>
                    <w:pStyle w:val="TableColumnHeading"/>
                  </w:pPr>
                  <w:r w:rsidRPr="00A13F39">
                    <w:t>Imports</w:t>
                  </w:r>
                </w:p>
              </w:tc>
              <w:tc>
                <w:tcPr>
                  <w:tcW w:w="947" w:type="pct"/>
                  <w:tcBorders>
                    <w:top w:val="single" w:sz="6" w:space="0" w:color="BFBFBF"/>
                    <w:bottom w:val="single" w:sz="6" w:space="0" w:color="BFBFBF"/>
                  </w:tcBorders>
                  <w:shd w:val="clear" w:color="auto" w:fill="auto"/>
                  <w:tcMar>
                    <w:top w:w="28" w:type="dxa"/>
                  </w:tcMar>
                  <w:vAlign w:val="bottom"/>
                </w:tcPr>
                <w:p w:rsidR="007A7911" w:rsidRPr="00A13F39" w:rsidRDefault="007A7911" w:rsidP="005932DB">
                  <w:pPr>
                    <w:pStyle w:val="TableColumnHeading"/>
                    <w:ind w:right="28"/>
                  </w:pPr>
                  <w:r w:rsidRPr="00A13F39">
                    <w:t>Share</w:t>
                  </w:r>
                </w:p>
              </w:tc>
              <w:tc>
                <w:tcPr>
                  <w:tcW w:w="948" w:type="pct"/>
                  <w:tcBorders>
                    <w:top w:val="single" w:sz="6" w:space="0" w:color="BFBFBF"/>
                    <w:bottom w:val="single" w:sz="6" w:space="0" w:color="BFBFBF"/>
                  </w:tcBorders>
                  <w:vAlign w:val="bottom"/>
                </w:tcPr>
                <w:p w:rsidR="007A7911" w:rsidRPr="00A13F39" w:rsidRDefault="007A7911" w:rsidP="005932DB">
                  <w:pPr>
                    <w:pStyle w:val="TableColumnHeading"/>
                    <w:ind w:right="28"/>
                  </w:pPr>
                  <w:r w:rsidRPr="00A13F39">
                    <w:t>Cumulative</w:t>
                  </w:r>
                  <w:r>
                    <w:br/>
                  </w:r>
                  <w:r w:rsidRPr="00A13F39">
                    <w:t>share</w:t>
                  </w:r>
                </w:p>
              </w:tc>
            </w:tr>
            <w:tr w:rsidR="007A7911" w:rsidRPr="00A13F39" w:rsidTr="005932DB">
              <w:tc>
                <w:tcPr>
                  <w:tcW w:w="2157" w:type="pct"/>
                  <w:tcBorders>
                    <w:top w:val="single" w:sz="6" w:space="0" w:color="BFBFBF"/>
                  </w:tcBorders>
                </w:tcPr>
                <w:p w:rsidR="007A7911" w:rsidRPr="00A13F39" w:rsidRDefault="007A7911" w:rsidP="005932DB">
                  <w:pPr>
                    <w:pStyle w:val="TableUnitsRow"/>
                    <w:jc w:val="left"/>
                  </w:pPr>
                </w:p>
              </w:tc>
              <w:tc>
                <w:tcPr>
                  <w:tcW w:w="947" w:type="pct"/>
                  <w:tcBorders>
                    <w:top w:val="single" w:sz="6" w:space="0" w:color="BFBFBF"/>
                  </w:tcBorders>
                </w:tcPr>
                <w:p w:rsidR="007A7911" w:rsidRPr="00A13F39" w:rsidRDefault="007A7911" w:rsidP="005932DB">
                  <w:pPr>
                    <w:pStyle w:val="TableUnitsRow"/>
                  </w:pPr>
                  <w:r w:rsidRPr="00A13F39">
                    <w:t>$b</w:t>
                  </w:r>
                </w:p>
              </w:tc>
              <w:tc>
                <w:tcPr>
                  <w:tcW w:w="947" w:type="pct"/>
                  <w:tcBorders>
                    <w:top w:val="single" w:sz="6" w:space="0" w:color="BFBFBF"/>
                  </w:tcBorders>
                </w:tcPr>
                <w:p w:rsidR="007A7911" w:rsidRPr="00A13F39" w:rsidRDefault="007A7911" w:rsidP="005932DB">
                  <w:pPr>
                    <w:pStyle w:val="TableUnitsRow"/>
                    <w:ind w:right="28"/>
                  </w:pPr>
                  <w:r w:rsidRPr="00A13F39">
                    <w:t>Per cent</w:t>
                  </w:r>
                </w:p>
              </w:tc>
              <w:tc>
                <w:tcPr>
                  <w:tcW w:w="948" w:type="pct"/>
                  <w:tcBorders>
                    <w:top w:val="single" w:sz="6" w:space="0" w:color="BFBFBF"/>
                  </w:tcBorders>
                </w:tcPr>
                <w:p w:rsidR="007A7911" w:rsidRPr="00A13F39" w:rsidRDefault="007A7911" w:rsidP="005932DB">
                  <w:pPr>
                    <w:pStyle w:val="TableUnitsRow"/>
                    <w:ind w:right="28"/>
                  </w:pPr>
                  <w:r w:rsidRPr="00A13F39">
                    <w:t>Per cent</w:t>
                  </w:r>
                </w:p>
              </w:tc>
            </w:tr>
            <w:tr w:rsidR="007A7911" w:rsidRPr="00A13F39" w:rsidTr="005932DB">
              <w:tc>
                <w:tcPr>
                  <w:tcW w:w="2157" w:type="pct"/>
                  <w:vAlign w:val="bottom"/>
                </w:tcPr>
                <w:p w:rsidR="007A7911" w:rsidRPr="00122D59" w:rsidRDefault="007A7911" w:rsidP="005932DB">
                  <w:pPr>
                    <w:pStyle w:val="TableBodyText"/>
                    <w:jc w:val="left"/>
                    <w:rPr>
                      <w:i/>
                    </w:rPr>
                  </w:pPr>
                  <w:r w:rsidRPr="00122D59">
                    <w:rPr>
                      <w:i/>
                    </w:rPr>
                    <w:t>Good or service</w:t>
                  </w:r>
                  <w:r w:rsidRPr="00122D59">
                    <w:rPr>
                      <w:rStyle w:val="NoteLabel"/>
                    </w:rPr>
                    <w:t>b</w:t>
                  </w:r>
                </w:p>
              </w:tc>
              <w:tc>
                <w:tcPr>
                  <w:tcW w:w="947" w:type="pct"/>
                  <w:vAlign w:val="bottom"/>
                </w:tcPr>
                <w:p w:rsidR="007A7911" w:rsidRPr="00B35622" w:rsidRDefault="007A7911">
                  <w:pPr>
                    <w:pStyle w:val="TableBodyText"/>
                    <w:rPr>
                      <w:rFonts w:cs="Arial"/>
                      <w:szCs w:val="18"/>
                    </w:rPr>
                  </w:pPr>
                </w:p>
              </w:tc>
              <w:tc>
                <w:tcPr>
                  <w:tcW w:w="947" w:type="pct"/>
                  <w:vAlign w:val="bottom"/>
                </w:tcPr>
                <w:p w:rsidR="007A7911" w:rsidRPr="00B35622" w:rsidRDefault="007A7911" w:rsidP="005932DB">
                  <w:pPr>
                    <w:pStyle w:val="TableBodyText"/>
                    <w:tabs>
                      <w:tab w:val="decimal" w:pos="1347"/>
                    </w:tabs>
                    <w:rPr>
                      <w:rFonts w:cs="Arial"/>
                      <w:color w:val="000000"/>
                      <w:szCs w:val="18"/>
                    </w:rPr>
                  </w:pPr>
                </w:p>
              </w:tc>
              <w:tc>
                <w:tcPr>
                  <w:tcW w:w="948" w:type="pct"/>
                  <w:vAlign w:val="bottom"/>
                </w:tcPr>
                <w:p w:rsidR="007A7911" w:rsidRPr="00B35622" w:rsidRDefault="007A7911">
                  <w:pPr>
                    <w:pStyle w:val="TableBodyText"/>
                    <w:rPr>
                      <w:rFonts w:cs="Arial"/>
                      <w:color w:val="000000"/>
                      <w:szCs w:val="18"/>
                    </w:rPr>
                  </w:pPr>
                </w:p>
              </w:tc>
            </w:tr>
            <w:tr w:rsidR="007A7911" w:rsidRPr="00A13F39" w:rsidTr="005932DB">
              <w:tc>
                <w:tcPr>
                  <w:tcW w:w="2157" w:type="pct"/>
                  <w:vAlign w:val="bottom"/>
                </w:tcPr>
                <w:p w:rsidR="007A7911" w:rsidRPr="00A13F39" w:rsidRDefault="007A7911" w:rsidP="00B35622">
                  <w:pPr>
                    <w:pStyle w:val="TableBodyText"/>
                    <w:ind w:left="170"/>
                    <w:jc w:val="left"/>
                  </w:pPr>
                  <w:r w:rsidRPr="00A13F39">
                    <w:t>Personal travel (excluding education) services</w:t>
                  </w:r>
                </w:p>
              </w:tc>
              <w:tc>
                <w:tcPr>
                  <w:tcW w:w="947" w:type="pct"/>
                  <w:vAlign w:val="bottom"/>
                </w:tcPr>
                <w:p w:rsidR="007A7911" w:rsidRPr="00B35622" w:rsidRDefault="007A7911">
                  <w:pPr>
                    <w:pStyle w:val="TableBodyText"/>
                    <w:rPr>
                      <w:rFonts w:cs="Arial"/>
                      <w:szCs w:val="18"/>
                    </w:rPr>
                  </w:pPr>
                  <w:r w:rsidRPr="00B35622">
                    <w:rPr>
                      <w:rFonts w:cs="Arial"/>
                      <w:szCs w:val="18"/>
                    </w:rPr>
                    <w:t>25</w:t>
                  </w:r>
                </w:p>
              </w:tc>
              <w:tc>
                <w:tcPr>
                  <w:tcW w:w="947" w:type="pct"/>
                  <w:vAlign w:val="bottom"/>
                </w:tcPr>
                <w:p w:rsidR="007A7911" w:rsidRPr="00B35622" w:rsidRDefault="007A7911" w:rsidP="005932DB">
                  <w:pPr>
                    <w:pStyle w:val="TableBodyText"/>
                    <w:tabs>
                      <w:tab w:val="decimal" w:pos="1347"/>
                    </w:tabs>
                    <w:rPr>
                      <w:rFonts w:cs="Arial"/>
                      <w:szCs w:val="18"/>
                    </w:rPr>
                  </w:pPr>
                  <w:r w:rsidRPr="00B35622">
                    <w:rPr>
                      <w:rFonts w:cs="Arial"/>
                      <w:color w:val="000000"/>
                      <w:szCs w:val="18"/>
                    </w:rPr>
                    <w:t>7.9</w:t>
                  </w:r>
                </w:p>
              </w:tc>
              <w:tc>
                <w:tcPr>
                  <w:tcW w:w="948" w:type="pct"/>
                  <w:vAlign w:val="bottom"/>
                </w:tcPr>
                <w:p w:rsidR="007A7911" w:rsidRPr="00B35622" w:rsidRDefault="007A7911">
                  <w:pPr>
                    <w:pStyle w:val="TableBodyText"/>
                    <w:rPr>
                      <w:rFonts w:cs="Arial"/>
                      <w:szCs w:val="18"/>
                    </w:rPr>
                  </w:pPr>
                  <w:r w:rsidRPr="00B35622">
                    <w:rPr>
                      <w:rFonts w:cs="Arial"/>
                      <w:color w:val="000000"/>
                      <w:szCs w:val="18"/>
                    </w:rPr>
                    <w:t>7.9</w:t>
                  </w:r>
                </w:p>
              </w:tc>
            </w:tr>
            <w:tr w:rsidR="007A7911" w:rsidRPr="00A13F39" w:rsidTr="005932DB">
              <w:tc>
                <w:tcPr>
                  <w:tcW w:w="2157" w:type="pct"/>
                  <w:vAlign w:val="bottom"/>
                </w:tcPr>
                <w:p w:rsidR="007A7911" w:rsidRPr="00A13F39" w:rsidRDefault="007A7911" w:rsidP="00B35622">
                  <w:pPr>
                    <w:pStyle w:val="TableBodyText"/>
                    <w:ind w:left="170"/>
                    <w:jc w:val="left"/>
                  </w:pPr>
                  <w:r w:rsidRPr="00A13F39">
                    <w:t>Crude petroleum</w:t>
                  </w:r>
                </w:p>
              </w:tc>
              <w:tc>
                <w:tcPr>
                  <w:tcW w:w="947" w:type="pct"/>
                  <w:vAlign w:val="bottom"/>
                </w:tcPr>
                <w:p w:rsidR="007A7911" w:rsidRPr="00B35622" w:rsidRDefault="007A7911">
                  <w:pPr>
                    <w:pStyle w:val="TableBodyText"/>
                    <w:rPr>
                      <w:rFonts w:cs="Arial"/>
                      <w:szCs w:val="18"/>
                    </w:rPr>
                  </w:pPr>
                  <w:r w:rsidRPr="00B35622">
                    <w:rPr>
                      <w:rFonts w:cs="Arial"/>
                      <w:szCs w:val="18"/>
                    </w:rPr>
                    <w:t>22</w:t>
                  </w:r>
                </w:p>
              </w:tc>
              <w:tc>
                <w:tcPr>
                  <w:tcW w:w="947" w:type="pct"/>
                  <w:vAlign w:val="bottom"/>
                </w:tcPr>
                <w:p w:rsidR="007A7911" w:rsidRPr="00B35622" w:rsidRDefault="007A7911" w:rsidP="005932DB">
                  <w:pPr>
                    <w:pStyle w:val="TableBodyText"/>
                    <w:tabs>
                      <w:tab w:val="decimal" w:pos="1347"/>
                    </w:tabs>
                    <w:rPr>
                      <w:rFonts w:cs="Arial"/>
                      <w:szCs w:val="18"/>
                    </w:rPr>
                  </w:pPr>
                  <w:r w:rsidRPr="00B35622">
                    <w:rPr>
                      <w:rFonts w:cs="Arial"/>
                      <w:color w:val="000000"/>
                      <w:szCs w:val="18"/>
                    </w:rPr>
                    <w:t>6.7</w:t>
                  </w:r>
                </w:p>
              </w:tc>
              <w:tc>
                <w:tcPr>
                  <w:tcW w:w="948" w:type="pct"/>
                  <w:vAlign w:val="bottom"/>
                </w:tcPr>
                <w:p w:rsidR="007A7911" w:rsidRPr="00B35622" w:rsidRDefault="007A7911">
                  <w:pPr>
                    <w:pStyle w:val="TableBodyText"/>
                    <w:rPr>
                      <w:rFonts w:cs="Arial"/>
                      <w:szCs w:val="18"/>
                    </w:rPr>
                  </w:pPr>
                  <w:r w:rsidRPr="00B35622">
                    <w:rPr>
                      <w:rFonts w:cs="Arial"/>
                      <w:color w:val="000000"/>
                      <w:szCs w:val="18"/>
                    </w:rPr>
                    <w:t>14.6</w:t>
                  </w:r>
                </w:p>
              </w:tc>
            </w:tr>
            <w:tr w:rsidR="007A7911" w:rsidRPr="00A13F39" w:rsidTr="005932DB">
              <w:tc>
                <w:tcPr>
                  <w:tcW w:w="2157" w:type="pct"/>
                  <w:vAlign w:val="bottom"/>
                </w:tcPr>
                <w:p w:rsidR="007A7911" w:rsidRPr="00A13F39" w:rsidRDefault="007A7911" w:rsidP="00B35622">
                  <w:pPr>
                    <w:pStyle w:val="TableBodyText"/>
                    <w:ind w:left="170"/>
                    <w:jc w:val="left"/>
                  </w:pPr>
                  <w:r w:rsidRPr="00A13F39">
                    <w:t>Refined petroleum</w:t>
                  </w:r>
                </w:p>
              </w:tc>
              <w:tc>
                <w:tcPr>
                  <w:tcW w:w="947" w:type="pct"/>
                  <w:vAlign w:val="bottom"/>
                </w:tcPr>
                <w:p w:rsidR="007A7911" w:rsidRPr="00B35622" w:rsidRDefault="007A7911" w:rsidP="005932DB">
                  <w:pPr>
                    <w:pStyle w:val="TableBodyText"/>
                    <w:rPr>
                      <w:rFonts w:cs="Arial"/>
                      <w:szCs w:val="18"/>
                    </w:rPr>
                  </w:pPr>
                  <w:r w:rsidRPr="00B35622">
                    <w:rPr>
                      <w:rFonts w:cs="Arial"/>
                      <w:szCs w:val="18"/>
                    </w:rPr>
                    <w:t>19</w:t>
                  </w:r>
                </w:p>
              </w:tc>
              <w:tc>
                <w:tcPr>
                  <w:tcW w:w="947" w:type="pct"/>
                  <w:vAlign w:val="bottom"/>
                </w:tcPr>
                <w:p w:rsidR="007A7911" w:rsidRPr="00B35622" w:rsidRDefault="007A7911" w:rsidP="005932DB">
                  <w:pPr>
                    <w:pStyle w:val="TableBodyText"/>
                    <w:tabs>
                      <w:tab w:val="decimal" w:pos="1347"/>
                    </w:tabs>
                    <w:rPr>
                      <w:rFonts w:cs="Arial"/>
                      <w:szCs w:val="18"/>
                    </w:rPr>
                  </w:pPr>
                  <w:r w:rsidRPr="00B35622">
                    <w:rPr>
                      <w:rFonts w:cs="Arial"/>
                      <w:color w:val="000000"/>
                      <w:szCs w:val="18"/>
                    </w:rPr>
                    <w:t>6.0</w:t>
                  </w:r>
                </w:p>
              </w:tc>
              <w:tc>
                <w:tcPr>
                  <w:tcW w:w="948" w:type="pct"/>
                  <w:vAlign w:val="bottom"/>
                </w:tcPr>
                <w:p w:rsidR="007A7911" w:rsidRPr="00B35622" w:rsidRDefault="007A7911">
                  <w:pPr>
                    <w:pStyle w:val="TableBodyText"/>
                    <w:rPr>
                      <w:rFonts w:cs="Arial"/>
                      <w:szCs w:val="18"/>
                    </w:rPr>
                  </w:pPr>
                  <w:r w:rsidRPr="00B35622">
                    <w:rPr>
                      <w:rFonts w:cs="Arial"/>
                      <w:color w:val="000000"/>
                      <w:szCs w:val="18"/>
                    </w:rPr>
                    <w:t>20.5</w:t>
                  </w:r>
                </w:p>
              </w:tc>
            </w:tr>
            <w:tr w:rsidR="007A7911" w:rsidRPr="00A13F39" w:rsidTr="005932DB">
              <w:tc>
                <w:tcPr>
                  <w:tcW w:w="2157" w:type="pct"/>
                  <w:vAlign w:val="bottom"/>
                </w:tcPr>
                <w:p w:rsidR="007A7911" w:rsidRPr="00A13F39" w:rsidRDefault="007A7911" w:rsidP="00B35622">
                  <w:pPr>
                    <w:pStyle w:val="TableBodyText"/>
                    <w:ind w:left="170"/>
                    <w:jc w:val="left"/>
                  </w:pPr>
                  <w:r w:rsidRPr="00A13F39">
                    <w:t>Passenger motor vehicles</w:t>
                  </w:r>
                </w:p>
              </w:tc>
              <w:tc>
                <w:tcPr>
                  <w:tcW w:w="947" w:type="pct"/>
                  <w:vAlign w:val="bottom"/>
                </w:tcPr>
                <w:p w:rsidR="007A7911" w:rsidRPr="00B35622" w:rsidRDefault="007A7911" w:rsidP="005932DB">
                  <w:pPr>
                    <w:pStyle w:val="TableBodyText"/>
                    <w:rPr>
                      <w:rFonts w:cs="Arial"/>
                      <w:szCs w:val="18"/>
                    </w:rPr>
                  </w:pPr>
                  <w:r w:rsidRPr="00B35622">
                    <w:rPr>
                      <w:rFonts w:cs="Arial"/>
                      <w:szCs w:val="18"/>
                    </w:rPr>
                    <w:t>18</w:t>
                  </w:r>
                </w:p>
              </w:tc>
              <w:tc>
                <w:tcPr>
                  <w:tcW w:w="947" w:type="pct"/>
                  <w:vAlign w:val="bottom"/>
                </w:tcPr>
                <w:p w:rsidR="007A7911" w:rsidRPr="00B35622" w:rsidRDefault="007A7911" w:rsidP="005932DB">
                  <w:pPr>
                    <w:pStyle w:val="TableBodyText"/>
                    <w:tabs>
                      <w:tab w:val="decimal" w:pos="1347"/>
                    </w:tabs>
                    <w:rPr>
                      <w:rFonts w:cs="Arial"/>
                      <w:szCs w:val="18"/>
                    </w:rPr>
                  </w:pPr>
                  <w:r w:rsidRPr="00B35622">
                    <w:rPr>
                      <w:rFonts w:cs="Arial"/>
                      <w:color w:val="000000"/>
                      <w:szCs w:val="18"/>
                    </w:rPr>
                    <w:t>5.5</w:t>
                  </w:r>
                </w:p>
              </w:tc>
              <w:tc>
                <w:tcPr>
                  <w:tcW w:w="948" w:type="pct"/>
                  <w:vAlign w:val="bottom"/>
                </w:tcPr>
                <w:p w:rsidR="007A7911" w:rsidRPr="00B35622" w:rsidRDefault="007A7911">
                  <w:pPr>
                    <w:pStyle w:val="TableBodyText"/>
                    <w:rPr>
                      <w:rFonts w:cs="Arial"/>
                      <w:szCs w:val="18"/>
                    </w:rPr>
                  </w:pPr>
                  <w:r w:rsidRPr="00B35622">
                    <w:rPr>
                      <w:rFonts w:cs="Arial"/>
                      <w:color w:val="000000"/>
                      <w:szCs w:val="18"/>
                    </w:rPr>
                    <w:t>26.0</w:t>
                  </w:r>
                </w:p>
              </w:tc>
            </w:tr>
            <w:tr w:rsidR="007A7911" w:rsidRPr="00A13F39" w:rsidTr="005932DB">
              <w:tc>
                <w:tcPr>
                  <w:tcW w:w="2157" w:type="pct"/>
                  <w:vAlign w:val="bottom"/>
                </w:tcPr>
                <w:p w:rsidR="007A7911" w:rsidRPr="00A13F39" w:rsidRDefault="007A7911" w:rsidP="00B35622">
                  <w:pPr>
                    <w:pStyle w:val="TableBodyText"/>
                    <w:ind w:left="170"/>
                    <w:jc w:val="left"/>
                  </w:pPr>
                  <w:r w:rsidRPr="00A13F39">
                    <w:t>Telecommunications equipment</w:t>
                  </w:r>
                </w:p>
              </w:tc>
              <w:tc>
                <w:tcPr>
                  <w:tcW w:w="947" w:type="pct"/>
                  <w:vAlign w:val="bottom"/>
                </w:tcPr>
                <w:p w:rsidR="007A7911" w:rsidRPr="00B35622" w:rsidRDefault="007A7911" w:rsidP="005932DB">
                  <w:pPr>
                    <w:pStyle w:val="TableBodyText"/>
                    <w:rPr>
                      <w:rFonts w:cs="Arial"/>
                      <w:szCs w:val="18"/>
                    </w:rPr>
                  </w:pPr>
                  <w:r w:rsidRPr="00B35622">
                    <w:rPr>
                      <w:rFonts w:cs="Arial"/>
                      <w:szCs w:val="18"/>
                    </w:rPr>
                    <w:t>12</w:t>
                  </w:r>
                </w:p>
              </w:tc>
              <w:tc>
                <w:tcPr>
                  <w:tcW w:w="947" w:type="pct"/>
                  <w:vAlign w:val="bottom"/>
                </w:tcPr>
                <w:p w:rsidR="007A7911" w:rsidRPr="00B35622" w:rsidRDefault="007A7911" w:rsidP="005932DB">
                  <w:pPr>
                    <w:pStyle w:val="TableBodyText"/>
                    <w:tabs>
                      <w:tab w:val="decimal" w:pos="1347"/>
                    </w:tabs>
                    <w:rPr>
                      <w:rFonts w:cs="Arial"/>
                      <w:szCs w:val="18"/>
                    </w:rPr>
                  </w:pPr>
                  <w:r w:rsidRPr="00B35622">
                    <w:rPr>
                      <w:rFonts w:cs="Arial"/>
                      <w:color w:val="000000"/>
                      <w:szCs w:val="18"/>
                    </w:rPr>
                    <w:t>3.6</w:t>
                  </w:r>
                </w:p>
              </w:tc>
              <w:tc>
                <w:tcPr>
                  <w:tcW w:w="948" w:type="pct"/>
                  <w:vAlign w:val="bottom"/>
                </w:tcPr>
                <w:p w:rsidR="007A7911" w:rsidRPr="00B35622" w:rsidRDefault="007A7911">
                  <w:pPr>
                    <w:pStyle w:val="TableBodyText"/>
                    <w:rPr>
                      <w:rFonts w:cs="Arial"/>
                      <w:szCs w:val="18"/>
                    </w:rPr>
                  </w:pPr>
                  <w:r w:rsidRPr="00B35622">
                    <w:rPr>
                      <w:rFonts w:cs="Arial"/>
                      <w:color w:val="000000"/>
                      <w:szCs w:val="18"/>
                    </w:rPr>
                    <w:t>29.6</w:t>
                  </w:r>
                </w:p>
              </w:tc>
            </w:tr>
            <w:tr w:rsidR="007A7911" w:rsidRPr="00A13F39" w:rsidTr="005932DB">
              <w:tc>
                <w:tcPr>
                  <w:tcW w:w="2157" w:type="pct"/>
                  <w:shd w:val="clear" w:color="auto" w:fill="auto"/>
                  <w:vAlign w:val="bottom"/>
                </w:tcPr>
                <w:p w:rsidR="007A7911" w:rsidRPr="00A13F39" w:rsidRDefault="007A7911" w:rsidP="00B35622">
                  <w:pPr>
                    <w:pStyle w:val="TableBodyText"/>
                    <w:ind w:left="170"/>
                    <w:jc w:val="left"/>
                  </w:pPr>
                  <w:r w:rsidRPr="00A13F39">
                    <w:t>Medicinal &amp; pharmaceutical products</w:t>
                  </w:r>
                </w:p>
              </w:tc>
              <w:tc>
                <w:tcPr>
                  <w:tcW w:w="947" w:type="pct"/>
                  <w:shd w:val="clear" w:color="auto" w:fill="auto"/>
                  <w:vAlign w:val="bottom"/>
                </w:tcPr>
                <w:p w:rsidR="007A7911" w:rsidRPr="00B35622" w:rsidRDefault="007A7911" w:rsidP="005932DB">
                  <w:pPr>
                    <w:pStyle w:val="TableBodyText"/>
                    <w:rPr>
                      <w:rFonts w:cs="Arial"/>
                      <w:szCs w:val="18"/>
                    </w:rPr>
                  </w:pPr>
                  <w:r w:rsidRPr="00B35622">
                    <w:rPr>
                      <w:rFonts w:cs="Arial"/>
                      <w:szCs w:val="18"/>
                    </w:rPr>
                    <w:t>10</w:t>
                  </w:r>
                </w:p>
              </w:tc>
              <w:tc>
                <w:tcPr>
                  <w:tcW w:w="947" w:type="pct"/>
                  <w:shd w:val="clear" w:color="auto" w:fill="auto"/>
                  <w:vAlign w:val="bottom"/>
                </w:tcPr>
                <w:p w:rsidR="007A7911" w:rsidRPr="00B35622" w:rsidRDefault="007A7911" w:rsidP="005932DB">
                  <w:pPr>
                    <w:pStyle w:val="TableBodyText"/>
                    <w:tabs>
                      <w:tab w:val="decimal" w:pos="1347"/>
                    </w:tabs>
                    <w:rPr>
                      <w:rFonts w:cs="Arial"/>
                      <w:szCs w:val="18"/>
                    </w:rPr>
                  </w:pPr>
                  <w:r w:rsidRPr="00B35622">
                    <w:rPr>
                      <w:rFonts w:cs="Arial"/>
                      <w:color w:val="000000"/>
                      <w:szCs w:val="18"/>
                    </w:rPr>
                    <w:t>3.1</w:t>
                  </w:r>
                </w:p>
              </w:tc>
              <w:tc>
                <w:tcPr>
                  <w:tcW w:w="948" w:type="pct"/>
                  <w:vAlign w:val="bottom"/>
                </w:tcPr>
                <w:p w:rsidR="007A7911" w:rsidRPr="00B35622" w:rsidRDefault="007A7911">
                  <w:pPr>
                    <w:pStyle w:val="TableBodyText"/>
                    <w:rPr>
                      <w:rFonts w:cs="Arial"/>
                      <w:szCs w:val="18"/>
                    </w:rPr>
                  </w:pPr>
                  <w:r w:rsidRPr="00B35622">
                    <w:rPr>
                      <w:rFonts w:cs="Arial"/>
                      <w:color w:val="000000"/>
                      <w:szCs w:val="18"/>
                    </w:rPr>
                    <w:t>32.8</w:t>
                  </w:r>
                </w:p>
              </w:tc>
            </w:tr>
            <w:tr w:rsidR="007A7911" w:rsidRPr="00A13F39" w:rsidTr="005932DB">
              <w:tc>
                <w:tcPr>
                  <w:tcW w:w="2157" w:type="pct"/>
                  <w:shd w:val="clear" w:color="auto" w:fill="auto"/>
                  <w:vAlign w:val="bottom"/>
                </w:tcPr>
                <w:p w:rsidR="007A7911" w:rsidRPr="00A13F39" w:rsidRDefault="007A7911" w:rsidP="00B35622">
                  <w:pPr>
                    <w:pStyle w:val="TableBodyText"/>
                    <w:ind w:left="170"/>
                    <w:jc w:val="left"/>
                  </w:pPr>
                  <w:r w:rsidRPr="00A13F39">
                    <w:t>Freight services</w:t>
                  </w:r>
                </w:p>
              </w:tc>
              <w:tc>
                <w:tcPr>
                  <w:tcW w:w="947" w:type="pct"/>
                  <w:shd w:val="clear" w:color="auto" w:fill="auto"/>
                  <w:vAlign w:val="bottom"/>
                </w:tcPr>
                <w:p w:rsidR="007A7911" w:rsidRPr="00B35622" w:rsidRDefault="007A7911" w:rsidP="005932DB">
                  <w:pPr>
                    <w:pStyle w:val="TableBodyText"/>
                    <w:rPr>
                      <w:rFonts w:cs="Arial"/>
                      <w:szCs w:val="18"/>
                    </w:rPr>
                  </w:pPr>
                  <w:r w:rsidRPr="00B35622">
                    <w:rPr>
                      <w:rFonts w:cs="Arial"/>
                      <w:szCs w:val="18"/>
                    </w:rPr>
                    <w:t>10</w:t>
                  </w:r>
                </w:p>
              </w:tc>
              <w:tc>
                <w:tcPr>
                  <w:tcW w:w="947" w:type="pct"/>
                  <w:shd w:val="clear" w:color="auto" w:fill="auto"/>
                  <w:vAlign w:val="bottom"/>
                </w:tcPr>
                <w:p w:rsidR="007A7911" w:rsidRPr="00B35622" w:rsidRDefault="007A7911" w:rsidP="005932DB">
                  <w:pPr>
                    <w:pStyle w:val="TableBodyText"/>
                    <w:tabs>
                      <w:tab w:val="decimal" w:pos="1347"/>
                    </w:tabs>
                    <w:rPr>
                      <w:rFonts w:cs="Arial"/>
                      <w:szCs w:val="18"/>
                    </w:rPr>
                  </w:pPr>
                  <w:r w:rsidRPr="00B35622">
                    <w:rPr>
                      <w:rFonts w:cs="Arial"/>
                      <w:color w:val="000000"/>
                      <w:szCs w:val="18"/>
                    </w:rPr>
                    <w:t>3.0</w:t>
                  </w:r>
                </w:p>
              </w:tc>
              <w:tc>
                <w:tcPr>
                  <w:tcW w:w="948" w:type="pct"/>
                  <w:vAlign w:val="bottom"/>
                </w:tcPr>
                <w:p w:rsidR="007A7911" w:rsidRPr="00B35622" w:rsidRDefault="007A7911">
                  <w:pPr>
                    <w:pStyle w:val="TableBodyText"/>
                    <w:rPr>
                      <w:rFonts w:cs="Arial"/>
                      <w:szCs w:val="18"/>
                    </w:rPr>
                  </w:pPr>
                  <w:r w:rsidRPr="00B35622">
                    <w:rPr>
                      <w:rFonts w:cs="Arial"/>
                      <w:color w:val="000000"/>
                      <w:szCs w:val="18"/>
                    </w:rPr>
                    <w:t>35.8</w:t>
                  </w:r>
                </w:p>
              </w:tc>
            </w:tr>
            <w:tr w:rsidR="007A7911" w:rsidRPr="00A13F39" w:rsidTr="005932DB">
              <w:tc>
                <w:tcPr>
                  <w:tcW w:w="2157" w:type="pct"/>
                  <w:shd w:val="clear" w:color="auto" w:fill="auto"/>
                  <w:vAlign w:val="bottom"/>
                </w:tcPr>
                <w:p w:rsidR="007A7911" w:rsidRPr="00A13F39" w:rsidRDefault="007A7911" w:rsidP="00B35622">
                  <w:pPr>
                    <w:pStyle w:val="TableBodyText"/>
                    <w:ind w:left="170"/>
                    <w:jc w:val="left"/>
                  </w:pPr>
                  <w:r w:rsidRPr="00A13F39">
                    <w:t>Office machines &amp; automatic data processing machines</w:t>
                  </w:r>
                </w:p>
              </w:tc>
              <w:tc>
                <w:tcPr>
                  <w:tcW w:w="947" w:type="pct"/>
                  <w:shd w:val="clear" w:color="auto" w:fill="auto"/>
                  <w:vAlign w:val="bottom"/>
                </w:tcPr>
                <w:p w:rsidR="007A7911" w:rsidRPr="00B35622" w:rsidRDefault="007A7911" w:rsidP="005932DB">
                  <w:pPr>
                    <w:pStyle w:val="TableBodyText"/>
                    <w:rPr>
                      <w:rFonts w:cs="Arial"/>
                      <w:szCs w:val="18"/>
                    </w:rPr>
                  </w:pPr>
                  <w:r w:rsidRPr="00B35622">
                    <w:rPr>
                      <w:rFonts w:cs="Arial"/>
                      <w:szCs w:val="18"/>
                    </w:rPr>
                    <w:t>10</w:t>
                  </w:r>
                </w:p>
              </w:tc>
              <w:tc>
                <w:tcPr>
                  <w:tcW w:w="947" w:type="pct"/>
                  <w:shd w:val="clear" w:color="auto" w:fill="auto"/>
                  <w:vAlign w:val="bottom"/>
                </w:tcPr>
                <w:p w:rsidR="007A7911" w:rsidRPr="00B35622" w:rsidRDefault="007A7911" w:rsidP="005932DB">
                  <w:pPr>
                    <w:pStyle w:val="TableBodyText"/>
                    <w:tabs>
                      <w:tab w:val="decimal" w:pos="1347"/>
                    </w:tabs>
                    <w:rPr>
                      <w:rFonts w:cs="Arial"/>
                      <w:szCs w:val="18"/>
                    </w:rPr>
                  </w:pPr>
                  <w:r w:rsidRPr="00B35622">
                    <w:rPr>
                      <w:rFonts w:cs="Arial"/>
                      <w:color w:val="000000"/>
                      <w:szCs w:val="18"/>
                    </w:rPr>
                    <w:t>3.0</w:t>
                  </w:r>
                </w:p>
              </w:tc>
              <w:tc>
                <w:tcPr>
                  <w:tcW w:w="948" w:type="pct"/>
                  <w:vAlign w:val="bottom"/>
                </w:tcPr>
                <w:p w:rsidR="007A7911" w:rsidRPr="00B35622" w:rsidRDefault="007A7911">
                  <w:pPr>
                    <w:pStyle w:val="TableBodyText"/>
                    <w:rPr>
                      <w:rFonts w:cs="Arial"/>
                      <w:szCs w:val="18"/>
                    </w:rPr>
                  </w:pPr>
                  <w:r w:rsidRPr="00B35622">
                    <w:rPr>
                      <w:rFonts w:cs="Arial"/>
                      <w:color w:val="000000"/>
                      <w:szCs w:val="18"/>
                    </w:rPr>
                    <w:t>38.8</w:t>
                  </w:r>
                </w:p>
              </w:tc>
            </w:tr>
            <w:tr w:rsidR="007A7911" w:rsidRPr="00A13F39" w:rsidTr="005932DB">
              <w:tc>
                <w:tcPr>
                  <w:tcW w:w="2157" w:type="pct"/>
                  <w:shd w:val="clear" w:color="auto" w:fill="auto"/>
                  <w:vAlign w:val="bottom"/>
                </w:tcPr>
                <w:p w:rsidR="007A7911" w:rsidRPr="00A13F39" w:rsidRDefault="007A7911" w:rsidP="00B35622">
                  <w:pPr>
                    <w:pStyle w:val="TableBodyText"/>
                    <w:ind w:left="170"/>
                    <w:jc w:val="left"/>
                  </w:pPr>
                  <w:r w:rsidRPr="00A13F39">
                    <w:t>Clothing &amp; footwear</w:t>
                  </w:r>
                </w:p>
              </w:tc>
              <w:tc>
                <w:tcPr>
                  <w:tcW w:w="947" w:type="pct"/>
                  <w:shd w:val="clear" w:color="auto" w:fill="auto"/>
                  <w:vAlign w:val="bottom"/>
                </w:tcPr>
                <w:p w:rsidR="007A7911" w:rsidRPr="00B35622" w:rsidRDefault="007A7911" w:rsidP="005932DB">
                  <w:pPr>
                    <w:pStyle w:val="TableBodyText"/>
                    <w:rPr>
                      <w:rFonts w:cs="Arial"/>
                      <w:szCs w:val="18"/>
                    </w:rPr>
                  </w:pPr>
                  <w:r w:rsidRPr="00B35622">
                    <w:rPr>
                      <w:rFonts w:cs="Arial"/>
                      <w:szCs w:val="18"/>
                    </w:rPr>
                    <w:t>9</w:t>
                  </w:r>
                </w:p>
              </w:tc>
              <w:tc>
                <w:tcPr>
                  <w:tcW w:w="947" w:type="pct"/>
                  <w:shd w:val="clear" w:color="auto" w:fill="auto"/>
                  <w:vAlign w:val="bottom"/>
                </w:tcPr>
                <w:p w:rsidR="007A7911" w:rsidRPr="00B35622" w:rsidRDefault="007A7911" w:rsidP="005932DB">
                  <w:pPr>
                    <w:pStyle w:val="TableBodyText"/>
                    <w:tabs>
                      <w:tab w:val="decimal" w:pos="1347"/>
                    </w:tabs>
                    <w:rPr>
                      <w:rFonts w:cs="Arial"/>
                      <w:szCs w:val="18"/>
                    </w:rPr>
                  </w:pPr>
                  <w:r w:rsidRPr="00B35622">
                    <w:rPr>
                      <w:rFonts w:cs="Arial"/>
                      <w:color w:val="000000"/>
                      <w:szCs w:val="18"/>
                    </w:rPr>
                    <w:t>2.8</w:t>
                  </w:r>
                </w:p>
              </w:tc>
              <w:tc>
                <w:tcPr>
                  <w:tcW w:w="948" w:type="pct"/>
                  <w:vAlign w:val="bottom"/>
                </w:tcPr>
                <w:p w:rsidR="007A7911" w:rsidRPr="00B35622" w:rsidRDefault="007A7911">
                  <w:pPr>
                    <w:pStyle w:val="TableBodyText"/>
                    <w:rPr>
                      <w:rFonts w:cs="Arial"/>
                      <w:szCs w:val="18"/>
                    </w:rPr>
                  </w:pPr>
                  <w:r w:rsidRPr="00B35622">
                    <w:rPr>
                      <w:rFonts w:cs="Arial"/>
                      <w:color w:val="000000"/>
                      <w:szCs w:val="18"/>
                    </w:rPr>
                    <w:t>41.5</w:t>
                  </w:r>
                </w:p>
              </w:tc>
            </w:tr>
            <w:tr w:rsidR="007A7911" w:rsidRPr="00A13F39" w:rsidTr="005932DB">
              <w:tc>
                <w:tcPr>
                  <w:tcW w:w="2157" w:type="pct"/>
                  <w:shd w:val="clear" w:color="auto" w:fill="auto"/>
                  <w:vAlign w:val="bottom"/>
                </w:tcPr>
                <w:p w:rsidR="007A7911" w:rsidRPr="00A13F39" w:rsidRDefault="007A7911" w:rsidP="00B35622">
                  <w:pPr>
                    <w:pStyle w:val="TableBodyText"/>
                    <w:ind w:left="170"/>
                    <w:jc w:val="left"/>
                  </w:pPr>
                  <w:r w:rsidRPr="00A13F39">
                    <w:t>Non</w:t>
                  </w:r>
                  <w:r w:rsidRPr="00A13F39">
                    <w:noBreakHyphen/>
                    <w:t>monetary gold</w:t>
                  </w:r>
                </w:p>
              </w:tc>
              <w:tc>
                <w:tcPr>
                  <w:tcW w:w="947" w:type="pct"/>
                  <w:shd w:val="clear" w:color="auto" w:fill="auto"/>
                  <w:vAlign w:val="bottom"/>
                </w:tcPr>
                <w:p w:rsidR="007A7911" w:rsidRPr="00B35622" w:rsidRDefault="007A7911" w:rsidP="005932DB">
                  <w:pPr>
                    <w:pStyle w:val="TableBodyText"/>
                    <w:rPr>
                      <w:rFonts w:cs="Arial"/>
                      <w:szCs w:val="18"/>
                    </w:rPr>
                  </w:pPr>
                  <w:r w:rsidRPr="00B35622">
                    <w:rPr>
                      <w:rFonts w:cs="Arial"/>
                      <w:szCs w:val="18"/>
                    </w:rPr>
                    <w:t>5</w:t>
                  </w:r>
                </w:p>
              </w:tc>
              <w:tc>
                <w:tcPr>
                  <w:tcW w:w="947" w:type="pct"/>
                  <w:shd w:val="clear" w:color="auto" w:fill="auto"/>
                  <w:vAlign w:val="bottom"/>
                </w:tcPr>
                <w:p w:rsidR="007A7911" w:rsidRPr="00B35622" w:rsidRDefault="007A7911" w:rsidP="005932DB">
                  <w:pPr>
                    <w:pStyle w:val="TableBodyText"/>
                    <w:tabs>
                      <w:tab w:val="decimal" w:pos="1347"/>
                    </w:tabs>
                    <w:rPr>
                      <w:rFonts w:cs="Arial"/>
                      <w:szCs w:val="18"/>
                    </w:rPr>
                  </w:pPr>
                  <w:r w:rsidRPr="00B35622">
                    <w:rPr>
                      <w:rFonts w:cs="Arial"/>
                      <w:color w:val="000000"/>
                      <w:szCs w:val="18"/>
                    </w:rPr>
                    <w:t>1.5</w:t>
                  </w:r>
                </w:p>
              </w:tc>
              <w:tc>
                <w:tcPr>
                  <w:tcW w:w="948" w:type="pct"/>
                  <w:vAlign w:val="bottom"/>
                </w:tcPr>
                <w:p w:rsidR="007A7911" w:rsidRPr="00B35622" w:rsidRDefault="007A7911">
                  <w:pPr>
                    <w:pStyle w:val="TableBodyText"/>
                    <w:rPr>
                      <w:rFonts w:cs="Arial"/>
                      <w:szCs w:val="18"/>
                    </w:rPr>
                  </w:pPr>
                  <w:r w:rsidRPr="00B35622">
                    <w:rPr>
                      <w:rFonts w:cs="Arial"/>
                      <w:color w:val="000000"/>
                      <w:szCs w:val="18"/>
                    </w:rPr>
                    <w:t>43.0</w:t>
                  </w:r>
                </w:p>
              </w:tc>
            </w:tr>
            <w:tr w:rsidR="007A7911" w:rsidRPr="00A13F39" w:rsidTr="005932DB">
              <w:tc>
                <w:tcPr>
                  <w:tcW w:w="2157" w:type="pct"/>
                  <w:shd w:val="clear" w:color="auto" w:fill="auto"/>
                </w:tcPr>
                <w:p w:rsidR="007A7911" w:rsidRPr="00A13F39" w:rsidRDefault="007A7911" w:rsidP="005932DB">
                  <w:pPr>
                    <w:pStyle w:val="TableBodyText"/>
                    <w:jc w:val="left"/>
                    <w:rPr>
                      <w:i/>
                    </w:rPr>
                  </w:pPr>
                  <w:r w:rsidRPr="00A13F39">
                    <w:rPr>
                      <w:i/>
                    </w:rPr>
                    <w:t>Sub</w:t>
                  </w:r>
                  <w:r w:rsidRPr="00A13F39">
                    <w:rPr>
                      <w:i/>
                    </w:rPr>
                    <w:noBreakHyphen/>
                    <w:t>total</w:t>
                  </w:r>
                </w:p>
              </w:tc>
              <w:tc>
                <w:tcPr>
                  <w:tcW w:w="947" w:type="pct"/>
                  <w:shd w:val="clear" w:color="auto" w:fill="auto"/>
                  <w:vAlign w:val="bottom"/>
                </w:tcPr>
                <w:p w:rsidR="007A7911" w:rsidRPr="00B35622" w:rsidRDefault="007A7911" w:rsidP="005932DB">
                  <w:pPr>
                    <w:pStyle w:val="TableBodyText"/>
                    <w:rPr>
                      <w:rFonts w:cs="Arial"/>
                      <w:i/>
                      <w:szCs w:val="18"/>
                    </w:rPr>
                  </w:pPr>
                  <w:r w:rsidRPr="00B35622">
                    <w:rPr>
                      <w:rFonts w:cs="Arial"/>
                      <w:i/>
                      <w:szCs w:val="18"/>
                    </w:rPr>
                    <w:t>139</w:t>
                  </w:r>
                </w:p>
              </w:tc>
              <w:tc>
                <w:tcPr>
                  <w:tcW w:w="947" w:type="pct"/>
                  <w:shd w:val="clear" w:color="auto" w:fill="auto"/>
                  <w:vAlign w:val="bottom"/>
                </w:tcPr>
                <w:p w:rsidR="007A7911" w:rsidRPr="00B35622" w:rsidRDefault="007A7911" w:rsidP="005932DB">
                  <w:pPr>
                    <w:pStyle w:val="TableBodyText"/>
                    <w:tabs>
                      <w:tab w:val="decimal" w:pos="1347"/>
                    </w:tabs>
                    <w:rPr>
                      <w:rFonts w:cs="Arial"/>
                      <w:i/>
                      <w:iCs/>
                      <w:szCs w:val="18"/>
                    </w:rPr>
                  </w:pPr>
                  <w:r w:rsidRPr="00B35622">
                    <w:rPr>
                      <w:rFonts w:cs="Arial"/>
                      <w:i/>
                      <w:iCs/>
                      <w:color w:val="000000"/>
                      <w:szCs w:val="18"/>
                    </w:rPr>
                    <w:t>43.0</w:t>
                  </w:r>
                </w:p>
              </w:tc>
              <w:tc>
                <w:tcPr>
                  <w:tcW w:w="948" w:type="pct"/>
                  <w:vAlign w:val="bottom"/>
                </w:tcPr>
                <w:p w:rsidR="007A7911" w:rsidRPr="00B35622" w:rsidRDefault="007A7911">
                  <w:pPr>
                    <w:pStyle w:val="TableBodyText"/>
                    <w:rPr>
                      <w:rFonts w:cs="Arial"/>
                      <w:i/>
                      <w:szCs w:val="18"/>
                    </w:rPr>
                  </w:pPr>
                </w:p>
              </w:tc>
            </w:tr>
            <w:tr w:rsidR="007A7911" w:rsidRPr="00A13F39" w:rsidTr="005932DB">
              <w:tc>
                <w:tcPr>
                  <w:tcW w:w="2157" w:type="pct"/>
                  <w:shd w:val="clear" w:color="auto" w:fill="auto"/>
                </w:tcPr>
                <w:p w:rsidR="007A7911" w:rsidRPr="00A13F39" w:rsidRDefault="007A7911" w:rsidP="005932DB">
                  <w:pPr>
                    <w:pStyle w:val="TableBodyText"/>
                    <w:jc w:val="left"/>
                    <w:rPr>
                      <w:b/>
                    </w:rPr>
                  </w:pPr>
                  <w:r w:rsidRPr="00A13F39">
                    <w:rPr>
                      <w:b/>
                    </w:rPr>
                    <w:t>All imports</w:t>
                  </w:r>
                  <w:r w:rsidRPr="00A13F39">
                    <w:rPr>
                      <w:rStyle w:val="NoteLabel"/>
                    </w:rPr>
                    <w:t>c</w:t>
                  </w:r>
                </w:p>
              </w:tc>
              <w:tc>
                <w:tcPr>
                  <w:tcW w:w="947" w:type="pct"/>
                  <w:shd w:val="clear" w:color="auto" w:fill="auto"/>
                  <w:vAlign w:val="bottom"/>
                </w:tcPr>
                <w:p w:rsidR="007A7911" w:rsidRPr="00B35622" w:rsidRDefault="007A7911" w:rsidP="005932DB">
                  <w:pPr>
                    <w:pStyle w:val="TableBodyText"/>
                    <w:rPr>
                      <w:rFonts w:cs="Arial"/>
                      <w:b/>
                      <w:szCs w:val="18"/>
                    </w:rPr>
                  </w:pPr>
                  <w:r w:rsidRPr="00B35622">
                    <w:rPr>
                      <w:rFonts w:cs="Arial"/>
                      <w:b/>
                      <w:szCs w:val="18"/>
                    </w:rPr>
                    <w:t>323</w:t>
                  </w:r>
                </w:p>
              </w:tc>
              <w:tc>
                <w:tcPr>
                  <w:tcW w:w="947" w:type="pct"/>
                  <w:shd w:val="clear" w:color="auto" w:fill="auto"/>
                  <w:vAlign w:val="bottom"/>
                </w:tcPr>
                <w:p w:rsidR="007A7911" w:rsidRPr="00B35622" w:rsidRDefault="007A7911" w:rsidP="00B35622">
                  <w:pPr>
                    <w:pStyle w:val="TableBodyText"/>
                    <w:rPr>
                      <w:rFonts w:cs="Arial"/>
                      <w:b/>
                      <w:szCs w:val="18"/>
                    </w:rPr>
                  </w:pPr>
                  <w:r w:rsidRPr="00B35622">
                    <w:rPr>
                      <w:rFonts w:cs="Arial"/>
                      <w:b/>
                      <w:szCs w:val="18"/>
                    </w:rPr>
                    <w:t>100.0</w:t>
                  </w:r>
                </w:p>
              </w:tc>
              <w:tc>
                <w:tcPr>
                  <w:tcW w:w="948" w:type="pct"/>
                  <w:vAlign w:val="bottom"/>
                </w:tcPr>
                <w:p w:rsidR="007A7911" w:rsidRPr="00B35622" w:rsidRDefault="007A7911">
                  <w:pPr>
                    <w:pStyle w:val="TableBodyText"/>
                    <w:rPr>
                      <w:rFonts w:cs="Arial"/>
                      <w:b/>
                      <w:szCs w:val="18"/>
                    </w:rPr>
                  </w:pPr>
                </w:p>
              </w:tc>
            </w:tr>
            <w:tr w:rsidR="007A7911" w:rsidRPr="00A13F39" w:rsidTr="005932DB">
              <w:tc>
                <w:tcPr>
                  <w:tcW w:w="2157" w:type="pct"/>
                  <w:shd w:val="clear" w:color="auto" w:fill="auto"/>
                </w:tcPr>
                <w:p w:rsidR="007A7911" w:rsidRPr="00A13F39" w:rsidRDefault="007A7911" w:rsidP="005932DB">
                  <w:pPr>
                    <w:pStyle w:val="TableBodyText"/>
                    <w:spacing w:after="0"/>
                    <w:jc w:val="left"/>
                    <w:rPr>
                      <w:i/>
                    </w:rPr>
                  </w:pPr>
                  <w:r w:rsidRPr="00A13F39">
                    <w:rPr>
                      <w:i/>
                    </w:rPr>
                    <w:t>By broad sector</w:t>
                  </w:r>
                </w:p>
              </w:tc>
              <w:tc>
                <w:tcPr>
                  <w:tcW w:w="947" w:type="pct"/>
                  <w:shd w:val="clear" w:color="auto" w:fill="auto"/>
                </w:tcPr>
                <w:p w:rsidR="007A7911" w:rsidRPr="00B35622" w:rsidRDefault="007A7911" w:rsidP="005932DB">
                  <w:pPr>
                    <w:pStyle w:val="TableBodyText"/>
                    <w:rPr>
                      <w:rFonts w:cs="Arial"/>
                      <w:i/>
                      <w:szCs w:val="18"/>
                    </w:rPr>
                  </w:pPr>
                </w:p>
              </w:tc>
              <w:tc>
                <w:tcPr>
                  <w:tcW w:w="947" w:type="pct"/>
                  <w:shd w:val="clear" w:color="auto" w:fill="auto"/>
                </w:tcPr>
                <w:p w:rsidR="007A7911" w:rsidRPr="00B35622" w:rsidRDefault="007A7911" w:rsidP="005932DB">
                  <w:pPr>
                    <w:pStyle w:val="TableBodyText"/>
                    <w:tabs>
                      <w:tab w:val="decimal" w:pos="1347"/>
                    </w:tabs>
                    <w:ind w:right="28"/>
                    <w:jc w:val="left"/>
                    <w:rPr>
                      <w:rFonts w:cs="Arial"/>
                      <w:i/>
                      <w:szCs w:val="18"/>
                    </w:rPr>
                  </w:pPr>
                </w:p>
              </w:tc>
              <w:tc>
                <w:tcPr>
                  <w:tcW w:w="948" w:type="pct"/>
                </w:tcPr>
                <w:p w:rsidR="007A7911" w:rsidRPr="00B35622" w:rsidRDefault="007A7911" w:rsidP="005932DB">
                  <w:pPr>
                    <w:pStyle w:val="TableBodyText"/>
                    <w:ind w:right="28"/>
                    <w:rPr>
                      <w:rFonts w:cs="Arial"/>
                      <w:i/>
                      <w:szCs w:val="18"/>
                    </w:rPr>
                  </w:pPr>
                </w:p>
              </w:tc>
            </w:tr>
            <w:tr w:rsidR="007A7911" w:rsidRPr="00A13F39" w:rsidTr="005932DB">
              <w:tc>
                <w:tcPr>
                  <w:tcW w:w="2157" w:type="pct"/>
                  <w:shd w:val="clear" w:color="auto" w:fill="auto"/>
                </w:tcPr>
                <w:p w:rsidR="007A7911" w:rsidRPr="00A13F39" w:rsidRDefault="007A7911" w:rsidP="00B35622">
                  <w:pPr>
                    <w:pStyle w:val="TableBodyText"/>
                    <w:ind w:left="170"/>
                    <w:jc w:val="left"/>
                  </w:pPr>
                  <w:r w:rsidRPr="00A13F39">
                    <w:t>Agriculture (</w:t>
                  </w:r>
                  <w:proofErr w:type="spellStart"/>
                  <w:r w:rsidRPr="00A13F39">
                    <w:t>SITC</w:t>
                  </w:r>
                  <w:proofErr w:type="spellEnd"/>
                  <w:r w:rsidRPr="00A13F39">
                    <w:t> 001–272)</w:t>
                  </w:r>
                  <w:r w:rsidRPr="00A13F39">
                    <w:rPr>
                      <w:rStyle w:val="NoteLabel"/>
                    </w:rPr>
                    <w:t>d</w:t>
                  </w:r>
                </w:p>
              </w:tc>
              <w:tc>
                <w:tcPr>
                  <w:tcW w:w="947" w:type="pct"/>
                  <w:shd w:val="clear" w:color="auto" w:fill="auto"/>
                  <w:vAlign w:val="bottom"/>
                </w:tcPr>
                <w:p w:rsidR="007A7911" w:rsidRPr="00B35622" w:rsidRDefault="007A7911">
                  <w:pPr>
                    <w:pStyle w:val="TableBodyText"/>
                    <w:rPr>
                      <w:rFonts w:cs="Arial"/>
                      <w:szCs w:val="18"/>
                    </w:rPr>
                  </w:pPr>
                  <w:r w:rsidRPr="00B35622">
                    <w:rPr>
                      <w:rFonts w:cs="Arial"/>
                      <w:szCs w:val="18"/>
                    </w:rPr>
                    <w:t>15</w:t>
                  </w:r>
                </w:p>
              </w:tc>
              <w:tc>
                <w:tcPr>
                  <w:tcW w:w="947" w:type="pct"/>
                  <w:shd w:val="clear" w:color="auto" w:fill="auto"/>
                  <w:vAlign w:val="bottom"/>
                </w:tcPr>
                <w:p w:rsidR="007A7911" w:rsidRPr="00B35622" w:rsidRDefault="007A7911" w:rsidP="005932DB">
                  <w:pPr>
                    <w:pStyle w:val="TableBodyText"/>
                    <w:tabs>
                      <w:tab w:val="decimal" w:pos="1347"/>
                    </w:tabs>
                    <w:rPr>
                      <w:rFonts w:cs="Arial"/>
                      <w:szCs w:val="18"/>
                    </w:rPr>
                  </w:pPr>
                  <w:r w:rsidRPr="00B35622">
                    <w:rPr>
                      <w:rFonts w:cs="Arial"/>
                      <w:szCs w:val="18"/>
                    </w:rPr>
                    <w:t>4.8</w:t>
                  </w:r>
                </w:p>
              </w:tc>
              <w:tc>
                <w:tcPr>
                  <w:tcW w:w="948" w:type="pct"/>
                  <w:vAlign w:val="bottom"/>
                </w:tcPr>
                <w:p w:rsidR="007A7911" w:rsidRPr="00B35622" w:rsidRDefault="007A7911">
                  <w:pPr>
                    <w:pStyle w:val="TableBodyText"/>
                    <w:rPr>
                      <w:rFonts w:cs="Arial"/>
                      <w:szCs w:val="18"/>
                    </w:rPr>
                  </w:pPr>
                  <w:r w:rsidRPr="00B35622">
                    <w:rPr>
                      <w:rFonts w:cs="Arial"/>
                      <w:szCs w:val="18"/>
                    </w:rPr>
                    <w:t>4.8</w:t>
                  </w:r>
                </w:p>
              </w:tc>
            </w:tr>
            <w:tr w:rsidR="007A7911" w:rsidRPr="00A13F39" w:rsidTr="005932DB">
              <w:tc>
                <w:tcPr>
                  <w:tcW w:w="2157" w:type="pct"/>
                  <w:shd w:val="clear" w:color="auto" w:fill="auto"/>
                </w:tcPr>
                <w:p w:rsidR="007A7911" w:rsidRPr="00A13F39" w:rsidRDefault="007A7911" w:rsidP="00B35622">
                  <w:pPr>
                    <w:pStyle w:val="TableBodyText"/>
                    <w:ind w:left="170"/>
                    <w:jc w:val="left"/>
                  </w:pPr>
                  <w:r w:rsidRPr="00A13F39">
                    <w:t>Mining (</w:t>
                  </w:r>
                  <w:proofErr w:type="spellStart"/>
                  <w:r w:rsidRPr="00A13F39">
                    <w:t>SITC</w:t>
                  </w:r>
                  <w:proofErr w:type="spellEnd"/>
                  <w:r w:rsidRPr="00A13F39">
                    <w:t> 273–345)</w:t>
                  </w:r>
                </w:p>
              </w:tc>
              <w:tc>
                <w:tcPr>
                  <w:tcW w:w="947" w:type="pct"/>
                  <w:shd w:val="clear" w:color="auto" w:fill="auto"/>
                  <w:vAlign w:val="bottom"/>
                </w:tcPr>
                <w:p w:rsidR="007A7911" w:rsidRPr="00B35622" w:rsidRDefault="007A7911" w:rsidP="005932DB">
                  <w:pPr>
                    <w:pStyle w:val="TableBodyText"/>
                    <w:rPr>
                      <w:rFonts w:cs="Arial"/>
                      <w:szCs w:val="18"/>
                    </w:rPr>
                  </w:pPr>
                  <w:r w:rsidRPr="00B35622">
                    <w:rPr>
                      <w:rFonts w:cs="Arial"/>
                      <w:szCs w:val="18"/>
                    </w:rPr>
                    <w:t>45</w:t>
                  </w:r>
                </w:p>
              </w:tc>
              <w:tc>
                <w:tcPr>
                  <w:tcW w:w="947" w:type="pct"/>
                  <w:shd w:val="clear" w:color="auto" w:fill="auto"/>
                  <w:vAlign w:val="bottom"/>
                </w:tcPr>
                <w:p w:rsidR="007A7911" w:rsidRPr="00B35622" w:rsidRDefault="007A7911" w:rsidP="005932DB">
                  <w:pPr>
                    <w:pStyle w:val="TableBodyText"/>
                    <w:tabs>
                      <w:tab w:val="decimal" w:pos="1347"/>
                    </w:tabs>
                    <w:rPr>
                      <w:rFonts w:cs="Arial"/>
                      <w:szCs w:val="18"/>
                    </w:rPr>
                  </w:pPr>
                  <w:r w:rsidRPr="00B35622">
                    <w:rPr>
                      <w:rFonts w:cs="Arial"/>
                      <w:szCs w:val="18"/>
                    </w:rPr>
                    <w:t>13.8</w:t>
                  </w:r>
                </w:p>
              </w:tc>
              <w:tc>
                <w:tcPr>
                  <w:tcW w:w="948" w:type="pct"/>
                  <w:vAlign w:val="bottom"/>
                </w:tcPr>
                <w:p w:rsidR="007A7911" w:rsidRPr="00B35622" w:rsidRDefault="007A7911">
                  <w:pPr>
                    <w:pStyle w:val="TableBodyText"/>
                    <w:rPr>
                      <w:rFonts w:cs="Arial"/>
                      <w:szCs w:val="18"/>
                    </w:rPr>
                  </w:pPr>
                  <w:r w:rsidRPr="00B35622">
                    <w:rPr>
                      <w:rFonts w:cs="Arial"/>
                      <w:szCs w:val="18"/>
                    </w:rPr>
                    <w:t>18.6</w:t>
                  </w:r>
                </w:p>
              </w:tc>
            </w:tr>
            <w:tr w:rsidR="007A7911" w:rsidRPr="00A13F39" w:rsidTr="005932DB">
              <w:tc>
                <w:tcPr>
                  <w:tcW w:w="2157" w:type="pct"/>
                  <w:shd w:val="clear" w:color="auto" w:fill="auto"/>
                </w:tcPr>
                <w:p w:rsidR="007A7911" w:rsidRPr="00A13F39" w:rsidRDefault="007A7911" w:rsidP="00B35622">
                  <w:pPr>
                    <w:pStyle w:val="TableBodyText"/>
                    <w:ind w:left="170"/>
                    <w:jc w:val="left"/>
                  </w:pPr>
                  <w:r w:rsidRPr="00A13F39">
                    <w:t>Manufacturing (</w:t>
                  </w:r>
                  <w:proofErr w:type="spellStart"/>
                  <w:r w:rsidRPr="00A13F39">
                    <w:t>SITC</w:t>
                  </w:r>
                  <w:proofErr w:type="spellEnd"/>
                  <w:r w:rsidRPr="00A13F39">
                    <w:t> 411–988)</w:t>
                  </w:r>
                </w:p>
              </w:tc>
              <w:tc>
                <w:tcPr>
                  <w:tcW w:w="947" w:type="pct"/>
                  <w:shd w:val="clear" w:color="auto" w:fill="auto"/>
                  <w:vAlign w:val="bottom"/>
                </w:tcPr>
                <w:p w:rsidR="007A7911" w:rsidRPr="00B35622" w:rsidRDefault="007A7911">
                  <w:pPr>
                    <w:pStyle w:val="TableBodyText"/>
                    <w:rPr>
                      <w:rFonts w:cs="Arial"/>
                      <w:szCs w:val="18"/>
                    </w:rPr>
                  </w:pPr>
                  <w:r w:rsidRPr="00B35622">
                    <w:rPr>
                      <w:rFonts w:cs="Arial"/>
                      <w:szCs w:val="18"/>
                    </w:rPr>
                    <w:t>192</w:t>
                  </w:r>
                </w:p>
              </w:tc>
              <w:tc>
                <w:tcPr>
                  <w:tcW w:w="947" w:type="pct"/>
                  <w:shd w:val="clear" w:color="auto" w:fill="auto"/>
                  <w:vAlign w:val="bottom"/>
                </w:tcPr>
                <w:p w:rsidR="007A7911" w:rsidRPr="00B35622" w:rsidRDefault="007A7911" w:rsidP="005932DB">
                  <w:pPr>
                    <w:pStyle w:val="TableBodyText"/>
                    <w:tabs>
                      <w:tab w:val="decimal" w:pos="1347"/>
                    </w:tabs>
                    <w:rPr>
                      <w:rFonts w:cs="Arial"/>
                      <w:szCs w:val="18"/>
                    </w:rPr>
                  </w:pPr>
                  <w:r w:rsidRPr="00B35622">
                    <w:rPr>
                      <w:rFonts w:cs="Arial"/>
                      <w:szCs w:val="18"/>
                    </w:rPr>
                    <w:t>59.4</w:t>
                  </w:r>
                </w:p>
              </w:tc>
              <w:tc>
                <w:tcPr>
                  <w:tcW w:w="948" w:type="pct"/>
                  <w:vAlign w:val="bottom"/>
                </w:tcPr>
                <w:p w:rsidR="007A7911" w:rsidRPr="00B35622" w:rsidRDefault="007A7911">
                  <w:pPr>
                    <w:pStyle w:val="TableBodyText"/>
                    <w:rPr>
                      <w:rFonts w:cs="Arial"/>
                      <w:szCs w:val="18"/>
                    </w:rPr>
                  </w:pPr>
                  <w:r w:rsidRPr="00B35622">
                    <w:rPr>
                      <w:rFonts w:cs="Arial"/>
                      <w:szCs w:val="18"/>
                    </w:rPr>
                    <w:t>78.0</w:t>
                  </w:r>
                </w:p>
              </w:tc>
            </w:tr>
            <w:tr w:rsidR="007A7911" w:rsidRPr="00A13F39" w:rsidTr="005932DB">
              <w:tc>
                <w:tcPr>
                  <w:tcW w:w="2157" w:type="pct"/>
                  <w:shd w:val="clear" w:color="auto" w:fill="auto"/>
                </w:tcPr>
                <w:p w:rsidR="007A7911" w:rsidRPr="00A13F39" w:rsidRDefault="007A7911" w:rsidP="00B35622">
                  <w:pPr>
                    <w:pStyle w:val="TableBodyText"/>
                    <w:ind w:left="170"/>
                    <w:jc w:val="left"/>
                  </w:pPr>
                  <w:r w:rsidRPr="00A13F39">
                    <w:t>Services</w:t>
                  </w:r>
                </w:p>
              </w:tc>
              <w:tc>
                <w:tcPr>
                  <w:tcW w:w="947" w:type="pct"/>
                  <w:shd w:val="clear" w:color="auto" w:fill="auto"/>
                  <w:vAlign w:val="bottom"/>
                </w:tcPr>
                <w:p w:rsidR="007A7911" w:rsidRPr="00B35622" w:rsidRDefault="007A7911">
                  <w:pPr>
                    <w:pStyle w:val="TableBodyText"/>
                    <w:rPr>
                      <w:rFonts w:cs="Arial"/>
                      <w:szCs w:val="18"/>
                    </w:rPr>
                  </w:pPr>
                  <w:r w:rsidRPr="00B35622">
                    <w:rPr>
                      <w:rFonts w:cs="Arial"/>
                      <w:szCs w:val="18"/>
                    </w:rPr>
                    <w:t>71</w:t>
                  </w:r>
                </w:p>
              </w:tc>
              <w:tc>
                <w:tcPr>
                  <w:tcW w:w="947" w:type="pct"/>
                  <w:shd w:val="clear" w:color="auto" w:fill="auto"/>
                  <w:vAlign w:val="bottom"/>
                </w:tcPr>
                <w:p w:rsidR="007A7911" w:rsidRPr="00B35622" w:rsidRDefault="007A7911" w:rsidP="005932DB">
                  <w:pPr>
                    <w:pStyle w:val="TableBodyText"/>
                    <w:tabs>
                      <w:tab w:val="decimal" w:pos="1347"/>
                    </w:tabs>
                    <w:rPr>
                      <w:rFonts w:cs="Arial"/>
                      <w:szCs w:val="18"/>
                    </w:rPr>
                  </w:pPr>
                  <w:r w:rsidRPr="00B35622">
                    <w:rPr>
                      <w:rFonts w:cs="Arial"/>
                      <w:szCs w:val="18"/>
                    </w:rPr>
                    <w:t>22.0</w:t>
                  </w:r>
                </w:p>
              </w:tc>
              <w:tc>
                <w:tcPr>
                  <w:tcW w:w="948" w:type="pct"/>
                  <w:vAlign w:val="bottom"/>
                </w:tcPr>
                <w:p w:rsidR="007A7911" w:rsidRPr="00B35622" w:rsidRDefault="007A7911">
                  <w:pPr>
                    <w:pStyle w:val="TableBodyText"/>
                    <w:rPr>
                      <w:rFonts w:cs="Arial"/>
                      <w:szCs w:val="18"/>
                    </w:rPr>
                  </w:pPr>
                  <w:r w:rsidRPr="00B35622">
                    <w:rPr>
                      <w:rFonts w:cs="Arial"/>
                      <w:szCs w:val="18"/>
                    </w:rPr>
                    <w:t>100.0</w:t>
                  </w:r>
                </w:p>
              </w:tc>
            </w:tr>
            <w:tr w:rsidR="007A7911" w:rsidRPr="00A13F39" w:rsidTr="005932DB">
              <w:tc>
                <w:tcPr>
                  <w:tcW w:w="2157" w:type="pct"/>
                  <w:shd w:val="clear" w:color="auto" w:fill="auto"/>
                </w:tcPr>
                <w:p w:rsidR="007A7911" w:rsidRPr="00A13F39" w:rsidRDefault="007A7911" w:rsidP="005932DB">
                  <w:pPr>
                    <w:pStyle w:val="TableBodyText"/>
                    <w:jc w:val="left"/>
                    <w:rPr>
                      <w:b/>
                    </w:rPr>
                  </w:pPr>
                  <w:r w:rsidRPr="00A13F39">
                    <w:rPr>
                      <w:b/>
                    </w:rPr>
                    <w:t>All imports</w:t>
                  </w:r>
                </w:p>
              </w:tc>
              <w:tc>
                <w:tcPr>
                  <w:tcW w:w="947" w:type="pct"/>
                  <w:shd w:val="clear" w:color="auto" w:fill="auto"/>
                </w:tcPr>
                <w:p w:rsidR="007A7911" w:rsidRPr="00B35622" w:rsidRDefault="007A7911" w:rsidP="005932DB">
                  <w:pPr>
                    <w:pStyle w:val="TableBodyText"/>
                    <w:rPr>
                      <w:rFonts w:cs="Arial"/>
                      <w:b/>
                      <w:szCs w:val="18"/>
                    </w:rPr>
                  </w:pPr>
                  <w:r w:rsidRPr="00B35622">
                    <w:rPr>
                      <w:rFonts w:cs="Arial"/>
                      <w:b/>
                      <w:szCs w:val="18"/>
                    </w:rPr>
                    <w:t>323</w:t>
                  </w:r>
                </w:p>
              </w:tc>
              <w:tc>
                <w:tcPr>
                  <w:tcW w:w="947" w:type="pct"/>
                  <w:shd w:val="clear" w:color="auto" w:fill="auto"/>
                </w:tcPr>
                <w:p w:rsidR="007A7911" w:rsidRPr="00B35622" w:rsidRDefault="007A7911" w:rsidP="005932DB">
                  <w:pPr>
                    <w:pStyle w:val="TableBodyText"/>
                    <w:tabs>
                      <w:tab w:val="decimal" w:pos="1347"/>
                    </w:tabs>
                    <w:rPr>
                      <w:rFonts w:cs="Arial"/>
                      <w:b/>
                      <w:szCs w:val="18"/>
                    </w:rPr>
                  </w:pPr>
                  <w:r w:rsidRPr="00B35622">
                    <w:rPr>
                      <w:rFonts w:cs="Arial"/>
                      <w:b/>
                      <w:szCs w:val="18"/>
                    </w:rPr>
                    <w:t>100.0</w:t>
                  </w:r>
                </w:p>
              </w:tc>
              <w:tc>
                <w:tcPr>
                  <w:tcW w:w="948" w:type="pct"/>
                </w:tcPr>
                <w:p w:rsidR="007A7911" w:rsidRPr="00B35622" w:rsidRDefault="007A7911" w:rsidP="005932DB">
                  <w:pPr>
                    <w:pStyle w:val="TableBodyText"/>
                    <w:ind w:right="28"/>
                    <w:rPr>
                      <w:rFonts w:cs="Arial"/>
                      <w:b/>
                      <w:szCs w:val="18"/>
                    </w:rPr>
                  </w:pPr>
                </w:p>
              </w:tc>
            </w:tr>
            <w:tr w:rsidR="007A7911" w:rsidRPr="00A13F39" w:rsidTr="005932DB">
              <w:tc>
                <w:tcPr>
                  <w:tcW w:w="2157" w:type="pct"/>
                  <w:shd w:val="clear" w:color="auto" w:fill="auto"/>
                </w:tcPr>
                <w:p w:rsidR="007A7911" w:rsidRPr="00A13F39" w:rsidRDefault="007A7911" w:rsidP="005932DB">
                  <w:pPr>
                    <w:pStyle w:val="TableBodyText"/>
                    <w:jc w:val="left"/>
                    <w:rPr>
                      <w:i/>
                    </w:rPr>
                  </w:pPr>
                  <w:r w:rsidRPr="00A13F39">
                    <w:rPr>
                      <w:i/>
                    </w:rPr>
                    <w:t>By country</w:t>
                  </w:r>
                </w:p>
              </w:tc>
              <w:tc>
                <w:tcPr>
                  <w:tcW w:w="947" w:type="pct"/>
                  <w:shd w:val="clear" w:color="auto" w:fill="auto"/>
                </w:tcPr>
                <w:p w:rsidR="007A7911" w:rsidRPr="00B35622" w:rsidRDefault="007A7911" w:rsidP="005932DB">
                  <w:pPr>
                    <w:pStyle w:val="TableBodyText"/>
                    <w:rPr>
                      <w:rFonts w:cs="Arial"/>
                      <w:szCs w:val="18"/>
                    </w:rPr>
                  </w:pPr>
                </w:p>
              </w:tc>
              <w:tc>
                <w:tcPr>
                  <w:tcW w:w="947" w:type="pct"/>
                  <w:shd w:val="clear" w:color="auto" w:fill="auto"/>
                </w:tcPr>
                <w:p w:rsidR="007A7911" w:rsidRPr="00B35622" w:rsidRDefault="007A7911" w:rsidP="005932DB">
                  <w:pPr>
                    <w:pStyle w:val="TableBodyText"/>
                    <w:tabs>
                      <w:tab w:val="decimal" w:pos="1347"/>
                    </w:tabs>
                    <w:ind w:right="28"/>
                    <w:rPr>
                      <w:rFonts w:cs="Arial"/>
                      <w:szCs w:val="18"/>
                    </w:rPr>
                  </w:pPr>
                </w:p>
              </w:tc>
              <w:tc>
                <w:tcPr>
                  <w:tcW w:w="948" w:type="pct"/>
                </w:tcPr>
                <w:p w:rsidR="007A7911" w:rsidRPr="00B35622" w:rsidRDefault="007A7911" w:rsidP="005932DB">
                  <w:pPr>
                    <w:pStyle w:val="TableBodyText"/>
                    <w:ind w:right="28"/>
                    <w:rPr>
                      <w:rFonts w:cs="Arial"/>
                      <w:szCs w:val="18"/>
                    </w:rPr>
                  </w:pPr>
                </w:p>
              </w:tc>
            </w:tr>
            <w:tr w:rsidR="007A7911" w:rsidRPr="00A13F39" w:rsidTr="005932DB">
              <w:tc>
                <w:tcPr>
                  <w:tcW w:w="2157" w:type="pct"/>
                  <w:shd w:val="clear" w:color="auto" w:fill="auto"/>
                </w:tcPr>
                <w:p w:rsidR="007A7911" w:rsidRPr="00A13F39" w:rsidRDefault="007A7911" w:rsidP="00B35622">
                  <w:pPr>
                    <w:pStyle w:val="TableBodyText"/>
                    <w:ind w:left="170"/>
                    <w:jc w:val="left"/>
                  </w:pPr>
                  <w:r w:rsidRPr="00A13F39">
                    <w:t>China</w:t>
                  </w:r>
                </w:p>
              </w:tc>
              <w:tc>
                <w:tcPr>
                  <w:tcW w:w="947" w:type="pct"/>
                  <w:shd w:val="clear" w:color="auto" w:fill="auto"/>
                  <w:vAlign w:val="bottom"/>
                </w:tcPr>
                <w:p w:rsidR="007A7911" w:rsidRPr="00B35622" w:rsidRDefault="007A7911" w:rsidP="005932DB">
                  <w:pPr>
                    <w:pStyle w:val="TableBodyText"/>
                    <w:rPr>
                      <w:rFonts w:cs="Arial"/>
                      <w:szCs w:val="18"/>
                    </w:rPr>
                  </w:pPr>
                  <w:r w:rsidRPr="00B35622">
                    <w:rPr>
                      <w:rFonts w:cs="Arial"/>
                      <w:color w:val="000000"/>
                      <w:szCs w:val="18"/>
                    </w:rPr>
                    <w:t>52</w:t>
                  </w:r>
                </w:p>
              </w:tc>
              <w:tc>
                <w:tcPr>
                  <w:tcW w:w="947" w:type="pct"/>
                  <w:shd w:val="clear" w:color="auto" w:fill="auto"/>
                </w:tcPr>
                <w:p w:rsidR="007A7911" w:rsidRPr="00B35622" w:rsidRDefault="007A7911" w:rsidP="005932DB">
                  <w:pPr>
                    <w:pStyle w:val="TableBodyText"/>
                    <w:tabs>
                      <w:tab w:val="decimal" w:pos="1347"/>
                    </w:tabs>
                    <w:ind w:right="28"/>
                    <w:rPr>
                      <w:rFonts w:cs="Arial"/>
                      <w:szCs w:val="18"/>
                    </w:rPr>
                  </w:pPr>
                  <w:r w:rsidRPr="00B35622">
                    <w:rPr>
                      <w:rFonts w:cs="Arial"/>
                      <w:szCs w:val="18"/>
                    </w:rPr>
                    <w:t>16.1</w:t>
                  </w:r>
                </w:p>
              </w:tc>
              <w:tc>
                <w:tcPr>
                  <w:tcW w:w="948" w:type="pct"/>
                </w:tcPr>
                <w:p w:rsidR="007A7911" w:rsidRPr="00B35622" w:rsidRDefault="007A7911" w:rsidP="005932DB">
                  <w:pPr>
                    <w:pStyle w:val="TableBodyText"/>
                    <w:ind w:right="28"/>
                    <w:rPr>
                      <w:rFonts w:cs="Arial"/>
                      <w:szCs w:val="18"/>
                    </w:rPr>
                  </w:pPr>
                  <w:r w:rsidRPr="00B35622">
                    <w:rPr>
                      <w:rFonts w:cs="Arial"/>
                      <w:szCs w:val="18"/>
                    </w:rPr>
                    <w:t>16.1</w:t>
                  </w:r>
                </w:p>
              </w:tc>
            </w:tr>
            <w:tr w:rsidR="007A7911" w:rsidRPr="00A13F39" w:rsidTr="005932DB">
              <w:tc>
                <w:tcPr>
                  <w:tcW w:w="2157" w:type="pct"/>
                  <w:shd w:val="clear" w:color="auto" w:fill="auto"/>
                </w:tcPr>
                <w:p w:rsidR="007A7911" w:rsidRPr="00A13F39" w:rsidRDefault="007A7911" w:rsidP="00B35622">
                  <w:pPr>
                    <w:pStyle w:val="TableBodyText"/>
                    <w:ind w:left="170"/>
                    <w:jc w:val="left"/>
                  </w:pPr>
                  <w:r w:rsidRPr="00A13F39">
                    <w:t>United states</w:t>
                  </w:r>
                </w:p>
              </w:tc>
              <w:tc>
                <w:tcPr>
                  <w:tcW w:w="947" w:type="pct"/>
                  <w:shd w:val="clear" w:color="auto" w:fill="auto"/>
                  <w:vAlign w:val="bottom"/>
                </w:tcPr>
                <w:p w:rsidR="007A7911" w:rsidRPr="00B35622" w:rsidRDefault="007A7911" w:rsidP="005932DB">
                  <w:pPr>
                    <w:pStyle w:val="TableBodyText"/>
                    <w:rPr>
                      <w:rFonts w:cs="Arial"/>
                      <w:szCs w:val="18"/>
                    </w:rPr>
                  </w:pPr>
                  <w:r w:rsidRPr="00B35622">
                    <w:rPr>
                      <w:rFonts w:cs="Arial"/>
                      <w:color w:val="000000"/>
                      <w:szCs w:val="18"/>
                    </w:rPr>
                    <w:t>39</w:t>
                  </w:r>
                </w:p>
              </w:tc>
              <w:tc>
                <w:tcPr>
                  <w:tcW w:w="947" w:type="pct"/>
                  <w:shd w:val="clear" w:color="auto" w:fill="auto"/>
                </w:tcPr>
                <w:p w:rsidR="007A7911" w:rsidRPr="00B35622" w:rsidRDefault="007A7911" w:rsidP="005932DB">
                  <w:pPr>
                    <w:pStyle w:val="TableBodyText"/>
                    <w:tabs>
                      <w:tab w:val="decimal" w:pos="1347"/>
                    </w:tabs>
                    <w:ind w:right="28"/>
                    <w:rPr>
                      <w:rFonts w:cs="Arial"/>
                      <w:szCs w:val="18"/>
                    </w:rPr>
                  </w:pPr>
                  <w:r w:rsidRPr="00B35622">
                    <w:rPr>
                      <w:rFonts w:cs="Arial"/>
                      <w:szCs w:val="18"/>
                    </w:rPr>
                    <w:t>12.2</w:t>
                  </w:r>
                </w:p>
              </w:tc>
              <w:tc>
                <w:tcPr>
                  <w:tcW w:w="948" w:type="pct"/>
                </w:tcPr>
                <w:p w:rsidR="007A7911" w:rsidRPr="00B35622" w:rsidRDefault="007A7911" w:rsidP="005932DB">
                  <w:pPr>
                    <w:pStyle w:val="TableBodyText"/>
                    <w:ind w:right="28"/>
                    <w:rPr>
                      <w:rFonts w:cs="Arial"/>
                      <w:szCs w:val="18"/>
                    </w:rPr>
                  </w:pPr>
                  <w:r w:rsidRPr="00B35622">
                    <w:rPr>
                      <w:rFonts w:cs="Arial"/>
                      <w:szCs w:val="18"/>
                    </w:rPr>
                    <w:t>28.3</w:t>
                  </w:r>
                </w:p>
              </w:tc>
            </w:tr>
            <w:tr w:rsidR="007A7911" w:rsidRPr="00A13F39" w:rsidTr="005932DB">
              <w:tc>
                <w:tcPr>
                  <w:tcW w:w="2157" w:type="pct"/>
                  <w:shd w:val="clear" w:color="auto" w:fill="auto"/>
                </w:tcPr>
                <w:p w:rsidR="007A7911" w:rsidRPr="00A13F39" w:rsidRDefault="007A7911" w:rsidP="00B35622">
                  <w:pPr>
                    <w:pStyle w:val="TableBodyText"/>
                    <w:ind w:left="170"/>
                    <w:jc w:val="left"/>
                  </w:pPr>
                  <w:r w:rsidRPr="00A13F39">
                    <w:t>Japan</w:t>
                  </w:r>
                </w:p>
              </w:tc>
              <w:tc>
                <w:tcPr>
                  <w:tcW w:w="947" w:type="pct"/>
                  <w:shd w:val="clear" w:color="auto" w:fill="auto"/>
                  <w:vAlign w:val="bottom"/>
                </w:tcPr>
                <w:p w:rsidR="007A7911" w:rsidRPr="00B35622" w:rsidRDefault="007A7911" w:rsidP="005932DB">
                  <w:pPr>
                    <w:pStyle w:val="TableBodyText"/>
                    <w:rPr>
                      <w:rFonts w:cs="Arial"/>
                      <w:szCs w:val="18"/>
                    </w:rPr>
                  </w:pPr>
                  <w:r w:rsidRPr="00B35622">
                    <w:rPr>
                      <w:rFonts w:cs="Arial"/>
                      <w:color w:val="000000"/>
                      <w:szCs w:val="18"/>
                    </w:rPr>
                    <w:t>21</w:t>
                  </w:r>
                </w:p>
              </w:tc>
              <w:tc>
                <w:tcPr>
                  <w:tcW w:w="947" w:type="pct"/>
                  <w:shd w:val="clear" w:color="auto" w:fill="auto"/>
                </w:tcPr>
                <w:p w:rsidR="007A7911" w:rsidRPr="00B35622" w:rsidRDefault="007A7911" w:rsidP="005932DB">
                  <w:pPr>
                    <w:pStyle w:val="TableBodyText"/>
                    <w:tabs>
                      <w:tab w:val="decimal" w:pos="1347"/>
                    </w:tabs>
                    <w:ind w:right="28"/>
                    <w:rPr>
                      <w:rFonts w:cs="Arial"/>
                      <w:szCs w:val="18"/>
                    </w:rPr>
                  </w:pPr>
                  <w:r w:rsidRPr="00B35622">
                    <w:rPr>
                      <w:rFonts w:cs="Arial"/>
                      <w:szCs w:val="18"/>
                    </w:rPr>
                    <w:t>6.5</w:t>
                  </w:r>
                </w:p>
              </w:tc>
              <w:tc>
                <w:tcPr>
                  <w:tcW w:w="948" w:type="pct"/>
                </w:tcPr>
                <w:p w:rsidR="007A7911" w:rsidRPr="00B35622" w:rsidRDefault="007A7911" w:rsidP="005932DB">
                  <w:pPr>
                    <w:pStyle w:val="TableBodyText"/>
                    <w:ind w:right="28"/>
                    <w:rPr>
                      <w:rFonts w:cs="Arial"/>
                      <w:szCs w:val="18"/>
                    </w:rPr>
                  </w:pPr>
                  <w:r w:rsidRPr="00B35622">
                    <w:rPr>
                      <w:rFonts w:cs="Arial"/>
                      <w:szCs w:val="18"/>
                    </w:rPr>
                    <w:t>34.8</w:t>
                  </w:r>
                </w:p>
              </w:tc>
            </w:tr>
            <w:tr w:rsidR="007A7911" w:rsidRPr="00A13F39" w:rsidTr="005932DB">
              <w:tc>
                <w:tcPr>
                  <w:tcW w:w="2157" w:type="pct"/>
                  <w:shd w:val="clear" w:color="auto" w:fill="auto"/>
                </w:tcPr>
                <w:p w:rsidR="007A7911" w:rsidRPr="00A13F39" w:rsidRDefault="007A7911" w:rsidP="00B35622">
                  <w:pPr>
                    <w:pStyle w:val="TableBodyText"/>
                    <w:ind w:left="170"/>
                    <w:jc w:val="left"/>
                  </w:pPr>
                  <w:r w:rsidRPr="00A13F39">
                    <w:t>Korea</w:t>
                  </w:r>
                </w:p>
              </w:tc>
              <w:tc>
                <w:tcPr>
                  <w:tcW w:w="947" w:type="pct"/>
                  <w:shd w:val="clear" w:color="auto" w:fill="auto"/>
                  <w:vAlign w:val="bottom"/>
                </w:tcPr>
                <w:p w:rsidR="007A7911" w:rsidRPr="00B35622" w:rsidRDefault="007A7911" w:rsidP="005932DB">
                  <w:pPr>
                    <w:pStyle w:val="TableBodyText"/>
                    <w:rPr>
                      <w:rFonts w:cs="Arial"/>
                      <w:szCs w:val="18"/>
                    </w:rPr>
                  </w:pPr>
                  <w:r w:rsidRPr="00B35622">
                    <w:rPr>
                      <w:rFonts w:cs="Arial"/>
                      <w:color w:val="000000"/>
                      <w:szCs w:val="18"/>
                    </w:rPr>
                    <w:t>12</w:t>
                  </w:r>
                </w:p>
              </w:tc>
              <w:tc>
                <w:tcPr>
                  <w:tcW w:w="947" w:type="pct"/>
                  <w:shd w:val="clear" w:color="auto" w:fill="auto"/>
                </w:tcPr>
                <w:p w:rsidR="007A7911" w:rsidRPr="00B35622" w:rsidRDefault="007A7911" w:rsidP="005932DB">
                  <w:pPr>
                    <w:pStyle w:val="TableBodyText"/>
                    <w:tabs>
                      <w:tab w:val="decimal" w:pos="1347"/>
                    </w:tabs>
                    <w:ind w:right="28"/>
                    <w:rPr>
                      <w:rFonts w:cs="Arial"/>
                      <w:szCs w:val="18"/>
                    </w:rPr>
                  </w:pPr>
                  <w:r w:rsidRPr="00B35622">
                    <w:rPr>
                      <w:rFonts w:cs="Arial"/>
                      <w:szCs w:val="18"/>
                    </w:rPr>
                    <w:t>3.7</w:t>
                  </w:r>
                </w:p>
              </w:tc>
              <w:tc>
                <w:tcPr>
                  <w:tcW w:w="948" w:type="pct"/>
                </w:tcPr>
                <w:p w:rsidR="007A7911" w:rsidRPr="00B35622" w:rsidRDefault="007A7911" w:rsidP="005932DB">
                  <w:pPr>
                    <w:pStyle w:val="TableBodyText"/>
                    <w:ind w:right="28"/>
                    <w:rPr>
                      <w:rFonts w:cs="Arial"/>
                      <w:szCs w:val="18"/>
                    </w:rPr>
                  </w:pPr>
                  <w:r w:rsidRPr="00B35622">
                    <w:rPr>
                      <w:rFonts w:cs="Arial"/>
                      <w:szCs w:val="18"/>
                    </w:rPr>
                    <w:t>38.5</w:t>
                  </w:r>
                </w:p>
              </w:tc>
            </w:tr>
            <w:tr w:rsidR="007A7911" w:rsidRPr="00A13F39" w:rsidTr="005932DB">
              <w:tc>
                <w:tcPr>
                  <w:tcW w:w="2157" w:type="pct"/>
                  <w:shd w:val="clear" w:color="auto" w:fill="auto"/>
                </w:tcPr>
                <w:p w:rsidR="007A7911" w:rsidRPr="00A13F39" w:rsidRDefault="007A7911" w:rsidP="00B35622">
                  <w:pPr>
                    <w:pStyle w:val="TableBodyText"/>
                    <w:ind w:left="170"/>
                    <w:jc w:val="left"/>
                  </w:pPr>
                  <w:r w:rsidRPr="00A13F39">
                    <w:t>India</w:t>
                  </w:r>
                </w:p>
              </w:tc>
              <w:tc>
                <w:tcPr>
                  <w:tcW w:w="947" w:type="pct"/>
                  <w:shd w:val="clear" w:color="auto" w:fill="auto"/>
                  <w:vAlign w:val="bottom"/>
                </w:tcPr>
                <w:p w:rsidR="007A7911" w:rsidRPr="00B35622" w:rsidRDefault="007A7911" w:rsidP="005932DB">
                  <w:pPr>
                    <w:pStyle w:val="TableBodyText"/>
                    <w:rPr>
                      <w:rFonts w:cs="Arial"/>
                      <w:szCs w:val="18"/>
                    </w:rPr>
                  </w:pPr>
                  <w:r w:rsidRPr="00B35622">
                    <w:rPr>
                      <w:rFonts w:cs="Arial"/>
                      <w:color w:val="000000"/>
                      <w:szCs w:val="18"/>
                    </w:rPr>
                    <w:t>4</w:t>
                  </w:r>
                </w:p>
              </w:tc>
              <w:tc>
                <w:tcPr>
                  <w:tcW w:w="947" w:type="pct"/>
                  <w:shd w:val="clear" w:color="auto" w:fill="auto"/>
                </w:tcPr>
                <w:p w:rsidR="007A7911" w:rsidRPr="00B35622" w:rsidRDefault="007A7911" w:rsidP="005932DB">
                  <w:pPr>
                    <w:pStyle w:val="TableBodyText"/>
                    <w:tabs>
                      <w:tab w:val="decimal" w:pos="1347"/>
                    </w:tabs>
                    <w:ind w:right="28"/>
                    <w:rPr>
                      <w:rFonts w:cs="Arial"/>
                      <w:szCs w:val="18"/>
                    </w:rPr>
                  </w:pPr>
                  <w:r w:rsidRPr="00B35622">
                    <w:rPr>
                      <w:rFonts w:cs="Arial"/>
                      <w:szCs w:val="18"/>
                    </w:rPr>
                    <w:t>1.3</w:t>
                  </w:r>
                </w:p>
              </w:tc>
              <w:tc>
                <w:tcPr>
                  <w:tcW w:w="948" w:type="pct"/>
                </w:tcPr>
                <w:p w:rsidR="007A7911" w:rsidRPr="00B35622" w:rsidRDefault="007A7911" w:rsidP="005932DB">
                  <w:pPr>
                    <w:pStyle w:val="TableBodyText"/>
                    <w:ind w:right="28"/>
                    <w:rPr>
                      <w:rFonts w:cs="Arial"/>
                      <w:szCs w:val="18"/>
                    </w:rPr>
                  </w:pPr>
                  <w:r w:rsidRPr="00B35622">
                    <w:rPr>
                      <w:rFonts w:cs="Arial"/>
                      <w:szCs w:val="18"/>
                    </w:rPr>
                    <w:t>39.9</w:t>
                  </w:r>
                </w:p>
              </w:tc>
            </w:tr>
            <w:tr w:rsidR="007A7911" w:rsidRPr="00A13F39" w:rsidTr="005932DB">
              <w:tc>
                <w:tcPr>
                  <w:tcW w:w="2157" w:type="pct"/>
                  <w:shd w:val="clear" w:color="auto" w:fill="auto"/>
                </w:tcPr>
                <w:p w:rsidR="007A7911" w:rsidRPr="00A13F39" w:rsidRDefault="007A7911" w:rsidP="00B35622">
                  <w:pPr>
                    <w:pStyle w:val="TableBodyText"/>
                    <w:ind w:left="170"/>
                    <w:jc w:val="left"/>
                  </w:pPr>
                  <w:r w:rsidRPr="00A13F39">
                    <w:t>Other Asia</w:t>
                  </w:r>
                </w:p>
              </w:tc>
              <w:tc>
                <w:tcPr>
                  <w:tcW w:w="947" w:type="pct"/>
                  <w:shd w:val="clear" w:color="auto" w:fill="auto"/>
                  <w:vAlign w:val="bottom"/>
                </w:tcPr>
                <w:p w:rsidR="007A7911" w:rsidRPr="00B35622" w:rsidRDefault="007A7911" w:rsidP="005932DB">
                  <w:pPr>
                    <w:pStyle w:val="TableBodyText"/>
                    <w:rPr>
                      <w:rFonts w:cs="Arial"/>
                      <w:szCs w:val="18"/>
                    </w:rPr>
                  </w:pPr>
                  <w:r w:rsidRPr="00B35622">
                    <w:rPr>
                      <w:rFonts w:cs="Arial"/>
                      <w:color w:val="000000"/>
                      <w:szCs w:val="18"/>
                    </w:rPr>
                    <w:t>67</w:t>
                  </w:r>
                </w:p>
              </w:tc>
              <w:tc>
                <w:tcPr>
                  <w:tcW w:w="947" w:type="pct"/>
                  <w:shd w:val="clear" w:color="auto" w:fill="auto"/>
                </w:tcPr>
                <w:p w:rsidR="007A7911" w:rsidRPr="00B35622" w:rsidRDefault="007A7911" w:rsidP="005932DB">
                  <w:pPr>
                    <w:pStyle w:val="TableBodyText"/>
                    <w:tabs>
                      <w:tab w:val="decimal" w:pos="1347"/>
                    </w:tabs>
                    <w:ind w:right="28"/>
                    <w:rPr>
                      <w:rFonts w:cs="Arial"/>
                      <w:szCs w:val="18"/>
                    </w:rPr>
                  </w:pPr>
                  <w:r w:rsidRPr="00B35622">
                    <w:rPr>
                      <w:rFonts w:cs="Arial"/>
                      <w:szCs w:val="18"/>
                    </w:rPr>
                    <w:t>20.6</w:t>
                  </w:r>
                </w:p>
              </w:tc>
              <w:tc>
                <w:tcPr>
                  <w:tcW w:w="948" w:type="pct"/>
                </w:tcPr>
                <w:p w:rsidR="007A7911" w:rsidRPr="00B35622" w:rsidRDefault="007A7911" w:rsidP="005932DB">
                  <w:pPr>
                    <w:pStyle w:val="TableBodyText"/>
                    <w:ind w:right="28"/>
                    <w:rPr>
                      <w:rFonts w:cs="Arial"/>
                      <w:szCs w:val="18"/>
                    </w:rPr>
                  </w:pPr>
                  <w:r w:rsidRPr="00B35622">
                    <w:rPr>
                      <w:rFonts w:cs="Arial"/>
                      <w:szCs w:val="18"/>
                    </w:rPr>
                    <w:t>60.5</w:t>
                  </w:r>
                </w:p>
              </w:tc>
            </w:tr>
            <w:tr w:rsidR="007A7911" w:rsidRPr="00A13F39" w:rsidTr="005932DB">
              <w:tc>
                <w:tcPr>
                  <w:tcW w:w="2157" w:type="pct"/>
                  <w:shd w:val="clear" w:color="auto" w:fill="auto"/>
                </w:tcPr>
                <w:p w:rsidR="007A7911" w:rsidRPr="00A13F39" w:rsidRDefault="007A7911" w:rsidP="00B35622">
                  <w:pPr>
                    <w:pStyle w:val="TableBodyText"/>
                    <w:ind w:left="170"/>
                    <w:jc w:val="left"/>
                  </w:pPr>
                  <w:r w:rsidRPr="00A13F39">
                    <w:t>European Union</w:t>
                  </w:r>
                </w:p>
              </w:tc>
              <w:tc>
                <w:tcPr>
                  <w:tcW w:w="947" w:type="pct"/>
                  <w:shd w:val="clear" w:color="auto" w:fill="auto"/>
                  <w:vAlign w:val="bottom"/>
                </w:tcPr>
                <w:p w:rsidR="007A7911" w:rsidRPr="00B35622" w:rsidRDefault="007A7911" w:rsidP="005932DB">
                  <w:pPr>
                    <w:pStyle w:val="TableBodyText"/>
                    <w:rPr>
                      <w:rFonts w:cs="Arial"/>
                      <w:szCs w:val="18"/>
                    </w:rPr>
                  </w:pPr>
                  <w:r w:rsidRPr="00B35622">
                    <w:rPr>
                      <w:rFonts w:cs="Arial"/>
                      <w:color w:val="000000"/>
                      <w:szCs w:val="18"/>
                    </w:rPr>
                    <w:t>67</w:t>
                  </w:r>
                </w:p>
              </w:tc>
              <w:tc>
                <w:tcPr>
                  <w:tcW w:w="947" w:type="pct"/>
                  <w:shd w:val="clear" w:color="auto" w:fill="auto"/>
                </w:tcPr>
                <w:p w:rsidR="007A7911" w:rsidRPr="00B35622" w:rsidRDefault="007A7911" w:rsidP="005932DB">
                  <w:pPr>
                    <w:pStyle w:val="TableBodyText"/>
                    <w:tabs>
                      <w:tab w:val="decimal" w:pos="1347"/>
                    </w:tabs>
                    <w:ind w:right="28"/>
                    <w:rPr>
                      <w:rFonts w:cs="Arial"/>
                      <w:szCs w:val="18"/>
                    </w:rPr>
                  </w:pPr>
                  <w:r w:rsidRPr="00B35622">
                    <w:rPr>
                      <w:rFonts w:cs="Arial"/>
                      <w:szCs w:val="18"/>
                    </w:rPr>
                    <w:t>20.9</w:t>
                  </w:r>
                </w:p>
              </w:tc>
              <w:tc>
                <w:tcPr>
                  <w:tcW w:w="948" w:type="pct"/>
                </w:tcPr>
                <w:p w:rsidR="007A7911" w:rsidRPr="00B35622" w:rsidRDefault="007A7911" w:rsidP="005932DB">
                  <w:pPr>
                    <w:pStyle w:val="TableBodyText"/>
                    <w:ind w:right="28"/>
                    <w:rPr>
                      <w:rFonts w:cs="Arial"/>
                      <w:szCs w:val="18"/>
                    </w:rPr>
                  </w:pPr>
                  <w:r w:rsidRPr="00B35622">
                    <w:rPr>
                      <w:rFonts w:cs="Arial"/>
                      <w:szCs w:val="18"/>
                    </w:rPr>
                    <w:t>81.3</w:t>
                  </w:r>
                </w:p>
              </w:tc>
            </w:tr>
            <w:tr w:rsidR="007A7911" w:rsidRPr="00A13F39" w:rsidTr="005932DB">
              <w:tc>
                <w:tcPr>
                  <w:tcW w:w="2157" w:type="pct"/>
                  <w:shd w:val="clear" w:color="auto" w:fill="auto"/>
                </w:tcPr>
                <w:p w:rsidR="007A7911" w:rsidRPr="00A13F39" w:rsidRDefault="007A7911" w:rsidP="00B35622">
                  <w:pPr>
                    <w:pStyle w:val="TableBodyText"/>
                    <w:ind w:left="170"/>
                    <w:jc w:val="left"/>
                  </w:pPr>
                  <w:r w:rsidRPr="00A13F39">
                    <w:t>Rest of the world</w:t>
                  </w:r>
                </w:p>
              </w:tc>
              <w:tc>
                <w:tcPr>
                  <w:tcW w:w="947" w:type="pct"/>
                  <w:shd w:val="clear" w:color="auto" w:fill="auto"/>
                  <w:vAlign w:val="bottom"/>
                </w:tcPr>
                <w:p w:rsidR="007A7911" w:rsidRPr="00B35622" w:rsidRDefault="007A7911">
                  <w:pPr>
                    <w:pStyle w:val="TableBodyText"/>
                    <w:rPr>
                      <w:rFonts w:cs="Arial"/>
                      <w:szCs w:val="18"/>
                    </w:rPr>
                  </w:pPr>
                  <w:r w:rsidRPr="00B35622">
                    <w:rPr>
                      <w:rFonts w:cs="Arial"/>
                      <w:color w:val="000000"/>
                      <w:szCs w:val="18"/>
                    </w:rPr>
                    <w:t>60</w:t>
                  </w:r>
                </w:p>
              </w:tc>
              <w:tc>
                <w:tcPr>
                  <w:tcW w:w="947" w:type="pct"/>
                  <w:shd w:val="clear" w:color="auto" w:fill="auto"/>
                </w:tcPr>
                <w:p w:rsidR="007A7911" w:rsidRPr="00B35622" w:rsidRDefault="007A7911" w:rsidP="005932DB">
                  <w:pPr>
                    <w:pStyle w:val="TableBodyText"/>
                    <w:tabs>
                      <w:tab w:val="decimal" w:pos="1347"/>
                    </w:tabs>
                    <w:ind w:right="28"/>
                    <w:rPr>
                      <w:rFonts w:cs="Arial"/>
                      <w:szCs w:val="18"/>
                    </w:rPr>
                  </w:pPr>
                  <w:r w:rsidRPr="00B35622">
                    <w:rPr>
                      <w:rFonts w:cs="Arial"/>
                      <w:szCs w:val="18"/>
                    </w:rPr>
                    <w:t>18.7</w:t>
                  </w:r>
                </w:p>
              </w:tc>
              <w:tc>
                <w:tcPr>
                  <w:tcW w:w="948" w:type="pct"/>
                </w:tcPr>
                <w:p w:rsidR="007A7911" w:rsidRPr="00B35622" w:rsidRDefault="007A7911" w:rsidP="005932DB">
                  <w:pPr>
                    <w:pStyle w:val="TableBodyText"/>
                    <w:ind w:right="28"/>
                    <w:rPr>
                      <w:rFonts w:cs="Arial"/>
                      <w:szCs w:val="18"/>
                    </w:rPr>
                  </w:pPr>
                  <w:r w:rsidRPr="00B35622">
                    <w:rPr>
                      <w:rFonts w:cs="Arial"/>
                      <w:szCs w:val="18"/>
                    </w:rPr>
                    <w:t>100.0</w:t>
                  </w:r>
                </w:p>
              </w:tc>
            </w:tr>
            <w:tr w:rsidR="007A7911" w:rsidRPr="00A13F39" w:rsidTr="005932DB">
              <w:tc>
                <w:tcPr>
                  <w:tcW w:w="2157" w:type="pct"/>
                  <w:tcBorders>
                    <w:bottom w:val="single" w:sz="6" w:space="0" w:color="BFBFBF"/>
                  </w:tcBorders>
                  <w:shd w:val="clear" w:color="auto" w:fill="auto"/>
                </w:tcPr>
                <w:p w:rsidR="007A7911" w:rsidRPr="00A13F39" w:rsidRDefault="007A7911" w:rsidP="005932DB">
                  <w:pPr>
                    <w:pStyle w:val="TableBodyText"/>
                    <w:jc w:val="left"/>
                    <w:rPr>
                      <w:b/>
                    </w:rPr>
                  </w:pPr>
                  <w:r w:rsidRPr="00A13F39">
                    <w:rPr>
                      <w:b/>
                    </w:rPr>
                    <w:t>All imports</w:t>
                  </w:r>
                </w:p>
              </w:tc>
              <w:tc>
                <w:tcPr>
                  <w:tcW w:w="947" w:type="pct"/>
                  <w:tcBorders>
                    <w:bottom w:val="single" w:sz="6" w:space="0" w:color="BFBFBF"/>
                  </w:tcBorders>
                  <w:shd w:val="clear" w:color="auto" w:fill="auto"/>
                </w:tcPr>
                <w:p w:rsidR="007A7911" w:rsidRPr="00B35622" w:rsidRDefault="007A7911" w:rsidP="005932DB">
                  <w:pPr>
                    <w:pStyle w:val="TableBodyText"/>
                    <w:rPr>
                      <w:rFonts w:cs="Arial"/>
                      <w:b/>
                      <w:szCs w:val="18"/>
                    </w:rPr>
                  </w:pPr>
                  <w:r w:rsidRPr="00B35622">
                    <w:rPr>
                      <w:rFonts w:cs="Arial"/>
                      <w:b/>
                      <w:szCs w:val="18"/>
                    </w:rPr>
                    <w:t>323</w:t>
                  </w:r>
                </w:p>
              </w:tc>
              <w:tc>
                <w:tcPr>
                  <w:tcW w:w="947" w:type="pct"/>
                  <w:tcBorders>
                    <w:bottom w:val="single" w:sz="6" w:space="0" w:color="BFBFBF"/>
                  </w:tcBorders>
                  <w:shd w:val="clear" w:color="auto" w:fill="auto"/>
                </w:tcPr>
                <w:p w:rsidR="007A7911" w:rsidRPr="00B35622" w:rsidRDefault="007A7911" w:rsidP="005932DB">
                  <w:pPr>
                    <w:pStyle w:val="TableBodyText"/>
                    <w:tabs>
                      <w:tab w:val="decimal" w:pos="1347"/>
                    </w:tabs>
                    <w:ind w:right="28"/>
                    <w:rPr>
                      <w:rFonts w:cs="Arial"/>
                      <w:b/>
                      <w:szCs w:val="18"/>
                    </w:rPr>
                  </w:pPr>
                  <w:r w:rsidRPr="00B35622">
                    <w:rPr>
                      <w:rFonts w:cs="Arial"/>
                      <w:b/>
                      <w:szCs w:val="18"/>
                    </w:rPr>
                    <w:t>100.0</w:t>
                  </w:r>
                </w:p>
              </w:tc>
              <w:tc>
                <w:tcPr>
                  <w:tcW w:w="948" w:type="pct"/>
                  <w:tcBorders>
                    <w:bottom w:val="single" w:sz="6" w:space="0" w:color="BFBFBF"/>
                  </w:tcBorders>
                </w:tcPr>
                <w:p w:rsidR="007A7911" w:rsidRPr="00B35622" w:rsidRDefault="007A7911" w:rsidP="005932DB">
                  <w:pPr>
                    <w:pStyle w:val="TableBodyText"/>
                    <w:ind w:right="28"/>
                    <w:rPr>
                      <w:rFonts w:cs="Arial"/>
                      <w:szCs w:val="18"/>
                    </w:rPr>
                  </w:pPr>
                </w:p>
              </w:tc>
            </w:tr>
          </w:tbl>
          <w:p w:rsidR="007A7911" w:rsidRPr="00A13F39" w:rsidRDefault="007A7911" w:rsidP="005932DB">
            <w:pPr>
              <w:pStyle w:val="Box"/>
            </w:pPr>
          </w:p>
        </w:tc>
      </w:tr>
      <w:tr w:rsidR="007A7911" w:rsidRPr="00A13F39" w:rsidTr="005932DB">
        <w:trPr>
          <w:cantSplit/>
        </w:trPr>
        <w:tc>
          <w:tcPr>
            <w:tcW w:w="8771" w:type="dxa"/>
            <w:tcBorders>
              <w:top w:val="nil"/>
              <w:left w:val="nil"/>
              <w:bottom w:val="nil"/>
              <w:right w:val="nil"/>
            </w:tcBorders>
            <w:shd w:val="clear" w:color="auto" w:fill="auto"/>
          </w:tcPr>
          <w:p w:rsidR="007A7911" w:rsidRPr="00A13F39" w:rsidRDefault="007A7911" w:rsidP="005932DB">
            <w:pPr>
              <w:pStyle w:val="Note"/>
              <w:rPr>
                <w:i/>
              </w:rPr>
            </w:pPr>
            <w:proofErr w:type="spellStart"/>
            <w:r w:rsidRPr="00A13F39">
              <w:rPr>
                <w:rStyle w:val="NoteLabel"/>
              </w:rPr>
              <w:t>a</w:t>
            </w:r>
            <w:proofErr w:type="spellEnd"/>
            <w:r w:rsidRPr="00A13F39">
              <w:rPr>
                <w:rStyle w:val="NoteLabel"/>
              </w:rPr>
              <w:t> </w:t>
            </w:r>
            <w:r w:rsidRPr="00A13F39">
              <w:t xml:space="preserve">Imports excluding those that involve a change of ownership. As a result, the value of imports presented here is less than total imports of $338 billion. </w:t>
            </w:r>
            <w:r w:rsidRPr="00A13F39">
              <w:rPr>
                <w:rStyle w:val="NoteLabel"/>
              </w:rPr>
              <w:t>b</w:t>
            </w:r>
            <w:r w:rsidRPr="00A13F39">
              <w:t xml:space="preserve"> Based on </w:t>
            </w:r>
            <w:proofErr w:type="spellStart"/>
            <w:r w:rsidRPr="00A13F39">
              <w:t>SITC</w:t>
            </w:r>
            <w:proofErr w:type="spellEnd"/>
            <w:r w:rsidRPr="00A13F39">
              <w:t xml:space="preserve"> definitions. Under the </w:t>
            </w:r>
            <w:proofErr w:type="spellStart"/>
            <w:r w:rsidRPr="00A13F39">
              <w:t>SITC</w:t>
            </w:r>
            <w:proofErr w:type="spellEnd"/>
            <w:r w:rsidRPr="00A13F39">
              <w:t xml:space="preserve">, some activities than are classified as manufacturing activities in the ABS </w:t>
            </w:r>
            <w:r w:rsidRPr="00A13F39">
              <w:rPr>
                <w:i/>
              </w:rPr>
              <w:t>Input</w:t>
            </w:r>
            <w:r w:rsidRPr="00A13F39">
              <w:rPr>
                <w:i/>
              </w:rPr>
              <w:noBreakHyphen/>
              <w:t>Output Tables</w:t>
            </w:r>
            <w:r w:rsidRPr="00A13F39">
              <w:t xml:space="preserve"> are included as part of the associated agriculture or mining activity. </w:t>
            </w:r>
            <w:r w:rsidRPr="00A13F39">
              <w:rPr>
                <w:rStyle w:val="NoteLabel"/>
              </w:rPr>
              <w:t>c</w:t>
            </w:r>
            <w:r w:rsidRPr="00A13F39">
              <w:t xml:space="preserve"> Sum of all </w:t>
            </w:r>
            <w:r>
              <w:t>im</w:t>
            </w:r>
            <w:r w:rsidRPr="00A13F39">
              <w:t xml:space="preserve">ports of each good or service reported. </w:t>
            </w:r>
            <w:r w:rsidRPr="00A13F39">
              <w:rPr>
                <w:rStyle w:val="NoteLabel"/>
              </w:rPr>
              <w:t>d </w:t>
            </w:r>
            <w:r w:rsidRPr="00A13F39">
              <w:t>Including meat &amp; meat products.</w:t>
            </w:r>
          </w:p>
        </w:tc>
      </w:tr>
      <w:tr w:rsidR="007A7911" w:rsidRPr="00A13F39" w:rsidTr="005932DB">
        <w:trPr>
          <w:cantSplit/>
        </w:trPr>
        <w:tc>
          <w:tcPr>
            <w:tcW w:w="8771" w:type="dxa"/>
            <w:tcBorders>
              <w:top w:val="nil"/>
              <w:left w:val="nil"/>
              <w:bottom w:val="nil"/>
              <w:right w:val="nil"/>
            </w:tcBorders>
            <w:shd w:val="clear" w:color="auto" w:fill="auto"/>
          </w:tcPr>
          <w:p w:rsidR="007A7911" w:rsidRPr="00A13F39" w:rsidRDefault="007A7911" w:rsidP="005932DB">
            <w:pPr>
              <w:pStyle w:val="Source"/>
            </w:pPr>
            <w:r w:rsidRPr="00A13F39">
              <w:rPr>
                <w:i/>
              </w:rPr>
              <w:t>Sources</w:t>
            </w:r>
            <w:r w:rsidRPr="00A13F39">
              <w:t>: ABS (</w:t>
            </w:r>
            <w:r w:rsidRPr="00A13F39">
              <w:rPr>
                <w:i/>
              </w:rPr>
              <w:t>International Trade in Goods and Services</w:t>
            </w:r>
            <w:r w:rsidRPr="00A13F39">
              <w:t xml:space="preserve">, </w:t>
            </w:r>
            <w:r w:rsidRPr="00A13F39">
              <w:rPr>
                <w:i/>
              </w:rPr>
              <w:t>Australia</w:t>
            </w:r>
            <w:r w:rsidRPr="00A13F39">
              <w:t>, September 2014, Cat. no. 5368.0), ABS (</w:t>
            </w:r>
            <w:r w:rsidRPr="00A13F39">
              <w:rPr>
                <w:i/>
                <w:iCs/>
                <w:lang w:val="en"/>
              </w:rPr>
              <w:t>International Trade in Services by Country, by State and by Detailed Services Category</w:t>
            </w:r>
            <w:r>
              <w:rPr>
                <w:lang w:val="en"/>
              </w:rPr>
              <w:t>, 2013</w:t>
            </w:r>
            <w:r>
              <w:rPr>
                <w:lang w:val="en"/>
              </w:rPr>
              <w:noBreakHyphen/>
              <w:t>14, Cat. no.</w:t>
            </w:r>
            <w:r w:rsidRPr="00A13F39">
              <w:rPr>
                <w:lang w:val="en"/>
              </w:rPr>
              <w:t> </w:t>
            </w:r>
            <w:r w:rsidRPr="00A13F39">
              <w:t>5368.55.003).</w:t>
            </w:r>
          </w:p>
        </w:tc>
      </w:tr>
      <w:tr w:rsidR="007A7911" w:rsidRPr="00A13F39" w:rsidTr="005932DB">
        <w:trPr>
          <w:cantSplit/>
        </w:trPr>
        <w:tc>
          <w:tcPr>
            <w:tcW w:w="8771" w:type="dxa"/>
            <w:tcBorders>
              <w:top w:val="nil"/>
              <w:left w:val="nil"/>
              <w:bottom w:val="single" w:sz="6" w:space="0" w:color="78A22F"/>
              <w:right w:val="nil"/>
            </w:tcBorders>
            <w:shd w:val="clear" w:color="auto" w:fill="auto"/>
          </w:tcPr>
          <w:p w:rsidR="007A7911" w:rsidRPr="00A13F39" w:rsidRDefault="007A7911" w:rsidP="005932DB">
            <w:pPr>
              <w:pStyle w:val="Box"/>
              <w:spacing w:before="0" w:line="120" w:lineRule="exact"/>
            </w:pPr>
          </w:p>
        </w:tc>
      </w:tr>
      <w:tr w:rsidR="007A7911" w:rsidRPr="00A13F39" w:rsidTr="005932DB">
        <w:tc>
          <w:tcPr>
            <w:tcW w:w="8771" w:type="dxa"/>
            <w:tcBorders>
              <w:top w:val="single" w:sz="6" w:space="0" w:color="78A22F"/>
              <w:left w:val="nil"/>
              <w:bottom w:val="nil"/>
              <w:right w:val="nil"/>
            </w:tcBorders>
          </w:tcPr>
          <w:p w:rsidR="007A7911" w:rsidRPr="00A13F39" w:rsidRDefault="007A7911" w:rsidP="005932DB">
            <w:pPr>
              <w:pStyle w:val="BoxSpaceBelow"/>
            </w:pPr>
          </w:p>
        </w:tc>
      </w:tr>
    </w:tbl>
    <w:p w:rsidR="007A7911" w:rsidRPr="00A13F39" w:rsidRDefault="007A7911" w:rsidP="005932DB">
      <w:pPr>
        <w:pStyle w:val="BodyText"/>
        <w:rPr>
          <w:rFonts w:ascii="Arial" w:hAnsi="Arial"/>
        </w:rPr>
      </w:pPr>
      <w:r w:rsidRPr="00A13F39">
        <w:br w:type="page"/>
      </w:r>
    </w:p>
    <w:p w:rsidR="007A7911" w:rsidRPr="00A13F39" w:rsidRDefault="007A7911" w:rsidP="005932DB">
      <w:pPr>
        <w:pStyle w:val="Heading4"/>
      </w:pPr>
      <w:r w:rsidRPr="00A13F39">
        <w:lastRenderedPageBreak/>
        <w:t>Changes in Australian imports since 1974</w:t>
      </w:r>
      <w:r w:rsidRPr="00A13F39">
        <w:noBreakHyphen/>
        <w:t>75</w:t>
      </w:r>
    </w:p>
    <w:p w:rsidR="007A7911" w:rsidRPr="00A13F39" w:rsidRDefault="007A7911" w:rsidP="005932DB">
      <w:pPr>
        <w:pStyle w:val="BodyText"/>
      </w:pPr>
      <w:r w:rsidRPr="00A13F39">
        <w:t>Imports into Australia grew from $11 billion in 1974</w:t>
      </w:r>
      <w:r w:rsidRPr="00A13F39">
        <w:noBreakHyphen/>
        <w:t>75 to $338 billion in 2013</w:t>
      </w:r>
      <w:r w:rsidRPr="00A13F39">
        <w:noBreakHyphen/>
        <w:t>14, representing annual growth of 9 per cent per year (the same as for exports). This growth reflects changes in:</w:t>
      </w:r>
    </w:p>
    <w:p w:rsidR="007A7911" w:rsidRPr="00A13F39" w:rsidRDefault="007A7911" w:rsidP="005932DB">
      <w:pPr>
        <w:pStyle w:val="ListBullet"/>
      </w:pPr>
      <w:r w:rsidRPr="00A13F39">
        <w:t>the volume and composition of the goods imported; and</w:t>
      </w:r>
    </w:p>
    <w:p w:rsidR="007A7911" w:rsidRPr="00A13F39" w:rsidRDefault="007A7911" w:rsidP="005932DB">
      <w:pPr>
        <w:pStyle w:val="ListBullet"/>
      </w:pPr>
      <w:r w:rsidRPr="00A13F39">
        <w:t>the prices paid for those imports.</w:t>
      </w:r>
    </w:p>
    <w:p w:rsidR="007A7911" w:rsidRPr="00A13F39" w:rsidRDefault="007A7911" w:rsidP="005932DB">
      <w:pPr>
        <w:pStyle w:val="BodyText"/>
      </w:pPr>
      <w:r w:rsidRPr="00A13F39">
        <w:t>Aggregate import volumes measured in chain volume terms grew by 5.9 per cent per year from 1974</w:t>
      </w:r>
      <w:r w:rsidRPr="00A13F39">
        <w:noBreakHyphen/>
        <w:t>75, while import prices grew by 3.1 per cent per year (figure 8.4).</w:t>
      </w:r>
    </w:p>
    <w:p w:rsidR="007A7911" w:rsidRPr="00A13F39" w:rsidRDefault="007A7911" w:rsidP="005932DB">
      <w:pPr>
        <w:pStyle w:val="BodyText"/>
      </w:pPr>
      <w:r w:rsidRPr="00A13F39">
        <w:t>Like exports, the share of goods and services in total imports has not changed markedly since 1974</w:t>
      </w:r>
      <w:r w:rsidRPr="00A13F39">
        <w:noBreakHyphen/>
        <w:t>75 (ABS Cat. no. 5302.0).</w:t>
      </w:r>
    </w:p>
    <w:p w:rsidR="007A7911" w:rsidRPr="00A13F39" w:rsidRDefault="007A7911" w:rsidP="005932DB">
      <w:pPr>
        <w:pStyle w:val="BodyText"/>
      </w:pPr>
      <w:r w:rsidRPr="00A13F39">
        <w:t>Nonetheless, while less dramatic than for Australian exports, the broad composition of goods imported into Australia has changed. The relative importance of intermediate goods imports has declined, while consumption goods have increased (ABS Cat. no. 5368.0). Capital goods form an important input into investment, which has increased in recent years in response to the mining boom (chapter 7). Among other things, the growth in consumption goods reflects the development of new products (such as computers, mobile phones and televisions) and lower cost production costs overseas (leading to lower import prices). Lower</w:t>
      </w:r>
      <w:r w:rsidRPr="00A13F39">
        <w:noBreakHyphen/>
        <w:t>cost manufactured goods imports have primarily come from emerging economies in Asia in general, and China in particular.</w:t>
      </w:r>
    </w:p>
    <w:p w:rsidR="007A7911" w:rsidRPr="00A13F39" w:rsidRDefault="007A7911" w:rsidP="005932D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A7911" w:rsidRPr="00A13F39" w:rsidTr="005932DB">
        <w:tc>
          <w:tcPr>
            <w:tcW w:w="8771" w:type="dxa"/>
            <w:tcBorders>
              <w:top w:val="single" w:sz="6" w:space="0" w:color="78A22F"/>
              <w:left w:val="nil"/>
              <w:bottom w:val="nil"/>
              <w:right w:val="nil"/>
            </w:tcBorders>
            <w:shd w:val="clear" w:color="auto" w:fill="auto"/>
          </w:tcPr>
          <w:p w:rsidR="007A7911" w:rsidRPr="00A13F39" w:rsidRDefault="007A7911" w:rsidP="005932DB">
            <w:pPr>
              <w:pStyle w:val="FigureTitle"/>
            </w:pPr>
            <w:r w:rsidRPr="00A13F39">
              <w:rPr>
                <w:b w:val="0"/>
              </w:rPr>
              <w:t xml:space="preserve">Figure </w:t>
            </w:r>
            <w:r>
              <w:rPr>
                <w:b w:val="0"/>
              </w:rPr>
              <w:t>8.</w:t>
            </w:r>
            <w:r>
              <w:rPr>
                <w:b w:val="0"/>
                <w:noProof/>
              </w:rPr>
              <w:t>4</w:t>
            </w:r>
            <w:r w:rsidRPr="00A13F39">
              <w:tab/>
              <w:t>Australian imports, 1974</w:t>
            </w:r>
            <w:r w:rsidRPr="00A13F39">
              <w:noBreakHyphen/>
              <w:t>75 to 2013</w:t>
            </w:r>
            <w:r w:rsidRPr="00A13F39">
              <w:noBreakHyphen/>
              <w:t>14</w:t>
            </w:r>
            <w:r w:rsidRPr="00A13F39">
              <w:rPr>
                <w:rStyle w:val="NoteLabel"/>
                <w:b/>
                <w:bCs/>
              </w:rPr>
              <w:t>a</w:t>
            </w:r>
          </w:p>
          <w:p w:rsidR="007A7911" w:rsidRPr="00A13F39" w:rsidRDefault="007A7911" w:rsidP="005932DB">
            <w:pPr>
              <w:pStyle w:val="Subtitle"/>
            </w:pPr>
            <w:r w:rsidRPr="00A13F39">
              <w:t>Index (Reference year: 2004</w:t>
            </w:r>
            <w:r w:rsidRPr="00A13F39">
              <w:noBreakHyphen/>
              <w:t>05=100)</w:t>
            </w:r>
          </w:p>
        </w:tc>
      </w:tr>
      <w:tr w:rsidR="007A7911" w:rsidRPr="00A13F39" w:rsidTr="005932D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7A7911" w:rsidRPr="00A13F39" w:rsidTr="005932DB">
              <w:trPr>
                <w:jc w:val="center"/>
              </w:trPr>
              <w:tc>
                <w:tcPr>
                  <w:tcW w:w="5000" w:type="pct"/>
                  <w:tcBorders>
                    <w:top w:val="nil"/>
                    <w:bottom w:val="nil"/>
                  </w:tcBorders>
                </w:tcPr>
                <w:p w:rsidR="007A7911" w:rsidRPr="00A13F39" w:rsidRDefault="007A7911" w:rsidP="005932DB">
                  <w:pPr>
                    <w:pStyle w:val="Figure"/>
                    <w:spacing w:before="60" w:after="60"/>
                  </w:pPr>
                  <w:r>
                    <w:rPr>
                      <w:noProof/>
                    </w:rPr>
                    <w:drawing>
                      <wp:inline distT="0" distB="0" distL="0" distR="0" wp14:anchorId="22162784" wp14:editId="46F6C380">
                        <wp:extent cx="5391150" cy="2660015"/>
                        <wp:effectExtent l="0" t="0" r="0" b="6985"/>
                        <wp:docPr id="53" name="Picture 53" descr="This line chart depicts Australian imports by value and volume and the export price deflator from 1974 to 2014. The reference year for all series is 2004. The value of imports increased from an index value of 5 to a value of 170, the volume index increased from a value of 20 to 170 and the deflator increased from a value of 30 to 100" title="Australian imports, 1974-75 to 20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391150" cy="2660015"/>
                                </a:xfrm>
                                <a:prstGeom prst="rect">
                                  <a:avLst/>
                                </a:prstGeom>
                                <a:noFill/>
                                <a:ln>
                                  <a:noFill/>
                                </a:ln>
                              </pic:spPr>
                            </pic:pic>
                          </a:graphicData>
                        </a:graphic>
                      </wp:inline>
                    </w:drawing>
                  </w:r>
                </w:p>
              </w:tc>
            </w:tr>
          </w:tbl>
          <w:p w:rsidR="007A7911" w:rsidRPr="00A13F39" w:rsidRDefault="007A7911" w:rsidP="005932DB">
            <w:pPr>
              <w:pStyle w:val="Figure"/>
            </w:pPr>
          </w:p>
        </w:tc>
      </w:tr>
      <w:tr w:rsidR="007A7911" w:rsidRPr="00A13F39" w:rsidTr="005932DB">
        <w:tc>
          <w:tcPr>
            <w:tcW w:w="8771" w:type="dxa"/>
            <w:tcBorders>
              <w:top w:val="nil"/>
              <w:left w:val="nil"/>
              <w:bottom w:val="nil"/>
              <w:right w:val="nil"/>
            </w:tcBorders>
            <w:shd w:val="clear" w:color="auto" w:fill="auto"/>
          </w:tcPr>
          <w:p w:rsidR="007A7911" w:rsidRPr="00A13F39" w:rsidRDefault="007A7911" w:rsidP="005932DB">
            <w:pPr>
              <w:pStyle w:val="Note"/>
            </w:pPr>
            <w:proofErr w:type="spellStart"/>
            <w:r w:rsidRPr="00A13F39">
              <w:rPr>
                <w:rStyle w:val="NoteLabel"/>
              </w:rPr>
              <w:t>a</w:t>
            </w:r>
            <w:proofErr w:type="spellEnd"/>
            <w:r w:rsidRPr="00A13F39">
              <w:t xml:space="preserve"> Import </w:t>
            </w:r>
            <w:proofErr w:type="spellStart"/>
            <w:r w:rsidRPr="00A13F39">
              <w:t>IPD</w:t>
            </w:r>
            <w:proofErr w:type="spellEnd"/>
            <w:r w:rsidRPr="00A13F39">
              <w:t xml:space="preserve"> is derived as current price imports divided by chain volume imports.</w:t>
            </w:r>
          </w:p>
        </w:tc>
      </w:tr>
      <w:tr w:rsidR="007A7911" w:rsidRPr="00A13F39" w:rsidTr="005932DB">
        <w:tc>
          <w:tcPr>
            <w:tcW w:w="8771" w:type="dxa"/>
            <w:tcBorders>
              <w:top w:val="nil"/>
              <w:left w:val="nil"/>
              <w:bottom w:val="nil"/>
              <w:right w:val="nil"/>
            </w:tcBorders>
            <w:shd w:val="clear" w:color="auto" w:fill="auto"/>
          </w:tcPr>
          <w:p w:rsidR="007A7911" w:rsidRPr="00A13F39" w:rsidRDefault="007A7911" w:rsidP="005932DB">
            <w:pPr>
              <w:pStyle w:val="Source"/>
            </w:pPr>
            <w:r w:rsidRPr="00A13F39">
              <w:rPr>
                <w:i/>
              </w:rPr>
              <w:t>Sources</w:t>
            </w:r>
            <w:r w:rsidRPr="00A13F39">
              <w:t>: ABS (</w:t>
            </w:r>
            <w:r w:rsidRPr="00A13F39">
              <w:rPr>
                <w:i/>
              </w:rPr>
              <w:t>Australian System of National Accounts</w:t>
            </w:r>
            <w:r w:rsidRPr="00A13F39">
              <w:t>, 2013</w:t>
            </w:r>
            <w:r w:rsidRPr="00A13F39">
              <w:noBreakHyphen/>
              <w:t>14, Cat. no. 5204.0).</w:t>
            </w:r>
          </w:p>
        </w:tc>
      </w:tr>
      <w:tr w:rsidR="007A7911" w:rsidRPr="00A13F39" w:rsidTr="005932DB">
        <w:tc>
          <w:tcPr>
            <w:tcW w:w="8771" w:type="dxa"/>
            <w:tcBorders>
              <w:top w:val="nil"/>
              <w:left w:val="nil"/>
              <w:bottom w:val="single" w:sz="6" w:space="0" w:color="78A22F"/>
              <w:right w:val="nil"/>
            </w:tcBorders>
            <w:shd w:val="clear" w:color="auto" w:fill="auto"/>
          </w:tcPr>
          <w:p w:rsidR="007A7911" w:rsidRPr="00A13F39" w:rsidRDefault="007A7911" w:rsidP="005932DB">
            <w:pPr>
              <w:pStyle w:val="Figurespace"/>
            </w:pPr>
          </w:p>
        </w:tc>
      </w:tr>
      <w:tr w:rsidR="007A7911" w:rsidRPr="00A13F39" w:rsidTr="005932DB">
        <w:tc>
          <w:tcPr>
            <w:tcW w:w="8771" w:type="dxa"/>
            <w:tcBorders>
              <w:top w:val="single" w:sz="6" w:space="0" w:color="78A22F"/>
              <w:left w:val="nil"/>
              <w:bottom w:val="nil"/>
              <w:right w:val="nil"/>
            </w:tcBorders>
          </w:tcPr>
          <w:p w:rsidR="007A7911" w:rsidRPr="00A13F39" w:rsidRDefault="007A7911" w:rsidP="005932DB">
            <w:pPr>
              <w:pStyle w:val="BoxSpaceBelow"/>
            </w:pPr>
          </w:p>
        </w:tc>
      </w:tr>
    </w:tbl>
    <w:p w:rsidR="007A7911" w:rsidRPr="00A13F39" w:rsidRDefault="007A7911" w:rsidP="005932DB">
      <w:pPr>
        <w:pStyle w:val="BodyText"/>
      </w:pPr>
      <w:r w:rsidRPr="00A13F39">
        <w:lastRenderedPageBreak/>
        <w:t>As with exports, the sources of Australia’s imports have also undergone noticeable changes. In 1974</w:t>
      </w:r>
      <w:r w:rsidRPr="00A13F39">
        <w:noBreakHyphen/>
        <w:t>75, 60 per cent of Australia’s merchandise imports came from the North America and Europe; by 2013</w:t>
      </w:r>
      <w:r w:rsidRPr="00A13F39">
        <w:noBreakHyphen/>
        <w:t xml:space="preserve">14, 55 per cent of Australia’s merchandise imports </w:t>
      </w:r>
      <w:r>
        <w:t xml:space="preserve">came from Asia </w:t>
      </w:r>
      <w:r w:rsidRPr="00A13F39">
        <w:t>(</w:t>
      </w:r>
      <w:proofErr w:type="spellStart"/>
      <w:r w:rsidRPr="00A13F39">
        <w:t>DFAT</w:t>
      </w:r>
      <w:proofErr w:type="spellEnd"/>
      <w:r w:rsidRPr="00A13F39">
        <w:t xml:space="preserve"> 2015).</w:t>
      </w:r>
    </w:p>
    <w:p w:rsidR="007A7911" w:rsidRPr="00A13F39" w:rsidRDefault="007A7911" w:rsidP="005932DB">
      <w:pPr>
        <w:pStyle w:val="Heading4"/>
      </w:pPr>
      <w:r w:rsidRPr="00A13F39">
        <w:t>Changes in Australian import prices since 1974</w:t>
      </w:r>
      <w:r w:rsidRPr="00A13F39">
        <w:noBreakHyphen/>
        <w:t>75</w:t>
      </w:r>
    </w:p>
    <w:p w:rsidR="007A7911" w:rsidRPr="00A13F39" w:rsidRDefault="007A7911" w:rsidP="005932DB">
      <w:pPr>
        <w:pStyle w:val="BodyText"/>
      </w:pPr>
      <w:r w:rsidRPr="00A13F39">
        <w:t>As mentioned, the import IPD grew by 3.1 per cent per year since 1974</w:t>
      </w:r>
      <w:r w:rsidRPr="00A13F39">
        <w:noBreakHyphen/>
        <w:t xml:space="preserve">75. This means that the Australian dollar price of imports </w:t>
      </w:r>
      <w:r w:rsidRPr="00A13F39">
        <w:rPr>
          <w:i/>
        </w:rPr>
        <w:t>rose</w:t>
      </w:r>
      <w:r w:rsidRPr="00A13F39">
        <w:t xml:space="preserve"> by 3.1 per cent per year in </w:t>
      </w:r>
      <w:r w:rsidRPr="00A13F39">
        <w:rPr>
          <w:i/>
        </w:rPr>
        <w:t>nominal</w:t>
      </w:r>
      <w:r w:rsidRPr="00A13F39">
        <w:t xml:space="preserve"> terms (figure 8.3, upper panel).</w:t>
      </w:r>
    </w:p>
    <w:p w:rsidR="007A7911" w:rsidRPr="00A13F39" w:rsidRDefault="007A7911" w:rsidP="005932DB">
      <w:pPr>
        <w:pStyle w:val="BodyText"/>
      </w:pPr>
      <w:r w:rsidRPr="00A13F39">
        <w:t xml:space="preserve">Given that the HFCE IPD (the numeraire in the VUMR model) </w:t>
      </w:r>
      <w:r w:rsidRPr="00A13F39">
        <w:rPr>
          <w:i/>
        </w:rPr>
        <w:t xml:space="preserve">grew </w:t>
      </w:r>
      <w:r w:rsidRPr="00A13F39">
        <w:t xml:space="preserve">by 5 per cent per year (chapter 2 and figure 8.3, upper panel), the </w:t>
      </w:r>
      <w:r w:rsidRPr="00A13F39">
        <w:rPr>
          <w:i/>
        </w:rPr>
        <w:t>real</w:t>
      </w:r>
      <w:r w:rsidRPr="00A13F39">
        <w:t xml:space="preserve"> Australian dollar price of imports </w:t>
      </w:r>
      <w:r w:rsidRPr="00A13F39">
        <w:rPr>
          <w:i/>
        </w:rPr>
        <w:t>fell</w:t>
      </w:r>
      <w:r w:rsidRPr="00A13F39">
        <w:t xml:space="preserve"> by 1.9 per cent per year over the same period (figure 8.3, lower panel).</w:t>
      </w:r>
    </w:p>
    <w:p w:rsidR="007A7911" w:rsidRPr="00A13F39" w:rsidRDefault="007A7911" w:rsidP="005932DB">
      <w:pPr>
        <w:pStyle w:val="Heading5"/>
      </w:pPr>
      <w:r w:rsidRPr="00A13F39">
        <w:t>Sub</w:t>
      </w:r>
      <w:r w:rsidRPr="00A13F39">
        <w:noBreakHyphen/>
        <w:t>periods</w:t>
      </w:r>
    </w:p>
    <w:p w:rsidR="007A7911" w:rsidRPr="00A13F39" w:rsidRDefault="007A7911" w:rsidP="005932DB">
      <w:pPr>
        <w:pStyle w:val="BodyText"/>
      </w:pPr>
      <w:r w:rsidRPr="00A13F39">
        <w:t>This aggregate analysis masks two distinct sub</w:t>
      </w:r>
      <w:r w:rsidRPr="00A13F39">
        <w:noBreakHyphen/>
        <w:t>periods relating to import prices (figure 8.3, upper panel):</w:t>
      </w:r>
    </w:p>
    <w:p w:rsidR="007A7911" w:rsidRPr="00A13F39" w:rsidRDefault="007A7911" w:rsidP="005932DB">
      <w:pPr>
        <w:pStyle w:val="ListBullet"/>
      </w:pPr>
      <w:r w:rsidRPr="00A13F39">
        <w:t>Following the oil price shocks of the 1970s, nominal Australian dollar import prices grew strongly up to the mid</w:t>
      </w:r>
      <w:r w:rsidRPr="00A13F39">
        <w:noBreakHyphen/>
        <w:t>1980s. This period also coincided with high rates of inflation in developed economies. For Australia, the period also coincided with a fixed exchange rate (a managed trade weighted peg), which saw periodic depreciations as Australia’s rate of inflation tended to exceed that of our major trading partners. The progressively flexible exchange rate was floated in 1983, which resulted in a significant depreciation of the Australian dollar.</w:t>
      </w:r>
    </w:p>
    <w:p w:rsidR="007A7911" w:rsidRPr="00A13F39" w:rsidRDefault="007A7911" w:rsidP="005932DB">
      <w:pPr>
        <w:pStyle w:val="ListBullet"/>
      </w:pPr>
      <w:r w:rsidRPr="00A13F39">
        <w:t>From the mid</w:t>
      </w:r>
      <w:r>
        <w:noBreakHyphen/>
      </w:r>
      <w:r w:rsidRPr="00A13F39">
        <w:t>1980s, despite some year</w:t>
      </w:r>
      <w:r w:rsidRPr="00A13F39">
        <w:noBreakHyphen/>
        <w:t>to</w:t>
      </w:r>
      <w:r w:rsidRPr="00A13F39">
        <w:noBreakHyphen/>
        <w:t>year variation, nominal Australian dollar import prices have remained generally flat. This reflects the more benign global inflation environment over this period.</w:t>
      </w:r>
    </w:p>
    <w:p w:rsidR="007A7911" w:rsidRPr="00A13F39" w:rsidRDefault="007A7911" w:rsidP="005932DB">
      <w:pPr>
        <w:pStyle w:val="BodyText"/>
      </w:pPr>
      <w:r w:rsidRPr="00A13F39">
        <w:t xml:space="preserve">Relative to the HFCE IPD, </w:t>
      </w:r>
      <w:r w:rsidRPr="00A13F39">
        <w:rPr>
          <w:i/>
        </w:rPr>
        <w:t>real</w:t>
      </w:r>
      <w:r w:rsidRPr="00A13F39">
        <w:t xml:space="preserve"> Australian dollar import prices, respectively, rose and fell over these two periods.</w:t>
      </w:r>
    </w:p>
    <w:p w:rsidR="007A7911" w:rsidRPr="00A13F39" w:rsidRDefault="007A7911" w:rsidP="005932DB">
      <w:pPr>
        <w:pStyle w:val="Heading3"/>
      </w:pPr>
      <w:r w:rsidRPr="00A13F39">
        <w:t>Terms of trade</w:t>
      </w:r>
    </w:p>
    <w:p w:rsidR="007A7911" w:rsidRPr="00A13F39" w:rsidRDefault="007A7911" w:rsidP="005932DB">
      <w:pPr>
        <w:pStyle w:val="BodyText"/>
      </w:pPr>
      <w:r w:rsidRPr="00A13F39">
        <w:t>Aggregate movements in trade volumes and prices are reflected in the terms of trade.</w:t>
      </w:r>
    </w:p>
    <w:p w:rsidR="007A7911" w:rsidRPr="00A13F39" w:rsidRDefault="007A7911" w:rsidP="005932DB">
      <w:pPr>
        <w:pStyle w:val="BodyText"/>
      </w:pPr>
      <w:r w:rsidRPr="00A13F39">
        <w:t>The terms of trade is the ratio of the weighted</w:t>
      </w:r>
      <w:r w:rsidRPr="00A13F39">
        <w:noBreakHyphen/>
        <w:t>average of Australian export prices relative to the weighted</w:t>
      </w:r>
      <w:r w:rsidRPr="00A13F39">
        <w:noBreakHyphen/>
        <w:t>average of Australian import prices (both expressed in Australian dollars), where the weights are equal to each good or service’s share of the total value of exports or imports, respectively.</w:t>
      </w:r>
    </w:p>
    <w:p w:rsidR="007A7911" w:rsidRPr="00A13F39" w:rsidRDefault="007A7911" w:rsidP="005932DB">
      <w:pPr>
        <w:pStyle w:val="BodyText"/>
      </w:pPr>
      <w:r w:rsidRPr="00A13F39">
        <w:lastRenderedPageBreak/>
        <w:t>Movements in the terms of trade reflect the effects of short</w:t>
      </w:r>
      <w:r w:rsidRPr="00A13F39">
        <w:noBreakHyphen/>
        <w:t xml:space="preserve"> and long</w:t>
      </w:r>
      <w:r w:rsidRPr="00A13F39">
        <w:noBreakHyphen/>
        <w:t>run factors. Short</w:t>
      </w:r>
      <w:r w:rsidRPr="00A13F39">
        <w:noBreakHyphen/>
        <w:t>term factors that may influence the terms of trade include:</w:t>
      </w:r>
    </w:p>
    <w:p w:rsidR="007A7911" w:rsidRPr="00A13F39" w:rsidRDefault="007A7911" w:rsidP="005932DB">
      <w:pPr>
        <w:pStyle w:val="ListBullet"/>
      </w:pPr>
      <w:r w:rsidRPr="00A13F39">
        <w:t>temporary imbalances between global demand and supply of particular commodities, which cause price spikes and falls;</w:t>
      </w:r>
    </w:p>
    <w:p w:rsidR="007A7911" w:rsidRPr="00A13F39" w:rsidRDefault="007A7911" w:rsidP="005932DB">
      <w:pPr>
        <w:pStyle w:val="ListBullet"/>
      </w:pPr>
      <w:r w:rsidRPr="00A13F39">
        <w:t>the effects of the business cycles in different countries, which affect patterns in demand more generally; and</w:t>
      </w:r>
    </w:p>
    <w:p w:rsidR="007A7911" w:rsidRPr="00A13F39" w:rsidRDefault="007A7911" w:rsidP="005932DB">
      <w:pPr>
        <w:pStyle w:val="ListBullet"/>
      </w:pPr>
      <w:r w:rsidRPr="00A13F39">
        <w:t xml:space="preserve">geopolitical considerations that affect market stability and global perceptions of risk and return, which can lead </w:t>
      </w:r>
      <w:r>
        <w:t xml:space="preserve">to international capital flows that affect </w:t>
      </w:r>
      <w:r w:rsidRPr="00A13F39">
        <w:t>the Australian dollar.</w:t>
      </w:r>
    </w:p>
    <w:p w:rsidR="007A7911" w:rsidRPr="00A13F39" w:rsidRDefault="007A7911" w:rsidP="005932DB">
      <w:pPr>
        <w:pStyle w:val="BodyText"/>
      </w:pPr>
      <w:r w:rsidRPr="00A13F39">
        <w:t>The longer</w:t>
      </w:r>
      <w:r w:rsidRPr="00A13F39">
        <w:noBreakHyphen/>
        <w:t>term factors that influence the terms of trade include: changes in the type and source of goods and services traded internationally; broad trends in relative rates of productivity growth; and global trends in the prices of the products that Australia trades internationally.</w:t>
      </w:r>
    </w:p>
    <w:p w:rsidR="007A7911" w:rsidRPr="00A13F39" w:rsidRDefault="007A7911" w:rsidP="005932DB">
      <w:pPr>
        <w:pStyle w:val="BodyText"/>
      </w:pPr>
      <w:r w:rsidRPr="00A13F39">
        <w:t xml:space="preserve">The terms of trade since the end of the </w:t>
      </w:r>
      <w:proofErr w:type="spellStart"/>
      <w:r w:rsidRPr="00A13F39">
        <w:t>2000s</w:t>
      </w:r>
      <w:proofErr w:type="spellEnd"/>
      <w:r w:rsidRPr="00A13F39">
        <w:t xml:space="preserve"> has been very high by historical standards. Given the role of the terms of trade in driving trade and income for Australia, this warrants a longer</w:t>
      </w:r>
      <w:r w:rsidRPr="00A13F39">
        <w:noBreakHyphen/>
        <w:t>term analysis</w:t>
      </w:r>
      <w:r>
        <w:t>.</w:t>
      </w:r>
    </w:p>
    <w:p w:rsidR="007A7911" w:rsidRPr="00A13F39" w:rsidRDefault="007A7911" w:rsidP="005932DB">
      <w:pPr>
        <w:pStyle w:val="Heading4"/>
      </w:pPr>
      <w:r w:rsidRPr="00A13F39">
        <w:t>Long term trends</w:t>
      </w:r>
    </w:p>
    <w:p w:rsidR="007A7911" w:rsidRPr="00A13F39" w:rsidRDefault="007A7911" w:rsidP="005932DB">
      <w:pPr>
        <w:pStyle w:val="BodyText"/>
      </w:pPr>
      <w:r w:rsidRPr="00A13F39">
        <w:t>Over the past 140 years, the linear trend of Australia’s terms of trade has been generally flat. Despite this, there has been considerable short</w:t>
      </w:r>
      <w:r w:rsidRPr="00A13F39">
        <w:noBreakHyphen/>
        <w:t>run variability over some periods (figure 8.5).</w:t>
      </w:r>
    </w:p>
    <w:p w:rsidR="007A7911" w:rsidRPr="00A13F39" w:rsidRDefault="007A7911" w:rsidP="005932DB">
      <w:pPr>
        <w:pStyle w:val="BodyText"/>
      </w:pPr>
      <w:r w:rsidRPr="00A13F39">
        <w:t xml:space="preserve">In a Reserve Bank of Australia discussion paper, Atkin et al. (2014, pp. 3–4) identify five major </w:t>
      </w:r>
      <w:r w:rsidRPr="00A13F39">
        <w:rPr>
          <w:i/>
        </w:rPr>
        <w:t>upswings</w:t>
      </w:r>
      <w:r w:rsidRPr="00A13F39">
        <w:t xml:space="preserve"> in Australia’s terms of trade since 1869</w:t>
      </w:r>
      <w:r w:rsidRPr="00A13F39">
        <w:noBreakHyphen/>
        <w:t>70:</w:t>
      </w:r>
    </w:p>
    <w:p w:rsidR="007A7911" w:rsidRPr="00A13F39" w:rsidRDefault="007A7911" w:rsidP="005932DB">
      <w:pPr>
        <w:pStyle w:val="ListBullet"/>
      </w:pPr>
      <w:r w:rsidRPr="00A13F39">
        <w:t xml:space="preserve">1894–1905: primarily reflecting higher wool prices, caused by the recovery from the global depression of the </w:t>
      </w:r>
      <w:proofErr w:type="spellStart"/>
      <w:r w:rsidRPr="00A13F39">
        <w:t>1890s</w:t>
      </w:r>
      <w:proofErr w:type="spellEnd"/>
      <w:r w:rsidRPr="00A13F39">
        <w:t>, together with the continued industrialisation of North America, Western Europe and Japan.</w:t>
      </w:r>
    </w:p>
    <w:p w:rsidR="007A7911" w:rsidRPr="00A13F39" w:rsidRDefault="007A7911" w:rsidP="005932DB">
      <w:pPr>
        <w:pStyle w:val="ListBullet"/>
        <w:autoSpaceDE w:val="0"/>
        <w:autoSpaceDN w:val="0"/>
        <w:adjustRightInd w:val="0"/>
      </w:pPr>
      <w:r w:rsidRPr="00A13F39">
        <w:t>1922–1925: primarily reflecting a significant decline in Australia’s import prices arising from falls in the prices of manufactured goods from the United States and the United Kingdom augmented by higher world prices for wool and grains.</w:t>
      </w:r>
    </w:p>
    <w:p w:rsidR="007A7911" w:rsidRPr="00A13F39" w:rsidRDefault="007A7911" w:rsidP="005932DB">
      <w:pPr>
        <w:pStyle w:val="ListBullet"/>
      </w:pPr>
      <w:r w:rsidRPr="00A13F39">
        <w:t>1944–1951: primarily reflecting higher wool prices, caused by a surge in the demand for wool arising from the Korean War, and higher prices for a range of rural goods and resource commodities as a consequence of higher demand from post</w:t>
      </w:r>
      <w:r w:rsidRPr="00A13F39">
        <w:noBreakHyphen/>
        <w:t>World War II reconstruction, higher population growth, and the resumption of world trade.</w:t>
      </w:r>
    </w:p>
    <w:p w:rsidR="007A7911" w:rsidRPr="00A13F39" w:rsidRDefault="007A7911" w:rsidP="005932DB">
      <w:pPr>
        <w:pStyle w:val="ListBullet"/>
      </w:pPr>
      <w:r w:rsidRPr="00A13F39">
        <w:t>1968–1974: primarily reflecting higher wool and other rural commodity prices, such as cereals and meat, associated with, among other things, supply disruptions caused by adverse weather in major grain producing regions and buoyant mineral prices associated with growth in the Japanese economy.</w:t>
      </w:r>
    </w:p>
    <w:p w:rsidR="007A7911" w:rsidRPr="00A13F39" w:rsidRDefault="007A7911" w:rsidP="005932DB">
      <w:pPr>
        <w:pStyle w:val="ListBullet"/>
        <w:rPr>
          <w:lang w:bidi="bn-BD"/>
        </w:rPr>
      </w:pPr>
      <w:r w:rsidRPr="00A13F39">
        <w:lastRenderedPageBreak/>
        <w:t>1994–2011: primarily reflecting higher mineral prices, especially iron ore and coal, due to a surge in demand from China and India, resulting from the rapid industrialisation and urbanisation in these countries.</w:t>
      </w:r>
      <w:r w:rsidRPr="00A13F39">
        <w:rPr>
          <w:rStyle w:val="FootnoteReference"/>
        </w:rPr>
        <w:footnoteReference w:id="38"/>
      </w:r>
    </w:p>
    <w:p w:rsidR="007A7911" w:rsidRPr="00A13F39" w:rsidRDefault="007A7911" w:rsidP="005932DB">
      <w:pPr>
        <w:pStyle w:val="BodyText"/>
        <w:rPr>
          <w:lang w:bidi="bn-BD"/>
        </w:rPr>
      </w:pPr>
      <w:r w:rsidRPr="00A13F39">
        <w:rPr>
          <w:lang w:bidi="bn-BD"/>
        </w:rPr>
        <w:t>In almost all cases, the major upswings in Australia’s terms of trade were driven by strong growth in export prices. The only exception was in the early 1920s, where a decline in import prices was the major contributor to the upswing in the terms of trade.</w:t>
      </w:r>
    </w:p>
    <w:p w:rsidR="007A7911" w:rsidRPr="00A13F39" w:rsidRDefault="007A7911" w:rsidP="005932DB">
      <w:pPr>
        <w:pStyle w:val="BodyText"/>
        <w:rPr>
          <w:lang w:bidi="bn-BD"/>
        </w:rPr>
      </w:pPr>
      <w:r w:rsidRPr="00A13F39">
        <w:rPr>
          <w:lang w:bidi="bn-BD"/>
        </w:rPr>
        <w:t>The first four upswings were either driven by, or included, upswings in the prices of rural commodities. Only the most recent upswing was primarily driven by resource commodities such as iron ore and coal.</w:t>
      </w:r>
    </w:p>
    <w:p w:rsidR="007A7911" w:rsidRPr="00A13F39" w:rsidRDefault="007A7911" w:rsidP="005932D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A7911" w:rsidRPr="00A13F39" w:rsidTr="005932DB">
        <w:tc>
          <w:tcPr>
            <w:tcW w:w="8771" w:type="dxa"/>
            <w:tcBorders>
              <w:top w:val="single" w:sz="6" w:space="0" w:color="78A22F"/>
              <w:left w:val="nil"/>
              <w:bottom w:val="nil"/>
              <w:right w:val="nil"/>
            </w:tcBorders>
            <w:shd w:val="clear" w:color="auto" w:fill="auto"/>
          </w:tcPr>
          <w:p w:rsidR="007A7911" w:rsidRPr="00A13F39" w:rsidRDefault="007A7911" w:rsidP="005932DB">
            <w:pPr>
              <w:pStyle w:val="FigureTitle"/>
            </w:pPr>
            <w:r w:rsidRPr="00A13F39">
              <w:rPr>
                <w:b w:val="0"/>
              </w:rPr>
              <w:t xml:space="preserve">Figure </w:t>
            </w:r>
            <w:r w:rsidRPr="00B43173">
              <w:rPr>
                <w:b w:val="0"/>
              </w:rPr>
              <w:t>8.</w:t>
            </w:r>
            <w:r>
              <w:rPr>
                <w:b w:val="0"/>
                <w:noProof/>
              </w:rPr>
              <w:t>5</w:t>
            </w:r>
            <w:r w:rsidRPr="00A13F39">
              <w:tab/>
              <w:t>Terms of trade, Australia, 1869</w:t>
            </w:r>
            <w:r w:rsidRPr="00A13F39">
              <w:noBreakHyphen/>
              <w:t>70 to 2013</w:t>
            </w:r>
            <w:r w:rsidRPr="00A13F39">
              <w:noBreakHyphen/>
              <w:t>14</w:t>
            </w:r>
            <w:r w:rsidRPr="00297AC1">
              <w:rPr>
                <w:rStyle w:val="NoteLabel"/>
                <w:b/>
              </w:rPr>
              <w:t>a</w:t>
            </w:r>
          </w:p>
          <w:p w:rsidR="007A7911" w:rsidRPr="00A13F39" w:rsidRDefault="007A7911" w:rsidP="005932DB">
            <w:pPr>
              <w:pStyle w:val="Subtitle"/>
            </w:pPr>
            <w:r w:rsidRPr="00A13F39">
              <w:t>Index (Reference year: 2004</w:t>
            </w:r>
            <w:r w:rsidRPr="00A13F39">
              <w:noBreakHyphen/>
              <w:t>05=100)</w:t>
            </w:r>
          </w:p>
        </w:tc>
      </w:tr>
      <w:tr w:rsidR="007A7911" w:rsidRPr="00A13F39" w:rsidTr="005932D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7A7911" w:rsidRPr="00A13F39" w:rsidTr="005932DB">
              <w:trPr>
                <w:jc w:val="center"/>
              </w:trPr>
              <w:tc>
                <w:tcPr>
                  <w:tcW w:w="5000" w:type="pct"/>
                  <w:tcBorders>
                    <w:top w:val="nil"/>
                    <w:bottom w:val="nil"/>
                  </w:tcBorders>
                </w:tcPr>
                <w:p w:rsidR="007A7911" w:rsidRPr="00A13F39" w:rsidRDefault="007A7911" w:rsidP="005932DB">
                  <w:pPr>
                    <w:pStyle w:val="Figure"/>
                    <w:spacing w:before="60" w:after="60"/>
                    <w:rPr>
                      <w:rFonts w:ascii="Arial" w:hAnsi="Arial" w:cs="Arial"/>
                      <w:sz w:val="18"/>
                      <w:szCs w:val="18"/>
                    </w:rPr>
                  </w:pPr>
                  <w:r>
                    <w:rPr>
                      <w:rFonts w:ascii="Arial" w:hAnsi="Arial" w:cs="Arial"/>
                      <w:noProof/>
                      <w:sz w:val="18"/>
                      <w:szCs w:val="18"/>
                    </w:rPr>
                    <w:drawing>
                      <wp:inline distT="0" distB="0" distL="0" distR="0" wp14:anchorId="03B6E975" wp14:editId="1B26ECD2">
                        <wp:extent cx="5396230" cy="2660015"/>
                        <wp:effectExtent l="0" t="0" r="0" b="6985"/>
                        <wp:docPr id="54" name="Picture 54" descr="This line chart describes the terms of trade from 1869 to 2014. the three lines represent the annual values, the 5-year moving average and the long term average. The index is based in 2004. The annual values vary between index values of 160, with peaks around 1920, 1950 and 2012. The 5-year average smooths the peaks. The long term average is horizontal at 90" title="Terms of trade, Australia, 1869-70 to 20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5396230" cy="2660015"/>
                                </a:xfrm>
                                <a:prstGeom prst="rect">
                                  <a:avLst/>
                                </a:prstGeom>
                                <a:noFill/>
                                <a:ln>
                                  <a:noFill/>
                                </a:ln>
                              </pic:spPr>
                            </pic:pic>
                          </a:graphicData>
                        </a:graphic>
                      </wp:inline>
                    </w:drawing>
                  </w:r>
                </w:p>
              </w:tc>
            </w:tr>
          </w:tbl>
          <w:p w:rsidR="007A7911" w:rsidRPr="00A13F39" w:rsidRDefault="007A7911" w:rsidP="005932DB">
            <w:pPr>
              <w:pStyle w:val="Figure"/>
            </w:pPr>
          </w:p>
        </w:tc>
      </w:tr>
      <w:tr w:rsidR="007A7911" w:rsidRPr="00A13F39" w:rsidTr="005932DB">
        <w:tc>
          <w:tcPr>
            <w:tcW w:w="8771" w:type="dxa"/>
            <w:tcBorders>
              <w:top w:val="nil"/>
              <w:left w:val="nil"/>
              <w:bottom w:val="nil"/>
              <w:right w:val="nil"/>
            </w:tcBorders>
            <w:shd w:val="clear" w:color="auto" w:fill="auto"/>
          </w:tcPr>
          <w:p w:rsidR="007A7911" w:rsidRPr="00A13F39" w:rsidRDefault="007A7911" w:rsidP="005932DB">
            <w:pPr>
              <w:pStyle w:val="Note"/>
            </w:pPr>
            <w:proofErr w:type="spellStart"/>
            <w:r w:rsidRPr="00A13F39">
              <w:rPr>
                <w:rStyle w:val="NoteLabel"/>
              </w:rPr>
              <w:t>a</w:t>
            </w:r>
            <w:proofErr w:type="spellEnd"/>
            <w:r w:rsidRPr="00A13F39">
              <w:t> Index of the ratio of goods and services export price to import price (both expressed in Australian dollars).</w:t>
            </w:r>
          </w:p>
        </w:tc>
      </w:tr>
      <w:tr w:rsidR="007A7911" w:rsidRPr="00A13F39" w:rsidTr="005932DB">
        <w:tc>
          <w:tcPr>
            <w:tcW w:w="8771" w:type="dxa"/>
            <w:tcBorders>
              <w:top w:val="nil"/>
              <w:left w:val="nil"/>
              <w:bottom w:val="nil"/>
              <w:right w:val="nil"/>
            </w:tcBorders>
            <w:shd w:val="clear" w:color="auto" w:fill="auto"/>
          </w:tcPr>
          <w:p w:rsidR="007A7911" w:rsidRPr="00A13F39" w:rsidRDefault="007A7911" w:rsidP="005932DB">
            <w:pPr>
              <w:pStyle w:val="Source"/>
            </w:pPr>
            <w:r w:rsidRPr="00A13F39">
              <w:rPr>
                <w:i/>
              </w:rPr>
              <w:t>Sources</w:t>
            </w:r>
            <w:r w:rsidRPr="00A13F39">
              <w:t>:</w:t>
            </w:r>
            <w:r w:rsidRPr="00A13F39">
              <w:rPr>
                <w:i/>
              </w:rPr>
              <w:t xml:space="preserve"> </w:t>
            </w:r>
            <w:proofErr w:type="spellStart"/>
            <w:r w:rsidRPr="00A13F39">
              <w:t>Gillitzer</w:t>
            </w:r>
            <w:proofErr w:type="spellEnd"/>
            <w:r w:rsidRPr="00A13F39">
              <w:t xml:space="preserve"> and Kearns (2005)</w:t>
            </w:r>
            <w:r w:rsidRPr="00A13F39">
              <w:rPr>
                <w:i/>
              </w:rPr>
              <w:t xml:space="preserve">; </w:t>
            </w:r>
            <w:r w:rsidRPr="00A13F39">
              <w:t>ABS (</w:t>
            </w:r>
            <w:r w:rsidRPr="00A13F39">
              <w:rPr>
                <w:i/>
              </w:rPr>
              <w:t>Australian System of National Accounts</w:t>
            </w:r>
            <w:r w:rsidRPr="00A13F39">
              <w:t>, 2013</w:t>
            </w:r>
            <w:r w:rsidRPr="00A13F39">
              <w:noBreakHyphen/>
              <w:t>14, Cat. no. 5204.0)</w:t>
            </w:r>
            <w:r w:rsidRPr="00A13F39">
              <w:rPr>
                <w:i/>
              </w:rPr>
              <w:t>.</w:t>
            </w:r>
          </w:p>
        </w:tc>
      </w:tr>
      <w:tr w:rsidR="007A7911" w:rsidRPr="00A13F39" w:rsidTr="005932DB">
        <w:tc>
          <w:tcPr>
            <w:tcW w:w="8771" w:type="dxa"/>
            <w:tcBorders>
              <w:top w:val="nil"/>
              <w:left w:val="nil"/>
              <w:bottom w:val="single" w:sz="6" w:space="0" w:color="78A22F"/>
              <w:right w:val="nil"/>
            </w:tcBorders>
            <w:shd w:val="clear" w:color="auto" w:fill="auto"/>
          </w:tcPr>
          <w:p w:rsidR="007A7911" w:rsidRPr="00A13F39" w:rsidRDefault="007A7911" w:rsidP="005932DB">
            <w:pPr>
              <w:pStyle w:val="Figurespace"/>
            </w:pPr>
          </w:p>
        </w:tc>
      </w:tr>
      <w:tr w:rsidR="007A7911" w:rsidRPr="00A13F39" w:rsidTr="005932DB">
        <w:tc>
          <w:tcPr>
            <w:tcW w:w="8771" w:type="dxa"/>
            <w:tcBorders>
              <w:top w:val="single" w:sz="6" w:space="0" w:color="78A22F"/>
              <w:left w:val="nil"/>
              <w:bottom w:val="nil"/>
              <w:right w:val="nil"/>
            </w:tcBorders>
          </w:tcPr>
          <w:p w:rsidR="007A7911" w:rsidRPr="00A13F39" w:rsidRDefault="007A7911" w:rsidP="005932DB">
            <w:pPr>
              <w:pStyle w:val="BoxSpaceBelow"/>
            </w:pPr>
          </w:p>
        </w:tc>
      </w:tr>
    </w:tbl>
    <w:p w:rsidR="007A7911" w:rsidRPr="00A13F39" w:rsidRDefault="007A7911" w:rsidP="005932DB">
      <w:pPr>
        <w:pStyle w:val="Heading4"/>
      </w:pPr>
      <w:r w:rsidRPr="00A13F39">
        <w:t>The most recent boom</w:t>
      </w:r>
    </w:p>
    <w:p w:rsidR="007A7911" w:rsidRPr="00A13F39" w:rsidRDefault="007A7911" w:rsidP="005932DB">
      <w:pPr>
        <w:pStyle w:val="BodyText"/>
      </w:pPr>
      <w:r w:rsidRPr="00A13F39">
        <w:rPr>
          <w:lang w:bidi="bn-BD"/>
        </w:rPr>
        <w:t>As noted, the recent boom reflected strong growth in the demand for Australian exports from China and India, both rapidly industrialising economies with large populations (</w:t>
      </w:r>
      <w:proofErr w:type="spellStart"/>
      <w:r w:rsidRPr="00A13F39">
        <w:rPr>
          <w:lang w:bidi="bn-BD"/>
        </w:rPr>
        <w:t>Gruen</w:t>
      </w:r>
      <w:proofErr w:type="spellEnd"/>
      <w:r w:rsidRPr="00A13F39">
        <w:rPr>
          <w:lang w:bidi="bn-BD"/>
        </w:rPr>
        <w:t xml:space="preserve"> 2011; Stevens 2011). This increase in demand resulted in sharp increase in iron ore </w:t>
      </w:r>
      <w:r w:rsidRPr="00A13F39">
        <w:rPr>
          <w:lang w:bidi="bn-BD"/>
        </w:rPr>
        <w:lastRenderedPageBreak/>
        <w:t>and coal prices in particular. It also resulted in a much higher level of the exchange rate than has generally been seen since the currency was floated in 1983.</w:t>
      </w:r>
    </w:p>
    <w:p w:rsidR="007A7911" w:rsidRPr="00A13F39" w:rsidRDefault="007A7911" w:rsidP="005932DB">
      <w:pPr>
        <w:pStyle w:val="BodyText"/>
      </w:pPr>
      <w:r w:rsidRPr="00A13F39">
        <w:t>The latest upswing in the terms of trade peaked at an index value of 157.0 in 2011</w:t>
      </w:r>
      <w:r w:rsidRPr="00A13F39">
        <w:noBreakHyphen/>
        <w:t>12, which is marginally below the highest ever financial year peak of 157.3 in 1950</w:t>
      </w:r>
      <w:r w:rsidRPr="00A13F39">
        <w:noBreakHyphen/>
        <w:t xml:space="preserve">51 during the Korean War boom. </w:t>
      </w:r>
      <w:r w:rsidRPr="00A13F39">
        <w:rPr>
          <w:lang w:bidi="bn-BD"/>
        </w:rPr>
        <w:t>On a five</w:t>
      </w:r>
      <w:r w:rsidRPr="00A13F39">
        <w:rPr>
          <w:lang w:bidi="bn-BD"/>
        </w:rPr>
        <w:noBreakHyphen/>
        <w:t xml:space="preserve">year moving average basis, the most recent boom </w:t>
      </w:r>
      <w:r w:rsidRPr="00A13F39">
        <w:t>reached its highest level in history in 2011</w:t>
      </w:r>
      <w:r w:rsidRPr="00A13F39">
        <w:noBreakHyphen/>
        <w:t>12, 75 per cent above the average since 1869</w:t>
      </w:r>
      <w:r w:rsidRPr="00A13F39">
        <w:noBreakHyphen/>
        <w:t>70, and 57 per cent above the average over the 20th Century.</w:t>
      </w:r>
    </w:p>
    <w:p w:rsidR="007A7911" w:rsidRPr="00A13F39" w:rsidRDefault="007A7911" w:rsidP="005932DB">
      <w:pPr>
        <w:pStyle w:val="BodyText"/>
      </w:pPr>
      <w:r w:rsidRPr="00A13F39">
        <w:t>However, there is uncertainty concerning the starting point of the latest upswing. The latest upswing could have started in:</w:t>
      </w:r>
    </w:p>
    <w:p w:rsidR="007A7911" w:rsidRPr="00A13F39" w:rsidRDefault="007A7911" w:rsidP="005932DB">
      <w:pPr>
        <w:pStyle w:val="ListBullet"/>
      </w:pPr>
      <w:r w:rsidRPr="00A13F39">
        <w:t>1994, when the terms of trade turned upwards from its most recent longer</w:t>
      </w:r>
      <w:r w:rsidRPr="00A13F39">
        <w:noBreakHyphen/>
        <w:t>term low at an index of 55.0 (1993</w:t>
      </w:r>
      <w:r w:rsidRPr="00A13F39">
        <w:noBreakHyphen/>
        <w:t>94) — this would make the duration of the most recent boom 17 years. Atkin et al. (2014) attribute the starting point of the upswing to 1994.</w:t>
      </w:r>
    </w:p>
    <w:p w:rsidR="007A7911" w:rsidRPr="00A13F39" w:rsidRDefault="007A7911" w:rsidP="005932DB">
      <w:pPr>
        <w:pStyle w:val="ListBullet"/>
      </w:pPr>
      <w:r w:rsidRPr="00A13F39">
        <w:t>1995</w:t>
      </w:r>
      <w:r w:rsidRPr="00A13F39">
        <w:noBreakHyphen/>
        <w:t>96, when the five</w:t>
      </w:r>
      <w:r w:rsidRPr="00A13F39">
        <w:noBreakHyphen/>
        <w:t>year moving average turned up — this would make the duration of the most recent boom 15 years.</w:t>
      </w:r>
    </w:p>
    <w:p w:rsidR="007A7911" w:rsidRPr="00A13F39" w:rsidRDefault="007A7911" w:rsidP="005932DB">
      <w:pPr>
        <w:pStyle w:val="ListBullet"/>
      </w:pPr>
      <w:r w:rsidRPr="00A13F39">
        <w:t>1998</w:t>
      </w:r>
      <w:r w:rsidRPr="00A13F39">
        <w:noBreakHyphen/>
        <w:t>99, when the terms of trade once again turned up at an index of 57.1 following a modest downturn — this would make the duration of the most recent boom 12 years.</w:t>
      </w:r>
    </w:p>
    <w:p w:rsidR="007A7911" w:rsidRPr="00A13F39" w:rsidRDefault="007A7911" w:rsidP="005932DB">
      <w:pPr>
        <w:pStyle w:val="ListBullet"/>
      </w:pPr>
      <w:r w:rsidRPr="00A13F39">
        <w:t>2002</w:t>
      </w:r>
      <w:r w:rsidRPr="00A13F39">
        <w:noBreakHyphen/>
        <w:t>03, when the growth in five</w:t>
      </w:r>
      <w:r w:rsidRPr="00A13F39">
        <w:noBreakHyphen/>
        <w:t>year moving average accelerated appreciably — this would make the duration of the most recent boom eight years.</w:t>
      </w:r>
    </w:p>
    <w:p w:rsidR="007A7911" w:rsidRPr="00A13F39" w:rsidRDefault="007A7911" w:rsidP="005932DB">
      <w:pPr>
        <w:pStyle w:val="BodyText"/>
      </w:pPr>
      <w:r w:rsidRPr="00A13F39">
        <w:t>The first three possible starting points would make the most recent upswing the longest in the last 140 years. As a result, the most recent upswing is sometimes referred to as a ‘super cycle’ given the magnitude of the upswing and its length.</w:t>
      </w:r>
    </w:p>
    <w:p w:rsidR="007A7911" w:rsidRDefault="007A7911" w:rsidP="005932DB">
      <w:pPr>
        <w:pStyle w:val="BodyText"/>
      </w:pPr>
      <w:r w:rsidRPr="00A13F39">
        <w:t>However, much of this early growth reflected recovery from the then relatively low historic levels to the longer</w:t>
      </w:r>
      <w:r w:rsidRPr="00A13F39">
        <w:noBreakHyphen/>
        <w:t>term average (taken here to be the level in 2004</w:t>
      </w:r>
      <w:r w:rsidRPr="00A13F39">
        <w:noBreakHyphen/>
        <w:t>05).</w:t>
      </w:r>
    </w:p>
    <w:p w:rsidR="007A7911" w:rsidRPr="00A13F39" w:rsidRDefault="007A7911" w:rsidP="005932DB">
      <w:pPr>
        <w:pStyle w:val="BodyText"/>
      </w:pPr>
      <w:r w:rsidRPr="00A13F39">
        <w:t>Since 2004</w:t>
      </w:r>
      <w:r w:rsidRPr="00A13F39">
        <w:noBreakHyphen/>
        <w:t>05, the terms of trade grew by 57 per cent over the six years, with average growth of 6.4 per cent per year.</w:t>
      </w:r>
      <w:r w:rsidRPr="00A13F39">
        <w:rPr>
          <w:rStyle w:val="FootnoteReference"/>
        </w:rPr>
        <w:footnoteReference w:id="39"/>
      </w:r>
      <w:r>
        <w:t xml:space="preserve"> </w:t>
      </w:r>
      <w:r w:rsidRPr="00A13F39">
        <w:t>This rise to its peak in 2011</w:t>
      </w:r>
      <w:r w:rsidRPr="00A13F39">
        <w:noBreakHyphen/>
        <w:t>12 reflects:</w:t>
      </w:r>
    </w:p>
    <w:p w:rsidR="007A7911" w:rsidRPr="00A13F39" w:rsidRDefault="007A7911" w:rsidP="005932DB">
      <w:pPr>
        <w:pStyle w:val="ListBullet"/>
      </w:pPr>
      <w:r w:rsidRPr="00A13F39">
        <w:t xml:space="preserve">a 6 per cent per year </w:t>
      </w:r>
      <w:r w:rsidRPr="00A13F39">
        <w:rPr>
          <w:i/>
        </w:rPr>
        <w:t>increase</w:t>
      </w:r>
      <w:r w:rsidRPr="00A13F39">
        <w:t xml:space="preserve"> in export prices (expressed in Australian dollars); and</w:t>
      </w:r>
    </w:p>
    <w:p w:rsidR="007A7911" w:rsidRPr="00A13F39" w:rsidRDefault="007A7911" w:rsidP="005932DB">
      <w:pPr>
        <w:pStyle w:val="ListBullet"/>
      </w:pPr>
      <w:r w:rsidRPr="00A13F39">
        <w:t xml:space="preserve">a 0.4 per cent per year </w:t>
      </w:r>
      <w:r w:rsidRPr="00A13F39">
        <w:rPr>
          <w:i/>
        </w:rPr>
        <w:t>decrease</w:t>
      </w:r>
      <w:r w:rsidRPr="00A13F39">
        <w:t xml:space="preserve"> in import prices (expressed in Australian dollars).</w:t>
      </w:r>
    </w:p>
    <w:p w:rsidR="007A7911" w:rsidRPr="00A13F39" w:rsidRDefault="007A7911" w:rsidP="005932DB">
      <w:pPr>
        <w:pStyle w:val="BodyText"/>
      </w:pPr>
      <w:r w:rsidRPr="00A13F39">
        <w:t>Thus, similar to many previous upswings, the rise in the recent terms of trade was driven almost entirely by increases in the Australian dollar price of exports rather than by decreases in import prices.</w:t>
      </w:r>
    </w:p>
    <w:p w:rsidR="007A7911" w:rsidRPr="00A13F39" w:rsidRDefault="007A7911" w:rsidP="005932DB">
      <w:pPr>
        <w:pStyle w:val="BodyText"/>
      </w:pPr>
      <w:r w:rsidRPr="00A13F39">
        <w:lastRenderedPageBreak/>
        <w:t>The terms of trade subsequently fell to 141.8 in 2012</w:t>
      </w:r>
      <w:r w:rsidRPr="00A13F39">
        <w:noBreakHyphen/>
        <w:t>13 and 136.6 in 2013</w:t>
      </w:r>
      <w:r w:rsidRPr="00A13F39">
        <w:noBreakHyphen/>
        <w:t>14.</w:t>
      </w:r>
      <w:r w:rsidRPr="00A13F39">
        <w:rPr>
          <w:rStyle w:val="FootnoteReference"/>
        </w:rPr>
        <w:footnoteReference w:id="40"/>
      </w:r>
      <w:r w:rsidRPr="00A13F39">
        <w:t xml:space="preserve"> Despite these declines, the terms of trade in 2013</w:t>
      </w:r>
      <w:r w:rsidRPr="00A13F39">
        <w:noBreakHyphen/>
        <w:t>14 remained 43 percentage points above the level in 2004</w:t>
      </w:r>
      <w:r w:rsidRPr="00A13F39">
        <w:noBreakHyphen/>
        <w:t>05.</w:t>
      </w:r>
    </w:p>
    <w:p w:rsidR="007A7911" w:rsidRPr="00A13F39" w:rsidRDefault="007A7911" w:rsidP="005932DB">
      <w:pPr>
        <w:pStyle w:val="Heading3"/>
      </w:pPr>
      <w:r w:rsidRPr="00A13F39">
        <w:t>Contribution of exchange rates to export and import price changes</w:t>
      </w:r>
    </w:p>
    <w:p w:rsidR="007A7911" w:rsidRPr="00A13F39" w:rsidRDefault="007A7911" w:rsidP="005932DB">
      <w:pPr>
        <w:pStyle w:val="BodyText"/>
      </w:pPr>
      <w:r w:rsidRPr="00A13F39">
        <w:t xml:space="preserve">Up to this point, the discussion has focused on the changes in the </w:t>
      </w:r>
      <w:r w:rsidRPr="00A13F39">
        <w:rPr>
          <w:i/>
        </w:rPr>
        <w:t>Australian dollar</w:t>
      </w:r>
      <w:r w:rsidRPr="00A13F39">
        <w:t xml:space="preserve"> prices of exports and imports and the terms of trade. As well as reflecting Australian economic conditions, these prices also reflect changes outside of Australia, including the effect of exchange rate changes.</w:t>
      </w:r>
    </w:p>
    <w:p w:rsidR="007A7911" w:rsidRPr="00A13F39" w:rsidRDefault="007A7911" w:rsidP="005932DB">
      <w:pPr>
        <w:pStyle w:val="BodyText"/>
      </w:pPr>
      <w:r w:rsidRPr="00A13F39">
        <w:t>The prices paid on world markets reflect the interaction of global demand and global supply. Global demand depends on factors such as income levels, wealth and consumer preferences, while global supply reflects factors such as global production, resource availability and productivity.</w:t>
      </w:r>
    </w:p>
    <w:p w:rsidR="007A7911" w:rsidRPr="00A13F39" w:rsidRDefault="007A7911" w:rsidP="005932DB">
      <w:pPr>
        <w:pStyle w:val="BodyText"/>
      </w:pPr>
      <w:r w:rsidRPr="00A13F39">
        <w:t xml:space="preserve">While Australian trade occurs with many countries, and is designated in many different currencies, most </w:t>
      </w:r>
      <w:r>
        <w:t xml:space="preserve">of the </w:t>
      </w:r>
      <w:r w:rsidRPr="00A13F39">
        <w:t>mining commodities in which Australia trades are generally traded in United States (US) dollars.</w:t>
      </w:r>
    </w:p>
    <w:p w:rsidR="007A7911" w:rsidRPr="00A13F39" w:rsidRDefault="007A7911" w:rsidP="005932DB">
      <w:pPr>
        <w:pStyle w:val="BodyText"/>
      </w:pPr>
      <w:r w:rsidRPr="00A13F39">
        <w:t>The Australian dollar has fluctuated widely against the US dollar over the last forty years (figure 8.6). The Australian dollar traded around 136 US cents in 1974</w:t>
      </w:r>
      <w:r w:rsidRPr="00A13F39">
        <w:noBreakHyphen/>
        <w:t>75.</w:t>
      </w:r>
      <w:r w:rsidRPr="00A13F39">
        <w:rPr>
          <w:rStyle w:val="FootnoteReference"/>
        </w:rPr>
        <w:footnoteReference w:id="41"/>
      </w:r>
      <w:r w:rsidRPr="00A13F39">
        <w:t xml:space="preserve"> At the time the dollar was floated by the Hawke Government in December 1983, the Australian dollar had fallen to around 90 US cents. Notwithstanding some interim fluctuations, the Australian dollar fell to 52 US cents in 2001</w:t>
      </w:r>
      <w:r w:rsidRPr="00A13F39">
        <w:noBreakHyphen/>
        <w:t xml:space="preserve">02. Reflecting the rise in the terms of trade, the Australian dollar rose throughout most of the </w:t>
      </w:r>
      <w:proofErr w:type="spellStart"/>
      <w:r w:rsidRPr="00A13F39">
        <w:t>2000s</w:t>
      </w:r>
      <w:proofErr w:type="spellEnd"/>
      <w:r w:rsidRPr="00A13F39">
        <w:t>, reaching a recent peak of 103 US cents in 2011</w:t>
      </w:r>
      <w:r w:rsidRPr="00A13F39">
        <w:noBreakHyphen/>
        <w:t>12 and 2012</w:t>
      </w:r>
      <w:r w:rsidRPr="00A13F39">
        <w:noBreakHyphen/>
        <w:t>13. As the terms of trade came off its recent highs, the dollar subsequently fell to around 82 US cents in December 2014. The Australian dollar is generally correlated with the terms of trade — appreciating as the terms of trade rises and depreciating when it declines (figure 8.6).</w:t>
      </w:r>
    </w:p>
    <w:p w:rsidR="007A7911" w:rsidRPr="00A13F39" w:rsidRDefault="007A7911" w:rsidP="005932DB">
      <w:pPr>
        <w:pStyle w:val="BodyText"/>
      </w:pPr>
      <w:r w:rsidRPr="00A13F39">
        <w:t>Reflecting higher historical levels, the Australian dollar has fallen by 1 per cent per year against the US dollar since 1974</w:t>
      </w:r>
      <w:r w:rsidRPr="00A13F39">
        <w:noBreakHyphen/>
        <w:t>75. This suggests that changes in the exchange rate contributed around one quarter of the 4 per cent annual nominal growth in Australian dollar export prices (25 per cent) and around one</w:t>
      </w:r>
      <w:r w:rsidRPr="00A13F39">
        <w:noBreakHyphen/>
        <w:t>third of the 3.1 per cent annual increase in import prices (32 per cent).</w:t>
      </w:r>
    </w:p>
    <w:p w:rsidR="007A7911" w:rsidRPr="00A13F39" w:rsidRDefault="007A7911" w:rsidP="005932D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A7911" w:rsidRPr="00A13F39" w:rsidTr="005932DB">
        <w:tc>
          <w:tcPr>
            <w:tcW w:w="8771" w:type="dxa"/>
            <w:tcBorders>
              <w:top w:val="single" w:sz="6" w:space="0" w:color="78A22F"/>
              <w:left w:val="nil"/>
              <w:bottom w:val="nil"/>
              <w:right w:val="nil"/>
            </w:tcBorders>
            <w:shd w:val="clear" w:color="auto" w:fill="auto"/>
          </w:tcPr>
          <w:p w:rsidR="007A7911" w:rsidRPr="00A13F39" w:rsidRDefault="007A7911" w:rsidP="005932DB">
            <w:pPr>
              <w:pStyle w:val="FigureTitle"/>
            </w:pPr>
            <w:r w:rsidRPr="00A13F39">
              <w:rPr>
                <w:b w:val="0"/>
              </w:rPr>
              <w:t xml:space="preserve">Figure </w:t>
            </w:r>
            <w:r>
              <w:rPr>
                <w:b w:val="0"/>
              </w:rPr>
              <w:t>8.</w:t>
            </w:r>
            <w:r>
              <w:rPr>
                <w:b w:val="0"/>
                <w:noProof/>
              </w:rPr>
              <w:t>6</w:t>
            </w:r>
            <w:r w:rsidRPr="00A13F39">
              <w:tab/>
              <w:t>Australian dollar/US dollar exchange rate and the terms of trade, 1974</w:t>
            </w:r>
            <w:r w:rsidRPr="00A13F39">
              <w:noBreakHyphen/>
              <w:t>75 to 2013</w:t>
            </w:r>
            <w:r w:rsidRPr="00A13F39">
              <w:noBreakHyphen/>
              <w:t>14</w:t>
            </w:r>
            <w:r w:rsidRPr="00A13F39">
              <w:rPr>
                <w:rStyle w:val="NoteLabel"/>
                <w:b/>
                <w:bCs/>
              </w:rPr>
              <w:t>a</w:t>
            </w:r>
          </w:p>
          <w:p w:rsidR="007A7911" w:rsidRPr="00A13F39" w:rsidRDefault="007A7911" w:rsidP="005932DB">
            <w:pPr>
              <w:pStyle w:val="Subtitle"/>
            </w:pPr>
            <w:r w:rsidRPr="00A13F39">
              <w:t>US cents (LHS); Index (Reference year: 2004</w:t>
            </w:r>
            <w:r w:rsidRPr="00A13F39">
              <w:noBreakHyphen/>
              <w:t>05=100) (RHS)</w:t>
            </w:r>
          </w:p>
        </w:tc>
      </w:tr>
      <w:tr w:rsidR="007A7911" w:rsidRPr="00A13F39" w:rsidTr="005932D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7A7911" w:rsidRPr="00A13F39" w:rsidTr="005932DB">
              <w:trPr>
                <w:jc w:val="center"/>
              </w:trPr>
              <w:tc>
                <w:tcPr>
                  <w:tcW w:w="5000" w:type="pct"/>
                  <w:tcBorders>
                    <w:top w:val="nil"/>
                    <w:bottom w:val="nil"/>
                  </w:tcBorders>
                </w:tcPr>
                <w:p w:rsidR="007A7911" w:rsidRPr="00A13F39" w:rsidRDefault="007A7911" w:rsidP="005932DB">
                  <w:pPr>
                    <w:pStyle w:val="Figure"/>
                    <w:spacing w:before="60" w:after="60"/>
                  </w:pPr>
                  <w:r>
                    <w:rPr>
                      <w:noProof/>
                    </w:rPr>
                    <w:drawing>
                      <wp:inline distT="0" distB="0" distL="0" distR="0" wp14:anchorId="3F57FA6C" wp14:editId="2D2EDBAD">
                        <wp:extent cx="5391150" cy="2647950"/>
                        <wp:effectExtent l="0" t="0" r="0" b="0"/>
                        <wp:docPr id="55" name="Picture 55" descr="This line chart describes the Australian dollar/US dollar exchange rate and the terms of trade (as an index based in 2004) from 1974 to 2014. The long term average exchange rate is 85 US cents per Australian dollar. Over the period, the exchange rate decreased from almost 140 US per Australian dollar to nearly 50 US cents per Australian dollar in 2001, increased to about parity around 2010 and to about 90 UC cents after 2012. The terms of trade started with a value of nearly 100, decreased to about 70 around 1985, reached about 160 in 2010 and under 140 in 2014  " title="Australian dollar/US dollar exchange rate and the terms of trade, 1974=75 to 20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391150" cy="2647950"/>
                                </a:xfrm>
                                <a:prstGeom prst="rect">
                                  <a:avLst/>
                                </a:prstGeom>
                                <a:noFill/>
                                <a:ln>
                                  <a:noFill/>
                                </a:ln>
                              </pic:spPr>
                            </pic:pic>
                          </a:graphicData>
                        </a:graphic>
                      </wp:inline>
                    </w:drawing>
                  </w:r>
                </w:p>
              </w:tc>
            </w:tr>
          </w:tbl>
          <w:p w:rsidR="007A7911" w:rsidRPr="00A13F39" w:rsidRDefault="007A7911" w:rsidP="005932DB">
            <w:pPr>
              <w:pStyle w:val="Figure"/>
            </w:pPr>
          </w:p>
        </w:tc>
      </w:tr>
      <w:tr w:rsidR="007A7911" w:rsidRPr="00A13F39" w:rsidTr="005932DB">
        <w:tc>
          <w:tcPr>
            <w:tcW w:w="8771" w:type="dxa"/>
            <w:tcBorders>
              <w:top w:val="nil"/>
              <w:left w:val="nil"/>
              <w:bottom w:val="nil"/>
              <w:right w:val="nil"/>
            </w:tcBorders>
            <w:shd w:val="clear" w:color="auto" w:fill="auto"/>
          </w:tcPr>
          <w:p w:rsidR="007A7911" w:rsidRPr="00A13F39" w:rsidRDefault="007A7911" w:rsidP="005932DB">
            <w:pPr>
              <w:pStyle w:val="Note"/>
            </w:pPr>
            <w:proofErr w:type="spellStart"/>
            <w:r w:rsidRPr="00A13F39">
              <w:rPr>
                <w:rStyle w:val="NoteLabel"/>
              </w:rPr>
              <w:t>a</w:t>
            </w:r>
            <w:proofErr w:type="spellEnd"/>
            <w:r w:rsidRPr="00A13F39">
              <w:t> Exchange rate: US cents per Australian dollar. 1974</w:t>
            </w:r>
            <w:r w:rsidRPr="00A13F39">
              <w:noBreakHyphen/>
              <w:t>75 to 1977</w:t>
            </w:r>
            <w:r w:rsidRPr="00A13F39">
              <w:noBreakHyphen/>
              <w:t>78: Average of RBA monthly data. 1978</w:t>
            </w:r>
            <w:r w:rsidRPr="00A13F39">
              <w:noBreakHyphen/>
              <w:t>79 to 2013</w:t>
            </w:r>
            <w:r w:rsidRPr="00A13F39">
              <w:noBreakHyphen/>
              <w:t>14: ABS financial year average.</w:t>
            </w:r>
          </w:p>
        </w:tc>
      </w:tr>
      <w:tr w:rsidR="007A7911" w:rsidRPr="00A13F39" w:rsidTr="005932DB">
        <w:tc>
          <w:tcPr>
            <w:tcW w:w="8771" w:type="dxa"/>
            <w:tcBorders>
              <w:top w:val="nil"/>
              <w:left w:val="nil"/>
              <w:bottom w:val="nil"/>
              <w:right w:val="nil"/>
            </w:tcBorders>
            <w:shd w:val="clear" w:color="auto" w:fill="auto"/>
          </w:tcPr>
          <w:p w:rsidR="007A7911" w:rsidRPr="00A13F39" w:rsidRDefault="007A7911" w:rsidP="005932DB">
            <w:pPr>
              <w:pStyle w:val="Source"/>
            </w:pPr>
            <w:r w:rsidRPr="00A13F39">
              <w:rPr>
                <w:i/>
              </w:rPr>
              <w:t>Sources</w:t>
            </w:r>
            <w:r w:rsidRPr="00A13F39">
              <w:t>: ABS (</w:t>
            </w:r>
            <w:r w:rsidRPr="00A13F39">
              <w:rPr>
                <w:i/>
              </w:rPr>
              <w:t>Balance of Payments and International Investment Position, Australia</w:t>
            </w:r>
            <w:r w:rsidRPr="00A13F39">
              <w:t xml:space="preserve">, June 2015, Cat. o. 5302.0); RBA (Exchange Rates – Monthly – July 1969 to December </w:t>
            </w:r>
            <w:proofErr w:type="spellStart"/>
            <w:r w:rsidRPr="00A13F39">
              <w:t>2009XLS</w:t>
            </w:r>
            <w:proofErr w:type="spellEnd"/>
            <w:r w:rsidRPr="00A13F39">
              <w:t xml:space="preserve">); </w:t>
            </w:r>
            <w:r w:rsidRPr="00A13F39">
              <w:rPr>
                <w:i/>
              </w:rPr>
              <w:t xml:space="preserve">ABS </w:t>
            </w:r>
            <w:r w:rsidRPr="00A13F39">
              <w:t>(</w:t>
            </w:r>
            <w:r w:rsidRPr="00A13F39">
              <w:rPr>
                <w:i/>
              </w:rPr>
              <w:t>Australian System of National Accounts</w:t>
            </w:r>
            <w:r w:rsidRPr="00A13F39">
              <w:t>, 2013</w:t>
            </w:r>
            <w:r w:rsidRPr="00A13F39">
              <w:noBreakHyphen/>
              <w:t>14, Cat. no. 5204.0)</w:t>
            </w:r>
            <w:r w:rsidRPr="00A13F39">
              <w:rPr>
                <w:i/>
              </w:rPr>
              <w:t>.</w:t>
            </w:r>
          </w:p>
        </w:tc>
      </w:tr>
      <w:tr w:rsidR="007A7911" w:rsidRPr="00A13F39" w:rsidTr="005932DB">
        <w:tc>
          <w:tcPr>
            <w:tcW w:w="8771" w:type="dxa"/>
            <w:tcBorders>
              <w:top w:val="nil"/>
              <w:left w:val="nil"/>
              <w:bottom w:val="single" w:sz="6" w:space="0" w:color="78A22F"/>
              <w:right w:val="nil"/>
            </w:tcBorders>
            <w:shd w:val="clear" w:color="auto" w:fill="auto"/>
          </w:tcPr>
          <w:p w:rsidR="007A7911" w:rsidRPr="00A13F39" w:rsidRDefault="007A7911" w:rsidP="005932DB">
            <w:pPr>
              <w:pStyle w:val="Figurespace"/>
            </w:pPr>
          </w:p>
        </w:tc>
      </w:tr>
      <w:tr w:rsidR="007A7911" w:rsidRPr="00A13F39" w:rsidTr="005932DB">
        <w:tc>
          <w:tcPr>
            <w:tcW w:w="8771" w:type="dxa"/>
            <w:tcBorders>
              <w:top w:val="single" w:sz="6" w:space="0" w:color="78A22F"/>
              <w:left w:val="nil"/>
              <w:bottom w:val="nil"/>
              <w:right w:val="nil"/>
            </w:tcBorders>
          </w:tcPr>
          <w:p w:rsidR="007A7911" w:rsidRPr="00A13F39" w:rsidRDefault="007A7911" w:rsidP="005932DB">
            <w:pPr>
              <w:pStyle w:val="BoxSpaceBelow"/>
            </w:pPr>
          </w:p>
        </w:tc>
      </w:tr>
    </w:tbl>
    <w:p w:rsidR="007A7911" w:rsidRPr="00A13F39" w:rsidRDefault="007A7911" w:rsidP="005932DB">
      <w:pPr>
        <w:pStyle w:val="BodyText"/>
      </w:pPr>
      <w:r w:rsidRPr="00A13F39">
        <w:t>Exchange rate movements have clearly been an important contributor to historical changes in the terms of trade. Movements in the exchange rate help offset, at least partially, changes in global prices. As a result, the terms of trade and exchange rate are effectively jointly determined.</w:t>
      </w:r>
    </w:p>
    <w:p w:rsidR="007A7911" w:rsidRPr="00A13F39" w:rsidRDefault="007A7911" w:rsidP="005932DB">
      <w:pPr>
        <w:pStyle w:val="Heading2"/>
      </w:pPr>
      <w:r>
        <w:t>8.</w:t>
      </w:r>
      <w:r>
        <w:rPr>
          <w:noProof/>
        </w:rPr>
        <w:t>2</w:t>
      </w:r>
      <w:r w:rsidRPr="00A13F39">
        <w:tab/>
        <w:t>Some perspectives on the outlook for Australia’s terms of trade</w:t>
      </w:r>
    </w:p>
    <w:p w:rsidR="007A7911" w:rsidRPr="00A13F39" w:rsidRDefault="007A7911" w:rsidP="005932DB">
      <w:pPr>
        <w:pStyle w:val="BodyText"/>
      </w:pPr>
      <w:r w:rsidRPr="00A13F39">
        <w:t>The outlook for Australia’s terms of trade will depend on the prospects for:</w:t>
      </w:r>
    </w:p>
    <w:p w:rsidR="007A7911" w:rsidRPr="00A13F39" w:rsidRDefault="007A7911" w:rsidP="005932DB">
      <w:pPr>
        <w:pStyle w:val="ListBullet"/>
      </w:pPr>
      <w:r w:rsidRPr="00A13F39">
        <w:t>movements in trade volumes; and</w:t>
      </w:r>
    </w:p>
    <w:p w:rsidR="007A7911" w:rsidRPr="00A13F39" w:rsidRDefault="007A7911" w:rsidP="005932DB">
      <w:pPr>
        <w:pStyle w:val="ListBullet"/>
      </w:pPr>
      <w:r w:rsidRPr="00A13F39">
        <w:t>prices.</w:t>
      </w:r>
    </w:p>
    <w:p w:rsidR="007A7911" w:rsidRPr="00A13F39" w:rsidRDefault="007A7911" w:rsidP="005932DB">
      <w:pPr>
        <w:pStyle w:val="Heading3"/>
      </w:pPr>
      <w:r w:rsidRPr="00A13F39">
        <w:t>Prospects for movements in trade volumes</w:t>
      </w:r>
    </w:p>
    <w:p w:rsidR="007A7911" w:rsidRPr="00A13F39" w:rsidRDefault="007A7911" w:rsidP="005932DB">
      <w:pPr>
        <w:pStyle w:val="BodyText"/>
      </w:pPr>
      <w:r w:rsidRPr="00A13F39">
        <w:t>The prospects for Australian export volumes over the period covered by the reference case, both in aggregate and for individual goods and services, will depend on many factors.</w:t>
      </w:r>
    </w:p>
    <w:p w:rsidR="007A7911" w:rsidRPr="00A13F39" w:rsidRDefault="007A7911" w:rsidP="005932DB">
      <w:pPr>
        <w:pStyle w:val="BodyText"/>
      </w:pPr>
      <w:r w:rsidRPr="00A13F39">
        <w:lastRenderedPageBreak/>
        <w:t>Some factors affecting the international competitiveness of Australian firms are influenced by domestic considerations, which, at least in part, are within Australia’s sphere of influence. These factors include productivity growth, the nature and extent of innovation and the international competitiveness of local factor and product markets.</w:t>
      </w:r>
    </w:p>
    <w:p w:rsidR="007A7911" w:rsidRPr="00A13F39" w:rsidRDefault="007A7911" w:rsidP="005932DB">
      <w:pPr>
        <w:pStyle w:val="BodyText"/>
      </w:pPr>
      <w:r w:rsidRPr="00A13F39">
        <w:t>However, many of the factors affecting the prospects for Australian export volumes are outside of Australia’s direct control. One such factor is the growth prospects for Australia’s major trading partners.</w:t>
      </w:r>
    </w:p>
    <w:p w:rsidR="007A7911" w:rsidRPr="00A13F39" w:rsidRDefault="007A7911" w:rsidP="005932DB">
      <w:pPr>
        <w:pStyle w:val="Heading4"/>
      </w:pPr>
      <w:r w:rsidRPr="00A13F39">
        <w:t>Growth prospects for Australia’s major trading partners</w:t>
      </w:r>
    </w:p>
    <w:p w:rsidR="007A7911" w:rsidRPr="00A13F39" w:rsidRDefault="007A7911" w:rsidP="005932DB">
      <w:pPr>
        <w:pStyle w:val="BodyText"/>
      </w:pPr>
      <w:r w:rsidRPr="00A13F39">
        <w:t>Reflecting long</w:t>
      </w:r>
      <w:r w:rsidRPr="00A13F39">
        <w:noBreakHyphen/>
        <w:t>term trends in the global location of economic activity, and the decline in the influence of historical political relationships, the destination for Australian exports has shifted away from Europe towards Asia. Australian exports to its Asian neighbours grew from 48 per cent in 1974</w:t>
      </w:r>
      <w:r w:rsidRPr="00A13F39">
        <w:noBreakHyphen/>
        <w:t>75 to just over 77 per cent of in 2013</w:t>
      </w:r>
      <w:r w:rsidRPr="00A13F39">
        <w:noBreakHyphen/>
        <w:t xml:space="preserve">14. Over this period, China </w:t>
      </w:r>
      <w:r>
        <w:t>h</w:t>
      </w:r>
      <w:r w:rsidRPr="00A13F39">
        <w:t xml:space="preserve">as grown from less than 3 per cent of Australian exports to 32 per cent. China also accounted for </w:t>
      </w:r>
      <w:r>
        <w:t>16</w:t>
      </w:r>
      <w:r w:rsidRPr="00A13F39">
        <w:t> per cent of Australia’s imports in 2013</w:t>
      </w:r>
      <w:r w:rsidRPr="00A13F39">
        <w:noBreakHyphen/>
        <w:t>14 (</w:t>
      </w:r>
      <w:r>
        <w:t>table 8.2</w:t>
      </w:r>
      <w:r w:rsidRPr="00A13F39">
        <w:t>).</w:t>
      </w:r>
    </w:p>
    <w:p w:rsidR="007A7911" w:rsidRPr="00A13F39" w:rsidRDefault="007A7911" w:rsidP="005932DB">
      <w:pPr>
        <w:pStyle w:val="BodyText"/>
      </w:pPr>
      <w:r w:rsidRPr="00A13F39">
        <w:t>Many Asian economies have developed rapidly since the end of the World War II, starting first with Japan, then Korea, and now China and India. Future movements in Australia’s terms of trade will depend more on the rate and pattern of growth of these Asian economies than those in Europe and the United States.</w:t>
      </w:r>
    </w:p>
    <w:p w:rsidR="007A7911" w:rsidRPr="00A13F39" w:rsidRDefault="007A7911" w:rsidP="005932DB">
      <w:pPr>
        <w:pStyle w:val="BodyText"/>
      </w:pPr>
      <w:r w:rsidRPr="00A13F39">
        <w:t>Real economic growth in China, for example, averaged 10 per cent per year over the past decade. This growth was driven by manufacturing export industries, the provision of domestic infrastructure and housing investment. As a result, China has been the largest export market for Australian iron ore since 2004 (Austra</w:t>
      </w:r>
      <w:r>
        <w:t>lian Trade</w:t>
      </w:r>
      <w:r w:rsidRPr="00A13F39">
        <w:t xml:space="preserve"> Commission 2015).</w:t>
      </w:r>
      <w:r w:rsidRPr="00A13F39">
        <w:rPr>
          <w:rStyle w:val="FootnoteReference"/>
        </w:rPr>
        <w:footnoteReference w:id="42"/>
      </w:r>
    </w:p>
    <w:p w:rsidR="007A7911" w:rsidRPr="00A13F39" w:rsidRDefault="007A7911" w:rsidP="005932DB">
      <w:pPr>
        <w:pStyle w:val="BodyText"/>
      </w:pPr>
      <w:r w:rsidRPr="00A13F39">
        <w:t xml:space="preserve">The </w:t>
      </w:r>
      <w:r w:rsidRPr="00A13F39">
        <w:rPr>
          <w:i/>
        </w:rPr>
        <w:t>Australia in the Asian Century</w:t>
      </w:r>
      <w:r w:rsidRPr="00A13F39">
        <w:t xml:space="preserve"> White Paper (</w:t>
      </w:r>
      <w:r w:rsidRPr="00A13F39">
        <w:rPr>
          <w:lang w:val="en-US"/>
        </w:rPr>
        <w:t>Australian Government</w:t>
      </w:r>
      <w:r w:rsidRPr="00A13F39">
        <w:t> 2012) characterise the 21</w:t>
      </w:r>
      <w:r w:rsidRPr="00A13F39">
        <w:rPr>
          <w:vertAlign w:val="superscript"/>
        </w:rPr>
        <w:t>st</w:t>
      </w:r>
      <w:r w:rsidRPr="00A13F39">
        <w:t xml:space="preserve"> century as ‘the Asian century’, stating that the region as a whole will account for almost half the world’s output by 2025. It goes on to state that:</w:t>
      </w:r>
    </w:p>
    <w:p w:rsidR="007A7911" w:rsidRPr="00A13F39" w:rsidRDefault="007A7911" w:rsidP="005932DB">
      <w:pPr>
        <w:pStyle w:val="Quote"/>
      </w:pPr>
      <w:r w:rsidRPr="00A13F39">
        <w:t>Asia’s rise is changing the world. This is a defining feature of the 21st century</w:t>
      </w:r>
      <w:r>
        <w:t xml:space="preserve"> </w:t>
      </w:r>
      <w:r w:rsidRPr="00A13F39">
        <w:t>—</w:t>
      </w:r>
      <w:r>
        <w:t xml:space="preserve"> </w:t>
      </w:r>
      <w:r w:rsidRPr="00A13F39">
        <w:t>the Asian century. These developments have profound implications for people everywhere.</w:t>
      </w:r>
    </w:p>
    <w:p w:rsidR="007A7911" w:rsidRPr="00A13F39" w:rsidRDefault="007A7911" w:rsidP="005932DB">
      <w:pPr>
        <w:pStyle w:val="Quote"/>
      </w:pPr>
      <w:r w:rsidRPr="00A13F39">
        <w:t>Asia’s extraordinary ascent has already changed the Australian economy, society and strategic environment. The scale and pace of the change still to come mean Australia is entering a truly transformative period in our history.</w:t>
      </w:r>
    </w:p>
    <w:p w:rsidR="007A7911" w:rsidRPr="00A13F39" w:rsidRDefault="007A7911" w:rsidP="005932DB">
      <w:pPr>
        <w:pStyle w:val="Quote"/>
      </w:pPr>
      <w:r w:rsidRPr="00A13F39">
        <w:t>Within only a few years, Asia will not only be the world’s largest producer of goods and services, it will also be the world’s largest consumer of them. It is already the most populous region in the world. In the future, it will also be home to the majority of the world’s middle class.</w:t>
      </w:r>
    </w:p>
    <w:p w:rsidR="007A7911" w:rsidRPr="00A13F39" w:rsidRDefault="007A7911" w:rsidP="005932DB">
      <w:pPr>
        <w:pStyle w:val="Quote"/>
      </w:pPr>
      <w:r w:rsidRPr="00A13F39">
        <w:lastRenderedPageBreak/>
        <w:t>The Asian century is an Australian opportunity. As the global centre of gravity shifts to our region, the tyranny of distance is being replaced by the prospects of proximity. Australia is located in the right place at the right time</w:t>
      </w:r>
      <w:r>
        <w:t xml:space="preserve"> </w:t>
      </w:r>
      <w:r w:rsidRPr="00A13F39">
        <w:t>—</w:t>
      </w:r>
      <w:r>
        <w:t xml:space="preserve"> </w:t>
      </w:r>
      <w:r w:rsidRPr="00A13F39">
        <w:t>in the Asian region in the Asian century.</w:t>
      </w:r>
    </w:p>
    <w:p w:rsidR="007A7911" w:rsidRPr="00A13F39" w:rsidRDefault="007A7911" w:rsidP="005932DB">
      <w:pPr>
        <w:pStyle w:val="Quote"/>
      </w:pPr>
      <w:r w:rsidRPr="00A13F39">
        <w:t>For several decades, Australian businesses, exporters and the community have grown their footprint across the region. Today, for Australia, the minerals and energy boom is the most visible, but not the only, aspect of Asia’s rise. As the century unfolds, the growth in our region will impact on almost all of our economy and society.</w:t>
      </w:r>
    </w:p>
    <w:p w:rsidR="007A7911" w:rsidRPr="00A13F39" w:rsidRDefault="007A7911" w:rsidP="005932DB">
      <w:pPr>
        <w:pStyle w:val="Quote"/>
      </w:pPr>
      <w:r w:rsidRPr="00A13F39">
        <w:t>An increasingly wealthy and mobile middle class is emerging in the region, creating new opportunities. They are demanding a diverse range of goods and services, from health and aged care to education to household goods, and tourism, banking and financial services, as well as high</w:t>
      </w:r>
      <w:r>
        <w:noBreakHyphen/>
      </w:r>
      <w:r w:rsidRPr="00A13F39">
        <w:t>quality food products. (p. 1)</w:t>
      </w:r>
    </w:p>
    <w:p w:rsidR="007A7911" w:rsidRPr="00A13F39" w:rsidRDefault="007A7911" w:rsidP="005932DB">
      <w:pPr>
        <w:pStyle w:val="BodyText"/>
      </w:pPr>
      <w:r w:rsidRPr="00A13F39">
        <w:t xml:space="preserve">This positive outlook for Asia is also shared by the IMF in its </w:t>
      </w:r>
      <w:r w:rsidRPr="00A13F39">
        <w:rPr>
          <w:i/>
          <w:iCs/>
        </w:rPr>
        <w:t xml:space="preserve">World Economic Outlook </w:t>
      </w:r>
      <w:r w:rsidRPr="00A13F39">
        <w:t>(IMF 2016), which forecasts the trend of above average economic growth to continue for most Asian countries to 2021. Real GDP is forecast to grow in countries in the ‘emerging and developing Asia’ region by an average of around 6 per cent over the period 2016 to 2021 compared to a world average of 3.4 per cent.</w:t>
      </w:r>
    </w:p>
    <w:p w:rsidR="007A7911" w:rsidRPr="00A13F39" w:rsidRDefault="007A7911" w:rsidP="005932DB">
      <w:pPr>
        <w:pStyle w:val="BodyText"/>
      </w:pPr>
      <w:r w:rsidRPr="00A13F39">
        <w:rPr>
          <w:lang w:bidi="bn-BD"/>
        </w:rPr>
        <w:t>Australia is well positioned to benefit from this growth, given its close proximity and well</w:t>
      </w:r>
      <w:r w:rsidRPr="00A13F39">
        <w:rPr>
          <w:lang w:bidi="bn-BD"/>
        </w:rPr>
        <w:noBreakHyphen/>
        <w:t xml:space="preserve">developed and relatively open service sector (Plumb, Kent and Bishop 2013). </w:t>
      </w:r>
      <w:r w:rsidRPr="00A13F39">
        <w:t>Australia has also recently signed Free Trade Agreements with China, Japan and Korea that may provide further opportunities for Australian exports.</w:t>
      </w:r>
    </w:p>
    <w:p w:rsidR="007A7911" w:rsidRPr="00A13F39" w:rsidRDefault="007A7911" w:rsidP="005932DB">
      <w:pPr>
        <w:pStyle w:val="BodyText"/>
      </w:pPr>
      <w:r w:rsidRPr="00A13F39">
        <w:t>More specifically, the White Paper identifies opportunities for Australia:</w:t>
      </w:r>
    </w:p>
    <w:p w:rsidR="007A7911" w:rsidRPr="00A13F39" w:rsidRDefault="007A7911" w:rsidP="005932DB">
      <w:pPr>
        <w:pStyle w:val="QuoteBullet"/>
      </w:pPr>
      <w:r w:rsidRPr="00A13F39">
        <w:t>in mining and resource related sectors</w:t>
      </w:r>
      <w:r>
        <w:t xml:space="preserve"> </w:t>
      </w:r>
      <w:r w:rsidRPr="00A13F39">
        <w:t>—</w:t>
      </w:r>
      <w:r>
        <w:t xml:space="preserve"> </w:t>
      </w:r>
      <w:r w:rsidRPr="00A13F39">
        <w:t>continued economic development in the region will drive demand for energy and mineral resources;</w:t>
      </w:r>
    </w:p>
    <w:p w:rsidR="007A7911" w:rsidRPr="00A13F39" w:rsidRDefault="007A7911" w:rsidP="005932DB">
      <w:pPr>
        <w:pStyle w:val="QuoteBullet"/>
      </w:pPr>
      <w:r w:rsidRPr="00A13F39">
        <w:t>in tourism, sport, education, the arts and creative industries, professional, banking and financial services, and science and technology</w:t>
      </w:r>
      <w:r>
        <w:t xml:space="preserve"> </w:t>
      </w:r>
      <w:r w:rsidRPr="00A13F39">
        <w:t>—</w:t>
      </w:r>
      <w:r>
        <w:t xml:space="preserve"> </w:t>
      </w:r>
      <w:r w:rsidRPr="00A13F39">
        <w:t>thanks to growing affluence in Asia;</w:t>
      </w:r>
    </w:p>
    <w:p w:rsidR="007A7911" w:rsidRPr="00A13F39" w:rsidRDefault="007A7911" w:rsidP="005932DB">
      <w:pPr>
        <w:pStyle w:val="QuoteBullet"/>
      </w:pPr>
      <w:r w:rsidRPr="00A13F39">
        <w:t>in agriculture</w:t>
      </w:r>
      <w:r>
        <w:t xml:space="preserve"> </w:t>
      </w:r>
      <w:r w:rsidRPr="00A13F39">
        <w:t>—</w:t>
      </w:r>
      <w:r>
        <w:t xml:space="preserve"> </w:t>
      </w:r>
      <w:r w:rsidRPr="00A13F39">
        <w:t>rising food demand, connected to rising populations and an expanding middle class in Asia, offers an opportunity for Australia to be an important supplier of high</w:t>
      </w:r>
      <w:r>
        <w:noBreakHyphen/>
      </w:r>
      <w:r w:rsidRPr="00A13F39">
        <w:t>value food, requiring greater investment by agribusinesses to boost output and research, adapt to regulatory change and build capacity;</w:t>
      </w:r>
    </w:p>
    <w:p w:rsidR="007A7911" w:rsidRPr="00A13F39" w:rsidRDefault="007A7911" w:rsidP="005932DB">
      <w:pPr>
        <w:pStyle w:val="QuoteBullet"/>
      </w:pPr>
      <w:r w:rsidRPr="00A13F39">
        <w:t>in manufacturing and services</w:t>
      </w:r>
      <w:r>
        <w:t xml:space="preserve"> </w:t>
      </w:r>
      <w:r w:rsidRPr="00A13F39">
        <w:t>—</w:t>
      </w:r>
      <w:r>
        <w:t xml:space="preserve"> </w:t>
      </w:r>
      <w:r w:rsidRPr="00A13F39">
        <w:t>as Australian businesses join regional and global value chains and over time become increasingly integrated and specialised, they will offer high</w:t>
      </w:r>
      <w:r>
        <w:noBreakHyphen/>
      </w:r>
      <w:r w:rsidRPr="00A13F39">
        <w:t>value and innovative products and services; and</w:t>
      </w:r>
    </w:p>
    <w:p w:rsidR="007A7911" w:rsidRPr="00A13F39" w:rsidRDefault="007A7911" w:rsidP="005932DB">
      <w:pPr>
        <w:pStyle w:val="QuoteBullet"/>
      </w:pPr>
      <w:r w:rsidRPr="00A13F39">
        <w:t>in environmentally sustainable growth, natural resource management, infrastructure development, urban design and health and aged care</w:t>
      </w:r>
      <w:r>
        <w:t xml:space="preserve"> </w:t>
      </w:r>
      <w:r w:rsidRPr="00A13F39">
        <w:t>—</w:t>
      </w:r>
      <w:r>
        <w:t xml:space="preserve"> </w:t>
      </w:r>
      <w:r w:rsidRPr="00A13F39">
        <w:t>as Australians leverage their expertise to do business with their neighbours (p. 8).</w:t>
      </w:r>
    </w:p>
    <w:p w:rsidR="007A7911" w:rsidRPr="00A13F39" w:rsidRDefault="007A7911" w:rsidP="005932DB">
      <w:pPr>
        <w:pStyle w:val="BodyText"/>
      </w:pPr>
      <w:r w:rsidRPr="00A13F39">
        <w:t>Future falls in the export prices of mineral commodities may lead to further exchange rate depreciations. This should enhance the international competitiveness of Australian exporters. This may benefit agricultural, manufacturing and other trade</w:t>
      </w:r>
      <w:r w:rsidRPr="00A13F39">
        <w:noBreakHyphen/>
        <w:t>exposed service exporters who were adversely affected by the appreciation of the dollar that accompanied the mining boom.</w:t>
      </w:r>
    </w:p>
    <w:p w:rsidR="007A7911" w:rsidRPr="00A13F39" w:rsidRDefault="007A7911" w:rsidP="005932DB">
      <w:pPr>
        <w:pStyle w:val="BodyText"/>
      </w:pPr>
      <w:r w:rsidRPr="00A13F39">
        <w:lastRenderedPageBreak/>
        <w:t>A potential risk factor going forward is the level of concentration in Australia’s export base, both in terms of being highly reliant on exports of iron ore, coal and LNG as well as being highly reliant on a small number of export markets (China, Japan and Korea). This makes Australia more exposed to adverse changes in international circumstances than many countries. Moreover, any rebalancing of the Chinese economy away from investment towards household consumption orientated growth has the potential to switch Chinese demand away from resources towards consumer items such as food, education and tourism (Kelly 2014). Higher income growth in Asia is likely to add to this shift. Such changes present opportunities for some Australian exporters and may be detrimental to others.</w:t>
      </w:r>
    </w:p>
    <w:p w:rsidR="007A7911" w:rsidRPr="00A13F39" w:rsidRDefault="007A7911" w:rsidP="005932DB">
      <w:pPr>
        <w:pStyle w:val="BodyText"/>
      </w:pPr>
      <w:r w:rsidRPr="00A13F39">
        <w:t>The global trading landscape is also changing in ways that create both opportunities and threats for future Australian trade, including:</w:t>
      </w:r>
    </w:p>
    <w:p w:rsidR="007A7911" w:rsidRPr="00A13F39" w:rsidRDefault="007A7911" w:rsidP="005932DB">
      <w:pPr>
        <w:pStyle w:val="ListBullet"/>
      </w:pPr>
      <w:r w:rsidRPr="00A13F39">
        <w:t>increasing economies of scale in production that lead to fewer, larger manufacturing plants (such as petroleum refining and passenger motor vehicle manufacturing);</w:t>
      </w:r>
    </w:p>
    <w:p w:rsidR="007A7911" w:rsidRPr="00A13F39" w:rsidRDefault="007A7911" w:rsidP="005932DB">
      <w:pPr>
        <w:pStyle w:val="ListBullet"/>
      </w:pPr>
      <w:r w:rsidRPr="00A13F39">
        <w:t>increasing intra</w:t>
      </w:r>
      <w:r w:rsidRPr="00A13F39">
        <w:noBreakHyphen/>
        <w:t>industry trade and the development of globalised production chains that spread production across countries;</w:t>
      </w:r>
    </w:p>
    <w:p w:rsidR="007A7911" w:rsidRPr="00A13F39" w:rsidRDefault="007A7911" w:rsidP="005932DB">
      <w:pPr>
        <w:pStyle w:val="ListBullet"/>
      </w:pPr>
      <w:r w:rsidRPr="00A13F39">
        <w:t>increasing trade in services (such as education, health and business services);</w:t>
      </w:r>
    </w:p>
    <w:p w:rsidR="007A7911" w:rsidRPr="00A13F39" w:rsidRDefault="007A7911" w:rsidP="005932DB">
      <w:pPr>
        <w:pStyle w:val="ListBullet"/>
      </w:pPr>
      <w:r w:rsidRPr="00A13F39">
        <w:t>the increasing role played by multinationals, which may manage their global operations in ways that do not necessarily align with Australia’s national interest;</w:t>
      </w:r>
    </w:p>
    <w:p w:rsidR="007A7911" w:rsidRPr="00A13F39" w:rsidRDefault="007A7911" w:rsidP="005932DB">
      <w:pPr>
        <w:pStyle w:val="ListBullet"/>
      </w:pPr>
      <w:r w:rsidRPr="00A13F39">
        <w:t>the increasing importance of embedded knowledge and intellectual property in trade (such as in the development of pharmaceuticals, and patents and royalties in manufacturing); and</w:t>
      </w:r>
    </w:p>
    <w:p w:rsidR="007A7911" w:rsidRPr="00A13F39" w:rsidRDefault="007A7911" w:rsidP="005932DB">
      <w:pPr>
        <w:pStyle w:val="ListBullet"/>
      </w:pPr>
      <w:r w:rsidRPr="00A13F39">
        <w:t>increasing global competition from a wider range of countries.</w:t>
      </w:r>
    </w:p>
    <w:p w:rsidR="007A7911" w:rsidRPr="00A13F39" w:rsidRDefault="007A7911" w:rsidP="005932DB">
      <w:pPr>
        <w:pStyle w:val="BodyText"/>
      </w:pPr>
      <w:r w:rsidRPr="00A13F39">
        <w:t>These changes are likely to affect future Australian trade, some positively and others not.</w:t>
      </w:r>
    </w:p>
    <w:p w:rsidR="007A7911" w:rsidRPr="00A13F39" w:rsidRDefault="007A7911" w:rsidP="005932DB">
      <w:pPr>
        <w:pStyle w:val="Heading3"/>
      </w:pPr>
      <w:r w:rsidRPr="00A13F39">
        <w:t>Prospects for movements in prices</w:t>
      </w:r>
    </w:p>
    <w:p w:rsidR="007A7911" w:rsidRPr="00A13F39" w:rsidRDefault="007A7911" w:rsidP="005932DB">
      <w:pPr>
        <w:pStyle w:val="BodyText"/>
      </w:pPr>
      <w:r w:rsidRPr="00A13F39">
        <w:t xml:space="preserve">Research by Harvey et al. (2010), among others, has suggested that countries like Australia, which are predominately exporters of primary commodities and importers of manufacturing goods, are likely to experience falling terms of trade over time as a result of their trade mix — this is known as the </w:t>
      </w:r>
      <w:proofErr w:type="spellStart"/>
      <w:r w:rsidRPr="00A13F39">
        <w:t>Prebisch</w:t>
      </w:r>
      <w:proofErr w:type="spellEnd"/>
      <w:r w:rsidRPr="00A13F39">
        <w:noBreakHyphen/>
        <w:t>Singer hypothesis (</w:t>
      </w:r>
      <w:proofErr w:type="spellStart"/>
      <w:r w:rsidRPr="00A13F39">
        <w:t>Prebisch</w:t>
      </w:r>
      <w:proofErr w:type="spellEnd"/>
      <w:r w:rsidRPr="00A13F39">
        <w:t xml:space="preserve"> 1950; Singer 1950). Over the past 100 years, commodities have dominated Australian exports (about four</w:t>
      </w:r>
      <w:r w:rsidRPr="00A13F39">
        <w:noBreakHyphen/>
        <w:t>fifths), while manufactured goods comprised the majority of Australian imports (</w:t>
      </w:r>
      <w:proofErr w:type="spellStart"/>
      <w:r w:rsidRPr="00A13F39">
        <w:t>Gillitzer</w:t>
      </w:r>
      <w:proofErr w:type="spellEnd"/>
      <w:r w:rsidRPr="00A13F39">
        <w:t xml:space="preserve"> and Kearns 2005).</w:t>
      </w:r>
    </w:p>
    <w:p w:rsidR="007A7911" w:rsidRPr="00A13F39" w:rsidRDefault="007A7911" w:rsidP="005932DB">
      <w:pPr>
        <w:pStyle w:val="BodyText"/>
      </w:pPr>
      <w:r w:rsidRPr="00A13F39">
        <w:t xml:space="preserve">The strong rise in the terms of trade that Australia experienced in the </w:t>
      </w:r>
      <w:proofErr w:type="spellStart"/>
      <w:r w:rsidRPr="00A13F39">
        <w:t>2000s</w:t>
      </w:r>
      <w:proofErr w:type="spellEnd"/>
      <w:r w:rsidRPr="00A13F39">
        <w:t xml:space="preserve"> reflects growth in global demand for minerals (particularly iron ore and coal), especially from China, in excess of growth in global supply (Plumb, Kent and Bishop 2013). Coupled with capacity constraints in the short</w:t>
      </w:r>
      <w:r w:rsidRPr="00A13F39">
        <w:noBreakHyphen/>
        <w:t>run, the Australian dollar export prices of many mining exports rose strongly.</w:t>
      </w:r>
    </w:p>
    <w:p w:rsidR="007A7911" w:rsidRPr="00B55F15" w:rsidRDefault="007A7911" w:rsidP="005932DB">
      <w:pPr>
        <w:pStyle w:val="BodyText"/>
        <w:rPr>
          <w:spacing w:val="-2"/>
        </w:rPr>
      </w:pPr>
      <w:r w:rsidRPr="00B55F15">
        <w:rPr>
          <w:spacing w:val="-2"/>
        </w:rPr>
        <w:lastRenderedPageBreak/>
        <w:t xml:space="preserve">Reflecting the effects of past mining investment in response to higher world prices, the </w:t>
      </w:r>
      <w:r w:rsidRPr="00B55F15">
        <w:rPr>
          <w:spacing w:val="-2"/>
          <w:szCs w:val="24"/>
        </w:rPr>
        <w:t xml:space="preserve">global supply of many </w:t>
      </w:r>
      <w:r w:rsidRPr="00B55F15">
        <w:rPr>
          <w:spacing w:val="-2"/>
        </w:rPr>
        <w:t xml:space="preserve">mining </w:t>
      </w:r>
      <w:r w:rsidRPr="00B55F15">
        <w:rPr>
          <w:spacing w:val="-2"/>
          <w:szCs w:val="24"/>
        </w:rPr>
        <w:t>commodities is gradually increasing relative to demand and</w:t>
      </w:r>
      <w:r w:rsidRPr="00B55F15">
        <w:rPr>
          <w:spacing w:val="-2"/>
        </w:rPr>
        <w:t xml:space="preserve"> putting downward pressure on world prices. M</w:t>
      </w:r>
      <w:r w:rsidRPr="00B55F15">
        <w:rPr>
          <w:spacing w:val="-2"/>
          <w:szCs w:val="24"/>
        </w:rPr>
        <w:t xml:space="preserve">ineral prices have declined since their peak in late 2011, and are forecast to decline further over time as </w:t>
      </w:r>
      <w:r w:rsidRPr="00B55F15">
        <w:rPr>
          <w:spacing w:val="-2"/>
        </w:rPr>
        <w:t>global supply increases. For example, investments in major coal exporting countries, such as Indonesia, Colombia and South Africa, have already entered into the production phase. Similarly, supplies of iron ore from both Australia and Brazil, the world’s two largest producers, have increased and are projected to increase further (Department of Industry 2014). Global copper production has also grown, driven in large part by increases in Peru, but also from Australia, the United States, Africa and Chile. Given the considerable time between discovering new deposits, undertaking investment and developing a fully operational mine, past investments will continue to feed through into increased global supply and lower world prices for some time.</w:t>
      </w:r>
    </w:p>
    <w:p w:rsidR="007A7911" w:rsidRPr="00A13F39" w:rsidRDefault="007A7911" w:rsidP="005932DB">
      <w:pPr>
        <w:pStyle w:val="BodyText"/>
      </w:pPr>
      <w:r w:rsidRPr="00A13F39">
        <w:t>At the same time as production is expanding, growth in demand has been slowing. This is in large part due to falling demand growth for steel in China as their infrastructure and housing construction growth has slowed. The future trends in demand growth will depend on the rate of growth in other large economies, most notably India. While there is an infrastructure deficit in Asia, the timing of major investments is highly uncertain.</w:t>
      </w:r>
    </w:p>
    <w:p w:rsidR="007A7911" w:rsidRPr="00A13F39" w:rsidRDefault="007A7911" w:rsidP="005932DB">
      <w:pPr>
        <w:pStyle w:val="BodyText"/>
      </w:pPr>
      <w:r w:rsidRPr="00A13F39">
        <w:t>Projections in a Treasury research paper show price declines relative to the aggregate import prices for all broad export categories until around 2017</w:t>
      </w:r>
      <w:r w:rsidRPr="00A13F39">
        <w:noBreakHyphen/>
        <w:t xml:space="preserve">18 (Bullen, </w:t>
      </w:r>
      <w:proofErr w:type="spellStart"/>
      <w:r w:rsidRPr="00A13F39">
        <w:t>Kouparitsas</w:t>
      </w:r>
      <w:proofErr w:type="spellEnd"/>
      <w:r w:rsidRPr="00A13F39">
        <w:t xml:space="preserve"> and </w:t>
      </w:r>
      <w:proofErr w:type="spellStart"/>
      <w:r w:rsidRPr="00A13F39">
        <w:t>Krolikowski</w:t>
      </w:r>
      <w:proofErr w:type="spellEnd"/>
      <w:r w:rsidRPr="00A13F39">
        <w:t> 2014, p. 31). Thereafter, export prices are assessed as remaining roughly constant over the remainder of their projection period to 2054</w:t>
      </w:r>
      <w:r w:rsidRPr="00A13F39">
        <w:noBreakHyphen/>
        <w:t>55. The relative price of non</w:t>
      </w:r>
      <w:r w:rsidRPr="00A13F39">
        <w:noBreakHyphen/>
        <w:t>rural commodity exports is expected to experience the largest fall, before settling at levels somewhat above the start of the resources boom (pre 2003</w:t>
      </w:r>
      <w:r w:rsidRPr="00A13F39">
        <w:noBreakHyphen/>
        <w:t xml:space="preserve">04) (Bullen, </w:t>
      </w:r>
      <w:proofErr w:type="spellStart"/>
      <w:r w:rsidRPr="00A13F39">
        <w:t>Kouparitsas</w:t>
      </w:r>
      <w:proofErr w:type="spellEnd"/>
      <w:r w:rsidRPr="00A13F39">
        <w:t xml:space="preserve"> and </w:t>
      </w:r>
      <w:proofErr w:type="spellStart"/>
      <w:r w:rsidRPr="00A13F39">
        <w:t>Krolikowski</w:t>
      </w:r>
      <w:proofErr w:type="spellEnd"/>
      <w:r w:rsidRPr="00A13F39">
        <w:t> 2014, pp. 29 &amp; 31). However, in aggregate, Australia’s terms of trade is expected to fall to 2017</w:t>
      </w:r>
      <w:r w:rsidRPr="00A13F39">
        <w:noBreakHyphen/>
        <w:t>18 and to remain reasonably constant thereafter at a level roughly equal to that recorded in 2006</w:t>
      </w:r>
      <w:r w:rsidRPr="00A13F39">
        <w:noBreakHyphen/>
        <w:t>07.</w:t>
      </w:r>
    </w:p>
    <w:p w:rsidR="007A7911" w:rsidRPr="00A13F39" w:rsidRDefault="007A7911" w:rsidP="005932DB">
      <w:pPr>
        <w:pStyle w:val="BodyText"/>
      </w:pPr>
      <w:r w:rsidRPr="00A13F39">
        <w:t>Although there is broad consensus that the terms of trade is likely to fall further, before stabilising; this raises questions about the time period over which this decline will occur and the longer term level to which it will return.</w:t>
      </w:r>
    </w:p>
    <w:p w:rsidR="007A7911" w:rsidRPr="00A13F39" w:rsidRDefault="007A7911" w:rsidP="005932DB">
      <w:pPr>
        <w:pStyle w:val="Heading2"/>
      </w:pPr>
      <w:r>
        <w:t>8.</w:t>
      </w:r>
      <w:r>
        <w:rPr>
          <w:noProof/>
        </w:rPr>
        <w:t>3</w:t>
      </w:r>
      <w:r w:rsidRPr="00A13F39">
        <w:tab/>
        <w:t>Terms of trade projections used in other studies</w:t>
      </w:r>
    </w:p>
    <w:p w:rsidR="007A7911" w:rsidRPr="00A13F39" w:rsidRDefault="007A7911" w:rsidP="005932DB">
      <w:pPr>
        <w:pStyle w:val="BodyText"/>
      </w:pPr>
      <w:r w:rsidRPr="00A13F39">
        <w:t xml:space="preserve">Terms of trade assumptions have formed an important part of a number of studies that help form a view of </w:t>
      </w:r>
      <w:r>
        <w:t xml:space="preserve">its </w:t>
      </w:r>
      <w:r w:rsidRPr="00A13F39">
        <w:t>longer term trends:</w:t>
      </w:r>
    </w:p>
    <w:p w:rsidR="007A7911" w:rsidRPr="00A13F39" w:rsidRDefault="007A7911" w:rsidP="005932DB">
      <w:pPr>
        <w:pStyle w:val="ListBullet"/>
      </w:pPr>
      <w:r w:rsidRPr="00A13F39">
        <w:rPr>
          <w:i/>
        </w:rPr>
        <w:t>Australia’s Low Pollution Future</w:t>
      </w:r>
      <w:r w:rsidRPr="00A13F39">
        <w:t xml:space="preserve"> (</w:t>
      </w:r>
      <w:r w:rsidRPr="00A13F39">
        <w:rPr>
          <w:lang w:val="en-US"/>
        </w:rPr>
        <w:t>Australian Government</w:t>
      </w:r>
      <w:r w:rsidRPr="00A13F39">
        <w:t> 2008);</w:t>
      </w:r>
    </w:p>
    <w:p w:rsidR="007A7911" w:rsidRPr="00A13F39" w:rsidRDefault="007A7911" w:rsidP="005932DB">
      <w:pPr>
        <w:pStyle w:val="ListBullet"/>
      </w:pPr>
      <w:r w:rsidRPr="00A13F39">
        <w:rPr>
          <w:i/>
        </w:rPr>
        <w:t>Intergenerational Report 2010</w:t>
      </w:r>
      <w:r w:rsidRPr="00A13F39">
        <w:t xml:space="preserve"> (</w:t>
      </w:r>
      <w:r w:rsidRPr="00A13F39">
        <w:rPr>
          <w:lang w:val="en-US"/>
        </w:rPr>
        <w:t>Australian Government</w:t>
      </w:r>
      <w:r w:rsidRPr="00A13F39">
        <w:t> 2010);</w:t>
      </w:r>
    </w:p>
    <w:p w:rsidR="007A7911" w:rsidRPr="00A13F39" w:rsidRDefault="007A7911" w:rsidP="005932DB">
      <w:pPr>
        <w:pStyle w:val="ListBullet"/>
      </w:pPr>
      <w:r w:rsidRPr="00A13F39">
        <w:rPr>
          <w:i/>
        </w:rPr>
        <w:t>Strong Growth, Low Pollution</w:t>
      </w:r>
      <w:r w:rsidRPr="00A13F39">
        <w:t xml:space="preserve"> (</w:t>
      </w:r>
      <w:r w:rsidRPr="00A13F39">
        <w:rPr>
          <w:lang w:val="en-US"/>
        </w:rPr>
        <w:t>Treasury 2011</w:t>
      </w:r>
      <w:r w:rsidRPr="00A13F39">
        <w:t>);</w:t>
      </w:r>
    </w:p>
    <w:p w:rsidR="007A7911" w:rsidRPr="00A13F39" w:rsidRDefault="007A7911" w:rsidP="005932DB">
      <w:pPr>
        <w:pStyle w:val="ListBullet"/>
      </w:pPr>
      <w:r w:rsidRPr="00A13F39">
        <w:rPr>
          <w:i/>
        </w:rPr>
        <w:t>Long</w:t>
      </w:r>
      <w:r w:rsidRPr="00A13F39">
        <w:rPr>
          <w:i/>
        </w:rPr>
        <w:noBreakHyphen/>
        <w:t xml:space="preserve">run Forecasts of Australia’s Terms of Trade </w:t>
      </w:r>
      <w:r w:rsidRPr="00A13F39">
        <w:t xml:space="preserve">(Bullen, </w:t>
      </w:r>
      <w:proofErr w:type="spellStart"/>
      <w:r w:rsidRPr="00A13F39">
        <w:t>Kouparitsas</w:t>
      </w:r>
      <w:proofErr w:type="spellEnd"/>
      <w:r w:rsidRPr="00A13F39">
        <w:t xml:space="preserve"> and </w:t>
      </w:r>
      <w:proofErr w:type="spellStart"/>
      <w:r w:rsidRPr="00A13F39">
        <w:t>Krolikowski</w:t>
      </w:r>
      <w:proofErr w:type="spellEnd"/>
      <w:r w:rsidRPr="00A13F39">
        <w:t xml:space="preserve"> 2014); and</w:t>
      </w:r>
    </w:p>
    <w:p w:rsidR="007A7911" w:rsidRPr="00A13F39" w:rsidRDefault="007A7911" w:rsidP="005932DB">
      <w:pPr>
        <w:pStyle w:val="ListBullet"/>
      </w:pPr>
      <w:r w:rsidRPr="00A13F39">
        <w:rPr>
          <w:i/>
        </w:rPr>
        <w:lastRenderedPageBreak/>
        <w:t>Intergenerational Report 2015</w:t>
      </w:r>
      <w:r w:rsidRPr="00A13F39">
        <w:t xml:space="preserve"> (</w:t>
      </w:r>
      <w:r w:rsidRPr="00A13F39">
        <w:rPr>
          <w:lang w:val="en-US"/>
        </w:rPr>
        <w:t>Australian Government</w:t>
      </w:r>
      <w:r w:rsidRPr="00A13F39">
        <w:t> </w:t>
      </w:r>
      <w:proofErr w:type="spellStart"/>
      <w:r w:rsidRPr="00A13F39">
        <w:t>2015b</w:t>
      </w:r>
      <w:proofErr w:type="spellEnd"/>
      <w:r w:rsidRPr="00A13F39">
        <w:t>).</w:t>
      </w:r>
    </w:p>
    <w:p w:rsidR="007A7911" w:rsidRPr="00A13F39" w:rsidRDefault="007A7911" w:rsidP="005932DB">
      <w:pPr>
        <w:pStyle w:val="BodyText"/>
      </w:pPr>
      <w:r w:rsidRPr="00A13F39">
        <w:t>These reference cases also include some commodity</w:t>
      </w:r>
      <w:r w:rsidRPr="00A13F39">
        <w:noBreakHyphen/>
        <w:t>specific shocks that explicitly target the external sector. These are usually comprised of export price and export volume shocks for selected export commodities such as coal, oil and gas. Aggregate and industry</w:t>
      </w:r>
      <w:r w:rsidRPr="00A13F39">
        <w:noBreakHyphen/>
        <w:t>specific labour productivity shocks (discussed in chapter 7) will also indirectly affect the external sector.</w:t>
      </w:r>
    </w:p>
    <w:p w:rsidR="007A7911" w:rsidRPr="00A13F39" w:rsidRDefault="007A7911" w:rsidP="002B4977">
      <w:pPr>
        <w:pStyle w:val="Heading3"/>
      </w:pPr>
      <w:r w:rsidRPr="00A13F39">
        <w:t>Australia’s Low Pollution Future</w:t>
      </w:r>
    </w:p>
    <w:p w:rsidR="007A7911" w:rsidRPr="00A13F39" w:rsidRDefault="007A7911" w:rsidP="005932DB">
      <w:pPr>
        <w:pStyle w:val="BodyText"/>
      </w:pPr>
      <w:r w:rsidRPr="00A13F39">
        <w:rPr>
          <w:i/>
        </w:rPr>
        <w:t xml:space="preserve">Australia’s Low Pollution Future </w:t>
      </w:r>
      <w:r w:rsidRPr="00A13F39">
        <w:t>published in 2008 provided terms of trade projections to 2100 (figure 8.7). In this paper, forecasts from the then current federal budget were imposed on the MMRF model, followed by a step</w:t>
      </w:r>
      <w:r w:rsidRPr="00A13F39">
        <w:noBreakHyphen/>
        <w:t>down approach until 2020</w:t>
      </w:r>
      <w:r w:rsidRPr="00A13F39">
        <w:noBreakHyphen/>
        <w:t>21. The terms of trade increased by almost 14 per cent in 2010</w:t>
      </w:r>
      <w:r w:rsidRPr="00A13F39">
        <w:noBreakHyphen/>
        <w:t>11, and was projected to decline 0.25 per cent in 2011</w:t>
      </w:r>
      <w:r w:rsidRPr="00A13F39">
        <w:noBreakHyphen/>
        <w:t>12 and 3 per cent in 2012</w:t>
      </w:r>
      <w:r w:rsidRPr="00A13F39">
        <w:noBreakHyphen/>
        <w:t>13.</w:t>
      </w:r>
    </w:p>
    <w:p w:rsidR="007A7911" w:rsidRPr="00A13F39" w:rsidRDefault="007A7911" w:rsidP="005932D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A7911" w:rsidRPr="00A13F39" w:rsidTr="005932DB">
        <w:tc>
          <w:tcPr>
            <w:tcW w:w="8771" w:type="dxa"/>
            <w:tcBorders>
              <w:top w:val="single" w:sz="6" w:space="0" w:color="78A22F"/>
              <w:left w:val="nil"/>
              <w:bottom w:val="nil"/>
              <w:right w:val="nil"/>
            </w:tcBorders>
            <w:shd w:val="clear" w:color="auto" w:fill="auto"/>
          </w:tcPr>
          <w:p w:rsidR="007A7911" w:rsidRPr="00A13F39" w:rsidRDefault="007A7911" w:rsidP="005932DB">
            <w:pPr>
              <w:pStyle w:val="FigureTitle"/>
            </w:pPr>
            <w:r w:rsidRPr="00A13F39">
              <w:rPr>
                <w:b w:val="0"/>
              </w:rPr>
              <w:t xml:space="preserve">Figure </w:t>
            </w:r>
            <w:r w:rsidRPr="00B43173">
              <w:rPr>
                <w:b w:val="0"/>
              </w:rPr>
              <w:t>8.</w:t>
            </w:r>
            <w:r>
              <w:rPr>
                <w:b w:val="0"/>
                <w:noProof/>
              </w:rPr>
              <w:t>7</w:t>
            </w:r>
            <w:r w:rsidRPr="00A13F39">
              <w:tab/>
            </w:r>
            <w:r w:rsidRPr="004B1EAE">
              <w:t>Terms of trade projections to 2100 in Australia’s Low Pollution Future</w:t>
            </w:r>
            <w:proofErr w:type="spellStart"/>
            <w:r w:rsidRPr="004B1EAE">
              <w:rPr>
                <w:rStyle w:val="NoteLabel"/>
                <w:b/>
                <w:bCs/>
              </w:rPr>
              <w:t>a</w:t>
            </w:r>
            <w:r w:rsidRPr="00A13F39">
              <w:rPr>
                <w:rStyle w:val="NoteLabel"/>
                <w:b/>
                <w:bCs/>
              </w:rPr>
              <w:t>,b</w:t>
            </w:r>
            <w:proofErr w:type="spellEnd"/>
          </w:p>
          <w:p w:rsidR="007A7911" w:rsidRPr="00A13F39" w:rsidRDefault="007A7911" w:rsidP="005932DB">
            <w:pPr>
              <w:pStyle w:val="Subtitle"/>
            </w:pPr>
            <w:r w:rsidRPr="00A13F39">
              <w:t>Index (Reference year: 2005=100)</w:t>
            </w:r>
          </w:p>
        </w:tc>
      </w:tr>
      <w:tr w:rsidR="007A7911" w:rsidRPr="00A13F39" w:rsidTr="005932D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7A7911" w:rsidRPr="00A13F39" w:rsidTr="005932DB">
              <w:trPr>
                <w:jc w:val="center"/>
              </w:trPr>
              <w:tc>
                <w:tcPr>
                  <w:tcW w:w="5000" w:type="pct"/>
                  <w:tcBorders>
                    <w:top w:val="nil"/>
                    <w:bottom w:val="nil"/>
                  </w:tcBorders>
                </w:tcPr>
                <w:p w:rsidR="007A7911" w:rsidRPr="00A13F39" w:rsidRDefault="007A7911" w:rsidP="005932DB">
                  <w:pPr>
                    <w:pStyle w:val="Figure"/>
                    <w:spacing w:before="60" w:after="60"/>
                  </w:pPr>
                  <w:r>
                    <w:rPr>
                      <w:noProof/>
                    </w:rPr>
                    <w:drawing>
                      <wp:inline distT="0" distB="0" distL="0" distR="0" wp14:anchorId="79AE3889" wp14:editId="2BBBE4EB">
                        <wp:extent cx="5391150" cy="2660015"/>
                        <wp:effectExtent l="0" t="0" r="0" b="6985"/>
                        <wp:docPr id="56" name="Picture 56" descr="This line chart shows the historical terms of trade from 1960 and a projection to 2100. The reference year is 2005. The line shows a jagged increase to a maximum value of 120 in 2009, followed by a decline to about 85 by 2020 and a gradual increase to about 100 by 2100" title="Terms of trade projections to 2100 in Australia's Low Pollution Fu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5391150" cy="2660015"/>
                                </a:xfrm>
                                <a:prstGeom prst="rect">
                                  <a:avLst/>
                                </a:prstGeom>
                                <a:noFill/>
                                <a:ln>
                                  <a:noFill/>
                                </a:ln>
                              </pic:spPr>
                            </pic:pic>
                          </a:graphicData>
                        </a:graphic>
                      </wp:inline>
                    </w:drawing>
                  </w:r>
                </w:p>
              </w:tc>
            </w:tr>
          </w:tbl>
          <w:p w:rsidR="007A7911" w:rsidRPr="00A13F39" w:rsidRDefault="007A7911" w:rsidP="005932DB">
            <w:pPr>
              <w:pStyle w:val="Figure"/>
            </w:pPr>
          </w:p>
        </w:tc>
      </w:tr>
      <w:tr w:rsidR="007A7911" w:rsidRPr="00A13F39" w:rsidTr="005932DB">
        <w:tc>
          <w:tcPr>
            <w:tcW w:w="8771" w:type="dxa"/>
            <w:tcBorders>
              <w:top w:val="nil"/>
              <w:left w:val="nil"/>
              <w:bottom w:val="nil"/>
              <w:right w:val="nil"/>
            </w:tcBorders>
            <w:shd w:val="clear" w:color="auto" w:fill="auto"/>
          </w:tcPr>
          <w:p w:rsidR="007A7911" w:rsidRPr="00A13F39" w:rsidRDefault="007A7911" w:rsidP="005932DB">
            <w:pPr>
              <w:pStyle w:val="Note"/>
            </w:pPr>
            <w:proofErr w:type="spellStart"/>
            <w:r w:rsidRPr="00A13F39">
              <w:rPr>
                <w:rStyle w:val="NoteLabel"/>
              </w:rPr>
              <w:t>a</w:t>
            </w:r>
            <w:proofErr w:type="spellEnd"/>
            <w:r w:rsidRPr="00A13F39">
              <w:t xml:space="preserve"> Index of the ratio of export prices to import prices. </w:t>
            </w:r>
            <w:r w:rsidRPr="00A13F39">
              <w:rPr>
                <w:rStyle w:val="NoteLabel"/>
              </w:rPr>
              <w:t>b</w:t>
            </w:r>
            <w:r w:rsidRPr="00A13F39">
              <w:t> Actual data to 2009. Projections to 2100.</w:t>
            </w:r>
          </w:p>
        </w:tc>
      </w:tr>
      <w:tr w:rsidR="007A7911" w:rsidRPr="00A13F39" w:rsidTr="005932DB">
        <w:tc>
          <w:tcPr>
            <w:tcW w:w="8771" w:type="dxa"/>
            <w:tcBorders>
              <w:top w:val="nil"/>
              <w:left w:val="nil"/>
              <w:bottom w:val="nil"/>
              <w:right w:val="nil"/>
            </w:tcBorders>
            <w:shd w:val="clear" w:color="auto" w:fill="auto"/>
          </w:tcPr>
          <w:p w:rsidR="007A7911" w:rsidRPr="00A13F39" w:rsidRDefault="007A7911" w:rsidP="005932DB">
            <w:pPr>
              <w:pStyle w:val="Source"/>
            </w:pPr>
            <w:r w:rsidRPr="00A13F39">
              <w:rPr>
                <w:i/>
              </w:rPr>
              <w:t>Source</w:t>
            </w:r>
            <w:r w:rsidRPr="00A13F39">
              <w:t>: Australian Government (2008, p. 240).</w:t>
            </w:r>
          </w:p>
        </w:tc>
      </w:tr>
      <w:tr w:rsidR="007A7911" w:rsidRPr="00A13F39" w:rsidTr="005932DB">
        <w:tc>
          <w:tcPr>
            <w:tcW w:w="8771" w:type="dxa"/>
            <w:tcBorders>
              <w:top w:val="nil"/>
              <w:left w:val="nil"/>
              <w:bottom w:val="single" w:sz="6" w:space="0" w:color="78A22F"/>
              <w:right w:val="nil"/>
            </w:tcBorders>
            <w:shd w:val="clear" w:color="auto" w:fill="auto"/>
          </w:tcPr>
          <w:p w:rsidR="007A7911" w:rsidRPr="00A13F39" w:rsidRDefault="007A7911" w:rsidP="005932DB">
            <w:pPr>
              <w:pStyle w:val="Figurespace"/>
            </w:pPr>
          </w:p>
        </w:tc>
      </w:tr>
      <w:tr w:rsidR="007A7911" w:rsidRPr="00A13F39" w:rsidTr="005932DB">
        <w:tc>
          <w:tcPr>
            <w:tcW w:w="8771" w:type="dxa"/>
            <w:tcBorders>
              <w:top w:val="single" w:sz="6" w:space="0" w:color="78A22F"/>
              <w:left w:val="nil"/>
              <w:bottom w:val="nil"/>
              <w:right w:val="nil"/>
            </w:tcBorders>
          </w:tcPr>
          <w:p w:rsidR="007A7911" w:rsidRPr="00A13F39" w:rsidRDefault="007A7911" w:rsidP="005932DB">
            <w:pPr>
              <w:pStyle w:val="BoxSpaceBelow"/>
            </w:pPr>
          </w:p>
        </w:tc>
      </w:tr>
    </w:tbl>
    <w:p w:rsidR="007A7911" w:rsidRDefault="007A7911" w:rsidP="005932DB">
      <w:pPr>
        <w:pStyle w:val="BodyText"/>
      </w:pPr>
      <w:r>
        <w:br w:type="page"/>
      </w:r>
    </w:p>
    <w:p w:rsidR="007A7911" w:rsidRPr="00A13F39" w:rsidRDefault="007A7911" w:rsidP="005932DB">
      <w:pPr>
        <w:pStyle w:val="BodyText"/>
      </w:pPr>
      <w:r w:rsidRPr="00A13F39">
        <w:lastRenderedPageBreak/>
        <w:t>Over the decade following 2011</w:t>
      </w:r>
      <w:r w:rsidRPr="00A13F39">
        <w:noBreakHyphen/>
        <w:t>12, the implied assumption was for a downward trend in the terms of trade, as export prices converge to prices that reflect long</w:t>
      </w:r>
      <w:r w:rsidRPr="00A13F39">
        <w:noBreakHyphen/>
        <w:t>term supply and demand for key commodities. From 2020</w:t>
      </w:r>
      <w:r w:rsidRPr="00A13F39">
        <w:noBreakHyphen/>
        <w:t>21, the MMRF model endogenously determined the terms of trade to 2100 based on long</w:t>
      </w:r>
      <w:r w:rsidRPr="00A13F39">
        <w:noBreakHyphen/>
        <w:t>term world demand for the commodities that Australia exports and imports (as determined by the Global Trade and Environment Model (GTEM)).</w:t>
      </w:r>
    </w:p>
    <w:p w:rsidR="007A7911" w:rsidRPr="00A13F39" w:rsidRDefault="007A7911" w:rsidP="005932DB">
      <w:pPr>
        <w:pStyle w:val="BodyText"/>
      </w:pPr>
      <w:r w:rsidRPr="00A13F39">
        <w:t xml:space="preserve">The projections indicated a gradual rise in real global prices for oil, gas and coal. The price increases incorporated higher marginal costs of extraction due to resource depletion of energy commodity stocks along the lines of International Energy Agency </w:t>
      </w:r>
      <w:r>
        <w:t>(</w:t>
      </w:r>
      <w:proofErr w:type="spellStart"/>
      <w:r>
        <w:t>IEA</w:t>
      </w:r>
      <w:proofErr w:type="spellEnd"/>
      <w:r>
        <w:t xml:space="preserve">) </w:t>
      </w:r>
      <w:r w:rsidRPr="00A13F39">
        <w:t>projections.</w:t>
      </w:r>
    </w:p>
    <w:p w:rsidR="007A7911" w:rsidRPr="00B55F15" w:rsidRDefault="007A7911" w:rsidP="005932DB">
      <w:pPr>
        <w:pStyle w:val="BodyText"/>
        <w:rPr>
          <w:spacing w:val="-2"/>
        </w:rPr>
      </w:pPr>
      <w:r w:rsidRPr="00B55F15">
        <w:rPr>
          <w:spacing w:val="-2"/>
        </w:rPr>
        <w:t xml:space="preserve">The modelling also imposed energy supply constraints which had been identified by external sources such as Geoscience Australia. Gas production was assumed to cease in South Australia and Victoria by 2020 and 2030, respectively, and national opportunities for oil production were extinguished by 2030. No constraints were imposed on black or brown coal production, which were estimated to have sufficient proven reserves for 90 and 490 years of production, respectively (Geoscience Australia and </w:t>
      </w:r>
      <w:proofErr w:type="spellStart"/>
      <w:r w:rsidRPr="00B55F15">
        <w:rPr>
          <w:spacing w:val="-2"/>
        </w:rPr>
        <w:t>ABARE</w:t>
      </w:r>
      <w:proofErr w:type="spellEnd"/>
      <w:r w:rsidRPr="00B55F15">
        <w:rPr>
          <w:spacing w:val="-2"/>
        </w:rPr>
        <w:t xml:space="preserve"> 2010, pp. 131–2).</w:t>
      </w:r>
    </w:p>
    <w:p w:rsidR="007A7911" w:rsidRPr="00A13F39" w:rsidRDefault="007A7911" w:rsidP="005932DB">
      <w:pPr>
        <w:pStyle w:val="BodyText"/>
      </w:pPr>
      <w:r w:rsidRPr="00A13F39">
        <w:t>In addition, the modelling also included the development of LNG facilities in Queensland, leading to a convergence with international gas prices by 2029</w:t>
      </w:r>
      <w:r w:rsidRPr="00A13F39">
        <w:noBreakHyphen/>
        <w:t>30.</w:t>
      </w:r>
    </w:p>
    <w:p w:rsidR="007A7911" w:rsidRPr="00A13F39" w:rsidRDefault="007A7911" w:rsidP="005932DB">
      <w:pPr>
        <w:pStyle w:val="BodyText"/>
      </w:pPr>
      <w:r w:rsidRPr="00A13F39">
        <w:t xml:space="preserve">The terms of trade assumptions adopted in </w:t>
      </w:r>
      <w:r w:rsidRPr="00A13F39">
        <w:rPr>
          <w:i/>
        </w:rPr>
        <w:t>Australia’s Low Pollution Future</w:t>
      </w:r>
      <w:r w:rsidRPr="00A13F39">
        <w:t xml:space="preserve"> were also used in the </w:t>
      </w:r>
      <w:r w:rsidRPr="00A13F39">
        <w:rPr>
          <w:i/>
        </w:rPr>
        <w:t>Garnaut Climate Change Review</w:t>
      </w:r>
      <w:r w:rsidRPr="00A13F39">
        <w:t xml:space="preserve"> (Garnaut 2008).</w:t>
      </w:r>
    </w:p>
    <w:p w:rsidR="007A7911" w:rsidRPr="00A13F39" w:rsidRDefault="007A7911" w:rsidP="005932DB">
      <w:pPr>
        <w:pStyle w:val="Heading4"/>
      </w:pPr>
      <w:r w:rsidRPr="00A13F39">
        <w:t>Intergenerational Report 2010</w:t>
      </w:r>
    </w:p>
    <w:p w:rsidR="007A7911" w:rsidRPr="00A13F39" w:rsidRDefault="007A7911" w:rsidP="005932DB">
      <w:pPr>
        <w:pStyle w:val="BodyText"/>
      </w:pPr>
      <w:r w:rsidRPr="00A13F39">
        <w:t xml:space="preserve">The </w:t>
      </w:r>
      <w:r w:rsidRPr="00A13F39">
        <w:rPr>
          <w:i/>
        </w:rPr>
        <w:t xml:space="preserve">Intergenerational Report 2010 </w:t>
      </w:r>
      <w:r w:rsidRPr="00A13F39">
        <w:t xml:space="preserve">assumed that the terms of trade would </w:t>
      </w:r>
      <w:r w:rsidRPr="00A13F39">
        <w:rPr>
          <w:szCs w:val="24"/>
        </w:rPr>
        <w:t>decline gradually from their then current level through until 2027</w:t>
      </w:r>
      <w:r w:rsidRPr="00A13F39">
        <w:rPr>
          <w:szCs w:val="24"/>
        </w:rPr>
        <w:noBreakHyphen/>
        <w:t>28</w:t>
      </w:r>
      <w:r w:rsidRPr="00A13F39">
        <w:t>, and stabilise thereafter until the end of the projection period in 2049</w:t>
      </w:r>
      <w:r w:rsidRPr="00A13F39">
        <w:noBreakHyphen/>
        <w:t>50 (figure 8.8). This is consistent with the Australian Government’s projection in the 2009</w:t>
      </w:r>
      <w:r w:rsidRPr="00A13F39">
        <w:noBreakHyphen/>
        <w:t xml:space="preserve">10 </w:t>
      </w:r>
      <w:r w:rsidRPr="00A13F39">
        <w:rPr>
          <w:i/>
        </w:rPr>
        <w:t>Mid</w:t>
      </w:r>
      <w:r w:rsidRPr="00A13F39">
        <w:rPr>
          <w:i/>
        </w:rPr>
        <w:noBreakHyphen/>
        <w:t xml:space="preserve">Year Economic and Fiscal Outlook </w:t>
      </w:r>
      <w:r w:rsidRPr="00A13F39">
        <w:rPr>
          <w:iCs/>
        </w:rPr>
        <w:t>(</w:t>
      </w:r>
      <w:proofErr w:type="spellStart"/>
      <w:r w:rsidRPr="00A13F39">
        <w:rPr>
          <w:iCs/>
        </w:rPr>
        <w:t>MYEFO</w:t>
      </w:r>
      <w:proofErr w:type="spellEnd"/>
      <w:r w:rsidRPr="00A13F39">
        <w:rPr>
          <w:iCs/>
        </w:rPr>
        <w:t xml:space="preserve">) </w:t>
      </w:r>
      <w:r w:rsidRPr="00A13F39">
        <w:t>(</w:t>
      </w:r>
      <w:r w:rsidRPr="00A13F39">
        <w:rPr>
          <w:lang w:val="en-US"/>
        </w:rPr>
        <w:t>Australian Government</w:t>
      </w:r>
      <w:r w:rsidRPr="00A13F39">
        <w:t> 2009)</w:t>
      </w:r>
      <w:r w:rsidRPr="00A13F39">
        <w:rPr>
          <w:i/>
        </w:rPr>
        <w:t>.</w:t>
      </w:r>
    </w:p>
    <w:p w:rsidR="007A7911" w:rsidRPr="00A13F39" w:rsidRDefault="007A7911" w:rsidP="005932DB">
      <w:pPr>
        <w:pStyle w:val="BodyText"/>
      </w:pPr>
      <w:r w:rsidRPr="00A13F39">
        <w:t xml:space="preserve">This contrasts with the projections in </w:t>
      </w:r>
      <w:r w:rsidRPr="00A13F39">
        <w:rPr>
          <w:i/>
        </w:rPr>
        <w:t>Australia’s Low Pollution Future</w:t>
      </w:r>
      <w:r w:rsidRPr="00A13F39">
        <w:t>, which assumes that, after an initial fall from historically high levels, the terms of trade rises over the longer</w:t>
      </w:r>
      <w:r w:rsidRPr="00A13F39">
        <w:noBreakHyphen/>
        <w:t>term to 2100.</w:t>
      </w:r>
    </w:p>
    <w:p w:rsidR="007A7911" w:rsidRPr="00A13F39" w:rsidRDefault="007A7911" w:rsidP="005932D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A7911" w:rsidRPr="00A13F39" w:rsidTr="005932DB">
        <w:tc>
          <w:tcPr>
            <w:tcW w:w="8771" w:type="dxa"/>
            <w:tcBorders>
              <w:top w:val="single" w:sz="6" w:space="0" w:color="78A22F"/>
              <w:left w:val="nil"/>
              <w:bottom w:val="nil"/>
              <w:right w:val="nil"/>
            </w:tcBorders>
            <w:shd w:val="clear" w:color="auto" w:fill="auto"/>
          </w:tcPr>
          <w:p w:rsidR="007A7911" w:rsidRPr="00A13F39" w:rsidRDefault="007A7911" w:rsidP="005932DB">
            <w:pPr>
              <w:pStyle w:val="FigureTitle"/>
            </w:pPr>
            <w:r w:rsidRPr="00A13F39">
              <w:rPr>
                <w:b w:val="0"/>
              </w:rPr>
              <w:t xml:space="preserve">Figure </w:t>
            </w:r>
            <w:r w:rsidRPr="00B43173">
              <w:rPr>
                <w:b w:val="0"/>
              </w:rPr>
              <w:t>8.</w:t>
            </w:r>
            <w:r>
              <w:rPr>
                <w:b w:val="0"/>
                <w:noProof/>
              </w:rPr>
              <w:t>8</w:t>
            </w:r>
            <w:r w:rsidRPr="00A13F39">
              <w:tab/>
            </w:r>
            <w:r w:rsidRPr="004B1EAE">
              <w:t>Terms of trade projections to 2050 in Intergenerational Report 2010</w:t>
            </w:r>
            <w:proofErr w:type="spellStart"/>
            <w:r w:rsidRPr="004B1EAE">
              <w:rPr>
                <w:rStyle w:val="NoteLabel"/>
                <w:b/>
                <w:bCs/>
              </w:rPr>
              <w:t>a</w:t>
            </w:r>
            <w:r w:rsidRPr="00A13F39">
              <w:rPr>
                <w:rStyle w:val="NoteLabel"/>
                <w:b/>
                <w:bCs/>
              </w:rPr>
              <w:t>,b</w:t>
            </w:r>
            <w:proofErr w:type="spellEnd"/>
          </w:p>
          <w:p w:rsidR="007A7911" w:rsidRPr="00A13F39" w:rsidRDefault="007A7911" w:rsidP="005932DB">
            <w:pPr>
              <w:pStyle w:val="Subtitle"/>
            </w:pPr>
            <w:r w:rsidRPr="00A13F39">
              <w:t>Index (Reference year: 2007</w:t>
            </w:r>
            <w:r w:rsidRPr="00A13F39">
              <w:noBreakHyphen/>
              <w:t>08=100)</w:t>
            </w:r>
          </w:p>
        </w:tc>
      </w:tr>
      <w:tr w:rsidR="007A7911" w:rsidRPr="00A13F39" w:rsidTr="005932D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7A7911" w:rsidRPr="00A13F39" w:rsidTr="005932DB">
              <w:trPr>
                <w:jc w:val="center"/>
              </w:trPr>
              <w:tc>
                <w:tcPr>
                  <w:tcW w:w="5000" w:type="pct"/>
                  <w:tcBorders>
                    <w:top w:val="nil"/>
                    <w:bottom w:val="nil"/>
                  </w:tcBorders>
                </w:tcPr>
                <w:p w:rsidR="007A7911" w:rsidRPr="00A13F39" w:rsidRDefault="007A7911" w:rsidP="005932DB">
                  <w:pPr>
                    <w:pStyle w:val="Figure"/>
                    <w:spacing w:before="60" w:after="60"/>
                  </w:pPr>
                  <w:r>
                    <w:rPr>
                      <w:noProof/>
                    </w:rPr>
                    <w:drawing>
                      <wp:inline distT="0" distB="0" distL="0" distR="0" wp14:anchorId="6249DCAB" wp14:editId="46A36908">
                        <wp:extent cx="5379720" cy="2612390"/>
                        <wp:effectExtent l="0" t="0" r="0" b="0"/>
                        <wp:docPr id="57" name="Picture 57" descr="This line chart shows the historical terms of trade from 1960 to 2008 and a projection to 2050. The reference year is 2008. The line shows a jagged increase to a maximum value of 110 in 2009, followed by a decline to about 7 by 2025; the line is constant thereafter" title="Terms of trade projections to 2050 to Intergenerational Report 2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5379720" cy="2612390"/>
                                </a:xfrm>
                                <a:prstGeom prst="rect">
                                  <a:avLst/>
                                </a:prstGeom>
                                <a:noFill/>
                                <a:ln>
                                  <a:noFill/>
                                </a:ln>
                              </pic:spPr>
                            </pic:pic>
                          </a:graphicData>
                        </a:graphic>
                      </wp:inline>
                    </w:drawing>
                  </w:r>
                </w:p>
              </w:tc>
            </w:tr>
          </w:tbl>
          <w:p w:rsidR="007A7911" w:rsidRPr="00A13F39" w:rsidRDefault="007A7911" w:rsidP="005932DB">
            <w:pPr>
              <w:pStyle w:val="Figure"/>
            </w:pPr>
          </w:p>
        </w:tc>
      </w:tr>
      <w:tr w:rsidR="007A7911" w:rsidRPr="00A13F39" w:rsidTr="005932DB">
        <w:tc>
          <w:tcPr>
            <w:tcW w:w="8771" w:type="dxa"/>
            <w:tcBorders>
              <w:top w:val="nil"/>
              <w:left w:val="nil"/>
              <w:bottom w:val="nil"/>
              <w:right w:val="nil"/>
            </w:tcBorders>
            <w:shd w:val="clear" w:color="auto" w:fill="auto"/>
          </w:tcPr>
          <w:p w:rsidR="007A7911" w:rsidRPr="00A13F39" w:rsidRDefault="007A7911" w:rsidP="005932DB">
            <w:pPr>
              <w:pStyle w:val="Note"/>
            </w:pPr>
            <w:proofErr w:type="spellStart"/>
            <w:r w:rsidRPr="00A13F39">
              <w:rPr>
                <w:rStyle w:val="NoteLabel"/>
              </w:rPr>
              <w:t>a</w:t>
            </w:r>
            <w:proofErr w:type="spellEnd"/>
            <w:r w:rsidRPr="00A13F39">
              <w:t xml:space="preserve"> Index of the ratio of export prices to import prices. </w:t>
            </w:r>
            <w:r w:rsidRPr="00A13F39">
              <w:rPr>
                <w:rStyle w:val="NoteLabel"/>
              </w:rPr>
              <w:t>b</w:t>
            </w:r>
            <w:r w:rsidRPr="00A13F39">
              <w:t> Actual data to 2008</w:t>
            </w:r>
            <w:r w:rsidRPr="00A13F39">
              <w:noBreakHyphen/>
              <w:t>09. Projections to 2049</w:t>
            </w:r>
            <w:r w:rsidRPr="00A13F39">
              <w:noBreakHyphen/>
              <w:t>50.</w:t>
            </w:r>
          </w:p>
        </w:tc>
      </w:tr>
      <w:tr w:rsidR="007A7911" w:rsidRPr="00A13F39" w:rsidTr="005932DB">
        <w:tc>
          <w:tcPr>
            <w:tcW w:w="8771" w:type="dxa"/>
            <w:tcBorders>
              <w:top w:val="nil"/>
              <w:left w:val="nil"/>
              <w:bottom w:val="nil"/>
              <w:right w:val="nil"/>
            </w:tcBorders>
            <w:shd w:val="clear" w:color="auto" w:fill="auto"/>
          </w:tcPr>
          <w:p w:rsidR="007A7911" w:rsidRPr="00A13F39" w:rsidRDefault="007A7911" w:rsidP="005932DB">
            <w:pPr>
              <w:pStyle w:val="Source"/>
            </w:pPr>
            <w:r w:rsidRPr="00A13F39">
              <w:rPr>
                <w:i/>
              </w:rPr>
              <w:t>Source</w:t>
            </w:r>
            <w:r w:rsidRPr="00A13F39">
              <w:t xml:space="preserve">: </w:t>
            </w:r>
            <w:r w:rsidRPr="00A13F39">
              <w:rPr>
                <w:lang w:val="en-US"/>
              </w:rPr>
              <w:t>Australian Government</w:t>
            </w:r>
            <w:r w:rsidRPr="00A13F39">
              <w:t xml:space="preserve"> (2010, p. 19).</w:t>
            </w:r>
          </w:p>
        </w:tc>
      </w:tr>
      <w:tr w:rsidR="007A7911" w:rsidRPr="00A13F39" w:rsidTr="005932DB">
        <w:tc>
          <w:tcPr>
            <w:tcW w:w="8771" w:type="dxa"/>
            <w:tcBorders>
              <w:top w:val="nil"/>
              <w:left w:val="nil"/>
              <w:bottom w:val="single" w:sz="6" w:space="0" w:color="78A22F"/>
              <w:right w:val="nil"/>
            </w:tcBorders>
            <w:shd w:val="clear" w:color="auto" w:fill="auto"/>
          </w:tcPr>
          <w:p w:rsidR="007A7911" w:rsidRPr="00A13F39" w:rsidRDefault="007A7911" w:rsidP="005932DB">
            <w:pPr>
              <w:pStyle w:val="Figurespace"/>
            </w:pPr>
          </w:p>
        </w:tc>
      </w:tr>
      <w:tr w:rsidR="007A7911" w:rsidRPr="00A13F39" w:rsidTr="005932DB">
        <w:tc>
          <w:tcPr>
            <w:tcW w:w="8771" w:type="dxa"/>
            <w:tcBorders>
              <w:top w:val="single" w:sz="6" w:space="0" w:color="78A22F"/>
              <w:left w:val="nil"/>
              <w:bottom w:val="nil"/>
              <w:right w:val="nil"/>
            </w:tcBorders>
          </w:tcPr>
          <w:p w:rsidR="007A7911" w:rsidRPr="00A13F39" w:rsidRDefault="007A7911" w:rsidP="005932DB">
            <w:pPr>
              <w:pStyle w:val="BoxSpaceBelow"/>
            </w:pPr>
          </w:p>
        </w:tc>
      </w:tr>
    </w:tbl>
    <w:p w:rsidR="007A7911" w:rsidRPr="00A13F39" w:rsidRDefault="007A7911" w:rsidP="005932DB">
      <w:pPr>
        <w:pStyle w:val="Heading4"/>
      </w:pPr>
      <w:r w:rsidRPr="00A13F39">
        <w:t>Strong Growth, Low Pollution</w:t>
      </w:r>
    </w:p>
    <w:p w:rsidR="007A7911" w:rsidRPr="00A13F39" w:rsidRDefault="007A7911" w:rsidP="005932DB">
      <w:pPr>
        <w:pStyle w:val="BodyText"/>
      </w:pPr>
      <w:r w:rsidRPr="00A13F39">
        <w:rPr>
          <w:i/>
        </w:rPr>
        <w:t>Strong Growth, Low Pollution</w:t>
      </w:r>
      <w:r w:rsidRPr="00A13F39">
        <w:t xml:space="preserve"> (</w:t>
      </w:r>
      <w:r>
        <w:t>Treasury </w:t>
      </w:r>
      <w:r w:rsidRPr="00A13F39">
        <w:t xml:space="preserve">2011) updated </w:t>
      </w:r>
      <w:r w:rsidRPr="00A13F39">
        <w:rPr>
          <w:i/>
        </w:rPr>
        <w:t>Australia’s Low Pollution Future</w:t>
      </w:r>
      <w:r w:rsidRPr="00A13F39">
        <w:t>. The modelling used the same medium</w:t>
      </w:r>
      <w:r w:rsidRPr="00A13F39">
        <w:noBreakHyphen/>
        <w:t>term path for the terms of trade as the then current budget — a projected decline of around 20 per cent over a 15</w:t>
      </w:r>
      <w:r w:rsidRPr="00A13F39">
        <w:noBreakHyphen/>
        <w:t>year period. The terms of trade was then assumed to continue declining until 2037</w:t>
      </w:r>
      <w:r w:rsidRPr="00A13F39">
        <w:noBreakHyphen/>
        <w:t>38. In later years, it was projected to grow modestly, reflecting the long</w:t>
      </w:r>
      <w:r w:rsidRPr="00A13F39">
        <w:noBreakHyphen/>
        <w:t>term expectations of world demand and supply for Australia’s key exports, as modelled within GTEM (figure 8.9).</w:t>
      </w:r>
    </w:p>
    <w:p w:rsidR="007A7911" w:rsidRPr="00A13F39" w:rsidRDefault="007A7911" w:rsidP="005932DB">
      <w:pPr>
        <w:pStyle w:val="BodyText"/>
      </w:pPr>
      <w:r w:rsidRPr="00A13F39">
        <w:t xml:space="preserve">The main differences from the earlier </w:t>
      </w:r>
      <w:r>
        <w:t xml:space="preserve">climate change </w:t>
      </w:r>
      <w:r w:rsidRPr="00A13F39">
        <w:t>study are that: the terms of trade was assumed to unwind over a longer timeframe (to 2037</w:t>
      </w:r>
      <w:r w:rsidRPr="00A13F39">
        <w:noBreakHyphen/>
        <w:t>38 rather than to 2020</w:t>
      </w:r>
      <w:r w:rsidRPr="00A13F39">
        <w:noBreakHyphen/>
        <w:t>21); and that the longer</w:t>
      </w:r>
      <w:r w:rsidRPr="00A13F39">
        <w:noBreakHyphen/>
        <w:t xml:space="preserve">term trend of a gradual increase is less pronounced. The timeframe for the unwinding of the terms of trade is also longer than that used in the </w:t>
      </w:r>
      <w:r w:rsidRPr="00A13F39">
        <w:rPr>
          <w:i/>
        </w:rPr>
        <w:t>Intergenerational Report 2010</w:t>
      </w:r>
      <w:r w:rsidRPr="00A13F39">
        <w:t>.</w:t>
      </w:r>
    </w:p>
    <w:p w:rsidR="007A7911" w:rsidRPr="00A13F39" w:rsidRDefault="007A7911" w:rsidP="005932DB">
      <w:pPr>
        <w:pStyle w:val="BodyText"/>
      </w:pPr>
      <w:r w:rsidRPr="00A13F39">
        <w:t xml:space="preserve">The reference case for </w:t>
      </w:r>
      <w:r w:rsidRPr="00A13F39">
        <w:rPr>
          <w:i/>
        </w:rPr>
        <w:t xml:space="preserve">Strong Growth, Low Pollution </w:t>
      </w:r>
      <w:r w:rsidRPr="00A13F39">
        <w:t xml:space="preserve">also included projections for real prices of oil, gas and coal. Based on </w:t>
      </w:r>
      <w:proofErr w:type="spellStart"/>
      <w:r>
        <w:t>IEA</w:t>
      </w:r>
      <w:proofErr w:type="spellEnd"/>
      <w:r>
        <w:t xml:space="preserve"> </w:t>
      </w:r>
      <w:r w:rsidRPr="00A13F39">
        <w:t>projections, oil and gas prices rise strongly in real terms to 2035 and remain constant thereafter (figure 8.10). This strong growth reflects the assumptions of rapidly increasing world demand and rising extraction costs from more marginal resources. In comparison, the real coal prices used are based on Treasury projections of a gradual rise to 2028 and constant prices thereafter.</w:t>
      </w:r>
    </w:p>
    <w:p w:rsidR="007A7911" w:rsidRPr="00A13F39" w:rsidRDefault="007A7911" w:rsidP="005932D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A7911" w:rsidRPr="00A13F39" w:rsidTr="005932DB">
        <w:tc>
          <w:tcPr>
            <w:tcW w:w="8771" w:type="dxa"/>
            <w:tcBorders>
              <w:top w:val="single" w:sz="6" w:space="0" w:color="78A22F"/>
              <w:left w:val="nil"/>
              <w:bottom w:val="nil"/>
              <w:right w:val="nil"/>
            </w:tcBorders>
            <w:shd w:val="clear" w:color="auto" w:fill="auto"/>
          </w:tcPr>
          <w:p w:rsidR="007A7911" w:rsidRPr="00A13F39" w:rsidRDefault="007A7911" w:rsidP="005932DB">
            <w:pPr>
              <w:pStyle w:val="FigureTitle"/>
            </w:pPr>
            <w:r w:rsidRPr="00A13F39">
              <w:rPr>
                <w:b w:val="0"/>
              </w:rPr>
              <w:t xml:space="preserve">Figure </w:t>
            </w:r>
            <w:r w:rsidRPr="00B43173">
              <w:rPr>
                <w:b w:val="0"/>
              </w:rPr>
              <w:t>8.</w:t>
            </w:r>
            <w:r>
              <w:rPr>
                <w:b w:val="0"/>
                <w:noProof/>
              </w:rPr>
              <w:t>9</w:t>
            </w:r>
            <w:r w:rsidRPr="00A13F39">
              <w:tab/>
            </w:r>
            <w:r w:rsidRPr="004B1EAE">
              <w:t>Terms of trade projections to 2050 in Strong Growth, Low Pollution</w:t>
            </w:r>
            <w:proofErr w:type="spellStart"/>
            <w:r w:rsidRPr="00A13F39">
              <w:rPr>
                <w:rStyle w:val="NoteLabel"/>
                <w:b/>
                <w:bCs/>
              </w:rPr>
              <w:t>a,b,c</w:t>
            </w:r>
            <w:proofErr w:type="spellEnd"/>
          </w:p>
          <w:p w:rsidR="007A7911" w:rsidRPr="00A13F39" w:rsidRDefault="007A7911" w:rsidP="005932DB">
            <w:pPr>
              <w:pStyle w:val="Subtitle"/>
            </w:pPr>
            <w:r w:rsidRPr="00A13F39">
              <w:t>Index (Reference year: 2010=100)</w:t>
            </w:r>
          </w:p>
        </w:tc>
      </w:tr>
      <w:tr w:rsidR="007A7911" w:rsidRPr="00A13F39" w:rsidTr="005932D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7A7911" w:rsidRPr="00A13F39" w:rsidTr="005932DB">
              <w:trPr>
                <w:jc w:val="center"/>
              </w:trPr>
              <w:tc>
                <w:tcPr>
                  <w:tcW w:w="5000" w:type="pct"/>
                  <w:tcBorders>
                    <w:top w:val="nil"/>
                    <w:bottom w:val="nil"/>
                  </w:tcBorders>
                </w:tcPr>
                <w:p w:rsidR="007A7911" w:rsidRPr="00A13F39" w:rsidRDefault="007A7911" w:rsidP="005932DB">
                  <w:pPr>
                    <w:pStyle w:val="Figure"/>
                    <w:spacing w:before="60" w:after="60"/>
                  </w:pPr>
                  <w:r>
                    <w:rPr>
                      <w:noProof/>
                    </w:rPr>
                    <w:drawing>
                      <wp:inline distT="0" distB="0" distL="0" distR="0" wp14:anchorId="371DBD55" wp14:editId="0AF54677">
                        <wp:extent cx="5391150" cy="2657475"/>
                        <wp:effectExtent l="0" t="0" r="0" b="9525"/>
                        <wp:docPr id="58" name="Picture 58" descr="This line chart shows the historical terms of trade from 1960 to 2011 and a projection to 2050. The reference year is 2010. The line shows a jagged increase to a maximum value of 120 in 2010, followed by a decline to about 75 by 2037; the line increases slightly thereafter" title="Terms of trade projections to 2050 in Strong Growth, Low Pollu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5391150" cy="2657475"/>
                                </a:xfrm>
                                <a:prstGeom prst="rect">
                                  <a:avLst/>
                                </a:prstGeom>
                                <a:noFill/>
                                <a:ln>
                                  <a:noFill/>
                                </a:ln>
                              </pic:spPr>
                            </pic:pic>
                          </a:graphicData>
                        </a:graphic>
                      </wp:inline>
                    </w:drawing>
                  </w:r>
                </w:p>
              </w:tc>
            </w:tr>
          </w:tbl>
          <w:p w:rsidR="007A7911" w:rsidRPr="00A13F39" w:rsidRDefault="007A7911" w:rsidP="005932DB">
            <w:pPr>
              <w:pStyle w:val="Figure"/>
            </w:pPr>
          </w:p>
        </w:tc>
      </w:tr>
      <w:tr w:rsidR="007A7911" w:rsidRPr="00A13F39" w:rsidTr="005932DB">
        <w:tc>
          <w:tcPr>
            <w:tcW w:w="8771" w:type="dxa"/>
            <w:tcBorders>
              <w:top w:val="nil"/>
              <w:left w:val="nil"/>
              <w:bottom w:val="nil"/>
              <w:right w:val="nil"/>
            </w:tcBorders>
            <w:shd w:val="clear" w:color="auto" w:fill="auto"/>
          </w:tcPr>
          <w:p w:rsidR="007A7911" w:rsidRPr="00A13F39" w:rsidRDefault="007A7911" w:rsidP="005932DB">
            <w:pPr>
              <w:pStyle w:val="Note"/>
            </w:pPr>
            <w:proofErr w:type="spellStart"/>
            <w:r w:rsidRPr="00A13F39">
              <w:rPr>
                <w:rStyle w:val="NoteLabel"/>
              </w:rPr>
              <w:t>a</w:t>
            </w:r>
            <w:proofErr w:type="spellEnd"/>
            <w:r w:rsidRPr="00A13F39">
              <w:t xml:space="preserve"> Index of the ratio of export prices to import prices. </w:t>
            </w:r>
            <w:r w:rsidRPr="00A13F39">
              <w:rPr>
                <w:rStyle w:val="NoteLabel"/>
              </w:rPr>
              <w:t>b</w:t>
            </w:r>
            <w:r w:rsidRPr="00A13F39">
              <w:t xml:space="preserve"> Medium term global action. </w:t>
            </w:r>
            <w:r w:rsidRPr="00A13F39">
              <w:rPr>
                <w:rStyle w:val="NoteLabel"/>
              </w:rPr>
              <w:t>c</w:t>
            </w:r>
            <w:r w:rsidRPr="00A13F39">
              <w:t> Actual data to 2011. Projections to 2050.</w:t>
            </w:r>
          </w:p>
        </w:tc>
      </w:tr>
      <w:tr w:rsidR="007A7911" w:rsidRPr="00A13F39" w:rsidTr="005932DB">
        <w:tc>
          <w:tcPr>
            <w:tcW w:w="8771" w:type="dxa"/>
            <w:tcBorders>
              <w:top w:val="nil"/>
              <w:left w:val="nil"/>
              <w:bottom w:val="nil"/>
              <w:right w:val="nil"/>
            </w:tcBorders>
            <w:shd w:val="clear" w:color="auto" w:fill="auto"/>
          </w:tcPr>
          <w:p w:rsidR="007A7911" w:rsidRPr="00A13F39" w:rsidRDefault="007A7911" w:rsidP="005932DB">
            <w:pPr>
              <w:pStyle w:val="Source"/>
            </w:pPr>
            <w:r w:rsidRPr="00A13F39">
              <w:rPr>
                <w:i/>
              </w:rPr>
              <w:t>Source</w:t>
            </w:r>
            <w:r w:rsidRPr="00A13F39">
              <w:t xml:space="preserve">: </w:t>
            </w:r>
            <w:r w:rsidRPr="00A13F39">
              <w:rPr>
                <w:lang w:val="en-US"/>
              </w:rPr>
              <w:t>Treasury </w:t>
            </w:r>
            <w:r w:rsidRPr="00A13F39">
              <w:t>(2011, p. 166).</w:t>
            </w:r>
          </w:p>
        </w:tc>
      </w:tr>
      <w:tr w:rsidR="007A7911" w:rsidRPr="00A13F39" w:rsidTr="005932DB">
        <w:tc>
          <w:tcPr>
            <w:tcW w:w="8771" w:type="dxa"/>
            <w:tcBorders>
              <w:top w:val="nil"/>
              <w:left w:val="nil"/>
              <w:bottom w:val="single" w:sz="6" w:space="0" w:color="78A22F"/>
              <w:right w:val="nil"/>
            </w:tcBorders>
            <w:shd w:val="clear" w:color="auto" w:fill="auto"/>
          </w:tcPr>
          <w:p w:rsidR="007A7911" w:rsidRPr="00A13F39" w:rsidRDefault="007A7911" w:rsidP="005932DB">
            <w:pPr>
              <w:pStyle w:val="Figurespace"/>
            </w:pPr>
          </w:p>
        </w:tc>
      </w:tr>
      <w:tr w:rsidR="007A7911" w:rsidRPr="00A13F39" w:rsidTr="005932DB">
        <w:tc>
          <w:tcPr>
            <w:tcW w:w="8771" w:type="dxa"/>
            <w:tcBorders>
              <w:top w:val="single" w:sz="6" w:space="0" w:color="78A22F"/>
              <w:left w:val="nil"/>
              <w:bottom w:val="nil"/>
              <w:right w:val="nil"/>
            </w:tcBorders>
          </w:tcPr>
          <w:p w:rsidR="007A7911" w:rsidRPr="00A13F39" w:rsidRDefault="007A7911" w:rsidP="005932DB">
            <w:pPr>
              <w:pStyle w:val="BoxSpaceBelow"/>
            </w:pPr>
          </w:p>
        </w:tc>
      </w:tr>
    </w:tbl>
    <w:p w:rsidR="007A7911" w:rsidRPr="00A13F39" w:rsidRDefault="007A7911" w:rsidP="005932D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A7911" w:rsidRPr="00A13F39" w:rsidTr="005932DB">
        <w:tc>
          <w:tcPr>
            <w:tcW w:w="8771" w:type="dxa"/>
            <w:tcBorders>
              <w:top w:val="single" w:sz="6" w:space="0" w:color="78A22F"/>
              <w:left w:val="nil"/>
              <w:bottom w:val="nil"/>
              <w:right w:val="nil"/>
            </w:tcBorders>
            <w:shd w:val="clear" w:color="auto" w:fill="auto"/>
          </w:tcPr>
          <w:p w:rsidR="007A7911" w:rsidRPr="00A13F39" w:rsidRDefault="007A7911" w:rsidP="005932DB">
            <w:pPr>
              <w:pStyle w:val="FigureTitle"/>
            </w:pPr>
            <w:r w:rsidRPr="00A13F39">
              <w:rPr>
                <w:b w:val="0"/>
              </w:rPr>
              <w:t xml:space="preserve">Figure </w:t>
            </w:r>
            <w:r w:rsidRPr="00B43173">
              <w:rPr>
                <w:b w:val="0"/>
              </w:rPr>
              <w:t>8.</w:t>
            </w:r>
            <w:r>
              <w:rPr>
                <w:b w:val="0"/>
                <w:noProof/>
              </w:rPr>
              <w:t>10</w:t>
            </w:r>
            <w:r w:rsidRPr="00A13F39">
              <w:tab/>
            </w:r>
            <w:r w:rsidRPr="004B1EAE">
              <w:t>Real coal, gas and oil price projections to 2050 in Strong Growth, Low Pollution</w:t>
            </w:r>
            <w:r w:rsidRPr="00A13F39">
              <w:rPr>
                <w:rStyle w:val="NoteLabel"/>
                <w:b/>
                <w:bCs/>
              </w:rPr>
              <w:t>a</w:t>
            </w:r>
          </w:p>
          <w:p w:rsidR="007A7911" w:rsidRPr="00A13F39" w:rsidRDefault="007A7911" w:rsidP="005932DB">
            <w:pPr>
              <w:pStyle w:val="Subtitle"/>
            </w:pPr>
            <w:r w:rsidRPr="00A13F39">
              <w:t>Index (Reference year: 2006=100)</w:t>
            </w:r>
          </w:p>
        </w:tc>
      </w:tr>
      <w:tr w:rsidR="007A7911" w:rsidRPr="00A13F39" w:rsidTr="005932D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7A7911" w:rsidRPr="00A13F39" w:rsidTr="005932DB">
              <w:trPr>
                <w:jc w:val="center"/>
              </w:trPr>
              <w:tc>
                <w:tcPr>
                  <w:tcW w:w="5000" w:type="pct"/>
                  <w:tcBorders>
                    <w:top w:val="nil"/>
                    <w:bottom w:val="nil"/>
                  </w:tcBorders>
                </w:tcPr>
                <w:p w:rsidR="007A7911" w:rsidRPr="00A13F39" w:rsidRDefault="00EA7501" w:rsidP="005932DB">
                  <w:pPr>
                    <w:pStyle w:val="Figure"/>
                    <w:spacing w:before="60" w:after="60"/>
                  </w:pPr>
                  <w:r>
                    <w:rPr>
                      <w:noProof/>
                    </w:rPr>
                    <w:drawing>
                      <wp:inline distT="0" distB="0" distL="0" distR="0" wp14:anchorId="45481061" wp14:editId="78A9376C">
                        <wp:extent cx="5400675" cy="2657475"/>
                        <wp:effectExtent l="0" t="0" r="9525" b="9525"/>
                        <wp:docPr id="3" name="Picture 3" descr="Figure 8.10: This line chart shows historical real prices for coal, gas and oil from 2006 to 2013 and projections to 2050. The reference year is 2006. The prices of oil and coal increased over the initial period and the price of gas decreased. Over the projection period, the price of coal is projected to decline to an index value of about 100, while the price of oil is projected to increase to a index value of 200 and the price of gas is projected to increase to a value of 160.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5400675" cy="2657475"/>
                                </a:xfrm>
                                <a:prstGeom prst="rect">
                                  <a:avLst/>
                                </a:prstGeom>
                                <a:noFill/>
                                <a:ln>
                                  <a:noFill/>
                                </a:ln>
                              </pic:spPr>
                            </pic:pic>
                          </a:graphicData>
                        </a:graphic>
                      </wp:inline>
                    </w:drawing>
                  </w:r>
                </w:p>
              </w:tc>
            </w:tr>
          </w:tbl>
          <w:p w:rsidR="007A7911" w:rsidRPr="00A13F39" w:rsidRDefault="007A7911" w:rsidP="005932DB">
            <w:pPr>
              <w:pStyle w:val="Figure"/>
            </w:pPr>
          </w:p>
        </w:tc>
      </w:tr>
      <w:tr w:rsidR="007A7911" w:rsidRPr="00A13F39" w:rsidTr="005932DB">
        <w:tc>
          <w:tcPr>
            <w:tcW w:w="8771" w:type="dxa"/>
            <w:tcBorders>
              <w:top w:val="nil"/>
              <w:left w:val="nil"/>
              <w:bottom w:val="nil"/>
              <w:right w:val="nil"/>
            </w:tcBorders>
            <w:shd w:val="clear" w:color="auto" w:fill="auto"/>
          </w:tcPr>
          <w:p w:rsidR="007A7911" w:rsidRPr="00A13F39" w:rsidRDefault="007A7911" w:rsidP="005932DB">
            <w:pPr>
              <w:pStyle w:val="Note"/>
            </w:pPr>
            <w:r w:rsidRPr="00A13F39">
              <w:rPr>
                <w:rStyle w:val="NoteLabel"/>
              </w:rPr>
              <w:t>a</w:t>
            </w:r>
            <w:r w:rsidRPr="00A13F39">
              <w:t> Projections reflect the medium global action scenario and are based on 2010 Australian dollars.</w:t>
            </w:r>
          </w:p>
        </w:tc>
      </w:tr>
      <w:tr w:rsidR="007A7911" w:rsidRPr="00A13F39" w:rsidTr="005932DB">
        <w:tc>
          <w:tcPr>
            <w:tcW w:w="8771" w:type="dxa"/>
            <w:tcBorders>
              <w:top w:val="nil"/>
              <w:left w:val="nil"/>
              <w:bottom w:val="nil"/>
              <w:right w:val="nil"/>
            </w:tcBorders>
            <w:shd w:val="clear" w:color="auto" w:fill="auto"/>
          </w:tcPr>
          <w:p w:rsidR="007A7911" w:rsidRPr="00A13F39" w:rsidRDefault="007A7911" w:rsidP="005932DB">
            <w:pPr>
              <w:pStyle w:val="Source"/>
            </w:pPr>
            <w:r w:rsidRPr="00A13F39">
              <w:rPr>
                <w:i/>
              </w:rPr>
              <w:t>Source</w:t>
            </w:r>
            <w:r w:rsidRPr="00A13F39">
              <w:t xml:space="preserve">: </w:t>
            </w:r>
            <w:r w:rsidRPr="00A13F39">
              <w:rPr>
                <w:lang w:val="en-US"/>
              </w:rPr>
              <w:t xml:space="preserve">Treasury </w:t>
            </w:r>
            <w:r w:rsidRPr="00A13F39">
              <w:t>(2011, p. 64).</w:t>
            </w:r>
          </w:p>
        </w:tc>
      </w:tr>
      <w:tr w:rsidR="007A7911" w:rsidRPr="00A13F39" w:rsidTr="005932DB">
        <w:tc>
          <w:tcPr>
            <w:tcW w:w="8771" w:type="dxa"/>
            <w:tcBorders>
              <w:top w:val="nil"/>
              <w:left w:val="nil"/>
              <w:bottom w:val="single" w:sz="6" w:space="0" w:color="78A22F"/>
              <w:right w:val="nil"/>
            </w:tcBorders>
            <w:shd w:val="clear" w:color="auto" w:fill="auto"/>
          </w:tcPr>
          <w:p w:rsidR="007A7911" w:rsidRPr="00A13F39" w:rsidRDefault="007A7911" w:rsidP="00EA7501">
            <w:pPr>
              <w:pStyle w:val="Figurespace"/>
              <w:keepNext w:val="0"/>
            </w:pPr>
          </w:p>
        </w:tc>
      </w:tr>
    </w:tbl>
    <w:p w:rsidR="007A7911" w:rsidRPr="00A13F39" w:rsidRDefault="007A7911" w:rsidP="005932DB">
      <w:pPr>
        <w:pStyle w:val="Heading4"/>
      </w:pPr>
      <w:r w:rsidRPr="00A13F39">
        <w:lastRenderedPageBreak/>
        <w:t>Long</w:t>
      </w:r>
      <w:r w:rsidRPr="00A13F39">
        <w:noBreakHyphen/>
        <w:t>run Forecasts of Australia’s Terms of Trade</w:t>
      </w:r>
    </w:p>
    <w:p w:rsidR="007A7911" w:rsidRPr="00A13F39" w:rsidRDefault="007A7911" w:rsidP="005932DB">
      <w:pPr>
        <w:pStyle w:val="BodyText"/>
      </w:pPr>
      <w:r w:rsidRPr="00A13F39">
        <w:t xml:space="preserve">A Treasury working paper by Bullen, </w:t>
      </w:r>
      <w:proofErr w:type="spellStart"/>
      <w:r w:rsidRPr="00A13F39">
        <w:t>Kouparitsas</w:t>
      </w:r>
      <w:proofErr w:type="spellEnd"/>
      <w:r w:rsidRPr="00A13F39">
        <w:t xml:space="preserve"> and </w:t>
      </w:r>
      <w:proofErr w:type="spellStart"/>
      <w:r w:rsidRPr="00A13F39">
        <w:t>Krolikowski</w:t>
      </w:r>
      <w:proofErr w:type="spellEnd"/>
      <w:r w:rsidRPr="00A13F39">
        <w:t xml:space="preserve"> (2014) details the projection methodology underlying the terms</w:t>
      </w:r>
      <w:r>
        <w:noBreakHyphen/>
      </w:r>
      <w:r w:rsidRPr="00A13F39">
        <w:t>of</w:t>
      </w:r>
      <w:r>
        <w:noBreakHyphen/>
      </w:r>
      <w:r w:rsidRPr="00A13F39">
        <w:t>trade projection assumption in the 2013</w:t>
      </w:r>
      <w:r w:rsidRPr="00A13F39">
        <w:noBreakHyphen/>
        <w:t xml:space="preserve">14 </w:t>
      </w:r>
      <w:proofErr w:type="spellStart"/>
      <w:r w:rsidRPr="00A13F39">
        <w:t>MYEFO</w:t>
      </w:r>
      <w:proofErr w:type="spellEnd"/>
      <w:r w:rsidRPr="00A13F39">
        <w:t xml:space="preserve">. Its approach to modelling the terms of trade </w:t>
      </w:r>
      <w:r>
        <w:t xml:space="preserve">is </w:t>
      </w:r>
      <w:r w:rsidRPr="00A13F39">
        <w:t>based on:</w:t>
      </w:r>
    </w:p>
    <w:p w:rsidR="007A7911" w:rsidRPr="00A13F39" w:rsidRDefault="007A7911" w:rsidP="005932DB">
      <w:pPr>
        <w:pStyle w:val="Quote"/>
        <w:rPr>
          <w:szCs w:val="22"/>
        </w:rPr>
      </w:pPr>
      <w:r w:rsidRPr="00A13F39">
        <w:rPr>
          <w:szCs w:val="22"/>
        </w:rPr>
        <w:t>… detailed price and volume forecasting modules for Australia’s major export categories, including global demand and supply models for the three major bulk commodities (iron ore, metallurgical coal and thermal coal).</w:t>
      </w:r>
    </w:p>
    <w:p w:rsidR="007A7911" w:rsidRPr="00A13F39" w:rsidRDefault="007A7911" w:rsidP="005932DB">
      <w:pPr>
        <w:pStyle w:val="BodyText"/>
      </w:pPr>
      <w:r w:rsidRPr="00A13F39">
        <w:t>Their modelling projected a more rapid decline in the terms of trade than in the 2013</w:t>
      </w:r>
      <w:r>
        <w:noBreakHyphen/>
      </w:r>
      <w:r w:rsidRPr="00A13F39">
        <w:t>14 Budget, with the terms of trade projected to unwind to a level roughly equal to that recorded in 2006</w:t>
      </w:r>
      <w:r w:rsidRPr="00A13F39">
        <w:noBreakHyphen/>
        <w:t>07 by 2017</w:t>
      </w:r>
      <w:r w:rsidRPr="00A13F39">
        <w:noBreakHyphen/>
        <w:t>18 and remaining reasonably constant thereafter (figure 8.11).</w:t>
      </w:r>
    </w:p>
    <w:p w:rsidR="007A7911" w:rsidRPr="00A13F39" w:rsidRDefault="007A7911" w:rsidP="005932DB">
      <w:pPr>
        <w:pStyle w:val="BodyText"/>
      </w:pPr>
      <w:r w:rsidRPr="00A13F39">
        <w:t>However, the authors settle on a slightly longer unwinding to a lower level:</w:t>
      </w:r>
    </w:p>
    <w:p w:rsidR="007A7911" w:rsidRPr="00A13F39" w:rsidRDefault="007A7911" w:rsidP="005932DB">
      <w:pPr>
        <w:pStyle w:val="Quote"/>
      </w:pPr>
      <w:r w:rsidRPr="00A13F39">
        <w:rPr>
          <w:szCs w:val="22"/>
        </w:rPr>
        <w:t xml:space="preserve">Applying prudent </w:t>
      </w:r>
      <w:proofErr w:type="spellStart"/>
      <w:r w:rsidRPr="00A13F39">
        <w:rPr>
          <w:szCs w:val="22"/>
        </w:rPr>
        <w:t>judgement</w:t>
      </w:r>
      <w:proofErr w:type="spellEnd"/>
      <w:r w:rsidRPr="00A13F39">
        <w:rPr>
          <w:szCs w:val="22"/>
        </w:rPr>
        <w:t xml:space="preserve"> to the model’s outcome results in a long</w:t>
      </w:r>
      <w:r w:rsidRPr="00A13F39">
        <w:rPr>
          <w:rFonts w:ascii="MS Gothic" w:eastAsia="MS Gothic" w:cs="MS Gothic"/>
          <w:szCs w:val="22"/>
        </w:rPr>
        <w:noBreakHyphen/>
      </w:r>
      <w:r w:rsidRPr="00A13F39">
        <w:rPr>
          <w:rFonts w:eastAsia="MS Gothic"/>
          <w:szCs w:val="22"/>
        </w:rPr>
        <w:t>run terms of trade that settles at the level observed in 2005</w:t>
      </w:r>
      <w:r>
        <w:rPr>
          <w:rFonts w:eastAsia="MS Gothic"/>
          <w:szCs w:val="22"/>
        </w:rPr>
        <w:noBreakHyphen/>
      </w:r>
      <w:r w:rsidRPr="00A13F39">
        <w:rPr>
          <w:rFonts w:eastAsia="MS Gothic"/>
          <w:szCs w:val="22"/>
        </w:rPr>
        <w:t>06 by 2019</w:t>
      </w:r>
      <w:r>
        <w:rPr>
          <w:rFonts w:eastAsia="MS Gothic"/>
          <w:szCs w:val="22"/>
        </w:rPr>
        <w:noBreakHyphen/>
      </w:r>
      <w:r w:rsidRPr="00A13F39">
        <w:rPr>
          <w:rFonts w:eastAsia="MS Gothic"/>
          <w:szCs w:val="22"/>
        </w:rPr>
        <w:t>20.</w:t>
      </w:r>
    </w:p>
    <w:p w:rsidR="007A7911" w:rsidRPr="00A13F39" w:rsidRDefault="007A7911" w:rsidP="005932D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A7911" w:rsidRPr="00A13F39" w:rsidTr="005932DB">
        <w:tc>
          <w:tcPr>
            <w:tcW w:w="8771" w:type="dxa"/>
            <w:tcBorders>
              <w:top w:val="single" w:sz="6" w:space="0" w:color="78A22F"/>
              <w:left w:val="nil"/>
              <w:bottom w:val="nil"/>
              <w:right w:val="nil"/>
            </w:tcBorders>
            <w:shd w:val="clear" w:color="auto" w:fill="auto"/>
          </w:tcPr>
          <w:p w:rsidR="007A7911" w:rsidRPr="00A13F39" w:rsidRDefault="007A7911" w:rsidP="005932DB">
            <w:pPr>
              <w:pStyle w:val="FigureTitle"/>
              <w:rPr>
                <w:b w:val="0"/>
                <w:bCs/>
              </w:rPr>
            </w:pPr>
            <w:r w:rsidRPr="00A13F39">
              <w:rPr>
                <w:b w:val="0"/>
              </w:rPr>
              <w:t xml:space="preserve">Figure </w:t>
            </w:r>
            <w:r w:rsidRPr="00B43173">
              <w:rPr>
                <w:b w:val="0"/>
              </w:rPr>
              <w:t>8.</w:t>
            </w:r>
            <w:r>
              <w:rPr>
                <w:b w:val="0"/>
                <w:noProof/>
              </w:rPr>
              <w:t>11</w:t>
            </w:r>
            <w:r w:rsidRPr="00A13F39">
              <w:tab/>
            </w:r>
            <w:r w:rsidRPr="004B1EAE">
              <w:t>Terms of trade projections to 2029</w:t>
            </w:r>
            <w:r w:rsidRPr="004B1EAE">
              <w:noBreakHyphen/>
              <w:t>30 in Long</w:t>
            </w:r>
            <w:r w:rsidRPr="004B1EAE">
              <w:noBreakHyphen/>
              <w:t>run Forecasts of Australia’s Terms of Trade</w:t>
            </w:r>
            <w:proofErr w:type="spellStart"/>
            <w:r w:rsidRPr="00A13F39">
              <w:rPr>
                <w:rStyle w:val="NoteLabel"/>
                <w:b/>
                <w:bCs/>
              </w:rPr>
              <w:t>a,b,c</w:t>
            </w:r>
            <w:proofErr w:type="spellEnd"/>
          </w:p>
          <w:p w:rsidR="007A7911" w:rsidRPr="00A13F39" w:rsidRDefault="007A7911" w:rsidP="005932DB">
            <w:pPr>
              <w:pStyle w:val="Subtitle"/>
            </w:pPr>
            <w:r w:rsidRPr="00A13F39">
              <w:t>Index (Reference year: 2010</w:t>
            </w:r>
            <w:r w:rsidRPr="00A13F39">
              <w:noBreakHyphen/>
              <w:t>11=100)</w:t>
            </w:r>
          </w:p>
        </w:tc>
      </w:tr>
      <w:tr w:rsidR="007A7911" w:rsidRPr="00A13F39" w:rsidTr="005932D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7A7911" w:rsidRPr="00A13F39" w:rsidTr="005932DB">
              <w:trPr>
                <w:jc w:val="center"/>
              </w:trPr>
              <w:tc>
                <w:tcPr>
                  <w:tcW w:w="5000" w:type="pct"/>
                  <w:tcBorders>
                    <w:top w:val="nil"/>
                    <w:bottom w:val="nil"/>
                  </w:tcBorders>
                </w:tcPr>
                <w:p w:rsidR="007A7911" w:rsidRPr="00A13F39" w:rsidRDefault="007A7911" w:rsidP="005932DB">
                  <w:pPr>
                    <w:pStyle w:val="Figure"/>
                    <w:spacing w:before="60" w:after="60"/>
                  </w:pPr>
                  <w:r>
                    <w:rPr>
                      <w:noProof/>
                    </w:rPr>
                    <w:drawing>
                      <wp:inline distT="0" distB="0" distL="0" distR="0" wp14:anchorId="1D1998DC" wp14:editId="7A09ED5C">
                        <wp:extent cx="5400040" cy="2479040"/>
                        <wp:effectExtent l="0" t="0" r="0" b="0"/>
                        <wp:docPr id="60" name="Picture 60" descr="This line chart shows the same pattern for the terms of trade from 1960 to 2013 as in chart 8.9. The reference year is 2010. From 2013, there are two projections to 2030.One, labelled Pre Election and Fiscal Outlook, decreases from an index value of 80 to a value of 65 and the other, labelled model, decreases to a value of 75   " title="Terms of trade projections to 2029-30 in Long-run Forecasts of Australia;s Terms of Tra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148878.tmp"/>
                                <pic:cNvPicPr/>
                              </pic:nvPicPr>
                              <pic:blipFill>
                                <a:blip r:embed="rId144">
                                  <a:extLst>
                                    <a:ext uri="{28A0092B-C50C-407E-A947-70E740481C1C}">
                                      <a14:useLocalDpi xmlns:a14="http://schemas.microsoft.com/office/drawing/2010/main" val="0"/>
                                    </a:ext>
                                  </a:extLst>
                                </a:blip>
                                <a:stretch>
                                  <a:fillRect/>
                                </a:stretch>
                              </pic:blipFill>
                              <pic:spPr>
                                <a:xfrm>
                                  <a:off x="0" y="0"/>
                                  <a:ext cx="5400040" cy="2479040"/>
                                </a:xfrm>
                                <a:prstGeom prst="rect">
                                  <a:avLst/>
                                </a:prstGeom>
                              </pic:spPr>
                            </pic:pic>
                          </a:graphicData>
                        </a:graphic>
                      </wp:inline>
                    </w:drawing>
                  </w:r>
                </w:p>
              </w:tc>
            </w:tr>
          </w:tbl>
          <w:p w:rsidR="007A7911" w:rsidRPr="00A13F39" w:rsidRDefault="007A7911" w:rsidP="005932DB">
            <w:pPr>
              <w:pStyle w:val="Figure"/>
            </w:pPr>
          </w:p>
        </w:tc>
      </w:tr>
      <w:tr w:rsidR="007A7911" w:rsidRPr="00A13F39" w:rsidTr="005932DB">
        <w:tc>
          <w:tcPr>
            <w:tcW w:w="8771" w:type="dxa"/>
            <w:tcBorders>
              <w:top w:val="nil"/>
              <w:left w:val="nil"/>
              <w:bottom w:val="nil"/>
              <w:right w:val="nil"/>
            </w:tcBorders>
            <w:shd w:val="clear" w:color="auto" w:fill="auto"/>
          </w:tcPr>
          <w:p w:rsidR="007A7911" w:rsidRPr="00A13F39" w:rsidRDefault="007A7911" w:rsidP="005932DB">
            <w:pPr>
              <w:pStyle w:val="Note"/>
            </w:pPr>
            <w:proofErr w:type="spellStart"/>
            <w:r w:rsidRPr="00A13F39">
              <w:rPr>
                <w:rStyle w:val="NoteLabel"/>
              </w:rPr>
              <w:t>a</w:t>
            </w:r>
            <w:proofErr w:type="spellEnd"/>
            <w:r w:rsidRPr="00A13F39">
              <w:t xml:space="preserve"> Index of the ratio of export prices to import prices. </w:t>
            </w:r>
            <w:r w:rsidRPr="00A13F39">
              <w:rPr>
                <w:rStyle w:val="NoteLabel"/>
              </w:rPr>
              <w:t>b</w:t>
            </w:r>
            <w:r w:rsidRPr="00A13F39">
              <w:t> Actual data to 2011</w:t>
            </w:r>
            <w:r w:rsidRPr="00A13F39">
              <w:noBreakHyphen/>
              <w:t>12. Projections to 2029</w:t>
            </w:r>
            <w:r w:rsidRPr="00A13F39">
              <w:noBreakHyphen/>
              <w:t xml:space="preserve">30. </w:t>
            </w:r>
            <w:r w:rsidRPr="00A13F39">
              <w:rPr>
                <w:rStyle w:val="NoteLabel"/>
              </w:rPr>
              <w:t>c</w:t>
            </w:r>
            <w:r w:rsidRPr="00A13F39">
              <w:t> </w:t>
            </w:r>
            <w:proofErr w:type="spellStart"/>
            <w:r w:rsidRPr="00A13F39">
              <w:t>PEFO</w:t>
            </w:r>
            <w:proofErr w:type="spellEnd"/>
            <w:r w:rsidRPr="00A13F39">
              <w:t>: Pre</w:t>
            </w:r>
            <w:r>
              <w:noBreakHyphen/>
            </w:r>
            <w:r w:rsidRPr="00A13F39">
              <w:t xml:space="preserve">election </w:t>
            </w:r>
            <w:r>
              <w:t xml:space="preserve">Economic </w:t>
            </w:r>
            <w:r w:rsidRPr="00A13F39">
              <w:t>and Fiscal Outlook.</w:t>
            </w:r>
          </w:p>
        </w:tc>
      </w:tr>
      <w:tr w:rsidR="007A7911" w:rsidRPr="00A13F39" w:rsidTr="005932DB">
        <w:tc>
          <w:tcPr>
            <w:tcW w:w="8771" w:type="dxa"/>
            <w:tcBorders>
              <w:top w:val="nil"/>
              <w:left w:val="nil"/>
              <w:bottom w:val="nil"/>
              <w:right w:val="nil"/>
            </w:tcBorders>
            <w:shd w:val="clear" w:color="auto" w:fill="auto"/>
          </w:tcPr>
          <w:p w:rsidR="007A7911" w:rsidRPr="00A13F39" w:rsidRDefault="007A7911" w:rsidP="005932DB">
            <w:pPr>
              <w:pStyle w:val="Source"/>
            </w:pPr>
            <w:r w:rsidRPr="00A13F39">
              <w:rPr>
                <w:i/>
              </w:rPr>
              <w:t>Source</w:t>
            </w:r>
            <w:r w:rsidRPr="00A13F39">
              <w:t xml:space="preserve">: Bullen, </w:t>
            </w:r>
            <w:proofErr w:type="spellStart"/>
            <w:r w:rsidRPr="00A13F39">
              <w:t>Kouparitsas</w:t>
            </w:r>
            <w:proofErr w:type="spellEnd"/>
            <w:r w:rsidRPr="00A13F39">
              <w:t xml:space="preserve"> and </w:t>
            </w:r>
            <w:proofErr w:type="spellStart"/>
            <w:r w:rsidRPr="00A13F39">
              <w:t>Krolikowski</w:t>
            </w:r>
            <w:proofErr w:type="spellEnd"/>
            <w:r w:rsidRPr="00A13F39">
              <w:t> (2014, p. 31).</w:t>
            </w:r>
          </w:p>
        </w:tc>
      </w:tr>
      <w:tr w:rsidR="007A7911" w:rsidRPr="00A13F39" w:rsidTr="005932DB">
        <w:tc>
          <w:tcPr>
            <w:tcW w:w="8771" w:type="dxa"/>
            <w:tcBorders>
              <w:top w:val="nil"/>
              <w:left w:val="nil"/>
              <w:bottom w:val="single" w:sz="6" w:space="0" w:color="78A22F"/>
              <w:right w:val="nil"/>
            </w:tcBorders>
            <w:shd w:val="clear" w:color="auto" w:fill="auto"/>
          </w:tcPr>
          <w:p w:rsidR="007A7911" w:rsidRPr="00A13F39" w:rsidRDefault="007A7911" w:rsidP="005932DB">
            <w:pPr>
              <w:pStyle w:val="Figurespace"/>
            </w:pPr>
          </w:p>
        </w:tc>
      </w:tr>
      <w:tr w:rsidR="007A7911" w:rsidRPr="00A13F39" w:rsidTr="005932DB">
        <w:tc>
          <w:tcPr>
            <w:tcW w:w="8771" w:type="dxa"/>
            <w:tcBorders>
              <w:top w:val="single" w:sz="6" w:space="0" w:color="78A22F"/>
              <w:left w:val="nil"/>
              <w:bottom w:val="nil"/>
              <w:right w:val="nil"/>
            </w:tcBorders>
          </w:tcPr>
          <w:p w:rsidR="007A7911" w:rsidRPr="00A13F39" w:rsidRDefault="007A7911" w:rsidP="005932DB">
            <w:pPr>
              <w:pStyle w:val="BoxSpaceBelow"/>
            </w:pPr>
          </w:p>
        </w:tc>
      </w:tr>
    </w:tbl>
    <w:p w:rsidR="007A7911" w:rsidRDefault="007A7911" w:rsidP="005932DB">
      <w:pPr>
        <w:pStyle w:val="BodyText"/>
        <w:rPr>
          <w:rFonts w:ascii="Arial" w:hAnsi="Arial"/>
        </w:rPr>
      </w:pPr>
      <w:r>
        <w:br w:type="page"/>
      </w:r>
    </w:p>
    <w:p w:rsidR="007A7911" w:rsidRPr="00A13F39" w:rsidRDefault="007A7911" w:rsidP="005932DB">
      <w:pPr>
        <w:pStyle w:val="Heading4"/>
      </w:pPr>
      <w:r w:rsidRPr="00A13F39">
        <w:lastRenderedPageBreak/>
        <w:t>Intergenerational Report 2015</w:t>
      </w:r>
    </w:p>
    <w:p w:rsidR="007A7911" w:rsidRPr="00A13F39" w:rsidRDefault="007A7911" w:rsidP="005932DB">
      <w:pPr>
        <w:pStyle w:val="BodyText"/>
      </w:pPr>
      <w:r w:rsidRPr="00A13F39">
        <w:t>Consistent with assumptions in the 2014</w:t>
      </w:r>
      <w:r w:rsidRPr="00A13F39">
        <w:noBreakHyphen/>
        <w:t xml:space="preserve">15 </w:t>
      </w:r>
      <w:proofErr w:type="spellStart"/>
      <w:r w:rsidRPr="00A13F39">
        <w:t>MYEFO</w:t>
      </w:r>
      <w:proofErr w:type="spellEnd"/>
      <w:r w:rsidRPr="00A13F39">
        <w:t xml:space="preserve"> (Australian Government 2014)</w:t>
      </w:r>
      <w:r w:rsidRPr="00A13F39">
        <w:rPr>
          <w:sz w:val="20"/>
        </w:rPr>
        <w:t>, t</w:t>
      </w:r>
      <w:r w:rsidRPr="00A13F39">
        <w:t xml:space="preserve">he </w:t>
      </w:r>
      <w:r w:rsidRPr="00A13F39">
        <w:rPr>
          <w:i/>
        </w:rPr>
        <w:t>Intergenerational Report 2015</w:t>
      </w:r>
      <w:r w:rsidRPr="00A13F39">
        <w:t xml:space="preserve"> assumed that the terms of trade would decline from their then peak in 2010</w:t>
      </w:r>
      <w:r w:rsidRPr="00A13F39">
        <w:noBreakHyphen/>
        <w:t>11 to reach 2005</w:t>
      </w:r>
      <w:r w:rsidRPr="00A13F39">
        <w:noBreakHyphen/>
        <w:t>06 level by 2019</w:t>
      </w:r>
      <w:r w:rsidRPr="00A13F39">
        <w:noBreakHyphen/>
        <w:t>20, and then would remain at that level until 2054</w:t>
      </w:r>
      <w:r w:rsidRPr="00A13F39">
        <w:noBreakHyphen/>
        <w:t>55 (figure 8.12).</w:t>
      </w:r>
    </w:p>
    <w:p w:rsidR="007A7911" w:rsidRPr="00A13F39" w:rsidRDefault="007A7911" w:rsidP="005932DB">
      <w:pPr>
        <w:pStyle w:val="BodyText"/>
      </w:pPr>
      <w:r w:rsidRPr="00A13F39">
        <w:t>This contrasts with the 2010 report, which allowed the terms of trade to unwind and stabilise over an additional 10 years.</w:t>
      </w:r>
    </w:p>
    <w:p w:rsidR="007A7911" w:rsidRPr="00A13F39" w:rsidRDefault="007A7911" w:rsidP="005932D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A7911" w:rsidRPr="00A13F39" w:rsidTr="005932DB">
        <w:tc>
          <w:tcPr>
            <w:tcW w:w="8771" w:type="dxa"/>
            <w:tcBorders>
              <w:top w:val="single" w:sz="6" w:space="0" w:color="78A22F"/>
              <w:left w:val="nil"/>
              <w:bottom w:val="nil"/>
              <w:right w:val="nil"/>
            </w:tcBorders>
            <w:shd w:val="clear" w:color="auto" w:fill="auto"/>
          </w:tcPr>
          <w:p w:rsidR="007A7911" w:rsidRPr="00A13F39" w:rsidRDefault="007A7911" w:rsidP="005932DB">
            <w:pPr>
              <w:pStyle w:val="FigureTitle"/>
              <w:rPr>
                <w:b w:val="0"/>
                <w:bCs/>
              </w:rPr>
            </w:pPr>
            <w:r w:rsidRPr="00A13F39">
              <w:rPr>
                <w:b w:val="0"/>
              </w:rPr>
              <w:t xml:space="preserve">Figure </w:t>
            </w:r>
            <w:r w:rsidRPr="00B43173">
              <w:rPr>
                <w:b w:val="0"/>
              </w:rPr>
              <w:t>8.</w:t>
            </w:r>
            <w:r>
              <w:rPr>
                <w:b w:val="0"/>
                <w:noProof/>
              </w:rPr>
              <w:t>12</w:t>
            </w:r>
            <w:r w:rsidRPr="00A13F39">
              <w:tab/>
            </w:r>
            <w:r w:rsidRPr="004B1EAE">
              <w:t>Terms of trade projections to 2054</w:t>
            </w:r>
            <w:r w:rsidRPr="004B1EAE">
              <w:noBreakHyphen/>
              <w:t>55 in Intergenerational Report 2015</w:t>
            </w:r>
            <w:proofErr w:type="spellStart"/>
            <w:r w:rsidRPr="00A13F39">
              <w:rPr>
                <w:rStyle w:val="NoteLabel"/>
                <w:b/>
                <w:bCs/>
              </w:rPr>
              <w:t>a,b</w:t>
            </w:r>
            <w:proofErr w:type="spellEnd"/>
          </w:p>
          <w:p w:rsidR="007A7911" w:rsidRPr="00A13F39" w:rsidRDefault="007A7911" w:rsidP="005932DB">
            <w:pPr>
              <w:pStyle w:val="Subtitle"/>
            </w:pPr>
            <w:r w:rsidRPr="00A13F39">
              <w:t>Index (Reference year: 2012</w:t>
            </w:r>
            <w:r w:rsidRPr="00A13F39">
              <w:noBreakHyphen/>
              <w:t>13=100)</w:t>
            </w:r>
          </w:p>
        </w:tc>
      </w:tr>
      <w:tr w:rsidR="007A7911" w:rsidRPr="00A13F39" w:rsidTr="005932D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7A7911" w:rsidRPr="00A13F39" w:rsidTr="005932DB">
              <w:trPr>
                <w:jc w:val="center"/>
              </w:trPr>
              <w:tc>
                <w:tcPr>
                  <w:tcW w:w="5000" w:type="pct"/>
                  <w:tcBorders>
                    <w:top w:val="nil"/>
                    <w:bottom w:val="nil"/>
                  </w:tcBorders>
                </w:tcPr>
                <w:p w:rsidR="007A7911" w:rsidRPr="00A13F39" w:rsidRDefault="007A7911" w:rsidP="005932DB">
                  <w:pPr>
                    <w:pStyle w:val="Figure"/>
                    <w:spacing w:before="60" w:after="60"/>
                  </w:pPr>
                  <w:r>
                    <w:rPr>
                      <w:noProof/>
                    </w:rPr>
                    <w:drawing>
                      <wp:inline distT="0" distB="0" distL="0" distR="0" wp14:anchorId="69E3E086" wp14:editId="6629697E">
                        <wp:extent cx="5391150" cy="2660015"/>
                        <wp:effectExtent l="0" t="0" r="0" b="6985"/>
                        <wp:docPr id="61" name="Picture 61" descr="This line chart displays the same pattern for terms of trade over the period 1964 to 2014 as displayed in chart 8.9. The reference year is 2012. From 2014 to 2016, the index value decreases from 97 to 80 and remains constant over the projection period to 2055" title="Terms of trade projections to 2054-55 in Intergenerational Report 2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5391150" cy="2660015"/>
                                </a:xfrm>
                                <a:prstGeom prst="rect">
                                  <a:avLst/>
                                </a:prstGeom>
                                <a:noFill/>
                                <a:ln>
                                  <a:noFill/>
                                </a:ln>
                              </pic:spPr>
                            </pic:pic>
                          </a:graphicData>
                        </a:graphic>
                      </wp:inline>
                    </w:drawing>
                  </w:r>
                </w:p>
              </w:tc>
            </w:tr>
          </w:tbl>
          <w:p w:rsidR="007A7911" w:rsidRPr="00A13F39" w:rsidRDefault="007A7911" w:rsidP="005932DB">
            <w:pPr>
              <w:pStyle w:val="Figure"/>
            </w:pPr>
          </w:p>
        </w:tc>
      </w:tr>
      <w:tr w:rsidR="007A7911" w:rsidRPr="00A13F39" w:rsidTr="005932DB">
        <w:tc>
          <w:tcPr>
            <w:tcW w:w="8771" w:type="dxa"/>
            <w:tcBorders>
              <w:top w:val="nil"/>
              <w:left w:val="nil"/>
              <w:bottom w:val="nil"/>
              <w:right w:val="nil"/>
            </w:tcBorders>
            <w:shd w:val="clear" w:color="auto" w:fill="auto"/>
          </w:tcPr>
          <w:p w:rsidR="007A7911" w:rsidRPr="00A13F39" w:rsidRDefault="007A7911" w:rsidP="005932DB">
            <w:pPr>
              <w:pStyle w:val="Note"/>
            </w:pPr>
            <w:proofErr w:type="spellStart"/>
            <w:r w:rsidRPr="00A13F39">
              <w:rPr>
                <w:rStyle w:val="NoteLabel"/>
              </w:rPr>
              <w:t>a</w:t>
            </w:r>
            <w:proofErr w:type="spellEnd"/>
            <w:r w:rsidRPr="00A13F39">
              <w:t xml:space="preserve"> Index of the ratio of export prices to import prices. </w:t>
            </w:r>
            <w:r w:rsidRPr="00A13F39">
              <w:rPr>
                <w:rStyle w:val="NoteLabel"/>
              </w:rPr>
              <w:t>b</w:t>
            </w:r>
            <w:r w:rsidRPr="00A13F39">
              <w:t> Actual data to 2013</w:t>
            </w:r>
            <w:r w:rsidRPr="00A13F39">
              <w:noBreakHyphen/>
              <w:t>14. Projections to 2054</w:t>
            </w:r>
            <w:r w:rsidRPr="00A13F39">
              <w:noBreakHyphen/>
              <w:t>55.</w:t>
            </w:r>
          </w:p>
        </w:tc>
      </w:tr>
      <w:tr w:rsidR="007A7911" w:rsidRPr="00A13F39" w:rsidTr="005932DB">
        <w:tc>
          <w:tcPr>
            <w:tcW w:w="8771" w:type="dxa"/>
            <w:tcBorders>
              <w:top w:val="nil"/>
              <w:left w:val="nil"/>
              <w:bottom w:val="nil"/>
              <w:right w:val="nil"/>
            </w:tcBorders>
            <w:shd w:val="clear" w:color="auto" w:fill="auto"/>
          </w:tcPr>
          <w:p w:rsidR="007A7911" w:rsidRPr="00A13F39" w:rsidRDefault="007A7911" w:rsidP="005932DB">
            <w:pPr>
              <w:pStyle w:val="Source"/>
            </w:pPr>
            <w:r w:rsidRPr="00A13F39">
              <w:rPr>
                <w:i/>
              </w:rPr>
              <w:t>Source</w:t>
            </w:r>
            <w:r w:rsidRPr="00A13F39">
              <w:t xml:space="preserve">: </w:t>
            </w:r>
            <w:r w:rsidRPr="00A13F39">
              <w:rPr>
                <w:lang w:val="en-US"/>
              </w:rPr>
              <w:t>Australian Government</w:t>
            </w:r>
            <w:r w:rsidRPr="00A13F39">
              <w:t xml:space="preserve"> (</w:t>
            </w:r>
            <w:proofErr w:type="spellStart"/>
            <w:r w:rsidRPr="00A13F39">
              <w:t>2015b</w:t>
            </w:r>
            <w:proofErr w:type="spellEnd"/>
            <w:r w:rsidRPr="00A13F39">
              <w:t>, p. 109).</w:t>
            </w:r>
          </w:p>
        </w:tc>
      </w:tr>
      <w:tr w:rsidR="007A7911" w:rsidRPr="00A13F39" w:rsidTr="005932DB">
        <w:tc>
          <w:tcPr>
            <w:tcW w:w="8771" w:type="dxa"/>
            <w:tcBorders>
              <w:top w:val="nil"/>
              <w:left w:val="nil"/>
              <w:bottom w:val="single" w:sz="6" w:space="0" w:color="78A22F"/>
              <w:right w:val="nil"/>
            </w:tcBorders>
            <w:shd w:val="clear" w:color="auto" w:fill="auto"/>
          </w:tcPr>
          <w:p w:rsidR="007A7911" w:rsidRPr="00A13F39" w:rsidRDefault="007A7911" w:rsidP="005932DB">
            <w:pPr>
              <w:pStyle w:val="Figurespace"/>
            </w:pPr>
          </w:p>
        </w:tc>
      </w:tr>
      <w:tr w:rsidR="007A7911" w:rsidRPr="00A13F39" w:rsidTr="005932DB">
        <w:tc>
          <w:tcPr>
            <w:tcW w:w="8771" w:type="dxa"/>
            <w:tcBorders>
              <w:top w:val="single" w:sz="6" w:space="0" w:color="78A22F"/>
              <w:left w:val="nil"/>
              <w:bottom w:val="nil"/>
              <w:right w:val="nil"/>
            </w:tcBorders>
          </w:tcPr>
          <w:p w:rsidR="007A7911" w:rsidRPr="00A13F39" w:rsidRDefault="007A7911" w:rsidP="005932DB">
            <w:pPr>
              <w:pStyle w:val="BoxSpaceBelow"/>
            </w:pPr>
          </w:p>
        </w:tc>
      </w:tr>
    </w:tbl>
    <w:p w:rsidR="007A7911" w:rsidRPr="00A13F39" w:rsidRDefault="007A7911" w:rsidP="005932DB">
      <w:pPr>
        <w:pStyle w:val="Heading2"/>
      </w:pPr>
      <w:r>
        <w:t>8.</w:t>
      </w:r>
      <w:r>
        <w:rPr>
          <w:noProof/>
        </w:rPr>
        <w:t>4</w:t>
      </w:r>
      <w:r w:rsidRPr="00A13F39">
        <w:tab/>
        <w:t>Towards a modelling reference case</w:t>
      </w:r>
    </w:p>
    <w:p w:rsidR="007A7911" w:rsidRPr="00A13F39" w:rsidRDefault="007A7911" w:rsidP="005932DB">
      <w:pPr>
        <w:pStyle w:val="BodyText"/>
      </w:pPr>
      <w:r w:rsidRPr="00A13F39">
        <w:t>International trade will continue to play an important role in shaping the Australian economy and the composition of its economic activity.</w:t>
      </w:r>
    </w:p>
    <w:p w:rsidR="007A7911" w:rsidRPr="00A13F39" w:rsidRDefault="007A7911" w:rsidP="005932DB">
      <w:pPr>
        <w:pStyle w:val="BodyText"/>
      </w:pPr>
      <w:r w:rsidRPr="00A13F39">
        <w:t>Consequently, assumptions about international trade are an important part of any modelling reference case, especially in single country models, such as VUMR, that do not explicitly model changes in international demand, supply and trade.</w:t>
      </w:r>
      <w:r w:rsidRPr="00A13F39">
        <w:rPr>
          <w:rStyle w:val="FootnoteReference"/>
        </w:rPr>
        <w:footnoteReference w:id="43"/>
      </w:r>
      <w:r w:rsidRPr="00A13F39">
        <w:t xml:space="preserve"> Without these </w:t>
      </w:r>
      <w:r w:rsidRPr="00A13F39">
        <w:lastRenderedPageBreak/>
        <w:t>assumptions, domestic considerations alone would determine model projections of the structure of the Australian economy.</w:t>
      </w:r>
    </w:p>
    <w:p w:rsidR="007A7911" w:rsidRPr="00A13F39" w:rsidRDefault="007A7911" w:rsidP="005932DB">
      <w:pPr>
        <w:pStyle w:val="BodyText"/>
      </w:pPr>
      <w:r w:rsidRPr="00A13F39">
        <w:t>Such assumptions are often arbitrary and may need to be re</w:t>
      </w:r>
      <w:r w:rsidRPr="00A13F39">
        <w:noBreakHyphen/>
        <w:t>assessed in light of future developments, as highlighted by the evolution of the assumptions in the studies reviewed.</w:t>
      </w:r>
    </w:p>
    <w:p w:rsidR="007A7911" w:rsidRPr="00A13F39" w:rsidRDefault="007A7911" w:rsidP="005932DB">
      <w:pPr>
        <w:pStyle w:val="Heading3"/>
      </w:pPr>
      <w:r w:rsidRPr="00A13F39">
        <w:t>Terms of trade</w:t>
      </w:r>
    </w:p>
    <w:p w:rsidR="007A7911" w:rsidRPr="00A13F39" w:rsidRDefault="007A7911" w:rsidP="005932DB">
      <w:pPr>
        <w:pStyle w:val="BodyText"/>
      </w:pPr>
      <w:r w:rsidRPr="00A13F39">
        <w:t>The terms of trade and external sector assumptions are particularly important for the current reference case for a number of reasons.</w:t>
      </w:r>
    </w:p>
    <w:p w:rsidR="007A7911" w:rsidRPr="00A13F39" w:rsidRDefault="007A7911" w:rsidP="005932DB">
      <w:pPr>
        <w:pStyle w:val="BodyText"/>
      </w:pPr>
      <w:r w:rsidRPr="00A13F39">
        <w:t>First, the 2009</w:t>
      </w:r>
      <w:r w:rsidRPr="00A13F39">
        <w:noBreakHyphen/>
        <w:t>10 starting VUMR database is unlikely to be representative of the long</w:t>
      </w:r>
      <w:r w:rsidRPr="00A13F39">
        <w:noBreakHyphen/>
        <w:t>term structure of the Australian economy, as the official economic statistics used to construct the database reflect the effects of the mining boom. For example, mining industries such as iron ore and coal accounted for a relatively larger share of national activity in 2009</w:t>
      </w:r>
      <w:r w:rsidRPr="00A13F39">
        <w:noBreakHyphen/>
        <w:t>10 than they have done historically.</w:t>
      </w:r>
    </w:p>
    <w:p w:rsidR="007A7911" w:rsidRPr="00A13F39" w:rsidRDefault="007A7911" w:rsidP="005932DB">
      <w:pPr>
        <w:pStyle w:val="BodyText"/>
      </w:pPr>
      <w:r w:rsidRPr="00A13F39">
        <w:t>Second, the reference case runs through the rise and subsequent partial fall in the actual terms of trade and beyond. These changes, together with any further unwinding of the terms of trade to lower long</w:t>
      </w:r>
      <w:r w:rsidRPr="00A13F39">
        <w:noBreakHyphen/>
        <w:t>run levels, will also affect the projected structure of economic activity (as they did on their way up).</w:t>
      </w:r>
    </w:p>
    <w:p w:rsidR="007A7911" w:rsidRPr="00A13F39" w:rsidRDefault="007A7911" w:rsidP="005932DB">
      <w:pPr>
        <w:pStyle w:val="BodyText"/>
      </w:pPr>
      <w:r w:rsidRPr="00A13F39">
        <w:t>Ideally, the reference case would, at least stylistically, reflect changes in the terms of trade that have occurred since 2009</w:t>
      </w:r>
      <w:r w:rsidRPr="00A13F39">
        <w:noBreakHyphen/>
        <w:t>10 and any future unwinding, both for the economy as a whole, and for key products traded internationally (such as black coal, crude oil, LNG, iron ore, gold, meat products, air travel, business services and education services). This involves identifying the speed at which the terms of trade may unwind, the level to which it unwinds, and the relative contribution made by each product traded (both exports and imports).</w:t>
      </w:r>
    </w:p>
    <w:p w:rsidR="007A7911" w:rsidRPr="00A13F39" w:rsidRDefault="007A7911" w:rsidP="005932DB">
      <w:pPr>
        <w:pStyle w:val="BodyText"/>
      </w:pPr>
      <w:r w:rsidRPr="00A13F39">
        <w:t>Full implementation of this approach requires the ability to decompose aggregate changes in the terms of trade published by the ABS into the contributions made by changes in the price of individual export and import products in the VUMR model (or for suitable proxies).</w:t>
      </w:r>
    </w:p>
    <w:p w:rsidR="007A7911" w:rsidRPr="00A13F39" w:rsidRDefault="007A7911" w:rsidP="005932DB">
      <w:pPr>
        <w:pStyle w:val="BodyText"/>
      </w:pPr>
      <w:r w:rsidRPr="00A13F39">
        <w:t xml:space="preserve">As published, the ABS terms of trade can be decomposed into the price changes for broad product groupings based on the </w:t>
      </w:r>
      <w:proofErr w:type="spellStart"/>
      <w:r w:rsidRPr="00A13F39">
        <w:t>SITC</w:t>
      </w:r>
      <w:proofErr w:type="spellEnd"/>
      <w:r w:rsidRPr="00A13F39">
        <w:t xml:space="preserve"> that is used by the ABS in its </w:t>
      </w:r>
      <w:r w:rsidRPr="00A13F39">
        <w:rPr>
          <w:i/>
        </w:rPr>
        <w:t>Balance of Payments and International Investment Position</w:t>
      </w:r>
      <w:r w:rsidRPr="00A13F39">
        <w:t xml:space="preserve"> (Cat. no. 5302.0). These groupings are, however, too aggregated for use with the ABS </w:t>
      </w:r>
      <w:r w:rsidRPr="00A13F39">
        <w:rPr>
          <w:i/>
        </w:rPr>
        <w:t>Input</w:t>
      </w:r>
      <w:r w:rsidRPr="00A13F39">
        <w:rPr>
          <w:i/>
        </w:rPr>
        <w:noBreakHyphen/>
        <w:t>Output Tables</w:t>
      </w:r>
      <w:r w:rsidRPr="00A13F39">
        <w:t xml:space="preserve"> (Cat. no. 5209.0.55.001), on which the VUMR model is based. For example, the prices of mining products are reported for: </w:t>
      </w:r>
      <w:r w:rsidRPr="00A13F39">
        <w:rPr>
          <w:i/>
        </w:rPr>
        <w:t>Coal, coke and briquettes</w:t>
      </w:r>
      <w:r w:rsidRPr="00A13F39">
        <w:t xml:space="preserve">; </w:t>
      </w:r>
      <w:r w:rsidRPr="00A13F39">
        <w:rPr>
          <w:i/>
        </w:rPr>
        <w:t>Other mineral fuels</w:t>
      </w:r>
      <w:r w:rsidRPr="00A13F39">
        <w:t xml:space="preserve">; </w:t>
      </w:r>
      <w:r w:rsidRPr="00A13F39">
        <w:rPr>
          <w:i/>
        </w:rPr>
        <w:t>Metalliferous ores and metal scrap</w:t>
      </w:r>
      <w:r w:rsidRPr="00A13F39">
        <w:t xml:space="preserve">; and </w:t>
      </w:r>
      <w:r w:rsidRPr="00A13F39">
        <w:rPr>
          <w:i/>
        </w:rPr>
        <w:lastRenderedPageBreak/>
        <w:t>Petroleum, petroleum products and related materials</w:t>
      </w:r>
      <w:r w:rsidRPr="00A13F39">
        <w:t xml:space="preserve">. Most of these </w:t>
      </w:r>
      <w:proofErr w:type="spellStart"/>
      <w:r w:rsidRPr="00A13F39">
        <w:t>SITC</w:t>
      </w:r>
      <w:proofErr w:type="spellEnd"/>
      <w:r w:rsidRPr="00A13F39">
        <w:t xml:space="preserve"> groups span more than one VUMR commodity. Furthermore, the </w:t>
      </w:r>
      <w:proofErr w:type="spellStart"/>
      <w:r w:rsidRPr="00A13F39">
        <w:t>SITC</w:t>
      </w:r>
      <w:proofErr w:type="spellEnd"/>
      <w:r w:rsidRPr="00A13F39">
        <w:t xml:space="preserve"> classifications also combine many of the mining activities, such as oil extraction and metal ore mining, with their downstream processing (the latter are part of manufacturing in the ABS </w:t>
      </w:r>
      <w:r w:rsidRPr="00A13F39">
        <w:rPr>
          <w:i/>
        </w:rPr>
        <w:t>Input</w:t>
      </w:r>
      <w:r w:rsidRPr="00A13F39">
        <w:rPr>
          <w:i/>
        </w:rPr>
        <w:noBreakHyphen/>
        <w:t>Output Tables</w:t>
      </w:r>
      <w:r w:rsidRPr="00A13F39">
        <w:t>, which are used to construct the VUMR database). As a result, it is not possible to identify specific contributions made</w:t>
      </w:r>
      <w:r>
        <w:t xml:space="preserve"> by</w:t>
      </w:r>
      <w:r w:rsidRPr="00A13F39">
        <w:t xml:space="preserve">, for example, iron ore and gas prices to the change in the terms of trade from available ABS </w:t>
      </w:r>
      <w:r w:rsidRPr="00A13F39">
        <w:rPr>
          <w:i/>
        </w:rPr>
        <w:t>Balance of Payments</w:t>
      </w:r>
      <w:r w:rsidRPr="00A13F39">
        <w:t xml:space="preserve"> data. Nor is it possible for the Commission to map from the </w:t>
      </w:r>
      <w:proofErr w:type="spellStart"/>
      <w:r w:rsidRPr="00A13F39">
        <w:t>SITC</w:t>
      </w:r>
      <w:proofErr w:type="spellEnd"/>
      <w:r w:rsidRPr="00A13F39">
        <w:t xml:space="preserve"> classifications to the </w:t>
      </w:r>
      <w:r w:rsidRPr="00A13F39">
        <w:rPr>
          <w:i/>
        </w:rPr>
        <w:t>Input</w:t>
      </w:r>
      <w:r w:rsidRPr="00A13F39">
        <w:rPr>
          <w:i/>
        </w:rPr>
        <w:noBreakHyphen/>
        <w:t>Output Product Group</w:t>
      </w:r>
      <w:r w:rsidRPr="00A13F39">
        <w:t xml:space="preserve"> classification used by the ABS in its </w:t>
      </w:r>
      <w:r w:rsidRPr="00A13F39">
        <w:rPr>
          <w:i/>
        </w:rPr>
        <w:t>Input</w:t>
      </w:r>
      <w:r w:rsidRPr="00A13F39">
        <w:rPr>
          <w:i/>
        </w:rPr>
        <w:noBreakHyphen/>
        <w:t>Output Tables</w:t>
      </w:r>
      <w:r w:rsidRPr="00A13F39">
        <w:t>,</w:t>
      </w:r>
      <w:r w:rsidRPr="00A13F39">
        <w:rPr>
          <w:i/>
        </w:rPr>
        <w:t xml:space="preserve"> </w:t>
      </w:r>
      <w:r w:rsidRPr="00A13F39">
        <w:t>as the concordance (mapping) used by the ABS is confidential.</w:t>
      </w:r>
    </w:p>
    <w:p w:rsidR="007A7911" w:rsidRPr="00A13F39" w:rsidRDefault="007A7911" w:rsidP="005932DB">
      <w:pPr>
        <w:pStyle w:val="BodyText"/>
      </w:pPr>
      <w:r w:rsidRPr="00A13F39">
        <w:t>Consequently, it is not possible to satisfactorily decompose changes in the terms of trade published by the ABS into the contributions made by the export and import prices of the commodities specified in the VUMR model.</w:t>
      </w:r>
    </w:p>
    <w:p w:rsidR="007A7911" w:rsidRPr="00A13F39" w:rsidRDefault="007A7911" w:rsidP="005932DB">
      <w:pPr>
        <w:pStyle w:val="BodyText"/>
      </w:pPr>
      <w:r w:rsidRPr="00A13F39">
        <w:t>Given this, the approach used to model foreign trade in the current reference case has been guided by that used in PC (</w:t>
      </w:r>
      <w:proofErr w:type="spellStart"/>
      <w:r w:rsidRPr="00A13F39">
        <w:t>2012b</w:t>
      </w:r>
      <w:proofErr w:type="spellEnd"/>
      <w:r w:rsidRPr="00A13F39">
        <w:t>), which, in turn, was based on that used by the Treasury in its MMRF climate change modelling (</w:t>
      </w:r>
      <w:r w:rsidRPr="00A13F39">
        <w:rPr>
          <w:lang w:val="en-US"/>
        </w:rPr>
        <w:t>Australian Government</w:t>
      </w:r>
      <w:r w:rsidRPr="00A13F39">
        <w:t> 2008, Treasury 2011).</w:t>
      </w:r>
    </w:p>
    <w:p w:rsidR="007A7911" w:rsidRPr="00A13F39" w:rsidRDefault="007A7911" w:rsidP="005932DB">
      <w:pPr>
        <w:pStyle w:val="BodyText"/>
      </w:pPr>
      <w:r w:rsidRPr="00A13F39">
        <w:t>This approach involves:</w:t>
      </w:r>
    </w:p>
    <w:p w:rsidR="007A7911" w:rsidRPr="00A13F39" w:rsidRDefault="007A7911" w:rsidP="005932DB">
      <w:pPr>
        <w:pStyle w:val="ListBullet"/>
      </w:pPr>
      <w:r w:rsidRPr="00A13F39">
        <w:t>imposing an aggregate terms of trade shock for each simulation year;</w:t>
      </w:r>
    </w:p>
    <w:p w:rsidR="007A7911" w:rsidRPr="00A13F39" w:rsidRDefault="007A7911" w:rsidP="005932DB">
      <w:pPr>
        <w:pStyle w:val="ListBullet"/>
      </w:pPr>
      <w:r w:rsidRPr="00A13F39">
        <w:t>applying commodity</w:t>
      </w:r>
      <w:r w:rsidRPr="00A13F39">
        <w:noBreakHyphen/>
        <w:t>specific shocks to key export commodities (covering export prices and, in some instances, export volumes); and</w:t>
      </w:r>
    </w:p>
    <w:p w:rsidR="007A7911" w:rsidRPr="00A13F39" w:rsidRDefault="007A7911" w:rsidP="005932DB">
      <w:pPr>
        <w:pStyle w:val="ListBullet"/>
      </w:pPr>
      <w:r w:rsidRPr="00A13F39">
        <w:t>allowing the model to adjust export prices for all remaining export commodities to ensure that the aggregate terms of trade change by the required amount.</w:t>
      </w:r>
    </w:p>
    <w:p w:rsidR="007A7911" w:rsidRPr="00A13F39" w:rsidRDefault="007A7911" w:rsidP="005932DB">
      <w:pPr>
        <w:pStyle w:val="Heading4"/>
      </w:pPr>
      <w:r w:rsidRPr="00A13F39">
        <w:t>Aggregate terms of trade</w:t>
      </w:r>
    </w:p>
    <w:p w:rsidR="007A7911" w:rsidRPr="00A13F39" w:rsidRDefault="007A7911" w:rsidP="005932DB">
      <w:pPr>
        <w:pStyle w:val="BodyText"/>
      </w:pPr>
      <w:r w:rsidRPr="00A13F39">
        <w:t>The modelling reference case consists of the actual terms of trade to 2013</w:t>
      </w:r>
      <w:r w:rsidRPr="00A13F39">
        <w:noBreakHyphen/>
        <w:t>14 (figure 8.13). The terms of trade is then assumed to be linearly unwound to reach 2004</w:t>
      </w:r>
      <w:r w:rsidRPr="00A13F39">
        <w:noBreakHyphen/>
        <w:t>05 levels (taken to be broadly indicative of the long</w:t>
      </w:r>
      <w:r w:rsidRPr="00A13F39">
        <w:noBreakHyphen/>
        <w:t>term historical average) by 2017</w:t>
      </w:r>
      <w:r w:rsidRPr="00A13F39">
        <w:noBreakHyphen/>
        <w:t>18 (the unwinding period), and assumed to remain constant at this level to 2059</w:t>
      </w:r>
      <w:r w:rsidRPr="00A13F39">
        <w:noBreakHyphen/>
        <w:t>60 (the projection period). The time period over which the terms of trade are unwound is the same as that used to transition from current industry productivity growth rates to their longer</w:t>
      </w:r>
      <w:r w:rsidRPr="00A13F39">
        <w:noBreakHyphen/>
        <w:t>term average (discussed in chapter 7).</w:t>
      </w:r>
    </w:p>
    <w:p w:rsidR="007A7911" w:rsidRPr="00A13F39" w:rsidRDefault="007A7911" w:rsidP="005932D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A7911" w:rsidRPr="00A13F39" w:rsidTr="005932DB">
        <w:tc>
          <w:tcPr>
            <w:tcW w:w="8771" w:type="dxa"/>
            <w:tcBorders>
              <w:top w:val="single" w:sz="6" w:space="0" w:color="78A22F"/>
              <w:left w:val="nil"/>
              <w:bottom w:val="nil"/>
              <w:right w:val="nil"/>
            </w:tcBorders>
            <w:shd w:val="clear" w:color="auto" w:fill="auto"/>
          </w:tcPr>
          <w:p w:rsidR="007A7911" w:rsidRPr="00A13F39" w:rsidRDefault="007A7911" w:rsidP="005932DB">
            <w:pPr>
              <w:pStyle w:val="FigureTitle"/>
            </w:pPr>
            <w:r w:rsidRPr="00A13F39">
              <w:rPr>
                <w:b w:val="0"/>
              </w:rPr>
              <w:t xml:space="preserve">Figure </w:t>
            </w:r>
            <w:r w:rsidRPr="00B43173">
              <w:rPr>
                <w:b w:val="0"/>
              </w:rPr>
              <w:t>8.</w:t>
            </w:r>
            <w:r>
              <w:rPr>
                <w:b w:val="0"/>
                <w:noProof/>
              </w:rPr>
              <w:t>13</w:t>
            </w:r>
            <w:r w:rsidRPr="00A13F39">
              <w:tab/>
              <w:t>Terms of trade to 2059</w:t>
            </w:r>
            <w:r w:rsidRPr="00A13F39">
              <w:noBreakHyphen/>
              <w:t>60 in the reference case</w:t>
            </w:r>
            <w:proofErr w:type="spellStart"/>
            <w:r w:rsidRPr="00A13F39">
              <w:rPr>
                <w:rStyle w:val="NoteLabel"/>
                <w:b/>
                <w:bCs/>
              </w:rPr>
              <w:t>a</w:t>
            </w:r>
            <w:r w:rsidRPr="00A13F39">
              <w:rPr>
                <w:rStyle w:val="NoteLabel"/>
              </w:rPr>
              <w:t>,</w:t>
            </w:r>
            <w:r w:rsidRPr="00A13F39">
              <w:rPr>
                <w:rStyle w:val="NoteLabel"/>
                <w:b/>
                <w:bCs/>
              </w:rPr>
              <w:t>b,c</w:t>
            </w:r>
            <w:proofErr w:type="spellEnd"/>
          </w:p>
          <w:p w:rsidR="007A7911" w:rsidRPr="00A13F39" w:rsidRDefault="007A7911" w:rsidP="005932DB">
            <w:pPr>
              <w:pStyle w:val="Subtitle"/>
            </w:pPr>
            <w:r w:rsidRPr="00A13F39">
              <w:t>Index (Reference year: 2004</w:t>
            </w:r>
            <w:r w:rsidRPr="00A13F39">
              <w:noBreakHyphen/>
              <w:t>05=100)</w:t>
            </w:r>
          </w:p>
        </w:tc>
      </w:tr>
      <w:tr w:rsidR="007A7911" w:rsidRPr="00A13F39" w:rsidTr="005932D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7A7911" w:rsidRPr="00A13F39" w:rsidTr="005932DB">
              <w:trPr>
                <w:jc w:val="center"/>
              </w:trPr>
              <w:tc>
                <w:tcPr>
                  <w:tcW w:w="8504" w:type="dxa"/>
                  <w:tcBorders>
                    <w:top w:val="nil"/>
                    <w:bottom w:val="nil"/>
                  </w:tcBorders>
                </w:tcPr>
                <w:p w:rsidR="007A7911" w:rsidRPr="00A13F39" w:rsidRDefault="00EA7501" w:rsidP="005932DB">
                  <w:pPr>
                    <w:pStyle w:val="Figure"/>
                    <w:spacing w:before="60" w:after="60"/>
                  </w:pPr>
                  <w:r>
                    <w:rPr>
                      <w:noProof/>
                    </w:rPr>
                    <w:drawing>
                      <wp:inline distT="0" distB="0" distL="0" distR="0" wp14:anchorId="50711073" wp14:editId="1C90F461">
                        <wp:extent cx="5257800" cy="2590800"/>
                        <wp:effectExtent l="0" t="0" r="0" b="0"/>
                        <wp:docPr id="188" name="Picture 188" descr="Figure 8.13: This line chart includes data for the terms of trade from 2004 to 2014. The data display the same pattern as in previous charts. the reference year is 2004. From 2014, the projection decreases linearly from about a value of 135 to 100by 2017 and remains constant at 100 over the projection period to 2059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5257800" cy="2590800"/>
                                </a:xfrm>
                                <a:prstGeom prst="rect">
                                  <a:avLst/>
                                </a:prstGeom>
                                <a:noFill/>
                                <a:ln>
                                  <a:noFill/>
                                </a:ln>
                              </pic:spPr>
                            </pic:pic>
                          </a:graphicData>
                        </a:graphic>
                      </wp:inline>
                    </w:drawing>
                  </w:r>
                </w:p>
              </w:tc>
            </w:tr>
          </w:tbl>
          <w:p w:rsidR="007A7911" w:rsidRPr="00A13F39" w:rsidRDefault="007A7911" w:rsidP="005932DB">
            <w:pPr>
              <w:pStyle w:val="Figure"/>
            </w:pPr>
          </w:p>
        </w:tc>
      </w:tr>
      <w:tr w:rsidR="007A7911" w:rsidRPr="00A13F39" w:rsidTr="005932DB">
        <w:tc>
          <w:tcPr>
            <w:tcW w:w="8771" w:type="dxa"/>
            <w:tcBorders>
              <w:top w:val="nil"/>
              <w:left w:val="nil"/>
              <w:bottom w:val="nil"/>
              <w:right w:val="nil"/>
            </w:tcBorders>
            <w:shd w:val="clear" w:color="auto" w:fill="auto"/>
          </w:tcPr>
          <w:p w:rsidR="007A7911" w:rsidRPr="00A13F39" w:rsidRDefault="007A7911" w:rsidP="005932DB">
            <w:pPr>
              <w:pStyle w:val="Note"/>
            </w:pPr>
            <w:proofErr w:type="spellStart"/>
            <w:r w:rsidRPr="00A13F39">
              <w:rPr>
                <w:rStyle w:val="NoteLabel"/>
              </w:rPr>
              <w:t>a</w:t>
            </w:r>
            <w:proofErr w:type="spellEnd"/>
            <w:r w:rsidRPr="00A13F39">
              <w:t xml:space="preserve"> Index of the ratio of export prices to import prices for Australia. </w:t>
            </w:r>
            <w:r w:rsidRPr="00A13F39">
              <w:rPr>
                <w:rStyle w:val="NoteLabel"/>
              </w:rPr>
              <w:t>b</w:t>
            </w:r>
            <w:r w:rsidRPr="00A13F39">
              <w:t> Actual data to 2013</w:t>
            </w:r>
            <w:r w:rsidRPr="00A13F39">
              <w:noBreakHyphen/>
              <w:t>14. Projection: 2014</w:t>
            </w:r>
            <w:r w:rsidRPr="00A13F39">
              <w:noBreakHyphen/>
              <w:t>15 to 2059</w:t>
            </w:r>
            <w:r w:rsidRPr="00A13F39">
              <w:noBreakHyphen/>
              <w:t xml:space="preserve">60. </w:t>
            </w:r>
            <w:r w:rsidRPr="00A13F39">
              <w:rPr>
                <w:rStyle w:val="NoteLabel"/>
              </w:rPr>
              <w:t>c</w:t>
            </w:r>
            <w:r w:rsidRPr="00A13F39">
              <w:t> </w:t>
            </w:r>
            <w:r>
              <w:t>The m</w:t>
            </w:r>
            <w:r w:rsidRPr="00A13F39">
              <w:t xml:space="preserve">odel shocks </w:t>
            </w:r>
            <w:r>
              <w:t xml:space="preserve">are </w:t>
            </w:r>
            <w:r w:rsidRPr="00A13F39">
              <w:t>expressed as annual percentage changes.</w:t>
            </w:r>
          </w:p>
        </w:tc>
      </w:tr>
      <w:tr w:rsidR="007A7911" w:rsidRPr="00A13F39" w:rsidTr="005932DB">
        <w:tc>
          <w:tcPr>
            <w:tcW w:w="8771" w:type="dxa"/>
            <w:tcBorders>
              <w:top w:val="nil"/>
              <w:left w:val="nil"/>
              <w:bottom w:val="nil"/>
              <w:right w:val="nil"/>
            </w:tcBorders>
            <w:shd w:val="clear" w:color="auto" w:fill="auto"/>
          </w:tcPr>
          <w:p w:rsidR="007A7911" w:rsidRPr="00A13F39" w:rsidRDefault="007A7911">
            <w:pPr>
              <w:pStyle w:val="Source"/>
            </w:pPr>
            <w:r w:rsidRPr="00A13F39">
              <w:rPr>
                <w:i/>
              </w:rPr>
              <w:t>Source</w:t>
            </w:r>
            <w:r>
              <w:rPr>
                <w:i/>
              </w:rPr>
              <w:t>s</w:t>
            </w:r>
            <w:r w:rsidRPr="00A13F39">
              <w:t>: ABS (</w:t>
            </w:r>
            <w:r w:rsidRPr="00A13F39">
              <w:rPr>
                <w:i/>
              </w:rPr>
              <w:t>Australian System of National Accounts</w:t>
            </w:r>
            <w:r w:rsidRPr="00A13F39">
              <w:t>, 2014</w:t>
            </w:r>
            <w:r w:rsidRPr="00A13F39">
              <w:noBreakHyphen/>
              <w:t>15, Cat. no. 5204.0)</w:t>
            </w:r>
            <w:r>
              <w:t>; Estimates</w:t>
            </w:r>
            <w:r w:rsidRPr="00A13F39">
              <w:t>.</w:t>
            </w:r>
          </w:p>
        </w:tc>
      </w:tr>
      <w:tr w:rsidR="007A7911" w:rsidRPr="00A13F39" w:rsidTr="005932DB">
        <w:tc>
          <w:tcPr>
            <w:tcW w:w="8771" w:type="dxa"/>
            <w:tcBorders>
              <w:top w:val="nil"/>
              <w:left w:val="nil"/>
              <w:bottom w:val="single" w:sz="6" w:space="0" w:color="78A22F"/>
              <w:right w:val="nil"/>
            </w:tcBorders>
            <w:shd w:val="clear" w:color="auto" w:fill="auto"/>
          </w:tcPr>
          <w:p w:rsidR="007A7911" w:rsidRPr="00A13F39" w:rsidRDefault="007A7911" w:rsidP="005932DB">
            <w:pPr>
              <w:pStyle w:val="Figurespace"/>
            </w:pPr>
          </w:p>
        </w:tc>
      </w:tr>
      <w:tr w:rsidR="007A7911" w:rsidRPr="00A13F39" w:rsidTr="005932DB">
        <w:tc>
          <w:tcPr>
            <w:tcW w:w="8771" w:type="dxa"/>
            <w:tcBorders>
              <w:top w:val="single" w:sz="6" w:space="0" w:color="78A22F"/>
              <w:left w:val="nil"/>
              <w:bottom w:val="nil"/>
              <w:right w:val="nil"/>
            </w:tcBorders>
          </w:tcPr>
          <w:p w:rsidR="007A7911" w:rsidRPr="00A13F39" w:rsidRDefault="007A7911" w:rsidP="005932DB">
            <w:pPr>
              <w:pStyle w:val="BoxSpaceBelow"/>
            </w:pPr>
          </w:p>
        </w:tc>
      </w:tr>
    </w:tbl>
    <w:p w:rsidR="007A7911" w:rsidRPr="00A13F39" w:rsidRDefault="007A7911" w:rsidP="005932DB">
      <w:pPr>
        <w:pStyle w:val="Heading4"/>
      </w:pPr>
      <w:r w:rsidRPr="00A13F39">
        <w:t>Commodity and industry</w:t>
      </w:r>
      <w:r w:rsidRPr="00A13F39">
        <w:noBreakHyphen/>
        <w:t>specific shocks</w:t>
      </w:r>
    </w:p>
    <w:p w:rsidR="007A7911" w:rsidRPr="00A13F39" w:rsidRDefault="007A7911" w:rsidP="005932DB">
      <w:pPr>
        <w:pStyle w:val="BodyText"/>
      </w:pPr>
      <w:r w:rsidRPr="00A13F39">
        <w:t>As noted, growth in world demand between 2004</w:t>
      </w:r>
      <w:r w:rsidRPr="00A13F39">
        <w:noBreakHyphen/>
        <w:t>05 and 2013</w:t>
      </w:r>
      <w:r w:rsidRPr="00A13F39">
        <w:noBreakHyphen/>
        <w:t>14 resulted in higher Australian dollar export prices (both in nominal and real terms) and export volumes for many mining commodities, particularly iron ore</w:t>
      </w:r>
      <w:r>
        <w:t xml:space="preserve"> and</w:t>
      </w:r>
      <w:r w:rsidRPr="00A13F39">
        <w:t xml:space="preserve"> black coal.</w:t>
      </w:r>
    </w:p>
    <w:p w:rsidR="007A7911" w:rsidRPr="00A13F39" w:rsidRDefault="007A7911" w:rsidP="005932DB">
      <w:pPr>
        <w:pStyle w:val="BodyText"/>
      </w:pPr>
      <w:r w:rsidRPr="00A13F39">
        <w:t>These increases in demand led to significant investment in some states (most notably Western Australia, Queensland and, to a lesser extent, New South Wales). Over time, this increase in investment (the ‘investment’ phase) translates into increased productive capacity, and, with it, production and export volumes (the ‘production’ phase). The increased use of capital, labour and other inputs associated with investment led to marked falls in measured labour productivity in these industries during the investment phase (chapter 7).</w:t>
      </w:r>
    </w:p>
    <w:p w:rsidR="007A7911" w:rsidRPr="00A13F39" w:rsidRDefault="007A7911" w:rsidP="005932DB">
      <w:pPr>
        <w:pStyle w:val="BodyText"/>
      </w:pPr>
      <w:r w:rsidRPr="00A13F39">
        <w:t xml:space="preserve">These different sources of economic change should ideally be modelled in ways that reflect their differing economic impacts. This would, for example, enable the economic impacts of a transitory increase in investment to be identified separately from permanent changes in productive efficiency. Mining investment would </w:t>
      </w:r>
      <w:r w:rsidRPr="00A13F39">
        <w:rPr>
          <w:i/>
        </w:rPr>
        <w:t>increase</w:t>
      </w:r>
      <w:r w:rsidRPr="00A13F39">
        <w:t xml:space="preserve"> the use of construction</w:t>
      </w:r>
      <w:r w:rsidRPr="00A13F39">
        <w:noBreakHyphen/>
        <w:t xml:space="preserve">related (and other) inputs, while an increase in productive efficiency may </w:t>
      </w:r>
      <w:r w:rsidRPr="00A13F39">
        <w:rPr>
          <w:i/>
        </w:rPr>
        <w:t>decrease</w:t>
      </w:r>
      <w:r w:rsidRPr="00A13F39">
        <w:t xml:space="preserve"> input use if it is input augmenting or have </w:t>
      </w:r>
      <w:r w:rsidRPr="00A13F39">
        <w:rPr>
          <w:i/>
        </w:rPr>
        <w:t>no effect</w:t>
      </w:r>
      <w:r w:rsidRPr="00A13F39">
        <w:t xml:space="preserve"> on input use if it is output augmenting.</w:t>
      </w:r>
    </w:p>
    <w:p w:rsidR="007A7911" w:rsidRPr="00A13F39" w:rsidRDefault="007A7911" w:rsidP="005932DB">
      <w:pPr>
        <w:pStyle w:val="BodyText"/>
      </w:pPr>
      <w:r w:rsidRPr="00A13F39">
        <w:t xml:space="preserve">However, it is not possible for the Commission to disentangle the effects of these different sources of change in the official data for individual mining industries. Furthermore, it is </w:t>
      </w:r>
      <w:r w:rsidRPr="00A13F39">
        <w:lastRenderedPageBreak/>
        <w:t>difficult to identify the underlying causal relationships needed to appropriately model each source of change separately, such as the extent to which measured changes in MFP growth reflect organisational and technological change in extraction activities, changes in the utilisation of existing capital and labour, changes in the use of inputs associated with investment and the influence of other factors (such as measurement error). Even where data are available, differences may exist across sources, particularly for individual years.</w:t>
      </w:r>
      <w:r w:rsidRPr="00A13F39">
        <w:rPr>
          <w:rStyle w:val="FootnoteReference"/>
        </w:rPr>
        <w:footnoteReference w:id="44"/>
      </w:r>
    </w:p>
    <w:p w:rsidR="007A7911" w:rsidRPr="00A13F39" w:rsidRDefault="007A7911" w:rsidP="005932DB">
      <w:pPr>
        <w:pStyle w:val="BodyText"/>
      </w:pPr>
      <w:r w:rsidRPr="00A13F39">
        <w:t>The reference case includes changes in export prices</w:t>
      </w:r>
      <w:r>
        <w:t xml:space="preserve"> </w:t>
      </w:r>
      <w:r w:rsidRPr="00A13F39">
        <w:t>and volumes for specific commodities (discussed below). Investment is allowed to vary in line with changes in industry rates of return based on the investment theory in the VUMR model.</w:t>
      </w:r>
    </w:p>
    <w:p w:rsidR="007A7911" w:rsidRPr="00A13F39" w:rsidRDefault="007A7911" w:rsidP="005932DB">
      <w:pPr>
        <w:pStyle w:val="Heading5"/>
      </w:pPr>
      <w:r>
        <w:t>Coal and iron ore</w:t>
      </w:r>
    </w:p>
    <w:p w:rsidR="007A7911" w:rsidRPr="00A13F39" w:rsidRDefault="007A7911" w:rsidP="005932DB">
      <w:pPr>
        <w:pStyle w:val="BodyText"/>
      </w:pPr>
      <w:r w:rsidRPr="00A13F39">
        <w:t xml:space="preserve">The export price and volume shocks </w:t>
      </w:r>
      <w:r>
        <w:t xml:space="preserve">for </w:t>
      </w:r>
      <w:r w:rsidRPr="008638B4">
        <w:rPr>
          <w:i/>
        </w:rPr>
        <w:t>coal</w:t>
      </w:r>
      <w:r>
        <w:t xml:space="preserve"> and </w:t>
      </w:r>
      <w:r w:rsidRPr="008638B4">
        <w:rPr>
          <w:i/>
        </w:rPr>
        <w:t>iron ore</w:t>
      </w:r>
      <w:r>
        <w:t xml:space="preserve"> </w:t>
      </w:r>
      <w:r w:rsidRPr="00A13F39">
        <w:t xml:space="preserve">in the reference case are sourced from the Department of Industry’s </w:t>
      </w:r>
      <w:r w:rsidRPr="00A13F39">
        <w:rPr>
          <w:i/>
        </w:rPr>
        <w:t>Resources and Energy Statistics</w:t>
      </w:r>
      <w:r w:rsidRPr="00A13F39">
        <w:t xml:space="preserve"> (2014). One point of difference is that the volume data relates to physical measures (such as millions of tonnes) while the ABS uses chain volume measures.</w:t>
      </w:r>
    </w:p>
    <w:p w:rsidR="007A7911" w:rsidRPr="00A13F39" w:rsidRDefault="007A7911" w:rsidP="005932DB">
      <w:pPr>
        <w:pStyle w:val="BodyText"/>
      </w:pPr>
      <w:r w:rsidRPr="00A13F39">
        <w:t xml:space="preserve">The approach used to model the export price changes for </w:t>
      </w:r>
      <w:r w:rsidRPr="00E105F2">
        <w:rPr>
          <w:i/>
        </w:rPr>
        <w:t>coal</w:t>
      </w:r>
      <w:r w:rsidRPr="00A13F39">
        <w:t xml:space="preserve"> and </w:t>
      </w:r>
      <w:r w:rsidRPr="00E105F2">
        <w:rPr>
          <w:i/>
        </w:rPr>
        <w:t>iron ore</w:t>
      </w:r>
      <w:r w:rsidRPr="00A13F39">
        <w:t xml:space="preserve"> is similar to that used for the aggregate terms of trade shocks: actual data are used during the uprating period to 2013</w:t>
      </w:r>
      <w:r w:rsidRPr="00A13F39">
        <w:noBreakHyphen/>
        <w:t>14, before being unwound to reach 2004</w:t>
      </w:r>
      <w:r w:rsidRPr="00A13F39">
        <w:noBreakHyphen/>
        <w:t>05 real price levels by 2017</w:t>
      </w:r>
      <w:r w:rsidRPr="00A13F39">
        <w:noBreakHyphen/>
        <w:t>18 (table 8.3 and figure 8.14). The export prices for the remainder of the projection period are determined by the model thereafter.</w:t>
      </w:r>
    </w:p>
    <w:p w:rsidR="007A7911" w:rsidRDefault="007A7911" w:rsidP="005932DB">
      <w:pPr>
        <w:pStyle w:val="BodyText"/>
      </w:pPr>
      <w:r w:rsidRPr="00A13F39">
        <w:t>Reflecting the uprating of the database to 2013</w:t>
      </w:r>
      <w:r w:rsidRPr="00A13F39">
        <w:noBreakHyphen/>
        <w:t>14 dollars, the price changes applied to 2013</w:t>
      </w:r>
      <w:r w:rsidRPr="00A13F39">
        <w:noBreakHyphen/>
        <w:t>14 were expressed in nominal terms. After that, the price changes were expressed in real terms.</w:t>
      </w:r>
    </w:p>
    <w:p w:rsidR="007A7911" w:rsidRPr="00A13F39" w:rsidRDefault="007A7911" w:rsidP="005932DB">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7A7911" w:rsidRPr="00A13F39" w:rsidTr="005932DB">
        <w:tc>
          <w:tcPr>
            <w:tcW w:w="8771" w:type="dxa"/>
            <w:tcBorders>
              <w:top w:val="single" w:sz="6" w:space="0" w:color="78A22F"/>
              <w:left w:val="nil"/>
              <w:bottom w:val="nil"/>
              <w:right w:val="nil"/>
            </w:tcBorders>
            <w:shd w:val="clear" w:color="auto" w:fill="auto"/>
          </w:tcPr>
          <w:p w:rsidR="007A7911" w:rsidRPr="00A13F39" w:rsidRDefault="007A7911" w:rsidP="005932DB">
            <w:pPr>
              <w:pStyle w:val="TableTitle"/>
            </w:pPr>
            <w:r w:rsidRPr="00A13F39">
              <w:rPr>
                <w:b w:val="0"/>
              </w:rPr>
              <w:t xml:space="preserve">Table </w:t>
            </w:r>
            <w:r>
              <w:rPr>
                <w:b w:val="0"/>
              </w:rPr>
              <w:t>8.</w:t>
            </w:r>
            <w:r>
              <w:rPr>
                <w:b w:val="0"/>
                <w:noProof/>
              </w:rPr>
              <w:t>3</w:t>
            </w:r>
            <w:r w:rsidRPr="00A13F39">
              <w:tab/>
            </w:r>
            <w:r>
              <w:t>Coal and iron ore e</w:t>
            </w:r>
            <w:r w:rsidRPr="00A13F39">
              <w:t xml:space="preserve">xport price </w:t>
            </w:r>
            <w:r>
              <w:t xml:space="preserve">and volume </w:t>
            </w:r>
            <w:r w:rsidRPr="00A13F39">
              <w:t>shocks to 2017</w:t>
            </w:r>
            <w:r w:rsidRPr="00A13F39">
              <w:noBreakHyphen/>
              <w:t>18</w:t>
            </w:r>
            <w:r>
              <w:t xml:space="preserve"> </w:t>
            </w:r>
            <w:r w:rsidRPr="00A13F39">
              <w:t>in the reference case</w:t>
            </w:r>
            <w:r w:rsidRPr="00A13F39">
              <w:rPr>
                <w:rStyle w:val="NoteLabel"/>
                <w:b/>
              </w:rPr>
              <w:t>a</w:t>
            </w:r>
          </w:p>
          <w:p w:rsidR="007A7911" w:rsidRPr="00A13F39" w:rsidRDefault="007A7911" w:rsidP="005932DB">
            <w:pPr>
              <w:pStyle w:val="Subtitle"/>
            </w:pPr>
            <w:r w:rsidRPr="00A13F39">
              <w:t>Per cent</w:t>
            </w:r>
          </w:p>
        </w:tc>
      </w:tr>
      <w:tr w:rsidR="007A7911" w:rsidRPr="00A13F39" w:rsidTr="005932DB">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1423"/>
              <w:gridCol w:w="1417"/>
              <w:gridCol w:w="1416"/>
              <w:gridCol w:w="1411"/>
              <w:gridCol w:w="1411"/>
              <w:gridCol w:w="1409"/>
            </w:tblGrid>
            <w:tr w:rsidR="007A7911" w:rsidRPr="00A13F39" w:rsidTr="005932DB">
              <w:tc>
                <w:tcPr>
                  <w:tcW w:w="838" w:type="pct"/>
                  <w:tcBorders>
                    <w:top w:val="single" w:sz="6" w:space="0" w:color="BFBFBF"/>
                  </w:tcBorders>
                  <w:shd w:val="clear" w:color="auto" w:fill="auto"/>
                  <w:tcMar>
                    <w:top w:w="28" w:type="dxa"/>
                  </w:tcMar>
                  <w:vAlign w:val="bottom"/>
                </w:tcPr>
                <w:p w:rsidR="007A7911" w:rsidRPr="00A13F39" w:rsidRDefault="007A7911" w:rsidP="00B55F15">
                  <w:pPr>
                    <w:pStyle w:val="TableColumnHeading"/>
                    <w:spacing w:after="0"/>
                    <w:jc w:val="left"/>
                  </w:pPr>
                </w:p>
              </w:tc>
              <w:tc>
                <w:tcPr>
                  <w:tcW w:w="835" w:type="pct"/>
                  <w:tcBorders>
                    <w:top w:val="single" w:sz="6" w:space="0" w:color="BFBFBF"/>
                  </w:tcBorders>
                  <w:vAlign w:val="bottom"/>
                </w:tcPr>
                <w:p w:rsidR="007A7911" w:rsidRPr="00A13F39" w:rsidRDefault="007A7911" w:rsidP="00B55F15">
                  <w:pPr>
                    <w:pStyle w:val="TableColumnHeading"/>
                    <w:spacing w:after="0"/>
                    <w:jc w:val="left"/>
                  </w:pPr>
                </w:p>
              </w:tc>
              <w:tc>
                <w:tcPr>
                  <w:tcW w:w="1665" w:type="pct"/>
                  <w:gridSpan w:val="2"/>
                  <w:tcBorders>
                    <w:top w:val="single" w:sz="6" w:space="0" w:color="BFBFBF"/>
                  </w:tcBorders>
                  <w:vAlign w:val="bottom"/>
                </w:tcPr>
                <w:p w:rsidR="007A7911" w:rsidRPr="00C02B03" w:rsidRDefault="007A7911" w:rsidP="00B55F15">
                  <w:pPr>
                    <w:pStyle w:val="TableColumnHeading"/>
                    <w:spacing w:after="0"/>
                    <w:jc w:val="center"/>
                    <w:rPr>
                      <w:b/>
                    </w:rPr>
                  </w:pPr>
                  <w:r w:rsidRPr="00C02B03">
                    <w:rPr>
                      <w:b/>
                    </w:rPr>
                    <w:t>Export prices</w:t>
                  </w:r>
                </w:p>
              </w:tc>
              <w:tc>
                <w:tcPr>
                  <w:tcW w:w="1661" w:type="pct"/>
                  <w:gridSpan w:val="2"/>
                  <w:tcBorders>
                    <w:top w:val="single" w:sz="6" w:space="0" w:color="BFBFBF"/>
                  </w:tcBorders>
                  <w:vAlign w:val="bottom"/>
                </w:tcPr>
                <w:p w:rsidR="007A7911" w:rsidRPr="00C02B03" w:rsidRDefault="007A7911" w:rsidP="00B55F15">
                  <w:pPr>
                    <w:pStyle w:val="TableColumnHeading"/>
                    <w:spacing w:after="0"/>
                    <w:jc w:val="center"/>
                    <w:rPr>
                      <w:b/>
                    </w:rPr>
                  </w:pPr>
                  <w:r w:rsidRPr="00C02B03">
                    <w:rPr>
                      <w:b/>
                    </w:rPr>
                    <w:t>Export volumes</w:t>
                  </w:r>
                </w:p>
              </w:tc>
            </w:tr>
            <w:tr w:rsidR="007A7911" w:rsidRPr="00A13F39" w:rsidTr="005932DB">
              <w:tc>
                <w:tcPr>
                  <w:tcW w:w="838" w:type="pct"/>
                  <w:tcBorders>
                    <w:bottom w:val="single" w:sz="6" w:space="0" w:color="BFBFBF"/>
                  </w:tcBorders>
                  <w:shd w:val="clear" w:color="auto" w:fill="auto"/>
                  <w:tcMar>
                    <w:top w:w="28" w:type="dxa"/>
                  </w:tcMar>
                  <w:vAlign w:val="bottom"/>
                </w:tcPr>
                <w:p w:rsidR="007A7911" w:rsidRPr="00A13F39" w:rsidRDefault="007A7911" w:rsidP="005932DB">
                  <w:pPr>
                    <w:pStyle w:val="TableColumnHeading"/>
                    <w:jc w:val="left"/>
                  </w:pPr>
                  <w:r w:rsidRPr="00A13F39">
                    <w:t>Period</w:t>
                  </w:r>
                </w:p>
              </w:tc>
              <w:tc>
                <w:tcPr>
                  <w:tcW w:w="835" w:type="pct"/>
                  <w:tcBorders>
                    <w:bottom w:val="single" w:sz="6" w:space="0" w:color="BFBFBF"/>
                  </w:tcBorders>
                  <w:vAlign w:val="bottom"/>
                </w:tcPr>
                <w:p w:rsidR="007A7911" w:rsidRPr="00A13F39" w:rsidRDefault="007A7911" w:rsidP="005932DB">
                  <w:pPr>
                    <w:pStyle w:val="TableColumnHeading"/>
                    <w:jc w:val="left"/>
                  </w:pPr>
                  <w:r w:rsidRPr="00A13F39">
                    <w:t>Year</w:t>
                  </w:r>
                </w:p>
              </w:tc>
              <w:tc>
                <w:tcPr>
                  <w:tcW w:w="834" w:type="pct"/>
                  <w:tcBorders>
                    <w:bottom w:val="single" w:sz="6" w:space="0" w:color="BFBFBF"/>
                  </w:tcBorders>
                  <w:vAlign w:val="bottom"/>
                </w:tcPr>
                <w:p w:rsidR="007A7911" w:rsidRPr="00A13F39" w:rsidRDefault="007A7911" w:rsidP="005932DB">
                  <w:pPr>
                    <w:pStyle w:val="TableColumnHeading"/>
                    <w:ind w:right="11"/>
                  </w:pPr>
                  <w:r w:rsidRPr="00A13F39">
                    <w:t>Coal</w:t>
                  </w:r>
                  <w:r w:rsidRPr="00A13F39">
                    <w:rPr>
                      <w:rStyle w:val="NoteLabel"/>
                      <w:i w:val="0"/>
                    </w:rPr>
                    <w:t>d</w:t>
                  </w:r>
                </w:p>
              </w:tc>
              <w:tc>
                <w:tcPr>
                  <w:tcW w:w="831" w:type="pct"/>
                  <w:tcBorders>
                    <w:bottom w:val="single" w:sz="6" w:space="0" w:color="BFBFBF"/>
                  </w:tcBorders>
                  <w:shd w:val="clear" w:color="auto" w:fill="auto"/>
                  <w:tcMar>
                    <w:top w:w="28" w:type="dxa"/>
                  </w:tcMar>
                  <w:vAlign w:val="bottom"/>
                </w:tcPr>
                <w:p w:rsidR="007A7911" w:rsidRPr="00A13F39" w:rsidRDefault="007A7911" w:rsidP="005932DB">
                  <w:pPr>
                    <w:pStyle w:val="TableColumnHeading"/>
                  </w:pPr>
                  <w:r w:rsidRPr="00A13F39">
                    <w:t>Iron ore</w:t>
                  </w:r>
                </w:p>
              </w:tc>
              <w:tc>
                <w:tcPr>
                  <w:tcW w:w="831" w:type="pct"/>
                  <w:tcBorders>
                    <w:bottom w:val="single" w:sz="6" w:space="0" w:color="BFBFBF"/>
                  </w:tcBorders>
                  <w:vAlign w:val="bottom"/>
                </w:tcPr>
                <w:p w:rsidR="007A7911" w:rsidRPr="00A13F39" w:rsidRDefault="007A7911" w:rsidP="005932DB">
                  <w:pPr>
                    <w:pStyle w:val="TableColumnHeading"/>
                    <w:ind w:right="11"/>
                  </w:pPr>
                  <w:r w:rsidRPr="00A13F39">
                    <w:t>Coal</w:t>
                  </w:r>
                  <w:r w:rsidRPr="00A13F39">
                    <w:rPr>
                      <w:rStyle w:val="NoteLabel"/>
                      <w:i w:val="0"/>
                    </w:rPr>
                    <w:t>d</w:t>
                  </w:r>
                </w:p>
              </w:tc>
              <w:tc>
                <w:tcPr>
                  <w:tcW w:w="830" w:type="pct"/>
                  <w:tcBorders>
                    <w:bottom w:val="single" w:sz="6" w:space="0" w:color="BFBFBF"/>
                  </w:tcBorders>
                  <w:vAlign w:val="bottom"/>
                </w:tcPr>
                <w:p w:rsidR="007A7911" w:rsidRPr="00A13F39" w:rsidRDefault="007A7911" w:rsidP="005932DB">
                  <w:pPr>
                    <w:pStyle w:val="TableColumnHeading"/>
                  </w:pPr>
                  <w:r w:rsidRPr="00A13F39">
                    <w:t>Iron ore</w:t>
                  </w:r>
                </w:p>
              </w:tc>
            </w:tr>
            <w:tr w:rsidR="00EA7501" w:rsidRPr="00A13F39" w:rsidTr="005932DB">
              <w:tc>
                <w:tcPr>
                  <w:tcW w:w="838" w:type="pct"/>
                  <w:vMerge w:val="restart"/>
                  <w:tcBorders>
                    <w:top w:val="single" w:sz="6" w:space="0" w:color="BFBFBF"/>
                  </w:tcBorders>
                </w:tcPr>
                <w:p w:rsidR="00EA7501" w:rsidRPr="00A13F39" w:rsidRDefault="00EA7501" w:rsidP="005932DB">
                  <w:pPr>
                    <w:pStyle w:val="TableBodyText"/>
                    <w:jc w:val="left"/>
                  </w:pPr>
                  <w:r w:rsidRPr="00A13F39">
                    <w:t>Uprating</w:t>
                  </w:r>
                  <w:r w:rsidRPr="00A13F39">
                    <w:rPr>
                      <w:rStyle w:val="NoteLabel"/>
                    </w:rPr>
                    <w:t>b</w:t>
                  </w:r>
                </w:p>
              </w:tc>
              <w:tc>
                <w:tcPr>
                  <w:tcW w:w="835" w:type="pct"/>
                  <w:tcBorders>
                    <w:top w:val="single" w:sz="6" w:space="0" w:color="BFBFBF"/>
                  </w:tcBorders>
                  <w:vAlign w:val="bottom"/>
                </w:tcPr>
                <w:p w:rsidR="00EA7501" w:rsidRPr="00A13F39" w:rsidRDefault="00EA7501" w:rsidP="005932DB">
                  <w:pPr>
                    <w:pStyle w:val="TableBodyText"/>
                    <w:jc w:val="left"/>
                  </w:pPr>
                  <w:r w:rsidRPr="00A13F39">
                    <w:t>2010</w:t>
                  </w:r>
                  <w:r w:rsidRPr="00A13F39">
                    <w:noBreakHyphen/>
                    <w:t>11</w:t>
                  </w:r>
                </w:p>
              </w:tc>
              <w:tc>
                <w:tcPr>
                  <w:tcW w:w="834" w:type="pct"/>
                  <w:tcBorders>
                    <w:top w:val="single" w:sz="6" w:space="0" w:color="BFBFBF"/>
                  </w:tcBorders>
                  <w:vAlign w:val="bottom"/>
                </w:tcPr>
                <w:p w:rsidR="00EA7501" w:rsidRPr="00A13F39" w:rsidRDefault="00EA7501" w:rsidP="005932DB">
                  <w:pPr>
                    <w:pStyle w:val="TableBodyText"/>
                  </w:pPr>
                  <w:r w:rsidRPr="00A13F39">
                    <w:t>23.74</w:t>
                  </w:r>
                </w:p>
              </w:tc>
              <w:tc>
                <w:tcPr>
                  <w:tcW w:w="831" w:type="pct"/>
                  <w:tcBorders>
                    <w:top w:val="single" w:sz="6" w:space="0" w:color="BFBFBF"/>
                  </w:tcBorders>
                  <w:vAlign w:val="bottom"/>
                </w:tcPr>
                <w:p w:rsidR="00EA7501" w:rsidRPr="00A13F39" w:rsidRDefault="00EA7501" w:rsidP="005932DB">
                  <w:pPr>
                    <w:pStyle w:val="TableBodyText"/>
                  </w:pPr>
                  <w:r w:rsidRPr="00A13F39">
                    <w:t>59.51</w:t>
                  </w:r>
                </w:p>
              </w:tc>
              <w:tc>
                <w:tcPr>
                  <w:tcW w:w="831" w:type="pct"/>
                  <w:tcBorders>
                    <w:top w:val="single" w:sz="6" w:space="0" w:color="BFBFBF"/>
                  </w:tcBorders>
                  <w:vAlign w:val="bottom"/>
                </w:tcPr>
                <w:p w:rsidR="00EA7501" w:rsidRPr="00A13F39" w:rsidRDefault="00EA7501" w:rsidP="005932DB">
                  <w:pPr>
                    <w:pStyle w:val="TableBodyText"/>
                  </w:pPr>
                  <w:r w:rsidRPr="00A13F39">
                    <w:noBreakHyphen/>
                    <w:t>2.90</w:t>
                  </w:r>
                </w:p>
              </w:tc>
              <w:tc>
                <w:tcPr>
                  <w:tcW w:w="830" w:type="pct"/>
                  <w:tcBorders>
                    <w:top w:val="single" w:sz="6" w:space="0" w:color="BFBFBF"/>
                  </w:tcBorders>
                  <w:vAlign w:val="bottom"/>
                </w:tcPr>
                <w:p w:rsidR="00EA7501" w:rsidRPr="00A13F39" w:rsidRDefault="00EA7501" w:rsidP="005932DB">
                  <w:pPr>
                    <w:pStyle w:val="TableBodyText"/>
                  </w:pPr>
                  <w:r w:rsidRPr="00A13F39">
                    <w:t>4.36</w:t>
                  </w:r>
                </w:p>
              </w:tc>
            </w:tr>
            <w:tr w:rsidR="00EA7501" w:rsidRPr="00A13F39" w:rsidTr="005932DB">
              <w:tc>
                <w:tcPr>
                  <w:tcW w:w="838" w:type="pct"/>
                  <w:vMerge/>
                </w:tcPr>
                <w:p w:rsidR="00EA7501" w:rsidRPr="00A13F39" w:rsidRDefault="00EA7501" w:rsidP="005932DB">
                  <w:pPr>
                    <w:pStyle w:val="TableBodyText"/>
                    <w:jc w:val="left"/>
                  </w:pPr>
                </w:p>
              </w:tc>
              <w:tc>
                <w:tcPr>
                  <w:tcW w:w="835" w:type="pct"/>
                </w:tcPr>
                <w:p w:rsidR="00EA7501" w:rsidRPr="00A13F39" w:rsidRDefault="00EA7501" w:rsidP="005932DB">
                  <w:pPr>
                    <w:pStyle w:val="TableBodyText"/>
                    <w:jc w:val="left"/>
                  </w:pPr>
                  <w:r w:rsidRPr="00A13F39">
                    <w:t>2011</w:t>
                  </w:r>
                  <w:r w:rsidRPr="00A13F39">
                    <w:noBreakHyphen/>
                    <w:t>12</w:t>
                  </w:r>
                </w:p>
              </w:tc>
              <w:tc>
                <w:tcPr>
                  <w:tcW w:w="834" w:type="pct"/>
                  <w:vAlign w:val="bottom"/>
                </w:tcPr>
                <w:p w:rsidR="00EA7501" w:rsidRPr="00A13F39" w:rsidRDefault="00EA7501" w:rsidP="005932DB">
                  <w:pPr>
                    <w:pStyle w:val="TableBodyText"/>
                  </w:pPr>
                  <w:r w:rsidRPr="00A13F39">
                    <w:t>2.85</w:t>
                  </w:r>
                </w:p>
              </w:tc>
              <w:tc>
                <w:tcPr>
                  <w:tcW w:w="831" w:type="pct"/>
                  <w:vAlign w:val="bottom"/>
                </w:tcPr>
                <w:p w:rsidR="00EA7501" w:rsidRPr="00A13F39" w:rsidRDefault="00EA7501" w:rsidP="005932DB">
                  <w:pPr>
                    <w:pStyle w:val="TableBodyText"/>
                  </w:pPr>
                  <w:r w:rsidRPr="00A13F39">
                    <w:noBreakHyphen/>
                    <w:t>7.05</w:t>
                  </w:r>
                </w:p>
              </w:tc>
              <w:tc>
                <w:tcPr>
                  <w:tcW w:w="831" w:type="pct"/>
                  <w:vAlign w:val="bottom"/>
                </w:tcPr>
                <w:p w:rsidR="00EA7501" w:rsidRPr="00A13F39" w:rsidRDefault="00EA7501" w:rsidP="005932DB">
                  <w:pPr>
                    <w:pStyle w:val="TableBodyText"/>
                  </w:pPr>
                  <w:r w:rsidRPr="00A13F39">
                    <w:t>6.01</w:t>
                  </w:r>
                </w:p>
              </w:tc>
              <w:tc>
                <w:tcPr>
                  <w:tcW w:w="830" w:type="pct"/>
                  <w:vAlign w:val="bottom"/>
                </w:tcPr>
                <w:p w:rsidR="00EA7501" w:rsidRPr="00A13F39" w:rsidRDefault="00EA7501" w:rsidP="005932DB">
                  <w:pPr>
                    <w:pStyle w:val="TableBodyText"/>
                  </w:pPr>
                  <w:r w:rsidRPr="00A13F39">
                    <w:t>15.52</w:t>
                  </w:r>
                </w:p>
              </w:tc>
            </w:tr>
            <w:tr w:rsidR="00EA7501" w:rsidRPr="00A13F39" w:rsidTr="005932DB">
              <w:tc>
                <w:tcPr>
                  <w:tcW w:w="838" w:type="pct"/>
                  <w:vMerge/>
                  <w:shd w:val="clear" w:color="auto" w:fill="auto"/>
                </w:tcPr>
                <w:p w:rsidR="00EA7501" w:rsidRPr="00A13F39" w:rsidRDefault="00EA7501" w:rsidP="005932DB">
                  <w:pPr>
                    <w:pStyle w:val="TableBodyText"/>
                    <w:jc w:val="left"/>
                  </w:pPr>
                </w:p>
              </w:tc>
              <w:tc>
                <w:tcPr>
                  <w:tcW w:w="835" w:type="pct"/>
                </w:tcPr>
                <w:p w:rsidR="00EA7501" w:rsidRPr="00A13F39" w:rsidRDefault="00EA7501" w:rsidP="005932DB">
                  <w:pPr>
                    <w:pStyle w:val="TableBodyText"/>
                    <w:jc w:val="left"/>
                  </w:pPr>
                  <w:r w:rsidRPr="00A13F39">
                    <w:t>2012</w:t>
                  </w:r>
                  <w:r w:rsidRPr="00A13F39">
                    <w:noBreakHyphen/>
                    <w:t>13</w:t>
                  </w:r>
                </w:p>
              </w:tc>
              <w:tc>
                <w:tcPr>
                  <w:tcW w:w="834" w:type="pct"/>
                  <w:vAlign w:val="bottom"/>
                </w:tcPr>
                <w:p w:rsidR="00EA7501" w:rsidRPr="00A13F39" w:rsidRDefault="00EA7501" w:rsidP="005932DB">
                  <w:pPr>
                    <w:pStyle w:val="TableBodyText"/>
                  </w:pPr>
                  <w:r w:rsidRPr="00A13F39">
                    <w:noBreakHyphen/>
                    <w:t>27.67</w:t>
                  </w:r>
                </w:p>
              </w:tc>
              <w:tc>
                <w:tcPr>
                  <w:tcW w:w="831" w:type="pct"/>
                  <w:shd w:val="clear" w:color="auto" w:fill="auto"/>
                  <w:vAlign w:val="bottom"/>
                </w:tcPr>
                <w:p w:rsidR="00EA7501" w:rsidRPr="00A13F39" w:rsidRDefault="00EA7501" w:rsidP="005932DB">
                  <w:pPr>
                    <w:pStyle w:val="TableBodyText"/>
                  </w:pPr>
                  <w:r w:rsidRPr="00A13F39">
                    <w:noBreakHyphen/>
                    <w:t>18.81</w:t>
                  </w:r>
                </w:p>
              </w:tc>
              <w:tc>
                <w:tcPr>
                  <w:tcW w:w="831" w:type="pct"/>
                  <w:vAlign w:val="bottom"/>
                </w:tcPr>
                <w:p w:rsidR="00EA7501" w:rsidRPr="00A13F39" w:rsidRDefault="00EA7501" w:rsidP="005932DB">
                  <w:pPr>
                    <w:pStyle w:val="TableBodyText"/>
                  </w:pPr>
                  <w:r w:rsidRPr="00A13F39">
                    <w:t>11.64</w:t>
                  </w:r>
                </w:p>
              </w:tc>
              <w:tc>
                <w:tcPr>
                  <w:tcW w:w="830" w:type="pct"/>
                  <w:vAlign w:val="bottom"/>
                </w:tcPr>
                <w:p w:rsidR="00EA7501" w:rsidRPr="00A13F39" w:rsidRDefault="00EA7501" w:rsidP="005932DB">
                  <w:pPr>
                    <w:pStyle w:val="TableBodyText"/>
                  </w:pPr>
                  <w:r w:rsidRPr="00A13F39">
                    <w:t>12.12</w:t>
                  </w:r>
                </w:p>
              </w:tc>
            </w:tr>
            <w:tr w:rsidR="00EA7501" w:rsidRPr="00A13F39" w:rsidTr="005932DB">
              <w:tc>
                <w:tcPr>
                  <w:tcW w:w="838" w:type="pct"/>
                  <w:vMerge/>
                  <w:shd w:val="clear" w:color="auto" w:fill="auto"/>
                </w:tcPr>
                <w:p w:rsidR="00EA7501" w:rsidRPr="00A13F39" w:rsidRDefault="00EA7501" w:rsidP="005932DB">
                  <w:pPr>
                    <w:pStyle w:val="TableBodyText"/>
                    <w:jc w:val="left"/>
                  </w:pPr>
                </w:p>
              </w:tc>
              <w:tc>
                <w:tcPr>
                  <w:tcW w:w="835" w:type="pct"/>
                </w:tcPr>
                <w:p w:rsidR="00EA7501" w:rsidRPr="00A13F39" w:rsidRDefault="00EA7501" w:rsidP="005932DB">
                  <w:pPr>
                    <w:pStyle w:val="TableBodyText"/>
                    <w:jc w:val="left"/>
                  </w:pPr>
                  <w:r w:rsidRPr="00A13F39">
                    <w:t>2013</w:t>
                  </w:r>
                  <w:r w:rsidRPr="00A13F39">
                    <w:noBreakHyphen/>
                    <w:t>14</w:t>
                  </w:r>
                </w:p>
              </w:tc>
              <w:tc>
                <w:tcPr>
                  <w:tcW w:w="834" w:type="pct"/>
                  <w:vAlign w:val="bottom"/>
                </w:tcPr>
                <w:p w:rsidR="00EA7501" w:rsidRPr="00A13F39" w:rsidRDefault="00EA7501" w:rsidP="005932DB">
                  <w:pPr>
                    <w:pStyle w:val="TableBodyText"/>
                  </w:pPr>
                  <w:r w:rsidRPr="00A13F39">
                    <w:noBreakHyphen/>
                    <w:t>7.28</w:t>
                  </w:r>
                </w:p>
              </w:tc>
              <w:tc>
                <w:tcPr>
                  <w:tcW w:w="831" w:type="pct"/>
                  <w:shd w:val="clear" w:color="auto" w:fill="auto"/>
                  <w:vAlign w:val="bottom"/>
                </w:tcPr>
                <w:p w:rsidR="00EA7501" w:rsidRPr="00A13F39" w:rsidRDefault="00EA7501" w:rsidP="005932DB">
                  <w:pPr>
                    <w:pStyle w:val="TableBodyText"/>
                  </w:pPr>
                  <w:r w:rsidRPr="00A13F39">
                    <w:t>5.91</w:t>
                  </w:r>
                </w:p>
              </w:tc>
              <w:tc>
                <w:tcPr>
                  <w:tcW w:w="831" w:type="pct"/>
                  <w:vAlign w:val="bottom"/>
                </w:tcPr>
                <w:p w:rsidR="00EA7501" w:rsidRPr="00A13F39" w:rsidRDefault="00EA7501" w:rsidP="005932DB">
                  <w:pPr>
                    <w:pStyle w:val="TableBodyText"/>
                  </w:pPr>
                  <w:r w:rsidRPr="00A13F39">
                    <w:t>11.68</w:t>
                  </w:r>
                </w:p>
              </w:tc>
              <w:tc>
                <w:tcPr>
                  <w:tcW w:w="830" w:type="pct"/>
                  <w:vAlign w:val="bottom"/>
                </w:tcPr>
                <w:p w:rsidR="00EA7501" w:rsidRPr="00A13F39" w:rsidRDefault="00EA7501" w:rsidP="005932DB">
                  <w:pPr>
                    <w:pStyle w:val="TableBodyText"/>
                  </w:pPr>
                  <w:r w:rsidRPr="00A13F39">
                    <w:t>23.60</w:t>
                  </w:r>
                </w:p>
              </w:tc>
            </w:tr>
            <w:tr w:rsidR="00EA7501" w:rsidRPr="00A13F39" w:rsidTr="00EA7501">
              <w:tc>
                <w:tcPr>
                  <w:tcW w:w="838" w:type="pct"/>
                  <w:vMerge w:val="restart"/>
                  <w:shd w:val="clear" w:color="auto" w:fill="auto"/>
                </w:tcPr>
                <w:p w:rsidR="00EA7501" w:rsidRPr="00A13F39" w:rsidRDefault="00EA7501" w:rsidP="00EA7501">
                  <w:pPr>
                    <w:pStyle w:val="TableBodyText"/>
                    <w:jc w:val="left"/>
                  </w:pPr>
                  <w:r w:rsidRPr="00A13F39">
                    <w:t>Unwinding</w:t>
                  </w:r>
                  <w:r w:rsidRPr="00A13F39">
                    <w:rPr>
                      <w:rStyle w:val="NoteLabel"/>
                    </w:rPr>
                    <w:t>c</w:t>
                  </w:r>
                </w:p>
              </w:tc>
              <w:tc>
                <w:tcPr>
                  <w:tcW w:w="835" w:type="pct"/>
                  <w:vAlign w:val="bottom"/>
                </w:tcPr>
                <w:p w:rsidR="00EA7501" w:rsidRPr="00A13F39" w:rsidRDefault="00EA7501" w:rsidP="005932DB">
                  <w:pPr>
                    <w:pStyle w:val="TableBodyText"/>
                    <w:jc w:val="left"/>
                  </w:pPr>
                  <w:r w:rsidRPr="00A13F39">
                    <w:t>2014</w:t>
                  </w:r>
                  <w:r w:rsidRPr="00A13F39">
                    <w:noBreakHyphen/>
                    <w:t>15</w:t>
                  </w:r>
                </w:p>
              </w:tc>
              <w:tc>
                <w:tcPr>
                  <w:tcW w:w="834" w:type="pct"/>
                  <w:vAlign w:val="bottom"/>
                </w:tcPr>
                <w:p w:rsidR="00EA7501" w:rsidRPr="00A13F39" w:rsidRDefault="00EA7501" w:rsidP="005932DB">
                  <w:pPr>
                    <w:pStyle w:val="TableBodyText"/>
                  </w:pPr>
                  <w:r w:rsidRPr="00A13F39">
                    <w:noBreakHyphen/>
                    <w:t>2.81</w:t>
                  </w:r>
                </w:p>
              </w:tc>
              <w:tc>
                <w:tcPr>
                  <w:tcW w:w="831" w:type="pct"/>
                  <w:shd w:val="clear" w:color="auto" w:fill="auto"/>
                  <w:vAlign w:val="bottom"/>
                </w:tcPr>
                <w:p w:rsidR="00EA7501" w:rsidRPr="00A13F39" w:rsidRDefault="00EA7501" w:rsidP="005932DB">
                  <w:pPr>
                    <w:pStyle w:val="TableBodyText"/>
                  </w:pPr>
                  <w:r w:rsidRPr="00A13F39">
                    <w:noBreakHyphen/>
                    <w:t>15.11</w:t>
                  </w:r>
                </w:p>
              </w:tc>
              <w:tc>
                <w:tcPr>
                  <w:tcW w:w="831" w:type="pct"/>
                  <w:vAlign w:val="bottom"/>
                </w:tcPr>
                <w:p w:rsidR="00EA7501" w:rsidRPr="00A13F39" w:rsidRDefault="00EA7501" w:rsidP="005932DB">
                  <w:pPr>
                    <w:pStyle w:val="TableBodyText"/>
                  </w:pPr>
                  <w:proofErr w:type="spellStart"/>
                  <w:r>
                    <w:t>na</w:t>
                  </w:r>
                  <w:proofErr w:type="spellEnd"/>
                </w:p>
              </w:tc>
              <w:tc>
                <w:tcPr>
                  <w:tcW w:w="830" w:type="pct"/>
                  <w:vAlign w:val="bottom"/>
                </w:tcPr>
                <w:p w:rsidR="00EA7501" w:rsidRPr="00A13F39" w:rsidRDefault="00EA7501" w:rsidP="005932DB">
                  <w:pPr>
                    <w:pStyle w:val="TableBodyText"/>
                  </w:pPr>
                  <w:proofErr w:type="spellStart"/>
                  <w:r>
                    <w:t>na</w:t>
                  </w:r>
                  <w:proofErr w:type="spellEnd"/>
                </w:p>
              </w:tc>
            </w:tr>
            <w:tr w:rsidR="00EA7501" w:rsidRPr="00A13F39" w:rsidTr="005932DB">
              <w:tc>
                <w:tcPr>
                  <w:tcW w:w="838" w:type="pct"/>
                  <w:vMerge/>
                  <w:shd w:val="clear" w:color="auto" w:fill="auto"/>
                </w:tcPr>
                <w:p w:rsidR="00EA7501" w:rsidRPr="00A13F39" w:rsidRDefault="00EA7501" w:rsidP="005932DB">
                  <w:pPr>
                    <w:pStyle w:val="TableBodyText"/>
                    <w:jc w:val="left"/>
                  </w:pPr>
                </w:p>
              </w:tc>
              <w:tc>
                <w:tcPr>
                  <w:tcW w:w="835" w:type="pct"/>
                </w:tcPr>
                <w:p w:rsidR="00EA7501" w:rsidRPr="00A13F39" w:rsidRDefault="00EA7501" w:rsidP="005932DB">
                  <w:pPr>
                    <w:pStyle w:val="TableBodyText"/>
                    <w:jc w:val="left"/>
                  </w:pPr>
                  <w:r w:rsidRPr="00A13F39">
                    <w:t>2015</w:t>
                  </w:r>
                  <w:r w:rsidRPr="00A13F39">
                    <w:noBreakHyphen/>
                    <w:t>16</w:t>
                  </w:r>
                </w:p>
              </w:tc>
              <w:tc>
                <w:tcPr>
                  <w:tcW w:w="834" w:type="pct"/>
                  <w:vAlign w:val="bottom"/>
                </w:tcPr>
                <w:p w:rsidR="00EA7501" w:rsidRPr="00A13F39" w:rsidRDefault="00EA7501" w:rsidP="005932DB">
                  <w:pPr>
                    <w:pStyle w:val="TableBodyText"/>
                  </w:pPr>
                  <w:r w:rsidRPr="00A13F39">
                    <w:noBreakHyphen/>
                    <w:t>2.89</w:t>
                  </w:r>
                </w:p>
              </w:tc>
              <w:tc>
                <w:tcPr>
                  <w:tcW w:w="831" w:type="pct"/>
                  <w:shd w:val="clear" w:color="auto" w:fill="auto"/>
                  <w:vAlign w:val="bottom"/>
                </w:tcPr>
                <w:p w:rsidR="00EA7501" w:rsidRPr="00A13F39" w:rsidRDefault="00EA7501" w:rsidP="005932DB">
                  <w:pPr>
                    <w:pStyle w:val="TableBodyText"/>
                  </w:pPr>
                  <w:r w:rsidRPr="00A13F39">
                    <w:noBreakHyphen/>
                    <w:t>17.79</w:t>
                  </w:r>
                </w:p>
              </w:tc>
              <w:tc>
                <w:tcPr>
                  <w:tcW w:w="831" w:type="pct"/>
                  <w:vAlign w:val="bottom"/>
                </w:tcPr>
                <w:p w:rsidR="00EA7501" w:rsidRPr="00A13F39" w:rsidRDefault="00EA7501" w:rsidP="005932DB">
                  <w:pPr>
                    <w:pStyle w:val="TableBodyText"/>
                  </w:pPr>
                  <w:proofErr w:type="spellStart"/>
                  <w:r>
                    <w:t>na</w:t>
                  </w:r>
                  <w:proofErr w:type="spellEnd"/>
                </w:p>
              </w:tc>
              <w:tc>
                <w:tcPr>
                  <w:tcW w:w="830" w:type="pct"/>
                  <w:vAlign w:val="bottom"/>
                </w:tcPr>
                <w:p w:rsidR="00EA7501" w:rsidRPr="00A13F39" w:rsidRDefault="00EA7501" w:rsidP="005932DB">
                  <w:pPr>
                    <w:pStyle w:val="TableBodyText"/>
                  </w:pPr>
                  <w:proofErr w:type="spellStart"/>
                  <w:r>
                    <w:t>na</w:t>
                  </w:r>
                  <w:proofErr w:type="spellEnd"/>
                </w:p>
              </w:tc>
            </w:tr>
            <w:tr w:rsidR="00EA7501" w:rsidRPr="00A13F39" w:rsidTr="005932DB">
              <w:tc>
                <w:tcPr>
                  <w:tcW w:w="838" w:type="pct"/>
                  <w:vMerge/>
                  <w:shd w:val="clear" w:color="auto" w:fill="auto"/>
                </w:tcPr>
                <w:p w:rsidR="00EA7501" w:rsidRPr="00A13F39" w:rsidRDefault="00EA7501" w:rsidP="005932DB">
                  <w:pPr>
                    <w:pStyle w:val="TableBodyText"/>
                    <w:jc w:val="left"/>
                  </w:pPr>
                </w:p>
              </w:tc>
              <w:tc>
                <w:tcPr>
                  <w:tcW w:w="835" w:type="pct"/>
                </w:tcPr>
                <w:p w:rsidR="00EA7501" w:rsidRPr="00A13F39" w:rsidRDefault="00EA7501" w:rsidP="005932DB">
                  <w:pPr>
                    <w:pStyle w:val="TableBodyText"/>
                    <w:jc w:val="left"/>
                  </w:pPr>
                  <w:r w:rsidRPr="00A13F39">
                    <w:t>2016</w:t>
                  </w:r>
                  <w:r w:rsidRPr="00A13F39">
                    <w:noBreakHyphen/>
                    <w:t>17</w:t>
                  </w:r>
                </w:p>
              </w:tc>
              <w:tc>
                <w:tcPr>
                  <w:tcW w:w="834" w:type="pct"/>
                  <w:vAlign w:val="bottom"/>
                </w:tcPr>
                <w:p w:rsidR="00EA7501" w:rsidRPr="00A13F39" w:rsidRDefault="00EA7501" w:rsidP="005932DB">
                  <w:pPr>
                    <w:pStyle w:val="TableBodyText"/>
                  </w:pPr>
                  <w:r w:rsidRPr="00A13F39">
                    <w:noBreakHyphen/>
                    <w:t>2.98</w:t>
                  </w:r>
                </w:p>
              </w:tc>
              <w:tc>
                <w:tcPr>
                  <w:tcW w:w="831" w:type="pct"/>
                  <w:shd w:val="clear" w:color="auto" w:fill="auto"/>
                  <w:vAlign w:val="bottom"/>
                </w:tcPr>
                <w:p w:rsidR="00EA7501" w:rsidRPr="00A13F39" w:rsidRDefault="00EA7501" w:rsidP="005932DB">
                  <w:pPr>
                    <w:pStyle w:val="TableBodyText"/>
                  </w:pPr>
                  <w:r w:rsidRPr="00A13F39">
                    <w:noBreakHyphen/>
                    <w:t>21.64</w:t>
                  </w:r>
                </w:p>
              </w:tc>
              <w:tc>
                <w:tcPr>
                  <w:tcW w:w="831" w:type="pct"/>
                  <w:vAlign w:val="bottom"/>
                </w:tcPr>
                <w:p w:rsidR="00EA7501" w:rsidRPr="00A13F39" w:rsidRDefault="00EA7501" w:rsidP="005932DB">
                  <w:pPr>
                    <w:pStyle w:val="TableBodyText"/>
                  </w:pPr>
                  <w:proofErr w:type="spellStart"/>
                  <w:r>
                    <w:t>na</w:t>
                  </w:r>
                  <w:proofErr w:type="spellEnd"/>
                </w:p>
              </w:tc>
              <w:tc>
                <w:tcPr>
                  <w:tcW w:w="830" w:type="pct"/>
                  <w:vAlign w:val="bottom"/>
                </w:tcPr>
                <w:p w:rsidR="00EA7501" w:rsidRPr="00A13F39" w:rsidRDefault="00EA7501" w:rsidP="005932DB">
                  <w:pPr>
                    <w:pStyle w:val="TableBodyText"/>
                  </w:pPr>
                  <w:proofErr w:type="spellStart"/>
                  <w:r>
                    <w:t>na</w:t>
                  </w:r>
                  <w:proofErr w:type="spellEnd"/>
                </w:p>
              </w:tc>
            </w:tr>
            <w:tr w:rsidR="00EA7501" w:rsidRPr="00A13F39" w:rsidTr="005932DB">
              <w:tc>
                <w:tcPr>
                  <w:tcW w:w="838" w:type="pct"/>
                  <w:vMerge/>
                  <w:tcBorders>
                    <w:bottom w:val="single" w:sz="6" w:space="0" w:color="BFBFBF"/>
                  </w:tcBorders>
                  <w:shd w:val="clear" w:color="auto" w:fill="auto"/>
                </w:tcPr>
                <w:p w:rsidR="00EA7501" w:rsidRPr="00A13F39" w:rsidRDefault="00EA7501" w:rsidP="005932DB">
                  <w:pPr>
                    <w:pStyle w:val="TableBodyText"/>
                    <w:jc w:val="left"/>
                  </w:pPr>
                </w:p>
              </w:tc>
              <w:tc>
                <w:tcPr>
                  <w:tcW w:w="835" w:type="pct"/>
                  <w:tcBorders>
                    <w:bottom w:val="single" w:sz="6" w:space="0" w:color="BFBFBF"/>
                  </w:tcBorders>
                </w:tcPr>
                <w:p w:rsidR="00EA7501" w:rsidRPr="00A13F39" w:rsidRDefault="00EA7501" w:rsidP="005932DB">
                  <w:pPr>
                    <w:pStyle w:val="TableBodyText"/>
                    <w:jc w:val="left"/>
                  </w:pPr>
                  <w:r w:rsidRPr="00A13F39">
                    <w:t>2017</w:t>
                  </w:r>
                  <w:r w:rsidRPr="00A13F39">
                    <w:noBreakHyphen/>
                    <w:t>18</w:t>
                  </w:r>
                </w:p>
              </w:tc>
              <w:tc>
                <w:tcPr>
                  <w:tcW w:w="834" w:type="pct"/>
                  <w:tcBorders>
                    <w:bottom w:val="single" w:sz="6" w:space="0" w:color="BFBFBF"/>
                  </w:tcBorders>
                  <w:vAlign w:val="bottom"/>
                </w:tcPr>
                <w:p w:rsidR="00EA7501" w:rsidRPr="00A13F39" w:rsidRDefault="00EA7501" w:rsidP="005932DB">
                  <w:pPr>
                    <w:pStyle w:val="TableBodyText"/>
                  </w:pPr>
                  <w:r w:rsidRPr="00A13F39">
                    <w:noBreakHyphen/>
                    <w:t>3.07</w:t>
                  </w:r>
                </w:p>
              </w:tc>
              <w:tc>
                <w:tcPr>
                  <w:tcW w:w="831" w:type="pct"/>
                  <w:tcBorders>
                    <w:bottom w:val="single" w:sz="6" w:space="0" w:color="BFBFBF"/>
                  </w:tcBorders>
                  <w:shd w:val="clear" w:color="auto" w:fill="auto"/>
                  <w:vAlign w:val="bottom"/>
                </w:tcPr>
                <w:p w:rsidR="00EA7501" w:rsidRPr="00A13F39" w:rsidRDefault="00EA7501" w:rsidP="005932DB">
                  <w:pPr>
                    <w:pStyle w:val="TableBodyText"/>
                  </w:pPr>
                  <w:r w:rsidRPr="00A13F39">
                    <w:noBreakHyphen/>
                    <w:t>27.62</w:t>
                  </w:r>
                </w:p>
              </w:tc>
              <w:tc>
                <w:tcPr>
                  <w:tcW w:w="831" w:type="pct"/>
                  <w:tcBorders>
                    <w:bottom w:val="single" w:sz="6" w:space="0" w:color="BFBFBF"/>
                  </w:tcBorders>
                  <w:vAlign w:val="bottom"/>
                </w:tcPr>
                <w:p w:rsidR="00EA7501" w:rsidRPr="00A13F39" w:rsidRDefault="00EA7501" w:rsidP="005932DB">
                  <w:pPr>
                    <w:pStyle w:val="TableBodyText"/>
                  </w:pPr>
                  <w:proofErr w:type="spellStart"/>
                  <w:r>
                    <w:t>na</w:t>
                  </w:r>
                  <w:proofErr w:type="spellEnd"/>
                </w:p>
              </w:tc>
              <w:tc>
                <w:tcPr>
                  <w:tcW w:w="830" w:type="pct"/>
                  <w:tcBorders>
                    <w:bottom w:val="single" w:sz="6" w:space="0" w:color="BFBFBF"/>
                  </w:tcBorders>
                  <w:vAlign w:val="bottom"/>
                </w:tcPr>
                <w:p w:rsidR="00EA7501" w:rsidRPr="00A13F39" w:rsidRDefault="00EA7501" w:rsidP="005932DB">
                  <w:pPr>
                    <w:pStyle w:val="TableBodyText"/>
                  </w:pPr>
                  <w:proofErr w:type="spellStart"/>
                  <w:r>
                    <w:t>na</w:t>
                  </w:r>
                  <w:proofErr w:type="spellEnd"/>
                </w:p>
              </w:tc>
            </w:tr>
          </w:tbl>
          <w:p w:rsidR="007A7911" w:rsidRPr="00A13F39" w:rsidRDefault="007A7911" w:rsidP="005932DB">
            <w:pPr>
              <w:pStyle w:val="Box"/>
            </w:pPr>
          </w:p>
        </w:tc>
      </w:tr>
      <w:tr w:rsidR="007A7911" w:rsidRPr="00A13F39" w:rsidTr="005932DB">
        <w:trPr>
          <w:cantSplit/>
        </w:trPr>
        <w:tc>
          <w:tcPr>
            <w:tcW w:w="8771" w:type="dxa"/>
            <w:tcBorders>
              <w:top w:val="nil"/>
              <w:left w:val="nil"/>
              <w:bottom w:val="nil"/>
              <w:right w:val="nil"/>
            </w:tcBorders>
            <w:shd w:val="clear" w:color="auto" w:fill="auto"/>
          </w:tcPr>
          <w:p w:rsidR="007A7911" w:rsidRPr="00A13F39" w:rsidRDefault="007A7911" w:rsidP="005932DB">
            <w:pPr>
              <w:pStyle w:val="Note"/>
              <w:rPr>
                <w:i/>
              </w:rPr>
            </w:pPr>
            <w:r w:rsidRPr="00A13F39">
              <w:rPr>
                <w:rStyle w:val="NoteLabel"/>
              </w:rPr>
              <w:t>a</w:t>
            </w:r>
            <w:r w:rsidRPr="00A13F39">
              <w:t xml:space="preserve"> Model shocks applied to the purchasers’ price of exports (expressed in Australian dollars) (the </w:t>
            </w:r>
            <w:proofErr w:type="spellStart"/>
            <w:r w:rsidRPr="00A13F39">
              <w:t>VUMR</w:t>
            </w:r>
            <w:proofErr w:type="spellEnd"/>
            <w:r w:rsidRPr="00A13F39">
              <w:t xml:space="preserve"> variable </w:t>
            </w:r>
            <w:proofErr w:type="spellStart"/>
            <w:r w:rsidRPr="00A13F39">
              <w:rPr>
                <w:rFonts w:ascii="Courier New" w:hAnsi="Courier New" w:cs="Courier New"/>
              </w:rPr>
              <w:t>p4a</w:t>
            </w:r>
            <w:proofErr w:type="spellEnd"/>
            <w:r w:rsidRPr="00A13F39">
              <w:t xml:space="preserve">) by allowing the change in the markup on export sales to vary (the </w:t>
            </w:r>
            <w:proofErr w:type="spellStart"/>
            <w:r w:rsidRPr="00A13F39">
              <w:t>VUMR</w:t>
            </w:r>
            <w:proofErr w:type="spellEnd"/>
            <w:r w:rsidRPr="00A13F39">
              <w:t xml:space="preserve"> variable </w:t>
            </w:r>
            <w:proofErr w:type="spellStart"/>
            <w:r w:rsidRPr="00A13F39">
              <w:rPr>
                <w:rFonts w:ascii="Courier New" w:hAnsi="Courier New" w:cs="Courier New"/>
              </w:rPr>
              <w:t>p4markup</w:t>
            </w:r>
            <w:proofErr w:type="spellEnd"/>
            <w:r w:rsidRPr="00A13F39">
              <w:t>).</w:t>
            </w:r>
            <w:r w:rsidRPr="00A13F39">
              <w:rPr>
                <w:rStyle w:val="NoteLabel"/>
              </w:rPr>
              <w:t xml:space="preserve"> b</w:t>
            </w:r>
            <w:r w:rsidRPr="00A13F39">
              <w:t> Actual percentage change in the nominal export price to 2013</w:t>
            </w:r>
            <w:r w:rsidRPr="00A13F39">
              <w:noBreakHyphen/>
              <w:t>14.</w:t>
            </w:r>
            <w:r w:rsidRPr="00A13F39">
              <w:rPr>
                <w:rStyle w:val="NoteLabel"/>
              </w:rPr>
              <w:t>c</w:t>
            </w:r>
            <w:r w:rsidRPr="00A13F39">
              <w:t xml:space="preserve"> Assumed percentage change in the real export price (discussed in text). </w:t>
            </w:r>
            <w:r w:rsidRPr="00A13F39">
              <w:rPr>
                <w:rStyle w:val="NoteLabel"/>
              </w:rPr>
              <w:t>d</w:t>
            </w:r>
            <w:r w:rsidRPr="00A13F39">
              <w:t> </w:t>
            </w:r>
            <w:r>
              <w:t>Exports of the VUMR commodity coal from New South Wales and Queensland only</w:t>
            </w:r>
            <w:r w:rsidRPr="00A13F39">
              <w:t>.</w:t>
            </w:r>
          </w:p>
        </w:tc>
      </w:tr>
      <w:tr w:rsidR="007A7911" w:rsidRPr="00A13F39" w:rsidTr="005932DB">
        <w:trPr>
          <w:cantSplit/>
        </w:trPr>
        <w:tc>
          <w:tcPr>
            <w:tcW w:w="8771" w:type="dxa"/>
            <w:tcBorders>
              <w:top w:val="nil"/>
              <w:left w:val="nil"/>
              <w:bottom w:val="nil"/>
              <w:right w:val="nil"/>
            </w:tcBorders>
            <w:shd w:val="clear" w:color="auto" w:fill="auto"/>
          </w:tcPr>
          <w:p w:rsidR="007A7911" w:rsidRPr="00A13F39" w:rsidRDefault="007A7911" w:rsidP="005932DB">
            <w:pPr>
              <w:pStyle w:val="Source"/>
            </w:pPr>
            <w:r w:rsidRPr="00A13F39">
              <w:rPr>
                <w:i/>
              </w:rPr>
              <w:t>Sources</w:t>
            </w:r>
            <w:r w:rsidRPr="00A13F39">
              <w:t>: Department of Industry (2014); Estimates.</w:t>
            </w:r>
          </w:p>
        </w:tc>
      </w:tr>
      <w:tr w:rsidR="007A7911" w:rsidRPr="00A13F39" w:rsidTr="005932DB">
        <w:trPr>
          <w:cantSplit/>
        </w:trPr>
        <w:tc>
          <w:tcPr>
            <w:tcW w:w="8771" w:type="dxa"/>
            <w:tcBorders>
              <w:top w:val="nil"/>
              <w:left w:val="nil"/>
              <w:bottom w:val="single" w:sz="6" w:space="0" w:color="78A22F"/>
              <w:right w:val="nil"/>
            </w:tcBorders>
            <w:shd w:val="clear" w:color="auto" w:fill="auto"/>
          </w:tcPr>
          <w:p w:rsidR="007A7911" w:rsidRPr="00A13F39" w:rsidRDefault="007A7911" w:rsidP="005932DB">
            <w:pPr>
              <w:pStyle w:val="Box"/>
              <w:spacing w:before="0" w:line="120" w:lineRule="exact"/>
            </w:pPr>
          </w:p>
        </w:tc>
      </w:tr>
      <w:tr w:rsidR="007A7911" w:rsidRPr="00A13F39" w:rsidTr="005932DB">
        <w:tc>
          <w:tcPr>
            <w:tcW w:w="8771" w:type="dxa"/>
            <w:tcBorders>
              <w:top w:val="single" w:sz="6" w:space="0" w:color="78A22F"/>
              <w:left w:val="nil"/>
              <w:bottom w:val="nil"/>
              <w:right w:val="nil"/>
            </w:tcBorders>
          </w:tcPr>
          <w:p w:rsidR="007A7911" w:rsidRPr="00A13F39" w:rsidRDefault="007A7911" w:rsidP="005932DB">
            <w:pPr>
              <w:pStyle w:val="BoxSpaceBelow"/>
            </w:pPr>
          </w:p>
        </w:tc>
      </w:tr>
    </w:tbl>
    <w:p w:rsidR="007A7911" w:rsidRPr="00A13F39" w:rsidRDefault="007A7911" w:rsidP="005932D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A7911" w:rsidRPr="00A13F39" w:rsidTr="005932DB">
        <w:tc>
          <w:tcPr>
            <w:tcW w:w="8771" w:type="dxa"/>
            <w:tcBorders>
              <w:top w:val="single" w:sz="6" w:space="0" w:color="78A22F"/>
              <w:left w:val="nil"/>
              <w:bottom w:val="nil"/>
              <w:right w:val="nil"/>
            </w:tcBorders>
            <w:shd w:val="clear" w:color="auto" w:fill="auto"/>
          </w:tcPr>
          <w:p w:rsidR="007A7911" w:rsidRPr="00A13F39" w:rsidRDefault="007A7911" w:rsidP="005932DB">
            <w:pPr>
              <w:pStyle w:val="FigureTitle"/>
            </w:pPr>
            <w:r w:rsidRPr="00A13F39">
              <w:rPr>
                <w:b w:val="0"/>
              </w:rPr>
              <w:t xml:space="preserve">Figure </w:t>
            </w:r>
            <w:r w:rsidRPr="00B43173">
              <w:rPr>
                <w:b w:val="0"/>
              </w:rPr>
              <w:t>8.</w:t>
            </w:r>
            <w:r>
              <w:rPr>
                <w:b w:val="0"/>
                <w:noProof/>
              </w:rPr>
              <w:t>14</w:t>
            </w:r>
            <w:r w:rsidRPr="00A13F39">
              <w:tab/>
              <w:t>Export price shocks to 2017</w:t>
            </w:r>
            <w:r w:rsidRPr="00A13F39">
              <w:noBreakHyphen/>
              <w:t>18 in the reference case</w:t>
            </w:r>
            <w:r w:rsidRPr="00A13F39">
              <w:rPr>
                <w:rStyle w:val="NoteLabel"/>
                <w:b/>
              </w:rPr>
              <w:t>a</w:t>
            </w:r>
          </w:p>
          <w:p w:rsidR="007A7911" w:rsidRPr="00A13F39" w:rsidRDefault="007A7911" w:rsidP="005932DB">
            <w:pPr>
              <w:pStyle w:val="Subtitle"/>
            </w:pPr>
            <w:r w:rsidRPr="00A13F39">
              <w:t>Index (Reference year: 2004</w:t>
            </w:r>
            <w:r w:rsidRPr="00A13F39">
              <w:noBreakHyphen/>
              <w:t>05=100)</w:t>
            </w:r>
          </w:p>
        </w:tc>
      </w:tr>
      <w:tr w:rsidR="007A7911" w:rsidRPr="00A13F39" w:rsidTr="005932D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7A7911" w:rsidRPr="00A13F39" w:rsidTr="005932DB">
              <w:trPr>
                <w:jc w:val="center"/>
              </w:trPr>
              <w:tc>
                <w:tcPr>
                  <w:tcW w:w="5000" w:type="pct"/>
                  <w:tcBorders>
                    <w:top w:val="nil"/>
                    <w:bottom w:val="nil"/>
                  </w:tcBorders>
                </w:tcPr>
                <w:p w:rsidR="007A7911" w:rsidRPr="00A13F39" w:rsidRDefault="007A7911" w:rsidP="005932DB">
                  <w:pPr>
                    <w:pStyle w:val="Figure"/>
                    <w:spacing w:before="60" w:after="60"/>
                  </w:pPr>
                  <w:r>
                    <w:rPr>
                      <w:noProof/>
                    </w:rPr>
                    <w:drawing>
                      <wp:inline distT="0" distB="0" distL="0" distR="0" wp14:anchorId="31437532" wp14:editId="03F3C91F">
                        <wp:extent cx="5379720" cy="2660015"/>
                        <wp:effectExtent l="0" t="0" r="0" b="6985"/>
                        <wp:docPr id="63" name="Picture 63" descr="This line chart shows export prices for coal and iron ore from 2004 to 2014. Both lines starts with an index value of 100 and increase before declining to a value of 250 for iron ore and 150 for coal. The price of coal is projected to increase to about 160 by 2017 and the price of iron decreases to 125. " title="Export prices shocks to 2017-18 in the reference ca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379720" cy="2660015"/>
                                </a:xfrm>
                                <a:prstGeom prst="rect">
                                  <a:avLst/>
                                </a:prstGeom>
                                <a:noFill/>
                                <a:ln>
                                  <a:noFill/>
                                </a:ln>
                              </pic:spPr>
                            </pic:pic>
                          </a:graphicData>
                        </a:graphic>
                      </wp:inline>
                    </w:drawing>
                  </w:r>
                </w:p>
              </w:tc>
            </w:tr>
          </w:tbl>
          <w:p w:rsidR="007A7911" w:rsidRPr="00A13F39" w:rsidRDefault="007A7911" w:rsidP="005932DB">
            <w:pPr>
              <w:pStyle w:val="Figure"/>
            </w:pPr>
          </w:p>
        </w:tc>
      </w:tr>
      <w:tr w:rsidR="007A7911" w:rsidRPr="00A13F39" w:rsidTr="005932DB">
        <w:tc>
          <w:tcPr>
            <w:tcW w:w="8771" w:type="dxa"/>
            <w:tcBorders>
              <w:top w:val="nil"/>
              <w:left w:val="nil"/>
              <w:bottom w:val="nil"/>
              <w:right w:val="nil"/>
            </w:tcBorders>
            <w:shd w:val="clear" w:color="auto" w:fill="auto"/>
          </w:tcPr>
          <w:p w:rsidR="007A7911" w:rsidRPr="00A13F39" w:rsidRDefault="007A7911" w:rsidP="005932DB">
            <w:pPr>
              <w:pStyle w:val="Note"/>
            </w:pPr>
            <w:proofErr w:type="spellStart"/>
            <w:r w:rsidRPr="00A13F39">
              <w:rPr>
                <w:rStyle w:val="NoteLabel"/>
              </w:rPr>
              <w:t>a</w:t>
            </w:r>
            <w:proofErr w:type="spellEnd"/>
            <w:r w:rsidRPr="00A13F39">
              <w:t> Actual data to 2013</w:t>
            </w:r>
            <w:r w:rsidRPr="00A13F39">
              <w:noBreakHyphen/>
              <w:t>14. Projection: 2014</w:t>
            </w:r>
            <w:r w:rsidRPr="00A13F39">
              <w:noBreakHyphen/>
              <w:t>15 to 2017</w:t>
            </w:r>
            <w:r w:rsidRPr="00A13F39">
              <w:noBreakHyphen/>
              <w:t>18.</w:t>
            </w:r>
          </w:p>
        </w:tc>
      </w:tr>
      <w:tr w:rsidR="007A7911" w:rsidRPr="00A13F39" w:rsidTr="005932DB">
        <w:tc>
          <w:tcPr>
            <w:tcW w:w="8771" w:type="dxa"/>
            <w:tcBorders>
              <w:top w:val="nil"/>
              <w:left w:val="nil"/>
              <w:bottom w:val="nil"/>
              <w:right w:val="nil"/>
            </w:tcBorders>
            <w:shd w:val="clear" w:color="auto" w:fill="auto"/>
          </w:tcPr>
          <w:p w:rsidR="007A7911" w:rsidRPr="00A13F39" w:rsidRDefault="007A7911" w:rsidP="005932DB">
            <w:pPr>
              <w:pStyle w:val="Source"/>
            </w:pPr>
            <w:r w:rsidRPr="00A13F39">
              <w:rPr>
                <w:i/>
              </w:rPr>
              <w:t>Sources</w:t>
            </w:r>
            <w:r w:rsidRPr="00A13F39">
              <w:t>: Department of Industry (2014); Estimates.</w:t>
            </w:r>
          </w:p>
        </w:tc>
      </w:tr>
      <w:tr w:rsidR="007A7911" w:rsidRPr="00A13F39" w:rsidTr="005932DB">
        <w:tc>
          <w:tcPr>
            <w:tcW w:w="8771" w:type="dxa"/>
            <w:tcBorders>
              <w:top w:val="nil"/>
              <w:left w:val="nil"/>
              <w:bottom w:val="single" w:sz="6" w:space="0" w:color="78A22F"/>
              <w:right w:val="nil"/>
            </w:tcBorders>
            <w:shd w:val="clear" w:color="auto" w:fill="auto"/>
          </w:tcPr>
          <w:p w:rsidR="007A7911" w:rsidRPr="00A13F39" w:rsidRDefault="007A7911" w:rsidP="005932DB">
            <w:pPr>
              <w:pStyle w:val="Figurespace"/>
            </w:pPr>
          </w:p>
        </w:tc>
      </w:tr>
      <w:tr w:rsidR="007A7911" w:rsidRPr="00A13F39" w:rsidTr="005932DB">
        <w:tc>
          <w:tcPr>
            <w:tcW w:w="8771" w:type="dxa"/>
            <w:tcBorders>
              <w:top w:val="single" w:sz="6" w:space="0" w:color="78A22F"/>
              <w:left w:val="nil"/>
              <w:bottom w:val="nil"/>
              <w:right w:val="nil"/>
            </w:tcBorders>
          </w:tcPr>
          <w:p w:rsidR="007A7911" w:rsidRPr="00A13F39" w:rsidRDefault="007A7911" w:rsidP="005932DB">
            <w:pPr>
              <w:pStyle w:val="BoxSpaceBelow"/>
            </w:pPr>
          </w:p>
        </w:tc>
      </w:tr>
    </w:tbl>
    <w:p w:rsidR="007A7911" w:rsidRPr="00A13F39" w:rsidRDefault="007A7911" w:rsidP="005932DB">
      <w:pPr>
        <w:pStyle w:val="Heading5"/>
      </w:pPr>
      <w:r w:rsidRPr="00A13F39">
        <w:lastRenderedPageBreak/>
        <w:t>Export volumes</w:t>
      </w:r>
    </w:p>
    <w:p w:rsidR="007A7911" w:rsidRPr="00A13F39" w:rsidRDefault="007A7911" w:rsidP="005932DB">
      <w:pPr>
        <w:pStyle w:val="BodyText"/>
      </w:pPr>
      <w:r w:rsidRPr="00A13F39">
        <w:t xml:space="preserve">The modelling reference case includes </w:t>
      </w:r>
      <w:r>
        <w:t xml:space="preserve">actual </w:t>
      </w:r>
      <w:r w:rsidRPr="00A13F39">
        <w:t xml:space="preserve">export volume shocks for </w:t>
      </w:r>
      <w:r w:rsidRPr="0081045A">
        <w:rPr>
          <w:i/>
        </w:rPr>
        <w:t>coal</w:t>
      </w:r>
      <w:r w:rsidRPr="00A13F39">
        <w:t xml:space="preserve"> and </w:t>
      </w:r>
      <w:r w:rsidRPr="0081045A">
        <w:rPr>
          <w:i/>
        </w:rPr>
        <w:t>iron ore</w:t>
      </w:r>
      <w:r w:rsidRPr="00A13F39">
        <w:t xml:space="preserve"> to 201</w:t>
      </w:r>
      <w:r>
        <w:t>3</w:t>
      </w:r>
      <w:r w:rsidRPr="00A13F39">
        <w:noBreakHyphen/>
        <w:t>1</w:t>
      </w:r>
      <w:r>
        <w:t>4</w:t>
      </w:r>
      <w:r w:rsidRPr="00A13F39">
        <w:t xml:space="preserve"> (table 8.</w:t>
      </w:r>
      <w:r>
        <w:t>3</w:t>
      </w:r>
      <w:r w:rsidRPr="00A13F39">
        <w:t>), allowing export volumes and prices to move differently for particular commodities where actual data are available.</w:t>
      </w:r>
    </w:p>
    <w:p w:rsidR="007A7911" w:rsidRPr="00A13F39" w:rsidRDefault="007A7911" w:rsidP="005932DB">
      <w:pPr>
        <w:pStyle w:val="BodyText"/>
      </w:pPr>
      <w:r w:rsidRPr="00A13F39">
        <w:t>Recent investment in key mining industries will increase future productive capacity when the facilities being built become operational. The extent to which increases in productive capacity translate into actual output will depend on many factors, such as domestic operating costs and future global prices at the time, which are difficult to gauge.</w:t>
      </w:r>
    </w:p>
    <w:p w:rsidR="007A7911" w:rsidRDefault="007A7911" w:rsidP="005932DB">
      <w:pPr>
        <w:pStyle w:val="BodyText"/>
      </w:pPr>
      <w:r>
        <w:t>Increased production should lead to future improvements in measured labour productivity in mining industries from their current low levels (chapter 7).</w:t>
      </w:r>
      <w:r w:rsidRPr="00A13F39">
        <w:t xml:space="preserve"> To stylistically reflect the shift from the investment phase to </w:t>
      </w:r>
      <w:r>
        <w:t xml:space="preserve">the </w:t>
      </w:r>
      <w:r w:rsidRPr="00A13F39">
        <w:t>production phase of the mining boom</w:t>
      </w:r>
      <w:r>
        <w:t>, the reference case includes export volume shocks in the unwinding period. The increases modelled are based on the assumptions that: the level of measured productivity in these industries linearly reverts to the pre</w:t>
      </w:r>
      <w:r>
        <w:noBreakHyphen/>
        <w:t>boom level of labour productivity (taken here to be the level in 2004</w:t>
      </w:r>
      <w:r>
        <w:noBreakHyphen/>
        <w:t>05); and that half of this increase in productivity is assumed to arise through an increase in output.</w:t>
      </w:r>
      <w:r w:rsidRPr="00A13F39">
        <w:t xml:space="preserve"> The subsequent increases in industry output will lead to additional investment in the VUMR model by initially increasing the rate of return to capital in those industries.</w:t>
      </w:r>
    </w:p>
    <w:p w:rsidR="007A7911" w:rsidRPr="00A13F39" w:rsidRDefault="007A7911" w:rsidP="005932DB">
      <w:pPr>
        <w:pStyle w:val="BodyText"/>
      </w:pPr>
      <w:r w:rsidRPr="00A13F39">
        <w:t xml:space="preserve">The export volume data used was sourced from the Department of Industry’s </w:t>
      </w:r>
      <w:r w:rsidRPr="00A13F39">
        <w:rPr>
          <w:i/>
        </w:rPr>
        <w:t>Resources and Energy Statistics</w:t>
      </w:r>
      <w:r w:rsidRPr="00A13F39">
        <w:t xml:space="preserve"> (2014) and targeted key exporting (rather than all producing) states.</w:t>
      </w:r>
    </w:p>
    <w:p w:rsidR="007A7911" w:rsidRPr="00A13F39" w:rsidRDefault="007A7911" w:rsidP="005932DB">
      <w:pPr>
        <w:pStyle w:val="Heading3"/>
      </w:pPr>
      <w:r w:rsidRPr="00A13F39">
        <w:t>Development of the LNG processing industry</w:t>
      </w:r>
    </w:p>
    <w:p w:rsidR="007A7911" w:rsidRPr="00A13F39" w:rsidRDefault="007A7911" w:rsidP="005932DB">
      <w:pPr>
        <w:pStyle w:val="BodyText"/>
      </w:pPr>
      <w:r w:rsidRPr="00A13F39">
        <w:t xml:space="preserve">The LNG industry </w:t>
      </w:r>
      <w:r>
        <w:t xml:space="preserve">liquefies </w:t>
      </w:r>
      <w:r w:rsidRPr="00A13F39">
        <w:t>natural gas (methane) for export.</w:t>
      </w:r>
      <w:r>
        <w:t xml:space="preserve"> This involves chilling the </w:t>
      </w:r>
      <w:r w:rsidRPr="00A13F39">
        <w:t xml:space="preserve">gas </w:t>
      </w:r>
      <w:r>
        <w:t xml:space="preserve">to </w:t>
      </w:r>
      <w:r>
        <w:noBreakHyphen/>
        <w:t xml:space="preserve">161 degrees Celsius </w:t>
      </w:r>
      <w:r w:rsidRPr="00A13F39">
        <w:t>in processing facilities referred to as ‘LNG trains’.</w:t>
      </w:r>
      <w:r>
        <w:t xml:space="preserve"> </w:t>
      </w:r>
      <w:r w:rsidRPr="00A13F39">
        <w:t>Without liquefaction, it would not be economically viable to export natural gas.</w:t>
      </w:r>
    </w:p>
    <w:p w:rsidR="007A7911" w:rsidRDefault="007A7911" w:rsidP="005932DB">
      <w:pPr>
        <w:pStyle w:val="BodyText"/>
      </w:pPr>
      <w:r w:rsidRPr="00A13F39">
        <w:t xml:space="preserve">The industry commenced </w:t>
      </w:r>
      <w:r>
        <w:t xml:space="preserve">production </w:t>
      </w:r>
      <w:r w:rsidRPr="00A13F39">
        <w:t>in Australia in 1989, with development of the North West Shelf</w:t>
      </w:r>
      <w:r>
        <w:t xml:space="preserve"> off the coast of Karratha in north</w:t>
      </w:r>
      <w:r>
        <w:noBreakHyphen/>
        <w:t>western Western Australia</w:t>
      </w:r>
      <w:r w:rsidRPr="00A13F39">
        <w:t xml:space="preserve">. </w:t>
      </w:r>
      <w:r>
        <w:t xml:space="preserve">In 2006, production commenced at Darwin in </w:t>
      </w:r>
      <w:r w:rsidRPr="00A13F39">
        <w:t>the Northern Territory</w:t>
      </w:r>
      <w:r>
        <w:t>. In 2014, p</w:t>
      </w:r>
      <w:r w:rsidRPr="00A13F39">
        <w:t>roduction commenced at Curtis Island in Queensland.</w:t>
      </w:r>
      <w:r w:rsidRPr="00A13F39">
        <w:rPr>
          <w:rStyle w:val="FootnoteReference"/>
        </w:rPr>
        <w:footnoteReference w:id="45"/>
      </w:r>
    </w:p>
    <w:p w:rsidR="007A7911" w:rsidRDefault="007A7911" w:rsidP="005932DB">
      <w:pPr>
        <w:pStyle w:val="BodyText"/>
      </w:pPr>
      <w:r>
        <w:t>Production has grown strongly since 2009</w:t>
      </w:r>
      <w:r>
        <w:noBreakHyphen/>
        <w:t>10, especially in 2010</w:t>
      </w:r>
      <w:r>
        <w:noBreakHyphen/>
        <w:t>11 and 2012</w:t>
      </w:r>
      <w:r>
        <w:noBreakHyphen/>
        <w:t>13.</w:t>
      </w:r>
    </w:p>
    <w:p w:rsidR="007A7911" w:rsidRPr="00A13F39" w:rsidRDefault="007A7911" w:rsidP="005932DB">
      <w:pPr>
        <w:pStyle w:val="BodyText"/>
      </w:pPr>
      <w:r>
        <w:t>S</w:t>
      </w:r>
      <w:r w:rsidRPr="00A13F39">
        <w:t xml:space="preserve">ignificant investment </w:t>
      </w:r>
      <w:r>
        <w:t xml:space="preserve">has also occurred </w:t>
      </w:r>
      <w:r w:rsidRPr="00A13F39">
        <w:t xml:space="preserve">in </w:t>
      </w:r>
      <w:r>
        <w:t xml:space="preserve">all </w:t>
      </w:r>
      <w:r w:rsidRPr="00A13F39">
        <w:t xml:space="preserve">three </w:t>
      </w:r>
      <w:r>
        <w:t xml:space="preserve">LNG </w:t>
      </w:r>
      <w:r w:rsidRPr="00A13F39">
        <w:t>producing states.</w:t>
      </w:r>
      <w:r>
        <w:t xml:space="preserve"> </w:t>
      </w:r>
      <w:r w:rsidRPr="00A13F39">
        <w:t xml:space="preserve">Reflecting the time taken to gain approval for, and to construct, new LNG trains, this investment will expand future productive capacity. The extent to which increased future productive capacity will translate into additional industry output, and hence export volumes, will </w:t>
      </w:r>
      <w:r w:rsidRPr="00A13F39">
        <w:lastRenderedPageBreak/>
        <w:t>depend on many factors, including world prices and Australia’s international competitiveness at the time.</w:t>
      </w:r>
    </w:p>
    <w:p w:rsidR="007A7911" w:rsidRDefault="007A7911" w:rsidP="005932DB">
      <w:pPr>
        <w:pStyle w:val="BodyText"/>
      </w:pPr>
      <w:r>
        <w:t xml:space="preserve">LNG production currently occurs in three states: Western Australia (the main producer); </w:t>
      </w:r>
      <w:r w:rsidRPr="00A13F39">
        <w:t>the Northern Territory</w:t>
      </w:r>
      <w:r>
        <w:t xml:space="preserve">; and </w:t>
      </w:r>
      <w:r w:rsidRPr="00A13F39">
        <w:t>Queensland.</w:t>
      </w:r>
    </w:p>
    <w:p w:rsidR="007A7911" w:rsidRPr="00A13F39" w:rsidRDefault="007A7911" w:rsidP="005932DB">
      <w:pPr>
        <w:pStyle w:val="Heading4"/>
      </w:pPr>
      <w:r w:rsidRPr="00A13F39">
        <w:t>Modelling of the LNG industry in the reference case</w:t>
      </w:r>
    </w:p>
    <w:p w:rsidR="007A7911" w:rsidRDefault="007A7911" w:rsidP="005932DB">
      <w:pPr>
        <w:pStyle w:val="BodyText"/>
      </w:pPr>
      <w:r>
        <w:t>The Australian natural gas industry consists of three separate grids: one in Western Australia that supplies Perth (the western grid); one supplying Darwin (the northern grid); and one that links production and consumption in Queensland, South Australia, New South Wales and Victoria</w:t>
      </w:r>
      <w:r w:rsidRPr="001508EC">
        <w:t xml:space="preserve"> </w:t>
      </w:r>
      <w:r>
        <w:t>(the eastern grid). Interstate trade is only possible between states on the eastern grid. Even then, interconnection constraints may limit trade between states. These separate systems mean that the price of gas varies between states.</w:t>
      </w:r>
    </w:p>
    <w:p w:rsidR="007A7911" w:rsidRDefault="007A7911" w:rsidP="005932DB">
      <w:pPr>
        <w:pStyle w:val="BodyText"/>
      </w:pPr>
      <w:r>
        <w:t>The standard VUMR model does not model these grids</w:t>
      </w:r>
      <w:r w:rsidRPr="00741D90">
        <w:t xml:space="preserve"> </w:t>
      </w:r>
      <w:r>
        <w:t>separately. Instead, it models gas extraction in the same manner as other industries. As a result, the VUMR model is likely to overstate the extent of interstate trade in gas and to result in a similar price story. This is particularly an issue for states such as South Australia and Victoria that produce gas primarily for the domestic market.</w:t>
      </w:r>
    </w:p>
    <w:p w:rsidR="007A7911" w:rsidRDefault="007A7911" w:rsidP="005932DB">
      <w:pPr>
        <w:pStyle w:val="BodyText"/>
      </w:pPr>
      <w:r>
        <w:t>Modelling of the LNG industry in the VUMR model is further complicated by the interconnectedness between the export</w:t>
      </w:r>
      <w:r>
        <w:noBreakHyphen/>
        <w:t>orientated LNG industry, the natural gas extraction industry that supplies gas domestically as well as to the LNG industry and the domestic gas supply and pipeline industries. Changes in output, prices and productivity in one industry or state can easily affect the viability of these other industries.</w:t>
      </w:r>
    </w:p>
    <w:p w:rsidR="007A7911" w:rsidRDefault="007A7911" w:rsidP="005932DB">
      <w:pPr>
        <w:pStyle w:val="BodyText"/>
      </w:pPr>
      <w:r>
        <w:t>Reflecting actual production in 2009</w:t>
      </w:r>
      <w:r>
        <w:noBreakHyphen/>
        <w:t xml:space="preserve">10, </w:t>
      </w:r>
      <w:r w:rsidRPr="00A13F39">
        <w:t>Western Australia and the Northern Territory</w:t>
      </w:r>
      <w:r w:rsidRPr="00777477">
        <w:t xml:space="preserve"> </w:t>
      </w:r>
      <w:r>
        <w:t xml:space="preserve">were the only states that produced </w:t>
      </w:r>
      <w:r w:rsidRPr="00A13F39">
        <w:t>LNG</w:t>
      </w:r>
      <w:r w:rsidRPr="00CB0077">
        <w:t xml:space="preserve"> </w:t>
      </w:r>
      <w:r>
        <w:t xml:space="preserve">in the starting </w:t>
      </w:r>
      <w:r w:rsidRPr="00A13F39">
        <w:t xml:space="preserve">VUMR </w:t>
      </w:r>
      <w:r>
        <w:t xml:space="preserve">model </w:t>
      </w:r>
      <w:r w:rsidRPr="00A13F39">
        <w:t>database</w:t>
      </w:r>
      <w:r>
        <w:t>.</w:t>
      </w:r>
    </w:p>
    <w:p w:rsidR="007A7911" w:rsidRDefault="007A7911" w:rsidP="005932DB">
      <w:pPr>
        <w:pStyle w:val="BodyText"/>
      </w:pPr>
      <w:r>
        <w:t xml:space="preserve">However, to enable subsequent development of an LNG industry in Queensland, the model database also includes a ‘latent’ LNG industry in Queensland that has an </w:t>
      </w:r>
      <w:r w:rsidRPr="00A13F39">
        <w:t xml:space="preserve">embryonic cost and sales </w:t>
      </w:r>
      <w:r>
        <w:t>structure</w:t>
      </w:r>
      <w:r w:rsidRPr="00A13F39">
        <w:t xml:space="preserve"> that can</w:t>
      </w:r>
      <w:r>
        <w:t xml:space="preserve"> </w:t>
      </w:r>
      <w:r w:rsidRPr="00A13F39">
        <w:t>be grown.</w:t>
      </w:r>
    </w:p>
    <w:p w:rsidR="007A7911" w:rsidRDefault="007A7911" w:rsidP="005932DB">
      <w:pPr>
        <w:pStyle w:val="BodyText"/>
      </w:pPr>
      <w:r>
        <w:t>The modelling reference case would ideally reflect the growth in price and export volumes associated with the development of the LNG industry on a state</w:t>
      </w:r>
      <w:r>
        <w:noBreakHyphen/>
        <w:t>by</w:t>
      </w:r>
      <w:r>
        <w:noBreakHyphen/>
        <w:t>state basis.</w:t>
      </w:r>
    </w:p>
    <w:p w:rsidR="007A7911" w:rsidRDefault="007A7911" w:rsidP="005932DB">
      <w:pPr>
        <w:pStyle w:val="BodyText"/>
      </w:pPr>
      <w:r>
        <w:t>This approach could not be achieved for a number of reasons. First, as noted, the standard VUMR model does not realistically model the three separate regional gas grids. Second, there was insufficient state</w:t>
      </w:r>
      <w:r>
        <w:noBreakHyphen/>
        <w:t xml:space="preserve">level export price and volume data for the Northern Territory. Third, reflecting different data sources, export value data for the Northern Territory and Western Australia differed from national data. Fourth, the external price and volume </w:t>
      </w:r>
      <w:r>
        <w:lastRenderedPageBreak/>
        <w:t>projections implied much more elastic supply responses for LNG than would the VUMR model.</w:t>
      </w:r>
      <w:r>
        <w:rPr>
          <w:rStyle w:val="FootnoteReference"/>
        </w:rPr>
        <w:footnoteReference w:id="46"/>
      </w:r>
    </w:p>
    <w:p w:rsidR="007A7911" w:rsidRPr="00B55F15" w:rsidRDefault="007A7911" w:rsidP="005932DB">
      <w:pPr>
        <w:pStyle w:val="BodyText"/>
        <w:rPr>
          <w:spacing w:val="-2"/>
        </w:rPr>
      </w:pPr>
      <w:r w:rsidRPr="00B55F15">
        <w:rPr>
          <w:spacing w:val="-2"/>
        </w:rPr>
        <w:t>In light of these constraints, Australian dollar export price shocks were applied to 2017</w:t>
      </w:r>
      <w:r w:rsidRPr="00B55F15">
        <w:rPr>
          <w:spacing w:val="-2"/>
        </w:rPr>
        <w:noBreakHyphen/>
        <w:t xml:space="preserve">18 (to the </w:t>
      </w:r>
      <w:proofErr w:type="spellStart"/>
      <w:r w:rsidRPr="00B55F15">
        <w:rPr>
          <w:spacing w:val="-2"/>
        </w:rPr>
        <w:t>VUMR</w:t>
      </w:r>
      <w:proofErr w:type="spellEnd"/>
      <w:r w:rsidRPr="00B55F15">
        <w:rPr>
          <w:spacing w:val="-2"/>
        </w:rPr>
        <w:t xml:space="preserve"> variable </w:t>
      </w:r>
      <w:proofErr w:type="spellStart"/>
      <w:r w:rsidRPr="00B55F15">
        <w:rPr>
          <w:rFonts w:ascii="Courier New" w:hAnsi="Courier New" w:cs="Courier New"/>
          <w:color w:val="008000"/>
          <w:spacing w:val="-2"/>
          <w:sz w:val="20"/>
        </w:rPr>
        <w:t>p4a</w:t>
      </w:r>
      <w:proofErr w:type="spellEnd"/>
      <w:r w:rsidRPr="00B55F15">
        <w:rPr>
          <w:spacing w:val="-2"/>
        </w:rPr>
        <w:t>). During the uprating period to 2013</w:t>
      </w:r>
      <w:r w:rsidRPr="00B55F15">
        <w:rPr>
          <w:spacing w:val="-2"/>
        </w:rPr>
        <w:noBreakHyphen/>
        <w:t>14, the shocks applied to Western Australia and the Northern Territory are the actual percentage changes in LNG export prices (table 8.5). The shocks applied to Western Australia, the Northern Territory and Queensland in the unwinding period from 2014</w:t>
      </w:r>
      <w:r w:rsidRPr="00B55F15">
        <w:rPr>
          <w:spacing w:val="-2"/>
        </w:rPr>
        <w:noBreakHyphen/>
        <w:t>15 to 2017</w:t>
      </w:r>
      <w:r w:rsidRPr="00B55F15">
        <w:rPr>
          <w:spacing w:val="-2"/>
        </w:rPr>
        <w:noBreakHyphen/>
        <w:t xml:space="preserve">18 reflect the annual growth projections in Department of Industry and Science (2015). It is assumed that these price changes arise from shifts in global demand (by allowing the </w:t>
      </w:r>
      <w:proofErr w:type="spellStart"/>
      <w:r w:rsidRPr="00B55F15">
        <w:rPr>
          <w:spacing w:val="-2"/>
        </w:rPr>
        <w:t>VUMR</w:t>
      </w:r>
      <w:proofErr w:type="spellEnd"/>
      <w:r w:rsidRPr="00B55F15">
        <w:rPr>
          <w:spacing w:val="-2"/>
        </w:rPr>
        <w:t xml:space="preserve"> variable </w:t>
      </w:r>
      <w:proofErr w:type="spellStart"/>
      <w:r w:rsidRPr="00B55F15">
        <w:rPr>
          <w:rFonts w:ascii="Courier New" w:hAnsi="Courier New" w:cs="Courier New"/>
          <w:color w:val="008000"/>
          <w:spacing w:val="-2"/>
          <w:sz w:val="20"/>
        </w:rPr>
        <w:t>f4q</w:t>
      </w:r>
      <w:proofErr w:type="spellEnd"/>
      <w:r w:rsidRPr="00B55F15">
        <w:rPr>
          <w:spacing w:val="-2"/>
          <w:sz w:val="20"/>
        </w:rPr>
        <w:t xml:space="preserve"> </w:t>
      </w:r>
      <w:r w:rsidRPr="00B55F15">
        <w:rPr>
          <w:spacing w:val="-2"/>
        </w:rPr>
        <w:t>to vary).</w:t>
      </w:r>
    </w:p>
    <w:p w:rsidR="007A7911" w:rsidRPr="00A13F39" w:rsidRDefault="007A7911" w:rsidP="005932DB">
      <w:pPr>
        <w:pStyle w:val="BodyText"/>
      </w:pPr>
      <w:r>
        <w:t>During the uprating period (2009</w:t>
      </w:r>
      <w:r>
        <w:noBreakHyphen/>
        <w:t>10 to 2013</w:t>
      </w:r>
      <w:r>
        <w:noBreakHyphen/>
        <w:t>14), it is assumed that the capital stock in the latent Queensland LNG industry is held fixed by allowing the rate of return to vary.</w:t>
      </w:r>
      <w:r>
        <w:rPr>
          <w:rStyle w:val="FootnoteReference"/>
        </w:rPr>
        <w:footnoteReference w:id="47"/>
      </w:r>
    </w:p>
    <w:p w:rsidR="007A7911" w:rsidRPr="00A13F39" w:rsidRDefault="007A7911" w:rsidP="005932DB">
      <w:pPr>
        <w:pStyle w:val="BoxSpaceAbove"/>
      </w:pPr>
    </w:p>
    <w:tbl>
      <w:tblPr>
        <w:tblW w:w="4831" w:type="pct"/>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66"/>
      </w:tblGrid>
      <w:tr w:rsidR="007A7911" w:rsidRPr="00A13F39" w:rsidTr="005932DB">
        <w:tc>
          <w:tcPr>
            <w:tcW w:w="8767" w:type="dxa"/>
            <w:tcBorders>
              <w:top w:val="single" w:sz="6" w:space="0" w:color="78A22F"/>
              <w:left w:val="nil"/>
              <w:bottom w:val="nil"/>
              <w:right w:val="nil"/>
            </w:tcBorders>
            <w:shd w:val="clear" w:color="auto" w:fill="auto"/>
          </w:tcPr>
          <w:p w:rsidR="007A7911" w:rsidRPr="00A13F39" w:rsidRDefault="007A7911" w:rsidP="005932DB">
            <w:pPr>
              <w:pStyle w:val="TableTitle"/>
            </w:pPr>
            <w:r w:rsidRPr="00A13F39">
              <w:rPr>
                <w:b w:val="0"/>
              </w:rPr>
              <w:t xml:space="preserve">Table </w:t>
            </w:r>
            <w:r w:rsidRPr="00B43173">
              <w:rPr>
                <w:b w:val="0"/>
              </w:rPr>
              <w:t>8.</w:t>
            </w:r>
            <w:r>
              <w:rPr>
                <w:b w:val="0"/>
                <w:noProof/>
              </w:rPr>
              <w:t>4</w:t>
            </w:r>
            <w:r w:rsidRPr="00A13F39">
              <w:tab/>
              <w:t xml:space="preserve">LNG </w:t>
            </w:r>
            <w:r>
              <w:t xml:space="preserve">export price </w:t>
            </w:r>
            <w:r w:rsidRPr="00A13F39">
              <w:t>shocks to 201</w:t>
            </w:r>
            <w:r>
              <w:t>7</w:t>
            </w:r>
            <w:r>
              <w:noBreakHyphen/>
            </w:r>
            <w:r w:rsidRPr="00A13F39">
              <w:t>18</w:t>
            </w:r>
            <w:r>
              <w:t xml:space="preserve"> </w:t>
            </w:r>
            <w:r w:rsidRPr="00A13F39">
              <w:t>in the reference case</w:t>
            </w:r>
          </w:p>
          <w:p w:rsidR="007A7911" w:rsidRPr="00A13F39" w:rsidRDefault="007A7911" w:rsidP="005932DB">
            <w:pPr>
              <w:pStyle w:val="Subtitle"/>
            </w:pPr>
            <w:r w:rsidRPr="00A13F39">
              <w:t>Per cent</w:t>
            </w:r>
          </w:p>
        </w:tc>
      </w:tr>
      <w:tr w:rsidR="007A7911" w:rsidRPr="00A13F39" w:rsidTr="005932DB">
        <w:tc>
          <w:tcPr>
            <w:tcW w:w="8767" w:type="dxa"/>
            <w:tcBorders>
              <w:top w:val="nil"/>
              <w:left w:val="nil"/>
              <w:bottom w:val="nil"/>
              <w:right w:val="nil"/>
            </w:tcBorders>
            <w:shd w:val="clear" w:color="auto" w:fill="auto"/>
          </w:tcPr>
          <w:tbl>
            <w:tblPr>
              <w:tblW w:w="5000" w:type="pct"/>
              <w:tblLayout w:type="fixed"/>
              <w:tblCellMar>
                <w:top w:w="28" w:type="dxa"/>
                <w:left w:w="0" w:type="dxa"/>
                <w:right w:w="0" w:type="dxa"/>
              </w:tblCellMar>
              <w:tblLook w:val="0000" w:firstRow="0" w:lastRow="0" w:firstColumn="0" w:lastColumn="0" w:noHBand="0" w:noVBand="0"/>
            </w:tblPr>
            <w:tblGrid>
              <w:gridCol w:w="2828"/>
              <w:gridCol w:w="2826"/>
              <w:gridCol w:w="2828"/>
            </w:tblGrid>
            <w:tr w:rsidR="007A7911" w:rsidRPr="00A13F39" w:rsidTr="005932DB">
              <w:tc>
                <w:tcPr>
                  <w:tcW w:w="1667" w:type="pct"/>
                  <w:tcBorders>
                    <w:top w:val="single" w:sz="6" w:space="0" w:color="BFBFBF"/>
                    <w:bottom w:val="single" w:sz="6" w:space="0" w:color="BFBFBF"/>
                  </w:tcBorders>
                </w:tcPr>
                <w:p w:rsidR="007A7911" w:rsidRPr="00A13F39" w:rsidRDefault="007A7911" w:rsidP="005932DB">
                  <w:pPr>
                    <w:pStyle w:val="TableColumnHeading"/>
                    <w:spacing w:after="40" w:line="240" w:lineRule="atLeast"/>
                    <w:jc w:val="left"/>
                  </w:pPr>
                  <w:r w:rsidRPr="00A13F39">
                    <w:t>Period</w:t>
                  </w:r>
                </w:p>
              </w:tc>
              <w:tc>
                <w:tcPr>
                  <w:tcW w:w="1666" w:type="pct"/>
                  <w:tcBorders>
                    <w:top w:val="single" w:sz="6" w:space="0" w:color="BFBFBF"/>
                    <w:bottom w:val="single" w:sz="6" w:space="0" w:color="BFBFBF"/>
                  </w:tcBorders>
                  <w:shd w:val="clear" w:color="auto" w:fill="auto"/>
                  <w:tcMar>
                    <w:top w:w="28" w:type="dxa"/>
                  </w:tcMar>
                </w:tcPr>
                <w:p w:rsidR="007A7911" w:rsidRPr="00A13F39" w:rsidRDefault="007A7911" w:rsidP="005932DB">
                  <w:pPr>
                    <w:pStyle w:val="TableColumnHeading"/>
                    <w:spacing w:after="40" w:line="240" w:lineRule="atLeast"/>
                    <w:jc w:val="left"/>
                  </w:pPr>
                  <w:r w:rsidRPr="00A13F39">
                    <w:t>Year</w:t>
                  </w:r>
                </w:p>
              </w:tc>
              <w:tc>
                <w:tcPr>
                  <w:tcW w:w="1667" w:type="pct"/>
                  <w:tcBorders>
                    <w:top w:val="single" w:sz="6" w:space="0" w:color="BFBFBF"/>
                    <w:bottom w:val="single" w:sz="6" w:space="0" w:color="BFBFBF"/>
                  </w:tcBorders>
                </w:tcPr>
                <w:p w:rsidR="007A7911" w:rsidRPr="00A13F39" w:rsidRDefault="007A7911" w:rsidP="005932DB">
                  <w:pPr>
                    <w:pStyle w:val="TableColumnHeading"/>
                    <w:spacing w:after="40" w:line="240" w:lineRule="atLeast"/>
                    <w:ind w:right="11"/>
                  </w:pPr>
                  <w:r>
                    <w:t>Export price</w:t>
                  </w:r>
                  <w:r w:rsidRPr="00AD35C4">
                    <w:rPr>
                      <w:rStyle w:val="NoteLabel"/>
                      <w:i w:val="0"/>
                    </w:rPr>
                    <w:t>a</w:t>
                  </w:r>
                </w:p>
              </w:tc>
            </w:tr>
            <w:tr w:rsidR="00EA7501" w:rsidRPr="00A13F39" w:rsidTr="005932DB">
              <w:tc>
                <w:tcPr>
                  <w:tcW w:w="1667" w:type="pct"/>
                  <w:vMerge w:val="restart"/>
                </w:tcPr>
                <w:p w:rsidR="00EA7501" w:rsidRPr="00A13F39" w:rsidRDefault="00EA7501" w:rsidP="005932DB">
                  <w:pPr>
                    <w:pStyle w:val="TableBodyText"/>
                    <w:jc w:val="left"/>
                  </w:pPr>
                  <w:r w:rsidRPr="00A13F39">
                    <w:t>Uprating</w:t>
                  </w:r>
                  <w:r>
                    <w:rPr>
                      <w:rStyle w:val="NoteLabel"/>
                    </w:rPr>
                    <w:t>b</w:t>
                  </w:r>
                </w:p>
              </w:tc>
              <w:tc>
                <w:tcPr>
                  <w:tcW w:w="1666" w:type="pct"/>
                  <w:vAlign w:val="bottom"/>
                </w:tcPr>
                <w:p w:rsidR="00EA7501" w:rsidRPr="00A13F39" w:rsidRDefault="00EA7501" w:rsidP="005932DB">
                  <w:pPr>
                    <w:pStyle w:val="TableBodyText"/>
                    <w:jc w:val="left"/>
                  </w:pPr>
                  <w:r w:rsidRPr="00A13F39">
                    <w:t>2010</w:t>
                  </w:r>
                  <w:r w:rsidRPr="00A13F39">
                    <w:noBreakHyphen/>
                    <w:t>11</w:t>
                  </w:r>
                </w:p>
              </w:tc>
              <w:tc>
                <w:tcPr>
                  <w:tcW w:w="1667" w:type="pct"/>
                  <w:vAlign w:val="bottom"/>
                </w:tcPr>
                <w:p w:rsidR="00EA7501" w:rsidRPr="00A13F39" w:rsidRDefault="00EA7501" w:rsidP="005932DB">
                  <w:pPr>
                    <w:pStyle w:val="TableBodyText"/>
                  </w:pPr>
                  <w:r>
                    <w:t>19.96</w:t>
                  </w:r>
                </w:p>
              </w:tc>
            </w:tr>
            <w:tr w:rsidR="00EA7501" w:rsidRPr="00A13F39" w:rsidTr="005932DB">
              <w:tc>
                <w:tcPr>
                  <w:tcW w:w="1667" w:type="pct"/>
                  <w:vMerge/>
                </w:tcPr>
                <w:p w:rsidR="00EA7501" w:rsidRPr="00A13F39" w:rsidRDefault="00EA7501" w:rsidP="005932DB">
                  <w:pPr>
                    <w:pStyle w:val="TableBodyText"/>
                    <w:jc w:val="left"/>
                  </w:pPr>
                </w:p>
              </w:tc>
              <w:tc>
                <w:tcPr>
                  <w:tcW w:w="1666" w:type="pct"/>
                  <w:shd w:val="clear" w:color="auto" w:fill="auto"/>
                </w:tcPr>
                <w:p w:rsidR="00EA7501" w:rsidRPr="00A13F39" w:rsidRDefault="00EA7501" w:rsidP="005932DB">
                  <w:pPr>
                    <w:pStyle w:val="TableBodyText"/>
                    <w:jc w:val="left"/>
                  </w:pPr>
                  <w:r w:rsidRPr="00A13F39">
                    <w:t>2011</w:t>
                  </w:r>
                  <w:r w:rsidRPr="00A13F39">
                    <w:noBreakHyphen/>
                    <w:t>12</w:t>
                  </w:r>
                </w:p>
              </w:tc>
              <w:tc>
                <w:tcPr>
                  <w:tcW w:w="1667" w:type="pct"/>
                </w:tcPr>
                <w:p w:rsidR="00EA7501" w:rsidRPr="00A13F39" w:rsidRDefault="00EA7501" w:rsidP="005932DB">
                  <w:pPr>
                    <w:pStyle w:val="TableBodyText"/>
                  </w:pPr>
                  <w:r>
                    <w:t>21.11</w:t>
                  </w:r>
                </w:p>
              </w:tc>
            </w:tr>
            <w:tr w:rsidR="00EA7501" w:rsidRPr="00A13F39" w:rsidTr="005932DB">
              <w:tc>
                <w:tcPr>
                  <w:tcW w:w="1667" w:type="pct"/>
                  <w:vMerge/>
                </w:tcPr>
                <w:p w:rsidR="00EA7501" w:rsidRPr="00A13F39" w:rsidRDefault="00EA7501" w:rsidP="005932DB">
                  <w:pPr>
                    <w:pStyle w:val="TableBodyText"/>
                    <w:jc w:val="left"/>
                  </w:pPr>
                </w:p>
              </w:tc>
              <w:tc>
                <w:tcPr>
                  <w:tcW w:w="1666" w:type="pct"/>
                  <w:shd w:val="clear" w:color="auto" w:fill="auto"/>
                </w:tcPr>
                <w:p w:rsidR="00EA7501" w:rsidRPr="00A13F39" w:rsidRDefault="00EA7501" w:rsidP="005932DB">
                  <w:pPr>
                    <w:pStyle w:val="TableBodyText"/>
                    <w:jc w:val="left"/>
                  </w:pPr>
                  <w:r w:rsidRPr="00A13F39">
                    <w:t>2012</w:t>
                  </w:r>
                  <w:r w:rsidRPr="00A13F39">
                    <w:noBreakHyphen/>
                    <w:t>13</w:t>
                  </w:r>
                </w:p>
              </w:tc>
              <w:tc>
                <w:tcPr>
                  <w:tcW w:w="1667" w:type="pct"/>
                </w:tcPr>
                <w:p w:rsidR="00EA7501" w:rsidRPr="00A13F39" w:rsidRDefault="00EA7501" w:rsidP="005932DB">
                  <w:pPr>
                    <w:pStyle w:val="TableBodyText"/>
                  </w:pPr>
                  <w:r>
                    <w:noBreakHyphen/>
                    <w:t>9.39</w:t>
                  </w:r>
                </w:p>
              </w:tc>
            </w:tr>
            <w:tr w:rsidR="00EA7501" w:rsidRPr="00A13F39" w:rsidTr="005932DB">
              <w:tc>
                <w:tcPr>
                  <w:tcW w:w="1667" w:type="pct"/>
                  <w:vMerge/>
                </w:tcPr>
                <w:p w:rsidR="00EA7501" w:rsidRPr="00A13F39" w:rsidRDefault="00EA7501" w:rsidP="005932DB">
                  <w:pPr>
                    <w:pStyle w:val="TableBodyText"/>
                    <w:jc w:val="left"/>
                  </w:pPr>
                </w:p>
              </w:tc>
              <w:tc>
                <w:tcPr>
                  <w:tcW w:w="1666" w:type="pct"/>
                  <w:shd w:val="clear" w:color="auto" w:fill="auto"/>
                </w:tcPr>
                <w:p w:rsidR="00EA7501" w:rsidRPr="00A13F39" w:rsidRDefault="00EA7501" w:rsidP="005932DB">
                  <w:pPr>
                    <w:pStyle w:val="TableBodyText"/>
                    <w:jc w:val="left"/>
                  </w:pPr>
                  <w:r w:rsidRPr="00A13F39">
                    <w:t>2013</w:t>
                  </w:r>
                  <w:r w:rsidRPr="00A13F39">
                    <w:noBreakHyphen/>
                    <w:t>14</w:t>
                  </w:r>
                </w:p>
              </w:tc>
              <w:tc>
                <w:tcPr>
                  <w:tcW w:w="1667" w:type="pct"/>
                </w:tcPr>
                <w:p w:rsidR="00EA7501" w:rsidRPr="00A13F39" w:rsidRDefault="00EA7501" w:rsidP="005932DB">
                  <w:pPr>
                    <w:pStyle w:val="TableBodyText"/>
                  </w:pPr>
                  <w:r>
                    <w:t>17.51</w:t>
                  </w:r>
                </w:p>
              </w:tc>
            </w:tr>
            <w:tr w:rsidR="00EA7501" w:rsidRPr="00A13F39" w:rsidTr="00EA7501">
              <w:tc>
                <w:tcPr>
                  <w:tcW w:w="1667" w:type="pct"/>
                  <w:vMerge w:val="restart"/>
                </w:tcPr>
                <w:p w:rsidR="00EA7501" w:rsidRPr="00A13F39" w:rsidRDefault="00EA7501" w:rsidP="00EA7501">
                  <w:pPr>
                    <w:pStyle w:val="TableBodyText"/>
                    <w:jc w:val="left"/>
                  </w:pPr>
                  <w:r>
                    <w:t>Unwinding</w:t>
                  </w:r>
                  <w:r w:rsidRPr="00F7260C">
                    <w:rPr>
                      <w:rStyle w:val="NoteLabel"/>
                    </w:rPr>
                    <w:t>c</w:t>
                  </w:r>
                </w:p>
              </w:tc>
              <w:tc>
                <w:tcPr>
                  <w:tcW w:w="1666" w:type="pct"/>
                  <w:shd w:val="clear" w:color="auto" w:fill="auto"/>
                  <w:vAlign w:val="bottom"/>
                </w:tcPr>
                <w:p w:rsidR="00EA7501" w:rsidRPr="00A13F39" w:rsidRDefault="00EA7501" w:rsidP="00EA7501">
                  <w:pPr>
                    <w:pStyle w:val="TableBodyText"/>
                    <w:spacing w:before="40"/>
                    <w:jc w:val="left"/>
                  </w:pPr>
                  <w:r w:rsidRPr="00A13F39">
                    <w:t>2014</w:t>
                  </w:r>
                  <w:r w:rsidRPr="00A13F39">
                    <w:noBreakHyphen/>
                    <w:t>15</w:t>
                  </w:r>
                </w:p>
              </w:tc>
              <w:tc>
                <w:tcPr>
                  <w:tcW w:w="1667" w:type="pct"/>
                  <w:vAlign w:val="bottom"/>
                </w:tcPr>
                <w:p w:rsidR="00EA7501" w:rsidRPr="00A13F39" w:rsidRDefault="00EA7501" w:rsidP="005932DB">
                  <w:pPr>
                    <w:pStyle w:val="TableBodyText"/>
                  </w:pPr>
                  <w:r>
                    <w:t>7.00</w:t>
                  </w:r>
                </w:p>
              </w:tc>
            </w:tr>
            <w:tr w:rsidR="00EA7501" w:rsidRPr="00A13F39" w:rsidTr="005932DB">
              <w:tc>
                <w:tcPr>
                  <w:tcW w:w="1667" w:type="pct"/>
                  <w:vMerge/>
                </w:tcPr>
                <w:p w:rsidR="00EA7501" w:rsidRPr="00A13F39" w:rsidRDefault="00EA7501" w:rsidP="005932DB">
                  <w:pPr>
                    <w:pStyle w:val="TableBodyText"/>
                    <w:jc w:val="left"/>
                  </w:pPr>
                </w:p>
              </w:tc>
              <w:tc>
                <w:tcPr>
                  <w:tcW w:w="1666" w:type="pct"/>
                  <w:shd w:val="clear" w:color="auto" w:fill="auto"/>
                </w:tcPr>
                <w:p w:rsidR="00EA7501" w:rsidRPr="00A13F39" w:rsidRDefault="00EA7501" w:rsidP="005932DB">
                  <w:pPr>
                    <w:pStyle w:val="TableBodyText"/>
                    <w:jc w:val="left"/>
                  </w:pPr>
                  <w:r w:rsidRPr="00A13F39">
                    <w:t>2015</w:t>
                  </w:r>
                  <w:r w:rsidRPr="00A13F39">
                    <w:noBreakHyphen/>
                    <w:t>16</w:t>
                  </w:r>
                </w:p>
              </w:tc>
              <w:tc>
                <w:tcPr>
                  <w:tcW w:w="1667" w:type="pct"/>
                </w:tcPr>
                <w:p w:rsidR="00EA7501" w:rsidRPr="00A13F39" w:rsidRDefault="00EA7501" w:rsidP="005932DB">
                  <w:pPr>
                    <w:pStyle w:val="TableBodyText"/>
                  </w:pPr>
                  <w:r>
                    <w:noBreakHyphen/>
                    <w:t>22.10</w:t>
                  </w:r>
                </w:p>
              </w:tc>
            </w:tr>
            <w:tr w:rsidR="00EA7501" w:rsidRPr="00A13F39" w:rsidTr="005932DB">
              <w:tc>
                <w:tcPr>
                  <w:tcW w:w="1667" w:type="pct"/>
                  <w:vMerge/>
                </w:tcPr>
                <w:p w:rsidR="00EA7501" w:rsidRPr="00A13F39" w:rsidRDefault="00EA7501" w:rsidP="005932DB">
                  <w:pPr>
                    <w:pStyle w:val="TableBodyText"/>
                    <w:jc w:val="left"/>
                  </w:pPr>
                </w:p>
              </w:tc>
              <w:tc>
                <w:tcPr>
                  <w:tcW w:w="1666" w:type="pct"/>
                  <w:shd w:val="clear" w:color="auto" w:fill="auto"/>
                </w:tcPr>
                <w:p w:rsidR="00EA7501" w:rsidRPr="00A13F39" w:rsidRDefault="00EA7501" w:rsidP="005932DB">
                  <w:pPr>
                    <w:pStyle w:val="TableBodyText"/>
                    <w:jc w:val="left"/>
                  </w:pPr>
                  <w:r w:rsidRPr="00A13F39">
                    <w:t>2016</w:t>
                  </w:r>
                  <w:r w:rsidRPr="00A13F39">
                    <w:noBreakHyphen/>
                    <w:t>17</w:t>
                  </w:r>
                </w:p>
              </w:tc>
              <w:tc>
                <w:tcPr>
                  <w:tcW w:w="1667" w:type="pct"/>
                </w:tcPr>
                <w:p w:rsidR="00EA7501" w:rsidRPr="00A13F39" w:rsidRDefault="00EA7501" w:rsidP="005932DB">
                  <w:pPr>
                    <w:pStyle w:val="TableBodyText"/>
                  </w:pPr>
                  <w:r>
                    <w:t>2.00</w:t>
                  </w:r>
                </w:p>
              </w:tc>
            </w:tr>
            <w:tr w:rsidR="00EA7501" w:rsidRPr="00A13F39" w:rsidTr="005932DB">
              <w:tc>
                <w:tcPr>
                  <w:tcW w:w="1667" w:type="pct"/>
                  <w:vMerge/>
                  <w:tcBorders>
                    <w:bottom w:val="single" w:sz="6" w:space="0" w:color="BFBFBF"/>
                  </w:tcBorders>
                </w:tcPr>
                <w:p w:rsidR="00EA7501" w:rsidRPr="00A13F39" w:rsidRDefault="00EA7501" w:rsidP="005932DB">
                  <w:pPr>
                    <w:pStyle w:val="TableBodyText"/>
                    <w:jc w:val="left"/>
                  </w:pPr>
                </w:p>
              </w:tc>
              <w:tc>
                <w:tcPr>
                  <w:tcW w:w="1666" w:type="pct"/>
                  <w:tcBorders>
                    <w:bottom w:val="single" w:sz="6" w:space="0" w:color="BFBFBF"/>
                  </w:tcBorders>
                  <w:shd w:val="clear" w:color="auto" w:fill="auto"/>
                </w:tcPr>
                <w:p w:rsidR="00EA7501" w:rsidRPr="00A13F39" w:rsidRDefault="00EA7501" w:rsidP="005932DB">
                  <w:pPr>
                    <w:pStyle w:val="TableBodyText"/>
                    <w:jc w:val="left"/>
                  </w:pPr>
                  <w:r w:rsidRPr="00A13F39">
                    <w:t>2017</w:t>
                  </w:r>
                  <w:r w:rsidRPr="00A13F39">
                    <w:noBreakHyphen/>
                    <w:t>18</w:t>
                  </w:r>
                </w:p>
              </w:tc>
              <w:tc>
                <w:tcPr>
                  <w:tcW w:w="1667" w:type="pct"/>
                  <w:tcBorders>
                    <w:bottom w:val="single" w:sz="6" w:space="0" w:color="BFBFBF"/>
                  </w:tcBorders>
                </w:tcPr>
                <w:p w:rsidR="00EA7501" w:rsidRPr="00A13F39" w:rsidRDefault="00EA7501" w:rsidP="005932DB">
                  <w:pPr>
                    <w:pStyle w:val="TableBodyText"/>
                  </w:pPr>
                  <w:r>
                    <w:t>0.70</w:t>
                  </w:r>
                </w:p>
              </w:tc>
            </w:tr>
          </w:tbl>
          <w:p w:rsidR="007A7911" w:rsidRPr="00A13F39" w:rsidRDefault="007A7911" w:rsidP="005932DB">
            <w:pPr>
              <w:pStyle w:val="Box"/>
            </w:pPr>
          </w:p>
        </w:tc>
      </w:tr>
      <w:tr w:rsidR="007A7911" w:rsidRPr="00A13F39" w:rsidTr="005932DB">
        <w:trPr>
          <w:cantSplit/>
        </w:trPr>
        <w:tc>
          <w:tcPr>
            <w:tcW w:w="8767" w:type="dxa"/>
            <w:tcBorders>
              <w:top w:val="nil"/>
              <w:left w:val="nil"/>
              <w:bottom w:val="nil"/>
              <w:right w:val="nil"/>
            </w:tcBorders>
            <w:shd w:val="clear" w:color="auto" w:fill="auto"/>
          </w:tcPr>
          <w:p w:rsidR="007A7911" w:rsidRPr="00A13F39" w:rsidRDefault="007A7911" w:rsidP="005932DB">
            <w:pPr>
              <w:pStyle w:val="Note"/>
              <w:rPr>
                <w:i/>
              </w:rPr>
            </w:pPr>
            <w:proofErr w:type="spellStart"/>
            <w:r w:rsidRPr="00A13F39">
              <w:rPr>
                <w:rStyle w:val="NoteLabel"/>
              </w:rPr>
              <w:t>a</w:t>
            </w:r>
            <w:proofErr w:type="spellEnd"/>
            <w:r w:rsidRPr="00A13F39">
              <w:t xml:space="preserve"> Applied to </w:t>
            </w:r>
            <w:r>
              <w:t xml:space="preserve">the </w:t>
            </w:r>
            <w:r w:rsidRPr="00A13F39">
              <w:t xml:space="preserve">export </w:t>
            </w:r>
            <w:r>
              <w:t>price in Australian dollars</w:t>
            </w:r>
            <w:r w:rsidRPr="00A13F39">
              <w:t xml:space="preserve"> (the </w:t>
            </w:r>
            <w:proofErr w:type="spellStart"/>
            <w:r w:rsidRPr="00A13F39">
              <w:t>VUMR</w:t>
            </w:r>
            <w:proofErr w:type="spellEnd"/>
            <w:r w:rsidRPr="00A13F39">
              <w:t xml:space="preserve"> variable </w:t>
            </w:r>
            <w:proofErr w:type="spellStart"/>
            <w:r>
              <w:rPr>
                <w:rFonts w:ascii="Courier New" w:hAnsi="Courier New" w:cs="Courier New"/>
              </w:rPr>
              <w:t>p</w:t>
            </w:r>
            <w:r w:rsidRPr="00A13F39">
              <w:rPr>
                <w:rFonts w:ascii="Courier New" w:hAnsi="Courier New" w:cs="Courier New"/>
              </w:rPr>
              <w:t>4</w:t>
            </w:r>
            <w:r>
              <w:rPr>
                <w:rFonts w:ascii="Courier New" w:hAnsi="Courier New" w:cs="Courier New"/>
              </w:rPr>
              <w:t>a</w:t>
            </w:r>
            <w:proofErr w:type="spellEnd"/>
            <w:r w:rsidRPr="00A13F39">
              <w:t xml:space="preserve">) by allowing world demand for Australian exports to vary (the variable </w:t>
            </w:r>
            <w:proofErr w:type="spellStart"/>
            <w:r w:rsidRPr="00A13F39">
              <w:rPr>
                <w:rFonts w:ascii="Courier New" w:hAnsi="Courier New" w:cs="Courier New"/>
              </w:rPr>
              <w:t>f4p</w:t>
            </w:r>
            <w:proofErr w:type="spellEnd"/>
            <w:r w:rsidRPr="00A13F39">
              <w:t>).</w:t>
            </w:r>
            <w:r w:rsidRPr="00F7260C">
              <w:rPr>
                <w:rStyle w:val="NoteLabel"/>
              </w:rPr>
              <w:t>b</w:t>
            </w:r>
            <w:r>
              <w:t xml:space="preserve"> Applied to Western Australia and the Northern Territory. </w:t>
            </w:r>
            <w:r w:rsidRPr="00F7260C">
              <w:rPr>
                <w:rStyle w:val="NoteLabel"/>
              </w:rPr>
              <w:t>c</w:t>
            </w:r>
            <w:r>
              <w:t> Applied to Western Australia, the Northern Territory and Queensland.</w:t>
            </w:r>
          </w:p>
        </w:tc>
      </w:tr>
      <w:tr w:rsidR="007A7911" w:rsidRPr="00A13F39" w:rsidTr="005932DB">
        <w:trPr>
          <w:cantSplit/>
        </w:trPr>
        <w:tc>
          <w:tcPr>
            <w:tcW w:w="8767" w:type="dxa"/>
            <w:tcBorders>
              <w:top w:val="nil"/>
              <w:left w:val="nil"/>
              <w:bottom w:val="nil"/>
              <w:right w:val="nil"/>
            </w:tcBorders>
            <w:shd w:val="clear" w:color="auto" w:fill="auto"/>
          </w:tcPr>
          <w:p w:rsidR="007A7911" w:rsidRPr="00A13F39" w:rsidRDefault="007A7911" w:rsidP="005932DB">
            <w:pPr>
              <w:pStyle w:val="Source"/>
            </w:pPr>
            <w:r w:rsidRPr="00A13F39">
              <w:rPr>
                <w:i/>
              </w:rPr>
              <w:t>Source</w:t>
            </w:r>
            <w:r>
              <w:rPr>
                <w:i/>
              </w:rPr>
              <w:t>s</w:t>
            </w:r>
            <w:r w:rsidRPr="00A13F39">
              <w:t>: Department of Industry</w:t>
            </w:r>
            <w:r>
              <w:t xml:space="preserve"> and Science</w:t>
            </w:r>
            <w:r w:rsidRPr="00A13F39">
              <w:t xml:space="preserve"> (201</w:t>
            </w:r>
            <w:r>
              <w:t>5</w:t>
            </w:r>
            <w:r w:rsidRPr="00A13F39">
              <w:t>); Estimates.</w:t>
            </w:r>
          </w:p>
        </w:tc>
      </w:tr>
      <w:tr w:rsidR="007A7911" w:rsidRPr="00A13F39" w:rsidTr="005932DB">
        <w:trPr>
          <w:cantSplit/>
        </w:trPr>
        <w:tc>
          <w:tcPr>
            <w:tcW w:w="8767" w:type="dxa"/>
            <w:tcBorders>
              <w:top w:val="nil"/>
              <w:left w:val="nil"/>
              <w:bottom w:val="single" w:sz="6" w:space="0" w:color="78A22F"/>
              <w:right w:val="nil"/>
            </w:tcBorders>
            <w:shd w:val="clear" w:color="auto" w:fill="auto"/>
          </w:tcPr>
          <w:p w:rsidR="007A7911" w:rsidRPr="00A13F39" w:rsidRDefault="007A7911" w:rsidP="005932DB">
            <w:pPr>
              <w:pStyle w:val="Box"/>
              <w:spacing w:before="0" w:line="120" w:lineRule="exact"/>
            </w:pPr>
          </w:p>
        </w:tc>
      </w:tr>
      <w:tr w:rsidR="007A7911" w:rsidRPr="00A13F39" w:rsidTr="005932DB">
        <w:tc>
          <w:tcPr>
            <w:tcW w:w="8767" w:type="dxa"/>
            <w:tcBorders>
              <w:top w:val="single" w:sz="6" w:space="0" w:color="78A22F"/>
              <w:left w:val="nil"/>
              <w:bottom w:val="nil"/>
              <w:right w:val="nil"/>
            </w:tcBorders>
          </w:tcPr>
          <w:p w:rsidR="007A7911" w:rsidRPr="00A13F39" w:rsidRDefault="007A7911" w:rsidP="005932DB">
            <w:pPr>
              <w:pStyle w:val="BoxSpaceBelow"/>
            </w:pPr>
          </w:p>
        </w:tc>
      </w:tr>
    </w:tbl>
    <w:p w:rsidR="007A7911" w:rsidRPr="00A13F39" w:rsidRDefault="007A7911" w:rsidP="005932DB">
      <w:pPr>
        <w:pStyle w:val="Heading3"/>
      </w:pPr>
      <w:r w:rsidRPr="00A13F39">
        <w:t>Import prices</w:t>
      </w:r>
    </w:p>
    <w:p w:rsidR="007A7911" w:rsidRPr="00A13F39" w:rsidRDefault="007A7911">
      <w:pPr>
        <w:pStyle w:val="BodyText"/>
      </w:pPr>
      <w:r w:rsidRPr="00A13F39">
        <w:t xml:space="preserve">The reference case includes </w:t>
      </w:r>
      <w:r>
        <w:t>the actual c</w:t>
      </w:r>
      <w:r w:rsidRPr="00A13F39">
        <w:t xml:space="preserve">hanges in the </w:t>
      </w:r>
      <w:r w:rsidRPr="00A13F39">
        <w:rPr>
          <w:i/>
        </w:rPr>
        <w:t>nominal</w:t>
      </w:r>
      <w:r w:rsidRPr="00A13F39">
        <w:t xml:space="preserve"> Australian dollar price of imports in each year </w:t>
      </w:r>
      <w:r>
        <w:t xml:space="preserve">during the uprating period </w:t>
      </w:r>
      <w:r w:rsidRPr="00A13F39">
        <w:t>to 2013</w:t>
      </w:r>
      <w:r w:rsidRPr="00A13F39">
        <w:noBreakHyphen/>
        <w:t>14 (table 8.</w:t>
      </w:r>
      <w:r>
        <w:t>7</w:t>
      </w:r>
      <w:r w:rsidRPr="00A13F39">
        <w:t>).</w:t>
      </w:r>
      <w:r w:rsidRPr="00A13F39">
        <w:rPr>
          <w:rStyle w:val="FootnoteReference"/>
        </w:rPr>
        <w:footnoteReference w:id="48"/>
      </w:r>
    </w:p>
    <w:p w:rsidR="007A7911" w:rsidRPr="00A13F39" w:rsidRDefault="007A7911" w:rsidP="005932DB">
      <w:pPr>
        <w:pStyle w:val="BodyText"/>
        <w:spacing w:before="200"/>
      </w:pPr>
      <w:r w:rsidRPr="00A13F39">
        <w:lastRenderedPageBreak/>
        <w:t xml:space="preserve">The reference case </w:t>
      </w:r>
      <w:r>
        <w:t xml:space="preserve">then </w:t>
      </w:r>
      <w:r w:rsidRPr="00A13F39">
        <w:t xml:space="preserve">assumes that, in aggregate, the </w:t>
      </w:r>
      <w:r w:rsidRPr="00A13F39">
        <w:rPr>
          <w:i/>
        </w:rPr>
        <w:t>real</w:t>
      </w:r>
      <w:r w:rsidRPr="00A13F39">
        <w:t xml:space="preserve"> price of imports in Australian dollars </w:t>
      </w:r>
      <w:r w:rsidRPr="00A13F39">
        <w:rPr>
          <w:i/>
        </w:rPr>
        <w:t>falls</w:t>
      </w:r>
      <w:r w:rsidRPr="00A13F39">
        <w:t xml:space="preserve"> by 1.4 per cent per year over the unwinding period to 2017</w:t>
      </w:r>
      <w:r w:rsidRPr="00A13F39">
        <w:noBreakHyphen/>
        <w:t>18.</w:t>
      </w:r>
    </w:p>
    <w:p w:rsidR="007A7911" w:rsidRPr="00A13F39" w:rsidRDefault="007A7911" w:rsidP="005932DB">
      <w:pPr>
        <w:pStyle w:val="BodyText"/>
        <w:spacing w:before="200"/>
      </w:pPr>
      <w:r w:rsidRPr="00A13F39">
        <w:t>As indicated in section 8.1, historical Australian dollar import prices:</w:t>
      </w:r>
    </w:p>
    <w:p w:rsidR="007A7911" w:rsidRPr="00A13F39" w:rsidRDefault="007A7911" w:rsidP="005932DB">
      <w:pPr>
        <w:pStyle w:val="ListBullet"/>
        <w:spacing w:before="100"/>
      </w:pPr>
      <w:r w:rsidRPr="00A13F39">
        <w:rPr>
          <w:i/>
        </w:rPr>
        <w:t>rose</w:t>
      </w:r>
      <w:r w:rsidRPr="00A13F39">
        <w:t xml:space="preserve"> in nominal terms by 3.1 per cent per year (figure 8.3, upper panel); and</w:t>
      </w:r>
    </w:p>
    <w:p w:rsidR="007A7911" w:rsidRPr="00A13F39" w:rsidRDefault="007A7911" w:rsidP="005932DB">
      <w:pPr>
        <w:pStyle w:val="ListBullet"/>
        <w:spacing w:before="100"/>
      </w:pPr>
      <w:r w:rsidRPr="00A13F39">
        <w:rPr>
          <w:i/>
        </w:rPr>
        <w:t>fell</w:t>
      </w:r>
      <w:r w:rsidRPr="00A13F39">
        <w:t xml:space="preserve"> in real terms (relative to the HFCE IPD) by 1.9 per cent per year (figure 8.3, lower panel) between 1974</w:t>
      </w:r>
      <w:r w:rsidRPr="00A13F39">
        <w:noBreakHyphen/>
        <w:t>75 and 2013</w:t>
      </w:r>
      <w:r w:rsidRPr="00A13F39">
        <w:noBreakHyphen/>
        <w:t>14.</w:t>
      </w:r>
    </w:p>
    <w:p w:rsidR="007A7911" w:rsidRDefault="007A7911" w:rsidP="005932DB">
      <w:pPr>
        <w:pStyle w:val="BodyText"/>
        <w:spacing w:before="200"/>
      </w:pPr>
      <w:r w:rsidRPr="00A13F39">
        <w:t xml:space="preserve">However, </w:t>
      </w:r>
      <w:r>
        <w:t>these import price changes are clouded by the changes to Australia’s exchange rate regime over the period analysed. This makes it difficult to disentangle the long</w:t>
      </w:r>
      <w:r>
        <w:noBreakHyphen/>
        <w:t>term underlying trends in Australian dollar import prices from those factors that are unlikely to reoccur during the projection period.</w:t>
      </w:r>
    </w:p>
    <w:p w:rsidR="007A7911" w:rsidRPr="00A13F39" w:rsidRDefault="007A7911" w:rsidP="005932DB">
      <w:pPr>
        <w:pStyle w:val="BodyText"/>
        <w:spacing w:before="200"/>
      </w:pPr>
      <w:r w:rsidRPr="00A13F39">
        <w:t xml:space="preserve">Given this uncertainty, the modelling reference case assumes that the </w:t>
      </w:r>
      <w:r w:rsidRPr="00A13F39">
        <w:rPr>
          <w:i/>
        </w:rPr>
        <w:t>real</w:t>
      </w:r>
      <w:r w:rsidRPr="00A13F39">
        <w:t xml:space="preserve"> price of imports in Australian dollars remains flat to 2059</w:t>
      </w:r>
      <w:r w:rsidRPr="00A13F39">
        <w:noBreakHyphen/>
        <w:t>60.</w:t>
      </w:r>
    </w:p>
    <w:p w:rsidR="007A7911" w:rsidRPr="00A13F39" w:rsidRDefault="007A7911" w:rsidP="005932DB">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7A7911" w:rsidRPr="00A13F39" w:rsidTr="005932DB">
        <w:tc>
          <w:tcPr>
            <w:tcW w:w="8771" w:type="dxa"/>
            <w:tcBorders>
              <w:top w:val="single" w:sz="6" w:space="0" w:color="78A22F"/>
              <w:left w:val="nil"/>
              <w:bottom w:val="nil"/>
              <w:right w:val="nil"/>
            </w:tcBorders>
            <w:shd w:val="clear" w:color="auto" w:fill="auto"/>
          </w:tcPr>
          <w:p w:rsidR="007A7911" w:rsidRPr="00A13F39" w:rsidRDefault="007A7911" w:rsidP="005932DB">
            <w:pPr>
              <w:pStyle w:val="TableTitle"/>
            </w:pPr>
            <w:r w:rsidRPr="00A13F39">
              <w:rPr>
                <w:b w:val="0"/>
              </w:rPr>
              <w:t xml:space="preserve">Table </w:t>
            </w:r>
            <w:r>
              <w:rPr>
                <w:b w:val="0"/>
              </w:rPr>
              <w:t>8.</w:t>
            </w:r>
            <w:r>
              <w:rPr>
                <w:b w:val="0"/>
                <w:noProof/>
              </w:rPr>
              <w:t>5</w:t>
            </w:r>
            <w:r w:rsidRPr="00A13F39">
              <w:tab/>
            </w:r>
            <w:r>
              <w:t>I</w:t>
            </w:r>
            <w:r w:rsidRPr="00A13F39">
              <w:t>mport price shocks to 201</w:t>
            </w:r>
            <w:r>
              <w:t>7</w:t>
            </w:r>
            <w:r>
              <w:noBreakHyphen/>
            </w:r>
            <w:r w:rsidRPr="00A13F39">
              <w:t>18</w:t>
            </w:r>
            <w:r>
              <w:t xml:space="preserve"> </w:t>
            </w:r>
            <w:r w:rsidRPr="00A13F39">
              <w:t>in the reference case</w:t>
            </w:r>
            <w:r w:rsidRPr="00A13F39">
              <w:rPr>
                <w:rStyle w:val="NoteLabel"/>
                <w:b/>
              </w:rPr>
              <w:t>a</w:t>
            </w:r>
          </w:p>
          <w:p w:rsidR="007A7911" w:rsidRPr="00A13F39" w:rsidRDefault="007A7911" w:rsidP="005932DB">
            <w:pPr>
              <w:pStyle w:val="Subtitle"/>
            </w:pPr>
            <w:r w:rsidRPr="00A13F39">
              <w:t>Per cent</w:t>
            </w:r>
          </w:p>
        </w:tc>
      </w:tr>
      <w:tr w:rsidR="007A7911" w:rsidRPr="00A13F39" w:rsidTr="005932DB">
        <w:trPr>
          <w:cantSplit/>
        </w:trPr>
        <w:tc>
          <w:tcPr>
            <w:tcW w:w="8771" w:type="dxa"/>
            <w:tcBorders>
              <w:top w:val="nil"/>
              <w:left w:val="nil"/>
              <w:bottom w:val="nil"/>
              <w:right w:val="nil"/>
            </w:tcBorders>
            <w:shd w:val="clear" w:color="auto" w:fill="auto"/>
          </w:tcPr>
          <w:tbl>
            <w:tblPr>
              <w:tblW w:w="5000" w:type="pct"/>
              <w:tblLayout w:type="fixed"/>
              <w:tblCellMar>
                <w:top w:w="28" w:type="dxa"/>
                <w:left w:w="0" w:type="dxa"/>
                <w:right w:w="0" w:type="dxa"/>
              </w:tblCellMar>
              <w:tblLook w:val="0000" w:firstRow="0" w:lastRow="0" w:firstColumn="0" w:lastColumn="0" w:noHBand="0" w:noVBand="0"/>
            </w:tblPr>
            <w:tblGrid>
              <w:gridCol w:w="2777"/>
              <w:gridCol w:w="2777"/>
              <w:gridCol w:w="2933"/>
            </w:tblGrid>
            <w:tr w:rsidR="007A7911" w:rsidRPr="00A13F39" w:rsidTr="005932DB">
              <w:trPr>
                <w:trHeight w:val="289"/>
              </w:trPr>
              <w:tc>
                <w:tcPr>
                  <w:tcW w:w="1636" w:type="pct"/>
                  <w:tcBorders>
                    <w:top w:val="single" w:sz="6" w:space="0" w:color="BFBFBF"/>
                    <w:bottom w:val="single" w:sz="6" w:space="0" w:color="BFBFBF"/>
                  </w:tcBorders>
                  <w:shd w:val="clear" w:color="auto" w:fill="auto"/>
                  <w:tcMar>
                    <w:top w:w="28" w:type="dxa"/>
                  </w:tcMar>
                </w:tcPr>
                <w:p w:rsidR="007A7911" w:rsidRPr="00A13F39" w:rsidRDefault="007A7911" w:rsidP="005932DB">
                  <w:pPr>
                    <w:pStyle w:val="TableColumnHeading"/>
                    <w:jc w:val="left"/>
                  </w:pPr>
                  <w:r w:rsidRPr="00A13F39">
                    <w:t>Period</w:t>
                  </w:r>
                </w:p>
              </w:tc>
              <w:tc>
                <w:tcPr>
                  <w:tcW w:w="1636" w:type="pct"/>
                  <w:tcBorders>
                    <w:top w:val="single" w:sz="6" w:space="0" w:color="BFBFBF"/>
                    <w:bottom w:val="single" w:sz="6" w:space="0" w:color="BFBFBF"/>
                  </w:tcBorders>
                </w:tcPr>
                <w:p w:rsidR="007A7911" w:rsidRPr="00A13F39" w:rsidRDefault="007A7911" w:rsidP="005932DB">
                  <w:pPr>
                    <w:pStyle w:val="TableColumnHeading"/>
                    <w:jc w:val="left"/>
                  </w:pPr>
                  <w:r w:rsidRPr="00A13F39">
                    <w:t>Year</w:t>
                  </w:r>
                </w:p>
              </w:tc>
              <w:tc>
                <w:tcPr>
                  <w:tcW w:w="1728" w:type="pct"/>
                  <w:tcBorders>
                    <w:top w:val="single" w:sz="6" w:space="0" w:color="BFBFBF"/>
                    <w:bottom w:val="single" w:sz="6" w:space="0" w:color="BFBFBF"/>
                  </w:tcBorders>
                  <w:shd w:val="clear" w:color="auto" w:fill="auto"/>
                  <w:tcMar>
                    <w:top w:w="28" w:type="dxa"/>
                  </w:tcMar>
                </w:tcPr>
                <w:p w:rsidR="007A7911" w:rsidRDefault="007A7911" w:rsidP="00B55F15">
                  <w:pPr>
                    <w:pStyle w:val="TableColumnHeading"/>
                    <w:spacing w:before="40" w:after="0"/>
                  </w:pPr>
                  <w:r>
                    <w:t>Australian dollar</w:t>
                  </w:r>
                </w:p>
                <w:p w:rsidR="007A7911" w:rsidRPr="00A13F39" w:rsidRDefault="007A7911" w:rsidP="005932DB">
                  <w:pPr>
                    <w:pStyle w:val="TableColumnHeading"/>
                    <w:spacing w:before="0"/>
                    <w:ind w:right="11"/>
                  </w:pPr>
                  <w:r>
                    <w:t>i</w:t>
                  </w:r>
                  <w:r w:rsidRPr="00A13F39">
                    <w:t>mport</w:t>
                  </w:r>
                  <w:r>
                    <w:t xml:space="preserve"> price</w:t>
                  </w:r>
                  <w:r w:rsidRPr="00A13F39">
                    <w:t>s</w:t>
                  </w:r>
                  <w:r>
                    <w:rPr>
                      <w:rStyle w:val="NoteLabel"/>
                      <w:i w:val="0"/>
                    </w:rPr>
                    <w:t>d</w:t>
                  </w:r>
                </w:p>
              </w:tc>
            </w:tr>
            <w:tr w:rsidR="007A7911" w:rsidRPr="00A13F39" w:rsidTr="005932DB">
              <w:tc>
                <w:tcPr>
                  <w:tcW w:w="1636" w:type="pct"/>
                </w:tcPr>
                <w:p w:rsidR="007A7911" w:rsidRPr="00A13F39" w:rsidRDefault="007A7911" w:rsidP="005932DB">
                  <w:pPr>
                    <w:pStyle w:val="TableBodyText"/>
                    <w:spacing w:before="40"/>
                    <w:jc w:val="left"/>
                  </w:pPr>
                  <w:r w:rsidRPr="00A13F39">
                    <w:t>Uprating</w:t>
                  </w:r>
                  <w:r w:rsidRPr="002F2AB0">
                    <w:rPr>
                      <w:rStyle w:val="NoteLabel"/>
                    </w:rPr>
                    <w:t>b</w:t>
                  </w:r>
                </w:p>
              </w:tc>
              <w:tc>
                <w:tcPr>
                  <w:tcW w:w="1636" w:type="pct"/>
                  <w:vAlign w:val="bottom"/>
                </w:tcPr>
                <w:p w:rsidR="007A7911" w:rsidRPr="00A13F39" w:rsidRDefault="007A7911" w:rsidP="005932DB">
                  <w:pPr>
                    <w:pStyle w:val="TableBodyText"/>
                    <w:spacing w:before="40"/>
                    <w:jc w:val="left"/>
                  </w:pPr>
                  <w:r w:rsidRPr="00A13F39">
                    <w:t>2010</w:t>
                  </w:r>
                  <w:r w:rsidRPr="00A13F39">
                    <w:noBreakHyphen/>
                    <w:t>11</w:t>
                  </w:r>
                </w:p>
              </w:tc>
              <w:tc>
                <w:tcPr>
                  <w:tcW w:w="1728" w:type="pct"/>
                  <w:vAlign w:val="bottom"/>
                </w:tcPr>
                <w:p w:rsidR="007A7911" w:rsidRPr="00A13F39" w:rsidRDefault="007A7911" w:rsidP="005932DB">
                  <w:pPr>
                    <w:pStyle w:val="TableBodyText"/>
                    <w:spacing w:before="40"/>
                  </w:pPr>
                  <w:r w:rsidRPr="00A13F39">
                    <w:noBreakHyphen/>
                    <w:t>2.9</w:t>
                  </w:r>
                  <w:r>
                    <w:t>1</w:t>
                  </w:r>
                </w:p>
              </w:tc>
            </w:tr>
            <w:tr w:rsidR="007A7911" w:rsidRPr="00A13F39" w:rsidTr="005932DB">
              <w:tc>
                <w:tcPr>
                  <w:tcW w:w="1636" w:type="pct"/>
                  <w:shd w:val="clear" w:color="auto" w:fill="auto"/>
                </w:tcPr>
                <w:p w:rsidR="007A7911" w:rsidRPr="00A13F39" w:rsidRDefault="007A7911" w:rsidP="005932DB">
                  <w:pPr>
                    <w:pStyle w:val="TableBodyText"/>
                    <w:jc w:val="left"/>
                  </w:pPr>
                </w:p>
              </w:tc>
              <w:tc>
                <w:tcPr>
                  <w:tcW w:w="1636" w:type="pct"/>
                </w:tcPr>
                <w:p w:rsidR="007A7911" w:rsidRPr="00A13F39" w:rsidRDefault="007A7911" w:rsidP="005932DB">
                  <w:pPr>
                    <w:pStyle w:val="TableBodyText"/>
                    <w:jc w:val="left"/>
                  </w:pPr>
                  <w:r w:rsidRPr="00A13F39">
                    <w:t>2011</w:t>
                  </w:r>
                  <w:r w:rsidRPr="00A13F39">
                    <w:noBreakHyphen/>
                    <w:t>12</w:t>
                  </w:r>
                </w:p>
              </w:tc>
              <w:tc>
                <w:tcPr>
                  <w:tcW w:w="1728" w:type="pct"/>
                  <w:shd w:val="clear" w:color="auto" w:fill="auto"/>
                  <w:vAlign w:val="bottom"/>
                </w:tcPr>
                <w:p w:rsidR="007A7911" w:rsidRPr="00A13F39" w:rsidRDefault="007A7911" w:rsidP="005932DB">
                  <w:pPr>
                    <w:pStyle w:val="TableBodyText"/>
                  </w:pPr>
                  <w:r w:rsidRPr="00A13F39">
                    <w:t>+0.9</w:t>
                  </w:r>
                  <w:r>
                    <w:t>4</w:t>
                  </w:r>
                </w:p>
              </w:tc>
            </w:tr>
            <w:tr w:rsidR="007A7911" w:rsidRPr="00A13F39" w:rsidTr="005932DB">
              <w:tc>
                <w:tcPr>
                  <w:tcW w:w="1636" w:type="pct"/>
                  <w:shd w:val="clear" w:color="auto" w:fill="auto"/>
                </w:tcPr>
                <w:p w:rsidR="007A7911" w:rsidRPr="00A13F39" w:rsidRDefault="007A7911" w:rsidP="005932DB">
                  <w:pPr>
                    <w:pStyle w:val="TableBodyText"/>
                    <w:jc w:val="left"/>
                  </w:pPr>
                </w:p>
              </w:tc>
              <w:tc>
                <w:tcPr>
                  <w:tcW w:w="1636" w:type="pct"/>
                </w:tcPr>
                <w:p w:rsidR="007A7911" w:rsidRPr="00A13F39" w:rsidRDefault="007A7911" w:rsidP="005932DB">
                  <w:pPr>
                    <w:pStyle w:val="TableBodyText"/>
                    <w:jc w:val="left"/>
                  </w:pPr>
                  <w:r w:rsidRPr="00A13F39">
                    <w:t>2012</w:t>
                  </w:r>
                  <w:r w:rsidRPr="00A13F39">
                    <w:noBreakHyphen/>
                    <w:t>13</w:t>
                  </w:r>
                </w:p>
              </w:tc>
              <w:tc>
                <w:tcPr>
                  <w:tcW w:w="1728" w:type="pct"/>
                  <w:shd w:val="clear" w:color="auto" w:fill="auto"/>
                  <w:vAlign w:val="bottom"/>
                </w:tcPr>
                <w:p w:rsidR="007A7911" w:rsidRPr="00A13F39" w:rsidRDefault="007A7911" w:rsidP="005932DB">
                  <w:pPr>
                    <w:pStyle w:val="TableBodyText"/>
                  </w:pPr>
                  <w:r w:rsidRPr="00A13F39">
                    <w:noBreakHyphen/>
                    <w:t>0.1</w:t>
                  </w:r>
                  <w:r>
                    <w:t>0</w:t>
                  </w:r>
                </w:p>
              </w:tc>
            </w:tr>
            <w:tr w:rsidR="007A7911" w:rsidRPr="00A13F39" w:rsidTr="005932DB">
              <w:tc>
                <w:tcPr>
                  <w:tcW w:w="1636" w:type="pct"/>
                  <w:shd w:val="clear" w:color="auto" w:fill="auto"/>
                </w:tcPr>
                <w:p w:rsidR="007A7911" w:rsidRPr="00A13F39" w:rsidRDefault="007A7911" w:rsidP="005932DB">
                  <w:pPr>
                    <w:pStyle w:val="TableBodyText"/>
                    <w:jc w:val="left"/>
                  </w:pPr>
                </w:p>
              </w:tc>
              <w:tc>
                <w:tcPr>
                  <w:tcW w:w="1636" w:type="pct"/>
                </w:tcPr>
                <w:p w:rsidR="007A7911" w:rsidRPr="00A13F39" w:rsidRDefault="007A7911" w:rsidP="005932DB">
                  <w:pPr>
                    <w:pStyle w:val="TableBodyText"/>
                    <w:jc w:val="left"/>
                  </w:pPr>
                  <w:r w:rsidRPr="00A13F39">
                    <w:t>2013</w:t>
                  </w:r>
                  <w:r w:rsidRPr="00A13F39">
                    <w:noBreakHyphen/>
                    <w:t>14</w:t>
                  </w:r>
                </w:p>
              </w:tc>
              <w:tc>
                <w:tcPr>
                  <w:tcW w:w="1728" w:type="pct"/>
                  <w:shd w:val="clear" w:color="auto" w:fill="auto"/>
                  <w:vAlign w:val="bottom"/>
                </w:tcPr>
                <w:p w:rsidR="007A7911" w:rsidRPr="00A13F39" w:rsidRDefault="007A7911" w:rsidP="005932DB">
                  <w:pPr>
                    <w:pStyle w:val="TableBodyText"/>
                  </w:pPr>
                  <w:r w:rsidRPr="00A13F39">
                    <w:t>+7.5</w:t>
                  </w:r>
                  <w:r>
                    <w:t>2</w:t>
                  </w:r>
                </w:p>
              </w:tc>
            </w:tr>
            <w:tr w:rsidR="007A7911" w:rsidRPr="00A13F39" w:rsidTr="005932DB">
              <w:tc>
                <w:tcPr>
                  <w:tcW w:w="1636" w:type="pct"/>
                  <w:shd w:val="clear" w:color="auto" w:fill="auto"/>
                </w:tcPr>
                <w:p w:rsidR="007A7911" w:rsidRPr="00A13F39" w:rsidRDefault="007A7911" w:rsidP="005932DB">
                  <w:pPr>
                    <w:pStyle w:val="TableBodyText"/>
                    <w:jc w:val="left"/>
                  </w:pPr>
                  <w:r w:rsidRPr="00A13F39">
                    <w:t>Unwinding</w:t>
                  </w:r>
                  <w:r w:rsidRPr="007B688C">
                    <w:rPr>
                      <w:rStyle w:val="NoteLabel"/>
                    </w:rPr>
                    <w:t>c</w:t>
                  </w:r>
                </w:p>
              </w:tc>
              <w:tc>
                <w:tcPr>
                  <w:tcW w:w="1636" w:type="pct"/>
                  <w:vAlign w:val="bottom"/>
                </w:tcPr>
                <w:p w:rsidR="007A7911" w:rsidRPr="00A13F39" w:rsidRDefault="007A7911" w:rsidP="005932DB">
                  <w:pPr>
                    <w:pStyle w:val="TableBodyText"/>
                    <w:jc w:val="left"/>
                  </w:pPr>
                  <w:r w:rsidRPr="00A13F39">
                    <w:t>2014</w:t>
                  </w:r>
                  <w:r w:rsidRPr="00A13F39">
                    <w:noBreakHyphen/>
                    <w:t>15</w:t>
                  </w:r>
                </w:p>
              </w:tc>
              <w:tc>
                <w:tcPr>
                  <w:tcW w:w="1728" w:type="pct"/>
                  <w:shd w:val="clear" w:color="auto" w:fill="auto"/>
                  <w:vAlign w:val="bottom"/>
                </w:tcPr>
                <w:p w:rsidR="007A7911" w:rsidRPr="00A13F39" w:rsidRDefault="007A7911">
                  <w:pPr>
                    <w:pStyle w:val="TableBodyText"/>
                  </w:pPr>
                  <w:r>
                    <w:t>+5.66</w:t>
                  </w:r>
                </w:p>
              </w:tc>
            </w:tr>
            <w:tr w:rsidR="007A7911" w:rsidRPr="00A13F39" w:rsidTr="005932DB">
              <w:tc>
                <w:tcPr>
                  <w:tcW w:w="1636" w:type="pct"/>
                  <w:shd w:val="clear" w:color="auto" w:fill="auto"/>
                </w:tcPr>
                <w:p w:rsidR="007A7911" w:rsidRPr="00A13F39" w:rsidRDefault="007A7911" w:rsidP="005932DB">
                  <w:pPr>
                    <w:pStyle w:val="TableBodyText"/>
                    <w:jc w:val="left"/>
                  </w:pPr>
                </w:p>
              </w:tc>
              <w:tc>
                <w:tcPr>
                  <w:tcW w:w="1636" w:type="pct"/>
                </w:tcPr>
                <w:p w:rsidR="007A7911" w:rsidRPr="00A13F39" w:rsidRDefault="007A7911" w:rsidP="005932DB">
                  <w:pPr>
                    <w:pStyle w:val="TableBodyText"/>
                    <w:jc w:val="left"/>
                  </w:pPr>
                  <w:r w:rsidRPr="00A13F39">
                    <w:t>2015</w:t>
                  </w:r>
                  <w:r w:rsidRPr="00A13F39">
                    <w:noBreakHyphen/>
                    <w:t>16</w:t>
                  </w:r>
                </w:p>
              </w:tc>
              <w:tc>
                <w:tcPr>
                  <w:tcW w:w="1728" w:type="pct"/>
                  <w:shd w:val="clear" w:color="auto" w:fill="auto"/>
                </w:tcPr>
                <w:p w:rsidR="007A7911" w:rsidRPr="00A13F39" w:rsidRDefault="007A7911">
                  <w:pPr>
                    <w:pStyle w:val="TableBodyText"/>
                  </w:pPr>
                  <w:r>
                    <w:t>+5.36</w:t>
                  </w:r>
                </w:p>
              </w:tc>
            </w:tr>
            <w:tr w:rsidR="007A7911" w:rsidRPr="00A13F39" w:rsidTr="005932DB">
              <w:tc>
                <w:tcPr>
                  <w:tcW w:w="1636" w:type="pct"/>
                  <w:shd w:val="clear" w:color="auto" w:fill="auto"/>
                </w:tcPr>
                <w:p w:rsidR="007A7911" w:rsidRPr="00A13F39" w:rsidRDefault="007A7911" w:rsidP="005932DB">
                  <w:pPr>
                    <w:pStyle w:val="TableBodyText"/>
                    <w:jc w:val="left"/>
                  </w:pPr>
                </w:p>
              </w:tc>
              <w:tc>
                <w:tcPr>
                  <w:tcW w:w="1636" w:type="pct"/>
                </w:tcPr>
                <w:p w:rsidR="007A7911" w:rsidRPr="00A13F39" w:rsidRDefault="007A7911" w:rsidP="005932DB">
                  <w:pPr>
                    <w:pStyle w:val="TableBodyText"/>
                    <w:jc w:val="left"/>
                  </w:pPr>
                  <w:r w:rsidRPr="00A13F39">
                    <w:t>2016</w:t>
                  </w:r>
                  <w:r w:rsidRPr="00A13F39">
                    <w:noBreakHyphen/>
                    <w:t>17</w:t>
                  </w:r>
                </w:p>
              </w:tc>
              <w:tc>
                <w:tcPr>
                  <w:tcW w:w="1728" w:type="pct"/>
                  <w:shd w:val="clear" w:color="auto" w:fill="auto"/>
                </w:tcPr>
                <w:p w:rsidR="007A7911" w:rsidRDefault="007A7911">
                  <w:pPr>
                    <w:pStyle w:val="TableBodyText"/>
                  </w:pPr>
                  <w:r>
                    <w:t>+5.09</w:t>
                  </w:r>
                </w:p>
              </w:tc>
            </w:tr>
            <w:tr w:rsidR="007A7911" w:rsidRPr="00A13F39" w:rsidTr="005932DB">
              <w:tc>
                <w:tcPr>
                  <w:tcW w:w="1636" w:type="pct"/>
                  <w:tcBorders>
                    <w:bottom w:val="single" w:sz="6" w:space="0" w:color="BFBFBF"/>
                  </w:tcBorders>
                  <w:shd w:val="clear" w:color="auto" w:fill="auto"/>
                </w:tcPr>
                <w:p w:rsidR="007A7911" w:rsidRPr="00A13F39" w:rsidRDefault="007A7911" w:rsidP="005932DB">
                  <w:pPr>
                    <w:pStyle w:val="TableBodyText"/>
                    <w:jc w:val="left"/>
                  </w:pPr>
                </w:p>
              </w:tc>
              <w:tc>
                <w:tcPr>
                  <w:tcW w:w="1636" w:type="pct"/>
                  <w:tcBorders>
                    <w:bottom w:val="single" w:sz="6" w:space="0" w:color="BFBFBF"/>
                  </w:tcBorders>
                  <w:vAlign w:val="bottom"/>
                </w:tcPr>
                <w:p w:rsidR="007A7911" w:rsidRPr="00A13F39" w:rsidRDefault="007A7911" w:rsidP="005932DB">
                  <w:pPr>
                    <w:pStyle w:val="TableBodyText"/>
                    <w:jc w:val="left"/>
                  </w:pPr>
                  <w:r w:rsidRPr="00A13F39">
                    <w:t>2017</w:t>
                  </w:r>
                  <w:r w:rsidRPr="00A13F39">
                    <w:noBreakHyphen/>
                    <w:t>18</w:t>
                  </w:r>
                </w:p>
              </w:tc>
              <w:tc>
                <w:tcPr>
                  <w:tcW w:w="1728" w:type="pct"/>
                  <w:tcBorders>
                    <w:bottom w:val="single" w:sz="6" w:space="0" w:color="BFBFBF"/>
                  </w:tcBorders>
                  <w:shd w:val="clear" w:color="auto" w:fill="auto"/>
                </w:tcPr>
                <w:p w:rsidR="007A7911" w:rsidRDefault="007A7911" w:rsidP="005932DB">
                  <w:pPr>
                    <w:pStyle w:val="TableBodyText"/>
                  </w:pPr>
                  <w:r>
                    <w:t>+4.84</w:t>
                  </w:r>
                </w:p>
              </w:tc>
            </w:tr>
          </w:tbl>
          <w:p w:rsidR="007A7911" w:rsidRPr="00A13F39" w:rsidRDefault="007A7911" w:rsidP="005932DB">
            <w:pPr>
              <w:pStyle w:val="Box"/>
            </w:pPr>
          </w:p>
        </w:tc>
      </w:tr>
      <w:tr w:rsidR="007A7911" w:rsidRPr="00A13F39" w:rsidTr="005932DB">
        <w:trPr>
          <w:cantSplit/>
        </w:trPr>
        <w:tc>
          <w:tcPr>
            <w:tcW w:w="8771" w:type="dxa"/>
            <w:tcBorders>
              <w:top w:val="nil"/>
              <w:left w:val="nil"/>
              <w:bottom w:val="nil"/>
              <w:right w:val="nil"/>
            </w:tcBorders>
            <w:shd w:val="clear" w:color="auto" w:fill="auto"/>
          </w:tcPr>
          <w:p w:rsidR="007A7911" w:rsidRPr="00A13F39" w:rsidRDefault="007A7911" w:rsidP="005932DB">
            <w:pPr>
              <w:pStyle w:val="Note"/>
            </w:pPr>
            <w:proofErr w:type="spellStart"/>
            <w:r>
              <w:rPr>
                <w:rStyle w:val="NoteLabel"/>
              </w:rPr>
              <w:t>a</w:t>
            </w:r>
            <w:proofErr w:type="spellEnd"/>
            <w:r w:rsidRPr="00A13F39">
              <w:t> Average annual growth in the implicit price deflator for imports of goods and services</w:t>
            </w:r>
            <w:r w:rsidRPr="00A13F39">
              <w:rPr>
                <w:rStyle w:val="NoteLabel"/>
              </w:rPr>
              <w:t xml:space="preserve"> b</w:t>
            </w:r>
            <w:r w:rsidRPr="00A13F39">
              <w:t xml:space="preserve"> Actual percentage change in the </w:t>
            </w:r>
            <w:r>
              <w:t>nominal import price to 2013</w:t>
            </w:r>
            <w:r>
              <w:noBreakHyphen/>
              <w:t>14</w:t>
            </w:r>
            <w:r w:rsidRPr="00A13F39">
              <w:t>, which was derived as the value of imports divided by the chain volume value of imports.</w:t>
            </w:r>
            <w:r w:rsidRPr="00A13F39">
              <w:rPr>
                <w:rStyle w:val="NoteLabel"/>
              </w:rPr>
              <w:t xml:space="preserve"> c</w:t>
            </w:r>
            <w:r w:rsidRPr="0082197B">
              <w:t xml:space="preserve"> Percentage change in real import prices to </w:t>
            </w:r>
            <w:r>
              <w:t xml:space="preserve">return </w:t>
            </w:r>
            <w:r w:rsidRPr="0082197B">
              <w:t>the import price IPD to 2004</w:t>
            </w:r>
            <w:r w:rsidRPr="0082197B">
              <w:noBreakHyphen/>
              <w:t xml:space="preserve">05 </w:t>
            </w:r>
            <w:r>
              <w:t xml:space="preserve">levels </w:t>
            </w:r>
            <w:r w:rsidRPr="0082197B">
              <w:t>(so that the terms of trade returns to 2004</w:t>
            </w:r>
            <w:r>
              <w:noBreakHyphen/>
            </w:r>
            <w:r w:rsidRPr="0082197B">
              <w:t>05 levels).</w:t>
            </w:r>
            <w:r w:rsidRPr="00A13F39">
              <w:t xml:space="preserve"> </w:t>
            </w:r>
            <w:r>
              <w:rPr>
                <w:rStyle w:val="NoteLabel"/>
              </w:rPr>
              <w:t>d</w:t>
            </w:r>
            <w:r w:rsidRPr="00A13F39">
              <w:rPr>
                <w:rStyle w:val="NoteLabel"/>
              </w:rPr>
              <w:t> </w:t>
            </w:r>
            <w:r w:rsidRPr="00A13F39">
              <w:t>Applied to the Australian</w:t>
            </w:r>
            <w:r w:rsidRPr="00A13F39">
              <w:noBreakHyphen/>
              <w:t xml:space="preserve">dollar import price </w:t>
            </w:r>
            <w:r>
              <w:t xml:space="preserve">shift variable </w:t>
            </w:r>
            <w:r w:rsidRPr="00A13F39">
              <w:t xml:space="preserve">(the </w:t>
            </w:r>
            <w:r>
              <w:t xml:space="preserve">new </w:t>
            </w:r>
            <w:r w:rsidRPr="00A13F39">
              <w:t xml:space="preserve">variable </w:t>
            </w:r>
            <w:proofErr w:type="spellStart"/>
            <w:r>
              <w:t>f_</w:t>
            </w:r>
            <w:r w:rsidRPr="00A13F39">
              <w:rPr>
                <w:rFonts w:ascii="Courier New" w:hAnsi="Courier New" w:cs="Courier New"/>
              </w:rPr>
              <w:t>natp0cif_c</w:t>
            </w:r>
            <w:proofErr w:type="spellEnd"/>
            <w:r w:rsidRPr="00A13F39">
              <w:t>), which is naturally exogenous.</w:t>
            </w:r>
          </w:p>
        </w:tc>
      </w:tr>
      <w:tr w:rsidR="007A7911" w:rsidRPr="00A13F39" w:rsidTr="005932DB">
        <w:trPr>
          <w:cantSplit/>
        </w:trPr>
        <w:tc>
          <w:tcPr>
            <w:tcW w:w="8771" w:type="dxa"/>
            <w:tcBorders>
              <w:top w:val="nil"/>
              <w:left w:val="nil"/>
              <w:bottom w:val="nil"/>
              <w:right w:val="nil"/>
            </w:tcBorders>
            <w:shd w:val="clear" w:color="auto" w:fill="auto"/>
          </w:tcPr>
          <w:p w:rsidR="007A7911" w:rsidRPr="00A13F39" w:rsidRDefault="007A7911" w:rsidP="005932DB">
            <w:pPr>
              <w:pStyle w:val="Source"/>
            </w:pPr>
            <w:r w:rsidRPr="00A13F39">
              <w:rPr>
                <w:i/>
              </w:rPr>
              <w:t>Source</w:t>
            </w:r>
            <w:r w:rsidRPr="00A13F39">
              <w:t xml:space="preserve">: Estimates based on </w:t>
            </w:r>
            <w:r w:rsidRPr="00A13F39">
              <w:rPr>
                <w:i/>
              </w:rPr>
              <w:t xml:space="preserve">ABS </w:t>
            </w:r>
            <w:r w:rsidRPr="00A13F39">
              <w:t>(</w:t>
            </w:r>
            <w:r w:rsidRPr="00A13F39">
              <w:rPr>
                <w:i/>
              </w:rPr>
              <w:t>Australian System of National Accounts</w:t>
            </w:r>
            <w:r w:rsidRPr="00A13F39">
              <w:t>, 2014</w:t>
            </w:r>
            <w:r w:rsidRPr="00A13F39">
              <w:noBreakHyphen/>
              <w:t>15, Cat. no. 5204.0); ABS (</w:t>
            </w:r>
            <w:r w:rsidRPr="00A13F39">
              <w:rPr>
                <w:i/>
              </w:rPr>
              <w:t>Balance of Payments and International Investment Position, Australia</w:t>
            </w:r>
            <w:r w:rsidRPr="00A13F39">
              <w:t>, June 2015, Cat. no.</w:t>
            </w:r>
            <w:r w:rsidRPr="00A13F39">
              <w:rPr>
                <w:i/>
              </w:rPr>
              <w:t> </w:t>
            </w:r>
            <w:r w:rsidRPr="00A13F39">
              <w:t>5302.0).</w:t>
            </w:r>
          </w:p>
        </w:tc>
      </w:tr>
      <w:tr w:rsidR="007A7911" w:rsidRPr="00A13F39" w:rsidTr="005932DB">
        <w:trPr>
          <w:cantSplit/>
        </w:trPr>
        <w:tc>
          <w:tcPr>
            <w:tcW w:w="8771" w:type="dxa"/>
            <w:tcBorders>
              <w:top w:val="nil"/>
              <w:left w:val="nil"/>
              <w:bottom w:val="single" w:sz="6" w:space="0" w:color="78A22F"/>
              <w:right w:val="nil"/>
            </w:tcBorders>
            <w:shd w:val="clear" w:color="auto" w:fill="auto"/>
          </w:tcPr>
          <w:p w:rsidR="007A7911" w:rsidRPr="00A13F39" w:rsidRDefault="007A7911" w:rsidP="005932DB">
            <w:pPr>
              <w:pStyle w:val="Box"/>
              <w:spacing w:before="0" w:line="120" w:lineRule="exact"/>
            </w:pPr>
          </w:p>
        </w:tc>
      </w:tr>
      <w:tr w:rsidR="007A7911" w:rsidRPr="00A13F39" w:rsidTr="005932DB">
        <w:tc>
          <w:tcPr>
            <w:tcW w:w="8771" w:type="dxa"/>
            <w:tcBorders>
              <w:top w:val="single" w:sz="6" w:space="0" w:color="78A22F"/>
              <w:left w:val="nil"/>
              <w:bottom w:val="nil"/>
              <w:right w:val="nil"/>
            </w:tcBorders>
          </w:tcPr>
          <w:p w:rsidR="007A7911" w:rsidRPr="00A13F39" w:rsidRDefault="007A7911" w:rsidP="005932DB">
            <w:pPr>
              <w:pStyle w:val="BoxSpaceBelow"/>
            </w:pPr>
          </w:p>
        </w:tc>
      </w:tr>
    </w:tbl>
    <w:p w:rsidR="007A7911" w:rsidRDefault="007A7911">
      <w:pPr>
        <w:pStyle w:val="BodyText"/>
      </w:pPr>
    </w:p>
    <w:p w:rsidR="007A7911" w:rsidRDefault="007A7911" w:rsidP="007A7911">
      <w:pPr>
        <w:sectPr w:rsidR="007A7911" w:rsidSect="007A7911">
          <w:headerReference w:type="even" r:id="rId148"/>
          <w:headerReference w:type="default" r:id="rId149"/>
          <w:footerReference w:type="even" r:id="rId150"/>
          <w:footerReference w:type="default" r:id="rId151"/>
          <w:type w:val="oddPage"/>
          <w:pgSz w:w="11907" w:h="16840" w:code="9"/>
          <w:pgMar w:top="1985" w:right="1304" w:bottom="1247" w:left="1814" w:header="1701" w:footer="397" w:gutter="0"/>
          <w:pgNumType w:chapSep="period"/>
          <w:cols w:space="720"/>
          <w:docGrid w:linePitch="326"/>
        </w:sectPr>
      </w:pPr>
    </w:p>
    <w:p w:rsidR="007A7911" w:rsidRDefault="007A7911" w:rsidP="005932DB">
      <w:pPr>
        <w:pStyle w:val="Heading1"/>
        <w:spacing w:before="0"/>
      </w:pPr>
      <w:r>
        <w:lastRenderedPageBreak/>
        <w:t>9</w:t>
      </w:r>
      <w:r>
        <w:tab/>
        <w:t>Foreign investment and income</w:t>
      </w:r>
    </w:p>
    <w:p w:rsidR="007A7911" w:rsidRPr="002D2B1D" w:rsidRDefault="007A7911" w:rsidP="005932DB">
      <w:pPr>
        <w:spacing w:before="240" w:line="300" w:lineRule="atLeast"/>
        <w:jc w:val="both"/>
        <w:rPr>
          <w:szCs w:val="20"/>
        </w:rPr>
      </w:pPr>
      <w:r w:rsidRPr="002D2B1D">
        <w:rPr>
          <w:szCs w:val="20"/>
        </w:rPr>
        <w:t xml:space="preserve">It is important in formulating a modelling reference case to recognise the distinction between the level of </w:t>
      </w:r>
      <w:r w:rsidRPr="002D2B1D">
        <w:rPr>
          <w:i/>
          <w:szCs w:val="20"/>
        </w:rPr>
        <w:t>production</w:t>
      </w:r>
      <w:r w:rsidRPr="002D2B1D">
        <w:rPr>
          <w:szCs w:val="20"/>
        </w:rPr>
        <w:t xml:space="preserve"> in Australia (indicated by gross domestic product) and </w:t>
      </w:r>
      <w:r w:rsidRPr="002D2B1D">
        <w:rPr>
          <w:i/>
          <w:szCs w:val="20"/>
        </w:rPr>
        <w:t>income</w:t>
      </w:r>
      <w:r w:rsidRPr="002D2B1D">
        <w:rPr>
          <w:szCs w:val="20"/>
        </w:rPr>
        <w:t xml:space="preserve"> flowing from that production and from other sources that accrue to Australians as indicated by net national income. The difference between these two measures reflects the net claim on Australian production falling to non</w:t>
      </w:r>
      <w:r w:rsidRPr="002D2B1D">
        <w:rPr>
          <w:szCs w:val="20"/>
        </w:rPr>
        <w:noBreakHyphen/>
        <w:t>residents by virtue of foreign investment and other international financial transfers.</w:t>
      </w:r>
    </w:p>
    <w:p w:rsidR="007A7911" w:rsidRDefault="007A7911" w:rsidP="005932DB">
      <w:pPr>
        <w:spacing w:before="240" w:line="300" w:lineRule="atLeast"/>
        <w:jc w:val="both"/>
        <w:rPr>
          <w:szCs w:val="20"/>
        </w:rPr>
      </w:pPr>
      <w:r w:rsidRPr="002D2B1D">
        <w:rPr>
          <w:szCs w:val="20"/>
        </w:rPr>
        <w:t xml:space="preserve">This chapter provides an overview of developments in foreign investment and income flows between Australia and the rest of the world (section 9.1). The chapter then outlines the foreign investment component of the </w:t>
      </w:r>
      <w:r>
        <w:rPr>
          <w:szCs w:val="20"/>
        </w:rPr>
        <w:t xml:space="preserve">reference case </w:t>
      </w:r>
      <w:r w:rsidRPr="002D2B1D">
        <w:rPr>
          <w:szCs w:val="20"/>
        </w:rPr>
        <w:t xml:space="preserve">(section 9.2). The associated changes in </w:t>
      </w:r>
      <w:r>
        <w:rPr>
          <w:szCs w:val="20"/>
        </w:rPr>
        <w:t xml:space="preserve">foreign trade </w:t>
      </w:r>
      <w:r w:rsidRPr="002D2B1D">
        <w:rPr>
          <w:szCs w:val="20"/>
        </w:rPr>
        <w:t>with the rest of the world are discussed in chapter 8.</w:t>
      </w:r>
    </w:p>
    <w:p w:rsidR="007A7911" w:rsidRDefault="007A7911" w:rsidP="002B4977">
      <w:pPr>
        <w:pStyle w:val="Heading3"/>
      </w:pPr>
      <w:r>
        <w:t>Analytical framework used</w:t>
      </w:r>
    </w:p>
    <w:p w:rsidR="007A7911" w:rsidRDefault="007A7911" w:rsidP="005932DB">
      <w:pPr>
        <w:pStyle w:val="BodyText"/>
      </w:pPr>
      <w:r>
        <w:t xml:space="preserve">The analytical framework used in this paper to assess the economic impacts of changes in foreign investment and income flows is based on the foreign income accounts in the VUMR model (CoPS 2014). These accounts stylistically reflect many of the key international flows recorded in the ABS </w:t>
      </w:r>
      <w:r w:rsidRPr="00B91F1A">
        <w:rPr>
          <w:i/>
        </w:rPr>
        <w:t>Balance of Payments</w:t>
      </w:r>
      <w:r>
        <w:t xml:space="preserve"> (Cat. no. 5302.0).</w:t>
      </w:r>
    </w:p>
    <w:p w:rsidR="007A7911" w:rsidRDefault="007A7911" w:rsidP="005932DB">
      <w:pPr>
        <w:pStyle w:val="BodyText"/>
      </w:pPr>
      <w:r>
        <w:t>The primary focus of the foreign income accounts in the VUMR model is on modelling the flows of income into and out of Australia that arise from:</w:t>
      </w:r>
    </w:p>
    <w:p w:rsidR="007A7911" w:rsidRPr="007D438E" w:rsidRDefault="007A7911" w:rsidP="007D438E">
      <w:pPr>
        <w:pStyle w:val="ListBullet"/>
      </w:pPr>
      <w:r w:rsidRPr="007D438E">
        <w:t>foreign trade (discussed in chapter 8);</w:t>
      </w:r>
    </w:p>
    <w:p w:rsidR="007A7911" w:rsidRPr="007D438E" w:rsidRDefault="007A7911" w:rsidP="007D438E">
      <w:pPr>
        <w:pStyle w:val="ListBullet"/>
      </w:pPr>
      <w:r w:rsidRPr="007D438E">
        <w:t>after</w:t>
      </w:r>
      <w:r w:rsidRPr="007D438E">
        <w:noBreakHyphen/>
        <w:t>tax claims on domestic production arising from foreign ownership of the stock of capital used in domestic production (discussed in this chapter); and</w:t>
      </w:r>
    </w:p>
    <w:p w:rsidR="007A7911" w:rsidRPr="007D438E" w:rsidRDefault="007A7911" w:rsidP="007D438E">
      <w:pPr>
        <w:pStyle w:val="ListBullet"/>
      </w:pPr>
      <w:r w:rsidRPr="007D438E">
        <w:t>interest payments on the stock of net foreign liabilities (discussed in this chapter).</w:t>
      </w:r>
    </w:p>
    <w:p w:rsidR="007A7911" w:rsidRPr="00C74E66" w:rsidRDefault="007A7911" w:rsidP="005932DB">
      <w:pPr>
        <w:pStyle w:val="BodyText"/>
      </w:pPr>
      <w:r>
        <w:t xml:space="preserve">Collectively, these flows constitute the bulk of the ‘current account’ in the ABS </w:t>
      </w:r>
      <w:r w:rsidRPr="00B91F1A">
        <w:rPr>
          <w:i/>
        </w:rPr>
        <w:t>Balance of Payments</w:t>
      </w:r>
      <w:r>
        <w:t>.</w:t>
      </w:r>
      <w:r>
        <w:rPr>
          <w:rStyle w:val="FootnoteReference"/>
        </w:rPr>
        <w:footnoteReference w:id="49"/>
      </w:r>
      <w:r>
        <w:t xml:space="preserve"> The VUMR model exploits the converse relationship between income flows recorded in the ‘current account’ and international capital flows recorded in the ‘capital account’ of the </w:t>
      </w:r>
      <w:r w:rsidRPr="00B91F1A">
        <w:rPr>
          <w:i/>
        </w:rPr>
        <w:t>Balance of Payments</w:t>
      </w:r>
      <w:r>
        <w:t xml:space="preserve"> to model changes in foreign ownership and net foreign liabilities.</w:t>
      </w:r>
    </w:p>
    <w:p w:rsidR="007A7911" w:rsidRPr="002D2B1D" w:rsidRDefault="007A7911" w:rsidP="005932DB">
      <w:pPr>
        <w:pStyle w:val="Heading2"/>
      </w:pPr>
      <w:r>
        <w:lastRenderedPageBreak/>
        <w:t>9.</w:t>
      </w:r>
      <w:r>
        <w:rPr>
          <w:noProof/>
        </w:rPr>
        <w:t>1</w:t>
      </w:r>
      <w:r w:rsidRPr="002D2B1D">
        <w:tab/>
        <w:t>Australia’s foreign investment and income flows in a balance of payments context</w:t>
      </w:r>
    </w:p>
    <w:p w:rsidR="007A7911" w:rsidRPr="002D2B1D" w:rsidRDefault="007A7911" w:rsidP="007A7911">
      <w:pPr>
        <w:spacing w:before="200" w:line="300" w:lineRule="atLeast"/>
        <w:jc w:val="both"/>
        <w:rPr>
          <w:szCs w:val="20"/>
        </w:rPr>
      </w:pPr>
      <w:r w:rsidRPr="002D2B1D">
        <w:rPr>
          <w:szCs w:val="20"/>
        </w:rPr>
        <w:t>Merchandise imports and exports are the largest transactions by value in Australia’s balance of paymen</w:t>
      </w:r>
      <w:r>
        <w:rPr>
          <w:szCs w:val="20"/>
        </w:rPr>
        <w:t xml:space="preserve">ts, accounting for 41 per cent of </w:t>
      </w:r>
      <w:r w:rsidRPr="002D2B1D">
        <w:rPr>
          <w:szCs w:val="20"/>
        </w:rPr>
        <w:t>both credits and debits in 2013</w:t>
      </w:r>
      <w:r w:rsidRPr="002D2B1D">
        <w:rPr>
          <w:szCs w:val="20"/>
        </w:rPr>
        <w:noBreakHyphen/>
        <w:t>14 (figure 9.1).</w:t>
      </w:r>
    </w:p>
    <w:p w:rsidR="007A7911" w:rsidRPr="002D2B1D" w:rsidRDefault="007A7911" w:rsidP="007A7911">
      <w:pPr>
        <w:spacing w:before="200" w:line="300" w:lineRule="atLeast"/>
        <w:jc w:val="both"/>
        <w:rPr>
          <w:szCs w:val="20"/>
        </w:rPr>
      </w:pPr>
      <w:r w:rsidRPr="002D2B1D">
        <w:rPr>
          <w:szCs w:val="20"/>
        </w:rPr>
        <w:t>The shares of merchandise imports and exports in Australia’s balance of payments have declined since 1989</w:t>
      </w:r>
      <w:r w:rsidRPr="002D2B1D">
        <w:rPr>
          <w:szCs w:val="20"/>
        </w:rPr>
        <w:noBreakHyphen/>
        <w:t>90, when both accounted for around 50 per cent of all transactions. The share of services trade relating to ‘direct services’, such as transport, tourism, cross</w:t>
      </w:r>
      <w:r w:rsidRPr="002D2B1D">
        <w:rPr>
          <w:szCs w:val="20"/>
        </w:rPr>
        <w:noBreakHyphen/>
        <w:t>border supply of business services and the provision of education services, also declined over th</w:t>
      </w:r>
      <w:r>
        <w:rPr>
          <w:szCs w:val="20"/>
        </w:rPr>
        <w:t>e</w:t>
      </w:r>
      <w:r w:rsidRPr="002D2B1D">
        <w:rPr>
          <w:szCs w:val="20"/>
        </w:rPr>
        <w:t xml:space="preserve"> period</w:t>
      </w:r>
      <w:r>
        <w:rPr>
          <w:szCs w:val="20"/>
        </w:rPr>
        <w:t xml:space="preserve"> </w:t>
      </w:r>
      <w:r w:rsidRPr="002D2B1D">
        <w:rPr>
          <w:szCs w:val="20"/>
        </w:rPr>
        <w:t>1989</w:t>
      </w:r>
      <w:r w:rsidRPr="002D2B1D">
        <w:rPr>
          <w:szCs w:val="20"/>
        </w:rPr>
        <w:noBreakHyphen/>
        <w:t>90</w:t>
      </w:r>
      <w:r>
        <w:rPr>
          <w:szCs w:val="20"/>
        </w:rPr>
        <w:t xml:space="preserve"> to </w:t>
      </w:r>
      <w:r w:rsidRPr="002D2B1D">
        <w:rPr>
          <w:szCs w:val="20"/>
        </w:rPr>
        <w:t>2013</w:t>
      </w:r>
      <w:r w:rsidRPr="002D2B1D">
        <w:rPr>
          <w:szCs w:val="20"/>
        </w:rPr>
        <w:noBreakHyphen/>
        <w:t>14.</w:t>
      </w:r>
    </w:p>
    <w:p w:rsidR="007A7911" w:rsidRDefault="007A7911" w:rsidP="007A7911">
      <w:pPr>
        <w:spacing w:before="200" w:line="300" w:lineRule="atLeast"/>
        <w:jc w:val="both"/>
        <w:rPr>
          <w:szCs w:val="20"/>
        </w:rPr>
      </w:pPr>
      <w:r w:rsidRPr="002D2B1D">
        <w:rPr>
          <w:szCs w:val="20"/>
        </w:rPr>
        <w:t>In contrast, international capital flows (reflecting direct and portfolio investment) have increased in relative importance over this period, notwithstanding the global financial crisis in 2008</w:t>
      </w:r>
      <w:r w:rsidRPr="002D2B1D">
        <w:rPr>
          <w:szCs w:val="20"/>
        </w:rPr>
        <w:noBreakHyphen/>
        <w:t xml:space="preserve">09 (figure 9.1). Inflows of portfolio investment increased as a share of balance of payments total inflows, from an average of 13 per cent in the 1990s to 19 per cent in the </w:t>
      </w:r>
      <w:proofErr w:type="spellStart"/>
      <w:r w:rsidRPr="002D2B1D">
        <w:rPr>
          <w:szCs w:val="20"/>
        </w:rPr>
        <w:t>2000s</w:t>
      </w:r>
      <w:proofErr w:type="spellEnd"/>
      <w:r w:rsidRPr="002D2B1D">
        <w:rPr>
          <w:szCs w:val="20"/>
        </w:rPr>
        <w:t>, and direct investment increased slightly from 7 to 8 per cent over this period. Australia’s investment overseas also increased during this period, with portfolio investment outflows increasing as a share of balance of payments outflows from 3 to 10 per cent, and Australian direct investment abroad from 3 to 4 per cent.</w:t>
      </w:r>
    </w:p>
    <w:p w:rsidR="007A7911" w:rsidRDefault="007A7911" w:rsidP="005932D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A7911" w:rsidTr="005932DB">
        <w:tc>
          <w:tcPr>
            <w:tcW w:w="8771" w:type="dxa"/>
            <w:tcBorders>
              <w:top w:val="single" w:sz="6" w:space="0" w:color="78A22F"/>
              <w:left w:val="nil"/>
              <w:bottom w:val="nil"/>
              <w:right w:val="nil"/>
            </w:tcBorders>
            <w:shd w:val="clear" w:color="auto" w:fill="auto"/>
          </w:tcPr>
          <w:p w:rsidR="007A7911" w:rsidRPr="002D2B1D" w:rsidRDefault="007A7911" w:rsidP="005932DB">
            <w:pPr>
              <w:pStyle w:val="FigureTitle"/>
            </w:pPr>
            <w:r w:rsidRPr="008B326A">
              <w:rPr>
                <w:b w:val="0"/>
              </w:rPr>
              <w:t>Figure </w:t>
            </w:r>
            <w:r>
              <w:rPr>
                <w:b w:val="0"/>
              </w:rPr>
              <w:t>9.</w:t>
            </w:r>
            <w:r>
              <w:rPr>
                <w:b w:val="0"/>
                <w:noProof/>
              </w:rPr>
              <w:t>1</w:t>
            </w:r>
            <w:r w:rsidRPr="002D2B1D">
              <w:tab/>
              <w:t>Balance of payments inflows and outflows, Australia</w:t>
            </w:r>
            <w:r>
              <w:t>,</w:t>
            </w:r>
            <w:r w:rsidRPr="002D2B1D">
              <w:t xml:space="preserve"> 1989</w:t>
            </w:r>
            <w:r w:rsidRPr="002D2B1D">
              <w:noBreakHyphen/>
              <w:t>90 to 2013</w:t>
            </w:r>
            <w:r w:rsidRPr="002D2B1D">
              <w:noBreakHyphen/>
              <w:t>14</w:t>
            </w:r>
          </w:p>
          <w:p w:rsidR="007A7911" w:rsidRPr="00176D3F" w:rsidRDefault="007A7911" w:rsidP="005932DB">
            <w:pPr>
              <w:pStyle w:val="Subtitle"/>
            </w:pPr>
            <w:r w:rsidRPr="002D2B1D">
              <w:t>Per cent</w:t>
            </w:r>
          </w:p>
        </w:tc>
      </w:tr>
      <w:tr w:rsidR="007A7911" w:rsidTr="005932D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4252"/>
              <w:gridCol w:w="4252"/>
            </w:tblGrid>
            <w:tr w:rsidR="007A7911" w:rsidTr="005932DB">
              <w:trPr>
                <w:trHeight w:val="218"/>
                <w:jc w:val="center"/>
              </w:trPr>
              <w:tc>
                <w:tcPr>
                  <w:tcW w:w="2500" w:type="pct"/>
                  <w:tcBorders>
                    <w:top w:val="nil"/>
                    <w:bottom w:val="nil"/>
                  </w:tcBorders>
                </w:tcPr>
                <w:p w:rsidR="007A7911" w:rsidRPr="00893499" w:rsidRDefault="007A7911" w:rsidP="005932DB">
                  <w:pPr>
                    <w:pStyle w:val="Figure"/>
                    <w:spacing w:before="60" w:after="0"/>
                    <w:rPr>
                      <w:sz w:val="18"/>
                      <w:szCs w:val="18"/>
                    </w:rPr>
                  </w:pPr>
                  <w:r w:rsidRPr="00893499">
                    <w:rPr>
                      <w:rFonts w:asciiTheme="majorHAnsi" w:hAnsiTheme="majorHAnsi" w:cstheme="majorHAnsi"/>
                      <w:sz w:val="18"/>
                      <w:szCs w:val="18"/>
                    </w:rPr>
                    <w:t>Inflows (Credits)</w:t>
                  </w:r>
                </w:p>
              </w:tc>
              <w:tc>
                <w:tcPr>
                  <w:tcW w:w="2500" w:type="pct"/>
                  <w:tcBorders>
                    <w:top w:val="nil"/>
                    <w:bottom w:val="nil"/>
                  </w:tcBorders>
                </w:tcPr>
                <w:p w:rsidR="007A7911" w:rsidRPr="00893499" w:rsidRDefault="007A7911" w:rsidP="005932DB">
                  <w:pPr>
                    <w:pStyle w:val="Figure"/>
                    <w:spacing w:before="60" w:after="0"/>
                    <w:rPr>
                      <w:sz w:val="18"/>
                      <w:szCs w:val="18"/>
                    </w:rPr>
                  </w:pPr>
                  <w:r w:rsidRPr="00893499">
                    <w:rPr>
                      <w:rFonts w:asciiTheme="majorHAnsi" w:hAnsiTheme="majorHAnsi" w:cstheme="majorHAnsi"/>
                      <w:sz w:val="18"/>
                      <w:szCs w:val="18"/>
                    </w:rPr>
                    <w:t>Outflows (Debits)</w:t>
                  </w:r>
                </w:p>
              </w:tc>
            </w:tr>
            <w:tr w:rsidR="007A7911" w:rsidTr="005932DB">
              <w:trPr>
                <w:trHeight w:val="217"/>
                <w:jc w:val="center"/>
              </w:trPr>
              <w:tc>
                <w:tcPr>
                  <w:tcW w:w="5000" w:type="pct"/>
                  <w:gridSpan w:val="2"/>
                  <w:tcBorders>
                    <w:top w:val="nil"/>
                    <w:bottom w:val="nil"/>
                  </w:tcBorders>
                </w:tcPr>
                <w:p w:rsidR="007A7911" w:rsidRDefault="007A7911" w:rsidP="005932DB">
                  <w:pPr>
                    <w:pStyle w:val="Figure"/>
                    <w:spacing w:before="0" w:after="0"/>
                    <w:rPr>
                      <w:iCs/>
                      <w:noProof/>
                    </w:rPr>
                  </w:pPr>
                  <w:r>
                    <w:rPr>
                      <w:iCs/>
                      <w:noProof/>
                    </w:rPr>
                    <w:drawing>
                      <wp:inline distT="0" distB="0" distL="0" distR="0" wp14:anchorId="332869CB" wp14:editId="306F6CD6">
                        <wp:extent cx="4669200" cy="360000"/>
                        <wp:effectExtent l="0" t="0" r="0" b="0"/>
                        <wp:docPr id="64" name="Picture 64" descr="Figure 9.1 lege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4669200" cy="360000"/>
                                </a:xfrm>
                                <a:prstGeom prst="rect">
                                  <a:avLst/>
                                </a:prstGeom>
                                <a:noFill/>
                                <a:ln>
                                  <a:noFill/>
                                </a:ln>
                              </pic:spPr>
                            </pic:pic>
                          </a:graphicData>
                        </a:graphic>
                      </wp:inline>
                    </w:drawing>
                  </w:r>
                </w:p>
              </w:tc>
            </w:tr>
            <w:tr w:rsidR="007A7911" w:rsidTr="005932DB">
              <w:trPr>
                <w:trHeight w:val="217"/>
                <w:jc w:val="center"/>
              </w:trPr>
              <w:tc>
                <w:tcPr>
                  <w:tcW w:w="2500" w:type="pct"/>
                  <w:tcBorders>
                    <w:top w:val="nil"/>
                    <w:bottom w:val="nil"/>
                  </w:tcBorders>
                </w:tcPr>
                <w:p w:rsidR="007A7911" w:rsidRDefault="00C10C8E" w:rsidP="005932DB">
                  <w:pPr>
                    <w:pStyle w:val="Figure"/>
                    <w:spacing w:before="0" w:after="0"/>
                  </w:pPr>
                  <w:r>
                    <w:rPr>
                      <w:noProof/>
                    </w:rPr>
                    <w:drawing>
                      <wp:inline distT="0" distB="0" distL="0" distR="0">
                        <wp:extent cx="2565400" cy="2209800"/>
                        <wp:effectExtent l="0" t="0" r="6350" b="0"/>
                        <wp:docPr id="124" name="Picture 124" descr="Figure 9.1a:This column chart shows balance of payment inflows in the left panel and outflows in the right panel. Each column is a four-year average from 1989 to 2014. The columns are divided into the shares of funds from goods trade, services, income transfers, direct investment, portfolio investment and other. The largest share is from goods trade, between 40 and 60 percent of flow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2565400" cy="2209800"/>
                                </a:xfrm>
                                <a:prstGeom prst="rect">
                                  <a:avLst/>
                                </a:prstGeom>
                                <a:noFill/>
                                <a:ln>
                                  <a:noFill/>
                                </a:ln>
                              </pic:spPr>
                            </pic:pic>
                          </a:graphicData>
                        </a:graphic>
                      </wp:inline>
                    </w:drawing>
                  </w:r>
                </w:p>
              </w:tc>
              <w:tc>
                <w:tcPr>
                  <w:tcW w:w="2500" w:type="pct"/>
                  <w:tcBorders>
                    <w:top w:val="nil"/>
                    <w:bottom w:val="nil"/>
                  </w:tcBorders>
                </w:tcPr>
                <w:p w:rsidR="007A7911" w:rsidRDefault="00C10C8E" w:rsidP="005932DB">
                  <w:pPr>
                    <w:pStyle w:val="Figure"/>
                    <w:spacing w:before="0" w:after="0"/>
                  </w:pPr>
                  <w:r>
                    <w:rPr>
                      <w:noProof/>
                    </w:rPr>
                    <w:drawing>
                      <wp:inline distT="0" distB="0" distL="0" distR="0">
                        <wp:extent cx="2565400" cy="2222500"/>
                        <wp:effectExtent l="0" t="0" r="6350" b="6350"/>
                        <wp:docPr id="127" name="Picture 127" descr="Figure 9.1b: Outflows. Each column is a four-year average from 1989 to 2014. The columns are divided into the shares of funds from goods trade, services, income transfers, direct investment, portfolio investment and other. The largest share is from goods trade, between 40 and 60 percent of flow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65400" cy="2222500"/>
                                </a:xfrm>
                                <a:prstGeom prst="rect">
                                  <a:avLst/>
                                </a:prstGeom>
                                <a:noFill/>
                                <a:ln>
                                  <a:noFill/>
                                </a:ln>
                              </pic:spPr>
                            </pic:pic>
                          </a:graphicData>
                        </a:graphic>
                      </wp:inline>
                    </w:drawing>
                  </w:r>
                </w:p>
              </w:tc>
            </w:tr>
          </w:tbl>
          <w:p w:rsidR="007A7911" w:rsidRDefault="007A7911" w:rsidP="005932DB">
            <w:pPr>
              <w:pStyle w:val="Figure"/>
            </w:pPr>
          </w:p>
        </w:tc>
      </w:tr>
      <w:tr w:rsidR="007A7911" w:rsidRPr="00176D3F" w:rsidTr="005932DB">
        <w:tc>
          <w:tcPr>
            <w:tcW w:w="8771" w:type="dxa"/>
            <w:tcBorders>
              <w:top w:val="nil"/>
              <w:left w:val="nil"/>
              <w:bottom w:val="nil"/>
              <w:right w:val="nil"/>
            </w:tcBorders>
            <w:shd w:val="clear" w:color="auto" w:fill="auto"/>
          </w:tcPr>
          <w:p w:rsidR="007A7911" w:rsidRPr="002D2B1D" w:rsidRDefault="007A7911" w:rsidP="005932DB">
            <w:pPr>
              <w:keepLines/>
              <w:spacing w:before="80" w:line="220" w:lineRule="exact"/>
              <w:jc w:val="both"/>
              <w:rPr>
                <w:rFonts w:ascii="Arial" w:hAnsi="Arial"/>
                <w:sz w:val="18"/>
                <w:szCs w:val="20"/>
              </w:rPr>
            </w:pPr>
            <w:r w:rsidRPr="002D2B1D">
              <w:rPr>
                <w:rFonts w:ascii="Arial" w:hAnsi="Arial"/>
                <w:i/>
                <w:sz w:val="18"/>
                <w:szCs w:val="20"/>
              </w:rPr>
              <w:t xml:space="preserve">Source: </w:t>
            </w:r>
            <w:r w:rsidRPr="002D2B1D">
              <w:rPr>
                <w:rFonts w:ascii="Arial" w:hAnsi="Arial"/>
                <w:sz w:val="18"/>
                <w:szCs w:val="20"/>
              </w:rPr>
              <w:t>ABS (</w:t>
            </w:r>
            <w:r w:rsidRPr="002D2B1D">
              <w:rPr>
                <w:rFonts w:ascii="Arial" w:hAnsi="Arial"/>
                <w:i/>
                <w:sz w:val="18"/>
                <w:szCs w:val="20"/>
              </w:rPr>
              <w:t>Balance of Payments and International Investment Position, Australia</w:t>
            </w:r>
            <w:r w:rsidRPr="002D2B1D">
              <w:rPr>
                <w:rFonts w:ascii="Arial" w:hAnsi="Arial"/>
                <w:sz w:val="18"/>
                <w:szCs w:val="20"/>
              </w:rPr>
              <w:t>, June 2014, Cat. no. 5302.0).</w:t>
            </w:r>
          </w:p>
        </w:tc>
      </w:tr>
      <w:tr w:rsidR="007A7911" w:rsidTr="005932DB">
        <w:tc>
          <w:tcPr>
            <w:tcW w:w="8771" w:type="dxa"/>
            <w:tcBorders>
              <w:top w:val="nil"/>
              <w:left w:val="nil"/>
              <w:bottom w:val="single" w:sz="6" w:space="0" w:color="78A22F"/>
              <w:right w:val="nil"/>
            </w:tcBorders>
            <w:shd w:val="clear" w:color="auto" w:fill="auto"/>
          </w:tcPr>
          <w:p w:rsidR="007A7911" w:rsidRDefault="007A7911" w:rsidP="005932DB">
            <w:pPr>
              <w:pStyle w:val="Figurespace"/>
            </w:pPr>
          </w:p>
        </w:tc>
      </w:tr>
      <w:tr w:rsidR="007A7911" w:rsidRPr="000863A5"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7A7911" w:rsidRPr="00FA4098" w:rsidRDefault="007A7911" w:rsidP="005932DB">
      <w:pPr>
        <w:pStyle w:val="Heading3"/>
      </w:pPr>
      <w:r w:rsidRPr="00FA4098">
        <w:lastRenderedPageBreak/>
        <w:t>Trends in Australia’s direct investment</w:t>
      </w:r>
    </w:p>
    <w:p w:rsidR="007A7911" w:rsidRPr="002D2B1D" w:rsidRDefault="007A7911" w:rsidP="005932DB">
      <w:pPr>
        <w:spacing w:before="240" w:line="300" w:lineRule="atLeast"/>
        <w:jc w:val="both"/>
        <w:rPr>
          <w:szCs w:val="20"/>
        </w:rPr>
      </w:pPr>
      <w:r w:rsidRPr="002D2B1D">
        <w:rPr>
          <w:szCs w:val="20"/>
        </w:rPr>
        <w:t>Foreign direct investment (</w:t>
      </w:r>
      <w:proofErr w:type="spellStart"/>
      <w:r w:rsidRPr="002D2B1D">
        <w:rPr>
          <w:szCs w:val="20"/>
        </w:rPr>
        <w:t>FDI</w:t>
      </w:r>
      <w:proofErr w:type="spellEnd"/>
      <w:r w:rsidRPr="002D2B1D">
        <w:rPr>
          <w:szCs w:val="20"/>
        </w:rPr>
        <w:t xml:space="preserve">) is one of the </w:t>
      </w:r>
      <w:r>
        <w:rPr>
          <w:szCs w:val="20"/>
        </w:rPr>
        <w:t xml:space="preserve">less volatile </w:t>
      </w:r>
      <w:r w:rsidRPr="002D2B1D">
        <w:rPr>
          <w:szCs w:val="20"/>
        </w:rPr>
        <w:t xml:space="preserve">forms of capital inflow because it typically involves a substantial commitment from the investor. The economic reforms of the 1980s helped create a more open and outward looking environment for Australian businesses. In the decade leading up to these reforms, </w:t>
      </w:r>
      <w:proofErr w:type="spellStart"/>
      <w:r>
        <w:rPr>
          <w:szCs w:val="20"/>
        </w:rPr>
        <w:t>FDI</w:t>
      </w:r>
      <w:proofErr w:type="spellEnd"/>
      <w:r>
        <w:rPr>
          <w:szCs w:val="20"/>
        </w:rPr>
        <w:t xml:space="preserve"> </w:t>
      </w:r>
      <w:r w:rsidRPr="002D2B1D">
        <w:rPr>
          <w:szCs w:val="20"/>
        </w:rPr>
        <w:t xml:space="preserve">in Australia (inflows) were on average six times greater than </w:t>
      </w:r>
      <w:r w:rsidRPr="002D2B1D">
        <w:rPr>
          <w:szCs w:val="20"/>
          <w:lang w:eastAsia="en-US"/>
        </w:rPr>
        <w:t>Australian direct investment abroad (</w:t>
      </w:r>
      <w:r w:rsidRPr="002D2B1D">
        <w:rPr>
          <w:szCs w:val="20"/>
        </w:rPr>
        <w:t xml:space="preserve">outflows). Since that time, </w:t>
      </w:r>
      <w:proofErr w:type="spellStart"/>
      <w:r>
        <w:rPr>
          <w:szCs w:val="20"/>
        </w:rPr>
        <w:t>FDI</w:t>
      </w:r>
      <w:proofErr w:type="spellEnd"/>
      <w:r>
        <w:rPr>
          <w:szCs w:val="20"/>
        </w:rPr>
        <w:t xml:space="preserve"> </w:t>
      </w:r>
      <w:r w:rsidRPr="002D2B1D">
        <w:rPr>
          <w:szCs w:val="20"/>
        </w:rPr>
        <w:t>outflows have moved more or less in line with inflows. Recently, the growth in foreign investment associated with the mining boom has seen direct investment inflows grow ahead of outflows (figure 9.2).</w:t>
      </w:r>
    </w:p>
    <w:p w:rsidR="007A7911" w:rsidRPr="002D2B1D" w:rsidRDefault="007A7911" w:rsidP="005932DB">
      <w:pPr>
        <w:keepNext/>
        <w:spacing w:before="360" w:line="80" w:lineRule="exact"/>
        <w:rPr>
          <w:szCs w:val="20"/>
        </w:rPr>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A7911" w:rsidRPr="002D2B1D" w:rsidTr="005932DB">
        <w:tc>
          <w:tcPr>
            <w:tcW w:w="8771" w:type="dxa"/>
            <w:tcBorders>
              <w:top w:val="single" w:sz="6" w:space="0" w:color="78A22F"/>
              <w:left w:val="nil"/>
              <w:bottom w:val="nil"/>
              <w:right w:val="nil"/>
            </w:tcBorders>
            <w:shd w:val="clear" w:color="auto" w:fill="auto"/>
          </w:tcPr>
          <w:p w:rsidR="007A7911" w:rsidRPr="002D2B1D" w:rsidRDefault="007A7911" w:rsidP="005932DB">
            <w:pPr>
              <w:pStyle w:val="FigureTitle"/>
            </w:pPr>
            <w:r w:rsidRPr="008B326A">
              <w:rPr>
                <w:b w:val="0"/>
              </w:rPr>
              <w:t>Figure </w:t>
            </w:r>
            <w:r>
              <w:rPr>
                <w:b w:val="0"/>
              </w:rPr>
              <w:t>9.</w:t>
            </w:r>
            <w:r>
              <w:rPr>
                <w:b w:val="0"/>
                <w:noProof/>
              </w:rPr>
              <w:t>2</w:t>
            </w:r>
            <w:r w:rsidRPr="002D2B1D">
              <w:tab/>
            </w:r>
            <w:proofErr w:type="spellStart"/>
            <w:r>
              <w:t>FDI</w:t>
            </w:r>
            <w:proofErr w:type="spellEnd"/>
            <w:r>
              <w:t xml:space="preserve"> </w:t>
            </w:r>
            <w:r w:rsidRPr="002D2B1D">
              <w:t>inflows and outflows, Australia</w:t>
            </w:r>
            <w:r>
              <w:t xml:space="preserve">, </w:t>
            </w:r>
            <w:r w:rsidRPr="002D2B1D">
              <w:t>1974</w:t>
            </w:r>
            <w:r w:rsidRPr="002D2B1D">
              <w:noBreakHyphen/>
              <w:t>75 to 2013</w:t>
            </w:r>
            <w:r w:rsidRPr="002D2B1D">
              <w:noBreakHyphen/>
              <w:t>14</w:t>
            </w:r>
            <w:r w:rsidRPr="002D2B1D">
              <w:rPr>
                <w:position w:val="6"/>
                <w:sz w:val="18"/>
              </w:rPr>
              <w:t>a</w:t>
            </w:r>
          </w:p>
          <w:p w:rsidR="007A7911" w:rsidRPr="002D2B1D" w:rsidRDefault="007A7911" w:rsidP="005932DB">
            <w:pPr>
              <w:keepNext/>
              <w:keepLines/>
              <w:spacing w:after="80" w:line="200" w:lineRule="exact"/>
              <w:ind w:left="1474"/>
              <w:rPr>
                <w:rFonts w:ascii="Arial" w:hAnsi="Arial"/>
                <w:sz w:val="20"/>
              </w:rPr>
            </w:pPr>
            <w:r w:rsidRPr="002D2B1D">
              <w:rPr>
                <w:rFonts w:ascii="Arial" w:hAnsi="Arial"/>
                <w:sz w:val="20"/>
              </w:rPr>
              <w:t>$ billion</w:t>
            </w:r>
          </w:p>
        </w:tc>
      </w:tr>
      <w:tr w:rsidR="007A7911" w:rsidRPr="002D2B1D" w:rsidTr="005932DB">
        <w:trPr>
          <w:trHeight w:val="4015"/>
        </w:trPr>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7A7911" w:rsidRPr="002D2B1D" w:rsidTr="005932DB">
              <w:trPr>
                <w:jc w:val="center"/>
              </w:trPr>
              <w:tc>
                <w:tcPr>
                  <w:tcW w:w="8504" w:type="dxa"/>
                  <w:tcBorders>
                    <w:top w:val="nil"/>
                    <w:bottom w:val="nil"/>
                  </w:tcBorders>
                </w:tcPr>
                <w:p w:rsidR="007A7911" w:rsidRPr="002D2B1D" w:rsidRDefault="007A7911" w:rsidP="005932DB">
                  <w:pPr>
                    <w:keepNext/>
                    <w:spacing w:before="60" w:after="60" w:line="240" w:lineRule="atLeast"/>
                    <w:jc w:val="center"/>
                    <w:rPr>
                      <w:szCs w:val="20"/>
                    </w:rPr>
                  </w:pPr>
                  <w:r>
                    <w:rPr>
                      <w:noProof/>
                      <w:szCs w:val="20"/>
                    </w:rPr>
                    <w:drawing>
                      <wp:inline distT="0" distB="0" distL="0" distR="0" wp14:anchorId="6D6D15CA" wp14:editId="0CE9C8EB">
                        <wp:extent cx="5393055" cy="2870200"/>
                        <wp:effectExtent l="0" t="0" r="0" b="6350"/>
                        <wp:docPr id="67" name="Picture 67" descr="This line chart represents inflows and outflows of foreign direct investment from 1974 to 2014. FDI inflows are consistently positive, growing from zero to between 40 and 60 billion dollars per year from 2006 onward. FDI outflows start at zero, increase slowly to about 20 billion, decrease to negative 40 in 2004 before increasing to about 30 billion " title="Australia's FDI inflows and outflows, 1974-75 to 201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5393055" cy="2870200"/>
                                </a:xfrm>
                                <a:prstGeom prst="rect">
                                  <a:avLst/>
                                </a:prstGeom>
                                <a:noFill/>
                                <a:ln>
                                  <a:noFill/>
                                </a:ln>
                              </pic:spPr>
                            </pic:pic>
                          </a:graphicData>
                        </a:graphic>
                      </wp:inline>
                    </w:drawing>
                  </w:r>
                </w:p>
              </w:tc>
            </w:tr>
          </w:tbl>
          <w:p w:rsidR="007A7911" w:rsidRPr="002D2B1D" w:rsidRDefault="007A7911" w:rsidP="005932DB">
            <w:pPr>
              <w:keepNext/>
              <w:spacing w:before="120" w:after="120" w:line="240" w:lineRule="atLeast"/>
              <w:jc w:val="center"/>
              <w:rPr>
                <w:szCs w:val="20"/>
              </w:rPr>
            </w:pPr>
          </w:p>
        </w:tc>
      </w:tr>
      <w:tr w:rsidR="007A7911" w:rsidRPr="002D2B1D" w:rsidTr="005932DB">
        <w:tc>
          <w:tcPr>
            <w:tcW w:w="8771" w:type="dxa"/>
            <w:tcBorders>
              <w:top w:val="nil"/>
              <w:left w:val="nil"/>
              <w:bottom w:val="nil"/>
              <w:right w:val="nil"/>
            </w:tcBorders>
            <w:shd w:val="clear" w:color="auto" w:fill="auto"/>
          </w:tcPr>
          <w:p w:rsidR="007A7911" w:rsidRPr="002D2B1D" w:rsidRDefault="007A7911" w:rsidP="005932DB">
            <w:pPr>
              <w:keepLines/>
              <w:spacing w:before="80" w:line="220" w:lineRule="exact"/>
              <w:jc w:val="both"/>
              <w:rPr>
                <w:rFonts w:ascii="Arial" w:hAnsi="Arial"/>
                <w:sz w:val="18"/>
                <w:szCs w:val="20"/>
              </w:rPr>
            </w:pPr>
            <w:r w:rsidRPr="002D2B1D">
              <w:rPr>
                <w:rFonts w:ascii="Arial" w:hAnsi="Arial"/>
                <w:b/>
                <w:position w:val="6"/>
                <w:sz w:val="18"/>
                <w:szCs w:val="20"/>
              </w:rPr>
              <w:t>a</w:t>
            </w:r>
            <w:r w:rsidRPr="002D2B1D">
              <w:rPr>
                <w:rFonts w:ascii="Arial" w:hAnsi="Arial"/>
                <w:sz w:val="18"/>
                <w:szCs w:val="20"/>
              </w:rPr>
              <w:t xml:space="preserve"> The temporary decline in outflows in 2004 05 reflects the relocation of News Corporation from Australia to the United States.</w:t>
            </w:r>
          </w:p>
        </w:tc>
      </w:tr>
      <w:tr w:rsidR="007A7911" w:rsidRPr="002D2B1D" w:rsidTr="005932DB">
        <w:tc>
          <w:tcPr>
            <w:tcW w:w="8771" w:type="dxa"/>
            <w:tcBorders>
              <w:top w:val="nil"/>
              <w:left w:val="nil"/>
              <w:bottom w:val="nil"/>
              <w:right w:val="nil"/>
            </w:tcBorders>
            <w:shd w:val="clear" w:color="auto" w:fill="auto"/>
          </w:tcPr>
          <w:p w:rsidR="007A7911" w:rsidRPr="002D2B1D" w:rsidRDefault="007A7911" w:rsidP="005932DB">
            <w:pPr>
              <w:keepLines/>
              <w:spacing w:before="80" w:line="220" w:lineRule="exact"/>
              <w:jc w:val="both"/>
              <w:rPr>
                <w:rFonts w:ascii="Arial" w:hAnsi="Arial"/>
                <w:sz w:val="18"/>
                <w:szCs w:val="20"/>
              </w:rPr>
            </w:pPr>
            <w:r w:rsidRPr="002D2B1D">
              <w:rPr>
                <w:rFonts w:ascii="Arial" w:hAnsi="Arial"/>
                <w:i/>
                <w:sz w:val="18"/>
                <w:szCs w:val="20"/>
              </w:rPr>
              <w:t xml:space="preserve">Source: </w:t>
            </w:r>
            <w:r w:rsidRPr="002D2B1D">
              <w:rPr>
                <w:rFonts w:ascii="Arial" w:hAnsi="Arial"/>
                <w:sz w:val="18"/>
                <w:szCs w:val="20"/>
              </w:rPr>
              <w:t>ABS (</w:t>
            </w:r>
            <w:r w:rsidRPr="002D2B1D">
              <w:rPr>
                <w:rFonts w:ascii="Arial" w:hAnsi="Arial"/>
                <w:i/>
                <w:sz w:val="18"/>
                <w:szCs w:val="20"/>
              </w:rPr>
              <w:t>Balance of Payments and International Investment Position, Australia</w:t>
            </w:r>
            <w:r w:rsidRPr="002D2B1D">
              <w:rPr>
                <w:rFonts w:ascii="Arial" w:hAnsi="Arial"/>
                <w:sz w:val="18"/>
                <w:szCs w:val="20"/>
              </w:rPr>
              <w:t>, June 2014, Cat. no. 5302.0).</w:t>
            </w:r>
          </w:p>
        </w:tc>
      </w:tr>
      <w:tr w:rsidR="007A7911" w:rsidRPr="002D2B1D" w:rsidTr="005932DB">
        <w:tc>
          <w:tcPr>
            <w:tcW w:w="8771" w:type="dxa"/>
            <w:tcBorders>
              <w:top w:val="nil"/>
              <w:left w:val="nil"/>
              <w:bottom w:val="single" w:sz="6" w:space="0" w:color="78A22F"/>
              <w:right w:val="nil"/>
            </w:tcBorders>
            <w:shd w:val="clear" w:color="auto" w:fill="auto"/>
          </w:tcPr>
          <w:p w:rsidR="007A7911" w:rsidRPr="002D2B1D" w:rsidRDefault="007A7911" w:rsidP="005932DB">
            <w:pPr>
              <w:keepNext/>
              <w:spacing w:line="120" w:lineRule="exact"/>
              <w:jc w:val="both"/>
              <w:rPr>
                <w:rFonts w:ascii="Arial" w:hAnsi="Arial"/>
                <w:sz w:val="20"/>
                <w:szCs w:val="20"/>
              </w:rPr>
            </w:pPr>
          </w:p>
        </w:tc>
      </w:tr>
      <w:tr w:rsidR="007A7911" w:rsidRPr="002D2B1D" w:rsidTr="005932DB">
        <w:tc>
          <w:tcPr>
            <w:tcW w:w="8771" w:type="dxa"/>
            <w:tcBorders>
              <w:top w:val="single" w:sz="6" w:space="0" w:color="78A22F"/>
              <w:left w:val="nil"/>
              <w:bottom w:val="nil"/>
              <w:right w:val="nil"/>
            </w:tcBorders>
          </w:tcPr>
          <w:p w:rsidR="007A7911" w:rsidRPr="002D2B1D" w:rsidRDefault="007A7911" w:rsidP="005932DB">
            <w:pPr>
              <w:spacing w:before="60" w:after="60" w:line="80" w:lineRule="exact"/>
              <w:jc w:val="both"/>
              <w:rPr>
                <w:rFonts w:ascii="Arial" w:hAnsi="Arial"/>
                <w:sz w:val="14"/>
                <w:szCs w:val="20"/>
              </w:rPr>
            </w:pPr>
          </w:p>
        </w:tc>
      </w:tr>
    </w:tbl>
    <w:p w:rsidR="007A7911" w:rsidRDefault="007A7911" w:rsidP="005932DB">
      <w:pPr>
        <w:spacing w:before="240" w:line="300" w:lineRule="atLeast"/>
        <w:jc w:val="both"/>
        <w:rPr>
          <w:szCs w:val="20"/>
          <w:lang w:eastAsia="en-US"/>
        </w:rPr>
      </w:pPr>
      <w:r w:rsidRPr="002D2B1D">
        <w:rPr>
          <w:szCs w:val="20"/>
        </w:rPr>
        <w:t xml:space="preserve">Traditionally, </w:t>
      </w:r>
      <w:proofErr w:type="spellStart"/>
      <w:r>
        <w:rPr>
          <w:szCs w:val="20"/>
        </w:rPr>
        <w:t>FDI</w:t>
      </w:r>
      <w:proofErr w:type="spellEnd"/>
      <w:r>
        <w:rPr>
          <w:szCs w:val="20"/>
        </w:rPr>
        <w:t xml:space="preserve"> </w:t>
      </w:r>
      <w:r w:rsidRPr="002D2B1D">
        <w:rPr>
          <w:szCs w:val="20"/>
        </w:rPr>
        <w:t xml:space="preserve">in Australia had been concentrated in the </w:t>
      </w:r>
      <w:r w:rsidRPr="00993B24">
        <w:rPr>
          <w:i/>
          <w:szCs w:val="20"/>
        </w:rPr>
        <w:t>manufacturing</w:t>
      </w:r>
      <w:r w:rsidRPr="002D2B1D">
        <w:rPr>
          <w:szCs w:val="20"/>
        </w:rPr>
        <w:t xml:space="preserve"> sector </w:t>
      </w:r>
      <w:r w:rsidRPr="002D2B1D">
        <w:rPr>
          <w:szCs w:val="20"/>
          <w:lang w:eastAsia="en-US"/>
        </w:rPr>
        <w:t>(figure </w:t>
      </w:r>
      <w:r w:rsidRPr="002D2B1D">
        <w:rPr>
          <w:szCs w:val="20"/>
        </w:rPr>
        <w:t>9.3</w:t>
      </w:r>
      <w:r w:rsidRPr="002D2B1D">
        <w:rPr>
          <w:szCs w:val="20"/>
          <w:lang w:eastAsia="en-US"/>
        </w:rPr>
        <w:t>, left</w:t>
      </w:r>
      <w:r w:rsidRPr="002D2B1D">
        <w:rPr>
          <w:szCs w:val="20"/>
          <w:lang w:eastAsia="en-US"/>
        </w:rPr>
        <w:noBreakHyphen/>
        <w:t>hand panel).</w:t>
      </w:r>
      <w:r w:rsidRPr="002D2B1D">
        <w:rPr>
          <w:position w:val="6"/>
          <w:sz w:val="20"/>
          <w:szCs w:val="20"/>
          <w:lang w:eastAsia="en-US"/>
        </w:rPr>
        <w:footnoteReference w:id="50"/>
      </w:r>
      <w:r w:rsidRPr="002D2B1D">
        <w:rPr>
          <w:szCs w:val="20"/>
          <w:lang w:eastAsia="en-US"/>
        </w:rPr>
        <w:t xml:space="preserve"> Since the early </w:t>
      </w:r>
      <w:proofErr w:type="spellStart"/>
      <w:r w:rsidRPr="002D2B1D">
        <w:rPr>
          <w:szCs w:val="20"/>
          <w:lang w:eastAsia="en-US"/>
        </w:rPr>
        <w:t>2000s</w:t>
      </w:r>
      <w:proofErr w:type="spellEnd"/>
      <w:r w:rsidRPr="002D2B1D">
        <w:rPr>
          <w:szCs w:val="20"/>
          <w:lang w:eastAsia="en-US"/>
        </w:rPr>
        <w:t xml:space="preserve">, however, </w:t>
      </w:r>
      <w:proofErr w:type="spellStart"/>
      <w:r>
        <w:rPr>
          <w:szCs w:val="20"/>
          <w:lang w:eastAsia="en-US"/>
        </w:rPr>
        <w:t>FDI</w:t>
      </w:r>
      <w:proofErr w:type="spellEnd"/>
      <w:r>
        <w:rPr>
          <w:szCs w:val="20"/>
          <w:lang w:eastAsia="en-US"/>
        </w:rPr>
        <w:t xml:space="preserve"> </w:t>
      </w:r>
      <w:r w:rsidRPr="002D2B1D">
        <w:rPr>
          <w:szCs w:val="20"/>
          <w:lang w:eastAsia="en-US"/>
        </w:rPr>
        <w:t xml:space="preserve">in other sectors has increased in importance. In particular, the level of inward investment in </w:t>
      </w:r>
      <w:r w:rsidRPr="00E538E3">
        <w:rPr>
          <w:i/>
          <w:szCs w:val="20"/>
          <w:lang w:eastAsia="en-US"/>
        </w:rPr>
        <w:t>mining</w:t>
      </w:r>
      <w:r w:rsidRPr="002D2B1D">
        <w:rPr>
          <w:szCs w:val="20"/>
          <w:lang w:eastAsia="en-US"/>
        </w:rPr>
        <w:t xml:space="preserve"> has increased more than seven times and now exceeds manufacturing investment by three times. The level of inward investment in services activities, including </w:t>
      </w:r>
      <w:r w:rsidRPr="00E538E3">
        <w:rPr>
          <w:i/>
          <w:szCs w:val="20"/>
          <w:lang w:eastAsia="en-US"/>
        </w:rPr>
        <w:t>wholesale &amp; retail trade</w:t>
      </w:r>
      <w:r w:rsidRPr="002D2B1D">
        <w:rPr>
          <w:szCs w:val="20"/>
          <w:lang w:eastAsia="en-US"/>
        </w:rPr>
        <w:t xml:space="preserve"> and </w:t>
      </w:r>
      <w:r w:rsidRPr="00E538E3">
        <w:rPr>
          <w:i/>
          <w:szCs w:val="20"/>
          <w:lang w:eastAsia="en-US"/>
        </w:rPr>
        <w:t>finance &amp; insurance</w:t>
      </w:r>
      <w:r w:rsidRPr="002D2B1D">
        <w:rPr>
          <w:szCs w:val="20"/>
          <w:lang w:eastAsia="en-US"/>
        </w:rPr>
        <w:t>, has also increased substantially.</w:t>
      </w:r>
    </w:p>
    <w:p w:rsidR="007A7911" w:rsidRPr="002D2B1D" w:rsidRDefault="007A7911" w:rsidP="005932DB">
      <w:pPr>
        <w:spacing w:before="240" w:line="300" w:lineRule="atLeast"/>
        <w:jc w:val="both"/>
        <w:rPr>
          <w:szCs w:val="20"/>
          <w:lang w:eastAsia="en-US"/>
        </w:rPr>
      </w:pPr>
      <w:r w:rsidRPr="002D2B1D">
        <w:rPr>
          <w:szCs w:val="20"/>
          <w:lang w:eastAsia="en-US"/>
        </w:rPr>
        <w:lastRenderedPageBreak/>
        <w:t xml:space="preserve">With respect to investment outflows, </w:t>
      </w:r>
      <w:r w:rsidRPr="00E538E3">
        <w:rPr>
          <w:i/>
          <w:szCs w:val="20"/>
          <w:lang w:eastAsia="en-US"/>
        </w:rPr>
        <w:t>finance &amp; insurance</w:t>
      </w:r>
      <w:r w:rsidRPr="002D2B1D">
        <w:rPr>
          <w:szCs w:val="20"/>
          <w:lang w:eastAsia="en-US"/>
        </w:rPr>
        <w:t xml:space="preserve">, </w:t>
      </w:r>
      <w:r w:rsidRPr="00E538E3">
        <w:rPr>
          <w:i/>
          <w:szCs w:val="20"/>
          <w:lang w:eastAsia="en-US"/>
        </w:rPr>
        <w:t>mining</w:t>
      </w:r>
      <w:r w:rsidRPr="002D2B1D">
        <w:rPr>
          <w:szCs w:val="20"/>
          <w:lang w:eastAsia="en-US"/>
        </w:rPr>
        <w:t xml:space="preserve"> and </w:t>
      </w:r>
      <w:r w:rsidRPr="00E538E3">
        <w:rPr>
          <w:i/>
          <w:szCs w:val="20"/>
          <w:lang w:eastAsia="en-US"/>
        </w:rPr>
        <w:t>manufacturing</w:t>
      </w:r>
      <w:r w:rsidRPr="002D2B1D">
        <w:rPr>
          <w:szCs w:val="20"/>
          <w:lang w:eastAsia="en-US"/>
        </w:rPr>
        <w:t xml:space="preserve"> remain the three largest sectors, although </w:t>
      </w:r>
      <w:r w:rsidRPr="00E538E3">
        <w:rPr>
          <w:i/>
          <w:szCs w:val="20"/>
          <w:lang w:eastAsia="en-US"/>
        </w:rPr>
        <w:t>mining</w:t>
      </w:r>
      <w:r w:rsidRPr="002D2B1D">
        <w:rPr>
          <w:szCs w:val="20"/>
          <w:lang w:eastAsia="en-US"/>
        </w:rPr>
        <w:t xml:space="preserve"> experienced the largest growth (figure 9.3, left</w:t>
      </w:r>
      <w:r w:rsidRPr="002D2B1D">
        <w:rPr>
          <w:szCs w:val="20"/>
          <w:lang w:eastAsia="en-US"/>
        </w:rPr>
        <w:noBreakHyphen/>
        <w:t>hand side panel).</w:t>
      </w:r>
    </w:p>
    <w:p w:rsidR="007A7911" w:rsidRPr="002D2B1D" w:rsidRDefault="007A7911" w:rsidP="005932DB">
      <w:pPr>
        <w:keepNext/>
        <w:spacing w:before="360" w:line="80" w:lineRule="exact"/>
        <w:rPr>
          <w:szCs w:val="20"/>
        </w:rPr>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A7911" w:rsidRPr="002D2B1D" w:rsidTr="005932DB">
        <w:tc>
          <w:tcPr>
            <w:tcW w:w="8771" w:type="dxa"/>
            <w:tcBorders>
              <w:top w:val="single" w:sz="6" w:space="0" w:color="78A22F"/>
              <w:left w:val="nil"/>
              <w:bottom w:val="nil"/>
              <w:right w:val="nil"/>
            </w:tcBorders>
            <w:shd w:val="clear" w:color="auto" w:fill="auto"/>
          </w:tcPr>
          <w:p w:rsidR="007A7911" w:rsidRPr="002D2B1D" w:rsidRDefault="007A7911" w:rsidP="005932DB">
            <w:pPr>
              <w:pStyle w:val="FigureTitle"/>
            </w:pPr>
            <w:r w:rsidRPr="008B326A">
              <w:rPr>
                <w:b w:val="0"/>
              </w:rPr>
              <w:t>Figure </w:t>
            </w:r>
            <w:r>
              <w:rPr>
                <w:b w:val="0"/>
              </w:rPr>
              <w:t>9.</w:t>
            </w:r>
            <w:r>
              <w:rPr>
                <w:b w:val="0"/>
                <w:noProof/>
              </w:rPr>
              <w:t>3</w:t>
            </w:r>
            <w:r w:rsidRPr="002D2B1D">
              <w:tab/>
              <w:t xml:space="preserve">Industry composition of the stock of </w:t>
            </w:r>
            <w:proofErr w:type="spellStart"/>
            <w:r>
              <w:t>FDI</w:t>
            </w:r>
            <w:proofErr w:type="spellEnd"/>
            <w:r>
              <w:t xml:space="preserve">, </w:t>
            </w:r>
            <w:r w:rsidRPr="002D2B1D">
              <w:t>Australia</w:t>
            </w:r>
            <w:r>
              <w:t>,</w:t>
            </w:r>
            <w:r w:rsidRPr="002D2B1D">
              <w:t xml:space="preserve"> 2001 and 2014</w:t>
            </w:r>
          </w:p>
          <w:p w:rsidR="007A7911" w:rsidRPr="002D2B1D" w:rsidRDefault="007A7911" w:rsidP="005932DB">
            <w:pPr>
              <w:keepNext/>
              <w:keepLines/>
              <w:spacing w:after="80" w:line="200" w:lineRule="exact"/>
              <w:ind w:left="1474"/>
              <w:rPr>
                <w:rFonts w:ascii="Arial" w:hAnsi="Arial"/>
                <w:sz w:val="20"/>
              </w:rPr>
            </w:pPr>
            <w:r w:rsidRPr="002D2B1D">
              <w:rPr>
                <w:rFonts w:ascii="Arial" w:hAnsi="Arial"/>
                <w:sz w:val="20"/>
              </w:rPr>
              <w:t>$ billion (current year dollars)</w:t>
            </w:r>
          </w:p>
        </w:tc>
      </w:tr>
      <w:tr w:rsidR="007A7911" w:rsidRPr="002D2B1D" w:rsidTr="005932D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4252"/>
              <w:gridCol w:w="4252"/>
            </w:tblGrid>
            <w:tr w:rsidR="007A7911" w:rsidRPr="00344036" w:rsidTr="005932DB">
              <w:trPr>
                <w:jc w:val="center"/>
              </w:trPr>
              <w:tc>
                <w:tcPr>
                  <w:tcW w:w="2500" w:type="pct"/>
                  <w:tcBorders>
                    <w:top w:val="nil"/>
                    <w:bottom w:val="nil"/>
                  </w:tcBorders>
                </w:tcPr>
                <w:p w:rsidR="007A7911" w:rsidRPr="00893499" w:rsidRDefault="007A7911" w:rsidP="005932DB">
                  <w:pPr>
                    <w:pStyle w:val="Figure"/>
                    <w:rPr>
                      <w:rFonts w:asciiTheme="majorHAnsi" w:hAnsiTheme="majorHAnsi" w:cstheme="majorHAnsi"/>
                      <w:sz w:val="18"/>
                      <w:szCs w:val="18"/>
                    </w:rPr>
                  </w:pPr>
                  <w:proofErr w:type="spellStart"/>
                  <w:r w:rsidRPr="00893499">
                    <w:rPr>
                      <w:rFonts w:asciiTheme="majorHAnsi" w:hAnsiTheme="majorHAnsi" w:cstheme="majorHAnsi"/>
                      <w:sz w:val="18"/>
                      <w:szCs w:val="18"/>
                    </w:rPr>
                    <w:t>FDI</w:t>
                  </w:r>
                  <w:proofErr w:type="spellEnd"/>
                  <w:r w:rsidRPr="00893499">
                    <w:rPr>
                      <w:rFonts w:asciiTheme="majorHAnsi" w:hAnsiTheme="majorHAnsi" w:cstheme="majorHAnsi"/>
                      <w:sz w:val="18"/>
                      <w:szCs w:val="18"/>
                    </w:rPr>
                    <w:t xml:space="preserve"> in Australia (inflow)</w:t>
                  </w:r>
                </w:p>
              </w:tc>
              <w:tc>
                <w:tcPr>
                  <w:tcW w:w="2500" w:type="pct"/>
                  <w:tcBorders>
                    <w:top w:val="nil"/>
                    <w:bottom w:val="nil"/>
                  </w:tcBorders>
                </w:tcPr>
                <w:p w:rsidR="007A7911" w:rsidRPr="00893499" w:rsidRDefault="007A7911" w:rsidP="005932DB">
                  <w:pPr>
                    <w:pStyle w:val="Figure"/>
                    <w:rPr>
                      <w:rFonts w:asciiTheme="majorHAnsi" w:hAnsiTheme="majorHAnsi" w:cstheme="majorHAnsi"/>
                      <w:sz w:val="18"/>
                      <w:szCs w:val="18"/>
                    </w:rPr>
                  </w:pPr>
                  <w:r w:rsidRPr="00893499">
                    <w:rPr>
                      <w:rFonts w:asciiTheme="majorHAnsi" w:hAnsiTheme="majorHAnsi" w:cstheme="majorHAnsi"/>
                      <w:sz w:val="18"/>
                      <w:szCs w:val="18"/>
                    </w:rPr>
                    <w:t>Australian direct investment abroad (outflow)</w:t>
                  </w:r>
                </w:p>
              </w:tc>
            </w:tr>
            <w:tr w:rsidR="007A7911" w:rsidRPr="002D2B1D" w:rsidTr="005932DB">
              <w:trPr>
                <w:jc w:val="center"/>
              </w:trPr>
              <w:tc>
                <w:tcPr>
                  <w:tcW w:w="2500" w:type="pct"/>
                  <w:tcBorders>
                    <w:top w:val="nil"/>
                    <w:bottom w:val="nil"/>
                  </w:tcBorders>
                </w:tcPr>
                <w:p w:rsidR="007A7911" w:rsidRPr="002D2B1D" w:rsidRDefault="007A7911" w:rsidP="005932DB">
                  <w:pPr>
                    <w:keepNext/>
                    <w:spacing w:before="60" w:after="60" w:line="240" w:lineRule="atLeast"/>
                    <w:jc w:val="center"/>
                    <w:rPr>
                      <w:szCs w:val="20"/>
                    </w:rPr>
                  </w:pPr>
                  <w:r>
                    <w:rPr>
                      <w:noProof/>
                      <w:szCs w:val="20"/>
                    </w:rPr>
                    <w:drawing>
                      <wp:inline distT="0" distB="0" distL="0" distR="0" wp14:anchorId="7FCD8D73" wp14:editId="0BB869D2">
                        <wp:extent cx="2438400" cy="2760345"/>
                        <wp:effectExtent l="0" t="0" r="0" b="1905"/>
                        <wp:docPr id="68" name="Picture 68" descr="This column chart shows FDI inflows into Australia in the left panel and outflows in the right panel. The columns are clustered for 2 years: 2001 and 2014. There are two columns for each of 7 industry groupings. Inflows are consistently larger in 2014 than in 2001. Similarly for outflows, except for manufacturing, where they were larger in 2001" title="Industry composition of the stock of Australia's foreign direct investment, 2001 and 2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2438400" cy="2760345"/>
                                </a:xfrm>
                                <a:prstGeom prst="rect">
                                  <a:avLst/>
                                </a:prstGeom>
                                <a:noFill/>
                                <a:ln>
                                  <a:noFill/>
                                </a:ln>
                              </pic:spPr>
                            </pic:pic>
                          </a:graphicData>
                        </a:graphic>
                      </wp:inline>
                    </w:drawing>
                  </w:r>
                </w:p>
              </w:tc>
              <w:tc>
                <w:tcPr>
                  <w:tcW w:w="2500" w:type="pct"/>
                  <w:tcBorders>
                    <w:top w:val="nil"/>
                    <w:bottom w:val="nil"/>
                  </w:tcBorders>
                </w:tcPr>
                <w:p w:rsidR="007A7911" w:rsidRPr="002D2B1D" w:rsidRDefault="00F24DAC" w:rsidP="005932DB">
                  <w:pPr>
                    <w:keepNext/>
                    <w:spacing w:before="60" w:after="60" w:line="240" w:lineRule="atLeast"/>
                    <w:jc w:val="center"/>
                    <w:rPr>
                      <w:szCs w:val="20"/>
                    </w:rPr>
                  </w:pPr>
                  <w:r>
                    <w:rPr>
                      <w:noProof/>
                      <w:szCs w:val="20"/>
                    </w:rPr>
                    <w:drawing>
                      <wp:inline distT="0" distB="0" distL="0" distR="0" wp14:anchorId="3CC04620" wp14:editId="374F133D">
                        <wp:extent cx="2438400" cy="2758440"/>
                        <wp:effectExtent l="0" t="0" r="0" b="3810"/>
                        <wp:docPr id="118" name="Picture 118" descr="Australian direct investment abroad (outf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2438400" cy="2758440"/>
                                </a:xfrm>
                                <a:prstGeom prst="rect">
                                  <a:avLst/>
                                </a:prstGeom>
                                <a:noFill/>
                                <a:ln>
                                  <a:noFill/>
                                </a:ln>
                              </pic:spPr>
                            </pic:pic>
                          </a:graphicData>
                        </a:graphic>
                      </wp:inline>
                    </w:drawing>
                  </w:r>
                </w:p>
              </w:tc>
            </w:tr>
          </w:tbl>
          <w:p w:rsidR="007A7911" w:rsidRPr="002D2B1D" w:rsidRDefault="007A7911" w:rsidP="005932DB">
            <w:pPr>
              <w:keepNext/>
              <w:spacing w:before="120" w:after="120" w:line="240" w:lineRule="atLeast"/>
              <w:jc w:val="center"/>
              <w:rPr>
                <w:szCs w:val="20"/>
              </w:rPr>
            </w:pPr>
          </w:p>
        </w:tc>
      </w:tr>
      <w:tr w:rsidR="007A7911" w:rsidRPr="002D2B1D" w:rsidTr="005932DB">
        <w:tc>
          <w:tcPr>
            <w:tcW w:w="8771" w:type="dxa"/>
            <w:tcBorders>
              <w:top w:val="nil"/>
              <w:left w:val="nil"/>
              <w:bottom w:val="nil"/>
              <w:right w:val="nil"/>
            </w:tcBorders>
            <w:shd w:val="clear" w:color="auto" w:fill="auto"/>
          </w:tcPr>
          <w:p w:rsidR="007A7911" w:rsidRPr="002D2B1D" w:rsidRDefault="007A7911" w:rsidP="005932DB">
            <w:pPr>
              <w:keepLines/>
              <w:spacing w:before="80" w:line="220" w:lineRule="exact"/>
              <w:jc w:val="both"/>
              <w:rPr>
                <w:rFonts w:ascii="Arial" w:hAnsi="Arial"/>
                <w:sz w:val="18"/>
                <w:szCs w:val="20"/>
              </w:rPr>
            </w:pPr>
            <w:r w:rsidRPr="002D2B1D">
              <w:rPr>
                <w:rFonts w:ascii="Arial" w:hAnsi="Arial"/>
                <w:i/>
                <w:sz w:val="18"/>
                <w:szCs w:val="20"/>
              </w:rPr>
              <w:t xml:space="preserve">Source: </w:t>
            </w:r>
            <w:r w:rsidRPr="002D2B1D">
              <w:rPr>
                <w:rFonts w:ascii="Arial" w:hAnsi="Arial"/>
                <w:sz w:val="18"/>
                <w:szCs w:val="20"/>
              </w:rPr>
              <w:t>ABS (</w:t>
            </w:r>
            <w:r w:rsidRPr="002D2B1D">
              <w:rPr>
                <w:rFonts w:ascii="Arial" w:hAnsi="Arial"/>
                <w:i/>
                <w:sz w:val="18"/>
                <w:szCs w:val="20"/>
              </w:rPr>
              <w:t>International Investment Position, Australia: Supplementary Statistics</w:t>
            </w:r>
            <w:r w:rsidRPr="002D2B1D">
              <w:rPr>
                <w:rFonts w:ascii="Arial" w:hAnsi="Arial"/>
                <w:sz w:val="18"/>
                <w:szCs w:val="20"/>
              </w:rPr>
              <w:t>, 2014, Cat. no. 5352.0).</w:t>
            </w:r>
          </w:p>
        </w:tc>
      </w:tr>
      <w:tr w:rsidR="007A7911" w:rsidRPr="002D2B1D" w:rsidTr="005932DB">
        <w:tc>
          <w:tcPr>
            <w:tcW w:w="8771" w:type="dxa"/>
            <w:tcBorders>
              <w:top w:val="nil"/>
              <w:left w:val="nil"/>
              <w:bottom w:val="single" w:sz="6" w:space="0" w:color="78A22F"/>
              <w:right w:val="nil"/>
            </w:tcBorders>
            <w:shd w:val="clear" w:color="auto" w:fill="auto"/>
          </w:tcPr>
          <w:p w:rsidR="007A7911" w:rsidRPr="002D2B1D" w:rsidRDefault="007A7911" w:rsidP="005932DB">
            <w:pPr>
              <w:keepNext/>
              <w:spacing w:line="120" w:lineRule="exact"/>
              <w:jc w:val="both"/>
              <w:rPr>
                <w:rFonts w:ascii="Arial" w:hAnsi="Arial"/>
                <w:sz w:val="20"/>
                <w:szCs w:val="20"/>
              </w:rPr>
            </w:pPr>
          </w:p>
        </w:tc>
      </w:tr>
      <w:tr w:rsidR="007A7911" w:rsidRPr="002D2B1D" w:rsidTr="005932DB">
        <w:tc>
          <w:tcPr>
            <w:tcW w:w="8771" w:type="dxa"/>
            <w:tcBorders>
              <w:top w:val="single" w:sz="6" w:space="0" w:color="78A22F"/>
              <w:left w:val="nil"/>
              <w:bottom w:val="nil"/>
              <w:right w:val="nil"/>
            </w:tcBorders>
          </w:tcPr>
          <w:p w:rsidR="007A7911" w:rsidRPr="002D2B1D" w:rsidRDefault="007A7911" w:rsidP="005932DB">
            <w:pPr>
              <w:spacing w:before="60" w:after="60" w:line="80" w:lineRule="exact"/>
              <w:jc w:val="both"/>
              <w:rPr>
                <w:rFonts w:ascii="Arial" w:hAnsi="Arial"/>
                <w:sz w:val="14"/>
                <w:szCs w:val="20"/>
              </w:rPr>
            </w:pPr>
          </w:p>
        </w:tc>
      </w:tr>
    </w:tbl>
    <w:p w:rsidR="007A7911" w:rsidRPr="002D2B1D" w:rsidRDefault="007A7911" w:rsidP="005932DB">
      <w:pPr>
        <w:keepNext/>
        <w:spacing w:before="560" w:line="320" w:lineRule="exact"/>
        <w:outlineLvl w:val="2"/>
        <w:rPr>
          <w:rFonts w:ascii="Arial" w:hAnsi="Arial"/>
          <w:b/>
          <w:sz w:val="26"/>
          <w:szCs w:val="20"/>
        </w:rPr>
      </w:pPr>
      <w:r w:rsidRPr="002D2B1D">
        <w:rPr>
          <w:rFonts w:ascii="Arial" w:hAnsi="Arial"/>
          <w:b/>
          <w:sz w:val="26"/>
          <w:szCs w:val="20"/>
        </w:rPr>
        <w:t>Australia’s direct and portfolio investment in a national context</w:t>
      </w:r>
    </w:p>
    <w:p w:rsidR="007A7911" w:rsidRPr="002D2B1D" w:rsidRDefault="007A7911" w:rsidP="005932DB">
      <w:pPr>
        <w:spacing w:before="240" w:line="300" w:lineRule="atLeast"/>
        <w:jc w:val="both"/>
        <w:rPr>
          <w:szCs w:val="20"/>
        </w:rPr>
      </w:pPr>
      <w:r w:rsidRPr="002D2B1D">
        <w:rPr>
          <w:szCs w:val="20"/>
        </w:rPr>
        <w:t>Direct and portfolio investment by offshore businesses augments national savings to fund new investment activities. The economy</w:t>
      </w:r>
      <w:r w:rsidRPr="002D2B1D">
        <w:rPr>
          <w:szCs w:val="20"/>
        </w:rPr>
        <w:noBreakHyphen/>
        <w:t>wide average for the foreign investment share of industry capital formation average</w:t>
      </w:r>
      <w:r>
        <w:rPr>
          <w:szCs w:val="20"/>
        </w:rPr>
        <w:t>d</w:t>
      </w:r>
      <w:r w:rsidRPr="002D2B1D">
        <w:rPr>
          <w:szCs w:val="20"/>
        </w:rPr>
        <w:t xml:space="preserve"> around 20 per cent over the 1990s. This share has increased in recent years, averaging about 37 per cent during the </w:t>
      </w:r>
      <w:proofErr w:type="spellStart"/>
      <w:r w:rsidRPr="002D2B1D">
        <w:rPr>
          <w:szCs w:val="20"/>
        </w:rPr>
        <w:t>2000s</w:t>
      </w:r>
      <w:proofErr w:type="spellEnd"/>
      <w:r w:rsidRPr="002D2B1D">
        <w:rPr>
          <w:szCs w:val="20"/>
        </w:rPr>
        <w:t>. Portfolio investment, which can be recalled relatively quickly and comes with no effective restriction on the movement of funds or necessarily lasting commitment by lenders or borrowers, has accounted for a varying share of this foreign investment, ranging between 48 to 87 per cent (figure 9.4).</w:t>
      </w:r>
    </w:p>
    <w:p w:rsidR="007A7911" w:rsidRPr="002D2B1D" w:rsidRDefault="007A7911" w:rsidP="005932DB">
      <w:pPr>
        <w:keepNext/>
        <w:spacing w:before="360" w:line="80" w:lineRule="exact"/>
        <w:rPr>
          <w:szCs w:val="20"/>
        </w:rPr>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A7911" w:rsidRPr="002D2B1D" w:rsidTr="005932DB">
        <w:tc>
          <w:tcPr>
            <w:tcW w:w="8771" w:type="dxa"/>
            <w:tcBorders>
              <w:top w:val="single" w:sz="6" w:space="0" w:color="78A22F"/>
              <w:left w:val="nil"/>
              <w:bottom w:val="nil"/>
              <w:right w:val="nil"/>
            </w:tcBorders>
            <w:shd w:val="clear" w:color="auto" w:fill="auto"/>
          </w:tcPr>
          <w:p w:rsidR="007A7911" w:rsidRPr="002D2B1D" w:rsidRDefault="007A7911" w:rsidP="005932DB">
            <w:pPr>
              <w:pStyle w:val="FigureTitle"/>
            </w:pPr>
            <w:r w:rsidRPr="008B326A">
              <w:rPr>
                <w:b w:val="0"/>
              </w:rPr>
              <w:t>Figure </w:t>
            </w:r>
            <w:r>
              <w:rPr>
                <w:b w:val="0"/>
              </w:rPr>
              <w:t>9.</w:t>
            </w:r>
            <w:r>
              <w:rPr>
                <w:b w:val="0"/>
                <w:noProof/>
              </w:rPr>
              <w:t>4</w:t>
            </w:r>
            <w:r w:rsidRPr="002D2B1D">
              <w:tab/>
            </w:r>
            <w:r>
              <w:t xml:space="preserve">Share of </w:t>
            </w:r>
            <w:proofErr w:type="spellStart"/>
            <w:r>
              <w:t>FDI</w:t>
            </w:r>
            <w:proofErr w:type="spellEnd"/>
            <w:r>
              <w:t xml:space="preserve"> </w:t>
            </w:r>
            <w:r w:rsidRPr="002D2B1D">
              <w:t xml:space="preserve">and portfolio investment </w:t>
            </w:r>
            <w:r>
              <w:t xml:space="preserve">in </w:t>
            </w:r>
            <w:r w:rsidRPr="002D2B1D">
              <w:t>gross fixed capital formation, Australia</w:t>
            </w:r>
            <w:r>
              <w:t xml:space="preserve">, </w:t>
            </w:r>
            <w:r w:rsidRPr="002D2B1D">
              <w:t>1989 to 2014</w:t>
            </w:r>
          </w:p>
          <w:p w:rsidR="007A7911" w:rsidRPr="002D2B1D" w:rsidRDefault="007A7911" w:rsidP="005932DB">
            <w:pPr>
              <w:keepNext/>
              <w:keepLines/>
              <w:spacing w:after="80" w:line="200" w:lineRule="exact"/>
              <w:ind w:left="1474"/>
              <w:rPr>
                <w:rFonts w:ascii="Arial" w:hAnsi="Arial"/>
                <w:sz w:val="20"/>
              </w:rPr>
            </w:pPr>
            <w:r w:rsidRPr="002D2B1D">
              <w:rPr>
                <w:rFonts w:ascii="Arial" w:hAnsi="Arial"/>
                <w:sz w:val="20"/>
              </w:rPr>
              <w:t>Per cent</w:t>
            </w:r>
          </w:p>
        </w:tc>
      </w:tr>
      <w:tr w:rsidR="007A7911" w:rsidRPr="002D2B1D" w:rsidTr="005932D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7A7911" w:rsidRPr="002D2B1D" w:rsidTr="005932DB">
              <w:trPr>
                <w:jc w:val="center"/>
              </w:trPr>
              <w:tc>
                <w:tcPr>
                  <w:tcW w:w="5000" w:type="pct"/>
                  <w:tcBorders>
                    <w:top w:val="nil"/>
                    <w:bottom w:val="nil"/>
                  </w:tcBorders>
                </w:tcPr>
                <w:p w:rsidR="007A7911" w:rsidRPr="002D2B1D" w:rsidRDefault="007A7911" w:rsidP="005932DB">
                  <w:pPr>
                    <w:keepNext/>
                    <w:spacing w:before="60" w:after="60" w:line="240" w:lineRule="atLeast"/>
                    <w:jc w:val="center"/>
                    <w:rPr>
                      <w:szCs w:val="20"/>
                    </w:rPr>
                  </w:pPr>
                  <w:r>
                    <w:rPr>
                      <w:noProof/>
                      <w:szCs w:val="20"/>
                    </w:rPr>
                    <w:drawing>
                      <wp:inline distT="0" distB="0" distL="0" distR="0" wp14:anchorId="6FA1EE4A" wp14:editId="323F72A3">
                        <wp:extent cx="5384800" cy="2870200"/>
                        <wp:effectExtent l="0" t="0" r="6350" b="6350"/>
                        <wp:docPr id="69" name="Picture 69" descr="This column chart represents direct investment and portfolio investment from 10989 to 2014. Each column is divided into two, direct investment at the bottom and portfolio investment at the top. There are also 2 horizontal bars representing the average share of foreign investment in total investment. The average for the 1990s is 21 per cent. the average for 2000 to 2010 is 37 per cent" title="Direct and portfolio investment in Australia as a share of gross fixed capital formation, 1989 to 2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384800" cy="2870200"/>
                                </a:xfrm>
                                <a:prstGeom prst="rect">
                                  <a:avLst/>
                                </a:prstGeom>
                                <a:noFill/>
                                <a:ln>
                                  <a:noFill/>
                                </a:ln>
                              </pic:spPr>
                            </pic:pic>
                          </a:graphicData>
                        </a:graphic>
                      </wp:inline>
                    </w:drawing>
                  </w:r>
                </w:p>
              </w:tc>
            </w:tr>
          </w:tbl>
          <w:p w:rsidR="007A7911" w:rsidRPr="002D2B1D" w:rsidRDefault="007A7911" w:rsidP="005932DB">
            <w:pPr>
              <w:keepNext/>
              <w:spacing w:before="120" w:after="120" w:line="240" w:lineRule="atLeast"/>
              <w:jc w:val="center"/>
              <w:rPr>
                <w:szCs w:val="20"/>
              </w:rPr>
            </w:pPr>
          </w:p>
        </w:tc>
      </w:tr>
      <w:tr w:rsidR="007A7911" w:rsidRPr="002D2B1D" w:rsidTr="005932DB">
        <w:tc>
          <w:tcPr>
            <w:tcW w:w="8771" w:type="dxa"/>
            <w:tcBorders>
              <w:top w:val="nil"/>
              <w:left w:val="nil"/>
              <w:bottom w:val="nil"/>
              <w:right w:val="nil"/>
            </w:tcBorders>
            <w:shd w:val="clear" w:color="auto" w:fill="auto"/>
          </w:tcPr>
          <w:p w:rsidR="007A7911" w:rsidRPr="002D2B1D" w:rsidRDefault="007A7911" w:rsidP="005932DB">
            <w:pPr>
              <w:keepLines/>
              <w:spacing w:before="80" w:line="220" w:lineRule="exact"/>
              <w:jc w:val="both"/>
              <w:rPr>
                <w:rFonts w:ascii="Arial" w:hAnsi="Arial"/>
                <w:sz w:val="18"/>
                <w:szCs w:val="20"/>
              </w:rPr>
            </w:pPr>
            <w:r w:rsidRPr="002D2B1D">
              <w:rPr>
                <w:rFonts w:ascii="Arial" w:hAnsi="Arial"/>
                <w:i/>
                <w:sz w:val="18"/>
                <w:szCs w:val="20"/>
              </w:rPr>
              <w:t xml:space="preserve">Sources: </w:t>
            </w:r>
            <w:r w:rsidRPr="002D2B1D">
              <w:rPr>
                <w:rFonts w:ascii="Arial" w:hAnsi="Arial"/>
                <w:sz w:val="18"/>
                <w:szCs w:val="20"/>
              </w:rPr>
              <w:t>ABS (</w:t>
            </w:r>
            <w:r w:rsidRPr="002D2B1D">
              <w:rPr>
                <w:rFonts w:ascii="Arial" w:hAnsi="Arial"/>
                <w:i/>
                <w:sz w:val="18"/>
                <w:szCs w:val="20"/>
              </w:rPr>
              <w:t>Balance of Payments and International Investment Position, Australia</w:t>
            </w:r>
            <w:r w:rsidRPr="002D2B1D">
              <w:rPr>
                <w:rFonts w:ascii="Arial" w:hAnsi="Arial"/>
                <w:sz w:val="18"/>
                <w:szCs w:val="20"/>
              </w:rPr>
              <w:t>, June 2014, Cat. no. 5302.0);</w:t>
            </w:r>
            <w:r w:rsidRPr="002D2B1D">
              <w:rPr>
                <w:rFonts w:ascii="Arial" w:hAnsi="Arial"/>
                <w:i/>
                <w:sz w:val="18"/>
                <w:szCs w:val="20"/>
              </w:rPr>
              <w:t xml:space="preserve"> </w:t>
            </w:r>
            <w:r w:rsidRPr="002D2B1D">
              <w:rPr>
                <w:rFonts w:ascii="Arial" w:hAnsi="Arial"/>
                <w:sz w:val="18"/>
                <w:szCs w:val="20"/>
              </w:rPr>
              <w:t>ABS</w:t>
            </w:r>
            <w:r w:rsidRPr="002D2B1D">
              <w:rPr>
                <w:rFonts w:ascii="Arial" w:hAnsi="Arial"/>
                <w:i/>
                <w:sz w:val="18"/>
                <w:szCs w:val="20"/>
              </w:rPr>
              <w:t xml:space="preserve"> </w:t>
            </w:r>
            <w:r w:rsidRPr="002D2B1D">
              <w:rPr>
                <w:rFonts w:ascii="Arial" w:hAnsi="Arial"/>
                <w:sz w:val="18"/>
                <w:szCs w:val="20"/>
              </w:rPr>
              <w:t>(</w:t>
            </w:r>
            <w:r w:rsidRPr="002D2B1D">
              <w:rPr>
                <w:rFonts w:ascii="Arial" w:hAnsi="Arial"/>
                <w:i/>
                <w:sz w:val="18"/>
                <w:szCs w:val="20"/>
              </w:rPr>
              <w:t>Australian System of National Accounts</w:t>
            </w:r>
            <w:r w:rsidRPr="002D2B1D">
              <w:rPr>
                <w:rFonts w:ascii="Arial" w:hAnsi="Arial"/>
                <w:sz w:val="18"/>
                <w:szCs w:val="20"/>
              </w:rPr>
              <w:t>, 2013</w:t>
            </w:r>
            <w:r w:rsidRPr="002D2B1D">
              <w:rPr>
                <w:rFonts w:ascii="Arial" w:hAnsi="Arial"/>
                <w:sz w:val="18"/>
                <w:szCs w:val="20"/>
              </w:rPr>
              <w:noBreakHyphen/>
              <w:t>14, Cat. no. 5204.0).</w:t>
            </w:r>
          </w:p>
        </w:tc>
      </w:tr>
      <w:tr w:rsidR="007A7911" w:rsidRPr="002D2B1D" w:rsidTr="005932DB">
        <w:tc>
          <w:tcPr>
            <w:tcW w:w="8771" w:type="dxa"/>
            <w:tcBorders>
              <w:top w:val="nil"/>
              <w:left w:val="nil"/>
              <w:bottom w:val="single" w:sz="6" w:space="0" w:color="78A22F"/>
              <w:right w:val="nil"/>
            </w:tcBorders>
            <w:shd w:val="clear" w:color="auto" w:fill="auto"/>
          </w:tcPr>
          <w:p w:rsidR="007A7911" w:rsidRPr="002D2B1D" w:rsidRDefault="007A7911" w:rsidP="005932DB">
            <w:pPr>
              <w:keepNext/>
              <w:spacing w:line="120" w:lineRule="exact"/>
              <w:jc w:val="both"/>
              <w:rPr>
                <w:rFonts w:ascii="Arial" w:hAnsi="Arial"/>
                <w:sz w:val="20"/>
                <w:szCs w:val="20"/>
              </w:rPr>
            </w:pPr>
          </w:p>
        </w:tc>
      </w:tr>
      <w:tr w:rsidR="007A7911" w:rsidRPr="002D2B1D" w:rsidTr="005932DB">
        <w:tc>
          <w:tcPr>
            <w:tcW w:w="8771" w:type="dxa"/>
            <w:tcBorders>
              <w:top w:val="single" w:sz="6" w:space="0" w:color="78A22F"/>
              <w:left w:val="nil"/>
              <w:bottom w:val="nil"/>
              <w:right w:val="nil"/>
            </w:tcBorders>
          </w:tcPr>
          <w:p w:rsidR="007A7911" w:rsidRPr="002D2B1D" w:rsidRDefault="007A7911" w:rsidP="005932DB">
            <w:pPr>
              <w:spacing w:before="60" w:after="60" w:line="80" w:lineRule="exact"/>
              <w:jc w:val="both"/>
              <w:rPr>
                <w:rFonts w:ascii="Arial" w:hAnsi="Arial"/>
                <w:sz w:val="14"/>
                <w:szCs w:val="20"/>
              </w:rPr>
            </w:pPr>
          </w:p>
        </w:tc>
      </w:tr>
    </w:tbl>
    <w:p w:rsidR="007A7911" w:rsidRPr="001B7372" w:rsidRDefault="007A7911" w:rsidP="005932DB">
      <w:pPr>
        <w:pStyle w:val="Heading2"/>
      </w:pPr>
      <w:r w:rsidRPr="001B7372">
        <w:t>9.2</w:t>
      </w:r>
      <w:r w:rsidRPr="001B7372">
        <w:tab/>
        <w:t>Towards a modelling reference case</w:t>
      </w:r>
    </w:p>
    <w:p w:rsidR="007A7911" w:rsidRDefault="007A7911" w:rsidP="005932DB">
      <w:pPr>
        <w:spacing w:before="240" w:line="300" w:lineRule="atLeast"/>
        <w:jc w:val="both"/>
        <w:rPr>
          <w:szCs w:val="20"/>
        </w:rPr>
      </w:pPr>
      <w:r w:rsidRPr="002D2B1D">
        <w:rPr>
          <w:szCs w:val="20"/>
        </w:rPr>
        <w:t>Net national income in Australia depends on</w:t>
      </w:r>
      <w:r>
        <w:rPr>
          <w:szCs w:val="20"/>
        </w:rPr>
        <w:t>:</w:t>
      </w:r>
    </w:p>
    <w:p w:rsidR="007A7911" w:rsidRDefault="007A7911" w:rsidP="005932DB">
      <w:pPr>
        <w:pStyle w:val="ListBullet"/>
      </w:pPr>
      <w:r w:rsidRPr="002D2B1D">
        <w:t>the income from Australian production that flows to Australian residents</w:t>
      </w:r>
      <w:r>
        <w:t>; plus</w:t>
      </w:r>
    </w:p>
    <w:p w:rsidR="007A7911" w:rsidRDefault="007A7911" w:rsidP="005932DB">
      <w:pPr>
        <w:pStyle w:val="ListBullet"/>
      </w:pPr>
      <w:r w:rsidRPr="002D2B1D">
        <w:t>foreign</w:t>
      </w:r>
      <w:r w:rsidRPr="002D2B1D">
        <w:noBreakHyphen/>
        <w:t xml:space="preserve">sourced income that </w:t>
      </w:r>
      <w:r>
        <w:t>flow</w:t>
      </w:r>
      <w:r w:rsidRPr="002D2B1D">
        <w:t>s to Australian residents</w:t>
      </w:r>
      <w:r>
        <w:t>; minus</w:t>
      </w:r>
    </w:p>
    <w:p w:rsidR="007A7911" w:rsidRDefault="007A7911" w:rsidP="005932DB">
      <w:pPr>
        <w:pStyle w:val="ListBullet"/>
      </w:pPr>
      <w:r>
        <w:t>depreciation of the capital stock</w:t>
      </w:r>
      <w:r w:rsidRPr="002D2B1D">
        <w:t>.</w:t>
      </w:r>
    </w:p>
    <w:p w:rsidR="007A7911" w:rsidRDefault="007A7911" w:rsidP="005932DB">
      <w:pPr>
        <w:pStyle w:val="BodyText"/>
      </w:pPr>
      <w:r w:rsidRPr="002D2B1D">
        <w:t xml:space="preserve">The VUMR model </w:t>
      </w:r>
      <w:r>
        <w:t xml:space="preserve">accounting implicitly includes all three of these income flows, the first two in net terms. </w:t>
      </w:r>
      <w:r w:rsidRPr="000404B1">
        <w:rPr>
          <w:i/>
        </w:rPr>
        <w:t>Net</w:t>
      </w:r>
      <w:r>
        <w:t xml:space="preserve"> </w:t>
      </w:r>
      <w:r w:rsidRPr="002D2B1D">
        <w:t>income from Australian production that flows to Australian residents</w:t>
      </w:r>
      <w:r>
        <w:t xml:space="preserve"> is calculated as the residual of </w:t>
      </w:r>
      <w:r w:rsidRPr="002D2B1D">
        <w:t xml:space="preserve">income from Australian production </w:t>
      </w:r>
      <w:r>
        <w:t xml:space="preserve">that does not flow </w:t>
      </w:r>
      <w:r w:rsidRPr="002D2B1D">
        <w:t xml:space="preserve">to </w:t>
      </w:r>
      <w:r>
        <w:t xml:space="preserve">foreign </w:t>
      </w:r>
      <w:r w:rsidRPr="002D2B1D">
        <w:t>residents</w:t>
      </w:r>
      <w:r>
        <w:rPr>
          <w:rStyle w:val="FootnoteReference"/>
        </w:rPr>
        <w:footnoteReference w:id="51"/>
      </w:r>
      <w:r>
        <w:t>.Depreciation of the capital stock</w:t>
      </w:r>
      <w:r w:rsidRPr="002D2B1D">
        <w:t xml:space="preserve"> </w:t>
      </w:r>
      <w:r>
        <w:t>is calculated for each state industry by applying pre</w:t>
      </w:r>
      <w:r>
        <w:noBreakHyphen/>
        <w:t>specified depreciation rates.</w:t>
      </w:r>
    </w:p>
    <w:p w:rsidR="007A7911" w:rsidRDefault="007A7911" w:rsidP="005932DB">
      <w:pPr>
        <w:spacing w:before="240" w:line="300" w:lineRule="atLeast"/>
        <w:jc w:val="both"/>
        <w:rPr>
          <w:szCs w:val="20"/>
        </w:rPr>
      </w:pPr>
      <w:r>
        <w:rPr>
          <w:szCs w:val="20"/>
        </w:rPr>
        <w:t xml:space="preserve">Given this, it is </w:t>
      </w:r>
      <w:r w:rsidRPr="002D2B1D">
        <w:rPr>
          <w:szCs w:val="20"/>
        </w:rPr>
        <w:t xml:space="preserve">important </w:t>
      </w:r>
      <w:r>
        <w:rPr>
          <w:szCs w:val="20"/>
        </w:rPr>
        <w:t>for any modelling that:</w:t>
      </w:r>
    </w:p>
    <w:p w:rsidR="007A7911" w:rsidRDefault="007A7911" w:rsidP="005932DB">
      <w:pPr>
        <w:pStyle w:val="ListBullet"/>
      </w:pPr>
      <w:r>
        <w:t>claims on Australian production held by non</w:t>
      </w:r>
      <w:r>
        <w:noBreakHyphen/>
        <w:t>residents (arising as a result of foreign ownership or foreign financing) are accounted for; and</w:t>
      </w:r>
    </w:p>
    <w:p w:rsidR="007A7911" w:rsidRPr="000A4F01" w:rsidRDefault="007A7911" w:rsidP="005932DB">
      <w:pPr>
        <w:pStyle w:val="ListBullet"/>
        <w:spacing w:before="240"/>
      </w:pPr>
      <w:r>
        <w:lastRenderedPageBreak/>
        <w:t xml:space="preserve">changes in investment are fully funded, either from: local savings or borrowing; or foreign investment that results in </w:t>
      </w:r>
      <w:r w:rsidRPr="000A4F01">
        <w:t xml:space="preserve">changes in the </w:t>
      </w:r>
      <w:r>
        <w:t xml:space="preserve">foreign </w:t>
      </w:r>
      <w:r w:rsidRPr="000A4F01">
        <w:t xml:space="preserve">ownership of </w:t>
      </w:r>
      <w:r>
        <w:t xml:space="preserve">the domestic </w:t>
      </w:r>
      <w:r w:rsidRPr="000A4F01">
        <w:t xml:space="preserve">capital </w:t>
      </w:r>
      <w:r>
        <w:t>stock or from foreign borrowings.</w:t>
      </w:r>
    </w:p>
    <w:p w:rsidR="007A7911" w:rsidRPr="002D2B1D" w:rsidRDefault="007A7911" w:rsidP="005932DB">
      <w:pPr>
        <w:pStyle w:val="BodyText"/>
      </w:pPr>
      <w:r w:rsidRPr="002D2B1D">
        <w:t xml:space="preserve">This requires </w:t>
      </w:r>
      <w:r>
        <w:t xml:space="preserve">data or </w:t>
      </w:r>
      <w:r w:rsidRPr="002D2B1D">
        <w:t xml:space="preserve">assumptions </w:t>
      </w:r>
      <w:r>
        <w:t xml:space="preserve">on </w:t>
      </w:r>
      <w:r w:rsidRPr="002D2B1D">
        <w:t xml:space="preserve">the </w:t>
      </w:r>
      <w:r>
        <w:t xml:space="preserve">initial </w:t>
      </w:r>
      <w:r w:rsidRPr="002D2B1D">
        <w:t xml:space="preserve">distribution of income generated in production that </w:t>
      </w:r>
      <w:r>
        <w:t xml:space="preserve">flows </w:t>
      </w:r>
      <w:r w:rsidRPr="002D2B1D">
        <w:t>to domestic and foreign investors (which depends on assumptions about capital ownership and returns on non</w:t>
      </w:r>
      <w:r w:rsidRPr="002D2B1D">
        <w:noBreakHyphen/>
        <w:t xml:space="preserve">equity (debt) investments). </w:t>
      </w:r>
      <w:r>
        <w:t>Changes in the funding of investment over time will influence the distribution of these claims over time</w:t>
      </w:r>
      <w:r w:rsidRPr="002D2B1D">
        <w:t>.</w:t>
      </w:r>
    </w:p>
    <w:p w:rsidR="007A7911" w:rsidRDefault="007A7911" w:rsidP="005932DB">
      <w:pPr>
        <w:pStyle w:val="BodyText"/>
      </w:pPr>
      <w:r w:rsidRPr="002D2B1D">
        <w:t>The approach used in the VUMR model to modelling foreign investment and income flows is set out in box 9.1 using the foreign ownership shares in table 9.1.</w:t>
      </w:r>
    </w:p>
    <w:p w:rsidR="007A7911" w:rsidRDefault="007A7911" w:rsidP="005932DB">
      <w:pPr>
        <w:pStyle w:val="BodyText"/>
      </w:pPr>
      <w:r>
        <w:t xml:space="preserve">This raises the issues of whether the dynamics of these processes are modelled appropriately </w:t>
      </w:r>
      <w:r w:rsidRPr="002D2B1D">
        <w:t xml:space="preserve">in </w:t>
      </w:r>
      <w:r>
        <w:t xml:space="preserve">the VUMR model and in </w:t>
      </w:r>
      <w:r w:rsidRPr="002D2B1D">
        <w:t xml:space="preserve">the </w:t>
      </w:r>
      <w:r>
        <w:t xml:space="preserve">reference case, </w:t>
      </w:r>
      <w:r w:rsidRPr="002D2B1D">
        <w:t>and whether the approach used in the VUMR model provides a suitable approximation to model the effects of economic change on national income.</w:t>
      </w:r>
    </w:p>
    <w:p w:rsidR="007A7911" w:rsidRPr="002D2B1D" w:rsidRDefault="007A7911" w:rsidP="005932DB">
      <w:pPr>
        <w:spacing w:before="240" w:line="300" w:lineRule="atLeast"/>
        <w:jc w:val="both"/>
        <w:rPr>
          <w:szCs w:val="20"/>
        </w:rPr>
      </w:pPr>
      <w:r w:rsidRPr="002D2B1D">
        <w:rPr>
          <w:szCs w:val="20"/>
        </w:rPr>
        <w:t xml:space="preserve">The available data indicate that the level of foreign investment — both inwards and outwards — has increased over time. It also indicates that, except for the late </w:t>
      </w:r>
      <w:proofErr w:type="spellStart"/>
      <w:r w:rsidRPr="002D2B1D">
        <w:rPr>
          <w:szCs w:val="20"/>
        </w:rPr>
        <w:t>2000s</w:t>
      </w:r>
      <w:proofErr w:type="spellEnd"/>
      <w:r>
        <w:rPr>
          <w:szCs w:val="20"/>
        </w:rPr>
        <w:t>,</w:t>
      </w:r>
      <w:r w:rsidRPr="002D2B1D">
        <w:rPr>
          <w:szCs w:val="20"/>
        </w:rPr>
        <w:t xml:space="preserve"> where inflows associated with the mining boom exceeded outflows, changes in inflows and outflows have been broadly similar over the last 40 years.</w:t>
      </w:r>
    </w:p>
    <w:p w:rsidR="007A7911" w:rsidRPr="002D2B1D" w:rsidRDefault="007A7911" w:rsidP="005932DB">
      <w:pPr>
        <w:spacing w:before="240" w:line="300" w:lineRule="atLeast"/>
        <w:jc w:val="both"/>
        <w:rPr>
          <w:szCs w:val="20"/>
        </w:rPr>
      </w:pPr>
      <w:r w:rsidRPr="002D2B1D">
        <w:rPr>
          <w:szCs w:val="20"/>
        </w:rPr>
        <w:t>Given this relatively stable long</w:t>
      </w:r>
      <w:r w:rsidRPr="002D2B1D">
        <w:rPr>
          <w:szCs w:val="20"/>
        </w:rPr>
        <w:noBreakHyphen/>
        <w:t xml:space="preserve">term trend between foreign investment inflows and outflows, changes in foreign investment in the </w:t>
      </w:r>
      <w:r>
        <w:rPr>
          <w:szCs w:val="20"/>
        </w:rPr>
        <w:t xml:space="preserve">reference case </w:t>
      </w:r>
      <w:r w:rsidRPr="002D2B1D">
        <w:rPr>
          <w:szCs w:val="20"/>
        </w:rPr>
        <w:t>use the standard relationships in the VUMR</w:t>
      </w:r>
      <w:r w:rsidRPr="002D2B1D">
        <w:t xml:space="preserve"> model: </w:t>
      </w:r>
      <w:r w:rsidRPr="002D2B1D">
        <w:rPr>
          <w:szCs w:val="20"/>
        </w:rPr>
        <w:t>net foreign investment changes over time with the net current account balance. Local investment not funded by domestic savings is assumed to be funded by net foreign investment inflows.</w:t>
      </w:r>
    </w:p>
    <w:p w:rsidR="007A7911" w:rsidRDefault="007A7911" w:rsidP="005932DB">
      <w:pPr>
        <w:pStyle w:val="BodyText"/>
      </w:pPr>
      <w:r w:rsidRPr="002D2B1D">
        <w:t>The relative level of funding of domestic capital through foreign equity investment is determined by (exogenous) ownership shares. Net borrowing (lending) requirements from the rest of the world that are not met through (net) equity investment are assumed to be met through debt (such as bonds, deposits and other non</w:t>
      </w:r>
      <w:r w:rsidRPr="002D2B1D">
        <w:noBreakHyphen/>
        <w:t>equity securities).</w:t>
      </w:r>
    </w:p>
    <w:p w:rsidR="007A7911" w:rsidRPr="002D2B1D" w:rsidRDefault="007A7911" w:rsidP="005932D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A7911" w:rsidRPr="002D2B1D" w:rsidTr="005932DB">
        <w:tc>
          <w:tcPr>
            <w:tcW w:w="8771" w:type="dxa"/>
            <w:tcBorders>
              <w:top w:val="single" w:sz="6" w:space="0" w:color="78A22F"/>
              <w:left w:val="nil"/>
              <w:bottom w:val="nil"/>
              <w:right w:val="nil"/>
            </w:tcBorders>
            <w:shd w:val="clear" w:color="auto" w:fill="F2F2F2"/>
          </w:tcPr>
          <w:p w:rsidR="007A7911" w:rsidRPr="002D2B1D" w:rsidRDefault="007A7911" w:rsidP="005932DB">
            <w:pPr>
              <w:pStyle w:val="BoxTitle"/>
            </w:pPr>
            <w:r w:rsidRPr="002D2B1D">
              <w:rPr>
                <w:b w:val="0"/>
              </w:rPr>
              <w:t xml:space="preserve">Box </w:t>
            </w:r>
            <w:r>
              <w:rPr>
                <w:b w:val="0"/>
              </w:rPr>
              <w:t>9.</w:t>
            </w:r>
            <w:r>
              <w:rPr>
                <w:b w:val="0"/>
                <w:noProof/>
              </w:rPr>
              <w:t>1</w:t>
            </w:r>
            <w:r w:rsidRPr="002D2B1D">
              <w:tab/>
              <w:t>Modelling of foreign investment and net international income flows in the VUMR model</w:t>
            </w:r>
          </w:p>
        </w:tc>
      </w:tr>
      <w:tr w:rsidR="007A7911" w:rsidRPr="002D2B1D" w:rsidTr="005932DB">
        <w:trPr>
          <w:cantSplit/>
        </w:trPr>
        <w:tc>
          <w:tcPr>
            <w:tcW w:w="8771" w:type="dxa"/>
            <w:tcBorders>
              <w:top w:val="nil"/>
              <w:left w:val="nil"/>
              <w:bottom w:val="nil"/>
              <w:right w:val="nil"/>
            </w:tcBorders>
            <w:shd w:val="clear" w:color="auto" w:fill="F2F2F2"/>
          </w:tcPr>
          <w:p w:rsidR="007A7911" w:rsidRPr="002D2B1D" w:rsidRDefault="007A7911" w:rsidP="005932DB">
            <w:pPr>
              <w:pStyle w:val="Box"/>
            </w:pPr>
            <w:r w:rsidRPr="002D2B1D">
              <w:t>The modelling of foreign investment in the Australian economy, Australian investment abroad, and the associated financial flows is highly stylised in the VUMR model.</w:t>
            </w:r>
          </w:p>
          <w:p w:rsidR="007A7911" w:rsidRPr="002D2B1D" w:rsidRDefault="007A7911" w:rsidP="005932DB">
            <w:pPr>
              <w:pStyle w:val="Box"/>
            </w:pPr>
            <w:r w:rsidRPr="002D2B1D">
              <w:t>To support this stylised modelling, the model database distinguishes between stock of equity and debt, where:</w:t>
            </w:r>
          </w:p>
          <w:p w:rsidR="007A7911" w:rsidRPr="002D2B1D" w:rsidRDefault="007A7911" w:rsidP="005932DB">
            <w:pPr>
              <w:pStyle w:val="BoxListBullet"/>
            </w:pPr>
            <w:r w:rsidRPr="002D2B1D">
              <w:t>equity investment includes direct investment and portfolio investment in shares and other equity instruments; and</w:t>
            </w:r>
          </w:p>
          <w:p w:rsidR="007A7911" w:rsidRPr="002D2B1D" w:rsidRDefault="007A7911" w:rsidP="005932DB">
            <w:pPr>
              <w:pStyle w:val="BoxListBullet"/>
            </w:pPr>
            <w:r w:rsidRPr="002D2B1D">
              <w:t>debt investment includes bonds, deposits and other non</w:t>
            </w:r>
            <w:r w:rsidRPr="002D2B1D">
              <w:noBreakHyphen/>
              <w:t>equity securities.</w:t>
            </w:r>
          </w:p>
          <w:p w:rsidR="007A7911" w:rsidRPr="002D2B1D" w:rsidRDefault="007A7911" w:rsidP="005932DB">
            <w:pPr>
              <w:pStyle w:val="Box"/>
            </w:pPr>
            <w:r w:rsidRPr="002D2B1D">
              <w:t>VUMR models the changes in these stocks arising from net flows of foreign investment and income into Australia from the rest of the world.</w:t>
            </w:r>
          </w:p>
          <w:p w:rsidR="007A7911" w:rsidRPr="002D2B1D" w:rsidRDefault="007A7911" w:rsidP="005932DB">
            <w:pPr>
              <w:pStyle w:val="BoxHeading2"/>
              <w:rPr>
                <w:i w:val="0"/>
              </w:rPr>
            </w:pPr>
            <w:r>
              <w:t>Net f</w:t>
            </w:r>
            <w:r w:rsidRPr="002D2B1D">
              <w:t>oreign investment in Australia</w:t>
            </w:r>
          </w:p>
          <w:p w:rsidR="007A7911" w:rsidRDefault="007A7911" w:rsidP="005932DB">
            <w:pPr>
              <w:pStyle w:val="Box"/>
            </w:pPr>
            <w:r w:rsidRPr="002D2B1D">
              <w:t>The aggregation of equity and debt investment represents the level of net foreign investment in Australia. Changes in foreign investment are modelled by reference to changes in the current account balance — that is, Australia’s net borrowing from the rest of the world. In the model, the current account balance is determined by:</w:t>
            </w:r>
          </w:p>
          <w:p w:rsidR="007A7911" w:rsidRPr="002D2B1D" w:rsidRDefault="007A7911" w:rsidP="005932DB">
            <w:pPr>
              <w:pStyle w:val="BoxListBullet"/>
            </w:pPr>
            <w:r w:rsidRPr="002D2B1D">
              <w:t>income from exports of goods and services less the outflows associated with importing goods and services (the trade account balance);</w:t>
            </w:r>
          </w:p>
          <w:p w:rsidR="007A7911" w:rsidRPr="002D2B1D" w:rsidRDefault="007A7911" w:rsidP="005932DB">
            <w:pPr>
              <w:pStyle w:val="BoxListBullet"/>
            </w:pPr>
            <w:r w:rsidRPr="002D2B1D">
              <w:t>net income from international investment (the income account balance); and</w:t>
            </w:r>
          </w:p>
          <w:p w:rsidR="007A7911" w:rsidRPr="002D2B1D" w:rsidRDefault="007A7911" w:rsidP="005932DB">
            <w:pPr>
              <w:pStyle w:val="BoxListBullet"/>
            </w:pPr>
            <w:r w:rsidRPr="002D2B1D">
              <w:t>international transfers such as foreign aid and remittances (net current transfers).</w:t>
            </w:r>
          </w:p>
          <w:p w:rsidR="007A7911" w:rsidRPr="002D2B1D" w:rsidRDefault="007A7911" w:rsidP="005932DB">
            <w:pPr>
              <w:pStyle w:val="Box"/>
            </w:pPr>
            <w:r w:rsidRPr="002D2B1D">
              <w:t>The level of foreign investment in VUMR is denominated in Australian dollars. The modelling does not take into account the effect of exchange rate changes and revaluation effects. Equity investment is assumed to account for 35 per cent of the current account balance, with changes in debt investment accounting for the remaining 65 per cent. These changes are used to update the level of foreign equity and debt investment in the model database.</w:t>
            </w:r>
          </w:p>
          <w:p w:rsidR="007A7911" w:rsidRPr="002D2B1D" w:rsidRDefault="007A7911" w:rsidP="005932DB">
            <w:pPr>
              <w:pStyle w:val="Box"/>
            </w:pPr>
            <w:r w:rsidRPr="002D2B1D">
              <w:t>Chapter 8 discusses the modelling of the income flows associated with the trade account.</w:t>
            </w:r>
          </w:p>
          <w:p w:rsidR="007A7911" w:rsidRPr="002D2B1D" w:rsidRDefault="007A7911" w:rsidP="005932DB">
            <w:pPr>
              <w:pStyle w:val="Box"/>
            </w:pPr>
            <w:r w:rsidRPr="002D2B1D">
              <w:t>Changes in net income from foreign investment in VUMR are modelled as:</w:t>
            </w:r>
          </w:p>
          <w:p w:rsidR="007A7911" w:rsidRPr="002D2B1D" w:rsidRDefault="007A7911" w:rsidP="005932DB">
            <w:pPr>
              <w:pStyle w:val="BoxListBullet"/>
            </w:pPr>
            <w:r w:rsidRPr="002D2B1D">
              <w:t>the gross flow of after</w:t>
            </w:r>
            <w:r w:rsidRPr="002D2B1D">
              <w:noBreakHyphen/>
              <w:t>tax profit remitted overseas for equity investment, which is determined by applying foreign ownership shares (table 9.1) to non</w:t>
            </w:r>
            <w:r w:rsidRPr="002D2B1D">
              <w:noBreakHyphen/>
              <w:t>labour income for each VUMR industry, less any withholding and other taxes paid by non</w:t>
            </w:r>
            <w:r w:rsidRPr="002D2B1D">
              <w:noBreakHyphen/>
              <w:t>residents; and</w:t>
            </w:r>
          </w:p>
          <w:p w:rsidR="007A7911" w:rsidRPr="002D2B1D" w:rsidRDefault="007A7911" w:rsidP="005932DB">
            <w:pPr>
              <w:pStyle w:val="BoxListBullet"/>
            </w:pPr>
            <w:r w:rsidRPr="002D2B1D">
              <w:t>by applying an exogenous real interest rate (assumed to be 4 per cent) to the opening stock of net debt for debt investment.</w:t>
            </w:r>
          </w:p>
          <w:p w:rsidR="007A7911" w:rsidRPr="002D2B1D" w:rsidRDefault="007A7911" w:rsidP="005932DB">
            <w:pPr>
              <w:pStyle w:val="Box"/>
            </w:pPr>
            <w:r w:rsidRPr="002D2B1D">
              <w:t xml:space="preserve">Unless shocked, the VUMR model does not model </w:t>
            </w:r>
            <w:r>
              <w:t xml:space="preserve">changes in </w:t>
            </w:r>
            <w:r w:rsidRPr="002D2B1D">
              <w:t>international transfers such as foreign aid and remittances.</w:t>
            </w:r>
          </w:p>
        </w:tc>
      </w:tr>
      <w:tr w:rsidR="007A7911" w:rsidRPr="002D2B1D" w:rsidTr="005932DB">
        <w:trPr>
          <w:cantSplit/>
        </w:trPr>
        <w:tc>
          <w:tcPr>
            <w:tcW w:w="8771" w:type="dxa"/>
            <w:tcBorders>
              <w:top w:val="nil"/>
              <w:left w:val="nil"/>
              <w:bottom w:val="single" w:sz="6" w:space="0" w:color="78A22F"/>
              <w:right w:val="nil"/>
            </w:tcBorders>
            <w:shd w:val="clear" w:color="auto" w:fill="F2F2F2"/>
          </w:tcPr>
          <w:p w:rsidR="007A7911" w:rsidRPr="002D2B1D" w:rsidRDefault="007A7911" w:rsidP="005932DB">
            <w:pPr>
              <w:pStyle w:val="Box"/>
              <w:spacing w:before="0" w:line="120" w:lineRule="exact"/>
            </w:pPr>
          </w:p>
        </w:tc>
      </w:tr>
      <w:tr w:rsidR="007A7911" w:rsidRPr="002D2B1D" w:rsidTr="005932DB">
        <w:tc>
          <w:tcPr>
            <w:tcW w:w="8771" w:type="dxa"/>
            <w:tcBorders>
              <w:top w:val="single" w:sz="6" w:space="0" w:color="78A22F"/>
              <w:left w:val="nil"/>
              <w:bottom w:val="nil"/>
              <w:right w:val="nil"/>
            </w:tcBorders>
          </w:tcPr>
          <w:p w:rsidR="007A7911" w:rsidRPr="002D2B1D" w:rsidRDefault="007A7911" w:rsidP="005932DB">
            <w:pPr>
              <w:pStyle w:val="BoxSpaceBelow"/>
            </w:pPr>
          </w:p>
        </w:tc>
      </w:tr>
    </w:tbl>
    <w:p w:rsidR="007A7911" w:rsidRPr="002D2B1D" w:rsidRDefault="007A7911" w:rsidP="005932DB">
      <w:pPr>
        <w:spacing w:before="240" w:line="300" w:lineRule="atLeast"/>
        <w:jc w:val="both"/>
        <w:rPr>
          <w:szCs w:val="20"/>
        </w:rPr>
      </w:pPr>
      <w:r w:rsidRPr="002D2B1D">
        <w:rPr>
          <w:szCs w:val="20"/>
        </w:rPr>
        <w:br w:type="page"/>
      </w:r>
    </w:p>
    <w:p w:rsidR="007A7911" w:rsidRPr="002D2B1D" w:rsidRDefault="007A7911" w:rsidP="005932DB">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7A7911" w:rsidRPr="002D2B1D" w:rsidTr="005932DB">
        <w:tc>
          <w:tcPr>
            <w:tcW w:w="8771" w:type="dxa"/>
            <w:tcBorders>
              <w:top w:val="single" w:sz="6" w:space="0" w:color="78A22F"/>
              <w:left w:val="nil"/>
              <w:bottom w:val="nil"/>
              <w:right w:val="nil"/>
            </w:tcBorders>
            <w:shd w:val="clear" w:color="auto" w:fill="auto"/>
          </w:tcPr>
          <w:p w:rsidR="007A7911" w:rsidRPr="002D2B1D" w:rsidRDefault="007A7911" w:rsidP="005932DB">
            <w:pPr>
              <w:pStyle w:val="TableTitle"/>
              <w:spacing w:after="60"/>
            </w:pPr>
            <w:r w:rsidRPr="002D2B1D">
              <w:rPr>
                <w:b w:val="0"/>
              </w:rPr>
              <w:t xml:space="preserve">Table </w:t>
            </w:r>
            <w:r>
              <w:rPr>
                <w:b w:val="0"/>
              </w:rPr>
              <w:t>9.</w:t>
            </w:r>
            <w:r>
              <w:rPr>
                <w:b w:val="0"/>
                <w:noProof/>
              </w:rPr>
              <w:t>1</w:t>
            </w:r>
            <w:r w:rsidRPr="002D2B1D">
              <w:tab/>
              <w:t>Foreign equity ownership shares by industry in the VUMR model database, 2009–10</w:t>
            </w:r>
          </w:p>
          <w:p w:rsidR="007A7911" w:rsidRPr="002D2B1D" w:rsidRDefault="007A7911" w:rsidP="005932DB">
            <w:pPr>
              <w:pStyle w:val="Subtitle"/>
              <w:spacing w:after="60"/>
            </w:pPr>
            <w:r w:rsidRPr="002D2B1D">
              <w:t>Per cent</w:t>
            </w:r>
          </w:p>
        </w:tc>
      </w:tr>
      <w:tr w:rsidR="007A7911" w:rsidRPr="002D2B1D" w:rsidTr="005932DB">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3527"/>
              <w:gridCol w:w="714"/>
              <w:gridCol w:w="3646"/>
              <w:gridCol w:w="600"/>
            </w:tblGrid>
            <w:tr w:rsidR="007A7911" w:rsidRPr="002D2B1D" w:rsidTr="005932DB">
              <w:tc>
                <w:tcPr>
                  <w:tcW w:w="2168" w:type="pct"/>
                  <w:tcBorders>
                    <w:top w:val="single" w:sz="6" w:space="0" w:color="BFBFBF"/>
                    <w:bottom w:val="single" w:sz="6" w:space="0" w:color="BFBFBF"/>
                  </w:tcBorders>
                  <w:shd w:val="clear" w:color="auto" w:fill="auto"/>
                  <w:tcMar>
                    <w:top w:w="28" w:type="dxa"/>
                  </w:tcMar>
                </w:tcPr>
                <w:p w:rsidR="007A7911" w:rsidRPr="002D2B1D" w:rsidRDefault="007A7911" w:rsidP="005932DB">
                  <w:pPr>
                    <w:pStyle w:val="TableColumnHeading"/>
                    <w:spacing w:before="40" w:after="40"/>
                    <w:jc w:val="left"/>
                  </w:pPr>
                  <w:r w:rsidRPr="002D2B1D">
                    <w:t>VUMR industry</w:t>
                  </w:r>
                </w:p>
              </w:tc>
              <w:tc>
                <w:tcPr>
                  <w:tcW w:w="241" w:type="pct"/>
                  <w:tcBorders>
                    <w:top w:val="single" w:sz="6" w:space="0" w:color="BFBFBF"/>
                    <w:bottom w:val="single" w:sz="6" w:space="0" w:color="BFBFBF"/>
                  </w:tcBorders>
                  <w:shd w:val="clear" w:color="auto" w:fill="auto"/>
                  <w:tcMar>
                    <w:top w:w="28" w:type="dxa"/>
                  </w:tcMar>
                  <w:vAlign w:val="center"/>
                </w:tcPr>
                <w:p w:rsidR="007A7911" w:rsidRPr="002D2B1D" w:rsidRDefault="007A7911" w:rsidP="007D438E">
                  <w:pPr>
                    <w:pStyle w:val="TableColumnHeading"/>
                    <w:spacing w:before="40" w:after="40"/>
                    <w:ind w:right="227"/>
                    <w:jc w:val="left"/>
                  </w:pPr>
                  <w:r w:rsidRPr="002D2B1D">
                    <w:t>Share</w:t>
                  </w:r>
                </w:p>
              </w:tc>
              <w:tc>
                <w:tcPr>
                  <w:tcW w:w="2238" w:type="pct"/>
                  <w:tcBorders>
                    <w:top w:val="single" w:sz="6" w:space="0" w:color="BFBFBF"/>
                    <w:bottom w:val="single" w:sz="6" w:space="0" w:color="BFBFBF"/>
                  </w:tcBorders>
                </w:tcPr>
                <w:p w:rsidR="007A7911" w:rsidRPr="002D2B1D" w:rsidRDefault="007A7911" w:rsidP="005932DB">
                  <w:pPr>
                    <w:pStyle w:val="TableColumnHeading"/>
                    <w:spacing w:before="40" w:after="40"/>
                    <w:jc w:val="left"/>
                  </w:pPr>
                  <w:r w:rsidRPr="002D2B1D">
                    <w:t>VUMR industry</w:t>
                  </w:r>
                </w:p>
              </w:tc>
              <w:tc>
                <w:tcPr>
                  <w:tcW w:w="353" w:type="pct"/>
                  <w:tcBorders>
                    <w:top w:val="single" w:sz="6" w:space="0" w:color="BFBFBF"/>
                    <w:bottom w:val="single" w:sz="6" w:space="0" w:color="BFBFBF"/>
                  </w:tcBorders>
                  <w:shd w:val="clear" w:color="auto" w:fill="auto"/>
                  <w:tcMar>
                    <w:top w:w="28" w:type="dxa"/>
                  </w:tcMar>
                </w:tcPr>
                <w:p w:rsidR="007A7911" w:rsidRPr="002D2B1D" w:rsidRDefault="007A7911" w:rsidP="005932DB">
                  <w:pPr>
                    <w:pStyle w:val="TableColumnHeading"/>
                    <w:spacing w:before="40" w:after="40"/>
                    <w:jc w:val="left"/>
                  </w:pPr>
                  <w:r w:rsidRPr="002D2B1D">
                    <w:t>Share</w:t>
                  </w:r>
                </w:p>
              </w:tc>
            </w:tr>
            <w:tr w:rsidR="007A7911" w:rsidRPr="002D2B1D" w:rsidTr="005932DB">
              <w:tc>
                <w:tcPr>
                  <w:tcW w:w="2168" w:type="pct"/>
                  <w:tcBorders>
                    <w:top w:val="single" w:sz="6" w:space="0" w:color="BFBFBF"/>
                  </w:tcBorders>
                </w:tcPr>
                <w:p w:rsidR="007A7911" w:rsidRPr="002D2B1D" w:rsidRDefault="007A7911" w:rsidP="007D438E">
                  <w:pPr>
                    <w:pStyle w:val="TableBodyText"/>
                    <w:tabs>
                      <w:tab w:val="left" w:pos="272"/>
                    </w:tabs>
                    <w:spacing w:before="80"/>
                    <w:jc w:val="left"/>
                    <w:rPr>
                      <w:rFonts w:asciiTheme="minorHAnsi" w:hAnsiTheme="minorHAnsi" w:cstheme="minorHAnsi"/>
                      <w:szCs w:val="18"/>
                    </w:rPr>
                  </w:pPr>
                  <w:r w:rsidRPr="002D2B1D">
                    <w:t>1</w:t>
                  </w:r>
                  <w:r w:rsidRPr="002D2B1D">
                    <w:tab/>
                    <w:t>Sheep &amp; beef cattle</w:t>
                  </w:r>
                </w:p>
              </w:tc>
              <w:tc>
                <w:tcPr>
                  <w:tcW w:w="241" w:type="pct"/>
                  <w:tcBorders>
                    <w:top w:val="single" w:sz="6" w:space="0" w:color="BFBFBF"/>
                  </w:tcBorders>
                  <w:vAlign w:val="center"/>
                </w:tcPr>
                <w:p w:rsidR="007A7911" w:rsidRPr="002D2B1D" w:rsidRDefault="007A7911" w:rsidP="007D438E">
                  <w:pPr>
                    <w:pStyle w:val="TableBodyText"/>
                    <w:spacing w:before="80"/>
                    <w:ind w:right="227"/>
                    <w:jc w:val="center"/>
                  </w:pPr>
                  <w:r w:rsidRPr="002D2B1D">
                    <w:t>20</w:t>
                  </w:r>
                </w:p>
              </w:tc>
              <w:tc>
                <w:tcPr>
                  <w:tcW w:w="2238" w:type="pct"/>
                </w:tcPr>
                <w:p w:rsidR="007A7911" w:rsidRPr="002D2B1D" w:rsidRDefault="007A7911" w:rsidP="007D438E">
                  <w:pPr>
                    <w:pStyle w:val="TableBodyText"/>
                    <w:tabs>
                      <w:tab w:val="left" w:pos="272"/>
                    </w:tabs>
                    <w:spacing w:before="80"/>
                    <w:jc w:val="left"/>
                    <w:rPr>
                      <w:i/>
                    </w:rPr>
                  </w:pPr>
                  <w:r w:rsidRPr="002D2B1D">
                    <w:t>41</w:t>
                  </w:r>
                  <w:r w:rsidRPr="002D2B1D">
                    <w:tab/>
                    <w:t>Electricity generation: renewables</w:t>
                  </w:r>
                </w:p>
              </w:tc>
              <w:tc>
                <w:tcPr>
                  <w:tcW w:w="353" w:type="pct"/>
                  <w:tcBorders>
                    <w:top w:val="single" w:sz="6" w:space="0" w:color="BFBFBF"/>
                  </w:tcBorders>
                  <w:vAlign w:val="center"/>
                </w:tcPr>
                <w:p w:rsidR="007A7911" w:rsidRPr="002D2B1D" w:rsidRDefault="007A7911" w:rsidP="005932DB">
                  <w:pPr>
                    <w:pStyle w:val="TableBodyText"/>
                    <w:jc w:val="center"/>
                  </w:pPr>
                  <w:r w:rsidRPr="002D2B1D">
                    <w:t>20</w:t>
                  </w:r>
                </w:p>
              </w:tc>
            </w:tr>
            <w:tr w:rsidR="007A7911" w:rsidRPr="002D2B1D" w:rsidTr="005932DB">
              <w:tc>
                <w:tcPr>
                  <w:tcW w:w="2168" w:type="pct"/>
                </w:tcPr>
                <w:p w:rsidR="007A7911" w:rsidRPr="002D2B1D" w:rsidRDefault="007A7911" w:rsidP="005932DB">
                  <w:pPr>
                    <w:pStyle w:val="TableBodyText"/>
                    <w:tabs>
                      <w:tab w:val="left" w:pos="272"/>
                    </w:tabs>
                    <w:jc w:val="left"/>
                    <w:rPr>
                      <w:rFonts w:asciiTheme="minorHAnsi" w:hAnsiTheme="minorHAnsi" w:cstheme="minorHAnsi"/>
                      <w:szCs w:val="18"/>
                    </w:rPr>
                  </w:pPr>
                  <w:r w:rsidRPr="002D2B1D">
                    <w:t>2</w:t>
                  </w:r>
                  <w:r w:rsidRPr="002D2B1D">
                    <w:tab/>
                    <w:t>Whole milk &amp; dairy cattle</w:t>
                  </w:r>
                </w:p>
              </w:tc>
              <w:tc>
                <w:tcPr>
                  <w:tcW w:w="241" w:type="pct"/>
                  <w:vAlign w:val="center"/>
                </w:tcPr>
                <w:p w:rsidR="007A7911" w:rsidRPr="002D2B1D" w:rsidRDefault="007A7911" w:rsidP="007D438E">
                  <w:pPr>
                    <w:pStyle w:val="TableBodyText"/>
                    <w:ind w:right="227"/>
                    <w:jc w:val="center"/>
                  </w:pPr>
                  <w:r w:rsidRPr="002D2B1D">
                    <w:t>20</w:t>
                  </w:r>
                </w:p>
              </w:tc>
              <w:tc>
                <w:tcPr>
                  <w:tcW w:w="2238" w:type="pct"/>
                </w:tcPr>
                <w:p w:rsidR="007A7911" w:rsidRPr="002D2B1D" w:rsidRDefault="007A7911" w:rsidP="005932DB">
                  <w:pPr>
                    <w:pStyle w:val="TableBodyText"/>
                    <w:tabs>
                      <w:tab w:val="left" w:pos="272"/>
                    </w:tabs>
                    <w:jc w:val="left"/>
                    <w:rPr>
                      <w:i/>
                    </w:rPr>
                  </w:pPr>
                  <w:r w:rsidRPr="002D2B1D">
                    <w:t>42</w:t>
                  </w:r>
                  <w:r w:rsidRPr="002D2B1D">
                    <w:tab/>
                    <w:t>Electricity generation: alternative</w:t>
                  </w:r>
                </w:p>
              </w:tc>
              <w:tc>
                <w:tcPr>
                  <w:tcW w:w="353" w:type="pct"/>
                  <w:vAlign w:val="center"/>
                </w:tcPr>
                <w:p w:rsidR="007A7911" w:rsidRPr="002D2B1D" w:rsidRDefault="007A7911" w:rsidP="005932DB">
                  <w:pPr>
                    <w:pStyle w:val="TableBodyText"/>
                    <w:jc w:val="center"/>
                  </w:pPr>
                  <w:r w:rsidRPr="002D2B1D">
                    <w:t>20</w:t>
                  </w:r>
                </w:p>
              </w:tc>
            </w:tr>
            <w:tr w:rsidR="007A7911" w:rsidRPr="002D2B1D" w:rsidTr="005932DB">
              <w:tc>
                <w:tcPr>
                  <w:tcW w:w="2168" w:type="pct"/>
                  <w:shd w:val="clear" w:color="auto" w:fill="auto"/>
                </w:tcPr>
                <w:p w:rsidR="007A7911" w:rsidRPr="002D2B1D" w:rsidRDefault="007A7911" w:rsidP="005932DB">
                  <w:pPr>
                    <w:pStyle w:val="TableBodyText"/>
                    <w:tabs>
                      <w:tab w:val="left" w:pos="272"/>
                    </w:tabs>
                    <w:jc w:val="left"/>
                    <w:rPr>
                      <w:rFonts w:asciiTheme="minorHAnsi" w:hAnsiTheme="minorHAnsi" w:cstheme="minorHAnsi"/>
                      <w:szCs w:val="18"/>
                    </w:rPr>
                  </w:pPr>
                  <w:r w:rsidRPr="002D2B1D">
                    <w:t>3</w:t>
                  </w:r>
                  <w:r w:rsidRPr="002D2B1D">
                    <w:tab/>
                    <w:t>Other animals</w:t>
                  </w:r>
                </w:p>
              </w:tc>
              <w:tc>
                <w:tcPr>
                  <w:tcW w:w="241" w:type="pct"/>
                  <w:shd w:val="clear" w:color="auto" w:fill="auto"/>
                  <w:vAlign w:val="center"/>
                </w:tcPr>
                <w:p w:rsidR="007A7911" w:rsidRPr="002D2B1D" w:rsidRDefault="007A7911" w:rsidP="007D438E">
                  <w:pPr>
                    <w:pStyle w:val="TableBodyText"/>
                    <w:ind w:right="227"/>
                    <w:jc w:val="center"/>
                  </w:pPr>
                  <w:r w:rsidRPr="002D2B1D">
                    <w:t>20</w:t>
                  </w:r>
                </w:p>
              </w:tc>
              <w:tc>
                <w:tcPr>
                  <w:tcW w:w="2238" w:type="pct"/>
                </w:tcPr>
                <w:p w:rsidR="007A7911" w:rsidRPr="002D2B1D" w:rsidRDefault="007A7911" w:rsidP="005932DB">
                  <w:pPr>
                    <w:pStyle w:val="TableBodyText"/>
                    <w:tabs>
                      <w:tab w:val="left" w:pos="272"/>
                    </w:tabs>
                    <w:jc w:val="left"/>
                    <w:rPr>
                      <w:i/>
                    </w:rPr>
                  </w:pPr>
                  <w:r w:rsidRPr="002D2B1D">
                    <w:t>43</w:t>
                  </w:r>
                  <w:r w:rsidRPr="002D2B1D">
                    <w:tab/>
                    <w:t>Electricity supply (retail &amp; wholesale)</w:t>
                  </w:r>
                </w:p>
              </w:tc>
              <w:tc>
                <w:tcPr>
                  <w:tcW w:w="353" w:type="pct"/>
                  <w:shd w:val="clear" w:color="auto" w:fill="auto"/>
                </w:tcPr>
                <w:p w:rsidR="007A7911" w:rsidRPr="002D2B1D" w:rsidRDefault="007A7911" w:rsidP="005932DB">
                  <w:pPr>
                    <w:pStyle w:val="TableBodyText"/>
                    <w:jc w:val="center"/>
                  </w:pPr>
                  <w:r w:rsidRPr="002D2B1D">
                    <w:t>20</w:t>
                  </w:r>
                </w:p>
              </w:tc>
            </w:tr>
            <w:tr w:rsidR="007A7911" w:rsidRPr="002D2B1D" w:rsidTr="005932DB">
              <w:tc>
                <w:tcPr>
                  <w:tcW w:w="2168" w:type="pct"/>
                  <w:shd w:val="clear" w:color="auto" w:fill="auto"/>
                </w:tcPr>
                <w:p w:rsidR="007A7911" w:rsidRPr="002D2B1D" w:rsidRDefault="007A7911" w:rsidP="005932DB">
                  <w:pPr>
                    <w:pStyle w:val="TableBodyText"/>
                    <w:tabs>
                      <w:tab w:val="left" w:pos="272"/>
                    </w:tabs>
                    <w:jc w:val="left"/>
                    <w:rPr>
                      <w:rFonts w:asciiTheme="minorHAnsi" w:hAnsiTheme="minorHAnsi" w:cstheme="minorHAnsi"/>
                      <w:szCs w:val="18"/>
                    </w:rPr>
                  </w:pPr>
                  <w:r w:rsidRPr="002D2B1D">
                    <w:t>4</w:t>
                  </w:r>
                  <w:r w:rsidRPr="002D2B1D">
                    <w:tab/>
                    <w:t>Crops &amp; grains</w:t>
                  </w:r>
                </w:p>
              </w:tc>
              <w:tc>
                <w:tcPr>
                  <w:tcW w:w="241" w:type="pct"/>
                  <w:shd w:val="clear" w:color="auto" w:fill="auto"/>
                  <w:vAlign w:val="center"/>
                </w:tcPr>
                <w:p w:rsidR="007A7911" w:rsidRPr="002D2B1D" w:rsidRDefault="007A7911" w:rsidP="007D438E">
                  <w:pPr>
                    <w:pStyle w:val="TableBodyText"/>
                    <w:ind w:right="227"/>
                    <w:jc w:val="center"/>
                  </w:pPr>
                  <w:r w:rsidRPr="002D2B1D">
                    <w:t>20</w:t>
                  </w:r>
                </w:p>
              </w:tc>
              <w:tc>
                <w:tcPr>
                  <w:tcW w:w="2238" w:type="pct"/>
                </w:tcPr>
                <w:p w:rsidR="007A7911" w:rsidRPr="002D2B1D" w:rsidRDefault="007A7911" w:rsidP="005932DB">
                  <w:pPr>
                    <w:pStyle w:val="TableBodyText"/>
                    <w:tabs>
                      <w:tab w:val="left" w:pos="272"/>
                    </w:tabs>
                    <w:jc w:val="left"/>
                    <w:rPr>
                      <w:i/>
                    </w:rPr>
                  </w:pPr>
                  <w:r w:rsidRPr="002D2B1D">
                    <w:t>44</w:t>
                  </w:r>
                  <w:r w:rsidRPr="002D2B1D">
                    <w:tab/>
                    <w:t>Gas supply</w:t>
                  </w:r>
                </w:p>
              </w:tc>
              <w:tc>
                <w:tcPr>
                  <w:tcW w:w="353" w:type="pct"/>
                  <w:shd w:val="clear" w:color="auto" w:fill="auto"/>
                </w:tcPr>
                <w:p w:rsidR="007A7911" w:rsidRPr="002D2B1D" w:rsidRDefault="007A7911" w:rsidP="005932DB">
                  <w:pPr>
                    <w:pStyle w:val="TableBodyText"/>
                    <w:jc w:val="center"/>
                  </w:pPr>
                  <w:r w:rsidRPr="002D2B1D">
                    <w:t>20</w:t>
                  </w:r>
                </w:p>
              </w:tc>
            </w:tr>
            <w:tr w:rsidR="007A7911" w:rsidRPr="002D2B1D" w:rsidTr="005932DB">
              <w:tc>
                <w:tcPr>
                  <w:tcW w:w="2168" w:type="pct"/>
                  <w:shd w:val="clear" w:color="auto" w:fill="auto"/>
                </w:tcPr>
                <w:p w:rsidR="007A7911" w:rsidRPr="002D2B1D" w:rsidRDefault="007A7911" w:rsidP="005932DB">
                  <w:pPr>
                    <w:pStyle w:val="TableBodyText"/>
                    <w:tabs>
                      <w:tab w:val="left" w:pos="272"/>
                    </w:tabs>
                    <w:jc w:val="left"/>
                    <w:rPr>
                      <w:rFonts w:asciiTheme="minorHAnsi" w:hAnsiTheme="minorHAnsi" w:cstheme="minorHAnsi"/>
                      <w:szCs w:val="18"/>
                    </w:rPr>
                  </w:pPr>
                  <w:r w:rsidRPr="002D2B1D">
                    <w:t>5</w:t>
                  </w:r>
                  <w:r w:rsidRPr="002D2B1D">
                    <w:tab/>
                    <w:t>Other agriculture</w:t>
                  </w:r>
                </w:p>
              </w:tc>
              <w:tc>
                <w:tcPr>
                  <w:tcW w:w="241" w:type="pct"/>
                  <w:shd w:val="clear" w:color="auto" w:fill="auto"/>
                  <w:vAlign w:val="center"/>
                </w:tcPr>
                <w:p w:rsidR="007A7911" w:rsidRPr="002D2B1D" w:rsidRDefault="007A7911" w:rsidP="007D438E">
                  <w:pPr>
                    <w:pStyle w:val="TableBodyText"/>
                    <w:ind w:right="227"/>
                    <w:jc w:val="center"/>
                  </w:pPr>
                  <w:r w:rsidRPr="002D2B1D">
                    <w:t>20</w:t>
                  </w:r>
                </w:p>
              </w:tc>
              <w:tc>
                <w:tcPr>
                  <w:tcW w:w="2238" w:type="pct"/>
                </w:tcPr>
                <w:p w:rsidR="007A7911" w:rsidRPr="002D2B1D" w:rsidRDefault="007A7911" w:rsidP="005932DB">
                  <w:pPr>
                    <w:pStyle w:val="TableBodyText"/>
                    <w:tabs>
                      <w:tab w:val="left" w:pos="272"/>
                    </w:tabs>
                    <w:jc w:val="left"/>
                    <w:rPr>
                      <w:i/>
                    </w:rPr>
                  </w:pPr>
                  <w:r w:rsidRPr="002D2B1D">
                    <w:t>45</w:t>
                  </w:r>
                  <w:r w:rsidRPr="002D2B1D">
                    <w:tab/>
                    <w:t>Water supply, sewerage &amp; drainage</w:t>
                  </w:r>
                </w:p>
              </w:tc>
              <w:tc>
                <w:tcPr>
                  <w:tcW w:w="353" w:type="pct"/>
                  <w:shd w:val="clear" w:color="auto" w:fill="auto"/>
                </w:tcPr>
                <w:p w:rsidR="007A7911" w:rsidRPr="002D2B1D" w:rsidRDefault="007A7911" w:rsidP="005932DB">
                  <w:pPr>
                    <w:pStyle w:val="TableBodyText"/>
                    <w:jc w:val="center"/>
                  </w:pPr>
                  <w:r w:rsidRPr="002D2B1D">
                    <w:t>20</w:t>
                  </w:r>
                </w:p>
              </w:tc>
            </w:tr>
            <w:tr w:rsidR="007A7911" w:rsidRPr="002D2B1D" w:rsidTr="005932DB">
              <w:tc>
                <w:tcPr>
                  <w:tcW w:w="2168" w:type="pct"/>
                  <w:shd w:val="clear" w:color="auto" w:fill="auto"/>
                </w:tcPr>
                <w:p w:rsidR="007A7911" w:rsidRPr="002D2B1D" w:rsidRDefault="007A7911" w:rsidP="005932DB">
                  <w:pPr>
                    <w:pStyle w:val="TableBodyText"/>
                    <w:tabs>
                      <w:tab w:val="left" w:pos="272"/>
                    </w:tabs>
                    <w:jc w:val="left"/>
                    <w:rPr>
                      <w:rFonts w:asciiTheme="minorHAnsi" w:hAnsiTheme="minorHAnsi" w:cstheme="minorHAnsi"/>
                      <w:szCs w:val="18"/>
                    </w:rPr>
                  </w:pPr>
                  <w:r w:rsidRPr="002D2B1D">
                    <w:t>6</w:t>
                  </w:r>
                  <w:r w:rsidRPr="002D2B1D">
                    <w:tab/>
                    <w:t>Fishing, hunting &amp; aquaculture</w:t>
                  </w:r>
                </w:p>
              </w:tc>
              <w:tc>
                <w:tcPr>
                  <w:tcW w:w="241" w:type="pct"/>
                  <w:shd w:val="clear" w:color="auto" w:fill="auto"/>
                  <w:vAlign w:val="center"/>
                </w:tcPr>
                <w:p w:rsidR="007A7911" w:rsidRPr="002D2B1D" w:rsidRDefault="007A7911" w:rsidP="007D438E">
                  <w:pPr>
                    <w:pStyle w:val="TableBodyText"/>
                    <w:ind w:right="227"/>
                    <w:jc w:val="center"/>
                  </w:pPr>
                  <w:r w:rsidRPr="002D2B1D">
                    <w:t>20</w:t>
                  </w:r>
                </w:p>
              </w:tc>
              <w:tc>
                <w:tcPr>
                  <w:tcW w:w="2238" w:type="pct"/>
                </w:tcPr>
                <w:p w:rsidR="007A7911" w:rsidRPr="002D2B1D" w:rsidRDefault="007A7911" w:rsidP="005932DB">
                  <w:pPr>
                    <w:pStyle w:val="TableBodyText"/>
                    <w:tabs>
                      <w:tab w:val="left" w:pos="272"/>
                    </w:tabs>
                    <w:jc w:val="left"/>
                    <w:rPr>
                      <w:rFonts w:asciiTheme="minorHAnsi" w:hAnsiTheme="minorHAnsi" w:cstheme="minorHAnsi"/>
                      <w:i/>
                      <w:szCs w:val="18"/>
                    </w:rPr>
                  </w:pPr>
                  <w:r w:rsidRPr="002D2B1D">
                    <w:t>46</w:t>
                  </w:r>
                  <w:r w:rsidRPr="002D2B1D">
                    <w:tab/>
                    <w:t>Waste collection, treatment &amp; disposal</w:t>
                  </w:r>
                </w:p>
              </w:tc>
              <w:tc>
                <w:tcPr>
                  <w:tcW w:w="353" w:type="pct"/>
                  <w:shd w:val="clear" w:color="auto" w:fill="auto"/>
                </w:tcPr>
                <w:p w:rsidR="007A7911" w:rsidRPr="002D2B1D" w:rsidRDefault="007A7911" w:rsidP="005932DB">
                  <w:pPr>
                    <w:pStyle w:val="TableBodyText"/>
                    <w:jc w:val="center"/>
                  </w:pPr>
                  <w:r w:rsidRPr="002D2B1D">
                    <w:t>20</w:t>
                  </w:r>
                </w:p>
              </w:tc>
            </w:tr>
            <w:tr w:rsidR="007A7911" w:rsidRPr="002D2B1D" w:rsidTr="005932DB">
              <w:tc>
                <w:tcPr>
                  <w:tcW w:w="2168" w:type="pct"/>
                  <w:shd w:val="clear" w:color="auto" w:fill="auto"/>
                </w:tcPr>
                <w:p w:rsidR="007A7911" w:rsidRPr="002D2B1D" w:rsidRDefault="007A7911" w:rsidP="005932DB">
                  <w:pPr>
                    <w:pStyle w:val="TableBodyText"/>
                    <w:tabs>
                      <w:tab w:val="left" w:pos="272"/>
                    </w:tabs>
                    <w:jc w:val="left"/>
                    <w:rPr>
                      <w:rFonts w:asciiTheme="minorHAnsi" w:hAnsiTheme="minorHAnsi" w:cstheme="minorHAnsi"/>
                      <w:szCs w:val="18"/>
                    </w:rPr>
                  </w:pPr>
                  <w:r w:rsidRPr="002D2B1D">
                    <w:t>7</w:t>
                  </w:r>
                  <w:r w:rsidRPr="002D2B1D">
                    <w:tab/>
                    <w:t>Forestry &amp; logging</w:t>
                  </w:r>
                </w:p>
              </w:tc>
              <w:tc>
                <w:tcPr>
                  <w:tcW w:w="241" w:type="pct"/>
                  <w:shd w:val="clear" w:color="auto" w:fill="auto"/>
                  <w:vAlign w:val="center"/>
                </w:tcPr>
                <w:p w:rsidR="007A7911" w:rsidRPr="002D2B1D" w:rsidRDefault="007A7911" w:rsidP="007D438E">
                  <w:pPr>
                    <w:pStyle w:val="TableBodyText"/>
                    <w:ind w:right="227"/>
                    <w:jc w:val="center"/>
                  </w:pPr>
                  <w:r w:rsidRPr="002D2B1D">
                    <w:t>20</w:t>
                  </w:r>
                </w:p>
              </w:tc>
              <w:tc>
                <w:tcPr>
                  <w:tcW w:w="2238" w:type="pct"/>
                </w:tcPr>
                <w:p w:rsidR="007A7911" w:rsidRPr="002D2B1D" w:rsidRDefault="007A7911" w:rsidP="005932DB">
                  <w:pPr>
                    <w:pStyle w:val="TableBodyText"/>
                    <w:tabs>
                      <w:tab w:val="left" w:pos="272"/>
                    </w:tabs>
                    <w:jc w:val="left"/>
                    <w:rPr>
                      <w:rFonts w:asciiTheme="minorHAnsi" w:hAnsiTheme="minorHAnsi" w:cstheme="minorHAnsi"/>
                      <w:i/>
                      <w:szCs w:val="18"/>
                    </w:rPr>
                  </w:pPr>
                  <w:r w:rsidRPr="002D2B1D">
                    <w:t>47</w:t>
                  </w:r>
                  <w:r w:rsidRPr="002D2B1D">
                    <w:tab/>
                    <w:t>Residential building construction</w:t>
                  </w:r>
                </w:p>
              </w:tc>
              <w:tc>
                <w:tcPr>
                  <w:tcW w:w="353" w:type="pct"/>
                  <w:shd w:val="clear" w:color="auto" w:fill="auto"/>
                </w:tcPr>
                <w:p w:rsidR="007A7911" w:rsidRPr="002D2B1D" w:rsidRDefault="007A7911" w:rsidP="005932DB">
                  <w:pPr>
                    <w:pStyle w:val="TableBodyText"/>
                    <w:jc w:val="center"/>
                  </w:pPr>
                  <w:r w:rsidRPr="002D2B1D">
                    <w:t>20</w:t>
                  </w:r>
                </w:p>
              </w:tc>
            </w:tr>
            <w:tr w:rsidR="007A7911" w:rsidRPr="002D2B1D" w:rsidTr="005932DB">
              <w:tc>
                <w:tcPr>
                  <w:tcW w:w="2168" w:type="pct"/>
                  <w:shd w:val="clear" w:color="auto" w:fill="auto"/>
                </w:tcPr>
                <w:p w:rsidR="007A7911" w:rsidRPr="002D2B1D" w:rsidRDefault="007A7911" w:rsidP="005932DB">
                  <w:pPr>
                    <w:pStyle w:val="TableBodyText"/>
                    <w:tabs>
                      <w:tab w:val="left" w:pos="272"/>
                    </w:tabs>
                    <w:ind w:left="720" w:hanging="714"/>
                    <w:jc w:val="left"/>
                    <w:rPr>
                      <w:rFonts w:asciiTheme="minorHAnsi" w:hAnsiTheme="minorHAnsi" w:cstheme="minorHAnsi"/>
                      <w:szCs w:val="18"/>
                    </w:rPr>
                  </w:pPr>
                  <w:r w:rsidRPr="002D2B1D">
                    <w:t>8</w:t>
                  </w:r>
                  <w:r w:rsidRPr="002D2B1D">
                    <w:tab/>
                    <w:t>Agric</w:t>
                  </w:r>
                  <w:r>
                    <w:t>ulture</w:t>
                  </w:r>
                  <w:r w:rsidRPr="002D2B1D">
                    <w:t>, forestry &amp; fishing support services</w:t>
                  </w:r>
                </w:p>
              </w:tc>
              <w:tc>
                <w:tcPr>
                  <w:tcW w:w="241" w:type="pct"/>
                  <w:shd w:val="clear" w:color="auto" w:fill="auto"/>
                  <w:vAlign w:val="center"/>
                </w:tcPr>
                <w:p w:rsidR="007A7911" w:rsidRPr="002D2B1D" w:rsidRDefault="007A7911" w:rsidP="007D438E">
                  <w:pPr>
                    <w:pStyle w:val="TableBodyText"/>
                    <w:ind w:right="227"/>
                    <w:jc w:val="center"/>
                  </w:pPr>
                  <w:r w:rsidRPr="002D2B1D">
                    <w:t>20</w:t>
                  </w:r>
                </w:p>
              </w:tc>
              <w:tc>
                <w:tcPr>
                  <w:tcW w:w="2238" w:type="pct"/>
                </w:tcPr>
                <w:p w:rsidR="007A7911" w:rsidRPr="002D2B1D" w:rsidRDefault="007A7911" w:rsidP="005932DB">
                  <w:pPr>
                    <w:pStyle w:val="TableBodyText"/>
                    <w:tabs>
                      <w:tab w:val="left" w:pos="272"/>
                    </w:tabs>
                    <w:jc w:val="left"/>
                    <w:rPr>
                      <w:rFonts w:asciiTheme="minorHAnsi" w:hAnsiTheme="minorHAnsi" w:cstheme="minorHAnsi"/>
                      <w:i/>
                      <w:szCs w:val="18"/>
                    </w:rPr>
                  </w:pPr>
                  <w:r w:rsidRPr="002D2B1D">
                    <w:t>48</w:t>
                  </w:r>
                  <w:r w:rsidRPr="002D2B1D">
                    <w:tab/>
                    <w:t>Non</w:t>
                  </w:r>
                  <w:r w:rsidRPr="002D2B1D">
                    <w:noBreakHyphen/>
                    <w:t>residential building construction</w:t>
                  </w:r>
                </w:p>
              </w:tc>
              <w:tc>
                <w:tcPr>
                  <w:tcW w:w="353" w:type="pct"/>
                  <w:shd w:val="clear" w:color="auto" w:fill="auto"/>
                </w:tcPr>
                <w:p w:rsidR="007A7911" w:rsidRPr="002D2B1D" w:rsidRDefault="007A7911" w:rsidP="005932DB">
                  <w:pPr>
                    <w:pStyle w:val="TableBodyText"/>
                    <w:jc w:val="center"/>
                  </w:pPr>
                  <w:r w:rsidRPr="002D2B1D">
                    <w:t>20</w:t>
                  </w:r>
                </w:p>
              </w:tc>
            </w:tr>
            <w:tr w:rsidR="007A7911" w:rsidRPr="002D2B1D" w:rsidTr="005932DB">
              <w:tc>
                <w:tcPr>
                  <w:tcW w:w="2168" w:type="pct"/>
                  <w:shd w:val="clear" w:color="auto" w:fill="auto"/>
                </w:tcPr>
                <w:p w:rsidR="007A7911" w:rsidRPr="002D2B1D" w:rsidRDefault="007A7911" w:rsidP="005932DB">
                  <w:pPr>
                    <w:pStyle w:val="TableBodyText"/>
                    <w:tabs>
                      <w:tab w:val="left" w:pos="272"/>
                    </w:tabs>
                    <w:jc w:val="left"/>
                    <w:rPr>
                      <w:rFonts w:asciiTheme="minorHAnsi" w:hAnsiTheme="minorHAnsi" w:cstheme="minorHAnsi"/>
                      <w:szCs w:val="18"/>
                    </w:rPr>
                  </w:pPr>
                  <w:r w:rsidRPr="002D2B1D">
                    <w:t>9</w:t>
                  </w:r>
                  <w:r w:rsidRPr="002D2B1D">
                    <w:tab/>
                    <w:t>Coal mining</w:t>
                  </w:r>
                </w:p>
              </w:tc>
              <w:tc>
                <w:tcPr>
                  <w:tcW w:w="241" w:type="pct"/>
                  <w:shd w:val="clear" w:color="auto" w:fill="auto"/>
                  <w:vAlign w:val="center"/>
                </w:tcPr>
                <w:p w:rsidR="007A7911" w:rsidRPr="002D2B1D" w:rsidRDefault="007A7911" w:rsidP="007D438E">
                  <w:pPr>
                    <w:pStyle w:val="TableBodyText"/>
                    <w:ind w:right="227"/>
                    <w:jc w:val="center"/>
                  </w:pPr>
                  <w:r w:rsidRPr="002D2B1D">
                    <w:t>40</w:t>
                  </w:r>
                </w:p>
              </w:tc>
              <w:tc>
                <w:tcPr>
                  <w:tcW w:w="2238" w:type="pct"/>
                </w:tcPr>
                <w:p w:rsidR="007A7911" w:rsidRPr="002D2B1D" w:rsidRDefault="007A7911" w:rsidP="005932DB">
                  <w:pPr>
                    <w:pStyle w:val="TableBodyText"/>
                    <w:tabs>
                      <w:tab w:val="left" w:pos="272"/>
                    </w:tabs>
                    <w:jc w:val="left"/>
                    <w:rPr>
                      <w:rFonts w:asciiTheme="minorHAnsi" w:hAnsiTheme="minorHAnsi" w:cstheme="minorHAnsi"/>
                      <w:i/>
                      <w:szCs w:val="18"/>
                    </w:rPr>
                  </w:pPr>
                  <w:r w:rsidRPr="002D2B1D">
                    <w:t>49</w:t>
                  </w:r>
                  <w:r w:rsidRPr="002D2B1D">
                    <w:tab/>
                    <w:t>Construction services</w:t>
                  </w:r>
                </w:p>
              </w:tc>
              <w:tc>
                <w:tcPr>
                  <w:tcW w:w="353" w:type="pct"/>
                  <w:shd w:val="clear" w:color="auto" w:fill="auto"/>
                </w:tcPr>
                <w:p w:rsidR="007A7911" w:rsidRPr="002D2B1D" w:rsidRDefault="007A7911" w:rsidP="005932DB">
                  <w:pPr>
                    <w:pStyle w:val="TableBodyText"/>
                    <w:jc w:val="center"/>
                  </w:pPr>
                  <w:r w:rsidRPr="002D2B1D">
                    <w:t>20</w:t>
                  </w:r>
                </w:p>
              </w:tc>
            </w:tr>
            <w:tr w:rsidR="007A7911" w:rsidRPr="002D2B1D" w:rsidTr="005932DB">
              <w:tc>
                <w:tcPr>
                  <w:tcW w:w="2168" w:type="pct"/>
                  <w:shd w:val="clear" w:color="auto" w:fill="auto"/>
                </w:tcPr>
                <w:p w:rsidR="007A7911" w:rsidRPr="002D2B1D" w:rsidRDefault="007A7911" w:rsidP="005932DB">
                  <w:pPr>
                    <w:pStyle w:val="TableBodyText"/>
                    <w:tabs>
                      <w:tab w:val="left" w:pos="272"/>
                    </w:tabs>
                    <w:jc w:val="left"/>
                    <w:rPr>
                      <w:rFonts w:asciiTheme="minorHAnsi" w:hAnsiTheme="minorHAnsi" w:cstheme="minorHAnsi"/>
                      <w:szCs w:val="18"/>
                    </w:rPr>
                  </w:pPr>
                  <w:r w:rsidRPr="002D2B1D">
                    <w:t>10</w:t>
                  </w:r>
                  <w:r w:rsidRPr="002D2B1D">
                    <w:tab/>
                    <w:t>Oil extraction (includes condensate)</w:t>
                  </w:r>
                </w:p>
              </w:tc>
              <w:tc>
                <w:tcPr>
                  <w:tcW w:w="241" w:type="pct"/>
                  <w:shd w:val="clear" w:color="auto" w:fill="auto"/>
                  <w:vAlign w:val="center"/>
                </w:tcPr>
                <w:p w:rsidR="007A7911" w:rsidRPr="002D2B1D" w:rsidRDefault="007A7911" w:rsidP="007D438E">
                  <w:pPr>
                    <w:pStyle w:val="TableBodyText"/>
                    <w:ind w:right="227"/>
                    <w:jc w:val="center"/>
                  </w:pPr>
                  <w:r w:rsidRPr="002D2B1D">
                    <w:t>50</w:t>
                  </w:r>
                </w:p>
              </w:tc>
              <w:tc>
                <w:tcPr>
                  <w:tcW w:w="2238" w:type="pct"/>
                </w:tcPr>
                <w:p w:rsidR="007A7911" w:rsidRPr="002D2B1D" w:rsidRDefault="007A7911" w:rsidP="005932DB">
                  <w:pPr>
                    <w:pStyle w:val="TableBodyText"/>
                    <w:tabs>
                      <w:tab w:val="left" w:pos="272"/>
                    </w:tabs>
                    <w:jc w:val="left"/>
                    <w:rPr>
                      <w:rFonts w:asciiTheme="minorHAnsi" w:hAnsiTheme="minorHAnsi" w:cstheme="minorHAnsi"/>
                      <w:i/>
                      <w:szCs w:val="18"/>
                    </w:rPr>
                  </w:pPr>
                  <w:r w:rsidRPr="002D2B1D">
                    <w:t>50</w:t>
                  </w:r>
                  <w:r w:rsidRPr="002D2B1D">
                    <w:tab/>
                    <w:t>Wholesale trade</w:t>
                  </w:r>
                </w:p>
              </w:tc>
              <w:tc>
                <w:tcPr>
                  <w:tcW w:w="353" w:type="pct"/>
                  <w:shd w:val="clear" w:color="auto" w:fill="auto"/>
                </w:tcPr>
                <w:p w:rsidR="007A7911" w:rsidRPr="002D2B1D" w:rsidRDefault="007A7911" w:rsidP="005932DB">
                  <w:pPr>
                    <w:pStyle w:val="TableBodyText"/>
                    <w:jc w:val="center"/>
                  </w:pPr>
                  <w:r w:rsidRPr="002D2B1D">
                    <w:t>20</w:t>
                  </w:r>
                </w:p>
              </w:tc>
            </w:tr>
            <w:tr w:rsidR="007A7911" w:rsidRPr="002D2B1D" w:rsidTr="005932DB">
              <w:tc>
                <w:tcPr>
                  <w:tcW w:w="2168" w:type="pct"/>
                  <w:shd w:val="clear" w:color="auto" w:fill="auto"/>
                </w:tcPr>
                <w:p w:rsidR="007A7911" w:rsidRPr="002D2B1D" w:rsidRDefault="007A7911" w:rsidP="005932DB">
                  <w:pPr>
                    <w:pStyle w:val="TableBodyText"/>
                    <w:tabs>
                      <w:tab w:val="left" w:pos="272"/>
                    </w:tabs>
                    <w:jc w:val="left"/>
                    <w:rPr>
                      <w:rFonts w:asciiTheme="minorHAnsi" w:hAnsiTheme="minorHAnsi" w:cstheme="minorHAnsi"/>
                      <w:szCs w:val="18"/>
                    </w:rPr>
                  </w:pPr>
                  <w:r w:rsidRPr="002D2B1D">
                    <w:t>11</w:t>
                  </w:r>
                  <w:r w:rsidRPr="002D2B1D">
                    <w:tab/>
                    <w:t>Gas extraction</w:t>
                  </w:r>
                </w:p>
              </w:tc>
              <w:tc>
                <w:tcPr>
                  <w:tcW w:w="241" w:type="pct"/>
                  <w:shd w:val="clear" w:color="auto" w:fill="auto"/>
                  <w:vAlign w:val="center"/>
                </w:tcPr>
                <w:p w:rsidR="007A7911" w:rsidRPr="002D2B1D" w:rsidRDefault="007A7911" w:rsidP="007D438E">
                  <w:pPr>
                    <w:pStyle w:val="TableBodyText"/>
                    <w:ind w:right="227"/>
                    <w:jc w:val="center"/>
                  </w:pPr>
                  <w:r w:rsidRPr="002D2B1D">
                    <w:t>50</w:t>
                  </w:r>
                </w:p>
              </w:tc>
              <w:tc>
                <w:tcPr>
                  <w:tcW w:w="2238" w:type="pct"/>
                </w:tcPr>
                <w:p w:rsidR="007A7911" w:rsidRPr="002D2B1D" w:rsidRDefault="007A7911" w:rsidP="005932DB">
                  <w:pPr>
                    <w:pStyle w:val="TableBodyText"/>
                    <w:tabs>
                      <w:tab w:val="left" w:pos="272"/>
                    </w:tabs>
                    <w:jc w:val="left"/>
                    <w:rPr>
                      <w:rFonts w:asciiTheme="minorHAnsi" w:hAnsiTheme="minorHAnsi" w:cstheme="minorHAnsi"/>
                      <w:i/>
                      <w:szCs w:val="18"/>
                    </w:rPr>
                  </w:pPr>
                  <w:r w:rsidRPr="002D2B1D">
                    <w:t>51</w:t>
                  </w:r>
                  <w:r w:rsidRPr="002D2B1D">
                    <w:tab/>
                    <w:t>Retail trade</w:t>
                  </w:r>
                </w:p>
              </w:tc>
              <w:tc>
                <w:tcPr>
                  <w:tcW w:w="353" w:type="pct"/>
                  <w:shd w:val="clear" w:color="auto" w:fill="auto"/>
                </w:tcPr>
                <w:p w:rsidR="007A7911" w:rsidRPr="002D2B1D" w:rsidRDefault="007A7911" w:rsidP="005932DB">
                  <w:pPr>
                    <w:pStyle w:val="TableBodyText"/>
                    <w:jc w:val="center"/>
                  </w:pPr>
                  <w:r w:rsidRPr="002D2B1D">
                    <w:t>20</w:t>
                  </w:r>
                </w:p>
              </w:tc>
            </w:tr>
            <w:tr w:rsidR="007A7911" w:rsidRPr="002D2B1D" w:rsidTr="005932DB">
              <w:tc>
                <w:tcPr>
                  <w:tcW w:w="2168" w:type="pct"/>
                  <w:shd w:val="clear" w:color="auto" w:fill="auto"/>
                </w:tcPr>
                <w:p w:rsidR="007A7911" w:rsidRPr="002D2B1D" w:rsidRDefault="007A7911" w:rsidP="005932DB">
                  <w:pPr>
                    <w:pStyle w:val="TableBodyText"/>
                    <w:tabs>
                      <w:tab w:val="left" w:pos="272"/>
                    </w:tabs>
                    <w:jc w:val="left"/>
                    <w:rPr>
                      <w:rFonts w:asciiTheme="minorHAnsi" w:hAnsiTheme="minorHAnsi" w:cstheme="minorHAnsi"/>
                      <w:szCs w:val="18"/>
                    </w:rPr>
                  </w:pPr>
                  <w:r w:rsidRPr="002D2B1D">
                    <w:t>12</w:t>
                  </w:r>
                  <w:r w:rsidRPr="002D2B1D">
                    <w:tab/>
                    <w:t>Liquefied natural gas production</w:t>
                  </w:r>
                </w:p>
              </w:tc>
              <w:tc>
                <w:tcPr>
                  <w:tcW w:w="241" w:type="pct"/>
                  <w:shd w:val="clear" w:color="auto" w:fill="auto"/>
                  <w:vAlign w:val="center"/>
                </w:tcPr>
                <w:p w:rsidR="007A7911" w:rsidRPr="002D2B1D" w:rsidRDefault="007A7911" w:rsidP="007D438E">
                  <w:pPr>
                    <w:pStyle w:val="TableBodyText"/>
                    <w:ind w:right="227"/>
                    <w:jc w:val="center"/>
                  </w:pPr>
                  <w:r w:rsidRPr="002D2B1D">
                    <w:t>50</w:t>
                  </w:r>
                </w:p>
              </w:tc>
              <w:tc>
                <w:tcPr>
                  <w:tcW w:w="2238" w:type="pct"/>
                </w:tcPr>
                <w:p w:rsidR="007A7911" w:rsidRPr="002D2B1D" w:rsidRDefault="007A7911" w:rsidP="005932DB">
                  <w:pPr>
                    <w:pStyle w:val="TableBodyText"/>
                    <w:tabs>
                      <w:tab w:val="left" w:pos="272"/>
                    </w:tabs>
                    <w:jc w:val="left"/>
                    <w:rPr>
                      <w:rFonts w:asciiTheme="minorHAnsi" w:hAnsiTheme="minorHAnsi" w:cstheme="minorHAnsi"/>
                      <w:i/>
                      <w:szCs w:val="18"/>
                    </w:rPr>
                  </w:pPr>
                  <w:r w:rsidRPr="002D2B1D">
                    <w:t>52</w:t>
                  </w:r>
                  <w:r w:rsidRPr="002D2B1D">
                    <w:tab/>
                    <w:t>Accommodation &amp; food services</w:t>
                  </w:r>
                </w:p>
              </w:tc>
              <w:tc>
                <w:tcPr>
                  <w:tcW w:w="353" w:type="pct"/>
                  <w:shd w:val="clear" w:color="auto" w:fill="auto"/>
                </w:tcPr>
                <w:p w:rsidR="007A7911" w:rsidRPr="002D2B1D" w:rsidRDefault="007A7911" w:rsidP="005932DB">
                  <w:pPr>
                    <w:pStyle w:val="TableBodyText"/>
                    <w:jc w:val="center"/>
                  </w:pPr>
                  <w:r w:rsidRPr="002D2B1D">
                    <w:t>20</w:t>
                  </w:r>
                </w:p>
              </w:tc>
            </w:tr>
            <w:tr w:rsidR="007A7911" w:rsidRPr="002D2B1D" w:rsidTr="005932DB">
              <w:tc>
                <w:tcPr>
                  <w:tcW w:w="2168" w:type="pct"/>
                  <w:shd w:val="clear" w:color="auto" w:fill="auto"/>
                </w:tcPr>
                <w:p w:rsidR="007A7911" w:rsidRPr="002D2B1D" w:rsidRDefault="007A7911" w:rsidP="005932DB">
                  <w:pPr>
                    <w:pStyle w:val="TableBodyText"/>
                    <w:tabs>
                      <w:tab w:val="left" w:pos="272"/>
                    </w:tabs>
                    <w:jc w:val="left"/>
                    <w:rPr>
                      <w:rFonts w:asciiTheme="minorHAnsi" w:hAnsiTheme="minorHAnsi" w:cstheme="minorHAnsi"/>
                      <w:szCs w:val="18"/>
                    </w:rPr>
                  </w:pPr>
                  <w:r w:rsidRPr="002D2B1D">
                    <w:t>13</w:t>
                  </w:r>
                  <w:r w:rsidRPr="002D2B1D">
                    <w:tab/>
                    <w:t>Iron ore mining</w:t>
                  </w:r>
                </w:p>
              </w:tc>
              <w:tc>
                <w:tcPr>
                  <w:tcW w:w="241" w:type="pct"/>
                  <w:shd w:val="clear" w:color="auto" w:fill="auto"/>
                  <w:vAlign w:val="center"/>
                </w:tcPr>
                <w:p w:rsidR="007A7911" w:rsidRPr="002D2B1D" w:rsidRDefault="007A7911" w:rsidP="007D438E">
                  <w:pPr>
                    <w:pStyle w:val="TableBodyText"/>
                    <w:ind w:right="227"/>
                    <w:jc w:val="center"/>
                  </w:pPr>
                  <w:r w:rsidRPr="002D2B1D">
                    <w:t>20</w:t>
                  </w:r>
                </w:p>
              </w:tc>
              <w:tc>
                <w:tcPr>
                  <w:tcW w:w="2238" w:type="pct"/>
                </w:tcPr>
                <w:p w:rsidR="007A7911" w:rsidRPr="002D2B1D" w:rsidRDefault="007A7911" w:rsidP="005932DB">
                  <w:pPr>
                    <w:pStyle w:val="TableBodyText"/>
                    <w:tabs>
                      <w:tab w:val="left" w:pos="272"/>
                    </w:tabs>
                    <w:jc w:val="left"/>
                    <w:rPr>
                      <w:rFonts w:asciiTheme="minorHAnsi" w:hAnsiTheme="minorHAnsi" w:cstheme="minorHAnsi"/>
                      <w:i/>
                      <w:szCs w:val="18"/>
                    </w:rPr>
                  </w:pPr>
                  <w:r w:rsidRPr="002D2B1D">
                    <w:t>53</w:t>
                  </w:r>
                  <w:r w:rsidRPr="002D2B1D">
                    <w:tab/>
                    <w:t>Road freight transport</w:t>
                  </w:r>
                </w:p>
              </w:tc>
              <w:tc>
                <w:tcPr>
                  <w:tcW w:w="353" w:type="pct"/>
                  <w:shd w:val="clear" w:color="auto" w:fill="auto"/>
                </w:tcPr>
                <w:p w:rsidR="007A7911" w:rsidRPr="002D2B1D" w:rsidRDefault="007A7911" w:rsidP="005932DB">
                  <w:pPr>
                    <w:pStyle w:val="TableBodyText"/>
                    <w:jc w:val="center"/>
                  </w:pPr>
                  <w:r w:rsidRPr="002D2B1D">
                    <w:t>20</w:t>
                  </w:r>
                </w:p>
              </w:tc>
            </w:tr>
            <w:tr w:rsidR="007A7911" w:rsidRPr="002D2B1D" w:rsidTr="005932DB">
              <w:tc>
                <w:tcPr>
                  <w:tcW w:w="2168" w:type="pct"/>
                  <w:shd w:val="clear" w:color="auto" w:fill="auto"/>
                </w:tcPr>
                <w:p w:rsidR="007A7911" w:rsidRPr="002D2B1D" w:rsidRDefault="007A7911" w:rsidP="005932DB">
                  <w:pPr>
                    <w:pStyle w:val="TableBodyText"/>
                    <w:tabs>
                      <w:tab w:val="left" w:pos="272"/>
                    </w:tabs>
                    <w:jc w:val="left"/>
                    <w:rPr>
                      <w:rFonts w:asciiTheme="minorHAnsi" w:hAnsiTheme="minorHAnsi" w:cstheme="minorHAnsi"/>
                      <w:szCs w:val="18"/>
                    </w:rPr>
                  </w:pPr>
                  <w:r w:rsidRPr="002D2B1D">
                    <w:t>14</w:t>
                  </w:r>
                  <w:r w:rsidRPr="002D2B1D">
                    <w:tab/>
                    <w:t>Non</w:t>
                  </w:r>
                  <w:r w:rsidRPr="002D2B1D">
                    <w:noBreakHyphen/>
                    <w:t>ferrous metal ore mining</w:t>
                  </w:r>
                </w:p>
              </w:tc>
              <w:tc>
                <w:tcPr>
                  <w:tcW w:w="241" w:type="pct"/>
                  <w:shd w:val="clear" w:color="auto" w:fill="auto"/>
                  <w:vAlign w:val="center"/>
                </w:tcPr>
                <w:p w:rsidR="007A7911" w:rsidRPr="002D2B1D" w:rsidRDefault="007A7911" w:rsidP="007D438E">
                  <w:pPr>
                    <w:pStyle w:val="TableBodyText"/>
                    <w:ind w:right="227"/>
                    <w:jc w:val="center"/>
                  </w:pPr>
                  <w:r w:rsidRPr="002D2B1D">
                    <w:t>30</w:t>
                  </w:r>
                </w:p>
              </w:tc>
              <w:tc>
                <w:tcPr>
                  <w:tcW w:w="2238" w:type="pct"/>
                </w:tcPr>
                <w:p w:rsidR="007A7911" w:rsidRPr="002D2B1D" w:rsidRDefault="007A7911" w:rsidP="005932DB">
                  <w:pPr>
                    <w:pStyle w:val="TableBodyText"/>
                    <w:tabs>
                      <w:tab w:val="left" w:pos="272"/>
                    </w:tabs>
                    <w:jc w:val="left"/>
                    <w:rPr>
                      <w:rFonts w:asciiTheme="minorHAnsi" w:hAnsiTheme="minorHAnsi" w:cstheme="minorHAnsi"/>
                      <w:i/>
                      <w:szCs w:val="18"/>
                    </w:rPr>
                  </w:pPr>
                  <w:r w:rsidRPr="002D2B1D">
                    <w:t>54</w:t>
                  </w:r>
                  <w:r w:rsidRPr="002D2B1D">
                    <w:tab/>
                    <w:t>Road passenger transport</w:t>
                  </w:r>
                </w:p>
              </w:tc>
              <w:tc>
                <w:tcPr>
                  <w:tcW w:w="353" w:type="pct"/>
                  <w:shd w:val="clear" w:color="auto" w:fill="auto"/>
                </w:tcPr>
                <w:p w:rsidR="007A7911" w:rsidRPr="002D2B1D" w:rsidRDefault="007A7911" w:rsidP="005932DB">
                  <w:pPr>
                    <w:pStyle w:val="TableBodyText"/>
                    <w:jc w:val="center"/>
                  </w:pPr>
                  <w:r w:rsidRPr="002D2B1D">
                    <w:t>20</w:t>
                  </w:r>
                </w:p>
              </w:tc>
            </w:tr>
            <w:tr w:rsidR="007A7911" w:rsidRPr="002D2B1D" w:rsidTr="005932DB">
              <w:tc>
                <w:tcPr>
                  <w:tcW w:w="2168" w:type="pct"/>
                  <w:shd w:val="clear" w:color="auto" w:fill="auto"/>
                </w:tcPr>
                <w:p w:rsidR="007A7911" w:rsidRPr="002D2B1D" w:rsidRDefault="007A7911" w:rsidP="005932DB">
                  <w:pPr>
                    <w:pStyle w:val="TableBodyText"/>
                    <w:tabs>
                      <w:tab w:val="left" w:pos="272"/>
                    </w:tabs>
                    <w:jc w:val="left"/>
                    <w:rPr>
                      <w:rFonts w:asciiTheme="minorHAnsi" w:hAnsiTheme="minorHAnsi" w:cstheme="minorHAnsi"/>
                      <w:szCs w:val="18"/>
                    </w:rPr>
                  </w:pPr>
                  <w:r w:rsidRPr="002D2B1D">
                    <w:t>15</w:t>
                  </w:r>
                  <w:r w:rsidRPr="002D2B1D">
                    <w:tab/>
                    <w:t>Non</w:t>
                  </w:r>
                  <w:r w:rsidRPr="002D2B1D">
                    <w:noBreakHyphen/>
                    <w:t>metallic mineral mining</w:t>
                  </w:r>
                </w:p>
              </w:tc>
              <w:tc>
                <w:tcPr>
                  <w:tcW w:w="241" w:type="pct"/>
                  <w:shd w:val="clear" w:color="auto" w:fill="auto"/>
                  <w:vAlign w:val="center"/>
                </w:tcPr>
                <w:p w:rsidR="007A7911" w:rsidRPr="002D2B1D" w:rsidRDefault="007A7911" w:rsidP="007D438E">
                  <w:pPr>
                    <w:pStyle w:val="TableBodyText"/>
                    <w:ind w:right="227"/>
                    <w:jc w:val="center"/>
                  </w:pPr>
                  <w:r w:rsidRPr="002D2B1D">
                    <w:t>30</w:t>
                  </w:r>
                </w:p>
              </w:tc>
              <w:tc>
                <w:tcPr>
                  <w:tcW w:w="2238" w:type="pct"/>
                </w:tcPr>
                <w:p w:rsidR="007A7911" w:rsidRPr="002D2B1D" w:rsidRDefault="007A7911" w:rsidP="005932DB">
                  <w:pPr>
                    <w:pStyle w:val="TableBodyText"/>
                    <w:tabs>
                      <w:tab w:val="left" w:pos="272"/>
                    </w:tabs>
                    <w:jc w:val="left"/>
                    <w:rPr>
                      <w:rFonts w:asciiTheme="minorHAnsi" w:hAnsiTheme="minorHAnsi" w:cstheme="minorHAnsi"/>
                      <w:i/>
                      <w:szCs w:val="18"/>
                    </w:rPr>
                  </w:pPr>
                  <w:r w:rsidRPr="002D2B1D">
                    <w:t>55</w:t>
                  </w:r>
                  <w:r w:rsidRPr="002D2B1D">
                    <w:tab/>
                    <w:t>Rail freight transport</w:t>
                  </w:r>
                </w:p>
              </w:tc>
              <w:tc>
                <w:tcPr>
                  <w:tcW w:w="353" w:type="pct"/>
                  <w:shd w:val="clear" w:color="auto" w:fill="auto"/>
                </w:tcPr>
                <w:p w:rsidR="007A7911" w:rsidRPr="002D2B1D" w:rsidRDefault="007A7911" w:rsidP="005932DB">
                  <w:pPr>
                    <w:pStyle w:val="TableBodyText"/>
                    <w:jc w:val="center"/>
                  </w:pPr>
                  <w:r w:rsidRPr="002D2B1D">
                    <w:t>20</w:t>
                  </w:r>
                </w:p>
              </w:tc>
            </w:tr>
            <w:tr w:rsidR="007A7911" w:rsidRPr="002D2B1D" w:rsidTr="005932DB">
              <w:tc>
                <w:tcPr>
                  <w:tcW w:w="2168" w:type="pct"/>
                  <w:shd w:val="clear" w:color="auto" w:fill="auto"/>
                </w:tcPr>
                <w:p w:rsidR="007A7911" w:rsidRPr="002D2B1D" w:rsidRDefault="007A7911" w:rsidP="005932DB">
                  <w:pPr>
                    <w:pStyle w:val="TableBodyText"/>
                    <w:tabs>
                      <w:tab w:val="left" w:pos="272"/>
                    </w:tabs>
                    <w:jc w:val="left"/>
                    <w:rPr>
                      <w:rFonts w:asciiTheme="minorHAnsi" w:hAnsiTheme="minorHAnsi" w:cstheme="minorHAnsi"/>
                      <w:szCs w:val="18"/>
                    </w:rPr>
                  </w:pPr>
                  <w:r w:rsidRPr="002D2B1D">
                    <w:t>16</w:t>
                  </w:r>
                  <w:r w:rsidRPr="002D2B1D">
                    <w:tab/>
                    <w:t>Exploration &amp; mining support services</w:t>
                  </w:r>
                </w:p>
              </w:tc>
              <w:tc>
                <w:tcPr>
                  <w:tcW w:w="241" w:type="pct"/>
                  <w:shd w:val="clear" w:color="auto" w:fill="auto"/>
                  <w:vAlign w:val="center"/>
                </w:tcPr>
                <w:p w:rsidR="007A7911" w:rsidRPr="002D2B1D" w:rsidRDefault="007A7911" w:rsidP="007D438E">
                  <w:pPr>
                    <w:pStyle w:val="TableBodyText"/>
                    <w:ind w:right="227"/>
                    <w:jc w:val="center"/>
                  </w:pPr>
                  <w:r w:rsidRPr="002D2B1D">
                    <w:t>20</w:t>
                  </w:r>
                </w:p>
              </w:tc>
              <w:tc>
                <w:tcPr>
                  <w:tcW w:w="2238" w:type="pct"/>
                </w:tcPr>
                <w:p w:rsidR="007A7911" w:rsidRPr="002D2B1D" w:rsidRDefault="007A7911" w:rsidP="005932DB">
                  <w:pPr>
                    <w:pStyle w:val="TableBodyText"/>
                    <w:tabs>
                      <w:tab w:val="left" w:pos="272"/>
                    </w:tabs>
                    <w:jc w:val="left"/>
                    <w:rPr>
                      <w:rFonts w:asciiTheme="minorHAnsi" w:hAnsiTheme="minorHAnsi" w:cstheme="minorHAnsi"/>
                      <w:i/>
                      <w:szCs w:val="18"/>
                    </w:rPr>
                  </w:pPr>
                  <w:r w:rsidRPr="002D2B1D">
                    <w:t>56</w:t>
                  </w:r>
                  <w:r w:rsidRPr="002D2B1D">
                    <w:tab/>
                    <w:t>Rail passenger transport</w:t>
                  </w:r>
                </w:p>
              </w:tc>
              <w:tc>
                <w:tcPr>
                  <w:tcW w:w="353" w:type="pct"/>
                  <w:shd w:val="clear" w:color="auto" w:fill="auto"/>
                </w:tcPr>
                <w:p w:rsidR="007A7911" w:rsidRPr="002D2B1D" w:rsidRDefault="007A7911" w:rsidP="005932DB">
                  <w:pPr>
                    <w:pStyle w:val="TableBodyText"/>
                    <w:jc w:val="center"/>
                  </w:pPr>
                  <w:r w:rsidRPr="002D2B1D">
                    <w:t>20</w:t>
                  </w:r>
                </w:p>
              </w:tc>
            </w:tr>
            <w:tr w:rsidR="007A7911" w:rsidRPr="002D2B1D" w:rsidTr="005932DB">
              <w:tc>
                <w:tcPr>
                  <w:tcW w:w="2168" w:type="pct"/>
                  <w:shd w:val="clear" w:color="auto" w:fill="auto"/>
                </w:tcPr>
                <w:p w:rsidR="007A7911" w:rsidRPr="002D2B1D" w:rsidRDefault="007A7911" w:rsidP="005932DB">
                  <w:pPr>
                    <w:pStyle w:val="TableBodyText"/>
                    <w:tabs>
                      <w:tab w:val="left" w:pos="272"/>
                    </w:tabs>
                    <w:jc w:val="left"/>
                    <w:rPr>
                      <w:rFonts w:asciiTheme="minorHAnsi" w:hAnsiTheme="minorHAnsi" w:cstheme="minorHAnsi"/>
                      <w:szCs w:val="18"/>
                    </w:rPr>
                  </w:pPr>
                  <w:r w:rsidRPr="002D2B1D">
                    <w:t>17</w:t>
                  </w:r>
                  <w:r w:rsidRPr="002D2B1D">
                    <w:tab/>
                    <w:t>Meat products</w:t>
                  </w:r>
                </w:p>
              </w:tc>
              <w:tc>
                <w:tcPr>
                  <w:tcW w:w="241" w:type="pct"/>
                  <w:shd w:val="clear" w:color="auto" w:fill="auto"/>
                  <w:vAlign w:val="center"/>
                </w:tcPr>
                <w:p w:rsidR="007A7911" w:rsidRPr="002D2B1D" w:rsidRDefault="007A7911" w:rsidP="007D438E">
                  <w:pPr>
                    <w:pStyle w:val="TableBodyText"/>
                    <w:ind w:right="227"/>
                    <w:jc w:val="center"/>
                  </w:pPr>
                  <w:r w:rsidRPr="002D2B1D">
                    <w:t>20</w:t>
                  </w:r>
                </w:p>
              </w:tc>
              <w:tc>
                <w:tcPr>
                  <w:tcW w:w="2238" w:type="pct"/>
                </w:tcPr>
                <w:p w:rsidR="007A7911" w:rsidRPr="002D2B1D" w:rsidRDefault="007A7911" w:rsidP="005932DB">
                  <w:pPr>
                    <w:pStyle w:val="TableBodyText"/>
                    <w:tabs>
                      <w:tab w:val="left" w:pos="272"/>
                    </w:tabs>
                    <w:jc w:val="left"/>
                    <w:rPr>
                      <w:rFonts w:asciiTheme="minorHAnsi" w:hAnsiTheme="minorHAnsi" w:cstheme="minorHAnsi"/>
                      <w:i/>
                      <w:szCs w:val="18"/>
                    </w:rPr>
                  </w:pPr>
                  <w:r w:rsidRPr="002D2B1D">
                    <w:t>57</w:t>
                  </w:r>
                  <w:r w:rsidRPr="002D2B1D">
                    <w:tab/>
                    <w:t>Pipeline transport</w:t>
                  </w:r>
                </w:p>
              </w:tc>
              <w:tc>
                <w:tcPr>
                  <w:tcW w:w="353" w:type="pct"/>
                  <w:shd w:val="clear" w:color="auto" w:fill="auto"/>
                </w:tcPr>
                <w:p w:rsidR="007A7911" w:rsidRPr="002D2B1D" w:rsidRDefault="007A7911" w:rsidP="005932DB">
                  <w:pPr>
                    <w:pStyle w:val="TableBodyText"/>
                    <w:jc w:val="center"/>
                  </w:pPr>
                  <w:r w:rsidRPr="002D2B1D">
                    <w:t>20</w:t>
                  </w:r>
                </w:p>
              </w:tc>
            </w:tr>
            <w:tr w:rsidR="007A7911" w:rsidRPr="002D2B1D" w:rsidTr="005932DB">
              <w:tc>
                <w:tcPr>
                  <w:tcW w:w="2168" w:type="pct"/>
                  <w:shd w:val="clear" w:color="auto" w:fill="auto"/>
                </w:tcPr>
                <w:p w:rsidR="007A7911" w:rsidRPr="002D2B1D" w:rsidRDefault="007A7911" w:rsidP="005932DB">
                  <w:pPr>
                    <w:pStyle w:val="TableBodyText"/>
                    <w:tabs>
                      <w:tab w:val="left" w:pos="272"/>
                    </w:tabs>
                    <w:jc w:val="left"/>
                    <w:rPr>
                      <w:rFonts w:asciiTheme="minorHAnsi" w:hAnsiTheme="minorHAnsi" w:cstheme="minorHAnsi"/>
                      <w:szCs w:val="18"/>
                    </w:rPr>
                  </w:pPr>
                  <w:r w:rsidRPr="002D2B1D">
                    <w:t>18</w:t>
                  </w:r>
                  <w:r w:rsidRPr="002D2B1D">
                    <w:tab/>
                    <w:t>Dairy products</w:t>
                  </w:r>
                </w:p>
              </w:tc>
              <w:tc>
                <w:tcPr>
                  <w:tcW w:w="241" w:type="pct"/>
                  <w:shd w:val="clear" w:color="auto" w:fill="auto"/>
                  <w:vAlign w:val="center"/>
                </w:tcPr>
                <w:p w:rsidR="007A7911" w:rsidRPr="002D2B1D" w:rsidRDefault="007A7911" w:rsidP="007D438E">
                  <w:pPr>
                    <w:pStyle w:val="TableBodyText"/>
                    <w:ind w:right="227"/>
                    <w:jc w:val="center"/>
                  </w:pPr>
                  <w:r w:rsidRPr="002D2B1D">
                    <w:t>20</w:t>
                  </w:r>
                </w:p>
              </w:tc>
              <w:tc>
                <w:tcPr>
                  <w:tcW w:w="2238" w:type="pct"/>
                </w:tcPr>
                <w:p w:rsidR="007A7911" w:rsidRPr="002D2B1D" w:rsidRDefault="007A7911" w:rsidP="005932DB">
                  <w:pPr>
                    <w:pStyle w:val="TableBodyText"/>
                    <w:tabs>
                      <w:tab w:val="left" w:pos="272"/>
                    </w:tabs>
                    <w:jc w:val="left"/>
                    <w:rPr>
                      <w:rFonts w:asciiTheme="minorHAnsi" w:hAnsiTheme="minorHAnsi" w:cstheme="minorHAnsi"/>
                      <w:i/>
                      <w:szCs w:val="18"/>
                    </w:rPr>
                  </w:pPr>
                  <w:r w:rsidRPr="002D2B1D">
                    <w:t>58</w:t>
                  </w:r>
                  <w:r w:rsidRPr="002D2B1D">
                    <w:tab/>
                    <w:t>Water transport</w:t>
                  </w:r>
                </w:p>
              </w:tc>
              <w:tc>
                <w:tcPr>
                  <w:tcW w:w="353" w:type="pct"/>
                  <w:shd w:val="clear" w:color="auto" w:fill="auto"/>
                </w:tcPr>
                <w:p w:rsidR="007A7911" w:rsidRPr="002D2B1D" w:rsidRDefault="007A7911" w:rsidP="005932DB">
                  <w:pPr>
                    <w:pStyle w:val="TableBodyText"/>
                    <w:jc w:val="center"/>
                  </w:pPr>
                  <w:r w:rsidRPr="002D2B1D">
                    <w:t>20</w:t>
                  </w:r>
                </w:p>
              </w:tc>
            </w:tr>
            <w:tr w:rsidR="007A7911" w:rsidRPr="002D2B1D" w:rsidTr="005932DB">
              <w:tc>
                <w:tcPr>
                  <w:tcW w:w="2168" w:type="pct"/>
                  <w:shd w:val="clear" w:color="auto" w:fill="auto"/>
                </w:tcPr>
                <w:p w:rsidR="007A7911" w:rsidRPr="002D2B1D" w:rsidRDefault="007A7911" w:rsidP="005932DB">
                  <w:pPr>
                    <w:pStyle w:val="TableBodyText"/>
                    <w:tabs>
                      <w:tab w:val="left" w:pos="272"/>
                    </w:tabs>
                    <w:jc w:val="left"/>
                    <w:rPr>
                      <w:rFonts w:asciiTheme="minorHAnsi" w:hAnsiTheme="minorHAnsi" w:cstheme="minorHAnsi"/>
                      <w:szCs w:val="18"/>
                    </w:rPr>
                  </w:pPr>
                  <w:r w:rsidRPr="002D2B1D">
                    <w:t>19</w:t>
                  </w:r>
                  <w:r w:rsidRPr="002D2B1D">
                    <w:tab/>
                    <w:t>Other food products manufacturing</w:t>
                  </w:r>
                </w:p>
              </w:tc>
              <w:tc>
                <w:tcPr>
                  <w:tcW w:w="241" w:type="pct"/>
                  <w:shd w:val="clear" w:color="auto" w:fill="auto"/>
                  <w:vAlign w:val="center"/>
                </w:tcPr>
                <w:p w:rsidR="007A7911" w:rsidRPr="002D2B1D" w:rsidRDefault="007A7911" w:rsidP="007D438E">
                  <w:pPr>
                    <w:pStyle w:val="TableBodyText"/>
                    <w:ind w:right="227"/>
                    <w:jc w:val="center"/>
                  </w:pPr>
                  <w:r w:rsidRPr="002D2B1D">
                    <w:t>20</w:t>
                  </w:r>
                </w:p>
              </w:tc>
              <w:tc>
                <w:tcPr>
                  <w:tcW w:w="2238" w:type="pct"/>
                </w:tcPr>
                <w:p w:rsidR="007A7911" w:rsidRPr="002D2B1D" w:rsidRDefault="007A7911" w:rsidP="005932DB">
                  <w:pPr>
                    <w:pStyle w:val="TableBodyText"/>
                    <w:tabs>
                      <w:tab w:val="left" w:pos="272"/>
                    </w:tabs>
                    <w:jc w:val="left"/>
                    <w:rPr>
                      <w:rFonts w:asciiTheme="minorHAnsi" w:hAnsiTheme="minorHAnsi" w:cstheme="minorHAnsi"/>
                      <w:i/>
                      <w:szCs w:val="18"/>
                    </w:rPr>
                  </w:pPr>
                  <w:r w:rsidRPr="002D2B1D">
                    <w:t>59</w:t>
                  </w:r>
                  <w:r w:rsidRPr="002D2B1D">
                    <w:tab/>
                    <w:t>Air transport</w:t>
                  </w:r>
                </w:p>
              </w:tc>
              <w:tc>
                <w:tcPr>
                  <w:tcW w:w="353" w:type="pct"/>
                  <w:shd w:val="clear" w:color="auto" w:fill="auto"/>
                </w:tcPr>
                <w:p w:rsidR="007A7911" w:rsidRPr="002D2B1D" w:rsidRDefault="007A7911" w:rsidP="005932DB">
                  <w:pPr>
                    <w:pStyle w:val="TableBodyText"/>
                    <w:jc w:val="center"/>
                  </w:pPr>
                  <w:r w:rsidRPr="002D2B1D">
                    <w:t>20</w:t>
                  </w:r>
                </w:p>
              </w:tc>
            </w:tr>
            <w:tr w:rsidR="007A7911" w:rsidRPr="002D2B1D" w:rsidTr="005932DB">
              <w:tc>
                <w:tcPr>
                  <w:tcW w:w="2168" w:type="pct"/>
                  <w:shd w:val="clear" w:color="auto" w:fill="auto"/>
                </w:tcPr>
                <w:p w:rsidR="007A7911" w:rsidRPr="002D2B1D" w:rsidRDefault="007A7911" w:rsidP="005932DB">
                  <w:pPr>
                    <w:pStyle w:val="TableBodyText"/>
                    <w:tabs>
                      <w:tab w:val="left" w:pos="272"/>
                    </w:tabs>
                    <w:ind w:left="720" w:hanging="714"/>
                    <w:jc w:val="left"/>
                    <w:rPr>
                      <w:rFonts w:asciiTheme="minorHAnsi" w:hAnsiTheme="minorHAnsi" w:cstheme="minorHAnsi"/>
                      <w:szCs w:val="18"/>
                    </w:rPr>
                  </w:pPr>
                  <w:r w:rsidRPr="002D2B1D">
                    <w:t>20</w:t>
                  </w:r>
                  <w:r w:rsidRPr="002D2B1D">
                    <w:tab/>
                    <w:t>Beverage &amp; tobacco product manuf.</w:t>
                  </w:r>
                </w:p>
              </w:tc>
              <w:tc>
                <w:tcPr>
                  <w:tcW w:w="241" w:type="pct"/>
                  <w:shd w:val="clear" w:color="auto" w:fill="auto"/>
                  <w:vAlign w:val="center"/>
                </w:tcPr>
                <w:p w:rsidR="007A7911" w:rsidRPr="002D2B1D" w:rsidRDefault="007A7911" w:rsidP="007D438E">
                  <w:pPr>
                    <w:pStyle w:val="TableBodyText"/>
                    <w:ind w:right="227"/>
                    <w:jc w:val="center"/>
                  </w:pPr>
                  <w:r w:rsidRPr="002D2B1D">
                    <w:t>20</w:t>
                  </w:r>
                </w:p>
              </w:tc>
              <w:tc>
                <w:tcPr>
                  <w:tcW w:w="2238" w:type="pct"/>
                </w:tcPr>
                <w:p w:rsidR="007A7911" w:rsidRPr="002D2B1D" w:rsidRDefault="007A7911" w:rsidP="005932DB">
                  <w:pPr>
                    <w:pStyle w:val="TableBodyText"/>
                    <w:tabs>
                      <w:tab w:val="left" w:pos="272"/>
                    </w:tabs>
                    <w:jc w:val="left"/>
                    <w:rPr>
                      <w:rFonts w:asciiTheme="minorHAnsi" w:hAnsiTheme="minorHAnsi" w:cstheme="minorHAnsi"/>
                      <w:i/>
                      <w:szCs w:val="18"/>
                    </w:rPr>
                  </w:pPr>
                  <w:r w:rsidRPr="002D2B1D">
                    <w:t>60</w:t>
                  </w:r>
                  <w:r w:rsidRPr="002D2B1D">
                    <w:tab/>
                    <w:t xml:space="preserve">Transport services </w:t>
                  </w:r>
                  <w:proofErr w:type="spellStart"/>
                  <w:r w:rsidRPr="002D2B1D">
                    <w:t>nec</w:t>
                  </w:r>
                  <w:proofErr w:type="spellEnd"/>
                </w:p>
              </w:tc>
              <w:tc>
                <w:tcPr>
                  <w:tcW w:w="353" w:type="pct"/>
                  <w:shd w:val="clear" w:color="auto" w:fill="auto"/>
                </w:tcPr>
                <w:p w:rsidR="007A7911" w:rsidRPr="002D2B1D" w:rsidRDefault="007A7911" w:rsidP="005932DB">
                  <w:pPr>
                    <w:pStyle w:val="TableBodyText"/>
                    <w:jc w:val="center"/>
                  </w:pPr>
                  <w:r w:rsidRPr="002D2B1D">
                    <w:t>20</w:t>
                  </w:r>
                </w:p>
              </w:tc>
            </w:tr>
            <w:tr w:rsidR="007A7911" w:rsidRPr="002D2B1D" w:rsidTr="005932DB">
              <w:tc>
                <w:tcPr>
                  <w:tcW w:w="2168" w:type="pct"/>
                  <w:shd w:val="clear" w:color="auto" w:fill="auto"/>
                </w:tcPr>
                <w:p w:rsidR="007A7911" w:rsidRPr="002D2B1D" w:rsidRDefault="007A7911" w:rsidP="005932DB">
                  <w:pPr>
                    <w:pStyle w:val="TableBodyText"/>
                    <w:tabs>
                      <w:tab w:val="left" w:pos="272"/>
                    </w:tabs>
                    <w:jc w:val="left"/>
                    <w:rPr>
                      <w:rFonts w:asciiTheme="minorHAnsi" w:hAnsiTheme="minorHAnsi" w:cstheme="minorHAnsi"/>
                      <w:szCs w:val="18"/>
                    </w:rPr>
                  </w:pPr>
                  <w:r w:rsidRPr="002D2B1D">
                    <w:t>21</w:t>
                  </w:r>
                  <w:r w:rsidRPr="002D2B1D">
                    <w:tab/>
                    <w:t>Textiles, Clothing &amp; footwear</w:t>
                  </w:r>
                </w:p>
              </w:tc>
              <w:tc>
                <w:tcPr>
                  <w:tcW w:w="241" w:type="pct"/>
                  <w:shd w:val="clear" w:color="auto" w:fill="auto"/>
                  <w:vAlign w:val="center"/>
                </w:tcPr>
                <w:p w:rsidR="007A7911" w:rsidRPr="002D2B1D" w:rsidRDefault="007A7911" w:rsidP="007D438E">
                  <w:pPr>
                    <w:pStyle w:val="TableBodyText"/>
                    <w:ind w:right="227"/>
                    <w:jc w:val="center"/>
                  </w:pPr>
                  <w:r w:rsidRPr="002D2B1D">
                    <w:t>20</w:t>
                  </w:r>
                </w:p>
              </w:tc>
              <w:tc>
                <w:tcPr>
                  <w:tcW w:w="2238" w:type="pct"/>
                </w:tcPr>
                <w:p w:rsidR="007A7911" w:rsidRPr="002D2B1D" w:rsidRDefault="007A7911" w:rsidP="005932DB">
                  <w:pPr>
                    <w:pStyle w:val="TableBodyText"/>
                    <w:tabs>
                      <w:tab w:val="left" w:pos="272"/>
                    </w:tabs>
                    <w:jc w:val="left"/>
                    <w:rPr>
                      <w:rFonts w:asciiTheme="minorHAnsi" w:hAnsiTheme="minorHAnsi" w:cstheme="minorHAnsi"/>
                      <w:i/>
                      <w:szCs w:val="18"/>
                    </w:rPr>
                  </w:pPr>
                  <w:r w:rsidRPr="002D2B1D">
                    <w:t>61</w:t>
                  </w:r>
                  <w:r w:rsidRPr="002D2B1D">
                    <w:tab/>
                    <w:t>Publishing, information &amp; media</w:t>
                  </w:r>
                </w:p>
              </w:tc>
              <w:tc>
                <w:tcPr>
                  <w:tcW w:w="353" w:type="pct"/>
                  <w:shd w:val="clear" w:color="auto" w:fill="auto"/>
                </w:tcPr>
                <w:p w:rsidR="007A7911" w:rsidRPr="002D2B1D" w:rsidRDefault="007A7911" w:rsidP="005932DB">
                  <w:pPr>
                    <w:pStyle w:val="TableBodyText"/>
                    <w:jc w:val="center"/>
                  </w:pPr>
                  <w:r w:rsidRPr="002D2B1D">
                    <w:t>20</w:t>
                  </w:r>
                </w:p>
              </w:tc>
            </w:tr>
            <w:tr w:rsidR="007A7911" w:rsidRPr="002D2B1D" w:rsidTr="005932DB">
              <w:tc>
                <w:tcPr>
                  <w:tcW w:w="2168" w:type="pct"/>
                  <w:shd w:val="clear" w:color="auto" w:fill="auto"/>
                </w:tcPr>
                <w:p w:rsidR="007A7911" w:rsidRPr="002D2B1D" w:rsidRDefault="007A7911" w:rsidP="005932DB">
                  <w:pPr>
                    <w:pStyle w:val="TableBodyText"/>
                    <w:tabs>
                      <w:tab w:val="left" w:pos="272"/>
                    </w:tabs>
                    <w:jc w:val="left"/>
                    <w:rPr>
                      <w:rFonts w:asciiTheme="minorHAnsi" w:hAnsiTheme="minorHAnsi" w:cstheme="minorHAnsi"/>
                      <w:szCs w:val="18"/>
                    </w:rPr>
                  </w:pPr>
                  <w:r w:rsidRPr="002D2B1D">
                    <w:t>22</w:t>
                  </w:r>
                  <w:r w:rsidRPr="002D2B1D">
                    <w:tab/>
                    <w:t>Sawmill &amp; other wood products</w:t>
                  </w:r>
                </w:p>
              </w:tc>
              <w:tc>
                <w:tcPr>
                  <w:tcW w:w="241" w:type="pct"/>
                  <w:shd w:val="clear" w:color="auto" w:fill="auto"/>
                  <w:vAlign w:val="center"/>
                </w:tcPr>
                <w:p w:rsidR="007A7911" w:rsidRPr="002D2B1D" w:rsidRDefault="007A7911" w:rsidP="007D438E">
                  <w:pPr>
                    <w:pStyle w:val="TableBodyText"/>
                    <w:ind w:right="227"/>
                    <w:jc w:val="center"/>
                  </w:pPr>
                  <w:r w:rsidRPr="002D2B1D">
                    <w:t>20</w:t>
                  </w:r>
                </w:p>
              </w:tc>
              <w:tc>
                <w:tcPr>
                  <w:tcW w:w="2238" w:type="pct"/>
                </w:tcPr>
                <w:p w:rsidR="007A7911" w:rsidRPr="002D2B1D" w:rsidRDefault="007A7911" w:rsidP="005932DB">
                  <w:pPr>
                    <w:pStyle w:val="TableBodyText"/>
                    <w:tabs>
                      <w:tab w:val="left" w:pos="272"/>
                    </w:tabs>
                    <w:jc w:val="left"/>
                    <w:rPr>
                      <w:rFonts w:asciiTheme="minorHAnsi" w:hAnsiTheme="minorHAnsi" w:cstheme="minorHAnsi"/>
                      <w:i/>
                      <w:szCs w:val="18"/>
                    </w:rPr>
                  </w:pPr>
                  <w:r w:rsidRPr="002D2B1D">
                    <w:t>62</w:t>
                  </w:r>
                  <w:r w:rsidRPr="002D2B1D">
                    <w:tab/>
                    <w:t>Telecommunication services</w:t>
                  </w:r>
                </w:p>
              </w:tc>
              <w:tc>
                <w:tcPr>
                  <w:tcW w:w="353" w:type="pct"/>
                  <w:shd w:val="clear" w:color="auto" w:fill="auto"/>
                </w:tcPr>
                <w:p w:rsidR="007A7911" w:rsidRPr="002D2B1D" w:rsidRDefault="007A7911" w:rsidP="005932DB">
                  <w:pPr>
                    <w:pStyle w:val="TableBodyText"/>
                    <w:jc w:val="center"/>
                  </w:pPr>
                  <w:r w:rsidRPr="002D2B1D">
                    <w:t>20</w:t>
                  </w:r>
                </w:p>
              </w:tc>
            </w:tr>
            <w:tr w:rsidR="007A7911" w:rsidRPr="002D2B1D" w:rsidTr="005932DB">
              <w:tc>
                <w:tcPr>
                  <w:tcW w:w="2168" w:type="pct"/>
                  <w:shd w:val="clear" w:color="auto" w:fill="auto"/>
                </w:tcPr>
                <w:p w:rsidR="007A7911" w:rsidRPr="002D2B1D" w:rsidRDefault="007A7911" w:rsidP="005932DB">
                  <w:pPr>
                    <w:pStyle w:val="TableBodyText"/>
                    <w:tabs>
                      <w:tab w:val="left" w:pos="272"/>
                    </w:tabs>
                    <w:jc w:val="left"/>
                    <w:rPr>
                      <w:rFonts w:asciiTheme="minorHAnsi" w:hAnsiTheme="minorHAnsi" w:cstheme="minorHAnsi"/>
                      <w:szCs w:val="18"/>
                    </w:rPr>
                  </w:pPr>
                  <w:r w:rsidRPr="002D2B1D">
                    <w:t>23</w:t>
                  </w:r>
                  <w:r w:rsidRPr="002D2B1D">
                    <w:tab/>
                    <w:t>Pulp, paper &amp; paper products</w:t>
                  </w:r>
                </w:p>
              </w:tc>
              <w:tc>
                <w:tcPr>
                  <w:tcW w:w="241" w:type="pct"/>
                  <w:shd w:val="clear" w:color="auto" w:fill="auto"/>
                  <w:vAlign w:val="center"/>
                </w:tcPr>
                <w:p w:rsidR="007A7911" w:rsidRPr="002D2B1D" w:rsidRDefault="007A7911" w:rsidP="007D438E">
                  <w:pPr>
                    <w:pStyle w:val="TableBodyText"/>
                    <w:ind w:right="227"/>
                    <w:jc w:val="center"/>
                  </w:pPr>
                  <w:r w:rsidRPr="002D2B1D">
                    <w:t>20</w:t>
                  </w:r>
                </w:p>
              </w:tc>
              <w:tc>
                <w:tcPr>
                  <w:tcW w:w="2238" w:type="pct"/>
                </w:tcPr>
                <w:p w:rsidR="007A7911" w:rsidRPr="002D2B1D" w:rsidRDefault="007A7911" w:rsidP="005932DB">
                  <w:pPr>
                    <w:pStyle w:val="TableBodyText"/>
                    <w:tabs>
                      <w:tab w:val="left" w:pos="272"/>
                    </w:tabs>
                    <w:jc w:val="left"/>
                    <w:rPr>
                      <w:rFonts w:asciiTheme="minorHAnsi" w:hAnsiTheme="minorHAnsi" w:cstheme="minorHAnsi"/>
                      <w:i/>
                      <w:szCs w:val="18"/>
                    </w:rPr>
                  </w:pPr>
                  <w:r w:rsidRPr="002D2B1D">
                    <w:t>63</w:t>
                  </w:r>
                  <w:r w:rsidRPr="002D2B1D">
                    <w:tab/>
                    <w:t>Banking services</w:t>
                  </w:r>
                </w:p>
              </w:tc>
              <w:tc>
                <w:tcPr>
                  <w:tcW w:w="353" w:type="pct"/>
                  <w:shd w:val="clear" w:color="auto" w:fill="auto"/>
                </w:tcPr>
                <w:p w:rsidR="007A7911" w:rsidRPr="002D2B1D" w:rsidRDefault="007A7911" w:rsidP="005932DB">
                  <w:pPr>
                    <w:pStyle w:val="TableBodyText"/>
                    <w:jc w:val="center"/>
                  </w:pPr>
                  <w:r w:rsidRPr="002D2B1D">
                    <w:t>10</w:t>
                  </w:r>
                </w:p>
              </w:tc>
            </w:tr>
            <w:tr w:rsidR="007A7911" w:rsidRPr="002D2B1D" w:rsidTr="005932DB">
              <w:tc>
                <w:tcPr>
                  <w:tcW w:w="2168" w:type="pct"/>
                  <w:shd w:val="clear" w:color="auto" w:fill="auto"/>
                </w:tcPr>
                <w:p w:rsidR="007A7911" w:rsidRPr="002D2B1D" w:rsidRDefault="007A7911" w:rsidP="005932DB">
                  <w:pPr>
                    <w:pStyle w:val="TableBodyText"/>
                    <w:tabs>
                      <w:tab w:val="left" w:pos="272"/>
                    </w:tabs>
                    <w:jc w:val="left"/>
                    <w:rPr>
                      <w:rFonts w:asciiTheme="minorHAnsi" w:hAnsiTheme="minorHAnsi" w:cstheme="minorHAnsi"/>
                      <w:szCs w:val="18"/>
                    </w:rPr>
                  </w:pPr>
                  <w:r w:rsidRPr="002D2B1D">
                    <w:t>24</w:t>
                  </w:r>
                  <w:r w:rsidRPr="002D2B1D">
                    <w:tab/>
                    <w:t>Printing &amp; recorded media</w:t>
                  </w:r>
                </w:p>
              </w:tc>
              <w:tc>
                <w:tcPr>
                  <w:tcW w:w="241" w:type="pct"/>
                  <w:shd w:val="clear" w:color="auto" w:fill="auto"/>
                  <w:vAlign w:val="center"/>
                </w:tcPr>
                <w:p w:rsidR="007A7911" w:rsidRPr="002D2B1D" w:rsidRDefault="007A7911" w:rsidP="007D438E">
                  <w:pPr>
                    <w:pStyle w:val="TableBodyText"/>
                    <w:ind w:right="227"/>
                    <w:jc w:val="center"/>
                  </w:pPr>
                  <w:r w:rsidRPr="002D2B1D">
                    <w:t>20</w:t>
                  </w:r>
                </w:p>
              </w:tc>
              <w:tc>
                <w:tcPr>
                  <w:tcW w:w="2238" w:type="pct"/>
                </w:tcPr>
                <w:p w:rsidR="007A7911" w:rsidRPr="002D2B1D" w:rsidRDefault="007A7911" w:rsidP="005932DB">
                  <w:pPr>
                    <w:pStyle w:val="TableBodyText"/>
                    <w:tabs>
                      <w:tab w:val="left" w:pos="272"/>
                    </w:tabs>
                    <w:jc w:val="left"/>
                    <w:rPr>
                      <w:rFonts w:asciiTheme="minorHAnsi" w:hAnsiTheme="minorHAnsi" w:cstheme="minorHAnsi"/>
                      <w:i/>
                      <w:szCs w:val="18"/>
                    </w:rPr>
                  </w:pPr>
                  <w:r w:rsidRPr="002D2B1D">
                    <w:t>64</w:t>
                  </w:r>
                  <w:r w:rsidRPr="002D2B1D">
                    <w:tab/>
                    <w:t>Finance services other than banking</w:t>
                  </w:r>
                </w:p>
              </w:tc>
              <w:tc>
                <w:tcPr>
                  <w:tcW w:w="353" w:type="pct"/>
                  <w:shd w:val="clear" w:color="auto" w:fill="auto"/>
                </w:tcPr>
                <w:p w:rsidR="007A7911" w:rsidRPr="002D2B1D" w:rsidRDefault="007A7911" w:rsidP="005932DB">
                  <w:pPr>
                    <w:pStyle w:val="TableBodyText"/>
                    <w:jc w:val="center"/>
                  </w:pPr>
                  <w:r w:rsidRPr="002D2B1D">
                    <w:t>10</w:t>
                  </w:r>
                </w:p>
              </w:tc>
            </w:tr>
            <w:tr w:rsidR="007A7911" w:rsidRPr="002D2B1D" w:rsidTr="005932DB">
              <w:tc>
                <w:tcPr>
                  <w:tcW w:w="2168" w:type="pct"/>
                  <w:shd w:val="clear" w:color="auto" w:fill="auto"/>
                </w:tcPr>
                <w:p w:rsidR="007A7911" w:rsidRPr="002D2B1D" w:rsidRDefault="007A7911" w:rsidP="005932DB">
                  <w:pPr>
                    <w:pStyle w:val="TableBodyText"/>
                    <w:tabs>
                      <w:tab w:val="left" w:pos="272"/>
                    </w:tabs>
                    <w:jc w:val="left"/>
                    <w:rPr>
                      <w:rFonts w:asciiTheme="minorHAnsi" w:hAnsiTheme="minorHAnsi" w:cstheme="minorHAnsi"/>
                      <w:szCs w:val="18"/>
                    </w:rPr>
                  </w:pPr>
                  <w:r w:rsidRPr="002D2B1D">
                    <w:t>25</w:t>
                  </w:r>
                  <w:r w:rsidRPr="002D2B1D">
                    <w:tab/>
                    <w:t>Petroleum &amp; coal products</w:t>
                  </w:r>
                </w:p>
              </w:tc>
              <w:tc>
                <w:tcPr>
                  <w:tcW w:w="241" w:type="pct"/>
                  <w:shd w:val="clear" w:color="auto" w:fill="auto"/>
                  <w:vAlign w:val="center"/>
                </w:tcPr>
                <w:p w:rsidR="007A7911" w:rsidRPr="002D2B1D" w:rsidRDefault="007A7911" w:rsidP="007D438E">
                  <w:pPr>
                    <w:pStyle w:val="TableBodyText"/>
                    <w:ind w:right="227"/>
                    <w:jc w:val="center"/>
                  </w:pPr>
                  <w:r w:rsidRPr="002D2B1D">
                    <w:t>40</w:t>
                  </w:r>
                </w:p>
              </w:tc>
              <w:tc>
                <w:tcPr>
                  <w:tcW w:w="2238" w:type="pct"/>
                </w:tcPr>
                <w:p w:rsidR="007A7911" w:rsidRPr="002D2B1D" w:rsidRDefault="007A7911" w:rsidP="005932DB">
                  <w:pPr>
                    <w:pStyle w:val="TableBodyText"/>
                    <w:tabs>
                      <w:tab w:val="left" w:pos="272"/>
                    </w:tabs>
                    <w:jc w:val="left"/>
                    <w:rPr>
                      <w:rFonts w:asciiTheme="minorHAnsi" w:hAnsiTheme="minorHAnsi" w:cstheme="minorHAnsi"/>
                      <w:i/>
                      <w:szCs w:val="18"/>
                    </w:rPr>
                  </w:pPr>
                  <w:r w:rsidRPr="002D2B1D">
                    <w:t>65</w:t>
                  </w:r>
                  <w:r w:rsidRPr="002D2B1D">
                    <w:tab/>
                    <w:t>Insurance services</w:t>
                  </w:r>
                </w:p>
              </w:tc>
              <w:tc>
                <w:tcPr>
                  <w:tcW w:w="353" w:type="pct"/>
                  <w:shd w:val="clear" w:color="auto" w:fill="auto"/>
                </w:tcPr>
                <w:p w:rsidR="007A7911" w:rsidRPr="002D2B1D" w:rsidRDefault="007A7911" w:rsidP="005932DB">
                  <w:pPr>
                    <w:pStyle w:val="TableBodyText"/>
                    <w:jc w:val="center"/>
                  </w:pPr>
                  <w:r w:rsidRPr="002D2B1D">
                    <w:t>10</w:t>
                  </w:r>
                </w:p>
              </w:tc>
            </w:tr>
            <w:tr w:rsidR="007A7911" w:rsidRPr="002D2B1D" w:rsidTr="005932DB">
              <w:tc>
                <w:tcPr>
                  <w:tcW w:w="2168" w:type="pct"/>
                  <w:shd w:val="clear" w:color="auto" w:fill="auto"/>
                </w:tcPr>
                <w:p w:rsidR="007A7911" w:rsidRPr="002D2B1D" w:rsidRDefault="007A7911" w:rsidP="005932DB">
                  <w:pPr>
                    <w:pStyle w:val="TableBodyText"/>
                    <w:tabs>
                      <w:tab w:val="left" w:pos="272"/>
                    </w:tabs>
                    <w:jc w:val="left"/>
                    <w:rPr>
                      <w:rFonts w:asciiTheme="minorHAnsi" w:hAnsiTheme="minorHAnsi" w:cstheme="minorHAnsi"/>
                      <w:szCs w:val="18"/>
                    </w:rPr>
                  </w:pPr>
                  <w:r w:rsidRPr="002D2B1D">
                    <w:t>26</w:t>
                  </w:r>
                  <w:r w:rsidRPr="002D2B1D">
                    <w:tab/>
                    <w:t>Basic chemicals &amp; products</w:t>
                  </w:r>
                </w:p>
              </w:tc>
              <w:tc>
                <w:tcPr>
                  <w:tcW w:w="241" w:type="pct"/>
                  <w:shd w:val="clear" w:color="auto" w:fill="auto"/>
                  <w:vAlign w:val="center"/>
                </w:tcPr>
                <w:p w:rsidR="007A7911" w:rsidRPr="002D2B1D" w:rsidRDefault="007A7911" w:rsidP="007D438E">
                  <w:pPr>
                    <w:pStyle w:val="TableBodyText"/>
                    <w:ind w:right="227"/>
                    <w:jc w:val="center"/>
                  </w:pPr>
                  <w:r w:rsidRPr="002D2B1D">
                    <w:t>30</w:t>
                  </w:r>
                </w:p>
              </w:tc>
              <w:tc>
                <w:tcPr>
                  <w:tcW w:w="2238" w:type="pct"/>
                </w:tcPr>
                <w:p w:rsidR="007A7911" w:rsidRPr="002D2B1D" w:rsidRDefault="007A7911" w:rsidP="005932DB">
                  <w:pPr>
                    <w:pStyle w:val="TableBodyText"/>
                    <w:tabs>
                      <w:tab w:val="left" w:pos="272"/>
                    </w:tabs>
                    <w:jc w:val="left"/>
                    <w:rPr>
                      <w:rFonts w:asciiTheme="minorHAnsi" w:hAnsiTheme="minorHAnsi" w:cstheme="minorHAnsi"/>
                      <w:i/>
                      <w:szCs w:val="18"/>
                    </w:rPr>
                  </w:pPr>
                  <w:r w:rsidRPr="002D2B1D">
                    <w:t>66</w:t>
                  </w:r>
                  <w:r w:rsidRPr="002D2B1D">
                    <w:tab/>
                    <w:t>Superannuation fund services</w:t>
                  </w:r>
                </w:p>
              </w:tc>
              <w:tc>
                <w:tcPr>
                  <w:tcW w:w="353" w:type="pct"/>
                  <w:shd w:val="clear" w:color="auto" w:fill="auto"/>
                </w:tcPr>
                <w:p w:rsidR="007A7911" w:rsidRPr="002D2B1D" w:rsidRDefault="007A7911" w:rsidP="005932DB">
                  <w:pPr>
                    <w:pStyle w:val="TableBodyText"/>
                    <w:jc w:val="center"/>
                  </w:pPr>
                  <w:r w:rsidRPr="002D2B1D">
                    <w:t>10</w:t>
                  </w:r>
                </w:p>
              </w:tc>
            </w:tr>
            <w:tr w:rsidR="007A7911" w:rsidRPr="002D2B1D" w:rsidTr="005932DB">
              <w:tc>
                <w:tcPr>
                  <w:tcW w:w="2168" w:type="pct"/>
                  <w:shd w:val="clear" w:color="auto" w:fill="auto"/>
                </w:tcPr>
                <w:p w:rsidR="007A7911" w:rsidRPr="002D2B1D" w:rsidRDefault="007A7911" w:rsidP="005932DB">
                  <w:pPr>
                    <w:pStyle w:val="TableBodyText"/>
                    <w:tabs>
                      <w:tab w:val="left" w:pos="272"/>
                    </w:tabs>
                    <w:jc w:val="left"/>
                    <w:rPr>
                      <w:rFonts w:asciiTheme="minorHAnsi" w:hAnsiTheme="minorHAnsi" w:cstheme="minorHAnsi"/>
                      <w:szCs w:val="18"/>
                    </w:rPr>
                  </w:pPr>
                  <w:r w:rsidRPr="002D2B1D">
                    <w:t>27</w:t>
                  </w:r>
                  <w:r w:rsidRPr="002D2B1D">
                    <w:tab/>
                    <w:t>Polymer &amp; rubber products</w:t>
                  </w:r>
                </w:p>
              </w:tc>
              <w:tc>
                <w:tcPr>
                  <w:tcW w:w="241" w:type="pct"/>
                  <w:shd w:val="clear" w:color="auto" w:fill="auto"/>
                  <w:vAlign w:val="center"/>
                </w:tcPr>
                <w:p w:rsidR="007A7911" w:rsidRPr="002D2B1D" w:rsidRDefault="007A7911" w:rsidP="007D438E">
                  <w:pPr>
                    <w:pStyle w:val="TableBodyText"/>
                    <w:ind w:right="227"/>
                    <w:jc w:val="center"/>
                  </w:pPr>
                  <w:r w:rsidRPr="002D2B1D">
                    <w:t>20</w:t>
                  </w:r>
                </w:p>
              </w:tc>
              <w:tc>
                <w:tcPr>
                  <w:tcW w:w="2238" w:type="pct"/>
                </w:tcPr>
                <w:p w:rsidR="007A7911" w:rsidRPr="002D2B1D" w:rsidRDefault="007A7911" w:rsidP="005932DB">
                  <w:pPr>
                    <w:pStyle w:val="TableBodyText"/>
                    <w:tabs>
                      <w:tab w:val="left" w:pos="272"/>
                    </w:tabs>
                    <w:jc w:val="left"/>
                    <w:rPr>
                      <w:rFonts w:asciiTheme="minorHAnsi" w:hAnsiTheme="minorHAnsi" w:cstheme="minorHAnsi"/>
                      <w:i/>
                      <w:szCs w:val="18"/>
                    </w:rPr>
                  </w:pPr>
                  <w:r w:rsidRPr="002D2B1D">
                    <w:t>67</w:t>
                  </w:r>
                  <w:r w:rsidRPr="002D2B1D">
                    <w:tab/>
                    <w:t>Other financial services</w:t>
                  </w:r>
                </w:p>
              </w:tc>
              <w:tc>
                <w:tcPr>
                  <w:tcW w:w="353" w:type="pct"/>
                  <w:shd w:val="clear" w:color="auto" w:fill="auto"/>
                </w:tcPr>
                <w:p w:rsidR="007A7911" w:rsidRPr="002D2B1D" w:rsidRDefault="007A7911" w:rsidP="005932DB">
                  <w:pPr>
                    <w:pStyle w:val="TableBodyText"/>
                    <w:jc w:val="center"/>
                  </w:pPr>
                  <w:r w:rsidRPr="002D2B1D">
                    <w:t>10</w:t>
                  </w:r>
                </w:p>
              </w:tc>
            </w:tr>
            <w:tr w:rsidR="007A7911" w:rsidRPr="002D2B1D" w:rsidTr="005932DB">
              <w:tc>
                <w:tcPr>
                  <w:tcW w:w="2168" w:type="pct"/>
                  <w:shd w:val="clear" w:color="auto" w:fill="auto"/>
                </w:tcPr>
                <w:p w:rsidR="007A7911" w:rsidRPr="002D2B1D" w:rsidRDefault="007A7911" w:rsidP="005932DB">
                  <w:pPr>
                    <w:pStyle w:val="TableBodyText"/>
                    <w:tabs>
                      <w:tab w:val="left" w:pos="272"/>
                    </w:tabs>
                    <w:jc w:val="left"/>
                    <w:rPr>
                      <w:rFonts w:asciiTheme="minorHAnsi" w:hAnsiTheme="minorHAnsi" w:cstheme="minorHAnsi"/>
                      <w:szCs w:val="18"/>
                    </w:rPr>
                  </w:pPr>
                  <w:r w:rsidRPr="002D2B1D">
                    <w:t>28</w:t>
                  </w:r>
                  <w:r w:rsidRPr="002D2B1D">
                    <w:tab/>
                    <w:t>Non</w:t>
                  </w:r>
                  <w:r w:rsidRPr="002D2B1D">
                    <w:noBreakHyphen/>
                    <w:t>metallic mineral products</w:t>
                  </w:r>
                </w:p>
              </w:tc>
              <w:tc>
                <w:tcPr>
                  <w:tcW w:w="241" w:type="pct"/>
                  <w:shd w:val="clear" w:color="auto" w:fill="auto"/>
                  <w:vAlign w:val="center"/>
                </w:tcPr>
                <w:p w:rsidR="007A7911" w:rsidRPr="002D2B1D" w:rsidRDefault="007A7911" w:rsidP="007D438E">
                  <w:pPr>
                    <w:pStyle w:val="TableBodyText"/>
                    <w:ind w:right="227"/>
                    <w:jc w:val="center"/>
                  </w:pPr>
                  <w:r w:rsidRPr="002D2B1D">
                    <w:t>20</w:t>
                  </w:r>
                </w:p>
              </w:tc>
              <w:tc>
                <w:tcPr>
                  <w:tcW w:w="2238" w:type="pct"/>
                </w:tcPr>
                <w:p w:rsidR="007A7911" w:rsidRPr="002D2B1D" w:rsidRDefault="007A7911" w:rsidP="005932DB">
                  <w:pPr>
                    <w:pStyle w:val="TableBodyText"/>
                    <w:tabs>
                      <w:tab w:val="left" w:pos="272"/>
                    </w:tabs>
                    <w:jc w:val="left"/>
                    <w:rPr>
                      <w:rFonts w:asciiTheme="minorHAnsi" w:hAnsiTheme="minorHAnsi" w:cstheme="minorHAnsi"/>
                      <w:i/>
                      <w:szCs w:val="18"/>
                    </w:rPr>
                  </w:pPr>
                  <w:r w:rsidRPr="002D2B1D">
                    <w:t>68</w:t>
                  </w:r>
                  <w:r w:rsidRPr="002D2B1D">
                    <w:tab/>
                    <w:t>Ownership of dwellings</w:t>
                  </w:r>
                </w:p>
              </w:tc>
              <w:tc>
                <w:tcPr>
                  <w:tcW w:w="353" w:type="pct"/>
                  <w:shd w:val="clear" w:color="auto" w:fill="auto"/>
                </w:tcPr>
                <w:p w:rsidR="007A7911" w:rsidRPr="002D2B1D" w:rsidRDefault="007A7911" w:rsidP="005932DB">
                  <w:pPr>
                    <w:pStyle w:val="TableBodyText"/>
                    <w:jc w:val="center"/>
                  </w:pPr>
                  <w:r w:rsidRPr="002D2B1D">
                    <w:t>0</w:t>
                  </w:r>
                </w:p>
              </w:tc>
            </w:tr>
            <w:tr w:rsidR="007A7911" w:rsidRPr="002D2B1D" w:rsidTr="005932DB">
              <w:tc>
                <w:tcPr>
                  <w:tcW w:w="2168" w:type="pct"/>
                  <w:shd w:val="clear" w:color="auto" w:fill="auto"/>
                </w:tcPr>
                <w:p w:rsidR="007A7911" w:rsidRPr="002D2B1D" w:rsidRDefault="007A7911" w:rsidP="005932DB">
                  <w:pPr>
                    <w:pStyle w:val="TableBodyText"/>
                    <w:tabs>
                      <w:tab w:val="left" w:pos="272"/>
                    </w:tabs>
                    <w:jc w:val="left"/>
                    <w:rPr>
                      <w:rFonts w:asciiTheme="minorHAnsi" w:hAnsiTheme="minorHAnsi" w:cstheme="minorHAnsi"/>
                      <w:szCs w:val="18"/>
                    </w:rPr>
                  </w:pPr>
                  <w:r w:rsidRPr="002D2B1D">
                    <w:t>29</w:t>
                  </w:r>
                  <w:r w:rsidRPr="002D2B1D">
                    <w:tab/>
                    <w:t>Cement, lime &amp; concrete</w:t>
                  </w:r>
                </w:p>
              </w:tc>
              <w:tc>
                <w:tcPr>
                  <w:tcW w:w="241" w:type="pct"/>
                  <w:shd w:val="clear" w:color="auto" w:fill="auto"/>
                  <w:vAlign w:val="center"/>
                </w:tcPr>
                <w:p w:rsidR="007A7911" w:rsidRPr="002D2B1D" w:rsidRDefault="007A7911" w:rsidP="007D438E">
                  <w:pPr>
                    <w:pStyle w:val="TableBodyText"/>
                    <w:ind w:right="227"/>
                    <w:jc w:val="center"/>
                  </w:pPr>
                  <w:r w:rsidRPr="002D2B1D">
                    <w:t>20</w:t>
                  </w:r>
                </w:p>
              </w:tc>
              <w:tc>
                <w:tcPr>
                  <w:tcW w:w="2238" w:type="pct"/>
                </w:tcPr>
                <w:p w:rsidR="007A7911" w:rsidRPr="002D2B1D" w:rsidRDefault="007A7911" w:rsidP="005932DB">
                  <w:pPr>
                    <w:pStyle w:val="TableBodyText"/>
                    <w:tabs>
                      <w:tab w:val="left" w:pos="272"/>
                    </w:tabs>
                    <w:jc w:val="left"/>
                    <w:rPr>
                      <w:rFonts w:asciiTheme="minorHAnsi" w:hAnsiTheme="minorHAnsi" w:cstheme="minorHAnsi"/>
                      <w:i/>
                      <w:szCs w:val="18"/>
                    </w:rPr>
                  </w:pPr>
                  <w:r w:rsidRPr="002D2B1D">
                    <w:t>69</w:t>
                  </w:r>
                  <w:r w:rsidRPr="002D2B1D">
                    <w:tab/>
                    <w:t>Business services</w:t>
                  </w:r>
                </w:p>
              </w:tc>
              <w:tc>
                <w:tcPr>
                  <w:tcW w:w="353" w:type="pct"/>
                  <w:shd w:val="clear" w:color="auto" w:fill="auto"/>
                </w:tcPr>
                <w:p w:rsidR="007A7911" w:rsidRPr="002D2B1D" w:rsidRDefault="007A7911" w:rsidP="005932DB">
                  <w:pPr>
                    <w:pStyle w:val="TableBodyText"/>
                    <w:jc w:val="center"/>
                  </w:pPr>
                  <w:r w:rsidRPr="002D2B1D">
                    <w:t>10</w:t>
                  </w:r>
                </w:p>
              </w:tc>
            </w:tr>
            <w:tr w:rsidR="007A7911" w:rsidRPr="002D2B1D" w:rsidTr="005932DB">
              <w:tc>
                <w:tcPr>
                  <w:tcW w:w="2168" w:type="pct"/>
                  <w:shd w:val="clear" w:color="auto" w:fill="auto"/>
                </w:tcPr>
                <w:p w:rsidR="007A7911" w:rsidRPr="002D2B1D" w:rsidRDefault="007A7911" w:rsidP="005932DB">
                  <w:pPr>
                    <w:pStyle w:val="TableBodyText"/>
                    <w:tabs>
                      <w:tab w:val="left" w:pos="272"/>
                    </w:tabs>
                    <w:jc w:val="left"/>
                    <w:rPr>
                      <w:rFonts w:asciiTheme="minorHAnsi" w:hAnsiTheme="minorHAnsi" w:cstheme="minorHAnsi"/>
                      <w:szCs w:val="18"/>
                    </w:rPr>
                  </w:pPr>
                  <w:r w:rsidRPr="002D2B1D">
                    <w:t>30</w:t>
                  </w:r>
                  <w:r w:rsidRPr="002D2B1D">
                    <w:tab/>
                    <w:t>Iron &amp; steel</w:t>
                  </w:r>
                </w:p>
              </w:tc>
              <w:tc>
                <w:tcPr>
                  <w:tcW w:w="241" w:type="pct"/>
                  <w:shd w:val="clear" w:color="auto" w:fill="auto"/>
                  <w:vAlign w:val="center"/>
                </w:tcPr>
                <w:p w:rsidR="007A7911" w:rsidRPr="002D2B1D" w:rsidRDefault="007A7911" w:rsidP="007D438E">
                  <w:pPr>
                    <w:pStyle w:val="TableBodyText"/>
                    <w:ind w:right="227"/>
                    <w:jc w:val="center"/>
                  </w:pPr>
                  <w:r w:rsidRPr="002D2B1D">
                    <w:t>40</w:t>
                  </w:r>
                </w:p>
              </w:tc>
              <w:tc>
                <w:tcPr>
                  <w:tcW w:w="2238" w:type="pct"/>
                </w:tcPr>
                <w:p w:rsidR="007A7911" w:rsidRPr="002D2B1D" w:rsidRDefault="007A7911" w:rsidP="005932DB">
                  <w:pPr>
                    <w:pStyle w:val="TableBodyText"/>
                    <w:tabs>
                      <w:tab w:val="left" w:pos="272"/>
                    </w:tabs>
                    <w:ind w:left="720" w:hanging="714"/>
                    <w:jc w:val="left"/>
                    <w:rPr>
                      <w:rFonts w:asciiTheme="minorHAnsi" w:hAnsiTheme="minorHAnsi" w:cstheme="minorHAnsi"/>
                      <w:i/>
                      <w:szCs w:val="18"/>
                    </w:rPr>
                  </w:pPr>
                  <w:r w:rsidRPr="002D2B1D">
                    <w:t>70</w:t>
                  </w:r>
                  <w:r w:rsidRPr="002D2B1D">
                    <w:tab/>
                    <w:t>Public admin. &amp; regulatory services</w:t>
                  </w:r>
                </w:p>
              </w:tc>
              <w:tc>
                <w:tcPr>
                  <w:tcW w:w="353" w:type="pct"/>
                  <w:shd w:val="clear" w:color="auto" w:fill="auto"/>
                  <w:vAlign w:val="center"/>
                </w:tcPr>
                <w:p w:rsidR="007A7911" w:rsidRPr="002D2B1D" w:rsidRDefault="007A7911" w:rsidP="005932DB">
                  <w:pPr>
                    <w:pStyle w:val="TableBodyText"/>
                    <w:jc w:val="center"/>
                  </w:pPr>
                  <w:r w:rsidRPr="002D2B1D">
                    <w:t>0</w:t>
                  </w:r>
                </w:p>
              </w:tc>
            </w:tr>
            <w:tr w:rsidR="007A7911" w:rsidRPr="002D2B1D" w:rsidTr="005932DB">
              <w:tc>
                <w:tcPr>
                  <w:tcW w:w="2168" w:type="pct"/>
                  <w:shd w:val="clear" w:color="auto" w:fill="auto"/>
                </w:tcPr>
                <w:p w:rsidR="007A7911" w:rsidRPr="002D2B1D" w:rsidRDefault="007A7911" w:rsidP="005932DB">
                  <w:pPr>
                    <w:pStyle w:val="TableBodyText"/>
                    <w:tabs>
                      <w:tab w:val="left" w:pos="272"/>
                    </w:tabs>
                    <w:jc w:val="left"/>
                    <w:rPr>
                      <w:rFonts w:asciiTheme="minorHAnsi" w:hAnsiTheme="minorHAnsi" w:cstheme="minorHAnsi"/>
                      <w:szCs w:val="18"/>
                    </w:rPr>
                  </w:pPr>
                  <w:r w:rsidRPr="002D2B1D">
                    <w:t>31</w:t>
                  </w:r>
                  <w:r w:rsidRPr="002D2B1D">
                    <w:tab/>
                    <w:t>Alumina</w:t>
                  </w:r>
                </w:p>
              </w:tc>
              <w:tc>
                <w:tcPr>
                  <w:tcW w:w="241" w:type="pct"/>
                  <w:shd w:val="clear" w:color="auto" w:fill="auto"/>
                  <w:vAlign w:val="center"/>
                </w:tcPr>
                <w:p w:rsidR="007A7911" w:rsidRPr="002D2B1D" w:rsidRDefault="007A7911" w:rsidP="007D438E">
                  <w:pPr>
                    <w:pStyle w:val="TableBodyText"/>
                    <w:ind w:right="227"/>
                    <w:jc w:val="center"/>
                  </w:pPr>
                  <w:r w:rsidRPr="002D2B1D">
                    <w:t>60</w:t>
                  </w:r>
                </w:p>
              </w:tc>
              <w:tc>
                <w:tcPr>
                  <w:tcW w:w="2238" w:type="pct"/>
                </w:tcPr>
                <w:p w:rsidR="007A7911" w:rsidRPr="002D2B1D" w:rsidRDefault="007A7911" w:rsidP="005932DB">
                  <w:pPr>
                    <w:pStyle w:val="TableBodyText"/>
                    <w:tabs>
                      <w:tab w:val="left" w:pos="272"/>
                    </w:tabs>
                    <w:jc w:val="left"/>
                    <w:rPr>
                      <w:rFonts w:asciiTheme="minorHAnsi" w:hAnsiTheme="minorHAnsi" w:cstheme="minorHAnsi"/>
                      <w:i/>
                      <w:szCs w:val="18"/>
                    </w:rPr>
                  </w:pPr>
                  <w:r w:rsidRPr="002D2B1D">
                    <w:t>71</w:t>
                  </w:r>
                  <w:r w:rsidRPr="002D2B1D">
                    <w:tab/>
                    <w:t>Defence</w:t>
                  </w:r>
                </w:p>
              </w:tc>
              <w:tc>
                <w:tcPr>
                  <w:tcW w:w="353" w:type="pct"/>
                  <w:shd w:val="clear" w:color="auto" w:fill="auto"/>
                </w:tcPr>
                <w:p w:rsidR="007A7911" w:rsidRPr="002D2B1D" w:rsidRDefault="007A7911" w:rsidP="005932DB">
                  <w:pPr>
                    <w:pStyle w:val="TableBodyText"/>
                    <w:jc w:val="center"/>
                  </w:pPr>
                  <w:r w:rsidRPr="002D2B1D">
                    <w:t>0</w:t>
                  </w:r>
                </w:p>
              </w:tc>
            </w:tr>
            <w:tr w:rsidR="007A7911" w:rsidRPr="002D2B1D" w:rsidTr="005932DB">
              <w:tc>
                <w:tcPr>
                  <w:tcW w:w="2168" w:type="pct"/>
                  <w:shd w:val="clear" w:color="auto" w:fill="auto"/>
                </w:tcPr>
                <w:p w:rsidR="007A7911" w:rsidRPr="002D2B1D" w:rsidRDefault="007A7911" w:rsidP="005932DB">
                  <w:pPr>
                    <w:pStyle w:val="TableBodyText"/>
                    <w:tabs>
                      <w:tab w:val="left" w:pos="272"/>
                    </w:tabs>
                    <w:jc w:val="left"/>
                    <w:rPr>
                      <w:rFonts w:asciiTheme="minorHAnsi" w:hAnsiTheme="minorHAnsi" w:cstheme="minorHAnsi"/>
                      <w:szCs w:val="18"/>
                    </w:rPr>
                  </w:pPr>
                  <w:r w:rsidRPr="002D2B1D">
                    <w:t>32</w:t>
                  </w:r>
                  <w:r w:rsidRPr="002D2B1D">
                    <w:tab/>
                    <w:t>Aluminium</w:t>
                  </w:r>
                </w:p>
              </w:tc>
              <w:tc>
                <w:tcPr>
                  <w:tcW w:w="241" w:type="pct"/>
                  <w:shd w:val="clear" w:color="auto" w:fill="auto"/>
                  <w:vAlign w:val="center"/>
                </w:tcPr>
                <w:p w:rsidR="007A7911" w:rsidRPr="002D2B1D" w:rsidRDefault="007A7911" w:rsidP="007D438E">
                  <w:pPr>
                    <w:pStyle w:val="TableBodyText"/>
                    <w:ind w:right="227"/>
                    <w:jc w:val="center"/>
                  </w:pPr>
                  <w:r w:rsidRPr="002D2B1D">
                    <w:t>60</w:t>
                  </w:r>
                </w:p>
              </w:tc>
              <w:tc>
                <w:tcPr>
                  <w:tcW w:w="2238" w:type="pct"/>
                </w:tcPr>
                <w:p w:rsidR="007A7911" w:rsidRPr="002D2B1D" w:rsidRDefault="007A7911" w:rsidP="005932DB">
                  <w:pPr>
                    <w:pStyle w:val="TableBodyText"/>
                    <w:tabs>
                      <w:tab w:val="left" w:pos="272"/>
                    </w:tabs>
                    <w:jc w:val="left"/>
                    <w:rPr>
                      <w:rFonts w:asciiTheme="minorHAnsi" w:hAnsiTheme="minorHAnsi" w:cstheme="minorHAnsi"/>
                      <w:i/>
                      <w:szCs w:val="18"/>
                    </w:rPr>
                  </w:pPr>
                  <w:r w:rsidRPr="002D2B1D">
                    <w:t>72</w:t>
                  </w:r>
                  <w:r w:rsidRPr="002D2B1D">
                    <w:tab/>
                    <w:t>School education</w:t>
                  </w:r>
                </w:p>
              </w:tc>
              <w:tc>
                <w:tcPr>
                  <w:tcW w:w="353" w:type="pct"/>
                  <w:shd w:val="clear" w:color="auto" w:fill="auto"/>
                </w:tcPr>
                <w:p w:rsidR="007A7911" w:rsidRPr="002D2B1D" w:rsidRDefault="007A7911" w:rsidP="005932DB">
                  <w:pPr>
                    <w:pStyle w:val="TableBodyText"/>
                    <w:jc w:val="center"/>
                  </w:pPr>
                  <w:r w:rsidRPr="002D2B1D">
                    <w:t>0</w:t>
                  </w:r>
                </w:p>
              </w:tc>
            </w:tr>
            <w:tr w:rsidR="007A7911" w:rsidRPr="002D2B1D" w:rsidTr="005932DB">
              <w:tc>
                <w:tcPr>
                  <w:tcW w:w="2168" w:type="pct"/>
                  <w:shd w:val="clear" w:color="auto" w:fill="auto"/>
                </w:tcPr>
                <w:p w:rsidR="007A7911" w:rsidRPr="002D2B1D" w:rsidRDefault="007A7911" w:rsidP="005932DB">
                  <w:pPr>
                    <w:pStyle w:val="TableBodyText"/>
                    <w:tabs>
                      <w:tab w:val="left" w:pos="272"/>
                    </w:tabs>
                    <w:jc w:val="left"/>
                    <w:rPr>
                      <w:rFonts w:asciiTheme="minorHAnsi" w:hAnsiTheme="minorHAnsi" w:cstheme="minorHAnsi"/>
                      <w:szCs w:val="18"/>
                    </w:rPr>
                  </w:pPr>
                  <w:r w:rsidRPr="002D2B1D">
                    <w:t>33</w:t>
                  </w:r>
                  <w:r w:rsidRPr="002D2B1D">
                    <w:tab/>
                    <w:t>Other non</w:t>
                  </w:r>
                  <w:r w:rsidRPr="002D2B1D">
                    <w:noBreakHyphen/>
                    <w:t>ferrous metals</w:t>
                  </w:r>
                </w:p>
              </w:tc>
              <w:tc>
                <w:tcPr>
                  <w:tcW w:w="241" w:type="pct"/>
                  <w:shd w:val="clear" w:color="auto" w:fill="auto"/>
                  <w:vAlign w:val="center"/>
                </w:tcPr>
                <w:p w:rsidR="007A7911" w:rsidRPr="002D2B1D" w:rsidRDefault="007A7911" w:rsidP="007D438E">
                  <w:pPr>
                    <w:pStyle w:val="TableBodyText"/>
                    <w:ind w:right="227"/>
                    <w:jc w:val="center"/>
                  </w:pPr>
                  <w:r w:rsidRPr="002D2B1D">
                    <w:t>30</w:t>
                  </w:r>
                </w:p>
              </w:tc>
              <w:tc>
                <w:tcPr>
                  <w:tcW w:w="2238" w:type="pct"/>
                </w:tcPr>
                <w:p w:rsidR="007A7911" w:rsidRPr="002D2B1D" w:rsidRDefault="007A7911" w:rsidP="005932DB">
                  <w:pPr>
                    <w:pStyle w:val="TableBodyText"/>
                    <w:tabs>
                      <w:tab w:val="left" w:pos="272"/>
                    </w:tabs>
                    <w:jc w:val="left"/>
                    <w:rPr>
                      <w:rFonts w:asciiTheme="minorHAnsi" w:hAnsiTheme="minorHAnsi" w:cstheme="minorHAnsi"/>
                      <w:szCs w:val="18"/>
                    </w:rPr>
                  </w:pPr>
                  <w:r w:rsidRPr="002D2B1D">
                    <w:t>73</w:t>
                  </w:r>
                  <w:r w:rsidRPr="002D2B1D">
                    <w:tab/>
                    <w:t>Non</w:t>
                  </w:r>
                  <w:r w:rsidRPr="002D2B1D">
                    <w:noBreakHyphen/>
                    <w:t>school education</w:t>
                  </w:r>
                </w:p>
              </w:tc>
              <w:tc>
                <w:tcPr>
                  <w:tcW w:w="353" w:type="pct"/>
                  <w:shd w:val="clear" w:color="auto" w:fill="auto"/>
                </w:tcPr>
                <w:p w:rsidR="007A7911" w:rsidRPr="002D2B1D" w:rsidRDefault="007A7911" w:rsidP="005932DB">
                  <w:pPr>
                    <w:pStyle w:val="TableBodyText"/>
                    <w:jc w:val="center"/>
                  </w:pPr>
                  <w:r w:rsidRPr="002D2B1D">
                    <w:t>0</w:t>
                  </w:r>
                </w:p>
              </w:tc>
            </w:tr>
            <w:tr w:rsidR="007A7911" w:rsidRPr="002D2B1D" w:rsidTr="005932DB">
              <w:tc>
                <w:tcPr>
                  <w:tcW w:w="2168" w:type="pct"/>
                  <w:shd w:val="clear" w:color="auto" w:fill="auto"/>
                </w:tcPr>
                <w:p w:rsidR="007A7911" w:rsidRPr="002D2B1D" w:rsidRDefault="007A7911" w:rsidP="005932DB">
                  <w:pPr>
                    <w:pStyle w:val="TableBodyText"/>
                    <w:tabs>
                      <w:tab w:val="left" w:pos="272"/>
                    </w:tabs>
                    <w:jc w:val="left"/>
                    <w:rPr>
                      <w:rFonts w:asciiTheme="minorHAnsi" w:hAnsiTheme="minorHAnsi" w:cstheme="minorHAnsi"/>
                      <w:szCs w:val="18"/>
                    </w:rPr>
                  </w:pPr>
                  <w:r w:rsidRPr="002D2B1D">
                    <w:t>34</w:t>
                  </w:r>
                  <w:r w:rsidRPr="002D2B1D">
                    <w:tab/>
                    <w:t>Metal products</w:t>
                  </w:r>
                </w:p>
              </w:tc>
              <w:tc>
                <w:tcPr>
                  <w:tcW w:w="241" w:type="pct"/>
                  <w:shd w:val="clear" w:color="auto" w:fill="auto"/>
                  <w:vAlign w:val="center"/>
                </w:tcPr>
                <w:p w:rsidR="007A7911" w:rsidRPr="002D2B1D" w:rsidRDefault="007A7911" w:rsidP="007D438E">
                  <w:pPr>
                    <w:pStyle w:val="TableBodyText"/>
                    <w:ind w:right="227"/>
                    <w:jc w:val="center"/>
                  </w:pPr>
                  <w:r w:rsidRPr="002D2B1D">
                    <w:t>30</w:t>
                  </w:r>
                </w:p>
              </w:tc>
              <w:tc>
                <w:tcPr>
                  <w:tcW w:w="2238" w:type="pct"/>
                </w:tcPr>
                <w:p w:rsidR="007A7911" w:rsidRPr="002D2B1D" w:rsidRDefault="007A7911" w:rsidP="005932DB">
                  <w:pPr>
                    <w:pStyle w:val="TableBodyText"/>
                    <w:tabs>
                      <w:tab w:val="left" w:pos="272"/>
                    </w:tabs>
                    <w:jc w:val="left"/>
                    <w:rPr>
                      <w:rFonts w:asciiTheme="minorHAnsi" w:hAnsiTheme="minorHAnsi" w:cstheme="minorHAnsi"/>
                      <w:szCs w:val="18"/>
                    </w:rPr>
                  </w:pPr>
                  <w:r w:rsidRPr="002D2B1D">
                    <w:t>74</w:t>
                  </w:r>
                  <w:r w:rsidRPr="002D2B1D">
                    <w:tab/>
                    <w:t>Health care services</w:t>
                  </w:r>
                </w:p>
              </w:tc>
              <w:tc>
                <w:tcPr>
                  <w:tcW w:w="353" w:type="pct"/>
                  <w:shd w:val="clear" w:color="auto" w:fill="auto"/>
                </w:tcPr>
                <w:p w:rsidR="007A7911" w:rsidRPr="002D2B1D" w:rsidRDefault="007A7911" w:rsidP="005932DB">
                  <w:pPr>
                    <w:pStyle w:val="TableBodyText"/>
                    <w:jc w:val="center"/>
                  </w:pPr>
                  <w:r w:rsidRPr="002D2B1D">
                    <w:t>0</w:t>
                  </w:r>
                </w:p>
              </w:tc>
            </w:tr>
            <w:tr w:rsidR="007A7911" w:rsidRPr="002D2B1D" w:rsidTr="005932DB">
              <w:tc>
                <w:tcPr>
                  <w:tcW w:w="2168" w:type="pct"/>
                  <w:shd w:val="clear" w:color="auto" w:fill="auto"/>
                </w:tcPr>
                <w:p w:rsidR="007A7911" w:rsidRPr="002D2B1D" w:rsidRDefault="007A7911" w:rsidP="005932DB">
                  <w:pPr>
                    <w:pStyle w:val="TableBodyText"/>
                    <w:tabs>
                      <w:tab w:val="left" w:pos="272"/>
                    </w:tabs>
                    <w:jc w:val="left"/>
                    <w:rPr>
                      <w:rFonts w:asciiTheme="minorHAnsi" w:hAnsiTheme="minorHAnsi" w:cstheme="minorHAnsi"/>
                      <w:szCs w:val="18"/>
                    </w:rPr>
                  </w:pPr>
                  <w:r w:rsidRPr="002D2B1D">
                    <w:t>35</w:t>
                  </w:r>
                  <w:r w:rsidRPr="002D2B1D">
                    <w:tab/>
                    <w:t>Motor vehicles &amp; parts</w:t>
                  </w:r>
                </w:p>
              </w:tc>
              <w:tc>
                <w:tcPr>
                  <w:tcW w:w="241" w:type="pct"/>
                  <w:shd w:val="clear" w:color="auto" w:fill="auto"/>
                  <w:vAlign w:val="center"/>
                </w:tcPr>
                <w:p w:rsidR="007A7911" w:rsidRPr="002D2B1D" w:rsidRDefault="007A7911" w:rsidP="007D438E">
                  <w:pPr>
                    <w:pStyle w:val="TableBodyText"/>
                    <w:ind w:right="227"/>
                    <w:jc w:val="center"/>
                  </w:pPr>
                  <w:r w:rsidRPr="002D2B1D">
                    <w:t>50</w:t>
                  </w:r>
                </w:p>
              </w:tc>
              <w:tc>
                <w:tcPr>
                  <w:tcW w:w="2238" w:type="pct"/>
                </w:tcPr>
                <w:p w:rsidR="007A7911" w:rsidRPr="002D2B1D" w:rsidRDefault="007A7911" w:rsidP="005932DB">
                  <w:pPr>
                    <w:pStyle w:val="TableBodyText"/>
                    <w:tabs>
                      <w:tab w:val="left" w:pos="272"/>
                    </w:tabs>
                    <w:jc w:val="left"/>
                    <w:rPr>
                      <w:rFonts w:asciiTheme="minorHAnsi" w:hAnsiTheme="minorHAnsi" w:cstheme="minorHAnsi"/>
                      <w:szCs w:val="18"/>
                    </w:rPr>
                  </w:pPr>
                  <w:r w:rsidRPr="002D2B1D">
                    <w:t>75</w:t>
                  </w:r>
                  <w:r w:rsidRPr="002D2B1D">
                    <w:tab/>
                    <w:t>Residential care &amp; social assistance</w:t>
                  </w:r>
                </w:p>
              </w:tc>
              <w:tc>
                <w:tcPr>
                  <w:tcW w:w="353" w:type="pct"/>
                  <w:shd w:val="clear" w:color="auto" w:fill="auto"/>
                  <w:vAlign w:val="center"/>
                </w:tcPr>
                <w:p w:rsidR="007A7911" w:rsidRPr="002D2B1D" w:rsidRDefault="007A7911" w:rsidP="005932DB">
                  <w:pPr>
                    <w:pStyle w:val="TableBodyText"/>
                    <w:jc w:val="center"/>
                  </w:pPr>
                  <w:r w:rsidRPr="002D2B1D">
                    <w:t>0</w:t>
                  </w:r>
                </w:p>
              </w:tc>
            </w:tr>
            <w:tr w:rsidR="007A7911" w:rsidRPr="002D2B1D" w:rsidTr="005932DB">
              <w:tc>
                <w:tcPr>
                  <w:tcW w:w="2168" w:type="pct"/>
                  <w:shd w:val="clear" w:color="auto" w:fill="auto"/>
                </w:tcPr>
                <w:p w:rsidR="007A7911" w:rsidRPr="002D2B1D" w:rsidRDefault="007A7911" w:rsidP="005932DB">
                  <w:pPr>
                    <w:pStyle w:val="TableBodyText"/>
                    <w:tabs>
                      <w:tab w:val="left" w:pos="272"/>
                    </w:tabs>
                    <w:jc w:val="left"/>
                    <w:rPr>
                      <w:rFonts w:asciiTheme="minorHAnsi" w:hAnsiTheme="minorHAnsi" w:cstheme="minorHAnsi"/>
                      <w:szCs w:val="18"/>
                    </w:rPr>
                  </w:pPr>
                  <w:r w:rsidRPr="002D2B1D">
                    <w:t>36</w:t>
                  </w:r>
                  <w:r w:rsidRPr="002D2B1D">
                    <w:tab/>
                    <w:t>Other equipment</w:t>
                  </w:r>
                </w:p>
              </w:tc>
              <w:tc>
                <w:tcPr>
                  <w:tcW w:w="241" w:type="pct"/>
                  <w:shd w:val="clear" w:color="auto" w:fill="auto"/>
                  <w:vAlign w:val="center"/>
                </w:tcPr>
                <w:p w:rsidR="007A7911" w:rsidRPr="002D2B1D" w:rsidRDefault="007A7911" w:rsidP="007D438E">
                  <w:pPr>
                    <w:pStyle w:val="TableBodyText"/>
                    <w:ind w:right="227"/>
                    <w:jc w:val="center"/>
                  </w:pPr>
                  <w:r w:rsidRPr="002D2B1D">
                    <w:t>50</w:t>
                  </w:r>
                </w:p>
              </w:tc>
              <w:tc>
                <w:tcPr>
                  <w:tcW w:w="2238" w:type="pct"/>
                </w:tcPr>
                <w:p w:rsidR="007A7911" w:rsidRPr="002D2B1D" w:rsidRDefault="007A7911" w:rsidP="005932DB">
                  <w:pPr>
                    <w:pStyle w:val="TableBodyText"/>
                    <w:tabs>
                      <w:tab w:val="left" w:pos="272"/>
                    </w:tabs>
                    <w:jc w:val="left"/>
                    <w:rPr>
                      <w:rFonts w:asciiTheme="minorHAnsi" w:hAnsiTheme="minorHAnsi" w:cstheme="minorHAnsi"/>
                      <w:szCs w:val="18"/>
                    </w:rPr>
                  </w:pPr>
                  <w:r w:rsidRPr="002D2B1D">
                    <w:t>76</w:t>
                  </w:r>
                  <w:r w:rsidRPr="002D2B1D">
                    <w:tab/>
                    <w:t>Arts &amp; recreation services</w:t>
                  </w:r>
                </w:p>
              </w:tc>
              <w:tc>
                <w:tcPr>
                  <w:tcW w:w="353" w:type="pct"/>
                  <w:shd w:val="clear" w:color="auto" w:fill="auto"/>
                </w:tcPr>
                <w:p w:rsidR="007A7911" w:rsidRPr="002D2B1D" w:rsidRDefault="007A7911" w:rsidP="005932DB">
                  <w:pPr>
                    <w:pStyle w:val="TableBodyText"/>
                    <w:jc w:val="center"/>
                  </w:pPr>
                  <w:r w:rsidRPr="002D2B1D">
                    <w:t>0</w:t>
                  </w:r>
                </w:p>
              </w:tc>
            </w:tr>
            <w:tr w:rsidR="007A7911" w:rsidRPr="002D2B1D" w:rsidTr="005932DB">
              <w:tc>
                <w:tcPr>
                  <w:tcW w:w="2168" w:type="pct"/>
                  <w:shd w:val="clear" w:color="auto" w:fill="auto"/>
                </w:tcPr>
                <w:p w:rsidR="007A7911" w:rsidRPr="002D2B1D" w:rsidRDefault="007A7911" w:rsidP="005932DB">
                  <w:pPr>
                    <w:pStyle w:val="TableBodyText"/>
                    <w:tabs>
                      <w:tab w:val="left" w:pos="272"/>
                    </w:tabs>
                    <w:jc w:val="left"/>
                    <w:rPr>
                      <w:rFonts w:asciiTheme="minorHAnsi" w:hAnsiTheme="minorHAnsi" w:cstheme="minorHAnsi"/>
                      <w:szCs w:val="18"/>
                    </w:rPr>
                  </w:pPr>
                  <w:r w:rsidRPr="002D2B1D">
                    <w:t>37</w:t>
                  </w:r>
                  <w:r w:rsidRPr="002D2B1D">
                    <w:tab/>
                    <w:t>Other manufacturing</w:t>
                  </w:r>
                </w:p>
              </w:tc>
              <w:tc>
                <w:tcPr>
                  <w:tcW w:w="241" w:type="pct"/>
                  <w:shd w:val="clear" w:color="auto" w:fill="auto"/>
                  <w:vAlign w:val="center"/>
                </w:tcPr>
                <w:p w:rsidR="007A7911" w:rsidRPr="002D2B1D" w:rsidRDefault="007A7911" w:rsidP="007D438E">
                  <w:pPr>
                    <w:pStyle w:val="TableBodyText"/>
                    <w:ind w:right="227"/>
                    <w:jc w:val="center"/>
                  </w:pPr>
                  <w:r w:rsidRPr="002D2B1D">
                    <w:t>50</w:t>
                  </w:r>
                </w:p>
              </w:tc>
              <w:tc>
                <w:tcPr>
                  <w:tcW w:w="2238" w:type="pct"/>
                </w:tcPr>
                <w:p w:rsidR="007A7911" w:rsidRPr="002D2B1D" w:rsidRDefault="007A7911" w:rsidP="005932DB">
                  <w:pPr>
                    <w:pStyle w:val="TableBodyText"/>
                    <w:tabs>
                      <w:tab w:val="left" w:pos="272"/>
                    </w:tabs>
                    <w:jc w:val="left"/>
                    <w:rPr>
                      <w:rFonts w:asciiTheme="minorHAnsi" w:hAnsiTheme="minorHAnsi" w:cstheme="minorHAnsi"/>
                      <w:szCs w:val="18"/>
                    </w:rPr>
                  </w:pPr>
                  <w:r w:rsidRPr="002D2B1D">
                    <w:t>77</w:t>
                  </w:r>
                  <w:r w:rsidRPr="002D2B1D">
                    <w:tab/>
                    <w:t>Automotive repair &amp; maintenance</w:t>
                  </w:r>
                </w:p>
              </w:tc>
              <w:tc>
                <w:tcPr>
                  <w:tcW w:w="353" w:type="pct"/>
                  <w:shd w:val="clear" w:color="auto" w:fill="auto"/>
                </w:tcPr>
                <w:p w:rsidR="007A7911" w:rsidRPr="002D2B1D" w:rsidRDefault="007A7911" w:rsidP="005932DB">
                  <w:pPr>
                    <w:pStyle w:val="TableBodyText"/>
                    <w:jc w:val="center"/>
                  </w:pPr>
                  <w:r w:rsidRPr="002D2B1D">
                    <w:t>20</w:t>
                  </w:r>
                </w:p>
              </w:tc>
            </w:tr>
            <w:tr w:rsidR="007A7911" w:rsidRPr="002D2B1D" w:rsidTr="005932DB">
              <w:tc>
                <w:tcPr>
                  <w:tcW w:w="2168" w:type="pct"/>
                  <w:shd w:val="clear" w:color="auto" w:fill="auto"/>
                </w:tcPr>
                <w:p w:rsidR="007A7911" w:rsidRPr="002D2B1D" w:rsidRDefault="007A7911" w:rsidP="005932DB">
                  <w:pPr>
                    <w:pStyle w:val="TableBodyText"/>
                    <w:tabs>
                      <w:tab w:val="left" w:pos="272"/>
                    </w:tabs>
                    <w:jc w:val="left"/>
                    <w:rPr>
                      <w:rFonts w:asciiTheme="minorHAnsi" w:hAnsiTheme="minorHAnsi" w:cstheme="minorHAnsi"/>
                      <w:szCs w:val="18"/>
                    </w:rPr>
                  </w:pPr>
                  <w:r w:rsidRPr="002D2B1D">
                    <w:t>38</w:t>
                  </w:r>
                  <w:r w:rsidRPr="002D2B1D">
                    <w:tab/>
                    <w:t>Electricity generation: coal</w:t>
                  </w:r>
                </w:p>
              </w:tc>
              <w:tc>
                <w:tcPr>
                  <w:tcW w:w="241" w:type="pct"/>
                  <w:shd w:val="clear" w:color="auto" w:fill="auto"/>
                  <w:vAlign w:val="center"/>
                </w:tcPr>
                <w:p w:rsidR="007A7911" w:rsidRPr="002D2B1D" w:rsidRDefault="007A7911" w:rsidP="007D438E">
                  <w:pPr>
                    <w:pStyle w:val="TableBodyText"/>
                    <w:ind w:right="227"/>
                    <w:jc w:val="center"/>
                  </w:pPr>
                  <w:r w:rsidRPr="002D2B1D">
                    <w:t>20</w:t>
                  </w:r>
                </w:p>
              </w:tc>
              <w:tc>
                <w:tcPr>
                  <w:tcW w:w="2238" w:type="pct"/>
                </w:tcPr>
                <w:p w:rsidR="007A7911" w:rsidRPr="002D2B1D" w:rsidRDefault="007A7911" w:rsidP="005932DB">
                  <w:pPr>
                    <w:pStyle w:val="TableBodyText"/>
                    <w:tabs>
                      <w:tab w:val="left" w:pos="272"/>
                    </w:tabs>
                    <w:jc w:val="left"/>
                    <w:rPr>
                      <w:rFonts w:asciiTheme="minorHAnsi" w:hAnsiTheme="minorHAnsi" w:cstheme="minorHAnsi"/>
                      <w:szCs w:val="18"/>
                    </w:rPr>
                  </w:pPr>
                  <w:r w:rsidRPr="002D2B1D">
                    <w:t>78</w:t>
                  </w:r>
                  <w:r w:rsidRPr="002D2B1D">
                    <w:tab/>
                    <w:t>Other repair &amp; maintenance</w:t>
                  </w:r>
                </w:p>
              </w:tc>
              <w:tc>
                <w:tcPr>
                  <w:tcW w:w="353" w:type="pct"/>
                  <w:shd w:val="clear" w:color="auto" w:fill="auto"/>
                </w:tcPr>
                <w:p w:rsidR="007A7911" w:rsidRPr="002D2B1D" w:rsidRDefault="007A7911" w:rsidP="005932DB">
                  <w:pPr>
                    <w:pStyle w:val="TableBodyText"/>
                    <w:jc w:val="center"/>
                  </w:pPr>
                  <w:r w:rsidRPr="002D2B1D">
                    <w:t>20</w:t>
                  </w:r>
                </w:p>
              </w:tc>
            </w:tr>
            <w:tr w:rsidR="007A7911" w:rsidRPr="002D2B1D" w:rsidTr="005932DB">
              <w:tc>
                <w:tcPr>
                  <w:tcW w:w="2168" w:type="pct"/>
                  <w:shd w:val="clear" w:color="auto" w:fill="auto"/>
                </w:tcPr>
                <w:p w:rsidR="007A7911" w:rsidRPr="002D2B1D" w:rsidRDefault="007A7911" w:rsidP="005932DB">
                  <w:pPr>
                    <w:pStyle w:val="TableBodyText"/>
                    <w:tabs>
                      <w:tab w:val="left" w:pos="272"/>
                    </w:tabs>
                    <w:jc w:val="left"/>
                    <w:rPr>
                      <w:rFonts w:asciiTheme="minorHAnsi" w:hAnsiTheme="minorHAnsi" w:cstheme="minorHAnsi"/>
                      <w:szCs w:val="18"/>
                    </w:rPr>
                  </w:pPr>
                  <w:r w:rsidRPr="002D2B1D">
                    <w:t>39</w:t>
                  </w:r>
                  <w:r w:rsidRPr="002D2B1D">
                    <w:tab/>
                    <w:t>Electricity generation: gas</w:t>
                  </w:r>
                </w:p>
              </w:tc>
              <w:tc>
                <w:tcPr>
                  <w:tcW w:w="241" w:type="pct"/>
                  <w:shd w:val="clear" w:color="auto" w:fill="auto"/>
                  <w:vAlign w:val="center"/>
                </w:tcPr>
                <w:p w:rsidR="007A7911" w:rsidRPr="002D2B1D" w:rsidRDefault="007A7911" w:rsidP="007D438E">
                  <w:pPr>
                    <w:pStyle w:val="TableBodyText"/>
                    <w:ind w:right="227"/>
                    <w:jc w:val="center"/>
                  </w:pPr>
                  <w:r w:rsidRPr="002D2B1D">
                    <w:t>20</w:t>
                  </w:r>
                </w:p>
              </w:tc>
              <w:tc>
                <w:tcPr>
                  <w:tcW w:w="2238" w:type="pct"/>
                </w:tcPr>
                <w:p w:rsidR="007A7911" w:rsidRPr="002D2B1D" w:rsidRDefault="007A7911" w:rsidP="005932DB">
                  <w:pPr>
                    <w:pStyle w:val="TableBodyText"/>
                    <w:tabs>
                      <w:tab w:val="left" w:pos="272"/>
                    </w:tabs>
                    <w:jc w:val="left"/>
                    <w:rPr>
                      <w:rFonts w:asciiTheme="minorHAnsi" w:hAnsiTheme="minorHAnsi" w:cstheme="minorHAnsi"/>
                      <w:szCs w:val="18"/>
                    </w:rPr>
                  </w:pPr>
                  <w:r w:rsidRPr="002D2B1D">
                    <w:t>79</w:t>
                  </w:r>
                  <w:r w:rsidRPr="002D2B1D">
                    <w:tab/>
                    <w:t>Personal &amp; other services</w:t>
                  </w:r>
                </w:p>
              </w:tc>
              <w:tc>
                <w:tcPr>
                  <w:tcW w:w="353" w:type="pct"/>
                  <w:shd w:val="clear" w:color="auto" w:fill="auto"/>
                </w:tcPr>
                <w:p w:rsidR="007A7911" w:rsidRPr="002D2B1D" w:rsidRDefault="007A7911" w:rsidP="005932DB">
                  <w:pPr>
                    <w:pStyle w:val="TableBodyText"/>
                    <w:jc w:val="center"/>
                  </w:pPr>
                  <w:r w:rsidRPr="002D2B1D">
                    <w:t>20</w:t>
                  </w:r>
                </w:p>
              </w:tc>
            </w:tr>
            <w:tr w:rsidR="007A7911" w:rsidRPr="002D2B1D" w:rsidTr="005932DB">
              <w:tc>
                <w:tcPr>
                  <w:tcW w:w="2168" w:type="pct"/>
                  <w:tcBorders>
                    <w:bottom w:val="single" w:sz="4" w:space="0" w:color="BFBFBF" w:themeColor="background1" w:themeShade="BF"/>
                  </w:tcBorders>
                  <w:shd w:val="clear" w:color="auto" w:fill="auto"/>
                </w:tcPr>
                <w:p w:rsidR="007A7911" w:rsidRPr="002D2B1D" w:rsidRDefault="007A7911" w:rsidP="005932DB">
                  <w:pPr>
                    <w:pStyle w:val="TableBodyText"/>
                    <w:tabs>
                      <w:tab w:val="left" w:pos="272"/>
                    </w:tabs>
                    <w:jc w:val="left"/>
                    <w:rPr>
                      <w:rFonts w:asciiTheme="minorHAnsi" w:hAnsiTheme="minorHAnsi" w:cstheme="minorHAnsi"/>
                      <w:szCs w:val="18"/>
                    </w:rPr>
                  </w:pPr>
                  <w:r w:rsidRPr="002D2B1D">
                    <w:t>40</w:t>
                  </w:r>
                  <w:r w:rsidRPr="002D2B1D">
                    <w:tab/>
                    <w:t>Electricity generation: hydro</w:t>
                  </w:r>
                </w:p>
              </w:tc>
              <w:tc>
                <w:tcPr>
                  <w:tcW w:w="241" w:type="pct"/>
                  <w:tcBorders>
                    <w:bottom w:val="single" w:sz="4" w:space="0" w:color="BFBFBF" w:themeColor="background1" w:themeShade="BF"/>
                  </w:tcBorders>
                  <w:shd w:val="clear" w:color="auto" w:fill="auto"/>
                  <w:vAlign w:val="center"/>
                </w:tcPr>
                <w:p w:rsidR="007A7911" w:rsidRPr="002D2B1D" w:rsidRDefault="007A7911" w:rsidP="007D438E">
                  <w:pPr>
                    <w:pStyle w:val="TableBodyText"/>
                    <w:ind w:right="227"/>
                    <w:jc w:val="center"/>
                  </w:pPr>
                  <w:r w:rsidRPr="002D2B1D">
                    <w:t>20</w:t>
                  </w:r>
                </w:p>
              </w:tc>
              <w:tc>
                <w:tcPr>
                  <w:tcW w:w="2238" w:type="pct"/>
                  <w:tcBorders>
                    <w:bottom w:val="single" w:sz="4" w:space="0" w:color="BFBFBF" w:themeColor="background1" w:themeShade="BF"/>
                  </w:tcBorders>
                </w:tcPr>
                <w:p w:rsidR="007A7911" w:rsidRPr="002D2B1D" w:rsidRDefault="007A7911" w:rsidP="005932DB">
                  <w:pPr>
                    <w:pStyle w:val="TableBodyText"/>
                  </w:pPr>
                </w:p>
              </w:tc>
              <w:tc>
                <w:tcPr>
                  <w:tcW w:w="353" w:type="pct"/>
                  <w:tcBorders>
                    <w:bottom w:val="single" w:sz="4" w:space="0" w:color="BFBFBF" w:themeColor="background1" w:themeShade="BF"/>
                  </w:tcBorders>
                  <w:shd w:val="clear" w:color="auto" w:fill="auto"/>
                </w:tcPr>
                <w:p w:rsidR="007A7911" w:rsidRPr="002D2B1D" w:rsidRDefault="007A7911" w:rsidP="005932DB">
                  <w:pPr>
                    <w:pStyle w:val="TableBodyText"/>
                    <w:jc w:val="center"/>
                  </w:pPr>
                </w:p>
              </w:tc>
            </w:tr>
          </w:tbl>
          <w:p w:rsidR="007A7911" w:rsidRPr="002D2B1D" w:rsidRDefault="007A7911" w:rsidP="005932DB">
            <w:pPr>
              <w:pStyle w:val="Box"/>
            </w:pPr>
          </w:p>
        </w:tc>
      </w:tr>
      <w:tr w:rsidR="007A7911" w:rsidRPr="002D2B1D" w:rsidTr="005932DB">
        <w:trPr>
          <w:cantSplit/>
        </w:trPr>
        <w:tc>
          <w:tcPr>
            <w:tcW w:w="8771" w:type="dxa"/>
            <w:tcBorders>
              <w:top w:val="nil"/>
              <w:left w:val="nil"/>
              <w:bottom w:val="nil"/>
              <w:right w:val="nil"/>
            </w:tcBorders>
            <w:shd w:val="clear" w:color="auto" w:fill="auto"/>
          </w:tcPr>
          <w:p w:rsidR="007A7911" w:rsidRPr="002D2B1D" w:rsidRDefault="007A7911" w:rsidP="005932DB">
            <w:pPr>
              <w:pStyle w:val="Source"/>
              <w:spacing w:before="40"/>
            </w:pPr>
            <w:r w:rsidRPr="002D2B1D">
              <w:rPr>
                <w:i/>
              </w:rPr>
              <w:t>Source</w:t>
            </w:r>
            <w:r w:rsidRPr="002D2B1D">
              <w:t>: VUMR database.</w:t>
            </w:r>
          </w:p>
        </w:tc>
      </w:tr>
      <w:tr w:rsidR="007A7911" w:rsidRPr="002D2B1D" w:rsidTr="005932DB">
        <w:trPr>
          <w:cantSplit/>
        </w:trPr>
        <w:tc>
          <w:tcPr>
            <w:tcW w:w="8771" w:type="dxa"/>
            <w:tcBorders>
              <w:top w:val="nil"/>
              <w:left w:val="nil"/>
              <w:bottom w:val="single" w:sz="6" w:space="0" w:color="78A22F"/>
              <w:right w:val="nil"/>
            </w:tcBorders>
            <w:shd w:val="clear" w:color="auto" w:fill="auto"/>
          </w:tcPr>
          <w:p w:rsidR="007A7911" w:rsidRPr="002D2B1D" w:rsidRDefault="007A7911" w:rsidP="005932DB">
            <w:pPr>
              <w:pStyle w:val="Box"/>
              <w:spacing w:before="0" w:line="120" w:lineRule="exact"/>
            </w:pPr>
          </w:p>
        </w:tc>
      </w:tr>
      <w:tr w:rsidR="007A7911" w:rsidRPr="000863A5"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7A7911">
      <w:pPr>
        <w:sectPr w:rsidR="007A7911" w:rsidSect="007A7911">
          <w:headerReference w:type="even" r:id="rId159"/>
          <w:headerReference w:type="default" r:id="rId160"/>
          <w:footerReference w:type="even" r:id="rId161"/>
          <w:footerReference w:type="default" r:id="rId162"/>
          <w:type w:val="oddPage"/>
          <w:pgSz w:w="11907" w:h="16840" w:code="9"/>
          <w:pgMar w:top="1985" w:right="1304" w:bottom="1247" w:left="1814" w:header="1701" w:footer="397" w:gutter="0"/>
          <w:pgNumType w:chapSep="period"/>
          <w:cols w:space="720"/>
          <w:docGrid w:linePitch="326"/>
        </w:sectPr>
      </w:pPr>
    </w:p>
    <w:p w:rsidR="007A7911" w:rsidRDefault="007A7911" w:rsidP="005932DB">
      <w:pPr>
        <w:pStyle w:val="Heading1"/>
        <w:spacing w:before="0"/>
      </w:pPr>
      <w:r>
        <w:lastRenderedPageBreak/>
        <w:t>10</w:t>
      </w:r>
      <w:r>
        <w:tab/>
        <w:t>Government finances</w:t>
      </w:r>
    </w:p>
    <w:p w:rsidR="007A7911" w:rsidRDefault="007A7911" w:rsidP="005932DB">
      <w:pPr>
        <w:pStyle w:val="BodyText"/>
      </w:pPr>
      <w:r w:rsidRPr="00350706">
        <w:t xml:space="preserve">Government expenditures </w:t>
      </w:r>
      <w:r>
        <w:t>—</w:t>
      </w:r>
      <w:r w:rsidRPr="00350706">
        <w:t xml:space="preserve"> which are concentrated on government administration, defence and the provision of services such as transport, education, health and social assistance — account for over a third of GDP. </w:t>
      </w:r>
      <w:r w:rsidRPr="00127C2C">
        <w:t>These expenditures</w:t>
      </w:r>
      <w:r>
        <w:t>,</w:t>
      </w:r>
      <w:r w:rsidRPr="00127C2C">
        <w:t xml:space="preserve"> as well as the </w:t>
      </w:r>
      <w:r w:rsidRPr="00BF2C89">
        <w:t>government taxation and other measures</w:t>
      </w:r>
      <w:r>
        <w:t>,</w:t>
      </w:r>
      <w:r w:rsidRPr="00BF2C89">
        <w:t xml:space="preserve"> can substantially affect the level and distribution of activity in the Australian economy. Assumptions about the broad direction of revenue and expenditure decisions of governments over time are therefore an important consideration in developing a modelling reference case.</w:t>
      </w:r>
    </w:p>
    <w:p w:rsidR="007A7911" w:rsidRDefault="007A7911" w:rsidP="005932DB">
      <w:pPr>
        <w:pStyle w:val="BodyText"/>
      </w:pPr>
      <w:r>
        <w:t>This chapter commences by setting out some key historical trends in government revenue raising, expenditure and financial balances (section 10.1). It then reviews the longer</w:t>
      </w:r>
      <w:r>
        <w:noBreakHyphen/>
        <w:t>term fiscal assumptions adopted in other studies (section 10.2), before concluding by outlining the assumptions adopted in the VUMR modelling reference case (section 10.3). In focusing on the longer</w:t>
      </w:r>
      <w:r>
        <w:noBreakHyphen/>
        <w:t>term trends, the VUMR modelling reference case abstracts from short</w:t>
      </w:r>
      <w:r>
        <w:noBreakHyphen/>
        <w:t xml:space="preserve"> to medium</w:t>
      </w:r>
      <w:r>
        <w:noBreakHyphen/>
        <w:t>term fiscal considerations associated with macroeconomic management of the business cycle and related matters.</w:t>
      </w:r>
    </w:p>
    <w:p w:rsidR="007A7911" w:rsidRDefault="007A7911" w:rsidP="002B4977">
      <w:pPr>
        <w:pStyle w:val="Heading3"/>
      </w:pPr>
      <w:r>
        <w:t>Analytical framework used</w:t>
      </w:r>
    </w:p>
    <w:p w:rsidR="007A7911" w:rsidRDefault="007A7911" w:rsidP="005932DB">
      <w:pPr>
        <w:pStyle w:val="BodyText"/>
      </w:pPr>
      <w:r>
        <w:t xml:space="preserve">The analytical framework used in this chapter to assess the contributions made by government financial transactions to economic activity is based on that used in the ABS </w:t>
      </w:r>
      <w:r w:rsidRPr="000B2D59">
        <w:rPr>
          <w:i/>
        </w:rPr>
        <w:t>Government Finance Statistics</w:t>
      </w:r>
      <w:r>
        <w:t xml:space="preserve"> (Cat. no. 5512.0), as represented in the government financial accounts module in the VUMR model.</w:t>
      </w:r>
    </w:p>
    <w:p w:rsidR="007A7911" w:rsidRDefault="007A7911" w:rsidP="005932DB">
      <w:pPr>
        <w:pStyle w:val="BodyText"/>
      </w:pPr>
      <w:r>
        <w:t>The VUMR model details revenue collections, expenditure and finance balances for the Australian Government and the eight state and territory governments (local government is included in the state and territory accounts). Given this, the analysis presented in this chapter focuses, where appropriate, on all three tiers of government. The absence of comprehensive and consistent historical time</w:t>
      </w:r>
      <w:r>
        <w:noBreakHyphen/>
        <w:t>series data on government revenues and expenditures items for different levels of government in Australia constrain the time period over which historical analysis can be undertaken (box 10.1).</w:t>
      </w:r>
      <w:r>
        <w:rPr>
          <w:rStyle w:val="FootnoteReference"/>
        </w:rPr>
        <w:footnoteReference w:id="52"/>
      </w:r>
    </w:p>
    <w:p w:rsidR="007A7911" w:rsidRDefault="007A7911" w:rsidP="005932DB">
      <w:pPr>
        <w:pStyle w:val="BodyText"/>
      </w:pPr>
      <w:r>
        <w:lastRenderedPageBreak/>
        <w:t>The historical trends identified in this chapter are used to inform the modelling reference case reported in chapter 12.</w:t>
      </w:r>
    </w:p>
    <w:p w:rsidR="007A7911" w:rsidRDefault="007A7911" w:rsidP="005932D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A7911" w:rsidTr="005932DB">
        <w:tc>
          <w:tcPr>
            <w:tcW w:w="8771" w:type="dxa"/>
            <w:tcBorders>
              <w:top w:val="single" w:sz="6" w:space="0" w:color="78A22F"/>
              <w:left w:val="nil"/>
              <w:bottom w:val="nil"/>
              <w:right w:val="nil"/>
            </w:tcBorders>
            <w:shd w:val="clear" w:color="auto" w:fill="F2F2F2"/>
          </w:tcPr>
          <w:p w:rsidR="007A7911" w:rsidRDefault="007A7911" w:rsidP="005932DB">
            <w:pPr>
              <w:pStyle w:val="BoxTitle"/>
            </w:pPr>
            <w:r>
              <w:rPr>
                <w:b w:val="0"/>
              </w:rPr>
              <w:t>Box 10.</w:t>
            </w:r>
            <w:r>
              <w:rPr>
                <w:b w:val="0"/>
                <w:noProof/>
              </w:rPr>
              <w:t>1</w:t>
            </w:r>
            <w:r>
              <w:tab/>
              <w:t>What constitutes government and government finances?</w:t>
            </w:r>
          </w:p>
        </w:tc>
      </w:tr>
      <w:tr w:rsidR="007A7911" w:rsidTr="005932DB">
        <w:trPr>
          <w:cantSplit/>
        </w:trPr>
        <w:tc>
          <w:tcPr>
            <w:tcW w:w="8771" w:type="dxa"/>
            <w:tcBorders>
              <w:top w:val="nil"/>
              <w:left w:val="nil"/>
              <w:bottom w:val="nil"/>
              <w:right w:val="nil"/>
            </w:tcBorders>
            <w:shd w:val="clear" w:color="auto" w:fill="F2F2F2"/>
          </w:tcPr>
          <w:p w:rsidR="007A7911" w:rsidRDefault="007A7911" w:rsidP="005932DB">
            <w:pPr>
              <w:pStyle w:val="Box"/>
            </w:pPr>
            <w:r>
              <w:t xml:space="preserve">The ABS </w:t>
            </w:r>
            <w:r w:rsidRPr="0066136C">
              <w:rPr>
                <w:i/>
              </w:rPr>
              <w:t>Government Financial Statistics</w:t>
            </w:r>
            <w:r>
              <w:t xml:space="preserve"> (Cat. no. 5512.0) provide a consistent summary of the financial position of governments in Australia on an annual basis. The financial position of each government is summarised in three tables:</w:t>
            </w:r>
          </w:p>
          <w:p w:rsidR="007A7911" w:rsidRDefault="007A7911" w:rsidP="005932DB">
            <w:pPr>
              <w:pStyle w:val="BoxListBullet"/>
            </w:pPr>
            <w:r>
              <w:t>the ‘operating statement’ — detailing government revenue, expenses and fiscal balances;</w:t>
            </w:r>
          </w:p>
          <w:p w:rsidR="007A7911" w:rsidRDefault="007A7911" w:rsidP="005932DB">
            <w:pPr>
              <w:pStyle w:val="BoxListBullet"/>
            </w:pPr>
            <w:r>
              <w:t>the ‘cash flow statement’ — detailing the source and use of cash; and</w:t>
            </w:r>
          </w:p>
          <w:p w:rsidR="007A7911" w:rsidRDefault="007A7911" w:rsidP="005932DB">
            <w:pPr>
              <w:pStyle w:val="BoxListBullet"/>
            </w:pPr>
            <w:r>
              <w:t>the ‘balance sheet’ — detailing the assets, liabilities and net worth of government.</w:t>
            </w:r>
          </w:p>
          <w:p w:rsidR="007A7911" w:rsidRDefault="007A7911" w:rsidP="005932DB">
            <w:pPr>
              <w:pStyle w:val="Box"/>
            </w:pPr>
            <w:r>
              <w:t xml:space="preserve">A key point of difference is that the first two are statements of the </w:t>
            </w:r>
            <w:r w:rsidRPr="004E0626">
              <w:rPr>
                <w:i/>
              </w:rPr>
              <w:t>flow</w:t>
            </w:r>
            <w:r>
              <w:t xml:space="preserve"> of funds that occur within a financial year, whereas the balance sheet provides information on </w:t>
            </w:r>
            <w:r w:rsidRPr="004E0626">
              <w:rPr>
                <w:i/>
              </w:rPr>
              <w:t>stock</w:t>
            </w:r>
            <w:r>
              <w:rPr>
                <w:i/>
              </w:rPr>
              <w:t>s</w:t>
            </w:r>
            <w:r>
              <w:t xml:space="preserve"> at the end of each financial year (representing the cumulative consequence of past flows of funds including the latest financial year).</w:t>
            </w:r>
          </w:p>
          <w:p w:rsidR="007A7911" w:rsidRDefault="007A7911" w:rsidP="005932DB">
            <w:pPr>
              <w:pStyle w:val="Box"/>
            </w:pPr>
            <w:r>
              <w:t>Financial details are provided for each tier of government — the Australian Government, state and territory governments and local government — individually and in various aggregations (such as all governments and state, territory and local government combined).</w:t>
            </w:r>
          </w:p>
          <w:p w:rsidR="007A7911" w:rsidRDefault="007A7911" w:rsidP="005932DB">
            <w:pPr>
              <w:pStyle w:val="Box"/>
            </w:pPr>
            <w:r>
              <w:t xml:space="preserve">The ABS </w:t>
            </w:r>
            <w:r w:rsidRPr="0066136C">
              <w:rPr>
                <w:i/>
              </w:rPr>
              <w:t>Government Financial Statistics</w:t>
            </w:r>
            <w:r>
              <w:rPr>
                <w:i/>
              </w:rPr>
              <w:t xml:space="preserve"> </w:t>
            </w:r>
            <w:r w:rsidRPr="00C231FF">
              <w:t xml:space="preserve">also </w:t>
            </w:r>
            <w:r>
              <w:t>provide alternative definitions of ‘government’, depending on whether public non</w:t>
            </w:r>
            <w:r>
              <w:noBreakHyphen/>
              <w:t>financial and financial corporations are also included. The narrowest measure of government is ‘general government’, which relates to ‘functions of government departments and authorities that are financed primarily from taxation’. The broadest measure is the ‘total public sector’, which also includes publicly owned non</w:t>
            </w:r>
            <w:r>
              <w:noBreakHyphen/>
              <w:t>financial and financial corporations. Data for the total public sector as well as aggregations across tiers of government consolidate out transfers between arms or tiers of government to provide a net view (Cat. no. 5514.0).</w:t>
            </w:r>
          </w:p>
          <w:p w:rsidR="007A7911" w:rsidRPr="00C231FF" w:rsidRDefault="007A7911" w:rsidP="005932DB">
            <w:pPr>
              <w:pStyle w:val="Box"/>
            </w:pPr>
            <w:r>
              <w:t xml:space="preserve">A second ABS publication — </w:t>
            </w:r>
            <w:r w:rsidRPr="00256D8E">
              <w:rPr>
                <w:i/>
              </w:rPr>
              <w:t>Taxation Revenue, Australia</w:t>
            </w:r>
            <w:r>
              <w:t xml:space="preserve"> (Cat. no. 5506.0) — provides additional detail on taxation revenue collected by each level of government. However, unlike </w:t>
            </w:r>
            <w:r w:rsidRPr="0066136C">
              <w:rPr>
                <w:i/>
              </w:rPr>
              <w:t>Government Financial Statistics</w:t>
            </w:r>
            <w:r>
              <w:t xml:space="preserve">, </w:t>
            </w:r>
            <w:r w:rsidRPr="00256D8E">
              <w:rPr>
                <w:i/>
              </w:rPr>
              <w:t>Taxation Revenue, Australia</w:t>
            </w:r>
            <w:r>
              <w:rPr>
                <w:i/>
              </w:rPr>
              <w:t xml:space="preserve"> </w:t>
            </w:r>
            <w:r>
              <w:t>does not consolidate out transfers between arms or tiers of government (mainly payments of payroll tax). As a result, the amount of taxation revenue collected varies slightly between publications.</w:t>
            </w:r>
          </w:p>
          <w:p w:rsidR="007A7911" w:rsidRDefault="007A7911" w:rsidP="005932DB">
            <w:pPr>
              <w:pStyle w:val="Box"/>
            </w:pPr>
            <w:r>
              <w:t>Reflecting different objectives or reporting conventions, other publications use a variety of definitions of government and measures of government revenue and expenditure.</w:t>
            </w:r>
          </w:p>
          <w:p w:rsidR="007A7911" w:rsidRDefault="007A7911" w:rsidP="005932DB">
            <w:pPr>
              <w:pStyle w:val="Box"/>
            </w:pPr>
            <w:r>
              <w:t>A key source of time</w:t>
            </w:r>
            <w:r>
              <w:noBreakHyphen/>
              <w:t xml:space="preserve">series information on aggregate government finances is the ABS </w:t>
            </w:r>
            <w:r w:rsidRPr="003F5236">
              <w:rPr>
                <w:i/>
              </w:rPr>
              <w:t>Australian National Accounts</w:t>
            </w:r>
            <w:r>
              <w:t xml:space="preserve"> (Cat. no. 5204.0). Among other things, this publication distinguishes between </w:t>
            </w:r>
            <w:r w:rsidRPr="008A32DF">
              <w:rPr>
                <w:i/>
              </w:rPr>
              <w:t>Government Final Consumption Expenditure</w:t>
            </w:r>
            <w:r>
              <w:t xml:space="preserve"> and </w:t>
            </w:r>
            <w:r w:rsidRPr="008A32DF">
              <w:rPr>
                <w:i/>
              </w:rPr>
              <w:t xml:space="preserve">Government Gross Fixed Capital Formation </w:t>
            </w:r>
            <w:r>
              <w:t xml:space="preserve">(investment). The ABS </w:t>
            </w:r>
            <w:r w:rsidRPr="00137E62">
              <w:rPr>
                <w:i/>
              </w:rPr>
              <w:t>Input</w:t>
            </w:r>
            <w:r w:rsidRPr="00137E62">
              <w:rPr>
                <w:i/>
              </w:rPr>
              <w:noBreakHyphen/>
              <w:t>Output Tables</w:t>
            </w:r>
            <w:r>
              <w:t xml:space="preserve"> (Cat. no. 5209.0.55.001) also differentiate government expenditure in this way. Government non</w:t>
            </w:r>
            <w:r>
              <w:noBreakHyphen/>
              <w:t>financial trading corporations are included with their private sector counterparts in the industry in which they operate rather than as part of government final consumption expenditure.</w:t>
            </w:r>
          </w:p>
        </w:tc>
      </w:tr>
      <w:tr w:rsidR="007A7911" w:rsidTr="005932DB">
        <w:trPr>
          <w:cantSplit/>
        </w:trPr>
        <w:tc>
          <w:tcPr>
            <w:tcW w:w="8771" w:type="dxa"/>
            <w:tcBorders>
              <w:top w:val="nil"/>
              <w:left w:val="nil"/>
              <w:bottom w:val="single" w:sz="6" w:space="0" w:color="78A22F"/>
              <w:right w:val="nil"/>
            </w:tcBorders>
            <w:shd w:val="clear" w:color="auto" w:fill="F2F2F2"/>
          </w:tcPr>
          <w:p w:rsidR="007A7911" w:rsidRDefault="007A7911" w:rsidP="005932DB">
            <w:pPr>
              <w:pStyle w:val="Box"/>
              <w:spacing w:before="0" w:line="120" w:lineRule="exact"/>
            </w:pPr>
          </w:p>
        </w:tc>
      </w:tr>
      <w:tr w:rsidR="007A7911" w:rsidRPr="000863A5"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5932DB">
      <w:pPr>
        <w:pStyle w:val="Heading2"/>
      </w:pPr>
      <w:r>
        <w:lastRenderedPageBreak/>
        <w:t>10.</w:t>
      </w:r>
      <w:r>
        <w:rPr>
          <w:noProof/>
        </w:rPr>
        <w:t>1</w:t>
      </w:r>
      <w:r>
        <w:tab/>
        <w:t>Historical perspective</w:t>
      </w:r>
    </w:p>
    <w:p w:rsidR="007A7911" w:rsidRDefault="007A7911" w:rsidP="00511C5A">
      <w:pPr>
        <w:pStyle w:val="Heading3"/>
        <w:spacing w:before="280"/>
      </w:pPr>
      <w:r>
        <w:t>Government revenue</w:t>
      </w:r>
    </w:p>
    <w:p w:rsidR="007A7911" w:rsidRDefault="007A7911" w:rsidP="005932DB">
      <w:pPr>
        <w:pStyle w:val="BodyText"/>
      </w:pPr>
      <w:r>
        <w:t>Australian governments collectively raised, through a variety of means, just over $605 billion in 2013</w:t>
      </w:r>
      <w:r>
        <w:noBreakHyphen/>
        <w:t>14 — equivalent to 38 per cent of GDP (figure 10.1).</w:t>
      </w:r>
    </w:p>
    <w:p w:rsidR="007A7911" w:rsidRDefault="007A7911" w:rsidP="005932DB">
      <w:pPr>
        <w:pStyle w:val="BodyText"/>
      </w:pPr>
      <w:r>
        <w:t>Government revenue has declined by just over one percentage point a year from 45 per cent of GDP in 1998</w:t>
      </w:r>
      <w:r>
        <w:noBreakHyphen/>
        <w:t>99 to 37 per cent in 2010</w:t>
      </w:r>
      <w:r>
        <w:noBreakHyphen/>
        <w:t>11. Since then, it has increased by 7 percentage points (figure 10.1).</w:t>
      </w:r>
    </w:p>
    <w:p w:rsidR="007A7911" w:rsidRDefault="007A7911" w:rsidP="005932DB">
      <w:pPr>
        <w:pStyle w:val="BodyText"/>
        <w:rPr>
          <w:lang w:bidi="bn-BD"/>
        </w:rPr>
      </w:pPr>
      <w:r>
        <w:t>This revenue falls into two broad groupings</w:t>
      </w:r>
      <w:r>
        <w:rPr>
          <w:lang w:bidi="bn-BD"/>
        </w:rPr>
        <w:t>:</w:t>
      </w:r>
    </w:p>
    <w:p w:rsidR="007A7911" w:rsidRDefault="007A7911" w:rsidP="005932DB">
      <w:pPr>
        <w:pStyle w:val="ListBullet"/>
        <w:rPr>
          <w:lang w:bidi="bn-BD"/>
        </w:rPr>
      </w:pPr>
      <w:r>
        <w:rPr>
          <w:lang w:bidi="bn-BD"/>
        </w:rPr>
        <w:t xml:space="preserve">revenue raised through the </w:t>
      </w:r>
      <w:r>
        <w:t>taxation</w:t>
      </w:r>
      <w:r>
        <w:rPr>
          <w:lang w:bidi="bn-BD"/>
        </w:rPr>
        <w:t>; and</w:t>
      </w:r>
    </w:p>
    <w:p w:rsidR="007A7911" w:rsidRDefault="007A7911" w:rsidP="005932DB">
      <w:pPr>
        <w:pStyle w:val="ListBullet"/>
        <w:rPr>
          <w:lang w:bidi="bn-BD"/>
        </w:rPr>
      </w:pPr>
      <w:r>
        <w:rPr>
          <w:lang w:bidi="bn-BD"/>
        </w:rPr>
        <w:t xml:space="preserve">revenue raised from other sources (such as the </w:t>
      </w:r>
      <w:r>
        <w:t xml:space="preserve">sale of goods and services, interest earned on investments and, for state and local governments, grants from another level of government, typically the </w:t>
      </w:r>
      <w:r>
        <w:rPr>
          <w:lang w:val="en-US"/>
        </w:rPr>
        <w:t>Australian Government</w:t>
      </w:r>
      <w:r>
        <w:rPr>
          <w:lang w:bidi="bn-BD"/>
        </w:rPr>
        <w:t>).</w:t>
      </w:r>
    </w:p>
    <w:p w:rsidR="007A7911" w:rsidRDefault="007A7911" w:rsidP="005932D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A7911" w:rsidTr="005932DB">
        <w:tc>
          <w:tcPr>
            <w:tcW w:w="8771" w:type="dxa"/>
            <w:tcBorders>
              <w:top w:val="single" w:sz="6" w:space="0" w:color="78A22F"/>
              <w:left w:val="nil"/>
              <w:bottom w:val="nil"/>
              <w:right w:val="nil"/>
            </w:tcBorders>
            <w:shd w:val="clear" w:color="auto" w:fill="auto"/>
          </w:tcPr>
          <w:p w:rsidR="007A7911" w:rsidRDefault="007A7911" w:rsidP="005932DB">
            <w:pPr>
              <w:pStyle w:val="FigureTitle"/>
            </w:pPr>
            <w:r w:rsidRPr="00784A05">
              <w:rPr>
                <w:b w:val="0"/>
              </w:rPr>
              <w:t xml:space="preserve">Figure </w:t>
            </w:r>
            <w:r>
              <w:rPr>
                <w:b w:val="0"/>
              </w:rPr>
              <w:t>10.</w:t>
            </w:r>
            <w:r>
              <w:rPr>
                <w:b w:val="0"/>
                <w:noProof/>
              </w:rPr>
              <w:t>1</w:t>
            </w:r>
            <w:r>
              <w:tab/>
              <w:t>Revenue by all levels of government as a share of GDP, Australia, 1998</w:t>
            </w:r>
            <w:r>
              <w:noBreakHyphen/>
              <w:t>99 to 2013</w:t>
            </w:r>
            <w:r>
              <w:noBreakHyphen/>
              <w:t>14</w:t>
            </w:r>
            <w:proofErr w:type="spellStart"/>
            <w:r w:rsidRPr="00511C5A">
              <w:rPr>
                <w:rStyle w:val="NoteLabel"/>
                <w:b/>
              </w:rPr>
              <w:t>a,b</w:t>
            </w:r>
            <w:proofErr w:type="spellEnd"/>
          </w:p>
          <w:p w:rsidR="007A7911" w:rsidRPr="00176D3F" w:rsidRDefault="007A7911" w:rsidP="005932DB">
            <w:pPr>
              <w:pStyle w:val="Subtitle"/>
            </w:pPr>
            <w:r>
              <w:t xml:space="preserve">Per cent of GDP </w:t>
            </w:r>
          </w:p>
        </w:tc>
      </w:tr>
      <w:tr w:rsidR="007A7911" w:rsidTr="005932D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7A7911" w:rsidTr="005932DB">
              <w:trPr>
                <w:jc w:val="center"/>
              </w:trPr>
              <w:tc>
                <w:tcPr>
                  <w:tcW w:w="5000" w:type="pct"/>
                  <w:tcBorders>
                    <w:top w:val="nil"/>
                    <w:bottom w:val="nil"/>
                  </w:tcBorders>
                </w:tcPr>
                <w:p w:rsidR="007A7911" w:rsidRDefault="00EA7501" w:rsidP="00511C5A">
                  <w:pPr>
                    <w:pStyle w:val="Figure"/>
                    <w:spacing w:before="0" w:after="60"/>
                  </w:pPr>
                  <w:r>
                    <w:rPr>
                      <w:noProof/>
                    </w:rPr>
                    <w:drawing>
                      <wp:inline distT="0" distB="0" distL="0" distR="0" wp14:anchorId="06F92012" wp14:editId="1E500F4F">
                        <wp:extent cx="5398770" cy="2727325"/>
                        <wp:effectExtent l="0" t="0" r="0" b="0"/>
                        <wp:docPr id="189" name="Picture 189" descr="Figure 10.1: This line chart shows GFS revenue and GFS Expenses. The two lines decrease from about 45 billion to about 35 billion. Revenue exceeded expenses until 2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5398770" cy="2727325"/>
                                </a:xfrm>
                                <a:prstGeom prst="rect">
                                  <a:avLst/>
                                </a:prstGeom>
                                <a:noFill/>
                                <a:ln>
                                  <a:noFill/>
                                </a:ln>
                              </pic:spPr>
                            </pic:pic>
                          </a:graphicData>
                        </a:graphic>
                      </wp:inline>
                    </w:drawing>
                  </w:r>
                </w:p>
              </w:tc>
            </w:tr>
          </w:tbl>
          <w:p w:rsidR="007A7911" w:rsidRDefault="007A7911" w:rsidP="005932DB">
            <w:pPr>
              <w:pStyle w:val="Figure"/>
            </w:pPr>
          </w:p>
        </w:tc>
      </w:tr>
      <w:tr w:rsidR="007A7911" w:rsidRPr="00176D3F" w:rsidTr="005932DB">
        <w:tc>
          <w:tcPr>
            <w:tcW w:w="8771" w:type="dxa"/>
            <w:tcBorders>
              <w:top w:val="nil"/>
              <w:left w:val="nil"/>
              <w:bottom w:val="nil"/>
              <w:right w:val="nil"/>
            </w:tcBorders>
            <w:shd w:val="clear" w:color="auto" w:fill="auto"/>
          </w:tcPr>
          <w:p w:rsidR="007A7911" w:rsidRDefault="007A7911" w:rsidP="005932DB">
            <w:pPr>
              <w:pStyle w:val="Note"/>
            </w:pPr>
            <w:r w:rsidRPr="004B2931">
              <w:rPr>
                <w:rStyle w:val="NoteLabel"/>
              </w:rPr>
              <w:t>a</w:t>
            </w:r>
            <w:r>
              <w:t xml:space="preserve"> Total public sector. </w:t>
            </w:r>
            <w:r w:rsidRPr="00BD69AB">
              <w:rPr>
                <w:rStyle w:val="NoteLabel"/>
              </w:rPr>
              <w:t>b</w:t>
            </w:r>
            <w:r>
              <w:t> Australian Government: GFS Revenue. State, territory &amp; local governments: GFS Revenue less Revenue from current grants and subsidies (own</w:t>
            </w:r>
            <w:r>
              <w:noBreakHyphen/>
              <w:t>source revenue).</w:t>
            </w:r>
          </w:p>
        </w:tc>
      </w:tr>
      <w:tr w:rsidR="007A7911" w:rsidRPr="00176D3F" w:rsidTr="005932DB">
        <w:tc>
          <w:tcPr>
            <w:tcW w:w="8771" w:type="dxa"/>
            <w:tcBorders>
              <w:top w:val="nil"/>
              <w:left w:val="nil"/>
              <w:bottom w:val="nil"/>
              <w:right w:val="nil"/>
            </w:tcBorders>
            <w:shd w:val="clear" w:color="auto" w:fill="auto"/>
          </w:tcPr>
          <w:p w:rsidR="007A7911" w:rsidRPr="00176D3F" w:rsidRDefault="007A7911" w:rsidP="005932DB">
            <w:pPr>
              <w:pStyle w:val="Source"/>
            </w:pPr>
            <w:r>
              <w:rPr>
                <w:i/>
              </w:rPr>
              <w:t>Source</w:t>
            </w:r>
            <w:r w:rsidRPr="003F5236">
              <w:rPr>
                <w:i/>
              </w:rPr>
              <w:t>s</w:t>
            </w:r>
            <w:r>
              <w:t>:</w:t>
            </w:r>
            <w:r w:rsidRPr="00167F06">
              <w:t xml:space="preserve"> </w:t>
            </w:r>
            <w:r>
              <w:t>ABS (</w:t>
            </w:r>
            <w:r>
              <w:rPr>
                <w:i/>
              </w:rPr>
              <w:t>Government Finance Statistics</w:t>
            </w:r>
            <w:r w:rsidRPr="00871EF3">
              <w:rPr>
                <w:i/>
              </w:rPr>
              <w:t>, Australia</w:t>
            </w:r>
            <w:r>
              <w:t>, 2004</w:t>
            </w:r>
            <w:r>
              <w:noBreakHyphen/>
              <w:t>05 and 2013</w:t>
            </w:r>
            <w:r>
              <w:noBreakHyphen/>
              <w:t>14, Cat. no. 5512.0); ABS (</w:t>
            </w:r>
            <w:r w:rsidRPr="00871EF3">
              <w:rPr>
                <w:i/>
              </w:rPr>
              <w:t>Australian System of National Accounts</w:t>
            </w:r>
            <w:r>
              <w:t>, 2013</w:t>
            </w:r>
            <w:r>
              <w:noBreakHyphen/>
              <w:t>14, Cat. no. 5204.0).</w:t>
            </w:r>
          </w:p>
        </w:tc>
      </w:tr>
      <w:tr w:rsidR="007A7911" w:rsidTr="005932DB">
        <w:tc>
          <w:tcPr>
            <w:tcW w:w="8771" w:type="dxa"/>
            <w:tcBorders>
              <w:top w:val="nil"/>
              <w:left w:val="nil"/>
              <w:bottom w:val="single" w:sz="6" w:space="0" w:color="78A22F"/>
              <w:right w:val="nil"/>
            </w:tcBorders>
            <w:shd w:val="clear" w:color="auto" w:fill="auto"/>
          </w:tcPr>
          <w:p w:rsidR="007A7911" w:rsidRDefault="007A7911" w:rsidP="005932DB">
            <w:pPr>
              <w:pStyle w:val="Figurespace"/>
            </w:pPr>
          </w:p>
        </w:tc>
      </w:tr>
      <w:tr w:rsidR="007A7911" w:rsidRPr="000863A5"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5932DB">
      <w:pPr>
        <w:pStyle w:val="Heading4"/>
        <w:rPr>
          <w:lang w:bidi="bn-BD"/>
        </w:rPr>
      </w:pPr>
      <w:r>
        <w:rPr>
          <w:lang w:bidi="bn-BD"/>
        </w:rPr>
        <w:lastRenderedPageBreak/>
        <w:t>Taxation revenue</w:t>
      </w:r>
    </w:p>
    <w:p w:rsidR="007A7911" w:rsidRDefault="007A7911" w:rsidP="005932DB">
      <w:pPr>
        <w:pStyle w:val="BodyText"/>
      </w:pPr>
      <w:r>
        <w:t>Australian governments collectively raised $429 billion in taxation revenue in 2013</w:t>
      </w:r>
      <w:r>
        <w:noBreakHyphen/>
        <w:t>14, equivalent to 27 per cent of GDP (figure 10.2).</w:t>
      </w:r>
    </w:p>
    <w:p w:rsidR="007A7911" w:rsidRDefault="007A7911" w:rsidP="005932DB">
      <w:pPr>
        <w:pStyle w:val="BodyText"/>
      </w:pPr>
      <w:r>
        <w:t>Taxation revenue as a share of economic activity varies somewhat over recent history. From the period 1998</w:t>
      </w:r>
      <w:r>
        <w:noBreakHyphen/>
        <w:t>99 to 2007</w:t>
      </w:r>
      <w:r>
        <w:noBreakHyphen/>
        <w:t>08, the collective tax take by all Australian governments remained relatively stable at around 29 per cent</w:t>
      </w:r>
      <w:r w:rsidRPr="00287D1C">
        <w:t xml:space="preserve"> </w:t>
      </w:r>
      <w:r>
        <w:t xml:space="preserve">of GDP. With the fall in income and economic activity following the </w:t>
      </w:r>
      <w:proofErr w:type="spellStart"/>
      <w:r>
        <w:t>GFC</w:t>
      </w:r>
      <w:proofErr w:type="spellEnd"/>
      <w:r>
        <w:t>, taxes as a share of GDP fell to 27 per cent in 2008</w:t>
      </w:r>
      <w:r>
        <w:noBreakHyphen/>
        <w:t>09 and 26 per cent in 2011</w:t>
      </w:r>
      <w:r>
        <w:noBreakHyphen/>
        <w:t>12, before subsequently rising marginally to its current level of 27 per cent (figure 10.2).</w:t>
      </w:r>
      <w:r>
        <w:rPr>
          <w:rStyle w:val="FootnoteReference"/>
        </w:rPr>
        <w:footnoteReference w:id="53"/>
      </w:r>
    </w:p>
    <w:p w:rsidR="007A7911" w:rsidRDefault="007A7911" w:rsidP="005932DB">
      <w:pPr>
        <w:pStyle w:val="BodyText"/>
      </w:pPr>
      <w:r>
        <w:t>The Australian Government raises the majority of taxation revenue in Australia. In 2013</w:t>
      </w:r>
      <w:r>
        <w:noBreakHyphen/>
        <w:t>14, the Australian Government raised $352 million (81 per cent) of all taxation revenue</w:t>
      </w:r>
      <w:r w:rsidRPr="00BD4E75">
        <w:t xml:space="preserve"> </w:t>
      </w:r>
      <w:r>
        <w:t>(on a gross basis), with state and territory governments collecting $69 million (16 per cent) and local governments</w:t>
      </w:r>
      <w:r w:rsidRPr="00287D1C">
        <w:t xml:space="preserve"> </w:t>
      </w:r>
      <w:r>
        <w:t>$15 million (3 per cent). These are also similar to the average share for each level of government over the period from 1998</w:t>
      </w:r>
      <w:r>
        <w:noBreakHyphen/>
        <w:t>99 (figure 10.3).</w:t>
      </w:r>
    </w:p>
    <w:p w:rsidR="007A7911" w:rsidRDefault="007A7911" w:rsidP="005932D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A7911" w:rsidTr="005932DB">
        <w:tc>
          <w:tcPr>
            <w:tcW w:w="8771" w:type="dxa"/>
            <w:tcBorders>
              <w:top w:val="single" w:sz="6" w:space="0" w:color="78A22F"/>
              <w:left w:val="nil"/>
              <w:bottom w:val="nil"/>
              <w:right w:val="nil"/>
            </w:tcBorders>
            <w:shd w:val="clear" w:color="auto" w:fill="auto"/>
          </w:tcPr>
          <w:p w:rsidR="007A7911" w:rsidRDefault="007A7911" w:rsidP="005932DB">
            <w:pPr>
              <w:pStyle w:val="FigureTitle"/>
            </w:pPr>
            <w:r w:rsidRPr="00784A05">
              <w:rPr>
                <w:b w:val="0"/>
              </w:rPr>
              <w:t xml:space="preserve">Figure </w:t>
            </w:r>
            <w:r>
              <w:rPr>
                <w:b w:val="0"/>
              </w:rPr>
              <w:t>10.</w:t>
            </w:r>
            <w:r>
              <w:rPr>
                <w:b w:val="0"/>
                <w:noProof/>
              </w:rPr>
              <w:t>2</w:t>
            </w:r>
            <w:r>
              <w:tab/>
              <w:t>Taxation and non</w:t>
            </w:r>
            <w:r>
              <w:noBreakHyphen/>
              <w:t>taxation revenue by all levels of government as a share of GDP, Australia, 1998</w:t>
            </w:r>
            <w:r>
              <w:noBreakHyphen/>
              <w:t>99 to 2013</w:t>
            </w:r>
            <w:r>
              <w:noBreakHyphen/>
            </w:r>
            <w:proofErr w:type="spellStart"/>
            <w:r>
              <w:t>14</w:t>
            </w:r>
            <w:r w:rsidRPr="002D2056">
              <w:rPr>
                <w:vertAlign w:val="superscript"/>
              </w:rPr>
              <w:t>a</w:t>
            </w:r>
            <w:proofErr w:type="spellEnd"/>
          </w:p>
          <w:p w:rsidR="007A7911" w:rsidRPr="00176D3F" w:rsidRDefault="007A7911" w:rsidP="005932DB">
            <w:pPr>
              <w:pStyle w:val="Subtitle"/>
            </w:pPr>
            <w:r>
              <w:t xml:space="preserve">Per cent of GDP </w:t>
            </w:r>
          </w:p>
        </w:tc>
      </w:tr>
      <w:tr w:rsidR="007A7911" w:rsidTr="005932D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7A7911" w:rsidTr="005932DB">
              <w:trPr>
                <w:jc w:val="center"/>
              </w:trPr>
              <w:tc>
                <w:tcPr>
                  <w:tcW w:w="5000" w:type="pct"/>
                  <w:tcBorders>
                    <w:top w:val="nil"/>
                    <w:bottom w:val="nil"/>
                  </w:tcBorders>
                </w:tcPr>
                <w:p w:rsidR="007A7911" w:rsidRDefault="00EA7501" w:rsidP="005932DB">
                  <w:pPr>
                    <w:pStyle w:val="Figure"/>
                    <w:spacing w:before="0" w:after="0"/>
                  </w:pPr>
                  <w:r>
                    <w:rPr>
                      <w:noProof/>
                    </w:rPr>
                    <w:drawing>
                      <wp:inline distT="0" distB="0" distL="0" distR="0" wp14:anchorId="565B1E8D" wp14:editId="00AFFE37">
                        <wp:extent cx="5263515" cy="2695575"/>
                        <wp:effectExtent l="0" t="0" r="0" b="9525"/>
                        <wp:docPr id="190" name="Picture 190" descr="Figure 10.2: This split column chart covers the period 1998 to 2014. In 1998, tax revenues were equivalent to 29 per cent of GDP and non-tax revenues were equivalent to 16 per cent of GDP. In 2014, the proportions were 27 and 11 per cen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5263515" cy="2695575"/>
                                </a:xfrm>
                                <a:prstGeom prst="rect">
                                  <a:avLst/>
                                </a:prstGeom>
                                <a:noFill/>
                                <a:ln>
                                  <a:noFill/>
                                </a:ln>
                              </pic:spPr>
                            </pic:pic>
                          </a:graphicData>
                        </a:graphic>
                      </wp:inline>
                    </w:drawing>
                  </w:r>
                </w:p>
              </w:tc>
            </w:tr>
          </w:tbl>
          <w:p w:rsidR="007A7911" w:rsidRDefault="007A7911" w:rsidP="005932DB">
            <w:pPr>
              <w:pStyle w:val="Figure"/>
            </w:pPr>
          </w:p>
        </w:tc>
      </w:tr>
      <w:tr w:rsidR="007A7911" w:rsidRPr="00176D3F" w:rsidTr="005932DB">
        <w:tc>
          <w:tcPr>
            <w:tcW w:w="8771" w:type="dxa"/>
            <w:tcBorders>
              <w:top w:val="nil"/>
              <w:left w:val="nil"/>
              <w:bottom w:val="nil"/>
              <w:right w:val="nil"/>
            </w:tcBorders>
            <w:shd w:val="clear" w:color="auto" w:fill="auto"/>
          </w:tcPr>
          <w:p w:rsidR="007A7911" w:rsidRDefault="007A7911" w:rsidP="005932DB">
            <w:pPr>
              <w:pStyle w:val="Note"/>
            </w:pPr>
            <w:r w:rsidRPr="004B2931">
              <w:rPr>
                <w:rStyle w:val="NoteLabel"/>
              </w:rPr>
              <w:t>a</w:t>
            </w:r>
            <w:r>
              <w:t xml:space="preserve"> Total public sector.</w:t>
            </w:r>
          </w:p>
        </w:tc>
      </w:tr>
      <w:tr w:rsidR="007A7911" w:rsidRPr="00176D3F" w:rsidTr="005932DB">
        <w:tc>
          <w:tcPr>
            <w:tcW w:w="8771" w:type="dxa"/>
            <w:tcBorders>
              <w:top w:val="nil"/>
              <w:left w:val="nil"/>
              <w:bottom w:val="nil"/>
              <w:right w:val="nil"/>
            </w:tcBorders>
            <w:shd w:val="clear" w:color="auto" w:fill="auto"/>
          </w:tcPr>
          <w:p w:rsidR="007A7911" w:rsidRPr="00176D3F" w:rsidRDefault="007A7911" w:rsidP="005932DB">
            <w:pPr>
              <w:pStyle w:val="Source"/>
            </w:pPr>
            <w:r>
              <w:rPr>
                <w:i/>
              </w:rPr>
              <w:t>Source</w:t>
            </w:r>
            <w:r w:rsidRPr="003F5236">
              <w:rPr>
                <w:i/>
              </w:rPr>
              <w:t>s</w:t>
            </w:r>
            <w:r>
              <w:t>:</w:t>
            </w:r>
            <w:r w:rsidRPr="00167F06">
              <w:t xml:space="preserve"> </w:t>
            </w:r>
            <w:r>
              <w:t>ABS (</w:t>
            </w:r>
            <w:r>
              <w:rPr>
                <w:i/>
              </w:rPr>
              <w:t>Government Finance Statistics</w:t>
            </w:r>
            <w:r w:rsidRPr="00871EF3">
              <w:rPr>
                <w:i/>
              </w:rPr>
              <w:t>, Australia</w:t>
            </w:r>
            <w:r>
              <w:t>, 2004</w:t>
            </w:r>
            <w:r>
              <w:noBreakHyphen/>
              <w:t>05 and 2013</w:t>
            </w:r>
            <w:r>
              <w:noBreakHyphen/>
              <w:t>14, Cat. no. 5512.0); ABS (</w:t>
            </w:r>
            <w:r w:rsidRPr="00871EF3">
              <w:rPr>
                <w:i/>
              </w:rPr>
              <w:t>Australian System of National Accounts</w:t>
            </w:r>
            <w:r>
              <w:t>, 2013</w:t>
            </w:r>
            <w:r>
              <w:noBreakHyphen/>
              <w:t>14, Cat. no. 5204.0).</w:t>
            </w:r>
          </w:p>
        </w:tc>
      </w:tr>
      <w:tr w:rsidR="007A7911" w:rsidTr="005932DB">
        <w:tc>
          <w:tcPr>
            <w:tcW w:w="8771" w:type="dxa"/>
            <w:tcBorders>
              <w:top w:val="nil"/>
              <w:left w:val="nil"/>
              <w:bottom w:val="single" w:sz="6" w:space="0" w:color="78A22F"/>
              <w:right w:val="nil"/>
            </w:tcBorders>
            <w:shd w:val="clear" w:color="auto" w:fill="auto"/>
          </w:tcPr>
          <w:p w:rsidR="007A7911" w:rsidRDefault="007A7911" w:rsidP="005932DB">
            <w:pPr>
              <w:pStyle w:val="Figurespace"/>
            </w:pPr>
          </w:p>
        </w:tc>
      </w:tr>
      <w:tr w:rsidR="007A7911" w:rsidRPr="000863A5"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5932D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A7911" w:rsidTr="005932DB">
        <w:tc>
          <w:tcPr>
            <w:tcW w:w="8771" w:type="dxa"/>
            <w:tcBorders>
              <w:top w:val="single" w:sz="6" w:space="0" w:color="78A22F"/>
              <w:left w:val="nil"/>
              <w:bottom w:val="nil"/>
              <w:right w:val="nil"/>
            </w:tcBorders>
            <w:shd w:val="clear" w:color="auto" w:fill="auto"/>
          </w:tcPr>
          <w:p w:rsidR="007A7911" w:rsidRDefault="007A7911" w:rsidP="005932DB">
            <w:pPr>
              <w:pStyle w:val="FigureTitle"/>
            </w:pPr>
            <w:r w:rsidRPr="00784A05">
              <w:rPr>
                <w:b w:val="0"/>
              </w:rPr>
              <w:t xml:space="preserve">Figure </w:t>
            </w:r>
            <w:r>
              <w:rPr>
                <w:b w:val="0"/>
              </w:rPr>
              <w:t>10.</w:t>
            </w:r>
            <w:r>
              <w:rPr>
                <w:b w:val="0"/>
                <w:noProof/>
              </w:rPr>
              <w:t>3</w:t>
            </w:r>
            <w:r>
              <w:tab/>
              <w:t>Share of taxation revenue by level of government, Australia, 1998</w:t>
            </w:r>
            <w:r>
              <w:noBreakHyphen/>
              <w:t>99 to 2013</w:t>
            </w:r>
            <w:r>
              <w:noBreakHyphen/>
              <w:t>14</w:t>
            </w:r>
            <w:r w:rsidRPr="00511C5A">
              <w:rPr>
                <w:rStyle w:val="NoteLabel"/>
                <w:b/>
              </w:rPr>
              <w:t>a</w:t>
            </w:r>
          </w:p>
          <w:p w:rsidR="007A7911" w:rsidRPr="00176D3F" w:rsidRDefault="007A7911" w:rsidP="005932DB">
            <w:pPr>
              <w:pStyle w:val="Subtitle"/>
            </w:pPr>
            <w:r>
              <w:t>Per cent</w:t>
            </w:r>
          </w:p>
        </w:tc>
      </w:tr>
      <w:tr w:rsidR="007A7911" w:rsidTr="005932D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7A7911" w:rsidTr="005932DB">
              <w:trPr>
                <w:jc w:val="center"/>
              </w:trPr>
              <w:tc>
                <w:tcPr>
                  <w:tcW w:w="5000" w:type="pct"/>
                  <w:tcBorders>
                    <w:top w:val="nil"/>
                    <w:bottom w:val="nil"/>
                  </w:tcBorders>
                </w:tcPr>
                <w:p w:rsidR="007A7911" w:rsidRDefault="007A7911" w:rsidP="005932DB">
                  <w:pPr>
                    <w:pStyle w:val="Figure"/>
                    <w:spacing w:before="0" w:after="0"/>
                  </w:pPr>
                  <w:r>
                    <w:rPr>
                      <w:noProof/>
                    </w:rPr>
                    <w:drawing>
                      <wp:inline distT="0" distB="0" distL="0" distR="0" wp14:anchorId="33BF7866" wp14:editId="537AB8DF">
                        <wp:extent cx="5398770" cy="2870200"/>
                        <wp:effectExtent l="0" t="0" r="0" b="6350"/>
                        <wp:docPr id="72" name="Picture 72" descr="This split column chart covers the period 1998 to 2014. Over the period, local government revenues accounted for 2 to 3 per cent of total revenues. In 1998, Australian government revenues accounted for 77 per cent of tax revenues and state revenues accounted for 19 per cent. In 2014, the proportions were 81 and 16 per cent." title="Share of taxation revenue by level of government, Australia, 1998-99 to 20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5398770" cy="2870200"/>
                                </a:xfrm>
                                <a:prstGeom prst="rect">
                                  <a:avLst/>
                                </a:prstGeom>
                                <a:noFill/>
                                <a:ln>
                                  <a:noFill/>
                                </a:ln>
                              </pic:spPr>
                            </pic:pic>
                          </a:graphicData>
                        </a:graphic>
                      </wp:inline>
                    </w:drawing>
                  </w:r>
                </w:p>
              </w:tc>
            </w:tr>
          </w:tbl>
          <w:p w:rsidR="007A7911" w:rsidRDefault="007A7911" w:rsidP="005932DB">
            <w:pPr>
              <w:pStyle w:val="Figure"/>
              <w:spacing w:before="0" w:after="0"/>
            </w:pPr>
          </w:p>
        </w:tc>
      </w:tr>
      <w:tr w:rsidR="007A7911" w:rsidRPr="00176D3F" w:rsidTr="005932DB">
        <w:tc>
          <w:tcPr>
            <w:tcW w:w="8771" w:type="dxa"/>
            <w:tcBorders>
              <w:top w:val="nil"/>
              <w:left w:val="nil"/>
              <w:bottom w:val="nil"/>
              <w:right w:val="nil"/>
            </w:tcBorders>
            <w:shd w:val="clear" w:color="auto" w:fill="auto"/>
          </w:tcPr>
          <w:p w:rsidR="007A7911" w:rsidRDefault="007A7911" w:rsidP="005932DB">
            <w:pPr>
              <w:pStyle w:val="Note"/>
            </w:pPr>
            <w:r w:rsidRPr="004B2931">
              <w:rPr>
                <w:rStyle w:val="NoteLabel"/>
              </w:rPr>
              <w:t>a</w:t>
            </w:r>
            <w:r>
              <w:rPr>
                <w:rStyle w:val="NoteLabel"/>
              </w:rPr>
              <w:t xml:space="preserve"> </w:t>
            </w:r>
            <w:r w:rsidRPr="00C53BF9">
              <w:t>General government</w:t>
            </w:r>
            <w:r>
              <w:rPr>
                <w:bCs/>
              </w:rPr>
              <w:t>.</w:t>
            </w:r>
          </w:p>
        </w:tc>
      </w:tr>
      <w:tr w:rsidR="007A7911" w:rsidRPr="00176D3F" w:rsidTr="005932DB">
        <w:tc>
          <w:tcPr>
            <w:tcW w:w="8771" w:type="dxa"/>
            <w:tcBorders>
              <w:top w:val="nil"/>
              <w:left w:val="nil"/>
              <w:bottom w:val="nil"/>
              <w:right w:val="nil"/>
            </w:tcBorders>
            <w:shd w:val="clear" w:color="auto" w:fill="auto"/>
          </w:tcPr>
          <w:p w:rsidR="007A7911" w:rsidRPr="00176D3F" w:rsidRDefault="007A7911" w:rsidP="005932DB">
            <w:pPr>
              <w:pStyle w:val="Source"/>
            </w:pPr>
            <w:r>
              <w:rPr>
                <w:i/>
              </w:rPr>
              <w:t>Source</w:t>
            </w:r>
            <w:r w:rsidRPr="003F5236">
              <w:rPr>
                <w:i/>
              </w:rPr>
              <w:t>s</w:t>
            </w:r>
            <w:r>
              <w:t>:</w:t>
            </w:r>
            <w:r w:rsidRPr="00167F06">
              <w:t xml:space="preserve"> </w:t>
            </w:r>
            <w:r>
              <w:t>ABS (</w:t>
            </w:r>
            <w:r>
              <w:rPr>
                <w:i/>
              </w:rPr>
              <w:t>Government Finance Statistics</w:t>
            </w:r>
            <w:r w:rsidRPr="00871EF3">
              <w:rPr>
                <w:i/>
              </w:rPr>
              <w:t>, Australia</w:t>
            </w:r>
            <w:r>
              <w:t>, 2004</w:t>
            </w:r>
            <w:r>
              <w:noBreakHyphen/>
              <w:t>05 and 2013</w:t>
            </w:r>
            <w:r>
              <w:noBreakHyphen/>
              <w:t>14, Cat. no. 5512.0).</w:t>
            </w:r>
          </w:p>
        </w:tc>
      </w:tr>
      <w:tr w:rsidR="007A7911" w:rsidTr="005932DB">
        <w:tc>
          <w:tcPr>
            <w:tcW w:w="8771" w:type="dxa"/>
            <w:tcBorders>
              <w:top w:val="nil"/>
              <w:left w:val="nil"/>
              <w:bottom w:val="single" w:sz="6" w:space="0" w:color="78A22F"/>
              <w:right w:val="nil"/>
            </w:tcBorders>
            <w:shd w:val="clear" w:color="auto" w:fill="auto"/>
          </w:tcPr>
          <w:p w:rsidR="007A7911" w:rsidRDefault="007A7911" w:rsidP="005932DB">
            <w:pPr>
              <w:pStyle w:val="Figurespace"/>
            </w:pPr>
          </w:p>
        </w:tc>
      </w:tr>
      <w:tr w:rsidR="007A7911" w:rsidRPr="000863A5"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5932DB">
      <w:pPr>
        <w:pStyle w:val="BodyText"/>
      </w:pPr>
      <w:r>
        <w:t>Over the period 1998</w:t>
      </w:r>
      <w:r>
        <w:noBreakHyphen/>
        <w:t>99 to 2013</w:t>
      </w:r>
      <w:r>
        <w:noBreakHyphen/>
        <w:t>14, the main taxes levied by each level of government were:</w:t>
      </w:r>
    </w:p>
    <w:p w:rsidR="007A7911" w:rsidRPr="00550323" w:rsidRDefault="007A7911" w:rsidP="00550323">
      <w:pPr>
        <w:pStyle w:val="ListBullet"/>
      </w:pPr>
      <w:r w:rsidRPr="00550323">
        <w:rPr>
          <w:i/>
        </w:rPr>
        <w:t>Australian Government</w:t>
      </w:r>
      <w:r w:rsidRPr="00550323">
        <w:t xml:space="preserve"> — taxes on income (personal and company) and the goods and services tax (GST) accounted for 72 and 15 per cent, respectively, of their tax revenue;</w:t>
      </w:r>
      <w:r w:rsidRPr="00550323">
        <w:rPr>
          <w:rStyle w:val="FootnoteReference"/>
          <w:position w:val="0"/>
          <w:sz w:val="24"/>
        </w:rPr>
        <w:footnoteReference w:id="54"/>
      </w:r>
    </w:p>
    <w:p w:rsidR="007A7911" w:rsidRPr="00550323" w:rsidRDefault="007A7911" w:rsidP="00550323">
      <w:pPr>
        <w:pStyle w:val="ListBullet"/>
      </w:pPr>
      <w:r w:rsidRPr="00550323">
        <w:rPr>
          <w:i/>
        </w:rPr>
        <w:t>State and territory governments</w:t>
      </w:r>
      <w:r w:rsidRPr="00550323">
        <w:t xml:space="preserve"> — payroll tax, property taxes, and taxes on gambling, insurance and motor vehicles each accounted for roughly one</w:t>
      </w:r>
      <w:r w:rsidRPr="00550323">
        <w:noBreakHyphen/>
        <w:t>third of their tax revenue; and</w:t>
      </w:r>
    </w:p>
    <w:p w:rsidR="007A7911" w:rsidRPr="00550323" w:rsidRDefault="007A7911" w:rsidP="00550323">
      <w:pPr>
        <w:pStyle w:val="ListBullet"/>
      </w:pPr>
      <w:r w:rsidRPr="00550323">
        <w:rPr>
          <w:i/>
        </w:rPr>
        <w:t>Local government</w:t>
      </w:r>
      <w:r w:rsidRPr="00550323">
        <w:t xml:space="preserve"> — property taxes accounted for all of their tax (and total) revenue (figure 10.4).</w:t>
      </w:r>
    </w:p>
    <w:p w:rsidR="007A7911" w:rsidRDefault="007A7911" w:rsidP="005932D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A7911" w:rsidTr="005932DB">
        <w:tc>
          <w:tcPr>
            <w:tcW w:w="8771" w:type="dxa"/>
            <w:tcBorders>
              <w:top w:val="single" w:sz="6" w:space="0" w:color="78A22F"/>
              <w:left w:val="nil"/>
              <w:bottom w:val="nil"/>
              <w:right w:val="nil"/>
            </w:tcBorders>
            <w:shd w:val="clear" w:color="auto" w:fill="auto"/>
          </w:tcPr>
          <w:p w:rsidR="007A7911" w:rsidRPr="002D2056" w:rsidRDefault="007A7911" w:rsidP="005932DB">
            <w:pPr>
              <w:pStyle w:val="FigureTitle"/>
            </w:pPr>
            <w:r w:rsidRPr="00784A05">
              <w:rPr>
                <w:b w:val="0"/>
              </w:rPr>
              <w:t xml:space="preserve">Figure </w:t>
            </w:r>
            <w:r>
              <w:rPr>
                <w:b w:val="0"/>
              </w:rPr>
              <w:t>10.</w:t>
            </w:r>
            <w:r>
              <w:rPr>
                <w:b w:val="0"/>
                <w:noProof/>
              </w:rPr>
              <w:t>4</w:t>
            </w:r>
            <w:r>
              <w:tab/>
              <w:t>Average composition of taxation revenue by level of government, Australia, 1998</w:t>
            </w:r>
            <w:r>
              <w:noBreakHyphen/>
              <w:t>99 to 2013</w:t>
            </w:r>
            <w:r>
              <w:noBreakHyphen/>
              <w:t>14</w:t>
            </w:r>
            <w:proofErr w:type="spellStart"/>
            <w:r w:rsidRPr="00511C5A">
              <w:rPr>
                <w:rStyle w:val="NoteLabel"/>
                <w:b/>
              </w:rPr>
              <w:t>a,b</w:t>
            </w:r>
            <w:proofErr w:type="spellEnd"/>
          </w:p>
          <w:p w:rsidR="007A7911" w:rsidRPr="00176D3F" w:rsidRDefault="007A7911" w:rsidP="005932DB">
            <w:pPr>
              <w:pStyle w:val="Subtitle"/>
            </w:pPr>
            <w:r>
              <w:t>Per cent (annual average)</w:t>
            </w:r>
          </w:p>
        </w:tc>
      </w:tr>
      <w:tr w:rsidR="007A7911" w:rsidTr="005932D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7A7911" w:rsidTr="005932DB">
              <w:trPr>
                <w:jc w:val="center"/>
              </w:trPr>
              <w:tc>
                <w:tcPr>
                  <w:tcW w:w="5000" w:type="pct"/>
                  <w:tcBorders>
                    <w:top w:val="nil"/>
                    <w:bottom w:val="nil"/>
                  </w:tcBorders>
                </w:tcPr>
                <w:p w:rsidR="007A7911" w:rsidRDefault="007A7911" w:rsidP="005932DB">
                  <w:pPr>
                    <w:pStyle w:val="Figure"/>
                    <w:spacing w:before="60" w:after="60"/>
                    <w:rPr>
                      <w:noProof/>
                    </w:rPr>
                  </w:pPr>
                  <w:r>
                    <w:rPr>
                      <w:noProof/>
                    </w:rPr>
                    <w:drawing>
                      <wp:inline distT="0" distB="0" distL="0" distR="0" wp14:anchorId="2613185B" wp14:editId="459A30A0">
                        <wp:extent cx="4969510" cy="3140710"/>
                        <wp:effectExtent l="0" t="0" r="2540" b="2540"/>
                        <wp:docPr id="73" name="Picture 73" descr="There are 3 split columns, one for Australian Government, one for States and one for Local Governments. Taxes on income account for 72 % of Australian tax revenues, GST accounts for 27%, and 1% for other tax revenues. State revenues are composed of 29 % payroll taxes, 37% property taxes and 34 % other. Local government revenues come 100% from property tax" title="Composition of taxation revenue by level of government and type of tax, Australia, 1998-99 to 20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4969510" cy="3140710"/>
                                </a:xfrm>
                                <a:prstGeom prst="rect">
                                  <a:avLst/>
                                </a:prstGeom>
                                <a:noFill/>
                                <a:ln>
                                  <a:noFill/>
                                </a:ln>
                              </pic:spPr>
                            </pic:pic>
                          </a:graphicData>
                        </a:graphic>
                      </wp:inline>
                    </w:drawing>
                  </w:r>
                </w:p>
              </w:tc>
            </w:tr>
          </w:tbl>
          <w:p w:rsidR="007A7911" w:rsidRDefault="007A7911" w:rsidP="005932DB">
            <w:pPr>
              <w:pStyle w:val="Figure"/>
            </w:pPr>
          </w:p>
        </w:tc>
      </w:tr>
      <w:tr w:rsidR="007A7911" w:rsidRPr="00176D3F" w:rsidTr="005932DB">
        <w:tc>
          <w:tcPr>
            <w:tcW w:w="8771" w:type="dxa"/>
            <w:tcBorders>
              <w:top w:val="nil"/>
              <w:left w:val="nil"/>
              <w:bottom w:val="nil"/>
              <w:right w:val="nil"/>
            </w:tcBorders>
            <w:shd w:val="clear" w:color="auto" w:fill="auto"/>
          </w:tcPr>
          <w:p w:rsidR="007A7911" w:rsidRDefault="007A7911" w:rsidP="005932DB">
            <w:pPr>
              <w:pStyle w:val="Source"/>
              <w:rPr>
                <w:i/>
              </w:rPr>
            </w:pPr>
            <w:proofErr w:type="spellStart"/>
            <w:r w:rsidRPr="004B2931">
              <w:rPr>
                <w:rStyle w:val="NoteLabel"/>
              </w:rPr>
              <w:t>a</w:t>
            </w:r>
            <w:proofErr w:type="spellEnd"/>
            <w:r>
              <w:t xml:space="preserve"> Excludes taxes collected by public sector corporations which accounted for, on average, around 1 per cent of total taxation revenue. </w:t>
            </w:r>
            <w:r w:rsidRPr="00243379">
              <w:rPr>
                <w:rStyle w:val="NoteLabel"/>
              </w:rPr>
              <w:t>b</w:t>
            </w:r>
            <w:r>
              <w:t> For the Australian government, ’other’ primarily denotes the remaining (non</w:t>
            </w:r>
            <w:r>
              <w:noBreakHyphen/>
              <w:t xml:space="preserve">GST) taxes on the provisions of goods and services. For state and territory governments, ‘other’ primarily denotes taxes on the provision and use of goods and services (mainly gambling, insurance and motor vehicles). </w:t>
            </w:r>
          </w:p>
        </w:tc>
      </w:tr>
      <w:tr w:rsidR="007A7911" w:rsidRPr="00176D3F" w:rsidTr="005932DB">
        <w:tc>
          <w:tcPr>
            <w:tcW w:w="8771" w:type="dxa"/>
            <w:tcBorders>
              <w:top w:val="nil"/>
              <w:left w:val="nil"/>
              <w:bottom w:val="nil"/>
              <w:right w:val="nil"/>
            </w:tcBorders>
            <w:shd w:val="clear" w:color="auto" w:fill="auto"/>
          </w:tcPr>
          <w:p w:rsidR="007A7911" w:rsidRPr="00176D3F" w:rsidRDefault="007A7911" w:rsidP="005932DB">
            <w:pPr>
              <w:pStyle w:val="Source"/>
            </w:pPr>
            <w:r>
              <w:rPr>
                <w:i/>
              </w:rPr>
              <w:t>Source</w:t>
            </w:r>
            <w:r>
              <w:t>s:</w:t>
            </w:r>
            <w:r w:rsidRPr="00167F06">
              <w:t xml:space="preserve"> </w:t>
            </w:r>
            <w:r>
              <w:t>ABS (</w:t>
            </w:r>
            <w:r w:rsidRPr="00871EF3">
              <w:rPr>
                <w:i/>
              </w:rPr>
              <w:t>Taxation Revenue, Australia</w:t>
            </w:r>
            <w:r>
              <w:t>, 2007</w:t>
            </w:r>
            <w:r>
              <w:noBreakHyphen/>
              <w:t>08 and 2013</w:t>
            </w:r>
            <w:r>
              <w:noBreakHyphen/>
              <w:t>14, Cat. no. 5506.0).</w:t>
            </w:r>
          </w:p>
        </w:tc>
      </w:tr>
      <w:tr w:rsidR="007A7911" w:rsidTr="005932DB">
        <w:tc>
          <w:tcPr>
            <w:tcW w:w="8771" w:type="dxa"/>
            <w:tcBorders>
              <w:top w:val="nil"/>
              <w:left w:val="nil"/>
              <w:bottom w:val="single" w:sz="6" w:space="0" w:color="78A22F"/>
              <w:right w:val="nil"/>
            </w:tcBorders>
            <w:shd w:val="clear" w:color="auto" w:fill="auto"/>
          </w:tcPr>
          <w:p w:rsidR="007A7911" w:rsidRDefault="007A7911" w:rsidP="005932DB">
            <w:pPr>
              <w:pStyle w:val="Figurespace"/>
            </w:pPr>
          </w:p>
        </w:tc>
      </w:tr>
      <w:tr w:rsidR="007A7911" w:rsidRPr="000863A5"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5932DB">
      <w:pPr>
        <w:pStyle w:val="Heading4"/>
      </w:pPr>
      <w:r>
        <w:t>Non</w:t>
      </w:r>
      <w:r>
        <w:noBreakHyphen/>
        <w:t>taxation revenue</w:t>
      </w:r>
    </w:p>
    <w:p w:rsidR="007A7911" w:rsidRDefault="007A7911" w:rsidP="005932DB">
      <w:pPr>
        <w:pStyle w:val="BodyText"/>
      </w:pPr>
      <w:r>
        <w:t>Australian governments raised $107 billion in non</w:t>
      </w:r>
      <w:r>
        <w:noBreakHyphen/>
        <w:t xml:space="preserve">taxation revenue </w:t>
      </w:r>
      <w:r>
        <w:rPr>
          <w:lang w:bidi="bn-BD"/>
        </w:rPr>
        <w:t>i</w:t>
      </w:r>
      <w:r>
        <w:t>n 2013</w:t>
      </w:r>
      <w:r>
        <w:noBreakHyphen/>
        <w:t xml:space="preserve">14, </w:t>
      </w:r>
      <w:r>
        <w:rPr>
          <w:lang w:bidi="bn-BD"/>
        </w:rPr>
        <w:t xml:space="preserve">primarily from </w:t>
      </w:r>
      <w:r>
        <w:t xml:space="preserve">the sale of </w:t>
      </w:r>
      <w:r w:rsidRPr="00FA5717">
        <w:t xml:space="preserve">goods and services, interest, dividends, royalties and seigniorage from circulating </w:t>
      </w:r>
      <w:r>
        <w:t xml:space="preserve">note and </w:t>
      </w:r>
      <w:r w:rsidRPr="00FA5717">
        <w:t>coin production</w:t>
      </w:r>
      <w:r>
        <w:t xml:space="preserve"> (ABS Cat. no. 5512.0). More than half of this revenue is collected by state and territory governments (58 per cent in 2013</w:t>
      </w:r>
      <w:r>
        <w:noBreakHyphen/>
        <w:t>14).</w:t>
      </w:r>
    </w:p>
    <w:p w:rsidR="007A7911" w:rsidRDefault="007A7911" w:rsidP="005932DB">
      <w:pPr>
        <w:pStyle w:val="BodyText"/>
      </w:pPr>
      <w:r>
        <w:t>Since 1998</w:t>
      </w:r>
      <w:r>
        <w:noBreakHyphen/>
        <w:t>99, total non</w:t>
      </w:r>
      <w:r>
        <w:noBreakHyphen/>
        <w:t>taxation revenue has accounted for, on average, 12 per cent of GDP (figure 10.2). This share fell to 10.6 per cent in 2007</w:t>
      </w:r>
      <w:r>
        <w:noBreakHyphen/>
        <w:t xml:space="preserve">08, the year of the </w:t>
      </w:r>
      <w:proofErr w:type="spellStart"/>
      <w:r>
        <w:t>GFC</w:t>
      </w:r>
      <w:proofErr w:type="spellEnd"/>
      <w:r>
        <w:t>, before rebounding slightly to around its current level of around 11 per cent.</w:t>
      </w:r>
    </w:p>
    <w:p w:rsidR="007A7911" w:rsidRDefault="007A7911" w:rsidP="005932DB">
      <w:pPr>
        <w:pStyle w:val="BodyText"/>
      </w:pPr>
      <w:r>
        <w:t>Over this period, non</w:t>
      </w:r>
      <w:r>
        <w:noBreakHyphen/>
        <w:t>taxation revenue increased in importance for local governments (from 16 to 20 per cent) and state and territory governments (rising from 57 to 58 per cent). Accordingly, the share of the Australian Government declined from 27 to 22 per cent over the period (figure 10.5).</w:t>
      </w:r>
    </w:p>
    <w:p w:rsidR="007A7911" w:rsidRDefault="007A7911" w:rsidP="00550323">
      <w:pPr>
        <w:pStyle w:val="BoxSpaceAbove"/>
        <w:spacing w:before="240"/>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A7911" w:rsidTr="005932DB">
        <w:tc>
          <w:tcPr>
            <w:tcW w:w="8771" w:type="dxa"/>
            <w:tcBorders>
              <w:top w:val="single" w:sz="6" w:space="0" w:color="78A22F"/>
              <w:left w:val="nil"/>
              <w:bottom w:val="nil"/>
              <w:right w:val="nil"/>
            </w:tcBorders>
            <w:shd w:val="clear" w:color="auto" w:fill="auto"/>
          </w:tcPr>
          <w:p w:rsidR="007A7911" w:rsidRDefault="007A7911" w:rsidP="005932DB">
            <w:pPr>
              <w:pStyle w:val="FigureTitle"/>
            </w:pPr>
            <w:r w:rsidRPr="00784A05">
              <w:rPr>
                <w:b w:val="0"/>
              </w:rPr>
              <w:t xml:space="preserve">Figure </w:t>
            </w:r>
            <w:r>
              <w:rPr>
                <w:b w:val="0"/>
              </w:rPr>
              <w:t>10.</w:t>
            </w:r>
            <w:r>
              <w:rPr>
                <w:b w:val="0"/>
                <w:noProof/>
              </w:rPr>
              <w:t>5</w:t>
            </w:r>
            <w:r>
              <w:tab/>
              <w:t>Composition of non</w:t>
            </w:r>
            <w:r>
              <w:noBreakHyphen/>
              <w:t>taxation revenue by level of government, Australia, 1998</w:t>
            </w:r>
            <w:r>
              <w:noBreakHyphen/>
              <w:t>99 to 2013</w:t>
            </w:r>
            <w:r>
              <w:noBreakHyphen/>
              <w:t>14</w:t>
            </w:r>
            <w:proofErr w:type="spellStart"/>
            <w:r w:rsidRPr="00511C5A">
              <w:rPr>
                <w:rStyle w:val="NoteLabel"/>
                <w:b/>
              </w:rPr>
              <w:t>a,b</w:t>
            </w:r>
            <w:proofErr w:type="spellEnd"/>
          </w:p>
          <w:p w:rsidR="007A7911" w:rsidRPr="00176D3F" w:rsidRDefault="007A7911" w:rsidP="005932DB">
            <w:pPr>
              <w:pStyle w:val="Subtitle"/>
            </w:pPr>
            <w:r>
              <w:t>Per cent</w:t>
            </w:r>
          </w:p>
        </w:tc>
      </w:tr>
      <w:tr w:rsidR="007A7911" w:rsidTr="005932D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7A7911" w:rsidTr="005932DB">
              <w:trPr>
                <w:jc w:val="center"/>
              </w:trPr>
              <w:tc>
                <w:tcPr>
                  <w:tcW w:w="5000" w:type="pct"/>
                  <w:tcBorders>
                    <w:top w:val="nil"/>
                    <w:bottom w:val="nil"/>
                  </w:tcBorders>
                </w:tcPr>
                <w:p w:rsidR="007A7911" w:rsidRDefault="007A7911" w:rsidP="00550323">
                  <w:pPr>
                    <w:pStyle w:val="Figure"/>
                    <w:spacing w:before="0" w:after="0"/>
                  </w:pPr>
                  <w:r>
                    <w:rPr>
                      <w:noProof/>
                    </w:rPr>
                    <w:drawing>
                      <wp:inline distT="0" distB="0" distL="0" distR="0" wp14:anchorId="47485499" wp14:editId="3CE24FB1">
                        <wp:extent cx="4937760" cy="2878455"/>
                        <wp:effectExtent l="0" t="0" r="0" b="0"/>
                        <wp:docPr id="74" name="Picture 74" descr="This split column chart covers the period 1998 to 2014. Over the period, local government revenues accounted for 16 to 20 per cent of non-tax revenues. State revenues accounted for between 52 and 60 per cent of non-tax revenues. Australian government revenues accounted for between 22 and 27 per cent of non-tax revenues." title="Composition of non-taxation revenue by level of government, Australia, 1998-99 to 20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4937760" cy="2878455"/>
                                </a:xfrm>
                                <a:prstGeom prst="rect">
                                  <a:avLst/>
                                </a:prstGeom>
                                <a:noFill/>
                                <a:ln>
                                  <a:noFill/>
                                </a:ln>
                              </pic:spPr>
                            </pic:pic>
                          </a:graphicData>
                        </a:graphic>
                      </wp:inline>
                    </w:drawing>
                  </w:r>
                </w:p>
              </w:tc>
            </w:tr>
          </w:tbl>
          <w:p w:rsidR="007A7911" w:rsidRDefault="007A7911" w:rsidP="00550323">
            <w:pPr>
              <w:pStyle w:val="Figure"/>
              <w:spacing w:before="0" w:after="0"/>
            </w:pPr>
          </w:p>
        </w:tc>
      </w:tr>
      <w:tr w:rsidR="007A7911" w:rsidRPr="00176D3F" w:rsidTr="005932DB">
        <w:tc>
          <w:tcPr>
            <w:tcW w:w="8771" w:type="dxa"/>
            <w:tcBorders>
              <w:top w:val="nil"/>
              <w:left w:val="nil"/>
              <w:bottom w:val="nil"/>
              <w:right w:val="nil"/>
            </w:tcBorders>
            <w:shd w:val="clear" w:color="auto" w:fill="auto"/>
          </w:tcPr>
          <w:p w:rsidR="007A7911" w:rsidRDefault="007A7911" w:rsidP="005932DB">
            <w:pPr>
              <w:pStyle w:val="Note"/>
            </w:pPr>
            <w:r w:rsidRPr="004B2931">
              <w:rPr>
                <w:rStyle w:val="NoteLabel"/>
              </w:rPr>
              <w:t>a</w:t>
            </w:r>
            <w:r>
              <w:rPr>
                <w:rStyle w:val="NoteLabel"/>
              </w:rPr>
              <w:t xml:space="preserve"> </w:t>
            </w:r>
            <w:r w:rsidRPr="00C53BF9">
              <w:t xml:space="preserve">General government. </w:t>
            </w:r>
            <w:r w:rsidRPr="00CE353B">
              <w:rPr>
                <w:rStyle w:val="NoteLabel"/>
              </w:rPr>
              <w:t>b</w:t>
            </w:r>
            <w:r>
              <w:rPr>
                <w:rStyle w:val="NoteLabel"/>
              </w:rPr>
              <w:t> </w:t>
            </w:r>
            <w:r>
              <w:t>State &amp; territory and local governments exclude revenue received from grants and subsidies.</w:t>
            </w:r>
          </w:p>
        </w:tc>
      </w:tr>
      <w:tr w:rsidR="007A7911" w:rsidRPr="00176D3F" w:rsidTr="005932DB">
        <w:tc>
          <w:tcPr>
            <w:tcW w:w="8771" w:type="dxa"/>
            <w:tcBorders>
              <w:top w:val="nil"/>
              <w:left w:val="nil"/>
              <w:bottom w:val="nil"/>
              <w:right w:val="nil"/>
            </w:tcBorders>
            <w:shd w:val="clear" w:color="auto" w:fill="auto"/>
          </w:tcPr>
          <w:p w:rsidR="007A7911" w:rsidRPr="00176D3F" w:rsidRDefault="007A7911" w:rsidP="005932DB">
            <w:pPr>
              <w:pStyle w:val="Source"/>
            </w:pPr>
            <w:r>
              <w:rPr>
                <w:i/>
              </w:rPr>
              <w:t>S</w:t>
            </w:r>
            <w:r w:rsidRPr="00784A05">
              <w:rPr>
                <w:i/>
              </w:rPr>
              <w:t>ource</w:t>
            </w:r>
            <w:r>
              <w:rPr>
                <w:i/>
              </w:rPr>
              <w:t>s</w:t>
            </w:r>
            <w:r w:rsidRPr="00176D3F">
              <w:t xml:space="preserve">: </w:t>
            </w:r>
            <w:r>
              <w:t>ABS (</w:t>
            </w:r>
            <w:r>
              <w:rPr>
                <w:i/>
              </w:rPr>
              <w:t>Government Finance Statistics</w:t>
            </w:r>
            <w:r w:rsidRPr="00871EF3">
              <w:rPr>
                <w:i/>
              </w:rPr>
              <w:t>, Australia</w:t>
            </w:r>
            <w:r>
              <w:t>, 2007</w:t>
            </w:r>
            <w:r>
              <w:noBreakHyphen/>
              <w:t>08 and 2013</w:t>
            </w:r>
            <w:r>
              <w:noBreakHyphen/>
              <w:t>14, Cat. no. 5512.0).</w:t>
            </w:r>
          </w:p>
        </w:tc>
      </w:tr>
      <w:tr w:rsidR="007A7911" w:rsidTr="005932DB">
        <w:tc>
          <w:tcPr>
            <w:tcW w:w="8771" w:type="dxa"/>
            <w:tcBorders>
              <w:top w:val="nil"/>
              <w:left w:val="nil"/>
              <w:bottom w:val="single" w:sz="6" w:space="0" w:color="78A22F"/>
              <w:right w:val="nil"/>
            </w:tcBorders>
            <w:shd w:val="clear" w:color="auto" w:fill="auto"/>
          </w:tcPr>
          <w:p w:rsidR="007A7911" w:rsidRDefault="007A7911" w:rsidP="005932DB">
            <w:pPr>
              <w:pStyle w:val="Figurespace"/>
            </w:pPr>
          </w:p>
        </w:tc>
      </w:tr>
      <w:tr w:rsidR="007A7911" w:rsidRPr="000863A5"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550323">
      <w:pPr>
        <w:pStyle w:val="BodyText"/>
        <w:spacing w:before="200"/>
      </w:pPr>
      <w:r>
        <w:t>Between 1998</w:t>
      </w:r>
      <w:r>
        <w:noBreakHyphen/>
        <w:t>99 and 2013</w:t>
      </w:r>
      <w:r>
        <w:noBreakHyphen/>
        <w:t>14, sales of goods and services, interest income and dividend income together accounted for two</w:t>
      </w:r>
      <w:r>
        <w:noBreakHyphen/>
        <w:t>thirds of general government non</w:t>
      </w:r>
      <w:r>
        <w:noBreakHyphen/>
        <w:t>taxation revenue on average. Compositionally, within this, the share accounted for by dividend income has almost halved, while there has been a slight increase in the share of the sales of goods and services and the share of interest income (figure 10.6). The decrease in the share accounted for by dividend income partially reflects the privatisation of some government business enterprises. All other sources of income, which includes among other things fines and penalties and insurance premiums, account for roughly one</w:t>
      </w:r>
      <w:r>
        <w:noBreakHyphen/>
        <w:t>third of non</w:t>
      </w:r>
      <w:r>
        <w:noBreakHyphen/>
        <w:t>taxation GFS income.</w:t>
      </w:r>
    </w:p>
    <w:p w:rsidR="00550323" w:rsidRPr="00A151A8" w:rsidRDefault="00550323" w:rsidP="00550323">
      <w:pPr>
        <w:pStyle w:val="Heading3"/>
        <w:spacing w:before="360"/>
      </w:pPr>
      <w:r>
        <w:t>Government expenditure</w:t>
      </w:r>
    </w:p>
    <w:p w:rsidR="00550323" w:rsidRDefault="00550323" w:rsidP="00550323">
      <w:pPr>
        <w:pStyle w:val="BodyText"/>
        <w:spacing w:before="200"/>
      </w:pPr>
      <w:r>
        <w:t>Australian governments collectively spent $636 billion in 2013</w:t>
      </w:r>
      <w:r>
        <w:noBreakHyphen/>
        <w:t>14, equivalent to 40 per cent of GDP (figure 10.1).</w:t>
      </w:r>
    </w:p>
    <w:p w:rsidR="00550323" w:rsidRDefault="00550323" w:rsidP="00550323">
      <w:pPr>
        <w:pStyle w:val="BodyText"/>
        <w:spacing w:before="200"/>
      </w:pPr>
      <w:r>
        <w:t>Government expenditure has declined from 43 per cent of GDP in 1998</w:t>
      </w:r>
      <w:r>
        <w:noBreakHyphen/>
        <w:t>99 to 37 per cent in 2007</w:t>
      </w:r>
      <w:r>
        <w:noBreakHyphen/>
        <w:t>08. Since then, it has increased by 3 percentage points (figure 10.1).</w:t>
      </w:r>
    </w:p>
    <w:p w:rsidR="00550323" w:rsidRDefault="00550323" w:rsidP="00550323">
      <w:pPr>
        <w:pStyle w:val="BodyText"/>
        <w:spacing w:before="200"/>
      </w:pPr>
      <w:r>
        <w:t>The share of total general government expenditure by each level of government has remained fairly stable between 1998</w:t>
      </w:r>
      <w:r>
        <w:noBreakHyphen/>
        <w:t>99 and 2013</w:t>
      </w:r>
      <w:r>
        <w:noBreakHyphen/>
        <w:t>14 (figure 10.7). On average, the Australian Government accounted for 56 per cent of total expenditure, with state and territory and local governments accounting for 37 and 6 per cent, respectively.</w:t>
      </w:r>
    </w:p>
    <w:p w:rsidR="007A7911" w:rsidRDefault="007A7911" w:rsidP="005932D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A7911" w:rsidTr="005932DB">
        <w:tc>
          <w:tcPr>
            <w:tcW w:w="8771" w:type="dxa"/>
            <w:tcBorders>
              <w:top w:val="single" w:sz="6" w:space="0" w:color="78A22F"/>
              <w:left w:val="nil"/>
              <w:bottom w:val="nil"/>
              <w:right w:val="nil"/>
            </w:tcBorders>
            <w:shd w:val="clear" w:color="auto" w:fill="auto"/>
          </w:tcPr>
          <w:p w:rsidR="007A7911" w:rsidRDefault="007A7911" w:rsidP="005932DB">
            <w:pPr>
              <w:pStyle w:val="FigureTitle"/>
            </w:pPr>
            <w:r w:rsidRPr="00784A05">
              <w:rPr>
                <w:b w:val="0"/>
              </w:rPr>
              <w:t xml:space="preserve">Figure </w:t>
            </w:r>
            <w:r>
              <w:rPr>
                <w:b w:val="0"/>
              </w:rPr>
              <w:t>10.</w:t>
            </w:r>
            <w:r>
              <w:rPr>
                <w:b w:val="0"/>
                <w:noProof/>
              </w:rPr>
              <w:t>6</w:t>
            </w:r>
            <w:r>
              <w:tab/>
              <w:t>Composition of non</w:t>
            </w:r>
            <w:r>
              <w:noBreakHyphen/>
              <w:t>taxation revenue by source of income, Australia, 1998</w:t>
            </w:r>
            <w:r>
              <w:noBreakHyphen/>
              <w:t>99 to 2013</w:t>
            </w:r>
            <w:r>
              <w:noBreakHyphen/>
              <w:t>14</w:t>
            </w:r>
            <w:r w:rsidRPr="00A23095">
              <w:rPr>
                <w:rStyle w:val="NoteLabel"/>
                <w:b/>
                <w:bCs/>
              </w:rPr>
              <w:t>a</w:t>
            </w:r>
          </w:p>
          <w:p w:rsidR="007A7911" w:rsidRPr="00176D3F" w:rsidRDefault="007A7911" w:rsidP="005932DB">
            <w:pPr>
              <w:pStyle w:val="Subtitle"/>
            </w:pPr>
            <w:r>
              <w:t>Per cent</w:t>
            </w:r>
          </w:p>
        </w:tc>
      </w:tr>
      <w:tr w:rsidR="007A7911" w:rsidTr="005932D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7A7911" w:rsidTr="005932DB">
              <w:trPr>
                <w:jc w:val="center"/>
              </w:trPr>
              <w:tc>
                <w:tcPr>
                  <w:tcW w:w="5000" w:type="pct"/>
                  <w:tcBorders>
                    <w:top w:val="nil"/>
                    <w:bottom w:val="nil"/>
                  </w:tcBorders>
                </w:tcPr>
                <w:p w:rsidR="007A7911" w:rsidRDefault="007A7911" w:rsidP="00550323">
                  <w:pPr>
                    <w:pStyle w:val="Figure"/>
                    <w:spacing w:before="0" w:after="0"/>
                  </w:pPr>
                  <w:r>
                    <w:rPr>
                      <w:noProof/>
                    </w:rPr>
                    <w:drawing>
                      <wp:inline distT="0" distB="0" distL="0" distR="0" wp14:anchorId="51181889" wp14:editId="24721471">
                        <wp:extent cx="4921885" cy="2901950"/>
                        <wp:effectExtent l="0" t="0" r="0" b="0"/>
                        <wp:docPr id="75" name="Picture 75" descr="This split column chart covers the period 1998 to 2014. Sales of goods and services accounted for 46 to 51 per cent of non-tax revenues, interest income for 7 to 15 per cent, dividend income for 7 to 22 per cent and other income accounted for 24 to 32 per cent." title="Composition of non-taxation revenue by source of income, Australia, 1998-99 to 20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4921885" cy="2901950"/>
                                </a:xfrm>
                                <a:prstGeom prst="rect">
                                  <a:avLst/>
                                </a:prstGeom>
                                <a:noFill/>
                                <a:ln>
                                  <a:noFill/>
                                </a:ln>
                              </pic:spPr>
                            </pic:pic>
                          </a:graphicData>
                        </a:graphic>
                      </wp:inline>
                    </w:drawing>
                  </w:r>
                </w:p>
              </w:tc>
            </w:tr>
          </w:tbl>
          <w:p w:rsidR="007A7911" w:rsidRDefault="007A7911" w:rsidP="00550323">
            <w:pPr>
              <w:pStyle w:val="Figure"/>
              <w:spacing w:before="0" w:after="0"/>
            </w:pPr>
          </w:p>
        </w:tc>
      </w:tr>
      <w:tr w:rsidR="007A7911" w:rsidRPr="00176D3F" w:rsidTr="005932DB">
        <w:tc>
          <w:tcPr>
            <w:tcW w:w="8771" w:type="dxa"/>
            <w:tcBorders>
              <w:top w:val="nil"/>
              <w:left w:val="nil"/>
              <w:bottom w:val="nil"/>
              <w:right w:val="nil"/>
            </w:tcBorders>
            <w:shd w:val="clear" w:color="auto" w:fill="auto"/>
          </w:tcPr>
          <w:p w:rsidR="007A7911" w:rsidRDefault="007A7911" w:rsidP="005932DB">
            <w:pPr>
              <w:pStyle w:val="Note"/>
            </w:pPr>
            <w:r w:rsidRPr="004B2931">
              <w:rPr>
                <w:rStyle w:val="NoteLabel"/>
              </w:rPr>
              <w:t>a</w:t>
            </w:r>
            <w:r>
              <w:rPr>
                <w:rStyle w:val="NoteLabel"/>
              </w:rPr>
              <w:t xml:space="preserve"> </w:t>
            </w:r>
            <w:r w:rsidRPr="00C53BF9">
              <w:t>General government.</w:t>
            </w:r>
          </w:p>
        </w:tc>
      </w:tr>
      <w:tr w:rsidR="007A7911" w:rsidRPr="00176D3F" w:rsidTr="005932DB">
        <w:tc>
          <w:tcPr>
            <w:tcW w:w="8771" w:type="dxa"/>
            <w:tcBorders>
              <w:top w:val="nil"/>
              <w:left w:val="nil"/>
              <w:bottom w:val="nil"/>
              <w:right w:val="nil"/>
            </w:tcBorders>
            <w:shd w:val="clear" w:color="auto" w:fill="auto"/>
          </w:tcPr>
          <w:p w:rsidR="007A7911" w:rsidRPr="00176D3F" w:rsidRDefault="007A7911" w:rsidP="005932DB">
            <w:pPr>
              <w:pStyle w:val="Source"/>
            </w:pPr>
            <w:r>
              <w:rPr>
                <w:i/>
              </w:rPr>
              <w:t>S</w:t>
            </w:r>
            <w:r w:rsidRPr="00784A05">
              <w:rPr>
                <w:i/>
              </w:rPr>
              <w:t>ource</w:t>
            </w:r>
            <w:r>
              <w:rPr>
                <w:i/>
              </w:rPr>
              <w:t>s</w:t>
            </w:r>
            <w:r w:rsidRPr="00176D3F">
              <w:t xml:space="preserve">: </w:t>
            </w:r>
            <w:r>
              <w:t>ABS (</w:t>
            </w:r>
            <w:r>
              <w:rPr>
                <w:i/>
              </w:rPr>
              <w:t>Government Finance Statistics</w:t>
            </w:r>
            <w:r w:rsidRPr="00871EF3">
              <w:rPr>
                <w:i/>
              </w:rPr>
              <w:t>, Australia</w:t>
            </w:r>
            <w:r>
              <w:t>, 2007</w:t>
            </w:r>
            <w:r>
              <w:noBreakHyphen/>
              <w:t>08 and 2013</w:t>
            </w:r>
            <w:r>
              <w:noBreakHyphen/>
              <w:t>14, Cat. no. 5512.0).</w:t>
            </w:r>
          </w:p>
        </w:tc>
      </w:tr>
      <w:tr w:rsidR="007A7911" w:rsidTr="005932DB">
        <w:tc>
          <w:tcPr>
            <w:tcW w:w="8771" w:type="dxa"/>
            <w:tcBorders>
              <w:top w:val="nil"/>
              <w:left w:val="nil"/>
              <w:bottom w:val="single" w:sz="6" w:space="0" w:color="78A22F"/>
              <w:right w:val="nil"/>
            </w:tcBorders>
            <w:shd w:val="clear" w:color="auto" w:fill="auto"/>
          </w:tcPr>
          <w:p w:rsidR="007A7911" w:rsidRDefault="007A7911" w:rsidP="005932DB">
            <w:pPr>
              <w:pStyle w:val="Figurespace"/>
            </w:pPr>
          </w:p>
        </w:tc>
      </w:tr>
      <w:tr w:rsidR="007A7911" w:rsidRPr="000863A5"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550323">
      <w:pPr>
        <w:pStyle w:val="BoxSpaceAbove"/>
        <w:spacing w:before="240"/>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A7911" w:rsidTr="005932DB">
        <w:tc>
          <w:tcPr>
            <w:tcW w:w="8771" w:type="dxa"/>
            <w:tcBorders>
              <w:top w:val="single" w:sz="6" w:space="0" w:color="78A22F"/>
              <w:left w:val="nil"/>
              <w:bottom w:val="nil"/>
              <w:right w:val="nil"/>
            </w:tcBorders>
            <w:shd w:val="clear" w:color="auto" w:fill="auto"/>
          </w:tcPr>
          <w:p w:rsidR="007A7911" w:rsidRDefault="007A7911" w:rsidP="005932DB">
            <w:pPr>
              <w:pStyle w:val="FigureTitle"/>
            </w:pPr>
            <w:r w:rsidRPr="00784A05">
              <w:rPr>
                <w:b w:val="0"/>
              </w:rPr>
              <w:t xml:space="preserve">Figure </w:t>
            </w:r>
            <w:r>
              <w:rPr>
                <w:b w:val="0"/>
              </w:rPr>
              <w:t>10.</w:t>
            </w:r>
            <w:r>
              <w:rPr>
                <w:b w:val="0"/>
                <w:noProof/>
              </w:rPr>
              <w:t>7</w:t>
            </w:r>
            <w:r>
              <w:tab/>
              <w:t>Government expenditure share by level of government, Australia, 1998</w:t>
            </w:r>
            <w:r>
              <w:noBreakHyphen/>
              <w:t>99 to 2013</w:t>
            </w:r>
            <w:r>
              <w:noBreakHyphen/>
              <w:t>14</w:t>
            </w:r>
            <w:r w:rsidRPr="00511C5A">
              <w:rPr>
                <w:rStyle w:val="NoteLabel"/>
                <w:b/>
              </w:rPr>
              <w:t>a</w:t>
            </w:r>
          </w:p>
          <w:p w:rsidR="007A7911" w:rsidRPr="00176D3F" w:rsidRDefault="007A7911" w:rsidP="005932DB">
            <w:pPr>
              <w:pStyle w:val="Subtitle"/>
            </w:pPr>
            <w:r>
              <w:t>Per cent</w:t>
            </w:r>
          </w:p>
        </w:tc>
      </w:tr>
      <w:tr w:rsidR="007A7911" w:rsidTr="005932D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7A7911" w:rsidTr="005932DB">
              <w:trPr>
                <w:jc w:val="center"/>
              </w:trPr>
              <w:tc>
                <w:tcPr>
                  <w:tcW w:w="5000" w:type="pct"/>
                  <w:tcBorders>
                    <w:top w:val="nil"/>
                    <w:bottom w:val="nil"/>
                  </w:tcBorders>
                </w:tcPr>
                <w:p w:rsidR="007A7911" w:rsidRDefault="007A7911" w:rsidP="005932DB">
                  <w:pPr>
                    <w:pStyle w:val="Figure"/>
                    <w:spacing w:before="0" w:after="0"/>
                  </w:pPr>
                  <w:r>
                    <w:t xml:space="preserve"> </w:t>
                  </w:r>
                  <w:r>
                    <w:rPr>
                      <w:noProof/>
                    </w:rPr>
                    <w:drawing>
                      <wp:inline distT="0" distB="0" distL="0" distR="0" wp14:anchorId="4786F044" wp14:editId="1EBC49E8">
                        <wp:extent cx="4906010" cy="2783205"/>
                        <wp:effectExtent l="0" t="0" r="8890" b="0"/>
                        <wp:docPr id="76" name="Picture 76" descr="This split column chart covers the period 1998 to 2014. Over the period, local government expenditures accounted for about 6.5 per cent of government expenditures. State expenditures accounted for about 37 per cent. Australian government expenditures accounted for about 56.5 per cent. " title="Share of total government expenditure by level of government, Australia, 1998-99 to 20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4906010" cy="2783205"/>
                                </a:xfrm>
                                <a:prstGeom prst="rect">
                                  <a:avLst/>
                                </a:prstGeom>
                                <a:noFill/>
                                <a:ln>
                                  <a:noFill/>
                                </a:ln>
                              </pic:spPr>
                            </pic:pic>
                          </a:graphicData>
                        </a:graphic>
                      </wp:inline>
                    </w:drawing>
                  </w:r>
                </w:p>
              </w:tc>
            </w:tr>
          </w:tbl>
          <w:p w:rsidR="007A7911" w:rsidRDefault="007A7911" w:rsidP="005932DB">
            <w:pPr>
              <w:pStyle w:val="Figure"/>
              <w:spacing w:before="0" w:after="0"/>
            </w:pPr>
          </w:p>
        </w:tc>
      </w:tr>
      <w:tr w:rsidR="007A7911" w:rsidRPr="00176D3F" w:rsidTr="005932DB">
        <w:tc>
          <w:tcPr>
            <w:tcW w:w="8771" w:type="dxa"/>
            <w:tcBorders>
              <w:top w:val="nil"/>
              <w:left w:val="nil"/>
              <w:bottom w:val="nil"/>
              <w:right w:val="nil"/>
            </w:tcBorders>
            <w:shd w:val="clear" w:color="auto" w:fill="auto"/>
          </w:tcPr>
          <w:p w:rsidR="007A7911" w:rsidRDefault="007A7911" w:rsidP="005932DB">
            <w:pPr>
              <w:pStyle w:val="Note"/>
            </w:pPr>
            <w:r w:rsidRPr="004B2931">
              <w:rPr>
                <w:rStyle w:val="NoteLabel"/>
              </w:rPr>
              <w:t>a</w:t>
            </w:r>
            <w:r>
              <w:rPr>
                <w:rStyle w:val="NoteLabel"/>
              </w:rPr>
              <w:t xml:space="preserve"> </w:t>
            </w:r>
            <w:r w:rsidRPr="00C53BF9">
              <w:t>General government.</w:t>
            </w:r>
          </w:p>
        </w:tc>
      </w:tr>
      <w:tr w:rsidR="007A7911" w:rsidRPr="00176D3F" w:rsidTr="005932DB">
        <w:tc>
          <w:tcPr>
            <w:tcW w:w="8771" w:type="dxa"/>
            <w:tcBorders>
              <w:top w:val="nil"/>
              <w:left w:val="nil"/>
              <w:bottom w:val="nil"/>
              <w:right w:val="nil"/>
            </w:tcBorders>
            <w:shd w:val="clear" w:color="auto" w:fill="auto"/>
          </w:tcPr>
          <w:p w:rsidR="007A7911" w:rsidRPr="00176D3F" w:rsidRDefault="007A7911" w:rsidP="005932DB">
            <w:pPr>
              <w:pStyle w:val="Source"/>
            </w:pPr>
            <w:r>
              <w:rPr>
                <w:i/>
              </w:rPr>
              <w:t>Sources</w:t>
            </w:r>
            <w:r w:rsidRPr="00167F06">
              <w:t xml:space="preserve">: </w:t>
            </w:r>
            <w:r>
              <w:t>ABS (</w:t>
            </w:r>
            <w:r w:rsidRPr="009A7EC6">
              <w:rPr>
                <w:i/>
              </w:rPr>
              <w:t>Government Finance Statistics</w:t>
            </w:r>
            <w:r w:rsidRPr="003D4088">
              <w:t xml:space="preserve">, </w:t>
            </w:r>
            <w:r>
              <w:t>2007</w:t>
            </w:r>
            <w:r>
              <w:noBreakHyphen/>
              <w:t>08 and 2013</w:t>
            </w:r>
            <w:r>
              <w:noBreakHyphen/>
              <w:t xml:space="preserve">14, </w:t>
            </w:r>
            <w:r w:rsidRPr="003D4088">
              <w:t>Cat. no. 5512.0</w:t>
            </w:r>
            <w:r>
              <w:t>).</w:t>
            </w:r>
          </w:p>
        </w:tc>
      </w:tr>
      <w:tr w:rsidR="007A7911" w:rsidTr="005932DB">
        <w:tc>
          <w:tcPr>
            <w:tcW w:w="8771" w:type="dxa"/>
            <w:tcBorders>
              <w:top w:val="nil"/>
              <w:left w:val="nil"/>
              <w:bottom w:val="single" w:sz="6" w:space="0" w:color="78A22F"/>
              <w:right w:val="nil"/>
            </w:tcBorders>
            <w:shd w:val="clear" w:color="auto" w:fill="auto"/>
          </w:tcPr>
          <w:p w:rsidR="007A7911" w:rsidRDefault="007A7911" w:rsidP="005932DB">
            <w:pPr>
              <w:pStyle w:val="Figurespace"/>
            </w:pPr>
          </w:p>
        </w:tc>
      </w:tr>
      <w:tr w:rsidR="007A7911" w:rsidRPr="000863A5"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5932DB">
      <w:pPr>
        <w:pStyle w:val="BodyText"/>
      </w:pPr>
      <w:r>
        <w:lastRenderedPageBreak/>
        <w:t>The composition of government expenditure has remained relatively stable since 1998</w:t>
      </w:r>
      <w:r>
        <w:noBreakHyphen/>
        <w:t>99. However, there has been change over a longer timeframe. Since 1959</w:t>
      </w:r>
      <w:r>
        <w:noBreakHyphen/>
        <w:t>60, the main areas where the share of government expenditure increased are:</w:t>
      </w:r>
    </w:p>
    <w:p w:rsidR="007A7911" w:rsidRDefault="007A7911" w:rsidP="005932DB">
      <w:pPr>
        <w:pStyle w:val="ListBullet"/>
      </w:pPr>
      <w:r w:rsidRPr="00587A7F">
        <w:rPr>
          <w:i/>
        </w:rPr>
        <w:t>Social security, welfare and housing</w:t>
      </w:r>
      <w:r>
        <w:t xml:space="preserve"> and </w:t>
      </w:r>
      <w:r w:rsidRPr="00732B61">
        <w:rPr>
          <w:i/>
        </w:rPr>
        <w:t>Payments to individuals</w:t>
      </w:r>
      <w:r>
        <w:rPr>
          <w:i/>
        </w:rPr>
        <w:t xml:space="preserve"> — </w:t>
      </w:r>
      <w:r>
        <w:t>increasing collectively by 10 percentage points from 23 to 33 per cent; and</w:t>
      </w:r>
    </w:p>
    <w:p w:rsidR="007A7911" w:rsidRDefault="007A7911" w:rsidP="005932DB">
      <w:pPr>
        <w:pStyle w:val="ListBullet"/>
      </w:pPr>
      <w:r w:rsidRPr="00587A7F">
        <w:rPr>
          <w:i/>
        </w:rPr>
        <w:t>Health</w:t>
      </w:r>
      <w:r>
        <w:rPr>
          <w:i/>
        </w:rPr>
        <w:t xml:space="preserve"> </w:t>
      </w:r>
      <w:r>
        <w:t>— increasing by 5 percentage points from 12 to 17 per cent.</w:t>
      </w:r>
    </w:p>
    <w:p w:rsidR="007A7911" w:rsidRDefault="007A7911" w:rsidP="005932DB">
      <w:pPr>
        <w:pStyle w:val="BodyText"/>
      </w:pPr>
      <w:r>
        <w:t>In contrast, the share of government expenditure decreased for:</w:t>
      </w:r>
    </w:p>
    <w:p w:rsidR="007A7911" w:rsidRDefault="007A7911" w:rsidP="005932DB">
      <w:pPr>
        <w:pStyle w:val="ListBullet"/>
      </w:pPr>
      <w:r w:rsidRPr="00732B61">
        <w:rPr>
          <w:i/>
        </w:rPr>
        <w:t>Defence</w:t>
      </w:r>
      <w:r>
        <w:t xml:space="preserve"> and </w:t>
      </w:r>
      <w:r w:rsidRPr="00732B61">
        <w:rPr>
          <w:i/>
        </w:rPr>
        <w:t>General public service</w:t>
      </w:r>
      <w:r>
        <w:rPr>
          <w:i/>
        </w:rPr>
        <w:t xml:space="preserve"> </w:t>
      </w:r>
      <w:r>
        <w:t>— decreasing by 7 percentage points</w:t>
      </w:r>
      <w:r w:rsidRPr="00732B61">
        <w:t xml:space="preserve"> </w:t>
      </w:r>
      <w:r>
        <w:t>each from 12 to 5 per cent; and</w:t>
      </w:r>
    </w:p>
    <w:p w:rsidR="007A7911" w:rsidRDefault="007A7911" w:rsidP="005932DB">
      <w:pPr>
        <w:pStyle w:val="ListBullet"/>
      </w:pPr>
      <w:r w:rsidRPr="00587A7F">
        <w:rPr>
          <w:i/>
        </w:rPr>
        <w:t>Interest and dividends</w:t>
      </w:r>
      <w:r>
        <w:rPr>
          <w:i/>
        </w:rPr>
        <w:t xml:space="preserve"> </w:t>
      </w:r>
      <w:r>
        <w:t>— decreasing by 7 percentage points from 13 to 6 per cent (figure 10.8).</w:t>
      </w:r>
    </w:p>
    <w:p w:rsidR="007A7911" w:rsidRDefault="007A7911" w:rsidP="005932D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A7911" w:rsidTr="005932DB">
        <w:tc>
          <w:tcPr>
            <w:tcW w:w="8771" w:type="dxa"/>
            <w:tcBorders>
              <w:top w:val="single" w:sz="6" w:space="0" w:color="78A22F"/>
              <w:left w:val="nil"/>
              <w:bottom w:val="nil"/>
              <w:right w:val="nil"/>
            </w:tcBorders>
            <w:shd w:val="clear" w:color="auto" w:fill="auto"/>
          </w:tcPr>
          <w:p w:rsidR="007A7911" w:rsidRDefault="007A7911" w:rsidP="005932DB">
            <w:pPr>
              <w:pStyle w:val="FigureTitle"/>
            </w:pPr>
            <w:r w:rsidRPr="00784A05">
              <w:rPr>
                <w:b w:val="0"/>
              </w:rPr>
              <w:t xml:space="preserve">Figure </w:t>
            </w:r>
            <w:r>
              <w:rPr>
                <w:b w:val="0"/>
              </w:rPr>
              <w:t>10.</w:t>
            </w:r>
            <w:r>
              <w:rPr>
                <w:b w:val="0"/>
                <w:noProof/>
              </w:rPr>
              <w:t>8</w:t>
            </w:r>
            <w:r>
              <w:tab/>
              <w:t>Government expenditure share by sector, Australia,</w:t>
            </w:r>
            <w:r>
              <w:br/>
              <w:t>1959</w:t>
            </w:r>
            <w:r>
              <w:noBreakHyphen/>
              <w:t>60 to 2013</w:t>
            </w:r>
            <w:r>
              <w:noBreakHyphen/>
              <w:t>14</w:t>
            </w:r>
            <w:r w:rsidRPr="00A23095">
              <w:rPr>
                <w:rStyle w:val="NoteLabel"/>
                <w:b/>
                <w:bCs/>
              </w:rPr>
              <w:t>a</w:t>
            </w:r>
          </w:p>
          <w:p w:rsidR="007A7911" w:rsidRPr="00176D3F" w:rsidRDefault="007A7911" w:rsidP="00511C5A">
            <w:pPr>
              <w:pStyle w:val="Subtitle"/>
              <w:spacing w:after="0"/>
            </w:pPr>
            <w:r>
              <w:t>Per cent</w:t>
            </w:r>
          </w:p>
        </w:tc>
      </w:tr>
      <w:tr w:rsidR="007A7911" w:rsidTr="005932D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7A7911" w:rsidTr="005932DB">
              <w:trPr>
                <w:jc w:val="center"/>
              </w:trPr>
              <w:tc>
                <w:tcPr>
                  <w:tcW w:w="5000" w:type="pct"/>
                  <w:tcBorders>
                    <w:top w:val="nil"/>
                    <w:bottom w:val="nil"/>
                  </w:tcBorders>
                </w:tcPr>
                <w:p w:rsidR="007A7911" w:rsidRDefault="007A7911" w:rsidP="005932DB">
                  <w:pPr>
                    <w:pStyle w:val="Figure"/>
                    <w:tabs>
                      <w:tab w:val="left" w:pos="3105"/>
                    </w:tabs>
                    <w:spacing w:before="0" w:after="0"/>
                    <w:jc w:val="left"/>
                  </w:pPr>
                  <w:r>
                    <w:rPr>
                      <w:noProof/>
                    </w:rPr>
                    <w:drawing>
                      <wp:inline distT="0" distB="0" distL="0" distR="0" wp14:anchorId="386BFDA8" wp14:editId="21EEEE99">
                        <wp:extent cx="5407025" cy="2846705"/>
                        <wp:effectExtent l="0" t="0" r="3175" b="0"/>
                        <wp:docPr id="77" name="Picture 77" descr="This area chart covers the period 1960 to 2014. The area is split between expenditure on General public service, Defence, Public order and safety, Education, Health, Social security, welfare and housing, Payments to individuals, Interest and dividends and a category labelled all other.  " title="Share of government expenditure by sector, Australia, 1959-60 to 20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5407025" cy="2846705"/>
                                </a:xfrm>
                                <a:prstGeom prst="rect">
                                  <a:avLst/>
                                </a:prstGeom>
                                <a:noFill/>
                                <a:ln>
                                  <a:noFill/>
                                </a:ln>
                              </pic:spPr>
                            </pic:pic>
                          </a:graphicData>
                        </a:graphic>
                      </wp:inline>
                    </w:drawing>
                  </w:r>
                </w:p>
              </w:tc>
            </w:tr>
          </w:tbl>
          <w:p w:rsidR="007A7911" w:rsidRDefault="007A7911" w:rsidP="005932DB">
            <w:pPr>
              <w:pStyle w:val="Figure"/>
              <w:spacing w:before="0" w:after="0"/>
            </w:pPr>
          </w:p>
        </w:tc>
      </w:tr>
      <w:tr w:rsidR="007A7911" w:rsidRPr="00176D3F" w:rsidTr="005932DB">
        <w:tc>
          <w:tcPr>
            <w:tcW w:w="8771" w:type="dxa"/>
            <w:tcBorders>
              <w:top w:val="nil"/>
              <w:left w:val="nil"/>
              <w:bottom w:val="nil"/>
              <w:right w:val="nil"/>
            </w:tcBorders>
            <w:shd w:val="clear" w:color="auto" w:fill="auto"/>
          </w:tcPr>
          <w:p w:rsidR="007A7911" w:rsidRPr="00176D3F" w:rsidRDefault="007A7911" w:rsidP="005932DB">
            <w:pPr>
              <w:pStyle w:val="Note"/>
              <w:ind w:hanging="11"/>
            </w:pPr>
            <w:r>
              <w:rPr>
                <w:rStyle w:val="NoteLabel"/>
              </w:rPr>
              <w:t>a</w:t>
            </w:r>
            <w:r>
              <w:sym w:font="Symbol" w:char="F020"/>
            </w:r>
            <w:r>
              <w:t xml:space="preserve">Share of </w:t>
            </w:r>
            <w:r w:rsidRPr="002B683E">
              <w:t>general government final consumption expenditures.</w:t>
            </w:r>
          </w:p>
        </w:tc>
      </w:tr>
      <w:tr w:rsidR="007A7911" w:rsidRPr="00176D3F" w:rsidTr="005932DB">
        <w:tc>
          <w:tcPr>
            <w:tcW w:w="8771" w:type="dxa"/>
            <w:tcBorders>
              <w:top w:val="nil"/>
              <w:left w:val="nil"/>
              <w:bottom w:val="nil"/>
              <w:right w:val="nil"/>
            </w:tcBorders>
            <w:shd w:val="clear" w:color="auto" w:fill="auto"/>
          </w:tcPr>
          <w:p w:rsidR="007A7911" w:rsidRPr="00176D3F" w:rsidRDefault="007A7911" w:rsidP="005932DB">
            <w:pPr>
              <w:pStyle w:val="Source"/>
            </w:pPr>
            <w:r>
              <w:rPr>
                <w:i/>
              </w:rPr>
              <w:t>Source</w:t>
            </w:r>
            <w:r w:rsidRPr="00167F06">
              <w:t xml:space="preserve">: </w:t>
            </w:r>
            <w:r>
              <w:t>ABS (</w:t>
            </w:r>
            <w:r w:rsidRPr="009A7EC6">
              <w:rPr>
                <w:i/>
              </w:rPr>
              <w:t>Australian System of National Accounts</w:t>
            </w:r>
            <w:r w:rsidRPr="003D4088">
              <w:t xml:space="preserve">, </w:t>
            </w:r>
            <w:r>
              <w:t>2013</w:t>
            </w:r>
            <w:r>
              <w:noBreakHyphen/>
              <w:t xml:space="preserve">14, </w:t>
            </w:r>
            <w:r w:rsidRPr="003D4088">
              <w:t>Cat. no. 5</w:t>
            </w:r>
            <w:r>
              <w:t>204</w:t>
            </w:r>
            <w:r w:rsidRPr="003D4088">
              <w:t>.0</w:t>
            </w:r>
            <w:r>
              <w:t>).</w:t>
            </w:r>
          </w:p>
        </w:tc>
      </w:tr>
      <w:tr w:rsidR="007A7911" w:rsidTr="005932DB">
        <w:tc>
          <w:tcPr>
            <w:tcW w:w="8771" w:type="dxa"/>
            <w:tcBorders>
              <w:top w:val="nil"/>
              <w:left w:val="nil"/>
              <w:bottom w:val="single" w:sz="6" w:space="0" w:color="78A22F"/>
              <w:right w:val="nil"/>
            </w:tcBorders>
            <w:shd w:val="clear" w:color="auto" w:fill="auto"/>
          </w:tcPr>
          <w:p w:rsidR="007A7911" w:rsidRDefault="007A7911" w:rsidP="005932DB">
            <w:pPr>
              <w:pStyle w:val="Figurespace"/>
            </w:pPr>
          </w:p>
        </w:tc>
      </w:tr>
      <w:tr w:rsidR="007A7911" w:rsidRPr="000863A5"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5932DB">
      <w:pPr>
        <w:pStyle w:val="Heading3"/>
      </w:pPr>
      <w:r>
        <w:t>Net budget balance</w:t>
      </w:r>
    </w:p>
    <w:p w:rsidR="007A7911" w:rsidRDefault="007A7911" w:rsidP="005932DB">
      <w:pPr>
        <w:pStyle w:val="BodyText"/>
      </w:pPr>
      <w:r>
        <w:t>There are two measures of government budget balance in the VUMR model:</w:t>
      </w:r>
    </w:p>
    <w:p w:rsidR="007A7911" w:rsidRDefault="007A7911" w:rsidP="005932DB">
      <w:pPr>
        <w:pStyle w:val="ListBullet"/>
      </w:pPr>
      <w:r w:rsidRPr="0087251E">
        <w:rPr>
          <w:i/>
        </w:rPr>
        <w:t>net operating balance</w:t>
      </w:r>
      <w:r>
        <w:t xml:space="preserve">, which is the difference between government revenue and government expenditure. This measure </w:t>
      </w:r>
      <w:r w:rsidRPr="001E0CD0">
        <w:rPr>
          <w:color w:val="000000"/>
          <w:lang w:bidi="bn-BD"/>
        </w:rPr>
        <w:t xml:space="preserve">is equivalent to the change in </w:t>
      </w:r>
      <w:r>
        <w:rPr>
          <w:color w:val="000000"/>
          <w:lang w:bidi="bn-BD"/>
        </w:rPr>
        <w:t xml:space="preserve">the </w:t>
      </w:r>
      <w:r w:rsidRPr="001E0CD0">
        <w:rPr>
          <w:color w:val="000000"/>
          <w:lang w:bidi="bn-BD"/>
        </w:rPr>
        <w:t xml:space="preserve">net worth </w:t>
      </w:r>
      <w:r>
        <w:rPr>
          <w:color w:val="000000"/>
          <w:lang w:bidi="bn-BD"/>
        </w:rPr>
        <w:t xml:space="preserve">of governments </w:t>
      </w:r>
      <w:r w:rsidRPr="001E0CD0">
        <w:rPr>
          <w:color w:val="000000"/>
          <w:lang w:bidi="bn-BD"/>
        </w:rPr>
        <w:t xml:space="preserve">arising </w:t>
      </w:r>
      <w:r>
        <w:rPr>
          <w:color w:val="000000"/>
          <w:lang w:bidi="bn-BD"/>
        </w:rPr>
        <w:t>from their revenue and outlay activities</w:t>
      </w:r>
      <w:r>
        <w:t>.</w:t>
      </w:r>
    </w:p>
    <w:p w:rsidR="007A7911" w:rsidRDefault="007A7911" w:rsidP="005932DB">
      <w:pPr>
        <w:pStyle w:val="ListBullet"/>
        <w:rPr>
          <w:color w:val="000000"/>
          <w:lang w:bidi="bn-BD"/>
        </w:rPr>
      </w:pPr>
      <w:r w:rsidRPr="0087251E">
        <w:rPr>
          <w:i/>
        </w:rPr>
        <w:lastRenderedPageBreak/>
        <w:t>net lending/borrowing balance</w:t>
      </w:r>
      <w:r>
        <w:t xml:space="preserve">, which is obtained by deducting the net </w:t>
      </w:r>
      <w:r w:rsidRPr="00917642">
        <w:t>acquisition of non</w:t>
      </w:r>
      <w:r>
        <w:noBreakHyphen/>
      </w:r>
      <w:r w:rsidRPr="00917642">
        <w:t>financial assets</w:t>
      </w:r>
      <w:r>
        <w:t xml:space="preserve"> from the net operating balance.</w:t>
      </w:r>
      <w:r w:rsidRPr="005A045F">
        <w:rPr>
          <w:rStyle w:val="FootnoteReference"/>
        </w:rPr>
        <w:t xml:space="preserve"> </w:t>
      </w:r>
      <w:r>
        <w:t xml:space="preserve">This measure </w:t>
      </w:r>
      <w:r>
        <w:rPr>
          <w:lang w:bidi="bn-BD"/>
        </w:rPr>
        <w:t>shows the financing requirements of government — a positive balance reflects a net lending position and a negative balance reflects a net borrowing position. This concept is also known as the change in net financial worth due to transactions.</w:t>
      </w:r>
    </w:p>
    <w:p w:rsidR="007A7911" w:rsidRDefault="007A7911" w:rsidP="005932DB">
      <w:pPr>
        <w:pStyle w:val="BodyText"/>
      </w:pPr>
      <w:r>
        <w:t>Notwithstanding some recent improvement, the collective net operating balance across all Australian governments deteriorated between 1988</w:t>
      </w:r>
      <w:r>
        <w:noBreakHyphen/>
        <w:t>89 and 2013</w:t>
      </w:r>
      <w:r>
        <w:noBreakHyphen/>
        <w:t>14. Up to 2007</w:t>
      </w:r>
      <w:r>
        <w:noBreakHyphen/>
        <w:t xml:space="preserve">08, the net operating balance was in surplus. However, since the </w:t>
      </w:r>
      <w:proofErr w:type="spellStart"/>
      <w:r>
        <w:t>GFC</w:t>
      </w:r>
      <w:proofErr w:type="spellEnd"/>
      <w:r>
        <w:t xml:space="preserve"> in 2008</w:t>
      </w:r>
      <w:r>
        <w:noBreakHyphen/>
        <w:t>09, this collective surplus has turned into a collective deficit. Despite reductions in the deficit since 2010</w:t>
      </w:r>
      <w:r>
        <w:noBreakHyphen/>
        <w:t>11, the net operating balance remained in deficit up to 2013</w:t>
      </w:r>
      <w:r>
        <w:noBreakHyphen/>
        <w:t>14. Given the small size of the net operating balance relative to</w:t>
      </w:r>
      <w:r w:rsidRPr="00761C1C">
        <w:t xml:space="preserve"> </w:t>
      </w:r>
      <w:r>
        <w:t xml:space="preserve">government revenue and expenditure, its share of GDP has varied widely between + 3 and </w:t>
      </w:r>
      <w:r>
        <w:noBreakHyphen/>
        <w:t> 3 per cent from 1988</w:t>
      </w:r>
      <w:r>
        <w:noBreakHyphen/>
        <w:t>89 to 2013</w:t>
      </w:r>
      <w:r>
        <w:noBreakHyphen/>
        <w:t>14, averaging 0.5 per cent (figure 10.9).</w:t>
      </w:r>
    </w:p>
    <w:p w:rsidR="007A7911" w:rsidRDefault="007A7911" w:rsidP="005932DB">
      <w:pPr>
        <w:pStyle w:val="BodyText"/>
      </w:pPr>
      <w:r>
        <w:t>The average net l</w:t>
      </w:r>
      <w:r w:rsidRPr="00917642">
        <w:t>ending/</w:t>
      </w:r>
      <w:r>
        <w:t>b</w:t>
      </w:r>
      <w:r w:rsidRPr="00917642">
        <w:t>orrowing</w:t>
      </w:r>
      <w:r>
        <w:t xml:space="preserve"> balance across all governments between 1998</w:t>
      </w:r>
      <w:r>
        <w:noBreakHyphen/>
        <w:t>99 and 2013</w:t>
      </w:r>
      <w:r>
        <w:noBreakHyphen/>
        <w:t xml:space="preserve">14 was </w:t>
      </w:r>
      <w:r>
        <w:noBreakHyphen/>
        <w:t>1.4 per cent of GDP — that is, a net borrowing deficit equivalent to 1.4 per cent of GDP (figure 10.9). Over this period, this measure has gradually diverged from that of the net operating balance as a result of increased use of government borrowing (albeit from a small base).</w:t>
      </w:r>
    </w:p>
    <w:p w:rsidR="007A7911" w:rsidRDefault="007A7911" w:rsidP="005932D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A7911" w:rsidTr="005932DB">
        <w:tc>
          <w:tcPr>
            <w:tcW w:w="8771" w:type="dxa"/>
            <w:tcBorders>
              <w:top w:val="single" w:sz="6" w:space="0" w:color="78A22F"/>
              <w:left w:val="nil"/>
              <w:bottom w:val="nil"/>
              <w:right w:val="nil"/>
            </w:tcBorders>
            <w:shd w:val="clear" w:color="auto" w:fill="auto"/>
          </w:tcPr>
          <w:p w:rsidR="007A7911" w:rsidRDefault="007A7911" w:rsidP="005932DB">
            <w:pPr>
              <w:pStyle w:val="FigureTitle"/>
            </w:pPr>
            <w:r w:rsidRPr="00784A05">
              <w:rPr>
                <w:b w:val="0"/>
              </w:rPr>
              <w:t xml:space="preserve">Figure </w:t>
            </w:r>
            <w:r>
              <w:rPr>
                <w:b w:val="0"/>
              </w:rPr>
              <w:t>10.</w:t>
            </w:r>
            <w:r>
              <w:rPr>
                <w:b w:val="0"/>
                <w:noProof/>
              </w:rPr>
              <w:t>9</w:t>
            </w:r>
            <w:r>
              <w:tab/>
              <w:t>Net operating balance and net lending/borrowing balance across all levels of government as a share of GDP, 1998</w:t>
            </w:r>
            <w:r>
              <w:noBreakHyphen/>
              <w:t>99 to 2013</w:t>
            </w:r>
            <w:r>
              <w:noBreakHyphen/>
              <w:t>14</w:t>
            </w:r>
            <w:r w:rsidRPr="00511C5A">
              <w:rPr>
                <w:rStyle w:val="NoteLabel"/>
                <w:b/>
              </w:rPr>
              <w:t>a</w:t>
            </w:r>
          </w:p>
          <w:p w:rsidR="007A7911" w:rsidRPr="00176D3F" w:rsidRDefault="007A7911" w:rsidP="00511C5A">
            <w:pPr>
              <w:pStyle w:val="Subtitle"/>
              <w:spacing w:after="0"/>
            </w:pPr>
            <w:r>
              <w:t>Per cent</w:t>
            </w:r>
          </w:p>
        </w:tc>
      </w:tr>
      <w:tr w:rsidR="007A7911" w:rsidTr="005932D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7A7911" w:rsidTr="005932DB">
              <w:trPr>
                <w:jc w:val="center"/>
              </w:trPr>
              <w:tc>
                <w:tcPr>
                  <w:tcW w:w="5000" w:type="pct"/>
                  <w:tcBorders>
                    <w:top w:val="nil"/>
                    <w:bottom w:val="nil"/>
                  </w:tcBorders>
                </w:tcPr>
                <w:p w:rsidR="007A7911" w:rsidRDefault="007A7911" w:rsidP="00511C5A">
                  <w:pPr>
                    <w:pStyle w:val="Figure"/>
                    <w:spacing w:before="0" w:after="60"/>
                  </w:pPr>
                  <w:r>
                    <w:rPr>
                      <w:noProof/>
                    </w:rPr>
                    <w:drawing>
                      <wp:inline distT="0" distB="0" distL="0" distR="0" wp14:anchorId="664431E1" wp14:editId="613A7DD2">
                        <wp:extent cx="5391150" cy="2870200"/>
                        <wp:effectExtent l="0" t="0" r="0" b="6350"/>
                        <wp:docPr id="78" name="Picture 78" descr="This line chart covers the period 1998 to 2014. The net operating balance starts at about +2 per cent of GDP until 2007, when it declines to -3.5 per cent of GDP, before rising to about -1.9 per cent. The average for the period is represented at 0.5 per cent of GDP. The net lending/borrowing balance starts between 0.5 and 1 per cent until 2007 when it declines to about -7.5 before rising to about -4 per cent. The average of the period is -1.4 per cent." title="Net operating balance and net lending/borrowing balance across all governments as a share of GDP, Australia, 1998-99 to 20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5391150" cy="2870200"/>
                                </a:xfrm>
                                <a:prstGeom prst="rect">
                                  <a:avLst/>
                                </a:prstGeom>
                                <a:noFill/>
                                <a:ln>
                                  <a:noFill/>
                                </a:ln>
                              </pic:spPr>
                            </pic:pic>
                          </a:graphicData>
                        </a:graphic>
                      </wp:inline>
                    </w:drawing>
                  </w:r>
                </w:p>
              </w:tc>
            </w:tr>
          </w:tbl>
          <w:p w:rsidR="007A7911" w:rsidRDefault="007A7911" w:rsidP="005932DB">
            <w:pPr>
              <w:pStyle w:val="Figure"/>
            </w:pPr>
          </w:p>
        </w:tc>
      </w:tr>
      <w:tr w:rsidR="007A7911" w:rsidRPr="00176D3F" w:rsidTr="005932DB">
        <w:tc>
          <w:tcPr>
            <w:tcW w:w="8771" w:type="dxa"/>
            <w:tcBorders>
              <w:top w:val="nil"/>
              <w:left w:val="nil"/>
              <w:bottom w:val="nil"/>
              <w:right w:val="nil"/>
            </w:tcBorders>
            <w:shd w:val="clear" w:color="auto" w:fill="auto"/>
          </w:tcPr>
          <w:p w:rsidR="007A7911" w:rsidRDefault="007A7911" w:rsidP="005932DB">
            <w:pPr>
              <w:pStyle w:val="Note"/>
            </w:pPr>
            <w:r w:rsidRPr="004B2931">
              <w:rPr>
                <w:rStyle w:val="NoteLabel"/>
              </w:rPr>
              <w:t>a</w:t>
            </w:r>
            <w:r>
              <w:rPr>
                <w:rStyle w:val="NoteLabel"/>
              </w:rPr>
              <w:t xml:space="preserve"> </w:t>
            </w:r>
            <w:r>
              <w:t>Total public sector</w:t>
            </w:r>
            <w:r w:rsidRPr="00C53BF9">
              <w:t>.</w:t>
            </w:r>
          </w:p>
        </w:tc>
      </w:tr>
      <w:tr w:rsidR="007A7911" w:rsidRPr="00176D3F" w:rsidTr="005932DB">
        <w:tc>
          <w:tcPr>
            <w:tcW w:w="8771" w:type="dxa"/>
            <w:tcBorders>
              <w:top w:val="nil"/>
              <w:left w:val="nil"/>
              <w:bottom w:val="nil"/>
              <w:right w:val="nil"/>
            </w:tcBorders>
            <w:shd w:val="clear" w:color="auto" w:fill="auto"/>
          </w:tcPr>
          <w:p w:rsidR="007A7911" w:rsidRPr="00176D3F" w:rsidRDefault="007A7911" w:rsidP="005932DB">
            <w:pPr>
              <w:pStyle w:val="Source"/>
            </w:pPr>
            <w:r>
              <w:rPr>
                <w:i/>
              </w:rPr>
              <w:t>S</w:t>
            </w:r>
            <w:r w:rsidRPr="00784A05">
              <w:rPr>
                <w:i/>
              </w:rPr>
              <w:t>ource</w:t>
            </w:r>
            <w:r>
              <w:rPr>
                <w:i/>
              </w:rPr>
              <w:t>s</w:t>
            </w:r>
            <w:r w:rsidRPr="00176D3F">
              <w:t xml:space="preserve">: </w:t>
            </w:r>
            <w:r>
              <w:t>ABS (</w:t>
            </w:r>
            <w:r w:rsidRPr="009A7EC6">
              <w:rPr>
                <w:i/>
              </w:rPr>
              <w:t>Government Finance Statistics</w:t>
            </w:r>
            <w:r w:rsidRPr="003D4088">
              <w:t xml:space="preserve">, </w:t>
            </w:r>
            <w:r>
              <w:t>2004</w:t>
            </w:r>
            <w:r>
              <w:noBreakHyphen/>
              <w:t>05 and 2013</w:t>
            </w:r>
            <w:r>
              <w:noBreakHyphen/>
              <w:t xml:space="preserve">14, </w:t>
            </w:r>
            <w:r w:rsidRPr="003D4088">
              <w:t>Cat. no. 5512.0</w:t>
            </w:r>
            <w:r>
              <w:t>).</w:t>
            </w:r>
          </w:p>
        </w:tc>
      </w:tr>
      <w:tr w:rsidR="007A7911" w:rsidTr="005932DB">
        <w:tc>
          <w:tcPr>
            <w:tcW w:w="8771" w:type="dxa"/>
            <w:tcBorders>
              <w:top w:val="nil"/>
              <w:left w:val="nil"/>
              <w:bottom w:val="single" w:sz="6" w:space="0" w:color="78A22F"/>
              <w:right w:val="nil"/>
            </w:tcBorders>
            <w:shd w:val="clear" w:color="auto" w:fill="auto"/>
          </w:tcPr>
          <w:p w:rsidR="007A7911" w:rsidRDefault="007A7911" w:rsidP="005932DB">
            <w:pPr>
              <w:pStyle w:val="Figurespace"/>
            </w:pPr>
          </w:p>
        </w:tc>
      </w:tr>
      <w:tr w:rsidR="007A7911" w:rsidRPr="000863A5"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5932DB">
      <w:pPr>
        <w:pStyle w:val="BodyText"/>
      </w:pPr>
      <w:r>
        <w:lastRenderedPageBreak/>
        <w:t>The budget balance of individual governments varied over this period. The average net operating balance for the Australian Government and the governments of South Australia and the two Territories were in deficit, as were their net borrowing/lending balance (figure 10.10). The Victorian, Queensland, Western Australian and Tasmanian Governments maintained, on average, surpluses for both budget balance measures over this period.</w:t>
      </w:r>
    </w:p>
    <w:p w:rsidR="007A7911" w:rsidRDefault="007A7911" w:rsidP="005932DB">
      <w:pPr>
        <w:pStyle w:val="BodyText"/>
      </w:pPr>
      <w:r>
        <w:t>The magnitude of the averages also varies across jurisdictions, with the Northern Territory government having the largest negative net lending/borrowing balance relative to the size of its economy, followed by South Australia (figure 10.10).</w:t>
      </w:r>
    </w:p>
    <w:p w:rsidR="007A7911" w:rsidRDefault="007A7911" w:rsidP="005932D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A7911" w:rsidTr="005932DB">
        <w:tc>
          <w:tcPr>
            <w:tcW w:w="8771" w:type="dxa"/>
            <w:tcBorders>
              <w:top w:val="single" w:sz="6" w:space="0" w:color="78A22F"/>
              <w:left w:val="nil"/>
              <w:bottom w:val="nil"/>
              <w:right w:val="nil"/>
            </w:tcBorders>
            <w:shd w:val="clear" w:color="auto" w:fill="auto"/>
          </w:tcPr>
          <w:p w:rsidR="007A7911" w:rsidRDefault="007A7911" w:rsidP="005932DB">
            <w:pPr>
              <w:pStyle w:val="FigureTitle"/>
            </w:pPr>
            <w:r w:rsidRPr="00784A05">
              <w:rPr>
                <w:b w:val="0"/>
              </w:rPr>
              <w:t xml:space="preserve">Figure </w:t>
            </w:r>
            <w:r>
              <w:rPr>
                <w:b w:val="0"/>
              </w:rPr>
              <w:t>10.</w:t>
            </w:r>
            <w:r>
              <w:rPr>
                <w:b w:val="0"/>
                <w:noProof/>
              </w:rPr>
              <w:t>10</w:t>
            </w:r>
            <w:r>
              <w:tab/>
              <w:t>Average net budget balance as a share of state/territory GSP, 1998</w:t>
            </w:r>
            <w:r>
              <w:noBreakHyphen/>
              <w:t>99 to 2013</w:t>
            </w:r>
            <w:r>
              <w:noBreakHyphen/>
              <w:t>14</w:t>
            </w:r>
            <w:r w:rsidRPr="00511C5A">
              <w:rPr>
                <w:rStyle w:val="NoteLabel"/>
                <w:b/>
              </w:rPr>
              <w:t>a</w:t>
            </w:r>
          </w:p>
          <w:p w:rsidR="007A7911" w:rsidRPr="00176D3F" w:rsidRDefault="007A7911" w:rsidP="00511C5A">
            <w:pPr>
              <w:pStyle w:val="Subtitle"/>
              <w:spacing w:after="0"/>
            </w:pPr>
            <w:r>
              <w:t>Per cent</w:t>
            </w:r>
          </w:p>
        </w:tc>
      </w:tr>
      <w:tr w:rsidR="007A7911" w:rsidTr="005932D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7A7911" w:rsidTr="005932DB">
              <w:trPr>
                <w:jc w:val="center"/>
              </w:trPr>
              <w:tc>
                <w:tcPr>
                  <w:tcW w:w="5000" w:type="pct"/>
                  <w:tcBorders>
                    <w:top w:val="nil"/>
                    <w:bottom w:val="nil"/>
                  </w:tcBorders>
                </w:tcPr>
                <w:p w:rsidR="007A7911" w:rsidRDefault="007A7911" w:rsidP="00511C5A">
                  <w:pPr>
                    <w:pStyle w:val="Figure"/>
                    <w:spacing w:before="0" w:after="60"/>
                  </w:pPr>
                  <w:r>
                    <w:rPr>
                      <w:noProof/>
                    </w:rPr>
                    <w:drawing>
                      <wp:inline distT="0" distB="0" distL="0" distR="0" wp14:anchorId="1BF9CF83" wp14:editId="599A8F7B">
                        <wp:extent cx="5407025" cy="2894330"/>
                        <wp:effectExtent l="0" t="0" r="3175" b="1270"/>
                        <wp:docPr id="79" name="Picture 79" descr="This column chart represents for each jurisdiction the average net operating balance and the average net lending or borrowing over the period 1998 to 2014" title="Average net budget balance as a share of state/territory GSP, 1998-99 to 20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5407025" cy="2894330"/>
                                </a:xfrm>
                                <a:prstGeom prst="rect">
                                  <a:avLst/>
                                </a:prstGeom>
                                <a:noFill/>
                                <a:ln>
                                  <a:noFill/>
                                </a:ln>
                              </pic:spPr>
                            </pic:pic>
                          </a:graphicData>
                        </a:graphic>
                      </wp:inline>
                    </w:drawing>
                  </w:r>
                </w:p>
              </w:tc>
            </w:tr>
          </w:tbl>
          <w:p w:rsidR="007A7911" w:rsidRDefault="007A7911" w:rsidP="005932DB">
            <w:pPr>
              <w:pStyle w:val="Figure"/>
            </w:pPr>
          </w:p>
        </w:tc>
      </w:tr>
      <w:tr w:rsidR="007A7911" w:rsidRPr="00176D3F" w:rsidTr="005932DB">
        <w:tc>
          <w:tcPr>
            <w:tcW w:w="8771" w:type="dxa"/>
            <w:tcBorders>
              <w:top w:val="nil"/>
              <w:left w:val="nil"/>
              <w:bottom w:val="nil"/>
              <w:right w:val="nil"/>
            </w:tcBorders>
            <w:shd w:val="clear" w:color="auto" w:fill="auto"/>
          </w:tcPr>
          <w:p w:rsidR="007A7911" w:rsidRDefault="007A7911" w:rsidP="005932DB">
            <w:pPr>
              <w:pStyle w:val="Note"/>
            </w:pPr>
            <w:r w:rsidRPr="004B2931">
              <w:rPr>
                <w:rStyle w:val="NoteLabel"/>
              </w:rPr>
              <w:t>a</w:t>
            </w:r>
            <w:r>
              <w:rPr>
                <w:rStyle w:val="NoteLabel"/>
              </w:rPr>
              <w:t xml:space="preserve"> </w:t>
            </w:r>
            <w:r w:rsidRPr="00C53BF9">
              <w:t>General government.</w:t>
            </w:r>
          </w:p>
        </w:tc>
      </w:tr>
      <w:tr w:rsidR="007A7911" w:rsidRPr="00176D3F" w:rsidTr="005932DB">
        <w:tc>
          <w:tcPr>
            <w:tcW w:w="8771" w:type="dxa"/>
            <w:tcBorders>
              <w:top w:val="nil"/>
              <w:left w:val="nil"/>
              <w:bottom w:val="nil"/>
              <w:right w:val="nil"/>
            </w:tcBorders>
            <w:shd w:val="clear" w:color="auto" w:fill="auto"/>
          </w:tcPr>
          <w:p w:rsidR="007A7911" w:rsidRPr="00176D3F" w:rsidRDefault="007A7911" w:rsidP="005932DB">
            <w:pPr>
              <w:pStyle w:val="Source"/>
            </w:pPr>
            <w:r>
              <w:rPr>
                <w:i/>
              </w:rPr>
              <w:t>S</w:t>
            </w:r>
            <w:r w:rsidRPr="00784A05">
              <w:rPr>
                <w:i/>
              </w:rPr>
              <w:t>ource</w:t>
            </w:r>
            <w:r>
              <w:rPr>
                <w:i/>
              </w:rPr>
              <w:t>s</w:t>
            </w:r>
            <w:r w:rsidRPr="00176D3F">
              <w:t xml:space="preserve">: </w:t>
            </w:r>
            <w:r>
              <w:t>ABS (</w:t>
            </w:r>
            <w:r w:rsidRPr="009A7EC6">
              <w:rPr>
                <w:i/>
              </w:rPr>
              <w:t>Government Finance Statistics</w:t>
            </w:r>
            <w:r w:rsidRPr="003D4088">
              <w:t xml:space="preserve">, </w:t>
            </w:r>
            <w:r>
              <w:t>2004</w:t>
            </w:r>
            <w:r>
              <w:noBreakHyphen/>
              <w:t>05 and 2013</w:t>
            </w:r>
            <w:r>
              <w:noBreakHyphen/>
              <w:t xml:space="preserve">14, </w:t>
            </w:r>
            <w:r w:rsidRPr="003D4088">
              <w:t>Cat. no. 5512.0</w:t>
            </w:r>
            <w:r>
              <w:t>).</w:t>
            </w:r>
          </w:p>
        </w:tc>
      </w:tr>
      <w:tr w:rsidR="007A7911" w:rsidTr="005932DB">
        <w:tc>
          <w:tcPr>
            <w:tcW w:w="8771" w:type="dxa"/>
            <w:tcBorders>
              <w:top w:val="nil"/>
              <w:left w:val="nil"/>
              <w:bottom w:val="single" w:sz="6" w:space="0" w:color="78A22F"/>
              <w:right w:val="nil"/>
            </w:tcBorders>
            <w:shd w:val="clear" w:color="auto" w:fill="auto"/>
          </w:tcPr>
          <w:p w:rsidR="007A7911" w:rsidRDefault="007A7911" w:rsidP="005932DB">
            <w:pPr>
              <w:pStyle w:val="Figurespace"/>
            </w:pPr>
          </w:p>
        </w:tc>
      </w:tr>
      <w:tr w:rsidR="007A7911" w:rsidRPr="000863A5"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5932DB">
      <w:pPr>
        <w:pStyle w:val="Heading3"/>
      </w:pPr>
      <w:r>
        <w:t>Vertical fiscal imbalance</w:t>
      </w:r>
    </w:p>
    <w:p w:rsidR="007A7911" w:rsidRDefault="007A7911" w:rsidP="005932DB">
      <w:pPr>
        <w:pStyle w:val="BodyText"/>
      </w:pPr>
      <w:r w:rsidRPr="00BF2C89">
        <w:t xml:space="preserve">The </w:t>
      </w:r>
      <w:r>
        <w:t xml:space="preserve">collective net </w:t>
      </w:r>
      <w:r w:rsidRPr="00350706">
        <w:t>budget balance</w:t>
      </w:r>
      <w:r w:rsidRPr="00127C2C">
        <w:t xml:space="preserve">s </w:t>
      </w:r>
      <w:r>
        <w:t xml:space="preserve">of all governments </w:t>
      </w:r>
      <w:r w:rsidRPr="001F63C4">
        <w:t xml:space="preserve">mask a feature of </w:t>
      </w:r>
      <w:r>
        <w:t xml:space="preserve">government finances in </w:t>
      </w:r>
      <w:r w:rsidRPr="001F63C4">
        <w:t>Australia</w:t>
      </w:r>
      <w:r>
        <w:t xml:space="preserve"> — that is one of ‘</w:t>
      </w:r>
      <w:r w:rsidRPr="001F63C4">
        <w:t>vertical fiscal imbalance</w:t>
      </w:r>
      <w:r>
        <w:t>’, which reflects the difference</w:t>
      </w:r>
      <w:r w:rsidRPr="003F5236">
        <w:t xml:space="preserve"> in </w:t>
      </w:r>
      <w:r>
        <w:t>own</w:t>
      </w:r>
      <w:r>
        <w:noBreakHyphen/>
        <w:t xml:space="preserve">source </w:t>
      </w:r>
      <w:r w:rsidRPr="003F5236">
        <w:t xml:space="preserve">revenue and </w:t>
      </w:r>
      <w:r>
        <w:t>expenditure between different tiers of government</w:t>
      </w:r>
      <w:r w:rsidRPr="003F5236">
        <w:t>.</w:t>
      </w:r>
    </w:p>
    <w:p w:rsidR="007A7911" w:rsidRPr="00511C5A" w:rsidRDefault="007A7911" w:rsidP="005932DB">
      <w:pPr>
        <w:pStyle w:val="BodyText"/>
        <w:rPr>
          <w:spacing w:val="-2"/>
        </w:rPr>
      </w:pPr>
      <w:r w:rsidRPr="00511C5A">
        <w:rPr>
          <w:spacing w:val="-2"/>
        </w:rPr>
        <w:t xml:space="preserve">In short, state, territory and local governments are responsible for more expenditure than they raise in revenue, with transfers from the </w:t>
      </w:r>
      <w:r w:rsidRPr="00511C5A">
        <w:rPr>
          <w:spacing w:val="-2"/>
          <w:lang w:val="en-US"/>
        </w:rPr>
        <w:t>Australian Government</w:t>
      </w:r>
      <w:r w:rsidRPr="00511C5A">
        <w:rPr>
          <w:spacing w:val="-2"/>
        </w:rPr>
        <w:t xml:space="preserve"> making up the shortfall.</w:t>
      </w:r>
    </w:p>
    <w:p w:rsidR="007A7911" w:rsidRDefault="007A7911" w:rsidP="005932DB">
      <w:pPr>
        <w:pStyle w:val="BodyText"/>
      </w:pPr>
      <w:r>
        <w:lastRenderedPageBreak/>
        <w:t xml:space="preserve">This </w:t>
      </w:r>
      <w:r w:rsidRPr="001F63C4">
        <w:t xml:space="preserve">vertical fiscal imbalance </w:t>
      </w:r>
      <w:r>
        <w:t xml:space="preserve">has been a characteristic </w:t>
      </w:r>
      <w:r w:rsidRPr="001F63C4">
        <w:t xml:space="preserve">of </w:t>
      </w:r>
      <w:r>
        <w:t xml:space="preserve">government finances in </w:t>
      </w:r>
      <w:r w:rsidRPr="001F63C4">
        <w:t>Australia</w:t>
      </w:r>
      <w:r>
        <w:t xml:space="preserve"> </w:t>
      </w:r>
      <w:r w:rsidRPr="001F63C4">
        <w:t xml:space="preserve">since </w:t>
      </w:r>
      <w:r>
        <w:t>Federation.</w:t>
      </w:r>
      <w:r w:rsidRPr="001F63C4">
        <w:t xml:space="preserve"> </w:t>
      </w:r>
      <w:r>
        <w:t xml:space="preserve">The shortfall funded by the </w:t>
      </w:r>
      <w:r>
        <w:rPr>
          <w:lang w:val="en-US"/>
        </w:rPr>
        <w:t>Australian Government</w:t>
      </w:r>
      <w:r>
        <w:t xml:space="preserve"> accounted for </w:t>
      </w:r>
      <w:r w:rsidRPr="001F63C4">
        <w:t>37 </w:t>
      </w:r>
      <w:r>
        <w:t>per cent</w:t>
      </w:r>
      <w:r w:rsidRPr="001F63C4">
        <w:t xml:space="preserve"> </w:t>
      </w:r>
      <w:r>
        <w:t>of collective s</w:t>
      </w:r>
      <w:r w:rsidRPr="001F63C4">
        <w:t>tate</w:t>
      </w:r>
      <w:r>
        <w:t>, t</w:t>
      </w:r>
      <w:r w:rsidRPr="001F63C4">
        <w:t>erritor</w:t>
      </w:r>
      <w:r>
        <w:t>y and local government</w:t>
      </w:r>
      <w:r w:rsidRPr="001F63C4">
        <w:t xml:space="preserve"> </w:t>
      </w:r>
      <w:r>
        <w:t>expenditure</w:t>
      </w:r>
      <w:r w:rsidRPr="00AE4D8F">
        <w:t xml:space="preserve"> </w:t>
      </w:r>
      <w:r>
        <w:t>i</w:t>
      </w:r>
      <w:r w:rsidRPr="001F63C4">
        <w:t>n 1901</w:t>
      </w:r>
      <w:r w:rsidRPr="001F63C4">
        <w:noBreakHyphen/>
        <w:t>02</w:t>
      </w:r>
      <w:r>
        <w:t>. This</w:t>
      </w:r>
      <w:r w:rsidRPr="001F63C4">
        <w:t xml:space="preserve"> vertical fiscal imbalance fell to less than 15 </w:t>
      </w:r>
      <w:r>
        <w:t>per cent</w:t>
      </w:r>
      <w:r w:rsidRPr="001F63C4">
        <w:t xml:space="preserve"> in the late 1930s, before rising again to more than 60 </w:t>
      </w:r>
      <w:r>
        <w:t>per cent</w:t>
      </w:r>
      <w:r w:rsidRPr="001F63C4">
        <w:t xml:space="preserve"> in late </w:t>
      </w:r>
      <w:proofErr w:type="spellStart"/>
      <w:r w:rsidRPr="001F63C4">
        <w:t>1950s</w:t>
      </w:r>
      <w:proofErr w:type="spellEnd"/>
      <w:r w:rsidRPr="001F63C4">
        <w:t xml:space="preserve"> (</w:t>
      </w:r>
      <w:r w:rsidRPr="000F610D">
        <w:t>National Commission of Audits 2014</w:t>
      </w:r>
      <w:r>
        <w:t>, p. 145</w:t>
      </w:r>
      <w:r w:rsidRPr="001F63C4">
        <w:t xml:space="preserve">). </w:t>
      </w:r>
      <w:r>
        <w:t>Between 1998</w:t>
      </w:r>
      <w:r>
        <w:noBreakHyphen/>
        <w:t>99 and 2013</w:t>
      </w:r>
      <w:r>
        <w:noBreakHyphen/>
        <w:t xml:space="preserve">14, the average fiscal imbalance has been around 14 per cent. </w:t>
      </w:r>
      <w:r w:rsidRPr="001F63C4">
        <w:t>In recent years</w:t>
      </w:r>
      <w:r>
        <w:t>, especially</w:t>
      </w:r>
      <w:r w:rsidRPr="001F63C4">
        <w:t xml:space="preserve"> since the </w:t>
      </w:r>
      <w:proofErr w:type="spellStart"/>
      <w:r>
        <w:t>GFC</w:t>
      </w:r>
      <w:proofErr w:type="spellEnd"/>
      <w:r w:rsidRPr="001F63C4">
        <w:t xml:space="preserve">, </w:t>
      </w:r>
      <w:r>
        <w:t xml:space="preserve">this </w:t>
      </w:r>
      <w:r w:rsidRPr="001F63C4">
        <w:t xml:space="preserve">imbalance </w:t>
      </w:r>
      <w:r>
        <w:t>has fallen below 13</w:t>
      </w:r>
      <w:r w:rsidRPr="00127C2C">
        <w:t> </w:t>
      </w:r>
      <w:r>
        <w:t>per cent</w:t>
      </w:r>
      <w:r w:rsidRPr="001F63C4">
        <w:t xml:space="preserve"> </w:t>
      </w:r>
      <w:r>
        <w:t>(figure 10.11)</w:t>
      </w:r>
      <w:r w:rsidRPr="001F63C4">
        <w:t>.</w:t>
      </w:r>
    </w:p>
    <w:p w:rsidR="007A7911" w:rsidRDefault="007A7911" w:rsidP="005932D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A7911" w:rsidTr="005932DB">
        <w:tc>
          <w:tcPr>
            <w:tcW w:w="8771" w:type="dxa"/>
            <w:tcBorders>
              <w:top w:val="single" w:sz="6" w:space="0" w:color="78A22F"/>
              <w:left w:val="nil"/>
              <w:bottom w:val="nil"/>
              <w:right w:val="nil"/>
            </w:tcBorders>
            <w:shd w:val="clear" w:color="auto" w:fill="auto"/>
          </w:tcPr>
          <w:p w:rsidR="007A7911" w:rsidRDefault="007A7911" w:rsidP="005932DB">
            <w:pPr>
              <w:pStyle w:val="FigureTitle"/>
            </w:pPr>
            <w:r w:rsidRPr="00784A05">
              <w:rPr>
                <w:b w:val="0"/>
              </w:rPr>
              <w:t xml:space="preserve">Figure </w:t>
            </w:r>
            <w:r>
              <w:rPr>
                <w:b w:val="0"/>
              </w:rPr>
              <w:t>10.</w:t>
            </w:r>
            <w:r>
              <w:rPr>
                <w:b w:val="0"/>
                <w:noProof/>
              </w:rPr>
              <w:t>11</w:t>
            </w:r>
            <w:r>
              <w:tab/>
            </w:r>
            <w:r>
              <w:rPr>
                <w:lang w:val="en-US"/>
              </w:rPr>
              <w:t>Australian Government</w:t>
            </w:r>
            <w:r>
              <w:t xml:space="preserve"> transfers as a proportion of state, territory and local government expenditure, 1998</w:t>
            </w:r>
            <w:r>
              <w:noBreakHyphen/>
              <w:t>99 to 2013</w:t>
            </w:r>
            <w:r>
              <w:noBreakHyphen/>
              <w:t>14</w:t>
            </w:r>
            <w:proofErr w:type="spellStart"/>
            <w:r w:rsidRPr="00A23095">
              <w:rPr>
                <w:rStyle w:val="NoteLabel"/>
                <w:b/>
                <w:bCs/>
              </w:rPr>
              <w:t>a,b</w:t>
            </w:r>
            <w:proofErr w:type="spellEnd"/>
          </w:p>
          <w:p w:rsidR="007A7911" w:rsidRPr="00176D3F" w:rsidRDefault="007A7911" w:rsidP="005932DB">
            <w:pPr>
              <w:pStyle w:val="Subtitle"/>
            </w:pPr>
            <w:r>
              <w:t>Per cent</w:t>
            </w:r>
          </w:p>
        </w:tc>
      </w:tr>
      <w:tr w:rsidR="007A7911" w:rsidTr="005932D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7A7911" w:rsidTr="005932DB">
              <w:trPr>
                <w:jc w:val="center"/>
              </w:trPr>
              <w:tc>
                <w:tcPr>
                  <w:tcW w:w="5000" w:type="pct"/>
                  <w:tcBorders>
                    <w:top w:val="nil"/>
                    <w:bottom w:val="nil"/>
                  </w:tcBorders>
                </w:tcPr>
                <w:p w:rsidR="007A7911" w:rsidRDefault="007A7911" w:rsidP="005932DB">
                  <w:pPr>
                    <w:pStyle w:val="Figure"/>
                    <w:spacing w:before="60" w:after="60"/>
                  </w:pPr>
                  <w:r>
                    <w:rPr>
                      <w:noProof/>
                    </w:rPr>
                    <w:drawing>
                      <wp:inline distT="0" distB="0" distL="0" distR="0" wp14:anchorId="197F590C" wp14:editId="4587E266">
                        <wp:extent cx="5402580" cy="2872740"/>
                        <wp:effectExtent l="0" t="0" r="7620" b="3810"/>
                        <wp:docPr id="80" name="Picture 80" descr="This column chart covers the period 1998 to 2014. The profile starts at 12 per cent, rises to 17 per cent by 2008 and declines to 12 per cent by 2014" title="Australian Government transfers as a proportion of state, territory and local government expenditure, 1998-99 to 20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5402580" cy="2872740"/>
                                </a:xfrm>
                                <a:prstGeom prst="rect">
                                  <a:avLst/>
                                </a:prstGeom>
                                <a:noFill/>
                                <a:ln>
                                  <a:noFill/>
                                </a:ln>
                              </pic:spPr>
                            </pic:pic>
                          </a:graphicData>
                        </a:graphic>
                      </wp:inline>
                    </w:drawing>
                  </w:r>
                </w:p>
              </w:tc>
            </w:tr>
          </w:tbl>
          <w:p w:rsidR="007A7911" w:rsidRDefault="007A7911" w:rsidP="005932DB">
            <w:pPr>
              <w:pStyle w:val="Figure"/>
            </w:pPr>
          </w:p>
        </w:tc>
      </w:tr>
      <w:tr w:rsidR="007A7911" w:rsidRPr="00176D3F" w:rsidTr="005932DB">
        <w:tc>
          <w:tcPr>
            <w:tcW w:w="8771" w:type="dxa"/>
            <w:tcBorders>
              <w:top w:val="nil"/>
              <w:left w:val="nil"/>
              <w:bottom w:val="nil"/>
              <w:right w:val="nil"/>
            </w:tcBorders>
            <w:shd w:val="clear" w:color="auto" w:fill="auto"/>
          </w:tcPr>
          <w:p w:rsidR="007A7911" w:rsidRPr="00176D3F" w:rsidRDefault="007A7911" w:rsidP="005932DB">
            <w:pPr>
              <w:pStyle w:val="Note"/>
              <w:ind w:hanging="11"/>
            </w:pPr>
            <w:r>
              <w:rPr>
                <w:rStyle w:val="NoteLabel"/>
              </w:rPr>
              <w:t>a </w:t>
            </w:r>
            <w:r>
              <w:t>Total public sector</w:t>
            </w:r>
            <w:r w:rsidRPr="00C53BF9">
              <w:t>.</w:t>
            </w:r>
            <w:r>
              <w:t xml:space="preserve"> </w:t>
            </w:r>
            <w:r>
              <w:rPr>
                <w:rStyle w:val="NoteLabel"/>
              </w:rPr>
              <w:t>b</w:t>
            </w:r>
            <w:r>
              <w:t> Each column is the difference between: the share of state, territory and local government expenditure in total expenditure (where Australian Government expenditure excludes grants and subsidies to state, territory &amp; local governments); and the share of revenue raised by state, territory and local governments in total revenue (where state, territory &amp; local government excludes grants and subsidies received from the Australian Government).</w:t>
            </w:r>
          </w:p>
        </w:tc>
      </w:tr>
      <w:tr w:rsidR="007A7911" w:rsidRPr="00176D3F" w:rsidTr="005932DB">
        <w:tc>
          <w:tcPr>
            <w:tcW w:w="8771" w:type="dxa"/>
            <w:tcBorders>
              <w:top w:val="nil"/>
              <w:left w:val="nil"/>
              <w:bottom w:val="nil"/>
              <w:right w:val="nil"/>
            </w:tcBorders>
            <w:shd w:val="clear" w:color="auto" w:fill="auto"/>
          </w:tcPr>
          <w:p w:rsidR="007A7911" w:rsidRPr="00AE4D8F" w:rsidRDefault="007A7911" w:rsidP="005932DB">
            <w:pPr>
              <w:pStyle w:val="Source"/>
            </w:pPr>
            <w:r w:rsidRPr="00AE4D8F">
              <w:rPr>
                <w:i/>
              </w:rPr>
              <w:t>Sources</w:t>
            </w:r>
            <w:r w:rsidRPr="00AE4D8F">
              <w:t>: ABS (</w:t>
            </w:r>
            <w:r w:rsidRPr="00AE4D8F">
              <w:rPr>
                <w:i/>
              </w:rPr>
              <w:t>Government Finance Statistics</w:t>
            </w:r>
            <w:r w:rsidRPr="00AE4D8F">
              <w:t>, 2007</w:t>
            </w:r>
            <w:r w:rsidRPr="00AE4D8F">
              <w:noBreakHyphen/>
              <w:t>08 and 2013</w:t>
            </w:r>
            <w:r w:rsidRPr="00AE4D8F">
              <w:noBreakHyphen/>
              <w:t>14, Cat. no. 5512.0).</w:t>
            </w:r>
          </w:p>
        </w:tc>
      </w:tr>
      <w:tr w:rsidR="007A7911" w:rsidTr="005932DB">
        <w:tc>
          <w:tcPr>
            <w:tcW w:w="8771" w:type="dxa"/>
            <w:tcBorders>
              <w:top w:val="nil"/>
              <w:left w:val="nil"/>
              <w:bottom w:val="single" w:sz="6" w:space="0" w:color="78A22F"/>
              <w:right w:val="nil"/>
            </w:tcBorders>
            <w:shd w:val="clear" w:color="auto" w:fill="auto"/>
          </w:tcPr>
          <w:p w:rsidR="007A7911" w:rsidRDefault="007A7911" w:rsidP="005932DB">
            <w:pPr>
              <w:pStyle w:val="Figurespace"/>
            </w:pPr>
          </w:p>
        </w:tc>
      </w:tr>
      <w:tr w:rsidR="007A7911" w:rsidRPr="000863A5"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5932DB">
      <w:pPr>
        <w:pStyle w:val="BodyText"/>
      </w:pPr>
      <w:r w:rsidRPr="003D0FBF">
        <w:t>Between 1998</w:t>
      </w:r>
      <w:r w:rsidRPr="003D0FBF">
        <w:noBreakHyphen/>
        <w:t>99 and 2013</w:t>
      </w:r>
      <w:r w:rsidRPr="003D0FBF">
        <w:noBreakHyphen/>
        <w:t>14</w:t>
      </w:r>
      <w:r>
        <w:t>, t</w:t>
      </w:r>
      <w:r w:rsidRPr="003D0FBF">
        <w:t xml:space="preserve">he extent of vertical fiscal imbalance varied </w:t>
      </w:r>
      <w:r>
        <w:t xml:space="preserve">widely </w:t>
      </w:r>
      <w:r w:rsidRPr="003D0FBF">
        <w:t>across states and territories</w:t>
      </w:r>
      <w:r>
        <w:t xml:space="preserve"> (figure 10.12)</w:t>
      </w:r>
      <w:r w:rsidRPr="003D0FBF">
        <w:t>. The Northern Territory government’s average expenditure surpassed its revenue raising capabilities by more than two and a half times. Tasmania also relied on Australian government grants for more than 1.3</w:t>
      </w:r>
      <w:r>
        <w:t> </w:t>
      </w:r>
      <w:r w:rsidRPr="003D0FBF">
        <w:t>times of its own source revenue over this period. All other states and the Australian Capital Territory maintained a share between 30 and 50 per cent, with an average share around 67 per cent</w:t>
      </w:r>
      <w:r>
        <w:t xml:space="preserve"> across all jurisdictions</w:t>
      </w:r>
      <w:r w:rsidRPr="003D0FBF">
        <w:t>.</w:t>
      </w:r>
    </w:p>
    <w:p w:rsidR="007A7911" w:rsidRDefault="007A7911" w:rsidP="005932D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A7911" w:rsidTr="005932DB">
        <w:tc>
          <w:tcPr>
            <w:tcW w:w="8771" w:type="dxa"/>
            <w:tcBorders>
              <w:top w:val="single" w:sz="6" w:space="0" w:color="78A22F"/>
              <w:left w:val="nil"/>
              <w:bottom w:val="nil"/>
              <w:right w:val="nil"/>
            </w:tcBorders>
            <w:shd w:val="clear" w:color="auto" w:fill="auto"/>
          </w:tcPr>
          <w:p w:rsidR="007A7911" w:rsidRDefault="007A7911" w:rsidP="005932DB">
            <w:pPr>
              <w:pStyle w:val="FigureTitle"/>
            </w:pPr>
            <w:r w:rsidRPr="00784A05">
              <w:rPr>
                <w:b w:val="0"/>
              </w:rPr>
              <w:t xml:space="preserve">Figure </w:t>
            </w:r>
            <w:r>
              <w:rPr>
                <w:b w:val="0"/>
              </w:rPr>
              <w:t>10.</w:t>
            </w:r>
            <w:r>
              <w:rPr>
                <w:b w:val="0"/>
                <w:noProof/>
              </w:rPr>
              <w:t>12</w:t>
            </w:r>
            <w:r>
              <w:tab/>
            </w:r>
            <w:r>
              <w:rPr>
                <w:lang w:val="en-US"/>
              </w:rPr>
              <w:t>Average Australian Government</w:t>
            </w:r>
            <w:r>
              <w:t xml:space="preserve"> transfers as a proportion of government expenditure by jurisdiction, 1998</w:t>
            </w:r>
            <w:r>
              <w:noBreakHyphen/>
              <w:t>99 to 2013</w:t>
            </w:r>
            <w:r>
              <w:noBreakHyphen/>
              <w:t>14</w:t>
            </w:r>
            <w:proofErr w:type="spellStart"/>
            <w:r w:rsidRPr="00A23095">
              <w:rPr>
                <w:rStyle w:val="NoteLabel"/>
                <w:b/>
                <w:bCs/>
              </w:rPr>
              <w:t>a,b</w:t>
            </w:r>
            <w:proofErr w:type="spellEnd"/>
          </w:p>
          <w:p w:rsidR="007A7911" w:rsidRPr="00176D3F" w:rsidRDefault="007A7911" w:rsidP="00511C5A">
            <w:pPr>
              <w:pStyle w:val="Subtitle"/>
              <w:spacing w:after="0"/>
            </w:pPr>
            <w:r>
              <w:t>Per cent</w:t>
            </w:r>
          </w:p>
        </w:tc>
      </w:tr>
      <w:tr w:rsidR="007A7911" w:rsidTr="005932D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7A7911" w:rsidTr="005932DB">
              <w:trPr>
                <w:jc w:val="center"/>
              </w:trPr>
              <w:tc>
                <w:tcPr>
                  <w:tcW w:w="5000" w:type="pct"/>
                  <w:tcBorders>
                    <w:top w:val="nil"/>
                    <w:bottom w:val="nil"/>
                  </w:tcBorders>
                </w:tcPr>
                <w:p w:rsidR="007A7911" w:rsidRDefault="007A7911" w:rsidP="00511C5A">
                  <w:pPr>
                    <w:pStyle w:val="Figure"/>
                    <w:spacing w:before="0" w:after="60"/>
                  </w:pPr>
                  <w:r>
                    <w:rPr>
                      <w:noProof/>
                    </w:rPr>
                    <w:drawing>
                      <wp:inline distT="0" distB="0" distL="0" distR="0" wp14:anchorId="09053002" wp14:editId="270F851C">
                        <wp:extent cx="5402580" cy="2872740"/>
                        <wp:effectExtent l="0" t="0" r="7620" b="3810"/>
                        <wp:docPr id="81" name="Picture 81" descr="This column chart represents average transfers to each state as a proportion of own source revenues from 1998 to 2014. The proportions vary from 58% for WA to 262% for Northern Territory. Most others are between 60 and 90%" title="Australian Government transfers as a proportion of government expenditure, by jurisdiction, 1998-99 to 20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5402580" cy="2872740"/>
                                </a:xfrm>
                                <a:prstGeom prst="rect">
                                  <a:avLst/>
                                </a:prstGeom>
                                <a:noFill/>
                                <a:ln>
                                  <a:noFill/>
                                </a:ln>
                              </pic:spPr>
                            </pic:pic>
                          </a:graphicData>
                        </a:graphic>
                      </wp:inline>
                    </w:drawing>
                  </w:r>
                </w:p>
              </w:tc>
            </w:tr>
          </w:tbl>
          <w:p w:rsidR="007A7911" w:rsidRDefault="007A7911" w:rsidP="005932DB">
            <w:pPr>
              <w:pStyle w:val="Figure"/>
            </w:pPr>
          </w:p>
        </w:tc>
      </w:tr>
      <w:tr w:rsidR="007A7911" w:rsidRPr="00176D3F" w:rsidTr="005932DB">
        <w:tc>
          <w:tcPr>
            <w:tcW w:w="8771" w:type="dxa"/>
            <w:tcBorders>
              <w:top w:val="nil"/>
              <w:left w:val="nil"/>
              <w:bottom w:val="nil"/>
              <w:right w:val="nil"/>
            </w:tcBorders>
            <w:shd w:val="clear" w:color="auto" w:fill="auto"/>
          </w:tcPr>
          <w:p w:rsidR="007A7911" w:rsidRPr="00AB17B5" w:rsidRDefault="007A7911" w:rsidP="005932DB">
            <w:pPr>
              <w:pStyle w:val="Note"/>
            </w:pPr>
            <w:r w:rsidRPr="00AB17B5">
              <w:rPr>
                <w:rStyle w:val="NoteLabel"/>
              </w:rPr>
              <w:t>a</w:t>
            </w:r>
            <w:r>
              <w:t> </w:t>
            </w:r>
            <w:r w:rsidRPr="00AB17B5">
              <w:t xml:space="preserve">General government. </w:t>
            </w:r>
            <w:r w:rsidRPr="00AB17B5">
              <w:rPr>
                <w:rStyle w:val="NoteLabel"/>
              </w:rPr>
              <w:t>b</w:t>
            </w:r>
            <w:r w:rsidRPr="00AB17B5">
              <w:t> The difference between average own</w:t>
            </w:r>
            <w:r w:rsidRPr="00AB17B5">
              <w:noBreakHyphen/>
              <w:t>source revenue and expenditure as a ratio of average own</w:t>
            </w:r>
            <w:r w:rsidRPr="00AB17B5">
              <w:noBreakHyphen/>
              <w:t>source revenue.</w:t>
            </w:r>
          </w:p>
        </w:tc>
      </w:tr>
      <w:tr w:rsidR="007A7911" w:rsidRPr="00176D3F" w:rsidTr="005932DB">
        <w:tc>
          <w:tcPr>
            <w:tcW w:w="8771" w:type="dxa"/>
            <w:tcBorders>
              <w:top w:val="nil"/>
              <w:left w:val="nil"/>
              <w:bottom w:val="nil"/>
              <w:right w:val="nil"/>
            </w:tcBorders>
            <w:shd w:val="clear" w:color="auto" w:fill="auto"/>
          </w:tcPr>
          <w:p w:rsidR="007A7911" w:rsidRPr="00176D3F" w:rsidRDefault="007A7911" w:rsidP="005932DB">
            <w:pPr>
              <w:pStyle w:val="Source"/>
            </w:pPr>
            <w:r>
              <w:rPr>
                <w:i/>
              </w:rPr>
              <w:t>S</w:t>
            </w:r>
            <w:r w:rsidRPr="00784A05">
              <w:rPr>
                <w:i/>
              </w:rPr>
              <w:t>ource</w:t>
            </w:r>
            <w:r>
              <w:rPr>
                <w:i/>
              </w:rPr>
              <w:t>s</w:t>
            </w:r>
            <w:r w:rsidRPr="00176D3F">
              <w:t xml:space="preserve">: </w:t>
            </w:r>
            <w:r>
              <w:t>ABS (</w:t>
            </w:r>
            <w:r w:rsidRPr="009A7EC6">
              <w:rPr>
                <w:i/>
              </w:rPr>
              <w:t>Government Finance Statistics</w:t>
            </w:r>
            <w:r w:rsidRPr="003D4088">
              <w:t xml:space="preserve">, </w:t>
            </w:r>
            <w:r>
              <w:t>2007</w:t>
            </w:r>
            <w:r>
              <w:noBreakHyphen/>
              <w:t>08 and 2013</w:t>
            </w:r>
            <w:r>
              <w:noBreakHyphen/>
              <w:t xml:space="preserve">14, </w:t>
            </w:r>
            <w:r w:rsidRPr="003D4088">
              <w:t>Cat. no. 5512.0</w:t>
            </w:r>
            <w:r>
              <w:t>).</w:t>
            </w:r>
          </w:p>
        </w:tc>
      </w:tr>
      <w:tr w:rsidR="007A7911" w:rsidTr="005932DB">
        <w:tc>
          <w:tcPr>
            <w:tcW w:w="8771" w:type="dxa"/>
            <w:tcBorders>
              <w:top w:val="nil"/>
              <w:left w:val="nil"/>
              <w:bottom w:val="single" w:sz="6" w:space="0" w:color="78A22F"/>
              <w:right w:val="nil"/>
            </w:tcBorders>
            <w:shd w:val="clear" w:color="auto" w:fill="auto"/>
          </w:tcPr>
          <w:p w:rsidR="007A7911" w:rsidRDefault="007A7911" w:rsidP="005932DB">
            <w:pPr>
              <w:pStyle w:val="Figurespace"/>
            </w:pPr>
          </w:p>
        </w:tc>
      </w:tr>
      <w:tr w:rsidR="007A7911" w:rsidRPr="000863A5"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5932DB">
      <w:pPr>
        <w:pStyle w:val="Heading3"/>
      </w:pPr>
      <w:r>
        <w:t>Balance sheet</w:t>
      </w:r>
    </w:p>
    <w:p w:rsidR="007A7911" w:rsidRDefault="007A7911" w:rsidP="005932DB">
      <w:pPr>
        <w:pStyle w:val="BodyText"/>
      </w:pPr>
      <w:r>
        <w:t>A non</w:t>
      </w:r>
      <w:r>
        <w:noBreakHyphen/>
        <w:t>zero net operating balance for any government has implications for its balance sheet, by affecting the value of assets held or the liabilities owed (commonly referred to as the level of government debt).</w:t>
      </w:r>
      <w:r>
        <w:rPr>
          <w:rStyle w:val="FootnoteReference"/>
        </w:rPr>
        <w:footnoteReference w:id="55"/>
      </w:r>
      <w:r>
        <w:t xml:space="preserve"> Where a government spends more than its total revenue — that is, when it incurs a net operating deficit — that excess expenditure needs to be funded. Such deficits are typically financed through government borrowing (such as issuing bonds) or through the sale of assets. Where governments raise more revenue than they spend (a net operating surplus), the question arises as to what governments do with the excess revenue. There are a myriad of ways that any excess funds could be used, such as being retained to fund future expenditure, being used to procure assets or being used to retire existing debt.</w:t>
      </w:r>
    </w:p>
    <w:p w:rsidR="007A7911" w:rsidRDefault="007A7911" w:rsidP="005932DB">
      <w:pPr>
        <w:pStyle w:val="BodyText"/>
      </w:pPr>
      <w:r>
        <w:t xml:space="preserve">Balance sheet transactions give rise to </w:t>
      </w:r>
      <w:proofErr w:type="spellStart"/>
      <w:r>
        <w:t>intertemporal</w:t>
      </w:r>
      <w:proofErr w:type="spellEnd"/>
      <w:r>
        <w:t xml:space="preserve"> effects that may have implications for the financial position of governments in future years. Assets owned by a government may earn income (such as earning dividends or interest received) or changes in value over time </w:t>
      </w:r>
      <w:r>
        <w:lastRenderedPageBreak/>
        <w:t>(resulting in a notional capital gains or losses). Income from such assets would flow back into government revenue at some point in time (such as when the capital gains are realised). Liabilities need to be repaid and interest paid on the stock of debt.</w:t>
      </w:r>
      <w:r w:rsidRPr="002E3122">
        <w:t xml:space="preserve"> </w:t>
      </w:r>
      <w:r>
        <w:t>Repayments of liabilities require government expenditure. The level of government indebtedness and the government’s perceived ability to finance its debt may affect its credit rating and the rate of interest that it can borrow at.</w:t>
      </w:r>
    </w:p>
    <w:p w:rsidR="007A7911" w:rsidRDefault="007A7911" w:rsidP="005932DB">
      <w:pPr>
        <w:pStyle w:val="BodyText"/>
      </w:pPr>
      <w:r>
        <w:t>In 2013</w:t>
      </w:r>
      <w:r>
        <w:noBreakHyphen/>
      </w:r>
      <w:r>
        <w:softHyphen/>
        <w:t>14, Australian governments held assets of just under $3000 billion (145 per cent of GDP), and liabilities of $972 billion (67 per cent of GDP). The net worth of Australian governments was $2016 billion (127 per cent of GDP) (ABS Cat. no. 5402.0).</w:t>
      </w:r>
    </w:p>
    <w:p w:rsidR="007A7911" w:rsidRDefault="007A7911" w:rsidP="005932DB">
      <w:pPr>
        <w:pStyle w:val="BodyText"/>
      </w:pPr>
      <w:r>
        <w:t>Consistent ABS data on the balance sheet across all levels of government extends back to 1988</w:t>
      </w:r>
      <w:r>
        <w:noBreakHyphen/>
        <w:t>89. From then until 2013</w:t>
      </w:r>
      <w:r>
        <w:noBreakHyphen/>
        <w:t>14, on average, Australian governments held:</w:t>
      </w:r>
    </w:p>
    <w:p w:rsidR="007A7911" w:rsidRDefault="007A7911" w:rsidP="005932DB">
      <w:pPr>
        <w:pStyle w:val="ListBullet"/>
      </w:pPr>
      <w:r>
        <w:t>assets amounting to 140.1 per cent of GDP; and</w:t>
      </w:r>
    </w:p>
    <w:p w:rsidR="007A7911" w:rsidRDefault="007A7911" w:rsidP="005932DB">
      <w:pPr>
        <w:pStyle w:val="ListBullet"/>
      </w:pPr>
      <w:r>
        <w:t>liabilities amounting to 48.7 per cent of GDP (figure 10.13).</w:t>
      </w:r>
    </w:p>
    <w:p w:rsidR="007A7911" w:rsidRDefault="007A7911" w:rsidP="005932DB">
      <w:pPr>
        <w:pStyle w:val="BodyText"/>
      </w:pPr>
      <w:r>
        <w:t>Australia’s level of government debt is low by international standards (figure 10.14).</w:t>
      </w:r>
    </w:p>
    <w:p w:rsidR="007A7911" w:rsidRDefault="007A7911" w:rsidP="005932D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A7911" w:rsidTr="005932DB">
        <w:tc>
          <w:tcPr>
            <w:tcW w:w="8771" w:type="dxa"/>
            <w:tcBorders>
              <w:top w:val="single" w:sz="6" w:space="0" w:color="78A22F"/>
              <w:left w:val="nil"/>
              <w:bottom w:val="nil"/>
              <w:right w:val="nil"/>
            </w:tcBorders>
            <w:shd w:val="clear" w:color="auto" w:fill="auto"/>
          </w:tcPr>
          <w:p w:rsidR="007A7911" w:rsidRDefault="007A7911" w:rsidP="005932DB">
            <w:pPr>
              <w:pStyle w:val="FigureTitle"/>
            </w:pPr>
            <w:r w:rsidRPr="00784A05">
              <w:rPr>
                <w:b w:val="0"/>
              </w:rPr>
              <w:t xml:space="preserve">Figure </w:t>
            </w:r>
            <w:r>
              <w:rPr>
                <w:b w:val="0"/>
              </w:rPr>
              <w:t>10.</w:t>
            </w:r>
            <w:r>
              <w:rPr>
                <w:b w:val="0"/>
                <w:noProof/>
              </w:rPr>
              <w:t>13</w:t>
            </w:r>
            <w:r>
              <w:tab/>
              <w:t>Assets, liabilities and net worth of all levels of government, Australia, 1988</w:t>
            </w:r>
            <w:r>
              <w:noBreakHyphen/>
              <w:t>89 to 2013</w:t>
            </w:r>
            <w:r>
              <w:noBreakHyphen/>
              <w:t>14</w:t>
            </w:r>
          </w:p>
          <w:p w:rsidR="007A7911" w:rsidRPr="00176D3F" w:rsidRDefault="007A7911" w:rsidP="005932DB">
            <w:pPr>
              <w:pStyle w:val="Subtitle"/>
            </w:pPr>
            <w:r>
              <w:t>Per cent of GDP</w:t>
            </w:r>
          </w:p>
        </w:tc>
      </w:tr>
      <w:tr w:rsidR="007A7911" w:rsidTr="005932D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7A7911" w:rsidTr="005932DB">
              <w:trPr>
                <w:jc w:val="center"/>
              </w:trPr>
              <w:tc>
                <w:tcPr>
                  <w:tcW w:w="5000" w:type="pct"/>
                  <w:tcBorders>
                    <w:top w:val="nil"/>
                    <w:bottom w:val="nil"/>
                  </w:tcBorders>
                </w:tcPr>
                <w:p w:rsidR="007A7911" w:rsidRPr="00AB17B5" w:rsidRDefault="007A7911" w:rsidP="00511C5A">
                  <w:pPr>
                    <w:pStyle w:val="Figure"/>
                    <w:spacing w:before="0" w:after="60"/>
                    <w:rPr>
                      <w:rFonts w:asciiTheme="majorHAnsi" w:hAnsiTheme="majorHAnsi" w:cstheme="majorHAnsi"/>
                      <w:sz w:val="18"/>
                      <w:szCs w:val="18"/>
                    </w:rPr>
                  </w:pPr>
                  <w:r w:rsidRPr="00AB17B5">
                    <w:rPr>
                      <w:rFonts w:asciiTheme="majorHAnsi" w:hAnsiTheme="majorHAnsi" w:cstheme="majorHAnsi"/>
                      <w:sz w:val="18"/>
                      <w:szCs w:val="18"/>
                    </w:rPr>
                    <w:t>Assets</w:t>
                  </w:r>
                </w:p>
              </w:tc>
            </w:tr>
            <w:tr w:rsidR="007A7911" w:rsidTr="005932DB">
              <w:trPr>
                <w:jc w:val="center"/>
              </w:trPr>
              <w:tc>
                <w:tcPr>
                  <w:tcW w:w="5000" w:type="pct"/>
                  <w:tcBorders>
                    <w:top w:val="nil"/>
                    <w:bottom w:val="nil"/>
                  </w:tcBorders>
                </w:tcPr>
                <w:p w:rsidR="007A7911" w:rsidRPr="00A00482" w:rsidRDefault="007A7911" w:rsidP="00511C5A">
                  <w:pPr>
                    <w:pStyle w:val="Figure"/>
                    <w:spacing w:before="0" w:after="60"/>
                    <w:rPr>
                      <w:rFonts w:ascii="Arial" w:hAnsi="Arial" w:cs="Arial"/>
                      <w:i/>
                      <w:sz w:val="20"/>
                    </w:rPr>
                  </w:pPr>
                  <w:r>
                    <w:rPr>
                      <w:rFonts w:ascii="Arial" w:hAnsi="Arial" w:cs="Arial"/>
                      <w:i/>
                      <w:noProof/>
                      <w:sz w:val="20"/>
                    </w:rPr>
                    <w:drawing>
                      <wp:inline distT="0" distB="0" distL="0" distR="0" wp14:anchorId="1972487C" wp14:editId="50537132">
                        <wp:extent cx="5398770" cy="2862580"/>
                        <wp:effectExtent l="0" t="0" r="0" b="0"/>
                        <wp:docPr id="83" name="Picture 83" descr="This is line chart is in 3 panels, the first for assets, the second for liabilities, and the third for net worth, from 1989 to 2014. &#10;Assets rise from 14 per cent of GDP to about 190 per cent. The historical average is 140.1 per cent.  &#10;Liabilities start at 42 per cent, increase to 62 per cent by 1995, decline to 38 per cent by 2008 and rise to 62 per cent by 2012. The historical average is 48.7 per cent.&#10;Net worth starts at about 98 per cent of GDP, declines to about 60 per cent, rises to 130 per cent in 2009 and varies between 110 and 130 per cent thereafter. The historical average is 91.4 per cent.    &#10;" title="Assets, liabilities and net worth of Australian governments, 1988-89 to 20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5398770" cy="2862580"/>
                                </a:xfrm>
                                <a:prstGeom prst="rect">
                                  <a:avLst/>
                                </a:prstGeom>
                                <a:noFill/>
                                <a:ln>
                                  <a:noFill/>
                                </a:ln>
                              </pic:spPr>
                            </pic:pic>
                          </a:graphicData>
                        </a:graphic>
                      </wp:inline>
                    </w:drawing>
                  </w:r>
                </w:p>
              </w:tc>
            </w:tr>
            <w:tr w:rsidR="007A7911" w:rsidTr="005932DB">
              <w:trPr>
                <w:jc w:val="center"/>
              </w:trPr>
              <w:tc>
                <w:tcPr>
                  <w:tcW w:w="5000" w:type="pct"/>
                  <w:tcBorders>
                    <w:top w:val="nil"/>
                    <w:bottom w:val="nil"/>
                  </w:tcBorders>
                </w:tcPr>
                <w:p w:rsidR="007A7911" w:rsidRPr="00A00482" w:rsidRDefault="007A7911" w:rsidP="00CA00CA">
                  <w:pPr>
                    <w:pStyle w:val="Continued"/>
                  </w:pPr>
                  <w:r>
                    <w:t>(</w:t>
                  </w:r>
                  <w:r w:rsidR="00CA00CA">
                    <w:t>c</w:t>
                  </w:r>
                  <w:r>
                    <w:t>ontinued next page)</w:t>
                  </w:r>
                </w:p>
              </w:tc>
            </w:tr>
          </w:tbl>
          <w:p w:rsidR="007A7911" w:rsidRDefault="007A7911" w:rsidP="005932DB">
            <w:pPr>
              <w:pStyle w:val="Figure"/>
            </w:pPr>
          </w:p>
        </w:tc>
      </w:tr>
      <w:tr w:rsidR="007A7911" w:rsidTr="005932DB">
        <w:tc>
          <w:tcPr>
            <w:tcW w:w="8771" w:type="dxa"/>
            <w:tcBorders>
              <w:top w:val="nil"/>
              <w:left w:val="nil"/>
              <w:bottom w:val="single" w:sz="6" w:space="0" w:color="78A22F"/>
              <w:right w:val="nil"/>
            </w:tcBorders>
            <w:shd w:val="clear" w:color="auto" w:fill="auto"/>
          </w:tcPr>
          <w:p w:rsidR="007A7911" w:rsidRDefault="007A7911" w:rsidP="005932DB">
            <w:pPr>
              <w:pStyle w:val="Figurespace"/>
            </w:pPr>
          </w:p>
        </w:tc>
      </w:tr>
      <w:tr w:rsidR="007A7911" w:rsidRPr="000863A5"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5932D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A7911" w:rsidTr="005932DB">
        <w:tc>
          <w:tcPr>
            <w:tcW w:w="8771" w:type="dxa"/>
            <w:tcBorders>
              <w:top w:val="single" w:sz="6" w:space="0" w:color="78A22F"/>
              <w:left w:val="nil"/>
              <w:bottom w:val="nil"/>
              <w:right w:val="nil"/>
            </w:tcBorders>
            <w:shd w:val="clear" w:color="auto" w:fill="auto"/>
          </w:tcPr>
          <w:p w:rsidR="007A7911" w:rsidRPr="00176D3F" w:rsidRDefault="007A7911" w:rsidP="005932DB">
            <w:pPr>
              <w:pStyle w:val="FigureTitle"/>
            </w:pPr>
            <w:r w:rsidRPr="00784A05">
              <w:rPr>
                <w:b w:val="0"/>
              </w:rPr>
              <w:t xml:space="preserve">Figure </w:t>
            </w:r>
            <w:r>
              <w:rPr>
                <w:b w:val="0"/>
              </w:rPr>
              <w:t>10.</w:t>
            </w:r>
            <w:r>
              <w:rPr>
                <w:b w:val="0"/>
                <w:noProof/>
              </w:rPr>
              <w:t>13</w:t>
            </w:r>
            <w:r>
              <w:tab/>
            </w:r>
            <w:r w:rsidRPr="00D14B65">
              <w:rPr>
                <w:b w:val="0"/>
                <w:sz w:val="18"/>
                <w:szCs w:val="18"/>
              </w:rPr>
              <w:t>(continued)</w:t>
            </w:r>
          </w:p>
        </w:tc>
      </w:tr>
      <w:tr w:rsidR="007A7911" w:rsidTr="005932D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7A7911" w:rsidTr="005932DB">
              <w:trPr>
                <w:jc w:val="center"/>
              </w:trPr>
              <w:tc>
                <w:tcPr>
                  <w:tcW w:w="5000" w:type="pct"/>
                  <w:tcBorders>
                    <w:top w:val="nil"/>
                    <w:bottom w:val="nil"/>
                  </w:tcBorders>
                </w:tcPr>
                <w:p w:rsidR="007A7911" w:rsidRPr="00AB17B5" w:rsidRDefault="007A7911" w:rsidP="009C0E18">
                  <w:pPr>
                    <w:pStyle w:val="Figure"/>
                    <w:spacing w:before="0" w:after="0"/>
                    <w:rPr>
                      <w:rFonts w:asciiTheme="majorHAnsi" w:hAnsiTheme="majorHAnsi" w:cstheme="majorHAnsi"/>
                      <w:sz w:val="18"/>
                      <w:szCs w:val="18"/>
                    </w:rPr>
                  </w:pPr>
                  <w:r w:rsidRPr="00AB17B5">
                    <w:rPr>
                      <w:rFonts w:asciiTheme="majorHAnsi" w:hAnsiTheme="majorHAnsi" w:cstheme="majorHAnsi"/>
                      <w:sz w:val="18"/>
                      <w:szCs w:val="18"/>
                    </w:rPr>
                    <w:t>Liabilities</w:t>
                  </w:r>
                </w:p>
              </w:tc>
            </w:tr>
            <w:tr w:rsidR="007A7911" w:rsidTr="005932DB">
              <w:trPr>
                <w:jc w:val="center"/>
              </w:trPr>
              <w:tc>
                <w:tcPr>
                  <w:tcW w:w="5000" w:type="pct"/>
                  <w:tcBorders>
                    <w:top w:val="nil"/>
                    <w:bottom w:val="nil"/>
                  </w:tcBorders>
                </w:tcPr>
                <w:p w:rsidR="007A7911" w:rsidRPr="00A00482" w:rsidRDefault="009C0E18" w:rsidP="005932DB">
                  <w:pPr>
                    <w:pStyle w:val="Figure"/>
                    <w:spacing w:before="60" w:after="60"/>
                    <w:rPr>
                      <w:rFonts w:ascii="Arial" w:hAnsi="Arial" w:cs="Arial"/>
                      <w:i/>
                      <w:sz w:val="20"/>
                    </w:rPr>
                  </w:pPr>
                  <w:r>
                    <w:rPr>
                      <w:rFonts w:ascii="Arial" w:hAnsi="Arial" w:cs="Arial"/>
                      <w:i/>
                      <w:noProof/>
                      <w:sz w:val="20"/>
                    </w:rPr>
                    <w:drawing>
                      <wp:inline distT="0" distB="0" distL="0" distR="0" wp14:anchorId="2C2A7530" wp14:editId="73DE8D19">
                        <wp:extent cx="5399405" cy="2874010"/>
                        <wp:effectExtent l="0" t="0" r="0" b="2540"/>
                        <wp:docPr id="105" name="Picture 105" descr="Liabilities start at 42 per cent, increase to 62 per cent by 1995, decline to 38 per cent by 2008 and rise to 62 per cent by 2012. The historical average is 48.7 per cent.&#10;Net worth starts at about 98 per cent of GDP, declines to about 60 per cent, rises to 130 per cent in 2009 and varies between 110 and 130 per cent thereafter. The historical average is 91.4 per cent.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5399405" cy="2874010"/>
                                </a:xfrm>
                                <a:prstGeom prst="rect">
                                  <a:avLst/>
                                </a:prstGeom>
                                <a:noFill/>
                                <a:ln>
                                  <a:noFill/>
                                </a:ln>
                              </pic:spPr>
                            </pic:pic>
                          </a:graphicData>
                        </a:graphic>
                      </wp:inline>
                    </w:drawing>
                  </w:r>
                </w:p>
              </w:tc>
            </w:tr>
            <w:tr w:rsidR="007A7911" w:rsidTr="005932DB">
              <w:trPr>
                <w:jc w:val="center"/>
              </w:trPr>
              <w:tc>
                <w:tcPr>
                  <w:tcW w:w="5000" w:type="pct"/>
                  <w:tcBorders>
                    <w:top w:val="nil"/>
                    <w:bottom w:val="nil"/>
                  </w:tcBorders>
                </w:tcPr>
                <w:p w:rsidR="007A7911" w:rsidRPr="00AB17B5" w:rsidRDefault="007A7911" w:rsidP="009C0E18">
                  <w:pPr>
                    <w:pStyle w:val="Figure"/>
                    <w:spacing w:before="60" w:after="0"/>
                    <w:rPr>
                      <w:rFonts w:asciiTheme="majorHAnsi" w:hAnsiTheme="majorHAnsi" w:cstheme="majorHAnsi"/>
                      <w:sz w:val="18"/>
                      <w:szCs w:val="18"/>
                    </w:rPr>
                  </w:pPr>
                  <w:r w:rsidRPr="00AB17B5">
                    <w:rPr>
                      <w:rFonts w:asciiTheme="majorHAnsi" w:hAnsiTheme="majorHAnsi" w:cstheme="majorHAnsi"/>
                      <w:sz w:val="18"/>
                      <w:szCs w:val="18"/>
                    </w:rPr>
                    <w:t>Net worth</w:t>
                  </w:r>
                </w:p>
              </w:tc>
            </w:tr>
            <w:tr w:rsidR="007A7911" w:rsidTr="005932DB">
              <w:trPr>
                <w:jc w:val="center"/>
              </w:trPr>
              <w:tc>
                <w:tcPr>
                  <w:tcW w:w="5000" w:type="pct"/>
                  <w:tcBorders>
                    <w:top w:val="nil"/>
                    <w:bottom w:val="nil"/>
                  </w:tcBorders>
                </w:tcPr>
                <w:p w:rsidR="007A7911" w:rsidRPr="00A00482" w:rsidRDefault="009C0E18" w:rsidP="009C0E18">
                  <w:pPr>
                    <w:pStyle w:val="Figure"/>
                    <w:spacing w:before="0" w:after="60"/>
                    <w:rPr>
                      <w:rFonts w:ascii="Arial" w:hAnsi="Arial" w:cs="Arial"/>
                      <w:i/>
                      <w:sz w:val="20"/>
                    </w:rPr>
                  </w:pPr>
                  <w:r>
                    <w:rPr>
                      <w:rFonts w:ascii="Arial" w:hAnsi="Arial" w:cs="Arial"/>
                      <w:i/>
                      <w:noProof/>
                      <w:sz w:val="20"/>
                    </w:rPr>
                    <w:drawing>
                      <wp:inline distT="0" distB="0" distL="0" distR="0" wp14:anchorId="3BD7F00B" wp14:editId="6620A87D">
                        <wp:extent cx="5399405" cy="2874010"/>
                        <wp:effectExtent l="0" t="0" r="0" b="2540"/>
                        <wp:docPr id="106" name="Picture 106" descr="Net worth starts at about 98 per cent of GDP, declines to about 60 per cent, rises to 130 per cent in 2009 and varies between 110 and 130 per cent thereafter. The historical average is 91.4 per cent.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5399405" cy="2874010"/>
                                </a:xfrm>
                                <a:prstGeom prst="rect">
                                  <a:avLst/>
                                </a:prstGeom>
                                <a:noFill/>
                                <a:ln>
                                  <a:noFill/>
                                </a:ln>
                              </pic:spPr>
                            </pic:pic>
                          </a:graphicData>
                        </a:graphic>
                      </wp:inline>
                    </w:drawing>
                  </w:r>
                </w:p>
              </w:tc>
            </w:tr>
          </w:tbl>
          <w:p w:rsidR="007A7911" w:rsidRPr="00A00482" w:rsidRDefault="007A7911" w:rsidP="005932DB">
            <w:pPr>
              <w:pStyle w:val="Figure"/>
              <w:spacing w:before="60" w:after="60"/>
              <w:rPr>
                <w:rFonts w:ascii="Arial" w:hAnsi="Arial" w:cs="Arial"/>
                <w:i/>
                <w:sz w:val="20"/>
              </w:rPr>
            </w:pPr>
          </w:p>
        </w:tc>
      </w:tr>
      <w:tr w:rsidR="007A7911" w:rsidRPr="00176D3F" w:rsidTr="005932DB">
        <w:tc>
          <w:tcPr>
            <w:tcW w:w="8771" w:type="dxa"/>
            <w:tcBorders>
              <w:top w:val="nil"/>
              <w:left w:val="nil"/>
              <w:bottom w:val="nil"/>
              <w:right w:val="nil"/>
            </w:tcBorders>
            <w:shd w:val="clear" w:color="auto" w:fill="auto"/>
          </w:tcPr>
          <w:p w:rsidR="007A7911" w:rsidRPr="00176D3F" w:rsidRDefault="007A7911" w:rsidP="005932DB">
            <w:pPr>
              <w:pStyle w:val="Note"/>
            </w:pPr>
            <w:r>
              <w:rPr>
                <w:rStyle w:val="NoteLabel"/>
              </w:rPr>
              <w:t>a</w:t>
            </w:r>
            <w:r>
              <w:t xml:space="preserve"> General government.</w:t>
            </w:r>
          </w:p>
        </w:tc>
      </w:tr>
      <w:tr w:rsidR="007A7911" w:rsidRPr="00176D3F" w:rsidTr="005932DB">
        <w:tc>
          <w:tcPr>
            <w:tcW w:w="8771" w:type="dxa"/>
            <w:tcBorders>
              <w:top w:val="nil"/>
              <w:left w:val="nil"/>
              <w:bottom w:val="nil"/>
              <w:right w:val="nil"/>
            </w:tcBorders>
            <w:shd w:val="clear" w:color="auto" w:fill="auto"/>
          </w:tcPr>
          <w:p w:rsidR="007A7911" w:rsidRPr="00176D3F" w:rsidRDefault="007A7911" w:rsidP="005932DB">
            <w:pPr>
              <w:pStyle w:val="Source"/>
            </w:pPr>
            <w:r>
              <w:rPr>
                <w:i/>
              </w:rPr>
              <w:t>Source</w:t>
            </w:r>
            <w:r w:rsidRPr="00167F06">
              <w:t xml:space="preserve">: </w:t>
            </w:r>
            <w:r>
              <w:t>ABS (</w:t>
            </w:r>
            <w:r w:rsidRPr="009A7EC6">
              <w:rPr>
                <w:i/>
              </w:rPr>
              <w:t>Australian System of National Accounts</w:t>
            </w:r>
            <w:r w:rsidRPr="003D4088">
              <w:t xml:space="preserve">, </w:t>
            </w:r>
            <w:r>
              <w:t>2013</w:t>
            </w:r>
            <w:r>
              <w:noBreakHyphen/>
              <w:t xml:space="preserve">14, </w:t>
            </w:r>
            <w:r w:rsidRPr="003D4088">
              <w:t>Cat. no. 5</w:t>
            </w:r>
            <w:r>
              <w:t>204</w:t>
            </w:r>
            <w:r w:rsidRPr="003D4088">
              <w:t>.0</w:t>
            </w:r>
            <w:r>
              <w:t>).</w:t>
            </w:r>
          </w:p>
        </w:tc>
      </w:tr>
      <w:tr w:rsidR="007A7911" w:rsidTr="005932DB">
        <w:tc>
          <w:tcPr>
            <w:tcW w:w="8771" w:type="dxa"/>
            <w:tcBorders>
              <w:top w:val="nil"/>
              <w:left w:val="nil"/>
              <w:bottom w:val="single" w:sz="6" w:space="0" w:color="78A22F"/>
              <w:right w:val="nil"/>
            </w:tcBorders>
            <w:shd w:val="clear" w:color="auto" w:fill="auto"/>
          </w:tcPr>
          <w:p w:rsidR="007A7911" w:rsidRDefault="007A7911" w:rsidP="005932DB">
            <w:pPr>
              <w:pStyle w:val="Figurespace"/>
            </w:pPr>
          </w:p>
        </w:tc>
      </w:tr>
      <w:tr w:rsidR="007A7911" w:rsidRPr="000863A5"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5932D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A7911" w:rsidTr="005932DB">
        <w:tc>
          <w:tcPr>
            <w:tcW w:w="8771" w:type="dxa"/>
            <w:tcBorders>
              <w:top w:val="single" w:sz="6" w:space="0" w:color="78A22F"/>
              <w:left w:val="nil"/>
              <w:bottom w:val="nil"/>
              <w:right w:val="nil"/>
            </w:tcBorders>
            <w:shd w:val="clear" w:color="auto" w:fill="auto"/>
          </w:tcPr>
          <w:p w:rsidR="007A7911" w:rsidRDefault="007A7911" w:rsidP="005932DB">
            <w:pPr>
              <w:pStyle w:val="FigureTitle"/>
            </w:pPr>
            <w:r w:rsidRPr="00784A05">
              <w:rPr>
                <w:b w:val="0"/>
              </w:rPr>
              <w:t xml:space="preserve">Figure </w:t>
            </w:r>
            <w:r>
              <w:rPr>
                <w:b w:val="0"/>
              </w:rPr>
              <w:t>10.</w:t>
            </w:r>
            <w:r>
              <w:rPr>
                <w:b w:val="0"/>
                <w:noProof/>
              </w:rPr>
              <w:t>14</w:t>
            </w:r>
            <w:r>
              <w:tab/>
            </w:r>
            <w:r>
              <w:rPr>
                <w:lang w:val="en"/>
              </w:rPr>
              <w:t>International comparison of central government debt as a share of GDP, 2013</w:t>
            </w:r>
            <w:r w:rsidRPr="002D2056">
              <w:rPr>
                <w:rStyle w:val="NoteLabel"/>
                <w:b/>
                <w:bCs/>
              </w:rPr>
              <w:t>a</w:t>
            </w:r>
          </w:p>
          <w:p w:rsidR="007A7911" w:rsidRPr="00176D3F" w:rsidRDefault="007A7911" w:rsidP="005932DB">
            <w:pPr>
              <w:pStyle w:val="Subtitle"/>
            </w:pPr>
            <w:r>
              <w:t>Per cent of GDP</w:t>
            </w:r>
          </w:p>
        </w:tc>
      </w:tr>
      <w:tr w:rsidR="007A7911" w:rsidTr="005932D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7A7911" w:rsidTr="005932DB">
              <w:trPr>
                <w:jc w:val="center"/>
              </w:trPr>
              <w:tc>
                <w:tcPr>
                  <w:tcW w:w="5000" w:type="pct"/>
                  <w:tcBorders>
                    <w:top w:val="nil"/>
                    <w:bottom w:val="nil"/>
                  </w:tcBorders>
                </w:tcPr>
                <w:p w:rsidR="007A7911" w:rsidRDefault="00C10C8E" w:rsidP="009C0E18">
                  <w:pPr>
                    <w:pStyle w:val="Figure"/>
                    <w:spacing w:before="60" w:after="0"/>
                  </w:pPr>
                  <w:r>
                    <w:rPr>
                      <w:noProof/>
                    </w:rPr>
                    <w:drawing>
                      <wp:inline distT="0" distB="0" distL="0" distR="0" wp14:anchorId="5FC7AD21" wp14:editId="0A49A62E">
                        <wp:extent cx="5398770" cy="3951605"/>
                        <wp:effectExtent l="0" t="0" r="0" b="0"/>
                        <wp:docPr id="134" name="Picture 134" descr="Figure 10.14 :This column chart orders countries by the ratio of central government debt to GDP. The smallest ratio is for Estonia at 1% and the largest is for Japan at 201%. Australia is 7th at 38 %.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5398770" cy="3951605"/>
                                </a:xfrm>
                                <a:prstGeom prst="rect">
                                  <a:avLst/>
                                </a:prstGeom>
                                <a:noFill/>
                                <a:ln>
                                  <a:noFill/>
                                </a:ln>
                              </pic:spPr>
                            </pic:pic>
                          </a:graphicData>
                        </a:graphic>
                      </wp:inline>
                    </w:drawing>
                  </w:r>
                </w:p>
              </w:tc>
            </w:tr>
          </w:tbl>
          <w:p w:rsidR="007A7911" w:rsidRDefault="007A7911" w:rsidP="005932DB">
            <w:pPr>
              <w:pStyle w:val="Figure"/>
            </w:pPr>
          </w:p>
        </w:tc>
      </w:tr>
      <w:tr w:rsidR="007A7911" w:rsidRPr="00176D3F" w:rsidTr="005932DB">
        <w:tc>
          <w:tcPr>
            <w:tcW w:w="8771" w:type="dxa"/>
            <w:tcBorders>
              <w:top w:val="nil"/>
              <w:left w:val="nil"/>
              <w:bottom w:val="nil"/>
              <w:right w:val="nil"/>
            </w:tcBorders>
            <w:shd w:val="clear" w:color="auto" w:fill="auto"/>
          </w:tcPr>
          <w:p w:rsidR="007A7911" w:rsidRPr="00176D3F" w:rsidRDefault="007A7911" w:rsidP="005932DB">
            <w:pPr>
              <w:pStyle w:val="Note"/>
            </w:pPr>
            <w:r>
              <w:rPr>
                <w:rStyle w:val="NoteLabel"/>
              </w:rPr>
              <w:t>a</w:t>
            </w:r>
            <w:r>
              <w:t> </w:t>
            </w:r>
            <w:r>
              <w:rPr>
                <w:lang w:val="en"/>
              </w:rPr>
              <w:t>Debt is the stock of direct government fixed</w:t>
            </w:r>
            <w:r>
              <w:rPr>
                <w:lang w:val="en"/>
              </w:rPr>
              <w:noBreakHyphen/>
              <w:t>term contractual obligations to others outstanding on a particular date. It includes domestic and foreign liabilities such as currency and money deposits, securities other than shares, and loans. It is the gross amount of government liabilities reduced by the amount of equity and financial derivatives held by the government. Because debt is a stock rather than a flow, it is measured as of a given date, usually the last day of the fiscal year.</w:t>
            </w:r>
          </w:p>
        </w:tc>
      </w:tr>
      <w:tr w:rsidR="007A7911" w:rsidRPr="00176D3F" w:rsidTr="005932DB">
        <w:tc>
          <w:tcPr>
            <w:tcW w:w="8771" w:type="dxa"/>
            <w:tcBorders>
              <w:top w:val="nil"/>
              <w:left w:val="nil"/>
              <w:bottom w:val="nil"/>
              <w:right w:val="nil"/>
            </w:tcBorders>
            <w:shd w:val="clear" w:color="auto" w:fill="auto"/>
          </w:tcPr>
          <w:p w:rsidR="007A7911" w:rsidRPr="00176D3F" w:rsidRDefault="007A7911" w:rsidP="005932DB">
            <w:pPr>
              <w:pStyle w:val="Source"/>
            </w:pPr>
            <w:r>
              <w:rPr>
                <w:i/>
              </w:rPr>
              <w:t>S</w:t>
            </w:r>
            <w:r w:rsidRPr="00784A05">
              <w:rPr>
                <w:i/>
              </w:rPr>
              <w:t>ource</w:t>
            </w:r>
            <w:r w:rsidRPr="00176D3F">
              <w:t xml:space="preserve">: </w:t>
            </w:r>
            <w:r>
              <w:t>World Bank (</w:t>
            </w:r>
            <w:proofErr w:type="spellStart"/>
            <w:r>
              <w:t>DataBank</w:t>
            </w:r>
            <w:proofErr w:type="spellEnd"/>
            <w:r>
              <w:t xml:space="preserve"> </w:t>
            </w:r>
            <w:r w:rsidRPr="001C7FE7">
              <w:t>http://</w:t>
            </w:r>
            <w:proofErr w:type="spellStart"/>
            <w:r w:rsidRPr="001C7FE7">
              <w:t>data.worldbank.org</w:t>
            </w:r>
            <w:proofErr w:type="spellEnd"/>
            <w:r w:rsidRPr="001C7FE7">
              <w:t>/indicator/</w:t>
            </w:r>
            <w:proofErr w:type="spellStart"/>
            <w:r w:rsidRPr="001C7FE7">
              <w:t>GC.DOD.TOTL.GD.ZS</w:t>
            </w:r>
            <w:proofErr w:type="spellEnd"/>
            <w:r>
              <w:t>).</w:t>
            </w:r>
          </w:p>
        </w:tc>
      </w:tr>
      <w:tr w:rsidR="007A7911" w:rsidTr="005932DB">
        <w:tc>
          <w:tcPr>
            <w:tcW w:w="8771" w:type="dxa"/>
            <w:tcBorders>
              <w:top w:val="nil"/>
              <w:left w:val="nil"/>
              <w:bottom w:val="single" w:sz="6" w:space="0" w:color="78A22F"/>
              <w:right w:val="nil"/>
            </w:tcBorders>
            <w:shd w:val="clear" w:color="auto" w:fill="auto"/>
          </w:tcPr>
          <w:p w:rsidR="007A7911" w:rsidRDefault="007A7911" w:rsidP="005932DB">
            <w:pPr>
              <w:pStyle w:val="Figurespace"/>
            </w:pPr>
          </w:p>
        </w:tc>
      </w:tr>
    </w:tbl>
    <w:p w:rsidR="007A7911" w:rsidRPr="00846324" w:rsidRDefault="007A7911" w:rsidP="005932DB">
      <w:pPr>
        <w:pStyle w:val="Heading2"/>
      </w:pPr>
      <w:r>
        <w:t>10.</w:t>
      </w:r>
      <w:r>
        <w:rPr>
          <w:noProof/>
        </w:rPr>
        <w:t>2</w:t>
      </w:r>
      <w:r w:rsidRPr="00846324">
        <w:tab/>
        <w:t>Projections used in other studies</w:t>
      </w:r>
    </w:p>
    <w:p w:rsidR="007A7911" w:rsidRDefault="007A7911" w:rsidP="005932DB">
      <w:pPr>
        <w:pStyle w:val="BodyText"/>
      </w:pPr>
      <w:r>
        <w:t xml:space="preserve">The Australian and state and territory government treasuries produce a number of projections relating to government revenue raising and expenditure. Most of these are for the short to medium term as part of budget and midyear economic forecasts. However, the </w:t>
      </w:r>
      <w:r w:rsidRPr="00955267">
        <w:t xml:space="preserve">Australian </w:t>
      </w:r>
      <w:r>
        <w:t xml:space="preserve">Treasury also produces projections over longer timeframes in its </w:t>
      </w:r>
      <w:r w:rsidRPr="00F97580">
        <w:rPr>
          <w:i/>
        </w:rPr>
        <w:t>Intergenerational Reports</w:t>
      </w:r>
      <w:r>
        <w:t>.</w:t>
      </w:r>
    </w:p>
    <w:p w:rsidR="007A7911" w:rsidRDefault="007A7911" w:rsidP="002D0285">
      <w:pPr>
        <w:pStyle w:val="Heading3"/>
        <w:keepNext w:val="0"/>
        <w:widowControl w:val="0"/>
      </w:pPr>
      <w:r>
        <w:t>Budget and midyear economic forecasts</w:t>
      </w:r>
    </w:p>
    <w:p w:rsidR="007A7911" w:rsidRDefault="007A7911" w:rsidP="002D0285">
      <w:pPr>
        <w:pStyle w:val="BodyText"/>
        <w:widowControl w:val="0"/>
      </w:pPr>
      <w:r>
        <w:t>Medium</w:t>
      </w:r>
      <w:r>
        <w:noBreakHyphen/>
        <w:t xml:space="preserve">term forecasts by the Australian and state and territory government treasuries </w:t>
      </w:r>
      <w:r>
        <w:lastRenderedPageBreak/>
        <w:t>show a continuation of current revenue raising and expenditure patterns. Revenues and expenditures are projected to remain around one</w:t>
      </w:r>
      <w:r>
        <w:noBreakHyphen/>
        <w:t>third of GDP over the medium term (table 10.1).</w:t>
      </w:r>
      <w:r>
        <w:rPr>
          <w:rStyle w:val="FootnoteReference"/>
        </w:rPr>
        <w:footnoteReference w:id="56"/>
      </w:r>
    </w:p>
    <w:p w:rsidR="007A7911" w:rsidRDefault="007A7911" w:rsidP="005932DB">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7A7911" w:rsidTr="005932DB">
        <w:tc>
          <w:tcPr>
            <w:tcW w:w="8771" w:type="dxa"/>
            <w:tcBorders>
              <w:top w:val="single" w:sz="6" w:space="0" w:color="78A22F"/>
              <w:left w:val="nil"/>
              <w:bottom w:val="nil"/>
              <w:right w:val="nil"/>
            </w:tcBorders>
            <w:shd w:val="clear" w:color="auto" w:fill="auto"/>
          </w:tcPr>
          <w:p w:rsidR="007A7911" w:rsidRDefault="007A7911" w:rsidP="005932DB">
            <w:pPr>
              <w:pStyle w:val="TableTitle"/>
            </w:pPr>
            <w:r>
              <w:rPr>
                <w:b w:val="0"/>
              </w:rPr>
              <w:t>Table 10.</w:t>
            </w:r>
            <w:r>
              <w:rPr>
                <w:b w:val="0"/>
                <w:noProof/>
              </w:rPr>
              <w:t>1</w:t>
            </w:r>
            <w:r>
              <w:tab/>
              <w:t>Medium</w:t>
            </w:r>
            <w:r>
              <w:noBreakHyphen/>
              <w:t>term estimates of government revenues and expenditures, 2014</w:t>
            </w:r>
            <w:r>
              <w:noBreakHyphen/>
              <w:t>15 to 2017</w:t>
            </w:r>
            <w:r>
              <w:noBreakHyphen/>
              <w:t>18</w:t>
            </w:r>
          </w:p>
          <w:p w:rsidR="007A7911" w:rsidRPr="00784A05" w:rsidRDefault="007A7911" w:rsidP="005932DB">
            <w:pPr>
              <w:pStyle w:val="Subtitle"/>
            </w:pPr>
            <w:r>
              <w:t>2014</w:t>
            </w:r>
            <w:r>
              <w:noBreakHyphen/>
              <w:t>15 budget and midyear estimates</w:t>
            </w:r>
          </w:p>
        </w:tc>
      </w:tr>
      <w:tr w:rsidR="007A7911" w:rsidTr="005932DB">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1395"/>
              <w:gridCol w:w="1984"/>
              <w:gridCol w:w="1022"/>
              <w:gridCol w:w="1022"/>
              <w:gridCol w:w="1022"/>
              <w:gridCol w:w="1022"/>
              <w:gridCol w:w="1020"/>
            </w:tblGrid>
            <w:tr w:rsidR="007A7911" w:rsidTr="005932DB">
              <w:tc>
                <w:tcPr>
                  <w:tcW w:w="822" w:type="pct"/>
                  <w:tcBorders>
                    <w:top w:val="single" w:sz="6" w:space="0" w:color="BFBFBF"/>
                    <w:bottom w:val="single" w:sz="6" w:space="0" w:color="BFBFBF"/>
                  </w:tcBorders>
                  <w:shd w:val="clear" w:color="auto" w:fill="auto"/>
                  <w:tcMar>
                    <w:top w:w="28" w:type="dxa"/>
                  </w:tcMar>
                </w:tcPr>
                <w:p w:rsidR="007A7911" w:rsidRDefault="007A7911" w:rsidP="005932DB">
                  <w:pPr>
                    <w:pStyle w:val="TableColumnHeading"/>
                    <w:jc w:val="left"/>
                  </w:pPr>
                  <w:r>
                    <w:t>Government</w:t>
                  </w:r>
                </w:p>
              </w:tc>
              <w:tc>
                <w:tcPr>
                  <w:tcW w:w="1169" w:type="pct"/>
                  <w:tcBorders>
                    <w:top w:val="single" w:sz="6" w:space="0" w:color="BFBFBF"/>
                    <w:bottom w:val="single" w:sz="6" w:space="0" w:color="BFBFBF"/>
                  </w:tcBorders>
                  <w:shd w:val="clear" w:color="auto" w:fill="auto"/>
                  <w:tcMar>
                    <w:top w:w="28" w:type="dxa"/>
                  </w:tcMar>
                </w:tcPr>
                <w:p w:rsidR="007A7911" w:rsidRDefault="007A7911" w:rsidP="005932DB">
                  <w:pPr>
                    <w:pStyle w:val="TableColumnHeading"/>
                  </w:pPr>
                </w:p>
              </w:tc>
              <w:tc>
                <w:tcPr>
                  <w:tcW w:w="602" w:type="pct"/>
                  <w:tcBorders>
                    <w:top w:val="single" w:sz="6" w:space="0" w:color="BFBFBF"/>
                    <w:bottom w:val="single" w:sz="6" w:space="0" w:color="BFBFBF"/>
                  </w:tcBorders>
                  <w:shd w:val="clear" w:color="auto" w:fill="auto"/>
                  <w:tcMar>
                    <w:top w:w="28" w:type="dxa"/>
                  </w:tcMar>
                  <w:vAlign w:val="center"/>
                </w:tcPr>
                <w:p w:rsidR="007A7911" w:rsidRDefault="007A7911" w:rsidP="005932DB">
                  <w:pPr>
                    <w:pStyle w:val="TableColumnHeading"/>
                  </w:pPr>
                  <w:r>
                    <w:rPr>
                      <w:rFonts w:cs="Arial"/>
                      <w:i w:val="0"/>
                      <w:iCs/>
                      <w:szCs w:val="18"/>
                    </w:rPr>
                    <w:t>2013</w:t>
                  </w:r>
                  <w:r>
                    <w:rPr>
                      <w:rFonts w:cs="Arial"/>
                      <w:i w:val="0"/>
                      <w:iCs/>
                      <w:szCs w:val="18"/>
                    </w:rPr>
                    <w:noBreakHyphen/>
                    <w:t>14</w:t>
                  </w:r>
                </w:p>
              </w:tc>
              <w:tc>
                <w:tcPr>
                  <w:tcW w:w="602" w:type="pct"/>
                  <w:tcBorders>
                    <w:top w:val="single" w:sz="6" w:space="0" w:color="BFBFBF"/>
                    <w:bottom w:val="single" w:sz="6" w:space="0" w:color="BFBFBF"/>
                  </w:tcBorders>
                  <w:vAlign w:val="center"/>
                </w:tcPr>
                <w:p w:rsidR="007A7911" w:rsidRDefault="007A7911" w:rsidP="005932DB">
                  <w:pPr>
                    <w:pStyle w:val="TableColumnHeading"/>
                  </w:pPr>
                  <w:r>
                    <w:rPr>
                      <w:rFonts w:cs="Arial"/>
                      <w:i w:val="0"/>
                      <w:iCs/>
                      <w:szCs w:val="18"/>
                    </w:rPr>
                    <w:t>2014</w:t>
                  </w:r>
                  <w:r>
                    <w:rPr>
                      <w:rFonts w:cs="Arial"/>
                      <w:i w:val="0"/>
                      <w:iCs/>
                      <w:szCs w:val="18"/>
                    </w:rPr>
                    <w:noBreakHyphen/>
                    <w:t>15(e)</w:t>
                  </w:r>
                </w:p>
              </w:tc>
              <w:tc>
                <w:tcPr>
                  <w:tcW w:w="602" w:type="pct"/>
                  <w:tcBorders>
                    <w:top w:val="single" w:sz="6" w:space="0" w:color="BFBFBF"/>
                    <w:bottom w:val="single" w:sz="6" w:space="0" w:color="BFBFBF"/>
                  </w:tcBorders>
                  <w:vAlign w:val="center"/>
                </w:tcPr>
                <w:p w:rsidR="007A7911" w:rsidRDefault="007A7911" w:rsidP="005932DB">
                  <w:pPr>
                    <w:pStyle w:val="TableColumnHeading"/>
                  </w:pPr>
                  <w:r>
                    <w:rPr>
                      <w:rFonts w:cs="Arial"/>
                      <w:i w:val="0"/>
                      <w:iCs/>
                      <w:szCs w:val="18"/>
                    </w:rPr>
                    <w:t>2015</w:t>
                  </w:r>
                  <w:r>
                    <w:rPr>
                      <w:rFonts w:cs="Arial"/>
                      <w:i w:val="0"/>
                      <w:iCs/>
                      <w:szCs w:val="18"/>
                    </w:rPr>
                    <w:noBreakHyphen/>
                    <w:t>16(e)</w:t>
                  </w:r>
                </w:p>
              </w:tc>
              <w:tc>
                <w:tcPr>
                  <w:tcW w:w="602" w:type="pct"/>
                  <w:tcBorders>
                    <w:top w:val="single" w:sz="6" w:space="0" w:color="BFBFBF"/>
                    <w:bottom w:val="single" w:sz="6" w:space="0" w:color="BFBFBF"/>
                  </w:tcBorders>
                  <w:vAlign w:val="center"/>
                </w:tcPr>
                <w:p w:rsidR="007A7911" w:rsidRDefault="007A7911" w:rsidP="005932DB">
                  <w:pPr>
                    <w:pStyle w:val="TableColumnHeading"/>
                  </w:pPr>
                  <w:r>
                    <w:rPr>
                      <w:rFonts w:cs="Arial"/>
                      <w:i w:val="0"/>
                      <w:iCs/>
                      <w:szCs w:val="18"/>
                    </w:rPr>
                    <w:t>2016</w:t>
                  </w:r>
                  <w:r>
                    <w:rPr>
                      <w:rFonts w:cs="Arial"/>
                      <w:i w:val="0"/>
                      <w:iCs/>
                      <w:szCs w:val="18"/>
                    </w:rPr>
                    <w:noBreakHyphen/>
                    <w:t>17(f)</w:t>
                  </w:r>
                </w:p>
              </w:tc>
              <w:tc>
                <w:tcPr>
                  <w:tcW w:w="602" w:type="pct"/>
                  <w:tcBorders>
                    <w:top w:val="single" w:sz="6" w:space="0" w:color="BFBFBF"/>
                    <w:bottom w:val="single" w:sz="6" w:space="0" w:color="BFBFBF"/>
                  </w:tcBorders>
                  <w:vAlign w:val="center"/>
                </w:tcPr>
                <w:p w:rsidR="007A7911" w:rsidRDefault="007A7911" w:rsidP="005932DB">
                  <w:pPr>
                    <w:pStyle w:val="TableColumnHeading"/>
                  </w:pPr>
                  <w:r>
                    <w:rPr>
                      <w:rFonts w:cs="Arial"/>
                      <w:i w:val="0"/>
                      <w:iCs/>
                      <w:szCs w:val="18"/>
                    </w:rPr>
                    <w:t>2017</w:t>
                  </w:r>
                  <w:r>
                    <w:rPr>
                      <w:rFonts w:cs="Arial"/>
                      <w:i w:val="0"/>
                      <w:iCs/>
                      <w:szCs w:val="18"/>
                    </w:rPr>
                    <w:noBreakHyphen/>
                    <w:t>18(f)</w:t>
                  </w:r>
                </w:p>
              </w:tc>
            </w:tr>
            <w:tr w:rsidR="007A7911" w:rsidTr="005932DB">
              <w:tc>
                <w:tcPr>
                  <w:tcW w:w="822" w:type="pct"/>
                  <w:tcBorders>
                    <w:top w:val="single" w:sz="6" w:space="0" w:color="BFBFBF"/>
                  </w:tcBorders>
                </w:tcPr>
                <w:p w:rsidR="007A7911" w:rsidRDefault="007A7911" w:rsidP="005932DB">
                  <w:pPr>
                    <w:pStyle w:val="TableBodyText"/>
                    <w:spacing w:before="120"/>
                    <w:jc w:val="left"/>
                  </w:pPr>
                  <w:r>
                    <w:t>Australian</w:t>
                  </w:r>
                </w:p>
              </w:tc>
              <w:tc>
                <w:tcPr>
                  <w:tcW w:w="1169" w:type="pct"/>
                  <w:tcBorders>
                    <w:top w:val="single" w:sz="6" w:space="0" w:color="BFBFBF"/>
                  </w:tcBorders>
                </w:tcPr>
                <w:p w:rsidR="007A7911" w:rsidRDefault="007A7911" w:rsidP="005932DB">
                  <w:pPr>
                    <w:pStyle w:val="TableBodyText"/>
                    <w:spacing w:before="120"/>
                    <w:jc w:val="left"/>
                  </w:pPr>
                  <w:r>
                    <w:t>Revenue ($ million)</w:t>
                  </w:r>
                </w:p>
              </w:tc>
              <w:tc>
                <w:tcPr>
                  <w:tcW w:w="602" w:type="pct"/>
                  <w:tcBorders>
                    <w:top w:val="single" w:sz="6" w:space="0" w:color="BFBFBF"/>
                  </w:tcBorders>
                  <w:vAlign w:val="center"/>
                </w:tcPr>
                <w:p w:rsidR="007A7911" w:rsidRPr="0031243F" w:rsidRDefault="007A7911" w:rsidP="005932DB">
                  <w:pPr>
                    <w:pStyle w:val="TableBodyText"/>
                    <w:spacing w:before="120"/>
                  </w:pPr>
                  <w:r>
                    <w:rPr>
                      <w:rFonts w:cs="Arial"/>
                      <w:szCs w:val="18"/>
                    </w:rPr>
                    <w:t>374 267</w:t>
                  </w:r>
                </w:p>
              </w:tc>
              <w:tc>
                <w:tcPr>
                  <w:tcW w:w="602" w:type="pct"/>
                  <w:tcBorders>
                    <w:top w:val="single" w:sz="6" w:space="0" w:color="BFBFBF"/>
                  </w:tcBorders>
                  <w:vAlign w:val="center"/>
                </w:tcPr>
                <w:p w:rsidR="007A7911" w:rsidRPr="0031243F" w:rsidRDefault="007A7911" w:rsidP="005932DB">
                  <w:pPr>
                    <w:pStyle w:val="TableBodyText"/>
                    <w:spacing w:before="120"/>
                  </w:pPr>
                  <w:r>
                    <w:rPr>
                      <w:rFonts w:cs="Arial"/>
                      <w:szCs w:val="18"/>
                    </w:rPr>
                    <w:t>391 348</w:t>
                  </w:r>
                </w:p>
              </w:tc>
              <w:tc>
                <w:tcPr>
                  <w:tcW w:w="602" w:type="pct"/>
                  <w:tcBorders>
                    <w:top w:val="single" w:sz="6" w:space="0" w:color="BFBFBF"/>
                  </w:tcBorders>
                  <w:vAlign w:val="center"/>
                </w:tcPr>
                <w:p w:rsidR="007A7911" w:rsidRPr="0031243F" w:rsidRDefault="007A7911" w:rsidP="005932DB">
                  <w:pPr>
                    <w:pStyle w:val="TableBodyText"/>
                    <w:spacing w:before="120"/>
                  </w:pPr>
                  <w:r>
                    <w:rPr>
                      <w:rFonts w:cs="Arial"/>
                      <w:szCs w:val="18"/>
                    </w:rPr>
                    <w:t>419 612</w:t>
                  </w:r>
                </w:p>
              </w:tc>
              <w:tc>
                <w:tcPr>
                  <w:tcW w:w="602" w:type="pct"/>
                  <w:tcBorders>
                    <w:top w:val="single" w:sz="6" w:space="0" w:color="BFBFBF"/>
                  </w:tcBorders>
                  <w:vAlign w:val="center"/>
                </w:tcPr>
                <w:p w:rsidR="007A7911" w:rsidRPr="0031243F" w:rsidRDefault="007A7911" w:rsidP="005932DB">
                  <w:pPr>
                    <w:pStyle w:val="TableBodyText"/>
                    <w:spacing w:before="120"/>
                  </w:pPr>
                  <w:r>
                    <w:rPr>
                      <w:rFonts w:cs="Arial"/>
                      <w:szCs w:val="18"/>
                    </w:rPr>
                    <w:t>449 840</w:t>
                  </w:r>
                </w:p>
              </w:tc>
              <w:tc>
                <w:tcPr>
                  <w:tcW w:w="602" w:type="pct"/>
                  <w:tcBorders>
                    <w:top w:val="single" w:sz="6" w:space="0" w:color="BFBFBF"/>
                  </w:tcBorders>
                  <w:vAlign w:val="center"/>
                </w:tcPr>
                <w:p w:rsidR="007A7911" w:rsidRPr="0031243F" w:rsidRDefault="007A7911" w:rsidP="005932DB">
                  <w:pPr>
                    <w:pStyle w:val="TableBodyText"/>
                    <w:spacing w:before="120"/>
                  </w:pPr>
                  <w:r>
                    <w:rPr>
                      <w:rFonts w:cs="Arial"/>
                      <w:szCs w:val="18"/>
                    </w:rPr>
                    <w:t>480 394</w:t>
                  </w:r>
                </w:p>
              </w:tc>
            </w:tr>
            <w:tr w:rsidR="007A7911" w:rsidTr="005932DB">
              <w:tc>
                <w:tcPr>
                  <w:tcW w:w="822" w:type="pct"/>
                </w:tcPr>
                <w:p w:rsidR="007A7911" w:rsidRDefault="007A7911" w:rsidP="005932DB">
                  <w:pPr>
                    <w:pStyle w:val="TableBodyText"/>
                    <w:jc w:val="left"/>
                  </w:pPr>
                </w:p>
              </w:tc>
              <w:tc>
                <w:tcPr>
                  <w:tcW w:w="1169" w:type="pct"/>
                </w:tcPr>
                <w:p w:rsidR="007A7911" w:rsidRDefault="007A7911" w:rsidP="005932DB">
                  <w:pPr>
                    <w:pStyle w:val="TableBodyText"/>
                    <w:jc w:val="left"/>
                  </w:pPr>
                  <w:r>
                    <w:t>Expenses ($ million)</w:t>
                  </w:r>
                </w:p>
              </w:tc>
              <w:tc>
                <w:tcPr>
                  <w:tcW w:w="602" w:type="pct"/>
                  <w:vAlign w:val="center"/>
                </w:tcPr>
                <w:p w:rsidR="007A7911" w:rsidRPr="0031243F" w:rsidRDefault="007A7911" w:rsidP="005932DB">
                  <w:pPr>
                    <w:pStyle w:val="TableBodyText"/>
                  </w:pPr>
                  <w:r>
                    <w:rPr>
                      <w:rFonts w:cs="Arial"/>
                      <w:szCs w:val="18"/>
                    </w:rPr>
                    <w:t>415 294</w:t>
                  </w:r>
                </w:p>
              </w:tc>
              <w:tc>
                <w:tcPr>
                  <w:tcW w:w="602" w:type="pct"/>
                  <w:vAlign w:val="center"/>
                </w:tcPr>
                <w:p w:rsidR="007A7911" w:rsidRPr="0031243F" w:rsidRDefault="007A7911" w:rsidP="005932DB">
                  <w:pPr>
                    <w:pStyle w:val="TableBodyText"/>
                  </w:pPr>
                  <w:r>
                    <w:rPr>
                      <w:rFonts w:cs="Arial"/>
                      <w:szCs w:val="18"/>
                    </w:rPr>
                    <w:t>414 845</w:t>
                  </w:r>
                </w:p>
              </w:tc>
              <w:tc>
                <w:tcPr>
                  <w:tcW w:w="602" w:type="pct"/>
                  <w:vAlign w:val="center"/>
                </w:tcPr>
                <w:p w:rsidR="007A7911" w:rsidRPr="0031243F" w:rsidRDefault="007A7911" w:rsidP="005932DB">
                  <w:pPr>
                    <w:pStyle w:val="TableBodyText"/>
                  </w:pPr>
                  <w:r>
                    <w:rPr>
                      <w:rFonts w:cs="Arial"/>
                      <w:szCs w:val="18"/>
                    </w:rPr>
                    <w:t>431 118</w:t>
                  </w:r>
                </w:p>
              </w:tc>
              <w:tc>
                <w:tcPr>
                  <w:tcW w:w="602" w:type="pct"/>
                  <w:vAlign w:val="center"/>
                </w:tcPr>
                <w:p w:rsidR="007A7911" w:rsidRPr="0031243F" w:rsidRDefault="007A7911" w:rsidP="005932DB">
                  <w:pPr>
                    <w:pStyle w:val="TableBodyText"/>
                  </w:pPr>
                  <w:r>
                    <w:rPr>
                      <w:rFonts w:cs="Arial"/>
                      <w:szCs w:val="18"/>
                    </w:rPr>
                    <w:t>453 806</w:t>
                  </w:r>
                </w:p>
              </w:tc>
              <w:tc>
                <w:tcPr>
                  <w:tcW w:w="602" w:type="pct"/>
                  <w:vAlign w:val="center"/>
                </w:tcPr>
                <w:p w:rsidR="007A7911" w:rsidRPr="0031243F" w:rsidRDefault="007A7911" w:rsidP="005932DB">
                  <w:pPr>
                    <w:pStyle w:val="TableBodyText"/>
                  </w:pPr>
                  <w:r>
                    <w:rPr>
                      <w:rFonts w:cs="Arial"/>
                      <w:szCs w:val="18"/>
                    </w:rPr>
                    <w:t>475 447</w:t>
                  </w:r>
                </w:p>
              </w:tc>
            </w:tr>
            <w:tr w:rsidR="007A7911" w:rsidTr="005932DB">
              <w:tc>
                <w:tcPr>
                  <w:tcW w:w="822" w:type="pct"/>
                  <w:shd w:val="clear" w:color="auto" w:fill="auto"/>
                </w:tcPr>
                <w:p w:rsidR="007A7911" w:rsidRDefault="007A7911" w:rsidP="005932DB">
                  <w:pPr>
                    <w:pStyle w:val="TableBodyText"/>
                    <w:spacing w:before="120"/>
                    <w:jc w:val="left"/>
                  </w:pPr>
                  <w:r>
                    <w:t>NSW</w:t>
                  </w:r>
                </w:p>
              </w:tc>
              <w:tc>
                <w:tcPr>
                  <w:tcW w:w="1169" w:type="pct"/>
                  <w:shd w:val="clear" w:color="auto" w:fill="auto"/>
                </w:tcPr>
                <w:p w:rsidR="007A7911" w:rsidRDefault="007A7911" w:rsidP="005932DB">
                  <w:pPr>
                    <w:pStyle w:val="TableBodyText"/>
                    <w:spacing w:before="120"/>
                    <w:jc w:val="left"/>
                  </w:pPr>
                  <w:r>
                    <w:t>Revenue ($ million)</w:t>
                  </w:r>
                </w:p>
              </w:tc>
              <w:tc>
                <w:tcPr>
                  <w:tcW w:w="602" w:type="pct"/>
                  <w:shd w:val="clear" w:color="auto" w:fill="auto"/>
                  <w:vAlign w:val="center"/>
                </w:tcPr>
                <w:p w:rsidR="007A7911" w:rsidRPr="005C3E5E" w:rsidRDefault="007A7911" w:rsidP="005932DB">
                  <w:pPr>
                    <w:pStyle w:val="TableBodyText"/>
                    <w:spacing w:before="120"/>
                  </w:pPr>
                  <w:r>
                    <w:rPr>
                      <w:rFonts w:cs="Arial"/>
                      <w:szCs w:val="18"/>
                    </w:rPr>
                    <w:t>66 005</w:t>
                  </w:r>
                </w:p>
              </w:tc>
              <w:tc>
                <w:tcPr>
                  <w:tcW w:w="602" w:type="pct"/>
                  <w:vAlign w:val="center"/>
                </w:tcPr>
                <w:p w:rsidR="007A7911" w:rsidRPr="005C3E5E" w:rsidRDefault="007A7911" w:rsidP="005932DB">
                  <w:pPr>
                    <w:pStyle w:val="TableBodyText"/>
                    <w:spacing w:before="120"/>
                  </w:pPr>
                  <w:r>
                    <w:rPr>
                      <w:rFonts w:cs="Arial"/>
                      <w:szCs w:val="18"/>
                    </w:rPr>
                    <w:t>67 113</w:t>
                  </w:r>
                </w:p>
              </w:tc>
              <w:tc>
                <w:tcPr>
                  <w:tcW w:w="602" w:type="pct"/>
                  <w:vAlign w:val="center"/>
                </w:tcPr>
                <w:p w:rsidR="007A7911" w:rsidRPr="005C3E5E" w:rsidRDefault="007A7911" w:rsidP="005932DB">
                  <w:pPr>
                    <w:pStyle w:val="TableBodyText"/>
                    <w:spacing w:before="120"/>
                  </w:pPr>
                  <w:r>
                    <w:rPr>
                      <w:rFonts w:cs="Arial"/>
                      <w:szCs w:val="18"/>
                    </w:rPr>
                    <w:t>70 041</w:t>
                  </w:r>
                </w:p>
              </w:tc>
              <w:tc>
                <w:tcPr>
                  <w:tcW w:w="602" w:type="pct"/>
                  <w:vAlign w:val="center"/>
                </w:tcPr>
                <w:p w:rsidR="007A7911" w:rsidRPr="005C3E5E" w:rsidRDefault="007A7911" w:rsidP="005932DB">
                  <w:pPr>
                    <w:pStyle w:val="TableBodyText"/>
                    <w:spacing w:before="120"/>
                  </w:pPr>
                  <w:r>
                    <w:rPr>
                      <w:rFonts w:cs="Arial"/>
                      <w:szCs w:val="18"/>
                    </w:rPr>
                    <w:t>73 559</w:t>
                  </w:r>
                </w:p>
              </w:tc>
              <w:tc>
                <w:tcPr>
                  <w:tcW w:w="602" w:type="pct"/>
                  <w:vAlign w:val="center"/>
                </w:tcPr>
                <w:p w:rsidR="007A7911" w:rsidRPr="005C3E5E" w:rsidRDefault="007A7911" w:rsidP="005932DB">
                  <w:pPr>
                    <w:pStyle w:val="TableBodyText"/>
                    <w:spacing w:before="120"/>
                  </w:pPr>
                  <w:r>
                    <w:rPr>
                      <w:rFonts w:cs="Arial"/>
                      <w:szCs w:val="18"/>
                    </w:rPr>
                    <w:t>74 942</w:t>
                  </w:r>
                </w:p>
              </w:tc>
            </w:tr>
            <w:tr w:rsidR="007A7911" w:rsidTr="005932DB">
              <w:tc>
                <w:tcPr>
                  <w:tcW w:w="822" w:type="pct"/>
                  <w:shd w:val="clear" w:color="auto" w:fill="auto"/>
                </w:tcPr>
                <w:p w:rsidR="007A7911" w:rsidRDefault="007A7911" w:rsidP="005932DB">
                  <w:pPr>
                    <w:pStyle w:val="TableBodyText"/>
                    <w:jc w:val="left"/>
                  </w:pPr>
                </w:p>
              </w:tc>
              <w:tc>
                <w:tcPr>
                  <w:tcW w:w="1169" w:type="pct"/>
                  <w:shd w:val="clear" w:color="auto" w:fill="auto"/>
                </w:tcPr>
                <w:p w:rsidR="007A7911" w:rsidRDefault="007A7911" w:rsidP="005932DB">
                  <w:pPr>
                    <w:pStyle w:val="TableBodyText"/>
                    <w:jc w:val="left"/>
                  </w:pPr>
                  <w:r>
                    <w:t>Expenses ($ million)</w:t>
                  </w:r>
                </w:p>
              </w:tc>
              <w:tc>
                <w:tcPr>
                  <w:tcW w:w="602" w:type="pct"/>
                  <w:shd w:val="clear" w:color="auto" w:fill="auto"/>
                  <w:vAlign w:val="center"/>
                </w:tcPr>
                <w:p w:rsidR="007A7911" w:rsidRPr="005C3E5E" w:rsidRDefault="007A7911" w:rsidP="005932DB">
                  <w:pPr>
                    <w:pStyle w:val="TableBodyText"/>
                  </w:pPr>
                  <w:r>
                    <w:rPr>
                      <w:rFonts w:cs="Arial"/>
                      <w:szCs w:val="18"/>
                    </w:rPr>
                    <w:t>64 757</w:t>
                  </w:r>
                </w:p>
              </w:tc>
              <w:tc>
                <w:tcPr>
                  <w:tcW w:w="602" w:type="pct"/>
                  <w:vAlign w:val="center"/>
                </w:tcPr>
                <w:p w:rsidR="007A7911" w:rsidRPr="005C3E5E" w:rsidRDefault="007A7911" w:rsidP="005932DB">
                  <w:pPr>
                    <w:pStyle w:val="TableBodyText"/>
                  </w:pPr>
                  <w:r>
                    <w:rPr>
                      <w:rFonts w:cs="Arial"/>
                      <w:szCs w:val="18"/>
                    </w:rPr>
                    <w:t>67 396</w:t>
                  </w:r>
                </w:p>
              </w:tc>
              <w:tc>
                <w:tcPr>
                  <w:tcW w:w="602" w:type="pct"/>
                  <w:vAlign w:val="center"/>
                </w:tcPr>
                <w:p w:rsidR="007A7911" w:rsidRPr="005C3E5E" w:rsidRDefault="007A7911" w:rsidP="005932DB">
                  <w:pPr>
                    <w:pStyle w:val="TableBodyText"/>
                  </w:pPr>
                  <w:r>
                    <w:rPr>
                      <w:rFonts w:cs="Arial"/>
                      <w:szCs w:val="18"/>
                    </w:rPr>
                    <w:t>69 640</w:t>
                  </w:r>
                </w:p>
              </w:tc>
              <w:tc>
                <w:tcPr>
                  <w:tcW w:w="602" w:type="pct"/>
                  <w:vAlign w:val="center"/>
                </w:tcPr>
                <w:p w:rsidR="007A7911" w:rsidRPr="005C3E5E" w:rsidRDefault="007A7911" w:rsidP="005932DB">
                  <w:pPr>
                    <w:pStyle w:val="TableBodyText"/>
                  </w:pPr>
                  <w:r>
                    <w:rPr>
                      <w:rFonts w:cs="Arial"/>
                      <w:szCs w:val="18"/>
                    </w:rPr>
                    <w:t>72 463</w:t>
                  </w:r>
                </w:p>
              </w:tc>
              <w:tc>
                <w:tcPr>
                  <w:tcW w:w="602" w:type="pct"/>
                  <w:vAlign w:val="center"/>
                </w:tcPr>
                <w:p w:rsidR="007A7911" w:rsidRPr="005C3E5E" w:rsidRDefault="007A7911" w:rsidP="005932DB">
                  <w:pPr>
                    <w:pStyle w:val="TableBodyText"/>
                  </w:pPr>
                  <w:r>
                    <w:rPr>
                      <w:rFonts w:cs="Arial"/>
                      <w:szCs w:val="18"/>
                    </w:rPr>
                    <w:t>73 903</w:t>
                  </w:r>
                </w:p>
              </w:tc>
            </w:tr>
            <w:tr w:rsidR="007A7911" w:rsidTr="005932DB">
              <w:tc>
                <w:tcPr>
                  <w:tcW w:w="822" w:type="pct"/>
                  <w:shd w:val="clear" w:color="auto" w:fill="auto"/>
                </w:tcPr>
                <w:p w:rsidR="007A7911" w:rsidRDefault="007A7911" w:rsidP="005932DB">
                  <w:pPr>
                    <w:pStyle w:val="TableBodyText"/>
                    <w:spacing w:before="120"/>
                    <w:jc w:val="left"/>
                  </w:pPr>
                  <w:r>
                    <w:t>VIC</w:t>
                  </w:r>
                </w:p>
              </w:tc>
              <w:tc>
                <w:tcPr>
                  <w:tcW w:w="1169" w:type="pct"/>
                  <w:shd w:val="clear" w:color="auto" w:fill="auto"/>
                </w:tcPr>
                <w:p w:rsidR="007A7911" w:rsidRDefault="007A7911" w:rsidP="005932DB">
                  <w:pPr>
                    <w:pStyle w:val="TableBodyText"/>
                    <w:spacing w:before="120"/>
                    <w:jc w:val="left"/>
                  </w:pPr>
                  <w:r>
                    <w:t>Revenue ($ million)</w:t>
                  </w:r>
                </w:p>
              </w:tc>
              <w:tc>
                <w:tcPr>
                  <w:tcW w:w="602" w:type="pct"/>
                  <w:shd w:val="clear" w:color="auto" w:fill="auto"/>
                  <w:vAlign w:val="center"/>
                </w:tcPr>
                <w:p w:rsidR="007A7911" w:rsidRPr="005C3E5E" w:rsidRDefault="007A7911" w:rsidP="005932DB">
                  <w:pPr>
                    <w:pStyle w:val="TableBodyText"/>
                    <w:spacing w:before="120"/>
                  </w:pPr>
                  <w:r>
                    <w:rPr>
                      <w:rFonts w:cs="Arial"/>
                      <w:szCs w:val="18"/>
                    </w:rPr>
                    <w:t>51 094</w:t>
                  </w:r>
                </w:p>
              </w:tc>
              <w:tc>
                <w:tcPr>
                  <w:tcW w:w="602" w:type="pct"/>
                  <w:vAlign w:val="center"/>
                </w:tcPr>
                <w:p w:rsidR="007A7911" w:rsidRPr="005C3E5E" w:rsidRDefault="007A7911" w:rsidP="005932DB">
                  <w:pPr>
                    <w:pStyle w:val="TableBodyText"/>
                    <w:spacing w:before="120"/>
                  </w:pPr>
                  <w:r>
                    <w:rPr>
                      <w:rFonts w:cs="Arial"/>
                      <w:szCs w:val="18"/>
                    </w:rPr>
                    <w:t>52 902</w:t>
                  </w:r>
                </w:p>
              </w:tc>
              <w:tc>
                <w:tcPr>
                  <w:tcW w:w="602" w:type="pct"/>
                  <w:vAlign w:val="center"/>
                </w:tcPr>
                <w:p w:rsidR="007A7911" w:rsidRPr="005C3E5E" w:rsidRDefault="007A7911" w:rsidP="005932DB">
                  <w:pPr>
                    <w:pStyle w:val="TableBodyText"/>
                    <w:spacing w:before="120"/>
                  </w:pPr>
                  <w:r>
                    <w:rPr>
                      <w:rFonts w:cs="Arial"/>
                      <w:szCs w:val="18"/>
                    </w:rPr>
                    <w:t>54 980</w:t>
                  </w:r>
                </w:p>
              </w:tc>
              <w:tc>
                <w:tcPr>
                  <w:tcW w:w="602" w:type="pct"/>
                  <w:vAlign w:val="center"/>
                </w:tcPr>
                <w:p w:rsidR="007A7911" w:rsidRPr="005C3E5E" w:rsidRDefault="007A7911" w:rsidP="005932DB">
                  <w:pPr>
                    <w:pStyle w:val="TableBodyText"/>
                    <w:spacing w:before="120"/>
                  </w:pPr>
                  <w:r>
                    <w:rPr>
                      <w:rFonts w:cs="Arial"/>
                      <w:szCs w:val="18"/>
                    </w:rPr>
                    <w:t>56 740</w:t>
                  </w:r>
                </w:p>
              </w:tc>
              <w:tc>
                <w:tcPr>
                  <w:tcW w:w="602" w:type="pct"/>
                  <w:vAlign w:val="center"/>
                </w:tcPr>
                <w:p w:rsidR="007A7911" w:rsidRPr="005C3E5E" w:rsidRDefault="007A7911" w:rsidP="005932DB">
                  <w:pPr>
                    <w:pStyle w:val="TableBodyText"/>
                    <w:spacing w:before="120"/>
                  </w:pPr>
                  <w:r>
                    <w:rPr>
                      <w:rFonts w:cs="Arial"/>
                      <w:szCs w:val="18"/>
                    </w:rPr>
                    <w:t>58 995</w:t>
                  </w:r>
                </w:p>
              </w:tc>
            </w:tr>
            <w:tr w:rsidR="007A7911" w:rsidTr="005932DB">
              <w:tc>
                <w:tcPr>
                  <w:tcW w:w="822" w:type="pct"/>
                  <w:shd w:val="clear" w:color="auto" w:fill="auto"/>
                </w:tcPr>
                <w:p w:rsidR="007A7911" w:rsidRDefault="007A7911" w:rsidP="005932DB">
                  <w:pPr>
                    <w:pStyle w:val="TableBodyText"/>
                    <w:jc w:val="left"/>
                  </w:pPr>
                </w:p>
              </w:tc>
              <w:tc>
                <w:tcPr>
                  <w:tcW w:w="1169" w:type="pct"/>
                  <w:shd w:val="clear" w:color="auto" w:fill="auto"/>
                </w:tcPr>
                <w:p w:rsidR="007A7911" w:rsidRDefault="007A7911" w:rsidP="005932DB">
                  <w:pPr>
                    <w:pStyle w:val="TableBodyText"/>
                    <w:jc w:val="left"/>
                  </w:pPr>
                  <w:r>
                    <w:t>Expenses ($ million)</w:t>
                  </w:r>
                </w:p>
              </w:tc>
              <w:tc>
                <w:tcPr>
                  <w:tcW w:w="602" w:type="pct"/>
                  <w:shd w:val="clear" w:color="auto" w:fill="auto"/>
                  <w:vAlign w:val="center"/>
                </w:tcPr>
                <w:p w:rsidR="007A7911" w:rsidRPr="005C3E5E" w:rsidRDefault="007A7911" w:rsidP="005932DB">
                  <w:pPr>
                    <w:pStyle w:val="TableBodyText"/>
                  </w:pPr>
                  <w:r>
                    <w:rPr>
                      <w:rFonts w:cs="Arial"/>
                      <w:szCs w:val="18"/>
                    </w:rPr>
                    <w:t>50 159</w:t>
                  </w:r>
                </w:p>
              </w:tc>
              <w:tc>
                <w:tcPr>
                  <w:tcW w:w="602" w:type="pct"/>
                  <w:vAlign w:val="center"/>
                </w:tcPr>
                <w:p w:rsidR="007A7911" w:rsidRPr="005C3E5E" w:rsidRDefault="007A7911" w:rsidP="005932DB">
                  <w:pPr>
                    <w:pStyle w:val="TableBodyText"/>
                  </w:pPr>
                  <w:r>
                    <w:rPr>
                      <w:rFonts w:cs="Arial"/>
                      <w:szCs w:val="18"/>
                    </w:rPr>
                    <w:t>51 575</w:t>
                  </w:r>
                </w:p>
              </w:tc>
              <w:tc>
                <w:tcPr>
                  <w:tcW w:w="602" w:type="pct"/>
                  <w:vAlign w:val="center"/>
                </w:tcPr>
                <w:p w:rsidR="007A7911" w:rsidRPr="005C3E5E" w:rsidRDefault="007A7911" w:rsidP="005932DB">
                  <w:pPr>
                    <w:pStyle w:val="TableBodyText"/>
                  </w:pPr>
                  <w:r>
                    <w:rPr>
                      <w:rFonts w:cs="Arial"/>
                      <w:szCs w:val="18"/>
                    </w:rPr>
                    <w:t>51 950</w:t>
                  </w:r>
                </w:p>
              </w:tc>
              <w:tc>
                <w:tcPr>
                  <w:tcW w:w="602" w:type="pct"/>
                  <w:vAlign w:val="center"/>
                </w:tcPr>
                <w:p w:rsidR="007A7911" w:rsidRPr="005C3E5E" w:rsidRDefault="007A7911" w:rsidP="005932DB">
                  <w:pPr>
                    <w:pStyle w:val="TableBodyText"/>
                  </w:pPr>
                  <w:r>
                    <w:rPr>
                      <w:rFonts w:cs="Arial"/>
                      <w:szCs w:val="18"/>
                    </w:rPr>
                    <w:t>53 581</w:t>
                  </w:r>
                </w:p>
              </w:tc>
              <w:tc>
                <w:tcPr>
                  <w:tcW w:w="602" w:type="pct"/>
                  <w:vAlign w:val="center"/>
                </w:tcPr>
                <w:p w:rsidR="007A7911" w:rsidRPr="005C3E5E" w:rsidRDefault="007A7911" w:rsidP="005932DB">
                  <w:pPr>
                    <w:pStyle w:val="TableBodyText"/>
                  </w:pPr>
                  <w:r>
                    <w:rPr>
                      <w:rFonts w:cs="Arial"/>
                      <w:szCs w:val="18"/>
                    </w:rPr>
                    <w:t>55 665</w:t>
                  </w:r>
                </w:p>
              </w:tc>
            </w:tr>
            <w:tr w:rsidR="007A7911" w:rsidTr="005932DB">
              <w:tc>
                <w:tcPr>
                  <w:tcW w:w="822" w:type="pct"/>
                  <w:shd w:val="clear" w:color="auto" w:fill="auto"/>
                </w:tcPr>
                <w:p w:rsidR="007A7911" w:rsidRDefault="007A7911" w:rsidP="005932DB">
                  <w:pPr>
                    <w:pStyle w:val="TableBodyText"/>
                    <w:spacing w:before="120"/>
                    <w:jc w:val="left"/>
                  </w:pPr>
                  <w:r>
                    <w:t>Qld</w:t>
                  </w:r>
                </w:p>
              </w:tc>
              <w:tc>
                <w:tcPr>
                  <w:tcW w:w="1169" w:type="pct"/>
                  <w:shd w:val="clear" w:color="auto" w:fill="auto"/>
                </w:tcPr>
                <w:p w:rsidR="007A7911" w:rsidRDefault="007A7911" w:rsidP="005932DB">
                  <w:pPr>
                    <w:pStyle w:val="TableBodyText"/>
                    <w:spacing w:before="120"/>
                    <w:jc w:val="left"/>
                  </w:pPr>
                  <w:r>
                    <w:t>Revenue ($ million)</w:t>
                  </w:r>
                </w:p>
              </w:tc>
              <w:tc>
                <w:tcPr>
                  <w:tcW w:w="602" w:type="pct"/>
                  <w:shd w:val="clear" w:color="auto" w:fill="auto"/>
                  <w:vAlign w:val="center"/>
                </w:tcPr>
                <w:p w:rsidR="007A7911" w:rsidRPr="005C3E5E" w:rsidRDefault="007A7911" w:rsidP="005932DB">
                  <w:pPr>
                    <w:pStyle w:val="TableBodyText"/>
                    <w:spacing w:before="120"/>
                  </w:pPr>
                  <w:r>
                    <w:rPr>
                      <w:rFonts w:cs="Arial"/>
                      <w:szCs w:val="18"/>
                    </w:rPr>
                    <w:t>46 734</w:t>
                  </w:r>
                </w:p>
              </w:tc>
              <w:tc>
                <w:tcPr>
                  <w:tcW w:w="602" w:type="pct"/>
                  <w:vAlign w:val="center"/>
                </w:tcPr>
                <w:p w:rsidR="007A7911" w:rsidRPr="005C3E5E" w:rsidRDefault="007A7911" w:rsidP="005932DB">
                  <w:pPr>
                    <w:pStyle w:val="TableBodyText"/>
                    <w:spacing w:before="120"/>
                  </w:pPr>
                  <w:r>
                    <w:rPr>
                      <w:rFonts w:cs="Arial"/>
                      <w:szCs w:val="18"/>
                    </w:rPr>
                    <w:t>50 120</w:t>
                  </w:r>
                </w:p>
              </w:tc>
              <w:tc>
                <w:tcPr>
                  <w:tcW w:w="602" w:type="pct"/>
                  <w:vAlign w:val="center"/>
                </w:tcPr>
                <w:p w:rsidR="007A7911" w:rsidRPr="005C3E5E" w:rsidRDefault="007A7911" w:rsidP="005932DB">
                  <w:pPr>
                    <w:pStyle w:val="TableBodyText"/>
                    <w:spacing w:before="120"/>
                  </w:pPr>
                  <w:r>
                    <w:rPr>
                      <w:rFonts w:cs="Arial"/>
                      <w:szCs w:val="18"/>
                    </w:rPr>
                    <w:t>52 951</w:t>
                  </w:r>
                </w:p>
              </w:tc>
              <w:tc>
                <w:tcPr>
                  <w:tcW w:w="602" w:type="pct"/>
                  <w:vAlign w:val="center"/>
                </w:tcPr>
                <w:p w:rsidR="007A7911" w:rsidRPr="005C3E5E" w:rsidRDefault="007A7911" w:rsidP="005932DB">
                  <w:pPr>
                    <w:pStyle w:val="TableBodyText"/>
                    <w:spacing w:before="120"/>
                  </w:pPr>
                  <w:r>
                    <w:rPr>
                      <w:rFonts w:cs="Arial"/>
                      <w:szCs w:val="18"/>
                    </w:rPr>
                    <w:t>54 510</w:t>
                  </w:r>
                </w:p>
              </w:tc>
              <w:tc>
                <w:tcPr>
                  <w:tcW w:w="602" w:type="pct"/>
                  <w:vAlign w:val="center"/>
                </w:tcPr>
                <w:p w:rsidR="007A7911" w:rsidRPr="005C3E5E" w:rsidRDefault="007A7911" w:rsidP="005932DB">
                  <w:pPr>
                    <w:pStyle w:val="TableBodyText"/>
                    <w:spacing w:before="120"/>
                  </w:pPr>
                  <w:r>
                    <w:rPr>
                      <w:rFonts w:cs="Arial"/>
                      <w:szCs w:val="18"/>
                    </w:rPr>
                    <w:t>56 270</w:t>
                  </w:r>
                </w:p>
              </w:tc>
            </w:tr>
            <w:tr w:rsidR="007A7911" w:rsidTr="005932DB">
              <w:tc>
                <w:tcPr>
                  <w:tcW w:w="822" w:type="pct"/>
                  <w:shd w:val="clear" w:color="auto" w:fill="auto"/>
                </w:tcPr>
                <w:p w:rsidR="007A7911" w:rsidRDefault="007A7911" w:rsidP="005932DB">
                  <w:pPr>
                    <w:pStyle w:val="TableBodyText"/>
                    <w:jc w:val="left"/>
                  </w:pPr>
                </w:p>
              </w:tc>
              <w:tc>
                <w:tcPr>
                  <w:tcW w:w="1169" w:type="pct"/>
                  <w:shd w:val="clear" w:color="auto" w:fill="auto"/>
                </w:tcPr>
                <w:p w:rsidR="007A7911" w:rsidRDefault="007A7911" w:rsidP="005932DB">
                  <w:pPr>
                    <w:pStyle w:val="TableBodyText"/>
                    <w:jc w:val="left"/>
                  </w:pPr>
                  <w:r>
                    <w:t>Expenses ($ million)</w:t>
                  </w:r>
                </w:p>
              </w:tc>
              <w:tc>
                <w:tcPr>
                  <w:tcW w:w="602" w:type="pct"/>
                  <w:shd w:val="clear" w:color="auto" w:fill="auto"/>
                  <w:vAlign w:val="center"/>
                </w:tcPr>
                <w:p w:rsidR="007A7911" w:rsidRPr="005C3E5E" w:rsidRDefault="007A7911" w:rsidP="005932DB">
                  <w:pPr>
                    <w:pStyle w:val="TableBodyText"/>
                  </w:pPr>
                  <w:r>
                    <w:rPr>
                      <w:rFonts w:cs="Arial"/>
                      <w:szCs w:val="18"/>
                    </w:rPr>
                    <w:t>46 115</w:t>
                  </w:r>
                </w:p>
              </w:tc>
              <w:tc>
                <w:tcPr>
                  <w:tcW w:w="602" w:type="pct"/>
                  <w:vAlign w:val="center"/>
                </w:tcPr>
                <w:p w:rsidR="007A7911" w:rsidRPr="005C3E5E" w:rsidRDefault="007A7911" w:rsidP="005932DB">
                  <w:pPr>
                    <w:pStyle w:val="TableBodyText"/>
                  </w:pPr>
                  <w:r>
                    <w:rPr>
                      <w:rFonts w:cs="Arial"/>
                      <w:szCs w:val="18"/>
                    </w:rPr>
                    <w:t>49 933</w:t>
                  </w:r>
                </w:p>
              </w:tc>
              <w:tc>
                <w:tcPr>
                  <w:tcW w:w="602" w:type="pct"/>
                  <w:vAlign w:val="center"/>
                </w:tcPr>
                <w:p w:rsidR="007A7911" w:rsidRPr="005C3E5E" w:rsidRDefault="007A7911" w:rsidP="005932DB">
                  <w:pPr>
                    <w:pStyle w:val="TableBodyText"/>
                  </w:pPr>
                  <w:r>
                    <w:rPr>
                      <w:rFonts w:cs="Arial"/>
                      <w:szCs w:val="18"/>
                    </w:rPr>
                    <w:t>49 873</w:t>
                  </w:r>
                </w:p>
              </w:tc>
              <w:tc>
                <w:tcPr>
                  <w:tcW w:w="602" w:type="pct"/>
                  <w:vAlign w:val="center"/>
                </w:tcPr>
                <w:p w:rsidR="007A7911" w:rsidRPr="005C3E5E" w:rsidRDefault="007A7911" w:rsidP="005932DB">
                  <w:pPr>
                    <w:pStyle w:val="TableBodyText"/>
                  </w:pPr>
                  <w:r>
                    <w:rPr>
                      <w:rFonts w:cs="Arial"/>
                      <w:szCs w:val="18"/>
                    </w:rPr>
                    <w:t>51 390</w:t>
                  </w:r>
                </w:p>
              </w:tc>
              <w:tc>
                <w:tcPr>
                  <w:tcW w:w="602" w:type="pct"/>
                  <w:vAlign w:val="center"/>
                </w:tcPr>
                <w:p w:rsidR="007A7911" w:rsidRPr="005C3E5E" w:rsidRDefault="007A7911" w:rsidP="005932DB">
                  <w:pPr>
                    <w:pStyle w:val="TableBodyText"/>
                  </w:pPr>
                  <w:r>
                    <w:rPr>
                      <w:rFonts w:cs="Arial"/>
                      <w:szCs w:val="18"/>
                    </w:rPr>
                    <w:t>53 259</w:t>
                  </w:r>
                </w:p>
              </w:tc>
            </w:tr>
            <w:tr w:rsidR="007A7911" w:rsidTr="005932DB">
              <w:tc>
                <w:tcPr>
                  <w:tcW w:w="822" w:type="pct"/>
                  <w:shd w:val="clear" w:color="auto" w:fill="auto"/>
                </w:tcPr>
                <w:p w:rsidR="007A7911" w:rsidRDefault="007A7911" w:rsidP="005932DB">
                  <w:pPr>
                    <w:pStyle w:val="TableBodyText"/>
                    <w:spacing w:before="120"/>
                    <w:jc w:val="left"/>
                  </w:pPr>
                  <w:r>
                    <w:t>SA</w:t>
                  </w:r>
                </w:p>
              </w:tc>
              <w:tc>
                <w:tcPr>
                  <w:tcW w:w="1169" w:type="pct"/>
                  <w:shd w:val="clear" w:color="auto" w:fill="auto"/>
                </w:tcPr>
                <w:p w:rsidR="007A7911" w:rsidRDefault="007A7911" w:rsidP="005932DB">
                  <w:pPr>
                    <w:pStyle w:val="TableBodyText"/>
                    <w:spacing w:before="120"/>
                    <w:jc w:val="left"/>
                  </w:pPr>
                  <w:r>
                    <w:t>Revenue ($ million)</w:t>
                  </w:r>
                </w:p>
              </w:tc>
              <w:tc>
                <w:tcPr>
                  <w:tcW w:w="602" w:type="pct"/>
                  <w:shd w:val="clear" w:color="auto" w:fill="auto"/>
                  <w:vAlign w:val="center"/>
                </w:tcPr>
                <w:p w:rsidR="007A7911" w:rsidRPr="005C3E5E" w:rsidRDefault="007A7911" w:rsidP="005932DB">
                  <w:pPr>
                    <w:pStyle w:val="TableBodyText"/>
                    <w:spacing w:before="120"/>
                  </w:pPr>
                  <w:r>
                    <w:rPr>
                      <w:rFonts w:cs="Arial"/>
                      <w:szCs w:val="18"/>
                    </w:rPr>
                    <w:t>15 254</w:t>
                  </w:r>
                </w:p>
              </w:tc>
              <w:tc>
                <w:tcPr>
                  <w:tcW w:w="602" w:type="pct"/>
                  <w:vAlign w:val="center"/>
                </w:tcPr>
                <w:p w:rsidR="007A7911" w:rsidRPr="005C3E5E" w:rsidRDefault="007A7911" w:rsidP="005932DB">
                  <w:pPr>
                    <w:pStyle w:val="TableBodyText"/>
                    <w:spacing w:before="120"/>
                  </w:pPr>
                  <w:r>
                    <w:rPr>
                      <w:rFonts w:cs="Arial"/>
                      <w:szCs w:val="18"/>
                    </w:rPr>
                    <w:t>16 067</w:t>
                  </w:r>
                </w:p>
              </w:tc>
              <w:tc>
                <w:tcPr>
                  <w:tcW w:w="602" w:type="pct"/>
                  <w:vAlign w:val="center"/>
                </w:tcPr>
                <w:p w:rsidR="007A7911" w:rsidRPr="005C3E5E" w:rsidRDefault="007A7911" w:rsidP="005932DB">
                  <w:pPr>
                    <w:pStyle w:val="TableBodyText"/>
                    <w:spacing w:before="120"/>
                  </w:pPr>
                  <w:r>
                    <w:rPr>
                      <w:rFonts w:cs="Arial"/>
                      <w:szCs w:val="18"/>
                    </w:rPr>
                    <w:t>17 258</w:t>
                  </w:r>
                </w:p>
              </w:tc>
              <w:tc>
                <w:tcPr>
                  <w:tcW w:w="602" w:type="pct"/>
                  <w:vAlign w:val="center"/>
                </w:tcPr>
                <w:p w:rsidR="007A7911" w:rsidRPr="005C3E5E" w:rsidRDefault="007A7911" w:rsidP="005932DB">
                  <w:pPr>
                    <w:pStyle w:val="TableBodyText"/>
                    <w:spacing w:before="120"/>
                  </w:pPr>
                  <w:r>
                    <w:rPr>
                      <w:rFonts w:cs="Arial"/>
                      <w:szCs w:val="18"/>
                    </w:rPr>
                    <w:t>18 090</w:t>
                  </w:r>
                </w:p>
              </w:tc>
              <w:tc>
                <w:tcPr>
                  <w:tcW w:w="602" w:type="pct"/>
                  <w:vAlign w:val="center"/>
                </w:tcPr>
                <w:p w:rsidR="007A7911" w:rsidRPr="005C3E5E" w:rsidRDefault="007A7911" w:rsidP="005932DB">
                  <w:pPr>
                    <w:pStyle w:val="TableBodyText"/>
                    <w:spacing w:before="120"/>
                  </w:pPr>
                  <w:r>
                    <w:rPr>
                      <w:rFonts w:cs="Arial"/>
                      <w:szCs w:val="18"/>
                    </w:rPr>
                    <w:t>18 659</w:t>
                  </w:r>
                </w:p>
              </w:tc>
            </w:tr>
            <w:tr w:rsidR="007A7911" w:rsidTr="005932DB">
              <w:tc>
                <w:tcPr>
                  <w:tcW w:w="822" w:type="pct"/>
                  <w:shd w:val="clear" w:color="auto" w:fill="auto"/>
                </w:tcPr>
                <w:p w:rsidR="007A7911" w:rsidRDefault="007A7911" w:rsidP="005932DB">
                  <w:pPr>
                    <w:pStyle w:val="TableBodyText"/>
                    <w:jc w:val="left"/>
                  </w:pPr>
                </w:p>
              </w:tc>
              <w:tc>
                <w:tcPr>
                  <w:tcW w:w="1169" w:type="pct"/>
                  <w:shd w:val="clear" w:color="auto" w:fill="auto"/>
                </w:tcPr>
                <w:p w:rsidR="007A7911" w:rsidRDefault="007A7911" w:rsidP="005932DB">
                  <w:pPr>
                    <w:pStyle w:val="TableBodyText"/>
                    <w:jc w:val="left"/>
                  </w:pPr>
                  <w:r>
                    <w:t>Expenses ($ million)</w:t>
                  </w:r>
                </w:p>
              </w:tc>
              <w:tc>
                <w:tcPr>
                  <w:tcW w:w="602" w:type="pct"/>
                  <w:shd w:val="clear" w:color="auto" w:fill="auto"/>
                  <w:vAlign w:val="center"/>
                </w:tcPr>
                <w:p w:rsidR="007A7911" w:rsidRPr="005C3E5E" w:rsidRDefault="007A7911" w:rsidP="005932DB">
                  <w:pPr>
                    <w:pStyle w:val="TableBodyText"/>
                  </w:pPr>
                  <w:r>
                    <w:rPr>
                      <w:rFonts w:cs="Arial"/>
                      <w:szCs w:val="18"/>
                    </w:rPr>
                    <w:t>16 487</w:t>
                  </w:r>
                </w:p>
              </w:tc>
              <w:tc>
                <w:tcPr>
                  <w:tcW w:w="602" w:type="pct"/>
                  <w:vAlign w:val="center"/>
                </w:tcPr>
                <w:p w:rsidR="007A7911" w:rsidRPr="005C3E5E" w:rsidRDefault="007A7911" w:rsidP="005932DB">
                  <w:pPr>
                    <w:pStyle w:val="TableBodyText"/>
                  </w:pPr>
                  <w:r>
                    <w:rPr>
                      <w:rFonts w:cs="Arial"/>
                      <w:szCs w:val="18"/>
                    </w:rPr>
                    <w:t>16 547</w:t>
                  </w:r>
                </w:p>
              </w:tc>
              <w:tc>
                <w:tcPr>
                  <w:tcW w:w="602" w:type="pct"/>
                  <w:vAlign w:val="center"/>
                </w:tcPr>
                <w:p w:rsidR="007A7911" w:rsidRPr="005C3E5E" w:rsidRDefault="007A7911" w:rsidP="005932DB">
                  <w:pPr>
                    <w:pStyle w:val="TableBodyText"/>
                  </w:pPr>
                  <w:r>
                    <w:rPr>
                      <w:rFonts w:cs="Arial"/>
                      <w:szCs w:val="18"/>
                    </w:rPr>
                    <w:t>16 852</w:t>
                  </w:r>
                </w:p>
              </w:tc>
              <w:tc>
                <w:tcPr>
                  <w:tcW w:w="602" w:type="pct"/>
                  <w:vAlign w:val="center"/>
                </w:tcPr>
                <w:p w:rsidR="007A7911" w:rsidRPr="005C3E5E" w:rsidRDefault="007A7911" w:rsidP="005932DB">
                  <w:pPr>
                    <w:pStyle w:val="TableBodyText"/>
                  </w:pPr>
                  <w:r>
                    <w:rPr>
                      <w:rFonts w:cs="Arial"/>
                      <w:szCs w:val="18"/>
                    </w:rPr>
                    <w:t>17 315</w:t>
                  </w:r>
                </w:p>
              </w:tc>
              <w:tc>
                <w:tcPr>
                  <w:tcW w:w="602" w:type="pct"/>
                  <w:vAlign w:val="center"/>
                </w:tcPr>
                <w:p w:rsidR="007A7911" w:rsidRPr="005C3E5E" w:rsidRDefault="007A7911" w:rsidP="005932DB">
                  <w:pPr>
                    <w:pStyle w:val="TableBodyText"/>
                  </w:pPr>
                  <w:r>
                    <w:rPr>
                      <w:rFonts w:cs="Arial"/>
                      <w:szCs w:val="18"/>
                    </w:rPr>
                    <w:t>17 776</w:t>
                  </w:r>
                </w:p>
              </w:tc>
            </w:tr>
            <w:tr w:rsidR="007A7911" w:rsidTr="005932DB">
              <w:tc>
                <w:tcPr>
                  <w:tcW w:w="822" w:type="pct"/>
                  <w:shd w:val="clear" w:color="auto" w:fill="auto"/>
                </w:tcPr>
                <w:p w:rsidR="007A7911" w:rsidRDefault="007A7911" w:rsidP="005932DB">
                  <w:pPr>
                    <w:pStyle w:val="TableBodyText"/>
                    <w:spacing w:before="120"/>
                    <w:jc w:val="left"/>
                  </w:pPr>
                  <w:r>
                    <w:t>WA</w:t>
                  </w:r>
                </w:p>
              </w:tc>
              <w:tc>
                <w:tcPr>
                  <w:tcW w:w="1169" w:type="pct"/>
                  <w:shd w:val="clear" w:color="auto" w:fill="auto"/>
                </w:tcPr>
                <w:p w:rsidR="007A7911" w:rsidRDefault="007A7911" w:rsidP="005932DB">
                  <w:pPr>
                    <w:pStyle w:val="TableBodyText"/>
                    <w:spacing w:before="120"/>
                    <w:jc w:val="left"/>
                  </w:pPr>
                  <w:r>
                    <w:t>Revenue ($ million)</w:t>
                  </w:r>
                </w:p>
              </w:tc>
              <w:tc>
                <w:tcPr>
                  <w:tcW w:w="602" w:type="pct"/>
                  <w:shd w:val="clear" w:color="auto" w:fill="auto"/>
                  <w:vAlign w:val="center"/>
                </w:tcPr>
                <w:p w:rsidR="007A7911" w:rsidRPr="005C3E5E" w:rsidRDefault="007A7911" w:rsidP="005932DB">
                  <w:pPr>
                    <w:pStyle w:val="TableBodyText"/>
                    <w:spacing w:before="120"/>
                  </w:pPr>
                  <w:r>
                    <w:rPr>
                      <w:rFonts w:cs="Arial"/>
                      <w:szCs w:val="18"/>
                    </w:rPr>
                    <w:t>27 970</w:t>
                  </w:r>
                </w:p>
              </w:tc>
              <w:tc>
                <w:tcPr>
                  <w:tcW w:w="602" w:type="pct"/>
                  <w:vAlign w:val="center"/>
                </w:tcPr>
                <w:p w:rsidR="007A7911" w:rsidRPr="005C3E5E" w:rsidRDefault="007A7911" w:rsidP="005932DB">
                  <w:pPr>
                    <w:pStyle w:val="TableBodyText"/>
                    <w:spacing w:before="120"/>
                  </w:pPr>
                  <w:r>
                    <w:rPr>
                      <w:rFonts w:cs="Arial"/>
                      <w:szCs w:val="18"/>
                    </w:rPr>
                    <w:t>28 683</w:t>
                  </w:r>
                </w:p>
              </w:tc>
              <w:tc>
                <w:tcPr>
                  <w:tcW w:w="602" w:type="pct"/>
                  <w:vAlign w:val="center"/>
                </w:tcPr>
                <w:p w:rsidR="007A7911" w:rsidRPr="005C3E5E" w:rsidRDefault="007A7911" w:rsidP="005932DB">
                  <w:pPr>
                    <w:pStyle w:val="TableBodyText"/>
                    <w:spacing w:before="120"/>
                  </w:pPr>
                  <w:r>
                    <w:rPr>
                      <w:rFonts w:cs="Arial"/>
                      <w:szCs w:val="18"/>
                    </w:rPr>
                    <w:t>29 901</w:t>
                  </w:r>
                </w:p>
              </w:tc>
              <w:tc>
                <w:tcPr>
                  <w:tcW w:w="602" w:type="pct"/>
                  <w:vAlign w:val="center"/>
                </w:tcPr>
                <w:p w:rsidR="007A7911" w:rsidRPr="005C3E5E" w:rsidRDefault="007A7911" w:rsidP="005932DB">
                  <w:pPr>
                    <w:pStyle w:val="TableBodyText"/>
                    <w:spacing w:before="120"/>
                  </w:pPr>
                  <w:r>
                    <w:rPr>
                      <w:rFonts w:cs="Arial"/>
                      <w:szCs w:val="18"/>
                    </w:rPr>
                    <w:t>31 159</w:t>
                  </w:r>
                </w:p>
              </w:tc>
              <w:tc>
                <w:tcPr>
                  <w:tcW w:w="602" w:type="pct"/>
                  <w:vAlign w:val="center"/>
                </w:tcPr>
                <w:p w:rsidR="007A7911" w:rsidRPr="005C3E5E" w:rsidRDefault="007A7911" w:rsidP="005932DB">
                  <w:pPr>
                    <w:pStyle w:val="TableBodyText"/>
                    <w:spacing w:before="120"/>
                  </w:pPr>
                  <w:r>
                    <w:rPr>
                      <w:rFonts w:cs="Arial"/>
                      <w:szCs w:val="18"/>
                    </w:rPr>
                    <w:t>32 162</w:t>
                  </w:r>
                </w:p>
              </w:tc>
            </w:tr>
            <w:tr w:rsidR="007A7911" w:rsidTr="005932DB">
              <w:tc>
                <w:tcPr>
                  <w:tcW w:w="822" w:type="pct"/>
                  <w:shd w:val="clear" w:color="auto" w:fill="auto"/>
                </w:tcPr>
                <w:p w:rsidR="007A7911" w:rsidRDefault="007A7911" w:rsidP="005932DB">
                  <w:pPr>
                    <w:pStyle w:val="TableBodyText"/>
                    <w:jc w:val="left"/>
                  </w:pPr>
                </w:p>
              </w:tc>
              <w:tc>
                <w:tcPr>
                  <w:tcW w:w="1169" w:type="pct"/>
                  <w:shd w:val="clear" w:color="auto" w:fill="auto"/>
                </w:tcPr>
                <w:p w:rsidR="007A7911" w:rsidRDefault="007A7911" w:rsidP="005932DB">
                  <w:pPr>
                    <w:pStyle w:val="TableBodyText"/>
                    <w:jc w:val="left"/>
                  </w:pPr>
                  <w:r>
                    <w:t>Expenses ($ million)</w:t>
                  </w:r>
                </w:p>
              </w:tc>
              <w:tc>
                <w:tcPr>
                  <w:tcW w:w="602" w:type="pct"/>
                  <w:shd w:val="clear" w:color="auto" w:fill="auto"/>
                  <w:vAlign w:val="center"/>
                </w:tcPr>
                <w:p w:rsidR="007A7911" w:rsidRPr="005C3E5E" w:rsidRDefault="007A7911" w:rsidP="005932DB">
                  <w:pPr>
                    <w:pStyle w:val="TableBodyText"/>
                  </w:pPr>
                  <w:r>
                    <w:rPr>
                      <w:rFonts w:cs="Arial"/>
                      <w:szCs w:val="18"/>
                    </w:rPr>
                    <w:t>27 787</w:t>
                  </w:r>
                </w:p>
              </w:tc>
              <w:tc>
                <w:tcPr>
                  <w:tcW w:w="602" w:type="pct"/>
                  <w:vAlign w:val="center"/>
                </w:tcPr>
                <w:p w:rsidR="007A7911" w:rsidRPr="005C3E5E" w:rsidRDefault="007A7911" w:rsidP="005932DB">
                  <w:pPr>
                    <w:pStyle w:val="TableBodyText"/>
                  </w:pPr>
                  <w:r>
                    <w:rPr>
                      <w:rFonts w:cs="Arial"/>
                      <w:szCs w:val="18"/>
                    </w:rPr>
                    <w:t>28 508</w:t>
                  </w:r>
                </w:p>
              </w:tc>
              <w:tc>
                <w:tcPr>
                  <w:tcW w:w="602" w:type="pct"/>
                  <w:vAlign w:val="center"/>
                </w:tcPr>
                <w:p w:rsidR="007A7911" w:rsidRPr="005C3E5E" w:rsidRDefault="007A7911" w:rsidP="005932DB">
                  <w:pPr>
                    <w:pStyle w:val="TableBodyText"/>
                  </w:pPr>
                  <w:r>
                    <w:rPr>
                      <w:rFonts w:cs="Arial"/>
                      <w:szCs w:val="18"/>
                    </w:rPr>
                    <w:t>29 896</w:t>
                  </w:r>
                </w:p>
              </w:tc>
              <w:tc>
                <w:tcPr>
                  <w:tcW w:w="602" w:type="pct"/>
                  <w:vAlign w:val="center"/>
                </w:tcPr>
                <w:p w:rsidR="007A7911" w:rsidRPr="005C3E5E" w:rsidRDefault="007A7911" w:rsidP="005932DB">
                  <w:pPr>
                    <w:pStyle w:val="TableBodyText"/>
                  </w:pPr>
                  <w:r>
                    <w:rPr>
                      <w:rFonts w:cs="Arial"/>
                      <w:szCs w:val="18"/>
                    </w:rPr>
                    <w:t>31 109</w:t>
                  </w:r>
                </w:p>
              </w:tc>
              <w:tc>
                <w:tcPr>
                  <w:tcW w:w="602" w:type="pct"/>
                  <w:vAlign w:val="center"/>
                </w:tcPr>
                <w:p w:rsidR="007A7911" w:rsidRPr="005C3E5E" w:rsidRDefault="007A7911" w:rsidP="005932DB">
                  <w:pPr>
                    <w:pStyle w:val="TableBodyText"/>
                  </w:pPr>
                  <w:r>
                    <w:rPr>
                      <w:rFonts w:cs="Arial"/>
                      <w:szCs w:val="18"/>
                    </w:rPr>
                    <w:t>31 879</w:t>
                  </w:r>
                </w:p>
              </w:tc>
            </w:tr>
            <w:tr w:rsidR="007A7911" w:rsidTr="005932DB">
              <w:tc>
                <w:tcPr>
                  <w:tcW w:w="822" w:type="pct"/>
                  <w:shd w:val="clear" w:color="auto" w:fill="auto"/>
                </w:tcPr>
                <w:p w:rsidR="007A7911" w:rsidRDefault="007A7911" w:rsidP="005932DB">
                  <w:pPr>
                    <w:pStyle w:val="TableBodyText"/>
                    <w:spacing w:before="120"/>
                    <w:jc w:val="left"/>
                  </w:pPr>
                  <w:r>
                    <w:t>TAS</w:t>
                  </w:r>
                </w:p>
              </w:tc>
              <w:tc>
                <w:tcPr>
                  <w:tcW w:w="1169" w:type="pct"/>
                  <w:shd w:val="clear" w:color="auto" w:fill="auto"/>
                </w:tcPr>
                <w:p w:rsidR="007A7911" w:rsidRDefault="007A7911" w:rsidP="005932DB">
                  <w:pPr>
                    <w:pStyle w:val="TableBodyText"/>
                    <w:spacing w:before="120"/>
                    <w:jc w:val="left"/>
                  </w:pPr>
                  <w:r>
                    <w:t>Revenue ($ million)</w:t>
                  </w:r>
                </w:p>
              </w:tc>
              <w:tc>
                <w:tcPr>
                  <w:tcW w:w="602" w:type="pct"/>
                  <w:shd w:val="clear" w:color="auto" w:fill="auto"/>
                  <w:vAlign w:val="center"/>
                </w:tcPr>
                <w:p w:rsidR="007A7911" w:rsidRPr="005C3E5E" w:rsidRDefault="007A7911" w:rsidP="005932DB">
                  <w:pPr>
                    <w:pStyle w:val="TableBodyText"/>
                    <w:spacing w:before="120"/>
                  </w:pPr>
                  <w:r>
                    <w:rPr>
                      <w:rFonts w:cs="Arial"/>
                      <w:szCs w:val="18"/>
                    </w:rPr>
                    <w:t>4 792</w:t>
                  </w:r>
                </w:p>
              </w:tc>
              <w:tc>
                <w:tcPr>
                  <w:tcW w:w="602" w:type="pct"/>
                  <w:vAlign w:val="center"/>
                </w:tcPr>
                <w:p w:rsidR="007A7911" w:rsidRPr="005C3E5E" w:rsidRDefault="007A7911" w:rsidP="005932DB">
                  <w:pPr>
                    <w:pStyle w:val="TableBodyText"/>
                    <w:spacing w:before="120"/>
                  </w:pPr>
                  <w:r>
                    <w:rPr>
                      <w:rFonts w:cs="Arial"/>
                      <w:szCs w:val="18"/>
                    </w:rPr>
                    <w:t>4 964</w:t>
                  </w:r>
                </w:p>
              </w:tc>
              <w:tc>
                <w:tcPr>
                  <w:tcW w:w="602" w:type="pct"/>
                  <w:vAlign w:val="center"/>
                </w:tcPr>
                <w:p w:rsidR="007A7911" w:rsidRPr="005C3E5E" w:rsidRDefault="007A7911" w:rsidP="005932DB">
                  <w:pPr>
                    <w:pStyle w:val="TableBodyText"/>
                    <w:spacing w:before="120"/>
                  </w:pPr>
                  <w:r>
                    <w:rPr>
                      <w:rFonts w:cs="Arial"/>
                      <w:szCs w:val="18"/>
                    </w:rPr>
                    <w:t>5 086</w:t>
                  </w:r>
                </w:p>
              </w:tc>
              <w:tc>
                <w:tcPr>
                  <w:tcW w:w="602" w:type="pct"/>
                  <w:vAlign w:val="center"/>
                </w:tcPr>
                <w:p w:rsidR="007A7911" w:rsidRPr="005C3E5E" w:rsidRDefault="007A7911" w:rsidP="005932DB">
                  <w:pPr>
                    <w:pStyle w:val="TableBodyText"/>
                    <w:spacing w:before="120"/>
                  </w:pPr>
                  <w:r>
                    <w:rPr>
                      <w:rFonts w:cs="Arial"/>
                      <w:szCs w:val="18"/>
                    </w:rPr>
                    <w:t>5 130</w:t>
                  </w:r>
                </w:p>
              </w:tc>
              <w:tc>
                <w:tcPr>
                  <w:tcW w:w="602" w:type="pct"/>
                  <w:vAlign w:val="center"/>
                </w:tcPr>
                <w:p w:rsidR="007A7911" w:rsidRPr="005C3E5E" w:rsidRDefault="007A7911" w:rsidP="005932DB">
                  <w:pPr>
                    <w:pStyle w:val="TableBodyText"/>
                    <w:spacing w:before="120"/>
                  </w:pPr>
                  <w:r>
                    <w:rPr>
                      <w:rFonts w:cs="Arial"/>
                      <w:szCs w:val="18"/>
                    </w:rPr>
                    <w:t>5 257</w:t>
                  </w:r>
                </w:p>
              </w:tc>
            </w:tr>
            <w:tr w:rsidR="007A7911" w:rsidTr="005932DB">
              <w:tc>
                <w:tcPr>
                  <w:tcW w:w="822" w:type="pct"/>
                  <w:shd w:val="clear" w:color="auto" w:fill="auto"/>
                </w:tcPr>
                <w:p w:rsidR="007A7911" w:rsidRDefault="007A7911" w:rsidP="005932DB">
                  <w:pPr>
                    <w:pStyle w:val="TableBodyText"/>
                    <w:jc w:val="left"/>
                  </w:pPr>
                </w:p>
              </w:tc>
              <w:tc>
                <w:tcPr>
                  <w:tcW w:w="1169" w:type="pct"/>
                  <w:shd w:val="clear" w:color="auto" w:fill="auto"/>
                </w:tcPr>
                <w:p w:rsidR="007A7911" w:rsidRDefault="007A7911" w:rsidP="005932DB">
                  <w:pPr>
                    <w:pStyle w:val="TableBodyText"/>
                    <w:jc w:val="left"/>
                  </w:pPr>
                  <w:r>
                    <w:t>Expenses ($ million)</w:t>
                  </w:r>
                </w:p>
              </w:tc>
              <w:tc>
                <w:tcPr>
                  <w:tcW w:w="602" w:type="pct"/>
                  <w:shd w:val="clear" w:color="auto" w:fill="auto"/>
                  <w:vAlign w:val="center"/>
                </w:tcPr>
                <w:p w:rsidR="007A7911" w:rsidRPr="005C3E5E" w:rsidRDefault="007A7911" w:rsidP="005932DB">
                  <w:pPr>
                    <w:pStyle w:val="TableBodyText"/>
                  </w:pPr>
                  <w:r>
                    <w:rPr>
                      <w:rFonts w:cs="Arial"/>
                      <w:szCs w:val="18"/>
                    </w:rPr>
                    <w:t>5 059</w:t>
                  </w:r>
                </w:p>
              </w:tc>
              <w:tc>
                <w:tcPr>
                  <w:tcW w:w="602" w:type="pct"/>
                  <w:vAlign w:val="center"/>
                </w:tcPr>
                <w:p w:rsidR="007A7911" w:rsidRPr="005C3E5E" w:rsidRDefault="007A7911" w:rsidP="005932DB">
                  <w:pPr>
                    <w:pStyle w:val="TableBodyText"/>
                  </w:pPr>
                  <w:r>
                    <w:rPr>
                      <w:rFonts w:cs="Arial"/>
                      <w:szCs w:val="18"/>
                    </w:rPr>
                    <w:t>5 249</w:t>
                  </w:r>
                </w:p>
              </w:tc>
              <w:tc>
                <w:tcPr>
                  <w:tcW w:w="602" w:type="pct"/>
                  <w:vAlign w:val="center"/>
                </w:tcPr>
                <w:p w:rsidR="007A7911" w:rsidRPr="005C3E5E" w:rsidRDefault="007A7911" w:rsidP="005932DB">
                  <w:pPr>
                    <w:pStyle w:val="TableBodyText"/>
                  </w:pPr>
                  <w:r>
                    <w:rPr>
                      <w:rFonts w:cs="Arial"/>
                      <w:szCs w:val="18"/>
                    </w:rPr>
                    <w:t>5 211</w:t>
                  </w:r>
                </w:p>
              </w:tc>
              <w:tc>
                <w:tcPr>
                  <w:tcW w:w="602" w:type="pct"/>
                  <w:vAlign w:val="center"/>
                </w:tcPr>
                <w:p w:rsidR="007A7911" w:rsidRPr="005C3E5E" w:rsidRDefault="007A7911" w:rsidP="005932DB">
                  <w:pPr>
                    <w:pStyle w:val="TableBodyText"/>
                  </w:pPr>
                  <w:r>
                    <w:rPr>
                      <w:rFonts w:cs="Arial"/>
                      <w:szCs w:val="18"/>
                    </w:rPr>
                    <w:t>5 255</w:t>
                  </w:r>
                </w:p>
              </w:tc>
              <w:tc>
                <w:tcPr>
                  <w:tcW w:w="602" w:type="pct"/>
                  <w:vAlign w:val="center"/>
                </w:tcPr>
                <w:p w:rsidR="007A7911" w:rsidRPr="005C3E5E" w:rsidRDefault="007A7911" w:rsidP="005932DB">
                  <w:pPr>
                    <w:pStyle w:val="TableBodyText"/>
                  </w:pPr>
                  <w:r>
                    <w:rPr>
                      <w:rFonts w:cs="Arial"/>
                      <w:szCs w:val="18"/>
                    </w:rPr>
                    <w:t>5 375</w:t>
                  </w:r>
                </w:p>
              </w:tc>
            </w:tr>
            <w:tr w:rsidR="007A7911" w:rsidTr="005932DB">
              <w:tc>
                <w:tcPr>
                  <w:tcW w:w="822" w:type="pct"/>
                  <w:shd w:val="clear" w:color="auto" w:fill="auto"/>
                </w:tcPr>
                <w:p w:rsidR="007A7911" w:rsidRDefault="007A7911" w:rsidP="005932DB">
                  <w:pPr>
                    <w:pStyle w:val="TableBodyText"/>
                    <w:spacing w:before="120"/>
                    <w:jc w:val="left"/>
                  </w:pPr>
                  <w:r>
                    <w:t>NT</w:t>
                  </w:r>
                </w:p>
              </w:tc>
              <w:tc>
                <w:tcPr>
                  <w:tcW w:w="1169" w:type="pct"/>
                  <w:shd w:val="clear" w:color="auto" w:fill="auto"/>
                </w:tcPr>
                <w:p w:rsidR="007A7911" w:rsidRDefault="007A7911" w:rsidP="005932DB">
                  <w:pPr>
                    <w:pStyle w:val="TableBodyText"/>
                    <w:spacing w:before="120"/>
                    <w:jc w:val="left"/>
                  </w:pPr>
                  <w:r>
                    <w:t>Revenue ($ million)</w:t>
                  </w:r>
                </w:p>
              </w:tc>
              <w:tc>
                <w:tcPr>
                  <w:tcW w:w="602" w:type="pct"/>
                  <w:shd w:val="clear" w:color="auto" w:fill="auto"/>
                  <w:vAlign w:val="center"/>
                </w:tcPr>
                <w:p w:rsidR="007A7911" w:rsidRPr="005C3E5E" w:rsidRDefault="007A7911" w:rsidP="005932DB">
                  <w:pPr>
                    <w:pStyle w:val="TableBodyText"/>
                    <w:spacing w:before="120"/>
                  </w:pPr>
                  <w:r>
                    <w:rPr>
                      <w:rFonts w:cs="Arial"/>
                      <w:szCs w:val="18"/>
                    </w:rPr>
                    <w:t>5 084</w:t>
                  </w:r>
                </w:p>
              </w:tc>
              <w:tc>
                <w:tcPr>
                  <w:tcW w:w="602" w:type="pct"/>
                  <w:vAlign w:val="center"/>
                </w:tcPr>
                <w:p w:rsidR="007A7911" w:rsidRPr="005C3E5E" w:rsidRDefault="007A7911" w:rsidP="005932DB">
                  <w:pPr>
                    <w:pStyle w:val="TableBodyText"/>
                    <w:spacing w:before="120"/>
                  </w:pPr>
                  <w:r>
                    <w:rPr>
                      <w:rFonts w:cs="Arial"/>
                      <w:szCs w:val="18"/>
                    </w:rPr>
                    <w:t>5 370</w:t>
                  </w:r>
                </w:p>
              </w:tc>
              <w:tc>
                <w:tcPr>
                  <w:tcW w:w="602" w:type="pct"/>
                  <w:vAlign w:val="center"/>
                </w:tcPr>
                <w:p w:rsidR="007A7911" w:rsidRPr="005C3E5E" w:rsidRDefault="007A7911" w:rsidP="005932DB">
                  <w:pPr>
                    <w:pStyle w:val="TableBodyText"/>
                    <w:spacing w:before="120"/>
                  </w:pPr>
                  <w:r>
                    <w:rPr>
                      <w:rFonts w:cs="Arial"/>
                      <w:szCs w:val="18"/>
                    </w:rPr>
                    <w:t>5 502</w:t>
                  </w:r>
                </w:p>
              </w:tc>
              <w:tc>
                <w:tcPr>
                  <w:tcW w:w="602" w:type="pct"/>
                  <w:vAlign w:val="center"/>
                </w:tcPr>
                <w:p w:rsidR="007A7911" w:rsidRPr="005C3E5E" w:rsidRDefault="007A7911" w:rsidP="005932DB">
                  <w:pPr>
                    <w:pStyle w:val="TableBodyText"/>
                    <w:spacing w:before="120"/>
                  </w:pPr>
                  <w:r>
                    <w:rPr>
                      <w:rFonts w:cs="Arial"/>
                      <w:szCs w:val="18"/>
                    </w:rPr>
                    <w:t>5 657</w:t>
                  </w:r>
                </w:p>
              </w:tc>
              <w:tc>
                <w:tcPr>
                  <w:tcW w:w="602" w:type="pct"/>
                  <w:vAlign w:val="center"/>
                </w:tcPr>
                <w:p w:rsidR="007A7911" w:rsidRPr="005C3E5E" w:rsidRDefault="007A7911" w:rsidP="005932DB">
                  <w:pPr>
                    <w:pStyle w:val="TableBodyText"/>
                    <w:spacing w:before="120"/>
                  </w:pPr>
                  <w:r>
                    <w:rPr>
                      <w:rFonts w:cs="Arial"/>
                      <w:szCs w:val="18"/>
                    </w:rPr>
                    <w:t>5 605</w:t>
                  </w:r>
                </w:p>
              </w:tc>
            </w:tr>
            <w:tr w:rsidR="007A7911" w:rsidTr="005932DB">
              <w:tc>
                <w:tcPr>
                  <w:tcW w:w="822" w:type="pct"/>
                  <w:shd w:val="clear" w:color="auto" w:fill="auto"/>
                </w:tcPr>
                <w:p w:rsidR="007A7911" w:rsidRDefault="007A7911" w:rsidP="005932DB">
                  <w:pPr>
                    <w:pStyle w:val="TableBodyText"/>
                    <w:jc w:val="left"/>
                  </w:pPr>
                </w:p>
              </w:tc>
              <w:tc>
                <w:tcPr>
                  <w:tcW w:w="1169" w:type="pct"/>
                  <w:shd w:val="clear" w:color="auto" w:fill="auto"/>
                </w:tcPr>
                <w:p w:rsidR="007A7911" w:rsidRDefault="007A7911" w:rsidP="005932DB">
                  <w:pPr>
                    <w:pStyle w:val="TableBodyText"/>
                    <w:jc w:val="left"/>
                  </w:pPr>
                  <w:r>
                    <w:t>Expenses ($ million)</w:t>
                  </w:r>
                </w:p>
              </w:tc>
              <w:tc>
                <w:tcPr>
                  <w:tcW w:w="602" w:type="pct"/>
                  <w:shd w:val="clear" w:color="auto" w:fill="auto"/>
                  <w:vAlign w:val="center"/>
                </w:tcPr>
                <w:p w:rsidR="007A7911" w:rsidRPr="005C3E5E" w:rsidRDefault="007A7911" w:rsidP="005932DB">
                  <w:pPr>
                    <w:pStyle w:val="TableBodyText"/>
                  </w:pPr>
                  <w:r>
                    <w:rPr>
                      <w:rFonts w:cs="Arial"/>
                      <w:szCs w:val="18"/>
                    </w:rPr>
                    <w:t>5 115</w:t>
                  </w:r>
                </w:p>
              </w:tc>
              <w:tc>
                <w:tcPr>
                  <w:tcW w:w="602" w:type="pct"/>
                  <w:vAlign w:val="center"/>
                </w:tcPr>
                <w:p w:rsidR="007A7911" w:rsidRPr="005C3E5E" w:rsidRDefault="007A7911" w:rsidP="005932DB">
                  <w:pPr>
                    <w:pStyle w:val="TableBodyText"/>
                  </w:pPr>
                  <w:r>
                    <w:rPr>
                      <w:rFonts w:cs="Arial"/>
                      <w:szCs w:val="18"/>
                    </w:rPr>
                    <w:t>5 307</w:t>
                  </w:r>
                </w:p>
              </w:tc>
              <w:tc>
                <w:tcPr>
                  <w:tcW w:w="602" w:type="pct"/>
                  <w:vAlign w:val="center"/>
                </w:tcPr>
                <w:p w:rsidR="007A7911" w:rsidRPr="005C3E5E" w:rsidRDefault="007A7911" w:rsidP="005932DB">
                  <w:pPr>
                    <w:pStyle w:val="TableBodyText"/>
                  </w:pPr>
                  <w:r>
                    <w:rPr>
                      <w:rFonts w:cs="Arial"/>
                      <w:szCs w:val="18"/>
                    </w:rPr>
                    <w:t>5 403</w:t>
                  </w:r>
                </w:p>
              </w:tc>
              <w:tc>
                <w:tcPr>
                  <w:tcW w:w="602" w:type="pct"/>
                  <w:vAlign w:val="center"/>
                </w:tcPr>
                <w:p w:rsidR="007A7911" w:rsidRPr="005C3E5E" w:rsidRDefault="007A7911" w:rsidP="005932DB">
                  <w:pPr>
                    <w:pStyle w:val="TableBodyText"/>
                  </w:pPr>
                  <w:r>
                    <w:rPr>
                      <w:rFonts w:cs="Arial"/>
                      <w:szCs w:val="18"/>
                    </w:rPr>
                    <w:t>5 588</w:t>
                  </w:r>
                </w:p>
              </w:tc>
              <w:tc>
                <w:tcPr>
                  <w:tcW w:w="602" w:type="pct"/>
                  <w:vAlign w:val="center"/>
                </w:tcPr>
                <w:p w:rsidR="007A7911" w:rsidRPr="005C3E5E" w:rsidRDefault="007A7911" w:rsidP="005932DB">
                  <w:pPr>
                    <w:pStyle w:val="TableBodyText"/>
                  </w:pPr>
                  <w:r>
                    <w:rPr>
                      <w:rFonts w:cs="Arial"/>
                      <w:szCs w:val="18"/>
                    </w:rPr>
                    <w:t>5 604</w:t>
                  </w:r>
                </w:p>
              </w:tc>
            </w:tr>
            <w:tr w:rsidR="007A7911" w:rsidTr="005932DB">
              <w:tc>
                <w:tcPr>
                  <w:tcW w:w="822" w:type="pct"/>
                  <w:shd w:val="clear" w:color="auto" w:fill="auto"/>
                </w:tcPr>
                <w:p w:rsidR="007A7911" w:rsidRDefault="007A7911" w:rsidP="005932DB">
                  <w:pPr>
                    <w:pStyle w:val="TableBodyText"/>
                    <w:spacing w:before="120"/>
                    <w:jc w:val="left"/>
                  </w:pPr>
                  <w:r>
                    <w:t>ACT</w:t>
                  </w:r>
                </w:p>
              </w:tc>
              <w:tc>
                <w:tcPr>
                  <w:tcW w:w="1169" w:type="pct"/>
                  <w:shd w:val="clear" w:color="auto" w:fill="auto"/>
                </w:tcPr>
                <w:p w:rsidR="007A7911" w:rsidRDefault="007A7911" w:rsidP="005932DB">
                  <w:pPr>
                    <w:pStyle w:val="TableBodyText"/>
                    <w:spacing w:before="120"/>
                    <w:jc w:val="left"/>
                  </w:pPr>
                  <w:r>
                    <w:t>Revenue ($ million)</w:t>
                  </w:r>
                </w:p>
              </w:tc>
              <w:tc>
                <w:tcPr>
                  <w:tcW w:w="602" w:type="pct"/>
                  <w:shd w:val="clear" w:color="auto" w:fill="auto"/>
                  <w:vAlign w:val="center"/>
                </w:tcPr>
                <w:p w:rsidR="007A7911" w:rsidRPr="005C3E5E" w:rsidRDefault="007A7911" w:rsidP="005932DB">
                  <w:pPr>
                    <w:pStyle w:val="TableBodyText"/>
                    <w:spacing w:before="120"/>
                  </w:pPr>
                  <w:r>
                    <w:rPr>
                      <w:rFonts w:cs="Arial"/>
                      <w:szCs w:val="18"/>
                    </w:rPr>
                    <w:t>4 245</w:t>
                  </w:r>
                </w:p>
              </w:tc>
              <w:tc>
                <w:tcPr>
                  <w:tcW w:w="602" w:type="pct"/>
                  <w:vAlign w:val="center"/>
                </w:tcPr>
                <w:p w:rsidR="007A7911" w:rsidRPr="005C3E5E" w:rsidRDefault="007A7911" w:rsidP="005932DB">
                  <w:pPr>
                    <w:pStyle w:val="TableBodyText"/>
                    <w:spacing w:before="120"/>
                  </w:pPr>
                  <w:r>
                    <w:rPr>
                      <w:rFonts w:cs="Arial"/>
                      <w:szCs w:val="18"/>
                    </w:rPr>
                    <w:t>4 412</w:t>
                  </w:r>
                </w:p>
              </w:tc>
              <w:tc>
                <w:tcPr>
                  <w:tcW w:w="602" w:type="pct"/>
                  <w:vAlign w:val="center"/>
                </w:tcPr>
                <w:p w:rsidR="007A7911" w:rsidRPr="005C3E5E" w:rsidRDefault="007A7911" w:rsidP="005932DB">
                  <w:pPr>
                    <w:pStyle w:val="TableBodyText"/>
                    <w:spacing w:before="120"/>
                  </w:pPr>
                  <w:r>
                    <w:rPr>
                      <w:rFonts w:cs="Arial"/>
                      <w:szCs w:val="18"/>
                    </w:rPr>
                    <w:t>4 654</w:t>
                  </w:r>
                </w:p>
              </w:tc>
              <w:tc>
                <w:tcPr>
                  <w:tcW w:w="602" w:type="pct"/>
                  <w:vAlign w:val="center"/>
                </w:tcPr>
                <w:p w:rsidR="007A7911" w:rsidRPr="005C3E5E" w:rsidRDefault="007A7911" w:rsidP="005932DB">
                  <w:pPr>
                    <w:pStyle w:val="TableBodyText"/>
                    <w:spacing w:before="120"/>
                  </w:pPr>
                  <w:r>
                    <w:rPr>
                      <w:rFonts w:cs="Arial"/>
                      <w:szCs w:val="18"/>
                    </w:rPr>
                    <w:t>4 912</w:t>
                  </w:r>
                </w:p>
              </w:tc>
              <w:tc>
                <w:tcPr>
                  <w:tcW w:w="602" w:type="pct"/>
                  <w:vAlign w:val="center"/>
                </w:tcPr>
                <w:p w:rsidR="007A7911" w:rsidRPr="005C3E5E" w:rsidRDefault="007A7911" w:rsidP="005932DB">
                  <w:pPr>
                    <w:pStyle w:val="TableBodyText"/>
                    <w:spacing w:before="120"/>
                  </w:pPr>
                  <w:r>
                    <w:rPr>
                      <w:rFonts w:cs="Arial"/>
                      <w:szCs w:val="18"/>
                    </w:rPr>
                    <w:t>5 178</w:t>
                  </w:r>
                </w:p>
              </w:tc>
            </w:tr>
            <w:tr w:rsidR="007A7911" w:rsidTr="005932DB">
              <w:tc>
                <w:tcPr>
                  <w:tcW w:w="822" w:type="pct"/>
                  <w:shd w:val="clear" w:color="auto" w:fill="auto"/>
                </w:tcPr>
                <w:p w:rsidR="007A7911" w:rsidRDefault="007A7911" w:rsidP="005932DB">
                  <w:pPr>
                    <w:pStyle w:val="TableBodyText"/>
                    <w:jc w:val="left"/>
                  </w:pPr>
                </w:p>
              </w:tc>
              <w:tc>
                <w:tcPr>
                  <w:tcW w:w="1169" w:type="pct"/>
                  <w:shd w:val="clear" w:color="auto" w:fill="auto"/>
                </w:tcPr>
                <w:p w:rsidR="007A7911" w:rsidRDefault="007A7911" w:rsidP="005932DB">
                  <w:pPr>
                    <w:pStyle w:val="TableBodyText"/>
                    <w:jc w:val="left"/>
                  </w:pPr>
                  <w:r>
                    <w:t>Expenses ($ million)</w:t>
                  </w:r>
                </w:p>
              </w:tc>
              <w:tc>
                <w:tcPr>
                  <w:tcW w:w="602" w:type="pct"/>
                  <w:shd w:val="clear" w:color="auto" w:fill="auto"/>
                  <w:vAlign w:val="center"/>
                </w:tcPr>
                <w:p w:rsidR="007A7911" w:rsidRPr="005C3E5E" w:rsidRDefault="007A7911" w:rsidP="005932DB">
                  <w:pPr>
                    <w:pStyle w:val="TableBodyText"/>
                  </w:pPr>
                  <w:r>
                    <w:rPr>
                      <w:rFonts w:cs="Arial"/>
                      <w:szCs w:val="18"/>
                    </w:rPr>
                    <w:t>4 586</w:t>
                  </w:r>
                </w:p>
              </w:tc>
              <w:tc>
                <w:tcPr>
                  <w:tcW w:w="602" w:type="pct"/>
                  <w:vAlign w:val="center"/>
                </w:tcPr>
                <w:p w:rsidR="007A7911" w:rsidRPr="005C3E5E" w:rsidRDefault="007A7911" w:rsidP="005932DB">
                  <w:pPr>
                    <w:pStyle w:val="TableBodyText"/>
                  </w:pPr>
                  <w:r>
                    <w:rPr>
                      <w:rFonts w:cs="Arial"/>
                      <w:szCs w:val="18"/>
                    </w:rPr>
                    <w:t>4 858</w:t>
                  </w:r>
                </w:p>
              </w:tc>
              <w:tc>
                <w:tcPr>
                  <w:tcW w:w="602" w:type="pct"/>
                  <w:vAlign w:val="center"/>
                </w:tcPr>
                <w:p w:rsidR="007A7911" w:rsidRPr="005C3E5E" w:rsidRDefault="007A7911" w:rsidP="005932DB">
                  <w:pPr>
                    <w:pStyle w:val="TableBodyText"/>
                  </w:pPr>
                  <w:r>
                    <w:rPr>
                      <w:rFonts w:cs="Arial"/>
                      <w:szCs w:val="18"/>
                    </w:rPr>
                    <w:t>4 895</w:t>
                  </w:r>
                </w:p>
              </w:tc>
              <w:tc>
                <w:tcPr>
                  <w:tcW w:w="602" w:type="pct"/>
                  <w:vAlign w:val="center"/>
                </w:tcPr>
                <w:p w:rsidR="007A7911" w:rsidRPr="005C3E5E" w:rsidRDefault="007A7911" w:rsidP="005932DB">
                  <w:pPr>
                    <w:pStyle w:val="TableBodyText"/>
                  </w:pPr>
                  <w:r>
                    <w:rPr>
                      <w:rFonts w:cs="Arial"/>
                      <w:szCs w:val="18"/>
                    </w:rPr>
                    <w:t>5 071</w:t>
                  </w:r>
                </w:p>
              </w:tc>
              <w:tc>
                <w:tcPr>
                  <w:tcW w:w="602" w:type="pct"/>
                  <w:vAlign w:val="center"/>
                </w:tcPr>
                <w:p w:rsidR="007A7911" w:rsidRPr="005C3E5E" w:rsidRDefault="007A7911" w:rsidP="005932DB">
                  <w:pPr>
                    <w:pStyle w:val="TableBodyText"/>
                  </w:pPr>
                  <w:r>
                    <w:rPr>
                      <w:rFonts w:cs="Arial"/>
                      <w:szCs w:val="18"/>
                    </w:rPr>
                    <w:t>5 242</w:t>
                  </w:r>
                </w:p>
              </w:tc>
            </w:tr>
            <w:tr w:rsidR="007A7911" w:rsidTr="005932DB">
              <w:tc>
                <w:tcPr>
                  <w:tcW w:w="822" w:type="pct"/>
                  <w:shd w:val="clear" w:color="auto" w:fill="auto"/>
                </w:tcPr>
                <w:p w:rsidR="007A7911" w:rsidRPr="001A165A" w:rsidRDefault="007A7911" w:rsidP="005932DB">
                  <w:pPr>
                    <w:pStyle w:val="TableBodyText"/>
                    <w:spacing w:before="120"/>
                    <w:jc w:val="left"/>
                    <w:rPr>
                      <w:b/>
                    </w:rPr>
                  </w:pPr>
                  <w:r w:rsidRPr="001A165A">
                    <w:rPr>
                      <w:b/>
                    </w:rPr>
                    <w:t>Total</w:t>
                  </w:r>
                </w:p>
              </w:tc>
              <w:tc>
                <w:tcPr>
                  <w:tcW w:w="1169" w:type="pct"/>
                  <w:shd w:val="clear" w:color="auto" w:fill="auto"/>
                </w:tcPr>
                <w:p w:rsidR="007A7911" w:rsidRPr="001A165A" w:rsidRDefault="007A7911" w:rsidP="005932DB">
                  <w:pPr>
                    <w:pStyle w:val="TableBodyText"/>
                    <w:spacing w:before="120"/>
                    <w:jc w:val="left"/>
                    <w:rPr>
                      <w:b/>
                    </w:rPr>
                  </w:pPr>
                  <w:r w:rsidRPr="001A165A">
                    <w:rPr>
                      <w:b/>
                    </w:rPr>
                    <w:t>Revenue ($ million)</w:t>
                  </w:r>
                </w:p>
              </w:tc>
              <w:tc>
                <w:tcPr>
                  <w:tcW w:w="602" w:type="pct"/>
                  <w:shd w:val="clear" w:color="auto" w:fill="auto"/>
                  <w:vAlign w:val="center"/>
                </w:tcPr>
                <w:p w:rsidR="007A7911" w:rsidRPr="001A165A" w:rsidRDefault="007A7911" w:rsidP="005932DB">
                  <w:pPr>
                    <w:pStyle w:val="TableBodyText"/>
                    <w:spacing w:before="120"/>
                    <w:rPr>
                      <w:b/>
                    </w:rPr>
                  </w:pPr>
                  <w:r w:rsidRPr="001A165A">
                    <w:rPr>
                      <w:rFonts w:cs="Arial"/>
                      <w:b/>
                      <w:szCs w:val="18"/>
                    </w:rPr>
                    <w:t>595 445</w:t>
                  </w:r>
                </w:p>
              </w:tc>
              <w:tc>
                <w:tcPr>
                  <w:tcW w:w="602" w:type="pct"/>
                  <w:vAlign w:val="center"/>
                </w:tcPr>
                <w:p w:rsidR="007A7911" w:rsidRPr="001A165A" w:rsidRDefault="007A7911" w:rsidP="005932DB">
                  <w:pPr>
                    <w:pStyle w:val="TableBodyText"/>
                    <w:spacing w:before="120"/>
                    <w:rPr>
                      <w:b/>
                    </w:rPr>
                  </w:pPr>
                  <w:r w:rsidRPr="001A165A">
                    <w:rPr>
                      <w:rFonts w:cs="Arial"/>
                      <w:b/>
                      <w:szCs w:val="18"/>
                    </w:rPr>
                    <w:t>620 978</w:t>
                  </w:r>
                </w:p>
              </w:tc>
              <w:tc>
                <w:tcPr>
                  <w:tcW w:w="602" w:type="pct"/>
                  <w:vAlign w:val="center"/>
                </w:tcPr>
                <w:p w:rsidR="007A7911" w:rsidRPr="001A165A" w:rsidRDefault="007A7911" w:rsidP="005932DB">
                  <w:pPr>
                    <w:pStyle w:val="TableBodyText"/>
                    <w:spacing w:before="120"/>
                    <w:rPr>
                      <w:b/>
                    </w:rPr>
                  </w:pPr>
                  <w:r w:rsidRPr="001A165A">
                    <w:rPr>
                      <w:rFonts w:cs="Arial"/>
                      <w:b/>
                      <w:szCs w:val="18"/>
                    </w:rPr>
                    <w:t>659 985</w:t>
                  </w:r>
                </w:p>
              </w:tc>
              <w:tc>
                <w:tcPr>
                  <w:tcW w:w="602" w:type="pct"/>
                  <w:vAlign w:val="center"/>
                </w:tcPr>
                <w:p w:rsidR="007A7911" w:rsidRPr="001A165A" w:rsidRDefault="007A7911" w:rsidP="005932DB">
                  <w:pPr>
                    <w:pStyle w:val="TableBodyText"/>
                    <w:spacing w:before="120"/>
                    <w:rPr>
                      <w:b/>
                    </w:rPr>
                  </w:pPr>
                  <w:r w:rsidRPr="001A165A">
                    <w:rPr>
                      <w:rFonts w:cs="Arial"/>
                      <w:b/>
                      <w:szCs w:val="18"/>
                    </w:rPr>
                    <w:t>699 597</w:t>
                  </w:r>
                </w:p>
              </w:tc>
              <w:tc>
                <w:tcPr>
                  <w:tcW w:w="602" w:type="pct"/>
                  <w:vAlign w:val="center"/>
                </w:tcPr>
                <w:p w:rsidR="007A7911" w:rsidRPr="001A165A" w:rsidRDefault="007A7911" w:rsidP="005932DB">
                  <w:pPr>
                    <w:pStyle w:val="TableBodyText"/>
                    <w:spacing w:before="120"/>
                    <w:rPr>
                      <w:b/>
                    </w:rPr>
                  </w:pPr>
                  <w:r w:rsidRPr="001A165A">
                    <w:rPr>
                      <w:rFonts w:cs="Arial"/>
                      <w:b/>
                      <w:szCs w:val="18"/>
                    </w:rPr>
                    <w:t>737 462</w:t>
                  </w:r>
                </w:p>
              </w:tc>
            </w:tr>
            <w:tr w:rsidR="007A7911" w:rsidTr="005932DB">
              <w:tc>
                <w:tcPr>
                  <w:tcW w:w="822" w:type="pct"/>
                  <w:tcBorders>
                    <w:bottom w:val="single" w:sz="4" w:space="0" w:color="BFBFBF"/>
                  </w:tcBorders>
                  <w:shd w:val="clear" w:color="auto" w:fill="auto"/>
                </w:tcPr>
                <w:p w:rsidR="007A7911" w:rsidRPr="001A165A" w:rsidRDefault="007A7911" w:rsidP="005932DB">
                  <w:pPr>
                    <w:pStyle w:val="TableBodyText"/>
                    <w:spacing w:after="240"/>
                    <w:jc w:val="left"/>
                    <w:rPr>
                      <w:b/>
                    </w:rPr>
                  </w:pPr>
                </w:p>
              </w:tc>
              <w:tc>
                <w:tcPr>
                  <w:tcW w:w="1169" w:type="pct"/>
                  <w:tcBorders>
                    <w:bottom w:val="single" w:sz="4" w:space="0" w:color="BFBFBF"/>
                  </w:tcBorders>
                  <w:shd w:val="clear" w:color="auto" w:fill="auto"/>
                </w:tcPr>
                <w:p w:rsidR="007A7911" w:rsidRPr="001A165A" w:rsidRDefault="007A7911" w:rsidP="005932DB">
                  <w:pPr>
                    <w:pStyle w:val="TableBodyText"/>
                    <w:spacing w:after="240"/>
                    <w:jc w:val="left"/>
                    <w:rPr>
                      <w:b/>
                    </w:rPr>
                  </w:pPr>
                  <w:r w:rsidRPr="001A165A">
                    <w:rPr>
                      <w:b/>
                    </w:rPr>
                    <w:t>Expenses ($ million)</w:t>
                  </w:r>
                </w:p>
              </w:tc>
              <w:tc>
                <w:tcPr>
                  <w:tcW w:w="602" w:type="pct"/>
                  <w:tcBorders>
                    <w:bottom w:val="single" w:sz="4" w:space="0" w:color="BFBFBF"/>
                  </w:tcBorders>
                  <w:shd w:val="clear" w:color="auto" w:fill="auto"/>
                  <w:vAlign w:val="center"/>
                </w:tcPr>
                <w:p w:rsidR="007A7911" w:rsidRPr="001A165A" w:rsidRDefault="007A7911" w:rsidP="005932DB">
                  <w:pPr>
                    <w:pStyle w:val="TableBodyText"/>
                    <w:spacing w:after="240"/>
                    <w:rPr>
                      <w:b/>
                    </w:rPr>
                  </w:pPr>
                  <w:r w:rsidRPr="001A165A">
                    <w:rPr>
                      <w:rFonts w:cs="Arial"/>
                      <w:b/>
                      <w:szCs w:val="18"/>
                    </w:rPr>
                    <w:t>635 359</w:t>
                  </w:r>
                </w:p>
              </w:tc>
              <w:tc>
                <w:tcPr>
                  <w:tcW w:w="602" w:type="pct"/>
                  <w:tcBorders>
                    <w:bottom w:val="single" w:sz="4" w:space="0" w:color="BFBFBF"/>
                  </w:tcBorders>
                  <w:vAlign w:val="center"/>
                </w:tcPr>
                <w:p w:rsidR="007A7911" w:rsidRPr="001A165A" w:rsidRDefault="007A7911" w:rsidP="005932DB">
                  <w:pPr>
                    <w:pStyle w:val="TableBodyText"/>
                    <w:spacing w:after="240"/>
                    <w:rPr>
                      <w:b/>
                    </w:rPr>
                  </w:pPr>
                  <w:r w:rsidRPr="001A165A">
                    <w:rPr>
                      <w:rFonts w:cs="Arial"/>
                      <w:b/>
                      <w:szCs w:val="18"/>
                    </w:rPr>
                    <w:t>644 219</w:t>
                  </w:r>
                </w:p>
              </w:tc>
              <w:tc>
                <w:tcPr>
                  <w:tcW w:w="602" w:type="pct"/>
                  <w:tcBorders>
                    <w:bottom w:val="single" w:sz="4" w:space="0" w:color="BFBFBF"/>
                  </w:tcBorders>
                  <w:vAlign w:val="center"/>
                </w:tcPr>
                <w:p w:rsidR="007A7911" w:rsidRPr="001A165A" w:rsidRDefault="007A7911" w:rsidP="005932DB">
                  <w:pPr>
                    <w:pStyle w:val="TableBodyText"/>
                    <w:spacing w:after="240"/>
                    <w:rPr>
                      <w:b/>
                    </w:rPr>
                  </w:pPr>
                  <w:r w:rsidRPr="001A165A">
                    <w:rPr>
                      <w:rFonts w:cs="Arial"/>
                      <w:b/>
                      <w:szCs w:val="18"/>
                    </w:rPr>
                    <w:t>664 838</w:t>
                  </w:r>
                </w:p>
              </w:tc>
              <w:tc>
                <w:tcPr>
                  <w:tcW w:w="602" w:type="pct"/>
                  <w:tcBorders>
                    <w:bottom w:val="single" w:sz="4" w:space="0" w:color="BFBFBF"/>
                  </w:tcBorders>
                  <w:vAlign w:val="center"/>
                </w:tcPr>
                <w:p w:rsidR="007A7911" w:rsidRPr="001A165A" w:rsidRDefault="007A7911" w:rsidP="005932DB">
                  <w:pPr>
                    <w:pStyle w:val="TableBodyText"/>
                    <w:spacing w:after="240"/>
                    <w:rPr>
                      <w:b/>
                    </w:rPr>
                  </w:pPr>
                  <w:r w:rsidRPr="001A165A">
                    <w:rPr>
                      <w:rFonts w:cs="Arial"/>
                      <w:b/>
                      <w:szCs w:val="18"/>
                    </w:rPr>
                    <w:t>695 578</w:t>
                  </w:r>
                </w:p>
              </w:tc>
              <w:tc>
                <w:tcPr>
                  <w:tcW w:w="602" w:type="pct"/>
                  <w:tcBorders>
                    <w:bottom w:val="single" w:sz="4" w:space="0" w:color="BFBFBF"/>
                  </w:tcBorders>
                  <w:vAlign w:val="center"/>
                </w:tcPr>
                <w:p w:rsidR="007A7911" w:rsidRPr="001A165A" w:rsidRDefault="007A7911" w:rsidP="005932DB">
                  <w:pPr>
                    <w:pStyle w:val="TableBodyText"/>
                    <w:spacing w:after="240"/>
                    <w:rPr>
                      <w:b/>
                    </w:rPr>
                  </w:pPr>
                  <w:r w:rsidRPr="001A165A">
                    <w:rPr>
                      <w:rFonts w:cs="Arial"/>
                      <w:b/>
                      <w:szCs w:val="18"/>
                    </w:rPr>
                    <w:t>724 151</w:t>
                  </w:r>
                </w:p>
              </w:tc>
            </w:tr>
            <w:tr w:rsidR="007A7911" w:rsidTr="005932DB">
              <w:tc>
                <w:tcPr>
                  <w:tcW w:w="822" w:type="pct"/>
                  <w:tcBorders>
                    <w:top w:val="single" w:sz="4" w:space="0" w:color="BFBFBF"/>
                  </w:tcBorders>
                  <w:shd w:val="clear" w:color="auto" w:fill="auto"/>
                </w:tcPr>
                <w:p w:rsidR="007A7911" w:rsidRDefault="007A7911" w:rsidP="005932DB">
                  <w:pPr>
                    <w:pStyle w:val="TableBodyText"/>
                    <w:spacing w:before="120"/>
                    <w:jc w:val="left"/>
                  </w:pPr>
                  <w:r>
                    <w:t>Grants to states &amp; territories</w:t>
                  </w:r>
                </w:p>
              </w:tc>
              <w:tc>
                <w:tcPr>
                  <w:tcW w:w="1169" w:type="pct"/>
                  <w:tcBorders>
                    <w:top w:val="single" w:sz="4" w:space="0" w:color="BFBFBF"/>
                  </w:tcBorders>
                  <w:shd w:val="clear" w:color="auto" w:fill="auto"/>
                </w:tcPr>
                <w:p w:rsidR="007A7911" w:rsidRDefault="007A7911" w:rsidP="005932DB">
                  <w:pPr>
                    <w:pStyle w:val="TableBodyText"/>
                    <w:spacing w:before="120"/>
                    <w:jc w:val="left"/>
                  </w:pPr>
                  <w:r>
                    <w:t>($ million)</w:t>
                  </w:r>
                </w:p>
              </w:tc>
              <w:tc>
                <w:tcPr>
                  <w:tcW w:w="602" w:type="pct"/>
                  <w:tcBorders>
                    <w:top w:val="single" w:sz="4" w:space="0" w:color="BFBFBF"/>
                  </w:tcBorders>
                  <w:shd w:val="clear" w:color="auto" w:fill="auto"/>
                </w:tcPr>
                <w:p w:rsidR="007A7911" w:rsidRPr="005C3E5E" w:rsidRDefault="007A7911" w:rsidP="005932DB">
                  <w:pPr>
                    <w:pStyle w:val="TableBodyText"/>
                    <w:spacing w:before="120"/>
                  </w:pPr>
                  <w:r>
                    <w:rPr>
                      <w:rFonts w:cs="Arial"/>
                      <w:szCs w:val="18"/>
                    </w:rPr>
                    <w:t>97 834</w:t>
                  </w:r>
                </w:p>
              </w:tc>
              <w:tc>
                <w:tcPr>
                  <w:tcW w:w="602" w:type="pct"/>
                  <w:tcBorders>
                    <w:top w:val="single" w:sz="4" w:space="0" w:color="BFBFBF"/>
                  </w:tcBorders>
                </w:tcPr>
                <w:p w:rsidR="007A7911" w:rsidRPr="005C3E5E" w:rsidRDefault="007A7911" w:rsidP="005932DB">
                  <w:pPr>
                    <w:pStyle w:val="TableBodyText"/>
                    <w:spacing w:before="120"/>
                  </w:pPr>
                  <w:r>
                    <w:rPr>
                      <w:rFonts w:cs="Arial"/>
                      <w:szCs w:val="18"/>
                    </w:rPr>
                    <w:t>101 146</w:t>
                  </w:r>
                </w:p>
              </w:tc>
              <w:tc>
                <w:tcPr>
                  <w:tcW w:w="602" w:type="pct"/>
                  <w:tcBorders>
                    <w:top w:val="single" w:sz="4" w:space="0" w:color="BFBFBF"/>
                  </w:tcBorders>
                </w:tcPr>
                <w:p w:rsidR="007A7911" w:rsidRPr="005C3E5E" w:rsidRDefault="007A7911" w:rsidP="005932DB">
                  <w:pPr>
                    <w:pStyle w:val="TableBodyText"/>
                    <w:spacing w:before="120"/>
                  </w:pPr>
                  <w:r>
                    <w:rPr>
                      <w:rFonts w:cs="Arial"/>
                      <w:szCs w:val="18"/>
                    </w:rPr>
                    <w:t>108 070</w:t>
                  </w:r>
                </w:p>
              </w:tc>
              <w:tc>
                <w:tcPr>
                  <w:tcW w:w="602" w:type="pct"/>
                  <w:tcBorders>
                    <w:top w:val="single" w:sz="4" w:space="0" w:color="BFBFBF"/>
                  </w:tcBorders>
                </w:tcPr>
                <w:p w:rsidR="007A7911" w:rsidRPr="005C3E5E" w:rsidRDefault="007A7911" w:rsidP="005932DB">
                  <w:pPr>
                    <w:pStyle w:val="TableBodyText"/>
                    <w:spacing w:before="120"/>
                  </w:pPr>
                  <w:r>
                    <w:rPr>
                      <w:rFonts w:cs="Arial"/>
                      <w:szCs w:val="18"/>
                    </w:rPr>
                    <w:t>115 389</w:t>
                  </w:r>
                </w:p>
              </w:tc>
              <w:tc>
                <w:tcPr>
                  <w:tcW w:w="602" w:type="pct"/>
                  <w:tcBorders>
                    <w:top w:val="single" w:sz="4" w:space="0" w:color="BFBFBF"/>
                  </w:tcBorders>
                </w:tcPr>
                <w:p w:rsidR="007A7911" w:rsidRPr="005C3E5E" w:rsidRDefault="007A7911" w:rsidP="005932DB">
                  <w:pPr>
                    <w:pStyle w:val="TableBodyText"/>
                    <w:spacing w:before="120"/>
                  </w:pPr>
                  <w:r>
                    <w:rPr>
                      <w:rFonts w:cs="Arial"/>
                      <w:szCs w:val="18"/>
                    </w:rPr>
                    <w:t>116 695</w:t>
                  </w:r>
                </w:p>
              </w:tc>
            </w:tr>
            <w:tr w:rsidR="007A7911" w:rsidTr="005932DB">
              <w:tc>
                <w:tcPr>
                  <w:tcW w:w="822" w:type="pct"/>
                  <w:shd w:val="clear" w:color="auto" w:fill="auto"/>
                </w:tcPr>
                <w:p w:rsidR="007A7911" w:rsidRDefault="007A7911" w:rsidP="005932DB">
                  <w:pPr>
                    <w:pStyle w:val="TableBodyText"/>
                    <w:jc w:val="left"/>
                  </w:pPr>
                  <w:r>
                    <w:t>Share of GDP</w:t>
                  </w:r>
                  <w:r w:rsidRPr="00D0481B">
                    <w:rPr>
                      <w:rStyle w:val="NoteLabel"/>
                    </w:rPr>
                    <w:t>a</w:t>
                  </w:r>
                  <w:r>
                    <w:t xml:space="preserve"> </w:t>
                  </w:r>
                </w:p>
              </w:tc>
              <w:tc>
                <w:tcPr>
                  <w:tcW w:w="1169" w:type="pct"/>
                  <w:shd w:val="clear" w:color="auto" w:fill="auto"/>
                </w:tcPr>
                <w:p w:rsidR="007A7911" w:rsidRDefault="007A7911" w:rsidP="005932DB">
                  <w:pPr>
                    <w:pStyle w:val="TableBodyText"/>
                    <w:jc w:val="left"/>
                  </w:pPr>
                  <w:r>
                    <w:t>Revenue (per cent)</w:t>
                  </w:r>
                </w:p>
              </w:tc>
              <w:tc>
                <w:tcPr>
                  <w:tcW w:w="602" w:type="pct"/>
                  <w:shd w:val="clear" w:color="auto" w:fill="auto"/>
                  <w:vAlign w:val="center"/>
                </w:tcPr>
                <w:p w:rsidR="007A7911" w:rsidRPr="00FF2BBB" w:rsidRDefault="007A7911" w:rsidP="005932DB">
                  <w:pPr>
                    <w:pStyle w:val="TableBodyText"/>
                  </w:pPr>
                  <w:r>
                    <w:rPr>
                      <w:rFonts w:cs="Arial"/>
                      <w:szCs w:val="18"/>
                    </w:rPr>
                    <w:t>31</w:t>
                  </w:r>
                </w:p>
              </w:tc>
              <w:tc>
                <w:tcPr>
                  <w:tcW w:w="602" w:type="pct"/>
                  <w:vAlign w:val="center"/>
                </w:tcPr>
                <w:p w:rsidR="007A7911" w:rsidRPr="00FF2BBB" w:rsidRDefault="007A7911" w:rsidP="005932DB">
                  <w:pPr>
                    <w:pStyle w:val="TableBodyText"/>
                  </w:pPr>
                  <w:r>
                    <w:rPr>
                      <w:rFonts w:cs="Arial"/>
                      <w:szCs w:val="18"/>
                    </w:rPr>
                    <w:t>32</w:t>
                  </w:r>
                </w:p>
              </w:tc>
              <w:tc>
                <w:tcPr>
                  <w:tcW w:w="602" w:type="pct"/>
                  <w:vAlign w:val="center"/>
                </w:tcPr>
                <w:p w:rsidR="007A7911" w:rsidRPr="00FF2BBB" w:rsidRDefault="007A7911" w:rsidP="005932DB">
                  <w:pPr>
                    <w:pStyle w:val="TableBodyText"/>
                  </w:pPr>
                  <w:r>
                    <w:rPr>
                      <w:rFonts w:cs="Arial"/>
                      <w:szCs w:val="18"/>
                    </w:rPr>
                    <w:t>33</w:t>
                  </w:r>
                </w:p>
              </w:tc>
              <w:tc>
                <w:tcPr>
                  <w:tcW w:w="602" w:type="pct"/>
                  <w:vAlign w:val="center"/>
                </w:tcPr>
                <w:p w:rsidR="007A7911" w:rsidRPr="00FF2BBB" w:rsidRDefault="007A7911" w:rsidP="005932DB">
                  <w:pPr>
                    <w:pStyle w:val="TableBodyText"/>
                  </w:pPr>
                  <w:r>
                    <w:rPr>
                      <w:rFonts w:cs="Arial"/>
                      <w:szCs w:val="18"/>
                    </w:rPr>
                    <w:t>33</w:t>
                  </w:r>
                </w:p>
              </w:tc>
              <w:tc>
                <w:tcPr>
                  <w:tcW w:w="602" w:type="pct"/>
                  <w:vAlign w:val="center"/>
                </w:tcPr>
                <w:p w:rsidR="007A7911" w:rsidRPr="00FF2BBB" w:rsidRDefault="007A7911" w:rsidP="005932DB">
                  <w:pPr>
                    <w:pStyle w:val="TableBodyText"/>
                  </w:pPr>
                  <w:r>
                    <w:rPr>
                      <w:rFonts w:cs="Arial"/>
                      <w:szCs w:val="18"/>
                    </w:rPr>
                    <w:t>33</w:t>
                  </w:r>
                </w:p>
              </w:tc>
            </w:tr>
            <w:tr w:rsidR="007A7911" w:rsidTr="005932DB">
              <w:tc>
                <w:tcPr>
                  <w:tcW w:w="822" w:type="pct"/>
                  <w:tcBorders>
                    <w:bottom w:val="single" w:sz="6" w:space="0" w:color="BFBFBF"/>
                  </w:tcBorders>
                  <w:shd w:val="clear" w:color="auto" w:fill="auto"/>
                </w:tcPr>
                <w:p w:rsidR="007A7911" w:rsidRDefault="007A7911" w:rsidP="005932DB">
                  <w:pPr>
                    <w:pStyle w:val="TableBodyText"/>
                    <w:jc w:val="left"/>
                  </w:pPr>
                </w:p>
              </w:tc>
              <w:tc>
                <w:tcPr>
                  <w:tcW w:w="1169" w:type="pct"/>
                  <w:tcBorders>
                    <w:bottom w:val="single" w:sz="6" w:space="0" w:color="BFBFBF"/>
                  </w:tcBorders>
                  <w:shd w:val="clear" w:color="auto" w:fill="auto"/>
                </w:tcPr>
                <w:p w:rsidR="007A7911" w:rsidRDefault="007A7911" w:rsidP="005932DB">
                  <w:pPr>
                    <w:pStyle w:val="TableBodyText"/>
                    <w:jc w:val="left"/>
                  </w:pPr>
                  <w:r>
                    <w:t>Expenses (per cent)</w:t>
                  </w:r>
                </w:p>
              </w:tc>
              <w:tc>
                <w:tcPr>
                  <w:tcW w:w="602" w:type="pct"/>
                  <w:tcBorders>
                    <w:bottom w:val="single" w:sz="6" w:space="0" w:color="BFBFBF"/>
                  </w:tcBorders>
                  <w:shd w:val="clear" w:color="auto" w:fill="auto"/>
                  <w:vAlign w:val="center"/>
                </w:tcPr>
                <w:p w:rsidR="007A7911" w:rsidRPr="00FF2BBB" w:rsidRDefault="007A7911" w:rsidP="005932DB">
                  <w:pPr>
                    <w:pStyle w:val="TableBodyText"/>
                  </w:pPr>
                  <w:r>
                    <w:rPr>
                      <w:rFonts w:cs="Arial"/>
                      <w:szCs w:val="18"/>
                    </w:rPr>
                    <w:t>34</w:t>
                  </w:r>
                </w:p>
              </w:tc>
              <w:tc>
                <w:tcPr>
                  <w:tcW w:w="602" w:type="pct"/>
                  <w:tcBorders>
                    <w:bottom w:val="single" w:sz="6" w:space="0" w:color="BFBFBF"/>
                  </w:tcBorders>
                  <w:vAlign w:val="center"/>
                </w:tcPr>
                <w:p w:rsidR="007A7911" w:rsidRPr="00FF2BBB" w:rsidRDefault="007A7911" w:rsidP="005932DB">
                  <w:pPr>
                    <w:pStyle w:val="TableBodyText"/>
                  </w:pPr>
                  <w:r>
                    <w:rPr>
                      <w:rFonts w:cs="Arial"/>
                      <w:szCs w:val="18"/>
                    </w:rPr>
                    <w:t>34</w:t>
                  </w:r>
                </w:p>
              </w:tc>
              <w:tc>
                <w:tcPr>
                  <w:tcW w:w="602" w:type="pct"/>
                  <w:tcBorders>
                    <w:bottom w:val="single" w:sz="6" w:space="0" w:color="BFBFBF"/>
                  </w:tcBorders>
                  <w:vAlign w:val="center"/>
                </w:tcPr>
                <w:p w:rsidR="007A7911" w:rsidRPr="00FF2BBB" w:rsidRDefault="007A7911" w:rsidP="005932DB">
                  <w:pPr>
                    <w:pStyle w:val="TableBodyText"/>
                  </w:pPr>
                  <w:r>
                    <w:rPr>
                      <w:rFonts w:cs="Arial"/>
                      <w:szCs w:val="18"/>
                    </w:rPr>
                    <w:t>33</w:t>
                  </w:r>
                </w:p>
              </w:tc>
              <w:tc>
                <w:tcPr>
                  <w:tcW w:w="602" w:type="pct"/>
                  <w:tcBorders>
                    <w:bottom w:val="single" w:sz="6" w:space="0" w:color="BFBFBF"/>
                  </w:tcBorders>
                  <w:vAlign w:val="center"/>
                </w:tcPr>
                <w:p w:rsidR="007A7911" w:rsidRPr="00FF2BBB" w:rsidRDefault="007A7911" w:rsidP="005932DB">
                  <w:pPr>
                    <w:pStyle w:val="TableBodyText"/>
                  </w:pPr>
                  <w:r>
                    <w:rPr>
                      <w:rFonts w:cs="Arial"/>
                      <w:szCs w:val="18"/>
                    </w:rPr>
                    <w:t>33</w:t>
                  </w:r>
                </w:p>
              </w:tc>
              <w:tc>
                <w:tcPr>
                  <w:tcW w:w="602" w:type="pct"/>
                  <w:tcBorders>
                    <w:bottom w:val="single" w:sz="6" w:space="0" w:color="BFBFBF"/>
                  </w:tcBorders>
                  <w:vAlign w:val="center"/>
                </w:tcPr>
                <w:p w:rsidR="007A7911" w:rsidRPr="00FF2BBB" w:rsidRDefault="007A7911" w:rsidP="005932DB">
                  <w:pPr>
                    <w:pStyle w:val="TableBodyText"/>
                  </w:pPr>
                  <w:r>
                    <w:rPr>
                      <w:rFonts w:cs="Arial"/>
                      <w:szCs w:val="18"/>
                    </w:rPr>
                    <w:t>33</w:t>
                  </w:r>
                </w:p>
              </w:tc>
            </w:tr>
          </w:tbl>
          <w:p w:rsidR="007A7911" w:rsidRDefault="007A7911" w:rsidP="005932DB">
            <w:pPr>
              <w:pStyle w:val="Box"/>
            </w:pPr>
          </w:p>
        </w:tc>
      </w:tr>
      <w:tr w:rsidR="007A7911" w:rsidTr="005932DB">
        <w:trPr>
          <w:cantSplit/>
        </w:trPr>
        <w:tc>
          <w:tcPr>
            <w:tcW w:w="8771" w:type="dxa"/>
            <w:tcBorders>
              <w:top w:val="nil"/>
              <w:left w:val="nil"/>
              <w:bottom w:val="nil"/>
              <w:right w:val="nil"/>
            </w:tcBorders>
            <w:shd w:val="clear" w:color="auto" w:fill="auto"/>
          </w:tcPr>
          <w:p w:rsidR="007A7911" w:rsidRPr="00F97580" w:rsidRDefault="007A7911" w:rsidP="005932DB">
            <w:pPr>
              <w:pStyle w:val="Source"/>
            </w:pPr>
            <w:r w:rsidRPr="00F97580">
              <w:t>(</w:t>
            </w:r>
            <w:r>
              <w:t>e</w:t>
            </w:r>
            <w:r w:rsidRPr="00F97580">
              <w:t>)</w:t>
            </w:r>
            <w:r>
              <w:t> </w:t>
            </w:r>
            <w:r w:rsidRPr="00F97580">
              <w:t>estimate. (f)</w:t>
            </w:r>
            <w:r>
              <w:t> </w:t>
            </w:r>
            <w:r w:rsidRPr="00F97580">
              <w:t>forecast.</w:t>
            </w:r>
            <w:r>
              <w:t xml:space="preserve"> </w:t>
            </w:r>
            <w:r w:rsidRPr="00D0481B">
              <w:rPr>
                <w:rStyle w:val="NoteLabel"/>
              </w:rPr>
              <w:t>a</w:t>
            </w:r>
            <w:r>
              <w:t> Totals excluding grants to states &amp; territories.</w:t>
            </w:r>
          </w:p>
          <w:p w:rsidR="007A7911" w:rsidRDefault="007A7911" w:rsidP="005932DB">
            <w:pPr>
              <w:pStyle w:val="Source"/>
            </w:pPr>
            <w:r>
              <w:rPr>
                <w:i/>
              </w:rPr>
              <w:t>Sources</w:t>
            </w:r>
            <w:r>
              <w:t>: ACT Government (2014); Australian Government</w:t>
            </w:r>
            <w:r w:rsidRPr="009A6384">
              <w:t xml:space="preserve"> (201</w:t>
            </w:r>
            <w:r>
              <w:t xml:space="preserve">4, </w:t>
            </w:r>
            <w:proofErr w:type="spellStart"/>
            <w:r>
              <w:t>2015a</w:t>
            </w:r>
            <w:proofErr w:type="spellEnd"/>
            <w:r w:rsidRPr="009A6384">
              <w:t>)</w:t>
            </w:r>
            <w:r>
              <w:t xml:space="preserve">; </w:t>
            </w:r>
            <w:r w:rsidRPr="009A6384">
              <w:t>Government of South Australia</w:t>
            </w:r>
            <w:r>
              <w:t xml:space="preserve"> (2014</w:t>
            </w:r>
            <w:r w:rsidRPr="009A6384">
              <w:t>); Government of Western Australia (201</w:t>
            </w:r>
            <w:r>
              <w:t>4</w:t>
            </w:r>
            <w:r w:rsidRPr="009A6384">
              <w:t>)</w:t>
            </w:r>
            <w:r>
              <w:t>;</w:t>
            </w:r>
            <w:r w:rsidRPr="009A6384">
              <w:t xml:space="preserve"> Northern Territory Government (201</w:t>
            </w:r>
            <w:r>
              <w:t>4</w:t>
            </w:r>
            <w:r w:rsidRPr="009A6384">
              <w:t>); NSW Government (201</w:t>
            </w:r>
            <w:r>
              <w:t>4</w:t>
            </w:r>
            <w:r w:rsidRPr="009A6384">
              <w:t>); Parliament of Tasmania (201</w:t>
            </w:r>
            <w:r>
              <w:t>4</w:t>
            </w:r>
            <w:r w:rsidRPr="009A6384">
              <w:t>); Queensland Government (201</w:t>
            </w:r>
            <w:r>
              <w:t>4</w:t>
            </w:r>
            <w:r w:rsidRPr="009A6384">
              <w:t>); State Government of Victoria (201</w:t>
            </w:r>
            <w:r>
              <w:t>4</w:t>
            </w:r>
            <w:r w:rsidRPr="009A6384">
              <w:t>)</w:t>
            </w:r>
            <w:r>
              <w:t>; ABS (</w:t>
            </w:r>
            <w:r w:rsidRPr="009A7EC6">
              <w:rPr>
                <w:i/>
              </w:rPr>
              <w:t>Australian System of National Accounts</w:t>
            </w:r>
            <w:r w:rsidRPr="003D4088">
              <w:t xml:space="preserve">, </w:t>
            </w:r>
            <w:r>
              <w:t>2013</w:t>
            </w:r>
            <w:r>
              <w:noBreakHyphen/>
              <w:t xml:space="preserve">14, </w:t>
            </w:r>
            <w:r w:rsidRPr="003D4088">
              <w:t>Cat. no. 5</w:t>
            </w:r>
            <w:r>
              <w:t>204</w:t>
            </w:r>
            <w:r w:rsidRPr="003D4088">
              <w:t>.0</w:t>
            </w:r>
            <w:r>
              <w:t>).</w:t>
            </w:r>
          </w:p>
        </w:tc>
      </w:tr>
      <w:tr w:rsidR="007A7911" w:rsidTr="005932DB">
        <w:trPr>
          <w:cantSplit/>
        </w:trPr>
        <w:tc>
          <w:tcPr>
            <w:tcW w:w="8771" w:type="dxa"/>
            <w:tcBorders>
              <w:top w:val="nil"/>
              <w:left w:val="nil"/>
              <w:bottom w:val="single" w:sz="6" w:space="0" w:color="78A22F"/>
              <w:right w:val="nil"/>
            </w:tcBorders>
            <w:shd w:val="clear" w:color="auto" w:fill="auto"/>
          </w:tcPr>
          <w:p w:rsidR="007A7911" w:rsidRDefault="007A7911" w:rsidP="005932DB">
            <w:pPr>
              <w:pStyle w:val="Box"/>
              <w:spacing w:before="0" w:line="120" w:lineRule="exact"/>
            </w:pPr>
          </w:p>
        </w:tc>
      </w:tr>
      <w:tr w:rsidR="007A7911" w:rsidRPr="000863A5"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2B4977">
      <w:pPr>
        <w:pStyle w:val="Heading3"/>
      </w:pPr>
      <w:r>
        <w:lastRenderedPageBreak/>
        <w:t>Intergenerational Report 2010</w:t>
      </w:r>
    </w:p>
    <w:p w:rsidR="007A7911" w:rsidRDefault="007A7911" w:rsidP="005932DB">
      <w:pPr>
        <w:pStyle w:val="BodyText"/>
      </w:pPr>
      <w:r>
        <w:t xml:space="preserve">The </w:t>
      </w:r>
      <w:r w:rsidRPr="00B724DE">
        <w:rPr>
          <w:i/>
        </w:rPr>
        <w:t>Intergenerational Report 2010</w:t>
      </w:r>
      <w:r>
        <w:t xml:space="preserve"> (Australian Government 2010) contained a number of longer</w:t>
      </w:r>
      <w:r>
        <w:noBreakHyphen/>
        <w:t>term projections of government revenue raising and expenditures. The key projections and assumptions included:</w:t>
      </w:r>
    </w:p>
    <w:p w:rsidR="007A7911" w:rsidRDefault="007A7911" w:rsidP="005932DB">
      <w:pPr>
        <w:pStyle w:val="ListBullet"/>
      </w:pPr>
      <w:r>
        <w:t>that the Australian Government maintains a tax</w:t>
      </w:r>
      <w:r>
        <w:noBreakHyphen/>
        <w:t>to</w:t>
      </w:r>
      <w:r>
        <w:noBreakHyphen/>
        <w:t>GDP ratio of 23.5 per cent out to 2049</w:t>
      </w:r>
      <w:r>
        <w:noBreakHyphen/>
        <w:t>50; and</w:t>
      </w:r>
    </w:p>
    <w:p w:rsidR="007A7911" w:rsidRDefault="007A7911" w:rsidP="005932DB">
      <w:pPr>
        <w:pStyle w:val="ListBullet"/>
      </w:pPr>
      <w:r>
        <w:t>that Australian Government expenditures rise from around 26 per cent of GDP (inclusive of transfers to state and territory governments) in 2009</w:t>
      </w:r>
      <w:r>
        <w:noBreakHyphen/>
        <w:t>10 to 27.1 per cent in 2049</w:t>
      </w:r>
      <w:r>
        <w:noBreakHyphen/>
        <w:t>50.</w:t>
      </w:r>
    </w:p>
    <w:p w:rsidR="007A7911" w:rsidRDefault="007A7911" w:rsidP="005932DB">
      <w:pPr>
        <w:pStyle w:val="BodyText"/>
      </w:pPr>
      <w:r>
        <w:t>The increase in expenditure projections relative to revenue raising imply that the Australian Government would run a series of budget deficits over this period.</w:t>
      </w:r>
    </w:p>
    <w:p w:rsidR="007A7911" w:rsidRDefault="007A7911" w:rsidP="005932DB">
      <w:pPr>
        <w:pStyle w:val="BodyText"/>
      </w:pPr>
      <w:r>
        <w:t>A key factor driving the projected increases in expenditure relative to revenue is ageing of the population, which is expected to further shift the composition of government expenditure over time towards the areas of health care and aged pensions (table 10.2).</w:t>
      </w:r>
    </w:p>
    <w:p w:rsidR="007A7911" w:rsidRDefault="007A7911" w:rsidP="005932DB">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811"/>
      </w:tblGrid>
      <w:tr w:rsidR="007A7911" w:rsidTr="005932DB">
        <w:tc>
          <w:tcPr>
            <w:tcW w:w="8771" w:type="dxa"/>
            <w:tcBorders>
              <w:top w:val="single" w:sz="6" w:space="0" w:color="78A22F"/>
              <w:left w:val="nil"/>
              <w:bottom w:val="nil"/>
              <w:right w:val="nil"/>
            </w:tcBorders>
            <w:shd w:val="clear" w:color="auto" w:fill="auto"/>
          </w:tcPr>
          <w:p w:rsidR="007A7911" w:rsidRDefault="007A7911" w:rsidP="005932DB">
            <w:pPr>
              <w:pStyle w:val="TableTitle"/>
            </w:pPr>
            <w:r>
              <w:rPr>
                <w:b w:val="0"/>
              </w:rPr>
              <w:t>Table 10.</w:t>
            </w:r>
            <w:r>
              <w:rPr>
                <w:b w:val="0"/>
                <w:noProof/>
              </w:rPr>
              <w:t>2</w:t>
            </w:r>
            <w:r>
              <w:tab/>
              <w:t>Expenditure projections to 2049</w:t>
            </w:r>
            <w:r>
              <w:noBreakHyphen/>
              <w:t xml:space="preserve">50 in the </w:t>
            </w:r>
            <w:r w:rsidRPr="00131F82">
              <w:t>Intergenerational Report 2010</w:t>
            </w:r>
          </w:p>
          <w:p w:rsidR="007A7911" w:rsidRPr="00784A05" w:rsidRDefault="007A7911" w:rsidP="005932DB">
            <w:pPr>
              <w:pStyle w:val="Subtitle"/>
            </w:pPr>
            <w:r>
              <w:t>Per cent of GDP</w:t>
            </w:r>
          </w:p>
        </w:tc>
      </w:tr>
      <w:tr w:rsidR="007A7911" w:rsidTr="005932DB">
        <w:trPr>
          <w:cantSplit/>
        </w:trPr>
        <w:tc>
          <w:tcPr>
            <w:tcW w:w="8771" w:type="dxa"/>
            <w:tcBorders>
              <w:top w:val="nil"/>
              <w:left w:val="nil"/>
              <w:bottom w:val="nil"/>
              <w:right w:val="nil"/>
            </w:tcBorders>
            <w:shd w:val="clear" w:color="auto" w:fill="auto"/>
          </w:tcPr>
          <w:tbl>
            <w:tblPr>
              <w:tblW w:w="8527" w:type="dxa"/>
              <w:tblCellMar>
                <w:top w:w="28" w:type="dxa"/>
                <w:left w:w="0" w:type="dxa"/>
                <w:right w:w="0" w:type="dxa"/>
              </w:tblCellMar>
              <w:tblLook w:val="0000" w:firstRow="0" w:lastRow="0" w:firstColumn="0" w:lastColumn="0" w:noHBand="0" w:noVBand="0"/>
            </w:tblPr>
            <w:tblGrid>
              <w:gridCol w:w="3232"/>
              <w:gridCol w:w="1059"/>
              <w:gridCol w:w="1059"/>
              <w:gridCol w:w="1059"/>
              <w:gridCol w:w="1059"/>
              <w:gridCol w:w="1059"/>
            </w:tblGrid>
            <w:tr w:rsidR="007A7911" w:rsidTr="005932DB">
              <w:tc>
                <w:tcPr>
                  <w:tcW w:w="1895" w:type="pct"/>
                  <w:tcBorders>
                    <w:top w:val="single" w:sz="6" w:space="0" w:color="BFBFBF"/>
                    <w:bottom w:val="single" w:sz="6" w:space="0" w:color="BFBFBF"/>
                  </w:tcBorders>
                  <w:shd w:val="clear" w:color="auto" w:fill="auto"/>
                  <w:tcMar>
                    <w:top w:w="28" w:type="dxa"/>
                  </w:tcMar>
                </w:tcPr>
                <w:p w:rsidR="007A7911" w:rsidRDefault="007A7911" w:rsidP="005932DB">
                  <w:pPr>
                    <w:pStyle w:val="TableColumnHeading"/>
                    <w:jc w:val="left"/>
                  </w:pPr>
                </w:p>
              </w:tc>
              <w:tc>
                <w:tcPr>
                  <w:tcW w:w="621" w:type="pct"/>
                  <w:tcBorders>
                    <w:top w:val="single" w:sz="6" w:space="0" w:color="BFBFBF"/>
                    <w:bottom w:val="single" w:sz="6" w:space="0" w:color="BFBFBF"/>
                  </w:tcBorders>
                  <w:shd w:val="clear" w:color="auto" w:fill="auto"/>
                  <w:tcMar>
                    <w:top w:w="28" w:type="dxa"/>
                  </w:tcMar>
                </w:tcPr>
                <w:p w:rsidR="007A7911" w:rsidRDefault="007A7911" w:rsidP="005932DB">
                  <w:pPr>
                    <w:pStyle w:val="TableColumnHeading"/>
                    <w:ind w:right="28"/>
                  </w:pPr>
                  <w:r>
                    <w:t>2014</w:t>
                  </w:r>
                  <w:r>
                    <w:noBreakHyphen/>
                    <w:t>15</w:t>
                  </w:r>
                </w:p>
              </w:tc>
              <w:tc>
                <w:tcPr>
                  <w:tcW w:w="621" w:type="pct"/>
                  <w:tcBorders>
                    <w:top w:val="single" w:sz="6" w:space="0" w:color="BFBFBF"/>
                    <w:bottom w:val="single" w:sz="6" w:space="0" w:color="BFBFBF"/>
                  </w:tcBorders>
                </w:tcPr>
                <w:p w:rsidR="007A7911" w:rsidRDefault="007A7911" w:rsidP="005932DB">
                  <w:pPr>
                    <w:pStyle w:val="TableColumnHeading"/>
                    <w:ind w:right="28"/>
                  </w:pPr>
                  <w:r>
                    <w:t>2019</w:t>
                  </w:r>
                  <w:r>
                    <w:noBreakHyphen/>
                    <w:t>20</w:t>
                  </w:r>
                </w:p>
              </w:tc>
              <w:tc>
                <w:tcPr>
                  <w:tcW w:w="621" w:type="pct"/>
                  <w:tcBorders>
                    <w:top w:val="single" w:sz="6" w:space="0" w:color="BFBFBF"/>
                    <w:bottom w:val="single" w:sz="6" w:space="0" w:color="BFBFBF"/>
                  </w:tcBorders>
                </w:tcPr>
                <w:p w:rsidR="007A7911" w:rsidRDefault="007A7911" w:rsidP="005932DB">
                  <w:pPr>
                    <w:pStyle w:val="TableColumnHeading"/>
                    <w:ind w:right="28"/>
                  </w:pPr>
                  <w:r>
                    <w:t>2029</w:t>
                  </w:r>
                  <w:r>
                    <w:noBreakHyphen/>
                    <w:t>30</w:t>
                  </w:r>
                </w:p>
              </w:tc>
              <w:tc>
                <w:tcPr>
                  <w:tcW w:w="621" w:type="pct"/>
                  <w:tcBorders>
                    <w:top w:val="single" w:sz="6" w:space="0" w:color="BFBFBF"/>
                    <w:bottom w:val="single" w:sz="6" w:space="0" w:color="BFBFBF"/>
                  </w:tcBorders>
                </w:tcPr>
                <w:p w:rsidR="007A7911" w:rsidRDefault="007A7911" w:rsidP="005932DB">
                  <w:pPr>
                    <w:pStyle w:val="TableColumnHeading"/>
                    <w:ind w:right="28"/>
                  </w:pPr>
                  <w:r>
                    <w:t>2039</w:t>
                  </w:r>
                  <w:r>
                    <w:noBreakHyphen/>
                    <w:t>40</w:t>
                  </w:r>
                </w:p>
              </w:tc>
              <w:tc>
                <w:tcPr>
                  <w:tcW w:w="621" w:type="pct"/>
                  <w:tcBorders>
                    <w:top w:val="single" w:sz="6" w:space="0" w:color="BFBFBF"/>
                    <w:bottom w:val="single" w:sz="6" w:space="0" w:color="BFBFBF"/>
                  </w:tcBorders>
                </w:tcPr>
                <w:p w:rsidR="007A7911" w:rsidRDefault="007A7911" w:rsidP="005932DB">
                  <w:pPr>
                    <w:pStyle w:val="TableColumnHeading"/>
                    <w:ind w:right="28"/>
                  </w:pPr>
                  <w:r>
                    <w:t>2049</w:t>
                  </w:r>
                  <w:r>
                    <w:noBreakHyphen/>
                    <w:t>50</w:t>
                  </w:r>
                </w:p>
              </w:tc>
            </w:tr>
            <w:tr w:rsidR="007A7911" w:rsidTr="005932DB">
              <w:tc>
                <w:tcPr>
                  <w:tcW w:w="1895" w:type="pct"/>
                  <w:tcBorders>
                    <w:top w:val="single" w:sz="6" w:space="0" w:color="BFBFBF"/>
                  </w:tcBorders>
                  <w:vAlign w:val="center"/>
                </w:tcPr>
                <w:p w:rsidR="007A7911" w:rsidRDefault="007A7911" w:rsidP="005932DB">
                  <w:pPr>
                    <w:pStyle w:val="TableBodyText"/>
                    <w:jc w:val="left"/>
                  </w:pPr>
                  <w:r>
                    <w:t>Health</w:t>
                  </w:r>
                </w:p>
              </w:tc>
              <w:tc>
                <w:tcPr>
                  <w:tcW w:w="621" w:type="pct"/>
                  <w:tcBorders>
                    <w:top w:val="single" w:sz="6" w:space="0" w:color="BFBFBF"/>
                  </w:tcBorders>
                  <w:vAlign w:val="center"/>
                </w:tcPr>
                <w:p w:rsidR="007A7911" w:rsidRDefault="007A7911" w:rsidP="005932DB">
                  <w:pPr>
                    <w:pStyle w:val="TableBodyText"/>
                  </w:pPr>
                  <w:r>
                    <w:t>3.9</w:t>
                  </w:r>
                </w:p>
              </w:tc>
              <w:tc>
                <w:tcPr>
                  <w:tcW w:w="621" w:type="pct"/>
                  <w:tcBorders>
                    <w:top w:val="single" w:sz="6" w:space="0" w:color="BFBFBF"/>
                  </w:tcBorders>
                  <w:vAlign w:val="center"/>
                </w:tcPr>
                <w:p w:rsidR="007A7911" w:rsidRDefault="007A7911" w:rsidP="005932DB">
                  <w:pPr>
                    <w:pStyle w:val="TableBodyText"/>
                  </w:pPr>
                  <w:r>
                    <w:t>4.1</w:t>
                  </w:r>
                </w:p>
              </w:tc>
              <w:tc>
                <w:tcPr>
                  <w:tcW w:w="621" w:type="pct"/>
                  <w:tcBorders>
                    <w:top w:val="single" w:sz="6" w:space="0" w:color="BFBFBF"/>
                  </w:tcBorders>
                  <w:vAlign w:val="center"/>
                </w:tcPr>
                <w:p w:rsidR="007A7911" w:rsidRDefault="007A7911" w:rsidP="005932DB">
                  <w:pPr>
                    <w:pStyle w:val="TableBodyText"/>
                  </w:pPr>
                  <w:r>
                    <w:t>4.8</w:t>
                  </w:r>
                </w:p>
              </w:tc>
              <w:tc>
                <w:tcPr>
                  <w:tcW w:w="621" w:type="pct"/>
                  <w:tcBorders>
                    <w:top w:val="single" w:sz="6" w:space="0" w:color="BFBFBF"/>
                  </w:tcBorders>
                  <w:vAlign w:val="center"/>
                </w:tcPr>
                <w:p w:rsidR="007A7911" w:rsidRDefault="007A7911" w:rsidP="005932DB">
                  <w:pPr>
                    <w:pStyle w:val="TableBodyText"/>
                  </w:pPr>
                  <w:r>
                    <w:t>5.9</w:t>
                  </w:r>
                </w:p>
              </w:tc>
              <w:tc>
                <w:tcPr>
                  <w:tcW w:w="621" w:type="pct"/>
                  <w:tcBorders>
                    <w:top w:val="single" w:sz="6" w:space="0" w:color="BFBFBF"/>
                  </w:tcBorders>
                  <w:vAlign w:val="bottom"/>
                </w:tcPr>
                <w:p w:rsidR="007A7911" w:rsidRDefault="007A7911" w:rsidP="005932DB">
                  <w:pPr>
                    <w:pStyle w:val="TableBodyText"/>
                    <w:rPr>
                      <w:color w:val="000000"/>
                      <w:sz w:val="20"/>
                    </w:rPr>
                  </w:pPr>
                  <w:r>
                    <w:rPr>
                      <w:color w:val="000000"/>
                      <w:sz w:val="20"/>
                    </w:rPr>
                    <w:t>7.1</w:t>
                  </w:r>
                </w:p>
              </w:tc>
            </w:tr>
            <w:tr w:rsidR="007A7911" w:rsidTr="005932DB">
              <w:tc>
                <w:tcPr>
                  <w:tcW w:w="1895" w:type="pct"/>
                  <w:vAlign w:val="center"/>
                </w:tcPr>
                <w:p w:rsidR="007A7911" w:rsidRDefault="007A7911" w:rsidP="005932DB">
                  <w:pPr>
                    <w:pStyle w:val="TableBodyText"/>
                    <w:jc w:val="left"/>
                  </w:pPr>
                  <w:r>
                    <w:t>Aged care</w:t>
                  </w:r>
                </w:p>
              </w:tc>
              <w:tc>
                <w:tcPr>
                  <w:tcW w:w="621" w:type="pct"/>
                  <w:vAlign w:val="center"/>
                </w:tcPr>
                <w:p w:rsidR="007A7911" w:rsidRDefault="007A7911" w:rsidP="005932DB">
                  <w:pPr>
                    <w:pStyle w:val="TableBodyText"/>
                  </w:pPr>
                  <w:r>
                    <w:t>0.8</w:t>
                  </w:r>
                </w:p>
              </w:tc>
              <w:tc>
                <w:tcPr>
                  <w:tcW w:w="621" w:type="pct"/>
                  <w:vAlign w:val="center"/>
                </w:tcPr>
                <w:p w:rsidR="007A7911" w:rsidRDefault="007A7911" w:rsidP="005932DB">
                  <w:pPr>
                    <w:pStyle w:val="TableBodyText"/>
                  </w:pPr>
                  <w:r>
                    <w:t>0.9</w:t>
                  </w:r>
                </w:p>
              </w:tc>
              <w:tc>
                <w:tcPr>
                  <w:tcW w:w="621" w:type="pct"/>
                  <w:vAlign w:val="center"/>
                </w:tcPr>
                <w:p w:rsidR="007A7911" w:rsidRDefault="007A7911" w:rsidP="005932DB">
                  <w:pPr>
                    <w:pStyle w:val="TableBodyText"/>
                  </w:pPr>
                  <w:r>
                    <w:t>1.2</w:t>
                  </w:r>
                </w:p>
              </w:tc>
              <w:tc>
                <w:tcPr>
                  <w:tcW w:w="621" w:type="pct"/>
                  <w:vAlign w:val="center"/>
                </w:tcPr>
                <w:p w:rsidR="007A7911" w:rsidRDefault="007A7911" w:rsidP="005932DB">
                  <w:pPr>
                    <w:pStyle w:val="TableBodyText"/>
                  </w:pPr>
                  <w:r>
                    <w:t>1.6</w:t>
                  </w:r>
                </w:p>
              </w:tc>
              <w:tc>
                <w:tcPr>
                  <w:tcW w:w="621" w:type="pct"/>
                  <w:vAlign w:val="center"/>
                </w:tcPr>
                <w:p w:rsidR="007A7911" w:rsidRDefault="007A7911" w:rsidP="005932DB">
                  <w:pPr>
                    <w:pStyle w:val="TableBodyText"/>
                  </w:pPr>
                  <w:r>
                    <w:t>1.8</w:t>
                  </w:r>
                </w:p>
              </w:tc>
            </w:tr>
            <w:tr w:rsidR="007A7911" w:rsidTr="005932DB">
              <w:tc>
                <w:tcPr>
                  <w:tcW w:w="1895" w:type="pct"/>
                  <w:shd w:val="clear" w:color="auto" w:fill="auto"/>
                  <w:vAlign w:val="center"/>
                </w:tcPr>
                <w:p w:rsidR="007A7911" w:rsidRDefault="007A7911" w:rsidP="005932DB">
                  <w:pPr>
                    <w:pStyle w:val="TableBodyText"/>
                    <w:jc w:val="left"/>
                  </w:pPr>
                  <w:r>
                    <w:t>Age and service pensions</w:t>
                  </w:r>
                </w:p>
              </w:tc>
              <w:tc>
                <w:tcPr>
                  <w:tcW w:w="621" w:type="pct"/>
                  <w:shd w:val="clear" w:color="auto" w:fill="auto"/>
                  <w:vAlign w:val="center"/>
                </w:tcPr>
                <w:p w:rsidR="007A7911" w:rsidRDefault="007A7911" w:rsidP="005932DB">
                  <w:pPr>
                    <w:pStyle w:val="TableBodyText"/>
                  </w:pPr>
                  <w:r>
                    <w:t>2.7</w:t>
                  </w:r>
                </w:p>
              </w:tc>
              <w:tc>
                <w:tcPr>
                  <w:tcW w:w="621" w:type="pct"/>
                  <w:vAlign w:val="center"/>
                </w:tcPr>
                <w:p w:rsidR="007A7911" w:rsidRDefault="007A7911" w:rsidP="005932DB">
                  <w:pPr>
                    <w:pStyle w:val="TableBodyText"/>
                  </w:pPr>
                  <w:r>
                    <w:t>2.8</w:t>
                  </w:r>
                </w:p>
              </w:tc>
              <w:tc>
                <w:tcPr>
                  <w:tcW w:w="621" w:type="pct"/>
                  <w:vAlign w:val="center"/>
                </w:tcPr>
                <w:p w:rsidR="007A7911" w:rsidRDefault="007A7911" w:rsidP="005932DB">
                  <w:pPr>
                    <w:pStyle w:val="TableBodyText"/>
                  </w:pPr>
                  <w:r>
                    <w:t>3.3</w:t>
                  </w:r>
                </w:p>
              </w:tc>
              <w:tc>
                <w:tcPr>
                  <w:tcW w:w="621" w:type="pct"/>
                  <w:vAlign w:val="center"/>
                </w:tcPr>
                <w:p w:rsidR="007A7911" w:rsidRDefault="007A7911" w:rsidP="005932DB">
                  <w:pPr>
                    <w:pStyle w:val="TableBodyText"/>
                  </w:pPr>
                  <w:r>
                    <w:t>3.7</w:t>
                  </w:r>
                </w:p>
              </w:tc>
              <w:tc>
                <w:tcPr>
                  <w:tcW w:w="621" w:type="pct"/>
                  <w:vAlign w:val="center"/>
                </w:tcPr>
                <w:p w:rsidR="007A7911" w:rsidRDefault="007A7911" w:rsidP="005932DB">
                  <w:pPr>
                    <w:pStyle w:val="TableBodyText"/>
                  </w:pPr>
                  <w:r>
                    <w:t>3.9</w:t>
                  </w:r>
                </w:p>
              </w:tc>
            </w:tr>
            <w:tr w:rsidR="007A7911" w:rsidTr="005932DB">
              <w:tc>
                <w:tcPr>
                  <w:tcW w:w="1895" w:type="pct"/>
                  <w:shd w:val="clear" w:color="auto" w:fill="auto"/>
                  <w:vAlign w:val="center"/>
                </w:tcPr>
                <w:p w:rsidR="007A7911" w:rsidRDefault="007A7911" w:rsidP="005932DB">
                  <w:pPr>
                    <w:pStyle w:val="TableBodyText"/>
                    <w:jc w:val="left"/>
                  </w:pPr>
                  <w:r>
                    <w:t>Disability Support pension</w:t>
                  </w:r>
                </w:p>
              </w:tc>
              <w:tc>
                <w:tcPr>
                  <w:tcW w:w="621" w:type="pct"/>
                  <w:shd w:val="clear" w:color="auto" w:fill="auto"/>
                  <w:vAlign w:val="center"/>
                </w:tcPr>
                <w:p w:rsidR="007A7911" w:rsidRDefault="007A7911" w:rsidP="005932DB">
                  <w:pPr>
                    <w:pStyle w:val="TableBodyText"/>
                  </w:pPr>
                  <w:r>
                    <w:t>0.9</w:t>
                  </w:r>
                </w:p>
              </w:tc>
              <w:tc>
                <w:tcPr>
                  <w:tcW w:w="621" w:type="pct"/>
                  <w:vAlign w:val="center"/>
                </w:tcPr>
                <w:p w:rsidR="007A7911" w:rsidRDefault="007A7911" w:rsidP="005932DB">
                  <w:pPr>
                    <w:pStyle w:val="TableBodyText"/>
                  </w:pPr>
                  <w:r>
                    <w:t>0.9</w:t>
                  </w:r>
                </w:p>
              </w:tc>
              <w:tc>
                <w:tcPr>
                  <w:tcW w:w="621" w:type="pct"/>
                  <w:vAlign w:val="center"/>
                </w:tcPr>
                <w:p w:rsidR="007A7911" w:rsidRDefault="007A7911" w:rsidP="005932DB">
                  <w:pPr>
                    <w:pStyle w:val="TableBodyText"/>
                  </w:pPr>
                  <w:r>
                    <w:t>1.0</w:t>
                  </w:r>
                </w:p>
              </w:tc>
              <w:tc>
                <w:tcPr>
                  <w:tcW w:w="621" w:type="pct"/>
                  <w:vAlign w:val="center"/>
                </w:tcPr>
                <w:p w:rsidR="007A7911" w:rsidRDefault="007A7911" w:rsidP="005932DB">
                  <w:pPr>
                    <w:pStyle w:val="TableBodyText"/>
                  </w:pPr>
                  <w:r>
                    <w:t>1.0</w:t>
                  </w:r>
                </w:p>
              </w:tc>
              <w:tc>
                <w:tcPr>
                  <w:tcW w:w="621" w:type="pct"/>
                  <w:vAlign w:val="center"/>
                </w:tcPr>
                <w:p w:rsidR="007A7911" w:rsidRDefault="007A7911" w:rsidP="005932DB">
                  <w:pPr>
                    <w:pStyle w:val="TableBodyText"/>
                  </w:pPr>
                  <w:r>
                    <w:t>1.0</w:t>
                  </w:r>
                </w:p>
              </w:tc>
            </w:tr>
            <w:tr w:rsidR="007A7911" w:rsidTr="005932DB">
              <w:tc>
                <w:tcPr>
                  <w:tcW w:w="1895" w:type="pct"/>
                  <w:shd w:val="clear" w:color="auto" w:fill="auto"/>
                  <w:vAlign w:val="center"/>
                </w:tcPr>
                <w:p w:rsidR="007A7911" w:rsidRDefault="007A7911" w:rsidP="005932DB">
                  <w:pPr>
                    <w:pStyle w:val="TableBodyText"/>
                    <w:jc w:val="left"/>
                  </w:pPr>
                  <w:r>
                    <w:t>All other payments to individuals</w:t>
                  </w:r>
                </w:p>
              </w:tc>
              <w:tc>
                <w:tcPr>
                  <w:tcW w:w="621" w:type="pct"/>
                  <w:shd w:val="clear" w:color="auto" w:fill="auto"/>
                  <w:vAlign w:val="center"/>
                </w:tcPr>
                <w:p w:rsidR="007A7911" w:rsidRDefault="007A7911" w:rsidP="005932DB">
                  <w:pPr>
                    <w:pStyle w:val="TableBodyText"/>
                  </w:pPr>
                  <w:r>
                    <w:t>2.9</w:t>
                  </w:r>
                </w:p>
              </w:tc>
              <w:tc>
                <w:tcPr>
                  <w:tcW w:w="621" w:type="pct"/>
                  <w:vAlign w:val="center"/>
                </w:tcPr>
                <w:p w:rsidR="007A7911" w:rsidRDefault="007A7911" w:rsidP="005932DB">
                  <w:pPr>
                    <w:pStyle w:val="TableBodyText"/>
                  </w:pPr>
                  <w:r>
                    <w:t>2.9</w:t>
                  </w:r>
                </w:p>
              </w:tc>
              <w:tc>
                <w:tcPr>
                  <w:tcW w:w="621" w:type="pct"/>
                  <w:vAlign w:val="center"/>
                </w:tcPr>
                <w:p w:rsidR="007A7911" w:rsidRDefault="007A7911" w:rsidP="005932DB">
                  <w:pPr>
                    <w:pStyle w:val="TableBodyText"/>
                  </w:pPr>
                  <w:r>
                    <w:t>2.5</w:t>
                  </w:r>
                </w:p>
              </w:tc>
              <w:tc>
                <w:tcPr>
                  <w:tcW w:w="621" w:type="pct"/>
                  <w:vAlign w:val="center"/>
                </w:tcPr>
                <w:p w:rsidR="007A7911" w:rsidRDefault="007A7911" w:rsidP="005932DB">
                  <w:pPr>
                    <w:pStyle w:val="TableBodyText"/>
                  </w:pPr>
                  <w:r>
                    <w:t>2.2</w:t>
                  </w:r>
                </w:p>
              </w:tc>
              <w:tc>
                <w:tcPr>
                  <w:tcW w:w="621" w:type="pct"/>
                  <w:vAlign w:val="center"/>
                </w:tcPr>
                <w:p w:rsidR="007A7911" w:rsidRDefault="007A7911" w:rsidP="005932DB">
                  <w:pPr>
                    <w:pStyle w:val="TableBodyText"/>
                  </w:pPr>
                  <w:r>
                    <w:t>2.0</w:t>
                  </w:r>
                </w:p>
              </w:tc>
            </w:tr>
            <w:tr w:rsidR="007A7911" w:rsidTr="005932DB">
              <w:tc>
                <w:tcPr>
                  <w:tcW w:w="1895" w:type="pct"/>
                  <w:shd w:val="clear" w:color="auto" w:fill="auto"/>
                  <w:vAlign w:val="center"/>
                </w:tcPr>
                <w:p w:rsidR="007A7911" w:rsidRDefault="007A7911" w:rsidP="005932DB">
                  <w:pPr>
                    <w:pStyle w:val="TableBodyText"/>
                    <w:jc w:val="left"/>
                  </w:pPr>
                  <w:r>
                    <w:t>Education</w:t>
                  </w:r>
                </w:p>
              </w:tc>
              <w:tc>
                <w:tcPr>
                  <w:tcW w:w="621" w:type="pct"/>
                  <w:shd w:val="clear" w:color="auto" w:fill="auto"/>
                  <w:vAlign w:val="center"/>
                </w:tcPr>
                <w:p w:rsidR="007A7911" w:rsidRDefault="007A7911" w:rsidP="005932DB">
                  <w:pPr>
                    <w:pStyle w:val="TableBodyText"/>
                  </w:pPr>
                  <w:r>
                    <w:t>1.7</w:t>
                  </w:r>
                </w:p>
              </w:tc>
              <w:tc>
                <w:tcPr>
                  <w:tcW w:w="621" w:type="pct"/>
                  <w:vAlign w:val="center"/>
                </w:tcPr>
                <w:p w:rsidR="007A7911" w:rsidRDefault="007A7911" w:rsidP="005932DB">
                  <w:pPr>
                    <w:pStyle w:val="TableBodyText"/>
                  </w:pPr>
                  <w:r>
                    <w:t>1.8</w:t>
                  </w:r>
                </w:p>
              </w:tc>
              <w:tc>
                <w:tcPr>
                  <w:tcW w:w="621" w:type="pct"/>
                  <w:vAlign w:val="center"/>
                </w:tcPr>
                <w:p w:rsidR="007A7911" w:rsidRDefault="007A7911" w:rsidP="005932DB">
                  <w:pPr>
                    <w:pStyle w:val="TableBodyText"/>
                  </w:pPr>
                  <w:r>
                    <w:t>1.9</w:t>
                  </w:r>
                </w:p>
              </w:tc>
              <w:tc>
                <w:tcPr>
                  <w:tcW w:w="621" w:type="pct"/>
                  <w:vAlign w:val="center"/>
                </w:tcPr>
                <w:p w:rsidR="007A7911" w:rsidRDefault="007A7911" w:rsidP="005932DB">
                  <w:pPr>
                    <w:pStyle w:val="TableBodyText"/>
                  </w:pPr>
                  <w:r>
                    <w:t>1.9</w:t>
                  </w:r>
                </w:p>
              </w:tc>
              <w:tc>
                <w:tcPr>
                  <w:tcW w:w="621" w:type="pct"/>
                  <w:vAlign w:val="center"/>
                </w:tcPr>
                <w:p w:rsidR="007A7911" w:rsidRDefault="007A7911" w:rsidP="005932DB">
                  <w:pPr>
                    <w:pStyle w:val="TableBodyText"/>
                  </w:pPr>
                  <w:r>
                    <w:t>1.9</w:t>
                  </w:r>
                </w:p>
              </w:tc>
            </w:tr>
            <w:tr w:rsidR="007A7911" w:rsidTr="005932DB">
              <w:tc>
                <w:tcPr>
                  <w:tcW w:w="1895" w:type="pct"/>
                  <w:shd w:val="clear" w:color="auto" w:fill="auto"/>
                  <w:vAlign w:val="center"/>
                </w:tcPr>
                <w:p w:rsidR="007A7911" w:rsidRDefault="007A7911" w:rsidP="005932DB">
                  <w:pPr>
                    <w:pStyle w:val="TableBodyText"/>
                    <w:jc w:val="left"/>
                  </w:pPr>
                  <w:r>
                    <w:t>Public sector superannuation</w:t>
                  </w:r>
                </w:p>
              </w:tc>
              <w:tc>
                <w:tcPr>
                  <w:tcW w:w="621" w:type="pct"/>
                  <w:shd w:val="clear" w:color="auto" w:fill="auto"/>
                  <w:vAlign w:val="center"/>
                </w:tcPr>
                <w:p w:rsidR="007A7911" w:rsidRDefault="007A7911" w:rsidP="005932DB">
                  <w:pPr>
                    <w:pStyle w:val="TableBodyText"/>
                  </w:pPr>
                  <w:r>
                    <w:t>0.4</w:t>
                  </w:r>
                </w:p>
              </w:tc>
              <w:tc>
                <w:tcPr>
                  <w:tcW w:w="621" w:type="pct"/>
                  <w:vAlign w:val="center"/>
                </w:tcPr>
                <w:p w:rsidR="007A7911" w:rsidRDefault="007A7911" w:rsidP="005932DB">
                  <w:pPr>
                    <w:pStyle w:val="TableBodyText"/>
                  </w:pPr>
                  <w:r>
                    <w:t>0.4</w:t>
                  </w:r>
                </w:p>
              </w:tc>
              <w:tc>
                <w:tcPr>
                  <w:tcW w:w="621" w:type="pct"/>
                  <w:vAlign w:val="center"/>
                </w:tcPr>
                <w:p w:rsidR="007A7911" w:rsidRDefault="007A7911" w:rsidP="005932DB">
                  <w:pPr>
                    <w:pStyle w:val="TableBodyText"/>
                  </w:pPr>
                  <w:r>
                    <w:t>0.3</w:t>
                  </w:r>
                </w:p>
              </w:tc>
              <w:tc>
                <w:tcPr>
                  <w:tcW w:w="621" w:type="pct"/>
                  <w:vAlign w:val="center"/>
                </w:tcPr>
                <w:p w:rsidR="007A7911" w:rsidRDefault="007A7911" w:rsidP="005932DB">
                  <w:pPr>
                    <w:pStyle w:val="TableBodyText"/>
                  </w:pPr>
                  <w:r>
                    <w:t>0.2</w:t>
                  </w:r>
                </w:p>
              </w:tc>
              <w:tc>
                <w:tcPr>
                  <w:tcW w:w="621" w:type="pct"/>
                  <w:vAlign w:val="center"/>
                </w:tcPr>
                <w:p w:rsidR="007A7911" w:rsidRDefault="007A7911" w:rsidP="005932DB">
                  <w:pPr>
                    <w:pStyle w:val="TableBodyText"/>
                  </w:pPr>
                  <w:r>
                    <w:t>0.2</w:t>
                  </w:r>
                </w:p>
              </w:tc>
            </w:tr>
            <w:tr w:rsidR="007A7911" w:rsidTr="005932DB">
              <w:tc>
                <w:tcPr>
                  <w:tcW w:w="1895" w:type="pct"/>
                  <w:shd w:val="clear" w:color="auto" w:fill="auto"/>
                  <w:vAlign w:val="center"/>
                </w:tcPr>
                <w:p w:rsidR="007A7911" w:rsidRDefault="007A7911" w:rsidP="005932DB">
                  <w:pPr>
                    <w:pStyle w:val="TableBodyText"/>
                    <w:jc w:val="left"/>
                  </w:pPr>
                  <w:r>
                    <w:t>Other</w:t>
                  </w:r>
                </w:p>
              </w:tc>
              <w:tc>
                <w:tcPr>
                  <w:tcW w:w="621" w:type="pct"/>
                  <w:shd w:val="clear" w:color="auto" w:fill="auto"/>
                  <w:vAlign w:val="center"/>
                </w:tcPr>
                <w:p w:rsidR="007A7911" w:rsidRPr="00373AA5" w:rsidRDefault="007A7911" w:rsidP="005932DB">
                  <w:pPr>
                    <w:pStyle w:val="TableBodyText"/>
                    <w:rPr>
                      <w:szCs w:val="18"/>
                    </w:rPr>
                  </w:pPr>
                  <w:r w:rsidRPr="00373AA5">
                    <w:rPr>
                      <w:szCs w:val="18"/>
                    </w:rPr>
                    <w:t>9.3</w:t>
                  </w:r>
                </w:p>
              </w:tc>
              <w:tc>
                <w:tcPr>
                  <w:tcW w:w="621" w:type="pct"/>
                  <w:vAlign w:val="center"/>
                </w:tcPr>
                <w:p w:rsidR="007A7911" w:rsidRPr="00373AA5" w:rsidRDefault="007A7911" w:rsidP="005932DB">
                  <w:pPr>
                    <w:pStyle w:val="TableBodyText"/>
                    <w:rPr>
                      <w:szCs w:val="18"/>
                    </w:rPr>
                  </w:pPr>
                  <w:r w:rsidRPr="00373AA5">
                    <w:rPr>
                      <w:szCs w:val="18"/>
                    </w:rPr>
                    <w:t>9.2</w:t>
                  </w:r>
                </w:p>
              </w:tc>
              <w:tc>
                <w:tcPr>
                  <w:tcW w:w="621" w:type="pct"/>
                  <w:vAlign w:val="center"/>
                </w:tcPr>
                <w:p w:rsidR="007A7911" w:rsidRPr="00373AA5" w:rsidRDefault="007A7911" w:rsidP="005932DB">
                  <w:pPr>
                    <w:pStyle w:val="TableBodyText"/>
                    <w:rPr>
                      <w:szCs w:val="18"/>
                    </w:rPr>
                  </w:pPr>
                  <w:r w:rsidRPr="00373AA5">
                    <w:rPr>
                      <w:szCs w:val="18"/>
                    </w:rPr>
                    <w:t>9.2</w:t>
                  </w:r>
                </w:p>
              </w:tc>
              <w:tc>
                <w:tcPr>
                  <w:tcW w:w="621" w:type="pct"/>
                  <w:vAlign w:val="center"/>
                </w:tcPr>
                <w:p w:rsidR="007A7911" w:rsidRPr="00373AA5" w:rsidRDefault="007A7911" w:rsidP="005932DB">
                  <w:pPr>
                    <w:pStyle w:val="TableBodyText"/>
                    <w:rPr>
                      <w:szCs w:val="18"/>
                    </w:rPr>
                  </w:pPr>
                  <w:r w:rsidRPr="00373AA5">
                    <w:rPr>
                      <w:szCs w:val="18"/>
                    </w:rPr>
                    <w:t>9.1</w:t>
                  </w:r>
                </w:p>
              </w:tc>
              <w:tc>
                <w:tcPr>
                  <w:tcW w:w="621" w:type="pct"/>
                  <w:vAlign w:val="center"/>
                </w:tcPr>
                <w:p w:rsidR="007A7911" w:rsidRPr="00373AA5" w:rsidRDefault="007A7911" w:rsidP="005932DB">
                  <w:pPr>
                    <w:pStyle w:val="TableBodyText"/>
                    <w:rPr>
                      <w:szCs w:val="18"/>
                    </w:rPr>
                  </w:pPr>
                  <w:r w:rsidRPr="00373AA5">
                    <w:rPr>
                      <w:szCs w:val="18"/>
                    </w:rPr>
                    <w:t>9.2</w:t>
                  </w:r>
                </w:p>
              </w:tc>
            </w:tr>
            <w:tr w:rsidR="007A7911" w:rsidTr="005932DB">
              <w:tc>
                <w:tcPr>
                  <w:tcW w:w="1895" w:type="pct"/>
                  <w:tcBorders>
                    <w:bottom w:val="single" w:sz="6" w:space="0" w:color="BFBFBF"/>
                  </w:tcBorders>
                  <w:shd w:val="clear" w:color="auto" w:fill="auto"/>
                  <w:vAlign w:val="bottom"/>
                </w:tcPr>
                <w:p w:rsidR="007A7911" w:rsidRPr="00373AA5" w:rsidRDefault="007A7911" w:rsidP="005932DB">
                  <w:pPr>
                    <w:pStyle w:val="TableBodyText"/>
                    <w:jc w:val="left"/>
                    <w:rPr>
                      <w:b/>
                      <w:bCs/>
                      <w:color w:val="000000"/>
                      <w:szCs w:val="18"/>
                    </w:rPr>
                  </w:pPr>
                  <w:r w:rsidRPr="00373AA5">
                    <w:rPr>
                      <w:b/>
                      <w:bCs/>
                      <w:color w:val="000000"/>
                      <w:szCs w:val="18"/>
                    </w:rPr>
                    <w:t>Total payments (excluding interest)</w:t>
                  </w:r>
                </w:p>
              </w:tc>
              <w:tc>
                <w:tcPr>
                  <w:tcW w:w="621" w:type="pct"/>
                  <w:tcBorders>
                    <w:bottom w:val="single" w:sz="6" w:space="0" w:color="BFBFBF"/>
                  </w:tcBorders>
                  <w:shd w:val="clear" w:color="auto" w:fill="auto"/>
                  <w:vAlign w:val="center"/>
                </w:tcPr>
                <w:p w:rsidR="007A7911" w:rsidRDefault="007A7911" w:rsidP="005932DB">
                  <w:pPr>
                    <w:pStyle w:val="TableBodyText"/>
                    <w:rPr>
                      <w:b/>
                      <w:bCs/>
                    </w:rPr>
                  </w:pPr>
                  <w:r>
                    <w:rPr>
                      <w:b/>
                      <w:bCs/>
                    </w:rPr>
                    <w:t>22.6</w:t>
                  </w:r>
                </w:p>
              </w:tc>
              <w:tc>
                <w:tcPr>
                  <w:tcW w:w="621" w:type="pct"/>
                  <w:tcBorders>
                    <w:bottom w:val="single" w:sz="6" w:space="0" w:color="BFBFBF"/>
                  </w:tcBorders>
                  <w:vAlign w:val="center"/>
                </w:tcPr>
                <w:p w:rsidR="007A7911" w:rsidRDefault="007A7911" w:rsidP="005932DB">
                  <w:pPr>
                    <w:pStyle w:val="TableBodyText"/>
                    <w:rPr>
                      <w:b/>
                      <w:bCs/>
                    </w:rPr>
                  </w:pPr>
                  <w:r>
                    <w:rPr>
                      <w:b/>
                      <w:bCs/>
                    </w:rPr>
                    <w:t>23.0</w:t>
                  </w:r>
                </w:p>
              </w:tc>
              <w:tc>
                <w:tcPr>
                  <w:tcW w:w="621" w:type="pct"/>
                  <w:tcBorders>
                    <w:bottom w:val="single" w:sz="6" w:space="0" w:color="BFBFBF"/>
                  </w:tcBorders>
                  <w:vAlign w:val="center"/>
                </w:tcPr>
                <w:p w:rsidR="007A7911" w:rsidRDefault="007A7911" w:rsidP="005932DB">
                  <w:pPr>
                    <w:pStyle w:val="TableBodyText"/>
                    <w:rPr>
                      <w:b/>
                      <w:bCs/>
                    </w:rPr>
                  </w:pPr>
                  <w:r>
                    <w:rPr>
                      <w:b/>
                      <w:bCs/>
                    </w:rPr>
                    <w:t>24.2</w:t>
                  </w:r>
                </w:p>
              </w:tc>
              <w:tc>
                <w:tcPr>
                  <w:tcW w:w="621" w:type="pct"/>
                  <w:tcBorders>
                    <w:bottom w:val="single" w:sz="6" w:space="0" w:color="BFBFBF"/>
                  </w:tcBorders>
                  <w:vAlign w:val="center"/>
                </w:tcPr>
                <w:p w:rsidR="007A7911" w:rsidRDefault="007A7911" w:rsidP="005932DB">
                  <w:pPr>
                    <w:pStyle w:val="TableBodyText"/>
                    <w:rPr>
                      <w:b/>
                      <w:bCs/>
                    </w:rPr>
                  </w:pPr>
                  <w:r>
                    <w:rPr>
                      <w:b/>
                      <w:bCs/>
                    </w:rPr>
                    <w:t>25.6</w:t>
                  </w:r>
                </w:p>
              </w:tc>
              <w:tc>
                <w:tcPr>
                  <w:tcW w:w="621" w:type="pct"/>
                  <w:tcBorders>
                    <w:bottom w:val="single" w:sz="6" w:space="0" w:color="BFBFBF"/>
                  </w:tcBorders>
                  <w:vAlign w:val="center"/>
                </w:tcPr>
                <w:p w:rsidR="007A7911" w:rsidRDefault="007A7911" w:rsidP="005932DB">
                  <w:pPr>
                    <w:pStyle w:val="TableBodyText"/>
                    <w:rPr>
                      <w:b/>
                      <w:bCs/>
                    </w:rPr>
                  </w:pPr>
                  <w:r>
                    <w:rPr>
                      <w:b/>
                      <w:bCs/>
                    </w:rPr>
                    <w:t>27.1</w:t>
                  </w:r>
                </w:p>
              </w:tc>
            </w:tr>
          </w:tbl>
          <w:p w:rsidR="007A7911" w:rsidRDefault="007A7911" w:rsidP="005932DB">
            <w:pPr>
              <w:pStyle w:val="Box"/>
            </w:pPr>
          </w:p>
        </w:tc>
      </w:tr>
      <w:tr w:rsidR="007A7911" w:rsidTr="005932DB">
        <w:trPr>
          <w:cantSplit/>
        </w:trPr>
        <w:tc>
          <w:tcPr>
            <w:tcW w:w="8771" w:type="dxa"/>
            <w:tcBorders>
              <w:top w:val="nil"/>
              <w:left w:val="nil"/>
              <w:bottom w:val="nil"/>
              <w:right w:val="nil"/>
            </w:tcBorders>
            <w:shd w:val="clear" w:color="auto" w:fill="auto"/>
          </w:tcPr>
          <w:p w:rsidR="007A7911" w:rsidRDefault="007A7911" w:rsidP="005932DB">
            <w:pPr>
              <w:pStyle w:val="Source"/>
            </w:pPr>
            <w:r>
              <w:rPr>
                <w:i/>
              </w:rPr>
              <w:t>Source</w:t>
            </w:r>
            <w:r>
              <w:t>: Australian Government (2010, p. 118).</w:t>
            </w:r>
          </w:p>
        </w:tc>
      </w:tr>
      <w:tr w:rsidR="007A7911" w:rsidTr="005932DB">
        <w:trPr>
          <w:cantSplit/>
        </w:trPr>
        <w:tc>
          <w:tcPr>
            <w:tcW w:w="8771" w:type="dxa"/>
            <w:tcBorders>
              <w:top w:val="nil"/>
              <w:left w:val="nil"/>
              <w:bottom w:val="single" w:sz="6" w:space="0" w:color="78A22F"/>
              <w:right w:val="nil"/>
            </w:tcBorders>
            <w:shd w:val="clear" w:color="auto" w:fill="auto"/>
          </w:tcPr>
          <w:p w:rsidR="007A7911" w:rsidRDefault="007A7911" w:rsidP="005932DB">
            <w:pPr>
              <w:pStyle w:val="Box"/>
              <w:spacing w:before="0" w:line="120" w:lineRule="exact"/>
            </w:pPr>
          </w:p>
        </w:tc>
      </w:tr>
      <w:tr w:rsidR="007A7911" w:rsidRPr="000863A5"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2B4977">
      <w:pPr>
        <w:pStyle w:val="Heading3"/>
      </w:pPr>
      <w:r>
        <w:t>Intergenerational Report 2015</w:t>
      </w:r>
    </w:p>
    <w:p w:rsidR="007A7911" w:rsidRDefault="007A7911" w:rsidP="005932DB">
      <w:pPr>
        <w:spacing w:before="120"/>
        <w:jc w:val="both"/>
      </w:pPr>
      <w:r w:rsidRPr="00955267">
        <w:t>Given the many uncertainties inherent in longer</w:t>
      </w:r>
      <w:r>
        <w:noBreakHyphen/>
      </w:r>
      <w:r w:rsidRPr="00955267">
        <w:t xml:space="preserve">term projections, the </w:t>
      </w:r>
      <w:r w:rsidRPr="000B1D20">
        <w:rPr>
          <w:i/>
        </w:rPr>
        <w:t>Intergenerational Report 201</w:t>
      </w:r>
      <w:r>
        <w:rPr>
          <w:i/>
        </w:rPr>
        <w:t>5</w:t>
      </w:r>
      <w:r w:rsidRPr="00955267">
        <w:t xml:space="preserve"> (Australian Government </w:t>
      </w:r>
      <w:proofErr w:type="spellStart"/>
      <w:r w:rsidRPr="00955267">
        <w:t>2015</w:t>
      </w:r>
      <w:r>
        <w:t>b</w:t>
      </w:r>
      <w:proofErr w:type="spellEnd"/>
      <w:r w:rsidRPr="00955267">
        <w:t>) reports fiscal projections under three alternative scenarios:</w:t>
      </w:r>
    </w:p>
    <w:p w:rsidR="007A7911" w:rsidRPr="00955267" w:rsidRDefault="007A7911" w:rsidP="005932DB">
      <w:pPr>
        <w:pStyle w:val="ListBullet"/>
      </w:pPr>
      <w:r w:rsidRPr="0027343B">
        <w:t>the ‘previous policy’ scenario</w:t>
      </w:r>
      <w:r>
        <w:t>, which</w:t>
      </w:r>
      <w:r w:rsidRPr="0027343B">
        <w:t xml:space="preserve"> show</w:t>
      </w:r>
      <w:r>
        <w:t>s</w:t>
      </w:r>
      <w:r w:rsidRPr="0027343B">
        <w:t xml:space="preserve"> </w:t>
      </w:r>
      <w:r>
        <w:t xml:space="preserve">the </w:t>
      </w:r>
      <w:r w:rsidRPr="0027343B">
        <w:t xml:space="preserve">fiscal projections </w:t>
      </w:r>
      <w:r w:rsidRPr="00463DF1">
        <w:t>associated with</w:t>
      </w:r>
      <w:r w:rsidRPr="0059572C">
        <w:t xml:space="preserve"> the set of policies in place pr</w:t>
      </w:r>
      <w:r w:rsidRPr="00ED06A7">
        <w:t>ior to the 2014</w:t>
      </w:r>
      <w:r>
        <w:noBreakHyphen/>
      </w:r>
      <w:r w:rsidRPr="00955267">
        <w:t xml:space="preserve">15 </w:t>
      </w:r>
      <w:r>
        <w:t>b</w:t>
      </w:r>
      <w:r w:rsidRPr="00955267">
        <w:t>udget;</w:t>
      </w:r>
    </w:p>
    <w:p w:rsidR="007A7911" w:rsidRPr="0027343B" w:rsidRDefault="007A7911" w:rsidP="005932DB">
      <w:pPr>
        <w:pStyle w:val="ListBullet"/>
      </w:pPr>
      <w:r w:rsidRPr="000B1D20">
        <w:lastRenderedPageBreak/>
        <w:t>the ‘currently legislated’ scenario</w:t>
      </w:r>
      <w:r>
        <w:t>, which</w:t>
      </w:r>
      <w:r w:rsidRPr="0027343B">
        <w:t xml:space="preserve"> show</w:t>
      </w:r>
      <w:r>
        <w:t>s</w:t>
      </w:r>
      <w:r w:rsidRPr="0027343B">
        <w:t xml:space="preserve"> </w:t>
      </w:r>
      <w:r>
        <w:t>the</w:t>
      </w:r>
      <w:r w:rsidRPr="000B1D20">
        <w:t xml:space="preserve"> fiscal projections based on </w:t>
      </w:r>
      <w:r>
        <w:t xml:space="preserve">those </w:t>
      </w:r>
      <w:r w:rsidRPr="000B1D20">
        <w:t>policies in the 2014</w:t>
      </w:r>
      <w:r>
        <w:noBreakHyphen/>
      </w:r>
      <w:r w:rsidRPr="00955267">
        <w:t>15 budget</w:t>
      </w:r>
      <w:r>
        <w:t xml:space="preserve"> that</w:t>
      </w:r>
      <w:r w:rsidRPr="00955267">
        <w:t xml:space="preserve"> </w:t>
      </w:r>
      <w:r>
        <w:t xml:space="preserve">had been </w:t>
      </w:r>
      <w:r w:rsidRPr="00955267">
        <w:t xml:space="preserve">implemented; </w:t>
      </w:r>
      <w:r w:rsidRPr="000B1D20">
        <w:t>and</w:t>
      </w:r>
    </w:p>
    <w:p w:rsidR="007A7911" w:rsidRPr="000B1D20" w:rsidRDefault="007A7911" w:rsidP="005932DB">
      <w:pPr>
        <w:pStyle w:val="ListBullet"/>
      </w:pPr>
      <w:r w:rsidRPr="00463DF1">
        <w:t>the ‘proposed policy’ scenario</w:t>
      </w:r>
      <w:r>
        <w:t>, which</w:t>
      </w:r>
      <w:r w:rsidRPr="0027343B">
        <w:t xml:space="preserve"> show</w:t>
      </w:r>
      <w:r>
        <w:t>s</w:t>
      </w:r>
      <w:r w:rsidRPr="0027343B">
        <w:t xml:space="preserve"> </w:t>
      </w:r>
      <w:r>
        <w:t>the</w:t>
      </w:r>
      <w:r w:rsidRPr="00463DF1">
        <w:t xml:space="preserve"> fiscal projections based on the full </w:t>
      </w:r>
      <w:r w:rsidRPr="0059572C">
        <w:t>implementation of the policies announced in the 2014</w:t>
      </w:r>
      <w:r>
        <w:noBreakHyphen/>
      </w:r>
      <w:r w:rsidRPr="00955267">
        <w:t>15 budget and all outstanding measures.</w:t>
      </w:r>
    </w:p>
    <w:p w:rsidR="007A7911" w:rsidRDefault="007A7911" w:rsidP="005932DB">
      <w:pPr>
        <w:pStyle w:val="BodyText"/>
      </w:pPr>
      <w:r>
        <w:t>T</w:t>
      </w:r>
      <w:r w:rsidRPr="0027343B">
        <w:t xml:space="preserve">he scenarios </w:t>
      </w:r>
      <w:r>
        <w:t xml:space="preserve">involve </w:t>
      </w:r>
      <w:r w:rsidRPr="0027343B">
        <w:t>projections of expenditure and underlying cash</w:t>
      </w:r>
      <w:r w:rsidRPr="00463DF1">
        <w:t xml:space="preserve"> </w:t>
      </w:r>
      <w:r>
        <w:t xml:space="preserve">balances on the basis that the then current </w:t>
      </w:r>
      <w:r w:rsidRPr="00955267">
        <w:t>tax</w:t>
      </w:r>
      <w:r>
        <w:noBreakHyphen/>
      </w:r>
      <w:r w:rsidRPr="00955267">
        <w:t>to</w:t>
      </w:r>
      <w:r>
        <w:noBreakHyphen/>
      </w:r>
      <w:r w:rsidRPr="00955267">
        <w:t xml:space="preserve">GDP ratio of </w:t>
      </w:r>
      <w:r w:rsidRPr="00ED06A7">
        <w:rPr>
          <w:rStyle w:val="BodyTextChar"/>
        </w:rPr>
        <w:t>23.9 </w:t>
      </w:r>
      <w:r>
        <w:rPr>
          <w:rStyle w:val="BodyTextChar"/>
        </w:rPr>
        <w:t>per cent</w:t>
      </w:r>
      <w:r w:rsidRPr="00955267">
        <w:t xml:space="preserve"> </w:t>
      </w:r>
      <w:r>
        <w:t xml:space="preserve">is </w:t>
      </w:r>
      <w:r w:rsidRPr="00955267">
        <w:t xml:space="preserve">maintained </w:t>
      </w:r>
      <w:r>
        <w:t xml:space="preserve">over </w:t>
      </w:r>
      <w:r w:rsidRPr="00955267">
        <w:t>the 40 years to 2054</w:t>
      </w:r>
      <w:r>
        <w:noBreakHyphen/>
      </w:r>
      <w:r w:rsidRPr="00955267">
        <w:t>55.</w:t>
      </w:r>
    </w:p>
    <w:p w:rsidR="007A7911" w:rsidRDefault="007A7911" w:rsidP="005932DB">
      <w:pPr>
        <w:pStyle w:val="BodyText"/>
      </w:pPr>
      <w:r w:rsidRPr="00872A7F">
        <w:t xml:space="preserve">Australian Government spending </w:t>
      </w:r>
      <w:r>
        <w:t xml:space="preserve">as a share of GDP in </w:t>
      </w:r>
      <w:r w:rsidRPr="00872A7F">
        <w:t>2054</w:t>
      </w:r>
      <w:r>
        <w:noBreakHyphen/>
      </w:r>
      <w:r w:rsidRPr="00872A7F">
        <w:t>55</w:t>
      </w:r>
      <w:r w:rsidRPr="006516F3">
        <w:t xml:space="preserve"> </w:t>
      </w:r>
      <w:r w:rsidRPr="00872A7F">
        <w:t xml:space="preserve">is </w:t>
      </w:r>
      <w:r>
        <w:t xml:space="preserve">assumed </w:t>
      </w:r>
      <w:r w:rsidRPr="00872A7F">
        <w:t xml:space="preserve">to </w:t>
      </w:r>
      <w:r>
        <w:t>rise to:</w:t>
      </w:r>
    </w:p>
    <w:p w:rsidR="007A7911" w:rsidRDefault="007A7911" w:rsidP="005932DB">
      <w:pPr>
        <w:pStyle w:val="ListBullet"/>
      </w:pPr>
      <w:r w:rsidRPr="00872A7F">
        <w:t>37.0</w:t>
      </w:r>
      <w:r w:rsidRPr="0041278B">
        <w:rPr>
          <w:rStyle w:val="BodyTextChar"/>
        </w:rPr>
        <w:t> </w:t>
      </w:r>
      <w:r>
        <w:rPr>
          <w:rStyle w:val="BodyTextChar"/>
        </w:rPr>
        <w:t>per cent</w:t>
      </w:r>
      <w:r w:rsidRPr="00872A7F">
        <w:t xml:space="preserve"> under the ‘previous policy’ scenario</w:t>
      </w:r>
      <w:r>
        <w:t>;</w:t>
      </w:r>
    </w:p>
    <w:p w:rsidR="007A7911" w:rsidRDefault="007A7911" w:rsidP="005932DB">
      <w:pPr>
        <w:pStyle w:val="ListBullet"/>
      </w:pPr>
      <w:r w:rsidRPr="00872A7F">
        <w:t>31.2</w:t>
      </w:r>
      <w:r w:rsidRPr="0041278B">
        <w:rPr>
          <w:rStyle w:val="BodyTextChar"/>
        </w:rPr>
        <w:t> </w:t>
      </w:r>
      <w:r>
        <w:rPr>
          <w:rStyle w:val="BodyTextChar"/>
        </w:rPr>
        <w:t xml:space="preserve">per cent </w:t>
      </w:r>
      <w:r w:rsidRPr="00872A7F">
        <w:t>under the ‘currently legislated’ scenario</w:t>
      </w:r>
      <w:r>
        <w:t>; and</w:t>
      </w:r>
    </w:p>
    <w:p w:rsidR="007A7911" w:rsidRDefault="007A7911" w:rsidP="005932DB">
      <w:pPr>
        <w:pStyle w:val="ListBullet"/>
      </w:pPr>
      <w:r>
        <w:t>25.9</w:t>
      </w:r>
      <w:r w:rsidRPr="0041278B">
        <w:rPr>
          <w:rStyle w:val="BodyTextChar"/>
        </w:rPr>
        <w:t> </w:t>
      </w:r>
      <w:r>
        <w:rPr>
          <w:rStyle w:val="BodyTextChar"/>
        </w:rPr>
        <w:t>per cent</w:t>
      </w:r>
      <w:r w:rsidRPr="00872A7F">
        <w:t xml:space="preserve"> </w:t>
      </w:r>
      <w:r>
        <w:t xml:space="preserve">(25.1 per cent excluding interest payments) under the </w:t>
      </w:r>
      <w:r w:rsidRPr="00872A7F">
        <w:t>‘proposed policy’ scenario</w:t>
      </w:r>
      <w:r>
        <w:t>.</w:t>
      </w:r>
    </w:p>
    <w:p w:rsidR="007A7911" w:rsidRDefault="007A7911" w:rsidP="005932DB">
      <w:pPr>
        <w:pStyle w:val="BodyText"/>
      </w:pPr>
      <w:r>
        <w:t>A key factor driving the projected increase in health and aged care expenditure in the 2015</w:t>
      </w:r>
      <w:r w:rsidRPr="003D0F75">
        <w:t xml:space="preserve"> </w:t>
      </w:r>
      <w:r>
        <w:t>report (and also in the 2010 report) is ageing of the population (table 10.3).</w:t>
      </w:r>
    </w:p>
    <w:p w:rsidR="007A7911" w:rsidRDefault="007A7911" w:rsidP="005932DB">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843"/>
      </w:tblGrid>
      <w:tr w:rsidR="007A7911" w:rsidTr="005932DB">
        <w:tc>
          <w:tcPr>
            <w:tcW w:w="8843" w:type="dxa"/>
            <w:tcBorders>
              <w:top w:val="single" w:sz="6" w:space="0" w:color="78A22F"/>
              <w:left w:val="nil"/>
              <w:bottom w:val="nil"/>
              <w:right w:val="nil"/>
            </w:tcBorders>
            <w:shd w:val="clear" w:color="auto" w:fill="auto"/>
          </w:tcPr>
          <w:p w:rsidR="007A7911" w:rsidRDefault="007A7911" w:rsidP="005932DB">
            <w:pPr>
              <w:pStyle w:val="TableTitle"/>
            </w:pPr>
            <w:r>
              <w:rPr>
                <w:b w:val="0"/>
              </w:rPr>
              <w:t>Table 10.</w:t>
            </w:r>
            <w:r>
              <w:rPr>
                <w:b w:val="0"/>
                <w:noProof/>
              </w:rPr>
              <w:t>3</w:t>
            </w:r>
            <w:r>
              <w:tab/>
              <w:t>Expenditure projections to 2054</w:t>
            </w:r>
            <w:r>
              <w:noBreakHyphen/>
              <w:t>55 in th</w:t>
            </w:r>
            <w:r w:rsidRPr="00131F82">
              <w:t>e Intergenerational Report 2015</w:t>
            </w:r>
            <w:r w:rsidRPr="00131F82">
              <w:rPr>
                <w:rStyle w:val="NoteLabel"/>
                <w:b/>
                <w:bCs/>
              </w:rPr>
              <w:t>a</w:t>
            </w:r>
          </w:p>
          <w:p w:rsidR="007A7911" w:rsidRPr="00784A05" w:rsidRDefault="007A7911" w:rsidP="005932DB">
            <w:pPr>
              <w:pStyle w:val="Subtitle"/>
            </w:pPr>
            <w:r>
              <w:t>Per cent of GDP</w:t>
            </w:r>
          </w:p>
        </w:tc>
      </w:tr>
      <w:tr w:rsidR="007A7911" w:rsidTr="005932DB">
        <w:trPr>
          <w:cantSplit/>
        </w:trPr>
        <w:tc>
          <w:tcPr>
            <w:tcW w:w="8843" w:type="dxa"/>
            <w:tcBorders>
              <w:top w:val="nil"/>
              <w:left w:val="nil"/>
              <w:bottom w:val="nil"/>
              <w:right w:val="nil"/>
            </w:tcBorders>
            <w:shd w:val="clear" w:color="auto" w:fill="auto"/>
          </w:tcPr>
          <w:tbl>
            <w:tblPr>
              <w:tblW w:w="8559" w:type="dxa"/>
              <w:tblCellMar>
                <w:top w:w="28" w:type="dxa"/>
                <w:left w:w="0" w:type="dxa"/>
                <w:right w:w="0" w:type="dxa"/>
              </w:tblCellMar>
              <w:tblLook w:val="0000" w:firstRow="0" w:lastRow="0" w:firstColumn="0" w:lastColumn="0" w:noHBand="0" w:noVBand="0"/>
            </w:tblPr>
            <w:tblGrid>
              <w:gridCol w:w="3238"/>
              <w:gridCol w:w="1065"/>
              <w:gridCol w:w="1065"/>
              <w:gridCol w:w="1065"/>
              <w:gridCol w:w="1065"/>
              <w:gridCol w:w="1061"/>
            </w:tblGrid>
            <w:tr w:rsidR="007A7911" w:rsidTr="005932DB">
              <w:trPr>
                <w:trHeight w:val="373"/>
              </w:trPr>
              <w:tc>
                <w:tcPr>
                  <w:tcW w:w="1892" w:type="pct"/>
                  <w:tcBorders>
                    <w:top w:val="single" w:sz="6" w:space="0" w:color="BFBFBF"/>
                    <w:bottom w:val="single" w:sz="6" w:space="0" w:color="BFBFBF"/>
                  </w:tcBorders>
                  <w:shd w:val="clear" w:color="auto" w:fill="auto"/>
                  <w:tcMar>
                    <w:top w:w="28" w:type="dxa"/>
                  </w:tcMar>
                </w:tcPr>
                <w:p w:rsidR="007A7911" w:rsidRDefault="007A7911" w:rsidP="005932DB">
                  <w:pPr>
                    <w:pStyle w:val="TableColumnHeading"/>
                    <w:jc w:val="left"/>
                  </w:pPr>
                </w:p>
              </w:tc>
              <w:tc>
                <w:tcPr>
                  <w:tcW w:w="622" w:type="pct"/>
                  <w:tcBorders>
                    <w:top w:val="single" w:sz="6" w:space="0" w:color="BFBFBF"/>
                    <w:bottom w:val="single" w:sz="6" w:space="0" w:color="BFBFBF"/>
                  </w:tcBorders>
                  <w:shd w:val="clear" w:color="auto" w:fill="auto"/>
                  <w:tcMar>
                    <w:top w:w="28" w:type="dxa"/>
                  </w:tcMar>
                </w:tcPr>
                <w:p w:rsidR="007A7911" w:rsidRDefault="007A7911" w:rsidP="005932DB">
                  <w:pPr>
                    <w:pStyle w:val="TableColumnHeading"/>
                  </w:pPr>
                  <w:r>
                    <w:t>2014</w:t>
                  </w:r>
                  <w:r>
                    <w:noBreakHyphen/>
                    <w:t>15</w:t>
                  </w:r>
                </w:p>
              </w:tc>
              <w:tc>
                <w:tcPr>
                  <w:tcW w:w="622" w:type="pct"/>
                  <w:tcBorders>
                    <w:top w:val="single" w:sz="6" w:space="0" w:color="BFBFBF"/>
                    <w:bottom w:val="single" w:sz="6" w:space="0" w:color="BFBFBF"/>
                  </w:tcBorders>
                  <w:shd w:val="clear" w:color="auto" w:fill="auto"/>
                  <w:tcMar>
                    <w:top w:w="28" w:type="dxa"/>
                  </w:tcMar>
                </w:tcPr>
                <w:p w:rsidR="007A7911" w:rsidRDefault="007A7911" w:rsidP="005932DB">
                  <w:pPr>
                    <w:pStyle w:val="TableColumnHeading"/>
                    <w:ind w:right="28"/>
                  </w:pPr>
                  <w:r>
                    <w:t>2024</w:t>
                  </w:r>
                  <w:r>
                    <w:noBreakHyphen/>
                    <w:t>25</w:t>
                  </w:r>
                </w:p>
              </w:tc>
              <w:tc>
                <w:tcPr>
                  <w:tcW w:w="622" w:type="pct"/>
                  <w:tcBorders>
                    <w:top w:val="single" w:sz="6" w:space="0" w:color="BFBFBF"/>
                    <w:bottom w:val="single" w:sz="6" w:space="0" w:color="BFBFBF"/>
                  </w:tcBorders>
                </w:tcPr>
                <w:p w:rsidR="007A7911" w:rsidRDefault="007A7911" w:rsidP="005932DB">
                  <w:pPr>
                    <w:pStyle w:val="TableColumnHeading"/>
                    <w:ind w:right="28"/>
                  </w:pPr>
                  <w:r>
                    <w:t>2034</w:t>
                  </w:r>
                  <w:r>
                    <w:noBreakHyphen/>
                    <w:t>35</w:t>
                  </w:r>
                </w:p>
              </w:tc>
              <w:tc>
                <w:tcPr>
                  <w:tcW w:w="622" w:type="pct"/>
                  <w:tcBorders>
                    <w:top w:val="single" w:sz="6" w:space="0" w:color="BFBFBF"/>
                    <w:bottom w:val="single" w:sz="6" w:space="0" w:color="BFBFBF"/>
                  </w:tcBorders>
                </w:tcPr>
                <w:p w:rsidR="007A7911" w:rsidRDefault="007A7911" w:rsidP="005932DB">
                  <w:pPr>
                    <w:pStyle w:val="TableColumnHeading"/>
                    <w:ind w:right="28"/>
                  </w:pPr>
                  <w:r>
                    <w:t>2044</w:t>
                  </w:r>
                  <w:r>
                    <w:noBreakHyphen/>
                    <w:t>45</w:t>
                  </w:r>
                </w:p>
              </w:tc>
              <w:tc>
                <w:tcPr>
                  <w:tcW w:w="622" w:type="pct"/>
                  <w:tcBorders>
                    <w:top w:val="single" w:sz="6" w:space="0" w:color="BFBFBF"/>
                    <w:bottom w:val="single" w:sz="6" w:space="0" w:color="BFBFBF"/>
                  </w:tcBorders>
                </w:tcPr>
                <w:p w:rsidR="007A7911" w:rsidRDefault="007A7911" w:rsidP="005932DB">
                  <w:pPr>
                    <w:pStyle w:val="TableColumnHeading"/>
                    <w:ind w:right="28"/>
                  </w:pPr>
                  <w:r>
                    <w:t>2054</w:t>
                  </w:r>
                  <w:r>
                    <w:noBreakHyphen/>
                    <w:t>55</w:t>
                  </w:r>
                </w:p>
              </w:tc>
            </w:tr>
            <w:tr w:rsidR="007A7911" w:rsidTr="005932DB">
              <w:trPr>
                <w:trHeight w:val="373"/>
              </w:trPr>
              <w:tc>
                <w:tcPr>
                  <w:tcW w:w="1892" w:type="pct"/>
                  <w:tcBorders>
                    <w:top w:val="single" w:sz="6" w:space="0" w:color="BFBFBF"/>
                  </w:tcBorders>
                  <w:vAlign w:val="center"/>
                </w:tcPr>
                <w:p w:rsidR="007A7911" w:rsidRDefault="007A7911">
                  <w:pPr>
                    <w:rPr>
                      <w:rFonts w:ascii="Arial" w:hAnsi="Arial" w:cs="Arial"/>
                      <w:sz w:val="18"/>
                      <w:szCs w:val="18"/>
                    </w:rPr>
                  </w:pPr>
                  <w:r>
                    <w:rPr>
                      <w:rFonts w:ascii="Arial" w:hAnsi="Arial" w:cs="Arial"/>
                      <w:sz w:val="18"/>
                      <w:szCs w:val="18"/>
                    </w:rPr>
                    <w:t>Health</w:t>
                  </w:r>
                </w:p>
              </w:tc>
              <w:tc>
                <w:tcPr>
                  <w:tcW w:w="622" w:type="pct"/>
                  <w:tcBorders>
                    <w:top w:val="single" w:sz="6" w:space="0" w:color="BFBFBF"/>
                  </w:tcBorders>
                  <w:vAlign w:val="center"/>
                </w:tcPr>
                <w:p w:rsidR="007A7911" w:rsidRDefault="007A7911">
                  <w:pPr>
                    <w:jc w:val="right"/>
                    <w:rPr>
                      <w:rFonts w:ascii="Arial" w:hAnsi="Arial" w:cs="Arial"/>
                      <w:sz w:val="18"/>
                      <w:szCs w:val="18"/>
                    </w:rPr>
                  </w:pPr>
                  <w:r>
                    <w:rPr>
                      <w:rFonts w:ascii="Arial" w:hAnsi="Arial" w:cs="Arial"/>
                      <w:sz w:val="18"/>
                      <w:szCs w:val="18"/>
                    </w:rPr>
                    <w:t>4.2</w:t>
                  </w:r>
                </w:p>
              </w:tc>
              <w:tc>
                <w:tcPr>
                  <w:tcW w:w="622" w:type="pct"/>
                  <w:tcBorders>
                    <w:top w:val="single" w:sz="6" w:space="0" w:color="BFBFBF"/>
                  </w:tcBorders>
                  <w:vAlign w:val="center"/>
                </w:tcPr>
                <w:p w:rsidR="007A7911" w:rsidRDefault="007A7911">
                  <w:pPr>
                    <w:jc w:val="right"/>
                    <w:rPr>
                      <w:rFonts w:ascii="Arial" w:hAnsi="Arial" w:cs="Arial"/>
                      <w:sz w:val="18"/>
                      <w:szCs w:val="18"/>
                    </w:rPr>
                  </w:pPr>
                  <w:r>
                    <w:rPr>
                      <w:rFonts w:ascii="Arial" w:hAnsi="Arial" w:cs="Arial"/>
                      <w:sz w:val="18"/>
                      <w:szCs w:val="18"/>
                    </w:rPr>
                    <w:t>3.9</w:t>
                  </w:r>
                </w:p>
              </w:tc>
              <w:tc>
                <w:tcPr>
                  <w:tcW w:w="622" w:type="pct"/>
                  <w:tcBorders>
                    <w:top w:val="single" w:sz="6" w:space="0" w:color="BFBFBF"/>
                  </w:tcBorders>
                  <w:vAlign w:val="center"/>
                </w:tcPr>
                <w:p w:rsidR="007A7911" w:rsidRDefault="007A7911">
                  <w:pPr>
                    <w:jc w:val="right"/>
                    <w:rPr>
                      <w:rFonts w:ascii="Arial" w:hAnsi="Arial" w:cs="Arial"/>
                      <w:sz w:val="18"/>
                      <w:szCs w:val="18"/>
                    </w:rPr>
                  </w:pPr>
                  <w:r>
                    <w:rPr>
                      <w:rFonts w:ascii="Arial" w:hAnsi="Arial" w:cs="Arial"/>
                      <w:sz w:val="18"/>
                      <w:szCs w:val="18"/>
                    </w:rPr>
                    <w:t>4.0</w:t>
                  </w:r>
                </w:p>
              </w:tc>
              <w:tc>
                <w:tcPr>
                  <w:tcW w:w="622" w:type="pct"/>
                  <w:tcBorders>
                    <w:top w:val="single" w:sz="6" w:space="0" w:color="BFBFBF"/>
                  </w:tcBorders>
                  <w:vAlign w:val="center"/>
                </w:tcPr>
                <w:p w:rsidR="007A7911" w:rsidRDefault="007A7911">
                  <w:pPr>
                    <w:jc w:val="right"/>
                    <w:rPr>
                      <w:rFonts w:ascii="Arial" w:hAnsi="Arial" w:cs="Arial"/>
                      <w:sz w:val="18"/>
                      <w:szCs w:val="18"/>
                    </w:rPr>
                  </w:pPr>
                  <w:r>
                    <w:rPr>
                      <w:rFonts w:ascii="Arial" w:hAnsi="Arial" w:cs="Arial"/>
                      <w:sz w:val="18"/>
                      <w:szCs w:val="18"/>
                    </w:rPr>
                    <w:t>4.6</w:t>
                  </w:r>
                </w:p>
              </w:tc>
              <w:tc>
                <w:tcPr>
                  <w:tcW w:w="622" w:type="pct"/>
                  <w:tcBorders>
                    <w:top w:val="single" w:sz="6" w:space="0" w:color="BFBFBF"/>
                  </w:tcBorders>
                  <w:vAlign w:val="center"/>
                </w:tcPr>
                <w:p w:rsidR="007A7911" w:rsidRDefault="007A7911">
                  <w:pPr>
                    <w:jc w:val="right"/>
                    <w:rPr>
                      <w:rFonts w:ascii="Arial" w:hAnsi="Arial" w:cs="Arial"/>
                      <w:sz w:val="18"/>
                      <w:szCs w:val="18"/>
                    </w:rPr>
                  </w:pPr>
                  <w:r>
                    <w:rPr>
                      <w:rFonts w:ascii="Arial" w:hAnsi="Arial" w:cs="Arial"/>
                      <w:sz w:val="18"/>
                      <w:szCs w:val="18"/>
                    </w:rPr>
                    <w:t>5.5</w:t>
                  </w:r>
                </w:p>
              </w:tc>
            </w:tr>
            <w:tr w:rsidR="007A7911" w:rsidTr="005932DB">
              <w:trPr>
                <w:trHeight w:val="249"/>
              </w:trPr>
              <w:tc>
                <w:tcPr>
                  <w:tcW w:w="1892" w:type="pct"/>
                  <w:vAlign w:val="center"/>
                </w:tcPr>
                <w:p w:rsidR="007A7911" w:rsidRDefault="007A7911">
                  <w:pPr>
                    <w:rPr>
                      <w:rFonts w:ascii="Arial" w:hAnsi="Arial" w:cs="Arial"/>
                      <w:sz w:val="18"/>
                      <w:szCs w:val="18"/>
                    </w:rPr>
                  </w:pPr>
                  <w:r>
                    <w:rPr>
                      <w:rFonts w:ascii="Arial" w:hAnsi="Arial" w:cs="Arial"/>
                      <w:sz w:val="18"/>
                      <w:szCs w:val="18"/>
                    </w:rPr>
                    <w:t>Aged care</w:t>
                  </w:r>
                </w:p>
              </w:tc>
              <w:tc>
                <w:tcPr>
                  <w:tcW w:w="622" w:type="pct"/>
                  <w:vAlign w:val="center"/>
                </w:tcPr>
                <w:p w:rsidR="007A7911" w:rsidRDefault="007A7911">
                  <w:pPr>
                    <w:jc w:val="right"/>
                    <w:rPr>
                      <w:rFonts w:ascii="Arial" w:hAnsi="Arial" w:cs="Arial"/>
                      <w:sz w:val="18"/>
                      <w:szCs w:val="18"/>
                    </w:rPr>
                  </w:pPr>
                  <w:r>
                    <w:rPr>
                      <w:rFonts w:ascii="Arial" w:hAnsi="Arial" w:cs="Arial"/>
                      <w:sz w:val="18"/>
                      <w:szCs w:val="18"/>
                    </w:rPr>
                    <w:t>0.9</w:t>
                  </w:r>
                </w:p>
              </w:tc>
              <w:tc>
                <w:tcPr>
                  <w:tcW w:w="622" w:type="pct"/>
                  <w:vAlign w:val="center"/>
                </w:tcPr>
                <w:p w:rsidR="007A7911" w:rsidRDefault="007A7911">
                  <w:pPr>
                    <w:jc w:val="right"/>
                    <w:rPr>
                      <w:rFonts w:ascii="Arial" w:hAnsi="Arial" w:cs="Arial"/>
                      <w:sz w:val="18"/>
                      <w:szCs w:val="18"/>
                    </w:rPr>
                  </w:pPr>
                  <w:r>
                    <w:rPr>
                      <w:rFonts w:ascii="Arial" w:hAnsi="Arial" w:cs="Arial"/>
                      <w:sz w:val="18"/>
                      <w:szCs w:val="18"/>
                    </w:rPr>
                    <w:t>1.1</w:t>
                  </w:r>
                </w:p>
              </w:tc>
              <w:tc>
                <w:tcPr>
                  <w:tcW w:w="622" w:type="pct"/>
                  <w:vAlign w:val="center"/>
                </w:tcPr>
                <w:p w:rsidR="007A7911" w:rsidRDefault="007A7911">
                  <w:pPr>
                    <w:jc w:val="right"/>
                    <w:rPr>
                      <w:rFonts w:ascii="Arial" w:hAnsi="Arial" w:cs="Arial"/>
                      <w:sz w:val="18"/>
                      <w:szCs w:val="18"/>
                    </w:rPr>
                  </w:pPr>
                  <w:r>
                    <w:rPr>
                      <w:rFonts w:ascii="Arial" w:hAnsi="Arial" w:cs="Arial"/>
                      <w:sz w:val="18"/>
                      <w:szCs w:val="18"/>
                    </w:rPr>
                    <w:t>1.3</w:t>
                  </w:r>
                </w:p>
              </w:tc>
              <w:tc>
                <w:tcPr>
                  <w:tcW w:w="622" w:type="pct"/>
                  <w:vAlign w:val="center"/>
                </w:tcPr>
                <w:p w:rsidR="007A7911" w:rsidRDefault="007A7911">
                  <w:pPr>
                    <w:jc w:val="right"/>
                    <w:rPr>
                      <w:rFonts w:ascii="Arial" w:hAnsi="Arial" w:cs="Arial"/>
                      <w:sz w:val="18"/>
                      <w:szCs w:val="18"/>
                    </w:rPr>
                  </w:pPr>
                  <w:r>
                    <w:rPr>
                      <w:rFonts w:ascii="Arial" w:hAnsi="Arial" w:cs="Arial"/>
                      <w:sz w:val="18"/>
                      <w:szCs w:val="18"/>
                    </w:rPr>
                    <w:t>1.4</w:t>
                  </w:r>
                </w:p>
              </w:tc>
              <w:tc>
                <w:tcPr>
                  <w:tcW w:w="622" w:type="pct"/>
                  <w:vAlign w:val="center"/>
                </w:tcPr>
                <w:p w:rsidR="007A7911" w:rsidRDefault="007A7911">
                  <w:pPr>
                    <w:jc w:val="right"/>
                    <w:rPr>
                      <w:rFonts w:ascii="Arial" w:hAnsi="Arial" w:cs="Arial"/>
                      <w:sz w:val="18"/>
                      <w:szCs w:val="18"/>
                    </w:rPr>
                  </w:pPr>
                  <w:r>
                    <w:rPr>
                      <w:rFonts w:ascii="Arial" w:hAnsi="Arial" w:cs="Arial"/>
                      <w:sz w:val="18"/>
                      <w:szCs w:val="18"/>
                    </w:rPr>
                    <w:t>1.7</w:t>
                  </w:r>
                </w:p>
              </w:tc>
            </w:tr>
            <w:tr w:rsidR="007A7911" w:rsidTr="005932DB">
              <w:trPr>
                <w:trHeight w:val="264"/>
              </w:trPr>
              <w:tc>
                <w:tcPr>
                  <w:tcW w:w="1892" w:type="pct"/>
                  <w:shd w:val="clear" w:color="auto" w:fill="auto"/>
                  <w:vAlign w:val="center"/>
                </w:tcPr>
                <w:p w:rsidR="007A7911" w:rsidRDefault="007A7911">
                  <w:pPr>
                    <w:rPr>
                      <w:rFonts w:ascii="Arial" w:hAnsi="Arial" w:cs="Arial"/>
                      <w:sz w:val="18"/>
                      <w:szCs w:val="18"/>
                    </w:rPr>
                  </w:pPr>
                  <w:r>
                    <w:rPr>
                      <w:rFonts w:ascii="Arial" w:hAnsi="Arial" w:cs="Arial"/>
                      <w:sz w:val="18"/>
                      <w:szCs w:val="18"/>
                    </w:rPr>
                    <w:t>Age and service pensions</w:t>
                  </w:r>
                </w:p>
              </w:tc>
              <w:tc>
                <w:tcPr>
                  <w:tcW w:w="622" w:type="pct"/>
                  <w:shd w:val="clear" w:color="auto" w:fill="auto"/>
                  <w:vAlign w:val="center"/>
                </w:tcPr>
                <w:p w:rsidR="007A7911" w:rsidRDefault="007A7911">
                  <w:pPr>
                    <w:jc w:val="right"/>
                    <w:rPr>
                      <w:rFonts w:ascii="Arial" w:hAnsi="Arial" w:cs="Arial"/>
                      <w:sz w:val="18"/>
                      <w:szCs w:val="18"/>
                    </w:rPr>
                  </w:pPr>
                  <w:r>
                    <w:rPr>
                      <w:rFonts w:ascii="Arial" w:hAnsi="Arial" w:cs="Arial"/>
                      <w:sz w:val="18"/>
                      <w:szCs w:val="18"/>
                    </w:rPr>
                    <w:t>2.9</w:t>
                  </w:r>
                </w:p>
              </w:tc>
              <w:tc>
                <w:tcPr>
                  <w:tcW w:w="622" w:type="pct"/>
                  <w:shd w:val="clear" w:color="auto" w:fill="auto"/>
                  <w:vAlign w:val="center"/>
                </w:tcPr>
                <w:p w:rsidR="007A7911" w:rsidRDefault="007A7911">
                  <w:pPr>
                    <w:jc w:val="right"/>
                    <w:rPr>
                      <w:rFonts w:ascii="Arial" w:hAnsi="Arial" w:cs="Arial"/>
                      <w:sz w:val="18"/>
                      <w:szCs w:val="18"/>
                    </w:rPr>
                  </w:pPr>
                  <w:r>
                    <w:rPr>
                      <w:rFonts w:ascii="Arial" w:hAnsi="Arial" w:cs="Arial"/>
                      <w:sz w:val="18"/>
                      <w:szCs w:val="18"/>
                    </w:rPr>
                    <w:t>2.5</w:t>
                  </w:r>
                </w:p>
              </w:tc>
              <w:tc>
                <w:tcPr>
                  <w:tcW w:w="622" w:type="pct"/>
                  <w:vAlign w:val="center"/>
                </w:tcPr>
                <w:p w:rsidR="007A7911" w:rsidRDefault="007A7911">
                  <w:pPr>
                    <w:jc w:val="right"/>
                    <w:rPr>
                      <w:rFonts w:ascii="Arial" w:hAnsi="Arial" w:cs="Arial"/>
                      <w:sz w:val="18"/>
                      <w:szCs w:val="18"/>
                    </w:rPr>
                  </w:pPr>
                  <w:r>
                    <w:rPr>
                      <w:rFonts w:ascii="Arial" w:hAnsi="Arial" w:cs="Arial"/>
                      <w:sz w:val="18"/>
                      <w:szCs w:val="18"/>
                    </w:rPr>
                    <w:t>2.5</w:t>
                  </w:r>
                </w:p>
              </w:tc>
              <w:tc>
                <w:tcPr>
                  <w:tcW w:w="622" w:type="pct"/>
                  <w:vAlign w:val="center"/>
                </w:tcPr>
                <w:p w:rsidR="007A7911" w:rsidRDefault="007A7911">
                  <w:pPr>
                    <w:jc w:val="right"/>
                    <w:rPr>
                      <w:rFonts w:ascii="Arial" w:hAnsi="Arial" w:cs="Arial"/>
                      <w:sz w:val="18"/>
                      <w:szCs w:val="18"/>
                    </w:rPr>
                  </w:pPr>
                  <w:r>
                    <w:rPr>
                      <w:rFonts w:ascii="Arial" w:hAnsi="Arial" w:cs="Arial"/>
                      <w:sz w:val="18"/>
                      <w:szCs w:val="18"/>
                    </w:rPr>
                    <w:t>2.6</w:t>
                  </w:r>
                </w:p>
              </w:tc>
              <w:tc>
                <w:tcPr>
                  <w:tcW w:w="622" w:type="pct"/>
                  <w:vAlign w:val="center"/>
                </w:tcPr>
                <w:p w:rsidR="007A7911" w:rsidRDefault="007A7911">
                  <w:pPr>
                    <w:jc w:val="right"/>
                    <w:rPr>
                      <w:rFonts w:ascii="Arial" w:hAnsi="Arial" w:cs="Arial"/>
                      <w:sz w:val="18"/>
                      <w:szCs w:val="18"/>
                    </w:rPr>
                  </w:pPr>
                  <w:r>
                    <w:rPr>
                      <w:rFonts w:ascii="Arial" w:hAnsi="Arial" w:cs="Arial"/>
                      <w:sz w:val="18"/>
                      <w:szCs w:val="18"/>
                    </w:rPr>
                    <w:t>2.7</w:t>
                  </w:r>
                </w:p>
              </w:tc>
            </w:tr>
            <w:tr w:rsidR="007A7911" w:rsidTr="005932DB">
              <w:trPr>
                <w:trHeight w:val="264"/>
              </w:trPr>
              <w:tc>
                <w:tcPr>
                  <w:tcW w:w="1892" w:type="pct"/>
                  <w:shd w:val="clear" w:color="auto" w:fill="auto"/>
                  <w:vAlign w:val="center"/>
                </w:tcPr>
                <w:p w:rsidR="007A7911" w:rsidRDefault="007A7911">
                  <w:pPr>
                    <w:rPr>
                      <w:rFonts w:ascii="Arial" w:hAnsi="Arial" w:cs="Arial"/>
                      <w:sz w:val="18"/>
                      <w:szCs w:val="18"/>
                    </w:rPr>
                  </w:pPr>
                  <w:r>
                    <w:rPr>
                      <w:rFonts w:ascii="Arial" w:hAnsi="Arial" w:cs="Arial"/>
                      <w:sz w:val="18"/>
                      <w:szCs w:val="18"/>
                    </w:rPr>
                    <w:t>Disability Support pension</w:t>
                  </w:r>
                </w:p>
              </w:tc>
              <w:tc>
                <w:tcPr>
                  <w:tcW w:w="622" w:type="pct"/>
                  <w:shd w:val="clear" w:color="auto" w:fill="auto"/>
                  <w:vAlign w:val="center"/>
                </w:tcPr>
                <w:p w:rsidR="007A7911" w:rsidRDefault="007A7911">
                  <w:pPr>
                    <w:jc w:val="right"/>
                    <w:rPr>
                      <w:rFonts w:ascii="Arial" w:hAnsi="Arial" w:cs="Arial"/>
                      <w:sz w:val="18"/>
                      <w:szCs w:val="18"/>
                    </w:rPr>
                  </w:pPr>
                  <w:r>
                    <w:rPr>
                      <w:rFonts w:ascii="Arial" w:hAnsi="Arial" w:cs="Arial"/>
                      <w:sz w:val="18"/>
                      <w:szCs w:val="18"/>
                    </w:rPr>
                    <w:t>1.1</w:t>
                  </w:r>
                </w:p>
              </w:tc>
              <w:tc>
                <w:tcPr>
                  <w:tcW w:w="622" w:type="pct"/>
                  <w:shd w:val="clear" w:color="auto" w:fill="auto"/>
                  <w:vAlign w:val="center"/>
                </w:tcPr>
                <w:p w:rsidR="007A7911" w:rsidRDefault="007A7911">
                  <w:pPr>
                    <w:jc w:val="right"/>
                    <w:rPr>
                      <w:rFonts w:ascii="Arial" w:hAnsi="Arial" w:cs="Arial"/>
                      <w:sz w:val="18"/>
                      <w:szCs w:val="18"/>
                    </w:rPr>
                  </w:pPr>
                  <w:r>
                    <w:rPr>
                      <w:rFonts w:ascii="Arial" w:hAnsi="Arial" w:cs="Arial"/>
                      <w:sz w:val="18"/>
                      <w:szCs w:val="18"/>
                    </w:rPr>
                    <w:t>0.9</w:t>
                  </w:r>
                </w:p>
              </w:tc>
              <w:tc>
                <w:tcPr>
                  <w:tcW w:w="622" w:type="pct"/>
                  <w:vAlign w:val="center"/>
                </w:tcPr>
                <w:p w:rsidR="007A7911" w:rsidRDefault="007A7911">
                  <w:pPr>
                    <w:jc w:val="right"/>
                    <w:rPr>
                      <w:rFonts w:ascii="Arial" w:hAnsi="Arial" w:cs="Arial"/>
                      <w:sz w:val="18"/>
                      <w:szCs w:val="18"/>
                    </w:rPr>
                  </w:pPr>
                  <w:r>
                    <w:rPr>
                      <w:rFonts w:ascii="Arial" w:hAnsi="Arial" w:cs="Arial"/>
                      <w:sz w:val="18"/>
                      <w:szCs w:val="18"/>
                    </w:rPr>
                    <w:t>1.0</w:t>
                  </w:r>
                </w:p>
              </w:tc>
              <w:tc>
                <w:tcPr>
                  <w:tcW w:w="622" w:type="pct"/>
                  <w:vAlign w:val="center"/>
                </w:tcPr>
                <w:p w:rsidR="007A7911" w:rsidRDefault="007A7911">
                  <w:pPr>
                    <w:jc w:val="right"/>
                    <w:rPr>
                      <w:rFonts w:ascii="Arial" w:hAnsi="Arial" w:cs="Arial"/>
                      <w:sz w:val="18"/>
                      <w:szCs w:val="18"/>
                    </w:rPr>
                  </w:pPr>
                  <w:r>
                    <w:rPr>
                      <w:rFonts w:ascii="Arial" w:hAnsi="Arial" w:cs="Arial"/>
                      <w:sz w:val="18"/>
                      <w:szCs w:val="18"/>
                    </w:rPr>
                    <w:t>1.0</w:t>
                  </w:r>
                </w:p>
              </w:tc>
              <w:tc>
                <w:tcPr>
                  <w:tcW w:w="622" w:type="pct"/>
                  <w:vAlign w:val="center"/>
                </w:tcPr>
                <w:p w:rsidR="007A7911" w:rsidRDefault="007A7911">
                  <w:pPr>
                    <w:jc w:val="right"/>
                    <w:rPr>
                      <w:rFonts w:ascii="Arial" w:hAnsi="Arial" w:cs="Arial"/>
                      <w:sz w:val="18"/>
                      <w:szCs w:val="18"/>
                    </w:rPr>
                  </w:pPr>
                  <w:r>
                    <w:rPr>
                      <w:rFonts w:ascii="Arial" w:hAnsi="Arial" w:cs="Arial"/>
                      <w:sz w:val="18"/>
                      <w:szCs w:val="18"/>
                    </w:rPr>
                    <w:t>1.0</w:t>
                  </w:r>
                </w:p>
              </w:tc>
            </w:tr>
            <w:tr w:rsidR="007A7911" w:rsidTr="005932DB">
              <w:trPr>
                <w:trHeight w:val="264"/>
              </w:trPr>
              <w:tc>
                <w:tcPr>
                  <w:tcW w:w="1892" w:type="pct"/>
                  <w:shd w:val="clear" w:color="auto" w:fill="auto"/>
                  <w:vAlign w:val="center"/>
                </w:tcPr>
                <w:p w:rsidR="007A7911" w:rsidRDefault="007A7911">
                  <w:pPr>
                    <w:rPr>
                      <w:rFonts w:ascii="Arial" w:hAnsi="Arial" w:cs="Arial"/>
                      <w:sz w:val="18"/>
                      <w:szCs w:val="18"/>
                    </w:rPr>
                  </w:pPr>
                  <w:r>
                    <w:rPr>
                      <w:rFonts w:ascii="Arial" w:hAnsi="Arial" w:cs="Arial"/>
                      <w:sz w:val="18"/>
                      <w:szCs w:val="18"/>
                    </w:rPr>
                    <w:t>All other payments to individuals</w:t>
                  </w:r>
                </w:p>
              </w:tc>
              <w:tc>
                <w:tcPr>
                  <w:tcW w:w="622" w:type="pct"/>
                  <w:shd w:val="clear" w:color="auto" w:fill="auto"/>
                  <w:vAlign w:val="center"/>
                </w:tcPr>
                <w:p w:rsidR="007A7911" w:rsidRDefault="007A7911">
                  <w:pPr>
                    <w:jc w:val="right"/>
                    <w:rPr>
                      <w:rFonts w:ascii="Arial" w:hAnsi="Arial" w:cs="Arial"/>
                      <w:sz w:val="18"/>
                      <w:szCs w:val="18"/>
                    </w:rPr>
                  </w:pPr>
                  <w:r>
                    <w:rPr>
                      <w:rFonts w:ascii="Arial" w:hAnsi="Arial" w:cs="Arial"/>
                      <w:sz w:val="18"/>
                      <w:szCs w:val="18"/>
                    </w:rPr>
                    <w:t>3.5</w:t>
                  </w:r>
                </w:p>
              </w:tc>
              <w:tc>
                <w:tcPr>
                  <w:tcW w:w="622" w:type="pct"/>
                  <w:shd w:val="clear" w:color="auto" w:fill="auto"/>
                  <w:vAlign w:val="center"/>
                </w:tcPr>
                <w:p w:rsidR="007A7911" w:rsidRDefault="007A7911">
                  <w:pPr>
                    <w:jc w:val="right"/>
                    <w:rPr>
                      <w:rFonts w:ascii="Arial" w:hAnsi="Arial" w:cs="Arial"/>
                      <w:sz w:val="18"/>
                      <w:szCs w:val="18"/>
                    </w:rPr>
                  </w:pPr>
                  <w:r>
                    <w:rPr>
                      <w:rFonts w:ascii="Arial" w:hAnsi="Arial" w:cs="Arial"/>
                      <w:sz w:val="18"/>
                      <w:szCs w:val="18"/>
                    </w:rPr>
                    <w:t>2.7</w:t>
                  </w:r>
                </w:p>
              </w:tc>
              <w:tc>
                <w:tcPr>
                  <w:tcW w:w="622" w:type="pct"/>
                  <w:vAlign w:val="center"/>
                </w:tcPr>
                <w:p w:rsidR="007A7911" w:rsidRDefault="007A7911">
                  <w:pPr>
                    <w:jc w:val="right"/>
                    <w:rPr>
                      <w:rFonts w:ascii="Arial" w:hAnsi="Arial" w:cs="Arial"/>
                      <w:sz w:val="18"/>
                      <w:szCs w:val="18"/>
                    </w:rPr>
                  </w:pPr>
                  <w:r>
                    <w:rPr>
                      <w:rFonts w:ascii="Arial" w:hAnsi="Arial" w:cs="Arial"/>
                      <w:sz w:val="18"/>
                      <w:szCs w:val="18"/>
                    </w:rPr>
                    <w:t>2.6</w:t>
                  </w:r>
                </w:p>
              </w:tc>
              <w:tc>
                <w:tcPr>
                  <w:tcW w:w="622" w:type="pct"/>
                  <w:vAlign w:val="center"/>
                </w:tcPr>
                <w:p w:rsidR="007A7911" w:rsidRDefault="007A7911">
                  <w:pPr>
                    <w:jc w:val="right"/>
                    <w:rPr>
                      <w:rFonts w:ascii="Arial" w:hAnsi="Arial" w:cs="Arial"/>
                      <w:sz w:val="18"/>
                      <w:szCs w:val="18"/>
                    </w:rPr>
                  </w:pPr>
                  <w:r>
                    <w:rPr>
                      <w:rFonts w:ascii="Arial" w:hAnsi="Arial" w:cs="Arial"/>
                      <w:sz w:val="18"/>
                      <w:szCs w:val="18"/>
                    </w:rPr>
                    <w:t>2.3</w:t>
                  </w:r>
                </w:p>
              </w:tc>
              <w:tc>
                <w:tcPr>
                  <w:tcW w:w="622" w:type="pct"/>
                  <w:vAlign w:val="center"/>
                </w:tcPr>
                <w:p w:rsidR="007A7911" w:rsidRDefault="007A7911">
                  <w:pPr>
                    <w:jc w:val="right"/>
                    <w:rPr>
                      <w:rFonts w:ascii="Arial" w:hAnsi="Arial" w:cs="Arial"/>
                      <w:sz w:val="18"/>
                      <w:szCs w:val="18"/>
                    </w:rPr>
                  </w:pPr>
                  <w:r>
                    <w:rPr>
                      <w:rFonts w:ascii="Arial" w:hAnsi="Arial" w:cs="Arial"/>
                      <w:sz w:val="18"/>
                      <w:szCs w:val="18"/>
                    </w:rPr>
                    <w:t>2.1</w:t>
                  </w:r>
                </w:p>
              </w:tc>
            </w:tr>
            <w:tr w:rsidR="007A7911" w:rsidTr="005932DB">
              <w:trPr>
                <w:trHeight w:val="249"/>
              </w:trPr>
              <w:tc>
                <w:tcPr>
                  <w:tcW w:w="1892" w:type="pct"/>
                  <w:shd w:val="clear" w:color="auto" w:fill="auto"/>
                  <w:vAlign w:val="center"/>
                </w:tcPr>
                <w:p w:rsidR="007A7911" w:rsidRDefault="007A7911">
                  <w:pPr>
                    <w:rPr>
                      <w:rFonts w:ascii="Arial" w:hAnsi="Arial" w:cs="Arial"/>
                      <w:sz w:val="18"/>
                      <w:szCs w:val="18"/>
                    </w:rPr>
                  </w:pPr>
                  <w:r>
                    <w:rPr>
                      <w:rFonts w:ascii="Arial" w:hAnsi="Arial" w:cs="Arial"/>
                      <w:sz w:val="18"/>
                      <w:szCs w:val="18"/>
                    </w:rPr>
                    <w:t>Education</w:t>
                  </w:r>
                </w:p>
              </w:tc>
              <w:tc>
                <w:tcPr>
                  <w:tcW w:w="622" w:type="pct"/>
                  <w:shd w:val="clear" w:color="auto" w:fill="auto"/>
                  <w:vAlign w:val="center"/>
                </w:tcPr>
                <w:p w:rsidR="007A7911" w:rsidRDefault="007A7911">
                  <w:pPr>
                    <w:jc w:val="right"/>
                    <w:rPr>
                      <w:rFonts w:ascii="Arial" w:hAnsi="Arial" w:cs="Arial"/>
                      <w:sz w:val="18"/>
                      <w:szCs w:val="18"/>
                    </w:rPr>
                  </w:pPr>
                  <w:r>
                    <w:rPr>
                      <w:rFonts w:ascii="Arial" w:hAnsi="Arial" w:cs="Arial"/>
                      <w:sz w:val="18"/>
                      <w:szCs w:val="18"/>
                    </w:rPr>
                    <w:t>1.7</w:t>
                  </w:r>
                </w:p>
              </w:tc>
              <w:tc>
                <w:tcPr>
                  <w:tcW w:w="622" w:type="pct"/>
                  <w:shd w:val="clear" w:color="auto" w:fill="auto"/>
                  <w:vAlign w:val="center"/>
                </w:tcPr>
                <w:p w:rsidR="007A7911" w:rsidRDefault="007A7911">
                  <w:pPr>
                    <w:jc w:val="right"/>
                    <w:rPr>
                      <w:rFonts w:ascii="Arial" w:hAnsi="Arial" w:cs="Arial"/>
                      <w:sz w:val="18"/>
                      <w:szCs w:val="18"/>
                    </w:rPr>
                  </w:pPr>
                  <w:r>
                    <w:rPr>
                      <w:rFonts w:ascii="Arial" w:hAnsi="Arial" w:cs="Arial"/>
                      <w:sz w:val="18"/>
                      <w:szCs w:val="18"/>
                    </w:rPr>
                    <w:t>1.6</w:t>
                  </w:r>
                </w:p>
              </w:tc>
              <w:tc>
                <w:tcPr>
                  <w:tcW w:w="622" w:type="pct"/>
                  <w:vAlign w:val="center"/>
                </w:tcPr>
                <w:p w:rsidR="007A7911" w:rsidRDefault="007A7911">
                  <w:pPr>
                    <w:jc w:val="right"/>
                    <w:rPr>
                      <w:rFonts w:ascii="Arial" w:hAnsi="Arial" w:cs="Arial"/>
                      <w:sz w:val="18"/>
                      <w:szCs w:val="18"/>
                    </w:rPr>
                  </w:pPr>
                  <w:r>
                    <w:rPr>
                      <w:rFonts w:ascii="Arial" w:hAnsi="Arial" w:cs="Arial"/>
                      <w:sz w:val="18"/>
                      <w:szCs w:val="18"/>
                    </w:rPr>
                    <w:t>1.4</w:t>
                  </w:r>
                </w:p>
              </w:tc>
              <w:tc>
                <w:tcPr>
                  <w:tcW w:w="622" w:type="pct"/>
                  <w:vAlign w:val="center"/>
                </w:tcPr>
                <w:p w:rsidR="007A7911" w:rsidRDefault="007A7911">
                  <w:pPr>
                    <w:jc w:val="right"/>
                    <w:rPr>
                      <w:rFonts w:ascii="Arial" w:hAnsi="Arial" w:cs="Arial"/>
                      <w:sz w:val="18"/>
                      <w:szCs w:val="18"/>
                    </w:rPr>
                  </w:pPr>
                  <w:r>
                    <w:rPr>
                      <w:rFonts w:ascii="Arial" w:hAnsi="Arial" w:cs="Arial"/>
                      <w:sz w:val="18"/>
                      <w:szCs w:val="18"/>
                    </w:rPr>
                    <w:t>1.2</w:t>
                  </w:r>
                </w:p>
              </w:tc>
              <w:tc>
                <w:tcPr>
                  <w:tcW w:w="622" w:type="pct"/>
                  <w:vAlign w:val="center"/>
                </w:tcPr>
                <w:p w:rsidR="007A7911" w:rsidRDefault="007A7911">
                  <w:pPr>
                    <w:jc w:val="right"/>
                    <w:rPr>
                      <w:rFonts w:ascii="Arial" w:hAnsi="Arial" w:cs="Arial"/>
                      <w:sz w:val="18"/>
                      <w:szCs w:val="18"/>
                    </w:rPr>
                  </w:pPr>
                  <w:r>
                    <w:rPr>
                      <w:rFonts w:ascii="Arial" w:hAnsi="Arial" w:cs="Arial"/>
                      <w:sz w:val="18"/>
                      <w:szCs w:val="18"/>
                    </w:rPr>
                    <w:t>1.0</w:t>
                  </w:r>
                </w:p>
              </w:tc>
            </w:tr>
            <w:tr w:rsidR="007A7911" w:rsidTr="005932DB">
              <w:trPr>
                <w:trHeight w:val="249"/>
              </w:trPr>
              <w:tc>
                <w:tcPr>
                  <w:tcW w:w="1892" w:type="pct"/>
                  <w:shd w:val="clear" w:color="auto" w:fill="auto"/>
                  <w:vAlign w:val="center"/>
                </w:tcPr>
                <w:p w:rsidR="007A7911" w:rsidRDefault="007A7911">
                  <w:pPr>
                    <w:rPr>
                      <w:rFonts w:ascii="Arial" w:hAnsi="Arial" w:cs="Arial"/>
                      <w:sz w:val="18"/>
                      <w:szCs w:val="18"/>
                    </w:rPr>
                  </w:pPr>
                  <w:r>
                    <w:rPr>
                      <w:rFonts w:ascii="Arial" w:hAnsi="Arial" w:cs="Arial"/>
                      <w:sz w:val="18"/>
                      <w:szCs w:val="18"/>
                    </w:rPr>
                    <w:t>Public sector superannuation</w:t>
                  </w:r>
                </w:p>
              </w:tc>
              <w:tc>
                <w:tcPr>
                  <w:tcW w:w="622" w:type="pct"/>
                  <w:shd w:val="clear" w:color="auto" w:fill="auto"/>
                  <w:vAlign w:val="center"/>
                </w:tcPr>
                <w:p w:rsidR="007A7911" w:rsidRDefault="007A7911">
                  <w:pPr>
                    <w:jc w:val="right"/>
                    <w:rPr>
                      <w:rFonts w:ascii="Arial" w:hAnsi="Arial" w:cs="Arial"/>
                      <w:sz w:val="18"/>
                      <w:szCs w:val="18"/>
                    </w:rPr>
                  </w:pPr>
                  <w:r>
                    <w:rPr>
                      <w:rFonts w:ascii="Arial" w:hAnsi="Arial" w:cs="Arial"/>
                      <w:sz w:val="18"/>
                      <w:szCs w:val="18"/>
                    </w:rPr>
                    <w:t>0.4</w:t>
                  </w:r>
                </w:p>
              </w:tc>
              <w:tc>
                <w:tcPr>
                  <w:tcW w:w="622" w:type="pct"/>
                  <w:shd w:val="clear" w:color="auto" w:fill="auto"/>
                  <w:vAlign w:val="center"/>
                </w:tcPr>
                <w:p w:rsidR="007A7911" w:rsidRDefault="007A7911">
                  <w:pPr>
                    <w:jc w:val="right"/>
                    <w:rPr>
                      <w:rFonts w:ascii="Arial" w:hAnsi="Arial" w:cs="Arial"/>
                      <w:sz w:val="18"/>
                      <w:szCs w:val="18"/>
                    </w:rPr>
                  </w:pPr>
                  <w:r>
                    <w:rPr>
                      <w:rFonts w:ascii="Arial" w:hAnsi="Arial" w:cs="Arial"/>
                      <w:sz w:val="18"/>
                      <w:szCs w:val="18"/>
                    </w:rPr>
                    <w:t>0.4</w:t>
                  </w:r>
                </w:p>
              </w:tc>
              <w:tc>
                <w:tcPr>
                  <w:tcW w:w="622" w:type="pct"/>
                  <w:vAlign w:val="center"/>
                </w:tcPr>
                <w:p w:rsidR="007A7911" w:rsidRDefault="007A7911">
                  <w:pPr>
                    <w:jc w:val="right"/>
                    <w:rPr>
                      <w:rFonts w:ascii="Arial" w:hAnsi="Arial" w:cs="Arial"/>
                      <w:sz w:val="18"/>
                      <w:szCs w:val="18"/>
                    </w:rPr>
                  </w:pPr>
                  <w:r>
                    <w:rPr>
                      <w:rFonts w:ascii="Arial" w:hAnsi="Arial" w:cs="Arial"/>
                      <w:sz w:val="18"/>
                      <w:szCs w:val="18"/>
                    </w:rPr>
                    <w:t>0.3</w:t>
                  </w:r>
                </w:p>
              </w:tc>
              <w:tc>
                <w:tcPr>
                  <w:tcW w:w="622" w:type="pct"/>
                  <w:vAlign w:val="center"/>
                </w:tcPr>
                <w:p w:rsidR="007A7911" w:rsidRDefault="007A7911">
                  <w:pPr>
                    <w:jc w:val="right"/>
                    <w:rPr>
                      <w:rFonts w:ascii="Arial" w:hAnsi="Arial" w:cs="Arial"/>
                      <w:sz w:val="18"/>
                      <w:szCs w:val="18"/>
                    </w:rPr>
                  </w:pPr>
                  <w:r>
                    <w:rPr>
                      <w:rFonts w:ascii="Arial" w:hAnsi="Arial" w:cs="Arial"/>
                      <w:sz w:val="18"/>
                      <w:szCs w:val="18"/>
                    </w:rPr>
                    <w:t>0.3</w:t>
                  </w:r>
                </w:p>
              </w:tc>
              <w:tc>
                <w:tcPr>
                  <w:tcW w:w="622" w:type="pct"/>
                  <w:vAlign w:val="center"/>
                </w:tcPr>
                <w:p w:rsidR="007A7911" w:rsidRDefault="007A7911">
                  <w:pPr>
                    <w:jc w:val="right"/>
                    <w:rPr>
                      <w:rFonts w:ascii="Arial" w:hAnsi="Arial" w:cs="Arial"/>
                      <w:sz w:val="18"/>
                      <w:szCs w:val="18"/>
                    </w:rPr>
                  </w:pPr>
                  <w:r>
                    <w:rPr>
                      <w:rFonts w:ascii="Arial" w:hAnsi="Arial" w:cs="Arial"/>
                      <w:sz w:val="18"/>
                      <w:szCs w:val="18"/>
                    </w:rPr>
                    <w:t>0.2</w:t>
                  </w:r>
                </w:p>
              </w:tc>
            </w:tr>
            <w:tr w:rsidR="007A7911" w:rsidTr="005932DB">
              <w:trPr>
                <w:trHeight w:val="264"/>
              </w:trPr>
              <w:tc>
                <w:tcPr>
                  <w:tcW w:w="1892" w:type="pct"/>
                  <w:shd w:val="clear" w:color="auto" w:fill="auto"/>
                  <w:vAlign w:val="center"/>
                </w:tcPr>
                <w:p w:rsidR="007A7911" w:rsidRDefault="007A7911">
                  <w:pPr>
                    <w:rPr>
                      <w:rFonts w:ascii="Arial" w:hAnsi="Arial" w:cs="Arial"/>
                      <w:sz w:val="18"/>
                      <w:szCs w:val="18"/>
                    </w:rPr>
                  </w:pPr>
                  <w:r>
                    <w:rPr>
                      <w:rFonts w:ascii="Arial" w:hAnsi="Arial" w:cs="Arial"/>
                      <w:sz w:val="18"/>
                      <w:szCs w:val="18"/>
                    </w:rPr>
                    <w:t>Other</w:t>
                  </w:r>
                </w:p>
              </w:tc>
              <w:tc>
                <w:tcPr>
                  <w:tcW w:w="622" w:type="pct"/>
                  <w:shd w:val="clear" w:color="auto" w:fill="auto"/>
                  <w:vAlign w:val="center"/>
                </w:tcPr>
                <w:p w:rsidR="007A7911" w:rsidRDefault="007A7911">
                  <w:pPr>
                    <w:jc w:val="right"/>
                    <w:rPr>
                      <w:rFonts w:ascii="Arial" w:hAnsi="Arial" w:cs="Arial"/>
                      <w:sz w:val="16"/>
                      <w:szCs w:val="16"/>
                    </w:rPr>
                  </w:pPr>
                  <w:r>
                    <w:rPr>
                      <w:rFonts w:ascii="Arial" w:hAnsi="Arial" w:cs="Arial"/>
                      <w:sz w:val="16"/>
                      <w:szCs w:val="16"/>
                    </w:rPr>
                    <w:t>10.3</w:t>
                  </w:r>
                </w:p>
              </w:tc>
              <w:tc>
                <w:tcPr>
                  <w:tcW w:w="622" w:type="pct"/>
                  <w:shd w:val="clear" w:color="auto" w:fill="auto"/>
                  <w:vAlign w:val="center"/>
                </w:tcPr>
                <w:p w:rsidR="007A7911" w:rsidRDefault="007A7911">
                  <w:pPr>
                    <w:jc w:val="right"/>
                    <w:rPr>
                      <w:rFonts w:ascii="Arial" w:hAnsi="Arial" w:cs="Arial"/>
                      <w:sz w:val="16"/>
                      <w:szCs w:val="16"/>
                    </w:rPr>
                  </w:pPr>
                  <w:r>
                    <w:rPr>
                      <w:rFonts w:ascii="Arial" w:hAnsi="Arial" w:cs="Arial"/>
                      <w:sz w:val="16"/>
                      <w:szCs w:val="16"/>
                    </w:rPr>
                    <w:t>11.0</w:t>
                  </w:r>
                </w:p>
              </w:tc>
              <w:tc>
                <w:tcPr>
                  <w:tcW w:w="622" w:type="pct"/>
                  <w:vAlign w:val="center"/>
                </w:tcPr>
                <w:p w:rsidR="007A7911" w:rsidRDefault="007A7911">
                  <w:pPr>
                    <w:jc w:val="right"/>
                    <w:rPr>
                      <w:rFonts w:ascii="Arial" w:hAnsi="Arial" w:cs="Arial"/>
                      <w:sz w:val="16"/>
                      <w:szCs w:val="16"/>
                    </w:rPr>
                  </w:pPr>
                  <w:r>
                    <w:rPr>
                      <w:rFonts w:ascii="Arial" w:hAnsi="Arial" w:cs="Arial"/>
                      <w:sz w:val="16"/>
                      <w:szCs w:val="16"/>
                    </w:rPr>
                    <w:t>10.8</w:t>
                  </w:r>
                </w:p>
              </w:tc>
              <w:tc>
                <w:tcPr>
                  <w:tcW w:w="622" w:type="pct"/>
                  <w:vAlign w:val="center"/>
                </w:tcPr>
                <w:p w:rsidR="007A7911" w:rsidRDefault="007A7911">
                  <w:pPr>
                    <w:jc w:val="right"/>
                    <w:rPr>
                      <w:rFonts w:ascii="Arial" w:hAnsi="Arial" w:cs="Arial"/>
                      <w:sz w:val="16"/>
                      <w:szCs w:val="16"/>
                    </w:rPr>
                  </w:pPr>
                  <w:r>
                    <w:rPr>
                      <w:rFonts w:ascii="Arial" w:hAnsi="Arial" w:cs="Arial"/>
                      <w:sz w:val="16"/>
                      <w:szCs w:val="16"/>
                    </w:rPr>
                    <w:t>10.8</w:t>
                  </w:r>
                </w:p>
              </w:tc>
              <w:tc>
                <w:tcPr>
                  <w:tcW w:w="622" w:type="pct"/>
                  <w:vAlign w:val="center"/>
                </w:tcPr>
                <w:p w:rsidR="007A7911" w:rsidRDefault="007A7911">
                  <w:pPr>
                    <w:jc w:val="right"/>
                    <w:rPr>
                      <w:rFonts w:ascii="Arial" w:hAnsi="Arial" w:cs="Arial"/>
                      <w:sz w:val="16"/>
                      <w:szCs w:val="16"/>
                    </w:rPr>
                  </w:pPr>
                  <w:r>
                    <w:rPr>
                      <w:rFonts w:ascii="Arial" w:hAnsi="Arial" w:cs="Arial"/>
                      <w:sz w:val="16"/>
                      <w:szCs w:val="16"/>
                    </w:rPr>
                    <w:t>10.9</w:t>
                  </w:r>
                </w:p>
              </w:tc>
            </w:tr>
            <w:tr w:rsidR="007A7911" w:rsidTr="005932DB">
              <w:trPr>
                <w:trHeight w:val="249"/>
              </w:trPr>
              <w:tc>
                <w:tcPr>
                  <w:tcW w:w="1892" w:type="pct"/>
                  <w:tcBorders>
                    <w:bottom w:val="single" w:sz="6" w:space="0" w:color="BFBFBF"/>
                  </w:tcBorders>
                  <w:shd w:val="clear" w:color="auto" w:fill="auto"/>
                  <w:vAlign w:val="bottom"/>
                </w:tcPr>
                <w:p w:rsidR="007A7911" w:rsidRDefault="007A7911">
                  <w:pPr>
                    <w:rPr>
                      <w:rFonts w:ascii="Arial" w:hAnsi="Arial" w:cs="Arial"/>
                      <w:b/>
                      <w:bCs/>
                      <w:color w:val="000000"/>
                      <w:sz w:val="18"/>
                      <w:szCs w:val="18"/>
                    </w:rPr>
                  </w:pPr>
                  <w:r>
                    <w:rPr>
                      <w:rFonts w:ascii="Arial" w:hAnsi="Arial" w:cs="Arial"/>
                      <w:b/>
                      <w:bCs/>
                      <w:color w:val="000000"/>
                      <w:sz w:val="18"/>
                      <w:szCs w:val="18"/>
                    </w:rPr>
                    <w:t>Total payments (excluding interest)</w:t>
                  </w:r>
                </w:p>
              </w:tc>
              <w:tc>
                <w:tcPr>
                  <w:tcW w:w="622" w:type="pct"/>
                  <w:tcBorders>
                    <w:bottom w:val="single" w:sz="6" w:space="0" w:color="BFBFBF"/>
                  </w:tcBorders>
                  <w:shd w:val="clear" w:color="auto" w:fill="auto"/>
                  <w:vAlign w:val="center"/>
                </w:tcPr>
                <w:p w:rsidR="007A7911" w:rsidRDefault="007A7911">
                  <w:pPr>
                    <w:jc w:val="right"/>
                    <w:rPr>
                      <w:rFonts w:ascii="Arial" w:hAnsi="Arial" w:cs="Arial"/>
                      <w:b/>
                      <w:bCs/>
                      <w:sz w:val="18"/>
                      <w:szCs w:val="18"/>
                    </w:rPr>
                  </w:pPr>
                  <w:r>
                    <w:rPr>
                      <w:rFonts w:ascii="Arial" w:hAnsi="Arial" w:cs="Arial"/>
                      <w:b/>
                      <w:bCs/>
                      <w:sz w:val="18"/>
                      <w:szCs w:val="18"/>
                    </w:rPr>
                    <w:t>25.0</w:t>
                  </w:r>
                </w:p>
              </w:tc>
              <w:tc>
                <w:tcPr>
                  <w:tcW w:w="622" w:type="pct"/>
                  <w:tcBorders>
                    <w:bottom w:val="single" w:sz="6" w:space="0" w:color="BFBFBF"/>
                  </w:tcBorders>
                  <w:shd w:val="clear" w:color="auto" w:fill="auto"/>
                  <w:vAlign w:val="center"/>
                </w:tcPr>
                <w:p w:rsidR="007A7911" w:rsidRDefault="007A7911">
                  <w:pPr>
                    <w:jc w:val="right"/>
                    <w:rPr>
                      <w:rFonts w:ascii="Arial" w:hAnsi="Arial" w:cs="Arial"/>
                      <w:b/>
                      <w:bCs/>
                      <w:sz w:val="18"/>
                      <w:szCs w:val="18"/>
                    </w:rPr>
                  </w:pPr>
                  <w:r>
                    <w:rPr>
                      <w:rFonts w:ascii="Arial" w:hAnsi="Arial" w:cs="Arial"/>
                      <w:b/>
                      <w:bCs/>
                      <w:sz w:val="18"/>
                      <w:szCs w:val="18"/>
                    </w:rPr>
                    <w:t>24.1</w:t>
                  </w:r>
                </w:p>
              </w:tc>
              <w:tc>
                <w:tcPr>
                  <w:tcW w:w="622" w:type="pct"/>
                  <w:tcBorders>
                    <w:bottom w:val="single" w:sz="6" w:space="0" w:color="BFBFBF"/>
                  </w:tcBorders>
                  <w:vAlign w:val="center"/>
                </w:tcPr>
                <w:p w:rsidR="007A7911" w:rsidRDefault="007A7911">
                  <w:pPr>
                    <w:jc w:val="right"/>
                    <w:rPr>
                      <w:rFonts w:ascii="Arial" w:hAnsi="Arial" w:cs="Arial"/>
                      <w:b/>
                      <w:bCs/>
                      <w:sz w:val="18"/>
                      <w:szCs w:val="18"/>
                    </w:rPr>
                  </w:pPr>
                  <w:r>
                    <w:rPr>
                      <w:rFonts w:ascii="Arial" w:hAnsi="Arial" w:cs="Arial"/>
                      <w:b/>
                      <w:bCs/>
                      <w:sz w:val="18"/>
                      <w:szCs w:val="18"/>
                    </w:rPr>
                    <w:t>23.9</w:t>
                  </w:r>
                </w:p>
              </w:tc>
              <w:tc>
                <w:tcPr>
                  <w:tcW w:w="622" w:type="pct"/>
                  <w:tcBorders>
                    <w:bottom w:val="single" w:sz="6" w:space="0" w:color="BFBFBF"/>
                  </w:tcBorders>
                  <w:vAlign w:val="center"/>
                </w:tcPr>
                <w:p w:rsidR="007A7911" w:rsidRDefault="007A7911">
                  <w:pPr>
                    <w:jc w:val="right"/>
                    <w:rPr>
                      <w:rFonts w:ascii="Arial" w:hAnsi="Arial" w:cs="Arial"/>
                      <w:b/>
                      <w:bCs/>
                      <w:sz w:val="18"/>
                      <w:szCs w:val="18"/>
                    </w:rPr>
                  </w:pPr>
                  <w:r>
                    <w:rPr>
                      <w:rFonts w:ascii="Arial" w:hAnsi="Arial" w:cs="Arial"/>
                      <w:b/>
                      <w:bCs/>
                      <w:sz w:val="18"/>
                      <w:szCs w:val="18"/>
                    </w:rPr>
                    <w:t>24.2</w:t>
                  </w:r>
                </w:p>
              </w:tc>
              <w:tc>
                <w:tcPr>
                  <w:tcW w:w="622" w:type="pct"/>
                  <w:tcBorders>
                    <w:bottom w:val="single" w:sz="6" w:space="0" w:color="BFBFBF"/>
                  </w:tcBorders>
                  <w:vAlign w:val="center"/>
                </w:tcPr>
                <w:p w:rsidR="007A7911" w:rsidRDefault="007A7911">
                  <w:pPr>
                    <w:jc w:val="right"/>
                    <w:rPr>
                      <w:rFonts w:ascii="Arial" w:hAnsi="Arial" w:cs="Arial"/>
                      <w:b/>
                      <w:bCs/>
                      <w:sz w:val="18"/>
                      <w:szCs w:val="18"/>
                    </w:rPr>
                  </w:pPr>
                  <w:r>
                    <w:rPr>
                      <w:rFonts w:ascii="Arial" w:hAnsi="Arial" w:cs="Arial"/>
                      <w:b/>
                      <w:bCs/>
                      <w:sz w:val="18"/>
                      <w:szCs w:val="18"/>
                    </w:rPr>
                    <w:t>25.1</w:t>
                  </w:r>
                </w:p>
              </w:tc>
            </w:tr>
          </w:tbl>
          <w:p w:rsidR="007A7911" w:rsidRDefault="007A7911" w:rsidP="005932DB">
            <w:pPr>
              <w:pStyle w:val="Box"/>
            </w:pPr>
          </w:p>
        </w:tc>
      </w:tr>
      <w:tr w:rsidR="007A7911" w:rsidTr="005932DB">
        <w:trPr>
          <w:cantSplit/>
        </w:trPr>
        <w:tc>
          <w:tcPr>
            <w:tcW w:w="8843" w:type="dxa"/>
            <w:tcBorders>
              <w:top w:val="nil"/>
              <w:left w:val="nil"/>
              <w:bottom w:val="nil"/>
              <w:right w:val="nil"/>
            </w:tcBorders>
            <w:shd w:val="clear" w:color="auto" w:fill="auto"/>
          </w:tcPr>
          <w:p w:rsidR="007A7911" w:rsidRDefault="007A7911" w:rsidP="005932DB">
            <w:pPr>
              <w:pStyle w:val="Source"/>
              <w:rPr>
                <w:i/>
              </w:rPr>
            </w:pPr>
            <w:r>
              <w:rPr>
                <w:rStyle w:val="NoteLabel"/>
              </w:rPr>
              <w:t>a</w:t>
            </w:r>
            <w:r>
              <w:sym w:font="Symbol" w:char="F020"/>
            </w:r>
            <w:r w:rsidRPr="00B724DE">
              <w:t>Based</w:t>
            </w:r>
            <w:r>
              <w:t xml:space="preserve"> on ‘proposed policy’ scenario.</w:t>
            </w:r>
          </w:p>
        </w:tc>
      </w:tr>
      <w:tr w:rsidR="007A7911" w:rsidTr="005932DB">
        <w:trPr>
          <w:cantSplit/>
        </w:trPr>
        <w:tc>
          <w:tcPr>
            <w:tcW w:w="8843" w:type="dxa"/>
            <w:tcBorders>
              <w:top w:val="nil"/>
              <w:left w:val="nil"/>
              <w:bottom w:val="nil"/>
              <w:right w:val="nil"/>
            </w:tcBorders>
            <w:shd w:val="clear" w:color="auto" w:fill="auto"/>
          </w:tcPr>
          <w:p w:rsidR="007A7911" w:rsidRDefault="007A7911" w:rsidP="005932DB">
            <w:pPr>
              <w:pStyle w:val="Source"/>
            </w:pPr>
            <w:r>
              <w:rPr>
                <w:i/>
              </w:rPr>
              <w:t>Source</w:t>
            </w:r>
            <w:r>
              <w:t>: Australian Government (</w:t>
            </w:r>
            <w:proofErr w:type="spellStart"/>
            <w:r>
              <w:t>2015b</w:t>
            </w:r>
            <w:proofErr w:type="spellEnd"/>
            <w:r>
              <w:t>, p. 100).</w:t>
            </w:r>
          </w:p>
        </w:tc>
      </w:tr>
      <w:tr w:rsidR="007A7911" w:rsidTr="005932DB">
        <w:trPr>
          <w:cantSplit/>
        </w:trPr>
        <w:tc>
          <w:tcPr>
            <w:tcW w:w="8843" w:type="dxa"/>
            <w:tcBorders>
              <w:top w:val="nil"/>
              <w:left w:val="nil"/>
              <w:bottom w:val="single" w:sz="6" w:space="0" w:color="78A22F"/>
              <w:right w:val="nil"/>
            </w:tcBorders>
            <w:shd w:val="clear" w:color="auto" w:fill="auto"/>
          </w:tcPr>
          <w:p w:rsidR="007A7911" w:rsidRDefault="007A7911" w:rsidP="005932DB">
            <w:pPr>
              <w:pStyle w:val="Box"/>
              <w:spacing w:before="0" w:line="120" w:lineRule="exact"/>
            </w:pPr>
          </w:p>
        </w:tc>
      </w:tr>
      <w:tr w:rsidR="007A7911" w:rsidRPr="000863A5" w:rsidTr="005932DB">
        <w:tc>
          <w:tcPr>
            <w:tcW w:w="8843"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5932DB">
      <w:pPr>
        <w:pStyle w:val="BodyText"/>
      </w:pPr>
      <w:r w:rsidRPr="00955267">
        <w:t>Starting from a</w:t>
      </w:r>
      <w:r>
        <w:t>n estimated</w:t>
      </w:r>
      <w:r w:rsidRPr="00955267">
        <w:t xml:space="preserve"> deficit of 2.5</w:t>
      </w:r>
      <w:r w:rsidRPr="0041278B">
        <w:rPr>
          <w:rStyle w:val="BodyTextChar"/>
        </w:rPr>
        <w:t> </w:t>
      </w:r>
      <w:r>
        <w:rPr>
          <w:rStyle w:val="BodyTextChar"/>
        </w:rPr>
        <w:t>per cent</w:t>
      </w:r>
      <w:r w:rsidRPr="00955267">
        <w:t xml:space="preserve"> in 2014</w:t>
      </w:r>
      <w:r>
        <w:noBreakHyphen/>
      </w:r>
      <w:r w:rsidRPr="00955267">
        <w:t xml:space="preserve">15, the underlying cash </w:t>
      </w:r>
      <w:r>
        <w:t>balance</w:t>
      </w:r>
      <w:r w:rsidRPr="00955267">
        <w:t xml:space="preserve"> </w:t>
      </w:r>
      <w:r>
        <w:t xml:space="preserve">as a share of GDP </w:t>
      </w:r>
      <w:r w:rsidRPr="00955267">
        <w:t>in 2054</w:t>
      </w:r>
      <w:r>
        <w:noBreakHyphen/>
      </w:r>
      <w:r w:rsidRPr="00955267">
        <w:t>55</w:t>
      </w:r>
      <w:r>
        <w:t xml:space="preserve"> </w:t>
      </w:r>
      <w:r w:rsidRPr="00955267">
        <w:t>is projected to</w:t>
      </w:r>
      <w:r>
        <w:t>:</w:t>
      </w:r>
    </w:p>
    <w:p w:rsidR="007A7911" w:rsidRDefault="007A7911" w:rsidP="005932DB">
      <w:pPr>
        <w:pStyle w:val="ListBullet"/>
      </w:pPr>
      <w:r>
        <w:t xml:space="preserve">deteriorate </w:t>
      </w:r>
      <w:r w:rsidRPr="00955267">
        <w:t xml:space="preserve">under the </w:t>
      </w:r>
      <w:r w:rsidRPr="00872A7F">
        <w:t xml:space="preserve">‘previous policy’ </w:t>
      </w:r>
      <w:r w:rsidRPr="00955267">
        <w:t>scenario</w:t>
      </w:r>
      <w:r>
        <w:t xml:space="preserve"> to </w:t>
      </w:r>
      <w:r w:rsidRPr="00955267">
        <w:t>11.7</w:t>
      </w:r>
      <w:r w:rsidRPr="0041278B">
        <w:rPr>
          <w:rStyle w:val="BodyTextChar"/>
        </w:rPr>
        <w:t> </w:t>
      </w:r>
      <w:r>
        <w:rPr>
          <w:rStyle w:val="BodyTextChar"/>
        </w:rPr>
        <w:t>per cent</w:t>
      </w:r>
      <w:r w:rsidRPr="0021253F">
        <w:t xml:space="preserve"> </w:t>
      </w:r>
      <w:r>
        <w:t>of GDP;</w:t>
      </w:r>
    </w:p>
    <w:p w:rsidR="007A7911" w:rsidRDefault="007A7911" w:rsidP="005932DB">
      <w:pPr>
        <w:pStyle w:val="ListBullet"/>
      </w:pPr>
      <w:r>
        <w:t xml:space="preserve">deteriorate </w:t>
      </w:r>
      <w:r w:rsidRPr="00955267">
        <w:t xml:space="preserve">under the </w:t>
      </w:r>
      <w:r w:rsidRPr="00872A7F">
        <w:t xml:space="preserve">‘currently legislated’ </w:t>
      </w:r>
      <w:r w:rsidRPr="00955267">
        <w:t>scenario</w:t>
      </w:r>
      <w:r>
        <w:t xml:space="preserve"> to 5.8</w:t>
      </w:r>
      <w:r w:rsidRPr="0041278B">
        <w:rPr>
          <w:rStyle w:val="BodyTextChar"/>
        </w:rPr>
        <w:t> </w:t>
      </w:r>
      <w:r>
        <w:rPr>
          <w:rStyle w:val="BodyTextChar"/>
        </w:rPr>
        <w:t>per cent</w:t>
      </w:r>
      <w:r w:rsidRPr="0021253F">
        <w:t xml:space="preserve"> </w:t>
      </w:r>
      <w:r>
        <w:t>of GDP; and</w:t>
      </w:r>
    </w:p>
    <w:p w:rsidR="007A7911" w:rsidRPr="00955267" w:rsidRDefault="007A7911" w:rsidP="005932DB">
      <w:pPr>
        <w:pStyle w:val="ListBullet"/>
      </w:pPr>
      <w:r w:rsidRPr="00955267">
        <w:t xml:space="preserve">improve </w:t>
      </w:r>
      <w:r>
        <w:t xml:space="preserve">under the </w:t>
      </w:r>
      <w:r w:rsidRPr="00955267">
        <w:t xml:space="preserve">‘proposed policy’ scenario to a surplus </w:t>
      </w:r>
      <w:r>
        <w:t xml:space="preserve">to </w:t>
      </w:r>
      <w:r w:rsidRPr="00955267">
        <w:t>0.5</w:t>
      </w:r>
      <w:r w:rsidRPr="0041278B">
        <w:rPr>
          <w:rStyle w:val="BodyTextChar"/>
        </w:rPr>
        <w:t> </w:t>
      </w:r>
      <w:r>
        <w:rPr>
          <w:rStyle w:val="BodyTextChar"/>
        </w:rPr>
        <w:t>per cent</w:t>
      </w:r>
      <w:r w:rsidRPr="0021253F">
        <w:t xml:space="preserve"> </w:t>
      </w:r>
      <w:r>
        <w:t>of GDP</w:t>
      </w:r>
      <w:r w:rsidRPr="00955267">
        <w:t>.</w:t>
      </w:r>
    </w:p>
    <w:p w:rsidR="007A7911" w:rsidRDefault="007A7911" w:rsidP="005932DB">
      <w:pPr>
        <w:pStyle w:val="Heading2"/>
      </w:pPr>
      <w:r>
        <w:lastRenderedPageBreak/>
        <w:t>10.</w:t>
      </w:r>
      <w:r>
        <w:rPr>
          <w:noProof/>
        </w:rPr>
        <w:t>3</w:t>
      </w:r>
      <w:r>
        <w:tab/>
        <w:t>Towards a modelling reference case</w:t>
      </w:r>
    </w:p>
    <w:p w:rsidR="007A7911" w:rsidRDefault="007A7911" w:rsidP="005932DB">
      <w:pPr>
        <w:pStyle w:val="BodyText"/>
      </w:pPr>
      <w:r>
        <w:t>Formulating a reference case for the VUMR model requires assumptions about the level and composition of Australian, state, territory and local government revenue and expenditure over the projection period.</w:t>
      </w:r>
    </w:p>
    <w:p w:rsidR="007A7911" w:rsidRDefault="007A7911" w:rsidP="005932DB">
      <w:pPr>
        <w:pStyle w:val="BodyText"/>
      </w:pPr>
      <w:r>
        <w:t>The longer</w:t>
      </w:r>
      <w:r>
        <w:noBreakHyphen/>
        <w:t>term approach adopted in this paper abstracts from adjustments that might be associated with the achievement of short</w:t>
      </w:r>
      <w:r>
        <w:noBreakHyphen/>
        <w:t xml:space="preserve"> to medium</w:t>
      </w:r>
      <w:r>
        <w:noBreakHyphen/>
        <w:t>term fiscal policy objectives or spending priorities. Within this broad stylised framework, the reference case makes the simplifying assumptions that all tax rates remain fixed (at their initial levels) and that real government expenditures (in 2013</w:t>
      </w:r>
      <w:r>
        <w:noBreakHyphen/>
        <w:t>14 dollars) move in line with changes in the underlying drivers contained in the VUMR model (such as changes in real economic activity, unemployment and population growth).</w:t>
      </w:r>
      <w:r>
        <w:rPr>
          <w:rStyle w:val="FootnoteReference"/>
        </w:rPr>
        <w:footnoteReference w:id="57"/>
      </w:r>
      <w:r>
        <w:t xml:space="preserve"> The modelling of government finances in the VUMR model is summarised in box 10.2.</w:t>
      </w:r>
    </w:p>
    <w:p w:rsidR="007A7911" w:rsidRDefault="007A7911" w:rsidP="005932DB">
      <w:pPr>
        <w:pStyle w:val="BodyText"/>
      </w:pPr>
      <w:r>
        <w:t>It is also assumed that the net real budget balance in each jurisdiction remains fixed as a share of real GDP (for the Australian Government) and as a share of real GSP (for the state, territory and local governments). This is achieved through the use of lump</w:t>
      </w:r>
      <w:r>
        <w:noBreakHyphen/>
        <w:t>sum transfers to, or from, households in the respective jurisdictions. This maintains the real net lending/borrowing ratio in the base year of the VUMR model database (2009</w:t>
      </w:r>
      <w:r>
        <w:noBreakHyphen/>
        <w:t>10) for each jurisdiction out to 2059</w:t>
      </w:r>
      <w:r>
        <w:noBreakHyphen/>
        <w:t>60 (table 10.4). Among the state and territory governments, only Queensland had a budget deficit in 2009</w:t>
      </w:r>
      <w:r>
        <w:noBreakHyphen/>
        <w:t>10 (and in the model database) comparable to that of the Australian Government. The projected real budget deficit remains low for all other state and territory governments.</w:t>
      </w:r>
    </w:p>
    <w:p w:rsidR="007A7911" w:rsidRDefault="007A7911" w:rsidP="005932DB">
      <w:pPr>
        <w:pStyle w:val="BodyText"/>
      </w:pPr>
      <w:r>
        <w:t xml:space="preserve">As recognised in the </w:t>
      </w:r>
      <w:r w:rsidRPr="002E103D">
        <w:rPr>
          <w:i/>
        </w:rPr>
        <w:t>Intergenerational Report</w:t>
      </w:r>
      <w:r>
        <w:rPr>
          <w:i/>
        </w:rPr>
        <w:t>s</w:t>
      </w:r>
      <w:r w:rsidRPr="002E103D">
        <w:rPr>
          <w:i/>
        </w:rPr>
        <w:t xml:space="preserve"> 2010</w:t>
      </w:r>
      <w:r>
        <w:t xml:space="preserve"> and </w:t>
      </w:r>
      <w:r w:rsidRPr="00ED06A7">
        <w:rPr>
          <w:i/>
          <w:iCs/>
        </w:rPr>
        <w:t>2015</w:t>
      </w:r>
      <w:r>
        <w:t xml:space="preserve"> (and mentioned in chapter 11), expenditure on health care and health</w:t>
      </w:r>
      <w:r>
        <w:noBreakHyphen/>
        <w:t>related commodities are expected to increase as the population progressively ages. However, the scale of any increases in health service output, the balance between public and private outlays, and the means of funding of those outlays is uncertain at this stage.</w:t>
      </w:r>
    </w:p>
    <w:p w:rsidR="007A7911" w:rsidRDefault="007A7911" w:rsidP="005932DB">
      <w:pPr>
        <w:pStyle w:val="BodyText"/>
      </w:pPr>
      <w:r>
        <w:t xml:space="preserve">In the absence of other information, real government expenditure on health in the VUMR model increases proportionately with the share of the population aged 65 years and over. The reference case also adopts the </w:t>
      </w:r>
      <w:r w:rsidRPr="005528A2">
        <w:rPr>
          <w:i/>
        </w:rPr>
        <w:t>Intergenerational Report 201</w:t>
      </w:r>
      <w:r>
        <w:rPr>
          <w:i/>
        </w:rPr>
        <w:t>5</w:t>
      </w:r>
      <w:r>
        <w:t xml:space="preserve"> assumption that increased health care costs associated with an ageing population are, in the first instance, funded through Australian and state government expenditure rather than through increased household expenditure. The fiscal closure used assumes that this additional government expenditure is funded through lump</w:t>
      </w:r>
      <w:r>
        <w:noBreakHyphen/>
        <w:t>sum transfers from households. These lump</w:t>
      </w:r>
      <w:r>
        <w:noBreakHyphen/>
        <w:t>sum transfers feed through into household income and expenditure in the VUMR model.</w:t>
      </w:r>
    </w:p>
    <w:p w:rsidR="007A7911" w:rsidRDefault="007A7911" w:rsidP="005932D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A7911" w:rsidTr="005932DB">
        <w:tc>
          <w:tcPr>
            <w:tcW w:w="8771" w:type="dxa"/>
            <w:tcBorders>
              <w:top w:val="single" w:sz="6" w:space="0" w:color="78A22F"/>
              <w:left w:val="nil"/>
              <w:bottom w:val="nil"/>
              <w:right w:val="nil"/>
            </w:tcBorders>
            <w:shd w:val="clear" w:color="auto" w:fill="F2F2F2"/>
          </w:tcPr>
          <w:p w:rsidR="007A7911" w:rsidRDefault="007A7911" w:rsidP="005932DB">
            <w:pPr>
              <w:pStyle w:val="BoxTitle"/>
            </w:pPr>
            <w:r>
              <w:rPr>
                <w:b w:val="0"/>
              </w:rPr>
              <w:t>Box 10.</w:t>
            </w:r>
            <w:r>
              <w:rPr>
                <w:b w:val="0"/>
                <w:noProof/>
              </w:rPr>
              <w:t>2</w:t>
            </w:r>
            <w:r>
              <w:tab/>
              <w:t>The modelling of government finances in the VUMR model</w:t>
            </w:r>
          </w:p>
        </w:tc>
      </w:tr>
      <w:tr w:rsidR="007A7911" w:rsidTr="005932DB">
        <w:trPr>
          <w:cantSplit/>
        </w:trPr>
        <w:tc>
          <w:tcPr>
            <w:tcW w:w="8771" w:type="dxa"/>
            <w:tcBorders>
              <w:top w:val="nil"/>
              <w:left w:val="nil"/>
              <w:bottom w:val="nil"/>
              <w:right w:val="nil"/>
            </w:tcBorders>
            <w:shd w:val="clear" w:color="auto" w:fill="F2F2F2"/>
          </w:tcPr>
          <w:p w:rsidR="007A7911" w:rsidRDefault="007A7911" w:rsidP="005932DB">
            <w:pPr>
              <w:pStyle w:val="Box"/>
            </w:pPr>
            <w:r>
              <w:t xml:space="preserve">The government financial accounts in the VUMR model are based on the </w:t>
            </w:r>
            <w:proofErr w:type="spellStart"/>
            <w:r>
              <w:t>ABS’s</w:t>
            </w:r>
            <w:proofErr w:type="spellEnd"/>
            <w:r>
              <w:t xml:space="preserve"> operating statement in the </w:t>
            </w:r>
            <w:proofErr w:type="spellStart"/>
            <w:r>
              <w:t>ABS’s</w:t>
            </w:r>
            <w:proofErr w:type="spellEnd"/>
            <w:r>
              <w:t xml:space="preserve"> </w:t>
            </w:r>
            <w:r w:rsidRPr="009F4E95">
              <w:rPr>
                <w:i/>
              </w:rPr>
              <w:t>Government Financial Statistics</w:t>
            </w:r>
            <w:r>
              <w:t xml:space="preserve"> (Cat. no. 5512.0). This statement records the revenue and expenses for all levels of government in Australia (including local government) on a consistent basis (box 10.1).</w:t>
            </w:r>
          </w:p>
          <w:p w:rsidR="007A7911" w:rsidRDefault="007A7911" w:rsidP="005932DB">
            <w:pPr>
              <w:pStyle w:val="Box"/>
            </w:pPr>
            <w:r>
              <w:t>The VUMR model distinguishes a range of government taxes, non</w:t>
            </w:r>
            <w:r>
              <w:noBreakHyphen/>
              <w:t>taxation sources of revenue and expenses for:</w:t>
            </w:r>
          </w:p>
          <w:p w:rsidR="007A7911" w:rsidRDefault="007A7911" w:rsidP="005932DB">
            <w:pPr>
              <w:pStyle w:val="BoxListBullet"/>
            </w:pPr>
            <w:r>
              <w:t>the Australian Government; and</w:t>
            </w:r>
          </w:p>
          <w:p w:rsidR="007A7911" w:rsidRDefault="007A7911" w:rsidP="005932DB">
            <w:pPr>
              <w:pStyle w:val="BoxListBullet"/>
            </w:pPr>
            <w:r>
              <w:t>each of the eight state and territory government (including any local government).</w:t>
            </w:r>
          </w:p>
          <w:p w:rsidR="007A7911" w:rsidRDefault="007A7911" w:rsidP="005932DB">
            <w:pPr>
              <w:pStyle w:val="Box"/>
            </w:pPr>
            <w:r>
              <w:t>The drivers of each item of revenue and expenditure are listed in the annex to this chapter.</w:t>
            </w:r>
          </w:p>
          <w:p w:rsidR="007A7911" w:rsidRDefault="007A7911" w:rsidP="005932DB">
            <w:pPr>
              <w:pStyle w:val="Box"/>
            </w:pPr>
            <w:r>
              <w:t>While not modelled explicitly in the VUMR government financial accounts, government investment forms part of aggregate investment, which also includes investment by the private sector. Aggregate investment is explicitly modelled in the core of the VUMR model as responding to changes in disequilibrium rates of return at the regional industry level.</w:t>
            </w:r>
          </w:p>
          <w:p w:rsidR="007A7911" w:rsidRDefault="007A7911" w:rsidP="005932DB">
            <w:pPr>
              <w:pStyle w:val="Box"/>
            </w:pPr>
            <w:r>
              <w:t>Government liabilities are not modelled in the VUMR government financial accounts. However, transactions between Australia and the rest of the world, implicitly including government liabilities, form part of net foreign liabilities in the model core. Interest is payable on the debt component of net foreign liabilities.</w:t>
            </w:r>
          </w:p>
          <w:p w:rsidR="007A7911" w:rsidRDefault="007A7911" w:rsidP="005932DB">
            <w:pPr>
              <w:pStyle w:val="Box"/>
            </w:pPr>
            <w:r>
              <w:t xml:space="preserve">The government financial accounts in the VUMR model do not, however, contain a funds statement or balance sheet, the two other statements relating to the financial position of governments in </w:t>
            </w:r>
            <w:proofErr w:type="spellStart"/>
            <w:r>
              <w:t>ABS’s</w:t>
            </w:r>
            <w:proofErr w:type="spellEnd"/>
            <w:r>
              <w:t xml:space="preserve"> </w:t>
            </w:r>
            <w:r w:rsidRPr="009F4E95">
              <w:rPr>
                <w:i/>
              </w:rPr>
              <w:t>Government Financial Statistics</w:t>
            </w:r>
            <w:r>
              <w:t xml:space="preserve"> (Cat. no. 5512.0).</w:t>
            </w:r>
          </w:p>
          <w:p w:rsidR="007A7911" w:rsidRDefault="007A7911" w:rsidP="005932DB">
            <w:pPr>
              <w:pStyle w:val="Box"/>
            </w:pPr>
            <w:r>
              <w:t>As a result, the VUMR model provides a partial coverage of changes in the financial position of governments over time. A key limitation is that it does not explicitly model balance sheet related transactions of government, such as the acquisition, use, retirement and changes in the valuation of the stock of assets and liabilities held. That said, the cumulative net operating balance in the model provides information on some of the changes in liabilities over time.</w:t>
            </w:r>
          </w:p>
          <w:p w:rsidR="007A7911" w:rsidRDefault="007A7911" w:rsidP="005932DB">
            <w:pPr>
              <w:pStyle w:val="Box"/>
            </w:pPr>
            <w:r>
              <w:t>Consequently, there is no mechanism to ensure that the model’s financial position is fiscally sustainable.</w:t>
            </w:r>
          </w:p>
        </w:tc>
      </w:tr>
      <w:tr w:rsidR="007A7911" w:rsidTr="005932DB">
        <w:trPr>
          <w:cantSplit/>
        </w:trPr>
        <w:tc>
          <w:tcPr>
            <w:tcW w:w="8771" w:type="dxa"/>
            <w:tcBorders>
              <w:top w:val="nil"/>
              <w:left w:val="nil"/>
              <w:bottom w:val="single" w:sz="6" w:space="0" w:color="78A22F"/>
              <w:right w:val="nil"/>
            </w:tcBorders>
            <w:shd w:val="clear" w:color="auto" w:fill="F2F2F2"/>
          </w:tcPr>
          <w:p w:rsidR="007A7911" w:rsidRDefault="007A7911" w:rsidP="005932DB">
            <w:pPr>
              <w:pStyle w:val="Box"/>
              <w:spacing w:before="0" w:line="120" w:lineRule="exact"/>
            </w:pPr>
          </w:p>
        </w:tc>
      </w:tr>
      <w:tr w:rsidR="007A7911" w:rsidRPr="000863A5"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6D5044" w:rsidRDefault="006D5044" w:rsidP="006D5044">
      <w:pPr>
        <w:pStyle w:val="BodyText"/>
      </w:pPr>
      <w:r w:rsidRPr="000F610D">
        <w:t>The VUMR projection for health expenditure in 2059</w:t>
      </w:r>
      <w:r w:rsidRPr="000F610D">
        <w:noBreakHyphen/>
        <w:t>60 is 5.3 per cent of GDP</w:t>
      </w:r>
      <w:r>
        <w:t xml:space="preserve"> (chapter 12),</w:t>
      </w:r>
      <w:r w:rsidRPr="000F610D">
        <w:t xml:space="preserve"> which aligns closely with the </w:t>
      </w:r>
      <w:r w:rsidRPr="000F610D">
        <w:rPr>
          <w:i/>
        </w:rPr>
        <w:t>Intergenerational Report 2015</w:t>
      </w:r>
      <w:r w:rsidRPr="000F610D">
        <w:t xml:space="preserve"> projection of 5.7 per cent of GDP in 2054</w:t>
      </w:r>
      <w:r w:rsidRPr="000F610D">
        <w:noBreakHyphen/>
        <w:t>55 under the ‘currently legislated’ scenario.</w:t>
      </w:r>
    </w:p>
    <w:p w:rsidR="006D5044" w:rsidRDefault="006D5044" w:rsidP="006D5044">
      <w:pPr>
        <w:pStyle w:val="BodyText"/>
      </w:pPr>
      <w:r>
        <w:t>The VUMR model does not explicitly model the balance sheet of governments so the ongoing fiscal deficits in the projection period do not have any feedback effects that could arise in the real economy (such as an increase in the cost of borrowing). It is recognised that the modelling reference case is unlikely to be fiscally sustainable in the long term.</w:t>
      </w:r>
    </w:p>
    <w:p w:rsidR="006D5044" w:rsidRDefault="006D5044" w:rsidP="005932DB">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7A7911" w:rsidTr="005932DB">
        <w:tc>
          <w:tcPr>
            <w:tcW w:w="8771" w:type="dxa"/>
            <w:tcBorders>
              <w:top w:val="single" w:sz="6" w:space="0" w:color="78A22F"/>
              <w:left w:val="nil"/>
              <w:bottom w:val="nil"/>
              <w:right w:val="nil"/>
            </w:tcBorders>
            <w:shd w:val="clear" w:color="auto" w:fill="auto"/>
          </w:tcPr>
          <w:p w:rsidR="007A7911" w:rsidRDefault="007A7911" w:rsidP="005932DB">
            <w:pPr>
              <w:pStyle w:val="TableTitle"/>
            </w:pPr>
            <w:r>
              <w:rPr>
                <w:b w:val="0"/>
              </w:rPr>
              <w:t>Table 10.</w:t>
            </w:r>
            <w:r>
              <w:rPr>
                <w:b w:val="0"/>
                <w:noProof/>
              </w:rPr>
              <w:t>4</w:t>
            </w:r>
            <w:r>
              <w:tab/>
              <w:t>Real net lending/borrowing balance by level of government to 2059</w:t>
            </w:r>
            <w:r>
              <w:noBreakHyphen/>
              <w:t>60 in the reference case</w:t>
            </w:r>
            <w:r w:rsidRPr="00A23095">
              <w:rPr>
                <w:rStyle w:val="NoteLabel"/>
                <w:b/>
                <w:bCs/>
              </w:rPr>
              <w:t>a</w:t>
            </w:r>
          </w:p>
          <w:p w:rsidR="007A7911" w:rsidRPr="00784A05" w:rsidRDefault="007A7911" w:rsidP="005932DB">
            <w:pPr>
              <w:pStyle w:val="Subtitle"/>
            </w:pPr>
            <w:r>
              <w:t>Per cent of GDP/GSP</w:t>
            </w:r>
          </w:p>
        </w:tc>
      </w:tr>
      <w:tr w:rsidR="007A7911" w:rsidTr="005932DB">
        <w:trPr>
          <w:cantSplit/>
        </w:trPr>
        <w:tc>
          <w:tcPr>
            <w:tcW w:w="8771" w:type="dxa"/>
            <w:tcBorders>
              <w:top w:val="nil"/>
              <w:left w:val="nil"/>
              <w:bottom w:val="nil"/>
              <w:right w:val="nil"/>
            </w:tcBorders>
            <w:shd w:val="clear" w:color="auto" w:fill="auto"/>
          </w:tcPr>
          <w:tbl>
            <w:tblPr>
              <w:tblW w:w="0" w:type="auto"/>
              <w:tblCellMar>
                <w:top w:w="28" w:type="dxa"/>
                <w:left w:w="0" w:type="dxa"/>
                <w:right w:w="0" w:type="dxa"/>
              </w:tblCellMar>
              <w:tblLook w:val="0000" w:firstRow="0" w:lastRow="0" w:firstColumn="0" w:lastColumn="0" w:noHBand="0" w:noVBand="0"/>
            </w:tblPr>
            <w:tblGrid>
              <w:gridCol w:w="6302"/>
              <w:gridCol w:w="2185"/>
            </w:tblGrid>
            <w:tr w:rsidR="007A7911" w:rsidTr="005932DB">
              <w:tc>
                <w:tcPr>
                  <w:tcW w:w="0" w:type="auto"/>
                  <w:tcBorders>
                    <w:top w:val="single" w:sz="6" w:space="0" w:color="BFBFBF"/>
                    <w:bottom w:val="single" w:sz="6" w:space="0" w:color="BFBFBF"/>
                  </w:tcBorders>
                  <w:shd w:val="clear" w:color="auto" w:fill="auto"/>
                  <w:tcMar>
                    <w:top w:w="28" w:type="dxa"/>
                  </w:tcMar>
                </w:tcPr>
                <w:p w:rsidR="007A7911" w:rsidRDefault="007A7911" w:rsidP="005932DB">
                  <w:pPr>
                    <w:pStyle w:val="TableColumnHeading"/>
                    <w:jc w:val="left"/>
                  </w:pPr>
                  <w:r>
                    <w:t>Government</w:t>
                  </w:r>
                </w:p>
              </w:tc>
              <w:tc>
                <w:tcPr>
                  <w:tcW w:w="0" w:type="auto"/>
                  <w:tcBorders>
                    <w:top w:val="single" w:sz="6" w:space="0" w:color="BFBFBF"/>
                    <w:bottom w:val="single" w:sz="6" w:space="0" w:color="BFBFBF"/>
                  </w:tcBorders>
                  <w:shd w:val="clear" w:color="auto" w:fill="auto"/>
                  <w:tcMar>
                    <w:top w:w="28" w:type="dxa"/>
                  </w:tcMar>
                </w:tcPr>
                <w:p w:rsidR="007A7911" w:rsidRDefault="007A7911" w:rsidP="005932DB">
                  <w:pPr>
                    <w:pStyle w:val="TableColumnHeading"/>
                  </w:pPr>
                  <w:r>
                    <w:t>2009</w:t>
                  </w:r>
                  <w:r>
                    <w:noBreakHyphen/>
                    <w:t>10</w:t>
                  </w:r>
                </w:p>
              </w:tc>
            </w:tr>
            <w:tr w:rsidR="007A7911" w:rsidTr="005932DB">
              <w:tc>
                <w:tcPr>
                  <w:tcW w:w="0" w:type="auto"/>
                  <w:tcBorders>
                    <w:top w:val="single" w:sz="6" w:space="0" w:color="BFBFBF"/>
                  </w:tcBorders>
                </w:tcPr>
                <w:p w:rsidR="007A7911" w:rsidRDefault="007A7911" w:rsidP="005932DB">
                  <w:pPr>
                    <w:pStyle w:val="TableUnitsRow"/>
                    <w:jc w:val="left"/>
                  </w:pPr>
                  <w:r>
                    <w:t>Australian Government</w:t>
                  </w:r>
                </w:p>
              </w:tc>
              <w:tc>
                <w:tcPr>
                  <w:tcW w:w="0" w:type="auto"/>
                  <w:tcBorders>
                    <w:top w:val="single" w:sz="6" w:space="0" w:color="BFBFBF"/>
                  </w:tcBorders>
                </w:tcPr>
                <w:p w:rsidR="007A7911" w:rsidRDefault="007A7911" w:rsidP="005932DB">
                  <w:pPr>
                    <w:pStyle w:val="TableUnitsRow"/>
                  </w:pPr>
                  <w:r>
                    <w:noBreakHyphen/>
                    <w:t>4.72</w:t>
                  </w:r>
                </w:p>
              </w:tc>
            </w:tr>
            <w:tr w:rsidR="007A7911" w:rsidTr="005932DB">
              <w:tc>
                <w:tcPr>
                  <w:tcW w:w="0" w:type="auto"/>
                </w:tcPr>
                <w:p w:rsidR="007A7911" w:rsidRDefault="007A7911" w:rsidP="005932DB">
                  <w:pPr>
                    <w:pStyle w:val="TableBodyText"/>
                    <w:jc w:val="left"/>
                  </w:pPr>
                  <w:r>
                    <w:t>New South Wales</w:t>
                  </w:r>
                </w:p>
              </w:tc>
              <w:tc>
                <w:tcPr>
                  <w:tcW w:w="0" w:type="auto"/>
                </w:tcPr>
                <w:p w:rsidR="007A7911" w:rsidRDefault="007A7911" w:rsidP="005932DB">
                  <w:pPr>
                    <w:pStyle w:val="TableBodyText"/>
                  </w:pPr>
                  <w:r>
                    <w:noBreakHyphen/>
                    <w:t>1.60</w:t>
                  </w:r>
                </w:p>
              </w:tc>
            </w:tr>
            <w:tr w:rsidR="007A7911" w:rsidTr="005932DB">
              <w:tc>
                <w:tcPr>
                  <w:tcW w:w="0" w:type="auto"/>
                  <w:shd w:val="clear" w:color="auto" w:fill="auto"/>
                </w:tcPr>
                <w:p w:rsidR="007A7911" w:rsidRDefault="007A7911" w:rsidP="005932DB">
                  <w:pPr>
                    <w:pStyle w:val="TableBodyText"/>
                    <w:jc w:val="left"/>
                  </w:pPr>
                  <w:r>
                    <w:t>Victoria</w:t>
                  </w:r>
                </w:p>
              </w:tc>
              <w:tc>
                <w:tcPr>
                  <w:tcW w:w="0" w:type="auto"/>
                  <w:shd w:val="clear" w:color="auto" w:fill="auto"/>
                </w:tcPr>
                <w:p w:rsidR="007A7911" w:rsidRDefault="007A7911" w:rsidP="005932DB">
                  <w:pPr>
                    <w:pStyle w:val="TableBodyText"/>
                  </w:pPr>
                  <w:r>
                    <w:noBreakHyphen/>
                    <w:t>1.95</w:t>
                  </w:r>
                </w:p>
              </w:tc>
            </w:tr>
            <w:tr w:rsidR="007A7911" w:rsidTr="005932DB">
              <w:tc>
                <w:tcPr>
                  <w:tcW w:w="0" w:type="auto"/>
                  <w:shd w:val="clear" w:color="auto" w:fill="auto"/>
                </w:tcPr>
                <w:p w:rsidR="007A7911" w:rsidRDefault="007A7911" w:rsidP="005932DB">
                  <w:pPr>
                    <w:pStyle w:val="TableBodyText"/>
                    <w:jc w:val="left"/>
                  </w:pPr>
                  <w:r>
                    <w:t>Queensland</w:t>
                  </w:r>
                </w:p>
              </w:tc>
              <w:tc>
                <w:tcPr>
                  <w:tcW w:w="0" w:type="auto"/>
                  <w:shd w:val="clear" w:color="auto" w:fill="auto"/>
                </w:tcPr>
                <w:p w:rsidR="007A7911" w:rsidRDefault="007A7911" w:rsidP="005932DB">
                  <w:pPr>
                    <w:pStyle w:val="TableBodyText"/>
                  </w:pPr>
                  <w:r>
                    <w:noBreakHyphen/>
                    <w:t>5.06</w:t>
                  </w:r>
                </w:p>
              </w:tc>
            </w:tr>
            <w:tr w:rsidR="007A7911" w:rsidTr="005932DB">
              <w:tc>
                <w:tcPr>
                  <w:tcW w:w="0" w:type="auto"/>
                  <w:shd w:val="clear" w:color="auto" w:fill="auto"/>
                </w:tcPr>
                <w:p w:rsidR="007A7911" w:rsidRDefault="007A7911" w:rsidP="005932DB">
                  <w:pPr>
                    <w:pStyle w:val="TableBodyText"/>
                    <w:jc w:val="left"/>
                  </w:pPr>
                  <w:r>
                    <w:t>South Australia</w:t>
                  </w:r>
                </w:p>
              </w:tc>
              <w:tc>
                <w:tcPr>
                  <w:tcW w:w="0" w:type="auto"/>
                  <w:shd w:val="clear" w:color="auto" w:fill="auto"/>
                </w:tcPr>
                <w:p w:rsidR="007A7911" w:rsidRDefault="007A7911" w:rsidP="005932DB">
                  <w:pPr>
                    <w:pStyle w:val="TableBodyText"/>
                  </w:pPr>
                  <w:r>
                    <w:noBreakHyphen/>
                    <w:t>2.31</w:t>
                  </w:r>
                </w:p>
              </w:tc>
            </w:tr>
            <w:tr w:rsidR="007A7911" w:rsidTr="005932DB">
              <w:tc>
                <w:tcPr>
                  <w:tcW w:w="0" w:type="auto"/>
                  <w:shd w:val="clear" w:color="auto" w:fill="auto"/>
                </w:tcPr>
                <w:p w:rsidR="007A7911" w:rsidRDefault="007A7911" w:rsidP="005932DB">
                  <w:pPr>
                    <w:pStyle w:val="TableBodyText"/>
                    <w:jc w:val="left"/>
                  </w:pPr>
                  <w:r>
                    <w:t>Western Australia</w:t>
                  </w:r>
                </w:p>
              </w:tc>
              <w:tc>
                <w:tcPr>
                  <w:tcW w:w="0" w:type="auto"/>
                  <w:shd w:val="clear" w:color="auto" w:fill="auto"/>
                </w:tcPr>
                <w:p w:rsidR="007A7911" w:rsidRDefault="007A7911" w:rsidP="005932DB">
                  <w:pPr>
                    <w:pStyle w:val="TableBodyText"/>
                  </w:pPr>
                  <w:r>
                    <w:noBreakHyphen/>
                    <w:t>2.18</w:t>
                  </w:r>
                </w:p>
              </w:tc>
            </w:tr>
            <w:tr w:rsidR="007A7911" w:rsidTr="005932DB">
              <w:tc>
                <w:tcPr>
                  <w:tcW w:w="0" w:type="auto"/>
                  <w:shd w:val="clear" w:color="auto" w:fill="auto"/>
                </w:tcPr>
                <w:p w:rsidR="007A7911" w:rsidRDefault="007A7911" w:rsidP="005932DB">
                  <w:pPr>
                    <w:pStyle w:val="TableBodyText"/>
                    <w:jc w:val="left"/>
                  </w:pPr>
                  <w:r>
                    <w:t>Tasmania</w:t>
                  </w:r>
                </w:p>
              </w:tc>
              <w:tc>
                <w:tcPr>
                  <w:tcW w:w="0" w:type="auto"/>
                  <w:shd w:val="clear" w:color="auto" w:fill="auto"/>
                </w:tcPr>
                <w:p w:rsidR="007A7911" w:rsidRDefault="007A7911" w:rsidP="005932DB">
                  <w:pPr>
                    <w:pStyle w:val="TableBodyText"/>
                  </w:pPr>
                  <w:r>
                    <w:noBreakHyphen/>
                    <w:t>2.30</w:t>
                  </w:r>
                </w:p>
              </w:tc>
            </w:tr>
            <w:tr w:rsidR="007A7911" w:rsidTr="005932DB">
              <w:tc>
                <w:tcPr>
                  <w:tcW w:w="0" w:type="auto"/>
                  <w:shd w:val="clear" w:color="auto" w:fill="auto"/>
                </w:tcPr>
                <w:p w:rsidR="007A7911" w:rsidRDefault="007A7911" w:rsidP="005932DB">
                  <w:pPr>
                    <w:pStyle w:val="TableBodyText"/>
                    <w:jc w:val="left"/>
                  </w:pPr>
                  <w:r>
                    <w:t>Northern Territory</w:t>
                  </w:r>
                </w:p>
              </w:tc>
              <w:tc>
                <w:tcPr>
                  <w:tcW w:w="0" w:type="auto"/>
                  <w:shd w:val="clear" w:color="auto" w:fill="auto"/>
                </w:tcPr>
                <w:p w:rsidR="007A7911" w:rsidRDefault="007A7911" w:rsidP="005932DB">
                  <w:pPr>
                    <w:pStyle w:val="TableBodyText"/>
                  </w:pPr>
                  <w:r>
                    <w:noBreakHyphen/>
                    <w:t>1.87</w:t>
                  </w:r>
                </w:p>
              </w:tc>
            </w:tr>
            <w:tr w:rsidR="007A7911" w:rsidTr="005932DB">
              <w:tc>
                <w:tcPr>
                  <w:tcW w:w="0" w:type="auto"/>
                  <w:tcBorders>
                    <w:bottom w:val="single" w:sz="6" w:space="0" w:color="BFBFBF" w:themeColor="background2"/>
                  </w:tcBorders>
                  <w:shd w:val="clear" w:color="auto" w:fill="auto"/>
                </w:tcPr>
                <w:p w:rsidR="007A7911" w:rsidRDefault="007A7911" w:rsidP="005932DB">
                  <w:pPr>
                    <w:pStyle w:val="TableBodyText"/>
                    <w:jc w:val="left"/>
                  </w:pPr>
                  <w:r>
                    <w:t>Australian Capital Territory</w:t>
                  </w:r>
                </w:p>
              </w:tc>
              <w:tc>
                <w:tcPr>
                  <w:tcW w:w="0" w:type="auto"/>
                  <w:tcBorders>
                    <w:bottom w:val="single" w:sz="6" w:space="0" w:color="BFBFBF" w:themeColor="background2"/>
                  </w:tcBorders>
                  <w:shd w:val="clear" w:color="auto" w:fill="auto"/>
                </w:tcPr>
                <w:p w:rsidR="007A7911" w:rsidRDefault="007A7911" w:rsidP="005932DB">
                  <w:pPr>
                    <w:pStyle w:val="TableBodyText"/>
                  </w:pPr>
                  <w:r>
                    <w:noBreakHyphen/>
                    <w:t>1.04</w:t>
                  </w:r>
                </w:p>
              </w:tc>
            </w:tr>
            <w:tr w:rsidR="007A7911" w:rsidTr="005932DB">
              <w:tblPrEx>
                <w:tblBorders>
                  <w:top w:val="single" w:sz="6" w:space="0" w:color="auto"/>
                  <w:left w:val="single" w:sz="6" w:space="0" w:color="auto"/>
                  <w:bottom w:val="single" w:sz="6" w:space="0" w:color="auto"/>
                  <w:right w:val="single" w:sz="6" w:space="0" w:color="auto"/>
                </w:tblBorders>
                <w:tblCellMar>
                  <w:top w:w="0" w:type="dxa"/>
                  <w:left w:w="142" w:type="dxa"/>
                  <w:right w:w="142" w:type="dxa"/>
                </w:tblCellMar>
              </w:tblPrEx>
              <w:trPr>
                <w:cantSplit/>
              </w:trPr>
              <w:tc>
                <w:tcPr>
                  <w:tcW w:w="8487" w:type="dxa"/>
                  <w:gridSpan w:val="2"/>
                  <w:tcBorders>
                    <w:top w:val="nil"/>
                    <w:left w:val="nil"/>
                    <w:bottom w:val="nil"/>
                    <w:right w:val="nil"/>
                  </w:tcBorders>
                  <w:shd w:val="clear" w:color="auto" w:fill="auto"/>
                </w:tcPr>
                <w:p w:rsidR="007A7911" w:rsidRDefault="007A7911" w:rsidP="005932DB">
                  <w:pPr>
                    <w:pStyle w:val="Source"/>
                    <w:ind w:left="-184" w:firstLine="42"/>
                    <w:rPr>
                      <w:i/>
                    </w:rPr>
                  </w:pPr>
                  <w:proofErr w:type="spellStart"/>
                  <w:r>
                    <w:rPr>
                      <w:rStyle w:val="NoteLabel"/>
                    </w:rPr>
                    <w:t>a</w:t>
                  </w:r>
                  <w:proofErr w:type="spellEnd"/>
                  <w:r>
                    <w:sym w:font="Symbol" w:char="F020"/>
                  </w:r>
                  <w:proofErr w:type="spellStart"/>
                  <w:r>
                    <w:t>A</w:t>
                  </w:r>
                  <w:proofErr w:type="spellEnd"/>
                  <w:r>
                    <w:t xml:space="preserve"> positive share indicates net lending and a negative share indicates net borrowing.</w:t>
                  </w:r>
                </w:p>
              </w:tc>
            </w:tr>
            <w:tr w:rsidR="007A7911" w:rsidTr="005932DB">
              <w:tblPrEx>
                <w:tblBorders>
                  <w:top w:val="single" w:sz="6" w:space="0" w:color="auto"/>
                  <w:left w:val="single" w:sz="6" w:space="0" w:color="auto"/>
                  <w:bottom w:val="single" w:sz="6" w:space="0" w:color="auto"/>
                  <w:right w:val="single" w:sz="6" w:space="0" w:color="auto"/>
                </w:tblBorders>
                <w:tblCellMar>
                  <w:top w:w="0" w:type="dxa"/>
                  <w:left w:w="142" w:type="dxa"/>
                  <w:right w:w="142" w:type="dxa"/>
                </w:tblCellMar>
              </w:tblPrEx>
              <w:trPr>
                <w:cantSplit/>
              </w:trPr>
              <w:tc>
                <w:tcPr>
                  <w:tcW w:w="0" w:type="auto"/>
                  <w:gridSpan w:val="2"/>
                  <w:tcBorders>
                    <w:top w:val="nil"/>
                    <w:left w:val="nil"/>
                    <w:bottom w:val="nil"/>
                    <w:right w:val="nil"/>
                  </w:tcBorders>
                  <w:shd w:val="clear" w:color="auto" w:fill="auto"/>
                </w:tcPr>
                <w:p w:rsidR="007A7911" w:rsidRDefault="007A7911" w:rsidP="005932DB">
                  <w:pPr>
                    <w:pStyle w:val="Source"/>
                    <w:ind w:left="-164"/>
                  </w:pPr>
                  <w:r>
                    <w:rPr>
                      <w:i/>
                    </w:rPr>
                    <w:t>S</w:t>
                  </w:r>
                  <w:r w:rsidRPr="00784A05">
                    <w:rPr>
                      <w:i/>
                    </w:rPr>
                    <w:t>ource</w:t>
                  </w:r>
                  <w:r w:rsidRPr="00176D3F">
                    <w:t xml:space="preserve">: </w:t>
                  </w:r>
                  <w:r>
                    <w:t>VUMR database based on ABS (</w:t>
                  </w:r>
                  <w:r w:rsidRPr="009A7EC6">
                    <w:rPr>
                      <w:i/>
                    </w:rPr>
                    <w:t>Government Finance Statistics</w:t>
                  </w:r>
                  <w:r w:rsidRPr="003D4088">
                    <w:t xml:space="preserve">, </w:t>
                  </w:r>
                  <w:r>
                    <w:t>2013</w:t>
                  </w:r>
                  <w:r>
                    <w:noBreakHyphen/>
                    <w:t xml:space="preserve">14, </w:t>
                  </w:r>
                  <w:r w:rsidRPr="003D4088">
                    <w:t>Cat. no.</w:t>
                  </w:r>
                  <w:r>
                    <w:t> </w:t>
                  </w:r>
                  <w:r w:rsidRPr="003D4088">
                    <w:t>5</w:t>
                  </w:r>
                  <w:r>
                    <w:t>204</w:t>
                  </w:r>
                  <w:r w:rsidRPr="003D4088">
                    <w:t>.0</w:t>
                  </w:r>
                  <w:r>
                    <w:t>).</w:t>
                  </w:r>
                </w:p>
              </w:tc>
            </w:tr>
          </w:tbl>
          <w:p w:rsidR="007A7911" w:rsidRDefault="007A7911" w:rsidP="005932DB">
            <w:pPr>
              <w:pStyle w:val="Box"/>
            </w:pPr>
          </w:p>
        </w:tc>
      </w:tr>
      <w:tr w:rsidR="007A7911" w:rsidTr="005932DB">
        <w:trPr>
          <w:cantSplit/>
        </w:trPr>
        <w:tc>
          <w:tcPr>
            <w:tcW w:w="8771" w:type="dxa"/>
            <w:tcBorders>
              <w:top w:val="nil"/>
              <w:left w:val="nil"/>
              <w:bottom w:val="single" w:sz="6" w:space="0" w:color="78A22F"/>
              <w:right w:val="nil"/>
            </w:tcBorders>
            <w:shd w:val="clear" w:color="auto" w:fill="auto"/>
          </w:tcPr>
          <w:p w:rsidR="007A7911" w:rsidRDefault="007A7911" w:rsidP="005932DB">
            <w:pPr>
              <w:pStyle w:val="Box"/>
              <w:spacing w:before="0" w:line="120" w:lineRule="exact"/>
            </w:pPr>
          </w:p>
        </w:tc>
      </w:tr>
      <w:tr w:rsidR="007A7911" w:rsidRPr="000863A5"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9C0E18">
      <w:pPr>
        <w:pStyle w:val="BodyText"/>
      </w:pPr>
      <w:r>
        <w:br w:type="page"/>
      </w:r>
    </w:p>
    <w:p w:rsidR="007A7911" w:rsidRDefault="007A7911" w:rsidP="005932DB">
      <w:pPr>
        <w:pStyle w:val="Heading2"/>
      </w:pPr>
      <w:r>
        <w:lastRenderedPageBreak/>
        <w:t>Annex</w:t>
      </w:r>
    </w:p>
    <w:p w:rsidR="009C0E18" w:rsidRPr="009C0E18" w:rsidRDefault="009C0E18" w:rsidP="009C0E18">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7A7911" w:rsidTr="005932DB">
        <w:tc>
          <w:tcPr>
            <w:tcW w:w="8771" w:type="dxa"/>
            <w:tcBorders>
              <w:top w:val="single" w:sz="6" w:space="0" w:color="78A22F"/>
              <w:left w:val="nil"/>
              <w:bottom w:val="nil"/>
              <w:right w:val="nil"/>
            </w:tcBorders>
            <w:shd w:val="clear" w:color="auto" w:fill="auto"/>
          </w:tcPr>
          <w:p w:rsidR="007A7911" w:rsidRPr="00784A05" w:rsidRDefault="00433BC5" w:rsidP="005932DB">
            <w:pPr>
              <w:pStyle w:val="TableTitle"/>
            </w:pPr>
            <w:r>
              <w:rPr>
                <w:b w:val="0"/>
              </w:rPr>
              <w:t xml:space="preserve">Table </w:t>
            </w:r>
            <w:proofErr w:type="spellStart"/>
            <w:r w:rsidR="007A7911" w:rsidRPr="00433BC5">
              <w:rPr>
                <w:b w:val="0"/>
              </w:rPr>
              <w:t>A.1</w:t>
            </w:r>
            <w:proofErr w:type="spellEnd"/>
            <w:r w:rsidR="007A7911">
              <w:tab/>
            </w:r>
            <w:r w:rsidR="007A7911" w:rsidRPr="00EC55F7">
              <w:t xml:space="preserve">Drivers of government revenue in </w:t>
            </w:r>
            <w:r w:rsidR="007A7911">
              <w:t xml:space="preserve">the </w:t>
            </w:r>
            <w:r w:rsidR="007A7911" w:rsidRPr="00EC55F7">
              <w:t>VUMR</w:t>
            </w:r>
            <w:r w:rsidR="007A7911">
              <w:t xml:space="preserve"> model</w:t>
            </w:r>
            <w:r w:rsidR="007A7911" w:rsidRPr="00EC55F7">
              <w:t xml:space="preserve">, by ABS </w:t>
            </w:r>
            <w:r w:rsidR="007A7911" w:rsidRPr="0098202A">
              <w:rPr>
                <w:i/>
              </w:rPr>
              <w:t>Government Finance Statistics</w:t>
            </w:r>
            <w:r w:rsidR="007A7911" w:rsidRPr="00EC55F7">
              <w:t xml:space="preserve"> revenue item</w:t>
            </w:r>
          </w:p>
        </w:tc>
      </w:tr>
      <w:tr w:rsidR="007A7911" w:rsidTr="005932DB">
        <w:trPr>
          <w:cantSplit/>
        </w:trPr>
        <w:tc>
          <w:tcPr>
            <w:tcW w:w="8771" w:type="dxa"/>
            <w:tcBorders>
              <w:top w:val="nil"/>
              <w:left w:val="nil"/>
              <w:bottom w:val="single" w:sz="4" w:space="0" w:color="BFBFBF" w:themeColor="background1" w:themeShade="BF"/>
              <w:right w:val="nil"/>
            </w:tcBorders>
            <w:shd w:val="clear" w:color="auto" w:fill="auto"/>
          </w:tcPr>
          <w:tbl>
            <w:tblPr>
              <w:tblW w:w="0" w:type="auto"/>
              <w:tblCellMar>
                <w:top w:w="28" w:type="dxa"/>
                <w:left w:w="0" w:type="dxa"/>
                <w:right w:w="0" w:type="dxa"/>
              </w:tblCellMar>
              <w:tblLook w:val="0000" w:firstRow="0" w:lastRow="0" w:firstColumn="0" w:lastColumn="0" w:noHBand="0" w:noVBand="0"/>
            </w:tblPr>
            <w:tblGrid>
              <w:gridCol w:w="2671"/>
              <w:gridCol w:w="5816"/>
            </w:tblGrid>
            <w:tr w:rsidR="007A7911" w:rsidTr="005932DB">
              <w:tc>
                <w:tcPr>
                  <w:tcW w:w="2671" w:type="dxa"/>
                  <w:tcBorders>
                    <w:top w:val="single" w:sz="6" w:space="0" w:color="BFBFBF"/>
                    <w:bottom w:val="single" w:sz="6" w:space="0" w:color="BFBFBF"/>
                  </w:tcBorders>
                  <w:shd w:val="clear" w:color="auto" w:fill="auto"/>
                  <w:tcMar>
                    <w:top w:w="28" w:type="dxa"/>
                  </w:tcMar>
                </w:tcPr>
                <w:p w:rsidR="007A7911" w:rsidRPr="00FE6F6E" w:rsidRDefault="007A7911" w:rsidP="005932DB">
                  <w:pPr>
                    <w:pStyle w:val="TableColumnHeading"/>
                    <w:jc w:val="left"/>
                  </w:pPr>
                  <w:r>
                    <w:t>Type of revenue</w:t>
                  </w:r>
                </w:p>
              </w:tc>
              <w:tc>
                <w:tcPr>
                  <w:tcW w:w="5816" w:type="dxa"/>
                  <w:tcBorders>
                    <w:top w:val="single" w:sz="6" w:space="0" w:color="BFBFBF"/>
                    <w:bottom w:val="single" w:sz="6" w:space="0" w:color="BFBFBF"/>
                  </w:tcBorders>
                  <w:shd w:val="clear" w:color="auto" w:fill="auto"/>
                  <w:tcMar>
                    <w:top w:w="28" w:type="dxa"/>
                  </w:tcMar>
                </w:tcPr>
                <w:p w:rsidR="007A7911" w:rsidRPr="00FE6F6E" w:rsidRDefault="007A7911" w:rsidP="005932DB">
                  <w:pPr>
                    <w:pStyle w:val="TableColumnHeading"/>
                    <w:ind w:right="-1"/>
                    <w:jc w:val="left"/>
                  </w:pPr>
                  <w:r>
                    <w:t>Model d</w:t>
                  </w:r>
                  <w:r w:rsidRPr="00FE6F6E">
                    <w:t>river</w:t>
                  </w:r>
                  <w:r>
                    <w:t>s</w:t>
                  </w:r>
                </w:p>
              </w:tc>
            </w:tr>
            <w:tr w:rsidR="007A7911" w:rsidRPr="004240C3" w:rsidTr="005932DB">
              <w:tc>
                <w:tcPr>
                  <w:tcW w:w="8487" w:type="dxa"/>
                  <w:gridSpan w:val="2"/>
                  <w:tcBorders>
                    <w:top w:val="single" w:sz="6" w:space="0" w:color="BFBFBF"/>
                  </w:tcBorders>
                </w:tcPr>
                <w:p w:rsidR="007A7911" w:rsidRPr="004240C3" w:rsidRDefault="007A7911" w:rsidP="005932DB">
                  <w:pPr>
                    <w:pStyle w:val="TableUnitsRow"/>
                    <w:ind w:right="28"/>
                    <w:jc w:val="left"/>
                    <w:rPr>
                      <w:b/>
                    </w:rPr>
                  </w:pPr>
                  <w:r w:rsidRPr="004240C3">
                    <w:rPr>
                      <w:b/>
                      <w:szCs w:val="18"/>
                    </w:rPr>
                    <w:t>Taxes on the provision of goods and services</w:t>
                  </w:r>
                </w:p>
              </w:tc>
            </w:tr>
            <w:tr w:rsidR="007A7911" w:rsidTr="005932DB">
              <w:tc>
                <w:tcPr>
                  <w:tcW w:w="2671" w:type="dxa"/>
                </w:tcPr>
                <w:p w:rsidR="007A7911" w:rsidRDefault="007A7911" w:rsidP="005932DB">
                  <w:pPr>
                    <w:pStyle w:val="TableBodyText"/>
                    <w:spacing w:before="60"/>
                    <w:ind w:left="0" w:right="0"/>
                    <w:jc w:val="left"/>
                    <w:rPr>
                      <w:szCs w:val="18"/>
                    </w:rPr>
                  </w:pPr>
                  <w:r>
                    <w:rPr>
                      <w:szCs w:val="18"/>
                    </w:rPr>
                    <w:t>General taxes</w:t>
                  </w:r>
                </w:p>
              </w:tc>
              <w:tc>
                <w:tcPr>
                  <w:tcW w:w="5816" w:type="dxa"/>
                </w:tcPr>
                <w:p w:rsidR="007A7911" w:rsidRPr="008B371D" w:rsidRDefault="007A7911" w:rsidP="005932DB">
                  <w:pPr>
                    <w:pStyle w:val="TableBodyText"/>
                    <w:spacing w:before="60"/>
                    <w:ind w:right="-1"/>
                    <w:jc w:val="left"/>
                    <w:rPr>
                      <w:szCs w:val="18"/>
                    </w:rPr>
                  </w:pPr>
                  <w:r>
                    <w:rPr>
                      <w:szCs w:val="18"/>
                    </w:rPr>
                    <w:t xml:space="preserve">Sales </w:t>
                  </w:r>
                  <w:r w:rsidRPr="008B371D">
                    <w:rPr>
                      <w:szCs w:val="18"/>
                    </w:rPr>
                    <w:t>tax rate</w:t>
                  </w:r>
                  <w:r>
                    <w:rPr>
                      <w:szCs w:val="18"/>
                    </w:rPr>
                    <w:t>s, nominal v</w:t>
                  </w:r>
                  <w:r w:rsidRPr="008B371D">
                    <w:rPr>
                      <w:szCs w:val="18"/>
                    </w:rPr>
                    <w:t xml:space="preserve">alue of </w:t>
                  </w:r>
                  <w:r>
                    <w:rPr>
                      <w:szCs w:val="18"/>
                    </w:rPr>
                    <w:t xml:space="preserve">usage in </w:t>
                  </w:r>
                  <w:r w:rsidRPr="008B371D">
                    <w:rPr>
                      <w:szCs w:val="18"/>
                    </w:rPr>
                    <w:t>production</w:t>
                  </w:r>
                  <w:r>
                    <w:rPr>
                      <w:szCs w:val="18"/>
                    </w:rPr>
                    <w:t>, investment,</w:t>
                  </w:r>
                  <w:r w:rsidRPr="008B371D">
                    <w:rPr>
                      <w:szCs w:val="18"/>
                    </w:rPr>
                    <w:t xml:space="preserve"> household consumption</w:t>
                  </w:r>
                  <w:r>
                    <w:rPr>
                      <w:szCs w:val="18"/>
                    </w:rPr>
                    <w:t xml:space="preserve"> and exports</w:t>
                  </w:r>
                </w:p>
              </w:tc>
            </w:tr>
            <w:tr w:rsidR="007A7911" w:rsidTr="005932DB">
              <w:tc>
                <w:tcPr>
                  <w:tcW w:w="2671" w:type="dxa"/>
                </w:tcPr>
                <w:p w:rsidR="007A7911" w:rsidRPr="008B371D" w:rsidRDefault="007A7911" w:rsidP="005932DB">
                  <w:pPr>
                    <w:pStyle w:val="TableBodyText"/>
                    <w:spacing w:before="40" w:after="0"/>
                    <w:ind w:left="0" w:right="0"/>
                    <w:jc w:val="left"/>
                    <w:rPr>
                      <w:szCs w:val="18"/>
                    </w:rPr>
                  </w:pPr>
                  <w:r w:rsidRPr="00A37EE5">
                    <w:rPr>
                      <w:szCs w:val="18"/>
                    </w:rPr>
                    <w:t>Goods and services tax</w:t>
                  </w:r>
                  <w:r>
                    <w:rPr>
                      <w:szCs w:val="18"/>
                    </w:rPr>
                    <w:t xml:space="preserve"> (</w:t>
                  </w:r>
                  <w:r w:rsidRPr="008B371D">
                    <w:rPr>
                      <w:szCs w:val="18"/>
                    </w:rPr>
                    <w:t>GST</w:t>
                  </w:r>
                  <w:r>
                    <w:rPr>
                      <w:szCs w:val="18"/>
                    </w:rPr>
                    <w:t>)</w:t>
                  </w:r>
                </w:p>
              </w:tc>
              <w:tc>
                <w:tcPr>
                  <w:tcW w:w="5816" w:type="dxa"/>
                </w:tcPr>
                <w:p w:rsidR="007A7911" w:rsidRPr="008B371D" w:rsidRDefault="007A7911" w:rsidP="005932DB">
                  <w:pPr>
                    <w:pStyle w:val="TableBodyText"/>
                    <w:spacing w:before="40" w:after="0"/>
                    <w:ind w:right="-1"/>
                    <w:jc w:val="left"/>
                    <w:rPr>
                      <w:szCs w:val="18"/>
                    </w:rPr>
                  </w:pPr>
                  <w:r w:rsidRPr="008B371D">
                    <w:rPr>
                      <w:szCs w:val="18"/>
                    </w:rPr>
                    <w:t xml:space="preserve">GST tax rates on </w:t>
                  </w:r>
                  <w:r>
                    <w:rPr>
                      <w:szCs w:val="18"/>
                    </w:rPr>
                    <w:t xml:space="preserve">usage in </w:t>
                  </w:r>
                  <w:r w:rsidRPr="008B371D">
                    <w:rPr>
                      <w:szCs w:val="18"/>
                    </w:rPr>
                    <w:t>production, investment, household consumption and exports</w:t>
                  </w:r>
                  <w:r>
                    <w:rPr>
                      <w:szCs w:val="18"/>
                    </w:rPr>
                    <w:t xml:space="preserve">; real usage and the basic price of goods and services in </w:t>
                  </w:r>
                  <w:r w:rsidRPr="008B371D">
                    <w:rPr>
                      <w:szCs w:val="18"/>
                    </w:rPr>
                    <w:t>production, investment, ho</w:t>
                  </w:r>
                  <w:r>
                    <w:rPr>
                      <w:szCs w:val="18"/>
                    </w:rPr>
                    <w:t>usehold consumption and exports</w:t>
                  </w:r>
                </w:p>
              </w:tc>
            </w:tr>
            <w:tr w:rsidR="007A7911" w:rsidTr="005932DB">
              <w:tc>
                <w:tcPr>
                  <w:tcW w:w="2671" w:type="dxa"/>
                </w:tcPr>
                <w:p w:rsidR="007A7911" w:rsidRDefault="007A7911" w:rsidP="005932DB">
                  <w:pPr>
                    <w:pStyle w:val="TableBodyText"/>
                    <w:spacing w:before="40" w:after="0"/>
                    <w:ind w:left="0" w:right="0"/>
                    <w:jc w:val="left"/>
                    <w:rPr>
                      <w:szCs w:val="18"/>
                    </w:rPr>
                  </w:pPr>
                  <w:r>
                    <w:rPr>
                      <w:szCs w:val="18"/>
                    </w:rPr>
                    <w:t>Excises and levies</w:t>
                  </w:r>
                </w:p>
              </w:tc>
              <w:tc>
                <w:tcPr>
                  <w:tcW w:w="5816" w:type="dxa"/>
                </w:tcPr>
                <w:p w:rsidR="007A7911" w:rsidRPr="008B371D" w:rsidRDefault="007A7911" w:rsidP="005932DB">
                  <w:pPr>
                    <w:pStyle w:val="TableBodyText"/>
                    <w:spacing w:before="40" w:after="0"/>
                    <w:ind w:right="-1"/>
                    <w:jc w:val="left"/>
                    <w:rPr>
                      <w:szCs w:val="18"/>
                    </w:rPr>
                  </w:pPr>
                  <w:r>
                    <w:rPr>
                      <w:szCs w:val="18"/>
                    </w:rPr>
                    <w:t xml:space="preserve">Excise duty </w:t>
                  </w:r>
                  <w:r w:rsidRPr="00EF3564">
                    <w:rPr>
                      <w:szCs w:val="18"/>
                    </w:rPr>
                    <w:t>rates</w:t>
                  </w:r>
                  <w:r>
                    <w:rPr>
                      <w:szCs w:val="18"/>
                    </w:rPr>
                    <w:t xml:space="preserve"> on other food, beverages &amp; tobacco, petrol and other petroleum &amp; coal products; real usage and basic price of other food, beverages &amp; tobacco, petrol and other petroleum &amp; coal products used in </w:t>
                  </w:r>
                  <w:r w:rsidRPr="00EF3564">
                    <w:rPr>
                      <w:szCs w:val="18"/>
                    </w:rPr>
                    <w:t>production</w:t>
                  </w:r>
                  <w:r>
                    <w:rPr>
                      <w:szCs w:val="18"/>
                    </w:rPr>
                    <w:t>, investment and</w:t>
                  </w:r>
                  <w:r w:rsidRPr="00EF3564">
                    <w:rPr>
                      <w:szCs w:val="18"/>
                    </w:rPr>
                    <w:t xml:space="preserve"> household </w:t>
                  </w:r>
                  <w:r>
                    <w:rPr>
                      <w:szCs w:val="18"/>
                    </w:rPr>
                    <w:t>consumption</w:t>
                  </w:r>
                </w:p>
              </w:tc>
            </w:tr>
            <w:tr w:rsidR="007A7911" w:rsidTr="005932DB">
              <w:tc>
                <w:tcPr>
                  <w:tcW w:w="2671" w:type="dxa"/>
                </w:tcPr>
                <w:p w:rsidR="007A7911" w:rsidRDefault="007A7911" w:rsidP="005932DB">
                  <w:pPr>
                    <w:pStyle w:val="TableBodyText"/>
                    <w:spacing w:before="40" w:after="0"/>
                    <w:ind w:left="0" w:right="0"/>
                    <w:jc w:val="left"/>
                    <w:rPr>
                      <w:szCs w:val="18"/>
                    </w:rPr>
                  </w:pPr>
                  <w:r>
                    <w:rPr>
                      <w:szCs w:val="18"/>
                    </w:rPr>
                    <w:t>International trade</w:t>
                  </w:r>
                </w:p>
              </w:tc>
              <w:tc>
                <w:tcPr>
                  <w:tcW w:w="5816" w:type="dxa"/>
                </w:tcPr>
                <w:p w:rsidR="007A7911" w:rsidRPr="008B371D" w:rsidRDefault="007A7911" w:rsidP="005932DB">
                  <w:pPr>
                    <w:pStyle w:val="TableBodyText"/>
                    <w:spacing w:before="40" w:after="0"/>
                    <w:ind w:right="-1"/>
                    <w:jc w:val="left"/>
                    <w:rPr>
                      <w:szCs w:val="18"/>
                    </w:rPr>
                  </w:pPr>
                  <w:r>
                    <w:rPr>
                      <w:szCs w:val="18"/>
                    </w:rPr>
                    <w:t>Import duty rates; foreign currency price of imports; nominal exchange rate; import volumes; shift term</w:t>
                  </w:r>
                </w:p>
              </w:tc>
            </w:tr>
            <w:tr w:rsidR="007A7911" w:rsidTr="005932DB">
              <w:tc>
                <w:tcPr>
                  <w:tcW w:w="2671" w:type="dxa"/>
                </w:tcPr>
                <w:p w:rsidR="007A7911" w:rsidRDefault="007A7911" w:rsidP="005932DB">
                  <w:pPr>
                    <w:pStyle w:val="TableBodyText"/>
                    <w:spacing w:before="40" w:after="0"/>
                    <w:ind w:left="0" w:right="0"/>
                    <w:jc w:val="left"/>
                    <w:rPr>
                      <w:szCs w:val="18"/>
                    </w:rPr>
                  </w:pPr>
                  <w:r>
                    <w:rPr>
                      <w:szCs w:val="18"/>
                    </w:rPr>
                    <w:t>Gambling</w:t>
                  </w:r>
                </w:p>
              </w:tc>
              <w:tc>
                <w:tcPr>
                  <w:tcW w:w="5816" w:type="dxa"/>
                </w:tcPr>
                <w:p w:rsidR="007A7911" w:rsidRPr="00EF3564" w:rsidRDefault="007A7911" w:rsidP="005932DB">
                  <w:pPr>
                    <w:pStyle w:val="TableBodyText"/>
                    <w:spacing w:before="40" w:after="0"/>
                    <w:ind w:right="-1"/>
                    <w:jc w:val="left"/>
                    <w:rPr>
                      <w:szCs w:val="18"/>
                    </w:rPr>
                  </w:pPr>
                  <w:r>
                    <w:rPr>
                      <w:szCs w:val="18"/>
                    </w:rPr>
                    <w:t>Commodity t</w:t>
                  </w:r>
                  <w:r w:rsidRPr="00EF3564">
                    <w:rPr>
                      <w:szCs w:val="18"/>
                    </w:rPr>
                    <w:t>ax rates</w:t>
                  </w:r>
                  <w:r>
                    <w:rPr>
                      <w:szCs w:val="18"/>
                    </w:rPr>
                    <w:t xml:space="preserve"> on </w:t>
                  </w:r>
                  <w:r w:rsidRPr="00EF3564">
                    <w:rPr>
                      <w:szCs w:val="18"/>
                    </w:rPr>
                    <w:t>hotels</w:t>
                  </w:r>
                  <w:r>
                    <w:rPr>
                      <w:szCs w:val="18"/>
                    </w:rPr>
                    <w:t>,</w:t>
                  </w:r>
                  <w:r w:rsidRPr="00EF3564">
                    <w:rPr>
                      <w:szCs w:val="18"/>
                    </w:rPr>
                    <w:t xml:space="preserve"> cafes </w:t>
                  </w:r>
                  <w:r>
                    <w:rPr>
                      <w:szCs w:val="18"/>
                    </w:rPr>
                    <w:t xml:space="preserve">&amp; accommodation </w:t>
                  </w:r>
                  <w:r w:rsidRPr="00EF3564">
                    <w:rPr>
                      <w:szCs w:val="18"/>
                    </w:rPr>
                    <w:t>and other services</w:t>
                  </w:r>
                  <w:r>
                    <w:rPr>
                      <w:szCs w:val="18"/>
                    </w:rPr>
                    <w:t xml:space="preserve">; real usage and basic price of </w:t>
                  </w:r>
                  <w:r w:rsidRPr="00EF3564">
                    <w:rPr>
                      <w:szCs w:val="18"/>
                    </w:rPr>
                    <w:t>hotels &amp; cafes and other services</w:t>
                  </w:r>
                  <w:r>
                    <w:rPr>
                      <w:szCs w:val="18"/>
                    </w:rPr>
                    <w:t xml:space="preserve"> used in </w:t>
                  </w:r>
                  <w:r w:rsidRPr="00EF3564">
                    <w:rPr>
                      <w:szCs w:val="18"/>
                    </w:rPr>
                    <w:t>production</w:t>
                  </w:r>
                  <w:r>
                    <w:rPr>
                      <w:szCs w:val="18"/>
                    </w:rPr>
                    <w:t>, investment</w:t>
                  </w:r>
                  <w:r w:rsidRPr="00EF3564">
                    <w:rPr>
                      <w:szCs w:val="18"/>
                    </w:rPr>
                    <w:t xml:space="preserve"> and household </w:t>
                  </w:r>
                  <w:r>
                    <w:rPr>
                      <w:szCs w:val="18"/>
                    </w:rPr>
                    <w:t>consumption; shift term</w:t>
                  </w:r>
                </w:p>
              </w:tc>
            </w:tr>
            <w:tr w:rsidR="007A7911" w:rsidTr="005932DB">
              <w:tc>
                <w:tcPr>
                  <w:tcW w:w="2671" w:type="dxa"/>
                </w:tcPr>
                <w:p w:rsidR="007A7911" w:rsidRDefault="007A7911" w:rsidP="005932DB">
                  <w:pPr>
                    <w:pStyle w:val="TableBodyText"/>
                    <w:spacing w:before="40" w:after="0"/>
                    <w:ind w:left="0" w:right="0"/>
                    <w:jc w:val="left"/>
                    <w:rPr>
                      <w:szCs w:val="18"/>
                    </w:rPr>
                  </w:pPr>
                  <w:r>
                    <w:rPr>
                      <w:szCs w:val="18"/>
                    </w:rPr>
                    <w:t>Insurance</w:t>
                  </w:r>
                </w:p>
              </w:tc>
              <w:tc>
                <w:tcPr>
                  <w:tcW w:w="5816" w:type="dxa"/>
                </w:tcPr>
                <w:p w:rsidR="007A7911" w:rsidRPr="008B371D" w:rsidRDefault="007A7911" w:rsidP="005932DB">
                  <w:pPr>
                    <w:pStyle w:val="TableBodyText"/>
                    <w:spacing w:before="40" w:after="0"/>
                    <w:ind w:right="-1"/>
                    <w:jc w:val="left"/>
                    <w:rPr>
                      <w:szCs w:val="18"/>
                    </w:rPr>
                  </w:pPr>
                  <w:r>
                    <w:rPr>
                      <w:szCs w:val="18"/>
                    </w:rPr>
                    <w:t>Commodity t</w:t>
                  </w:r>
                  <w:r w:rsidRPr="00EF3564">
                    <w:rPr>
                      <w:szCs w:val="18"/>
                    </w:rPr>
                    <w:t>ax rates</w:t>
                  </w:r>
                  <w:r>
                    <w:rPr>
                      <w:szCs w:val="18"/>
                    </w:rPr>
                    <w:t xml:space="preserve"> on financial services; real usage and basic price of financial services used in </w:t>
                  </w:r>
                  <w:r w:rsidRPr="00EF3564">
                    <w:rPr>
                      <w:szCs w:val="18"/>
                    </w:rPr>
                    <w:t>production</w:t>
                  </w:r>
                  <w:r>
                    <w:rPr>
                      <w:szCs w:val="18"/>
                    </w:rPr>
                    <w:t>, investment</w:t>
                  </w:r>
                  <w:r w:rsidRPr="00EF3564">
                    <w:rPr>
                      <w:szCs w:val="18"/>
                    </w:rPr>
                    <w:t xml:space="preserve"> and household </w:t>
                  </w:r>
                  <w:r>
                    <w:rPr>
                      <w:szCs w:val="18"/>
                    </w:rPr>
                    <w:t>consumption</w:t>
                  </w:r>
                </w:p>
              </w:tc>
            </w:tr>
            <w:tr w:rsidR="007A7911" w:rsidTr="005932DB">
              <w:tc>
                <w:tcPr>
                  <w:tcW w:w="2671" w:type="dxa"/>
                </w:tcPr>
                <w:p w:rsidR="007A7911" w:rsidRDefault="007A7911" w:rsidP="005932DB">
                  <w:pPr>
                    <w:pStyle w:val="TableBodyText"/>
                    <w:spacing w:before="40" w:after="0"/>
                    <w:ind w:left="0" w:right="0"/>
                    <w:jc w:val="left"/>
                    <w:rPr>
                      <w:szCs w:val="18"/>
                    </w:rPr>
                  </w:pPr>
                  <w:r>
                    <w:rPr>
                      <w:szCs w:val="18"/>
                    </w:rPr>
                    <w:t>Use of motor vehicles</w:t>
                  </w:r>
                </w:p>
              </w:tc>
              <w:tc>
                <w:tcPr>
                  <w:tcW w:w="5816" w:type="dxa"/>
                </w:tcPr>
                <w:p w:rsidR="007A7911" w:rsidRPr="008B371D" w:rsidRDefault="007A7911" w:rsidP="005932DB">
                  <w:pPr>
                    <w:pStyle w:val="TableBodyText"/>
                    <w:spacing w:before="40" w:after="0"/>
                    <w:ind w:right="-1"/>
                    <w:jc w:val="left"/>
                    <w:rPr>
                      <w:szCs w:val="18"/>
                    </w:rPr>
                  </w:pPr>
                  <w:r>
                    <w:rPr>
                      <w:szCs w:val="18"/>
                    </w:rPr>
                    <w:t>Commodity t</w:t>
                  </w:r>
                  <w:r w:rsidRPr="00EF3564">
                    <w:rPr>
                      <w:szCs w:val="18"/>
                    </w:rPr>
                    <w:t>ax rates</w:t>
                  </w:r>
                  <w:r>
                    <w:rPr>
                      <w:szCs w:val="18"/>
                    </w:rPr>
                    <w:t xml:space="preserve"> on motor vehicles &amp; parts; real usage and basic price of motor vehicles &amp; parts</w:t>
                  </w:r>
                  <w:r w:rsidRPr="00EF3564">
                    <w:rPr>
                      <w:szCs w:val="18"/>
                    </w:rPr>
                    <w:t xml:space="preserve"> </w:t>
                  </w:r>
                  <w:r>
                    <w:rPr>
                      <w:szCs w:val="18"/>
                    </w:rPr>
                    <w:t xml:space="preserve">used in </w:t>
                  </w:r>
                  <w:r w:rsidRPr="00EF3564">
                    <w:rPr>
                      <w:szCs w:val="18"/>
                    </w:rPr>
                    <w:t>production</w:t>
                  </w:r>
                  <w:r>
                    <w:rPr>
                      <w:szCs w:val="18"/>
                    </w:rPr>
                    <w:t>, investment</w:t>
                  </w:r>
                  <w:r w:rsidRPr="00EF3564">
                    <w:rPr>
                      <w:szCs w:val="18"/>
                    </w:rPr>
                    <w:t xml:space="preserve"> and household </w:t>
                  </w:r>
                  <w:r>
                    <w:rPr>
                      <w:szCs w:val="18"/>
                    </w:rPr>
                    <w:t>consumption</w:t>
                  </w:r>
                </w:p>
              </w:tc>
            </w:tr>
            <w:tr w:rsidR="007A7911" w:rsidTr="005932DB">
              <w:tc>
                <w:tcPr>
                  <w:tcW w:w="2671" w:type="dxa"/>
                  <w:vAlign w:val="bottom"/>
                </w:tcPr>
                <w:p w:rsidR="007A7911" w:rsidRPr="008B371D" w:rsidRDefault="007A7911" w:rsidP="005932DB">
                  <w:pPr>
                    <w:pStyle w:val="TableBodyText"/>
                    <w:tabs>
                      <w:tab w:val="left" w:pos="180"/>
                      <w:tab w:val="left" w:pos="540"/>
                      <w:tab w:val="left" w:pos="900"/>
                    </w:tabs>
                    <w:spacing w:before="40"/>
                    <w:ind w:left="540" w:hanging="534"/>
                    <w:jc w:val="left"/>
                    <w:rPr>
                      <w:szCs w:val="18"/>
                    </w:rPr>
                  </w:pPr>
                  <w:r w:rsidRPr="008B371D">
                    <w:rPr>
                      <w:szCs w:val="18"/>
                    </w:rPr>
                    <w:t>Other</w:t>
                  </w:r>
                  <w:r w:rsidRPr="00DB48F4">
                    <w:rPr>
                      <w:rStyle w:val="NoteLabel"/>
                    </w:rPr>
                    <w:t>a</w:t>
                  </w:r>
                </w:p>
              </w:tc>
              <w:tc>
                <w:tcPr>
                  <w:tcW w:w="5816" w:type="dxa"/>
                  <w:vAlign w:val="bottom"/>
                </w:tcPr>
                <w:p w:rsidR="007A7911" w:rsidRPr="008B371D" w:rsidRDefault="007A7911" w:rsidP="005932DB">
                  <w:pPr>
                    <w:pStyle w:val="TableBodyText"/>
                    <w:spacing w:before="40"/>
                    <w:ind w:right="-1"/>
                    <w:jc w:val="left"/>
                    <w:rPr>
                      <w:szCs w:val="18"/>
                    </w:rPr>
                  </w:pPr>
                  <w:r>
                    <w:rPr>
                      <w:szCs w:val="18"/>
                    </w:rPr>
                    <w:t>Consumer price index; shift term</w:t>
                  </w:r>
                </w:p>
              </w:tc>
            </w:tr>
            <w:tr w:rsidR="007A7911" w:rsidRPr="00EC55F7" w:rsidTr="005932DB">
              <w:tc>
                <w:tcPr>
                  <w:tcW w:w="2671" w:type="dxa"/>
                </w:tcPr>
                <w:p w:rsidR="007A7911" w:rsidRPr="00EC55F7" w:rsidRDefault="007A7911" w:rsidP="005932DB">
                  <w:pPr>
                    <w:pStyle w:val="TableBodyText"/>
                    <w:tabs>
                      <w:tab w:val="left" w:pos="180"/>
                      <w:tab w:val="left" w:pos="540"/>
                      <w:tab w:val="left" w:pos="900"/>
                    </w:tabs>
                    <w:spacing w:before="120"/>
                    <w:ind w:left="540" w:hanging="534"/>
                    <w:jc w:val="left"/>
                    <w:rPr>
                      <w:b/>
                      <w:szCs w:val="18"/>
                    </w:rPr>
                  </w:pPr>
                  <w:r w:rsidRPr="00EC55F7">
                    <w:rPr>
                      <w:b/>
                      <w:szCs w:val="18"/>
                    </w:rPr>
                    <w:t>Factor inputs</w:t>
                  </w:r>
                </w:p>
              </w:tc>
              <w:tc>
                <w:tcPr>
                  <w:tcW w:w="5816" w:type="dxa"/>
                </w:tcPr>
                <w:p w:rsidR="007A7911" w:rsidRPr="00EC55F7" w:rsidRDefault="007A7911" w:rsidP="005932DB">
                  <w:pPr>
                    <w:pStyle w:val="TableBodyText"/>
                    <w:spacing w:before="120"/>
                    <w:ind w:right="-1"/>
                    <w:jc w:val="left"/>
                    <w:rPr>
                      <w:b/>
                      <w:szCs w:val="18"/>
                    </w:rPr>
                  </w:pPr>
                </w:p>
              </w:tc>
            </w:tr>
            <w:tr w:rsidR="007A7911" w:rsidTr="005932DB">
              <w:tc>
                <w:tcPr>
                  <w:tcW w:w="2671" w:type="dxa"/>
                </w:tcPr>
                <w:p w:rsidR="007A7911" w:rsidRPr="008B371D" w:rsidRDefault="007A7911" w:rsidP="005932DB">
                  <w:pPr>
                    <w:pStyle w:val="TableBodyText"/>
                    <w:tabs>
                      <w:tab w:val="left" w:pos="180"/>
                      <w:tab w:val="left" w:pos="540"/>
                      <w:tab w:val="left" w:pos="900"/>
                    </w:tabs>
                    <w:spacing w:before="40" w:after="0"/>
                    <w:ind w:left="0" w:firstLine="6"/>
                    <w:jc w:val="left"/>
                    <w:rPr>
                      <w:szCs w:val="18"/>
                    </w:rPr>
                  </w:pPr>
                  <w:r w:rsidRPr="008B371D">
                    <w:rPr>
                      <w:szCs w:val="18"/>
                    </w:rPr>
                    <w:t>Payroll</w:t>
                  </w:r>
                </w:p>
              </w:tc>
              <w:tc>
                <w:tcPr>
                  <w:tcW w:w="5816" w:type="dxa"/>
                </w:tcPr>
                <w:p w:rsidR="007A7911" w:rsidRPr="008B371D" w:rsidRDefault="007A7911" w:rsidP="005932DB">
                  <w:pPr>
                    <w:pStyle w:val="TableBodyText"/>
                    <w:spacing w:before="40" w:after="0"/>
                    <w:ind w:right="-1"/>
                    <w:jc w:val="left"/>
                    <w:rPr>
                      <w:szCs w:val="18"/>
                    </w:rPr>
                  </w:pPr>
                  <w:r w:rsidRPr="008B371D">
                    <w:rPr>
                      <w:szCs w:val="18"/>
                    </w:rPr>
                    <w:t>Payroll tax rate</w:t>
                  </w:r>
                  <w:r>
                    <w:rPr>
                      <w:szCs w:val="18"/>
                    </w:rPr>
                    <w:t>s; employment (hours); hourly wage rate; shift term</w:t>
                  </w:r>
                </w:p>
              </w:tc>
            </w:tr>
            <w:tr w:rsidR="007A7911" w:rsidTr="005932DB">
              <w:tc>
                <w:tcPr>
                  <w:tcW w:w="2671" w:type="dxa"/>
                </w:tcPr>
                <w:p w:rsidR="007A7911" w:rsidRPr="008B371D" w:rsidRDefault="007A7911" w:rsidP="005932DB">
                  <w:pPr>
                    <w:pStyle w:val="TableBodyText"/>
                    <w:tabs>
                      <w:tab w:val="left" w:pos="180"/>
                      <w:tab w:val="left" w:pos="540"/>
                      <w:tab w:val="left" w:pos="900"/>
                    </w:tabs>
                    <w:spacing w:before="40" w:after="0"/>
                    <w:ind w:left="0" w:firstLine="6"/>
                    <w:jc w:val="left"/>
                    <w:rPr>
                      <w:szCs w:val="18"/>
                    </w:rPr>
                  </w:pPr>
                  <w:r w:rsidRPr="008B371D">
                    <w:rPr>
                      <w:szCs w:val="18"/>
                    </w:rPr>
                    <w:t>Property</w:t>
                  </w:r>
                </w:p>
              </w:tc>
              <w:tc>
                <w:tcPr>
                  <w:tcW w:w="5816" w:type="dxa"/>
                </w:tcPr>
                <w:p w:rsidR="007A7911" w:rsidRPr="008B371D" w:rsidRDefault="007A7911" w:rsidP="005932DB">
                  <w:pPr>
                    <w:pStyle w:val="TableBodyText"/>
                    <w:spacing w:before="40" w:after="0"/>
                    <w:ind w:right="-1"/>
                    <w:jc w:val="left"/>
                    <w:rPr>
                      <w:szCs w:val="18"/>
                    </w:rPr>
                  </w:pPr>
                  <w:r w:rsidRPr="008B371D">
                    <w:rPr>
                      <w:szCs w:val="18"/>
                    </w:rPr>
                    <w:t>Property tax rate</w:t>
                  </w:r>
                  <w:r>
                    <w:rPr>
                      <w:szCs w:val="18"/>
                    </w:rPr>
                    <w:t>s; capital stock; unit income on capital; shift term</w:t>
                  </w:r>
                </w:p>
              </w:tc>
            </w:tr>
            <w:tr w:rsidR="007A7911" w:rsidTr="005932DB">
              <w:tc>
                <w:tcPr>
                  <w:tcW w:w="2671" w:type="dxa"/>
                </w:tcPr>
                <w:p w:rsidR="007A7911" w:rsidRPr="008B371D" w:rsidRDefault="007A7911" w:rsidP="005932DB">
                  <w:pPr>
                    <w:pStyle w:val="TableBodyText"/>
                    <w:tabs>
                      <w:tab w:val="left" w:pos="180"/>
                      <w:tab w:val="left" w:pos="540"/>
                      <w:tab w:val="left" w:pos="900"/>
                    </w:tabs>
                    <w:spacing w:before="40" w:after="0"/>
                    <w:ind w:left="0" w:firstLine="6"/>
                    <w:jc w:val="left"/>
                    <w:rPr>
                      <w:szCs w:val="18"/>
                    </w:rPr>
                  </w:pPr>
                  <w:r w:rsidRPr="008B371D">
                    <w:rPr>
                      <w:szCs w:val="18"/>
                    </w:rPr>
                    <w:t>Taxes on income</w:t>
                  </w:r>
                </w:p>
              </w:tc>
              <w:tc>
                <w:tcPr>
                  <w:tcW w:w="5816" w:type="dxa"/>
                </w:tcPr>
                <w:p w:rsidR="007A7911" w:rsidRPr="008B371D" w:rsidRDefault="007A7911" w:rsidP="005932DB">
                  <w:pPr>
                    <w:pStyle w:val="TableBodyText"/>
                    <w:spacing w:before="40" w:after="0"/>
                    <w:ind w:right="-1"/>
                    <w:jc w:val="left"/>
                    <w:rPr>
                      <w:szCs w:val="18"/>
                    </w:rPr>
                  </w:pPr>
                </w:p>
              </w:tc>
            </w:tr>
            <w:tr w:rsidR="007A7911" w:rsidTr="005932DB">
              <w:tc>
                <w:tcPr>
                  <w:tcW w:w="2671" w:type="dxa"/>
                </w:tcPr>
                <w:p w:rsidR="007A7911" w:rsidRPr="008B371D" w:rsidRDefault="007A7911" w:rsidP="005932DB">
                  <w:pPr>
                    <w:pStyle w:val="TableBodyText"/>
                    <w:tabs>
                      <w:tab w:val="left" w:pos="180"/>
                      <w:tab w:val="left" w:pos="900"/>
                    </w:tabs>
                    <w:spacing w:before="40" w:after="0"/>
                    <w:ind w:left="0" w:right="0" w:firstLine="6"/>
                    <w:jc w:val="left"/>
                    <w:rPr>
                      <w:szCs w:val="18"/>
                    </w:rPr>
                  </w:pPr>
                  <w:r w:rsidRPr="008B371D">
                    <w:rPr>
                      <w:szCs w:val="18"/>
                    </w:rPr>
                    <w:t>Income taxes levied on individuals</w:t>
                  </w:r>
                </w:p>
              </w:tc>
              <w:tc>
                <w:tcPr>
                  <w:tcW w:w="5816" w:type="dxa"/>
                </w:tcPr>
                <w:p w:rsidR="007A7911" w:rsidRPr="008B371D" w:rsidRDefault="007A7911" w:rsidP="005932DB">
                  <w:pPr>
                    <w:pStyle w:val="TableBodyText"/>
                    <w:spacing w:before="40" w:after="0"/>
                    <w:ind w:right="-1"/>
                    <w:jc w:val="left"/>
                    <w:rPr>
                      <w:szCs w:val="18"/>
                    </w:rPr>
                  </w:pPr>
                  <w:r w:rsidRPr="008B371D">
                    <w:rPr>
                      <w:szCs w:val="18"/>
                    </w:rPr>
                    <w:t>Labour income tax rate</w:t>
                  </w:r>
                  <w:r>
                    <w:rPr>
                      <w:szCs w:val="18"/>
                    </w:rPr>
                    <w:t>s; employment (hours); hourly wage rate; shift term</w:t>
                  </w:r>
                </w:p>
              </w:tc>
            </w:tr>
            <w:tr w:rsidR="007A7911" w:rsidTr="005932DB">
              <w:tc>
                <w:tcPr>
                  <w:tcW w:w="2671" w:type="dxa"/>
                </w:tcPr>
                <w:p w:rsidR="007A7911" w:rsidRPr="008B371D" w:rsidRDefault="007A7911" w:rsidP="005932DB">
                  <w:pPr>
                    <w:pStyle w:val="TableBodyText"/>
                    <w:tabs>
                      <w:tab w:val="left" w:pos="180"/>
                      <w:tab w:val="left" w:pos="900"/>
                    </w:tabs>
                    <w:spacing w:before="40" w:after="0"/>
                    <w:ind w:left="0" w:right="0" w:firstLine="6"/>
                    <w:jc w:val="left"/>
                    <w:rPr>
                      <w:szCs w:val="18"/>
                    </w:rPr>
                  </w:pPr>
                  <w:r w:rsidRPr="008B371D">
                    <w:rPr>
                      <w:szCs w:val="18"/>
                    </w:rPr>
                    <w:t>Income taxes levied on enterprises</w:t>
                  </w:r>
                </w:p>
              </w:tc>
              <w:tc>
                <w:tcPr>
                  <w:tcW w:w="5816" w:type="dxa"/>
                </w:tcPr>
                <w:p w:rsidR="007A7911" w:rsidRPr="008B371D" w:rsidRDefault="007A7911" w:rsidP="005932DB">
                  <w:pPr>
                    <w:pStyle w:val="TableBodyText"/>
                    <w:spacing w:before="40" w:after="0"/>
                    <w:ind w:right="-1"/>
                    <w:jc w:val="left"/>
                    <w:rPr>
                      <w:szCs w:val="18"/>
                    </w:rPr>
                  </w:pPr>
                  <w:r w:rsidRPr="008B371D">
                    <w:rPr>
                      <w:szCs w:val="18"/>
                    </w:rPr>
                    <w:t>Non</w:t>
                  </w:r>
                  <w:r>
                    <w:rPr>
                      <w:szCs w:val="18"/>
                    </w:rPr>
                    <w:noBreakHyphen/>
                  </w:r>
                  <w:r w:rsidRPr="008B371D">
                    <w:rPr>
                      <w:szCs w:val="18"/>
                    </w:rPr>
                    <w:t>labour income tax rate</w:t>
                  </w:r>
                  <w:r>
                    <w:rPr>
                      <w:szCs w:val="18"/>
                    </w:rPr>
                    <w:t>s; capital stock; unit income on capital; quantity of land; unit income on land; other costs; unit income on other costs; additional returns from exporting; shift term</w:t>
                  </w:r>
                </w:p>
              </w:tc>
            </w:tr>
            <w:tr w:rsidR="007A7911" w:rsidTr="005932DB">
              <w:tc>
                <w:tcPr>
                  <w:tcW w:w="2671" w:type="dxa"/>
                </w:tcPr>
                <w:p w:rsidR="007A7911" w:rsidRPr="008B371D" w:rsidRDefault="007A7911" w:rsidP="005932DB">
                  <w:pPr>
                    <w:pStyle w:val="TableBodyText"/>
                    <w:tabs>
                      <w:tab w:val="left" w:pos="284"/>
                    </w:tabs>
                    <w:spacing w:before="40" w:after="0"/>
                    <w:ind w:left="0" w:right="0"/>
                    <w:jc w:val="left"/>
                    <w:rPr>
                      <w:szCs w:val="18"/>
                    </w:rPr>
                  </w:pPr>
                  <w:r w:rsidRPr="008B371D">
                    <w:rPr>
                      <w:szCs w:val="18"/>
                    </w:rPr>
                    <w:t>Income taxes levied on non</w:t>
                  </w:r>
                  <w:r>
                    <w:rPr>
                      <w:szCs w:val="18"/>
                    </w:rPr>
                    <w:noBreakHyphen/>
                  </w:r>
                  <w:r w:rsidRPr="008B371D">
                    <w:rPr>
                      <w:szCs w:val="18"/>
                    </w:rPr>
                    <w:t>residents</w:t>
                  </w:r>
                </w:p>
              </w:tc>
              <w:tc>
                <w:tcPr>
                  <w:tcW w:w="5816" w:type="dxa"/>
                </w:tcPr>
                <w:p w:rsidR="007A7911" w:rsidRPr="008B371D" w:rsidRDefault="007A7911" w:rsidP="005932DB">
                  <w:pPr>
                    <w:pStyle w:val="TableBodyText"/>
                    <w:spacing w:before="40" w:after="0"/>
                    <w:ind w:right="-1"/>
                    <w:jc w:val="left"/>
                    <w:rPr>
                      <w:szCs w:val="18"/>
                    </w:rPr>
                  </w:pPr>
                  <w:r w:rsidRPr="008B371D">
                    <w:rPr>
                      <w:szCs w:val="18"/>
                    </w:rPr>
                    <w:t>Non</w:t>
                  </w:r>
                  <w:r>
                    <w:rPr>
                      <w:szCs w:val="18"/>
                    </w:rPr>
                    <w:noBreakHyphen/>
                  </w:r>
                  <w:r w:rsidRPr="008B371D">
                    <w:rPr>
                      <w:szCs w:val="18"/>
                    </w:rPr>
                    <w:t>labour income tax rate</w:t>
                  </w:r>
                  <w:r>
                    <w:rPr>
                      <w:szCs w:val="18"/>
                    </w:rPr>
                    <w:t>s; real GDP; GDP price deflator; valuation effects; foreign ownership share; additional returns from exporting; shift term</w:t>
                  </w:r>
                </w:p>
              </w:tc>
            </w:tr>
            <w:tr w:rsidR="007A7911" w:rsidTr="005932DB">
              <w:tc>
                <w:tcPr>
                  <w:tcW w:w="8487" w:type="dxa"/>
                  <w:gridSpan w:val="2"/>
                </w:tcPr>
                <w:p w:rsidR="007A7911" w:rsidRPr="008B371D" w:rsidRDefault="007A7911" w:rsidP="005932DB">
                  <w:pPr>
                    <w:pStyle w:val="TableBodyText"/>
                    <w:ind w:right="-1"/>
                    <w:jc w:val="left"/>
                    <w:rPr>
                      <w:szCs w:val="18"/>
                    </w:rPr>
                  </w:pPr>
                  <w:r>
                    <w:rPr>
                      <w:szCs w:val="18"/>
                    </w:rPr>
                    <w:t>Commonwealth</w:t>
                  </w:r>
                  <w:r w:rsidRPr="008B371D">
                    <w:rPr>
                      <w:szCs w:val="18"/>
                    </w:rPr>
                    <w:t xml:space="preserve"> grants to states</w:t>
                  </w:r>
                </w:p>
              </w:tc>
            </w:tr>
            <w:tr w:rsidR="007A7911" w:rsidTr="005932DB">
              <w:tc>
                <w:tcPr>
                  <w:tcW w:w="2671" w:type="dxa"/>
                </w:tcPr>
                <w:p w:rsidR="007A7911" w:rsidRPr="008B371D" w:rsidRDefault="007A7911" w:rsidP="005932DB">
                  <w:pPr>
                    <w:pStyle w:val="TableBodyText"/>
                    <w:tabs>
                      <w:tab w:val="left" w:pos="180"/>
                      <w:tab w:val="left" w:pos="900"/>
                    </w:tabs>
                    <w:spacing w:before="40" w:after="0"/>
                    <w:ind w:left="0"/>
                    <w:jc w:val="left"/>
                    <w:rPr>
                      <w:szCs w:val="18"/>
                    </w:rPr>
                  </w:pPr>
                  <w:r w:rsidRPr="008B371D">
                    <w:rPr>
                      <w:szCs w:val="18"/>
                    </w:rPr>
                    <w:t>Current grants</w:t>
                  </w:r>
                </w:p>
              </w:tc>
              <w:tc>
                <w:tcPr>
                  <w:tcW w:w="5816" w:type="dxa"/>
                </w:tcPr>
                <w:p w:rsidR="007A7911" w:rsidRPr="008B371D" w:rsidRDefault="007A7911" w:rsidP="005932DB">
                  <w:pPr>
                    <w:pStyle w:val="TableBodyText"/>
                    <w:spacing w:before="40" w:after="0"/>
                    <w:ind w:left="0" w:right="-1"/>
                    <w:jc w:val="left"/>
                    <w:rPr>
                      <w:szCs w:val="18"/>
                    </w:rPr>
                  </w:pPr>
                </w:p>
              </w:tc>
            </w:tr>
            <w:tr w:rsidR="007A7911" w:rsidTr="005932DB">
              <w:tc>
                <w:tcPr>
                  <w:tcW w:w="2671" w:type="dxa"/>
                </w:tcPr>
                <w:p w:rsidR="007A7911" w:rsidRPr="008B371D" w:rsidRDefault="007A7911" w:rsidP="005932DB">
                  <w:pPr>
                    <w:pStyle w:val="TableBodyText"/>
                    <w:tabs>
                      <w:tab w:val="left" w:pos="180"/>
                      <w:tab w:val="left" w:pos="900"/>
                    </w:tabs>
                    <w:spacing w:before="40" w:after="0"/>
                    <w:ind w:left="0"/>
                    <w:jc w:val="left"/>
                    <w:rPr>
                      <w:szCs w:val="18"/>
                    </w:rPr>
                  </w:pPr>
                  <w:r>
                    <w:rPr>
                      <w:szCs w:val="18"/>
                    </w:rPr>
                    <w:tab/>
                  </w:r>
                  <w:r w:rsidRPr="008B371D">
                    <w:rPr>
                      <w:szCs w:val="18"/>
                    </w:rPr>
                    <w:t>GST</w:t>
                  </w:r>
                  <w:r>
                    <w:rPr>
                      <w:szCs w:val="18"/>
                    </w:rPr>
                    <w:noBreakHyphen/>
                  </w:r>
                  <w:r w:rsidRPr="008B371D">
                    <w:rPr>
                      <w:szCs w:val="18"/>
                    </w:rPr>
                    <w:t>tied</w:t>
                  </w:r>
                </w:p>
              </w:tc>
              <w:tc>
                <w:tcPr>
                  <w:tcW w:w="5816" w:type="dxa"/>
                </w:tcPr>
                <w:p w:rsidR="007A7911" w:rsidRPr="008B371D" w:rsidRDefault="007A7911" w:rsidP="005932DB">
                  <w:pPr>
                    <w:pStyle w:val="TableBodyText"/>
                    <w:spacing w:before="40" w:after="0"/>
                    <w:ind w:left="0" w:right="-1"/>
                    <w:jc w:val="left"/>
                    <w:rPr>
                      <w:szCs w:val="18"/>
                    </w:rPr>
                  </w:pPr>
                  <w:r>
                    <w:rPr>
                      <w:szCs w:val="18"/>
                    </w:rPr>
                    <w:t>GST grant expenditure by the Australian Government</w:t>
                  </w:r>
                </w:p>
              </w:tc>
            </w:tr>
            <w:tr w:rsidR="007A7911" w:rsidTr="005932DB">
              <w:tc>
                <w:tcPr>
                  <w:tcW w:w="2671" w:type="dxa"/>
                </w:tcPr>
                <w:p w:rsidR="007A7911" w:rsidRPr="008B371D" w:rsidRDefault="007A7911" w:rsidP="005932DB">
                  <w:pPr>
                    <w:pStyle w:val="TableBodyText"/>
                    <w:tabs>
                      <w:tab w:val="left" w:pos="180"/>
                      <w:tab w:val="left" w:pos="900"/>
                    </w:tabs>
                    <w:spacing w:before="40" w:after="0"/>
                    <w:ind w:left="0"/>
                    <w:jc w:val="left"/>
                    <w:rPr>
                      <w:szCs w:val="18"/>
                    </w:rPr>
                  </w:pPr>
                  <w:r>
                    <w:rPr>
                      <w:szCs w:val="18"/>
                    </w:rPr>
                    <w:tab/>
                  </w:r>
                  <w:r w:rsidRPr="008B371D">
                    <w:rPr>
                      <w:szCs w:val="18"/>
                    </w:rPr>
                    <w:t>Other</w:t>
                  </w:r>
                </w:p>
              </w:tc>
              <w:tc>
                <w:tcPr>
                  <w:tcW w:w="5816" w:type="dxa"/>
                </w:tcPr>
                <w:p w:rsidR="007A7911" w:rsidRPr="008B371D" w:rsidRDefault="007A7911" w:rsidP="005932DB">
                  <w:pPr>
                    <w:pStyle w:val="TableBodyText"/>
                    <w:spacing w:before="40" w:after="0"/>
                    <w:ind w:left="0" w:right="-1"/>
                    <w:jc w:val="left"/>
                    <w:rPr>
                      <w:szCs w:val="18"/>
                    </w:rPr>
                  </w:pPr>
                  <w:r>
                    <w:rPr>
                      <w:szCs w:val="18"/>
                    </w:rPr>
                    <w:t>Other current grant expenditure by the Australian Government</w:t>
                  </w:r>
                </w:p>
              </w:tc>
            </w:tr>
            <w:tr w:rsidR="007A7911" w:rsidTr="005932DB">
              <w:tc>
                <w:tcPr>
                  <w:tcW w:w="2671" w:type="dxa"/>
                </w:tcPr>
                <w:p w:rsidR="007A7911" w:rsidRDefault="007A7911" w:rsidP="005932DB">
                  <w:pPr>
                    <w:pStyle w:val="TableBodyText"/>
                    <w:tabs>
                      <w:tab w:val="left" w:pos="180"/>
                      <w:tab w:val="left" w:pos="900"/>
                    </w:tabs>
                    <w:spacing w:before="40" w:after="0"/>
                    <w:ind w:left="0"/>
                    <w:jc w:val="left"/>
                    <w:rPr>
                      <w:szCs w:val="18"/>
                    </w:rPr>
                  </w:pPr>
                  <w:r>
                    <w:rPr>
                      <w:szCs w:val="18"/>
                    </w:rPr>
                    <w:t>Sales of goods and services</w:t>
                  </w:r>
                  <w:r w:rsidRPr="00DB48F4">
                    <w:rPr>
                      <w:rStyle w:val="NoteLabel"/>
                    </w:rPr>
                    <w:t>a</w:t>
                  </w:r>
                </w:p>
              </w:tc>
              <w:tc>
                <w:tcPr>
                  <w:tcW w:w="5816" w:type="dxa"/>
                </w:tcPr>
                <w:p w:rsidR="007A7911" w:rsidRPr="008B371D" w:rsidRDefault="007A7911" w:rsidP="005932DB">
                  <w:pPr>
                    <w:pStyle w:val="TableBodyText"/>
                    <w:spacing w:before="40" w:after="0"/>
                    <w:ind w:left="0" w:right="-1"/>
                    <w:jc w:val="left"/>
                    <w:rPr>
                      <w:szCs w:val="18"/>
                    </w:rPr>
                  </w:pPr>
                  <w:r>
                    <w:rPr>
                      <w:szCs w:val="18"/>
                    </w:rPr>
                    <w:t>Real government consumption; government consumption price deflator; shift term</w:t>
                  </w:r>
                </w:p>
              </w:tc>
            </w:tr>
            <w:tr w:rsidR="007A7911" w:rsidTr="005932DB">
              <w:tc>
                <w:tcPr>
                  <w:tcW w:w="2671" w:type="dxa"/>
                </w:tcPr>
                <w:p w:rsidR="007A7911" w:rsidRPr="008B371D" w:rsidRDefault="007A7911" w:rsidP="005932DB">
                  <w:pPr>
                    <w:pStyle w:val="TableBodyText"/>
                    <w:tabs>
                      <w:tab w:val="left" w:pos="180"/>
                      <w:tab w:val="left" w:pos="900"/>
                    </w:tabs>
                    <w:spacing w:before="40" w:after="0"/>
                    <w:ind w:left="0"/>
                    <w:jc w:val="left"/>
                    <w:rPr>
                      <w:szCs w:val="18"/>
                    </w:rPr>
                  </w:pPr>
                  <w:r w:rsidRPr="008B371D">
                    <w:rPr>
                      <w:szCs w:val="18"/>
                    </w:rPr>
                    <w:t xml:space="preserve">Interest </w:t>
                  </w:r>
                  <w:r>
                    <w:rPr>
                      <w:szCs w:val="18"/>
                    </w:rPr>
                    <w:t>received</w:t>
                  </w:r>
                </w:p>
              </w:tc>
              <w:tc>
                <w:tcPr>
                  <w:tcW w:w="5816" w:type="dxa"/>
                </w:tcPr>
                <w:p w:rsidR="007A7911" w:rsidRPr="008B371D" w:rsidRDefault="007A7911" w:rsidP="005932DB">
                  <w:pPr>
                    <w:pStyle w:val="TableBodyText"/>
                    <w:spacing w:before="40" w:after="0"/>
                    <w:ind w:left="0" w:right="-1"/>
                    <w:jc w:val="left"/>
                    <w:rPr>
                      <w:szCs w:val="18"/>
                    </w:rPr>
                  </w:pPr>
                  <w:r>
                    <w:rPr>
                      <w:szCs w:val="18"/>
                    </w:rPr>
                    <w:t>Real GDP/GSP; GDP/GSP price deflator; shift term</w:t>
                  </w:r>
                </w:p>
              </w:tc>
            </w:tr>
            <w:tr w:rsidR="007A7911" w:rsidTr="005932DB">
              <w:tc>
                <w:tcPr>
                  <w:tcW w:w="2671" w:type="dxa"/>
                </w:tcPr>
                <w:p w:rsidR="007A7911" w:rsidRPr="008B371D" w:rsidRDefault="007A7911" w:rsidP="005932DB">
                  <w:pPr>
                    <w:pStyle w:val="TableBodyText"/>
                    <w:tabs>
                      <w:tab w:val="left" w:pos="180"/>
                      <w:tab w:val="left" w:pos="900"/>
                    </w:tabs>
                    <w:spacing w:before="40" w:after="0"/>
                    <w:ind w:left="0"/>
                    <w:jc w:val="left"/>
                    <w:rPr>
                      <w:szCs w:val="18"/>
                    </w:rPr>
                  </w:pPr>
                  <w:r w:rsidRPr="008B371D">
                    <w:rPr>
                      <w:szCs w:val="18"/>
                    </w:rPr>
                    <w:t>Other</w:t>
                  </w:r>
                  <w:r>
                    <w:rPr>
                      <w:szCs w:val="18"/>
                    </w:rPr>
                    <w:t xml:space="preserve"> revenue</w:t>
                  </w:r>
                </w:p>
              </w:tc>
              <w:tc>
                <w:tcPr>
                  <w:tcW w:w="5816" w:type="dxa"/>
                </w:tcPr>
                <w:p w:rsidR="007A7911" w:rsidRPr="008B371D" w:rsidRDefault="007A7911" w:rsidP="005932DB">
                  <w:pPr>
                    <w:pStyle w:val="TableBodyText"/>
                    <w:spacing w:before="40" w:after="0"/>
                    <w:ind w:left="0" w:right="-1"/>
                    <w:jc w:val="left"/>
                    <w:rPr>
                      <w:szCs w:val="18"/>
                    </w:rPr>
                  </w:pPr>
                  <w:r>
                    <w:rPr>
                      <w:szCs w:val="18"/>
                    </w:rPr>
                    <w:t>Real GDP/GSP; GDP/GSP price deflator; shift term</w:t>
                  </w:r>
                </w:p>
              </w:tc>
            </w:tr>
          </w:tbl>
          <w:p w:rsidR="007A7911" w:rsidRDefault="007A7911" w:rsidP="005932DB">
            <w:pPr>
              <w:pStyle w:val="Box"/>
            </w:pPr>
          </w:p>
        </w:tc>
      </w:tr>
      <w:tr w:rsidR="007A7911" w:rsidTr="005932DB">
        <w:trPr>
          <w:cantSplit/>
        </w:trPr>
        <w:tc>
          <w:tcPr>
            <w:tcW w:w="8771" w:type="dxa"/>
            <w:tcBorders>
              <w:top w:val="single" w:sz="4" w:space="0" w:color="BFBFBF" w:themeColor="background1" w:themeShade="BF"/>
              <w:left w:val="nil"/>
              <w:bottom w:val="nil"/>
              <w:right w:val="nil"/>
            </w:tcBorders>
            <w:shd w:val="clear" w:color="auto" w:fill="auto"/>
          </w:tcPr>
          <w:p w:rsidR="007A7911" w:rsidRDefault="007A7911" w:rsidP="005932DB">
            <w:pPr>
              <w:pStyle w:val="Note"/>
              <w:rPr>
                <w:i/>
              </w:rPr>
            </w:pPr>
            <w:r w:rsidRPr="008E77FE">
              <w:rPr>
                <w:rStyle w:val="NoteLabel"/>
              </w:rPr>
              <w:t>a</w:t>
            </w:r>
            <w:r>
              <w:t xml:space="preserve"> This item comprises revenue earned through the direct provision of goods and services by general government (government departments and agencies) and public enterprises. </w:t>
            </w:r>
          </w:p>
        </w:tc>
      </w:tr>
      <w:tr w:rsidR="007A7911" w:rsidTr="005932DB">
        <w:trPr>
          <w:cantSplit/>
        </w:trPr>
        <w:tc>
          <w:tcPr>
            <w:tcW w:w="8771" w:type="dxa"/>
            <w:tcBorders>
              <w:top w:val="nil"/>
              <w:left w:val="nil"/>
              <w:bottom w:val="single" w:sz="6" w:space="0" w:color="78A22F"/>
              <w:right w:val="nil"/>
            </w:tcBorders>
            <w:shd w:val="clear" w:color="auto" w:fill="auto"/>
          </w:tcPr>
          <w:p w:rsidR="007A7911" w:rsidRDefault="007A7911" w:rsidP="005932DB">
            <w:pPr>
              <w:pStyle w:val="Box"/>
              <w:spacing w:before="0" w:line="120" w:lineRule="exact"/>
            </w:pPr>
          </w:p>
        </w:tc>
      </w:tr>
      <w:tr w:rsidR="007A7911" w:rsidRPr="000863A5"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9C0E18">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7A7911" w:rsidTr="005932DB">
        <w:tc>
          <w:tcPr>
            <w:tcW w:w="8771" w:type="dxa"/>
            <w:tcBorders>
              <w:top w:val="single" w:sz="6" w:space="0" w:color="78A22F"/>
              <w:left w:val="nil"/>
              <w:bottom w:val="nil"/>
              <w:right w:val="nil"/>
            </w:tcBorders>
            <w:shd w:val="clear" w:color="auto" w:fill="auto"/>
          </w:tcPr>
          <w:p w:rsidR="007A7911" w:rsidRPr="00784A05" w:rsidRDefault="00433BC5" w:rsidP="005932DB">
            <w:pPr>
              <w:pStyle w:val="TableTitle"/>
            </w:pPr>
            <w:r w:rsidRPr="00433BC5">
              <w:rPr>
                <w:b w:val="0"/>
              </w:rPr>
              <w:t xml:space="preserve">Table </w:t>
            </w:r>
            <w:proofErr w:type="spellStart"/>
            <w:r w:rsidR="007A7911" w:rsidRPr="00433BC5">
              <w:rPr>
                <w:b w:val="0"/>
              </w:rPr>
              <w:t>A.2</w:t>
            </w:r>
            <w:proofErr w:type="spellEnd"/>
            <w:r w:rsidR="007A7911">
              <w:tab/>
              <w:t xml:space="preserve">Drivers of government expenditure in the VUMR model, by ABS </w:t>
            </w:r>
            <w:r w:rsidR="007A7911" w:rsidRPr="0098202A">
              <w:rPr>
                <w:i/>
              </w:rPr>
              <w:t>Government Finance Statistics</w:t>
            </w:r>
            <w:r w:rsidR="007A7911">
              <w:t xml:space="preserve"> expenditure item</w:t>
            </w:r>
          </w:p>
        </w:tc>
      </w:tr>
      <w:tr w:rsidR="007A7911" w:rsidTr="005932DB">
        <w:trPr>
          <w:cantSplit/>
        </w:trPr>
        <w:tc>
          <w:tcPr>
            <w:tcW w:w="8771" w:type="dxa"/>
            <w:tcBorders>
              <w:top w:val="nil"/>
              <w:left w:val="nil"/>
              <w:bottom w:val="nil"/>
              <w:right w:val="nil"/>
            </w:tcBorders>
            <w:shd w:val="clear" w:color="auto" w:fill="auto"/>
          </w:tcPr>
          <w:tbl>
            <w:tblPr>
              <w:tblW w:w="0" w:type="auto"/>
              <w:tblCellMar>
                <w:top w:w="28" w:type="dxa"/>
                <w:left w:w="0" w:type="dxa"/>
                <w:right w:w="0" w:type="dxa"/>
              </w:tblCellMar>
              <w:tblLook w:val="0000" w:firstRow="0" w:lastRow="0" w:firstColumn="0" w:lastColumn="0" w:noHBand="0" w:noVBand="0"/>
            </w:tblPr>
            <w:tblGrid>
              <w:gridCol w:w="3097"/>
              <w:gridCol w:w="5390"/>
            </w:tblGrid>
            <w:tr w:rsidR="007A7911" w:rsidTr="005932DB">
              <w:tc>
                <w:tcPr>
                  <w:tcW w:w="3097" w:type="dxa"/>
                  <w:tcBorders>
                    <w:top w:val="single" w:sz="6" w:space="0" w:color="BFBFBF"/>
                    <w:bottom w:val="single" w:sz="6" w:space="0" w:color="BFBFBF"/>
                  </w:tcBorders>
                  <w:shd w:val="clear" w:color="auto" w:fill="auto"/>
                  <w:tcMar>
                    <w:top w:w="28" w:type="dxa"/>
                  </w:tcMar>
                </w:tcPr>
                <w:p w:rsidR="007A7911" w:rsidRPr="00FE6F6E" w:rsidRDefault="007A7911" w:rsidP="005932DB">
                  <w:pPr>
                    <w:pStyle w:val="TableColumnHeading"/>
                    <w:jc w:val="left"/>
                  </w:pPr>
                  <w:r>
                    <w:t>Type of expenditure</w:t>
                  </w:r>
                </w:p>
              </w:tc>
              <w:tc>
                <w:tcPr>
                  <w:tcW w:w="5390" w:type="dxa"/>
                  <w:tcBorders>
                    <w:top w:val="single" w:sz="6" w:space="0" w:color="BFBFBF"/>
                    <w:bottom w:val="single" w:sz="6" w:space="0" w:color="BFBFBF"/>
                  </w:tcBorders>
                  <w:shd w:val="clear" w:color="auto" w:fill="auto"/>
                  <w:tcMar>
                    <w:top w:w="28" w:type="dxa"/>
                  </w:tcMar>
                </w:tcPr>
                <w:p w:rsidR="007A7911" w:rsidRPr="00FE6F6E" w:rsidRDefault="007A7911" w:rsidP="005932DB">
                  <w:pPr>
                    <w:pStyle w:val="TableColumnHeading"/>
                    <w:ind w:right="-1"/>
                    <w:jc w:val="left"/>
                  </w:pPr>
                  <w:r>
                    <w:t>Model d</w:t>
                  </w:r>
                  <w:r w:rsidRPr="00FE6F6E">
                    <w:t>river</w:t>
                  </w:r>
                  <w:r>
                    <w:t>s</w:t>
                  </w:r>
                </w:p>
              </w:tc>
            </w:tr>
            <w:tr w:rsidR="007A7911" w:rsidTr="005932DB">
              <w:tc>
                <w:tcPr>
                  <w:tcW w:w="3097" w:type="dxa"/>
                </w:tcPr>
                <w:p w:rsidR="007A7911" w:rsidRPr="003435CA" w:rsidRDefault="007A7911" w:rsidP="005932DB">
                  <w:pPr>
                    <w:pStyle w:val="TableBodyText"/>
                    <w:tabs>
                      <w:tab w:val="left" w:pos="180"/>
                      <w:tab w:val="left" w:pos="540"/>
                      <w:tab w:val="left" w:pos="900"/>
                    </w:tabs>
                    <w:spacing w:before="120"/>
                    <w:ind w:left="539" w:hanging="533"/>
                    <w:jc w:val="left"/>
                    <w:rPr>
                      <w:szCs w:val="18"/>
                    </w:rPr>
                  </w:pPr>
                  <w:r>
                    <w:rPr>
                      <w:szCs w:val="18"/>
                    </w:rPr>
                    <w:t>Gross operating expenses</w:t>
                  </w:r>
                  <w:r w:rsidRPr="00D12EF1">
                    <w:rPr>
                      <w:rStyle w:val="NoteLabel"/>
                    </w:rPr>
                    <w:t>a</w:t>
                  </w:r>
                </w:p>
              </w:tc>
              <w:tc>
                <w:tcPr>
                  <w:tcW w:w="5390" w:type="dxa"/>
                </w:tcPr>
                <w:p w:rsidR="007A7911" w:rsidRPr="008B371D" w:rsidRDefault="007A7911" w:rsidP="005932DB">
                  <w:pPr>
                    <w:pStyle w:val="TableBodyText"/>
                    <w:spacing w:before="120"/>
                    <w:jc w:val="left"/>
                    <w:rPr>
                      <w:szCs w:val="18"/>
                    </w:rPr>
                  </w:pPr>
                  <w:r>
                    <w:rPr>
                      <w:szCs w:val="18"/>
                    </w:rPr>
                    <w:t>Real government consumption; government consumption price deflator; shift term</w:t>
                  </w:r>
                </w:p>
              </w:tc>
            </w:tr>
            <w:tr w:rsidR="007A7911" w:rsidTr="005932DB">
              <w:tc>
                <w:tcPr>
                  <w:tcW w:w="3097" w:type="dxa"/>
                </w:tcPr>
                <w:p w:rsidR="007A7911" w:rsidRPr="003435CA" w:rsidRDefault="007A7911" w:rsidP="005932DB">
                  <w:pPr>
                    <w:pStyle w:val="TableBodyText"/>
                    <w:tabs>
                      <w:tab w:val="left" w:pos="180"/>
                      <w:tab w:val="left" w:pos="540"/>
                      <w:tab w:val="left" w:pos="900"/>
                    </w:tabs>
                    <w:ind w:left="540" w:hanging="534"/>
                    <w:jc w:val="left"/>
                    <w:rPr>
                      <w:szCs w:val="18"/>
                    </w:rPr>
                  </w:pPr>
                  <w:r w:rsidRPr="003435CA">
                    <w:rPr>
                      <w:szCs w:val="18"/>
                    </w:rPr>
                    <w:t xml:space="preserve">Personal benefit payments </w:t>
                  </w:r>
                </w:p>
              </w:tc>
              <w:tc>
                <w:tcPr>
                  <w:tcW w:w="5390" w:type="dxa"/>
                </w:tcPr>
                <w:p w:rsidR="007A7911" w:rsidRPr="008B371D" w:rsidRDefault="007A7911" w:rsidP="005932DB">
                  <w:pPr>
                    <w:pStyle w:val="TableBodyText"/>
                    <w:jc w:val="left"/>
                    <w:rPr>
                      <w:szCs w:val="18"/>
                    </w:rPr>
                  </w:pPr>
                </w:p>
              </w:tc>
            </w:tr>
            <w:tr w:rsidR="007A7911" w:rsidTr="005932DB">
              <w:tc>
                <w:tcPr>
                  <w:tcW w:w="3097" w:type="dxa"/>
                </w:tcPr>
                <w:p w:rsidR="007A7911" w:rsidRPr="003435CA" w:rsidRDefault="007A7911" w:rsidP="005932DB">
                  <w:pPr>
                    <w:pStyle w:val="TableBodyText"/>
                    <w:tabs>
                      <w:tab w:val="left" w:pos="180"/>
                      <w:tab w:val="left" w:pos="540"/>
                      <w:tab w:val="left" w:pos="900"/>
                    </w:tabs>
                    <w:ind w:left="540" w:hanging="534"/>
                    <w:jc w:val="left"/>
                    <w:rPr>
                      <w:szCs w:val="18"/>
                    </w:rPr>
                  </w:pPr>
                  <w:r>
                    <w:rPr>
                      <w:szCs w:val="18"/>
                    </w:rPr>
                    <w:tab/>
                  </w:r>
                  <w:r w:rsidRPr="003435CA">
                    <w:rPr>
                      <w:szCs w:val="18"/>
                    </w:rPr>
                    <w:t>Unemployment benefits</w:t>
                  </w:r>
                </w:p>
              </w:tc>
              <w:tc>
                <w:tcPr>
                  <w:tcW w:w="5390" w:type="dxa"/>
                </w:tcPr>
                <w:p w:rsidR="007A7911" w:rsidRPr="008B371D" w:rsidRDefault="007A7911" w:rsidP="005932DB">
                  <w:pPr>
                    <w:pStyle w:val="TableBodyText"/>
                    <w:jc w:val="left"/>
                    <w:rPr>
                      <w:szCs w:val="18"/>
                    </w:rPr>
                  </w:pPr>
                  <w:r>
                    <w:rPr>
                      <w:szCs w:val="18"/>
                    </w:rPr>
                    <w:t>Unemployment benefit rate; unemployment (persons); c</w:t>
                  </w:r>
                  <w:r>
                    <w:rPr>
                      <w:rFonts w:cs="Arial"/>
                      <w:color w:val="000000"/>
                      <w:szCs w:val="18"/>
                    </w:rPr>
                    <w:t>onsumer price index; shift term</w:t>
                  </w:r>
                </w:p>
              </w:tc>
            </w:tr>
            <w:tr w:rsidR="007A7911" w:rsidTr="005932DB">
              <w:tc>
                <w:tcPr>
                  <w:tcW w:w="3097" w:type="dxa"/>
                </w:tcPr>
                <w:p w:rsidR="007A7911" w:rsidRPr="003435CA" w:rsidRDefault="007A7911" w:rsidP="005932DB">
                  <w:pPr>
                    <w:pStyle w:val="TableBodyText"/>
                    <w:tabs>
                      <w:tab w:val="left" w:pos="180"/>
                      <w:tab w:val="left" w:pos="540"/>
                      <w:tab w:val="left" w:pos="900"/>
                    </w:tabs>
                    <w:ind w:left="540" w:hanging="534"/>
                    <w:jc w:val="left"/>
                    <w:rPr>
                      <w:szCs w:val="18"/>
                    </w:rPr>
                  </w:pPr>
                  <w:r>
                    <w:rPr>
                      <w:szCs w:val="18"/>
                    </w:rPr>
                    <w:tab/>
                    <w:t>Disability support pension</w:t>
                  </w:r>
                </w:p>
              </w:tc>
              <w:tc>
                <w:tcPr>
                  <w:tcW w:w="5390" w:type="dxa"/>
                </w:tcPr>
                <w:p w:rsidR="007A7911" w:rsidRPr="002F6F13" w:rsidRDefault="007A7911" w:rsidP="005932DB">
                  <w:pPr>
                    <w:pStyle w:val="TableBodyText"/>
                    <w:jc w:val="left"/>
                    <w:rPr>
                      <w:szCs w:val="18"/>
                    </w:rPr>
                  </w:pPr>
                  <w:r>
                    <w:rPr>
                      <w:szCs w:val="18"/>
                    </w:rPr>
                    <w:t>Disability support pension</w:t>
                  </w:r>
                  <w:r w:rsidRPr="002F6F13">
                    <w:rPr>
                      <w:szCs w:val="18"/>
                    </w:rPr>
                    <w:t xml:space="preserve"> rate; population; consumer price index; shift term</w:t>
                  </w:r>
                </w:p>
              </w:tc>
            </w:tr>
            <w:tr w:rsidR="007A7911" w:rsidTr="005932DB">
              <w:tc>
                <w:tcPr>
                  <w:tcW w:w="3097" w:type="dxa"/>
                </w:tcPr>
                <w:p w:rsidR="007A7911" w:rsidRPr="003435CA" w:rsidRDefault="007A7911" w:rsidP="005932DB">
                  <w:pPr>
                    <w:pStyle w:val="TableBodyText"/>
                    <w:tabs>
                      <w:tab w:val="left" w:pos="180"/>
                      <w:tab w:val="left" w:pos="540"/>
                      <w:tab w:val="left" w:pos="900"/>
                    </w:tabs>
                    <w:ind w:left="540" w:hanging="534"/>
                    <w:jc w:val="left"/>
                    <w:rPr>
                      <w:szCs w:val="18"/>
                    </w:rPr>
                  </w:pPr>
                  <w:r>
                    <w:rPr>
                      <w:szCs w:val="18"/>
                    </w:rPr>
                    <w:tab/>
                    <w:t>Age pensions</w:t>
                  </w:r>
                </w:p>
              </w:tc>
              <w:tc>
                <w:tcPr>
                  <w:tcW w:w="5390" w:type="dxa"/>
                </w:tcPr>
                <w:p w:rsidR="007A7911" w:rsidRPr="002F6F13" w:rsidRDefault="007A7911" w:rsidP="005932DB">
                  <w:pPr>
                    <w:pStyle w:val="TableBodyText"/>
                    <w:jc w:val="left"/>
                    <w:rPr>
                      <w:szCs w:val="18"/>
                    </w:rPr>
                  </w:pPr>
                  <w:r>
                    <w:rPr>
                      <w:szCs w:val="18"/>
                    </w:rPr>
                    <w:t xml:space="preserve">Age pension </w:t>
                  </w:r>
                  <w:r w:rsidRPr="002F6F13">
                    <w:rPr>
                      <w:szCs w:val="18"/>
                    </w:rPr>
                    <w:t xml:space="preserve">rate; </w:t>
                  </w:r>
                  <w:r>
                    <w:rPr>
                      <w:szCs w:val="18"/>
                    </w:rPr>
                    <w:t xml:space="preserve">share of the </w:t>
                  </w:r>
                  <w:r w:rsidRPr="002F6F13">
                    <w:rPr>
                      <w:szCs w:val="18"/>
                    </w:rPr>
                    <w:t>population</w:t>
                  </w:r>
                  <w:r>
                    <w:rPr>
                      <w:szCs w:val="18"/>
                    </w:rPr>
                    <w:t xml:space="preserve"> aged over 65 years</w:t>
                  </w:r>
                  <w:r w:rsidRPr="002F6F13">
                    <w:rPr>
                      <w:szCs w:val="18"/>
                    </w:rPr>
                    <w:t>; consumer price index; shift term</w:t>
                  </w:r>
                </w:p>
              </w:tc>
            </w:tr>
            <w:tr w:rsidR="007A7911" w:rsidTr="005932DB">
              <w:tc>
                <w:tcPr>
                  <w:tcW w:w="3097" w:type="dxa"/>
                </w:tcPr>
                <w:p w:rsidR="007A7911" w:rsidRPr="005E2C5E" w:rsidRDefault="007A7911" w:rsidP="005932DB">
                  <w:pPr>
                    <w:pStyle w:val="TableBodyText"/>
                    <w:tabs>
                      <w:tab w:val="left" w:pos="180"/>
                      <w:tab w:val="left" w:pos="540"/>
                      <w:tab w:val="left" w:pos="900"/>
                    </w:tabs>
                    <w:ind w:left="540" w:hanging="534"/>
                    <w:jc w:val="left"/>
                    <w:rPr>
                      <w:szCs w:val="18"/>
                    </w:rPr>
                  </w:pPr>
                  <w:r>
                    <w:rPr>
                      <w:szCs w:val="18"/>
                    </w:rPr>
                    <w:tab/>
                    <w:t>Other personal benefits</w:t>
                  </w:r>
                </w:p>
              </w:tc>
              <w:tc>
                <w:tcPr>
                  <w:tcW w:w="5390" w:type="dxa"/>
                </w:tcPr>
                <w:p w:rsidR="007A7911" w:rsidRPr="008B371D" w:rsidRDefault="007A7911" w:rsidP="005932DB">
                  <w:pPr>
                    <w:pStyle w:val="TableBodyText"/>
                    <w:jc w:val="left"/>
                    <w:rPr>
                      <w:szCs w:val="18"/>
                    </w:rPr>
                  </w:pPr>
                  <w:r>
                    <w:rPr>
                      <w:szCs w:val="18"/>
                    </w:rPr>
                    <w:t>Other personal benefit payment rate; population; consumer price index; shift term</w:t>
                  </w:r>
                </w:p>
              </w:tc>
            </w:tr>
            <w:tr w:rsidR="007A7911" w:rsidTr="005932DB">
              <w:tc>
                <w:tcPr>
                  <w:tcW w:w="3097" w:type="dxa"/>
                </w:tcPr>
                <w:p w:rsidR="007A7911" w:rsidRPr="003435CA" w:rsidRDefault="007A7911" w:rsidP="005932DB">
                  <w:pPr>
                    <w:pStyle w:val="TableBodyText"/>
                    <w:tabs>
                      <w:tab w:val="left" w:pos="180"/>
                      <w:tab w:val="left" w:pos="540"/>
                      <w:tab w:val="left" w:pos="900"/>
                    </w:tabs>
                    <w:ind w:left="540" w:hanging="534"/>
                    <w:jc w:val="left"/>
                    <w:rPr>
                      <w:szCs w:val="18"/>
                    </w:rPr>
                  </w:pPr>
                  <w:r>
                    <w:rPr>
                      <w:szCs w:val="18"/>
                    </w:rPr>
                    <w:t>Grant expenses:</w:t>
                  </w:r>
                </w:p>
              </w:tc>
              <w:tc>
                <w:tcPr>
                  <w:tcW w:w="5390" w:type="dxa"/>
                </w:tcPr>
                <w:p w:rsidR="007A7911" w:rsidRPr="008B371D" w:rsidRDefault="007A7911" w:rsidP="005932DB">
                  <w:pPr>
                    <w:pStyle w:val="TableBodyText"/>
                    <w:jc w:val="left"/>
                    <w:rPr>
                      <w:szCs w:val="18"/>
                    </w:rPr>
                  </w:pPr>
                </w:p>
              </w:tc>
            </w:tr>
            <w:tr w:rsidR="007A7911" w:rsidTr="005932DB">
              <w:tc>
                <w:tcPr>
                  <w:tcW w:w="3097" w:type="dxa"/>
                </w:tcPr>
                <w:p w:rsidR="007A7911" w:rsidRPr="003435CA" w:rsidRDefault="007A7911" w:rsidP="005932DB">
                  <w:pPr>
                    <w:pStyle w:val="TableBodyText"/>
                    <w:tabs>
                      <w:tab w:val="left" w:pos="180"/>
                      <w:tab w:val="left" w:pos="540"/>
                      <w:tab w:val="left" w:pos="900"/>
                    </w:tabs>
                    <w:ind w:left="540" w:hanging="534"/>
                    <w:jc w:val="left"/>
                    <w:rPr>
                      <w:szCs w:val="18"/>
                    </w:rPr>
                  </w:pPr>
                  <w:r>
                    <w:rPr>
                      <w:szCs w:val="18"/>
                    </w:rPr>
                    <w:tab/>
                    <w:t xml:space="preserve">Australian Government </w:t>
                  </w:r>
                  <w:r w:rsidRPr="003435CA">
                    <w:rPr>
                      <w:szCs w:val="18"/>
                    </w:rPr>
                    <w:t>to states: Current</w:t>
                  </w:r>
                </w:p>
              </w:tc>
              <w:tc>
                <w:tcPr>
                  <w:tcW w:w="5390" w:type="dxa"/>
                </w:tcPr>
                <w:p w:rsidR="007A7911" w:rsidRPr="008B371D" w:rsidRDefault="007A7911" w:rsidP="005932DB">
                  <w:pPr>
                    <w:pStyle w:val="TableBodyText"/>
                    <w:jc w:val="left"/>
                    <w:rPr>
                      <w:szCs w:val="18"/>
                    </w:rPr>
                  </w:pPr>
                </w:p>
              </w:tc>
            </w:tr>
            <w:tr w:rsidR="007A7911" w:rsidTr="005932DB">
              <w:tc>
                <w:tcPr>
                  <w:tcW w:w="3097" w:type="dxa"/>
                </w:tcPr>
                <w:p w:rsidR="007A7911" w:rsidRPr="003435CA" w:rsidRDefault="007A7911" w:rsidP="005932DB">
                  <w:pPr>
                    <w:pStyle w:val="TableBodyText"/>
                    <w:tabs>
                      <w:tab w:val="left" w:pos="180"/>
                      <w:tab w:val="left" w:pos="540"/>
                      <w:tab w:val="left" w:pos="900"/>
                    </w:tabs>
                    <w:ind w:left="540" w:hanging="534"/>
                    <w:jc w:val="left"/>
                    <w:rPr>
                      <w:szCs w:val="18"/>
                    </w:rPr>
                  </w:pPr>
                  <w:r>
                    <w:rPr>
                      <w:szCs w:val="18"/>
                    </w:rPr>
                    <w:tab/>
                  </w:r>
                  <w:r>
                    <w:rPr>
                      <w:szCs w:val="18"/>
                    </w:rPr>
                    <w:tab/>
                  </w:r>
                  <w:r w:rsidRPr="003435CA">
                    <w:rPr>
                      <w:szCs w:val="18"/>
                    </w:rPr>
                    <w:t>GST</w:t>
                  </w:r>
                  <w:r>
                    <w:rPr>
                      <w:szCs w:val="18"/>
                    </w:rPr>
                    <w:noBreakHyphen/>
                  </w:r>
                  <w:r w:rsidRPr="003435CA">
                    <w:rPr>
                      <w:szCs w:val="18"/>
                    </w:rPr>
                    <w:t>tied</w:t>
                  </w:r>
                </w:p>
              </w:tc>
              <w:tc>
                <w:tcPr>
                  <w:tcW w:w="5390" w:type="dxa"/>
                </w:tcPr>
                <w:p w:rsidR="007A7911" w:rsidRPr="008B371D" w:rsidRDefault="007A7911" w:rsidP="005932DB">
                  <w:pPr>
                    <w:pStyle w:val="TableBodyText"/>
                    <w:jc w:val="left"/>
                    <w:rPr>
                      <w:szCs w:val="18"/>
                    </w:rPr>
                  </w:pPr>
                  <w:r>
                    <w:rPr>
                      <w:szCs w:val="18"/>
                    </w:rPr>
                    <w:t>Nominal value of GST revenue collections</w:t>
                  </w:r>
                </w:p>
              </w:tc>
            </w:tr>
            <w:tr w:rsidR="007A7911" w:rsidTr="005932DB">
              <w:tc>
                <w:tcPr>
                  <w:tcW w:w="3097" w:type="dxa"/>
                </w:tcPr>
                <w:p w:rsidR="007A7911" w:rsidRPr="003435CA" w:rsidRDefault="007A7911" w:rsidP="005932DB">
                  <w:pPr>
                    <w:pStyle w:val="TableBodyText"/>
                    <w:tabs>
                      <w:tab w:val="left" w:pos="180"/>
                      <w:tab w:val="left" w:pos="540"/>
                      <w:tab w:val="left" w:pos="900"/>
                    </w:tabs>
                    <w:ind w:left="540" w:hanging="534"/>
                    <w:jc w:val="left"/>
                    <w:rPr>
                      <w:szCs w:val="18"/>
                    </w:rPr>
                  </w:pPr>
                  <w:r>
                    <w:rPr>
                      <w:szCs w:val="18"/>
                    </w:rPr>
                    <w:tab/>
                  </w:r>
                  <w:r>
                    <w:rPr>
                      <w:szCs w:val="18"/>
                    </w:rPr>
                    <w:tab/>
                  </w:r>
                  <w:r w:rsidRPr="003435CA">
                    <w:rPr>
                      <w:szCs w:val="18"/>
                    </w:rPr>
                    <w:t>Other</w:t>
                  </w:r>
                  <w:r>
                    <w:rPr>
                      <w:szCs w:val="18"/>
                    </w:rPr>
                    <w:t xml:space="preserve"> current grants</w:t>
                  </w:r>
                  <w:r w:rsidRPr="00D12EF1">
                    <w:rPr>
                      <w:rStyle w:val="NoteLabel"/>
                    </w:rPr>
                    <w:t>a</w:t>
                  </w:r>
                </w:p>
              </w:tc>
              <w:tc>
                <w:tcPr>
                  <w:tcW w:w="5390" w:type="dxa"/>
                  <w:vAlign w:val="bottom"/>
                </w:tcPr>
                <w:p w:rsidR="007A7911" w:rsidRPr="008B371D" w:rsidRDefault="007A7911" w:rsidP="005932DB">
                  <w:pPr>
                    <w:pStyle w:val="TableBodyText"/>
                    <w:jc w:val="left"/>
                    <w:rPr>
                      <w:szCs w:val="18"/>
                    </w:rPr>
                  </w:pPr>
                  <w:r>
                    <w:rPr>
                      <w:szCs w:val="18"/>
                    </w:rPr>
                    <w:t>Population; consumer price index; shift term</w:t>
                  </w:r>
                </w:p>
              </w:tc>
            </w:tr>
            <w:tr w:rsidR="007A7911" w:rsidTr="005932DB">
              <w:tc>
                <w:tcPr>
                  <w:tcW w:w="3097" w:type="dxa"/>
                </w:tcPr>
                <w:p w:rsidR="007A7911" w:rsidRPr="003435CA" w:rsidRDefault="007A7911" w:rsidP="005932DB">
                  <w:pPr>
                    <w:pStyle w:val="TableBodyText"/>
                    <w:tabs>
                      <w:tab w:val="left" w:pos="180"/>
                      <w:tab w:val="left" w:pos="540"/>
                      <w:tab w:val="left" w:pos="900"/>
                    </w:tabs>
                    <w:ind w:left="540" w:hanging="534"/>
                    <w:jc w:val="left"/>
                    <w:rPr>
                      <w:szCs w:val="18"/>
                    </w:rPr>
                  </w:pPr>
                  <w:r>
                    <w:rPr>
                      <w:szCs w:val="18"/>
                    </w:rPr>
                    <w:tab/>
                    <w:t>Australian Government</w:t>
                  </w:r>
                  <w:r w:rsidRPr="003435CA">
                    <w:rPr>
                      <w:szCs w:val="18"/>
                    </w:rPr>
                    <w:t xml:space="preserve"> to local government</w:t>
                  </w:r>
                  <w:r w:rsidRPr="00D12EF1">
                    <w:rPr>
                      <w:rStyle w:val="NoteLabel"/>
                    </w:rPr>
                    <w:t>a</w:t>
                  </w:r>
                </w:p>
              </w:tc>
              <w:tc>
                <w:tcPr>
                  <w:tcW w:w="5390" w:type="dxa"/>
                </w:tcPr>
                <w:p w:rsidR="007A7911" w:rsidRPr="008B371D" w:rsidRDefault="007A7911" w:rsidP="005932DB">
                  <w:pPr>
                    <w:pStyle w:val="TableBodyText"/>
                    <w:jc w:val="left"/>
                    <w:rPr>
                      <w:szCs w:val="18"/>
                    </w:rPr>
                  </w:pPr>
                  <w:r>
                    <w:rPr>
                      <w:szCs w:val="18"/>
                    </w:rPr>
                    <w:t>Real GDP/GSP; GDP/GSP price deflator; shift term</w:t>
                  </w:r>
                </w:p>
              </w:tc>
            </w:tr>
            <w:tr w:rsidR="007A7911" w:rsidTr="005932DB">
              <w:tc>
                <w:tcPr>
                  <w:tcW w:w="3097" w:type="dxa"/>
                </w:tcPr>
                <w:p w:rsidR="007A7911" w:rsidRPr="003435CA" w:rsidRDefault="007A7911" w:rsidP="005932DB">
                  <w:pPr>
                    <w:pStyle w:val="TableBodyText"/>
                    <w:tabs>
                      <w:tab w:val="left" w:pos="180"/>
                      <w:tab w:val="left" w:pos="540"/>
                    </w:tabs>
                    <w:ind w:left="540" w:hanging="534"/>
                    <w:jc w:val="left"/>
                    <w:rPr>
                      <w:szCs w:val="18"/>
                    </w:rPr>
                  </w:pPr>
                  <w:r>
                    <w:rPr>
                      <w:szCs w:val="18"/>
                    </w:rPr>
                    <w:tab/>
                    <w:t>Australian Government</w:t>
                  </w:r>
                  <w:r w:rsidRPr="003435CA">
                    <w:rPr>
                      <w:szCs w:val="18"/>
                    </w:rPr>
                    <w:t xml:space="preserve"> to universities</w:t>
                  </w:r>
                  <w:r w:rsidRPr="00D12EF1">
                    <w:rPr>
                      <w:rStyle w:val="NoteLabel"/>
                    </w:rPr>
                    <w:t>a</w:t>
                  </w:r>
                </w:p>
              </w:tc>
              <w:tc>
                <w:tcPr>
                  <w:tcW w:w="5390" w:type="dxa"/>
                </w:tcPr>
                <w:p w:rsidR="007A7911" w:rsidRPr="008B371D" w:rsidRDefault="007A7911" w:rsidP="005932DB">
                  <w:pPr>
                    <w:pStyle w:val="TableBodyText"/>
                    <w:jc w:val="left"/>
                    <w:rPr>
                      <w:szCs w:val="18"/>
                    </w:rPr>
                  </w:pPr>
                  <w:r>
                    <w:rPr>
                      <w:szCs w:val="18"/>
                    </w:rPr>
                    <w:t>Real GDP/GSP; GDP/GSP price deflator; shift term</w:t>
                  </w:r>
                </w:p>
              </w:tc>
            </w:tr>
            <w:tr w:rsidR="007A7911" w:rsidTr="005932DB">
              <w:tc>
                <w:tcPr>
                  <w:tcW w:w="3097" w:type="dxa"/>
                </w:tcPr>
                <w:p w:rsidR="007A7911" w:rsidRPr="00455564" w:rsidRDefault="007A7911" w:rsidP="005932DB">
                  <w:pPr>
                    <w:pStyle w:val="TableBodyText"/>
                    <w:tabs>
                      <w:tab w:val="left" w:pos="284"/>
                    </w:tabs>
                    <w:ind w:left="426" w:hanging="420"/>
                    <w:jc w:val="left"/>
                    <w:rPr>
                      <w:szCs w:val="18"/>
                    </w:rPr>
                  </w:pPr>
                  <w:r>
                    <w:rPr>
                      <w:szCs w:val="18"/>
                    </w:rPr>
                    <w:tab/>
                    <w:t xml:space="preserve">Australian Government and </w:t>
                  </w:r>
                  <w:r w:rsidRPr="00455564">
                    <w:rPr>
                      <w:szCs w:val="18"/>
                    </w:rPr>
                    <w:t>State government grants to private sector</w:t>
                  </w:r>
                  <w:r w:rsidRPr="00D12EF1">
                    <w:rPr>
                      <w:rStyle w:val="NoteLabel"/>
                    </w:rPr>
                    <w:t>a</w:t>
                  </w:r>
                </w:p>
              </w:tc>
              <w:tc>
                <w:tcPr>
                  <w:tcW w:w="5390" w:type="dxa"/>
                </w:tcPr>
                <w:p w:rsidR="007A7911" w:rsidRPr="008B371D" w:rsidRDefault="007A7911" w:rsidP="005932DB">
                  <w:pPr>
                    <w:pStyle w:val="TableBodyText"/>
                    <w:jc w:val="left"/>
                    <w:rPr>
                      <w:szCs w:val="18"/>
                    </w:rPr>
                  </w:pPr>
                  <w:r>
                    <w:rPr>
                      <w:szCs w:val="18"/>
                    </w:rPr>
                    <w:t>Real GDP/GSP; GDP/GSP price deflator; shift term</w:t>
                  </w:r>
                </w:p>
              </w:tc>
            </w:tr>
            <w:tr w:rsidR="007A7911" w:rsidTr="005932DB">
              <w:tc>
                <w:tcPr>
                  <w:tcW w:w="3097" w:type="dxa"/>
                </w:tcPr>
                <w:p w:rsidR="007A7911" w:rsidRPr="003435CA" w:rsidRDefault="007A7911" w:rsidP="005932DB">
                  <w:pPr>
                    <w:pStyle w:val="TableBodyText"/>
                    <w:tabs>
                      <w:tab w:val="left" w:pos="180"/>
                      <w:tab w:val="left" w:pos="540"/>
                      <w:tab w:val="left" w:pos="900"/>
                    </w:tabs>
                    <w:ind w:left="540" w:hanging="534"/>
                    <w:jc w:val="left"/>
                    <w:rPr>
                      <w:szCs w:val="18"/>
                    </w:rPr>
                  </w:pPr>
                  <w:r>
                    <w:rPr>
                      <w:szCs w:val="18"/>
                    </w:rPr>
                    <w:t>Property expenses</w:t>
                  </w:r>
                  <w:r w:rsidRPr="00D12EF1">
                    <w:rPr>
                      <w:rStyle w:val="NoteLabel"/>
                    </w:rPr>
                    <w:t>a</w:t>
                  </w:r>
                </w:p>
              </w:tc>
              <w:tc>
                <w:tcPr>
                  <w:tcW w:w="5390" w:type="dxa"/>
                  <w:vAlign w:val="bottom"/>
                </w:tcPr>
                <w:p w:rsidR="007A7911" w:rsidRPr="008B371D" w:rsidRDefault="007A7911" w:rsidP="005932DB">
                  <w:pPr>
                    <w:pStyle w:val="TableBodyText"/>
                    <w:jc w:val="left"/>
                    <w:rPr>
                      <w:szCs w:val="18"/>
                    </w:rPr>
                  </w:pPr>
                  <w:r>
                    <w:rPr>
                      <w:szCs w:val="18"/>
                    </w:rPr>
                    <w:t>Real GDP/GSP; GDP/GSP price deflator; shift term</w:t>
                  </w:r>
                </w:p>
              </w:tc>
            </w:tr>
            <w:tr w:rsidR="007A7911" w:rsidTr="005932DB">
              <w:tc>
                <w:tcPr>
                  <w:tcW w:w="3097" w:type="dxa"/>
                </w:tcPr>
                <w:p w:rsidR="007A7911" w:rsidRPr="003435CA" w:rsidRDefault="007A7911" w:rsidP="005932DB">
                  <w:pPr>
                    <w:pStyle w:val="TableBodyText"/>
                    <w:tabs>
                      <w:tab w:val="left" w:pos="180"/>
                      <w:tab w:val="left" w:pos="540"/>
                      <w:tab w:val="left" w:pos="900"/>
                    </w:tabs>
                    <w:ind w:left="540" w:hanging="534"/>
                    <w:jc w:val="left"/>
                    <w:rPr>
                      <w:szCs w:val="18"/>
                    </w:rPr>
                  </w:pPr>
                  <w:r>
                    <w:rPr>
                      <w:szCs w:val="18"/>
                    </w:rPr>
                    <w:t>Subsidy expenses</w:t>
                  </w:r>
                  <w:r w:rsidRPr="00D12EF1">
                    <w:rPr>
                      <w:rStyle w:val="NoteLabel"/>
                    </w:rPr>
                    <w:t>a</w:t>
                  </w:r>
                </w:p>
              </w:tc>
              <w:tc>
                <w:tcPr>
                  <w:tcW w:w="5390" w:type="dxa"/>
                  <w:vAlign w:val="bottom"/>
                </w:tcPr>
                <w:p w:rsidR="007A7911" w:rsidRPr="008B371D" w:rsidRDefault="007A7911" w:rsidP="005932DB">
                  <w:pPr>
                    <w:pStyle w:val="TableBodyText"/>
                    <w:jc w:val="left"/>
                    <w:rPr>
                      <w:szCs w:val="18"/>
                    </w:rPr>
                  </w:pPr>
                  <w:r>
                    <w:rPr>
                      <w:szCs w:val="18"/>
                    </w:rPr>
                    <w:t>Real GDP/GSP; GDP/GSP price deflator; shift term</w:t>
                  </w:r>
                </w:p>
              </w:tc>
            </w:tr>
            <w:tr w:rsidR="007A7911" w:rsidTr="005932DB">
              <w:tc>
                <w:tcPr>
                  <w:tcW w:w="3097" w:type="dxa"/>
                </w:tcPr>
                <w:p w:rsidR="007A7911" w:rsidRPr="003435CA" w:rsidRDefault="007A7911" w:rsidP="005932DB">
                  <w:pPr>
                    <w:pStyle w:val="TableBodyText"/>
                    <w:tabs>
                      <w:tab w:val="left" w:pos="180"/>
                      <w:tab w:val="left" w:pos="540"/>
                      <w:tab w:val="left" w:pos="900"/>
                    </w:tabs>
                    <w:ind w:left="540" w:hanging="534"/>
                    <w:jc w:val="left"/>
                    <w:rPr>
                      <w:szCs w:val="18"/>
                    </w:rPr>
                  </w:pPr>
                  <w:r>
                    <w:rPr>
                      <w:szCs w:val="18"/>
                    </w:rPr>
                    <w:t>Capital transfers</w:t>
                  </w:r>
                  <w:r w:rsidRPr="00D12EF1">
                    <w:rPr>
                      <w:rStyle w:val="NoteLabel"/>
                    </w:rPr>
                    <w:t>a</w:t>
                  </w:r>
                </w:p>
              </w:tc>
              <w:tc>
                <w:tcPr>
                  <w:tcW w:w="5390" w:type="dxa"/>
                  <w:vAlign w:val="bottom"/>
                </w:tcPr>
                <w:p w:rsidR="007A7911" w:rsidRPr="008B371D" w:rsidRDefault="007A7911" w:rsidP="005932DB">
                  <w:pPr>
                    <w:pStyle w:val="TableBodyText"/>
                    <w:jc w:val="left"/>
                    <w:rPr>
                      <w:szCs w:val="18"/>
                    </w:rPr>
                  </w:pPr>
                  <w:r>
                    <w:rPr>
                      <w:szCs w:val="18"/>
                    </w:rPr>
                    <w:t>Real GDP/GSP; GDP/GSP price deflator; shift term</w:t>
                  </w:r>
                </w:p>
              </w:tc>
            </w:tr>
            <w:tr w:rsidR="007A7911" w:rsidTr="005932DB">
              <w:tc>
                <w:tcPr>
                  <w:tcW w:w="3097" w:type="dxa"/>
                  <w:tcBorders>
                    <w:bottom w:val="single" w:sz="4" w:space="0" w:color="BFBFBF" w:themeColor="background1" w:themeShade="BF"/>
                  </w:tcBorders>
                </w:tcPr>
                <w:p w:rsidR="007A7911" w:rsidRPr="003435CA" w:rsidRDefault="007A7911" w:rsidP="005932DB">
                  <w:pPr>
                    <w:pStyle w:val="TableBodyText"/>
                    <w:tabs>
                      <w:tab w:val="left" w:pos="180"/>
                      <w:tab w:val="left" w:pos="540"/>
                      <w:tab w:val="left" w:pos="900"/>
                    </w:tabs>
                    <w:ind w:left="540" w:hanging="534"/>
                    <w:jc w:val="left"/>
                    <w:rPr>
                      <w:szCs w:val="18"/>
                    </w:rPr>
                  </w:pPr>
                  <w:r w:rsidRPr="003435CA">
                    <w:rPr>
                      <w:szCs w:val="18"/>
                    </w:rPr>
                    <w:t xml:space="preserve">Other </w:t>
                  </w:r>
                  <w:r>
                    <w:rPr>
                      <w:szCs w:val="18"/>
                    </w:rPr>
                    <w:t>expenditure</w:t>
                  </w:r>
                </w:p>
              </w:tc>
              <w:tc>
                <w:tcPr>
                  <w:tcW w:w="5390" w:type="dxa"/>
                  <w:tcBorders>
                    <w:bottom w:val="single" w:sz="4" w:space="0" w:color="BFBFBF" w:themeColor="background1" w:themeShade="BF"/>
                  </w:tcBorders>
                </w:tcPr>
                <w:p w:rsidR="007A7911" w:rsidRPr="008B371D" w:rsidRDefault="007A7911" w:rsidP="005932DB">
                  <w:pPr>
                    <w:pStyle w:val="TableBodyText"/>
                    <w:jc w:val="left"/>
                    <w:rPr>
                      <w:szCs w:val="18"/>
                    </w:rPr>
                  </w:pPr>
                  <w:r>
                    <w:rPr>
                      <w:szCs w:val="18"/>
                    </w:rPr>
                    <w:t>Real GDP/GSP; GDP/GSP price deflator; shift term</w:t>
                  </w:r>
                </w:p>
              </w:tc>
            </w:tr>
          </w:tbl>
          <w:p w:rsidR="007A7911" w:rsidRDefault="007A7911" w:rsidP="005932DB">
            <w:pPr>
              <w:pStyle w:val="Box"/>
            </w:pPr>
          </w:p>
        </w:tc>
      </w:tr>
      <w:tr w:rsidR="007A7911" w:rsidTr="005932DB">
        <w:trPr>
          <w:cantSplit/>
        </w:trPr>
        <w:tc>
          <w:tcPr>
            <w:tcW w:w="8771" w:type="dxa"/>
            <w:tcBorders>
              <w:top w:val="nil"/>
              <w:left w:val="nil"/>
              <w:bottom w:val="single" w:sz="4" w:space="0" w:color="78A22F"/>
              <w:right w:val="nil"/>
            </w:tcBorders>
            <w:shd w:val="clear" w:color="auto" w:fill="auto"/>
          </w:tcPr>
          <w:p w:rsidR="007A7911" w:rsidRDefault="007A7911" w:rsidP="009F0533">
            <w:pPr>
              <w:pStyle w:val="Note"/>
              <w:spacing w:after="80"/>
              <w:rPr>
                <w:i/>
              </w:rPr>
            </w:pPr>
            <w:r w:rsidRPr="008E77FE">
              <w:rPr>
                <w:rStyle w:val="NoteLabel"/>
              </w:rPr>
              <w:t>a</w:t>
            </w:r>
            <w:r>
              <w:t xml:space="preserve"> Considered ‘discretionary’ in the fiscal modelling.</w:t>
            </w:r>
          </w:p>
        </w:tc>
      </w:tr>
      <w:tr w:rsidR="007A7911" w:rsidTr="005932DB">
        <w:trPr>
          <w:cantSplit/>
        </w:trPr>
        <w:tc>
          <w:tcPr>
            <w:tcW w:w="8771" w:type="dxa"/>
            <w:tcBorders>
              <w:top w:val="single" w:sz="4" w:space="0" w:color="78A22F"/>
              <w:left w:val="nil"/>
              <w:bottom w:val="nil"/>
              <w:right w:val="nil"/>
            </w:tcBorders>
            <w:shd w:val="clear" w:color="auto" w:fill="auto"/>
          </w:tcPr>
          <w:p w:rsidR="007A7911" w:rsidRDefault="007A7911" w:rsidP="005932DB">
            <w:pPr>
              <w:pStyle w:val="Box"/>
              <w:spacing w:before="0" w:line="120" w:lineRule="exact"/>
            </w:pPr>
          </w:p>
        </w:tc>
      </w:tr>
      <w:tr w:rsidR="007A7911" w:rsidRPr="000863A5" w:rsidTr="005932DB">
        <w:trPr>
          <w:cantSplit/>
        </w:trPr>
        <w:tc>
          <w:tcPr>
            <w:tcW w:w="8771" w:type="dxa"/>
            <w:tcBorders>
              <w:top w:val="nil"/>
              <w:left w:val="nil"/>
              <w:bottom w:val="nil"/>
              <w:right w:val="nil"/>
            </w:tcBorders>
            <w:shd w:val="clear" w:color="auto" w:fill="auto"/>
          </w:tcPr>
          <w:p w:rsidR="007A7911" w:rsidRPr="00626D32" w:rsidRDefault="007A7911" w:rsidP="005932DB">
            <w:pPr>
              <w:pStyle w:val="BoxSpaceBelow"/>
            </w:pPr>
          </w:p>
        </w:tc>
      </w:tr>
    </w:tbl>
    <w:p w:rsidR="007A7911" w:rsidRDefault="007A7911" w:rsidP="00120072">
      <w:pPr>
        <w:pStyle w:val="BodyText"/>
      </w:pPr>
    </w:p>
    <w:p w:rsidR="007A7911" w:rsidRDefault="007A7911" w:rsidP="007A7911">
      <w:pPr>
        <w:sectPr w:rsidR="007A7911" w:rsidSect="007A7911">
          <w:headerReference w:type="even" r:id="rId179"/>
          <w:headerReference w:type="default" r:id="rId180"/>
          <w:footerReference w:type="even" r:id="rId181"/>
          <w:footerReference w:type="default" r:id="rId182"/>
          <w:type w:val="oddPage"/>
          <w:pgSz w:w="11907" w:h="16840" w:code="9"/>
          <w:pgMar w:top="1985" w:right="1304" w:bottom="1247" w:left="1814" w:header="1701" w:footer="397" w:gutter="0"/>
          <w:pgNumType w:chapSep="period"/>
          <w:cols w:space="720"/>
          <w:docGrid w:linePitch="326"/>
        </w:sectPr>
      </w:pPr>
    </w:p>
    <w:p w:rsidR="007A7911" w:rsidRDefault="007A7911" w:rsidP="005932DB">
      <w:pPr>
        <w:pStyle w:val="Heading1"/>
        <w:spacing w:before="0"/>
      </w:pPr>
      <w:r>
        <w:lastRenderedPageBreak/>
        <w:t>11</w:t>
      </w:r>
      <w:r>
        <w:tab/>
        <w:t>Household expenditure</w:t>
      </w:r>
    </w:p>
    <w:p w:rsidR="007A7911" w:rsidRDefault="007A7911" w:rsidP="00F2194D">
      <w:pPr>
        <w:pStyle w:val="BodyText"/>
        <w:spacing w:before="200"/>
      </w:pPr>
      <w:r>
        <w:t>Household consumption is the single largest component of national expenditure in Australia, accounting for 55 per cent of national production in 2009</w:t>
      </w:r>
      <w:r>
        <w:noBreakHyphen/>
        <w:t>10. Accordingly, household expenditure decisions influence the aggregate level of economic activity and can have important flow</w:t>
      </w:r>
      <w:r>
        <w:noBreakHyphen/>
        <w:t>on effects on the distribution of economic activity between industries and regions. Consequently, household expenditure is an important component of reference case.</w:t>
      </w:r>
    </w:p>
    <w:p w:rsidR="007A7911" w:rsidRDefault="007A7911" w:rsidP="00F2194D">
      <w:pPr>
        <w:pStyle w:val="BodyText"/>
        <w:spacing w:before="200"/>
      </w:pPr>
      <w:r>
        <w:t>This chapter commences by outlining the factors that influence household expenditure (section 11.1). It then outlines trends in household consumption (section 11.2), before reporting on approaches used to model future household demand adopted in recent studies (section 11.3). Drawing on past trends and recent approaches, the chapter concludes by outlining the approach adopted in the reference case (section 11.4).</w:t>
      </w:r>
    </w:p>
    <w:p w:rsidR="007A7911" w:rsidRDefault="007A7911" w:rsidP="002B4977">
      <w:pPr>
        <w:pStyle w:val="Heading3"/>
      </w:pPr>
      <w:r>
        <w:t>Analytical framework</w:t>
      </w:r>
    </w:p>
    <w:p w:rsidR="007A7911" w:rsidRDefault="007A7911" w:rsidP="00F2194D">
      <w:pPr>
        <w:pStyle w:val="BodyText"/>
        <w:spacing w:before="200"/>
      </w:pPr>
      <w:r>
        <w:t xml:space="preserve">The analysis of household expenditure in this chapter focuses on changes in the level and composition of aggregate household consumption over time based on data from two ABS publications: </w:t>
      </w:r>
      <w:r w:rsidRPr="004B69F8">
        <w:rPr>
          <w:i/>
        </w:rPr>
        <w:t>Australian</w:t>
      </w:r>
      <w:r>
        <w:t xml:space="preserve"> </w:t>
      </w:r>
      <w:r w:rsidRPr="004B69F8">
        <w:rPr>
          <w:i/>
        </w:rPr>
        <w:t>National Accounts</w:t>
      </w:r>
      <w:r>
        <w:t xml:space="preserve"> (Cat. no. 5204.0) and </w:t>
      </w:r>
      <w:r w:rsidRPr="00A75ACC">
        <w:rPr>
          <w:i/>
        </w:rPr>
        <w:t>Household Expenditure Survey</w:t>
      </w:r>
      <w:r>
        <w:t xml:space="preserve"> (Cat. no. 6530.0). It does so to guide the formulation of the household consumption component of the reference case.</w:t>
      </w:r>
    </w:p>
    <w:p w:rsidR="007A7911" w:rsidRDefault="007A7911" w:rsidP="00F2194D">
      <w:pPr>
        <w:pStyle w:val="Heading2"/>
        <w:spacing w:before="480"/>
      </w:pPr>
      <w:r>
        <w:t>11.</w:t>
      </w:r>
      <w:r>
        <w:rPr>
          <w:noProof/>
        </w:rPr>
        <w:t>1</w:t>
      </w:r>
      <w:r>
        <w:tab/>
        <w:t>Factors influencing patterns of household expenditure</w:t>
      </w:r>
    </w:p>
    <w:p w:rsidR="007A7911" w:rsidRDefault="007A7911" w:rsidP="00F2194D">
      <w:pPr>
        <w:pStyle w:val="BodyText"/>
        <w:spacing w:before="200"/>
      </w:pPr>
      <w:r>
        <w:t>Expenditure patterns of households change over time for many reasons, including changes in: disposable income; financial circumstances; relative prices; demographic characteristics; health status; and consumer preferences (tastes). Patterns of household expenditure may also be influenced by changes in the provision of government services, social security and other income and tax transfers, and the conditions under which they are provided (such as in the areas of education and health).</w:t>
      </w:r>
    </w:p>
    <w:p w:rsidR="007A7911" w:rsidRDefault="007A7911" w:rsidP="00F2194D">
      <w:pPr>
        <w:pStyle w:val="BodyText"/>
        <w:spacing w:before="200"/>
      </w:pPr>
      <w:r>
        <w:t>In an economy</w:t>
      </w:r>
      <w:r>
        <w:noBreakHyphen/>
        <w:t xml:space="preserve">wide model such as VUMR, the level and composition of household consumption spending through time would be determined by future levels of income (aggregate household expenditure), relative prices and the economic behavioural assumptions contained in the model. However, potential changes that may occur because of other factors, such as changes in demography, taste (including between domestic and </w:t>
      </w:r>
      <w:r>
        <w:lastRenderedPageBreak/>
        <w:t>imported supplies), or institutional arrangements, have to be determined outside the model and applied exogenously.</w:t>
      </w:r>
    </w:p>
    <w:p w:rsidR="007A7911" w:rsidRDefault="007A7911" w:rsidP="005932DB">
      <w:pPr>
        <w:pStyle w:val="BodyText"/>
      </w:pPr>
      <w:r>
        <w:t>Assessing the importance of these drivers of household consumption is important for developing a reference case, particularly if projection period is relatively long or the scale of such changes are large.</w:t>
      </w:r>
    </w:p>
    <w:p w:rsidR="007A7911" w:rsidRDefault="007A7911" w:rsidP="005932DB">
      <w:pPr>
        <w:pStyle w:val="Heading2"/>
      </w:pPr>
      <w:r>
        <w:t>11.</w:t>
      </w:r>
      <w:r>
        <w:rPr>
          <w:noProof/>
        </w:rPr>
        <w:t>2</w:t>
      </w:r>
      <w:r>
        <w:tab/>
        <w:t>Historical perspective</w:t>
      </w:r>
    </w:p>
    <w:p w:rsidR="007A7911" w:rsidRPr="00B836CD" w:rsidRDefault="007A7911" w:rsidP="005932DB">
      <w:pPr>
        <w:pStyle w:val="BodyText"/>
        <w:rPr>
          <w:spacing w:val="-2"/>
        </w:rPr>
      </w:pPr>
      <w:r w:rsidRPr="00B836CD">
        <w:rPr>
          <w:spacing w:val="-2"/>
        </w:rPr>
        <w:t>This section provides a historical perspective of trends in aggregate household expenditure and changes in its composition. It illustrates changes in household expenditure shares over time and highlights some differences in expenditure shares across different household types.</w:t>
      </w:r>
    </w:p>
    <w:p w:rsidR="007A7911" w:rsidRDefault="007A7911" w:rsidP="005932DB">
      <w:pPr>
        <w:pStyle w:val="Heading3"/>
      </w:pPr>
      <w:r>
        <w:t>Trends in aggregate household expenditure</w:t>
      </w:r>
    </w:p>
    <w:p w:rsidR="007A7911" w:rsidRDefault="007A7911" w:rsidP="005932DB">
      <w:pPr>
        <w:pStyle w:val="BodyText"/>
      </w:pPr>
      <w:r>
        <w:t>In 2013</w:t>
      </w:r>
      <w:r>
        <w:noBreakHyphen/>
        <w:t>14, household final consumption expenditure totalled $878 billion out of a net disposable income of $972 billion. Household consumption was the single largest component of expenditure in the Australian economy, accounting for almost three</w:t>
      </w:r>
      <w:r>
        <w:noBreakHyphen/>
        <w:t>fifths of GDP (55 per cent).</w:t>
      </w:r>
    </w:p>
    <w:p w:rsidR="007A7911" w:rsidRDefault="007A7911" w:rsidP="005932DB">
      <w:pPr>
        <w:pStyle w:val="BodyText"/>
      </w:pPr>
      <w:r>
        <w:t>Household expenditure and income grew at similar rates in real (volume) terms from 1959</w:t>
      </w:r>
      <w:r>
        <w:noBreakHyphen/>
        <w:t>60 to 1973</w:t>
      </w:r>
      <w:r>
        <w:noBreakHyphen/>
        <w:t xml:space="preserve">74, after which expenditure grew at a higher rate than income by 0.2 percentage points per year (figure 11.1). As a result, the average propensity to consume — </w:t>
      </w:r>
      <w:r>
        <w:rPr>
          <w:lang w:val="en"/>
        </w:rPr>
        <w:t>the fraction of income spent</w:t>
      </w:r>
      <w:r w:rsidRPr="00E20A16">
        <w:rPr>
          <w:lang w:val="en"/>
        </w:rPr>
        <w:t xml:space="preserve"> </w:t>
      </w:r>
      <w:r>
        <w:rPr>
          <w:lang w:val="en"/>
        </w:rPr>
        <w:t xml:space="preserve">on consumption expenditure rather than on saving </w:t>
      </w:r>
      <w:r>
        <w:t>— increased from 81 per cent in mid</w:t>
      </w:r>
      <w:r>
        <w:noBreakHyphen/>
        <w:t>1970 to 99 per cent in 2003</w:t>
      </w:r>
      <w:r>
        <w:noBreakHyphen/>
        <w:t>04. Since then, the average propensity to consume started to fall before settling around its longer</w:t>
      </w:r>
      <w:r>
        <w:noBreakHyphen/>
        <w:t>term value of 90 per cent by 2013</w:t>
      </w:r>
      <w:r>
        <w:noBreakHyphen/>
        <w:t>14.</w:t>
      </w:r>
    </w:p>
    <w:p w:rsidR="00F2194D" w:rsidRDefault="00F2194D" w:rsidP="00F2194D">
      <w:pPr>
        <w:pStyle w:val="Heading3"/>
      </w:pPr>
      <w:r>
        <w:t>Change in household expenditure shares</w:t>
      </w:r>
    </w:p>
    <w:p w:rsidR="00F2194D" w:rsidRDefault="00F2194D" w:rsidP="00F2194D">
      <w:pPr>
        <w:pStyle w:val="BodyText"/>
      </w:pPr>
      <w:r>
        <w:t xml:space="preserve">There has been some change in the composition of household expenditure (in current prices) over time (table 11.1). Drawing on the ABS </w:t>
      </w:r>
      <w:r w:rsidRPr="00BE4E3B">
        <w:rPr>
          <w:i/>
        </w:rPr>
        <w:t>Australian National Accounts</w:t>
      </w:r>
      <w:r>
        <w:t xml:space="preserve">, there have been decreases in the shares of expenditure accounted for by </w:t>
      </w:r>
      <w:r w:rsidRPr="00465566">
        <w:rPr>
          <w:i/>
        </w:rPr>
        <w:t>food</w:t>
      </w:r>
      <w:r>
        <w:t xml:space="preserve">, </w:t>
      </w:r>
      <w:r w:rsidRPr="00465566">
        <w:rPr>
          <w:i/>
        </w:rPr>
        <w:t>alcoholic beverages &amp; tobacco</w:t>
      </w:r>
      <w:r w:rsidRPr="008454D5">
        <w:t xml:space="preserve">, </w:t>
      </w:r>
      <w:r w:rsidRPr="00465566">
        <w:rPr>
          <w:i/>
        </w:rPr>
        <w:t>clothing &amp; footwear</w:t>
      </w:r>
      <w:r w:rsidRPr="008454D5">
        <w:t xml:space="preserve">, </w:t>
      </w:r>
      <w:r w:rsidRPr="00465566">
        <w:rPr>
          <w:i/>
        </w:rPr>
        <w:t>furnishing &amp; household equipment</w:t>
      </w:r>
      <w:r>
        <w:t xml:space="preserve"> and </w:t>
      </w:r>
      <w:r w:rsidRPr="0033660A">
        <w:rPr>
          <w:i/>
        </w:rPr>
        <w:t>hotels, cafes &amp; restaurants</w:t>
      </w:r>
      <w:r w:rsidRPr="008454D5">
        <w:t>. Conversely, the shares of expenditure accounted for by housing</w:t>
      </w:r>
      <w:r>
        <w:t xml:space="preserve"> (</w:t>
      </w:r>
      <w:r w:rsidRPr="00465566">
        <w:rPr>
          <w:i/>
        </w:rPr>
        <w:t>rent &amp; other dwelling services</w:t>
      </w:r>
      <w:r>
        <w:t>)</w:t>
      </w:r>
      <w:r w:rsidRPr="008454D5">
        <w:t xml:space="preserve">, </w:t>
      </w:r>
      <w:r w:rsidRPr="00465566">
        <w:rPr>
          <w:i/>
        </w:rPr>
        <w:t>health</w:t>
      </w:r>
      <w:r w:rsidRPr="008454D5">
        <w:t xml:space="preserve">, </w:t>
      </w:r>
      <w:r w:rsidRPr="00465566">
        <w:rPr>
          <w:i/>
        </w:rPr>
        <w:t>communication</w:t>
      </w:r>
      <w:r w:rsidRPr="008454D5">
        <w:t xml:space="preserve"> and </w:t>
      </w:r>
      <w:r w:rsidRPr="00465566">
        <w:rPr>
          <w:i/>
        </w:rPr>
        <w:t>education services</w:t>
      </w:r>
      <w:r w:rsidRPr="008454D5">
        <w:t xml:space="preserve"> have increased. Some categories, such as </w:t>
      </w:r>
      <w:r w:rsidRPr="001E5015">
        <w:rPr>
          <w:i/>
        </w:rPr>
        <w:t>recreation</w:t>
      </w:r>
      <w:r>
        <w:t xml:space="preserve">, </w:t>
      </w:r>
      <w:r w:rsidRPr="00465566">
        <w:rPr>
          <w:i/>
        </w:rPr>
        <w:t>transport</w:t>
      </w:r>
      <w:r w:rsidRPr="008454D5">
        <w:t xml:space="preserve"> and </w:t>
      </w:r>
      <w:r w:rsidRPr="00465566">
        <w:rPr>
          <w:i/>
        </w:rPr>
        <w:t>electricity, gas &amp; other fuel</w:t>
      </w:r>
      <w:r w:rsidRPr="008454D5">
        <w:t>, have remained relatively stable as a share of expenditure.</w:t>
      </w:r>
    </w:p>
    <w:p w:rsidR="007A7911" w:rsidRDefault="007A7911" w:rsidP="005932D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A7911" w:rsidTr="005932DB">
        <w:tc>
          <w:tcPr>
            <w:tcW w:w="8771" w:type="dxa"/>
            <w:tcBorders>
              <w:top w:val="single" w:sz="6" w:space="0" w:color="78A22F"/>
              <w:left w:val="nil"/>
              <w:bottom w:val="nil"/>
              <w:right w:val="nil"/>
            </w:tcBorders>
            <w:shd w:val="clear" w:color="auto" w:fill="auto"/>
          </w:tcPr>
          <w:p w:rsidR="007A7911" w:rsidRPr="00176D3F" w:rsidRDefault="007A7911" w:rsidP="005932DB">
            <w:pPr>
              <w:pStyle w:val="FigureTitle"/>
            </w:pPr>
            <w:r w:rsidRPr="00784A05">
              <w:rPr>
                <w:b w:val="0"/>
              </w:rPr>
              <w:t xml:space="preserve">Figure </w:t>
            </w:r>
            <w:r>
              <w:rPr>
                <w:b w:val="0"/>
              </w:rPr>
              <w:t>11.</w:t>
            </w:r>
            <w:r>
              <w:rPr>
                <w:b w:val="0"/>
                <w:noProof/>
              </w:rPr>
              <w:t>1</w:t>
            </w:r>
            <w:r>
              <w:tab/>
              <w:t>Aggregate household disposable income and final consumption expenditure, Australia, 1959</w:t>
            </w:r>
            <w:r>
              <w:noBreakHyphen/>
              <w:t>60 to 2013</w:t>
            </w:r>
            <w:r>
              <w:noBreakHyphen/>
              <w:t>14</w:t>
            </w:r>
          </w:p>
        </w:tc>
      </w:tr>
      <w:tr w:rsidR="007A7911" w:rsidTr="005932D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7A7911" w:rsidTr="005932DB">
              <w:trPr>
                <w:jc w:val="center"/>
              </w:trPr>
              <w:tc>
                <w:tcPr>
                  <w:tcW w:w="5000" w:type="pct"/>
                  <w:tcBorders>
                    <w:top w:val="nil"/>
                    <w:bottom w:val="nil"/>
                  </w:tcBorders>
                </w:tcPr>
                <w:p w:rsidR="007A7911" w:rsidRDefault="007A7911" w:rsidP="00F2194D">
                  <w:pPr>
                    <w:pStyle w:val="Figure"/>
                    <w:spacing w:before="0" w:after="0"/>
                  </w:pPr>
                  <w:r>
                    <w:rPr>
                      <w:noProof/>
                    </w:rPr>
                    <w:drawing>
                      <wp:inline distT="0" distB="0" distL="0" distR="0" wp14:anchorId="105B26E9" wp14:editId="13F08440">
                        <wp:extent cx="5393055" cy="2870200"/>
                        <wp:effectExtent l="0" t="0" r="0" b="6350"/>
                        <wp:docPr id="85" name="Picture 85" descr="This line chart covers the period 1960 to 2014. Net disposable income increases from an index of 100 to about 600. Consumption expenditure rises from 100 to about 680. The average propensity to consume rises from about 0.82 to 1 in 2002 and declines to 0.85. " title="Aggregate household disposable income and final consumption expenditure, Australia, 1959-60 to 20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5393055" cy="2870200"/>
                                </a:xfrm>
                                <a:prstGeom prst="rect">
                                  <a:avLst/>
                                </a:prstGeom>
                                <a:noFill/>
                                <a:ln>
                                  <a:noFill/>
                                </a:ln>
                              </pic:spPr>
                            </pic:pic>
                          </a:graphicData>
                        </a:graphic>
                      </wp:inline>
                    </w:drawing>
                  </w:r>
                </w:p>
              </w:tc>
            </w:tr>
          </w:tbl>
          <w:p w:rsidR="007A7911" w:rsidRDefault="007A7911" w:rsidP="00F2194D">
            <w:pPr>
              <w:pStyle w:val="Figure"/>
              <w:spacing w:before="0" w:after="0"/>
            </w:pPr>
          </w:p>
        </w:tc>
      </w:tr>
      <w:tr w:rsidR="007A7911" w:rsidRPr="00176D3F" w:rsidTr="005932DB">
        <w:tc>
          <w:tcPr>
            <w:tcW w:w="8771" w:type="dxa"/>
            <w:tcBorders>
              <w:top w:val="nil"/>
              <w:left w:val="nil"/>
              <w:bottom w:val="nil"/>
              <w:right w:val="nil"/>
            </w:tcBorders>
            <w:shd w:val="clear" w:color="auto" w:fill="auto"/>
          </w:tcPr>
          <w:p w:rsidR="007A7911" w:rsidRPr="00176D3F" w:rsidRDefault="007A7911" w:rsidP="005932DB">
            <w:pPr>
              <w:pStyle w:val="Source"/>
            </w:pPr>
            <w:r>
              <w:rPr>
                <w:i/>
              </w:rPr>
              <w:t>S</w:t>
            </w:r>
            <w:r w:rsidRPr="00784A05">
              <w:rPr>
                <w:i/>
              </w:rPr>
              <w:t>ource</w:t>
            </w:r>
            <w:r w:rsidRPr="00176D3F">
              <w:t xml:space="preserve">: </w:t>
            </w:r>
            <w:r>
              <w:t>ABS (</w:t>
            </w:r>
            <w:r w:rsidRPr="00133F44">
              <w:rPr>
                <w:i/>
              </w:rPr>
              <w:t>Australian System of National Accounts</w:t>
            </w:r>
            <w:r>
              <w:t>, 2013</w:t>
            </w:r>
            <w:r>
              <w:noBreakHyphen/>
              <w:t>14, Cat. no. 5204.0).</w:t>
            </w:r>
          </w:p>
        </w:tc>
      </w:tr>
      <w:tr w:rsidR="007A7911" w:rsidTr="005932DB">
        <w:tc>
          <w:tcPr>
            <w:tcW w:w="8771" w:type="dxa"/>
            <w:tcBorders>
              <w:top w:val="nil"/>
              <w:left w:val="nil"/>
              <w:bottom w:val="single" w:sz="6" w:space="0" w:color="78A22F"/>
              <w:right w:val="nil"/>
            </w:tcBorders>
            <w:shd w:val="clear" w:color="auto" w:fill="auto"/>
          </w:tcPr>
          <w:p w:rsidR="007A7911" w:rsidRDefault="007A7911" w:rsidP="00F2194D">
            <w:pPr>
              <w:pStyle w:val="Figurespace"/>
              <w:spacing w:line="80" w:lineRule="exact"/>
            </w:pPr>
          </w:p>
        </w:tc>
      </w:tr>
      <w:tr w:rsidR="007A7911" w:rsidRPr="000863A5"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F2194D">
      <w:pPr>
        <w:pStyle w:val="BoxSpaceAbove"/>
        <w:spacing w:before="240"/>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7A7911" w:rsidTr="005932DB">
        <w:tc>
          <w:tcPr>
            <w:tcW w:w="8771" w:type="dxa"/>
            <w:tcBorders>
              <w:top w:val="single" w:sz="6" w:space="0" w:color="78A22F"/>
              <w:left w:val="nil"/>
              <w:bottom w:val="nil"/>
              <w:right w:val="nil"/>
            </w:tcBorders>
            <w:shd w:val="clear" w:color="auto" w:fill="auto"/>
          </w:tcPr>
          <w:p w:rsidR="007A7911" w:rsidRDefault="007A7911" w:rsidP="005932DB">
            <w:pPr>
              <w:pStyle w:val="TableTitle"/>
            </w:pPr>
            <w:r>
              <w:rPr>
                <w:b w:val="0"/>
              </w:rPr>
              <w:t>Table 11.</w:t>
            </w:r>
            <w:r>
              <w:rPr>
                <w:b w:val="0"/>
                <w:noProof/>
              </w:rPr>
              <w:t>1</w:t>
            </w:r>
            <w:r>
              <w:tab/>
              <w:t xml:space="preserve">Nominal household final consumption expenditure </w:t>
            </w:r>
            <w:r w:rsidRPr="005F3381">
              <w:t xml:space="preserve">shares in the ABS National Accounts, </w:t>
            </w:r>
            <w:r>
              <w:t>1959</w:t>
            </w:r>
            <w:r>
              <w:noBreakHyphen/>
              <w:t>60 to 2013</w:t>
            </w:r>
            <w:r>
              <w:noBreakHyphen/>
              <w:t>14</w:t>
            </w:r>
            <w:r w:rsidRPr="00C34A17">
              <w:rPr>
                <w:rStyle w:val="NoteLabel"/>
                <w:b/>
                <w:bCs/>
              </w:rPr>
              <w:t>a</w:t>
            </w:r>
          </w:p>
          <w:p w:rsidR="007A7911" w:rsidRPr="00784A05" w:rsidRDefault="007A7911" w:rsidP="005932DB">
            <w:pPr>
              <w:pStyle w:val="Subtitle"/>
            </w:pPr>
            <w:r>
              <w:t>Per cent</w:t>
            </w:r>
          </w:p>
        </w:tc>
      </w:tr>
      <w:tr w:rsidR="007A7911" w:rsidTr="005932DB">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247"/>
              <w:gridCol w:w="780"/>
              <w:gridCol w:w="780"/>
              <w:gridCol w:w="780"/>
              <w:gridCol w:w="780"/>
              <w:gridCol w:w="780"/>
              <w:gridCol w:w="780"/>
              <w:gridCol w:w="780"/>
              <w:gridCol w:w="780"/>
            </w:tblGrid>
            <w:tr w:rsidR="007A7911" w:rsidRPr="009E523D" w:rsidTr="005932DB">
              <w:tc>
                <w:tcPr>
                  <w:tcW w:w="1719" w:type="pct"/>
                  <w:tcBorders>
                    <w:top w:val="single" w:sz="6" w:space="0" w:color="BFBFBF"/>
                    <w:bottom w:val="single" w:sz="6" w:space="0" w:color="BFBFBF"/>
                  </w:tcBorders>
                  <w:shd w:val="clear" w:color="auto" w:fill="auto"/>
                  <w:tcMar>
                    <w:top w:w="28" w:type="dxa"/>
                  </w:tcMar>
                </w:tcPr>
                <w:p w:rsidR="007A7911" w:rsidRPr="009E523D" w:rsidRDefault="007A7911" w:rsidP="005932DB">
                  <w:pPr>
                    <w:pStyle w:val="TableColumnHeading"/>
                    <w:jc w:val="left"/>
                  </w:pPr>
                  <w:r w:rsidRPr="009E523D">
                    <w:t>Expenditure group</w:t>
                  </w:r>
                </w:p>
              </w:tc>
              <w:tc>
                <w:tcPr>
                  <w:tcW w:w="460" w:type="pct"/>
                  <w:tcBorders>
                    <w:top w:val="single" w:sz="6" w:space="0" w:color="BFBFBF"/>
                    <w:bottom w:val="single" w:sz="6" w:space="0" w:color="BFBFBF"/>
                  </w:tcBorders>
                  <w:shd w:val="clear" w:color="auto" w:fill="auto"/>
                  <w:tcMar>
                    <w:top w:w="28" w:type="dxa"/>
                  </w:tcMar>
                  <w:vAlign w:val="bottom"/>
                </w:tcPr>
                <w:p w:rsidR="007A7911" w:rsidRPr="009E523D" w:rsidRDefault="007A7911" w:rsidP="005932DB">
                  <w:pPr>
                    <w:pStyle w:val="TableColumnHeading"/>
                  </w:pPr>
                  <w:r w:rsidRPr="009E523D">
                    <w:t>1959</w:t>
                  </w:r>
                  <w:r w:rsidRPr="009E523D">
                    <w:noBreakHyphen/>
                    <w:t>60</w:t>
                  </w:r>
                </w:p>
              </w:tc>
              <w:tc>
                <w:tcPr>
                  <w:tcW w:w="409" w:type="pct"/>
                  <w:tcBorders>
                    <w:top w:val="single" w:sz="6" w:space="0" w:color="BFBFBF"/>
                    <w:bottom w:val="single" w:sz="6" w:space="0" w:color="BFBFBF"/>
                  </w:tcBorders>
                  <w:shd w:val="clear" w:color="auto" w:fill="auto"/>
                  <w:tcMar>
                    <w:top w:w="28" w:type="dxa"/>
                  </w:tcMar>
                  <w:vAlign w:val="bottom"/>
                </w:tcPr>
                <w:p w:rsidR="007A7911" w:rsidRPr="009E523D" w:rsidRDefault="007A7911" w:rsidP="005932DB">
                  <w:pPr>
                    <w:pStyle w:val="TableColumnHeading"/>
                  </w:pPr>
                  <w:r w:rsidRPr="009E523D">
                    <w:t>1969</w:t>
                  </w:r>
                  <w:r w:rsidRPr="009E523D">
                    <w:noBreakHyphen/>
                    <w:t>70</w:t>
                  </w:r>
                </w:p>
              </w:tc>
              <w:tc>
                <w:tcPr>
                  <w:tcW w:w="409" w:type="pct"/>
                  <w:tcBorders>
                    <w:top w:val="single" w:sz="6" w:space="0" w:color="BFBFBF"/>
                    <w:bottom w:val="single" w:sz="6" w:space="0" w:color="BFBFBF"/>
                  </w:tcBorders>
                  <w:vAlign w:val="bottom"/>
                </w:tcPr>
                <w:p w:rsidR="007A7911" w:rsidRPr="009E523D" w:rsidRDefault="007A7911" w:rsidP="005932DB">
                  <w:pPr>
                    <w:pStyle w:val="TableColumnHeading"/>
                  </w:pPr>
                  <w:r w:rsidRPr="009E523D">
                    <w:t>1979</w:t>
                  </w:r>
                  <w:r w:rsidRPr="009E523D">
                    <w:noBreakHyphen/>
                    <w:t>80</w:t>
                  </w:r>
                </w:p>
              </w:tc>
              <w:tc>
                <w:tcPr>
                  <w:tcW w:w="409" w:type="pct"/>
                  <w:tcBorders>
                    <w:top w:val="single" w:sz="6" w:space="0" w:color="BFBFBF"/>
                    <w:bottom w:val="single" w:sz="6" w:space="0" w:color="BFBFBF"/>
                  </w:tcBorders>
                  <w:vAlign w:val="bottom"/>
                </w:tcPr>
                <w:p w:rsidR="007A7911" w:rsidRPr="009E523D" w:rsidRDefault="007A7911" w:rsidP="005932DB">
                  <w:pPr>
                    <w:pStyle w:val="TableColumnHeading"/>
                  </w:pPr>
                  <w:r w:rsidRPr="009E523D">
                    <w:t>1989</w:t>
                  </w:r>
                  <w:r w:rsidRPr="009E523D">
                    <w:noBreakHyphen/>
                    <w:t>90</w:t>
                  </w:r>
                </w:p>
              </w:tc>
              <w:tc>
                <w:tcPr>
                  <w:tcW w:w="409" w:type="pct"/>
                  <w:tcBorders>
                    <w:top w:val="single" w:sz="6" w:space="0" w:color="BFBFBF"/>
                    <w:bottom w:val="single" w:sz="6" w:space="0" w:color="BFBFBF"/>
                  </w:tcBorders>
                  <w:vAlign w:val="bottom"/>
                </w:tcPr>
                <w:p w:rsidR="007A7911" w:rsidRPr="009E523D" w:rsidRDefault="007A7911" w:rsidP="005932DB">
                  <w:pPr>
                    <w:pStyle w:val="TableColumnHeading"/>
                  </w:pPr>
                  <w:r w:rsidRPr="009E523D">
                    <w:t>1999</w:t>
                  </w:r>
                  <w:r w:rsidRPr="009E523D">
                    <w:noBreakHyphen/>
                    <w:t>00</w:t>
                  </w:r>
                </w:p>
              </w:tc>
              <w:tc>
                <w:tcPr>
                  <w:tcW w:w="409" w:type="pct"/>
                  <w:tcBorders>
                    <w:top w:val="single" w:sz="6" w:space="0" w:color="BFBFBF"/>
                    <w:bottom w:val="single" w:sz="6" w:space="0" w:color="BFBFBF"/>
                  </w:tcBorders>
                  <w:vAlign w:val="bottom"/>
                </w:tcPr>
                <w:p w:rsidR="007A7911" w:rsidRPr="009E523D" w:rsidRDefault="007A7911" w:rsidP="005932DB">
                  <w:pPr>
                    <w:pStyle w:val="TableColumnHeading"/>
                  </w:pPr>
                  <w:r w:rsidRPr="009E523D">
                    <w:t>2009</w:t>
                  </w:r>
                  <w:r w:rsidRPr="009E523D">
                    <w:noBreakHyphen/>
                    <w:t>10</w:t>
                  </w:r>
                </w:p>
              </w:tc>
              <w:tc>
                <w:tcPr>
                  <w:tcW w:w="386" w:type="pct"/>
                  <w:tcBorders>
                    <w:top w:val="single" w:sz="6" w:space="0" w:color="BFBFBF"/>
                    <w:bottom w:val="single" w:sz="6" w:space="0" w:color="BFBFBF"/>
                  </w:tcBorders>
                  <w:vAlign w:val="bottom"/>
                </w:tcPr>
                <w:p w:rsidR="007A7911" w:rsidRPr="009E523D" w:rsidRDefault="007A7911" w:rsidP="005932DB">
                  <w:pPr>
                    <w:pStyle w:val="TableColumnHeading"/>
                  </w:pPr>
                  <w:r w:rsidRPr="009E523D">
                    <w:t>2012</w:t>
                  </w:r>
                  <w:r w:rsidRPr="009E523D">
                    <w:noBreakHyphen/>
                    <w:t>13</w:t>
                  </w:r>
                </w:p>
              </w:tc>
              <w:tc>
                <w:tcPr>
                  <w:tcW w:w="388" w:type="pct"/>
                  <w:tcBorders>
                    <w:top w:val="single" w:sz="6" w:space="0" w:color="BFBFBF"/>
                    <w:bottom w:val="single" w:sz="6" w:space="0" w:color="BFBFBF"/>
                  </w:tcBorders>
                  <w:vAlign w:val="bottom"/>
                </w:tcPr>
                <w:p w:rsidR="007A7911" w:rsidRPr="009E523D" w:rsidRDefault="007A7911" w:rsidP="005932DB">
                  <w:pPr>
                    <w:pStyle w:val="TableColumnHeading"/>
                  </w:pPr>
                  <w:r w:rsidRPr="009E523D">
                    <w:t>2013</w:t>
                  </w:r>
                  <w:r w:rsidRPr="009E523D">
                    <w:noBreakHyphen/>
                    <w:t>14</w:t>
                  </w:r>
                </w:p>
              </w:tc>
            </w:tr>
            <w:tr w:rsidR="007A7911" w:rsidTr="005932DB">
              <w:tc>
                <w:tcPr>
                  <w:tcW w:w="1719" w:type="pct"/>
                  <w:tcBorders>
                    <w:top w:val="single" w:sz="6" w:space="0" w:color="BFBFBF"/>
                  </w:tcBorders>
                  <w:vAlign w:val="bottom"/>
                </w:tcPr>
                <w:p w:rsidR="007A7911" w:rsidRDefault="007A7911" w:rsidP="00F2194D">
                  <w:pPr>
                    <w:pStyle w:val="TableBodyText"/>
                    <w:spacing w:after="20"/>
                    <w:jc w:val="left"/>
                  </w:pPr>
                  <w:r>
                    <w:t>Food</w:t>
                  </w:r>
                </w:p>
              </w:tc>
              <w:tc>
                <w:tcPr>
                  <w:tcW w:w="460" w:type="pct"/>
                  <w:tcBorders>
                    <w:top w:val="single" w:sz="6" w:space="0" w:color="BFBFBF"/>
                  </w:tcBorders>
                  <w:vAlign w:val="bottom"/>
                </w:tcPr>
                <w:p w:rsidR="007A7911" w:rsidRDefault="007A7911" w:rsidP="00F2194D">
                  <w:pPr>
                    <w:pStyle w:val="TableBodyText"/>
                    <w:spacing w:after="20"/>
                  </w:pPr>
                  <w:r>
                    <w:rPr>
                      <w:rFonts w:cs="Arial"/>
                      <w:color w:val="000000"/>
                      <w:sz w:val="20"/>
                    </w:rPr>
                    <w:t>17.8</w:t>
                  </w:r>
                </w:p>
              </w:tc>
              <w:tc>
                <w:tcPr>
                  <w:tcW w:w="409" w:type="pct"/>
                  <w:tcBorders>
                    <w:top w:val="single" w:sz="6" w:space="0" w:color="BFBFBF"/>
                  </w:tcBorders>
                  <w:vAlign w:val="bottom"/>
                </w:tcPr>
                <w:p w:rsidR="007A7911" w:rsidRDefault="007A7911" w:rsidP="00F2194D">
                  <w:pPr>
                    <w:pStyle w:val="TableBodyText"/>
                    <w:spacing w:after="20"/>
                  </w:pPr>
                  <w:r>
                    <w:rPr>
                      <w:rFonts w:cs="Arial"/>
                      <w:color w:val="000000"/>
                      <w:sz w:val="20"/>
                    </w:rPr>
                    <w:t>14.8</w:t>
                  </w:r>
                </w:p>
              </w:tc>
              <w:tc>
                <w:tcPr>
                  <w:tcW w:w="409" w:type="pct"/>
                  <w:tcBorders>
                    <w:top w:val="single" w:sz="6" w:space="0" w:color="BFBFBF"/>
                  </w:tcBorders>
                  <w:vAlign w:val="bottom"/>
                </w:tcPr>
                <w:p w:rsidR="007A7911" w:rsidRDefault="007A7911" w:rsidP="00F2194D">
                  <w:pPr>
                    <w:pStyle w:val="TableBodyText"/>
                    <w:spacing w:after="20"/>
                  </w:pPr>
                  <w:r>
                    <w:rPr>
                      <w:rFonts w:cs="Arial"/>
                      <w:color w:val="000000"/>
                      <w:sz w:val="20"/>
                    </w:rPr>
                    <w:t>13.4</w:t>
                  </w:r>
                </w:p>
              </w:tc>
              <w:tc>
                <w:tcPr>
                  <w:tcW w:w="409" w:type="pct"/>
                  <w:tcBorders>
                    <w:top w:val="single" w:sz="6" w:space="0" w:color="BFBFBF"/>
                  </w:tcBorders>
                  <w:vAlign w:val="bottom"/>
                </w:tcPr>
                <w:p w:rsidR="007A7911" w:rsidRDefault="007A7911" w:rsidP="00F2194D">
                  <w:pPr>
                    <w:pStyle w:val="TableBodyText"/>
                    <w:spacing w:after="20"/>
                  </w:pPr>
                  <w:r>
                    <w:rPr>
                      <w:rFonts w:cs="Arial"/>
                      <w:color w:val="000000"/>
                      <w:sz w:val="20"/>
                    </w:rPr>
                    <w:t>11.5</w:t>
                  </w:r>
                </w:p>
              </w:tc>
              <w:tc>
                <w:tcPr>
                  <w:tcW w:w="409" w:type="pct"/>
                  <w:tcBorders>
                    <w:top w:val="single" w:sz="6" w:space="0" w:color="BFBFBF"/>
                  </w:tcBorders>
                  <w:vAlign w:val="bottom"/>
                </w:tcPr>
                <w:p w:rsidR="007A7911" w:rsidRDefault="007A7911" w:rsidP="00F2194D">
                  <w:pPr>
                    <w:pStyle w:val="TableBodyText"/>
                    <w:spacing w:after="20"/>
                  </w:pPr>
                  <w:r>
                    <w:rPr>
                      <w:rFonts w:cs="Arial"/>
                      <w:color w:val="000000"/>
                      <w:sz w:val="20"/>
                    </w:rPr>
                    <w:t>10.4</w:t>
                  </w:r>
                </w:p>
              </w:tc>
              <w:tc>
                <w:tcPr>
                  <w:tcW w:w="409" w:type="pct"/>
                  <w:tcBorders>
                    <w:top w:val="single" w:sz="6" w:space="0" w:color="BFBFBF"/>
                  </w:tcBorders>
                  <w:vAlign w:val="bottom"/>
                </w:tcPr>
                <w:p w:rsidR="007A7911" w:rsidRDefault="007A7911" w:rsidP="00F2194D">
                  <w:pPr>
                    <w:pStyle w:val="TableBodyText"/>
                    <w:spacing w:after="20"/>
                  </w:pPr>
                  <w:r>
                    <w:rPr>
                      <w:rFonts w:cs="Arial"/>
                      <w:color w:val="000000"/>
                      <w:sz w:val="20"/>
                    </w:rPr>
                    <w:t>10.3</w:t>
                  </w:r>
                </w:p>
              </w:tc>
              <w:tc>
                <w:tcPr>
                  <w:tcW w:w="386" w:type="pct"/>
                  <w:tcBorders>
                    <w:top w:val="single" w:sz="6" w:space="0" w:color="BFBFBF"/>
                  </w:tcBorders>
                  <w:vAlign w:val="bottom"/>
                </w:tcPr>
                <w:p w:rsidR="007A7911" w:rsidRDefault="007A7911" w:rsidP="00F2194D">
                  <w:pPr>
                    <w:pStyle w:val="TableBodyText"/>
                    <w:spacing w:after="20"/>
                  </w:pPr>
                  <w:r>
                    <w:rPr>
                      <w:rFonts w:cs="Arial"/>
                      <w:color w:val="000000"/>
                      <w:sz w:val="20"/>
                    </w:rPr>
                    <w:t>10.1</w:t>
                  </w:r>
                </w:p>
              </w:tc>
              <w:tc>
                <w:tcPr>
                  <w:tcW w:w="388" w:type="pct"/>
                  <w:tcBorders>
                    <w:top w:val="single" w:sz="6" w:space="0" w:color="BFBFBF"/>
                  </w:tcBorders>
                  <w:vAlign w:val="bottom"/>
                </w:tcPr>
                <w:p w:rsidR="007A7911" w:rsidRDefault="007A7911" w:rsidP="00F2194D">
                  <w:pPr>
                    <w:pStyle w:val="TableBodyText"/>
                    <w:spacing w:after="20"/>
                  </w:pPr>
                  <w:r>
                    <w:rPr>
                      <w:rFonts w:cs="Arial"/>
                      <w:color w:val="000000"/>
                      <w:sz w:val="20"/>
                    </w:rPr>
                    <w:t>10.0</w:t>
                  </w:r>
                </w:p>
              </w:tc>
            </w:tr>
            <w:tr w:rsidR="007A7911" w:rsidTr="005932DB">
              <w:tc>
                <w:tcPr>
                  <w:tcW w:w="1719" w:type="pct"/>
                  <w:vAlign w:val="bottom"/>
                </w:tcPr>
                <w:p w:rsidR="007A7911" w:rsidRDefault="007A7911" w:rsidP="00F2194D">
                  <w:pPr>
                    <w:pStyle w:val="TableBodyText"/>
                    <w:spacing w:after="20"/>
                    <w:jc w:val="left"/>
                  </w:pPr>
                  <w:r>
                    <w:t>Alcoholic beverages &amp; tobacco</w:t>
                  </w:r>
                </w:p>
              </w:tc>
              <w:tc>
                <w:tcPr>
                  <w:tcW w:w="460" w:type="pct"/>
                  <w:vAlign w:val="bottom"/>
                </w:tcPr>
                <w:p w:rsidR="007A7911" w:rsidRDefault="007A7911" w:rsidP="00F2194D">
                  <w:pPr>
                    <w:pStyle w:val="TableBodyText"/>
                    <w:spacing w:after="20"/>
                  </w:pPr>
                  <w:r>
                    <w:rPr>
                      <w:rFonts w:cs="Arial"/>
                      <w:color w:val="000000"/>
                      <w:sz w:val="20"/>
                    </w:rPr>
                    <w:t>6.6</w:t>
                  </w:r>
                </w:p>
              </w:tc>
              <w:tc>
                <w:tcPr>
                  <w:tcW w:w="409" w:type="pct"/>
                  <w:vAlign w:val="bottom"/>
                </w:tcPr>
                <w:p w:rsidR="007A7911" w:rsidRDefault="007A7911" w:rsidP="00F2194D">
                  <w:pPr>
                    <w:pStyle w:val="TableBodyText"/>
                    <w:spacing w:after="20"/>
                  </w:pPr>
                  <w:r>
                    <w:rPr>
                      <w:rFonts w:cs="Arial"/>
                      <w:color w:val="000000"/>
                      <w:sz w:val="20"/>
                    </w:rPr>
                    <w:t>5.6</w:t>
                  </w:r>
                </w:p>
              </w:tc>
              <w:tc>
                <w:tcPr>
                  <w:tcW w:w="409" w:type="pct"/>
                  <w:vAlign w:val="bottom"/>
                </w:tcPr>
                <w:p w:rsidR="007A7911" w:rsidRDefault="007A7911" w:rsidP="00F2194D">
                  <w:pPr>
                    <w:pStyle w:val="TableBodyText"/>
                    <w:spacing w:after="20"/>
                  </w:pPr>
                  <w:r>
                    <w:rPr>
                      <w:rFonts w:cs="Arial"/>
                      <w:color w:val="000000"/>
                      <w:sz w:val="20"/>
                    </w:rPr>
                    <w:t>4.6</w:t>
                  </w:r>
                </w:p>
              </w:tc>
              <w:tc>
                <w:tcPr>
                  <w:tcW w:w="409" w:type="pct"/>
                  <w:vAlign w:val="bottom"/>
                </w:tcPr>
                <w:p w:rsidR="007A7911" w:rsidRDefault="007A7911" w:rsidP="00F2194D">
                  <w:pPr>
                    <w:pStyle w:val="TableBodyText"/>
                    <w:spacing w:after="20"/>
                  </w:pPr>
                  <w:r>
                    <w:rPr>
                      <w:rFonts w:cs="Arial"/>
                      <w:color w:val="000000"/>
                      <w:sz w:val="20"/>
                    </w:rPr>
                    <w:t>3.8</w:t>
                  </w:r>
                </w:p>
              </w:tc>
              <w:tc>
                <w:tcPr>
                  <w:tcW w:w="409" w:type="pct"/>
                  <w:vAlign w:val="bottom"/>
                </w:tcPr>
                <w:p w:rsidR="007A7911" w:rsidRDefault="007A7911" w:rsidP="00F2194D">
                  <w:pPr>
                    <w:pStyle w:val="TableBodyText"/>
                    <w:spacing w:after="20"/>
                  </w:pPr>
                  <w:r>
                    <w:rPr>
                      <w:rFonts w:cs="Arial"/>
                      <w:color w:val="000000"/>
                      <w:sz w:val="20"/>
                    </w:rPr>
                    <w:t>4.1</w:t>
                  </w:r>
                </w:p>
              </w:tc>
              <w:tc>
                <w:tcPr>
                  <w:tcW w:w="409" w:type="pct"/>
                  <w:vAlign w:val="bottom"/>
                </w:tcPr>
                <w:p w:rsidR="007A7911" w:rsidRDefault="007A7911" w:rsidP="00F2194D">
                  <w:pPr>
                    <w:pStyle w:val="TableBodyText"/>
                    <w:spacing w:after="20"/>
                  </w:pPr>
                  <w:r>
                    <w:rPr>
                      <w:rFonts w:cs="Arial"/>
                      <w:color w:val="000000"/>
                      <w:sz w:val="20"/>
                    </w:rPr>
                    <w:t>3.6</w:t>
                  </w:r>
                </w:p>
              </w:tc>
              <w:tc>
                <w:tcPr>
                  <w:tcW w:w="386" w:type="pct"/>
                  <w:vAlign w:val="bottom"/>
                </w:tcPr>
                <w:p w:rsidR="007A7911" w:rsidRDefault="007A7911" w:rsidP="00F2194D">
                  <w:pPr>
                    <w:pStyle w:val="TableBodyText"/>
                    <w:spacing w:after="20"/>
                  </w:pPr>
                  <w:r>
                    <w:rPr>
                      <w:rFonts w:cs="Arial"/>
                      <w:color w:val="000000"/>
                      <w:sz w:val="20"/>
                    </w:rPr>
                    <w:t>3.5</w:t>
                  </w:r>
                </w:p>
              </w:tc>
              <w:tc>
                <w:tcPr>
                  <w:tcW w:w="388" w:type="pct"/>
                  <w:vAlign w:val="bottom"/>
                </w:tcPr>
                <w:p w:rsidR="007A7911" w:rsidRDefault="007A7911" w:rsidP="00F2194D">
                  <w:pPr>
                    <w:pStyle w:val="TableBodyText"/>
                    <w:spacing w:after="20"/>
                  </w:pPr>
                  <w:r>
                    <w:rPr>
                      <w:rFonts w:cs="Arial"/>
                      <w:color w:val="000000"/>
                      <w:sz w:val="20"/>
                    </w:rPr>
                    <w:t>3.5</w:t>
                  </w:r>
                </w:p>
              </w:tc>
            </w:tr>
            <w:tr w:rsidR="007A7911" w:rsidTr="005932DB">
              <w:tc>
                <w:tcPr>
                  <w:tcW w:w="1719" w:type="pct"/>
                  <w:shd w:val="clear" w:color="auto" w:fill="auto"/>
                  <w:vAlign w:val="bottom"/>
                </w:tcPr>
                <w:p w:rsidR="007A7911" w:rsidRDefault="007A7911" w:rsidP="00F2194D">
                  <w:pPr>
                    <w:pStyle w:val="TableBodyText"/>
                    <w:spacing w:after="20"/>
                    <w:jc w:val="left"/>
                  </w:pPr>
                  <w:r>
                    <w:t>Clothing &amp; footwear</w:t>
                  </w:r>
                </w:p>
              </w:tc>
              <w:tc>
                <w:tcPr>
                  <w:tcW w:w="460" w:type="pct"/>
                  <w:shd w:val="clear" w:color="auto" w:fill="auto"/>
                  <w:vAlign w:val="bottom"/>
                </w:tcPr>
                <w:p w:rsidR="007A7911" w:rsidRDefault="007A7911" w:rsidP="00F2194D">
                  <w:pPr>
                    <w:pStyle w:val="TableBodyText"/>
                    <w:spacing w:after="20"/>
                  </w:pPr>
                  <w:r>
                    <w:rPr>
                      <w:rFonts w:cs="Arial"/>
                      <w:color w:val="000000"/>
                      <w:sz w:val="20"/>
                    </w:rPr>
                    <w:t>10.0</w:t>
                  </w:r>
                </w:p>
              </w:tc>
              <w:tc>
                <w:tcPr>
                  <w:tcW w:w="409" w:type="pct"/>
                  <w:shd w:val="clear" w:color="auto" w:fill="auto"/>
                  <w:vAlign w:val="bottom"/>
                </w:tcPr>
                <w:p w:rsidR="007A7911" w:rsidRDefault="007A7911" w:rsidP="00F2194D">
                  <w:pPr>
                    <w:pStyle w:val="TableBodyText"/>
                    <w:spacing w:after="20"/>
                  </w:pPr>
                  <w:r>
                    <w:rPr>
                      <w:rFonts w:cs="Arial"/>
                      <w:color w:val="000000"/>
                      <w:sz w:val="20"/>
                    </w:rPr>
                    <w:t>8.0</w:t>
                  </w:r>
                </w:p>
              </w:tc>
              <w:tc>
                <w:tcPr>
                  <w:tcW w:w="409" w:type="pct"/>
                  <w:vAlign w:val="bottom"/>
                </w:tcPr>
                <w:p w:rsidR="007A7911" w:rsidRDefault="007A7911" w:rsidP="00F2194D">
                  <w:pPr>
                    <w:pStyle w:val="TableBodyText"/>
                    <w:spacing w:after="20"/>
                  </w:pPr>
                  <w:r>
                    <w:rPr>
                      <w:rFonts w:cs="Arial"/>
                      <w:color w:val="000000"/>
                      <w:sz w:val="20"/>
                    </w:rPr>
                    <w:t>6.5</w:t>
                  </w:r>
                </w:p>
              </w:tc>
              <w:tc>
                <w:tcPr>
                  <w:tcW w:w="409" w:type="pct"/>
                  <w:vAlign w:val="bottom"/>
                </w:tcPr>
                <w:p w:rsidR="007A7911" w:rsidRDefault="007A7911" w:rsidP="00F2194D">
                  <w:pPr>
                    <w:pStyle w:val="TableBodyText"/>
                    <w:spacing w:after="20"/>
                  </w:pPr>
                  <w:r>
                    <w:rPr>
                      <w:rFonts w:cs="Arial"/>
                      <w:color w:val="000000"/>
                      <w:sz w:val="20"/>
                    </w:rPr>
                    <w:t>5.4</w:t>
                  </w:r>
                </w:p>
              </w:tc>
              <w:tc>
                <w:tcPr>
                  <w:tcW w:w="409" w:type="pct"/>
                  <w:vAlign w:val="bottom"/>
                </w:tcPr>
                <w:p w:rsidR="007A7911" w:rsidRDefault="007A7911" w:rsidP="00F2194D">
                  <w:pPr>
                    <w:pStyle w:val="TableBodyText"/>
                    <w:spacing w:after="20"/>
                  </w:pPr>
                  <w:r>
                    <w:rPr>
                      <w:rFonts w:cs="Arial"/>
                      <w:color w:val="000000"/>
                      <w:sz w:val="20"/>
                    </w:rPr>
                    <w:t>3.9</w:t>
                  </w:r>
                </w:p>
              </w:tc>
              <w:tc>
                <w:tcPr>
                  <w:tcW w:w="409" w:type="pct"/>
                  <w:vAlign w:val="bottom"/>
                </w:tcPr>
                <w:p w:rsidR="007A7911" w:rsidRDefault="007A7911" w:rsidP="00F2194D">
                  <w:pPr>
                    <w:pStyle w:val="TableBodyText"/>
                    <w:spacing w:after="20"/>
                  </w:pPr>
                  <w:r>
                    <w:rPr>
                      <w:rFonts w:cs="Arial"/>
                      <w:color w:val="000000"/>
                      <w:sz w:val="20"/>
                    </w:rPr>
                    <w:t>3.7</w:t>
                  </w:r>
                </w:p>
              </w:tc>
              <w:tc>
                <w:tcPr>
                  <w:tcW w:w="386" w:type="pct"/>
                  <w:vAlign w:val="bottom"/>
                </w:tcPr>
                <w:p w:rsidR="007A7911" w:rsidRDefault="007A7911" w:rsidP="00F2194D">
                  <w:pPr>
                    <w:pStyle w:val="TableBodyText"/>
                    <w:spacing w:after="20"/>
                  </w:pPr>
                  <w:r>
                    <w:rPr>
                      <w:rFonts w:cs="Arial"/>
                      <w:color w:val="000000"/>
                      <w:sz w:val="20"/>
                    </w:rPr>
                    <w:t>3.2</w:t>
                  </w:r>
                </w:p>
              </w:tc>
              <w:tc>
                <w:tcPr>
                  <w:tcW w:w="388" w:type="pct"/>
                  <w:vAlign w:val="bottom"/>
                </w:tcPr>
                <w:p w:rsidR="007A7911" w:rsidRDefault="007A7911" w:rsidP="00F2194D">
                  <w:pPr>
                    <w:pStyle w:val="TableBodyText"/>
                    <w:spacing w:after="20"/>
                  </w:pPr>
                  <w:r>
                    <w:rPr>
                      <w:rFonts w:cs="Arial"/>
                      <w:color w:val="000000"/>
                      <w:sz w:val="20"/>
                    </w:rPr>
                    <w:t>3.2</w:t>
                  </w:r>
                </w:p>
              </w:tc>
            </w:tr>
            <w:tr w:rsidR="007A7911" w:rsidTr="005932DB">
              <w:tc>
                <w:tcPr>
                  <w:tcW w:w="1719" w:type="pct"/>
                  <w:shd w:val="clear" w:color="auto" w:fill="auto"/>
                  <w:vAlign w:val="bottom"/>
                </w:tcPr>
                <w:p w:rsidR="007A7911" w:rsidRDefault="007A7911" w:rsidP="00F2194D">
                  <w:pPr>
                    <w:pStyle w:val="TableBodyText"/>
                    <w:spacing w:after="20"/>
                    <w:jc w:val="left"/>
                  </w:pPr>
                  <w:r>
                    <w:t>Rent &amp; other dwelling services</w:t>
                  </w:r>
                </w:p>
              </w:tc>
              <w:tc>
                <w:tcPr>
                  <w:tcW w:w="460" w:type="pct"/>
                  <w:shd w:val="clear" w:color="auto" w:fill="auto"/>
                  <w:vAlign w:val="bottom"/>
                </w:tcPr>
                <w:p w:rsidR="007A7911" w:rsidRDefault="007A7911" w:rsidP="00F2194D">
                  <w:pPr>
                    <w:pStyle w:val="TableBodyText"/>
                    <w:spacing w:after="20"/>
                  </w:pPr>
                  <w:r>
                    <w:rPr>
                      <w:rFonts w:cs="Arial"/>
                      <w:color w:val="000000"/>
                      <w:sz w:val="20"/>
                    </w:rPr>
                    <w:t>8.6</w:t>
                  </w:r>
                </w:p>
              </w:tc>
              <w:tc>
                <w:tcPr>
                  <w:tcW w:w="409" w:type="pct"/>
                  <w:shd w:val="clear" w:color="auto" w:fill="auto"/>
                  <w:vAlign w:val="bottom"/>
                </w:tcPr>
                <w:p w:rsidR="007A7911" w:rsidRDefault="007A7911" w:rsidP="00F2194D">
                  <w:pPr>
                    <w:pStyle w:val="TableBodyText"/>
                    <w:spacing w:after="20"/>
                  </w:pPr>
                  <w:r>
                    <w:rPr>
                      <w:rFonts w:cs="Arial"/>
                      <w:color w:val="000000"/>
                      <w:sz w:val="20"/>
                    </w:rPr>
                    <w:t>11.9</w:t>
                  </w:r>
                </w:p>
              </w:tc>
              <w:tc>
                <w:tcPr>
                  <w:tcW w:w="409" w:type="pct"/>
                  <w:vAlign w:val="bottom"/>
                </w:tcPr>
                <w:p w:rsidR="007A7911" w:rsidRDefault="007A7911" w:rsidP="00F2194D">
                  <w:pPr>
                    <w:pStyle w:val="TableBodyText"/>
                    <w:spacing w:after="20"/>
                  </w:pPr>
                  <w:r>
                    <w:rPr>
                      <w:rFonts w:cs="Arial"/>
                      <w:color w:val="000000"/>
                      <w:sz w:val="20"/>
                    </w:rPr>
                    <w:t>16.0</w:t>
                  </w:r>
                </w:p>
              </w:tc>
              <w:tc>
                <w:tcPr>
                  <w:tcW w:w="409" w:type="pct"/>
                  <w:vAlign w:val="bottom"/>
                </w:tcPr>
                <w:p w:rsidR="007A7911" w:rsidRDefault="007A7911" w:rsidP="00F2194D">
                  <w:pPr>
                    <w:pStyle w:val="TableBodyText"/>
                    <w:spacing w:after="20"/>
                  </w:pPr>
                  <w:r>
                    <w:rPr>
                      <w:rFonts w:cs="Arial"/>
                      <w:color w:val="000000"/>
                      <w:sz w:val="20"/>
                    </w:rPr>
                    <w:t>18.2</w:t>
                  </w:r>
                </w:p>
              </w:tc>
              <w:tc>
                <w:tcPr>
                  <w:tcW w:w="409" w:type="pct"/>
                  <w:vAlign w:val="bottom"/>
                </w:tcPr>
                <w:p w:rsidR="007A7911" w:rsidRDefault="007A7911" w:rsidP="00F2194D">
                  <w:pPr>
                    <w:pStyle w:val="TableBodyText"/>
                    <w:spacing w:after="20"/>
                  </w:pPr>
                  <w:r>
                    <w:rPr>
                      <w:rFonts w:cs="Arial"/>
                      <w:color w:val="000000"/>
                      <w:sz w:val="20"/>
                    </w:rPr>
                    <w:t>17.9</w:t>
                  </w:r>
                </w:p>
              </w:tc>
              <w:tc>
                <w:tcPr>
                  <w:tcW w:w="409" w:type="pct"/>
                  <w:vAlign w:val="bottom"/>
                </w:tcPr>
                <w:p w:rsidR="007A7911" w:rsidRDefault="007A7911" w:rsidP="00F2194D">
                  <w:pPr>
                    <w:pStyle w:val="TableBodyText"/>
                    <w:spacing w:after="20"/>
                  </w:pPr>
                  <w:r>
                    <w:rPr>
                      <w:rFonts w:cs="Arial"/>
                      <w:color w:val="000000"/>
                      <w:sz w:val="20"/>
                    </w:rPr>
                    <w:t>20.3</w:t>
                  </w:r>
                </w:p>
              </w:tc>
              <w:tc>
                <w:tcPr>
                  <w:tcW w:w="386" w:type="pct"/>
                  <w:vAlign w:val="bottom"/>
                </w:tcPr>
                <w:p w:rsidR="007A7911" w:rsidRDefault="007A7911" w:rsidP="00F2194D">
                  <w:pPr>
                    <w:pStyle w:val="TableBodyText"/>
                    <w:spacing w:after="20"/>
                  </w:pPr>
                  <w:r>
                    <w:rPr>
                      <w:rFonts w:cs="Arial"/>
                      <w:color w:val="000000"/>
                      <w:sz w:val="20"/>
                    </w:rPr>
                    <w:t>21.1</w:t>
                  </w:r>
                </w:p>
              </w:tc>
              <w:tc>
                <w:tcPr>
                  <w:tcW w:w="388" w:type="pct"/>
                  <w:vAlign w:val="bottom"/>
                </w:tcPr>
                <w:p w:rsidR="007A7911" w:rsidRDefault="007A7911" w:rsidP="00F2194D">
                  <w:pPr>
                    <w:pStyle w:val="TableBodyText"/>
                    <w:spacing w:after="20"/>
                  </w:pPr>
                  <w:r>
                    <w:rPr>
                      <w:rFonts w:cs="Arial"/>
                      <w:color w:val="000000"/>
                      <w:sz w:val="20"/>
                    </w:rPr>
                    <w:t>21.3</w:t>
                  </w:r>
                </w:p>
              </w:tc>
            </w:tr>
            <w:tr w:rsidR="007A7911" w:rsidTr="005932DB">
              <w:tc>
                <w:tcPr>
                  <w:tcW w:w="1719" w:type="pct"/>
                  <w:shd w:val="clear" w:color="auto" w:fill="auto"/>
                  <w:vAlign w:val="bottom"/>
                </w:tcPr>
                <w:p w:rsidR="007A7911" w:rsidRDefault="007A7911" w:rsidP="00F2194D">
                  <w:pPr>
                    <w:pStyle w:val="TableBodyText"/>
                    <w:spacing w:after="20"/>
                    <w:jc w:val="left"/>
                  </w:pPr>
                  <w:r>
                    <w:t>Electricity, gas &amp; other fuel</w:t>
                  </w:r>
                </w:p>
              </w:tc>
              <w:tc>
                <w:tcPr>
                  <w:tcW w:w="460" w:type="pct"/>
                  <w:shd w:val="clear" w:color="auto" w:fill="auto"/>
                  <w:vAlign w:val="bottom"/>
                </w:tcPr>
                <w:p w:rsidR="007A7911" w:rsidRDefault="007A7911" w:rsidP="00F2194D">
                  <w:pPr>
                    <w:pStyle w:val="TableBodyText"/>
                    <w:spacing w:after="20"/>
                  </w:pPr>
                  <w:r>
                    <w:rPr>
                      <w:rFonts w:cs="Arial"/>
                      <w:color w:val="000000"/>
                      <w:sz w:val="20"/>
                    </w:rPr>
                    <w:t>2.3</w:t>
                  </w:r>
                </w:p>
              </w:tc>
              <w:tc>
                <w:tcPr>
                  <w:tcW w:w="409" w:type="pct"/>
                  <w:shd w:val="clear" w:color="auto" w:fill="auto"/>
                  <w:vAlign w:val="bottom"/>
                </w:tcPr>
                <w:p w:rsidR="007A7911" w:rsidRDefault="007A7911" w:rsidP="00F2194D">
                  <w:pPr>
                    <w:pStyle w:val="TableBodyText"/>
                    <w:spacing w:after="20"/>
                  </w:pPr>
                  <w:r>
                    <w:rPr>
                      <w:rFonts w:cs="Arial"/>
                      <w:color w:val="000000"/>
                      <w:sz w:val="20"/>
                    </w:rPr>
                    <w:t>2.0</w:t>
                  </w:r>
                </w:p>
              </w:tc>
              <w:tc>
                <w:tcPr>
                  <w:tcW w:w="409" w:type="pct"/>
                  <w:vAlign w:val="bottom"/>
                </w:tcPr>
                <w:p w:rsidR="007A7911" w:rsidRDefault="007A7911" w:rsidP="00F2194D">
                  <w:pPr>
                    <w:pStyle w:val="TableBodyText"/>
                    <w:spacing w:after="20"/>
                  </w:pPr>
                  <w:r>
                    <w:rPr>
                      <w:rFonts w:cs="Arial"/>
                      <w:color w:val="000000"/>
                      <w:sz w:val="20"/>
                    </w:rPr>
                    <w:t>1.8</w:t>
                  </w:r>
                </w:p>
              </w:tc>
              <w:tc>
                <w:tcPr>
                  <w:tcW w:w="409" w:type="pct"/>
                  <w:vAlign w:val="bottom"/>
                </w:tcPr>
                <w:p w:rsidR="007A7911" w:rsidRDefault="007A7911" w:rsidP="00F2194D">
                  <w:pPr>
                    <w:pStyle w:val="TableBodyText"/>
                    <w:spacing w:after="20"/>
                  </w:pPr>
                  <w:r>
                    <w:rPr>
                      <w:rFonts w:cs="Arial"/>
                      <w:color w:val="000000"/>
                      <w:sz w:val="20"/>
                    </w:rPr>
                    <w:t>2.0</w:t>
                  </w:r>
                </w:p>
              </w:tc>
              <w:tc>
                <w:tcPr>
                  <w:tcW w:w="409" w:type="pct"/>
                  <w:vAlign w:val="bottom"/>
                </w:tcPr>
                <w:p w:rsidR="007A7911" w:rsidRDefault="007A7911" w:rsidP="00F2194D">
                  <w:pPr>
                    <w:pStyle w:val="TableBodyText"/>
                    <w:spacing w:after="20"/>
                  </w:pPr>
                  <w:r>
                    <w:rPr>
                      <w:rFonts w:cs="Arial"/>
                      <w:color w:val="000000"/>
                      <w:sz w:val="20"/>
                    </w:rPr>
                    <w:t>1.8</w:t>
                  </w:r>
                </w:p>
              </w:tc>
              <w:tc>
                <w:tcPr>
                  <w:tcW w:w="409" w:type="pct"/>
                  <w:vAlign w:val="bottom"/>
                </w:tcPr>
                <w:p w:rsidR="007A7911" w:rsidRDefault="007A7911" w:rsidP="00F2194D">
                  <w:pPr>
                    <w:pStyle w:val="TableBodyText"/>
                    <w:spacing w:after="20"/>
                  </w:pPr>
                  <w:r>
                    <w:rPr>
                      <w:rFonts w:cs="Arial"/>
                      <w:color w:val="000000"/>
                      <w:sz w:val="20"/>
                    </w:rPr>
                    <w:t>2.1</w:t>
                  </w:r>
                </w:p>
              </w:tc>
              <w:tc>
                <w:tcPr>
                  <w:tcW w:w="386" w:type="pct"/>
                  <w:vAlign w:val="bottom"/>
                </w:tcPr>
                <w:p w:rsidR="007A7911" w:rsidRDefault="007A7911" w:rsidP="00F2194D">
                  <w:pPr>
                    <w:pStyle w:val="TableBodyText"/>
                    <w:spacing w:after="20"/>
                  </w:pPr>
                  <w:r>
                    <w:rPr>
                      <w:rFonts w:cs="Arial"/>
                      <w:color w:val="000000"/>
                      <w:sz w:val="20"/>
                    </w:rPr>
                    <w:t>2.6</w:t>
                  </w:r>
                </w:p>
              </w:tc>
              <w:tc>
                <w:tcPr>
                  <w:tcW w:w="388" w:type="pct"/>
                  <w:vAlign w:val="bottom"/>
                </w:tcPr>
                <w:p w:rsidR="007A7911" w:rsidRDefault="007A7911" w:rsidP="00F2194D">
                  <w:pPr>
                    <w:pStyle w:val="TableBodyText"/>
                    <w:spacing w:after="20"/>
                  </w:pPr>
                  <w:r>
                    <w:rPr>
                      <w:rFonts w:cs="Arial"/>
                      <w:color w:val="000000"/>
                      <w:sz w:val="20"/>
                    </w:rPr>
                    <w:t>2.6</w:t>
                  </w:r>
                </w:p>
              </w:tc>
            </w:tr>
            <w:tr w:rsidR="007A7911" w:rsidTr="005932DB">
              <w:tc>
                <w:tcPr>
                  <w:tcW w:w="1719" w:type="pct"/>
                  <w:shd w:val="clear" w:color="auto" w:fill="auto"/>
                  <w:vAlign w:val="bottom"/>
                </w:tcPr>
                <w:p w:rsidR="007A7911" w:rsidRDefault="007A7911" w:rsidP="00F2194D">
                  <w:pPr>
                    <w:pStyle w:val="TableBodyText"/>
                    <w:spacing w:after="20"/>
                    <w:jc w:val="left"/>
                  </w:pPr>
                  <w:r>
                    <w:t>Furnishings &amp; household equipment</w:t>
                  </w:r>
                </w:p>
              </w:tc>
              <w:tc>
                <w:tcPr>
                  <w:tcW w:w="460" w:type="pct"/>
                  <w:shd w:val="clear" w:color="auto" w:fill="auto"/>
                  <w:vAlign w:val="bottom"/>
                </w:tcPr>
                <w:p w:rsidR="007A7911" w:rsidRDefault="007A7911" w:rsidP="00F2194D">
                  <w:pPr>
                    <w:pStyle w:val="TableBodyText"/>
                    <w:spacing w:after="20"/>
                  </w:pPr>
                  <w:r>
                    <w:rPr>
                      <w:rFonts w:cs="Arial"/>
                      <w:color w:val="000000"/>
                      <w:sz w:val="20"/>
                    </w:rPr>
                    <w:t>9.1</w:t>
                  </w:r>
                </w:p>
              </w:tc>
              <w:tc>
                <w:tcPr>
                  <w:tcW w:w="409" w:type="pct"/>
                  <w:shd w:val="clear" w:color="auto" w:fill="auto"/>
                  <w:vAlign w:val="bottom"/>
                </w:tcPr>
                <w:p w:rsidR="007A7911" w:rsidRDefault="007A7911" w:rsidP="00F2194D">
                  <w:pPr>
                    <w:pStyle w:val="TableBodyText"/>
                    <w:spacing w:after="20"/>
                  </w:pPr>
                  <w:r>
                    <w:rPr>
                      <w:rFonts w:cs="Arial"/>
                      <w:color w:val="000000"/>
                      <w:sz w:val="20"/>
                    </w:rPr>
                    <w:t>7.9</w:t>
                  </w:r>
                </w:p>
              </w:tc>
              <w:tc>
                <w:tcPr>
                  <w:tcW w:w="409" w:type="pct"/>
                  <w:vAlign w:val="bottom"/>
                </w:tcPr>
                <w:p w:rsidR="007A7911" w:rsidRDefault="007A7911" w:rsidP="00F2194D">
                  <w:pPr>
                    <w:pStyle w:val="TableBodyText"/>
                    <w:spacing w:after="20"/>
                  </w:pPr>
                  <w:r>
                    <w:rPr>
                      <w:rFonts w:cs="Arial"/>
                      <w:color w:val="000000"/>
                      <w:sz w:val="20"/>
                    </w:rPr>
                    <w:t>7.5</w:t>
                  </w:r>
                </w:p>
              </w:tc>
              <w:tc>
                <w:tcPr>
                  <w:tcW w:w="409" w:type="pct"/>
                  <w:vAlign w:val="bottom"/>
                </w:tcPr>
                <w:p w:rsidR="007A7911" w:rsidRDefault="007A7911" w:rsidP="00F2194D">
                  <w:pPr>
                    <w:pStyle w:val="TableBodyText"/>
                    <w:spacing w:after="20"/>
                  </w:pPr>
                  <w:r>
                    <w:rPr>
                      <w:rFonts w:cs="Arial"/>
                      <w:color w:val="000000"/>
                      <w:sz w:val="20"/>
                    </w:rPr>
                    <w:t>6.9</w:t>
                  </w:r>
                </w:p>
              </w:tc>
              <w:tc>
                <w:tcPr>
                  <w:tcW w:w="409" w:type="pct"/>
                  <w:vAlign w:val="bottom"/>
                </w:tcPr>
                <w:p w:rsidR="007A7911" w:rsidRDefault="007A7911" w:rsidP="00F2194D">
                  <w:pPr>
                    <w:pStyle w:val="TableBodyText"/>
                    <w:spacing w:after="20"/>
                  </w:pPr>
                  <w:r>
                    <w:rPr>
                      <w:rFonts w:cs="Arial"/>
                      <w:color w:val="000000"/>
                      <w:sz w:val="20"/>
                    </w:rPr>
                    <w:t>5.6</w:t>
                  </w:r>
                </w:p>
              </w:tc>
              <w:tc>
                <w:tcPr>
                  <w:tcW w:w="409" w:type="pct"/>
                  <w:vAlign w:val="bottom"/>
                </w:tcPr>
                <w:p w:rsidR="007A7911" w:rsidRDefault="007A7911" w:rsidP="00F2194D">
                  <w:pPr>
                    <w:pStyle w:val="TableBodyText"/>
                    <w:spacing w:after="20"/>
                  </w:pPr>
                  <w:r>
                    <w:rPr>
                      <w:rFonts w:cs="Arial"/>
                      <w:color w:val="000000"/>
                      <w:sz w:val="20"/>
                    </w:rPr>
                    <w:t>4.6</w:t>
                  </w:r>
                </w:p>
              </w:tc>
              <w:tc>
                <w:tcPr>
                  <w:tcW w:w="386" w:type="pct"/>
                  <w:vAlign w:val="bottom"/>
                </w:tcPr>
                <w:p w:rsidR="007A7911" w:rsidRDefault="007A7911" w:rsidP="00F2194D">
                  <w:pPr>
                    <w:pStyle w:val="TableBodyText"/>
                    <w:spacing w:after="20"/>
                  </w:pPr>
                  <w:r>
                    <w:rPr>
                      <w:rFonts w:cs="Arial"/>
                      <w:color w:val="000000"/>
                      <w:sz w:val="20"/>
                    </w:rPr>
                    <w:t>4.2</w:t>
                  </w:r>
                </w:p>
              </w:tc>
              <w:tc>
                <w:tcPr>
                  <w:tcW w:w="388" w:type="pct"/>
                  <w:vAlign w:val="bottom"/>
                </w:tcPr>
                <w:p w:rsidR="007A7911" w:rsidRDefault="007A7911" w:rsidP="00F2194D">
                  <w:pPr>
                    <w:pStyle w:val="TableBodyText"/>
                    <w:spacing w:after="20"/>
                  </w:pPr>
                  <w:r>
                    <w:rPr>
                      <w:rFonts w:cs="Arial"/>
                      <w:color w:val="000000"/>
                      <w:sz w:val="20"/>
                    </w:rPr>
                    <w:t>4.1</w:t>
                  </w:r>
                </w:p>
              </w:tc>
            </w:tr>
            <w:tr w:rsidR="007A7911" w:rsidTr="005932DB">
              <w:tc>
                <w:tcPr>
                  <w:tcW w:w="1719" w:type="pct"/>
                  <w:shd w:val="clear" w:color="auto" w:fill="auto"/>
                  <w:vAlign w:val="bottom"/>
                </w:tcPr>
                <w:p w:rsidR="007A7911" w:rsidRDefault="007A7911" w:rsidP="00F2194D">
                  <w:pPr>
                    <w:pStyle w:val="TableBodyText"/>
                    <w:spacing w:after="20"/>
                    <w:jc w:val="left"/>
                  </w:pPr>
                  <w:r>
                    <w:t>Health</w:t>
                  </w:r>
                </w:p>
              </w:tc>
              <w:tc>
                <w:tcPr>
                  <w:tcW w:w="460" w:type="pct"/>
                  <w:shd w:val="clear" w:color="auto" w:fill="auto"/>
                  <w:vAlign w:val="bottom"/>
                </w:tcPr>
                <w:p w:rsidR="007A7911" w:rsidRDefault="007A7911" w:rsidP="00F2194D">
                  <w:pPr>
                    <w:pStyle w:val="TableBodyText"/>
                    <w:spacing w:after="20"/>
                  </w:pPr>
                  <w:r>
                    <w:rPr>
                      <w:rFonts w:cs="Arial"/>
                      <w:color w:val="000000"/>
                      <w:sz w:val="20"/>
                    </w:rPr>
                    <w:t>3.8</w:t>
                  </w:r>
                </w:p>
              </w:tc>
              <w:tc>
                <w:tcPr>
                  <w:tcW w:w="409" w:type="pct"/>
                  <w:shd w:val="clear" w:color="auto" w:fill="auto"/>
                  <w:vAlign w:val="bottom"/>
                </w:tcPr>
                <w:p w:rsidR="007A7911" w:rsidRDefault="007A7911" w:rsidP="00F2194D">
                  <w:pPr>
                    <w:pStyle w:val="TableBodyText"/>
                    <w:spacing w:after="20"/>
                  </w:pPr>
                  <w:r>
                    <w:rPr>
                      <w:rFonts w:cs="Arial"/>
                      <w:color w:val="000000"/>
                      <w:sz w:val="20"/>
                    </w:rPr>
                    <w:t>4.5</w:t>
                  </w:r>
                </w:p>
              </w:tc>
              <w:tc>
                <w:tcPr>
                  <w:tcW w:w="409" w:type="pct"/>
                  <w:vAlign w:val="bottom"/>
                </w:tcPr>
                <w:p w:rsidR="007A7911" w:rsidRDefault="007A7911" w:rsidP="00F2194D">
                  <w:pPr>
                    <w:pStyle w:val="TableBodyText"/>
                    <w:spacing w:after="20"/>
                  </w:pPr>
                  <w:r>
                    <w:rPr>
                      <w:rFonts w:cs="Arial"/>
                      <w:color w:val="000000"/>
                      <w:sz w:val="20"/>
                    </w:rPr>
                    <w:t>5.1</w:t>
                  </w:r>
                </w:p>
              </w:tc>
              <w:tc>
                <w:tcPr>
                  <w:tcW w:w="409" w:type="pct"/>
                  <w:vAlign w:val="bottom"/>
                </w:tcPr>
                <w:p w:rsidR="007A7911" w:rsidRDefault="007A7911" w:rsidP="00F2194D">
                  <w:pPr>
                    <w:pStyle w:val="TableBodyText"/>
                    <w:spacing w:after="20"/>
                  </w:pPr>
                  <w:r>
                    <w:rPr>
                      <w:rFonts w:cs="Arial"/>
                      <w:color w:val="000000"/>
                      <w:sz w:val="20"/>
                    </w:rPr>
                    <w:t>4.4</w:t>
                  </w:r>
                </w:p>
              </w:tc>
              <w:tc>
                <w:tcPr>
                  <w:tcW w:w="409" w:type="pct"/>
                  <w:vAlign w:val="bottom"/>
                </w:tcPr>
                <w:p w:rsidR="007A7911" w:rsidRDefault="007A7911" w:rsidP="00F2194D">
                  <w:pPr>
                    <w:pStyle w:val="TableBodyText"/>
                    <w:spacing w:after="20"/>
                  </w:pPr>
                  <w:r>
                    <w:rPr>
                      <w:rFonts w:cs="Arial"/>
                      <w:color w:val="000000"/>
                      <w:sz w:val="20"/>
                    </w:rPr>
                    <w:t>4.9</w:t>
                  </w:r>
                </w:p>
              </w:tc>
              <w:tc>
                <w:tcPr>
                  <w:tcW w:w="409" w:type="pct"/>
                  <w:vAlign w:val="bottom"/>
                </w:tcPr>
                <w:p w:rsidR="007A7911" w:rsidRDefault="007A7911" w:rsidP="00F2194D">
                  <w:pPr>
                    <w:pStyle w:val="TableBodyText"/>
                    <w:spacing w:after="20"/>
                  </w:pPr>
                  <w:r>
                    <w:rPr>
                      <w:rFonts w:cs="Arial"/>
                      <w:color w:val="000000"/>
                      <w:sz w:val="20"/>
                    </w:rPr>
                    <w:t>5.7</w:t>
                  </w:r>
                </w:p>
              </w:tc>
              <w:tc>
                <w:tcPr>
                  <w:tcW w:w="386" w:type="pct"/>
                  <w:vAlign w:val="bottom"/>
                </w:tcPr>
                <w:p w:rsidR="007A7911" w:rsidRDefault="007A7911" w:rsidP="00F2194D">
                  <w:pPr>
                    <w:pStyle w:val="TableBodyText"/>
                    <w:spacing w:after="20"/>
                  </w:pPr>
                  <w:r>
                    <w:rPr>
                      <w:rFonts w:cs="Arial"/>
                      <w:color w:val="000000"/>
                      <w:sz w:val="20"/>
                    </w:rPr>
                    <w:t>6.2</w:t>
                  </w:r>
                </w:p>
              </w:tc>
              <w:tc>
                <w:tcPr>
                  <w:tcW w:w="388" w:type="pct"/>
                  <w:vAlign w:val="bottom"/>
                </w:tcPr>
                <w:p w:rsidR="007A7911" w:rsidRDefault="007A7911" w:rsidP="00F2194D">
                  <w:pPr>
                    <w:pStyle w:val="TableBodyText"/>
                    <w:spacing w:after="20"/>
                  </w:pPr>
                  <w:r>
                    <w:rPr>
                      <w:rFonts w:cs="Arial"/>
                      <w:color w:val="000000"/>
                      <w:sz w:val="20"/>
                    </w:rPr>
                    <w:t>6.2</w:t>
                  </w:r>
                </w:p>
              </w:tc>
            </w:tr>
            <w:tr w:rsidR="007A7911" w:rsidTr="005932DB">
              <w:tc>
                <w:tcPr>
                  <w:tcW w:w="1719" w:type="pct"/>
                  <w:shd w:val="clear" w:color="auto" w:fill="auto"/>
                  <w:vAlign w:val="bottom"/>
                </w:tcPr>
                <w:p w:rsidR="007A7911" w:rsidRDefault="007A7911" w:rsidP="00F2194D">
                  <w:pPr>
                    <w:pStyle w:val="TableBodyText"/>
                    <w:spacing w:after="20"/>
                    <w:jc w:val="left"/>
                  </w:pPr>
                  <w:r>
                    <w:t>Transport</w:t>
                  </w:r>
                </w:p>
              </w:tc>
              <w:tc>
                <w:tcPr>
                  <w:tcW w:w="460" w:type="pct"/>
                  <w:shd w:val="clear" w:color="auto" w:fill="auto"/>
                  <w:vAlign w:val="bottom"/>
                </w:tcPr>
                <w:p w:rsidR="007A7911" w:rsidRDefault="007A7911" w:rsidP="00F2194D">
                  <w:pPr>
                    <w:pStyle w:val="TableBodyText"/>
                    <w:spacing w:after="20"/>
                  </w:pPr>
                  <w:r>
                    <w:rPr>
                      <w:rFonts w:cs="Arial"/>
                      <w:color w:val="000000"/>
                      <w:sz w:val="20"/>
                    </w:rPr>
                    <w:t>12.5</w:t>
                  </w:r>
                </w:p>
              </w:tc>
              <w:tc>
                <w:tcPr>
                  <w:tcW w:w="409" w:type="pct"/>
                  <w:shd w:val="clear" w:color="auto" w:fill="auto"/>
                  <w:vAlign w:val="bottom"/>
                </w:tcPr>
                <w:p w:rsidR="007A7911" w:rsidRDefault="007A7911" w:rsidP="00F2194D">
                  <w:pPr>
                    <w:pStyle w:val="TableBodyText"/>
                    <w:spacing w:after="20"/>
                  </w:pPr>
                  <w:r>
                    <w:rPr>
                      <w:rFonts w:cs="Arial"/>
                      <w:color w:val="000000"/>
                      <w:sz w:val="20"/>
                    </w:rPr>
                    <w:t>13.8</w:t>
                  </w:r>
                </w:p>
              </w:tc>
              <w:tc>
                <w:tcPr>
                  <w:tcW w:w="409" w:type="pct"/>
                  <w:vAlign w:val="bottom"/>
                </w:tcPr>
                <w:p w:rsidR="007A7911" w:rsidRDefault="007A7911" w:rsidP="00F2194D">
                  <w:pPr>
                    <w:pStyle w:val="TableBodyText"/>
                    <w:spacing w:after="20"/>
                  </w:pPr>
                  <w:r>
                    <w:rPr>
                      <w:rFonts w:cs="Arial"/>
                      <w:color w:val="000000"/>
                      <w:sz w:val="20"/>
                    </w:rPr>
                    <w:t>13.2</w:t>
                  </w:r>
                </w:p>
              </w:tc>
              <w:tc>
                <w:tcPr>
                  <w:tcW w:w="409" w:type="pct"/>
                  <w:vAlign w:val="bottom"/>
                </w:tcPr>
                <w:p w:rsidR="007A7911" w:rsidRDefault="007A7911" w:rsidP="00F2194D">
                  <w:pPr>
                    <w:pStyle w:val="TableBodyText"/>
                    <w:spacing w:after="20"/>
                  </w:pPr>
                  <w:r>
                    <w:rPr>
                      <w:rFonts w:cs="Arial"/>
                      <w:color w:val="000000"/>
                      <w:sz w:val="20"/>
                    </w:rPr>
                    <w:t>12.9</w:t>
                  </w:r>
                </w:p>
              </w:tc>
              <w:tc>
                <w:tcPr>
                  <w:tcW w:w="409" w:type="pct"/>
                  <w:vAlign w:val="bottom"/>
                </w:tcPr>
                <w:p w:rsidR="007A7911" w:rsidRDefault="007A7911" w:rsidP="00F2194D">
                  <w:pPr>
                    <w:pStyle w:val="TableBodyText"/>
                    <w:spacing w:after="20"/>
                  </w:pPr>
                  <w:r>
                    <w:rPr>
                      <w:rFonts w:cs="Arial"/>
                      <w:color w:val="000000"/>
                      <w:sz w:val="20"/>
                    </w:rPr>
                    <w:t>12.1</w:t>
                  </w:r>
                </w:p>
              </w:tc>
              <w:tc>
                <w:tcPr>
                  <w:tcW w:w="409" w:type="pct"/>
                  <w:vAlign w:val="bottom"/>
                </w:tcPr>
                <w:p w:rsidR="007A7911" w:rsidRDefault="007A7911" w:rsidP="00F2194D">
                  <w:pPr>
                    <w:pStyle w:val="TableBodyText"/>
                    <w:spacing w:after="20"/>
                  </w:pPr>
                  <w:r>
                    <w:rPr>
                      <w:rFonts w:cs="Arial"/>
                      <w:color w:val="000000"/>
                      <w:sz w:val="20"/>
                    </w:rPr>
                    <w:t>10.6</w:t>
                  </w:r>
                </w:p>
              </w:tc>
              <w:tc>
                <w:tcPr>
                  <w:tcW w:w="386" w:type="pct"/>
                  <w:vAlign w:val="bottom"/>
                </w:tcPr>
                <w:p w:rsidR="007A7911" w:rsidRDefault="007A7911" w:rsidP="00F2194D">
                  <w:pPr>
                    <w:pStyle w:val="TableBodyText"/>
                    <w:spacing w:after="20"/>
                  </w:pPr>
                  <w:r>
                    <w:rPr>
                      <w:rFonts w:cs="Arial"/>
                      <w:color w:val="000000"/>
                      <w:sz w:val="20"/>
                    </w:rPr>
                    <w:t>10.7</w:t>
                  </w:r>
                </w:p>
              </w:tc>
              <w:tc>
                <w:tcPr>
                  <w:tcW w:w="388" w:type="pct"/>
                  <w:vAlign w:val="bottom"/>
                </w:tcPr>
                <w:p w:rsidR="007A7911" w:rsidRDefault="007A7911" w:rsidP="00F2194D">
                  <w:pPr>
                    <w:pStyle w:val="TableBodyText"/>
                    <w:spacing w:after="20"/>
                  </w:pPr>
                  <w:r>
                    <w:rPr>
                      <w:rFonts w:cs="Arial"/>
                      <w:color w:val="000000"/>
                      <w:sz w:val="20"/>
                    </w:rPr>
                    <w:t>10.5</w:t>
                  </w:r>
                </w:p>
              </w:tc>
            </w:tr>
            <w:tr w:rsidR="007A7911" w:rsidTr="005932DB">
              <w:tc>
                <w:tcPr>
                  <w:tcW w:w="1719" w:type="pct"/>
                  <w:shd w:val="clear" w:color="auto" w:fill="auto"/>
                  <w:vAlign w:val="bottom"/>
                </w:tcPr>
                <w:p w:rsidR="007A7911" w:rsidRDefault="007A7911" w:rsidP="00F2194D">
                  <w:pPr>
                    <w:pStyle w:val="TableBodyText"/>
                    <w:spacing w:after="20"/>
                    <w:jc w:val="left"/>
                  </w:pPr>
                  <w:r>
                    <w:t>Communication</w:t>
                  </w:r>
                </w:p>
              </w:tc>
              <w:tc>
                <w:tcPr>
                  <w:tcW w:w="460" w:type="pct"/>
                  <w:shd w:val="clear" w:color="auto" w:fill="auto"/>
                  <w:vAlign w:val="bottom"/>
                </w:tcPr>
                <w:p w:rsidR="007A7911" w:rsidRDefault="007A7911" w:rsidP="00F2194D">
                  <w:pPr>
                    <w:pStyle w:val="TableBodyText"/>
                    <w:spacing w:after="20"/>
                  </w:pPr>
                  <w:r>
                    <w:rPr>
                      <w:rFonts w:cs="Arial"/>
                      <w:color w:val="000000"/>
                      <w:sz w:val="20"/>
                    </w:rPr>
                    <w:t>0.6</w:t>
                  </w:r>
                </w:p>
              </w:tc>
              <w:tc>
                <w:tcPr>
                  <w:tcW w:w="409" w:type="pct"/>
                  <w:shd w:val="clear" w:color="auto" w:fill="auto"/>
                  <w:vAlign w:val="bottom"/>
                </w:tcPr>
                <w:p w:rsidR="007A7911" w:rsidRDefault="007A7911" w:rsidP="00F2194D">
                  <w:pPr>
                    <w:pStyle w:val="TableBodyText"/>
                    <w:spacing w:after="20"/>
                  </w:pPr>
                  <w:r>
                    <w:rPr>
                      <w:rFonts w:cs="Arial"/>
                      <w:color w:val="000000"/>
                      <w:sz w:val="20"/>
                    </w:rPr>
                    <w:t>0.8</w:t>
                  </w:r>
                </w:p>
              </w:tc>
              <w:tc>
                <w:tcPr>
                  <w:tcW w:w="409" w:type="pct"/>
                  <w:vAlign w:val="bottom"/>
                </w:tcPr>
                <w:p w:rsidR="007A7911" w:rsidRDefault="007A7911" w:rsidP="00F2194D">
                  <w:pPr>
                    <w:pStyle w:val="TableBodyText"/>
                    <w:spacing w:after="20"/>
                  </w:pPr>
                  <w:r>
                    <w:rPr>
                      <w:rFonts w:cs="Arial"/>
                      <w:color w:val="000000"/>
                      <w:sz w:val="20"/>
                    </w:rPr>
                    <w:t>1.2</w:t>
                  </w:r>
                </w:p>
              </w:tc>
              <w:tc>
                <w:tcPr>
                  <w:tcW w:w="409" w:type="pct"/>
                  <w:vAlign w:val="bottom"/>
                </w:tcPr>
                <w:p w:rsidR="007A7911" w:rsidRDefault="007A7911" w:rsidP="00F2194D">
                  <w:pPr>
                    <w:pStyle w:val="TableBodyText"/>
                    <w:spacing w:after="20"/>
                  </w:pPr>
                  <w:r>
                    <w:rPr>
                      <w:rFonts w:cs="Arial"/>
                      <w:color w:val="000000"/>
                      <w:sz w:val="20"/>
                    </w:rPr>
                    <w:t>1.4</w:t>
                  </w:r>
                </w:p>
              </w:tc>
              <w:tc>
                <w:tcPr>
                  <w:tcW w:w="409" w:type="pct"/>
                  <w:vAlign w:val="bottom"/>
                </w:tcPr>
                <w:p w:rsidR="007A7911" w:rsidRDefault="007A7911" w:rsidP="00F2194D">
                  <w:pPr>
                    <w:pStyle w:val="TableBodyText"/>
                    <w:spacing w:after="20"/>
                  </w:pPr>
                  <w:r>
                    <w:rPr>
                      <w:rFonts w:cs="Arial"/>
                      <w:color w:val="000000"/>
                      <w:sz w:val="20"/>
                    </w:rPr>
                    <w:t>2.3</w:t>
                  </w:r>
                </w:p>
              </w:tc>
              <w:tc>
                <w:tcPr>
                  <w:tcW w:w="409" w:type="pct"/>
                  <w:vAlign w:val="bottom"/>
                </w:tcPr>
                <w:p w:rsidR="007A7911" w:rsidRDefault="007A7911" w:rsidP="00F2194D">
                  <w:pPr>
                    <w:pStyle w:val="TableBodyText"/>
                    <w:spacing w:after="20"/>
                  </w:pPr>
                  <w:r>
                    <w:rPr>
                      <w:rFonts w:cs="Arial"/>
                      <w:color w:val="000000"/>
                      <w:sz w:val="20"/>
                    </w:rPr>
                    <w:t>2.5</w:t>
                  </w:r>
                </w:p>
              </w:tc>
              <w:tc>
                <w:tcPr>
                  <w:tcW w:w="386" w:type="pct"/>
                  <w:vAlign w:val="bottom"/>
                </w:tcPr>
                <w:p w:rsidR="007A7911" w:rsidRDefault="007A7911" w:rsidP="00F2194D">
                  <w:pPr>
                    <w:pStyle w:val="TableBodyText"/>
                    <w:spacing w:after="20"/>
                  </w:pPr>
                  <w:r>
                    <w:rPr>
                      <w:rFonts w:cs="Arial"/>
                      <w:color w:val="000000"/>
                      <w:sz w:val="20"/>
                    </w:rPr>
                    <w:t>2.4</w:t>
                  </w:r>
                </w:p>
              </w:tc>
              <w:tc>
                <w:tcPr>
                  <w:tcW w:w="388" w:type="pct"/>
                  <w:vAlign w:val="bottom"/>
                </w:tcPr>
                <w:p w:rsidR="007A7911" w:rsidRDefault="007A7911" w:rsidP="00F2194D">
                  <w:pPr>
                    <w:pStyle w:val="TableBodyText"/>
                    <w:spacing w:after="20"/>
                  </w:pPr>
                  <w:r>
                    <w:rPr>
                      <w:rFonts w:cs="Arial"/>
                      <w:color w:val="000000"/>
                      <w:sz w:val="20"/>
                    </w:rPr>
                    <w:t>2.3</w:t>
                  </w:r>
                </w:p>
              </w:tc>
            </w:tr>
            <w:tr w:rsidR="007A7911" w:rsidTr="005932DB">
              <w:tc>
                <w:tcPr>
                  <w:tcW w:w="1719" w:type="pct"/>
                  <w:shd w:val="clear" w:color="auto" w:fill="auto"/>
                  <w:vAlign w:val="bottom"/>
                </w:tcPr>
                <w:p w:rsidR="007A7911" w:rsidRDefault="007A7911" w:rsidP="00F2194D">
                  <w:pPr>
                    <w:pStyle w:val="TableBodyText"/>
                    <w:spacing w:after="20"/>
                    <w:jc w:val="left"/>
                  </w:pPr>
                  <w:r>
                    <w:t>Recreation &amp; culture</w:t>
                  </w:r>
                </w:p>
              </w:tc>
              <w:tc>
                <w:tcPr>
                  <w:tcW w:w="460" w:type="pct"/>
                  <w:shd w:val="clear" w:color="auto" w:fill="auto"/>
                  <w:vAlign w:val="bottom"/>
                </w:tcPr>
                <w:p w:rsidR="007A7911" w:rsidRDefault="007A7911" w:rsidP="00F2194D">
                  <w:pPr>
                    <w:pStyle w:val="TableBodyText"/>
                    <w:spacing w:after="20"/>
                  </w:pPr>
                  <w:r>
                    <w:rPr>
                      <w:rFonts w:cs="Arial"/>
                      <w:color w:val="000000"/>
                      <w:sz w:val="20"/>
                    </w:rPr>
                    <w:t>8.9</w:t>
                  </w:r>
                </w:p>
              </w:tc>
              <w:tc>
                <w:tcPr>
                  <w:tcW w:w="409" w:type="pct"/>
                  <w:shd w:val="clear" w:color="auto" w:fill="auto"/>
                  <w:vAlign w:val="bottom"/>
                </w:tcPr>
                <w:p w:rsidR="007A7911" w:rsidRDefault="007A7911" w:rsidP="00F2194D">
                  <w:pPr>
                    <w:pStyle w:val="TableBodyText"/>
                    <w:spacing w:after="20"/>
                  </w:pPr>
                  <w:r>
                    <w:rPr>
                      <w:rFonts w:cs="Arial"/>
                      <w:color w:val="000000"/>
                      <w:sz w:val="20"/>
                    </w:rPr>
                    <w:t>8.8</w:t>
                  </w:r>
                </w:p>
              </w:tc>
              <w:tc>
                <w:tcPr>
                  <w:tcW w:w="409" w:type="pct"/>
                  <w:vAlign w:val="bottom"/>
                </w:tcPr>
                <w:p w:rsidR="007A7911" w:rsidRDefault="007A7911" w:rsidP="00F2194D">
                  <w:pPr>
                    <w:pStyle w:val="TableBodyText"/>
                    <w:spacing w:after="20"/>
                  </w:pPr>
                  <w:r>
                    <w:rPr>
                      <w:rFonts w:cs="Arial"/>
                      <w:color w:val="000000"/>
                      <w:sz w:val="20"/>
                    </w:rPr>
                    <w:t>9.4</w:t>
                  </w:r>
                </w:p>
              </w:tc>
              <w:tc>
                <w:tcPr>
                  <w:tcW w:w="409" w:type="pct"/>
                  <w:vAlign w:val="bottom"/>
                </w:tcPr>
                <w:p w:rsidR="007A7911" w:rsidRDefault="007A7911" w:rsidP="00F2194D">
                  <w:pPr>
                    <w:pStyle w:val="TableBodyText"/>
                    <w:spacing w:after="20"/>
                  </w:pPr>
                  <w:r>
                    <w:rPr>
                      <w:rFonts w:cs="Arial"/>
                      <w:color w:val="000000"/>
                      <w:sz w:val="20"/>
                    </w:rPr>
                    <w:t>10.1</w:t>
                  </w:r>
                </w:p>
              </w:tc>
              <w:tc>
                <w:tcPr>
                  <w:tcW w:w="409" w:type="pct"/>
                  <w:vAlign w:val="bottom"/>
                </w:tcPr>
                <w:p w:rsidR="007A7911" w:rsidRDefault="007A7911" w:rsidP="00F2194D">
                  <w:pPr>
                    <w:pStyle w:val="TableBodyText"/>
                    <w:spacing w:after="20"/>
                  </w:pPr>
                  <w:r>
                    <w:rPr>
                      <w:rFonts w:cs="Arial"/>
                      <w:color w:val="000000"/>
                      <w:sz w:val="20"/>
                    </w:rPr>
                    <w:t>11.7</w:t>
                  </w:r>
                </w:p>
              </w:tc>
              <w:tc>
                <w:tcPr>
                  <w:tcW w:w="409" w:type="pct"/>
                  <w:vAlign w:val="bottom"/>
                </w:tcPr>
                <w:p w:rsidR="007A7911" w:rsidRDefault="007A7911" w:rsidP="00F2194D">
                  <w:pPr>
                    <w:pStyle w:val="TableBodyText"/>
                    <w:spacing w:after="20"/>
                  </w:pPr>
                  <w:r>
                    <w:rPr>
                      <w:rFonts w:cs="Arial"/>
                      <w:color w:val="000000"/>
                      <w:sz w:val="20"/>
                    </w:rPr>
                    <w:t>10.5</w:t>
                  </w:r>
                </w:p>
              </w:tc>
              <w:tc>
                <w:tcPr>
                  <w:tcW w:w="386" w:type="pct"/>
                  <w:vAlign w:val="bottom"/>
                </w:tcPr>
                <w:p w:rsidR="007A7911" w:rsidRDefault="007A7911" w:rsidP="00F2194D">
                  <w:pPr>
                    <w:pStyle w:val="TableBodyText"/>
                    <w:spacing w:after="20"/>
                  </w:pPr>
                  <w:r>
                    <w:rPr>
                      <w:rFonts w:cs="Arial"/>
                      <w:color w:val="000000"/>
                      <w:sz w:val="20"/>
                    </w:rPr>
                    <w:t>10.0</w:t>
                  </w:r>
                </w:p>
              </w:tc>
              <w:tc>
                <w:tcPr>
                  <w:tcW w:w="388" w:type="pct"/>
                  <w:vAlign w:val="bottom"/>
                </w:tcPr>
                <w:p w:rsidR="007A7911" w:rsidRDefault="007A7911" w:rsidP="00F2194D">
                  <w:pPr>
                    <w:pStyle w:val="TableBodyText"/>
                    <w:spacing w:after="20"/>
                  </w:pPr>
                  <w:r>
                    <w:rPr>
                      <w:rFonts w:cs="Arial"/>
                      <w:color w:val="000000"/>
                      <w:sz w:val="20"/>
                    </w:rPr>
                    <w:t>9.7</w:t>
                  </w:r>
                </w:p>
              </w:tc>
            </w:tr>
            <w:tr w:rsidR="007A7911" w:rsidTr="005932DB">
              <w:tc>
                <w:tcPr>
                  <w:tcW w:w="1719" w:type="pct"/>
                  <w:shd w:val="clear" w:color="auto" w:fill="auto"/>
                  <w:vAlign w:val="bottom"/>
                </w:tcPr>
                <w:p w:rsidR="007A7911" w:rsidRDefault="007A7911" w:rsidP="00F2194D">
                  <w:pPr>
                    <w:pStyle w:val="TableBodyText"/>
                    <w:spacing w:after="20"/>
                    <w:jc w:val="left"/>
                  </w:pPr>
                  <w:r>
                    <w:t>Education services</w:t>
                  </w:r>
                </w:p>
              </w:tc>
              <w:tc>
                <w:tcPr>
                  <w:tcW w:w="460" w:type="pct"/>
                  <w:shd w:val="clear" w:color="auto" w:fill="auto"/>
                  <w:vAlign w:val="bottom"/>
                </w:tcPr>
                <w:p w:rsidR="007A7911" w:rsidRDefault="007A7911" w:rsidP="00F2194D">
                  <w:pPr>
                    <w:pStyle w:val="TableBodyText"/>
                    <w:spacing w:after="20"/>
                  </w:pPr>
                  <w:r>
                    <w:rPr>
                      <w:rFonts w:cs="Arial"/>
                      <w:color w:val="000000"/>
                      <w:sz w:val="20"/>
                    </w:rPr>
                    <w:t>0.9</w:t>
                  </w:r>
                </w:p>
              </w:tc>
              <w:tc>
                <w:tcPr>
                  <w:tcW w:w="409" w:type="pct"/>
                  <w:shd w:val="clear" w:color="auto" w:fill="auto"/>
                  <w:vAlign w:val="bottom"/>
                </w:tcPr>
                <w:p w:rsidR="007A7911" w:rsidRDefault="007A7911" w:rsidP="00F2194D">
                  <w:pPr>
                    <w:pStyle w:val="TableBodyText"/>
                    <w:spacing w:after="20"/>
                  </w:pPr>
                  <w:r>
                    <w:rPr>
                      <w:rFonts w:cs="Arial"/>
                      <w:color w:val="000000"/>
                      <w:sz w:val="20"/>
                    </w:rPr>
                    <w:t>1.3</w:t>
                  </w:r>
                </w:p>
              </w:tc>
              <w:tc>
                <w:tcPr>
                  <w:tcW w:w="409" w:type="pct"/>
                  <w:vAlign w:val="bottom"/>
                </w:tcPr>
                <w:p w:rsidR="007A7911" w:rsidRDefault="007A7911" w:rsidP="00F2194D">
                  <w:pPr>
                    <w:pStyle w:val="TableBodyText"/>
                    <w:spacing w:after="20"/>
                  </w:pPr>
                  <w:r>
                    <w:rPr>
                      <w:rFonts w:cs="Arial"/>
                      <w:color w:val="000000"/>
                      <w:sz w:val="20"/>
                    </w:rPr>
                    <w:t>1.4</w:t>
                  </w:r>
                </w:p>
              </w:tc>
              <w:tc>
                <w:tcPr>
                  <w:tcW w:w="409" w:type="pct"/>
                  <w:vAlign w:val="bottom"/>
                </w:tcPr>
                <w:p w:rsidR="007A7911" w:rsidRDefault="007A7911" w:rsidP="00F2194D">
                  <w:pPr>
                    <w:pStyle w:val="TableBodyText"/>
                    <w:spacing w:after="20"/>
                  </w:pPr>
                  <w:r>
                    <w:rPr>
                      <w:rFonts w:cs="Arial"/>
                      <w:color w:val="000000"/>
                      <w:sz w:val="20"/>
                    </w:rPr>
                    <w:t>2.4</w:t>
                  </w:r>
                </w:p>
              </w:tc>
              <w:tc>
                <w:tcPr>
                  <w:tcW w:w="409" w:type="pct"/>
                  <w:vAlign w:val="bottom"/>
                </w:tcPr>
                <w:p w:rsidR="007A7911" w:rsidRDefault="007A7911" w:rsidP="00F2194D">
                  <w:pPr>
                    <w:pStyle w:val="TableBodyText"/>
                    <w:spacing w:after="20"/>
                  </w:pPr>
                  <w:r>
                    <w:rPr>
                      <w:rFonts w:cs="Arial"/>
                      <w:color w:val="000000"/>
                      <w:sz w:val="20"/>
                    </w:rPr>
                    <w:t>3.1</w:t>
                  </w:r>
                </w:p>
              </w:tc>
              <w:tc>
                <w:tcPr>
                  <w:tcW w:w="409" w:type="pct"/>
                  <w:vAlign w:val="bottom"/>
                </w:tcPr>
                <w:p w:rsidR="007A7911" w:rsidRDefault="007A7911" w:rsidP="00F2194D">
                  <w:pPr>
                    <w:pStyle w:val="TableBodyText"/>
                    <w:spacing w:after="20"/>
                  </w:pPr>
                  <w:r>
                    <w:rPr>
                      <w:rFonts w:cs="Arial"/>
                      <w:color w:val="000000"/>
                      <w:sz w:val="20"/>
                    </w:rPr>
                    <w:t>3.9</w:t>
                  </w:r>
                </w:p>
              </w:tc>
              <w:tc>
                <w:tcPr>
                  <w:tcW w:w="386" w:type="pct"/>
                  <w:vAlign w:val="bottom"/>
                </w:tcPr>
                <w:p w:rsidR="007A7911" w:rsidRDefault="007A7911" w:rsidP="00F2194D">
                  <w:pPr>
                    <w:pStyle w:val="TableBodyText"/>
                    <w:spacing w:after="20"/>
                  </w:pPr>
                  <w:r>
                    <w:rPr>
                      <w:rFonts w:cs="Arial"/>
                      <w:color w:val="000000"/>
                      <w:sz w:val="20"/>
                    </w:rPr>
                    <w:t>4.4</w:t>
                  </w:r>
                </w:p>
              </w:tc>
              <w:tc>
                <w:tcPr>
                  <w:tcW w:w="388" w:type="pct"/>
                  <w:vAlign w:val="bottom"/>
                </w:tcPr>
                <w:p w:rsidR="007A7911" w:rsidRDefault="007A7911" w:rsidP="00F2194D">
                  <w:pPr>
                    <w:pStyle w:val="TableBodyText"/>
                    <w:spacing w:after="20"/>
                  </w:pPr>
                  <w:r>
                    <w:rPr>
                      <w:rFonts w:cs="Arial"/>
                      <w:color w:val="000000"/>
                      <w:sz w:val="20"/>
                    </w:rPr>
                    <w:t>4.5</w:t>
                  </w:r>
                </w:p>
              </w:tc>
            </w:tr>
            <w:tr w:rsidR="007A7911" w:rsidTr="005932DB">
              <w:tc>
                <w:tcPr>
                  <w:tcW w:w="1719" w:type="pct"/>
                  <w:shd w:val="clear" w:color="auto" w:fill="auto"/>
                  <w:vAlign w:val="bottom"/>
                </w:tcPr>
                <w:p w:rsidR="007A7911" w:rsidRDefault="007A7911" w:rsidP="00F2194D">
                  <w:pPr>
                    <w:pStyle w:val="TableBodyText"/>
                    <w:spacing w:after="20"/>
                    <w:jc w:val="left"/>
                  </w:pPr>
                  <w:r>
                    <w:t>Hotels, cafes &amp; restaurants</w:t>
                  </w:r>
                </w:p>
              </w:tc>
              <w:tc>
                <w:tcPr>
                  <w:tcW w:w="460" w:type="pct"/>
                  <w:shd w:val="clear" w:color="auto" w:fill="auto"/>
                  <w:vAlign w:val="bottom"/>
                </w:tcPr>
                <w:p w:rsidR="007A7911" w:rsidRDefault="007A7911" w:rsidP="00F2194D">
                  <w:pPr>
                    <w:pStyle w:val="TableBodyText"/>
                    <w:spacing w:after="20"/>
                  </w:pPr>
                  <w:r>
                    <w:rPr>
                      <w:rFonts w:cs="Arial"/>
                      <w:color w:val="000000"/>
                      <w:sz w:val="20"/>
                    </w:rPr>
                    <w:t>9.4</w:t>
                  </w:r>
                </w:p>
              </w:tc>
              <w:tc>
                <w:tcPr>
                  <w:tcW w:w="409" w:type="pct"/>
                  <w:shd w:val="clear" w:color="auto" w:fill="auto"/>
                  <w:vAlign w:val="bottom"/>
                </w:tcPr>
                <w:p w:rsidR="007A7911" w:rsidRDefault="007A7911" w:rsidP="00F2194D">
                  <w:pPr>
                    <w:pStyle w:val="TableBodyText"/>
                    <w:spacing w:after="20"/>
                  </w:pPr>
                  <w:r>
                    <w:rPr>
                      <w:rFonts w:cs="Arial"/>
                      <w:color w:val="000000"/>
                      <w:sz w:val="20"/>
                    </w:rPr>
                    <w:t>8.7</w:t>
                  </w:r>
                </w:p>
              </w:tc>
              <w:tc>
                <w:tcPr>
                  <w:tcW w:w="409" w:type="pct"/>
                  <w:vAlign w:val="bottom"/>
                </w:tcPr>
                <w:p w:rsidR="007A7911" w:rsidRDefault="007A7911" w:rsidP="00F2194D">
                  <w:pPr>
                    <w:pStyle w:val="TableBodyText"/>
                    <w:spacing w:after="20"/>
                  </w:pPr>
                  <w:r>
                    <w:rPr>
                      <w:rFonts w:cs="Arial"/>
                      <w:color w:val="000000"/>
                      <w:sz w:val="20"/>
                    </w:rPr>
                    <w:t>7.9</w:t>
                  </w:r>
                </w:p>
              </w:tc>
              <w:tc>
                <w:tcPr>
                  <w:tcW w:w="409" w:type="pct"/>
                  <w:vAlign w:val="bottom"/>
                </w:tcPr>
                <w:p w:rsidR="007A7911" w:rsidRDefault="007A7911" w:rsidP="00F2194D">
                  <w:pPr>
                    <w:pStyle w:val="TableBodyText"/>
                    <w:spacing w:after="20"/>
                  </w:pPr>
                  <w:r>
                    <w:rPr>
                      <w:rFonts w:cs="Arial"/>
                      <w:color w:val="000000"/>
                      <w:sz w:val="20"/>
                    </w:rPr>
                    <w:t>6.7</w:t>
                  </w:r>
                </w:p>
              </w:tc>
              <w:tc>
                <w:tcPr>
                  <w:tcW w:w="409" w:type="pct"/>
                  <w:vAlign w:val="bottom"/>
                </w:tcPr>
                <w:p w:rsidR="007A7911" w:rsidRDefault="007A7911" w:rsidP="00F2194D">
                  <w:pPr>
                    <w:pStyle w:val="TableBodyText"/>
                    <w:spacing w:after="20"/>
                  </w:pPr>
                  <w:r>
                    <w:rPr>
                      <w:rFonts w:cs="Arial"/>
                      <w:color w:val="000000"/>
                      <w:sz w:val="20"/>
                    </w:rPr>
                    <w:t>7.4</w:t>
                  </w:r>
                </w:p>
              </w:tc>
              <w:tc>
                <w:tcPr>
                  <w:tcW w:w="409" w:type="pct"/>
                  <w:vAlign w:val="bottom"/>
                </w:tcPr>
                <w:p w:rsidR="007A7911" w:rsidRDefault="007A7911" w:rsidP="00F2194D">
                  <w:pPr>
                    <w:pStyle w:val="TableBodyText"/>
                    <w:spacing w:after="20"/>
                  </w:pPr>
                  <w:r>
                    <w:rPr>
                      <w:rFonts w:cs="Arial"/>
                      <w:color w:val="000000"/>
                      <w:sz w:val="20"/>
                    </w:rPr>
                    <w:t>6.8</w:t>
                  </w:r>
                </w:p>
              </w:tc>
              <w:tc>
                <w:tcPr>
                  <w:tcW w:w="386" w:type="pct"/>
                  <w:vAlign w:val="bottom"/>
                </w:tcPr>
                <w:p w:rsidR="007A7911" w:rsidRDefault="007A7911" w:rsidP="00F2194D">
                  <w:pPr>
                    <w:pStyle w:val="TableBodyText"/>
                    <w:spacing w:after="20"/>
                  </w:pPr>
                  <w:r>
                    <w:rPr>
                      <w:rFonts w:cs="Arial"/>
                      <w:color w:val="000000"/>
                      <w:sz w:val="20"/>
                    </w:rPr>
                    <w:t>6.6</w:t>
                  </w:r>
                </w:p>
              </w:tc>
              <w:tc>
                <w:tcPr>
                  <w:tcW w:w="388" w:type="pct"/>
                  <w:vAlign w:val="bottom"/>
                </w:tcPr>
                <w:p w:rsidR="007A7911" w:rsidRDefault="007A7911" w:rsidP="00F2194D">
                  <w:pPr>
                    <w:pStyle w:val="TableBodyText"/>
                    <w:spacing w:after="20"/>
                  </w:pPr>
                  <w:r>
                    <w:rPr>
                      <w:rFonts w:cs="Arial"/>
                      <w:color w:val="000000"/>
                      <w:sz w:val="20"/>
                    </w:rPr>
                    <w:t>6.6</w:t>
                  </w:r>
                </w:p>
              </w:tc>
            </w:tr>
            <w:tr w:rsidR="007A7911" w:rsidTr="005932DB">
              <w:tc>
                <w:tcPr>
                  <w:tcW w:w="1719" w:type="pct"/>
                  <w:tcBorders>
                    <w:bottom w:val="single" w:sz="6" w:space="0" w:color="BFBFBF"/>
                  </w:tcBorders>
                  <w:shd w:val="clear" w:color="auto" w:fill="auto"/>
                  <w:vAlign w:val="bottom"/>
                </w:tcPr>
                <w:p w:rsidR="007A7911" w:rsidRDefault="007A7911" w:rsidP="00F2194D">
                  <w:pPr>
                    <w:pStyle w:val="TableBodyText"/>
                    <w:spacing w:after="20"/>
                    <w:jc w:val="left"/>
                  </w:pPr>
                  <w:r>
                    <w:t>Miscellaneous goods &amp; services</w:t>
                  </w:r>
                </w:p>
              </w:tc>
              <w:tc>
                <w:tcPr>
                  <w:tcW w:w="460" w:type="pct"/>
                  <w:tcBorders>
                    <w:bottom w:val="single" w:sz="6" w:space="0" w:color="BFBFBF"/>
                  </w:tcBorders>
                  <w:shd w:val="clear" w:color="auto" w:fill="auto"/>
                  <w:vAlign w:val="bottom"/>
                </w:tcPr>
                <w:p w:rsidR="007A7911" w:rsidRDefault="007A7911" w:rsidP="00F2194D">
                  <w:pPr>
                    <w:pStyle w:val="TableBodyText"/>
                    <w:spacing w:after="20"/>
                  </w:pPr>
                  <w:r>
                    <w:rPr>
                      <w:rFonts w:cs="Arial"/>
                      <w:color w:val="000000"/>
                      <w:sz w:val="20"/>
                    </w:rPr>
                    <w:t>9.5</w:t>
                  </w:r>
                </w:p>
              </w:tc>
              <w:tc>
                <w:tcPr>
                  <w:tcW w:w="409" w:type="pct"/>
                  <w:tcBorders>
                    <w:bottom w:val="single" w:sz="6" w:space="0" w:color="BFBFBF"/>
                  </w:tcBorders>
                  <w:shd w:val="clear" w:color="auto" w:fill="auto"/>
                  <w:vAlign w:val="bottom"/>
                </w:tcPr>
                <w:p w:rsidR="007A7911" w:rsidRDefault="007A7911" w:rsidP="00F2194D">
                  <w:pPr>
                    <w:pStyle w:val="TableBodyText"/>
                    <w:spacing w:after="20"/>
                  </w:pPr>
                  <w:r>
                    <w:rPr>
                      <w:rFonts w:cs="Arial"/>
                      <w:color w:val="000000"/>
                      <w:sz w:val="20"/>
                    </w:rPr>
                    <w:t>12.1</w:t>
                  </w:r>
                </w:p>
              </w:tc>
              <w:tc>
                <w:tcPr>
                  <w:tcW w:w="409" w:type="pct"/>
                  <w:tcBorders>
                    <w:bottom w:val="single" w:sz="6" w:space="0" w:color="BFBFBF"/>
                  </w:tcBorders>
                  <w:vAlign w:val="bottom"/>
                </w:tcPr>
                <w:p w:rsidR="007A7911" w:rsidRDefault="007A7911" w:rsidP="00F2194D">
                  <w:pPr>
                    <w:pStyle w:val="TableBodyText"/>
                    <w:spacing w:after="20"/>
                  </w:pPr>
                  <w:r>
                    <w:rPr>
                      <w:rFonts w:cs="Arial"/>
                      <w:color w:val="000000"/>
                      <w:sz w:val="20"/>
                    </w:rPr>
                    <w:t>12.0</w:t>
                  </w:r>
                </w:p>
              </w:tc>
              <w:tc>
                <w:tcPr>
                  <w:tcW w:w="409" w:type="pct"/>
                  <w:tcBorders>
                    <w:bottom w:val="single" w:sz="6" w:space="0" w:color="BFBFBF"/>
                  </w:tcBorders>
                  <w:vAlign w:val="bottom"/>
                </w:tcPr>
                <w:p w:rsidR="007A7911" w:rsidRDefault="007A7911" w:rsidP="00F2194D">
                  <w:pPr>
                    <w:pStyle w:val="TableBodyText"/>
                    <w:spacing w:after="20"/>
                  </w:pPr>
                  <w:r>
                    <w:rPr>
                      <w:rFonts w:cs="Arial"/>
                      <w:color w:val="000000"/>
                      <w:sz w:val="20"/>
                    </w:rPr>
                    <w:t>14.4</w:t>
                  </w:r>
                </w:p>
              </w:tc>
              <w:tc>
                <w:tcPr>
                  <w:tcW w:w="409" w:type="pct"/>
                  <w:tcBorders>
                    <w:bottom w:val="single" w:sz="6" w:space="0" w:color="BFBFBF"/>
                  </w:tcBorders>
                  <w:vAlign w:val="bottom"/>
                </w:tcPr>
                <w:p w:rsidR="007A7911" w:rsidRDefault="007A7911" w:rsidP="00F2194D">
                  <w:pPr>
                    <w:pStyle w:val="TableBodyText"/>
                    <w:spacing w:after="20"/>
                  </w:pPr>
                  <w:r>
                    <w:rPr>
                      <w:rFonts w:cs="Arial"/>
                      <w:color w:val="000000"/>
                      <w:sz w:val="20"/>
                    </w:rPr>
                    <w:t>14.9</w:t>
                  </w:r>
                </w:p>
              </w:tc>
              <w:tc>
                <w:tcPr>
                  <w:tcW w:w="409" w:type="pct"/>
                  <w:tcBorders>
                    <w:bottom w:val="single" w:sz="6" w:space="0" w:color="BFBFBF"/>
                  </w:tcBorders>
                  <w:vAlign w:val="bottom"/>
                </w:tcPr>
                <w:p w:rsidR="007A7911" w:rsidRDefault="007A7911" w:rsidP="00F2194D">
                  <w:pPr>
                    <w:pStyle w:val="TableBodyText"/>
                    <w:spacing w:after="20"/>
                  </w:pPr>
                  <w:r>
                    <w:rPr>
                      <w:rFonts w:cs="Arial"/>
                      <w:color w:val="000000"/>
                      <w:sz w:val="20"/>
                    </w:rPr>
                    <w:t>15.3</w:t>
                  </w:r>
                </w:p>
              </w:tc>
              <w:tc>
                <w:tcPr>
                  <w:tcW w:w="386" w:type="pct"/>
                  <w:tcBorders>
                    <w:bottom w:val="single" w:sz="6" w:space="0" w:color="BFBFBF"/>
                  </w:tcBorders>
                  <w:vAlign w:val="bottom"/>
                </w:tcPr>
                <w:p w:rsidR="007A7911" w:rsidRDefault="007A7911" w:rsidP="00F2194D">
                  <w:pPr>
                    <w:pStyle w:val="TableBodyText"/>
                    <w:spacing w:after="20"/>
                  </w:pPr>
                  <w:r>
                    <w:rPr>
                      <w:rFonts w:cs="Arial"/>
                      <w:color w:val="000000"/>
                      <w:sz w:val="20"/>
                    </w:rPr>
                    <w:t>15.0</w:t>
                  </w:r>
                </w:p>
              </w:tc>
              <w:tc>
                <w:tcPr>
                  <w:tcW w:w="388" w:type="pct"/>
                  <w:tcBorders>
                    <w:bottom w:val="single" w:sz="6" w:space="0" w:color="BFBFBF"/>
                  </w:tcBorders>
                  <w:vAlign w:val="bottom"/>
                </w:tcPr>
                <w:p w:rsidR="007A7911" w:rsidRDefault="007A7911" w:rsidP="00F2194D">
                  <w:pPr>
                    <w:pStyle w:val="TableBodyText"/>
                    <w:spacing w:after="20"/>
                  </w:pPr>
                  <w:r>
                    <w:rPr>
                      <w:rFonts w:cs="Arial"/>
                      <w:color w:val="000000"/>
                      <w:sz w:val="20"/>
                    </w:rPr>
                    <w:t>15.4</w:t>
                  </w:r>
                </w:p>
              </w:tc>
            </w:tr>
          </w:tbl>
          <w:p w:rsidR="007A7911" w:rsidRDefault="007A7911" w:rsidP="005932DB">
            <w:pPr>
              <w:pStyle w:val="TableBodyText"/>
            </w:pPr>
          </w:p>
        </w:tc>
      </w:tr>
      <w:tr w:rsidR="007A7911" w:rsidTr="005932DB">
        <w:trPr>
          <w:cantSplit/>
        </w:trPr>
        <w:tc>
          <w:tcPr>
            <w:tcW w:w="8771" w:type="dxa"/>
            <w:tcBorders>
              <w:top w:val="nil"/>
              <w:left w:val="nil"/>
              <w:bottom w:val="nil"/>
              <w:right w:val="nil"/>
            </w:tcBorders>
            <w:shd w:val="clear" w:color="auto" w:fill="auto"/>
          </w:tcPr>
          <w:p w:rsidR="007A7911" w:rsidRDefault="007A7911" w:rsidP="005932DB">
            <w:pPr>
              <w:pStyle w:val="Note"/>
              <w:rPr>
                <w:i/>
              </w:rPr>
            </w:pPr>
            <w:r w:rsidRPr="001F2236">
              <w:rPr>
                <w:rStyle w:val="NoteLabel"/>
              </w:rPr>
              <w:t>a</w:t>
            </w:r>
            <w:r>
              <w:rPr>
                <w:rFonts w:cs="Arial"/>
              </w:rPr>
              <w:t xml:space="preserve"> </w:t>
            </w:r>
            <w:r>
              <w:t xml:space="preserve">Categories are not the same as those in the ABS </w:t>
            </w:r>
            <w:r w:rsidRPr="008454D5">
              <w:rPr>
                <w:i/>
              </w:rPr>
              <w:t>Household Expenditure Surveys</w:t>
            </w:r>
            <w:r>
              <w:t>.</w:t>
            </w:r>
          </w:p>
        </w:tc>
      </w:tr>
      <w:tr w:rsidR="007A7911" w:rsidTr="005932DB">
        <w:trPr>
          <w:cantSplit/>
        </w:trPr>
        <w:tc>
          <w:tcPr>
            <w:tcW w:w="8771" w:type="dxa"/>
            <w:tcBorders>
              <w:top w:val="nil"/>
              <w:left w:val="nil"/>
              <w:bottom w:val="nil"/>
              <w:right w:val="nil"/>
            </w:tcBorders>
            <w:shd w:val="clear" w:color="auto" w:fill="auto"/>
          </w:tcPr>
          <w:p w:rsidR="007A7911" w:rsidRDefault="007A7911" w:rsidP="005932DB">
            <w:pPr>
              <w:pStyle w:val="Source"/>
            </w:pPr>
            <w:r>
              <w:rPr>
                <w:i/>
              </w:rPr>
              <w:t>Source</w:t>
            </w:r>
            <w:r>
              <w:t>: ABS (</w:t>
            </w:r>
            <w:r w:rsidRPr="00133F44">
              <w:rPr>
                <w:i/>
              </w:rPr>
              <w:t>Australian System of National Accounts</w:t>
            </w:r>
            <w:r>
              <w:t>, 2013</w:t>
            </w:r>
            <w:r>
              <w:noBreakHyphen/>
              <w:t>14, Cat. no. 5204.0).</w:t>
            </w:r>
          </w:p>
        </w:tc>
      </w:tr>
      <w:tr w:rsidR="007A7911" w:rsidTr="005932DB">
        <w:trPr>
          <w:cantSplit/>
        </w:trPr>
        <w:tc>
          <w:tcPr>
            <w:tcW w:w="8771" w:type="dxa"/>
            <w:tcBorders>
              <w:top w:val="nil"/>
              <w:left w:val="nil"/>
              <w:bottom w:val="single" w:sz="6" w:space="0" w:color="78A22F"/>
              <w:right w:val="nil"/>
            </w:tcBorders>
            <w:shd w:val="clear" w:color="auto" w:fill="auto"/>
          </w:tcPr>
          <w:p w:rsidR="007A7911" w:rsidRDefault="007A7911" w:rsidP="00F2194D">
            <w:pPr>
              <w:pStyle w:val="Box"/>
              <w:spacing w:before="0" w:line="80" w:lineRule="exact"/>
            </w:pPr>
          </w:p>
        </w:tc>
      </w:tr>
      <w:tr w:rsidR="007A7911" w:rsidRPr="000863A5"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5932DB">
      <w:pPr>
        <w:pStyle w:val="BodyText"/>
      </w:pPr>
      <w:r>
        <w:lastRenderedPageBreak/>
        <w:t xml:space="preserve">An alternative way to look at the change in household expenditure shares over time is to use chain volume measures rather than current price values. Chain volume measures remove the effect of price changes and provide an indication of changes in consumption volumes (real terms). For instance, </w:t>
      </w:r>
      <w:r w:rsidRPr="00465566">
        <w:rPr>
          <w:i/>
        </w:rPr>
        <w:t>food</w:t>
      </w:r>
      <w:r>
        <w:t xml:space="preserve"> and </w:t>
      </w:r>
      <w:r w:rsidRPr="00465566">
        <w:rPr>
          <w:i/>
        </w:rPr>
        <w:t>alcoholic beverages &amp; tobacco</w:t>
      </w:r>
      <w:r>
        <w:t xml:space="preserve"> have decreased as a share of consumption in both nominal and real terms, whereas the shares accounted for by </w:t>
      </w:r>
      <w:r w:rsidRPr="00465566">
        <w:rPr>
          <w:i/>
        </w:rPr>
        <w:t>furnishing &amp; household equipment</w:t>
      </w:r>
      <w:r w:rsidDel="00111F7B">
        <w:t xml:space="preserve"> </w:t>
      </w:r>
      <w:r>
        <w:t xml:space="preserve">and </w:t>
      </w:r>
      <w:r w:rsidRPr="00465566">
        <w:rPr>
          <w:i/>
        </w:rPr>
        <w:t>clothing &amp; footwear</w:t>
      </w:r>
      <w:r>
        <w:t xml:space="preserve"> have remained relatively stable in real terms (table 11.2). Another deviation between the two sets of figures is for </w:t>
      </w:r>
      <w:r w:rsidRPr="001E5015">
        <w:rPr>
          <w:i/>
        </w:rPr>
        <w:t>recreation &amp; culture</w:t>
      </w:r>
      <w:r>
        <w:t>, which has remained relatively constant as a share of nominal expenditure over the last two decades, but has risen by almost 50 per cent</w:t>
      </w:r>
      <w:r w:rsidRPr="00074749">
        <w:t xml:space="preserve"> </w:t>
      </w:r>
      <w:r>
        <w:t>in volume</w:t>
      </w:r>
      <w:r>
        <w:noBreakHyphen/>
        <w:t>share terms.</w:t>
      </w:r>
    </w:p>
    <w:p w:rsidR="007A7911" w:rsidRDefault="007A7911" w:rsidP="005932DB">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7A7911" w:rsidTr="005932DB">
        <w:tc>
          <w:tcPr>
            <w:tcW w:w="8771" w:type="dxa"/>
            <w:tcBorders>
              <w:top w:val="single" w:sz="6" w:space="0" w:color="78A22F"/>
              <w:left w:val="nil"/>
              <w:bottom w:val="nil"/>
              <w:right w:val="nil"/>
            </w:tcBorders>
            <w:shd w:val="clear" w:color="auto" w:fill="auto"/>
          </w:tcPr>
          <w:p w:rsidR="007A7911" w:rsidRDefault="007A7911" w:rsidP="005932DB">
            <w:pPr>
              <w:pStyle w:val="TableTitle"/>
            </w:pPr>
            <w:r>
              <w:rPr>
                <w:b w:val="0"/>
              </w:rPr>
              <w:t>Table 11.</w:t>
            </w:r>
            <w:r>
              <w:rPr>
                <w:b w:val="0"/>
                <w:noProof/>
              </w:rPr>
              <w:t>2</w:t>
            </w:r>
            <w:r>
              <w:tab/>
              <w:t>Real household final consumption expenditure sh</w:t>
            </w:r>
            <w:r w:rsidRPr="005F3381">
              <w:t>ares in the ABS National Accounts, 1959</w:t>
            </w:r>
            <w:r>
              <w:noBreakHyphen/>
              <w:t>60 to 2013</w:t>
            </w:r>
            <w:r>
              <w:noBreakHyphen/>
              <w:t>14</w:t>
            </w:r>
            <w:r w:rsidRPr="00C34A17">
              <w:rPr>
                <w:rStyle w:val="NoteLabel"/>
                <w:b/>
                <w:bCs/>
              </w:rPr>
              <w:t>a</w:t>
            </w:r>
          </w:p>
          <w:p w:rsidR="007A7911" w:rsidRPr="00784A05" w:rsidRDefault="007A7911" w:rsidP="005932DB">
            <w:pPr>
              <w:pStyle w:val="Subtitle"/>
            </w:pPr>
            <w:r>
              <w:t>Per cent</w:t>
            </w:r>
          </w:p>
        </w:tc>
      </w:tr>
      <w:tr w:rsidR="007A7911" w:rsidTr="005932DB">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247"/>
              <w:gridCol w:w="780"/>
              <w:gridCol w:w="780"/>
              <w:gridCol w:w="780"/>
              <w:gridCol w:w="780"/>
              <w:gridCol w:w="780"/>
              <w:gridCol w:w="780"/>
              <w:gridCol w:w="780"/>
              <w:gridCol w:w="780"/>
            </w:tblGrid>
            <w:tr w:rsidR="007A7911" w:rsidRPr="009E523D" w:rsidTr="005932DB">
              <w:tc>
                <w:tcPr>
                  <w:tcW w:w="1674" w:type="pct"/>
                  <w:tcBorders>
                    <w:top w:val="single" w:sz="6" w:space="0" w:color="BFBFBF"/>
                    <w:bottom w:val="single" w:sz="6" w:space="0" w:color="BFBFBF"/>
                  </w:tcBorders>
                  <w:shd w:val="clear" w:color="auto" w:fill="auto"/>
                  <w:tcMar>
                    <w:top w:w="28" w:type="dxa"/>
                  </w:tcMar>
                </w:tcPr>
                <w:p w:rsidR="007A7911" w:rsidRPr="009E523D" w:rsidRDefault="007A7911" w:rsidP="005932DB">
                  <w:pPr>
                    <w:pStyle w:val="TableColumnHeading"/>
                    <w:jc w:val="left"/>
                  </w:pPr>
                  <w:r w:rsidRPr="009E523D">
                    <w:t>Expenditure group</w:t>
                  </w:r>
                </w:p>
              </w:tc>
              <w:tc>
                <w:tcPr>
                  <w:tcW w:w="460" w:type="pct"/>
                  <w:tcBorders>
                    <w:top w:val="single" w:sz="6" w:space="0" w:color="BFBFBF"/>
                    <w:bottom w:val="single" w:sz="6" w:space="0" w:color="BFBFBF"/>
                  </w:tcBorders>
                  <w:shd w:val="clear" w:color="auto" w:fill="auto"/>
                  <w:tcMar>
                    <w:top w:w="28" w:type="dxa"/>
                  </w:tcMar>
                  <w:vAlign w:val="bottom"/>
                </w:tcPr>
                <w:p w:rsidR="007A7911" w:rsidRPr="009E523D" w:rsidRDefault="007A7911" w:rsidP="005932DB">
                  <w:pPr>
                    <w:pStyle w:val="TableColumnHeading"/>
                  </w:pPr>
                  <w:r w:rsidRPr="009E523D">
                    <w:t>1959</w:t>
                  </w:r>
                  <w:r w:rsidRPr="009E523D">
                    <w:noBreakHyphen/>
                    <w:t>60</w:t>
                  </w:r>
                </w:p>
              </w:tc>
              <w:tc>
                <w:tcPr>
                  <w:tcW w:w="409" w:type="pct"/>
                  <w:tcBorders>
                    <w:top w:val="single" w:sz="6" w:space="0" w:color="BFBFBF"/>
                    <w:bottom w:val="single" w:sz="6" w:space="0" w:color="BFBFBF"/>
                  </w:tcBorders>
                  <w:shd w:val="clear" w:color="auto" w:fill="auto"/>
                  <w:tcMar>
                    <w:top w:w="28" w:type="dxa"/>
                  </w:tcMar>
                  <w:vAlign w:val="bottom"/>
                </w:tcPr>
                <w:p w:rsidR="007A7911" w:rsidRPr="009E523D" w:rsidRDefault="007A7911" w:rsidP="005932DB">
                  <w:pPr>
                    <w:pStyle w:val="TableColumnHeading"/>
                  </w:pPr>
                  <w:r w:rsidRPr="009E523D">
                    <w:t>1969</w:t>
                  </w:r>
                  <w:r w:rsidRPr="009E523D">
                    <w:noBreakHyphen/>
                    <w:t>70</w:t>
                  </w:r>
                </w:p>
              </w:tc>
              <w:tc>
                <w:tcPr>
                  <w:tcW w:w="409" w:type="pct"/>
                  <w:tcBorders>
                    <w:top w:val="single" w:sz="6" w:space="0" w:color="BFBFBF"/>
                    <w:bottom w:val="single" w:sz="6" w:space="0" w:color="BFBFBF"/>
                  </w:tcBorders>
                  <w:vAlign w:val="bottom"/>
                </w:tcPr>
                <w:p w:rsidR="007A7911" w:rsidRPr="009E523D" w:rsidRDefault="007A7911" w:rsidP="005932DB">
                  <w:pPr>
                    <w:pStyle w:val="TableColumnHeading"/>
                  </w:pPr>
                  <w:r w:rsidRPr="009E523D">
                    <w:t>1979</w:t>
                  </w:r>
                  <w:r w:rsidRPr="009E523D">
                    <w:noBreakHyphen/>
                    <w:t>80</w:t>
                  </w:r>
                </w:p>
              </w:tc>
              <w:tc>
                <w:tcPr>
                  <w:tcW w:w="409" w:type="pct"/>
                  <w:tcBorders>
                    <w:top w:val="single" w:sz="6" w:space="0" w:color="BFBFBF"/>
                    <w:bottom w:val="single" w:sz="6" w:space="0" w:color="BFBFBF"/>
                  </w:tcBorders>
                  <w:vAlign w:val="bottom"/>
                </w:tcPr>
                <w:p w:rsidR="007A7911" w:rsidRPr="009E523D" w:rsidRDefault="007A7911" w:rsidP="005932DB">
                  <w:pPr>
                    <w:pStyle w:val="TableColumnHeading"/>
                  </w:pPr>
                  <w:r w:rsidRPr="009E523D">
                    <w:t>1989</w:t>
                  </w:r>
                  <w:r w:rsidRPr="009E523D">
                    <w:noBreakHyphen/>
                    <w:t>90</w:t>
                  </w:r>
                </w:p>
              </w:tc>
              <w:tc>
                <w:tcPr>
                  <w:tcW w:w="409" w:type="pct"/>
                  <w:tcBorders>
                    <w:top w:val="single" w:sz="6" w:space="0" w:color="BFBFBF"/>
                    <w:bottom w:val="single" w:sz="6" w:space="0" w:color="BFBFBF"/>
                  </w:tcBorders>
                  <w:vAlign w:val="bottom"/>
                </w:tcPr>
                <w:p w:rsidR="007A7911" w:rsidRPr="009E523D" w:rsidRDefault="007A7911" w:rsidP="005932DB">
                  <w:pPr>
                    <w:pStyle w:val="TableColumnHeading"/>
                  </w:pPr>
                  <w:r w:rsidRPr="009E523D">
                    <w:t>1999</w:t>
                  </w:r>
                  <w:r w:rsidRPr="009E523D">
                    <w:noBreakHyphen/>
                    <w:t>00</w:t>
                  </w:r>
                </w:p>
              </w:tc>
              <w:tc>
                <w:tcPr>
                  <w:tcW w:w="409" w:type="pct"/>
                  <w:tcBorders>
                    <w:top w:val="single" w:sz="6" w:space="0" w:color="BFBFBF"/>
                    <w:bottom w:val="single" w:sz="6" w:space="0" w:color="BFBFBF"/>
                  </w:tcBorders>
                  <w:vAlign w:val="bottom"/>
                </w:tcPr>
                <w:p w:rsidR="007A7911" w:rsidRPr="009E523D" w:rsidRDefault="007A7911" w:rsidP="005932DB">
                  <w:pPr>
                    <w:pStyle w:val="TableColumnHeading"/>
                  </w:pPr>
                  <w:r w:rsidRPr="009E523D">
                    <w:t>2009</w:t>
                  </w:r>
                  <w:r w:rsidRPr="009E523D">
                    <w:noBreakHyphen/>
                    <w:t>10</w:t>
                  </w:r>
                </w:p>
              </w:tc>
              <w:tc>
                <w:tcPr>
                  <w:tcW w:w="409" w:type="pct"/>
                  <w:tcBorders>
                    <w:top w:val="single" w:sz="6" w:space="0" w:color="BFBFBF"/>
                    <w:bottom w:val="single" w:sz="6" w:space="0" w:color="BFBFBF"/>
                  </w:tcBorders>
                  <w:vAlign w:val="bottom"/>
                </w:tcPr>
                <w:p w:rsidR="007A7911" w:rsidRPr="009E523D" w:rsidRDefault="007A7911" w:rsidP="005932DB">
                  <w:pPr>
                    <w:pStyle w:val="TableColumnHeading"/>
                  </w:pPr>
                  <w:r w:rsidRPr="009E523D">
                    <w:t>2012</w:t>
                  </w:r>
                  <w:r w:rsidRPr="009E523D">
                    <w:noBreakHyphen/>
                    <w:t>13</w:t>
                  </w:r>
                </w:p>
              </w:tc>
              <w:tc>
                <w:tcPr>
                  <w:tcW w:w="409" w:type="pct"/>
                  <w:tcBorders>
                    <w:top w:val="single" w:sz="6" w:space="0" w:color="BFBFBF"/>
                    <w:bottom w:val="single" w:sz="6" w:space="0" w:color="BFBFBF"/>
                  </w:tcBorders>
                  <w:vAlign w:val="bottom"/>
                </w:tcPr>
                <w:p w:rsidR="007A7911" w:rsidRPr="009E523D" w:rsidRDefault="007A7911" w:rsidP="005932DB">
                  <w:pPr>
                    <w:pStyle w:val="TableColumnHeading"/>
                  </w:pPr>
                  <w:r w:rsidRPr="009E523D">
                    <w:t>2013</w:t>
                  </w:r>
                  <w:r w:rsidRPr="009E523D">
                    <w:noBreakHyphen/>
                    <w:t>14</w:t>
                  </w:r>
                </w:p>
              </w:tc>
            </w:tr>
            <w:tr w:rsidR="007A7911" w:rsidTr="005932DB">
              <w:tc>
                <w:tcPr>
                  <w:tcW w:w="1674" w:type="pct"/>
                  <w:tcBorders>
                    <w:top w:val="single" w:sz="6" w:space="0" w:color="BFBFBF"/>
                  </w:tcBorders>
                  <w:vAlign w:val="bottom"/>
                </w:tcPr>
                <w:p w:rsidR="007A7911" w:rsidRDefault="007A7911" w:rsidP="005932DB">
                  <w:pPr>
                    <w:pStyle w:val="TableBodyText"/>
                    <w:jc w:val="left"/>
                  </w:pPr>
                  <w:r>
                    <w:t>Food</w:t>
                  </w:r>
                </w:p>
              </w:tc>
              <w:tc>
                <w:tcPr>
                  <w:tcW w:w="460" w:type="pct"/>
                  <w:tcBorders>
                    <w:top w:val="single" w:sz="6" w:space="0" w:color="BFBFBF"/>
                  </w:tcBorders>
                  <w:vAlign w:val="bottom"/>
                </w:tcPr>
                <w:p w:rsidR="007A7911" w:rsidRDefault="007A7911" w:rsidP="005932DB">
                  <w:pPr>
                    <w:pStyle w:val="TableBodyText"/>
                  </w:pPr>
                  <w:r>
                    <w:t>16.5</w:t>
                  </w:r>
                </w:p>
              </w:tc>
              <w:tc>
                <w:tcPr>
                  <w:tcW w:w="409" w:type="pct"/>
                  <w:tcBorders>
                    <w:top w:val="single" w:sz="6" w:space="0" w:color="BFBFBF"/>
                  </w:tcBorders>
                  <w:vAlign w:val="bottom"/>
                </w:tcPr>
                <w:p w:rsidR="007A7911" w:rsidRDefault="007A7911" w:rsidP="005932DB">
                  <w:pPr>
                    <w:pStyle w:val="TableBodyText"/>
                  </w:pPr>
                  <w:r>
                    <w:t>14.4</w:t>
                  </w:r>
                </w:p>
              </w:tc>
              <w:tc>
                <w:tcPr>
                  <w:tcW w:w="409" w:type="pct"/>
                  <w:tcBorders>
                    <w:top w:val="single" w:sz="6" w:space="0" w:color="BFBFBF"/>
                  </w:tcBorders>
                  <w:vAlign w:val="bottom"/>
                </w:tcPr>
                <w:p w:rsidR="007A7911" w:rsidRDefault="007A7911" w:rsidP="005932DB">
                  <w:pPr>
                    <w:pStyle w:val="TableBodyText"/>
                  </w:pPr>
                  <w:r>
                    <w:t>13.8</w:t>
                  </w:r>
                </w:p>
              </w:tc>
              <w:tc>
                <w:tcPr>
                  <w:tcW w:w="409" w:type="pct"/>
                  <w:tcBorders>
                    <w:top w:val="single" w:sz="6" w:space="0" w:color="BFBFBF"/>
                  </w:tcBorders>
                  <w:vAlign w:val="bottom"/>
                </w:tcPr>
                <w:p w:rsidR="007A7911" w:rsidRDefault="007A7911" w:rsidP="005932DB">
                  <w:pPr>
                    <w:pStyle w:val="TableBodyText"/>
                  </w:pPr>
                  <w:r>
                    <w:t>12.0</w:t>
                  </w:r>
                </w:p>
              </w:tc>
              <w:tc>
                <w:tcPr>
                  <w:tcW w:w="409" w:type="pct"/>
                  <w:tcBorders>
                    <w:top w:val="single" w:sz="6" w:space="0" w:color="BFBFBF"/>
                  </w:tcBorders>
                  <w:vAlign w:val="bottom"/>
                </w:tcPr>
                <w:p w:rsidR="007A7911" w:rsidRDefault="007A7911" w:rsidP="005932DB">
                  <w:pPr>
                    <w:pStyle w:val="TableBodyText"/>
                  </w:pPr>
                  <w:r>
                    <w:t>10.5</w:t>
                  </w:r>
                </w:p>
              </w:tc>
              <w:tc>
                <w:tcPr>
                  <w:tcW w:w="409" w:type="pct"/>
                  <w:tcBorders>
                    <w:top w:val="single" w:sz="6" w:space="0" w:color="BFBFBF"/>
                  </w:tcBorders>
                  <w:vAlign w:val="bottom"/>
                </w:tcPr>
                <w:p w:rsidR="007A7911" w:rsidRDefault="007A7911" w:rsidP="005932DB">
                  <w:pPr>
                    <w:pStyle w:val="TableBodyText"/>
                  </w:pPr>
                  <w:r>
                    <w:t>9.9</w:t>
                  </w:r>
                </w:p>
              </w:tc>
              <w:tc>
                <w:tcPr>
                  <w:tcW w:w="409" w:type="pct"/>
                  <w:tcBorders>
                    <w:top w:val="single" w:sz="6" w:space="0" w:color="BFBFBF"/>
                  </w:tcBorders>
                  <w:vAlign w:val="bottom"/>
                </w:tcPr>
                <w:p w:rsidR="007A7911" w:rsidRDefault="007A7911" w:rsidP="005932DB">
                  <w:pPr>
                    <w:pStyle w:val="TableBodyText"/>
                  </w:pPr>
                  <w:r>
                    <w:t>10.1</w:t>
                  </w:r>
                </w:p>
              </w:tc>
              <w:tc>
                <w:tcPr>
                  <w:tcW w:w="409" w:type="pct"/>
                  <w:tcBorders>
                    <w:top w:val="single" w:sz="6" w:space="0" w:color="BFBFBF"/>
                  </w:tcBorders>
                  <w:vAlign w:val="bottom"/>
                </w:tcPr>
                <w:p w:rsidR="007A7911" w:rsidRDefault="007A7911" w:rsidP="005932DB">
                  <w:pPr>
                    <w:pStyle w:val="TableBodyText"/>
                  </w:pPr>
                  <w:r>
                    <w:t>10.1</w:t>
                  </w:r>
                </w:p>
              </w:tc>
            </w:tr>
            <w:tr w:rsidR="007A7911" w:rsidTr="005932DB">
              <w:tc>
                <w:tcPr>
                  <w:tcW w:w="1674" w:type="pct"/>
                  <w:vAlign w:val="bottom"/>
                </w:tcPr>
                <w:p w:rsidR="007A7911" w:rsidRDefault="007A7911" w:rsidP="005932DB">
                  <w:pPr>
                    <w:pStyle w:val="TableBodyText"/>
                    <w:jc w:val="left"/>
                  </w:pPr>
                  <w:r>
                    <w:t>Alcoholic beverages &amp; tobacco</w:t>
                  </w:r>
                </w:p>
              </w:tc>
              <w:tc>
                <w:tcPr>
                  <w:tcW w:w="460" w:type="pct"/>
                  <w:vAlign w:val="bottom"/>
                </w:tcPr>
                <w:p w:rsidR="007A7911" w:rsidRDefault="007A7911" w:rsidP="005932DB">
                  <w:pPr>
                    <w:pStyle w:val="TableBodyText"/>
                  </w:pPr>
                  <w:r>
                    <w:t>15.1</w:t>
                  </w:r>
                </w:p>
              </w:tc>
              <w:tc>
                <w:tcPr>
                  <w:tcW w:w="409" w:type="pct"/>
                  <w:vAlign w:val="bottom"/>
                </w:tcPr>
                <w:p w:rsidR="007A7911" w:rsidRDefault="007A7911" w:rsidP="005932DB">
                  <w:pPr>
                    <w:pStyle w:val="TableBodyText"/>
                  </w:pPr>
                  <w:r>
                    <w:t>12.8</w:t>
                  </w:r>
                </w:p>
              </w:tc>
              <w:tc>
                <w:tcPr>
                  <w:tcW w:w="409" w:type="pct"/>
                  <w:vAlign w:val="bottom"/>
                </w:tcPr>
                <w:p w:rsidR="007A7911" w:rsidRDefault="007A7911" w:rsidP="005932DB">
                  <w:pPr>
                    <w:pStyle w:val="TableBodyText"/>
                  </w:pPr>
                  <w:r>
                    <w:t>10.5</w:t>
                  </w:r>
                </w:p>
              </w:tc>
              <w:tc>
                <w:tcPr>
                  <w:tcW w:w="409" w:type="pct"/>
                  <w:vAlign w:val="bottom"/>
                </w:tcPr>
                <w:p w:rsidR="007A7911" w:rsidRDefault="007A7911" w:rsidP="005932DB">
                  <w:pPr>
                    <w:pStyle w:val="TableBodyText"/>
                  </w:pPr>
                  <w:r>
                    <w:t>7.6</w:t>
                  </w:r>
                </w:p>
              </w:tc>
              <w:tc>
                <w:tcPr>
                  <w:tcW w:w="409" w:type="pct"/>
                  <w:vAlign w:val="bottom"/>
                </w:tcPr>
                <w:p w:rsidR="007A7911" w:rsidRDefault="007A7911" w:rsidP="005932DB">
                  <w:pPr>
                    <w:pStyle w:val="TableBodyText"/>
                  </w:pPr>
                  <w:r>
                    <w:t>5.3</w:t>
                  </w:r>
                </w:p>
              </w:tc>
              <w:tc>
                <w:tcPr>
                  <w:tcW w:w="409" w:type="pct"/>
                  <w:vAlign w:val="bottom"/>
                </w:tcPr>
                <w:p w:rsidR="007A7911" w:rsidRDefault="007A7911" w:rsidP="005932DB">
                  <w:pPr>
                    <w:pStyle w:val="TableBodyText"/>
                  </w:pPr>
                  <w:r>
                    <w:t>4.0</w:t>
                  </w:r>
                </w:p>
              </w:tc>
              <w:tc>
                <w:tcPr>
                  <w:tcW w:w="409" w:type="pct"/>
                  <w:vAlign w:val="bottom"/>
                </w:tcPr>
                <w:p w:rsidR="007A7911" w:rsidRDefault="007A7911" w:rsidP="005932DB">
                  <w:pPr>
                    <w:pStyle w:val="TableBodyText"/>
                  </w:pPr>
                  <w:r>
                    <w:t>3.5</w:t>
                  </w:r>
                </w:p>
              </w:tc>
              <w:tc>
                <w:tcPr>
                  <w:tcW w:w="409" w:type="pct"/>
                  <w:vAlign w:val="bottom"/>
                </w:tcPr>
                <w:p w:rsidR="007A7911" w:rsidRDefault="007A7911" w:rsidP="005932DB">
                  <w:pPr>
                    <w:pStyle w:val="TableBodyText"/>
                  </w:pPr>
                  <w:r>
                    <w:t>3.4</w:t>
                  </w:r>
                </w:p>
              </w:tc>
            </w:tr>
            <w:tr w:rsidR="007A7911" w:rsidTr="005932DB">
              <w:tc>
                <w:tcPr>
                  <w:tcW w:w="1674" w:type="pct"/>
                  <w:shd w:val="clear" w:color="auto" w:fill="auto"/>
                  <w:vAlign w:val="bottom"/>
                </w:tcPr>
                <w:p w:rsidR="007A7911" w:rsidRDefault="007A7911" w:rsidP="005932DB">
                  <w:pPr>
                    <w:pStyle w:val="TableBodyText"/>
                    <w:jc w:val="left"/>
                  </w:pPr>
                  <w:r>
                    <w:t>Clothing &amp; footwear</w:t>
                  </w:r>
                </w:p>
              </w:tc>
              <w:tc>
                <w:tcPr>
                  <w:tcW w:w="460" w:type="pct"/>
                  <w:shd w:val="clear" w:color="auto" w:fill="auto"/>
                  <w:vAlign w:val="bottom"/>
                </w:tcPr>
                <w:p w:rsidR="007A7911" w:rsidRDefault="007A7911" w:rsidP="005932DB">
                  <w:pPr>
                    <w:pStyle w:val="TableBodyText"/>
                  </w:pPr>
                  <w:r>
                    <w:t>5.0</w:t>
                  </w:r>
                </w:p>
              </w:tc>
              <w:tc>
                <w:tcPr>
                  <w:tcW w:w="409" w:type="pct"/>
                  <w:shd w:val="clear" w:color="auto" w:fill="auto"/>
                  <w:vAlign w:val="bottom"/>
                </w:tcPr>
                <w:p w:rsidR="007A7911" w:rsidRDefault="007A7911" w:rsidP="005932DB">
                  <w:pPr>
                    <w:pStyle w:val="TableBodyText"/>
                  </w:pPr>
                  <w:r>
                    <w:t>4.5</w:t>
                  </w:r>
                </w:p>
              </w:tc>
              <w:tc>
                <w:tcPr>
                  <w:tcW w:w="409" w:type="pct"/>
                  <w:vAlign w:val="bottom"/>
                </w:tcPr>
                <w:p w:rsidR="007A7911" w:rsidRDefault="007A7911" w:rsidP="005932DB">
                  <w:pPr>
                    <w:pStyle w:val="TableBodyText"/>
                  </w:pPr>
                  <w:r>
                    <w:t>3.6</w:t>
                  </w:r>
                </w:p>
              </w:tc>
              <w:tc>
                <w:tcPr>
                  <w:tcW w:w="409" w:type="pct"/>
                  <w:vAlign w:val="bottom"/>
                </w:tcPr>
                <w:p w:rsidR="007A7911" w:rsidRDefault="007A7911" w:rsidP="005932DB">
                  <w:pPr>
                    <w:pStyle w:val="TableBodyText"/>
                  </w:pPr>
                  <w:r>
                    <w:t>3.2</w:t>
                  </w:r>
                </w:p>
              </w:tc>
              <w:tc>
                <w:tcPr>
                  <w:tcW w:w="409" w:type="pct"/>
                  <w:vAlign w:val="bottom"/>
                </w:tcPr>
                <w:p w:rsidR="007A7911" w:rsidRDefault="007A7911" w:rsidP="005932DB">
                  <w:pPr>
                    <w:pStyle w:val="TableBodyText"/>
                  </w:pPr>
                  <w:r>
                    <w:t>2.8</w:t>
                  </w:r>
                </w:p>
              </w:tc>
              <w:tc>
                <w:tcPr>
                  <w:tcW w:w="409" w:type="pct"/>
                  <w:vAlign w:val="bottom"/>
                </w:tcPr>
                <w:p w:rsidR="007A7911" w:rsidRDefault="007A7911" w:rsidP="005932DB">
                  <w:pPr>
                    <w:pStyle w:val="TableBodyText"/>
                  </w:pPr>
                  <w:r>
                    <w:t>3.4</w:t>
                  </w:r>
                </w:p>
              </w:tc>
              <w:tc>
                <w:tcPr>
                  <w:tcW w:w="409" w:type="pct"/>
                  <w:vAlign w:val="bottom"/>
                </w:tcPr>
                <w:p w:rsidR="007A7911" w:rsidRDefault="007A7911" w:rsidP="005932DB">
                  <w:pPr>
                    <w:pStyle w:val="TableBodyText"/>
                  </w:pPr>
                  <w:r>
                    <w:t>3.2</w:t>
                  </w:r>
                </w:p>
              </w:tc>
              <w:tc>
                <w:tcPr>
                  <w:tcW w:w="409" w:type="pct"/>
                  <w:vAlign w:val="bottom"/>
                </w:tcPr>
                <w:p w:rsidR="007A7911" w:rsidRDefault="007A7911" w:rsidP="005932DB">
                  <w:pPr>
                    <w:pStyle w:val="TableBodyText"/>
                  </w:pPr>
                  <w:r>
                    <w:t>3.3</w:t>
                  </w:r>
                </w:p>
              </w:tc>
            </w:tr>
            <w:tr w:rsidR="007A7911" w:rsidTr="005932DB">
              <w:tc>
                <w:tcPr>
                  <w:tcW w:w="1674" w:type="pct"/>
                  <w:shd w:val="clear" w:color="auto" w:fill="auto"/>
                  <w:vAlign w:val="bottom"/>
                </w:tcPr>
                <w:p w:rsidR="007A7911" w:rsidRDefault="007A7911" w:rsidP="005932DB">
                  <w:pPr>
                    <w:pStyle w:val="TableBodyText"/>
                    <w:jc w:val="left"/>
                  </w:pPr>
                  <w:r>
                    <w:t>Rent &amp; other dwelling services</w:t>
                  </w:r>
                </w:p>
              </w:tc>
              <w:tc>
                <w:tcPr>
                  <w:tcW w:w="460" w:type="pct"/>
                  <w:shd w:val="clear" w:color="auto" w:fill="auto"/>
                  <w:vAlign w:val="bottom"/>
                </w:tcPr>
                <w:p w:rsidR="007A7911" w:rsidRDefault="007A7911" w:rsidP="005932DB">
                  <w:pPr>
                    <w:pStyle w:val="TableBodyText"/>
                  </w:pPr>
                  <w:r>
                    <w:t>17.4</w:t>
                  </w:r>
                </w:p>
              </w:tc>
              <w:tc>
                <w:tcPr>
                  <w:tcW w:w="409" w:type="pct"/>
                  <w:shd w:val="clear" w:color="auto" w:fill="auto"/>
                  <w:vAlign w:val="bottom"/>
                </w:tcPr>
                <w:p w:rsidR="007A7911" w:rsidRDefault="007A7911" w:rsidP="005932DB">
                  <w:pPr>
                    <w:pStyle w:val="TableBodyText"/>
                  </w:pPr>
                  <w:r>
                    <w:t>17.7</w:t>
                  </w:r>
                </w:p>
              </w:tc>
              <w:tc>
                <w:tcPr>
                  <w:tcW w:w="409" w:type="pct"/>
                  <w:vAlign w:val="bottom"/>
                </w:tcPr>
                <w:p w:rsidR="007A7911" w:rsidRDefault="007A7911" w:rsidP="005932DB">
                  <w:pPr>
                    <w:pStyle w:val="TableBodyText"/>
                  </w:pPr>
                  <w:r>
                    <w:t>20.6</w:t>
                  </w:r>
                </w:p>
              </w:tc>
              <w:tc>
                <w:tcPr>
                  <w:tcW w:w="409" w:type="pct"/>
                  <w:vAlign w:val="bottom"/>
                </w:tcPr>
                <w:p w:rsidR="007A7911" w:rsidRDefault="007A7911" w:rsidP="005932DB">
                  <w:pPr>
                    <w:pStyle w:val="TableBodyText"/>
                  </w:pPr>
                  <w:r>
                    <w:t>22.2</w:t>
                  </w:r>
                </w:p>
              </w:tc>
              <w:tc>
                <w:tcPr>
                  <w:tcW w:w="409" w:type="pct"/>
                  <w:vAlign w:val="bottom"/>
                </w:tcPr>
                <w:p w:rsidR="007A7911" w:rsidRDefault="007A7911" w:rsidP="005932DB">
                  <w:pPr>
                    <w:pStyle w:val="TableBodyText"/>
                  </w:pPr>
                  <w:r>
                    <w:t>22.3</w:t>
                  </w:r>
                </w:p>
              </w:tc>
              <w:tc>
                <w:tcPr>
                  <w:tcW w:w="409" w:type="pct"/>
                  <w:vAlign w:val="bottom"/>
                </w:tcPr>
                <w:p w:rsidR="007A7911" w:rsidRDefault="007A7911" w:rsidP="005932DB">
                  <w:pPr>
                    <w:pStyle w:val="TableBodyText"/>
                  </w:pPr>
                  <w:r>
                    <w:t>21.2</w:t>
                  </w:r>
                </w:p>
              </w:tc>
              <w:tc>
                <w:tcPr>
                  <w:tcW w:w="409" w:type="pct"/>
                  <w:vAlign w:val="bottom"/>
                </w:tcPr>
                <w:p w:rsidR="007A7911" w:rsidRDefault="007A7911" w:rsidP="005932DB">
                  <w:pPr>
                    <w:pStyle w:val="TableBodyText"/>
                  </w:pPr>
                  <w:r>
                    <w:t>21.1</w:t>
                  </w:r>
                </w:p>
              </w:tc>
              <w:tc>
                <w:tcPr>
                  <w:tcW w:w="409" w:type="pct"/>
                  <w:vAlign w:val="bottom"/>
                </w:tcPr>
                <w:p w:rsidR="007A7911" w:rsidRDefault="007A7911" w:rsidP="005932DB">
                  <w:pPr>
                    <w:pStyle w:val="TableBodyText"/>
                  </w:pPr>
                  <w:r>
                    <w:t>21.1</w:t>
                  </w:r>
                </w:p>
              </w:tc>
            </w:tr>
            <w:tr w:rsidR="007A7911" w:rsidTr="005932DB">
              <w:tc>
                <w:tcPr>
                  <w:tcW w:w="1674" w:type="pct"/>
                  <w:shd w:val="clear" w:color="auto" w:fill="auto"/>
                  <w:vAlign w:val="bottom"/>
                </w:tcPr>
                <w:p w:rsidR="007A7911" w:rsidRDefault="007A7911" w:rsidP="005932DB">
                  <w:pPr>
                    <w:pStyle w:val="TableBodyText"/>
                    <w:jc w:val="left"/>
                  </w:pPr>
                  <w:r>
                    <w:t>Electricity, gas &amp; other fuel</w:t>
                  </w:r>
                </w:p>
              </w:tc>
              <w:tc>
                <w:tcPr>
                  <w:tcW w:w="460" w:type="pct"/>
                  <w:shd w:val="clear" w:color="auto" w:fill="auto"/>
                  <w:vAlign w:val="bottom"/>
                </w:tcPr>
                <w:p w:rsidR="007A7911" w:rsidRDefault="007A7911" w:rsidP="005932DB">
                  <w:pPr>
                    <w:pStyle w:val="TableBodyText"/>
                  </w:pPr>
                  <w:r>
                    <w:t>2.9</w:t>
                  </w:r>
                </w:p>
              </w:tc>
              <w:tc>
                <w:tcPr>
                  <w:tcW w:w="409" w:type="pct"/>
                  <w:shd w:val="clear" w:color="auto" w:fill="auto"/>
                  <w:vAlign w:val="bottom"/>
                </w:tcPr>
                <w:p w:rsidR="007A7911" w:rsidRDefault="007A7911" w:rsidP="005932DB">
                  <w:pPr>
                    <w:pStyle w:val="TableBodyText"/>
                  </w:pPr>
                  <w:r>
                    <w:t>3.4</w:t>
                  </w:r>
                </w:p>
              </w:tc>
              <w:tc>
                <w:tcPr>
                  <w:tcW w:w="409" w:type="pct"/>
                  <w:vAlign w:val="bottom"/>
                </w:tcPr>
                <w:p w:rsidR="007A7911" w:rsidRDefault="007A7911" w:rsidP="005932DB">
                  <w:pPr>
                    <w:pStyle w:val="TableBodyText"/>
                  </w:pPr>
                  <w:r>
                    <w:t>3.5</w:t>
                  </w:r>
                </w:p>
              </w:tc>
              <w:tc>
                <w:tcPr>
                  <w:tcW w:w="409" w:type="pct"/>
                  <w:vAlign w:val="bottom"/>
                </w:tcPr>
                <w:p w:rsidR="007A7911" w:rsidRDefault="007A7911" w:rsidP="005932DB">
                  <w:pPr>
                    <w:pStyle w:val="TableBodyText"/>
                  </w:pPr>
                  <w:r>
                    <w:t>3.4</w:t>
                  </w:r>
                </w:p>
              </w:tc>
              <w:tc>
                <w:tcPr>
                  <w:tcW w:w="409" w:type="pct"/>
                  <w:vAlign w:val="bottom"/>
                </w:tcPr>
                <w:p w:rsidR="007A7911" w:rsidRDefault="007A7911" w:rsidP="005932DB">
                  <w:pPr>
                    <w:pStyle w:val="TableBodyText"/>
                  </w:pPr>
                  <w:r>
                    <w:t>3.3</w:t>
                  </w:r>
                </w:p>
              </w:tc>
              <w:tc>
                <w:tcPr>
                  <w:tcW w:w="409" w:type="pct"/>
                  <w:vAlign w:val="bottom"/>
                </w:tcPr>
                <w:p w:rsidR="007A7911" w:rsidRDefault="007A7911" w:rsidP="005932DB">
                  <w:pPr>
                    <w:pStyle w:val="TableBodyText"/>
                  </w:pPr>
                  <w:r>
                    <w:t>3.0</w:t>
                  </w:r>
                </w:p>
              </w:tc>
              <w:tc>
                <w:tcPr>
                  <w:tcW w:w="409" w:type="pct"/>
                  <w:vAlign w:val="bottom"/>
                </w:tcPr>
                <w:p w:rsidR="007A7911" w:rsidRDefault="007A7911" w:rsidP="005932DB">
                  <w:pPr>
                    <w:pStyle w:val="TableBodyText"/>
                  </w:pPr>
                  <w:r>
                    <w:t>2.6</w:t>
                  </w:r>
                </w:p>
              </w:tc>
              <w:tc>
                <w:tcPr>
                  <w:tcW w:w="409" w:type="pct"/>
                  <w:vAlign w:val="bottom"/>
                </w:tcPr>
                <w:p w:rsidR="007A7911" w:rsidRDefault="007A7911" w:rsidP="005932DB">
                  <w:pPr>
                    <w:pStyle w:val="TableBodyText"/>
                  </w:pPr>
                  <w:r>
                    <w:t>2.5</w:t>
                  </w:r>
                </w:p>
              </w:tc>
            </w:tr>
            <w:tr w:rsidR="007A7911" w:rsidTr="005932DB">
              <w:tc>
                <w:tcPr>
                  <w:tcW w:w="1674" w:type="pct"/>
                  <w:shd w:val="clear" w:color="auto" w:fill="auto"/>
                  <w:vAlign w:val="bottom"/>
                </w:tcPr>
                <w:p w:rsidR="007A7911" w:rsidRDefault="007A7911" w:rsidP="005932DB">
                  <w:pPr>
                    <w:pStyle w:val="TableBodyText"/>
                    <w:jc w:val="left"/>
                  </w:pPr>
                  <w:r>
                    <w:t>Furnishings &amp; household equipment</w:t>
                  </w:r>
                </w:p>
              </w:tc>
              <w:tc>
                <w:tcPr>
                  <w:tcW w:w="460" w:type="pct"/>
                  <w:shd w:val="clear" w:color="auto" w:fill="auto"/>
                  <w:vAlign w:val="bottom"/>
                </w:tcPr>
                <w:p w:rsidR="007A7911" w:rsidRDefault="007A7911" w:rsidP="005932DB">
                  <w:pPr>
                    <w:pStyle w:val="TableBodyText"/>
                  </w:pPr>
                  <w:r>
                    <w:t>4.9</w:t>
                  </w:r>
                </w:p>
              </w:tc>
              <w:tc>
                <w:tcPr>
                  <w:tcW w:w="409" w:type="pct"/>
                  <w:shd w:val="clear" w:color="auto" w:fill="auto"/>
                  <w:vAlign w:val="bottom"/>
                </w:tcPr>
                <w:p w:rsidR="007A7911" w:rsidRDefault="007A7911" w:rsidP="005932DB">
                  <w:pPr>
                    <w:pStyle w:val="TableBodyText"/>
                  </w:pPr>
                  <w:r>
                    <w:t>4.8</w:t>
                  </w:r>
                </w:p>
              </w:tc>
              <w:tc>
                <w:tcPr>
                  <w:tcW w:w="409" w:type="pct"/>
                  <w:vAlign w:val="bottom"/>
                </w:tcPr>
                <w:p w:rsidR="007A7911" w:rsidRDefault="007A7911" w:rsidP="005932DB">
                  <w:pPr>
                    <w:pStyle w:val="TableBodyText"/>
                  </w:pPr>
                  <w:r>
                    <w:t>4.8</w:t>
                  </w:r>
                </w:p>
              </w:tc>
              <w:tc>
                <w:tcPr>
                  <w:tcW w:w="409" w:type="pct"/>
                  <w:vAlign w:val="bottom"/>
                </w:tcPr>
                <w:p w:rsidR="007A7911" w:rsidRDefault="007A7911" w:rsidP="005932DB">
                  <w:pPr>
                    <w:pStyle w:val="TableBodyText"/>
                  </w:pPr>
                  <w:r>
                    <w:t>4.5</w:t>
                  </w:r>
                </w:p>
              </w:tc>
              <w:tc>
                <w:tcPr>
                  <w:tcW w:w="409" w:type="pct"/>
                  <w:vAlign w:val="bottom"/>
                </w:tcPr>
                <w:p w:rsidR="007A7911" w:rsidRDefault="007A7911" w:rsidP="005932DB">
                  <w:pPr>
                    <w:pStyle w:val="TableBodyText"/>
                  </w:pPr>
                  <w:r>
                    <w:t>4.0</w:t>
                  </w:r>
                </w:p>
              </w:tc>
              <w:tc>
                <w:tcPr>
                  <w:tcW w:w="409" w:type="pct"/>
                  <w:vAlign w:val="bottom"/>
                </w:tcPr>
                <w:p w:rsidR="007A7911" w:rsidRDefault="007A7911" w:rsidP="005932DB">
                  <w:pPr>
                    <w:pStyle w:val="TableBodyText"/>
                  </w:pPr>
                  <w:r>
                    <w:t>4.2</w:t>
                  </w:r>
                </w:p>
              </w:tc>
              <w:tc>
                <w:tcPr>
                  <w:tcW w:w="409" w:type="pct"/>
                  <w:vAlign w:val="bottom"/>
                </w:tcPr>
                <w:p w:rsidR="007A7911" w:rsidRDefault="007A7911" w:rsidP="005932DB">
                  <w:pPr>
                    <w:pStyle w:val="TableBodyText"/>
                  </w:pPr>
                  <w:r>
                    <w:t>4.2</w:t>
                  </w:r>
                </w:p>
              </w:tc>
              <w:tc>
                <w:tcPr>
                  <w:tcW w:w="409" w:type="pct"/>
                  <w:vAlign w:val="bottom"/>
                </w:tcPr>
                <w:p w:rsidR="007A7911" w:rsidRDefault="007A7911" w:rsidP="005932DB">
                  <w:pPr>
                    <w:pStyle w:val="TableBodyText"/>
                  </w:pPr>
                  <w:r>
                    <w:t>4.2</w:t>
                  </w:r>
                </w:p>
              </w:tc>
            </w:tr>
            <w:tr w:rsidR="007A7911" w:rsidTr="005932DB">
              <w:tc>
                <w:tcPr>
                  <w:tcW w:w="1674" w:type="pct"/>
                  <w:shd w:val="clear" w:color="auto" w:fill="auto"/>
                  <w:vAlign w:val="bottom"/>
                </w:tcPr>
                <w:p w:rsidR="007A7911" w:rsidRDefault="007A7911" w:rsidP="005932DB">
                  <w:pPr>
                    <w:pStyle w:val="TableBodyText"/>
                    <w:jc w:val="left"/>
                  </w:pPr>
                  <w:r>
                    <w:t>Health</w:t>
                  </w:r>
                </w:p>
              </w:tc>
              <w:tc>
                <w:tcPr>
                  <w:tcW w:w="460" w:type="pct"/>
                  <w:shd w:val="clear" w:color="auto" w:fill="auto"/>
                  <w:vAlign w:val="bottom"/>
                </w:tcPr>
                <w:p w:rsidR="007A7911" w:rsidRDefault="007A7911" w:rsidP="005932DB">
                  <w:pPr>
                    <w:pStyle w:val="TableBodyText"/>
                  </w:pPr>
                  <w:r>
                    <w:t>np</w:t>
                  </w:r>
                </w:p>
              </w:tc>
              <w:tc>
                <w:tcPr>
                  <w:tcW w:w="409" w:type="pct"/>
                  <w:shd w:val="clear" w:color="auto" w:fill="auto"/>
                  <w:vAlign w:val="bottom"/>
                </w:tcPr>
                <w:p w:rsidR="007A7911" w:rsidRDefault="007A7911" w:rsidP="005932DB">
                  <w:pPr>
                    <w:pStyle w:val="TableBodyText"/>
                  </w:pPr>
                  <w:r>
                    <w:t>5.3</w:t>
                  </w:r>
                </w:p>
              </w:tc>
              <w:tc>
                <w:tcPr>
                  <w:tcW w:w="409" w:type="pct"/>
                  <w:vAlign w:val="bottom"/>
                </w:tcPr>
                <w:p w:rsidR="007A7911" w:rsidRDefault="007A7911" w:rsidP="005932DB">
                  <w:pPr>
                    <w:pStyle w:val="TableBodyText"/>
                  </w:pPr>
                  <w:r>
                    <w:t>6.0</w:t>
                  </w:r>
                </w:p>
              </w:tc>
              <w:tc>
                <w:tcPr>
                  <w:tcW w:w="409" w:type="pct"/>
                  <w:vAlign w:val="bottom"/>
                </w:tcPr>
                <w:p w:rsidR="007A7911" w:rsidRDefault="007A7911" w:rsidP="005932DB">
                  <w:pPr>
                    <w:pStyle w:val="TableBodyText"/>
                  </w:pPr>
                  <w:r>
                    <w:t>5.0</w:t>
                  </w:r>
                </w:p>
              </w:tc>
              <w:tc>
                <w:tcPr>
                  <w:tcW w:w="409" w:type="pct"/>
                  <w:vAlign w:val="bottom"/>
                </w:tcPr>
                <w:p w:rsidR="007A7911" w:rsidRDefault="007A7911" w:rsidP="005932DB">
                  <w:pPr>
                    <w:pStyle w:val="TableBodyText"/>
                  </w:pPr>
                  <w:r>
                    <w:t>4.6</w:t>
                  </w:r>
                </w:p>
              </w:tc>
              <w:tc>
                <w:tcPr>
                  <w:tcW w:w="409" w:type="pct"/>
                  <w:vAlign w:val="bottom"/>
                </w:tcPr>
                <w:p w:rsidR="007A7911" w:rsidRDefault="007A7911" w:rsidP="005932DB">
                  <w:pPr>
                    <w:pStyle w:val="TableBodyText"/>
                  </w:pPr>
                  <w:r>
                    <w:t>5.6</w:t>
                  </w:r>
                </w:p>
              </w:tc>
              <w:tc>
                <w:tcPr>
                  <w:tcW w:w="409" w:type="pct"/>
                  <w:vAlign w:val="bottom"/>
                </w:tcPr>
                <w:p w:rsidR="007A7911" w:rsidRDefault="007A7911" w:rsidP="005932DB">
                  <w:pPr>
                    <w:pStyle w:val="TableBodyText"/>
                  </w:pPr>
                  <w:r>
                    <w:t>6.2</w:t>
                  </w:r>
                </w:p>
              </w:tc>
              <w:tc>
                <w:tcPr>
                  <w:tcW w:w="409" w:type="pct"/>
                  <w:vAlign w:val="bottom"/>
                </w:tcPr>
                <w:p w:rsidR="007A7911" w:rsidRDefault="007A7911" w:rsidP="005932DB">
                  <w:pPr>
                    <w:pStyle w:val="TableBodyText"/>
                  </w:pPr>
                  <w:r>
                    <w:t>6.3</w:t>
                  </w:r>
                </w:p>
              </w:tc>
            </w:tr>
            <w:tr w:rsidR="007A7911" w:rsidTr="005932DB">
              <w:tc>
                <w:tcPr>
                  <w:tcW w:w="1674" w:type="pct"/>
                  <w:shd w:val="clear" w:color="auto" w:fill="auto"/>
                  <w:vAlign w:val="bottom"/>
                </w:tcPr>
                <w:p w:rsidR="007A7911" w:rsidRDefault="007A7911" w:rsidP="005932DB">
                  <w:pPr>
                    <w:pStyle w:val="TableBodyText"/>
                    <w:jc w:val="left"/>
                  </w:pPr>
                  <w:r>
                    <w:t>Transport</w:t>
                  </w:r>
                </w:p>
              </w:tc>
              <w:tc>
                <w:tcPr>
                  <w:tcW w:w="460" w:type="pct"/>
                  <w:shd w:val="clear" w:color="auto" w:fill="auto"/>
                  <w:vAlign w:val="bottom"/>
                </w:tcPr>
                <w:p w:rsidR="007A7911" w:rsidRDefault="007A7911" w:rsidP="005932DB">
                  <w:pPr>
                    <w:pStyle w:val="TableBodyText"/>
                  </w:pPr>
                  <w:r>
                    <w:t>np</w:t>
                  </w:r>
                </w:p>
              </w:tc>
              <w:tc>
                <w:tcPr>
                  <w:tcW w:w="409" w:type="pct"/>
                  <w:shd w:val="clear" w:color="auto" w:fill="auto"/>
                  <w:vAlign w:val="bottom"/>
                </w:tcPr>
                <w:p w:rsidR="007A7911" w:rsidRDefault="007A7911" w:rsidP="005932DB">
                  <w:pPr>
                    <w:pStyle w:val="TableBodyText"/>
                  </w:pPr>
                  <w:r>
                    <w:t>10.7</w:t>
                  </w:r>
                </w:p>
              </w:tc>
              <w:tc>
                <w:tcPr>
                  <w:tcW w:w="409" w:type="pct"/>
                  <w:vAlign w:val="bottom"/>
                </w:tcPr>
                <w:p w:rsidR="007A7911" w:rsidRDefault="007A7911" w:rsidP="005932DB">
                  <w:pPr>
                    <w:pStyle w:val="TableBodyText"/>
                  </w:pPr>
                  <w:r>
                    <w:t>10.4</w:t>
                  </w:r>
                </w:p>
              </w:tc>
              <w:tc>
                <w:tcPr>
                  <w:tcW w:w="409" w:type="pct"/>
                  <w:vAlign w:val="bottom"/>
                </w:tcPr>
                <w:p w:rsidR="007A7911" w:rsidRDefault="007A7911" w:rsidP="005932DB">
                  <w:pPr>
                    <w:pStyle w:val="TableBodyText"/>
                  </w:pPr>
                  <w:r>
                    <w:t>10.2</w:t>
                  </w:r>
                </w:p>
              </w:tc>
              <w:tc>
                <w:tcPr>
                  <w:tcW w:w="409" w:type="pct"/>
                  <w:vAlign w:val="bottom"/>
                </w:tcPr>
                <w:p w:rsidR="007A7911" w:rsidRDefault="007A7911" w:rsidP="005932DB">
                  <w:pPr>
                    <w:pStyle w:val="TableBodyText"/>
                  </w:pPr>
                  <w:r>
                    <w:t>10.8</w:t>
                  </w:r>
                </w:p>
              </w:tc>
              <w:tc>
                <w:tcPr>
                  <w:tcW w:w="409" w:type="pct"/>
                  <w:vAlign w:val="bottom"/>
                </w:tcPr>
                <w:p w:rsidR="007A7911" w:rsidRDefault="007A7911" w:rsidP="005932DB">
                  <w:pPr>
                    <w:pStyle w:val="TableBodyText"/>
                  </w:pPr>
                  <w:r>
                    <w:t>10.4</w:t>
                  </w:r>
                </w:p>
              </w:tc>
              <w:tc>
                <w:tcPr>
                  <w:tcW w:w="409" w:type="pct"/>
                  <w:vAlign w:val="bottom"/>
                </w:tcPr>
                <w:p w:rsidR="007A7911" w:rsidRDefault="007A7911" w:rsidP="005932DB">
                  <w:pPr>
                    <w:pStyle w:val="TableBodyText"/>
                  </w:pPr>
                  <w:r>
                    <w:t>10.7</w:t>
                  </w:r>
                </w:p>
              </w:tc>
              <w:tc>
                <w:tcPr>
                  <w:tcW w:w="409" w:type="pct"/>
                  <w:vAlign w:val="bottom"/>
                </w:tcPr>
                <w:p w:rsidR="007A7911" w:rsidRDefault="007A7911" w:rsidP="005932DB">
                  <w:pPr>
                    <w:pStyle w:val="TableBodyText"/>
                  </w:pPr>
                  <w:r>
                    <w:t>10.4</w:t>
                  </w:r>
                </w:p>
              </w:tc>
            </w:tr>
            <w:tr w:rsidR="007A7911" w:rsidTr="005932DB">
              <w:tc>
                <w:tcPr>
                  <w:tcW w:w="1674" w:type="pct"/>
                  <w:shd w:val="clear" w:color="auto" w:fill="auto"/>
                  <w:vAlign w:val="bottom"/>
                </w:tcPr>
                <w:p w:rsidR="007A7911" w:rsidRDefault="007A7911" w:rsidP="005932DB">
                  <w:pPr>
                    <w:pStyle w:val="TableBodyText"/>
                    <w:jc w:val="left"/>
                  </w:pPr>
                  <w:r>
                    <w:t>Communication</w:t>
                  </w:r>
                </w:p>
              </w:tc>
              <w:tc>
                <w:tcPr>
                  <w:tcW w:w="460" w:type="pct"/>
                  <w:shd w:val="clear" w:color="auto" w:fill="auto"/>
                  <w:vAlign w:val="bottom"/>
                </w:tcPr>
                <w:p w:rsidR="007A7911" w:rsidRDefault="007A7911" w:rsidP="005932DB">
                  <w:pPr>
                    <w:pStyle w:val="TableBodyText"/>
                  </w:pPr>
                  <w:r>
                    <w:t>0.3</w:t>
                  </w:r>
                </w:p>
              </w:tc>
              <w:tc>
                <w:tcPr>
                  <w:tcW w:w="409" w:type="pct"/>
                  <w:shd w:val="clear" w:color="auto" w:fill="auto"/>
                  <w:vAlign w:val="bottom"/>
                </w:tcPr>
                <w:p w:rsidR="007A7911" w:rsidRDefault="007A7911" w:rsidP="005932DB">
                  <w:pPr>
                    <w:pStyle w:val="TableBodyText"/>
                  </w:pPr>
                  <w:r>
                    <w:t>0.3</w:t>
                  </w:r>
                </w:p>
              </w:tc>
              <w:tc>
                <w:tcPr>
                  <w:tcW w:w="409" w:type="pct"/>
                  <w:vAlign w:val="bottom"/>
                </w:tcPr>
                <w:p w:rsidR="007A7911" w:rsidRDefault="007A7911" w:rsidP="005932DB">
                  <w:pPr>
                    <w:pStyle w:val="TableBodyText"/>
                  </w:pPr>
                  <w:r>
                    <w:t>0.5</w:t>
                  </w:r>
                </w:p>
              </w:tc>
              <w:tc>
                <w:tcPr>
                  <w:tcW w:w="409" w:type="pct"/>
                  <w:vAlign w:val="bottom"/>
                </w:tcPr>
                <w:p w:rsidR="007A7911" w:rsidRDefault="007A7911" w:rsidP="005932DB">
                  <w:pPr>
                    <w:pStyle w:val="TableBodyText"/>
                  </w:pPr>
                  <w:r>
                    <w:t>0.8</w:t>
                  </w:r>
                </w:p>
              </w:tc>
              <w:tc>
                <w:tcPr>
                  <w:tcW w:w="409" w:type="pct"/>
                  <w:vAlign w:val="bottom"/>
                </w:tcPr>
                <w:p w:rsidR="007A7911" w:rsidRDefault="007A7911" w:rsidP="005932DB">
                  <w:pPr>
                    <w:pStyle w:val="TableBodyText"/>
                  </w:pPr>
                  <w:r>
                    <w:t>1.8</w:t>
                  </w:r>
                </w:p>
              </w:tc>
              <w:tc>
                <w:tcPr>
                  <w:tcW w:w="409" w:type="pct"/>
                  <w:vAlign w:val="bottom"/>
                </w:tcPr>
                <w:p w:rsidR="007A7911" w:rsidRDefault="007A7911" w:rsidP="005932DB">
                  <w:pPr>
                    <w:pStyle w:val="TableBodyText"/>
                  </w:pPr>
                  <w:r>
                    <w:t>2.3</w:t>
                  </w:r>
                </w:p>
              </w:tc>
              <w:tc>
                <w:tcPr>
                  <w:tcW w:w="409" w:type="pct"/>
                  <w:vAlign w:val="bottom"/>
                </w:tcPr>
                <w:p w:rsidR="007A7911" w:rsidRDefault="007A7911" w:rsidP="005932DB">
                  <w:pPr>
                    <w:pStyle w:val="TableBodyText"/>
                  </w:pPr>
                  <w:r>
                    <w:t>2.4</w:t>
                  </w:r>
                </w:p>
              </w:tc>
              <w:tc>
                <w:tcPr>
                  <w:tcW w:w="409" w:type="pct"/>
                  <w:vAlign w:val="bottom"/>
                </w:tcPr>
                <w:p w:rsidR="007A7911" w:rsidRDefault="007A7911" w:rsidP="005932DB">
                  <w:pPr>
                    <w:pStyle w:val="TableBodyText"/>
                  </w:pPr>
                  <w:r>
                    <w:t>2.4</w:t>
                  </w:r>
                </w:p>
              </w:tc>
            </w:tr>
            <w:tr w:rsidR="007A7911" w:rsidTr="005932DB">
              <w:tc>
                <w:tcPr>
                  <w:tcW w:w="1674" w:type="pct"/>
                  <w:shd w:val="clear" w:color="auto" w:fill="auto"/>
                  <w:vAlign w:val="bottom"/>
                </w:tcPr>
                <w:p w:rsidR="007A7911" w:rsidRDefault="007A7911" w:rsidP="005932DB">
                  <w:pPr>
                    <w:pStyle w:val="TableBodyText"/>
                    <w:jc w:val="left"/>
                  </w:pPr>
                  <w:r>
                    <w:t>Recreation &amp; culture</w:t>
                  </w:r>
                </w:p>
              </w:tc>
              <w:tc>
                <w:tcPr>
                  <w:tcW w:w="460" w:type="pct"/>
                  <w:shd w:val="clear" w:color="auto" w:fill="auto"/>
                </w:tcPr>
                <w:p w:rsidR="007A7911" w:rsidRDefault="007A7911" w:rsidP="005932DB">
                  <w:pPr>
                    <w:pStyle w:val="TableBodyText"/>
                  </w:pPr>
                  <w:r>
                    <w:t>np</w:t>
                  </w:r>
                </w:p>
              </w:tc>
              <w:tc>
                <w:tcPr>
                  <w:tcW w:w="409" w:type="pct"/>
                  <w:shd w:val="clear" w:color="auto" w:fill="auto"/>
                  <w:vAlign w:val="bottom"/>
                </w:tcPr>
                <w:p w:rsidR="007A7911" w:rsidRDefault="007A7911" w:rsidP="005932DB">
                  <w:pPr>
                    <w:pStyle w:val="TableBodyText"/>
                  </w:pPr>
                  <w:r>
                    <w:t>5.7</w:t>
                  </w:r>
                </w:p>
              </w:tc>
              <w:tc>
                <w:tcPr>
                  <w:tcW w:w="409" w:type="pct"/>
                  <w:vAlign w:val="bottom"/>
                </w:tcPr>
                <w:p w:rsidR="007A7911" w:rsidRDefault="007A7911" w:rsidP="005932DB">
                  <w:pPr>
                    <w:pStyle w:val="TableBodyText"/>
                  </w:pPr>
                  <w:r>
                    <w:t>6.2</w:t>
                  </w:r>
                </w:p>
              </w:tc>
              <w:tc>
                <w:tcPr>
                  <w:tcW w:w="409" w:type="pct"/>
                  <w:vAlign w:val="bottom"/>
                </w:tcPr>
                <w:p w:rsidR="007A7911" w:rsidRDefault="007A7911" w:rsidP="005932DB">
                  <w:pPr>
                    <w:pStyle w:val="TableBodyText"/>
                  </w:pPr>
                  <w:r>
                    <w:t>6.9</w:t>
                  </w:r>
                </w:p>
              </w:tc>
              <w:tc>
                <w:tcPr>
                  <w:tcW w:w="409" w:type="pct"/>
                  <w:vAlign w:val="bottom"/>
                </w:tcPr>
                <w:p w:rsidR="007A7911" w:rsidRDefault="007A7911" w:rsidP="005932DB">
                  <w:pPr>
                    <w:pStyle w:val="TableBodyText"/>
                  </w:pPr>
                  <w:r>
                    <w:t>8.7</w:t>
                  </w:r>
                </w:p>
              </w:tc>
              <w:tc>
                <w:tcPr>
                  <w:tcW w:w="409" w:type="pct"/>
                  <w:vAlign w:val="bottom"/>
                </w:tcPr>
                <w:p w:rsidR="007A7911" w:rsidRDefault="007A7911" w:rsidP="005932DB">
                  <w:pPr>
                    <w:pStyle w:val="TableBodyText"/>
                  </w:pPr>
                  <w:r>
                    <w:t>9.8</w:t>
                  </w:r>
                </w:p>
              </w:tc>
              <w:tc>
                <w:tcPr>
                  <w:tcW w:w="409" w:type="pct"/>
                  <w:vAlign w:val="bottom"/>
                </w:tcPr>
                <w:p w:rsidR="007A7911" w:rsidRDefault="007A7911" w:rsidP="005932DB">
                  <w:pPr>
                    <w:pStyle w:val="TableBodyText"/>
                  </w:pPr>
                  <w:r>
                    <w:t>10.0</w:t>
                  </w:r>
                </w:p>
              </w:tc>
              <w:tc>
                <w:tcPr>
                  <w:tcW w:w="409" w:type="pct"/>
                  <w:vAlign w:val="bottom"/>
                </w:tcPr>
                <w:p w:rsidR="007A7911" w:rsidRDefault="007A7911" w:rsidP="005932DB">
                  <w:pPr>
                    <w:pStyle w:val="TableBodyText"/>
                  </w:pPr>
                  <w:r>
                    <w:t>9.8</w:t>
                  </w:r>
                </w:p>
              </w:tc>
            </w:tr>
            <w:tr w:rsidR="007A7911" w:rsidTr="005932DB">
              <w:tc>
                <w:tcPr>
                  <w:tcW w:w="1674" w:type="pct"/>
                  <w:shd w:val="clear" w:color="auto" w:fill="auto"/>
                  <w:vAlign w:val="bottom"/>
                </w:tcPr>
                <w:p w:rsidR="007A7911" w:rsidRDefault="007A7911" w:rsidP="005932DB">
                  <w:pPr>
                    <w:pStyle w:val="TableBodyText"/>
                    <w:jc w:val="left"/>
                  </w:pPr>
                  <w:r>
                    <w:t>Education services</w:t>
                  </w:r>
                </w:p>
              </w:tc>
              <w:tc>
                <w:tcPr>
                  <w:tcW w:w="460" w:type="pct"/>
                  <w:shd w:val="clear" w:color="auto" w:fill="auto"/>
                </w:tcPr>
                <w:p w:rsidR="007A7911" w:rsidRDefault="007A7911" w:rsidP="005932DB">
                  <w:pPr>
                    <w:pStyle w:val="TableBodyText"/>
                  </w:pPr>
                  <w:r>
                    <w:t>np</w:t>
                  </w:r>
                </w:p>
              </w:tc>
              <w:tc>
                <w:tcPr>
                  <w:tcW w:w="409" w:type="pct"/>
                  <w:shd w:val="clear" w:color="auto" w:fill="auto"/>
                  <w:vAlign w:val="bottom"/>
                </w:tcPr>
                <w:p w:rsidR="007A7911" w:rsidRDefault="007A7911" w:rsidP="005932DB">
                  <w:pPr>
                    <w:pStyle w:val="TableBodyText"/>
                  </w:pPr>
                  <w:r>
                    <w:t>3.6</w:t>
                  </w:r>
                </w:p>
              </w:tc>
              <w:tc>
                <w:tcPr>
                  <w:tcW w:w="409" w:type="pct"/>
                  <w:vAlign w:val="bottom"/>
                </w:tcPr>
                <w:p w:rsidR="007A7911" w:rsidRDefault="007A7911" w:rsidP="005932DB">
                  <w:pPr>
                    <w:pStyle w:val="TableBodyText"/>
                  </w:pPr>
                  <w:r>
                    <w:t>3.4</w:t>
                  </w:r>
                </w:p>
              </w:tc>
              <w:tc>
                <w:tcPr>
                  <w:tcW w:w="409" w:type="pct"/>
                  <w:vAlign w:val="bottom"/>
                </w:tcPr>
                <w:p w:rsidR="007A7911" w:rsidRDefault="007A7911" w:rsidP="005932DB">
                  <w:pPr>
                    <w:pStyle w:val="TableBodyText"/>
                  </w:pPr>
                  <w:r>
                    <w:t>5.0</w:t>
                  </w:r>
                </w:p>
              </w:tc>
              <w:tc>
                <w:tcPr>
                  <w:tcW w:w="409" w:type="pct"/>
                  <w:vAlign w:val="bottom"/>
                </w:tcPr>
                <w:p w:rsidR="007A7911" w:rsidRDefault="007A7911" w:rsidP="005932DB">
                  <w:pPr>
                    <w:pStyle w:val="TableBodyText"/>
                  </w:pPr>
                  <w:r>
                    <w:t>4.6</w:t>
                  </w:r>
                </w:p>
              </w:tc>
              <w:tc>
                <w:tcPr>
                  <w:tcW w:w="409" w:type="pct"/>
                  <w:vAlign w:val="bottom"/>
                </w:tcPr>
                <w:p w:rsidR="007A7911" w:rsidRDefault="007A7911" w:rsidP="005932DB">
                  <w:pPr>
                    <w:pStyle w:val="TableBodyText"/>
                  </w:pPr>
                  <w:r>
                    <w:t>4.3</w:t>
                  </w:r>
                </w:p>
              </w:tc>
              <w:tc>
                <w:tcPr>
                  <w:tcW w:w="409" w:type="pct"/>
                  <w:vAlign w:val="bottom"/>
                </w:tcPr>
                <w:p w:rsidR="007A7911" w:rsidRDefault="007A7911" w:rsidP="005932DB">
                  <w:pPr>
                    <w:pStyle w:val="TableBodyText"/>
                  </w:pPr>
                  <w:r>
                    <w:t>4.4</w:t>
                  </w:r>
                </w:p>
              </w:tc>
              <w:tc>
                <w:tcPr>
                  <w:tcW w:w="409" w:type="pct"/>
                  <w:vAlign w:val="bottom"/>
                </w:tcPr>
                <w:p w:rsidR="007A7911" w:rsidRDefault="007A7911" w:rsidP="005932DB">
                  <w:pPr>
                    <w:pStyle w:val="TableBodyText"/>
                  </w:pPr>
                  <w:r>
                    <w:t>4.4</w:t>
                  </w:r>
                </w:p>
              </w:tc>
            </w:tr>
            <w:tr w:rsidR="007A7911" w:rsidTr="005932DB">
              <w:tc>
                <w:tcPr>
                  <w:tcW w:w="1674" w:type="pct"/>
                  <w:shd w:val="clear" w:color="auto" w:fill="auto"/>
                  <w:vAlign w:val="bottom"/>
                </w:tcPr>
                <w:p w:rsidR="007A7911" w:rsidRDefault="007A7911" w:rsidP="005932DB">
                  <w:pPr>
                    <w:pStyle w:val="TableBodyText"/>
                    <w:jc w:val="left"/>
                  </w:pPr>
                  <w:r>
                    <w:t>Hotels, cafes &amp; restaurants</w:t>
                  </w:r>
                </w:p>
              </w:tc>
              <w:tc>
                <w:tcPr>
                  <w:tcW w:w="460" w:type="pct"/>
                  <w:shd w:val="clear" w:color="auto" w:fill="auto"/>
                  <w:vAlign w:val="bottom"/>
                </w:tcPr>
                <w:p w:rsidR="007A7911" w:rsidRDefault="007A7911" w:rsidP="005932DB">
                  <w:pPr>
                    <w:pStyle w:val="TableBodyText"/>
                  </w:pPr>
                  <w:r>
                    <w:t>10.2</w:t>
                  </w:r>
                </w:p>
              </w:tc>
              <w:tc>
                <w:tcPr>
                  <w:tcW w:w="409" w:type="pct"/>
                  <w:shd w:val="clear" w:color="auto" w:fill="auto"/>
                  <w:vAlign w:val="bottom"/>
                </w:tcPr>
                <w:p w:rsidR="007A7911" w:rsidRDefault="007A7911" w:rsidP="005932DB">
                  <w:pPr>
                    <w:pStyle w:val="TableBodyText"/>
                  </w:pPr>
                  <w:r>
                    <w:t>9.6</w:t>
                  </w:r>
                </w:p>
              </w:tc>
              <w:tc>
                <w:tcPr>
                  <w:tcW w:w="409" w:type="pct"/>
                  <w:vAlign w:val="bottom"/>
                </w:tcPr>
                <w:p w:rsidR="007A7911" w:rsidRDefault="007A7911" w:rsidP="005932DB">
                  <w:pPr>
                    <w:pStyle w:val="TableBodyText"/>
                  </w:pPr>
                  <w:r>
                    <w:t>9.1</w:t>
                  </w:r>
                </w:p>
              </w:tc>
              <w:tc>
                <w:tcPr>
                  <w:tcW w:w="409" w:type="pct"/>
                  <w:vAlign w:val="bottom"/>
                </w:tcPr>
                <w:p w:rsidR="007A7911" w:rsidRDefault="007A7911" w:rsidP="005932DB">
                  <w:pPr>
                    <w:pStyle w:val="TableBodyText"/>
                  </w:pPr>
                  <w:r>
                    <w:t>7.8</w:t>
                  </w:r>
                </w:p>
              </w:tc>
              <w:tc>
                <w:tcPr>
                  <w:tcW w:w="409" w:type="pct"/>
                  <w:vAlign w:val="bottom"/>
                </w:tcPr>
                <w:p w:rsidR="007A7911" w:rsidRDefault="007A7911" w:rsidP="005932DB">
                  <w:pPr>
                    <w:pStyle w:val="TableBodyText"/>
                  </w:pPr>
                  <w:r>
                    <w:t>7.8</w:t>
                  </w:r>
                </w:p>
              </w:tc>
              <w:tc>
                <w:tcPr>
                  <w:tcW w:w="409" w:type="pct"/>
                  <w:vAlign w:val="bottom"/>
                </w:tcPr>
                <w:p w:rsidR="007A7911" w:rsidRDefault="007A7911" w:rsidP="005932DB">
                  <w:pPr>
                    <w:pStyle w:val="TableBodyText"/>
                  </w:pPr>
                  <w:r>
                    <w:t>6.8</w:t>
                  </w:r>
                </w:p>
              </w:tc>
              <w:tc>
                <w:tcPr>
                  <w:tcW w:w="409" w:type="pct"/>
                  <w:vAlign w:val="bottom"/>
                </w:tcPr>
                <w:p w:rsidR="007A7911" w:rsidRDefault="007A7911" w:rsidP="005932DB">
                  <w:pPr>
                    <w:pStyle w:val="TableBodyText"/>
                  </w:pPr>
                  <w:r>
                    <w:t>6.6</w:t>
                  </w:r>
                </w:p>
              </w:tc>
              <w:tc>
                <w:tcPr>
                  <w:tcW w:w="409" w:type="pct"/>
                  <w:vAlign w:val="bottom"/>
                </w:tcPr>
                <w:p w:rsidR="007A7911" w:rsidRDefault="007A7911" w:rsidP="005932DB">
                  <w:pPr>
                    <w:pStyle w:val="TableBodyText"/>
                  </w:pPr>
                  <w:r>
                    <w:t>6.6</w:t>
                  </w:r>
                </w:p>
              </w:tc>
            </w:tr>
            <w:tr w:rsidR="007A7911" w:rsidTr="005932DB">
              <w:tc>
                <w:tcPr>
                  <w:tcW w:w="1674" w:type="pct"/>
                  <w:tcBorders>
                    <w:bottom w:val="single" w:sz="6" w:space="0" w:color="BFBFBF"/>
                  </w:tcBorders>
                  <w:shd w:val="clear" w:color="auto" w:fill="auto"/>
                  <w:vAlign w:val="bottom"/>
                </w:tcPr>
                <w:p w:rsidR="007A7911" w:rsidRDefault="007A7911" w:rsidP="005932DB">
                  <w:pPr>
                    <w:pStyle w:val="TableBodyText"/>
                    <w:jc w:val="left"/>
                  </w:pPr>
                  <w:r>
                    <w:t>Miscellaneous goods &amp; services</w:t>
                  </w:r>
                </w:p>
              </w:tc>
              <w:tc>
                <w:tcPr>
                  <w:tcW w:w="460" w:type="pct"/>
                  <w:tcBorders>
                    <w:bottom w:val="single" w:sz="6" w:space="0" w:color="BFBFBF"/>
                  </w:tcBorders>
                  <w:shd w:val="clear" w:color="auto" w:fill="auto"/>
                  <w:vAlign w:val="bottom"/>
                </w:tcPr>
                <w:p w:rsidR="007A7911" w:rsidRDefault="007A7911" w:rsidP="005932DB">
                  <w:pPr>
                    <w:pStyle w:val="TableBodyText"/>
                  </w:pPr>
                  <w:r>
                    <w:t>np</w:t>
                  </w:r>
                </w:p>
              </w:tc>
              <w:tc>
                <w:tcPr>
                  <w:tcW w:w="409" w:type="pct"/>
                  <w:tcBorders>
                    <w:bottom w:val="single" w:sz="6" w:space="0" w:color="BFBFBF"/>
                  </w:tcBorders>
                  <w:shd w:val="clear" w:color="auto" w:fill="auto"/>
                  <w:vAlign w:val="bottom"/>
                </w:tcPr>
                <w:p w:rsidR="007A7911" w:rsidRDefault="007A7911" w:rsidP="005932DB">
                  <w:pPr>
                    <w:pStyle w:val="TableBodyText"/>
                  </w:pPr>
                  <w:r>
                    <w:t>np</w:t>
                  </w:r>
                </w:p>
              </w:tc>
              <w:tc>
                <w:tcPr>
                  <w:tcW w:w="409" w:type="pct"/>
                  <w:tcBorders>
                    <w:bottom w:val="single" w:sz="6" w:space="0" w:color="BFBFBF"/>
                  </w:tcBorders>
                  <w:vAlign w:val="bottom"/>
                </w:tcPr>
                <w:p w:rsidR="007A7911" w:rsidRDefault="007A7911" w:rsidP="005932DB">
                  <w:pPr>
                    <w:pStyle w:val="TableBodyText"/>
                  </w:pPr>
                  <w:r>
                    <w:t>np</w:t>
                  </w:r>
                </w:p>
              </w:tc>
              <w:tc>
                <w:tcPr>
                  <w:tcW w:w="409" w:type="pct"/>
                  <w:tcBorders>
                    <w:bottom w:val="single" w:sz="6" w:space="0" w:color="BFBFBF"/>
                  </w:tcBorders>
                  <w:vAlign w:val="bottom"/>
                </w:tcPr>
                <w:p w:rsidR="007A7911" w:rsidRDefault="007A7911" w:rsidP="005932DB">
                  <w:pPr>
                    <w:pStyle w:val="TableBodyText"/>
                  </w:pPr>
                  <w:r>
                    <w:t>14.8</w:t>
                  </w:r>
                </w:p>
              </w:tc>
              <w:tc>
                <w:tcPr>
                  <w:tcW w:w="409" w:type="pct"/>
                  <w:tcBorders>
                    <w:bottom w:val="single" w:sz="6" w:space="0" w:color="BFBFBF"/>
                  </w:tcBorders>
                  <w:vAlign w:val="bottom"/>
                </w:tcPr>
                <w:p w:rsidR="007A7911" w:rsidRDefault="007A7911" w:rsidP="005932DB">
                  <w:pPr>
                    <w:pStyle w:val="TableBodyText"/>
                  </w:pPr>
                  <w:r>
                    <w:t>14.9</w:t>
                  </w:r>
                </w:p>
              </w:tc>
              <w:tc>
                <w:tcPr>
                  <w:tcW w:w="409" w:type="pct"/>
                  <w:tcBorders>
                    <w:bottom w:val="single" w:sz="6" w:space="0" w:color="BFBFBF"/>
                  </w:tcBorders>
                  <w:vAlign w:val="bottom"/>
                </w:tcPr>
                <w:p w:rsidR="007A7911" w:rsidRDefault="007A7911" w:rsidP="005932DB">
                  <w:pPr>
                    <w:pStyle w:val="TableBodyText"/>
                  </w:pPr>
                  <w:r>
                    <w:t>15.2</w:t>
                  </w:r>
                </w:p>
              </w:tc>
              <w:tc>
                <w:tcPr>
                  <w:tcW w:w="409" w:type="pct"/>
                  <w:tcBorders>
                    <w:bottom w:val="single" w:sz="6" w:space="0" w:color="BFBFBF"/>
                  </w:tcBorders>
                  <w:vAlign w:val="bottom"/>
                </w:tcPr>
                <w:p w:rsidR="007A7911" w:rsidRDefault="007A7911" w:rsidP="005932DB">
                  <w:pPr>
                    <w:pStyle w:val="TableBodyText"/>
                  </w:pPr>
                  <w:r>
                    <w:t>15.0</w:t>
                  </w:r>
                </w:p>
              </w:tc>
              <w:tc>
                <w:tcPr>
                  <w:tcW w:w="409" w:type="pct"/>
                  <w:tcBorders>
                    <w:bottom w:val="single" w:sz="6" w:space="0" w:color="BFBFBF"/>
                  </w:tcBorders>
                  <w:vAlign w:val="bottom"/>
                </w:tcPr>
                <w:p w:rsidR="007A7911" w:rsidRDefault="007A7911" w:rsidP="005932DB">
                  <w:pPr>
                    <w:pStyle w:val="TableBodyText"/>
                  </w:pPr>
                  <w:r>
                    <w:t>15.4</w:t>
                  </w:r>
                </w:p>
              </w:tc>
            </w:tr>
          </w:tbl>
          <w:p w:rsidR="007A7911" w:rsidRDefault="007A7911" w:rsidP="005932DB">
            <w:pPr>
              <w:pStyle w:val="Box"/>
            </w:pPr>
          </w:p>
        </w:tc>
      </w:tr>
      <w:tr w:rsidR="007A7911" w:rsidTr="005932DB">
        <w:trPr>
          <w:cantSplit/>
        </w:trPr>
        <w:tc>
          <w:tcPr>
            <w:tcW w:w="8771" w:type="dxa"/>
            <w:tcBorders>
              <w:top w:val="nil"/>
              <w:left w:val="nil"/>
              <w:bottom w:val="nil"/>
              <w:right w:val="nil"/>
            </w:tcBorders>
            <w:shd w:val="clear" w:color="auto" w:fill="auto"/>
          </w:tcPr>
          <w:p w:rsidR="007A7911" w:rsidRDefault="007A7911" w:rsidP="005932DB">
            <w:pPr>
              <w:pStyle w:val="Note"/>
              <w:rPr>
                <w:i/>
              </w:rPr>
            </w:pPr>
            <w:r>
              <w:t xml:space="preserve">np not published. </w:t>
            </w:r>
            <w:r w:rsidRPr="001F2236">
              <w:rPr>
                <w:rStyle w:val="NoteLabel"/>
              </w:rPr>
              <w:t>a</w:t>
            </w:r>
            <w:r>
              <w:rPr>
                <w:rFonts w:cs="Arial"/>
              </w:rPr>
              <w:t xml:space="preserve"> </w:t>
            </w:r>
            <w:r>
              <w:t xml:space="preserve">Categories are not the same as those in the ABS </w:t>
            </w:r>
            <w:r w:rsidRPr="00C42515">
              <w:rPr>
                <w:i/>
              </w:rPr>
              <w:t>Household Expenditure Surveys</w:t>
            </w:r>
            <w:r>
              <w:t xml:space="preserve">. </w:t>
            </w:r>
          </w:p>
        </w:tc>
      </w:tr>
      <w:tr w:rsidR="007A7911" w:rsidTr="005932DB">
        <w:trPr>
          <w:cantSplit/>
        </w:trPr>
        <w:tc>
          <w:tcPr>
            <w:tcW w:w="8771" w:type="dxa"/>
            <w:tcBorders>
              <w:top w:val="nil"/>
              <w:left w:val="nil"/>
              <w:bottom w:val="nil"/>
              <w:right w:val="nil"/>
            </w:tcBorders>
            <w:shd w:val="clear" w:color="auto" w:fill="auto"/>
          </w:tcPr>
          <w:p w:rsidR="007A7911" w:rsidRDefault="007A7911" w:rsidP="005932DB">
            <w:pPr>
              <w:pStyle w:val="Source"/>
            </w:pPr>
            <w:r>
              <w:rPr>
                <w:i/>
              </w:rPr>
              <w:t>Source</w:t>
            </w:r>
            <w:r>
              <w:t>: ABS (</w:t>
            </w:r>
            <w:r w:rsidRPr="00074749">
              <w:rPr>
                <w:i/>
              </w:rPr>
              <w:t>Australian System of National Accounts</w:t>
            </w:r>
            <w:r>
              <w:t>, 2013</w:t>
            </w:r>
            <w:r>
              <w:noBreakHyphen/>
              <w:t>14, Cat. no. 5204.0).</w:t>
            </w:r>
          </w:p>
        </w:tc>
      </w:tr>
      <w:tr w:rsidR="007A7911" w:rsidTr="005932DB">
        <w:trPr>
          <w:cantSplit/>
        </w:trPr>
        <w:tc>
          <w:tcPr>
            <w:tcW w:w="8771" w:type="dxa"/>
            <w:tcBorders>
              <w:top w:val="nil"/>
              <w:left w:val="nil"/>
              <w:bottom w:val="single" w:sz="6" w:space="0" w:color="78A22F"/>
              <w:right w:val="nil"/>
            </w:tcBorders>
            <w:shd w:val="clear" w:color="auto" w:fill="auto"/>
          </w:tcPr>
          <w:p w:rsidR="007A7911" w:rsidRDefault="007A7911" w:rsidP="005932DB">
            <w:pPr>
              <w:pStyle w:val="Box"/>
              <w:spacing w:before="0" w:line="120" w:lineRule="exact"/>
            </w:pPr>
          </w:p>
        </w:tc>
      </w:tr>
      <w:tr w:rsidR="007A7911" w:rsidRPr="000863A5"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F2194D" w:rsidRDefault="00F2194D">
      <w:pPr>
        <w:rPr>
          <w:szCs w:val="20"/>
        </w:rPr>
      </w:pPr>
      <w:r>
        <w:br w:type="page"/>
      </w:r>
    </w:p>
    <w:p w:rsidR="007A7911" w:rsidRPr="00074749" w:rsidRDefault="007A7911" w:rsidP="005932DB">
      <w:pPr>
        <w:pStyle w:val="BodyText"/>
      </w:pPr>
      <w:r>
        <w:lastRenderedPageBreak/>
        <w:t xml:space="preserve">Another source of data on changes in household expenditure over time is the ABS </w:t>
      </w:r>
      <w:r w:rsidRPr="008454D5">
        <w:rPr>
          <w:i/>
        </w:rPr>
        <w:t>Household Expenditure Survey</w:t>
      </w:r>
      <w:r>
        <w:t xml:space="preserve"> (table 11.3). While the categories are not directly comparable with those from the </w:t>
      </w:r>
      <w:r w:rsidRPr="00C42515">
        <w:rPr>
          <w:i/>
        </w:rPr>
        <w:t>National Accounts</w:t>
      </w:r>
      <w:r>
        <w:t xml:space="preserve">, they paint a similar picture of trends. </w:t>
      </w:r>
      <w:r w:rsidRPr="00074749">
        <w:t>Over the period from 1984 to 200</w:t>
      </w:r>
      <w:r>
        <w:t>9</w:t>
      </w:r>
      <w:r>
        <w:noBreakHyphen/>
        <w:t>10</w:t>
      </w:r>
      <w:r>
        <w:rPr>
          <w:rStyle w:val="FootnoteReference"/>
        </w:rPr>
        <w:footnoteReference w:id="58"/>
      </w:r>
      <w:r w:rsidRPr="00074749">
        <w:t>:</w:t>
      </w:r>
    </w:p>
    <w:p w:rsidR="007A7911" w:rsidRDefault="007A7911" w:rsidP="005932DB">
      <w:pPr>
        <w:pStyle w:val="ListBullet"/>
      </w:pPr>
      <w:r>
        <w:t xml:space="preserve">the share of expenditure on </w:t>
      </w:r>
      <w:r w:rsidRPr="00465566">
        <w:rPr>
          <w:i/>
        </w:rPr>
        <w:t>food &amp; non</w:t>
      </w:r>
      <w:r w:rsidRPr="00465566">
        <w:rPr>
          <w:i/>
        </w:rPr>
        <w:noBreakHyphen/>
        <w:t>alcoholic beverages</w:t>
      </w:r>
      <w:r>
        <w:t xml:space="preserve"> has decreased, although the category remains the second largest share of household expenditure in 2009</w:t>
      </w:r>
      <w:r>
        <w:noBreakHyphen/>
        <w:t>10, as reported in the survey;</w:t>
      </w:r>
    </w:p>
    <w:p w:rsidR="007A7911" w:rsidRDefault="007A7911" w:rsidP="005932DB">
      <w:pPr>
        <w:pStyle w:val="ListBullet"/>
      </w:pPr>
      <w:r w:rsidRPr="00465566">
        <w:rPr>
          <w:i/>
        </w:rPr>
        <w:t>clothing &amp; footwear</w:t>
      </w:r>
      <w:r>
        <w:t xml:space="preserve"> and </w:t>
      </w:r>
      <w:r w:rsidRPr="00465566">
        <w:rPr>
          <w:i/>
        </w:rPr>
        <w:t>household furnishings &amp; equipment</w:t>
      </w:r>
      <w:r>
        <w:t xml:space="preserve"> have also declined substantially in terms of their shares of expenditure; and</w:t>
      </w:r>
    </w:p>
    <w:p w:rsidR="007A7911" w:rsidRDefault="007A7911" w:rsidP="005932DB">
      <w:pPr>
        <w:pStyle w:val="ListBullet"/>
      </w:pPr>
      <w:r>
        <w:t xml:space="preserve">expenditure on </w:t>
      </w:r>
      <w:r w:rsidRPr="001E5015">
        <w:rPr>
          <w:i/>
        </w:rPr>
        <w:t>housing</w:t>
      </w:r>
      <w:r>
        <w:t xml:space="preserve"> and </w:t>
      </w:r>
      <w:r w:rsidRPr="00C42515">
        <w:rPr>
          <w:i/>
        </w:rPr>
        <w:t>medical care &amp; health</w:t>
      </w:r>
      <w:r>
        <w:t xml:space="preserve"> expenses</w:t>
      </w:r>
      <w:r w:rsidRPr="00A75ACC">
        <w:t xml:space="preserve"> </w:t>
      </w:r>
      <w:r>
        <w:t>have increased.</w:t>
      </w:r>
    </w:p>
    <w:p w:rsidR="007A7911" w:rsidRDefault="007A7911" w:rsidP="005932DB">
      <w:pPr>
        <w:pStyle w:val="BodyText"/>
      </w:pPr>
      <w:r w:rsidRPr="00B05732">
        <w:rPr>
          <w:rStyle w:val="BodyTextChar"/>
        </w:rPr>
        <w:t xml:space="preserve">Some categories, such as </w:t>
      </w:r>
      <w:r w:rsidRPr="00465566">
        <w:rPr>
          <w:rStyle w:val="BodyTextChar"/>
          <w:i/>
        </w:rPr>
        <w:t>domestic fuel &amp; power</w:t>
      </w:r>
      <w:r>
        <w:rPr>
          <w:rStyle w:val="BodyTextChar"/>
        </w:rPr>
        <w:t>,</w:t>
      </w:r>
      <w:r w:rsidRPr="00B05732">
        <w:rPr>
          <w:rStyle w:val="BodyTextChar"/>
        </w:rPr>
        <w:t xml:space="preserve"> </w:t>
      </w:r>
      <w:r w:rsidRPr="00465566">
        <w:rPr>
          <w:rStyle w:val="BodyTextChar"/>
          <w:i/>
        </w:rPr>
        <w:t>transport</w:t>
      </w:r>
      <w:r>
        <w:rPr>
          <w:rStyle w:val="BodyTextChar"/>
        </w:rPr>
        <w:t xml:space="preserve"> and </w:t>
      </w:r>
      <w:r w:rsidRPr="00465566">
        <w:rPr>
          <w:rStyle w:val="BodyTextChar"/>
          <w:i/>
        </w:rPr>
        <w:t>recreation</w:t>
      </w:r>
      <w:r w:rsidRPr="00B05732">
        <w:rPr>
          <w:rStyle w:val="BodyTextChar"/>
        </w:rPr>
        <w:t xml:space="preserve">, have remained </w:t>
      </w:r>
      <w:r>
        <w:t>relatively constant as a share of the value of household expenditure, in common with national income relativities.</w:t>
      </w:r>
    </w:p>
    <w:p w:rsidR="007A7911" w:rsidRDefault="007A7911" w:rsidP="005932DB">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7A7911" w:rsidTr="005932DB">
        <w:tc>
          <w:tcPr>
            <w:tcW w:w="8771" w:type="dxa"/>
            <w:tcBorders>
              <w:top w:val="single" w:sz="6" w:space="0" w:color="78A22F"/>
              <w:left w:val="nil"/>
              <w:bottom w:val="nil"/>
              <w:right w:val="nil"/>
            </w:tcBorders>
            <w:shd w:val="clear" w:color="auto" w:fill="auto"/>
          </w:tcPr>
          <w:p w:rsidR="007A7911" w:rsidRDefault="007A7911" w:rsidP="005932DB">
            <w:pPr>
              <w:pStyle w:val="TableTitle"/>
            </w:pPr>
            <w:r>
              <w:rPr>
                <w:b w:val="0"/>
              </w:rPr>
              <w:t>Table 11.</w:t>
            </w:r>
            <w:r>
              <w:rPr>
                <w:b w:val="0"/>
                <w:noProof/>
              </w:rPr>
              <w:t>3</w:t>
            </w:r>
            <w:r>
              <w:tab/>
              <w:t xml:space="preserve">Nominal household expenditure shares in the </w:t>
            </w:r>
            <w:r w:rsidRPr="005F3381">
              <w:t>ABS Household Expenditure Survey, 1984 to 2009</w:t>
            </w:r>
            <w:r w:rsidRPr="005F3381">
              <w:noBreakHyphen/>
              <w:t>10</w:t>
            </w:r>
            <w:r w:rsidRPr="00C34A17">
              <w:rPr>
                <w:rStyle w:val="NoteLabel"/>
                <w:b/>
                <w:bCs/>
              </w:rPr>
              <w:t>a</w:t>
            </w:r>
          </w:p>
          <w:p w:rsidR="007A7911" w:rsidRPr="00784A05" w:rsidRDefault="007A7911" w:rsidP="005932DB">
            <w:pPr>
              <w:pStyle w:val="Subtitle"/>
            </w:pPr>
            <w:r>
              <w:t>Per cent</w:t>
            </w:r>
          </w:p>
        </w:tc>
      </w:tr>
      <w:tr w:rsidR="007A7911" w:rsidTr="005932DB">
        <w:trPr>
          <w:cantSplit/>
        </w:trPr>
        <w:tc>
          <w:tcPr>
            <w:tcW w:w="8771" w:type="dxa"/>
            <w:tcBorders>
              <w:top w:val="nil"/>
              <w:left w:val="nil"/>
              <w:bottom w:val="nil"/>
              <w:right w:val="nil"/>
            </w:tcBorders>
            <w:shd w:val="clear" w:color="auto" w:fill="auto"/>
          </w:tcPr>
          <w:tbl>
            <w:tblPr>
              <w:tblW w:w="4998" w:type="pct"/>
              <w:tblCellMar>
                <w:top w:w="28" w:type="dxa"/>
                <w:left w:w="0" w:type="dxa"/>
                <w:right w:w="0" w:type="dxa"/>
              </w:tblCellMar>
              <w:tblLook w:val="0000" w:firstRow="0" w:lastRow="0" w:firstColumn="0" w:lastColumn="0" w:noHBand="0" w:noVBand="0"/>
            </w:tblPr>
            <w:tblGrid>
              <w:gridCol w:w="3495"/>
              <w:gridCol w:w="832"/>
              <w:gridCol w:w="832"/>
              <w:gridCol w:w="832"/>
              <w:gridCol w:w="831"/>
              <w:gridCol w:w="831"/>
              <w:gridCol w:w="831"/>
            </w:tblGrid>
            <w:tr w:rsidR="007A7911" w:rsidTr="005932DB">
              <w:tc>
                <w:tcPr>
                  <w:tcW w:w="2059" w:type="pct"/>
                  <w:tcBorders>
                    <w:top w:val="single" w:sz="6" w:space="0" w:color="BFBFBF"/>
                    <w:bottom w:val="single" w:sz="6" w:space="0" w:color="BFBFBF"/>
                  </w:tcBorders>
                  <w:shd w:val="clear" w:color="auto" w:fill="auto"/>
                  <w:tcMar>
                    <w:top w:w="28" w:type="dxa"/>
                  </w:tcMar>
                </w:tcPr>
                <w:p w:rsidR="007A7911" w:rsidRDefault="007A7911" w:rsidP="005932DB">
                  <w:pPr>
                    <w:pStyle w:val="TableColumnHeading"/>
                    <w:jc w:val="left"/>
                  </w:pPr>
                  <w:r>
                    <w:t>Broad expenditure group</w:t>
                  </w:r>
                </w:p>
              </w:tc>
              <w:tc>
                <w:tcPr>
                  <w:tcW w:w="490" w:type="pct"/>
                  <w:tcBorders>
                    <w:top w:val="single" w:sz="6" w:space="0" w:color="BFBFBF"/>
                    <w:bottom w:val="single" w:sz="6" w:space="0" w:color="BFBFBF"/>
                  </w:tcBorders>
                  <w:shd w:val="clear" w:color="auto" w:fill="auto"/>
                  <w:tcMar>
                    <w:top w:w="28" w:type="dxa"/>
                  </w:tcMar>
                  <w:vAlign w:val="bottom"/>
                </w:tcPr>
                <w:p w:rsidR="007A7911" w:rsidRDefault="007A7911" w:rsidP="005932DB">
                  <w:pPr>
                    <w:pStyle w:val="TableColumnHeading"/>
                  </w:pPr>
                  <w:r>
                    <w:t>1984</w:t>
                  </w:r>
                </w:p>
              </w:tc>
              <w:tc>
                <w:tcPr>
                  <w:tcW w:w="490" w:type="pct"/>
                  <w:tcBorders>
                    <w:top w:val="single" w:sz="6" w:space="0" w:color="BFBFBF"/>
                    <w:bottom w:val="single" w:sz="6" w:space="0" w:color="BFBFBF"/>
                  </w:tcBorders>
                  <w:shd w:val="clear" w:color="auto" w:fill="auto"/>
                  <w:tcMar>
                    <w:top w:w="28" w:type="dxa"/>
                  </w:tcMar>
                  <w:vAlign w:val="bottom"/>
                </w:tcPr>
                <w:p w:rsidR="007A7911" w:rsidRDefault="007A7911" w:rsidP="005932DB">
                  <w:pPr>
                    <w:pStyle w:val="TableColumnHeading"/>
                    <w:ind w:right="28"/>
                  </w:pPr>
                  <w:r>
                    <w:t>1988</w:t>
                  </w:r>
                  <w:r>
                    <w:noBreakHyphen/>
                    <w:t>89</w:t>
                  </w:r>
                </w:p>
              </w:tc>
              <w:tc>
                <w:tcPr>
                  <w:tcW w:w="490" w:type="pct"/>
                  <w:tcBorders>
                    <w:top w:val="single" w:sz="6" w:space="0" w:color="BFBFBF"/>
                    <w:bottom w:val="single" w:sz="6" w:space="0" w:color="BFBFBF"/>
                  </w:tcBorders>
                  <w:vAlign w:val="bottom"/>
                </w:tcPr>
                <w:p w:rsidR="007A7911" w:rsidRDefault="007A7911" w:rsidP="005932DB">
                  <w:pPr>
                    <w:pStyle w:val="TableColumnHeading"/>
                    <w:ind w:right="28"/>
                  </w:pPr>
                  <w:r>
                    <w:t>1993</w:t>
                  </w:r>
                  <w:r>
                    <w:noBreakHyphen/>
                    <w:t>94</w:t>
                  </w:r>
                </w:p>
              </w:tc>
              <w:tc>
                <w:tcPr>
                  <w:tcW w:w="490" w:type="pct"/>
                  <w:tcBorders>
                    <w:top w:val="single" w:sz="6" w:space="0" w:color="BFBFBF"/>
                    <w:bottom w:val="single" w:sz="6" w:space="0" w:color="BFBFBF"/>
                  </w:tcBorders>
                  <w:vAlign w:val="bottom"/>
                </w:tcPr>
                <w:p w:rsidR="007A7911" w:rsidRDefault="007A7911" w:rsidP="005932DB">
                  <w:pPr>
                    <w:pStyle w:val="TableColumnHeading"/>
                    <w:ind w:right="28"/>
                  </w:pPr>
                  <w:r>
                    <w:t>1998</w:t>
                  </w:r>
                  <w:r>
                    <w:noBreakHyphen/>
                    <w:t>99</w:t>
                  </w:r>
                </w:p>
              </w:tc>
              <w:tc>
                <w:tcPr>
                  <w:tcW w:w="490" w:type="pct"/>
                  <w:tcBorders>
                    <w:top w:val="single" w:sz="6" w:space="0" w:color="BFBFBF"/>
                    <w:bottom w:val="single" w:sz="6" w:space="0" w:color="BFBFBF"/>
                  </w:tcBorders>
                  <w:vAlign w:val="bottom"/>
                </w:tcPr>
                <w:p w:rsidR="007A7911" w:rsidRDefault="007A7911" w:rsidP="005932DB">
                  <w:pPr>
                    <w:pStyle w:val="TableColumnHeading"/>
                    <w:ind w:right="28"/>
                  </w:pPr>
                  <w:r>
                    <w:t>2003</w:t>
                  </w:r>
                  <w:r>
                    <w:noBreakHyphen/>
                    <w:t>04</w:t>
                  </w:r>
                </w:p>
              </w:tc>
              <w:tc>
                <w:tcPr>
                  <w:tcW w:w="490" w:type="pct"/>
                  <w:tcBorders>
                    <w:top w:val="single" w:sz="6" w:space="0" w:color="BFBFBF"/>
                    <w:bottom w:val="single" w:sz="6" w:space="0" w:color="BFBFBF"/>
                  </w:tcBorders>
                </w:tcPr>
                <w:p w:rsidR="007A7911" w:rsidRDefault="007A7911" w:rsidP="005932DB">
                  <w:pPr>
                    <w:pStyle w:val="TableColumnHeading"/>
                    <w:ind w:right="28"/>
                  </w:pPr>
                  <w:r>
                    <w:t>2009</w:t>
                  </w:r>
                  <w:r>
                    <w:noBreakHyphen/>
                    <w:t>10</w:t>
                  </w:r>
                </w:p>
              </w:tc>
            </w:tr>
            <w:tr w:rsidR="007A7911" w:rsidTr="005932DB">
              <w:tc>
                <w:tcPr>
                  <w:tcW w:w="2059" w:type="pct"/>
                  <w:tcBorders>
                    <w:top w:val="single" w:sz="6" w:space="0" w:color="BFBFBF"/>
                  </w:tcBorders>
                  <w:vAlign w:val="bottom"/>
                </w:tcPr>
                <w:p w:rsidR="007A7911" w:rsidRDefault="007A7911" w:rsidP="005932DB">
                  <w:pPr>
                    <w:pStyle w:val="TableBodyText"/>
                    <w:jc w:val="left"/>
                  </w:pPr>
                  <w:r>
                    <w:t>Current housing costs</w:t>
                  </w:r>
                </w:p>
              </w:tc>
              <w:tc>
                <w:tcPr>
                  <w:tcW w:w="490" w:type="pct"/>
                  <w:tcBorders>
                    <w:top w:val="single" w:sz="6" w:space="0" w:color="BFBFBF"/>
                  </w:tcBorders>
                  <w:vAlign w:val="bottom"/>
                </w:tcPr>
                <w:p w:rsidR="007A7911" w:rsidRDefault="007A7911" w:rsidP="005932DB">
                  <w:pPr>
                    <w:pStyle w:val="TableUnitsRow"/>
                  </w:pPr>
                  <w:r>
                    <w:t>12.8</w:t>
                  </w:r>
                </w:p>
              </w:tc>
              <w:tc>
                <w:tcPr>
                  <w:tcW w:w="490" w:type="pct"/>
                  <w:tcBorders>
                    <w:top w:val="single" w:sz="6" w:space="0" w:color="BFBFBF"/>
                  </w:tcBorders>
                  <w:vAlign w:val="bottom"/>
                </w:tcPr>
                <w:p w:rsidR="007A7911" w:rsidRDefault="007A7911" w:rsidP="005932DB">
                  <w:pPr>
                    <w:pStyle w:val="TableUnitsRow"/>
                    <w:ind w:right="28"/>
                  </w:pPr>
                  <w:r>
                    <w:t>14.3</w:t>
                  </w:r>
                </w:p>
              </w:tc>
              <w:tc>
                <w:tcPr>
                  <w:tcW w:w="490" w:type="pct"/>
                  <w:tcBorders>
                    <w:top w:val="single" w:sz="6" w:space="0" w:color="BFBFBF"/>
                  </w:tcBorders>
                  <w:vAlign w:val="bottom"/>
                </w:tcPr>
                <w:p w:rsidR="007A7911" w:rsidRDefault="007A7911" w:rsidP="005932DB">
                  <w:pPr>
                    <w:pStyle w:val="TableUnitsRow"/>
                    <w:ind w:right="28"/>
                  </w:pPr>
                  <w:r>
                    <w:t>14.2</w:t>
                  </w:r>
                </w:p>
              </w:tc>
              <w:tc>
                <w:tcPr>
                  <w:tcW w:w="490" w:type="pct"/>
                  <w:tcBorders>
                    <w:top w:val="single" w:sz="6" w:space="0" w:color="BFBFBF"/>
                  </w:tcBorders>
                  <w:vAlign w:val="bottom"/>
                </w:tcPr>
                <w:p w:rsidR="007A7911" w:rsidRDefault="007A7911" w:rsidP="005932DB">
                  <w:pPr>
                    <w:pStyle w:val="TableUnitsRow"/>
                    <w:ind w:right="28"/>
                  </w:pPr>
                  <w:r>
                    <w:t>13.9</w:t>
                  </w:r>
                </w:p>
              </w:tc>
              <w:tc>
                <w:tcPr>
                  <w:tcW w:w="490" w:type="pct"/>
                  <w:tcBorders>
                    <w:top w:val="single" w:sz="6" w:space="0" w:color="BFBFBF"/>
                  </w:tcBorders>
                  <w:vAlign w:val="bottom"/>
                </w:tcPr>
                <w:p w:rsidR="007A7911" w:rsidRDefault="007A7911" w:rsidP="005932DB">
                  <w:pPr>
                    <w:pStyle w:val="TableUnitsRow"/>
                    <w:ind w:right="28"/>
                  </w:pPr>
                  <w:r>
                    <w:t>16.1</w:t>
                  </w:r>
                </w:p>
              </w:tc>
              <w:tc>
                <w:tcPr>
                  <w:tcW w:w="490" w:type="pct"/>
                  <w:tcBorders>
                    <w:top w:val="single" w:sz="6" w:space="0" w:color="BFBFBF"/>
                  </w:tcBorders>
                </w:tcPr>
                <w:p w:rsidR="007A7911" w:rsidRDefault="007A7911" w:rsidP="005932DB">
                  <w:pPr>
                    <w:pStyle w:val="TableUnitsRow"/>
                    <w:ind w:right="28"/>
                  </w:pPr>
                  <w:r>
                    <w:t>18.0</w:t>
                  </w:r>
                </w:p>
              </w:tc>
            </w:tr>
            <w:tr w:rsidR="007A7911" w:rsidTr="005932DB">
              <w:tc>
                <w:tcPr>
                  <w:tcW w:w="2059" w:type="pct"/>
                  <w:vAlign w:val="bottom"/>
                </w:tcPr>
                <w:p w:rsidR="007A7911" w:rsidRDefault="007A7911" w:rsidP="005932DB">
                  <w:pPr>
                    <w:pStyle w:val="TableBodyText"/>
                    <w:jc w:val="left"/>
                  </w:pPr>
                  <w:r>
                    <w:t>Domestic fuel &amp; power</w:t>
                  </w:r>
                </w:p>
              </w:tc>
              <w:tc>
                <w:tcPr>
                  <w:tcW w:w="490" w:type="pct"/>
                  <w:vAlign w:val="bottom"/>
                </w:tcPr>
                <w:p w:rsidR="007A7911" w:rsidRDefault="007A7911" w:rsidP="005932DB">
                  <w:pPr>
                    <w:pStyle w:val="TableBodyText"/>
                  </w:pPr>
                  <w:r>
                    <w:t>2.9</w:t>
                  </w:r>
                </w:p>
              </w:tc>
              <w:tc>
                <w:tcPr>
                  <w:tcW w:w="490" w:type="pct"/>
                  <w:vAlign w:val="bottom"/>
                </w:tcPr>
                <w:p w:rsidR="007A7911" w:rsidRDefault="007A7911" w:rsidP="005932DB">
                  <w:pPr>
                    <w:pStyle w:val="TableBodyText"/>
                    <w:ind w:right="28"/>
                  </w:pPr>
                  <w:r>
                    <w:t>2.6</w:t>
                  </w:r>
                </w:p>
              </w:tc>
              <w:tc>
                <w:tcPr>
                  <w:tcW w:w="490" w:type="pct"/>
                  <w:vAlign w:val="bottom"/>
                </w:tcPr>
                <w:p w:rsidR="007A7911" w:rsidRDefault="007A7911" w:rsidP="005932DB">
                  <w:pPr>
                    <w:pStyle w:val="TableBodyText"/>
                    <w:ind w:right="28"/>
                  </w:pPr>
                  <w:r>
                    <w:t>2.8</w:t>
                  </w:r>
                </w:p>
              </w:tc>
              <w:tc>
                <w:tcPr>
                  <w:tcW w:w="490" w:type="pct"/>
                  <w:vAlign w:val="bottom"/>
                </w:tcPr>
                <w:p w:rsidR="007A7911" w:rsidRDefault="007A7911" w:rsidP="005932DB">
                  <w:pPr>
                    <w:pStyle w:val="TableBodyText"/>
                    <w:ind w:right="28"/>
                  </w:pPr>
                  <w:r>
                    <w:t>2.6</w:t>
                  </w:r>
                </w:p>
              </w:tc>
              <w:tc>
                <w:tcPr>
                  <w:tcW w:w="490" w:type="pct"/>
                  <w:vAlign w:val="bottom"/>
                </w:tcPr>
                <w:p w:rsidR="007A7911" w:rsidRDefault="007A7911" w:rsidP="005932DB">
                  <w:pPr>
                    <w:pStyle w:val="TableBodyText"/>
                    <w:ind w:right="28"/>
                  </w:pPr>
                  <w:r>
                    <w:t>2.6</w:t>
                  </w:r>
                </w:p>
              </w:tc>
              <w:tc>
                <w:tcPr>
                  <w:tcW w:w="490" w:type="pct"/>
                </w:tcPr>
                <w:p w:rsidR="007A7911" w:rsidRDefault="007A7911" w:rsidP="005932DB">
                  <w:pPr>
                    <w:pStyle w:val="TableBodyText"/>
                    <w:ind w:right="28"/>
                  </w:pPr>
                  <w:r>
                    <w:t>2.6</w:t>
                  </w:r>
                </w:p>
              </w:tc>
            </w:tr>
            <w:tr w:rsidR="007A7911" w:rsidTr="005932DB">
              <w:tc>
                <w:tcPr>
                  <w:tcW w:w="2059" w:type="pct"/>
                  <w:shd w:val="clear" w:color="auto" w:fill="auto"/>
                  <w:vAlign w:val="bottom"/>
                </w:tcPr>
                <w:p w:rsidR="007A7911" w:rsidRDefault="007A7911" w:rsidP="005932DB">
                  <w:pPr>
                    <w:pStyle w:val="TableBodyText"/>
                    <w:jc w:val="left"/>
                  </w:pPr>
                  <w:r>
                    <w:t>Food &amp; non–alcoholic beverages</w:t>
                  </w:r>
                </w:p>
              </w:tc>
              <w:tc>
                <w:tcPr>
                  <w:tcW w:w="490" w:type="pct"/>
                  <w:shd w:val="clear" w:color="auto" w:fill="auto"/>
                  <w:vAlign w:val="bottom"/>
                </w:tcPr>
                <w:p w:rsidR="007A7911" w:rsidRDefault="007A7911" w:rsidP="005932DB">
                  <w:pPr>
                    <w:pStyle w:val="TableBodyText"/>
                  </w:pPr>
                  <w:r>
                    <w:t>19.7</w:t>
                  </w:r>
                </w:p>
              </w:tc>
              <w:tc>
                <w:tcPr>
                  <w:tcW w:w="490" w:type="pct"/>
                  <w:shd w:val="clear" w:color="auto" w:fill="auto"/>
                  <w:vAlign w:val="bottom"/>
                </w:tcPr>
                <w:p w:rsidR="007A7911" w:rsidRDefault="007A7911" w:rsidP="005932DB">
                  <w:pPr>
                    <w:pStyle w:val="TableBodyText"/>
                    <w:ind w:right="28"/>
                  </w:pPr>
                  <w:r>
                    <w:t>19.1</w:t>
                  </w:r>
                </w:p>
              </w:tc>
              <w:tc>
                <w:tcPr>
                  <w:tcW w:w="490" w:type="pct"/>
                  <w:vAlign w:val="bottom"/>
                </w:tcPr>
                <w:p w:rsidR="007A7911" w:rsidRDefault="007A7911" w:rsidP="005932DB">
                  <w:pPr>
                    <w:pStyle w:val="TableBodyText"/>
                    <w:ind w:right="28"/>
                  </w:pPr>
                  <w:r>
                    <w:t>18.4</w:t>
                  </w:r>
                </w:p>
              </w:tc>
              <w:tc>
                <w:tcPr>
                  <w:tcW w:w="490" w:type="pct"/>
                  <w:vAlign w:val="bottom"/>
                </w:tcPr>
                <w:p w:rsidR="007A7911" w:rsidRDefault="007A7911" w:rsidP="005932DB">
                  <w:pPr>
                    <w:pStyle w:val="TableBodyText"/>
                    <w:ind w:right="28"/>
                  </w:pPr>
                  <w:r>
                    <w:t>18.2</w:t>
                  </w:r>
                </w:p>
              </w:tc>
              <w:tc>
                <w:tcPr>
                  <w:tcW w:w="490" w:type="pct"/>
                  <w:vAlign w:val="bottom"/>
                </w:tcPr>
                <w:p w:rsidR="007A7911" w:rsidRDefault="007A7911" w:rsidP="005932DB">
                  <w:pPr>
                    <w:pStyle w:val="TableBodyText"/>
                    <w:ind w:right="28"/>
                  </w:pPr>
                  <w:r>
                    <w:t>17.1</w:t>
                  </w:r>
                </w:p>
              </w:tc>
              <w:tc>
                <w:tcPr>
                  <w:tcW w:w="490" w:type="pct"/>
                </w:tcPr>
                <w:p w:rsidR="007A7911" w:rsidRDefault="007A7911" w:rsidP="005932DB">
                  <w:pPr>
                    <w:pStyle w:val="TableBodyText"/>
                    <w:ind w:right="28"/>
                  </w:pPr>
                  <w:r>
                    <w:t>16.5</w:t>
                  </w:r>
                </w:p>
              </w:tc>
            </w:tr>
            <w:tr w:rsidR="007A7911" w:rsidTr="005932DB">
              <w:tc>
                <w:tcPr>
                  <w:tcW w:w="2059" w:type="pct"/>
                  <w:shd w:val="clear" w:color="auto" w:fill="auto"/>
                  <w:vAlign w:val="bottom"/>
                </w:tcPr>
                <w:p w:rsidR="007A7911" w:rsidRDefault="007A7911" w:rsidP="005932DB">
                  <w:pPr>
                    <w:pStyle w:val="TableBodyText"/>
                    <w:jc w:val="left"/>
                  </w:pPr>
                  <w:r>
                    <w:t>Alcoholic beverages</w:t>
                  </w:r>
                </w:p>
              </w:tc>
              <w:tc>
                <w:tcPr>
                  <w:tcW w:w="490" w:type="pct"/>
                  <w:shd w:val="clear" w:color="auto" w:fill="auto"/>
                  <w:vAlign w:val="bottom"/>
                </w:tcPr>
                <w:p w:rsidR="007A7911" w:rsidRDefault="007A7911" w:rsidP="005932DB">
                  <w:pPr>
                    <w:pStyle w:val="TableBodyText"/>
                  </w:pPr>
                  <w:r>
                    <w:t>3.4</w:t>
                  </w:r>
                </w:p>
              </w:tc>
              <w:tc>
                <w:tcPr>
                  <w:tcW w:w="490" w:type="pct"/>
                  <w:shd w:val="clear" w:color="auto" w:fill="auto"/>
                  <w:vAlign w:val="bottom"/>
                </w:tcPr>
                <w:p w:rsidR="007A7911" w:rsidRDefault="007A7911" w:rsidP="005932DB">
                  <w:pPr>
                    <w:pStyle w:val="TableBodyText"/>
                    <w:ind w:right="28"/>
                  </w:pPr>
                  <w:r>
                    <w:t>3.4</w:t>
                  </w:r>
                </w:p>
              </w:tc>
              <w:tc>
                <w:tcPr>
                  <w:tcW w:w="490" w:type="pct"/>
                  <w:vAlign w:val="bottom"/>
                </w:tcPr>
                <w:p w:rsidR="007A7911" w:rsidRDefault="007A7911" w:rsidP="005932DB">
                  <w:pPr>
                    <w:pStyle w:val="TableBodyText"/>
                    <w:ind w:right="28"/>
                  </w:pPr>
                  <w:r>
                    <w:t>2.9</w:t>
                  </w:r>
                </w:p>
              </w:tc>
              <w:tc>
                <w:tcPr>
                  <w:tcW w:w="490" w:type="pct"/>
                  <w:vAlign w:val="bottom"/>
                </w:tcPr>
                <w:p w:rsidR="007A7911" w:rsidRDefault="007A7911" w:rsidP="005932DB">
                  <w:pPr>
                    <w:pStyle w:val="TableBodyText"/>
                    <w:ind w:right="28"/>
                  </w:pPr>
                  <w:r>
                    <w:t>2.9</w:t>
                  </w:r>
                </w:p>
              </w:tc>
              <w:tc>
                <w:tcPr>
                  <w:tcW w:w="490" w:type="pct"/>
                  <w:vAlign w:val="bottom"/>
                </w:tcPr>
                <w:p w:rsidR="007A7911" w:rsidRDefault="007A7911" w:rsidP="005932DB">
                  <w:pPr>
                    <w:pStyle w:val="TableBodyText"/>
                    <w:ind w:right="28"/>
                  </w:pPr>
                  <w:r>
                    <w:t>2.6</w:t>
                  </w:r>
                </w:p>
              </w:tc>
              <w:tc>
                <w:tcPr>
                  <w:tcW w:w="490" w:type="pct"/>
                </w:tcPr>
                <w:p w:rsidR="007A7911" w:rsidRDefault="007A7911" w:rsidP="005932DB">
                  <w:pPr>
                    <w:pStyle w:val="TableBodyText"/>
                    <w:ind w:right="28"/>
                  </w:pPr>
                  <w:r>
                    <w:t>2.6</w:t>
                  </w:r>
                </w:p>
              </w:tc>
            </w:tr>
            <w:tr w:rsidR="007A7911" w:rsidTr="005932DB">
              <w:tc>
                <w:tcPr>
                  <w:tcW w:w="2059" w:type="pct"/>
                  <w:shd w:val="clear" w:color="auto" w:fill="auto"/>
                  <w:vAlign w:val="bottom"/>
                </w:tcPr>
                <w:p w:rsidR="007A7911" w:rsidRDefault="007A7911" w:rsidP="005932DB">
                  <w:pPr>
                    <w:pStyle w:val="TableBodyText"/>
                    <w:jc w:val="left"/>
                  </w:pPr>
                  <w:r>
                    <w:t>Tobacco products</w:t>
                  </w:r>
                </w:p>
              </w:tc>
              <w:tc>
                <w:tcPr>
                  <w:tcW w:w="490" w:type="pct"/>
                  <w:shd w:val="clear" w:color="auto" w:fill="auto"/>
                  <w:vAlign w:val="bottom"/>
                </w:tcPr>
                <w:p w:rsidR="007A7911" w:rsidRDefault="007A7911" w:rsidP="005932DB">
                  <w:pPr>
                    <w:pStyle w:val="TableBodyText"/>
                  </w:pPr>
                  <w:r>
                    <w:t>1.6</w:t>
                  </w:r>
                </w:p>
              </w:tc>
              <w:tc>
                <w:tcPr>
                  <w:tcW w:w="490" w:type="pct"/>
                  <w:shd w:val="clear" w:color="auto" w:fill="auto"/>
                  <w:vAlign w:val="bottom"/>
                </w:tcPr>
                <w:p w:rsidR="007A7911" w:rsidRDefault="007A7911" w:rsidP="005932DB">
                  <w:pPr>
                    <w:pStyle w:val="TableBodyText"/>
                    <w:ind w:right="28"/>
                  </w:pPr>
                  <w:r>
                    <w:t>1.4</w:t>
                  </w:r>
                </w:p>
              </w:tc>
              <w:tc>
                <w:tcPr>
                  <w:tcW w:w="490" w:type="pct"/>
                  <w:vAlign w:val="bottom"/>
                </w:tcPr>
                <w:p w:rsidR="007A7911" w:rsidRDefault="007A7911" w:rsidP="005932DB">
                  <w:pPr>
                    <w:pStyle w:val="TableBodyText"/>
                    <w:ind w:right="28"/>
                  </w:pPr>
                  <w:r>
                    <w:t>1.5</w:t>
                  </w:r>
                </w:p>
              </w:tc>
              <w:tc>
                <w:tcPr>
                  <w:tcW w:w="490" w:type="pct"/>
                  <w:vAlign w:val="bottom"/>
                </w:tcPr>
                <w:p w:rsidR="007A7911" w:rsidRDefault="007A7911" w:rsidP="005932DB">
                  <w:pPr>
                    <w:pStyle w:val="TableBodyText"/>
                    <w:ind w:right="28"/>
                  </w:pPr>
                  <w:r>
                    <w:t>1.5</w:t>
                  </w:r>
                </w:p>
              </w:tc>
              <w:tc>
                <w:tcPr>
                  <w:tcW w:w="490" w:type="pct"/>
                  <w:vAlign w:val="bottom"/>
                </w:tcPr>
                <w:p w:rsidR="007A7911" w:rsidRDefault="007A7911" w:rsidP="005932DB">
                  <w:pPr>
                    <w:pStyle w:val="TableBodyText"/>
                    <w:ind w:right="28"/>
                  </w:pPr>
                  <w:r>
                    <w:t>1.3</w:t>
                  </w:r>
                </w:p>
              </w:tc>
              <w:tc>
                <w:tcPr>
                  <w:tcW w:w="490" w:type="pct"/>
                </w:tcPr>
                <w:p w:rsidR="007A7911" w:rsidRDefault="007A7911" w:rsidP="005932DB">
                  <w:pPr>
                    <w:pStyle w:val="TableBodyText"/>
                    <w:ind w:right="28"/>
                  </w:pPr>
                  <w:r>
                    <w:t>1.0</w:t>
                  </w:r>
                </w:p>
              </w:tc>
            </w:tr>
            <w:tr w:rsidR="007A7911" w:rsidTr="005932DB">
              <w:tc>
                <w:tcPr>
                  <w:tcW w:w="2059" w:type="pct"/>
                  <w:shd w:val="clear" w:color="auto" w:fill="auto"/>
                  <w:vAlign w:val="bottom"/>
                </w:tcPr>
                <w:p w:rsidR="007A7911" w:rsidRDefault="007A7911" w:rsidP="005932DB">
                  <w:pPr>
                    <w:pStyle w:val="TableBodyText"/>
                    <w:jc w:val="left"/>
                  </w:pPr>
                  <w:r>
                    <w:t>Clothing &amp; footwear</w:t>
                  </w:r>
                </w:p>
              </w:tc>
              <w:tc>
                <w:tcPr>
                  <w:tcW w:w="490" w:type="pct"/>
                  <w:shd w:val="clear" w:color="auto" w:fill="auto"/>
                  <w:vAlign w:val="bottom"/>
                </w:tcPr>
                <w:p w:rsidR="007A7911" w:rsidRDefault="007A7911" w:rsidP="005932DB">
                  <w:pPr>
                    <w:pStyle w:val="TableBodyText"/>
                  </w:pPr>
                  <w:r>
                    <w:t>6.5</w:t>
                  </w:r>
                </w:p>
              </w:tc>
              <w:tc>
                <w:tcPr>
                  <w:tcW w:w="490" w:type="pct"/>
                  <w:shd w:val="clear" w:color="auto" w:fill="auto"/>
                  <w:vAlign w:val="bottom"/>
                </w:tcPr>
                <w:p w:rsidR="007A7911" w:rsidRDefault="007A7911" w:rsidP="005932DB">
                  <w:pPr>
                    <w:pStyle w:val="TableBodyText"/>
                    <w:ind w:right="28"/>
                  </w:pPr>
                  <w:r>
                    <w:t>6.1</w:t>
                  </w:r>
                </w:p>
              </w:tc>
              <w:tc>
                <w:tcPr>
                  <w:tcW w:w="490" w:type="pct"/>
                  <w:vAlign w:val="bottom"/>
                </w:tcPr>
                <w:p w:rsidR="007A7911" w:rsidRDefault="007A7911" w:rsidP="005932DB">
                  <w:pPr>
                    <w:pStyle w:val="TableBodyText"/>
                    <w:ind w:right="28"/>
                  </w:pPr>
                  <w:r>
                    <w:t>5.6</w:t>
                  </w:r>
                </w:p>
              </w:tc>
              <w:tc>
                <w:tcPr>
                  <w:tcW w:w="490" w:type="pct"/>
                  <w:vAlign w:val="bottom"/>
                </w:tcPr>
                <w:p w:rsidR="007A7911" w:rsidRDefault="007A7911" w:rsidP="005932DB">
                  <w:pPr>
                    <w:pStyle w:val="TableBodyText"/>
                    <w:ind w:right="28"/>
                  </w:pPr>
                  <w:r>
                    <w:t>4.6</w:t>
                  </w:r>
                </w:p>
              </w:tc>
              <w:tc>
                <w:tcPr>
                  <w:tcW w:w="490" w:type="pct"/>
                  <w:vAlign w:val="bottom"/>
                </w:tcPr>
                <w:p w:rsidR="007A7911" w:rsidRDefault="007A7911" w:rsidP="005932DB">
                  <w:pPr>
                    <w:pStyle w:val="TableBodyText"/>
                    <w:ind w:right="28"/>
                  </w:pPr>
                  <w:r>
                    <w:t>4.0</w:t>
                  </w:r>
                </w:p>
              </w:tc>
              <w:tc>
                <w:tcPr>
                  <w:tcW w:w="490" w:type="pct"/>
                </w:tcPr>
                <w:p w:rsidR="007A7911" w:rsidRDefault="007A7911" w:rsidP="005932DB">
                  <w:pPr>
                    <w:pStyle w:val="TableBodyText"/>
                    <w:ind w:right="28"/>
                  </w:pPr>
                  <w:r>
                    <w:t>3.6</w:t>
                  </w:r>
                </w:p>
              </w:tc>
            </w:tr>
            <w:tr w:rsidR="007A7911" w:rsidTr="005932DB">
              <w:tc>
                <w:tcPr>
                  <w:tcW w:w="2059" w:type="pct"/>
                  <w:shd w:val="clear" w:color="auto" w:fill="auto"/>
                  <w:vAlign w:val="bottom"/>
                </w:tcPr>
                <w:p w:rsidR="007A7911" w:rsidRDefault="007A7911" w:rsidP="005932DB">
                  <w:pPr>
                    <w:pStyle w:val="TableBodyText"/>
                    <w:jc w:val="left"/>
                  </w:pPr>
                  <w:r>
                    <w:t>Household furnishings &amp; equipment</w:t>
                  </w:r>
                </w:p>
              </w:tc>
              <w:tc>
                <w:tcPr>
                  <w:tcW w:w="490" w:type="pct"/>
                  <w:shd w:val="clear" w:color="auto" w:fill="auto"/>
                  <w:vAlign w:val="bottom"/>
                </w:tcPr>
                <w:p w:rsidR="007A7911" w:rsidRDefault="007A7911" w:rsidP="005932DB">
                  <w:pPr>
                    <w:pStyle w:val="TableBodyText"/>
                  </w:pPr>
                  <w:r>
                    <w:t>7.7</w:t>
                  </w:r>
                </w:p>
              </w:tc>
              <w:tc>
                <w:tcPr>
                  <w:tcW w:w="490" w:type="pct"/>
                  <w:shd w:val="clear" w:color="auto" w:fill="auto"/>
                  <w:vAlign w:val="bottom"/>
                </w:tcPr>
                <w:p w:rsidR="007A7911" w:rsidRDefault="007A7911" w:rsidP="005932DB">
                  <w:pPr>
                    <w:pStyle w:val="TableBodyText"/>
                    <w:ind w:right="28"/>
                  </w:pPr>
                  <w:r>
                    <w:t>7.4</w:t>
                  </w:r>
                </w:p>
              </w:tc>
              <w:tc>
                <w:tcPr>
                  <w:tcW w:w="490" w:type="pct"/>
                  <w:vAlign w:val="bottom"/>
                </w:tcPr>
                <w:p w:rsidR="007A7911" w:rsidRDefault="007A7911" w:rsidP="005932DB">
                  <w:pPr>
                    <w:pStyle w:val="TableBodyText"/>
                    <w:ind w:right="28"/>
                  </w:pPr>
                  <w:r>
                    <w:t>6.6</w:t>
                  </w:r>
                </w:p>
              </w:tc>
              <w:tc>
                <w:tcPr>
                  <w:tcW w:w="490" w:type="pct"/>
                  <w:vAlign w:val="bottom"/>
                </w:tcPr>
                <w:p w:rsidR="007A7911" w:rsidRDefault="007A7911" w:rsidP="005932DB">
                  <w:pPr>
                    <w:pStyle w:val="TableBodyText"/>
                    <w:ind w:right="28"/>
                  </w:pPr>
                  <w:r>
                    <w:t>6.0</w:t>
                  </w:r>
                </w:p>
              </w:tc>
              <w:tc>
                <w:tcPr>
                  <w:tcW w:w="490" w:type="pct"/>
                  <w:vAlign w:val="bottom"/>
                </w:tcPr>
                <w:p w:rsidR="007A7911" w:rsidRDefault="007A7911" w:rsidP="005932DB">
                  <w:pPr>
                    <w:pStyle w:val="TableBodyText"/>
                    <w:ind w:right="28"/>
                  </w:pPr>
                  <w:r>
                    <w:t>5.8</w:t>
                  </w:r>
                </w:p>
              </w:tc>
              <w:tc>
                <w:tcPr>
                  <w:tcW w:w="490" w:type="pct"/>
                </w:tcPr>
                <w:p w:rsidR="007A7911" w:rsidRDefault="007A7911" w:rsidP="005932DB">
                  <w:pPr>
                    <w:pStyle w:val="TableBodyText"/>
                    <w:ind w:right="28"/>
                  </w:pPr>
                  <w:r>
                    <w:t>4.7</w:t>
                  </w:r>
                </w:p>
              </w:tc>
            </w:tr>
            <w:tr w:rsidR="007A7911" w:rsidTr="005932DB">
              <w:tc>
                <w:tcPr>
                  <w:tcW w:w="2059" w:type="pct"/>
                  <w:shd w:val="clear" w:color="auto" w:fill="auto"/>
                  <w:vAlign w:val="bottom"/>
                </w:tcPr>
                <w:p w:rsidR="007A7911" w:rsidRDefault="007A7911" w:rsidP="005932DB">
                  <w:pPr>
                    <w:pStyle w:val="TableBodyText"/>
                    <w:jc w:val="left"/>
                  </w:pPr>
                  <w:r>
                    <w:t>Household services &amp; operation</w:t>
                  </w:r>
                </w:p>
              </w:tc>
              <w:tc>
                <w:tcPr>
                  <w:tcW w:w="490" w:type="pct"/>
                  <w:shd w:val="clear" w:color="auto" w:fill="auto"/>
                  <w:vAlign w:val="bottom"/>
                </w:tcPr>
                <w:p w:rsidR="007A7911" w:rsidRDefault="007A7911" w:rsidP="005932DB">
                  <w:pPr>
                    <w:pStyle w:val="TableBodyText"/>
                  </w:pPr>
                  <w:r>
                    <w:t>4.3</w:t>
                  </w:r>
                </w:p>
              </w:tc>
              <w:tc>
                <w:tcPr>
                  <w:tcW w:w="490" w:type="pct"/>
                  <w:shd w:val="clear" w:color="auto" w:fill="auto"/>
                  <w:vAlign w:val="bottom"/>
                </w:tcPr>
                <w:p w:rsidR="007A7911" w:rsidRDefault="007A7911" w:rsidP="005932DB">
                  <w:pPr>
                    <w:pStyle w:val="TableBodyText"/>
                    <w:ind w:right="28"/>
                  </w:pPr>
                  <w:r>
                    <w:t>4.8</w:t>
                  </w:r>
                </w:p>
              </w:tc>
              <w:tc>
                <w:tcPr>
                  <w:tcW w:w="490" w:type="pct"/>
                  <w:vAlign w:val="bottom"/>
                </w:tcPr>
                <w:p w:rsidR="007A7911" w:rsidRDefault="007A7911" w:rsidP="005932DB">
                  <w:pPr>
                    <w:pStyle w:val="TableBodyText"/>
                    <w:ind w:right="28"/>
                  </w:pPr>
                  <w:r>
                    <w:t>5.2</w:t>
                  </w:r>
                </w:p>
              </w:tc>
              <w:tc>
                <w:tcPr>
                  <w:tcW w:w="490" w:type="pct"/>
                  <w:vAlign w:val="bottom"/>
                </w:tcPr>
                <w:p w:rsidR="007A7911" w:rsidRDefault="007A7911" w:rsidP="005932DB">
                  <w:pPr>
                    <w:pStyle w:val="TableBodyText"/>
                    <w:ind w:right="28"/>
                  </w:pPr>
                  <w:r>
                    <w:t>5.9</w:t>
                  </w:r>
                </w:p>
              </w:tc>
              <w:tc>
                <w:tcPr>
                  <w:tcW w:w="490" w:type="pct"/>
                  <w:vAlign w:val="bottom"/>
                </w:tcPr>
                <w:p w:rsidR="007A7911" w:rsidRDefault="007A7911" w:rsidP="005932DB">
                  <w:pPr>
                    <w:pStyle w:val="TableBodyText"/>
                    <w:ind w:right="28"/>
                  </w:pPr>
                  <w:r>
                    <w:t>6.1</w:t>
                  </w:r>
                </w:p>
              </w:tc>
              <w:tc>
                <w:tcPr>
                  <w:tcW w:w="490" w:type="pct"/>
                </w:tcPr>
                <w:p w:rsidR="007A7911" w:rsidRDefault="007A7911" w:rsidP="005932DB">
                  <w:pPr>
                    <w:pStyle w:val="TableBodyText"/>
                    <w:ind w:right="28"/>
                  </w:pPr>
                  <w:r>
                    <w:t>5.5</w:t>
                  </w:r>
                </w:p>
              </w:tc>
            </w:tr>
            <w:tr w:rsidR="007A7911" w:rsidTr="005932DB">
              <w:tc>
                <w:tcPr>
                  <w:tcW w:w="2059" w:type="pct"/>
                  <w:shd w:val="clear" w:color="auto" w:fill="auto"/>
                  <w:vAlign w:val="bottom"/>
                </w:tcPr>
                <w:p w:rsidR="007A7911" w:rsidRDefault="007A7911" w:rsidP="005932DB">
                  <w:pPr>
                    <w:pStyle w:val="TableBodyText"/>
                    <w:jc w:val="left"/>
                  </w:pPr>
                  <w:r>
                    <w:t>Medical care &amp; health expenses</w:t>
                  </w:r>
                </w:p>
              </w:tc>
              <w:tc>
                <w:tcPr>
                  <w:tcW w:w="490" w:type="pct"/>
                  <w:shd w:val="clear" w:color="auto" w:fill="auto"/>
                  <w:vAlign w:val="bottom"/>
                </w:tcPr>
                <w:p w:rsidR="007A7911" w:rsidRDefault="007A7911" w:rsidP="005932DB">
                  <w:pPr>
                    <w:pStyle w:val="TableBodyText"/>
                  </w:pPr>
                  <w:r>
                    <w:t>3.9</w:t>
                  </w:r>
                </w:p>
              </w:tc>
              <w:tc>
                <w:tcPr>
                  <w:tcW w:w="490" w:type="pct"/>
                  <w:shd w:val="clear" w:color="auto" w:fill="auto"/>
                  <w:vAlign w:val="bottom"/>
                </w:tcPr>
                <w:p w:rsidR="007A7911" w:rsidRDefault="007A7911" w:rsidP="005932DB">
                  <w:pPr>
                    <w:pStyle w:val="TableBodyText"/>
                    <w:ind w:right="28"/>
                  </w:pPr>
                  <w:r>
                    <w:t>4.3</w:t>
                  </w:r>
                </w:p>
              </w:tc>
              <w:tc>
                <w:tcPr>
                  <w:tcW w:w="490" w:type="pct"/>
                  <w:vAlign w:val="bottom"/>
                </w:tcPr>
                <w:p w:rsidR="007A7911" w:rsidRDefault="007A7911" w:rsidP="005932DB">
                  <w:pPr>
                    <w:pStyle w:val="TableBodyText"/>
                    <w:ind w:right="28"/>
                  </w:pPr>
                  <w:r>
                    <w:t>4.5</w:t>
                  </w:r>
                </w:p>
              </w:tc>
              <w:tc>
                <w:tcPr>
                  <w:tcW w:w="490" w:type="pct"/>
                  <w:vAlign w:val="bottom"/>
                </w:tcPr>
                <w:p w:rsidR="007A7911" w:rsidRDefault="007A7911" w:rsidP="005932DB">
                  <w:pPr>
                    <w:pStyle w:val="TableBodyText"/>
                    <w:ind w:right="28"/>
                  </w:pPr>
                  <w:r>
                    <w:t>4.6</w:t>
                  </w:r>
                </w:p>
              </w:tc>
              <w:tc>
                <w:tcPr>
                  <w:tcW w:w="490" w:type="pct"/>
                  <w:vAlign w:val="bottom"/>
                </w:tcPr>
                <w:p w:rsidR="007A7911" w:rsidRDefault="007A7911" w:rsidP="005932DB">
                  <w:pPr>
                    <w:pStyle w:val="TableBodyText"/>
                    <w:ind w:right="28"/>
                  </w:pPr>
                  <w:r>
                    <w:t>5.1</w:t>
                  </w:r>
                </w:p>
              </w:tc>
              <w:tc>
                <w:tcPr>
                  <w:tcW w:w="490" w:type="pct"/>
                </w:tcPr>
                <w:p w:rsidR="007A7911" w:rsidRDefault="007A7911" w:rsidP="005932DB">
                  <w:pPr>
                    <w:pStyle w:val="TableBodyText"/>
                    <w:ind w:right="28"/>
                  </w:pPr>
                  <w:r>
                    <w:t>5.3</w:t>
                  </w:r>
                </w:p>
              </w:tc>
            </w:tr>
            <w:tr w:rsidR="007A7911" w:rsidTr="005932DB">
              <w:tc>
                <w:tcPr>
                  <w:tcW w:w="2059" w:type="pct"/>
                  <w:shd w:val="clear" w:color="auto" w:fill="auto"/>
                  <w:vAlign w:val="bottom"/>
                </w:tcPr>
                <w:p w:rsidR="007A7911" w:rsidRDefault="007A7911" w:rsidP="005932DB">
                  <w:pPr>
                    <w:pStyle w:val="TableBodyText"/>
                    <w:jc w:val="left"/>
                  </w:pPr>
                  <w:r>
                    <w:t>Transport</w:t>
                  </w:r>
                </w:p>
              </w:tc>
              <w:tc>
                <w:tcPr>
                  <w:tcW w:w="490" w:type="pct"/>
                  <w:shd w:val="clear" w:color="auto" w:fill="auto"/>
                  <w:vAlign w:val="bottom"/>
                </w:tcPr>
                <w:p w:rsidR="007A7911" w:rsidRDefault="007A7911" w:rsidP="005932DB">
                  <w:pPr>
                    <w:pStyle w:val="TableBodyText"/>
                  </w:pPr>
                  <w:r>
                    <w:t>16.3</w:t>
                  </w:r>
                </w:p>
              </w:tc>
              <w:tc>
                <w:tcPr>
                  <w:tcW w:w="490" w:type="pct"/>
                  <w:shd w:val="clear" w:color="auto" w:fill="auto"/>
                  <w:vAlign w:val="bottom"/>
                </w:tcPr>
                <w:p w:rsidR="007A7911" w:rsidRDefault="007A7911" w:rsidP="005932DB">
                  <w:pPr>
                    <w:pStyle w:val="TableBodyText"/>
                    <w:ind w:right="28"/>
                  </w:pPr>
                  <w:r>
                    <w:t>15.1</w:t>
                  </w:r>
                </w:p>
              </w:tc>
              <w:tc>
                <w:tcPr>
                  <w:tcW w:w="490" w:type="pct"/>
                  <w:vAlign w:val="bottom"/>
                </w:tcPr>
                <w:p w:rsidR="007A7911" w:rsidRDefault="007A7911" w:rsidP="005932DB">
                  <w:pPr>
                    <w:pStyle w:val="TableBodyText"/>
                    <w:ind w:right="28"/>
                  </w:pPr>
                  <w:r>
                    <w:t>15.5</w:t>
                  </w:r>
                </w:p>
              </w:tc>
              <w:tc>
                <w:tcPr>
                  <w:tcW w:w="490" w:type="pct"/>
                  <w:vAlign w:val="bottom"/>
                </w:tcPr>
                <w:p w:rsidR="007A7911" w:rsidRDefault="007A7911" w:rsidP="005932DB">
                  <w:pPr>
                    <w:pStyle w:val="TableBodyText"/>
                    <w:ind w:right="28"/>
                  </w:pPr>
                  <w:r>
                    <w:t>16.9</w:t>
                  </w:r>
                </w:p>
              </w:tc>
              <w:tc>
                <w:tcPr>
                  <w:tcW w:w="490" w:type="pct"/>
                  <w:vAlign w:val="bottom"/>
                </w:tcPr>
                <w:p w:rsidR="007A7911" w:rsidRDefault="007A7911" w:rsidP="005932DB">
                  <w:pPr>
                    <w:pStyle w:val="TableBodyText"/>
                    <w:ind w:right="28"/>
                  </w:pPr>
                  <w:r>
                    <w:t>15.6</w:t>
                  </w:r>
                </w:p>
              </w:tc>
              <w:tc>
                <w:tcPr>
                  <w:tcW w:w="490" w:type="pct"/>
                </w:tcPr>
                <w:p w:rsidR="007A7911" w:rsidRDefault="007A7911" w:rsidP="005932DB">
                  <w:pPr>
                    <w:pStyle w:val="TableBodyText"/>
                    <w:ind w:right="28"/>
                  </w:pPr>
                  <w:r>
                    <w:t>15.6</w:t>
                  </w:r>
                </w:p>
              </w:tc>
            </w:tr>
            <w:tr w:rsidR="007A7911" w:rsidTr="005932DB">
              <w:tc>
                <w:tcPr>
                  <w:tcW w:w="2059" w:type="pct"/>
                  <w:shd w:val="clear" w:color="auto" w:fill="auto"/>
                  <w:vAlign w:val="bottom"/>
                </w:tcPr>
                <w:p w:rsidR="007A7911" w:rsidRDefault="007A7911" w:rsidP="005932DB">
                  <w:pPr>
                    <w:pStyle w:val="TableBodyText"/>
                    <w:jc w:val="left"/>
                  </w:pPr>
                  <w:r>
                    <w:t>Recreation</w:t>
                  </w:r>
                </w:p>
              </w:tc>
              <w:tc>
                <w:tcPr>
                  <w:tcW w:w="490" w:type="pct"/>
                  <w:shd w:val="clear" w:color="auto" w:fill="auto"/>
                  <w:vAlign w:val="bottom"/>
                </w:tcPr>
                <w:p w:rsidR="007A7911" w:rsidRDefault="007A7911" w:rsidP="005932DB">
                  <w:pPr>
                    <w:pStyle w:val="TableBodyText"/>
                  </w:pPr>
                  <w:r>
                    <w:t>11.9</w:t>
                  </w:r>
                </w:p>
              </w:tc>
              <w:tc>
                <w:tcPr>
                  <w:tcW w:w="490" w:type="pct"/>
                  <w:shd w:val="clear" w:color="auto" w:fill="auto"/>
                  <w:vAlign w:val="bottom"/>
                </w:tcPr>
                <w:p w:rsidR="007A7911" w:rsidRDefault="007A7911" w:rsidP="005932DB">
                  <w:pPr>
                    <w:pStyle w:val="TableBodyText"/>
                    <w:ind w:right="28"/>
                  </w:pPr>
                  <w:r>
                    <w:t>11.8</w:t>
                  </w:r>
                </w:p>
              </w:tc>
              <w:tc>
                <w:tcPr>
                  <w:tcW w:w="490" w:type="pct"/>
                  <w:vAlign w:val="bottom"/>
                </w:tcPr>
                <w:p w:rsidR="007A7911" w:rsidRDefault="007A7911" w:rsidP="005932DB">
                  <w:pPr>
                    <w:pStyle w:val="TableBodyText"/>
                    <w:ind w:right="28"/>
                  </w:pPr>
                  <w:r>
                    <w:t>13.2</w:t>
                  </w:r>
                </w:p>
              </w:tc>
              <w:tc>
                <w:tcPr>
                  <w:tcW w:w="490" w:type="pct"/>
                  <w:vAlign w:val="bottom"/>
                </w:tcPr>
                <w:p w:rsidR="007A7911" w:rsidRDefault="007A7911" w:rsidP="005932DB">
                  <w:pPr>
                    <w:pStyle w:val="TableBodyText"/>
                    <w:ind w:right="28"/>
                  </w:pPr>
                  <w:r>
                    <w:t>12.7</w:t>
                  </w:r>
                </w:p>
              </w:tc>
              <w:tc>
                <w:tcPr>
                  <w:tcW w:w="490" w:type="pct"/>
                  <w:vAlign w:val="bottom"/>
                </w:tcPr>
                <w:p w:rsidR="007A7911" w:rsidRDefault="007A7911" w:rsidP="005932DB">
                  <w:pPr>
                    <w:pStyle w:val="TableBodyText"/>
                    <w:ind w:right="28"/>
                  </w:pPr>
                  <w:r>
                    <w:t>12.8</w:t>
                  </w:r>
                </w:p>
              </w:tc>
              <w:tc>
                <w:tcPr>
                  <w:tcW w:w="490" w:type="pct"/>
                </w:tcPr>
                <w:p w:rsidR="007A7911" w:rsidRDefault="007A7911" w:rsidP="005932DB">
                  <w:pPr>
                    <w:pStyle w:val="TableBodyText"/>
                    <w:ind w:right="28"/>
                  </w:pPr>
                  <w:r>
                    <w:t>13.1</w:t>
                  </w:r>
                </w:p>
              </w:tc>
            </w:tr>
            <w:tr w:rsidR="007A7911" w:rsidTr="005932DB">
              <w:tc>
                <w:tcPr>
                  <w:tcW w:w="2059" w:type="pct"/>
                  <w:shd w:val="clear" w:color="auto" w:fill="auto"/>
                  <w:vAlign w:val="bottom"/>
                </w:tcPr>
                <w:p w:rsidR="007A7911" w:rsidRDefault="007A7911" w:rsidP="005932DB">
                  <w:pPr>
                    <w:pStyle w:val="TableBodyText"/>
                    <w:jc w:val="left"/>
                  </w:pPr>
                  <w:r>
                    <w:t>Personal care</w:t>
                  </w:r>
                </w:p>
              </w:tc>
              <w:tc>
                <w:tcPr>
                  <w:tcW w:w="490" w:type="pct"/>
                  <w:shd w:val="clear" w:color="auto" w:fill="auto"/>
                  <w:vAlign w:val="bottom"/>
                </w:tcPr>
                <w:p w:rsidR="007A7911" w:rsidRDefault="007A7911" w:rsidP="005932DB">
                  <w:pPr>
                    <w:pStyle w:val="TableBodyText"/>
                  </w:pPr>
                  <w:r>
                    <w:t>1.8</w:t>
                  </w:r>
                </w:p>
              </w:tc>
              <w:tc>
                <w:tcPr>
                  <w:tcW w:w="490" w:type="pct"/>
                  <w:shd w:val="clear" w:color="auto" w:fill="auto"/>
                  <w:vAlign w:val="bottom"/>
                </w:tcPr>
                <w:p w:rsidR="007A7911" w:rsidRDefault="007A7911" w:rsidP="005932DB">
                  <w:pPr>
                    <w:pStyle w:val="TableBodyText"/>
                    <w:ind w:right="28"/>
                  </w:pPr>
                  <w:r>
                    <w:t>2.0</w:t>
                  </w:r>
                </w:p>
              </w:tc>
              <w:tc>
                <w:tcPr>
                  <w:tcW w:w="490" w:type="pct"/>
                  <w:vAlign w:val="bottom"/>
                </w:tcPr>
                <w:p w:rsidR="007A7911" w:rsidRDefault="007A7911" w:rsidP="005932DB">
                  <w:pPr>
                    <w:pStyle w:val="TableBodyText"/>
                    <w:ind w:right="28"/>
                  </w:pPr>
                  <w:r>
                    <w:t>1.9</w:t>
                  </w:r>
                </w:p>
              </w:tc>
              <w:tc>
                <w:tcPr>
                  <w:tcW w:w="490" w:type="pct"/>
                  <w:vAlign w:val="bottom"/>
                </w:tcPr>
                <w:p w:rsidR="007A7911" w:rsidRDefault="007A7911" w:rsidP="005932DB">
                  <w:pPr>
                    <w:pStyle w:val="TableBodyText"/>
                    <w:ind w:right="28"/>
                  </w:pPr>
                  <w:r>
                    <w:t>2.0</w:t>
                  </w:r>
                </w:p>
              </w:tc>
              <w:tc>
                <w:tcPr>
                  <w:tcW w:w="490" w:type="pct"/>
                  <w:vAlign w:val="bottom"/>
                </w:tcPr>
                <w:p w:rsidR="007A7911" w:rsidRDefault="007A7911" w:rsidP="005932DB">
                  <w:pPr>
                    <w:pStyle w:val="TableBodyText"/>
                    <w:ind w:right="28"/>
                  </w:pPr>
                  <w:r>
                    <w:t>1.9</w:t>
                  </w:r>
                </w:p>
              </w:tc>
              <w:tc>
                <w:tcPr>
                  <w:tcW w:w="490" w:type="pct"/>
                </w:tcPr>
                <w:p w:rsidR="007A7911" w:rsidRDefault="007A7911" w:rsidP="005932DB">
                  <w:pPr>
                    <w:pStyle w:val="TableBodyText"/>
                    <w:ind w:right="28"/>
                  </w:pPr>
                  <w:r>
                    <w:t>1.9</w:t>
                  </w:r>
                </w:p>
              </w:tc>
            </w:tr>
            <w:tr w:rsidR="007A7911" w:rsidTr="005932DB">
              <w:tc>
                <w:tcPr>
                  <w:tcW w:w="2059" w:type="pct"/>
                  <w:tcBorders>
                    <w:bottom w:val="single" w:sz="6" w:space="0" w:color="BFBFBF"/>
                  </w:tcBorders>
                  <w:shd w:val="clear" w:color="auto" w:fill="auto"/>
                  <w:vAlign w:val="bottom"/>
                </w:tcPr>
                <w:p w:rsidR="007A7911" w:rsidRDefault="007A7911" w:rsidP="005932DB">
                  <w:pPr>
                    <w:pStyle w:val="TableBodyText"/>
                    <w:jc w:val="left"/>
                  </w:pPr>
                  <w:r>
                    <w:t>Miscellaneous goods &amp; services</w:t>
                  </w:r>
                </w:p>
              </w:tc>
              <w:tc>
                <w:tcPr>
                  <w:tcW w:w="490" w:type="pct"/>
                  <w:tcBorders>
                    <w:bottom w:val="single" w:sz="6" w:space="0" w:color="BFBFBF"/>
                  </w:tcBorders>
                  <w:shd w:val="clear" w:color="auto" w:fill="auto"/>
                  <w:vAlign w:val="bottom"/>
                </w:tcPr>
                <w:p w:rsidR="007A7911" w:rsidRDefault="007A7911" w:rsidP="005932DB">
                  <w:pPr>
                    <w:pStyle w:val="TableBodyText"/>
                  </w:pPr>
                  <w:r>
                    <w:t>7.2</w:t>
                  </w:r>
                </w:p>
              </w:tc>
              <w:tc>
                <w:tcPr>
                  <w:tcW w:w="490" w:type="pct"/>
                  <w:tcBorders>
                    <w:bottom w:val="single" w:sz="6" w:space="0" w:color="BFBFBF"/>
                  </w:tcBorders>
                  <w:shd w:val="clear" w:color="auto" w:fill="auto"/>
                  <w:vAlign w:val="bottom"/>
                </w:tcPr>
                <w:p w:rsidR="007A7911" w:rsidRDefault="007A7911" w:rsidP="005932DB">
                  <w:pPr>
                    <w:pStyle w:val="TableBodyText"/>
                    <w:ind w:right="28"/>
                  </w:pPr>
                  <w:r>
                    <w:t>7.8</w:t>
                  </w:r>
                </w:p>
              </w:tc>
              <w:tc>
                <w:tcPr>
                  <w:tcW w:w="490" w:type="pct"/>
                  <w:tcBorders>
                    <w:bottom w:val="single" w:sz="6" w:space="0" w:color="BFBFBF"/>
                  </w:tcBorders>
                  <w:vAlign w:val="bottom"/>
                </w:tcPr>
                <w:p w:rsidR="007A7911" w:rsidRDefault="007A7911" w:rsidP="005932DB">
                  <w:pPr>
                    <w:pStyle w:val="TableBodyText"/>
                    <w:ind w:right="28"/>
                  </w:pPr>
                  <w:r>
                    <w:t>7.6</w:t>
                  </w:r>
                </w:p>
              </w:tc>
              <w:tc>
                <w:tcPr>
                  <w:tcW w:w="490" w:type="pct"/>
                  <w:tcBorders>
                    <w:bottom w:val="single" w:sz="6" w:space="0" w:color="BFBFBF"/>
                  </w:tcBorders>
                  <w:vAlign w:val="bottom"/>
                </w:tcPr>
                <w:p w:rsidR="007A7911" w:rsidRDefault="007A7911" w:rsidP="005932DB">
                  <w:pPr>
                    <w:pStyle w:val="TableBodyText"/>
                    <w:ind w:right="28"/>
                  </w:pPr>
                  <w:r>
                    <w:t>8.2</w:t>
                  </w:r>
                </w:p>
              </w:tc>
              <w:tc>
                <w:tcPr>
                  <w:tcW w:w="490" w:type="pct"/>
                  <w:tcBorders>
                    <w:bottom w:val="single" w:sz="6" w:space="0" w:color="BFBFBF"/>
                  </w:tcBorders>
                  <w:vAlign w:val="bottom"/>
                </w:tcPr>
                <w:p w:rsidR="007A7911" w:rsidRDefault="007A7911" w:rsidP="005932DB">
                  <w:pPr>
                    <w:pStyle w:val="TableBodyText"/>
                    <w:ind w:right="28"/>
                  </w:pPr>
                  <w:r>
                    <w:t>8.9</w:t>
                  </w:r>
                </w:p>
              </w:tc>
              <w:tc>
                <w:tcPr>
                  <w:tcW w:w="490" w:type="pct"/>
                  <w:tcBorders>
                    <w:bottom w:val="single" w:sz="6" w:space="0" w:color="BFBFBF"/>
                  </w:tcBorders>
                </w:tcPr>
                <w:p w:rsidR="007A7911" w:rsidRDefault="007A7911" w:rsidP="005932DB">
                  <w:pPr>
                    <w:pStyle w:val="TableBodyText"/>
                    <w:ind w:right="28"/>
                  </w:pPr>
                  <w:r>
                    <w:t>9.4</w:t>
                  </w:r>
                </w:p>
              </w:tc>
            </w:tr>
          </w:tbl>
          <w:p w:rsidR="007A7911" w:rsidRDefault="007A7911" w:rsidP="005932DB">
            <w:pPr>
              <w:pStyle w:val="Box"/>
            </w:pPr>
          </w:p>
        </w:tc>
      </w:tr>
      <w:tr w:rsidR="007A7911" w:rsidTr="005932DB">
        <w:trPr>
          <w:cantSplit/>
        </w:trPr>
        <w:tc>
          <w:tcPr>
            <w:tcW w:w="8771" w:type="dxa"/>
            <w:tcBorders>
              <w:top w:val="nil"/>
              <w:left w:val="nil"/>
              <w:bottom w:val="nil"/>
              <w:right w:val="nil"/>
            </w:tcBorders>
            <w:shd w:val="clear" w:color="auto" w:fill="auto"/>
          </w:tcPr>
          <w:p w:rsidR="007A7911" w:rsidRDefault="007A7911" w:rsidP="005932DB">
            <w:pPr>
              <w:pStyle w:val="Note"/>
              <w:rPr>
                <w:i/>
              </w:rPr>
            </w:pPr>
            <w:r w:rsidRPr="001F2236">
              <w:rPr>
                <w:rStyle w:val="NoteLabel"/>
              </w:rPr>
              <w:t>a</w:t>
            </w:r>
            <w:r>
              <w:rPr>
                <w:rFonts w:cs="Arial"/>
              </w:rPr>
              <w:t xml:space="preserve"> </w:t>
            </w:r>
            <w:r>
              <w:t xml:space="preserve">The expenditure categories reported are not the same as those from the ABS </w:t>
            </w:r>
            <w:r w:rsidRPr="00C42515">
              <w:rPr>
                <w:i/>
              </w:rPr>
              <w:t>National Accounts</w:t>
            </w:r>
            <w:r>
              <w:t>.</w:t>
            </w:r>
          </w:p>
        </w:tc>
      </w:tr>
      <w:tr w:rsidR="007A7911" w:rsidTr="005932DB">
        <w:trPr>
          <w:cantSplit/>
        </w:trPr>
        <w:tc>
          <w:tcPr>
            <w:tcW w:w="8771" w:type="dxa"/>
            <w:tcBorders>
              <w:top w:val="nil"/>
              <w:left w:val="nil"/>
              <w:bottom w:val="nil"/>
              <w:right w:val="nil"/>
            </w:tcBorders>
            <w:shd w:val="clear" w:color="auto" w:fill="auto"/>
          </w:tcPr>
          <w:p w:rsidR="007A7911" w:rsidRDefault="007A7911" w:rsidP="005932DB">
            <w:pPr>
              <w:pStyle w:val="Source"/>
            </w:pPr>
            <w:r>
              <w:rPr>
                <w:i/>
              </w:rPr>
              <w:t>Source</w:t>
            </w:r>
            <w:r>
              <w:t>: ABS (</w:t>
            </w:r>
            <w:r w:rsidRPr="00A75ACC">
              <w:rPr>
                <w:i/>
              </w:rPr>
              <w:t>Household Expenditure Survey</w:t>
            </w:r>
            <w:r w:rsidRPr="00AB2A70">
              <w:rPr>
                <w:i/>
              </w:rPr>
              <w:t>, Australia:</w:t>
            </w:r>
            <w:r>
              <w:t xml:space="preserve"> </w:t>
            </w:r>
            <w:r w:rsidRPr="00AB2A70">
              <w:rPr>
                <w:i/>
              </w:rPr>
              <w:t>Summary of Results</w:t>
            </w:r>
            <w:r>
              <w:t>, 2009</w:t>
            </w:r>
            <w:r>
              <w:noBreakHyphen/>
              <w:t>10, Cat. no. 6530.0).</w:t>
            </w:r>
          </w:p>
        </w:tc>
      </w:tr>
      <w:tr w:rsidR="007A7911" w:rsidTr="005932DB">
        <w:trPr>
          <w:cantSplit/>
        </w:trPr>
        <w:tc>
          <w:tcPr>
            <w:tcW w:w="8771" w:type="dxa"/>
            <w:tcBorders>
              <w:top w:val="nil"/>
              <w:left w:val="nil"/>
              <w:bottom w:val="single" w:sz="6" w:space="0" w:color="78A22F"/>
              <w:right w:val="nil"/>
            </w:tcBorders>
            <w:shd w:val="clear" w:color="auto" w:fill="auto"/>
          </w:tcPr>
          <w:p w:rsidR="007A7911" w:rsidRDefault="007A7911" w:rsidP="005932DB">
            <w:pPr>
              <w:pStyle w:val="Box"/>
              <w:spacing w:before="0" w:line="120" w:lineRule="exact"/>
            </w:pPr>
          </w:p>
        </w:tc>
      </w:tr>
      <w:tr w:rsidR="007A7911" w:rsidRPr="000863A5"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F2194D" w:rsidRDefault="00F2194D" w:rsidP="00F2194D">
      <w:pPr>
        <w:pStyle w:val="BodyText"/>
        <w:rPr>
          <w:rFonts w:ascii="Arial" w:hAnsi="Arial"/>
          <w:b/>
          <w:sz w:val="26"/>
        </w:rPr>
      </w:pPr>
      <w:r>
        <w:br w:type="page"/>
      </w:r>
    </w:p>
    <w:p w:rsidR="007A7911" w:rsidRDefault="007A7911" w:rsidP="005932DB">
      <w:pPr>
        <w:pStyle w:val="Heading3"/>
        <w:spacing w:before="480"/>
      </w:pPr>
      <w:r>
        <w:lastRenderedPageBreak/>
        <w:t>Observed differences in expenditure between household types</w:t>
      </w:r>
    </w:p>
    <w:p w:rsidR="007A7911" w:rsidRPr="00C851CE" w:rsidRDefault="007A7911" w:rsidP="005932DB">
      <w:pPr>
        <w:pStyle w:val="BodyText"/>
        <w:spacing w:before="200"/>
      </w:pPr>
      <w:r>
        <w:t xml:space="preserve">In addition to trends in the composition of household expenditure over time, analysing expenditure differences on the basis of household characteristics — in this case, age, income and state of residence — may provide further insights about possible future directions in household expenditure. For instance, an ageing population is likely to result in increased consumption of those goods and services favoured by older age groups. The </w:t>
      </w:r>
      <w:r w:rsidRPr="008454D5">
        <w:rPr>
          <w:i/>
        </w:rPr>
        <w:t>Household Expenditure Survey</w:t>
      </w:r>
      <w:r>
        <w:t>, which allows disaggregation of expenditure patterns by household characteristics, provides an insight into this.</w:t>
      </w:r>
    </w:p>
    <w:p w:rsidR="007A7911" w:rsidRDefault="007A7911" w:rsidP="005932DB">
      <w:pPr>
        <w:pStyle w:val="Heading4"/>
        <w:spacing w:before="400"/>
      </w:pPr>
      <w:r>
        <w:t>Differences by age</w:t>
      </w:r>
    </w:p>
    <w:p w:rsidR="007A7911" w:rsidRDefault="007A7911" w:rsidP="005932DB">
      <w:pPr>
        <w:pStyle w:val="BodyText"/>
        <w:spacing w:before="200"/>
      </w:pPr>
      <w:r>
        <w:t>Expenditure shares for some categories varied considerably across age groups in 2009</w:t>
      </w:r>
      <w:r>
        <w:noBreakHyphen/>
        <w:t xml:space="preserve">10 (table 11.4). The most notable variation is in </w:t>
      </w:r>
      <w:r w:rsidRPr="001E5015">
        <w:rPr>
          <w:i/>
        </w:rPr>
        <w:t>c</w:t>
      </w:r>
      <w:r>
        <w:rPr>
          <w:i/>
        </w:rPr>
        <w:t xml:space="preserve">urrent </w:t>
      </w:r>
      <w:r w:rsidRPr="001E5015">
        <w:rPr>
          <w:i/>
        </w:rPr>
        <w:t>housing</w:t>
      </w:r>
      <w:r>
        <w:rPr>
          <w:i/>
        </w:rPr>
        <w:t xml:space="preserve"> cost</w:t>
      </w:r>
      <w:r>
        <w:t xml:space="preserve">, which decreases markedly as a share of expenditure as age increases. Conversely, </w:t>
      </w:r>
      <w:r w:rsidRPr="00C42515">
        <w:rPr>
          <w:i/>
        </w:rPr>
        <w:t>medical care &amp; health expenses</w:t>
      </w:r>
      <w:r>
        <w:t xml:space="preserve"> are reported as increasing with age. There is some increase in the share accounted for by food across older age groups.</w:t>
      </w:r>
    </w:p>
    <w:p w:rsidR="007A7911" w:rsidRDefault="007A7911" w:rsidP="005932DB">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7A7911" w:rsidTr="005932DB">
        <w:tc>
          <w:tcPr>
            <w:tcW w:w="8771" w:type="dxa"/>
            <w:tcBorders>
              <w:top w:val="single" w:sz="6" w:space="0" w:color="78A22F"/>
              <w:left w:val="nil"/>
              <w:bottom w:val="nil"/>
              <w:right w:val="nil"/>
            </w:tcBorders>
            <w:shd w:val="clear" w:color="auto" w:fill="auto"/>
          </w:tcPr>
          <w:p w:rsidR="007A7911" w:rsidRDefault="007A7911" w:rsidP="005932DB">
            <w:pPr>
              <w:pStyle w:val="TableTitle"/>
            </w:pPr>
            <w:r>
              <w:rPr>
                <w:b w:val="0"/>
              </w:rPr>
              <w:t>Table 11.</w:t>
            </w:r>
            <w:r>
              <w:rPr>
                <w:b w:val="0"/>
                <w:noProof/>
              </w:rPr>
              <w:t>4</w:t>
            </w:r>
            <w:r>
              <w:tab/>
              <w:t xml:space="preserve">Nominal household expenditure </w:t>
            </w:r>
            <w:r w:rsidRPr="005F3381">
              <w:t>shares by age group in the ABS Household Expenditure Survey</w:t>
            </w:r>
            <w:r>
              <w:t>, 2009</w:t>
            </w:r>
            <w:r>
              <w:noBreakHyphen/>
              <w:t>10</w:t>
            </w:r>
          </w:p>
          <w:p w:rsidR="007A7911" w:rsidRPr="00784A05" w:rsidRDefault="007A7911" w:rsidP="005932DB">
            <w:pPr>
              <w:pStyle w:val="Subtitle"/>
            </w:pPr>
            <w:r>
              <w:t>Per cent</w:t>
            </w:r>
          </w:p>
        </w:tc>
      </w:tr>
      <w:tr w:rsidR="007A7911" w:rsidTr="005932DB">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3523"/>
              <w:gridCol w:w="827"/>
              <w:gridCol w:w="827"/>
              <w:gridCol w:w="828"/>
              <w:gridCol w:w="827"/>
              <w:gridCol w:w="827"/>
              <w:gridCol w:w="828"/>
            </w:tblGrid>
            <w:tr w:rsidR="007A7911" w:rsidTr="00B836CD">
              <w:tc>
                <w:tcPr>
                  <w:tcW w:w="2076" w:type="pct"/>
                  <w:tcBorders>
                    <w:top w:val="single" w:sz="6" w:space="0" w:color="BFBFBF"/>
                    <w:bottom w:val="single" w:sz="6" w:space="0" w:color="BFBFBF"/>
                  </w:tcBorders>
                  <w:shd w:val="clear" w:color="auto" w:fill="auto"/>
                  <w:tcMar>
                    <w:top w:w="28" w:type="dxa"/>
                  </w:tcMar>
                  <w:vAlign w:val="bottom"/>
                </w:tcPr>
                <w:p w:rsidR="007A7911" w:rsidRDefault="007A7911" w:rsidP="00B836CD">
                  <w:pPr>
                    <w:pStyle w:val="TableColumnHeading"/>
                    <w:jc w:val="left"/>
                  </w:pPr>
                  <w:r>
                    <w:t>Broad expenditure group</w:t>
                  </w:r>
                </w:p>
              </w:tc>
              <w:tc>
                <w:tcPr>
                  <w:tcW w:w="487" w:type="pct"/>
                  <w:tcBorders>
                    <w:top w:val="single" w:sz="6" w:space="0" w:color="BFBFBF"/>
                    <w:bottom w:val="single" w:sz="6" w:space="0" w:color="BFBFBF"/>
                  </w:tcBorders>
                  <w:shd w:val="clear" w:color="auto" w:fill="auto"/>
                  <w:tcMar>
                    <w:top w:w="28" w:type="dxa"/>
                  </w:tcMar>
                  <w:vAlign w:val="bottom"/>
                </w:tcPr>
                <w:p w:rsidR="007A7911" w:rsidRDefault="007A7911" w:rsidP="00B836CD">
                  <w:pPr>
                    <w:pStyle w:val="TableColumnHeading"/>
                  </w:pPr>
                  <w:r>
                    <w:t>15–24</w:t>
                  </w:r>
                </w:p>
              </w:tc>
              <w:tc>
                <w:tcPr>
                  <w:tcW w:w="487" w:type="pct"/>
                  <w:tcBorders>
                    <w:top w:val="single" w:sz="6" w:space="0" w:color="BFBFBF"/>
                    <w:bottom w:val="single" w:sz="6" w:space="0" w:color="BFBFBF"/>
                  </w:tcBorders>
                  <w:shd w:val="clear" w:color="auto" w:fill="auto"/>
                  <w:tcMar>
                    <w:top w:w="28" w:type="dxa"/>
                  </w:tcMar>
                  <w:vAlign w:val="bottom"/>
                </w:tcPr>
                <w:p w:rsidR="007A7911" w:rsidRDefault="007A7911" w:rsidP="00B836CD">
                  <w:pPr>
                    <w:pStyle w:val="TableColumnHeading"/>
                    <w:ind w:right="28"/>
                  </w:pPr>
                  <w:r>
                    <w:t>25–34</w:t>
                  </w:r>
                </w:p>
              </w:tc>
              <w:tc>
                <w:tcPr>
                  <w:tcW w:w="488" w:type="pct"/>
                  <w:tcBorders>
                    <w:top w:val="single" w:sz="6" w:space="0" w:color="BFBFBF"/>
                    <w:bottom w:val="single" w:sz="6" w:space="0" w:color="BFBFBF"/>
                  </w:tcBorders>
                  <w:vAlign w:val="bottom"/>
                </w:tcPr>
                <w:p w:rsidR="007A7911" w:rsidRDefault="007A7911" w:rsidP="00B836CD">
                  <w:pPr>
                    <w:pStyle w:val="TableColumnHeading"/>
                    <w:ind w:right="28"/>
                  </w:pPr>
                  <w:r>
                    <w:t>35–44</w:t>
                  </w:r>
                </w:p>
              </w:tc>
              <w:tc>
                <w:tcPr>
                  <w:tcW w:w="487" w:type="pct"/>
                  <w:tcBorders>
                    <w:top w:val="single" w:sz="6" w:space="0" w:color="BFBFBF"/>
                    <w:bottom w:val="single" w:sz="6" w:space="0" w:color="BFBFBF"/>
                  </w:tcBorders>
                  <w:vAlign w:val="bottom"/>
                </w:tcPr>
                <w:p w:rsidR="007A7911" w:rsidRDefault="007A7911" w:rsidP="00B836CD">
                  <w:pPr>
                    <w:pStyle w:val="TableColumnHeading"/>
                    <w:ind w:right="28"/>
                  </w:pPr>
                  <w:r>
                    <w:t>45–54</w:t>
                  </w:r>
                </w:p>
              </w:tc>
              <w:tc>
                <w:tcPr>
                  <w:tcW w:w="487" w:type="pct"/>
                  <w:tcBorders>
                    <w:top w:val="single" w:sz="6" w:space="0" w:color="BFBFBF"/>
                    <w:bottom w:val="single" w:sz="6" w:space="0" w:color="BFBFBF"/>
                  </w:tcBorders>
                  <w:vAlign w:val="bottom"/>
                </w:tcPr>
                <w:p w:rsidR="007A7911" w:rsidRDefault="007A7911" w:rsidP="00B836CD">
                  <w:pPr>
                    <w:pStyle w:val="TableColumnHeading"/>
                    <w:ind w:right="28"/>
                  </w:pPr>
                  <w:r>
                    <w:t>55–64</w:t>
                  </w:r>
                </w:p>
              </w:tc>
              <w:tc>
                <w:tcPr>
                  <w:tcW w:w="488" w:type="pct"/>
                  <w:tcBorders>
                    <w:top w:val="single" w:sz="6" w:space="0" w:color="BFBFBF"/>
                    <w:bottom w:val="single" w:sz="6" w:space="0" w:color="BFBFBF"/>
                  </w:tcBorders>
                  <w:vAlign w:val="bottom"/>
                </w:tcPr>
                <w:p w:rsidR="007A7911" w:rsidRDefault="007A7911" w:rsidP="00B836CD">
                  <w:pPr>
                    <w:pStyle w:val="TableColumnHeading"/>
                    <w:ind w:right="28"/>
                  </w:pPr>
                  <w:r>
                    <w:t>65 and over</w:t>
                  </w:r>
                </w:p>
              </w:tc>
            </w:tr>
            <w:tr w:rsidR="007A7911" w:rsidTr="005932DB">
              <w:tc>
                <w:tcPr>
                  <w:tcW w:w="2076" w:type="pct"/>
                  <w:tcBorders>
                    <w:top w:val="single" w:sz="6" w:space="0" w:color="BFBFBF"/>
                  </w:tcBorders>
                  <w:vAlign w:val="bottom"/>
                </w:tcPr>
                <w:p w:rsidR="007A7911" w:rsidRDefault="007A7911" w:rsidP="005932DB">
                  <w:pPr>
                    <w:pStyle w:val="TableUnitsRow"/>
                    <w:jc w:val="left"/>
                  </w:pPr>
                  <w:r>
                    <w:t>Current housing costs</w:t>
                  </w:r>
                </w:p>
              </w:tc>
              <w:tc>
                <w:tcPr>
                  <w:tcW w:w="487" w:type="pct"/>
                  <w:tcBorders>
                    <w:top w:val="single" w:sz="6" w:space="0" w:color="BFBFBF"/>
                  </w:tcBorders>
                  <w:vAlign w:val="bottom"/>
                </w:tcPr>
                <w:p w:rsidR="007A7911" w:rsidRDefault="007A7911" w:rsidP="005932DB">
                  <w:pPr>
                    <w:pStyle w:val="TableUnitsRow"/>
                  </w:pPr>
                  <w:r>
                    <w:t>23.4</w:t>
                  </w:r>
                </w:p>
              </w:tc>
              <w:tc>
                <w:tcPr>
                  <w:tcW w:w="487" w:type="pct"/>
                  <w:tcBorders>
                    <w:top w:val="single" w:sz="6" w:space="0" w:color="BFBFBF"/>
                  </w:tcBorders>
                  <w:vAlign w:val="bottom"/>
                </w:tcPr>
                <w:p w:rsidR="007A7911" w:rsidRDefault="007A7911" w:rsidP="005932DB">
                  <w:pPr>
                    <w:pStyle w:val="TableUnitsRow"/>
                    <w:ind w:right="28"/>
                  </w:pPr>
                  <w:r>
                    <w:t>25.5</w:t>
                  </w:r>
                </w:p>
              </w:tc>
              <w:tc>
                <w:tcPr>
                  <w:tcW w:w="488" w:type="pct"/>
                  <w:tcBorders>
                    <w:top w:val="single" w:sz="6" w:space="0" w:color="BFBFBF"/>
                  </w:tcBorders>
                  <w:vAlign w:val="bottom"/>
                </w:tcPr>
                <w:p w:rsidR="007A7911" w:rsidRDefault="007A7911" w:rsidP="005932DB">
                  <w:pPr>
                    <w:pStyle w:val="TableUnitsRow"/>
                    <w:ind w:right="28"/>
                  </w:pPr>
                  <w:r>
                    <w:t>21.3</w:t>
                  </w:r>
                </w:p>
              </w:tc>
              <w:tc>
                <w:tcPr>
                  <w:tcW w:w="487" w:type="pct"/>
                  <w:tcBorders>
                    <w:top w:val="single" w:sz="6" w:space="0" w:color="BFBFBF"/>
                  </w:tcBorders>
                  <w:vAlign w:val="bottom"/>
                </w:tcPr>
                <w:p w:rsidR="007A7911" w:rsidRDefault="007A7911" w:rsidP="005932DB">
                  <w:pPr>
                    <w:pStyle w:val="TableUnitsRow"/>
                    <w:ind w:right="28"/>
                  </w:pPr>
                  <w:r>
                    <w:t>15.1</w:t>
                  </w:r>
                </w:p>
              </w:tc>
              <w:tc>
                <w:tcPr>
                  <w:tcW w:w="487" w:type="pct"/>
                  <w:tcBorders>
                    <w:top w:val="single" w:sz="6" w:space="0" w:color="BFBFBF"/>
                  </w:tcBorders>
                  <w:vAlign w:val="bottom"/>
                </w:tcPr>
                <w:p w:rsidR="007A7911" w:rsidRDefault="007A7911" w:rsidP="005932DB">
                  <w:pPr>
                    <w:pStyle w:val="TableUnitsRow"/>
                    <w:ind w:right="28"/>
                  </w:pPr>
                  <w:r>
                    <w:t>13.3</w:t>
                  </w:r>
                </w:p>
              </w:tc>
              <w:tc>
                <w:tcPr>
                  <w:tcW w:w="488" w:type="pct"/>
                  <w:tcBorders>
                    <w:top w:val="single" w:sz="6" w:space="0" w:color="BFBFBF"/>
                  </w:tcBorders>
                  <w:vAlign w:val="bottom"/>
                </w:tcPr>
                <w:p w:rsidR="007A7911" w:rsidRDefault="007A7911" w:rsidP="005932DB">
                  <w:pPr>
                    <w:pStyle w:val="TableUnitsRow"/>
                    <w:ind w:right="28"/>
                  </w:pPr>
                  <w:r>
                    <w:t>11.7</w:t>
                  </w:r>
                </w:p>
              </w:tc>
            </w:tr>
            <w:tr w:rsidR="007A7911" w:rsidTr="005932DB">
              <w:tc>
                <w:tcPr>
                  <w:tcW w:w="2076" w:type="pct"/>
                  <w:vAlign w:val="bottom"/>
                </w:tcPr>
                <w:p w:rsidR="007A7911" w:rsidRDefault="007A7911" w:rsidP="005932DB">
                  <w:pPr>
                    <w:pStyle w:val="TableBodyText"/>
                    <w:jc w:val="left"/>
                  </w:pPr>
                  <w:r>
                    <w:t>Domestic fuel &amp; power</w:t>
                  </w:r>
                </w:p>
              </w:tc>
              <w:tc>
                <w:tcPr>
                  <w:tcW w:w="487" w:type="pct"/>
                  <w:vAlign w:val="bottom"/>
                </w:tcPr>
                <w:p w:rsidR="007A7911" w:rsidRDefault="007A7911" w:rsidP="005932DB">
                  <w:pPr>
                    <w:pStyle w:val="TableBodyText"/>
                  </w:pPr>
                  <w:r>
                    <w:t>1.9</w:t>
                  </w:r>
                </w:p>
              </w:tc>
              <w:tc>
                <w:tcPr>
                  <w:tcW w:w="487" w:type="pct"/>
                  <w:vAlign w:val="bottom"/>
                </w:tcPr>
                <w:p w:rsidR="007A7911" w:rsidRDefault="007A7911" w:rsidP="005932DB">
                  <w:pPr>
                    <w:pStyle w:val="TableBodyText"/>
                    <w:ind w:right="28"/>
                  </w:pPr>
                  <w:r>
                    <w:t>2.2</w:t>
                  </w:r>
                </w:p>
              </w:tc>
              <w:tc>
                <w:tcPr>
                  <w:tcW w:w="488" w:type="pct"/>
                  <w:vAlign w:val="bottom"/>
                </w:tcPr>
                <w:p w:rsidR="007A7911" w:rsidRDefault="007A7911" w:rsidP="005932DB">
                  <w:pPr>
                    <w:pStyle w:val="TableBodyText"/>
                    <w:ind w:right="28"/>
                  </w:pPr>
                  <w:r>
                    <w:t>2.6</w:t>
                  </w:r>
                </w:p>
              </w:tc>
              <w:tc>
                <w:tcPr>
                  <w:tcW w:w="487" w:type="pct"/>
                  <w:vAlign w:val="bottom"/>
                </w:tcPr>
                <w:p w:rsidR="007A7911" w:rsidRDefault="007A7911" w:rsidP="005932DB">
                  <w:pPr>
                    <w:pStyle w:val="TableBodyText"/>
                    <w:ind w:right="28"/>
                  </w:pPr>
                  <w:r>
                    <w:t>2.6</w:t>
                  </w:r>
                </w:p>
              </w:tc>
              <w:tc>
                <w:tcPr>
                  <w:tcW w:w="487" w:type="pct"/>
                  <w:vAlign w:val="bottom"/>
                </w:tcPr>
                <w:p w:rsidR="007A7911" w:rsidRDefault="007A7911" w:rsidP="005932DB">
                  <w:pPr>
                    <w:pStyle w:val="TableBodyText"/>
                    <w:ind w:right="28"/>
                  </w:pPr>
                  <w:r>
                    <w:t>2.8</w:t>
                  </w:r>
                </w:p>
              </w:tc>
              <w:tc>
                <w:tcPr>
                  <w:tcW w:w="488" w:type="pct"/>
                  <w:vAlign w:val="bottom"/>
                </w:tcPr>
                <w:p w:rsidR="007A7911" w:rsidRDefault="007A7911" w:rsidP="005932DB">
                  <w:pPr>
                    <w:pStyle w:val="TableBodyText"/>
                    <w:ind w:right="28"/>
                  </w:pPr>
                  <w:r>
                    <w:t>3.5</w:t>
                  </w:r>
                </w:p>
              </w:tc>
            </w:tr>
            <w:tr w:rsidR="007A7911" w:rsidTr="005932DB">
              <w:tc>
                <w:tcPr>
                  <w:tcW w:w="2076" w:type="pct"/>
                  <w:shd w:val="clear" w:color="auto" w:fill="auto"/>
                  <w:vAlign w:val="bottom"/>
                </w:tcPr>
                <w:p w:rsidR="007A7911" w:rsidRDefault="007A7911" w:rsidP="005932DB">
                  <w:pPr>
                    <w:pStyle w:val="TableBodyText"/>
                    <w:jc w:val="left"/>
                  </w:pPr>
                  <w:r>
                    <w:t>Food &amp; non–alcoholic beverages</w:t>
                  </w:r>
                </w:p>
              </w:tc>
              <w:tc>
                <w:tcPr>
                  <w:tcW w:w="487" w:type="pct"/>
                  <w:shd w:val="clear" w:color="auto" w:fill="auto"/>
                  <w:vAlign w:val="bottom"/>
                </w:tcPr>
                <w:p w:rsidR="007A7911" w:rsidRDefault="007A7911" w:rsidP="005932DB">
                  <w:pPr>
                    <w:pStyle w:val="TableBodyText"/>
                  </w:pPr>
                  <w:r>
                    <w:t>14.7</w:t>
                  </w:r>
                </w:p>
              </w:tc>
              <w:tc>
                <w:tcPr>
                  <w:tcW w:w="487" w:type="pct"/>
                  <w:shd w:val="clear" w:color="auto" w:fill="auto"/>
                  <w:vAlign w:val="bottom"/>
                </w:tcPr>
                <w:p w:rsidR="007A7911" w:rsidRDefault="007A7911" w:rsidP="005932DB">
                  <w:pPr>
                    <w:pStyle w:val="TableBodyText"/>
                    <w:ind w:right="28"/>
                  </w:pPr>
                  <w:r>
                    <w:t>14.9</w:t>
                  </w:r>
                </w:p>
              </w:tc>
              <w:tc>
                <w:tcPr>
                  <w:tcW w:w="488" w:type="pct"/>
                  <w:vAlign w:val="bottom"/>
                </w:tcPr>
                <w:p w:rsidR="007A7911" w:rsidRDefault="007A7911" w:rsidP="005932DB">
                  <w:pPr>
                    <w:pStyle w:val="TableBodyText"/>
                    <w:ind w:right="28"/>
                  </w:pPr>
                  <w:r>
                    <w:t>15.9</w:t>
                  </w:r>
                </w:p>
              </w:tc>
              <w:tc>
                <w:tcPr>
                  <w:tcW w:w="487" w:type="pct"/>
                  <w:vAlign w:val="bottom"/>
                </w:tcPr>
                <w:p w:rsidR="007A7911" w:rsidRDefault="007A7911" w:rsidP="005932DB">
                  <w:pPr>
                    <w:pStyle w:val="TableBodyText"/>
                    <w:ind w:right="28"/>
                  </w:pPr>
                  <w:r>
                    <w:t>17.2</w:t>
                  </w:r>
                </w:p>
              </w:tc>
              <w:tc>
                <w:tcPr>
                  <w:tcW w:w="487" w:type="pct"/>
                  <w:vAlign w:val="bottom"/>
                </w:tcPr>
                <w:p w:rsidR="007A7911" w:rsidRDefault="007A7911" w:rsidP="005932DB">
                  <w:pPr>
                    <w:pStyle w:val="TableBodyText"/>
                    <w:ind w:right="28"/>
                  </w:pPr>
                  <w:r>
                    <w:t>16.8</w:t>
                  </w:r>
                </w:p>
              </w:tc>
              <w:tc>
                <w:tcPr>
                  <w:tcW w:w="488" w:type="pct"/>
                  <w:vAlign w:val="bottom"/>
                </w:tcPr>
                <w:p w:rsidR="007A7911" w:rsidRDefault="007A7911" w:rsidP="005932DB">
                  <w:pPr>
                    <w:pStyle w:val="TableBodyText"/>
                    <w:ind w:right="28"/>
                  </w:pPr>
                  <w:r>
                    <w:t>18.7</w:t>
                  </w:r>
                </w:p>
              </w:tc>
            </w:tr>
            <w:tr w:rsidR="007A7911" w:rsidTr="005932DB">
              <w:tc>
                <w:tcPr>
                  <w:tcW w:w="2076" w:type="pct"/>
                  <w:shd w:val="clear" w:color="auto" w:fill="auto"/>
                  <w:vAlign w:val="bottom"/>
                </w:tcPr>
                <w:p w:rsidR="007A7911" w:rsidRDefault="007A7911" w:rsidP="005932DB">
                  <w:pPr>
                    <w:pStyle w:val="TableBodyText"/>
                    <w:jc w:val="left"/>
                  </w:pPr>
                  <w:r>
                    <w:t>Alcoholic beverages</w:t>
                  </w:r>
                </w:p>
              </w:tc>
              <w:tc>
                <w:tcPr>
                  <w:tcW w:w="487" w:type="pct"/>
                  <w:shd w:val="clear" w:color="auto" w:fill="auto"/>
                  <w:vAlign w:val="bottom"/>
                </w:tcPr>
                <w:p w:rsidR="007A7911" w:rsidRDefault="007A7911" w:rsidP="005932DB">
                  <w:pPr>
                    <w:pStyle w:val="TableBodyText"/>
                  </w:pPr>
                  <w:r>
                    <w:t>4.2</w:t>
                  </w:r>
                </w:p>
              </w:tc>
              <w:tc>
                <w:tcPr>
                  <w:tcW w:w="487" w:type="pct"/>
                  <w:shd w:val="clear" w:color="auto" w:fill="auto"/>
                  <w:vAlign w:val="bottom"/>
                </w:tcPr>
                <w:p w:rsidR="007A7911" w:rsidRDefault="007A7911" w:rsidP="005932DB">
                  <w:pPr>
                    <w:pStyle w:val="TableBodyText"/>
                    <w:ind w:right="28"/>
                  </w:pPr>
                  <w:r>
                    <w:t>2.7</w:t>
                  </w:r>
                </w:p>
              </w:tc>
              <w:tc>
                <w:tcPr>
                  <w:tcW w:w="488" w:type="pct"/>
                  <w:vAlign w:val="bottom"/>
                </w:tcPr>
                <w:p w:rsidR="007A7911" w:rsidRDefault="007A7911" w:rsidP="005932DB">
                  <w:pPr>
                    <w:pStyle w:val="TableBodyText"/>
                    <w:ind w:right="28"/>
                  </w:pPr>
                  <w:r>
                    <w:t>2.3</w:t>
                  </w:r>
                </w:p>
              </w:tc>
              <w:tc>
                <w:tcPr>
                  <w:tcW w:w="487" w:type="pct"/>
                  <w:vAlign w:val="bottom"/>
                </w:tcPr>
                <w:p w:rsidR="007A7911" w:rsidRDefault="007A7911" w:rsidP="005932DB">
                  <w:pPr>
                    <w:pStyle w:val="TableBodyText"/>
                    <w:ind w:right="28"/>
                  </w:pPr>
                  <w:r>
                    <w:t>2.9</w:t>
                  </w:r>
                </w:p>
              </w:tc>
              <w:tc>
                <w:tcPr>
                  <w:tcW w:w="487" w:type="pct"/>
                  <w:vAlign w:val="bottom"/>
                </w:tcPr>
                <w:p w:rsidR="007A7911" w:rsidRDefault="007A7911" w:rsidP="005932DB">
                  <w:pPr>
                    <w:pStyle w:val="TableBodyText"/>
                    <w:ind w:right="28"/>
                  </w:pPr>
                  <w:r>
                    <w:t>2.6</w:t>
                  </w:r>
                </w:p>
              </w:tc>
              <w:tc>
                <w:tcPr>
                  <w:tcW w:w="488" w:type="pct"/>
                  <w:vAlign w:val="bottom"/>
                </w:tcPr>
                <w:p w:rsidR="007A7911" w:rsidRDefault="007A7911" w:rsidP="005932DB">
                  <w:pPr>
                    <w:pStyle w:val="TableBodyText"/>
                    <w:ind w:right="28"/>
                  </w:pPr>
                  <w:r>
                    <w:t>2.2</w:t>
                  </w:r>
                </w:p>
              </w:tc>
            </w:tr>
            <w:tr w:rsidR="007A7911" w:rsidTr="005932DB">
              <w:tc>
                <w:tcPr>
                  <w:tcW w:w="2076" w:type="pct"/>
                  <w:shd w:val="clear" w:color="auto" w:fill="auto"/>
                  <w:vAlign w:val="bottom"/>
                </w:tcPr>
                <w:p w:rsidR="007A7911" w:rsidRDefault="007A7911" w:rsidP="005932DB">
                  <w:pPr>
                    <w:pStyle w:val="TableBodyText"/>
                    <w:jc w:val="left"/>
                  </w:pPr>
                  <w:r>
                    <w:t>Tobacco products</w:t>
                  </w:r>
                </w:p>
              </w:tc>
              <w:tc>
                <w:tcPr>
                  <w:tcW w:w="487" w:type="pct"/>
                  <w:shd w:val="clear" w:color="auto" w:fill="auto"/>
                  <w:vAlign w:val="bottom"/>
                </w:tcPr>
                <w:p w:rsidR="007A7911" w:rsidRDefault="007A7911" w:rsidP="005932DB">
                  <w:pPr>
                    <w:pStyle w:val="TableBodyText"/>
                  </w:pPr>
                  <w:r>
                    <w:t>1.2</w:t>
                  </w:r>
                </w:p>
              </w:tc>
              <w:tc>
                <w:tcPr>
                  <w:tcW w:w="487" w:type="pct"/>
                  <w:shd w:val="clear" w:color="auto" w:fill="auto"/>
                  <w:vAlign w:val="bottom"/>
                </w:tcPr>
                <w:p w:rsidR="007A7911" w:rsidRDefault="007A7911" w:rsidP="005932DB">
                  <w:pPr>
                    <w:pStyle w:val="TableBodyText"/>
                    <w:ind w:right="28"/>
                  </w:pPr>
                  <w:r>
                    <w:t>0.8</w:t>
                  </w:r>
                </w:p>
              </w:tc>
              <w:tc>
                <w:tcPr>
                  <w:tcW w:w="488" w:type="pct"/>
                  <w:vAlign w:val="bottom"/>
                </w:tcPr>
                <w:p w:rsidR="007A7911" w:rsidRDefault="007A7911" w:rsidP="005932DB">
                  <w:pPr>
                    <w:pStyle w:val="TableBodyText"/>
                    <w:ind w:right="28"/>
                  </w:pPr>
                  <w:r>
                    <w:t>1.0</w:t>
                  </w:r>
                </w:p>
              </w:tc>
              <w:tc>
                <w:tcPr>
                  <w:tcW w:w="487" w:type="pct"/>
                  <w:vAlign w:val="bottom"/>
                </w:tcPr>
                <w:p w:rsidR="007A7911" w:rsidRDefault="007A7911" w:rsidP="005932DB">
                  <w:pPr>
                    <w:pStyle w:val="TableBodyText"/>
                    <w:ind w:right="28"/>
                  </w:pPr>
                  <w:r>
                    <w:t>1.1</w:t>
                  </w:r>
                </w:p>
              </w:tc>
              <w:tc>
                <w:tcPr>
                  <w:tcW w:w="487" w:type="pct"/>
                  <w:vAlign w:val="bottom"/>
                </w:tcPr>
                <w:p w:rsidR="007A7911" w:rsidRDefault="007A7911" w:rsidP="005932DB">
                  <w:pPr>
                    <w:pStyle w:val="TableBodyText"/>
                    <w:ind w:right="28"/>
                  </w:pPr>
                  <w:r>
                    <w:t>1.1</w:t>
                  </w:r>
                </w:p>
              </w:tc>
              <w:tc>
                <w:tcPr>
                  <w:tcW w:w="488" w:type="pct"/>
                  <w:vAlign w:val="bottom"/>
                </w:tcPr>
                <w:p w:rsidR="007A7911" w:rsidRDefault="007A7911" w:rsidP="005932DB">
                  <w:pPr>
                    <w:pStyle w:val="TableBodyText"/>
                    <w:ind w:right="28"/>
                  </w:pPr>
                  <w:r>
                    <w:t>0.9</w:t>
                  </w:r>
                </w:p>
              </w:tc>
            </w:tr>
            <w:tr w:rsidR="007A7911" w:rsidTr="005932DB">
              <w:tc>
                <w:tcPr>
                  <w:tcW w:w="2076" w:type="pct"/>
                  <w:shd w:val="clear" w:color="auto" w:fill="auto"/>
                  <w:vAlign w:val="bottom"/>
                </w:tcPr>
                <w:p w:rsidR="007A7911" w:rsidRDefault="007A7911" w:rsidP="005932DB">
                  <w:pPr>
                    <w:pStyle w:val="TableBodyText"/>
                    <w:jc w:val="left"/>
                  </w:pPr>
                  <w:r>
                    <w:t>Clothing &amp; footwear</w:t>
                  </w:r>
                </w:p>
              </w:tc>
              <w:tc>
                <w:tcPr>
                  <w:tcW w:w="487" w:type="pct"/>
                  <w:shd w:val="clear" w:color="auto" w:fill="auto"/>
                  <w:vAlign w:val="bottom"/>
                </w:tcPr>
                <w:p w:rsidR="007A7911" w:rsidRDefault="007A7911" w:rsidP="005932DB">
                  <w:pPr>
                    <w:pStyle w:val="TableBodyText"/>
                  </w:pPr>
                  <w:r>
                    <w:t>4.2</w:t>
                  </w:r>
                </w:p>
              </w:tc>
              <w:tc>
                <w:tcPr>
                  <w:tcW w:w="487" w:type="pct"/>
                  <w:shd w:val="clear" w:color="auto" w:fill="auto"/>
                  <w:vAlign w:val="bottom"/>
                </w:tcPr>
                <w:p w:rsidR="007A7911" w:rsidRDefault="007A7911" w:rsidP="005932DB">
                  <w:pPr>
                    <w:pStyle w:val="TableBodyText"/>
                    <w:ind w:right="28"/>
                  </w:pPr>
                  <w:r>
                    <w:t>3.6</w:t>
                  </w:r>
                </w:p>
              </w:tc>
              <w:tc>
                <w:tcPr>
                  <w:tcW w:w="488" w:type="pct"/>
                  <w:vAlign w:val="bottom"/>
                </w:tcPr>
                <w:p w:rsidR="007A7911" w:rsidRDefault="007A7911" w:rsidP="005932DB">
                  <w:pPr>
                    <w:pStyle w:val="TableBodyText"/>
                    <w:ind w:right="28"/>
                  </w:pPr>
                  <w:r>
                    <w:t>3.6</w:t>
                  </w:r>
                </w:p>
              </w:tc>
              <w:tc>
                <w:tcPr>
                  <w:tcW w:w="487" w:type="pct"/>
                  <w:vAlign w:val="bottom"/>
                </w:tcPr>
                <w:p w:rsidR="007A7911" w:rsidRDefault="007A7911" w:rsidP="005932DB">
                  <w:pPr>
                    <w:pStyle w:val="TableBodyText"/>
                    <w:ind w:right="28"/>
                  </w:pPr>
                  <w:r>
                    <w:t>3.8</w:t>
                  </w:r>
                </w:p>
              </w:tc>
              <w:tc>
                <w:tcPr>
                  <w:tcW w:w="487" w:type="pct"/>
                  <w:vAlign w:val="bottom"/>
                </w:tcPr>
                <w:p w:rsidR="007A7911" w:rsidRDefault="007A7911" w:rsidP="005932DB">
                  <w:pPr>
                    <w:pStyle w:val="TableBodyText"/>
                    <w:ind w:right="28"/>
                  </w:pPr>
                  <w:r>
                    <w:t>3.7</w:t>
                  </w:r>
                </w:p>
              </w:tc>
              <w:tc>
                <w:tcPr>
                  <w:tcW w:w="488" w:type="pct"/>
                  <w:vAlign w:val="bottom"/>
                </w:tcPr>
                <w:p w:rsidR="007A7911" w:rsidRDefault="007A7911" w:rsidP="005932DB">
                  <w:pPr>
                    <w:pStyle w:val="TableBodyText"/>
                    <w:ind w:right="28"/>
                  </w:pPr>
                  <w:r>
                    <w:t>3.0</w:t>
                  </w:r>
                </w:p>
              </w:tc>
            </w:tr>
            <w:tr w:rsidR="007A7911" w:rsidTr="005932DB">
              <w:tc>
                <w:tcPr>
                  <w:tcW w:w="2076" w:type="pct"/>
                  <w:shd w:val="clear" w:color="auto" w:fill="auto"/>
                  <w:vAlign w:val="bottom"/>
                </w:tcPr>
                <w:p w:rsidR="007A7911" w:rsidRDefault="007A7911" w:rsidP="005932DB">
                  <w:pPr>
                    <w:pStyle w:val="TableBodyText"/>
                    <w:jc w:val="left"/>
                  </w:pPr>
                  <w:r>
                    <w:t>Household furnishings &amp; equipment</w:t>
                  </w:r>
                </w:p>
              </w:tc>
              <w:tc>
                <w:tcPr>
                  <w:tcW w:w="487" w:type="pct"/>
                  <w:shd w:val="clear" w:color="auto" w:fill="auto"/>
                  <w:vAlign w:val="bottom"/>
                </w:tcPr>
                <w:p w:rsidR="007A7911" w:rsidRDefault="007A7911" w:rsidP="005932DB">
                  <w:pPr>
                    <w:pStyle w:val="TableBodyText"/>
                  </w:pPr>
                  <w:r>
                    <w:t>3.7</w:t>
                  </w:r>
                </w:p>
              </w:tc>
              <w:tc>
                <w:tcPr>
                  <w:tcW w:w="487" w:type="pct"/>
                  <w:shd w:val="clear" w:color="auto" w:fill="auto"/>
                  <w:vAlign w:val="bottom"/>
                </w:tcPr>
                <w:p w:rsidR="007A7911" w:rsidRDefault="007A7911" w:rsidP="005932DB">
                  <w:pPr>
                    <w:pStyle w:val="TableBodyText"/>
                    <w:ind w:right="28"/>
                  </w:pPr>
                  <w:r>
                    <w:t>4.0</w:t>
                  </w:r>
                </w:p>
              </w:tc>
              <w:tc>
                <w:tcPr>
                  <w:tcW w:w="488" w:type="pct"/>
                  <w:vAlign w:val="bottom"/>
                </w:tcPr>
                <w:p w:rsidR="007A7911" w:rsidRDefault="007A7911" w:rsidP="005932DB">
                  <w:pPr>
                    <w:pStyle w:val="TableBodyText"/>
                    <w:ind w:right="28"/>
                  </w:pPr>
                  <w:r>
                    <w:t>4.8</w:t>
                  </w:r>
                </w:p>
              </w:tc>
              <w:tc>
                <w:tcPr>
                  <w:tcW w:w="487" w:type="pct"/>
                  <w:vAlign w:val="bottom"/>
                </w:tcPr>
                <w:p w:rsidR="007A7911" w:rsidRDefault="007A7911" w:rsidP="005932DB">
                  <w:pPr>
                    <w:pStyle w:val="TableBodyText"/>
                    <w:ind w:right="28"/>
                  </w:pPr>
                  <w:r>
                    <w:t>4.8</w:t>
                  </w:r>
                </w:p>
              </w:tc>
              <w:tc>
                <w:tcPr>
                  <w:tcW w:w="487" w:type="pct"/>
                  <w:vAlign w:val="bottom"/>
                </w:tcPr>
                <w:p w:rsidR="007A7911" w:rsidRDefault="007A7911" w:rsidP="005932DB">
                  <w:pPr>
                    <w:pStyle w:val="TableBodyText"/>
                    <w:ind w:right="28"/>
                  </w:pPr>
                  <w:r>
                    <w:t>5.8</w:t>
                  </w:r>
                </w:p>
              </w:tc>
              <w:tc>
                <w:tcPr>
                  <w:tcW w:w="488" w:type="pct"/>
                  <w:vAlign w:val="bottom"/>
                </w:tcPr>
                <w:p w:rsidR="007A7911" w:rsidRDefault="007A7911" w:rsidP="005932DB">
                  <w:pPr>
                    <w:pStyle w:val="TableBodyText"/>
                    <w:ind w:right="28"/>
                  </w:pPr>
                  <w:r>
                    <w:t>4.4</w:t>
                  </w:r>
                </w:p>
              </w:tc>
            </w:tr>
            <w:tr w:rsidR="007A7911" w:rsidTr="005932DB">
              <w:tc>
                <w:tcPr>
                  <w:tcW w:w="2076" w:type="pct"/>
                  <w:shd w:val="clear" w:color="auto" w:fill="auto"/>
                  <w:vAlign w:val="bottom"/>
                </w:tcPr>
                <w:p w:rsidR="007A7911" w:rsidRDefault="007A7911" w:rsidP="005932DB">
                  <w:pPr>
                    <w:pStyle w:val="TableBodyText"/>
                    <w:jc w:val="left"/>
                  </w:pPr>
                  <w:r>
                    <w:t>Household services &amp; operation</w:t>
                  </w:r>
                </w:p>
              </w:tc>
              <w:tc>
                <w:tcPr>
                  <w:tcW w:w="487" w:type="pct"/>
                  <w:shd w:val="clear" w:color="auto" w:fill="auto"/>
                  <w:vAlign w:val="bottom"/>
                </w:tcPr>
                <w:p w:rsidR="007A7911" w:rsidRDefault="007A7911" w:rsidP="005932DB">
                  <w:pPr>
                    <w:pStyle w:val="TableBodyText"/>
                  </w:pPr>
                  <w:r>
                    <w:t>5.0</w:t>
                  </w:r>
                </w:p>
              </w:tc>
              <w:tc>
                <w:tcPr>
                  <w:tcW w:w="487" w:type="pct"/>
                  <w:shd w:val="clear" w:color="auto" w:fill="auto"/>
                  <w:vAlign w:val="bottom"/>
                </w:tcPr>
                <w:p w:rsidR="007A7911" w:rsidRDefault="007A7911" w:rsidP="005932DB">
                  <w:pPr>
                    <w:pStyle w:val="TableBodyText"/>
                    <w:ind w:right="28"/>
                  </w:pPr>
                  <w:r>
                    <w:t>5.0</w:t>
                  </w:r>
                </w:p>
              </w:tc>
              <w:tc>
                <w:tcPr>
                  <w:tcW w:w="488" w:type="pct"/>
                  <w:vAlign w:val="bottom"/>
                </w:tcPr>
                <w:p w:rsidR="007A7911" w:rsidRDefault="007A7911" w:rsidP="005932DB">
                  <w:pPr>
                    <w:pStyle w:val="TableBodyText"/>
                    <w:ind w:right="28"/>
                  </w:pPr>
                  <w:r>
                    <w:t>6.1</w:t>
                  </w:r>
                </w:p>
              </w:tc>
              <w:tc>
                <w:tcPr>
                  <w:tcW w:w="487" w:type="pct"/>
                  <w:vAlign w:val="bottom"/>
                </w:tcPr>
                <w:p w:rsidR="007A7911" w:rsidRDefault="007A7911" w:rsidP="005932DB">
                  <w:pPr>
                    <w:pStyle w:val="TableBodyText"/>
                    <w:ind w:right="28"/>
                  </w:pPr>
                  <w:r>
                    <w:t>4.8</w:t>
                  </w:r>
                </w:p>
              </w:tc>
              <w:tc>
                <w:tcPr>
                  <w:tcW w:w="487" w:type="pct"/>
                  <w:vAlign w:val="bottom"/>
                </w:tcPr>
                <w:p w:rsidR="007A7911" w:rsidRDefault="007A7911" w:rsidP="005932DB">
                  <w:pPr>
                    <w:pStyle w:val="TableBodyText"/>
                    <w:ind w:right="28"/>
                  </w:pPr>
                  <w:r>
                    <w:t>5.5</w:t>
                  </w:r>
                </w:p>
              </w:tc>
              <w:tc>
                <w:tcPr>
                  <w:tcW w:w="488" w:type="pct"/>
                  <w:vAlign w:val="bottom"/>
                </w:tcPr>
                <w:p w:rsidR="007A7911" w:rsidRDefault="007A7911" w:rsidP="005932DB">
                  <w:pPr>
                    <w:pStyle w:val="TableBodyText"/>
                    <w:ind w:right="28"/>
                  </w:pPr>
                  <w:r>
                    <w:t>6.6</w:t>
                  </w:r>
                </w:p>
              </w:tc>
            </w:tr>
            <w:tr w:rsidR="007A7911" w:rsidTr="005932DB">
              <w:tc>
                <w:tcPr>
                  <w:tcW w:w="2076" w:type="pct"/>
                  <w:shd w:val="clear" w:color="auto" w:fill="auto"/>
                  <w:vAlign w:val="bottom"/>
                </w:tcPr>
                <w:p w:rsidR="007A7911" w:rsidRDefault="007A7911" w:rsidP="005932DB">
                  <w:pPr>
                    <w:pStyle w:val="TableBodyText"/>
                    <w:jc w:val="left"/>
                  </w:pPr>
                  <w:r>
                    <w:t>Medical care &amp; health expenses</w:t>
                  </w:r>
                </w:p>
              </w:tc>
              <w:tc>
                <w:tcPr>
                  <w:tcW w:w="487" w:type="pct"/>
                  <w:shd w:val="clear" w:color="auto" w:fill="auto"/>
                  <w:vAlign w:val="bottom"/>
                </w:tcPr>
                <w:p w:rsidR="007A7911" w:rsidRDefault="007A7911" w:rsidP="005932DB">
                  <w:pPr>
                    <w:pStyle w:val="TableBodyText"/>
                  </w:pPr>
                  <w:r>
                    <w:t>2.1</w:t>
                  </w:r>
                </w:p>
              </w:tc>
              <w:tc>
                <w:tcPr>
                  <w:tcW w:w="487" w:type="pct"/>
                  <w:shd w:val="clear" w:color="auto" w:fill="auto"/>
                  <w:vAlign w:val="bottom"/>
                </w:tcPr>
                <w:p w:rsidR="007A7911" w:rsidRDefault="007A7911" w:rsidP="005932DB">
                  <w:pPr>
                    <w:pStyle w:val="TableBodyText"/>
                    <w:ind w:right="28"/>
                  </w:pPr>
                  <w:r>
                    <w:t>3.9</w:t>
                  </w:r>
                </w:p>
              </w:tc>
              <w:tc>
                <w:tcPr>
                  <w:tcW w:w="488" w:type="pct"/>
                  <w:vAlign w:val="bottom"/>
                </w:tcPr>
                <w:p w:rsidR="007A7911" w:rsidRDefault="007A7911" w:rsidP="005932DB">
                  <w:pPr>
                    <w:pStyle w:val="TableBodyText"/>
                    <w:ind w:right="28"/>
                  </w:pPr>
                  <w:r>
                    <w:t>4.3</w:t>
                  </w:r>
                </w:p>
              </w:tc>
              <w:tc>
                <w:tcPr>
                  <w:tcW w:w="487" w:type="pct"/>
                  <w:vAlign w:val="bottom"/>
                </w:tcPr>
                <w:p w:rsidR="007A7911" w:rsidRDefault="007A7911" w:rsidP="005932DB">
                  <w:pPr>
                    <w:pStyle w:val="TableBodyText"/>
                    <w:ind w:right="28"/>
                  </w:pPr>
                  <w:r>
                    <w:t>4.9</w:t>
                  </w:r>
                </w:p>
              </w:tc>
              <w:tc>
                <w:tcPr>
                  <w:tcW w:w="487" w:type="pct"/>
                  <w:vAlign w:val="bottom"/>
                </w:tcPr>
                <w:p w:rsidR="007A7911" w:rsidRDefault="007A7911" w:rsidP="005932DB">
                  <w:pPr>
                    <w:pStyle w:val="TableBodyText"/>
                    <w:ind w:right="28"/>
                  </w:pPr>
                  <w:r>
                    <w:t>6.5</w:t>
                  </w:r>
                </w:p>
              </w:tc>
              <w:tc>
                <w:tcPr>
                  <w:tcW w:w="488" w:type="pct"/>
                  <w:vAlign w:val="bottom"/>
                </w:tcPr>
                <w:p w:rsidR="007A7911" w:rsidRDefault="007A7911" w:rsidP="005932DB">
                  <w:pPr>
                    <w:pStyle w:val="TableBodyText"/>
                    <w:ind w:right="28"/>
                  </w:pPr>
                  <w:r>
                    <w:t>9.5</w:t>
                  </w:r>
                </w:p>
              </w:tc>
            </w:tr>
            <w:tr w:rsidR="007A7911" w:rsidTr="005932DB">
              <w:tc>
                <w:tcPr>
                  <w:tcW w:w="2076" w:type="pct"/>
                  <w:shd w:val="clear" w:color="auto" w:fill="auto"/>
                  <w:vAlign w:val="bottom"/>
                </w:tcPr>
                <w:p w:rsidR="007A7911" w:rsidRDefault="007A7911" w:rsidP="005932DB">
                  <w:pPr>
                    <w:pStyle w:val="TableBodyText"/>
                    <w:jc w:val="left"/>
                  </w:pPr>
                  <w:r>
                    <w:t>Transport</w:t>
                  </w:r>
                </w:p>
              </w:tc>
              <w:tc>
                <w:tcPr>
                  <w:tcW w:w="487" w:type="pct"/>
                  <w:shd w:val="clear" w:color="auto" w:fill="auto"/>
                  <w:vAlign w:val="bottom"/>
                </w:tcPr>
                <w:p w:rsidR="007A7911" w:rsidRDefault="007A7911" w:rsidP="005932DB">
                  <w:pPr>
                    <w:pStyle w:val="TableBodyText"/>
                  </w:pPr>
                  <w:r>
                    <w:t>15.2</w:t>
                  </w:r>
                </w:p>
              </w:tc>
              <w:tc>
                <w:tcPr>
                  <w:tcW w:w="487" w:type="pct"/>
                  <w:shd w:val="clear" w:color="auto" w:fill="auto"/>
                  <w:vAlign w:val="bottom"/>
                </w:tcPr>
                <w:p w:rsidR="007A7911" w:rsidRDefault="007A7911" w:rsidP="005932DB">
                  <w:pPr>
                    <w:pStyle w:val="TableBodyText"/>
                    <w:ind w:right="28"/>
                  </w:pPr>
                  <w:r>
                    <w:t>15.9</w:t>
                  </w:r>
                </w:p>
              </w:tc>
              <w:tc>
                <w:tcPr>
                  <w:tcW w:w="488" w:type="pct"/>
                  <w:vAlign w:val="bottom"/>
                </w:tcPr>
                <w:p w:rsidR="007A7911" w:rsidRDefault="007A7911" w:rsidP="005932DB">
                  <w:pPr>
                    <w:pStyle w:val="TableBodyText"/>
                    <w:ind w:right="28"/>
                  </w:pPr>
                  <w:r>
                    <w:t>14.2</w:t>
                  </w:r>
                </w:p>
              </w:tc>
              <w:tc>
                <w:tcPr>
                  <w:tcW w:w="487" w:type="pct"/>
                  <w:vAlign w:val="bottom"/>
                </w:tcPr>
                <w:p w:rsidR="007A7911" w:rsidRDefault="007A7911" w:rsidP="005932DB">
                  <w:pPr>
                    <w:pStyle w:val="TableBodyText"/>
                    <w:ind w:right="28"/>
                  </w:pPr>
                  <w:r>
                    <w:t>17.0</w:t>
                  </w:r>
                </w:p>
              </w:tc>
              <w:tc>
                <w:tcPr>
                  <w:tcW w:w="487" w:type="pct"/>
                  <w:vAlign w:val="bottom"/>
                </w:tcPr>
                <w:p w:rsidR="007A7911" w:rsidRDefault="007A7911" w:rsidP="005932DB">
                  <w:pPr>
                    <w:pStyle w:val="TableBodyText"/>
                    <w:ind w:right="28"/>
                  </w:pPr>
                  <w:r>
                    <w:t>17.5</w:t>
                  </w:r>
                </w:p>
              </w:tc>
              <w:tc>
                <w:tcPr>
                  <w:tcW w:w="488" w:type="pct"/>
                  <w:vAlign w:val="bottom"/>
                </w:tcPr>
                <w:p w:rsidR="007A7911" w:rsidRDefault="007A7911" w:rsidP="005932DB">
                  <w:pPr>
                    <w:pStyle w:val="TableBodyText"/>
                    <w:ind w:right="28"/>
                  </w:pPr>
                  <w:r>
                    <w:t>12.7</w:t>
                  </w:r>
                </w:p>
              </w:tc>
            </w:tr>
            <w:tr w:rsidR="007A7911" w:rsidTr="005932DB">
              <w:tc>
                <w:tcPr>
                  <w:tcW w:w="2076" w:type="pct"/>
                  <w:shd w:val="clear" w:color="auto" w:fill="auto"/>
                  <w:vAlign w:val="bottom"/>
                </w:tcPr>
                <w:p w:rsidR="007A7911" w:rsidRDefault="007A7911" w:rsidP="005932DB">
                  <w:pPr>
                    <w:pStyle w:val="TableBodyText"/>
                    <w:jc w:val="left"/>
                  </w:pPr>
                  <w:r>
                    <w:t>Recreation</w:t>
                  </w:r>
                </w:p>
              </w:tc>
              <w:tc>
                <w:tcPr>
                  <w:tcW w:w="487" w:type="pct"/>
                  <w:shd w:val="clear" w:color="auto" w:fill="auto"/>
                  <w:vAlign w:val="bottom"/>
                </w:tcPr>
                <w:p w:rsidR="007A7911" w:rsidRDefault="007A7911" w:rsidP="005932DB">
                  <w:pPr>
                    <w:pStyle w:val="TableBodyText"/>
                  </w:pPr>
                  <w:r>
                    <w:t>13.2</w:t>
                  </w:r>
                </w:p>
              </w:tc>
              <w:tc>
                <w:tcPr>
                  <w:tcW w:w="487" w:type="pct"/>
                  <w:shd w:val="clear" w:color="auto" w:fill="auto"/>
                  <w:vAlign w:val="bottom"/>
                </w:tcPr>
                <w:p w:rsidR="007A7911" w:rsidRDefault="007A7911" w:rsidP="005932DB">
                  <w:pPr>
                    <w:pStyle w:val="TableBodyText"/>
                    <w:ind w:right="28"/>
                  </w:pPr>
                  <w:r>
                    <w:t>11.8</w:t>
                  </w:r>
                </w:p>
              </w:tc>
              <w:tc>
                <w:tcPr>
                  <w:tcW w:w="488" w:type="pct"/>
                  <w:vAlign w:val="bottom"/>
                </w:tcPr>
                <w:p w:rsidR="007A7911" w:rsidRDefault="007A7911" w:rsidP="005932DB">
                  <w:pPr>
                    <w:pStyle w:val="TableBodyText"/>
                    <w:ind w:right="28"/>
                  </w:pPr>
                  <w:r>
                    <w:t>12.2</w:t>
                  </w:r>
                </w:p>
              </w:tc>
              <w:tc>
                <w:tcPr>
                  <w:tcW w:w="487" w:type="pct"/>
                  <w:vAlign w:val="bottom"/>
                </w:tcPr>
                <w:p w:rsidR="007A7911" w:rsidRDefault="007A7911" w:rsidP="005932DB">
                  <w:pPr>
                    <w:pStyle w:val="TableBodyText"/>
                    <w:ind w:right="28"/>
                  </w:pPr>
                  <w:r>
                    <w:t>13.0</w:t>
                  </w:r>
                </w:p>
              </w:tc>
              <w:tc>
                <w:tcPr>
                  <w:tcW w:w="487" w:type="pct"/>
                  <w:vAlign w:val="bottom"/>
                </w:tcPr>
                <w:p w:rsidR="007A7911" w:rsidRDefault="007A7911" w:rsidP="005932DB">
                  <w:pPr>
                    <w:pStyle w:val="TableBodyText"/>
                    <w:ind w:right="28"/>
                  </w:pPr>
                  <w:r>
                    <w:t>14.2</w:t>
                  </w:r>
                </w:p>
              </w:tc>
              <w:tc>
                <w:tcPr>
                  <w:tcW w:w="488" w:type="pct"/>
                  <w:vAlign w:val="bottom"/>
                </w:tcPr>
                <w:p w:rsidR="007A7911" w:rsidRDefault="007A7911" w:rsidP="005932DB">
                  <w:pPr>
                    <w:pStyle w:val="TableBodyText"/>
                    <w:ind w:right="28"/>
                  </w:pPr>
                  <w:r>
                    <w:t>15.0</w:t>
                  </w:r>
                </w:p>
              </w:tc>
            </w:tr>
            <w:tr w:rsidR="007A7911" w:rsidTr="005932DB">
              <w:tc>
                <w:tcPr>
                  <w:tcW w:w="2076" w:type="pct"/>
                  <w:shd w:val="clear" w:color="auto" w:fill="auto"/>
                  <w:vAlign w:val="bottom"/>
                </w:tcPr>
                <w:p w:rsidR="007A7911" w:rsidRDefault="007A7911" w:rsidP="005932DB">
                  <w:pPr>
                    <w:pStyle w:val="TableBodyText"/>
                    <w:jc w:val="left"/>
                  </w:pPr>
                  <w:r>
                    <w:t>Personal care</w:t>
                  </w:r>
                </w:p>
              </w:tc>
              <w:tc>
                <w:tcPr>
                  <w:tcW w:w="487" w:type="pct"/>
                  <w:shd w:val="clear" w:color="auto" w:fill="auto"/>
                  <w:vAlign w:val="bottom"/>
                </w:tcPr>
                <w:p w:rsidR="007A7911" w:rsidRDefault="007A7911" w:rsidP="005932DB">
                  <w:pPr>
                    <w:pStyle w:val="TableBodyText"/>
                  </w:pPr>
                  <w:r>
                    <w:t>1.9</w:t>
                  </w:r>
                </w:p>
              </w:tc>
              <w:tc>
                <w:tcPr>
                  <w:tcW w:w="487" w:type="pct"/>
                  <w:shd w:val="clear" w:color="auto" w:fill="auto"/>
                  <w:vAlign w:val="bottom"/>
                </w:tcPr>
                <w:p w:rsidR="007A7911" w:rsidRDefault="007A7911" w:rsidP="005932DB">
                  <w:pPr>
                    <w:pStyle w:val="TableBodyText"/>
                    <w:ind w:right="28"/>
                  </w:pPr>
                  <w:r>
                    <w:t>1.7</w:t>
                  </w:r>
                </w:p>
              </w:tc>
              <w:tc>
                <w:tcPr>
                  <w:tcW w:w="488" w:type="pct"/>
                  <w:vAlign w:val="bottom"/>
                </w:tcPr>
                <w:p w:rsidR="007A7911" w:rsidRDefault="007A7911" w:rsidP="005932DB">
                  <w:pPr>
                    <w:pStyle w:val="TableBodyText"/>
                    <w:ind w:right="28"/>
                  </w:pPr>
                  <w:r>
                    <w:t>1.8</w:t>
                  </w:r>
                </w:p>
              </w:tc>
              <w:tc>
                <w:tcPr>
                  <w:tcW w:w="487" w:type="pct"/>
                  <w:vAlign w:val="bottom"/>
                </w:tcPr>
                <w:p w:rsidR="007A7911" w:rsidRDefault="007A7911" w:rsidP="005932DB">
                  <w:pPr>
                    <w:pStyle w:val="TableBodyText"/>
                    <w:ind w:right="28"/>
                  </w:pPr>
                  <w:r>
                    <w:t>2.1</w:t>
                  </w:r>
                </w:p>
              </w:tc>
              <w:tc>
                <w:tcPr>
                  <w:tcW w:w="487" w:type="pct"/>
                  <w:vAlign w:val="bottom"/>
                </w:tcPr>
                <w:p w:rsidR="007A7911" w:rsidRDefault="007A7911" w:rsidP="005932DB">
                  <w:pPr>
                    <w:pStyle w:val="TableBodyText"/>
                    <w:ind w:right="28"/>
                  </w:pPr>
                  <w:r>
                    <w:t>2.0</w:t>
                  </w:r>
                </w:p>
              </w:tc>
              <w:tc>
                <w:tcPr>
                  <w:tcW w:w="488" w:type="pct"/>
                  <w:vAlign w:val="bottom"/>
                </w:tcPr>
                <w:p w:rsidR="007A7911" w:rsidRDefault="007A7911" w:rsidP="005932DB">
                  <w:pPr>
                    <w:pStyle w:val="TableBodyText"/>
                    <w:ind w:right="28"/>
                  </w:pPr>
                  <w:r>
                    <w:t>2.1</w:t>
                  </w:r>
                </w:p>
              </w:tc>
            </w:tr>
            <w:tr w:rsidR="007A7911" w:rsidTr="005932DB">
              <w:tc>
                <w:tcPr>
                  <w:tcW w:w="2076" w:type="pct"/>
                  <w:shd w:val="clear" w:color="auto" w:fill="auto"/>
                  <w:vAlign w:val="bottom"/>
                </w:tcPr>
                <w:p w:rsidR="007A7911" w:rsidRDefault="007A7911" w:rsidP="005932DB">
                  <w:pPr>
                    <w:pStyle w:val="TableBodyText"/>
                    <w:jc w:val="left"/>
                  </w:pPr>
                  <w:r>
                    <w:t>Miscellaneous goods &amp; services</w:t>
                  </w:r>
                </w:p>
              </w:tc>
              <w:tc>
                <w:tcPr>
                  <w:tcW w:w="487" w:type="pct"/>
                  <w:shd w:val="clear" w:color="auto" w:fill="auto"/>
                  <w:vAlign w:val="bottom"/>
                </w:tcPr>
                <w:p w:rsidR="007A7911" w:rsidRDefault="007A7911" w:rsidP="005932DB">
                  <w:pPr>
                    <w:pStyle w:val="TableBodyText"/>
                  </w:pPr>
                  <w:r>
                    <w:t>9.0</w:t>
                  </w:r>
                </w:p>
              </w:tc>
              <w:tc>
                <w:tcPr>
                  <w:tcW w:w="487" w:type="pct"/>
                  <w:shd w:val="clear" w:color="auto" w:fill="auto"/>
                  <w:vAlign w:val="bottom"/>
                </w:tcPr>
                <w:p w:rsidR="007A7911" w:rsidRDefault="007A7911" w:rsidP="005932DB">
                  <w:pPr>
                    <w:pStyle w:val="TableBodyText"/>
                    <w:ind w:right="28"/>
                  </w:pPr>
                  <w:r>
                    <w:t>8.0</w:t>
                  </w:r>
                </w:p>
              </w:tc>
              <w:tc>
                <w:tcPr>
                  <w:tcW w:w="488" w:type="pct"/>
                  <w:vAlign w:val="bottom"/>
                </w:tcPr>
                <w:p w:rsidR="007A7911" w:rsidRDefault="007A7911" w:rsidP="005932DB">
                  <w:pPr>
                    <w:pStyle w:val="TableBodyText"/>
                    <w:ind w:right="28"/>
                  </w:pPr>
                  <w:r>
                    <w:t>10.0</w:t>
                  </w:r>
                </w:p>
              </w:tc>
              <w:tc>
                <w:tcPr>
                  <w:tcW w:w="487" w:type="pct"/>
                  <w:vAlign w:val="bottom"/>
                </w:tcPr>
                <w:p w:rsidR="007A7911" w:rsidRDefault="007A7911" w:rsidP="005932DB">
                  <w:pPr>
                    <w:pStyle w:val="TableBodyText"/>
                    <w:ind w:right="28"/>
                  </w:pPr>
                  <w:r>
                    <w:t>10.7</w:t>
                  </w:r>
                </w:p>
              </w:tc>
              <w:tc>
                <w:tcPr>
                  <w:tcW w:w="487" w:type="pct"/>
                  <w:vAlign w:val="bottom"/>
                </w:tcPr>
                <w:p w:rsidR="007A7911" w:rsidRDefault="007A7911" w:rsidP="005932DB">
                  <w:pPr>
                    <w:pStyle w:val="TableBodyText"/>
                    <w:ind w:right="28"/>
                  </w:pPr>
                  <w:r>
                    <w:t>8.3</w:t>
                  </w:r>
                </w:p>
              </w:tc>
              <w:tc>
                <w:tcPr>
                  <w:tcW w:w="488" w:type="pct"/>
                  <w:vAlign w:val="bottom"/>
                </w:tcPr>
                <w:p w:rsidR="007A7911" w:rsidRDefault="007A7911" w:rsidP="005932DB">
                  <w:pPr>
                    <w:pStyle w:val="TableBodyText"/>
                    <w:ind w:right="28"/>
                  </w:pPr>
                  <w:r>
                    <w:t>9.7</w:t>
                  </w:r>
                </w:p>
              </w:tc>
            </w:tr>
            <w:tr w:rsidR="007A7911" w:rsidRPr="009E523D" w:rsidTr="005932DB">
              <w:tc>
                <w:tcPr>
                  <w:tcW w:w="2076" w:type="pct"/>
                  <w:tcBorders>
                    <w:bottom w:val="single" w:sz="6" w:space="0" w:color="BFBFBF"/>
                  </w:tcBorders>
                  <w:shd w:val="clear" w:color="auto" w:fill="auto"/>
                  <w:vAlign w:val="bottom"/>
                </w:tcPr>
                <w:p w:rsidR="007A7911" w:rsidRPr="009E523D" w:rsidRDefault="007A7911" w:rsidP="005932DB">
                  <w:pPr>
                    <w:pStyle w:val="TableBodyText"/>
                    <w:jc w:val="left"/>
                    <w:rPr>
                      <w:b/>
                    </w:rPr>
                  </w:pPr>
                  <w:r w:rsidRPr="009E523D">
                    <w:rPr>
                      <w:b/>
                    </w:rPr>
                    <w:t>Mean gross weekly household income</w:t>
                  </w:r>
                </w:p>
              </w:tc>
              <w:tc>
                <w:tcPr>
                  <w:tcW w:w="487" w:type="pct"/>
                  <w:tcBorders>
                    <w:bottom w:val="single" w:sz="6" w:space="0" w:color="BFBFBF"/>
                  </w:tcBorders>
                  <w:shd w:val="clear" w:color="auto" w:fill="auto"/>
                  <w:vAlign w:val="bottom"/>
                </w:tcPr>
                <w:p w:rsidR="007A7911" w:rsidRPr="009E523D" w:rsidRDefault="007A7911" w:rsidP="005932DB">
                  <w:pPr>
                    <w:pStyle w:val="TableBodyText"/>
                    <w:rPr>
                      <w:b/>
                    </w:rPr>
                  </w:pPr>
                  <w:r w:rsidRPr="009E523D">
                    <w:rPr>
                      <w:rFonts w:cs="Arial"/>
                      <w:b/>
                    </w:rPr>
                    <w:t>$1 476</w:t>
                  </w:r>
                </w:p>
              </w:tc>
              <w:tc>
                <w:tcPr>
                  <w:tcW w:w="487" w:type="pct"/>
                  <w:tcBorders>
                    <w:bottom w:val="single" w:sz="6" w:space="0" w:color="BFBFBF"/>
                  </w:tcBorders>
                  <w:shd w:val="clear" w:color="auto" w:fill="auto"/>
                  <w:vAlign w:val="bottom"/>
                </w:tcPr>
                <w:p w:rsidR="007A7911" w:rsidRPr="009E523D" w:rsidRDefault="007A7911" w:rsidP="005932DB">
                  <w:pPr>
                    <w:pStyle w:val="TableBodyText"/>
                    <w:ind w:right="28"/>
                    <w:rPr>
                      <w:b/>
                    </w:rPr>
                  </w:pPr>
                  <w:r w:rsidRPr="009E523D">
                    <w:rPr>
                      <w:rFonts w:cs="Arial"/>
                      <w:b/>
                    </w:rPr>
                    <w:t>$1 855</w:t>
                  </w:r>
                </w:p>
              </w:tc>
              <w:tc>
                <w:tcPr>
                  <w:tcW w:w="488" w:type="pct"/>
                  <w:tcBorders>
                    <w:bottom w:val="single" w:sz="6" w:space="0" w:color="BFBFBF"/>
                  </w:tcBorders>
                  <w:vAlign w:val="bottom"/>
                </w:tcPr>
                <w:p w:rsidR="007A7911" w:rsidRPr="009E523D" w:rsidRDefault="007A7911" w:rsidP="005932DB">
                  <w:pPr>
                    <w:pStyle w:val="TableBodyText"/>
                    <w:ind w:right="28"/>
                    <w:rPr>
                      <w:b/>
                    </w:rPr>
                  </w:pPr>
                  <w:r w:rsidRPr="009E523D">
                    <w:rPr>
                      <w:rFonts w:cs="Arial"/>
                      <w:b/>
                    </w:rPr>
                    <w:t>$2 001</w:t>
                  </w:r>
                </w:p>
              </w:tc>
              <w:tc>
                <w:tcPr>
                  <w:tcW w:w="487" w:type="pct"/>
                  <w:tcBorders>
                    <w:bottom w:val="single" w:sz="6" w:space="0" w:color="BFBFBF"/>
                  </w:tcBorders>
                  <w:vAlign w:val="bottom"/>
                </w:tcPr>
                <w:p w:rsidR="007A7911" w:rsidRPr="009E523D" w:rsidRDefault="007A7911" w:rsidP="005932DB">
                  <w:pPr>
                    <w:pStyle w:val="TableBodyText"/>
                    <w:ind w:right="28"/>
                    <w:rPr>
                      <w:b/>
                    </w:rPr>
                  </w:pPr>
                  <w:r w:rsidRPr="009E523D">
                    <w:rPr>
                      <w:rFonts w:cs="Arial"/>
                      <w:b/>
                    </w:rPr>
                    <w:t>$2 150</w:t>
                  </w:r>
                </w:p>
              </w:tc>
              <w:tc>
                <w:tcPr>
                  <w:tcW w:w="487" w:type="pct"/>
                  <w:tcBorders>
                    <w:bottom w:val="single" w:sz="6" w:space="0" w:color="BFBFBF"/>
                  </w:tcBorders>
                  <w:vAlign w:val="bottom"/>
                </w:tcPr>
                <w:p w:rsidR="007A7911" w:rsidRPr="009E523D" w:rsidRDefault="007A7911" w:rsidP="005932DB">
                  <w:pPr>
                    <w:pStyle w:val="TableBodyText"/>
                    <w:ind w:right="28"/>
                    <w:rPr>
                      <w:b/>
                    </w:rPr>
                  </w:pPr>
                  <w:r w:rsidRPr="009E523D">
                    <w:rPr>
                      <w:rFonts w:cs="Arial"/>
                      <w:b/>
                    </w:rPr>
                    <w:t>$1 685</w:t>
                  </w:r>
                </w:p>
              </w:tc>
              <w:tc>
                <w:tcPr>
                  <w:tcW w:w="488" w:type="pct"/>
                  <w:tcBorders>
                    <w:bottom w:val="single" w:sz="6" w:space="0" w:color="BFBFBF"/>
                  </w:tcBorders>
                  <w:vAlign w:val="bottom"/>
                </w:tcPr>
                <w:p w:rsidR="007A7911" w:rsidRPr="009E523D" w:rsidRDefault="007A7911" w:rsidP="005932DB">
                  <w:pPr>
                    <w:pStyle w:val="TableBodyText"/>
                    <w:ind w:right="28"/>
                    <w:rPr>
                      <w:b/>
                    </w:rPr>
                  </w:pPr>
                  <w:r w:rsidRPr="009E523D">
                    <w:rPr>
                      <w:rFonts w:cs="Arial"/>
                      <w:b/>
                    </w:rPr>
                    <w:t>$838</w:t>
                  </w:r>
                </w:p>
              </w:tc>
            </w:tr>
          </w:tbl>
          <w:p w:rsidR="007A7911" w:rsidRDefault="007A7911" w:rsidP="005932DB">
            <w:pPr>
              <w:pStyle w:val="Box"/>
            </w:pPr>
          </w:p>
        </w:tc>
      </w:tr>
      <w:tr w:rsidR="007A7911" w:rsidTr="005932DB">
        <w:trPr>
          <w:cantSplit/>
        </w:trPr>
        <w:tc>
          <w:tcPr>
            <w:tcW w:w="8771" w:type="dxa"/>
            <w:tcBorders>
              <w:top w:val="nil"/>
              <w:left w:val="nil"/>
              <w:bottom w:val="nil"/>
              <w:right w:val="nil"/>
            </w:tcBorders>
            <w:shd w:val="clear" w:color="auto" w:fill="auto"/>
          </w:tcPr>
          <w:p w:rsidR="007A7911" w:rsidRDefault="007A7911" w:rsidP="005932DB">
            <w:pPr>
              <w:pStyle w:val="Source"/>
            </w:pPr>
            <w:r>
              <w:rPr>
                <w:i/>
              </w:rPr>
              <w:t>Source</w:t>
            </w:r>
            <w:r>
              <w:t>: ABS (</w:t>
            </w:r>
            <w:r w:rsidRPr="00A75ACC">
              <w:rPr>
                <w:i/>
              </w:rPr>
              <w:t>Household Expenditure Survey</w:t>
            </w:r>
            <w:r w:rsidRPr="00AB2A70">
              <w:rPr>
                <w:i/>
              </w:rPr>
              <w:t>, Australia:</w:t>
            </w:r>
            <w:r>
              <w:t xml:space="preserve"> </w:t>
            </w:r>
            <w:r w:rsidRPr="00AB2A70">
              <w:rPr>
                <w:i/>
              </w:rPr>
              <w:t>Summary of Results</w:t>
            </w:r>
            <w:r>
              <w:t>, 2009</w:t>
            </w:r>
            <w:r>
              <w:noBreakHyphen/>
              <w:t>10, Cat. no. 6530.0).</w:t>
            </w:r>
          </w:p>
        </w:tc>
      </w:tr>
      <w:tr w:rsidR="007A7911" w:rsidTr="005932DB">
        <w:trPr>
          <w:cantSplit/>
        </w:trPr>
        <w:tc>
          <w:tcPr>
            <w:tcW w:w="8771" w:type="dxa"/>
            <w:tcBorders>
              <w:top w:val="nil"/>
              <w:left w:val="nil"/>
              <w:bottom w:val="single" w:sz="6" w:space="0" w:color="78A22F"/>
              <w:right w:val="nil"/>
            </w:tcBorders>
            <w:shd w:val="clear" w:color="auto" w:fill="auto"/>
          </w:tcPr>
          <w:p w:rsidR="007A7911" w:rsidRDefault="007A7911" w:rsidP="005932DB">
            <w:pPr>
              <w:pStyle w:val="Box"/>
              <w:spacing w:before="0" w:line="120" w:lineRule="exact"/>
            </w:pPr>
          </w:p>
        </w:tc>
      </w:tr>
      <w:tr w:rsidR="007A7911" w:rsidRPr="000863A5"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F2194D" w:rsidRDefault="00F2194D" w:rsidP="00B836CD">
      <w:pPr>
        <w:pStyle w:val="BodyText"/>
        <w:rPr>
          <w:rFonts w:ascii="Arial" w:hAnsi="Arial"/>
        </w:rPr>
      </w:pPr>
      <w:r>
        <w:br w:type="page"/>
      </w:r>
    </w:p>
    <w:p w:rsidR="007A7911" w:rsidRDefault="007A7911" w:rsidP="005932DB">
      <w:pPr>
        <w:pStyle w:val="Heading4"/>
        <w:spacing w:before="400"/>
      </w:pPr>
      <w:r>
        <w:lastRenderedPageBreak/>
        <w:t>Differences by household income</w:t>
      </w:r>
    </w:p>
    <w:p w:rsidR="007A7911" w:rsidRDefault="007A7911" w:rsidP="005932DB">
      <w:pPr>
        <w:pStyle w:val="BodyText"/>
        <w:spacing w:before="200"/>
      </w:pPr>
      <w:r>
        <w:t xml:space="preserve">The shares of expenditure accounted for by many categories of household expenditure decrease as household incomes rise (table 11.5). The largest falls are in categories such as </w:t>
      </w:r>
      <w:r w:rsidRPr="00465566">
        <w:rPr>
          <w:i/>
        </w:rPr>
        <w:t>current housing costs</w:t>
      </w:r>
      <w:r>
        <w:t xml:space="preserve">, </w:t>
      </w:r>
      <w:r w:rsidRPr="00465566">
        <w:rPr>
          <w:i/>
        </w:rPr>
        <w:t>food &amp; non</w:t>
      </w:r>
      <w:r w:rsidRPr="00465566">
        <w:rPr>
          <w:i/>
        </w:rPr>
        <w:noBreakHyphen/>
        <w:t>alcoholic beverages</w:t>
      </w:r>
      <w:r>
        <w:t xml:space="preserve">, </w:t>
      </w:r>
      <w:r w:rsidRPr="00465566">
        <w:rPr>
          <w:i/>
        </w:rPr>
        <w:t>domestic fuel &amp; power</w:t>
      </w:r>
      <w:r>
        <w:t xml:space="preserve">, </w:t>
      </w:r>
      <w:r w:rsidRPr="00465566">
        <w:rPr>
          <w:i/>
        </w:rPr>
        <w:t>household services &amp; operation</w:t>
      </w:r>
      <w:r>
        <w:t xml:space="preserve"> and </w:t>
      </w:r>
      <w:r w:rsidRPr="00C42515">
        <w:rPr>
          <w:i/>
        </w:rPr>
        <w:t>medical care &amp; health expenses</w:t>
      </w:r>
      <w:r>
        <w:t xml:space="preserve">. The largest reported increases in relative shares as incomes increase occur in categories such as </w:t>
      </w:r>
      <w:r w:rsidRPr="00465566">
        <w:rPr>
          <w:i/>
        </w:rPr>
        <w:t>clothing &amp; footwear</w:t>
      </w:r>
      <w:r>
        <w:t xml:space="preserve">, </w:t>
      </w:r>
      <w:r w:rsidRPr="00465566">
        <w:rPr>
          <w:i/>
        </w:rPr>
        <w:t>recreation</w:t>
      </w:r>
      <w:r>
        <w:t xml:space="preserve">, </w:t>
      </w:r>
      <w:r w:rsidRPr="00465566">
        <w:rPr>
          <w:i/>
        </w:rPr>
        <w:t>transport</w:t>
      </w:r>
      <w:r>
        <w:t xml:space="preserve"> and </w:t>
      </w:r>
      <w:r w:rsidRPr="00465566">
        <w:rPr>
          <w:i/>
        </w:rPr>
        <w:t>miscellaneous goods &amp; services</w:t>
      </w:r>
      <w:r>
        <w:t>.</w:t>
      </w:r>
    </w:p>
    <w:p w:rsidR="007A7911" w:rsidRDefault="007A7911" w:rsidP="005932DB">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7A7911" w:rsidTr="005932DB">
        <w:tc>
          <w:tcPr>
            <w:tcW w:w="8771" w:type="dxa"/>
            <w:tcBorders>
              <w:top w:val="single" w:sz="6" w:space="0" w:color="78A22F"/>
              <w:left w:val="nil"/>
              <w:bottom w:val="nil"/>
              <w:right w:val="nil"/>
            </w:tcBorders>
            <w:shd w:val="clear" w:color="auto" w:fill="auto"/>
          </w:tcPr>
          <w:p w:rsidR="007A7911" w:rsidRDefault="007A7911" w:rsidP="005932DB">
            <w:pPr>
              <w:pStyle w:val="TableTitle"/>
            </w:pPr>
            <w:r>
              <w:rPr>
                <w:b w:val="0"/>
              </w:rPr>
              <w:t>Table 11.</w:t>
            </w:r>
            <w:r>
              <w:rPr>
                <w:b w:val="0"/>
                <w:noProof/>
              </w:rPr>
              <w:t>5</w:t>
            </w:r>
            <w:r>
              <w:tab/>
              <w:t xml:space="preserve">Nominal household expenditure shares </w:t>
            </w:r>
            <w:r w:rsidRPr="005F3381">
              <w:t>by gross income quintile</w:t>
            </w:r>
            <w:r w:rsidRPr="005F3381">
              <w:rPr>
                <w:noProof/>
              </w:rPr>
              <w:t xml:space="preserve"> in the ABS Household Expenditure Survey</w:t>
            </w:r>
            <w:r>
              <w:t>, 2009</w:t>
            </w:r>
            <w:r>
              <w:noBreakHyphen/>
              <w:t>10</w:t>
            </w:r>
          </w:p>
          <w:p w:rsidR="007A7911" w:rsidRPr="00784A05" w:rsidRDefault="007A7911" w:rsidP="005932DB">
            <w:pPr>
              <w:pStyle w:val="Subtitle"/>
            </w:pPr>
            <w:r>
              <w:t>Per cent</w:t>
            </w:r>
          </w:p>
        </w:tc>
      </w:tr>
      <w:tr w:rsidR="007A7911" w:rsidTr="005932DB">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3522"/>
              <w:gridCol w:w="993"/>
              <w:gridCol w:w="993"/>
              <w:gridCol w:w="993"/>
              <w:gridCol w:w="993"/>
              <w:gridCol w:w="993"/>
            </w:tblGrid>
            <w:tr w:rsidR="007A7911" w:rsidTr="005932DB">
              <w:tc>
                <w:tcPr>
                  <w:tcW w:w="2075" w:type="pct"/>
                  <w:tcBorders>
                    <w:top w:val="single" w:sz="6" w:space="0" w:color="BFBFBF"/>
                    <w:bottom w:val="single" w:sz="6" w:space="0" w:color="BFBFBF"/>
                  </w:tcBorders>
                  <w:shd w:val="clear" w:color="auto" w:fill="auto"/>
                  <w:tcMar>
                    <w:top w:w="28" w:type="dxa"/>
                  </w:tcMar>
                </w:tcPr>
                <w:p w:rsidR="007A7911" w:rsidRDefault="007A7911" w:rsidP="005932DB">
                  <w:pPr>
                    <w:pStyle w:val="TableColumnHeading"/>
                    <w:jc w:val="left"/>
                  </w:pPr>
                  <w:r>
                    <w:t>Broad expenditure group</w:t>
                  </w:r>
                </w:p>
              </w:tc>
              <w:tc>
                <w:tcPr>
                  <w:tcW w:w="585" w:type="pct"/>
                  <w:tcBorders>
                    <w:top w:val="single" w:sz="6" w:space="0" w:color="BFBFBF"/>
                    <w:bottom w:val="single" w:sz="6" w:space="0" w:color="BFBFBF"/>
                  </w:tcBorders>
                  <w:shd w:val="clear" w:color="auto" w:fill="auto"/>
                  <w:tcMar>
                    <w:top w:w="28" w:type="dxa"/>
                  </w:tcMar>
                  <w:vAlign w:val="bottom"/>
                </w:tcPr>
                <w:p w:rsidR="007A7911" w:rsidRDefault="007A7911" w:rsidP="005932DB">
                  <w:pPr>
                    <w:pStyle w:val="TableColumnHeading"/>
                  </w:pPr>
                  <w:r>
                    <w:t>Lowest</w:t>
                  </w:r>
                </w:p>
              </w:tc>
              <w:tc>
                <w:tcPr>
                  <w:tcW w:w="585" w:type="pct"/>
                  <w:tcBorders>
                    <w:top w:val="single" w:sz="6" w:space="0" w:color="BFBFBF"/>
                    <w:bottom w:val="single" w:sz="6" w:space="0" w:color="BFBFBF"/>
                  </w:tcBorders>
                  <w:shd w:val="clear" w:color="auto" w:fill="auto"/>
                  <w:tcMar>
                    <w:top w:w="28" w:type="dxa"/>
                  </w:tcMar>
                  <w:vAlign w:val="bottom"/>
                </w:tcPr>
                <w:p w:rsidR="007A7911" w:rsidRDefault="007A7911" w:rsidP="005932DB">
                  <w:pPr>
                    <w:pStyle w:val="TableColumnHeading"/>
                    <w:ind w:right="28"/>
                  </w:pPr>
                  <w:r>
                    <w:t>Second</w:t>
                  </w:r>
                </w:p>
              </w:tc>
              <w:tc>
                <w:tcPr>
                  <w:tcW w:w="585" w:type="pct"/>
                  <w:tcBorders>
                    <w:top w:val="single" w:sz="6" w:space="0" w:color="BFBFBF"/>
                    <w:bottom w:val="single" w:sz="6" w:space="0" w:color="BFBFBF"/>
                  </w:tcBorders>
                  <w:vAlign w:val="bottom"/>
                </w:tcPr>
                <w:p w:rsidR="007A7911" w:rsidRDefault="007A7911" w:rsidP="005932DB">
                  <w:pPr>
                    <w:pStyle w:val="TableColumnHeading"/>
                    <w:ind w:right="28"/>
                  </w:pPr>
                  <w:r>
                    <w:t>Third</w:t>
                  </w:r>
                </w:p>
              </w:tc>
              <w:tc>
                <w:tcPr>
                  <w:tcW w:w="585" w:type="pct"/>
                  <w:tcBorders>
                    <w:top w:val="single" w:sz="6" w:space="0" w:color="BFBFBF"/>
                    <w:bottom w:val="single" w:sz="6" w:space="0" w:color="BFBFBF"/>
                  </w:tcBorders>
                  <w:vAlign w:val="bottom"/>
                </w:tcPr>
                <w:p w:rsidR="007A7911" w:rsidRDefault="007A7911" w:rsidP="005932DB">
                  <w:pPr>
                    <w:pStyle w:val="TableColumnHeading"/>
                    <w:ind w:right="28"/>
                  </w:pPr>
                  <w:r>
                    <w:t>Fourth</w:t>
                  </w:r>
                </w:p>
              </w:tc>
              <w:tc>
                <w:tcPr>
                  <w:tcW w:w="585" w:type="pct"/>
                  <w:tcBorders>
                    <w:top w:val="single" w:sz="6" w:space="0" w:color="BFBFBF"/>
                    <w:bottom w:val="single" w:sz="6" w:space="0" w:color="BFBFBF"/>
                  </w:tcBorders>
                  <w:vAlign w:val="bottom"/>
                </w:tcPr>
                <w:p w:rsidR="007A7911" w:rsidRDefault="007A7911" w:rsidP="005932DB">
                  <w:pPr>
                    <w:pStyle w:val="TableColumnHeading"/>
                    <w:ind w:right="28"/>
                  </w:pPr>
                  <w:r>
                    <w:t>Highest</w:t>
                  </w:r>
                </w:p>
              </w:tc>
            </w:tr>
            <w:tr w:rsidR="007A7911" w:rsidTr="005932DB">
              <w:tc>
                <w:tcPr>
                  <w:tcW w:w="2075" w:type="pct"/>
                  <w:tcBorders>
                    <w:top w:val="single" w:sz="6" w:space="0" w:color="BFBFBF"/>
                  </w:tcBorders>
                  <w:vAlign w:val="bottom"/>
                </w:tcPr>
                <w:p w:rsidR="007A7911" w:rsidRDefault="007A7911" w:rsidP="005932DB">
                  <w:pPr>
                    <w:pStyle w:val="TableUnitsRow"/>
                    <w:jc w:val="left"/>
                  </w:pPr>
                  <w:r>
                    <w:t>Current housing costs</w:t>
                  </w:r>
                </w:p>
              </w:tc>
              <w:tc>
                <w:tcPr>
                  <w:tcW w:w="585" w:type="pct"/>
                  <w:tcBorders>
                    <w:top w:val="single" w:sz="6" w:space="0" w:color="BFBFBF"/>
                  </w:tcBorders>
                  <w:vAlign w:val="bottom"/>
                </w:tcPr>
                <w:p w:rsidR="007A7911" w:rsidRDefault="007A7911" w:rsidP="005932DB">
                  <w:pPr>
                    <w:pStyle w:val="TableUnitsRow"/>
                  </w:pPr>
                  <w:r>
                    <w:t>20.8</w:t>
                  </w:r>
                </w:p>
              </w:tc>
              <w:tc>
                <w:tcPr>
                  <w:tcW w:w="585" w:type="pct"/>
                  <w:tcBorders>
                    <w:top w:val="single" w:sz="6" w:space="0" w:color="BFBFBF"/>
                  </w:tcBorders>
                  <w:vAlign w:val="bottom"/>
                </w:tcPr>
                <w:p w:rsidR="007A7911" w:rsidRDefault="007A7911" w:rsidP="005932DB">
                  <w:pPr>
                    <w:pStyle w:val="TableUnitsRow"/>
                    <w:ind w:right="28"/>
                  </w:pPr>
                  <w:r>
                    <w:t>19.4</w:t>
                  </w:r>
                </w:p>
              </w:tc>
              <w:tc>
                <w:tcPr>
                  <w:tcW w:w="585" w:type="pct"/>
                  <w:tcBorders>
                    <w:top w:val="single" w:sz="6" w:space="0" w:color="BFBFBF"/>
                  </w:tcBorders>
                  <w:vAlign w:val="bottom"/>
                </w:tcPr>
                <w:p w:rsidR="007A7911" w:rsidRDefault="007A7911" w:rsidP="005932DB">
                  <w:pPr>
                    <w:pStyle w:val="TableUnitsRow"/>
                    <w:ind w:right="28"/>
                  </w:pPr>
                  <w:r>
                    <w:t>19.6</w:t>
                  </w:r>
                </w:p>
              </w:tc>
              <w:tc>
                <w:tcPr>
                  <w:tcW w:w="585" w:type="pct"/>
                  <w:tcBorders>
                    <w:top w:val="single" w:sz="6" w:space="0" w:color="BFBFBF"/>
                  </w:tcBorders>
                  <w:vAlign w:val="bottom"/>
                </w:tcPr>
                <w:p w:rsidR="007A7911" w:rsidRDefault="007A7911" w:rsidP="005932DB">
                  <w:pPr>
                    <w:pStyle w:val="TableUnitsRow"/>
                    <w:ind w:right="28"/>
                  </w:pPr>
                  <w:r>
                    <w:t>18.7</w:t>
                  </w:r>
                </w:p>
              </w:tc>
              <w:tc>
                <w:tcPr>
                  <w:tcW w:w="585" w:type="pct"/>
                  <w:tcBorders>
                    <w:top w:val="single" w:sz="6" w:space="0" w:color="BFBFBF"/>
                  </w:tcBorders>
                  <w:vAlign w:val="bottom"/>
                </w:tcPr>
                <w:p w:rsidR="007A7911" w:rsidRDefault="007A7911" w:rsidP="005932DB">
                  <w:pPr>
                    <w:pStyle w:val="TableUnitsRow"/>
                    <w:ind w:right="28"/>
                  </w:pPr>
                  <w:r>
                    <w:t>15.6</w:t>
                  </w:r>
                </w:p>
              </w:tc>
            </w:tr>
            <w:tr w:rsidR="007A7911" w:rsidTr="005932DB">
              <w:tc>
                <w:tcPr>
                  <w:tcW w:w="2075" w:type="pct"/>
                  <w:vAlign w:val="bottom"/>
                </w:tcPr>
                <w:p w:rsidR="007A7911" w:rsidRDefault="007A7911" w:rsidP="005932DB">
                  <w:pPr>
                    <w:pStyle w:val="TableBodyText"/>
                    <w:jc w:val="left"/>
                  </w:pPr>
                  <w:r>
                    <w:t>Domestic fuel &amp; power</w:t>
                  </w:r>
                </w:p>
              </w:tc>
              <w:tc>
                <w:tcPr>
                  <w:tcW w:w="585" w:type="pct"/>
                  <w:vAlign w:val="bottom"/>
                </w:tcPr>
                <w:p w:rsidR="007A7911" w:rsidRDefault="007A7911" w:rsidP="005932DB">
                  <w:pPr>
                    <w:pStyle w:val="TableBodyText"/>
                  </w:pPr>
                  <w:r>
                    <w:t>4.0</w:t>
                  </w:r>
                </w:p>
              </w:tc>
              <w:tc>
                <w:tcPr>
                  <w:tcW w:w="585" w:type="pct"/>
                  <w:vAlign w:val="bottom"/>
                </w:tcPr>
                <w:p w:rsidR="007A7911" w:rsidRDefault="007A7911" w:rsidP="005932DB">
                  <w:pPr>
                    <w:pStyle w:val="TableBodyText"/>
                    <w:ind w:right="28"/>
                  </w:pPr>
                  <w:r>
                    <w:t>3.4</w:t>
                  </w:r>
                </w:p>
              </w:tc>
              <w:tc>
                <w:tcPr>
                  <w:tcW w:w="585" w:type="pct"/>
                  <w:vAlign w:val="bottom"/>
                </w:tcPr>
                <w:p w:rsidR="007A7911" w:rsidRDefault="007A7911" w:rsidP="005932DB">
                  <w:pPr>
                    <w:pStyle w:val="TableBodyText"/>
                    <w:ind w:right="28"/>
                  </w:pPr>
                  <w:r>
                    <w:t>2.7</w:t>
                  </w:r>
                </w:p>
              </w:tc>
              <w:tc>
                <w:tcPr>
                  <w:tcW w:w="585" w:type="pct"/>
                  <w:vAlign w:val="bottom"/>
                </w:tcPr>
                <w:p w:rsidR="007A7911" w:rsidRDefault="007A7911" w:rsidP="005932DB">
                  <w:pPr>
                    <w:pStyle w:val="TableBodyText"/>
                    <w:ind w:right="28"/>
                  </w:pPr>
                  <w:r>
                    <w:t>2.5</w:t>
                  </w:r>
                </w:p>
              </w:tc>
              <w:tc>
                <w:tcPr>
                  <w:tcW w:w="585" w:type="pct"/>
                  <w:vAlign w:val="bottom"/>
                </w:tcPr>
                <w:p w:rsidR="007A7911" w:rsidRDefault="007A7911" w:rsidP="005932DB">
                  <w:pPr>
                    <w:pStyle w:val="TableBodyText"/>
                    <w:ind w:right="28"/>
                  </w:pPr>
                  <w:r>
                    <w:t>2.0</w:t>
                  </w:r>
                </w:p>
              </w:tc>
            </w:tr>
            <w:tr w:rsidR="007A7911" w:rsidTr="005932DB">
              <w:tc>
                <w:tcPr>
                  <w:tcW w:w="2075" w:type="pct"/>
                  <w:shd w:val="clear" w:color="auto" w:fill="auto"/>
                  <w:vAlign w:val="bottom"/>
                </w:tcPr>
                <w:p w:rsidR="007A7911" w:rsidRDefault="007A7911" w:rsidP="005932DB">
                  <w:pPr>
                    <w:pStyle w:val="TableBodyText"/>
                    <w:jc w:val="left"/>
                  </w:pPr>
                  <w:r>
                    <w:t>Food &amp; non–alcoholic beverages</w:t>
                  </w:r>
                </w:p>
              </w:tc>
              <w:tc>
                <w:tcPr>
                  <w:tcW w:w="585" w:type="pct"/>
                  <w:shd w:val="clear" w:color="auto" w:fill="auto"/>
                  <w:vAlign w:val="bottom"/>
                </w:tcPr>
                <w:p w:rsidR="007A7911" w:rsidRDefault="007A7911" w:rsidP="005932DB">
                  <w:pPr>
                    <w:pStyle w:val="TableBodyText"/>
                  </w:pPr>
                  <w:r>
                    <w:t>18.3</w:t>
                  </w:r>
                </w:p>
              </w:tc>
              <w:tc>
                <w:tcPr>
                  <w:tcW w:w="585" w:type="pct"/>
                  <w:shd w:val="clear" w:color="auto" w:fill="auto"/>
                  <w:vAlign w:val="bottom"/>
                </w:tcPr>
                <w:p w:rsidR="007A7911" w:rsidRDefault="007A7911" w:rsidP="005932DB">
                  <w:pPr>
                    <w:pStyle w:val="TableBodyText"/>
                    <w:ind w:right="28"/>
                  </w:pPr>
                  <w:r>
                    <w:t>18.3</w:t>
                  </w:r>
                </w:p>
              </w:tc>
              <w:tc>
                <w:tcPr>
                  <w:tcW w:w="585" w:type="pct"/>
                  <w:vAlign w:val="bottom"/>
                </w:tcPr>
                <w:p w:rsidR="007A7911" w:rsidRDefault="007A7911" w:rsidP="005932DB">
                  <w:pPr>
                    <w:pStyle w:val="TableBodyText"/>
                    <w:ind w:right="28"/>
                  </w:pPr>
                  <w:r>
                    <w:t>16.8</w:t>
                  </w:r>
                </w:p>
              </w:tc>
              <w:tc>
                <w:tcPr>
                  <w:tcW w:w="585" w:type="pct"/>
                  <w:vAlign w:val="bottom"/>
                </w:tcPr>
                <w:p w:rsidR="007A7911" w:rsidRDefault="007A7911" w:rsidP="005932DB">
                  <w:pPr>
                    <w:pStyle w:val="TableBodyText"/>
                    <w:ind w:right="28"/>
                  </w:pPr>
                  <w:r>
                    <w:t>16.6</w:t>
                  </w:r>
                </w:p>
              </w:tc>
              <w:tc>
                <w:tcPr>
                  <w:tcW w:w="585" w:type="pct"/>
                  <w:vAlign w:val="bottom"/>
                </w:tcPr>
                <w:p w:rsidR="007A7911" w:rsidRDefault="007A7911" w:rsidP="005932DB">
                  <w:pPr>
                    <w:pStyle w:val="TableBodyText"/>
                    <w:ind w:right="28"/>
                  </w:pPr>
                  <w:r>
                    <w:t>15.2</w:t>
                  </w:r>
                </w:p>
              </w:tc>
            </w:tr>
            <w:tr w:rsidR="007A7911" w:rsidTr="005932DB">
              <w:tc>
                <w:tcPr>
                  <w:tcW w:w="2075" w:type="pct"/>
                  <w:shd w:val="clear" w:color="auto" w:fill="auto"/>
                  <w:vAlign w:val="bottom"/>
                </w:tcPr>
                <w:p w:rsidR="007A7911" w:rsidRDefault="007A7911" w:rsidP="005932DB">
                  <w:pPr>
                    <w:pStyle w:val="TableBodyText"/>
                    <w:jc w:val="left"/>
                  </w:pPr>
                  <w:r>
                    <w:t>Alcoholic beverages</w:t>
                  </w:r>
                </w:p>
              </w:tc>
              <w:tc>
                <w:tcPr>
                  <w:tcW w:w="585" w:type="pct"/>
                  <w:shd w:val="clear" w:color="auto" w:fill="auto"/>
                  <w:vAlign w:val="bottom"/>
                </w:tcPr>
                <w:p w:rsidR="007A7911" w:rsidRDefault="007A7911" w:rsidP="005932DB">
                  <w:pPr>
                    <w:pStyle w:val="TableBodyText"/>
                  </w:pPr>
                  <w:r>
                    <w:t>1.9</w:t>
                  </w:r>
                </w:p>
              </w:tc>
              <w:tc>
                <w:tcPr>
                  <w:tcW w:w="585" w:type="pct"/>
                  <w:shd w:val="clear" w:color="auto" w:fill="auto"/>
                  <w:vAlign w:val="bottom"/>
                </w:tcPr>
                <w:p w:rsidR="007A7911" w:rsidRDefault="007A7911" w:rsidP="005932DB">
                  <w:pPr>
                    <w:pStyle w:val="TableBodyText"/>
                    <w:ind w:right="28"/>
                  </w:pPr>
                  <w:r>
                    <w:t>2.4</w:t>
                  </w:r>
                </w:p>
              </w:tc>
              <w:tc>
                <w:tcPr>
                  <w:tcW w:w="585" w:type="pct"/>
                  <w:vAlign w:val="bottom"/>
                </w:tcPr>
                <w:p w:rsidR="007A7911" w:rsidRDefault="007A7911" w:rsidP="005932DB">
                  <w:pPr>
                    <w:pStyle w:val="TableBodyText"/>
                    <w:ind w:right="28"/>
                  </w:pPr>
                  <w:r>
                    <w:t>2.7</w:t>
                  </w:r>
                </w:p>
              </w:tc>
              <w:tc>
                <w:tcPr>
                  <w:tcW w:w="585" w:type="pct"/>
                  <w:vAlign w:val="bottom"/>
                </w:tcPr>
                <w:p w:rsidR="007A7911" w:rsidRDefault="007A7911" w:rsidP="005932DB">
                  <w:pPr>
                    <w:pStyle w:val="TableBodyText"/>
                    <w:ind w:right="28"/>
                  </w:pPr>
                  <w:r>
                    <w:t>2.7</w:t>
                  </w:r>
                </w:p>
              </w:tc>
              <w:tc>
                <w:tcPr>
                  <w:tcW w:w="585" w:type="pct"/>
                  <w:vAlign w:val="bottom"/>
                </w:tcPr>
                <w:p w:rsidR="007A7911" w:rsidRDefault="007A7911" w:rsidP="005932DB">
                  <w:pPr>
                    <w:pStyle w:val="TableBodyText"/>
                    <w:ind w:right="28"/>
                  </w:pPr>
                  <w:r>
                    <w:t>2.8</w:t>
                  </w:r>
                </w:p>
              </w:tc>
            </w:tr>
            <w:tr w:rsidR="007A7911" w:rsidTr="005932DB">
              <w:tc>
                <w:tcPr>
                  <w:tcW w:w="2075" w:type="pct"/>
                  <w:shd w:val="clear" w:color="auto" w:fill="auto"/>
                  <w:vAlign w:val="bottom"/>
                </w:tcPr>
                <w:p w:rsidR="007A7911" w:rsidRDefault="007A7911" w:rsidP="005932DB">
                  <w:pPr>
                    <w:pStyle w:val="TableBodyText"/>
                    <w:jc w:val="left"/>
                  </w:pPr>
                  <w:r>
                    <w:t>Tobacco products</w:t>
                  </w:r>
                </w:p>
              </w:tc>
              <w:tc>
                <w:tcPr>
                  <w:tcW w:w="585" w:type="pct"/>
                  <w:shd w:val="clear" w:color="auto" w:fill="auto"/>
                  <w:vAlign w:val="bottom"/>
                </w:tcPr>
                <w:p w:rsidR="007A7911" w:rsidRDefault="007A7911" w:rsidP="005932DB">
                  <w:pPr>
                    <w:pStyle w:val="TableBodyText"/>
                  </w:pPr>
                  <w:r>
                    <w:t>1.4</w:t>
                  </w:r>
                </w:p>
              </w:tc>
              <w:tc>
                <w:tcPr>
                  <w:tcW w:w="585" w:type="pct"/>
                  <w:shd w:val="clear" w:color="auto" w:fill="auto"/>
                  <w:vAlign w:val="bottom"/>
                </w:tcPr>
                <w:p w:rsidR="007A7911" w:rsidRDefault="007A7911" w:rsidP="005932DB">
                  <w:pPr>
                    <w:pStyle w:val="TableBodyText"/>
                    <w:ind w:right="28"/>
                  </w:pPr>
                  <w:r>
                    <w:t>1.5</w:t>
                  </w:r>
                </w:p>
              </w:tc>
              <w:tc>
                <w:tcPr>
                  <w:tcW w:w="585" w:type="pct"/>
                  <w:vAlign w:val="bottom"/>
                </w:tcPr>
                <w:p w:rsidR="007A7911" w:rsidRDefault="007A7911" w:rsidP="005932DB">
                  <w:pPr>
                    <w:pStyle w:val="TableBodyText"/>
                    <w:ind w:right="28"/>
                  </w:pPr>
                  <w:r>
                    <w:t>1.3</w:t>
                  </w:r>
                </w:p>
              </w:tc>
              <w:tc>
                <w:tcPr>
                  <w:tcW w:w="585" w:type="pct"/>
                  <w:vAlign w:val="bottom"/>
                </w:tcPr>
                <w:p w:rsidR="007A7911" w:rsidRDefault="007A7911" w:rsidP="005932DB">
                  <w:pPr>
                    <w:pStyle w:val="TableBodyText"/>
                    <w:ind w:right="28"/>
                  </w:pPr>
                  <w:r>
                    <w:t>1.1</w:t>
                  </w:r>
                </w:p>
              </w:tc>
              <w:tc>
                <w:tcPr>
                  <w:tcW w:w="585" w:type="pct"/>
                  <w:vAlign w:val="bottom"/>
                </w:tcPr>
                <w:p w:rsidR="007A7911" w:rsidRDefault="007A7911" w:rsidP="005932DB">
                  <w:pPr>
                    <w:pStyle w:val="TableBodyText"/>
                    <w:ind w:right="28"/>
                  </w:pPr>
                  <w:r>
                    <w:t>0.5</w:t>
                  </w:r>
                </w:p>
              </w:tc>
            </w:tr>
            <w:tr w:rsidR="007A7911" w:rsidTr="005932DB">
              <w:tc>
                <w:tcPr>
                  <w:tcW w:w="2075" w:type="pct"/>
                  <w:shd w:val="clear" w:color="auto" w:fill="auto"/>
                  <w:vAlign w:val="bottom"/>
                </w:tcPr>
                <w:p w:rsidR="007A7911" w:rsidRDefault="007A7911" w:rsidP="005932DB">
                  <w:pPr>
                    <w:pStyle w:val="TableBodyText"/>
                    <w:jc w:val="left"/>
                  </w:pPr>
                  <w:r>
                    <w:t>Clothing &amp; footwear</w:t>
                  </w:r>
                </w:p>
              </w:tc>
              <w:tc>
                <w:tcPr>
                  <w:tcW w:w="585" w:type="pct"/>
                  <w:shd w:val="clear" w:color="auto" w:fill="auto"/>
                  <w:vAlign w:val="bottom"/>
                </w:tcPr>
                <w:p w:rsidR="007A7911" w:rsidRDefault="007A7911" w:rsidP="005932DB">
                  <w:pPr>
                    <w:pStyle w:val="TableBodyText"/>
                  </w:pPr>
                  <w:r>
                    <w:t>2.7</w:t>
                  </w:r>
                </w:p>
              </w:tc>
              <w:tc>
                <w:tcPr>
                  <w:tcW w:w="585" w:type="pct"/>
                  <w:shd w:val="clear" w:color="auto" w:fill="auto"/>
                  <w:vAlign w:val="bottom"/>
                </w:tcPr>
                <w:p w:rsidR="007A7911" w:rsidRDefault="007A7911" w:rsidP="005932DB">
                  <w:pPr>
                    <w:pStyle w:val="TableBodyText"/>
                    <w:ind w:right="28"/>
                  </w:pPr>
                  <w:r>
                    <w:t>3.2</w:t>
                  </w:r>
                </w:p>
              </w:tc>
              <w:tc>
                <w:tcPr>
                  <w:tcW w:w="585" w:type="pct"/>
                  <w:vAlign w:val="bottom"/>
                </w:tcPr>
                <w:p w:rsidR="007A7911" w:rsidRDefault="007A7911" w:rsidP="005932DB">
                  <w:pPr>
                    <w:pStyle w:val="TableBodyText"/>
                    <w:ind w:right="28"/>
                  </w:pPr>
                  <w:r>
                    <w:t>3.3</w:t>
                  </w:r>
                </w:p>
              </w:tc>
              <w:tc>
                <w:tcPr>
                  <w:tcW w:w="585" w:type="pct"/>
                  <w:vAlign w:val="bottom"/>
                </w:tcPr>
                <w:p w:rsidR="007A7911" w:rsidRDefault="007A7911" w:rsidP="005932DB">
                  <w:pPr>
                    <w:pStyle w:val="TableBodyText"/>
                    <w:ind w:right="28"/>
                  </w:pPr>
                  <w:r>
                    <w:t>3.4</w:t>
                  </w:r>
                </w:p>
              </w:tc>
              <w:tc>
                <w:tcPr>
                  <w:tcW w:w="585" w:type="pct"/>
                  <w:vAlign w:val="bottom"/>
                </w:tcPr>
                <w:p w:rsidR="007A7911" w:rsidRDefault="007A7911" w:rsidP="005932DB">
                  <w:pPr>
                    <w:pStyle w:val="TableBodyText"/>
                    <w:ind w:right="28"/>
                  </w:pPr>
                  <w:r>
                    <w:t>4.2</w:t>
                  </w:r>
                </w:p>
              </w:tc>
            </w:tr>
            <w:tr w:rsidR="007A7911" w:rsidTr="005932DB">
              <w:tc>
                <w:tcPr>
                  <w:tcW w:w="2075" w:type="pct"/>
                  <w:shd w:val="clear" w:color="auto" w:fill="auto"/>
                  <w:vAlign w:val="bottom"/>
                </w:tcPr>
                <w:p w:rsidR="007A7911" w:rsidRDefault="007A7911" w:rsidP="005932DB">
                  <w:pPr>
                    <w:pStyle w:val="TableBodyText"/>
                    <w:jc w:val="left"/>
                  </w:pPr>
                  <w:r>
                    <w:t>Household furnishings &amp; equipment</w:t>
                  </w:r>
                </w:p>
              </w:tc>
              <w:tc>
                <w:tcPr>
                  <w:tcW w:w="585" w:type="pct"/>
                  <w:shd w:val="clear" w:color="auto" w:fill="auto"/>
                  <w:vAlign w:val="bottom"/>
                </w:tcPr>
                <w:p w:rsidR="007A7911" w:rsidRDefault="007A7911" w:rsidP="005932DB">
                  <w:pPr>
                    <w:pStyle w:val="TableBodyText"/>
                  </w:pPr>
                  <w:r>
                    <w:t>4.9</w:t>
                  </w:r>
                </w:p>
              </w:tc>
              <w:tc>
                <w:tcPr>
                  <w:tcW w:w="585" w:type="pct"/>
                  <w:shd w:val="clear" w:color="auto" w:fill="auto"/>
                  <w:vAlign w:val="bottom"/>
                </w:tcPr>
                <w:p w:rsidR="007A7911" w:rsidRDefault="007A7911" w:rsidP="005932DB">
                  <w:pPr>
                    <w:pStyle w:val="TableBodyText"/>
                    <w:ind w:right="28"/>
                  </w:pPr>
                  <w:r>
                    <w:t>4.9</w:t>
                  </w:r>
                </w:p>
              </w:tc>
              <w:tc>
                <w:tcPr>
                  <w:tcW w:w="585" w:type="pct"/>
                  <w:vAlign w:val="bottom"/>
                </w:tcPr>
                <w:p w:rsidR="007A7911" w:rsidRDefault="007A7911" w:rsidP="005932DB">
                  <w:pPr>
                    <w:pStyle w:val="TableBodyText"/>
                    <w:ind w:right="28"/>
                  </w:pPr>
                  <w:r>
                    <w:t>4.2</w:t>
                  </w:r>
                </w:p>
              </w:tc>
              <w:tc>
                <w:tcPr>
                  <w:tcW w:w="585" w:type="pct"/>
                  <w:vAlign w:val="bottom"/>
                </w:tcPr>
                <w:p w:rsidR="007A7911" w:rsidRDefault="007A7911" w:rsidP="005932DB">
                  <w:pPr>
                    <w:pStyle w:val="TableBodyText"/>
                    <w:ind w:right="28"/>
                  </w:pPr>
                  <w:r>
                    <w:t>4.6</w:t>
                  </w:r>
                </w:p>
              </w:tc>
              <w:tc>
                <w:tcPr>
                  <w:tcW w:w="585" w:type="pct"/>
                  <w:vAlign w:val="bottom"/>
                </w:tcPr>
                <w:p w:rsidR="007A7911" w:rsidRDefault="007A7911" w:rsidP="005932DB">
                  <w:pPr>
                    <w:pStyle w:val="TableBodyText"/>
                    <w:ind w:right="28"/>
                  </w:pPr>
                  <w:r>
                    <w:t>5.1</w:t>
                  </w:r>
                </w:p>
              </w:tc>
            </w:tr>
            <w:tr w:rsidR="007A7911" w:rsidTr="005932DB">
              <w:tc>
                <w:tcPr>
                  <w:tcW w:w="2075" w:type="pct"/>
                  <w:shd w:val="clear" w:color="auto" w:fill="auto"/>
                  <w:vAlign w:val="bottom"/>
                </w:tcPr>
                <w:p w:rsidR="007A7911" w:rsidRDefault="007A7911" w:rsidP="005932DB">
                  <w:pPr>
                    <w:pStyle w:val="TableBodyText"/>
                    <w:jc w:val="left"/>
                  </w:pPr>
                  <w:r>
                    <w:t>Household services &amp; operation</w:t>
                  </w:r>
                </w:p>
              </w:tc>
              <w:tc>
                <w:tcPr>
                  <w:tcW w:w="585" w:type="pct"/>
                  <w:shd w:val="clear" w:color="auto" w:fill="auto"/>
                  <w:vAlign w:val="bottom"/>
                </w:tcPr>
                <w:p w:rsidR="007A7911" w:rsidRDefault="007A7911" w:rsidP="005932DB">
                  <w:pPr>
                    <w:pStyle w:val="TableBodyText"/>
                  </w:pPr>
                  <w:r>
                    <w:t>6.6</w:t>
                  </w:r>
                </w:p>
              </w:tc>
              <w:tc>
                <w:tcPr>
                  <w:tcW w:w="585" w:type="pct"/>
                  <w:shd w:val="clear" w:color="auto" w:fill="auto"/>
                  <w:vAlign w:val="bottom"/>
                </w:tcPr>
                <w:p w:rsidR="007A7911" w:rsidRDefault="007A7911" w:rsidP="005932DB">
                  <w:pPr>
                    <w:pStyle w:val="TableBodyText"/>
                    <w:ind w:right="28"/>
                  </w:pPr>
                  <w:r>
                    <w:t>6.1</w:t>
                  </w:r>
                </w:p>
              </w:tc>
              <w:tc>
                <w:tcPr>
                  <w:tcW w:w="585" w:type="pct"/>
                  <w:vAlign w:val="bottom"/>
                </w:tcPr>
                <w:p w:rsidR="007A7911" w:rsidRDefault="007A7911" w:rsidP="005932DB">
                  <w:pPr>
                    <w:pStyle w:val="TableBodyText"/>
                    <w:ind w:right="28"/>
                  </w:pPr>
                  <w:r>
                    <w:t>5.3</w:t>
                  </w:r>
                </w:p>
              </w:tc>
              <w:tc>
                <w:tcPr>
                  <w:tcW w:w="585" w:type="pct"/>
                  <w:vAlign w:val="bottom"/>
                </w:tcPr>
                <w:p w:rsidR="007A7911" w:rsidRDefault="007A7911" w:rsidP="005932DB">
                  <w:pPr>
                    <w:pStyle w:val="TableBodyText"/>
                    <w:ind w:right="28"/>
                  </w:pPr>
                  <w:r>
                    <w:t>5.3</w:t>
                  </w:r>
                </w:p>
              </w:tc>
              <w:tc>
                <w:tcPr>
                  <w:tcW w:w="585" w:type="pct"/>
                  <w:vAlign w:val="bottom"/>
                </w:tcPr>
                <w:p w:rsidR="007A7911" w:rsidRDefault="007A7911" w:rsidP="005932DB">
                  <w:pPr>
                    <w:pStyle w:val="TableBodyText"/>
                    <w:ind w:right="28"/>
                  </w:pPr>
                  <w:r>
                    <w:t>5.2</w:t>
                  </w:r>
                </w:p>
              </w:tc>
            </w:tr>
            <w:tr w:rsidR="007A7911" w:rsidTr="005932DB">
              <w:tc>
                <w:tcPr>
                  <w:tcW w:w="2075" w:type="pct"/>
                  <w:shd w:val="clear" w:color="auto" w:fill="auto"/>
                  <w:vAlign w:val="bottom"/>
                </w:tcPr>
                <w:p w:rsidR="007A7911" w:rsidRDefault="007A7911" w:rsidP="005932DB">
                  <w:pPr>
                    <w:pStyle w:val="TableBodyText"/>
                    <w:jc w:val="left"/>
                  </w:pPr>
                  <w:r>
                    <w:t>Medical care &amp; health expenses</w:t>
                  </w:r>
                </w:p>
              </w:tc>
              <w:tc>
                <w:tcPr>
                  <w:tcW w:w="585" w:type="pct"/>
                  <w:shd w:val="clear" w:color="auto" w:fill="auto"/>
                  <w:vAlign w:val="bottom"/>
                </w:tcPr>
                <w:p w:rsidR="007A7911" w:rsidRDefault="007A7911" w:rsidP="005932DB">
                  <w:pPr>
                    <w:pStyle w:val="TableBodyText"/>
                  </w:pPr>
                  <w:r>
                    <w:t>6.9</w:t>
                  </w:r>
                </w:p>
              </w:tc>
              <w:tc>
                <w:tcPr>
                  <w:tcW w:w="585" w:type="pct"/>
                  <w:shd w:val="clear" w:color="auto" w:fill="auto"/>
                  <w:vAlign w:val="bottom"/>
                </w:tcPr>
                <w:p w:rsidR="007A7911" w:rsidRDefault="007A7911" w:rsidP="005932DB">
                  <w:pPr>
                    <w:pStyle w:val="TableBodyText"/>
                    <w:ind w:right="28"/>
                  </w:pPr>
                  <w:r>
                    <w:t>4.8</w:t>
                  </w:r>
                </w:p>
              </w:tc>
              <w:tc>
                <w:tcPr>
                  <w:tcW w:w="585" w:type="pct"/>
                  <w:vAlign w:val="bottom"/>
                </w:tcPr>
                <w:p w:rsidR="007A7911" w:rsidRDefault="007A7911" w:rsidP="005932DB">
                  <w:pPr>
                    <w:pStyle w:val="TableBodyText"/>
                    <w:ind w:right="28"/>
                  </w:pPr>
                  <w:r>
                    <w:t>5.8</w:t>
                  </w:r>
                </w:p>
              </w:tc>
              <w:tc>
                <w:tcPr>
                  <w:tcW w:w="585" w:type="pct"/>
                  <w:vAlign w:val="bottom"/>
                </w:tcPr>
                <w:p w:rsidR="007A7911" w:rsidRDefault="007A7911" w:rsidP="005932DB">
                  <w:pPr>
                    <w:pStyle w:val="TableBodyText"/>
                    <w:ind w:right="28"/>
                  </w:pPr>
                  <w:r>
                    <w:t>5.0</w:t>
                  </w:r>
                </w:p>
              </w:tc>
              <w:tc>
                <w:tcPr>
                  <w:tcW w:w="585" w:type="pct"/>
                  <w:vAlign w:val="bottom"/>
                </w:tcPr>
                <w:p w:rsidR="007A7911" w:rsidRDefault="007A7911" w:rsidP="005932DB">
                  <w:pPr>
                    <w:pStyle w:val="TableBodyText"/>
                    <w:ind w:right="28"/>
                  </w:pPr>
                  <w:r>
                    <w:t>5.0</w:t>
                  </w:r>
                </w:p>
              </w:tc>
            </w:tr>
            <w:tr w:rsidR="007A7911" w:rsidTr="005932DB">
              <w:tc>
                <w:tcPr>
                  <w:tcW w:w="2075" w:type="pct"/>
                  <w:shd w:val="clear" w:color="auto" w:fill="auto"/>
                  <w:vAlign w:val="bottom"/>
                </w:tcPr>
                <w:p w:rsidR="007A7911" w:rsidRDefault="007A7911" w:rsidP="005932DB">
                  <w:pPr>
                    <w:pStyle w:val="TableBodyText"/>
                    <w:jc w:val="left"/>
                  </w:pPr>
                  <w:r>
                    <w:t>Transport</w:t>
                  </w:r>
                </w:p>
              </w:tc>
              <w:tc>
                <w:tcPr>
                  <w:tcW w:w="585" w:type="pct"/>
                  <w:shd w:val="clear" w:color="auto" w:fill="auto"/>
                  <w:vAlign w:val="bottom"/>
                </w:tcPr>
                <w:p w:rsidR="007A7911" w:rsidRDefault="007A7911" w:rsidP="005932DB">
                  <w:pPr>
                    <w:pStyle w:val="TableBodyText"/>
                  </w:pPr>
                  <w:r>
                    <w:t>12.3</w:t>
                  </w:r>
                </w:p>
              </w:tc>
              <w:tc>
                <w:tcPr>
                  <w:tcW w:w="585" w:type="pct"/>
                  <w:shd w:val="clear" w:color="auto" w:fill="auto"/>
                  <w:vAlign w:val="bottom"/>
                </w:tcPr>
                <w:p w:rsidR="007A7911" w:rsidRDefault="007A7911" w:rsidP="005932DB">
                  <w:pPr>
                    <w:pStyle w:val="TableBodyText"/>
                    <w:ind w:right="28"/>
                  </w:pPr>
                  <w:r>
                    <w:t>14.0</w:t>
                  </w:r>
                </w:p>
              </w:tc>
              <w:tc>
                <w:tcPr>
                  <w:tcW w:w="585" w:type="pct"/>
                  <w:vAlign w:val="bottom"/>
                </w:tcPr>
                <w:p w:rsidR="007A7911" w:rsidRDefault="007A7911" w:rsidP="005932DB">
                  <w:pPr>
                    <w:pStyle w:val="TableBodyText"/>
                    <w:ind w:right="28"/>
                  </w:pPr>
                  <w:r>
                    <w:t>14.6</w:t>
                  </w:r>
                </w:p>
              </w:tc>
              <w:tc>
                <w:tcPr>
                  <w:tcW w:w="585" w:type="pct"/>
                  <w:vAlign w:val="bottom"/>
                </w:tcPr>
                <w:p w:rsidR="007A7911" w:rsidRDefault="007A7911" w:rsidP="005932DB">
                  <w:pPr>
                    <w:pStyle w:val="TableBodyText"/>
                    <w:ind w:right="28"/>
                  </w:pPr>
                  <w:r>
                    <w:t>15.3</w:t>
                  </w:r>
                </w:p>
              </w:tc>
              <w:tc>
                <w:tcPr>
                  <w:tcW w:w="585" w:type="pct"/>
                  <w:vAlign w:val="bottom"/>
                </w:tcPr>
                <w:p w:rsidR="007A7911" w:rsidRDefault="007A7911" w:rsidP="005932DB">
                  <w:pPr>
                    <w:pStyle w:val="TableBodyText"/>
                    <w:ind w:right="28"/>
                  </w:pPr>
                  <w:r>
                    <w:t>17.8</w:t>
                  </w:r>
                </w:p>
              </w:tc>
            </w:tr>
            <w:tr w:rsidR="007A7911" w:rsidTr="005932DB">
              <w:tc>
                <w:tcPr>
                  <w:tcW w:w="2075" w:type="pct"/>
                  <w:shd w:val="clear" w:color="auto" w:fill="auto"/>
                  <w:vAlign w:val="bottom"/>
                </w:tcPr>
                <w:p w:rsidR="007A7911" w:rsidRDefault="007A7911" w:rsidP="005932DB">
                  <w:pPr>
                    <w:pStyle w:val="TableBodyText"/>
                    <w:jc w:val="left"/>
                  </w:pPr>
                  <w:r>
                    <w:t>Recreation</w:t>
                  </w:r>
                </w:p>
              </w:tc>
              <w:tc>
                <w:tcPr>
                  <w:tcW w:w="585" w:type="pct"/>
                  <w:shd w:val="clear" w:color="auto" w:fill="auto"/>
                  <w:vAlign w:val="bottom"/>
                </w:tcPr>
                <w:p w:rsidR="007A7911" w:rsidRDefault="007A7911" w:rsidP="005932DB">
                  <w:pPr>
                    <w:pStyle w:val="TableBodyText"/>
                  </w:pPr>
                  <w:r>
                    <w:t>12.0</w:t>
                  </w:r>
                </w:p>
              </w:tc>
              <w:tc>
                <w:tcPr>
                  <w:tcW w:w="585" w:type="pct"/>
                  <w:shd w:val="clear" w:color="auto" w:fill="auto"/>
                  <w:vAlign w:val="bottom"/>
                </w:tcPr>
                <w:p w:rsidR="007A7911" w:rsidRDefault="007A7911" w:rsidP="005932DB">
                  <w:pPr>
                    <w:pStyle w:val="TableBodyText"/>
                    <w:ind w:right="28"/>
                  </w:pPr>
                  <w:r>
                    <w:t>12.4</w:t>
                  </w:r>
                </w:p>
              </w:tc>
              <w:tc>
                <w:tcPr>
                  <w:tcW w:w="585" w:type="pct"/>
                  <w:vAlign w:val="bottom"/>
                </w:tcPr>
                <w:p w:rsidR="007A7911" w:rsidRDefault="007A7911" w:rsidP="005932DB">
                  <w:pPr>
                    <w:pStyle w:val="TableBodyText"/>
                    <w:ind w:right="28"/>
                  </w:pPr>
                  <w:r>
                    <w:t>12.5</w:t>
                  </w:r>
                </w:p>
              </w:tc>
              <w:tc>
                <w:tcPr>
                  <w:tcW w:w="585" w:type="pct"/>
                  <w:vAlign w:val="bottom"/>
                </w:tcPr>
                <w:p w:rsidR="007A7911" w:rsidRDefault="007A7911" w:rsidP="005932DB">
                  <w:pPr>
                    <w:pStyle w:val="TableBodyText"/>
                    <w:ind w:right="28"/>
                  </w:pPr>
                  <w:r>
                    <w:t>13.7</w:t>
                  </w:r>
                </w:p>
              </w:tc>
              <w:tc>
                <w:tcPr>
                  <w:tcW w:w="585" w:type="pct"/>
                  <w:vAlign w:val="bottom"/>
                </w:tcPr>
                <w:p w:rsidR="007A7911" w:rsidRDefault="007A7911" w:rsidP="005932DB">
                  <w:pPr>
                    <w:pStyle w:val="TableBodyText"/>
                    <w:ind w:right="28"/>
                  </w:pPr>
                  <w:r>
                    <w:t>13.4</w:t>
                  </w:r>
                </w:p>
              </w:tc>
            </w:tr>
            <w:tr w:rsidR="007A7911" w:rsidTr="005932DB">
              <w:tc>
                <w:tcPr>
                  <w:tcW w:w="2075" w:type="pct"/>
                  <w:shd w:val="clear" w:color="auto" w:fill="auto"/>
                  <w:vAlign w:val="bottom"/>
                </w:tcPr>
                <w:p w:rsidR="007A7911" w:rsidRDefault="007A7911" w:rsidP="005932DB">
                  <w:pPr>
                    <w:pStyle w:val="TableBodyText"/>
                    <w:jc w:val="left"/>
                  </w:pPr>
                  <w:r>
                    <w:t>Personal care</w:t>
                  </w:r>
                </w:p>
              </w:tc>
              <w:tc>
                <w:tcPr>
                  <w:tcW w:w="585" w:type="pct"/>
                  <w:shd w:val="clear" w:color="auto" w:fill="auto"/>
                  <w:vAlign w:val="bottom"/>
                </w:tcPr>
                <w:p w:rsidR="007A7911" w:rsidRDefault="007A7911" w:rsidP="005932DB">
                  <w:pPr>
                    <w:pStyle w:val="TableBodyText"/>
                  </w:pPr>
                  <w:r>
                    <w:t>1.9</w:t>
                  </w:r>
                </w:p>
              </w:tc>
              <w:tc>
                <w:tcPr>
                  <w:tcW w:w="585" w:type="pct"/>
                  <w:shd w:val="clear" w:color="auto" w:fill="auto"/>
                  <w:vAlign w:val="bottom"/>
                </w:tcPr>
                <w:p w:rsidR="007A7911" w:rsidRDefault="007A7911" w:rsidP="005932DB">
                  <w:pPr>
                    <w:pStyle w:val="TableBodyText"/>
                    <w:ind w:right="28"/>
                  </w:pPr>
                  <w:r>
                    <w:t>1.9</w:t>
                  </w:r>
                </w:p>
              </w:tc>
              <w:tc>
                <w:tcPr>
                  <w:tcW w:w="585" w:type="pct"/>
                  <w:vAlign w:val="bottom"/>
                </w:tcPr>
                <w:p w:rsidR="007A7911" w:rsidRDefault="007A7911" w:rsidP="005932DB">
                  <w:pPr>
                    <w:pStyle w:val="TableBodyText"/>
                    <w:ind w:right="28"/>
                  </w:pPr>
                  <w:r>
                    <w:t>1.8</w:t>
                  </w:r>
                </w:p>
              </w:tc>
              <w:tc>
                <w:tcPr>
                  <w:tcW w:w="585" w:type="pct"/>
                  <w:vAlign w:val="bottom"/>
                </w:tcPr>
                <w:p w:rsidR="007A7911" w:rsidRDefault="007A7911" w:rsidP="005932DB">
                  <w:pPr>
                    <w:pStyle w:val="TableBodyText"/>
                    <w:ind w:right="28"/>
                  </w:pPr>
                  <w:r>
                    <w:t>2.0</w:t>
                  </w:r>
                </w:p>
              </w:tc>
              <w:tc>
                <w:tcPr>
                  <w:tcW w:w="585" w:type="pct"/>
                  <w:vAlign w:val="bottom"/>
                </w:tcPr>
                <w:p w:rsidR="007A7911" w:rsidRDefault="007A7911" w:rsidP="005932DB">
                  <w:pPr>
                    <w:pStyle w:val="TableBodyText"/>
                    <w:ind w:right="28"/>
                  </w:pPr>
                  <w:r>
                    <w:t>2.0</w:t>
                  </w:r>
                </w:p>
              </w:tc>
            </w:tr>
            <w:tr w:rsidR="007A7911" w:rsidTr="005932DB">
              <w:tc>
                <w:tcPr>
                  <w:tcW w:w="2075" w:type="pct"/>
                  <w:tcBorders>
                    <w:bottom w:val="single" w:sz="6" w:space="0" w:color="BFBFBF"/>
                  </w:tcBorders>
                  <w:shd w:val="clear" w:color="auto" w:fill="auto"/>
                  <w:vAlign w:val="bottom"/>
                </w:tcPr>
                <w:p w:rsidR="007A7911" w:rsidRDefault="007A7911" w:rsidP="005932DB">
                  <w:pPr>
                    <w:pStyle w:val="TableBodyText"/>
                    <w:jc w:val="left"/>
                  </w:pPr>
                  <w:r>
                    <w:t>Miscellaneous goods &amp; services</w:t>
                  </w:r>
                </w:p>
              </w:tc>
              <w:tc>
                <w:tcPr>
                  <w:tcW w:w="585" w:type="pct"/>
                  <w:tcBorders>
                    <w:bottom w:val="single" w:sz="6" w:space="0" w:color="BFBFBF"/>
                  </w:tcBorders>
                  <w:shd w:val="clear" w:color="auto" w:fill="auto"/>
                  <w:vAlign w:val="bottom"/>
                </w:tcPr>
                <w:p w:rsidR="007A7911" w:rsidRDefault="007A7911" w:rsidP="005932DB">
                  <w:pPr>
                    <w:pStyle w:val="TableBodyText"/>
                  </w:pPr>
                  <w:r>
                    <w:t>6.2</w:t>
                  </w:r>
                </w:p>
              </w:tc>
              <w:tc>
                <w:tcPr>
                  <w:tcW w:w="585" w:type="pct"/>
                  <w:tcBorders>
                    <w:bottom w:val="single" w:sz="6" w:space="0" w:color="BFBFBF"/>
                  </w:tcBorders>
                  <w:shd w:val="clear" w:color="auto" w:fill="auto"/>
                  <w:vAlign w:val="bottom"/>
                </w:tcPr>
                <w:p w:rsidR="007A7911" w:rsidRDefault="007A7911" w:rsidP="005932DB">
                  <w:pPr>
                    <w:pStyle w:val="TableBodyText"/>
                    <w:ind w:right="28"/>
                  </w:pPr>
                  <w:r>
                    <w:t>7.7</w:t>
                  </w:r>
                </w:p>
              </w:tc>
              <w:tc>
                <w:tcPr>
                  <w:tcW w:w="585" w:type="pct"/>
                  <w:tcBorders>
                    <w:bottom w:val="single" w:sz="6" w:space="0" w:color="BFBFBF"/>
                  </w:tcBorders>
                  <w:vAlign w:val="bottom"/>
                </w:tcPr>
                <w:p w:rsidR="007A7911" w:rsidRDefault="007A7911" w:rsidP="005932DB">
                  <w:pPr>
                    <w:pStyle w:val="TableBodyText"/>
                    <w:ind w:right="28"/>
                  </w:pPr>
                  <w:r>
                    <w:t>9.4</w:t>
                  </w:r>
                </w:p>
              </w:tc>
              <w:tc>
                <w:tcPr>
                  <w:tcW w:w="585" w:type="pct"/>
                  <w:tcBorders>
                    <w:bottom w:val="single" w:sz="6" w:space="0" w:color="BFBFBF"/>
                  </w:tcBorders>
                  <w:vAlign w:val="bottom"/>
                </w:tcPr>
                <w:p w:rsidR="007A7911" w:rsidRDefault="007A7911" w:rsidP="005932DB">
                  <w:pPr>
                    <w:pStyle w:val="TableBodyText"/>
                    <w:ind w:right="28"/>
                  </w:pPr>
                  <w:r>
                    <w:t>9.2</w:t>
                  </w:r>
                </w:p>
              </w:tc>
              <w:tc>
                <w:tcPr>
                  <w:tcW w:w="585" w:type="pct"/>
                  <w:tcBorders>
                    <w:bottom w:val="single" w:sz="6" w:space="0" w:color="BFBFBF"/>
                  </w:tcBorders>
                  <w:vAlign w:val="bottom"/>
                </w:tcPr>
                <w:p w:rsidR="007A7911" w:rsidRDefault="007A7911" w:rsidP="005932DB">
                  <w:pPr>
                    <w:pStyle w:val="TableBodyText"/>
                    <w:ind w:right="28"/>
                  </w:pPr>
                  <w:r>
                    <w:t>11.1</w:t>
                  </w:r>
                </w:p>
              </w:tc>
            </w:tr>
          </w:tbl>
          <w:p w:rsidR="007A7911" w:rsidRDefault="007A7911" w:rsidP="005932DB">
            <w:pPr>
              <w:pStyle w:val="Box"/>
            </w:pPr>
          </w:p>
        </w:tc>
      </w:tr>
      <w:tr w:rsidR="007A7911" w:rsidTr="005932DB">
        <w:trPr>
          <w:cantSplit/>
        </w:trPr>
        <w:tc>
          <w:tcPr>
            <w:tcW w:w="8771" w:type="dxa"/>
            <w:tcBorders>
              <w:top w:val="nil"/>
              <w:left w:val="nil"/>
              <w:bottom w:val="nil"/>
              <w:right w:val="nil"/>
            </w:tcBorders>
            <w:shd w:val="clear" w:color="auto" w:fill="auto"/>
          </w:tcPr>
          <w:p w:rsidR="007A7911" w:rsidRDefault="007A7911" w:rsidP="005932DB">
            <w:pPr>
              <w:pStyle w:val="Source"/>
            </w:pPr>
            <w:r>
              <w:rPr>
                <w:i/>
              </w:rPr>
              <w:t>Source</w:t>
            </w:r>
            <w:r>
              <w:t>: ABS (</w:t>
            </w:r>
            <w:r w:rsidRPr="00A75ACC">
              <w:rPr>
                <w:i/>
              </w:rPr>
              <w:t>Household Expenditure Survey</w:t>
            </w:r>
            <w:r w:rsidRPr="00AB2A70">
              <w:rPr>
                <w:i/>
              </w:rPr>
              <w:t>, Australia:</w:t>
            </w:r>
            <w:r>
              <w:t xml:space="preserve"> </w:t>
            </w:r>
            <w:r w:rsidRPr="00AB2A70">
              <w:rPr>
                <w:i/>
              </w:rPr>
              <w:t>Summary of Results</w:t>
            </w:r>
            <w:r>
              <w:t>, 2009</w:t>
            </w:r>
            <w:r>
              <w:noBreakHyphen/>
              <w:t>10, Cat. no. 6530.0).</w:t>
            </w:r>
          </w:p>
        </w:tc>
      </w:tr>
      <w:tr w:rsidR="007A7911" w:rsidTr="005932DB">
        <w:trPr>
          <w:cantSplit/>
        </w:trPr>
        <w:tc>
          <w:tcPr>
            <w:tcW w:w="8771" w:type="dxa"/>
            <w:tcBorders>
              <w:top w:val="nil"/>
              <w:left w:val="nil"/>
              <w:bottom w:val="single" w:sz="6" w:space="0" w:color="78A22F"/>
              <w:right w:val="nil"/>
            </w:tcBorders>
            <w:shd w:val="clear" w:color="auto" w:fill="auto"/>
          </w:tcPr>
          <w:p w:rsidR="007A7911" w:rsidRDefault="007A7911" w:rsidP="005932DB">
            <w:pPr>
              <w:pStyle w:val="Box"/>
              <w:spacing w:before="0" w:line="120" w:lineRule="exact"/>
            </w:pPr>
          </w:p>
        </w:tc>
      </w:tr>
      <w:tr w:rsidR="007A7911" w:rsidRPr="000863A5"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5932DB">
      <w:pPr>
        <w:pStyle w:val="Heading4"/>
      </w:pPr>
      <w:r>
        <w:t>Differences by state of residence</w:t>
      </w:r>
    </w:p>
    <w:p w:rsidR="007A7911" w:rsidRDefault="007A7911" w:rsidP="005932DB">
      <w:pPr>
        <w:pStyle w:val="BodyText"/>
      </w:pPr>
      <w:r>
        <w:t>There do not appear to be large differences in household expenditure shares across states (figure 11.1). Some notable differences include relatively less spending on housing in Tasmania, and relatively more spending in the Northern Territory. Conversely, the share of household expenditure on food is highest in Tasmania and lowest in the Northern Territory.</w:t>
      </w:r>
    </w:p>
    <w:p w:rsidR="007A7911" w:rsidRDefault="007A7911" w:rsidP="005932D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A7911" w:rsidTr="005932DB">
        <w:tc>
          <w:tcPr>
            <w:tcW w:w="8771" w:type="dxa"/>
            <w:tcBorders>
              <w:top w:val="single" w:sz="6" w:space="0" w:color="78A22F"/>
              <w:left w:val="nil"/>
              <w:bottom w:val="nil"/>
              <w:right w:val="nil"/>
            </w:tcBorders>
            <w:shd w:val="clear" w:color="auto" w:fill="auto"/>
          </w:tcPr>
          <w:p w:rsidR="007A7911" w:rsidRDefault="007A7911" w:rsidP="005932DB">
            <w:pPr>
              <w:pStyle w:val="FigureTitle"/>
            </w:pPr>
            <w:r w:rsidRPr="00784A05">
              <w:rPr>
                <w:b w:val="0"/>
              </w:rPr>
              <w:t xml:space="preserve">Figure </w:t>
            </w:r>
            <w:r>
              <w:rPr>
                <w:b w:val="0"/>
              </w:rPr>
              <w:t>11.</w:t>
            </w:r>
            <w:r>
              <w:rPr>
                <w:b w:val="0"/>
                <w:noProof/>
              </w:rPr>
              <w:t>2</w:t>
            </w:r>
            <w:r>
              <w:tab/>
              <w:t xml:space="preserve">Household </w:t>
            </w:r>
            <w:r w:rsidRPr="005F3381">
              <w:t>expenditure shares by state of residence</w:t>
            </w:r>
            <w:r w:rsidRPr="005F3381">
              <w:rPr>
                <w:noProof/>
              </w:rPr>
              <w:t xml:space="preserve"> in the ABS Household Expenditure Survey</w:t>
            </w:r>
            <w:r>
              <w:t>, 2009</w:t>
            </w:r>
            <w:r>
              <w:noBreakHyphen/>
              <w:t>10</w:t>
            </w:r>
          </w:p>
          <w:p w:rsidR="007A7911" w:rsidRPr="00176D3F" w:rsidRDefault="007A7911" w:rsidP="005932DB">
            <w:pPr>
              <w:pStyle w:val="Subtitle"/>
            </w:pPr>
            <w:r>
              <w:t>Per cent</w:t>
            </w:r>
          </w:p>
        </w:tc>
      </w:tr>
      <w:tr w:rsidR="007A7911" w:rsidTr="005932D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7A7911" w:rsidTr="005932DB">
              <w:trPr>
                <w:jc w:val="center"/>
              </w:trPr>
              <w:tc>
                <w:tcPr>
                  <w:tcW w:w="5000" w:type="pct"/>
                  <w:tcBorders>
                    <w:top w:val="nil"/>
                    <w:bottom w:val="nil"/>
                  </w:tcBorders>
                </w:tcPr>
                <w:p w:rsidR="007A7911" w:rsidRDefault="007A7911" w:rsidP="005932DB">
                  <w:pPr>
                    <w:pStyle w:val="Figure"/>
                    <w:spacing w:before="60" w:after="60"/>
                  </w:pPr>
                  <w:r>
                    <w:rPr>
                      <w:noProof/>
                    </w:rPr>
                    <w:drawing>
                      <wp:inline distT="0" distB="0" distL="0" distR="0" wp14:anchorId="0D0E494B" wp14:editId="781E8501">
                        <wp:extent cx="4912360" cy="233680"/>
                        <wp:effectExtent l="0" t="0" r="2540" b="0"/>
                        <wp:docPr id="86" name="Picture 86" descr="Legend for fig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4912360" cy="233680"/>
                                </a:xfrm>
                                <a:prstGeom prst="rect">
                                  <a:avLst/>
                                </a:prstGeom>
                                <a:noFill/>
                                <a:ln>
                                  <a:noFill/>
                                </a:ln>
                              </pic:spPr>
                            </pic:pic>
                          </a:graphicData>
                        </a:graphic>
                      </wp:inline>
                    </w:drawing>
                  </w:r>
                  <w:r>
                    <w:rPr>
                      <w:noProof/>
                    </w:rPr>
                    <w:t xml:space="preserve"> </w:t>
                  </w:r>
                  <w:r>
                    <w:rPr>
                      <w:noProof/>
                    </w:rPr>
                    <w:drawing>
                      <wp:inline distT="0" distB="0" distL="0" distR="0" wp14:anchorId="45E1717F" wp14:editId="74CBF1D2">
                        <wp:extent cx="5393055" cy="2870200"/>
                        <wp:effectExtent l="0" t="0" r="0" b="6350"/>
                        <wp:docPr id="87" name="Picture 87" descr="This column chart clusters expenditure shares by category of expenditure. Each cluster consists of expenditure shares in each state. High expenditure items, in the order of 15 per cent of expenditures, include housing costs, food and non-alcoholic beverages, transport and recreation. " title="Household expenditure shares by state of residence in the ABS Household Expenditure Survey, 200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5393055" cy="2870200"/>
                                </a:xfrm>
                                <a:prstGeom prst="rect">
                                  <a:avLst/>
                                </a:prstGeom>
                                <a:noFill/>
                                <a:ln>
                                  <a:noFill/>
                                </a:ln>
                              </pic:spPr>
                            </pic:pic>
                          </a:graphicData>
                        </a:graphic>
                      </wp:inline>
                    </w:drawing>
                  </w:r>
                </w:p>
              </w:tc>
            </w:tr>
            <w:tr w:rsidR="007A7911" w:rsidTr="005932DB">
              <w:trPr>
                <w:jc w:val="center"/>
              </w:trPr>
              <w:tc>
                <w:tcPr>
                  <w:tcW w:w="5000" w:type="pct"/>
                  <w:tcBorders>
                    <w:top w:val="nil"/>
                    <w:bottom w:val="nil"/>
                  </w:tcBorders>
                </w:tcPr>
                <w:p w:rsidR="007A7911" w:rsidRDefault="00B836CD" w:rsidP="005932DB">
                  <w:pPr>
                    <w:pStyle w:val="Figure"/>
                    <w:tabs>
                      <w:tab w:val="left" w:pos="4710"/>
                    </w:tabs>
                    <w:spacing w:before="60" w:after="60"/>
                    <w:jc w:val="left"/>
                  </w:pPr>
                  <w:r>
                    <w:rPr>
                      <w:noProof/>
                    </w:rPr>
                    <w:drawing>
                      <wp:inline distT="0" distB="0" distL="0" distR="0" wp14:anchorId="4F08F994" wp14:editId="265B7903">
                        <wp:extent cx="5388610" cy="2874010"/>
                        <wp:effectExtent l="0" t="0" r="2540" b="2540"/>
                        <wp:docPr id="108" name="Picture 108" descr="This column chart clusters expenditure shares by category of expenditure. Each cluster consists of expenditure shares in each state. High expenditure items, in the order of 15 per cent of expenditures, include housing costs, food and non-alcoholic beverages, transport and recre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5388610" cy="2874010"/>
                                </a:xfrm>
                                <a:prstGeom prst="rect">
                                  <a:avLst/>
                                </a:prstGeom>
                                <a:noFill/>
                                <a:ln>
                                  <a:noFill/>
                                </a:ln>
                              </pic:spPr>
                            </pic:pic>
                          </a:graphicData>
                        </a:graphic>
                      </wp:inline>
                    </w:drawing>
                  </w:r>
                </w:p>
              </w:tc>
            </w:tr>
          </w:tbl>
          <w:p w:rsidR="007A7911" w:rsidRDefault="007A7911" w:rsidP="005932DB">
            <w:pPr>
              <w:pStyle w:val="Figure"/>
            </w:pPr>
          </w:p>
        </w:tc>
      </w:tr>
      <w:tr w:rsidR="007A7911" w:rsidRPr="00176D3F" w:rsidTr="005932DB">
        <w:tc>
          <w:tcPr>
            <w:tcW w:w="8771" w:type="dxa"/>
            <w:tcBorders>
              <w:top w:val="nil"/>
              <w:left w:val="nil"/>
              <w:bottom w:val="nil"/>
              <w:right w:val="nil"/>
            </w:tcBorders>
            <w:shd w:val="clear" w:color="auto" w:fill="auto"/>
          </w:tcPr>
          <w:p w:rsidR="007A7911" w:rsidRPr="00176D3F" w:rsidRDefault="007A7911" w:rsidP="005932DB">
            <w:pPr>
              <w:pStyle w:val="Source"/>
            </w:pPr>
            <w:r>
              <w:rPr>
                <w:i/>
              </w:rPr>
              <w:t>Source</w:t>
            </w:r>
            <w:r>
              <w:t>: ABS (</w:t>
            </w:r>
            <w:r w:rsidRPr="00A75ACC">
              <w:rPr>
                <w:i/>
              </w:rPr>
              <w:t>Household Expenditure Survey</w:t>
            </w:r>
            <w:r w:rsidRPr="00AB2A70">
              <w:rPr>
                <w:i/>
              </w:rPr>
              <w:t>, Australia:</w:t>
            </w:r>
            <w:r>
              <w:t xml:space="preserve"> </w:t>
            </w:r>
            <w:r w:rsidRPr="00AB2A70">
              <w:rPr>
                <w:i/>
              </w:rPr>
              <w:t>Summary of Results</w:t>
            </w:r>
            <w:r>
              <w:t>, 2009</w:t>
            </w:r>
            <w:r>
              <w:noBreakHyphen/>
              <w:t>10, Cat. no. 6530.0).</w:t>
            </w:r>
          </w:p>
        </w:tc>
      </w:tr>
      <w:tr w:rsidR="007A7911" w:rsidTr="005932DB">
        <w:tc>
          <w:tcPr>
            <w:tcW w:w="8771" w:type="dxa"/>
            <w:tcBorders>
              <w:top w:val="nil"/>
              <w:left w:val="nil"/>
              <w:bottom w:val="single" w:sz="6" w:space="0" w:color="78A22F"/>
              <w:right w:val="nil"/>
            </w:tcBorders>
            <w:shd w:val="clear" w:color="auto" w:fill="auto"/>
          </w:tcPr>
          <w:p w:rsidR="007A7911" w:rsidRDefault="007A7911" w:rsidP="005932DB">
            <w:pPr>
              <w:pStyle w:val="Figurespace"/>
            </w:pPr>
          </w:p>
        </w:tc>
      </w:tr>
      <w:tr w:rsidR="007A7911" w:rsidRPr="000863A5"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5932DB">
      <w:pPr>
        <w:pStyle w:val="Heading2"/>
      </w:pPr>
      <w:r>
        <w:lastRenderedPageBreak/>
        <w:t>11.</w:t>
      </w:r>
      <w:r>
        <w:rPr>
          <w:noProof/>
        </w:rPr>
        <w:t>3</w:t>
      </w:r>
      <w:r>
        <w:tab/>
        <w:t>Projections used in other studies</w:t>
      </w:r>
    </w:p>
    <w:p w:rsidR="007A7911" w:rsidRDefault="007A7911" w:rsidP="005932DB">
      <w:pPr>
        <w:pStyle w:val="BodyText"/>
      </w:pPr>
      <w:r>
        <w:t>It can be difficult to decompose changes in household consumption into those arising solely from changes in taste and preference (taste effects) and those attributable to other factors such as changes in household income, wealth, relative prices, age and health status.</w:t>
      </w:r>
    </w:p>
    <w:p w:rsidR="007A7911" w:rsidRDefault="007A7911" w:rsidP="005932DB">
      <w:pPr>
        <w:pStyle w:val="BodyText"/>
      </w:pPr>
      <w:r>
        <w:t>Nevertheless, taste changes may be included in a reference case to proxy all of the other determinants of household consumption that are not explained by the other components of the reference case and the subsequent behavioural responses incorporated in the model.</w:t>
      </w:r>
    </w:p>
    <w:p w:rsidR="007A7911" w:rsidRPr="00913D59" w:rsidRDefault="007A7911" w:rsidP="005932DB">
      <w:pPr>
        <w:pStyle w:val="BodyText"/>
      </w:pPr>
      <w:r>
        <w:t>Some studies incorporate changes in household tastes into their projections.</w:t>
      </w:r>
    </w:p>
    <w:p w:rsidR="007A7911" w:rsidRDefault="007A7911" w:rsidP="002B4977">
      <w:pPr>
        <w:pStyle w:val="Heading3"/>
      </w:pPr>
      <w:r w:rsidRPr="00174E5D">
        <w:t>Strong Growth, Low Pollution</w:t>
      </w:r>
    </w:p>
    <w:p w:rsidR="007A7911" w:rsidRDefault="007A7911" w:rsidP="005932DB">
      <w:pPr>
        <w:pStyle w:val="BodyText"/>
      </w:pPr>
      <w:r w:rsidRPr="00174E5D">
        <w:rPr>
          <w:i/>
        </w:rPr>
        <w:t>Strong Growth, Low Pollution</w:t>
      </w:r>
      <w:r>
        <w:t xml:space="preserve"> (Treasury 2011) included a range of household taste shocks in its reference case (table 11.6). In general, these shocks represent a continuation of the trend away from the consumption of basic commodities, such as food, towards services, with the largest increase being in the consumption of communication services. These shocks are reduced to zero between 2020 and 2050. However, it is difficult to reconcile the derivation of these shocks with the changes reported in the ABS </w:t>
      </w:r>
      <w:r w:rsidRPr="0010664C">
        <w:rPr>
          <w:i/>
        </w:rPr>
        <w:t>National Accounts</w:t>
      </w:r>
      <w:r>
        <w:t xml:space="preserve"> and </w:t>
      </w:r>
      <w:r w:rsidRPr="0010664C">
        <w:rPr>
          <w:i/>
        </w:rPr>
        <w:t>Household Expenditure Survey</w:t>
      </w:r>
      <w:r>
        <w:t xml:space="preserve"> (tables 11.1 and 11.3)</w:t>
      </w:r>
      <w:r w:rsidRPr="00720805">
        <w:t xml:space="preserve"> </w:t>
      </w:r>
      <w:r>
        <w:t>owing to differences in the commodity classifications used.</w:t>
      </w:r>
      <w:r>
        <w:rPr>
          <w:rStyle w:val="FootnoteReference"/>
        </w:rPr>
        <w:footnoteReference w:id="59"/>
      </w:r>
    </w:p>
    <w:p w:rsidR="00F2194D" w:rsidRPr="00F55A7B" w:rsidRDefault="00F2194D" w:rsidP="002B4977">
      <w:pPr>
        <w:pStyle w:val="Heading3"/>
      </w:pPr>
      <w:r w:rsidRPr="00323D90">
        <w:t>Intergenerational Report</w:t>
      </w:r>
      <w:r>
        <w:t>s</w:t>
      </w:r>
    </w:p>
    <w:p w:rsidR="00F2194D" w:rsidRDefault="00F2194D" w:rsidP="00F2194D">
      <w:pPr>
        <w:pStyle w:val="BodyText"/>
      </w:pPr>
      <w:r>
        <w:t xml:space="preserve">The Australian Government’s </w:t>
      </w:r>
      <w:r w:rsidRPr="00544432">
        <w:rPr>
          <w:iCs/>
        </w:rPr>
        <w:t>Intergenerational Reports (</w:t>
      </w:r>
      <w:r w:rsidRPr="00544432">
        <w:rPr>
          <w:iCs/>
          <w:lang w:val="en-US"/>
        </w:rPr>
        <w:t>Australian Government</w:t>
      </w:r>
      <w:r>
        <w:t xml:space="preserve"> 2010; </w:t>
      </w:r>
      <w:proofErr w:type="spellStart"/>
      <w:r>
        <w:t>2015b</w:t>
      </w:r>
      <w:proofErr w:type="spellEnd"/>
      <w:r>
        <w:t>) are another source of projections. Of particular note is the projected increase in government spending on health services from:</w:t>
      </w:r>
    </w:p>
    <w:p w:rsidR="00F2194D" w:rsidRDefault="00F2194D" w:rsidP="00F2194D">
      <w:pPr>
        <w:pStyle w:val="ListBullet2"/>
      </w:pPr>
      <w:r>
        <w:t>4 per cent of GDP in 2009</w:t>
      </w:r>
      <w:r>
        <w:noBreakHyphen/>
        <w:t>10 to 7.1 per cent in 2049</w:t>
      </w:r>
      <w:r>
        <w:noBreakHyphen/>
        <w:t>50 in the 2010 report; and</w:t>
      </w:r>
    </w:p>
    <w:p w:rsidR="00F2194D" w:rsidRDefault="00F2194D" w:rsidP="00F2194D">
      <w:pPr>
        <w:pStyle w:val="ListBullet2"/>
      </w:pPr>
      <w:r>
        <w:t>4.2 per cent of GDP in 2014</w:t>
      </w:r>
      <w:r>
        <w:noBreakHyphen/>
        <w:t>15 to 5.5 per cent in 2054</w:t>
      </w:r>
      <w:r>
        <w:noBreakHyphen/>
        <w:t>55</w:t>
      </w:r>
      <w:r w:rsidRPr="00C42515">
        <w:t xml:space="preserve"> </w:t>
      </w:r>
      <w:r>
        <w:t>in the 2015 report.</w:t>
      </w:r>
    </w:p>
    <w:p w:rsidR="00F2194D" w:rsidRDefault="00F2194D" w:rsidP="00DE3649">
      <w:pPr>
        <w:pStyle w:val="BodyText"/>
      </w:pPr>
      <w:r>
        <w:t>The increase in spending is driven by a combination of an ageing population and an assumed increase in demand for health services. While these projections deal with government spending, it is possible that similar trends could be expected in terms of household expenditure on health services.</w:t>
      </w:r>
    </w:p>
    <w:p w:rsidR="00F2194D" w:rsidRDefault="00F2194D" w:rsidP="00DE3649">
      <w:pPr>
        <w:pStyle w:val="BodyText"/>
        <w:rPr>
          <w:rFonts w:ascii="Arial" w:hAnsi="Arial"/>
          <w:b/>
          <w:sz w:val="32"/>
        </w:rPr>
      </w:pPr>
      <w:r>
        <w:br w:type="page"/>
      </w:r>
    </w:p>
    <w:p w:rsidR="007A7911" w:rsidRDefault="007A7911" w:rsidP="005932DB">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7A7911" w:rsidTr="005932DB">
        <w:tc>
          <w:tcPr>
            <w:tcW w:w="8771" w:type="dxa"/>
            <w:tcBorders>
              <w:top w:val="single" w:sz="6" w:space="0" w:color="78A22F"/>
              <w:left w:val="nil"/>
              <w:bottom w:val="nil"/>
              <w:right w:val="nil"/>
            </w:tcBorders>
            <w:shd w:val="clear" w:color="auto" w:fill="auto"/>
          </w:tcPr>
          <w:p w:rsidR="007A7911" w:rsidRDefault="007A7911" w:rsidP="005932DB">
            <w:pPr>
              <w:pStyle w:val="TableTitle"/>
            </w:pPr>
            <w:r>
              <w:rPr>
                <w:b w:val="0"/>
              </w:rPr>
              <w:t>Table 11.</w:t>
            </w:r>
            <w:r>
              <w:rPr>
                <w:b w:val="0"/>
                <w:noProof/>
              </w:rPr>
              <w:t>6</w:t>
            </w:r>
            <w:r>
              <w:tab/>
              <w:t>Average annual growth in household tastes to 2050</w:t>
            </w:r>
            <w:r w:rsidRPr="006A68E1">
              <w:t xml:space="preserve"> in Strong Growth, Low Pollution</w:t>
            </w:r>
          </w:p>
          <w:p w:rsidR="007A7911" w:rsidRPr="00784A05" w:rsidRDefault="007A7911" w:rsidP="005932DB">
            <w:pPr>
              <w:pStyle w:val="Subtitle"/>
            </w:pPr>
            <w:r>
              <w:t>Per cent per year</w:t>
            </w:r>
          </w:p>
        </w:tc>
      </w:tr>
      <w:tr w:rsidR="007A7911" w:rsidTr="005932DB">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3945"/>
              <w:gridCol w:w="1136"/>
              <w:gridCol w:w="1136"/>
              <w:gridCol w:w="1136"/>
              <w:gridCol w:w="1134"/>
            </w:tblGrid>
            <w:tr w:rsidR="007A7911" w:rsidTr="005932DB">
              <w:tc>
                <w:tcPr>
                  <w:tcW w:w="2324" w:type="pct"/>
                  <w:tcBorders>
                    <w:top w:val="single" w:sz="6" w:space="0" w:color="BFBFBF"/>
                    <w:bottom w:val="single" w:sz="6" w:space="0" w:color="BFBFBF"/>
                  </w:tcBorders>
                  <w:shd w:val="clear" w:color="auto" w:fill="auto"/>
                  <w:tcMar>
                    <w:top w:w="28" w:type="dxa"/>
                  </w:tcMar>
                </w:tcPr>
                <w:p w:rsidR="007A7911" w:rsidRDefault="007A7911" w:rsidP="005932DB">
                  <w:pPr>
                    <w:pStyle w:val="TableColumnHeading"/>
                    <w:jc w:val="left"/>
                  </w:pPr>
                  <w:r>
                    <w:br/>
                    <w:t>MMRF commodity</w:t>
                  </w:r>
                </w:p>
              </w:tc>
              <w:tc>
                <w:tcPr>
                  <w:tcW w:w="669" w:type="pct"/>
                  <w:tcBorders>
                    <w:top w:val="single" w:sz="6" w:space="0" w:color="BFBFBF"/>
                    <w:bottom w:val="single" w:sz="6" w:space="0" w:color="BFBFBF"/>
                  </w:tcBorders>
                  <w:shd w:val="clear" w:color="auto" w:fill="auto"/>
                  <w:tcMar>
                    <w:top w:w="28" w:type="dxa"/>
                  </w:tcMar>
                </w:tcPr>
                <w:p w:rsidR="007A7911" w:rsidRDefault="007A7911" w:rsidP="005932DB">
                  <w:pPr>
                    <w:pStyle w:val="TableColumnHeading"/>
                  </w:pPr>
                  <w:r>
                    <w:t>2010 to</w:t>
                  </w:r>
                  <w:r>
                    <w:br/>
                    <w:t>2020</w:t>
                  </w:r>
                </w:p>
              </w:tc>
              <w:tc>
                <w:tcPr>
                  <w:tcW w:w="669" w:type="pct"/>
                  <w:tcBorders>
                    <w:top w:val="single" w:sz="6" w:space="0" w:color="BFBFBF"/>
                    <w:bottom w:val="single" w:sz="6" w:space="0" w:color="BFBFBF"/>
                  </w:tcBorders>
                  <w:shd w:val="clear" w:color="auto" w:fill="auto"/>
                  <w:tcMar>
                    <w:top w:w="28" w:type="dxa"/>
                  </w:tcMar>
                </w:tcPr>
                <w:p w:rsidR="007A7911" w:rsidRDefault="007A7911" w:rsidP="005932DB">
                  <w:pPr>
                    <w:pStyle w:val="TableColumnHeading"/>
                    <w:ind w:right="28"/>
                  </w:pPr>
                  <w:r>
                    <w:t>2020 to</w:t>
                  </w:r>
                  <w:r>
                    <w:br/>
                    <w:t>2030</w:t>
                  </w:r>
                </w:p>
              </w:tc>
              <w:tc>
                <w:tcPr>
                  <w:tcW w:w="669" w:type="pct"/>
                  <w:tcBorders>
                    <w:top w:val="single" w:sz="6" w:space="0" w:color="BFBFBF"/>
                    <w:bottom w:val="single" w:sz="6" w:space="0" w:color="BFBFBF"/>
                  </w:tcBorders>
                </w:tcPr>
                <w:p w:rsidR="007A7911" w:rsidRDefault="007A7911" w:rsidP="005932DB">
                  <w:pPr>
                    <w:pStyle w:val="TableColumnHeading"/>
                    <w:ind w:right="28"/>
                  </w:pPr>
                  <w:r>
                    <w:t>2030 to</w:t>
                  </w:r>
                  <w:r>
                    <w:br/>
                    <w:t>2040</w:t>
                  </w:r>
                </w:p>
              </w:tc>
              <w:tc>
                <w:tcPr>
                  <w:tcW w:w="668" w:type="pct"/>
                  <w:tcBorders>
                    <w:top w:val="single" w:sz="6" w:space="0" w:color="BFBFBF"/>
                    <w:bottom w:val="single" w:sz="6" w:space="0" w:color="BFBFBF"/>
                  </w:tcBorders>
                </w:tcPr>
                <w:p w:rsidR="007A7911" w:rsidRDefault="007A7911" w:rsidP="005932DB">
                  <w:pPr>
                    <w:pStyle w:val="TableColumnHeading"/>
                    <w:ind w:right="28"/>
                  </w:pPr>
                  <w:r>
                    <w:t>2040 to</w:t>
                  </w:r>
                  <w:r>
                    <w:br/>
                    <w:t>2050</w:t>
                  </w:r>
                </w:p>
              </w:tc>
            </w:tr>
            <w:tr w:rsidR="007A7911" w:rsidTr="005932DB">
              <w:tc>
                <w:tcPr>
                  <w:tcW w:w="2324" w:type="pct"/>
                  <w:tcBorders>
                    <w:top w:val="single" w:sz="6" w:space="0" w:color="BFBFBF"/>
                  </w:tcBorders>
                  <w:vAlign w:val="bottom"/>
                </w:tcPr>
                <w:p w:rsidR="007A7911" w:rsidRDefault="007A7911" w:rsidP="005932DB">
                  <w:pPr>
                    <w:pStyle w:val="TableUnitsRow"/>
                    <w:jc w:val="left"/>
                  </w:pPr>
                  <w:r>
                    <w:t>Biofuels</w:t>
                  </w:r>
                </w:p>
              </w:tc>
              <w:tc>
                <w:tcPr>
                  <w:tcW w:w="669" w:type="pct"/>
                  <w:tcBorders>
                    <w:top w:val="single" w:sz="6" w:space="0" w:color="BFBFBF"/>
                  </w:tcBorders>
                  <w:vAlign w:val="bottom"/>
                </w:tcPr>
                <w:p w:rsidR="007A7911" w:rsidRDefault="007A7911" w:rsidP="005932DB">
                  <w:pPr>
                    <w:pStyle w:val="TableUnitsRow"/>
                  </w:pPr>
                  <w:r>
                    <w:t>1.0</w:t>
                  </w:r>
                </w:p>
              </w:tc>
              <w:tc>
                <w:tcPr>
                  <w:tcW w:w="669" w:type="pct"/>
                  <w:tcBorders>
                    <w:top w:val="single" w:sz="6" w:space="0" w:color="BFBFBF"/>
                  </w:tcBorders>
                  <w:vAlign w:val="bottom"/>
                </w:tcPr>
                <w:p w:rsidR="007A7911" w:rsidRDefault="007A7911" w:rsidP="005932DB">
                  <w:pPr>
                    <w:pStyle w:val="TableUnitsRow"/>
                    <w:ind w:right="28"/>
                  </w:pPr>
                  <w:r>
                    <w:t>0.8</w:t>
                  </w:r>
                </w:p>
              </w:tc>
              <w:tc>
                <w:tcPr>
                  <w:tcW w:w="669" w:type="pct"/>
                  <w:tcBorders>
                    <w:top w:val="single" w:sz="6" w:space="0" w:color="BFBFBF"/>
                  </w:tcBorders>
                  <w:vAlign w:val="bottom"/>
                </w:tcPr>
                <w:p w:rsidR="007A7911" w:rsidRDefault="007A7911" w:rsidP="005932DB">
                  <w:pPr>
                    <w:pStyle w:val="TableUnitsRow"/>
                    <w:ind w:right="28"/>
                  </w:pPr>
                  <w:r>
                    <w:t>0.5</w:t>
                  </w:r>
                </w:p>
              </w:tc>
              <w:tc>
                <w:tcPr>
                  <w:tcW w:w="668" w:type="pct"/>
                  <w:tcBorders>
                    <w:top w:val="single" w:sz="6" w:space="0" w:color="BFBFBF"/>
                  </w:tcBorders>
                  <w:vAlign w:val="bottom"/>
                </w:tcPr>
                <w:p w:rsidR="007A7911" w:rsidRDefault="007A7911" w:rsidP="005932DB">
                  <w:pPr>
                    <w:pStyle w:val="TableUnitsRow"/>
                    <w:ind w:right="28"/>
                  </w:pPr>
                  <w:r>
                    <w:t>0.2</w:t>
                  </w:r>
                </w:p>
              </w:tc>
            </w:tr>
            <w:tr w:rsidR="007A7911" w:rsidTr="005932DB">
              <w:tc>
                <w:tcPr>
                  <w:tcW w:w="2324" w:type="pct"/>
                  <w:vAlign w:val="bottom"/>
                </w:tcPr>
                <w:p w:rsidR="007A7911" w:rsidRDefault="007A7911" w:rsidP="005932DB">
                  <w:pPr>
                    <w:pStyle w:val="TableBodyText"/>
                    <w:jc w:val="left"/>
                  </w:pPr>
                  <w:r>
                    <w:t>Forestry</w:t>
                  </w:r>
                </w:p>
              </w:tc>
              <w:tc>
                <w:tcPr>
                  <w:tcW w:w="669" w:type="pct"/>
                  <w:vAlign w:val="bottom"/>
                </w:tcPr>
                <w:p w:rsidR="007A7911" w:rsidRDefault="007A7911" w:rsidP="005932DB">
                  <w:pPr>
                    <w:pStyle w:val="TableBodyText"/>
                  </w:pPr>
                  <w:r>
                    <w:noBreakHyphen/>
                    <w:t>1.5</w:t>
                  </w:r>
                </w:p>
              </w:tc>
              <w:tc>
                <w:tcPr>
                  <w:tcW w:w="669" w:type="pct"/>
                  <w:vAlign w:val="bottom"/>
                </w:tcPr>
                <w:p w:rsidR="007A7911" w:rsidRDefault="007A7911" w:rsidP="005932DB">
                  <w:pPr>
                    <w:pStyle w:val="TableBodyText"/>
                    <w:ind w:right="28"/>
                  </w:pPr>
                  <w:r>
                    <w:noBreakHyphen/>
                    <w:t>1.2</w:t>
                  </w:r>
                </w:p>
              </w:tc>
              <w:tc>
                <w:tcPr>
                  <w:tcW w:w="669" w:type="pct"/>
                  <w:vAlign w:val="bottom"/>
                </w:tcPr>
                <w:p w:rsidR="007A7911" w:rsidRDefault="007A7911" w:rsidP="005932DB">
                  <w:pPr>
                    <w:pStyle w:val="TableBodyText"/>
                    <w:ind w:right="28"/>
                  </w:pPr>
                  <w:r>
                    <w:noBreakHyphen/>
                    <w:t>0.8</w:t>
                  </w:r>
                </w:p>
              </w:tc>
              <w:tc>
                <w:tcPr>
                  <w:tcW w:w="668" w:type="pct"/>
                  <w:vAlign w:val="bottom"/>
                </w:tcPr>
                <w:p w:rsidR="007A7911" w:rsidRDefault="007A7911" w:rsidP="005932DB">
                  <w:pPr>
                    <w:pStyle w:val="TableBodyText"/>
                    <w:ind w:right="28"/>
                  </w:pPr>
                  <w:r>
                    <w:noBreakHyphen/>
                    <w:t>0.3</w:t>
                  </w:r>
                </w:p>
              </w:tc>
            </w:tr>
            <w:tr w:rsidR="007A7911" w:rsidTr="005932DB">
              <w:tc>
                <w:tcPr>
                  <w:tcW w:w="2324" w:type="pct"/>
                  <w:shd w:val="clear" w:color="auto" w:fill="auto"/>
                  <w:vAlign w:val="bottom"/>
                </w:tcPr>
                <w:p w:rsidR="007A7911" w:rsidRDefault="007A7911" w:rsidP="005932DB">
                  <w:pPr>
                    <w:pStyle w:val="TableBodyText"/>
                    <w:jc w:val="left"/>
                  </w:pPr>
                  <w:r>
                    <w:t>Coal mining</w:t>
                  </w:r>
                </w:p>
              </w:tc>
              <w:tc>
                <w:tcPr>
                  <w:tcW w:w="669" w:type="pct"/>
                  <w:shd w:val="clear" w:color="auto" w:fill="auto"/>
                  <w:vAlign w:val="bottom"/>
                </w:tcPr>
                <w:p w:rsidR="007A7911" w:rsidRDefault="007A7911" w:rsidP="005932DB">
                  <w:pPr>
                    <w:pStyle w:val="TableBodyText"/>
                  </w:pPr>
                  <w:r>
                    <w:noBreakHyphen/>
                    <w:t>0.6</w:t>
                  </w:r>
                </w:p>
              </w:tc>
              <w:tc>
                <w:tcPr>
                  <w:tcW w:w="669" w:type="pct"/>
                  <w:shd w:val="clear" w:color="auto" w:fill="auto"/>
                  <w:vAlign w:val="bottom"/>
                </w:tcPr>
                <w:p w:rsidR="007A7911" w:rsidRDefault="007A7911" w:rsidP="005932DB">
                  <w:pPr>
                    <w:pStyle w:val="TableBodyText"/>
                    <w:ind w:right="28"/>
                  </w:pPr>
                  <w:r>
                    <w:noBreakHyphen/>
                    <w:t>0.5</w:t>
                  </w:r>
                </w:p>
              </w:tc>
              <w:tc>
                <w:tcPr>
                  <w:tcW w:w="669" w:type="pct"/>
                  <w:vAlign w:val="bottom"/>
                </w:tcPr>
                <w:p w:rsidR="007A7911" w:rsidRDefault="007A7911" w:rsidP="005932DB">
                  <w:pPr>
                    <w:pStyle w:val="TableBodyText"/>
                    <w:ind w:right="28"/>
                  </w:pPr>
                  <w:r>
                    <w:noBreakHyphen/>
                    <w:t>0.3</w:t>
                  </w:r>
                </w:p>
              </w:tc>
              <w:tc>
                <w:tcPr>
                  <w:tcW w:w="668" w:type="pct"/>
                  <w:vAlign w:val="bottom"/>
                </w:tcPr>
                <w:p w:rsidR="007A7911" w:rsidRDefault="007A7911" w:rsidP="005932DB">
                  <w:pPr>
                    <w:pStyle w:val="TableBodyText"/>
                    <w:ind w:right="28"/>
                  </w:pPr>
                  <w:r>
                    <w:noBreakHyphen/>
                    <w:t>0.1</w:t>
                  </w:r>
                </w:p>
              </w:tc>
            </w:tr>
            <w:tr w:rsidR="007A7911" w:rsidTr="005932DB">
              <w:tc>
                <w:tcPr>
                  <w:tcW w:w="2324" w:type="pct"/>
                  <w:shd w:val="clear" w:color="auto" w:fill="auto"/>
                  <w:vAlign w:val="bottom"/>
                </w:tcPr>
                <w:p w:rsidR="007A7911" w:rsidRDefault="007A7911" w:rsidP="005932DB">
                  <w:pPr>
                    <w:pStyle w:val="TableBodyText"/>
                    <w:jc w:val="left"/>
                  </w:pPr>
                  <w:r>
                    <w:t>Paper products</w:t>
                  </w:r>
                </w:p>
              </w:tc>
              <w:tc>
                <w:tcPr>
                  <w:tcW w:w="669" w:type="pct"/>
                  <w:shd w:val="clear" w:color="auto" w:fill="auto"/>
                  <w:vAlign w:val="bottom"/>
                </w:tcPr>
                <w:p w:rsidR="007A7911" w:rsidRDefault="007A7911" w:rsidP="005932DB">
                  <w:pPr>
                    <w:pStyle w:val="TableBodyText"/>
                  </w:pPr>
                  <w:r>
                    <w:noBreakHyphen/>
                    <w:t>1.0</w:t>
                  </w:r>
                </w:p>
              </w:tc>
              <w:tc>
                <w:tcPr>
                  <w:tcW w:w="669" w:type="pct"/>
                  <w:shd w:val="clear" w:color="auto" w:fill="auto"/>
                  <w:vAlign w:val="bottom"/>
                </w:tcPr>
                <w:p w:rsidR="007A7911" w:rsidRDefault="007A7911" w:rsidP="005932DB">
                  <w:pPr>
                    <w:pStyle w:val="TableBodyText"/>
                    <w:ind w:right="28"/>
                  </w:pPr>
                  <w:r>
                    <w:noBreakHyphen/>
                    <w:t>0.8</w:t>
                  </w:r>
                </w:p>
              </w:tc>
              <w:tc>
                <w:tcPr>
                  <w:tcW w:w="669" w:type="pct"/>
                  <w:vAlign w:val="bottom"/>
                </w:tcPr>
                <w:p w:rsidR="007A7911" w:rsidRDefault="007A7911" w:rsidP="005932DB">
                  <w:pPr>
                    <w:pStyle w:val="TableBodyText"/>
                    <w:ind w:right="28"/>
                  </w:pPr>
                  <w:r>
                    <w:noBreakHyphen/>
                    <w:t>0.5</w:t>
                  </w:r>
                </w:p>
              </w:tc>
              <w:tc>
                <w:tcPr>
                  <w:tcW w:w="668" w:type="pct"/>
                  <w:vAlign w:val="bottom"/>
                </w:tcPr>
                <w:p w:rsidR="007A7911" w:rsidRDefault="007A7911" w:rsidP="005932DB">
                  <w:pPr>
                    <w:pStyle w:val="TableBodyText"/>
                    <w:ind w:right="28"/>
                  </w:pPr>
                  <w:r>
                    <w:noBreakHyphen/>
                    <w:t>0.2</w:t>
                  </w:r>
                </w:p>
              </w:tc>
            </w:tr>
            <w:tr w:rsidR="007A7911" w:rsidTr="005932DB">
              <w:tc>
                <w:tcPr>
                  <w:tcW w:w="2324" w:type="pct"/>
                  <w:shd w:val="clear" w:color="auto" w:fill="auto"/>
                  <w:vAlign w:val="bottom"/>
                </w:tcPr>
                <w:p w:rsidR="007A7911" w:rsidRDefault="007A7911" w:rsidP="005932DB">
                  <w:pPr>
                    <w:pStyle w:val="TableBodyText"/>
                    <w:jc w:val="left"/>
                  </w:pPr>
                  <w:r>
                    <w:t>Printing</w:t>
                  </w:r>
                </w:p>
              </w:tc>
              <w:tc>
                <w:tcPr>
                  <w:tcW w:w="669" w:type="pct"/>
                  <w:shd w:val="clear" w:color="auto" w:fill="auto"/>
                  <w:vAlign w:val="bottom"/>
                </w:tcPr>
                <w:p w:rsidR="007A7911" w:rsidRDefault="007A7911" w:rsidP="005932DB">
                  <w:pPr>
                    <w:pStyle w:val="TableBodyText"/>
                  </w:pPr>
                  <w:r>
                    <w:noBreakHyphen/>
                    <w:t>1.0</w:t>
                  </w:r>
                </w:p>
              </w:tc>
              <w:tc>
                <w:tcPr>
                  <w:tcW w:w="669" w:type="pct"/>
                  <w:shd w:val="clear" w:color="auto" w:fill="auto"/>
                  <w:vAlign w:val="bottom"/>
                </w:tcPr>
                <w:p w:rsidR="007A7911" w:rsidRDefault="007A7911" w:rsidP="005932DB">
                  <w:pPr>
                    <w:pStyle w:val="TableBodyText"/>
                    <w:ind w:right="28"/>
                  </w:pPr>
                  <w:r>
                    <w:noBreakHyphen/>
                    <w:t>0.8</w:t>
                  </w:r>
                </w:p>
              </w:tc>
              <w:tc>
                <w:tcPr>
                  <w:tcW w:w="669" w:type="pct"/>
                  <w:vAlign w:val="bottom"/>
                </w:tcPr>
                <w:p w:rsidR="007A7911" w:rsidRDefault="007A7911" w:rsidP="005932DB">
                  <w:pPr>
                    <w:pStyle w:val="TableBodyText"/>
                    <w:ind w:right="28"/>
                  </w:pPr>
                  <w:r>
                    <w:noBreakHyphen/>
                    <w:t>0.5</w:t>
                  </w:r>
                </w:p>
              </w:tc>
              <w:tc>
                <w:tcPr>
                  <w:tcW w:w="668" w:type="pct"/>
                  <w:vAlign w:val="bottom"/>
                </w:tcPr>
                <w:p w:rsidR="007A7911" w:rsidRDefault="007A7911" w:rsidP="005932DB">
                  <w:pPr>
                    <w:pStyle w:val="TableBodyText"/>
                    <w:ind w:right="28"/>
                  </w:pPr>
                  <w:r>
                    <w:noBreakHyphen/>
                    <w:t>0.2</w:t>
                  </w:r>
                </w:p>
              </w:tc>
            </w:tr>
            <w:tr w:rsidR="007A7911" w:rsidTr="005932DB">
              <w:tc>
                <w:tcPr>
                  <w:tcW w:w="2324" w:type="pct"/>
                  <w:shd w:val="clear" w:color="auto" w:fill="auto"/>
                  <w:vAlign w:val="bottom"/>
                </w:tcPr>
                <w:p w:rsidR="007A7911" w:rsidRDefault="007A7911" w:rsidP="005932DB">
                  <w:pPr>
                    <w:pStyle w:val="TableBodyText"/>
                    <w:jc w:val="left"/>
                  </w:pPr>
                  <w:r>
                    <w:t>Chemicals</w:t>
                  </w:r>
                </w:p>
              </w:tc>
              <w:tc>
                <w:tcPr>
                  <w:tcW w:w="669" w:type="pct"/>
                  <w:shd w:val="clear" w:color="auto" w:fill="auto"/>
                  <w:vAlign w:val="bottom"/>
                </w:tcPr>
                <w:p w:rsidR="007A7911" w:rsidRDefault="007A7911" w:rsidP="005932DB">
                  <w:pPr>
                    <w:pStyle w:val="TableBodyText"/>
                  </w:pPr>
                  <w:r>
                    <w:t>0.8</w:t>
                  </w:r>
                </w:p>
              </w:tc>
              <w:tc>
                <w:tcPr>
                  <w:tcW w:w="669" w:type="pct"/>
                  <w:shd w:val="clear" w:color="auto" w:fill="auto"/>
                  <w:vAlign w:val="bottom"/>
                </w:tcPr>
                <w:p w:rsidR="007A7911" w:rsidRDefault="007A7911" w:rsidP="005932DB">
                  <w:pPr>
                    <w:pStyle w:val="TableBodyText"/>
                    <w:ind w:right="28"/>
                  </w:pPr>
                  <w:r>
                    <w:t>0.7</w:t>
                  </w:r>
                </w:p>
              </w:tc>
              <w:tc>
                <w:tcPr>
                  <w:tcW w:w="669" w:type="pct"/>
                  <w:vAlign w:val="bottom"/>
                </w:tcPr>
                <w:p w:rsidR="007A7911" w:rsidRDefault="007A7911" w:rsidP="005932DB">
                  <w:pPr>
                    <w:pStyle w:val="TableBodyText"/>
                    <w:ind w:right="28"/>
                  </w:pPr>
                  <w:r>
                    <w:t>0.4</w:t>
                  </w:r>
                </w:p>
              </w:tc>
              <w:tc>
                <w:tcPr>
                  <w:tcW w:w="668" w:type="pct"/>
                  <w:vAlign w:val="bottom"/>
                </w:tcPr>
                <w:p w:rsidR="007A7911" w:rsidRDefault="007A7911" w:rsidP="005932DB">
                  <w:pPr>
                    <w:pStyle w:val="TableBodyText"/>
                    <w:ind w:right="28"/>
                  </w:pPr>
                  <w:r>
                    <w:t>0.1</w:t>
                  </w:r>
                </w:p>
              </w:tc>
            </w:tr>
            <w:tr w:rsidR="007A7911" w:rsidTr="005932DB">
              <w:tc>
                <w:tcPr>
                  <w:tcW w:w="2324" w:type="pct"/>
                  <w:shd w:val="clear" w:color="auto" w:fill="auto"/>
                  <w:vAlign w:val="bottom"/>
                </w:tcPr>
                <w:p w:rsidR="007A7911" w:rsidRDefault="007A7911" w:rsidP="005932DB">
                  <w:pPr>
                    <w:pStyle w:val="TableBodyText"/>
                    <w:jc w:val="left"/>
                  </w:pPr>
                  <w:r>
                    <w:t>Water supply</w:t>
                  </w:r>
                </w:p>
              </w:tc>
              <w:tc>
                <w:tcPr>
                  <w:tcW w:w="669" w:type="pct"/>
                  <w:shd w:val="clear" w:color="auto" w:fill="auto"/>
                  <w:vAlign w:val="bottom"/>
                </w:tcPr>
                <w:p w:rsidR="007A7911" w:rsidRDefault="007A7911" w:rsidP="005932DB">
                  <w:pPr>
                    <w:pStyle w:val="TableBodyText"/>
                  </w:pPr>
                  <w:r>
                    <w:noBreakHyphen/>
                    <w:t>0.5</w:t>
                  </w:r>
                </w:p>
              </w:tc>
              <w:tc>
                <w:tcPr>
                  <w:tcW w:w="669" w:type="pct"/>
                  <w:shd w:val="clear" w:color="auto" w:fill="auto"/>
                  <w:vAlign w:val="bottom"/>
                </w:tcPr>
                <w:p w:rsidR="007A7911" w:rsidRDefault="007A7911" w:rsidP="005932DB">
                  <w:pPr>
                    <w:pStyle w:val="TableBodyText"/>
                    <w:ind w:right="28"/>
                  </w:pPr>
                  <w:r>
                    <w:noBreakHyphen/>
                    <w:t>0.4</w:t>
                  </w:r>
                </w:p>
              </w:tc>
              <w:tc>
                <w:tcPr>
                  <w:tcW w:w="669" w:type="pct"/>
                  <w:vAlign w:val="bottom"/>
                </w:tcPr>
                <w:p w:rsidR="007A7911" w:rsidRDefault="007A7911" w:rsidP="005932DB">
                  <w:pPr>
                    <w:pStyle w:val="TableBodyText"/>
                    <w:ind w:right="28"/>
                  </w:pPr>
                  <w:r>
                    <w:noBreakHyphen/>
                    <w:t>0.3</w:t>
                  </w:r>
                </w:p>
              </w:tc>
              <w:tc>
                <w:tcPr>
                  <w:tcW w:w="668" w:type="pct"/>
                  <w:vAlign w:val="bottom"/>
                </w:tcPr>
                <w:p w:rsidR="007A7911" w:rsidRDefault="007A7911" w:rsidP="005932DB">
                  <w:pPr>
                    <w:pStyle w:val="TableBodyText"/>
                    <w:ind w:right="28"/>
                  </w:pPr>
                  <w:r>
                    <w:noBreakHyphen/>
                    <w:t>0.1</w:t>
                  </w:r>
                </w:p>
              </w:tc>
            </w:tr>
            <w:tr w:rsidR="007A7911" w:rsidTr="005932DB">
              <w:tc>
                <w:tcPr>
                  <w:tcW w:w="2324" w:type="pct"/>
                  <w:shd w:val="clear" w:color="auto" w:fill="auto"/>
                  <w:vAlign w:val="bottom"/>
                </w:tcPr>
                <w:p w:rsidR="007A7911" w:rsidRDefault="007A7911" w:rsidP="005932DB">
                  <w:pPr>
                    <w:pStyle w:val="TableBodyText"/>
                    <w:jc w:val="left"/>
                  </w:pPr>
                  <w:r>
                    <w:t>Trade</w:t>
                  </w:r>
                </w:p>
              </w:tc>
              <w:tc>
                <w:tcPr>
                  <w:tcW w:w="669" w:type="pct"/>
                  <w:shd w:val="clear" w:color="auto" w:fill="auto"/>
                  <w:vAlign w:val="bottom"/>
                </w:tcPr>
                <w:p w:rsidR="007A7911" w:rsidRDefault="007A7911" w:rsidP="005932DB">
                  <w:pPr>
                    <w:pStyle w:val="TableBodyText"/>
                  </w:pPr>
                  <w:r>
                    <w:t>0.5</w:t>
                  </w:r>
                </w:p>
              </w:tc>
              <w:tc>
                <w:tcPr>
                  <w:tcW w:w="669" w:type="pct"/>
                  <w:shd w:val="clear" w:color="auto" w:fill="auto"/>
                  <w:vAlign w:val="bottom"/>
                </w:tcPr>
                <w:p w:rsidR="007A7911" w:rsidRDefault="007A7911" w:rsidP="005932DB">
                  <w:pPr>
                    <w:pStyle w:val="TableBodyText"/>
                    <w:ind w:right="28"/>
                  </w:pPr>
                  <w:r>
                    <w:t>0.4</w:t>
                  </w:r>
                </w:p>
              </w:tc>
              <w:tc>
                <w:tcPr>
                  <w:tcW w:w="669" w:type="pct"/>
                  <w:vAlign w:val="bottom"/>
                </w:tcPr>
                <w:p w:rsidR="007A7911" w:rsidRDefault="007A7911" w:rsidP="005932DB">
                  <w:pPr>
                    <w:pStyle w:val="TableBodyText"/>
                    <w:ind w:right="28"/>
                  </w:pPr>
                  <w:r>
                    <w:t>0.2</w:t>
                  </w:r>
                </w:p>
              </w:tc>
              <w:tc>
                <w:tcPr>
                  <w:tcW w:w="668" w:type="pct"/>
                  <w:vAlign w:val="bottom"/>
                </w:tcPr>
                <w:p w:rsidR="007A7911" w:rsidRDefault="007A7911" w:rsidP="005932DB">
                  <w:pPr>
                    <w:pStyle w:val="TableBodyText"/>
                    <w:ind w:right="28"/>
                  </w:pPr>
                  <w:r>
                    <w:t>0.1</w:t>
                  </w:r>
                </w:p>
              </w:tc>
            </w:tr>
            <w:tr w:rsidR="007A7911" w:rsidTr="005932DB">
              <w:tc>
                <w:tcPr>
                  <w:tcW w:w="2324" w:type="pct"/>
                  <w:shd w:val="clear" w:color="auto" w:fill="auto"/>
                  <w:vAlign w:val="bottom"/>
                </w:tcPr>
                <w:p w:rsidR="007A7911" w:rsidRDefault="007A7911" w:rsidP="005932DB">
                  <w:pPr>
                    <w:pStyle w:val="TableBodyText"/>
                    <w:jc w:val="left"/>
                  </w:pPr>
                  <w:r>
                    <w:t>Accommodation &amp; hotels</w:t>
                  </w:r>
                </w:p>
              </w:tc>
              <w:tc>
                <w:tcPr>
                  <w:tcW w:w="669" w:type="pct"/>
                  <w:shd w:val="clear" w:color="auto" w:fill="auto"/>
                  <w:vAlign w:val="bottom"/>
                </w:tcPr>
                <w:p w:rsidR="007A7911" w:rsidRDefault="007A7911" w:rsidP="005932DB">
                  <w:pPr>
                    <w:pStyle w:val="TableBodyText"/>
                  </w:pPr>
                  <w:r>
                    <w:t>0.5</w:t>
                  </w:r>
                </w:p>
              </w:tc>
              <w:tc>
                <w:tcPr>
                  <w:tcW w:w="669" w:type="pct"/>
                  <w:shd w:val="clear" w:color="auto" w:fill="auto"/>
                  <w:vAlign w:val="bottom"/>
                </w:tcPr>
                <w:p w:rsidR="007A7911" w:rsidRDefault="007A7911" w:rsidP="005932DB">
                  <w:pPr>
                    <w:pStyle w:val="TableBodyText"/>
                    <w:ind w:right="28"/>
                  </w:pPr>
                  <w:r>
                    <w:t>0.4</w:t>
                  </w:r>
                </w:p>
              </w:tc>
              <w:tc>
                <w:tcPr>
                  <w:tcW w:w="669" w:type="pct"/>
                  <w:vAlign w:val="bottom"/>
                </w:tcPr>
                <w:p w:rsidR="007A7911" w:rsidRDefault="007A7911" w:rsidP="005932DB">
                  <w:pPr>
                    <w:pStyle w:val="TableBodyText"/>
                    <w:ind w:right="28"/>
                  </w:pPr>
                  <w:r>
                    <w:t>0.2</w:t>
                  </w:r>
                </w:p>
              </w:tc>
              <w:tc>
                <w:tcPr>
                  <w:tcW w:w="668" w:type="pct"/>
                  <w:vAlign w:val="bottom"/>
                </w:tcPr>
                <w:p w:rsidR="007A7911" w:rsidRDefault="007A7911" w:rsidP="005932DB">
                  <w:pPr>
                    <w:pStyle w:val="TableBodyText"/>
                    <w:ind w:right="28"/>
                  </w:pPr>
                  <w:r>
                    <w:t>0.1</w:t>
                  </w:r>
                </w:p>
              </w:tc>
            </w:tr>
            <w:tr w:rsidR="007A7911" w:rsidTr="005932DB">
              <w:tc>
                <w:tcPr>
                  <w:tcW w:w="2324" w:type="pct"/>
                  <w:shd w:val="clear" w:color="auto" w:fill="auto"/>
                  <w:vAlign w:val="bottom"/>
                </w:tcPr>
                <w:p w:rsidR="007A7911" w:rsidRDefault="007A7911" w:rsidP="005932DB">
                  <w:pPr>
                    <w:pStyle w:val="TableBodyText"/>
                    <w:jc w:val="left"/>
                  </w:pPr>
                  <w:r>
                    <w:t>Air transport</w:t>
                  </w:r>
                </w:p>
              </w:tc>
              <w:tc>
                <w:tcPr>
                  <w:tcW w:w="669" w:type="pct"/>
                  <w:shd w:val="clear" w:color="auto" w:fill="auto"/>
                  <w:vAlign w:val="bottom"/>
                </w:tcPr>
                <w:p w:rsidR="007A7911" w:rsidRDefault="007A7911" w:rsidP="005932DB">
                  <w:pPr>
                    <w:pStyle w:val="TableBodyText"/>
                  </w:pPr>
                  <w:r>
                    <w:t>1.5</w:t>
                  </w:r>
                </w:p>
              </w:tc>
              <w:tc>
                <w:tcPr>
                  <w:tcW w:w="669" w:type="pct"/>
                  <w:shd w:val="clear" w:color="auto" w:fill="auto"/>
                  <w:vAlign w:val="bottom"/>
                </w:tcPr>
                <w:p w:rsidR="007A7911" w:rsidRDefault="007A7911" w:rsidP="005932DB">
                  <w:pPr>
                    <w:pStyle w:val="TableBodyText"/>
                    <w:ind w:right="28"/>
                  </w:pPr>
                  <w:r>
                    <w:t>1.2</w:t>
                  </w:r>
                </w:p>
              </w:tc>
              <w:tc>
                <w:tcPr>
                  <w:tcW w:w="669" w:type="pct"/>
                  <w:vAlign w:val="bottom"/>
                </w:tcPr>
                <w:p w:rsidR="007A7911" w:rsidRDefault="007A7911" w:rsidP="005932DB">
                  <w:pPr>
                    <w:pStyle w:val="TableBodyText"/>
                    <w:ind w:right="28"/>
                  </w:pPr>
                  <w:r>
                    <w:t>0.8</w:t>
                  </w:r>
                </w:p>
              </w:tc>
              <w:tc>
                <w:tcPr>
                  <w:tcW w:w="668" w:type="pct"/>
                  <w:vAlign w:val="bottom"/>
                </w:tcPr>
                <w:p w:rsidR="007A7911" w:rsidRDefault="007A7911" w:rsidP="005932DB">
                  <w:pPr>
                    <w:pStyle w:val="TableBodyText"/>
                    <w:ind w:right="28"/>
                  </w:pPr>
                  <w:r>
                    <w:t>0.3</w:t>
                  </w:r>
                </w:p>
              </w:tc>
            </w:tr>
            <w:tr w:rsidR="007A7911" w:rsidTr="005932DB">
              <w:tc>
                <w:tcPr>
                  <w:tcW w:w="2324" w:type="pct"/>
                  <w:shd w:val="clear" w:color="auto" w:fill="auto"/>
                  <w:vAlign w:val="bottom"/>
                </w:tcPr>
                <w:p w:rsidR="007A7911" w:rsidRDefault="007A7911" w:rsidP="005932DB">
                  <w:pPr>
                    <w:pStyle w:val="TableBodyText"/>
                    <w:jc w:val="left"/>
                  </w:pPr>
                  <w:r>
                    <w:t>Communication services</w:t>
                  </w:r>
                </w:p>
              </w:tc>
              <w:tc>
                <w:tcPr>
                  <w:tcW w:w="669" w:type="pct"/>
                  <w:shd w:val="clear" w:color="auto" w:fill="auto"/>
                  <w:vAlign w:val="bottom"/>
                </w:tcPr>
                <w:p w:rsidR="007A7911" w:rsidRDefault="007A7911" w:rsidP="005932DB">
                  <w:pPr>
                    <w:pStyle w:val="TableBodyText"/>
                  </w:pPr>
                  <w:r>
                    <w:t>3.0</w:t>
                  </w:r>
                </w:p>
              </w:tc>
              <w:tc>
                <w:tcPr>
                  <w:tcW w:w="669" w:type="pct"/>
                  <w:shd w:val="clear" w:color="auto" w:fill="auto"/>
                  <w:vAlign w:val="bottom"/>
                </w:tcPr>
                <w:p w:rsidR="007A7911" w:rsidRDefault="007A7911" w:rsidP="005932DB">
                  <w:pPr>
                    <w:pStyle w:val="TableBodyText"/>
                    <w:ind w:right="28"/>
                  </w:pPr>
                  <w:r>
                    <w:t>2.5</w:t>
                  </w:r>
                </w:p>
              </w:tc>
              <w:tc>
                <w:tcPr>
                  <w:tcW w:w="669" w:type="pct"/>
                  <w:vAlign w:val="bottom"/>
                </w:tcPr>
                <w:p w:rsidR="007A7911" w:rsidRDefault="007A7911" w:rsidP="005932DB">
                  <w:pPr>
                    <w:pStyle w:val="TableBodyText"/>
                    <w:ind w:right="28"/>
                  </w:pPr>
                  <w:r>
                    <w:t>1.5</w:t>
                  </w:r>
                </w:p>
              </w:tc>
              <w:tc>
                <w:tcPr>
                  <w:tcW w:w="668" w:type="pct"/>
                  <w:vAlign w:val="bottom"/>
                </w:tcPr>
                <w:p w:rsidR="007A7911" w:rsidRDefault="007A7911" w:rsidP="005932DB">
                  <w:pPr>
                    <w:pStyle w:val="TableBodyText"/>
                    <w:ind w:right="28"/>
                  </w:pPr>
                  <w:r>
                    <w:t>0.5</w:t>
                  </w:r>
                </w:p>
              </w:tc>
            </w:tr>
            <w:tr w:rsidR="007A7911" w:rsidTr="005932DB">
              <w:tc>
                <w:tcPr>
                  <w:tcW w:w="2324" w:type="pct"/>
                  <w:shd w:val="clear" w:color="auto" w:fill="auto"/>
                  <w:vAlign w:val="bottom"/>
                </w:tcPr>
                <w:p w:rsidR="007A7911" w:rsidRDefault="007A7911" w:rsidP="005932DB">
                  <w:pPr>
                    <w:pStyle w:val="TableBodyText"/>
                    <w:jc w:val="left"/>
                  </w:pPr>
                  <w:r>
                    <w:t>Financial services</w:t>
                  </w:r>
                </w:p>
              </w:tc>
              <w:tc>
                <w:tcPr>
                  <w:tcW w:w="669" w:type="pct"/>
                  <w:shd w:val="clear" w:color="auto" w:fill="auto"/>
                  <w:vAlign w:val="bottom"/>
                </w:tcPr>
                <w:p w:rsidR="007A7911" w:rsidRDefault="007A7911" w:rsidP="005932DB">
                  <w:pPr>
                    <w:pStyle w:val="TableBodyText"/>
                  </w:pPr>
                  <w:r>
                    <w:t>0.5</w:t>
                  </w:r>
                </w:p>
              </w:tc>
              <w:tc>
                <w:tcPr>
                  <w:tcW w:w="669" w:type="pct"/>
                  <w:shd w:val="clear" w:color="auto" w:fill="auto"/>
                  <w:vAlign w:val="bottom"/>
                </w:tcPr>
                <w:p w:rsidR="007A7911" w:rsidRDefault="007A7911" w:rsidP="005932DB">
                  <w:pPr>
                    <w:pStyle w:val="TableBodyText"/>
                    <w:ind w:right="28"/>
                  </w:pPr>
                  <w:r>
                    <w:t>0.4</w:t>
                  </w:r>
                </w:p>
              </w:tc>
              <w:tc>
                <w:tcPr>
                  <w:tcW w:w="669" w:type="pct"/>
                  <w:vAlign w:val="bottom"/>
                </w:tcPr>
                <w:p w:rsidR="007A7911" w:rsidRDefault="007A7911" w:rsidP="005932DB">
                  <w:pPr>
                    <w:pStyle w:val="TableBodyText"/>
                    <w:ind w:right="28"/>
                  </w:pPr>
                  <w:r>
                    <w:t>0.2</w:t>
                  </w:r>
                </w:p>
              </w:tc>
              <w:tc>
                <w:tcPr>
                  <w:tcW w:w="668" w:type="pct"/>
                  <w:vAlign w:val="bottom"/>
                </w:tcPr>
                <w:p w:rsidR="007A7911" w:rsidRDefault="007A7911" w:rsidP="005932DB">
                  <w:pPr>
                    <w:pStyle w:val="TableBodyText"/>
                    <w:ind w:right="28"/>
                  </w:pPr>
                  <w:r>
                    <w:t>0.1</w:t>
                  </w:r>
                </w:p>
              </w:tc>
            </w:tr>
            <w:tr w:rsidR="007A7911" w:rsidTr="005932DB">
              <w:tc>
                <w:tcPr>
                  <w:tcW w:w="2324" w:type="pct"/>
                  <w:shd w:val="clear" w:color="auto" w:fill="auto"/>
                  <w:vAlign w:val="bottom"/>
                </w:tcPr>
                <w:p w:rsidR="007A7911" w:rsidRDefault="007A7911" w:rsidP="005932DB">
                  <w:pPr>
                    <w:pStyle w:val="TableBodyText"/>
                    <w:jc w:val="left"/>
                  </w:pPr>
                  <w:r>
                    <w:t>Business services</w:t>
                  </w:r>
                </w:p>
              </w:tc>
              <w:tc>
                <w:tcPr>
                  <w:tcW w:w="669" w:type="pct"/>
                  <w:shd w:val="clear" w:color="auto" w:fill="auto"/>
                  <w:vAlign w:val="bottom"/>
                </w:tcPr>
                <w:p w:rsidR="007A7911" w:rsidRDefault="007A7911" w:rsidP="005932DB">
                  <w:pPr>
                    <w:pStyle w:val="TableBodyText"/>
                  </w:pPr>
                  <w:r>
                    <w:t>1.0</w:t>
                  </w:r>
                </w:p>
              </w:tc>
              <w:tc>
                <w:tcPr>
                  <w:tcW w:w="669" w:type="pct"/>
                  <w:shd w:val="clear" w:color="auto" w:fill="auto"/>
                  <w:vAlign w:val="bottom"/>
                </w:tcPr>
                <w:p w:rsidR="007A7911" w:rsidRDefault="007A7911" w:rsidP="005932DB">
                  <w:pPr>
                    <w:pStyle w:val="TableBodyText"/>
                    <w:ind w:right="28"/>
                  </w:pPr>
                  <w:r>
                    <w:t>0.8</w:t>
                  </w:r>
                </w:p>
              </w:tc>
              <w:tc>
                <w:tcPr>
                  <w:tcW w:w="669" w:type="pct"/>
                  <w:vAlign w:val="bottom"/>
                </w:tcPr>
                <w:p w:rsidR="007A7911" w:rsidRDefault="007A7911" w:rsidP="005932DB">
                  <w:pPr>
                    <w:pStyle w:val="TableBodyText"/>
                    <w:ind w:right="28"/>
                  </w:pPr>
                  <w:r>
                    <w:t>0.5</w:t>
                  </w:r>
                </w:p>
              </w:tc>
              <w:tc>
                <w:tcPr>
                  <w:tcW w:w="668" w:type="pct"/>
                  <w:vAlign w:val="bottom"/>
                </w:tcPr>
                <w:p w:rsidR="007A7911" w:rsidRDefault="007A7911" w:rsidP="005932DB">
                  <w:pPr>
                    <w:pStyle w:val="TableBodyText"/>
                    <w:ind w:right="28"/>
                  </w:pPr>
                  <w:r>
                    <w:t>0.2</w:t>
                  </w:r>
                </w:p>
              </w:tc>
            </w:tr>
            <w:tr w:rsidR="007A7911" w:rsidTr="005932DB">
              <w:tc>
                <w:tcPr>
                  <w:tcW w:w="2324" w:type="pct"/>
                  <w:shd w:val="clear" w:color="auto" w:fill="auto"/>
                  <w:vAlign w:val="bottom"/>
                </w:tcPr>
                <w:p w:rsidR="007A7911" w:rsidRDefault="007A7911" w:rsidP="005932DB">
                  <w:pPr>
                    <w:pStyle w:val="TableBodyText"/>
                    <w:jc w:val="left"/>
                  </w:pPr>
                  <w:r>
                    <w:t>Public services</w:t>
                  </w:r>
                </w:p>
              </w:tc>
              <w:tc>
                <w:tcPr>
                  <w:tcW w:w="669" w:type="pct"/>
                  <w:shd w:val="clear" w:color="auto" w:fill="auto"/>
                  <w:vAlign w:val="bottom"/>
                </w:tcPr>
                <w:p w:rsidR="007A7911" w:rsidRDefault="007A7911" w:rsidP="005932DB">
                  <w:pPr>
                    <w:pStyle w:val="TableBodyText"/>
                  </w:pPr>
                  <w:r>
                    <w:t>2.3</w:t>
                  </w:r>
                </w:p>
              </w:tc>
              <w:tc>
                <w:tcPr>
                  <w:tcW w:w="669" w:type="pct"/>
                  <w:shd w:val="clear" w:color="auto" w:fill="auto"/>
                  <w:vAlign w:val="bottom"/>
                </w:tcPr>
                <w:p w:rsidR="007A7911" w:rsidRDefault="007A7911" w:rsidP="005932DB">
                  <w:pPr>
                    <w:pStyle w:val="TableBodyText"/>
                    <w:ind w:right="28"/>
                  </w:pPr>
                  <w:r>
                    <w:t>1.9</w:t>
                  </w:r>
                </w:p>
              </w:tc>
              <w:tc>
                <w:tcPr>
                  <w:tcW w:w="669" w:type="pct"/>
                  <w:vAlign w:val="bottom"/>
                </w:tcPr>
                <w:p w:rsidR="007A7911" w:rsidRDefault="007A7911" w:rsidP="005932DB">
                  <w:pPr>
                    <w:pStyle w:val="TableBodyText"/>
                    <w:ind w:right="28"/>
                  </w:pPr>
                  <w:r>
                    <w:t>1.1</w:t>
                  </w:r>
                </w:p>
              </w:tc>
              <w:tc>
                <w:tcPr>
                  <w:tcW w:w="668" w:type="pct"/>
                  <w:vAlign w:val="bottom"/>
                </w:tcPr>
                <w:p w:rsidR="007A7911" w:rsidRDefault="007A7911" w:rsidP="005932DB">
                  <w:pPr>
                    <w:pStyle w:val="TableBodyText"/>
                    <w:ind w:right="28"/>
                  </w:pPr>
                  <w:r>
                    <w:t>0.4</w:t>
                  </w:r>
                </w:p>
              </w:tc>
            </w:tr>
            <w:tr w:rsidR="007A7911" w:rsidTr="005932DB">
              <w:tc>
                <w:tcPr>
                  <w:tcW w:w="2324" w:type="pct"/>
                  <w:shd w:val="clear" w:color="auto" w:fill="auto"/>
                  <w:vAlign w:val="bottom"/>
                </w:tcPr>
                <w:p w:rsidR="007A7911" w:rsidRDefault="007A7911" w:rsidP="005932DB">
                  <w:pPr>
                    <w:pStyle w:val="TableBodyText"/>
                    <w:jc w:val="left"/>
                  </w:pPr>
                  <w:r>
                    <w:t>Other services</w:t>
                  </w:r>
                </w:p>
              </w:tc>
              <w:tc>
                <w:tcPr>
                  <w:tcW w:w="669" w:type="pct"/>
                  <w:shd w:val="clear" w:color="auto" w:fill="auto"/>
                  <w:vAlign w:val="bottom"/>
                </w:tcPr>
                <w:p w:rsidR="007A7911" w:rsidRDefault="007A7911" w:rsidP="005932DB">
                  <w:pPr>
                    <w:pStyle w:val="TableBodyText"/>
                  </w:pPr>
                  <w:r>
                    <w:t>1.0</w:t>
                  </w:r>
                </w:p>
              </w:tc>
              <w:tc>
                <w:tcPr>
                  <w:tcW w:w="669" w:type="pct"/>
                  <w:shd w:val="clear" w:color="auto" w:fill="auto"/>
                  <w:vAlign w:val="bottom"/>
                </w:tcPr>
                <w:p w:rsidR="007A7911" w:rsidRDefault="007A7911" w:rsidP="005932DB">
                  <w:pPr>
                    <w:pStyle w:val="TableBodyText"/>
                    <w:ind w:right="28"/>
                  </w:pPr>
                  <w:r>
                    <w:t>0.8</w:t>
                  </w:r>
                </w:p>
              </w:tc>
              <w:tc>
                <w:tcPr>
                  <w:tcW w:w="669" w:type="pct"/>
                  <w:vAlign w:val="bottom"/>
                </w:tcPr>
                <w:p w:rsidR="007A7911" w:rsidRDefault="007A7911" w:rsidP="005932DB">
                  <w:pPr>
                    <w:pStyle w:val="TableBodyText"/>
                    <w:ind w:right="28"/>
                  </w:pPr>
                  <w:r>
                    <w:t>0.5</w:t>
                  </w:r>
                </w:p>
              </w:tc>
              <w:tc>
                <w:tcPr>
                  <w:tcW w:w="668" w:type="pct"/>
                  <w:vAlign w:val="bottom"/>
                </w:tcPr>
                <w:p w:rsidR="007A7911" w:rsidRDefault="007A7911" w:rsidP="005932DB">
                  <w:pPr>
                    <w:pStyle w:val="TableBodyText"/>
                    <w:ind w:right="28"/>
                  </w:pPr>
                  <w:r>
                    <w:t>0.2</w:t>
                  </w:r>
                </w:p>
              </w:tc>
            </w:tr>
            <w:tr w:rsidR="007A7911" w:rsidTr="005932DB">
              <w:tc>
                <w:tcPr>
                  <w:tcW w:w="2324" w:type="pct"/>
                  <w:shd w:val="clear" w:color="auto" w:fill="auto"/>
                  <w:vAlign w:val="bottom"/>
                </w:tcPr>
                <w:p w:rsidR="007A7911" w:rsidRDefault="007A7911" w:rsidP="005932DB">
                  <w:pPr>
                    <w:pStyle w:val="TableBodyText"/>
                    <w:jc w:val="left"/>
                  </w:pPr>
                  <w:r>
                    <w:t>Private transport</w:t>
                  </w:r>
                </w:p>
              </w:tc>
              <w:tc>
                <w:tcPr>
                  <w:tcW w:w="669" w:type="pct"/>
                  <w:shd w:val="clear" w:color="auto" w:fill="auto"/>
                  <w:vAlign w:val="bottom"/>
                </w:tcPr>
                <w:p w:rsidR="007A7911" w:rsidRDefault="007A7911" w:rsidP="005932DB">
                  <w:pPr>
                    <w:pStyle w:val="TableBodyText"/>
                  </w:pPr>
                  <w:r>
                    <w:noBreakHyphen/>
                    <w:t>0.2</w:t>
                  </w:r>
                </w:p>
              </w:tc>
              <w:tc>
                <w:tcPr>
                  <w:tcW w:w="669" w:type="pct"/>
                  <w:shd w:val="clear" w:color="auto" w:fill="auto"/>
                  <w:vAlign w:val="bottom"/>
                </w:tcPr>
                <w:p w:rsidR="007A7911" w:rsidRDefault="007A7911" w:rsidP="005932DB">
                  <w:pPr>
                    <w:pStyle w:val="TableBodyText"/>
                    <w:ind w:right="28"/>
                  </w:pPr>
                  <w:r>
                    <w:t>0.0</w:t>
                  </w:r>
                </w:p>
              </w:tc>
              <w:tc>
                <w:tcPr>
                  <w:tcW w:w="669" w:type="pct"/>
                  <w:vAlign w:val="bottom"/>
                </w:tcPr>
                <w:p w:rsidR="007A7911" w:rsidRDefault="007A7911" w:rsidP="005932DB">
                  <w:pPr>
                    <w:pStyle w:val="TableBodyText"/>
                    <w:ind w:right="28"/>
                  </w:pPr>
                  <w:r>
                    <w:t>0.0</w:t>
                  </w:r>
                </w:p>
              </w:tc>
              <w:tc>
                <w:tcPr>
                  <w:tcW w:w="668" w:type="pct"/>
                  <w:vAlign w:val="bottom"/>
                </w:tcPr>
                <w:p w:rsidR="007A7911" w:rsidRDefault="007A7911" w:rsidP="005932DB">
                  <w:pPr>
                    <w:pStyle w:val="TableBodyText"/>
                    <w:ind w:right="28"/>
                  </w:pPr>
                  <w:r>
                    <w:t>0.0</w:t>
                  </w:r>
                </w:p>
              </w:tc>
            </w:tr>
            <w:tr w:rsidR="007A7911" w:rsidTr="005932DB">
              <w:tc>
                <w:tcPr>
                  <w:tcW w:w="2324" w:type="pct"/>
                  <w:tcBorders>
                    <w:bottom w:val="single" w:sz="6" w:space="0" w:color="BFBFBF"/>
                  </w:tcBorders>
                  <w:shd w:val="clear" w:color="auto" w:fill="auto"/>
                  <w:vAlign w:val="bottom"/>
                </w:tcPr>
                <w:p w:rsidR="007A7911" w:rsidRDefault="007A7911" w:rsidP="005932DB">
                  <w:pPr>
                    <w:pStyle w:val="TableBodyText"/>
                    <w:jc w:val="left"/>
                  </w:pPr>
                  <w:r>
                    <w:t>Private electricity</w:t>
                  </w:r>
                </w:p>
              </w:tc>
              <w:tc>
                <w:tcPr>
                  <w:tcW w:w="669" w:type="pct"/>
                  <w:tcBorders>
                    <w:bottom w:val="single" w:sz="6" w:space="0" w:color="BFBFBF"/>
                  </w:tcBorders>
                  <w:shd w:val="clear" w:color="auto" w:fill="auto"/>
                  <w:vAlign w:val="bottom"/>
                </w:tcPr>
                <w:p w:rsidR="007A7911" w:rsidRDefault="007A7911" w:rsidP="005932DB">
                  <w:pPr>
                    <w:pStyle w:val="TableBodyText"/>
                  </w:pPr>
                  <w:r>
                    <w:t>0.5</w:t>
                  </w:r>
                </w:p>
              </w:tc>
              <w:tc>
                <w:tcPr>
                  <w:tcW w:w="669" w:type="pct"/>
                  <w:tcBorders>
                    <w:bottom w:val="single" w:sz="6" w:space="0" w:color="BFBFBF"/>
                  </w:tcBorders>
                  <w:shd w:val="clear" w:color="auto" w:fill="auto"/>
                  <w:vAlign w:val="bottom"/>
                </w:tcPr>
                <w:p w:rsidR="007A7911" w:rsidRDefault="007A7911" w:rsidP="005932DB">
                  <w:pPr>
                    <w:pStyle w:val="TableBodyText"/>
                    <w:ind w:right="28"/>
                  </w:pPr>
                  <w:r>
                    <w:t>0.4</w:t>
                  </w:r>
                </w:p>
              </w:tc>
              <w:tc>
                <w:tcPr>
                  <w:tcW w:w="669" w:type="pct"/>
                  <w:tcBorders>
                    <w:bottom w:val="single" w:sz="6" w:space="0" w:color="BFBFBF"/>
                  </w:tcBorders>
                  <w:vAlign w:val="bottom"/>
                </w:tcPr>
                <w:p w:rsidR="007A7911" w:rsidRDefault="007A7911" w:rsidP="005932DB">
                  <w:pPr>
                    <w:pStyle w:val="TableBodyText"/>
                    <w:ind w:right="28"/>
                  </w:pPr>
                  <w:r>
                    <w:t>0.2</w:t>
                  </w:r>
                </w:p>
              </w:tc>
              <w:tc>
                <w:tcPr>
                  <w:tcW w:w="668" w:type="pct"/>
                  <w:tcBorders>
                    <w:bottom w:val="single" w:sz="6" w:space="0" w:color="BFBFBF"/>
                  </w:tcBorders>
                  <w:vAlign w:val="bottom"/>
                </w:tcPr>
                <w:p w:rsidR="007A7911" w:rsidRDefault="007A7911" w:rsidP="005932DB">
                  <w:pPr>
                    <w:pStyle w:val="TableBodyText"/>
                    <w:ind w:right="28"/>
                  </w:pPr>
                  <w:r>
                    <w:t>0.1</w:t>
                  </w:r>
                </w:p>
              </w:tc>
            </w:tr>
          </w:tbl>
          <w:p w:rsidR="007A7911" w:rsidRDefault="007A7911" w:rsidP="005932DB">
            <w:pPr>
              <w:pStyle w:val="Box"/>
            </w:pPr>
          </w:p>
        </w:tc>
      </w:tr>
      <w:tr w:rsidR="007A7911" w:rsidTr="005932DB">
        <w:trPr>
          <w:cantSplit/>
        </w:trPr>
        <w:tc>
          <w:tcPr>
            <w:tcW w:w="8771" w:type="dxa"/>
            <w:tcBorders>
              <w:top w:val="nil"/>
              <w:left w:val="nil"/>
              <w:bottom w:val="nil"/>
              <w:right w:val="nil"/>
            </w:tcBorders>
            <w:shd w:val="clear" w:color="auto" w:fill="auto"/>
          </w:tcPr>
          <w:p w:rsidR="007A7911" w:rsidRDefault="007A7911" w:rsidP="005932DB">
            <w:pPr>
              <w:pStyle w:val="Source"/>
            </w:pPr>
            <w:r w:rsidRPr="008F16C5">
              <w:rPr>
                <w:i/>
              </w:rPr>
              <w:t>Source</w:t>
            </w:r>
            <w:r w:rsidRPr="00CD3686">
              <w:t>:</w:t>
            </w:r>
            <w:r>
              <w:t xml:space="preserve"> Treasury (2011, p. 172).</w:t>
            </w:r>
          </w:p>
        </w:tc>
      </w:tr>
      <w:tr w:rsidR="007A7911" w:rsidTr="005932DB">
        <w:trPr>
          <w:cantSplit/>
        </w:trPr>
        <w:tc>
          <w:tcPr>
            <w:tcW w:w="8771" w:type="dxa"/>
            <w:tcBorders>
              <w:top w:val="nil"/>
              <w:left w:val="nil"/>
              <w:bottom w:val="single" w:sz="6" w:space="0" w:color="78A22F"/>
              <w:right w:val="nil"/>
            </w:tcBorders>
            <w:shd w:val="clear" w:color="auto" w:fill="auto"/>
          </w:tcPr>
          <w:p w:rsidR="007A7911" w:rsidRDefault="007A7911" w:rsidP="005932DB">
            <w:pPr>
              <w:pStyle w:val="Box"/>
              <w:spacing w:before="0" w:line="120" w:lineRule="exact"/>
            </w:pPr>
          </w:p>
        </w:tc>
      </w:tr>
      <w:tr w:rsidR="007A7911" w:rsidRPr="000863A5"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5932DB">
      <w:pPr>
        <w:pStyle w:val="Heading2"/>
      </w:pPr>
      <w:r>
        <w:t>11.</w:t>
      </w:r>
      <w:r>
        <w:rPr>
          <w:noProof/>
        </w:rPr>
        <w:t>4</w:t>
      </w:r>
      <w:r>
        <w:tab/>
        <w:t>Towards a modelling reference case</w:t>
      </w:r>
    </w:p>
    <w:p w:rsidR="007A7911" w:rsidRDefault="007A7911" w:rsidP="005932DB">
      <w:pPr>
        <w:pStyle w:val="BodyText"/>
      </w:pPr>
      <w:r>
        <w:t>The reference case assumes that actual changes in aggregate household consumption apply during the uprating period (2010</w:t>
      </w:r>
      <w:r>
        <w:noBreakHyphen/>
        <w:t>11 to 2013</w:t>
      </w:r>
      <w:r>
        <w:noBreakHyphen/>
        <w:t>14), with the average propensity to consume allowed to vary (table 11.7).</w:t>
      </w:r>
    </w:p>
    <w:p w:rsidR="007A7911" w:rsidRDefault="007A7911" w:rsidP="005932DB">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7A7911" w:rsidTr="005932DB">
        <w:tc>
          <w:tcPr>
            <w:tcW w:w="8771" w:type="dxa"/>
            <w:tcBorders>
              <w:top w:val="single" w:sz="6" w:space="0" w:color="78A22F"/>
              <w:left w:val="nil"/>
              <w:bottom w:val="nil"/>
              <w:right w:val="nil"/>
            </w:tcBorders>
            <w:shd w:val="clear" w:color="auto" w:fill="auto"/>
          </w:tcPr>
          <w:p w:rsidR="007A7911" w:rsidRPr="00784A05" w:rsidRDefault="007A7911" w:rsidP="005932DB">
            <w:pPr>
              <w:pStyle w:val="TableTitle"/>
            </w:pPr>
            <w:r>
              <w:rPr>
                <w:b w:val="0"/>
              </w:rPr>
              <w:t>Table 11.</w:t>
            </w:r>
            <w:r>
              <w:rPr>
                <w:b w:val="0"/>
                <w:noProof/>
              </w:rPr>
              <w:t>7</w:t>
            </w:r>
            <w:r>
              <w:tab/>
              <w:t>Changes in real household consumption to 2013</w:t>
            </w:r>
            <w:r>
              <w:noBreakHyphen/>
              <w:t>14 in the reference case</w:t>
            </w:r>
          </w:p>
        </w:tc>
      </w:tr>
      <w:tr w:rsidR="007A7911" w:rsidTr="005932DB">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3239"/>
              <w:gridCol w:w="1312"/>
              <w:gridCol w:w="1312"/>
              <w:gridCol w:w="1312"/>
              <w:gridCol w:w="1312"/>
            </w:tblGrid>
            <w:tr w:rsidR="007A7911" w:rsidTr="005932DB">
              <w:tc>
                <w:tcPr>
                  <w:tcW w:w="1908" w:type="pct"/>
                  <w:tcBorders>
                    <w:top w:val="single" w:sz="6" w:space="0" w:color="BFBFBF"/>
                    <w:bottom w:val="single" w:sz="6" w:space="0" w:color="BFBFBF"/>
                  </w:tcBorders>
                  <w:shd w:val="clear" w:color="auto" w:fill="auto"/>
                  <w:tcMar>
                    <w:top w:w="28" w:type="dxa"/>
                  </w:tcMar>
                </w:tcPr>
                <w:p w:rsidR="007A7911" w:rsidRDefault="007A7911" w:rsidP="005932DB">
                  <w:pPr>
                    <w:pStyle w:val="TableColumnHeading"/>
                    <w:jc w:val="left"/>
                  </w:pPr>
                </w:p>
              </w:tc>
              <w:tc>
                <w:tcPr>
                  <w:tcW w:w="773" w:type="pct"/>
                  <w:tcBorders>
                    <w:top w:val="single" w:sz="6" w:space="0" w:color="BFBFBF"/>
                    <w:bottom w:val="single" w:sz="6" w:space="0" w:color="BFBFBF"/>
                  </w:tcBorders>
                  <w:vAlign w:val="bottom"/>
                </w:tcPr>
                <w:p w:rsidR="007A7911" w:rsidRDefault="007A7911" w:rsidP="005932DB">
                  <w:pPr>
                    <w:pStyle w:val="TableColumnHeading"/>
                  </w:pPr>
                  <w:r w:rsidRPr="00A21295">
                    <w:t>2010</w:t>
                  </w:r>
                  <w:r>
                    <w:noBreakHyphen/>
                  </w:r>
                  <w:r w:rsidRPr="00A21295">
                    <w:t>11</w:t>
                  </w:r>
                </w:p>
              </w:tc>
              <w:tc>
                <w:tcPr>
                  <w:tcW w:w="773" w:type="pct"/>
                  <w:tcBorders>
                    <w:top w:val="single" w:sz="6" w:space="0" w:color="BFBFBF"/>
                    <w:bottom w:val="single" w:sz="6" w:space="0" w:color="BFBFBF"/>
                  </w:tcBorders>
                  <w:vAlign w:val="bottom"/>
                </w:tcPr>
                <w:p w:rsidR="007A7911" w:rsidRDefault="007A7911" w:rsidP="005932DB">
                  <w:pPr>
                    <w:pStyle w:val="TableColumnHeading"/>
                  </w:pPr>
                  <w:r w:rsidRPr="00A21295">
                    <w:t>2011</w:t>
                  </w:r>
                  <w:r>
                    <w:noBreakHyphen/>
                  </w:r>
                  <w:r w:rsidRPr="00A21295">
                    <w:t>12</w:t>
                  </w:r>
                </w:p>
              </w:tc>
              <w:tc>
                <w:tcPr>
                  <w:tcW w:w="773" w:type="pct"/>
                  <w:tcBorders>
                    <w:top w:val="single" w:sz="6" w:space="0" w:color="BFBFBF"/>
                    <w:bottom w:val="single" w:sz="6" w:space="0" w:color="BFBFBF"/>
                  </w:tcBorders>
                  <w:shd w:val="clear" w:color="auto" w:fill="auto"/>
                  <w:tcMar>
                    <w:top w:w="28" w:type="dxa"/>
                  </w:tcMar>
                  <w:vAlign w:val="bottom"/>
                </w:tcPr>
                <w:p w:rsidR="007A7911" w:rsidRDefault="007A7911" w:rsidP="005932DB">
                  <w:pPr>
                    <w:pStyle w:val="TableColumnHeading"/>
                  </w:pPr>
                  <w:r w:rsidRPr="00A21295">
                    <w:t>2012</w:t>
                  </w:r>
                  <w:r>
                    <w:noBreakHyphen/>
                  </w:r>
                  <w:r w:rsidRPr="00A21295">
                    <w:t>13</w:t>
                  </w:r>
                </w:p>
              </w:tc>
              <w:tc>
                <w:tcPr>
                  <w:tcW w:w="773" w:type="pct"/>
                  <w:tcBorders>
                    <w:top w:val="single" w:sz="6" w:space="0" w:color="BFBFBF"/>
                    <w:bottom w:val="single" w:sz="6" w:space="0" w:color="BFBFBF"/>
                  </w:tcBorders>
                  <w:shd w:val="clear" w:color="auto" w:fill="auto"/>
                  <w:tcMar>
                    <w:top w:w="28" w:type="dxa"/>
                  </w:tcMar>
                  <w:vAlign w:val="bottom"/>
                </w:tcPr>
                <w:p w:rsidR="007A7911" w:rsidRDefault="007A7911" w:rsidP="005932DB">
                  <w:pPr>
                    <w:pStyle w:val="TableColumnHeading"/>
                    <w:ind w:right="28"/>
                  </w:pPr>
                  <w:r w:rsidRPr="00A21295">
                    <w:t>2013</w:t>
                  </w:r>
                  <w:r>
                    <w:noBreakHyphen/>
                  </w:r>
                  <w:r w:rsidRPr="00A21295">
                    <w:t>14</w:t>
                  </w:r>
                </w:p>
              </w:tc>
            </w:tr>
            <w:tr w:rsidR="007A7911" w:rsidTr="005932DB">
              <w:tc>
                <w:tcPr>
                  <w:tcW w:w="1908" w:type="pct"/>
                  <w:tcBorders>
                    <w:top w:val="single" w:sz="6" w:space="0" w:color="BFBFBF"/>
                  </w:tcBorders>
                  <w:vAlign w:val="bottom"/>
                </w:tcPr>
                <w:p w:rsidR="007A7911" w:rsidRDefault="007A7911" w:rsidP="005932DB">
                  <w:pPr>
                    <w:pStyle w:val="TableUnitsRow"/>
                    <w:jc w:val="left"/>
                  </w:pPr>
                  <w:r w:rsidRPr="00EB51C9">
                    <w:rPr>
                      <w:bCs/>
                    </w:rPr>
                    <w:t>Real actual activity level (</w:t>
                  </w:r>
                  <w:proofErr w:type="spellStart"/>
                  <w:r w:rsidRPr="00EB51C9">
                    <w:rPr>
                      <w:bCs/>
                    </w:rPr>
                    <w:t>2013</w:t>
                  </w:r>
                  <w:r>
                    <w:rPr>
                      <w:bCs/>
                    </w:rPr>
                    <w:noBreakHyphen/>
                  </w:r>
                  <w:r w:rsidRPr="00EB51C9">
                    <w:rPr>
                      <w:bCs/>
                    </w:rPr>
                    <w:t>14$m</w:t>
                  </w:r>
                  <w:proofErr w:type="spellEnd"/>
                  <w:r w:rsidRPr="00EB51C9">
                    <w:rPr>
                      <w:bCs/>
                    </w:rPr>
                    <w:t>)</w:t>
                  </w:r>
                </w:p>
              </w:tc>
              <w:tc>
                <w:tcPr>
                  <w:tcW w:w="773" w:type="pct"/>
                  <w:tcBorders>
                    <w:top w:val="single" w:sz="6" w:space="0" w:color="BFBFBF"/>
                  </w:tcBorders>
                  <w:vAlign w:val="bottom"/>
                </w:tcPr>
                <w:p w:rsidR="007A7911" w:rsidRDefault="007A7911" w:rsidP="005932DB">
                  <w:pPr>
                    <w:pStyle w:val="TableUnitsRow"/>
                  </w:pPr>
                  <w:r w:rsidRPr="00A21295">
                    <w:t>821</w:t>
                  </w:r>
                  <w:r>
                    <w:t> </w:t>
                  </w:r>
                  <w:r w:rsidRPr="00A21295">
                    <w:t>388</w:t>
                  </w:r>
                </w:p>
              </w:tc>
              <w:tc>
                <w:tcPr>
                  <w:tcW w:w="773" w:type="pct"/>
                  <w:tcBorders>
                    <w:top w:val="single" w:sz="6" w:space="0" w:color="BFBFBF"/>
                  </w:tcBorders>
                  <w:vAlign w:val="bottom"/>
                </w:tcPr>
                <w:p w:rsidR="007A7911" w:rsidRDefault="007A7911" w:rsidP="005932DB">
                  <w:pPr>
                    <w:pStyle w:val="TableUnitsRow"/>
                  </w:pPr>
                  <w:r w:rsidRPr="00A21295">
                    <w:t>842</w:t>
                  </w:r>
                  <w:r>
                    <w:t> </w:t>
                  </w:r>
                  <w:r w:rsidRPr="00A21295">
                    <w:t>498</w:t>
                  </w:r>
                </w:p>
              </w:tc>
              <w:tc>
                <w:tcPr>
                  <w:tcW w:w="773" w:type="pct"/>
                  <w:tcBorders>
                    <w:top w:val="single" w:sz="6" w:space="0" w:color="BFBFBF"/>
                  </w:tcBorders>
                  <w:vAlign w:val="bottom"/>
                </w:tcPr>
                <w:p w:rsidR="007A7911" w:rsidRDefault="007A7911" w:rsidP="005932DB">
                  <w:pPr>
                    <w:pStyle w:val="TableUnitsRow"/>
                  </w:pPr>
                  <w:r w:rsidRPr="00A21295">
                    <w:t>855</w:t>
                  </w:r>
                  <w:r>
                    <w:t> </w:t>
                  </w:r>
                  <w:r w:rsidRPr="00A21295">
                    <w:t>791</w:t>
                  </w:r>
                </w:p>
              </w:tc>
              <w:tc>
                <w:tcPr>
                  <w:tcW w:w="773" w:type="pct"/>
                  <w:tcBorders>
                    <w:top w:val="single" w:sz="6" w:space="0" w:color="BFBFBF"/>
                  </w:tcBorders>
                  <w:vAlign w:val="bottom"/>
                </w:tcPr>
                <w:p w:rsidR="007A7911" w:rsidRDefault="007A7911" w:rsidP="005932DB">
                  <w:pPr>
                    <w:pStyle w:val="TableUnitsRow"/>
                    <w:ind w:right="28"/>
                  </w:pPr>
                  <w:r w:rsidRPr="00A21295">
                    <w:t>878</w:t>
                  </w:r>
                  <w:r>
                    <w:t> </w:t>
                  </w:r>
                  <w:r w:rsidRPr="00A21295">
                    <w:t>289</w:t>
                  </w:r>
                </w:p>
              </w:tc>
            </w:tr>
            <w:tr w:rsidR="007A7911" w:rsidTr="005932DB">
              <w:tc>
                <w:tcPr>
                  <w:tcW w:w="1908" w:type="pct"/>
                  <w:tcBorders>
                    <w:bottom w:val="single" w:sz="6" w:space="0" w:color="BFBFBF"/>
                  </w:tcBorders>
                  <w:shd w:val="clear" w:color="auto" w:fill="auto"/>
                  <w:vAlign w:val="bottom"/>
                </w:tcPr>
                <w:p w:rsidR="007A7911" w:rsidRDefault="007A7911" w:rsidP="005932DB">
                  <w:pPr>
                    <w:pStyle w:val="TableBodyText"/>
                    <w:jc w:val="left"/>
                  </w:pPr>
                  <w:r w:rsidRPr="00EB51C9">
                    <w:rPr>
                      <w:bCs/>
                    </w:rPr>
                    <w:t>Reference case shocks (per cent)</w:t>
                  </w:r>
                  <w:r w:rsidRPr="00EB51C9">
                    <w:rPr>
                      <w:rStyle w:val="NoteLabel"/>
                    </w:rPr>
                    <w:t>a</w:t>
                  </w:r>
                </w:p>
              </w:tc>
              <w:tc>
                <w:tcPr>
                  <w:tcW w:w="773" w:type="pct"/>
                  <w:tcBorders>
                    <w:bottom w:val="single" w:sz="6" w:space="0" w:color="BFBFBF"/>
                  </w:tcBorders>
                  <w:vAlign w:val="bottom"/>
                </w:tcPr>
                <w:p w:rsidR="007A7911" w:rsidRDefault="007A7911" w:rsidP="005932DB">
                  <w:pPr>
                    <w:pStyle w:val="TableBodyText"/>
                  </w:pPr>
                  <w:r w:rsidRPr="00A21295">
                    <w:t>3.81</w:t>
                  </w:r>
                </w:p>
              </w:tc>
              <w:tc>
                <w:tcPr>
                  <w:tcW w:w="773" w:type="pct"/>
                  <w:tcBorders>
                    <w:bottom w:val="single" w:sz="6" w:space="0" w:color="BFBFBF"/>
                  </w:tcBorders>
                  <w:vAlign w:val="bottom"/>
                </w:tcPr>
                <w:p w:rsidR="007A7911" w:rsidRDefault="007A7911" w:rsidP="005932DB">
                  <w:pPr>
                    <w:pStyle w:val="TableBodyText"/>
                  </w:pPr>
                  <w:r w:rsidRPr="00A21295">
                    <w:t>2.57</w:t>
                  </w:r>
                </w:p>
              </w:tc>
              <w:tc>
                <w:tcPr>
                  <w:tcW w:w="773" w:type="pct"/>
                  <w:tcBorders>
                    <w:bottom w:val="single" w:sz="6" w:space="0" w:color="BFBFBF"/>
                  </w:tcBorders>
                  <w:shd w:val="clear" w:color="auto" w:fill="auto"/>
                  <w:vAlign w:val="bottom"/>
                </w:tcPr>
                <w:p w:rsidR="007A7911" w:rsidRDefault="007A7911" w:rsidP="005932DB">
                  <w:pPr>
                    <w:pStyle w:val="TableBodyText"/>
                  </w:pPr>
                  <w:r w:rsidRPr="00A21295">
                    <w:t>1.58</w:t>
                  </w:r>
                </w:p>
              </w:tc>
              <w:tc>
                <w:tcPr>
                  <w:tcW w:w="773" w:type="pct"/>
                  <w:tcBorders>
                    <w:bottom w:val="single" w:sz="6" w:space="0" w:color="BFBFBF"/>
                  </w:tcBorders>
                  <w:shd w:val="clear" w:color="auto" w:fill="auto"/>
                  <w:vAlign w:val="bottom"/>
                </w:tcPr>
                <w:p w:rsidR="007A7911" w:rsidRDefault="007A7911" w:rsidP="005932DB">
                  <w:pPr>
                    <w:pStyle w:val="TableBodyText"/>
                    <w:ind w:right="28"/>
                  </w:pPr>
                  <w:r w:rsidRPr="00A21295">
                    <w:t>2.63</w:t>
                  </w:r>
                </w:p>
              </w:tc>
            </w:tr>
          </w:tbl>
          <w:p w:rsidR="007A7911" w:rsidRDefault="007A7911" w:rsidP="005932DB">
            <w:pPr>
              <w:pStyle w:val="Box"/>
            </w:pPr>
          </w:p>
        </w:tc>
      </w:tr>
      <w:tr w:rsidR="007A7911" w:rsidTr="005932DB">
        <w:trPr>
          <w:cantSplit/>
        </w:trPr>
        <w:tc>
          <w:tcPr>
            <w:tcW w:w="8771" w:type="dxa"/>
            <w:tcBorders>
              <w:top w:val="nil"/>
              <w:left w:val="nil"/>
              <w:bottom w:val="nil"/>
              <w:right w:val="nil"/>
            </w:tcBorders>
            <w:shd w:val="clear" w:color="auto" w:fill="auto"/>
          </w:tcPr>
          <w:p w:rsidR="007A7911" w:rsidRDefault="007A7911" w:rsidP="005932DB">
            <w:pPr>
              <w:pStyle w:val="Note"/>
              <w:rPr>
                <w:i/>
              </w:rPr>
            </w:pPr>
            <w:proofErr w:type="spellStart"/>
            <w:r w:rsidRPr="008E77FE">
              <w:rPr>
                <w:rStyle w:val="NoteLabel"/>
              </w:rPr>
              <w:t>a</w:t>
            </w:r>
            <w:proofErr w:type="spellEnd"/>
            <w:r>
              <w:t> Applied by allowing the average propensity to consume to vary.</w:t>
            </w:r>
          </w:p>
        </w:tc>
      </w:tr>
      <w:tr w:rsidR="007A7911" w:rsidTr="005932DB">
        <w:trPr>
          <w:cantSplit/>
        </w:trPr>
        <w:tc>
          <w:tcPr>
            <w:tcW w:w="8771" w:type="dxa"/>
            <w:tcBorders>
              <w:top w:val="nil"/>
              <w:left w:val="nil"/>
              <w:bottom w:val="nil"/>
              <w:right w:val="nil"/>
            </w:tcBorders>
            <w:shd w:val="clear" w:color="auto" w:fill="auto"/>
          </w:tcPr>
          <w:p w:rsidR="007A7911" w:rsidRDefault="007A7911" w:rsidP="005932DB">
            <w:pPr>
              <w:pStyle w:val="TableBodyText"/>
              <w:keepNext w:val="0"/>
              <w:spacing w:before="80" w:after="0" w:line="220" w:lineRule="exact"/>
              <w:ind w:left="0" w:right="0"/>
              <w:jc w:val="both"/>
            </w:pPr>
            <w:r>
              <w:rPr>
                <w:i/>
              </w:rPr>
              <w:t>Source</w:t>
            </w:r>
            <w:r w:rsidRPr="00167F06">
              <w:t xml:space="preserve">: </w:t>
            </w:r>
            <w:r w:rsidRPr="00213711">
              <w:t xml:space="preserve">ABS </w:t>
            </w:r>
            <w:r>
              <w:t>(</w:t>
            </w:r>
            <w:r w:rsidRPr="00213711">
              <w:rPr>
                <w:i/>
              </w:rPr>
              <w:t>Australian System of National Accounts</w:t>
            </w:r>
            <w:r w:rsidRPr="00213711">
              <w:t>, 201</w:t>
            </w:r>
            <w:r>
              <w:t>4</w:t>
            </w:r>
            <w:r>
              <w:noBreakHyphen/>
            </w:r>
            <w:r w:rsidRPr="00213711">
              <w:t>1</w:t>
            </w:r>
            <w:r>
              <w:t>5</w:t>
            </w:r>
            <w:r w:rsidRPr="00213711">
              <w:t>, Cat. no. 5204.0</w:t>
            </w:r>
            <w:r>
              <w:t>).</w:t>
            </w:r>
          </w:p>
        </w:tc>
      </w:tr>
      <w:tr w:rsidR="007A7911" w:rsidTr="005932DB">
        <w:trPr>
          <w:cantSplit/>
        </w:trPr>
        <w:tc>
          <w:tcPr>
            <w:tcW w:w="8771" w:type="dxa"/>
            <w:tcBorders>
              <w:top w:val="nil"/>
              <w:left w:val="nil"/>
              <w:bottom w:val="single" w:sz="6" w:space="0" w:color="78A22F"/>
              <w:right w:val="nil"/>
            </w:tcBorders>
            <w:shd w:val="clear" w:color="auto" w:fill="auto"/>
          </w:tcPr>
          <w:p w:rsidR="007A7911" w:rsidRDefault="007A7911" w:rsidP="005932DB">
            <w:pPr>
              <w:pStyle w:val="Box"/>
              <w:spacing w:before="0" w:line="120" w:lineRule="exact"/>
            </w:pPr>
          </w:p>
        </w:tc>
      </w:tr>
      <w:tr w:rsidR="007A7911" w:rsidRPr="000863A5"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5932DB">
      <w:pPr>
        <w:pStyle w:val="BodyText"/>
      </w:pPr>
      <w:r>
        <w:t>The average propensity to consume is held fixed in the unwinding and projection periods.</w:t>
      </w:r>
    </w:p>
    <w:p w:rsidR="007A7911" w:rsidRDefault="007A7911" w:rsidP="005932DB">
      <w:pPr>
        <w:pStyle w:val="BodyText"/>
      </w:pPr>
      <w:r>
        <w:lastRenderedPageBreak/>
        <w:t xml:space="preserve">Given the available information about changes in the composition of household expenditure over time and the difficulty in decomposing the source of those changes, the reference case does not include household taste change shocks. Nevertheless, under the parametrisation of the VUMR model, the share of outlays on </w:t>
      </w:r>
      <w:r w:rsidRPr="005561FE">
        <w:t xml:space="preserve">services </w:t>
      </w:r>
      <w:r>
        <w:t xml:space="preserve">such as housing, </w:t>
      </w:r>
      <w:r w:rsidRPr="00EB51C9">
        <w:t>health, education and communications</w:t>
      </w:r>
      <w:r>
        <w:t xml:space="preserve"> would be projected to increase as incomes rise over time. This would be broadly consistent with the trends in table 11.2.</w:t>
      </w:r>
    </w:p>
    <w:p w:rsidR="007A7911" w:rsidRDefault="007A7911" w:rsidP="00120072">
      <w:pPr>
        <w:pStyle w:val="BodyText"/>
      </w:pPr>
      <w:r>
        <w:t xml:space="preserve">Further, adjustments have been made in the reference case with respect to expenditure on the VUMR commodities </w:t>
      </w:r>
      <w:r w:rsidRPr="001E56C3">
        <w:rPr>
          <w:i/>
        </w:rPr>
        <w:t>Health care services</w:t>
      </w:r>
      <w:r>
        <w:t xml:space="preserve"> and </w:t>
      </w:r>
      <w:r w:rsidRPr="001E56C3">
        <w:rPr>
          <w:i/>
        </w:rPr>
        <w:t>Residential care &amp; social assistance</w:t>
      </w:r>
      <w:r>
        <w:t xml:space="preserve">. As recognised in the </w:t>
      </w:r>
      <w:r>
        <w:rPr>
          <w:i/>
        </w:rPr>
        <w:t>Intergenerational Report</w:t>
      </w:r>
      <w:r>
        <w:t xml:space="preserve"> 2015, expenditure on health care and health</w:t>
      </w:r>
      <w:r>
        <w:noBreakHyphen/>
        <w:t>related services is expected to increase as the population progressively ages. However, the scale of any increases in health</w:t>
      </w:r>
      <w:r>
        <w:noBreakHyphen/>
        <w:t>service output, the balance between public and private outlays, and the means of funding those outlays is uncertain at this stage. Therefore, the future increase in health expenditure is modelled through an increase in government expenditure (discussed in chapter 10).</w:t>
      </w:r>
    </w:p>
    <w:p w:rsidR="007A7911" w:rsidRDefault="007A7911" w:rsidP="007A7911">
      <w:pPr>
        <w:sectPr w:rsidR="007A7911" w:rsidSect="007A7911">
          <w:headerReference w:type="even" r:id="rId187"/>
          <w:headerReference w:type="default" r:id="rId188"/>
          <w:footerReference w:type="even" r:id="rId189"/>
          <w:footerReference w:type="default" r:id="rId190"/>
          <w:type w:val="oddPage"/>
          <w:pgSz w:w="11907" w:h="16840" w:code="9"/>
          <w:pgMar w:top="1985" w:right="1304" w:bottom="1247" w:left="1814" w:header="1701" w:footer="397" w:gutter="0"/>
          <w:pgNumType w:chapSep="period"/>
          <w:cols w:space="720"/>
          <w:docGrid w:linePitch="326"/>
        </w:sectPr>
      </w:pPr>
    </w:p>
    <w:p w:rsidR="007A7911" w:rsidRDefault="007A7911" w:rsidP="005932DB">
      <w:pPr>
        <w:pStyle w:val="Heading1"/>
        <w:spacing w:before="0"/>
      </w:pPr>
      <w:r>
        <w:lastRenderedPageBreak/>
        <w:t>12</w:t>
      </w:r>
      <w:r>
        <w:tab/>
        <w:t>Modelling reference case</w:t>
      </w:r>
    </w:p>
    <w:p w:rsidR="007A7911" w:rsidRDefault="007A7911" w:rsidP="005932DB">
      <w:pPr>
        <w:pStyle w:val="BodyText"/>
      </w:pPr>
      <w:r>
        <w:t>This chapter reports on the projected level and structure of the economy out to 2059</w:t>
      </w:r>
      <w:r>
        <w:noBreakHyphen/>
        <w:t xml:space="preserve">60 implied by the analysis in the previous chapters. It commences by reporting on the level of economic activity — initially focusing on population and then on production (section 12.1). It then reports on the structure of the economy (section 12.2). The chapter then explores differences in the projected sources of labour productivity growth </w:t>
      </w:r>
      <w:r w:rsidRPr="002E79A0">
        <w:t>compare</w:t>
      </w:r>
      <w:r>
        <w:t>d</w:t>
      </w:r>
      <w:r w:rsidRPr="002E79A0">
        <w:t xml:space="preserve"> </w:t>
      </w:r>
      <w:r>
        <w:t xml:space="preserve">to </w:t>
      </w:r>
      <w:r w:rsidRPr="002E79A0">
        <w:t xml:space="preserve">the period </w:t>
      </w:r>
      <w:r>
        <w:t>1974</w:t>
      </w:r>
      <w:r>
        <w:noBreakHyphen/>
        <w:t>75 to 2013</w:t>
      </w:r>
      <w:r>
        <w:noBreakHyphen/>
        <w:t>14 (section 12.3). The chapter</w:t>
      </w:r>
      <w:r w:rsidRPr="002E79A0">
        <w:t xml:space="preserve"> </w:t>
      </w:r>
      <w:r>
        <w:t>concludes by summarising the reference case and the key issues involved (section 12.4).</w:t>
      </w:r>
    </w:p>
    <w:p w:rsidR="007A7911" w:rsidRDefault="007A7911" w:rsidP="005932DB">
      <w:pPr>
        <w:pStyle w:val="BodyText"/>
      </w:pPr>
      <w:r w:rsidRPr="00D31A35">
        <w:t>This reference case is intended to provide a starting point against which the impacts of different policy and other economic changes can be assessed. It is intended for use as a ‘modelling counterfactual’ so that the impacts of different policies or external shocks (the proposed changes) can be determined by their effect on the level and composition of economic activity. As noted in chapter</w:t>
      </w:r>
      <w:r>
        <w:t> </w:t>
      </w:r>
      <w:r w:rsidRPr="00D31A35">
        <w:t xml:space="preserve">2, the reference case is not intended as a forecast of the economy into the middle of the century and reflects the assumption outlined in the previous chapters. </w:t>
      </w:r>
    </w:p>
    <w:p w:rsidR="007A7911" w:rsidRDefault="007A7911" w:rsidP="005932DB">
      <w:pPr>
        <w:pStyle w:val="BodyText"/>
      </w:pPr>
      <w:r>
        <w:t>The reference case presented in this chapter is based on the 2009</w:t>
      </w:r>
      <w:r>
        <w:noBreakHyphen/>
        <w:t>10 VUMR database (described in chapter 3) supplied by the Centre of Policy Studies (CoPS 2015). The use of this updated VUMR database, coupled with refinement of the assumptions outlined in chapters 4 to 11, mean that the results presented in this reference case may differ from those presented in the 2012 reference case supplement (PC </w:t>
      </w:r>
      <w:proofErr w:type="spellStart"/>
      <w:r>
        <w:t>2012b</w:t>
      </w:r>
      <w:proofErr w:type="spellEnd"/>
      <w:r>
        <w:t>).</w:t>
      </w:r>
      <w:r>
        <w:rPr>
          <w:rStyle w:val="FootnoteReference"/>
        </w:rPr>
        <w:footnoteReference w:id="60"/>
      </w:r>
    </w:p>
    <w:p w:rsidR="007A7911" w:rsidRDefault="007A7911" w:rsidP="005932DB">
      <w:pPr>
        <w:pStyle w:val="Heading2"/>
      </w:pPr>
      <w:r>
        <w:t>12.</w:t>
      </w:r>
      <w:r>
        <w:rPr>
          <w:noProof/>
        </w:rPr>
        <w:t>1</w:t>
      </w:r>
      <w:r w:rsidRPr="00D2477D">
        <w:tab/>
      </w:r>
      <w:r>
        <w:t>Level of economic activity</w:t>
      </w:r>
    </w:p>
    <w:p w:rsidR="007A7911" w:rsidRDefault="007A7911" w:rsidP="005932DB">
      <w:pPr>
        <w:pStyle w:val="BodyText"/>
      </w:pPr>
      <w:r>
        <w:t>The level of economic activity in the reference case reflects the assumed changes in population, participation and productivity (outlined in chapters 5, 6 and 7, respectively).</w:t>
      </w:r>
    </w:p>
    <w:p w:rsidR="007A7911" w:rsidRDefault="007A7911" w:rsidP="005932DB">
      <w:pPr>
        <w:pStyle w:val="Heading3"/>
      </w:pPr>
      <w:r>
        <w:t>Population</w:t>
      </w:r>
    </w:p>
    <w:p w:rsidR="007A7911" w:rsidRDefault="007A7911" w:rsidP="005932DB">
      <w:pPr>
        <w:pStyle w:val="BodyText"/>
      </w:pPr>
      <w:r>
        <w:t xml:space="preserve">Collectively, the assumptions concerning fertility, mortality and migration (chapter 5) imply that the population of Australia will reach 41 million in June 2060 (figure 12.1). </w:t>
      </w:r>
    </w:p>
    <w:p w:rsidR="007A7911" w:rsidRDefault="007A7911" w:rsidP="005932D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A7911" w:rsidTr="005932DB">
        <w:tc>
          <w:tcPr>
            <w:tcW w:w="8771" w:type="dxa"/>
            <w:tcBorders>
              <w:top w:val="single" w:sz="6" w:space="0" w:color="78A22F"/>
              <w:left w:val="nil"/>
              <w:bottom w:val="nil"/>
              <w:right w:val="nil"/>
            </w:tcBorders>
            <w:shd w:val="clear" w:color="auto" w:fill="auto"/>
          </w:tcPr>
          <w:p w:rsidR="007A7911" w:rsidRDefault="007A7911" w:rsidP="005932DB">
            <w:pPr>
              <w:pStyle w:val="FigureTitle"/>
            </w:pPr>
            <w:r w:rsidRPr="00784A05">
              <w:rPr>
                <w:b w:val="0"/>
              </w:rPr>
              <w:t xml:space="preserve">Figure </w:t>
            </w:r>
            <w:r w:rsidRPr="00EA48E8">
              <w:rPr>
                <w:b w:val="0"/>
              </w:rPr>
              <w:t>12.</w:t>
            </w:r>
            <w:r>
              <w:rPr>
                <w:b w:val="0"/>
                <w:noProof/>
              </w:rPr>
              <w:t>1</w:t>
            </w:r>
            <w:r>
              <w:tab/>
              <w:t xml:space="preserve">Projected </w:t>
            </w:r>
            <w:r w:rsidRPr="0086451D">
              <w:t>population</w:t>
            </w:r>
            <w:r>
              <w:t>,</w:t>
            </w:r>
            <w:r w:rsidRPr="0086451D">
              <w:t xml:space="preserve"> </w:t>
            </w:r>
            <w:r>
              <w:t>Australia, June </w:t>
            </w:r>
            <w:r w:rsidRPr="0086451D">
              <w:t>201</w:t>
            </w:r>
            <w:r>
              <w:t>4</w:t>
            </w:r>
            <w:r w:rsidRPr="0086451D">
              <w:t xml:space="preserve"> to </w:t>
            </w:r>
            <w:r>
              <w:t>June </w:t>
            </w:r>
            <w:r w:rsidRPr="0086451D">
              <w:t>20</w:t>
            </w:r>
            <w:r>
              <w:t>6</w:t>
            </w:r>
            <w:r w:rsidRPr="0086451D">
              <w:t>0</w:t>
            </w:r>
            <w:r w:rsidRPr="00FE2A1E">
              <w:rPr>
                <w:rStyle w:val="NoteLabel"/>
                <w:b/>
                <w:bCs/>
              </w:rPr>
              <w:t>a</w:t>
            </w:r>
          </w:p>
          <w:p w:rsidR="007A7911" w:rsidRPr="00176D3F" w:rsidRDefault="007A7911" w:rsidP="005932DB">
            <w:pPr>
              <w:pStyle w:val="Subtitle"/>
              <w:ind w:left="1679" w:hanging="164"/>
            </w:pPr>
            <w:r>
              <w:t>Million, as at 30 June</w:t>
            </w:r>
          </w:p>
        </w:tc>
      </w:tr>
      <w:tr w:rsidR="007A7911" w:rsidTr="005932D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7A7911" w:rsidTr="005932DB">
              <w:trPr>
                <w:jc w:val="center"/>
              </w:trPr>
              <w:tc>
                <w:tcPr>
                  <w:tcW w:w="5000" w:type="pct"/>
                  <w:tcBorders>
                    <w:top w:val="nil"/>
                    <w:bottom w:val="nil"/>
                  </w:tcBorders>
                </w:tcPr>
                <w:p w:rsidR="007A7911" w:rsidRDefault="007A7911" w:rsidP="005932DB">
                  <w:pPr>
                    <w:pStyle w:val="Figure"/>
                    <w:spacing w:before="60" w:after="60"/>
                  </w:pPr>
                  <w:r>
                    <w:rPr>
                      <w:noProof/>
                    </w:rPr>
                    <w:drawing>
                      <wp:inline distT="0" distB="0" distL="0" distR="0" wp14:anchorId="1E3E1E31" wp14:editId="5018F6D2">
                        <wp:extent cx="5387340" cy="2636520"/>
                        <wp:effectExtent l="0" t="0" r="3810" b="0"/>
                        <wp:docPr id="90" name="Picture 90" descr="Collectively, the assumptions concerning fertility, mortality and migration (chapter 5) imply that the population of Australia will reach 41 million in June 2060. " title="Projected population, Australia, June 2014 to June 2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5387340" cy="2636520"/>
                                </a:xfrm>
                                <a:prstGeom prst="rect">
                                  <a:avLst/>
                                </a:prstGeom>
                                <a:noFill/>
                                <a:ln>
                                  <a:noFill/>
                                </a:ln>
                              </pic:spPr>
                            </pic:pic>
                          </a:graphicData>
                        </a:graphic>
                      </wp:inline>
                    </w:drawing>
                  </w:r>
                </w:p>
              </w:tc>
            </w:tr>
          </w:tbl>
          <w:p w:rsidR="007A7911" w:rsidRDefault="007A7911" w:rsidP="005932DB">
            <w:pPr>
              <w:pStyle w:val="Figure"/>
            </w:pPr>
          </w:p>
        </w:tc>
      </w:tr>
      <w:tr w:rsidR="007A7911" w:rsidRPr="00176D3F" w:rsidTr="005932DB">
        <w:tc>
          <w:tcPr>
            <w:tcW w:w="8771" w:type="dxa"/>
            <w:tcBorders>
              <w:top w:val="nil"/>
              <w:left w:val="nil"/>
              <w:bottom w:val="nil"/>
              <w:right w:val="nil"/>
            </w:tcBorders>
            <w:shd w:val="clear" w:color="auto" w:fill="auto"/>
          </w:tcPr>
          <w:p w:rsidR="007A7911" w:rsidRPr="00176D3F" w:rsidRDefault="007A7911" w:rsidP="005932DB">
            <w:pPr>
              <w:pStyle w:val="Note"/>
            </w:pPr>
            <w:proofErr w:type="spellStart"/>
            <w:r>
              <w:rPr>
                <w:rStyle w:val="NoteLabel"/>
              </w:rPr>
              <w:t>a</w:t>
            </w:r>
            <w:proofErr w:type="spellEnd"/>
            <w:r>
              <w:t xml:space="preserve"> Excluding residents of </w:t>
            </w:r>
            <w:r w:rsidRPr="000B452A">
              <w:rPr>
                <w:i/>
              </w:rPr>
              <w:t>other territories</w:t>
            </w:r>
            <w:r>
              <w:rPr>
                <w:i/>
              </w:rPr>
              <w:t xml:space="preserve"> </w:t>
            </w:r>
            <w:r w:rsidRPr="00FD7BAA">
              <w:t>(</w:t>
            </w:r>
            <w:r>
              <w:t>Jervis Bay, Christmas Island and Cocos (Keeling) Islands).</w:t>
            </w:r>
          </w:p>
        </w:tc>
      </w:tr>
      <w:tr w:rsidR="007A7911" w:rsidRPr="00176D3F" w:rsidTr="005932DB">
        <w:tc>
          <w:tcPr>
            <w:tcW w:w="8771" w:type="dxa"/>
            <w:tcBorders>
              <w:top w:val="nil"/>
              <w:left w:val="nil"/>
              <w:bottom w:val="nil"/>
              <w:right w:val="nil"/>
            </w:tcBorders>
            <w:shd w:val="clear" w:color="auto" w:fill="auto"/>
          </w:tcPr>
          <w:p w:rsidR="007A7911" w:rsidRPr="00176D3F" w:rsidRDefault="007A7911" w:rsidP="005932DB">
            <w:pPr>
              <w:pStyle w:val="Source"/>
            </w:pPr>
            <w:r>
              <w:rPr>
                <w:i/>
              </w:rPr>
              <w:t>S</w:t>
            </w:r>
            <w:r w:rsidRPr="00784A05">
              <w:rPr>
                <w:i/>
              </w:rPr>
              <w:t>ource</w:t>
            </w:r>
            <w:r w:rsidRPr="00176D3F">
              <w:t xml:space="preserve">: </w:t>
            </w:r>
            <w:r>
              <w:t>Estimates based on the VUMR model.</w:t>
            </w:r>
          </w:p>
        </w:tc>
      </w:tr>
      <w:tr w:rsidR="007A7911" w:rsidTr="005932DB">
        <w:tc>
          <w:tcPr>
            <w:tcW w:w="8771" w:type="dxa"/>
            <w:tcBorders>
              <w:top w:val="nil"/>
              <w:left w:val="nil"/>
              <w:bottom w:val="single" w:sz="6" w:space="0" w:color="78A22F"/>
              <w:right w:val="nil"/>
            </w:tcBorders>
            <w:shd w:val="clear" w:color="auto" w:fill="auto"/>
          </w:tcPr>
          <w:p w:rsidR="007A7911" w:rsidRDefault="007A7911" w:rsidP="005932DB">
            <w:pPr>
              <w:pStyle w:val="Figurespace"/>
            </w:pPr>
          </w:p>
        </w:tc>
      </w:tr>
      <w:tr w:rsidR="007A7911" w:rsidRPr="000863A5"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5932DB">
      <w:pPr>
        <w:pStyle w:val="BodyText"/>
      </w:pPr>
      <w:r>
        <w:t xml:space="preserve">This compares to 23.4 million in June 2014 (ABS, </w:t>
      </w:r>
      <w:r w:rsidRPr="00971F55">
        <w:rPr>
          <w:i/>
        </w:rPr>
        <w:t>Australian Demographic Statistics</w:t>
      </w:r>
      <w:r>
        <w:t>, December 2014, Cat. no. 3101.0). The average growth in population over the reference case is 1.2 per cent per year to June 2060.</w:t>
      </w:r>
    </w:p>
    <w:p w:rsidR="007A7911" w:rsidRDefault="007A7911" w:rsidP="005932DB">
      <w:pPr>
        <w:pStyle w:val="BodyText"/>
      </w:pPr>
      <w:r>
        <w:t>This population projection lies within the range of 37 to 48 million covered by the ABS population projections, and is essentially identical to their medium growth scenario (Series B) projection of 41 million (chapter 5). The wide range in the ABS estimates reflects the implication of different assumptions about total fertility, life expectancy and net overseas migration.</w:t>
      </w:r>
    </w:p>
    <w:p w:rsidR="007A7911" w:rsidRDefault="007A7911" w:rsidP="005932DB">
      <w:pPr>
        <w:pStyle w:val="BodyText"/>
      </w:pPr>
      <w:r>
        <w:t>The long</w:t>
      </w:r>
      <w:r>
        <w:noBreakHyphen/>
        <w:t xml:space="preserve">run population projections in the reference case are also broadly similar to those in the </w:t>
      </w:r>
      <w:r w:rsidRPr="00B3145A">
        <w:rPr>
          <w:i/>
        </w:rPr>
        <w:t>2015 Intergenerational Report</w:t>
      </w:r>
      <w:r>
        <w:rPr>
          <w:i/>
        </w:rPr>
        <w:t xml:space="preserve"> </w:t>
      </w:r>
      <w:r>
        <w:t>—</w:t>
      </w:r>
      <w:r w:rsidRPr="0094662A">
        <w:t xml:space="preserve"> </w:t>
      </w:r>
      <w:r>
        <w:t>the projected population for June 2055 in the reference case is 39 million compared to 39.7 million for 2054</w:t>
      </w:r>
      <w:r>
        <w:noBreakHyphen/>
        <w:t xml:space="preserve">55 in the </w:t>
      </w:r>
      <w:r w:rsidRPr="00D14889">
        <w:rPr>
          <w:i/>
        </w:rPr>
        <w:t>Intergenerational Report</w:t>
      </w:r>
      <w:r>
        <w:t xml:space="preserve"> (chapter 5). The slightly lower population in the current paper primarily reflects the use of a lower total fertility rate — 1.86 used in this paper compared to the 1.9 used in the </w:t>
      </w:r>
      <w:r w:rsidRPr="00533D98">
        <w:rPr>
          <w:i/>
        </w:rPr>
        <w:t>2015</w:t>
      </w:r>
      <w:r>
        <w:t xml:space="preserve"> </w:t>
      </w:r>
      <w:r w:rsidRPr="00D14889">
        <w:rPr>
          <w:i/>
        </w:rPr>
        <w:t>Intergenerational Report</w:t>
      </w:r>
      <w:r>
        <w:t>.</w:t>
      </w:r>
    </w:p>
    <w:p w:rsidR="007A7911" w:rsidRDefault="007A7911" w:rsidP="005932DB">
      <w:pPr>
        <w:pStyle w:val="BodyText"/>
      </w:pPr>
      <w:r>
        <w:t>Net overseas migration is projected to account for 56 per cent of the 1.2 per cent per year growth in population to June 2060, with net natural increase (the net of births and deaths) accounting for the remaining 44 per cent. Net overseas migration is projected to account for just over 60 per cent of population growth in the financial year 2059</w:t>
      </w:r>
      <w:r>
        <w:noBreakHyphen/>
        <w:t>60.</w:t>
      </w:r>
    </w:p>
    <w:p w:rsidR="007A7911" w:rsidRDefault="007A7911" w:rsidP="005932DB">
      <w:pPr>
        <w:pStyle w:val="BodyText"/>
      </w:pPr>
      <w:r>
        <w:t>The modelling indicates a clear increase in the age profile of the Australian population (‘ageing’ of the population), both for males and females to 2059</w:t>
      </w:r>
      <w:r>
        <w:noBreakHyphen/>
        <w:t xml:space="preserve">60 (figure 12.2). The </w:t>
      </w:r>
      <w:r>
        <w:lastRenderedPageBreak/>
        <w:t>share of the population aged 65 years and over — the ‘dependency ratio’ — is projected to rise from roughly 15 per cent</w:t>
      </w:r>
      <w:r w:rsidRPr="0015703E">
        <w:t xml:space="preserve"> </w:t>
      </w:r>
      <w:r>
        <w:t>in June 2014 to 24 per cent by June 2060. Conversely, the share of the population aged less than 15 years is projected to decline from 19 to 17 per cent.</w:t>
      </w:r>
    </w:p>
    <w:p w:rsidR="007A7911" w:rsidRDefault="007A7911" w:rsidP="005932DB">
      <w:pPr>
        <w:pStyle w:val="BodyText"/>
      </w:pPr>
      <w:r>
        <w:t>The proportion of women of childbearing age (those aged 15 to 45 years) is projected to fall from 43 to 37 per cent in 2059</w:t>
      </w:r>
      <w:r>
        <w:noBreakHyphen/>
        <w:t>60 (or from 21 to 19 per cent of the entire population).</w:t>
      </w:r>
    </w:p>
    <w:p w:rsidR="007A7911" w:rsidRDefault="007A7911" w:rsidP="005932D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A7911" w:rsidTr="005932DB">
        <w:tc>
          <w:tcPr>
            <w:tcW w:w="8767" w:type="dxa"/>
            <w:tcBorders>
              <w:top w:val="single" w:sz="6" w:space="0" w:color="78A22F"/>
              <w:left w:val="nil"/>
              <w:bottom w:val="nil"/>
              <w:right w:val="nil"/>
            </w:tcBorders>
            <w:shd w:val="clear" w:color="auto" w:fill="auto"/>
          </w:tcPr>
          <w:p w:rsidR="007A7911" w:rsidRDefault="007A7911" w:rsidP="005932DB">
            <w:pPr>
              <w:pStyle w:val="FigureTitle"/>
            </w:pPr>
            <w:r w:rsidRPr="00784A05">
              <w:rPr>
                <w:b w:val="0"/>
              </w:rPr>
              <w:t xml:space="preserve">Figure </w:t>
            </w:r>
            <w:r w:rsidRPr="00EA48E8">
              <w:rPr>
                <w:b w:val="0"/>
              </w:rPr>
              <w:t>12.</w:t>
            </w:r>
            <w:r>
              <w:rPr>
                <w:b w:val="0"/>
                <w:noProof/>
              </w:rPr>
              <w:t>2</w:t>
            </w:r>
            <w:r>
              <w:tab/>
            </w:r>
            <w:r w:rsidRPr="00CB0000">
              <w:t xml:space="preserve">Actual and projected age profile </w:t>
            </w:r>
            <w:r>
              <w:t xml:space="preserve">of the population </w:t>
            </w:r>
            <w:r w:rsidRPr="00CB0000">
              <w:t xml:space="preserve">by gender, Australia, </w:t>
            </w:r>
            <w:r>
              <w:t>June </w:t>
            </w:r>
            <w:r w:rsidRPr="00CB0000">
              <w:t>201</w:t>
            </w:r>
            <w:r>
              <w:t>4</w:t>
            </w:r>
            <w:r w:rsidRPr="00CB0000">
              <w:t xml:space="preserve"> and </w:t>
            </w:r>
            <w:r>
              <w:t>June </w:t>
            </w:r>
            <w:r w:rsidRPr="00CB0000">
              <w:t>20</w:t>
            </w:r>
            <w:r>
              <w:t>6</w:t>
            </w:r>
            <w:r w:rsidRPr="00CB0000">
              <w:t>0</w:t>
            </w:r>
            <w:r w:rsidRPr="00DE3649">
              <w:rPr>
                <w:rStyle w:val="NoteLabel"/>
                <w:b/>
              </w:rPr>
              <w:t>a</w:t>
            </w:r>
          </w:p>
          <w:p w:rsidR="007A7911" w:rsidRPr="00176D3F" w:rsidRDefault="007A7911" w:rsidP="005932DB">
            <w:pPr>
              <w:pStyle w:val="Subtitle"/>
            </w:pPr>
            <w:r>
              <w:t>Persons (</w:t>
            </w:r>
            <w:r w:rsidR="00CA00CA">
              <w:t>‘</w:t>
            </w:r>
            <w:r>
              <w:t>000)</w:t>
            </w:r>
          </w:p>
        </w:tc>
      </w:tr>
      <w:tr w:rsidR="007A7911" w:rsidTr="005932DB">
        <w:tc>
          <w:tcPr>
            <w:tcW w:w="8767" w:type="dxa"/>
            <w:tcBorders>
              <w:top w:val="nil"/>
              <w:left w:val="nil"/>
              <w:bottom w:val="nil"/>
              <w:right w:val="nil"/>
            </w:tcBorders>
            <w:shd w:val="clear" w:color="auto" w:fill="auto"/>
            <w:tcMar>
              <w:top w:w="28" w:type="dxa"/>
              <w:bottom w:w="28" w:type="dxa"/>
            </w:tcMar>
          </w:tcPr>
          <w:tbl>
            <w:tblPr>
              <w:tblW w:w="5000" w:type="pct"/>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4243"/>
              <w:gridCol w:w="4244"/>
            </w:tblGrid>
            <w:tr w:rsidR="007A7911" w:rsidTr="005932DB">
              <w:trPr>
                <w:jc w:val="center"/>
              </w:trPr>
              <w:tc>
                <w:tcPr>
                  <w:tcW w:w="2500" w:type="pct"/>
                  <w:tcBorders>
                    <w:top w:val="nil"/>
                    <w:bottom w:val="nil"/>
                  </w:tcBorders>
                </w:tcPr>
                <w:p w:rsidR="007A7911" w:rsidDel="002358EE" w:rsidRDefault="007A7911" w:rsidP="005932DB">
                  <w:pPr>
                    <w:pStyle w:val="Figure"/>
                    <w:spacing w:before="60" w:after="60"/>
                    <w:rPr>
                      <w:noProof/>
                      <w:lang w:bidi="bn-BD"/>
                    </w:rPr>
                  </w:pPr>
                  <w:r>
                    <w:rPr>
                      <w:noProof/>
                    </w:rPr>
                    <w:drawing>
                      <wp:inline distT="0" distB="0" distL="0" distR="0" wp14:anchorId="68C1B8E4" wp14:editId="6ADF0487">
                        <wp:extent cx="2446655" cy="2658745"/>
                        <wp:effectExtent l="0" t="0" r="0" b="0"/>
                        <wp:docPr id="91" name="Picture 91" descr="There are 2 age pyramids. The one on the left is for 2014. The one on the right is fatter and is the 2060 projection. " title="Actual and projected age profile by gender, Australia, June 2014 and June 2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2446655" cy="2658745"/>
                                </a:xfrm>
                                <a:prstGeom prst="rect">
                                  <a:avLst/>
                                </a:prstGeom>
                                <a:noFill/>
                                <a:ln>
                                  <a:noFill/>
                                </a:ln>
                              </pic:spPr>
                            </pic:pic>
                          </a:graphicData>
                        </a:graphic>
                      </wp:inline>
                    </w:drawing>
                  </w:r>
                </w:p>
              </w:tc>
              <w:tc>
                <w:tcPr>
                  <w:tcW w:w="2500" w:type="pct"/>
                  <w:tcBorders>
                    <w:top w:val="nil"/>
                    <w:bottom w:val="nil"/>
                  </w:tcBorders>
                </w:tcPr>
                <w:p w:rsidR="007A7911" w:rsidRDefault="007A7911" w:rsidP="005932DB">
                  <w:pPr>
                    <w:pStyle w:val="Figure"/>
                    <w:spacing w:before="60" w:after="60"/>
                  </w:pPr>
                  <w:r>
                    <w:rPr>
                      <w:noProof/>
                    </w:rPr>
                    <w:drawing>
                      <wp:inline distT="0" distB="0" distL="0" distR="0" wp14:anchorId="08BD98FF" wp14:editId="6CA31BF7">
                        <wp:extent cx="2446655" cy="2658745"/>
                        <wp:effectExtent l="0" t="0" r="0" b="0"/>
                        <wp:docPr id="92" name="Picture 92" descr="2060 proje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2446655" cy="2658745"/>
                                </a:xfrm>
                                <a:prstGeom prst="rect">
                                  <a:avLst/>
                                </a:prstGeom>
                                <a:noFill/>
                                <a:ln>
                                  <a:noFill/>
                                </a:ln>
                              </pic:spPr>
                            </pic:pic>
                          </a:graphicData>
                        </a:graphic>
                      </wp:inline>
                    </w:drawing>
                  </w:r>
                </w:p>
              </w:tc>
            </w:tr>
          </w:tbl>
          <w:p w:rsidR="007A7911" w:rsidRDefault="007A7911" w:rsidP="005932DB">
            <w:pPr>
              <w:pStyle w:val="Figure"/>
            </w:pPr>
          </w:p>
        </w:tc>
      </w:tr>
      <w:tr w:rsidR="007A7911" w:rsidRPr="00176D3F" w:rsidTr="005932DB">
        <w:tc>
          <w:tcPr>
            <w:tcW w:w="8771" w:type="dxa"/>
            <w:tcBorders>
              <w:top w:val="nil"/>
              <w:left w:val="nil"/>
              <w:bottom w:val="nil"/>
              <w:right w:val="nil"/>
            </w:tcBorders>
            <w:shd w:val="clear" w:color="auto" w:fill="auto"/>
          </w:tcPr>
          <w:p w:rsidR="007A7911" w:rsidRPr="00176D3F" w:rsidRDefault="007A7911" w:rsidP="005932DB">
            <w:pPr>
              <w:pStyle w:val="Note"/>
            </w:pPr>
            <w:proofErr w:type="spellStart"/>
            <w:r>
              <w:rPr>
                <w:rStyle w:val="NoteLabel"/>
              </w:rPr>
              <w:t>a</w:t>
            </w:r>
            <w:proofErr w:type="spellEnd"/>
            <w:r>
              <w:t xml:space="preserve"> Excluding residents of </w:t>
            </w:r>
            <w:r w:rsidRPr="000B452A">
              <w:rPr>
                <w:i/>
              </w:rPr>
              <w:t>other territories</w:t>
            </w:r>
            <w:r>
              <w:rPr>
                <w:i/>
              </w:rPr>
              <w:t xml:space="preserve"> </w:t>
            </w:r>
            <w:r w:rsidRPr="00FD7BAA">
              <w:t>(</w:t>
            </w:r>
            <w:r>
              <w:t>Jervis Bay, Christmas Island and Cocos (Keeling) Islands).</w:t>
            </w:r>
          </w:p>
        </w:tc>
      </w:tr>
      <w:tr w:rsidR="007A7911" w:rsidRPr="00176D3F" w:rsidTr="005932DB">
        <w:tc>
          <w:tcPr>
            <w:tcW w:w="8767" w:type="dxa"/>
            <w:tcBorders>
              <w:top w:val="nil"/>
              <w:left w:val="nil"/>
              <w:bottom w:val="nil"/>
              <w:right w:val="nil"/>
            </w:tcBorders>
            <w:shd w:val="clear" w:color="auto" w:fill="auto"/>
          </w:tcPr>
          <w:p w:rsidR="007A7911" w:rsidRPr="00176D3F" w:rsidRDefault="007A7911" w:rsidP="005932DB">
            <w:pPr>
              <w:pStyle w:val="Source"/>
            </w:pPr>
            <w:r>
              <w:rPr>
                <w:i/>
              </w:rPr>
              <w:t>S</w:t>
            </w:r>
            <w:r w:rsidRPr="00784A05">
              <w:rPr>
                <w:i/>
              </w:rPr>
              <w:t>ource</w:t>
            </w:r>
            <w:r>
              <w:rPr>
                <w:i/>
              </w:rPr>
              <w:t>s</w:t>
            </w:r>
            <w:r w:rsidRPr="00176D3F">
              <w:t xml:space="preserve">: </w:t>
            </w:r>
            <w:r w:rsidRPr="00597914">
              <w:t xml:space="preserve">ABS </w:t>
            </w:r>
            <w:r>
              <w:t>(</w:t>
            </w:r>
            <w:r w:rsidRPr="00597914">
              <w:rPr>
                <w:i/>
              </w:rPr>
              <w:t xml:space="preserve">Australian </w:t>
            </w:r>
            <w:r w:rsidRPr="003D248D">
              <w:rPr>
                <w:i/>
              </w:rPr>
              <w:t>Demographic Statistics</w:t>
            </w:r>
            <w:r w:rsidRPr="00597914">
              <w:t xml:space="preserve">, </w:t>
            </w:r>
            <w:r>
              <w:t xml:space="preserve">December </w:t>
            </w:r>
            <w:r w:rsidRPr="00597914">
              <w:t>20</w:t>
            </w:r>
            <w:r>
              <w:t>14</w:t>
            </w:r>
            <w:r w:rsidRPr="00597914">
              <w:t>, Cat. no. 3</w:t>
            </w:r>
            <w:r>
              <w:t>1</w:t>
            </w:r>
            <w:r w:rsidRPr="00597914">
              <w:t>01.0</w:t>
            </w:r>
            <w:r>
              <w:t>); Estimates based on the VUMR model.</w:t>
            </w:r>
          </w:p>
        </w:tc>
      </w:tr>
      <w:tr w:rsidR="007A7911" w:rsidTr="005932DB">
        <w:tc>
          <w:tcPr>
            <w:tcW w:w="8767" w:type="dxa"/>
            <w:tcBorders>
              <w:top w:val="nil"/>
              <w:left w:val="nil"/>
              <w:bottom w:val="single" w:sz="6" w:space="0" w:color="78A22F"/>
              <w:right w:val="nil"/>
            </w:tcBorders>
            <w:shd w:val="clear" w:color="auto" w:fill="auto"/>
          </w:tcPr>
          <w:p w:rsidR="007A7911" w:rsidRDefault="007A7911" w:rsidP="005932DB">
            <w:pPr>
              <w:pStyle w:val="Figurespace"/>
            </w:pPr>
          </w:p>
        </w:tc>
      </w:tr>
      <w:tr w:rsidR="007A7911" w:rsidRPr="000863A5" w:rsidTr="005932DB">
        <w:tc>
          <w:tcPr>
            <w:tcW w:w="8767" w:type="dxa"/>
            <w:tcBorders>
              <w:top w:val="single" w:sz="6" w:space="0" w:color="78A22F"/>
              <w:left w:val="nil"/>
              <w:bottom w:val="nil"/>
              <w:right w:val="nil"/>
            </w:tcBorders>
          </w:tcPr>
          <w:p w:rsidR="007A7911" w:rsidRPr="00626D32" w:rsidRDefault="007A7911" w:rsidP="005932DB">
            <w:pPr>
              <w:pStyle w:val="BoxSpaceBelow"/>
            </w:pPr>
          </w:p>
        </w:tc>
      </w:tr>
    </w:tbl>
    <w:p w:rsidR="007A7911" w:rsidRPr="003E129B" w:rsidRDefault="007A7911" w:rsidP="005932DB">
      <w:pPr>
        <w:pStyle w:val="Heading4"/>
      </w:pPr>
      <w:r>
        <w:t>State population and its growth</w:t>
      </w:r>
    </w:p>
    <w:p w:rsidR="007A7911" w:rsidRDefault="007A7911" w:rsidP="005932DB">
      <w:pPr>
        <w:pStyle w:val="BodyText"/>
      </w:pPr>
      <w:r>
        <w:t>The distribution of population across states in June 2060 is projected to be similar to the current distribution (figure 12.3).</w:t>
      </w:r>
    </w:p>
    <w:p w:rsidR="007A7911" w:rsidRDefault="007A7911" w:rsidP="005932DB">
      <w:pPr>
        <w:pStyle w:val="BodyText"/>
      </w:pPr>
      <w:r>
        <w:t>The Australian Capital Territory is projected to grow from 1.6</w:t>
      </w:r>
      <w:r w:rsidRPr="00344259">
        <w:t xml:space="preserve"> </w:t>
      </w:r>
      <w:r>
        <w:t>to 2.7 per cent of the population, and New South Wales from 32.0 to 32.3 per cent. A small increase in the population is also projected for the Northern Territory. The shares for the remaining states decline slightly, except Victoria, which is projected to remain at 24.9 per cent.</w:t>
      </w:r>
      <w:r>
        <w:rPr>
          <w:rStyle w:val="FootnoteReference"/>
        </w:rPr>
        <w:footnoteReference w:id="61"/>
      </w:r>
    </w:p>
    <w:p w:rsidR="007A7911" w:rsidRDefault="007A7911" w:rsidP="005932D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A7911" w:rsidTr="005932DB">
        <w:tc>
          <w:tcPr>
            <w:tcW w:w="8767" w:type="dxa"/>
            <w:tcBorders>
              <w:top w:val="single" w:sz="6" w:space="0" w:color="78A22F"/>
              <w:left w:val="nil"/>
              <w:bottom w:val="nil"/>
              <w:right w:val="nil"/>
            </w:tcBorders>
            <w:shd w:val="clear" w:color="auto" w:fill="auto"/>
          </w:tcPr>
          <w:p w:rsidR="007A7911" w:rsidRDefault="007A7911" w:rsidP="005932DB">
            <w:pPr>
              <w:pStyle w:val="FigureTitle"/>
            </w:pPr>
            <w:r w:rsidRPr="00784A05">
              <w:rPr>
                <w:b w:val="0"/>
              </w:rPr>
              <w:t xml:space="preserve">Figure </w:t>
            </w:r>
            <w:r w:rsidRPr="00EA48E8">
              <w:rPr>
                <w:b w:val="0"/>
              </w:rPr>
              <w:t>12.</w:t>
            </w:r>
            <w:r>
              <w:rPr>
                <w:b w:val="0"/>
                <w:noProof/>
              </w:rPr>
              <w:t>3</w:t>
            </w:r>
            <w:r>
              <w:tab/>
            </w:r>
            <w:r w:rsidRPr="00CB0000">
              <w:t xml:space="preserve">Actual and projected distribution of population </w:t>
            </w:r>
            <w:r>
              <w:t>by s</w:t>
            </w:r>
            <w:r w:rsidRPr="00CB0000">
              <w:t xml:space="preserve">tate, </w:t>
            </w:r>
            <w:r>
              <w:t>June </w:t>
            </w:r>
            <w:r w:rsidRPr="00CB0000">
              <w:t>201</w:t>
            </w:r>
            <w:r>
              <w:t>4</w:t>
            </w:r>
            <w:r w:rsidRPr="00CB0000">
              <w:t xml:space="preserve"> and </w:t>
            </w:r>
            <w:r>
              <w:t>June </w:t>
            </w:r>
            <w:r w:rsidRPr="00CB0000">
              <w:t>20</w:t>
            </w:r>
            <w:r>
              <w:t>6</w:t>
            </w:r>
            <w:r w:rsidRPr="00CB0000">
              <w:t>0</w:t>
            </w:r>
            <w:r w:rsidRPr="00F20DBE">
              <w:rPr>
                <w:rStyle w:val="NoteLabel"/>
                <w:b/>
              </w:rPr>
              <w:t>a</w:t>
            </w:r>
          </w:p>
          <w:p w:rsidR="007A7911" w:rsidRPr="00176D3F" w:rsidRDefault="007A7911" w:rsidP="005932DB">
            <w:pPr>
              <w:pStyle w:val="Subtitle"/>
            </w:pPr>
            <w:r>
              <w:t>Per cent</w:t>
            </w:r>
          </w:p>
        </w:tc>
      </w:tr>
      <w:tr w:rsidR="007A7911" w:rsidTr="005932DB">
        <w:tc>
          <w:tcPr>
            <w:tcW w:w="8767" w:type="dxa"/>
            <w:tcBorders>
              <w:top w:val="nil"/>
              <w:left w:val="nil"/>
              <w:bottom w:val="nil"/>
              <w:right w:val="nil"/>
            </w:tcBorders>
            <w:shd w:val="clear" w:color="auto" w:fill="auto"/>
            <w:tcMar>
              <w:top w:w="28" w:type="dxa"/>
              <w:bottom w:w="28" w:type="dxa"/>
            </w:tcMar>
          </w:tcPr>
          <w:tbl>
            <w:tblPr>
              <w:tblW w:w="5000" w:type="pct"/>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4243"/>
              <w:gridCol w:w="4244"/>
            </w:tblGrid>
            <w:tr w:rsidR="007A7911" w:rsidTr="005932DB">
              <w:trPr>
                <w:jc w:val="center"/>
              </w:trPr>
              <w:tc>
                <w:tcPr>
                  <w:tcW w:w="2500" w:type="pct"/>
                  <w:tcBorders>
                    <w:top w:val="nil"/>
                    <w:bottom w:val="nil"/>
                  </w:tcBorders>
                  <w:vAlign w:val="center"/>
                </w:tcPr>
                <w:p w:rsidR="007A7911" w:rsidRPr="00C34A7A" w:rsidRDefault="007A7911" w:rsidP="005932DB">
                  <w:pPr>
                    <w:pStyle w:val="Figure"/>
                    <w:spacing w:before="60" w:after="60"/>
                    <w:rPr>
                      <w:noProof/>
                      <w:lang w:bidi="bn-BD"/>
                    </w:rPr>
                  </w:pPr>
                  <w:r>
                    <w:rPr>
                      <w:rFonts w:asciiTheme="minorHAnsi" w:hAnsiTheme="minorHAnsi" w:cstheme="minorHAnsi"/>
                      <w:noProof/>
                      <w:sz w:val="20"/>
                    </w:rPr>
                    <w:t>June </w:t>
                  </w:r>
                  <w:r w:rsidRPr="00C34A7A">
                    <w:rPr>
                      <w:rFonts w:asciiTheme="minorHAnsi" w:hAnsiTheme="minorHAnsi" w:cstheme="minorHAnsi"/>
                      <w:noProof/>
                      <w:sz w:val="20"/>
                    </w:rPr>
                    <w:t>2014</w:t>
                  </w:r>
                  <w:r>
                    <w:rPr>
                      <w:rFonts w:asciiTheme="minorHAnsi" w:hAnsiTheme="minorHAnsi" w:cstheme="minorHAnsi"/>
                      <w:noProof/>
                      <w:sz w:val="20"/>
                    </w:rPr>
                    <w:t xml:space="preserve"> (Actual)</w:t>
                  </w:r>
                </w:p>
              </w:tc>
              <w:tc>
                <w:tcPr>
                  <w:tcW w:w="2500" w:type="pct"/>
                  <w:tcBorders>
                    <w:top w:val="nil"/>
                    <w:bottom w:val="nil"/>
                  </w:tcBorders>
                  <w:vAlign w:val="center"/>
                </w:tcPr>
                <w:p w:rsidR="007A7911" w:rsidRPr="00C34A7A" w:rsidRDefault="007A7911" w:rsidP="005932DB">
                  <w:pPr>
                    <w:pStyle w:val="Figure"/>
                    <w:spacing w:before="60" w:after="60"/>
                    <w:rPr>
                      <w:noProof/>
                      <w:lang w:bidi="bn-BD"/>
                    </w:rPr>
                  </w:pPr>
                  <w:r>
                    <w:rPr>
                      <w:rFonts w:asciiTheme="minorHAnsi" w:hAnsiTheme="minorHAnsi" w:cstheme="minorHAnsi"/>
                      <w:noProof/>
                      <w:sz w:val="20"/>
                    </w:rPr>
                    <w:t>June </w:t>
                  </w:r>
                  <w:r w:rsidRPr="00C34A7A">
                    <w:rPr>
                      <w:rFonts w:asciiTheme="minorHAnsi" w:hAnsiTheme="minorHAnsi" w:cstheme="minorHAnsi"/>
                      <w:noProof/>
                      <w:sz w:val="20"/>
                    </w:rPr>
                    <w:t>2060</w:t>
                  </w:r>
                  <w:r>
                    <w:rPr>
                      <w:rFonts w:asciiTheme="minorHAnsi" w:hAnsiTheme="minorHAnsi" w:cstheme="minorHAnsi"/>
                      <w:noProof/>
                      <w:sz w:val="20"/>
                    </w:rPr>
                    <w:t xml:space="preserve"> (Projected)</w:t>
                  </w:r>
                </w:p>
              </w:tc>
            </w:tr>
            <w:tr w:rsidR="007A7911" w:rsidTr="005932DB">
              <w:trPr>
                <w:jc w:val="center"/>
              </w:trPr>
              <w:tc>
                <w:tcPr>
                  <w:tcW w:w="2500" w:type="pct"/>
                  <w:tcBorders>
                    <w:top w:val="nil"/>
                    <w:bottom w:val="nil"/>
                  </w:tcBorders>
                  <w:vAlign w:val="center"/>
                </w:tcPr>
                <w:p w:rsidR="007A7911" w:rsidRDefault="007A7911" w:rsidP="005932DB">
                  <w:pPr>
                    <w:pStyle w:val="Figure"/>
                    <w:spacing w:before="60" w:after="60"/>
                    <w:rPr>
                      <w:noProof/>
                    </w:rPr>
                  </w:pPr>
                  <w:r>
                    <w:rPr>
                      <w:noProof/>
                    </w:rPr>
                    <w:drawing>
                      <wp:inline distT="0" distB="0" distL="0" distR="0" wp14:anchorId="4874CED0" wp14:editId="442ED39C">
                        <wp:extent cx="2697480" cy="2339340"/>
                        <wp:effectExtent l="0" t="0" r="0" b="0"/>
                        <wp:docPr id="93" name="Picture 93" descr="There are 2 pie charts. The one on the left is for 2014. The one on the right is the 2060 projection. their structures are similar." title="Actual and projected distribution of population by state, June 2014 and June 2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2697480" cy="2339340"/>
                                </a:xfrm>
                                <a:prstGeom prst="rect">
                                  <a:avLst/>
                                </a:prstGeom>
                                <a:noFill/>
                                <a:ln>
                                  <a:noFill/>
                                </a:ln>
                              </pic:spPr>
                            </pic:pic>
                          </a:graphicData>
                        </a:graphic>
                      </wp:inline>
                    </w:drawing>
                  </w:r>
                </w:p>
              </w:tc>
              <w:tc>
                <w:tcPr>
                  <w:tcW w:w="2500" w:type="pct"/>
                  <w:tcBorders>
                    <w:top w:val="nil"/>
                    <w:bottom w:val="nil"/>
                  </w:tcBorders>
                  <w:vAlign w:val="center"/>
                </w:tcPr>
                <w:p w:rsidR="007A7911" w:rsidDel="00A418F2" w:rsidRDefault="007A7911" w:rsidP="005932DB">
                  <w:pPr>
                    <w:pStyle w:val="Figure"/>
                    <w:spacing w:before="60" w:after="60"/>
                    <w:rPr>
                      <w:noProof/>
                    </w:rPr>
                  </w:pPr>
                  <w:r>
                    <w:rPr>
                      <w:noProof/>
                    </w:rPr>
                    <w:drawing>
                      <wp:inline distT="0" distB="0" distL="0" distR="0" wp14:anchorId="5378DD8A" wp14:editId="5ED7D71D">
                        <wp:extent cx="2697480" cy="2339340"/>
                        <wp:effectExtent l="0" t="0" r="0" b="0"/>
                        <wp:docPr id="94" name="Picture 94" descr="There are 2 pie charts. The one on the left is for 2014. The one on the right is the 2060 projection. their structures are simi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2697480" cy="2339340"/>
                                </a:xfrm>
                                <a:prstGeom prst="rect">
                                  <a:avLst/>
                                </a:prstGeom>
                                <a:noFill/>
                                <a:ln>
                                  <a:noFill/>
                                </a:ln>
                              </pic:spPr>
                            </pic:pic>
                          </a:graphicData>
                        </a:graphic>
                      </wp:inline>
                    </w:drawing>
                  </w:r>
                </w:p>
              </w:tc>
            </w:tr>
          </w:tbl>
          <w:p w:rsidR="007A7911" w:rsidRDefault="007A7911" w:rsidP="005932DB">
            <w:pPr>
              <w:pStyle w:val="Figure"/>
            </w:pPr>
          </w:p>
        </w:tc>
      </w:tr>
      <w:tr w:rsidR="007A7911" w:rsidRPr="00176D3F" w:rsidTr="005932DB">
        <w:tc>
          <w:tcPr>
            <w:tcW w:w="8771" w:type="dxa"/>
            <w:tcBorders>
              <w:top w:val="nil"/>
              <w:left w:val="nil"/>
              <w:bottom w:val="nil"/>
              <w:right w:val="nil"/>
            </w:tcBorders>
            <w:shd w:val="clear" w:color="auto" w:fill="auto"/>
          </w:tcPr>
          <w:p w:rsidR="007A7911" w:rsidRPr="00176D3F" w:rsidRDefault="007A7911" w:rsidP="005932DB">
            <w:pPr>
              <w:pStyle w:val="Note"/>
            </w:pPr>
            <w:proofErr w:type="spellStart"/>
            <w:r>
              <w:rPr>
                <w:rStyle w:val="NoteLabel"/>
              </w:rPr>
              <w:t>a</w:t>
            </w:r>
            <w:proofErr w:type="spellEnd"/>
            <w:r>
              <w:t xml:space="preserve"> Excluding residents of </w:t>
            </w:r>
            <w:r w:rsidRPr="000B452A">
              <w:rPr>
                <w:i/>
              </w:rPr>
              <w:t>other territories</w:t>
            </w:r>
            <w:r>
              <w:rPr>
                <w:i/>
              </w:rPr>
              <w:t xml:space="preserve"> </w:t>
            </w:r>
            <w:r w:rsidRPr="00FD7BAA">
              <w:t>(</w:t>
            </w:r>
            <w:r>
              <w:t>Jervis Bay, Christmas Island and Cocos (Keeling) Islands).</w:t>
            </w:r>
          </w:p>
        </w:tc>
      </w:tr>
      <w:tr w:rsidR="007A7911" w:rsidRPr="00176D3F" w:rsidTr="005932DB">
        <w:tc>
          <w:tcPr>
            <w:tcW w:w="8767" w:type="dxa"/>
            <w:tcBorders>
              <w:top w:val="nil"/>
              <w:left w:val="nil"/>
              <w:bottom w:val="nil"/>
              <w:right w:val="nil"/>
            </w:tcBorders>
            <w:shd w:val="clear" w:color="auto" w:fill="auto"/>
          </w:tcPr>
          <w:p w:rsidR="007A7911" w:rsidRPr="00176D3F" w:rsidRDefault="007A7911" w:rsidP="005932DB">
            <w:pPr>
              <w:pStyle w:val="Source"/>
            </w:pPr>
            <w:r>
              <w:rPr>
                <w:i/>
              </w:rPr>
              <w:t>S</w:t>
            </w:r>
            <w:r w:rsidRPr="00784A05">
              <w:rPr>
                <w:i/>
              </w:rPr>
              <w:t>ource</w:t>
            </w:r>
            <w:r>
              <w:rPr>
                <w:i/>
              </w:rPr>
              <w:t>s</w:t>
            </w:r>
            <w:r w:rsidRPr="00176D3F">
              <w:t xml:space="preserve">: </w:t>
            </w:r>
            <w:r>
              <w:t>ABS (</w:t>
            </w:r>
            <w:r w:rsidRPr="00A20F33">
              <w:rPr>
                <w:i/>
              </w:rPr>
              <w:t>Australian Demographic Statistics</w:t>
            </w:r>
            <w:r w:rsidRPr="00A20F33">
              <w:t xml:space="preserve">, </w:t>
            </w:r>
            <w:r>
              <w:t>December 2014</w:t>
            </w:r>
            <w:r w:rsidRPr="00A20F33">
              <w:t>, Cat. no. 3101.0</w:t>
            </w:r>
            <w:r>
              <w:t>); Estimates based on the VUMR model.</w:t>
            </w:r>
          </w:p>
        </w:tc>
      </w:tr>
      <w:tr w:rsidR="007A7911" w:rsidTr="005932DB">
        <w:tc>
          <w:tcPr>
            <w:tcW w:w="8767" w:type="dxa"/>
            <w:tcBorders>
              <w:top w:val="nil"/>
              <w:left w:val="nil"/>
              <w:bottom w:val="single" w:sz="6" w:space="0" w:color="78A22F"/>
              <w:right w:val="nil"/>
            </w:tcBorders>
            <w:shd w:val="clear" w:color="auto" w:fill="auto"/>
          </w:tcPr>
          <w:p w:rsidR="007A7911" w:rsidRDefault="007A7911" w:rsidP="005932DB">
            <w:pPr>
              <w:pStyle w:val="Figurespace"/>
            </w:pPr>
          </w:p>
        </w:tc>
      </w:tr>
      <w:tr w:rsidR="007A7911" w:rsidRPr="000863A5" w:rsidTr="005932DB">
        <w:tc>
          <w:tcPr>
            <w:tcW w:w="8767"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5932DB">
      <w:pPr>
        <w:pStyle w:val="BodyText"/>
      </w:pPr>
      <w:r>
        <w:t>These state demographic differences reflect, among other things, state differences in:</w:t>
      </w:r>
    </w:p>
    <w:p w:rsidR="007A7911" w:rsidRDefault="007A7911" w:rsidP="005932DB">
      <w:pPr>
        <w:pStyle w:val="ListBullet"/>
      </w:pPr>
      <w:r>
        <w:t>the age and gender profiles of the initial population (chapter 3);</w:t>
      </w:r>
    </w:p>
    <w:p w:rsidR="007A7911" w:rsidRDefault="007A7911" w:rsidP="005932DB">
      <w:pPr>
        <w:pStyle w:val="ListBullet"/>
      </w:pPr>
      <w:r>
        <w:t>variations in the demographic assumptions adopted (chapter 5); and</w:t>
      </w:r>
    </w:p>
    <w:p w:rsidR="007A7911" w:rsidRDefault="007A7911" w:rsidP="005932DB">
      <w:pPr>
        <w:pStyle w:val="ListBullet"/>
      </w:pPr>
      <w:r>
        <w:t>net interstate migration arising from differences in nominal wage growth in each jurisdiction relative to the national average (discussed below).</w:t>
      </w:r>
      <w:r>
        <w:rPr>
          <w:rStyle w:val="FootnoteReference"/>
        </w:rPr>
        <w:footnoteReference w:id="62"/>
      </w:r>
    </w:p>
    <w:p w:rsidR="007A7911" w:rsidRPr="00DE3649" w:rsidRDefault="007A7911" w:rsidP="005932DB">
      <w:pPr>
        <w:pStyle w:val="BodyText"/>
        <w:rPr>
          <w:spacing w:val="-2"/>
        </w:rPr>
      </w:pPr>
      <w:r w:rsidRPr="00DE3649">
        <w:rPr>
          <w:spacing w:val="-2"/>
        </w:rPr>
        <w:t>The Australian Capital Territory and the Northern Territory are projected to have the highest average annual population growth rates of 2.5 and 2.0 per cent, respectively (figure 12.4). In contrast, South Australia, Tasmania, Queensland and Western Australia (all 1.1 per cent) are projected to grow more slowly than the national average of 1.2 per cent.</w:t>
      </w:r>
    </w:p>
    <w:p w:rsidR="007A7911" w:rsidRDefault="007A7911" w:rsidP="005932D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A7911" w:rsidTr="005932DB">
        <w:tc>
          <w:tcPr>
            <w:tcW w:w="8771" w:type="dxa"/>
            <w:tcBorders>
              <w:top w:val="single" w:sz="6" w:space="0" w:color="78A22F"/>
              <w:left w:val="nil"/>
              <w:bottom w:val="nil"/>
              <w:right w:val="nil"/>
            </w:tcBorders>
            <w:shd w:val="clear" w:color="auto" w:fill="auto"/>
          </w:tcPr>
          <w:p w:rsidR="007A7911" w:rsidRDefault="007A7911" w:rsidP="005932DB">
            <w:pPr>
              <w:pStyle w:val="FigureTitle"/>
            </w:pPr>
            <w:r w:rsidRPr="00784A05">
              <w:rPr>
                <w:b w:val="0"/>
              </w:rPr>
              <w:t xml:space="preserve">Figure </w:t>
            </w:r>
            <w:r w:rsidRPr="00EA48E8">
              <w:rPr>
                <w:b w:val="0"/>
              </w:rPr>
              <w:t>12.</w:t>
            </w:r>
            <w:r>
              <w:rPr>
                <w:b w:val="0"/>
                <w:noProof/>
              </w:rPr>
              <w:t>4</w:t>
            </w:r>
            <w:r>
              <w:tab/>
              <w:t>P</w:t>
            </w:r>
            <w:r w:rsidRPr="00CB0000">
              <w:t>rojected average annual growth in population</w:t>
            </w:r>
            <w:r>
              <w:t xml:space="preserve"> by state</w:t>
            </w:r>
            <w:r w:rsidRPr="00CB0000">
              <w:t xml:space="preserve">, </w:t>
            </w:r>
            <w:r>
              <w:t>June </w:t>
            </w:r>
            <w:r w:rsidRPr="00CB0000">
              <w:t>201</w:t>
            </w:r>
            <w:r>
              <w:t>4</w:t>
            </w:r>
            <w:r w:rsidRPr="00CB0000">
              <w:t xml:space="preserve"> to </w:t>
            </w:r>
            <w:r>
              <w:t>June </w:t>
            </w:r>
            <w:r w:rsidRPr="00CB0000">
              <w:t>20</w:t>
            </w:r>
            <w:r>
              <w:t>6</w:t>
            </w:r>
            <w:r w:rsidRPr="00CB0000">
              <w:t>0</w:t>
            </w:r>
          </w:p>
          <w:p w:rsidR="007A7911" w:rsidRPr="00176D3F" w:rsidRDefault="007A7911" w:rsidP="00DE3649">
            <w:pPr>
              <w:pStyle w:val="Subtitle"/>
              <w:spacing w:after="0"/>
            </w:pPr>
            <w:r>
              <w:t>Per cent per year</w:t>
            </w:r>
          </w:p>
        </w:tc>
      </w:tr>
      <w:tr w:rsidR="007A7911" w:rsidTr="005932D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7A7911" w:rsidTr="005932DB">
              <w:trPr>
                <w:jc w:val="center"/>
              </w:trPr>
              <w:tc>
                <w:tcPr>
                  <w:tcW w:w="5000" w:type="pct"/>
                  <w:tcBorders>
                    <w:top w:val="nil"/>
                    <w:bottom w:val="nil"/>
                  </w:tcBorders>
                </w:tcPr>
                <w:p w:rsidR="007A7911" w:rsidRDefault="007A7911" w:rsidP="00DE3649">
                  <w:pPr>
                    <w:pStyle w:val="Figure"/>
                    <w:spacing w:before="0" w:after="60"/>
                  </w:pPr>
                  <w:r>
                    <w:rPr>
                      <w:noProof/>
                    </w:rPr>
                    <w:drawing>
                      <wp:inline distT="0" distB="0" distL="0" distR="0" wp14:anchorId="19646787" wp14:editId="3BE4606A">
                        <wp:extent cx="5402580" cy="2659380"/>
                        <wp:effectExtent l="0" t="0" r="7620" b="7620"/>
                        <wp:docPr id="95" name="Picture 95" descr="This column chart depicts projected average annual population growth by state from 2014 to 2060. The rates are 1.1 for Queensland and South Australia, 1.4 for the Northern Territory, 2.3 for the ACT and 1.2 for other jurisdictions " title="Projected average annual growth in population by state, June 2014 to June 2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5402580" cy="2659380"/>
                                </a:xfrm>
                                <a:prstGeom prst="rect">
                                  <a:avLst/>
                                </a:prstGeom>
                                <a:noFill/>
                                <a:ln>
                                  <a:noFill/>
                                </a:ln>
                              </pic:spPr>
                            </pic:pic>
                          </a:graphicData>
                        </a:graphic>
                      </wp:inline>
                    </w:drawing>
                  </w:r>
                </w:p>
              </w:tc>
            </w:tr>
          </w:tbl>
          <w:p w:rsidR="007A7911" w:rsidRDefault="007A7911" w:rsidP="005932DB">
            <w:pPr>
              <w:pStyle w:val="Figure"/>
            </w:pPr>
          </w:p>
        </w:tc>
      </w:tr>
      <w:tr w:rsidR="007A7911" w:rsidRPr="00176D3F" w:rsidTr="005932DB">
        <w:tc>
          <w:tcPr>
            <w:tcW w:w="8771" w:type="dxa"/>
            <w:tcBorders>
              <w:top w:val="nil"/>
              <w:left w:val="nil"/>
              <w:bottom w:val="nil"/>
              <w:right w:val="nil"/>
            </w:tcBorders>
            <w:shd w:val="clear" w:color="auto" w:fill="auto"/>
          </w:tcPr>
          <w:p w:rsidR="007A7911" w:rsidRPr="00176D3F" w:rsidRDefault="007A7911" w:rsidP="005932DB">
            <w:pPr>
              <w:pStyle w:val="Source"/>
            </w:pPr>
            <w:r>
              <w:rPr>
                <w:i/>
              </w:rPr>
              <w:t>S</w:t>
            </w:r>
            <w:r w:rsidRPr="00784A05">
              <w:rPr>
                <w:i/>
              </w:rPr>
              <w:t>ource</w:t>
            </w:r>
            <w:r w:rsidRPr="00176D3F">
              <w:t xml:space="preserve">: </w:t>
            </w:r>
            <w:r>
              <w:t>Estimates based on the VUMR model.</w:t>
            </w:r>
          </w:p>
        </w:tc>
      </w:tr>
      <w:tr w:rsidR="007A7911" w:rsidTr="005932DB">
        <w:tc>
          <w:tcPr>
            <w:tcW w:w="8771" w:type="dxa"/>
            <w:tcBorders>
              <w:top w:val="nil"/>
              <w:left w:val="nil"/>
              <w:bottom w:val="single" w:sz="6" w:space="0" w:color="78A22F"/>
              <w:right w:val="nil"/>
            </w:tcBorders>
            <w:shd w:val="clear" w:color="auto" w:fill="auto"/>
          </w:tcPr>
          <w:p w:rsidR="007A7911" w:rsidRDefault="007A7911" w:rsidP="005932DB">
            <w:pPr>
              <w:pStyle w:val="Figurespace"/>
            </w:pPr>
          </w:p>
        </w:tc>
      </w:tr>
      <w:tr w:rsidR="007A7911" w:rsidRPr="000863A5"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5932DB">
      <w:pPr>
        <w:pStyle w:val="BodyText"/>
      </w:pPr>
      <w:r>
        <w:t>Reflecting an increase in the average age of the population and an associated reduction in the number of women of childbearing age, the general trend is for population growth to slow across most states towards 2059</w:t>
      </w:r>
      <w:r>
        <w:noBreakHyphen/>
        <w:t>60 from current levels (table 12.1).</w:t>
      </w:r>
    </w:p>
    <w:p w:rsidR="007A7911" w:rsidRDefault="007A7911" w:rsidP="005932DB">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7A7911" w:rsidTr="005932DB">
        <w:tc>
          <w:tcPr>
            <w:tcW w:w="8771" w:type="dxa"/>
            <w:tcBorders>
              <w:top w:val="single" w:sz="6" w:space="0" w:color="78A22F"/>
              <w:left w:val="nil"/>
              <w:bottom w:val="nil"/>
              <w:right w:val="nil"/>
            </w:tcBorders>
            <w:shd w:val="clear" w:color="auto" w:fill="auto"/>
          </w:tcPr>
          <w:p w:rsidR="007A7911" w:rsidRDefault="007A7911" w:rsidP="005932DB">
            <w:pPr>
              <w:pStyle w:val="TableTitle"/>
            </w:pPr>
            <w:r>
              <w:rPr>
                <w:b w:val="0"/>
              </w:rPr>
              <w:t xml:space="preserve">Table </w:t>
            </w:r>
            <w:r w:rsidRPr="00EA48E8">
              <w:rPr>
                <w:b w:val="0"/>
              </w:rPr>
              <w:t>12.</w:t>
            </w:r>
            <w:r>
              <w:rPr>
                <w:b w:val="0"/>
                <w:noProof/>
              </w:rPr>
              <w:t>1</w:t>
            </w:r>
            <w:r>
              <w:tab/>
            </w:r>
            <w:r w:rsidRPr="00CB0000">
              <w:t>Actual and projected average annual changes in population</w:t>
            </w:r>
            <w:r>
              <w:t xml:space="preserve"> by state and decade </w:t>
            </w:r>
            <w:r w:rsidRPr="00CB0000">
              <w:t>to 20</w:t>
            </w:r>
            <w:r>
              <w:t>5</w:t>
            </w:r>
            <w:r w:rsidRPr="00CB0000">
              <w:t>9</w:t>
            </w:r>
            <w:r w:rsidRPr="00CB0000">
              <w:noBreakHyphen/>
            </w:r>
            <w:r>
              <w:t>6</w:t>
            </w:r>
            <w:r w:rsidRPr="00CB0000">
              <w:t>0</w:t>
            </w:r>
          </w:p>
          <w:p w:rsidR="007A7911" w:rsidRPr="00784A05" w:rsidRDefault="007A7911" w:rsidP="005932DB">
            <w:pPr>
              <w:pStyle w:val="Subtitle"/>
            </w:pPr>
            <w:r>
              <w:t>Per cent per year</w:t>
            </w:r>
          </w:p>
        </w:tc>
      </w:tr>
      <w:tr w:rsidR="007A7911" w:rsidTr="005932DB">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1379"/>
              <w:gridCol w:w="790"/>
              <w:gridCol w:w="790"/>
              <w:gridCol w:w="790"/>
              <w:gridCol w:w="790"/>
              <w:gridCol w:w="790"/>
              <w:gridCol w:w="789"/>
              <w:gridCol w:w="789"/>
              <w:gridCol w:w="789"/>
              <w:gridCol w:w="791"/>
            </w:tblGrid>
            <w:tr w:rsidR="007A7911" w:rsidRPr="003B4BE2" w:rsidTr="005932DB">
              <w:tc>
                <w:tcPr>
                  <w:tcW w:w="812" w:type="pct"/>
                  <w:tcBorders>
                    <w:top w:val="single" w:sz="6" w:space="0" w:color="BFBFBF"/>
                    <w:bottom w:val="single" w:sz="6" w:space="0" w:color="BFBFBF"/>
                  </w:tcBorders>
                  <w:shd w:val="clear" w:color="auto" w:fill="auto"/>
                  <w:tcMar>
                    <w:top w:w="28" w:type="dxa"/>
                  </w:tcMar>
                </w:tcPr>
                <w:p w:rsidR="007A7911" w:rsidRPr="003B4BE2" w:rsidRDefault="007A7911" w:rsidP="005932DB">
                  <w:pPr>
                    <w:pStyle w:val="TableColumnHeading"/>
                    <w:jc w:val="left"/>
                  </w:pPr>
                  <w:r w:rsidRPr="003B4BE2">
                    <w:rPr>
                      <w:rFonts w:eastAsia="MS PGothic"/>
                    </w:rPr>
                    <w:t>Decade</w:t>
                  </w:r>
                </w:p>
              </w:tc>
              <w:tc>
                <w:tcPr>
                  <w:tcW w:w="465" w:type="pct"/>
                  <w:tcBorders>
                    <w:top w:val="single" w:sz="6" w:space="0" w:color="BFBFBF"/>
                    <w:bottom w:val="single" w:sz="6" w:space="0" w:color="BFBFBF"/>
                  </w:tcBorders>
                  <w:shd w:val="clear" w:color="auto" w:fill="auto"/>
                  <w:tcMar>
                    <w:top w:w="28" w:type="dxa"/>
                  </w:tcMar>
                </w:tcPr>
                <w:p w:rsidR="007A7911" w:rsidRPr="003B4BE2" w:rsidRDefault="007A7911" w:rsidP="005932DB">
                  <w:pPr>
                    <w:pStyle w:val="TableColumnHeading"/>
                  </w:pPr>
                  <w:r w:rsidRPr="003B4BE2">
                    <w:rPr>
                      <w:rFonts w:eastAsia="MS PGothic"/>
                    </w:rPr>
                    <w:t>NSW</w:t>
                  </w:r>
                </w:p>
              </w:tc>
              <w:tc>
                <w:tcPr>
                  <w:tcW w:w="465" w:type="pct"/>
                  <w:tcBorders>
                    <w:top w:val="single" w:sz="6" w:space="0" w:color="BFBFBF"/>
                    <w:bottom w:val="single" w:sz="6" w:space="0" w:color="BFBFBF"/>
                  </w:tcBorders>
                </w:tcPr>
                <w:p w:rsidR="007A7911" w:rsidRPr="003B4BE2" w:rsidRDefault="007A7911" w:rsidP="005932DB">
                  <w:pPr>
                    <w:pStyle w:val="TableColumnHeading"/>
                    <w:rPr>
                      <w:rFonts w:eastAsia="MS PGothic"/>
                    </w:rPr>
                  </w:pPr>
                  <w:r w:rsidRPr="003B4BE2">
                    <w:rPr>
                      <w:rFonts w:eastAsia="MS PGothic"/>
                    </w:rPr>
                    <w:t>VIC</w:t>
                  </w:r>
                </w:p>
              </w:tc>
              <w:tc>
                <w:tcPr>
                  <w:tcW w:w="465" w:type="pct"/>
                  <w:tcBorders>
                    <w:top w:val="single" w:sz="6" w:space="0" w:color="BFBFBF"/>
                    <w:bottom w:val="single" w:sz="6" w:space="0" w:color="BFBFBF"/>
                  </w:tcBorders>
                </w:tcPr>
                <w:p w:rsidR="007A7911" w:rsidRPr="003B4BE2" w:rsidRDefault="007A7911" w:rsidP="005932DB">
                  <w:pPr>
                    <w:pStyle w:val="TableColumnHeading"/>
                    <w:rPr>
                      <w:rFonts w:eastAsia="MS PGothic"/>
                    </w:rPr>
                  </w:pPr>
                  <w:r w:rsidRPr="003B4BE2">
                    <w:rPr>
                      <w:rFonts w:eastAsia="MS PGothic"/>
                    </w:rPr>
                    <w:t>QLD</w:t>
                  </w:r>
                </w:p>
              </w:tc>
              <w:tc>
                <w:tcPr>
                  <w:tcW w:w="465" w:type="pct"/>
                  <w:tcBorders>
                    <w:top w:val="single" w:sz="6" w:space="0" w:color="BFBFBF"/>
                    <w:bottom w:val="single" w:sz="6" w:space="0" w:color="BFBFBF"/>
                  </w:tcBorders>
                </w:tcPr>
                <w:p w:rsidR="007A7911" w:rsidRPr="003B4BE2" w:rsidRDefault="007A7911" w:rsidP="005932DB">
                  <w:pPr>
                    <w:pStyle w:val="TableColumnHeading"/>
                    <w:rPr>
                      <w:rFonts w:eastAsia="MS PGothic"/>
                    </w:rPr>
                  </w:pPr>
                  <w:r w:rsidRPr="003B4BE2">
                    <w:rPr>
                      <w:rFonts w:eastAsia="MS PGothic"/>
                    </w:rPr>
                    <w:t>SA</w:t>
                  </w:r>
                </w:p>
              </w:tc>
              <w:tc>
                <w:tcPr>
                  <w:tcW w:w="465" w:type="pct"/>
                  <w:tcBorders>
                    <w:top w:val="single" w:sz="6" w:space="0" w:color="BFBFBF"/>
                    <w:bottom w:val="single" w:sz="6" w:space="0" w:color="BFBFBF"/>
                  </w:tcBorders>
                </w:tcPr>
                <w:p w:rsidR="007A7911" w:rsidRPr="003B4BE2" w:rsidRDefault="007A7911" w:rsidP="005932DB">
                  <w:pPr>
                    <w:pStyle w:val="TableColumnHeading"/>
                    <w:rPr>
                      <w:rFonts w:eastAsia="MS PGothic"/>
                    </w:rPr>
                  </w:pPr>
                  <w:r w:rsidRPr="003B4BE2">
                    <w:rPr>
                      <w:rFonts w:eastAsia="MS PGothic"/>
                    </w:rPr>
                    <w:t>WA</w:t>
                  </w:r>
                </w:p>
              </w:tc>
              <w:tc>
                <w:tcPr>
                  <w:tcW w:w="465" w:type="pct"/>
                  <w:tcBorders>
                    <w:top w:val="single" w:sz="6" w:space="0" w:color="BFBFBF"/>
                    <w:bottom w:val="single" w:sz="6" w:space="0" w:color="BFBFBF"/>
                  </w:tcBorders>
                </w:tcPr>
                <w:p w:rsidR="007A7911" w:rsidRPr="003B4BE2" w:rsidRDefault="007A7911" w:rsidP="005932DB">
                  <w:pPr>
                    <w:pStyle w:val="TableColumnHeading"/>
                    <w:rPr>
                      <w:rFonts w:eastAsia="MS PGothic"/>
                    </w:rPr>
                  </w:pPr>
                  <w:r w:rsidRPr="003B4BE2">
                    <w:rPr>
                      <w:rFonts w:eastAsia="MS PGothic"/>
                    </w:rPr>
                    <w:t>TAS</w:t>
                  </w:r>
                </w:p>
              </w:tc>
              <w:tc>
                <w:tcPr>
                  <w:tcW w:w="465" w:type="pct"/>
                  <w:tcBorders>
                    <w:top w:val="single" w:sz="6" w:space="0" w:color="BFBFBF"/>
                    <w:bottom w:val="single" w:sz="6" w:space="0" w:color="BFBFBF"/>
                  </w:tcBorders>
                </w:tcPr>
                <w:p w:rsidR="007A7911" w:rsidRPr="003B4BE2" w:rsidRDefault="007A7911" w:rsidP="005932DB">
                  <w:pPr>
                    <w:pStyle w:val="TableColumnHeading"/>
                    <w:rPr>
                      <w:rFonts w:eastAsia="MS PGothic"/>
                    </w:rPr>
                  </w:pPr>
                  <w:r w:rsidRPr="003B4BE2">
                    <w:rPr>
                      <w:rFonts w:eastAsia="MS PGothic"/>
                    </w:rPr>
                    <w:t>NT</w:t>
                  </w:r>
                </w:p>
              </w:tc>
              <w:tc>
                <w:tcPr>
                  <w:tcW w:w="465" w:type="pct"/>
                  <w:tcBorders>
                    <w:top w:val="single" w:sz="6" w:space="0" w:color="BFBFBF"/>
                    <w:bottom w:val="single" w:sz="6" w:space="0" w:color="BFBFBF"/>
                  </w:tcBorders>
                  <w:shd w:val="clear" w:color="auto" w:fill="auto"/>
                  <w:tcMar>
                    <w:top w:w="28" w:type="dxa"/>
                  </w:tcMar>
                </w:tcPr>
                <w:p w:rsidR="007A7911" w:rsidRPr="003B4BE2" w:rsidRDefault="007A7911" w:rsidP="005932DB">
                  <w:pPr>
                    <w:pStyle w:val="TableColumnHeading"/>
                  </w:pPr>
                  <w:r w:rsidRPr="003B4BE2">
                    <w:rPr>
                      <w:rFonts w:eastAsia="MS PGothic"/>
                    </w:rPr>
                    <w:t>ACT</w:t>
                  </w:r>
                </w:p>
              </w:tc>
              <w:tc>
                <w:tcPr>
                  <w:tcW w:w="466" w:type="pct"/>
                  <w:tcBorders>
                    <w:top w:val="single" w:sz="6" w:space="0" w:color="BFBFBF"/>
                    <w:bottom w:val="single" w:sz="6" w:space="0" w:color="BFBFBF"/>
                  </w:tcBorders>
                </w:tcPr>
                <w:p w:rsidR="007A7911" w:rsidRPr="003B4BE2" w:rsidDel="00500F50" w:rsidRDefault="007A7911" w:rsidP="005932DB">
                  <w:pPr>
                    <w:pStyle w:val="TableColumnHeading"/>
                    <w:rPr>
                      <w:rFonts w:eastAsia="MS PGothic"/>
                    </w:rPr>
                  </w:pPr>
                  <w:proofErr w:type="spellStart"/>
                  <w:r w:rsidRPr="003B4BE2">
                    <w:rPr>
                      <w:rFonts w:eastAsia="MS PGothic"/>
                    </w:rPr>
                    <w:t>AUST</w:t>
                  </w:r>
                  <w:proofErr w:type="spellEnd"/>
                </w:p>
              </w:tc>
            </w:tr>
            <w:tr w:rsidR="007A7911" w:rsidTr="005932DB">
              <w:tc>
                <w:tcPr>
                  <w:tcW w:w="812" w:type="pct"/>
                  <w:tcBorders>
                    <w:top w:val="single" w:sz="6" w:space="0" w:color="BFBFBF"/>
                    <w:bottom w:val="dashed" w:sz="4" w:space="0" w:color="auto"/>
                  </w:tcBorders>
                  <w:vAlign w:val="bottom"/>
                </w:tcPr>
                <w:p w:rsidR="007A7911" w:rsidRPr="00581381" w:rsidRDefault="007A7911" w:rsidP="005932DB">
                  <w:pPr>
                    <w:pStyle w:val="TableBodyText"/>
                    <w:spacing w:before="120"/>
                    <w:jc w:val="left"/>
                  </w:pPr>
                  <w:proofErr w:type="spellStart"/>
                  <w:r w:rsidRPr="00581381">
                    <w:rPr>
                      <w:rFonts w:eastAsia="MS PGothic"/>
                    </w:rPr>
                    <w:t>2000s</w:t>
                  </w:r>
                  <w:proofErr w:type="spellEnd"/>
                  <w:r w:rsidRPr="00B170EE">
                    <w:rPr>
                      <w:rFonts w:eastAsia="MS PGothic"/>
                    </w:rPr>
                    <w:t xml:space="preserve"> (actual)</w:t>
                  </w:r>
                </w:p>
              </w:tc>
              <w:tc>
                <w:tcPr>
                  <w:tcW w:w="465" w:type="pct"/>
                  <w:tcBorders>
                    <w:top w:val="single" w:sz="6" w:space="0" w:color="BFBFBF"/>
                    <w:bottom w:val="dashed" w:sz="4" w:space="0" w:color="auto"/>
                  </w:tcBorders>
                  <w:vAlign w:val="bottom"/>
                </w:tcPr>
                <w:p w:rsidR="007A7911" w:rsidRPr="00B71010" w:rsidRDefault="007A7911" w:rsidP="005932DB">
                  <w:pPr>
                    <w:pStyle w:val="TableBodyText"/>
                    <w:spacing w:before="120"/>
                  </w:pPr>
                  <w:r w:rsidRPr="00B71010">
                    <w:t>1.1</w:t>
                  </w:r>
                </w:p>
              </w:tc>
              <w:tc>
                <w:tcPr>
                  <w:tcW w:w="465" w:type="pct"/>
                  <w:tcBorders>
                    <w:top w:val="single" w:sz="6" w:space="0" w:color="BFBFBF"/>
                    <w:bottom w:val="dashed" w:sz="4" w:space="0" w:color="auto"/>
                  </w:tcBorders>
                  <w:vAlign w:val="bottom"/>
                </w:tcPr>
                <w:p w:rsidR="007A7911" w:rsidRPr="00B71010" w:rsidRDefault="007A7911" w:rsidP="005932DB">
                  <w:pPr>
                    <w:pStyle w:val="TableBodyText"/>
                    <w:spacing w:before="120"/>
                  </w:pPr>
                  <w:r w:rsidRPr="00B71010">
                    <w:t>1.6</w:t>
                  </w:r>
                </w:p>
              </w:tc>
              <w:tc>
                <w:tcPr>
                  <w:tcW w:w="465" w:type="pct"/>
                  <w:tcBorders>
                    <w:top w:val="single" w:sz="6" w:space="0" w:color="BFBFBF"/>
                    <w:bottom w:val="dashed" w:sz="4" w:space="0" w:color="auto"/>
                  </w:tcBorders>
                  <w:vAlign w:val="bottom"/>
                </w:tcPr>
                <w:p w:rsidR="007A7911" w:rsidRPr="00B71010" w:rsidRDefault="007A7911" w:rsidP="005932DB">
                  <w:pPr>
                    <w:pStyle w:val="TableBodyText"/>
                    <w:spacing w:before="120"/>
                  </w:pPr>
                  <w:r w:rsidRPr="00B71010">
                    <w:t>2.4</w:t>
                  </w:r>
                </w:p>
              </w:tc>
              <w:tc>
                <w:tcPr>
                  <w:tcW w:w="465" w:type="pct"/>
                  <w:tcBorders>
                    <w:top w:val="single" w:sz="6" w:space="0" w:color="BFBFBF"/>
                    <w:bottom w:val="dashed" w:sz="4" w:space="0" w:color="auto"/>
                  </w:tcBorders>
                  <w:vAlign w:val="bottom"/>
                </w:tcPr>
                <w:p w:rsidR="007A7911" w:rsidRPr="00B71010" w:rsidRDefault="007A7911" w:rsidP="005932DB">
                  <w:pPr>
                    <w:pStyle w:val="TableBodyText"/>
                    <w:spacing w:before="120"/>
                  </w:pPr>
                  <w:r w:rsidRPr="00B71010">
                    <w:t>0.9</w:t>
                  </w:r>
                </w:p>
              </w:tc>
              <w:tc>
                <w:tcPr>
                  <w:tcW w:w="465" w:type="pct"/>
                  <w:tcBorders>
                    <w:top w:val="single" w:sz="6" w:space="0" w:color="BFBFBF"/>
                    <w:bottom w:val="dashed" w:sz="4" w:space="0" w:color="auto"/>
                  </w:tcBorders>
                  <w:vAlign w:val="bottom"/>
                </w:tcPr>
                <w:p w:rsidR="007A7911" w:rsidRPr="00B71010" w:rsidRDefault="007A7911" w:rsidP="005932DB">
                  <w:pPr>
                    <w:pStyle w:val="TableBodyText"/>
                    <w:spacing w:before="120"/>
                  </w:pPr>
                  <w:r w:rsidRPr="00B71010">
                    <w:t>2.0</w:t>
                  </w:r>
                </w:p>
              </w:tc>
              <w:tc>
                <w:tcPr>
                  <w:tcW w:w="465" w:type="pct"/>
                  <w:tcBorders>
                    <w:top w:val="single" w:sz="6" w:space="0" w:color="BFBFBF"/>
                    <w:bottom w:val="dashed" w:sz="4" w:space="0" w:color="auto"/>
                  </w:tcBorders>
                  <w:vAlign w:val="bottom"/>
                </w:tcPr>
                <w:p w:rsidR="007A7911" w:rsidRPr="00B71010" w:rsidRDefault="007A7911" w:rsidP="005932DB">
                  <w:pPr>
                    <w:pStyle w:val="TableBodyText"/>
                    <w:spacing w:before="120"/>
                  </w:pPr>
                  <w:r w:rsidRPr="00B71010">
                    <w:t>0.7</w:t>
                  </w:r>
                </w:p>
              </w:tc>
              <w:tc>
                <w:tcPr>
                  <w:tcW w:w="465" w:type="pct"/>
                  <w:tcBorders>
                    <w:top w:val="single" w:sz="6" w:space="0" w:color="BFBFBF"/>
                    <w:bottom w:val="dashed" w:sz="4" w:space="0" w:color="auto"/>
                  </w:tcBorders>
                  <w:vAlign w:val="bottom"/>
                </w:tcPr>
                <w:p w:rsidR="007A7911" w:rsidRPr="00B71010" w:rsidRDefault="007A7911" w:rsidP="005932DB">
                  <w:pPr>
                    <w:pStyle w:val="TableBodyText"/>
                    <w:spacing w:before="120"/>
                  </w:pPr>
                  <w:r w:rsidRPr="00B71010">
                    <w:t>1.6</w:t>
                  </w:r>
                </w:p>
              </w:tc>
              <w:tc>
                <w:tcPr>
                  <w:tcW w:w="465" w:type="pct"/>
                  <w:tcBorders>
                    <w:top w:val="single" w:sz="6" w:space="0" w:color="BFBFBF"/>
                    <w:bottom w:val="dashed" w:sz="4" w:space="0" w:color="auto"/>
                  </w:tcBorders>
                  <w:vAlign w:val="bottom"/>
                </w:tcPr>
                <w:p w:rsidR="007A7911" w:rsidRPr="00B71010" w:rsidRDefault="007A7911" w:rsidP="005932DB">
                  <w:pPr>
                    <w:pStyle w:val="TableBodyText"/>
                    <w:spacing w:before="120"/>
                  </w:pPr>
                  <w:r w:rsidRPr="00B71010">
                    <w:t>1.3</w:t>
                  </w:r>
                </w:p>
              </w:tc>
              <w:tc>
                <w:tcPr>
                  <w:tcW w:w="466" w:type="pct"/>
                  <w:tcBorders>
                    <w:top w:val="single" w:sz="6" w:space="0" w:color="BFBFBF"/>
                    <w:bottom w:val="dashed" w:sz="4" w:space="0" w:color="auto"/>
                  </w:tcBorders>
                  <w:vAlign w:val="bottom"/>
                </w:tcPr>
                <w:p w:rsidR="007A7911" w:rsidRPr="00B71010" w:rsidRDefault="007A7911" w:rsidP="005932DB">
                  <w:pPr>
                    <w:pStyle w:val="TableBodyText"/>
                    <w:spacing w:before="120"/>
                  </w:pPr>
                  <w:r w:rsidRPr="00B71010">
                    <w:t>1.5</w:t>
                  </w:r>
                </w:p>
              </w:tc>
            </w:tr>
            <w:tr w:rsidR="007A7911" w:rsidTr="005932DB">
              <w:tc>
                <w:tcPr>
                  <w:tcW w:w="812" w:type="pct"/>
                  <w:tcBorders>
                    <w:top w:val="dashed" w:sz="4" w:space="0" w:color="auto"/>
                  </w:tcBorders>
                  <w:vAlign w:val="bottom"/>
                </w:tcPr>
                <w:p w:rsidR="007A7911" w:rsidRPr="00A21B11" w:rsidRDefault="007A7911" w:rsidP="005932DB">
                  <w:pPr>
                    <w:pStyle w:val="TableBodyText"/>
                    <w:jc w:val="left"/>
                  </w:pPr>
                  <w:proofErr w:type="spellStart"/>
                  <w:r w:rsidRPr="00A21B11">
                    <w:rPr>
                      <w:rFonts w:eastAsia="MS PGothic"/>
                    </w:rPr>
                    <w:t>2010s</w:t>
                  </w:r>
                  <w:proofErr w:type="spellEnd"/>
                </w:p>
              </w:tc>
              <w:tc>
                <w:tcPr>
                  <w:tcW w:w="465" w:type="pct"/>
                  <w:tcBorders>
                    <w:top w:val="dashed" w:sz="4" w:space="0" w:color="auto"/>
                  </w:tcBorders>
                  <w:vAlign w:val="bottom"/>
                </w:tcPr>
                <w:p w:rsidR="007A7911" w:rsidRPr="00B71010" w:rsidRDefault="007A7911" w:rsidP="005932DB">
                  <w:pPr>
                    <w:pStyle w:val="TableBodyText"/>
                  </w:pPr>
                  <w:r w:rsidRPr="00B71010">
                    <w:t>1.1</w:t>
                  </w:r>
                </w:p>
              </w:tc>
              <w:tc>
                <w:tcPr>
                  <w:tcW w:w="465" w:type="pct"/>
                  <w:tcBorders>
                    <w:top w:val="dashed" w:sz="4" w:space="0" w:color="auto"/>
                  </w:tcBorders>
                  <w:vAlign w:val="bottom"/>
                </w:tcPr>
                <w:p w:rsidR="007A7911" w:rsidRPr="00B71010" w:rsidRDefault="007A7911" w:rsidP="005932DB">
                  <w:pPr>
                    <w:pStyle w:val="TableBodyText"/>
                  </w:pPr>
                  <w:r w:rsidRPr="00B71010">
                    <w:t>1.</w:t>
                  </w:r>
                  <w:r>
                    <w:t>6</w:t>
                  </w:r>
                </w:p>
              </w:tc>
              <w:tc>
                <w:tcPr>
                  <w:tcW w:w="465" w:type="pct"/>
                  <w:tcBorders>
                    <w:top w:val="dashed" w:sz="4" w:space="0" w:color="auto"/>
                  </w:tcBorders>
                  <w:vAlign w:val="bottom"/>
                </w:tcPr>
                <w:p w:rsidR="007A7911" w:rsidRPr="00B71010" w:rsidRDefault="007A7911" w:rsidP="005932DB">
                  <w:pPr>
                    <w:pStyle w:val="TableBodyText"/>
                  </w:pPr>
                  <w:r w:rsidRPr="00B71010">
                    <w:t>1.</w:t>
                  </w:r>
                  <w:r>
                    <w:t>8</w:t>
                  </w:r>
                </w:p>
              </w:tc>
              <w:tc>
                <w:tcPr>
                  <w:tcW w:w="465" w:type="pct"/>
                  <w:tcBorders>
                    <w:top w:val="dashed" w:sz="4" w:space="0" w:color="auto"/>
                  </w:tcBorders>
                  <w:vAlign w:val="bottom"/>
                </w:tcPr>
                <w:p w:rsidR="007A7911" w:rsidRPr="00B71010" w:rsidRDefault="007A7911" w:rsidP="005932DB">
                  <w:pPr>
                    <w:pStyle w:val="TableBodyText"/>
                  </w:pPr>
                  <w:r w:rsidRPr="00B71010">
                    <w:t>1.</w:t>
                  </w:r>
                  <w:r>
                    <w:t>7</w:t>
                  </w:r>
                </w:p>
              </w:tc>
              <w:tc>
                <w:tcPr>
                  <w:tcW w:w="465" w:type="pct"/>
                  <w:tcBorders>
                    <w:top w:val="dashed" w:sz="4" w:space="0" w:color="auto"/>
                  </w:tcBorders>
                  <w:vAlign w:val="bottom"/>
                </w:tcPr>
                <w:p w:rsidR="007A7911" w:rsidRPr="00B71010" w:rsidRDefault="007A7911" w:rsidP="005932DB">
                  <w:pPr>
                    <w:pStyle w:val="TableBodyText"/>
                  </w:pPr>
                  <w:r w:rsidRPr="00B71010">
                    <w:t>2.</w:t>
                  </w:r>
                  <w:r>
                    <w:t>5</w:t>
                  </w:r>
                </w:p>
              </w:tc>
              <w:tc>
                <w:tcPr>
                  <w:tcW w:w="465" w:type="pct"/>
                  <w:tcBorders>
                    <w:top w:val="dashed" w:sz="4" w:space="0" w:color="auto"/>
                  </w:tcBorders>
                  <w:vAlign w:val="bottom"/>
                </w:tcPr>
                <w:p w:rsidR="007A7911" w:rsidRPr="00B71010" w:rsidRDefault="007A7911" w:rsidP="005932DB">
                  <w:pPr>
                    <w:pStyle w:val="TableBodyText"/>
                  </w:pPr>
                  <w:r w:rsidRPr="00B71010">
                    <w:t>1.</w:t>
                  </w:r>
                  <w:r>
                    <w:t>7</w:t>
                  </w:r>
                </w:p>
              </w:tc>
              <w:tc>
                <w:tcPr>
                  <w:tcW w:w="465" w:type="pct"/>
                  <w:tcBorders>
                    <w:top w:val="dashed" w:sz="4" w:space="0" w:color="auto"/>
                  </w:tcBorders>
                  <w:vAlign w:val="bottom"/>
                </w:tcPr>
                <w:p w:rsidR="007A7911" w:rsidRPr="00B71010" w:rsidRDefault="007A7911" w:rsidP="005932DB">
                  <w:pPr>
                    <w:pStyle w:val="TableBodyText"/>
                  </w:pPr>
                  <w:r>
                    <w:t>3.0</w:t>
                  </w:r>
                </w:p>
              </w:tc>
              <w:tc>
                <w:tcPr>
                  <w:tcW w:w="465" w:type="pct"/>
                  <w:tcBorders>
                    <w:top w:val="dashed" w:sz="4" w:space="0" w:color="auto"/>
                  </w:tcBorders>
                  <w:vAlign w:val="bottom"/>
                </w:tcPr>
                <w:p w:rsidR="007A7911" w:rsidRPr="00B71010" w:rsidRDefault="007A7911" w:rsidP="005932DB">
                  <w:pPr>
                    <w:pStyle w:val="TableBodyText"/>
                  </w:pPr>
                  <w:r w:rsidRPr="00B71010">
                    <w:t>2.</w:t>
                  </w:r>
                  <w:r>
                    <w:t>3</w:t>
                  </w:r>
                </w:p>
              </w:tc>
              <w:tc>
                <w:tcPr>
                  <w:tcW w:w="466" w:type="pct"/>
                  <w:tcBorders>
                    <w:top w:val="dashed" w:sz="4" w:space="0" w:color="auto"/>
                  </w:tcBorders>
                  <w:vAlign w:val="bottom"/>
                </w:tcPr>
                <w:p w:rsidR="007A7911" w:rsidRPr="00B71010" w:rsidRDefault="007A7911" w:rsidP="005932DB">
                  <w:pPr>
                    <w:pStyle w:val="TableBodyText"/>
                  </w:pPr>
                  <w:r w:rsidRPr="00B71010">
                    <w:t>1.6</w:t>
                  </w:r>
                </w:p>
              </w:tc>
            </w:tr>
            <w:tr w:rsidR="007A7911" w:rsidTr="005932DB">
              <w:tc>
                <w:tcPr>
                  <w:tcW w:w="812" w:type="pct"/>
                  <w:vAlign w:val="bottom"/>
                </w:tcPr>
                <w:p w:rsidR="007A7911" w:rsidRPr="00A21B11" w:rsidRDefault="007A7911" w:rsidP="005932DB">
                  <w:pPr>
                    <w:pStyle w:val="TableBodyText"/>
                    <w:jc w:val="left"/>
                  </w:pPr>
                  <w:proofErr w:type="spellStart"/>
                  <w:r w:rsidRPr="00A21B11">
                    <w:rPr>
                      <w:rFonts w:eastAsia="MS PGothic"/>
                    </w:rPr>
                    <w:t>2020s</w:t>
                  </w:r>
                  <w:proofErr w:type="spellEnd"/>
                </w:p>
              </w:tc>
              <w:tc>
                <w:tcPr>
                  <w:tcW w:w="465" w:type="pct"/>
                  <w:vAlign w:val="bottom"/>
                </w:tcPr>
                <w:p w:rsidR="007A7911" w:rsidRPr="00B71010" w:rsidRDefault="007A7911" w:rsidP="005932DB">
                  <w:pPr>
                    <w:pStyle w:val="TableBodyText"/>
                  </w:pPr>
                  <w:r w:rsidRPr="00B71010">
                    <w:t>1.3</w:t>
                  </w:r>
                </w:p>
              </w:tc>
              <w:tc>
                <w:tcPr>
                  <w:tcW w:w="465" w:type="pct"/>
                  <w:vAlign w:val="bottom"/>
                </w:tcPr>
                <w:p w:rsidR="007A7911" w:rsidRPr="00B71010" w:rsidRDefault="007A7911" w:rsidP="005932DB">
                  <w:pPr>
                    <w:pStyle w:val="TableBodyText"/>
                  </w:pPr>
                  <w:r w:rsidRPr="00B71010">
                    <w:t>1.</w:t>
                  </w:r>
                  <w:r>
                    <w:t>2</w:t>
                  </w:r>
                </w:p>
              </w:tc>
              <w:tc>
                <w:tcPr>
                  <w:tcW w:w="465" w:type="pct"/>
                  <w:vAlign w:val="bottom"/>
                </w:tcPr>
                <w:p w:rsidR="007A7911" w:rsidRPr="00B71010" w:rsidRDefault="007A7911" w:rsidP="005932DB">
                  <w:pPr>
                    <w:pStyle w:val="TableBodyText"/>
                  </w:pPr>
                  <w:r w:rsidRPr="00B71010">
                    <w:t>1.2</w:t>
                  </w:r>
                </w:p>
              </w:tc>
              <w:tc>
                <w:tcPr>
                  <w:tcW w:w="465" w:type="pct"/>
                  <w:vAlign w:val="bottom"/>
                </w:tcPr>
                <w:p w:rsidR="007A7911" w:rsidRPr="00B71010" w:rsidRDefault="007A7911" w:rsidP="005932DB">
                  <w:pPr>
                    <w:pStyle w:val="TableBodyText"/>
                  </w:pPr>
                  <w:r w:rsidRPr="00B71010">
                    <w:t>1.</w:t>
                  </w:r>
                  <w:r>
                    <w:t>1</w:t>
                  </w:r>
                </w:p>
              </w:tc>
              <w:tc>
                <w:tcPr>
                  <w:tcW w:w="465" w:type="pct"/>
                  <w:vAlign w:val="bottom"/>
                </w:tcPr>
                <w:p w:rsidR="007A7911" w:rsidRPr="00B71010" w:rsidRDefault="007A7911" w:rsidP="005932DB">
                  <w:pPr>
                    <w:pStyle w:val="TableBodyText"/>
                  </w:pPr>
                  <w:r w:rsidRPr="00B71010">
                    <w:t>1.</w:t>
                  </w:r>
                  <w:r>
                    <w:t>5</w:t>
                  </w:r>
                </w:p>
              </w:tc>
              <w:tc>
                <w:tcPr>
                  <w:tcW w:w="465" w:type="pct"/>
                  <w:vAlign w:val="bottom"/>
                </w:tcPr>
                <w:p w:rsidR="007A7911" w:rsidRPr="00B71010" w:rsidRDefault="007A7911" w:rsidP="005932DB">
                  <w:pPr>
                    <w:pStyle w:val="TableBodyText"/>
                  </w:pPr>
                  <w:r w:rsidRPr="00B71010">
                    <w:t>1.</w:t>
                  </w:r>
                  <w:r>
                    <w:t>4</w:t>
                  </w:r>
                </w:p>
              </w:tc>
              <w:tc>
                <w:tcPr>
                  <w:tcW w:w="465" w:type="pct"/>
                  <w:vAlign w:val="bottom"/>
                </w:tcPr>
                <w:p w:rsidR="007A7911" w:rsidRPr="00B71010" w:rsidRDefault="007A7911" w:rsidP="005932DB">
                  <w:pPr>
                    <w:pStyle w:val="TableBodyText"/>
                  </w:pPr>
                  <w:r>
                    <w:t>2.8</w:t>
                  </w:r>
                </w:p>
              </w:tc>
              <w:tc>
                <w:tcPr>
                  <w:tcW w:w="465" w:type="pct"/>
                  <w:vAlign w:val="bottom"/>
                </w:tcPr>
                <w:p w:rsidR="007A7911" w:rsidRPr="00B71010" w:rsidRDefault="007A7911" w:rsidP="005932DB">
                  <w:pPr>
                    <w:pStyle w:val="TableBodyText"/>
                  </w:pPr>
                  <w:r w:rsidRPr="00B71010">
                    <w:t>2.</w:t>
                  </w:r>
                  <w:r>
                    <w:t>7</w:t>
                  </w:r>
                </w:p>
              </w:tc>
              <w:tc>
                <w:tcPr>
                  <w:tcW w:w="466" w:type="pct"/>
                  <w:vAlign w:val="bottom"/>
                </w:tcPr>
                <w:p w:rsidR="007A7911" w:rsidRPr="00B71010" w:rsidRDefault="007A7911" w:rsidP="005932DB">
                  <w:pPr>
                    <w:pStyle w:val="TableBodyText"/>
                  </w:pPr>
                  <w:r w:rsidRPr="00B71010">
                    <w:t>1.3</w:t>
                  </w:r>
                </w:p>
              </w:tc>
            </w:tr>
            <w:tr w:rsidR="007A7911" w:rsidTr="005932DB">
              <w:tc>
                <w:tcPr>
                  <w:tcW w:w="812" w:type="pct"/>
                  <w:vAlign w:val="bottom"/>
                </w:tcPr>
                <w:p w:rsidR="007A7911" w:rsidRPr="00A21B11" w:rsidRDefault="007A7911" w:rsidP="005932DB">
                  <w:pPr>
                    <w:pStyle w:val="TableBodyText"/>
                    <w:jc w:val="left"/>
                  </w:pPr>
                  <w:proofErr w:type="spellStart"/>
                  <w:r w:rsidRPr="00A21B11">
                    <w:rPr>
                      <w:rFonts w:eastAsia="MS PGothic"/>
                    </w:rPr>
                    <w:t>2030s</w:t>
                  </w:r>
                  <w:proofErr w:type="spellEnd"/>
                </w:p>
              </w:tc>
              <w:tc>
                <w:tcPr>
                  <w:tcW w:w="465" w:type="pct"/>
                  <w:vAlign w:val="bottom"/>
                </w:tcPr>
                <w:p w:rsidR="007A7911" w:rsidRPr="00B71010" w:rsidRDefault="007A7911" w:rsidP="005932DB">
                  <w:pPr>
                    <w:pStyle w:val="TableBodyText"/>
                  </w:pPr>
                  <w:r w:rsidRPr="00B71010">
                    <w:t>1.2</w:t>
                  </w:r>
                </w:p>
              </w:tc>
              <w:tc>
                <w:tcPr>
                  <w:tcW w:w="465" w:type="pct"/>
                  <w:vAlign w:val="bottom"/>
                </w:tcPr>
                <w:p w:rsidR="007A7911" w:rsidRPr="00B71010" w:rsidRDefault="007A7911" w:rsidP="005932DB">
                  <w:pPr>
                    <w:pStyle w:val="TableBodyText"/>
                  </w:pPr>
                  <w:r w:rsidRPr="00B71010">
                    <w:t>1.1</w:t>
                  </w:r>
                </w:p>
              </w:tc>
              <w:tc>
                <w:tcPr>
                  <w:tcW w:w="465" w:type="pct"/>
                  <w:vAlign w:val="bottom"/>
                </w:tcPr>
                <w:p w:rsidR="007A7911" w:rsidRPr="00B71010" w:rsidRDefault="007A7911" w:rsidP="005932DB">
                  <w:pPr>
                    <w:pStyle w:val="TableBodyText"/>
                  </w:pPr>
                  <w:r w:rsidRPr="00B71010">
                    <w:t>1.1</w:t>
                  </w:r>
                </w:p>
              </w:tc>
              <w:tc>
                <w:tcPr>
                  <w:tcW w:w="465" w:type="pct"/>
                  <w:vAlign w:val="bottom"/>
                </w:tcPr>
                <w:p w:rsidR="007A7911" w:rsidRPr="00B71010" w:rsidRDefault="007A7911" w:rsidP="005932DB">
                  <w:pPr>
                    <w:pStyle w:val="TableBodyText"/>
                  </w:pPr>
                  <w:r>
                    <w:t>1.0</w:t>
                  </w:r>
                </w:p>
              </w:tc>
              <w:tc>
                <w:tcPr>
                  <w:tcW w:w="465" w:type="pct"/>
                  <w:vAlign w:val="bottom"/>
                </w:tcPr>
                <w:p w:rsidR="007A7911" w:rsidRPr="00B71010" w:rsidRDefault="007A7911" w:rsidP="005932DB">
                  <w:pPr>
                    <w:pStyle w:val="TableBodyText"/>
                  </w:pPr>
                  <w:r w:rsidRPr="00B71010">
                    <w:t>1.2</w:t>
                  </w:r>
                </w:p>
              </w:tc>
              <w:tc>
                <w:tcPr>
                  <w:tcW w:w="465" w:type="pct"/>
                  <w:vAlign w:val="bottom"/>
                </w:tcPr>
                <w:p w:rsidR="007A7911" w:rsidRPr="00B71010" w:rsidRDefault="007A7911" w:rsidP="005932DB">
                  <w:pPr>
                    <w:pStyle w:val="TableBodyText"/>
                  </w:pPr>
                  <w:r w:rsidRPr="00B71010">
                    <w:t>1.1</w:t>
                  </w:r>
                </w:p>
              </w:tc>
              <w:tc>
                <w:tcPr>
                  <w:tcW w:w="465" w:type="pct"/>
                  <w:vAlign w:val="bottom"/>
                </w:tcPr>
                <w:p w:rsidR="007A7911" w:rsidRPr="00B71010" w:rsidRDefault="007A7911" w:rsidP="005932DB">
                  <w:pPr>
                    <w:pStyle w:val="TableBodyText"/>
                  </w:pPr>
                  <w:r w:rsidRPr="00B71010">
                    <w:t>1.</w:t>
                  </w:r>
                  <w:r>
                    <w:t>6</w:t>
                  </w:r>
                </w:p>
              </w:tc>
              <w:tc>
                <w:tcPr>
                  <w:tcW w:w="465" w:type="pct"/>
                  <w:vAlign w:val="bottom"/>
                </w:tcPr>
                <w:p w:rsidR="007A7911" w:rsidRPr="00B71010" w:rsidRDefault="007A7911" w:rsidP="005932DB">
                  <w:pPr>
                    <w:pStyle w:val="TableBodyText"/>
                  </w:pPr>
                  <w:r w:rsidRPr="00B71010">
                    <w:t>2.</w:t>
                  </w:r>
                  <w:r>
                    <w:t>4</w:t>
                  </w:r>
                </w:p>
              </w:tc>
              <w:tc>
                <w:tcPr>
                  <w:tcW w:w="466" w:type="pct"/>
                  <w:vAlign w:val="bottom"/>
                </w:tcPr>
                <w:p w:rsidR="007A7911" w:rsidRPr="00B71010" w:rsidRDefault="007A7911" w:rsidP="005932DB">
                  <w:pPr>
                    <w:pStyle w:val="TableBodyText"/>
                  </w:pPr>
                  <w:r w:rsidRPr="00B71010">
                    <w:t>1.2</w:t>
                  </w:r>
                </w:p>
              </w:tc>
            </w:tr>
            <w:tr w:rsidR="007A7911" w:rsidTr="005932DB">
              <w:tc>
                <w:tcPr>
                  <w:tcW w:w="812" w:type="pct"/>
                  <w:shd w:val="clear" w:color="auto" w:fill="auto"/>
                  <w:vAlign w:val="bottom"/>
                </w:tcPr>
                <w:p w:rsidR="007A7911" w:rsidRPr="00A21B11" w:rsidRDefault="007A7911" w:rsidP="005932DB">
                  <w:pPr>
                    <w:pStyle w:val="TableBodyText"/>
                    <w:jc w:val="left"/>
                  </w:pPr>
                  <w:proofErr w:type="spellStart"/>
                  <w:r w:rsidRPr="00A21B11">
                    <w:rPr>
                      <w:rFonts w:eastAsia="MS PGothic"/>
                    </w:rPr>
                    <w:t>2040s</w:t>
                  </w:r>
                  <w:proofErr w:type="spellEnd"/>
                </w:p>
              </w:tc>
              <w:tc>
                <w:tcPr>
                  <w:tcW w:w="465" w:type="pct"/>
                  <w:shd w:val="clear" w:color="auto" w:fill="auto"/>
                  <w:vAlign w:val="bottom"/>
                </w:tcPr>
                <w:p w:rsidR="007A7911" w:rsidRPr="00B71010" w:rsidRDefault="007A7911" w:rsidP="005932DB">
                  <w:pPr>
                    <w:pStyle w:val="TableBodyText"/>
                  </w:pPr>
                  <w:r w:rsidRPr="00B71010">
                    <w:t>1.2</w:t>
                  </w:r>
                </w:p>
              </w:tc>
              <w:tc>
                <w:tcPr>
                  <w:tcW w:w="465" w:type="pct"/>
                  <w:vAlign w:val="bottom"/>
                </w:tcPr>
                <w:p w:rsidR="007A7911" w:rsidRPr="00B71010" w:rsidRDefault="007A7911" w:rsidP="005932DB">
                  <w:pPr>
                    <w:pStyle w:val="TableBodyText"/>
                  </w:pPr>
                  <w:r w:rsidRPr="00B71010">
                    <w:t>1.</w:t>
                  </w:r>
                  <w:r>
                    <w:t>1</w:t>
                  </w:r>
                </w:p>
              </w:tc>
              <w:tc>
                <w:tcPr>
                  <w:tcW w:w="465" w:type="pct"/>
                  <w:vAlign w:val="bottom"/>
                </w:tcPr>
                <w:p w:rsidR="007A7911" w:rsidRPr="00B71010" w:rsidRDefault="007A7911" w:rsidP="005932DB">
                  <w:pPr>
                    <w:pStyle w:val="TableBodyText"/>
                  </w:pPr>
                  <w:r>
                    <w:t>0.9</w:t>
                  </w:r>
                </w:p>
              </w:tc>
              <w:tc>
                <w:tcPr>
                  <w:tcW w:w="465" w:type="pct"/>
                  <w:vAlign w:val="bottom"/>
                </w:tcPr>
                <w:p w:rsidR="007A7911" w:rsidRPr="00B71010" w:rsidRDefault="007A7911" w:rsidP="005932DB">
                  <w:pPr>
                    <w:pStyle w:val="TableBodyText"/>
                  </w:pPr>
                  <w:r w:rsidRPr="00B71010">
                    <w:t>0.8</w:t>
                  </w:r>
                </w:p>
              </w:tc>
              <w:tc>
                <w:tcPr>
                  <w:tcW w:w="465" w:type="pct"/>
                  <w:vAlign w:val="bottom"/>
                </w:tcPr>
                <w:p w:rsidR="007A7911" w:rsidRPr="00B71010" w:rsidRDefault="007A7911" w:rsidP="005932DB">
                  <w:pPr>
                    <w:pStyle w:val="TableBodyText"/>
                  </w:pPr>
                  <w:r w:rsidRPr="00B71010">
                    <w:t>1.</w:t>
                  </w:r>
                  <w:r>
                    <w:t>0</w:t>
                  </w:r>
                </w:p>
              </w:tc>
              <w:tc>
                <w:tcPr>
                  <w:tcW w:w="465" w:type="pct"/>
                  <w:vAlign w:val="bottom"/>
                </w:tcPr>
                <w:p w:rsidR="007A7911" w:rsidRPr="00B71010" w:rsidRDefault="007A7911" w:rsidP="005932DB">
                  <w:pPr>
                    <w:pStyle w:val="TableBodyText"/>
                  </w:pPr>
                  <w:r w:rsidRPr="00B71010">
                    <w:t>0.</w:t>
                  </w:r>
                  <w:r>
                    <w:t>6</w:t>
                  </w:r>
                </w:p>
              </w:tc>
              <w:tc>
                <w:tcPr>
                  <w:tcW w:w="465" w:type="pct"/>
                  <w:vAlign w:val="bottom"/>
                </w:tcPr>
                <w:p w:rsidR="007A7911" w:rsidRPr="00B71010" w:rsidRDefault="007A7911" w:rsidP="005932DB">
                  <w:pPr>
                    <w:pStyle w:val="TableBodyText"/>
                  </w:pPr>
                  <w:r w:rsidRPr="00B71010">
                    <w:t>1.</w:t>
                  </w:r>
                  <w:r>
                    <w:t>6</w:t>
                  </w:r>
                </w:p>
              </w:tc>
              <w:tc>
                <w:tcPr>
                  <w:tcW w:w="465" w:type="pct"/>
                  <w:shd w:val="clear" w:color="auto" w:fill="auto"/>
                  <w:vAlign w:val="bottom"/>
                </w:tcPr>
                <w:p w:rsidR="007A7911" w:rsidRPr="00B71010" w:rsidRDefault="007A7911" w:rsidP="005932DB">
                  <w:pPr>
                    <w:pStyle w:val="TableBodyText"/>
                  </w:pPr>
                  <w:r w:rsidRPr="00B71010">
                    <w:t>2.</w:t>
                  </w:r>
                  <w:r>
                    <w:t>8</w:t>
                  </w:r>
                </w:p>
              </w:tc>
              <w:tc>
                <w:tcPr>
                  <w:tcW w:w="466" w:type="pct"/>
                  <w:vAlign w:val="bottom"/>
                </w:tcPr>
                <w:p w:rsidR="007A7911" w:rsidRPr="00B71010" w:rsidRDefault="007A7911" w:rsidP="005932DB">
                  <w:pPr>
                    <w:pStyle w:val="TableBodyText"/>
                  </w:pPr>
                  <w:r w:rsidRPr="00B71010">
                    <w:t>1.1</w:t>
                  </w:r>
                </w:p>
              </w:tc>
            </w:tr>
            <w:tr w:rsidR="007A7911" w:rsidTr="005932DB">
              <w:tc>
                <w:tcPr>
                  <w:tcW w:w="812" w:type="pct"/>
                  <w:tcBorders>
                    <w:bottom w:val="dashed" w:sz="4" w:space="0" w:color="auto"/>
                  </w:tcBorders>
                  <w:shd w:val="clear" w:color="auto" w:fill="auto"/>
                  <w:vAlign w:val="bottom"/>
                </w:tcPr>
                <w:p w:rsidR="007A7911" w:rsidRPr="00A21B11" w:rsidRDefault="007A7911" w:rsidP="005932DB">
                  <w:pPr>
                    <w:pStyle w:val="TableBodyText"/>
                    <w:jc w:val="left"/>
                    <w:rPr>
                      <w:rFonts w:eastAsia="MS PGothic"/>
                    </w:rPr>
                  </w:pPr>
                  <w:proofErr w:type="spellStart"/>
                  <w:r>
                    <w:rPr>
                      <w:rFonts w:eastAsia="MS PGothic"/>
                    </w:rPr>
                    <w:t>2050s</w:t>
                  </w:r>
                  <w:proofErr w:type="spellEnd"/>
                </w:p>
              </w:tc>
              <w:tc>
                <w:tcPr>
                  <w:tcW w:w="465" w:type="pct"/>
                  <w:tcBorders>
                    <w:bottom w:val="dashed" w:sz="4" w:space="0" w:color="auto"/>
                  </w:tcBorders>
                  <w:shd w:val="clear" w:color="auto" w:fill="auto"/>
                  <w:vAlign w:val="bottom"/>
                </w:tcPr>
                <w:p w:rsidR="007A7911" w:rsidRPr="00B71010" w:rsidRDefault="007A7911" w:rsidP="005932DB">
                  <w:pPr>
                    <w:pStyle w:val="TableBodyText"/>
                  </w:pPr>
                  <w:r w:rsidRPr="00B71010">
                    <w:t>1.2</w:t>
                  </w:r>
                </w:p>
              </w:tc>
              <w:tc>
                <w:tcPr>
                  <w:tcW w:w="465" w:type="pct"/>
                  <w:tcBorders>
                    <w:bottom w:val="dashed" w:sz="4" w:space="0" w:color="auto"/>
                  </w:tcBorders>
                  <w:vAlign w:val="bottom"/>
                </w:tcPr>
                <w:p w:rsidR="007A7911" w:rsidRPr="00B71010" w:rsidRDefault="007A7911" w:rsidP="005932DB">
                  <w:pPr>
                    <w:pStyle w:val="TableBodyText"/>
                  </w:pPr>
                  <w:r w:rsidRPr="00B71010">
                    <w:t>1.0</w:t>
                  </w:r>
                </w:p>
              </w:tc>
              <w:tc>
                <w:tcPr>
                  <w:tcW w:w="465" w:type="pct"/>
                  <w:tcBorders>
                    <w:bottom w:val="dashed" w:sz="4" w:space="0" w:color="auto"/>
                  </w:tcBorders>
                  <w:vAlign w:val="bottom"/>
                </w:tcPr>
                <w:p w:rsidR="007A7911" w:rsidRPr="00B71010" w:rsidRDefault="007A7911" w:rsidP="005932DB">
                  <w:pPr>
                    <w:pStyle w:val="TableBodyText"/>
                  </w:pPr>
                  <w:r w:rsidRPr="00B71010">
                    <w:t>0.9</w:t>
                  </w:r>
                </w:p>
              </w:tc>
              <w:tc>
                <w:tcPr>
                  <w:tcW w:w="465" w:type="pct"/>
                  <w:tcBorders>
                    <w:bottom w:val="dashed" w:sz="4" w:space="0" w:color="auto"/>
                  </w:tcBorders>
                  <w:vAlign w:val="bottom"/>
                </w:tcPr>
                <w:p w:rsidR="007A7911" w:rsidRPr="00B71010" w:rsidRDefault="007A7911" w:rsidP="005932DB">
                  <w:pPr>
                    <w:pStyle w:val="TableBodyText"/>
                  </w:pPr>
                  <w:r w:rsidRPr="00B71010">
                    <w:t>0.8</w:t>
                  </w:r>
                </w:p>
              </w:tc>
              <w:tc>
                <w:tcPr>
                  <w:tcW w:w="465" w:type="pct"/>
                  <w:tcBorders>
                    <w:bottom w:val="dashed" w:sz="4" w:space="0" w:color="auto"/>
                  </w:tcBorders>
                  <w:vAlign w:val="bottom"/>
                </w:tcPr>
                <w:p w:rsidR="007A7911" w:rsidRPr="00B71010" w:rsidRDefault="007A7911" w:rsidP="005932DB">
                  <w:pPr>
                    <w:pStyle w:val="TableBodyText"/>
                  </w:pPr>
                  <w:r>
                    <w:t>0.9</w:t>
                  </w:r>
                </w:p>
              </w:tc>
              <w:tc>
                <w:tcPr>
                  <w:tcW w:w="465" w:type="pct"/>
                  <w:tcBorders>
                    <w:bottom w:val="dashed" w:sz="4" w:space="0" w:color="auto"/>
                  </w:tcBorders>
                  <w:vAlign w:val="bottom"/>
                </w:tcPr>
                <w:p w:rsidR="007A7911" w:rsidRPr="00B71010" w:rsidRDefault="007A7911" w:rsidP="005932DB">
                  <w:pPr>
                    <w:pStyle w:val="TableBodyText"/>
                  </w:pPr>
                  <w:r>
                    <w:t>0.9</w:t>
                  </w:r>
                </w:p>
              </w:tc>
              <w:tc>
                <w:tcPr>
                  <w:tcW w:w="465" w:type="pct"/>
                  <w:tcBorders>
                    <w:bottom w:val="dashed" w:sz="4" w:space="0" w:color="auto"/>
                  </w:tcBorders>
                  <w:vAlign w:val="bottom"/>
                </w:tcPr>
                <w:p w:rsidR="007A7911" w:rsidRPr="00B71010" w:rsidRDefault="007A7911" w:rsidP="005932DB">
                  <w:pPr>
                    <w:pStyle w:val="TableBodyText"/>
                  </w:pPr>
                  <w:r w:rsidRPr="00B71010">
                    <w:t>1.</w:t>
                  </w:r>
                  <w:r>
                    <w:t>4</w:t>
                  </w:r>
                </w:p>
              </w:tc>
              <w:tc>
                <w:tcPr>
                  <w:tcW w:w="465" w:type="pct"/>
                  <w:tcBorders>
                    <w:bottom w:val="dashed" w:sz="4" w:space="0" w:color="auto"/>
                  </w:tcBorders>
                  <w:shd w:val="clear" w:color="auto" w:fill="auto"/>
                  <w:vAlign w:val="bottom"/>
                </w:tcPr>
                <w:p w:rsidR="007A7911" w:rsidRPr="00B71010" w:rsidRDefault="007A7911" w:rsidP="005932DB">
                  <w:pPr>
                    <w:pStyle w:val="TableBodyText"/>
                  </w:pPr>
                  <w:r w:rsidRPr="00B71010">
                    <w:t>2.6</w:t>
                  </w:r>
                </w:p>
              </w:tc>
              <w:tc>
                <w:tcPr>
                  <w:tcW w:w="466" w:type="pct"/>
                  <w:tcBorders>
                    <w:bottom w:val="dashed" w:sz="4" w:space="0" w:color="auto"/>
                  </w:tcBorders>
                  <w:vAlign w:val="bottom"/>
                </w:tcPr>
                <w:p w:rsidR="007A7911" w:rsidRDefault="007A7911" w:rsidP="005932DB">
                  <w:pPr>
                    <w:pStyle w:val="TableBodyText"/>
                  </w:pPr>
                  <w:r w:rsidRPr="00B71010">
                    <w:t>1.1</w:t>
                  </w:r>
                </w:p>
              </w:tc>
            </w:tr>
            <w:tr w:rsidR="007A7911" w:rsidTr="005932DB">
              <w:tc>
                <w:tcPr>
                  <w:tcW w:w="812" w:type="pct"/>
                  <w:tcBorders>
                    <w:top w:val="dashed" w:sz="4" w:space="0" w:color="auto"/>
                    <w:bottom w:val="single" w:sz="6" w:space="0" w:color="BFBFBF"/>
                  </w:tcBorders>
                  <w:shd w:val="clear" w:color="auto" w:fill="auto"/>
                  <w:vAlign w:val="bottom"/>
                </w:tcPr>
                <w:p w:rsidR="007A7911" w:rsidRDefault="007A7911" w:rsidP="005932DB">
                  <w:pPr>
                    <w:pStyle w:val="TableBodyText"/>
                    <w:jc w:val="left"/>
                    <w:rPr>
                      <w:rFonts w:eastAsia="MS PGothic"/>
                    </w:rPr>
                  </w:pPr>
                  <w:r>
                    <w:rPr>
                      <w:rFonts w:eastAsia="MS PGothic"/>
                    </w:rPr>
                    <w:t>Average</w:t>
                  </w:r>
                </w:p>
              </w:tc>
              <w:tc>
                <w:tcPr>
                  <w:tcW w:w="465" w:type="pct"/>
                  <w:tcBorders>
                    <w:top w:val="dashed" w:sz="4" w:space="0" w:color="auto"/>
                    <w:bottom w:val="single" w:sz="6" w:space="0" w:color="BFBFBF"/>
                  </w:tcBorders>
                  <w:shd w:val="clear" w:color="auto" w:fill="auto"/>
                  <w:vAlign w:val="bottom"/>
                </w:tcPr>
                <w:p w:rsidR="007A7911" w:rsidRPr="00B71010" w:rsidRDefault="007A7911" w:rsidP="005932DB">
                  <w:pPr>
                    <w:pStyle w:val="TableBodyText"/>
                  </w:pPr>
                  <w:r>
                    <w:t>1.2</w:t>
                  </w:r>
                </w:p>
              </w:tc>
              <w:tc>
                <w:tcPr>
                  <w:tcW w:w="465" w:type="pct"/>
                  <w:tcBorders>
                    <w:top w:val="dashed" w:sz="4" w:space="0" w:color="auto"/>
                    <w:bottom w:val="single" w:sz="6" w:space="0" w:color="BFBFBF"/>
                  </w:tcBorders>
                  <w:vAlign w:val="bottom"/>
                </w:tcPr>
                <w:p w:rsidR="007A7911" w:rsidRPr="00B71010" w:rsidRDefault="007A7911" w:rsidP="005932DB">
                  <w:pPr>
                    <w:pStyle w:val="TableBodyText"/>
                  </w:pPr>
                  <w:r>
                    <w:t>1.2</w:t>
                  </w:r>
                </w:p>
              </w:tc>
              <w:tc>
                <w:tcPr>
                  <w:tcW w:w="465" w:type="pct"/>
                  <w:tcBorders>
                    <w:top w:val="dashed" w:sz="4" w:space="0" w:color="auto"/>
                    <w:bottom w:val="single" w:sz="6" w:space="0" w:color="BFBFBF"/>
                  </w:tcBorders>
                  <w:vAlign w:val="bottom"/>
                </w:tcPr>
                <w:p w:rsidR="007A7911" w:rsidRPr="00B71010" w:rsidRDefault="007A7911" w:rsidP="005932DB">
                  <w:pPr>
                    <w:pStyle w:val="TableBodyText"/>
                  </w:pPr>
                  <w:r>
                    <w:t>1.1</w:t>
                  </w:r>
                </w:p>
              </w:tc>
              <w:tc>
                <w:tcPr>
                  <w:tcW w:w="465" w:type="pct"/>
                  <w:tcBorders>
                    <w:top w:val="dashed" w:sz="4" w:space="0" w:color="auto"/>
                    <w:bottom w:val="single" w:sz="6" w:space="0" w:color="BFBFBF"/>
                  </w:tcBorders>
                  <w:vAlign w:val="bottom"/>
                </w:tcPr>
                <w:p w:rsidR="007A7911" w:rsidRPr="00B71010" w:rsidRDefault="007A7911" w:rsidP="005932DB">
                  <w:pPr>
                    <w:pStyle w:val="TableBodyText"/>
                  </w:pPr>
                  <w:r>
                    <w:t>1.1</w:t>
                  </w:r>
                </w:p>
              </w:tc>
              <w:tc>
                <w:tcPr>
                  <w:tcW w:w="465" w:type="pct"/>
                  <w:tcBorders>
                    <w:top w:val="dashed" w:sz="4" w:space="0" w:color="auto"/>
                    <w:bottom w:val="single" w:sz="6" w:space="0" w:color="BFBFBF"/>
                  </w:tcBorders>
                  <w:vAlign w:val="bottom"/>
                </w:tcPr>
                <w:p w:rsidR="007A7911" w:rsidRPr="00B71010" w:rsidDel="008A1385" w:rsidRDefault="007A7911" w:rsidP="005932DB">
                  <w:pPr>
                    <w:pStyle w:val="TableBodyText"/>
                  </w:pPr>
                  <w:r>
                    <w:t>1.1</w:t>
                  </w:r>
                </w:p>
              </w:tc>
              <w:tc>
                <w:tcPr>
                  <w:tcW w:w="465" w:type="pct"/>
                  <w:tcBorders>
                    <w:top w:val="dashed" w:sz="4" w:space="0" w:color="auto"/>
                    <w:bottom w:val="single" w:sz="6" w:space="0" w:color="BFBFBF"/>
                  </w:tcBorders>
                  <w:vAlign w:val="bottom"/>
                </w:tcPr>
                <w:p w:rsidR="007A7911" w:rsidRPr="00B71010" w:rsidDel="008A1385" w:rsidRDefault="007A7911" w:rsidP="005932DB">
                  <w:pPr>
                    <w:pStyle w:val="TableBodyText"/>
                  </w:pPr>
                  <w:r>
                    <w:t>1.1</w:t>
                  </w:r>
                </w:p>
              </w:tc>
              <w:tc>
                <w:tcPr>
                  <w:tcW w:w="465" w:type="pct"/>
                  <w:tcBorders>
                    <w:top w:val="dashed" w:sz="4" w:space="0" w:color="auto"/>
                    <w:bottom w:val="single" w:sz="6" w:space="0" w:color="BFBFBF"/>
                  </w:tcBorders>
                  <w:vAlign w:val="bottom"/>
                </w:tcPr>
                <w:p w:rsidR="007A7911" w:rsidRPr="00B71010" w:rsidRDefault="007A7911" w:rsidP="005932DB">
                  <w:pPr>
                    <w:pStyle w:val="TableBodyText"/>
                  </w:pPr>
                  <w:r>
                    <w:t>2.0</w:t>
                  </w:r>
                </w:p>
              </w:tc>
              <w:tc>
                <w:tcPr>
                  <w:tcW w:w="465" w:type="pct"/>
                  <w:tcBorders>
                    <w:top w:val="dashed" w:sz="4" w:space="0" w:color="auto"/>
                    <w:bottom w:val="single" w:sz="6" w:space="0" w:color="BFBFBF"/>
                  </w:tcBorders>
                  <w:shd w:val="clear" w:color="auto" w:fill="auto"/>
                  <w:vAlign w:val="bottom"/>
                </w:tcPr>
                <w:p w:rsidR="007A7911" w:rsidRPr="00B71010" w:rsidRDefault="007A7911" w:rsidP="005932DB">
                  <w:pPr>
                    <w:pStyle w:val="TableBodyText"/>
                  </w:pPr>
                  <w:r>
                    <w:t>2.5</w:t>
                  </w:r>
                </w:p>
              </w:tc>
              <w:tc>
                <w:tcPr>
                  <w:tcW w:w="466" w:type="pct"/>
                  <w:tcBorders>
                    <w:top w:val="dashed" w:sz="4" w:space="0" w:color="auto"/>
                    <w:bottom w:val="single" w:sz="6" w:space="0" w:color="BFBFBF"/>
                  </w:tcBorders>
                  <w:vAlign w:val="bottom"/>
                </w:tcPr>
                <w:p w:rsidR="007A7911" w:rsidRPr="00B71010" w:rsidRDefault="007A7911" w:rsidP="005932DB">
                  <w:pPr>
                    <w:pStyle w:val="TableBodyText"/>
                  </w:pPr>
                  <w:r>
                    <w:t>1.2</w:t>
                  </w:r>
                </w:p>
              </w:tc>
            </w:tr>
          </w:tbl>
          <w:p w:rsidR="007A7911" w:rsidRDefault="007A7911" w:rsidP="005932DB">
            <w:pPr>
              <w:pStyle w:val="Box"/>
            </w:pPr>
          </w:p>
        </w:tc>
      </w:tr>
      <w:tr w:rsidR="007A7911" w:rsidTr="005932DB">
        <w:trPr>
          <w:cantSplit/>
        </w:trPr>
        <w:tc>
          <w:tcPr>
            <w:tcW w:w="8771" w:type="dxa"/>
            <w:tcBorders>
              <w:top w:val="nil"/>
              <w:left w:val="nil"/>
              <w:bottom w:val="nil"/>
              <w:right w:val="nil"/>
            </w:tcBorders>
            <w:shd w:val="clear" w:color="auto" w:fill="auto"/>
          </w:tcPr>
          <w:p w:rsidR="007A7911" w:rsidRDefault="007A7911" w:rsidP="005932DB">
            <w:pPr>
              <w:pStyle w:val="Source"/>
            </w:pPr>
            <w:r>
              <w:rPr>
                <w:i/>
              </w:rPr>
              <w:t>Sources</w:t>
            </w:r>
            <w:r w:rsidRPr="00167F06">
              <w:t xml:space="preserve">: </w:t>
            </w:r>
            <w:r>
              <w:t>ABS (</w:t>
            </w:r>
            <w:r w:rsidRPr="00A20F33">
              <w:rPr>
                <w:i/>
              </w:rPr>
              <w:t>Australian Demographic Statistics</w:t>
            </w:r>
            <w:r w:rsidRPr="00A20F33">
              <w:t xml:space="preserve">, </w:t>
            </w:r>
            <w:r>
              <w:t xml:space="preserve">December </w:t>
            </w:r>
            <w:r w:rsidRPr="00A20F33">
              <w:t>201</w:t>
            </w:r>
            <w:r>
              <w:t>4</w:t>
            </w:r>
            <w:r w:rsidRPr="00A20F33">
              <w:t>, Cat. no. 3101.0</w:t>
            </w:r>
            <w:r>
              <w:t>); Estimates based on the VUMR model.</w:t>
            </w:r>
          </w:p>
        </w:tc>
      </w:tr>
      <w:tr w:rsidR="007A7911" w:rsidTr="005932DB">
        <w:trPr>
          <w:cantSplit/>
        </w:trPr>
        <w:tc>
          <w:tcPr>
            <w:tcW w:w="8771" w:type="dxa"/>
            <w:tcBorders>
              <w:top w:val="nil"/>
              <w:left w:val="nil"/>
              <w:bottom w:val="single" w:sz="6" w:space="0" w:color="78A22F"/>
              <w:right w:val="nil"/>
            </w:tcBorders>
            <w:shd w:val="clear" w:color="auto" w:fill="auto"/>
          </w:tcPr>
          <w:p w:rsidR="007A7911" w:rsidRDefault="007A7911" w:rsidP="005932DB">
            <w:pPr>
              <w:pStyle w:val="Box"/>
              <w:spacing w:before="0" w:line="120" w:lineRule="exact"/>
            </w:pPr>
          </w:p>
        </w:tc>
      </w:tr>
      <w:tr w:rsidR="007A7911" w:rsidRPr="000863A5"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5932DB">
      <w:pPr>
        <w:pStyle w:val="Heading3"/>
      </w:pPr>
      <w:r>
        <w:lastRenderedPageBreak/>
        <w:t>Production</w:t>
      </w:r>
    </w:p>
    <w:p w:rsidR="007A7911" w:rsidRDefault="007A7911" w:rsidP="005932DB">
      <w:pPr>
        <w:pStyle w:val="BodyText"/>
      </w:pPr>
      <w:r>
        <w:t>Reflecting the assumptions adopted, the economy in 2059</w:t>
      </w:r>
      <w:r>
        <w:noBreakHyphen/>
        <w:t>60 is projected to be roughly 2.5 times larger in real terms than it was in 2013</w:t>
      </w:r>
      <w:r>
        <w:noBreakHyphen/>
        <w:t>14 (figure 12.5). Real GDP is projected to grow at an average rate of 2.1 per cent per year to 2059</w:t>
      </w:r>
      <w:r>
        <w:noBreakHyphen/>
        <w:t>60, or by 0.9 per cent per person.</w:t>
      </w:r>
    </w:p>
    <w:p w:rsidR="007A7911" w:rsidRDefault="007A7911" w:rsidP="005932D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A7911" w:rsidTr="005932DB">
        <w:tc>
          <w:tcPr>
            <w:tcW w:w="8771" w:type="dxa"/>
            <w:tcBorders>
              <w:top w:val="single" w:sz="6" w:space="0" w:color="78A22F"/>
              <w:left w:val="nil"/>
              <w:bottom w:val="nil"/>
              <w:right w:val="nil"/>
            </w:tcBorders>
            <w:shd w:val="clear" w:color="auto" w:fill="auto"/>
          </w:tcPr>
          <w:p w:rsidR="007A7911" w:rsidRDefault="007A7911" w:rsidP="005932DB">
            <w:pPr>
              <w:pStyle w:val="FigureTitle"/>
            </w:pPr>
            <w:r w:rsidRPr="00784A05">
              <w:rPr>
                <w:b w:val="0"/>
              </w:rPr>
              <w:t xml:space="preserve">Figure </w:t>
            </w:r>
            <w:r w:rsidRPr="00EA48E8">
              <w:rPr>
                <w:b w:val="0"/>
              </w:rPr>
              <w:t>12.</w:t>
            </w:r>
            <w:r>
              <w:rPr>
                <w:b w:val="0"/>
                <w:noProof/>
              </w:rPr>
              <w:t>5</w:t>
            </w:r>
            <w:r>
              <w:tab/>
              <w:t>Projected growth in real GDP, Australia, 2013</w:t>
            </w:r>
            <w:r>
              <w:noBreakHyphen/>
              <w:t>14 to 2059</w:t>
            </w:r>
            <w:r>
              <w:noBreakHyphen/>
              <w:t>60</w:t>
            </w:r>
          </w:p>
          <w:p w:rsidR="007A7911" w:rsidRPr="00176D3F" w:rsidRDefault="007A7911" w:rsidP="005932DB">
            <w:pPr>
              <w:pStyle w:val="Subtitle"/>
            </w:pPr>
            <w:r>
              <w:t>Index (Reference year: 2013</w:t>
            </w:r>
            <w:r>
              <w:noBreakHyphen/>
              <w:t>14=100)</w:t>
            </w:r>
          </w:p>
        </w:tc>
      </w:tr>
      <w:tr w:rsidR="007A7911" w:rsidTr="005932D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7A7911" w:rsidTr="005932DB">
              <w:trPr>
                <w:jc w:val="center"/>
              </w:trPr>
              <w:tc>
                <w:tcPr>
                  <w:tcW w:w="5000" w:type="pct"/>
                  <w:tcBorders>
                    <w:top w:val="nil"/>
                    <w:bottom w:val="nil"/>
                  </w:tcBorders>
                </w:tcPr>
                <w:p w:rsidR="007A7911" w:rsidRDefault="007A7911" w:rsidP="005932DB">
                  <w:pPr>
                    <w:pStyle w:val="Figure"/>
                    <w:spacing w:before="60" w:after="60"/>
                  </w:pPr>
                  <w:r>
                    <w:t xml:space="preserve"> </w:t>
                  </w:r>
                  <w:r>
                    <w:rPr>
                      <w:noProof/>
                    </w:rPr>
                    <w:drawing>
                      <wp:inline distT="0" distB="0" distL="0" distR="0" wp14:anchorId="43538917" wp14:editId="76BF153D">
                        <wp:extent cx="5402580" cy="2659380"/>
                        <wp:effectExtent l="0" t="0" r="7620" b="7620"/>
                        <wp:docPr id="160" name="Picture 160" descr="This line chart grows from an index of 100 in 2014 to about 260 in 2060. " title="Projected growth in real GDP, Australia, 2013-14 to 205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5402580" cy="2659380"/>
                                </a:xfrm>
                                <a:prstGeom prst="rect">
                                  <a:avLst/>
                                </a:prstGeom>
                                <a:noFill/>
                                <a:ln>
                                  <a:noFill/>
                                </a:ln>
                              </pic:spPr>
                            </pic:pic>
                          </a:graphicData>
                        </a:graphic>
                      </wp:inline>
                    </w:drawing>
                  </w:r>
                </w:p>
              </w:tc>
            </w:tr>
          </w:tbl>
          <w:p w:rsidR="007A7911" w:rsidRDefault="007A7911" w:rsidP="005932DB">
            <w:pPr>
              <w:pStyle w:val="Figure"/>
            </w:pPr>
          </w:p>
        </w:tc>
      </w:tr>
      <w:tr w:rsidR="007A7911" w:rsidRPr="00176D3F" w:rsidTr="005932DB">
        <w:tc>
          <w:tcPr>
            <w:tcW w:w="8771" w:type="dxa"/>
            <w:tcBorders>
              <w:top w:val="nil"/>
              <w:left w:val="nil"/>
              <w:bottom w:val="nil"/>
              <w:right w:val="nil"/>
            </w:tcBorders>
            <w:shd w:val="clear" w:color="auto" w:fill="auto"/>
          </w:tcPr>
          <w:p w:rsidR="007A7911" w:rsidRPr="00176D3F" w:rsidRDefault="007A7911" w:rsidP="005932DB">
            <w:pPr>
              <w:pStyle w:val="Source"/>
            </w:pPr>
            <w:r>
              <w:rPr>
                <w:i/>
              </w:rPr>
              <w:t>S</w:t>
            </w:r>
            <w:r w:rsidRPr="00784A05">
              <w:rPr>
                <w:i/>
              </w:rPr>
              <w:t>ource</w:t>
            </w:r>
            <w:r w:rsidRPr="00176D3F">
              <w:t>:</w:t>
            </w:r>
            <w:r>
              <w:t xml:space="preserve"> Estimates based on the VUMR model.</w:t>
            </w:r>
          </w:p>
        </w:tc>
      </w:tr>
      <w:tr w:rsidR="007A7911" w:rsidTr="005932DB">
        <w:tc>
          <w:tcPr>
            <w:tcW w:w="8771" w:type="dxa"/>
            <w:tcBorders>
              <w:top w:val="nil"/>
              <w:left w:val="nil"/>
              <w:bottom w:val="single" w:sz="6" w:space="0" w:color="78A22F"/>
              <w:right w:val="nil"/>
            </w:tcBorders>
            <w:shd w:val="clear" w:color="auto" w:fill="auto"/>
          </w:tcPr>
          <w:p w:rsidR="007A7911" w:rsidRDefault="007A7911" w:rsidP="005932DB">
            <w:pPr>
              <w:pStyle w:val="Figurespace"/>
            </w:pPr>
          </w:p>
        </w:tc>
      </w:tr>
      <w:tr w:rsidR="007A7911" w:rsidRPr="000863A5"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7A7911" w:rsidRPr="006E68C3" w:rsidRDefault="007A7911" w:rsidP="005932DB">
      <w:pPr>
        <w:pStyle w:val="BodyText"/>
      </w:pPr>
      <w:r>
        <w:t xml:space="preserve">In terms of </w:t>
      </w:r>
      <w:r w:rsidRPr="006E68C3">
        <w:t>the PPP framework</w:t>
      </w:r>
      <w:r>
        <w:t xml:space="preserve"> outlined in chapter 2</w:t>
      </w:r>
      <w:r w:rsidRPr="006E68C3">
        <w:t xml:space="preserve">, </w:t>
      </w:r>
      <w:r>
        <w:t xml:space="preserve">this 2.1 per cent per year growth in real GDP </w:t>
      </w:r>
      <w:r w:rsidRPr="006E68C3">
        <w:t>reflects:</w:t>
      </w:r>
    </w:p>
    <w:p w:rsidR="007A7911" w:rsidRDefault="007A7911" w:rsidP="005932DB">
      <w:pPr>
        <w:pStyle w:val="ListBullet"/>
      </w:pPr>
      <w:r>
        <w:t>+1.2 percentage points from population growth;</w:t>
      </w:r>
    </w:p>
    <w:p w:rsidR="007A7911" w:rsidRDefault="007A7911" w:rsidP="005932DB">
      <w:pPr>
        <w:pStyle w:val="ListBullet"/>
      </w:pPr>
      <w:r>
        <w:noBreakHyphen/>
        <w:t>0.4 percentage points from labour force participation; and</w:t>
      </w:r>
    </w:p>
    <w:p w:rsidR="007A7911" w:rsidRDefault="007A7911" w:rsidP="005932DB">
      <w:pPr>
        <w:pStyle w:val="ListBullet"/>
      </w:pPr>
      <w:r>
        <w:t>+1.3 percentage points from labour productivity growth.</w:t>
      </w:r>
      <w:r w:rsidRPr="00963381">
        <w:rPr>
          <w:rStyle w:val="FootnoteReference"/>
        </w:rPr>
        <w:t xml:space="preserve"> </w:t>
      </w:r>
      <w:r>
        <w:rPr>
          <w:rStyle w:val="FootnoteReference"/>
        </w:rPr>
        <w:footnoteReference w:id="63"/>
      </w:r>
    </w:p>
    <w:p w:rsidR="007A7911" w:rsidRDefault="007A7911" w:rsidP="005932DB">
      <w:pPr>
        <w:pStyle w:val="BodyText"/>
      </w:pPr>
      <w:r>
        <w:t>That is, population and labour productivity growth are projected to increase national output growth</w:t>
      </w:r>
      <w:r w:rsidRPr="002440DD">
        <w:t xml:space="preserve"> </w:t>
      </w:r>
      <w:r>
        <w:t>to 2059</w:t>
      </w:r>
      <w:r>
        <w:noBreakHyphen/>
        <w:t>60, while falling workforce participation is projected to reduce it.</w:t>
      </w:r>
    </w:p>
    <w:p w:rsidR="007A7911" w:rsidRDefault="007A7911" w:rsidP="005932DB">
      <w:pPr>
        <w:pStyle w:val="BodyText"/>
      </w:pPr>
      <w:r>
        <w:t>This projected growth in real GDP to 2059</w:t>
      </w:r>
      <w:r>
        <w:noBreakHyphen/>
        <w:t>60 is 1 percentage point less than the +3.1 per cent per year growth that occurred between 1974</w:t>
      </w:r>
      <w:r>
        <w:noBreakHyphen/>
        <w:t>75 and 2013</w:t>
      </w:r>
      <w:r>
        <w:noBreakHyphen/>
        <w:t xml:space="preserve">14 (figures 12.6). </w:t>
      </w:r>
    </w:p>
    <w:p w:rsidR="007A7911" w:rsidRDefault="007A7911">
      <w:pPr>
        <w:rPr>
          <w:szCs w:val="20"/>
        </w:rPr>
      </w:pPr>
      <w:r>
        <w:br w:type="page"/>
      </w:r>
    </w:p>
    <w:p w:rsidR="007A7911" w:rsidRDefault="007A7911" w:rsidP="005932DB">
      <w:pPr>
        <w:pStyle w:val="BodyText"/>
      </w:pPr>
      <w:r>
        <w:lastRenderedPageBreak/>
        <w:t>This lower projected GDP growth compared to the historical period analysed reflects lower projected contributions from:</w:t>
      </w:r>
    </w:p>
    <w:p w:rsidR="007A7911" w:rsidRDefault="007A7911" w:rsidP="005932DB">
      <w:pPr>
        <w:pStyle w:val="ListBullet"/>
      </w:pPr>
      <w:r>
        <w:t>population growth (0.1 percentage point);</w:t>
      </w:r>
    </w:p>
    <w:p w:rsidR="007A7911" w:rsidRDefault="007A7911" w:rsidP="005932DB">
      <w:pPr>
        <w:pStyle w:val="ListBullet"/>
      </w:pPr>
      <w:r>
        <w:t>labour force participation (0.5 percentage points); and</w:t>
      </w:r>
    </w:p>
    <w:p w:rsidR="007A7911" w:rsidRDefault="007A7911" w:rsidP="005932DB">
      <w:pPr>
        <w:pStyle w:val="ListBullet"/>
      </w:pPr>
      <w:r>
        <w:t>labour productivity growth (0.4 percentage points) (figures 12.6).</w:t>
      </w:r>
    </w:p>
    <w:p w:rsidR="007A7911" w:rsidRDefault="007A7911" w:rsidP="005932D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A7911" w:rsidTr="005932DB">
        <w:tc>
          <w:tcPr>
            <w:tcW w:w="8771" w:type="dxa"/>
            <w:tcBorders>
              <w:top w:val="single" w:sz="6" w:space="0" w:color="78A22F"/>
              <w:left w:val="nil"/>
              <w:bottom w:val="nil"/>
              <w:right w:val="nil"/>
            </w:tcBorders>
            <w:shd w:val="clear" w:color="auto" w:fill="auto"/>
          </w:tcPr>
          <w:p w:rsidR="007A7911" w:rsidRDefault="007A7911" w:rsidP="005932DB">
            <w:pPr>
              <w:pStyle w:val="FigureTitle"/>
            </w:pPr>
            <w:r w:rsidRPr="00784A05">
              <w:rPr>
                <w:b w:val="0"/>
              </w:rPr>
              <w:t xml:space="preserve">Figure </w:t>
            </w:r>
            <w:r w:rsidRPr="00EA48E8">
              <w:rPr>
                <w:b w:val="0"/>
              </w:rPr>
              <w:t>12.</w:t>
            </w:r>
            <w:r>
              <w:rPr>
                <w:b w:val="0"/>
                <w:noProof/>
              </w:rPr>
              <w:t>6</w:t>
            </w:r>
            <w:r>
              <w:tab/>
              <w:t>Actual and projected contributions to the growth in real GDP, Australia, 1974</w:t>
            </w:r>
            <w:r>
              <w:noBreakHyphen/>
              <w:t>75 to 2013</w:t>
            </w:r>
            <w:r>
              <w:noBreakHyphen/>
              <w:t>14 and 2013</w:t>
            </w:r>
            <w:r>
              <w:noBreakHyphen/>
              <w:t>14 to 2059</w:t>
            </w:r>
            <w:r>
              <w:noBreakHyphen/>
              <w:t>60</w:t>
            </w:r>
            <w:r w:rsidRPr="00FE2A1E">
              <w:rPr>
                <w:rStyle w:val="NoteLabel"/>
                <w:b/>
                <w:bCs/>
              </w:rPr>
              <w:t>a</w:t>
            </w:r>
          </w:p>
          <w:p w:rsidR="007A7911" w:rsidRPr="00176D3F" w:rsidRDefault="007A7911" w:rsidP="005932DB">
            <w:pPr>
              <w:pStyle w:val="Subtitle"/>
            </w:pPr>
            <w:r>
              <w:t>Per cent per year</w:t>
            </w:r>
          </w:p>
        </w:tc>
      </w:tr>
      <w:tr w:rsidR="007A7911" w:rsidTr="005932D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7A7911" w:rsidTr="005932DB">
              <w:trPr>
                <w:jc w:val="center"/>
              </w:trPr>
              <w:tc>
                <w:tcPr>
                  <w:tcW w:w="5000" w:type="pct"/>
                  <w:tcBorders>
                    <w:top w:val="nil"/>
                    <w:bottom w:val="nil"/>
                  </w:tcBorders>
                </w:tcPr>
                <w:p w:rsidR="007A7911" w:rsidRDefault="008926E7" w:rsidP="005932DB">
                  <w:pPr>
                    <w:pStyle w:val="Figure"/>
                    <w:spacing w:before="60" w:after="60"/>
                  </w:pPr>
                  <w:r>
                    <w:rPr>
                      <w:noProof/>
                    </w:rPr>
                    <w:drawing>
                      <wp:inline distT="0" distB="0" distL="0" distR="0" wp14:anchorId="691965CF" wp14:editId="0E63A120">
                        <wp:extent cx="5372100" cy="2501900"/>
                        <wp:effectExtent l="0" t="0" r="0" b="0"/>
                        <wp:docPr id="120" name="Picture 120" descr="Figure 12.6: In terms of the projected contributions to real GDP growth to 2059-60:&#10;- population growth is marginally lower than the historical average from 1974-75 to 2013-14 (+1.2 percentage points compared to +1.3 percentage points)&#10;- labour market participation is lower than the historical average from 1974-75 to 2013-14 (-0.4 percentage points compared to +0.1 percentage points).&#10;- labour productivity growth is lower than the historical average from 1974-75 to 2013-14 (+1.3 percentage points compared to +1.7 percentage points).&#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5372100" cy="2501900"/>
                                </a:xfrm>
                                <a:prstGeom prst="rect">
                                  <a:avLst/>
                                </a:prstGeom>
                                <a:noFill/>
                                <a:ln>
                                  <a:noFill/>
                                </a:ln>
                              </pic:spPr>
                            </pic:pic>
                          </a:graphicData>
                        </a:graphic>
                      </wp:inline>
                    </w:drawing>
                  </w:r>
                </w:p>
              </w:tc>
            </w:tr>
          </w:tbl>
          <w:p w:rsidR="007A7911" w:rsidRDefault="007A7911" w:rsidP="005932DB">
            <w:pPr>
              <w:pStyle w:val="Figure"/>
            </w:pPr>
          </w:p>
        </w:tc>
      </w:tr>
      <w:tr w:rsidR="007A7911" w:rsidRPr="00176D3F" w:rsidTr="005932DB">
        <w:tc>
          <w:tcPr>
            <w:tcW w:w="8771" w:type="dxa"/>
            <w:tcBorders>
              <w:top w:val="nil"/>
              <w:left w:val="nil"/>
              <w:bottom w:val="nil"/>
              <w:right w:val="nil"/>
            </w:tcBorders>
            <w:shd w:val="clear" w:color="auto" w:fill="auto"/>
          </w:tcPr>
          <w:p w:rsidR="007A7911" w:rsidRPr="00176D3F" w:rsidRDefault="007A7911" w:rsidP="005932DB">
            <w:pPr>
              <w:pStyle w:val="Source"/>
            </w:pPr>
            <w:r>
              <w:rPr>
                <w:i/>
              </w:rPr>
              <w:t>S</w:t>
            </w:r>
            <w:r w:rsidRPr="00784A05">
              <w:rPr>
                <w:i/>
              </w:rPr>
              <w:t>ource</w:t>
            </w:r>
            <w:r w:rsidRPr="00176D3F">
              <w:t xml:space="preserve">: </w:t>
            </w:r>
            <w:r>
              <w:t>ABS (</w:t>
            </w:r>
            <w:r w:rsidRPr="00A37F6E">
              <w:rPr>
                <w:i/>
              </w:rPr>
              <w:t>Labour Force, Australia</w:t>
            </w:r>
            <w:r>
              <w:t xml:space="preserve">, Cat no. 6202.0; </w:t>
            </w:r>
            <w:r w:rsidRPr="00A37F6E">
              <w:rPr>
                <w:i/>
              </w:rPr>
              <w:t>Population by Age and Sex, Australian States and Territories</w:t>
            </w:r>
            <w:r>
              <w:t xml:space="preserve">, Cat. no. 3201.0; </w:t>
            </w:r>
            <w:r w:rsidRPr="00A37F6E">
              <w:rPr>
                <w:i/>
              </w:rPr>
              <w:t>Australian National Accounts: National Income, Expenditure and Product</w:t>
            </w:r>
            <w:r>
              <w:t xml:space="preserve">, Cat. no. 5206.0; and </w:t>
            </w:r>
            <w:r w:rsidRPr="00A37F6E">
              <w:rPr>
                <w:i/>
              </w:rPr>
              <w:t xml:space="preserve">Labour Force Historical </w:t>
            </w:r>
            <w:proofErr w:type="spellStart"/>
            <w:r w:rsidRPr="00A37F6E">
              <w:rPr>
                <w:i/>
              </w:rPr>
              <w:t>Timeseries</w:t>
            </w:r>
            <w:proofErr w:type="spellEnd"/>
            <w:r w:rsidRPr="00A37F6E">
              <w:rPr>
                <w:i/>
              </w:rPr>
              <w:t>, Australia</w:t>
            </w:r>
            <w:r>
              <w:t>, 1966 to 1984, Cat. no. 6204.0.55.001); Estimates based on the VUMR model.</w:t>
            </w:r>
          </w:p>
        </w:tc>
      </w:tr>
      <w:tr w:rsidR="007A7911" w:rsidTr="005932DB">
        <w:tc>
          <w:tcPr>
            <w:tcW w:w="8771" w:type="dxa"/>
            <w:tcBorders>
              <w:top w:val="nil"/>
              <w:left w:val="nil"/>
              <w:bottom w:val="single" w:sz="6" w:space="0" w:color="78A22F"/>
              <w:right w:val="nil"/>
            </w:tcBorders>
            <w:shd w:val="clear" w:color="auto" w:fill="auto"/>
          </w:tcPr>
          <w:p w:rsidR="007A7911" w:rsidRDefault="007A7911" w:rsidP="005932DB">
            <w:pPr>
              <w:pStyle w:val="Figurespace"/>
            </w:pPr>
          </w:p>
        </w:tc>
      </w:tr>
      <w:tr w:rsidR="007A7911" w:rsidRPr="000863A5"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5932DB">
      <w:pPr>
        <w:pStyle w:val="Heading4"/>
      </w:pPr>
      <w:r>
        <w:t>Population</w:t>
      </w:r>
    </w:p>
    <w:p w:rsidR="007A7911" w:rsidRDefault="007A7911" w:rsidP="005932DB">
      <w:pPr>
        <w:pStyle w:val="BodyText"/>
      </w:pPr>
      <w:r>
        <w:t>The projected contribution from population growth to real GDP growth to 2059</w:t>
      </w:r>
      <w:r>
        <w:noBreakHyphen/>
        <w:t>60 is marginally lower than the historical average from 1974</w:t>
      </w:r>
      <w:r>
        <w:noBreakHyphen/>
        <w:t>75 to 2013</w:t>
      </w:r>
      <w:r>
        <w:noBreakHyphen/>
        <w:t>14 (+1.2 percentage points compared to +1.3 percentage points).</w:t>
      </w:r>
    </w:p>
    <w:p w:rsidR="007A7911" w:rsidRDefault="007A7911" w:rsidP="005932DB">
      <w:pPr>
        <w:pStyle w:val="BodyText"/>
      </w:pPr>
      <w:r>
        <w:t>This 0.1 percentage point lower projected contribution from population growth primarily reflects relatively fewer births due to a projected fall in the proportion of women of childbearing age, which falls from 21 to 19 per cent</w:t>
      </w:r>
      <w:r w:rsidRPr="00D32B0B">
        <w:t xml:space="preserve"> </w:t>
      </w:r>
      <w:r>
        <w:t>of the overall population.</w:t>
      </w:r>
    </w:p>
    <w:p w:rsidR="007A7911" w:rsidRDefault="007A7911" w:rsidP="005932DB">
      <w:pPr>
        <w:pStyle w:val="Heading4"/>
      </w:pPr>
      <w:r>
        <w:lastRenderedPageBreak/>
        <w:t>Participation</w:t>
      </w:r>
    </w:p>
    <w:p w:rsidR="007A7911" w:rsidRDefault="007A7911" w:rsidP="005932DB">
      <w:pPr>
        <w:pStyle w:val="BodyText"/>
      </w:pPr>
      <w:r>
        <w:t>The projected contribution from labour force participation to real GDP growth to 2059</w:t>
      </w:r>
      <w:r>
        <w:noBreakHyphen/>
        <w:t>60 is lower than the historical average from 1974</w:t>
      </w:r>
      <w:r>
        <w:noBreakHyphen/>
        <w:t>75 to 2013</w:t>
      </w:r>
      <w:r>
        <w:noBreakHyphen/>
        <w:t>14 (</w:t>
      </w:r>
      <w:r>
        <w:noBreakHyphen/>
        <w:t>0.4 percentage points compared to +0.1 percentage point).</w:t>
      </w:r>
    </w:p>
    <w:p w:rsidR="007A7911" w:rsidRDefault="007A7911" w:rsidP="005932DB">
      <w:pPr>
        <w:pStyle w:val="BodyText"/>
      </w:pPr>
      <w:r>
        <w:t>This lower projected contribution primarily reflects a fall in aggregate labour force participation arising from ageing of the population — older people typically are less likely to be engaged in the labour market than younger people and, when they do, work less hours per week on average.</w:t>
      </w:r>
    </w:p>
    <w:p w:rsidR="007A7911" w:rsidRDefault="007A7911" w:rsidP="005932DB">
      <w:pPr>
        <w:pStyle w:val="BodyText"/>
      </w:pPr>
      <w:r>
        <w:t>The 0.5 percentage point lower contribution from labour force participation reflects:</w:t>
      </w:r>
    </w:p>
    <w:p w:rsidR="007A7911" w:rsidRDefault="007A7911" w:rsidP="005932DB">
      <w:pPr>
        <w:pStyle w:val="ListBullet"/>
      </w:pPr>
      <w:r>
        <w:t>lower growth in the share of the population of working</w:t>
      </w:r>
      <w:r>
        <w:noBreakHyphen/>
        <w:t>age (0.2 percentage points); and</w:t>
      </w:r>
    </w:p>
    <w:p w:rsidR="007A7911" w:rsidRDefault="007A7911" w:rsidP="005932DB">
      <w:pPr>
        <w:pStyle w:val="ListBullet"/>
      </w:pPr>
      <w:r>
        <w:t>lower growth in the labour market participation rate (0.3 percentage points).</w:t>
      </w:r>
    </w:p>
    <w:p w:rsidR="007A7911" w:rsidRDefault="007A7911" w:rsidP="005932DB">
      <w:pPr>
        <w:pStyle w:val="Heading4"/>
      </w:pPr>
      <w:r>
        <w:t>Productivity</w:t>
      </w:r>
    </w:p>
    <w:p w:rsidR="007A7911" w:rsidRDefault="007A7911" w:rsidP="005932DB">
      <w:pPr>
        <w:pStyle w:val="BodyText"/>
      </w:pPr>
      <w:r>
        <w:t>The projected contribution from aggregate labour productivity to real GDP growth to 2059</w:t>
      </w:r>
      <w:r>
        <w:noBreakHyphen/>
        <w:t>60 is lower than the historical average from 1974</w:t>
      </w:r>
      <w:r>
        <w:noBreakHyphen/>
        <w:t>75 to 2013</w:t>
      </w:r>
      <w:r>
        <w:noBreakHyphen/>
        <w:t>14 (+1.3 percentage points compared to +1.7 percentage points).</w:t>
      </w:r>
    </w:p>
    <w:p w:rsidR="007A7911" w:rsidRDefault="007A7911" w:rsidP="005932DB">
      <w:pPr>
        <w:pStyle w:val="BodyText"/>
      </w:pPr>
      <w:r>
        <w:t>This lower projected contribution primarily reflects compositional change in the structure of the economy at the industry level (figure 12.7), as the labour productivity shocks applied to each VUMR industry during the projection period are the same as the historical growth rate for the ABS ANZSIC division to which they belong (chapter 7).</w:t>
      </w:r>
    </w:p>
    <w:p w:rsidR="00F2194D" w:rsidRDefault="00F2194D" w:rsidP="00F2194D">
      <w:pPr>
        <w:pStyle w:val="BodyText"/>
      </w:pPr>
      <w:r>
        <w:t>The projected fall in labour productivity growth reflects a continuation of the long</w:t>
      </w:r>
      <w:r>
        <w:noBreakHyphen/>
        <w:t>term trend away from industries in the traded</w:t>
      </w:r>
      <w:r>
        <w:noBreakHyphen/>
        <w:t>goods sector, which have higher measured labour productivity, towards those in the non</w:t>
      </w:r>
      <w:r>
        <w:noBreakHyphen/>
        <w:t>traded service sector, which have lower measured labour productivity. Thus, over time, industries with lower measured labour productivity growth account for more economic activity and, hence, attract a relatively higher weight.</w:t>
      </w:r>
    </w:p>
    <w:p w:rsidR="007A7911" w:rsidRDefault="007A7911" w:rsidP="005932D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7A7911" w:rsidTr="005932DB">
        <w:trPr>
          <w:tblHeader/>
        </w:trPr>
        <w:tc>
          <w:tcPr>
            <w:tcW w:w="8771" w:type="dxa"/>
            <w:tcBorders>
              <w:top w:val="single" w:sz="6" w:space="0" w:color="78A22F"/>
              <w:left w:val="nil"/>
              <w:bottom w:val="nil"/>
              <w:right w:val="nil"/>
            </w:tcBorders>
            <w:shd w:val="clear" w:color="auto" w:fill="auto"/>
          </w:tcPr>
          <w:p w:rsidR="007A7911" w:rsidRDefault="007A7911" w:rsidP="005932DB">
            <w:pPr>
              <w:pStyle w:val="FigureTitle"/>
            </w:pPr>
            <w:r w:rsidRPr="00784A05">
              <w:rPr>
                <w:b w:val="0"/>
              </w:rPr>
              <w:t xml:space="preserve">Figure </w:t>
            </w:r>
            <w:r>
              <w:rPr>
                <w:b w:val="0"/>
              </w:rPr>
              <w:t>12.</w:t>
            </w:r>
            <w:r>
              <w:rPr>
                <w:b w:val="0"/>
                <w:noProof/>
              </w:rPr>
              <w:t>7</w:t>
            </w:r>
            <w:r>
              <w:tab/>
              <w:t>Average labour productivity weights, Australia, 1974</w:t>
            </w:r>
            <w:r>
              <w:noBreakHyphen/>
              <w:t>75 to 2013</w:t>
            </w:r>
            <w:r>
              <w:noBreakHyphen/>
              <w:t>14 and 2013</w:t>
            </w:r>
            <w:r>
              <w:noBreakHyphen/>
              <w:t>14 to 2059</w:t>
            </w:r>
            <w:r>
              <w:noBreakHyphen/>
              <w:t>60</w:t>
            </w:r>
            <w:r w:rsidRPr="00893F6C">
              <w:rPr>
                <w:rStyle w:val="NoteLabel"/>
                <w:b/>
              </w:rPr>
              <w:t>a</w:t>
            </w:r>
          </w:p>
          <w:p w:rsidR="007A7911" w:rsidRPr="00176D3F" w:rsidRDefault="007A7911" w:rsidP="005932DB">
            <w:pPr>
              <w:pStyle w:val="Subtitle"/>
            </w:pPr>
            <w:r>
              <w:t>Per cent</w:t>
            </w:r>
          </w:p>
        </w:tc>
      </w:tr>
      <w:tr w:rsidR="007A7911" w:rsidTr="005932D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Description w:val="Nested table used for design layout."/>
            </w:tblPr>
            <w:tblGrid>
              <w:gridCol w:w="8504"/>
            </w:tblGrid>
            <w:tr w:rsidR="007A7911" w:rsidRPr="00B1465D" w:rsidTr="005932DB">
              <w:trPr>
                <w:tblHeader/>
                <w:jc w:val="center"/>
              </w:trPr>
              <w:tc>
                <w:tcPr>
                  <w:tcW w:w="5000" w:type="pct"/>
                  <w:tcBorders>
                    <w:top w:val="nil"/>
                    <w:bottom w:val="nil"/>
                  </w:tcBorders>
                </w:tcPr>
                <w:p w:rsidR="007A7911" w:rsidRPr="00B1465D" w:rsidRDefault="00F0534D" w:rsidP="005932DB">
                  <w:pPr>
                    <w:pStyle w:val="Figure"/>
                    <w:spacing w:before="0" w:after="0"/>
                    <w:rPr>
                      <w:rFonts w:ascii="Arial" w:hAnsi="Arial" w:cs="Arial"/>
                      <w:sz w:val="18"/>
                      <w:szCs w:val="18"/>
                    </w:rPr>
                  </w:pPr>
                  <w:r>
                    <w:rPr>
                      <w:rFonts w:ascii="Arial" w:hAnsi="Arial" w:cs="Arial"/>
                      <w:noProof/>
                      <w:sz w:val="18"/>
                      <w:szCs w:val="18"/>
                    </w:rPr>
                    <w:drawing>
                      <wp:inline distT="0" distB="0" distL="0" distR="0" wp14:anchorId="08644E89" wp14:editId="0B259FEF">
                        <wp:extent cx="5425440" cy="3985260"/>
                        <wp:effectExtent l="0" t="0" r="3810" b="0"/>
                        <wp:docPr id="191" name="Picture 191" descr="Figure 12.7: This bar chart depicts the average industry shares of gross value added for the historical 1975 to 2014 period and the projection (2014 to 2060) period, for 18 sectors. In the historical period, manufacturing is larger than in the projection period. In the historical period, business services is smaller than in the projection peri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5425440" cy="3985260"/>
                                </a:xfrm>
                                <a:prstGeom prst="rect">
                                  <a:avLst/>
                                </a:prstGeom>
                                <a:noFill/>
                                <a:ln>
                                  <a:noFill/>
                                </a:ln>
                              </pic:spPr>
                            </pic:pic>
                          </a:graphicData>
                        </a:graphic>
                      </wp:inline>
                    </w:drawing>
                  </w:r>
                </w:p>
              </w:tc>
            </w:tr>
          </w:tbl>
          <w:p w:rsidR="007A7911" w:rsidRDefault="007A7911" w:rsidP="005932DB">
            <w:pPr>
              <w:pStyle w:val="Figure"/>
            </w:pPr>
          </w:p>
        </w:tc>
      </w:tr>
      <w:tr w:rsidR="007A7911" w:rsidRPr="00176D3F" w:rsidTr="005932DB">
        <w:tc>
          <w:tcPr>
            <w:tcW w:w="8771" w:type="dxa"/>
            <w:tcBorders>
              <w:top w:val="nil"/>
              <w:left w:val="nil"/>
              <w:bottom w:val="nil"/>
              <w:right w:val="nil"/>
            </w:tcBorders>
            <w:shd w:val="clear" w:color="auto" w:fill="auto"/>
          </w:tcPr>
          <w:p w:rsidR="007A7911" w:rsidRPr="00176D3F" w:rsidRDefault="007A7911" w:rsidP="005932DB">
            <w:pPr>
              <w:pStyle w:val="Note"/>
            </w:pPr>
            <w:proofErr w:type="spellStart"/>
            <w:r>
              <w:rPr>
                <w:rStyle w:val="NoteLabel"/>
              </w:rPr>
              <w:t>a</w:t>
            </w:r>
            <w:proofErr w:type="spellEnd"/>
            <w:r>
              <w:t xml:space="preserve"> Average industry share of total GVA. </w:t>
            </w:r>
          </w:p>
        </w:tc>
      </w:tr>
      <w:tr w:rsidR="007A7911" w:rsidRPr="00176D3F" w:rsidTr="005932DB">
        <w:tc>
          <w:tcPr>
            <w:tcW w:w="8771" w:type="dxa"/>
            <w:tcBorders>
              <w:top w:val="nil"/>
              <w:left w:val="nil"/>
              <w:bottom w:val="nil"/>
              <w:right w:val="nil"/>
            </w:tcBorders>
            <w:shd w:val="clear" w:color="auto" w:fill="auto"/>
          </w:tcPr>
          <w:p w:rsidR="007A7911" w:rsidRPr="00176D3F" w:rsidRDefault="007A7911" w:rsidP="005932DB">
            <w:pPr>
              <w:pStyle w:val="Source"/>
            </w:pPr>
            <w:r>
              <w:rPr>
                <w:i/>
              </w:rPr>
              <w:t>S</w:t>
            </w:r>
            <w:r w:rsidRPr="00784A05">
              <w:rPr>
                <w:i/>
              </w:rPr>
              <w:t>ource</w:t>
            </w:r>
            <w:r w:rsidRPr="00893F6C">
              <w:t>s</w:t>
            </w:r>
            <w:r w:rsidRPr="00176D3F">
              <w:t xml:space="preserve">: </w:t>
            </w:r>
            <w:r w:rsidRPr="00213711">
              <w:t xml:space="preserve">ABS </w:t>
            </w:r>
            <w:r>
              <w:t>(</w:t>
            </w:r>
            <w:r w:rsidRPr="00213711">
              <w:rPr>
                <w:i/>
              </w:rPr>
              <w:t>Australian System of National Accounts</w:t>
            </w:r>
            <w:r w:rsidRPr="00213711">
              <w:t>, 201</w:t>
            </w:r>
            <w:r>
              <w:t>3</w:t>
            </w:r>
            <w:r>
              <w:noBreakHyphen/>
            </w:r>
            <w:r w:rsidRPr="00213711">
              <w:t>1</w:t>
            </w:r>
            <w:r>
              <w:t>4</w:t>
            </w:r>
            <w:r w:rsidRPr="00213711">
              <w:t>, Cat. no. 5204.0</w:t>
            </w:r>
            <w:r>
              <w:t>); Estimates based on the VUMR model.</w:t>
            </w:r>
          </w:p>
        </w:tc>
      </w:tr>
      <w:tr w:rsidR="007A7911" w:rsidTr="005932DB">
        <w:tc>
          <w:tcPr>
            <w:tcW w:w="8771" w:type="dxa"/>
            <w:tcBorders>
              <w:top w:val="nil"/>
              <w:left w:val="nil"/>
              <w:bottom w:val="single" w:sz="6" w:space="0" w:color="78A22F"/>
              <w:right w:val="nil"/>
            </w:tcBorders>
            <w:shd w:val="clear" w:color="auto" w:fill="auto"/>
          </w:tcPr>
          <w:p w:rsidR="007A7911" w:rsidRDefault="007A7911" w:rsidP="005932DB">
            <w:pPr>
              <w:pStyle w:val="Figurespace"/>
            </w:pPr>
          </w:p>
        </w:tc>
      </w:tr>
      <w:tr w:rsidR="007A7911" w:rsidRPr="000863A5"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5932DB">
      <w:pPr>
        <w:pStyle w:val="Heading2"/>
      </w:pPr>
      <w:r>
        <w:t>12.</w:t>
      </w:r>
      <w:r>
        <w:rPr>
          <w:noProof/>
        </w:rPr>
        <w:t>2</w:t>
      </w:r>
      <w:r>
        <w:tab/>
        <w:t>Structure of the economy</w:t>
      </w:r>
    </w:p>
    <w:p w:rsidR="007A7911" w:rsidRDefault="007A7911" w:rsidP="005932DB">
      <w:pPr>
        <w:pStyle w:val="BodyText"/>
      </w:pPr>
      <w:r>
        <w:t>The projected structure of the economy out to 2059</w:t>
      </w:r>
      <w:r>
        <w:noBreakHyphen/>
        <w:t>60 is inherently sensitive to the reference case assumptions adopted, especially those concerning changes in (relative) labour productivity by industry (chapter 7) and foreign trade (chapter 8). These assumptions will affect:</w:t>
      </w:r>
    </w:p>
    <w:p w:rsidR="007A7911" w:rsidRDefault="007A7911" w:rsidP="005932DB">
      <w:pPr>
        <w:pStyle w:val="ListBullet"/>
      </w:pPr>
      <w:r>
        <w:t>the size of the traded sector (particularly mining, agriculture, most manufacturing and some service industries) relative to the non</w:t>
      </w:r>
      <w:r>
        <w:noBreakHyphen/>
        <w:t>traded sector (some manufacturing and many service industries); and</w:t>
      </w:r>
    </w:p>
    <w:p w:rsidR="007A7911" w:rsidRDefault="007A7911" w:rsidP="005932DB">
      <w:pPr>
        <w:pStyle w:val="ListBullet"/>
      </w:pPr>
      <w:r>
        <w:t>the composition of the traded sector (particularly the size of mining industries relative to agriculture and manufacturing).</w:t>
      </w:r>
    </w:p>
    <w:p w:rsidR="007A7911" w:rsidRDefault="007A7911" w:rsidP="005932DB">
      <w:pPr>
        <w:pStyle w:val="Heading3"/>
      </w:pPr>
      <w:r>
        <w:lastRenderedPageBreak/>
        <w:t>Population and labour supply</w:t>
      </w:r>
    </w:p>
    <w:p w:rsidR="007A7911" w:rsidRDefault="007A7911" w:rsidP="005932DB">
      <w:pPr>
        <w:pStyle w:val="BodyText"/>
      </w:pPr>
      <w:r>
        <w:t>Change in labour supply over the course of the reference case can be assessed in terms of changes in population, working</w:t>
      </w:r>
      <w:r>
        <w:noBreakHyphen/>
        <w:t>age population, labour supply, employment and average hours worked using the PPP framework outlined in chapter 2.</w:t>
      </w:r>
    </w:p>
    <w:p w:rsidR="007A7911" w:rsidRDefault="007A7911" w:rsidP="005932DB">
      <w:pPr>
        <w:pStyle w:val="BodyText"/>
      </w:pPr>
      <w:r>
        <w:t>This section assesses the changes in these underlying contributors to total hours worked (figure 12.8). The most obvious change is the reduction in the aggregate unemployment rate during the uprating period (2010</w:t>
      </w:r>
      <w:r>
        <w:noBreakHyphen/>
        <w:t>11 to 2013</w:t>
      </w:r>
      <w:r>
        <w:noBreakHyphen/>
        <w:t>14). While less pronounced, the changes over the projection period —</w:t>
      </w:r>
      <w:r w:rsidRPr="000F3ABD">
        <w:t xml:space="preserve"> </w:t>
      </w:r>
      <w:r>
        <w:t>chiefly arising from ageing of the population — are collectively more significant in terms of their economic implications.</w:t>
      </w:r>
    </w:p>
    <w:p w:rsidR="007A7911" w:rsidRDefault="007A7911" w:rsidP="005932DB">
      <w:pPr>
        <w:pStyle w:val="Heading4"/>
      </w:pPr>
      <w:r>
        <w:t>Working</w:t>
      </w:r>
      <w:r>
        <w:noBreakHyphen/>
        <w:t>age population (15 years and over)</w:t>
      </w:r>
    </w:p>
    <w:p w:rsidR="007A7911" w:rsidRDefault="007A7911" w:rsidP="005932DB">
      <w:pPr>
        <w:pStyle w:val="BodyText"/>
      </w:pPr>
      <w:r>
        <w:t>The modelling indicates that the population of working age (aged 15 years and over) is projected to grow by 1.3 per cent per year. This growth reflects:</w:t>
      </w:r>
    </w:p>
    <w:p w:rsidR="007A7911" w:rsidRDefault="007A7911" w:rsidP="005932DB">
      <w:pPr>
        <w:pStyle w:val="ListBullet"/>
      </w:pPr>
      <w:r>
        <w:t>population growth of 1.2 per cent; and</w:t>
      </w:r>
    </w:p>
    <w:p w:rsidR="007A7911" w:rsidRDefault="007A7911" w:rsidP="005932DB">
      <w:pPr>
        <w:pStyle w:val="ListBullet"/>
      </w:pPr>
      <w:r>
        <w:t>an increase in the share of the population of working age, which is projected to grow from 81 to 83 per cent.</w:t>
      </w:r>
    </w:p>
    <w:p w:rsidR="007A7911" w:rsidRDefault="007A7911" w:rsidP="005932DB">
      <w:pPr>
        <w:pStyle w:val="BodyText"/>
      </w:pPr>
      <w:r>
        <w:t>The number of people in this aged group is projected to rise from 19 million in June 2014 to 34 million by June 2060. Annual growth in this working</w:t>
      </w:r>
      <w:r>
        <w:noBreakHyphen/>
        <w:t>age population gradually declines over the projection period, from 1.6 per cent in 2014</w:t>
      </w:r>
      <w:r>
        <w:noBreakHyphen/>
        <w:t>15 to 1.1 per cent by 2059</w:t>
      </w:r>
      <w:r>
        <w:noBreakHyphen/>
        <w:t>60.</w:t>
      </w:r>
    </w:p>
    <w:p w:rsidR="007A7911" w:rsidRDefault="007A7911" w:rsidP="005932DB">
      <w:pPr>
        <w:pStyle w:val="BodyText"/>
      </w:pPr>
      <w:r>
        <w:t>The number of people aged 65 years and over grows from 3 million in June 2014 (15 per cent of the total population) to 10 million by June 2060 (24 per cent of the total population). This represents an increase of 1.7 per cent per year.</w:t>
      </w:r>
    </w:p>
    <w:p w:rsidR="007A7911" w:rsidRDefault="007A7911" w:rsidP="005932DB">
      <w:pPr>
        <w:pStyle w:val="BodyText"/>
      </w:pPr>
      <w:r>
        <w:t>The share of the working</w:t>
      </w:r>
      <w:r>
        <w:noBreakHyphen/>
        <w:t>age population that is aged 65 years and over is projected to grow from 18 per cent in June 2014 to 21 per cent in June 2060.</w:t>
      </w:r>
    </w:p>
    <w:p w:rsidR="007A7911" w:rsidRDefault="007A7911" w:rsidP="005932DB">
      <w:pPr>
        <w:pStyle w:val="BodyText"/>
        <w:keepNext/>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A7911" w:rsidTr="005932DB">
        <w:trPr>
          <w:tblHeader/>
        </w:trPr>
        <w:tc>
          <w:tcPr>
            <w:tcW w:w="8771" w:type="dxa"/>
            <w:tcBorders>
              <w:top w:val="single" w:sz="6" w:space="0" w:color="78A22F"/>
              <w:left w:val="nil"/>
              <w:bottom w:val="nil"/>
              <w:right w:val="nil"/>
            </w:tcBorders>
            <w:shd w:val="clear" w:color="auto" w:fill="auto"/>
          </w:tcPr>
          <w:p w:rsidR="007A7911" w:rsidRPr="00176D3F" w:rsidRDefault="007A7911" w:rsidP="005932DB">
            <w:pPr>
              <w:pStyle w:val="FigureTitle"/>
            </w:pPr>
            <w:r w:rsidRPr="00784A05">
              <w:rPr>
                <w:b w:val="0"/>
              </w:rPr>
              <w:t xml:space="preserve">Figure </w:t>
            </w:r>
            <w:r>
              <w:rPr>
                <w:b w:val="0"/>
              </w:rPr>
              <w:t>12.</w:t>
            </w:r>
            <w:r>
              <w:rPr>
                <w:b w:val="0"/>
                <w:noProof/>
              </w:rPr>
              <w:t>8</w:t>
            </w:r>
            <w:r>
              <w:tab/>
              <w:t>Projected level and annual growth in population, working</w:t>
            </w:r>
            <w:r>
              <w:noBreakHyphen/>
              <w:t>age population, labour supply, employment, unemployment and hours worked, Australia, 2009</w:t>
            </w:r>
            <w:r>
              <w:noBreakHyphen/>
              <w:t>10 to 2059</w:t>
            </w:r>
            <w:r>
              <w:noBreakHyphen/>
              <w:t>60</w:t>
            </w:r>
          </w:p>
        </w:tc>
      </w:tr>
      <w:tr w:rsidR="007A7911" w:rsidTr="005932D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4252"/>
              <w:gridCol w:w="4252"/>
            </w:tblGrid>
            <w:tr w:rsidR="007A7911" w:rsidRPr="00B1465D" w:rsidTr="005932DB">
              <w:trPr>
                <w:tblHeader/>
                <w:jc w:val="center"/>
              </w:trPr>
              <w:tc>
                <w:tcPr>
                  <w:tcW w:w="5000" w:type="pct"/>
                  <w:gridSpan w:val="2"/>
                  <w:tcBorders>
                    <w:top w:val="nil"/>
                    <w:bottom w:val="nil"/>
                  </w:tcBorders>
                </w:tcPr>
                <w:p w:rsidR="007A7911" w:rsidRPr="00B1465D" w:rsidRDefault="007A7911" w:rsidP="005932DB">
                  <w:pPr>
                    <w:pStyle w:val="Figure"/>
                    <w:spacing w:before="60" w:after="60"/>
                    <w:rPr>
                      <w:rFonts w:ascii="Arial" w:hAnsi="Arial" w:cs="Arial"/>
                      <w:sz w:val="18"/>
                      <w:szCs w:val="18"/>
                    </w:rPr>
                  </w:pPr>
                  <w:r>
                    <w:rPr>
                      <w:rFonts w:ascii="Arial" w:hAnsi="Arial" w:cs="Arial"/>
                      <w:noProof/>
                      <w:sz w:val="18"/>
                      <w:szCs w:val="18"/>
                    </w:rPr>
                    <w:drawing>
                      <wp:inline distT="0" distB="0" distL="0" distR="0" wp14:anchorId="446DB53E" wp14:editId="3FCEDE78">
                        <wp:extent cx="3627435" cy="762066"/>
                        <wp:effectExtent l="0" t="0" r="0" b="0"/>
                        <wp:docPr id="163" name="Picture 163" descr="figure 12.8 lege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FC5D47.tmp"/>
                                <pic:cNvPicPr/>
                              </pic:nvPicPr>
                              <pic:blipFill>
                                <a:blip r:embed="rId200">
                                  <a:extLst>
                                    <a:ext uri="{28A0092B-C50C-407E-A947-70E740481C1C}">
                                      <a14:useLocalDpi xmlns:a14="http://schemas.microsoft.com/office/drawing/2010/main" val="0"/>
                                    </a:ext>
                                  </a:extLst>
                                </a:blip>
                                <a:stretch>
                                  <a:fillRect/>
                                </a:stretch>
                              </pic:blipFill>
                              <pic:spPr>
                                <a:xfrm>
                                  <a:off x="0" y="0"/>
                                  <a:ext cx="3627435" cy="762066"/>
                                </a:xfrm>
                                <a:prstGeom prst="rect">
                                  <a:avLst/>
                                </a:prstGeom>
                              </pic:spPr>
                            </pic:pic>
                          </a:graphicData>
                        </a:graphic>
                      </wp:inline>
                    </w:drawing>
                  </w:r>
                </w:p>
              </w:tc>
            </w:tr>
            <w:tr w:rsidR="007A7911" w:rsidRPr="00B1465D" w:rsidTr="005932DB">
              <w:trPr>
                <w:tblHeader/>
                <w:jc w:val="center"/>
              </w:trPr>
              <w:tc>
                <w:tcPr>
                  <w:tcW w:w="2500" w:type="pct"/>
                  <w:tcBorders>
                    <w:top w:val="nil"/>
                    <w:bottom w:val="nil"/>
                  </w:tcBorders>
                </w:tcPr>
                <w:p w:rsidR="007A7911" w:rsidRPr="00B1465D" w:rsidRDefault="007A7911" w:rsidP="005932DB">
                  <w:pPr>
                    <w:pStyle w:val="Figure"/>
                    <w:spacing w:before="60" w:after="60"/>
                    <w:rPr>
                      <w:rFonts w:ascii="Arial" w:hAnsi="Arial" w:cs="Arial"/>
                      <w:sz w:val="18"/>
                      <w:szCs w:val="18"/>
                    </w:rPr>
                  </w:pPr>
                  <w:r>
                    <w:rPr>
                      <w:rFonts w:ascii="Arial" w:hAnsi="Arial" w:cs="Arial"/>
                      <w:sz w:val="18"/>
                      <w:szCs w:val="18"/>
                    </w:rPr>
                    <w:t>Levels (index: 2009</w:t>
                  </w:r>
                  <w:r>
                    <w:rPr>
                      <w:rFonts w:ascii="Arial" w:hAnsi="Arial" w:cs="Arial"/>
                      <w:sz w:val="18"/>
                      <w:szCs w:val="18"/>
                    </w:rPr>
                    <w:noBreakHyphen/>
                    <w:t>10=100)</w:t>
                  </w:r>
                  <w:r>
                    <w:rPr>
                      <w:rFonts w:ascii="Arial" w:hAnsi="Arial" w:cs="Arial"/>
                      <w:noProof/>
                      <w:sz w:val="18"/>
                      <w:szCs w:val="18"/>
                    </w:rPr>
                    <w:drawing>
                      <wp:inline distT="0" distB="0" distL="0" distR="0" wp14:anchorId="7E397E5A" wp14:editId="7EB13DF3">
                        <wp:extent cx="2522220" cy="2872740"/>
                        <wp:effectExtent l="0" t="0" r="0" b="3810"/>
                        <wp:docPr id="101" name="Picture 101" descr="The number of people aged 65 years and over grow from 3 million in June 2014 (15 per cent of the total population) to 10 million by June 2060 (24 per cent of the total population). This represents an increase of 1.7 per cent per year.&#10;The share of the working age population in this age group is projected to grow from 18 per cent in June 2014 to 21 per cent in June 206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2522220" cy="2872740"/>
                                </a:xfrm>
                                <a:prstGeom prst="rect">
                                  <a:avLst/>
                                </a:prstGeom>
                                <a:noFill/>
                                <a:ln>
                                  <a:noFill/>
                                </a:ln>
                              </pic:spPr>
                            </pic:pic>
                          </a:graphicData>
                        </a:graphic>
                      </wp:inline>
                    </w:drawing>
                  </w:r>
                </w:p>
              </w:tc>
              <w:tc>
                <w:tcPr>
                  <w:tcW w:w="2500" w:type="pct"/>
                  <w:tcBorders>
                    <w:top w:val="nil"/>
                    <w:bottom w:val="nil"/>
                  </w:tcBorders>
                </w:tcPr>
                <w:p w:rsidR="007A7911" w:rsidRPr="00B1465D" w:rsidRDefault="007A7911" w:rsidP="005932DB">
                  <w:pPr>
                    <w:pStyle w:val="Figure"/>
                    <w:spacing w:before="60" w:after="60"/>
                    <w:rPr>
                      <w:rFonts w:ascii="Arial" w:hAnsi="Arial" w:cs="Arial"/>
                      <w:sz w:val="18"/>
                      <w:szCs w:val="18"/>
                    </w:rPr>
                  </w:pPr>
                  <w:r>
                    <w:rPr>
                      <w:rFonts w:ascii="Arial" w:hAnsi="Arial" w:cs="Arial"/>
                      <w:sz w:val="18"/>
                      <w:szCs w:val="18"/>
                    </w:rPr>
                    <w:t>Year</w:t>
                  </w:r>
                  <w:r>
                    <w:rPr>
                      <w:rFonts w:ascii="Arial" w:hAnsi="Arial" w:cs="Arial"/>
                      <w:sz w:val="18"/>
                      <w:szCs w:val="18"/>
                    </w:rPr>
                    <w:noBreakHyphen/>
                    <w:t>on</w:t>
                  </w:r>
                  <w:r>
                    <w:rPr>
                      <w:rFonts w:ascii="Arial" w:hAnsi="Arial" w:cs="Arial"/>
                      <w:sz w:val="18"/>
                      <w:szCs w:val="18"/>
                    </w:rPr>
                    <w:noBreakHyphen/>
                    <w:t>year change (Per cent)</w:t>
                  </w:r>
                  <w:r>
                    <w:rPr>
                      <w:rFonts w:ascii="Arial" w:hAnsi="Arial" w:cs="Arial"/>
                      <w:noProof/>
                      <w:sz w:val="18"/>
                      <w:szCs w:val="18"/>
                    </w:rPr>
                    <w:drawing>
                      <wp:inline distT="0" distB="0" distL="0" distR="0" wp14:anchorId="70A28BD6" wp14:editId="26DB74A0">
                        <wp:extent cx="2522220" cy="2872740"/>
                        <wp:effectExtent l="0" t="0" r="0" b="3810"/>
                        <wp:docPr id="102" name="Picture 102" descr="Year-on-year change (per c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522220" cy="2872740"/>
                                </a:xfrm>
                                <a:prstGeom prst="rect">
                                  <a:avLst/>
                                </a:prstGeom>
                                <a:noFill/>
                                <a:ln>
                                  <a:noFill/>
                                </a:ln>
                              </pic:spPr>
                            </pic:pic>
                          </a:graphicData>
                        </a:graphic>
                      </wp:inline>
                    </w:drawing>
                  </w:r>
                </w:p>
              </w:tc>
            </w:tr>
          </w:tbl>
          <w:p w:rsidR="007A7911" w:rsidRDefault="007A7911" w:rsidP="005932DB">
            <w:pPr>
              <w:pStyle w:val="Figure"/>
            </w:pPr>
          </w:p>
        </w:tc>
      </w:tr>
      <w:tr w:rsidR="007A7911" w:rsidRPr="00176D3F" w:rsidTr="005932DB">
        <w:tc>
          <w:tcPr>
            <w:tcW w:w="8771" w:type="dxa"/>
            <w:tcBorders>
              <w:top w:val="nil"/>
              <w:left w:val="nil"/>
              <w:bottom w:val="nil"/>
              <w:right w:val="nil"/>
            </w:tcBorders>
            <w:shd w:val="clear" w:color="auto" w:fill="auto"/>
          </w:tcPr>
          <w:p w:rsidR="007A7911" w:rsidRPr="00176D3F" w:rsidRDefault="007A7911" w:rsidP="005932DB">
            <w:pPr>
              <w:pStyle w:val="Source"/>
            </w:pPr>
            <w:r>
              <w:rPr>
                <w:i/>
              </w:rPr>
              <w:t>S</w:t>
            </w:r>
            <w:r w:rsidRPr="00784A05">
              <w:rPr>
                <w:i/>
              </w:rPr>
              <w:t>ource</w:t>
            </w:r>
            <w:r w:rsidRPr="00176D3F">
              <w:t xml:space="preserve">: </w:t>
            </w:r>
            <w:r>
              <w:t>Estimates based on the VUMR model.</w:t>
            </w:r>
          </w:p>
        </w:tc>
      </w:tr>
      <w:tr w:rsidR="007A7911" w:rsidTr="005932DB">
        <w:tc>
          <w:tcPr>
            <w:tcW w:w="8771" w:type="dxa"/>
            <w:tcBorders>
              <w:top w:val="nil"/>
              <w:left w:val="nil"/>
              <w:bottom w:val="single" w:sz="6" w:space="0" w:color="78A22F"/>
              <w:right w:val="nil"/>
            </w:tcBorders>
            <w:shd w:val="clear" w:color="auto" w:fill="auto"/>
          </w:tcPr>
          <w:p w:rsidR="007A7911" w:rsidRDefault="007A7911" w:rsidP="005932DB">
            <w:pPr>
              <w:pStyle w:val="Figurespace"/>
            </w:pPr>
          </w:p>
        </w:tc>
      </w:tr>
      <w:tr w:rsidR="007A7911" w:rsidRPr="000863A5"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5932DB">
      <w:pPr>
        <w:pStyle w:val="Heading4"/>
      </w:pPr>
      <w:r>
        <w:t>Labour force (persons)</w:t>
      </w:r>
    </w:p>
    <w:p w:rsidR="007A7911" w:rsidRDefault="007A7911" w:rsidP="005932DB">
      <w:pPr>
        <w:pStyle w:val="BodyText"/>
      </w:pPr>
      <w:r>
        <w:t>The number of people engaged in the labour force is projected to grow by 1.1 per cent per year in the reference case. This growth reflects:</w:t>
      </w:r>
    </w:p>
    <w:p w:rsidR="007A7911" w:rsidRDefault="007A7911" w:rsidP="005932DB">
      <w:pPr>
        <w:pStyle w:val="ListBullet"/>
      </w:pPr>
      <w:r>
        <w:t>growth in the population of working age of 1.3 per cent; and</w:t>
      </w:r>
    </w:p>
    <w:p w:rsidR="007A7911" w:rsidRDefault="007A7911" w:rsidP="005932DB">
      <w:pPr>
        <w:pStyle w:val="ListBullet"/>
      </w:pPr>
      <w:r>
        <w:t>a decrease in the participation rate, which is projected to fall from 65 to 60 per cent, reflecting the growth in the share of the working</w:t>
      </w:r>
      <w:r>
        <w:noBreakHyphen/>
        <w:t>age population over 65 years.</w:t>
      </w:r>
    </w:p>
    <w:p w:rsidR="007A7911" w:rsidRDefault="007A7911" w:rsidP="005932DB">
      <w:pPr>
        <w:pStyle w:val="BodyText"/>
      </w:pPr>
      <w:r>
        <w:t>As a result, the number of people in the labour force (the labour supply) is projected to increase from over 12 million in June 2014 to over 20 million by June 2060.</w:t>
      </w:r>
      <w:r w:rsidRPr="002C4C87">
        <w:t xml:space="preserve"> </w:t>
      </w:r>
      <w:r>
        <w:t>Ageing of the population means that the supply of labour grows at a slightly slower rate than the population as a whole (which grew by 1.2 per cent per year).</w:t>
      </w:r>
    </w:p>
    <w:p w:rsidR="007A7911" w:rsidRDefault="007A7911" w:rsidP="005932DB">
      <w:pPr>
        <w:pStyle w:val="BodyText"/>
      </w:pPr>
      <w:r>
        <w:lastRenderedPageBreak/>
        <w:t>The annual growth in the supply of labour is projected to steadily decline over the course of the reference case from 2.5 per cent in 2014</w:t>
      </w:r>
      <w:r>
        <w:noBreakHyphen/>
        <w:t>15 to 0.9 per cent in 2059</w:t>
      </w:r>
      <w:r>
        <w:noBreakHyphen/>
        <w:t>60.</w:t>
      </w:r>
    </w:p>
    <w:p w:rsidR="007A7911" w:rsidRDefault="007A7911" w:rsidP="005932DB">
      <w:pPr>
        <w:pStyle w:val="Heading4"/>
      </w:pPr>
      <w:r>
        <w:t>Employment (persons)</w:t>
      </w:r>
    </w:p>
    <w:p w:rsidR="007A7911" w:rsidRDefault="007A7911" w:rsidP="005932DB">
      <w:pPr>
        <w:pStyle w:val="BodyText"/>
      </w:pPr>
      <w:r>
        <w:t>By assumption, projected growth in the number of people employed is the same as the supply of labour (1.1 per cent per year). This reflects:</w:t>
      </w:r>
    </w:p>
    <w:p w:rsidR="007A7911" w:rsidRDefault="007A7911" w:rsidP="005932DB">
      <w:pPr>
        <w:pStyle w:val="ListBullet"/>
      </w:pPr>
      <w:r>
        <w:t>growth in the labour force of 1.1 per cent; and</w:t>
      </w:r>
    </w:p>
    <w:p w:rsidR="007A7911" w:rsidRDefault="007A7911" w:rsidP="005932DB">
      <w:pPr>
        <w:pStyle w:val="ListBullet"/>
      </w:pPr>
      <w:r>
        <w:t>no change in the employment rate (by assumption).</w:t>
      </w:r>
    </w:p>
    <w:p w:rsidR="007A7911" w:rsidRDefault="007A7911" w:rsidP="005932DB">
      <w:pPr>
        <w:pStyle w:val="BodyText"/>
      </w:pPr>
      <w:r>
        <w:t>As a result, employment is projected to rise from 12 million in June 2014 (95 per cent of the labour force) to 19 million by June 2060 (95 per cent of the labour force). Over the projection period, annual growth is projected to steadily decline from 2.5 per cent per year in 2014</w:t>
      </w:r>
      <w:r>
        <w:noBreakHyphen/>
        <w:t>15 to 0.9 per cent per year in 2059</w:t>
      </w:r>
      <w:r>
        <w:noBreakHyphen/>
        <w:t>60.</w:t>
      </w:r>
    </w:p>
    <w:p w:rsidR="007A7911" w:rsidRDefault="007A7911" w:rsidP="005932DB">
      <w:pPr>
        <w:pStyle w:val="Heading4"/>
      </w:pPr>
      <w:r>
        <w:t>Hours worked</w:t>
      </w:r>
    </w:p>
    <w:p w:rsidR="007A7911" w:rsidRDefault="007A7911" w:rsidP="005932DB">
      <w:pPr>
        <w:pStyle w:val="BodyText"/>
      </w:pPr>
      <w:r>
        <w:t>The number of hours worked is projected to grow by 0.8 per cent per year over the reference case. This growth reflects:</w:t>
      </w:r>
    </w:p>
    <w:p w:rsidR="007A7911" w:rsidRDefault="007A7911" w:rsidP="005932DB">
      <w:pPr>
        <w:pStyle w:val="ListBullet"/>
      </w:pPr>
      <w:r>
        <w:t>growth in employment of 1.1 per cent; and</w:t>
      </w:r>
    </w:p>
    <w:p w:rsidR="007A7911" w:rsidRDefault="007A7911" w:rsidP="005932DB">
      <w:pPr>
        <w:pStyle w:val="ListBullet"/>
      </w:pPr>
      <w:r>
        <w:t>a decrease in average hours worked per person employed by 0.3 per cent.</w:t>
      </w:r>
    </w:p>
    <w:p w:rsidR="007A7911" w:rsidRDefault="007A7911" w:rsidP="005932DB">
      <w:pPr>
        <w:pStyle w:val="BodyText"/>
      </w:pPr>
      <w:r>
        <w:t>In part this reflects the assumption adopted that, reflecting the trend towards an increased share of part</w:t>
      </w:r>
      <w:r>
        <w:noBreakHyphen/>
        <w:t>time work, average hours worked per person are expected to continue their historical decline (chapter 6). This also reflects the projected decrease in the proportion of the population engaged in full</w:t>
      </w:r>
      <w:r>
        <w:noBreakHyphen/>
        <w:t>time employment (which is projected to fall from 50 to 48 per cent).</w:t>
      </w:r>
    </w:p>
    <w:p w:rsidR="007A7911" w:rsidRDefault="007A7911" w:rsidP="005932DB">
      <w:pPr>
        <w:pStyle w:val="BodyText"/>
      </w:pPr>
      <w:r>
        <w:t>The growth in annual hours worked is projected to steadily decline from 2.2 per cent in 2014</w:t>
      </w:r>
      <w:r>
        <w:noBreakHyphen/>
        <w:t>15 to 0.6 per cent in 2059</w:t>
      </w:r>
      <w:r>
        <w:noBreakHyphen/>
        <w:t>60.</w:t>
      </w:r>
    </w:p>
    <w:p w:rsidR="007A7911" w:rsidRDefault="007A7911" w:rsidP="005932DB">
      <w:pPr>
        <w:pStyle w:val="Heading3"/>
      </w:pPr>
      <w:r>
        <w:t>Production</w:t>
      </w:r>
    </w:p>
    <w:p w:rsidR="007A7911" w:rsidRDefault="007A7911" w:rsidP="005932DB">
      <w:pPr>
        <w:pStyle w:val="BodyText"/>
      </w:pPr>
      <w:r>
        <w:t>Output and employment are projected to grow in all sectors to 2059</w:t>
      </w:r>
      <w:r>
        <w:noBreakHyphen/>
        <w:t>60 (figure 12.9). Employment growth is projected to be higher in the services sector, while real output growth is higher in the tradable goods sector in general and agriculture in particular. Notwithstanding a projected increase in its output, employment in agriculture is projected to grow more slowly than other sectors, continuing the long</w:t>
      </w:r>
      <w:r>
        <w:noBreakHyphen/>
        <w:t>term decline in its share of total employment</w:t>
      </w:r>
      <w:r w:rsidRPr="003E129B">
        <w:t>.</w:t>
      </w:r>
    </w:p>
    <w:p w:rsidR="007A7911" w:rsidRPr="00B94664" w:rsidRDefault="007A7911" w:rsidP="00B94664">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A7911" w:rsidTr="005932DB">
        <w:tc>
          <w:tcPr>
            <w:tcW w:w="8771" w:type="dxa"/>
            <w:tcBorders>
              <w:top w:val="single" w:sz="6" w:space="0" w:color="78A22F"/>
              <w:left w:val="nil"/>
              <w:bottom w:val="nil"/>
              <w:right w:val="nil"/>
            </w:tcBorders>
            <w:shd w:val="clear" w:color="auto" w:fill="auto"/>
          </w:tcPr>
          <w:p w:rsidR="007A7911" w:rsidRPr="00CB0000" w:rsidRDefault="007A7911" w:rsidP="005932DB">
            <w:pPr>
              <w:pStyle w:val="FigureTitle"/>
              <w:ind w:left="1701" w:hanging="1701"/>
            </w:pPr>
            <w:r w:rsidRPr="00784A05">
              <w:rPr>
                <w:b w:val="0"/>
              </w:rPr>
              <w:t xml:space="preserve">Figure </w:t>
            </w:r>
            <w:r w:rsidRPr="00EA48E8">
              <w:rPr>
                <w:b w:val="0"/>
              </w:rPr>
              <w:t>12.</w:t>
            </w:r>
            <w:r>
              <w:rPr>
                <w:b w:val="0"/>
                <w:noProof/>
              </w:rPr>
              <w:t>9</w:t>
            </w:r>
            <w:r>
              <w:tab/>
              <w:t>P</w:t>
            </w:r>
            <w:r w:rsidRPr="00CB0000">
              <w:t xml:space="preserve">rojected average annual </w:t>
            </w:r>
            <w:r>
              <w:t xml:space="preserve">production </w:t>
            </w:r>
            <w:r w:rsidRPr="00CB0000">
              <w:t xml:space="preserve">and employment growth by </w:t>
            </w:r>
            <w:r>
              <w:t>sector</w:t>
            </w:r>
            <w:r w:rsidRPr="00CB0000">
              <w:t>, Australia, 20</w:t>
            </w:r>
            <w:r>
              <w:t>13</w:t>
            </w:r>
            <w:r w:rsidRPr="00CB0000">
              <w:noBreakHyphen/>
              <w:t>1</w:t>
            </w:r>
            <w:r>
              <w:t>4</w:t>
            </w:r>
            <w:r w:rsidRPr="00CB0000">
              <w:t xml:space="preserve"> to 20</w:t>
            </w:r>
            <w:r>
              <w:t>5</w:t>
            </w:r>
            <w:r w:rsidRPr="00CB0000">
              <w:t>9</w:t>
            </w:r>
            <w:r w:rsidRPr="00CB0000">
              <w:noBreakHyphen/>
            </w:r>
            <w:r>
              <w:t>6</w:t>
            </w:r>
            <w:r w:rsidRPr="00CB0000">
              <w:t>0</w:t>
            </w:r>
          </w:p>
          <w:p w:rsidR="007A7911" w:rsidRPr="00176D3F" w:rsidRDefault="007A7911" w:rsidP="005932DB">
            <w:pPr>
              <w:pStyle w:val="Subtitle"/>
              <w:ind w:left="1701"/>
            </w:pPr>
            <w:r>
              <w:t>Per cent per year</w:t>
            </w:r>
          </w:p>
        </w:tc>
      </w:tr>
      <w:tr w:rsidR="007A7911" w:rsidTr="005932D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7A7911" w:rsidTr="005932DB">
              <w:trPr>
                <w:jc w:val="center"/>
              </w:trPr>
              <w:tc>
                <w:tcPr>
                  <w:tcW w:w="5000" w:type="pct"/>
                  <w:tcBorders>
                    <w:top w:val="nil"/>
                    <w:bottom w:val="nil"/>
                  </w:tcBorders>
                </w:tcPr>
                <w:p w:rsidR="007A7911" w:rsidRDefault="007A7911" w:rsidP="00B94664">
                  <w:pPr>
                    <w:pStyle w:val="Figure"/>
                    <w:spacing w:before="0" w:after="0"/>
                  </w:pPr>
                  <w:r>
                    <w:rPr>
                      <w:noProof/>
                    </w:rPr>
                    <w:drawing>
                      <wp:inline distT="0" distB="0" distL="0" distR="0" wp14:anchorId="4C15D68C" wp14:editId="7CD48A14">
                        <wp:extent cx="5402580" cy="2659380"/>
                        <wp:effectExtent l="0" t="0" r="7620" b="7620"/>
                        <wp:docPr id="164" name="Picture 164" descr="This column chart depicts annual production and employment growth assumed over the projection period for agriculture, 3.2% and 0.4%, mining, 1.0% and 0.3%, manufacturing, 2.4% and 0.8%, and services, 2.1% and 1.2%. " title="Projected average annual production and employment growth by broad industry sector, Australia, 2013-14 to 205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5402580" cy="2659380"/>
                                </a:xfrm>
                                <a:prstGeom prst="rect">
                                  <a:avLst/>
                                </a:prstGeom>
                                <a:noFill/>
                                <a:ln>
                                  <a:noFill/>
                                </a:ln>
                              </pic:spPr>
                            </pic:pic>
                          </a:graphicData>
                        </a:graphic>
                      </wp:inline>
                    </w:drawing>
                  </w:r>
                </w:p>
              </w:tc>
            </w:tr>
          </w:tbl>
          <w:p w:rsidR="007A7911" w:rsidRDefault="007A7911" w:rsidP="005932DB">
            <w:pPr>
              <w:pStyle w:val="Figure"/>
            </w:pPr>
          </w:p>
        </w:tc>
      </w:tr>
      <w:tr w:rsidR="007A7911" w:rsidRPr="00176D3F" w:rsidTr="005932DB">
        <w:tc>
          <w:tcPr>
            <w:tcW w:w="8771" w:type="dxa"/>
            <w:tcBorders>
              <w:top w:val="nil"/>
              <w:left w:val="nil"/>
              <w:bottom w:val="nil"/>
              <w:right w:val="nil"/>
            </w:tcBorders>
            <w:shd w:val="clear" w:color="auto" w:fill="auto"/>
          </w:tcPr>
          <w:p w:rsidR="007A7911" w:rsidRPr="00176D3F" w:rsidRDefault="007A7911" w:rsidP="005932DB">
            <w:pPr>
              <w:pStyle w:val="Source"/>
            </w:pPr>
            <w:r>
              <w:rPr>
                <w:i/>
              </w:rPr>
              <w:t>S</w:t>
            </w:r>
            <w:r w:rsidRPr="00784A05">
              <w:rPr>
                <w:i/>
              </w:rPr>
              <w:t>ource</w:t>
            </w:r>
            <w:r w:rsidRPr="00176D3F">
              <w:t xml:space="preserve">: </w:t>
            </w:r>
            <w:r>
              <w:t>Estimates based on the VUMR model.</w:t>
            </w:r>
          </w:p>
        </w:tc>
      </w:tr>
      <w:tr w:rsidR="007A7911" w:rsidTr="005932DB">
        <w:tc>
          <w:tcPr>
            <w:tcW w:w="8771" w:type="dxa"/>
            <w:tcBorders>
              <w:top w:val="nil"/>
              <w:left w:val="nil"/>
              <w:bottom w:val="single" w:sz="6" w:space="0" w:color="78A22F"/>
              <w:right w:val="nil"/>
            </w:tcBorders>
            <w:shd w:val="clear" w:color="auto" w:fill="auto"/>
          </w:tcPr>
          <w:p w:rsidR="007A7911" w:rsidRDefault="007A7911" w:rsidP="005932DB">
            <w:pPr>
              <w:pStyle w:val="Figurespace"/>
            </w:pPr>
          </w:p>
        </w:tc>
      </w:tr>
      <w:tr w:rsidR="007A7911" w:rsidRPr="000863A5"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5932DB">
      <w:pPr>
        <w:pStyle w:val="BodyText"/>
      </w:pPr>
      <w:r>
        <w:t>The growth in industry output primarily reflects the assumed continuation of higher historical rates of productivity growth. This accounts for the stronger projected growth in real agricultural output. The reasons for this growth are explored in box 12.1.</w:t>
      </w:r>
    </w:p>
    <w:p w:rsidR="007A7911" w:rsidRDefault="007A7911" w:rsidP="005932DB">
      <w:pPr>
        <w:pStyle w:val="BodyText"/>
      </w:pPr>
      <w:r>
        <w:t>On the other hand, real output prices are projected to fall in the traded</w:t>
      </w:r>
      <w:r>
        <w:noBreakHyphen/>
        <w:t>goods sector and rise in the non</w:t>
      </w:r>
      <w:r>
        <w:noBreakHyphen/>
        <w:t>traded sector. Reflecting the higher historical rates of labour productivity growth, real output prices in the agricultural sector are projected to decline by 1.7 per cent per year. Real mining prices are projected to fall by 0.5 per cent per year, and manufacturing by 0.9 per cent per year. In contrast, real output prices for the service sector are projected to rise by 0.6 per cent per year.</w:t>
      </w:r>
    </w:p>
    <w:p w:rsidR="007A7911" w:rsidRDefault="007A7911" w:rsidP="005932D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7A7911" w:rsidTr="005932DB">
        <w:tc>
          <w:tcPr>
            <w:tcW w:w="8771" w:type="dxa"/>
            <w:tcBorders>
              <w:top w:val="single" w:sz="6" w:space="0" w:color="78A22F"/>
              <w:left w:val="nil"/>
              <w:bottom w:val="nil"/>
              <w:right w:val="nil"/>
            </w:tcBorders>
            <w:shd w:val="clear" w:color="auto" w:fill="F2F2F2"/>
          </w:tcPr>
          <w:p w:rsidR="007A7911" w:rsidRDefault="007A7911" w:rsidP="005932DB">
            <w:pPr>
              <w:pStyle w:val="BoxTitle"/>
            </w:pPr>
            <w:r>
              <w:rPr>
                <w:b w:val="0"/>
              </w:rPr>
              <w:t>Box 12.</w:t>
            </w:r>
            <w:r>
              <w:rPr>
                <w:b w:val="0"/>
                <w:noProof/>
              </w:rPr>
              <w:t>1</w:t>
            </w:r>
            <w:r>
              <w:tab/>
              <w:t>Projected growth in agricultural production</w:t>
            </w:r>
          </w:p>
        </w:tc>
      </w:tr>
      <w:tr w:rsidR="007A7911" w:rsidTr="005932DB">
        <w:tc>
          <w:tcPr>
            <w:tcW w:w="8771" w:type="dxa"/>
            <w:tcBorders>
              <w:top w:val="nil"/>
              <w:left w:val="nil"/>
              <w:bottom w:val="nil"/>
              <w:right w:val="nil"/>
            </w:tcBorders>
            <w:shd w:val="clear" w:color="auto" w:fill="F2F2F2"/>
          </w:tcPr>
          <w:p w:rsidR="007A7911" w:rsidRDefault="007A7911" w:rsidP="005932DB">
            <w:pPr>
              <w:pStyle w:val="Box"/>
            </w:pPr>
            <w:r>
              <w:t>This box explores the reasons why the agricultural sector is projected to grow strongly in the reference case. While the discussion focuses on agricultural production, the issues raised also apply more broadly to other industries and, potentially, to other modelling reference cases.</w:t>
            </w:r>
          </w:p>
          <w:p w:rsidR="007A7911" w:rsidRPr="00AA7362" w:rsidRDefault="007A7911" w:rsidP="005932DB">
            <w:pPr>
              <w:pStyle w:val="Box"/>
            </w:pPr>
            <w:r>
              <w:t>This higher projected production reflects a number of factors.</w:t>
            </w:r>
          </w:p>
          <w:p w:rsidR="007A7911" w:rsidRDefault="007A7911" w:rsidP="005932DB">
            <w:pPr>
              <w:pStyle w:val="Box"/>
            </w:pPr>
            <w:r>
              <w:t>First, the agricultural sector has higher measured labour productivity growth since 1974</w:t>
            </w:r>
            <w:r>
              <w:noBreakHyphen/>
              <w:t>75 than most industry sectors in the Australian economy — +3.4</w:t>
            </w:r>
            <w:r w:rsidRPr="00973CCA">
              <w:t xml:space="preserve"> </w:t>
            </w:r>
            <w:r>
              <w:t>per cent per year compared to the economy</w:t>
            </w:r>
            <w:r>
              <w:noBreakHyphen/>
              <w:t xml:space="preserve">wide average of +1.7 per cent (chapter 7). This higher historical growth reflects average annual output growth of +2.4 per cent and labour input growth of </w:t>
            </w:r>
            <w:r>
              <w:noBreakHyphen/>
              <w:t>1.1 per cent.</w:t>
            </w:r>
          </w:p>
          <w:p w:rsidR="007A7911" w:rsidRDefault="007A7911" w:rsidP="005932DB">
            <w:pPr>
              <w:pStyle w:val="Box"/>
            </w:pPr>
            <w:r>
              <w:t xml:space="preserve">Second, unlike the </w:t>
            </w:r>
            <w:r>
              <w:rPr>
                <w:i/>
              </w:rPr>
              <w:t xml:space="preserve">information, </w:t>
            </w:r>
            <w:r w:rsidRPr="00CE60A7">
              <w:rPr>
                <w:i/>
              </w:rPr>
              <w:t>media</w:t>
            </w:r>
            <w:r>
              <w:rPr>
                <w:i/>
              </w:rPr>
              <w:t xml:space="preserve"> &amp; </w:t>
            </w:r>
            <w:r w:rsidRPr="00CE60A7">
              <w:rPr>
                <w:i/>
              </w:rPr>
              <w:t>telecommunications</w:t>
            </w:r>
            <w:r w:rsidRPr="00444A30">
              <w:t xml:space="preserve"> </w:t>
            </w:r>
            <w:r>
              <w:t>industry sector which is the other sector that experienced high historical productivity growth (chapter 7), agricultural industries are generally export</w:t>
            </w:r>
            <w:r>
              <w:noBreakHyphen/>
              <w:t>orientated. That is, exports account for a relatively higher share of their sales. This enables the above average productivity growth to translate into higher export sales in the VUMR model.</w:t>
            </w:r>
          </w:p>
          <w:p w:rsidR="007A7911" w:rsidRDefault="007A7911" w:rsidP="005932DB">
            <w:pPr>
              <w:pStyle w:val="Box"/>
            </w:pPr>
            <w:r>
              <w:t>A third possible factor is that, while the reference case does not include productivity changes in the rest of the world, it could be that the implied productivity differential between Australia and the rest of the world is overstated for industries in the agricultural sector, as historical world productivity growth for agriculture may also have been higher than in other sectors (chapter 8). That is, like Australia, historical world productivity growth in the agriculture sector may have been</w:t>
            </w:r>
            <w:r w:rsidRPr="0095609D">
              <w:t xml:space="preserve"> </w:t>
            </w:r>
            <w:r>
              <w:t>higher, on average, than in other sectors of the world economy.</w:t>
            </w:r>
          </w:p>
          <w:p w:rsidR="007A7911" w:rsidRDefault="007A7911" w:rsidP="005932DB">
            <w:pPr>
              <w:pStyle w:val="Box"/>
            </w:pPr>
            <w:r>
              <w:t>If the implied productivity differential in Australia is indeed overstated, the long</w:t>
            </w:r>
            <w:r>
              <w:noBreakHyphen/>
              <w:t>run productivity growth for agriculture in the reference case should translate into:</w:t>
            </w:r>
          </w:p>
          <w:p w:rsidR="007A7911" w:rsidRDefault="007A7911" w:rsidP="005932DB">
            <w:pPr>
              <w:pStyle w:val="BoxListBullet"/>
            </w:pPr>
            <w:r>
              <w:t>larger falls in production costs;</w:t>
            </w:r>
          </w:p>
          <w:p w:rsidR="007A7911" w:rsidRDefault="007A7911" w:rsidP="005932DB">
            <w:pPr>
              <w:pStyle w:val="BoxListBullet"/>
            </w:pPr>
            <w:r>
              <w:t>higher export volumes; and</w:t>
            </w:r>
          </w:p>
          <w:p w:rsidR="007A7911" w:rsidRDefault="007A7911" w:rsidP="005932DB">
            <w:pPr>
              <w:pStyle w:val="BoxListBullet"/>
            </w:pPr>
            <w:r>
              <w:t>higher output growth (than otherwise).</w:t>
            </w:r>
          </w:p>
          <w:p w:rsidR="007A7911" w:rsidRDefault="007A7911" w:rsidP="005932DB">
            <w:pPr>
              <w:pStyle w:val="Box"/>
            </w:pPr>
            <w:r>
              <w:t>This is indeed what is projected to occur in the reference case. This suggests that the implied productivity differential (between Australian and world agriculture) is likely to be overstated.</w:t>
            </w:r>
          </w:p>
          <w:p w:rsidR="007A7911" w:rsidRDefault="007A7911" w:rsidP="005932DB">
            <w:pPr>
              <w:pStyle w:val="Box"/>
            </w:pPr>
            <w:r>
              <w:t>Further research is needed in this area as to how productivity growth at the industry level varies across countries and over time. However, such an analysis of global productivity growth is beyond the scope of this paper.</w:t>
            </w:r>
          </w:p>
        </w:tc>
      </w:tr>
      <w:tr w:rsidR="007A7911" w:rsidTr="005932DB">
        <w:tc>
          <w:tcPr>
            <w:tcW w:w="8771" w:type="dxa"/>
            <w:tcBorders>
              <w:top w:val="nil"/>
              <w:left w:val="nil"/>
              <w:bottom w:val="single" w:sz="6" w:space="0" w:color="78A22F"/>
              <w:right w:val="nil"/>
            </w:tcBorders>
            <w:shd w:val="clear" w:color="auto" w:fill="F2F2F2"/>
          </w:tcPr>
          <w:p w:rsidR="007A7911" w:rsidRDefault="007A7911" w:rsidP="005932DB">
            <w:pPr>
              <w:pStyle w:val="Box"/>
              <w:spacing w:before="0" w:line="120" w:lineRule="exact"/>
            </w:pPr>
          </w:p>
        </w:tc>
      </w:tr>
      <w:tr w:rsidR="007A7911" w:rsidRPr="000863A5"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5932DB">
      <w:pPr>
        <w:pStyle w:val="BodyText"/>
      </w:pPr>
      <w:r>
        <w:t>In terms of the structure of the economy in 2059</w:t>
      </w:r>
      <w:r>
        <w:noBreakHyphen/>
        <w:t xml:space="preserve">60, the services sector is projected to account for a larger share of both the value of output and employment. This growth occurs </w:t>
      </w:r>
      <w:r w:rsidRPr="003E129B">
        <w:t xml:space="preserve">at the expense of </w:t>
      </w:r>
      <w:r>
        <w:t>the agricultural</w:t>
      </w:r>
      <w:r w:rsidRPr="003E129B">
        <w:t>, mining and manufacturing</w:t>
      </w:r>
      <w:r>
        <w:t xml:space="preserve"> sectors </w:t>
      </w:r>
      <w:r w:rsidRPr="003E129B">
        <w:t>(figure</w:t>
      </w:r>
      <w:r>
        <w:t> 12.10</w:t>
      </w:r>
      <w:r w:rsidRPr="003E129B">
        <w:t>).</w:t>
      </w:r>
      <w:r>
        <w:t xml:space="preserve"> This represents a continuation of long</w:t>
      </w:r>
      <w:r>
        <w:noBreakHyphen/>
        <w:t>term trends of structural change at the sectoral level.</w:t>
      </w:r>
    </w:p>
    <w:p w:rsidR="007A7911" w:rsidRDefault="007A7911" w:rsidP="005932D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A7911" w:rsidTr="005F0913">
        <w:tc>
          <w:tcPr>
            <w:tcW w:w="8771" w:type="dxa"/>
            <w:tcBorders>
              <w:top w:val="single" w:sz="6" w:space="0" w:color="78A22F"/>
              <w:left w:val="nil"/>
              <w:bottom w:val="nil"/>
              <w:right w:val="nil"/>
            </w:tcBorders>
            <w:shd w:val="clear" w:color="auto" w:fill="auto"/>
          </w:tcPr>
          <w:p w:rsidR="007A7911" w:rsidRPr="00CB0000" w:rsidRDefault="007A7911" w:rsidP="005932DB">
            <w:pPr>
              <w:pStyle w:val="FigureTitle"/>
              <w:ind w:left="1701" w:hanging="1701"/>
            </w:pPr>
            <w:r w:rsidRPr="00784A05">
              <w:rPr>
                <w:b w:val="0"/>
              </w:rPr>
              <w:t xml:space="preserve">Figure </w:t>
            </w:r>
            <w:r w:rsidRPr="00EA48E8">
              <w:rPr>
                <w:b w:val="0"/>
              </w:rPr>
              <w:t>12.</w:t>
            </w:r>
            <w:r>
              <w:rPr>
                <w:b w:val="0"/>
                <w:noProof/>
              </w:rPr>
              <w:t>10</w:t>
            </w:r>
            <w:r>
              <w:tab/>
              <w:t>Actual and p</w:t>
            </w:r>
            <w:r w:rsidRPr="00CB0000">
              <w:t xml:space="preserve">rojected distribution of production </w:t>
            </w:r>
            <w:r>
              <w:t xml:space="preserve">and employment </w:t>
            </w:r>
            <w:r w:rsidRPr="00CB0000">
              <w:t xml:space="preserve">by sector, </w:t>
            </w:r>
            <w:r>
              <w:t xml:space="preserve">Australia, </w:t>
            </w:r>
            <w:r w:rsidRPr="00CB0000">
              <w:t>20</w:t>
            </w:r>
            <w:r>
              <w:t>13</w:t>
            </w:r>
            <w:r w:rsidRPr="00CB0000">
              <w:noBreakHyphen/>
            </w:r>
            <w:r>
              <w:t>14</w:t>
            </w:r>
            <w:r w:rsidRPr="00CB0000">
              <w:t xml:space="preserve"> and 20</w:t>
            </w:r>
            <w:r>
              <w:t>5</w:t>
            </w:r>
            <w:r w:rsidRPr="00CB0000">
              <w:t>9</w:t>
            </w:r>
            <w:r w:rsidRPr="00CB0000">
              <w:noBreakHyphen/>
            </w:r>
            <w:r>
              <w:t>6</w:t>
            </w:r>
            <w:r w:rsidRPr="00CB0000">
              <w:t>0</w:t>
            </w:r>
          </w:p>
          <w:p w:rsidR="007A7911" w:rsidRPr="00176D3F" w:rsidRDefault="007A7911" w:rsidP="005932DB">
            <w:pPr>
              <w:pStyle w:val="Subtitle"/>
              <w:ind w:left="1701"/>
            </w:pPr>
            <w:r>
              <w:t>Per cent</w:t>
            </w:r>
          </w:p>
        </w:tc>
      </w:tr>
      <w:tr w:rsidR="007A7911" w:rsidTr="005F0913">
        <w:tc>
          <w:tcPr>
            <w:tcW w:w="8771" w:type="dxa"/>
            <w:tcBorders>
              <w:top w:val="nil"/>
              <w:left w:val="nil"/>
              <w:bottom w:val="nil"/>
              <w:right w:val="nil"/>
            </w:tcBorders>
            <w:shd w:val="clear" w:color="auto" w:fill="auto"/>
            <w:tcMar>
              <w:top w:w="28" w:type="dxa"/>
              <w:bottom w:w="28" w:type="dxa"/>
            </w:tcMar>
          </w:tcPr>
          <w:tbl>
            <w:tblPr>
              <w:tblW w:w="5000" w:type="pct"/>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487"/>
            </w:tblGrid>
            <w:tr w:rsidR="00CB00BA" w:rsidRPr="00177BF8" w:rsidTr="00CB00BA">
              <w:trPr>
                <w:jc w:val="center"/>
              </w:trPr>
              <w:tc>
                <w:tcPr>
                  <w:tcW w:w="5000" w:type="pct"/>
                  <w:tcBorders>
                    <w:top w:val="nil"/>
                    <w:bottom w:val="nil"/>
                  </w:tcBorders>
                  <w:vAlign w:val="center"/>
                </w:tcPr>
                <w:p w:rsidR="00CB00BA" w:rsidRPr="00177BF8" w:rsidRDefault="00CB00BA" w:rsidP="005932DB">
                  <w:pPr>
                    <w:pStyle w:val="Figure"/>
                    <w:tabs>
                      <w:tab w:val="center" w:pos="1830"/>
                      <w:tab w:val="center" w:pos="6365"/>
                    </w:tabs>
                    <w:spacing w:before="60" w:after="60"/>
                    <w:rPr>
                      <w:rFonts w:asciiTheme="majorHAnsi" w:hAnsiTheme="majorHAnsi" w:cstheme="majorHAnsi"/>
                      <w:iCs/>
                      <w:noProof/>
                      <w:sz w:val="18"/>
                      <w:szCs w:val="18"/>
                      <w:lang w:bidi="bn-BD"/>
                    </w:rPr>
                  </w:pPr>
                  <w:r>
                    <w:rPr>
                      <w:rFonts w:asciiTheme="majorHAnsi" w:hAnsiTheme="majorHAnsi" w:cstheme="majorHAnsi"/>
                      <w:iCs/>
                      <w:noProof/>
                      <w:sz w:val="18"/>
                      <w:szCs w:val="18"/>
                    </w:rPr>
                    <w:drawing>
                      <wp:inline distT="0" distB="0" distL="0" distR="0" wp14:anchorId="3579FA02" wp14:editId="2378FAF7">
                        <wp:extent cx="5389245" cy="5838348"/>
                        <wp:effectExtent l="0" t="0" r="1905" b="0"/>
                        <wp:docPr id="30" name="Picture 30" descr="This figure contains 4 pie charts. The top 2 describe the shares of production and employment in agriculture, mining, manufacturing and services in 2014. The bottom 2 charts describe the same shares for 2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12.10_grouped.emf"/>
                                <pic:cNvPicPr/>
                              </pic:nvPicPr>
                              <pic:blipFill>
                                <a:blip r:embed="rId204">
                                  <a:extLst>
                                    <a:ext uri="{28A0092B-C50C-407E-A947-70E740481C1C}">
                                      <a14:useLocalDpi xmlns:a14="http://schemas.microsoft.com/office/drawing/2010/main" val="0"/>
                                    </a:ext>
                                  </a:extLst>
                                </a:blip>
                                <a:stretch>
                                  <a:fillRect/>
                                </a:stretch>
                              </pic:blipFill>
                              <pic:spPr>
                                <a:xfrm>
                                  <a:off x="0" y="0"/>
                                  <a:ext cx="5389245" cy="5838348"/>
                                </a:xfrm>
                                <a:prstGeom prst="rect">
                                  <a:avLst/>
                                </a:prstGeom>
                              </pic:spPr>
                            </pic:pic>
                          </a:graphicData>
                        </a:graphic>
                      </wp:inline>
                    </w:drawing>
                  </w:r>
                </w:p>
              </w:tc>
            </w:tr>
          </w:tbl>
          <w:p w:rsidR="007A7911" w:rsidRDefault="007A7911" w:rsidP="005932DB">
            <w:pPr>
              <w:pStyle w:val="Figure"/>
            </w:pPr>
          </w:p>
        </w:tc>
      </w:tr>
      <w:tr w:rsidR="007A7911" w:rsidRPr="00176D3F" w:rsidTr="005F0913">
        <w:tc>
          <w:tcPr>
            <w:tcW w:w="8771" w:type="dxa"/>
            <w:tcBorders>
              <w:top w:val="nil"/>
              <w:left w:val="nil"/>
              <w:bottom w:val="nil"/>
              <w:right w:val="nil"/>
            </w:tcBorders>
            <w:shd w:val="clear" w:color="auto" w:fill="auto"/>
          </w:tcPr>
          <w:p w:rsidR="007A7911" w:rsidRPr="00176D3F" w:rsidRDefault="007A7911" w:rsidP="005932DB">
            <w:pPr>
              <w:pStyle w:val="Source"/>
            </w:pPr>
            <w:r>
              <w:rPr>
                <w:i/>
              </w:rPr>
              <w:t>S</w:t>
            </w:r>
            <w:r w:rsidRPr="00784A05">
              <w:rPr>
                <w:i/>
              </w:rPr>
              <w:t>ource</w:t>
            </w:r>
            <w:r>
              <w:rPr>
                <w:i/>
              </w:rPr>
              <w:t>s</w:t>
            </w:r>
            <w:r w:rsidRPr="00176D3F">
              <w:t xml:space="preserve">: </w:t>
            </w:r>
            <w:r w:rsidRPr="00213711">
              <w:t xml:space="preserve">ABS </w:t>
            </w:r>
            <w:r>
              <w:t>(</w:t>
            </w:r>
            <w:r w:rsidRPr="00213711">
              <w:rPr>
                <w:i/>
              </w:rPr>
              <w:t>Australian System of National Accounts</w:t>
            </w:r>
            <w:r w:rsidRPr="00213711">
              <w:t>, 201</w:t>
            </w:r>
            <w:r>
              <w:t>3</w:t>
            </w:r>
            <w:r>
              <w:noBreakHyphen/>
            </w:r>
            <w:r w:rsidRPr="00213711">
              <w:t>1</w:t>
            </w:r>
            <w:r>
              <w:t>4</w:t>
            </w:r>
            <w:r w:rsidRPr="00213711">
              <w:t>, Cat. no. 5204.0</w:t>
            </w:r>
            <w:r>
              <w:t>);</w:t>
            </w:r>
            <w:r w:rsidRPr="00213711">
              <w:t xml:space="preserve"> ABS </w:t>
            </w:r>
            <w:r>
              <w:t>(</w:t>
            </w:r>
            <w:r w:rsidRPr="00213711">
              <w:rPr>
                <w:i/>
              </w:rPr>
              <w:t>Labour Force, Australia, Detailed, Quarterly</w:t>
            </w:r>
            <w:r w:rsidRPr="00213711">
              <w:t>, Nov</w:t>
            </w:r>
            <w:r>
              <w:t>ember</w:t>
            </w:r>
            <w:r w:rsidRPr="00213711">
              <w:t xml:space="preserve"> 2011, Cat. no. 6291.0.55.003</w:t>
            </w:r>
            <w:r>
              <w:t>); Estimates based on the VUMR model.</w:t>
            </w:r>
          </w:p>
        </w:tc>
      </w:tr>
      <w:tr w:rsidR="007A7911" w:rsidTr="005F0913">
        <w:tc>
          <w:tcPr>
            <w:tcW w:w="8771" w:type="dxa"/>
            <w:tcBorders>
              <w:top w:val="nil"/>
              <w:left w:val="nil"/>
              <w:bottom w:val="single" w:sz="6" w:space="0" w:color="78A22F"/>
              <w:right w:val="nil"/>
            </w:tcBorders>
            <w:shd w:val="clear" w:color="auto" w:fill="auto"/>
          </w:tcPr>
          <w:p w:rsidR="007A7911" w:rsidRDefault="007A7911" w:rsidP="005932DB">
            <w:pPr>
              <w:pStyle w:val="Figurespace"/>
            </w:pPr>
          </w:p>
        </w:tc>
      </w:tr>
    </w:tbl>
    <w:p w:rsidR="007A7911" w:rsidRDefault="007A7911" w:rsidP="005932DB">
      <w:pPr>
        <w:pStyle w:val="Heading3"/>
      </w:pPr>
      <w:r>
        <w:t>State production</w:t>
      </w:r>
    </w:p>
    <w:p w:rsidR="007A7911" w:rsidRDefault="007A7911" w:rsidP="005932DB">
      <w:pPr>
        <w:pStyle w:val="BodyText"/>
      </w:pPr>
      <w:r>
        <w:t>Production (real GSP) is projected to increase in all states to 2059</w:t>
      </w:r>
      <w:r>
        <w:noBreakHyphen/>
        <w:t xml:space="preserve">60 by between 1.9 and 2.7 per cent per year (figure 12.11, upper panel). Growth in output is projected to be relatively stable in individual states over the projection period (table 12.2). State </w:t>
      </w:r>
      <w:r>
        <w:lastRenderedPageBreak/>
        <w:t>production per person is similarly projected to increase in all jurisdictions (figure 12.11, lower panel). The difference between the projected real GSP and real GSP per person primarily reflects the assumption of diminishing marginal productivity of labour embodied in the VUMR model and interstate migration, which is modelled endogenously in VUMR.</w:t>
      </w:r>
    </w:p>
    <w:p w:rsidR="007A7911" w:rsidRDefault="007A7911" w:rsidP="005932D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A7911" w:rsidTr="005932DB">
        <w:tc>
          <w:tcPr>
            <w:tcW w:w="8771" w:type="dxa"/>
            <w:tcBorders>
              <w:top w:val="single" w:sz="6" w:space="0" w:color="78A22F"/>
              <w:left w:val="nil"/>
              <w:bottom w:val="nil"/>
              <w:right w:val="nil"/>
            </w:tcBorders>
            <w:shd w:val="clear" w:color="auto" w:fill="auto"/>
          </w:tcPr>
          <w:p w:rsidR="007A7911" w:rsidRDefault="007A7911" w:rsidP="005932DB">
            <w:pPr>
              <w:pStyle w:val="FigureTitle"/>
            </w:pPr>
            <w:r w:rsidRPr="00784A05">
              <w:rPr>
                <w:b w:val="0"/>
              </w:rPr>
              <w:t xml:space="preserve">Figure </w:t>
            </w:r>
            <w:r w:rsidRPr="00EA48E8">
              <w:rPr>
                <w:b w:val="0"/>
              </w:rPr>
              <w:t>12.</w:t>
            </w:r>
            <w:r>
              <w:rPr>
                <w:b w:val="0"/>
                <w:noProof/>
              </w:rPr>
              <w:t>11</w:t>
            </w:r>
            <w:r>
              <w:tab/>
              <w:t>P</w:t>
            </w:r>
            <w:r w:rsidRPr="001108F6">
              <w:t>rojected average annual growth in state product</w:t>
            </w:r>
            <w:r>
              <w:t>ion</w:t>
            </w:r>
            <w:r w:rsidRPr="001108F6">
              <w:t>, 20</w:t>
            </w:r>
            <w:r>
              <w:t>13</w:t>
            </w:r>
            <w:r>
              <w:noBreakHyphen/>
              <w:t>14</w:t>
            </w:r>
            <w:r w:rsidRPr="001108F6">
              <w:t xml:space="preserve"> to 20</w:t>
            </w:r>
            <w:r>
              <w:t>59</w:t>
            </w:r>
            <w:r>
              <w:noBreakHyphen/>
              <w:t>6</w:t>
            </w:r>
            <w:r w:rsidRPr="001108F6">
              <w:t>0</w:t>
            </w:r>
          </w:p>
          <w:p w:rsidR="007A7911" w:rsidRPr="00176D3F" w:rsidRDefault="007A7911" w:rsidP="005932DB">
            <w:pPr>
              <w:pStyle w:val="Subtitle"/>
            </w:pPr>
            <w:r>
              <w:t>Per cent per year</w:t>
            </w:r>
          </w:p>
        </w:tc>
      </w:tr>
      <w:tr w:rsidR="007A7911" w:rsidTr="005932D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7A7911" w:rsidTr="005932DB">
              <w:trPr>
                <w:jc w:val="center"/>
              </w:trPr>
              <w:tc>
                <w:tcPr>
                  <w:tcW w:w="5000" w:type="pct"/>
                  <w:tcBorders>
                    <w:top w:val="nil"/>
                    <w:bottom w:val="nil"/>
                  </w:tcBorders>
                </w:tcPr>
                <w:p w:rsidR="007A7911" w:rsidRPr="00C34A7A" w:rsidRDefault="007A7911" w:rsidP="00B94664">
                  <w:pPr>
                    <w:pStyle w:val="Figure"/>
                    <w:spacing w:before="60" w:after="0"/>
                  </w:pPr>
                  <w:r w:rsidRPr="00C34A7A">
                    <w:rPr>
                      <w:rFonts w:asciiTheme="majorHAnsi" w:hAnsiTheme="majorHAnsi" w:cstheme="majorHAnsi"/>
                      <w:bCs/>
                      <w:iCs/>
                      <w:noProof/>
                      <w:sz w:val="18"/>
                      <w:szCs w:val="18"/>
                    </w:rPr>
                    <w:t xml:space="preserve">Real </w:t>
                  </w:r>
                  <w:r>
                    <w:rPr>
                      <w:rFonts w:asciiTheme="majorHAnsi" w:hAnsiTheme="majorHAnsi" w:cstheme="majorHAnsi"/>
                      <w:bCs/>
                      <w:iCs/>
                      <w:noProof/>
                      <w:sz w:val="18"/>
                      <w:szCs w:val="18"/>
                    </w:rPr>
                    <w:t>GSP</w:t>
                  </w:r>
                </w:p>
              </w:tc>
            </w:tr>
            <w:tr w:rsidR="007A7911" w:rsidTr="005932DB">
              <w:trPr>
                <w:jc w:val="center"/>
              </w:trPr>
              <w:tc>
                <w:tcPr>
                  <w:tcW w:w="5000" w:type="pct"/>
                  <w:tcBorders>
                    <w:top w:val="nil"/>
                    <w:bottom w:val="nil"/>
                  </w:tcBorders>
                </w:tcPr>
                <w:p w:rsidR="007A7911" w:rsidRDefault="007A7911" w:rsidP="005932DB">
                  <w:pPr>
                    <w:pStyle w:val="Figure"/>
                    <w:spacing w:before="60" w:after="60"/>
                  </w:pPr>
                  <w:r>
                    <w:rPr>
                      <w:noProof/>
                    </w:rPr>
                    <w:drawing>
                      <wp:inline distT="0" distB="0" distL="0" distR="0" wp14:anchorId="623F56A4" wp14:editId="32EBCC9D">
                        <wp:extent cx="5402580" cy="2659380"/>
                        <wp:effectExtent l="0" t="0" r="0" b="0"/>
                        <wp:docPr id="167" name="Picture 167" descr="This figure contains 2 column charts. The top chart describes average annual production growth by state for the projection period. The bottom chart describes average annual growth in GSP per person by state." title="Projected average annual growth in state production 2013-14 to 205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5402580" cy="2659380"/>
                                </a:xfrm>
                                <a:prstGeom prst="rect">
                                  <a:avLst/>
                                </a:prstGeom>
                                <a:noFill/>
                                <a:ln>
                                  <a:noFill/>
                                </a:ln>
                              </pic:spPr>
                            </pic:pic>
                          </a:graphicData>
                        </a:graphic>
                      </wp:inline>
                    </w:drawing>
                  </w:r>
                </w:p>
              </w:tc>
            </w:tr>
            <w:tr w:rsidR="007A7911" w:rsidTr="005932DB">
              <w:trPr>
                <w:jc w:val="center"/>
              </w:trPr>
              <w:tc>
                <w:tcPr>
                  <w:tcW w:w="5000" w:type="pct"/>
                  <w:tcBorders>
                    <w:top w:val="nil"/>
                    <w:bottom w:val="nil"/>
                  </w:tcBorders>
                </w:tcPr>
                <w:p w:rsidR="007A7911" w:rsidRPr="00C34A7A" w:rsidRDefault="007A7911" w:rsidP="00B94664">
                  <w:pPr>
                    <w:pStyle w:val="Figure"/>
                    <w:spacing w:before="60" w:after="0"/>
                  </w:pPr>
                  <w:r w:rsidRPr="00C34A7A">
                    <w:rPr>
                      <w:rFonts w:asciiTheme="majorHAnsi" w:hAnsiTheme="majorHAnsi" w:cstheme="majorHAnsi"/>
                      <w:bCs/>
                      <w:iCs/>
                      <w:noProof/>
                      <w:sz w:val="18"/>
                      <w:szCs w:val="18"/>
                    </w:rPr>
                    <w:t>Real GSP per person</w:t>
                  </w:r>
                </w:p>
              </w:tc>
            </w:tr>
            <w:tr w:rsidR="007A7911" w:rsidTr="005932DB">
              <w:trPr>
                <w:jc w:val="center"/>
              </w:trPr>
              <w:tc>
                <w:tcPr>
                  <w:tcW w:w="5000" w:type="pct"/>
                  <w:tcBorders>
                    <w:top w:val="nil"/>
                    <w:bottom w:val="nil"/>
                  </w:tcBorders>
                </w:tcPr>
                <w:p w:rsidR="007A7911" w:rsidRDefault="007A7911" w:rsidP="005932DB">
                  <w:pPr>
                    <w:pStyle w:val="Figure"/>
                    <w:spacing w:before="60" w:after="60"/>
                  </w:pPr>
                  <w:r>
                    <w:rPr>
                      <w:noProof/>
                    </w:rPr>
                    <w:drawing>
                      <wp:inline distT="0" distB="0" distL="0" distR="0" wp14:anchorId="1B156041" wp14:editId="1E1A6074">
                        <wp:extent cx="5402580" cy="2156460"/>
                        <wp:effectExtent l="0" t="0" r="7620" b="0"/>
                        <wp:docPr id="168" name="Picture 168" descr="Real GSP per person - This figure contains 2 column charts. The top chart describes average annual production growth by state for the projection period. The bottom chart describes average annual growth in GSP per person by st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5402580" cy="2156460"/>
                                </a:xfrm>
                                <a:prstGeom prst="rect">
                                  <a:avLst/>
                                </a:prstGeom>
                                <a:noFill/>
                                <a:ln>
                                  <a:noFill/>
                                </a:ln>
                              </pic:spPr>
                            </pic:pic>
                          </a:graphicData>
                        </a:graphic>
                      </wp:inline>
                    </w:drawing>
                  </w:r>
                </w:p>
              </w:tc>
            </w:tr>
          </w:tbl>
          <w:p w:rsidR="007A7911" w:rsidRDefault="007A7911" w:rsidP="005932DB">
            <w:pPr>
              <w:pStyle w:val="Figure"/>
            </w:pPr>
          </w:p>
        </w:tc>
      </w:tr>
      <w:tr w:rsidR="007A7911" w:rsidRPr="00176D3F" w:rsidTr="005932DB">
        <w:tc>
          <w:tcPr>
            <w:tcW w:w="8771" w:type="dxa"/>
            <w:tcBorders>
              <w:top w:val="nil"/>
              <w:left w:val="nil"/>
              <w:bottom w:val="nil"/>
              <w:right w:val="nil"/>
            </w:tcBorders>
            <w:shd w:val="clear" w:color="auto" w:fill="auto"/>
          </w:tcPr>
          <w:p w:rsidR="007A7911" w:rsidRPr="00176D3F" w:rsidRDefault="007A7911" w:rsidP="005932DB">
            <w:pPr>
              <w:pStyle w:val="Source"/>
            </w:pPr>
            <w:r>
              <w:rPr>
                <w:i/>
              </w:rPr>
              <w:t>S</w:t>
            </w:r>
            <w:r w:rsidRPr="00784A05">
              <w:rPr>
                <w:i/>
              </w:rPr>
              <w:t>ource</w:t>
            </w:r>
            <w:r w:rsidRPr="00176D3F">
              <w:t xml:space="preserve">: </w:t>
            </w:r>
            <w:r>
              <w:t>Estimates based on the VUMR model.</w:t>
            </w:r>
          </w:p>
        </w:tc>
      </w:tr>
      <w:tr w:rsidR="007A7911" w:rsidTr="005932DB">
        <w:tc>
          <w:tcPr>
            <w:tcW w:w="8771" w:type="dxa"/>
            <w:tcBorders>
              <w:top w:val="nil"/>
              <w:left w:val="nil"/>
              <w:bottom w:val="single" w:sz="6" w:space="0" w:color="78A22F"/>
              <w:right w:val="nil"/>
            </w:tcBorders>
            <w:shd w:val="clear" w:color="auto" w:fill="auto"/>
          </w:tcPr>
          <w:p w:rsidR="007A7911" w:rsidRDefault="007A7911" w:rsidP="005932DB">
            <w:pPr>
              <w:pStyle w:val="Figurespace"/>
            </w:pPr>
          </w:p>
        </w:tc>
      </w:tr>
      <w:tr w:rsidR="007A7911" w:rsidRPr="000863A5"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5932DB">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7A7911" w:rsidRPr="00784A05" w:rsidTr="005932DB">
        <w:tc>
          <w:tcPr>
            <w:tcW w:w="8771" w:type="dxa"/>
            <w:tcBorders>
              <w:top w:val="single" w:sz="6" w:space="0" w:color="78A22F"/>
              <w:left w:val="nil"/>
              <w:bottom w:val="nil"/>
              <w:right w:val="nil"/>
            </w:tcBorders>
            <w:shd w:val="clear" w:color="auto" w:fill="auto"/>
          </w:tcPr>
          <w:p w:rsidR="007A7911" w:rsidRDefault="007A7911" w:rsidP="005932DB">
            <w:pPr>
              <w:pStyle w:val="TableTitle"/>
            </w:pPr>
            <w:r>
              <w:rPr>
                <w:b w:val="0"/>
              </w:rPr>
              <w:t xml:space="preserve">Table </w:t>
            </w:r>
            <w:r w:rsidRPr="00EA48E8">
              <w:rPr>
                <w:b w:val="0"/>
              </w:rPr>
              <w:t>12.</w:t>
            </w:r>
            <w:r>
              <w:rPr>
                <w:b w:val="0"/>
                <w:noProof/>
              </w:rPr>
              <w:t>2</w:t>
            </w:r>
            <w:r>
              <w:tab/>
            </w:r>
            <w:r w:rsidRPr="001108F6">
              <w:t xml:space="preserve">Actual </w:t>
            </w:r>
            <w:r>
              <w:t>and</w:t>
            </w:r>
            <w:r w:rsidRPr="001108F6">
              <w:t xml:space="preserve"> projected </w:t>
            </w:r>
            <w:r>
              <w:t xml:space="preserve">average annual </w:t>
            </w:r>
            <w:r w:rsidRPr="001108F6">
              <w:t>changes in real</w:t>
            </w:r>
            <w:r>
              <w:t xml:space="preserve"> GSP to 2059</w:t>
            </w:r>
            <w:r>
              <w:noBreakHyphen/>
              <w:t>60</w:t>
            </w:r>
          </w:p>
          <w:p w:rsidR="007A7911" w:rsidRPr="00784A05" w:rsidRDefault="007A7911" w:rsidP="005932DB">
            <w:pPr>
              <w:pStyle w:val="Subtitle"/>
            </w:pPr>
            <w:r>
              <w:t>Per cent per year</w:t>
            </w:r>
          </w:p>
        </w:tc>
      </w:tr>
      <w:tr w:rsidR="007A7911" w:rsidTr="005932DB">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1505"/>
              <w:gridCol w:w="775"/>
              <w:gridCol w:w="775"/>
              <w:gridCol w:w="776"/>
              <w:gridCol w:w="776"/>
              <w:gridCol w:w="776"/>
              <w:gridCol w:w="776"/>
              <w:gridCol w:w="776"/>
              <w:gridCol w:w="776"/>
              <w:gridCol w:w="776"/>
            </w:tblGrid>
            <w:tr w:rsidR="007A7911" w:rsidTr="005932DB">
              <w:tc>
                <w:tcPr>
                  <w:tcW w:w="887" w:type="pct"/>
                  <w:tcBorders>
                    <w:top w:val="single" w:sz="6" w:space="0" w:color="BFBFBF"/>
                    <w:bottom w:val="single" w:sz="6" w:space="0" w:color="BFBFBF"/>
                  </w:tcBorders>
                  <w:vAlign w:val="center"/>
                </w:tcPr>
                <w:p w:rsidR="007A7911" w:rsidRPr="001108F6" w:rsidRDefault="007A7911" w:rsidP="005932DB">
                  <w:pPr>
                    <w:pStyle w:val="TableColumnHeading"/>
                    <w:jc w:val="left"/>
                  </w:pPr>
                  <w:r w:rsidRPr="001108F6">
                    <w:rPr>
                      <w:rFonts w:eastAsia="MS PGothic"/>
                    </w:rPr>
                    <w:t>Decade</w:t>
                  </w:r>
                </w:p>
              </w:tc>
              <w:tc>
                <w:tcPr>
                  <w:tcW w:w="457" w:type="pct"/>
                  <w:tcBorders>
                    <w:top w:val="single" w:sz="6" w:space="0" w:color="BFBFBF"/>
                    <w:bottom w:val="single" w:sz="6" w:space="0" w:color="BFBFBF"/>
                  </w:tcBorders>
                  <w:vAlign w:val="center"/>
                </w:tcPr>
                <w:p w:rsidR="007A7911" w:rsidRPr="001108F6" w:rsidRDefault="007A7911" w:rsidP="005932DB">
                  <w:pPr>
                    <w:pStyle w:val="TableColumnHeading"/>
                  </w:pPr>
                  <w:r w:rsidRPr="001108F6">
                    <w:rPr>
                      <w:rFonts w:eastAsia="MS PGothic"/>
                    </w:rPr>
                    <w:t>NSW</w:t>
                  </w:r>
                </w:p>
              </w:tc>
              <w:tc>
                <w:tcPr>
                  <w:tcW w:w="457" w:type="pct"/>
                  <w:tcBorders>
                    <w:top w:val="single" w:sz="6" w:space="0" w:color="BFBFBF"/>
                    <w:bottom w:val="single" w:sz="6" w:space="0" w:color="BFBFBF"/>
                  </w:tcBorders>
                  <w:vAlign w:val="center"/>
                </w:tcPr>
                <w:p w:rsidR="007A7911" w:rsidRPr="001108F6" w:rsidRDefault="007A7911" w:rsidP="005932DB">
                  <w:pPr>
                    <w:pStyle w:val="TableColumnHeading"/>
                  </w:pPr>
                  <w:r>
                    <w:rPr>
                      <w:rFonts w:eastAsia="MS PGothic"/>
                    </w:rPr>
                    <w:t>VIC.</w:t>
                  </w:r>
                </w:p>
              </w:tc>
              <w:tc>
                <w:tcPr>
                  <w:tcW w:w="457" w:type="pct"/>
                  <w:tcBorders>
                    <w:top w:val="single" w:sz="6" w:space="0" w:color="BFBFBF"/>
                    <w:bottom w:val="single" w:sz="6" w:space="0" w:color="BFBFBF"/>
                  </w:tcBorders>
                  <w:vAlign w:val="center"/>
                </w:tcPr>
                <w:p w:rsidR="007A7911" w:rsidRPr="001108F6" w:rsidRDefault="007A7911" w:rsidP="005932DB">
                  <w:pPr>
                    <w:pStyle w:val="TableColumnHeading"/>
                  </w:pPr>
                  <w:r w:rsidRPr="001108F6">
                    <w:rPr>
                      <w:rFonts w:eastAsia="MS PGothic"/>
                    </w:rPr>
                    <w:t>QLD</w:t>
                  </w:r>
                </w:p>
              </w:tc>
              <w:tc>
                <w:tcPr>
                  <w:tcW w:w="457" w:type="pct"/>
                  <w:tcBorders>
                    <w:top w:val="single" w:sz="6" w:space="0" w:color="BFBFBF"/>
                    <w:bottom w:val="single" w:sz="6" w:space="0" w:color="BFBFBF"/>
                  </w:tcBorders>
                  <w:vAlign w:val="center"/>
                </w:tcPr>
                <w:p w:rsidR="007A7911" w:rsidRPr="001108F6" w:rsidRDefault="007A7911" w:rsidP="005932DB">
                  <w:pPr>
                    <w:pStyle w:val="TableColumnHeading"/>
                  </w:pPr>
                  <w:r w:rsidRPr="001108F6">
                    <w:rPr>
                      <w:rFonts w:eastAsia="MS PGothic"/>
                    </w:rPr>
                    <w:t>SA</w:t>
                  </w:r>
                </w:p>
              </w:tc>
              <w:tc>
                <w:tcPr>
                  <w:tcW w:w="457" w:type="pct"/>
                  <w:tcBorders>
                    <w:top w:val="single" w:sz="6" w:space="0" w:color="BFBFBF"/>
                    <w:bottom w:val="single" w:sz="6" w:space="0" w:color="BFBFBF"/>
                  </w:tcBorders>
                  <w:vAlign w:val="center"/>
                </w:tcPr>
                <w:p w:rsidR="007A7911" w:rsidRPr="001108F6" w:rsidRDefault="007A7911" w:rsidP="005932DB">
                  <w:pPr>
                    <w:pStyle w:val="TableColumnHeading"/>
                  </w:pPr>
                  <w:r w:rsidRPr="001108F6">
                    <w:rPr>
                      <w:rFonts w:eastAsia="MS PGothic"/>
                    </w:rPr>
                    <w:t>WA</w:t>
                  </w:r>
                </w:p>
              </w:tc>
              <w:tc>
                <w:tcPr>
                  <w:tcW w:w="457" w:type="pct"/>
                  <w:tcBorders>
                    <w:top w:val="single" w:sz="6" w:space="0" w:color="BFBFBF"/>
                    <w:bottom w:val="single" w:sz="6" w:space="0" w:color="BFBFBF"/>
                  </w:tcBorders>
                  <w:shd w:val="clear" w:color="auto" w:fill="auto"/>
                  <w:tcMar>
                    <w:top w:w="28" w:type="dxa"/>
                  </w:tcMar>
                  <w:vAlign w:val="center"/>
                </w:tcPr>
                <w:p w:rsidR="007A7911" w:rsidRPr="001108F6" w:rsidRDefault="007A7911" w:rsidP="005932DB">
                  <w:pPr>
                    <w:pStyle w:val="TableColumnHeading"/>
                  </w:pPr>
                  <w:r>
                    <w:rPr>
                      <w:rFonts w:eastAsia="MS PGothic"/>
                    </w:rPr>
                    <w:t>TAS</w:t>
                  </w:r>
                </w:p>
              </w:tc>
              <w:tc>
                <w:tcPr>
                  <w:tcW w:w="457" w:type="pct"/>
                  <w:tcBorders>
                    <w:top w:val="single" w:sz="6" w:space="0" w:color="BFBFBF"/>
                    <w:bottom w:val="single" w:sz="6" w:space="0" w:color="BFBFBF"/>
                  </w:tcBorders>
                  <w:vAlign w:val="center"/>
                </w:tcPr>
                <w:p w:rsidR="007A7911" w:rsidRPr="001108F6" w:rsidRDefault="007A7911" w:rsidP="005932DB">
                  <w:pPr>
                    <w:pStyle w:val="TableColumnHeading"/>
                  </w:pPr>
                  <w:r w:rsidRPr="001108F6">
                    <w:rPr>
                      <w:rFonts w:eastAsia="MS PGothic"/>
                    </w:rPr>
                    <w:t>NT</w:t>
                  </w:r>
                </w:p>
              </w:tc>
              <w:tc>
                <w:tcPr>
                  <w:tcW w:w="457" w:type="pct"/>
                  <w:tcBorders>
                    <w:top w:val="single" w:sz="6" w:space="0" w:color="BFBFBF"/>
                    <w:bottom w:val="single" w:sz="6" w:space="0" w:color="BFBFBF"/>
                  </w:tcBorders>
                  <w:shd w:val="clear" w:color="auto" w:fill="auto"/>
                  <w:tcMar>
                    <w:top w:w="28" w:type="dxa"/>
                  </w:tcMar>
                  <w:vAlign w:val="center"/>
                </w:tcPr>
                <w:p w:rsidR="007A7911" w:rsidRPr="001108F6" w:rsidRDefault="007A7911" w:rsidP="005932DB">
                  <w:pPr>
                    <w:pStyle w:val="TableColumnHeading"/>
                  </w:pPr>
                  <w:r w:rsidRPr="001108F6">
                    <w:rPr>
                      <w:rFonts w:eastAsia="MS PGothic"/>
                    </w:rPr>
                    <w:t>ACT</w:t>
                  </w:r>
                </w:p>
              </w:tc>
              <w:tc>
                <w:tcPr>
                  <w:tcW w:w="457" w:type="pct"/>
                  <w:tcBorders>
                    <w:top w:val="single" w:sz="6" w:space="0" w:color="BFBFBF"/>
                    <w:bottom w:val="single" w:sz="6" w:space="0" w:color="BFBFBF"/>
                  </w:tcBorders>
                  <w:shd w:val="clear" w:color="auto" w:fill="auto"/>
                  <w:tcMar>
                    <w:top w:w="28" w:type="dxa"/>
                  </w:tcMar>
                  <w:vAlign w:val="center"/>
                </w:tcPr>
                <w:p w:rsidR="007A7911" w:rsidRPr="001108F6" w:rsidRDefault="007A7911" w:rsidP="005932DB">
                  <w:pPr>
                    <w:pStyle w:val="TableColumnHeading"/>
                  </w:pPr>
                  <w:proofErr w:type="spellStart"/>
                  <w:r>
                    <w:rPr>
                      <w:rFonts w:eastAsia="MS PGothic"/>
                    </w:rPr>
                    <w:t>AUST</w:t>
                  </w:r>
                  <w:proofErr w:type="spellEnd"/>
                </w:p>
              </w:tc>
            </w:tr>
            <w:tr w:rsidR="007A7911" w:rsidTr="00B94664">
              <w:tc>
                <w:tcPr>
                  <w:tcW w:w="887" w:type="pct"/>
                  <w:tcBorders>
                    <w:top w:val="single" w:sz="6" w:space="0" w:color="BFBFBF"/>
                    <w:bottom w:val="dashed" w:sz="4" w:space="0" w:color="BFBFBF" w:themeColor="background2"/>
                  </w:tcBorders>
                  <w:vAlign w:val="center"/>
                </w:tcPr>
                <w:p w:rsidR="007A7911" w:rsidRPr="001108F6" w:rsidRDefault="007A7911" w:rsidP="005932DB">
                  <w:pPr>
                    <w:pStyle w:val="TableBodyText"/>
                    <w:spacing w:before="120"/>
                    <w:jc w:val="left"/>
                  </w:pPr>
                  <w:proofErr w:type="spellStart"/>
                  <w:r w:rsidRPr="001108F6">
                    <w:rPr>
                      <w:rFonts w:eastAsia="MS PGothic"/>
                    </w:rPr>
                    <w:t>2000s</w:t>
                  </w:r>
                  <w:proofErr w:type="spellEnd"/>
                  <w:r w:rsidRPr="009E016A">
                    <w:rPr>
                      <w:rFonts w:eastAsia="MS PGothic"/>
                    </w:rPr>
                    <w:t xml:space="preserve"> (actual)</w:t>
                  </w:r>
                </w:p>
              </w:tc>
              <w:tc>
                <w:tcPr>
                  <w:tcW w:w="457" w:type="pct"/>
                  <w:tcBorders>
                    <w:top w:val="single" w:sz="6" w:space="0" w:color="BFBFBF"/>
                    <w:bottom w:val="dashed" w:sz="4" w:space="0" w:color="BFBFBF" w:themeColor="background2"/>
                  </w:tcBorders>
                  <w:vAlign w:val="bottom"/>
                </w:tcPr>
                <w:p w:rsidR="007A7911" w:rsidRPr="00041B91" w:rsidRDefault="007A7911" w:rsidP="005932DB">
                  <w:pPr>
                    <w:pStyle w:val="TableBodyText"/>
                    <w:spacing w:before="120"/>
                  </w:pPr>
                  <w:r w:rsidRPr="00041B91">
                    <w:t>2.0</w:t>
                  </w:r>
                </w:p>
              </w:tc>
              <w:tc>
                <w:tcPr>
                  <w:tcW w:w="457" w:type="pct"/>
                  <w:tcBorders>
                    <w:top w:val="single" w:sz="6" w:space="0" w:color="BFBFBF"/>
                    <w:bottom w:val="dashed" w:sz="4" w:space="0" w:color="BFBFBF" w:themeColor="background2"/>
                  </w:tcBorders>
                  <w:vAlign w:val="bottom"/>
                </w:tcPr>
                <w:p w:rsidR="007A7911" w:rsidRPr="00041B91" w:rsidRDefault="007A7911" w:rsidP="005932DB">
                  <w:pPr>
                    <w:pStyle w:val="TableBodyText"/>
                    <w:spacing w:before="120"/>
                  </w:pPr>
                  <w:r w:rsidRPr="00041B91">
                    <w:t>2.9</w:t>
                  </w:r>
                </w:p>
              </w:tc>
              <w:tc>
                <w:tcPr>
                  <w:tcW w:w="457" w:type="pct"/>
                  <w:tcBorders>
                    <w:top w:val="single" w:sz="6" w:space="0" w:color="BFBFBF"/>
                    <w:bottom w:val="dashed" w:sz="4" w:space="0" w:color="BFBFBF" w:themeColor="background2"/>
                  </w:tcBorders>
                  <w:vAlign w:val="bottom"/>
                </w:tcPr>
                <w:p w:rsidR="007A7911" w:rsidRPr="00041B91" w:rsidRDefault="007A7911" w:rsidP="005932DB">
                  <w:pPr>
                    <w:pStyle w:val="TableBodyText"/>
                    <w:spacing w:before="120"/>
                  </w:pPr>
                  <w:r w:rsidRPr="00041B91">
                    <w:t>4.3</w:t>
                  </w:r>
                </w:p>
              </w:tc>
              <w:tc>
                <w:tcPr>
                  <w:tcW w:w="457" w:type="pct"/>
                  <w:tcBorders>
                    <w:top w:val="single" w:sz="6" w:space="0" w:color="BFBFBF"/>
                    <w:bottom w:val="dashed" w:sz="4" w:space="0" w:color="BFBFBF" w:themeColor="background2"/>
                  </w:tcBorders>
                  <w:vAlign w:val="bottom"/>
                </w:tcPr>
                <w:p w:rsidR="007A7911" w:rsidRPr="00041B91" w:rsidRDefault="007A7911" w:rsidP="005932DB">
                  <w:pPr>
                    <w:pStyle w:val="TableBodyText"/>
                    <w:spacing w:before="120"/>
                  </w:pPr>
                  <w:r w:rsidRPr="00041B91">
                    <w:t>2.7</w:t>
                  </w:r>
                </w:p>
              </w:tc>
              <w:tc>
                <w:tcPr>
                  <w:tcW w:w="457" w:type="pct"/>
                  <w:tcBorders>
                    <w:top w:val="single" w:sz="6" w:space="0" w:color="BFBFBF"/>
                    <w:bottom w:val="dashed" w:sz="4" w:space="0" w:color="BFBFBF" w:themeColor="background2"/>
                  </w:tcBorders>
                  <w:vAlign w:val="bottom"/>
                </w:tcPr>
                <w:p w:rsidR="007A7911" w:rsidRPr="00041B91" w:rsidRDefault="007A7911" w:rsidP="005932DB">
                  <w:pPr>
                    <w:pStyle w:val="TableBodyText"/>
                    <w:spacing w:before="120"/>
                  </w:pPr>
                  <w:r w:rsidRPr="00041B91">
                    <w:t>4.4</w:t>
                  </w:r>
                </w:p>
              </w:tc>
              <w:tc>
                <w:tcPr>
                  <w:tcW w:w="457" w:type="pct"/>
                  <w:tcBorders>
                    <w:top w:val="single" w:sz="6" w:space="0" w:color="BFBFBF"/>
                    <w:bottom w:val="dashed" w:sz="4" w:space="0" w:color="BFBFBF" w:themeColor="background2"/>
                  </w:tcBorders>
                  <w:vAlign w:val="bottom"/>
                </w:tcPr>
                <w:p w:rsidR="007A7911" w:rsidRPr="00041B91" w:rsidRDefault="007A7911" w:rsidP="005932DB">
                  <w:pPr>
                    <w:pStyle w:val="TableBodyText"/>
                    <w:spacing w:before="120"/>
                  </w:pPr>
                  <w:r w:rsidRPr="00041B91">
                    <w:t>2.4</w:t>
                  </w:r>
                </w:p>
              </w:tc>
              <w:tc>
                <w:tcPr>
                  <w:tcW w:w="457" w:type="pct"/>
                  <w:tcBorders>
                    <w:top w:val="single" w:sz="6" w:space="0" w:color="BFBFBF"/>
                    <w:bottom w:val="dashed" w:sz="4" w:space="0" w:color="BFBFBF" w:themeColor="background2"/>
                  </w:tcBorders>
                  <w:vAlign w:val="bottom"/>
                </w:tcPr>
                <w:p w:rsidR="007A7911" w:rsidRPr="00041B91" w:rsidRDefault="007A7911" w:rsidP="005932DB">
                  <w:pPr>
                    <w:pStyle w:val="TableBodyText"/>
                    <w:spacing w:before="120"/>
                  </w:pPr>
                  <w:r w:rsidRPr="00041B91">
                    <w:t>3.7</w:t>
                  </w:r>
                </w:p>
              </w:tc>
              <w:tc>
                <w:tcPr>
                  <w:tcW w:w="457" w:type="pct"/>
                  <w:tcBorders>
                    <w:top w:val="single" w:sz="6" w:space="0" w:color="BFBFBF"/>
                    <w:bottom w:val="dashed" w:sz="4" w:space="0" w:color="BFBFBF" w:themeColor="background2"/>
                  </w:tcBorders>
                  <w:vAlign w:val="bottom"/>
                </w:tcPr>
                <w:p w:rsidR="007A7911" w:rsidRPr="00041B91" w:rsidRDefault="007A7911" w:rsidP="005932DB">
                  <w:pPr>
                    <w:pStyle w:val="TableBodyText"/>
                    <w:spacing w:before="120"/>
                  </w:pPr>
                  <w:r w:rsidRPr="00041B91">
                    <w:t>3.0</w:t>
                  </w:r>
                </w:p>
              </w:tc>
              <w:tc>
                <w:tcPr>
                  <w:tcW w:w="457" w:type="pct"/>
                  <w:tcBorders>
                    <w:top w:val="single" w:sz="6" w:space="0" w:color="BFBFBF"/>
                    <w:bottom w:val="dashed" w:sz="4" w:space="0" w:color="BFBFBF" w:themeColor="background2"/>
                  </w:tcBorders>
                  <w:vAlign w:val="bottom"/>
                </w:tcPr>
                <w:p w:rsidR="007A7911" w:rsidRPr="00041B91" w:rsidRDefault="007A7911" w:rsidP="005932DB">
                  <w:pPr>
                    <w:pStyle w:val="TableBodyText"/>
                    <w:spacing w:before="120"/>
                  </w:pPr>
                  <w:r w:rsidRPr="00041B91">
                    <w:t>3.0</w:t>
                  </w:r>
                </w:p>
              </w:tc>
            </w:tr>
            <w:tr w:rsidR="007A7911" w:rsidTr="00B94664">
              <w:trPr>
                <w:trHeight w:val="57"/>
              </w:trPr>
              <w:tc>
                <w:tcPr>
                  <w:tcW w:w="887" w:type="pct"/>
                  <w:tcBorders>
                    <w:top w:val="dashed" w:sz="4" w:space="0" w:color="BFBFBF" w:themeColor="background2"/>
                  </w:tcBorders>
                  <w:vAlign w:val="center"/>
                </w:tcPr>
                <w:p w:rsidR="007A7911" w:rsidRPr="001108F6" w:rsidRDefault="007A7911" w:rsidP="005932DB">
                  <w:pPr>
                    <w:pStyle w:val="TableBodyText"/>
                    <w:jc w:val="left"/>
                  </w:pPr>
                  <w:proofErr w:type="spellStart"/>
                  <w:r w:rsidRPr="001108F6">
                    <w:rPr>
                      <w:rFonts w:eastAsia="MS PGothic"/>
                    </w:rPr>
                    <w:t>2010s</w:t>
                  </w:r>
                  <w:proofErr w:type="spellEnd"/>
                </w:p>
              </w:tc>
              <w:tc>
                <w:tcPr>
                  <w:tcW w:w="457" w:type="pct"/>
                  <w:tcBorders>
                    <w:top w:val="dashed" w:sz="4" w:space="0" w:color="BFBFBF" w:themeColor="background2"/>
                  </w:tcBorders>
                  <w:vAlign w:val="bottom"/>
                </w:tcPr>
                <w:p w:rsidR="007A7911" w:rsidRPr="00041B91" w:rsidRDefault="007A7911" w:rsidP="005932DB">
                  <w:pPr>
                    <w:pStyle w:val="TableBodyText"/>
                  </w:pPr>
                  <w:r w:rsidRPr="00041B91">
                    <w:t>2.4</w:t>
                  </w:r>
                </w:p>
              </w:tc>
              <w:tc>
                <w:tcPr>
                  <w:tcW w:w="457" w:type="pct"/>
                  <w:tcBorders>
                    <w:top w:val="dashed" w:sz="4" w:space="0" w:color="BFBFBF" w:themeColor="background2"/>
                  </w:tcBorders>
                  <w:vAlign w:val="bottom"/>
                </w:tcPr>
                <w:p w:rsidR="007A7911" w:rsidRPr="00041B91" w:rsidRDefault="007A7911" w:rsidP="005932DB">
                  <w:pPr>
                    <w:pStyle w:val="TableBodyText"/>
                  </w:pPr>
                  <w:r w:rsidRPr="00041B91">
                    <w:t>2.</w:t>
                  </w:r>
                  <w:r>
                    <w:t>7</w:t>
                  </w:r>
                </w:p>
              </w:tc>
              <w:tc>
                <w:tcPr>
                  <w:tcW w:w="457" w:type="pct"/>
                  <w:tcBorders>
                    <w:top w:val="dashed" w:sz="4" w:space="0" w:color="BFBFBF" w:themeColor="background2"/>
                  </w:tcBorders>
                  <w:vAlign w:val="bottom"/>
                </w:tcPr>
                <w:p w:rsidR="007A7911" w:rsidRPr="00041B91" w:rsidRDefault="007A7911" w:rsidP="005932DB">
                  <w:pPr>
                    <w:pStyle w:val="TableBodyText"/>
                  </w:pPr>
                  <w:r w:rsidRPr="00041B91">
                    <w:t>2.</w:t>
                  </w:r>
                  <w:r>
                    <w:t>7</w:t>
                  </w:r>
                </w:p>
              </w:tc>
              <w:tc>
                <w:tcPr>
                  <w:tcW w:w="457" w:type="pct"/>
                  <w:tcBorders>
                    <w:top w:val="dashed" w:sz="4" w:space="0" w:color="BFBFBF" w:themeColor="background2"/>
                  </w:tcBorders>
                  <w:vAlign w:val="bottom"/>
                </w:tcPr>
                <w:p w:rsidR="007A7911" w:rsidRPr="00041B91" w:rsidRDefault="007A7911" w:rsidP="005932DB">
                  <w:pPr>
                    <w:pStyle w:val="TableBodyText"/>
                  </w:pPr>
                  <w:r w:rsidRPr="00041B91">
                    <w:t>2.9</w:t>
                  </w:r>
                </w:p>
              </w:tc>
              <w:tc>
                <w:tcPr>
                  <w:tcW w:w="457" w:type="pct"/>
                  <w:tcBorders>
                    <w:top w:val="dashed" w:sz="4" w:space="0" w:color="BFBFBF" w:themeColor="background2"/>
                  </w:tcBorders>
                  <w:vAlign w:val="bottom"/>
                </w:tcPr>
                <w:p w:rsidR="007A7911" w:rsidRPr="00041B91" w:rsidRDefault="007A7911" w:rsidP="005932DB">
                  <w:pPr>
                    <w:pStyle w:val="TableBodyText"/>
                  </w:pPr>
                  <w:r w:rsidRPr="00041B91">
                    <w:t>4.</w:t>
                  </w:r>
                  <w:r>
                    <w:t>7</w:t>
                  </w:r>
                </w:p>
              </w:tc>
              <w:tc>
                <w:tcPr>
                  <w:tcW w:w="457" w:type="pct"/>
                  <w:tcBorders>
                    <w:top w:val="dashed" w:sz="4" w:space="0" w:color="BFBFBF" w:themeColor="background2"/>
                  </w:tcBorders>
                  <w:vAlign w:val="bottom"/>
                </w:tcPr>
                <w:p w:rsidR="007A7911" w:rsidRPr="00041B91" w:rsidRDefault="007A7911" w:rsidP="005932DB">
                  <w:pPr>
                    <w:pStyle w:val="TableBodyText"/>
                  </w:pPr>
                  <w:r w:rsidRPr="00041B91">
                    <w:t>2.7</w:t>
                  </w:r>
                </w:p>
              </w:tc>
              <w:tc>
                <w:tcPr>
                  <w:tcW w:w="457" w:type="pct"/>
                  <w:tcBorders>
                    <w:top w:val="dashed" w:sz="4" w:space="0" w:color="BFBFBF" w:themeColor="background2"/>
                  </w:tcBorders>
                  <w:vAlign w:val="bottom"/>
                </w:tcPr>
                <w:p w:rsidR="007A7911" w:rsidRPr="00041B91" w:rsidRDefault="007A7911" w:rsidP="005932DB">
                  <w:pPr>
                    <w:pStyle w:val="TableBodyText"/>
                  </w:pPr>
                  <w:r>
                    <w:t>5.6</w:t>
                  </w:r>
                </w:p>
              </w:tc>
              <w:tc>
                <w:tcPr>
                  <w:tcW w:w="457" w:type="pct"/>
                  <w:tcBorders>
                    <w:top w:val="dashed" w:sz="4" w:space="0" w:color="BFBFBF" w:themeColor="background2"/>
                  </w:tcBorders>
                  <w:vAlign w:val="bottom"/>
                </w:tcPr>
                <w:p w:rsidR="007A7911" w:rsidRPr="00041B91" w:rsidRDefault="007A7911" w:rsidP="005932DB">
                  <w:pPr>
                    <w:pStyle w:val="TableBodyText"/>
                  </w:pPr>
                  <w:r w:rsidRPr="00041B91">
                    <w:t>2.</w:t>
                  </w:r>
                  <w:r>
                    <w:t>5</w:t>
                  </w:r>
                </w:p>
              </w:tc>
              <w:tc>
                <w:tcPr>
                  <w:tcW w:w="457" w:type="pct"/>
                  <w:tcBorders>
                    <w:top w:val="dashed" w:sz="4" w:space="0" w:color="BFBFBF" w:themeColor="background2"/>
                  </w:tcBorders>
                  <w:vAlign w:val="bottom"/>
                </w:tcPr>
                <w:p w:rsidR="007A7911" w:rsidRPr="00041B91" w:rsidRDefault="007A7911" w:rsidP="005932DB">
                  <w:pPr>
                    <w:pStyle w:val="TableBodyText"/>
                  </w:pPr>
                  <w:r>
                    <w:t>3.0</w:t>
                  </w:r>
                </w:p>
              </w:tc>
            </w:tr>
            <w:tr w:rsidR="007A7911" w:rsidTr="005932DB">
              <w:trPr>
                <w:trHeight w:val="216"/>
              </w:trPr>
              <w:tc>
                <w:tcPr>
                  <w:tcW w:w="887" w:type="pct"/>
                  <w:vAlign w:val="center"/>
                </w:tcPr>
                <w:p w:rsidR="007A7911" w:rsidRPr="001108F6" w:rsidRDefault="007A7911" w:rsidP="005932DB">
                  <w:pPr>
                    <w:pStyle w:val="TableBodyText"/>
                    <w:jc w:val="left"/>
                  </w:pPr>
                  <w:proofErr w:type="spellStart"/>
                  <w:r w:rsidRPr="001108F6">
                    <w:rPr>
                      <w:rFonts w:eastAsia="MS PGothic"/>
                    </w:rPr>
                    <w:t>2020s</w:t>
                  </w:r>
                  <w:proofErr w:type="spellEnd"/>
                </w:p>
              </w:tc>
              <w:tc>
                <w:tcPr>
                  <w:tcW w:w="457" w:type="pct"/>
                  <w:vAlign w:val="bottom"/>
                </w:tcPr>
                <w:p w:rsidR="007A7911" w:rsidRPr="00041B91" w:rsidRDefault="007A7911" w:rsidP="005932DB">
                  <w:pPr>
                    <w:pStyle w:val="TableBodyText"/>
                  </w:pPr>
                  <w:r w:rsidRPr="00041B91">
                    <w:t>2.</w:t>
                  </w:r>
                  <w:r>
                    <w:t>2</w:t>
                  </w:r>
                </w:p>
              </w:tc>
              <w:tc>
                <w:tcPr>
                  <w:tcW w:w="457" w:type="pct"/>
                  <w:vAlign w:val="bottom"/>
                </w:tcPr>
                <w:p w:rsidR="007A7911" w:rsidRPr="00041B91" w:rsidRDefault="007A7911" w:rsidP="005932DB">
                  <w:pPr>
                    <w:pStyle w:val="TableBodyText"/>
                  </w:pPr>
                  <w:r w:rsidRPr="00041B91">
                    <w:t>2.</w:t>
                  </w:r>
                  <w:r>
                    <w:t>0</w:t>
                  </w:r>
                </w:p>
              </w:tc>
              <w:tc>
                <w:tcPr>
                  <w:tcW w:w="457" w:type="pct"/>
                  <w:vAlign w:val="bottom"/>
                </w:tcPr>
                <w:p w:rsidR="007A7911" w:rsidRPr="00041B91" w:rsidRDefault="007A7911" w:rsidP="005932DB">
                  <w:pPr>
                    <w:pStyle w:val="TableBodyText"/>
                  </w:pPr>
                  <w:r w:rsidRPr="00041B91">
                    <w:t>2.</w:t>
                  </w:r>
                  <w:r>
                    <w:t>0</w:t>
                  </w:r>
                </w:p>
              </w:tc>
              <w:tc>
                <w:tcPr>
                  <w:tcW w:w="457" w:type="pct"/>
                  <w:vAlign w:val="bottom"/>
                </w:tcPr>
                <w:p w:rsidR="007A7911" w:rsidRPr="00041B91" w:rsidRDefault="007A7911" w:rsidP="005932DB">
                  <w:pPr>
                    <w:pStyle w:val="TableBodyText"/>
                  </w:pPr>
                  <w:r>
                    <w:t>1.8</w:t>
                  </w:r>
                </w:p>
              </w:tc>
              <w:tc>
                <w:tcPr>
                  <w:tcW w:w="457" w:type="pct"/>
                  <w:vAlign w:val="bottom"/>
                </w:tcPr>
                <w:p w:rsidR="007A7911" w:rsidRPr="00041B91" w:rsidRDefault="007A7911" w:rsidP="005932DB">
                  <w:pPr>
                    <w:pStyle w:val="TableBodyText"/>
                  </w:pPr>
                  <w:r w:rsidRPr="00041B91">
                    <w:t>2.</w:t>
                  </w:r>
                  <w:r>
                    <w:t>6</w:t>
                  </w:r>
                </w:p>
              </w:tc>
              <w:tc>
                <w:tcPr>
                  <w:tcW w:w="457" w:type="pct"/>
                  <w:vAlign w:val="bottom"/>
                </w:tcPr>
                <w:p w:rsidR="007A7911" w:rsidRPr="00041B91" w:rsidRDefault="007A7911" w:rsidP="005932DB">
                  <w:pPr>
                    <w:pStyle w:val="TableBodyText"/>
                  </w:pPr>
                  <w:r w:rsidRPr="00041B91">
                    <w:t>1.9</w:t>
                  </w:r>
                </w:p>
              </w:tc>
              <w:tc>
                <w:tcPr>
                  <w:tcW w:w="457" w:type="pct"/>
                  <w:vAlign w:val="bottom"/>
                </w:tcPr>
                <w:p w:rsidR="007A7911" w:rsidRPr="00041B91" w:rsidRDefault="007A7911" w:rsidP="005932DB">
                  <w:pPr>
                    <w:pStyle w:val="TableBodyText"/>
                  </w:pPr>
                  <w:r>
                    <w:t>4.0</w:t>
                  </w:r>
                </w:p>
              </w:tc>
              <w:tc>
                <w:tcPr>
                  <w:tcW w:w="457" w:type="pct"/>
                  <w:vAlign w:val="bottom"/>
                </w:tcPr>
                <w:p w:rsidR="007A7911" w:rsidRPr="00041B91" w:rsidRDefault="007A7911" w:rsidP="005932DB">
                  <w:pPr>
                    <w:pStyle w:val="TableBodyText"/>
                  </w:pPr>
                  <w:r w:rsidRPr="00041B91">
                    <w:t>2.</w:t>
                  </w:r>
                  <w:r>
                    <w:t>8</w:t>
                  </w:r>
                </w:p>
              </w:tc>
              <w:tc>
                <w:tcPr>
                  <w:tcW w:w="457" w:type="pct"/>
                  <w:vAlign w:val="bottom"/>
                </w:tcPr>
                <w:p w:rsidR="007A7911" w:rsidRPr="00041B91" w:rsidRDefault="007A7911" w:rsidP="005932DB">
                  <w:pPr>
                    <w:pStyle w:val="TableBodyText"/>
                  </w:pPr>
                  <w:r w:rsidRPr="00041B91">
                    <w:t>2.2</w:t>
                  </w:r>
                </w:p>
              </w:tc>
            </w:tr>
            <w:tr w:rsidR="007A7911" w:rsidTr="005932DB">
              <w:tc>
                <w:tcPr>
                  <w:tcW w:w="887" w:type="pct"/>
                  <w:vAlign w:val="center"/>
                </w:tcPr>
                <w:p w:rsidR="007A7911" w:rsidRPr="001108F6" w:rsidRDefault="007A7911" w:rsidP="005932DB">
                  <w:pPr>
                    <w:pStyle w:val="TableBodyText"/>
                    <w:jc w:val="left"/>
                  </w:pPr>
                  <w:proofErr w:type="spellStart"/>
                  <w:r w:rsidRPr="001108F6">
                    <w:rPr>
                      <w:rFonts w:eastAsia="MS PGothic"/>
                    </w:rPr>
                    <w:t>2030s</w:t>
                  </w:r>
                  <w:proofErr w:type="spellEnd"/>
                </w:p>
              </w:tc>
              <w:tc>
                <w:tcPr>
                  <w:tcW w:w="457" w:type="pct"/>
                  <w:vAlign w:val="bottom"/>
                </w:tcPr>
                <w:p w:rsidR="007A7911" w:rsidRPr="00041B91" w:rsidRDefault="007A7911" w:rsidP="005932DB">
                  <w:pPr>
                    <w:pStyle w:val="TableBodyText"/>
                  </w:pPr>
                  <w:r w:rsidRPr="00041B91">
                    <w:t>2.</w:t>
                  </w:r>
                  <w:r>
                    <w:t>1</w:t>
                  </w:r>
                </w:p>
              </w:tc>
              <w:tc>
                <w:tcPr>
                  <w:tcW w:w="457" w:type="pct"/>
                  <w:vAlign w:val="bottom"/>
                </w:tcPr>
                <w:p w:rsidR="007A7911" w:rsidRPr="00041B91" w:rsidRDefault="007A7911" w:rsidP="005932DB">
                  <w:pPr>
                    <w:pStyle w:val="TableBodyText"/>
                  </w:pPr>
                  <w:r w:rsidRPr="00041B91">
                    <w:t>2.0</w:t>
                  </w:r>
                </w:p>
              </w:tc>
              <w:tc>
                <w:tcPr>
                  <w:tcW w:w="457" w:type="pct"/>
                  <w:vAlign w:val="bottom"/>
                </w:tcPr>
                <w:p w:rsidR="007A7911" w:rsidRPr="00041B91" w:rsidRDefault="007A7911" w:rsidP="005932DB">
                  <w:pPr>
                    <w:pStyle w:val="TableBodyText"/>
                  </w:pPr>
                  <w:r>
                    <w:t>1.9</w:t>
                  </w:r>
                </w:p>
              </w:tc>
              <w:tc>
                <w:tcPr>
                  <w:tcW w:w="457" w:type="pct"/>
                  <w:vAlign w:val="bottom"/>
                </w:tcPr>
                <w:p w:rsidR="007A7911" w:rsidRPr="00041B91" w:rsidRDefault="007A7911" w:rsidP="005932DB">
                  <w:pPr>
                    <w:pStyle w:val="TableBodyText"/>
                  </w:pPr>
                  <w:r w:rsidRPr="00041B91">
                    <w:t>1.</w:t>
                  </w:r>
                  <w:r>
                    <w:t>8</w:t>
                  </w:r>
                </w:p>
              </w:tc>
              <w:tc>
                <w:tcPr>
                  <w:tcW w:w="457" w:type="pct"/>
                  <w:vAlign w:val="bottom"/>
                </w:tcPr>
                <w:p w:rsidR="007A7911" w:rsidRPr="00041B91" w:rsidRDefault="007A7911" w:rsidP="005932DB">
                  <w:pPr>
                    <w:pStyle w:val="TableBodyText"/>
                  </w:pPr>
                  <w:r>
                    <w:t>1.9</w:t>
                  </w:r>
                </w:p>
              </w:tc>
              <w:tc>
                <w:tcPr>
                  <w:tcW w:w="457" w:type="pct"/>
                  <w:vAlign w:val="bottom"/>
                </w:tcPr>
                <w:p w:rsidR="007A7911" w:rsidRPr="00041B91" w:rsidRDefault="007A7911" w:rsidP="005932DB">
                  <w:pPr>
                    <w:pStyle w:val="TableBodyText"/>
                  </w:pPr>
                  <w:r w:rsidRPr="00041B91">
                    <w:t>1.</w:t>
                  </w:r>
                  <w:r>
                    <w:t>8</w:t>
                  </w:r>
                </w:p>
              </w:tc>
              <w:tc>
                <w:tcPr>
                  <w:tcW w:w="457" w:type="pct"/>
                  <w:vAlign w:val="bottom"/>
                </w:tcPr>
                <w:p w:rsidR="007A7911" w:rsidRPr="00041B91" w:rsidRDefault="007A7911" w:rsidP="005932DB">
                  <w:pPr>
                    <w:pStyle w:val="TableBodyText"/>
                  </w:pPr>
                  <w:r w:rsidRPr="00041B91">
                    <w:t>1.</w:t>
                  </w:r>
                  <w:r>
                    <w:t>3</w:t>
                  </w:r>
                </w:p>
              </w:tc>
              <w:tc>
                <w:tcPr>
                  <w:tcW w:w="457" w:type="pct"/>
                  <w:vAlign w:val="bottom"/>
                </w:tcPr>
                <w:p w:rsidR="007A7911" w:rsidRPr="00041B91" w:rsidRDefault="007A7911" w:rsidP="005932DB">
                  <w:pPr>
                    <w:pStyle w:val="TableBodyText"/>
                  </w:pPr>
                  <w:r w:rsidRPr="00041B91">
                    <w:t>2.</w:t>
                  </w:r>
                  <w:r>
                    <w:t>8</w:t>
                  </w:r>
                </w:p>
              </w:tc>
              <w:tc>
                <w:tcPr>
                  <w:tcW w:w="457" w:type="pct"/>
                  <w:vAlign w:val="bottom"/>
                </w:tcPr>
                <w:p w:rsidR="007A7911" w:rsidRPr="00041B91" w:rsidRDefault="007A7911" w:rsidP="005932DB">
                  <w:pPr>
                    <w:pStyle w:val="TableBodyText"/>
                  </w:pPr>
                  <w:r w:rsidRPr="00041B91">
                    <w:t>2.</w:t>
                  </w:r>
                  <w:r>
                    <w:t>0</w:t>
                  </w:r>
                </w:p>
              </w:tc>
            </w:tr>
            <w:tr w:rsidR="007A7911" w:rsidTr="005932DB">
              <w:tc>
                <w:tcPr>
                  <w:tcW w:w="887" w:type="pct"/>
                  <w:vAlign w:val="center"/>
                </w:tcPr>
                <w:p w:rsidR="007A7911" w:rsidRPr="001108F6" w:rsidRDefault="007A7911" w:rsidP="005932DB">
                  <w:pPr>
                    <w:pStyle w:val="TableBodyText"/>
                    <w:jc w:val="left"/>
                  </w:pPr>
                  <w:proofErr w:type="spellStart"/>
                  <w:r w:rsidRPr="001108F6">
                    <w:rPr>
                      <w:rFonts w:eastAsia="MS PGothic"/>
                    </w:rPr>
                    <w:t>2040s</w:t>
                  </w:r>
                  <w:proofErr w:type="spellEnd"/>
                </w:p>
              </w:tc>
              <w:tc>
                <w:tcPr>
                  <w:tcW w:w="457" w:type="pct"/>
                  <w:vAlign w:val="bottom"/>
                </w:tcPr>
                <w:p w:rsidR="007A7911" w:rsidRPr="00041B91" w:rsidRDefault="007A7911" w:rsidP="005932DB">
                  <w:pPr>
                    <w:pStyle w:val="TableBodyText"/>
                  </w:pPr>
                  <w:r w:rsidRPr="00041B91">
                    <w:t>2.</w:t>
                  </w:r>
                  <w:r>
                    <w:t>0</w:t>
                  </w:r>
                </w:p>
              </w:tc>
              <w:tc>
                <w:tcPr>
                  <w:tcW w:w="457" w:type="pct"/>
                  <w:vAlign w:val="bottom"/>
                </w:tcPr>
                <w:p w:rsidR="007A7911" w:rsidRPr="00041B91" w:rsidRDefault="007A7911" w:rsidP="005932DB">
                  <w:pPr>
                    <w:pStyle w:val="TableBodyText"/>
                  </w:pPr>
                  <w:r w:rsidRPr="00041B91">
                    <w:t>1.9</w:t>
                  </w:r>
                </w:p>
              </w:tc>
              <w:tc>
                <w:tcPr>
                  <w:tcW w:w="457" w:type="pct"/>
                  <w:vAlign w:val="bottom"/>
                </w:tcPr>
                <w:p w:rsidR="007A7911" w:rsidRPr="00041B91" w:rsidRDefault="007A7911" w:rsidP="005932DB">
                  <w:pPr>
                    <w:pStyle w:val="TableBodyText"/>
                  </w:pPr>
                  <w:r w:rsidRPr="00041B91">
                    <w:t>1.</w:t>
                  </w:r>
                  <w:r>
                    <w:t>7</w:t>
                  </w:r>
                </w:p>
              </w:tc>
              <w:tc>
                <w:tcPr>
                  <w:tcW w:w="457" w:type="pct"/>
                  <w:vAlign w:val="bottom"/>
                </w:tcPr>
                <w:p w:rsidR="007A7911" w:rsidRPr="00041B91" w:rsidRDefault="007A7911" w:rsidP="005932DB">
                  <w:pPr>
                    <w:pStyle w:val="TableBodyText"/>
                  </w:pPr>
                  <w:r w:rsidRPr="00041B91">
                    <w:t>1.</w:t>
                  </w:r>
                  <w:r>
                    <w:t>6</w:t>
                  </w:r>
                </w:p>
              </w:tc>
              <w:tc>
                <w:tcPr>
                  <w:tcW w:w="457" w:type="pct"/>
                  <w:vAlign w:val="bottom"/>
                </w:tcPr>
                <w:p w:rsidR="007A7911" w:rsidRPr="00041B91" w:rsidRDefault="007A7911" w:rsidP="005932DB">
                  <w:pPr>
                    <w:pStyle w:val="TableBodyText"/>
                  </w:pPr>
                  <w:r w:rsidRPr="00041B91">
                    <w:t>1.</w:t>
                  </w:r>
                  <w:r>
                    <w:t>5</w:t>
                  </w:r>
                </w:p>
              </w:tc>
              <w:tc>
                <w:tcPr>
                  <w:tcW w:w="457" w:type="pct"/>
                  <w:shd w:val="clear" w:color="auto" w:fill="auto"/>
                  <w:vAlign w:val="bottom"/>
                </w:tcPr>
                <w:p w:rsidR="007A7911" w:rsidRPr="00041B91" w:rsidRDefault="007A7911" w:rsidP="005932DB">
                  <w:pPr>
                    <w:pStyle w:val="TableBodyText"/>
                  </w:pPr>
                  <w:r w:rsidRPr="00041B91">
                    <w:t>1.</w:t>
                  </w:r>
                  <w:r>
                    <w:t>6</w:t>
                  </w:r>
                </w:p>
              </w:tc>
              <w:tc>
                <w:tcPr>
                  <w:tcW w:w="457" w:type="pct"/>
                  <w:vAlign w:val="bottom"/>
                </w:tcPr>
                <w:p w:rsidR="007A7911" w:rsidRPr="00041B91" w:rsidRDefault="007A7911" w:rsidP="005932DB">
                  <w:pPr>
                    <w:pStyle w:val="TableBodyText"/>
                  </w:pPr>
                  <w:r w:rsidRPr="00041B91">
                    <w:t>1.</w:t>
                  </w:r>
                  <w:r>
                    <w:t>3</w:t>
                  </w:r>
                </w:p>
              </w:tc>
              <w:tc>
                <w:tcPr>
                  <w:tcW w:w="457" w:type="pct"/>
                  <w:shd w:val="clear" w:color="auto" w:fill="auto"/>
                  <w:vAlign w:val="bottom"/>
                </w:tcPr>
                <w:p w:rsidR="007A7911" w:rsidRPr="00041B91" w:rsidRDefault="007A7911" w:rsidP="005932DB">
                  <w:pPr>
                    <w:pStyle w:val="TableBodyText"/>
                  </w:pPr>
                  <w:r w:rsidRPr="00041B91">
                    <w:t>2.</w:t>
                  </w:r>
                  <w:r>
                    <w:t>8</w:t>
                  </w:r>
                </w:p>
              </w:tc>
              <w:tc>
                <w:tcPr>
                  <w:tcW w:w="457" w:type="pct"/>
                  <w:shd w:val="clear" w:color="auto" w:fill="auto"/>
                  <w:vAlign w:val="bottom"/>
                </w:tcPr>
                <w:p w:rsidR="007A7911" w:rsidRPr="00041B91" w:rsidRDefault="007A7911" w:rsidP="005932DB">
                  <w:pPr>
                    <w:pStyle w:val="TableBodyText"/>
                  </w:pPr>
                  <w:r w:rsidRPr="00041B91">
                    <w:t>1.</w:t>
                  </w:r>
                  <w:r>
                    <w:t>8</w:t>
                  </w:r>
                </w:p>
              </w:tc>
            </w:tr>
            <w:tr w:rsidR="007A7911" w:rsidTr="00B94664">
              <w:tc>
                <w:tcPr>
                  <w:tcW w:w="887" w:type="pct"/>
                  <w:tcBorders>
                    <w:bottom w:val="dashed" w:sz="4" w:space="0" w:color="BFBFBF" w:themeColor="background2"/>
                  </w:tcBorders>
                  <w:vAlign w:val="center"/>
                </w:tcPr>
                <w:p w:rsidR="007A7911" w:rsidRPr="001108F6" w:rsidRDefault="007A7911" w:rsidP="005932DB">
                  <w:pPr>
                    <w:pStyle w:val="TableBodyText"/>
                    <w:jc w:val="left"/>
                    <w:rPr>
                      <w:rFonts w:eastAsia="MS PGothic"/>
                    </w:rPr>
                  </w:pPr>
                  <w:proofErr w:type="spellStart"/>
                  <w:r>
                    <w:rPr>
                      <w:rFonts w:eastAsia="MS PGothic"/>
                    </w:rPr>
                    <w:t>2050s</w:t>
                  </w:r>
                  <w:proofErr w:type="spellEnd"/>
                </w:p>
              </w:tc>
              <w:tc>
                <w:tcPr>
                  <w:tcW w:w="457" w:type="pct"/>
                  <w:tcBorders>
                    <w:bottom w:val="dashed" w:sz="4" w:space="0" w:color="BFBFBF" w:themeColor="background2"/>
                  </w:tcBorders>
                  <w:vAlign w:val="bottom"/>
                </w:tcPr>
                <w:p w:rsidR="007A7911" w:rsidRPr="00041B91" w:rsidRDefault="007A7911" w:rsidP="005932DB">
                  <w:pPr>
                    <w:pStyle w:val="TableBodyText"/>
                  </w:pPr>
                  <w:r w:rsidRPr="00041B91">
                    <w:t>1.1</w:t>
                  </w:r>
                </w:p>
              </w:tc>
              <w:tc>
                <w:tcPr>
                  <w:tcW w:w="457" w:type="pct"/>
                  <w:tcBorders>
                    <w:bottom w:val="dashed" w:sz="4" w:space="0" w:color="BFBFBF" w:themeColor="background2"/>
                  </w:tcBorders>
                  <w:vAlign w:val="bottom"/>
                </w:tcPr>
                <w:p w:rsidR="007A7911" w:rsidRPr="00041B91" w:rsidRDefault="007A7911" w:rsidP="005932DB">
                  <w:pPr>
                    <w:pStyle w:val="TableBodyText"/>
                  </w:pPr>
                  <w:r w:rsidRPr="00041B91">
                    <w:t>1.</w:t>
                  </w:r>
                  <w:r>
                    <w:t>6</w:t>
                  </w:r>
                </w:p>
              </w:tc>
              <w:tc>
                <w:tcPr>
                  <w:tcW w:w="457" w:type="pct"/>
                  <w:tcBorders>
                    <w:bottom w:val="dashed" w:sz="4" w:space="0" w:color="BFBFBF" w:themeColor="background2"/>
                  </w:tcBorders>
                  <w:vAlign w:val="bottom"/>
                </w:tcPr>
                <w:p w:rsidR="007A7911" w:rsidRPr="00041B91" w:rsidRDefault="007A7911" w:rsidP="005932DB">
                  <w:pPr>
                    <w:pStyle w:val="TableBodyText"/>
                  </w:pPr>
                  <w:r w:rsidRPr="00041B91">
                    <w:t>1.</w:t>
                  </w:r>
                  <w:r>
                    <w:t>8</w:t>
                  </w:r>
                </w:p>
              </w:tc>
              <w:tc>
                <w:tcPr>
                  <w:tcW w:w="457" w:type="pct"/>
                  <w:tcBorders>
                    <w:bottom w:val="dashed" w:sz="4" w:space="0" w:color="BFBFBF" w:themeColor="background2"/>
                  </w:tcBorders>
                  <w:vAlign w:val="bottom"/>
                </w:tcPr>
                <w:p w:rsidR="007A7911" w:rsidRPr="00041B91" w:rsidRDefault="007A7911" w:rsidP="005932DB">
                  <w:pPr>
                    <w:pStyle w:val="TableBodyText"/>
                  </w:pPr>
                  <w:r w:rsidRPr="00041B91">
                    <w:t>1.</w:t>
                  </w:r>
                  <w:r>
                    <w:t>7</w:t>
                  </w:r>
                </w:p>
              </w:tc>
              <w:tc>
                <w:tcPr>
                  <w:tcW w:w="457" w:type="pct"/>
                  <w:tcBorders>
                    <w:bottom w:val="dashed" w:sz="4" w:space="0" w:color="BFBFBF" w:themeColor="background2"/>
                  </w:tcBorders>
                  <w:vAlign w:val="bottom"/>
                </w:tcPr>
                <w:p w:rsidR="007A7911" w:rsidRPr="00041B91" w:rsidRDefault="007A7911" w:rsidP="005932DB">
                  <w:pPr>
                    <w:pStyle w:val="TableBodyText"/>
                  </w:pPr>
                  <w:r w:rsidRPr="00041B91">
                    <w:t>2.</w:t>
                  </w:r>
                  <w:r>
                    <w:t>5</w:t>
                  </w:r>
                </w:p>
              </w:tc>
              <w:tc>
                <w:tcPr>
                  <w:tcW w:w="457" w:type="pct"/>
                  <w:tcBorders>
                    <w:bottom w:val="dashed" w:sz="4" w:space="0" w:color="BFBFBF" w:themeColor="background2"/>
                  </w:tcBorders>
                  <w:shd w:val="clear" w:color="auto" w:fill="auto"/>
                  <w:vAlign w:val="bottom"/>
                </w:tcPr>
                <w:p w:rsidR="007A7911" w:rsidRPr="00041B91" w:rsidRDefault="007A7911" w:rsidP="005932DB">
                  <w:pPr>
                    <w:pStyle w:val="TableBodyText"/>
                  </w:pPr>
                  <w:r w:rsidRPr="00041B91">
                    <w:t>1.</w:t>
                  </w:r>
                  <w:r>
                    <w:t>7</w:t>
                  </w:r>
                </w:p>
              </w:tc>
              <w:tc>
                <w:tcPr>
                  <w:tcW w:w="457" w:type="pct"/>
                  <w:tcBorders>
                    <w:bottom w:val="dashed" w:sz="4" w:space="0" w:color="BFBFBF" w:themeColor="background2"/>
                  </w:tcBorders>
                  <w:vAlign w:val="bottom"/>
                </w:tcPr>
                <w:p w:rsidR="007A7911" w:rsidRPr="00041B91" w:rsidRDefault="007A7911" w:rsidP="005932DB">
                  <w:pPr>
                    <w:pStyle w:val="TableBodyText"/>
                  </w:pPr>
                  <w:r>
                    <w:t>3.0</w:t>
                  </w:r>
                </w:p>
              </w:tc>
              <w:tc>
                <w:tcPr>
                  <w:tcW w:w="457" w:type="pct"/>
                  <w:tcBorders>
                    <w:bottom w:val="dashed" w:sz="4" w:space="0" w:color="BFBFBF" w:themeColor="background2"/>
                  </w:tcBorders>
                  <w:shd w:val="clear" w:color="auto" w:fill="auto"/>
                  <w:vAlign w:val="bottom"/>
                </w:tcPr>
                <w:p w:rsidR="007A7911" w:rsidRPr="00041B91" w:rsidRDefault="007A7911" w:rsidP="005932DB">
                  <w:pPr>
                    <w:pStyle w:val="TableBodyText"/>
                  </w:pPr>
                  <w:r w:rsidRPr="00041B91">
                    <w:t>2.</w:t>
                  </w:r>
                  <w:r>
                    <w:t>3</w:t>
                  </w:r>
                </w:p>
              </w:tc>
              <w:tc>
                <w:tcPr>
                  <w:tcW w:w="457" w:type="pct"/>
                  <w:tcBorders>
                    <w:bottom w:val="dashed" w:sz="4" w:space="0" w:color="BFBFBF" w:themeColor="background2"/>
                  </w:tcBorders>
                  <w:shd w:val="clear" w:color="auto" w:fill="auto"/>
                  <w:vAlign w:val="bottom"/>
                </w:tcPr>
                <w:p w:rsidR="007A7911" w:rsidRDefault="007A7911" w:rsidP="005932DB">
                  <w:pPr>
                    <w:pStyle w:val="TableBodyText"/>
                  </w:pPr>
                  <w:r w:rsidRPr="00041B91">
                    <w:t>1.6</w:t>
                  </w:r>
                </w:p>
              </w:tc>
            </w:tr>
            <w:tr w:rsidR="007A7911" w:rsidTr="00B94664">
              <w:tc>
                <w:tcPr>
                  <w:tcW w:w="887" w:type="pct"/>
                  <w:tcBorders>
                    <w:top w:val="dashed" w:sz="4" w:space="0" w:color="BFBFBF" w:themeColor="background2"/>
                    <w:bottom w:val="single" w:sz="6" w:space="0" w:color="BFBFBF"/>
                  </w:tcBorders>
                  <w:vAlign w:val="center"/>
                </w:tcPr>
                <w:p w:rsidR="007A7911" w:rsidRPr="00EA5198" w:rsidRDefault="007A7911" w:rsidP="005932DB">
                  <w:pPr>
                    <w:pStyle w:val="TableBodyText"/>
                    <w:jc w:val="left"/>
                    <w:rPr>
                      <w:rFonts w:eastAsia="MS PGothic"/>
                    </w:rPr>
                  </w:pPr>
                  <w:r w:rsidRPr="00EA5198">
                    <w:rPr>
                      <w:rFonts w:eastAsia="MS PGothic"/>
                    </w:rPr>
                    <w:t>A</w:t>
                  </w:r>
                  <w:r w:rsidRPr="00971F55">
                    <w:t>verage</w:t>
                  </w:r>
                </w:p>
              </w:tc>
              <w:tc>
                <w:tcPr>
                  <w:tcW w:w="457" w:type="pct"/>
                  <w:tcBorders>
                    <w:top w:val="dashed" w:sz="4" w:space="0" w:color="BFBFBF" w:themeColor="background2"/>
                    <w:bottom w:val="single" w:sz="6" w:space="0" w:color="BFBFBF"/>
                  </w:tcBorders>
                  <w:vAlign w:val="bottom"/>
                </w:tcPr>
                <w:p w:rsidR="007A7911" w:rsidRPr="00041B91" w:rsidRDefault="007A7911" w:rsidP="005932DB">
                  <w:pPr>
                    <w:pStyle w:val="TableBodyText"/>
                  </w:pPr>
                  <w:r>
                    <w:t>2.1</w:t>
                  </w:r>
                </w:p>
              </w:tc>
              <w:tc>
                <w:tcPr>
                  <w:tcW w:w="457" w:type="pct"/>
                  <w:tcBorders>
                    <w:top w:val="dashed" w:sz="4" w:space="0" w:color="BFBFBF" w:themeColor="background2"/>
                    <w:bottom w:val="single" w:sz="6" w:space="0" w:color="BFBFBF"/>
                  </w:tcBorders>
                  <w:vAlign w:val="bottom"/>
                </w:tcPr>
                <w:p w:rsidR="007A7911" w:rsidRPr="00041B91" w:rsidRDefault="007A7911" w:rsidP="005932DB">
                  <w:pPr>
                    <w:pStyle w:val="TableBodyText"/>
                  </w:pPr>
                  <w:r>
                    <w:t>2.1</w:t>
                  </w:r>
                </w:p>
              </w:tc>
              <w:tc>
                <w:tcPr>
                  <w:tcW w:w="457" w:type="pct"/>
                  <w:tcBorders>
                    <w:top w:val="dashed" w:sz="4" w:space="0" w:color="BFBFBF" w:themeColor="background2"/>
                    <w:bottom w:val="single" w:sz="6" w:space="0" w:color="BFBFBF"/>
                  </w:tcBorders>
                  <w:vAlign w:val="bottom"/>
                </w:tcPr>
                <w:p w:rsidR="007A7911" w:rsidRPr="00041B91" w:rsidRDefault="007A7911" w:rsidP="005932DB">
                  <w:pPr>
                    <w:pStyle w:val="TableBodyText"/>
                  </w:pPr>
                  <w:r>
                    <w:t>2.0</w:t>
                  </w:r>
                </w:p>
              </w:tc>
              <w:tc>
                <w:tcPr>
                  <w:tcW w:w="457" w:type="pct"/>
                  <w:tcBorders>
                    <w:top w:val="dashed" w:sz="4" w:space="0" w:color="BFBFBF" w:themeColor="background2"/>
                    <w:bottom w:val="single" w:sz="6" w:space="0" w:color="BFBFBF"/>
                  </w:tcBorders>
                  <w:vAlign w:val="bottom"/>
                </w:tcPr>
                <w:p w:rsidR="007A7911" w:rsidRPr="00041B91" w:rsidRDefault="007A7911" w:rsidP="005932DB">
                  <w:pPr>
                    <w:pStyle w:val="TableBodyText"/>
                  </w:pPr>
                  <w:r>
                    <w:t>1.9</w:t>
                  </w:r>
                </w:p>
              </w:tc>
              <w:tc>
                <w:tcPr>
                  <w:tcW w:w="457" w:type="pct"/>
                  <w:tcBorders>
                    <w:top w:val="dashed" w:sz="4" w:space="0" w:color="BFBFBF" w:themeColor="background2"/>
                    <w:bottom w:val="single" w:sz="6" w:space="0" w:color="BFBFBF"/>
                  </w:tcBorders>
                  <w:vAlign w:val="bottom"/>
                </w:tcPr>
                <w:p w:rsidR="007A7911" w:rsidRPr="00041B91" w:rsidRDefault="007A7911" w:rsidP="005932DB">
                  <w:pPr>
                    <w:pStyle w:val="TableBodyText"/>
                  </w:pPr>
                  <w:r>
                    <w:t>2.2</w:t>
                  </w:r>
                </w:p>
              </w:tc>
              <w:tc>
                <w:tcPr>
                  <w:tcW w:w="457" w:type="pct"/>
                  <w:tcBorders>
                    <w:top w:val="dashed" w:sz="4" w:space="0" w:color="BFBFBF" w:themeColor="background2"/>
                    <w:bottom w:val="single" w:sz="6" w:space="0" w:color="BFBFBF"/>
                  </w:tcBorders>
                  <w:shd w:val="clear" w:color="auto" w:fill="auto"/>
                  <w:vAlign w:val="bottom"/>
                </w:tcPr>
                <w:p w:rsidR="007A7911" w:rsidRPr="00041B91" w:rsidRDefault="007A7911" w:rsidP="005932DB">
                  <w:pPr>
                    <w:pStyle w:val="TableBodyText"/>
                  </w:pPr>
                  <w:r>
                    <w:t>1.9</w:t>
                  </w:r>
                </w:p>
              </w:tc>
              <w:tc>
                <w:tcPr>
                  <w:tcW w:w="457" w:type="pct"/>
                  <w:tcBorders>
                    <w:top w:val="dashed" w:sz="4" w:space="0" w:color="BFBFBF" w:themeColor="background2"/>
                    <w:bottom w:val="single" w:sz="6" w:space="0" w:color="BFBFBF"/>
                  </w:tcBorders>
                  <w:vAlign w:val="bottom"/>
                </w:tcPr>
                <w:p w:rsidR="007A7911" w:rsidRPr="00041B91" w:rsidDel="008A1385" w:rsidRDefault="007A7911" w:rsidP="005932DB">
                  <w:pPr>
                    <w:pStyle w:val="TableBodyText"/>
                  </w:pPr>
                  <w:r>
                    <w:t>2.6</w:t>
                  </w:r>
                </w:p>
              </w:tc>
              <w:tc>
                <w:tcPr>
                  <w:tcW w:w="457" w:type="pct"/>
                  <w:tcBorders>
                    <w:top w:val="dashed" w:sz="4" w:space="0" w:color="BFBFBF" w:themeColor="background2"/>
                    <w:bottom w:val="single" w:sz="6" w:space="0" w:color="BFBFBF"/>
                  </w:tcBorders>
                  <w:shd w:val="clear" w:color="auto" w:fill="auto"/>
                  <w:vAlign w:val="bottom"/>
                </w:tcPr>
                <w:p w:rsidR="007A7911" w:rsidRPr="00041B91" w:rsidRDefault="007A7911" w:rsidP="005932DB">
                  <w:pPr>
                    <w:pStyle w:val="TableBodyText"/>
                  </w:pPr>
                  <w:r>
                    <w:t>2.7</w:t>
                  </w:r>
                </w:p>
              </w:tc>
              <w:tc>
                <w:tcPr>
                  <w:tcW w:w="457" w:type="pct"/>
                  <w:tcBorders>
                    <w:top w:val="dashed" w:sz="4" w:space="0" w:color="BFBFBF" w:themeColor="background2"/>
                    <w:bottom w:val="single" w:sz="6" w:space="0" w:color="BFBFBF"/>
                  </w:tcBorders>
                  <w:shd w:val="clear" w:color="auto" w:fill="auto"/>
                  <w:vAlign w:val="bottom"/>
                </w:tcPr>
                <w:p w:rsidR="007A7911" w:rsidRPr="00041B91" w:rsidRDefault="007A7911" w:rsidP="005932DB">
                  <w:pPr>
                    <w:pStyle w:val="TableBodyText"/>
                  </w:pPr>
                  <w:r>
                    <w:t>2.1</w:t>
                  </w:r>
                </w:p>
              </w:tc>
            </w:tr>
          </w:tbl>
          <w:p w:rsidR="007A7911" w:rsidRDefault="007A7911" w:rsidP="005932DB">
            <w:pPr>
              <w:pStyle w:val="Box"/>
            </w:pPr>
          </w:p>
        </w:tc>
      </w:tr>
      <w:tr w:rsidR="007A7911" w:rsidTr="005932DB">
        <w:trPr>
          <w:cantSplit/>
        </w:trPr>
        <w:tc>
          <w:tcPr>
            <w:tcW w:w="8771" w:type="dxa"/>
            <w:tcBorders>
              <w:top w:val="nil"/>
              <w:left w:val="nil"/>
              <w:bottom w:val="nil"/>
              <w:right w:val="nil"/>
            </w:tcBorders>
            <w:shd w:val="clear" w:color="auto" w:fill="auto"/>
          </w:tcPr>
          <w:p w:rsidR="007A7911" w:rsidRDefault="007A7911" w:rsidP="005932DB">
            <w:pPr>
              <w:pStyle w:val="Source"/>
            </w:pPr>
            <w:r>
              <w:rPr>
                <w:i/>
              </w:rPr>
              <w:t>Sources</w:t>
            </w:r>
            <w:r w:rsidRPr="00167F06">
              <w:t xml:space="preserve"> </w:t>
            </w:r>
            <w:r>
              <w:t>ABS (</w:t>
            </w:r>
            <w:r w:rsidRPr="00597914">
              <w:rPr>
                <w:i/>
              </w:rPr>
              <w:t>Australian National Accounts: State Accounts</w:t>
            </w:r>
            <w:r>
              <w:t>, 2013</w:t>
            </w:r>
            <w:r>
              <w:noBreakHyphen/>
              <w:t xml:space="preserve">14, Cat. no. </w:t>
            </w:r>
            <w:r w:rsidRPr="00597914">
              <w:t>5220.0</w:t>
            </w:r>
            <w:r>
              <w:t>); Estimates based on the VUMR model.</w:t>
            </w:r>
          </w:p>
        </w:tc>
      </w:tr>
      <w:tr w:rsidR="007A7911" w:rsidTr="005932DB">
        <w:trPr>
          <w:cantSplit/>
        </w:trPr>
        <w:tc>
          <w:tcPr>
            <w:tcW w:w="8771" w:type="dxa"/>
            <w:tcBorders>
              <w:top w:val="nil"/>
              <w:left w:val="nil"/>
              <w:bottom w:val="single" w:sz="6" w:space="0" w:color="78A22F"/>
              <w:right w:val="nil"/>
            </w:tcBorders>
            <w:shd w:val="clear" w:color="auto" w:fill="auto"/>
          </w:tcPr>
          <w:p w:rsidR="007A7911" w:rsidRDefault="007A7911" w:rsidP="005932DB">
            <w:pPr>
              <w:pStyle w:val="Box"/>
              <w:spacing w:before="0" w:line="120" w:lineRule="exact"/>
            </w:pPr>
          </w:p>
        </w:tc>
      </w:tr>
      <w:tr w:rsidR="007A7911" w:rsidRPr="00626D32"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5932DB">
      <w:pPr>
        <w:pStyle w:val="BodyText"/>
      </w:pPr>
      <w:r>
        <w:t>While there is some variability across states, the broad sectoral picture at the national level also largely holds across all states (figure 12.12). Unsurprisingly, given the uneven distribution of mining activities in Australia, the main sectoral differences at the state level relate to the relative growth in mining activity and employment.</w:t>
      </w:r>
    </w:p>
    <w:p w:rsidR="007A7911" w:rsidRDefault="007A7911" w:rsidP="005932DB">
      <w:pPr>
        <w:pStyle w:val="Heading3"/>
      </w:pPr>
      <w:r>
        <w:t>National expenditure</w:t>
      </w:r>
    </w:p>
    <w:p w:rsidR="007A7911" w:rsidRDefault="007A7911" w:rsidP="005932DB">
      <w:pPr>
        <w:pStyle w:val="BodyText"/>
      </w:pPr>
      <w:r>
        <w:t>There are four main categories of final demand:</w:t>
      </w:r>
    </w:p>
    <w:p w:rsidR="007A7911" w:rsidRDefault="007A7911" w:rsidP="005932DB">
      <w:pPr>
        <w:pStyle w:val="ListBullet"/>
      </w:pPr>
      <w:r>
        <w:t>household final consumption expenditure (household consumption);</w:t>
      </w:r>
    </w:p>
    <w:p w:rsidR="007A7911" w:rsidRDefault="007A7911" w:rsidP="005932DB">
      <w:pPr>
        <w:pStyle w:val="ListBullet"/>
      </w:pPr>
      <w:r>
        <w:t>government final consumption expenditure (government consumption);</w:t>
      </w:r>
    </w:p>
    <w:p w:rsidR="007A7911" w:rsidRDefault="007A7911" w:rsidP="005932DB">
      <w:pPr>
        <w:pStyle w:val="ListBullet"/>
      </w:pPr>
      <w:r>
        <w:t>gross fixed capital formation (investment); and</w:t>
      </w:r>
    </w:p>
    <w:p w:rsidR="007A7911" w:rsidRDefault="007A7911" w:rsidP="005932DB">
      <w:pPr>
        <w:pStyle w:val="ListBullet"/>
      </w:pPr>
      <w:r>
        <w:t>exports.</w:t>
      </w:r>
    </w:p>
    <w:p w:rsidR="007A7911" w:rsidRDefault="007A7911" w:rsidP="007A7911">
      <w:pPr>
        <w:pStyle w:val="BodyText"/>
        <w:spacing w:before="200"/>
      </w:pPr>
      <w:r>
        <w:t>The first three of these categories make up gross national expenditure (</w:t>
      </w:r>
      <w:proofErr w:type="spellStart"/>
      <w:r>
        <w:t>GNE</w:t>
      </w:r>
      <w:proofErr w:type="spellEnd"/>
      <w:r>
        <w:t>). The inclusion of the balance of trade (exports less imports) gives GDP on the expenditure side.</w:t>
      </w:r>
      <w:r>
        <w:rPr>
          <w:rStyle w:val="FootnoteReference"/>
        </w:rPr>
        <w:footnoteReference w:id="64"/>
      </w:r>
    </w:p>
    <w:p w:rsidR="007A7911" w:rsidRDefault="007A7911" w:rsidP="007A7911">
      <w:pPr>
        <w:pStyle w:val="BodyText"/>
        <w:spacing w:before="200"/>
      </w:pPr>
      <w:r>
        <w:t>In real terms, the volume of gross national expenditure in the reference case is projected to rise by 1.9 per cent year, slightly slower than the projected 2.1 per cent per year increase in the volume of GDP (production). The 0.2 percentage point difference reflects growth in the real balance of trade.</w:t>
      </w:r>
    </w:p>
    <w:p w:rsidR="007A7911" w:rsidRDefault="007A7911" w:rsidP="007A7911">
      <w:pPr>
        <w:pStyle w:val="BodyText"/>
        <w:spacing w:before="200"/>
      </w:pPr>
      <w:r>
        <w:t>However, in real value terms (relative to the model numeraire), there is no projected growth in the balance of trade.</w:t>
      </w:r>
    </w:p>
    <w:p w:rsidR="007A7911" w:rsidRDefault="007A7911" w:rsidP="005932D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CellMar>
          <w:left w:w="142" w:type="dxa"/>
          <w:right w:w="142" w:type="dxa"/>
        </w:tblCellMar>
        <w:tblLook w:val="0000" w:firstRow="0" w:lastRow="0" w:firstColumn="0" w:lastColumn="0" w:noHBand="0" w:noVBand="0"/>
      </w:tblPr>
      <w:tblGrid>
        <w:gridCol w:w="4629"/>
        <w:gridCol w:w="4280"/>
      </w:tblGrid>
      <w:tr w:rsidR="007A7911" w:rsidTr="005932DB">
        <w:tc>
          <w:tcPr>
            <w:tcW w:w="8909" w:type="dxa"/>
            <w:gridSpan w:val="2"/>
            <w:tcBorders>
              <w:top w:val="single" w:sz="6" w:space="0" w:color="78A22F"/>
              <w:left w:val="nil"/>
              <w:bottom w:val="nil"/>
              <w:right w:val="nil"/>
            </w:tcBorders>
            <w:shd w:val="clear" w:color="auto" w:fill="auto"/>
          </w:tcPr>
          <w:p w:rsidR="007A7911" w:rsidRPr="00CB0000" w:rsidRDefault="007A7911" w:rsidP="005932DB">
            <w:pPr>
              <w:pStyle w:val="FigureTitle"/>
              <w:ind w:left="1701" w:hanging="1701"/>
            </w:pPr>
            <w:r w:rsidRPr="00784A05">
              <w:rPr>
                <w:b w:val="0"/>
              </w:rPr>
              <w:t xml:space="preserve">Figure </w:t>
            </w:r>
            <w:r w:rsidRPr="00EA48E8">
              <w:rPr>
                <w:b w:val="0"/>
              </w:rPr>
              <w:t>12.</w:t>
            </w:r>
            <w:r>
              <w:rPr>
                <w:b w:val="0"/>
                <w:noProof/>
              </w:rPr>
              <w:t>12</w:t>
            </w:r>
            <w:r>
              <w:tab/>
              <w:t>P</w:t>
            </w:r>
            <w:r w:rsidRPr="00CB0000">
              <w:t xml:space="preserve">rojected average annual </w:t>
            </w:r>
            <w:r>
              <w:t xml:space="preserve">production </w:t>
            </w:r>
            <w:r w:rsidRPr="00CB0000">
              <w:t xml:space="preserve">and employment growth by </w:t>
            </w:r>
            <w:r>
              <w:t xml:space="preserve">sector </w:t>
            </w:r>
            <w:r w:rsidRPr="00CB0000">
              <w:t xml:space="preserve">and </w:t>
            </w:r>
            <w:r>
              <w:t>s</w:t>
            </w:r>
            <w:r w:rsidRPr="00CB0000">
              <w:t>tate, 20</w:t>
            </w:r>
            <w:r>
              <w:t>13</w:t>
            </w:r>
            <w:r w:rsidRPr="00CB0000">
              <w:noBreakHyphen/>
              <w:t>1</w:t>
            </w:r>
            <w:r>
              <w:t>4</w:t>
            </w:r>
            <w:r w:rsidRPr="00CB0000">
              <w:t xml:space="preserve"> to 20</w:t>
            </w:r>
            <w:r>
              <w:t>5</w:t>
            </w:r>
            <w:r w:rsidRPr="00CB0000">
              <w:t>9</w:t>
            </w:r>
            <w:r w:rsidRPr="00CB0000">
              <w:noBreakHyphen/>
            </w:r>
            <w:r>
              <w:t>6</w:t>
            </w:r>
            <w:r w:rsidRPr="00CB0000">
              <w:t>0</w:t>
            </w:r>
          </w:p>
          <w:p w:rsidR="007A7911" w:rsidRPr="00176D3F" w:rsidRDefault="007A7911" w:rsidP="005932DB">
            <w:pPr>
              <w:pStyle w:val="Subtitle"/>
              <w:ind w:left="1701"/>
            </w:pPr>
            <w:r>
              <w:t>Per cent per year</w:t>
            </w:r>
          </w:p>
        </w:tc>
      </w:tr>
      <w:tr w:rsidR="007A7911" w:rsidRPr="00176D3F" w:rsidTr="005932DB">
        <w:tc>
          <w:tcPr>
            <w:tcW w:w="4371" w:type="dxa"/>
            <w:tcBorders>
              <w:top w:val="nil"/>
              <w:left w:val="nil"/>
              <w:bottom w:val="nil"/>
              <w:right w:val="nil"/>
            </w:tcBorders>
            <w:shd w:val="clear" w:color="auto" w:fill="auto"/>
          </w:tcPr>
          <w:p w:rsidR="007A7911" w:rsidRPr="00FD7BAA" w:rsidDel="000059B0" w:rsidRDefault="007A7911" w:rsidP="008A33EA">
            <w:pPr>
              <w:pStyle w:val="Source"/>
              <w:keepNext/>
              <w:tabs>
                <w:tab w:val="left" w:pos="1254"/>
              </w:tabs>
              <w:rPr>
                <w:iCs/>
              </w:rPr>
            </w:pPr>
            <w:r>
              <w:rPr>
                <w:iCs/>
              </w:rPr>
              <w:t xml:space="preserve"> </w:t>
            </w:r>
            <w:r>
              <w:rPr>
                <w:noProof/>
              </w:rPr>
              <mc:AlternateContent>
                <mc:Choice Requires="wps">
                  <w:drawing>
                    <wp:anchor distT="0" distB="0" distL="114300" distR="114300" simplePos="0" relativeHeight="251671552" behindDoc="0" locked="0" layoutInCell="1" allowOverlap="1" wp14:anchorId="2D51FF7F" wp14:editId="3DC3747E">
                      <wp:simplePos x="0" y="0"/>
                      <wp:positionH relativeFrom="column">
                        <wp:posOffset>540385</wp:posOffset>
                      </wp:positionH>
                      <wp:positionV relativeFrom="paragraph">
                        <wp:posOffset>38100</wp:posOffset>
                      </wp:positionV>
                      <wp:extent cx="97200" cy="104400"/>
                      <wp:effectExtent l="0" t="0" r="0" b="0"/>
                      <wp:wrapNone/>
                      <wp:docPr id="88" name="Rounded Rectangle 88" descr="green square"/>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7200" cy="104400"/>
                              </a:xfrm>
                              <a:prstGeom prst="round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88" o:spid="_x0000_s1026" alt="green square" style="position:absolute;margin-left:42.55pt;margin-top:3pt;width:7.65pt;height:8.2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" fillcolor="#78a22f [3204]" stroked="f" strokeweight="2pt">
                      <v:path arrowok="t"/>
                    </v:roundrect>
                  </w:pict>
                </mc:Fallback>
              </mc:AlternateContent>
            </w:r>
            <w:r>
              <w:rPr>
                <w:iCs/>
              </w:rPr>
              <w:t xml:space="preserve"> </w:t>
            </w:r>
            <w:r>
              <w:rPr>
                <w:iCs/>
              </w:rPr>
              <w:tab/>
            </w:r>
            <w:r w:rsidRPr="00FD7BAA">
              <w:rPr>
                <w:iCs/>
              </w:rPr>
              <w:t>Production (</w:t>
            </w:r>
            <w:r>
              <w:rPr>
                <w:iCs/>
              </w:rPr>
              <w:t>real GVA</w:t>
            </w:r>
            <w:r w:rsidRPr="00FD7BAA">
              <w:rPr>
                <w:iCs/>
              </w:rPr>
              <w:t>)</w:t>
            </w:r>
          </w:p>
        </w:tc>
        <w:tc>
          <w:tcPr>
            <w:tcW w:w="4538" w:type="dxa"/>
            <w:tcBorders>
              <w:top w:val="nil"/>
              <w:left w:val="nil"/>
              <w:bottom w:val="nil"/>
              <w:right w:val="nil"/>
            </w:tcBorders>
            <w:shd w:val="clear" w:color="auto" w:fill="auto"/>
          </w:tcPr>
          <w:p w:rsidR="007A7911" w:rsidRPr="00784A05" w:rsidDel="000059B0" w:rsidRDefault="007A7911" w:rsidP="005932DB">
            <w:pPr>
              <w:pStyle w:val="Source"/>
              <w:keepNext/>
              <w:tabs>
                <w:tab w:val="left" w:pos="414"/>
              </w:tabs>
              <w:rPr>
                <w:i/>
              </w:rPr>
            </w:pPr>
            <w:r>
              <w:rPr>
                <w:noProof/>
              </w:rPr>
              <mc:AlternateContent>
                <mc:Choice Requires="wps">
                  <w:drawing>
                    <wp:anchor distT="0" distB="0" distL="114300" distR="114300" simplePos="0" relativeHeight="251672576" behindDoc="0" locked="0" layoutInCell="1" allowOverlap="1" wp14:anchorId="0E58D8F2" wp14:editId="01878739">
                      <wp:simplePos x="0" y="0"/>
                      <wp:positionH relativeFrom="column">
                        <wp:posOffset>-20955</wp:posOffset>
                      </wp:positionH>
                      <wp:positionV relativeFrom="paragraph">
                        <wp:posOffset>38100</wp:posOffset>
                      </wp:positionV>
                      <wp:extent cx="95250" cy="104775"/>
                      <wp:effectExtent l="0" t="0" r="0" b="9525"/>
                      <wp:wrapNone/>
                      <wp:docPr id="89" name="Rounded Rectangle 89" descr="blue square"/>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5250" cy="104775"/>
                              </a:xfrm>
                              <a:prstGeom prst="roundRect">
                                <a:avLst/>
                              </a:prstGeom>
                              <a:solidFill>
                                <a:schemeClr val="accent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89" o:spid="_x0000_s1026" alt="blue square" style="position:absolute;margin-left:-1.65pt;margin-top:3pt;width:7.5pt;height:8.2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" fillcolor="#265a9a [3205]" stroked="f" strokeweight="2pt">
                      <v:path arrowok="t"/>
                    </v:roundrect>
                  </w:pict>
                </mc:Fallback>
              </mc:AlternateContent>
            </w:r>
            <w:r>
              <w:rPr>
                <w:iCs/>
              </w:rPr>
              <w:t xml:space="preserve"> </w:t>
            </w:r>
            <w:r>
              <w:rPr>
                <w:iCs/>
              </w:rPr>
              <w:tab/>
              <w:t>Employment</w:t>
            </w:r>
            <w:r w:rsidRPr="00DF4F59">
              <w:rPr>
                <w:iCs/>
              </w:rPr>
              <w:t xml:space="preserve"> (</w:t>
            </w:r>
            <w:r>
              <w:rPr>
                <w:iCs/>
              </w:rPr>
              <w:t>persons</w:t>
            </w:r>
            <w:r w:rsidRPr="00DF4F59">
              <w:rPr>
                <w:iCs/>
              </w:rPr>
              <w:t>)</w:t>
            </w:r>
          </w:p>
        </w:tc>
      </w:tr>
      <w:tr w:rsidR="007A7911" w:rsidTr="005932DB">
        <w:tc>
          <w:tcPr>
            <w:tcW w:w="8909" w:type="dxa"/>
            <w:gridSpan w:val="2"/>
            <w:tcBorders>
              <w:top w:val="nil"/>
              <w:left w:val="nil"/>
              <w:bottom w:val="nil"/>
              <w:right w:val="nil"/>
            </w:tcBorders>
            <w:shd w:val="clear" w:color="auto" w:fill="auto"/>
            <w:tcMar>
              <w:top w:w="28" w:type="dxa"/>
              <w:bottom w:w="28" w:type="dxa"/>
            </w:tcMar>
          </w:tcPr>
          <w:tbl>
            <w:tblPr>
              <w:tblW w:w="5000" w:type="pct"/>
              <w:jc w:val="center"/>
              <w:tblBorders>
                <w:top w:val="single" w:sz="6" w:space="0" w:color="F2F2F2" w:themeColor="accent4"/>
                <w:bottom w:val="single" w:sz="6" w:space="0" w:color="F2F2F2" w:themeColor="accent4"/>
              </w:tblBorders>
              <w:tblCellMar>
                <w:top w:w="28" w:type="dxa"/>
                <w:left w:w="0" w:type="dxa"/>
                <w:right w:w="0" w:type="dxa"/>
              </w:tblCellMar>
              <w:tblLook w:val="0000" w:firstRow="0" w:lastRow="0" w:firstColumn="0" w:lastColumn="0" w:noHBand="0" w:noVBand="0"/>
            </w:tblPr>
            <w:tblGrid>
              <w:gridCol w:w="4324"/>
              <w:gridCol w:w="4301"/>
            </w:tblGrid>
            <w:tr w:rsidR="007A7911" w:rsidTr="005932DB">
              <w:trPr>
                <w:jc w:val="center"/>
              </w:trPr>
              <w:tc>
                <w:tcPr>
                  <w:tcW w:w="2500" w:type="pct"/>
                  <w:tcBorders>
                    <w:top w:val="nil"/>
                    <w:bottom w:val="nil"/>
                  </w:tcBorders>
                  <w:vAlign w:val="center"/>
                </w:tcPr>
                <w:p w:rsidR="007A7911" w:rsidRDefault="007A7911" w:rsidP="005932DB">
                  <w:pPr>
                    <w:pStyle w:val="Figure"/>
                    <w:spacing w:before="60" w:after="60"/>
                  </w:pPr>
                  <w:r>
                    <w:t xml:space="preserve"> </w:t>
                  </w:r>
                  <w:r>
                    <w:rPr>
                      <w:noProof/>
                    </w:rPr>
                    <w:drawing>
                      <wp:inline distT="0" distB="0" distL="0" distR="0" wp14:anchorId="7DCB7F1D" wp14:editId="02D8833C">
                        <wp:extent cx="2682240" cy="1470660"/>
                        <wp:effectExtent l="0" t="0" r="3810" b="0"/>
                        <wp:docPr id="169" name="Picture 169" descr="This figure contains 8 column charts – one for each state – of projected real gross value added and employment for 4 sectors – Agriculture, Mining, Manufacturing and Services. The first NSW." title="Projected average annual production and employment growth by broad industry sector and state, 2013-14 to 20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2682240" cy="1470660"/>
                                </a:xfrm>
                                <a:prstGeom prst="rect">
                                  <a:avLst/>
                                </a:prstGeom>
                                <a:noFill/>
                                <a:ln>
                                  <a:noFill/>
                                </a:ln>
                              </pic:spPr>
                            </pic:pic>
                          </a:graphicData>
                        </a:graphic>
                      </wp:inline>
                    </w:drawing>
                  </w:r>
                </w:p>
              </w:tc>
              <w:tc>
                <w:tcPr>
                  <w:tcW w:w="2500" w:type="pct"/>
                  <w:tcBorders>
                    <w:top w:val="nil"/>
                    <w:bottom w:val="nil"/>
                  </w:tcBorders>
                  <w:vAlign w:val="center"/>
                </w:tcPr>
                <w:p w:rsidR="007A7911" w:rsidDel="00FE01F0" w:rsidRDefault="007A7911" w:rsidP="005932DB">
                  <w:pPr>
                    <w:pStyle w:val="Figure"/>
                    <w:spacing w:before="60" w:after="60"/>
                    <w:rPr>
                      <w:noProof/>
                      <w:lang w:bidi="bn-BD"/>
                    </w:rPr>
                  </w:pPr>
                  <w:r>
                    <w:rPr>
                      <w:noProof/>
                      <w:lang w:bidi="bn-BD"/>
                    </w:rPr>
                    <w:t xml:space="preserve"> </w:t>
                  </w:r>
                  <w:r>
                    <w:rPr>
                      <w:noProof/>
                    </w:rPr>
                    <w:drawing>
                      <wp:inline distT="0" distB="0" distL="0" distR="0" wp14:anchorId="472F4679" wp14:editId="7BAF7A34">
                        <wp:extent cx="2682240" cy="1562100"/>
                        <wp:effectExtent l="0" t="0" r="3810" b="0"/>
                        <wp:docPr id="170" name="Picture 170" descr="VIC projected real gross value added and employment for 4 sectors – Agriculture, Mining, Manufacturing and Servi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2682240" cy="1562100"/>
                                </a:xfrm>
                                <a:prstGeom prst="rect">
                                  <a:avLst/>
                                </a:prstGeom>
                                <a:noFill/>
                                <a:ln>
                                  <a:noFill/>
                                </a:ln>
                              </pic:spPr>
                            </pic:pic>
                          </a:graphicData>
                        </a:graphic>
                      </wp:inline>
                    </w:drawing>
                  </w:r>
                </w:p>
              </w:tc>
            </w:tr>
            <w:tr w:rsidR="007A7911" w:rsidTr="005932DB">
              <w:tblPrEx>
                <w:tblCellMar>
                  <w:left w:w="108" w:type="dxa"/>
                  <w:right w:w="108" w:type="dxa"/>
                </w:tblCellMar>
              </w:tblPrEx>
              <w:trPr>
                <w:jc w:val="center"/>
              </w:trPr>
              <w:tc>
                <w:tcPr>
                  <w:tcW w:w="2500" w:type="pct"/>
                  <w:tcBorders>
                    <w:top w:val="nil"/>
                    <w:bottom w:val="nil"/>
                  </w:tcBorders>
                  <w:vAlign w:val="center"/>
                </w:tcPr>
                <w:p w:rsidR="007A7911" w:rsidDel="00FE01F0" w:rsidRDefault="007A7911" w:rsidP="005932DB">
                  <w:pPr>
                    <w:pStyle w:val="Figure"/>
                    <w:spacing w:before="60" w:after="60"/>
                    <w:rPr>
                      <w:noProof/>
                      <w:lang w:bidi="bn-BD"/>
                    </w:rPr>
                  </w:pPr>
                  <w:r>
                    <w:rPr>
                      <w:noProof/>
                      <w:lang w:bidi="bn-BD"/>
                    </w:rPr>
                    <w:t xml:space="preserve"> </w:t>
                  </w:r>
                  <w:r>
                    <w:rPr>
                      <w:noProof/>
                    </w:rPr>
                    <w:drawing>
                      <wp:inline distT="0" distB="0" distL="0" distR="0" wp14:anchorId="15F02377" wp14:editId="388D4866">
                        <wp:extent cx="2682240" cy="1562100"/>
                        <wp:effectExtent l="0" t="0" r="3810" b="0"/>
                        <wp:docPr id="171" name="Picture 171" descr="QLD projected real gross value added and employment for 4 sectors – Agriculture, Mining, Manufacturing and Servi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2682240" cy="1562100"/>
                                </a:xfrm>
                                <a:prstGeom prst="rect">
                                  <a:avLst/>
                                </a:prstGeom>
                                <a:noFill/>
                                <a:ln>
                                  <a:noFill/>
                                </a:ln>
                              </pic:spPr>
                            </pic:pic>
                          </a:graphicData>
                        </a:graphic>
                      </wp:inline>
                    </w:drawing>
                  </w:r>
                </w:p>
              </w:tc>
              <w:tc>
                <w:tcPr>
                  <w:tcW w:w="2500" w:type="pct"/>
                  <w:tcBorders>
                    <w:top w:val="nil"/>
                    <w:bottom w:val="nil"/>
                  </w:tcBorders>
                  <w:vAlign w:val="center"/>
                </w:tcPr>
                <w:p w:rsidR="007A7911" w:rsidDel="00FE01F0" w:rsidRDefault="007A7911" w:rsidP="005932DB">
                  <w:pPr>
                    <w:pStyle w:val="Figure"/>
                    <w:spacing w:before="60" w:after="60"/>
                    <w:rPr>
                      <w:noProof/>
                      <w:lang w:bidi="bn-BD"/>
                    </w:rPr>
                  </w:pPr>
                  <w:r>
                    <w:rPr>
                      <w:noProof/>
                      <w:lang w:bidi="bn-BD"/>
                    </w:rPr>
                    <w:t xml:space="preserve"> </w:t>
                  </w:r>
                  <w:r>
                    <w:rPr>
                      <w:noProof/>
                    </w:rPr>
                    <w:drawing>
                      <wp:inline distT="0" distB="0" distL="0" distR="0" wp14:anchorId="1F1F456D" wp14:editId="0DB72E4F">
                        <wp:extent cx="2682240" cy="1562100"/>
                        <wp:effectExtent l="0" t="0" r="3810" b="0"/>
                        <wp:docPr id="172" name="Picture 172" descr="SA projected real gross value added and employment for 4 sectors – Agriculture, Mining, Manufacturing and Servi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2682240" cy="1562100"/>
                                </a:xfrm>
                                <a:prstGeom prst="rect">
                                  <a:avLst/>
                                </a:prstGeom>
                                <a:noFill/>
                                <a:ln>
                                  <a:noFill/>
                                </a:ln>
                              </pic:spPr>
                            </pic:pic>
                          </a:graphicData>
                        </a:graphic>
                      </wp:inline>
                    </w:drawing>
                  </w:r>
                </w:p>
              </w:tc>
            </w:tr>
            <w:tr w:rsidR="007A7911" w:rsidTr="005932DB">
              <w:tblPrEx>
                <w:tblCellMar>
                  <w:left w:w="108" w:type="dxa"/>
                  <w:right w:w="108" w:type="dxa"/>
                </w:tblCellMar>
              </w:tblPrEx>
              <w:trPr>
                <w:jc w:val="center"/>
              </w:trPr>
              <w:tc>
                <w:tcPr>
                  <w:tcW w:w="2500" w:type="pct"/>
                  <w:tcBorders>
                    <w:top w:val="nil"/>
                    <w:bottom w:val="nil"/>
                  </w:tcBorders>
                  <w:vAlign w:val="center"/>
                </w:tcPr>
                <w:p w:rsidR="007A7911" w:rsidDel="00FE01F0" w:rsidRDefault="007A7911" w:rsidP="005932DB">
                  <w:pPr>
                    <w:pStyle w:val="Figure"/>
                    <w:spacing w:before="60" w:after="60"/>
                    <w:rPr>
                      <w:noProof/>
                      <w:lang w:bidi="bn-BD"/>
                    </w:rPr>
                  </w:pPr>
                  <w:r>
                    <w:rPr>
                      <w:noProof/>
                      <w:lang w:bidi="bn-BD"/>
                    </w:rPr>
                    <w:t xml:space="preserve"> </w:t>
                  </w:r>
                  <w:r>
                    <w:rPr>
                      <w:noProof/>
                    </w:rPr>
                    <w:drawing>
                      <wp:inline distT="0" distB="0" distL="0" distR="0" wp14:anchorId="477839A8" wp14:editId="6A48BB45">
                        <wp:extent cx="2697480" cy="1569720"/>
                        <wp:effectExtent l="0" t="0" r="7620" b="0"/>
                        <wp:docPr id="173" name="Picture 173" descr="WA projected real gross value added and employment for 4 sectors – Agriculture, Mining, Manufacturing and Servi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2697480" cy="1569720"/>
                                </a:xfrm>
                                <a:prstGeom prst="rect">
                                  <a:avLst/>
                                </a:prstGeom>
                                <a:noFill/>
                                <a:ln>
                                  <a:noFill/>
                                </a:ln>
                              </pic:spPr>
                            </pic:pic>
                          </a:graphicData>
                        </a:graphic>
                      </wp:inline>
                    </w:drawing>
                  </w:r>
                </w:p>
              </w:tc>
              <w:tc>
                <w:tcPr>
                  <w:tcW w:w="2500" w:type="pct"/>
                  <w:tcBorders>
                    <w:top w:val="nil"/>
                    <w:bottom w:val="nil"/>
                  </w:tcBorders>
                  <w:vAlign w:val="center"/>
                </w:tcPr>
                <w:p w:rsidR="007A7911" w:rsidDel="00FE01F0" w:rsidRDefault="007A7911" w:rsidP="005932DB">
                  <w:pPr>
                    <w:pStyle w:val="Figure"/>
                    <w:spacing w:before="60" w:after="60"/>
                    <w:rPr>
                      <w:noProof/>
                      <w:lang w:bidi="bn-BD"/>
                    </w:rPr>
                  </w:pPr>
                  <w:r>
                    <w:rPr>
                      <w:noProof/>
                      <w:lang w:bidi="bn-BD"/>
                    </w:rPr>
                    <w:t xml:space="preserve"> </w:t>
                  </w:r>
                  <w:r>
                    <w:rPr>
                      <w:noProof/>
                    </w:rPr>
                    <w:drawing>
                      <wp:inline distT="0" distB="0" distL="0" distR="0" wp14:anchorId="03452CB9" wp14:editId="0FD162D7">
                        <wp:extent cx="2682240" cy="1569720"/>
                        <wp:effectExtent l="0" t="0" r="3810" b="0"/>
                        <wp:docPr id="174" name="Picture 174" descr="Tas - projected real gross value added and employment for 4 sectors – Agriculture, Mining, Manufacturing and Servi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2682240" cy="1569720"/>
                                </a:xfrm>
                                <a:prstGeom prst="rect">
                                  <a:avLst/>
                                </a:prstGeom>
                                <a:noFill/>
                                <a:ln>
                                  <a:noFill/>
                                </a:ln>
                              </pic:spPr>
                            </pic:pic>
                          </a:graphicData>
                        </a:graphic>
                      </wp:inline>
                    </w:drawing>
                  </w:r>
                </w:p>
              </w:tc>
            </w:tr>
            <w:tr w:rsidR="007A7911" w:rsidTr="005932DB">
              <w:tblPrEx>
                <w:tblCellMar>
                  <w:left w:w="108" w:type="dxa"/>
                  <w:right w:w="108" w:type="dxa"/>
                </w:tblCellMar>
              </w:tblPrEx>
              <w:trPr>
                <w:jc w:val="center"/>
              </w:trPr>
              <w:tc>
                <w:tcPr>
                  <w:tcW w:w="2500" w:type="pct"/>
                  <w:tcBorders>
                    <w:top w:val="nil"/>
                    <w:bottom w:val="nil"/>
                  </w:tcBorders>
                  <w:vAlign w:val="center"/>
                </w:tcPr>
                <w:p w:rsidR="007A7911" w:rsidDel="00FE01F0" w:rsidRDefault="007A7911" w:rsidP="005932DB">
                  <w:pPr>
                    <w:pStyle w:val="Figure"/>
                    <w:spacing w:before="60" w:after="60"/>
                    <w:rPr>
                      <w:noProof/>
                      <w:lang w:bidi="bn-BD"/>
                    </w:rPr>
                  </w:pPr>
                  <w:r>
                    <w:rPr>
                      <w:noProof/>
                      <w:lang w:bidi="bn-BD"/>
                    </w:rPr>
                    <w:t xml:space="preserve"> </w:t>
                  </w:r>
                  <w:r>
                    <w:rPr>
                      <w:noProof/>
                    </w:rPr>
                    <w:drawing>
                      <wp:inline distT="0" distB="0" distL="0" distR="0" wp14:anchorId="6EC99D55" wp14:editId="47A5C4CF">
                        <wp:extent cx="2697480" cy="1569720"/>
                        <wp:effectExtent l="0" t="0" r="7620" b="0"/>
                        <wp:docPr id="175" name="Picture 175" descr="NT projected real gross value added and employment for 4 sectors – Agriculture, Mining, Manufacturing and Servi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697480" cy="1569720"/>
                                </a:xfrm>
                                <a:prstGeom prst="rect">
                                  <a:avLst/>
                                </a:prstGeom>
                                <a:noFill/>
                                <a:ln>
                                  <a:noFill/>
                                </a:ln>
                              </pic:spPr>
                            </pic:pic>
                          </a:graphicData>
                        </a:graphic>
                      </wp:inline>
                    </w:drawing>
                  </w:r>
                </w:p>
              </w:tc>
              <w:tc>
                <w:tcPr>
                  <w:tcW w:w="2500" w:type="pct"/>
                  <w:tcBorders>
                    <w:top w:val="nil"/>
                    <w:bottom w:val="nil"/>
                  </w:tcBorders>
                  <w:vAlign w:val="center"/>
                </w:tcPr>
                <w:p w:rsidR="007A7911" w:rsidDel="00FE01F0" w:rsidRDefault="007A7911" w:rsidP="005932DB">
                  <w:pPr>
                    <w:pStyle w:val="Figure"/>
                    <w:spacing w:before="60" w:after="60"/>
                    <w:rPr>
                      <w:noProof/>
                      <w:lang w:bidi="bn-BD"/>
                    </w:rPr>
                  </w:pPr>
                  <w:r>
                    <w:rPr>
                      <w:noProof/>
                      <w:lang w:bidi="bn-BD"/>
                    </w:rPr>
                    <w:t xml:space="preserve"> </w:t>
                  </w:r>
                  <w:r>
                    <w:rPr>
                      <w:noProof/>
                    </w:rPr>
                    <w:drawing>
                      <wp:inline distT="0" distB="0" distL="0" distR="0" wp14:anchorId="3D7C0780" wp14:editId="5A388C38">
                        <wp:extent cx="2689860" cy="1546860"/>
                        <wp:effectExtent l="0" t="0" r="0" b="0"/>
                        <wp:docPr id="176" name="Picture 176" descr="ACT projected real gross value added and employment for 4 sectors – Agriculture, Mining, Manufacturing and Servi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2689860" cy="1546860"/>
                                </a:xfrm>
                                <a:prstGeom prst="rect">
                                  <a:avLst/>
                                </a:prstGeom>
                                <a:noFill/>
                                <a:ln>
                                  <a:noFill/>
                                </a:ln>
                              </pic:spPr>
                            </pic:pic>
                          </a:graphicData>
                        </a:graphic>
                      </wp:inline>
                    </w:drawing>
                  </w:r>
                </w:p>
              </w:tc>
            </w:tr>
          </w:tbl>
          <w:p w:rsidR="007A7911" w:rsidRDefault="007A7911" w:rsidP="005932DB">
            <w:pPr>
              <w:pStyle w:val="Figure"/>
            </w:pPr>
          </w:p>
        </w:tc>
      </w:tr>
      <w:tr w:rsidR="007A7911" w:rsidRPr="00176D3F" w:rsidTr="005932DB">
        <w:tc>
          <w:tcPr>
            <w:tcW w:w="8909" w:type="dxa"/>
            <w:gridSpan w:val="2"/>
            <w:tcBorders>
              <w:top w:val="nil"/>
              <w:left w:val="nil"/>
              <w:bottom w:val="nil"/>
              <w:right w:val="nil"/>
            </w:tcBorders>
            <w:shd w:val="clear" w:color="auto" w:fill="auto"/>
          </w:tcPr>
          <w:p w:rsidR="007A7911" w:rsidRPr="00176D3F" w:rsidRDefault="007A7911" w:rsidP="005932DB">
            <w:pPr>
              <w:pStyle w:val="Source"/>
            </w:pPr>
            <w:r>
              <w:rPr>
                <w:i/>
              </w:rPr>
              <w:t>S</w:t>
            </w:r>
            <w:r w:rsidRPr="00784A05">
              <w:rPr>
                <w:i/>
              </w:rPr>
              <w:t>ource</w:t>
            </w:r>
            <w:r w:rsidRPr="00176D3F">
              <w:t xml:space="preserve">: </w:t>
            </w:r>
            <w:r>
              <w:t>Estimates based on the VUMR model.</w:t>
            </w:r>
          </w:p>
        </w:tc>
      </w:tr>
      <w:tr w:rsidR="007A7911" w:rsidTr="005932DB">
        <w:tc>
          <w:tcPr>
            <w:tcW w:w="8909" w:type="dxa"/>
            <w:gridSpan w:val="2"/>
            <w:tcBorders>
              <w:top w:val="nil"/>
              <w:left w:val="nil"/>
              <w:bottom w:val="single" w:sz="6" w:space="0" w:color="78A22F"/>
              <w:right w:val="nil"/>
            </w:tcBorders>
            <w:shd w:val="clear" w:color="auto" w:fill="auto"/>
          </w:tcPr>
          <w:p w:rsidR="007A7911" w:rsidRDefault="007A7911" w:rsidP="005932DB">
            <w:pPr>
              <w:pStyle w:val="Figurespace"/>
            </w:pPr>
          </w:p>
        </w:tc>
      </w:tr>
      <w:tr w:rsidR="007A7911" w:rsidRPr="000863A5" w:rsidTr="005932DB">
        <w:tc>
          <w:tcPr>
            <w:tcW w:w="8909" w:type="dxa"/>
            <w:gridSpan w:val="2"/>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5932DB">
      <w:pPr>
        <w:pStyle w:val="BodyText"/>
      </w:pPr>
      <w:r>
        <w:lastRenderedPageBreak/>
        <w:t>Most areas of final demand in the reference case move in line with gross national expenditure in real value terms. The two exceptions are aggregate investment and the government consumption.</w:t>
      </w:r>
    </w:p>
    <w:p w:rsidR="007A7911" w:rsidRDefault="007A7911" w:rsidP="005932DB">
      <w:pPr>
        <w:pStyle w:val="BodyText"/>
      </w:pPr>
      <w:r>
        <w:t>Each of these components in real GDP on the expenditure side is discussed in turn.</w:t>
      </w:r>
    </w:p>
    <w:p w:rsidR="007A7911" w:rsidRDefault="007A7911" w:rsidP="005932DB">
      <w:pPr>
        <w:pStyle w:val="Heading4"/>
      </w:pPr>
      <w:r>
        <w:t>Household consumption</w:t>
      </w:r>
    </w:p>
    <w:p w:rsidR="007A7911" w:rsidRDefault="007A7911" w:rsidP="005932DB">
      <w:pPr>
        <w:pStyle w:val="BodyText"/>
      </w:pPr>
      <w:r>
        <w:t>Household consumption expenditure is the single largest contributor to final demand and GDP on the expenditure side in Australia (accounting for 55 per cent of GDP in 2013</w:t>
      </w:r>
      <w:r>
        <w:noBreakHyphen/>
        <w:t>14).</w:t>
      </w:r>
    </w:p>
    <w:p w:rsidR="007A7911" w:rsidRDefault="007A7911" w:rsidP="005932DB">
      <w:pPr>
        <w:pStyle w:val="BodyText"/>
      </w:pPr>
      <w:r>
        <w:t>In the VUMR model, as changes in savings behaviour need to be imposed exogenously on the model, household consumption moves in line with household income in the reference case after 2013</w:t>
      </w:r>
      <w:r>
        <w:noBreakHyphen/>
        <w:t>14. Up to 2013</w:t>
      </w:r>
      <w:r>
        <w:noBreakHyphen/>
        <w:t xml:space="preserve">14, the average propensity to consume, the converse of the savings rate, adjusts to enable the targeting of </w:t>
      </w:r>
      <w:r w:rsidRPr="00967C95">
        <w:t>real national consumption</w:t>
      </w:r>
      <w:r>
        <w:t>.</w:t>
      </w:r>
    </w:p>
    <w:p w:rsidR="007A7911" w:rsidRDefault="007A7911" w:rsidP="005932DB">
      <w:pPr>
        <w:pStyle w:val="BodyText"/>
      </w:pPr>
      <w:r>
        <w:t>Real household consumption is projected to grow by 1.9 per cent year in the reference case to 2059</w:t>
      </w:r>
      <w:r>
        <w:noBreakHyphen/>
        <w:t>60 (compared to 3.1 per cent historically). As it is the numeraire in the VUMR model, the household consumption IPD does not change from 2013</w:t>
      </w:r>
      <w:r>
        <w:noBreakHyphen/>
        <w:t>14 in the reference case. The main driver of projected household income in the reference case is growth in labour income (discussed under government consumption).</w:t>
      </w:r>
    </w:p>
    <w:p w:rsidR="007A7911" w:rsidRDefault="007A7911" w:rsidP="005932DB">
      <w:pPr>
        <w:pStyle w:val="Heading4"/>
      </w:pPr>
      <w:r>
        <w:t>Government consumption</w:t>
      </w:r>
    </w:p>
    <w:p w:rsidR="007A7911" w:rsidRDefault="007A7911" w:rsidP="005932DB">
      <w:pPr>
        <w:pStyle w:val="BodyText"/>
      </w:pPr>
      <w:r>
        <w:t xml:space="preserve">Government final consumption expenditure in the VUMR model moves in line with household consumption, prices and, in the case of </w:t>
      </w:r>
      <w:r w:rsidRPr="00080667">
        <w:rPr>
          <w:i/>
        </w:rPr>
        <w:t xml:space="preserve">health </w:t>
      </w:r>
      <w:r>
        <w:rPr>
          <w:i/>
        </w:rPr>
        <w:t xml:space="preserve">care </w:t>
      </w:r>
      <w:r w:rsidRPr="00080667">
        <w:rPr>
          <w:i/>
        </w:rPr>
        <w:t>services</w:t>
      </w:r>
      <w:r>
        <w:t xml:space="preserve"> and </w:t>
      </w:r>
      <w:r w:rsidRPr="00080667">
        <w:rPr>
          <w:i/>
        </w:rPr>
        <w:t>residential care</w:t>
      </w:r>
      <w:r>
        <w:rPr>
          <w:i/>
        </w:rPr>
        <w:t xml:space="preserve"> &amp; social assistance</w:t>
      </w:r>
      <w:r>
        <w:t>, the share of the population aged 65 years and over.</w:t>
      </w:r>
      <w:r>
        <w:rPr>
          <w:rStyle w:val="FootnoteReference"/>
        </w:rPr>
        <w:footnoteReference w:id="65"/>
      </w:r>
    </w:p>
    <w:p w:rsidR="007A7911" w:rsidRDefault="007A7911" w:rsidP="005932DB">
      <w:pPr>
        <w:pStyle w:val="BodyText"/>
      </w:pPr>
      <w:r>
        <w:t xml:space="preserve">Real government consumption is projected to rise by 2.4 per cent per year over the reference case, with the government consumption IPD projected to rise by 1.6 per cent (compared to the historical averages of 3.2 and 0.1 per cent, respectively). </w:t>
      </w:r>
    </w:p>
    <w:p w:rsidR="007A7911" w:rsidRDefault="007A7911" w:rsidP="005932DB">
      <w:pPr>
        <w:pStyle w:val="BodyText"/>
      </w:pPr>
      <w:r>
        <w:t>Part of the projected growth in government expenditure arises from ageing of the population in the reference case (section 12.1).</w:t>
      </w:r>
    </w:p>
    <w:p w:rsidR="007A7911" w:rsidRDefault="007A7911" w:rsidP="005932DB">
      <w:pPr>
        <w:pStyle w:val="BodyText"/>
      </w:pPr>
      <w:r>
        <w:t>The projected growth in government consumption also arises from the assumption adopted that, in nominal terms, the budget balance remains fixed as a share of GDP or GSP (chapter 10). As government budget balances were in deficit in 2009</w:t>
      </w:r>
      <w:r>
        <w:noBreakHyphen/>
        <w:t xml:space="preserve">10 (chapters 3 and 10), this assumption effectively implies that government expenditure increases with economic growth. The projected increases in real government expenditure are similar for the </w:t>
      </w:r>
      <w:r>
        <w:rPr>
          <w:lang w:val="en-US"/>
        </w:rPr>
        <w:t>Australian Government</w:t>
      </w:r>
      <w:r>
        <w:t xml:space="preserve"> and for state, territory and local governments (2.3 and 2.5 per cent per year, respectively).</w:t>
      </w:r>
    </w:p>
    <w:p w:rsidR="007A7911" w:rsidRDefault="007A7911" w:rsidP="005932DB">
      <w:pPr>
        <w:pStyle w:val="BodyText"/>
      </w:pPr>
      <w:r>
        <w:lastRenderedPageBreak/>
        <w:t>The growth in government expenditure is projected to increase the demand for labour by government, and drive up the price of labour</w:t>
      </w:r>
      <w:r w:rsidRPr="00967C95">
        <w:t xml:space="preserve"> </w:t>
      </w:r>
      <w:r>
        <w:t>in the reference case. Real wages are projected to grow by 2.2 per cent per year compared to 1.1 per cent over the period 1974</w:t>
      </w:r>
      <w:r>
        <w:noBreakHyphen/>
        <w:t>75 to 2013</w:t>
      </w:r>
      <w:r>
        <w:noBreakHyphen/>
        <w:t xml:space="preserve">14. This projected growth in real wages underpins the </w:t>
      </w:r>
      <w:r w:rsidRPr="00A43313">
        <w:t>2.0</w:t>
      </w:r>
      <w:r>
        <w:t> per cent per year annual increase in the government price index (that is, their costs).</w:t>
      </w:r>
    </w:p>
    <w:p w:rsidR="007A7911" w:rsidRDefault="007A7911" w:rsidP="005932DB">
      <w:pPr>
        <w:pStyle w:val="BodyText"/>
      </w:pPr>
      <w:r>
        <w:t>The low rates of measured productivity growth</w:t>
      </w:r>
      <w:r w:rsidRPr="00967C95">
        <w:t xml:space="preserve"> </w:t>
      </w:r>
      <w:r>
        <w:t xml:space="preserve">in many industries where government expenditure is concentrated (particularly </w:t>
      </w:r>
      <w:r w:rsidRPr="00D14F03">
        <w:rPr>
          <w:i/>
        </w:rPr>
        <w:t xml:space="preserve">public administration &amp; </w:t>
      </w:r>
      <w:r>
        <w:rPr>
          <w:i/>
        </w:rPr>
        <w:t>safety</w:t>
      </w:r>
      <w:r>
        <w:t xml:space="preserve">, </w:t>
      </w:r>
      <w:r w:rsidRPr="00D14F03">
        <w:rPr>
          <w:i/>
        </w:rPr>
        <w:t xml:space="preserve">health care </w:t>
      </w:r>
      <w:r>
        <w:rPr>
          <w:i/>
        </w:rPr>
        <w:t xml:space="preserve">&amp; </w:t>
      </w:r>
      <w:r w:rsidRPr="00D14F03">
        <w:rPr>
          <w:i/>
        </w:rPr>
        <w:t>social assistance</w:t>
      </w:r>
      <w:r>
        <w:t xml:space="preserve"> and </w:t>
      </w:r>
      <w:r w:rsidRPr="00D14F03">
        <w:rPr>
          <w:i/>
        </w:rPr>
        <w:t xml:space="preserve">education </w:t>
      </w:r>
      <w:r>
        <w:rPr>
          <w:i/>
        </w:rPr>
        <w:t xml:space="preserve">&amp; </w:t>
      </w:r>
      <w:r w:rsidRPr="00D14F03">
        <w:rPr>
          <w:i/>
        </w:rPr>
        <w:t>training</w:t>
      </w:r>
      <w:r>
        <w:t>) suggest that there is limited scope for productivity improvements to allay this projected increase in expenditure.</w:t>
      </w:r>
    </w:p>
    <w:p w:rsidR="007A7911" w:rsidRDefault="007A7911" w:rsidP="005932DB">
      <w:pPr>
        <w:pStyle w:val="BodyText"/>
      </w:pPr>
      <w:r>
        <w:t>Collectively, the growth in real government consumption (2.4 per cent) coupled with the costs faced by government (1.6 per cent) imply larger increases in nominal expenditure in the reference case than have typically occurred historically(4.0 per cent compared to 3.3 per cent).</w:t>
      </w:r>
    </w:p>
    <w:p w:rsidR="007A7911" w:rsidRDefault="007A7911" w:rsidP="005932DB">
      <w:pPr>
        <w:pStyle w:val="BodyText"/>
      </w:pPr>
      <w:r>
        <w:t>Yet the factors that underpin this projected growth in government expenditure should also have underpinned historical government expenditure growth. The exploratory DCD analysis of historical health sector productivity discussed in chapter 7 is a first step towards better understanding the inter</w:t>
      </w:r>
      <w:r>
        <w:noBreakHyphen/>
        <w:t>relationship between government expenditure, input use, factor prices and measured productivity growth in these sectors.</w:t>
      </w:r>
    </w:p>
    <w:p w:rsidR="007A7911" w:rsidRDefault="007A7911" w:rsidP="005932DB">
      <w:pPr>
        <w:pStyle w:val="Heading4"/>
      </w:pPr>
      <w:r>
        <w:t>Investment</w:t>
      </w:r>
    </w:p>
    <w:p w:rsidR="007A7911" w:rsidRDefault="007A7911" w:rsidP="005932DB">
      <w:pPr>
        <w:pStyle w:val="BodyText"/>
      </w:pPr>
      <w:r>
        <w:t>Investment in the VUMR model responds to changes in the rates of return in each state industry according to the investment theory in the model (essentially responding to deviations in the actual rate of return from its long</w:t>
      </w:r>
      <w:r>
        <w:noBreakHyphen/>
        <w:t>run equilibrium rate of return). The rate of return to capital responds to changes in</w:t>
      </w:r>
      <w:r w:rsidRPr="007D38DC">
        <w:t xml:space="preserve"> </w:t>
      </w:r>
      <w:r>
        <w:t>the demand for capital, which, in turn, reflects:</w:t>
      </w:r>
    </w:p>
    <w:p w:rsidR="007A7911" w:rsidRDefault="007A7911" w:rsidP="005932DB">
      <w:pPr>
        <w:pStyle w:val="ListBullet"/>
      </w:pPr>
      <w:r>
        <w:t>changes in the demand for the output of that industry;</w:t>
      </w:r>
    </w:p>
    <w:p w:rsidR="007A7911" w:rsidRDefault="007A7911" w:rsidP="005932DB">
      <w:pPr>
        <w:pStyle w:val="ListBullet"/>
      </w:pPr>
      <w:r>
        <w:t>changes in the per unit rental price of capital relative to labour;</w:t>
      </w:r>
    </w:p>
    <w:p w:rsidR="007A7911" w:rsidRDefault="007A7911" w:rsidP="005932DB">
      <w:pPr>
        <w:pStyle w:val="ListBullet"/>
      </w:pPr>
      <w:r>
        <w:t>changes in the productivity of capital relative to labour; and</w:t>
      </w:r>
    </w:p>
    <w:p w:rsidR="007A7911" w:rsidRDefault="007A7911" w:rsidP="005932DB">
      <w:pPr>
        <w:pStyle w:val="ListBullet"/>
      </w:pPr>
      <w:r>
        <w:t>changes in the cost of creating new units of capital.</w:t>
      </w:r>
    </w:p>
    <w:p w:rsidR="007A7911" w:rsidRDefault="007A7911" w:rsidP="005932DB">
      <w:pPr>
        <w:pStyle w:val="BodyText"/>
      </w:pPr>
      <w:r>
        <w:t>Real investment is projected to rise by 1.2 per cent per year over the reference case, with the investment IPD rising by 0.1 per cent. This projected volume growth is slower than history (which grew by 4.6 per cent). Among a range of factors, this primarily reflects more subdued growth prospects for key capital</w:t>
      </w:r>
      <w:r>
        <w:noBreakHyphen/>
        <w:t>intensive industries such as mining and manufacturing. The factors that give rise to this slower projected growth for investment, capit</w:t>
      </w:r>
      <w:r w:rsidRPr="00A62D75">
        <w:t xml:space="preserve">al and capital deepening are explored further in section 12.3. The lower historical growth in IPD </w:t>
      </w:r>
      <w:r>
        <w:t xml:space="preserve">compared to </w:t>
      </w:r>
      <w:r w:rsidRPr="00A62D75">
        <w:t xml:space="preserve">the reference case reflects the effect of </w:t>
      </w:r>
      <w:r>
        <w:t xml:space="preserve">cheaper </w:t>
      </w:r>
      <w:r w:rsidRPr="00A62D75">
        <w:t xml:space="preserve">imported capital </w:t>
      </w:r>
      <w:r>
        <w:t>goods</w:t>
      </w:r>
      <w:r w:rsidRPr="00A62D75">
        <w:t>.</w:t>
      </w:r>
    </w:p>
    <w:p w:rsidR="007A7911" w:rsidRDefault="007A7911" w:rsidP="005932DB">
      <w:pPr>
        <w:pStyle w:val="Heading4"/>
      </w:pPr>
      <w:r>
        <w:lastRenderedPageBreak/>
        <w:t>Balance of trade</w:t>
      </w:r>
    </w:p>
    <w:p w:rsidR="007A7911" w:rsidRDefault="007A7911" w:rsidP="005932DB">
      <w:pPr>
        <w:pStyle w:val="BodyText"/>
      </w:pPr>
      <w:r>
        <w:t>In the VUMR model, the nominal exchange rate adjusts the balance of trade to equate GDP on the expenditure side with GDP on the income side, which is effectively determined by the PPP framework</w:t>
      </w:r>
      <w:r w:rsidRPr="00C90090">
        <w:t xml:space="preserve"> </w:t>
      </w:r>
      <w:r>
        <w:t>outlined in chapters 2 to 11.</w:t>
      </w:r>
      <w:r>
        <w:rPr>
          <w:rStyle w:val="FootnoteReference"/>
        </w:rPr>
        <w:footnoteReference w:id="66"/>
      </w:r>
    </w:p>
    <w:p w:rsidR="007A7911" w:rsidRDefault="007A7911" w:rsidP="005932DB">
      <w:pPr>
        <w:pStyle w:val="BodyText"/>
      </w:pPr>
      <w:r>
        <w:t>The contributions made by exports and imports to the required changes in the balance of trade reflect the effect of the productivity assumptions (chapter 7), the external sector assumptions (chapter 8) and the nominal exchange rate.</w:t>
      </w:r>
    </w:p>
    <w:p w:rsidR="007A7911" w:rsidRDefault="007A7911" w:rsidP="005932DB">
      <w:pPr>
        <w:pStyle w:val="BodyText"/>
      </w:pPr>
      <w:r>
        <w:t>In real value terms (relative to the model numeraire):</w:t>
      </w:r>
    </w:p>
    <w:p w:rsidR="007A7911" w:rsidRDefault="007A7911" w:rsidP="005932DB">
      <w:pPr>
        <w:pStyle w:val="ListBullet"/>
      </w:pPr>
      <w:r>
        <w:t>the balance of trade in the reference case is projected to make no net contribution to the growth in GDP;</w:t>
      </w:r>
    </w:p>
    <w:p w:rsidR="007A7911" w:rsidRDefault="007A7911" w:rsidP="005932DB">
      <w:pPr>
        <w:pStyle w:val="ListBullet"/>
      </w:pPr>
      <w:r>
        <w:t>exports are projected to grow by 2.1 per cent per year (compared to 4.1 per cent</w:t>
      </w:r>
      <w:r w:rsidRPr="00513726">
        <w:t xml:space="preserve"> </w:t>
      </w:r>
      <w:r>
        <w:t>historically), which reflects:</w:t>
      </w:r>
    </w:p>
    <w:p w:rsidR="007A7911" w:rsidRDefault="007A7911" w:rsidP="005932DB">
      <w:pPr>
        <w:pStyle w:val="ListBullet2"/>
      </w:pPr>
      <w:r>
        <w:t>volume growth of 2.6 per cent (compared to 5.0 per cent</w:t>
      </w:r>
      <w:r w:rsidRPr="00513726">
        <w:t xml:space="preserve"> </w:t>
      </w:r>
      <w:r>
        <w:t>historically); and</w:t>
      </w:r>
    </w:p>
    <w:p w:rsidR="007A7911" w:rsidRDefault="007A7911" w:rsidP="005932DB">
      <w:pPr>
        <w:pStyle w:val="ListBullet2"/>
      </w:pPr>
      <w:r>
        <w:t xml:space="preserve">price growth of </w:t>
      </w:r>
      <w:r>
        <w:noBreakHyphen/>
        <w:t xml:space="preserve">0.5 per cent (compared to </w:t>
      </w:r>
      <w:r>
        <w:noBreakHyphen/>
        <w:t>0.9 per cent</w:t>
      </w:r>
      <w:r w:rsidRPr="00513726">
        <w:t xml:space="preserve"> </w:t>
      </w:r>
      <w:r>
        <w:t>historically); and</w:t>
      </w:r>
    </w:p>
    <w:p w:rsidR="007A7911" w:rsidRDefault="007A7911" w:rsidP="005932DB">
      <w:pPr>
        <w:pStyle w:val="ListBullet"/>
      </w:pPr>
      <w:r>
        <w:t>imports</w:t>
      </w:r>
      <w:r w:rsidRPr="008B08D0">
        <w:t xml:space="preserve"> </w:t>
      </w:r>
      <w:r>
        <w:t>are projected to grow by 1.6 per cent per year (compared to 4.1 per cent</w:t>
      </w:r>
      <w:r w:rsidRPr="00513726">
        <w:t xml:space="preserve"> </w:t>
      </w:r>
      <w:r>
        <w:t>historically)</w:t>
      </w:r>
      <w:r w:rsidRPr="00AF2F50">
        <w:t xml:space="preserve"> </w:t>
      </w:r>
      <w:r>
        <w:t>), which reflects:</w:t>
      </w:r>
    </w:p>
    <w:p w:rsidR="007A7911" w:rsidRDefault="007A7911" w:rsidP="005932DB">
      <w:pPr>
        <w:pStyle w:val="ListBullet2"/>
      </w:pPr>
      <w:r>
        <w:t>volume growth of 1.6 per cent (compared to 5.8 per cent</w:t>
      </w:r>
      <w:r w:rsidRPr="00513726">
        <w:t xml:space="preserve"> </w:t>
      </w:r>
      <w:r>
        <w:t>historically); and</w:t>
      </w:r>
    </w:p>
    <w:p w:rsidR="007A7911" w:rsidRDefault="007A7911" w:rsidP="005932DB">
      <w:pPr>
        <w:pStyle w:val="ListBullet2"/>
      </w:pPr>
      <w:r>
        <w:t xml:space="preserve">no price growth (compared to </w:t>
      </w:r>
      <w:r>
        <w:noBreakHyphen/>
        <w:t>1.8 per cent</w:t>
      </w:r>
      <w:r w:rsidRPr="00513726">
        <w:t xml:space="preserve"> </w:t>
      </w:r>
      <w:r>
        <w:t>historically).</w:t>
      </w:r>
    </w:p>
    <w:p w:rsidR="007A7911" w:rsidRDefault="007A7911" w:rsidP="005932DB">
      <w:pPr>
        <w:pStyle w:val="BodyText"/>
      </w:pPr>
      <w:r>
        <w:t>The limitations in modelling international trade flows in single country models such as the VUMR model are discussed in chapter 8. These limitations are likely to affect projected trade flows compared to those which occurred historically.</w:t>
      </w:r>
    </w:p>
    <w:p w:rsidR="007A7911" w:rsidRDefault="007A7911" w:rsidP="005932DB">
      <w:pPr>
        <w:pStyle w:val="Heading4"/>
      </w:pPr>
      <w:r>
        <w:t>Composition of GDP on the expenditure side</w:t>
      </w:r>
    </w:p>
    <w:p w:rsidR="007A7911" w:rsidRDefault="007A7911" w:rsidP="005932DB">
      <w:pPr>
        <w:pStyle w:val="BodyText"/>
      </w:pPr>
      <w:r>
        <w:t>The composition of the real economy projected in 2059</w:t>
      </w:r>
      <w:r>
        <w:noBreakHyphen/>
        <w:t>60 differs from that in 2013</w:t>
      </w:r>
      <w:r>
        <w:noBreakHyphen/>
        <w:t>14, partially reflecting the end of the mining boom present in the 2013</w:t>
      </w:r>
      <w:r>
        <w:noBreakHyphen/>
        <w:t>14 data (figure 12.13).</w:t>
      </w:r>
    </w:p>
    <w:p w:rsidR="007A7911" w:rsidRDefault="007A7911" w:rsidP="005932DB">
      <w:pPr>
        <w:pStyle w:val="BodyText"/>
      </w:pPr>
      <w:r>
        <w:t>The main differences in the projected shares of real activity are:</w:t>
      </w:r>
    </w:p>
    <w:p w:rsidR="007A7911" w:rsidRDefault="007A7911" w:rsidP="005932DB">
      <w:pPr>
        <w:pStyle w:val="ListBullet"/>
      </w:pPr>
      <w:r>
        <w:t>a decrease in investment (down to 19 from 27 per cent in 2013</w:t>
      </w:r>
      <w:r>
        <w:noBreakHyphen/>
        <w:t>14);</w:t>
      </w:r>
    </w:p>
    <w:p w:rsidR="007A7911" w:rsidRDefault="007A7911" w:rsidP="005932DB">
      <w:pPr>
        <w:pStyle w:val="ListBullet"/>
      </w:pPr>
      <w:r>
        <w:t>a decrease in household consumption (down to 51 from 55 per cent);</w:t>
      </w:r>
    </w:p>
    <w:p w:rsidR="007A7911" w:rsidRDefault="007A7911" w:rsidP="005932DB">
      <w:pPr>
        <w:pStyle w:val="ListBullet"/>
      </w:pPr>
      <w:r>
        <w:t xml:space="preserve">an increase in the balance of trade — exports less imports (moving from a deficit of </w:t>
      </w:r>
      <w:r>
        <w:noBreakHyphen/>
        <w:t>0.5 per cent to a surplus of 8 per cent); and</w:t>
      </w:r>
    </w:p>
    <w:p w:rsidR="007A7911" w:rsidRDefault="007A7911" w:rsidP="005932DB">
      <w:pPr>
        <w:pStyle w:val="ListBullet"/>
      </w:pPr>
      <w:r>
        <w:t>an increase in government consumption (up to 20 from 18 per cent).</w:t>
      </w:r>
    </w:p>
    <w:p w:rsidR="007A7911" w:rsidRDefault="007A7911" w:rsidP="005932DB">
      <w:pPr>
        <w:pStyle w:val="BodyText"/>
        <w:keepNext/>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A7911" w:rsidTr="005932DB">
        <w:trPr>
          <w:tblHeader/>
        </w:trPr>
        <w:tc>
          <w:tcPr>
            <w:tcW w:w="8771" w:type="dxa"/>
            <w:tcBorders>
              <w:top w:val="single" w:sz="6" w:space="0" w:color="78A22F"/>
              <w:left w:val="nil"/>
              <w:bottom w:val="nil"/>
              <w:right w:val="nil"/>
            </w:tcBorders>
            <w:shd w:val="clear" w:color="auto" w:fill="auto"/>
          </w:tcPr>
          <w:p w:rsidR="007A7911" w:rsidRPr="00176D3F" w:rsidRDefault="007A7911" w:rsidP="005932DB">
            <w:pPr>
              <w:pStyle w:val="FigureTitle"/>
            </w:pPr>
            <w:r w:rsidRPr="00784A05">
              <w:rPr>
                <w:b w:val="0"/>
              </w:rPr>
              <w:t xml:space="preserve">Figure </w:t>
            </w:r>
            <w:r>
              <w:rPr>
                <w:b w:val="0"/>
              </w:rPr>
              <w:t>12.</w:t>
            </w:r>
            <w:r>
              <w:rPr>
                <w:b w:val="0"/>
                <w:noProof/>
              </w:rPr>
              <w:t>13</w:t>
            </w:r>
            <w:r>
              <w:tab/>
              <w:t>Actual and projected composition of real GDP on the expenditure side, Australia, 2013</w:t>
            </w:r>
            <w:r>
              <w:noBreakHyphen/>
              <w:t>14 and 2059</w:t>
            </w:r>
            <w:r>
              <w:noBreakHyphen/>
              <w:t>60</w:t>
            </w:r>
          </w:p>
        </w:tc>
      </w:tr>
      <w:tr w:rsidR="007A7911" w:rsidTr="005932D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6867C4" w:rsidRPr="00B1465D" w:rsidTr="006B5E62">
              <w:trPr>
                <w:tblHeader/>
                <w:jc w:val="center"/>
              </w:trPr>
              <w:tc>
                <w:tcPr>
                  <w:tcW w:w="5000" w:type="pct"/>
                  <w:tcBorders>
                    <w:top w:val="nil"/>
                    <w:bottom w:val="nil"/>
                  </w:tcBorders>
                </w:tcPr>
                <w:p w:rsidR="006867C4" w:rsidRDefault="006867C4" w:rsidP="005932DB">
                  <w:pPr>
                    <w:pStyle w:val="Figure"/>
                    <w:spacing w:before="60" w:after="60"/>
                    <w:rPr>
                      <w:rFonts w:ascii="Arial" w:hAnsi="Arial" w:cs="Arial"/>
                      <w:sz w:val="18"/>
                      <w:szCs w:val="18"/>
                    </w:rPr>
                  </w:pPr>
                  <w:r>
                    <w:rPr>
                      <w:rFonts w:ascii="Arial" w:hAnsi="Arial" w:cs="Arial"/>
                      <w:noProof/>
                      <w:sz w:val="18"/>
                      <w:szCs w:val="18"/>
                    </w:rPr>
                    <w:drawing>
                      <wp:inline distT="0" distB="0" distL="0" distR="0" wp14:anchorId="02BA5897" wp14:editId="41E54AD5">
                        <wp:extent cx="5405744" cy="2827867"/>
                        <wp:effectExtent l="0" t="0" r="0" b="0"/>
                        <wp:docPr id="4" name="Picture 4" descr="Figure 12.13: This figure contains 2 pie charts describing the composition of real GDP on the expenditure side for 2014 (actual) and for 2060 (projec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12.13-artboard.emf"/>
                                <pic:cNvPicPr/>
                              </pic:nvPicPr>
                              <pic:blipFill rotWithShape="1">
                                <a:blip r:embed="rId215">
                                  <a:extLst>
                                    <a:ext uri="{28A0092B-C50C-407E-A947-70E740481C1C}">
                                      <a14:useLocalDpi xmlns:a14="http://schemas.microsoft.com/office/drawing/2010/main" val="0"/>
                                    </a:ext>
                                  </a:extLst>
                                </a:blip>
                                <a:srcRect l="12088" t="31707" r="3924"/>
                                <a:stretch/>
                              </pic:blipFill>
                              <pic:spPr bwMode="auto">
                                <a:xfrm>
                                  <a:off x="0" y="0"/>
                                  <a:ext cx="5405744" cy="2827867"/>
                                </a:xfrm>
                                <a:prstGeom prst="rect">
                                  <a:avLst/>
                                </a:prstGeom>
                                <a:ln>
                                  <a:noFill/>
                                </a:ln>
                                <a:extLst>
                                  <a:ext uri="{53640926-AAD7-44D8-BBD7-CCE9431645EC}">
                                    <a14:shadowObscured xmlns:a14="http://schemas.microsoft.com/office/drawing/2010/main"/>
                                  </a:ext>
                                </a:extLst>
                              </pic:spPr>
                            </pic:pic>
                          </a:graphicData>
                        </a:graphic>
                      </wp:inline>
                    </w:drawing>
                  </w:r>
                </w:p>
              </w:tc>
            </w:tr>
          </w:tbl>
          <w:p w:rsidR="007A7911" w:rsidRDefault="007A7911" w:rsidP="005932DB">
            <w:pPr>
              <w:pStyle w:val="Figure"/>
            </w:pPr>
          </w:p>
        </w:tc>
      </w:tr>
      <w:tr w:rsidR="007A7911" w:rsidRPr="00176D3F" w:rsidTr="005932DB">
        <w:tc>
          <w:tcPr>
            <w:tcW w:w="8771" w:type="dxa"/>
            <w:tcBorders>
              <w:top w:val="nil"/>
              <w:left w:val="nil"/>
              <w:bottom w:val="nil"/>
              <w:right w:val="nil"/>
            </w:tcBorders>
            <w:shd w:val="clear" w:color="auto" w:fill="auto"/>
          </w:tcPr>
          <w:p w:rsidR="007A7911" w:rsidRPr="00176D3F" w:rsidRDefault="007A7911" w:rsidP="005932DB">
            <w:pPr>
              <w:pStyle w:val="Source"/>
            </w:pPr>
            <w:r>
              <w:rPr>
                <w:i/>
              </w:rPr>
              <w:t>S</w:t>
            </w:r>
            <w:r w:rsidRPr="00784A05">
              <w:rPr>
                <w:i/>
              </w:rPr>
              <w:t>ource</w:t>
            </w:r>
            <w:r w:rsidRPr="00176D3F">
              <w:t xml:space="preserve">: </w:t>
            </w:r>
            <w:r w:rsidRPr="00213711">
              <w:t xml:space="preserve">ABS </w:t>
            </w:r>
            <w:r>
              <w:t>(</w:t>
            </w:r>
            <w:r w:rsidRPr="00213711">
              <w:rPr>
                <w:i/>
              </w:rPr>
              <w:t>Australian System of National Accounts</w:t>
            </w:r>
            <w:r w:rsidRPr="00213711">
              <w:t>, 201</w:t>
            </w:r>
            <w:r>
              <w:t>3</w:t>
            </w:r>
            <w:r>
              <w:noBreakHyphen/>
            </w:r>
            <w:r w:rsidRPr="00213711">
              <w:t>1</w:t>
            </w:r>
            <w:r>
              <w:t>4</w:t>
            </w:r>
            <w:r w:rsidRPr="00213711">
              <w:t>, Cat. no. 5204.0</w:t>
            </w:r>
            <w:r>
              <w:t>; Estimates based on the VUMR model.</w:t>
            </w:r>
          </w:p>
        </w:tc>
      </w:tr>
      <w:tr w:rsidR="007A7911" w:rsidTr="005932DB">
        <w:tc>
          <w:tcPr>
            <w:tcW w:w="8771" w:type="dxa"/>
            <w:tcBorders>
              <w:top w:val="nil"/>
              <w:left w:val="nil"/>
              <w:bottom w:val="single" w:sz="6" w:space="0" w:color="78A22F"/>
              <w:right w:val="nil"/>
            </w:tcBorders>
            <w:shd w:val="clear" w:color="auto" w:fill="auto"/>
          </w:tcPr>
          <w:p w:rsidR="007A7911" w:rsidRDefault="007A7911" w:rsidP="005932DB">
            <w:pPr>
              <w:pStyle w:val="Figurespace"/>
            </w:pPr>
          </w:p>
        </w:tc>
      </w:tr>
      <w:tr w:rsidR="007A7911" w:rsidRPr="000863A5"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5932DB">
      <w:pPr>
        <w:pStyle w:val="Heading3"/>
      </w:pPr>
      <w:r>
        <w:t>Government fi</w:t>
      </w:r>
      <w:bookmarkStart w:id="12" w:name="_GoBack"/>
      <w:bookmarkEnd w:id="12"/>
      <w:r>
        <w:t>nances</w:t>
      </w:r>
    </w:p>
    <w:p w:rsidR="007A7911" w:rsidRPr="006F6F65" w:rsidRDefault="007A7911" w:rsidP="005932DB">
      <w:pPr>
        <w:pStyle w:val="BodyText"/>
      </w:pPr>
      <w:r>
        <w:t xml:space="preserve">The fiscal assumptions in the reference case (chapter 10) result in broadly similar projected growth in real government expenditure across the </w:t>
      </w:r>
      <w:r>
        <w:rPr>
          <w:lang w:val="en-US"/>
        </w:rPr>
        <w:t xml:space="preserve">Australian </w:t>
      </w:r>
      <w:r>
        <w:t>and state, territory and local governments to 2059</w:t>
      </w:r>
      <w:r>
        <w:noBreakHyphen/>
        <w:t>60 (2.3 per cent and 2.5 per cent per year, respectively).</w:t>
      </w:r>
    </w:p>
    <w:p w:rsidR="007A7911" w:rsidRDefault="007A7911" w:rsidP="005932DB">
      <w:pPr>
        <w:pStyle w:val="BodyText"/>
      </w:pPr>
      <w:r>
        <w:t>While the levels are projected to increase, the own</w:t>
      </w:r>
      <w:r>
        <w:noBreakHyphen/>
        <w:t xml:space="preserve">source revenue and expenditure shares for the </w:t>
      </w:r>
      <w:r>
        <w:rPr>
          <w:lang w:val="en-US"/>
        </w:rPr>
        <w:t>Australian Government</w:t>
      </w:r>
      <w:r>
        <w:t xml:space="preserve"> and state, territory and local governments are projected to remain broadly in line with current relativities (figure 12.14). That is, the Australian Government is projected to continue to raise approximately three</w:t>
      </w:r>
      <w:r>
        <w:noBreakHyphen/>
        <w:t>fifths of all government revenue to 2059</w:t>
      </w:r>
      <w:r>
        <w:noBreakHyphen/>
        <w:t>60, with the s</w:t>
      </w:r>
      <w:r w:rsidRPr="00F91ECC">
        <w:t>tate</w:t>
      </w:r>
      <w:r>
        <w:t>s</w:t>
      </w:r>
      <w:r w:rsidRPr="00F91ECC">
        <w:t xml:space="preserve"> </w:t>
      </w:r>
      <w:r>
        <w:t xml:space="preserve">continuing to undertake just over half of all </w:t>
      </w:r>
      <w:r w:rsidRPr="00F91ECC">
        <w:t>government expenditure</w:t>
      </w:r>
      <w:r>
        <w:t>.</w:t>
      </w:r>
      <w:r w:rsidRPr="00CC2507">
        <w:t xml:space="preserve"> </w:t>
      </w:r>
      <w:r>
        <w:t>Governments are assumed to maintain a fixed level of budget deficit, so any expenditure above that is funded by a lump sum transfer from households. To keep the model tractable, any excess of revenue beyond expenditure is returned in a lump sum to households and not used to reduce the budget deficits.</w:t>
      </w:r>
    </w:p>
    <w:p w:rsidR="007A7911" w:rsidRDefault="007A7911" w:rsidP="005932D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CellMar>
          <w:left w:w="142" w:type="dxa"/>
          <w:right w:w="142" w:type="dxa"/>
        </w:tblCellMar>
        <w:tblLook w:val="0000" w:firstRow="0" w:lastRow="0" w:firstColumn="0" w:lastColumn="0" w:noHBand="0" w:noVBand="0"/>
      </w:tblPr>
      <w:tblGrid>
        <w:gridCol w:w="8771"/>
      </w:tblGrid>
      <w:tr w:rsidR="007A7911" w:rsidTr="005932DB">
        <w:tc>
          <w:tcPr>
            <w:tcW w:w="8771" w:type="dxa"/>
            <w:tcBorders>
              <w:top w:val="single" w:sz="6" w:space="0" w:color="78A22F"/>
              <w:left w:val="nil"/>
              <w:bottom w:val="nil"/>
              <w:right w:val="nil"/>
            </w:tcBorders>
            <w:shd w:val="clear" w:color="auto" w:fill="auto"/>
          </w:tcPr>
          <w:p w:rsidR="007A7911" w:rsidRDefault="007A7911" w:rsidP="005932DB">
            <w:pPr>
              <w:pStyle w:val="FigureTitle"/>
            </w:pPr>
            <w:r w:rsidRPr="00784A05">
              <w:rPr>
                <w:b w:val="0"/>
              </w:rPr>
              <w:t xml:space="preserve">Figure </w:t>
            </w:r>
            <w:r w:rsidRPr="00EA48E8">
              <w:rPr>
                <w:b w:val="0"/>
              </w:rPr>
              <w:t>12.</w:t>
            </w:r>
            <w:r>
              <w:rPr>
                <w:b w:val="0"/>
                <w:noProof/>
              </w:rPr>
              <w:t>14</w:t>
            </w:r>
            <w:r>
              <w:tab/>
              <w:t>Actual and projected revenue and expenditure shares by level of government</w:t>
            </w:r>
            <w:r w:rsidRPr="00CB0000">
              <w:t>, 20</w:t>
            </w:r>
            <w:r>
              <w:t>13</w:t>
            </w:r>
            <w:r w:rsidRPr="00CB0000">
              <w:noBreakHyphen/>
              <w:t>1</w:t>
            </w:r>
            <w:r>
              <w:t>4</w:t>
            </w:r>
            <w:r w:rsidRPr="00CB0000">
              <w:t xml:space="preserve"> and 20</w:t>
            </w:r>
            <w:r>
              <w:t>5</w:t>
            </w:r>
            <w:r w:rsidRPr="00CB0000">
              <w:t>9</w:t>
            </w:r>
            <w:r w:rsidRPr="00CB0000">
              <w:noBreakHyphen/>
            </w:r>
            <w:r>
              <w:t>6</w:t>
            </w:r>
            <w:r w:rsidRPr="00CB0000">
              <w:t>0</w:t>
            </w:r>
            <w:proofErr w:type="spellStart"/>
            <w:r w:rsidRPr="004C1255">
              <w:rPr>
                <w:rStyle w:val="NoteLabel"/>
                <w:b/>
              </w:rPr>
              <w:t>a,b</w:t>
            </w:r>
            <w:proofErr w:type="spellEnd"/>
          </w:p>
          <w:p w:rsidR="007A7911" w:rsidRPr="00176D3F" w:rsidRDefault="007A7911" w:rsidP="005932DB">
            <w:pPr>
              <w:pStyle w:val="Subtitle"/>
            </w:pPr>
            <w:r>
              <w:t>Per cent</w:t>
            </w:r>
          </w:p>
        </w:tc>
      </w:tr>
      <w:tr w:rsidR="007A7911" w:rsidTr="005932DB">
        <w:tc>
          <w:tcPr>
            <w:tcW w:w="8771" w:type="dxa"/>
            <w:tcBorders>
              <w:top w:val="nil"/>
              <w:left w:val="nil"/>
              <w:bottom w:val="nil"/>
              <w:right w:val="nil"/>
            </w:tcBorders>
            <w:shd w:val="clear" w:color="auto" w:fill="auto"/>
            <w:tcMar>
              <w:top w:w="28" w:type="dxa"/>
              <w:bottom w:w="28" w:type="dxa"/>
            </w:tcMar>
          </w:tcPr>
          <w:tbl>
            <w:tblPr>
              <w:tblW w:w="5000" w:type="pct"/>
              <w:jc w:val="center"/>
              <w:tblBorders>
                <w:top w:val="single" w:sz="6" w:space="0" w:color="F2F2F2" w:themeColor="accent4"/>
                <w:bottom w:val="single" w:sz="6" w:space="0" w:color="F2F2F2" w:themeColor="accent4"/>
              </w:tblBorders>
              <w:tblCellMar>
                <w:top w:w="28" w:type="dxa"/>
                <w:left w:w="0" w:type="dxa"/>
                <w:right w:w="0" w:type="dxa"/>
              </w:tblCellMar>
              <w:tblLook w:val="0000" w:firstRow="0" w:lastRow="0" w:firstColumn="0" w:lastColumn="0" w:noHBand="0" w:noVBand="0"/>
            </w:tblPr>
            <w:tblGrid>
              <w:gridCol w:w="4243"/>
              <w:gridCol w:w="4244"/>
            </w:tblGrid>
            <w:tr w:rsidR="007A7911" w:rsidTr="005932DB">
              <w:trPr>
                <w:jc w:val="center"/>
              </w:trPr>
              <w:tc>
                <w:tcPr>
                  <w:tcW w:w="2500" w:type="pct"/>
                  <w:tcBorders>
                    <w:top w:val="nil"/>
                    <w:bottom w:val="nil"/>
                  </w:tcBorders>
                  <w:vAlign w:val="center"/>
                </w:tcPr>
                <w:p w:rsidR="007A7911" w:rsidDel="001716F7" w:rsidRDefault="007A7911" w:rsidP="00C50CF9">
                  <w:pPr>
                    <w:pStyle w:val="Figure"/>
                    <w:spacing w:before="0" w:after="60"/>
                    <w:rPr>
                      <w:noProof/>
                      <w:lang w:bidi="bn-BD"/>
                    </w:rPr>
                  </w:pPr>
                  <w:r>
                    <w:rPr>
                      <w:noProof/>
                    </w:rPr>
                    <w:drawing>
                      <wp:inline distT="0" distB="0" distL="0" distR="0" wp14:anchorId="4E1F6C6F" wp14:editId="268FCD12">
                        <wp:extent cx="2522220" cy="2819400"/>
                        <wp:effectExtent l="0" t="0" r="0" b="0"/>
                        <wp:docPr id="177" name="Picture 177" descr="This figure contains 2 column charts. The first chart describes the split between Australian government and state spending and expenditures for 2014. State revenues account for about 36% of total and state expenditures account for about 48% or total. The second chart describes the same for 2060. State revenues account for about 48% of total and state expenditures account for about 52% or total" title="Actual and projected fiscal shares, 2013-14 and 205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2522220" cy="2819400"/>
                                </a:xfrm>
                                <a:prstGeom prst="rect">
                                  <a:avLst/>
                                </a:prstGeom>
                                <a:noFill/>
                                <a:ln>
                                  <a:noFill/>
                                </a:ln>
                              </pic:spPr>
                            </pic:pic>
                          </a:graphicData>
                        </a:graphic>
                      </wp:inline>
                    </w:drawing>
                  </w:r>
                </w:p>
              </w:tc>
              <w:tc>
                <w:tcPr>
                  <w:tcW w:w="2500" w:type="pct"/>
                  <w:tcBorders>
                    <w:top w:val="nil"/>
                    <w:bottom w:val="nil"/>
                  </w:tcBorders>
                </w:tcPr>
                <w:p w:rsidR="007A7911" w:rsidRDefault="007A7911" w:rsidP="00C50CF9">
                  <w:pPr>
                    <w:pStyle w:val="Figure"/>
                    <w:spacing w:before="0" w:after="60"/>
                  </w:pPr>
                  <w:r>
                    <w:rPr>
                      <w:noProof/>
                    </w:rPr>
                    <w:drawing>
                      <wp:inline distT="0" distB="0" distL="0" distR="0" wp14:anchorId="75BAF0D8" wp14:editId="1FB68F59">
                        <wp:extent cx="2522855" cy="2819400"/>
                        <wp:effectExtent l="0" t="0" r="0" b="0"/>
                        <wp:docPr id="178" name="Picture 178" descr="The second chart describes the same for 2060. State revenues account for about 48% of total and state expenditures account for about 52% or tot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2522855" cy="2819400"/>
                                </a:xfrm>
                                <a:prstGeom prst="rect">
                                  <a:avLst/>
                                </a:prstGeom>
                                <a:noFill/>
                                <a:ln>
                                  <a:noFill/>
                                </a:ln>
                              </pic:spPr>
                            </pic:pic>
                          </a:graphicData>
                        </a:graphic>
                      </wp:inline>
                    </w:drawing>
                  </w:r>
                </w:p>
              </w:tc>
            </w:tr>
          </w:tbl>
          <w:p w:rsidR="007A7911" w:rsidRDefault="007A7911" w:rsidP="005932DB">
            <w:pPr>
              <w:pStyle w:val="Figure"/>
            </w:pPr>
          </w:p>
        </w:tc>
      </w:tr>
      <w:tr w:rsidR="007A7911" w:rsidRPr="00176D3F" w:rsidTr="005932DB">
        <w:tc>
          <w:tcPr>
            <w:tcW w:w="8771" w:type="dxa"/>
            <w:tcBorders>
              <w:top w:val="nil"/>
              <w:left w:val="nil"/>
              <w:bottom w:val="nil"/>
              <w:right w:val="nil"/>
            </w:tcBorders>
            <w:shd w:val="clear" w:color="auto" w:fill="auto"/>
          </w:tcPr>
          <w:p w:rsidR="007A7911" w:rsidRPr="00176D3F" w:rsidRDefault="007A7911" w:rsidP="005932DB">
            <w:pPr>
              <w:pStyle w:val="Note"/>
            </w:pPr>
            <w:r w:rsidRPr="007B7D38">
              <w:rPr>
                <w:rStyle w:val="NoteLabel"/>
              </w:rPr>
              <w:t>a</w:t>
            </w:r>
            <w:r>
              <w:t> </w:t>
            </w:r>
            <w:r>
              <w:rPr>
                <w:lang w:val="en-US"/>
              </w:rPr>
              <w:t>Australian Government</w:t>
            </w:r>
            <w:r>
              <w:t xml:space="preserve">: </w:t>
            </w:r>
            <w:r w:rsidRPr="00CE6536">
              <w:rPr>
                <w:i/>
              </w:rPr>
              <w:t>GFS Revenue</w:t>
            </w:r>
            <w:r>
              <w:t>. State, territory &amp; local:</w:t>
            </w:r>
            <w:r w:rsidRPr="00CE6536">
              <w:rPr>
                <w:i/>
              </w:rPr>
              <w:t xml:space="preserve"> GFS Revenue</w:t>
            </w:r>
            <w:r>
              <w:t xml:space="preserve"> less revenue from </w:t>
            </w:r>
            <w:r w:rsidRPr="00CE6536">
              <w:rPr>
                <w:i/>
              </w:rPr>
              <w:t>Current grants and subsidies</w:t>
            </w:r>
            <w:r>
              <w:t xml:space="preserve">. </w:t>
            </w:r>
            <w:r>
              <w:rPr>
                <w:rStyle w:val="NoteLabel"/>
              </w:rPr>
              <w:t>b</w:t>
            </w:r>
            <w:r>
              <w:t> </w:t>
            </w:r>
            <w:r>
              <w:rPr>
                <w:lang w:val="en-US"/>
              </w:rPr>
              <w:t>Australian Government</w:t>
            </w:r>
            <w:r>
              <w:t xml:space="preserve">: </w:t>
            </w:r>
            <w:r w:rsidRPr="00CE6536">
              <w:rPr>
                <w:i/>
              </w:rPr>
              <w:t>GFS Expenses</w:t>
            </w:r>
            <w:r>
              <w:t xml:space="preserve"> less revenue from </w:t>
            </w:r>
            <w:r w:rsidRPr="00CE6536">
              <w:rPr>
                <w:i/>
              </w:rPr>
              <w:t>Current grants and subsidies</w:t>
            </w:r>
            <w:r>
              <w:t xml:space="preserve"> received by State, territory &amp; local governments. State, territory &amp; local:</w:t>
            </w:r>
            <w:r w:rsidRPr="00CE6536">
              <w:rPr>
                <w:i/>
              </w:rPr>
              <w:t xml:space="preserve"> GFS Expenses</w:t>
            </w:r>
            <w:r>
              <w:t>.</w:t>
            </w:r>
          </w:p>
        </w:tc>
      </w:tr>
      <w:tr w:rsidR="007A7911" w:rsidRPr="00176D3F" w:rsidTr="005932DB">
        <w:tc>
          <w:tcPr>
            <w:tcW w:w="8771" w:type="dxa"/>
            <w:tcBorders>
              <w:top w:val="nil"/>
              <w:left w:val="nil"/>
              <w:bottom w:val="nil"/>
              <w:right w:val="nil"/>
            </w:tcBorders>
            <w:shd w:val="clear" w:color="auto" w:fill="auto"/>
          </w:tcPr>
          <w:p w:rsidR="007A7911" w:rsidRPr="00176D3F" w:rsidRDefault="007A7911" w:rsidP="005932DB">
            <w:pPr>
              <w:pStyle w:val="Source"/>
            </w:pPr>
            <w:r>
              <w:rPr>
                <w:i/>
              </w:rPr>
              <w:t>S</w:t>
            </w:r>
            <w:r w:rsidRPr="00784A05">
              <w:rPr>
                <w:i/>
              </w:rPr>
              <w:t>ource</w:t>
            </w:r>
            <w:r>
              <w:rPr>
                <w:i/>
              </w:rPr>
              <w:t>s</w:t>
            </w:r>
            <w:r w:rsidRPr="00176D3F">
              <w:t xml:space="preserve">: </w:t>
            </w:r>
            <w:r>
              <w:t>ABS (</w:t>
            </w:r>
            <w:r w:rsidRPr="00726E6E">
              <w:rPr>
                <w:i/>
              </w:rPr>
              <w:t>Government Finance Statistics, Australia</w:t>
            </w:r>
            <w:r w:rsidRPr="009864C9">
              <w:t xml:space="preserve">, </w:t>
            </w:r>
            <w:r>
              <w:t>2013</w:t>
            </w:r>
            <w:r>
              <w:noBreakHyphen/>
              <w:t>14</w:t>
            </w:r>
            <w:r w:rsidRPr="009864C9">
              <w:t>,</w:t>
            </w:r>
            <w:r>
              <w:t xml:space="preserve"> Cat. no. </w:t>
            </w:r>
            <w:r w:rsidRPr="00726E6E">
              <w:t>5512</w:t>
            </w:r>
            <w:r>
              <w:t>.</w:t>
            </w:r>
            <w:r w:rsidRPr="00726E6E">
              <w:t>0</w:t>
            </w:r>
            <w:r>
              <w:t>); Estimates based on the VUMR model.</w:t>
            </w:r>
          </w:p>
        </w:tc>
      </w:tr>
      <w:tr w:rsidR="007A7911" w:rsidTr="005932DB">
        <w:tc>
          <w:tcPr>
            <w:tcW w:w="8771" w:type="dxa"/>
            <w:tcBorders>
              <w:top w:val="nil"/>
              <w:left w:val="nil"/>
              <w:bottom w:val="single" w:sz="6" w:space="0" w:color="78A22F"/>
              <w:right w:val="nil"/>
            </w:tcBorders>
            <w:shd w:val="clear" w:color="auto" w:fill="auto"/>
          </w:tcPr>
          <w:p w:rsidR="007A7911" w:rsidRDefault="007A7911" w:rsidP="005932DB">
            <w:pPr>
              <w:pStyle w:val="Figurespace"/>
            </w:pPr>
          </w:p>
        </w:tc>
      </w:tr>
      <w:tr w:rsidR="007A7911" w:rsidRPr="000863A5"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7A7911">
      <w:pPr>
        <w:pStyle w:val="Heading2"/>
        <w:spacing w:before="480"/>
      </w:pPr>
      <w:r>
        <w:t>12.</w:t>
      </w:r>
      <w:r>
        <w:rPr>
          <w:noProof/>
        </w:rPr>
        <w:t>3</w:t>
      </w:r>
      <w:r>
        <w:tab/>
        <w:t>Exploring the sources of labour productivity growth</w:t>
      </w:r>
    </w:p>
    <w:p w:rsidR="007A7911" w:rsidRDefault="007A7911" w:rsidP="005932DB">
      <w:pPr>
        <w:pStyle w:val="BodyText"/>
      </w:pPr>
      <w:r>
        <w:t>As flagged in section 12.2, investment growth in the reference case is projected to be lower than that which occurred from 1974</w:t>
      </w:r>
      <w:r>
        <w:noBreakHyphen/>
        <w:t>75 to 2013</w:t>
      </w:r>
      <w:r>
        <w:noBreakHyphen/>
        <w:t xml:space="preserve">14. </w:t>
      </w:r>
    </w:p>
    <w:p w:rsidR="007A7911" w:rsidRDefault="007A7911" w:rsidP="005932DB">
      <w:pPr>
        <w:pStyle w:val="BodyText"/>
      </w:pPr>
      <w:r>
        <w:t>This section explores the apparent differences in project investment, capital and capital deepening in the reference case compared to that which occurred historically. It does so by analysing the actual and projected contributions made to labour productivity growth.</w:t>
      </w:r>
    </w:p>
    <w:p w:rsidR="007A7911" w:rsidRDefault="007A7911" w:rsidP="002B4977">
      <w:pPr>
        <w:pStyle w:val="Heading3"/>
      </w:pPr>
      <w:r>
        <w:t>Contributions made to labour productivity growth</w:t>
      </w:r>
    </w:p>
    <w:p w:rsidR="007A7911" w:rsidRDefault="007A7911" w:rsidP="005932DB">
      <w:pPr>
        <w:pStyle w:val="BodyText"/>
      </w:pPr>
      <w:r>
        <w:t>As discussed, annual labour productivity growth of +1.3 per cent per year is projected in the reference case to 2059</w:t>
      </w:r>
      <w:r>
        <w:noBreakHyphen/>
        <w:t>60. This growth reflects:</w:t>
      </w:r>
    </w:p>
    <w:p w:rsidR="007A7911" w:rsidRDefault="007A7911" w:rsidP="005932DB">
      <w:pPr>
        <w:pStyle w:val="ListBullet"/>
      </w:pPr>
      <w:r>
        <w:t>a +1.0 percentage point contribution from MFP growth; and</w:t>
      </w:r>
    </w:p>
    <w:p w:rsidR="007A7911" w:rsidRDefault="007A7911" w:rsidP="005932DB">
      <w:pPr>
        <w:pStyle w:val="ListBullet"/>
      </w:pPr>
      <w:r>
        <w:t>a +0.3 percentage points contribution from capital deepening (figure 12.15, right hand columns).</w:t>
      </w:r>
    </w:p>
    <w:p w:rsidR="007A7911" w:rsidRDefault="007A7911" w:rsidP="005932D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A7911" w:rsidTr="005932DB">
        <w:tc>
          <w:tcPr>
            <w:tcW w:w="8771" w:type="dxa"/>
            <w:tcBorders>
              <w:top w:val="single" w:sz="6" w:space="0" w:color="78A22F"/>
              <w:left w:val="nil"/>
              <w:bottom w:val="nil"/>
              <w:right w:val="nil"/>
            </w:tcBorders>
            <w:shd w:val="clear" w:color="auto" w:fill="auto"/>
          </w:tcPr>
          <w:p w:rsidR="007A7911" w:rsidRDefault="007A7911" w:rsidP="005932DB">
            <w:pPr>
              <w:pStyle w:val="FigureTitle"/>
            </w:pPr>
            <w:r w:rsidRPr="00784A05">
              <w:rPr>
                <w:b w:val="0"/>
              </w:rPr>
              <w:t xml:space="preserve">Figure </w:t>
            </w:r>
            <w:r w:rsidRPr="00EA48E8">
              <w:rPr>
                <w:b w:val="0"/>
              </w:rPr>
              <w:t>12.</w:t>
            </w:r>
            <w:r>
              <w:rPr>
                <w:b w:val="0"/>
                <w:noProof/>
              </w:rPr>
              <w:t>15</w:t>
            </w:r>
            <w:r>
              <w:tab/>
            </w:r>
            <w:r w:rsidRPr="00CB0000">
              <w:t>Actual and projected average annual sources of labour productivity growth, Australia, 1974</w:t>
            </w:r>
            <w:r w:rsidRPr="00CB0000">
              <w:noBreakHyphen/>
              <w:t xml:space="preserve">75 to </w:t>
            </w:r>
            <w:r>
              <w:t>2013</w:t>
            </w:r>
            <w:r>
              <w:noBreakHyphen/>
              <w:t>14 and 2013</w:t>
            </w:r>
            <w:r>
              <w:noBreakHyphen/>
              <w:t xml:space="preserve">14 to </w:t>
            </w:r>
            <w:r w:rsidRPr="00CB0000">
              <w:t>20</w:t>
            </w:r>
            <w:r>
              <w:t>5</w:t>
            </w:r>
            <w:r w:rsidRPr="00CB0000">
              <w:t>9</w:t>
            </w:r>
            <w:r w:rsidRPr="00CB0000">
              <w:noBreakHyphen/>
            </w:r>
            <w:r>
              <w:t>6</w:t>
            </w:r>
            <w:r w:rsidRPr="00CB0000">
              <w:t>0</w:t>
            </w:r>
          </w:p>
          <w:p w:rsidR="007A7911" w:rsidRPr="00176D3F" w:rsidRDefault="007A7911" w:rsidP="007D5E11">
            <w:pPr>
              <w:pStyle w:val="Subtitle"/>
              <w:spacing w:after="0"/>
            </w:pPr>
            <w:r>
              <w:t>Per cent per year</w:t>
            </w:r>
          </w:p>
        </w:tc>
      </w:tr>
      <w:tr w:rsidR="007A7911" w:rsidTr="005932D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7A7911" w:rsidTr="005932DB">
              <w:trPr>
                <w:jc w:val="center"/>
              </w:trPr>
              <w:tc>
                <w:tcPr>
                  <w:tcW w:w="5000" w:type="pct"/>
                  <w:tcBorders>
                    <w:top w:val="nil"/>
                    <w:bottom w:val="nil"/>
                  </w:tcBorders>
                </w:tcPr>
                <w:p w:rsidR="007A7911" w:rsidRDefault="007A7911" w:rsidP="007D5E11">
                  <w:pPr>
                    <w:pStyle w:val="Figure"/>
                    <w:spacing w:before="0" w:after="60"/>
                  </w:pPr>
                  <w:r>
                    <w:rPr>
                      <w:noProof/>
                    </w:rPr>
                    <w:drawing>
                      <wp:inline distT="0" distB="0" distL="0" distR="0" wp14:anchorId="39A60CFE" wp14:editId="324D46F0">
                        <wp:extent cx="5402580" cy="2659380"/>
                        <wp:effectExtent l="0" t="0" r="7620" b="7620"/>
                        <wp:docPr id="179" name="Picture 179" descr="This column chart represents average annual growth in capital deepening, MFP and labour productivity for the periods 1975 to 2014 and 2014 to 2060. For each period, growth in capital deepening is 1% and 0.3%, growth in MFP is 0.7 %and 1.0 % and growth in labour productivity is 1.7 % and 1.3%" title="Actual and projected average annual sources of labour productivity growth, Australia, 1974 75 to 2013 14 and 2013 14 to 2059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5402580" cy="2659380"/>
                                </a:xfrm>
                                <a:prstGeom prst="rect">
                                  <a:avLst/>
                                </a:prstGeom>
                                <a:noFill/>
                                <a:ln>
                                  <a:noFill/>
                                </a:ln>
                              </pic:spPr>
                            </pic:pic>
                          </a:graphicData>
                        </a:graphic>
                      </wp:inline>
                    </w:drawing>
                  </w:r>
                </w:p>
              </w:tc>
            </w:tr>
          </w:tbl>
          <w:p w:rsidR="007A7911" w:rsidRDefault="007A7911" w:rsidP="005932DB">
            <w:pPr>
              <w:pStyle w:val="Figure"/>
            </w:pPr>
          </w:p>
        </w:tc>
      </w:tr>
      <w:tr w:rsidR="007A7911" w:rsidRPr="00176D3F" w:rsidTr="005932DB">
        <w:tc>
          <w:tcPr>
            <w:tcW w:w="8771" w:type="dxa"/>
            <w:tcBorders>
              <w:top w:val="nil"/>
              <w:left w:val="nil"/>
              <w:bottom w:val="nil"/>
              <w:right w:val="nil"/>
            </w:tcBorders>
            <w:shd w:val="clear" w:color="auto" w:fill="auto"/>
          </w:tcPr>
          <w:p w:rsidR="007A7911" w:rsidRPr="00176D3F" w:rsidRDefault="007A7911" w:rsidP="005932DB">
            <w:pPr>
              <w:pStyle w:val="Source"/>
            </w:pPr>
            <w:r>
              <w:rPr>
                <w:i/>
              </w:rPr>
              <w:t>S</w:t>
            </w:r>
            <w:r w:rsidRPr="00784A05">
              <w:rPr>
                <w:i/>
              </w:rPr>
              <w:t>ource</w:t>
            </w:r>
            <w:r w:rsidRPr="00176D3F">
              <w:t xml:space="preserve">: </w:t>
            </w:r>
            <w:r>
              <w:t>Estimates based on the VUMR model.</w:t>
            </w:r>
          </w:p>
        </w:tc>
      </w:tr>
      <w:tr w:rsidR="007A7911" w:rsidTr="005932DB">
        <w:tc>
          <w:tcPr>
            <w:tcW w:w="8771" w:type="dxa"/>
            <w:tcBorders>
              <w:top w:val="nil"/>
              <w:left w:val="nil"/>
              <w:bottom w:val="single" w:sz="6" w:space="0" w:color="78A22F"/>
              <w:right w:val="nil"/>
            </w:tcBorders>
            <w:shd w:val="clear" w:color="auto" w:fill="auto"/>
          </w:tcPr>
          <w:p w:rsidR="007A7911" w:rsidRDefault="007A7911" w:rsidP="005932DB">
            <w:pPr>
              <w:pStyle w:val="Figurespace"/>
            </w:pPr>
          </w:p>
        </w:tc>
      </w:tr>
      <w:tr w:rsidR="007A7911" w:rsidRPr="000863A5"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5932DB">
      <w:pPr>
        <w:pStyle w:val="BodyText"/>
      </w:pPr>
      <w:r>
        <w:t>At face value, both of these projected contributions are noticeably different from their contribution to the +1.7 per cent annual growth in labour productivity over the last 39 years, where capital deepening contributed +1.0 percentage point and MFP growth +0.7 percentage points (figure 12.15, left hand columns).</w:t>
      </w:r>
    </w:p>
    <w:p w:rsidR="007A7911" w:rsidRPr="00E05BE0" w:rsidRDefault="007A7911" w:rsidP="005932DB">
      <w:pPr>
        <w:pStyle w:val="BodyText"/>
      </w:pPr>
      <w:r>
        <w:t>These apparent differences in the contribution from capital deepening (and from MFP growth) primarily reflect projected differences in the use of capital.</w:t>
      </w:r>
    </w:p>
    <w:p w:rsidR="007A7911" w:rsidRDefault="007A7911" w:rsidP="005932DB">
      <w:pPr>
        <w:pStyle w:val="BodyText"/>
      </w:pPr>
      <w:r>
        <w:t>It is also worth noting that the historical contribution from capital deepening has been boosted by the significant investment activity that accompanied the recent mining boom. This investment contributed +0.1</w:t>
      </w:r>
      <w:r w:rsidRPr="0048522D">
        <w:t xml:space="preserve"> </w:t>
      </w:r>
      <w:r>
        <w:t>percentage points of the historical contribution from capital deepening.</w:t>
      </w:r>
    </w:p>
    <w:p w:rsidR="007A7911" w:rsidRDefault="007A7911" w:rsidP="002B4977">
      <w:pPr>
        <w:pStyle w:val="Heading3"/>
      </w:pPr>
      <w:r>
        <w:t>Capital input growth</w:t>
      </w:r>
    </w:p>
    <w:p w:rsidR="007A7911" w:rsidRDefault="007A7911" w:rsidP="005932DB">
      <w:pPr>
        <w:pStyle w:val="BodyText"/>
      </w:pPr>
      <w:r>
        <w:t>The use of capital inputs is projected to grow by 1.5 per cent per year to 2059</w:t>
      </w:r>
      <w:r>
        <w:noBreakHyphen/>
        <w:t>60. This is much lower than the 4 per cent per year which occurred between 1974</w:t>
      </w:r>
      <w:r>
        <w:noBreakHyphen/>
        <w:t>75 and 2013</w:t>
      </w:r>
      <w:r>
        <w:noBreakHyphen/>
        <w:t>14.</w:t>
      </w:r>
    </w:p>
    <w:p w:rsidR="007A7911" w:rsidRDefault="007A7911" w:rsidP="005932DB">
      <w:pPr>
        <w:pStyle w:val="BodyText"/>
      </w:pPr>
      <w:r>
        <w:t>While this difference appears large, it is worth noting that the VUMR model projections for capital input growth are above a linear extrapolation of the historic data, but significantly below an exponential trend (both figure 12.16).</w:t>
      </w:r>
    </w:p>
    <w:p w:rsidR="007A7911" w:rsidRDefault="007A7911" w:rsidP="005932D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A7911" w:rsidTr="005932DB">
        <w:tc>
          <w:tcPr>
            <w:tcW w:w="8771" w:type="dxa"/>
            <w:tcBorders>
              <w:top w:val="single" w:sz="6" w:space="0" w:color="78A22F"/>
              <w:left w:val="nil"/>
              <w:bottom w:val="nil"/>
              <w:right w:val="nil"/>
            </w:tcBorders>
            <w:shd w:val="clear" w:color="auto" w:fill="auto"/>
          </w:tcPr>
          <w:p w:rsidR="007A7911" w:rsidRDefault="007A7911" w:rsidP="005932DB">
            <w:pPr>
              <w:pStyle w:val="FigureTitle"/>
            </w:pPr>
            <w:r w:rsidRPr="00784A05">
              <w:rPr>
                <w:b w:val="0"/>
              </w:rPr>
              <w:t xml:space="preserve">Figure </w:t>
            </w:r>
            <w:r w:rsidRPr="00EA48E8">
              <w:rPr>
                <w:b w:val="0"/>
              </w:rPr>
              <w:t>12.</w:t>
            </w:r>
            <w:r>
              <w:rPr>
                <w:b w:val="0"/>
                <w:noProof/>
              </w:rPr>
              <w:t>16</w:t>
            </w:r>
            <w:r>
              <w:tab/>
              <w:t>Actual, linear projection, exponential projection and modelled projection of capital input use, Australia, 1974</w:t>
            </w:r>
            <w:r>
              <w:noBreakHyphen/>
              <w:t>75 to 2059</w:t>
            </w:r>
            <w:r>
              <w:noBreakHyphen/>
              <w:t>60</w:t>
            </w:r>
          </w:p>
          <w:p w:rsidR="007A7911" w:rsidRPr="00176D3F" w:rsidRDefault="007A7911" w:rsidP="005932DB">
            <w:pPr>
              <w:pStyle w:val="Subtitle"/>
            </w:pPr>
            <w:r>
              <w:t>Index (</w:t>
            </w:r>
            <w:r w:rsidRPr="00BE0E4F">
              <w:t xml:space="preserve">Reference year: </w:t>
            </w:r>
            <w:r>
              <w:t>2009</w:t>
            </w:r>
            <w:r>
              <w:noBreakHyphen/>
              <w:t>10=100)</w:t>
            </w:r>
          </w:p>
        </w:tc>
      </w:tr>
      <w:tr w:rsidR="007A7911" w:rsidTr="005932DB">
        <w:tc>
          <w:tcPr>
            <w:tcW w:w="8771" w:type="dxa"/>
            <w:tcBorders>
              <w:top w:val="nil"/>
              <w:left w:val="nil"/>
              <w:bottom w:val="nil"/>
              <w:right w:val="nil"/>
            </w:tcBorders>
            <w:shd w:val="clear" w:color="auto" w:fill="auto"/>
            <w:tcMar>
              <w:top w:w="28" w:type="dxa"/>
              <w:bottom w:w="28" w:type="dxa"/>
            </w:tcMar>
          </w:tcPr>
          <w:tbl>
            <w:tblPr>
              <w:tblW w:w="5000" w:type="pct"/>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487"/>
            </w:tblGrid>
            <w:tr w:rsidR="007A7911" w:rsidTr="005932DB">
              <w:trPr>
                <w:trHeight w:val="820"/>
                <w:jc w:val="center"/>
              </w:trPr>
              <w:tc>
                <w:tcPr>
                  <w:tcW w:w="5000" w:type="pct"/>
                  <w:tcBorders>
                    <w:top w:val="nil"/>
                  </w:tcBorders>
                </w:tcPr>
                <w:p w:rsidR="007A7911" w:rsidRPr="004F4C8E" w:rsidRDefault="007A7911" w:rsidP="005932DB">
                  <w:pPr>
                    <w:pStyle w:val="Figure"/>
                    <w:spacing w:before="60" w:after="60"/>
                  </w:pPr>
                  <w:r>
                    <w:rPr>
                      <w:noProof/>
                    </w:rPr>
                    <w:drawing>
                      <wp:inline distT="0" distB="0" distL="0" distR="0" wp14:anchorId="59A736C8" wp14:editId="7EED8F70">
                        <wp:extent cx="5401945" cy="2878455"/>
                        <wp:effectExtent l="0" t="0" r="8255" b="0"/>
                        <wp:docPr id="180" name="Picture 180" descr="This line chart represents actual and projected capital input use, from 1975 to 2060. There are 4 lines: the actual to 2010, a projection from 2010 to 2060, a linear trend based on the actual and an exponential trend based on the actual. The projection is close to, but above the linear trend" title="Actual and projected capital input use, Australia, 1974-75 to 205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5401945" cy="2878455"/>
                                </a:xfrm>
                                <a:prstGeom prst="rect">
                                  <a:avLst/>
                                </a:prstGeom>
                                <a:noFill/>
                                <a:ln>
                                  <a:noFill/>
                                </a:ln>
                              </pic:spPr>
                            </pic:pic>
                          </a:graphicData>
                        </a:graphic>
                      </wp:inline>
                    </w:drawing>
                  </w:r>
                </w:p>
              </w:tc>
            </w:tr>
          </w:tbl>
          <w:p w:rsidR="007A7911" w:rsidRDefault="007A7911" w:rsidP="005932DB">
            <w:pPr>
              <w:pStyle w:val="Figure"/>
            </w:pPr>
          </w:p>
        </w:tc>
      </w:tr>
      <w:tr w:rsidR="007A7911" w:rsidRPr="00176D3F" w:rsidTr="005932DB">
        <w:tc>
          <w:tcPr>
            <w:tcW w:w="8771" w:type="dxa"/>
            <w:tcBorders>
              <w:top w:val="nil"/>
              <w:left w:val="nil"/>
              <w:bottom w:val="nil"/>
              <w:right w:val="nil"/>
            </w:tcBorders>
            <w:shd w:val="clear" w:color="auto" w:fill="auto"/>
          </w:tcPr>
          <w:p w:rsidR="007A7911" w:rsidRPr="00176D3F" w:rsidRDefault="007A7911" w:rsidP="005932DB">
            <w:pPr>
              <w:pStyle w:val="Source"/>
            </w:pPr>
            <w:r>
              <w:rPr>
                <w:i/>
              </w:rPr>
              <w:t>S</w:t>
            </w:r>
            <w:r w:rsidRPr="00784A05">
              <w:rPr>
                <w:i/>
              </w:rPr>
              <w:t>ource</w:t>
            </w:r>
            <w:r w:rsidRPr="00176D3F">
              <w:t xml:space="preserve">: </w:t>
            </w:r>
            <w:r>
              <w:t>Estimates based on the VUMR model.</w:t>
            </w:r>
          </w:p>
        </w:tc>
      </w:tr>
      <w:tr w:rsidR="007A7911" w:rsidTr="005932DB">
        <w:tc>
          <w:tcPr>
            <w:tcW w:w="8771" w:type="dxa"/>
            <w:tcBorders>
              <w:top w:val="nil"/>
              <w:left w:val="nil"/>
              <w:bottom w:val="single" w:sz="6" w:space="0" w:color="78A22F"/>
              <w:right w:val="nil"/>
            </w:tcBorders>
            <w:shd w:val="clear" w:color="auto" w:fill="auto"/>
          </w:tcPr>
          <w:p w:rsidR="007A7911" w:rsidRDefault="007A7911" w:rsidP="005932DB">
            <w:pPr>
              <w:pStyle w:val="Figurespace"/>
            </w:pPr>
          </w:p>
        </w:tc>
      </w:tr>
      <w:tr w:rsidR="007A7911" w:rsidRPr="000863A5"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7A7911" w:rsidRPr="00BA797D" w:rsidRDefault="007A7911" w:rsidP="005932DB">
      <w:pPr>
        <w:pStyle w:val="BodyText"/>
      </w:pPr>
      <w:r>
        <w:t>There are a range of issues that relate to the projected use of capital inputs and, with it, to measured capital deepening. Some of these issues relate to the historical benchmarks to which the projections are being compared and others relate to the model</w:t>
      </w:r>
      <w:r>
        <w:noBreakHyphen/>
        <w:t>based projections. These issues are discussed in turn in the remainder of this section.</w:t>
      </w:r>
    </w:p>
    <w:p w:rsidR="007A7911" w:rsidRDefault="007A7911" w:rsidP="002B4977">
      <w:pPr>
        <w:pStyle w:val="Heading4"/>
      </w:pPr>
      <w:r>
        <w:t>Historical capital deepening</w:t>
      </w:r>
    </w:p>
    <w:p w:rsidR="007A7911" w:rsidRDefault="007A7911" w:rsidP="005932DB">
      <w:pPr>
        <w:pStyle w:val="BodyText"/>
      </w:pPr>
      <w:r>
        <w:t>In order to understand why the model</w:t>
      </w:r>
      <w:r>
        <w:noBreakHyphen/>
        <w:t>based projections differ from the historical estimates, an understanding is needed of the capital deepening that occurred in the Australian economy.</w:t>
      </w:r>
    </w:p>
    <w:p w:rsidR="007A7911" w:rsidRDefault="007A7911" w:rsidP="005932DB">
      <w:pPr>
        <w:pStyle w:val="BodyText"/>
      </w:pPr>
      <w:r>
        <w:t>Most of the measured capital deepening that occurred in the Australian economy between 1974</w:t>
      </w:r>
      <w:r>
        <w:noBreakHyphen/>
        <w:t>75 and 2013</w:t>
      </w:r>
      <w:r>
        <w:noBreakHyphen/>
        <w:t>14 came from a handful of industries (figure 12.17, left hand columns).</w:t>
      </w:r>
    </w:p>
    <w:p w:rsidR="007A7911" w:rsidRDefault="007A7911" w:rsidP="005932D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A7911" w:rsidTr="005932DB">
        <w:tc>
          <w:tcPr>
            <w:tcW w:w="8771" w:type="dxa"/>
            <w:tcBorders>
              <w:top w:val="single" w:sz="6" w:space="0" w:color="78A22F"/>
              <w:left w:val="nil"/>
              <w:bottom w:val="nil"/>
              <w:right w:val="nil"/>
            </w:tcBorders>
            <w:shd w:val="clear" w:color="auto" w:fill="auto"/>
          </w:tcPr>
          <w:p w:rsidR="007A7911" w:rsidRDefault="007A7911" w:rsidP="005932DB">
            <w:pPr>
              <w:pStyle w:val="FigureTitle"/>
            </w:pPr>
            <w:r w:rsidRPr="00784A05">
              <w:rPr>
                <w:b w:val="0"/>
              </w:rPr>
              <w:t xml:space="preserve">Figure </w:t>
            </w:r>
            <w:r>
              <w:rPr>
                <w:b w:val="0"/>
              </w:rPr>
              <w:t>12.</w:t>
            </w:r>
            <w:r>
              <w:rPr>
                <w:b w:val="0"/>
                <w:noProof/>
              </w:rPr>
              <w:t>17</w:t>
            </w:r>
            <w:r>
              <w:tab/>
              <w:t>Actual and projected industry contribution to capital deepening in the Australian economy, 1974</w:t>
            </w:r>
            <w:r>
              <w:noBreakHyphen/>
              <w:t>75 to 2013</w:t>
            </w:r>
            <w:r>
              <w:noBreakHyphen/>
              <w:t>14 and 2013</w:t>
            </w:r>
            <w:r>
              <w:noBreakHyphen/>
              <w:t>14 to 2059</w:t>
            </w:r>
            <w:r>
              <w:noBreakHyphen/>
              <w:t>60</w:t>
            </w:r>
            <w:r w:rsidRPr="00FE2A1E">
              <w:rPr>
                <w:rStyle w:val="NoteLabel"/>
                <w:b/>
                <w:bCs/>
              </w:rPr>
              <w:t>a</w:t>
            </w:r>
          </w:p>
          <w:p w:rsidR="007A7911" w:rsidRPr="00176D3F" w:rsidRDefault="007A7911" w:rsidP="005932DB">
            <w:pPr>
              <w:pStyle w:val="Subtitle"/>
            </w:pPr>
            <w:r w:rsidRPr="0085028E">
              <w:t>Percentage points</w:t>
            </w:r>
          </w:p>
        </w:tc>
      </w:tr>
      <w:tr w:rsidR="007A7911" w:rsidTr="005932D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7A7911" w:rsidTr="005932DB">
              <w:trPr>
                <w:jc w:val="center"/>
              </w:trPr>
              <w:tc>
                <w:tcPr>
                  <w:tcW w:w="5000" w:type="pct"/>
                  <w:tcBorders>
                    <w:top w:val="nil"/>
                    <w:bottom w:val="nil"/>
                  </w:tcBorders>
                </w:tcPr>
                <w:p w:rsidR="007A7911" w:rsidRDefault="00F0534D" w:rsidP="007D5E11">
                  <w:pPr>
                    <w:pStyle w:val="Figure"/>
                    <w:spacing w:before="0" w:after="60"/>
                  </w:pPr>
                  <w:r>
                    <w:rPr>
                      <w:noProof/>
                    </w:rPr>
                    <w:drawing>
                      <wp:inline distT="0" distB="0" distL="0" distR="0" wp14:anchorId="53BAC4E7" wp14:editId="3F20B892">
                        <wp:extent cx="5402580" cy="2659380"/>
                        <wp:effectExtent l="0" t="0" r="7620" b="7620"/>
                        <wp:docPr id="192" name="Picture 192" descr="Figure 12.17: This column chart compares historical and projected industry contribution to capital deepening for mining, manufacturing, communications, finance dwellings and all other sector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5402580" cy="2659380"/>
                                </a:xfrm>
                                <a:prstGeom prst="rect">
                                  <a:avLst/>
                                </a:prstGeom>
                                <a:noFill/>
                                <a:ln>
                                  <a:noFill/>
                                </a:ln>
                              </pic:spPr>
                            </pic:pic>
                          </a:graphicData>
                        </a:graphic>
                      </wp:inline>
                    </w:drawing>
                  </w:r>
                </w:p>
              </w:tc>
            </w:tr>
          </w:tbl>
          <w:p w:rsidR="007A7911" w:rsidRDefault="007A7911" w:rsidP="005932DB">
            <w:pPr>
              <w:pStyle w:val="Figure"/>
            </w:pPr>
          </w:p>
        </w:tc>
      </w:tr>
      <w:tr w:rsidR="007A7911" w:rsidRPr="00176D3F" w:rsidTr="005932DB">
        <w:tc>
          <w:tcPr>
            <w:tcW w:w="8771" w:type="dxa"/>
            <w:tcBorders>
              <w:top w:val="nil"/>
              <w:left w:val="nil"/>
              <w:bottom w:val="nil"/>
              <w:right w:val="nil"/>
            </w:tcBorders>
            <w:shd w:val="clear" w:color="auto" w:fill="auto"/>
          </w:tcPr>
          <w:p w:rsidR="007A7911" w:rsidRPr="00176D3F" w:rsidRDefault="007A7911" w:rsidP="005932DB">
            <w:pPr>
              <w:pStyle w:val="Note"/>
            </w:pPr>
            <w:proofErr w:type="spellStart"/>
            <w:r>
              <w:rPr>
                <w:rStyle w:val="NoteLabel"/>
              </w:rPr>
              <w:t>a</w:t>
            </w:r>
            <w:proofErr w:type="spellEnd"/>
            <w:r>
              <w:t> Industry contribution to the aggregate contribution from capital deepening to labour productivity growth.</w:t>
            </w:r>
          </w:p>
        </w:tc>
      </w:tr>
      <w:tr w:rsidR="007A7911" w:rsidRPr="00176D3F" w:rsidTr="005932DB">
        <w:tc>
          <w:tcPr>
            <w:tcW w:w="8771" w:type="dxa"/>
            <w:tcBorders>
              <w:top w:val="nil"/>
              <w:left w:val="nil"/>
              <w:bottom w:val="nil"/>
              <w:right w:val="nil"/>
            </w:tcBorders>
            <w:shd w:val="clear" w:color="auto" w:fill="auto"/>
          </w:tcPr>
          <w:p w:rsidR="007A7911" w:rsidRPr="00176D3F" w:rsidRDefault="007A7911" w:rsidP="005932DB">
            <w:pPr>
              <w:pStyle w:val="Source"/>
            </w:pPr>
            <w:r>
              <w:rPr>
                <w:i/>
              </w:rPr>
              <w:t>S</w:t>
            </w:r>
            <w:r w:rsidRPr="00784A05">
              <w:rPr>
                <w:i/>
              </w:rPr>
              <w:t>ource</w:t>
            </w:r>
            <w:r w:rsidRPr="00176D3F">
              <w:t xml:space="preserve">: </w:t>
            </w:r>
            <w:r>
              <w:t>Estimates based on the VUMR model based on ABS (</w:t>
            </w:r>
            <w:r w:rsidRPr="00A37F6E">
              <w:rPr>
                <w:i/>
              </w:rPr>
              <w:t>Labour Force, Australia</w:t>
            </w:r>
            <w:r>
              <w:t xml:space="preserve">, Cat no. 6202.0; </w:t>
            </w:r>
            <w:r w:rsidRPr="00A37F6E">
              <w:rPr>
                <w:i/>
              </w:rPr>
              <w:t>Population by Age and Sex, Australian States and Territories</w:t>
            </w:r>
            <w:r>
              <w:t xml:space="preserve">, Cat. no. 3201.0; </w:t>
            </w:r>
            <w:r w:rsidRPr="00A37F6E">
              <w:rPr>
                <w:i/>
              </w:rPr>
              <w:t>Australian National Accounts: National Income, Expenditure and Product</w:t>
            </w:r>
            <w:r>
              <w:t xml:space="preserve">, Cat. no. 5206.0; and </w:t>
            </w:r>
            <w:r w:rsidRPr="00A37F6E">
              <w:rPr>
                <w:i/>
              </w:rPr>
              <w:t xml:space="preserve">Labour Force Historical </w:t>
            </w:r>
            <w:proofErr w:type="spellStart"/>
            <w:r w:rsidRPr="00A37F6E">
              <w:rPr>
                <w:i/>
              </w:rPr>
              <w:t>Timeseries</w:t>
            </w:r>
            <w:proofErr w:type="spellEnd"/>
            <w:r w:rsidRPr="00A37F6E">
              <w:rPr>
                <w:i/>
              </w:rPr>
              <w:t>, Australia</w:t>
            </w:r>
            <w:r>
              <w:t>, 1966 to 1984, Cat. no. 6204.0.55.001).</w:t>
            </w:r>
          </w:p>
        </w:tc>
      </w:tr>
      <w:tr w:rsidR="007A7911" w:rsidTr="005932DB">
        <w:tc>
          <w:tcPr>
            <w:tcW w:w="8771" w:type="dxa"/>
            <w:tcBorders>
              <w:top w:val="nil"/>
              <w:left w:val="nil"/>
              <w:bottom w:val="single" w:sz="6" w:space="0" w:color="78A22F"/>
              <w:right w:val="nil"/>
            </w:tcBorders>
            <w:shd w:val="clear" w:color="auto" w:fill="auto"/>
          </w:tcPr>
          <w:p w:rsidR="007A7911" w:rsidRDefault="007A7911" w:rsidP="005932DB">
            <w:pPr>
              <w:pStyle w:val="Figurespace"/>
            </w:pPr>
          </w:p>
        </w:tc>
      </w:tr>
      <w:tr w:rsidR="007A7911" w:rsidRPr="000863A5"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5932DB">
      <w:pPr>
        <w:pStyle w:val="BodyText"/>
      </w:pPr>
      <w:r>
        <w:t xml:space="preserve">Three ANZSIC divisions — </w:t>
      </w:r>
      <w:r w:rsidRPr="003C2310">
        <w:rPr>
          <w:i/>
        </w:rPr>
        <w:t>mining</w:t>
      </w:r>
      <w:r>
        <w:t xml:space="preserve">, </w:t>
      </w:r>
      <w:r w:rsidRPr="003C2310">
        <w:rPr>
          <w:i/>
        </w:rPr>
        <w:t>ownership of dwellings</w:t>
      </w:r>
      <w:r>
        <w:t xml:space="preserve"> and </w:t>
      </w:r>
      <w:r w:rsidRPr="003C2310">
        <w:rPr>
          <w:i/>
        </w:rPr>
        <w:t>manufacturing</w:t>
      </w:r>
      <w:r>
        <w:t xml:space="preserve"> — accounted for just under 0.7 percentage points (or 70 per cent) of the historical contribution. Two more divisions — </w:t>
      </w:r>
      <w:r w:rsidRPr="003C2310">
        <w:rPr>
          <w:i/>
        </w:rPr>
        <w:t>financial &amp; insurance services</w:t>
      </w:r>
      <w:r>
        <w:t xml:space="preserve"> and </w:t>
      </w:r>
      <w:r w:rsidRPr="003C2310">
        <w:rPr>
          <w:i/>
        </w:rPr>
        <w:t>information media &amp; telecommunications</w:t>
      </w:r>
      <w:r>
        <w:t xml:space="preserve"> — contributed just under an additional 0.2 percentage points (20 per cent). The remaining 15 industry divisions in the economy collectively contributed the remaining 0.1 percentage point (10 per cent) to historical capital deepening.</w:t>
      </w:r>
    </w:p>
    <w:p w:rsidR="007A7911" w:rsidRDefault="007A7911" w:rsidP="005932DB">
      <w:pPr>
        <w:pStyle w:val="BodyText"/>
      </w:pPr>
      <w:r>
        <w:t>It is worth noting that, the +1 percentage point historical contribution from capital deepening (figure 12.15) has been boosted by the significant investment activity that accompanied the recent mining boom. This investment contributed +0.1</w:t>
      </w:r>
      <w:r w:rsidRPr="0048522D">
        <w:t xml:space="preserve"> </w:t>
      </w:r>
      <w:r>
        <w:t>percentage points to the historical contribution.</w:t>
      </w:r>
    </w:p>
    <w:p w:rsidR="007A7911" w:rsidRDefault="007A7911" w:rsidP="005932DB">
      <w:pPr>
        <w:pStyle w:val="BodyText"/>
      </w:pPr>
      <w:r>
        <w:t>Prospects for this handful of industries are likely to play an influential role in determining projected capital deepening in the reference case.</w:t>
      </w:r>
    </w:p>
    <w:p w:rsidR="007A7911" w:rsidRDefault="007A7911" w:rsidP="002B4977">
      <w:pPr>
        <w:pStyle w:val="Heading4"/>
      </w:pPr>
      <w:r>
        <w:lastRenderedPageBreak/>
        <w:t>Projected capital deepening</w:t>
      </w:r>
    </w:p>
    <w:p w:rsidR="007A7911" w:rsidRDefault="007A7911" w:rsidP="005932DB">
      <w:pPr>
        <w:pStyle w:val="BodyText"/>
      </w:pPr>
      <w:r>
        <w:t>Capital deepening</w:t>
      </w:r>
      <w:r w:rsidRPr="00855C48">
        <w:t xml:space="preserve"> </w:t>
      </w:r>
      <w:r>
        <w:t>in the reference case is jointly determined by the closure used, the shocks applied (discussed in chapters 5 to 10), the production and investment theory in the VUMR model, the model database and the model parametrisation.</w:t>
      </w:r>
    </w:p>
    <w:p w:rsidR="007A7911" w:rsidRDefault="007A7911" w:rsidP="005932DB">
      <w:pPr>
        <w:pStyle w:val="BodyText"/>
      </w:pPr>
      <w:r>
        <w:t>Capital deepening in the VUMR model is determined, among other things, by:</w:t>
      </w:r>
    </w:p>
    <w:p w:rsidR="007A7911" w:rsidRDefault="007A7911" w:rsidP="005932DB">
      <w:pPr>
        <w:pStyle w:val="ListBullet"/>
      </w:pPr>
      <w:r>
        <w:t>the demand for capital and other factors of production (such as labour and land) in the VUMR model based on changes in industry output, productivity and relative factor prices (the rental prices of capital and land relative to the cost of labour); and</w:t>
      </w:r>
    </w:p>
    <w:p w:rsidR="007A7911" w:rsidRDefault="007A7911" w:rsidP="005932DB">
      <w:pPr>
        <w:pStyle w:val="ListBullet"/>
      </w:pPr>
      <w:r>
        <w:t>investment in the model is largely driven by changes in rates of return in each state industry (which, in turn, reflects</w:t>
      </w:r>
      <w:r w:rsidRPr="005751EE">
        <w:t xml:space="preserve"> </w:t>
      </w:r>
      <w:r>
        <w:t>the effects of changes in industry output, productivity, the demand for factors by other industries and factor prices).</w:t>
      </w:r>
    </w:p>
    <w:p w:rsidR="007A7911" w:rsidRDefault="007A7911" w:rsidP="005932DB">
      <w:pPr>
        <w:pStyle w:val="BodyText"/>
      </w:pPr>
      <w:r>
        <w:t>Differences between historical and projected capital deepening reflects:</w:t>
      </w:r>
    </w:p>
    <w:p w:rsidR="007A7911" w:rsidRDefault="007A7911" w:rsidP="005932DB">
      <w:pPr>
        <w:pStyle w:val="ListBullet"/>
      </w:pPr>
      <w:r>
        <w:t>more subdued growth prospects for capital</w:t>
      </w:r>
      <w:r>
        <w:noBreakHyphen/>
        <w:t>intensive industries; and</w:t>
      </w:r>
    </w:p>
    <w:p w:rsidR="007A7911" w:rsidRDefault="007A7911" w:rsidP="005932DB">
      <w:pPr>
        <w:pStyle w:val="ListBullet"/>
      </w:pPr>
      <w:r>
        <w:t>the effect of some conceptual and practical differences in the way that capital is measured and modelled in the VUMR model compared to that used by the ABS statistics on which the historical estimates are based (discussed in chapter 7).</w:t>
      </w:r>
    </w:p>
    <w:p w:rsidR="007A7911" w:rsidRDefault="007A7911" w:rsidP="002B4977">
      <w:pPr>
        <w:pStyle w:val="Heading5"/>
      </w:pPr>
      <w:r>
        <w:t>Industry prospects</w:t>
      </w:r>
    </w:p>
    <w:p w:rsidR="007A7911" w:rsidRDefault="007A7911" w:rsidP="005932DB">
      <w:pPr>
        <w:pStyle w:val="BodyText"/>
      </w:pPr>
      <w:r>
        <w:t xml:space="preserve">Growth prospects for four of the five industries that were responsible for the majority of historical capital deepening — </w:t>
      </w:r>
      <w:r w:rsidRPr="003C2310">
        <w:rPr>
          <w:i/>
        </w:rPr>
        <w:t>mining</w:t>
      </w:r>
      <w:r>
        <w:t xml:space="preserve">, </w:t>
      </w:r>
      <w:r w:rsidRPr="003C2310">
        <w:rPr>
          <w:i/>
        </w:rPr>
        <w:t>manufacturing</w:t>
      </w:r>
      <w:r>
        <w:t xml:space="preserve">, </w:t>
      </w:r>
      <w:r w:rsidRPr="003C2310">
        <w:rPr>
          <w:i/>
        </w:rPr>
        <w:t>financial &amp; insurance services</w:t>
      </w:r>
      <w:r>
        <w:t xml:space="preserve"> and </w:t>
      </w:r>
      <w:r w:rsidRPr="003C2310">
        <w:rPr>
          <w:i/>
        </w:rPr>
        <w:t>information media &amp; telecommunications</w:t>
      </w:r>
      <w:r>
        <w:rPr>
          <w:i/>
        </w:rPr>
        <w:t xml:space="preserve"> — </w:t>
      </w:r>
      <w:r>
        <w:t>are projected to be more subdued over the reference case and, as a consequence, contribute less capital deepening than they did historically (figure 12.17, right hand columns). Collectively, these four industries are projected to account for one</w:t>
      </w:r>
      <w:r>
        <w:noBreakHyphen/>
        <w:t>third of capital deepening (compared to over two</w:t>
      </w:r>
      <w:r>
        <w:noBreakHyphen/>
        <w:t xml:space="preserve">thirds historically). The exception is the </w:t>
      </w:r>
      <w:r w:rsidRPr="00955A73">
        <w:rPr>
          <w:i/>
        </w:rPr>
        <w:t>ownership of dwelling</w:t>
      </w:r>
      <w:r>
        <w:rPr>
          <w:i/>
        </w:rPr>
        <w:t>s</w:t>
      </w:r>
      <w:r>
        <w:t xml:space="preserve"> industry, which is projected to experience broadly comparable growth.</w:t>
      </w:r>
    </w:p>
    <w:p w:rsidR="007A7911" w:rsidRDefault="007A7911" w:rsidP="005932DB">
      <w:pPr>
        <w:pStyle w:val="BodyText"/>
      </w:pPr>
      <w:r>
        <w:t>Prospects for mining going forward are projected to be more subdued as the decline in the terms of trade creates a more muted environment for investment over the projection period than that which occurred historically.</w:t>
      </w:r>
    </w:p>
    <w:p w:rsidR="007A7911" w:rsidRDefault="007A7911" w:rsidP="005932DB">
      <w:pPr>
        <w:pStyle w:val="BodyText"/>
      </w:pPr>
      <w:r>
        <w:t xml:space="preserve">The forthcoming closure of the passenger motor vehicle assembly industry in Australia contributes to the projected decline in capital intensity in Australian manufacturing. Moreover, the subdued prospects projected for the </w:t>
      </w:r>
      <w:r w:rsidRPr="001E487E">
        <w:rPr>
          <w:i/>
        </w:rPr>
        <w:t>oil extraction</w:t>
      </w:r>
      <w:r>
        <w:t xml:space="preserve"> industry is projected to subdue growth in the VUMR </w:t>
      </w:r>
      <w:r w:rsidRPr="00052033">
        <w:rPr>
          <w:i/>
        </w:rPr>
        <w:t xml:space="preserve">petroleum </w:t>
      </w:r>
      <w:r>
        <w:rPr>
          <w:i/>
        </w:rPr>
        <w:t>&amp; coal product</w:t>
      </w:r>
      <w:r w:rsidRPr="00052033">
        <w:rPr>
          <w:i/>
        </w:rPr>
        <w:t>s</w:t>
      </w:r>
      <w:r>
        <w:t xml:space="preserve"> industry (which primarily engages in petrol refining).</w:t>
      </w:r>
    </w:p>
    <w:p w:rsidR="007A7911" w:rsidRDefault="007A7911" w:rsidP="005932DB">
      <w:pPr>
        <w:pStyle w:val="BodyText"/>
      </w:pPr>
      <w:r>
        <w:t xml:space="preserve">As a result, the contribution made by </w:t>
      </w:r>
      <w:r w:rsidRPr="003C2310">
        <w:rPr>
          <w:i/>
        </w:rPr>
        <w:t>mining</w:t>
      </w:r>
      <w:r>
        <w:t xml:space="preserve"> and </w:t>
      </w:r>
      <w:r w:rsidRPr="003C2310">
        <w:rPr>
          <w:i/>
        </w:rPr>
        <w:t>manufacturing</w:t>
      </w:r>
      <w:r>
        <w:rPr>
          <w:i/>
        </w:rPr>
        <w:t xml:space="preserve"> </w:t>
      </w:r>
      <w:r>
        <w:t>to capital deepening is projected to fall from just 0.45 percentage points to 0.15 percentage points.</w:t>
      </w:r>
    </w:p>
    <w:p w:rsidR="007A7911" w:rsidRDefault="007A7911">
      <w:pPr>
        <w:rPr>
          <w:i/>
          <w:sz w:val="22"/>
          <w:szCs w:val="20"/>
        </w:rPr>
      </w:pPr>
      <w:r>
        <w:br w:type="page"/>
      </w:r>
    </w:p>
    <w:p w:rsidR="007A7911" w:rsidRPr="00AF4F2E" w:rsidRDefault="007A7911" w:rsidP="002B4977">
      <w:pPr>
        <w:pStyle w:val="Heading5"/>
      </w:pPr>
      <w:r w:rsidRPr="00AF4F2E">
        <w:lastRenderedPageBreak/>
        <w:t>The effects of the model database</w:t>
      </w:r>
    </w:p>
    <w:p w:rsidR="007A7911" w:rsidRDefault="007A7911" w:rsidP="005932DB">
      <w:pPr>
        <w:pStyle w:val="BodyText"/>
      </w:pPr>
      <w:r>
        <w:t>There are also notable differences in the industry capital stock shares in the 2009</w:t>
      </w:r>
      <w:r>
        <w:noBreakHyphen/>
        <w:t>10 VUMR database compared to those in the historical period analysed.</w:t>
      </w:r>
    </w:p>
    <w:p w:rsidR="007A7911" w:rsidRDefault="007A7911" w:rsidP="005932DB">
      <w:pPr>
        <w:pStyle w:val="BodyText"/>
      </w:pPr>
      <w:r>
        <w:t>Two VUMR industries have materially higher shares of the aggregate capital stock in the model database than they did historically:</w:t>
      </w:r>
    </w:p>
    <w:p w:rsidR="007A7911" w:rsidRDefault="007A7911" w:rsidP="005932DB">
      <w:pPr>
        <w:pStyle w:val="ListBullet"/>
      </w:pPr>
      <w:r w:rsidRPr="00C42508">
        <w:rPr>
          <w:i/>
        </w:rPr>
        <w:t>mining</w:t>
      </w:r>
      <w:r>
        <w:t xml:space="preserve"> accounts for 13 per cent of the VUMR capital stock compared to its historical average of 6 per cent; and</w:t>
      </w:r>
    </w:p>
    <w:p w:rsidR="007A7911" w:rsidRDefault="007A7911" w:rsidP="005932DB">
      <w:pPr>
        <w:pStyle w:val="ListBullet"/>
      </w:pPr>
      <w:r w:rsidRPr="00C42508">
        <w:rPr>
          <w:i/>
        </w:rPr>
        <w:t>business services</w:t>
      </w:r>
      <w:r>
        <w:t xml:space="preserve"> accounts for 16 per cent of the VUMR capital stock compared to its historical average of 6 per cent.</w:t>
      </w:r>
      <w:r>
        <w:rPr>
          <w:rStyle w:val="FootnoteReference"/>
        </w:rPr>
        <w:footnoteReference w:id="67"/>
      </w:r>
    </w:p>
    <w:p w:rsidR="007A7911" w:rsidRDefault="007A7911" w:rsidP="005932DB">
      <w:pPr>
        <w:pStyle w:val="BodyText"/>
      </w:pPr>
      <w:r>
        <w:t xml:space="preserve">In contrast, the </w:t>
      </w:r>
      <w:r w:rsidRPr="00C42508">
        <w:rPr>
          <w:i/>
        </w:rPr>
        <w:t>ownership of dwellings</w:t>
      </w:r>
      <w:r>
        <w:t xml:space="preserve"> industry accounts for 25 per cent of the capital stock in the model database compared to its historical average of 33 per cent.</w:t>
      </w:r>
    </w:p>
    <w:p w:rsidR="007A7911" w:rsidRDefault="007A7911" w:rsidP="005932DB">
      <w:pPr>
        <w:pStyle w:val="BodyText"/>
      </w:pPr>
      <w:r>
        <w:t>Projected investment growth in the VUMR mining industries in the reference case is more subdued than that which occurred historically. This means that the reference case attaches a higher weight to industries with relatively lower capital input growth. This gives rise to a much lower contribution from capital deepening by the mining sector than occurred historically.</w:t>
      </w:r>
    </w:p>
    <w:p w:rsidR="007A7911" w:rsidRDefault="007A7911" w:rsidP="005932DB">
      <w:pPr>
        <w:pStyle w:val="BodyText"/>
      </w:pPr>
      <w:r>
        <w:t xml:space="preserve">Likewise, the contribution from the VUMR </w:t>
      </w:r>
      <w:r w:rsidRPr="00C42508">
        <w:rPr>
          <w:i/>
        </w:rPr>
        <w:t>ownership of dwellings</w:t>
      </w:r>
      <w:r>
        <w:t xml:space="preserve"> industry is also lower than that which occurred historically for the opposite reason, as the relatively stronger capital growth projected in this industry attracts a lower weight than it did historically.</w:t>
      </w:r>
    </w:p>
    <w:p w:rsidR="007A7911" w:rsidRDefault="007A7911" w:rsidP="005932DB">
      <w:pPr>
        <w:pStyle w:val="BodyText"/>
      </w:pPr>
      <w:r w:rsidRPr="00EA75D2">
        <w:t>Furthermore</w:t>
      </w:r>
      <w:r>
        <w:t>, despite a much higher weight in the model database</w:t>
      </w:r>
      <w:r w:rsidRPr="00EA75D2">
        <w:t>,</w:t>
      </w:r>
      <w:r>
        <w:rPr>
          <w:i/>
        </w:rPr>
        <w:t xml:space="preserve"> b</w:t>
      </w:r>
      <w:r w:rsidRPr="00072F42">
        <w:rPr>
          <w:i/>
        </w:rPr>
        <w:t>usiness services</w:t>
      </w:r>
      <w:r>
        <w:t xml:space="preserve"> contributes little to overall projected capital deepening as its output growth is slightly below the national average.</w:t>
      </w:r>
    </w:p>
    <w:p w:rsidR="007A7911" w:rsidRDefault="007A7911" w:rsidP="005932DB">
      <w:pPr>
        <w:pStyle w:val="BodyText"/>
      </w:pPr>
      <w:r>
        <w:t>In addition, the long</w:t>
      </w:r>
      <w:r>
        <w:noBreakHyphen/>
        <w:t>run rates of capital growth in the VUMR database that drive steady</w:t>
      </w:r>
      <w:r>
        <w:noBreakHyphen/>
        <w:t xml:space="preserve">state capital growth (the VUMR coefficient </w:t>
      </w:r>
      <w:r w:rsidRPr="00CF58C5">
        <w:rPr>
          <w:rFonts w:ascii="Courier New" w:hAnsi="Courier New" w:cs="Courier New"/>
          <w:color w:val="008000"/>
          <w:sz w:val="20"/>
        </w:rPr>
        <w:t>TREND_K</w:t>
      </w:r>
      <w:r>
        <w:t>) are lower those which occurred over the last 39 years (3 per cent for all state industries in the database compared to the economy</w:t>
      </w:r>
      <w:r>
        <w:noBreakHyphen/>
        <w:t>wide average capital growth of 4 per cent</w:t>
      </w:r>
      <w:r w:rsidRPr="004B7FD2">
        <w:t xml:space="preserve"> </w:t>
      </w:r>
      <w:r>
        <w:t>over the last 39 years).</w:t>
      </w:r>
    </w:p>
    <w:p w:rsidR="007A7911" w:rsidRDefault="007A7911" w:rsidP="002B4977">
      <w:pPr>
        <w:pStyle w:val="Heading5"/>
      </w:pPr>
      <w:r>
        <w:t>Measurement issues</w:t>
      </w:r>
    </w:p>
    <w:p w:rsidR="007A7911" w:rsidRDefault="007A7911" w:rsidP="005932DB">
      <w:pPr>
        <w:pStyle w:val="BodyText"/>
      </w:pPr>
      <w:r>
        <w:t xml:space="preserve">The relatively low level of capital deepening projected in the reference case also reflects differences between the way capital is measured by the ABS in the </w:t>
      </w:r>
      <w:r w:rsidRPr="00EA75D2">
        <w:rPr>
          <w:i/>
        </w:rPr>
        <w:t xml:space="preserve">National Accounts </w:t>
      </w:r>
      <w:r>
        <w:t>and their productivity estimates and the measure incorporated in the VUMR model.</w:t>
      </w:r>
    </w:p>
    <w:p w:rsidR="007A7911" w:rsidRDefault="007A7911" w:rsidP="005932DB">
      <w:pPr>
        <w:pStyle w:val="BodyText"/>
      </w:pPr>
      <w:r>
        <w:t xml:space="preserve">As discussed in chapter 7, the ABS adjusts the quantity of capital inputs used in production to reflect changes in the </w:t>
      </w:r>
      <w:r w:rsidRPr="00C17F20">
        <w:rPr>
          <w:i/>
        </w:rPr>
        <w:t>quality</w:t>
      </w:r>
      <w:r>
        <w:t xml:space="preserve"> of that capital over time (reflecting, among other things, </w:t>
      </w:r>
      <w:r>
        <w:lastRenderedPageBreak/>
        <w:t>changes in the age</w:t>
      </w:r>
      <w:r>
        <w:noBreakHyphen/>
        <w:t xml:space="preserve">efficiency profiles of individual asset groups and the hedonic price adjustments made to control for changes in computing functionality). This gives rise to </w:t>
      </w:r>
      <w:r w:rsidRPr="00C17F20">
        <w:rPr>
          <w:i/>
        </w:rPr>
        <w:t>embodied</w:t>
      </w:r>
      <w:r>
        <w:t xml:space="preserve"> technological change and results in changes in the quantity of capital inputs used in production rather than in MFP growth.</w:t>
      </w:r>
    </w:p>
    <w:p w:rsidR="007A7911" w:rsidRDefault="007A7911" w:rsidP="005932DB">
      <w:pPr>
        <w:pStyle w:val="BodyText"/>
      </w:pPr>
      <w:r>
        <w:t xml:space="preserve">In contrast, the measure of capital in the VUMR model does not adjust for changes in the </w:t>
      </w:r>
      <w:r w:rsidRPr="00C17F20">
        <w:rPr>
          <w:i/>
        </w:rPr>
        <w:t>quality</w:t>
      </w:r>
      <w:r>
        <w:t xml:space="preserve"> of capital used in production over the </w:t>
      </w:r>
      <w:r w:rsidRPr="00E43246">
        <w:rPr>
          <w:bCs/>
          <w:i/>
        </w:rPr>
        <w:t>projection</w:t>
      </w:r>
      <w:r w:rsidRPr="00E43246">
        <w:t xml:space="preserve"> period</w:t>
      </w:r>
      <w:r>
        <w:t xml:space="preserve">. This gives rise to </w:t>
      </w:r>
      <w:r w:rsidRPr="00E43246">
        <w:rPr>
          <w:i/>
        </w:rPr>
        <w:t>disembodied</w:t>
      </w:r>
      <w:r>
        <w:t xml:space="preserve"> technological change and results in MFP growth rather than changes in the quantity of capital inputs used in production.</w:t>
      </w:r>
    </w:p>
    <w:p w:rsidR="007A7911" w:rsidRDefault="007A7911" w:rsidP="005932DB">
      <w:pPr>
        <w:pStyle w:val="BodyText"/>
      </w:pPr>
      <w:r>
        <w:t xml:space="preserve">To the extent that the changes in input quality flow through into measured output, these changes would be expected to flow through into MFP growth in the VUMR model and into capital deepening in the historical ABS estimates. This means that these ‘quality changes’ would give rise to </w:t>
      </w:r>
      <w:r w:rsidRPr="00B82EF4">
        <w:rPr>
          <w:i/>
        </w:rPr>
        <w:t>disembodied</w:t>
      </w:r>
      <w:r>
        <w:t xml:space="preserve"> technical change in the VUMR model and </w:t>
      </w:r>
      <w:r w:rsidRPr="00B82EF4">
        <w:rPr>
          <w:i/>
        </w:rPr>
        <w:t>embodied</w:t>
      </w:r>
      <w:r>
        <w:t xml:space="preserve"> technical change in the historical ABS estimates.</w:t>
      </w:r>
    </w:p>
    <w:p w:rsidR="007A7911" w:rsidRDefault="007A7911" w:rsidP="005932DB">
      <w:pPr>
        <w:pStyle w:val="BodyText"/>
      </w:pPr>
      <w:r>
        <w:t>As discussed in chapter 7, it is not possible to ascertain the extent of this effect without recourse to the detailed perpetual inventory model used by the ABS. The proxy measure of capital outlined in chapter 7 that holds each industry’s mix of assets fixed to crudely approximate this effect suggests that the quality adjustments to capital inputs may have accounted for 0.2 percentage points of the difference between projected and historical capital deepening (figure 12.18).</w:t>
      </w:r>
    </w:p>
    <w:p w:rsidR="007A7911" w:rsidRDefault="007A7911" w:rsidP="005932DB">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A7911" w:rsidTr="005932DB">
        <w:tc>
          <w:tcPr>
            <w:tcW w:w="8771" w:type="dxa"/>
            <w:tcBorders>
              <w:top w:val="single" w:sz="6" w:space="0" w:color="78A22F"/>
              <w:left w:val="nil"/>
              <w:bottom w:val="nil"/>
              <w:right w:val="nil"/>
            </w:tcBorders>
            <w:shd w:val="clear" w:color="auto" w:fill="auto"/>
          </w:tcPr>
          <w:p w:rsidR="007A7911" w:rsidRDefault="007A7911" w:rsidP="005932DB">
            <w:pPr>
              <w:pStyle w:val="FigureTitle"/>
            </w:pPr>
            <w:r w:rsidRPr="00784A05">
              <w:rPr>
                <w:b w:val="0"/>
              </w:rPr>
              <w:t xml:space="preserve">Figure </w:t>
            </w:r>
            <w:r w:rsidRPr="00EA48E8">
              <w:rPr>
                <w:b w:val="0"/>
              </w:rPr>
              <w:t>12.</w:t>
            </w:r>
            <w:r>
              <w:rPr>
                <w:b w:val="0"/>
                <w:noProof/>
              </w:rPr>
              <w:t>18</w:t>
            </w:r>
            <w:r>
              <w:tab/>
            </w:r>
            <w:r w:rsidRPr="00CB0000">
              <w:t>Actual and projected average annual sources of labour productivity growth</w:t>
            </w:r>
            <w:r>
              <w:t xml:space="preserve"> adjusted for changes in the quality of capital</w:t>
            </w:r>
            <w:r w:rsidRPr="00CB0000">
              <w:t xml:space="preserve">, Australia, </w:t>
            </w:r>
            <w:r>
              <w:t>1974</w:t>
            </w:r>
            <w:r>
              <w:noBreakHyphen/>
              <w:t>75 to 2013</w:t>
            </w:r>
            <w:r>
              <w:noBreakHyphen/>
              <w:t>14 and 2013</w:t>
            </w:r>
            <w:r>
              <w:noBreakHyphen/>
              <w:t>14 to 2059</w:t>
            </w:r>
            <w:r>
              <w:noBreakHyphen/>
              <w:t>60</w:t>
            </w:r>
            <w:r w:rsidRPr="00FE2A1E">
              <w:rPr>
                <w:rStyle w:val="NoteLabel"/>
                <w:b/>
                <w:bCs/>
              </w:rPr>
              <w:t>a</w:t>
            </w:r>
          </w:p>
          <w:p w:rsidR="007A7911" w:rsidRPr="00176D3F" w:rsidRDefault="007A7911" w:rsidP="005932DB">
            <w:pPr>
              <w:pStyle w:val="Subtitle"/>
            </w:pPr>
            <w:r>
              <w:t>Per cent per year</w:t>
            </w:r>
          </w:p>
        </w:tc>
      </w:tr>
      <w:tr w:rsidR="007A7911" w:rsidTr="005932DB">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7A7911" w:rsidTr="005932DB">
              <w:trPr>
                <w:jc w:val="center"/>
              </w:trPr>
              <w:tc>
                <w:tcPr>
                  <w:tcW w:w="5000" w:type="pct"/>
                  <w:tcBorders>
                    <w:top w:val="nil"/>
                    <w:bottom w:val="nil"/>
                  </w:tcBorders>
                </w:tcPr>
                <w:p w:rsidR="007A7911" w:rsidRDefault="008A33EA" w:rsidP="007D5E11">
                  <w:pPr>
                    <w:pStyle w:val="Figure"/>
                    <w:spacing w:before="0" w:after="60"/>
                  </w:pPr>
                  <w:r>
                    <w:rPr>
                      <w:noProof/>
                    </w:rPr>
                    <w:object w:dxaOrig="8484" w:dyaOrig="39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4pt;height:195.35pt" o:ole="">
                        <v:imagedata r:id="rId221" o:title=""/>
                      </v:shape>
                      <o:OLEObject Type="Link" ProgID="Excel.Sheet.12" ShapeID="_x0000_i1025" DrawAspect="Content" r:id="rId222" UpdateMode="Always">
                        <o:LinkType>EnhancedMetaFile</o:LinkType>
                        <o:LockedField>false</o:LockedField>
                      </o:OLEObject>
                    </w:object>
                  </w:r>
                </w:p>
              </w:tc>
            </w:tr>
          </w:tbl>
          <w:p w:rsidR="007A7911" w:rsidRDefault="007A7911" w:rsidP="005932DB">
            <w:pPr>
              <w:pStyle w:val="Figure"/>
            </w:pPr>
          </w:p>
        </w:tc>
      </w:tr>
      <w:tr w:rsidR="007A7911" w:rsidRPr="00176D3F" w:rsidTr="005932DB">
        <w:tc>
          <w:tcPr>
            <w:tcW w:w="8771" w:type="dxa"/>
            <w:tcBorders>
              <w:top w:val="nil"/>
              <w:left w:val="nil"/>
              <w:bottom w:val="nil"/>
              <w:right w:val="nil"/>
            </w:tcBorders>
            <w:shd w:val="clear" w:color="auto" w:fill="auto"/>
          </w:tcPr>
          <w:p w:rsidR="007A7911" w:rsidRPr="008C7223" w:rsidRDefault="007A7911" w:rsidP="005932DB">
            <w:pPr>
              <w:pStyle w:val="Note"/>
              <w:rPr>
                <w:rStyle w:val="NoteLabel"/>
              </w:rPr>
            </w:pPr>
            <w:r w:rsidRPr="008C7223">
              <w:rPr>
                <w:rStyle w:val="NoteLabel"/>
              </w:rPr>
              <w:t>a</w:t>
            </w:r>
            <w:r>
              <w:rPr>
                <w:rStyle w:val="NoteLabel"/>
              </w:rPr>
              <w:t> </w:t>
            </w:r>
            <w:r>
              <w:t>Fixed weight</w:t>
            </w:r>
            <w:r w:rsidRPr="008C7223">
              <w:t xml:space="preserve"> historical</w:t>
            </w:r>
            <w:r>
              <w:t>: historical capital input growth holding industry weights fixed to proxy for changes in the quality of assets over time (discussed in chapter 7).</w:t>
            </w:r>
          </w:p>
        </w:tc>
      </w:tr>
      <w:tr w:rsidR="007A7911" w:rsidRPr="00176D3F" w:rsidTr="005932DB">
        <w:tc>
          <w:tcPr>
            <w:tcW w:w="8771" w:type="dxa"/>
            <w:tcBorders>
              <w:top w:val="nil"/>
              <w:left w:val="nil"/>
              <w:bottom w:val="nil"/>
              <w:right w:val="nil"/>
            </w:tcBorders>
            <w:shd w:val="clear" w:color="auto" w:fill="auto"/>
          </w:tcPr>
          <w:p w:rsidR="007A7911" w:rsidRPr="00176D3F" w:rsidRDefault="007A7911" w:rsidP="005932DB">
            <w:pPr>
              <w:pStyle w:val="Source"/>
            </w:pPr>
            <w:r>
              <w:rPr>
                <w:i/>
              </w:rPr>
              <w:t>S</w:t>
            </w:r>
            <w:r w:rsidRPr="00784A05">
              <w:rPr>
                <w:i/>
              </w:rPr>
              <w:t>ource</w:t>
            </w:r>
            <w:r w:rsidRPr="00176D3F">
              <w:t xml:space="preserve">: </w:t>
            </w:r>
            <w:r>
              <w:t>Estimates based on the VUMR model.</w:t>
            </w:r>
          </w:p>
        </w:tc>
      </w:tr>
      <w:tr w:rsidR="007A7911" w:rsidTr="005932DB">
        <w:tc>
          <w:tcPr>
            <w:tcW w:w="8771" w:type="dxa"/>
            <w:tcBorders>
              <w:top w:val="nil"/>
              <w:left w:val="nil"/>
              <w:bottom w:val="single" w:sz="6" w:space="0" w:color="78A22F"/>
              <w:right w:val="nil"/>
            </w:tcBorders>
            <w:shd w:val="clear" w:color="auto" w:fill="auto"/>
          </w:tcPr>
          <w:p w:rsidR="007A7911" w:rsidRDefault="007A7911" w:rsidP="005932DB">
            <w:pPr>
              <w:pStyle w:val="Figurespace"/>
            </w:pPr>
          </w:p>
        </w:tc>
      </w:tr>
      <w:tr w:rsidR="007A7911" w:rsidRPr="000863A5" w:rsidTr="005932DB">
        <w:tc>
          <w:tcPr>
            <w:tcW w:w="8771" w:type="dxa"/>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5932DB">
      <w:pPr>
        <w:pStyle w:val="BodyText"/>
      </w:pPr>
      <w:r>
        <w:lastRenderedPageBreak/>
        <w:t>The distinction between embodied and disembodied technical change gives rise to legitimate uncertainty concerning both historical and projected measures of capital services input use and the extent of capital deepening.</w:t>
      </w:r>
    </w:p>
    <w:p w:rsidR="007A7911" w:rsidRDefault="007A7911" w:rsidP="005932DB">
      <w:pPr>
        <w:pStyle w:val="BodyText"/>
      </w:pPr>
      <w:r>
        <w:t>Further work needs to be done to better understand capital service use in the Australian economy and the drivers of capital deepening, both historically and into the future, and their incorporation into modelling reference cases.</w:t>
      </w:r>
    </w:p>
    <w:p w:rsidR="007A7911" w:rsidRDefault="007A7911" w:rsidP="002B4977">
      <w:pPr>
        <w:pStyle w:val="Heading5"/>
      </w:pPr>
      <w:r>
        <w:t>Underlying source of MFP growth</w:t>
      </w:r>
    </w:p>
    <w:p w:rsidR="007A7911" w:rsidRDefault="007A7911" w:rsidP="005932DB">
      <w:pPr>
        <w:pStyle w:val="BodyText"/>
      </w:pPr>
      <w:r>
        <w:t>The growth in capital</w:t>
      </w:r>
      <w:r>
        <w:noBreakHyphen/>
        <w:t>intensive industries will depend on the assumption concerning the underlying non</w:t>
      </w:r>
      <w:r>
        <w:noBreakHyphen/>
        <w:t>observable source of MFP growth. The modelling assumes that this growth arises from primary factor augmenting technical change. To the extent that the source of this growth is not primary factor augmenting in nature, this may give rise to some additional capital deepening at the industry level as well as affecting the level and composition of economic activity.</w:t>
      </w:r>
    </w:p>
    <w:p w:rsidR="007A7911" w:rsidRDefault="007A7911" w:rsidP="005932DB">
      <w:pPr>
        <w:pStyle w:val="Heading2"/>
      </w:pPr>
      <w:r>
        <w:t>12.</w:t>
      </w:r>
      <w:r>
        <w:rPr>
          <w:noProof/>
        </w:rPr>
        <w:t>4</w:t>
      </w:r>
      <w:r w:rsidRPr="00D2477D">
        <w:tab/>
      </w:r>
      <w:r>
        <w:t>Summary</w:t>
      </w:r>
    </w:p>
    <w:p w:rsidR="007A7911" w:rsidRDefault="007A7911" w:rsidP="005932DB">
      <w:pPr>
        <w:pStyle w:val="BodyText"/>
      </w:pPr>
      <w:r>
        <w:t>Projections of the level and structure of the economy are sensitive to the assumptions adopted, particularly those concerning industry labour productivity (chapter 7) and the external sector (chapter 8).</w:t>
      </w:r>
    </w:p>
    <w:p w:rsidR="007A7911" w:rsidRDefault="007A7911" w:rsidP="005932DB">
      <w:pPr>
        <w:pStyle w:val="BodyText"/>
      </w:pPr>
      <w:r>
        <w:t>The assumptions adopted in the reference case (chapter 4 to 11) suggest that the real economy to 2059</w:t>
      </w:r>
      <w:r>
        <w:noBreakHyphen/>
        <w:t>60 may grow at a slower rate than has occurred over recent history. Additional sources of growth may be needed to maintain historical averages and to maintain living standards.</w:t>
      </w:r>
    </w:p>
    <w:p w:rsidR="007A7911" w:rsidRDefault="007A7911" w:rsidP="005932DB">
      <w:pPr>
        <w:pStyle w:val="BodyText"/>
      </w:pPr>
      <w:r>
        <w:t>Reflecting a continuation of past trends and the assumptions adopted, the service sector is projected to grow as a share of the economy, both in terms of output and employment.</w:t>
      </w:r>
    </w:p>
    <w:p w:rsidR="007A7911" w:rsidRDefault="007A7911" w:rsidP="005932DB">
      <w:pPr>
        <w:pStyle w:val="BodyText"/>
      </w:pPr>
      <w:r>
        <w:t xml:space="preserve">Further work is needed to project the </w:t>
      </w:r>
      <w:r w:rsidRPr="00590769">
        <w:rPr>
          <w:i/>
        </w:rPr>
        <w:t>nominal</w:t>
      </w:r>
      <w:r>
        <w:t xml:space="preserve"> level of economic activity into the future. This would also require a better understanding of historical sources of price changes.</w:t>
      </w:r>
    </w:p>
    <w:p w:rsidR="007A7911" w:rsidRDefault="007A7911" w:rsidP="007A7911">
      <w:pPr>
        <w:sectPr w:rsidR="007A7911" w:rsidSect="007A7911">
          <w:headerReference w:type="even" r:id="rId223"/>
          <w:headerReference w:type="default" r:id="rId224"/>
          <w:footerReference w:type="even" r:id="rId225"/>
          <w:footerReference w:type="default" r:id="rId226"/>
          <w:type w:val="oddPage"/>
          <w:pgSz w:w="11907" w:h="16840" w:code="9"/>
          <w:pgMar w:top="1985" w:right="1304" w:bottom="1247" w:left="1814" w:header="1701" w:footer="397" w:gutter="0"/>
          <w:pgNumType w:chapSep="period"/>
          <w:cols w:space="720"/>
          <w:docGrid w:linePitch="326"/>
        </w:sectPr>
      </w:pPr>
    </w:p>
    <w:p w:rsidR="007A7911" w:rsidRDefault="007A7911" w:rsidP="005932DB">
      <w:pPr>
        <w:pStyle w:val="Heading1"/>
        <w:spacing w:before="0"/>
      </w:pPr>
      <w:r>
        <w:lastRenderedPageBreak/>
        <w:t>13</w:t>
      </w:r>
      <w:r>
        <w:tab/>
        <w:t>Areas for further research</w:t>
      </w:r>
    </w:p>
    <w:p w:rsidR="007A7911" w:rsidRDefault="007A7911" w:rsidP="005932DB">
      <w:pPr>
        <w:pStyle w:val="BodyText"/>
      </w:pPr>
      <w:r>
        <w:t xml:space="preserve">The modelling reference case presented in this paper updates the reference case developed to assess the impacts of </w:t>
      </w:r>
      <w:proofErr w:type="spellStart"/>
      <w:r>
        <w:t>COAG</w:t>
      </w:r>
      <w:proofErr w:type="spellEnd"/>
      <w:r>
        <w:t xml:space="preserve"> reforms (PC </w:t>
      </w:r>
      <w:proofErr w:type="spellStart"/>
      <w:r>
        <w:t>2012b</w:t>
      </w:r>
      <w:proofErr w:type="spellEnd"/>
      <w:r>
        <w:t>). The main extensions involved the inclusion of additional macroeconomic detail.</w:t>
      </w:r>
    </w:p>
    <w:p w:rsidR="007A7911" w:rsidRDefault="007A7911" w:rsidP="005932DB">
      <w:pPr>
        <w:pStyle w:val="BodyText"/>
      </w:pPr>
      <w:r>
        <w:t>The experience of developing the two modelling reference cases has highlighted some areas for further research that may assist in undertaking any similar exercises in the future. These research areas include:</w:t>
      </w:r>
    </w:p>
    <w:p w:rsidR="007A7911" w:rsidRDefault="007A7911" w:rsidP="002B4977">
      <w:pPr>
        <w:pStyle w:val="Heading2"/>
      </w:pPr>
      <w:r>
        <w:t>Initial model database (2009</w:t>
      </w:r>
      <w:r>
        <w:noBreakHyphen/>
        <w:t>10)</w:t>
      </w:r>
    </w:p>
    <w:p w:rsidR="007A7911" w:rsidRDefault="007A7911" w:rsidP="005932DB">
      <w:pPr>
        <w:pStyle w:val="ListBullet"/>
      </w:pPr>
      <w:r>
        <w:t>assessing the appropriateness of the default export demand and import substitution parameter values in the VUMR model; and</w:t>
      </w:r>
    </w:p>
    <w:p w:rsidR="007A7911" w:rsidRDefault="007A7911" w:rsidP="005932DB">
      <w:pPr>
        <w:pStyle w:val="ListBullet"/>
      </w:pPr>
      <w:r>
        <w:t>undertaking a comparative assessment of the 2005</w:t>
      </w:r>
      <w:r>
        <w:noBreakHyphen/>
        <w:t>06 and the 2009</w:t>
      </w:r>
      <w:r>
        <w:noBreakHyphen/>
        <w:t>10 database updates and make recommendations about the selection of the next update year and recommendations for uprating between update years;</w:t>
      </w:r>
    </w:p>
    <w:p w:rsidR="007A7911" w:rsidRDefault="007A7911" w:rsidP="002B4977">
      <w:pPr>
        <w:pStyle w:val="Heading2"/>
      </w:pPr>
      <w:r>
        <w:t>Historical estimates (1974</w:t>
      </w:r>
      <w:r>
        <w:noBreakHyphen/>
        <w:t>75 to 2013</w:t>
      </w:r>
      <w:r>
        <w:noBreakHyphen/>
        <w:t>14)</w:t>
      </w:r>
    </w:p>
    <w:p w:rsidR="007A7911" w:rsidRDefault="007A7911" w:rsidP="005932DB">
      <w:pPr>
        <w:pStyle w:val="ListBullet"/>
      </w:pPr>
      <w:r>
        <w:t>understanding the historical drivers of capital deepening and the role played by embodied technical change (which give rise to measured increases in capital input usage) in the Australian economy and their relevance for modelling reference cases;</w:t>
      </w:r>
    </w:p>
    <w:p w:rsidR="007A7911" w:rsidRDefault="007A7911" w:rsidP="005932DB">
      <w:pPr>
        <w:pStyle w:val="ListBullet"/>
      </w:pPr>
      <w:r>
        <w:t>identifying the underlying sources of historical MFP growth, particularly whether technical change has been primary factor</w:t>
      </w:r>
      <w:r>
        <w:noBreakHyphen/>
        <w:t>augmenting (Hicks</w:t>
      </w:r>
      <w:r>
        <w:noBreakHyphen/>
        <w:t>Neutral), labour</w:t>
      </w:r>
      <w:r>
        <w:noBreakHyphen/>
        <w:t>augmenting (</w:t>
      </w:r>
      <w:proofErr w:type="spellStart"/>
      <w:r>
        <w:t>Harrod</w:t>
      </w:r>
      <w:proofErr w:type="spellEnd"/>
      <w:r>
        <w:noBreakHyphen/>
        <w:t>Neutral), or capital</w:t>
      </w:r>
      <w:r>
        <w:noBreakHyphen/>
        <w:t>augmenting (Solow</w:t>
      </w:r>
      <w:r>
        <w:noBreakHyphen/>
        <w:t>Neutral);</w:t>
      </w:r>
    </w:p>
    <w:p w:rsidR="007A7911" w:rsidRDefault="007A7911" w:rsidP="005932DB">
      <w:pPr>
        <w:pStyle w:val="ListBullet"/>
      </w:pPr>
      <w:r>
        <w:t>identifying how best to incorporate state differences within a modelling reference case, especially given the high standard errors associated with published statistical measures; and</w:t>
      </w:r>
    </w:p>
    <w:p w:rsidR="007A7911" w:rsidRDefault="007A7911" w:rsidP="005932DB">
      <w:pPr>
        <w:pStyle w:val="ListBullet"/>
      </w:pPr>
      <w:r>
        <w:t>developing the ‘dual rate of cost diminution’ (DCD) approach for analysing the historical source of service price change and over the projection period;</w:t>
      </w:r>
    </w:p>
    <w:p w:rsidR="007A7911" w:rsidRDefault="007A7911" w:rsidP="002B4977">
      <w:pPr>
        <w:pStyle w:val="Heading2"/>
      </w:pPr>
      <w:r>
        <w:t>Base year to the current year (2009</w:t>
      </w:r>
      <w:r>
        <w:noBreakHyphen/>
        <w:t>10 to 2013</w:t>
      </w:r>
      <w:r>
        <w:noBreakHyphen/>
        <w:t>14)</w:t>
      </w:r>
    </w:p>
    <w:p w:rsidR="007A7911" w:rsidRDefault="007A7911" w:rsidP="005932DB">
      <w:pPr>
        <w:pStyle w:val="ListBullet"/>
      </w:pPr>
      <w:r>
        <w:t>identifying the contribution that individual export and import commodities make to changes in the aggregate terms of trade;</w:t>
      </w:r>
    </w:p>
    <w:p w:rsidR="007A7911" w:rsidRDefault="007A7911" w:rsidP="005932DB">
      <w:pPr>
        <w:pStyle w:val="ListBullet"/>
      </w:pPr>
      <w:r>
        <w:lastRenderedPageBreak/>
        <w:t>ascertaining the underlying drivers of the strong growth in import volumes, including: the role played by real price changes, changes in tastes and consumer preferences, and any other relevant drivers; and the relationship with investment;</w:t>
      </w:r>
    </w:p>
    <w:p w:rsidR="007A7911" w:rsidRDefault="007A7911" w:rsidP="005932DB">
      <w:pPr>
        <w:pStyle w:val="ListBullet"/>
      </w:pPr>
      <w:r>
        <w:t>measuring productivity in mining industries and assessing the prospects for key export industries;</w:t>
      </w:r>
    </w:p>
    <w:p w:rsidR="007A7911" w:rsidRDefault="007A7911" w:rsidP="005932DB">
      <w:pPr>
        <w:pStyle w:val="ListBullet"/>
      </w:pPr>
      <w:r>
        <w:t>validating and improving the National Income Accounting;</w:t>
      </w:r>
    </w:p>
    <w:p w:rsidR="007A7911" w:rsidRDefault="007A7911" w:rsidP="002B4977">
      <w:pPr>
        <w:pStyle w:val="Heading2"/>
      </w:pPr>
      <w:r>
        <w:t>Unwinding period (2013</w:t>
      </w:r>
      <w:r>
        <w:noBreakHyphen/>
        <w:t>14 to 2024</w:t>
      </w:r>
      <w:r>
        <w:noBreakHyphen/>
        <w:t>25)</w:t>
      </w:r>
    </w:p>
    <w:p w:rsidR="007A7911" w:rsidRDefault="007A7911" w:rsidP="005932DB">
      <w:pPr>
        <w:pStyle w:val="ListBullet"/>
      </w:pPr>
      <w:r>
        <w:t>analysing and validating of the economy</w:t>
      </w:r>
      <w:r>
        <w:noBreakHyphen/>
        <w:t>wide rate of return on capital;</w:t>
      </w:r>
    </w:p>
    <w:p w:rsidR="007A7911" w:rsidRPr="00450FA9" w:rsidRDefault="007A7911" w:rsidP="002B4977">
      <w:pPr>
        <w:pStyle w:val="Heading2"/>
      </w:pPr>
      <w:r>
        <w:t>Projection period (2024</w:t>
      </w:r>
      <w:r>
        <w:noBreakHyphen/>
        <w:t>25 to 2059</w:t>
      </w:r>
      <w:r>
        <w:noBreakHyphen/>
        <w:t>60)</w:t>
      </w:r>
    </w:p>
    <w:p w:rsidR="007A7911" w:rsidRDefault="007A7911" w:rsidP="005932DB">
      <w:pPr>
        <w:pStyle w:val="ListBullet"/>
      </w:pPr>
      <w:r>
        <w:t>establishing the best approach to modelling analogous developments in the rest of the world within single country models such as VUMR;</w:t>
      </w:r>
    </w:p>
    <w:p w:rsidR="007A7911" w:rsidRDefault="007A7911" w:rsidP="005932DB">
      <w:pPr>
        <w:pStyle w:val="ListBullet"/>
      </w:pPr>
      <w:r>
        <w:t>exploring the longer</w:t>
      </w:r>
      <w:r>
        <w:noBreakHyphen/>
        <w:t>term dynamics of government expenditure and revenue;</w:t>
      </w:r>
    </w:p>
    <w:p w:rsidR="007A7911" w:rsidRDefault="007A7911" w:rsidP="005932DB">
      <w:pPr>
        <w:pStyle w:val="ListBullet"/>
      </w:pPr>
      <w:r>
        <w:t>giving further consideration to the timing and duration of the transition from current levels to longer</w:t>
      </w:r>
      <w:r>
        <w:noBreakHyphen/>
        <w:t>term trends, including the appropriate longer</w:t>
      </w:r>
      <w:r>
        <w:noBreakHyphen/>
        <w:t>term trends; and</w:t>
      </w:r>
    </w:p>
    <w:p w:rsidR="007A7911" w:rsidRDefault="007A7911" w:rsidP="00120072">
      <w:pPr>
        <w:pStyle w:val="ListBullet"/>
      </w:pPr>
      <w:r>
        <w:t>ascertaining the most appropriate ways to model substantive changes in economic activity — year</w:t>
      </w:r>
      <w:r>
        <w:noBreakHyphen/>
        <w:t>to</w:t>
      </w:r>
      <w:r>
        <w:noBreakHyphen/>
        <w:t>year changes, annual averages and how the best way to calculate these changes (discrete or continuous growth rates).</w:t>
      </w:r>
    </w:p>
    <w:p w:rsidR="007A7911" w:rsidRDefault="007A7911" w:rsidP="007A7911">
      <w:pPr>
        <w:sectPr w:rsidR="007A7911" w:rsidSect="007A7911">
          <w:headerReference w:type="even" r:id="rId227"/>
          <w:headerReference w:type="default" r:id="rId228"/>
          <w:footerReference w:type="even" r:id="rId229"/>
          <w:footerReference w:type="default" r:id="rId230"/>
          <w:type w:val="oddPage"/>
          <w:pgSz w:w="11907" w:h="16840" w:code="9"/>
          <w:pgMar w:top="1985" w:right="1304" w:bottom="1247" w:left="1814" w:header="1701" w:footer="397" w:gutter="0"/>
          <w:pgNumType w:chapSep="period"/>
          <w:cols w:space="720"/>
          <w:docGrid w:linePitch="326"/>
        </w:sectPr>
      </w:pPr>
    </w:p>
    <w:p w:rsidR="007A7911" w:rsidRDefault="007A7911" w:rsidP="00A454BD">
      <w:pPr>
        <w:pStyle w:val="Heading1"/>
      </w:pPr>
      <w:bookmarkStart w:id="14" w:name="_AppendixNotByChapter"/>
      <w:bookmarkEnd w:id="14"/>
      <w:r>
        <w:lastRenderedPageBreak/>
        <w:t>A</w:t>
      </w:r>
      <w:r>
        <w:tab/>
        <w:t>Model closure</w:t>
      </w:r>
    </w:p>
    <w:p w:rsidR="007A7911" w:rsidRDefault="007A7911" w:rsidP="007D5E11">
      <w:pPr>
        <w:pStyle w:val="BoxSpaceAbove"/>
      </w:pPr>
    </w:p>
    <w:tbl>
      <w:tblPr>
        <w:tblW w:w="4950" w:type="pct"/>
        <w:tblInd w:w="150"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13753"/>
      </w:tblGrid>
      <w:tr w:rsidR="007A7911" w:rsidTr="005932DB">
        <w:tc>
          <w:tcPr>
            <w:tcW w:w="5000" w:type="pct"/>
            <w:tcBorders>
              <w:top w:val="single" w:sz="6" w:space="0" w:color="78A22F"/>
              <w:left w:val="nil"/>
              <w:bottom w:val="nil"/>
              <w:right w:val="nil"/>
            </w:tcBorders>
            <w:shd w:val="clear" w:color="auto" w:fill="auto"/>
          </w:tcPr>
          <w:p w:rsidR="007A7911" w:rsidRPr="00784A05" w:rsidRDefault="007A7911" w:rsidP="005932DB">
            <w:pPr>
              <w:pStyle w:val="TableTitle"/>
            </w:pPr>
            <w:r>
              <w:rPr>
                <w:b w:val="0"/>
              </w:rPr>
              <w:t xml:space="preserve">Table </w:t>
            </w:r>
            <w:proofErr w:type="spellStart"/>
            <w:r>
              <w:rPr>
                <w:b w:val="0"/>
              </w:rPr>
              <w:t>A.</w:t>
            </w:r>
            <w:r>
              <w:rPr>
                <w:b w:val="0"/>
                <w:noProof/>
              </w:rPr>
              <w:t>1</w:t>
            </w:r>
            <w:proofErr w:type="spellEnd"/>
            <w:r>
              <w:tab/>
              <w:t>Details of the closure used for the modelling reference case</w:t>
            </w:r>
          </w:p>
        </w:tc>
      </w:tr>
      <w:tr w:rsidR="007A7911" w:rsidTr="005932DB">
        <w:tc>
          <w:tcPr>
            <w:tcW w:w="5000" w:type="pct"/>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4135"/>
              <w:gridCol w:w="1810"/>
              <w:gridCol w:w="2508"/>
              <w:gridCol w:w="2508"/>
              <w:gridCol w:w="2508"/>
            </w:tblGrid>
            <w:tr w:rsidR="007A7911" w:rsidTr="007D5E11">
              <w:tc>
                <w:tcPr>
                  <w:tcW w:w="1535" w:type="pct"/>
                  <w:tcBorders>
                    <w:top w:val="single" w:sz="6" w:space="0" w:color="BFBFBF"/>
                    <w:bottom w:val="single" w:sz="6" w:space="0" w:color="BFBFBF"/>
                  </w:tcBorders>
                  <w:shd w:val="clear" w:color="auto" w:fill="auto"/>
                  <w:tcMar>
                    <w:top w:w="28" w:type="dxa"/>
                  </w:tcMar>
                </w:tcPr>
                <w:p w:rsidR="007A7911" w:rsidRDefault="007A7911" w:rsidP="005932DB">
                  <w:pPr>
                    <w:pStyle w:val="TableColumnHeading"/>
                    <w:jc w:val="left"/>
                  </w:pPr>
                </w:p>
              </w:tc>
              <w:tc>
                <w:tcPr>
                  <w:tcW w:w="672" w:type="pct"/>
                  <w:tcBorders>
                    <w:top w:val="single" w:sz="6" w:space="0" w:color="BFBFBF"/>
                    <w:bottom w:val="single" w:sz="6" w:space="0" w:color="BFBFBF"/>
                  </w:tcBorders>
                </w:tcPr>
                <w:p w:rsidR="007A7911" w:rsidRDefault="007A7911" w:rsidP="005932DB">
                  <w:pPr>
                    <w:pStyle w:val="TableColumnHeading"/>
                  </w:pPr>
                  <w:r>
                    <w:t>VUMR variable</w:t>
                  </w:r>
                </w:p>
              </w:tc>
              <w:tc>
                <w:tcPr>
                  <w:tcW w:w="931" w:type="pct"/>
                  <w:tcBorders>
                    <w:top w:val="single" w:sz="6" w:space="0" w:color="BFBFBF"/>
                    <w:bottom w:val="single" w:sz="6" w:space="0" w:color="BFBFBF"/>
                  </w:tcBorders>
                  <w:shd w:val="clear" w:color="auto" w:fill="auto"/>
                  <w:tcMar>
                    <w:top w:w="28" w:type="dxa"/>
                  </w:tcMar>
                </w:tcPr>
                <w:p w:rsidR="007A7911" w:rsidRDefault="007A7911" w:rsidP="005932DB">
                  <w:pPr>
                    <w:pStyle w:val="TableColumnHeading"/>
                  </w:pPr>
                  <w:r>
                    <w:t>Uprating</w:t>
                  </w:r>
                  <w:r>
                    <w:br/>
                    <w:t>(2010</w:t>
                  </w:r>
                  <w:r>
                    <w:noBreakHyphen/>
                    <w:t>11 to 2013</w:t>
                  </w:r>
                  <w:r>
                    <w:noBreakHyphen/>
                    <w:t>14)</w:t>
                  </w:r>
                </w:p>
              </w:tc>
              <w:tc>
                <w:tcPr>
                  <w:tcW w:w="931" w:type="pct"/>
                  <w:tcBorders>
                    <w:top w:val="single" w:sz="6" w:space="0" w:color="BFBFBF"/>
                    <w:bottom w:val="single" w:sz="6" w:space="0" w:color="BFBFBF"/>
                  </w:tcBorders>
                </w:tcPr>
                <w:p w:rsidR="007A7911" w:rsidRDefault="007A7911" w:rsidP="005932DB">
                  <w:pPr>
                    <w:pStyle w:val="TableColumnHeading"/>
                    <w:ind w:right="227"/>
                  </w:pPr>
                  <w:r>
                    <w:t>Unwinding</w:t>
                  </w:r>
                  <w:r>
                    <w:br/>
                    <w:t>(2014</w:t>
                  </w:r>
                  <w:r>
                    <w:noBreakHyphen/>
                    <w:t>15 to 2017</w:t>
                  </w:r>
                  <w:r>
                    <w:noBreakHyphen/>
                    <w:t>18)</w:t>
                  </w:r>
                </w:p>
              </w:tc>
              <w:tc>
                <w:tcPr>
                  <w:tcW w:w="931" w:type="pct"/>
                  <w:tcBorders>
                    <w:top w:val="single" w:sz="6" w:space="0" w:color="BFBFBF"/>
                    <w:bottom w:val="single" w:sz="6" w:space="0" w:color="BFBFBF"/>
                  </w:tcBorders>
                </w:tcPr>
                <w:p w:rsidR="007A7911" w:rsidRDefault="007A7911" w:rsidP="005932DB">
                  <w:pPr>
                    <w:pStyle w:val="TableColumnHeading"/>
                  </w:pPr>
                  <w:r>
                    <w:t>Projection</w:t>
                  </w:r>
                  <w:r>
                    <w:br/>
                    <w:t>(2018</w:t>
                  </w:r>
                  <w:r>
                    <w:noBreakHyphen/>
                    <w:t>19 to 2059</w:t>
                  </w:r>
                  <w:r>
                    <w:noBreakHyphen/>
                    <w:t>60)</w:t>
                  </w:r>
                </w:p>
              </w:tc>
            </w:tr>
            <w:tr w:rsidR="007A7911" w:rsidTr="005932DB">
              <w:tc>
                <w:tcPr>
                  <w:tcW w:w="1535" w:type="pct"/>
                </w:tcPr>
                <w:p w:rsidR="007A7911" w:rsidRDefault="007A7911" w:rsidP="005932DB">
                  <w:pPr>
                    <w:pStyle w:val="TableBodyText"/>
                    <w:spacing w:before="120"/>
                    <w:jc w:val="left"/>
                  </w:pPr>
                  <w:r w:rsidRPr="00C72CAB">
                    <w:rPr>
                      <w:b/>
                    </w:rPr>
                    <w:t>Model numeraire</w:t>
                  </w:r>
                </w:p>
              </w:tc>
              <w:tc>
                <w:tcPr>
                  <w:tcW w:w="672" w:type="pct"/>
                </w:tcPr>
                <w:p w:rsidR="007A7911" w:rsidRDefault="007A7911" w:rsidP="005932DB">
                  <w:pPr>
                    <w:pStyle w:val="TableBodyText"/>
                  </w:pPr>
                </w:p>
              </w:tc>
              <w:tc>
                <w:tcPr>
                  <w:tcW w:w="931" w:type="pct"/>
                </w:tcPr>
                <w:p w:rsidR="007A7911" w:rsidRDefault="007A7911" w:rsidP="005932DB">
                  <w:pPr>
                    <w:pStyle w:val="TableBodyText"/>
                  </w:pPr>
                </w:p>
              </w:tc>
              <w:tc>
                <w:tcPr>
                  <w:tcW w:w="931" w:type="pct"/>
                </w:tcPr>
                <w:p w:rsidR="007A7911" w:rsidRDefault="007A7911" w:rsidP="005932DB">
                  <w:pPr>
                    <w:pStyle w:val="TableBodyText"/>
                    <w:spacing w:before="120"/>
                    <w:ind w:right="227"/>
                  </w:pPr>
                </w:p>
              </w:tc>
              <w:tc>
                <w:tcPr>
                  <w:tcW w:w="931" w:type="pct"/>
                </w:tcPr>
                <w:p w:rsidR="007A7911" w:rsidRDefault="007A7911" w:rsidP="005932DB">
                  <w:pPr>
                    <w:pStyle w:val="TableBodyText"/>
                    <w:ind w:left="-420" w:firstLine="426"/>
                  </w:pPr>
                </w:p>
              </w:tc>
            </w:tr>
            <w:tr w:rsidR="007A7911" w:rsidTr="005932DB">
              <w:tc>
                <w:tcPr>
                  <w:tcW w:w="1535" w:type="pct"/>
                </w:tcPr>
                <w:p w:rsidR="007A7911" w:rsidRDefault="007A7911" w:rsidP="005932DB">
                  <w:pPr>
                    <w:pStyle w:val="TableBodyText"/>
                    <w:ind w:left="559" w:hanging="553"/>
                    <w:jc w:val="left"/>
                  </w:pPr>
                  <w:r>
                    <w:t>Household consumption price index</w:t>
                  </w:r>
                </w:p>
              </w:tc>
              <w:tc>
                <w:tcPr>
                  <w:tcW w:w="672" w:type="pct"/>
                </w:tcPr>
                <w:p w:rsidR="007A7911" w:rsidRDefault="007A7911" w:rsidP="005932DB">
                  <w:pPr>
                    <w:pStyle w:val="TableBodyText"/>
                  </w:pPr>
                  <w:proofErr w:type="spellStart"/>
                  <w:r>
                    <w:t>natp3tot</w:t>
                  </w:r>
                  <w:proofErr w:type="spellEnd"/>
                </w:p>
              </w:tc>
              <w:tc>
                <w:tcPr>
                  <w:tcW w:w="931" w:type="pct"/>
                </w:tcPr>
                <w:p w:rsidR="007A7911" w:rsidRDefault="007A7911" w:rsidP="005932DB">
                  <w:pPr>
                    <w:pStyle w:val="TableBodyText"/>
                  </w:pPr>
                  <w:r>
                    <w:t>Exogenous &amp; shocked</w:t>
                  </w:r>
                </w:p>
              </w:tc>
              <w:tc>
                <w:tcPr>
                  <w:tcW w:w="931" w:type="pct"/>
                </w:tcPr>
                <w:p w:rsidR="007A7911" w:rsidRDefault="007A7911" w:rsidP="005932DB">
                  <w:pPr>
                    <w:pStyle w:val="TableBodyText"/>
                  </w:pPr>
                  <w:r>
                    <w:t>Exogenous</w:t>
                  </w:r>
                </w:p>
              </w:tc>
              <w:tc>
                <w:tcPr>
                  <w:tcW w:w="931" w:type="pct"/>
                </w:tcPr>
                <w:p w:rsidR="007A7911" w:rsidRDefault="007A7911" w:rsidP="005932DB">
                  <w:pPr>
                    <w:pStyle w:val="TableBodyText"/>
                  </w:pPr>
                  <w:r>
                    <w:t>Exogenous</w:t>
                  </w:r>
                </w:p>
              </w:tc>
            </w:tr>
            <w:tr w:rsidR="007A7911" w:rsidTr="005932DB">
              <w:tc>
                <w:tcPr>
                  <w:tcW w:w="1535" w:type="pct"/>
                </w:tcPr>
                <w:p w:rsidR="007A7911" w:rsidRPr="00C72CAB" w:rsidRDefault="007A7911" w:rsidP="005932DB">
                  <w:pPr>
                    <w:pStyle w:val="TableBodyText"/>
                    <w:spacing w:before="120"/>
                    <w:jc w:val="left"/>
                  </w:pPr>
                  <w:r>
                    <w:rPr>
                      <w:b/>
                    </w:rPr>
                    <w:t xml:space="preserve">(a) </w:t>
                  </w:r>
                  <w:r w:rsidRPr="007054B6">
                    <w:rPr>
                      <w:b/>
                    </w:rPr>
                    <w:t>Demography</w:t>
                  </w:r>
                </w:p>
              </w:tc>
              <w:tc>
                <w:tcPr>
                  <w:tcW w:w="672" w:type="pct"/>
                </w:tcPr>
                <w:p w:rsidR="007A7911" w:rsidRDefault="007A7911" w:rsidP="005932DB">
                  <w:pPr>
                    <w:pStyle w:val="TableBodyText"/>
                    <w:spacing w:before="120"/>
                  </w:pPr>
                </w:p>
              </w:tc>
              <w:tc>
                <w:tcPr>
                  <w:tcW w:w="931" w:type="pct"/>
                </w:tcPr>
                <w:p w:rsidR="007A7911" w:rsidRDefault="007A7911" w:rsidP="005932DB">
                  <w:pPr>
                    <w:pStyle w:val="TableBodyText"/>
                    <w:spacing w:before="120"/>
                  </w:pPr>
                </w:p>
              </w:tc>
              <w:tc>
                <w:tcPr>
                  <w:tcW w:w="931" w:type="pct"/>
                </w:tcPr>
                <w:p w:rsidR="007A7911" w:rsidRDefault="007A7911" w:rsidP="005932DB">
                  <w:pPr>
                    <w:pStyle w:val="TableBodyText"/>
                    <w:spacing w:before="120"/>
                    <w:ind w:right="227"/>
                  </w:pPr>
                </w:p>
              </w:tc>
              <w:tc>
                <w:tcPr>
                  <w:tcW w:w="931" w:type="pct"/>
                </w:tcPr>
                <w:p w:rsidR="007A7911" w:rsidRDefault="007A7911" w:rsidP="005932DB">
                  <w:pPr>
                    <w:pStyle w:val="TableBodyText"/>
                    <w:spacing w:before="120"/>
                  </w:pPr>
                </w:p>
              </w:tc>
            </w:tr>
            <w:tr w:rsidR="007A7911" w:rsidTr="005932DB">
              <w:tc>
                <w:tcPr>
                  <w:tcW w:w="1535" w:type="pct"/>
                </w:tcPr>
                <w:p w:rsidR="007A7911" w:rsidRDefault="007A7911" w:rsidP="005932DB">
                  <w:pPr>
                    <w:pStyle w:val="TableBodyText"/>
                    <w:ind w:left="559" w:hanging="553"/>
                    <w:jc w:val="left"/>
                  </w:pPr>
                  <w:r w:rsidRPr="007054B6">
                    <w:t>Total fertility rate in the next simulation year</w:t>
                  </w:r>
                </w:p>
              </w:tc>
              <w:tc>
                <w:tcPr>
                  <w:tcW w:w="672" w:type="pct"/>
                </w:tcPr>
                <w:p w:rsidR="007A7911" w:rsidRDefault="007A7911" w:rsidP="005932DB">
                  <w:pPr>
                    <w:pStyle w:val="TableBodyText"/>
                  </w:pPr>
                  <w:proofErr w:type="spellStart"/>
                  <w:r>
                    <w:t>nexttfr</w:t>
                  </w:r>
                  <w:proofErr w:type="spellEnd"/>
                </w:p>
              </w:tc>
              <w:tc>
                <w:tcPr>
                  <w:tcW w:w="931" w:type="pct"/>
                </w:tcPr>
                <w:p w:rsidR="007A7911" w:rsidRPr="003E52D3" w:rsidRDefault="007A7911" w:rsidP="005932DB">
                  <w:pPr>
                    <w:pStyle w:val="TableBodyText"/>
                  </w:pPr>
                  <w:r w:rsidRPr="003E52D3">
                    <w:t>Exogenous &amp; shocked</w:t>
                  </w:r>
                </w:p>
              </w:tc>
              <w:tc>
                <w:tcPr>
                  <w:tcW w:w="931" w:type="pct"/>
                </w:tcPr>
                <w:p w:rsidR="007A7911" w:rsidRPr="003E52D3" w:rsidRDefault="007A7911" w:rsidP="005932DB">
                  <w:pPr>
                    <w:pStyle w:val="TableBodyText"/>
                  </w:pPr>
                  <w:r w:rsidRPr="003E52D3">
                    <w:t>Exogenous &amp; shocked</w:t>
                  </w:r>
                </w:p>
              </w:tc>
              <w:tc>
                <w:tcPr>
                  <w:tcW w:w="931" w:type="pct"/>
                </w:tcPr>
                <w:p w:rsidR="007A7911" w:rsidRPr="003E52D3" w:rsidRDefault="007A7911" w:rsidP="005932DB">
                  <w:pPr>
                    <w:pStyle w:val="TableBodyText"/>
                  </w:pPr>
                  <w:r w:rsidRPr="003E52D3">
                    <w:t>Exogenous &amp; shocked</w:t>
                  </w:r>
                </w:p>
              </w:tc>
            </w:tr>
            <w:tr w:rsidR="007A7911" w:rsidTr="005932DB">
              <w:tc>
                <w:tcPr>
                  <w:tcW w:w="1535" w:type="pct"/>
                </w:tcPr>
                <w:p w:rsidR="007A7911" w:rsidRPr="003E52D3" w:rsidRDefault="007A7911" w:rsidP="005932DB">
                  <w:pPr>
                    <w:pStyle w:val="TableBodyText"/>
                    <w:ind w:left="559" w:hanging="553"/>
                    <w:jc w:val="left"/>
                  </w:pPr>
                  <w:r w:rsidRPr="007054B6">
                    <w:t>Sex ratio</w:t>
                  </w:r>
                  <w:r>
                    <w:t xml:space="preserve"> (ratio of male to female births x 100)</w:t>
                  </w:r>
                </w:p>
              </w:tc>
              <w:tc>
                <w:tcPr>
                  <w:tcW w:w="672" w:type="pct"/>
                </w:tcPr>
                <w:p w:rsidR="007A7911" w:rsidRDefault="007A7911" w:rsidP="005932DB">
                  <w:pPr>
                    <w:pStyle w:val="TableBodyText"/>
                  </w:pPr>
                  <w:proofErr w:type="spellStart"/>
                  <w:r>
                    <w:t>nextpopalpha</w:t>
                  </w:r>
                  <w:proofErr w:type="spellEnd"/>
                </w:p>
              </w:tc>
              <w:tc>
                <w:tcPr>
                  <w:tcW w:w="931" w:type="pct"/>
                </w:tcPr>
                <w:p w:rsidR="007A7911" w:rsidRPr="003E52D3" w:rsidRDefault="007A7911" w:rsidP="005932DB">
                  <w:pPr>
                    <w:pStyle w:val="TableBodyText"/>
                  </w:pPr>
                  <w:r w:rsidRPr="003E52D3">
                    <w:t>Exogenous &amp; shocked</w:t>
                  </w:r>
                </w:p>
              </w:tc>
              <w:tc>
                <w:tcPr>
                  <w:tcW w:w="931" w:type="pct"/>
                </w:tcPr>
                <w:p w:rsidR="007A7911" w:rsidRPr="003E52D3" w:rsidRDefault="007A7911" w:rsidP="005932DB">
                  <w:pPr>
                    <w:pStyle w:val="TableBodyText"/>
                  </w:pPr>
                  <w:r w:rsidRPr="003E52D3">
                    <w:t>Exogenous &amp; shocked</w:t>
                  </w:r>
                </w:p>
              </w:tc>
              <w:tc>
                <w:tcPr>
                  <w:tcW w:w="931" w:type="pct"/>
                </w:tcPr>
                <w:p w:rsidR="007A7911" w:rsidRPr="003E52D3" w:rsidRDefault="007A7911" w:rsidP="005932DB">
                  <w:pPr>
                    <w:pStyle w:val="TableBodyText"/>
                  </w:pPr>
                  <w:r w:rsidRPr="003E52D3">
                    <w:t>Exogenous &amp; shocked</w:t>
                  </w:r>
                </w:p>
              </w:tc>
            </w:tr>
            <w:tr w:rsidR="007A7911" w:rsidTr="005932DB">
              <w:tc>
                <w:tcPr>
                  <w:tcW w:w="1535" w:type="pct"/>
                </w:tcPr>
                <w:p w:rsidR="007A7911" w:rsidRDefault="007A7911" w:rsidP="005932DB">
                  <w:pPr>
                    <w:pStyle w:val="TableBodyText"/>
                    <w:ind w:left="559" w:hanging="553"/>
                    <w:jc w:val="left"/>
                    <w:rPr>
                      <w:b/>
                    </w:rPr>
                  </w:pPr>
                  <w:r>
                    <w:t>Net overseas migration</w:t>
                  </w:r>
                </w:p>
              </w:tc>
              <w:tc>
                <w:tcPr>
                  <w:tcW w:w="672" w:type="pct"/>
                </w:tcPr>
                <w:p w:rsidR="007A7911" w:rsidRDefault="007A7911" w:rsidP="005932DB">
                  <w:pPr>
                    <w:pStyle w:val="TableBodyText"/>
                  </w:pPr>
                  <w:proofErr w:type="spellStart"/>
                  <w:r>
                    <w:t>f_nom</w:t>
                  </w:r>
                  <w:proofErr w:type="spellEnd"/>
                </w:p>
              </w:tc>
              <w:tc>
                <w:tcPr>
                  <w:tcW w:w="931" w:type="pct"/>
                </w:tcPr>
                <w:p w:rsidR="007A7911" w:rsidRPr="003E52D3" w:rsidRDefault="007A7911" w:rsidP="005932DB">
                  <w:pPr>
                    <w:pStyle w:val="TableBodyText"/>
                  </w:pPr>
                  <w:r w:rsidRPr="003E52D3">
                    <w:t>Exogenous &amp; shocked</w:t>
                  </w:r>
                </w:p>
              </w:tc>
              <w:tc>
                <w:tcPr>
                  <w:tcW w:w="931" w:type="pct"/>
                </w:tcPr>
                <w:p w:rsidR="007A7911" w:rsidRPr="003E52D3" w:rsidRDefault="007A7911" w:rsidP="005932DB">
                  <w:pPr>
                    <w:pStyle w:val="TableBodyText"/>
                  </w:pPr>
                  <w:r w:rsidRPr="003E52D3">
                    <w:t>Exogenous</w:t>
                  </w:r>
                </w:p>
              </w:tc>
              <w:tc>
                <w:tcPr>
                  <w:tcW w:w="931" w:type="pct"/>
                </w:tcPr>
                <w:p w:rsidR="007A7911" w:rsidRPr="003E52D3" w:rsidRDefault="007A7911" w:rsidP="005932DB">
                  <w:pPr>
                    <w:pStyle w:val="TableBodyText"/>
                  </w:pPr>
                  <w:r w:rsidRPr="003E52D3">
                    <w:t>Exogenous</w:t>
                  </w:r>
                </w:p>
              </w:tc>
            </w:tr>
            <w:tr w:rsidR="007A7911" w:rsidTr="005932DB">
              <w:tc>
                <w:tcPr>
                  <w:tcW w:w="1535" w:type="pct"/>
                  <w:tcBorders>
                    <w:bottom w:val="single" w:sz="6" w:space="0" w:color="BFBFBF"/>
                  </w:tcBorders>
                </w:tcPr>
                <w:p w:rsidR="007A7911" w:rsidRDefault="007A7911" w:rsidP="005932DB">
                  <w:pPr>
                    <w:pStyle w:val="TableBodyText"/>
                    <w:spacing w:before="120"/>
                    <w:ind w:left="562" w:hanging="556"/>
                    <w:jc w:val="left"/>
                    <w:rPr>
                      <w:b/>
                    </w:rPr>
                  </w:pPr>
                  <w:r>
                    <w:t>Change in the ratio of net overseas migration to population</w:t>
                  </w:r>
                </w:p>
              </w:tc>
              <w:tc>
                <w:tcPr>
                  <w:tcW w:w="672" w:type="pct"/>
                  <w:tcBorders>
                    <w:bottom w:val="single" w:sz="6" w:space="0" w:color="BFBFBF"/>
                  </w:tcBorders>
                </w:tcPr>
                <w:p w:rsidR="007A7911" w:rsidRDefault="007A7911" w:rsidP="005932DB">
                  <w:pPr>
                    <w:pStyle w:val="TableBodyText"/>
                    <w:spacing w:before="120"/>
                  </w:pPr>
                  <w:proofErr w:type="spellStart"/>
                  <w:r>
                    <w:t>d_nom2pop</w:t>
                  </w:r>
                  <w:proofErr w:type="spellEnd"/>
                </w:p>
              </w:tc>
              <w:tc>
                <w:tcPr>
                  <w:tcW w:w="931" w:type="pct"/>
                  <w:tcBorders>
                    <w:bottom w:val="single" w:sz="6" w:space="0" w:color="BFBFBF"/>
                  </w:tcBorders>
                </w:tcPr>
                <w:p w:rsidR="007A7911" w:rsidRPr="003E52D3" w:rsidRDefault="007A7911" w:rsidP="005932DB">
                  <w:pPr>
                    <w:pStyle w:val="TableBodyText"/>
                    <w:spacing w:before="120"/>
                  </w:pPr>
                  <w:r w:rsidRPr="003E52D3">
                    <w:t>Endogenous</w:t>
                  </w:r>
                </w:p>
              </w:tc>
              <w:tc>
                <w:tcPr>
                  <w:tcW w:w="931" w:type="pct"/>
                  <w:tcBorders>
                    <w:bottom w:val="single" w:sz="6" w:space="0" w:color="BFBFBF"/>
                  </w:tcBorders>
                </w:tcPr>
                <w:p w:rsidR="007A7911" w:rsidRPr="003E52D3" w:rsidRDefault="007A7911" w:rsidP="005932DB">
                  <w:pPr>
                    <w:pStyle w:val="TableBodyText"/>
                  </w:pPr>
                  <w:r w:rsidRPr="003E52D3">
                    <w:t>Exogenous &amp; shocked</w:t>
                  </w:r>
                  <w:r w:rsidRPr="006C02FA">
                    <w:rPr>
                      <w:rStyle w:val="NoteLabel"/>
                    </w:rPr>
                    <w:t>a</w:t>
                  </w:r>
                  <w:r w:rsidRPr="003E52D3">
                    <w:br/>
                    <w:t xml:space="preserve">(swapped with </w:t>
                  </w:r>
                  <w:proofErr w:type="spellStart"/>
                  <w:r w:rsidRPr="003E52D3">
                    <w:t>f_natnom</w:t>
                  </w:r>
                  <w:proofErr w:type="spellEnd"/>
                  <w:r w:rsidRPr="003E52D3">
                    <w:t>)</w:t>
                  </w:r>
                </w:p>
              </w:tc>
              <w:tc>
                <w:tcPr>
                  <w:tcW w:w="931" w:type="pct"/>
                  <w:tcBorders>
                    <w:bottom w:val="single" w:sz="6" w:space="0" w:color="BFBFBF"/>
                  </w:tcBorders>
                </w:tcPr>
                <w:p w:rsidR="007A7911" w:rsidRPr="003E52D3" w:rsidRDefault="007A7911" w:rsidP="005932DB">
                  <w:pPr>
                    <w:pStyle w:val="TableBodyText"/>
                    <w:spacing w:before="120"/>
                  </w:pPr>
                  <w:r w:rsidRPr="003E52D3">
                    <w:t>Exogenous &amp; shocked</w:t>
                  </w:r>
                  <w:r w:rsidRPr="003E52D3">
                    <w:br/>
                    <w:t xml:space="preserve">(swapped with </w:t>
                  </w:r>
                  <w:proofErr w:type="spellStart"/>
                  <w:r w:rsidRPr="003E52D3">
                    <w:t>f_natnom</w:t>
                  </w:r>
                  <w:proofErr w:type="spellEnd"/>
                  <w:r w:rsidRPr="003E52D3">
                    <w:t>)</w:t>
                  </w:r>
                </w:p>
              </w:tc>
            </w:tr>
          </w:tbl>
          <w:p w:rsidR="007A7911" w:rsidRDefault="007A7911" w:rsidP="005932DB">
            <w:pPr>
              <w:pStyle w:val="Box"/>
            </w:pPr>
          </w:p>
        </w:tc>
      </w:tr>
      <w:tr w:rsidR="007A7911" w:rsidTr="005932DB">
        <w:tc>
          <w:tcPr>
            <w:tcW w:w="5000" w:type="pct"/>
            <w:tcBorders>
              <w:top w:val="nil"/>
              <w:left w:val="nil"/>
              <w:bottom w:val="single" w:sz="6" w:space="0" w:color="78A22F"/>
              <w:right w:val="nil"/>
            </w:tcBorders>
            <w:shd w:val="clear" w:color="auto" w:fill="auto"/>
          </w:tcPr>
          <w:p w:rsidR="007A7911" w:rsidRPr="003E73DB" w:rsidRDefault="007A7911" w:rsidP="009F0533">
            <w:pPr>
              <w:pStyle w:val="Continued"/>
              <w:spacing w:after="80"/>
              <w:ind w:left="-715"/>
            </w:pPr>
            <w:r w:rsidRPr="003E73DB">
              <w:t>(continued next page)</w:t>
            </w:r>
          </w:p>
        </w:tc>
      </w:tr>
    </w:tbl>
    <w:p w:rsidR="007A7911" w:rsidRDefault="007A7911" w:rsidP="005932DB"/>
    <w:p w:rsidR="007A7911" w:rsidRPr="007D5E11" w:rsidRDefault="007A7911" w:rsidP="007D5E11">
      <w:pPr>
        <w:pStyle w:val="BoxSpaceAbove"/>
      </w:pPr>
    </w:p>
    <w:tbl>
      <w:tblPr>
        <w:tblW w:w="5204" w:type="pct"/>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14459"/>
      </w:tblGrid>
      <w:tr w:rsidR="007A7911" w:rsidRPr="00784A05" w:rsidTr="005932DB">
        <w:tc>
          <w:tcPr>
            <w:tcW w:w="5000" w:type="pct"/>
            <w:tcBorders>
              <w:top w:val="single" w:sz="6" w:space="0" w:color="78A22F"/>
              <w:left w:val="nil"/>
              <w:bottom w:val="nil"/>
              <w:right w:val="nil"/>
            </w:tcBorders>
            <w:shd w:val="clear" w:color="auto" w:fill="auto"/>
          </w:tcPr>
          <w:p w:rsidR="007A7911" w:rsidRPr="00784A05" w:rsidRDefault="007A7911" w:rsidP="005932DB">
            <w:pPr>
              <w:pStyle w:val="TableTitle"/>
            </w:pPr>
            <w:r>
              <w:rPr>
                <w:b w:val="0"/>
              </w:rPr>
              <w:t xml:space="preserve">Table </w:t>
            </w:r>
            <w:proofErr w:type="spellStart"/>
            <w:r>
              <w:rPr>
                <w:b w:val="0"/>
              </w:rPr>
              <w:t>A.</w:t>
            </w:r>
            <w:r>
              <w:rPr>
                <w:b w:val="0"/>
                <w:noProof/>
              </w:rPr>
              <w:t>1</w:t>
            </w:r>
            <w:proofErr w:type="spellEnd"/>
            <w:r>
              <w:tab/>
            </w:r>
            <w:r w:rsidRPr="007D5E11">
              <w:rPr>
                <w:b w:val="0"/>
                <w:sz w:val="20"/>
                <w:szCs w:val="20"/>
              </w:rPr>
              <w:t>(continued)</w:t>
            </w:r>
          </w:p>
        </w:tc>
      </w:tr>
      <w:tr w:rsidR="007A7911" w:rsidTr="005932DB">
        <w:trPr>
          <w:cantSplit/>
        </w:trPr>
        <w:tc>
          <w:tcPr>
            <w:tcW w:w="5000" w:type="pct"/>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4253"/>
              <w:gridCol w:w="1701"/>
              <w:gridCol w:w="2741"/>
              <w:gridCol w:w="2741"/>
              <w:gridCol w:w="2739"/>
            </w:tblGrid>
            <w:tr w:rsidR="007A7911" w:rsidTr="007D5E11">
              <w:tc>
                <w:tcPr>
                  <w:tcW w:w="1500" w:type="pct"/>
                  <w:tcBorders>
                    <w:top w:val="single" w:sz="6" w:space="0" w:color="BFBFBF"/>
                    <w:bottom w:val="single" w:sz="6" w:space="0" w:color="BFBFBF"/>
                  </w:tcBorders>
                  <w:shd w:val="clear" w:color="auto" w:fill="auto"/>
                  <w:tcMar>
                    <w:top w:w="28" w:type="dxa"/>
                  </w:tcMar>
                </w:tcPr>
                <w:p w:rsidR="007A7911" w:rsidRDefault="007A7911" w:rsidP="005932DB">
                  <w:pPr>
                    <w:pStyle w:val="TableColumnHeading"/>
                    <w:jc w:val="left"/>
                  </w:pPr>
                </w:p>
              </w:tc>
              <w:tc>
                <w:tcPr>
                  <w:tcW w:w="600" w:type="pct"/>
                  <w:tcBorders>
                    <w:top w:val="single" w:sz="6" w:space="0" w:color="BFBFBF"/>
                    <w:bottom w:val="single" w:sz="6" w:space="0" w:color="BFBFBF"/>
                  </w:tcBorders>
                </w:tcPr>
                <w:p w:rsidR="007A7911" w:rsidRDefault="007A7911" w:rsidP="005932DB">
                  <w:pPr>
                    <w:pStyle w:val="TableColumnHeading"/>
                  </w:pPr>
                  <w:r>
                    <w:t>VUMR variable</w:t>
                  </w:r>
                </w:p>
              </w:tc>
              <w:tc>
                <w:tcPr>
                  <w:tcW w:w="967" w:type="pct"/>
                  <w:tcBorders>
                    <w:top w:val="single" w:sz="6" w:space="0" w:color="BFBFBF"/>
                    <w:bottom w:val="single" w:sz="6" w:space="0" w:color="BFBFBF"/>
                  </w:tcBorders>
                  <w:shd w:val="clear" w:color="auto" w:fill="auto"/>
                  <w:tcMar>
                    <w:top w:w="28" w:type="dxa"/>
                  </w:tcMar>
                </w:tcPr>
                <w:p w:rsidR="007A7911" w:rsidRDefault="007A7911" w:rsidP="005932DB">
                  <w:pPr>
                    <w:pStyle w:val="TableColumnHeading"/>
                  </w:pPr>
                  <w:r>
                    <w:t>Uprating</w:t>
                  </w:r>
                  <w:r>
                    <w:br/>
                    <w:t>(2010</w:t>
                  </w:r>
                  <w:r>
                    <w:noBreakHyphen/>
                    <w:t>11 to 2013</w:t>
                  </w:r>
                  <w:r>
                    <w:noBreakHyphen/>
                    <w:t>14)</w:t>
                  </w:r>
                </w:p>
              </w:tc>
              <w:tc>
                <w:tcPr>
                  <w:tcW w:w="967" w:type="pct"/>
                  <w:tcBorders>
                    <w:top w:val="single" w:sz="6" w:space="0" w:color="BFBFBF"/>
                    <w:bottom w:val="single" w:sz="6" w:space="0" w:color="BFBFBF"/>
                  </w:tcBorders>
                </w:tcPr>
                <w:p w:rsidR="007A7911" w:rsidRDefault="007A7911" w:rsidP="005932DB">
                  <w:pPr>
                    <w:pStyle w:val="TableColumnHeading"/>
                    <w:ind w:right="227"/>
                  </w:pPr>
                  <w:r>
                    <w:t>Unwinding</w:t>
                  </w:r>
                  <w:r>
                    <w:br/>
                    <w:t>(2014</w:t>
                  </w:r>
                  <w:r>
                    <w:noBreakHyphen/>
                    <w:t>15 to 2017</w:t>
                  </w:r>
                  <w:r>
                    <w:noBreakHyphen/>
                    <w:t>18)</w:t>
                  </w:r>
                </w:p>
              </w:tc>
              <w:tc>
                <w:tcPr>
                  <w:tcW w:w="966" w:type="pct"/>
                  <w:tcBorders>
                    <w:top w:val="single" w:sz="6" w:space="0" w:color="BFBFBF"/>
                    <w:bottom w:val="single" w:sz="6" w:space="0" w:color="BFBFBF"/>
                  </w:tcBorders>
                </w:tcPr>
                <w:p w:rsidR="007A7911" w:rsidRDefault="007A7911" w:rsidP="005932DB">
                  <w:pPr>
                    <w:pStyle w:val="TableColumnHeading"/>
                  </w:pPr>
                  <w:r>
                    <w:t>Projection</w:t>
                  </w:r>
                  <w:r>
                    <w:br/>
                    <w:t>(2018</w:t>
                  </w:r>
                  <w:r>
                    <w:noBreakHyphen/>
                    <w:t>19 to 2059</w:t>
                  </w:r>
                  <w:r>
                    <w:noBreakHyphen/>
                    <w:t>60)</w:t>
                  </w:r>
                </w:p>
              </w:tc>
            </w:tr>
            <w:tr w:rsidR="007A7911" w:rsidTr="005932DB">
              <w:tc>
                <w:tcPr>
                  <w:tcW w:w="1500" w:type="pct"/>
                </w:tcPr>
                <w:p w:rsidR="007A7911" w:rsidRPr="00231A91" w:rsidRDefault="007A7911" w:rsidP="005932DB">
                  <w:pPr>
                    <w:pStyle w:val="TableBodyText"/>
                    <w:spacing w:before="120"/>
                    <w:jc w:val="left"/>
                    <w:rPr>
                      <w:b/>
                    </w:rPr>
                  </w:pPr>
                  <w:r w:rsidRPr="00231A91">
                    <w:rPr>
                      <w:b/>
                    </w:rPr>
                    <w:t>(b) Labour market</w:t>
                  </w:r>
                </w:p>
              </w:tc>
              <w:tc>
                <w:tcPr>
                  <w:tcW w:w="600" w:type="pct"/>
                </w:tcPr>
                <w:p w:rsidR="007A7911" w:rsidRPr="00E73175" w:rsidRDefault="007A7911" w:rsidP="005932DB">
                  <w:pPr>
                    <w:pStyle w:val="TableBodyText"/>
                  </w:pPr>
                </w:p>
              </w:tc>
              <w:tc>
                <w:tcPr>
                  <w:tcW w:w="967" w:type="pct"/>
                </w:tcPr>
                <w:p w:rsidR="007A7911" w:rsidRPr="003E52D3" w:rsidRDefault="007A7911" w:rsidP="005932DB">
                  <w:pPr>
                    <w:pStyle w:val="TableBodyText"/>
                  </w:pPr>
                </w:p>
              </w:tc>
              <w:tc>
                <w:tcPr>
                  <w:tcW w:w="967" w:type="pct"/>
                </w:tcPr>
                <w:p w:rsidR="007A7911" w:rsidRPr="003E52D3" w:rsidRDefault="007A7911" w:rsidP="005932DB">
                  <w:pPr>
                    <w:pStyle w:val="TableBodyText"/>
                  </w:pPr>
                </w:p>
              </w:tc>
              <w:tc>
                <w:tcPr>
                  <w:tcW w:w="966" w:type="pct"/>
                </w:tcPr>
                <w:p w:rsidR="007A7911" w:rsidRPr="003E52D3" w:rsidRDefault="007A7911" w:rsidP="005932DB">
                  <w:pPr>
                    <w:pStyle w:val="TableBodyText"/>
                  </w:pPr>
                </w:p>
              </w:tc>
            </w:tr>
            <w:tr w:rsidR="007A7911" w:rsidTr="005932DB">
              <w:tc>
                <w:tcPr>
                  <w:tcW w:w="1500" w:type="pct"/>
                </w:tcPr>
                <w:p w:rsidR="007A7911" w:rsidRDefault="007A7911" w:rsidP="005932DB">
                  <w:pPr>
                    <w:pStyle w:val="TableBodyText"/>
                    <w:ind w:left="559" w:hanging="553"/>
                    <w:jc w:val="left"/>
                  </w:pPr>
                  <w:r w:rsidRPr="007054B6">
                    <w:t xml:space="preserve">Labour force participation rate by </w:t>
                  </w:r>
                  <w:r>
                    <w:t>state</w:t>
                  </w:r>
                </w:p>
              </w:tc>
              <w:tc>
                <w:tcPr>
                  <w:tcW w:w="600" w:type="pct"/>
                </w:tcPr>
                <w:p w:rsidR="007A7911" w:rsidRDefault="007A7911" w:rsidP="005932DB">
                  <w:pPr>
                    <w:pStyle w:val="TableBodyText"/>
                  </w:pPr>
                  <w:proofErr w:type="spellStart"/>
                  <w:r>
                    <w:t>r</w:t>
                  </w:r>
                  <w:r w:rsidRPr="00E73175">
                    <w:t>_p</w:t>
                  </w:r>
                  <w:r>
                    <w:t>op_wpop</w:t>
                  </w:r>
                  <w:proofErr w:type="spellEnd"/>
                </w:p>
              </w:tc>
              <w:tc>
                <w:tcPr>
                  <w:tcW w:w="967" w:type="pct"/>
                </w:tcPr>
                <w:p w:rsidR="007A7911" w:rsidRPr="003E52D3" w:rsidRDefault="007A7911" w:rsidP="005932DB">
                  <w:pPr>
                    <w:pStyle w:val="TableBodyText"/>
                  </w:pPr>
                  <w:r w:rsidRPr="003E52D3">
                    <w:t>Exogenous &amp; shocked</w:t>
                  </w:r>
                  <w:r>
                    <w:br/>
                    <w:t xml:space="preserve">(swapped with </w:t>
                  </w:r>
                  <w:proofErr w:type="spellStart"/>
                  <w:r>
                    <w:t>f_partrate_xg</w:t>
                  </w:r>
                  <w:proofErr w:type="spellEnd"/>
                  <w:r>
                    <w:t>)</w:t>
                  </w:r>
                </w:p>
              </w:tc>
              <w:tc>
                <w:tcPr>
                  <w:tcW w:w="967" w:type="pct"/>
                </w:tcPr>
                <w:p w:rsidR="007A7911" w:rsidRPr="003E52D3" w:rsidRDefault="007A7911" w:rsidP="005932DB">
                  <w:pPr>
                    <w:pStyle w:val="TableBodyText"/>
                  </w:pPr>
                  <w:r>
                    <w:t>Endogenous</w:t>
                  </w:r>
                </w:p>
              </w:tc>
              <w:tc>
                <w:tcPr>
                  <w:tcW w:w="966" w:type="pct"/>
                </w:tcPr>
                <w:p w:rsidR="007A7911" w:rsidRPr="003E52D3" w:rsidRDefault="007A7911" w:rsidP="005932DB">
                  <w:pPr>
                    <w:pStyle w:val="TableBodyText"/>
                  </w:pPr>
                  <w:r>
                    <w:t>Endogenous</w:t>
                  </w:r>
                </w:p>
              </w:tc>
            </w:tr>
            <w:tr w:rsidR="007A7911" w:rsidTr="005932DB">
              <w:tc>
                <w:tcPr>
                  <w:tcW w:w="1500" w:type="pct"/>
                </w:tcPr>
                <w:p w:rsidR="007A7911" w:rsidRDefault="007A7911" w:rsidP="005932DB">
                  <w:pPr>
                    <w:pStyle w:val="TableBodyText"/>
                    <w:ind w:left="559" w:hanging="553"/>
                    <w:jc w:val="left"/>
                  </w:pPr>
                  <w:r w:rsidRPr="007054B6">
                    <w:t xml:space="preserve">Labour force participation rate </w:t>
                  </w:r>
                  <w:r>
                    <w:t xml:space="preserve">shift term </w:t>
                  </w:r>
                  <w:r w:rsidRPr="007054B6">
                    <w:t>by working age and gender</w:t>
                  </w:r>
                </w:p>
              </w:tc>
              <w:tc>
                <w:tcPr>
                  <w:tcW w:w="600" w:type="pct"/>
                </w:tcPr>
                <w:p w:rsidR="007A7911" w:rsidRDefault="007A7911" w:rsidP="005932DB">
                  <w:pPr>
                    <w:pStyle w:val="TableBodyText"/>
                  </w:pPr>
                  <w:proofErr w:type="spellStart"/>
                  <w:r w:rsidRPr="00E73175">
                    <w:t>f_partrate_q</w:t>
                  </w:r>
                  <w:proofErr w:type="spellEnd"/>
                </w:p>
              </w:tc>
              <w:tc>
                <w:tcPr>
                  <w:tcW w:w="967" w:type="pct"/>
                </w:tcPr>
                <w:p w:rsidR="007A7911" w:rsidRPr="003E52D3" w:rsidRDefault="007A7911" w:rsidP="005932DB">
                  <w:pPr>
                    <w:pStyle w:val="TableBodyText"/>
                  </w:pPr>
                  <w:r w:rsidRPr="003E52D3">
                    <w:t>Exogenous &amp; shocked</w:t>
                  </w:r>
                </w:p>
              </w:tc>
              <w:tc>
                <w:tcPr>
                  <w:tcW w:w="967" w:type="pct"/>
                </w:tcPr>
                <w:p w:rsidR="007A7911" w:rsidRPr="003E52D3" w:rsidRDefault="007A7911" w:rsidP="005932DB">
                  <w:pPr>
                    <w:pStyle w:val="TableBodyText"/>
                  </w:pPr>
                  <w:r w:rsidRPr="003E52D3">
                    <w:t>Exogenous &amp; shocked</w:t>
                  </w:r>
                </w:p>
              </w:tc>
              <w:tc>
                <w:tcPr>
                  <w:tcW w:w="966" w:type="pct"/>
                </w:tcPr>
                <w:p w:rsidR="007A7911" w:rsidRPr="003E52D3" w:rsidRDefault="007A7911" w:rsidP="005932DB">
                  <w:pPr>
                    <w:pStyle w:val="TableBodyText"/>
                  </w:pPr>
                  <w:r w:rsidRPr="003E52D3">
                    <w:t>Exogenous &amp; shocked</w:t>
                  </w:r>
                </w:p>
              </w:tc>
            </w:tr>
            <w:tr w:rsidR="007A7911" w:rsidTr="005932DB">
              <w:tc>
                <w:tcPr>
                  <w:tcW w:w="1500" w:type="pct"/>
                </w:tcPr>
                <w:p w:rsidR="007A7911" w:rsidRPr="005A3B14" w:rsidRDefault="007A7911" w:rsidP="005932DB">
                  <w:pPr>
                    <w:pStyle w:val="TableBodyText"/>
                    <w:jc w:val="left"/>
                  </w:pPr>
                  <w:r>
                    <w:t xml:space="preserve">Unemployment rate by </w:t>
                  </w:r>
                  <w:r w:rsidRPr="00620A4F">
                    <w:t xml:space="preserve">state </w:t>
                  </w:r>
                  <w:r>
                    <w:t xml:space="preserve">and </w:t>
                  </w:r>
                  <w:r w:rsidRPr="00620A4F">
                    <w:t>occupation</w:t>
                  </w:r>
                </w:p>
              </w:tc>
              <w:tc>
                <w:tcPr>
                  <w:tcW w:w="600" w:type="pct"/>
                </w:tcPr>
                <w:p w:rsidR="007A7911" w:rsidRDefault="007A7911" w:rsidP="005932DB">
                  <w:pPr>
                    <w:pStyle w:val="TableBodyText"/>
                  </w:pPr>
                  <w:proofErr w:type="spellStart"/>
                  <w:r>
                    <w:t>unemp</w:t>
                  </w:r>
                  <w:proofErr w:type="spellEnd"/>
                </w:p>
              </w:tc>
              <w:tc>
                <w:tcPr>
                  <w:tcW w:w="967" w:type="pct"/>
                </w:tcPr>
                <w:p w:rsidR="007A7911" w:rsidRPr="003E52D3" w:rsidRDefault="007A7911" w:rsidP="005932DB">
                  <w:pPr>
                    <w:pStyle w:val="TableBodyText"/>
                  </w:pPr>
                  <w:r w:rsidRPr="003E52D3">
                    <w:t>Exogenous &amp; shocked</w:t>
                  </w:r>
                  <w:r>
                    <w:br/>
                    <w:t xml:space="preserve">(swapped with </w:t>
                  </w:r>
                  <w:proofErr w:type="spellStart"/>
                  <w:r>
                    <w:t>d_unro</w:t>
                  </w:r>
                  <w:proofErr w:type="spellEnd"/>
                  <w:r>
                    <w:t>)</w:t>
                  </w:r>
                </w:p>
              </w:tc>
              <w:tc>
                <w:tcPr>
                  <w:tcW w:w="967" w:type="pct"/>
                </w:tcPr>
                <w:p w:rsidR="007A7911" w:rsidRPr="003E52D3" w:rsidRDefault="007A7911" w:rsidP="005932DB">
                  <w:pPr>
                    <w:pStyle w:val="TableBodyText"/>
                  </w:pPr>
                  <w:r w:rsidRPr="003E52D3">
                    <w:t>E</w:t>
                  </w:r>
                  <w:r>
                    <w:t>nd</w:t>
                  </w:r>
                  <w:r w:rsidRPr="003E52D3">
                    <w:t>ogenous</w:t>
                  </w:r>
                </w:p>
              </w:tc>
              <w:tc>
                <w:tcPr>
                  <w:tcW w:w="966" w:type="pct"/>
                </w:tcPr>
                <w:p w:rsidR="007A7911" w:rsidRPr="003E52D3" w:rsidRDefault="007A7911" w:rsidP="005932DB">
                  <w:pPr>
                    <w:pStyle w:val="TableBodyText"/>
                  </w:pPr>
                  <w:r w:rsidRPr="003E52D3">
                    <w:t>E</w:t>
                  </w:r>
                  <w:r>
                    <w:t>nd</w:t>
                  </w:r>
                  <w:r w:rsidRPr="003E52D3">
                    <w:t>ogenous</w:t>
                  </w:r>
                </w:p>
              </w:tc>
            </w:tr>
            <w:tr w:rsidR="007A7911" w:rsidTr="005932DB">
              <w:tc>
                <w:tcPr>
                  <w:tcW w:w="1500" w:type="pct"/>
                </w:tcPr>
                <w:p w:rsidR="007A7911" w:rsidRDefault="007A7911" w:rsidP="005932DB">
                  <w:pPr>
                    <w:pStyle w:val="TableBodyText"/>
                    <w:ind w:left="559" w:hanging="553"/>
                    <w:jc w:val="left"/>
                  </w:pPr>
                  <w:r w:rsidRPr="005A3B14">
                    <w:t>Average hours worked</w:t>
                  </w:r>
                  <w:r>
                    <w:t xml:space="preserve"> by industry, state and occupation</w:t>
                  </w:r>
                </w:p>
              </w:tc>
              <w:tc>
                <w:tcPr>
                  <w:tcW w:w="600" w:type="pct"/>
                </w:tcPr>
                <w:p w:rsidR="007A7911" w:rsidRDefault="007A7911" w:rsidP="005932DB">
                  <w:pPr>
                    <w:pStyle w:val="TableBodyText"/>
                  </w:pPr>
                  <w:proofErr w:type="spellStart"/>
                  <w:r>
                    <w:t>r_x1lab_x1emp</w:t>
                  </w:r>
                  <w:proofErr w:type="spellEnd"/>
                </w:p>
              </w:tc>
              <w:tc>
                <w:tcPr>
                  <w:tcW w:w="967" w:type="pct"/>
                </w:tcPr>
                <w:p w:rsidR="007A7911" w:rsidRPr="003E52D3" w:rsidRDefault="007A7911" w:rsidP="005932DB">
                  <w:pPr>
                    <w:pStyle w:val="TableBodyText"/>
                  </w:pPr>
                  <w:r w:rsidRPr="003E52D3">
                    <w:t>Exogenous &amp; shocked</w:t>
                  </w:r>
                </w:p>
              </w:tc>
              <w:tc>
                <w:tcPr>
                  <w:tcW w:w="967" w:type="pct"/>
                </w:tcPr>
                <w:p w:rsidR="007A7911" w:rsidRPr="003E52D3" w:rsidRDefault="007A7911" w:rsidP="005932DB">
                  <w:pPr>
                    <w:pStyle w:val="TableBodyText"/>
                  </w:pPr>
                  <w:r w:rsidRPr="003E52D3">
                    <w:t>Exogenous &amp; shocked</w:t>
                  </w:r>
                </w:p>
              </w:tc>
              <w:tc>
                <w:tcPr>
                  <w:tcW w:w="966" w:type="pct"/>
                </w:tcPr>
                <w:p w:rsidR="007A7911" w:rsidRPr="003E52D3" w:rsidRDefault="007A7911" w:rsidP="005932DB">
                  <w:pPr>
                    <w:pStyle w:val="TableBodyText"/>
                  </w:pPr>
                  <w:r w:rsidRPr="003E52D3">
                    <w:t>Exogenous &amp; shocked</w:t>
                  </w:r>
                </w:p>
              </w:tc>
            </w:tr>
            <w:tr w:rsidR="007A7911" w:rsidTr="005932DB">
              <w:tc>
                <w:tcPr>
                  <w:tcW w:w="1500" w:type="pct"/>
                </w:tcPr>
                <w:p w:rsidR="007A7911" w:rsidRPr="00C55987" w:rsidRDefault="007A7911" w:rsidP="005932DB">
                  <w:pPr>
                    <w:pStyle w:val="TableBodyText"/>
                    <w:spacing w:before="120"/>
                    <w:jc w:val="left"/>
                    <w:rPr>
                      <w:b/>
                    </w:rPr>
                  </w:pPr>
                  <w:r w:rsidRPr="00C55987">
                    <w:rPr>
                      <w:b/>
                    </w:rPr>
                    <w:t>(</w:t>
                  </w:r>
                  <w:r>
                    <w:rPr>
                      <w:b/>
                    </w:rPr>
                    <w:t>c</w:t>
                  </w:r>
                  <w:r w:rsidRPr="00C55987">
                    <w:rPr>
                      <w:b/>
                    </w:rPr>
                    <w:t>) Labour productivity</w:t>
                  </w:r>
                </w:p>
              </w:tc>
              <w:tc>
                <w:tcPr>
                  <w:tcW w:w="600" w:type="pct"/>
                </w:tcPr>
                <w:p w:rsidR="007A7911" w:rsidRDefault="007A7911" w:rsidP="005932DB">
                  <w:pPr>
                    <w:pStyle w:val="TableBodyText"/>
                  </w:pPr>
                </w:p>
              </w:tc>
              <w:tc>
                <w:tcPr>
                  <w:tcW w:w="967" w:type="pct"/>
                </w:tcPr>
                <w:p w:rsidR="007A7911" w:rsidRDefault="007A7911" w:rsidP="005932DB">
                  <w:pPr>
                    <w:pStyle w:val="TableBodyText"/>
                  </w:pPr>
                </w:p>
              </w:tc>
              <w:tc>
                <w:tcPr>
                  <w:tcW w:w="967" w:type="pct"/>
                </w:tcPr>
                <w:p w:rsidR="007A7911" w:rsidRDefault="007A7911" w:rsidP="005932DB">
                  <w:pPr>
                    <w:pStyle w:val="TableBodyText"/>
                    <w:ind w:right="227"/>
                  </w:pPr>
                </w:p>
              </w:tc>
              <w:tc>
                <w:tcPr>
                  <w:tcW w:w="966" w:type="pct"/>
                </w:tcPr>
                <w:p w:rsidR="007A7911" w:rsidRDefault="007A7911" w:rsidP="005932DB">
                  <w:pPr>
                    <w:pStyle w:val="TableBodyText"/>
                  </w:pPr>
                </w:p>
              </w:tc>
            </w:tr>
            <w:tr w:rsidR="007A7911" w:rsidTr="005932DB">
              <w:tc>
                <w:tcPr>
                  <w:tcW w:w="1500" w:type="pct"/>
                </w:tcPr>
                <w:p w:rsidR="007A7911" w:rsidRPr="005A3B14" w:rsidRDefault="007A7911" w:rsidP="005932DB">
                  <w:pPr>
                    <w:pStyle w:val="TableBodyText"/>
                    <w:ind w:left="559" w:hanging="553"/>
                    <w:jc w:val="left"/>
                  </w:pPr>
                  <w:r>
                    <w:t>All industries (except those listed below)</w:t>
                  </w:r>
                </w:p>
              </w:tc>
              <w:tc>
                <w:tcPr>
                  <w:tcW w:w="600" w:type="pct"/>
                </w:tcPr>
                <w:p w:rsidR="007A7911" w:rsidRDefault="007A7911" w:rsidP="005932DB">
                  <w:pPr>
                    <w:pStyle w:val="TableBodyText"/>
                  </w:pPr>
                  <w:proofErr w:type="spellStart"/>
                  <w:r>
                    <w:t>x1labprod</w:t>
                  </w:r>
                  <w:proofErr w:type="spellEnd"/>
                </w:p>
              </w:tc>
              <w:tc>
                <w:tcPr>
                  <w:tcW w:w="967" w:type="pct"/>
                </w:tcPr>
                <w:p w:rsidR="007A7911" w:rsidRDefault="007A7911" w:rsidP="005932DB">
                  <w:pPr>
                    <w:pStyle w:val="TableBodyText"/>
                  </w:pPr>
                  <w:r>
                    <w:t>Exogenous &amp; shocked</w:t>
                  </w:r>
                  <w:r>
                    <w:br/>
                    <w:t xml:space="preserve">(swapped with </w:t>
                  </w:r>
                  <w:proofErr w:type="spellStart"/>
                  <w:r>
                    <w:t>a1prim</w:t>
                  </w:r>
                  <w:proofErr w:type="spellEnd"/>
                  <w:r>
                    <w:t>)</w:t>
                  </w:r>
                  <w:r>
                    <w:br/>
                    <w:t>(uniform across states)</w:t>
                  </w:r>
                </w:p>
              </w:tc>
              <w:tc>
                <w:tcPr>
                  <w:tcW w:w="967" w:type="pct"/>
                </w:tcPr>
                <w:p w:rsidR="007A7911" w:rsidRDefault="007A7911" w:rsidP="005932DB">
                  <w:pPr>
                    <w:pStyle w:val="TableBodyText"/>
                    <w:ind w:right="227"/>
                  </w:pPr>
                  <w:r>
                    <w:t>Exogenous &amp; shocked</w:t>
                  </w:r>
                  <w:r>
                    <w:br/>
                    <w:t xml:space="preserve">(swapped with </w:t>
                  </w:r>
                  <w:proofErr w:type="spellStart"/>
                  <w:r>
                    <w:t>a1prim</w:t>
                  </w:r>
                  <w:proofErr w:type="spellEnd"/>
                  <w:r>
                    <w:t>)</w:t>
                  </w:r>
                  <w:r>
                    <w:br/>
                    <w:t>(uniform across states</w:t>
                  </w:r>
                </w:p>
              </w:tc>
              <w:tc>
                <w:tcPr>
                  <w:tcW w:w="966" w:type="pct"/>
                </w:tcPr>
                <w:p w:rsidR="007A7911" w:rsidRDefault="007A7911" w:rsidP="005932DB">
                  <w:pPr>
                    <w:pStyle w:val="TableBodyText"/>
                  </w:pPr>
                  <w:r>
                    <w:t>Exogenous &amp; shocked</w:t>
                  </w:r>
                  <w:r>
                    <w:br/>
                    <w:t xml:space="preserve">(swapped with </w:t>
                  </w:r>
                  <w:proofErr w:type="spellStart"/>
                  <w:r>
                    <w:t>a1prim</w:t>
                  </w:r>
                  <w:proofErr w:type="spellEnd"/>
                  <w:r>
                    <w:t>)</w:t>
                  </w:r>
                  <w:r>
                    <w:br/>
                    <w:t>(uniform across states</w:t>
                  </w:r>
                </w:p>
              </w:tc>
            </w:tr>
            <w:tr w:rsidR="007A7911" w:rsidTr="005932DB">
              <w:tc>
                <w:tcPr>
                  <w:tcW w:w="1500" w:type="pct"/>
                </w:tcPr>
                <w:p w:rsidR="007A7911" w:rsidRPr="005A3B14" w:rsidRDefault="007A7911" w:rsidP="005932DB">
                  <w:pPr>
                    <w:pStyle w:val="TableBodyText"/>
                    <w:ind w:left="559" w:hanging="553"/>
                    <w:jc w:val="left"/>
                  </w:pPr>
                  <w:r>
                    <w:t>Mining industries</w:t>
                  </w:r>
                </w:p>
              </w:tc>
              <w:tc>
                <w:tcPr>
                  <w:tcW w:w="600" w:type="pct"/>
                </w:tcPr>
                <w:p w:rsidR="007A7911" w:rsidRDefault="007A7911" w:rsidP="005932DB">
                  <w:pPr>
                    <w:pStyle w:val="TableBodyText"/>
                  </w:pPr>
                  <w:proofErr w:type="spellStart"/>
                  <w:r>
                    <w:t>x1labprod</w:t>
                  </w:r>
                  <w:proofErr w:type="spellEnd"/>
                </w:p>
              </w:tc>
              <w:tc>
                <w:tcPr>
                  <w:tcW w:w="967" w:type="pct"/>
                </w:tcPr>
                <w:p w:rsidR="007A7911" w:rsidRDefault="007A7911" w:rsidP="005932DB">
                  <w:pPr>
                    <w:pStyle w:val="TableBodyText"/>
                  </w:pPr>
                  <w:r w:rsidRPr="003E52D3">
                    <w:t>Endogenous</w:t>
                  </w:r>
                  <w:r>
                    <w:br/>
                    <w:t>(</w:t>
                  </w:r>
                  <w:proofErr w:type="spellStart"/>
                  <w:r>
                    <w:t>a1prim</w:t>
                  </w:r>
                  <w:proofErr w:type="spellEnd"/>
                  <w:r>
                    <w:t xml:space="preserve"> exogenous)</w:t>
                  </w:r>
                </w:p>
                <w:p w:rsidR="007A7911" w:rsidRDefault="007A7911" w:rsidP="005932DB">
                  <w:pPr>
                    <w:pStyle w:val="TableBodyText"/>
                  </w:pPr>
                  <w:r>
                    <w:t>[all mining industries]</w:t>
                  </w:r>
                </w:p>
              </w:tc>
              <w:tc>
                <w:tcPr>
                  <w:tcW w:w="967" w:type="pct"/>
                </w:tcPr>
                <w:p w:rsidR="007A7911" w:rsidRDefault="007A7911" w:rsidP="005932DB">
                  <w:pPr>
                    <w:pStyle w:val="TableBodyText"/>
                    <w:ind w:right="227"/>
                  </w:pPr>
                  <w:r w:rsidRPr="003E52D3">
                    <w:t>E</w:t>
                  </w:r>
                  <w:r>
                    <w:t>x</w:t>
                  </w:r>
                  <w:r w:rsidRPr="003E52D3">
                    <w:t>ogenous</w:t>
                  </w:r>
                  <w:r>
                    <w:t xml:space="preserve"> &amp; shocked</w:t>
                  </w:r>
                  <w:r>
                    <w:br/>
                    <w:t xml:space="preserve">(swapped with </w:t>
                  </w:r>
                  <w:proofErr w:type="spellStart"/>
                  <w:r>
                    <w:t>a1prim</w:t>
                  </w:r>
                  <w:proofErr w:type="spellEnd"/>
                  <w:r>
                    <w:t>)</w:t>
                  </w:r>
                </w:p>
                <w:p w:rsidR="007A7911" w:rsidRDefault="007A7911" w:rsidP="005932DB">
                  <w:pPr>
                    <w:pStyle w:val="TableBodyText"/>
                    <w:ind w:right="227"/>
                  </w:pPr>
                  <w:r>
                    <w:t xml:space="preserve">[Oil, </w:t>
                  </w:r>
                  <w:proofErr w:type="spellStart"/>
                  <w:r>
                    <w:t>NonFeOres</w:t>
                  </w:r>
                  <w:proofErr w:type="spellEnd"/>
                  <w:r>
                    <w:t>,</w:t>
                  </w:r>
                  <w:r>
                    <w:br/>
                  </w:r>
                  <w:proofErr w:type="spellStart"/>
                  <w:r>
                    <w:t>NonMetMins</w:t>
                  </w:r>
                  <w:proofErr w:type="spellEnd"/>
                  <w:r>
                    <w:t xml:space="preserve">, </w:t>
                  </w:r>
                  <w:proofErr w:type="spellStart"/>
                  <w:r>
                    <w:t>MiningSrv</w:t>
                  </w:r>
                  <w:proofErr w:type="spellEnd"/>
                  <w:r>
                    <w:t>]</w:t>
                  </w:r>
                </w:p>
              </w:tc>
              <w:tc>
                <w:tcPr>
                  <w:tcW w:w="966" w:type="pct"/>
                </w:tcPr>
                <w:p w:rsidR="007A7911" w:rsidRDefault="007A7911" w:rsidP="005932DB">
                  <w:pPr>
                    <w:pStyle w:val="TableBodyText"/>
                  </w:pPr>
                  <w:r w:rsidRPr="003E52D3">
                    <w:t>E</w:t>
                  </w:r>
                  <w:r>
                    <w:t>x</w:t>
                  </w:r>
                  <w:r w:rsidRPr="003E52D3">
                    <w:t>ogenous</w:t>
                  </w:r>
                  <w:r>
                    <w:t xml:space="preserve"> &amp; shocked</w:t>
                  </w:r>
                  <w:r>
                    <w:br/>
                    <w:t xml:space="preserve">(swapped with </w:t>
                  </w:r>
                  <w:proofErr w:type="spellStart"/>
                  <w:r>
                    <w:t>a1prim</w:t>
                  </w:r>
                  <w:proofErr w:type="spellEnd"/>
                  <w:r>
                    <w:t>)</w:t>
                  </w:r>
                </w:p>
                <w:p w:rsidR="007A7911" w:rsidRDefault="007A7911" w:rsidP="005932DB">
                  <w:pPr>
                    <w:pStyle w:val="TableBodyText"/>
                  </w:pPr>
                  <w:r>
                    <w:t>[all other than LNG]</w:t>
                  </w:r>
                </w:p>
              </w:tc>
            </w:tr>
            <w:tr w:rsidR="007A7911" w:rsidTr="005932DB">
              <w:tc>
                <w:tcPr>
                  <w:tcW w:w="1500" w:type="pct"/>
                </w:tcPr>
                <w:p w:rsidR="007A7911" w:rsidRDefault="007A7911" w:rsidP="005932DB">
                  <w:pPr>
                    <w:pStyle w:val="TableBodyText"/>
                    <w:jc w:val="left"/>
                  </w:pPr>
                </w:p>
              </w:tc>
              <w:tc>
                <w:tcPr>
                  <w:tcW w:w="600" w:type="pct"/>
                </w:tcPr>
                <w:p w:rsidR="007A7911" w:rsidRDefault="007A7911" w:rsidP="005932DB">
                  <w:pPr>
                    <w:pStyle w:val="TableBodyText"/>
                  </w:pPr>
                </w:p>
              </w:tc>
              <w:tc>
                <w:tcPr>
                  <w:tcW w:w="967" w:type="pct"/>
                </w:tcPr>
                <w:p w:rsidR="007A7911" w:rsidRPr="003E52D3" w:rsidRDefault="007A7911" w:rsidP="005932DB">
                  <w:pPr>
                    <w:pStyle w:val="TableBodyText"/>
                  </w:pPr>
                </w:p>
              </w:tc>
              <w:tc>
                <w:tcPr>
                  <w:tcW w:w="967" w:type="pct"/>
                </w:tcPr>
                <w:p w:rsidR="007A7911" w:rsidRPr="003E52D3" w:rsidRDefault="007A7911" w:rsidP="005932DB">
                  <w:pPr>
                    <w:pStyle w:val="TableBodyText"/>
                    <w:ind w:right="227"/>
                  </w:pPr>
                  <w:r>
                    <w:t>Endogenous</w:t>
                  </w:r>
                  <w:r>
                    <w:br/>
                    <w:t xml:space="preserve">[Coal; Gas; LNG; </w:t>
                  </w:r>
                  <w:proofErr w:type="spellStart"/>
                  <w:r>
                    <w:t>IronOre</w:t>
                  </w:r>
                  <w:proofErr w:type="spellEnd"/>
                  <w:r>
                    <w:t>]</w:t>
                  </w:r>
                </w:p>
              </w:tc>
              <w:tc>
                <w:tcPr>
                  <w:tcW w:w="966" w:type="pct"/>
                </w:tcPr>
                <w:p w:rsidR="007A7911" w:rsidRPr="003E52D3" w:rsidRDefault="007A7911" w:rsidP="005932DB">
                  <w:pPr>
                    <w:pStyle w:val="TableBodyText"/>
                  </w:pPr>
                  <w:r>
                    <w:t>Endogenous</w:t>
                  </w:r>
                  <w:r>
                    <w:br/>
                    <w:t>[LNG]</w:t>
                  </w:r>
                </w:p>
              </w:tc>
            </w:tr>
            <w:tr w:rsidR="007A7911" w:rsidTr="005932DB">
              <w:tc>
                <w:tcPr>
                  <w:tcW w:w="1500" w:type="pct"/>
                </w:tcPr>
                <w:p w:rsidR="007A7911" w:rsidRPr="005A3B14" w:rsidRDefault="007A7911" w:rsidP="005932DB">
                  <w:pPr>
                    <w:pStyle w:val="TableBodyText"/>
                    <w:ind w:left="559" w:hanging="553"/>
                    <w:jc w:val="left"/>
                  </w:pPr>
                  <w:r w:rsidRPr="00F65006">
                    <w:t>Motor vehicles &amp; parts; other transport</w:t>
                  </w:r>
                </w:p>
              </w:tc>
              <w:tc>
                <w:tcPr>
                  <w:tcW w:w="600" w:type="pct"/>
                </w:tcPr>
                <w:p w:rsidR="007A7911" w:rsidRDefault="007A7911" w:rsidP="005932DB">
                  <w:pPr>
                    <w:pStyle w:val="TableBodyText"/>
                  </w:pPr>
                  <w:proofErr w:type="spellStart"/>
                  <w:r>
                    <w:t>x1labprod</w:t>
                  </w:r>
                  <w:proofErr w:type="spellEnd"/>
                </w:p>
              </w:tc>
              <w:tc>
                <w:tcPr>
                  <w:tcW w:w="967" w:type="pct"/>
                </w:tcPr>
                <w:p w:rsidR="007A7911" w:rsidRDefault="007A7911" w:rsidP="005932DB">
                  <w:pPr>
                    <w:pStyle w:val="TableBodyText"/>
                  </w:pPr>
                  <w:r w:rsidRPr="003E52D3">
                    <w:t>Endogenou</w:t>
                  </w:r>
                  <w:r>
                    <w:t>s</w:t>
                  </w:r>
                  <w:r>
                    <w:br/>
                    <w:t>(</w:t>
                  </w:r>
                  <w:proofErr w:type="spellStart"/>
                  <w:r>
                    <w:t>a1prim</w:t>
                  </w:r>
                  <w:proofErr w:type="spellEnd"/>
                  <w:r>
                    <w:t xml:space="preserve"> exogenous)</w:t>
                  </w:r>
                </w:p>
              </w:tc>
              <w:tc>
                <w:tcPr>
                  <w:tcW w:w="967" w:type="pct"/>
                </w:tcPr>
                <w:p w:rsidR="007A7911" w:rsidRDefault="007A7911" w:rsidP="005932DB">
                  <w:pPr>
                    <w:pStyle w:val="TableBodyText"/>
                    <w:ind w:right="227"/>
                  </w:pPr>
                  <w:r w:rsidRPr="003E52D3">
                    <w:t>Endogenous</w:t>
                  </w:r>
                </w:p>
              </w:tc>
              <w:tc>
                <w:tcPr>
                  <w:tcW w:w="966" w:type="pct"/>
                </w:tcPr>
                <w:p w:rsidR="007A7911" w:rsidRDefault="007A7911" w:rsidP="005932DB">
                  <w:pPr>
                    <w:pStyle w:val="TableBodyText"/>
                  </w:pPr>
                  <w:r w:rsidRPr="003E52D3">
                    <w:t>Endogenous</w:t>
                  </w:r>
                </w:p>
              </w:tc>
            </w:tr>
            <w:tr w:rsidR="007A7911" w:rsidTr="005932DB">
              <w:tc>
                <w:tcPr>
                  <w:tcW w:w="1500" w:type="pct"/>
                  <w:tcBorders>
                    <w:bottom w:val="single" w:sz="6" w:space="0" w:color="BFBFBF"/>
                  </w:tcBorders>
                </w:tcPr>
                <w:p w:rsidR="007A7911" w:rsidRPr="005A3B14" w:rsidRDefault="007A7911" w:rsidP="005932DB">
                  <w:pPr>
                    <w:pStyle w:val="TableBodyText"/>
                    <w:ind w:left="559" w:hanging="553"/>
                    <w:jc w:val="left"/>
                  </w:pPr>
                  <w:r w:rsidRPr="00F65006">
                    <w:t>Electricity generation: alternative</w:t>
                  </w:r>
                </w:p>
              </w:tc>
              <w:tc>
                <w:tcPr>
                  <w:tcW w:w="600" w:type="pct"/>
                  <w:tcBorders>
                    <w:bottom w:val="single" w:sz="6" w:space="0" w:color="BFBFBF"/>
                  </w:tcBorders>
                </w:tcPr>
                <w:p w:rsidR="007A7911" w:rsidRDefault="007A7911" w:rsidP="005932DB">
                  <w:pPr>
                    <w:pStyle w:val="TableBodyText"/>
                  </w:pPr>
                  <w:proofErr w:type="spellStart"/>
                  <w:r>
                    <w:t>x1labprod</w:t>
                  </w:r>
                  <w:proofErr w:type="spellEnd"/>
                </w:p>
              </w:tc>
              <w:tc>
                <w:tcPr>
                  <w:tcW w:w="967" w:type="pct"/>
                  <w:tcBorders>
                    <w:bottom w:val="single" w:sz="6" w:space="0" w:color="BFBFBF"/>
                  </w:tcBorders>
                </w:tcPr>
                <w:p w:rsidR="007A7911" w:rsidRDefault="007A7911" w:rsidP="005932DB">
                  <w:pPr>
                    <w:pStyle w:val="TableBodyText"/>
                  </w:pPr>
                  <w:r w:rsidRPr="003E52D3">
                    <w:t>Endogenou</w:t>
                  </w:r>
                  <w:r>
                    <w:t>s</w:t>
                  </w:r>
                  <w:r>
                    <w:br/>
                    <w:t>(</w:t>
                  </w:r>
                  <w:proofErr w:type="spellStart"/>
                  <w:r>
                    <w:t>a1prim</w:t>
                  </w:r>
                  <w:proofErr w:type="spellEnd"/>
                  <w:r>
                    <w:t xml:space="preserve"> exogenous)</w:t>
                  </w:r>
                </w:p>
              </w:tc>
              <w:tc>
                <w:tcPr>
                  <w:tcW w:w="967" w:type="pct"/>
                  <w:tcBorders>
                    <w:bottom w:val="single" w:sz="6" w:space="0" w:color="BFBFBF"/>
                  </w:tcBorders>
                </w:tcPr>
                <w:p w:rsidR="007A7911" w:rsidRDefault="007A7911" w:rsidP="005932DB">
                  <w:pPr>
                    <w:pStyle w:val="TableBodyText"/>
                    <w:ind w:right="227"/>
                  </w:pPr>
                  <w:r w:rsidRPr="003E52D3">
                    <w:t>Endogenous</w:t>
                  </w:r>
                </w:p>
              </w:tc>
              <w:tc>
                <w:tcPr>
                  <w:tcW w:w="966" w:type="pct"/>
                  <w:tcBorders>
                    <w:bottom w:val="single" w:sz="6" w:space="0" w:color="BFBFBF"/>
                  </w:tcBorders>
                </w:tcPr>
                <w:p w:rsidR="007A7911" w:rsidRDefault="007A7911" w:rsidP="005932DB">
                  <w:pPr>
                    <w:pStyle w:val="TableBodyText"/>
                  </w:pPr>
                  <w:r w:rsidRPr="003E52D3">
                    <w:t>Endogenous</w:t>
                  </w:r>
                </w:p>
              </w:tc>
            </w:tr>
          </w:tbl>
          <w:p w:rsidR="007A7911" w:rsidRDefault="007A7911" w:rsidP="005932DB">
            <w:pPr>
              <w:pStyle w:val="Box"/>
            </w:pPr>
          </w:p>
        </w:tc>
      </w:tr>
      <w:tr w:rsidR="007A7911" w:rsidTr="005932DB">
        <w:trPr>
          <w:cantSplit/>
        </w:trPr>
        <w:tc>
          <w:tcPr>
            <w:tcW w:w="5000" w:type="pct"/>
            <w:tcBorders>
              <w:top w:val="nil"/>
              <w:left w:val="nil"/>
              <w:bottom w:val="nil"/>
              <w:right w:val="nil"/>
            </w:tcBorders>
            <w:shd w:val="clear" w:color="auto" w:fill="auto"/>
          </w:tcPr>
          <w:p w:rsidR="007A7911" w:rsidRDefault="007A7911" w:rsidP="005932DB">
            <w:pPr>
              <w:pStyle w:val="Continued"/>
              <w:rPr>
                <w:i/>
              </w:rPr>
            </w:pPr>
            <w:r w:rsidRPr="003E73DB">
              <w:t>(continued next page)</w:t>
            </w:r>
          </w:p>
        </w:tc>
      </w:tr>
      <w:tr w:rsidR="007A7911" w:rsidTr="005932DB">
        <w:trPr>
          <w:cantSplit/>
        </w:trPr>
        <w:tc>
          <w:tcPr>
            <w:tcW w:w="5000" w:type="pct"/>
            <w:tcBorders>
              <w:top w:val="nil"/>
              <w:left w:val="nil"/>
              <w:bottom w:val="single" w:sz="6" w:space="0" w:color="78A22F"/>
              <w:right w:val="nil"/>
            </w:tcBorders>
            <w:shd w:val="clear" w:color="auto" w:fill="auto"/>
          </w:tcPr>
          <w:p w:rsidR="007A7911" w:rsidRDefault="007A7911" w:rsidP="005932DB">
            <w:pPr>
              <w:pStyle w:val="Box"/>
              <w:spacing w:before="0" w:line="120" w:lineRule="exact"/>
            </w:pPr>
          </w:p>
        </w:tc>
      </w:tr>
      <w:tr w:rsidR="007A7911" w:rsidRPr="00626D32" w:rsidTr="005932DB">
        <w:tc>
          <w:tcPr>
            <w:tcW w:w="5000" w:type="pct"/>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5932DB"/>
    <w:tbl>
      <w:tblPr>
        <w:tblW w:w="5075" w:type="pct"/>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14100"/>
      </w:tblGrid>
      <w:tr w:rsidR="007A7911" w:rsidRPr="00784A05" w:rsidTr="005932DB">
        <w:tc>
          <w:tcPr>
            <w:tcW w:w="5000" w:type="pct"/>
            <w:tcBorders>
              <w:top w:val="single" w:sz="6" w:space="0" w:color="78A22F"/>
              <w:left w:val="nil"/>
              <w:bottom w:val="nil"/>
              <w:right w:val="nil"/>
            </w:tcBorders>
            <w:shd w:val="clear" w:color="auto" w:fill="auto"/>
          </w:tcPr>
          <w:p w:rsidR="007A7911" w:rsidRPr="00784A05" w:rsidRDefault="007A7911" w:rsidP="005932DB">
            <w:pPr>
              <w:pStyle w:val="TableTitle"/>
            </w:pPr>
            <w:r>
              <w:rPr>
                <w:b w:val="0"/>
              </w:rPr>
              <w:lastRenderedPageBreak/>
              <w:t xml:space="preserve">Table </w:t>
            </w:r>
            <w:proofErr w:type="spellStart"/>
            <w:r>
              <w:rPr>
                <w:b w:val="0"/>
              </w:rPr>
              <w:t>A.</w:t>
            </w:r>
            <w:r>
              <w:rPr>
                <w:b w:val="0"/>
                <w:noProof/>
              </w:rPr>
              <w:t>1</w:t>
            </w:r>
            <w:proofErr w:type="spellEnd"/>
            <w:r>
              <w:tab/>
            </w:r>
            <w:r w:rsidRPr="007D5E11">
              <w:rPr>
                <w:b w:val="0"/>
                <w:sz w:val="20"/>
                <w:szCs w:val="20"/>
              </w:rPr>
              <w:t>(continued)</w:t>
            </w:r>
          </w:p>
        </w:tc>
      </w:tr>
      <w:tr w:rsidR="007A7911" w:rsidTr="005932DB">
        <w:trPr>
          <w:cantSplit/>
        </w:trPr>
        <w:tc>
          <w:tcPr>
            <w:tcW w:w="5000" w:type="pct"/>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4252"/>
              <w:gridCol w:w="1702"/>
              <w:gridCol w:w="2620"/>
              <w:gridCol w:w="2620"/>
              <w:gridCol w:w="2622"/>
            </w:tblGrid>
            <w:tr w:rsidR="007A7911" w:rsidTr="007D5E11">
              <w:tc>
                <w:tcPr>
                  <w:tcW w:w="1539" w:type="pct"/>
                  <w:tcBorders>
                    <w:top w:val="single" w:sz="6" w:space="0" w:color="BFBFBF"/>
                    <w:bottom w:val="single" w:sz="6" w:space="0" w:color="BFBFBF"/>
                  </w:tcBorders>
                  <w:shd w:val="clear" w:color="auto" w:fill="auto"/>
                  <w:tcMar>
                    <w:top w:w="28" w:type="dxa"/>
                  </w:tcMar>
                </w:tcPr>
                <w:p w:rsidR="007A7911" w:rsidRDefault="007A7911" w:rsidP="005932DB">
                  <w:pPr>
                    <w:pStyle w:val="TableColumnHeading"/>
                    <w:jc w:val="left"/>
                  </w:pPr>
                </w:p>
              </w:tc>
              <w:tc>
                <w:tcPr>
                  <w:tcW w:w="616" w:type="pct"/>
                  <w:tcBorders>
                    <w:top w:val="single" w:sz="6" w:space="0" w:color="BFBFBF"/>
                    <w:bottom w:val="single" w:sz="6" w:space="0" w:color="BFBFBF"/>
                  </w:tcBorders>
                </w:tcPr>
                <w:p w:rsidR="007A7911" w:rsidRDefault="007A7911" w:rsidP="005932DB">
                  <w:pPr>
                    <w:pStyle w:val="TableColumnHeading"/>
                  </w:pPr>
                  <w:r>
                    <w:t>VUMR variable</w:t>
                  </w:r>
                </w:p>
              </w:tc>
              <w:tc>
                <w:tcPr>
                  <w:tcW w:w="948" w:type="pct"/>
                  <w:tcBorders>
                    <w:top w:val="single" w:sz="6" w:space="0" w:color="BFBFBF"/>
                    <w:bottom w:val="single" w:sz="6" w:space="0" w:color="BFBFBF"/>
                  </w:tcBorders>
                  <w:shd w:val="clear" w:color="auto" w:fill="auto"/>
                  <w:tcMar>
                    <w:top w:w="28" w:type="dxa"/>
                  </w:tcMar>
                </w:tcPr>
                <w:p w:rsidR="007A7911" w:rsidRDefault="007A7911" w:rsidP="005932DB">
                  <w:pPr>
                    <w:pStyle w:val="TableColumnHeading"/>
                  </w:pPr>
                  <w:r>
                    <w:t>Uprating</w:t>
                  </w:r>
                  <w:r>
                    <w:br/>
                    <w:t>(2010</w:t>
                  </w:r>
                  <w:r>
                    <w:noBreakHyphen/>
                    <w:t>11 to 2013</w:t>
                  </w:r>
                  <w:r>
                    <w:noBreakHyphen/>
                    <w:t>14)</w:t>
                  </w:r>
                </w:p>
              </w:tc>
              <w:tc>
                <w:tcPr>
                  <w:tcW w:w="948" w:type="pct"/>
                  <w:tcBorders>
                    <w:top w:val="single" w:sz="6" w:space="0" w:color="BFBFBF"/>
                    <w:bottom w:val="single" w:sz="6" w:space="0" w:color="BFBFBF"/>
                  </w:tcBorders>
                </w:tcPr>
                <w:p w:rsidR="007A7911" w:rsidRDefault="007A7911" w:rsidP="005932DB">
                  <w:pPr>
                    <w:pStyle w:val="TableColumnHeading"/>
                    <w:ind w:right="227"/>
                  </w:pPr>
                  <w:r>
                    <w:t>Unwinding</w:t>
                  </w:r>
                  <w:r>
                    <w:br/>
                    <w:t>(2014</w:t>
                  </w:r>
                  <w:r>
                    <w:noBreakHyphen/>
                    <w:t>15 to 2017</w:t>
                  </w:r>
                  <w:r>
                    <w:noBreakHyphen/>
                    <w:t>18)</w:t>
                  </w:r>
                </w:p>
              </w:tc>
              <w:tc>
                <w:tcPr>
                  <w:tcW w:w="949" w:type="pct"/>
                  <w:tcBorders>
                    <w:top w:val="single" w:sz="6" w:space="0" w:color="BFBFBF"/>
                    <w:bottom w:val="single" w:sz="6" w:space="0" w:color="BFBFBF"/>
                  </w:tcBorders>
                </w:tcPr>
                <w:p w:rsidR="007A7911" w:rsidRDefault="007A7911" w:rsidP="005932DB">
                  <w:pPr>
                    <w:pStyle w:val="TableColumnHeading"/>
                  </w:pPr>
                  <w:r>
                    <w:t>Projection</w:t>
                  </w:r>
                  <w:r>
                    <w:br/>
                    <w:t>(2018</w:t>
                  </w:r>
                  <w:r>
                    <w:noBreakHyphen/>
                    <w:t>19 to 2059</w:t>
                  </w:r>
                  <w:r>
                    <w:noBreakHyphen/>
                    <w:t>60)</w:t>
                  </w:r>
                </w:p>
              </w:tc>
            </w:tr>
            <w:tr w:rsidR="007A7911" w:rsidTr="005932DB">
              <w:tc>
                <w:tcPr>
                  <w:tcW w:w="1539" w:type="pct"/>
                  <w:shd w:val="clear" w:color="auto" w:fill="auto"/>
                </w:tcPr>
                <w:p w:rsidR="007A7911" w:rsidRPr="00C72CAB" w:rsidRDefault="007A7911" w:rsidP="005932DB">
                  <w:pPr>
                    <w:pStyle w:val="TableBodyText"/>
                    <w:spacing w:before="120"/>
                    <w:jc w:val="left"/>
                  </w:pPr>
                  <w:r>
                    <w:rPr>
                      <w:b/>
                    </w:rPr>
                    <w:t xml:space="preserve">(d) </w:t>
                  </w:r>
                  <w:r w:rsidRPr="007054B6">
                    <w:rPr>
                      <w:b/>
                    </w:rPr>
                    <w:t>External sector</w:t>
                  </w:r>
                </w:p>
              </w:tc>
              <w:tc>
                <w:tcPr>
                  <w:tcW w:w="616" w:type="pct"/>
                </w:tcPr>
                <w:p w:rsidR="007A7911" w:rsidRDefault="007A7911" w:rsidP="005932DB">
                  <w:pPr>
                    <w:pStyle w:val="TableBodyText"/>
                    <w:spacing w:before="120"/>
                  </w:pPr>
                </w:p>
              </w:tc>
              <w:tc>
                <w:tcPr>
                  <w:tcW w:w="948" w:type="pct"/>
                  <w:shd w:val="clear" w:color="auto" w:fill="auto"/>
                </w:tcPr>
                <w:p w:rsidR="007A7911" w:rsidRDefault="007A7911" w:rsidP="005932DB">
                  <w:pPr>
                    <w:pStyle w:val="TableBodyText"/>
                    <w:spacing w:before="120"/>
                  </w:pPr>
                </w:p>
              </w:tc>
              <w:tc>
                <w:tcPr>
                  <w:tcW w:w="948" w:type="pct"/>
                </w:tcPr>
                <w:p w:rsidR="007A7911" w:rsidRDefault="007A7911" w:rsidP="005932DB">
                  <w:pPr>
                    <w:pStyle w:val="TableBodyText"/>
                    <w:spacing w:before="120"/>
                    <w:ind w:right="227"/>
                  </w:pPr>
                </w:p>
              </w:tc>
              <w:tc>
                <w:tcPr>
                  <w:tcW w:w="949" w:type="pct"/>
                </w:tcPr>
                <w:p w:rsidR="007A7911" w:rsidRDefault="007A7911" w:rsidP="005932DB">
                  <w:pPr>
                    <w:pStyle w:val="TableBodyText"/>
                    <w:spacing w:before="120"/>
                  </w:pPr>
                </w:p>
              </w:tc>
            </w:tr>
            <w:tr w:rsidR="007A7911" w:rsidTr="005932DB">
              <w:tc>
                <w:tcPr>
                  <w:tcW w:w="1539" w:type="pct"/>
                  <w:shd w:val="clear" w:color="auto" w:fill="auto"/>
                </w:tcPr>
                <w:p w:rsidR="007A7911" w:rsidRPr="007054B6" w:rsidRDefault="007A7911" w:rsidP="005932DB">
                  <w:pPr>
                    <w:pStyle w:val="TableBodyText"/>
                    <w:ind w:left="559" w:hanging="553"/>
                    <w:jc w:val="left"/>
                  </w:pPr>
                  <w:r>
                    <w:t>Australian dollar t</w:t>
                  </w:r>
                  <w:r w:rsidRPr="007054B6">
                    <w:t>erms of trade</w:t>
                  </w:r>
                </w:p>
              </w:tc>
              <w:tc>
                <w:tcPr>
                  <w:tcW w:w="616" w:type="pct"/>
                </w:tcPr>
                <w:p w:rsidR="007A7911" w:rsidRDefault="007A7911" w:rsidP="005932DB">
                  <w:pPr>
                    <w:pStyle w:val="TableBodyText"/>
                  </w:pPr>
                  <w:proofErr w:type="spellStart"/>
                  <w:r>
                    <w:t>nattot_aud</w:t>
                  </w:r>
                  <w:proofErr w:type="spellEnd"/>
                </w:p>
              </w:tc>
              <w:tc>
                <w:tcPr>
                  <w:tcW w:w="948" w:type="pct"/>
                  <w:shd w:val="clear" w:color="auto" w:fill="auto"/>
                </w:tcPr>
                <w:p w:rsidR="007A7911" w:rsidRDefault="007A7911" w:rsidP="005932DB">
                  <w:pPr>
                    <w:pStyle w:val="TableBodyText"/>
                  </w:pPr>
                  <w:r>
                    <w:t>Exogenous &amp; shocked</w:t>
                  </w:r>
                  <w:r>
                    <w:br/>
                    <w:t xml:space="preserve">(swapped with </w:t>
                  </w:r>
                  <w:proofErr w:type="spellStart"/>
                  <w:r>
                    <w:t>natf4p_c</w:t>
                  </w:r>
                  <w:proofErr w:type="spellEnd"/>
                  <w:r>
                    <w:t>)</w:t>
                  </w:r>
                </w:p>
              </w:tc>
              <w:tc>
                <w:tcPr>
                  <w:tcW w:w="948" w:type="pct"/>
                </w:tcPr>
                <w:p w:rsidR="007A7911" w:rsidRDefault="007A7911" w:rsidP="005932DB">
                  <w:pPr>
                    <w:pStyle w:val="TableBodyText"/>
                    <w:ind w:right="227"/>
                  </w:pPr>
                  <w:r>
                    <w:t>Exogenous &amp; shocked</w:t>
                  </w:r>
                  <w:r>
                    <w:br/>
                    <w:t xml:space="preserve">(swapped with </w:t>
                  </w:r>
                  <w:proofErr w:type="spellStart"/>
                  <w:r>
                    <w:t>natf4p_c</w:t>
                  </w:r>
                  <w:proofErr w:type="spellEnd"/>
                  <w:r>
                    <w:t>)</w:t>
                  </w:r>
                </w:p>
              </w:tc>
              <w:tc>
                <w:tcPr>
                  <w:tcW w:w="949" w:type="pct"/>
                </w:tcPr>
                <w:p w:rsidR="007A7911" w:rsidRDefault="007A7911" w:rsidP="005932DB">
                  <w:pPr>
                    <w:pStyle w:val="TableBodyText"/>
                  </w:pPr>
                  <w:r>
                    <w:t>Exogenous &amp; shocked</w:t>
                  </w:r>
                  <w:r>
                    <w:br/>
                    <w:t xml:space="preserve">(swapped with </w:t>
                  </w:r>
                  <w:proofErr w:type="spellStart"/>
                  <w:r>
                    <w:t>natf4p_c</w:t>
                  </w:r>
                  <w:proofErr w:type="spellEnd"/>
                  <w:r>
                    <w:t>)</w:t>
                  </w:r>
                </w:p>
              </w:tc>
            </w:tr>
            <w:tr w:rsidR="007A7911" w:rsidTr="005932DB">
              <w:tc>
                <w:tcPr>
                  <w:tcW w:w="1539" w:type="pct"/>
                  <w:shd w:val="clear" w:color="auto" w:fill="auto"/>
                </w:tcPr>
                <w:p w:rsidR="007A7911" w:rsidRDefault="007A7911" w:rsidP="005932DB">
                  <w:pPr>
                    <w:pStyle w:val="TableBodyText"/>
                    <w:ind w:left="559" w:hanging="553"/>
                    <w:jc w:val="left"/>
                  </w:pPr>
                  <w:r>
                    <w:t>Export prices</w:t>
                  </w:r>
                  <w:r>
                    <w:br/>
                    <w:t>(Coal</w:t>
                  </w:r>
                  <w:r>
                    <w:rPr>
                      <w:rStyle w:val="NoteLabel"/>
                    </w:rPr>
                    <w:t>b</w:t>
                  </w:r>
                  <w:r>
                    <w:t xml:space="preserve">; </w:t>
                  </w:r>
                  <w:proofErr w:type="spellStart"/>
                  <w:r>
                    <w:t>IronOre</w:t>
                  </w:r>
                  <w:proofErr w:type="spellEnd"/>
                  <w:r>
                    <w:t>)</w:t>
                  </w:r>
                </w:p>
              </w:tc>
              <w:tc>
                <w:tcPr>
                  <w:tcW w:w="616" w:type="pct"/>
                </w:tcPr>
                <w:p w:rsidR="007A7911" w:rsidRDefault="007A7911" w:rsidP="005932DB">
                  <w:pPr>
                    <w:pStyle w:val="TableBodyText"/>
                  </w:pPr>
                  <w:proofErr w:type="spellStart"/>
                  <w:r>
                    <w:t>p4a</w:t>
                  </w:r>
                  <w:proofErr w:type="spellEnd"/>
                </w:p>
              </w:tc>
              <w:tc>
                <w:tcPr>
                  <w:tcW w:w="948" w:type="pct"/>
                  <w:shd w:val="clear" w:color="auto" w:fill="auto"/>
                </w:tcPr>
                <w:p w:rsidR="007A7911" w:rsidRDefault="007A7911" w:rsidP="005932DB">
                  <w:pPr>
                    <w:pStyle w:val="TableBodyText"/>
                  </w:pPr>
                  <w:r>
                    <w:t>Exogenous &amp; shocked</w:t>
                  </w:r>
                  <w:r>
                    <w:br/>
                    <w:t xml:space="preserve">(swapped with </w:t>
                  </w:r>
                  <w:proofErr w:type="spellStart"/>
                  <w:r>
                    <w:t>p4markup</w:t>
                  </w:r>
                  <w:proofErr w:type="spellEnd"/>
                  <w:r>
                    <w:rPr>
                      <w:rStyle w:val="NoteLabel"/>
                    </w:rPr>
                    <w:t>c</w:t>
                  </w:r>
                  <w:r>
                    <w:t>)</w:t>
                  </w:r>
                </w:p>
              </w:tc>
              <w:tc>
                <w:tcPr>
                  <w:tcW w:w="948" w:type="pct"/>
                </w:tcPr>
                <w:p w:rsidR="007A7911" w:rsidRDefault="007A7911" w:rsidP="005932DB">
                  <w:pPr>
                    <w:pStyle w:val="TableBodyText"/>
                    <w:ind w:right="227"/>
                  </w:pPr>
                  <w:r>
                    <w:t>Exogenous &amp; shocked</w:t>
                  </w:r>
                </w:p>
              </w:tc>
              <w:tc>
                <w:tcPr>
                  <w:tcW w:w="949" w:type="pct"/>
                </w:tcPr>
                <w:p w:rsidR="007A7911" w:rsidRDefault="007A7911" w:rsidP="005932DB">
                  <w:pPr>
                    <w:pStyle w:val="TableBodyText"/>
                  </w:pPr>
                  <w:r>
                    <w:t>Endogenous</w:t>
                  </w:r>
                </w:p>
              </w:tc>
            </w:tr>
            <w:tr w:rsidR="007A7911" w:rsidTr="005932DB">
              <w:tc>
                <w:tcPr>
                  <w:tcW w:w="1539" w:type="pct"/>
                  <w:shd w:val="clear" w:color="auto" w:fill="auto"/>
                </w:tcPr>
                <w:p w:rsidR="007A7911" w:rsidRDefault="007A7911" w:rsidP="005932DB">
                  <w:pPr>
                    <w:pStyle w:val="TableBodyText"/>
                    <w:ind w:left="559" w:hanging="553"/>
                    <w:jc w:val="left"/>
                  </w:pPr>
                  <w:r>
                    <w:t>Export volumes</w:t>
                  </w:r>
                  <w:r>
                    <w:br/>
                    <w:t>(Coal</w:t>
                  </w:r>
                  <w:r>
                    <w:rPr>
                      <w:rStyle w:val="NoteLabel"/>
                    </w:rPr>
                    <w:t>b</w:t>
                  </w:r>
                  <w:r>
                    <w:t xml:space="preserve">; </w:t>
                  </w:r>
                  <w:proofErr w:type="spellStart"/>
                  <w:r>
                    <w:t>IronOre</w:t>
                  </w:r>
                  <w:proofErr w:type="spellEnd"/>
                  <w:r>
                    <w:t>)</w:t>
                  </w:r>
                </w:p>
              </w:tc>
              <w:tc>
                <w:tcPr>
                  <w:tcW w:w="616" w:type="pct"/>
                </w:tcPr>
                <w:p w:rsidR="007A7911" w:rsidRDefault="007A7911" w:rsidP="005932DB">
                  <w:pPr>
                    <w:pStyle w:val="TableBodyText"/>
                  </w:pPr>
                  <w:proofErr w:type="spellStart"/>
                  <w:r>
                    <w:t>x4r</w:t>
                  </w:r>
                  <w:proofErr w:type="spellEnd"/>
                </w:p>
              </w:tc>
              <w:tc>
                <w:tcPr>
                  <w:tcW w:w="948" w:type="pct"/>
                  <w:shd w:val="clear" w:color="auto" w:fill="auto"/>
                </w:tcPr>
                <w:p w:rsidR="007A7911" w:rsidRDefault="007A7911" w:rsidP="005932DB">
                  <w:pPr>
                    <w:pStyle w:val="TableBodyText"/>
                  </w:pPr>
                  <w:r>
                    <w:t>Exogenous &amp; shocked</w:t>
                  </w:r>
                  <w:r>
                    <w:br/>
                    <w:t xml:space="preserve">(swapped with </w:t>
                  </w:r>
                  <w:proofErr w:type="spellStart"/>
                  <w:r>
                    <w:t>f4q</w:t>
                  </w:r>
                  <w:proofErr w:type="spellEnd"/>
                  <w:r>
                    <w:t>)</w:t>
                  </w:r>
                </w:p>
              </w:tc>
              <w:tc>
                <w:tcPr>
                  <w:tcW w:w="948" w:type="pct"/>
                </w:tcPr>
                <w:p w:rsidR="007A7911" w:rsidRDefault="007A7911" w:rsidP="005932DB">
                  <w:pPr>
                    <w:pStyle w:val="TableBodyText"/>
                    <w:ind w:right="227"/>
                  </w:pPr>
                  <w:r>
                    <w:t>Endogenous</w:t>
                  </w:r>
                </w:p>
              </w:tc>
              <w:tc>
                <w:tcPr>
                  <w:tcW w:w="949" w:type="pct"/>
                </w:tcPr>
                <w:p w:rsidR="007A7911" w:rsidRDefault="007A7911" w:rsidP="005932DB">
                  <w:pPr>
                    <w:pStyle w:val="TableBodyText"/>
                  </w:pPr>
                  <w:r>
                    <w:t>Endogenous</w:t>
                  </w:r>
                </w:p>
              </w:tc>
            </w:tr>
            <w:tr w:rsidR="007A7911" w:rsidTr="005932DB">
              <w:tc>
                <w:tcPr>
                  <w:tcW w:w="1539" w:type="pct"/>
                  <w:shd w:val="clear" w:color="auto" w:fill="auto"/>
                </w:tcPr>
                <w:p w:rsidR="007A7911" w:rsidRDefault="007A7911" w:rsidP="005932DB">
                  <w:pPr>
                    <w:pStyle w:val="TableBodyText"/>
                    <w:ind w:left="559" w:hanging="553"/>
                    <w:jc w:val="left"/>
                  </w:pPr>
                  <w:r w:rsidRPr="00003F03">
                    <w:t>Australian dollar price of imports</w:t>
                  </w:r>
                </w:p>
              </w:tc>
              <w:tc>
                <w:tcPr>
                  <w:tcW w:w="616" w:type="pct"/>
                </w:tcPr>
                <w:p w:rsidR="007A7911" w:rsidRDefault="007A7911" w:rsidP="005932DB">
                  <w:pPr>
                    <w:pStyle w:val="TableBodyText"/>
                  </w:pPr>
                  <w:proofErr w:type="spellStart"/>
                  <w:r w:rsidRPr="00003F03">
                    <w:t>f_natp0aud_c</w:t>
                  </w:r>
                  <w:proofErr w:type="spellEnd"/>
                </w:p>
              </w:tc>
              <w:tc>
                <w:tcPr>
                  <w:tcW w:w="948" w:type="pct"/>
                  <w:shd w:val="clear" w:color="auto" w:fill="auto"/>
                </w:tcPr>
                <w:p w:rsidR="007A7911" w:rsidRDefault="007A7911" w:rsidP="005932DB">
                  <w:pPr>
                    <w:pStyle w:val="TableBodyText"/>
                  </w:pPr>
                  <w:r>
                    <w:t>Endogenous</w:t>
                  </w:r>
                </w:p>
              </w:tc>
              <w:tc>
                <w:tcPr>
                  <w:tcW w:w="948" w:type="pct"/>
                </w:tcPr>
                <w:p w:rsidR="007A7911" w:rsidRDefault="007A7911" w:rsidP="005932DB">
                  <w:pPr>
                    <w:pStyle w:val="TableBodyText"/>
                    <w:ind w:right="227"/>
                  </w:pPr>
                  <w:r>
                    <w:t>Exogenous &amp; shocked</w:t>
                  </w:r>
                </w:p>
              </w:tc>
              <w:tc>
                <w:tcPr>
                  <w:tcW w:w="949" w:type="pct"/>
                </w:tcPr>
                <w:p w:rsidR="007A7911" w:rsidRDefault="007A7911" w:rsidP="005932DB">
                  <w:pPr>
                    <w:pStyle w:val="TableBodyText"/>
                  </w:pPr>
                  <w:r>
                    <w:t>Endogenous</w:t>
                  </w:r>
                </w:p>
              </w:tc>
            </w:tr>
            <w:tr w:rsidR="007A7911" w:rsidTr="005932DB">
              <w:tc>
                <w:tcPr>
                  <w:tcW w:w="1539" w:type="pct"/>
                  <w:shd w:val="clear" w:color="auto" w:fill="auto"/>
                </w:tcPr>
                <w:p w:rsidR="007A7911" w:rsidRDefault="007A7911" w:rsidP="005932DB">
                  <w:pPr>
                    <w:pStyle w:val="TableBodyText"/>
                    <w:spacing w:before="120"/>
                    <w:jc w:val="left"/>
                  </w:pPr>
                  <w:r>
                    <w:rPr>
                      <w:b/>
                    </w:rPr>
                    <w:t>(e) Macroeconomic</w:t>
                  </w:r>
                </w:p>
              </w:tc>
              <w:tc>
                <w:tcPr>
                  <w:tcW w:w="616" w:type="pct"/>
                </w:tcPr>
                <w:p w:rsidR="007A7911" w:rsidRDefault="007A7911" w:rsidP="005932DB">
                  <w:pPr>
                    <w:pStyle w:val="TableBodyText"/>
                  </w:pPr>
                </w:p>
              </w:tc>
              <w:tc>
                <w:tcPr>
                  <w:tcW w:w="948" w:type="pct"/>
                  <w:shd w:val="clear" w:color="auto" w:fill="auto"/>
                </w:tcPr>
                <w:p w:rsidR="007A7911" w:rsidRDefault="007A7911" w:rsidP="005932DB">
                  <w:pPr>
                    <w:pStyle w:val="TableBodyText"/>
                  </w:pPr>
                </w:p>
              </w:tc>
              <w:tc>
                <w:tcPr>
                  <w:tcW w:w="948" w:type="pct"/>
                </w:tcPr>
                <w:p w:rsidR="007A7911" w:rsidRDefault="007A7911" w:rsidP="005932DB">
                  <w:pPr>
                    <w:pStyle w:val="TableBodyText"/>
                    <w:ind w:right="227"/>
                  </w:pPr>
                </w:p>
              </w:tc>
              <w:tc>
                <w:tcPr>
                  <w:tcW w:w="949" w:type="pct"/>
                </w:tcPr>
                <w:p w:rsidR="007A7911" w:rsidRDefault="007A7911" w:rsidP="005932DB">
                  <w:pPr>
                    <w:pStyle w:val="TableBodyText"/>
                  </w:pPr>
                </w:p>
              </w:tc>
            </w:tr>
            <w:tr w:rsidR="007A7911" w:rsidTr="005932DB">
              <w:tc>
                <w:tcPr>
                  <w:tcW w:w="1539" w:type="pct"/>
                  <w:shd w:val="clear" w:color="auto" w:fill="auto"/>
                </w:tcPr>
                <w:p w:rsidR="007A7911" w:rsidRDefault="007A7911" w:rsidP="005932DB">
                  <w:pPr>
                    <w:pStyle w:val="TableBodyText"/>
                    <w:ind w:left="559" w:hanging="553"/>
                    <w:jc w:val="left"/>
                  </w:pPr>
                  <w:bookmarkStart w:id="15" w:name="OLE_LINK1"/>
                  <w:r w:rsidRPr="00DF79C5">
                    <w:t xml:space="preserve">Real national household consumption </w:t>
                  </w:r>
                  <w:r>
                    <w:t>expenditure</w:t>
                  </w:r>
                </w:p>
              </w:tc>
              <w:tc>
                <w:tcPr>
                  <w:tcW w:w="616" w:type="pct"/>
                </w:tcPr>
                <w:p w:rsidR="007A7911" w:rsidRDefault="007A7911" w:rsidP="005932DB">
                  <w:pPr>
                    <w:pStyle w:val="TableBodyText"/>
                  </w:pPr>
                  <w:proofErr w:type="spellStart"/>
                  <w:r>
                    <w:t>natx3tot</w:t>
                  </w:r>
                  <w:proofErr w:type="spellEnd"/>
                </w:p>
              </w:tc>
              <w:tc>
                <w:tcPr>
                  <w:tcW w:w="948" w:type="pct"/>
                  <w:shd w:val="clear" w:color="auto" w:fill="auto"/>
                </w:tcPr>
                <w:p w:rsidR="007A7911" w:rsidRDefault="007A7911" w:rsidP="005932DB">
                  <w:pPr>
                    <w:pStyle w:val="TableBodyText"/>
                  </w:pPr>
                  <w:r>
                    <w:t>Exogenous &amp; shocked</w:t>
                  </w:r>
                  <w:r>
                    <w:br/>
                    <w:t xml:space="preserve">(swapped with </w:t>
                  </w:r>
                  <w:proofErr w:type="spellStart"/>
                  <w:r>
                    <w:t>natapc</w:t>
                  </w:r>
                  <w:proofErr w:type="spellEnd"/>
                  <w:r>
                    <w:t>)</w:t>
                  </w:r>
                </w:p>
              </w:tc>
              <w:tc>
                <w:tcPr>
                  <w:tcW w:w="948" w:type="pct"/>
                </w:tcPr>
                <w:p w:rsidR="007A7911" w:rsidRPr="00C1505B" w:rsidRDefault="007A7911" w:rsidP="005932DB">
                  <w:pPr>
                    <w:pStyle w:val="TableBodyText"/>
                  </w:pPr>
                  <w:r>
                    <w:t>Endogenous</w:t>
                  </w:r>
                </w:p>
              </w:tc>
              <w:tc>
                <w:tcPr>
                  <w:tcW w:w="949" w:type="pct"/>
                </w:tcPr>
                <w:p w:rsidR="007A7911" w:rsidRPr="00C1505B" w:rsidRDefault="007A7911" w:rsidP="005932DB">
                  <w:pPr>
                    <w:pStyle w:val="TableBodyText"/>
                  </w:pPr>
                  <w:r>
                    <w:t>Endogenous</w:t>
                  </w:r>
                </w:p>
              </w:tc>
            </w:tr>
            <w:bookmarkEnd w:id="15"/>
            <w:tr w:rsidR="007A7911" w:rsidTr="005932DB">
              <w:tc>
                <w:tcPr>
                  <w:tcW w:w="1539" w:type="pct"/>
                  <w:shd w:val="clear" w:color="auto" w:fill="auto"/>
                </w:tcPr>
                <w:p w:rsidR="007A7911" w:rsidRDefault="007A7911" w:rsidP="005932DB">
                  <w:pPr>
                    <w:pStyle w:val="TableBodyText"/>
                    <w:ind w:left="559" w:hanging="553"/>
                    <w:jc w:val="left"/>
                  </w:pPr>
                  <w:r>
                    <w:t>Real national investment</w:t>
                  </w:r>
                  <w:r w:rsidRPr="00DF79C5">
                    <w:t xml:space="preserve"> </w:t>
                  </w:r>
                  <w:r>
                    <w:t>expenditure</w:t>
                  </w:r>
                </w:p>
              </w:tc>
              <w:tc>
                <w:tcPr>
                  <w:tcW w:w="616" w:type="pct"/>
                </w:tcPr>
                <w:p w:rsidR="007A7911" w:rsidRDefault="007A7911" w:rsidP="005932DB">
                  <w:pPr>
                    <w:pStyle w:val="TableBodyText"/>
                  </w:pPr>
                  <w:proofErr w:type="spellStart"/>
                  <w:r>
                    <w:t>natx2tot_i</w:t>
                  </w:r>
                  <w:proofErr w:type="spellEnd"/>
                </w:p>
              </w:tc>
              <w:tc>
                <w:tcPr>
                  <w:tcW w:w="948" w:type="pct"/>
                  <w:shd w:val="clear" w:color="auto" w:fill="auto"/>
                </w:tcPr>
                <w:p w:rsidR="007A7911" w:rsidRDefault="007A7911" w:rsidP="005932DB">
                  <w:pPr>
                    <w:pStyle w:val="TableBodyText"/>
                  </w:pPr>
                  <w:r>
                    <w:t>Exogenous &amp; shocked</w:t>
                  </w:r>
                  <w:r>
                    <w:br/>
                    <w:t xml:space="preserve">(swapped with </w:t>
                  </w:r>
                  <w:proofErr w:type="spellStart"/>
                  <w:r>
                    <w:t>d_feeqror_iq</w:t>
                  </w:r>
                  <w:proofErr w:type="spellEnd"/>
                  <w:r>
                    <w:t>)</w:t>
                  </w:r>
                </w:p>
              </w:tc>
              <w:tc>
                <w:tcPr>
                  <w:tcW w:w="948" w:type="pct"/>
                </w:tcPr>
                <w:p w:rsidR="007A7911" w:rsidRPr="00C1505B" w:rsidRDefault="007A7911" w:rsidP="005932DB">
                  <w:pPr>
                    <w:pStyle w:val="TableBodyText"/>
                  </w:pPr>
                  <w:r>
                    <w:t>Endogenous</w:t>
                  </w:r>
                </w:p>
              </w:tc>
              <w:tc>
                <w:tcPr>
                  <w:tcW w:w="949" w:type="pct"/>
                </w:tcPr>
                <w:p w:rsidR="007A7911" w:rsidRPr="00C1505B" w:rsidRDefault="007A7911" w:rsidP="005932DB">
                  <w:pPr>
                    <w:pStyle w:val="TableBodyText"/>
                  </w:pPr>
                  <w:r>
                    <w:t>Endogenous</w:t>
                  </w:r>
                </w:p>
              </w:tc>
            </w:tr>
            <w:tr w:rsidR="007A7911" w:rsidTr="005932DB">
              <w:tc>
                <w:tcPr>
                  <w:tcW w:w="1539" w:type="pct"/>
                  <w:shd w:val="clear" w:color="auto" w:fill="auto"/>
                </w:tcPr>
                <w:p w:rsidR="007A7911" w:rsidRPr="00DF79C5" w:rsidRDefault="007A7911" w:rsidP="005932DB">
                  <w:pPr>
                    <w:pStyle w:val="TableBodyText"/>
                    <w:ind w:left="559" w:hanging="553"/>
                    <w:jc w:val="left"/>
                  </w:pPr>
                  <w:r w:rsidRPr="00DF79C5">
                    <w:t xml:space="preserve">Real government consumption </w:t>
                  </w:r>
                  <w:r>
                    <w:t>expenditure:</w:t>
                  </w:r>
                </w:p>
              </w:tc>
              <w:tc>
                <w:tcPr>
                  <w:tcW w:w="616" w:type="pct"/>
                </w:tcPr>
                <w:p w:rsidR="007A7911" w:rsidRDefault="007A7911" w:rsidP="005932DB">
                  <w:pPr>
                    <w:pStyle w:val="TableBodyText"/>
                  </w:pPr>
                </w:p>
              </w:tc>
              <w:tc>
                <w:tcPr>
                  <w:tcW w:w="948" w:type="pct"/>
                  <w:shd w:val="clear" w:color="auto" w:fill="auto"/>
                </w:tcPr>
                <w:p w:rsidR="007A7911" w:rsidRDefault="007A7911" w:rsidP="005932DB">
                  <w:pPr>
                    <w:pStyle w:val="TableBodyText"/>
                  </w:pPr>
                </w:p>
              </w:tc>
              <w:tc>
                <w:tcPr>
                  <w:tcW w:w="948" w:type="pct"/>
                </w:tcPr>
                <w:p w:rsidR="007A7911" w:rsidRPr="00C1505B" w:rsidRDefault="007A7911" w:rsidP="005932DB">
                  <w:pPr>
                    <w:pStyle w:val="TableBodyText"/>
                  </w:pPr>
                </w:p>
              </w:tc>
              <w:tc>
                <w:tcPr>
                  <w:tcW w:w="949" w:type="pct"/>
                </w:tcPr>
                <w:p w:rsidR="007A7911" w:rsidRPr="00C1505B" w:rsidRDefault="007A7911" w:rsidP="005932DB">
                  <w:pPr>
                    <w:pStyle w:val="TableBodyText"/>
                  </w:pPr>
                </w:p>
              </w:tc>
            </w:tr>
            <w:tr w:rsidR="007A7911" w:rsidTr="005932DB">
              <w:tc>
                <w:tcPr>
                  <w:tcW w:w="1539" w:type="pct"/>
                  <w:shd w:val="clear" w:color="auto" w:fill="auto"/>
                </w:tcPr>
                <w:p w:rsidR="007A7911" w:rsidRDefault="007A7911" w:rsidP="005932DB">
                  <w:pPr>
                    <w:pStyle w:val="TableBodyText"/>
                    <w:ind w:left="284"/>
                    <w:jc w:val="left"/>
                  </w:pPr>
                  <w:r>
                    <w:t>S</w:t>
                  </w:r>
                  <w:r w:rsidRPr="00DF79C5">
                    <w:t>tate</w:t>
                  </w:r>
                  <w:r>
                    <w:t>, territory</w:t>
                  </w:r>
                  <w:r w:rsidRPr="00DF79C5">
                    <w:t xml:space="preserve"> </w:t>
                  </w:r>
                  <w:r>
                    <w:t>&amp; local</w:t>
                  </w:r>
                </w:p>
              </w:tc>
              <w:tc>
                <w:tcPr>
                  <w:tcW w:w="616" w:type="pct"/>
                </w:tcPr>
                <w:p w:rsidR="007A7911" w:rsidRDefault="007A7911" w:rsidP="005932DB">
                  <w:pPr>
                    <w:pStyle w:val="TableBodyText"/>
                  </w:pPr>
                  <w:proofErr w:type="spellStart"/>
                  <w:r>
                    <w:t>natx5tot</w:t>
                  </w:r>
                  <w:proofErr w:type="spellEnd"/>
                </w:p>
              </w:tc>
              <w:tc>
                <w:tcPr>
                  <w:tcW w:w="948" w:type="pct"/>
                  <w:shd w:val="clear" w:color="auto" w:fill="auto"/>
                </w:tcPr>
                <w:p w:rsidR="007A7911" w:rsidRDefault="007A7911" w:rsidP="005932DB">
                  <w:pPr>
                    <w:pStyle w:val="TableBodyText"/>
                  </w:pPr>
                  <w:r>
                    <w:t>Exogenous &amp; shocked</w:t>
                  </w:r>
                  <w:r>
                    <w:br/>
                    <w:t xml:space="preserve">(swapped with </w:t>
                  </w:r>
                  <w:proofErr w:type="spellStart"/>
                  <w:r>
                    <w:t>matf5tot</w:t>
                  </w:r>
                  <w:proofErr w:type="spellEnd"/>
                  <w:r>
                    <w:t>)</w:t>
                  </w:r>
                </w:p>
              </w:tc>
              <w:tc>
                <w:tcPr>
                  <w:tcW w:w="948" w:type="pct"/>
                </w:tcPr>
                <w:p w:rsidR="007A7911" w:rsidRPr="00C1505B" w:rsidRDefault="007A7911" w:rsidP="005932DB">
                  <w:pPr>
                    <w:pStyle w:val="TableBodyText"/>
                  </w:pPr>
                  <w:r>
                    <w:t>Endogenous</w:t>
                  </w:r>
                </w:p>
              </w:tc>
              <w:tc>
                <w:tcPr>
                  <w:tcW w:w="949" w:type="pct"/>
                </w:tcPr>
                <w:p w:rsidR="007A7911" w:rsidRPr="00C1505B" w:rsidRDefault="007A7911" w:rsidP="005932DB">
                  <w:pPr>
                    <w:pStyle w:val="TableBodyText"/>
                  </w:pPr>
                  <w:r>
                    <w:t>Endogenous</w:t>
                  </w:r>
                </w:p>
              </w:tc>
            </w:tr>
            <w:tr w:rsidR="007A7911" w:rsidTr="005932DB">
              <w:tc>
                <w:tcPr>
                  <w:tcW w:w="1539" w:type="pct"/>
                  <w:shd w:val="clear" w:color="auto" w:fill="auto"/>
                </w:tcPr>
                <w:p w:rsidR="007A7911" w:rsidRDefault="007A7911" w:rsidP="005932DB">
                  <w:pPr>
                    <w:pStyle w:val="TableBodyText"/>
                    <w:ind w:left="284"/>
                    <w:jc w:val="left"/>
                  </w:pPr>
                  <w:r>
                    <w:t>Federal</w:t>
                  </w:r>
                </w:p>
              </w:tc>
              <w:tc>
                <w:tcPr>
                  <w:tcW w:w="616" w:type="pct"/>
                </w:tcPr>
                <w:p w:rsidR="007A7911" w:rsidRDefault="007A7911" w:rsidP="005932DB">
                  <w:pPr>
                    <w:pStyle w:val="TableBodyText"/>
                  </w:pPr>
                  <w:proofErr w:type="spellStart"/>
                  <w:r>
                    <w:t>natx6tot</w:t>
                  </w:r>
                  <w:proofErr w:type="spellEnd"/>
                </w:p>
              </w:tc>
              <w:tc>
                <w:tcPr>
                  <w:tcW w:w="948" w:type="pct"/>
                  <w:shd w:val="clear" w:color="auto" w:fill="auto"/>
                </w:tcPr>
                <w:p w:rsidR="007A7911" w:rsidRDefault="007A7911" w:rsidP="005932DB">
                  <w:pPr>
                    <w:pStyle w:val="TableBodyText"/>
                  </w:pPr>
                  <w:r>
                    <w:t>Exogenous &amp; shocked</w:t>
                  </w:r>
                  <w:r>
                    <w:br/>
                    <w:t xml:space="preserve">(swapped with </w:t>
                  </w:r>
                  <w:proofErr w:type="spellStart"/>
                  <w:r>
                    <w:t>matf6tot</w:t>
                  </w:r>
                  <w:proofErr w:type="spellEnd"/>
                  <w:r>
                    <w:t>)</w:t>
                  </w:r>
                </w:p>
              </w:tc>
              <w:tc>
                <w:tcPr>
                  <w:tcW w:w="948" w:type="pct"/>
                </w:tcPr>
                <w:p w:rsidR="007A7911" w:rsidRPr="00C1505B" w:rsidRDefault="007A7911" w:rsidP="005932DB">
                  <w:pPr>
                    <w:pStyle w:val="TableBodyText"/>
                  </w:pPr>
                  <w:r>
                    <w:t>Endogenous</w:t>
                  </w:r>
                </w:p>
              </w:tc>
              <w:tc>
                <w:tcPr>
                  <w:tcW w:w="949" w:type="pct"/>
                </w:tcPr>
                <w:p w:rsidR="007A7911" w:rsidRPr="00C1505B" w:rsidRDefault="007A7911" w:rsidP="005932DB">
                  <w:pPr>
                    <w:pStyle w:val="TableBodyText"/>
                  </w:pPr>
                  <w:r>
                    <w:t>Endogenous</w:t>
                  </w:r>
                </w:p>
              </w:tc>
            </w:tr>
            <w:tr w:rsidR="007A7911" w:rsidTr="005932DB">
              <w:tc>
                <w:tcPr>
                  <w:tcW w:w="1539" w:type="pct"/>
                  <w:shd w:val="clear" w:color="auto" w:fill="auto"/>
                </w:tcPr>
                <w:p w:rsidR="007A7911" w:rsidRPr="00DF79C5" w:rsidRDefault="007A7911" w:rsidP="005932DB">
                  <w:pPr>
                    <w:pStyle w:val="TableBodyText"/>
                    <w:ind w:left="559" w:hanging="553"/>
                    <w:jc w:val="left"/>
                  </w:pPr>
                  <w:r>
                    <w:t>Real national import volumes</w:t>
                  </w:r>
                </w:p>
              </w:tc>
              <w:tc>
                <w:tcPr>
                  <w:tcW w:w="616" w:type="pct"/>
                </w:tcPr>
                <w:p w:rsidR="007A7911" w:rsidRDefault="007A7911" w:rsidP="005932DB">
                  <w:pPr>
                    <w:pStyle w:val="TableBodyText"/>
                  </w:pPr>
                  <w:proofErr w:type="spellStart"/>
                  <w:r>
                    <w:t>natx0cif_c</w:t>
                  </w:r>
                  <w:proofErr w:type="spellEnd"/>
                </w:p>
              </w:tc>
              <w:tc>
                <w:tcPr>
                  <w:tcW w:w="948" w:type="pct"/>
                  <w:shd w:val="clear" w:color="auto" w:fill="auto"/>
                </w:tcPr>
                <w:p w:rsidR="007A7911" w:rsidRDefault="007A7911" w:rsidP="005932DB">
                  <w:pPr>
                    <w:pStyle w:val="TableBodyText"/>
                  </w:pPr>
                  <w:r>
                    <w:t>Exogenous &amp; shocked</w:t>
                  </w:r>
                  <w:r>
                    <w:br/>
                    <w:t xml:space="preserve">(swapped with </w:t>
                  </w:r>
                  <w:proofErr w:type="spellStart"/>
                  <w:r>
                    <w:t>nattwistsrc_c</w:t>
                  </w:r>
                  <w:proofErr w:type="spellEnd"/>
                  <w:r>
                    <w:t>)</w:t>
                  </w:r>
                </w:p>
              </w:tc>
              <w:tc>
                <w:tcPr>
                  <w:tcW w:w="948" w:type="pct"/>
                </w:tcPr>
                <w:p w:rsidR="007A7911" w:rsidRPr="00C1505B" w:rsidRDefault="007A7911" w:rsidP="005932DB">
                  <w:pPr>
                    <w:pStyle w:val="TableBodyText"/>
                  </w:pPr>
                  <w:r>
                    <w:t>Endogenous</w:t>
                  </w:r>
                </w:p>
              </w:tc>
              <w:tc>
                <w:tcPr>
                  <w:tcW w:w="949" w:type="pct"/>
                </w:tcPr>
                <w:p w:rsidR="007A7911" w:rsidRPr="00C1505B" w:rsidRDefault="007A7911" w:rsidP="005932DB">
                  <w:pPr>
                    <w:pStyle w:val="TableBodyText"/>
                  </w:pPr>
                  <w:r>
                    <w:t>Endogenous</w:t>
                  </w:r>
                </w:p>
              </w:tc>
            </w:tr>
            <w:tr w:rsidR="007A7911" w:rsidTr="005932DB">
              <w:tc>
                <w:tcPr>
                  <w:tcW w:w="1539" w:type="pct"/>
                  <w:tcBorders>
                    <w:bottom w:val="single" w:sz="6" w:space="0" w:color="BFBFBF"/>
                  </w:tcBorders>
                  <w:shd w:val="clear" w:color="auto" w:fill="auto"/>
                </w:tcPr>
                <w:p w:rsidR="007A7911" w:rsidRDefault="007A7911" w:rsidP="005932DB">
                  <w:pPr>
                    <w:pStyle w:val="TableBodyText"/>
                    <w:ind w:left="559" w:hanging="553"/>
                    <w:jc w:val="left"/>
                  </w:pPr>
                  <w:r>
                    <w:t>Real GDP</w:t>
                  </w:r>
                </w:p>
              </w:tc>
              <w:tc>
                <w:tcPr>
                  <w:tcW w:w="616" w:type="pct"/>
                  <w:tcBorders>
                    <w:bottom w:val="single" w:sz="6" w:space="0" w:color="BFBFBF"/>
                  </w:tcBorders>
                </w:tcPr>
                <w:p w:rsidR="007A7911" w:rsidRDefault="007A7911" w:rsidP="005932DB">
                  <w:pPr>
                    <w:pStyle w:val="TableBodyText"/>
                  </w:pPr>
                  <w:proofErr w:type="spellStart"/>
                  <w:r>
                    <w:t>X0gdpexp</w:t>
                  </w:r>
                  <w:proofErr w:type="spellEnd"/>
                </w:p>
              </w:tc>
              <w:tc>
                <w:tcPr>
                  <w:tcW w:w="948" w:type="pct"/>
                  <w:tcBorders>
                    <w:bottom w:val="single" w:sz="6" w:space="0" w:color="BFBFBF"/>
                  </w:tcBorders>
                  <w:shd w:val="clear" w:color="auto" w:fill="auto"/>
                </w:tcPr>
                <w:p w:rsidR="007A7911" w:rsidRDefault="007A7911" w:rsidP="005932DB">
                  <w:pPr>
                    <w:pStyle w:val="TableBodyText"/>
                  </w:pPr>
                  <w:r>
                    <w:t>Exogenous &amp; shocked</w:t>
                  </w:r>
                  <w:r>
                    <w:br/>
                    <w:t xml:space="preserve">(swapped with </w:t>
                  </w:r>
                  <w:proofErr w:type="spellStart"/>
                  <w:r>
                    <w:t>natta1prim_i</w:t>
                  </w:r>
                  <w:proofErr w:type="spellEnd"/>
                  <w:r>
                    <w:t>)</w:t>
                  </w:r>
                </w:p>
              </w:tc>
              <w:tc>
                <w:tcPr>
                  <w:tcW w:w="948" w:type="pct"/>
                  <w:tcBorders>
                    <w:bottom w:val="single" w:sz="6" w:space="0" w:color="BFBFBF"/>
                  </w:tcBorders>
                </w:tcPr>
                <w:p w:rsidR="007A7911" w:rsidRPr="00C1505B" w:rsidRDefault="007A7911" w:rsidP="005932DB">
                  <w:pPr>
                    <w:pStyle w:val="TableBodyText"/>
                  </w:pPr>
                  <w:r>
                    <w:t>Endogenous</w:t>
                  </w:r>
                </w:p>
              </w:tc>
              <w:tc>
                <w:tcPr>
                  <w:tcW w:w="949" w:type="pct"/>
                  <w:tcBorders>
                    <w:bottom w:val="single" w:sz="6" w:space="0" w:color="BFBFBF"/>
                  </w:tcBorders>
                </w:tcPr>
                <w:p w:rsidR="007A7911" w:rsidRPr="00C1505B" w:rsidRDefault="007A7911" w:rsidP="005932DB">
                  <w:pPr>
                    <w:pStyle w:val="TableBodyText"/>
                  </w:pPr>
                  <w:r>
                    <w:t>Endogenous</w:t>
                  </w:r>
                </w:p>
              </w:tc>
            </w:tr>
          </w:tbl>
          <w:p w:rsidR="007A7911" w:rsidRDefault="007A7911" w:rsidP="005932DB">
            <w:pPr>
              <w:pStyle w:val="Box"/>
            </w:pPr>
          </w:p>
        </w:tc>
      </w:tr>
      <w:tr w:rsidR="007A7911" w:rsidTr="005932DB">
        <w:trPr>
          <w:cantSplit/>
        </w:trPr>
        <w:tc>
          <w:tcPr>
            <w:tcW w:w="5000" w:type="pct"/>
            <w:tcBorders>
              <w:top w:val="nil"/>
              <w:left w:val="nil"/>
              <w:bottom w:val="nil"/>
              <w:right w:val="nil"/>
            </w:tcBorders>
            <w:shd w:val="clear" w:color="auto" w:fill="auto"/>
          </w:tcPr>
          <w:p w:rsidR="007A7911" w:rsidRDefault="007A7911" w:rsidP="005932DB">
            <w:pPr>
              <w:pStyle w:val="Continued"/>
              <w:rPr>
                <w:i/>
              </w:rPr>
            </w:pPr>
            <w:r w:rsidRPr="003E73DB">
              <w:t>(continued next page)</w:t>
            </w:r>
          </w:p>
        </w:tc>
      </w:tr>
      <w:tr w:rsidR="007A7911" w:rsidTr="005932DB">
        <w:trPr>
          <w:cantSplit/>
        </w:trPr>
        <w:tc>
          <w:tcPr>
            <w:tcW w:w="5000" w:type="pct"/>
            <w:tcBorders>
              <w:top w:val="nil"/>
              <w:left w:val="nil"/>
              <w:bottom w:val="single" w:sz="6" w:space="0" w:color="78A22F"/>
              <w:right w:val="nil"/>
            </w:tcBorders>
            <w:shd w:val="clear" w:color="auto" w:fill="auto"/>
          </w:tcPr>
          <w:p w:rsidR="007A7911" w:rsidRDefault="007A7911" w:rsidP="005932DB">
            <w:pPr>
              <w:pStyle w:val="Box"/>
              <w:spacing w:before="0" w:line="120" w:lineRule="exact"/>
            </w:pPr>
          </w:p>
        </w:tc>
      </w:tr>
      <w:tr w:rsidR="007A7911" w:rsidRPr="00626D32" w:rsidTr="005932DB">
        <w:tc>
          <w:tcPr>
            <w:tcW w:w="5000" w:type="pct"/>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5932DB"/>
    <w:tbl>
      <w:tblPr>
        <w:tblW w:w="5075" w:type="pct"/>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14100"/>
      </w:tblGrid>
      <w:tr w:rsidR="007A7911" w:rsidRPr="00784A05" w:rsidTr="005932DB">
        <w:tc>
          <w:tcPr>
            <w:tcW w:w="5000" w:type="pct"/>
            <w:tcBorders>
              <w:top w:val="single" w:sz="6" w:space="0" w:color="78A22F"/>
              <w:left w:val="nil"/>
              <w:bottom w:val="nil"/>
              <w:right w:val="nil"/>
            </w:tcBorders>
            <w:shd w:val="clear" w:color="auto" w:fill="auto"/>
          </w:tcPr>
          <w:p w:rsidR="007A7911" w:rsidRPr="00784A05" w:rsidRDefault="007A7911" w:rsidP="005932DB">
            <w:pPr>
              <w:pStyle w:val="TableTitle"/>
            </w:pPr>
            <w:r>
              <w:rPr>
                <w:b w:val="0"/>
              </w:rPr>
              <w:lastRenderedPageBreak/>
              <w:t xml:space="preserve">Table </w:t>
            </w:r>
            <w:proofErr w:type="spellStart"/>
            <w:r>
              <w:rPr>
                <w:b w:val="0"/>
              </w:rPr>
              <w:t>A.</w:t>
            </w:r>
            <w:r>
              <w:rPr>
                <w:b w:val="0"/>
                <w:noProof/>
              </w:rPr>
              <w:t>1</w:t>
            </w:r>
            <w:proofErr w:type="spellEnd"/>
            <w:r>
              <w:tab/>
            </w:r>
            <w:r w:rsidRPr="007D5E11">
              <w:rPr>
                <w:b w:val="0"/>
                <w:sz w:val="20"/>
                <w:szCs w:val="20"/>
              </w:rPr>
              <w:t>(continued)</w:t>
            </w:r>
          </w:p>
        </w:tc>
      </w:tr>
      <w:tr w:rsidR="007A7911" w:rsidTr="005932DB">
        <w:trPr>
          <w:cantSplit/>
        </w:trPr>
        <w:tc>
          <w:tcPr>
            <w:tcW w:w="5000" w:type="pct"/>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4252"/>
              <w:gridCol w:w="1702"/>
              <w:gridCol w:w="2620"/>
              <w:gridCol w:w="2620"/>
              <w:gridCol w:w="2622"/>
            </w:tblGrid>
            <w:tr w:rsidR="007A7911" w:rsidTr="007D5E11">
              <w:tc>
                <w:tcPr>
                  <w:tcW w:w="1539" w:type="pct"/>
                  <w:tcBorders>
                    <w:top w:val="single" w:sz="6" w:space="0" w:color="BFBFBF"/>
                    <w:bottom w:val="single" w:sz="6" w:space="0" w:color="BFBFBF"/>
                  </w:tcBorders>
                  <w:shd w:val="clear" w:color="auto" w:fill="auto"/>
                  <w:tcMar>
                    <w:top w:w="28" w:type="dxa"/>
                  </w:tcMar>
                </w:tcPr>
                <w:p w:rsidR="007A7911" w:rsidRDefault="007A7911" w:rsidP="005932DB">
                  <w:pPr>
                    <w:pStyle w:val="TableColumnHeading"/>
                    <w:jc w:val="left"/>
                  </w:pPr>
                </w:p>
              </w:tc>
              <w:tc>
                <w:tcPr>
                  <w:tcW w:w="616" w:type="pct"/>
                  <w:tcBorders>
                    <w:top w:val="single" w:sz="6" w:space="0" w:color="BFBFBF"/>
                    <w:bottom w:val="single" w:sz="6" w:space="0" w:color="BFBFBF"/>
                  </w:tcBorders>
                </w:tcPr>
                <w:p w:rsidR="007A7911" w:rsidRDefault="007A7911" w:rsidP="005932DB">
                  <w:pPr>
                    <w:pStyle w:val="TableColumnHeading"/>
                  </w:pPr>
                  <w:r>
                    <w:t>VUMR variable</w:t>
                  </w:r>
                </w:p>
              </w:tc>
              <w:tc>
                <w:tcPr>
                  <w:tcW w:w="948" w:type="pct"/>
                  <w:tcBorders>
                    <w:top w:val="single" w:sz="6" w:space="0" w:color="BFBFBF"/>
                    <w:bottom w:val="single" w:sz="6" w:space="0" w:color="BFBFBF"/>
                  </w:tcBorders>
                  <w:shd w:val="clear" w:color="auto" w:fill="auto"/>
                  <w:tcMar>
                    <w:top w:w="28" w:type="dxa"/>
                  </w:tcMar>
                </w:tcPr>
                <w:p w:rsidR="007A7911" w:rsidRDefault="007A7911" w:rsidP="005932DB">
                  <w:pPr>
                    <w:pStyle w:val="TableColumnHeading"/>
                  </w:pPr>
                  <w:r>
                    <w:t>Uprating</w:t>
                  </w:r>
                  <w:r>
                    <w:br/>
                    <w:t>(2010</w:t>
                  </w:r>
                  <w:r>
                    <w:noBreakHyphen/>
                    <w:t>11 to 2013</w:t>
                  </w:r>
                  <w:r>
                    <w:noBreakHyphen/>
                    <w:t>14)</w:t>
                  </w:r>
                </w:p>
              </w:tc>
              <w:tc>
                <w:tcPr>
                  <w:tcW w:w="948" w:type="pct"/>
                  <w:tcBorders>
                    <w:top w:val="single" w:sz="6" w:space="0" w:color="BFBFBF"/>
                    <w:bottom w:val="single" w:sz="6" w:space="0" w:color="BFBFBF"/>
                  </w:tcBorders>
                </w:tcPr>
                <w:p w:rsidR="007A7911" w:rsidRDefault="007A7911" w:rsidP="005932DB">
                  <w:pPr>
                    <w:pStyle w:val="TableColumnHeading"/>
                    <w:ind w:right="227"/>
                  </w:pPr>
                  <w:r>
                    <w:t>Unwinding</w:t>
                  </w:r>
                  <w:r>
                    <w:br/>
                    <w:t>(2014</w:t>
                  </w:r>
                  <w:r>
                    <w:noBreakHyphen/>
                    <w:t>15 to 2017</w:t>
                  </w:r>
                  <w:r>
                    <w:noBreakHyphen/>
                    <w:t>18)</w:t>
                  </w:r>
                </w:p>
              </w:tc>
              <w:tc>
                <w:tcPr>
                  <w:tcW w:w="949" w:type="pct"/>
                  <w:tcBorders>
                    <w:top w:val="single" w:sz="6" w:space="0" w:color="BFBFBF"/>
                    <w:bottom w:val="single" w:sz="6" w:space="0" w:color="BFBFBF"/>
                  </w:tcBorders>
                </w:tcPr>
                <w:p w:rsidR="007A7911" w:rsidRDefault="007A7911" w:rsidP="005932DB">
                  <w:pPr>
                    <w:pStyle w:val="TableColumnHeading"/>
                  </w:pPr>
                  <w:r>
                    <w:t>Projection</w:t>
                  </w:r>
                  <w:r>
                    <w:br/>
                    <w:t>(2018</w:t>
                  </w:r>
                  <w:r>
                    <w:noBreakHyphen/>
                    <w:t>19 to 2059</w:t>
                  </w:r>
                  <w:r>
                    <w:noBreakHyphen/>
                    <w:t>60)</w:t>
                  </w:r>
                </w:p>
              </w:tc>
            </w:tr>
            <w:tr w:rsidR="007A7911" w:rsidTr="005932DB">
              <w:tc>
                <w:tcPr>
                  <w:tcW w:w="1539" w:type="pct"/>
                  <w:shd w:val="clear" w:color="auto" w:fill="auto"/>
                </w:tcPr>
                <w:p w:rsidR="007A7911" w:rsidRPr="00141903" w:rsidRDefault="007A7911" w:rsidP="005932DB">
                  <w:pPr>
                    <w:pStyle w:val="TableBodyText"/>
                    <w:spacing w:before="120"/>
                    <w:jc w:val="left"/>
                    <w:rPr>
                      <w:b/>
                    </w:rPr>
                  </w:pPr>
                  <w:r>
                    <w:rPr>
                      <w:b/>
                    </w:rPr>
                    <w:t xml:space="preserve">(f) </w:t>
                  </w:r>
                  <w:r w:rsidRPr="00141903">
                    <w:rPr>
                      <w:b/>
                    </w:rPr>
                    <w:t>Other</w:t>
                  </w:r>
                </w:p>
              </w:tc>
              <w:tc>
                <w:tcPr>
                  <w:tcW w:w="616" w:type="pct"/>
                </w:tcPr>
                <w:p w:rsidR="007A7911" w:rsidRDefault="007A7911" w:rsidP="005932DB">
                  <w:pPr>
                    <w:pStyle w:val="TableBodyText"/>
                    <w:spacing w:before="120"/>
                  </w:pPr>
                </w:p>
              </w:tc>
              <w:tc>
                <w:tcPr>
                  <w:tcW w:w="948" w:type="pct"/>
                  <w:shd w:val="clear" w:color="auto" w:fill="auto"/>
                </w:tcPr>
                <w:p w:rsidR="007A7911" w:rsidRDefault="007A7911" w:rsidP="005932DB">
                  <w:pPr>
                    <w:pStyle w:val="TableBodyText"/>
                    <w:spacing w:before="120"/>
                  </w:pPr>
                </w:p>
              </w:tc>
              <w:tc>
                <w:tcPr>
                  <w:tcW w:w="948" w:type="pct"/>
                </w:tcPr>
                <w:p w:rsidR="007A7911" w:rsidRDefault="007A7911" w:rsidP="005932DB">
                  <w:pPr>
                    <w:pStyle w:val="TableBodyText"/>
                    <w:spacing w:before="120"/>
                    <w:ind w:right="227"/>
                  </w:pPr>
                </w:p>
              </w:tc>
              <w:tc>
                <w:tcPr>
                  <w:tcW w:w="949" w:type="pct"/>
                </w:tcPr>
                <w:p w:rsidR="007A7911" w:rsidRDefault="007A7911" w:rsidP="005932DB">
                  <w:pPr>
                    <w:pStyle w:val="TableBodyText"/>
                    <w:spacing w:before="120"/>
                  </w:pPr>
                </w:p>
              </w:tc>
            </w:tr>
            <w:tr w:rsidR="007A7911" w:rsidTr="005932DB">
              <w:tc>
                <w:tcPr>
                  <w:tcW w:w="1539" w:type="pct"/>
                  <w:shd w:val="clear" w:color="auto" w:fill="auto"/>
                </w:tcPr>
                <w:p w:rsidR="007A7911" w:rsidRPr="00A20A36" w:rsidRDefault="007A7911" w:rsidP="005932DB">
                  <w:pPr>
                    <w:pStyle w:val="TableBodyText"/>
                    <w:spacing w:before="120"/>
                    <w:jc w:val="left"/>
                    <w:rPr>
                      <w:i/>
                    </w:rPr>
                  </w:pPr>
                  <w:r w:rsidRPr="00A20A36">
                    <w:rPr>
                      <w:i/>
                    </w:rPr>
                    <w:t>Non</w:t>
                  </w:r>
                  <w:r w:rsidRPr="00A20A36">
                    <w:rPr>
                      <w:i/>
                    </w:rPr>
                    <w:noBreakHyphen/>
                    <w:t>export coal producing states</w:t>
                  </w:r>
                  <w:r w:rsidRPr="006C02FA">
                    <w:rPr>
                      <w:rStyle w:val="NoteLabel"/>
                    </w:rPr>
                    <w:t>e</w:t>
                  </w:r>
                </w:p>
              </w:tc>
              <w:tc>
                <w:tcPr>
                  <w:tcW w:w="616" w:type="pct"/>
                </w:tcPr>
                <w:p w:rsidR="007A7911" w:rsidRDefault="007A7911" w:rsidP="005932DB">
                  <w:pPr>
                    <w:pStyle w:val="TableBodyText"/>
                  </w:pPr>
                </w:p>
              </w:tc>
              <w:tc>
                <w:tcPr>
                  <w:tcW w:w="948" w:type="pct"/>
                  <w:shd w:val="clear" w:color="auto" w:fill="auto"/>
                </w:tcPr>
                <w:p w:rsidR="007A7911" w:rsidRDefault="007A7911" w:rsidP="005932DB">
                  <w:pPr>
                    <w:pStyle w:val="TableBodyText"/>
                  </w:pPr>
                </w:p>
              </w:tc>
              <w:tc>
                <w:tcPr>
                  <w:tcW w:w="948" w:type="pct"/>
                </w:tcPr>
                <w:p w:rsidR="007A7911" w:rsidRDefault="007A7911" w:rsidP="005932DB">
                  <w:pPr>
                    <w:pStyle w:val="TableBodyText"/>
                    <w:ind w:right="227"/>
                  </w:pPr>
                </w:p>
              </w:tc>
              <w:tc>
                <w:tcPr>
                  <w:tcW w:w="949" w:type="pct"/>
                </w:tcPr>
                <w:p w:rsidR="007A7911" w:rsidRDefault="007A7911" w:rsidP="005932DB">
                  <w:pPr>
                    <w:pStyle w:val="TableBodyText"/>
                  </w:pPr>
                </w:p>
              </w:tc>
            </w:tr>
            <w:tr w:rsidR="007A7911" w:rsidTr="005932DB">
              <w:tc>
                <w:tcPr>
                  <w:tcW w:w="1539" w:type="pct"/>
                  <w:shd w:val="clear" w:color="auto" w:fill="auto"/>
                </w:tcPr>
                <w:p w:rsidR="007A7911" w:rsidRPr="005A3B14" w:rsidRDefault="007A7911" w:rsidP="005932DB">
                  <w:pPr>
                    <w:pStyle w:val="TableBodyText"/>
                    <w:ind w:left="284"/>
                    <w:jc w:val="left"/>
                  </w:pPr>
                  <w:r>
                    <w:t>End-of-year capital stock</w:t>
                  </w:r>
                </w:p>
              </w:tc>
              <w:tc>
                <w:tcPr>
                  <w:tcW w:w="616" w:type="pct"/>
                </w:tcPr>
                <w:p w:rsidR="007A7911" w:rsidRDefault="007A7911" w:rsidP="005932DB">
                  <w:pPr>
                    <w:pStyle w:val="TableBodyText"/>
                  </w:pPr>
                  <w:proofErr w:type="spellStart"/>
                  <w:r>
                    <w:t>cap_t1</w:t>
                  </w:r>
                  <w:proofErr w:type="spellEnd"/>
                </w:p>
              </w:tc>
              <w:tc>
                <w:tcPr>
                  <w:tcW w:w="948" w:type="pct"/>
                  <w:shd w:val="clear" w:color="auto" w:fill="auto"/>
                </w:tcPr>
                <w:p w:rsidR="007A7911" w:rsidRDefault="007A7911" w:rsidP="005932DB">
                  <w:pPr>
                    <w:pStyle w:val="TableBodyText"/>
                  </w:pPr>
                  <w:r>
                    <w:t>Exogenous</w:t>
                  </w:r>
                  <w:r>
                    <w:br/>
                    <w:t xml:space="preserve">(swapped with </w:t>
                  </w:r>
                  <w:proofErr w:type="spellStart"/>
                  <w:r>
                    <w:t>d_feeqror</w:t>
                  </w:r>
                  <w:proofErr w:type="spellEnd"/>
                  <w:r>
                    <w:t>)</w:t>
                  </w:r>
                </w:p>
              </w:tc>
              <w:tc>
                <w:tcPr>
                  <w:tcW w:w="948" w:type="pct"/>
                </w:tcPr>
                <w:p w:rsidR="007A7911" w:rsidRDefault="007A7911" w:rsidP="005932DB">
                  <w:pPr>
                    <w:pStyle w:val="TableBodyText"/>
                    <w:ind w:right="227"/>
                  </w:pPr>
                  <w:r>
                    <w:t>Endogenous</w:t>
                  </w:r>
                </w:p>
              </w:tc>
              <w:tc>
                <w:tcPr>
                  <w:tcW w:w="949" w:type="pct"/>
                </w:tcPr>
                <w:p w:rsidR="007A7911" w:rsidRDefault="007A7911" w:rsidP="005932DB">
                  <w:pPr>
                    <w:pStyle w:val="TableBodyText"/>
                  </w:pPr>
                  <w:r>
                    <w:t>Endogenous</w:t>
                  </w:r>
                </w:p>
              </w:tc>
            </w:tr>
            <w:tr w:rsidR="007A7911" w:rsidTr="005932DB">
              <w:tc>
                <w:tcPr>
                  <w:tcW w:w="1539" w:type="pct"/>
                  <w:shd w:val="clear" w:color="auto" w:fill="auto"/>
                </w:tcPr>
                <w:p w:rsidR="007A7911" w:rsidRDefault="007A7911" w:rsidP="005932DB">
                  <w:pPr>
                    <w:pStyle w:val="TableBodyText"/>
                    <w:ind w:left="284"/>
                    <w:jc w:val="left"/>
                  </w:pPr>
                  <w:r>
                    <w:t>Change in the rate of return on capital</w:t>
                  </w:r>
                </w:p>
              </w:tc>
              <w:tc>
                <w:tcPr>
                  <w:tcW w:w="616" w:type="pct"/>
                </w:tcPr>
                <w:p w:rsidR="007A7911" w:rsidRDefault="007A7911" w:rsidP="005932DB">
                  <w:pPr>
                    <w:pStyle w:val="TableBodyText"/>
                  </w:pPr>
                  <w:proofErr w:type="spellStart"/>
                  <w:r>
                    <w:t>d_r1cap</w:t>
                  </w:r>
                  <w:proofErr w:type="spellEnd"/>
                </w:p>
              </w:tc>
              <w:tc>
                <w:tcPr>
                  <w:tcW w:w="948" w:type="pct"/>
                  <w:shd w:val="clear" w:color="auto" w:fill="auto"/>
                </w:tcPr>
                <w:p w:rsidR="007A7911" w:rsidRDefault="007A7911" w:rsidP="005932DB">
                  <w:pPr>
                    <w:pStyle w:val="TableBodyText"/>
                  </w:pPr>
                  <w:r>
                    <w:t>Exogenous</w:t>
                  </w:r>
                  <w:r>
                    <w:br/>
                    <w:t xml:space="preserve">(swapped with </w:t>
                  </w:r>
                  <w:proofErr w:type="spellStart"/>
                  <w:r>
                    <w:t>f_x1cap2</w:t>
                  </w:r>
                  <w:proofErr w:type="spellEnd"/>
                  <w:r>
                    <w:t>)</w:t>
                  </w:r>
                </w:p>
              </w:tc>
              <w:tc>
                <w:tcPr>
                  <w:tcW w:w="948" w:type="pct"/>
                </w:tcPr>
                <w:p w:rsidR="007A7911" w:rsidRDefault="007A7911" w:rsidP="005932DB">
                  <w:pPr>
                    <w:pStyle w:val="TableBodyText"/>
                    <w:ind w:right="227"/>
                  </w:pPr>
                  <w:r>
                    <w:t>Endogenous</w:t>
                  </w:r>
                </w:p>
              </w:tc>
              <w:tc>
                <w:tcPr>
                  <w:tcW w:w="949" w:type="pct"/>
                </w:tcPr>
                <w:p w:rsidR="007A7911" w:rsidRDefault="007A7911" w:rsidP="005932DB">
                  <w:pPr>
                    <w:pStyle w:val="TableBodyText"/>
                  </w:pPr>
                  <w:r>
                    <w:t>Endogenous</w:t>
                  </w:r>
                </w:p>
              </w:tc>
            </w:tr>
            <w:tr w:rsidR="007A7911" w:rsidTr="005932DB">
              <w:tc>
                <w:tcPr>
                  <w:tcW w:w="1539" w:type="pct"/>
                  <w:shd w:val="clear" w:color="auto" w:fill="auto"/>
                </w:tcPr>
                <w:p w:rsidR="007A7911" w:rsidRDefault="007A7911" w:rsidP="005932DB">
                  <w:pPr>
                    <w:pStyle w:val="TableBodyText"/>
                    <w:ind w:left="0"/>
                    <w:jc w:val="left"/>
                  </w:pPr>
                  <w:r>
                    <w:rPr>
                      <w:i/>
                    </w:rPr>
                    <w:t>LNG production</w:t>
                  </w:r>
                </w:p>
              </w:tc>
              <w:tc>
                <w:tcPr>
                  <w:tcW w:w="616" w:type="pct"/>
                </w:tcPr>
                <w:p w:rsidR="007A7911" w:rsidRDefault="007A7911" w:rsidP="005932DB">
                  <w:pPr>
                    <w:pStyle w:val="TableBodyText"/>
                  </w:pPr>
                </w:p>
              </w:tc>
              <w:tc>
                <w:tcPr>
                  <w:tcW w:w="948" w:type="pct"/>
                  <w:shd w:val="clear" w:color="auto" w:fill="auto"/>
                </w:tcPr>
                <w:p w:rsidR="007A7911" w:rsidRDefault="007A7911" w:rsidP="005932DB">
                  <w:pPr>
                    <w:pStyle w:val="TableBodyText"/>
                  </w:pPr>
                </w:p>
              </w:tc>
              <w:tc>
                <w:tcPr>
                  <w:tcW w:w="948" w:type="pct"/>
                </w:tcPr>
                <w:p w:rsidR="007A7911" w:rsidRDefault="007A7911" w:rsidP="005932DB">
                  <w:pPr>
                    <w:pStyle w:val="TableBodyText"/>
                    <w:ind w:right="227"/>
                  </w:pPr>
                </w:p>
              </w:tc>
              <w:tc>
                <w:tcPr>
                  <w:tcW w:w="949" w:type="pct"/>
                </w:tcPr>
                <w:p w:rsidR="007A7911" w:rsidRDefault="007A7911" w:rsidP="005932DB">
                  <w:pPr>
                    <w:pStyle w:val="TableBodyText"/>
                  </w:pPr>
                </w:p>
              </w:tc>
            </w:tr>
            <w:tr w:rsidR="007A7911" w:rsidTr="005932DB">
              <w:tc>
                <w:tcPr>
                  <w:tcW w:w="1539" w:type="pct"/>
                  <w:shd w:val="clear" w:color="auto" w:fill="auto"/>
                </w:tcPr>
                <w:p w:rsidR="007A7911" w:rsidRPr="005A3B14" w:rsidRDefault="007A7911" w:rsidP="005932DB">
                  <w:pPr>
                    <w:pStyle w:val="TableBodyText"/>
                    <w:ind w:left="284"/>
                    <w:jc w:val="left"/>
                  </w:pPr>
                  <w:r>
                    <w:t>End-of-year capital stock</w:t>
                  </w:r>
                </w:p>
              </w:tc>
              <w:tc>
                <w:tcPr>
                  <w:tcW w:w="616" w:type="pct"/>
                </w:tcPr>
                <w:p w:rsidR="007A7911" w:rsidRDefault="007A7911" w:rsidP="005932DB">
                  <w:pPr>
                    <w:pStyle w:val="TableBodyText"/>
                  </w:pPr>
                  <w:proofErr w:type="spellStart"/>
                  <w:r>
                    <w:t>cap_t1</w:t>
                  </w:r>
                  <w:proofErr w:type="spellEnd"/>
                </w:p>
              </w:tc>
              <w:tc>
                <w:tcPr>
                  <w:tcW w:w="948" w:type="pct"/>
                  <w:shd w:val="clear" w:color="auto" w:fill="auto"/>
                </w:tcPr>
                <w:p w:rsidR="007A7911" w:rsidRDefault="007A7911" w:rsidP="005932DB">
                  <w:pPr>
                    <w:pStyle w:val="TableBodyText"/>
                  </w:pPr>
                  <w:r>
                    <w:t>Exogenous &amp; shocked</w:t>
                  </w:r>
                  <w:r w:rsidRPr="00833313">
                    <w:rPr>
                      <w:rStyle w:val="NoteLabel"/>
                    </w:rPr>
                    <w:t>c</w:t>
                  </w:r>
                  <w:r>
                    <w:br/>
                    <w:t xml:space="preserve">(swapped with </w:t>
                  </w:r>
                  <w:proofErr w:type="spellStart"/>
                  <w:r>
                    <w:t>d_feeqror</w:t>
                  </w:r>
                  <w:proofErr w:type="spellEnd"/>
                  <w:r>
                    <w:t>)</w:t>
                  </w:r>
                </w:p>
              </w:tc>
              <w:tc>
                <w:tcPr>
                  <w:tcW w:w="948" w:type="pct"/>
                </w:tcPr>
                <w:p w:rsidR="007A7911" w:rsidRDefault="007A7911" w:rsidP="005932DB">
                  <w:pPr>
                    <w:pStyle w:val="TableBodyText"/>
                  </w:pPr>
                  <w:r>
                    <w:t>Exogenous &amp; shocked</w:t>
                  </w:r>
                  <w:r>
                    <w:br/>
                    <w:t xml:space="preserve">(swapped with </w:t>
                  </w:r>
                  <w:proofErr w:type="spellStart"/>
                  <w:r>
                    <w:t>d_feeqror</w:t>
                  </w:r>
                  <w:proofErr w:type="spellEnd"/>
                  <w:r>
                    <w:t>)</w:t>
                  </w:r>
                </w:p>
              </w:tc>
              <w:tc>
                <w:tcPr>
                  <w:tcW w:w="949" w:type="pct"/>
                </w:tcPr>
                <w:p w:rsidR="007A7911" w:rsidRDefault="007A7911" w:rsidP="005932DB">
                  <w:pPr>
                    <w:pStyle w:val="TableBodyText"/>
                  </w:pPr>
                  <w:r>
                    <w:t>Exogenous &amp; shocked</w:t>
                  </w:r>
                  <w:r>
                    <w:br/>
                    <w:t xml:space="preserve">(swapped with </w:t>
                  </w:r>
                  <w:proofErr w:type="spellStart"/>
                  <w:r>
                    <w:t>d_feeqror</w:t>
                  </w:r>
                  <w:proofErr w:type="spellEnd"/>
                  <w:r>
                    <w:t>)</w:t>
                  </w:r>
                </w:p>
              </w:tc>
            </w:tr>
            <w:tr w:rsidR="007A7911" w:rsidTr="005932DB">
              <w:tc>
                <w:tcPr>
                  <w:tcW w:w="1539" w:type="pct"/>
                  <w:shd w:val="clear" w:color="auto" w:fill="auto"/>
                </w:tcPr>
                <w:p w:rsidR="007A7911" w:rsidRDefault="007A7911" w:rsidP="005932DB">
                  <w:pPr>
                    <w:pStyle w:val="TableBodyText"/>
                    <w:ind w:left="284"/>
                    <w:jc w:val="left"/>
                  </w:pPr>
                  <w:r>
                    <w:t>Change in the rate of return on capital</w:t>
                  </w:r>
                </w:p>
              </w:tc>
              <w:tc>
                <w:tcPr>
                  <w:tcW w:w="616" w:type="pct"/>
                </w:tcPr>
                <w:p w:rsidR="007A7911" w:rsidRDefault="007A7911" w:rsidP="005932DB">
                  <w:pPr>
                    <w:pStyle w:val="TableBodyText"/>
                  </w:pPr>
                  <w:proofErr w:type="spellStart"/>
                  <w:r>
                    <w:t>d_r1cap</w:t>
                  </w:r>
                  <w:proofErr w:type="spellEnd"/>
                </w:p>
              </w:tc>
              <w:tc>
                <w:tcPr>
                  <w:tcW w:w="948" w:type="pct"/>
                  <w:shd w:val="clear" w:color="auto" w:fill="auto"/>
                </w:tcPr>
                <w:p w:rsidR="007A7911" w:rsidRDefault="007A7911" w:rsidP="005932DB">
                  <w:pPr>
                    <w:pStyle w:val="TableBodyText"/>
                  </w:pPr>
                  <w:r>
                    <w:t>Exogenous</w:t>
                  </w:r>
                  <w:r>
                    <w:br/>
                    <w:t xml:space="preserve">(swapped with </w:t>
                  </w:r>
                  <w:proofErr w:type="spellStart"/>
                  <w:r>
                    <w:t>f_x1cap2</w:t>
                  </w:r>
                  <w:proofErr w:type="spellEnd"/>
                  <w:r>
                    <w:t>)</w:t>
                  </w:r>
                </w:p>
              </w:tc>
              <w:tc>
                <w:tcPr>
                  <w:tcW w:w="948" w:type="pct"/>
                </w:tcPr>
                <w:p w:rsidR="007A7911" w:rsidRDefault="007A7911" w:rsidP="005932DB">
                  <w:pPr>
                    <w:pStyle w:val="TableBodyText"/>
                  </w:pPr>
                  <w:r>
                    <w:t>Endogenous</w:t>
                  </w:r>
                </w:p>
              </w:tc>
              <w:tc>
                <w:tcPr>
                  <w:tcW w:w="949" w:type="pct"/>
                </w:tcPr>
                <w:p w:rsidR="007A7911" w:rsidRDefault="007A7911" w:rsidP="005932DB">
                  <w:pPr>
                    <w:pStyle w:val="TableBodyText"/>
                  </w:pPr>
                  <w:r>
                    <w:t>Endogenous</w:t>
                  </w:r>
                </w:p>
              </w:tc>
            </w:tr>
            <w:tr w:rsidR="007A7911" w:rsidTr="005932DB">
              <w:tc>
                <w:tcPr>
                  <w:tcW w:w="1539" w:type="pct"/>
                  <w:shd w:val="clear" w:color="auto" w:fill="auto"/>
                </w:tcPr>
                <w:p w:rsidR="007A7911" w:rsidRDefault="007A7911" w:rsidP="005932DB">
                  <w:pPr>
                    <w:pStyle w:val="TableBodyText"/>
                    <w:ind w:left="284"/>
                    <w:jc w:val="left"/>
                  </w:pPr>
                  <w:r>
                    <w:t>Australian dollar export price</w:t>
                  </w:r>
                </w:p>
              </w:tc>
              <w:tc>
                <w:tcPr>
                  <w:tcW w:w="616" w:type="pct"/>
                </w:tcPr>
                <w:p w:rsidR="007A7911" w:rsidRDefault="007A7911" w:rsidP="005932DB">
                  <w:pPr>
                    <w:pStyle w:val="TableBodyText"/>
                  </w:pPr>
                  <w:proofErr w:type="spellStart"/>
                  <w:r>
                    <w:t>p4a</w:t>
                  </w:r>
                  <w:proofErr w:type="spellEnd"/>
                </w:p>
              </w:tc>
              <w:tc>
                <w:tcPr>
                  <w:tcW w:w="948" w:type="pct"/>
                  <w:shd w:val="clear" w:color="auto" w:fill="auto"/>
                </w:tcPr>
                <w:p w:rsidR="007A7911" w:rsidRDefault="007A7911" w:rsidP="005932DB">
                  <w:pPr>
                    <w:pStyle w:val="TableBodyText"/>
                  </w:pPr>
                  <w:r>
                    <w:t>Exogenous &amp; shocked</w:t>
                  </w:r>
                  <w:r>
                    <w:rPr>
                      <w:rStyle w:val="NoteLabel"/>
                    </w:rPr>
                    <w:t>d</w:t>
                  </w:r>
                  <w:r>
                    <w:br/>
                    <w:t xml:space="preserve">(swapped with </w:t>
                  </w:r>
                  <w:proofErr w:type="spellStart"/>
                  <w:r>
                    <w:t>f4q</w:t>
                  </w:r>
                  <w:proofErr w:type="spellEnd"/>
                  <w:r>
                    <w:t>)</w:t>
                  </w:r>
                </w:p>
              </w:tc>
              <w:tc>
                <w:tcPr>
                  <w:tcW w:w="948" w:type="pct"/>
                </w:tcPr>
                <w:p w:rsidR="007A7911" w:rsidRDefault="007A7911" w:rsidP="005932DB">
                  <w:pPr>
                    <w:pStyle w:val="TableBodyText"/>
                  </w:pPr>
                  <w:r>
                    <w:t>Exogenous &amp; shocked</w:t>
                  </w:r>
                  <w:r>
                    <w:br/>
                    <w:t xml:space="preserve">(swapped with </w:t>
                  </w:r>
                  <w:proofErr w:type="spellStart"/>
                  <w:r>
                    <w:t>f4q</w:t>
                  </w:r>
                  <w:proofErr w:type="spellEnd"/>
                  <w:r>
                    <w:t>)</w:t>
                  </w:r>
                </w:p>
              </w:tc>
              <w:tc>
                <w:tcPr>
                  <w:tcW w:w="949" w:type="pct"/>
                </w:tcPr>
                <w:p w:rsidR="007A7911" w:rsidRDefault="007A7911" w:rsidP="005932DB">
                  <w:pPr>
                    <w:pStyle w:val="TableBodyText"/>
                  </w:pPr>
                  <w:r>
                    <w:t>Exogenous &amp; shocked</w:t>
                  </w:r>
                  <w:r>
                    <w:br/>
                    <w:t xml:space="preserve">(swapped with </w:t>
                  </w:r>
                  <w:proofErr w:type="spellStart"/>
                  <w:r>
                    <w:t>f4q</w:t>
                  </w:r>
                  <w:proofErr w:type="spellEnd"/>
                  <w:r>
                    <w:t>)</w:t>
                  </w:r>
                </w:p>
              </w:tc>
            </w:tr>
            <w:tr w:rsidR="007A7911" w:rsidTr="005932DB">
              <w:tc>
                <w:tcPr>
                  <w:tcW w:w="1539" w:type="pct"/>
                  <w:shd w:val="clear" w:color="auto" w:fill="auto"/>
                </w:tcPr>
                <w:p w:rsidR="007A7911" w:rsidRPr="00A20A36" w:rsidRDefault="007A7911" w:rsidP="005932DB">
                  <w:pPr>
                    <w:pStyle w:val="TableBodyText"/>
                    <w:spacing w:before="120"/>
                    <w:jc w:val="left"/>
                    <w:rPr>
                      <w:i/>
                    </w:rPr>
                  </w:pPr>
                  <w:r w:rsidRPr="00A20A36">
                    <w:rPr>
                      <w:i/>
                    </w:rPr>
                    <w:t>Motor vehicle assembly</w:t>
                  </w:r>
                </w:p>
              </w:tc>
              <w:tc>
                <w:tcPr>
                  <w:tcW w:w="616" w:type="pct"/>
                </w:tcPr>
                <w:p w:rsidR="007A7911" w:rsidRDefault="007A7911" w:rsidP="005932DB">
                  <w:pPr>
                    <w:pStyle w:val="TableBodyText"/>
                  </w:pPr>
                </w:p>
              </w:tc>
              <w:tc>
                <w:tcPr>
                  <w:tcW w:w="948" w:type="pct"/>
                  <w:shd w:val="clear" w:color="auto" w:fill="auto"/>
                </w:tcPr>
                <w:p w:rsidR="007A7911" w:rsidRDefault="007A7911" w:rsidP="005932DB">
                  <w:pPr>
                    <w:pStyle w:val="TableBodyText"/>
                  </w:pPr>
                </w:p>
              </w:tc>
              <w:tc>
                <w:tcPr>
                  <w:tcW w:w="948" w:type="pct"/>
                </w:tcPr>
                <w:p w:rsidR="007A7911" w:rsidRDefault="007A7911" w:rsidP="005932DB">
                  <w:pPr>
                    <w:pStyle w:val="TableBodyText"/>
                    <w:ind w:right="227"/>
                  </w:pPr>
                </w:p>
              </w:tc>
              <w:tc>
                <w:tcPr>
                  <w:tcW w:w="949" w:type="pct"/>
                </w:tcPr>
                <w:p w:rsidR="007A7911" w:rsidRDefault="007A7911" w:rsidP="005932DB">
                  <w:pPr>
                    <w:pStyle w:val="TableBodyText"/>
                  </w:pPr>
                </w:p>
              </w:tc>
            </w:tr>
            <w:tr w:rsidR="007A7911" w:rsidTr="005932DB">
              <w:tc>
                <w:tcPr>
                  <w:tcW w:w="1539" w:type="pct"/>
                  <w:shd w:val="clear" w:color="auto" w:fill="auto"/>
                </w:tcPr>
                <w:p w:rsidR="007A7911" w:rsidRPr="005A3B14" w:rsidRDefault="007A7911" w:rsidP="005932DB">
                  <w:pPr>
                    <w:pStyle w:val="TableBodyText"/>
                    <w:ind w:left="284"/>
                    <w:jc w:val="left"/>
                  </w:pPr>
                  <w:r>
                    <w:t>End-of-year capital stock</w:t>
                  </w:r>
                </w:p>
              </w:tc>
              <w:tc>
                <w:tcPr>
                  <w:tcW w:w="616" w:type="pct"/>
                </w:tcPr>
                <w:p w:rsidR="007A7911" w:rsidRDefault="007A7911" w:rsidP="005932DB">
                  <w:pPr>
                    <w:pStyle w:val="TableBodyText"/>
                  </w:pPr>
                  <w:proofErr w:type="spellStart"/>
                  <w:r>
                    <w:t>cap_t1</w:t>
                  </w:r>
                  <w:proofErr w:type="spellEnd"/>
                </w:p>
              </w:tc>
              <w:tc>
                <w:tcPr>
                  <w:tcW w:w="948" w:type="pct"/>
                  <w:shd w:val="clear" w:color="auto" w:fill="auto"/>
                </w:tcPr>
                <w:p w:rsidR="007A7911" w:rsidRDefault="007A7911" w:rsidP="005932DB">
                  <w:pPr>
                    <w:pStyle w:val="TableBodyText"/>
                  </w:pPr>
                  <w:r>
                    <w:t>Exogenous</w:t>
                  </w:r>
                  <w:r>
                    <w:br/>
                    <w:t xml:space="preserve">(swapped with </w:t>
                  </w:r>
                  <w:proofErr w:type="spellStart"/>
                  <w:r>
                    <w:t>d_feeqror</w:t>
                  </w:r>
                  <w:proofErr w:type="spellEnd"/>
                  <w:r>
                    <w:t>)</w:t>
                  </w:r>
                </w:p>
              </w:tc>
              <w:tc>
                <w:tcPr>
                  <w:tcW w:w="948" w:type="pct"/>
                </w:tcPr>
                <w:p w:rsidR="007A7911" w:rsidRDefault="007A7911" w:rsidP="005932DB">
                  <w:pPr>
                    <w:pStyle w:val="TableBodyText"/>
                  </w:pPr>
                  <w:r>
                    <w:t>Exogenous</w:t>
                  </w:r>
                  <w:r>
                    <w:br/>
                    <w:t xml:space="preserve">(swapped with </w:t>
                  </w:r>
                  <w:proofErr w:type="spellStart"/>
                  <w:r>
                    <w:t>d_feeqror</w:t>
                  </w:r>
                  <w:proofErr w:type="spellEnd"/>
                  <w:r>
                    <w:t>)</w:t>
                  </w:r>
                </w:p>
              </w:tc>
              <w:tc>
                <w:tcPr>
                  <w:tcW w:w="949" w:type="pct"/>
                </w:tcPr>
                <w:p w:rsidR="007A7911" w:rsidRDefault="007A7911" w:rsidP="005932DB">
                  <w:pPr>
                    <w:pStyle w:val="TableBodyText"/>
                  </w:pPr>
                  <w:r>
                    <w:t>Exogenous</w:t>
                  </w:r>
                  <w:r>
                    <w:br/>
                    <w:t xml:space="preserve">(swapped with </w:t>
                  </w:r>
                  <w:proofErr w:type="spellStart"/>
                  <w:r>
                    <w:t>d_feeqror</w:t>
                  </w:r>
                  <w:proofErr w:type="spellEnd"/>
                  <w:r>
                    <w:t>)</w:t>
                  </w:r>
                </w:p>
              </w:tc>
            </w:tr>
            <w:tr w:rsidR="007A7911" w:rsidTr="005932DB">
              <w:tc>
                <w:tcPr>
                  <w:tcW w:w="1539" w:type="pct"/>
                  <w:tcBorders>
                    <w:bottom w:val="single" w:sz="6" w:space="0" w:color="BFBFBF"/>
                  </w:tcBorders>
                  <w:shd w:val="clear" w:color="auto" w:fill="auto"/>
                </w:tcPr>
                <w:p w:rsidR="007A7911" w:rsidRDefault="007A7911" w:rsidP="005932DB">
                  <w:pPr>
                    <w:pStyle w:val="TableBodyText"/>
                    <w:ind w:left="284"/>
                    <w:jc w:val="left"/>
                  </w:pPr>
                  <w:r>
                    <w:t>Change in the rate of return on capital</w:t>
                  </w:r>
                </w:p>
              </w:tc>
              <w:tc>
                <w:tcPr>
                  <w:tcW w:w="616" w:type="pct"/>
                  <w:tcBorders>
                    <w:bottom w:val="single" w:sz="6" w:space="0" w:color="BFBFBF"/>
                  </w:tcBorders>
                </w:tcPr>
                <w:p w:rsidR="007A7911" w:rsidRDefault="007A7911" w:rsidP="005932DB">
                  <w:pPr>
                    <w:pStyle w:val="TableBodyText"/>
                  </w:pPr>
                  <w:proofErr w:type="spellStart"/>
                  <w:r>
                    <w:t>d_r1cap</w:t>
                  </w:r>
                  <w:proofErr w:type="spellEnd"/>
                </w:p>
              </w:tc>
              <w:tc>
                <w:tcPr>
                  <w:tcW w:w="948" w:type="pct"/>
                  <w:tcBorders>
                    <w:bottom w:val="single" w:sz="6" w:space="0" w:color="BFBFBF"/>
                  </w:tcBorders>
                  <w:shd w:val="clear" w:color="auto" w:fill="auto"/>
                </w:tcPr>
                <w:p w:rsidR="007A7911" w:rsidRDefault="007A7911" w:rsidP="005932DB">
                  <w:pPr>
                    <w:pStyle w:val="TableBodyText"/>
                  </w:pPr>
                  <w:r>
                    <w:t>Exogenous</w:t>
                  </w:r>
                  <w:r>
                    <w:br/>
                    <w:t xml:space="preserve">(swapped with </w:t>
                  </w:r>
                  <w:proofErr w:type="spellStart"/>
                  <w:r>
                    <w:t>f_x1cap2</w:t>
                  </w:r>
                  <w:proofErr w:type="spellEnd"/>
                  <w:r>
                    <w:t>)</w:t>
                  </w:r>
                </w:p>
              </w:tc>
              <w:tc>
                <w:tcPr>
                  <w:tcW w:w="948" w:type="pct"/>
                  <w:tcBorders>
                    <w:bottom w:val="single" w:sz="6" w:space="0" w:color="BFBFBF"/>
                  </w:tcBorders>
                </w:tcPr>
                <w:p w:rsidR="007A7911" w:rsidRDefault="007A7911" w:rsidP="005932DB">
                  <w:pPr>
                    <w:pStyle w:val="TableBodyText"/>
                  </w:pPr>
                  <w:r>
                    <w:t>Exogenous</w:t>
                  </w:r>
                  <w:r>
                    <w:br/>
                    <w:t xml:space="preserve">(swapped with </w:t>
                  </w:r>
                  <w:proofErr w:type="spellStart"/>
                  <w:r>
                    <w:t>f_x1cap2</w:t>
                  </w:r>
                  <w:proofErr w:type="spellEnd"/>
                  <w:r>
                    <w:t>)</w:t>
                  </w:r>
                </w:p>
              </w:tc>
              <w:tc>
                <w:tcPr>
                  <w:tcW w:w="949" w:type="pct"/>
                  <w:tcBorders>
                    <w:bottom w:val="single" w:sz="6" w:space="0" w:color="BFBFBF"/>
                  </w:tcBorders>
                </w:tcPr>
                <w:p w:rsidR="007A7911" w:rsidRDefault="007A7911" w:rsidP="005932DB">
                  <w:pPr>
                    <w:pStyle w:val="TableBodyText"/>
                  </w:pPr>
                  <w:r>
                    <w:t>Exogenous</w:t>
                  </w:r>
                  <w:r>
                    <w:br/>
                    <w:t xml:space="preserve">(swapped with </w:t>
                  </w:r>
                  <w:proofErr w:type="spellStart"/>
                  <w:r>
                    <w:t>f_x1cap2</w:t>
                  </w:r>
                  <w:proofErr w:type="spellEnd"/>
                  <w:r>
                    <w:t>)</w:t>
                  </w:r>
                </w:p>
              </w:tc>
            </w:tr>
          </w:tbl>
          <w:p w:rsidR="007A7911" w:rsidRDefault="007A7911" w:rsidP="005932DB">
            <w:pPr>
              <w:pStyle w:val="Box"/>
            </w:pPr>
          </w:p>
        </w:tc>
      </w:tr>
      <w:tr w:rsidR="007A7911" w:rsidTr="005932DB">
        <w:trPr>
          <w:cantSplit/>
        </w:trPr>
        <w:tc>
          <w:tcPr>
            <w:tcW w:w="5000" w:type="pct"/>
            <w:tcBorders>
              <w:top w:val="nil"/>
              <w:left w:val="nil"/>
              <w:bottom w:val="nil"/>
              <w:right w:val="nil"/>
            </w:tcBorders>
            <w:shd w:val="clear" w:color="auto" w:fill="auto"/>
          </w:tcPr>
          <w:p w:rsidR="007A7911" w:rsidRDefault="007A7911" w:rsidP="005932DB">
            <w:pPr>
              <w:pStyle w:val="Note"/>
              <w:rPr>
                <w:i/>
              </w:rPr>
            </w:pPr>
            <w:r w:rsidRPr="008E77FE">
              <w:rPr>
                <w:rStyle w:val="NoteLabel"/>
              </w:rPr>
              <w:t>a</w:t>
            </w:r>
            <w:r>
              <w:t xml:space="preserve"> Unwinding of net overseas migration to long</w:t>
            </w:r>
            <w:r>
              <w:noBreakHyphen/>
              <w:t xml:space="preserve">term trend occurs over the period to 2024-25. </w:t>
            </w:r>
            <w:r>
              <w:rPr>
                <w:rStyle w:val="NoteLabel"/>
              </w:rPr>
              <w:t>b</w:t>
            </w:r>
            <w:r>
              <w:t xml:space="preserve"> New South Wales and Queensland. </w:t>
            </w:r>
            <w:r>
              <w:rPr>
                <w:rStyle w:val="NoteLabel"/>
              </w:rPr>
              <w:t>c</w:t>
            </w:r>
            <w:r>
              <w:t xml:space="preserve"> Enables changes in export prices to feed into additional returns from export sales (positive or negative). </w:t>
            </w:r>
            <w:r>
              <w:rPr>
                <w:rStyle w:val="NoteLabel"/>
              </w:rPr>
              <w:t>d</w:t>
            </w:r>
            <w:r>
              <w:t xml:space="preserve"> Western Australia and the Northern Territory only. </w:t>
            </w:r>
            <w:r w:rsidRPr="00A90F95">
              <w:rPr>
                <w:rStyle w:val="NoteLabel"/>
              </w:rPr>
              <w:t>e</w:t>
            </w:r>
            <w:r>
              <w:t> Victoria, Western Australia, South Australia and Tasmania.</w:t>
            </w:r>
          </w:p>
        </w:tc>
      </w:tr>
      <w:tr w:rsidR="007A7911" w:rsidTr="005932DB">
        <w:trPr>
          <w:cantSplit/>
        </w:trPr>
        <w:tc>
          <w:tcPr>
            <w:tcW w:w="5000" w:type="pct"/>
            <w:tcBorders>
              <w:top w:val="nil"/>
              <w:left w:val="nil"/>
              <w:bottom w:val="single" w:sz="6" w:space="0" w:color="78A22F"/>
              <w:right w:val="nil"/>
            </w:tcBorders>
            <w:shd w:val="clear" w:color="auto" w:fill="auto"/>
          </w:tcPr>
          <w:p w:rsidR="007A7911" w:rsidRDefault="007A7911" w:rsidP="005932DB">
            <w:pPr>
              <w:pStyle w:val="Box"/>
              <w:spacing w:before="0" w:line="120" w:lineRule="exact"/>
            </w:pPr>
          </w:p>
        </w:tc>
      </w:tr>
      <w:tr w:rsidR="007A7911" w:rsidRPr="00626D32" w:rsidTr="005932DB">
        <w:tc>
          <w:tcPr>
            <w:tcW w:w="5000" w:type="pct"/>
            <w:tcBorders>
              <w:top w:val="single" w:sz="6" w:space="0" w:color="78A22F"/>
              <w:left w:val="nil"/>
              <w:bottom w:val="nil"/>
              <w:right w:val="nil"/>
            </w:tcBorders>
          </w:tcPr>
          <w:p w:rsidR="007A7911" w:rsidRPr="00626D32" w:rsidRDefault="007A7911" w:rsidP="005932DB">
            <w:pPr>
              <w:pStyle w:val="BoxSpaceBelow"/>
            </w:pPr>
          </w:p>
        </w:tc>
      </w:tr>
    </w:tbl>
    <w:p w:rsidR="007A7911" w:rsidRDefault="007A7911" w:rsidP="005932DB"/>
    <w:p w:rsidR="007A7911" w:rsidRDefault="007A7911" w:rsidP="007A7911">
      <w:pPr>
        <w:sectPr w:rsidR="007A7911" w:rsidSect="00F2194D">
          <w:headerReference w:type="even" r:id="rId231"/>
          <w:headerReference w:type="default" r:id="rId232"/>
          <w:footerReference w:type="even" r:id="rId233"/>
          <w:footerReference w:type="default" r:id="rId234"/>
          <w:type w:val="oddPage"/>
          <w:pgSz w:w="16840" w:h="11907" w:orient="landscape" w:code="9"/>
          <w:pgMar w:top="1814" w:right="1985" w:bottom="1304" w:left="1247" w:header="1701" w:footer="397" w:gutter="0"/>
          <w:pgNumType w:chapSep="period"/>
          <w:cols w:space="720"/>
          <w:docGrid w:linePitch="326"/>
        </w:sectPr>
      </w:pPr>
    </w:p>
    <w:p w:rsidR="00A454BD" w:rsidRDefault="00A454BD" w:rsidP="00A454BD">
      <w:pPr>
        <w:pStyle w:val="Heading1"/>
      </w:pPr>
      <w:r>
        <w:lastRenderedPageBreak/>
        <w:t>B</w:t>
      </w:r>
      <w:r>
        <w:tab/>
      </w:r>
      <w:r w:rsidR="00A865AC">
        <w:t>Index</w:t>
      </w:r>
      <w:r w:rsidR="00B34A58">
        <w:t xml:space="preserve"> </w:t>
      </w:r>
      <w:r>
        <w:t>of boxes, tables and figures</w:t>
      </w:r>
    </w:p>
    <w:p w:rsidR="001F13B4" w:rsidRDefault="001F13B4" w:rsidP="001F13B4">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Description w:val="Table used for design: contains a nested table with data/information."/>
      </w:tblPr>
      <w:tblGrid>
        <w:gridCol w:w="8771"/>
      </w:tblGrid>
      <w:tr w:rsidR="001F13B4" w:rsidTr="001F13B4">
        <w:tc>
          <w:tcPr>
            <w:tcW w:w="8771" w:type="dxa"/>
            <w:tcBorders>
              <w:top w:val="single" w:sz="6" w:space="0" w:color="78A22F"/>
              <w:left w:val="nil"/>
              <w:bottom w:val="nil"/>
              <w:right w:val="nil"/>
            </w:tcBorders>
            <w:shd w:val="clear" w:color="auto" w:fill="auto"/>
          </w:tcPr>
          <w:p w:rsidR="001F13B4" w:rsidRPr="00784A05" w:rsidRDefault="001F13B4" w:rsidP="001F13B4">
            <w:pPr>
              <w:pStyle w:val="TableTitle"/>
            </w:pPr>
            <w:r>
              <w:rPr>
                <w:b w:val="0"/>
              </w:rPr>
              <w:t xml:space="preserve">Table </w:t>
            </w:r>
            <w:r>
              <w:rPr>
                <w:b w:val="0"/>
              </w:rPr>
              <w:fldChar w:fldCharType="begin"/>
            </w:r>
            <w:r>
              <w:rPr>
                <w:b w:val="0"/>
              </w:rPr>
              <w:instrText xml:space="preserve"> COMMENTS  \* MERGEFORMAT </w:instrText>
            </w:r>
            <w:r>
              <w:rPr>
                <w:b w:val="0"/>
              </w:rPr>
              <w:fldChar w:fldCharType="end"/>
            </w:r>
            <w:proofErr w:type="spellStart"/>
            <w:r>
              <w:rPr>
                <w:b w:val="0"/>
              </w:rPr>
              <w:t>B.1</w:t>
            </w:r>
            <w:proofErr w:type="spellEnd"/>
            <w:r>
              <w:tab/>
              <w:t>List of boxes</w:t>
            </w:r>
          </w:p>
        </w:tc>
      </w:tr>
      <w:tr w:rsidR="001F13B4" w:rsidTr="001F13B4">
        <w:tc>
          <w:tcPr>
            <w:tcW w:w="8771" w:type="dxa"/>
            <w:tcBorders>
              <w:top w:val="nil"/>
              <w:left w:val="nil"/>
              <w:bottom w:val="nil"/>
              <w:right w:val="nil"/>
            </w:tcBorders>
            <w:shd w:val="clear" w:color="auto" w:fill="auto"/>
          </w:tcPr>
          <w:tbl>
            <w:tblPr>
              <w:tblW w:w="4998" w:type="pct"/>
              <w:tblCellMar>
                <w:top w:w="28" w:type="dxa"/>
                <w:left w:w="0" w:type="dxa"/>
                <w:right w:w="0" w:type="dxa"/>
              </w:tblCellMar>
              <w:tblLook w:val="0000" w:firstRow="0" w:lastRow="0" w:firstColumn="0" w:lastColumn="0" w:noHBand="0" w:noVBand="0"/>
            </w:tblPr>
            <w:tblGrid>
              <w:gridCol w:w="685"/>
              <w:gridCol w:w="6981"/>
              <w:gridCol w:w="818"/>
            </w:tblGrid>
            <w:tr w:rsidR="001F13B4" w:rsidRPr="00E92EBE" w:rsidTr="001F13B4">
              <w:trPr>
                <w:tblHeader/>
              </w:trPr>
              <w:tc>
                <w:tcPr>
                  <w:tcW w:w="404" w:type="pct"/>
                  <w:tcBorders>
                    <w:top w:val="single" w:sz="6" w:space="0" w:color="BFBFBF"/>
                    <w:bottom w:val="single" w:sz="6" w:space="0" w:color="BFBFBF"/>
                  </w:tcBorders>
                  <w:shd w:val="clear" w:color="auto" w:fill="auto"/>
                  <w:tcMar>
                    <w:top w:w="28" w:type="dxa"/>
                  </w:tcMar>
                </w:tcPr>
                <w:p w:rsidR="001F13B4" w:rsidRPr="00E92EBE" w:rsidRDefault="001F13B4" w:rsidP="001F13B4">
                  <w:pPr>
                    <w:pStyle w:val="TableColumnHeading"/>
                    <w:jc w:val="left"/>
                  </w:pPr>
                  <w:r>
                    <w:t>Box</w:t>
                  </w:r>
                </w:p>
              </w:tc>
              <w:tc>
                <w:tcPr>
                  <w:tcW w:w="4114" w:type="pct"/>
                  <w:tcBorders>
                    <w:top w:val="single" w:sz="6" w:space="0" w:color="BFBFBF"/>
                    <w:bottom w:val="single" w:sz="6" w:space="0" w:color="BFBFBF"/>
                  </w:tcBorders>
                </w:tcPr>
                <w:p w:rsidR="001F13B4" w:rsidRPr="00E92EBE" w:rsidRDefault="001F13B4" w:rsidP="001F13B4">
                  <w:pPr>
                    <w:pStyle w:val="TableColumnHeading"/>
                    <w:jc w:val="left"/>
                  </w:pPr>
                  <w:r w:rsidRPr="00E92EBE">
                    <w:t>Title</w:t>
                  </w:r>
                </w:p>
              </w:tc>
              <w:tc>
                <w:tcPr>
                  <w:tcW w:w="482" w:type="pct"/>
                  <w:tcBorders>
                    <w:top w:val="single" w:sz="6" w:space="0" w:color="BFBFBF"/>
                    <w:bottom w:val="single" w:sz="6" w:space="0" w:color="BFBFBF"/>
                  </w:tcBorders>
                  <w:shd w:val="clear" w:color="auto" w:fill="auto"/>
                  <w:tcMar>
                    <w:top w:w="28" w:type="dxa"/>
                  </w:tcMar>
                </w:tcPr>
                <w:p w:rsidR="001F13B4" w:rsidRPr="00E92EBE" w:rsidRDefault="001F13B4" w:rsidP="001F13B4">
                  <w:pPr>
                    <w:pStyle w:val="TableColumnHeading"/>
                  </w:pPr>
                  <w:r w:rsidRPr="00E92EBE">
                    <w:t>Page</w:t>
                  </w:r>
                </w:p>
              </w:tc>
            </w:tr>
            <w:tr w:rsidR="001F13B4" w:rsidTr="001F13B4">
              <w:tc>
                <w:tcPr>
                  <w:tcW w:w="404" w:type="pct"/>
                  <w:tcBorders>
                    <w:top w:val="single" w:sz="6" w:space="0" w:color="BFBFBF"/>
                  </w:tcBorders>
                </w:tcPr>
                <w:p w:rsidR="001F13B4" w:rsidRPr="00E92EBE" w:rsidRDefault="001F13B4" w:rsidP="001F13B4">
                  <w:pPr>
                    <w:pStyle w:val="TableBodyText"/>
                    <w:spacing w:before="80"/>
                    <w:jc w:val="left"/>
                    <w:rPr>
                      <w:rFonts w:asciiTheme="minorHAnsi" w:eastAsiaTheme="minorEastAsia" w:hAnsiTheme="minorHAnsi" w:cstheme="minorBidi"/>
                      <w:sz w:val="22"/>
                      <w:szCs w:val="22"/>
                    </w:rPr>
                  </w:pPr>
                  <w:r w:rsidRPr="00E92EBE">
                    <w:t>1.1</w:t>
                  </w:r>
                </w:p>
              </w:tc>
              <w:tc>
                <w:tcPr>
                  <w:tcW w:w="4114" w:type="pct"/>
                  <w:tcBorders>
                    <w:top w:val="single" w:sz="6" w:space="0" w:color="BFBFBF"/>
                  </w:tcBorders>
                </w:tcPr>
                <w:p w:rsidR="001F13B4" w:rsidRPr="00E92EBE" w:rsidRDefault="001F13B4" w:rsidP="001F13B4">
                  <w:pPr>
                    <w:pStyle w:val="TableBodyText"/>
                    <w:spacing w:before="80"/>
                    <w:jc w:val="left"/>
                  </w:pPr>
                  <w:r w:rsidRPr="00E92EBE">
                    <w:t>Comparative</w:t>
                  </w:r>
                  <w:r w:rsidRPr="00E92EBE">
                    <w:noBreakHyphen/>
                    <w:t>static and dynamic approaches to assessing economy</w:t>
                  </w:r>
                  <w:r w:rsidRPr="00E92EBE">
                    <w:noBreakHyphen/>
                    <w:t>wide impacts</w:t>
                  </w:r>
                </w:p>
              </w:tc>
              <w:tc>
                <w:tcPr>
                  <w:tcW w:w="482" w:type="pct"/>
                  <w:tcBorders>
                    <w:top w:val="single" w:sz="6" w:space="0" w:color="BFBFBF"/>
                  </w:tcBorders>
                </w:tcPr>
                <w:p w:rsidR="001F13B4" w:rsidRPr="00E92EBE" w:rsidRDefault="001F13B4" w:rsidP="001F13B4">
                  <w:pPr>
                    <w:pStyle w:val="TableBodyText"/>
                    <w:spacing w:before="80"/>
                    <w:rPr>
                      <w:rFonts w:asciiTheme="minorHAnsi" w:eastAsiaTheme="minorEastAsia" w:hAnsiTheme="minorHAnsi" w:cstheme="minorBidi"/>
                      <w:sz w:val="22"/>
                      <w:szCs w:val="22"/>
                    </w:rPr>
                  </w:pPr>
                  <w:r w:rsidRPr="00E92EBE">
                    <w:t>2</w:t>
                  </w:r>
                </w:p>
              </w:tc>
            </w:tr>
            <w:tr w:rsidR="001F13B4" w:rsidTr="001F13B4">
              <w:tc>
                <w:tcPr>
                  <w:tcW w:w="404" w:type="pct"/>
                </w:tcPr>
                <w:p w:rsidR="001F13B4" w:rsidRPr="002B621D" w:rsidRDefault="001F13B4" w:rsidP="001F13B4">
                  <w:pPr>
                    <w:pStyle w:val="TableBodyText"/>
                    <w:jc w:val="left"/>
                    <w:rPr>
                      <w:rFonts w:eastAsiaTheme="minorEastAsia"/>
                    </w:rPr>
                  </w:pPr>
                  <w:r w:rsidRPr="002B621D">
                    <w:t>2.1</w:t>
                  </w:r>
                </w:p>
              </w:tc>
              <w:tc>
                <w:tcPr>
                  <w:tcW w:w="4114" w:type="pct"/>
                </w:tcPr>
                <w:p w:rsidR="001F13B4" w:rsidRPr="00E92EBE" w:rsidRDefault="001F13B4" w:rsidP="001F13B4">
                  <w:pPr>
                    <w:pStyle w:val="TableBodyText"/>
                    <w:jc w:val="left"/>
                  </w:pPr>
                  <w:r w:rsidRPr="00E92EBE">
                    <w:t>The population, participation and productivity (PPP) framework used in this paper</w:t>
                  </w:r>
                </w:p>
              </w:tc>
              <w:tc>
                <w:tcPr>
                  <w:tcW w:w="482" w:type="pct"/>
                </w:tcPr>
                <w:p w:rsidR="001F13B4" w:rsidRPr="00E92EBE" w:rsidRDefault="001F13B4" w:rsidP="001F13B4">
                  <w:pPr>
                    <w:pStyle w:val="TableBodyText"/>
                    <w:rPr>
                      <w:rFonts w:asciiTheme="minorHAnsi" w:eastAsiaTheme="minorEastAsia" w:hAnsiTheme="minorHAnsi" w:cstheme="minorBidi"/>
                      <w:sz w:val="22"/>
                      <w:szCs w:val="22"/>
                    </w:rPr>
                  </w:pPr>
                  <w:r w:rsidRPr="00E92EBE">
                    <w:t>12</w:t>
                  </w:r>
                </w:p>
              </w:tc>
            </w:tr>
            <w:tr w:rsidR="001F13B4" w:rsidTr="001F13B4">
              <w:tc>
                <w:tcPr>
                  <w:tcW w:w="404" w:type="pct"/>
                  <w:shd w:val="clear" w:color="auto" w:fill="auto"/>
                </w:tcPr>
                <w:p w:rsidR="001F13B4" w:rsidRPr="002B621D" w:rsidRDefault="001F13B4" w:rsidP="001F13B4">
                  <w:pPr>
                    <w:pStyle w:val="TableBodyText"/>
                    <w:jc w:val="left"/>
                    <w:rPr>
                      <w:rFonts w:eastAsiaTheme="minorEastAsia"/>
                    </w:rPr>
                  </w:pPr>
                  <w:r w:rsidRPr="002B621D">
                    <w:t>3.1</w:t>
                  </w:r>
                </w:p>
              </w:tc>
              <w:tc>
                <w:tcPr>
                  <w:tcW w:w="4114" w:type="pct"/>
                </w:tcPr>
                <w:p w:rsidR="001F13B4" w:rsidRPr="00E92EBE" w:rsidRDefault="001F13B4" w:rsidP="001F13B4">
                  <w:pPr>
                    <w:pStyle w:val="TableBodyText"/>
                    <w:jc w:val="left"/>
                  </w:pPr>
                  <w:r w:rsidRPr="00E92EBE">
                    <w:t>Construction of the 2009</w:t>
                  </w:r>
                  <w:r w:rsidRPr="00E92EBE">
                    <w:noBreakHyphen/>
                    <w:t>10 VUMR model database</w:t>
                  </w:r>
                </w:p>
              </w:tc>
              <w:tc>
                <w:tcPr>
                  <w:tcW w:w="482" w:type="pct"/>
                  <w:shd w:val="clear" w:color="auto" w:fill="auto"/>
                </w:tcPr>
                <w:p w:rsidR="001F13B4" w:rsidRPr="00E92EBE" w:rsidRDefault="001F13B4" w:rsidP="001F13B4">
                  <w:pPr>
                    <w:pStyle w:val="TableBodyText"/>
                    <w:rPr>
                      <w:rFonts w:asciiTheme="minorHAnsi" w:eastAsiaTheme="minorEastAsia" w:hAnsiTheme="minorHAnsi" w:cstheme="minorBidi"/>
                      <w:sz w:val="22"/>
                      <w:szCs w:val="22"/>
                    </w:rPr>
                  </w:pPr>
                  <w:r w:rsidRPr="00E92EBE">
                    <w:t>14</w:t>
                  </w:r>
                </w:p>
              </w:tc>
            </w:tr>
            <w:tr w:rsidR="001F13B4" w:rsidTr="001F13B4">
              <w:tc>
                <w:tcPr>
                  <w:tcW w:w="404" w:type="pct"/>
                  <w:shd w:val="clear" w:color="auto" w:fill="auto"/>
                </w:tcPr>
                <w:p w:rsidR="001F13B4" w:rsidRPr="002B621D" w:rsidRDefault="001F13B4" w:rsidP="001F13B4">
                  <w:pPr>
                    <w:pStyle w:val="TableBodyText"/>
                    <w:jc w:val="left"/>
                    <w:rPr>
                      <w:rFonts w:eastAsiaTheme="minorEastAsia"/>
                    </w:rPr>
                  </w:pPr>
                  <w:r w:rsidRPr="002B621D">
                    <w:t>7.1</w:t>
                  </w:r>
                </w:p>
              </w:tc>
              <w:tc>
                <w:tcPr>
                  <w:tcW w:w="4114" w:type="pct"/>
                </w:tcPr>
                <w:p w:rsidR="001F13B4" w:rsidRPr="00E92EBE" w:rsidRDefault="001F13B4" w:rsidP="001F13B4">
                  <w:pPr>
                    <w:pStyle w:val="TableBodyText"/>
                    <w:jc w:val="left"/>
                  </w:pPr>
                  <w:r w:rsidRPr="00E92EBE">
                    <w:t>An alternative approach to measuring labour productivity in service</w:t>
                  </w:r>
                  <w:r w:rsidRPr="00E92EBE">
                    <w:noBreakHyphen/>
                    <w:t>sector industries</w:t>
                  </w:r>
                </w:p>
              </w:tc>
              <w:tc>
                <w:tcPr>
                  <w:tcW w:w="482" w:type="pct"/>
                  <w:shd w:val="clear" w:color="auto" w:fill="auto"/>
                </w:tcPr>
                <w:p w:rsidR="001F13B4" w:rsidRPr="00E92EBE" w:rsidRDefault="001F13B4" w:rsidP="001F13B4">
                  <w:pPr>
                    <w:pStyle w:val="TableBodyText"/>
                    <w:rPr>
                      <w:rFonts w:asciiTheme="minorHAnsi" w:eastAsiaTheme="minorEastAsia" w:hAnsiTheme="minorHAnsi" w:cstheme="minorBidi"/>
                      <w:sz w:val="22"/>
                      <w:szCs w:val="22"/>
                    </w:rPr>
                  </w:pPr>
                  <w:r w:rsidRPr="00E92EBE">
                    <w:t>129</w:t>
                  </w:r>
                </w:p>
              </w:tc>
            </w:tr>
            <w:tr w:rsidR="001F13B4" w:rsidTr="001F13B4">
              <w:tc>
                <w:tcPr>
                  <w:tcW w:w="404" w:type="pct"/>
                  <w:shd w:val="clear" w:color="auto" w:fill="auto"/>
                </w:tcPr>
                <w:p w:rsidR="001F13B4" w:rsidRPr="002B621D" w:rsidRDefault="001F13B4" w:rsidP="001F13B4">
                  <w:pPr>
                    <w:pStyle w:val="TableBodyText"/>
                    <w:jc w:val="left"/>
                    <w:rPr>
                      <w:rFonts w:eastAsiaTheme="minorEastAsia"/>
                    </w:rPr>
                  </w:pPr>
                  <w:r w:rsidRPr="002B621D">
                    <w:t>7.2</w:t>
                  </w:r>
                </w:p>
              </w:tc>
              <w:tc>
                <w:tcPr>
                  <w:tcW w:w="4114" w:type="pct"/>
                </w:tcPr>
                <w:p w:rsidR="001F13B4" w:rsidRPr="00E92EBE" w:rsidRDefault="001F13B4" w:rsidP="001F13B4">
                  <w:pPr>
                    <w:pStyle w:val="TableBodyText"/>
                    <w:jc w:val="left"/>
                  </w:pPr>
                  <w:r w:rsidRPr="00E92EBE">
                    <w:t>The measurement of capital inputs</w:t>
                  </w:r>
                </w:p>
              </w:tc>
              <w:tc>
                <w:tcPr>
                  <w:tcW w:w="482" w:type="pct"/>
                  <w:shd w:val="clear" w:color="auto" w:fill="auto"/>
                </w:tcPr>
                <w:p w:rsidR="001F13B4" w:rsidRPr="00E92EBE" w:rsidRDefault="001F13B4" w:rsidP="001F13B4">
                  <w:pPr>
                    <w:pStyle w:val="TableBodyText"/>
                    <w:rPr>
                      <w:rFonts w:asciiTheme="minorHAnsi" w:eastAsiaTheme="minorEastAsia" w:hAnsiTheme="minorHAnsi" w:cstheme="minorBidi"/>
                      <w:sz w:val="22"/>
                      <w:szCs w:val="22"/>
                    </w:rPr>
                  </w:pPr>
                  <w:r w:rsidRPr="00E92EBE">
                    <w:t>140</w:t>
                  </w:r>
                </w:p>
              </w:tc>
            </w:tr>
            <w:tr w:rsidR="001F13B4" w:rsidTr="001F13B4">
              <w:tc>
                <w:tcPr>
                  <w:tcW w:w="404" w:type="pct"/>
                  <w:shd w:val="clear" w:color="auto" w:fill="auto"/>
                </w:tcPr>
                <w:p w:rsidR="001F13B4" w:rsidRPr="002B621D" w:rsidRDefault="001F13B4" w:rsidP="001F13B4">
                  <w:pPr>
                    <w:pStyle w:val="TableBodyText"/>
                    <w:jc w:val="left"/>
                    <w:rPr>
                      <w:rFonts w:eastAsiaTheme="minorEastAsia"/>
                    </w:rPr>
                  </w:pPr>
                  <w:r w:rsidRPr="002B621D">
                    <w:t>7.3</w:t>
                  </w:r>
                </w:p>
              </w:tc>
              <w:tc>
                <w:tcPr>
                  <w:tcW w:w="4114" w:type="pct"/>
                </w:tcPr>
                <w:p w:rsidR="001F13B4" w:rsidRPr="00E92EBE" w:rsidRDefault="001F13B4" w:rsidP="001F13B4">
                  <w:pPr>
                    <w:pStyle w:val="TableBodyText"/>
                    <w:jc w:val="left"/>
                  </w:pPr>
                  <w:r w:rsidRPr="00E92EBE">
                    <w:t>Implications of quality adjustments to capital for measuring the contributions from capital deepening and MFP growth</w:t>
                  </w:r>
                </w:p>
              </w:tc>
              <w:tc>
                <w:tcPr>
                  <w:tcW w:w="482" w:type="pct"/>
                  <w:shd w:val="clear" w:color="auto" w:fill="auto"/>
                </w:tcPr>
                <w:p w:rsidR="001F13B4" w:rsidRPr="00E92EBE" w:rsidRDefault="001F13B4" w:rsidP="001F13B4">
                  <w:pPr>
                    <w:pStyle w:val="TableBodyText"/>
                    <w:rPr>
                      <w:rFonts w:asciiTheme="minorHAnsi" w:eastAsiaTheme="minorEastAsia" w:hAnsiTheme="minorHAnsi" w:cstheme="minorBidi"/>
                      <w:sz w:val="22"/>
                      <w:szCs w:val="22"/>
                    </w:rPr>
                  </w:pPr>
                  <w:r w:rsidRPr="00E92EBE">
                    <w:t>141</w:t>
                  </w:r>
                </w:p>
              </w:tc>
            </w:tr>
            <w:tr w:rsidR="001F13B4" w:rsidTr="001F13B4">
              <w:tc>
                <w:tcPr>
                  <w:tcW w:w="404" w:type="pct"/>
                  <w:shd w:val="clear" w:color="auto" w:fill="auto"/>
                </w:tcPr>
                <w:p w:rsidR="001F13B4" w:rsidRPr="002B621D" w:rsidRDefault="001F13B4" w:rsidP="001F13B4">
                  <w:pPr>
                    <w:pStyle w:val="TableBodyText"/>
                    <w:jc w:val="left"/>
                    <w:rPr>
                      <w:rFonts w:eastAsiaTheme="minorEastAsia"/>
                    </w:rPr>
                  </w:pPr>
                  <w:r w:rsidRPr="002B621D">
                    <w:t>7.4</w:t>
                  </w:r>
                </w:p>
              </w:tc>
              <w:tc>
                <w:tcPr>
                  <w:tcW w:w="4114" w:type="pct"/>
                </w:tcPr>
                <w:p w:rsidR="001F13B4" w:rsidRPr="00E92EBE" w:rsidRDefault="001F13B4" w:rsidP="001F13B4">
                  <w:pPr>
                    <w:pStyle w:val="TableBodyText"/>
                    <w:jc w:val="left"/>
                  </w:pPr>
                  <w:r w:rsidRPr="00E92EBE">
                    <w:t>Adjustment of labour inputs to account for quality changes</w:t>
                  </w:r>
                </w:p>
              </w:tc>
              <w:tc>
                <w:tcPr>
                  <w:tcW w:w="482" w:type="pct"/>
                  <w:shd w:val="clear" w:color="auto" w:fill="auto"/>
                </w:tcPr>
                <w:p w:rsidR="001F13B4" w:rsidRPr="00E92EBE" w:rsidRDefault="001F13B4" w:rsidP="001F13B4">
                  <w:pPr>
                    <w:pStyle w:val="TableBodyText"/>
                    <w:rPr>
                      <w:rFonts w:asciiTheme="minorHAnsi" w:eastAsiaTheme="minorEastAsia" w:hAnsiTheme="minorHAnsi" w:cstheme="minorBidi"/>
                      <w:sz w:val="22"/>
                      <w:szCs w:val="22"/>
                    </w:rPr>
                  </w:pPr>
                  <w:r w:rsidRPr="00E92EBE">
                    <w:t>143</w:t>
                  </w:r>
                </w:p>
              </w:tc>
            </w:tr>
            <w:tr w:rsidR="001F13B4" w:rsidTr="001F13B4">
              <w:tc>
                <w:tcPr>
                  <w:tcW w:w="404" w:type="pct"/>
                  <w:shd w:val="clear" w:color="auto" w:fill="auto"/>
                </w:tcPr>
                <w:p w:rsidR="001F13B4" w:rsidRPr="002B621D" w:rsidRDefault="001F13B4" w:rsidP="001F13B4">
                  <w:pPr>
                    <w:pStyle w:val="TableBodyText"/>
                    <w:jc w:val="left"/>
                    <w:rPr>
                      <w:rFonts w:eastAsiaTheme="minorEastAsia"/>
                    </w:rPr>
                  </w:pPr>
                  <w:r w:rsidRPr="002B621D">
                    <w:t>9.1</w:t>
                  </w:r>
                </w:p>
              </w:tc>
              <w:tc>
                <w:tcPr>
                  <w:tcW w:w="4114" w:type="pct"/>
                </w:tcPr>
                <w:p w:rsidR="001F13B4" w:rsidRPr="00E92EBE" w:rsidRDefault="001F13B4" w:rsidP="001F13B4">
                  <w:pPr>
                    <w:pStyle w:val="TableBodyText"/>
                    <w:jc w:val="left"/>
                  </w:pPr>
                  <w:r w:rsidRPr="00E92EBE">
                    <w:t>Modelling of foreign investment and net international income flows in the VUMR model</w:t>
                  </w:r>
                </w:p>
              </w:tc>
              <w:tc>
                <w:tcPr>
                  <w:tcW w:w="482" w:type="pct"/>
                  <w:shd w:val="clear" w:color="auto" w:fill="auto"/>
                </w:tcPr>
                <w:p w:rsidR="001F13B4" w:rsidRPr="00E92EBE" w:rsidRDefault="001F13B4" w:rsidP="001F13B4">
                  <w:pPr>
                    <w:pStyle w:val="TableBodyText"/>
                    <w:rPr>
                      <w:rFonts w:asciiTheme="minorHAnsi" w:eastAsiaTheme="minorEastAsia" w:hAnsiTheme="minorHAnsi" w:cstheme="minorBidi"/>
                      <w:sz w:val="22"/>
                      <w:szCs w:val="22"/>
                    </w:rPr>
                  </w:pPr>
                  <w:r w:rsidRPr="00E92EBE">
                    <w:t>197</w:t>
                  </w:r>
                </w:p>
              </w:tc>
            </w:tr>
            <w:tr w:rsidR="001F13B4" w:rsidTr="001F13B4">
              <w:tc>
                <w:tcPr>
                  <w:tcW w:w="404" w:type="pct"/>
                  <w:shd w:val="clear" w:color="auto" w:fill="auto"/>
                </w:tcPr>
                <w:p w:rsidR="001F13B4" w:rsidRPr="002B621D" w:rsidRDefault="001F13B4" w:rsidP="001F13B4">
                  <w:pPr>
                    <w:pStyle w:val="TableBodyText"/>
                    <w:jc w:val="left"/>
                    <w:rPr>
                      <w:rFonts w:eastAsiaTheme="minorEastAsia"/>
                    </w:rPr>
                  </w:pPr>
                  <w:r w:rsidRPr="002B621D">
                    <w:t>10.1</w:t>
                  </w:r>
                </w:p>
              </w:tc>
              <w:tc>
                <w:tcPr>
                  <w:tcW w:w="4114" w:type="pct"/>
                </w:tcPr>
                <w:p w:rsidR="001F13B4" w:rsidRPr="00E92EBE" w:rsidRDefault="001F13B4" w:rsidP="001F13B4">
                  <w:pPr>
                    <w:pStyle w:val="TableBodyText"/>
                    <w:jc w:val="left"/>
                  </w:pPr>
                  <w:r w:rsidRPr="00E92EBE">
                    <w:t>What constitutes government and government finances?</w:t>
                  </w:r>
                </w:p>
              </w:tc>
              <w:tc>
                <w:tcPr>
                  <w:tcW w:w="482" w:type="pct"/>
                  <w:shd w:val="clear" w:color="auto" w:fill="auto"/>
                </w:tcPr>
                <w:p w:rsidR="001F13B4" w:rsidRPr="00E92EBE" w:rsidRDefault="001F13B4" w:rsidP="001F13B4">
                  <w:pPr>
                    <w:pStyle w:val="TableBodyText"/>
                    <w:rPr>
                      <w:rFonts w:asciiTheme="minorHAnsi" w:eastAsiaTheme="minorEastAsia" w:hAnsiTheme="minorHAnsi" w:cstheme="minorBidi"/>
                      <w:sz w:val="22"/>
                      <w:szCs w:val="22"/>
                    </w:rPr>
                  </w:pPr>
                  <w:r w:rsidRPr="00E92EBE">
                    <w:t>200</w:t>
                  </w:r>
                </w:p>
              </w:tc>
            </w:tr>
            <w:tr w:rsidR="001F13B4" w:rsidTr="001F13B4">
              <w:tc>
                <w:tcPr>
                  <w:tcW w:w="404" w:type="pct"/>
                  <w:shd w:val="clear" w:color="auto" w:fill="auto"/>
                </w:tcPr>
                <w:p w:rsidR="001F13B4" w:rsidRPr="002B621D" w:rsidRDefault="001F13B4" w:rsidP="001F13B4">
                  <w:pPr>
                    <w:pStyle w:val="TableBodyText"/>
                    <w:jc w:val="left"/>
                    <w:rPr>
                      <w:rFonts w:eastAsiaTheme="minorEastAsia"/>
                    </w:rPr>
                  </w:pPr>
                  <w:r w:rsidRPr="002B621D">
                    <w:t>10.2</w:t>
                  </w:r>
                </w:p>
              </w:tc>
              <w:tc>
                <w:tcPr>
                  <w:tcW w:w="4114" w:type="pct"/>
                </w:tcPr>
                <w:p w:rsidR="001F13B4" w:rsidRPr="00E92EBE" w:rsidRDefault="001F13B4" w:rsidP="001F13B4">
                  <w:pPr>
                    <w:pStyle w:val="TableBodyText"/>
                    <w:jc w:val="left"/>
                  </w:pPr>
                  <w:r w:rsidRPr="00E92EBE">
                    <w:t>The modelling of government finances in the VUMR model</w:t>
                  </w:r>
                </w:p>
              </w:tc>
              <w:tc>
                <w:tcPr>
                  <w:tcW w:w="482" w:type="pct"/>
                  <w:shd w:val="clear" w:color="auto" w:fill="auto"/>
                </w:tcPr>
                <w:p w:rsidR="001F13B4" w:rsidRPr="00E92EBE" w:rsidRDefault="001F13B4" w:rsidP="001F13B4">
                  <w:pPr>
                    <w:pStyle w:val="TableBodyText"/>
                    <w:rPr>
                      <w:rFonts w:asciiTheme="minorHAnsi" w:eastAsiaTheme="minorEastAsia" w:hAnsiTheme="minorHAnsi" w:cstheme="minorBidi"/>
                      <w:sz w:val="22"/>
                      <w:szCs w:val="22"/>
                    </w:rPr>
                  </w:pPr>
                  <w:r w:rsidRPr="00E92EBE">
                    <w:t>219</w:t>
                  </w:r>
                </w:p>
              </w:tc>
            </w:tr>
            <w:tr w:rsidR="001F13B4" w:rsidTr="001F13B4">
              <w:tc>
                <w:tcPr>
                  <w:tcW w:w="404" w:type="pct"/>
                  <w:tcBorders>
                    <w:bottom w:val="single" w:sz="6" w:space="0" w:color="BFBFBF"/>
                  </w:tcBorders>
                  <w:shd w:val="clear" w:color="auto" w:fill="auto"/>
                </w:tcPr>
                <w:p w:rsidR="001F13B4" w:rsidRPr="002B621D" w:rsidRDefault="001F13B4" w:rsidP="001F13B4">
                  <w:pPr>
                    <w:pStyle w:val="TableBodyText"/>
                    <w:jc w:val="left"/>
                    <w:rPr>
                      <w:rFonts w:eastAsiaTheme="minorEastAsia"/>
                    </w:rPr>
                  </w:pPr>
                  <w:r w:rsidRPr="002B621D">
                    <w:t>12.1</w:t>
                  </w:r>
                </w:p>
              </w:tc>
              <w:tc>
                <w:tcPr>
                  <w:tcW w:w="4114" w:type="pct"/>
                  <w:tcBorders>
                    <w:bottom w:val="single" w:sz="6" w:space="0" w:color="BFBFBF"/>
                  </w:tcBorders>
                </w:tcPr>
                <w:p w:rsidR="001F13B4" w:rsidRPr="00E92EBE" w:rsidRDefault="001F13B4" w:rsidP="001F13B4">
                  <w:pPr>
                    <w:pStyle w:val="TableBodyText"/>
                    <w:jc w:val="left"/>
                  </w:pPr>
                  <w:r w:rsidRPr="00E92EBE">
                    <w:t>Projected growth in agricultural production</w:t>
                  </w:r>
                </w:p>
              </w:tc>
              <w:tc>
                <w:tcPr>
                  <w:tcW w:w="482" w:type="pct"/>
                  <w:tcBorders>
                    <w:bottom w:val="single" w:sz="6" w:space="0" w:color="BFBFBF"/>
                  </w:tcBorders>
                  <w:shd w:val="clear" w:color="auto" w:fill="auto"/>
                </w:tcPr>
                <w:p w:rsidR="001F13B4" w:rsidRPr="00E92EBE" w:rsidRDefault="001F13B4" w:rsidP="001F13B4">
                  <w:pPr>
                    <w:pStyle w:val="TableBodyText"/>
                    <w:rPr>
                      <w:rFonts w:asciiTheme="minorHAnsi" w:eastAsiaTheme="minorEastAsia" w:hAnsiTheme="minorHAnsi" w:cstheme="minorBidi"/>
                      <w:sz w:val="22"/>
                      <w:szCs w:val="22"/>
                    </w:rPr>
                  </w:pPr>
                  <w:r w:rsidRPr="00E92EBE">
                    <w:t>248</w:t>
                  </w:r>
                </w:p>
              </w:tc>
            </w:tr>
          </w:tbl>
          <w:p w:rsidR="001F13B4" w:rsidRDefault="001F13B4" w:rsidP="001F13B4">
            <w:pPr>
              <w:pStyle w:val="Box"/>
            </w:pPr>
          </w:p>
        </w:tc>
      </w:tr>
      <w:tr w:rsidR="001F13B4" w:rsidTr="001F13B4">
        <w:tc>
          <w:tcPr>
            <w:tcW w:w="8771" w:type="dxa"/>
            <w:tcBorders>
              <w:top w:val="nil"/>
              <w:left w:val="nil"/>
              <w:bottom w:val="single" w:sz="6" w:space="0" w:color="78A22F"/>
              <w:right w:val="nil"/>
            </w:tcBorders>
            <w:shd w:val="clear" w:color="auto" w:fill="auto"/>
          </w:tcPr>
          <w:p w:rsidR="001F13B4" w:rsidRDefault="001F13B4" w:rsidP="001F13B4">
            <w:pPr>
              <w:pStyle w:val="Box"/>
              <w:spacing w:before="0" w:line="120" w:lineRule="exact"/>
            </w:pPr>
          </w:p>
        </w:tc>
      </w:tr>
      <w:tr w:rsidR="001F13B4" w:rsidRPr="000863A5" w:rsidTr="001F13B4">
        <w:tc>
          <w:tcPr>
            <w:tcW w:w="8771" w:type="dxa"/>
            <w:tcBorders>
              <w:top w:val="single" w:sz="6" w:space="0" w:color="78A22F"/>
              <w:left w:val="nil"/>
              <w:bottom w:val="nil"/>
              <w:right w:val="nil"/>
            </w:tcBorders>
          </w:tcPr>
          <w:p w:rsidR="001F13B4" w:rsidRPr="00626D32" w:rsidRDefault="001F13B4" w:rsidP="001F13B4">
            <w:pPr>
              <w:pStyle w:val="BoxSpaceBelow"/>
            </w:pPr>
          </w:p>
        </w:tc>
      </w:tr>
    </w:tbl>
    <w:p w:rsidR="001F13B4" w:rsidRDefault="001F13B4" w:rsidP="001F13B4">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Description w:val="Table used for design: contains a nested table with data/information."/>
      </w:tblPr>
      <w:tblGrid>
        <w:gridCol w:w="8771"/>
      </w:tblGrid>
      <w:tr w:rsidR="001F13B4" w:rsidTr="001F13B4">
        <w:tc>
          <w:tcPr>
            <w:tcW w:w="8771" w:type="dxa"/>
            <w:tcBorders>
              <w:top w:val="single" w:sz="6" w:space="0" w:color="78A22F"/>
              <w:left w:val="nil"/>
              <w:bottom w:val="nil"/>
              <w:right w:val="nil"/>
            </w:tcBorders>
            <w:shd w:val="clear" w:color="auto" w:fill="auto"/>
          </w:tcPr>
          <w:p w:rsidR="001F13B4" w:rsidRPr="00784A05" w:rsidRDefault="001F13B4" w:rsidP="001F13B4">
            <w:pPr>
              <w:pStyle w:val="TableTitle"/>
              <w:keepNext w:val="0"/>
              <w:keepLines w:val="0"/>
            </w:pPr>
            <w:r>
              <w:rPr>
                <w:b w:val="0"/>
              </w:rPr>
              <w:t xml:space="preserve">Table </w:t>
            </w:r>
            <w:r>
              <w:rPr>
                <w:b w:val="0"/>
              </w:rPr>
              <w:fldChar w:fldCharType="begin"/>
            </w:r>
            <w:r>
              <w:rPr>
                <w:b w:val="0"/>
              </w:rPr>
              <w:instrText xml:space="preserve"> COMMENTS  \* MERGEFORMAT </w:instrText>
            </w:r>
            <w:r>
              <w:rPr>
                <w:b w:val="0"/>
              </w:rPr>
              <w:fldChar w:fldCharType="end"/>
            </w:r>
            <w:proofErr w:type="spellStart"/>
            <w:r>
              <w:rPr>
                <w:b w:val="0"/>
              </w:rPr>
              <w:t>B.2</w:t>
            </w:r>
            <w:proofErr w:type="spellEnd"/>
            <w:r>
              <w:tab/>
              <w:t>List of figures</w:t>
            </w:r>
          </w:p>
        </w:tc>
      </w:tr>
      <w:tr w:rsidR="001F13B4" w:rsidTr="001F13B4">
        <w:tc>
          <w:tcPr>
            <w:tcW w:w="8771" w:type="dxa"/>
            <w:tcBorders>
              <w:top w:val="nil"/>
              <w:left w:val="nil"/>
              <w:bottom w:val="nil"/>
              <w:right w:val="nil"/>
            </w:tcBorders>
            <w:shd w:val="clear" w:color="auto" w:fill="auto"/>
          </w:tcPr>
          <w:tbl>
            <w:tblPr>
              <w:tblW w:w="4998" w:type="pct"/>
              <w:tblCellMar>
                <w:top w:w="28" w:type="dxa"/>
                <w:left w:w="0" w:type="dxa"/>
                <w:right w:w="0" w:type="dxa"/>
              </w:tblCellMar>
              <w:tblLook w:val="0000" w:firstRow="0" w:lastRow="0" w:firstColumn="0" w:lastColumn="0" w:noHBand="0" w:noVBand="0"/>
            </w:tblPr>
            <w:tblGrid>
              <w:gridCol w:w="685"/>
              <w:gridCol w:w="6981"/>
              <w:gridCol w:w="818"/>
            </w:tblGrid>
            <w:tr w:rsidR="001F13B4" w:rsidRPr="00162463" w:rsidTr="001F13B4">
              <w:trPr>
                <w:tblHeader/>
              </w:trPr>
              <w:tc>
                <w:tcPr>
                  <w:tcW w:w="404" w:type="pct"/>
                  <w:tcBorders>
                    <w:top w:val="single" w:sz="6" w:space="0" w:color="BFBFBF"/>
                    <w:bottom w:val="single" w:sz="6" w:space="0" w:color="BFBFBF"/>
                  </w:tcBorders>
                  <w:shd w:val="clear" w:color="auto" w:fill="auto"/>
                  <w:tcMar>
                    <w:top w:w="28" w:type="dxa"/>
                  </w:tcMar>
                </w:tcPr>
                <w:p w:rsidR="001F13B4" w:rsidRPr="00162463" w:rsidRDefault="001F13B4" w:rsidP="001F13B4">
                  <w:pPr>
                    <w:pStyle w:val="TableColumnHeading"/>
                    <w:keepNext w:val="0"/>
                    <w:keepLines w:val="0"/>
                    <w:jc w:val="left"/>
                  </w:pPr>
                  <w:r w:rsidRPr="00162463">
                    <w:t>Figure</w:t>
                  </w:r>
                </w:p>
              </w:tc>
              <w:tc>
                <w:tcPr>
                  <w:tcW w:w="4114" w:type="pct"/>
                  <w:tcBorders>
                    <w:top w:val="single" w:sz="6" w:space="0" w:color="BFBFBF"/>
                    <w:bottom w:val="single" w:sz="6" w:space="0" w:color="BFBFBF"/>
                  </w:tcBorders>
                </w:tcPr>
                <w:p w:rsidR="001F13B4" w:rsidRPr="00162463" w:rsidRDefault="001F13B4" w:rsidP="001F13B4">
                  <w:pPr>
                    <w:pStyle w:val="TableColumnHeading"/>
                    <w:keepNext w:val="0"/>
                    <w:keepLines w:val="0"/>
                    <w:jc w:val="left"/>
                  </w:pPr>
                  <w:r w:rsidRPr="00162463">
                    <w:t>Title</w:t>
                  </w:r>
                </w:p>
              </w:tc>
              <w:tc>
                <w:tcPr>
                  <w:tcW w:w="482" w:type="pct"/>
                  <w:tcBorders>
                    <w:top w:val="single" w:sz="6" w:space="0" w:color="BFBFBF"/>
                    <w:bottom w:val="single" w:sz="6" w:space="0" w:color="BFBFBF"/>
                  </w:tcBorders>
                  <w:shd w:val="clear" w:color="auto" w:fill="auto"/>
                  <w:tcMar>
                    <w:top w:w="28" w:type="dxa"/>
                  </w:tcMar>
                </w:tcPr>
                <w:p w:rsidR="001F13B4" w:rsidRPr="00162463" w:rsidRDefault="001F13B4" w:rsidP="001F13B4">
                  <w:pPr>
                    <w:pStyle w:val="TableColumnHeading"/>
                    <w:keepNext w:val="0"/>
                    <w:keepLines w:val="0"/>
                  </w:pPr>
                  <w:r w:rsidRPr="00162463">
                    <w:t>Page</w:t>
                  </w:r>
                </w:p>
              </w:tc>
            </w:tr>
            <w:tr w:rsidR="001F13B4" w:rsidTr="001F13B4">
              <w:tc>
                <w:tcPr>
                  <w:tcW w:w="404" w:type="pct"/>
                  <w:tcBorders>
                    <w:top w:val="single" w:sz="6" w:space="0" w:color="BFBFBF"/>
                  </w:tcBorders>
                </w:tcPr>
                <w:p w:rsidR="001F13B4" w:rsidRPr="00896584" w:rsidRDefault="001F13B4" w:rsidP="005D2F2C">
                  <w:pPr>
                    <w:pStyle w:val="TableBodyText"/>
                    <w:keepNext w:val="0"/>
                    <w:keepLines w:val="0"/>
                    <w:spacing w:before="80"/>
                    <w:jc w:val="left"/>
                  </w:pPr>
                  <w:r w:rsidRPr="00896584">
                    <w:t>2.1</w:t>
                  </w:r>
                </w:p>
              </w:tc>
              <w:tc>
                <w:tcPr>
                  <w:tcW w:w="4114" w:type="pct"/>
                  <w:tcBorders>
                    <w:top w:val="single" w:sz="6" w:space="0" w:color="BFBFBF"/>
                  </w:tcBorders>
                </w:tcPr>
                <w:p w:rsidR="001F13B4" w:rsidRPr="00896584" w:rsidRDefault="001F13B4" w:rsidP="005D2F2C">
                  <w:pPr>
                    <w:pStyle w:val="TableBodyText"/>
                    <w:keepNext w:val="0"/>
                    <w:keepLines w:val="0"/>
                    <w:spacing w:before="80"/>
                    <w:jc w:val="left"/>
                  </w:pPr>
                  <w:r w:rsidRPr="00896584">
                    <w:t>Contributions to real GDP growth, 1974</w:t>
                  </w:r>
                  <w:r w:rsidRPr="00896584">
                    <w:noBreakHyphen/>
                    <w:t>75 to 2013</w:t>
                  </w:r>
                  <w:r w:rsidRPr="00896584">
                    <w:noBreakHyphen/>
                    <w:t>14</w:t>
                  </w:r>
                </w:p>
              </w:tc>
              <w:tc>
                <w:tcPr>
                  <w:tcW w:w="482" w:type="pct"/>
                  <w:tcBorders>
                    <w:top w:val="single" w:sz="6" w:space="0" w:color="BFBFBF"/>
                  </w:tcBorders>
                </w:tcPr>
                <w:p w:rsidR="001F13B4" w:rsidRPr="00896584" w:rsidRDefault="001F13B4" w:rsidP="005D2F2C">
                  <w:pPr>
                    <w:pStyle w:val="TableBodyText"/>
                    <w:keepNext w:val="0"/>
                    <w:keepLines w:val="0"/>
                    <w:spacing w:before="80"/>
                  </w:pPr>
                  <w:r w:rsidRPr="00896584">
                    <w:t>8</w:t>
                  </w:r>
                </w:p>
              </w:tc>
            </w:tr>
            <w:tr w:rsidR="001F13B4" w:rsidTr="001F13B4">
              <w:tc>
                <w:tcPr>
                  <w:tcW w:w="404" w:type="pct"/>
                </w:tcPr>
                <w:p w:rsidR="001F13B4" w:rsidRPr="00896584" w:rsidRDefault="001F13B4" w:rsidP="001F13B4">
                  <w:pPr>
                    <w:pStyle w:val="TableBodyText"/>
                    <w:keepNext w:val="0"/>
                    <w:keepLines w:val="0"/>
                    <w:jc w:val="left"/>
                  </w:pPr>
                  <w:r w:rsidRPr="00896584">
                    <w:t>4.1</w:t>
                  </w:r>
                </w:p>
              </w:tc>
              <w:tc>
                <w:tcPr>
                  <w:tcW w:w="4114" w:type="pct"/>
                </w:tcPr>
                <w:p w:rsidR="001F13B4" w:rsidRPr="00896584" w:rsidRDefault="001F13B4" w:rsidP="001F13B4">
                  <w:pPr>
                    <w:pStyle w:val="TableBodyText"/>
                    <w:keepNext w:val="0"/>
                    <w:keepLines w:val="0"/>
                    <w:jc w:val="left"/>
                  </w:pPr>
                  <w:r w:rsidRPr="00896584">
                    <w:t>Growth in the HFCE IPD, Australia, 1974</w:t>
                  </w:r>
                  <w:r w:rsidRPr="00896584">
                    <w:noBreakHyphen/>
                    <w:t>75 to 2013</w:t>
                  </w:r>
                  <w:r w:rsidRPr="00896584">
                    <w:noBreakHyphen/>
                    <w:t>14</w:t>
                  </w:r>
                </w:p>
              </w:tc>
              <w:tc>
                <w:tcPr>
                  <w:tcW w:w="482" w:type="pct"/>
                </w:tcPr>
                <w:p w:rsidR="001F13B4" w:rsidRPr="00896584" w:rsidRDefault="001F13B4" w:rsidP="001F13B4">
                  <w:pPr>
                    <w:pStyle w:val="TableBodyText"/>
                    <w:keepNext w:val="0"/>
                    <w:keepLines w:val="0"/>
                  </w:pPr>
                  <w:r w:rsidRPr="00896584">
                    <w:t>62</w:t>
                  </w:r>
                </w:p>
              </w:tc>
            </w:tr>
            <w:tr w:rsidR="001F13B4" w:rsidTr="001F13B4">
              <w:tc>
                <w:tcPr>
                  <w:tcW w:w="404" w:type="pct"/>
                  <w:shd w:val="clear" w:color="auto" w:fill="auto"/>
                </w:tcPr>
                <w:p w:rsidR="001F13B4" w:rsidRPr="00896584" w:rsidRDefault="001F13B4" w:rsidP="001F13B4">
                  <w:pPr>
                    <w:pStyle w:val="TableBodyText"/>
                    <w:keepNext w:val="0"/>
                    <w:keepLines w:val="0"/>
                    <w:jc w:val="left"/>
                  </w:pPr>
                  <w:r w:rsidRPr="00896584">
                    <w:t>5.1</w:t>
                  </w:r>
                </w:p>
              </w:tc>
              <w:tc>
                <w:tcPr>
                  <w:tcW w:w="4114" w:type="pct"/>
                </w:tcPr>
                <w:p w:rsidR="001F13B4" w:rsidRPr="00896584" w:rsidRDefault="001F13B4" w:rsidP="001F13B4">
                  <w:pPr>
                    <w:pStyle w:val="TableBodyText"/>
                    <w:keepNext w:val="0"/>
                    <w:keepLines w:val="0"/>
                    <w:jc w:val="left"/>
                  </w:pPr>
                  <w:r w:rsidRPr="00896584">
                    <w:t>Australian population as at 31 December, 1920 to 2060</w:t>
                  </w:r>
                </w:p>
              </w:tc>
              <w:tc>
                <w:tcPr>
                  <w:tcW w:w="482" w:type="pct"/>
                  <w:shd w:val="clear" w:color="auto" w:fill="auto"/>
                </w:tcPr>
                <w:p w:rsidR="001F13B4" w:rsidRPr="00896584" w:rsidRDefault="001F13B4" w:rsidP="001F13B4">
                  <w:pPr>
                    <w:pStyle w:val="TableBodyText"/>
                    <w:keepNext w:val="0"/>
                    <w:keepLines w:val="0"/>
                  </w:pPr>
                  <w:r w:rsidRPr="00896584">
                    <w:t>67</w:t>
                  </w:r>
                </w:p>
              </w:tc>
            </w:tr>
            <w:tr w:rsidR="001F13B4" w:rsidTr="001F13B4">
              <w:tc>
                <w:tcPr>
                  <w:tcW w:w="404" w:type="pct"/>
                  <w:shd w:val="clear" w:color="auto" w:fill="auto"/>
                </w:tcPr>
                <w:p w:rsidR="001F13B4" w:rsidRPr="00896584" w:rsidRDefault="001F13B4" w:rsidP="001F13B4">
                  <w:pPr>
                    <w:pStyle w:val="TableBodyText"/>
                    <w:keepNext w:val="0"/>
                    <w:keepLines w:val="0"/>
                    <w:jc w:val="left"/>
                  </w:pPr>
                  <w:r w:rsidRPr="00896584">
                    <w:t>5.2</w:t>
                  </w:r>
                </w:p>
              </w:tc>
              <w:tc>
                <w:tcPr>
                  <w:tcW w:w="4114" w:type="pct"/>
                </w:tcPr>
                <w:p w:rsidR="001F13B4" w:rsidRPr="00896584" w:rsidRDefault="001F13B4" w:rsidP="001F13B4">
                  <w:pPr>
                    <w:pStyle w:val="TableBodyText"/>
                    <w:keepNext w:val="0"/>
                    <w:keepLines w:val="0"/>
                    <w:jc w:val="left"/>
                  </w:pPr>
                  <w:r w:rsidRPr="00896584">
                    <w:t>Components of Australian population change, 1920 to 2014</w:t>
                  </w:r>
                </w:p>
              </w:tc>
              <w:tc>
                <w:tcPr>
                  <w:tcW w:w="482" w:type="pct"/>
                  <w:shd w:val="clear" w:color="auto" w:fill="auto"/>
                </w:tcPr>
                <w:p w:rsidR="001F13B4" w:rsidRPr="00896584" w:rsidRDefault="001F13B4" w:rsidP="001F13B4">
                  <w:pPr>
                    <w:pStyle w:val="TableBodyText"/>
                    <w:keepNext w:val="0"/>
                    <w:keepLines w:val="0"/>
                  </w:pPr>
                  <w:r w:rsidRPr="00896584">
                    <w:t>67</w:t>
                  </w:r>
                </w:p>
              </w:tc>
            </w:tr>
            <w:tr w:rsidR="001F13B4" w:rsidTr="001F13B4">
              <w:tc>
                <w:tcPr>
                  <w:tcW w:w="404" w:type="pct"/>
                  <w:shd w:val="clear" w:color="auto" w:fill="auto"/>
                </w:tcPr>
                <w:p w:rsidR="001F13B4" w:rsidRPr="00896584" w:rsidRDefault="001F13B4" w:rsidP="001F13B4">
                  <w:pPr>
                    <w:pStyle w:val="TableBodyText"/>
                    <w:keepNext w:val="0"/>
                    <w:keepLines w:val="0"/>
                    <w:jc w:val="left"/>
                  </w:pPr>
                  <w:r w:rsidRPr="00896584">
                    <w:t>5.3</w:t>
                  </w:r>
                </w:p>
              </w:tc>
              <w:tc>
                <w:tcPr>
                  <w:tcW w:w="4114" w:type="pct"/>
                </w:tcPr>
                <w:p w:rsidR="001F13B4" w:rsidRPr="00896584" w:rsidRDefault="001F13B4" w:rsidP="001F13B4">
                  <w:pPr>
                    <w:pStyle w:val="TableBodyText"/>
                    <w:keepNext w:val="0"/>
                    <w:keepLines w:val="0"/>
                    <w:jc w:val="left"/>
                  </w:pPr>
                  <w:r w:rsidRPr="00896584">
                    <w:t>Share of the Australian population by age, 1924 to 2014</w:t>
                  </w:r>
                </w:p>
              </w:tc>
              <w:tc>
                <w:tcPr>
                  <w:tcW w:w="482" w:type="pct"/>
                  <w:shd w:val="clear" w:color="auto" w:fill="auto"/>
                </w:tcPr>
                <w:p w:rsidR="001F13B4" w:rsidRPr="00896584" w:rsidRDefault="001F13B4" w:rsidP="001F13B4">
                  <w:pPr>
                    <w:pStyle w:val="TableBodyText"/>
                    <w:keepNext w:val="0"/>
                    <w:keepLines w:val="0"/>
                  </w:pPr>
                  <w:r w:rsidRPr="00896584">
                    <w:t>68</w:t>
                  </w:r>
                </w:p>
              </w:tc>
            </w:tr>
            <w:tr w:rsidR="001F13B4" w:rsidTr="001F13B4">
              <w:tc>
                <w:tcPr>
                  <w:tcW w:w="404" w:type="pct"/>
                  <w:shd w:val="clear" w:color="auto" w:fill="auto"/>
                </w:tcPr>
                <w:p w:rsidR="001F13B4" w:rsidRPr="00896584" w:rsidRDefault="001F13B4" w:rsidP="001F13B4">
                  <w:pPr>
                    <w:pStyle w:val="TableBodyText"/>
                    <w:keepNext w:val="0"/>
                    <w:keepLines w:val="0"/>
                    <w:jc w:val="left"/>
                  </w:pPr>
                  <w:r w:rsidRPr="00896584">
                    <w:t>5.4</w:t>
                  </w:r>
                </w:p>
              </w:tc>
              <w:tc>
                <w:tcPr>
                  <w:tcW w:w="4114" w:type="pct"/>
                </w:tcPr>
                <w:p w:rsidR="001F13B4" w:rsidRPr="00896584" w:rsidRDefault="001F13B4" w:rsidP="001F13B4">
                  <w:pPr>
                    <w:pStyle w:val="TableBodyText"/>
                    <w:keepNext w:val="0"/>
                    <w:keepLines w:val="0"/>
                    <w:jc w:val="left"/>
                  </w:pPr>
                  <w:proofErr w:type="spellStart"/>
                  <w:r w:rsidRPr="00896584">
                    <w:t>ASFRs</w:t>
                  </w:r>
                  <w:proofErr w:type="spellEnd"/>
                  <w:r w:rsidRPr="00896584">
                    <w:t>, Australia, 2014</w:t>
                  </w:r>
                </w:p>
              </w:tc>
              <w:tc>
                <w:tcPr>
                  <w:tcW w:w="482" w:type="pct"/>
                  <w:shd w:val="clear" w:color="auto" w:fill="auto"/>
                </w:tcPr>
                <w:p w:rsidR="001F13B4" w:rsidRPr="00896584" w:rsidRDefault="001F13B4" w:rsidP="001F13B4">
                  <w:pPr>
                    <w:pStyle w:val="TableBodyText"/>
                    <w:keepNext w:val="0"/>
                    <w:keepLines w:val="0"/>
                  </w:pPr>
                  <w:r w:rsidRPr="00896584">
                    <w:t>71</w:t>
                  </w:r>
                </w:p>
              </w:tc>
            </w:tr>
            <w:tr w:rsidR="001F13B4" w:rsidTr="001F13B4">
              <w:tc>
                <w:tcPr>
                  <w:tcW w:w="404" w:type="pct"/>
                  <w:shd w:val="clear" w:color="auto" w:fill="auto"/>
                </w:tcPr>
                <w:p w:rsidR="001F13B4" w:rsidRPr="00896584" w:rsidRDefault="001F13B4" w:rsidP="001F13B4">
                  <w:pPr>
                    <w:pStyle w:val="TableBodyText"/>
                    <w:keepNext w:val="0"/>
                    <w:keepLines w:val="0"/>
                    <w:jc w:val="left"/>
                  </w:pPr>
                  <w:r w:rsidRPr="00896584">
                    <w:t>5.5</w:t>
                  </w:r>
                </w:p>
              </w:tc>
              <w:tc>
                <w:tcPr>
                  <w:tcW w:w="4114" w:type="pct"/>
                </w:tcPr>
                <w:p w:rsidR="001F13B4" w:rsidRPr="00896584" w:rsidRDefault="001F13B4" w:rsidP="001F13B4">
                  <w:pPr>
                    <w:pStyle w:val="TableBodyText"/>
                    <w:keepNext w:val="0"/>
                    <w:keepLines w:val="0"/>
                    <w:jc w:val="left"/>
                  </w:pPr>
                  <w:proofErr w:type="spellStart"/>
                  <w:r w:rsidRPr="00896584">
                    <w:t>TFR</w:t>
                  </w:r>
                  <w:proofErr w:type="spellEnd"/>
                  <w:r w:rsidRPr="00896584">
                    <w:t>, Australia, 1921 to 2014</w:t>
                  </w:r>
                </w:p>
              </w:tc>
              <w:tc>
                <w:tcPr>
                  <w:tcW w:w="482" w:type="pct"/>
                  <w:shd w:val="clear" w:color="auto" w:fill="auto"/>
                </w:tcPr>
                <w:p w:rsidR="001F13B4" w:rsidRPr="00896584" w:rsidRDefault="001F13B4" w:rsidP="001F13B4">
                  <w:pPr>
                    <w:pStyle w:val="TableBodyText"/>
                    <w:keepNext w:val="0"/>
                    <w:keepLines w:val="0"/>
                  </w:pPr>
                  <w:r w:rsidRPr="00896584">
                    <w:t>72</w:t>
                  </w:r>
                </w:p>
              </w:tc>
            </w:tr>
            <w:tr w:rsidR="001F13B4" w:rsidTr="001F13B4">
              <w:tc>
                <w:tcPr>
                  <w:tcW w:w="404" w:type="pct"/>
                  <w:shd w:val="clear" w:color="auto" w:fill="auto"/>
                </w:tcPr>
                <w:p w:rsidR="001F13B4" w:rsidRPr="00896584" w:rsidRDefault="001F13B4" w:rsidP="001F13B4">
                  <w:pPr>
                    <w:pStyle w:val="TableBodyText"/>
                    <w:keepNext w:val="0"/>
                    <w:keepLines w:val="0"/>
                    <w:jc w:val="left"/>
                  </w:pPr>
                  <w:r w:rsidRPr="00896584">
                    <w:t>5.6</w:t>
                  </w:r>
                </w:p>
              </w:tc>
              <w:tc>
                <w:tcPr>
                  <w:tcW w:w="4114" w:type="pct"/>
                </w:tcPr>
                <w:p w:rsidR="001F13B4" w:rsidRPr="00896584" w:rsidRDefault="001F13B4" w:rsidP="001F13B4">
                  <w:pPr>
                    <w:pStyle w:val="TableBodyText"/>
                    <w:keepNext w:val="0"/>
                    <w:keepLines w:val="0"/>
                    <w:jc w:val="left"/>
                  </w:pPr>
                  <w:proofErr w:type="spellStart"/>
                  <w:r w:rsidRPr="00896584">
                    <w:t>ASFRs</w:t>
                  </w:r>
                  <w:proofErr w:type="spellEnd"/>
                  <w:r w:rsidRPr="00896584">
                    <w:t xml:space="preserve"> over time, Australia, 1921 to 2014</w:t>
                  </w:r>
                </w:p>
              </w:tc>
              <w:tc>
                <w:tcPr>
                  <w:tcW w:w="482" w:type="pct"/>
                  <w:shd w:val="clear" w:color="auto" w:fill="auto"/>
                </w:tcPr>
                <w:p w:rsidR="001F13B4" w:rsidRPr="00896584" w:rsidRDefault="001F13B4" w:rsidP="001F13B4">
                  <w:pPr>
                    <w:pStyle w:val="TableBodyText"/>
                    <w:keepNext w:val="0"/>
                    <w:keepLines w:val="0"/>
                  </w:pPr>
                  <w:r w:rsidRPr="00896584">
                    <w:t>74</w:t>
                  </w:r>
                </w:p>
              </w:tc>
            </w:tr>
            <w:tr w:rsidR="001F13B4" w:rsidTr="001F13B4">
              <w:tc>
                <w:tcPr>
                  <w:tcW w:w="404" w:type="pct"/>
                  <w:shd w:val="clear" w:color="auto" w:fill="auto"/>
                </w:tcPr>
                <w:p w:rsidR="001F13B4" w:rsidRPr="00896584" w:rsidRDefault="001F13B4" w:rsidP="001F13B4">
                  <w:pPr>
                    <w:pStyle w:val="TableBodyText"/>
                    <w:keepNext w:val="0"/>
                    <w:keepLines w:val="0"/>
                    <w:jc w:val="left"/>
                  </w:pPr>
                  <w:r w:rsidRPr="00896584">
                    <w:t>5.7</w:t>
                  </w:r>
                </w:p>
              </w:tc>
              <w:tc>
                <w:tcPr>
                  <w:tcW w:w="4114" w:type="pct"/>
                </w:tcPr>
                <w:p w:rsidR="001F13B4" w:rsidRPr="00896584" w:rsidRDefault="001F13B4" w:rsidP="001F13B4">
                  <w:pPr>
                    <w:pStyle w:val="TableBodyText"/>
                    <w:keepNext w:val="0"/>
                    <w:keepLines w:val="0"/>
                    <w:jc w:val="left"/>
                  </w:pPr>
                  <w:r w:rsidRPr="00896584">
                    <w:t xml:space="preserve">Distribution of </w:t>
                  </w:r>
                  <w:proofErr w:type="spellStart"/>
                  <w:r w:rsidRPr="00896584">
                    <w:t>ASFRs</w:t>
                  </w:r>
                  <w:proofErr w:type="spellEnd"/>
                  <w:r w:rsidRPr="00896584">
                    <w:t>, Australia, 1975 to 2014</w:t>
                  </w:r>
                </w:p>
              </w:tc>
              <w:tc>
                <w:tcPr>
                  <w:tcW w:w="482" w:type="pct"/>
                  <w:shd w:val="clear" w:color="auto" w:fill="auto"/>
                </w:tcPr>
                <w:p w:rsidR="001F13B4" w:rsidRPr="00896584" w:rsidRDefault="001F13B4" w:rsidP="001F13B4">
                  <w:pPr>
                    <w:pStyle w:val="TableBodyText"/>
                    <w:keepNext w:val="0"/>
                    <w:keepLines w:val="0"/>
                  </w:pPr>
                  <w:r w:rsidRPr="00896584">
                    <w:t>75</w:t>
                  </w:r>
                </w:p>
              </w:tc>
            </w:tr>
            <w:tr w:rsidR="001F13B4" w:rsidTr="001F13B4">
              <w:tc>
                <w:tcPr>
                  <w:tcW w:w="404" w:type="pct"/>
                  <w:shd w:val="clear" w:color="auto" w:fill="auto"/>
                </w:tcPr>
                <w:p w:rsidR="001F13B4" w:rsidRPr="00896584" w:rsidRDefault="001F13B4" w:rsidP="001F13B4">
                  <w:pPr>
                    <w:pStyle w:val="TableBodyText"/>
                    <w:keepNext w:val="0"/>
                    <w:keepLines w:val="0"/>
                    <w:jc w:val="left"/>
                  </w:pPr>
                  <w:r w:rsidRPr="00896584">
                    <w:t>5.8</w:t>
                  </w:r>
                </w:p>
              </w:tc>
              <w:tc>
                <w:tcPr>
                  <w:tcW w:w="4114" w:type="pct"/>
                </w:tcPr>
                <w:p w:rsidR="001F13B4" w:rsidRPr="00896584" w:rsidRDefault="001F13B4" w:rsidP="001F13B4">
                  <w:pPr>
                    <w:pStyle w:val="TableBodyText"/>
                    <w:keepNext w:val="0"/>
                    <w:keepLines w:val="0"/>
                    <w:jc w:val="left"/>
                  </w:pPr>
                  <w:r w:rsidRPr="00896584">
                    <w:t>Sex ratio of births, Australia, 1921 to 2014</w:t>
                  </w:r>
                </w:p>
              </w:tc>
              <w:tc>
                <w:tcPr>
                  <w:tcW w:w="482" w:type="pct"/>
                  <w:shd w:val="clear" w:color="auto" w:fill="auto"/>
                </w:tcPr>
                <w:p w:rsidR="001F13B4" w:rsidRPr="00896584" w:rsidRDefault="001F13B4" w:rsidP="001F13B4">
                  <w:pPr>
                    <w:pStyle w:val="TableBodyText"/>
                    <w:keepNext w:val="0"/>
                    <w:keepLines w:val="0"/>
                  </w:pPr>
                  <w:r w:rsidRPr="00896584">
                    <w:t>76</w:t>
                  </w:r>
                </w:p>
              </w:tc>
            </w:tr>
            <w:tr w:rsidR="001F13B4" w:rsidTr="001F13B4">
              <w:tc>
                <w:tcPr>
                  <w:tcW w:w="404" w:type="pct"/>
                  <w:shd w:val="clear" w:color="auto" w:fill="auto"/>
                </w:tcPr>
                <w:p w:rsidR="001F13B4" w:rsidRPr="00896584" w:rsidRDefault="001F13B4" w:rsidP="001F13B4">
                  <w:pPr>
                    <w:pStyle w:val="TableBodyText"/>
                    <w:keepNext w:val="0"/>
                    <w:keepLines w:val="0"/>
                    <w:jc w:val="left"/>
                  </w:pPr>
                  <w:r w:rsidRPr="00896584">
                    <w:t>5.9</w:t>
                  </w:r>
                </w:p>
              </w:tc>
              <w:tc>
                <w:tcPr>
                  <w:tcW w:w="4114" w:type="pct"/>
                </w:tcPr>
                <w:p w:rsidR="001F13B4" w:rsidRPr="00896584" w:rsidRDefault="001F13B4" w:rsidP="001F13B4">
                  <w:pPr>
                    <w:pStyle w:val="TableBodyText"/>
                    <w:keepNext w:val="0"/>
                    <w:keepLines w:val="0"/>
                    <w:jc w:val="left"/>
                  </w:pPr>
                  <w:proofErr w:type="spellStart"/>
                  <w:r w:rsidRPr="00896584">
                    <w:t>TFR</w:t>
                  </w:r>
                  <w:proofErr w:type="spellEnd"/>
                  <w:r w:rsidRPr="00896584">
                    <w:t xml:space="preserve"> by state, 1972 to 2014</w:t>
                  </w:r>
                </w:p>
              </w:tc>
              <w:tc>
                <w:tcPr>
                  <w:tcW w:w="482" w:type="pct"/>
                  <w:shd w:val="clear" w:color="auto" w:fill="auto"/>
                </w:tcPr>
                <w:p w:rsidR="001F13B4" w:rsidRPr="00896584" w:rsidRDefault="001F13B4" w:rsidP="001F13B4">
                  <w:pPr>
                    <w:pStyle w:val="TableBodyText"/>
                    <w:keepNext w:val="0"/>
                    <w:keepLines w:val="0"/>
                  </w:pPr>
                  <w:r w:rsidRPr="00896584">
                    <w:t>76</w:t>
                  </w:r>
                </w:p>
              </w:tc>
            </w:tr>
            <w:tr w:rsidR="001F13B4" w:rsidTr="001F13B4">
              <w:tc>
                <w:tcPr>
                  <w:tcW w:w="404" w:type="pct"/>
                  <w:shd w:val="clear" w:color="auto" w:fill="auto"/>
                </w:tcPr>
                <w:p w:rsidR="001F13B4" w:rsidRPr="00896584" w:rsidRDefault="001F13B4" w:rsidP="001F13B4">
                  <w:pPr>
                    <w:pStyle w:val="TableBodyText"/>
                    <w:keepNext w:val="0"/>
                    <w:keepLines w:val="0"/>
                    <w:jc w:val="left"/>
                  </w:pPr>
                  <w:r w:rsidRPr="00896584">
                    <w:t>5.10</w:t>
                  </w:r>
                </w:p>
              </w:tc>
              <w:tc>
                <w:tcPr>
                  <w:tcW w:w="4114" w:type="pct"/>
                </w:tcPr>
                <w:p w:rsidR="001F13B4" w:rsidRPr="00896584" w:rsidRDefault="001F13B4" w:rsidP="001F13B4">
                  <w:pPr>
                    <w:pStyle w:val="TableBodyText"/>
                    <w:keepNext w:val="0"/>
                    <w:keepLines w:val="0"/>
                    <w:jc w:val="left"/>
                  </w:pPr>
                  <w:proofErr w:type="spellStart"/>
                  <w:r w:rsidRPr="00896584">
                    <w:t>ASFRs</w:t>
                  </w:r>
                  <w:proofErr w:type="spellEnd"/>
                  <w:r w:rsidRPr="00896584">
                    <w:t xml:space="preserve"> by state, 2014</w:t>
                  </w:r>
                </w:p>
              </w:tc>
              <w:tc>
                <w:tcPr>
                  <w:tcW w:w="482" w:type="pct"/>
                  <w:shd w:val="clear" w:color="auto" w:fill="auto"/>
                </w:tcPr>
                <w:p w:rsidR="001F13B4" w:rsidRPr="00896584" w:rsidRDefault="001F13B4" w:rsidP="001F13B4">
                  <w:pPr>
                    <w:pStyle w:val="TableBodyText"/>
                    <w:keepNext w:val="0"/>
                    <w:keepLines w:val="0"/>
                  </w:pPr>
                  <w:r w:rsidRPr="00896584">
                    <w:t>78</w:t>
                  </w:r>
                </w:p>
              </w:tc>
            </w:tr>
            <w:tr w:rsidR="001F13B4" w:rsidTr="001F13B4">
              <w:tc>
                <w:tcPr>
                  <w:tcW w:w="404" w:type="pct"/>
                  <w:shd w:val="clear" w:color="auto" w:fill="auto"/>
                </w:tcPr>
                <w:p w:rsidR="001F13B4" w:rsidRPr="00896584" w:rsidRDefault="001F13B4" w:rsidP="001F13B4">
                  <w:pPr>
                    <w:pStyle w:val="TableBodyText"/>
                    <w:keepNext w:val="0"/>
                    <w:keepLines w:val="0"/>
                    <w:jc w:val="left"/>
                  </w:pPr>
                  <w:r w:rsidRPr="00896584">
                    <w:t>5.11</w:t>
                  </w:r>
                </w:p>
              </w:tc>
              <w:tc>
                <w:tcPr>
                  <w:tcW w:w="4114" w:type="pct"/>
                </w:tcPr>
                <w:p w:rsidR="001F13B4" w:rsidRPr="00896584" w:rsidRDefault="001F13B4" w:rsidP="001F13B4">
                  <w:pPr>
                    <w:pStyle w:val="TableBodyText"/>
                    <w:keepNext w:val="0"/>
                    <w:keepLines w:val="0"/>
                    <w:jc w:val="left"/>
                  </w:pPr>
                  <w:proofErr w:type="spellStart"/>
                  <w:r w:rsidRPr="00896584">
                    <w:t>TFR</w:t>
                  </w:r>
                  <w:proofErr w:type="spellEnd"/>
                  <w:r w:rsidRPr="00896584">
                    <w:t xml:space="preserve"> by state to 2059</w:t>
                  </w:r>
                  <w:r w:rsidRPr="00896584">
                    <w:noBreakHyphen/>
                    <w:t>60 in the reference case</w:t>
                  </w:r>
                </w:p>
              </w:tc>
              <w:tc>
                <w:tcPr>
                  <w:tcW w:w="482" w:type="pct"/>
                  <w:shd w:val="clear" w:color="auto" w:fill="auto"/>
                </w:tcPr>
                <w:p w:rsidR="001F13B4" w:rsidRPr="00896584" w:rsidRDefault="001F13B4" w:rsidP="001F13B4">
                  <w:pPr>
                    <w:pStyle w:val="TableBodyText"/>
                    <w:keepNext w:val="0"/>
                    <w:keepLines w:val="0"/>
                  </w:pPr>
                  <w:r w:rsidRPr="00896584">
                    <w:t>80</w:t>
                  </w:r>
                </w:p>
              </w:tc>
            </w:tr>
            <w:tr w:rsidR="001F13B4" w:rsidTr="001F13B4">
              <w:tc>
                <w:tcPr>
                  <w:tcW w:w="404" w:type="pct"/>
                  <w:shd w:val="clear" w:color="auto" w:fill="auto"/>
                </w:tcPr>
                <w:p w:rsidR="001F13B4" w:rsidRPr="00896584" w:rsidRDefault="001F13B4" w:rsidP="001F13B4">
                  <w:pPr>
                    <w:pStyle w:val="TableBodyText"/>
                    <w:keepNext w:val="0"/>
                    <w:keepLines w:val="0"/>
                    <w:jc w:val="left"/>
                  </w:pPr>
                  <w:r w:rsidRPr="00896584">
                    <w:t>5.12</w:t>
                  </w:r>
                </w:p>
              </w:tc>
              <w:tc>
                <w:tcPr>
                  <w:tcW w:w="4114" w:type="pct"/>
                </w:tcPr>
                <w:p w:rsidR="001F13B4" w:rsidRPr="00896584" w:rsidRDefault="001F13B4" w:rsidP="001F13B4">
                  <w:pPr>
                    <w:pStyle w:val="TableBodyText"/>
                    <w:keepNext w:val="0"/>
                    <w:keepLines w:val="0"/>
                    <w:jc w:val="left"/>
                  </w:pPr>
                  <w:r w:rsidRPr="00896584">
                    <w:t>Life expectancy at birth by gender, Australia, 1921 to 2060</w:t>
                  </w:r>
                </w:p>
              </w:tc>
              <w:tc>
                <w:tcPr>
                  <w:tcW w:w="482" w:type="pct"/>
                  <w:shd w:val="clear" w:color="auto" w:fill="auto"/>
                </w:tcPr>
                <w:p w:rsidR="001F13B4" w:rsidRPr="00896584" w:rsidRDefault="001F13B4" w:rsidP="001F13B4">
                  <w:pPr>
                    <w:pStyle w:val="TableBodyText"/>
                    <w:keepNext w:val="0"/>
                    <w:keepLines w:val="0"/>
                  </w:pPr>
                  <w:r w:rsidRPr="00896584">
                    <w:t>82</w:t>
                  </w:r>
                </w:p>
              </w:tc>
            </w:tr>
            <w:tr w:rsidR="001F13B4" w:rsidTr="001F13B4">
              <w:tc>
                <w:tcPr>
                  <w:tcW w:w="404" w:type="pct"/>
                  <w:shd w:val="clear" w:color="auto" w:fill="auto"/>
                </w:tcPr>
                <w:p w:rsidR="001F13B4" w:rsidRPr="00896584" w:rsidRDefault="001F13B4" w:rsidP="001F13B4">
                  <w:pPr>
                    <w:pStyle w:val="TableBodyText"/>
                    <w:keepNext w:val="0"/>
                    <w:keepLines w:val="0"/>
                    <w:jc w:val="left"/>
                  </w:pPr>
                  <w:r w:rsidRPr="00896584">
                    <w:t>5.13</w:t>
                  </w:r>
                </w:p>
              </w:tc>
              <w:tc>
                <w:tcPr>
                  <w:tcW w:w="4114" w:type="pct"/>
                </w:tcPr>
                <w:p w:rsidR="001F13B4" w:rsidRPr="00896584" w:rsidRDefault="001F13B4" w:rsidP="001F13B4">
                  <w:pPr>
                    <w:pStyle w:val="TableBodyText"/>
                    <w:keepNext w:val="0"/>
                    <w:keepLines w:val="0"/>
                    <w:jc w:val="left"/>
                  </w:pPr>
                  <w:r w:rsidRPr="00896584">
                    <w:t>Mortality rates by gender, Australia, 1920 to 2014</w:t>
                  </w:r>
                </w:p>
              </w:tc>
              <w:tc>
                <w:tcPr>
                  <w:tcW w:w="482" w:type="pct"/>
                  <w:shd w:val="clear" w:color="auto" w:fill="auto"/>
                </w:tcPr>
                <w:p w:rsidR="001F13B4" w:rsidRPr="00896584" w:rsidRDefault="001F13B4" w:rsidP="001F13B4">
                  <w:pPr>
                    <w:pStyle w:val="TableBodyText"/>
                    <w:keepNext w:val="0"/>
                    <w:keepLines w:val="0"/>
                  </w:pPr>
                  <w:r w:rsidRPr="00896584">
                    <w:t>83</w:t>
                  </w:r>
                </w:p>
              </w:tc>
            </w:tr>
            <w:tr w:rsidR="001F13B4" w:rsidTr="005D2F2C">
              <w:tc>
                <w:tcPr>
                  <w:tcW w:w="404" w:type="pct"/>
                  <w:shd w:val="clear" w:color="auto" w:fill="auto"/>
                </w:tcPr>
                <w:p w:rsidR="001F13B4" w:rsidRPr="00896584" w:rsidRDefault="001F13B4" w:rsidP="001F13B4">
                  <w:pPr>
                    <w:pStyle w:val="TableBodyText"/>
                    <w:keepNext w:val="0"/>
                    <w:keepLines w:val="0"/>
                    <w:jc w:val="left"/>
                  </w:pPr>
                  <w:r w:rsidRPr="00896584">
                    <w:t>5.14</w:t>
                  </w:r>
                </w:p>
              </w:tc>
              <w:tc>
                <w:tcPr>
                  <w:tcW w:w="4114" w:type="pct"/>
                </w:tcPr>
                <w:p w:rsidR="001F13B4" w:rsidRPr="00896584" w:rsidRDefault="001F13B4" w:rsidP="001F13B4">
                  <w:pPr>
                    <w:pStyle w:val="TableBodyText"/>
                    <w:keepNext w:val="0"/>
                    <w:keepLines w:val="0"/>
                    <w:jc w:val="left"/>
                  </w:pPr>
                  <w:r w:rsidRPr="00896584">
                    <w:t>Life expectancy at birth by state, 1971 to 2014</w:t>
                  </w:r>
                </w:p>
              </w:tc>
              <w:tc>
                <w:tcPr>
                  <w:tcW w:w="482" w:type="pct"/>
                  <w:shd w:val="clear" w:color="auto" w:fill="auto"/>
                </w:tcPr>
                <w:p w:rsidR="001F13B4" w:rsidRPr="00896584" w:rsidRDefault="001F13B4" w:rsidP="001F13B4">
                  <w:pPr>
                    <w:pStyle w:val="TableBodyText"/>
                    <w:keepNext w:val="0"/>
                    <w:keepLines w:val="0"/>
                  </w:pPr>
                  <w:r w:rsidRPr="00896584">
                    <w:t>84</w:t>
                  </w:r>
                </w:p>
              </w:tc>
            </w:tr>
            <w:tr w:rsidR="001F13B4" w:rsidTr="005D2F2C">
              <w:tc>
                <w:tcPr>
                  <w:tcW w:w="404" w:type="pct"/>
                  <w:shd w:val="clear" w:color="auto" w:fill="auto"/>
                </w:tcPr>
                <w:p w:rsidR="001F13B4" w:rsidRPr="00896584" w:rsidRDefault="001F13B4" w:rsidP="001F13B4">
                  <w:pPr>
                    <w:pStyle w:val="TableBodyText"/>
                    <w:keepNext w:val="0"/>
                    <w:keepLines w:val="0"/>
                    <w:jc w:val="left"/>
                  </w:pPr>
                </w:p>
              </w:tc>
              <w:tc>
                <w:tcPr>
                  <w:tcW w:w="4596" w:type="pct"/>
                  <w:gridSpan w:val="2"/>
                  <w:tcBorders>
                    <w:bottom w:val="single" w:sz="6" w:space="0" w:color="BFBFBF" w:themeColor="background2"/>
                  </w:tcBorders>
                </w:tcPr>
                <w:p w:rsidR="001F13B4" w:rsidRPr="00896584" w:rsidRDefault="001F13B4" w:rsidP="001F13B4">
                  <w:pPr>
                    <w:pStyle w:val="TableBodyText"/>
                    <w:keepNext w:val="0"/>
                    <w:keepLines w:val="0"/>
                  </w:pPr>
                  <w:r>
                    <w:t>(continued next page)</w:t>
                  </w:r>
                </w:p>
              </w:tc>
            </w:tr>
          </w:tbl>
          <w:p w:rsidR="001F13B4" w:rsidRDefault="001F13B4" w:rsidP="001F13B4">
            <w:pPr>
              <w:pStyle w:val="Box"/>
              <w:keepNext w:val="0"/>
            </w:pPr>
          </w:p>
        </w:tc>
      </w:tr>
      <w:tr w:rsidR="001F13B4" w:rsidTr="001F13B4">
        <w:tc>
          <w:tcPr>
            <w:tcW w:w="8771" w:type="dxa"/>
            <w:tcBorders>
              <w:top w:val="nil"/>
              <w:left w:val="nil"/>
              <w:bottom w:val="single" w:sz="6" w:space="0" w:color="78A22F"/>
              <w:right w:val="nil"/>
            </w:tcBorders>
            <w:shd w:val="clear" w:color="auto" w:fill="auto"/>
          </w:tcPr>
          <w:p w:rsidR="001F13B4" w:rsidRDefault="001F13B4" w:rsidP="001F13B4">
            <w:pPr>
              <w:pStyle w:val="Box"/>
              <w:keepNext w:val="0"/>
              <w:spacing w:before="0" w:line="120" w:lineRule="exact"/>
            </w:pPr>
          </w:p>
        </w:tc>
      </w:tr>
      <w:tr w:rsidR="001F13B4" w:rsidRPr="000863A5" w:rsidTr="001F13B4">
        <w:tc>
          <w:tcPr>
            <w:tcW w:w="8771" w:type="dxa"/>
            <w:tcBorders>
              <w:top w:val="single" w:sz="6" w:space="0" w:color="78A22F"/>
              <w:left w:val="nil"/>
              <w:bottom w:val="nil"/>
              <w:right w:val="nil"/>
            </w:tcBorders>
          </w:tcPr>
          <w:p w:rsidR="001F13B4" w:rsidRPr="00626D32" w:rsidRDefault="001F13B4" w:rsidP="001F13B4">
            <w:pPr>
              <w:pStyle w:val="BoxSpaceBelow"/>
            </w:pPr>
          </w:p>
        </w:tc>
      </w:tr>
    </w:tbl>
    <w:p w:rsidR="001F13B4" w:rsidRDefault="001F13B4" w:rsidP="001F13B4">
      <w:pPr>
        <w:pStyle w:val="BoxSpaceAbove"/>
      </w:pPr>
      <w:r>
        <w:rPr>
          <w:b/>
          <w:vanish/>
          <w:color w:val="FF00FF"/>
          <w:sz w:val="14"/>
        </w:rPr>
        <w:lastRenderedPageBreak/>
        <w:t>.</w:t>
      </w: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Description w:val="Table used for design: contains a nested table with data/information."/>
      </w:tblPr>
      <w:tblGrid>
        <w:gridCol w:w="8771"/>
      </w:tblGrid>
      <w:tr w:rsidR="001F13B4" w:rsidTr="001F13B4">
        <w:tc>
          <w:tcPr>
            <w:tcW w:w="8771" w:type="dxa"/>
            <w:tcBorders>
              <w:top w:val="single" w:sz="6" w:space="0" w:color="78A22F"/>
              <w:left w:val="nil"/>
              <w:bottom w:val="nil"/>
              <w:right w:val="nil"/>
            </w:tcBorders>
            <w:shd w:val="clear" w:color="auto" w:fill="auto"/>
          </w:tcPr>
          <w:p w:rsidR="001F13B4" w:rsidRPr="00784A05" w:rsidRDefault="001F13B4" w:rsidP="00F40D4A">
            <w:pPr>
              <w:pStyle w:val="TableTitle"/>
            </w:pPr>
            <w:r>
              <w:rPr>
                <w:b w:val="0"/>
              </w:rPr>
              <w:t xml:space="preserve">Table </w:t>
            </w:r>
            <w:proofErr w:type="spellStart"/>
            <w:r>
              <w:rPr>
                <w:b w:val="0"/>
              </w:rPr>
              <w:t>B.</w:t>
            </w:r>
            <w:r w:rsidR="00F40D4A">
              <w:rPr>
                <w:b w:val="0"/>
              </w:rPr>
              <w:t>2</w:t>
            </w:r>
            <w:proofErr w:type="spellEnd"/>
            <w:r>
              <w:rPr>
                <w:b w:val="0"/>
              </w:rPr>
              <w:fldChar w:fldCharType="begin"/>
            </w:r>
            <w:r>
              <w:rPr>
                <w:b w:val="0"/>
              </w:rPr>
              <w:instrText xml:space="preserve"> COMMENTS  \* MERGEFORMAT </w:instrText>
            </w:r>
            <w:r>
              <w:rPr>
                <w:b w:val="0"/>
              </w:rPr>
              <w:fldChar w:fldCharType="end"/>
            </w:r>
            <w:r>
              <w:tab/>
            </w:r>
            <w:r w:rsidRPr="001F13B4">
              <w:rPr>
                <w:b w:val="0"/>
                <w:sz w:val="18"/>
                <w:szCs w:val="18"/>
              </w:rPr>
              <w:t>(continued)</w:t>
            </w:r>
          </w:p>
        </w:tc>
      </w:tr>
      <w:tr w:rsidR="001F13B4" w:rsidTr="001F13B4">
        <w:tc>
          <w:tcPr>
            <w:tcW w:w="8771" w:type="dxa"/>
            <w:tcBorders>
              <w:top w:val="nil"/>
              <w:left w:val="nil"/>
              <w:bottom w:val="nil"/>
              <w:right w:val="nil"/>
            </w:tcBorders>
            <w:shd w:val="clear" w:color="auto" w:fill="auto"/>
          </w:tcPr>
          <w:tbl>
            <w:tblPr>
              <w:tblW w:w="4998" w:type="pct"/>
              <w:tblCellMar>
                <w:top w:w="28" w:type="dxa"/>
                <w:left w:w="0" w:type="dxa"/>
                <w:right w:w="0" w:type="dxa"/>
              </w:tblCellMar>
              <w:tblLook w:val="0000" w:firstRow="0" w:lastRow="0" w:firstColumn="0" w:lastColumn="0" w:noHBand="0" w:noVBand="0"/>
            </w:tblPr>
            <w:tblGrid>
              <w:gridCol w:w="685"/>
              <w:gridCol w:w="6981"/>
              <w:gridCol w:w="818"/>
            </w:tblGrid>
            <w:tr w:rsidR="001F13B4" w:rsidTr="001F13B4">
              <w:tc>
                <w:tcPr>
                  <w:tcW w:w="404" w:type="pct"/>
                  <w:tcBorders>
                    <w:top w:val="single" w:sz="6" w:space="0" w:color="BFBFBF"/>
                    <w:bottom w:val="single" w:sz="6" w:space="0" w:color="BFBFBF"/>
                  </w:tcBorders>
                  <w:shd w:val="clear" w:color="auto" w:fill="auto"/>
                </w:tcPr>
                <w:p w:rsidR="001F13B4" w:rsidRPr="00162463" w:rsidRDefault="001F13B4" w:rsidP="001F13B4">
                  <w:pPr>
                    <w:pStyle w:val="TableColumnHeading"/>
                    <w:keepNext w:val="0"/>
                    <w:keepLines w:val="0"/>
                    <w:jc w:val="left"/>
                  </w:pPr>
                  <w:r w:rsidRPr="00162463">
                    <w:t>Figure</w:t>
                  </w:r>
                </w:p>
              </w:tc>
              <w:tc>
                <w:tcPr>
                  <w:tcW w:w="4114" w:type="pct"/>
                  <w:tcBorders>
                    <w:top w:val="single" w:sz="6" w:space="0" w:color="BFBFBF"/>
                    <w:bottom w:val="single" w:sz="6" w:space="0" w:color="BFBFBF"/>
                  </w:tcBorders>
                </w:tcPr>
                <w:p w:rsidR="001F13B4" w:rsidRPr="00162463" w:rsidRDefault="001F13B4" w:rsidP="001F13B4">
                  <w:pPr>
                    <w:pStyle w:val="TableColumnHeading"/>
                    <w:keepNext w:val="0"/>
                    <w:keepLines w:val="0"/>
                    <w:jc w:val="left"/>
                  </w:pPr>
                  <w:r w:rsidRPr="00162463">
                    <w:t>Title</w:t>
                  </w:r>
                </w:p>
              </w:tc>
              <w:tc>
                <w:tcPr>
                  <w:tcW w:w="482" w:type="pct"/>
                  <w:tcBorders>
                    <w:top w:val="single" w:sz="6" w:space="0" w:color="BFBFBF"/>
                    <w:bottom w:val="single" w:sz="6" w:space="0" w:color="BFBFBF"/>
                  </w:tcBorders>
                  <w:shd w:val="clear" w:color="auto" w:fill="auto"/>
                </w:tcPr>
                <w:p w:rsidR="001F13B4" w:rsidRPr="00162463" w:rsidRDefault="001F13B4" w:rsidP="001F13B4">
                  <w:pPr>
                    <w:pStyle w:val="TableColumnHeading"/>
                    <w:keepNext w:val="0"/>
                    <w:keepLines w:val="0"/>
                  </w:pPr>
                  <w:r w:rsidRPr="00162463">
                    <w:t>Page</w:t>
                  </w:r>
                </w:p>
              </w:tc>
            </w:tr>
            <w:tr w:rsidR="001F13B4" w:rsidTr="001F13B4">
              <w:tc>
                <w:tcPr>
                  <w:tcW w:w="404" w:type="pct"/>
                  <w:tcBorders>
                    <w:top w:val="single" w:sz="6" w:space="0" w:color="BFBFBF"/>
                  </w:tcBorders>
                  <w:shd w:val="clear" w:color="auto" w:fill="auto"/>
                </w:tcPr>
                <w:p w:rsidR="001F13B4" w:rsidRPr="00896584" w:rsidRDefault="001F13B4" w:rsidP="00F40D4A">
                  <w:pPr>
                    <w:pStyle w:val="TableBodyText"/>
                    <w:keepNext w:val="0"/>
                    <w:keepLines w:val="0"/>
                    <w:spacing w:before="80"/>
                    <w:jc w:val="left"/>
                  </w:pPr>
                  <w:r w:rsidRPr="00896584">
                    <w:t>5.16</w:t>
                  </w:r>
                </w:p>
              </w:tc>
              <w:tc>
                <w:tcPr>
                  <w:tcW w:w="4114" w:type="pct"/>
                  <w:tcBorders>
                    <w:top w:val="single" w:sz="6" w:space="0" w:color="BFBFBF"/>
                  </w:tcBorders>
                </w:tcPr>
                <w:p w:rsidR="001F13B4" w:rsidRPr="00896584" w:rsidRDefault="001F13B4" w:rsidP="00F40D4A">
                  <w:pPr>
                    <w:pStyle w:val="TableBodyText"/>
                    <w:keepNext w:val="0"/>
                    <w:keepLines w:val="0"/>
                    <w:spacing w:before="80"/>
                    <w:jc w:val="left"/>
                  </w:pPr>
                  <w:r w:rsidRPr="00896584">
                    <w:t>Overseas arrivals to and departures from Australia, 1976</w:t>
                  </w:r>
                  <w:r w:rsidRPr="00896584">
                    <w:noBreakHyphen/>
                    <w:t>77 to 2013</w:t>
                  </w:r>
                  <w:r w:rsidRPr="00896584">
                    <w:noBreakHyphen/>
                    <w:t>14</w:t>
                  </w:r>
                </w:p>
              </w:tc>
              <w:tc>
                <w:tcPr>
                  <w:tcW w:w="482" w:type="pct"/>
                  <w:tcBorders>
                    <w:top w:val="single" w:sz="6" w:space="0" w:color="BFBFBF"/>
                  </w:tcBorders>
                  <w:shd w:val="clear" w:color="auto" w:fill="auto"/>
                </w:tcPr>
                <w:p w:rsidR="001F13B4" w:rsidRPr="00896584" w:rsidRDefault="001F13B4" w:rsidP="00F40D4A">
                  <w:pPr>
                    <w:pStyle w:val="TableBodyText"/>
                    <w:keepNext w:val="0"/>
                    <w:keepLines w:val="0"/>
                    <w:spacing w:before="80"/>
                  </w:pPr>
                  <w:r w:rsidRPr="00896584">
                    <w:t>92</w:t>
                  </w:r>
                </w:p>
              </w:tc>
            </w:tr>
            <w:tr w:rsidR="001F13B4" w:rsidTr="001F13B4">
              <w:tc>
                <w:tcPr>
                  <w:tcW w:w="404" w:type="pct"/>
                  <w:shd w:val="clear" w:color="auto" w:fill="auto"/>
                </w:tcPr>
                <w:p w:rsidR="001F13B4" w:rsidRPr="00896584" w:rsidRDefault="001F13B4" w:rsidP="001F13B4">
                  <w:pPr>
                    <w:pStyle w:val="TableBodyText"/>
                    <w:keepNext w:val="0"/>
                    <w:keepLines w:val="0"/>
                    <w:jc w:val="left"/>
                  </w:pPr>
                  <w:r w:rsidRPr="00896584">
                    <w:t>5.17</w:t>
                  </w:r>
                </w:p>
              </w:tc>
              <w:tc>
                <w:tcPr>
                  <w:tcW w:w="4114" w:type="pct"/>
                </w:tcPr>
                <w:p w:rsidR="001F13B4" w:rsidRPr="00896584" w:rsidRDefault="001F13B4" w:rsidP="001F13B4">
                  <w:pPr>
                    <w:pStyle w:val="TableBodyText"/>
                    <w:keepNext w:val="0"/>
                    <w:keepLines w:val="0"/>
                    <w:jc w:val="left"/>
                  </w:pPr>
                  <w:r w:rsidRPr="00896584">
                    <w:t>Number of student visas granted by visa subclass, Australia, 2003</w:t>
                  </w:r>
                  <w:r w:rsidRPr="00896584">
                    <w:noBreakHyphen/>
                    <w:t>04 to 2013</w:t>
                  </w:r>
                  <w:r w:rsidRPr="00896584">
                    <w:noBreakHyphen/>
                    <w:t>14</w:t>
                  </w:r>
                </w:p>
              </w:tc>
              <w:tc>
                <w:tcPr>
                  <w:tcW w:w="482" w:type="pct"/>
                  <w:shd w:val="clear" w:color="auto" w:fill="auto"/>
                </w:tcPr>
                <w:p w:rsidR="001F13B4" w:rsidRPr="00896584" w:rsidRDefault="001F13B4" w:rsidP="001F13B4">
                  <w:pPr>
                    <w:pStyle w:val="TableBodyText"/>
                    <w:keepNext w:val="0"/>
                    <w:keepLines w:val="0"/>
                  </w:pPr>
                  <w:r w:rsidRPr="00896584">
                    <w:t>93</w:t>
                  </w:r>
                </w:p>
              </w:tc>
            </w:tr>
            <w:tr w:rsidR="001F13B4" w:rsidTr="001F13B4">
              <w:tc>
                <w:tcPr>
                  <w:tcW w:w="404" w:type="pct"/>
                  <w:shd w:val="clear" w:color="auto" w:fill="auto"/>
                </w:tcPr>
                <w:p w:rsidR="001F13B4" w:rsidRPr="00896584" w:rsidRDefault="001F13B4" w:rsidP="001F13B4">
                  <w:pPr>
                    <w:pStyle w:val="TableBodyText"/>
                    <w:keepNext w:val="0"/>
                    <w:keepLines w:val="0"/>
                    <w:jc w:val="left"/>
                  </w:pPr>
                  <w:r w:rsidRPr="00896584">
                    <w:t>5.18</w:t>
                  </w:r>
                </w:p>
              </w:tc>
              <w:tc>
                <w:tcPr>
                  <w:tcW w:w="4114" w:type="pct"/>
                </w:tcPr>
                <w:p w:rsidR="001F13B4" w:rsidRPr="00896584" w:rsidRDefault="001F13B4" w:rsidP="001F13B4">
                  <w:pPr>
                    <w:pStyle w:val="TableBodyText"/>
                    <w:keepNext w:val="0"/>
                    <w:keepLines w:val="0"/>
                    <w:jc w:val="left"/>
                  </w:pPr>
                  <w:r w:rsidRPr="00896584">
                    <w:t>Age distribution of NOM by gender, 2004</w:t>
                  </w:r>
                  <w:r w:rsidRPr="00896584">
                    <w:noBreakHyphen/>
                    <w:t>05 to 2013</w:t>
                  </w:r>
                  <w:r w:rsidRPr="00896584">
                    <w:noBreakHyphen/>
                    <w:t>14</w:t>
                  </w:r>
                </w:p>
              </w:tc>
              <w:tc>
                <w:tcPr>
                  <w:tcW w:w="482" w:type="pct"/>
                  <w:shd w:val="clear" w:color="auto" w:fill="auto"/>
                </w:tcPr>
                <w:p w:rsidR="001F13B4" w:rsidRPr="00896584" w:rsidRDefault="001F13B4" w:rsidP="001F13B4">
                  <w:pPr>
                    <w:pStyle w:val="TableBodyText"/>
                    <w:keepNext w:val="0"/>
                    <w:keepLines w:val="0"/>
                  </w:pPr>
                  <w:r w:rsidRPr="00896584">
                    <w:t>95</w:t>
                  </w:r>
                </w:p>
              </w:tc>
            </w:tr>
            <w:tr w:rsidR="001F13B4" w:rsidTr="001F13B4">
              <w:tc>
                <w:tcPr>
                  <w:tcW w:w="404" w:type="pct"/>
                  <w:shd w:val="clear" w:color="auto" w:fill="auto"/>
                </w:tcPr>
                <w:p w:rsidR="001F13B4" w:rsidRPr="00896584" w:rsidRDefault="001F13B4" w:rsidP="001F13B4">
                  <w:pPr>
                    <w:pStyle w:val="TableBodyText"/>
                    <w:keepNext w:val="0"/>
                    <w:keepLines w:val="0"/>
                    <w:jc w:val="left"/>
                  </w:pPr>
                  <w:r w:rsidRPr="00896584">
                    <w:t>5.19</w:t>
                  </w:r>
                </w:p>
              </w:tc>
              <w:tc>
                <w:tcPr>
                  <w:tcW w:w="4114" w:type="pct"/>
                </w:tcPr>
                <w:p w:rsidR="001F13B4" w:rsidRPr="00896584" w:rsidRDefault="001F13B4" w:rsidP="001F13B4">
                  <w:pPr>
                    <w:pStyle w:val="TableBodyText"/>
                    <w:keepNext w:val="0"/>
                    <w:keepLines w:val="0"/>
                    <w:jc w:val="left"/>
                  </w:pPr>
                  <w:r w:rsidRPr="00896584">
                    <w:t>Sex ratio of NOM by age, 2004</w:t>
                  </w:r>
                  <w:r w:rsidRPr="00896584">
                    <w:noBreakHyphen/>
                    <w:t>05 to 2013</w:t>
                  </w:r>
                  <w:r w:rsidRPr="00896584">
                    <w:noBreakHyphen/>
                    <w:t>14 (selected years)</w:t>
                  </w:r>
                </w:p>
              </w:tc>
              <w:tc>
                <w:tcPr>
                  <w:tcW w:w="482" w:type="pct"/>
                  <w:shd w:val="clear" w:color="auto" w:fill="auto"/>
                </w:tcPr>
                <w:p w:rsidR="001F13B4" w:rsidRPr="00896584" w:rsidRDefault="001F13B4" w:rsidP="001F13B4">
                  <w:pPr>
                    <w:pStyle w:val="TableBodyText"/>
                    <w:keepNext w:val="0"/>
                    <w:keepLines w:val="0"/>
                  </w:pPr>
                  <w:r w:rsidRPr="00896584">
                    <w:t>96</w:t>
                  </w:r>
                </w:p>
              </w:tc>
            </w:tr>
            <w:tr w:rsidR="001F13B4" w:rsidTr="001F13B4">
              <w:tc>
                <w:tcPr>
                  <w:tcW w:w="404" w:type="pct"/>
                  <w:shd w:val="clear" w:color="auto" w:fill="auto"/>
                </w:tcPr>
                <w:p w:rsidR="001F13B4" w:rsidRPr="00896584" w:rsidRDefault="001F13B4" w:rsidP="001F13B4">
                  <w:pPr>
                    <w:pStyle w:val="TableBodyText"/>
                    <w:keepNext w:val="0"/>
                    <w:keepLines w:val="0"/>
                    <w:jc w:val="left"/>
                  </w:pPr>
                  <w:r w:rsidRPr="00896584">
                    <w:t>5.20</w:t>
                  </w:r>
                </w:p>
              </w:tc>
              <w:tc>
                <w:tcPr>
                  <w:tcW w:w="4114" w:type="pct"/>
                </w:tcPr>
                <w:p w:rsidR="001F13B4" w:rsidRPr="00896584" w:rsidRDefault="001F13B4" w:rsidP="001F13B4">
                  <w:pPr>
                    <w:pStyle w:val="TableBodyText"/>
                    <w:keepNext w:val="0"/>
                    <w:keepLines w:val="0"/>
                    <w:jc w:val="left"/>
                  </w:pPr>
                  <w:r w:rsidRPr="00896584">
                    <w:t>Actual and projected NOM in the reference case, 1971</w:t>
                  </w:r>
                  <w:r w:rsidRPr="00896584">
                    <w:noBreakHyphen/>
                    <w:t>72 to 2059</w:t>
                  </w:r>
                  <w:r w:rsidRPr="00896584">
                    <w:noBreakHyphen/>
                    <w:t>60</w:t>
                  </w:r>
                </w:p>
              </w:tc>
              <w:tc>
                <w:tcPr>
                  <w:tcW w:w="482" w:type="pct"/>
                  <w:shd w:val="clear" w:color="auto" w:fill="auto"/>
                </w:tcPr>
                <w:p w:rsidR="001F13B4" w:rsidRPr="00896584" w:rsidRDefault="001F13B4" w:rsidP="001F13B4">
                  <w:pPr>
                    <w:pStyle w:val="TableBodyText"/>
                    <w:keepNext w:val="0"/>
                    <w:keepLines w:val="0"/>
                  </w:pPr>
                  <w:r w:rsidRPr="00896584">
                    <w:t>100</w:t>
                  </w:r>
                </w:p>
              </w:tc>
            </w:tr>
            <w:tr w:rsidR="001F13B4" w:rsidTr="001F13B4">
              <w:tc>
                <w:tcPr>
                  <w:tcW w:w="404" w:type="pct"/>
                  <w:shd w:val="clear" w:color="auto" w:fill="auto"/>
                </w:tcPr>
                <w:p w:rsidR="001F13B4" w:rsidRPr="00896584" w:rsidRDefault="001F13B4" w:rsidP="001F13B4">
                  <w:pPr>
                    <w:pStyle w:val="TableBodyText"/>
                    <w:keepNext w:val="0"/>
                    <w:keepLines w:val="0"/>
                    <w:jc w:val="left"/>
                  </w:pPr>
                  <w:r w:rsidRPr="00896584">
                    <w:t>6.1</w:t>
                  </w:r>
                </w:p>
              </w:tc>
              <w:tc>
                <w:tcPr>
                  <w:tcW w:w="4114" w:type="pct"/>
                </w:tcPr>
                <w:p w:rsidR="001F13B4" w:rsidRPr="00896584" w:rsidRDefault="001F13B4" w:rsidP="001F13B4">
                  <w:pPr>
                    <w:pStyle w:val="TableBodyText"/>
                    <w:keepNext w:val="0"/>
                    <w:keepLines w:val="0"/>
                    <w:jc w:val="left"/>
                  </w:pPr>
                  <w:r w:rsidRPr="00896584">
                    <w:t>Labour force participation rate by gender, Australia, 1977</w:t>
                  </w:r>
                  <w:r w:rsidRPr="00896584">
                    <w:noBreakHyphen/>
                    <w:t>78 to 2013</w:t>
                  </w:r>
                  <w:r w:rsidRPr="00896584">
                    <w:noBreakHyphen/>
                    <w:t>14</w:t>
                  </w:r>
                </w:p>
              </w:tc>
              <w:tc>
                <w:tcPr>
                  <w:tcW w:w="482" w:type="pct"/>
                  <w:shd w:val="clear" w:color="auto" w:fill="auto"/>
                </w:tcPr>
                <w:p w:rsidR="001F13B4" w:rsidRPr="00896584" w:rsidRDefault="001F13B4" w:rsidP="001F13B4">
                  <w:pPr>
                    <w:pStyle w:val="TableBodyText"/>
                    <w:keepNext w:val="0"/>
                    <w:keepLines w:val="0"/>
                  </w:pPr>
                  <w:r w:rsidRPr="00896584">
                    <w:t>104</w:t>
                  </w:r>
                </w:p>
              </w:tc>
            </w:tr>
            <w:tr w:rsidR="001F13B4" w:rsidTr="001F13B4">
              <w:tc>
                <w:tcPr>
                  <w:tcW w:w="404" w:type="pct"/>
                  <w:shd w:val="clear" w:color="auto" w:fill="auto"/>
                </w:tcPr>
                <w:p w:rsidR="001F13B4" w:rsidRPr="00896584" w:rsidRDefault="001F13B4" w:rsidP="001F13B4">
                  <w:pPr>
                    <w:pStyle w:val="TableBodyText"/>
                    <w:keepNext w:val="0"/>
                    <w:keepLines w:val="0"/>
                    <w:jc w:val="left"/>
                  </w:pPr>
                  <w:r w:rsidRPr="00896584">
                    <w:t>6.2</w:t>
                  </w:r>
                </w:p>
              </w:tc>
              <w:tc>
                <w:tcPr>
                  <w:tcW w:w="4114" w:type="pct"/>
                </w:tcPr>
                <w:p w:rsidR="001F13B4" w:rsidRPr="00896584" w:rsidRDefault="001F13B4" w:rsidP="001F13B4">
                  <w:pPr>
                    <w:pStyle w:val="TableBodyText"/>
                    <w:keepNext w:val="0"/>
                    <w:keepLines w:val="0"/>
                    <w:jc w:val="left"/>
                  </w:pPr>
                  <w:r w:rsidRPr="00896584">
                    <w:t>Labour force participation rate by state, 1977</w:t>
                  </w:r>
                  <w:r w:rsidRPr="00896584">
                    <w:noBreakHyphen/>
                    <w:t>78 to 2013</w:t>
                  </w:r>
                  <w:r w:rsidRPr="00896584">
                    <w:noBreakHyphen/>
                    <w:t>14</w:t>
                  </w:r>
                </w:p>
              </w:tc>
              <w:tc>
                <w:tcPr>
                  <w:tcW w:w="482" w:type="pct"/>
                  <w:shd w:val="clear" w:color="auto" w:fill="auto"/>
                </w:tcPr>
                <w:p w:rsidR="001F13B4" w:rsidRPr="00896584" w:rsidRDefault="001F13B4" w:rsidP="001F13B4">
                  <w:pPr>
                    <w:pStyle w:val="TableBodyText"/>
                    <w:keepNext w:val="0"/>
                    <w:keepLines w:val="0"/>
                  </w:pPr>
                  <w:r w:rsidRPr="00896584">
                    <w:t>105</w:t>
                  </w:r>
                </w:p>
              </w:tc>
            </w:tr>
            <w:tr w:rsidR="001F13B4" w:rsidTr="001F13B4">
              <w:tc>
                <w:tcPr>
                  <w:tcW w:w="404" w:type="pct"/>
                  <w:shd w:val="clear" w:color="auto" w:fill="auto"/>
                </w:tcPr>
                <w:p w:rsidR="001F13B4" w:rsidRPr="00896584" w:rsidRDefault="001F13B4" w:rsidP="001F13B4">
                  <w:pPr>
                    <w:pStyle w:val="TableBodyText"/>
                    <w:keepNext w:val="0"/>
                    <w:keepLines w:val="0"/>
                    <w:jc w:val="left"/>
                  </w:pPr>
                  <w:r w:rsidRPr="00896584">
                    <w:t>6.3</w:t>
                  </w:r>
                </w:p>
              </w:tc>
              <w:tc>
                <w:tcPr>
                  <w:tcW w:w="4114" w:type="pct"/>
                </w:tcPr>
                <w:p w:rsidR="001F13B4" w:rsidRPr="00896584" w:rsidRDefault="001F13B4" w:rsidP="001F13B4">
                  <w:pPr>
                    <w:pStyle w:val="TableBodyText"/>
                    <w:keepNext w:val="0"/>
                    <w:keepLines w:val="0"/>
                    <w:jc w:val="left"/>
                  </w:pPr>
                  <w:r w:rsidRPr="00896584">
                    <w:t>Age</w:t>
                  </w:r>
                  <w:r w:rsidRPr="00896584">
                    <w:noBreakHyphen/>
                    <w:t>specific national labour force participation rate by gender, 1977</w:t>
                  </w:r>
                  <w:r w:rsidRPr="00896584">
                    <w:noBreakHyphen/>
                    <w:t>78 to 2013</w:t>
                  </w:r>
                  <w:r w:rsidRPr="00896584">
                    <w:noBreakHyphen/>
                    <w:t>14</w:t>
                  </w:r>
                </w:p>
              </w:tc>
              <w:tc>
                <w:tcPr>
                  <w:tcW w:w="482" w:type="pct"/>
                  <w:shd w:val="clear" w:color="auto" w:fill="auto"/>
                </w:tcPr>
                <w:p w:rsidR="001F13B4" w:rsidRPr="00896584" w:rsidRDefault="001F13B4" w:rsidP="001F13B4">
                  <w:pPr>
                    <w:pStyle w:val="TableBodyText"/>
                    <w:keepNext w:val="0"/>
                    <w:keepLines w:val="0"/>
                  </w:pPr>
                  <w:r w:rsidRPr="00896584">
                    <w:t>106</w:t>
                  </w:r>
                </w:p>
              </w:tc>
            </w:tr>
            <w:tr w:rsidR="001F13B4" w:rsidTr="001F13B4">
              <w:tc>
                <w:tcPr>
                  <w:tcW w:w="404" w:type="pct"/>
                  <w:shd w:val="clear" w:color="auto" w:fill="auto"/>
                </w:tcPr>
                <w:p w:rsidR="001F13B4" w:rsidRPr="00896584" w:rsidRDefault="001F13B4" w:rsidP="001F13B4">
                  <w:pPr>
                    <w:pStyle w:val="TableBodyText"/>
                    <w:keepNext w:val="0"/>
                    <w:keepLines w:val="0"/>
                    <w:jc w:val="left"/>
                  </w:pPr>
                  <w:r w:rsidRPr="00896584">
                    <w:t>6.4</w:t>
                  </w:r>
                </w:p>
              </w:tc>
              <w:tc>
                <w:tcPr>
                  <w:tcW w:w="4114" w:type="pct"/>
                </w:tcPr>
                <w:p w:rsidR="001F13B4" w:rsidRPr="00896584" w:rsidRDefault="001F13B4" w:rsidP="001F13B4">
                  <w:pPr>
                    <w:pStyle w:val="TableBodyText"/>
                    <w:keepNext w:val="0"/>
                    <w:keepLines w:val="0"/>
                    <w:jc w:val="left"/>
                  </w:pPr>
                  <w:r w:rsidRPr="00896584">
                    <w:t>National and state unemployment rates, 1977</w:t>
                  </w:r>
                  <w:r w:rsidRPr="00896584">
                    <w:noBreakHyphen/>
                    <w:t>78 to 2013</w:t>
                  </w:r>
                  <w:r w:rsidRPr="00896584">
                    <w:noBreakHyphen/>
                    <w:t>14</w:t>
                  </w:r>
                </w:p>
              </w:tc>
              <w:tc>
                <w:tcPr>
                  <w:tcW w:w="482" w:type="pct"/>
                  <w:shd w:val="clear" w:color="auto" w:fill="auto"/>
                </w:tcPr>
                <w:p w:rsidR="001F13B4" w:rsidRPr="00896584" w:rsidRDefault="001F13B4" w:rsidP="001F13B4">
                  <w:pPr>
                    <w:pStyle w:val="TableBodyText"/>
                    <w:keepNext w:val="0"/>
                    <w:keepLines w:val="0"/>
                  </w:pPr>
                  <w:r w:rsidRPr="00896584">
                    <w:t>107</w:t>
                  </w:r>
                </w:p>
              </w:tc>
            </w:tr>
            <w:tr w:rsidR="001F13B4" w:rsidTr="001F13B4">
              <w:tc>
                <w:tcPr>
                  <w:tcW w:w="404" w:type="pct"/>
                  <w:shd w:val="clear" w:color="auto" w:fill="auto"/>
                </w:tcPr>
                <w:p w:rsidR="001F13B4" w:rsidRPr="00896584" w:rsidRDefault="001F13B4" w:rsidP="001F13B4">
                  <w:pPr>
                    <w:pStyle w:val="TableBodyText"/>
                    <w:keepNext w:val="0"/>
                    <w:keepLines w:val="0"/>
                    <w:jc w:val="left"/>
                  </w:pPr>
                  <w:r w:rsidRPr="00896584">
                    <w:t>6.5</w:t>
                  </w:r>
                </w:p>
              </w:tc>
              <w:tc>
                <w:tcPr>
                  <w:tcW w:w="4114" w:type="pct"/>
                </w:tcPr>
                <w:p w:rsidR="001F13B4" w:rsidRPr="00896584" w:rsidRDefault="001F13B4" w:rsidP="001F13B4">
                  <w:pPr>
                    <w:pStyle w:val="TableBodyText"/>
                    <w:keepNext w:val="0"/>
                    <w:keepLines w:val="0"/>
                    <w:jc w:val="left"/>
                  </w:pPr>
                  <w:r w:rsidRPr="00896584">
                    <w:t>Employment share by gender and employment status, Australia, 1977</w:t>
                  </w:r>
                  <w:r w:rsidRPr="00896584">
                    <w:noBreakHyphen/>
                    <w:t>78 to 2013</w:t>
                  </w:r>
                  <w:r w:rsidRPr="00896584">
                    <w:noBreakHyphen/>
                    <w:t>14</w:t>
                  </w:r>
                </w:p>
              </w:tc>
              <w:tc>
                <w:tcPr>
                  <w:tcW w:w="482" w:type="pct"/>
                  <w:shd w:val="clear" w:color="auto" w:fill="auto"/>
                </w:tcPr>
                <w:p w:rsidR="001F13B4" w:rsidRPr="00896584" w:rsidRDefault="001F13B4" w:rsidP="001F13B4">
                  <w:pPr>
                    <w:pStyle w:val="TableBodyText"/>
                    <w:keepNext w:val="0"/>
                    <w:keepLines w:val="0"/>
                  </w:pPr>
                  <w:r w:rsidRPr="00896584">
                    <w:t>108</w:t>
                  </w:r>
                </w:p>
              </w:tc>
            </w:tr>
            <w:tr w:rsidR="001F13B4" w:rsidTr="001F13B4">
              <w:tc>
                <w:tcPr>
                  <w:tcW w:w="404" w:type="pct"/>
                  <w:shd w:val="clear" w:color="auto" w:fill="auto"/>
                </w:tcPr>
                <w:p w:rsidR="001F13B4" w:rsidRPr="00896584" w:rsidRDefault="001F13B4" w:rsidP="001F13B4">
                  <w:pPr>
                    <w:pStyle w:val="TableBodyText"/>
                    <w:keepNext w:val="0"/>
                    <w:keepLines w:val="0"/>
                    <w:jc w:val="left"/>
                  </w:pPr>
                  <w:r w:rsidRPr="00896584">
                    <w:t>6.6</w:t>
                  </w:r>
                </w:p>
              </w:tc>
              <w:tc>
                <w:tcPr>
                  <w:tcW w:w="4114" w:type="pct"/>
                </w:tcPr>
                <w:p w:rsidR="001F13B4" w:rsidRPr="00896584" w:rsidRDefault="001F13B4" w:rsidP="001F13B4">
                  <w:pPr>
                    <w:pStyle w:val="TableBodyText"/>
                    <w:keepNext w:val="0"/>
                    <w:keepLines w:val="0"/>
                    <w:jc w:val="left"/>
                  </w:pPr>
                  <w:r w:rsidRPr="00896584">
                    <w:t>Occupation share of national employment, August 1996 to August 2014</w:t>
                  </w:r>
                </w:p>
              </w:tc>
              <w:tc>
                <w:tcPr>
                  <w:tcW w:w="482" w:type="pct"/>
                  <w:shd w:val="clear" w:color="auto" w:fill="auto"/>
                </w:tcPr>
                <w:p w:rsidR="001F13B4" w:rsidRPr="00896584" w:rsidRDefault="001F13B4" w:rsidP="001F13B4">
                  <w:pPr>
                    <w:pStyle w:val="TableBodyText"/>
                    <w:keepNext w:val="0"/>
                    <w:keepLines w:val="0"/>
                  </w:pPr>
                  <w:r w:rsidRPr="00896584">
                    <w:t>109</w:t>
                  </w:r>
                </w:p>
              </w:tc>
            </w:tr>
            <w:tr w:rsidR="001F13B4" w:rsidTr="001F13B4">
              <w:tc>
                <w:tcPr>
                  <w:tcW w:w="404" w:type="pct"/>
                  <w:shd w:val="clear" w:color="auto" w:fill="auto"/>
                </w:tcPr>
                <w:p w:rsidR="001F13B4" w:rsidRPr="00896584" w:rsidRDefault="001F13B4" w:rsidP="001F13B4">
                  <w:pPr>
                    <w:pStyle w:val="TableBodyText"/>
                    <w:keepNext w:val="0"/>
                    <w:keepLines w:val="0"/>
                    <w:jc w:val="left"/>
                  </w:pPr>
                  <w:r w:rsidRPr="00896584">
                    <w:t>6.7</w:t>
                  </w:r>
                </w:p>
              </w:tc>
              <w:tc>
                <w:tcPr>
                  <w:tcW w:w="4114" w:type="pct"/>
                </w:tcPr>
                <w:p w:rsidR="001F13B4" w:rsidRPr="00896584" w:rsidRDefault="001F13B4" w:rsidP="001F13B4">
                  <w:pPr>
                    <w:pStyle w:val="TableBodyText"/>
                    <w:keepNext w:val="0"/>
                    <w:keepLines w:val="0"/>
                    <w:jc w:val="left"/>
                  </w:pPr>
                  <w:r w:rsidRPr="00896584">
                    <w:t>State employment shares by occupation, August 1996 and August 2014</w:t>
                  </w:r>
                </w:p>
              </w:tc>
              <w:tc>
                <w:tcPr>
                  <w:tcW w:w="482" w:type="pct"/>
                  <w:shd w:val="clear" w:color="auto" w:fill="auto"/>
                </w:tcPr>
                <w:p w:rsidR="001F13B4" w:rsidRPr="00896584" w:rsidRDefault="001F13B4" w:rsidP="001F13B4">
                  <w:pPr>
                    <w:pStyle w:val="TableBodyText"/>
                    <w:keepNext w:val="0"/>
                    <w:keepLines w:val="0"/>
                  </w:pPr>
                  <w:r w:rsidRPr="00896584">
                    <w:t>110</w:t>
                  </w:r>
                </w:p>
              </w:tc>
            </w:tr>
            <w:tr w:rsidR="001F13B4" w:rsidTr="001F13B4">
              <w:tc>
                <w:tcPr>
                  <w:tcW w:w="404" w:type="pct"/>
                  <w:shd w:val="clear" w:color="auto" w:fill="auto"/>
                </w:tcPr>
                <w:p w:rsidR="001F13B4" w:rsidRPr="00896584" w:rsidRDefault="001F13B4" w:rsidP="001F13B4">
                  <w:pPr>
                    <w:pStyle w:val="TableBodyText"/>
                    <w:keepNext w:val="0"/>
                    <w:keepLines w:val="0"/>
                    <w:jc w:val="left"/>
                  </w:pPr>
                  <w:r w:rsidRPr="00896584">
                    <w:t>6.8</w:t>
                  </w:r>
                </w:p>
              </w:tc>
              <w:tc>
                <w:tcPr>
                  <w:tcW w:w="4114" w:type="pct"/>
                </w:tcPr>
                <w:p w:rsidR="001F13B4" w:rsidRPr="00896584" w:rsidRDefault="001F13B4" w:rsidP="001F13B4">
                  <w:pPr>
                    <w:pStyle w:val="TableBodyText"/>
                    <w:keepNext w:val="0"/>
                    <w:keepLines w:val="0"/>
                    <w:jc w:val="left"/>
                  </w:pPr>
                  <w:r w:rsidRPr="00896584">
                    <w:t>Average hours worked by gender, Australia, 1977</w:t>
                  </w:r>
                  <w:r w:rsidRPr="00896584">
                    <w:noBreakHyphen/>
                    <w:t>78 to 2013</w:t>
                  </w:r>
                  <w:r w:rsidRPr="00896584">
                    <w:noBreakHyphen/>
                    <w:t>14</w:t>
                  </w:r>
                </w:p>
              </w:tc>
              <w:tc>
                <w:tcPr>
                  <w:tcW w:w="482" w:type="pct"/>
                  <w:shd w:val="clear" w:color="auto" w:fill="auto"/>
                </w:tcPr>
                <w:p w:rsidR="001F13B4" w:rsidRPr="00896584" w:rsidRDefault="001F13B4" w:rsidP="001F13B4">
                  <w:pPr>
                    <w:pStyle w:val="TableBodyText"/>
                    <w:keepNext w:val="0"/>
                    <w:keepLines w:val="0"/>
                  </w:pPr>
                  <w:r w:rsidRPr="00896584">
                    <w:t>112</w:t>
                  </w:r>
                </w:p>
              </w:tc>
            </w:tr>
            <w:tr w:rsidR="001F13B4" w:rsidTr="001F13B4">
              <w:tc>
                <w:tcPr>
                  <w:tcW w:w="404" w:type="pct"/>
                  <w:shd w:val="clear" w:color="auto" w:fill="auto"/>
                </w:tcPr>
                <w:p w:rsidR="001F13B4" w:rsidRPr="00896584" w:rsidRDefault="001F13B4" w:rsidP="001F13B4">
                  <w:pPr>
                    <w:pStyle w:val="TableBodyText"/>
                    <w:keepNext w:val="0"/>
                    <w:keepLines w:val="0"/>
                    <w:jc w:val="left"/>
                  </w:pPr>
                  <w:r w:rsidRPr="00896584">
                    <w:t>6.9</w:t>
                  </w:r>
                </w:p>
              </w:tc>
              <w:tc>
                <w:tcPr>
                  <w:tcW w:w="4114" w:type="pct"/>
                </w:tcPr>
                <w:p w:rsidR="001F13B4" w:rsidRPr="00896584" w:rsidRDefault="001F13B4" w:rsidP="001F13B4">
                  <w:pPr>
                    <w:pStyle w:val="TableBodyText"/>
                    <w:keepNext w:val="0"/>
                    <w:keepLines w:val="0"/>
                    <w:jc w:val="left"/>
                  </w:pPr>
                  <w:r w:rsidRPr="00896584">
                    <w:t>Average hours worked by full</w:t>
                  </w:r>
                  <w:r w:rsidRPr="00896584">
                    <w:noBreakHyphen/>
                    <w:t>time, part</w:t>
                  </w:r>
                  <w:r w:rsidRPr="00896584">
                    <w:noBreakHyphen/>
                    <w:t>time and all employees, Australia, 1977</w:t>
                  </w:r>
                  <w:r w:rsidRPr="00896584">
                    <w:noBreakHyphen/>
                    <w:t>78 to 2013</w:t>
                  </w:r>
                  <w:r w:rsidRPr="00896584">
                    <w:noBreakHyphen/>
                    <w:t>14</w:t>
                  </w:r>
                </w:p>
              </w:tc>
              <w:tc>
                <w:tcPr>
                  <w:tcW w:w="482" w:type="pct"/>
                  <w:shd w:val="clear" w:color="auto" w:fill="auto"/>
                </w:tcPr>
                <w:p w:rsidR="001F13B4" w:rsidRPr="00896584" w:rsidRDefault="001F13B4" w:rsidP="001F13B4">
                  <w:pPr>
                    <w:pStyle w:val="TableBodyText"/>
                    <w:keepNext w:val="0"/>
                    <w:keepLines w:val="0"/>
                  </w:pPr>
                  <w:r w:rsidRPr="00896584">
                    <w:t>113</w:t>
                  </w:r>
                </w:p>
              </w:tc>
            </w:tr>
            <w:tr w:rsidR="001F13B4" w:rsidTr="001F13B4">
              <w:tc>
                <w:tcPr>
                  <w:tcW w:w="404" w:type="pct"/>
                  <w:shd w:val="clear" w:color="auto" w:fill="auto"/>
                </w:tcPr>
                <w:p w:rsidR="001F13B4" w:rsidRPr="00896584" w:rsidRDefault="001F13B4" w:rsidP="001F13B4">
                  <w:pPr>
                    <w:pStyle w:val="TableBodyText"/>
                    <w:jc w:val="left"/>
                  </w:pPr>
                  <w:r w:rsidRPr="00896584">
                    <w:t>6.10</w:t>
                  </w:r>
                </w:p>
              </w:tc>
              <w:tc>
                <w:tcPr>
                  <w:tcW w:w="4114" w:type="pct"/>
                </w:tcPr>
                <w:p w:rsidR="001F13B4" w:rsidRPr="00896584" w:rsidRDefault="001F13B4" w:rsidP="001F13B4">
                  <w:pPr>
                    <w:pStyle w:val="TableBodyText"/>
                    <w:jc w:val="left"/>
                  </w:pPr>
                  <w:r w:rsidRPr="00896584">
                    <w:t>Average hours worked by state, 1977</w:t>
                  </w:r>
                  <w:r w:rsidRPr="00896584">
                    <w:noBreakHyphen/>
                    <w:t>78 to 2013</w:t>
                  </w:r>
                  <w:r w:rsidRPr="00896584">
                    <w:noBreakHyphen/>
                    <w:t>14</w:t>
                  </w:r>
                </w:p>
              </w:tc>
              <w:tc>
                <w:tcPr>
                  <w:tcW w:w="482" w:type="pct"/>
                  <w:shd w:val="clear" w:color="auto" w:fill="auto"/>
                </w:tcPr>
                <w:p w:rsidR="001F13B4" w:rsidRPr="00896584" w:rsidRDefault="001F13B4" w:rsidP="001F13B4">
                  <w:pPr>
                    <w:pStyle w:val="TableBodyText"/>
                  </w:pPr>
                  <w:r w:rsidRPr="00896584">
                    <w:t>113</w:t>
                  </w:r>
                </w:p>
              </w:tc>
            </w:tr>
            <w:tr w:rsidR="001F13B4" w:rsidTr="001F13B4">
              <w:tc>
                <w:tcPr>
                  <w:tcW w:w="404" w:type="pct"/>
                  <w:shd w:val="clear" w:color="auto" w:fill="auto"/>
                </w:tcPr>
                <w:p w:rsidR="001F13B4" w:rsidRPr="00896584" w:rsidRDefault="001F13B4" w:rsidP="001F13B4">
                  <w:pPr>
                    <w:pStyle w:val="TableBodyText"/>
                    <w:jc w:val="left"/>
                  </w:pPr>
                  <w:r w:rsidRPr="00896584">
                    <w:t>7.1</w:t>
                  </w:r>
                </w:p>
              </w:tc>
              <w:tc>
                <w:tcPr>
                  <w:tcW w:w="4114" w:type="pct"/>
                </w:tcPr>
                <w:p w:rsidR="001F13B4" w:rsidRPr="00896584" w:rsidRDefault="001F13B4" w:rsidP="001F13B4">
                  <w:pPr>
                    <w:pStyle w:val="TableBodyText"/>
                    <w:jc w:val="left"/>
                  </w:pPr>
                  <w:r w:rsidRPr="00896584">
                    <w:t>Growth in labour productivity, Australia, 1974</w:t>
                  </w:r>
                  <w:r w:rsidRPr="00896584">
                    <w:noBreakHyphen/>
                    <w:t>75 to 2013</w:t>
                  </w:r>
                  <w:r w:rsidRPr="00896584">
                    <w:noBreakHyphen/>
                    <w:t>14</w:t>
                  </w:r>
                </w:p>
              </w:tc>
              <w:tc>
                <w:tcPr>
                  <w:tcW w:w="482" w:type="pct"/>
                  <w:shd w:val="clear" w:color="auto" w:fill="auto"/>
                </w:tcPr>
                <w:p w:rsidR="001F13B4" w:rsidRPr="00896584" w:rsidRDefault="001F13B4" w:rsidP="001F13B4">
                  <w:pPr>
                    <w:pStyle w:val="TableBodyText"/>
                  </w:pPr>
                  <w:r w:rsidRPr="00896584">
                    <w:t>124</w:t>
                  </w:r>
                </w:p>
              </w:tc>
            </w:tr>
            <w:tr w:rsidR="001F13B4" w:rsidTr="001F13B4">
              <w:tc>
                <w:tcPr>
                  <w:tcW w:w="404" w:type="pct"/>
                  <w:shd w:val="clear" w:color="auto" w:fill="auto"/>
                </w:tcPr>
                <w:p w:rsidR="001F13B4" w:rsidRPr="00896584" w:rsidRDefault="001F13B4" w:rsidP="001F13B4">
                  <w:pPr>
                    <w:pStyle w:val="TableBodyText"/>
                    <w:jc w:val="left"/>
                  </w:pPr>
                  <w:r w:rsidRPr="00896584">
                    <w:t>7.2</w:t>
                  </w:r>
                </w:p>
              </w:tc>
              <w:tc>
                <w:tcPr>
                  <w:tcW w:w="4114" w:type="pct"/>
                </w:tcPr>
                <w:p w:rsidR="001F13B4" w:rsidRPr="00896584" w:rsidRDefault="001F13B4" w:rsidP="001F13B4">
                  <w:pPr>
                    <w:pStyle w:val="TableBodyText"/>
                    <w:jc w:val="left"/>
                  </w:pPr>
                  <w:r w:rsidRPr="00896584">
                    <w:t>Growth in output, capital inputs, labour inputs and labour productivity, Australia, 1974</w:t>
                  </w:r>
                  <w:r w:rsidRPr="00896584">
                    <w:noBreakHyphen/>
                    <w:t>75 to 2013</w:t>
                  </w:r>
                  <w:r w:rsidRPr="00896584">
                    <w:noBreakHyphen/>
                    <w:t>14</w:t>
                  </w:r>
                </w:p>
              </w:tc>
              <w:tc>
                <w:tcPr>
                  <w:tcW w:w="482" w:type="pct"/>
                  <w:shd w:val="clear" w:color="auto" w:fill="auto"/>
                </w:tcPr>
                <w:p w:rsidR="001F13B4" w:rsidRPr="00896584" w:rsidRDefault="001F13B4" w:rsidP="001F13B4">
                  <w:pPr>
                    <w:pStyle w:val="TableBodyText"/>
                  </w:pPr>
                  <w:r w:rsidRPr="00896584">
                    <w:t>125</w:t>
                  </w:r>
                </w:p>
              </w:tc>
            </w:tr>
            <w:tr w:rsidR="001F13B4" w:rsidTr="001F13B4">
              <w:tc>
                <w:tcPr>
                  <w:tcW w:w="404" w:type="pct"/>
                  <w:shd w:val="clear" w:color="auto" w:fill="auto"/>
                </w:tcPr>
                <w:p w:rsidR="001F13B4" w:rsidRPr="00896584" w:rsidRDefault="001F13B4" w:rsidP="001F13B4">
                  <w:pPr>
                    <w:pStyle w:val="TableBodyText"/>
                    <w:jc w:val="left"/>
                  </w:pPr>
                  <w:r w:rsidRPr="00896584">
                    <w:t>7.3</w:t>
                  </w:r>
                </w:p>
              </w:tc>
              <w:tc>
                <w:tcPr>
                  <w:tcW w:w="4114" w:type="pct"/>
                </w:tcPr>
                <w:p w:rsidR="001F13B4" w:rsidRPr="00896584" w:rsidRDefault="001F13B4" w:rsidP="001F13B4">
                  <w:pPr>
                    <w:pStyle w:val="TableBodyText"/>
                    <w:jc w:val="left"/>
                  </w:pPr>
                  <w:r w:rsidRPr="00896584">
                    <w:t>Growth in labour productivity by sector, Australia, 1974</w:t>
                  </w:r>
                  <w:r w:rsidRPr="00896584">
                    <w:noBreakHyphen/>
                    <w:t>75 to 2013</w:t>
                  </w:r>
                  <w:r w:rsidRPr="00896584">
                    <w:noBreakHyphen/>
                    <w:t>14</w:t>
                  </w:r>
                </w:p>
              </w:tc>
              <w:tc>
                <w:tcPr>
                  <w:tcW w:w="482" w:type="pct"/>
                  <w:shd w:val="clear" w:color="auto" w:fill="auto"/>
                </w:tcPr>
                <w:p w:rsidR="001F13B4" w:rsidRPr="00896584" w:rsidRDefault="001F13B4" w:rsidP="001F13B4">
                  <w:pPr>
                    <w:pStyle w:val="TableBodyText"/>
                  </w:pPr>
                  <w:r w:rsidRPr="00896584">
                    <w:t>126</w:t>
                  </w:r>
                </w:p>
              </w:tc>
            </w:tr>
            <w:tr w:rsidR="001F13B4" w:rsidTr="001F13B4">
              <w:tc>
                <w:tcPr>
                  <w:tcW w:w="404" w:type="pct"/>
                  <w:shd w:val="clear" w:color="auto" w:fill="auto"/>
                </w:tcPr>
                <w:p w:rsidR="001F13B4" w:rsidRPr="00896584" w:rsidRDefault="001F13B4" w:rsidP="001F13B4">
                  <w:pPr>
                    <w:pStyle w:val="TableBodyText"/>
                    <w:jc w:val="left"/>
                  </w:pPr>
                  <w:r w:rsidRPr="00896584">
                    <w:t>7.4</w:t>
                  </w:r>
                </w:p>
              </w:tc>
              <w:tc>
                <w:tcPr>
                  <w:tcW w:w="4114" w:type="pct"/>
                </w:tcPr>
                <w:p w:rsidR="001F13B4" w:rsidRPr="00896584" w:rsidRDefault="001F13B4" w:rsidP="001F13B4">
                  <w:pPr>
                    <w:pStyle w:val="TableBodyText"/>
                    <w:jc w:val="left"/>
                  </w:pPr>
                  <w:r w:rsidRPr="00896584">
                    <w:t>Growth in labour productivity by industry, Australia, 1974</w:t>
                  </w:r>
                  <w:r w:rsidRPr="00896584">
                    <w:noBreakHyphen/>
                    <w:t>75 to 2013</w:t>
                  </w:r>
                  <w:r w:rsidRPr="00896584">
                    <w:noBreakHyphen/>
                    <w:t>14</w:t>
                  </w:r>
                </w:p>
              </w:tc>
              <w:tc>
                <w:tcPr>
                  <w:tcW w:w="482" w:type="pct"/>
                  <w:shd w:val="clear" w:color="auto" w:fill="auto"/>
                </w:tcPr>
                <w:p w:rsidR="001F13B4" w:rsidRPr="00896584" w:rsidRDefault="001F13B4" w:rsidP="001F13B4">
                  <w:pPr>
                    <w:pStyle w:val="TableBodyText"/>
                  </w:pPr>
                  <w:r w:rsidRPr="00896584">
                    <w:t>127</w:t>
                  </w:r>
                </w:p>
              </w:tc>
            </w:tr>
            <w:tr w:rsidR="001F13B4" w:rsidTr="001F13B4">
              <w:tc>
                <w:tcPr>
                  <w:tcW w:w="404" w:type="pct"/>
                  <w:shd w:val="clear" w:color="auto" w:fill="auto"/>
                </w:tcPr>
                <w:p w:rsidR="001F13B4" w:rsidRPr="00896584" w:rsidRDefault="001F13B4" w:rsidP="001F13B4">
                  <w:pPr>
                    <w:pStyle w:val="TableBodyText"/>
                    <w:jc w:val="left"/>
                  </w:pPr>
                  <w:r w:rsidRPr="00896584">
                    <w:t>7.5</w:t>
                  </w:r>
                </w:p>
              </w:tc>
              <w:tc>
                <w:tcPr>
                  <w:tcW w:w="4114" w:type="pct"/>
                </w:tcPr>
                <w:p w:rsidR="001F13B4" w:rsidRPr="00896584" w:rsidRDefault="001F13B4" w:rsidP="001F13B4">
                  <w:pPr>
                    <w:pStyle w:val="TableBodyText"/>
                    <w:jc w:val="left"/>
                  </w:pPr>
                  <w:r w:rsidRPr="00896584">
                    <w:t>Industry contribution to aggregate labour productivity growth, Australia, 1974</w:t>
                  </w:r>
                  <w:r w:rsidRPr="00896584">
                    <w:noBreakHyphen/>
                    <w:t>75 to 2013</w:t>
                  </w:r>
                  <w:r w:rsidRPr="00896584">
                    <w:noBreakHyphen/>
                    <w:t>14</w:t>
                  </w:r>
                </w:p>
              </w:tc>
              <w:tc>
                <w:tcPr>
                  <w:tcW w:w="482" w:type="pct"/>
                  <w:shd w:val="clear" w:color="auto" w:fill="auto"/>
                </w:tcPr>
                <w:p w:rsidR="001F13B4" w:rsidRPr="00896584" w:rsidRDefault="001F13B4" w:rsidP="001F13B4">
                  <w:pPr>
                    <w:pStyle w:val="TableBodyText"/>
                  </w:pPr>
                  <w:r w:rsidRPr="00896584">
                    <w:t>130</w:t>
                  </w:r>
                </w:p>
              </w:tc>
            </w:tr>
            <w:tr w:rsidR="001F13B4" w:rsidTr="001F13B4">
              <w:tc>
                <w:tcPr>
                  <w:tcW w:w="404" w:type="pct"/>
                  <w:shd w:val="clear" w:color="auto" w:fill="auto"/>
                </w:tcPr>
                <w:p w:rsidR="001F13B4" w:rsidRPr="00896584" w:rsidRDefault="001F13B4" w:rsidP="001F13B4">
                  <w:pPr>
                    <w:pStyle w:val="TableBodyText"/>
                    <w:jc w:val="left"/>
                  </w:pPr>
                  <w:r w:rsidRPr="00896584">
                    <w:t>7.6</w:t>
                  </w:r>
                </w:p>
              </w:tc>
              <w:tc>
                <w:tcPr>
                  <w:tcW w:w="4114" w:type="pct"/>
                </w:tcPr>
                <w:p w:rsidR="001F13B4" w:rsidRPr="00896584" w:rsidRDefault="001F13B4" w:rsidP="001F13B4">
                  <w:pPr>
                    <w:pStyle w:val="TableBodyText"/>
                    <w:jc w:val="left"/>
                  </w:pPr>
                  <w:r w:rsidRPr="00896584">
                    <w:t>Capital cost shares, before and after adjusting for the labour income of the self</w:t>
                  </w:r>
                  <w:r w:rsidRPr="00896584">
                    <w:noBreakHyphen/>
                    <w:t>employed, Australia, 1974</w:t>
                  </w:r>
                  <w:r w:rsidRPr="00896584">
                    <w:noBreakHyphen/>
                    <w:t>75 to 2013</w:t>
                  </w:r>
                  <w:r w:rsidRPr="00896584">
                    <w:noBreakHyphen/>
                    <w:t>14</w:t>
                  </w:r>
                </w:p>
              </w:tc>
              <w:tc>
                <w:tcPr>
                  <w:tcW w:w="482" w:type="pct"/>
                  <w:shd w:val="clear" w:color="auto" w:fill="auto"/>
                </w:tcPr>
                <w:p w:rsidR="001F13B4" w:rsidRPr="00896584" w:rsidRDefault="001F13B4" w:rsidP="001F13B4">
                  <w:pPr>
                    <w:pStyle w:val="TableBodyText"/>
                  </w:pPr>
                  <w:r w:rsidRPr="00896584">
                    <w:t>144</w:t>
                  </w:r>
                </w:p>
              </w:tc>
            </w:tr>
            <w:tr w:rsidR="001F13B4" w:rsidTr="001F13B4">
              <w:tc>
                <w:tcPr>
                  <w:tcW w:w="404" w:type="pct"/>
                  <w:shd w:val="clear" w:color="auto" w:fill="auto"/>
                </w:tcPr>
                <w:p w:rsidR="001F13B4" w:rsidRPr="00896584" w:rsidRDefault="001F13B4" w:rsidP="001F13B4">
                  <w:pPr>
                    <w:pStyle w:val="TableBodyText"/>
                    <w:jc w:val="left"/>
                  </w:pPr>
                  <w:r w:rsidRPr="00896584">
                    <w:t>7.7</w:t>
                  </w:r>
                </w:p>
              </w:tc>
              <w:tc>
                <w:tcPr>
                  <w:tcW w:w="4114" w:type="pct"/>
                </w:tcPr>
                <w:p w:rsidR="001F13B4" w:rsidRPr="00896584" w:rsidRDefault="001F13B4" w:rsidP="001F13B4">
                  <w:pPr>
                    <w:pStyle w:val="TableBodyText"/>
                    <w:jc w:val="left"/>
                  </w:pPr>
                  <w:r w:rsidRPr="00896584">
                    <w:t>Average capital cost shares by industry, before and after adjusting for the labour income of the self</w:t>
                  </w:r>
                  <w:r w:rsidRPr="00896584">
                    <w:noBreakHyphen/>
                    <w:t>employed, Australia, 1974</w:t>
                  </w:r>
                  <w:r w:rsidRPr="00896584">
                    <w:noBreakHyphen/>
                    <w:t>75 to 2013</w:t>
                  </w:r>
                  <w:r w:rsidRPr="00896584">
                    <w:noBreakHyphen/>
                    <w:t>14</w:t>
                  </w:r>
                </w:p>
              </w:tc>
              <w:tc>
                <w:tcPr>
                  <w:tcW w:w="482" w:type="pct"/>
                  <w:shd w:val="clear" w:color="auto" w:fill="auto"/>
                </w:tcPr>
                <w:p w:rsidR="001F13B4" w:rsidRPr="00896584" w:rsidRDefault="001F13B4" w:rsidP="001F13B4">
                  <w:pPr>
                    <w:pStyle w:val="TableBodyText"/>
                  </w:pPr>
                  <w:r w:rsidRPr="00896584">
                    <w:t>145</w:t>
                  </w:r>
                </w:p>
              </w:tc>
            </w:tr>
            <w:tr w:rsidR="001F13B4" w:rsidTr="001F13B4">
              <w:tc>
                <w:tcPr>
                  <w:tcW w:w="404" w:type="pct"/>
                  <w:shd w:val="clear" w:color="auto" w:fill="auto"/>
                </w:tcPr>
                <w:p w:rsidR="001F13B4" w:rsidRPr="00896584" w:rsidRDefault="001F13B4" w:rsidP="001F13B4">
                  <w:pPr>
                    <w:pStyle w:val="TableBodyText"/>
                    <w:jc w:val="left"/>
                  </w:pPr>
                  <w:r w:rsidRPr="00896584">
                    <w:t>7.8</w:t>
                  </w:r>
                </w:p>
              </w:tc>
              <w:tc>
                <w:tcPr>
                  <w:tcW w:w="4114" w:type="pct"/>
                </w:tcPr>
                <w:p w:rsidR="001F13B4" w:rsidRPr="00896584" w:rsidRDefault="001F13B4" w:rsidP="001F13B4">
                  <w:pPr>
                    <w:pStyle w:val="TableBodyText"/>
                    <w:jc w:val="left"/>
                  </w:pPr>
                  <w:r w:rsidRPr="00896584">
                    <w:t>Industry labour productivity growth, Australia, average 1974</w:t>
                  </w:r>
                  <w:r w:rsidRPr="00896584">
                    <w:noBreakHyphen/>
                    <w:t>75 to 2013</w:t>
                  </w:r>
                  <w:r w:rsidRPr="00896584">
                    <w:noBreakHyphen/>
                    <w:t>14 and 2009</w:t>
                  </w:r>
                  <w:r w:rsidRPr="00896584">
                    <w:noBreakHyphen/>
                    <w:t>10</w:t>
                  </w:r>
                </w:p>
              </w:tc>
              <w:tc>
                <w:tcPr>
                  <w:tcW w:w="482" w:type="pct"/>
                  <w:shd w:val="clear" w:color="auto" w:fill="auto"/>
                </w:tcPr>
                <w:p w:rsidR="001F13B4" w:rsidRPr="00896584" w:rsidRDefault="001F13B4" w:rsidP="001F13B4">
                  <w:pPr>
                    <w:pStyle w:val="TableBodyText"/>
                  </w:pPr>
                  <w:r w:rsidRPr="00896584">
                    <w:t>147</w:t>
                  </w:r>
                </w:p>
              </w:tc>
            </w:tr>
            <w:tr w:rsidR="001F13B4" w:rsidTr="001F13B4">
              <w:tc>
                <w:tcPr>
                  <w:tcW w:w="404" w:type="pct"/>
                  <w:shd w:val="clear" w:color="auto" w:fill="auto"/>
                </w:tcPr>
                <w:p w:rsidR="001F13B4" w:rsidRPr="00896584" w:rsidRDefault="001F13B4" w:rsidP="001F13B4">
                  <w:pPr>
                    <w:pStyle w:val="TableBodyText"/>
                    <w:jc w:val="left"/>
                  </w:pPr>
                  <w:r w:rsidRPr="00896584">
                    <w:t>8.1</w:t>
                  </w:r>
                </w:p>
              </w:tc>
              <w:tc>
                <w:tcPr>
                  <w:tcW w:w="4114" w:type="pct"/>
                </w:tcPr>
                <w:p w:rsidR="001F13B4" w:rsidRPr="00896584" w:rsidRDefault="001F13B4" w:rsidP="001F13B4">
                  <w:pPr>
                    <w:pStyle w:val="TableBodyText"/>
                    <w:jc w:val="left"/>
                  </w:pPr>
                  <w:r w:rsidRPr="00896584">
                    <w:t>Balance of trade as a share of GDP, Australia, 1974</w:t>
                  </w:r>
                  <w:r w:rsidRPr="00896584">
                    <w:noBreakHyphen/>
                    <w:t>75 to 2013</w:t>
                  </w:r>
                  <w:r w:rsidRPr="00896584">
                    <w:noBreakHyphen/>
                    <w:t>14</w:t>
                  </w:r>
                </w:p>
              </w:tc>
              <w:tc>
                <w:tcPr>
                  <w:tcW w:w="482" w:type="pct"/>
                  <w:shd w:val="clear" w:color="auto" w:fill="auto"/>
                </w:tcPr>
                <w:p w:rsidR="001F13B4" w:rsidRPr="00896584" w:rsidRDefault="001F13B4" w:rsidP="001F13B4">
                  <w:pPr>
                    <w:pStyle w:val="TableBodyText"/>
                  </w:pPr>
                  <w:r w:rsidRPr="00896584">
                    <w:t>157</w:t>
                  </w:r>
                </w:p>
              </w:tc>
            </w:tr>
            <w:tr w:rsidR="001F13B4" w:rsidTr="001F13B4">
              <w:tc>
                <w:tcPr>
                  <w:tcW w:w="404" w:type="pct"/>
                  <w:shd w:val="clear" w:color="auto" w:fill="auto"/>
                </w:tcPr>
                <w:p w:rsidR="001F13B4" w:rsidRPr="00896584" w:rsidRDefault="001F13B4" w:rsidP="001F13B4">
                  <w:pPr>
                    <w:pStyle w:val="TableBodyText"/>
                    <w:jc w:val="left"/>
                  </w:pPr>
                  <w:r w:rsidRPr="00896584">
                    <w:t>8.2</w:t>
                  </w:r>
                </w:p>
              </w:tc>
              <w:tc>
                <w:tcPr>
                  <w:tcW w:w="4114" w:type="pct"/>
                </w:tcPr>
                <w:p w:rsidR="001F13B4" w:rsidRPr="00896584" w:rsidRDefault="001F13B4" w:rsidP="001F13B4">
                  <w:pPr>
                    <w:pStyle w:val="TableBodyText"/>
                    <w:jc w:val="left"/>
                  </w:pPr>
                  <w:r w:rsidRPr="00896584">
                    <w:t>Australian exports, 1974</w:t>
                  </w:r>
                  <w:r w:rsidRPr="00896584">
                    <w:noBreakHyphen/>
                    <w:t>75 to 2013</w:t>
                  </w:r>
                  <w:r w:rsidRPr="00896584">
                    <w:noBreakHyphen/>
                    <w:t>14</w:t>
                  </w:r>
                </w:p>
              </w:tc>
              <w:tc>
                <w:tcPr>
                  <w:tcW w:w="482" w:type="pct"/>
                  <w:shd w:val="clear" w:color="auto" w:fill="auto"/>
                </w:tcPr>
                <w:p w:rsidR="001F13B4" w:rsidRPr="00896584" w:rsidRDefault="001F13B4" w:rsidP="001F13B4">
                  <w:pPr>
                    <w:pStyle w:val="TableBodyText"/>
                  </w:pPr>
                  <w:r w:rsidRPr="00896584">
                    <w:t>160</w:t>
                  </w:r>
                </w:p>
              </w:tc>
            </w:tr>
            <w:tr w:rsidR="001F13B4" w:rsidTr="001F13B4">
              <w:tc>
                <w:tcPr>
                  <w:tcW w:w="404" w:type="pct"/>
                  <w:shd w:val="clear" w:color="auto" w:fill="auto"/>
                </w:tcPr>
                <w:p w:rsidR="001F13B4" w:rsidRPr="00896584" w:rsidRDefault="001F13B4" w:rsidP="001F13B4">
                  <w:pPr>
                    <w:pStyle w:val="TableBodyText"/>
                    <w:jc w:val="left"/>
                  </w:pPr>
                  <w:r w:rsidRPr="00896584">
                    <w:t>8.3</w:t>
                  </w:r>
                </w:p>
              </w:tc>
              <w:tc>
                <w:tcPr>
                  <w:tcW w:w="4114" w:type="pct"/>
                </w:tcPr>
                <w:p w:rsidR="001F13B4" w:rsidRPr="00896584" w:rsidRDefault="001F13B4" w:rsidP="001F13B4">
                  <w:pPr>
                    <w:pStyle w:val="TableBodyText"/>
                    <w:jc w:val="left"/>
                  </w:pPr>
                  <w:r w:rsidRPr="00896584">
                    <w:t>Prices of goods and services exports and imports, Australia, 1974</w:t>
                  </w:r>
                  <w:r w:rsidRPr="00896584">
                    <w:noBreakHyphen/>
                    <w:t>75 to 2013</w:t>
                  </w:r>
                  <w:r w:rsidRPr="00896584">
                    <w:noBreakHyphen/>
                    <w:t>14</w:t>
                  </w:r>
                </w:p>
              </w:tc>
              <w:tc>
                <w:tcPr>
                  <w:tcW w:w="482" w:type="pct"/>
                  <w:shd w:val="clear" w:color="auto" w:fill="auto"/>
                </w:tcPr>
                <w:p w:rsidR="001F13B4" w:rsidRPr="00896584" w:rsidRDefault="001F13B4" w:rsidP="001F13B4">
                  <w:pPr>
                    <w:pStyle w:val="TableBodyText"/>
                  </w:pPr>
                  <w:r w:rsidRPr="00896584">
                    <w:t>161</w:t>
                  </w:r>
                </w:p>
              </w:tc>
            </w:tr>
            <w:tr w:rsidR="001F13B4" w:rsidTr="001F13B4">
              <w:tc>
                <w:tcPr>
                  <w:tcW w:w="404" w:type="pct"/>
                  <w:shd w:val="clear" w:color="auto" w:fill="auto"/>
                </w:tcPr>
                <w:p w:rsidR="001F13B4" w:rsidRPr="00896584" w:rsidRDefault="001F13B4" w:rsidP="001F13B4">
                  <w:pPr>
                    <w:pStyle w:val="TableBodyText"/>
                    <w:jc w:val="left"/>
                  </w:pPr>
                  <w:r w:rsidRPr="00896584">
                    <w:t>8.4</w:t>
                  </w:r>
                </w:p>
              </w:tc>
              <w:tc>
                <w:tcPr>
                  <w:tcW w:w="4114" w:type="pct"/>
                </w:tcPr>
                <w:p w:rsidR="001F13B4" w:rsidRPr="00896584" w:rsidRDefault="001F13B4" w:rsidP="001F13B4">
                  <w:pPr>
                    <w:pStyle w:val="TableBodyText"/>
                    <w:jc w:val="left"/>
                  </w:pPr>
                  <w:r w:rsidRPr="00896584">
                    <w:t>Australian imports, 1974</w:t>
                  </w:r>
                  <w:r w:rsidRPr="00896584">
                    <w:noBreakHyphen/>
                    <w:t>75 to 2013</w:t>
                  </w:r>
                  <w:r w:rsidRPr="00896584">
                    <w:noBreakHyphen/>
                    <w:t>14</w:t>
                  </w:r>
                </w:p>
              </w:tc>
              <w:tc>
                <w:tcPr>
                  <w:tcW w:w="482" w:type="pct"/>
                  <w:shd w:val="clear" w:color="auto" w:fill="auto"/>
                </w:tcPr>
                <w:p w:rsidR="001F13B4" w:rsidRPr="00896584" w:rsidRDefault="001F13B4" w:rsidP="001F13B4">
                  <w:pPr>
                    <w:pStyle w:val="TableBodyText"/>
                  </w:pPr>
                  <w:r w:rsidRPr="00896584">
                    <w:t>164</w:t>
                  </w:r>
                </w:p>
              </w:tc>
            </w:tr>
            <w:tr w:rsidR="001F13B4" w:rsidTr="001F13B4">
              <w:tc>
                <w:tcPr>
                  <w:tcW w:w="404" w:type="pct"/>
                  <w:shd w:val="clear" w:color="auto" w:fill="auto"/>
                </w:tcPr>
                <w:p w:rsidR="001F13B4" w:rsidRPr="00896584" w:rsidRDefault="001F13B4" w:rsidP="001F13B4">
                  <w:pPr>
                    <w:pStyle w:val="TableBodyText"/>
                    <w:jc w:val="left"/>
                  </w:pPr>
                  <w:r w:rsidRPr="00896584">
                    <w:t>8.5</w:t>
                  </w:r>
                </w:p>
              </w:tc>
              <w:tc>
                <w:tcPr>
                  <w:tcW w:w="4114" w:type="pct"/>
                </w:tcPr>
                <w:p w:rsidR="001F13B4" w:rsidRPr="00896584" w:rsidRDefault="001F13B4" w:rsidP="001F13B4">
                  <w:pPr>
                    <w:pStyle w:val="TableBodyText"/>
                    <w:jc w:val="left"/>
                  </w:pPr>
                  <w:r w:rsidRPr="00896584">
                    <w:t>Terms of trade, Australia, 1869</w:t>
                  </w:r>
                  <w:r w:rsidRPr="00896584">
                    <w:noBreakHyphen/>
                    <w:t>70 to 2013</w:t>
                  </w:r>
                  <w:r w:rsidRPr="00896584">
                    <w:noBreakHyphen/>
                    <w:t>14</w:t>
                  </w:r>
                </w:p>
              </w:tc>
              <w:tc>
                <w:tcPr>
                  <w:tcW w:w="482" w:type="pct"/>
                  <w:shd w:val="clear" w:color="auto" w:fill="auto"/>
                </w:tcPr>
                <w:p w:rsidR="001F13B4" w:rsidRPr="00896584" w:rsidRDefault="001F13B4" w:rsidP="001F13B4">
                  <w:pPr>
                    <w:pStyle w:val="TableBodyText"/>
                  </w:pPr>
                  <w:r w:rsidRPr="00896584">
                    <w:t>167</w:t>
                  </w:r>
                </w:p>
              </w:tc>
            </w:tr>
            <w:tr w:rsidR="001F13B4" w:rsidTr="001F13B4">
              <w:tc>
                <w:tcPr>
                  <w:tcW w:w="404" w:type="pct"/>
                  <w:shd w:val="clear" w:color="auto" w:fill="auto"/>
                </w:tcPr>
                <w:p w:rsidR="001F13B4" w:rsidRPr="00896584" w:rsidRDefault="001F13B4" w:rsidP="001F13B4">
                  <w:pPr>
                    <w:pStyle w:val="TableBodyText"/>
                    <w:jc w:val="left"/>
                  </w:pPr>
                  <w:r w:rsidRPr="00896584">
                    <w:t>8.6</w:t>
                  </w:r>
                </w:p>
              </w:tc>
              <w:tc>
                <w:tcPr>
                  <w:tcW w:w="4114" w:type="pct"/>
                </w:tcPr>
                <w:p w:rsidR="001F13B4" w:rsidRPr="00896584" w:rsidRDefault="001F13B4" w:rsidP="001F13B4">
                  <w:pPr>
                    <w:pStyle w:val="TableBodyText"/>
                    <w:jc w:val="left"/>
                  </w:pPr>
                  <w:r w:rsidRPr="00896584">
                    <w:t>Australian dollar/US dollar exchange rate and the terms of trade, 1974</w:t>
                  </w:r>
                  <w:r w:rsidRPr="00896584">
                    <w:noBreakHyphen/>
                    <w:t>75 to 2013</w:t>
                  </w:r>
                  <w:r w:rsidRPr="00896584">
                    <w:noBreakHyphen/>
                    <w:t>14</w:t>
                  </w:r>
                </w:p>
              </w:tc>
              <w:tc>
                <w:tcPr>
                  <w:tcW w:w="482" w:type="pct"/>
                  <w:shd w:val="clear" w:color="auto" w:fill="auto"/>
                </w:tcPr>
                <w:p w:rsidR="001F13B4" w:rsidRPr="00896584" w:rsidRDefault="001F13B4" w:rsidP="001F13B4">
                  <w:pPr>
                    <w:pStyle w:val="TableBodyText"/>
                  </w:pPr>
                  <w:r w:rsidRPr="00896584">
                    <w:t>170</w:t>
                  </w:r>
                </w:p>
              </w:tc>
            </w:tr>
            <w:tr w:rsidR="001F13B4" w:rsidTr="001F13B4">
              <w:tc>
                <w:tcPr>
                  <w:tcW w:w="404" w:type="pct"/>
                  <w:shd w:val="clear" w:color="auto" w:fill="auto"/>
                </w:tcPr>
                <w:p w:rsidR="001F13B4" w:rsidRPr="00896584" w:rsidRDefault="001F13B4" w:rsidP="001F13B4">
                  <w:pPr>
                    <w:pStyle w:val="TableBodyText"/>
                    <w:jc w:val="left"/>
                  </w:pPr>
                  <w:r w:rsidRPr="00896584">
                    <w:t>8.7</w:t>
                  </w:r>
                </w:p>
              </w:tc>
              <w:tc>
                <w:tcPr>
                  <w:tcW w:w="4114" w:type="pct"/>
                </w:tcPr>
                <w:p w:rsidR="001F13B4" w:rsidRPr="00896584" w:rsidRDefault="001F13B4" w:rsidP="001F13B4">
                  <w:pPr>
                    <w:pStyle w:val="TableBodyText"/>
                    <w:jc w:val="left"/>
                  </w:pPr>
                  <w:r w:rsidRPr="00896584">
                    <w:t>Terms of trade projections to 2100 in Australia’s Low Pollution Future</w:t>
                  </w:r>
                </w:p>
              </w:tc>
              <w:tc>
                <w:tcPr>
                  <w:tcW w:w="482" w:type="pct"/>
                  <w:shd w:val="clear" w:color="auto" w:fill="auto"/>
                </w:tcPr>
                <w:p w:rsidR="001F13B4" w:rsidRPr="00896584" w:rsidRDefault="001F13B4" w:rsidP="001F13B4">
                  <w:pPr>
                    <w:pStyle w:val="TableBodyText"/>
                  </w:pPr>
                  <w:r w:rsidRPr="00896584">
                    <w:t>175</w:t>
                  </w:r>
                </w:p>
              </w:tc>
            </w:tr>
            <w:tr w:rsidR="001F13B4" w:rsidTr="001F13B4">
              <w:tc>
                <w:tcPr>
                  <w:tcW w:w="404" w:type="pct"/>
                  <w:shd w:val="clear" w:color="auto" w:fill="auto"/>
                </w:tcPr>
                <w:p w:rsidR="001F13B4" w:rsidRPr="00896584" w:rsidRDefault="001F13B4" w:rsidP="001F13B4">
                  <w:pPr>
                    <w:pStyle w:val="TableBodyText"/>
                    <w:jc w:val="left"/>
                  </w:pPr>
                  <w:r w:rsidRPr="00896584">
                    <w:t>8.8</w:t>
                  </w:r>
                </w:p>
              </w:tc>
              <w:tc>
                <w:tcPr>
                  <w:tcW w:w="4114" w:type="pct"/>
                </w:tcPr>
                <w:p w:rsidR="001F13B4" w:rsidRPr="00896584" w:rsidRDefault="001F13B4" w:rsidP="001F13B4">
                  <w:pPr>
                    <w:pStyle w:val="TableBodyText"/>
                    <w:jc w:val="left"/>
                  </w:pPr>
                  <w:r w:rsidRPr="00896584">
                    <w:t>Terms of trade projections to 2050 in Intergenerational Report 2010</w:t>
                  </w:r>
                </w:p>
              </w:tc>
              <w:tc>
                <w:tcPr>
                  <w:tcW w:w="482" w:type="pct"/>
                  <w:shd w:val="clear" w:color="auto" w:fill="auto"/>
                </w:tcPr>
                <w:p w:rsidR="001F13B4" w:rsidRPr="00896584" w:rsidRDefault="001F13B4" w:rsidP="001F13B4">
                  <w:pPr>
                    <w:pStyle w:val="TableBodyText"/>
                  </w:pPr>
                  <w:r w:rsidRPr="00896584">
                    <w:t>177</w:t>
                  </w:r>
                </w:p>
              </w:tc>
            </w:tr>
            <w:tr w:rsidR="001F13B4" w:rsidTr="001F13B4">
              <w:tc>
                <w:tcPr>
                  <w:tcW w:w="404" w:type="pct"/>
                  <w:shd w:val="clear" w:color="auto" w:fill="auto"/>
                </w:tcPr>
                <w:p w:rsidR="001F13B4" w:rsidRPr="00896584" w:rsidRDefault="001F13B4" w:rsidP="001F13B4">
                  <w:pPr>
                    <w:pStyle w:val="TableBodyText"/>
                    <w:jc w:val="left"/>
                  </w:pPr>
                  <w:r w:rsidRPr="00896584">
                    <w:t>8.9</w:t>
                  </w:r>
                </w:p>
              </w:tc>
              <w:tc>
                <w:tcPr>
                  <w:tcW w:w="4114" w:type="pct"/>
                </w:tcPr>
                <w:p w:rsidR="001F13B4" w:rsidRPr="00896584" w:rsidRDefault="001F13B4" w:rsidP="001F13B4">
                  <w:pPr>
                    <w:pStyle w:val="TableBodyText"/>
                    <w:jc w:val="left"/>
                  </w:pPr>
                  <w:r w:rsidRPr="00896584">
                    <w:t>Terms of trade projections to 2050 in Strong Growth, Low Pollution</w:t>
                  </w:r>
                </w:p>
              </w:tc>
              <w:tc>
                <w:tcPr>
                  <w:tcW w:w="482" w:type="pct"/>
                  <w:shd w:val="clear" w:color="auto" w:fill="auto"/>
                </w:tcPr>
                <w:p w:rsidR="001F13B4" w:rsidRPr="00896584" w:rsidRDefault="001F13B4" w:rsidP="001F13B4">
                  <w:pPr>
                    <w:pStyle w:val="TableBodyText"/>
                  </w:pPr>
                  <w:r w:rsidRPr="00896584">
                    <w:t>178</w:t>
                  </w:r>
                </w:p>
              </w:tc>
            </w:tr>
            <w:tr w:rsidR="001F13B4" w:rsidTr="001F13B4">
              <w:tc>
                <w:tcPr>
                  <w:tcW w:w="404" w:type="pct"/>
                  <w:shd w:val="clear" w:color="auto" w:fill="auto"/>
                </w:tcPr>
                <w:p w:rsidR="001F13B4" w:rsidRPr="00896584" w:rsidRDefault="001F13B4" w:rsidP="001F13B4">
                  <w:pPr>
                    <w:pStyle w:val="TableBodyText"/>
                    <w:jc w:val="left"/>
                  </w:pPr>
                  <w:r w:rsidRPr="00896584">
                    <w:t>8.10</w:t>
                  </w:r>
                </w:p>
              </w:tc>
              <w:tc>
                <w:tcPr>
                  <w:tcW w:w="4114" w:type="pct"/>
                </w:tcPr>
                <w:p w:rsidR="001F13B4" w:rsidRPr="00896584" w:rsidRDefault="001F13B4" w:rsidP="001F13B4">
                  <w:pPr>
                    <w:pStyle w:val="TableBodyText"/>
                    <w:jc w:val="left"/>
                  </w:pPr>
                  <w:r w:rsidRPr="00896584">
                    <w:t>Real coal, gas and oil price projections to 2050 in Strong Growth, Low Pollution</w:t>
                  </w:r>
                </w:p>
              </w:tc>
              <w:tc>
                <w:tcPr>
                  <w:tcW w:w="482" w:type="pct"/>
                  <w:shd w:val="clear" w:color="auto" w:fill="auto"/>
                </w:tcPr>
                <w:p w:rsidR="001F13B4" w:rsidRPr="00896584" w:rsidRDefault="001F13B4" w:rsidP="001F13B4">
                  <w:pPr>
                    <w:pStyle w:val="TableBodyText"/>
                  </w:pPr>
                  <w:r w:rsidRPr="00896584">
                    <w:t>178</w:t>
                  </w:r>
                </w:p>
              </w:tc>
            </w:tr>
            <w:tr w:rsidR="001F13B4" w:rsidTr="001F13B4">
              <w:tc>
                <w:tcPr>
                  <w:tcW w:w="404" w:type="pct"/>
                  <w:shd w:val="clear" w:color="auto" w:fill="auto"/>
                </w:tcPr>
                <w:p w:rsidR="001F13B4" w:rsidRPr="00896584" w:rsidRDefault="001F13B4" w:rsidP="001F13B4">
                  <w:pPr>
                    <w:pStyle w:val="TableBodyText"/>
                    <w:jc w:val="left"/>
                  </w:pPr>
                  <w:r w:rsidRPr="00896584">
                    <w:t>8.11</w:t>
                  </w:r>
                </w:p>
              </w:tc>
              <w:tc>
                <w:tcPr>
                  <w:tcW w:w="4114" w:type="pct"/>
                </w:tcPr>
                <w:p w:rsidR="001F13B4" w:rsidRPr="00896584" w:rsidRDefault="001F13B4" w:rsidP="001F13B4">
                  <w:pPr>
                    <w:pStyle w:val="TableBodyText"/>
                    <w:jc w:val="left"/>
                  </w:pPr>
                  <w:r w:rsidRPr="00896584">
                    <w:t>Terms of trade projections to 2029</w:t>
                  </w:r>
                  <w:r w:rsidRPr="00896584">
                    <w:noBreakHyphen/>
                    <w:t>30 in Long</w:t>
                  </w:r>
                  <w:r w:rsidRPr="00896584">
                    <w:noBreakHyphen/>
                    <w:t>run Forecasts of Australia’s Terms of Trade</w:t>
                  </w:r>
                </w:p>
              </w:tc>
              <w:tc>
                <w:tcPr>
                  <w:tcW w:w="482" w:type="pct"/>
                  <w:shd w:val="clear" w:color="auto" w:fill="auto"/>
                </w:tcPr>
                <w:p w:rsidR="001F13B4" w:rsidRPr="00896584" w:rsidRDefault="001F13B4" w:rsidP="001F13B4">
                  <w:pPr>
                    <w:pStyle w:val="TableBodyText"/>
                  </w:pPr>
                  <w:r w:rsidRPr="00896584">
                    <w:t>179</w:t>
                  </w:r>
                </w:p>
              </w:tc>
            </w:tr>
            <w:tr w:rsidR="001F13B4" w:rsidTr="001F13B4">
              <w:tc>
                <w:tcPr>
                  <w:tcW w:w="404" w:type="pct"/>
                  <w:shd w:val="clear" w:color="auto" w:fill="auto"/>
                </w:tcPr>
                <w:p w:rsidR="001F13B4" w:rsidRPr="00896584" w:rsidRDefault="001F13B4" w:rsidP="001F13B4">
                  <w:pPr>
                    <w:pStyle w:val="TableBodyText"/>
                    <w:jc w:val="left"/>
                  </w:pPr>
                  <w:r w:rsidRPr="00896584">
                    <w:t>8.12</w:t>
                  </w:r>
                </w:p>
              </w:tc>
              <w:tc>
                <w:tcPr>
                  <w:tcW w:w="4114" w:type="pct"/>
                </w:tcPr>
                <w:p w:rsidR="001F13B4" w:rsidRPr="00896584" w:rsidRDefault="001F13B4" w:rsidP="001F13B4">
                  <w:pPr>
                    <w:pStyle w:val="TableBodyText"/>
                    <w:jc w:val="left"/>
                  </w:pPr>
                  <w:r w:rsidRPr="00896584">
                    <w:t>Terms of trade projections to 2054</w:t>
                  </w:r>
                  <w:r w:rsidRPr="00896584">
                    <w:noBreakHyphen/>
                    <w:t>55 in Intergenerational Report 2015</w:t>
                  </w:r>
                </w:p>
              </w:tc>
              <w:tc>
                <w:tcPr>
                  <w:tcW w:w="482" w:type="pct"/>
                  <w:shd w:val="clear" w:color="auto" w:fill="auto"/>
                </w:tcPr>
                <w:p w:rsidR="001F13B4" w:rsidRPr="00896584" w:rsidRDefault="001F13B4" w:rsidP="001F13B4">
                  <w:pPr>
                    <w:pStyle w:val="TableBodyText"/>
                  </w:pPr>
                  <w:r w:rsidRPr="00896584">
                    <w:t>180</w:t>
                  </w:r>
                </w:p>
              </w:tc>
            </w:tr>
            <w:tr w:rsidR="001F13B4" w:rsidTr="001F13B4">
              <w:tc>
                <w:tcPr>
                  <w:tcW w:w="404" w:type="pct"/>
                  <w:shd w:val="clear" w:color="auto" w:fill="auto"/>
                </w:tcPr>
                <w:p w:rsidR="001F13B4" w:rsidRPr="00896584" w:rsidRDefault="001F13B4" w:rsidP="001F13B4">
                  <w:pPr>
                    <w:pStyle w:val="TableBodyText"/>
                    <w:jc w:val="left"/>
                  </w:pPr>
                  <w:r w:rsidRPr="00896584">
                    <w:t>8.13</w:t>
                  </w:r>
                </w:p>
              </w:tc>
              <w:tc>
                <w:tcPr>
                  <w:tcW w:w="4114" w:type="pct"/>
                </w:tcPr>
                <w:p w:rsidR="001F13B4" w:rsidRPr="00896584" w:rsidRDefault="001F13B4" w:rsidP="001F13B4">
                  <w:pPr>
                    <w:pStyle w:val="TableBodyText"/>
                    <w:jc w:val="left"/>
                  </w:pPr>
                  <w:r w:rsidRPr="00896584">
                    <w:t>Terms of trade to 2059</w:t>
                  </w:r>
                  <w:r w:rsidRPr="00896584">
                    <w:noBreakHyphen/>
                    <w:t>60 in the reference case</w:t>
                  </w:r>
                </w:p>
              </w:tc>
              <w:tc>
                <w:tcPr>
                  <w:tcW w:w="482" w:type="pct"/>
                  <w:shd w:val="clear" w:color="auto" w:fill="auto"/>
                </w:tcPr>
                <w:p w:rsidR="001F13B4" w:rsidRPr="00896584" w:rsidRDefault="001F13B4" w:rsidP="001F13B4">
                  <w:pPr>
                    <w:pStyle w:val="TableBodyText"/>
                  </w:pPr>
                  <w:r w:rsidRPr="00896584">
                    <w:t>183</w:t>
                  </w:r>
                </w:p>
              </w:tc>
            </w:tr>
            <w:tr w:rsidR="001F13B4" w:rsidTr="005D2F2C">
              <w:tc>
                <w:tcPr>
                  <w:tcW w:w="404" w:type="pct"/>
                  <w:shd w:val="clear" w:color="auto" w:fill="auto"/>
                </w:tcPr>
                <w:p w:rsidR="001F13B4" w:rsidRPr="00896584" w:rsidRDefault="001F13B4" w:rsidP="001F13B4">
                  <w:pPr>
                    <w:pStyle w:val="TableBodyText"/>
                    <w:jc w:val="left"/>
                  </w:pPr>
                  <w:r w:rsidRPr="00896584">
                    <w:t>8.14</w:t>
                  </w:r>
                </w:p>
              </w:tc>
              <w:tc>
                <w:tcPr>
                  <w:tcW w:w="4114" w:type="pct"/>
                </w:tcPr>
                <w:p w:rsidR="001F13B4" w:rsidRPr="00896584" w:rsidRDefault="001F13B4" w:rsidP="001F13B4">
                  <w:pPr>
                    <w:pStyle w:val="TableBodyText"/>
                    <w:jc w:val="left"/>
                  </w:pPr>
                  <w:r w:rsidRPr="00896584">
                    <w:t>Export price shocks to 2017</w:t>
                  </w:r>
                  <w:r w:rsidRPr="00896584">
                    <w:noBreakHyphen/>
                    <w:t>18 in the reference case</w:t>
                  </w:r>
                </w:p>
              </w:tc>
              <w:tc>
                <w:tcPr>
                  <w:tcW w:w="482" w:type="pct"/>
                  <w:shd w:val="clear" w:color="auto" w:fill="auto"/>
                </w:tcPr>
                <w:p w:rsidR="001F13B4" w:rsidRPr="00896584" w:rsidRDefault="001F13B4" w:rsidP="001F13B4">
                  <w:pPr>
                    <w:pStyle w:val="TableBodyText"/>
                  </w:pPr>
                  <w:r w:rsidRPr="00896584">
                    <w:t>185</w:t>
                  </w:r>
                </w:p>
              </w:tc>
            </w:tr>
            <w:tr w:rsidR="001F13B4" w:rsidTr="005D2F2C">
              <w:tc>
                <w:tcPr>
                  <w:tcW w:w="5000" w:type="pct"/>
                  <w:gridSpan w:val="3"/>
                  <w:tcBorders>
                    <w:bottom w:val="single" w:sz="6" w:space="0" w:color="BFBFBF" w:themeColor="background2"/>
                  </w:tcBorders>
                  <w:shd w:val="clear" w:color="auto" w:fill="auto"/>
                </w:tcPr>
                <w:p w:rsidR="001F13B4" w:rsidRPr="00896584" w:rsidRDefault="001F13B4" w:rsidP="001F13B4">
                  <w:pPr>
                    <w:pStyle w:val="TableBodyText"/>
                  </w:pPr>
                  <w:r>
                    <w:t>(continued next page)</w:t>
                  </w:r>
                </w:p>
              </w:tc>
            </w:tr>
          </w:tbl>
          <w:p w:rsidR="001F13B4" w:rsidRDefault="001F13B4" w:rsidP="001F13B4">
            <w:pPr>
              <w:pStyle w:val="Box"/>
            </w:pPr>
          </w:p>
        </w:tc>
      </w:tr>
      <w:tr w:rsidR="001F13B4" w:rsidTr="001F13B4">
        <w:tc>
          <w:tcPr>
            <w:tcW w:w="8771" w:type="dxa"/>
            <w:tcBorders>
              <w:top w:val="nil"/>
              <w:left w:val="nil"/>
              <w:bottom w:val="single" w:sz="6" w:space="0" w:color="78A22F"/>
              <w:right w:val="nil"/>
            </w:tcBorders>
            <w:shd w:val="clear" w:color="auto" w:fill="auto"/>
          </w:tcPr>
          <w:p w:rsidR="001F13B4" w:rsidRDefault="001F13B4" w:rsidP="00F40D4A">
            <w:pPr>
              <w:pStyle w:val="Box"/>
              <w:keepNext w:val="0"/>
              <w:spacing w:before="0" w:line="120" w:lineRule="exact"/>
            </w:pPr>
          </w:p>
        </w:tc>
      </w:tr>
    </w:tbl>
    <w:p w:rsidR="00F40D4A" w:rsidRDefault="00F40D4A" w:rsidP="008926E7">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Description w:val="Table used for design: contains a nested table with data/information."/>
      </w:tblPr>
      <w:tblGrid>
        <w:gridCol w:w="8771"/>
      </w:tblGrid>
      <w:tr w:rsidR="00F40D4A" w:rsidTr="008926E7">
        <w:tc>
          <w:tcPr>
            <w:tcW w:w="8771" w:type="dxa"/>
            <w:tcBorders>
              <w:top w:val="single" w:sz="6" w:space="0" w:color="78A22F"/>
              <w:left w:val="nil"/>
              <w:bottom w:val="nil"/>
              <w:right w:val="nil"/>
            </w:tcBorders>
            <w:shd w:val="clear" w:color="auto" w:fill="auto"/>
          </w:tcPr>
          <w:p w:rsidR="00F40D4A" w:rsidRPr="00784A05" w:rsidRDefault="00F40D4A" w:rsidP="00F40D4A">
            <w:pPr>
              <w:pStyle w:val="TableTitle"/>
            </w:pPr>
            <w:r>
              <w:rPr>
                <w:b w:val="0"/>
              </w:rPr>
              <w:t xml:space="preserve">Table </w:t>
            </w:r>
            <w:r>
              <w:rPr>
                <w:b w:val="0"/>
              </w:rPr>
              <w:fldChar w:fldCharType="begin"/>
            </w:r>
            <w:r>
              <w:rPr>
                <w:b w:val="0"/>
              </w:rPr>
              <w:instrText xml:space="preserve"> COMMENTS  \* MERGEFORMAT </w:instrText>
            </w:r>
            <w:r>
              <w:rPr>
                <w:b w:val="0"/>
              </w:rPr>
              <w:fldChar w:fldCharType="end"/>
            </w:r>
            <w:proofErr w:type="spellStart"/>
            <w:r>
              <w:rPr>
                <w:b w:val="0"/>
              </w:rPr>
              <w:t>B.2</w:t>
            </w:r>
            <w:proofErr w:type="spellEnd"/>
            <w:r>
              <w:tab/>
            </w:r>
            <w:r w:rsidRPr="001F13B4">
              <w:rPr>
                <w:b w:val="0"/>
                <w:sz w:val="18"/>
                <w:szCs w:val="18"/>
              </w:rPr>
              <w:t>(continued)</w:t>
            </w:r>
          </w:p>
        </w:tc>
      </w:tr>
      <w:tr w:rsidR="00F40D4A" w:rsidTr="008926E7">
        <w:tc>
          <w:tcPr>
            <w:tcW w:w="8771" w:type="dxa"/>
            <w:tcBorders>
              <w:top w:val="nil"/>
              <w:left w:val="nil"/>
              <w:bottom w:val="nil"/>
              <w:right w:val="nil"/>
            </w:tcBorders>
            <w:shd w:val="clear" w:color="auto" w:fill="auto"/>
          </w:tcPr>
          <w:tbl>
            <w:tblPr>
              <w:tblW w:w="4998" w:type="pct"/>
              <w:tblCellMar>
                <w:top w:w="28" w:type="dxa"/>
                <w:left w:w="0" w:type="dxa"/>
                <w:right w:w="0" w:type="dxa"/>
              </w:tblCellMar>
              <w:tblLook w:val="0000" w:firstRow="0" w:lastRow="0" w:firstColumn="0" w:lastColumn="0" w:noHBand="0" w:noVBand="0"/>
            </w:tblPr>
            <w:tblGrid>
              <w:gridCol w:w="685"/>
              <w:gridCol w:w="6981"/>
              <w:gridCol w:w="818"/>
            </w:tblGrid>
            <w:tr w:rsidR="00F40D4A" w:rsidTr="005D2F2C">
              <w:tc>
                <w:tcPr>
                  <w:tcW w:w="404" w:type="pct"/>
                  <w:tcBorders>
                    <w:top w:val="single" w:sz="6" w:space="0" w:color="BFBFBF" w:themeColor="background2"/>
                    <w:bottom w:val="single" w:sz="6" w:space="0" w:color="BFBFBF" w:themeColor="background2"/>
                  </w:tcBorders>
                  <w:shd w:val="clear" w:color="auto" w:fill="auto"/>
                </w:tcPr>
                <w:p w:rsidR="00F40D4A" w:rsidRPr="00162463" w:rsidRDefault="00F40D4A" w:rsidP="008926E7">
                  <w:pPr>
                    <w:pStyle w:val="TableColumnHeading"/>
                    <w:keepNext w:val="0"/>
                    <w:keepLines w:val="0"/>
                    <w:jc w:val="left"/>
                  </w:pPr>
                  <w:r w:rsidRPr="00162463">
                    <w:t>Figure</w:t>
                  </w:r>
                </w:p>
              </w:tc>
              <w:tc>
                <w:tcPr>
                  <w:tcW w:w="4114" w:type="pct"/>
                  <w:tcBorders>
                    <w:top w:val="single" w:sz="6" w:space="0" w:color="BFBFBF" w:themeColor="background2"/>
                    <w:bottom w:val="single" w:sz="6" w:space="0" w:color="BFBFBF" w:themeColor="background2"/>
                  </w:tcBorders>
                </w:tcPr>
                <w:p w:rsidR="00F40D4A" w:rsidRPr="00162463" w:rsidRDefault="00F40D4A" w:rsidP="008926E7">
                  <w:pPr>
                    <w:pStyle w:val="TableColumnHeading"/>
                    <w:keepNext w:val="0"/>
                    <w:keepLines w:val="0"/>
                    <w:jc w:val="left"/>
                  </w:pPr>
                  <w:r w:rsidRPr="00162463">
                    <w:t>Title</w:t>
                  </w:r>
                </w:p>
              </w:tc>
              <w:tc>
                <w:tcPr>
                  <w:tcW w:w="482" w:type="pct"/>
                  <w:tcBorders>
                    <w:top w:val="single" w:sz="6" w:space="0" w:color="BFBFBF" w:themeColor="background2"/>
                    <w:bottom w:val="single" w:sz="6" w:space="0" w:color="BFBFBF" w:themeColor="background2"/>
                  </w:tcBorders>
                  <w:shd w:val="clear" w:color="auto" w:fill="auto"/>
                </w:tcPr>
                <w:p w:rsidR="00F40D4A" w:rsidRPr="00162463" w:rsidRDefault="00F40D4A" w:rsidP="008926E7">
                  <w:pPr>
                    <w:pStyle w:val="TableColumnHeading"/>
                    <w:keepNext w:val="0"/>
                    <w:keepLines w:val="0"/>
                  </w:pPr>
                  <w:r w:rsidRPr="00162463">
                    <w:t>Page</w:t>
                  </w:r>
                </w:p>
              </w:tc>
            </w:tr>
            <w:tr w:rsidR="00F40D4A" w:rsidTr="005D2F2C">
              <w:tc>
                <w:tcPr>
                  <w:tcW w:w="404" w:type="pct"/>
                  <w:tcBorders>
                    <w:top w:val="single" w:sz="6" w:space="0" w:color="BFBFBF" w:themeColor="background2"/>
                  </w:tcBorders>
                  <w:shd w:val="clear" w:color="auto" w:fill="auto"/>
                </w:tcPr>
                <w:p w:rsidR="00F40D4A" w:rsidRPr="00896584" w:rsidRDefault="00F40D4A" w:rsidP="005D2F2C">
                  <w:pPr>
                    <w:pStyle w:val="TableBodyText"/>
                    <w:spacing w:before="80"/>
                    <w:jc w:val="left"/>
                  </w:pPr>
                  <w:r w:rsidRPr="00896584">
                    <w:t>9.1</w:t>
                  </w:r>
                </w:p>
              </w:tc>
              <w:tc>
                <w:tcPr>
                  <w:tcW w:w="4114" w:type="pct"/>
                  <w:tcBorders>
                    <w:top w:val="single" w:sz="6" w:space="0" w:color="BFBFBF" w:themeColor="background2"/>
                  </w:tcBorders>
                </w:tcPr>
                <w:p w:rsidR="00F40D4A" w:rsidRPr="00896584" w:rsidRDefault="00F40D4A" w:rsidP="005D2F2C">
                  <w:pPr>
                    <w:pStyle w:val="TableBodyText"/>
                    <w:spacing w:before="80"/>
                    <w:jc w:val="left"/>
                  </w:pPr>
                  <w:r w:rsidRPr="00896584">
                    <w:t>Balance of payments inflows and outflows, Australia, 1989</w:t>
                  </w:r>
                  <w:r w:rsidRPr="00896584">
                    <w:noBreakHyphen/>
                    <w:t>90 to 2013</w:t>
                  </w:r>
                  <w:r w:rsidRPr="00896584">
                    <w:noBreakHyphen/>
                    <w:t>14</w:t>
                  </w:r>
                </w:p>
              </w:tc>
              <w:tc>
                <w:tcPr>
                  <w:tcW w:w="482" w:type="pct"/>
                  <w:tcBorders>
                    <w:top w:val="single" w:sz="6" w:space="0" w:color="BFBFBF" w:themeColor="background2"/>
                  </w:tcBorders>
                  <w:shd w:val="clear" w:color="auto" w:fill="auto"/>
                </w:tcPr>
                <w:p w:rsidR="00F40D4A" w:rsidRPr="00896584" w:rsidRDefault="00F40D4A" w:rsidP="005D2F2C">
                  <w:pPr>
                    <w:pStyle w:val="TableBodyText"/>
                    <w:spacing w:before="80"/>
                  </w:pPr>
                  <w:r w:rsidRPr="00896584">
                    <w:t>192</w:t>
                  </w:r>
                </w:p>
              </w:tc>
            </w:tr>
            <w:tr w:rsidR="00F40D4A" w:rsidRPr="00896584" w:rsidTr="008926E7">
              <w:tc>
                <w:tcPr>
                  <w:tcW w:w="404" w:type="pct"/>
                  <w:shd w:val="clear" w:color="auto" w:fill="auto"/>
                </w:tcPr>
                <w:p w:rsidR="00F40D4A" w:rsidRPr="00896584" w:rsidRDefault="00F40D4A" w:rsidP="008926E7">
                  <w:pPr>
                    <w:pStyle w:val="TableBodyText"/>
                    <w:jc w:val="left"/>
                  </w:pPr>
                  <w:r w:rsidRPr="00896584">
                    <w:t>9.2</w:t>
                  </w:r>
                </w:p>
              </w:tc>
              <w:tc>
                <w:tcPr>
                  <w:tcW w:w="4114" w:type="pct"/>
                </w:tcPr>
                <w:p w:rsidR="00F40D4A" w:rsidRPr="00896584" w:rsidRDefault="00F40D4A" w:rsidP="008926E7">
                  <w:pPr>
                    <w:pStyle w:val="TableBodyText"/>
                    <w:jc w:val="left"/>
                  </w:pPr>
                  <w:proofErr w:type="spellStart"/>
                  <w:r w:rsidRPr="00896584">
                    <w:t>FDI</w:t>
                  </w:r>
                  <w:proofErr w:type="spellEnd"/>
                  <w:r w:rsidRPr="00896584">
                    <w:t xml:space="preserve"> inflows and outflows, Australia, 1974</w:t>
                  </w:r>
                  <w:r w:rsidRPr="00896584">
                    <w:noBreakHyphen/>
                    <w:t>75 to 2013</w:t>
                  </w:r>
                  <w:r w:rsidRPr="00896584">
                    <w:noBreakHyphen/>
                    <w:t>14</w:t>
                  </w:r>
                </w:p>
              </w:tc>
              <w:tc>
                <w:tcPr>
                  <w:tcW w:w="482" w:type="pct"/>
                  <w:shd w:val="clear" w:color="auto" w:fill="auto"/>
                </w:tcPr>
                <w:p w:rsidR="00F40D4A" w:rsidRPr="00896584" w:rsidRDefault="00F40D4A" w:rsidP="008926E7">
                  <w:pPr>
                    <w:pStyle w:val="TableBodyText"/>
                  </w:pPr>
                  <w:r w:rsidRPr="00896584">
                    <w:t>193</w:t>
                  </w:r>
                </w:p>
              </w:tc>
            </w:tr>
            <w:tr w:rsidR="00F40D4A" w:rsidRPr="00896584" w:rsidTr="008926E7">
              <w:tc>
                <w:tcPr>
                  <w:tcW w:w="404" w:type="pct"/>
                  <w:shd w:val="clear" w:color="auto" w:fill="auto"/>
                </w:tcPr>
                <w:p w:rsidR="00F40D4A" w:rsidRPr="00896584" w:rsidRDefault="00F40D4A" w:rsidP="00F40D4A">
                  <w:pPr>
                    <w:pStyle w:val="TableBodyText"/>
                    <w:jc w:val="left"/>
                  </w:pPr>
                  <w:r w:rsidRPr="00896584">
                    <w:t>9.3</w:t>
                  </w:r>
                </w:p>
              </w:tc>
              <w:tc>
                <w:tcPr>
                  <w:tcW w:w="4114" w:type="pct"/>
                </w:tcPr>
                <w:p w:rsidR="00F40D4A" w:rsidRPr="00896584" w:rsidRDefault="00F40D4A" w:rsidP="00F40D4A">
                  <w:pPr>
                    <w:pStyle w:val="TableBodyText"/>
                    <w:jc w:val="left"/>
                  </w:pPr>
                  <w:r w:rsidRPr="00896584">
                    <w:t xml:space="preserve">Industry composition of the stock of </w:t>
                  </w:r>
                  <w:proofErr w:type="spellStart"/>
                  <w:r w:rsidRPr="00896584">
                    <w:t>FDI</w:t>
                  </w:r>
                  <w:proofErr w:type="spellEnd"/>
                  <w:r w:rsidRPr="00896584">
                    <w:t>, Australia, 2001 and 2014</w:t>
                  </w:r>
                </w:p>
              </w:tc>
              <w:tc>
                <w:tcPr>
                  <w:tcW w:w="482" w:type="pct"/>
                  <w:shd w:val="clear" w:color="auto" w:fill="auto"/>
                </w:tcPr>
                <w:p w:rsidR="00F40D4A" w:rsidRPr="00896584" w:rsidRDefault="00F40D4A" w:rsidP="00F40D4A">
                  <w:pPr>
                    <w:pStyle w:val="TableBodyText"/>
                  </w:pPr>
                  <w:r w:rsidRPr="00896584">
                    <w:t>194</w:t>
                  </w:r>
                </w:p>
              </w:tc>
            </w:tr>
            <w:tr w:rsidR="00F40D4A" w:rsidTr="008926E7">
              <w:tc>
                <w:tcPr>
                  <w:tcW w:w="404" w:type="pct"/>
                  <w:shd w:val="clear" w:color="auto" w:fill="auto"/>
                </w:tcPr>
                <w:p w:rsidR="00F40D4A" w:rsidRPr="00896584" w:rsidRDefault="00F40D4A" w:rsidP="008926E7">
                  <w:pPr>
                    <w:pStyle w:val="TableBodyText"/>
                    <w:jc w:val="left"/>
                  </w:pPr>
                  <w:r w:rsidRPr="00896584">
                    <w:t>9.4</w:t>
                  </w:r>
                </w:p>
              </w:tc>
              <w:tc>
                <w:tcPr>
                  <w:tcW w:w="4114" w:type="pct"/>
                </w:tcPr>
                <w:p w:rsidR="00F40D4A" w:rsidRPr="00896584" w:rsidRDefault="00F40D4A" w:rsidP="008926E7">
                  <w:pPr>
                    <w:pStyle w:val="TableBodyText"/>
                    <w:jc w:val="left"/>
                  </w:pPr>
                  <w:r w:rsidRPr="00896584">
                    <w:t xml:space="preserve">Share of </w:t>
                  </w:r>
                  <w:proofErr w:type="spellStart"/>
                  <w:r w:rsidRPr="00896584">
                    <w:t>FDI</w:t>
                  </w:r>
                  <w:proofErr w:type="spellEnd"/>
                  <w:r w:rsidRPr="00896584">
                    <w:t xml:space="preserve"> and portfolio investment in gross fixed capital formation, Australia, 1989 to 2014</w:t>
                  </w:r>
                </w:p>
              </w:tc>
              <w:tc>
                <w:tcPr>
                  <w:tcW w:w="482" w:type="pct"/>
                  <w:shd w:val="clear" w:color="auto" w:fill="auto"/>
                </w:tcPr>
                <w:p w:rsidR="00F40D4A" w:rsidRPr="00896584" w:rsidRDefault="00F40D4A" w:rsidP="008926E7">
                  <w:pPr>
                    <w:pStyle w:val="TableBodyText"/>
                  </w:pPr>
                  <w:r w:rsidRPr="00896584">
                    <w:t>195</w:t>
                  </w:r>
                </w:p>
              </w:tc>
            </w:tr>
            <w:tr w:rsidR="00F40D4A" w:rsidTr="008926E7">
              <w:tc>
                <w:tcPr>
                  <w:tcW w:w="404" w:type="pct"/>
                  <w:shd w:val="clear" w:color="auto" w:fill="auto"/>
                </w:tcPr>
                <w:p w:rsidR="00F40D4A" w:rsidRPr="00896584" w:rsidRDefault="00F40D4A" w:rsidP="008926E7">
                  <w:pPr>
                    <w:pStyle w:val="TableBodyText"/>
                    <w:jc w:val="left"/>
                  </w:pPr>
                  <w:r w:rsidRPr="00896584">
                    <w:t>10.1</w:t>
                  </w:r>
                </w:p>
              </w:tc>
              <w:tc>
                <w:tcPr>
                  <w:tcW w:w="4114" w:type="pct"/>
                </w:tcPr>
                <w:p w:rsidR="00F40D4A" w:rsidRPr="00896584" w:rsidRDefault="00F40D4A" w:rsidP="008926E7">
                  <w:pPr>
                    <w:pStyle w:val="TableBodyText"/>
                    <w:jc w:val="left"/>
                  </w:pPr>
                  <w:r w:rsidRPr="00896584">
                    <w:t>Revenue by all levels of government as a share of GDP, Australia, 1998</w:t>
                  </w:r>
                  <w:r w:rsidRPr="00896584">
                    <w:noBreakHyphen/>
                    <w:t>99 to 2013</w:t>
                  </w:r>
                  <w:r w:rsidRPr="00896584">
                    <w:noBreakHyphen/>
                    <w:t>14</w:t>
                  </w:r>
                </w:p>
              </w:tc>
              <w:tc>
                <w:tcPr>
                  <w:tcW w:w="482" w:type="pct"/>
                  <w:shd w:val="clear" w:color="auto" w:fill="auto"/>
                </w:tcPr>
                <w:p w:rsidR="00F40D4A" w:rsidRPr="00896584" w:rsidRDefault="00F40D4A" w:rsidP="008926E7">
                  <w:pPr>
                    <w:pStyle w:val="TableBodyText"/>
                  </w:pPr>
                  <w:r w:rsidRPr="00896584">
                    <w:t>201</w:t>
                  </w:r>
                </w:p>
              </w:tc>
            </w:tr>
            <w:tr w:rsidR="00F40D4A" w:rsidTr="008926E7">
              <w:tc>
                <w:tcPr>
                  <w:tcW w:w="404" w:type="pct"/>
                  <w:shd w:val="clear" w:color="auto" w:fill="auto"/>
                </w:tcPr>
                <w:p w:rsidR="00F40D4A" w:rsidRPr="00896584" w:rsidRDefault="00F40D4A" w:rsidP="008926E7">
                  <w:pPr>
                    <w:pStyle w:val="TableBodyText"/>
                    <w:jc w:val="left"/>
                  </w:pPr>
                  <w:r w:rsidRPr="00896584">
                    <w:t>10.2</w:t>
                  </w:r>
                </w:p>
              </w:tc>
              <w:tc>
                <w:tcPr>
                  <w:tcW w:w="4114" w:type="pct"/>
                </w:tcPr>
                <w:p w:rsidR="00F40D4A" w:rsidRPr="00896584" w:rsidRDefault="00F40D4A" w:rsidP="008926E7">
                  <w:pPr>
                    <w:pStyle w:val="TableBodyText"/>
                    <w:jc w:val="left"/>
                  </w:pPr>
                  <w:r w:rsidRPr="00896584">
                    <w:t>Taxation and non</w:t>
                  </w:r>
                  <w:r w:rsidRPr="00896584">
                    <w:noBreakHyphen/>
                    <w:t>taxation revenue by all levels of government as a share of GDP, Australia, 1998</w:t>
                  </w:r>
                  <w:r w:rsidRPr="00896584">
                    <w:noBreakHyphen/>
                    <w:t>99 to 2013</w:t>
                  </w:r>
                  <w:r w:rsidRPr="00896584">
                    <w:noBreakHyphen/>
                    <w:t>14</w:t>
                  </w:r>
                </w:p>
              </w:tc>
              <w:tc>
                <w:tcPr>
                  <w:tcW w:w="482" w:type="pct"/>
                  <w:shd w:val="clear" w:color="auto" w:fill="auto"/>
                </w:tcPr>
                <w:p w:rsidR="00F40D4A" w:rsidRPr="00896584" w:rsidRDefault="00F40D4A" w:rsidP="008926E7">
                  <w:pPr>
                    <w:pStyle w:val="TableBodyText"/>
                  </w:pPr>
                  <w:r w:rsidRPr="00896584">
                    <w:t>202</w:t>
                  </w:r>
                </w:p>
              </w:tc>
            </w:tr>
            <w:tr w:rsidR="00F40D4A" w:rsidTr="008926E7">
              <w:tc>
                <w:tcPr>
                  <w:tcW w:w="404" w:type="pct"/>
                  <w:shd w:val="clear" w:color="auto" w:fill="auto"/>
                </w:tcPr>
                <w:p w:rsidR="00F40D4A" w:rsidRPr="00896584" w:rsidRDefault="00F40D4A" w:rsidP="008926E7">
                  <w:pPr>
                    <w:pStyle w:val="TableBodyText"/>
                    <w:jc w:val="left"/>
                  </w:pPr>
                  <w:r w:rsidRPr="00896584">
                    <w:t>10.3</w:t>
                  </w:r>
                </w:p>
              </w:tc>
              <w:tc>
                <w:tcPr>
                  <w:tcW w:w="4114" w:type="pct"/>
                </w:tcPr>
                <w:p w:rsidR="00F40D4A" w:rsidRPr="00896584" w:rsidRDefault="00F40D4A" w:rsidP="008926E7">
                  <w:pPr>
                    <w:pStyle w:val="TableBodyText"/>
                    <w:jc w:val="left"/>
                  </w:pPr>
                  <w:r w:rsidRPr="00896584">
                    <w:t>Share of taxation revenue by level of government, Australia, 1998</w:t>
                  </w:r>
                  <w:r w:rsidRPr="00896584">
                    <w:noBreakHyphen/>
                    <w:t>99 to 2013</w:t>
                  </w:r>
                  <w:r w:rsidRPr="00896584">
                    <w:noBreakHyphen/>
                    <w:t>14</w:t>
                  </w:r>
                </w:p>
              </w:tc>
              <w:tc>
                <w:tcPr>
                  <w:tcW w:w="482" w:type="pct"/>
                  <w:shd w:val="clear" w:color="auto" w:fill="auto"/>
                </w:tcPr>
                <w:p w:rsidR="00F40D4A" w:rsidRPr="00896584" w:rsidRDefault="00F40D4A" w:rsidP="008926E7">
                  <w:pPr>
                    <w:pStyle w:val="TableBodyText"/>
                  </w:pPr>
                  <w:r w:rsidRPr="00896584">
                    <w:t>203</w:t>
                  </w:r>
                </w:p>
              </w:tc>
            </w:tr>
            <w:tr w:rsidR="00F40D4A" w:rsidTr="008926E7">
              <w:tc>
                <w:tcPr>
                  <w:tcW w:w="404" w:type="pct"/>
                  <w:shd w:val="clear" w:color="auto" w:fill="auto"/>
                </w:tcPr>
                <w:p w:rsidR="00F40D4A" w:rsidRPr="00896584" w:rsidRDefault="00F40D4A" w:rsidP="008926E7">
                  <w:pPr>
                    <w:pStyle w:val="TableBodyText"/>
                    <w:jc w:val="left"/>
                  </w:pPr>
                  <w:r w:rsidRPr="00896584">
                    <w:t>10.4</w:t>
                  </w:r>
                </w:p>
              </w:tc>
              <w:tc>
                <w:tcPr>
                  <w:tcW w:w="4114" w:type="pct"/>
                </w:tcPr>
                <w:p w:rsidR="00F40D4A" w:rsidRPr="00896584" w:rsidRDefault="00F40D4A" w:rsidP="008926E7">
                  <w:pPr>
                    <w:pStyle w:val="TableBodyText"/>
                    <w:jc w:val="left"/>
                  </w:pPr>
                  <w:r w:rsidRPr="00896584">
                    <w:t>Average composition of taxation revenue by level of government, Australia, 1998</w:t>
                  </w:r>
                  <w:r w:rsidRPr="00896584">
                    <w:noBreakHyphen/>
                    <w:t>99 to 2013</w:t>
                  </w:r>
                  <w:r w:rsidRPr="00896584">
                    <w:noBreakHyphen/>
                    <w:t>14</w:t>
                  </w:r>
                </w:p>
              </w:tc>
              <w:tc>
                <w:tcPr>
                  <w:tcW w:w="482" w:type="pct"/>
                  <w:shd w:val="clear" w:color="auto" w:fill="auto"/>
                </w:tcPr>
                <w:p w:rsidR="00F40D4A" w:rsidRPr="00896584" w:rsidRDefault="00F40D4A" w:rsidP="008926E7">
                  <w:pPr>
                    <w:pStyle w:val="TableBodyText"/>
                  </w:pPr>
                  <w:r w:rsidRPr="00896584">
                    <w:t>204</w:t>
                  </w:r>
                </w:p>
              </w:tc>
            </w:tr>
            <w:tr w:rsidR="00F40D4A" w:rsidTr="008926E7">
              <w:tc>
                <w:tcPr>
                  <w:tcW w:w="404" w:type="pct"/>
                  <w:shd w:val="clear" w:color="auto" w:fill="auto"/>
                </w:tcPr>
                <w:p w:rsidR="00F40D4A" w:rsidRPr="00896584" w:rsidRDefault="00F40D4A" w:rsidP="008926E7">
                  <w:pPr>
                    <w:pStyle w:val="TableBodyText"/>
                    <w:jc w:val="left"/>
                  </w:pPr>
                  <w:r w:rsidRPr="00896584">
                    <w:t>10.5</w:t>
                  </w:r>
                </w:p>
              </w:tc>
              <w:tc>
                <w:tcPr>
                  <w:tcW w:w="4114" w:type="pct"/>
                </w:tcPr>
                <w:p w:rsidR="00F40D4A" w:rsidRPr="00896584" w:rsidRDefault="00F40D4A" w:rsidP="008926E7">
                  <w:pPr>
                    <w:pStyle w:val="TableBodyText"/>
                    <w:jc w:val="left"/>
                  </w:pPr>
                  <w:r w:rsidRPr="00896584">
                    <w:t>Composition of non</w:t>
                  </w:r>
                  <w:r w:rsidRPr="00896584">
                    <w:noBreakHyphen/>
                    <w:t>taxation revenue by level of government, Australia, 1998</w:t>
                  </w:r>
                  <w:r w:rsidRPr="00896584">
                    <w:noBreakHyphen/>
                    <w:t>99 to 2013</w:t>
                  </w:r>
                  <w:r w:rsidRPr="00896584">
                    <w:noBreakHyphen/>
                    <w:t>14</w:t>
                  </w:r>
                </w:p>
              </w:tc>
              <w:tc>
                <w:tcPr>
                  <w:tcW w:w="482" w:type="pct"/>
                  <w:shd w:val="clear" w:color="auto" w:fill="auto"/>
                </w:tcPr>
                <w:p w:rsidR="00F40D4A" w:rsidRPr="00896584" w:rsidRDefault="00F40D4A" w:rsidP="008926E7">
                  <w:pPr>
                    <w:pStyle w:val="TableBodyText"/>
                  </w:pPr>
                  <w:r w:rsidRPr="00896584">
                    <w:t>205</w:t>
                  </w:r>
                </w:p>
              </w:tc>
            </w:tr>
            <w:tr w:rsidR="00F40D4A" w:rsidTr="008926E7">
              <w:tc>
                <w:tcPr>
                  <w:tcW w:w="404" w:type="pct"/>
                  <w:shd w:val="clear" w:color="auto" w:fill="auto"/>
                </w:tcPr>
                <w:p w:rsidR="00F40D4A" w:rsidRPr="00896584" w:rsidRDefault="00F40D4A" w:rsidP="008926E7">
                  <w:pPr>
                    <w:pStyle w:val="TableBodyText"/>
                    <w:jc w:val="left"/>
                  </w:pPr>
                  <w:r w:rsidRPr="00896584">
                    <w:t>10.6</w:t>
                  </w:r>
                </w:p>
              </w:tc>
              <w:tc>
                <w:tcPr>
                  <w:tcW w:w="4114" w:type="pct"/>
                </w:tcPr>
                <w:p w:rsidR="00F40D4A" w:rsidRPr="00896584" w:rsidRDefault="00F40D4A" w:rsidP="008926E7">
                  <w:pPr>
                    <w:pStyle w:val="TableBodyText"/>
                    <w:jc w:val="left"/>
                  </w:pPr>
                  <w:r w:rsidRPr="00896584">
                    <w:t>Composition of non</w:t>
                  </w:r>
                  <w:r w:rsidRPr="00896584">
                    <w:noBreakHyphen/>
                    <w:t>taxation revenue by</w:t>
                  </w:r>
                  <w:r>
                    <w:t xml:space="preserve"> </w:t>
                  </w:r>
                  <w:r w:rsidRPr="00896584">
                    <w:t>source of income, Australia, 1998</w:t>
                  </w:r>
                  <w:r w:rsidRPr="00896584">
                    <w:noBreakHyphen/>
                    <w:t>99 to 2013</w:t>
                  </w:r>
                  <w:r w:rsidRPr="00896584">
                    <w:noBreakHyphen/>
                    <w:t>14</w:t>
                  </w:r>
                </w:p>
              </w:tc>
              <w:tc>
                <w:tcPr>
                  <w:tcW w:w="482" w:type="pct"/>
                  <w:shd w:val="clear" w:color="auto" w:fill="auto"/>
                </w:tcPr>
                <w:p w:rsidR="00F40D4A" w:rsidRPr="00896584" w:rsidRDefault="00F40D4A" w:rsidP="008926E7">
                  <w:pPr>
                    <w:pStyle w:val="TableBodyText"/>
                  </w:pPr>
                  <w:r w:rsidRPr="00896584">
                    <w:t>206</w:t>
                  </w:r>
                </w:p>
              </w:tc>
            </w:tr>
            <w:tr w:rsidR="00F40D4A" w:rsidTr="008926E7">
              <w:tc>
                <w:tcPr>
                  <w:tcW w:w="404" w:type="pct"/>
                  <w:shd w:val="clear" w:color="auto" w:fill="auto"/>
                </w:tcPr>
                <w:p w:rsidR="00F40D4A" w:rsidRPr="00896584" w:rsidRDefault="00F40D4A" w:rsidP="008926E7">
                  <w:pPr>
                    <w:pStyle w:val="TableBodyText"/>
                    <w:jc w:val="left"/>
                  </w:pPr>
                  <w:r w:rsidRPr="00896584">
                    <w:t>10.7</w:t>
                  </w:r>
                </w:p>
              </w:tc>
              <w:tc>
                <w:tcPr>
                  <w:tcW w:w="4114" w:type="pct"/>
                </w:tcPr>
                <w:p w:rsidR="00F40D4A" w:rsidRPr="00896584" w:rsidRDefault="00F40D4A" w:rsidP="008926E7">
                  <w:pPr>
                    <w:pStyle w:val="TableBodyText"/>
                    <w:jc w:val="left"/>
                  </w:pPr>
                  <w:r w:rsidRPr="00896584">
                    <w:t>Government expenditure share by level of government, Australia, 1998</w:t>
                  </w:r>
                  <w:r w:rsidRPr="00896584">
                    <w:noBreakHyphen/>
                    <w:t>99 to 2013</w:t>
                  </w:r>
                  <w:r w:rsidRPr="00896584">
                    <w:noBreakHyphen/>
                    <w:t>14</w:t>
                  </w:r>
                </w:p>
              </w:tc>
              <w:tc>
                <w:tcPr>
                  <w:tcW w:w="482" w:type="pct"/>
                  <w:shd w:val="clear" w:color="auto" w:fill="auto"/>
                </w:tcPr>
                <w:p w:rsidR="00F40D4A" w:rsidRPr="00896584" w:rsidRDefault="00F40D4A" w:rsidP="008926E7">
                  <w:pPr>
                    <w:pStyle w:val="TableBodyText"/>
                  </w:pPr>
                  <w:r w:rsidRPr="00896584">
                    <w:t>206</w:t>
                  </w:r>
                </w:p>
              </w:tc>
            </w:tr>
            <w:tr w:rsidR="00F40D4A" w:rsidTr="008926E7">
              <w:tc>
                <w:tcPr>
                  <w:tcW w:w="404" w:type="pct"/>
                  <w:shd w:val="clear" w:color="auto" w:fill="auto"/>
                </w:tcPr>
                <w:p w:rsidR="00F40D4A" w:rsidRPr="00896584" w:rsidRDefault="00F40D4A" w:rsidP="008926E7">
                  <w:pPr>
                    <w:pStyle w:val="TableBodyText"/>
                    <w:jc w:val="left"/>
                  </w:pPr>
                  <w:r w:rsidRPr="00896584">
                    <w:t>10.8</w:t>
                  </w:r>
                </w:p>
              </w:tc>
              <w:tc>
                <w:tcPr>
                  <w:tcW w:w="4114" w:type="pct"/>
                </w:tcPr>
                <w:p w:rsidR="00F40D4A" w:rsidRPr="00896584" w:rsidRDefault="00F40D4A" w:rsidP="008926E7">
                  <w:pPr>
                    <w:pStyle w:val="TableBodyText"/>
                    <w:jc w:val="left"/>
                  </w:pPr>
                  <w:r w:rsidRPr="00896584">
                    <w:t>Government expenditure share by sector, Australia, 1959</w:t>
                  </w:r>
                  <w:r w:rsidRPr="00896584">
                    <w:noBreakHyphen/>
                    <w:t>60 to 2013</w:t>
                  </w:r>
                  <w:r w:rsidRPr="00896584">
                    <w:noBreakHyphen/>
                    <w:t>14</w:t>
                  </w:r>
                </w:p>
              </w:tc>
              <w:tc>
                <w:tcPr>
                  <w:tcW w:w="482" w:type="pct"/>
                  <w:shd w:val="clear" w:color="auto" w:fill="auto"/>
                </w:tcPr>
                <w:p w:rsidR="00F40D4A" w:rsidRPr="00896584" w:rsidRDefault="00F40D4A" w:rsidP="008926E7">
                  <w:pPr>
                    <w:pStyle w:val="TableBodyText"/>
                  </w:pPr>
                  <w:r w:rsidRPr="00896584">
                    <w:t>207</w:t>
                  </w:r>
                </w:p>
              </w:tc>
            </w:tr>
            <w:tr w:rsidR="00F40D4A" w:rsidTr="008926E7">
              <w:tc>
                <w:tcPr>
                  <w:tcW w:w="404" w:type="pct"/>
                  <w:shd w:val="clear" w:color="auto" w:fill="auto"/>
                </w:tcPr>
                <w:p w:rsidR="00F40D4A" w:rsidRPr="00896584" w:rsidRDefault="00F40D4A" w:rsidP="008926E7">
                  <w:pPr>
                    <w:pStyle w:val="TableBodyText"/>
                    <w:jc w:val="left"/>
                  </w:pPr>
                  <w:r w:rsidRPr="00896584">
                    <w:t>10.9</w:t>
                  </w:r>
                </w:p>
              </w:tc>
              <w:tc>
                <w:tcPr>
                  <w:tcW w:w="4114" w:type="pct"/>
                </w:tcPr>
                <w:p w:rsidR="00F40D4A" w:rsidRPr="00896584" w:rsidRDefault="00F40D4A" w:rsidP="008926E7">
                  <w:pPr>
                    <w:pStyle w:val="TableBodyText"/>
                    <w:jc w:val="left"/>
                  </w:pPr>
                  <w:r w:rsidRPr="00896584">
                    <w:t>Net operating balance and net lending/borrowing balance across all levels of government as a share of GDP, 1998</w:t>
                  </w:r>
                  <w:r w:rsidRPr="00896584">
                    <w:noBreakHyphen/>
                    <w:t>99 to 2013</w:t>
                  </w:r>
                  <w:r w:rsidRPr="00896584">
                    <w:noBreakHyphen/>
                    <w:t>14</w:t>
                  </w:r>
                </w:p>
              </w:tc>
              <w:tc>
                <w:tcPr>
                  <w:tcW w:w="482" w:type="pct"/>
                  <w:shd w:val="clear" w:color="auto" w:fill="auto"/>
                </w:tcPr>
                <w:p w:rsidR="00F40D4A" w:rsidRPr="00896584" w:rsidRDefault="00F40D4A" w:rsidP="008926E7">
                  <w:pPr>
                    <w:pStyle w:val="TableBodyText"/>
                  </w:pPr>
                  <w:r w:rsidRPr="00896584">
                    <w:t>208</w:t>
                  </w:r>
                </w:p>
              </w:tc>
            </w:tr>
            <w:tr w:rsidR="00F40D4A" w:rsidTr="008926E7">
              <w:tc>
                <w:tcPr>
                  <w:tcW w:w="404" w:type="pct"/>
                  <w:shd w:val="clear" w:color="auto" w:fill="auto"/>
                </w:tcPr>
                <w:p w:rsidR="00F40D4A" w:rsidRPr="00896584" w:rsidRDefault="00F40D4A" w:rsidP="008926E7">
                  <w:pPr>
                    <w:pStyle w:val="TableBodyText"/>
                    <w:jc w:val="left"/>
                  </w:pPr>
                  <w:r w:rsidRPr="00896584">
                    <w:t>10.10</w:t>
                  </w:r>
                </w:p>
              </w:tc>
              <w:tc>
                <w:tcPr>
                  <w:tcW w:w="4114" w:type="pct"/>
                </w:tcPr>
                <w:p w:rsidR="00F40D4A" w:rsidRPr="00896584" w:rsidRDefault="00F40D4A" w:rsidP="008926E7">
                  <w:pPr>
                    <w:pStyle w:val="TableBodyText"/>
                    <w:jc w:val="left"/>
                  </w:pPr>
                  <w:r w:rsidRPr="00896584">
                    <w:t>Average net budget balance as a share of state/territory GSP, 1998</w:t>
                  </w:r>
                  <w:r w:rsidRPr="00896584">
                    <w:noBreakHyphen/>
                    <w:t>99 to 2013</w:t>
                  </w:r>
                  <w:r w:rsidRPr="00896584">
                    <w:noBreakHyphen/>
                    <w:t>14</w:t>
                  </w:r>
                </w:p>
              </w:tc>
              <w:tc>
                <w:tcPr>
                  <w:tcW w:w="482" w:type="pct"/>
                  <w:shd w:val="clear" w:color="auto" w:fill="auto"/>
                </w:tcPr>
                <w:p w:rsidR="00F40D4A" w:rsidRPr="00896584" w:rsidRDefault="00F40D4A" w:rsidP="008926E7">
                  <w:pPr>
                    <w:pStyle w:val="TableBodyText"/>
                  </w:pPr>
                  <w:r w:rsidRPr="00896584">
                    <w:t>209</w:t>
                  </w:r>
                </w:p>
              </w:tc>
            </w:tr>
            <w:tr w:rsidR="00F40D4A" w:rsidTr="008926E7">
              <w:tc>
                <w:tcPr>
                  <w:tcW w:w="404" w:type="pct"/>
                  <w:shd w:val="clear" w:color="auto" w:fill="auto"/>
                </w:tcPr>
                <w:p w:rsidR="00F40D4A" w:rsidRPr="00896584" w:rsidRDefault="00F40D4A" w:rsidP="008926E7">
                  <w:pPr>
                    <w:pStyle w:val="TableBodyText"/>
                    <w:jc w:val="left"/>
                  </w:pPr>
                  <w:r w:rsidRPr="00896584">
                    <w:t>10.11</w:t>
                  </w:r>
                </w:p>
              </w:tc>
              <w:tc>
                <w:tcPr>
                  <w:tcW w:w="4114" w:type="pct"/>
                </w:tcPr>
                <w:p w:rsidR="00F40D4A" w:rsidRPr="00896584" w:rsidRDefault="00F40D4A" w:rsidP="008926E7">
                  <w:pPr>
                    <w:pStyle w:val="TableBodyText"/>
                    <w:jc w:val="left"/>
                  </w:pPr>
                  <w:r w:rsidRPr="00896584">
                    <w:t>Australian Government transfers as a proportion of state, territory and local government expenditure, 1998</w:t>
                  </w:r>
                  <w:r w:rsidRPr="00896584">
                    <w:noBreakHyphen/>
                    <w:t>99 to 2013</w:t>
                  </w:r>
                  <w:r w:rsidRPr="00896584">
                    <w:noBreakHyphen/>
                    <w:t>14</w:t>
                  </w:r>
                </w:p>
              </w:tc>
              <w:tc>
                <w:tcPr>
                  <w:tcW w:w="482" w:type="pct"/>
                  <w:shd w:val="clear" w:color="auto" w:fill="auto"/>
                </w:tcPr>
                <w:p w:rsidR="00F40D4A" w:rsidRPr="00896584" w:rsidRDefault="00F40D4A" w:rsidP="008926E7">
                  <w:pPr>
                    <w:pStyle w:val="TableBodyText"/>
                  </w:pPr>
                  <w:r w:rsidRPr="00896584">
                    <w:t>210</w:t>
                  </w:r>
                </w:p>
              </w:tc>
            </w:tr>
            <w:tr w:rsidR="00F40D4A" w:rsidTr="008926E7">
              <w:tc>
                <w:tcPr>
                  <w:tcW w:w="404" w:type="pct"/>
                  <w:shd w:val="clear" w:color="auto" w:fill="auto"/>
                </w:tcPr>
                <w:p w:rsidR="00F40D4A" w:rsidRPr="00896584" w:rsidRDefault="00F40D4A" w:rsidP="008926E7">
                  <w:pPr>
                    <w:pStyle w:val="TableBodyText"/>
                    <w:jc w:val="left"/>
                  </w:pPr>
                  <w:r w:rsidRPr="00896584">
                    <w:t>10.12</w:t>
                  </w:r>
                </w:p>
              </w:tc>
              <w:tc>
                <w:tcPr>
                  <w:tcW w:w="4114" w:type="pct"/>
                </w:tcPr>
                <w:p w:rsidR="00F40D4A" w:rsidRPr="00896584" w:rsidRDefault="00F40D4A" w:rsidP="008926E7">
                  <w:pPr>
                    <w:pStyle w:val="TableBodyText"/>
                    <w:jc w:val="left"/>
                  </w:pPr>
                  <w:r w:rsidRPr="00896584">
                    <w:t>Average Australian Government transfers as a proportion of government expenditure by jurisdiction, 1998</w:t>
                  </w:r>
                  <w:r w:rsidRPr="00896584">
                    <w:noBreakHyphen/>
                    <w:t>99 to 2013</w:t>
                  </w:r>
                  <w:r w:rsidRPr="00896584">
                    <w:noBreakHyphen/>
                    <w:t>14</w:t>
                  </w:r>
                </w:p>
              </w:tc>
              <w:tc>
                <w:tcPr>
                  <w:tcW w:w="482" w:type="pct"/>
                  <w:shd w:val="clear" w:color="auto" w:fill="auto"/>
                </w:tcPr>
                <w:p w:rsidR="00F40D4A" w:rsidRPr="00896584" w:rsidRDefault="00F40D4A" w:rsidP="008926E7">
                  <w:pPr>
                    <w:pStyle w:val="TableBodyText"/>
                  </w:pPr>
                  <w:r w:rsidRPr="00896584">
                    <w:t>211</w:t>
                  </w:r>
                </w:p>
              </w:tc>
            </w:tr>
            <w:tr w:rsidR="00F40D4A" w:rsidTr="008926E7">
              <w:tc>
                <w:tcPr>
                  <w:tcW w:w="404" w:type="pct"/>
                  <w:shd w:val="clear" w:color="auto" w:fill="auto"/>
                </w:tcPr>
                <w:p w:rsidR="00F40D4A" w:rsidRPr="00896584" w:rsidRDefault="00F40D4A" w:rsidP="008926E7">
                  <w:pPr>
                    <w:pStyle w:val="TableBodyText"/>
                    <w:jc w:val="left"/>
                  </w:pPr>
                  <w:r w:rsidRPr="00896584">
                    <w:t>10.13</w:t>
                  </w:r>
                </w:p>
              </w:tc>
              <w:tc>
                <w:tcPr>
                  <w:tcW w:w="4114" w:type="pct"/>
                </w:tcPr>
                <w:p w:rsidR="00F40D4A" w:rsidRPr="00896584" w:rsidRDefault="00F40D4A" w:rsidP="008926E7">
                  <w:pPr>
                    <w:pStyle w:val="TableBodyText"/>
                    <w:jc w:val="left"/>
                  </w:pPr>
                  <w:r w:rsidRPr="00896584">
                    <w:t>Assets, liabilities and net worth of all levels of government, Australia, 1988</w:t>
                  </w:r>
                  <w:r w:rsidRPr="00896584">
                    <w:noBreakHyphen/>
                    <w:t>89 to 2013</w:t>
                  </w:r>
                  <w:r w:rsidRPr="00896584">
                    <w:noBreakHyphen/>
                    <w:t>14</w:t>
                  </w:r>
                </w:p>
              </w:tc>
              <w:tc>
                <w:tcPr>
                  <w:tcW w:w="482" w:type="pct"/>
                  <w:shd w:val="clear" w:color="auto" w:fill="auto"/>
                </w:tcPr>
                <w:p w:rsidR="00F40D4A" w:rsidRPr="00896584" w:rsidRDefault="00F40D4A" w:rsidP="008926E7">
                  <w:pPr>
                    <w:pStyle w:val="TableBodyText"/>
                  </w:pPr>
                  <w:r w:rsidRPr="00896584">
                    <w:t>212</w:t>
                  </w:r>
                </w:p>
              </w:tc>
            </w:tr>
            <w:tr w:rsidR="00F40D4A" w:rsidTr="008926E7">
              <w:tc>
                <w:tcPr>
                  <w:tcW w:w="404" w:type="pct"/>
                  <w:shd w:val="clear" w:color="auto" w:fill="auto"/>
                </w:tcPr>
                <w:p w:rsidR="00F40D4A" w:rsidRPr="00896584" w:rsidRDefault="00F40D4A" w:rsidP="008926E7">
                  <w:pPr>
                    <w:pStyle w:val="TableBodyText"/>
                    <w:jc w:val="left"/>
                  </w:pPr>
                  <w:r w:rsidRPr="00896584">
                    <w:t>10.14</w:t>
                  </w:r>
                </w:p>
              </w:tc>
              <w:tc>
                <w:tcPr>
                  <w:tcW w:w="4114" w:type="pct"/>
                </w:tcPr>
                <w:p w:rsidR="00F40D4A" w:rsidRPr="00896584" w:rsidRDefault="00F40D4A" w:rsidP="008926E7">
                  <w:pPr>
                    <w:pStyle w:val="TableBodyText"/>
                    <w:jc w:val="left"/>
                  </w:pPr>
                  <w:r w:rsidRPr="00896584">
                    <w:t xml:space="preserve">International comparison of central government debt as a share of GDP, </w:t>
                  </w:r>
                  <w:proofErr w:type="spellStart"/>
                  <w:r w:rsidRPr="00896584">
                    <w:t>2013a</w:t>
                  </w:r>
                  <w:proofErr w:type="spellEnd"/>
                </w:p>
              </w:tc>
              <w:tc>
                <w:tcPr>
                  <w:tcW w:w="482" w:type="pct"/>
                  <w:shd w:val="clear" w:color="auto" w:fill="auto"/>
                </w:tcPr>
                <w:p w:rsidR="00F40D4A" w:rsidRPr="00896584" w:rsidRDefault="00F40D4A" w:rsidP="008926E7">
                  <w:pPr>
                    <w:pStyle w:val="TableBodyText"/>
                  </w:pPr>
                  <w:r w:rsidRPr="00896584">
                    <w:t>214</w:t>
                  </w:r>
                </w:p>
              </w:tc>
            </w:tr>
            <w:tr w:rsidR="00F40D4A" w:rsidTr="008926E7">
              <w:tc>
                <w:tcPr>
                  <w:tcW w:w="404" w:type="pct"/>
                  <w:shd w:val="clear" w:color="auto" w:fill="auto"/>
                </w:tcPr>
                <w:p w:rsidR="00F40D4A" w:rsidRPr="00896584" w:rsidRDefault="00F40D4A" w:rsidP="008926E7">
                  <w:pPr>
                    <w:pStyle w:val="TableBodyText"/>
                    <w:jc w:val="left"/>
                  </w:pPr>
                  <w:r w:rsidRPr="00896584">
                    <w:t>11.1</w:t>
                  </w:r>
                </w:p>
              </w:tc>
              <w:tc>
                <w:tcPr>
                  <w:tcW w:w="4114" w:type="pct"/>
                </w:tcPr>
                <w:p w:rsidR="00F40D4A" w:rsidRPr="00896584" w:rsidRDefault="00F40D4A" w:rsidP="008926E7">
                  <w:pPr>
                    <w:pStyle w:val="TableBodyText"/>
                    <w:jc w:val="left"/>
                  </w:pPr>
                  <w:r w:rsidRPr="00896584">
                    <w:t>Aggregate household disposable income and final consumption expenditure, Australia, 1959</w:t>
                  </w:r>
                  <w:r w:rsidRPr="00896584">
                    <w:noBreakHyphen/>
                    <w:t>60 to 2013</w:t>
                  </w:r>
                  <w:r w:rsidRPr="00896584">
                    <w:noBreakHyphen/>
                    <w:t>14</w:t>
                  </w:r>
                </w:p>
              </w:tc>
              <w:tc>
                <w:tcPr>
                  <w:tcW w:w="482" w:type="pct"/>
                  <w:shd w:val="clear" w:color="auto" w:fill="auto"/>
                </w:tcPr>
                <w:p w:rsidR="00F40D4A" w:rsidRPr="00896584" w:rsidRDefault="00F40D4A" w:rsidP="008926E7">
                  <w:pPr>
                    <w:pStyle w:val="TableBodyText"/>
                  </w:pPr>
                  <w:r w:rsidRPr="00896584">
                    <w:t>225</w:t>
                  </w:r>
                </w:p>
              </w:tc>
            </w:tr>
            <w:tr w:rsidR="00F40D4A" w:rsidTr="008926E7">
              <w:tc>
                <w:tcPr>
                  <w:tcW w:w="404" w:type="pct"/>
                  <w:shd w:val="clear" w:color="auto" w:fill="auto"/>
                </w:tcPr>
                <w:p w:rsidR="00F40D4A" w:rsidRPr="00896584" w:rsidRDefault="00F40D4A" w:rsidP="008926E7">
                  <w:pPr>
                    <w:pStyle w:val="TableBodyText"/>
                    <w:jc w:val="left"/>
                  </w:pPr>
                  <w:r w:rsidRPr="00896584">
                    <w:t>11.2</w:t>
                  </w:r>
                </w:p>
              </w:tc>
              <w:tc>
                <w:tcPr>
                  <w:tcW w:w="4114" w:type="pct"/>
                </w:tcPr>
                <w:p w:rsidR="00F40D4A" w:rsidRPr="00896584" w:rsidRDefault="00F40D4A" w:rsidP="008926E7">
                  <w:pPr>
                    <w:pStyle w:val="TableBodyText"/>
                    <w:jc w:val="left"/>
                  </w:pPr>
                  <w:r w:rsidRPr="00896584">
                    <w:t>Household expenditure shares by state of residence in the ABS Household Expenditure Survey, 2009</w:t>
                  </w:r>
                  <w:r w:rsidRPr="00896584">
                    <w:noBreakHyphen/>
                    <w:t>10</w:t>
                  </w:r>
                </w:p>
              </w:tc>
              <w:tc>
                <w:tcPr>
                  <w:tcW w:w="482" w:type="pct"/>
                  <w:shd w:val="clear" w:color="auto" w:fill="auto"/>
                </w:tcPr>
                <w:p w:rsidR="00F40D4A" w:rsidRPr="00896584" w:rsidRDefault="00F40D4A" w:rsidP="008926E7">
                  <w:pPr>
                    <w:pStyle w:val="TableBodyText"/>
                  </w:pPr>
                  <w:r w:rsidRPr="00896584">
                    <w:t>230</w:t>
                  </w:r>
                </w:p>
              </w:tc>
            </w:tr>
            <w:tr w:rsidR="00F40D4A" w:rsidTr="008926E7">
              <w:tc>
                <w:tcPr>
                  <w:tcW w:w="404" w:type="pct"/>
                  <w:shd w:val="clear" w:color="auto" w:fill="auto"/>
                </w:tcPr>
                <w:p w:rsidR="00F40D4A" w:rsidRPr="00896584" w:rsidRDefault="00F40D4A" w:rsidP="008926E7">
                  <w:pPr>
                    <w:pStyle w:val="TableBodyText"/>
                    <w:jc w:val="left"/>
                  </w:pPr>
                  <w:r w:rsidRPr="00896584">
                    <w:t>12.1</w:t>
                  </w:r>
                </w:p>
              </w:tc>
              <w:tc>
                <w:tcPr>
                  <w:tcW w:w="4114" w:type="pct"/>
                </w:tcPr>
                <w:p w:rsidR="00F40D4A" w:rsidRPr="00896584" w:rsidRDefault="00F40D4A" w:rsidP="008926E7">
                  <w:pPr>
                    <w:pStyle w:val="TableBodyText"/>
                    <w:jc w:val="left"/>
                  </w:pPr>
                  <w:r w:rsidRPr="00896584">
                    <w:t>Projected population, Australia, June 2014 to June 2060</w:t>
                  </w:r>
                </w:p>
              </w:tc>
              <w:tc>
                <w:tcPr>
                  <w:tcW w:w="482" w:type="pct"/>
                  <w:shd w:val="clear" w:color="auto" w:fill="auto"/>
                </w:tcPr>
                <w:p w:rsidR="00F40D4A" w:rsidRPr="00896584" w:rsidRDefault="00F40D4A" w:rsidP="008926E7">
                  <w:pPr>
                    <w:pStyle w:val="TableBodyText"/>
                  </w:pPr>
                  <w:r w:rsidRPr="00896584">
                    <w:t>236</w:t>
                  </w:r>
                </w:p>
              </w:tc>
            </w:tr>
            <w:tr w:rsidR="00F40D4A" w:rsidTr="008926E7">
              <w:tc>
                <w:tcPr>
                  <w:tcW w:w="404" w:type="pct"/>
                  <w:shd w:val="clear" w:color="auto" w:fill="auto"/>
                </w:tcPr>
                <w:p w:rsidR="00F40D4A" w:rsidRPr="00896584" w:rsidRDefault="00F40D4A" w:rsidP="008926E7">
                  <w:pPr>
                    <w:pStyle w:val="TableBodyText"/>
                    <w:jc w:val="left"/>
                  </w:pPr>
                  <w:r w:rsidRPr="00896584">
                    <w:t>12.2</w:t>
                  </w:r>
                </w:p>
              </w:tc>
              <w:tc>
                <w:tcPr>
                  <w:tcW w:w="4114" w:type="pct"/>
                </w:tcPr>
                <w:p w:rsidR="00F40D4A" w:rsidRPr="00896584" w:rsidRDefault="00F40D4A" w:rsidP="008926E7">
                  <w:pPr>
                    <w:pStyle w:val="TableBodyText"/>
                    <w:jc w:val="left"/>
                  </w:pPr>
                  <w:r w:rsidRPr="00896584">
                    <w:t>Actual and projected age profile of the population by gender, Australia, June 2014 and June 2060</w:t>
                  </w:r>
                </w:p>
              </w:tc>
              <w:tc>
                <w:tcPr>
                  <w:tcW w:w="482" w:type="pct"/>
                  <w:shd w:val="clear" w:color="auto" w:fill="auto"/>
                </w:tcPr>
                <w:p w:rsidR="00F40D4A" w:rsidRPr="00896584" w:rsidRDefault="00F40D4A" w:rsidP="008926E7">
                  <w:pPr>
                    <w:pStyle w:val="TableBodyText"/>
                  </w:pPr>
                  <w:r w:rsidRPr="00896584">
                    <w:t>237</w:t>
                  </w:r>
                </w:p>
              </w:tc>
            </w:tr>
            <w:tr w:rsidR="00F40D4A" w:rsidTr="008926E7">
              <w:tc>
                <w:tcPr>
                  <w:tcW w:w="404" w:type="pct"/>
                  <w:shd w:val="clear" w:color="auto" w:fill="auto"/>
                </w:tcPr>
                <w:p w:rsidR="00F40D4A" w:rsidRPr="00896584" w:rsidRDefault="00F40D4A" w:rsidP="008926E7">
                  <w:pPr>
                    <w:pStyle w:val="TableBodyText"/>
                    <w:jc w:val="left"/>
                  </w:pPr>
                  <w:r w:rsidRPr="00896584">
                    <w:t>12.3</w:t>
                  </w:r>
                </w:p>
              </w:tc>
              <w:tc>
                <w:tcPr>
                  <w:tcW w:w="4114" w:type="pct"/>
                </w:tcPr>
                <w:p w:rsidR="00F40D4A" w:rsidRPr="00896584" w:rsidRDefault="00F40D4A" w:rsidP="008926E7">
                  <w:pPr>
                    <w:pStyle w:val="TableBodyText"/>
                    <w:jc w:val="left"/>
                  </w:pPr>
                  <w:r w:rsidRPr="00896584">
                    <w:t>Actual and projected distribution of population by state, June 2014 and June 2060</w:t>
                  </w:r>
                </w:p>
              </w:tc>
              <w:tc>
                <w:tcPr>
                  <w:tcW w:w="482" w:type="pct"/>
                  <w:shd w:val="clear" w:color="auto" w:fill="auto"/>
                </w:tcPr>
                <w:p w:rsidR="00F40D4A" w:rsidRPr="00896584" w:rsidRDefault="00F40D4A" w:rsidP="008926E7">
                  <w:pPr>
                    <w:pStyle w:val="TableBodyText"/>
                  </w:pPr>
                  <w:r w:rsidRPr="00896584">
                    <w:t>238</w:t>
                  </w:r>
                </w:p>
              </w:tc>
            </w:tr>
            <w:tr w:rsidR="00F40D4A" w:rsidTr="008926E7">
              <w:tc>
                <w:tcPr>
                  <w:tcW w:w="404" w:type="pct"/>
                  <w:shd w:val="clear" w:color="auto" w:fill="auto"/>
                </w:tcPr>
                <w:p w:rsidR="00F40D4A" w:rsidRPr="00896584" w:rsidRDefault="00F40D4A" w:rsidP="008926E7">
                  <w:pPr>
                    <w:pStyle w:val="TableBodyText"/>
                    <w:jc w:val="left"/>
                  </w:pPr>
                  <w:r w:rsidRPr="00896584">
                    <w:t>12.4</w:t>
                  </w:r>
                </w:p>
              </w:tc>
              <w:tc>
                <w:tcPr>
                  <w:tcW w:w="4114" w:type="pct"/>
                </w:tcPr>
                <w:p w:rsidR="00F40D4A" w:rsidRPr="00896584" w:rsidRDefault="00F40D4A" w:rsidP="008926E7">
                  <w:pPr>
                    <w:pStyle w:val="TableBodyText"/>
                    <w:jc w:val="left"/>
                  </w:pPr>
                  <w:r w:rsidRPr="00896584">
                    <w:t>Projected average annual growth in population by state, June 2014 to June 2060</w:t>
                  </w:r>
                </w:p>
              </w:tc>
              <w:tc>
                <w:tcPr>
                  <w:tcW w:w="482" w:type="pct"/>
                  <w:shd w:val="clear" w:color="auto" w:fill="auto"/>
                </w:tcPr>
                <w:p w:rsidR="00F40D4A" w:rsidRPr="00896584" w:rsidRDefault="00F40D4A" w:rsidP="008926E7">
                  <w:pPr>
                    <w:pStyle w:val="TableBodyText"/>
                  </w:pPr>
                  <w:r w:rsidRPr="00896584">
                    <w:t>239</w:t>
                  </w:r>
                </w:p>
              </w:tc>
            </w:tr>
            <w:tr w:rsidR="00F40D4A" w:rsidTr="008926E7">
              <w:tc>
                <w:tcPr>
                  <w:tcW w:w="404" w:type="pct"/>
                  <w:shd w:val="clear" w:color="auto" w:fill="auto"/>
                </w:tcPr>
                <w:p w:rsidR="00F40D4A" w:rsidRPr="00896584" w:rsidRDefault="00F40D4A" w:rsidP="008926E7">
                  <w:pPr>
                    <w:pStyle w:val="TableBodyText"/>
                    <w:jc w:val="left"/>
                  </w:pPr>
                  <w:r w:rsidRPr="00896584">
                    <w:t>12.5</w:t>
                  </w:r>
                </w:p>
              </w:tc>
              <w:tc>
                <w:tcPr>
                  <w:tcW w:w="4114" w:type="pct"/>
                </w:tcPr>
                <w:p w:rsidR="00F40D4A" w:rsidRPr="00896584" w:rsidRDefault="00F40D4A" w:rsidP="008926E7">
                  <w:pPr>
                    <w:pStyle w:val="TableBodyText"/>
                    <w:jc w:val="left"/>
                  </w:pPr>
                  <w:r w:rsidRPr="00896584">
                    <w:t>Projected growth in real GDP, Australia, 2013</w:t>
                  </w:r>
                  <w:r w:rsidRPr="00896584">
                    <w:noBreakHyphen/>
                    <w:t>14 to 2059</w:t>
                  </w:r>
                  <w:r w:rsidRPr="00896584">
                    <w:noBreakHyphen/>
                    <w:t>60</w:t>
                  </w:r>
                </w:p>
              </w:tc>
              <w:tc>
                <w:tcPr>
                  <w:tcW w:w="482" w:type="pct"/>
                  <w:shd w:val="clear" w:color="auto" w:fill="auto"/>
                </w:tcPr>
                <w:p w:rsidR="00F40D4A" w:rsidRPr="00896584" w:rsidRDefault="00F40D4A" w:rsidP="008926E7">
                  <w:pPr>
                    <w:pStyle w:val="TableBodyText"/>
                  </w:pPr>
                  <w:r w:rsidRPr="00896584">
                    <w:t>240</w:t>
                  </w:r>
                </w:p>
              </w:tc>
            </w:tr>
            <w:tr w:rsidR="00F40D4A" w:rsidTr="008926E7">
              <w:tc>
                <w:tcPr>
                  <w:tcW w:w="404" w:type="pct"/>
                  <w:shd w:val="clear" w:color="auto" w:fill="auto"/>
                </w:tcPr>
                <w:p w:rsidR="00F40D4A" w:rsidRPr="00896584" w:rsidRDefault="00F40D4A" w:rsidP="008926E7">
                  <w:pPr>
                    <w:pStyle w:val="TableBodyText"/>
                    <w:jc w:val="left"/>
                  </w:pPr>
                  <w:r w:rsidRPr="00896584">
                    <w:t>12.6</w:t>
                  </w:r>
                </w:p>
              </w:tc>
              <w:tc>
                <w:tcPr>
                  <w:tcW w:w="4114" w:type="pct"/>
                </w:tcPr>
                <w:p w:rsidR="00F40D4A" w:rsidRPr="00896584" w:rsidRDefault="00F40D4A" w:rsidP="008926E7">
                  <w:pPr>
                    <w:pStyle w:val="TableBodyText"/>
                    <w:jc w:val="left"/>
                  </w:pPr>
                  <w:r w:rsidRPr="00896584">
                    <w:t>Actual and projected contributions to the growth in real GDP, Australia, 1974</w:t>
                  </w:r>
                  <w:r w:rsidRPr="00896584">
                    <w:noBreakHyphen/>
                    <w:t>75 to 2013</w:t>
                  </w:r>
                  <w:r w:rsidRPr="00896584">
                    <w:noBreakHyphen/>
                    <w:t>14 and 2013</w:t>
                  </w:r>
                  <w:r w:rsidRPr="00896584">
                    <w:noBreakHyphen/>
                    <w:t>14 to 2059</w:t>
                  </w:r>
                  <w:r w:rsidRPr="00896584">
                    <w:noBreakHyphen/>
                    <w:t>60</w:t>
                  </w:r>
                </w:p>
              </w:tc>
              <w:tc>
                <w:tcPr>
                  <w:tcW w:w="482" w:type="pct"/>
                  <w:shd w:val="clear" w:color="auto" w:fill="auto"/>
                </w:tcPr>
                <w:p w:rsidR="00F40D4A" w:rsidRPr="00896584" w:rsidRDefault="00F40D4A" w:rsidP="008926E7">
                  <w:pPr>
                    <w:pStyle w:val="TableBodyText"/>
                  </w:pPr>
                  <w:r w:rsidRPr="00896584">
                    <w:t>241</w:t>
                  </w:r>
                </w:p>
              </w:tc>
            </w:tr>
            <w:tr w:rsidR="00F40D4A" w:rsidTr="008926E7">
              <w:tc>
                <w:tcPr>
                  <w:tcW w:w="404" w:type="pct"/>
                  <w:shd w:val="clear" w:color="auto" w:fill="auto"/>
                </w:tcPr>
                <w:p w:rsidR="00F40D4A" w:rsidRPr="00896584" w:rsidRDefault="00F40D4A" w:rsidP="008926E7">
                  <w:pPr>
                    <w:pStyle w:val="TableBodyText"/>
                    <w:jc w:val="left"/>
                  </w:pPr>
                  <w:r w:rsidRPr="00896584">
                    <w:t>12.7</w:t>
                  </w:r>
                </w:p>
              </w:tc>
              <w:tc>
                <w:tcPr>
                  <w:tcW w:w="4114" w:type="pct"/>
                </w:tcPr>
                <w:p w:rsidR="00F40D4A" w:rsidRPr="00896584" w:rsidRDefault="00F40D4A" w:rsidP="008926E7">
                  <w:pPr>
                    <w:pStyle w:val="TableBodyText"/>
                    <w:jc w:val="left"/>
                  </w:pPr>
                  <w:r w:rsidRPr="00896584">
                    <w:t>Average labour productivity weights, Australia, 1974</w:t>
                  </w:r>
                  <w:r w:rsidRPr="00896584">
                    <w:noBreakHyphen/>
                    <w:t>75 to 2013</w:t>
                  </w:r>
                  <w:r w:rsidRPr="00896584">
                    <w:noBreakHyphen/>
                    <w:t>14 and 2013</w:t>
                  </w:r>
                  <w:r w:rsidRPr="00896584">
                    <w:noBreakHyphen/>
                    <w:t>14 to 2059</w:t>
                  </w:r>
                  <w:r w:rsidRPr="00896584">
                    <w:noBreakHyphen/>
                    <w:t>60</w:t>
                  </w:r>
                </w:p>
              </w:tc>
              <w:tc>
                <w:tcPr>
                  <w:tcW w:w="482" w:type="pct"/>
                  <w:shd w:val="clear" w:color="auto" w:fill="auto"/>
                </w:tcPr>
                <w:p w:rsidR="00F40D4A" w:rsidRPr="00896584" w:rsidRDefault="00F40D4A" w:rsidP="008926E7">
                  <w:pPr>
                    <w:pStyle w:val="TableBodyText"/>
                  </w:pPr>
                  <w:r w:rsidRPr="00896584">
                    <w:t>243</w:t>
                  </w:r>
                </w:p>
              </w:tc>
            </w:tr>
            <w:tr w:rsidR="00F40D4A" w:rsidTr="008926E7">
              <w:tc>
                <w:tcPr>
                  <w:tcW w:w="404" w:type="pct"/>
                  <w:shd w:val="clear" w:color="auto" w:fill="auto"/>
                </w:tcPr>
                <w:p w:rsidR="00F40D4A" w:rsidRPr="00896584" w:rsidRDefault="00F40D4A" w:rsidP="008926E7">
                  <w:pPr>
                    <w:pStyle w:val="TableBodyText"/>
                    <w:jc w:val="left"/>
                  </w:pPr>
                  <w:r w:rsidRPr="00896584">
                    <w:t>12.8</w:t>
                  </w:r>
                </w:p>
              </w:tc>
              <w:tc>
                <w:tcPr>
                  <w:tcW w:w="4114" w:type="pct"/>
                </w:tcPr>
                <w:p w:rsidR="00F40D4A" w:rsidRPr="00896584" w:rsidRDefault="00F40D4A" w:rsidP="008926E7">
                  <w:pPr>
                    <w:pStyle w:val="TableBodyText"/>
                    <w:jc w:val="left"/>
                  </w:pPr>
                  <w:r w:rsidRPr="00896584">
                    <w:t>Projected level and annual growth in population, working</w:t>
                  </w:r>
                  <w:r w:rsidRPr="00896584">
                    <w:noBreakHyphen/>
                    <w:t>age population, labour supply, employment, unemployment and hours worked, Australia, 2009</w:t>
                  </w:r>
                  <w:r w:rsidRPr="00896584">
                    <w:noBreakHyphen/>
                    <w:t>10 to 2059</w:t>
                  </w:r>
                  <w:r w:rsidRPr="00896584">
                    <w:noBreakHyphen/>
                    <w:t>60</w:t>
                  </w:r>
                </w:p>
              </w:tc>
              <w:tc>
                <w:tcPr>
                  <w:tcW w:w="482" w:type="pct"/>
                  <w:shd w:val="clear" w:color="auto" w:fill="auto"/>
                </w:tcPr>
                <w:p w:rsidR="00F40D4A" w:rsidRPr="00896584" w:rsidRDefault="00F40D4A" w:rsidP="008926E7">
                  <w:pPr>
                    <w:pStyle w:val="TableBodyText"/>
                  </w:pPr>
                  <w:r w:rsidRPr="00896584">
                    <w:t>245</w:t>
                  </w:r>
                </w:p>
              </w:tc>
            </w:tr>
            <w:tr w:rsidR="00F40D4A" w:rsidTr="008926E7">
              <w:tc>
                <w:tcPr>
                  <w:tcW w:w="404" w:type="pct"/>
                  <w:shd w:val="clear" w:color="auto" w:fill="auto"/>
                </w:tcPr>
                <w:p w:rsidR="00F40D4A" w:rsidRPr="00896584" w:rsidRDefault="00F40D4A" w:rsidP="008926E7">
                  <w:pPr>
                    <w:pStyle w:val="TableBodyText"/>
                    <w:jc w:val="left"/>
                  </w:pPr>
                  <w:r w:rsidRPr="00896584">
                    <w:t>12.9</w:t>
                  </w:r>
                </w:p>
              </w:tc>
              <w:tc>
                <w:tcPr>
                  <w:tcW w:w="4114" w:type="pct"/>
                </w:tcPr>
                <w:p w:rsidR="00F40D4A" w:rsidRPr="00896584" w:rsidRDefault="00F40D4A" w:rsidP="008926E7">
                  <w:pPr>
                    <w:pStyle w:val="TableBodyText"/>
                    <w:jc w:val="left"/>
                  </w:pPr>
                  <w:r w:rsidRPr="00896584">
                    <w:t>Projected average annual production and employment growth by sector, Australia, 2013</w:t>
                  </w:r>
                  <w:r w:rsidRPr="00896584">
                    <w:noBreakHyphen/>
                    <w:t>14 to 2059</w:t>
                  </w:r>
                  <w:r w:rsidRPr="00896584">
                    <w:noBreakHyphen/>
                    <w:t>60</w:t>
                  </w:r>
                </w:p>
              </w:tc>
              <w:tc>
                <w:tcPr>
                  <w:tcW w:w="482" w:type="pct"/>
                  <w:shd w:val="clear" w:color="auto" w:fill="auto"/>
                </w:tcPr>
                <w:p w:rsidR="00F40D4A" w:rsidRPr="00896584" w:rsidRDefault="00F40D4A" w:rsidP="008926E7">
                  <w:pPr>
                    <w:pStyle w:val="TableBodyText"/>
                  </w:pPr>
                  <w:r w:rsidRPr="00896584">
                    <w:t>247</w:t>
                  </w:r>
                </w:p>
              </w:tc>
            </w:tr>
            <w:tr w:rsidR="00F40D4A" w:rsidTr="008926E7">
              <w:tc>
                <w:tcPr>
                  <w:tcW w:w="404" w:type="pct"/>
                  <w:shd w:val="clear" w:color="auto" w:fill="auto"/>
                </w:tcPr>
                <w:p w:rsidR="00F40D4A" w:rsidRPr="00896584" w:rsidRDefault="00F40D4A" w:rsidP="008926E7">
                  <w:pPr>
                    <w:pStyle w:val="TableBodyText"/>
                    <w:jc w:val="left"/>
                  </w:pPr>
                  <w:r w:rsidRPr="00896584">
                    <w:t>12.10</w:t>
                  </w:r>
                </w:p>
              </w:tc>
              <w:tc>
                <w:tcPr>
                  <w:tcW w:w="4114" w:type="pct"/>
                </w:tcPr>
                <w:p w:rsidR="00F40D4A" w:rsidRPr="00896584" w:rsidRDefault="00F40D4A" w:rsidP="008926E7">
                  <w:pPr>
                    <w:pStyle w:val="TableBodyText"/>
                    <w:jc w:val="left"/>
                  </w:pPr>
                  <w:r w:rsidRPr="00896584">
                    <w:t>Actual and projected distribution of production and employment by sector, Australia, 2013</w:t>
                  </w:r>
                  <w:r w:rsidRPr="00896584">
                    <w:noBreakHyphen/>
                    <w:t>14 and 2059</w:t>
                  </w:r>
                  <w:r w:rsidRPr="00896584">
                    <w:noBreakHyphen/>
                    <w:t>60</w:t>
                  </w:r>
                </w:p>
              </w:tc>
              <w:tc>
                <w:tcPr>
                  <w:tcW w:w="482" w:type="pct"/>
                  <w:shd w:val="clear" w:color="auto" w:fill="auto"/>
                </w:tcPr>
                <w:p w:rsidR="00F40D4A" w:rsidRPr="00896584" w:rsidRDefault="00F40D4A" w:rsidP="008926E7">
                  <w:pPr>
                    <w:pStyle w:val="TableBodyText"/>
                  </w:pPr>
                  <w:r w:rsidRPr="00896584">
                    <w:t>249</w:t>
                  </w:r>
                </w:p>
              </w:tc>
            </w:tr>
            <w:tr w:rsidR="00F40D4A" w:rsidTr="00F40D4A">
              <w:tc>
                <w:tcPr>
                  <w:tcW w:w="5000" w:type="pct"/>
                  <w:gridSpan w:val="3"/>
                  <w:tcBorders>
                    <w:bottom w:val="single" w:sz="6" w:space="0" w:color="BFBFBF"/>
                  </w:tcBorders>
                  <w:shd w:val="clear" w:color="auto" w:fill="auto"/>
                </w:tcPr>
                <w:p w:rsidR="00F40D4A" w:rsidRPr="00896584" w:rsidRDefault="00F40D4A" w:rsidP="008926E7">
                  <w:pPr>
                    <w:pStyle w:val="TableBodyText"/>
                  </w:pPr>
                  <w:r>
                    <w:t>(continued next page)</w:t>
                  </w:r>
                </w:p>
              </w:tc>
            </w:tr>
          </w:tbl>
          <w:p w:rsidR="00F40D4A" w:rsidRDefault="00F40D4A" w:rsidP="008926E7">
            <w:pPr>
              <w:pStyle w:val="Box"/>
            </w:pPr>
          </w:p>
        </w:tc>
      </w:tr>
      <w:tr w:rsidR="00F40D4A" w:rsidTr="008926E7">
        <w:tc>
          <w:tcPr>
            <w:tcW w:w="8771" w:type="dxa"/>
            <w:tcBorders>
              <w:top w:val="nil"/>
              <w:left w:val="nil"/>
              <w:bottom w:val="single" w:sz="6" w:space="0" w:color="78A22F"/>
              <w:right w:val="nil"/>
            </w:tcBorders>
            <w:shd w:val="clear" w:color="auto" w:fill="auto"/>
          </w:tcPr>
          <w:p w:rsidR="00F40D4A" w:rsidRDefault="00F40D4A" w:rsidP="00F40D4A">
            <w:pPr>
              <w:pStyle w:val="Box"/>
              <w:keepNext w:val="0"/>
              <w:spacing w:before="0" w:line="120" w:lineRule="exact"/>
            </w:pPr>
          </w:p>
        </w:tc>
      </w:tr>
    </w:tbl>
    <w:p w:rsidR="00F40D4A" w:rsidRDefault="00F40D4A" w:rsidP="008926E7">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Description w:val="Table used for design: contains a nested table with data/information."/>
      </w:tblPr>
      <w:tblGrid>
        <w:gridCol w:w="8771"/>
      </w:tblGrid>
      <w:tr w:rsidR="00F40D4A" w:rsidTr="008926E7">
        <w:tc>
          <w:tcPr>
            <w:tcW w:w="8771" w:type="dxa"/>
            <w:tcBorders>
              <w:top w:val="single" w:sz="6" w:space="0" w:color="78A22F"/>
              <w:left w:val="nil"/>
              <w:bottom w:val="nil"/>
              <w:right w:val="nil"/>
            </w:tcBorders>
            <w:shd w:val="clear" w:color="auto" w:fill="auto"/>
          </w:tcPr>
          <w:p w:rsidR="00F40D4A" w:rsidRPr="00784A05" w:rsidRDefault="00F40D4A" w:rsidP="00F40D4A">
            <w:pPr>
              <w:pStyle w:val="TableTitle"/>
            </w:pPr>
            <w:r>
              <w:rPr>
                <w:b w:val="0"/>
              </w:rPr>
              <w:t xml:space="preserve">Table </w:t>
            </w:r>
            <w:r>
              <w:rPr>
                <w:b w:val="0"/>
              </w:rPr>
              <w:fldChar w:fldCharType="begin"/>
            </w:r>
            <w:r>
              <w:rPr>
                <w:b w:val="0"/>
              </w:rPr>
              <w:instrText xml:space="preserve"> COMMENTS  \* MERGEFORMAT </w:instrText>
            </w:r>
            <w:r>
              <w:rPr>
                <w:b w:val="0"/>
              </w:rPr>
              <w:fldChar w:fldCharType="end"/>
            </w:r>
            <w:proofErr w:type="spellStart"/>
            <w:r>
              <w:rPr>
                <w:b w:val="0"/>
              </w:rPr>
              <w:t>B.2</w:t>
            </w:r>
            <w:proofErr w:type="spellEnd"/>
            <w:r>
              <w:tab/>
            </w:r>
            <w:r w:rsidRPr="001F13B4">
              <w:rPr>
                <w:b w:val="0"/>
                <w:sz w:val="18"/>
                <w:szCs w:val="18"/>
              </w:rPr>
              <w:t>(continued)</w:t>
            </w:r>
          </w:p>
        </w:tc>
      </w:tr>
      <w:tr w:rsidR="00F40D4A" w:rsidTr="008926E7">
        <w:tc>
          <w:tcPr>
            <w:tcW w:w="8771" w:type="dxa"/>
            <w:tcBorders>
              <w:top w:val="nil"/>
              <w:left w:val="nil"/>
              <w:bottom w:val="nil"/>
              <w:right w:val="nil"/>
            </w:tcBorders>
            <w:shd w:val="clear" w:color="auto" w:fill="auto"/>
          </w:tcPr>
          <w:tbl>
            <w:tblPr>
              <w:tblW w:w="4998" w:type="pct"/>
              <w:tblCellMar>
                <w:top w:w="28" w:type="dxa"/>
                <w:left w:w="0" w:type="dxa"/>
                <w:right w:w="0" w:type="dxa"/>
              </w:tblCellMar>
              <w:tblLook w:val="0000" w:firstRow="0" w:lastRow="0" w:firstColumn="0" w:lastColumn="0" w:noHBand="0" w:noVBand="0"/>
            </w:tblPr>
            <w:tblGrid>
              <w:gridCol w:w="685"/>
              <w:gridCol w:w="6981"/>
              <w:gridCol w:w="818"/>
            </w:tblGrid>
            <w:tr w:rsidR="00F40D4A" w:rsidRPr="00896584" w:rsidTr="00E233F7">
              <w:tc>
                <w:tcPr>
                  <w:tcW w:w="404" w:type="pct"/>
                  <w:tcBorders>
                    <w:top w:val="single" w:sz="6" w:space="0" w:color="BFBFBF"/>
                    <w:bottom w:val="single" w:sz="6" w:space="0" w:color="BFBFBF"/>
                  </w:tcBorders>
                  <w:shd w:val="clear" w:color="auto" w:fill="auto"/>
                </w:tcPr>
                <w:p w:rsidR="00F40D4A" w:rsidRPr="00162463" w:rsidRDefault="00F40D4A" w:rsidP="008926E7">
                  <w:pPr>
                    <w:pStyle w:val="TableColumnHeading"/>
                    <w:keepNext w:val="0"/>
                    <w:keepLines w:val="0"/>
                    <w:jc w:val="left"/>
                  </w:pPr>
                  <w:r w:rsidRPr="00162463">
                    <w:t>Figure</w:t>
                  </w:r>
                </w:p>
              </w:tc>
              <w:tc>
                <w:tcPr>
                  <w:tcW w:w="4114" w:type="pct"/>
                  <w:tcBorders>
                    <w:top w:val="single" w:sz="6" w:space="0" w:color="BFBFBF"/>
                    <w:bottom w:val="single" w:sz="6" w:space="0" w:color="BFBFBF"/>
                  </w:tcBorders>
                </w:tcPr>
                <w:p w:rsidR="00F40D4A" w:rsidRPr="00162463" w:rsidRDefault="00F40D4A" w:rsidP="008926E7">
                  <w:pPr>
                    <w:pStyle w:val="TableColumnHeading"/>
                    <w:keepNext w:val="0"/>
                    <w:keepLines w:val="0"/>
                    <w:jc w:val="left"/>
                  </w:pPr>
                  <w:r w:rsidRPr="00162463">
                    <w:t>Title</w:t>
                  </w:r>
                </w:p>
              </w:tc>
              <w:tc>
                <w:tcPr>
                  <w:tcW w:w="482" w:type="pct"/>
                  <w:tcBorders>
                    <w:top w:val="single" w:sz="6" w:space="0" w:color="BFBFBF"/>
                    <w:bottom w:val="single" w:sz="6" w:space="0" w:color="BFBFBF"/>
                  </w:tcBorders>
                  <w:shd w:val="clear" w:color="auto" w:fill="auto"/>
                </w:tcPr>
                <w:p w:rsidR="00F40D4A" w:rsidRPr="00162463" w:rsidRDefault="00F40D4A" w:rsidP="008926E7">
                  <w:pPr>
                    <w:pStyle w:val="TableColumnHeading"/>
                    <w:keepNext w:val="0"/>
                    <w:keepLines w:val="0"/>
                  </w:pPr>
                  <w:r w:rsidRPr="00162463">
                    <w:t>Page</w:t>
                  </w:r>
                </w:p>
              </w:tc>
            </w:tr>
            <w:tr w:rsidR="00E233F7" w:rsidTr="00F40D4A">
              <w:tc>
                <w:tcPr>
                  <w:tcW w:w="404" w:type="pct"/>
                  <w:tcBorders>
                    <w:top w:val="single" w:sz="6" w:space="0" w:color="BFBFBF"/>
                  </w:tcBorders>
                  <w:shd w:val="clear" w:color="auto" w:fill="auto"/>
                </w:tcPr>
                <w:p w:rsidR="00E233F7" w:rsidRPr="00896584" w:rsidRDefault="00E233F7" w:rsidP="005D2F2C">
                  <w:pPr>
                    <w:pStyle w:val="TableBodyText"/>
                    <w:spacing w:before="80"/>
                    <w:jc w:val="left"/>
                  </w:pPr>
                  <w:r w:rsidRPr="00896584">
                    <w:t>12.11</w:t>
                  </w:r>
                </w:p>
              </w:tc>
              <w:tc>
                <w:tcPr>
                  <w:tcW w:w="4114" w:type="pct"/>
                  <w:tcBorders>
                    <w:top w:val="single" w:sz="6" w:space="0" w:color="BFBFBF"/>
                  </w:tcBorders>
                </w:tcPr>
                <w:p w:rsidR="00E233F7" w:rsidRPr="00896584" w:rsidRDefault="00E233F7" w:rsidP="005D2F2C">
                  <w:pPr>
                    <w:pStyle w:val="TableBodyText"/>
                    <w:spacing w:before="80"/>
                    <w:jc w:val="left"/>
                  </w:pPr>
                  <w:r w:rsidRPr="00896584">
                    <w:t>Projected average annual growth in state production, 2013</w:t>
                  </w:r>
                  <w:r w:rsidRPr="00896584">
                    <w:noBreakHyphen/>
                    <w:t>14 to 2059</w:t>
                  </w:r>
                  <w:r w:rsidRPr="00896584">
                    <w:noBreakHyphen/>
                    <w:t>60</w:t>
                  </w:r>
                </w:p>
              </w:tc>
              <w:tc>
                <w:tcPr>
                  <w:tcW w:w="482" w:type="pct"/>
                  <w:tcBorders>
                    <w:top w:val="single" w:sz="6" w:space="0" w:color="BFBFBF"/>
                  </w:tcBorders>
                  <w:shd w:val="clear" w:color="auto" w:fill="auto"/>
                </w:tcPr>
                <w:p w:rsidR="00E233F7" w:rsidRPr="00896584" w:rsidRDefault="00E233F7" w:rsidP="005D2F2C">
                  <w:pPr>
                    <w:pStyle w:val="TableBodyText"/>
                    <w:spacing w:before="80"/>
                  </w:pPr>
                  <w:r w:rsidRPr="00896584">
                    <w:t>250</w:t>
                  </w:r>
                </w:p>
              </w:tc>
            </w:tr>
            <w:tr w:rsidR="00E233F7" w:rsidTr="00E233F7">
              <w:tc>
                <w:tcPr>
                  <w:tcW w:w="404" w:type="pct"/>
                  <w:shd w:val="clear" w:color="auto" w:fill="auto"/>
                </w:tcPr>
                <w:p w:rsidR="00E233F7" w:rsidRPr="00896584" w:rsidRDefault="00E233F7" w:rsidP="00E233F7">
                  <w:pPr>
                    <w:pStyle w:val="TableBodyText"/>
                    <w:jc w:val="left"/>
                  </w:pPr>
                  <w:r w:rsidRPr="00896584">
                    <w:t>12.13</w:t>
                  </w:r>
                </w:p>
              </w:tc>
              <w:tc>
                <w:tcPr>
                  <w:tcW w:w="4114" w:type="pct"/>
                </w:tcPr>
                <w:p w:rsidR="00E233F7" w:rsidRPr="00896584" w:rsidRDefault="00E233F7" w:rsidP="00E233F7">
                  <w:pPr>
                    <w:pStyle w:val="TableBodyText"/>
                    <w:jc w:val="left"/>
                  </w:pPr>
                  <w:r w:rsidRPr="00896584">
                    <w:t>Actual and projected composition of real GDP on the expenditure side, Australia, 2013</w:t>
                  </w:r>
                  <w:r w:rsidRPr="00896584">
                    <w:noBreakHyphen/>
                    <w:t>14 and 2059</w:t>
                  </w:r>
                  <w:r w:rsidRPr="00896584">
                    <w:noBreakHyphen/>
                    <w:t>60</w:t>
                  </w:r>
                </w:p>
              </w:tc>
              <w:tc>
                <w:tcPr>
                  <w:tcW w:w="482" w:type="pct"/>
                  <w:shd w:val="clear" w:color="auto" w:fill="auto"/>
                </w:tcPr>
                <w:p w:rsidR="00E233F7" w:rsidRPr="00896584" w:rsidRDefault="00E233F7" w:rsidP="00E233F7">
                  <w:pPr>
                    <w:pStyle w:val="TableBodyText"/>
                  </w:pPr>
                  <w:r w:rsidRPr="00896584">
                    <w:t>256</w:t>
                  </w:r>
                </w:p>
              </w:tc>
            </w:tr>
            <w:tr w:rsidR="00E233F7" w:rsidTr="008926E7">
              <w:tc>
                <w:tcPr>
                  <w:tcW w:w="404" w:type="pct"/>
                  <w:shd w:val="clear" w:color="auto" w:fill="auto"/>
                </w:tcPr>
                <w:p w:rsidR="00E233F7" w:rsidRPr="00896584" w:rsidRDefault="00E233F7" w:rsidP="008926E7">
                  <w:pPr>
                    <w:pStyle w:val="TableBodyText"/>
                    <w:jc w:val="left"/>
                  </w:pPr>
                  <w:r w:rsidRPr="00896584">
                    <w:t>12.14</w:t>
                  </w:r>
                </w:p>
              </w:tc>
              <w:tc>
                <w:tcPr>
                  <w:tcW w:w="4114" w:type="pct"/>
                </w:tcPr>
                <w:p w:rsidR="00E233F7" w:rsidRPr="00896584" w:rsidRDefault="00E233F7" w:rsidP="008926E7">
                  <w:pPr>
                    <w:pStyle w:val="TableBodyText"/>
                    <w:jc w:val="left"/>
                  </w:pPr>
                  <w:r w:rsidRPr="00896584">
                    <w:t>Actual and projected revenue and expenditure shares by level of government, 2013</w:t>
                  </w:r>
                  <w:r w:rsidRPr="00896584">
                    <w:noBreakHyphen/>
                    <w:t>14 and 2059</w:t>
                  </w:r>
                  <w:r w:rsidRPr="00896584">
                    <w:noBreakHyphen/>
                    <w:t>60</w:t>
                  </w:r>
                </w:p>
              </w:tc>
              <w:tc>
                <w:tcPr>
                  <w:tcW w:w="482" w:type="pct"/>
                  <w:shd w:val="clear" w:color="auto" w:fill="auto"/>
                </w:tcPr>
                <w:p w:rsidR="00E233F7" w:rsidRPr="00896584" w:rsidRDefault="00E233F7" w:rsidP="008926E7">
                  <w:pPr>
                    <w:pStyle w:val="TableBodyText"/>
                  </w:pPr>
                  <w:r w:rsidRPr="00896584">
                    <w:t>257</w:t>
                  </w:r>
                </w:p>
              </w:tc>
            </w:tr>
            <w:tr w:rsidR="00E233F7" w:rsidTr="008926E7">
              <w:tc>
                <w:tcPr>
                  <w:tcW w:w="404" w:type="pct"/>
                  <w:shd w:val="clear" w:color="auto" w:fill="auto"/>
                </w:tcPr>
                <w:p w:rsidR="00E233F7" w:rsidRPr="00896584" w:rsidRDefault="00E233F7" w:rsidP="008926E7">
                  <w:pPr>
                    <w:pStyle w:val="TableBodyText"/>
                    <w:jc w:val="left"/>
                  </w:pPr>
                  <w:r w:rsidRPr="00896584">
                    <w:t>12.15</w:t>
                  </w:r>
                </w:p>
              </w:tc>
              <w:tc>
                <w:tcPr>
                  <w:tcW w:w="4114" w:type="pct"/>
                </w:tcPr>
                <w:p w:rsidR="00E233F7" w:rsidRPr="00896584" w:rsidRDefault="00E233F7" w:rsidP="008926E7">
                  <w:pPr>
                    <w:pStyle w:val="TableBodyText"/>
                    <w:jc w:val="left"/>
                  </w:pPr>
                  <w:r w:rsidRPr="00896584">
                    <w:t>Actual and projected average annual sources of labour productivity growth, Australia, 1974</w:t>
                  </w:r>
                  <w:r w:rsidRPr="00896584">
                    <w:noBreakHyphen/>
                    <w:t>75 to 2013</w:t>
                  </w:r>
                  <w:r w:rsidRPr="00896584">
                    <w:noBreakHyphen/>
                    <w:t>14 and 2013</w:t>
                  </w:r>
                  <w:r w:rsidRPr="00896584">
                    <w:noBreakHyphen/>
                    <w:t>14 to 2059</w:t>
                  </w:r>
                  <w:r w:rsidRPr="00896584">
                    <w:noBreakHyphen/>
                    <w:t>60</w:t>
                  </w:r>
                </w:p>
              </w:tc>
              <w:tc>
                <w:tcPr>
                  <w:tcW w:w="482" w:type="pct"/>
                  <w:shd w:val="clear" w:color="auto" w:fill="auto"/>
                </w:tcPr>
                <w:p w:rsidR="00E233F7" w:rsidRPr="00896584" w:rsidRDefault="00E233F7" w:rsidP="008926E7">
                  <w:pPr>
                    <w:pStyle w:val="TableBodyText"/>
                  </w:pPr>
                  <w:r w:rsidRPr="00896584">
                    <w:t>258</w:t>
                  </w:r>
                </w:p>
              </w:tc>
            </w:tr>
            <w:tr w:rsidR="00E233F7" w:rsidTr="008926E7">
              <w:tc>
                <w:tcPr>
                  <w:tcW w:w="404" w:type="pct"/>
                  <w:shd w:val="clear" w:color="auto" w:fill="auto"/>
                </w:tcPr>
                <w:p w:rsidR="00E233F7" w:rsidRPr="00896584" w:rsidRDefault="00E233F7" w:rsidP="008926E7">
                  <w:pPr>
                    <w:pStyle w:val="TableBodyText"/>
                    <w:jc w:val="left"/>
                  </w:pPr>
                  <w:r w:rsidRPr="00896584">
                    <w:t>12.16</w:t>
                  </w:r>
                </w:p>
              </w:tc>
              <w:tc>
                <w:tcPr>
                  <w:tcW w:w="4114" w:type="pct"/>
                </w:tcPr>
                <w:p w:rsidR="00E233F7" w:rsidRPr="00896584" w:rsidRDefault="00E233F7" w:rsidP="008926E7">
                  <w:pPr>
                    <w:pStyle w:val="TableBodyText"/>
                    <w:jc w:val="left"/>
                  </w:pPr>
                  <w:r w:rsidRPr="00896584">
                    <w:t>Actual, linear projection, exponential projection and modelled projection of capital input use, Australia, 1974</w:t>
                  </w:r>
                  <w:r w:rsidRPr="00896584">
                    <w:noBreakHyphen/>
                    <w:t>75 to 2059</w:t>
                  </w:r>
                  <w:r w:rsidRPr="00896584">
                    <w:noBreakHyphen/>
                    <w:t>60</w:t>
                  </w:r>
                </w:p>
              </w:tc>
              <w:tc>
                <w:tcPr>
                  <w:tcW w:w="482" w:type="pct"/>
                  <w:shd w:val="clear" w:color="auto" w:fill="auto"/>
                </w:tcPr>
                <w:p w:rsidR="00E233F7" w:rsidRPr="00896584" w:rsidRDefault="00E233F7" w:rsidP="008926E7">
                  <w:pPr>
                    <w:pStyle w:val="TableBodyText"/>
                  </w:pPr>
                  <w:r w:rsidRPr="00896584">
                    <w:t>259</w:t>
                  </w:r>
                </w:p>
              </w:tc>
            </w:tr>
            <w:tr w:rsidR="00E233F7" w:rsidTr="008926E7">
              <w:tc>
                <w:tcPr>
                  <w:tcW w:w="404" w:type="pct"/>
                  <w:shd w:val="clear" w:color="auto" w:fill="auto"/>
                </w:tcPr>
                <w:p w:rsidR="00E233F7" w:rsidRPr="00896584" w:rsidRDefault="00E233F7" w:rsidP="008926E7">
                  <w:pPr>
                    <w:pStyle w:val="TableBodyText"/>
                    <w:jc w:val="left"/>
                  </w:pPr>
                  <w:r w:rsidRPr="00896584">
                    <w:t>12.17</w:t>
                  </w:r>
                </w:p>
              </w:tc>
              <w:tc>
                <w:tcPr>
                  <w:tcW w:w="4114" w:type="pct"/>
                </w:tcPr>
                <w:p w:rsidR="00E233F7" w:rsidRPr="00896584" w:rsidRDefault="00E233F7" w:rsidP="008926E7">
                  <w:pPr>
                    <w:pStyle w:val="TableBodyText"/>
                    <w:jc w:val="left"/>
                  </w:pPr>
                  <w:r w:rsidRPr="00896584">
                    <w:t>Actual and projected industry contribution to capital deepening in the Australian economy, 1974</w:t>
                  </w:r>
                  <w:r w:rsidRPr="00896584">
                    <w:noBreakHyphen/>
                    <w:t>75 to 2013</w:t>
                  </w:r>
                  <w:r w:rsidRPr="00896584">
                    <w:noBreakHyphen/>
                    <w:t>14 and 2013</w:t>
                  </w:r>
                  <w:r w:rsidRPr="00896584">
                    <w:noBreakHyphen/>
                    <w:t>14 to 2059</w:t>
                  </w:r>
                  <w:r w:rsidRPr="00896584">
                    <w:noBreakHyphen/>
                    <w:t>60</w:t>
                  </w:r>
                </w:p>
              </w:tc>
              <w:tc>
                <w:tcPr>
                  <w:tcW w:w="482" w:type="pct"/>
                  <w:shd w:val="clear" w:color="auto" w:fill="auto"/>
                </w:tcPr>
                <w:p w:rsidR="00E233F7" w:rsidRPr="00896584" w:rsidRDefault="00E233F7" w:rsidP="008926E7">
                  <w:pPr>
                    <w:pStyle w:val="TableBodyText"/>
                  </w:pPr>
                  <w:r w:rsidRPr="00896584">
                    <w:t>260</w:t>
                  </w:r>
                </w:p>
              </w:tc>
            </w:tr>
            <w:tr w:rsidR="00E233F7" w:rsidTr="008926E7">
              <w:tc>
                <w:tcPr>
                  <w:tcW w:w="404" w:type="pct"/>
                  <w:tcBorders>
                    <w:bottom w:val="single" w:sz="6" w:space="0" w:color="BFBFBF"/>
                  </w:tcBorders>
                  <w:shd w:val="clear" w:color="auto" w:fill="auto"/>
                </w:tcPr>
                <w:p w:rsidR="00E233F7" w:rsidRPr="00896584" w:rsidRDefault="00E233F7" w:rsidP="008926E7">
                  <w:pPr>
                    <w:pStyle w:val="TableBodyText"/>
                    <w:jc w:val="left"/>
                  </w:pPr>
                  <w:r w:rsidRPr="00896584">
                    <w:t>12.18</w:t>
                  </w:r>
                </w:p>
              </w:tc>
              <w:tc>
                <w:tcPr>
                  <w:tcW w:w="4114" w:type="pct"/>
                  <w:tcBorders>
                    <w:bottom w:val="single" w:sz="6" w:space="0" w:color="BFBFBF"/>
                  </w:tcBorders>
                </w:tcPr>
                <w:p w:rsidR="00E233F7" w:rsidRPr="00896584" w:rsidRDefault="00E233F7" w:rsidP="008926E7">
                  <w:pPr>
                    <w:pStyle w:val="TableBodyText"/>
                    <w:jc w:val="left"/>
                  </w:pPr>
                  <w:r w:rsidRPr="00896584">
                    <w:t>Actual and projected average annual sources of labour productivity growth adjusted for changes in the quality of capital, Australia, 1974</w:t>
                  </w:r>
                  <w:r w:rsidRPr="00896584">
                    <w:noBreakHyphen/>
                    <w:t>75 to 2013</w:t>
                  </w:r>
                  <w:r w:rsidRPr="00896584">
                    <w:noBreakHyphen/>
                    <w:t>14 and 2013</w:t>
                  </w:r>
                  <w:r w:rsidRPr="00896584">
                    <w:noBreakHyphen/>
                    <w:t>14 to 2059</w:t>
                  </w:r>
                  <w:r w:rsidRPr="00896584">
                    <w:noBreakHyphen/>
                    <w:t>60</w:t>
                  </w:r>
                </w:p>
              </w:tc>
              <w:tc>
                <w:tcPr>
                  <w:tcW w:w="482" w:type="pct"/>
                  <w:tcBorders>
                    <w:bottom w:val="single" w:sz="6" w:space="0" w:color="BFBFBF"/>
                  </w:tcBorders>
                  <w:shd w:val="clear" w:color="auto" w:fill="auto"/>
                </w:tcPr>
                <w:p w:rsidR="00E233F7" w:rsidRPr="00896584" w:rsidRDefault="00E233F7" w:rsidP="008926E7">
                  <w:pPr>
                    <w:pStyle w:val="TableBodyText"/>
                  </w:pPr>
                  <w:r w:rsidRPr="00896584">
                    <w:t>263</w:t>
                  </w:r>
                </w:p>
              </w:tc>
            </w:tr>
          </w:tbl>
          <w:p w:rsidR="00F40D4A" w:rsidRDefault="00F40D4A" w:rsidP="008926E7">
            <w:pPr>
              <w:pStyle w:val="Box"/>
            </w:pPr>
          </w:p>
        </w:tc>
      </w:tr>
      <w:tr w:rsidR="00F40D4A" w:rsidTr="008926E7">
        <w:tc>
          <w:tcPr>
            <w:tcW w:w="8771" w:type="dxa"/>
            <w:tcBorders>
              <w:top w:val="nil"/>
              <w:left w:val="nil"/>
              <w:bottom w:val="single" w:sz="6" w:space="0" w:color="78A22F"/>
              <w:right w:val="nil"/>
            </w:tcBorders>
            <w:shd w:val="clear" w:color="auto" w:fill="auto"/>
          </w:tcPr>
          <w:p w:rsidR="00F40D4A" w:rsidRDefault="00F40D4A" w:rsidP="008926E7">
            <w:pPr>
              <w:pStyle w:val="Box"/>
              <w:spacing w:before="0" w:line="120" w:lineRule="exact"/>
            </w:pPr>
          </w:p>
        </w:tc>
      </w:tr>
    </w:tbl>
    <w:p w:rsidR="00E233F7" w:rsidRDefault="00E233F7" w:rsidP="008926E7">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Description w:val="Table used for design: contains a nested table with data/information."/>
      </w:tblPr>
      <w:tblGrid>
        <w:gridCol w:w="8771"/>
      </w:tblGrid>
      <w:tr w:rsidR="00E233F7" w:rsidTr="008A2CE3">
        <w:tc>
          <w:tcPr>
            <w:tcW w:w="8771" w:type="dxa"/>
            <w:tcBorders>
              <w:top w:val="single" w:sz="6" w:space="0" w:color="78A22F"/>
              <w:left w:val="nil"/>
              <w:bottom w:val="nil"/>
              <w:right w:val="nil"/>
            </w:tcBorders>
            <w:shd w:val="clear" w:color="auto" w:fill="auto"/>
          </w:tcPr>
          <w:p w:rsidR="00E233F7" w:rsidRPr="00784A05" w:rsidRDefault="00E233F7" w:rsidP="00E233F7">
            <w:pPr>
              <w:pStyle w:val="TableTitle"/>
            </w:pPr>
            <w:r>
              <w:rPr>
                <w:b w:val="0"/>
              </w:rPr>
              <w:t xml:space="preserve">Table </w:t>
            </w:r>
            <w:r>
              <w:rPr>
                <w:b w:val="0"/>
              </w:rPr>
              <w:fldChar w:fldCharType="begin"/>
            </w:r>
            <w:r>
              <w:rPr>
                <w:b w:val="0"/>
              </w:rPr>
              <w:instrText xml:space="preserve"> COMMENTS  \* MERGEFORMAT </w:instrText>
            </w:r>
            <w:r>
              <w:rPr>
                <w:b w:val="0"/>
              </w:rPr>
              <w:fldChar w:fldCharType="end"/>
            </w:r>
            <w:proofErr w:type="spellStart"/>
            <w:r>
              <w:rPr>
                <w:b w:val="0"/>
              </w:rPr>
              <w:t>B.3</w:t>
            </w:r>
            <w:proofErr w:type="spellEnd"/>
            <w:r>
              <w:tab/>
              <w:t>List of tables</w:t>
            </w:r>
          </w:p>
        </w:tc>
      </w:tr>
      <w:tr w:rsidR="00E233F7" w:rsidTr="008A2CE3">
        <w:tc>
          <w:tcPr>
            <w:tcW w:w="8771" w:type="dxa"/>
            <w:tcBorders>
              <w:top w:val="nil"/>
              <w:left w:val="nil"/>
              <w:bottom w:val="nil"/>
              <w:right w:val="nil"/>
            </w:tcBorders>
            <w:shd w:val="clear" w:color="auto" w:fill="auto"/>
          </w:tcPr>
          <w:tbl>
            <w:tblPr>
              <w:tblW w:w="4998" w:type="pct"/>
              <w:tblCellMar>
                <w:top w:w="28" w:type="dxa"/>
                <w:left w:w="0" w:type="dxa"/>
                <w:right w:w="0" w:type="dxa"/>
              </w:tblCellMar>
              <w:tblLook w:val="0000" w:firstRow="0" w:lastRow="0" w:firstColumn="0" w:lastColumn="0" w:noHBand="0" w:noVBand="0"/>
            </w:tblPr>
            <w:tblGrid>
              <w:gridCol w:w="685"/>
              <w:gridCol w:w="6981"/>
              <w:gridCol w:w="818"/>
            </w:tblGrid>
            <w:tr w:rsidR="00E233F7" w:rsidRPr="00E92EBE" w:rsidTr="008926E7">
              <w:trPr>
                <w:tblHeader/>
              </w:trPr>
              <w:tc>
                <w:tcPr>
                  <w:tcW w:w="404" w:type="pct"/>
                  <w:tcBorders>
                    <w:top w:val="single" w:sz="6" w:space="0" w:color="BFBFBF"/>
                    <w:bottom w:val="single" w:sz="6" w:space="0" w:color="BFBFBF"/>
                  </w:tcBorders>
                  <w:shd w:val="clear" w:color="auto" w:fill="auto"/>
                  <w:tcMar>
                    <w:top w:w="28" w:type="dxa"/>
                  </w:tcMar>
                </w:tcPr>
                <w:p w:rsidR="00E233F7" w:rsidRPr="00E92EBE" w:rsidRDefault="00E233F7" w:rsidP="00E233F7">
                  <w:pPr>
                    <w:pStyle w:val="TableColumnHeading"/>
                    <w:keepNext w:val="0"/>
                    <w:keepLines w:val="0"/>
                    <w:jc w:val="left"/>
                  </w:pPr>
                  <w:r>
                    <w:t>Table</w:t>
                  </w:r>
                </w:p>
              </w:tc>
              <w:tc>
                <w:tcPr>
                  <w:tcW w:w="4114" w:type="pct"/>
                  <w:tcBorders>
                    <w:top w:val="single" w:sz="6" w:space="0" w:color="BFBFBF"/>
                    <w:bottom w:val="single" w:sz="6" w:space="0" w:color="BFBFBF"/>
                  </w:tcBorders>
                </w:tcPr>
                <w:p w:rsidR="00E233F7" w:rsidRPr="00E92EBE" w:rsidRDefault="00E233F7" w:rsidP="00E233F7">
                  <w:pPr>
                    <w:pStyle w:val="TableColumnHeading"/>
                    <w:keepNext w:val="0"/>
                    <w:keepLines w:val="0"/>
                    <w:jc w:val="left"/>
                  </w:pPr>
                  <w:r w:rsidRPr="00E92EBE">
                    <w:t>Title</w:t>
                  </w:r>
                </w:p>
              </w:tc>
              <w:tc>
                <w:tcPr>
                  <w:tcW w:w="482" w:type="pct"/>
                  <w:tcBorders>
                    <w:top w:val="single" w:sz="6" w:space="0" w:color="BFBFBF"/>
                    <w:bottom w:val="single" w:sz="6" w:space="0" w:color="BFBFBF"/>
                  </w:tcBorders>
                  <w:shd w:val="clear" w:color="auto" w:fill="auto"/>
                  <w:tcMar>
                    <w:top w:w="28" w:type="dxa"/>
                  </w:tcMar>
                </w:tcPr>
                <w:p w:rsidR="00E233F7" w:rsidRPr="00E92EBE" w:rsidRDefault="00E233F7" w:rsidP="00E233F7">
                  <w:pPr>
                    <w:pStyle w:val="TableColumnHeading"/>
                    <w:keepNext w:val="0"/>
                    <w:keepLines w:val="0"/>
                  </w:pPr>
                  <w:r w:rsidRPr="00E92EBE">
                    <w:t>Page</w:t>
                  </w:r>
                </w:p>
              </w:tc>
            </w:tr>
            <w:tr w:rsidR="00E233F7" w:rsidTr="008926E7">
              <w:tc>
                <w:tcPr>
                  <w:tcW w:w="404" w:type="pct"/>
                  <w:tcBorders>
                    <w:top w:val="single" w:sz="6" w:space="0" w:color="BFBFBF"/>
                  </w:tcBorders>
                </w:tcPr>
                <w:p w:rsidR="00E233F7" w:rsidRPr="00162463" w:rsidRDefault="00E233F7" w:rsidP="005D2F2C">
                  <w:pPr>
                    <w:pStyle w:val="TableBodyText"/>
                    <w:keepNext w:val="0"/>
                    <w:keepLines w:val="0"/>
                    <w:spacing w:before="80"/>
                    <w:jc w:val="left"/>
                  </w:pPr>
                  <w:r w:rsidRPr="00162463">
                    <w:t>3.1</w:t>
                  </w:r>
                </w:p>
              </w:tc>
              <w:tc>
                <w:tcPr>
                  <w:tcW w:w="4114" w:type="pct"/>
                  <w:tcBorders>
                    <w:top w:val="single" w:sz="6" w:space="0" w:color="BFBFBF"/>
                  </w:tcBorders>
                </w:tcPr>
                <w:p w:rsidR="00E233F7" w:rsidRPr="00162463" w:rsidRDefault="00E233F7" w:rsidP="005D2F2C">
                  <w:pPr>
                    <w:pStyle w:val="TableBodyText"/>
                    <w:keepNext w:val="0"/>
                    <w:keepLines w:val="0"/>
                    <w:spacing w:before="80"/>
                    <w:jc w:val="left"/>
                  </w:pPr>
                  <w:r w:rsidRPr="00162463">
                    <w:t>VUMR industries</w:t>
                  </w:r>
                </w:p>
              </w:tc>
              <w:tc>
                <w:tcPr>
                  <w:tcW w:w="482" w:type="pct"/>
                  <w:tcBorders>
                    <w:top w:val="single" w:sz="6" w:space="0" w:color="BFBFBF"/>
                  </w:tcBorders>
                </w:tcPr>
                <w:p w:rsidR="00E233F7" w:rsidRPr="00162463" w:rsidRDefault="00E233F7" w:rsidP="005D2F2C">
                  <w:pPr>
                    <w:pStyle w:val="TableBodyText"/>
                    <w:keepNext w:val="0"/>
                    <w:keepLines w:val="0"/>
                    <w:spacing w:before="80"/>
                  </w:pPr>
                  <w:r w:rsidRPr="00162463">
                    <w:t>15</w:t>
                  </w:r>
                </w:p>
              </w:tc>
            </w:tr>
            <w:tr w:rsidR="00E233F7" w:rsidTr="008926E7">
              <w:tc>
                <w:tcPr>
                  <w:tcW w:w="404" w:type="pct"/>
                </w:tcPr>
                <w:p w:rsidR="00E233F7" w:rsidRPr="00162463" w:rsidRDefault="00E233F7" w:rsidP="00E233F7">
                  <w:pPr>
                    <w:pStyle w:val="TableBodyText"/>
                    <w:keepNext w:val="0"/>
                    <w:keepLines w:val="0"/>
                    <w:jc w:val="left"/>
                  </w:pPr>
                  <w:r w:rsidRPr="00162463">
                    <w:t>3.2</w:t>
                  </w:r>
                </w:p>
              </w:tc>
              <w:tc>
                <w:tcPr>
                  <w:tcW w:w="4114" w:type="pct"/>
                </w:tcPr>
                <w:p w:rsidR="00E233F7" w:rsidRPr="00162463" w:rsidRDefault="00E233F7" w:rsidP="00E233F7">
                  <w:pPr>
                    <w:pStyle w:val="TableBodyText"/>
                    <w:keepNext w:val="0"/>
                    <w:keepLines w:val="0"/>
                    <w:jc w:val="left"/>
                  </w:pPr>
                  <w:r w:rsidRPr="00162463">
                    <w:t>VUMR commodities, margin services and product taxes</w:t>
                  </w:r>
                </w:p>
              </w:tc>
              <w:tc>
                <w:tcPr>
                  <w:tcW w:w="482" w:type="pct"/>
                </w:tcPr>
                <w:p w:rsidR="00E233F7" w:rsidRPr="00162463" w:rsidRDefault="00E233F7" w:rsidP="00E233F7">
                  <w:pPr>
                    <w:pStyle w:val="TableBodyText"/>
                    <w:keepNext w:val="0"/>
                    <w:keepLines w:val="0"/>
                  </w:pPr>
                  <w:r w:rsidRPr="00162463">
                    <w:t>16</w:t>
                  </w:r>
                </w:p>
              </w:tc>
            </w:tr>
            <w:tr w:rsidR="00E233F7" w:rsidTr="008926E7">
              <w:tc>
                <w:tcPr>
                  <w:tcW w:w="404" w:type="pct"/>
                  <w:shd w:val="clear" w:color="auto" w:fill="auto"/>
                </w:tcPr>
                <w:p w:rsidR="00E233F7" w:rsidRPr="00162463" w:rsidRDefault="00E233F7" w:rsidP="00E233F7">
                  <w:pPr>
                    <w:pStyle w:val="TableBodyText"/>
                    <w:keepNext w:val="0"/>
                    <w:keepLines w:val="0"/>
                    <w:jc w:val="left"/>
                  </w:pPr>
                  <w:r w:rsidRPr="00162463">
                    <w:t>3.3</w:t>
                  </w:r>
                </w:p>
              </w:tc>
              <w:tc>
                <w:tcPr>
                  <w:tcW w:w="4114" w:type="pct"/>
                </w:tcPr>
                <w:p w:rsidR="00E233F7" w:rsidRPr="00162463" w:rsidRDefault="00E233F7" w:rsidP="00E233F7">
                  <w:pPr>
                    <w:pStyle w:val="TableBodyText"/>
                    <w:keepNext w:val="0"/>
                    <w:keepLines w:val="0"/>
                    <w:jc w:val="left"/>
                  </w:pPr>
                  <w:r w:rsidRPr="00162463">
                    <w:t>Components of GSP and GDP on the expenditure side in the VUMR database, 2009</w:t>
                  </w:r>
                  <w:r w:rsidRPr="00162463">
                    <w:noBreakHyphen/>
                    <w:t>10</w:t>
                  </w:r>
                </w:p>
              </w:tc>
              <w:tc>
                <w:tcPr>
                  <w:tcW w:w="482" w:type="pct"/>
                  <w:shd w:val="clear" w:color="auto" w:fill="auto"/>
                </w:tcPr>
                <w:p w:rsidR="00E233F7" w:rsidRPr="00162463" w:rsidRDefault="00E233F7" w:rsidP="00E233F7">
                  <w:pPr>
                    <w:pStyle w:val="TableBodyText"/>
                    <w:keepNext w:val="0"/>
                    <w:keepLines w:val="0"/>
                  </w:pPr>
                  <w:r w:rsidRPr="00162463">
                    <w:t>18</w:t>
                  </w:r>
                </w:p>
              </w:tc>
            </w:tr>
            <w:tr w:rsidR="00E233F7" w:rsidTr="008926E7">
              <w:tc>
                <w:tcPr>
                  <w:tcW w:w="404" w:type="pct"/>
                  <w:shd w:val="clear" w:color="auto" w:fill="auto"/>
                </w:tcPr>
                <w:p w:rsidR="00E233F7" w:rsidRPr="00162463" w:rsidRDefault="00E233F7" w:rsidP="00E233F7">
                  <w:pPr>
                    <w:pStyle w:val="TableBodyText"/>
                    <w:keepNext w:val="0"/>
                    <w:keepLines w:val="0"/>
                    <w:jc w:val="left"/>
                  </w:pPr>
                  <w:r w:rsidRPr="00162463">
                    <w:t>3.4</w:t>
                  </w:r>
                </w:p>
              </w:tc>
              <w:tc>
                <w:tcPr>
                  <w:tcW w:w="4114" w:type="pct"/>
                </w:tcPr>
                <w:p w:rsidR="00E233F7" w:rsidRPr="00162463" w:rsidRDefault="00E233F7" w:rsidP="00E233F7">
                  <w:pPr>
                    <w:pStyle w:val="TableBodyText"/>
                    <w:keepNext w:val="0"/>
                    <w:keepLines w:val="0"/>
                    <w:jc w:val="left"/>
                  </w:pPr>
                  <w:r w:rsidRPr="00162463">
                    <w:t>Components of GSP and GDP on the income side in the VUMR database, 2009</w:t>
                  </w:r>
                  <w:r w:rsidRPr="00162463">
                    <w:noBreakHyphen/>
                    <w:t>10</w:t>
                  </w:r>
                </w:p>
              </w:tc>
              <w:tc>
                <w:tcPr>
                  <w:tcW w:w="482" w:type="pct"/>
                  <w:shd w:val="clear" w:color="auto" w:fill="auto"/>
                </w:tcPr>
                <w:p w:rsidR="00E233F7" w:rsidRPr="00162463" w:rsidRDefault="00E233F7" w:rsidP="00E233F7">
                  <w:pPr>
                    <w:pStyle w:val="TableBodyText"/>
                    <w:keepNext w:val="0"/>
                    <w:keepLines w:val="0"/>
                  </w:pPr>
                  <w:r w:rsidRPr="00162463">
                    <w:t>19</w:t>
                  </w:r>
                </w:p>
              </w:tc>
            </w:tr>
            <w:tr w:rsidR="00E233F7" w:rsidTr="008926E7">
              <w:tc>
                <w:tcPr>
                  <w:tcW w:w="404" w:type="pct"/>
                  <w:shd w:val="clear" w:color="auto" w:fill="auto"/>
                </w:tcPr>
                <w:p w:rsidR="00E233F7" w:rsidRPr="00162463" w:rsidRDefault="00E233F7" w:rsidP="00E233F7">
                  <w:pPr>
                    <w:pStyle w:val="TableBodyText"/>
                    <w:keepNext w:val="0"/>
                    <w:keepLines w:val="0"/>
                    <w:jc w:val="left"/>
                  </w:pPr>
                  <w:r w:rsidRPr="00162463">
                    <w:t>3.5</w:t>
                  </w:r>
                </w:p>
              </w:tc>
              <w:tc>
                <w:tcPr>
                  <w:tcW w:w="4114" w:type="pct"/>
                </w:tcPr>
                <w:p w:rsidR="00E233F7" w:rsidRPr="00162463" w:rsidRDefault="00E233F7" w:rsidP="00E233F7">
                  <w:pPr>
                    <w:pStyle w:val="TableBodyText"/>
                    <w:keepNext w:val="0"/>
                    <w:keepLines w:val="0"/>
                    <w:jc w:val="left"/>
                  </w:pPr>
                  <w:r w:rsidRPr="00162463">
                    <w:t>Demographic data in the VUMR database, 2009</w:t>
                  </w:r>
                  <w:r w:rsidRPr="00162463">
                    <w:noBreakHyphen/>
                    <w:t>10</w:t>
                  </w:r>
                </w:p>
              </w:tc>
              <w:tc>
                <w:tcPr>
                  <w:tcW w:w="482" w:type="pct"/>
                  <w:shd w:val="clear" w:color="auto" w:fill="auto"/>
                </w:tcPr>
                <w:p w:rsidR="00E233F7" w:rsidRPr="00162463" w:rsidRDefault="00E233F7" w:rsidP="00E233F7">
                  <w:pPr>
                    <w:pStyle w:val="TableBodyText"/>
                    <w:keepNext w:val="0"/>
                    <w:keepLines w:val="0"/>
                  </w:pPr>
                  <w:r w:rsidRPr="00162463">
                    <w:t>19</w:t>
                  </w:r>
                </w:p>
              </w:tc>
            </w:tr>
            <w:tr w:rsidR="00E233F7" w:rsidTr="008926E7">
              <w:tc>
                <w:tcPr>
                  <w:tcW w:w="404" w:type="pct"/>
                  <w:shd w:val="clear" w:color="auto" w:fill="auto"/>
                </w:tcPr>
                <w:p w:rsidR="00E233F7" w:rsidRPr="00162463" w:rsidRDefault="00E233F7" w:rsidP="00E233F7">
                  <w:pPr>
                    <w:pStyle w:val="TableBodyText"/>
                    <w:keepNext w:val="0"/>
                    <w:keepLines w:val="0"/>
                    <w:jc w:val="left"/>
                  </w:pPr>
                  <w:r w:rsidRPr="00162463">
                    <w:t>3.6</w:t>
                  </w:r>
                </w:p>
              </w:tc>
              <w:tc>
                <w:tcPr>
                  <w:tcW w:w="4114" w:type="pct"/>
                </w:tcPr>
                <w:p w:rsidR="00E233F7" w:rsidRPr="00162463" w:rsidRDefault="00E233F7" w:rsidP="00E233F7">
                  <w:pPr>
                    <w:pStyle w:val="TableBodyText"/>
                    <w:keepNext w:val="0"/>
                    <w:keepLines w:val="0"/>
                    <w:jc w:val="left"/>
                  </w:pPr>
                  <w:r w:rsidRPr="00162463">
                    <w:t>Government revenue in the VUMR database, 2009</w:t>
                  </w:r>
                  <w:r w:rsidRPr="00162463">
                    <w:noBreakHyphen/>
                    <w:t>10</w:t>
                  </w:r>
                </w:p>
              </w:tc>
              <w:tc>
                <w:tcPr>
                  <w:tcW w:w="482" w:type="pct"/>
                  <w:shd w:val="clear" w:color="auto" w:fill="auto"/>
                </w:tcPr>
                <w:p w:rsidR="00E233F7" w:rsidRPr="00162463" w:rsidRDefault="00E233F7" w:rsidP="00E233F7">
                  <w:pPr>
                    <w:pStyle w:val="TableBodyText"/>
                    <w:keepNext w:val="0"/>
                    <w:keepLines w:val="0"/>
                  </w:pPr>
                  <w:r w:rsidRPr="00162463">
                    <w:t>20</w:t>
                  </w:r>
                </w:p>
              </w:tc>
            </w:tr>
            <w:tr w:rsidR="00E233F7" w:rsidTr="008926E7">
              <w:tc>
                <w:tcPr>
                  <w:tcW w:w="404" w:type="pct"/>
                  <w:shd w:val="clear" w:color="auto" w:fill="auto"/>
                </w:tcPr>
                <w:p w:rsidR="00E233F7" w:rsidRPr="00162463" w:rsidRDefault="00E233F7" w:rsidP="00E233F7">
                  <w:pPr>
                    <w:pStyle w:val="TableBodyText"/>
                    <w:keepNext w:val="0"/>
                    <w:keepLines w:val="0"/>
                    <w:jc w:val="left"/>
                  </w:pPr>
                  <w:r w:rsidRPr="00162463">
                    <w:t>3.7</w:t>
                  </w:r>
                </w:p>
              </w:tc>
              <w:tc>
                <w:tcPr>
                  <w:tcW w:w="4114" w:type="pct"/>
                </w:tcPr>
                <w:p w:rsidR="00E233F7" w:rsidRPr="00162463" w:rsidRDefault="00E233F7" w:rsidP="00E233F7">
                  <w:pPr>
                    <w:pStyle w:val="TableBodyText"/>
                    <w:keepNext w:val="0"/>
                    <w:keepLines w:val="0"/>
                    <w:jc w:val="left"/>
                  </w:pPr>
                  <w:r w:rsidRPr="00162463">
                    <w:t>Government expenditure in the VUMR database, 2009</w:t>
                  </w:r>
                  <w:r w:rsidRPr="00162463">
                    <w:noBreakHyphen/>
                    <w:t>10</w:t>
                  </w:r>
                </w:p>
              </w:tc>
              <w:tc>
                <w:tcPr>
                  <w:tcW w:w="482" w:type="pct"/>
                  <w:shd w:val="clear" w:color="auto" w:fill="auto"/>
                </w:tcPr>
                <w:p w:rsidR="00E233F7" w:rsidRPr="00162463" w:rsidRDefault="00E233F7" w:rsidP="00E233F7">
                  <w:pPr>
                    <w:pStyle w:val="TableBodyText"/>
                    <w:keepNext w:val="0"/>
                    <w:keepLines w:val="0"/>
                  </w:pPr>
                  <w:r w:rsidRPr="00162463">
                    <w:t>21</w:t>
                  </w:r>
                </w:p>
              </w:tc>
            </w:tr>
            <w:tr w:rsidR="00E233F7" w:rsidTr="008926E7">
              <w:tc>
                <w:tcPr>
                  <w:tcW w:w="404" w:type="pct"/>
                  <w:shd w:val="clear" w:color="auto" w:fill="auto"/>
                </w:tcPr>
                <w:p w:rsidR="00E233F7" w:rsidRPr="00162463" w:rsidRDefault="00E233F7" w:rsidP="00E233F7">
                  <w:pPr>
                    <w:pStyle w:val="TableBodyText"/>
                    <w:keepNext w:val="0"/>
                    <w:keepLines w:val="0"/>
                    <w:jc w:val="left"/>
                  </w:pPr>
                  <w:r w:rsidRPr="00162463">
                    <w:t>3.8</w:t>
                  </w:r>
                </w:p>
              </w:tc>
              <w:tc>
                <w:tcPr>
                  <w:tcW w:w="4114" w:type="pct"/>
                </w:tcPr>
                <w:p w:rsidR="00E233F7" w:rsidRPr="00162463" w:rsidRDefault="00E233F7" w:rsidP="00E233F7">
                  <w:pPr>
                    <w:pStyle w:val="TableBodyText"/>
                    <w:keepNext w:val="0"/>
                    <w:keepLines w:val="0"/>
                    <w:jc w:val="left"/>
                  </w:pPr>
                  <w:r w:rsidRPr="00162463">
                    <w:t>Fiscal balances in the VUMR database, 2009</w:t>
                  </w:r>
                  <w:r w:rsidRPr="00162463">
                    <w:noBreakHyphen/>
                    <w:t>10</w:t>
                  </w:r>
                </w:p>
              </w:tc>
              <w:tc>
                <w:tcPr>
                  <w:tcW w:w="482" w:type="pct"/>
                  <w:shd w:val="clear" w:color="auto" w:fill="auto"/>
                </w:tcPr>
                <w:p w:rsidR="00E233F7" w:rsidRPr="00162463" w:rsidRDefault="00E233F7" w:rsidP="00E233F7">
                  <w:pPr>
                    <w:pStyle w:val="TableBodyText"/>
                    <w:keepNext w:val="0"/>
                    <w:keepLines w:val="0"/>
                  </w:pPr>
                  <w:r w:rsidRPr="00162463">
                    <w:t>22</w:t>
                  </w:r>
                </w:p>
              </w:tc>
            </w:tr>
            <w:tr w:rsidR="00E233F7" w:rsidTr="008926E7">
              <w:tc>
                <w:tcPr>
                  <w:tcW w:w="404" w:type="pct"/>
                  <w:shd w:val="clear" w:color="auto" w:fill="auto"/>
                </w:tcPr>
                <w:p w:rsidR="00E233F7" w:rsidRPr="00162463" w:rsidRDefault="00E233F7" w:rsidP="00E233F7">
                  <w:pPr>
                    <w:pStyle w:val="TableBodyText"/>
                    <w:keepNext w:val="0"/>
                    <w:keepLines w:val="0"/>
                    <w:jc w:val="left"/>
                  </w:pPr>
                  <w:r w:rsidRPr="00162463">
                    <w:t>3.9</w:t>
                  </w:r>
                </w:p>
              </w:tc>
              <w:tc>
                <w:tcPr>
                  <w:tcW w:w="4114" w:type="pct"/>
                </w:tcPr>
                <w:p w:rsidR="00E233F7" w:rsidRPr="00162463" w:rsidRDefault="00E233F7" w:rsidP="00E233F7">
                  <w:pPr>
                    <w:pStyle w:val="TableBodyText"/>
                    <w:keepNext w:val="0"/>
                    <w:keepLines w:val="0"/>
                    <w:jc w:val="left"/>
                  </w:pPr>
                  <w:r w:rsidRPr="00162463">
                    <w:t>Population by age and state in the VUMR database, males, 30 June 2009</w:t>
                  </w:r>
                </w:p>
              </w:tc>
              <w:tc>
                <w:tcPr>
                  <w:tcW w:w="482" w:type="pct"/>
                  <w:shd w:val="clear" w:color="auto" w:fill="auto"/>
                </w:tcPr>
                <w:p w:rsidR="00E233F7" w:rsidRPr="00162463" w:rsidRDefault="00E233F7" w:rsidP="00E233F7">
                  <w:pPr>
                    <w:pStyle w:val="TableBodyText"/>
                    <w:keepNext w:val="0"/>
                    <w:keepLines w:val="0"/>
                  </w:pPr>
                  <w:r w:rsidRPr="00162463">
                    <w:t>23</w:t>
                  </w:r>
                </w:p>
              </w:tc>
            </w:tr>
            <w:tr w:rsidR="00E233F7" w:rsidTr="008926E7">
              <w:tc>
                <w:tcPr>
                  <w:tcW w:w="404" w:type="pct"/>
                  <w:shd w:val="clear" w:color="auto" w:fill="auto"/>
                </w:tcPr>
                <w:p w:rsidR="00E233F7" w:rsidRPr="00162463" w:rsidRDefault="00E233F7" w:rsidP="00E233F7">
                  <w:pPr>
                    <w:pStyle w:val="TableBodyText"/>
                    <w:keepNext w:val="0"/>
                    <w:keepLines w:val="0"/>
                    <w:jc w:val="left"/>
                  </w:pPr>
                  <w:r w:rsidRPr="00162463">
                    <w:t>3.10</w:t>
                  </w:r>
                </w:p>
              </w:tc>
              <w:tc>
                <w:tcPr>
                  <w:tcW w:w="4114" w:type="pct"/>
                </w:tcPr>
                <w:p w:rsidR="00E233F7" w:rsidRPr="00162463" w:rsidRDefault="00E233F7" w:rsidP="00E233F7">
                  <w:pPr>
                    <w:pStyle w:val="TableBodyText"/>
                    <w:keepNext w:val="0"/>
                    <w:keepLines w:val="0"/>
                    <w:jc w:val="left"/>
                  </w:pPr>
                  <w:r w:rsidRPr="00162463">
                    <w:t>Population by age and state in the VUMR database, females, 30 June 2009</w:t>
                  </w:r>
                </w:p>
              </w:tc>
              <w:tc>
                <w:tcPr>
                  <w:tcW w:w="482" w:type="pct"/>
                  <w:shd w:val="clear" w:color="auto" w:fill="auto"/>
                </w:tcPr>
                <w:p w:rsidR="00E233F7" w:rsidRPr="00162463" w:rsidRDefault="00E233F7" w:rsidP="00E233F7">
                  <w:pPr>
                    <w:pStyle w:val="TableBodyText"/>
                    <w:keepNext w:val="0"/>
                    <w:keepLines w:val="0"/>
                  </w:pPr>
                  <w:r w:rsidRPr="00162463">
                    <w:t>26</w:t>
                  </w:r>
                </w:p>
              </w:tc>
            </w:tr>
            <w:tr w:rsidR="00E233F7" w:rsidTr="008926E7">
              <w:tc>
                <w:tcPr>
                  <w:tcW w:w="404" w:type="pct"/>
                  <w:shd w:val="clear" w:color="auto" w:fill="auto"/>
                </w:tcPr>
                <w:p w:rsidR="00E233F7" w:rsidRPr="00162463" w:rsidRDefault="00E233F7" w:rsidP="00E233F7">
                  <w:pPr>
                    <w:pStyle w:val="TableBodyText"/>
                    <w:keepNext w:val="0"/>
                    <w:keepLines w:val="0"/>
                    <w:jc w:val="left"/>
                  </w:pPr>
                  <w:r w:rsidRPr="00162463">
                    <w:t>3.11</w:t>
                  </w:r>
                </w:p>
              </w:tc>
              <w:tc>
                <w:tcPr>
                  <w:tcW w:w="4114" w:type="pct"/>
                </w:tcPr>
                <w:p w:rsidR="00E233F7" w:rsidRPr="00162463" w:rsidRDefault="00E233F7" w:rsidP="00E233F7">
                  <w:pPr>
                    <w:pStyle w:val="TableBodyText"/>
                    <w:keepNext w:val="0"/>
                    <w:keepLines w:val="0"/>
                    <w:jc w:val="left"/>
                  </w:pPr>
                  <w:r w:rsidRPr="00162463">
                    <w:t>Fertility rates by state in the VUMR database, 2009</w:t>
                  </w:r>
                  <w:r w:rsidRPr="00162463">
                    <w:noBreakHyphen/>
                    <w:t>10</w:t>
                  </w:r>
                </w:p>
              </w:tc>
              <w:tc>
                <w:tcPr>
                  <w:tcW w:w="482" w:type="pct"/>
                  <w:shd w:val="clear" w:color="auto" w:fill="auto"/>
                </w:tcPr>
                <w:p w:rsidR="00E233F7" w:rsidRPr="00162463" w:rsidRDefault="00E233F7" w:rsidP="00E233F7">
                  <w:pPr>
                    <w:pStyle w:val="TableBodyText"/>
                    <w:keepNext w:val="0"/>
                    <w:keepLines w:val="0"/>
                  </w:pPr>
                  <w:r w:rsidRPr="00162463">
                    <w:t>29</w:t>
                  </w:r>
                </w:p>
              </w:tc>
            </w:tr>
            <w:tr w:rsidR="00E233F7" w:rsidTr="008926E7">
              <w:tc>
                <w:tcPr>
                  <w:tcW w:w="404" w:type="pct"/>
                  <w:shd w:val="clear" w:color="auto" w:fill="auto"/>
                </w:tcPr>
                <w:p w:rsidR="00E233F7" w:rsidRPr="00162463" w:rsidRDefault="00E233F7" w:rsidP="00E233F7">
                  <w:pPr>
                    <w:pStyle w:val="TableBodyText"/>
                    <w:keepNext w:val="0"/>
                    <w:keepLines w:val="0"/>
                    <w:jc w:val="left"/>
                  </w:pPr>
                  <w:r w:rsidRPr="00162463">
                    <w:t>3.12</w:t>
                  </w:r>
                </w:p>
              </w:tc>
              <w:tc>
                <w:tcPr>
                  <w:tcW w:w="4114" w:type="pct"/>
                </w:tcPr>
                <w:p w:rsidR="00E233F7" w:rsidRPr="00162463" w:rsidRDefault="00E233F7" w:rsidP="00E233F7">
                  <w:pPr>
                    <w:pStyle w:val="TableBodyText"/>
                    <w:keepNext w:val="0"/>
                    <w:keepLines w:val="0"/>
                    <w:jc w:val="left"/>
                  </w:pPr>
                  <w:r w:rsidRPr="00162463">
                    <w:t>Mortality rates by age and state in the VUMR database, males, 2009</w:t>
                  </w:r>
                  <w:r w:rsidRPr="00162463">
                    <w:noBreakHyphen/>
                    <w:t>10</w:t>
                  </w:r>
                </w:p>
              </w:tc>
              <w:tc>
                <w:tcPr>
                  <w:tcW w:w="482" w:type="pct"/>
                  <w:shd w:val="clear" w:color="auto" w:fill="auto"/>
                </w:tcPr>
                <w:p w:rsidR="00E233F7" w:rsidRPr="00162463" w:rsidRDefault="00E233F7" w:rsidP="00E233F7">
                  <w:pPr>
                    <w:pStyle w:val="TableBodyText"/>
                    <w:keepNext w:val="0"/>
                    <w:keepLines w:val="0"/>
                  </w:pPr>
                  <w:r w:rsidRPr="00162463">
                    <w:t>30</w:t>
                  </w:r>
                </w:p>
              </w:tc>
            </w:tr>
            <w:tr w:rsidR="00E233F7" w:rsidRPr="00162463" w:rsidTr="008926E7">
              <w:tc>
                <w:tcPr>
                  <w:tcW w:w="404" w:type="pct"/>
                  <w:shd w:val="clear" w:color="auto" w:fill="auto"/>
                </w:tcPr>
                <w:p w:rsidR="00E233F7" w:rsidRPr="00162463" w:rsidRDefault="00E233F7" w:rsidP="00E233F7">
                  <w:pPr>
                    <w:pStyle w:val="TableBodyText"/>
                    <w:keepNext w:val="0"/>
                    <w:keepLines w:val="0"/>
                    <w:jc w:val="left"/>
                  </w:pPr>
                  <w:r w:rsidRPr="00162463">
                    <w:t>3.13</w:t>
                  </w:r>
                </w:p>
              </w:tc>
              <w:tc>
                <w:tcPr>
                  <w:tcW w:w="4114" w:type="pct"/>
                </w:tcPr>
                <w:p w:rsidR="00E233F7" w:rsidRPr="00162463" w:rsidRDefault="00E233F7" w:rsidP="00E233F7">
                  <w:pPr>
                    <w:pStyle w:val="TableBodyText"/>
                    <w:keepNext w:val="0"/>
                    <w:keepLines w:val="0"/>
                    <w:jc w:val="left"/>
                  </w:pPr>
                  <w:r w:rsidRPr="00162463">
                    <w:t>Mortality rates by age and state in the VUMR database, females, 2009</w:t>
                  </w:r>
                  <w:r w:rsidRPr="00162463">
                    <w:noBreakHyphen/>
                    <w:t>10</w:t>
                  </w:r>
                </w:p>
              </w:tc>
              <w:tc>
                <w:tcPr>
                  <w:tcW w:w="482" w:type="pct"/>
                  <w:shd w:val="clear" w:color="auto" w:fill="auto"/>
                </w:tcPr>
                <w:p w:rsidR="00E233F7" w:rsidRPr="00162463" w:rsidRDefault="00E233F7" w:rsidP="00E233F7">
                  <w:pPr>
                    <w:pStyle w:val="TableBodyText"/>
                    <w:keepNext w:val="0"/>
                    <w:keepLines w:val="0"/>
                  </w:pPr>
                  <w:r w:rsidRPr="00162463">
                    <w:t>33</w:t>
                  </w:r>
                </w:p>
              </w:tc>
            </w:tr>
            <w:tr w:rsidR="00E233F7" w:rsidRPr="00162463" w:rsidTr="008926E7">
              <w:tc>
                <w:tcPr>
                  <w:tcW w:w="404" w:type="pct"/>
                  <w:shd w:val="clear" w:color="auto" w:fill="auto"/>
                </w:tcPr>
                <w:p w:rsidR="00E233F7" w:rsidRPr="00162463" w:rsidRDefault="00E233F7" w:rsidP="00E233F7">
                  <w:pPr>
                    <w:pStyle w:val="TableBodyText"/>
                    <w:keepNext w:val="0"/>
                    <w:keepLines w:val="0"/>
                    <w:jc w:val="left"/>
                  </w:pPr>
                  <w:r w:rsidRPr="00162463">
                    <w:t>3.14</w:t>
                  </w:r>
                </w:p>
              </w:tc>
              <w:tc>
                <w:tcPr>
                  <w:tcW w:w="4114" w:type="pct"/>
                </w:tcPr>
                <w:p w:rsidR="00E233F7" w:rsidRPr="00162463" w:rsidRDefault="00E233F7" w:rsidP="00E233F7">
                  <w:pPr>
                    <w:pStyle w:val="TableBodyText"/>
                    <w:keepNext w:val="0"/>
                    <w:keepLines w:val="0"/>
                    <w:jc w:val="left"/>
                  </w:pPr>
                  <w:r w:rsidRPr="00162463">
                    <w:t>Annual change in mortality rates by age and state in the VUMR database, males, 2009</w:t>
                  </w:r>
                  <w:r w:rsidRPr="00162463">
                    <w:noBreakHyphen/>
                    <w:t>10</w:t>
                  </w:r>
                </w:p>
              </w:tc>
              <w:tc>
                <w:tcPr>
                  <w:tcW w:w="482" w:type="pct"/>
                  <w:shd w:val="clear" w:color="auto" w:fill="auto"/>
                </w:tcPr>
                <w:p w:rsidR="00E233F7" w:rsidRPr="00162463" w:rsidRDefault="00E233F7" w:rsidP="00E233F7">
                  <w:pPr>
                    <w:pStyle w:val="TableBodyText"/>
                    <w:keepNext w:val="0"/>
                    <w:keepLines w:val="0"/>
                  </w:pPr>
                  <w:r w:rsidRPr="00162463">
                    <w:t>36</w:t>
                  </w:r>
                </w:p>
              </w:tc>
            </w:tr>
            <w:tr w:rsidR="00E233F7" w:rsidRPr="00162463" w:rsidTr="008926E7">
              <w:tc>
                <w:tcPr>
                  <w:tcW w:w="404" w:type="pct"/>
                  <w:shd w:val="clear" w:color="auto" w:fill="auto"/>
                </w:tcPr>
                <w:p w:rsidR="00E233F7" w:rsidRPr="00162463" w:rsidRDefault="00E233F7" w:rsidP="00E233F7">
                  <w:pPr>
                    <w:pStyle w:val="TableBodyText"/>
                    <w:keepNext w:val="0"/>
                    <w:keepLines w:val="0"/>
                    <w:jc w:val="left"/>
                  </w:pPr>
                  <w:r w:rsidRPr="00162463">
                    <w:t>3.15</w:t>
                  </w:r>
                </w:p>
              </w:tc>
              <w:tc>
                <w:tcPr>
                  <w:tcW w:w="4114" w:type="pct"/>
                </w:tcPr>
                <w:p w:rsidR="00E233F7" w:rsidRPr="00162463" w:rsidRDefault="00E233F7" w:rsidP="00E233F7">
                  <w:pPr>
                    <w:pStyle w:val="TableBodyText"/>
                    <w:keepNext w:val="0"/>
                    <w:keepLines w:val="0"/>
                    <w:jc w:val="left"/>
                  </w:pPr>
                  <w:r w:rsidRPr="00162463">
                    <w:t>Annual change in mortality rates by age and state in the VUMR database, females, 2009</w:t>
                  </w:r>
                  <w:r w:rsidRPr="00162463">
                    <w:noBreakHyphen/>
                    <w:t>10</w:t>
                  </w:r>
                </w:p>
              </w:tc>
              <w:tc>
                <w:tcPr>
                  <w:tcW w:w="482" w:type="pct"/>
                  <w:shd w:val="clear" w:color="auto" w:fill="auto"/>
                </w:tcPr>
                <w:p w:rsidR="00E233F7" w:rsidRPr="00162463" w:rsidRDefault="00E233F7" w:rsidP="00E233F7">
                  <w:pPr>
                    <w:pStyle w:val="TableBodyText"/>
                    <w:keepNext w:val="0"/>
                    <w:keepLines w:val="0"/>
                  </w:pPr>
                  <w:r w:rsidRPr="00162463">
                    <w:t>39</w:t>
                  </w:r>
                </w:p>
              </w:tc>
            </w:tr>
            <w:tr w:rsidR="00E233F7" w:rsidRPr="00162463" w:rsidTr="008926E7">
              <w:tc>
                <w:tcPr>
                  <w:tcW w:w="404" w:type="pct"/>
                  <w:shd w:val="clear" w:color="auto" w:fill="auto"/>
                </w:tcPr>
                <w:p w:rsidR="00E233F7" w:rsidRPr="00162463" w:rsidRDefault="00E233F7" w:rsidP="00E233F7">
                  <w:pPr>
                    <w:pStyle w:val="TableBodyText"/>
                    <w:keepNext w:val="0"/>
                    <w:keepLines w:val="0"/>
                    <w:jc w:val="left"/>
                  </w:pPr>
                  <w:r w:rsidRPr="00162463">
                    <w:t>3.16</w:t>
                  </w:r>
                </w:p>
              </w:tc>
              <w:tc>
                <w:tcPr>
                  <w:tcW w:w="4114" w:type="pct"/>
                </w:tcPr>
                <w:p w:rsidR="00E233F7" w:rsidRPr="00162463" w:rsidRDefault="00E233F7" w:rsidP="00E233F7">
                  <w:pPr>
                    <w:pStyle w:val="TableBodyText"/>
                    <w:keepNext w:val="0"/>
                    <w:keepLines w:val="0"/>
                    <w:jc w:val="left"/>
                  </w:pPr>
                  <w:r w:rsidRPr="00162463">
                    <w:t>NOM by age and state in the VUMR database, males, 2009</w:t>
                  </w:r>
                  <w:r w:rsidRPr="00162463">
                    <w:noBreakHyphen/>
                    <w:t>10</w:t>
                  </w:r>
                </w:p>
              </w:tc>
              <w:tc>
                <w:tcPr>
                  <w:tcW w:w="482" w:type="pct"/>
                  <w:shd w:val="clear" w:color="auto" w:fill="auto"/>
                </w:tcPr>
                <w:p w:rsidR="00E233F7" w:rsidRPr="00162463" w:rsidRDefault="00E233F7" w:rsidP="00E233F7">
                  <w:pPr>
                    <w:pStyle w:val="TableBodyText"/>
                    <w:keepNext w:val="0"/>
                    <w:keepLines w:val="0"/>
                  </w:pPr>
                  <w:r w:rsidRPr="00162463">
                    <w:t>42</w:t>
                  </w:r>
                </w:p>
              </w:tc>
            </w:tr>
            <w:tr w:rsidR="00E233F7" w:rsidRPr="00162463" w:rsidTr="008926E7">
              <w:tc>
                <w:tcPr>
                  <w:tcW w:w="404" w:type="pct"/>
                  <w:shd w:val="clear" w:color="auto" w:fill="auto"/>
                </w:tcPr>
                <w:p w:rsidR="00E233F7" w:rsidRPr="00162463" w:rsidRDefault="00E233F7" w:rsidP="00E233F7">
                  <w:pPr>
                    <w:pStyle w:val="TableBodyText"/>
                    <w:keepNext w:val="0"/>
                    <w:keepLines w:val="0"/>
                    <w:jc w:val="left"/>
                  </w:pPr>
                  <w:r w:rsidRPr="00162463">
                    <w:t>3.17</w:t>
                  </w:r>
                </w:p>
              </w:tc>
              <w:tc>
                <w:tcPr>
                  <w:tcW w:w="4114" w:type="pct"/>
                </w:tcPr>
                <w:p w:rsidR="00E233F7" w:rsidRPr="00162463" w:rsidRDefault="00E233F7" w:rsidP="00E233F7">
                  <w:pPr>
                    <w:pStyle w:val="TableBodyText"/>
                    <w:keepNext w:val="0"/>
                    <w:keepLines w:val="0"/>
                    <w:jc w:val="left"/>
                  </w:pPr>
                  <w:r w:rsidRPr="00162463">
                    <w:t>NOM by age and state in the VUMR database, females, 2009</w:t>
                  </w:r>
                  <w:r w:rsidRPr="00162463">
                    <w:noBreakHyphen/>
                    <w:t>10</w:t>
                  </w:r>
                </w:p>
              </w:tc>
              <w:tc>
                <w:tcPr>
                  <w:tcW w:w="482" w:type="pct"/>
                  <w:shd w:val="clear" w:color="auto" w:fill="auto"/>
                </w:tcPr>
                <w:p w:rsidR="00E233F7" w:rsidRPr="00162463" w:rsidRDefault="00E233F7" w:rsidP="00E233F7">
                  <w:pPr>
                    <w:pStyle w:val="TableBodyText"/>
                    <w:keepNext w:val="0"/>
                    <w:keepLines w:val="0"/>
                  </w:pPr>
                  <w:r w:rsidRPr="00162463">
                    <w:t>45</w:t>
                  </w:r>
                </w:p>
              </w:tc>
            </w:tr>
            <w:tr w:rsidR="00E233F7" w:rsidRPr="00162463" w:rsidTr="008926E7">
              <w:tc>
                <w:tcPr>
                  <w:tcW w:w="404" w:type="pct"/>
                  <w:shd w:val="clear" w:color="auto" w:fill="auto"/>
                </w:tcPr>
                <w:p w:rsidR="00E233F7" w:rsidRPr="00162463" w:rsidRDefault="00E233F7" w:rsidP="00E233F7">
                  <w:pPr>
                    <w:pStyle w:val="TableBodyText"/>
                    <w:keepNext w:val="0"/>
                    <w:keepLines w:val="0"/>
                    <w:jc w:val="left"/>
                  </w:pPr>
                  <w:r w:rsidRPr="00162463">
                    <w:t>3.18</w:t>
                  </w:r>
                </w:p>
              </w:tc>
              <w:tc>
                <w:tcPr>
                  <w:tcW w:w="4114" w:type="pct"/>
                </w:tcPr>
                <w:p w:rsidR="00E233F7" w:rsidRPr="00162463" w:rsidRDefault="00E233F7" w:rsidP="00E233F7">
                  <w:pPr>
                    <w:pStyle w:val="TableBodyText"/>
                    <w:keepNext w:val="0"/>
                    <w:keepLines w:val="0"/>
                    <w:jc w:val="left"/>
                  </w:pPr>
                  <w:r w:rsidRPr="00162463">
                    <w:t>Net interstate migration by age and state in the VUMR database, males, 2009</w:t>
                  </w:r>
                  <w:r w:rsidRPr="00162463">
                    <w:noBreakHyphen/>
                    <w:t>10</w:t>
                  </w:r>
                </w:p>
              </w:tc>
              <w:tc>
                <w:tcPr>
                  <w:tcW w:w="482" w:type="pct"/>
                  <w:shd w:val="clear" w:color="auto" w:fill="auto"/>
                </w:tcPr>
                <w:p w:rsidR="00E233F7" w:rsidRPr="00162463" w:rsidRDefault="00E233F7" w:rsidP="00E233F7">
                  <w:pPr>
                    <w:pStyle w:val="TableBodyText"/>
                    <w:keepNext w:val="0"/>
                    <w:keepLines w:val="0"/>
                  </w:pPr>
                  <w:r w:rsidRPr="00162463">
                    <w:t>48</w:t>
                  </w:r>
                </w:p>
              </w:tc>
            </w:tr>
            <w:tr w:rsidR="00E233F7" w:rsidRPr="00162463" w:rsidTr="008926E7">
              <w:tc>
                <w:tcPr>
                  <w:tcW w:w="404" w:type="pct"/>
                  <w:shd w:val="clear" w:color="auto" w:fill="auto"/>
                </w:tcPr>
                <w:p w:rsidR="00E233F7" w:rsidRPr="00162463" w:rsidRDefault="00E233F7" w:rsidP="00E233F7">
                  <w:pPr>
                    <w:pStyle w:val="TableBodyText"/>
                    <w:keepNext w:val="0"/>
                    <w:keepLines w:val="0"/>
                    <w:jc w:val="left"/>
                  </w:pPr>
                  <w:r w:rsidRPr="00162463">
                    <w:t>3.19</w:t>
                  </w:r>
                </w:p>
              </w:tc>
              <w:tc>
                <w:tcPr>
                  <w:tcW w:w="4114" w:type="pct"/>
                </w:tcPr>
                <w:p w:rsidR="00E233F7" w:rsidRPr="00162463" w:rsidRDefault="00E233F7" w:rsidP="00E233F7">
                  <w:pPr>
                    <w:pStyle w:val="TableBodyText"/>
                    <w:keepNext w:val="0"/>
                    <w:keepLines w:val="0"/>
                    <w:jc w:val="left"/>
                  </w:pPr>
                  <w:r w:rsidRPr="00162463">
                    <w:t>Net interstate migration by age and state in the VUMR database, females, 2009</w:t>
                  </w:r>
                  <w:r w:rsidRPr="00162463">
                    <w:noBreakHyphen/>
                    <w:t>10</w:t>
                  </w:r>
                </w:p>
              </w:tc>
              <w:tc>
                <w:tcPr>
                  <w:tcW w:w="482" w:type="pct"/>
                  <w:shd w:val="clear" w:color="auto" w:fill="auto"/>
                </w:tcPr>
                <w:p w:rsidR="00E233F7" w:rsidRPr="00162463" w:rsidRDefault="00E233F7" w:rsidP="00E233F7">
                  <w:pPr>
                    <w:pStyle w:val="TableBodyText"/>
                    <w:keepNext w:val="0"/>
                    <w:keepLines w:val="0"/>
                  </w:pPr>
                  <w:r w:rsidRPr="00162463">
                    <w:t>51</w:t>
                  </w:r>
                </w:p>
              </w:tc>
            </w:tr>
            <w:tr w:rsidR="00E233F7" w:rsidRPr="00162463" w:rsidTr="008926E7">
              <w:tc>
                <w:tcPr>
                  <w:tcW w:w="404" w:type="pct"/>
                  <w:shd w:val="clear" w:color="auto" w:fill="auto"/>
                </w:tcPr>
                <w:p w:rsidR="00E233F7" w:rsidRPr="00162463" w:rsidRDefault="00E233F7" w:rsidP="00E233F7">
                  <w:pPr>
                    <w:pStyle w:val="TableBodyText"/>
                    <w:keepNext w:val="0"/>
                    <w:keepLines w:val="0"/>
                    <w:jc w:val="left"/>
                  </w:pPr>
                  <w:r w:rsidRPr="00162463">
                    <w:t>3.20</w:t>
                  </w:r>
                </w:p>
              </w:tc>
              <w:tc>
                <w:tcPr>
                  <w:tcW w:w="4114" w:type="pct"/>
                </w:tcPr>
                <w:p w:rsidR="00E233F7" w:rsidRPr="00162463" w:rsidRDefault="00E233F7" w:rsidP="00E233F7">
                  <w:pPr>
                    <w:pStyle w:val="TableBodyText"/>
                    <w:keepNext w:val="0"/>
                    <w:keepLines w:val="0"/>
                    <w:jc w:val="left"/>
                  </w:pPr>
                  <w:r w:rsidRPr="00162463">
                    <w:t>Labour market participation rates by age and state in the VUMR database, males, as at 30 June 2009</w:t>
                  </w:r>
                </w:p>
              </w:tc>
              <w:tc>
                <w:tcPr>
                  <w:tcW w:w="482" w:type="pct"/>
                  <w:shd w:val="clear" w:color="auto" w:fill="auto"/>
                </w:tcPr>
                <w:p w:rsidR="00E233F7" w:rsidRPr="00162463" w:rsidRDefault="00E233F7" w:rsidP="00E233F7">
                  <w:pPr>
                    <w:pStyle w:val="TableBodyText"/>
                    <w:keepNext w:val="0"/>
                    <w:keepLines w:val="0"/>
                  </w:pPr>
                  <w:r w:rsidRPr="00162463">
                    <w:t>54</w:t>
                  </w:r>
                </w:p>
              </w:tc>
            </w:tr>
            <w:tr w:rsidR="00E233F7" w:rsidRPr="00162463" w:rsidTr="005D2F2C">
              <w:tc>
                <w:tcPr>
                  <w:tcW w:w="404" w:type="pct"/>
                  <w:shd w:val="clear" w:color="auto" w:fill="auto"/>
                </w:tcPr>
                <w:p w:rsidR="00E233F7" w:rsidRPr="00162463" w:rsidRDefault="00E233F7" w:rsidP="00E233F7">
                  <w:pPr>
                    <w:pStyle w:val="TableBodyText"/>
                    <w:keepNext w:val="0"/>
                    <w:keepLines w:val="0"/>
                    <w:jc w:val="left"/>
                  </w:pPr>
                  <w:r w:rsidRPr="00162463">
                    <w:t>3.21</w:t>
                  </w:r>
                </w:p>
              </w:tc>
              <w:tc>
                <w:tcPr>
                  <w:tcW w:w="4114" w:type="pct"/>
                </w:tcPr>
                <w:p w:rsidR="00E233F7" w:rsidRPr="00162463" w:rsidRDefault="00E233F7" w:rsidP="00E233F7">
                  <w:pPr>
                    <w:pStyle w:val="TableBodyText"/>
                    <w:keepNext w:val="0"/>
                    <w:keepLines w:val="0"/>
                    <w:jc w:val="left"/>
                  </w:pPr>
                  <w:r w:rsidRPr="00162463">
                    <w:t>Labour market participation rates by age and state in the VUMR database, females, as at 30 June 2009</w:t>
                  </w:r>
                </w:p>
              </w:tc>
              <w:tc>
                <w:tcPr>
                  <w:tcW w:w="482" w:type="pct"/>
                  <w:shd w:val="clear" w:color="auto" w:fill="auto"/>
                </w:tcPr>
                <w:p w:rsidR="00E233F7" w:rsidRPr="00162463" w:rsidRDefault="00E233F7" w:rsidP="00E233F7">
                  <w:pPr>
                    <w:pStyle w:val="TableBodyText"/>
                    <w:keepNext w:val="0"/>
                    <w:keepLines w:val="0"/>
                  </w:pPr>
                  <w:r w:rsidRPr="00162463">
                    <w:t>56</w:t>
                  </w:r>
                </w:p>
              </w:tc>
            </w:tr>
            <w:tr w:rsidR="00E233F7" w:rsidRPr="00162463" w:rsidTr="005D2F2C">
              <w:tc>
                <w:tcPr>
                  <w:tcW w:w="5000" w:type="pct"/>
                  <w:gridSpan w:val="3"/>
                  <w:tcBorders>
                    <w:bottom w:val="single" w:sz="6" w:space="0" w:color="BFBFBF" w:themeColor="background2"/>
                  </w:tcBorders>
                  <w:shd w:val="clear" w:color="auto" w:fill="auto"/>
                </w:tcPr>
                <w:p w:rsidR="00E233F7" w:rsidRPr="00162463" w:rsidRDefault="00E233F7" w:rsidP="008A2CE3">
                  <w:pPr>
                    <w:pStyle w:val="TableBodyText"/>
                    <w:keepNext w:val="0"/>
                    <w:keepLines w:val="0"/>
                    <w:spacing w:after="0"/>
                  </w:pPr>
                  <w:r>
                    <w:t>(continued next page)</w:t>
                  </w:r>
                </w:p>
              </w:tc>
            </w:tr>
          </w:tbl>
          <w:p w:rsidR="00E233F7" w:rsidRDefault="00E233F7" w:rsidP="00E233F7">
            <w:pPr>
              <w:pStyle w:val="Box"/>
              <w:keepNext w:val="0"/>
            </w:pPr>
          </w:p>
        </w:tc>
      </w:tr>
      <w:tr w:rsidR="008A2CE3" w:rsidTr="008A2CE3">
        <w:tc>
          <w:tcPr>
            <w:tcW w:w="8771" w:type="dxa"/>
            <w:tcBorders>
              <w:top w:val="nil"/>
              <w:left w:val="nil"/>
              <w:bottom w:val="single" w:sz="6" w:space="0" w:color="78A22F"/>
              <w:right w:val="nil"/>
            </w:tcBorders>
            <w:shd w:val="clear" w:color="auto" w:fill="auto"/>
          </w:tcPr>
          <w:p w:rsidR="008A2CE3" w:rsidRDefault="008A2CE3" w:rsidP="008A2CE3">
            <w:pPr>
              <w:pStyle w:val="Box"/>
              <w:keepNext w:val="0"/>
              <w:spacing w:before="0" w:line="120" w:lineRule="exact"/>
            </w:pPr>
          </w:p>
        </w:tc>
      </w:tr>
    </w:tbl>
    <w:p w:rsidR="00E233F7" w:rsidRDefault="00E233F7" w:rsidP="008926E7">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Description w:val="Table used for design: contains a nested table with data/information."/>
      </w:tblPr>
      <w:tblGrid>
        <w:gridCol w:w="8771"/>
      </w:tblGrid>
      <w:tr w:rsidR="00E233F7" w:rsidTr="008926E7">
        <w:tc>
          <w:tcPr>
            <w:tcW w:w="8771" w:type="dxa"/>
            <w:tcBorders>
              <w:top w:val="single" w:sz="6" w:space="0" w:color="78A22F"/>
              <w:left w:val="nil"/>
              <w:bottom w:val="nil"/>
              <w:right w:val="nil"/>
            </w:tcBorders>
            <w:shd w:val="clear" w:color="auto" w:fill="auto"/>
          </w:tcPr>
          <w:p w:rsidR="00E233F7" w:rsidRPr="00784A05" w:rsidRDefault="00E233F7" w:rsidP="00E233F7">
            <w:pPr>
              <w:pStyle w:val="TableTitle"/>
            </w:pPr>
            <w:r>
              <w:rPr>
                <w:b w:val="0"/>
              </w:rPr>
              <w:t xml:space="preserve">Table </w:t>
            </w:r>
            <w:r>
              <w:rPr>
                <w:b w:val="0"/>
              </w:rPr>
              <w:fldChar w:fldCharType="begin"/>
            </w:r>
            <w:r>
              <w:rPr>
                <w:b w:val="0"/>
              </w:rPr>
              <w:instrText xml:space="preserve"> COMMENTS  \* MERGEFORMAT </w:instrText>
            </w:r>
            <w:r>
              <w:rPr>
                <w:b w:val="0"/>
              </w:rPr>
              <w:fldChar w:fldCharType="end"/>
            </w:r>
            <w:proofErr w:type="spellStart"/>
            <w:r>
              <w:rPr>
                <w:b w:val="0"/>
              </w:rPr>
              <w:t>B.3</w:t>
            </w:r>
            <w:proofErr w:type="spellEnd"/>
            <w:r>
              <w:tab/>
            </w:r>
            <w:r w:rsidRPr="001F13B4">
              <w:rPr>
                <w:b w:val="0"/>
                <w:sz w:val="18"/>
                <w:szCs w:val="18"/>
              </w:rPr>
              <w:t>(continued)</w:t>
            </w:r>
          </w:p>
        </w:tc>
      </w:tr>
      <w:tr w:rsidR="00E233F7" w:rsidTr="008926E7">
        <w:tc>
          <w:tcPr>
            <w:tcW w:w="8771" w:type="dxa"/>
            <w:tcBorders>
              <w:top w:val="nil"/>
              <w:left w:val="nil"/>
              <w:bottom w:val="nil"/>
              <w:right w:val="nil"/>
            </w:tcBorders>
            <w:shd w:val="clear" w:color="auto" w:fill="auto"/>
          </w:tcPr>
          <w:tbl>
            <w:tblPr>
              <w:tblW w:w="4998" w:type="pct"/>
              <w:tblCellMar>
                <w:top w:w="28" w:type="dxa"/>
                <w:left w:w="0" w:type="dxa"/>
                <w:right w:w="0" w:type="dxa"/>
              </w:tblCellMar>
              <w:tblLook w:val="0000" w:firstRow="0" w:lastRow="0" w:firstColumn="0" w:lastColumn="0" w:noHBand="0" w:noVBand="0"/>
            </w:tblPr>
            <w:tblGrid>
              <w:gridCol w:w="685"/>
              <w:gridCol w:w="6981"/>
              <w:gridCol w:w="818"/>
            </w:tblGrid>
            <w:tr w:rsidR="00E233F7" w:rsidRPr="00162463" w:rsidTr="005D2F2C">
              <w:tc>
                <w:tcPr>
                  <w:tcW w:w="404" w:type="pct"/>
                  <w:tcBorders>
                    <w:top w:val="single" w:sz="6" w:space="0" w:color="BFBFBF" w:themeColor="background2"/>
                    <w:bottom w:val="single" w:sz="6" w:space="0" w:color="BFBFBF" w:themeColor="background2"/>
                  </w:tcBorders>
                  <w:shd w:val="clear" w:color="auto" w:fill="auto"/>
                </w:tcPr>
                <w:p w:rsidR="00E233F7" w:rsidRPr="00E92EBE" w:rsidRDefault="00E233F7" w:rsidP="008926E7">
                  <w:pPr>
                    <w:pStyle w:val="TableColumnHeading"/>
                    <w:keepNext w:val="0"/>
                    <w:keepLines w:val="0"/>
                    <w:jc w:val="left"/>
                  </w:pPr>
                  <w:r>
                    <w:t>Table</w:t>
                  </w:r>
                </w:p>
              </w:tc>
              <w:tc>
                <w:tcPr>
                  <w:tcW w:w="4114" w:type="pct"/>
                  <w:tcBorders>
                    <w:top w:val="single" w:sz="6" w:space="0" w:color="BFBFBF" w:themeColor="background2"/>
                    <w:bottom w:val="single" w:sz="6" w:space="0" w:color="BFBFBF" w:themeColor="background2"/>
                  </w:tcBorders>
                </w:tcPr>
                <w:p w:rsidR="00E233F7" w:rsidRPr="00E92EBE" w:rsidRDefault="00E233F7" w:rsidP="008926E7">
                  <w:pPr>
                    <w:pStyle w:val="TableColumnHeading"/>
                    <w:keepNext w:val="0"/>
                    <w:keepLines w:val="0"/>
                    <w:jc w:val="left"/>
                  </w:pPr>
                  <w:r w:rsidRPr="00E92EBE">
                    <w:t>Title</w:t>
                  </w:r>
                </w:p>
              </w:tc>
              <w:tc>
                <w:tcPr>
                  <w:tcW w:w="482" w:type="pct"/>
                  <w:tcBorders>
                    <w:top w:val="single" w:sz="6" w:space="0" w:color="BFBFBF" w:themeColor="background2"/>
                    <w:bottom w:val="single" w:sz="6" w:space="0" w:color="BFBFBF" w:themeColor="background2"/>
                  </w:tcBorders>
                  <w:shd w:val="clear" w:color="auto" w:fill="auto"/>
                </w:tcPr>
                <w:p w:rsidR="00E233F7" w:rsidRPr="00E92EBE" w:rsidRDefault="00E233F7" w:rsidP="008926E7">
                  <w:pPr>
                    <w:pStyle w:val="TableColumnHeading"/>
                    <w:keepNext w:val="0"/>
                    <w:keepLines w:val="0"/>
                  </w:pPr>
                  <w:r w:rsidRPr="00E92EBE">
                    <w:t>Page</w:t>
                  </w:r>
                </w:p>
              </w:tc>
            </w:tr>
            <w:tr w:rsidR="005D2F2C" w:rsidRPr="00162463" w:rsidTr="005D2F2C">
              <w:tc>
                <w:tcPr>
                  <w:tcW w:w="404" w:type="pct"/>
                  <w:tcBorders>
                    <w:top w:val="single" w:sz="6" w:space="0" w:color="BFBFBF" w:themeColor="background2"/>
                  </w:tcBorders>
                  <w:shd w:val="clear" w:color="auto" w:fill="auto"/>
                </w:tcPr>
                <w:p w:rsidR="005D2F2C" w:rsidRPr="00162463" w:rsidRDefault="005D2F2C" w:rsidP="005D2F2C">
                  <w:pPr>
                    <w:pStyle w:val="TableBodyText"/>
                    <w:keepNext w:val="0"/>
                    <w:keepLines w:val="0"/>
                    <w:spacing w:before="80"/>
                    <w:jc w:val="left"/>
                  </w:pPr>
                  <w:r w:rsidRPr="00162463">
                    <w:t>3.22</w:t>
                  </w:r>
                </w:p>
              </w:tc>
              <w:tc>
                <w:tcPr>
                  <w:tcW w:w="4114" w:type="pct"/>
                  <w:tcBorders>
                    <w:top w:val="single" w:sz="6" w:space="0" w:color="BFBFBF" w:themeColor="background2"/>
                  </w:tcBorders>
                </w:tcPr>
                <w:p w:rsidR="005D2F2C" w:rsidRPr="00162463" w:rsidRDefault="005D2F2C" w:rsidP="005D2F2C">
                  <w:pPr>
                    <w:pStyle w:val="TableBodyText"/>
                    <w:keepNext w:val="0"/>
                    <w:keepLines w:val="0"/>
                    <w:spacing w:before="80"/>
                    <w:jc w:val="left"/>
                  </w:pPr>
                  <w:r w:rsidRPr="00162463">
                    <w:t>Additional return to export sales by VUMR industry added to the VUMR database, 2009</w:t>
                  </w:r>
                  <w:r w:rsidRPr="00162463">
                    <w:noBreakHyphen/>
                    <w:t>10</w:t>
                  </w:r>
                </w:p>
              </w:tc>
              <w:tc>
                <w:tcPr>
                  <w:tcW w:w="482" w:type="pct"/>
                  <w:tcBorders>
                    <w:top w:val="single" w:sz="6" w:space="0" w:color="BFBFBF" w:themeColor="background2"/>
                  </w:tcBorders>
                  <w:shd w:val="clear" w:color="auto" w:fill="auto"/>
                </w:tcPr>
                <w:p w:rsidR="005D2F2C" w:rsidRPr="00162463" w:rsidRDefault="005D2F2C" w:rsidP="005D2F2C">
                  <w:pPr>
                    <w:pStyle w:val="TableBodyText"/>
                    <w:keepNext w:val="0"/>
                    <w:keepLines w:val="0"/>
                    <w:spacing w:before="80"/>
                  </w:pPr>
                  <w:r w:rsidRPr="00162463">
                    <w:t>59</w:t>
                  </w:r>
                </w:p>
              </w:tc>
            </w:tr>
            <w:tr w:rsidR="00E233F7" w:rsidRPr="00162463" w:rsidTr="005D2F2C">
              <w:tc>
                <w:tcPr>
                  <w:tcW w:w="404" w:type="pct"/>
                  <w:shd w:val="clear" w:color="auto" w:fill="auto"/>
                </w:tcPr>
                <w:p w:rsidR="00E233F7" w:rsidRPr="00162463" w:rsidRDefault="00E233F7" w:rsidP="008926E7">
                  <w:pPr>
                    <w:pStyle w:val="TableBodyText"/>
                    <w:jc w:val="left"/>
                  </w:pPr>
                  <w:r w:rsidRPr="00162463">
                    <w:t>4.1</w:t>
                  </w:r>
                </w:p>
              </w:tc>
              <w:tc>
                <w:tcPr>
                  <w:tcW w:w="4114" w:type="pct"/>
                </w:tcPr>
                <w:p w:rsidR="00E233F7" w:rsidRPr="00162463" w:rsidRDefault="00E233F7" w:rsidP="008926E7">
                  <w:pPr>
                    <w:pStyle w:val="TableBodyText"/>
                    <w:jc w:val="left"/>
                  </w:pPr>
                  <w:r w:rsidRPr="00162463">
                    <w:t>Model numeraire shocks to 2013</w:t>
                  </w:r>
                  <w:r w:rsidRPr="00162463">
                    <w:noBreakHyphen/>
                    <w:t>14 in the reference case</w:t>
                  </w:r>
                </w:p>
              </w:tc>
              <w:tc>
                <w:tcPr>
                  <w:tcW w:w="482" w:type="pct"/>
                  <w:shd w:val="clear" w:color="auto" w:fill="auto"/>
                </w:tcPr>
                <w:p w:rsidR="00E233F7" w:rsidRPr="00162463" w:rsidRDefault="00E233F7" w:rsidP="008926E7">
                  <w:pPr>
                    <w:pStyle w:val="TableBodyText"/>
                  </w:pPr>
                  <w:r w:rsidRPr="00162463">
                    <w:t>62</w:t>
                  </w:r>
                </w:p>
              </w:tc>
            </w:tr>
            <w:tr w:rsidR="00E233F7" w:rsidRPr="00162463" w:rsidTr="008926E7">
              <w:tc>
                <w:tcPr>
                  <w:tcW w:w="404" w:type="pct"/>
                  <w:shd w:val="clear" w:color="auto" w:fill="auto"/>
                </w:tcPr>
                <w:p w:rsidR="00E233F7" w:rsidRPr="00162463" w:rsidRDefault="00E233F7" w:rsidP="008926E7">
                  <w:pPr>
                    <w:pStyle w:val="TableBodyText"/>
                    <w:jc w:val="left"/>
                  </w:pPr>
                  <w:r w:rsidRPr="00162463">
                    <w:t>4.2</w:t>
                  </w:r>
                </w:p>
              </w:tc>
              <w:tc>
                <w:tcPr>
                  <w:tcW w:w="4114" w:type="pct"/>
                </w:tcPr>
                <w:p w:rsidR="00E233F7" w:rsidRPr="00162463" w:rsidRDefault="00E233F7" w:rsidP="008926E7">
                  <w:pPr>
                    <w:pStyle w:val="TableBodyText"/>
                    <w:jc w:val="left"/>
                  </w:pPr>
                  <w:r w:rsidRPr="00162463">
                    <w:t>Macroeconomic shocks to 2013</w:t>
                  </w:r>
                  <w:r w:rsidRPr="00162463">
                    <w:noBreakHyphen/>
                    <w:t>14 in the reference case</w:t>
                  </w:r>
                </w:p>
              </w:tc>
              <w:tc>
                <w:tcPr>
                  <w:tcW w:w="482" w:type="pct"/>
                  <w:shd w:val="clear" w:color="auto" w:fill="auto"/>
                </w:tcPr>
                <w:p w:rsidR="00E233F7" w:rsidRPr="00162463" w:rsidRDefault="00E233F7" w:rsidP="008926E7">
                  <w:pPr>
                    <w:pStyle w:val="TableBodyText"/>
                  </w:pPr>
                  <w:r w:rsidRPr="00162463">
                    <w:t>63</w:t>
                  </w:r>
                </w:p>
              </w:tc>
            </w:tr>
            <w:tr w:rsidR="00E233F7" w:rsidRPr="00162463" w:rsidTr="008926E7">
              <w:tc>
                <w:tcPr>
                  <w:tcW w:w="404" w:type="pct"/>
                  <w:shd w:val="clear" w:color="auto" w:fill="auto"/>
                </w:tcPr>
                <w:p w:rsidR="00E233F7" w:rsidRPr="00162463" w:rsidRDefault="00E233F7" w:rsidP="008926E7">
                  <w:pPr>
                    <w:pStyle w:val="TableBodyText"/>
                    <w:jc w:val="left"/>
                  </w:pPr>
                  <w:r w:rsidRPr="00162463">
                    <w:t>5.1</w:t>
                  </w:r>
                </w:p>
              </w:tc>
              <w:tc>
                <w:tcPr>
                  <w:tcW w:w="4114" w:type="pct"/>
                </w:tcPr>
                <w:p w:rsidR="00E233F7" w:rsidRPr="00162463" w:rsidRDefault="00E233F7" w:rsidP="008926E7">
                  <w:pPr>
                    <w:pStyle w:val="TableBodyText"/>
                    <w:jc w:val="left"/>
                  </w:pPr>
                  <w:r w:rsidRPr="00162463">
                    <w:t>Population projections to 2060, Australia</w:t>
                  </w:r>
                </w:p>
              </w:tc>
              <w:tc>
                <w:tcPr>
                  <w:tcW w:w="482" w:type="pct"/>
                  <w:shd w:val="clear" w:color="auto" w:fill="auto"/>
                </w:tcPr>
                <w:p w:rsidR="00E233F7" w:rsidRPr="00162463" w:rsidRDefault="00E233F7" w:rsidP="008926E7">
                  <w:pPr>
                    <w:pStyle w:val="TableBodyText"/>
                  </w:pPr>
                  <w:r w:rsidRPr="00162463">
                    <w:t>69</w:t>
                  </w:r>
                </w:p>
              </w:tc>
            </w:tr>
            <w:tr w:rsidR="00E233F7" w:rsidRPr="00162463" w:rsidTr="008926E7">
              <w:tc>
                <w:tcPr>
                  <w:tcW w:w="404" w:type="pct"/>
                  <w:shd w:val="clear" w:color="auto" w:fill="auto"/>
                </w:tcPr>
                <w:p w:rsidR="00E233F7" w:rsidRPr="00162463" w:rsidRDefault="00E233F7" w:rsidP="008926E7">
                  <w:pPr>
                    <w:pStyle w:val="TableBodyText"/>
                    <w:jc w:val="left"/>
                  </w:pPr>
                  <w:r w:rsidRPr="00162463">
                    <w:t>5.2</w:t>
                  </w:r>
                </w:p>
              </w:tc>
              <w:tc>
                <w:tcPr>
                  <w:tcW w:w="4114" w:type="pct"/>
                </w:tcPr>
                <w:p w:rsidR="00E233F7" w:rsidRPr="00162463" w:rsidRDefault="00E233F7" w:rsidP="008926E7">
                  <w:pPr>
                    <w:pStyle w:val="TableBodyText"/>
                    <w:jc w:val="left"/>
                  </w:pPr>
                  <w:r w:rsidRPr="00162463">
                    <w:t>Demographic assumptions underpinning ABS population projections to 2101 for Australia</w:t>
                  </w:r>
                </w:p>
              </w:tc>
              <w:tc>
                <w:tcPr>
                  <w:tcW w:w="482" w:type="pct"/>
                  <w:shd w:val="clear" w:color="auto" w:fill="auto"/>
                </w:tcPr>
                <w:p w:rsidR="00E233F7" w:rsidRPr="00162463" w:rsidRDefault="00E233F7" w:rsidP="008926E7">
                  <w:pPr>
                    <w:pStyle w:val="TableBodyText"/>
                  </w:pPr>
                  <w:r w:rsidRPr="00162463">
                    <w:t>70</w:t>
                  </w:r>
                </w:p>
              </w:tc>
            </w:tr>
            <w:tr w:rsidR="00E233F7" w:rsidRPr="00162463" w:rsidTr="008926E7">
              <w:tc>
                <w:tcPr>
                  <w:tcW w:w="404" w:type="pct"/>
                  <w:shd w:val="clear" w:color="auto" w:fill="auto"/>
                </w:tcPr>
                <w:p w:rsidR="00E233F7" w:rsidRPr="00162463" w:rsidRDefault="00E233F7" w:rsidP="008926E7">
                  <w:pPr>
                    <w:pStyle w:val="TableBodyText"/>
                    <w:jc w:val="left"/>
                  </w:pPr>
                  <w:r w:rsidRPr="00162463">
                    <w:t>5.3</w:t>
                  </w:r>
                </w:p>
              </w:tc>
              <w:tc>
                <w:tcPr>
                  <w:tcW w:w="4114" w:type="pct"/>
                </w:tcPr>
                <w:p w:rsidR="00E233F7" w:rsidRPr="00162463" w:rsidRDefault="00E233F7" w:rsidP="008926E7">
                  <w:pPr>
                    <w:pStyle w:val="TableBodyText"/>
                    <w:jc w:val="left"/>
                  </w:pPr>
                  <w:proofErr w:type="spellStart"/>
                  <w:r w:rsidRPr="00162463">
                    <w:t>TFRs</w:t>
                  </w:r>
                  <w:proofErr w:type="spellEnd"/>
                  <w:r w:rsidRPr="00162463">
                    <w:t xml:space="preserve"> to 2060 adopted in other studies</w:t>
                  </w:r>
                </w:p>
              </w:tc>
              <w:tc>
                <w:tcPr>
                  <w:tcW w:w="482" w:type="pct"/>
                  <w:shd w:val="clear" w:color="auto" w:fill="auto"/>
                </w:tcPr>
                <w:p w:rsidR="00E233F7" w:rsidRPr="00162463" w:rsidRDefault="00E233F7" w:rsidP="008926E7">
                  <w:pPr>
                    <w:pStyle w:val="TableBodyText"/>
                  </w:pPr>
                  <w:r w:rsidRPr="00162463">
                    <w:t>79</w:t>
                  </w:r>
                </w:p>
              </w:tc>
            </w:tr>
            <w:tr w:rsidR="00E233F7" w:rsidRPr="00162463" w:rsidTr="008926E7">
              <w:tc>
                <w:tcPr>
                  <w:tcW w:w="404" w:type="pct"/>
                  <w:shd w:val="clear" w:color="auto" w:fill="auto"/>
                </w:tcPr>
                <w:p w:rsidR="00E233F7" w:rsidRPr="00162463" w:rsidRDefault="00E233F7" w:rsidP="008926E7">
                  <w:pPr>
                    <w:pStyle w:val="TableBodyText"/>
                    <w:jc w:val="left"/>
                  </w:pPr>
                  <w:r w:rsidRPr="00162463">
                    <w:t>5.4</w:t>
                  </w:r>
                </w:p>
              </w:tc>
              <w:tc>
                <w:tcPr>
                  <w:tcW w:w="4114" w:type="pct"/>
                </w:tcPr>
                <w:p w:rsidR="00E233F7" w:rsidRPr="00162463" w:rsidRDefault="00E233F7" w:rsidP="008926E7">
                  <w:pPr>
                    <w:pStyle w:val="TableBodyText"/>
                    <w:jc w:val="left"/>
                  </w:pPr>
                  <w:proofErr w:type="spellStart"/>
                  <w:r w:rsidRPr="00162463">
                    <w:t>TFR</w:t>
                  </w:r>
                  <w:proofErr w:type="spellEnd"/>
                  <w:r w:rsidRPr="00162463">
                    <w:t xml:space="preserve"> by state to 2059</w:t>
                  </w:r>
                  <w:r w:rsidRPr="00162463">
                    <w:noBreakHyphen/>
                    <w:t>60 in the reference case</w:t>
                  </w:r>
                </w:p>
              </w:tc>
              <w:tc>
                <w:tcPr>
                  <w:tcW w:w="482" w:type="pct"/>
                  <w:shd w:val="clear" w:color="auto" w:fill="auto"/>
                </w:tcPr>
                <w:p w:rsidR="00E233F7" w:rsidRPr="00162463" w:rsidRDefault="00E233F7" w:rsidP="008926E7">
                  <w:pPr>
                    <w:pStyle w:val="TableBodyText"/>
                  </w:pPr>
                  <w:r w:rsidRPr="00162463">
                    <w:t>81</w:t>
                  </w:r>
                </w:p>
              </w:tc>
            </w:tr>
            <w:tr w:rsidR="00E233F7" w:rsidRPr="00162463" w:rsidTr="008926E7">
              <w:tc>
                <w:tcPr>
                  <w:tcW w:w="404" w:type="pct"/>
                  <w:shd w:val="clear" w:color="auto" w:fill="auto"/>
                </w:tcPr>
                <w:p w:rsidR="00E233F7" w:rsidRPr="00162463" w:rsidRDefault="00E233F7" w:rsidP="008926E7">
                  <w:pPr>
                    <w:pStyle w:val="TableBodyText"/>
                    <w:jc w:val="left"/>
                  </w:pPr>
                  <w:r w:rsidRPr="00162463">
                    <w:t>5.5</w:t>
                  </w:r>
                </w:p>
              </w:tc>
              <w:tc>
                <w:tcPr>
                  <w:tcW w:w="4114" w:type="pct"/>
                </w:tcPr>
                <w:p w:rsidR="00E233F7" w:rsidRPr="00162463" w:rsidRDefault="00E233F7" w:rsidP="008926E7">
                  <w:pPr>
                    <w:pStyle w:val="TableBodyText"/>
                    <w:jc w:val="left"/>
                  </w:pPr>
                  <w:r w:rsidRPr="00162463">
                    <w:t>Life expectancy at birth to 2060 adopted in other studies</w:t>
                  </w:r>
                </w:p>
              </w:tc>
              <w:tc>
                <w:tcPr>
                  <w:tcW w:w="482" w:type="pct"/>
                  <w:shd w:val="clear" w:color="auto" w:fill="auto"/>
                </w:tcPr>
                <w:p w:rsidR="00E233F7" w:rsidRPr="00162463" w:rsidRDefault="00E233F7" w:rsidP="008926E7">
                  <w:pPr>
                    <w:pStyle w:val="TableBodyText"/>
                  </w:pPr>
                  <w:r w:rsidRPr="00162463">
                    <w:t>86</w:t>
                  </w:r>
                </w:p>
              </w:tc>
            </w:tr>
            <w:tr w:rsidR="00E233F7" w:rsidRPr="00162463" w:rsidTr="008926E7">
              <w:tc>
                <w:tcPr>
                  <w:tcW w:w="404" w:type="pct"/>
                  <w:shd w:val="clear" w:color="auto" w:fill="auto"/>
                </w:tcPr>
                <w:p w:rsidR="00E233F7" w:rsidRPr="00162463" w:rsidRDefault="00E233F7" w:rsidP="008926E7">
                  <w:pPr>
                    <w:pStyle w:val="TableBodyText"/>
                    <w:jc w:val="left"/>
                  </w:pPr>
                  <w:r w:rsidRPr="00162463">
                    <w:t>5.6</w:t>
                  </w:r>
                </w:p>
              </w:tc>
              <w:tc>
                <w:tcPr>
                  <w:tcW w:w="4114" w:type="pct"/>
                </w:tcPr>
                <w:p w:rsidR="00E233F7" w:rsidRPr="00162463" w:rsidRDefault="00E233F7" w:rsidP="008926E7">
                  <w:pPr>
                    <w:pStyle w:val="TableBodyText"/>
                    <w:jc w:val="left"/>
                  </w:pPr>
                  <w:r w:rsidRPr="00162463">
                    <w:t>Life expectancy at birth by state implied by the annual changes in mortality rates to 2059</w:t>
                  </w:r>
                  <w:r w:rsidRPr="00162463">
                    <w:noBreakHyphen/>
                    <w:t>60 in the reference case</w:t>
                  </w:r>
                </w:p>
              </w:tc>
              <w:tc>
                <w:tcPr>
                  <w:tcW w:w="482" w:type="pct"/>
                  <w:shd w:val="clear" w:color="auto" w:fill="auto"/>
                </w:tcPr>
                <w:p w:rsidR="00E233F7" w:rsidRPr="00162463" w:rsidRDefault="00E233F7" w:rsidP="008926E7">
                  <w:pPr>
                    <w:pStyle w:val="TableBodyText"/>
                  </w:pPr>
                  <w:r w:rsidRPr="00162463">
                    <w:t>87</w:t>
                  </w:r>
                </w:p>
              </w:tc>
            </w:tr>
            <w:tr w:rsidR="00E233F7" w:rsidRPr="00162463" w:rsidTr="008926E7">
              <w:tc>
                <w:tcPr>
                  <w:tcW w:w="404" w:type="pct"/>
                  <w:shd w:val="clear" w:color="auto" w:fill="auto"/>
                </w:tcPr>
                <w:p w:rsidR="00E233F7" w:rsidRPr="00162463" w:rsidRDefault="00E233F7" w:rsidP="008926E7">
                  <w:pPr>
                    <w:pStyle w:val="TableBodyText"/>
                    <w:jc w:val="left"/>
                  </w:pPr>
                  <w:r w:rsidRPr="00162463">
                    <w:t>5.7</w:t>
                  </w:r>
                </w:p>
              </w:tc>
              <w:tc>
                <w:tcPr>
                  <w:tcW w:w="4114" w:type="pct"/>
                </w:tcPr>
                <w:p w:rsidR="00E233F7" w:rsidRPr="00162463" w:rsidRDefault="00E233F7" w:rsidP="008926E7">
                  <w:pPr>
                    <w:pStyle w:val="TableBodyText"/>
                    <w:jc w:val="left"/>
                  </w:pPr>
                  <w:r w:rsidRPr="00162463">
                    <w:t>Average NOM as a share of the population, 1920 to 2014</w:t>
                  </w:r>
                </w:p>
              </w:tc>
              <w:tc>
                <w:tcPr>
                  <w:tcW w:w="482" w:type="pct"/>
                  <w:shd w:val="clear" w:color="auto" w:fill="auto"/>
                </w:tcPr>
                <w:p w:rsidR="00E233F7" w:rsidRPr="00162463" w:rsidRDefault="00E233F7" w:rsidP="008926E7">
                  <w:pPr>
                    <w:pStyle w:val="TableBodyText"/>
                  </w:pPr>
                  <w:r w:rsidRPr="00162463">
                    <w:t>88</w:t>
                  </w:r>
                </w:p>
              </w:tc>
            </w:tr>
            <w:tr w:rsidR="00E233F7" w:rsidRPr="00162463" w:rsidTr="008926E7">
              <w:tc>
                <w:tcPr>
                  <w:tcW w:w="404" w:type="pct"/>
                  <w:shd w:val="clear" w:color="auto" w:fill="auto"/>
                </w:tcPr>
                <w:p w:rsidR="00E233F7" w:rsidRPr="00162463" w:rsidRDefault="00E233F7" w:rsidP="008926E7">
                  <w:pPr>
                    <w:pStyle w:val="TableBodyText"/>
                    <w:jc w:val="left"/>
                  </w:pPr>
                  <w:r w:rsidRPr="00162463">
                    <w:t>5.8</w:t>
                  </w:r>
                </w:p>
              </w:tc>
              <w:tc>
                <w:tcPr>
                  <w:tcW w:w="4114" w:type="pct"/>
                </w:tcPr>
                <w:p w:rsidR="00E233F7" w:rsidRPr="00162463" w:rsidRDefault="00E233F7" w:rsidP="008926E7">
                  <w:pPr>
                    <w:pStyle w:val="TableBodyText"/>
                    <w:jc w:val="left"/>
                  </w:pPr>
                  <w:r w:rsidRPr="00162463">
                    <w:t>Selected changes to Australia’s immigration program, 1973 to 2014</w:t>
                  </w:r>
                </w:p>
              </w:tc>
              <w:tc>
                <w:tcPr>
                  <w:tcW w:w="482" w:type="pct"/>
                  <w:shd w:val="clear" w:color="auto" w:fill="auto"/>
                </w:tcPr>
                <w:p w:rsidR="00E233F7" w:rsidRPr="00162463" w:rsidRDefault="00E233F7" w:rsidP="008926E7">
                  <w:pPr>
                    <w:pStyle w:val="TableBodyText"/>
                  </w:pPr>
                  <w:r w:rsidRPr="00162463">
                    <w:t>90</w:t>
                  </w:r>
                </w:p>
              </w:tc>
            </w:tr>
            <w:tr w:rsidR="00E233F7" w:rsidRPr="00162463" w:rsidTr="008926E7">
              <w:tc>
                <w:tcPr>
                  <w:tcW w:w="404" w:type="pct"/>
                  <w:shd w:val="clear" w:color="auto" w:fill="auto"/>
                </w:tcPr>
                <w:p w:rsidR="00E233F7" w:rsidRPr="00162463" w:rsidRDefault="00E233F7" w:rsidP="008926E7">
                  <w:pPr>
                    <w:pStyle w:val="TableBodyText"/>
                    <w:jc w:val="left"/>
                  </w:pPr>
                  <w:r w:rsidRPr="00162463">
                    <w:t>5.9</w:t>
                  </w:r>
                </w:p>
              </w:tc>
              <w:tc>
                <w:tcPr>
                  <w:tcW w:w="4114" w:type="pct"/>
                </w:tcPr>
                <w:p w:rsidR="00E233F7" w:rsidRPr="00162463" w:rsidRDefault="00E233F7" w:rsidP="008926E7">
                  <w:pPr>
                    <w:pStyle w:val="TableBodyText"/>
                    <w:jc w:val="left"/>
                  </w:pPr>
                  <w:r w:rsidRPr="00162463">
                    <w:t>NOM to 2060 adopted in other studies</w:t>
                  </w:r>
                </w:p>
              </w:tc>
              <w:tc>
                <w:tcPr>
                  <w:tcW w:w="482" w:type="pct"/>
                  <w:shd w:val="clear" w:color="auto" w:fill="auto"/>
                </w:tcPr>
                <w:p w:rsidR="00E233F7" w:rsidRPr="00162463" w:rsidRDefault="00E233F7" w:rsidP="008926E7">
                  <w:pPr>
                    <w:pStyle w:val="TableBodyText"/>
                  </w:pPr>
                  <w:r w:rsidRPr="00162463">
                    <w:t>98</w:t>
                  </w:r>
                </w:p>
              </w:tc>
            </w:tr>
            <w:tr w:rsidR="00E233F7" w:rsidRPr="00162463" w:rsidTr="008926E7">
              <w:tc>
                <w:tcPr>
                  <w:tcW w:w="404" w:type="pct"/>
                  <w:shd w:val="clear" w:color="auto" w:fill="auto"/>
                </w:tcPr>
                <w:p w:rsidR="00E233F7" w:rsidRPr="00162463" w:rsidRDefault="00E233F7" w:rsidP="008926E7">
                  <w:pPr>
                    <w:pStyle w:val="TableBodyText"/>
                    <w:jc w:val="left"/>
                  </w:pPr>
                  <w:r w:rsidRPr="00162463">
                    <w:t>5.10</w:t>
                  </w:r>
                </w:p>
              </w:tc>
              <w:tc>
                <w:tcPr>
                  <w:tcW w:w="4114" w:type="pct"/>
                </w:tcPr>
                <w:p w:rsidR="00E233F7" w:rsidRPr="00162463" w:rsidRDefault="00E233F7" w:rsidP="008926E7">
                  <w:pPr>
                    <w:pStyle w:val="TableBodyText"/>
                    <w:jc w:val="left"/>
                  </w:pPr>
                  <w:r w:rsidRPr="00162463">
                    <w:t>NOM to 2013</w:t>
                  </w:r>
                  <w:r w:rsidRPr="00162463">
                    <w:noBreakHyphen/>
                    <w:t>14 in the reference case</w:t>
                  </w:r>
                </w:p>
              </w:tc>
              <w:tc>
                <w:tcPr>
                  <w:tcW w:w="482" w:type="pct"/>
                  <w:shd w:val="clear" w:color="auto" w:fill="auto"/>
                </w:tcPr>
                <w:p w:rsidR="00E233F7" w:rsidRPr="00162463" w:rsidRDefault="00E233F7" w:rsidP="008926E7">
                  <w:pPr>
                    <w:pStyle w:val="TableBodyText"/>
                  </w:pPr>
                  <w:r w:rsidRPr="00162463">
                    <w:t>98</w:t>
                  </w:r>
                </w:p>
              </w:tc>
            </w:tr>
            <w:tr w:rsidR="00E233F7" w:rsidRPr="00162463" w:rsidTr="008926E7">
              <w:tc>
                <w:tcPr>
                  <w:tcW w:w="404" w:type="pct"/>
                  <w:shd w:val="clear" w:color="auto" w:fill="auto"/>
                </w:tcPr>
                <w:p w:rsidR="00E233F7" w:rsidRPr="00162463" w:rsidRDefault="00E233F7" w:rsidP="008926E7">
                  <w:pPr>
                    <w:pStyle w:val="TableBodyText"/>
                    <w:jc w:val="left"/>
                  </w:pPr>
                  <w:r w:rsidRPr="00162463">
                    <w:t>5.11</w:t>
                  </w:r>
                </w:p>
              </w:tc>
              <w:tc>
                <w:tcPr>
                  <w:tcW w:w="4114" w:type="pct"/>
                </w:tcPr>
                <w:p w:rsidR="00E233F7" w:rsidRPr="00162463" w:rsidRDefault="00E233F7" w:rsidP="008926E7">
                  <w:pPr>
                    <w:pStyle w:val="TableBodyText"/>
                    <w:jc w:val="left"/>
                  </w:pPr>
                  <w:r w:rsidRPr="00162463">
                    <w:t>Average age and sex ratios of NOM, 2010</w:t>
                  </w:r>
                  <w:r w:rsidRPr="00162463">
                    <w:noBreakHyphen/>
                    <w:t>11 to 2013</w:t>
                  </w:r>
                  <w:r w:rsidRPr="00162463">
                    <w:noBreakHyphen/>
                    <w:t>14</w:t>
                  </w:r>
                </w:p>
              </w:tc>
              <w:tc>
                <w:tcPr>
                  <w:tcW w:w="482" w:type="pct"/>
                  <w:shd w:val="clear" w:color="auto" w:fill="auto"/>
                </w:tcPr>
                <w:p w:rsidR="00E233F7" w:rsidRPr="00162463" w:rsidRDefault="00E233F7" w:rsidP="008926E7">
                  <w:pPr>
                    <w:pStyle w:val="TableBodyText"/>
                  </w:pPr>
                  <w:r w:rsidRPr="00162463">
                    <w:t>99</w:t>
                  </w:r>
                </w:p>
              </w:tc>
            </w:tr>
            <w:tr w:rsidR="00E233F7" w:rsidRPr="00162463" w:rsidTr="008926E7">
              <w:tc>
                <w:tcPr>
                  <w:tcW w:w="404" w:type="pct"/>
                  <w:shd w:val="clear" w:color="auto" w:fill="auto"/>
                </w:tcPr>
                <w:p w:rsidR="00E233F7" w:rsidRPr="00162463" w:rsidRDefault="00E233F7" w:rsidP="008926E7">
                  <w:pPr>
                    <w:pStyle w:val="TableBodyText"/>
                    <w:jc w:val="left"/>
                  </w:pPr>
                  <w:r w:rsidRPr="00162463">
                    <w:t>5.12</w:t>
                  </w:r>
                </w:p>
              </w:tc>
              <w:tc>
                <w:tcPr>
                  <w:tcW w:w="4114" w:type="pct"/>
                </w:tcPr>
                <w:p w:rsidR="00E233F7" w:rsidRPr="00162463" w:rsidRDefault="00E233F7" w:rsidP="008926E7">
                  <w:pPr>
                    <w:pStyle w:val="TableBodyText"/>
                    <w:jc w:val="left"/>
                  </w:pPr>
                  <w:r w:rsidRPr="00162463">
                    <w:t>NOM projections 2014</w:t>
                  </w:r>
                  <w:r w:rsidRPr="00162463">
                    <w:noBreakHyphen/>
                    <w:t>15 to 2059</w:t>
                  </w:r>
                  <w:r w:rsidRPr="00162463">
                    <w:noBreakHyphen/>
                    <w:t>60 in the reference case</w:t>
                  </w:r>
                </w:p>
              </w:tc>
              <w:tc>
                <w:tcPr>
                  <w:tcW w:w="482" w:type="pct"/>
                  <w:shd w:val="clear" w:color="auto" w:fill="auto"/>
                </w:tcPr>
                <w:p w:rsidR="00E233F7" w:rsidRPr="00162463" w:rsidRDefault="00E233F7" w:rsidP="008926E7">
                  <w:pPr>
                    <w:pStyle w:val="TableBodyText"/>
                  </w:pPr>
                  <w:r w:rsidRPr="00162463">
                    <w:t>99</w:t>
                  </w:r>
                </w:p>
              </w:tc>
            </w:tr>
            <w:tr w:rsidR="00E233F7" w:rsidRPr="00162463" w:rsidTr="008926E7">
              <w:tc>
                <w:tcPr>
                  <w:tcW w:w="404" w:type="pct"/>
                  <w:shd w:val="clear" w:color="auto" w:fill="auto"/>
                </w:tcPr>
                <w:p w:rsidR="00E233F7" w:rsidRPr="00162463" w:rsidRDefault="00E233F7" w:rsidP="008926E7">
                  <w:pPr>
                    <w:pStyle w:val="TableBodyText"/>
                    <w:jc w:val="left"/>
                  </w:pPr>
                  <w:r w:rsidRPr="00162463">
                    <w:t>6.1</w:t>
                  </w:r>
                </w:p>
              </w:tc>
              <w:tc>
                <w:tcPr>
                  <w:tcW w:w="4114" w:type="pct"/>
                </w:tcPr>
                <w:p w:rsidR="00E233F7" w:rsidRPr="00162463" w:rsidRDefault="00E233F7" w:rsidP="008926E7">
                  <w:pPr>
                    <w:pStyle w:val="TableBodyText"/>
                    <w:jc w:val="left"/>
                  </w:pPr>
                  <w:r w:rsidRPr="00162463">
                    <w:t>Labour supply projections to 2060 used in other studies</w:t>
                  </w:r>
                </w:p>
              </w:tc>
              <w:tc>
                <w:tcPr>
                  <w:tcW w:w="482" w:type="pct"/>
                  <w:shd w:val="clear" w:color="auto" w:fill="auto"/>
                </w:tcPr>
                <w:p w:rsidR="00E233F7" w:rsidRPr="00162463" w:rsidRDefault="00E233F7" w:rsidP="008926E7">
                  <w:pPr>
                    <w:pStyle w:val="TableBodyText"/>
                  </w:pPr>
                  <w:r w:rsidRPr="00162463">
                    <w:t>114</w:t>
                  </w:r>
                </w:p>
              </w:tc>
            </w:tr>
            <w:tr w:rsidR="00E233F7" w:rsidRPr="00162463" w:rsidTr="008926E7">
              <w:tc>
                <w:tcPr>
                  <w:tcW w:w="404" w:type="pct"/>
                  <w:shd w:val="clear" w:color="auto" w:fill="auto"/>
                </w:tcPr>
                <w:p w:rsidR="00E233F7" w:rsidRPr="00162463" w:rsidRDefault="00E233F7" w:rsidP="008926E7">
                  <w:pPr>
                    <w:pStyle w:val="TableBodyText"/>
                    <w:jc w:val="left"/>
                  </w:pPr>
                  <w:r w:rsidRPr="00162463">
                    <w:t>6.2</w:t>
                  </w:r>
                </w:p>
              </w:tc>
              <w:tc>
                <w:tcPr>
                  <w:tcW w:w="4114" w:type="pct"/>
                </w:tcPr>
                <w:p w:rsidR="00E233F7" w:rsidRPr="00162463" w:rsidRDefault="00E233F7" w:rsidP="008926E7">
                  <w:pPr>
                    <w:pStyle w:val="TableBodyText"/>
                    <w:jc w:val="left"/>
                  </w:pPr>
                  <w:r w:rsidRPr="00162463">
                    <w:t>Labour force participation rate projections by gender and age to 2060 used in An Ageing Australia</w:t>
                  </w:r>
                </w:p>
              </w:tc>
              <w:tc>
                <w:tcPr>
                  <w:tcW w:w="482" w:type="pct"/>
                  <w:shd w:val="clear" w:color="auto" w:fill="auto"/>
                </w:tcPr>
                <w:p w:rsidR="00E233F7" w:rsidRPr="00162463" w:rsidRDefault="00E233F7" w:rsidP="008926E7">
                  <w:pPr>
                    <w:pStyle w:val="TableBodyText"/>
                  </w:pPr>
                  <w:r w:rsidRPr="00162463">
                    <w:t>115</w:t>
                  </w:r>
                </w:p>
              </w:tc>
            </w:tr>
            <w:tr w:rsidR="00E233F7" w:rsidRPr="00162463" w:rsidTr="008926E7">
              <w:tc>
                <w:tcPr>
                  <w:tcW w:w="404" w:type="pct"/>
                  <w:shd w:val="clear" w:color="auto" w:fill="auto"/>
                </w:tcPr>
                <w:p w:rsidR="00E233F7" w:rsidRPr="00162463" w:rsidRDefault="00E233F7" w:rsidP="008926E7">
                  <w:pPr>
                    <w:pStyle w:val="TableBodyText"/>
                    <w:jc w:val="left"/>
                  </w:pPr>
                  <w:r w:rsidRPr="00162463">
                    <w:t>6.3</w:t>
                  </w:r>
                </w:p>
              </w:tc>
              <w:tc>
                <w:tcPr>
                  <w:tcW w:w="4114" w:type="pct"/>
                </w:tcPr>
                <w:p w:rsidR="00E233F7" w:rsidRPr="00162463" w:rsidRDefault="00E233F7" w:rsidP="008926E7">
                  <w:pPr>
                    <w:pStyle w:val="TableBodyText"/>
                    <w:jc w:val="left"/>
                  </w:pPr>
                  <w:r w:rsidRPr="00162463">
                    <w:t>Average hours worked projections by gender and age to 2060 used in An Ageing Australia</w:t>
                  </w:r>
                </w:p>
              </w:tc>
              <w:tc>
                <w:tcPr>
                  <w:tcW w:w="482" w:type="pct"/>
                  <w:shd w:val="clear" w:color="auto" w:fill="auto"/>
                </w:tcPr>
                <w:p w:rsidR="00E233F7" w:rsidRPr="00162463" w:rsidRDefault="00E233F7" w:rsidP="008926E7">
                  <w:pPr>
                    <w:pStyle w:val="TableBodyText"/>
                  </w:pPr>
                  <w:r w:rsidRPr="00162463">
                    <w:t>117</w:t>
                  </w:r>
                </w:p>
              </w:tc>
            </w:tr>
            <w:tr w:rsidR="00E233F7" w:rsidRPr="00162463" w:rsidTr="008926E7">
              <w:tc>
                <w:tcPr>
                  <w:tcW w:w="404" w:type="pct"/>
                  <w:shd w:val="clear" w:color="auto" w:fill="auto"/>
                </w:tcPr>
                <w:p w:rsidR="00E233F7" w:rsidRPr="00162463" w:rsidRDefault="00E233F7" w:rsidP="008926E7">
                  <w:pPr>
                    <w:pStyle w:val="TableBodyText"/>
                    <w:jc w:val="left"/>
                  </w:pPr>
                  <w:r w:rsidRPr="00162463">
                    <w:t>6.4</w:t>
                  </w:r>
                </w:p>
              </w:tc>
              <w:tc>
                <w:tcPr>
                  <w:tcW w:w="4114" w:type="pct"/>
                </w:tcPr>
                <w:p w:rsidR="00E233F7" w:rsidRPr="00162463" w:rsidRDefault="00E233F7" w:rsidP="008926E7">
                  <w:pPr>
                    <w:pStyle w:val="TableBodyText"/>
                    <w:jc w:val="left"/>
                  </w:pPr>
                  <w:r w:rsidRPr="00162463">
                    <w:t>Labour force participation rate changes by gender and age to 2059</w:t>
                  </w:r>
                  <w:r w:rsidRPr="00162463">
                    <w:noBreakHyphen/>
                    <w:t>60 in the reference case</w:t>
                  </w:r>
                </w:p>
              </w:tc>
              <w:tc>
                <w:tcPr>
                  <w:tcW w:w="482" w:type="pct"/>
                  <w:shd w:val="clear" w:color="auto" w:fill="auto"/>
                </w:tcPr>
                <w:p w:rsidR="00E233F7" w:rsidRPr="00162463" w:rsidRDefault="00E233F7" w:rsidP="008926E7">
                  <w:pPr>
                    <w:pStyle w:val="TableBodyText"/>
                  </w:pPr>
                  <w:r w:rsidRPr="00162463">
                    <w:t>118</w:t>
                  </w:r>
                </w:p>
              </w:tc>
            </w:tr>
            <w:tr w:rsidR="00E233F7" w:rsidRPr="00162463" w:rsidTr="008926E7">
              <w:tc>
                <w:tcPr>
                  <w:tcW w:w="404" w:type="pct"/>
                  <w:shd w:val="clear" w:color="auto" w:fill="auto"/>
                </w:tcPr>
                <w:p w:rsidR="00E233F7" w:rsidRPr="00162463" w:rsidRDefault="00E233F7" w:rsidP="008926E7">
                  <w:pPr>
                    <w:pStyle w:val="TableBodyText"/>
                    <w:jc w:val="left"/>
                  </w:pPr>
                  <w:r w:rsidRPr="00162463">
                    <w:t>6.5</w:t>
                  </w:r>
                </w:p>
              </w:tc>
              <w:tc>
                <w:tcPr>
                  <w:tcW w:w="4114" w:type="pct"/>
                </w:tcPr>
                <w:p w:rsidR="00E233F7" w:rsidRPr="00162463" w:rsidRDefault="00E233F7" w:rsidP="008926E7">
                  <w:pPr>
                    <w:pStyle w:val="TableBodyText"/>
                    <w:jc w:val="left"/>
                  </w:pPr>
                  <w:r w:rsidRPr="00162463">
                    <w:t>Changes in state unemployment rates to 2013</w:t>
                  </w:r>
                  <w:r w:rsidRPr="00162463">
                    <w:noBreakHyphen/>
                    <w:t>14 in the reference case</w:t>
                  </w:r>
                </w:p>
              </w:tc>
              <w:tc>
                <w:tcPr>
                  <w:tcW w:w="482" w:type="pct"/>
                  <w:shd w:val="clear" w:color="auto" w:fill="auto"/>
                </w:tcPr>
                <w:p w:rsidR="00E233F7" w:rsidRPr="00162463" w:rsidRDefault="00E233F7" w:rsidP="008926E7">
                  <w:pPr>
                    <w:pStyle w:val="TableBodyText"/>
                  </w:pPr>
                  <w:r w:rsidRPr="00162463">
                    <w:t>119</w:t>
                  </w:r>
                </w:p>
              </w:tc>
            </w:tr>
            <w:tr w:rsidR="00E233F7" w:rsidRPr="00162463" w:rsidTr="008926E7">
              <w:tc>
                <w:tcPr>
                  <w:tcW w:w="404" w:type="pct"/>
                  <w:shd w:val="clear" w:color="auto" w:fill="auto"/>
                </w:tcPr>
                <w:p w:rsidR="00E233F7" w:rsidRPr="00162463" w:rsidRDefault="00E233F7" w:rsidP="008926E7">
                  <w:pPr>
                    <w:pStyle w:val="TableBodyText"/>
                    <w:jc w:val="left"/>
                  </w:pPr>
                  <w:r w:rsidRPr="00162463">
                    <w:t>6.6</w:t>
                  </w:r>
                </w:p>
              </w:tc>
              <w:tc>
                <w:tcPr>
                  <w:tcW w:w="4114" w:type="pct"/>
                </w:tcPr>
                <w:p w:rsidR="00E233F7" w:rsidRPr="00162463" w:rsidRDefault="00E233F7" w:rsidP="008926E7">
                  <w:pPr>
                    <w:pStyle w:val="TableBodyText"/>
                    <w:jc w:val="left"/>
                  </w:pPr>
                  <w:r w:rsidRPr="00162463">
                    <w:t>Average hours worked growth rates to 2059</w:t>
                  </w:r>
                  <w:r w:rsidRPr="00162463">
                    <w:noBreakHyphen/>
                    <w:t>60 in the reference case</w:t>
                  </w:r>
                </w:p>
              </w:tc>
              <w:tc>
                <w:tcPr>
                  <w:tcW w:w="482" w:type="pct"/>
                  <w:shd w:val="clear" w:color="auto" w:fill="auto"/>
                </w:tcPr>
                <w:p w:rsidR="00E233F7" w:rsidRPr="00162463" w:rsidRDefault="00E233F7" w:rsidP="008926E7">
                  <w:pPr>
                    <w:pStyle w:val="TableBodyText"/>
                  </w:pPr>
                  <w:r w:rsidRPr="00162463">
                    <w:t>120</w:t>
                  </w:r>
                </w:p>
              </w:tc>
            </w:tr>
            <w:tr w:rsidR="00E233F7" w:rsidRPr="00162463" w:rsidTr="008926E7">
              <w:tc>
                <w:tcPr>
                  <w:tcW w:w="404" w:type="pct"/>
                  <w:shd w:val="clear" w:color="auto" w:fill="auto"/>
                </w:tcPr>
                <w:p w:rsidR="00E233F7" w:rsidRPr="00162463" w:rsidRDefault="00E233F7" w:rsidP="008926E7">
                  <w:pPr>
                    <w:pStyle w:val="TableBodyText"/>
                    <w:jc w:val="left"/>
                  </w:pPr>
                  <w:r w:rsidRPr="00162463">
                    <w:t>7.1</w:t>
                  </w:r>
                </w:p>
              </w:tc>
              <w:tc>
                <w:tcPr>
                  <w:tcW w:w="4114" w:type="pct"/>
                </w:tcPr>
                <w:p w:rsidR="00E233F7" w:rsidRPr="00162463" w:rsidRDefault="00E233F7" w:rsidP="008926E7">
                  <w:pPr>
                    <w:pStyle w:val="TableBodyText"/>
                    <w:jc w:val="left"/>
                  </w:pPr>
                  <w:r w:rsidRPr="00162463">
                    <w:t>Key macroeconomic growth assumptions to 2050 in Strong Growth, Low Pollution</w:t>
                  </w:r>
                </w:p>
              </w:tc>
              <w:tc>
                <w:tcPr>
                  <w:tcW w:w="482" w:type="pct"/>
                  <w:shd w:val="clear" w:color="auto" w:fill="auto"/>
                </w:tcPr>
                <w:p w:rsidR="00E233F7" w:rsidRPr="00162463" w:rsidRDefault="00E233F7" w:rsidP="008926E7">
                  <w:pPr>
                    <w:pStyle w:val="TableBodyText"/>
                  </w:pPr>
                  <w:r w:rsidRPr="00162463">
                    <w:t>132</w:t>
                  </w:r>
                </w:p>
              </w:tc>
            </w:tr>
            <w:tr w:rsidR="00E233F7" w:rsidRPr="00162463" w:rsidTr="008926E7">
              <w:tc>
                <w:tcPr>
                  <w:tcW w:w="404" w:type="pct"/>
                  <w:shd w:val="clear" w:color="auto" w:fill="auto"/>
                </w:tcPr>
                <w:p w:rsidR="00E233F7" w:rsidRPr="00162463" w:rsidRDefault="00E233F7" w:rsidP="008926E7">
                  <w:pPr>
                    <w:pStyle w:val="TableBodyText"/>
                    <w:jc w:val="left"/>
                  </w:pPr>
                  <w:r w:rsidRPr="00162463">
                    <w:t>7.2</w:t>
                  </w:r>
                </w:p>
              </w:tc>
              <w:tc>
                <w:tcPr>
                  <w:tcW w:w="4114" w:type="pct"/>
                </w:tcPr>
                <w:p w:rsidR="00E233F7" w:rsidRPr="00162463" w:rsidRDefault="00E233F7" w:rsidP="008926E7">
                  <w:pPr>
                    <w:pStyle w:val="TableBodyText"/>
                    <w:jc w:val="left"/>
                  </w:pPr>
                  <w:r w:rsidRPr="00162463">
                    <w:t>Aggregate labour productivity growth rate assumptions in the Intergenerational reports</w:t>
                  </w:r>
                </w:p>
              </w:tc>
              <w:tc>
                <w:tcPr>
                  <w:tcW w:w="482" w:type="pct"/>
                  <w:shd w:val="clear" w:color="auto" w:fill="auto"/>
                </w:tcPr>
                <w:p w:rsidR="00E233F7" w:rsidRPr="00162463" w:rsidRDefault="00E233F7" w:rsidP="008926E7">
                  <w:pPr>
                    <w:pStyle w:val="TableBodyText"/>
                  </w:pPr>
                  <w:r w:rsidRPr="00162463">
                    <w:t>133</w:t>
                  </w:r>
                </w:p>
              </w:tc>
            </w:tr>
            <w:tr w:rsidR="00E233F7" w:rsidRPr="00162463" w:rsidTr="008926E7">
              <w:tc>
                <w:tcPr>
                  <w:tcW w:w="404" w:type="pct"/>
                  <w:shd w:val="clear" w:color="auto" w:fill="auto"/>
                </w:tcPr>
                <w:p w:rsidR="00E233F7" w:rsidRPr="00162463" w:rsidRDefault="00E233F7" w:rsidP="008926E7">
                  <w:pPr>
                    <w:pStyle w:val="TableBodyText"/>
                    <w:jc w:val="left"/>
                  </w:pPr>
                  <w:r w:rsidRPr="00162463">
                    <w:t>7.3</w:t>
                  </w:r>
                </w:p>
              </w:tc>
              <w:tc>
                <w:tcPr>
                  <w:tcW w:w="4114" w:type="pct"/>
                </w:tcPr>
                <w:p w:rsidR="00E233F7" w:rsidRPr="00162463" w:rsidRDefault="00E233F7" w:rsidP="008926E7">
                  <w:pPr>
                    <w:pStyle w:val="TableBodyText"/>
                    <w:jc w:val="left"/>
                  </w:pPr>
                  <w:r w:rsidRPr="00162463">
                    <w:t>Labour productivity growth projections by VUMR industry to 2059</w:t>
                  </w:r>
                  <w:r w:rsidRPr="00162463">
                    <w:noBreakHyphen/>
                    <w:t>60 in the reference case</w:t>
                  </w:r>
                </w:p>
              </w:tc>
              <w:tc>
                <w:tcPr>
                  <w:tcW w:w="482" w:type="pct"/>
                  <w:shd w:val="clear" w:color="auto" w:fill="auto"/>
                </w:tcPr>
                <w:p w:rsidR="00E233F7" w:rsidRPr="00162463" w:rsidRDefault="00E233F7" w:rsidP="008926E7">
                  <w:pPr>
                    <w:pStyle w:val="TableBodyText"/>
                  </w:pPr>
                  <w:r w:rsidRPr="00162463">
                    <w:t>151</w:t>
                  </w:r>
                </w:p>
              </w:tc>
            </w:tr>
            <w:tr w:rsidR="00E233F7" w:rsidRPr="00162463" w:rsidTr="008926E7">
              <w:tc>
                <w:tcPr>
                  <w:tcW w:w="404" w:type="pct"/>
                  <w:shd w:val="clear" w:color="auto" w:fill="auto"/>
                </w:tcPr>
                <w:p w:rsidR="00E233F7" w:rsidRPr="00162463" w:rsidRDefault="00E233F7" w:rsidP="008926E7">
                  <w:pPr>
                    <w:pStyle w:val="TableBodyText"/>
                    <w:jc w:val="left"/>
                  </w:pPr>
                  <w:r w:rsidRPr="00162463">
                    <w:t>8.1</w:t>
                  </w:r>
                </w:p>
              </w:tc>
              <w:tc>
                <w:tcPr>
                  <w:tcW w:w="4114" w:type="pct"/>
                </w:tcPr>
                <w:p w:rsidR="00E233F7" w:rsidRPr="00162463" w:rsidRDefault="00E233F7" w:rsidP="008926E7">
                  <w:pPr>
                    <w:pStyle w:val="TableBodyText"/>
                    <w:jc w:val="left"/>
                  </w:pPr>
                  <w:r w:rsidRPr="00162463">
                    <w:t>Main exports of goods and services, Australia, 2013</w:t>
                  </w:r>
                  <w:r w:rsidRPr="00162463">
                    <w:noBreakHyphen/>
                    <w:t>14</w:t>
                  </w:r>
                </w:p>
              </w:tc>
              <w:tc>
                <w:tcPr>
                  <w:tcW w:w="482" w:type="pct"/>
                  <w:shd w:val="clear" w:color="auto" w:fill="auto"/>
                </w:tcPr>
                <w:p w:rsidR="00E233F7" w:rsidRPr="00162463" w:rsidRDefault="00E233F7" w:rsidP="008926E7">
                  <w:pPr>
                    <w:pStyle w:val="TableBodyText"/>
                  </w:pPr>
                  <w:r w:rsidRPr="00162463">
                    <w:t>158</w:t>
                  </w:r>
                </w:p>
              </w:tc>
            </w:tr>
            <w:tr w:rsidR="00E233F7" w:rsidRPr="00162463" w:rsidTr="008926E7">
              <w:tc>
                <w:tcPr>
                  <w:tcW w:w="404" w:type="pct"/>
                  <w:shd w:val="clear" w:color="auto" w:fill="auto"/>
                </w:tcPr>
                <w:p w:rsidR="00E233F7" w:rsidRPr="00162463" w:rsidRDefault="00E233F7" w:rsidP="008926E7">
                  <w:pPr>
                    <w:pStyle w:val="TableBodyText"/>
                    <w:jc w:val="left"/>
                  </w:pPr>
                  <w:r w:rsidRPr="00162463">
                    <w:t>8.2</w:t>
                  </w:r>
                </w:p>
              </w:tc>
              <w:tc>
                <w:tcPr>
                  <w:tcW w:w="4114" w:type="pct"/>
                </w:tcPr>
                <w:p w:rsidR="00E233F7" w:rsidRPr="00162463" w:rsidRDefault="00E233F7" w:rsidP="008926E7">
                  <w:pPr>
                    <w:pStyle w:val="TableBodyText"/>
                    <w:jc w:val="left"/>
                  </w:pPr>
                  <w:r w:rsidRPr="00162463">
                    <w:t>Main imports of goods and services, Australia, 2013</w:t>
                  </w:r>
                  <w:r w:rsidRPr="00162463">
                    <w:noBreakHyphen/>
                    <w:t>14</w:t>
                  </w:r>
                </w:p>
              </w:tc>
              <w:tc>
                <w:tcPr>
                  <w:tcW w:w="482" w:type="pct"/>
                  <w:shd w:val="clear" w:color="auto" w:fill="auto"/>
                </w:tcPr>
                <w:p w:rsidR="00E233F7" w:rsidRPr="00162463" w:rsidRDefault="00E233F7" w:rsidP="008926E7">
                  <w:pPr>
                    <w:pStyle w:val="TableBodyText"/>
                  </w:pPr>
                  <w:r w:rsidRPr="00162463">
                    <w:t>163</w:t>
                  </w:r>
                </w:p>
              </w:tc>
            </w:tr>
            <w:tr w:rsidR="00E233F7" w:rsidRPr="00162463" w:rsidTr="008926E7">
              <w:tc>
                <w:tcPr>
                  <w:tcW w:w="404" w:type="pct"/>
                  <w:shd w:val="clear" w:color="auto" w:fill="auto"/>
                </w:tcPr>
                <w:p w:rsidR="00E233F7" w:rsidRPr="00162463" w:rsidRDefault="00E233F7" w:rsidP="008926E7">
                  <w:pPr>
                    <w:pStyle w:val="TableBodyText"/>
                    <w:jc w:val="left"/>
                  </w:pPr>
                  <w:r w:rsidRPr="00162463">
                    <w:t>8.3</w:t>
                  </w:r>
                </w:p>
              </w:tc>
              <w:tc>
                <w:tcPr>
                  <w:tcW w:w="4114" w:type="pct"/>
                </w:tcPr>
                <w:p w:rsidR="00E233F7" w:rsidRPr="00162463" w:rsidRDefault="00E233F7" w:rsidP="008926E7">
                  <w:pPr>
                    <w:pStyle w:val="TableBodyText"/>
                    <w:jc w:val="left"/>
                  </w:pPr>
                  <w:r w:rsidRPr="00162463">
                    <w:t>Coal and iron ore export price and volume shocks to 2017</w:t>
                  </w:r>
                  <w:r w:rsidRPr="00162463">
                    <w:noBreakHyphen/>
                    <w:t>18 in the reference case</w:t>
                  </w:r>
                </w:p>
              </w:tc>
              <w:tc>
                <w:tcPr>
                  <w:tcW w:w="482" w:type="pct"/>
                  <w:shd w:val="clear" w:color="auto" w:fill="auto"/>
                </w:tcPr>
                <w:p w:rsidR="00E233F7" w:rsidRPr="00162463" w:rsidRDefault="00E233F7" w:rsidP="008926E7">
                  <w:pPr>
                    <w:pStyle w:val="TableBodyText"/>
                  </w:pPr>
                  <w:r w:rsidRPr="00162463">
                    <w:t>185</w:t>
                  </w:r>
                </w:p>
              </w:tc>
            </w:tr>
            <w:tr w:rsidR="00E233F7" w:rsidRPr="00162463" w:rsidTr="008926E7">
              <w:tc>
                <w:tcPr>
                  <w:tcW w:w="404" w:type="pct"/>
                  <w:shd w:val="clear" w:color="auto" w:fill="auto"/>
                </w:tcPr>
                <w:p w:rsidR="00E233F7" w:rsidRPr="00162463" w:rsidRDefault="00E233F7" w:rsidP="008926E7">
                  <w:pPr>
                    <w:pStyle w:val="TableBodyText"/>
                    <w:jc w:val="left"/>
                  </w:pPr>
                  <w:r w:rsidRPr="00162463">
                    <w:t>8.4</w:t>
                  </w:r>
                </w:p>
              </w:tc>
              <w:tc>
                <w:tcPr>
                  <w:tcW w:w="4114" w:type="pct"/>
                </w:tcPr>
                <w:p w:rsidR="00E233F7" w:rsidRPr="00162463" w:rsidRDefault="00E233F7" w:rsidP="008926E7">
                  <w:pPr>
                    <w:pStyle w:val="TableBodyText"/>
                    <w:jc w:val="left"/>
                  </w:pPr>
                  <w:r w:rsidRPr="00162463">
                    <w:t>LNG export price shocks to 2017</w:t>
                  </w:r>
                  <w:r w:rsidRPr="00162463">
                    <w:noBreakHyphen/>
                    <w:t>18 in the reference case</w:t>
                  </w:r>
                </w:p>
              </w:tc>
              <w:tc>
                <w:tcPr>
                  <w:tcW w:w="482" w:type="pct"/>
                  <w:shd w:val="clear" w:color="auto" w:fill="auto"/>
                </w:tcPr>
                <w:p w:rsidR="00E233F7" w:rsidRPr="00162463" w:rsidRDefault="00E233F7" w:rsidP="008926E7">
                  <w:pPr>
                    <w:pStyle w:val="TableBodyText"/>
                  </w:pPr>
                  <w:r w:rsidRPr="00162463">
                    <w:t>188</w:t>
                  </w:r>
                </w:p>
              </w:tc>
            </w:tr>
            <w:tr w:rsidR="00E233F7" w:rsidRPr="00162463" w:rsidTr="008926E7">
              <w:tc>
                <w:tcPr>
                  <w:tcW w:w="404" w:type="pct"/>
                  <w:shd w:val="clear" w:color="auto" w:fill="auto"/>
                </w:tcPr>
                <w:p w:rsidR="00E233F7" w:rsidRPr="00162463" w:rsidRDefault="00E233F7" w:rsidP="008926E7">
                  <w:pPr>
                    <w:pStyle w:val="TableBodyText"/>
                    <w:jc w:val="left"/>
                  </w:pPr>
                  <w:r w:rsidRPr="00162463">
                    <w:t>8.5</w:t>
                  </w:r>
                </w:p>
              </w:tc>
              <w:tc>
                <w:tcPr>
                  <w:tcW w:w="4114" w:type="pct"/>
                </w:tcPr>
                <w:p w:rsidR="00E233F7" w:rsidRPr="00162463" w:rsidRDefault="00E233F7" w:rsidP="008926E7">
                  <w:pPr>
                    <w:pStyle w:val="TableBodyText"/>
                    <w:jc w:val="left"/>
                  </w:pPr>
                  <w:r w:rsidRPr="00162463">
                    <w:t>Import price shocks to 2017</w:t>
                  </w:r>
                  <w:r w:rsidRPr="00162463">
                    <w:noBreakHyphen/>
                    <w:t>18 in the reference case</w:t>
                  </w:r>
                </w:p>
              </w:tc>
              <w:tc>
                <w:tcPr>
                  <w:tcW w:w="482" w:type="pct"/>
                  <w:shd w:val="clear" w:color="auto" w:fill="auto"/>
                </w:tcPr>
                <w:p w:rsidR="00E233F7" w:rsidRPr="00162463" w:rsidRDefault="00E233F7" w:rsidP="008926E7">
                  <w:pPr>
                    <w:pStyle w:val="TableBodyText"/>
                  </w:pPr>
                  <w:r w:rsidRPr="00162463">
                    <w:t>189</w:t>
                  </w:r>
                </w:p>
              </w:tc>
            </w:tr>
            <w:tr w:rsidR="00E233F7" w:rsidRPr="00162463" w:rsidTr="008926E7">
              <w:tc>
                <w:tcPr>
                  <w:tcW w:w="404" w:type="pct"/>
                  <w:shd w:val="clear" w:color="auto" w:fill="auto"/>
                </w:tcPr>
                <w:p w:rsidR="00E233F7" w:rsidRPr="00162463" w:rsidRDefault="00E233F7" w:rsidP="008926E7">
                  <w:pPr>
                    <w:pStyle w:val="TableBodyText"/>
                    <w:jc w:val="left"/>
                  </w:pPr>
                  <w:r w:rsidRPr="00162463">
                    <w:t>9.1</w:t>
                  </w:r>
                </w:p>
              </w:tc>
              <w:tc>
                <w:tcPr>
                  <w:tcW w:w="4114" w:type="pct"/>
                </w:tcPr>
                <w:p w:rsidR="00E233F7" w:rsidRPr="00162463" w:rsidRDefault="00E233F7" w:rsidP="008926E7">
                  <w:pPr>
                    <w:pStyle w:val="TableBodyText"/>
                    <w:jc w:val="left"/>
                  </w:pPr>
                  <w:r w:rsidRPr="00162463">
                    <w:t>Foreign equity ownership shares by industry in the VUMR model database, 2009–10</w:t>
                  </w:r>
                </w:p>
              </w:tc>
              <w:tc>
                <w:tcPr>
                  <w:tcW w:w="482" w:type="pct"/>
                  <w:shd w:val="clear" w:color="auto" w:fill="auto"/>
                </w:tcPr>
                <w:p w:rsidR="00E233F7" w:rsidRPr="00162463" w:rsidRDefault="00E233F7" w:rsidP="008926E7">
                  <w:pPr>
                    <w:pStyle w:val="TableBodyText"/>
                  </w:pPr>
                  <w:r w:rsidRPr="00162463">
                    <w:t>198</w:t>
                  </w:r>
                </w:p>
              </w:tc>
            </w:tr>
            <w:tr w:rsidR="00E233F7" w:rsidRPr="00162463" w:rsidTr="008926E7">
              <w:tc>
                <w:tcPr>
                  <w:tcW w:w="404" w:type="pct"/>
                  <w:shd w:val="clear" w:color="auto" w:fill="auto"/>
                </w:tcPr>
                <w:p w:rsidR="00E233F7" w:rsidRPr="00162463" w:rsidRDefault="00E233F7" w:rsidP="008926E7">
                  <w:pPr>
                    <w:pStyle w:val="TableBodyText"/>
                    <w:jc w:val="left"/>
                  </w:pPr>
                  <w:r w:rsidRPr="00162463">
                    <w:t>10.1</w:t>
                  </w:r>
                </w:p>
              </w:tc>
              <w:tc>
                <w:tcPr>
                  <w:tcW w:w="4114" w:type="pct"/>
                </w:tcPr>
                <w:p w:rsidR="00E233F7" w:rsidRPr="008A2CE3" w:rsidRDefault="00E233F7" w:rsidP="008926E7">
                  <w:pPr>
                    <w:pStyle w:val="TableBodyText"/>
                    <w:jc w:val="left"/>
                    <w:rPr>
                      <w:spacing w:val="-4"/>
                    </w:rPr>
                  </w:pPr>
                  <w:r w:rsidRPr="008A2CE3">
                    <w:rPr>
                      <w:spacing w:val="-4"/>
                    </w:rPr>
                    <w:t>Medium</w:t>
                  </w:r>
                  <w:r w:rsidRPr="008A2CE3">
                    <w:rPr>
                      <w:spacing w:val="-4"/>
                    </w:rPr>
                    <w:noBreakHyphen/>
                    <w:t>term estimates of government revenues and expenditures, 2014</w:t>
                  </w:r>
                  <w:r w:rsidRPr="008A2CE3">
                    <w:rPr>
                      <w:spacing w:val="-4"/>
                    </w:rPr>
                    <w:noBreakHyphen/>
                    <w:t>15 to 2017</w:t>
                  </w:r>
                  <w:r w:rsidRPr="008A2CE3">
                    <w:rPr>
                      <w:spacing w:val="-4"/>
                    </w:rPr>
                    <w:noBreakHyphen/>
                    <w:t>18</w:t>
                  </w:r>
                </w:p>
              </w:tc>
              <w:tc>
                <w:tcPr>
                  <w:tcW w:w="482" w:type="pct"/>
                  <w:shd w:val="clear" w:color="auto" w:fill="auto"/>
                </w:tcPr>
                <w:p w:rsidR="00E233F7" w:rsidRPr="00162463" w:rsidRDefault="00E233F7" w:rsidP="008926E7">
                  <w:pPr>
                    <w:pStyle w:val="TableBodyText"/>
                  </w:pPr>
                  <w:r w:rsidRPr="00162463">
                    <w:t>215</w:t>
                  </w:r>
                </w:p>
              </w:tc>
            </w:tr>
            <w:tr w:rsidR="00E233F7" w:rsidRPr="00162463" w:rsidTr="008926E7">
              <w:tc>
                <w:tcPr>
                  <w:tcW w:w="404" w:type="pct"/>
                  <w:shd w:val="clear" w:color="auto" w:fill="auto"/>
                </w:tcPr>
                <w:p w:rsidR="00E233F7" w:rsidRPr="00162463" w:rsidRDefault="00E233F7" w:rsidP="008926E7">
                  <w:pPr>
                    <w:pStyle w:val="TableBodyText"/>
                    <w:jc w:val="left"/>
                  </w:pPr>
                  <w:r w:rsidRPr="00162463">
                    <w:t>10.2</w:t>
                  </w:r>
                </w:p>
              </w:tc>
              <w:tc>
                <w:tcPr>
                  <w:tcW w:w="4114" w:type="pct"/>
                </w:tcPr>
                <w:p w:rsidR="00E233F7" w:rsidRPr="00162463" w:rsidRDefault="00E233F7" w:rsidP="008926E7">
                  <w:pPr>
                    <w:pStyle w:val="TableBodyText"/>
                    <w:jc w:val="left"/>
                  </w:pPr>
                  <w:r w:rsidRPr="00162463">
                    <w:t>Expenditure projections to 2049</w:t>
                  </w:r>
                  <w:r w:rsidRPr="00162463">
                    <w:noBreakHyphen/>
                    <w:t>50 in the Intergenerational Report 2010</w:t>
                  </w:r>
                </w:p>
              </w:tc>
              <w:tc>
                <w:tcPr>
                  <w:tcW w:w="482" w:type="pct"/>
                  <w:shd w:val="clear" w:color="auto" w:fill="auto"/>
                </w:tcPr>
                <w:p w:rsidR="00E233F7" w:rsidRPr="00162463" w:rsidRDefault="00E233F7" w:rsidP="008926E7">
                  <w:pPr>
                    <w:pStyle w:val="TableBodyText"/>
                  </w:pPr>
                  <w:r w:rsidRPr="00162463">
                    <w:t>216</w:t>
                  </w:r>
                </w:p>
              </w:tc>
            </w:tr>
            <w:tr w:rsidR="00E233F7" w:rsidRPr="00162463" w:rsidTr="008926E7">
              <w:tc>
                <w:tcPr>
                  <w:tcW w:w="404" w:type="pct"/>
                  <w:shd w:val="clear" w:color="auto" w:fill="auto"/>
                </w:tcPr>
                <w:p w:rsidR="00E233F7" w:rsidRPr="00162463" w:rsidRDefault="00E233F7" w:rsidP="008926E7">
                  <w:pPr>
                    <w:pStyle w:val="TableBodyText"/>
                    <w:jc w:val="left"/>
                  </w:pPr>
                  <w:r w:rsidRPr="00162463">
                    <w:t>10.3</w:t>
                  </w:r>
                </w:p>
              </w:tc>
              <w:tc>
                <w:tcPr>
                  <w:tcW w:w="4114" w:type="pct"/>
                </w:tcPr>
                <w:p w:rsidR="00E233F7" w:rsidRPr="00162463" w:rsidRDefault="00E233F7" w:rsidP="008926E7">
                  <w:pPr>
                    <w:pStyle w:val="TableBodyText"/>
                    <w:jc w:val="left"/>
                  </w:pPr>
                  <w:r w:rsidRPr="00162463">
                    <w:t>Expenditure projections to 2054</w:t>
                  </w:r>
                  <w:r w:rsidRPr="00162463">
                    <w:noBreakHyphen/>
                    <w:t>55 in the Intergenerational Report 2015</w:t>
                  </w:r>
                </w:p>
              </w:tc>
              <w:tc>
                <w:tcPr>
                  <w:tcW w:w="482" w:type="pct"/>
                  <w:shd w:val="clear" w:color="auto" w:fill="auto"/>
                </w:tcPr>
                <w:p w:rsidR="00E233F7" w:rsidRPr="00162463" w:rsidRDefault="00E233F7" w:rsidP="008926E7">
                  <w:pPr>
                    <w:pStyle w:val="TableBodyText"/>
                  </w:pPr>
                  <w:r w:rsidRPr="00162463">
                    <w:t>217</w:t>
                  </w:r>
                </w:p>
              </w:tc>
            </w:tr>
            <w:tr w:rsidR="00E233F7" w:rsidRPr="00162463" w:rsidTr="008926E7">
              <w:tc>
                <w:tcPr>
                  <w:tcW w:w="404" w:type="pct"/>
                  <w:shd w:val="clear" w:color="auto" w:fill="auto"/>
                </w:tcPr>
                <w:p w:rsidR="00E233F7" w:rsidRPr="00162463" w:rsidRDefault="00E233F7" w:rsidP="008926E7">
                  <w:pPr>
                    <w:pStyle w:val="TableBodyText"/>
                    <w:jc w:val="left"/>
                  </w:pPr>
                  <w:r w:rsidRPr="00162463">
                    <w:t>10.4</w:t>
                  </w:r>
                </w:p>
              </w:tc>
              <w:tc>
                <w:tcPr>
                  <w:tcW w:w="4114" w:type="pct"/>
                </w:tcPr>
                <w:p w:rsidR="00E233F7" w:rsidRPr="00162463" w:rsidRDefault="00E233F7" w:rsidP="008926E7">
                  <w:pPr>
                    <w:pStyle w:val="TableBodyText"/>
                    <w:jc w:val="left"/>
                  </w:pPr>
                  <w:r w:rsidRPr="00162463">
                    <w:t>Real net lending/borrowing balance by level of government to 2059</w:t>
                  </w:r>
                  <w:r w:rsidRPr="00162463">
                    <w:noBreakHyphen/>
                    <w:t>60 in the reference case</w:t>
                  </w:r>
                </w:p>
              </w:tc>
              <w:tc>
                <w:tcPr>
                  <w:tcW w:w="482" w:type="pct"/>
                  <w:shd w:val="clear" w:color="auto" w:fill="auto"/>
                </w:tcPr>
                <w:p w:rsidR="00E233F7" w:rsidRPr="00162463" w:rsidRDefault="00E233F7" w:rsidP="008926E7">
                  <w:pPr>
                    <w:pStyle w:val="TableBodyText"/>
                  </w:pPr>
                  <w:r w:rsidRPr="00162463">
                    <w:t>220</w:t>
                  </w:r>
                </w:p>
              </w:tc>
            </w:tr>
            <w:tr w:rsidR="00E233F7" w:rsidRPr="00162463" w:rsidTr="008926E7">
              <w:tc>
                <w:tcPr>
                  <w:tcW w:w="404" w:type="pct"/>
                  <w:shd w:val="clear" w:color="auto" w:fill="auto"/>
                </w:tcPr>
                <w:p w:rsidR="00E233F7" w:rsidRPr="00162463" w:rsidRDefault="00E233F7" w:rsidP="008926E7">
                  <w:pPr>
                    <w:pStyle w:val="TableBodyText"/>
                    <w:jc w:val="left"/>
                  </w:pPr>
                  <w:proofErr w:type="spellStart"/>
                  <w:r w:rsidRPr="00162463">
                    <w:t>A.1</w:t>
                  </w:r>
                  <w:proofErr w:type="spellEnd"/>
                </w:p>
              </w:tc>
              <w:tc>
                <w:tcPr>
                  <w:tcW w:w="4114" w:type="pct"/>
                </w:tcPr>
                <w:p w:rsidR="00E233F7" w:rsidRPr="00162463" w:rsidRDefault="00E233F7" w:rsidP="008926E7">
                  <w:pPr>
                    <w:pStyle w:val="TableBodyText"/>
                    <w:jc w:val="left"/>
                  </w:pPr>
                  <w:r w:rsidRPr="00162463">
                    <w:t>Drivers of government revenue in the VUMR model, by ABS Government Finance Statistics revenue item</w:t>
                  </w:r>
                </w:p>
              </w:tc>
              <w:tc>
                <w:tcPr>
                  <w:tcW w:w="482" w:type="pct"/>
                  <w:shd w:val="clear" w:color="auto" w:fill="auto"/>
                </w:tcPr>
                <w:p w:rsidR="00E233F7" w:rsidRPr="00162463" w:rsidRDefault="00E233F7" w:rsidP="008926E7">
                  <w:pPr>
                    <w:pStyle w:val="TableBodyText"/>
                  </w:pPr>
                  <w:r w:rsidRPr="00162463">
                    <w:t>221</w:t>
                  </w:r>
                </w:p>
              </w:tc>
            </w:tr>
            <w:tr w:rsidR="005D2F2C" w:rsidRPr="00162463" w:rsidTr="005D2F2C">
              <w:tc>
                <w:tcPr>
                  <w:tcW w:w="404" w:type="pct"/>
                  <w:shd w:val="clear" w:color="auto" w:fill="auto"/>
                </w:tcPr>
                <w:p w:rsidR="005D2F2C" w:rsidRPr="00162463" w:rsidRDefault="005D2F2C" w:rsidP="008926E7">
                  <w:pPr>
                    <w:pStyle w:val="TableBodyText"/>
                    <w:jc w:val="left"/>
                  </w:pPr>
                  <w:proofErr w:type="spellStart"/>
                  <w:r w:rsidRPr="00162463">
                    <w:t>A.2</w:t>
                  </w:r>
                  <w:proofErr w:type="spellEnd"/>
                </w:p>
              </w:tc>
              <w:tc>
                <w:tcPr>
                  <w:tcW w:w="4114" w:type="pct"/>
                </w:tcPr>
                <w:p w:rsidR="005D2F2C" w:rsidRPr="00162463" w:rsidRDefault="005D2F2C" w:rsidP="008A2CE3">
                  <w:pPr>
                    <w:pStyle w:val="TableBodyText"/>
                    <w:spacing w:after="0"/>
                    <w:jc w:val="left"/>
                  </w:pPr>
                  <w:r w:rsidRPr="00162463">
                    <w:t>Drivers of government expenditure in the VUMR model, by ABS Government Finance Statistics expenditure item</w:t>
                  </w:r>
                </w:p>
              </w:tc>
              <w:tc>
                <w:tcPr>
                  <w:tcW w:w="482" w:type="pct"/>
                  <w:shd w:val="clear" w:color="auto" w:fill="auto"/>
                </w:tcPr>
                <w:p w:rsidR="005D2F2C" w:rsidRPr="00162463" w:rsidRDefault="005D2F2C" w:rsidP="008926E7">
                  <w:pPr>
                    <w:pStyle w:val="TableBodyText"/>
                  </w:pPr>
                  <w:r w:rsidRPr="00162463">
                    <w:t>222</w:t>
                  </w:r>
                </w:p>
              </w:tc>
            </w:tr>
            <w:tr w:rsidR="005D2F2C" w:rsidRPr="00162463" w:rsidTr="005D2F2C">
              <w:tc>
                <w:tcPr>
                  <w:tcW w:w="5000" w:type="pct"/>
                  <w:gridSpan w:val="3"/>
                  <w:tcBorders>
                    <w:bottom w:val="single" w:sz="6" w:space="0" w:color="BFBFBF" w:themeColor="background2"/>
                  </w:tcBorders>
                  <w:shd w:val="clear" w:color="auto" w:fill="auto"/>
                </w:tcPr>
                <w:p w:rsidR="005D2F2C" w:rsidRPr="00162463" w:rsidRDefault="005D2F2C" w:rsidP="008926E7">
                  <w:pPr>
                    <w:pStyle w:val="TableBodyText"/>
                  </w:pPr>
                  <w:r>
                    <w:t>(continued next page)</w:t>
                  </w:r>
                </w:p>
              </w:tc>
            </w:tr>
          </w:tbl>
          <w:p w:rsidR="00E233F7" w:rsidRDefault="00E233F7" w:rsidP="008926E7">
            <w:pPr>
              <w:pStyle w:val="Box"/>
            </w:pPr>
          </w:p>
        </w:tc>
      </w:tr>
      <w:tr w:rsidR="00E233F7" w:rsidTr="008926E7">
        <w:tc>
          <w:tcPr>
            <w:tcW w:w="8771" w:type="dxa"/>
            <w:tcBorders>
              <w:top w:val="nil"/>
              <w:left w:val="nil"/>
              <w:bottom w:val="single" w:sz="6" w:space="0" w:color="78A22F"/>
              <w:right w:val="nil"/>
            </w:tcBorders>
            <w:shd w:val="clear" w:color="auto" w:fill="auto"/>
          </w:tcPr>
          <w:p w:rsidR="00E233F7" w:rsidRDefault="00E233F7" w:rsidP="008A2CE3">
            <w:pPr>
              <w:pStyle w:val="Box"/>
              <w:keepNext w:val="0"/>
              <w:spacing w:before="0" w:line="120" w:lineRule="exact"/>
            </w:pPr>
          </w:p>
        </w:tc>
      </w:tr>
    </w:tbl>
    <w:p w:rsidR="005D2F2C" w:rsidRDefault="005D2F2C" w:rsidP="008926E7">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Description w:val="Table used for design: contains a nested table with data/information."/>
      </w:tblPr>
      <w:tblGrid>
        <w:gridCol w:w="8771"/>
      </w:tblGrid>
      <w:tr w:rsidR="005D2F2C" w:rsidTr="008926E7">
        <w:tc>
          <w:tcPr>
            <w:tcW w:w="8771" w:type="dxa"/>
            <w:tcBorders>
              <w:top w:val="single" w:sz="6" w:space="0" w:color="78A22F"/>
              <w:left w:val="nil"/>
              <w:bottom w:val="nil"/>
              <w:right w:val="nil"/>
            </w:tcBorders>
            <w:shd w:val="clear" w:color="auto" w:fill="auto"/>
          </w:tcPr>
          <w:p w:rsidR="005D2F2C" w:rsidRPr="00784A05" w:rsidRDefault="005D2F2C" w:rsidP="005D2F2C">
            <w:pPr>
              <w:pStyle w:val="TableTitle"/>
            </w:pPr>
            <w:r>
              <w:rPr>
                <w:b w:val="0"/>
              </w:rPr>
              <w:t xml:space="preserve">Table </w:t>
            </w:r>
            <w:r>
              <w:rPr>
                <w:b w:val="0"/>
              </w:rPr>
              <w:fldChar w:fldCharType="begin"/>
            </w:r>
            <w:r>
              <w:rPr>
                <w:b w:val="0"/>
              </w:rPr>
              <w:instrText xml:space="preserve"> COMMENTS  \* MERGEFORMAT </w:instrText>
            </w:r>
            <w:r>
              <w:rPr>
                <w:b w:val="0"/>
              </w:rPr>
              <w:fldChar w:fldCharType="end"/>
            </w:r>
            <w:proofErr w:type="spellStart"/>
            <w:r>
              <w:rPr>
                <w:b w:val="0"/>
              </w:rPr>
              <w:t>B.3</w:t>
            </w:r>
            <w:proofErr w:type="spellEnd"/>
            <w:r>
              <w:tab/>
            </w:r>
            <w:r w:rsidRPr="001F13B4">
              <w:rPr>
                <w:b w:val="0"/>
                <w:sz w:val="18"/>
                <w:szCs w:val="18"/>
              </w:rPr>
              <w:t>(continued)</w:t>
            </w:r>
          </w:p>
        </w:tc>
      </w:tr>
      <w:tr w:rsidR="005D2F2C" w:rsidTr="008926E7">
        <w:tc>
          <w:tcPr>
            <w:tcW w:w="8771" w:type="dxa"/>
            <w:tcBorders>
              <w:top w:val="nil"/>
              <w:left w:val="nil"/>
              <w:bottom w:val="nil"/>
              <w:right w:val="nil"/>
            </w:tcBorders>
            <w:shd w:val="clear" w:color="auto" w:fill="auto"/>
          </w:tcPr>
          <w:tbl>
            <w:tblPr>
              <w:tblW w:w="4998" w:type="pct"/>
              <w:tblCellMar>
                <w:top w:w="28" w:type="dxa"/>
                <w:left w:w="0" w:type="dxa"/>
                <w:right w:w="0" w:type="dxa"/>
              </w:tblCellMar>
              <w:tblLook w:val="0000" w:firstRow="0" w:lastRow="0" w:firstColumn="0" w:lastColumn="0" w:noHBand="0" w:noVBand="0"/>
            </w:tblPr>
            <w:tblGrid>
              <w:gridCol w:w="685"/>
              <w:gridCol w:w="6981"/>
              <w:gridCol w:w="818"/>
            </w:tblGrid>
            <w:tr w:rsidR="005D2F2C" w:rsidRPr="00162463" w:rsidTr="005D2F2C">
              <w:tc>
                <w:tcPr>
                  <w:tcW w:w="404" w:type="pct"/>
                  <w:tcBorders>
                    <w:top w:val="single" w:sz="6" w:space="0" w:color="BFBFBF" w:themeColor="background2"/>
                    <w:bottom w:val="single" w:sz="6" w:space="0" w:color="BFBFBF" w:themeColor="background2"/>
                  </w:tcBorders>
                  <w:shd w:val="clear" w:color="auto" w:fill="auto"/>
                </w:tcPr>
                <w:p w:rsidR="005D2F2C" w:rsidRPr="00E92EBE" w:rsidRDefault="005D2F2C" w:rsidP="008926E7">
                  <w:pPr>
                    <w:pStyle w:val="TableColumnHeading"/>
                    <w:keepNext w:val="0"/>
                    <w:keepLines w:val="0"/>
                    <w:jc w:val="left"/>
                  </w:pPr>
                  <w:r>
                    <w:t>Table</w:t>
                  </w:r>
                </w:p>
              </w:tc>
              <w:tc>
                <w:tcPr>
                  <w:tcW w:w="4114" w:type="pct"/>
                  <w:tcBorders>
                    <w:top w:val="single" w:sz="6" w:space="0" w:color="BFBFBF" w:themeColor="background2"/>
                    <w:bottom w:val="single" w:sz="6" w:space="0" w:color="BFBFBF" w:themeColor="background2"/>
                  </w:tcBorders>
                </w:tcPr>
                <w:p w:rsidR="005D2F2C" w:rsidRPr="00E92EBE" w:rsidRDefault="005D2F2C" w:rsidP="008926E7">
                  <w:pPr>
                    <w:pStyle w:val="TableColumnHeading"/>
                    <w:keepNext w:val="0"/>
                    <w:keepLines w:val="0"/>
                    <w:jc w:val="left"/>
                  </w:pPr>
                  <w:r w:rsidRPr="00E92EBE">
                    <w:t>Title</w:t>
                  </w:r>
                </w:p>
              </w:tc>
              <w:tc>
                <w:tcPr>
                  <w:tcW w:w="482" w:type="pct"/>
                  <w:tcBorders>
                    <w:top w:val="single" w:sz="6" w:space="0" w:color="BFBFBF" w:themeColor="background2"/>
                    <w:bottom w:val="single" w:sz="6" w:space="0" w:color="BFBFBF" w:themeColor="background2"/>
                  </w:tcBorders>
                  <w:shd w:val="clear" w:color="auto" w:fill="auto"/>
                </w:tcPr>
                <w:p w:rsidR="005D2F2C" w:rsidRPr="00E92EBE" w:rsidRDefault="005D2F2C" w:rsidP="008926E7">
                  <w:pPr>
                    <w:pStyle w:val="TableColumnHeading"/>
                    <w:keepNext w:val="0"/>
                    <w:keepLines w:val="0"/>
                  </w:pPr>
                  <w:r w:rsidRPr="00E92EBE">
                    <w:t>Page</w:t>
                  </w:r>
                </w:p>
              </w:tc>
            </w:tr>
            <w:tr w:rsidR="005D2F2C" w:rsidRPr="00162463" w:rsidTr="005D2F2C">
              <w:tc>
                <w:tcPr>
                  <w:tcW w:w="404" w:type="pct"/>
                  <w:tcBorders>
                    <w:top w:val="single" w:sz="6" w:space="0" w:color="BFBFBF" w:themeColor="background2"/>
                  </w:tcBorders>
                  <w:shd w:val="clear" w:color="auto" w:fill="auto"/>
                </w:tcPr>
                <w:p w:rsidR="005D2F2C" w:rsidRPr="00162463" w:rsidRDefault="005D2F2C" w:rsidP="005D2F2C">
                  <w:pPr>
                    <w:pStyle w:val="TableBodyText"/>
                    <w:spacing w:before="80"/>
                    <w:jc w:val="left"/>
                  </w:pPr>
                  <w:r w:rsidRPr="00162463">
                    <w:t>11.1</w:t>
                  </w:r>
                </w:p>
              </w:tc>
              <w:tc>
                <w:tcPr>
                  <w:tcW w:w="4114" w:type="pct"/>
                  <w:tcBorders>
                    <w:top w:val="single" w:sz="6" w:space="0" w:color="BFBFBF" w:themeColor="background2"/>
                  </w:tcBorders>
                </w:tcPr>
                <w:p w:rsidR="005D2F2C" w:rsidRPr="00162463" w:rsidRDefault="005D2F2C" w:rsidP="005D2F2C">
                  <w:pPr>
                    <w:pStyle w:val="TableBodyText"/>
                    <w:spacing w:before="80"/>
                    <w:jc w:val="left"/>
                  </w:pPr>
                  <w:r w:rsidRPr="00162463">
                    <w:t>Nominal household final consumption expenditure shares in the ABS National Accounts, 1959</w:t>
                  </w:r>
                  <w:r w:rsidRPr="00162463">
                    <w:noBreakHyphen/>
                    <w:t>60 to 2013</w:t>
                  </w:r>
                  <w:r w:rsidRPr="00162463">
                    <w:noBreakHyphen/>
                    <w:t>14</w:t>
                  </w:r>
                </w:p>
              </w:tc>
              <w:tc>
                <w:tcPr>
                  <w:tcW w:w="482" w:type="pct"/>
                  <w:tcBorders>
                    <w:top w:val="single" w:sz="6" w:space="0" w:color="BFBFBF" w:themeColor="background2"/>
                  </w:tcBorders>
                  <w:shd w:val="clear" w:color="auto" w:fill="auto"/>
                </w:tcPr>
                <w:p w:rsidR="005D2F2C" w:rsidRPr="00162463" w:rsidRDefault="005D2F2C" w:rsidP="005D2F2C">
                  <w:pPr>
                    <w:pStyle w:val="TableBodyText"/>
                    <w:spacing w:before="80"/>
                  </w:pPr>
                  <w:r w:rsidRPr="00162463">
                    <w:t>225</w:t>
                  </w:r>
                </w:p>
              </w:tc>
            </w:tr>
            <w:tr w:rsidR="005D2F2C" w:rsidRPr="00162463" w:rsidTr="008926E7">
              <w:tc>
                <w:tcPr>
                  <w:tcW w:w="404" w:type="pct"/>
                  <w:shd w:val="clear" w:color="auto" w:fill="auto"/>
                </w:tcPr>
                <w:p w:rsidR="005D2F2C" w:rsidRPr="00162463" w:rsidRDefault="005D2F2C" w:rsidP="008926E7">
                  <w:pPr>
                    <w:pStyle w:val="TableBodyText"/>
                    <w:jc w:val="left"/>
                  </w:pPr>
                  <w:r w:rsidRPr="00162463">
                    <w:t>11.2</w:t>
                  </w:r>
                </w:p>
              </w:tc>
              <w:tc>
                <w:tcPr>
                  <w:tcW w:w="4114" w:type="pct"/>
                </w:tcPr>
                <w:p w:rsidR="005D2F2C" w:rsidRPr="00162463" w:rsidRDefault="005D2F2C" w:rsidP="008926E7">
                  <w:pPr>
                    <w:pStyle w:val="TableBodyText"/>
                    <w:jc w:val="left"/>
                  </w:pPr>
                  <w:r w:rsidRPr="00162463">
                    <w:t>Real household final consumption expenditure shares in the ABS National Accounts, 1959</w:t>
                  </w:r>
                  <w:r w:rsidRPr="00162463">
                    <w:noBreakHyphen/>
                    <w:t>60 to 2013</w:t>
                  </w:r>
                  <w:r w:rsidRPr="00162463">
                    <w:noBreakHyphen/>
                    <w:t>14</w:t>
                  </w:r>
                </w:p>
              </w:tc>
              <w:tc>
                <w:tcPr>
                  <w:tcW w:w="482" w:type="pct"/>
                  <w:shd w:val="clear" w:color="auto" w:fill="auto"/>
                </w:tcPr>
                <w:p w:rsidR="005D2F2C" w:rsidRPr="00162463" w:rsidRDefault="005D2F2C" w:rsidP="008926E7">
                  <w:pPr>
                    <w:pStyle w:val="TableBodyText"/>
                  </w:pPr>
                  <w:r w:rsidRPr="00162463">
                    <w:t>226</w:t>
                  </w:r>
                </w:p>
              </w:tc>
            </w:tr>
            <w:tr w:rsidR="005D2F2C" w:rsidRPr="00162463" w:rsidTr="008926E7">
              <w:tc>
                <w:tcPr>
                  <w:tcW w:w="404" w:type="pct"/>
                  <w:shd w:val="clear" w:color="auto" w:fill="auto"/>
                </w:tcPr>
                <w:p w:rsidR="005D2F2C" w:rsidRPr="00162463" w:rsidRDefault="005D2F2C" w:rsidP="008926E7">
                  <w:pPr>
                    <w:pStyle w:val="TableBodyText"/>
                    <w:jc w:val="left"/>
                  </w:pPr>
                  <w:r w:rsidRPr="00162463">
                    <w:t>11.3</w:t>
                  </w:r>
                </w:p>
              </w:tc>
              <w:tc>
                <w:tcPr>
                  <w:tcW w:w="4114" w:type="pct"/>
                </w:tcPr>
                <w:p w:rsidR="005D2F2C" w:rsidRPr="00162463" w:rsidRDefault="005D2F2C" w:rsidP="008926E7">
                  <w:pPr>
                    <w:pStyle w:val="TableBodyText"/>
                    <w:jc w:val="left"/>
                  </w:pPr>
                  <w:r w:rsidRPr="00162463">
                    <w:t>Nominal household expenditure shares in the ABS Household Expenditure Survey, 1984 to 2009</w:t>
                  </w:r>
                  <w:r w:rsidRPr="00162463">
                    <w:noBreakHyphen/>
                    <w:t>10</w:t>
                  </w:r>
                </w:p>
              </w:tc>
              <w:tc>
                <w:tcPr>
                  <w:tcW w:w="482" w:type="pct"/>
                  <w:shd w:val="clear" w:color="auto" w:fill="auto"/>
                </w:tcPr>
                <w:p w:rsidR="005D2F2C" w:rsidRPr="00162463" w:rsidRDefault="005D2F2C" w:rsidP="008926E7">
                  <w:pPr>
                    <w:pStyle w:val="TableBodyText"/>
                  </w:pPr>
                  <w:r w:rsidRPr="00162463">
                    <w:t>227</w:t>
                  </w:r>
                </w:p>
              </w:tc>
            </w:tr>
            <w:tr w:rsidR="005D2F2C" w:rsidRPr="00162463" w:rsidTr="008926E7">
              <w:tc>
                <w:tcPr>
                  <w:tcW w:w="404" w:type="pct"/>
                  <w:shd w:val="clear" w:color="auto" w:fill="auto"/>
                </w:tcPr>
                <w:p w:rsidR="005D2F2C" w:rsidRPr="00162463" w:rsidRDefault="005D2F2C" w:rsidP="008926E7">
                  <w:pPr>
                    <w:pStyle w:val="TableBodyText"/>
                    <w:jc w:val="left"/>
                  </w:pPr>
                  <w:r w:rsidRPr="00162463">
                    <w:t>11.4</w:t>
                  </w:r>
                </w:p>
              </w:tc>
              <w:tc>
                <w:tcPr>
                  <w:tcW w:w="4114" w:type="pct"/>
                </w:tcPr>
                <w:p w:rsidR="005D2F2C" w:rsidRPr="00162463" w:rsidRDefault="005D2F2C" w:rsidP="008926E7">
                  <w:pPr>
                    <w:pStyle w:val="TableBodyText"/>
                    <w:jc w:val="left"/>
                  </w:pPr>
                  <w:r w:rsidRPr="00162463">
                    <w:t>Nominal household expenditure shares by age group in the ABS Household Expenditure Survey, 2009</w:t>
                  </w:r>
                  <w:r w:rsidRPr="00162463">
                    <w:noBreakHyphen/>
                    <w:t>10</w:t>
                  </w:r>
                </w:p>
              </w:tc>
              <w:tc>
                <w:tcPr>
                  <w:tcW w:w="482" w:type="pct"/>
                  <w:shd w:val="clear" w:color="auto" w:fill="auto"/>
                </w:tcPr>
                <w:p w:rsidR="005D2F2C" w:rsidRPr="00162463" w:rsidRDefault="005D2F2C" w:rsidP="008926E7">
                  <w:pPr>
                    <w:pStyle w:val="TableBodyText"/>
                  </w:pPr>
                  <w:r w:rsidRPr="00162463">
                    <w:t>228</w:t>
                  </w:r>
                </w:p>
              </w:tc>
            </w:tr>
            <w:tr w:rsidR="005D2F2C" w:rsidRPr="00162463" w:rsidTr="008926E7">
              <w:tc>
                <w:tcPr>
                  <w:tcW w:w="404" w:type="pct"/>
                  <w:shd w:val="clear" w:color="auto" w:fill="auto"/>
                </w:tcPr>
                <w:p w:rsidR="005D2F2C" w:rsidRPr="00162463" w:rsidRDefault="005D2F2C" w:rsidP="008926E7">
                  <w:pPr>
                    <w:pStyle w:val="TableBodyText"/>
                    <w:jc w:val="left"/>
                  </w:pPr>
                  <w:r w:rsidRPr="00162463">
                    <w:t>11.5</w:t>
                  </w:r>
                </w:p>
              </w:tc>
              <w:tc>
                <w:tcPr>
                  <w:tcW w:w="4114" w:type="pct"/>
                </w:tcPr>
                <w:p w:rsidR="005D2F2C" w:rsidRPr="00162463" w:rsidRDefault="005D2F2C" w:rsidP="008926E7">
                  <w:pPr>
                    <w:pStyle w:val="TableBodyText"/>
                    <w:jc w:val="left"/>
                  </w:pPr>
                  <w:r w:rsidRPr="00162463">
                    <w:t>Nominal household expenditure shares by gross income quintile in the ABS Household Expenditure Survey, 2009</w:t>
                  </w:r>
                  <w:r w:rsidRPr="00162463">
                    <w:noBreakHyphen/>
                    <w:t>10</w:t>
                  </w:r>
                </w:p>
              </w:tc>
              <w:tc>
                <w:tcPr>
                  <w:tcW w:w="482" w:type="pct"/>
                  <w:shd w:val="clear" w:color="auto" w:fill="auto"/>
                </w:tcPr>
                <w:p w:rsidR="005D2F2C" w:rsidRPr="00162463" w:rsidRDefault="005D2F2C" w:rsidP="008926E7">
                  <w:pPr>
                    <w:pStyle w:val="TableBodyText"/>
                  </w:pPr>
                  <w:r w:rsidRPr="00162463">
                    <w:t>229</w:t>
                  </w:r>
                </w:p>
              </w:tc>
            </w:tr>
            <w:tr w:rsidR="005D2F2C" w:rsidRPr="00162463" w:rsidTr="008926E7">
              <w:tc>
                <w:tcPr>
                  <w:tcW w:w="404" w:type="pct"/>
                  <w:shd w:val="clear" w:color="auto" w:fill="auto"/>
                </w:tcPr>
                <w:p w:rsidR="005D2F2C" w:rsidRPr="00162463" w:rsidRDefault="005D2F2C" w:rsidP="008926E7">
                  <w:pPr>
                    <w:pStyle w:val="TableBodyText"/>
                    <w:jc w:val="left"/>
                  </w:pPr>
                  <w:r w:rsidRPr="00162463">
                    <w:t>11.6</w:t>
                  </w:r>
                </w:p>
              </w:tc>
              <w:tc>
                <w:tcPr>
                  <w:tcW w:w="4114" w:type="pct"/>
                </w:tcPr>
                <w:p w:rsidR="005D2F2C" w:rsidRPr="00162463" w:rsidRDefault="005D2F2C" w:rsidP="008926E7">
                  <w:pPr>
                    <w:pStyle w:val="TableBodyText"/>
                    <w:jc w:val="left"/>
                  </w:pPr>
                  <w:r w:rsidRPr="00162463">
                    <w:t>Average annual growth in household tastes to 2050 in Strong Growth, Low Pollution</w:t>
                  </w:r>
                </w:p>
              </w:tc>
              <w:tc>
                <w:tcPr>
                  <w:tcW w:w="482" w:type="pct"/>
                  <w:shd w:val="clear" w:color="auto" w:fill="auto"/>
                </w:tcPr>
                <w:p w:rsidR="005D2F2C" w:rsidRPr="00162463" w:rsidRDefault="005D2F2C" w:rsidP="008926E7">
                  <w:pPr>
                    <w:pStyle w:val="TableBodyText"/>
                  </w:pPr>
                  <w:r w:rsidRPr="00162463">
                    <w:t>232</w:t>
                  </w:r>
                </w:p>
              </w:tc>
            </w:tr>
            <w:tr w:rsidR="005D2F2C" w:rsidRPr="00162463" w:rsidTr="008926E7">
              <w:tc>
                <w:tcPr>
                  <w:tcW w:w="404" w:type="pct"/>
                  <w:shd w:val="clear" w:color="auto" w:fill="auto"/>
                </w:tcPr>
                <w:p w:rsidR="005D2F2C" w:rsidRPr="00162463" w:rsidRDefault="005D2F2C" w:rsidP="008926E7">
                  <w:pPr>
                    <w:pStyle w:val="TableBodyText"/>
                    <w:jc w:val="left"/>
                  </w:pPr>
                  <w:r w:rsidRPr="00162463">
                    <w:t>11.7</w:t>
                  </w:r>
                </w:p>
              </w:tc>
              <w:tc>
                <w:tcPr>
                  <w:tcW w:w="4114" w:type="pct"/>
                </w:tcPr>
                <w:p w:rsidR="005D2F2C" w:rsidRPr="00162463" w:rsidRDefault="005D2F2C" w:rsidP="008926E7">
                  <w:pPr>
                    <w:pStyle w:val="TableBodyText"/>
                    <w:jc w:val="left"/>
                  </w:pPr>
                  <w:r w:rsidRPr="00162463">
                    <w:t>Changes in real household consumption to 2013</w:t>
                  </w:r>
                  <w:r w:rsidRPr="00162463">
                    <w:noBreakHyphen/>
                    <w:t>14 in the reference case</w:t>
                  </w:r>
                </w:p>
              </w:tc>
              <w:tc>
                <w:tcPr>
                  <w:tcW w:w="482" w:type="pct"/>
                  <w:shd w:val="clear" w:color="auto" w:fill="auto"/>
                </w:tcPr>
                <w:p w:rsidR="005D2F2C" w:rsidRPr="00162463" w:rsidRDefault="005D2F2C" w:rsidP="008926E7">
                  <w:pPr>
                    <w:pStyle w:val="TableBodyText"/>
                  </w:pPr>
                  <w:r w:rsidRPr="00162463">
                    <w:t>232</w:t>
                  </w:r>
                </w:p>
              </w:tc>
            </w:tr>
            <w:tr w:rsidR="005D2F2C" w:rsidRPr="00162463" w:rsidTr="008926E7">
              <w:tc>
                <w:tcPr>
                  <w:tcW w:w="404" w:type="pct"/>
                  <w:shd w:val="clear" w:color="auto" w:fill="auto"/>
                </w:tcPr>
                <w:p w:rsidR="005D2F2C" w:rsidRPr="00162463" w:rsidRDefault="005D2F2C" w:rsidP="008926E7">
                  <w:pPr>
                    <w:pStyle w:val="TableBodyText"/>
                    <w:jc w:val="left"/>
                  </w:pPr>
                  <w:r w:rsidRPr="00162463">
                    <w:t>12.1</w:t>
                  </w:r>
                </w:p>
              </w:tc>
              <w:tc>
                <w:tcPr>
                  <w:tcW w:w="4114" w:type="pct"/>
                </w:tcPr>
                <w:p w:rsidR="005D2F2C" w:rsidRPr="00162463" w:rsidRDefault="005D2F2C" w:rsidP="008926E7">
                  <w:pPr>
                    <w:pStyle w:val="TableBodyText"/>
                    <w:jc w:val="left"/>
                  </w:pPr>
                  <w:r w:rsidRPr="00162463">
                    <w:t>Actual and projected average annual changes in population by state and decade to 2059</w:t>
                  </w:r>
                  <w:r w:rsidRPr="00162463">
                    <w:noBreakHyphen/>
                    <w:t>60</w:t>
                  </w:r>
                </w:p>
              </w:tc>
              <w:tc>
                <w:tcPr>
                  <w:tcW w:w="482" w:type="pct"/>
                  <w:shd w:val="clear" w:color="auto" w:fill="auto"/>
                </w:tcPr>
                <w:p w:rsidR="005D2F2C" w:rsidRPr="00162463" w:rsidRDefault="005D2F2C" w:rsidP="008926E7">
                  <w:pPr>
                    <w:pStyle w:val="TableBodyText"/>
                  </w:pPr>
                  <w:r w:rsidRPr="00162463">
                    <w:t>239</w:t>
                  </w:r>
                </w:p>
              </w:tc>
            </w:tr>
            <w:tr w:rsidR="005D2F2C" w:rsidRPr="00162463" w:rsidTr="008926E7">
              <w:tc>
                <w:tcPr>
                  <w:tcW w:w="404" w:type="pct"/>
                  <w:shd w:val="clear" w:color="auto" w:fill="auto"/>
                </w:tcPr>
                <w:p w:rsidR="005D2F2C" w:rsidRPr="00162463" w:rsidRDefault="005D2F2C" w:rsidP="008926E7">
                  <w:pPr>
                    <w:pStyle w:val="TableBodyText"/>
                    <w:jc w:val="left"/>
                  </w:pPr>
                  <w:r w:rsidRPr="00162463">
                    <w:t>12.2</w:t>
                  </w:r>
                </w:p>
              </w:tc>
              <w:tc>
                <w:tcPr>
                  <w:tcW w:w="4114" w:type="pct"/>
                </w:tcPr>
                <w:p w:rsidR="005D2F2C" w:rsidRPr="00162463" w:rsidRDefault="005D2F2C" w:rsidP="008926E7">
                  <w:pPr>
                    <w:pStyle w:val="TableBodyText"/>
                    <w:jc w:val="left"/>
                  </w:pPr>
                  <w:r w:rsidRPr="00162463">
                    <w:t>Actual and projected average annual changes in real GSP to 2059</w:t>
                  </w:r>
                  <w:r w:rsidRPr="00162463">
                    <w:noBreakHyphen/>
                    <w:t>60</w:t>
                  </w:r>
                </w:p>
              </w:tc>
              <w:tc>
                <w:tcPr>
                  <w:tcW w:w="482" w:type="pct"/>
                  <w:shd w:val="clear" w:color="auto" w:fill="auto"/>
                </w:tcPr>
                <w:p w:rsidR="005D2F2C" w:rsidRPr="00162463" w:rsidRDefault="005D2F2C" w:rsidP="008926E7">
                  <w:pPr>
                    <w:pStyle w:val="TableBodyText"/>
                  </w:pPr>
                  <w:r w:rsidRPr="00162463">
                    <w:t>251</w:t>
                  </w:r>
                </w:p>
              </w:tc>
            </w:tr>
            <w:tr w:rsidR="005D2F2C" w:rsidRPr="00162463" w:rsidTr="008926E7">
              <w:tc>
                <w:tcPr>
                  <w:tcW w:w="404" w:type="pct"/>
                  <w:tcBorders>
                    <w:bottom w:val="single" w:sz="6" w:space="0" w:color="BFBFBF"/>
                  </w:tcBorders>
                  <w:shd w:val="clear" w:color="auto" w:fill="auto"/>
                </w:tcPr>
                <w:p w:rsidR="005D2F2C" w:rsidRPr="00162463" w:rsidRDefault="005D2F2C" w:rsidP="008926E7">
                  <w:pPr>
                    <w:pStyle w:val="TableBodyText"/>
                    <w:jc w:val="left"/>
                  </w:pPr>
                  <w:proofErr w:type="spellStart"/>
                  <w:r w:rsidRPr="00162463">
                    <w:t>A.1</w:t>
                  </w:r>
                  <w:proofErr w:type="spellEnd"/>
                </w:p>
              </w:tc>
              <w:tc>
                <w:tcPr>
                  <w:tcW w:w="4114" w:type="pct"/>
                  <w:tcBorders>
                    <w:bottom w:val="single" w:sz="6" w:space="0" w:color="BFBFBF"/>
                  </w:tcBorders>
                </w:tcPr>
                <w:p w:rsidR="005D2F2C" w:rsidRPr="00162463" w:rsidRDefault="005D2F2C" w:rsidP="008926E7">
                  <w:pPr>
                    <w:pStyle w:val="TableBodyText"/>
                    <w:jc w:val="left"/>
                  </w:pPr>
                  <w:r w:rsidRPr="00162463">
                    <w:t>Details of the closure used for the modelling reference case</w:t>
                  </w:r>
                </w:p>
              </w:tc>
              <w:tc>
                <w:tcPr>
                  <w:tcW w:w="482" w:type="pct"/>
                  <w:tcBorders>
                    <w:bottom w:val="single" w:sz="6" w:space="0" w:color="BFBFBF"/>
                  </w:tcBorders>
                  <w:shd w:val="clear" w:color="auto" w:fill="auto"/>
                </w:tcPr>
                <w:p w:rsidR="005D2F2C" w:rsidRPr="00162463" w:rsidRDefault="005D2F2C" w:rsidP="008926E7">
                  <w:pPr>
                    <w:pStyle w:val="TableBodyText"/>
                  </w:pPr>
                  <w:r w:rsidRPr="00162463">
                    <w:t>267</w:t>
                  </w:r>
                </w:p>
              </w:tc>
            </w:tr>
          </w:tbl>
          <w:p w:rsidR="005D2F2C" w:rsidRDefault="005D2F2C" w:rsidP="008926E7">
            <w:pPr>
              <w:pStyle w:val="Box"/>
            </w:pPr>
          </w:p>
        </w:tc>
      </w:tr>
      <w:tr w:rsidR="005D2F2C" w:rsidTr="008926E7">
        <w:tc>
          <w:tcPr>
            <w:tcW w:w="8771" w:type="dxa"/>
            <w:tcBorders>
              <w:top w:val="nil"/>
              <w:left w:val="nil"/>
              <w:bottom w:val="single" w:sz="6" w:space="0" w:color="78A22F"/>
              <w:right w:val="nil"/>
            </w:tcBorders>
            <w:shd w:val="clear" w:color="auto" w:fill="auto"/>
          </w:tcPr>
          <w:p w:rsidR="005D2F2C" w:rsidRDefault="005D2F2C" w:rsidP="008926E7">
            <w:pPr>
              <w:pStyle w:val="Box"/>
              <w:spacing w:before="0" w:line="120" w:lineRule="exact"/>
            </w:pPr>
          </w:p>
        </w:tc>
      </w:tr>
      <w:tr w:rsidR="005D2F2C" w:rsidRPr="000863A5" w:rsidTr="008926E7">
        <w:tc>
          <w:tcPr>
            <w:tcW w:w="8771" w:type="dxa"/>
            <w:tcBorders>
              <w:top w:val="single" w:sz="6" w:space="0" w:color="78A22F"/>
              <w:left w:val="nil"/>
              <w:bottom w:val="nil"/>
              <w:right w:val="nil"/>
            </w:tcBorders>
          </w:tcPr>
          <w:p w:rsidR="005D2F2C" w:rsidRPr="00626D32" w:rsidRDefault="005D2F2C" w:rsidP="008926E7">
            <w:pPr>
              <w:pStyle w:val="BoxSpaceBelow"/>
            </w:pPr>
          </w:p>
        </w:tc>
      </w:tr>
    </w:tbl>
    <w:p w:rsidR="00A454BD" w:rsidRDefault="00A454BD" w:rsidP="00F93535">
      <w:pPr>
        <w:pStyle w:val="BodyText"/>
      </w:pPr>
    </w:p>
    <w:p w:rsidR="00F93535" w:rsidRPr="00F93535" w:rsidRDefault="00F93535" w:rsidP="00F93535">
      <w:pPr>
        <w:pStyle w:val="BodyText"/>
        <w:sectPr w:rsidR="00F93535" w:rsidRPr="00F93535" w:rsidSect="007A7911">
          <w:headerReference w:type="even" r:id="rId235"/>
          <w:headerReference w:type="default" r:id="rId236"/>
          <w:footerReference w:type="even" r:id="rId237"/>
          <w:footerReference w:type="default" r:id="rId238"/>
          <w:type w:val="oddPage"/>
          <w:pgSz w:w="11907" w:h="16840" w:code="9"/>
          <w:pgMar w:top="1985" w:right="1304" w:bottom="1247" w:left="1814" w:header="1701" w:footer="397" w:gutter="0"/>
          <w:pgNumType w:chapSep="period"/>
          <w:cols w:space="720"/>
          <w:docGrid w:linePitch="326"/>
        </w:sectPr>
      </w:pPr>
    </w:p>
    <w:p w:rsidR="007A7911" w:rsidRDefault="007A7911" w:rsidP="005932DB">
      <w:pPr>
        <w:pStyle w:val="Heading1"/>
        <w:spacing w:before="0"/>
      </w:pPr>
      <w:r>
        <w:lastRenderedPageBreak/>
        <w:t>References</w:t>
      </w:r>
    </w:p>
    <w:p w:rsidR="007A7911" w:rsidRPr="00CA23D0" w:rsidRDefault="007A7911" w:rsidP="00CA23D0">
      <w:pPr>
        <w:pStyle w:val="Reference"/>
      </w:pPr>
      <w:r w:rsidRPr="00CA23D0">
        <w:t>Abhayaratna, J. Andrews, L., Nuch, H. and Podbury, T. 2008, Part Time Employment: The Australian Experience, Staff Working Paper, Productivity Commission, Canberra.</w:t>
      </w:r>
    </w:p>
    <w:p w:rsidR="007A7911" w:rsidRPr="00CA23D0" w:rsidRDefault="007A7911" w:rsidP="00CA23D0">
      <w:pPr>
        <w:pStyle w:val="Reference"/>
      </w:pPr>
      <w:r w:rsidRPr="00CA23D0">
        <w:t>—— and Lattimore, R. 2007, Workforce Participation Rates — How Does Australia Compare?, Staff Working Paper, Productivity Commission, Canberra.</w:t>
      </w:r>
    </w:p>
    <w:p w:rsidR="007A7911" w:rsidRPr="00CA23D0" w:rsidRDefault="007A7911" w:rsidP="00CA23D0">
      <w:pPr>
        <w:pStyle w:val="Reference"/>
      </w:pPr>
      <w:r w:rsidRPr="00CA23D0">
        <w:t>ACT Government 2014, Budget 2014</w:t>
      </w:r>
      <w:r w:rsidRPr="00CA23D0">
        <w:noBreakHyphen/>
        <w:t>15: Budget Outlook, Budget Paper no. 3, Canberra.</w:t>
      </w:r>
    </w:p>
    <w:p w:rsidR="007A7911" w:rsidRPr="00CA23D0" w:rsidRDefault="007A7911" w:rsidP="00CA23D0">
      <w:pPr>
        <w:pStyle w:val="Reference"/>
      </w:pPr>
      <w:r w:rsidRPr="00CA23D0">
        <w:t>Atkin, T., Caputo, M., Robinson, T. and Wang, H. 2014, ‘Macroeconomic Consequences of Terms of Trade Episodes, Past and Present’, Research Discussion Paper no. 2014–01, Reserve Bank of Australia, Sydney.</w:t>
      </w:r>
    </w:p>
    <w:p w:rsidR="007A7911" w:rsidRPr="00CA23D0" w:rsidRDefault="007A7911" w:rsidP="00CA23D0">
      <w:pPr>
        <w:pStyle w:val="Reference"/>
      </w:pPr>
      <w:r w:rsidRPr="00CA23D0">
        <w:t>Australian Government 2002, Intergenerational Report, 2002</w:t>
      </w:r>
      <w:r w:rsidRPr="00CA23D0">
        <w:noBreakHyphen/>
        <w:t>03, Canberra.</w:t>
      </w:r>
    </w:p>
    <w:p w:rsidR="007A7911" w:rsidRPr="00CA23D0" w:rsidRDefault="007A7911" w:rsidP="00CA23D0">
      <w:pPr>
        <w:pStyle w:val="Reference"/>
      </w:pPr>
      <w:r w:rsidRPr="00CA23D0">
        <w:t>—— 2007, Intergenerational Report, 2007, Department of the Treasury, Canberra.</w:t>
      </w:r>
    </w:p>
    <w:p w:rsidR="007A7911" w:rsidRPr="00CA23D0" w:rsidRDefault="007A7911" w:rsidP="00CA23D0">
      <w:pPr>
        <w:pStyle w:val="Reference"/>
      </w:pPr>
      <w:r w:rsidRPr="00CA23D0">
        <w:t>—— 2008, Australia’s Low Pollution Future, Department of the Treasury, Canberra.</w:t>
      </w:r>
    </w:p>
    <w:p w:rsidR="007A7911" w:rsidRPr="00CA23D0" w:rsidRDefault="007A7911" w:rsidP="00CA23D0">
      <w:pPr>
        <w:pStyle w:val="Reference"/>
      </w:pPr>
      <w:r w:rsidRPr="00CA23D0">
        <w:t>—— 2009, Mid</w:t>
      </w:r>
      <w:r w:rsidRPr="00CA23D0">
        <w:noBreakHyphen/>
        <w:t>Year Economic and Fiscal Outlook, 2009</w:t>
      </w:r>
      <w:r w:rsidRPr="00CA23D0">
        <w:noBreakHyphen/>
        <w:t>10, Department of the Treasury, Canberra.</w:t>
      </w:r>
    </w:p>
    <w:p w:rsidR="007A7911" w:rsidRPr="00CA23D0" w:rsidRDefault="007A7911" w:rsidP="00CA23D0">
      <w:pPr>
        <w:pStyle w:val="Reference"/>
      </w:pPr>
      <w:r w:rsidRPr="00CA23D0">
        <w:t>—— 2010, Australia to 2050: Future Challenges, Canberra [Intergenerational Report, 2010], Department of the Treasury, Canberra.</w:t>
      </w:r>
    </w:p>
    <w:p w:rsidR="007A7911" w:rsidRPr="00CA23D0" w:rsidRDefault="007A7911" w:rsidP="00CA23D0">
      <w:pPr>
        <w:pStyle w:val="Reference"/>
      </w:pPr>
      <w:r w:rsidRPr="00CA23D0">
        <w:t>—— 2011, Strategic Review of the Student Visa Program, 2011 Report, Department of the Treasury, Canberra.</w:t>
      </w:r>
    </w:p>
    <w:p w:rsidR="007A7911" w:rsidRPr="00CA23D0" w:rsidRDefault="007A7911" w:rsidP="00CA23D0">
      <w:pPr>
        <w:pStyle w:val="Reference"/>
      </w:pPr>
      <w:r w:rsidRPr="00CA23D0">
        <w:t>—— 2012, Australia in the Asian Century White Paper, Australian Government, Canberra, October.</w:t>
      </w:r>
    </w:p>
    <w:p w:rsidR="007A7911" w:rsidRPr="00873038" w:rsidRDefault="007A7911" w:rsidP="00CA23D0">
      <w:pPr>
        <w:pStyle w:val="Reference"/>
      </w:pPr>
      <w:r w:rsidRPr="00CA23D0">
        <w:t>—— 2014, Mid</w:t>
      </w:r>
      <w:r w:rsidRPr="00CA23D0">
        <w:noBreakHyphen/>
        <w:t>Year Economic and Fiscal Outlook, 2014</w:t>
      </w:r>
      <w:r w:rsidRPr="00CA23D0">
        <w:noBreakHyphen/>
        <w:t>15, Department of the Treasury,</w:t>
      </w:r>
      <w:r>
        <w:rPr>
          <w:szCs w:val="24"/>
          <w:lang w:val="en" w:bidi="bn-BD"/>
        </w:rPr>
        <w:t xml:space="preserve"> </w:t>
      </w:r>
      <w:r w:rsidRPr="00873038">
        <w:t>Canberra.</w:t>
      </w:r>
    </w:p>
    <w:p w:rsidR="007A7911" w:rsidRPr="00873038" w:rsidRDefault="007A7911" w:rsidP="00CA23D0">
      <w:pPr>
        <w:pStyle w:val="Reference"/>
      </w:pPr>
      <w:r w:rsidRPr="00873038">
        <w:t>—— </w:t>
      </w:r>
      <w:proofErr w:type="spellStart"/>
      <w:r w:rsidRPr="00873038">
        <w:t>2015</w:t>
      </w:r>
      <w:r>
        <w:t>a</w:t>
      </w:r>
      <w:proofErr w:type="spellEnd"/>
      <w:r w:rsidRPr="00873038">
        <w:t xml:space="preserve">, </w:t>
      </w:r>
      <w:r w:rsidRPr="009F7474">
        <w:rPr>
          <w:i/>
        </w:rPr>
        <w:t>Budget 2014</w:t>
      </w:r>
      <w:r w:rsidRPr="009F7474">
        <w:rPr>
          <w:i/>
        </w:rPr>
        <w:noBreakHyphen/>
        <w:t>15: Budget Strategy and Outlook</w:t>
      </w:r>
      <w:r>
        <w:t xml:space="preserve">, Budget Paper no. 1, </w:t>
      </w:r>
      <w:proofErr w:type="spellStart"/>
      <w:r>
        <w:t>CanPrint</w:t>
      </w:r>
      <w:proofErr w:type="spellEnd"/>
      <w:r w:rsidRPr="00873038">
        <w:t>, Canberra.</w:t>
      </w:r>
    </w:p>
    <w:p w:rsidR="007A7911" w:rsidRPr="00873038" w:rsidRDefault="007A7911" w:rsidP="00CA23D0">
      <w:pPr>
        <w:pStyle w:val="Reference"/>
      </w:pPr>
      <w:r w:rsidRPr="00873038">
        <w:t>—— </w:t>
      </w:r>
      <w:proofErr w:type="spellStart"/>
      <w:r w:rsidRPr="00873038">
        <w:t>2015</w:t>
      </w:r>
      <w:r>
        <w:t>b</w:t>
      </w:r>
      <w:proofErr w:type="spellEnd"/>
      <w:r w:rsidRPr="00873038">
        <w:t xml:space="preserve">, </w:t>
      </w:r>
      <w:r w:rsidRPr="00873038">
        <w:rPr>
          <w:i/>
          <w:iCs/>
        </w:rPr>
        <w:t>2015 Intergenerational Report: Australia in 2055</w:t>
      </w:r>
      <w:r w:rsidRPr="00873038">
        <w:t xml:space="preserve">, </w:t>
      </w:r>
      <w:r>
        <w:rPr>
          <w:szCs w:val="24"/>
          <w:lang w:val="en" w:bidi="bn-BD"/>
        </w:rPr>
        <w:t xml:space="preserve">Department of the </w:t>
      </w:r>
      <w:r w:rsidRPr="00873038">
        <w:rPr>
          <w:szCs w:val="24"/>
          <w:lang w:val="en" w:bidi="bn-BD"/>
        </w:rPr>
        <w:t>Treasury</w:t>
      </w:r>
      <w:r>
        <w:rPr>
          <w:szCs w:val="24"/>
          <w:lang w:val="en" w:bidi="bn-BD"/>
        </w:rPr>
        <w:t xml:space="preserve">, </w:t>
      </w:r>
      <w:r w:rsidRPr="00873038">
        <w:t>Canberra.</w:t>
      </w:r>
    </w:p>
    <w:p w:rsidR="007A7911" w:rsidRPr="00873038" w:rsidRDefault="007A7911" w:rsidP="00CA23D0">
      <w:pPr>
        <w:pStyle w:val="Reference"/>
      </w:pPr>
      <w:r w:rsidRPr="00873038">
        <w:t xml:space="preserve">Australian Government Actuary 2009, </w:t>
      </w:r>
      <w:r w:rsidRPr="00873038">
        <w:rPr>
          <w:i/>
        </w:rPr>
        <w:t>Australian Life Tables, 2005–07</w:t>
      </w:r>
      <w:r w:rsidRPr="00873038">
        <w:t>, Canberra.</w:t>
      </w:r>
    </w:p>
    <w:p w:rsidR="007A7911" w:rsidRPr="00873038" w:rsidRDefault="007A7911" w:rsidP="00CA23D0">
      <w:pPr>
        <w:pStyle w:val="Reference"/>
      </w:pPr>
      <w:r w:rsidRPr="00873038">
        <w:t xml:space="preserve">Australian </w:t>
      </w:r>
      <w:r>
        <w:t xml:space="preserve">Trade Commission </w:t>
      </w:r>
      <w:r w:rsidRPr="00873038">
        <w:t>20</w:t>
      </w:r>
      <w:r>
        <w:t>15</w:t>
      </w:r>
      <w:r w:rsidRPr="00873038">
        <w:t xml:space="preserve">, </w:t>
      </w:r>
      <w:r w:rsidRPr="00873038">
        <w:rPr>
          <w:i/>
        </w:rPr>
        <w:t>T</w:t>
      </w:r>
      <w:r>
        <w:rPr>
          <w:i/>
        </w:rPr>
        <w:t>rade and Investment Note: How Dependent are Australian Exports on China?</w:t>
      </w:r>
      <w:r w:rsidRPr="00873038">
        <w:t>, Canberra</w:t>
      </w:r>
      <w:r>
        <w:t xml:space="preserve">, </w:t>
      </w:r>
      <w:r w:rsidRPr="00873038">
        <w:t xml:space="preserve">Australian </w:t>
      </w:r>
      <w:r>
        <w:t>Trade Commission, February</w:t>
      </w:r>
      <w:r w:rsidRPr="00873038">
        <w:t>.</w:t>
      </w:r>
    </w:p>
    <w:p w:rsidR="007A7911" w:rsidRPr="00873038" w:rsidRDefault="007A7911" w:rsidP="00CA23D0">
      <w:pPr>
        <w:pStyle w:val="Reference"/>
        <w:rPr>
          <w:szCs w:val="24"/>
        </w:rPr>
      </w:pPr>
      <w:proofErr w:type="spellStart"/>
      <w:r w:rsidRPr="00873038">
        <w:rPr>
          <w:szCs w:val="24"/>
          <w:lang w:val="en" w:bidi="bn-BD"/>
        </w:rPr>
        <w:t>Bullen</w:t>
      </w:r>
      <w:proofErr w:type="spellEnd"/>
      <w:r w:rsidRPr="00873038">
        <w:rPr>
          <w:szCs w:val="24"/>
          <w:lang w:val="en" w:bidi="bn-BD"/>
        </w:rPr>
        <w:t>, J.,</w:t>
      </w:r>
      <w:r>
        <w:rPr>
          <w:szCs w:val="24"/>
          <w:lang w:val="en" w:bidi="bn-BD"/>
        </w:rPr>
        <w:t xml:space="preserve"> </w:t>
      </w:r>
      <w:r w:rsidRPr="00873038">
        <w:rPr>
          <w:szCs w:val="24"/>
          <w:lang w:val="en" w:bidi="bn-BD"/>
        </w:rPr>
        <w:t xml:space="preserve">Kouparitsas, M. and </w:t>
      </w:r>
      <w:proofErr w:type="spellStart"/>
      <w:r w:rsidRPr="00873038">
        <w:rPr>
          <w:szCs w:val="24"/>
          <w:lang w:val="en" w:bidi="bn-BD"/>
        </w:rPr>
        <w:t>Krolikowski</w:t>
      </w:r>
      <w:proofErr w:type="spellEnd"/>
      <w:r w:rsidRPr="00873038">
        <w:rPr>
          <w:szCs w:val="24"/>
          <w:lang w:val="en" w:bidi="bn-BD"/>
        </w:rPr>
        <w:t xml:space="preserve">, M. 2014, </w:t>
      </w:r>
      <w:r>
        <w:rPr>
          <w:szCs w:val="24"/>
          <w:lang w:val="en" w:bidi="bn-BD"/>
        </w:rPr>
        <w:t>‘</w:t>
      </w:r>
      <w:r w:rsidRPr="00873038">
        <w:rPr>
          <w:szCs w:val="24"/>
          <w:lang w:val="en" w:bidi="bn-BD"/>
        </w:rPr>
        <w:t>Long</w:t>
      </w:r>
      <w:r>
        <w:rPr>
          <w:szCs w:val="24"/>
          <w:lang w:val="en" w:bidi="bn-BD"/>
        </w:rPr>
        <w:noBreakHyphen/>
      </w:r>
      <w:r w:rsidRPr="00873038">
        <w:rPr>
          <w:szCs w:val="24"/>
          <w:lang w:val="en" w:bidi="bn-BD"/>
        </w:rPr>
        <w:t>run Forecasts of Australia’s Terms of Trade</w:t>
      </w:r>
      <w:r>
        <w:rPr>
          <w:szCs w:val="24"/>
          <w:lang w:val="en" w:bidi="bn-BD"/>
        </w:rPr>
        <w:t>’</w:t>
      </w:r>
      <w:r w:rsidRPr="00873038">
        <w:rPr>
          <w:szCs w:val="24"/>
          <w:lang w:val="en" w:bidi="bn-BD"/>
        </w:rPr>
        <w:t>, Working Paper 2014</w:t>
      </w:r>
      <w:r>
        <w:rPr>
          <w:szCs w:val="24"/>
          <w:lang w:val="en" w:bidi="bn-BD"/>
        </w:rPr>
        <w:t>–</w:t>
      </w:r>
      <w:r w:rsidRPr="00873038">
        <w:rPr>
          <w:szCs w:val="24"/>
          <w:lang w:val="en" w:bidi="bn-BD"/>
        </w:rPr>
        <w:t>01</w:t>
      </w:r>
      <w:r>
        <w:rPr>
          <w:szCs w:val="24"/>
          <w:lang w:val="en" w:bidi="bn-BD"/>
        </w:rPr>
        <w:t xml:space="preserve">, Department of the </w:t>
      </w:r>
      <w:r w:rsidRPr="00873038">
        <w:rPr>
          <w:szCs w:val="24"/>
          <w:lang w:val="en" w:bidi="bn-BD"/>
        </w:rPr>
        <w:t>Treasury</w:t>
      </w:r>
      <w:r>
        <w:rPr>
          <w:szCs w:val="24"/>
          <w:lang w:val="en" w:bidi="bn-BD"/>
        </w:rPr>
        <w:t>, Canberra</w:t>
      </w:r>
      <w:r w:rsidRPr="00873038">
        <w:rPr>
          <w:szCs w:val="24"/>
          <w:lang w:val="en" w:bidi="bn-BD"/>
        </w:rPr>
        <w:t>.</w:t>
      </w:r>
    </w:p>
    <w:p w:rsidR="007A7911" w:rsidRDefault="007A7911" w:rsidP="00CA23D0">
      <w:pPr>
        <w:pStyle w:val="Reference"/>
      </w:pPr>
      <w:r w:rsidRPr="00873038">
        <w:lastRenderedPageBreak/>
        <w:t xml:space="preserve">Carmichael, G. 1998, ‘Things </w:t>
      </w:r>
      <w:proofErr w:type="spellStart"/>
      <w:r w:rsidRPr="00873038">
        <w:t>Ain’t</w:t>
      </w:r>
      <w:proofErr w:type="spellEnd"/>
      <w:r w:rsidRPr="00873038">
        <w:t xml:space="preserve"> What They Used To Be! Demography, Mental Cohorts, Morality and Values in Post</w:t>
      </w:r>
      <w:r>
        <w:noBreakHyphen/>
      </w:r>
      <w:r w:rsidRPr="00873038">
        <w:t xml:space="preserve">war Australia.’, </w:t>
      </w:r>
      <w:r w:rsidRPr="00873038">
        <w:rPr>
          <w:i/>
        </w:rPr>
        <w:t>Journal of the Australian Population Association</w:t>
      </w:r>
      <w:r w:rsidRPr="00873038">
        <w:t>, vol. 15, no. 2, pp. 91–113.</w:t>
      </w:r>
    </w:p>
    <w:p w:rsidR="007A7911" w:rsidRPr="00873038" w:rsidRDefault="007A7911" w:rsidP="00CA23D0">
      <w:pPr>
        <w:pStyle w:val="Reference"/>
      </w:pPr>
      <w:proofErr w:type="spellStart"/>
      <w:r w:rsidRPr="00873038">
        <w:t>Cica</w:t>
      </w:r>
      <w:proofErr w:type="spellEnd"/>
      <w:r w:rsidRPr="00873038">
        <w:t xml:space="preserve">, N. 1998, </w:t>
      </w:r>
      <w:r w:rsidRPr="00873038">
        <w:rPr>
          <w:i/>
        </w:rPr>
        <w:t>Abortion Law in Australia</w:t>
      </w:r>
      <w:r w:rsidRPr="00873038">
        <w:t>, Research Paper 1 1998</w:t>
      </w:r>
      <w:r>
        <w:noBreakHyphen/>
      </w:r>
      <w:r w:rsidRPr="00873038">
        <w:t>99, Australian Parliamentary Library, Canberra.</w:t>
      </w:r>
    </w:p>
    <w:p w:rsidR="007A7911" w:rsidRPr="00873038" w:rsidRDefault="007A7911" w:rsidP="00CA23D0">
      <w:pPr>
        <w:pStyle w:val="Reference"/>
      </w:pPr>
      <w:r w:rsidRPr="00873038">
        <w:rPr>
          <w:sz w:val="23"/>
          <w:szCs w:val="23"/>
        </w:rPr>
        <w:t xml:space="preserve">CIE (Centre for International Economics) 2014, </w:t>
      </w:r>
      <w:r w:rsidRPr="00873038">
        <w:rPr>
          <w:i/>
          <w:iCs/>
          <w:sz w:val="23"/>
          <w:szCs w:val="23"/>
        </w:rPr>
        <w:t>Economic Impact of Streamlined Visa Processing and Post Study Work Rights: The Vocational Education and Training Sector</w:t>
      </w:r>
      <w:r w:rsidRPr="00873038">
        <w:rPr>
          <w:sz w:val="23"/>
          <w:szCs w:val="23"/>
        </w:rPr>
        <w:t>, August.</w:t>
      </w:r>
    </w:p>
    <w:p w:rsidR="007A7911" w:rsidRDefault="007A7911" w:rsidP="00CA23D0">
      <w:pPr>
        <w:pStyle w:val="Reference"/>
        <w:rPr>
          <w:color w:val="000000"/>
          <w:szCs w:val="26"/>
        </w:rPr>
      </w:pPr>
      <w:r w:rsidRPr="00873038">
        <w:rPr>
          <w:color w:val="000000"/>
          <w:szCs w:val="26"/>
        </w:rPr>
        <w:t>CoPS (</w:t>
      </w:r>
      <w:r>
        <w:rPr>
          <w:color w:val="000000"/>
          <w:szCs w:val="26"/>
        </w:rPr>
        <w:t>Centre of Policy Studies)</w:t>
      </w:r>
      <w:r w:rsidRPr="00873038">
        <w:rPr>
          <w:color w:val="000000"/>
          <w:szCs w:val="26"/>
        </w:rPr>
        <w:t xml:space="preserve"> 2014, </w:t>
      </w:r>
      <w:proofErr w:type="spellStart"/>
      <w:r w:rsidRPr="00873038">
        <w:rPr>
          <w:i/>
          <w:color w:val="000000"/>
          <w:szCs w:val="26"/>
        </w:rPr>
        <w:t>MMRF5</w:t>
      </w:r>
      <w:proofErr w:type="spellEnd"/>
      <w:r w:rsidRPr="00873038">
        <w:rPr>
          <w:i/>
          <w:color w:val="000000"/>
          <w:szCs w:val="26"/>
        </w:rPr>
        <w:t>: Monash Multi</w:t>
      </w:r>
      <w:r>
        <w:rPr>
          <w:i/>
          <w:color w:val="000000"/>
          <w:szCs w:val="26"/>
        </w:rPr>
        <w:noBreakHyphen/>
      </w:r>
      <w:r w:rsidRPr="00873038">
        <w:rPr>
          <w:i/>
          <w:color w:val="000000"/>
          <w:szCs w:val="26"/>
        </w:rPr>
        <w:t>Regional Forecasting Model (Version 5) A Dynamic Multi</w:t>
      </w:r>
      <w:r>
        <w:rPr>
          <w:i/>
          <w:color w:val="000000"/>
          <w:szCs w:val="26"/>
        </w:rPr>
        <w:noBreakHyphen/>
      </w:r>
      <w:r w:rsidRPr="00873038">
        <w:rPr>
          <w:i/>
          <w:color w:val="000000"/>
          <w:szCs w:val="26"/>
        </w:rPr>
        <w:t>Regional Applied General Equilibrium Model of the Australian Economy</w:t>
      </w:r>
      <w:r w:rsidRPr="00873038">
        <w:rPr>
          <w:color w:val="000000"/>
          <w:szCs w:val="26"/>
        </w:rPr>
        <w:t>, Centre of Policy Studies, Victoria University.</w:t>
      </w:r>
    </w:p>
    <w:p w:rsidR="007A7911" w:rsidRPr="00873038" w:rsidRDefault="00113374" w:rsidP="00CA23D0">
      <w:pPr>
        <w:pStyle w:val="Reference"/>
        <w:rPr>
          <w:color w:val="000000"/>
          <w:szCs w:val="26"/>
        </w:rPr>
      </w:pPr>
      <w:r>
        <w:rPr>
          <w:color w:val="000000"/>
          <w:szCs w:val="26"/>
        </w:rPr>
        <w:t>—— </w:t>
      </w:r>
      <w:r w:rsidR="007A7911" w:rsidRPr="00873038">
        <w:rPr>
          <w:color w:val="000000"/>
          <w:szCs w:val="26"/>
        </w:rPr>
        <w:t>201</w:t>
      </w:r>
      <w:r w:rsidR="007A7911">
        <w:rPr>
          <w:color w:val="000000"/>
          <w:szCs w:val="26"/>
        </w:rPr>
        <w:t>5</w:t>
      </w:r>
      <w:r w:rsidR="007A7911" w:rsidRPr="00873038">
        <w:rPr>
          <w:color w:val="000000"/>
          <w:szCs w:val="26"/>
        </w:rPr>
        <w:t xml:space="preserve">, </w:t>
      </w:r>
      <w:r w:rsidR="007A7911" w:rsidRPr="00113A4D">
        <w:rPr>
          <w:i/>
          <w:color w:val="000000"/>
          <w:szCs w:val="26"/>
        </w:rPr>
        <w:t>Construction of the 2009</w:t>
      </w:r>
      <w:r w:rsidR="007A7911">
        <w:rPr>
          <w:i/>
          <w:color w:val="000000"/>
          <w:szCs w:val="26"/>
        </w:rPr>
        <w:noBreakHyphen/>
      </w:r>
      <w:r w:rsidR="007A7911" w:rsidRPr="00113A4D">
        <w:rPr>
          <w:i/>
          <w:color w:val="000000"/>
          <w:szCs w:val="26"/>
        </w:rPr>
        <w:t>10 Database for the Victoria University Multi</w:t>
      </w:r>
      <w:r w:rsidR="007A7911">
        <w:rPr>
          <w:i/>
          <w:color w:val="000000"/>
          <w:szCs w:val="26"/>
        </w:rPr>
        <w:noBreakHyphen/>
      </w:r>
      <w:r w:rsidR="007A7911" w:rsidRPr="00113A4D">
        <w:rPr>
          <w:i/>
          <w:color w:val="000000"/>
          <w:szCs w:val="26"/>
        </w:rPr>
        <w:t>Regional Model</w:t>
      </w:r>
      <w:r w:rsidR="007A7911" w:rsidRPr="00873038">
        <w:rPr>
          <w:color w:val="000000"/>
          <w:szCs w:val="26"/>
        </w:rPr>
        <w:t>, Centre of Policy Studies, Victoria University.</w:t>
      </w:r>
    </w:p>
    <w:p w:rsidR="007A7911" w:rsidRPr="00873038" w:rsidRDefault="007A7911" w:rsidP="00CA23D0">
      <w:pPr>
        <w:pStyle w:val="Reference"/>
      </w:pPr>
      <w:r w:rsidRPr="00873038">
        <w:t xml:space="preserve">Department of Industry 2014, </w:t>
      </w:r>
      <w:r w:rsidRPr="00873038">
        <w:rPr>
          <w:i/>
        </w:rPr>
        <w:t>Resources and Energy Statistics</w:t>
      </w:r>
      <w:r w:rsidRPr="00873038">
        <w:t>, Office of the Chief Economist, Department of Industry, Canberra, December.</w:t>
      </w:r>
    </w:p>
    <w:p w:rsidR="007A7911" w:rsidRPr="00873038" w:rsidRDefault="007A7911" w:rsidP="00CA23D0">
      <w:pPr>
        <w:pStyle w:val="Reference"/>
      </w:pPr>
      <w:r w:rsidRPr="00873038">
        <w:t xml:space="preserve">Department of Industry </w:t>
      </w:r>
      <w:r>
        <w:t xml:space="preserve">and Science </w:t>
      </w:r>
      <w:r w:rsidRPr="00873038">
        <w:t>201</w:t>
      </w:r>
      <w:r>
        <w:t>5</w:t>
      </w:r>
      <w:r w:rsidRPr="00873038">
        <w:t xml:space="preserve">, </w:t>
      </w:r>
      <w:r w:rsidRPr="00873038">
        <w:rPr>
          <w:i/>
        </w:rPr>
        <w:t xml:space="preserve">Resources and Energy </w:t>
      </w:r>
      <w:r>
        <w:rPr>
          <w:i/>
        </w:rPr>
        <w:t>Quarterly</w:t>
      </w:r>
      <w:r w:rsidRPr="00873038">
        <w:t>, Office of the Chief Economist, Department of Industry</w:t>
      </w:r>
      <w:r>
        <w:t xml:space="preserve"> and Science</w:t>
      </w:r>
      <w:r w:rsidRPr="00873038">
        <w:t xml:space="preserve">, Canberra, </w:t>
      </w:r>
      <w:r>
        <w:t>March</w:t>
      </w:r>
      <w:r w:rsidRPr="00873038">
        <w:t>.</w:t>
      </w:r>
    </w:p>
    <w:p w:rsidR="007A7911" w:rsidRPr="00873038" w:rsidRDefault="007A7911" w:rsidP="00CA23D0">
      <w:pPr>
        <w:pStyle w:val="Reference"/>
      </w:pPr>
      <w:proofErr w:type="spellStart"/>
      <w:r w:rsidRPr="00873038">
        <w:t>DFAT</w:t>
      </w:r>
      <w:proofErr w:type="spellEnd"/>
      <w:r w:rsidRPr="00873038">
        <w:t xml:space="preserve"> (Department of Foreign Affairs and Trade) 20</w:t>
      </w:r>
      <w:r>
        <w:t>15</w:t>
      </w:r>
      <w:r w:rsidRPr="00873038">
        <w:t xml:space="preserve">, </w:t>
      </w:r>
      <w:r w:rsidRPr="00873038">
        <w:rPr>
          <w:i/>
          <w:iCs/>
        </w:rPr>
        <w:t>Composition of Trade</w:t>
      </w:r>
      <w:r>
        <w:rPr>
          <w:i/>
          <w:iCs/>
        </w:rPr>
        <w:t>,</w:t>
      </w:r>
      <w:r w:rsidRPr="00873038">
        <w:rPr>
          <w:i/>
          <w:iCs/>
        </w:rPr>
        <w:t xml:space="preserve"> Australia</w:t>
      </w:r>
      <w:r>
        <w:rPr>
          <w:i/>
          <w:iCs/>
        </w:rPr>
        <w:t>, 2014,</w:t>
      </w:r>
      <w:r w:rsidRPr="00277530">
        <w:t xml:space="preserve"> </w:t>
      </w:r>
      <w:r w:rsidRPr="00873038">
        <w:t>Department of Foreign Affairs and Trade</w:t>
      </w:r>
      <w:r>
        <w:t>,</w:t>
      </w:r>
      <w:r w:rsidRPr="00873038">
        <w:t xml:space="preserve"> Canberra</w:t>
      </w:r>
      <w:r>
        <w:t>.</w:t>
      </w:r>
    </w:p>
    <w:p w:rsidR="007A7911" w:rsidRPr="00873038" w:rsidRDefault="007A7911" w:rsidP="00CA23D0">
      <w:pPr>
        <w:pStyle w:val="Reference"/>
      </w:pPr>
      <w:proofErr w:type="spellStart"/>
      <w:r w:rsidRPr="00873038">
        <w:t>DIAC</w:t>
      </w:r>
      <w:proofErr w:type="spellEnd"/>
      <w:r w:rsidRPr="00873038">
        <w:t xml:space="preserve"> (Department of Immigration and Citizenship) 2010, </w:t>
      </w:r>
      <w:r w:rsidRPr="00873038">
        <w:rPr>
          <w:i/>
        </w:rPr>
        <w:t>Student Visa Program Trends, 2003</w:t>
      </w:r>
      <w:r w:rsidRPr="00873038">
        <w:rPr>
          <w:i/>
        </w:rPr>
        <w:noBreakHyphen/>
        <w:t>04 to 2009</w:t>
      </w:r>
      <w:r w:rsidRPr="00873038">
        <w:rPr>
          <w:i/>
        </w:rPr>
        <w:noBreakHyphen/>
        <w:t>10</w:t>
      </w:r>
      <w:r w:rsidRPr="00873038">
        <w:t>, Report ID </w:t>
      </w:r>
      <w:proofErr w:type="spellStart"/>
      <w:r w:rsidRPr="00873038">
        <w:t>BR0109</w:t>
      </w:r>
      <w:proofErr w:type="spellEnd"/>
      <w:r w:rsidRPr="00873038">
        <w:t>, Department of Immigration and Citizenship, Canberra.</w:t>
      </w:r>
    </w:p>
    <w:p w:rsidR="007A7911" w:rsidRPr="00873038" w:rsidRDefault="00113374" w:rsidP="00CA23D0">
      <w:pPr>
        <w:pStyle w:val="Reference"/>
      </w:pPr>
      <w:r>
        <w:t>—— </w:t>
      </w:r>
      <w:r w:rsidR="007A7911" w:rsidRPr="00873038">
        <w:t xml:space="preserve">2011, </w:t>
      </w:r>
      <w:r w:rsidR="007A7911" w:rsidRPr="00873038">
        <w:rPr>
          <w:i/>
        </w:rPr>
        <w:t>Population Flows: Immigration Aspects 2009</w:t>
      </w:r>
      <w:r w:rsidR="007A7911">
        <w:rPr>
          <w:i/>
        </w:rPr>
        <w:noBreakHyphen/>
      </w:r>
      <w:r w:rsidR="007A7911" w:rsidRPr="00873038">
        <w:rPr>
          <w:i/>
        </w:rPr>
        <w:t>10</w:t>
      </w:r>
      <w:r w:rsidR="007A7911" w:rsidRPr="00873038">
        <w:t>, Department of Immigration and Citizenship, Canberra.</w:t>
      </w:r>
    </w:p>
    <w:p w:rsidR="007A7911" w:rsidRPr="00873038" w:rsidRDefault="00113374" w:rsidP="00CA23D0">
      <w:pPr>
        <w:pStyle w:val="Reference"/>
      </w:pPr>
      <w:r>
        <w:t>—— </w:t>
      </w:r>
      <w:proofErr w:type="spellStart"/>
      <w:r w:rsidR="007A7911" w:rsidRPr="00873038">
        <w:t>2013</w:t>
      </w:r>
      <w:r w:rsidR="007A7911">
        <w:t>a</w:t>
      </w:r>
      <w:proofErr w:type="spellEnd"/>
      <w:r w:rsidR="007A7911" w:rsidRPr="00873038">
        <w:t xml:space="preserve">, </w:t>
      </w:r>
      <w:r w:rsidR="007A7911">
        <w:rPr>
          <w:i/>
        </w:rPr>
        <w:t xml:space="preserve">Migration Trends </w:t>
      </w:r>
      <w:r w:rsidR="007A7911" w:rsidRPr="00873038">
        <w:rPr>
          <w:i/>
        </w:rPr>
        <w:t>201</w:t>
      </w:r>
      <w:r w:rsidR="007A7911">
        <w:rPr>
          <w:i/>
        </w:rPr>
        <w:t>1</w:t>
      </w:r>
      <w:r w:rsidR="007A7911">
        <w:rPr>
          <w:i/>
        </w:rPr>
        <w:noBreakHyphen/>
      </w:r>
      <w:r w:rsidR="007A7911" w:rsidRPr="00873038">
        <w:rPr>
          <w:i/>
        </w:rPr>
        <w:t>1</w:t>
      </w:r>
      <w:r w:rsidR="007A7911">
        <w:rPr>
          <w:i/>
        </w:rPr>
        <w:t>2</w:t>
      </w:r>
      <w:r w:rsidR="007A7911" w:rsidRPr="00873038">
        <w:rPr>
          <w:i/>
        </w:rPr>
        <w:t>,</w:t>
      </w:r>
      <w:r w:rsidR="007A7911" w:rsidRPr="00D02B4F">
        <w:t xml:space="preserve"> </w:t>
      </w:r>
      <w:r w:rsidR="007A7911" w:rsidRPr="00873038">
        <w:t>Department of Immigration and Citizenship</w:t>
      </w:r>
      <w:r w:rsidR="007A7911">
        <w:t>,</w:t>
      </w:r>
      <w:r w:rsidR="007A7911" w:rsidRPr="00873038">
        <w:t xml:space="preserve"> Canberra.</w:t>
      </w:r>
    </w:p>
    <w:p w:rsidR="007A7911" w:rsidRPr="00873038" w:rsidRDefault="00113374" w:rsidP="00CA23D0">
      <w:pPr>
        <w:pStyle w:val="Reference"/>
      </w:pPr>
      <w:r>
        <w:t>—— </w:t>
      </w:r>
      <w:proofErr w:type="spellStart"/>
      <w:r w:rsidR="007A7911" w:rsidRPr="00873038">
        <w:t>2013</w:t>
      </w:r>
      <w:r w:rsidR="007A7911">
        <w:t>b</w:t>
      </w:r>
      <w:proofErr w:type="spellEnd"/>
      <w:r w:rsidR="007A7911" w:rsidRPr="00873038">
        <w:t xml:space="preserve">, </w:t>
      </w:r>
      <w:r w:rsidR="007A7911" w:rsidRPr="00873038">
        <w:rPr>
          <w:i/>
        </w:rPr>
        <w:t>Annual Report 2012</w:t>
      </w:r>
      <w:r w:rsidR="007A7911">
        <w:rPr>
          <w:i/>
        </w:rPr>
        <w:noBreakHyphen/>
      </w:r>
      <w:r w:rsidR="007A7911" w:rsidRPr="00873038">
        <w:rPr>
          <w:i/>
        </w:rPr>
        <w:t>13,</w:t>
      </w:r>
      <w:r w:rsidR="007A7911" w:rsidRPr="00D02B4F">
        <w:t xml:space="preserve"> </w:t>
      </w:r>
      <w:r w:rsidR="007A7911" w:rsidRPr="00873038">
        <w:t>Department of Immigration and Citizenship</w:t>
      </w:r>
      <w:r w:rsidR="007A7911">
        <w:t>,</w:t>
      </w:r>
      <w:r w:rsidR="007A7911" w:rsidRPr="00873038">
        <w:t xml:space="preserve"> Canberra.</w:t>
      </w:r>
    </w:p>
    <w:p w:rsidR="007A7911" w:rsidRPr="00873038" w:rsidRDefault="00113374" w:rsidP="00CA23D0">
      <w:pPr>
        <w:pStyle w:val="Reference"/>
      </w:pPr>
      <w:r>
        <w:t>—— </w:t>
      </w:r>
      <w:r w:rsidR="007A7911" w:rsidRPr="00873038">
        <w:t xml:space="preserve">2014, </w:t>
      </w:r>
      <w:r w:rsidR="007A7911" w:rsidRPr="00873038">
        <w:rPr>
          <w:i/>
        </w:rPr>
        <w:t>Annual Report 2013</w:t>
      </w:r>
      <w:r w:rsidR="007A7911">
        <w:rPr>
          <w:i/>
        </w:rPr>
        <w:noBreakHyphen/>
      </w:r>
      <w:r w:rsidR="007A7911" w:rsidRPr="00873038">
        <w:rPr>
          <w:i/>
        </w:rPr>
        <w:t>14,</w:t>
      </w:r>
      <w:r w:rsidR="007A7911" w:rsidRPr="00873038">
        <w:t xml:space="preserve"> Department of Immigration and Citizenship</w:t>
      </w:r>
      <w:r w:rsidR="007A7911">
        <w:t>,</w:t>
      </w:r>
      <w:r w:rsidR="007A7911" w:rsidRPr="00873038">
        <w:t xml:space="preserve"> Canberra.</w:t>
      </w:r>
    </w:p>
    <w:p w:rsidR="007A7911" w:rsidRPr="00873038" w:rsidRDefault="007A7911" w:rsidP="00CA23D0">
      <w:pPr>
        <w:pStyle w:val="Reference"/>
      </w:pPr>
      <w:proofErr w:type="spellStart"/>
      <w:r>
        <w:t>DIBP</w:t>
      </w:r>
      <w:proofErr w:type="spellEnd"/>
      <w:r>
        <w:t> (</w:t>
      </w:r>
      <w:r w:rsidRPr="00873038">
        <w:t>Department of Imm</w:t>
      </w:r>
      <w:r>
        <w:t xml:space="preserve">igration and Border Protection) 2014, </w:t>
      </w:r>
      <w:r w:rsidRPr="00873038">
        <w:rPr>
          <w:i/>
        </w:rPr>
        <w:t xml:space="preserve">Student Visa </w:t>
      </w:r>
      <w:r>
        <w:rPr>
          <w:i/>
        </w:rPr>
        <w:t xml:space="preserve">and Temporary Graduate Visa </w:t>
      </w:r>
      <w:r w:rsidRPr="00873038">
        <w:rPr>
          <w:i/>
        </w:rPr>
        <w:t>Program</w:t>
      </w:r>
      <w:r>
        <w:rPr>
          <w:i/>
        </w:rPr>
        <w:t>me</w:t>
      </w:r>
      <w:r w:rsidRPr="00873038">
        <w:rPr>
          <w:i/>
        </w:rPr>
        <w:t xml:space="preserve"> Trends, 200</w:t>
      </w:r>
      <w:r>
        <w:rPr>
          <w:i/>
        </w:rPr>
        <w:t>6</w:t>
      </w:r>
      <w:r w:rsidRPr="00873038">
        <w:rPr>
          <w:i/>
        </w:rPr>
        <w:noBreakHyphen/>
        <w:t>0</w:t>
      </w:r>
      <w:r>
        <w:rPr>
          <w:i/>
        </w:rPr>
        <w:t>7</w:t>
      </w:r>
      <w:r w:rsidRPr="00873038">
        <w:rPr>
          <w:i/>
        </w:rPr>
        <w:t xml:space="preserve"> to 201</w:t>
      </w:r>
      <w:r>
        <w:rPr>
          <w:i/>
        </w:rPr>
        <w:t>3</w:t>
      </w:r>
      <w:r w:rsidRPr="00873038">
        <w:rPr>
          <w:i/>
        </w:rPr>
        <w:noBreakHyphen/>
        <w:t>1</w:t>
      </w:r>
      <w:r>
        <w:rPr>
          <w:i/>
        </w:rPr>
        <w:t>4</w:t>
      </w:r>
      <w:r>
        <w:t>, Report ID </w:t>
      </w:r>
      <w:proofErr w:type="spellStart"/>
      <w:r>
        <w:t>BR0109</w:t>
      </w:r>
      <w:proofErr w:type="spellEnd"/>
      <w:r>
        <w:t xml:space="preserve">, </w:t>
      </w:r>
      <w:r w:rsidRPr="00873038">
        <w:t>Department of Imm</w:t>
      </w:r>
      <w:r>
        <w:t>igration and Border Protection,</w:t>
      </w:r>
      <w:r w:rsidRPr="00873038">
        <w:t xml:space="preserve"> Canberra.</w:t>
      </w:r>
    </w:p>
    <w:p w:rsidR="007A7911" w:rsidRPr="00873038" w:rsidRDefault="00113374" w:rsidP="00CA23D0">
      <w:pPr>
        <w:pStyle w:val="Reference"/>
      </w:pPr>
      <w:r>
        <w:t>—— </w:t>
      </w:r>
      <w:r w:rsidR="007A7911">
        <w:t xml:space="preserve">2015, </w:t>
      </w:r>
      <w:r w:rsidR="007A7911" w:rsidRPr="006E0D1C">
        <w:rPr>
          <w:i/>
        </w:rPr>
        <w:t>Future Directions for Streamlined</w:t>
      </w:r>
      <w:r w:rsidR="007A7911">
        <w:t xml:space="preserve"> </w:t>
      </w:r>
      <w:r w:rsidR="007A7911" w:rsidRPr="00873038">
        <w:rPr>
          <w:i/>
        </w:rPr>
        <w:t xml:space="preserve">Visa </w:t>
      </w:r>
      <w:r w:rsidR="007A7911">
        <w:rPr>
          <w:i/>
        </w:rPr>
        <w:t>Processing: Report and Recommendations</w:t>
      </w:r>
      <w:r w:rsidR="007A7911">
        <w:t xml:space="preserve">, </w:t>
      </w:r>
      <w:r w:rsidR="007A7911" w:rsidRPr="00873038">
        <w:t>Department of Imm</w:t>
      </w:r>
      <w:r w:rsidR="007A7911">
        <w:t>igration and Border Protection,</w:t>
      </w:r>
      <w:r w:rsidR="007A7911" w:rsidRPr="00873038">
        <w:t xml:space="preserve"> Canberra</w:t>
      </w:r>
      <w:r w:rsidR="007A7911">
        <w:t>, June</w:t>
      </w:r>
      <w:r w:rsidR="007A7911" w:rsidRPr="00873038">
        <w:t>.</w:t>
      </w:r>
    </w:p>
    <w:p w:rsidR="007A7911" w:rsidRPr="00873038" w:rsidRDefault="007A7911" w:rsidP="00CA23D0">
      <w:pPr>
        <w:pStyle w:val="Reference"/>
      </w:pPr>
      <w:proofErr w:type="spellStart"/>
      <w:r>
        <w:t>DIIS</w:t>
      </w:r>
      <w:proofErr w:type="spellEnd"/>
      <w:r>
        <w:t xml:space="preserve"> (Department of Industry, Innovation and Science) &amp; Westpac 2016, </w:t>
      </w:r>
      <w:r w:rsidRPr="00D02B4F">
        <w:rPr>
          <w:i/>
        </w:rPr>
        <w:t>China Resources Quarterly</w:t>
      </w:r>
      <w:r>
        <w:t>, Southern Autumn, Department of Industry, Innovation and Science, Canberra.</w:t>
      </w:r>
    </w:p>
    <w:p w:rsidR="007A7911" w:rsidRPr="00873038" w:rsidRDefault="007A7911" w:rsidP="00CA23D0">
      <w:pPr>
        <w:pStyle w:val="Reference"/>
      </w:pPr>
      <w:r w:rsidRPr="00873038">
        <w:lastRenderedPageBreak/>
        <w:t xml:space="preserve">DIMA (Department of Immigration and Multicultural Affairs) 2001, </w:t>
      </w:r>
      <w:r w:rsidRPr="00873038">
        <w:rPr>
          <w:rFonts w:ascii="TimesNewRomanPS-ItalicMT" w:hAnsi="TimesNewRomanPS-ItalicMT" w:cs="TimesNewRomanPS-ItalicMT"/>
          <w:i/>
          <w:iCs/>
        </w:rPr>
        <w:t>Immigration: Federation to Century’s End</w:t>
      </w:r>
      <w:r w:rsidRPr="00873038">
        <w:t>, Department of Immigration and Multicultural Affairs, Canberra.</w:t>
      </w:r>
    </w:p>
    <w:p w:rsidR="007A7911" w:rsidRPr="00873038" w:rsidRDefault="007A7911" w:rsidP="00CA23D0">
      <w:pPr>
        <w:pStyle w:val="Reference"/>
      </w:pPr>
      <w:r w:rsidRPr="00873038">
        <w:rPr>
          <w:rFonts w:ascii="TimesNewRomanPS-ItalicMT" w:hAnsi="TimesNewRomanPS-ItalicMT" w:cs="TimesNewRomanPS-ItalicMT"/>
          <w:iCs/>
        </w:rPr>
        <w:t xml:space="preserve">Evans, C. </w:t>
      </w:r>
      <w:proofErr w:type="spellStart"/>
      <w:r w:rsidRPr="00873038">
        <w:t>2008a</w:t>
      </w:r>
      <w:proofErr w:type="spellEnd"/>
      <w:r w:rsidRPr="00873038">
        <w:t xml:space="preserve">, </w:t>
      </w:r>
      <w:r w:rsidRPr="00873038">
        <w:rPr>
          <w:i/>
        </w:rPr>
        <w:t>Foreign Students Gain Automatic Work Rights in Australia</w:t>
      </w:r>
      <w:r w:rsidRPr="00873038">
        <w:t>, Media Release, 25 April.</w:t>
      </w:r>
    </w:p>
    <w:p w:rsidR="007A7911" w:rsidRPr="00873038" w:rsidRDefault="00113374" w:rsidP="00CA23D0">
      <w:pPr>
        <w:pStyle w:val="Reference"/>
      </w:pPr>
      <w:r>
        <w:t>—— </w:t>
      </w:r>
      <w:proofErr w:type="spellStart"/>
      <w:r w:rsidR="007A7911" w:rsidRPr="00873038">
        <w:t>2008b</w:t>
      </w:r>
      <w:proofErr w:type="spellEnd"/>
      <w:r w:rsidR="007A7911" w:rsidRPr="00873038">
        <w:t xml:space="preserve">, </w:t>
      </w:r>
      <w:r w:rsidR="007A7911" w:rsidRPr="00873038">
        <w:rPr>
          <w:i/>
        </w:rPr>
        <w:t>Budget 2008</w:t>
      </w:r>
      <w:r w:rsidR="007A7911">
        <w:rPr>
          <w:i/>
        </w:rPr>
        <w:noBreakHyphen/>
      </w:r>
      <w:r w:rsidR="007A7911" w:rsidRPr="00873038">
        <w:rPr>
          <w:i/>
        </w:rPr>
        <w:t>09 — Australia Increases Commitment to Refugees</w:t>
      </w:r>
      <w:r w:rsidR="007A7911" w:rsidRPr="00873038">
        <w:t>, Media Release, 13 May.</w:t>
      </w:r>
    </w:p>
    <w:p w:rsidR="007A7911" w:rsidRPr="00873038" w:rsidRDefault="00113374" w:rsidP="00CA23D0">
      <w:pPr>
        <w:pStyle w:val="Reference"/>
      </w:pPr>
      <w:r>
        <w:t>—— </w:t>
      </w:r>
      <w:proofErr w:type="spellStart"/>
      <w:r w:rsidR="007A7911" w:rsidRPr="00873038">
        <w:rPr>
          <w:rFonts w:ascii="TimesNewRomanPS-ItalicMT" w:hAnsi="TimesNewRomanPS-ItalicMT" w:cs="TimesNewRomanPS-ItalicMT"/>
          <w:iCs/>
        </w:rPr>
        <w:t>2008c</w:t>
      </w:r>
      <w:proofErr w:type="spellEnd"/>
      <w:r w:rsidR="007A7911" w:rsidRPr="00873038">
        <w:rPr>
          <w:rFonts w:ascii="TimesNewRomanPS-ItalicMT" w:hAnsi="TimesNewRomanPS-ItalicMT" w:cs="TimesNewRomanPS-ItalicMT"/>
          <w:iCs/>
        </w:rPr>
        <w:t>,</w:t>
      </w:r>
      <w:r w:rsidR="007A7911" w:rsidRPr="00873038">
        <w:rPr>
          <w:rFonts w:ascii="TimesNewRomanPS-ItalicMT" w:hAnsi="TimesNewRomanPS-ItalicMT" w:cs="TimesNewRomanPS-ItalicMT"/>
          <w:i/>
          <w:iCs/>
        </w:rPr>
        <w:t xml:space="preserve"> Migration Program gives Priority to Those with Skills Most Needed</w:t>
      </w:r>
      <w:r w:rsidR="007A7911" w:rsidRPr="00873038">
        <w:rPr>
          <w:rFonts w:ascii="TimesNewRomanPS-ItalicMT" w:hAnsi="TimesNewRomanPS-ItalicMT" w:cs="TimesNewRomanPS-ItalicMT"/>
          <w:iCs/>
        </w:rPr>
        <w:t>, Media Release, 17 December.</w:t>
      </w:r>
    </w:p>
    <w:p w:rsidR="007A7911" w:rsidRPr="00873038" w:rsidRDefault="00113374" w:rsidP="00CA23D0">
      <w:pPr>
        <w:pStyle w:val="Reference"/>
      </w:pPr>
      <w:r>
        <w:t>—— </w:t>
      </w:r>
      <w:r w:rsidR="007A7911" w:rsidRPr="00873038">
        <w:t xml:space="preserve">2009, </w:t>
      </w:r>
      <w:r w:rsidR="007A7911" w:rsidRPr="00873038">
        <w:rPr>
          <w:i/>
        </w:rPr>
        <w:t>Budget 2009</w:t>
      </w:r>
      <w:r w:rsidR="007A7911">
        <w:rPr>
          <w:i/>
        </w:rPr>
        <w:noBreakHyphen/>
      </w:r>
      <w:r w:rsidR="007A7911" w:rsidRPr="00873038">
        <w:rPr>
          <w:i/>
        </w:rPr>
        <w:t>10 — Humanitarian Program</w:t>
      </w:r>
      <w:r w:rsidR="007A7911" w:rsidRPr="00873038">
        <w:t>, Media Release, 12 May.</w:t>
      </w:r>
    </w:p>
    <w:p w:rsidR="007A7911" w:rsidRDefault="00113374" w:rsidP="00CA23D0">
      <w:pPr>
        <w:pStyle w:val="Reference"/>
      </w:pPr>
      <w:r>
        <w:t>—— </w:t>
      </w:r>
      <w:r w:rsidR="007A7911" w:rsidRPr="00873038">
        <w:t xml:space="preserve">2010, </w:t>
      </w:r>
      <w:r w:rsidR="007A7911" w:rsidRPr="00873038">
        <w:rPr>
          <w:i/>
        </w:rPr>
        <w:t>Budget 2010</w:t>
      </w:r>
      <w:r w:rsidR="007A7911">
        <w:rPr>
          <w:i/>
        </w:rPr>
        <w:noBreakHyphen/>
      </w:r>
      <w:r w:rsidR="007A7911" w:rsidRPr="00873038">
        <w:rPr>
          <w:i/>
        </w:rPr>
        <w:t>11 — Humanitarian Program</w:t>
      </w:r>
      <w:r w:rsidR="007A7911" w:rsidRPr="00873038">
        <w:t>, Media Release, 11 May.</w:t>
      </w:r>
    </w:p>
    <w:p w:rsidR="007A7911" w:rsidRPr="00873038" w:rsidRDefault="007A7911" w:rsidP="00CA23D0">
      <w:pPr>
        <w:pStyle w:val="Reference"/>
      </w:pPr>
      <w:r w:rsidRPr="002B683E">
        <w:t>Federal Reserve Bank of St Louis</w:t>
      </w:r>
      <w:r w:rsidRPr="002B683E">
        <w:rPr>
          <w:rFonts w:hint="eastAsia"/>
        </w:rPr>
        <w:t> 2016</w:t>
      </w:r>
      <w:r>
        <w:t xml:space="preserve">, </w:t>
      </w:r>
      <w:r w:rsidRPr="00534BBA">
        <w:t xml:space="preserve">Freddie </w:t>
      </w:r>
      <w:r>
        <w:t xml:space="preserve">Mac Press Release, 27 February </w:t>
      </w:r>
      <w:r w:rsidRPr="00534BBA">
        <w:t>2007.</w:t>
      </w:r>
    </w:p>
    <w:p w:rsidR="007A7911" w:rsidRPr="00F70FB9" w:rsidRDefault="007A7911" w:rsidP="00CA23D0">
      <w:pPr>
        <w:pStyle w:val="Reference"/>
      </w:pPr>
      <w:r w:rsidRPr="00F70FB9">
        <w:t xml:space="preserve">Garnaut, R. 2008, </w:t>
      </w:r>
      <w:r w:rsidRPr="00F70FB9">
        <w:rPr>
          <w:i/>
        </w:rPr>
        <w:t>The Garnaut Climate Change Review</w:t>
      </w:r>
      <w:r w:rsidRPr="00F70FB9">
        <w:t>, Final Report, Cambridge University Press, Melbourne.</w:t>
      </w:r>
    </w:p>
    <w:p w:rsidR="007A7911" w:rsidRPr="00F70FB9" w:rsidRDefault="007A7911" w:rsidP="00CA23D0">
      <w:pPr>
        <w:pStyle w:val="Reference"/>
      </w:pPr>
      <w:r w:rsidRPr="00F70FB9">
        <w:t xml:space="preserve">Geoscience Australia and </w:t>
      </w:r>
      <w:proofErr w:type="spellStart"/>
      <w:r w:rsidRPr="00F70FB9">
        <w:t>ABARE</w:t>
      </w:r>
      <w:proofErr w:type="spellEnd"/>
      <w:r w:rsidRPr="00F70FB9">
        <w:t xml:space="preserve">, 2010, </w:t>
      </w:r>
      <w:r w:rsidRPr="00F70FB9">
        <w:rPr>
          <w:i/>
        </w:rPr>
        <w:t>Australian Energy Resource Assessment</w:t>
      </w:r>
      <w:r w:rsidRPr="00F70FB9">
        <w:t>, Canberra.</w:t>
      </w:r>
    </w:p>
    <w:p w:rsidR="007A7911" w:rsidRPr="00873038" w:rsidRDefault="007A7911" w:rsidP="00CA23D0">
      <w:pPr>
        <w:pStyle w:val="Reference"/>
      </w:pPr>
      <w:r w:rsidRPr="00873038">
        <w:t xml:space="preserve">Gilfillan, G. and Andrews, L. 2010, </w:t>
      </w:r>
      <w:r w:rsidRPr="00873038">
        <w:rPr>
          <w:i/>
        </w:rPr>
        <w:t>Labour Force Participation of Women Over 45</w:t>
      </w:r>
      <w:r w:rsidRPr="00873038">
        <w:t>, Staff Working Paper, Productivity Commission, Canberra.</w:t>
      </w:r>
    </w:p>
    <w:p w:rsidR="007A7911" w:rsidRPr="00873038" w:rsidRDefault="007A7911" w:rsidP="00CA23D0">
      <w:pPr>
        <w:pStyle w:val="Reference"/>
      </w:pPr>
      <w:proofErr w:type="spellStart"/>
      <w:r w:rsidRPr="00873038">
        <w:t>Gillitzer</w:t>
      </w:r>
      <w:proofErr w:type="spellEnd"/>
      <w:r w:rsidRPr="00873038">
        <w:t>, C. and Kearns, J. 2005, ‘Long</w:t>
      </w:r>
      <w:r>
        <w:noBreakHyphen/>
      </w:r>
      <w:r w:rsidRPr="00873038">
        <w:t>Term Patterns in Australia</w:t>
      </w:r>
      <w:r>
        <w:t>’</w:t>
      </w:r>
      <w:r w:rsidRPr="00873038">
        <w:t>s Terms of Trade’, Discussion Paper no. 2005</w:t>
      </w:r>
      <w:r>
        <w:t>–</w:t>
      </w:r>
      <w:r w:rsidRPr="00873038">
        <w:t>01, Reserve Bank of Australia</w:t>
      </w:r>
      <w:r>
        <w:t>, Sydney</w:t>
      </w:r>
      <w:r w:rsidRPr="00873038">
        <w:t>.</w:t>
      </w:r>
    </w:p>
    <w:p w:rsidR="007A7911" w:rsidRPr="00873038" w:rsidRDefault="007A7911" w:rsidP="00CA23D0">
      <w:pPr>
        <w:pStyle w:val="Reference"/>
      </w:pPr>
      <w:r w:rsidRPr="00873038">
        <w:t xml:space="preserve">Government of South Australia 2014, </w:t>
      </w:r>
      <w:r w:rsidRPr="00873038">
        <w:rPr>
          <w:i/>
        </w:rPr>
        <w:t>2014</w:t>
      </w:r>
      <w:r>
        <w:rPr>
          <w:i/>
        </w:rPr>
        <w:noBreakHyphen/>
      </w:r>
      <w:r w:rsidRPr="00873038">
        <w:rPr>
          <w:i/>
        </w:rPr>
        <w:t>15 Budget Statement</w:t>
      </w:r>
      <w:r w:rsidRPr="00873038">
        <w:t>, Budget Paper no. 3, Adelaide.</w:t>
      </w:r>
    </w:p>
    <w:p w:rsidR="007A7911" w:rsidRPr="00873038" w:rsidRDefault="007A7911" w:rsidP="00CA23D0">
      <w:pPr>
        <w:pStyle w:val="Reference"/>
      </w:pPr>
      <w:r w:rsidRPr="00873038">
        <w:t xml:space="preserve">Government of Western Australia 2014, </w:t>
      </w:r>
      <w:r w:rsidRPr="00873038">
        <w:rPr>
          <w:i/>
        </w:rPr>
        <w:t>2014</w:t>
      </w:r>
      <w:r>
        <w:rPr>
          <w:i/>
        </w:rPr>
        <w:noBreakHyphen/>
      </w:r>
      <w:r w:rsidRPr="00873038">
        <w:rPr>
          <w:i/>
        </w:rPr>
        <w:t>15 Budget: Economic and Fiscal Outlook</w:t>
      </w:r>
      <w:r w:rsidRPr="00873038">
        <w:t>, Budget Paper no. 3, Perth.</w:t>
      </w:r>
    </w:p>
    <w:p w:rsidR="007A7911" w:rsidRPr="00873038" w:rsidRDefault="007A7911" w:rsidP="00CA23D0">
      <w:pPr>
        <w:pStyle w:val="Reference"/>
      </w:pPr>
      <w:proofErr w:type="spellStart"/>
      <w:r w:rsidRPr="00873038">
        <w:t>Gruen</w:t>
      </w:r>
      <w:proofErr w:type="spellEnd"/>
      <w:r w:rsidRPr="00873038">
        <w:t xml:space="preserve">, D. 2011, ‘The Resources Boom and Structural Change in the Australian Economy’, Address to the </w:t>
      </w:r>
      <w:proofErr w:type="spellStart"/>
      <w:r w:rsidRPr="00873038">
        <w:t>CEDA</w:t>
      </w:r>
      <w:proofErr w:type="spellEnd"/>
      <w:r w:rsidRPr="00873038">
        <w:t xml:space="preserve"> Economic and Political Overview, February.</w:t>
      </w:r>
    </w:p>
    <w:p w:rsidR="007A7911" w:rsidRDefault="007A7911" w:rsidP="00CA23D0">
      <w:pPr>
        <w:pStyle w:val="Reference"/>
      </w:pPr>
      <w:r>
        <w:t xml:space="preserve">Harris, </w:t>
      </w:r>
      <w:proofErr w:type="spellStart"/>
      <w:r>
        <w:t>C.M</w:t>
      </w:r>
      <w:proofErr w:type="spellEnd"/>
      <w:r>
        <w:t xml:space="preserve">. 1988, ‘Total Factor Productivity Growth and the Dual Rate Of Cost Diminution: Sources and Distribution’, </w:t>
      </w:r>
      <w:r w:rsidRPr="00720803">
        <w:t>Working Paper no.</w:t>
      </w:r>
      <w:r>
        <w:t> </w:t>
      </w:r>
      <w:r w:rsidRPr="00720803">
        <w:t>47</w:t>
      </w:r>
      <w:r>
        <w:t>, Bureau of Industry Economics, Department of Industry, Technology and Commerce, Canberra, May.</w:t>
      </w:r>
    </w:p>
    <w:p w:rsidR="007A7911" w:rsidRPr="00873038" w:rsidRDefault="007A7911" w:rsidP="00CA23D0">
      <w:pPr>
        <w:pStyle w:val="Reference"/>
        <w:rPr>
          <w:rFonts w:ascii="BookAntiqua" w:hAnsi="BookAntiqua" w:cs="BookAntiqua"/>
          <w:sz w:val="20"/>
        </w:rPr>
      </w:pPr>
      <w:r w:rsidRPr="00873038">
        <w:t xml:space="preserve">Harvey, D., </w:t>
      </w:r>
      <w:proofErr w:type="spellStart"/>
      <w:r w:rsidRPr="00873038">
        <w:t>Kellard</w:t>
      </w:r>
      <w:proofErr w:type="spellEnd"/>
      <w:r w:rsidRPr="00873038">
        <w:t xml:space="preserve">, N., Madsen., J. and </w:t>
      </w:r>
      <w:proofErr w:type="spellStart"/>
      <w:r w:rsidRPr="00873038">
        <w:t>Wohar</w:t>
      </w:r>
      <w:proofErr w:type="spellEnd"/>
      <w:r w:rsidRPr="00873038">
        <w:t xml:space="preserve">., M. 2010, ‘The </w:t>
      </w:r>
      <w:proofErr w:type="spellStart"/>
      <w:r w:rsidRPr="00873038">
        <w:t>Prebisch</w:t>
      </w:r>
      <w:proofErr w:type="spellEnd"/>
      <w:r>
        <w:noBreakHyphen/>
      </w:r>
      <w:r w:rsidRPr="00873038">
        <w:t xml:space="preserve">Singer Hypothesis: Four Centuries of Evidence’, </w:t>
      </w:r>
      <w:r w:rsidRPr="00873038">
        <w:rPr>
          <w:rFonts w:ascii="BookAntiqua-Italic" w:hAnsi="BookAntiqua-Italic" w:cs="BookAntiqua-Italic"/>
          <w:i/>
          <w:iCs/>
        </w:rPr>
        <w:t>Review of Economics and Statistics</w:t>
      </w:r>
      <w:r w:rsidRPr="00873038">
        <w:t>, vol. 92, no. 2, pp. 367–77.</w:t>
      </w:r>
    </w:p>
    <w:p w:rsidR="007A7911" w:rsidRPr="00873038" w:rsidRDefault="007A7911" w:rsidP="00CA23D0">
      <w:pPr>
        <w:pStyle w:val="Reference"/>
      </w:pPr>
      <w:r w:rsidRPr="00873038">
        <w:t xml:space="preserve">Heard, G. 2010, ‘Interpreting Australia’s Fertility Increase’, </w:t>
      </w:r>
      <w:r w:rsidRPr="00873038">
        <w:rPr>
          <w:i/>
        </w:rPr>
        <w:t>People and Place</w:t>
      </w:r>
      <w:r w:rsidRPr="00873038">
        <w:t>, vol. 18, no. 2, pp.</w:t>
      </w:r>
      <w:r>
        <w:t> </w:t>
      </w:r>
      <w:r w:rsidRPr="00873038">
        <w:t>10–8.</w:t>
      </w:r>
    </w:p>
    <w:p w:rsidR="007A7911" w:rsidRPr="00873038" w:rsidRDefault="007A7911" w:rsidP="00CA23D0">
      <w:pPr>
        <w:pStyle w:val="Reference"/>
        <w:rPr>
          <w:szCs w:val="24"/>
          <w:lang w:bidi="bn-BD"/>
        </w:rPr>
      </w:pPr>
      <w:r>
        <w:rPr>
          <w:szCs w:val="24"/>
          <w:lang w:bidi="bn-BD"/>
        </w:rPr>
        <w:t xml:space="preserve">IMF (International Monetary Fund), 2016, </w:t>
      </w:r>
      <w:r w:rsidRPr="00EB7DD3">
        <w:rPr>
          <w:i/>
          <w:szCs w:val="24"/>
          <w:lang w:bidi="bn-BD"/>
        </w:rPr>
        <w:t>World Economic Outlook, April 20</w:t>
      </w:r>
      <w:r>
        <w:rPr>
          <w:i/>
          <w:szCs w:val="24"/>
          <w:lang w:bidi="bn-BD"/>
        </w:rPr>
        <w:t>1</w:t>
      </w:r>
      <w:r w:rsidRPr="00EB7DD3">
        <w:rPr>
          <w:i/>
          <w:szCs w:val="24"/>
          <w:lang w:bidi="bn-BD"/>
        </w:rPr>
        <w:t xml:space="preserve">6: </w:t>
      </w:r>
      <w:r w:rsidRPr="00EB7DD3">
        <w:rPr>
          <w:i/>
          <w:lang w:val="en"/>
        </w:rPr>
        <w:t>Too Slow for Too Long</w:t>
      </w:r>
      <w:r>
        <w:rPr>
          <w:szCs w:val="24"/>
          <w:lang w:bidi="bn-BD"/>
        </w:rPr>
        <w:t>, International Monetary Fund, Washington, D.C.</w:t>
      </w:r>
    </w:p>
    <w:p w:rsidR="007A7911" w:rsidRPr="00873038" w:rsidRDefault="007A7911" w:rsidP="00CA23D0">
      <w:pPr>
        <w:pStyle w:val="Reference"/>
        <w:rPr>
          <w:szCs w:val="24"/>
          <w:lang w:bidi="bn-BD"/>
        </w:rPr>
      </w:pPr>
      <w:r>
        <w:rPr>
          <w:szCs w:val="24"/>
          <w:lang w:bidi="bn-BD"/>
        </w:rPr>
        <w:lastRenderedPageBreak/>
        <w:t>Kelly, G.</w:t>
      </w:r>
      <w:r w:rsidRPr="00873038">
        <w:rPr>
          <w:szCs w:val="24"/>
          <w:lang w:bidi="bn-BD"/>
        </w:rPr>
        <w:t xml:space="preserve"> 2014, </w:t>
      </w:r>
      <w:r>
        <w:rPr>
          <w:szCs w:val="24"/>
          <w:lang w:bidi="bn-BD"/>
        </w:rPr>
        <w:t>‘</w:t>
      </w:r>
      <w:r w:rsidRPr="001228CA">
        <w:rPr>
          <w:iCs/>
          <w:color w:val="000000"/>
          <w:szCs w:val="26"/>
        </w:rPr>
        <w:t>Chinese Rebalancing and Australian Exports</w:t>
      </w:r>
      <w:r>
        <w:rPr>
          <w:iCs/>
          <w:color w:val="000000"/>
          <w:szCs w:val="26"/>
        </w:rPr>
        <w:t>’</w:t>
      </w:r>
      <w:r w:rsidRPr="00474E92">
        <w:rPr>
          <w:i/>
          <w:iCs/>
          <w:color w:val="000000"/>
          <w:szCs w:val="26"/>
        </w:rPr>
        <w:t>,</w:t>
      </w:r>
      <w:r w:rsidRPr="00873038">
        <w:rPr>
          <w:rStyle w:val="Hyperlink"/>
        </w:rPr>
        <w:t xml:space="preserve"> </w:t>
      </w:r>
      <w:r w:rsidRPr="001228CA">
        <w:rPr>
          <w:i/>
          <w:szCs w:val="24"/>
          <w:lang w:bidi="bn-BD"/>
        </w:rPr>
        <w:t>Reserve Bank</w:t>
      </w:r>
      <w:r w:rsidRPr="001228CA">
        <w:rPr>
          <w:i/>
          <w:lang w:bidi="bn-BD"/>
        </w:rPr>
        <w:t xml:space="preserve"> </w:t>
      </w:r>
      <w:r w:rsidRPr="001228CA">
        <w:rPr>
          <w:i/>
          <w:szCs w:val="24"/>
          <w:lang w:bidi="bn-BD"/>
        </w:rPr>
        <w:t>Bulletin</w:t>
      </w:r>
      <w:r>
        <w:rPr>
          <w:szCs w:val="24"/>
          <w:lang w:bidi="bn-BD"/>
        </w:rPr>
        <w:t>, December quarter 2014</w:t>
      </w:r>
      <w:r w:rsidRPr="00873038">
        <w:rPr>
          <w:szCs w:val="24"/>
          <w:lang w:bidi="bn-BD"/>
        </w:rPr>
        <w:t>.</w:t>
      </w:r>
    </w:p>
    <w:p w:rsidR="007A7911" w:rsidRPr="00873038" w:rsidRDefault="007A7911" w:rsidP="00CA23D0">
      <w:pPr>
        <w:pStyle w:val="Reference"/>
      </w:pPr>
      <w:proofErr w:type="spellStart"/>
      <w:r w:rsidRPr="00E86DFA">
        <w:t>Klapdor</w:t>
      </w:r>
      <w:proofErr w:type="spellEnd"/>
      <w:r w:rsidRPr="00E86DFA">
        <w:t>, M., Coombs, M. and Bohm, C. 2009</w:t>
      </w:r>
      <w:r>
        <w:rPr>
          <w:sz w:val="23"/>
          <w:szCs w:val="23"/>
        </w:rPr>
        <w:t xml:space="preserve">, </w:t>
      </w:r>
      <w:r w:rsidRPr="00E86DFA">
        <w:rPr>
          <w:i/>
          <w:iCs/>
        </w:rPr>
        <w:t>Australian Citizenship: A Chronology of Major Developments in Policy and Law</w:t>
      </w:r>
      <w:r>
        <w:rPr>
          <w:sz w:val="23"/>
          <w:szCs w:val="23"/>
        </w:rPr>
        <w:t>, Background Note, Department of Parliamentary Services, Canberra.</w:t>
      </w:r>
    </w:p>
    <w:p w:rsidR="007A7911" w:rsidRPr="00873038" w:rsidRDefault="007A7911" w:rsidP="00CA23D0">
      <w:pPr>
        <w:pStyle w:val="Reference"/>
        <w:rPr>
          <w:color w:val="000000"/>
          <w:szCs w:val="26"/>
        </w:rPr>
      </w:pPr>
      <w:proofErr w:type="spellStart"/>
      <w:r w:rsidRPr="00873038">
        <w:rPr>
          <w:color w:val="000000"/>
          <w:szCs w:val="26"/>
        </w:rPr>
        <w:t>Koleth</w:t>
      </w:r>
      <w:proofErr w:type="spellEnd"/>
      <w:r w:rsidRPr="00873038">
        <w:rPr>
          <w:color w:val="000000"/>
          <w:szCs w:val="26"/>
        </w:rPr>
        <w:t xml:space="preserve">, E. 2010, </w:t>
      </w:r>
      <w:r w:rsidRPr="00873038">
        <w:rPr>
          <w:i/>
          <w:color w:val="000000"/>
          <w:szCs w:val="26"/>
        </w:rPr>
        <w:t>Overseas Students: Immigration Policy Changes 1997–May 2010</w:t>
      </w:r>
      <w:r w:rsidRPr="00873038">
        <w:rPr>
          <w:color w:val="000000"/>
          <w:szCs w:val="26"/>
        </w:rPr>
        <w:t>, Parliamentary Library Background Note, 18 June.</w:t>
      </w:r>
    </w:p>
    <w:p w:rsidR="007A7911" w:rsidRPr="00873038" w:rsidRDefault="007A7911" w:rsidP="00CA23D0">
      <w:pPr>
        <w:pStyle w:val="Reference"/>
      </w:pPr>
      <w:r w:rsidRPr="00873038">
        <w:t xml:space="preserve">Lattimore, R. 2007, </w:t>
      </w:r>
      <w:r w:rsidRPr="00873038">
        <w:rPr>
          <w:i/>
        </w:rPr>
        <w:t>Men Not at Work: An Analysis of Men Outside the Labour Force</w:t>
      </w:r>
      <w:r w:rsidRPr="00873038">
        <w:t>, Staff Working Paper, Productivity Commission, Canberra.</w:t>
      </w:r>
    </w:p>
    <w:p w:rsidR="007A7911" w:rsidRDefault="007A7911" w:rsidP="00CA23D0">
      <w:pPr>
        <w:pStyle w:val="Reference"/>
      </w:pPr>
      <w:r w:rsidRPr="00873038">
        <w:t xml:space="preserve">—— and Pobke, C. 2008, </w:t>
      </w:r>
      <w:r w:rsidRPr="00873038">
        <w:rPr>
          <w:i/>
          <w:iCs/>
        </w:rPr>
        <w:t>Recent Trends in Australian Fertility</w:t>
      </w:r>
      <w:r w:rsidRPr="00873038">
        <w:t>, Staff Working Paper, Productivity Commission, Canberra.</w:t>
      </w:r>
    </w:p>
    <w:p w:rsidR="007A7911" w:rsidRPr="00873038" w:rsidRDefault="007A7911" w:rsidP="00CA23D0">
      <w:pPr>
        <w:pStyle w:val="Reference"/>
      </w:pPr>
      <w:r>
        <w:t xml:space="preserve">National Commission of Audit 2014, </w:t>
      </w:r>
      <w:r w:rsidRPr="0017660A">
        <w:rPr>
          <w:i/>
          <w:iCs/>
        </w:rPr>
        <w:t>Towards Responsible Government</w:t>
      </w:r>
      <w:r>
        <w:t>, Appendix to the Report of the National Commission of Audit, vol. 1, Australian Government, Canberra, February.</w:t>
      </w:r>
    </w:p>
    <w:p w:rsidR="007A7911" w:rsidRPr="00873038" w:rsidRDefault="007A7911" w:rsidP="00CA23D0">
      <w:pPr>
        <w:pStyle w:val="Reference"/>
      </w:pPr>
      <w:r w:rsidRPr="00873038">
        <w:t xml:space="preserve">Northern Territory Government 2014, The </w:t>
      </w:r>
      <w:r w:rsidRPr="00873038">
        <w:rPr>
          <w:i/>
        </w:rPr>
        <w:t>2014</w:t>
      </w:r>
      <w:r>
        <w:rPr>
          <w:i/>
        </w:rPr>
        <w:noBreakHyphen/>
      </w:r>
      <w:r w:rsidRPr="00873038">
        <w:rPr>
          <w:i/>
        </w:rPr>
        <w:t>15 Budget: Budget Strategy and Outlook,</w:t>
      </w:r>
      <w:r w:rsidRPr="00873038">
        <w:t xml:space="preserve"> Budget Paper no. 2, Darwin.</w:t>
      </w:r>
    </w:p>
    <w:p w:rsidR="007A7911" w:rsidRDefault="007A7911" w:rsidP="00CA23D0">
      <w:pPr>
        <w:pStyle w:val="Reference"/>
      </w:pPr>
      <w:r w:rsidRPr="00873038">
        <w:t xml:space="preserve">NSW Government 2014, </w:t>
      </w:r>
      <w:r w:rsidRPr="00873038">
        <w:rPr>
          <w:i/>
        </w:rPr>
        <w:t>2014</w:t>
      </w:r>
      <w:r>
        <w:rPr>
          <w:i/>
        </w:rPr>
        <w:noBreakHyphen/>
      </w:r>
      <w:r w:rsidRPr="00873038">
        <w:rPr>
          <w:i/>
        </w:rPr>
        <w:t>15 Half</w:t>
      </w:r>
      <w:r>
        <w:rPr>
          <w:i/>
        </w:rPr>
        <w:noBreakHyphen/>
      </w:r>
      <w:r w:rsidRPr="00873038">
        <w:rPr>
          <w:i/>
        </w:rPr>
        <w:t>Yearly Review</w:t>
      </w:r>
      <w:r w:rsidRPr="00873038">
        <w:t>, Sydney.</w:t>
      </w:r>
    </w:p>
    <w:p w:rsidR="007A7911" w:rsidRPr="00873038" w:rsidRDefault="007A7911" w:rsidP="00CA23D0">
      <w:pPr>
        <w:pStyle w:val="Reference"/>
      </w:pPr>
      <w:r w:rsidRPr="00873038">
        <w:t xml:space="preserve">Parliamentary Library 2010, </w:t>
      </w:r>
      <w:r w:rsidRPr="00873038">
        <w:rPr>
          <w:i/>
        </w:rPr>
        <w:t>Migration to Australia since Federation: A Guide to the Statistics</w:t>
      </w:r>
      <w:r w:rsidRPr="00873038">
        <w:t>, Background Note, 27 August.</w:t>
      </w:r>
    </w:p>
    <w:p w:rsidR="007A7911" w:rsidRPr="00873038" w:rsidRDefault="007A7911" w:rsidP="00CA23D0">
      <w:pPr>
        <w:pStyle w:val="Reference"/>
      </w:pPr>
      <w:r w:rsidRPr="00873038">
        <w:t xml:space="preserve">Parliament of Tasmania 2014, </w:t>
      </w:r>
      <w:r w:rsidRPr="00873038">
        <w:rPr>
          <w:i/>
        </w:rPr>
        <w:t>The 2014</w:t>
      </w:r>
      <w:r>
        <w:rPr>
          <w:i/>
        </w:rPr>
        <w:noBreakHyphen/>
      </w:r>
      <w:r w:rsidRPr="00873038">
        <w:rPr>
          <w:i/>
        </w:rPr>
        <w:t>15 Budget</w:t>
      </w:r>
      <w:r w:rsidRPr="00873038">
        <w:t>, Budget Paper no. 1, Hobart.</w:t>
      </w:r>
    </w:p>
    <w:p w:rsidR="007A7911" w:rsidRDefault="007A7911" w:rsidP="00CA23D0">
      <w:pPr>
        <w:pStyle w:val="Reference"/>
      </w:pPr>
      <w:r>
        <w:t>PC (Productivity Commission)</w:t>
      </w:r>
      <w:r w:rsidRPr="00873038">
        <w:t xml:space="preserve"> </w:t>
      </w:r>
      <w:r>
        <w:rPr>
          <w:sz w:val="26"/>
          <w:szCs w:val="26"/>
        </w:rPr>
        <w:t xml:space="preserve">2005, </w:t>
      </w:r>
      <w:r>
        <w:rPr>
          <w:i/>
          <w:iCs/>
          <w:sz w:val="26"/>
          <w:szCs w:val="26"/>
        </w:rPr>
        <w:t>Economic Implications of an Ageing Australia</w:t>
      </w:r>
      <w:r>
        <w:rPr>
          <w:sz w:val="26"/>
          <w:szCs w:val="26"/>
        </w:rPr>
        <w:t xml:space="preserve">, Research Report, </w:t>
      </w:r>
      <w:r w:rsidRPr="00873038">
        <w:t xml:space="preserve">Productivity Commission, </w:t>
      </w:r>
      <w:r>
        <w:rPr>
          <w:sz w:val="26"/>
          <w:szCs w:val="26"/>
        </w:rPr>
        <w:t>Canberra.</w:t>
      </w:r>
    </w:p>
    <w:p w:rsidR="007A7911" w:rsidRPr="00873038" w:rsidRDefault="00113374" w:rsidP="00CA23D0">
      <w:pPr>
        <w:pStyle w:val="Reference"/>
      </w:pPr>
      <w:r>
        <w:t>—— </w:t>
      </w:r>
      <w:proofErr w:type="spellStart"/>
      <w:r w:rsidR="007A7911" w:rsidRPr="00873038">
        <w:t>2012a</w:t>
      </w:r>
      <w:proofErr w:type="spellEnd"/>
      <w:r w:rsidR="007A7911" w:rsidRPr="00873038">
        <w:t xml:space="preserve">, </w:t>
      </w:r>
      <w:r w:rsidR="007A7911" w:rsidRPr="00873038">
        <w:rPr>
          <w:i/>
        </w:rPr>
        <w:t xml:space="preserve">Impacts of </w:t>
      </w:r>
      <w:proofErr w:type="spellStart"/>
      <w:r w:rsidR="007A7911" w:rsidRPr="00873038">
        <w:rPr>
          <w:i/>
        </w:rPr>
        <w:t>COAG</w:t>
      </w:r>
      <w:proofErr w:type="spellEnd"/>
      <w:r w:rsidR="007A7911" w:rsidRPr="00873038">
        <w:rPr>
          <w:i/>
        </w:rPr>
        <w:t xml:space="preserve"> Reforms: Business Regulation and VET</w:t>
      </w:r>
      <w:r w:rsidR="007A7911" w:rsidRPr="00873038">
        <w:t>, Research Report, Productivity Commission, Canberra.</w:t>
      </w:r>
    </w:p>
    <w:p w:rsidR="007A7911" w:rsidRPr="00873038" w:rsidRDefault="00113374" w:rsidP="00CA23D0">
      <w:pPr>
        <w:pStyle w:val="Reference"/>
      </w:pPr>
      <w:r>
        <w:t>—— </w:t>
      </w:r>
      <w:proofErr w:type="spellStart"/>
      <w:r w:rsidR="007A7911" w:rsidRPr="00873038">
        <w:t>2012b</w:t>
      </w:r>
      <w:proofErr w:type="spellEnd"/>
      <w:r w:rsidR="007A7911" w:rsidRPr="00873038">
        <w:t xml:space="preserve">, </w:t>
      </w:r>
      <w:r w:rsidR="007A7911" w:rsidRPr="00873038">
        <w:rPr>
          <w:i/>
          <w:iCs/>
        </w:rPr>
        <w:t>Economy</w:t>
      </w:r>
      <w:r w:rsidR="007A7911">
        <w:rPr>
          <w:i/>
          <w:iCs/>
        </w:rPr>
        <w:noBreakHyphen/>
      </w:r>
      <w:r w:rsidR="007A7911" w:rsidRPr="00873038">
        <w:rPr>
          <w:i/>
          <w:iCs/>
        </w:rPr>
        <w:t>wide Modelling of</w:t>
      </w:r>
      <w:r w:rsidR="007A7911" w:rsidRPr="00873038">
        <w:t xml:space="preserve"> </w:t>
      </w:r>
      <w:r w:rsidR="007A7911" w:rsidRPr="00873038">
        <w:rPr>
          <w:i/>
        </w:rPr>
        <w:t>Impacts of COAG Reforms: Supplement to Impacts of COAG Reforms: Business Regulation and VET</w:t>
      </w:r>
      <w:r w:rsidR="007A7911" w:rsidRPr="00873038">
        <w:t>, Productivity Commission, Canberra, July.</w:t>
      </w:r>
    </w:p>
    <w:p w:rsidR="007A7911" w:rsidRPr="00873038" w:rsidRDefault="00113374" w:rsidP="00CA23D0">
      <w:pPr>
        <w:pStyle w:val="Reference"/>
      </w:pPr>
      <w:r>
        <w:t>—— </w:t>
      </w:r>
      <w:r w:rsidR="007A7911" w:rsidRPr="00873038">
        <w:t xml:space="preserve">2013, </w:t>
      </w:r>
      <w:r w:rsidR="007A7911" w:rsidRPr="00873038">
        <w:rPr>
          <w:i/>
        </w:rPr>
        <w:t>An Ageing Australia: Preparing for the Future</w:t>
      </w:r>
      <w:r w:rsidR="007A7911" w:rsidRPr="00873038">
        <w:t>, Commission research paper, Productivity Commission, Canberra.</w:t>
      </w:r>
    </w:p>
    <w:p w:rsidR="007A7911" w:rsidRPr="00873038" w:rsidRDefault="00113374" w:rsidP="00CA23D0">
      <w:pPr>
        <w:pStyle w:val="Reference"/>
      </w:pPr>
      <w:r>
        <w:t>—— </w:t>
      </w:r>
      <w:r w:rsidR="007A7911" w:rsidRPr="00873038">
        <w:t xml:space="preserve">2014, </w:t>
      </w:r>
      <w:r w:rsidR="007A7911" w:rsidRPr="00873038">
        <w:rPr>
          <w:iCs/>
        </w:rPr>
        <w:t>‘</w:t>
      </w:r>
      <w:proofErr w:type="spellStart"/>
      <w:r w:rsidR="007A7911" w:rsidRPr="00873038">
        <w:rPr>
          <w:iCs/>
        </w:rPr>
        <w:t>Economywide</w:t>
      </w:r>
      <w:proofErr w:type="spellEnd"/>
      <w:r w:rsidR="007A7911" w:rsidRPr="00873038">
        <w:rPr>
          <w:iCs/>
        </w:rPr>
        <w:t xml:space="preserve"> Modelling of Automotive Industry Change’, Supplement to</w:t>
      </w:r>
      <w:r w:rsidR="007A7911" w:rsidRPr="00873038">
        <w:rPr>
          <w:i/>
          <w:iCs/>
        </w:rPr>
        <w:t xml:space="preserve"> Australia’s Automotive Manufacturing Industry</w:t>
      </w:r>
      <w:r w:rsidR="007A7911" w:rsidRPr="00873038">
        <w:rPr>
          <w:iCs/>
        </w:rPr>
        <w:t xml:space="preserve">, </w:t>
      </w:r>
      <w:r w:rsidR="007A7911" w:rsidRPr="00873038">
        <w:t xml:space="preserve">Productivity Commission, </w:t>
      </w:r>
      <w:r w:rsidR="007A7911" w:rsidRPr="00873038">
        <w:rPr>
          <w:iCs/>
        </w:rPr>
        <w:t>Canberra, April.</w:t>
      </w:r>
    </w:p>
    <w:p w:rsidR="007A7911" w:rsidRDefault="00113374" w:rsidP="00CA23D0">
      <w:pPr>
        <w:pStyle w:val="Reference"/>
      </w:pPr>
      <w:r>
        <w:t>—— </w:t>
      </w:r>
      <w:proofErr w:type="spellStart"/>
      <w:r w:rsidR="007A7911" w:rsidRPr="00873038">
        <w:t>2015</w:t>
      </w:r>
      <w:r w:rsidR="007A7911">
        <w:t>a</w:t>
      </w:r>
      <w:proofErr w:type="spellEnd"/>
      <w:r w:rsidR="007A7911" w:rsidRPr="00873038">
        <w:t xml:space="preserve">, </w:t>
      </w:r>
      <w:r w:rsidR="007A7911" w:rsidRPr="00873038">
        <w:rPr>
          <w:i/>
          <w:iCs/>
        </w:rPr>
        <w:t>International Education Services,</w:t>
      </w:r>
      <w:r w:rsidR="007A7911" w:rsidRPr="00873038">
        <w:t xml:space="preserve"> Commission research paper, Productivity Commission, Canberra.</w:t>
      </w:r>
    </w:p>
    <w:p w:rsidR="007A7911" w:rsidRDefault="00113374" w:rsidP="00CA23D0">
      <w:pPr>
        <w:pStyle w:val="Reference"/>
        <w:rPr>
          <w:szCs w:val="24"/>
        </w:rPr>
      </w:pPr>
      <w:r>
        <w:t>—— </w:t>
      </w:r>
      <w:proofErr w:type="spellStart"/>
      <w:r w:rsidR="007A7911" w:rsidRPr="00873038">
        <w:t>2015</w:t>
      </w:r>
      <w:r w:rsidR="007A7911">
        <w:t>b</w:t>
      </w:r>
      <w:proofErr w:type="spellEnd"/>
      <w:r w:rsidR="007A7911" w:rsidRPr="00873038">
        <w:t>,</w:t>
      </w:r>
      <w:r w:rsidR="007A7911">
        <w:t xml:space="preserve"> </w:t>
      </w:r>
      <w:r w:rsidR="007A7911" w:rsidRPr="00CA27CA">
        <w:rPr>
          <w:i/>
          <w:iCs/>
          <w:szCs w:val="24"/>
        </w:rPr>
        <w:t>Workplace Relations Framework</w:t>
      </w:r>
      <w:r w:rsidR="007A7911" w:rsidRPr="00CA27CA">
        <w:rPr>
          <w:szCs w:val="24"/>
        </w:rPr>
        <w:t>, Final Report, Canberra</w:t>
      </w:r>
    </w:p>
    <w:p w:rsidR="007A7911" w:rsidRDefault="00113374" w:rsidP="00CA23D0">
      <w:pPr>
        <w:pStyle w:val="Reference"/>
      </w:pPr>
      <w:r>
        <w:t>—— </w:t>
      </w:r>
      <w:r w:rsidR="007A7911" w:rsidRPr="00873038">
        <w:t>201</w:t>
      </w:r>
      <w:r w:rsidR="007A7911">
        <w:t>6</w:t>
      </w:r>
      <w:r w:rsidR="007A7911" w:rsidRPr="00873038">
        <w:t>,</w:t>
      </w:r>
      <w:r w:rsidR="007A7911">
        <w:t xml:space="preserve"> </w:t>
      </w:r>
      <w:r w:rsidR="007A7911">
        <w:rPr>
          <w:i/>
          <w:iCs/>
          <w:szCs w:val="24"/>
        </w:rPr>
        <w:t>Migrant Intake into Australia</w:t>
      </w:r>
      <w:r w:rsidR="007A7911" w:rsidRPr="00CA27CA">
        <w:rPr>
          <w:szCs w:val="24"/>
        </w:rPr>
        <w:t>, Final Report, Canberra</w:t>
      </w:r>
    </w:p>
    <w:p w:rsidR="007A7911" w:rsidRPr="00873038" w:rsidRDefault="007A7911" w:rsidP="00CA23D0">
      <w:pPr>
        <w:pStyle w:val="Reference"/>
      </w:pPr>
      <w:r w:rsidRPr="00873038">
        <w:lastRenderedPageBreak/>
        <w:t xml:space="preserve">Phillips, J., </w:t>
      </w:r>
      <w:proofErr w:type="spellStart"/>
      <w:r w:rsidRPr="00873038">
        <w:t>Klapdor</w:t>
      </w:r>
      <w:proofErr w:type="spellEnd"/>
      <w:r w:rsidRPr="00873038">
        <w:t>, M. and Simon</w:t>
      </w:r>
      <w:r>
        <w:rPr>
          <w:rFonts w:ascii="MS Mincho" w:eastAsia="MS Mincho" w:hAnsi="MS Mincho" w:cs="MS Mincho"/>
        </w:rPr>
        <w:noBreakHyphen/>
      </w:r>
      <w:r w:rsidRPr="00873038">
        <w:t xml:space="preserve">Davies, J. 2010, </w:t>
      </w:r>
      <w:r w:rsidRPr="00873038">
        <w:rPr>
          <w:i/>
        </w:rPr>
        <w:t>Migration to Australia since Federation: A Guide to the Statistics</w:t>
      </w:r>
      <w:r w:rsidRPr="00873038">
        <w:t>, Background Note, Australian Parliamentary Library, Canberra, 29 October.</w:t>
      </w:r>
    </w:p>
    <w:p w:rsidR="007A7911" w:rsidRPr="00873038" w:rsidRDefault="007A7911" w:rsidP="00CA23D0">
      <w:pPr>
        <w:pStyle w:val="Reference"/>
      </w:pPr>
      <w:r w:rsidRPr="00873038">
        <w:t xml:space="preserve">Plumb, M., Kent, C. and Bishop, J. 2013, </w:t>
      </w:r>
      <w:r>
        <w:t>‘</w:t>
      </w:r>
      <w:r w:rsidRPr="00B608E4">
        <w:rPr>
          <w:iCs/>
        </w:rPr>
        <w:t>Implications for the Australian Economy of Strong Growth in Asia</w:t>
      </w:r>
      <w:r>
        <w:rPr>
          <w:iCs/>
        </w:rPr>
        <w:t>’</w:t>
      </w:r>
      <w:r w:rsidRPr="00B608E4">
        <w:rPr>
          <w:iCs/>
        </w:rPr>
        <w:t>,</w:t>
      </w:r>
      <w:r w:rsidRPr="00B608E4">
        <w:t xml:space="preserve"> Research Di</w:t>
      </w:r>
      <w:r w:rsidRPr="00873038">
        <w:t>scussion Paper no.</w:t>
      </w:r>
      <w:r>
        <w:t> </w:t>
      </w:r>
      <w:r w:rsidRPr="00873038">
        <w:t>2013</w:t>
      </w:r>
      <w:r>
        <w:t>–</w:t>
      </w:r>
      <w:r w:rsidRPr="00873038">
        <w:t>03</w:t>
      </w:r>
      <w:r>
        <w:t>, Reserve Bank of Australia</w:t>
      </w:r>
      <w:r w:rsidRPr="00873038">
        <w:t xml:space="preserve">, </w:t>
      </w:r>
      <w:r>
        <w:t>Sydney</w:t>
      </w:r>
      <w:r w:rsidRPr="00873038">
        <w:t>.</w:t>
      </w:r>
    </w:p>
    <w:p w:rsidR="007A7911" w:rsidRPr="00873038" w:rsidRDefault="007A7911" w:rsidP="00CA23D0">
      <w:pPr>
        <w:pStyle w:val="Reference"/>
      </w:pPr>
      <w:proofErr w:type="spellStart"/>
      <w:r w:rsidRPr="00873038">
        <w:t>Prebisch</w:t>
      </w:r>
      <w:proofErr w:type="spellEnd"/>
      <w:r w:rsidRPr="00873038">
        <w:t>, R. 1950, ‘The Economic Development of Latin America and its Principal Problems</w:t>
      </w:r>
      <w:r w:rsidRPr="00873038">
        <w:rPr>
          <w:i/>
        </w:rPr>
        <w:t>’</w:t>
      </w:r>
      <w:r w:rsidRPr="00873038">
        <w:t xml:space="preserve">, Sponsored by the Economic Commission for Latin America, United Nations, New York, Reprinted in </w:t>
      </w:r>
      <w:r w:rsidRPr="00873038">
        <w:rPr>
          <w:i/>
        </w:rPr>
        <w:t>Economic Bulletin for Latin America</w:t>
      </w:r>
      <w:r w:rsidRPr="00873038">
        <w:t>, vol. 7, no. 1, pp. 1–22.</w:t>
      </w:r>
    </w:p>
    <w:p w:rsidR="007A7911" w:rsidRDefault="007A7911" w:rsidP="00CA23D0">
      <w:pPr>
        <w:pStyle w:val="Reference"/>
      </w:pPr>
      <w:r w:rsidRPr="00873038">
        <w:t xml:space="preserve">Queensland Government 2014, </w:t>
      </w:r>
      <w:r w:rsidRPr="00873038">
        <w:rPr>
          <w:i/>
        </w:rPr>
        <w:t>State Budget 2014</w:t>
      </w:r>
      <w:r>
        <w:rPr>
          <w:i/>
        </w:rPr>
        <w:noBreakHyphen/>
      </w:r>
      <w:r w:rsidRPr="00873038">
        <w:rPr>
          <w:i/>
        </w:rPr>
        <w:t>15: Mid</w:t>
      </w:r>
      <w:r>
        <w:rPr>
          <w:i/>
        </w:rPr>
        <w:noBreakHyphen/>
      </w:r>
      <w:r w:rsidRPr="00873038">
        <w:rPr>
          <w:i/>
        </w:rPr>
        <w:t>Year Fiscal and Economic Review</w:t>
      </w:r>
      <w:r w:rsidRPr="00873038">
        <w:t>, Brisbane.</w:t>
      </w:r>
    </w:p>
    <w:p w:rsidR="007A7911" w:rsidRPr="00873038" w:rsidRDefault="007A7911" w:rsidP="00CA23D0">
      <w:pPr>
        <w:pStyle w:val="Reference"/>
      </w:pPr>
      <w:r>
        <w:rPr>
          <w:sz w:val="23"/>
          <w:szCs w:val="23"/>
        </w:rPr>
        <w:t xml:space="preserve">Ray, R. 1989, </w:t>
      </w:r>
      <w:r>
        <w:rPr>
          <w:i/>
          <w:iCs/>
          <w:sz w:val="23"/>
          <w:szCs w:val="23"/>
        </w:rPr>
        <w:t>Minister Ray Hails Start of New Era in Immigration</w:t>
      </w:r>
      <w:r>
        <w:rPr>
          <w:sz w:val="23"/>
          <w:szCs w:val="23"/>
        </w:rPr>
        <w:t>, Media Release, 18 December.</w:t>
      </w:r>
    </w:p>
    <w:p w:rsidR="007A7911" w:rsidRDefault="007A7911" w:rsidP="00CA23D0">
      <w:pPr>
        <w:pStyle w:val="Reference"/>
      </w:pPr>
      <w:r>
        <w:t xml:space="preserve">RBA (Reserve Bank of Australia) 1996, </w:t>
      </w:r>
      <w:r w:rsidRPr="00DE2F63">
        <w:rPr>
          <w:i/>
        </w:rPr>
        <w:t>Australian Economic Statistics, 1949</w:t>
      </w:r>
      <w:r>
        <w:rPr>
          <w:i/>
        </w:rPr>
        <w:t>–</w:t>
      </w:r>
      <w:r w:rsidRPr="00DE2F63">
        <w:rPr>
          <w:i/>
        </w:rPr>
        <w:t>1950 to 1996</w:t>
      </w:r>
      <w:r>
        <w:rPr>
          <w:i/>
        </w:rPr>
        <w:t>–</w:t>
      </w:r>
      <w:r w:rsidRPr="00DE2F63">
        <w:rPr>
          <w:i/>
        </w:rPr>
        <w:t>1997</w:t>
      </w:r>
      <w:r>
        <w:t>,</w:t>
      </w:r>
      <w:r w:rsidRPr="00DE2F63">
        <w:t xml:space="preserve"> Occasional Paper No. 8</w:t>
      </w:r>
      <w:r>
        <w:t>, Reserve Bank of Australia, Sydney &lt;</w:t>
      </w:r>
      <w:r w:rsidRPr="00DE2F63">
        <w:t>http://</w:t>
      </w:r>
      <w:proofErr w:type="spellStart"/>
      <w:r w:rsidRPr="00DE2F63">
        <w:t>www.rba.gov.au</w:t>
      </w:r>
      <w:proofErr w:type="spellEnd"/>
      <w:r w:rsidRPr="00DE2F63">
        <w:t>/statistics/frequency/</w:t>
      </w:r>
      <w:proofErr w:type="spellStart"/>
      <w:r w:rsidRPr="00DE2F63">
        <w:t>occ</w:t>
      </w:r>
      <w:proofErr w:type="spellEnd"/>
      <w:r>
        <w:noBreakHyphen/>
      </w:r>
      <w:r w:rsidRPr="00DE2F63">
        <w:t>paper</w:t>
      </w:r>
      <w:r>
        <w:noBreakHyphen/>
      </w:r>
      <w:proofErr w:type="spellStart"/>
      <w:r w:rsidRPr="00DE2F63">
        <w:t>8.html</w:t>
      </w:r>
      <w:proofErr w:type="spellEnd"/>
      <w:r>
        <w:t>&gt;.</w:t>
      </w:r>
    </w:p>
    <w:p w:rsidR="007A7911" w:rsidRPr="00873038" w:rsidRDefault="007A7911" w:rsidP="00CA23D0">
      <w:pPr>
        <w:pStyle w:val="Reference"/>
      </w:pPr>
      <w:proofErr w:type="spellStart"/>
      <w:r w:rsidRPr="00873038">
        <w:t>Siedlecky</w:t>
      </w:r>
      <w:proofErr w:type="spellEnd"/>
      <w:r w:rsidRPr="00873038">
        <w:t xml:space="preserve">, S. and Wyndham, D. 1990, </w:t>
      </w:r>
      <w:r w:rsidRPr="00873038">
        <w:rPr>
          <w:rStyle w:val="Emphasis"/>
        </w:rPr>
        <w:t>Populate and Perish</w:t>
      </w:r>
      <w:r w:rsidRPr="00873038">
        <w:rPr>
          <w:rStyle w:val="Emphasis"/>
          <w:i w:val="0"/>
        </w:rPr>
        <w:t>, Allen &amp; Unwin, Sydney.</w:t>
      </w:r>
    </w:p>
    <w:p w:rsidR="007A7911" w:rsidRPr="00873038" w:rsidRDefault="007A7911" w:rsidP="00CA23D0">
      <w:pPr>
        <w:pStyle w:val="Reference"/>
      </w:pPr>
      <w:r w:rsidRPr="00873038">
        <w:t xml:space="preserve">Singer, </w:t>
      </w:r>
      <w:proofErr w:type="spellStart"/>
      <w:r w:rsidRPr="00873038">
        <w:t>H.W</w:t>
      </w:r>
      <w:proofErr w:type="spellEnd"/>
      <w:r w:rsidRPr="00873038">
        <w:t xml:space="preserve">. 1950, ‘U.S. Foreign Investment in Underdeveloped Areas: The Distribution of Gains Between Investing and Borrowing Countries’, </w:t>
      </w:r>
      <w:r w:rsidRPr="00873038">
        <w:rPr>
          <w:i/>
        </w:rPr>
        <w:t xml:space="preserve">American Economic Review, Papers and Proceedings, </w:t>
      </w:r>
      <w:r w:rsidRPr="00873038">
        <w:t>no. 40, pp. 473–85.</w:t>
      </w:r>
    </w:p>
    <w:p w:rsidR="007A7911" w:rsidRPr="00873038" w:rsidRDefault="007A7911" w:rsidP="00CA23D0">
      <w:pPr>
        <w:pStyle w:val="Reference"/>
      </w:pPr>
      <w:r w:rsidRPr="00873038">
        <w:t xml:space="preserve">State Government of Victoria 2014, </w:t>
      </w:r>
      <w:r w:rsidRPr="00873038">
        <w:rPr>
          <w:i/>
        </w:rPr>
        <w:t>Victorian Budget 2014</w:t>
      </w:r>
      <w:r>
        <w:rPr>
          <w:i/>
        </w:rPr>
        <w:noBreakHyphen/>
      </w:r>
      <w:r w:rsidRPr="00873038">
        <w:rPr>
          <w:i/>
        </w:rPr>
        <w:t>15: Strategy and Outlook</w:t>
      </w:r>
      <w:r w:rsidRPr="00873038">
        <w:t>, Budget Paper No. 2, Melbourne.</w:t>
      </w:r>
    </w:p>
    <w:p w:rsidR="007A7911" w:rsidRDefault="007A7911" w:rsidP="00CA23D0">
      <w:pPr>
        <w:pStyle w:val="Reference"/>
      </w:pPr>
      <w:r w:rsidRPr="00873038">
        <w:t>Stevens, G. 2011, ‘The Resources Boom’, Presentation at the Victoria University Public Conference on The Resources Boom: Understanding National and Regional Implications, Melbourne, 23 February.</w:t>
      </w:r>
    </w:p>
    <w:p w:rsidR="007A7911" w:rsidRDefault="007A7911" w:rsidP="00CA23D0">
      <w:pPr>
        <w:pStyle w:val="Reference"/>
      </w:pPr>
      <w:r>
        <w:t xml:space="preserve">Treasury (Department of the Treasury) 2011, </w:t>
      </w:r>
      <w:r>
        <w:rPr>
          <w:i/>
        </w:rPr>
        <w:t>Strong Growth, Low Pollution, Modelling A Carbon Price</w:t>
      </w:r>
      <w:r>
        <w:t>, Canberra, September.</w:t>
      </w:r>
    </w:p>
    <w:p w:rsidR="007A7911" w:rsidRDefault="007A7911" w:rsidP="00CA23D0">
      <w:pPr>
        <w:pStyle w:val="Reference"/>
      </w:pPr>
      <w:r w:rsidRPr="00873038">
        <w:t>Weston, R., Stanton, D., Qu, L. and Soriano, G. 2001, ‘Australian Families in Transition: Some Socio</w:t>
      </w:r>
      <w:r>
        <w:noBreakHyphen/>
      </w:r>
      <w:r w:rsidRPr="00873038">
        <w:t xml:space="preserve">Demographic Trends 1901–2001’, </w:t>
      </w:r>
      <w:r w:rsidRPr="00873038">
        <w:rPr>
          <w:i/>
        </w:rPr>
        <w:t>Family Matters</w:t>
      </w:r>
      <w:r w:rsidRPr="00873038">
        <w:t>, no. 60, pp.</w:t>
      </w:r>
      <w:r>
        <w:t> </w:t>
      </w:r>
      <w:r w:rsidRPr="00873038">
        <w:t>12–2</w:t>
      </w:r>
      <w:r>
        <w:t>.</w:t>
      </w:r>
    </w:p>
    <w:p w:rsidR="007A7911" w:rsidRDefault="007A7911" w:rsidP="00162463">
      <w:pPr>
        <w:pStyle w:val="Reference"/>
      </w:pPr>
      <w:r>
        <w:t>World Bank (</w:t>
      </w:r>
      <w:proofErr w:type="spellStart"/>
      <w:r w:rsidRPr="004F6988">
        <w:rPr>
          <w:i/>
        </w:rPr>
        <w:t>DataBank</w:t>
      </w:r>
      <w:proofErr w:type="spellEnd"/>
      <w:r>
        <w:t xml:space="preserve">, </w:t>
      </w:r>
      <w:r w:rsidRPr="001C7FE7">
        <w:t>http://</w:t>
      </w:r>
      <w:proofErr w:type="spellStart"/>
      <w:r w:rsidRPr="001C7FE7">
        <w:t>data.worldbank.org</w:t>
      </w:r>
      <w:proofErr w:type="spellEnd"/>
      <w:r w:rsidRPr="001C7FE7">
        <w:t>/indicator/</w:t>
      </w:r>
      <w:proofErr w:type="spellStart"/>
      <w:r w:rsidRPr="001C7FE7">
        <w:t>GC.DOD.TOTL.GD.ZS</w:t>
      </w:r>
      <w:proofErr w:type="spellEnd"/>
      <w:r w:rsidR="00162463">
        <w:t>).</w:t>
      </w:r>
    </w:p>
    <w:sectPr w:rsidR="007A7911" w:rsidSect="007A7911">
      <w:footerReference w:type="default" r:id="rId239"/>
      <w:type w:val="oddPage"/>
      <w:pgSz w:w="11907" w:h="16840" w:code="9"/>
      <w:pgMar w:top="1985" w:right="1304" w:bottom="1247" w:left="1814" w:header="1701" w:footer="397" w:gutter="0"/>
      <w:pgNumType w:chapSep="period"/>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867C4" w:rsidRDefault="006867C4">
      <w:r>
        <w:separator/>
      </w:r>
    </w:p>
  </w:endnote>
  <w:endnote w:type="continuationSeparator" w:id="0">
    <w:p w:rsidR="006867C4" w:rsidRDefault="006867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T Extra">
    <w:panose1 w:val="05050102010205020202"/>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Vrinda">
    <w:panose1 w:val="020B0502040204020203"/>
    <w:charset w:val="00"/>
    <w:family w:val="swiss"/>
    <w:pitch w:val="variable"/>
    <w:sig w:usb0="00010003" w:usb1="00000000" w:usb2="00000000" w:usb3="00000000" w:csb0="00000001" w:csb1="00000000"/>
  </w:font>
  <w:font w:name="Arial Bold">
    <w:panose1 w:val="020B0704020202020204"/>
    <w:charset w:val="00"/>
    <w:family w:val="roman"/>
    <w:notTrueType/>
    <w:pitch w:val="default"/>
  </w:font>
  <w:font w:name="Cambria Math">
    <w:panose1 w:val="02040503050406030204"/>
    <w:charset w:val="00"/>
    <w:family w:val="roman"/>
    <w:pitch w:val="variable"/>
    <w:sig w:usb0="E00002FF" w:usb1="42002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HelveticaNeue-Roman">
    <w:altName w:val="Arial Unicode MS"/>
    <w:panose1 w:val="00000000000000000000"/>
    <w:charset w:val="80"/>
    <w:family w:val="swiss"/>
    <w:notTrueType/>
    <w:pitch w:val="default"/>
    <w:sig w:usb0="00000001" w:usb1="08070000" w:usb2="00000010" w:usb3="00000000" w:csb0="00020000" w:csb1="00000000"/>
  </w:font>
  <w:font w:name="MS Gothic">
    <w:altName w:val="ＭＳ ゴシック"/>
    <w:panose1 w:val="020B0609070205080204"/>
    <w:charset w:val="80"/>
    <w:family w:val="modern"/>
    <w:pitch w:val="fixed"/>
    <w:sig w:usb0="E00002FF" w:usb1="6AC7FDFB" w:usb2="00000012" w:usb3="00000000" w:csb0="0002009F" w:csb1="00000000"/>
  </w:font>
  <w:font w:name="Quattrocento Sans">
    <w:altName w:val="Times New Roman"/>
    <w:charset w:val="00"/>
    <w:family w:val="auto"/>
    <w:pitch w:val="default"/>
  </w:font>
  <w:font w:name="MS PGothic">
    <w:panose1 w:val="020B0600070205080204"/>
    <w:charset w:val="80"/>
    <w:family w:val="swiss"/>
    <w:pitch w:val="variable"/>
    <w:sig w:usb0="E00002FF" w:usb1="6AC7FDFB" w:usb2="00000012" w:usb3="00000000" w:csb0="0002009F" w:csb1="00000000"/>
  </w:font>
  <w:font w:name="TimesNewRomanPS-ItalicMT">
    <w:panose1 w:val="00000000000000000000"/>
    <w:charset w:val="00"/>
    <w:family w:val="roman"/>
    <w:notTrueType/>
    <w:pitch w:val="default"/>
    <w:sig w:usb0="00000003" w:usb1="00000000" w:usb2="00000000" w:usb3="00000000" w:csb0="00000001" w:csb1="00000000"/>
  </w:font>
  <w:font w:name="BookAntiqua">
    <w:panose1 w:val="00000000000000000000"/>
    <w:charset w:val="00"/>
    <w:family w:val="roman"/>
    <w:notTrueType/>
    <w:pitch w:val="default"/>
    <w:sig w:usb0="00000003" w:usb1="00000000" w:usb2="00000000" w:usb3="00000000" w:csb0="00000001" w:csb1="00000000"/>
  </w:font>
  <w:font w:name="BookAntiqua-Italic">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6867C4" w:rsidTr="007A7911">
      <w:trPr>
        <w:trHeight w:val="567"/>
      </w:trPr>
      <w:tc>
        <w:tcPr>
          <w:tcW w:w="510" w:type="dxa"/>
          <w:tcBorders>
            <w:top w:val="single" w:sz="4" w:space="0" w:color="auto"/>
          </w:tcBorders>
          <w:shd w:val="clear" w:color="auto" w:fill="auto"/>
        </w:tcPr>
        <w:p w:rsidR="006867C4" w:rsidRPr="007A7911" w:rsidRDefault="006867C4" w:rsidP="007A7911">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6B5E62">
            <w:rPr>
              <w:rStyle w:val="PageNumber"/>
              <w:noProof/>
            </w:rPr>
            <w:t>2</w:t>
          </w:r>
          <w:r>
            <w:rPr>
              <w:rStyle w:val="PageNumber"/>
            </w:rPr>
            <w:fldChar w:fldCharType="end"/>
          </w:r>
        </w:p>
      </w:tc>
      <w:tc>
        <w:tcPr>
          <w:tcW w:w="7767" w:type="dxa"/>
          <w:tcBorders>
            <w:top w:val="single" w:sz="4" w:space="0" w:color="auto"/>
          </w:tcBorders>
          <w:shd w:val="clear" w:color="auto" w:fill="auto"/>
        </w:tcPr>
        <w:p w:rsidR="006867C4" w:rsidRDefault="006867C4" w:rsidP="00CD7EC8">
          <w:pPr>
            <w:pStyle w:val="Footer"/>
          </w:pPr>
          <w:r>
            <w:t>VUMR MODELLING REFERENCE CASE</w:t>
          </w:r>
        </w:p>
      </w:tc>
      <w:tc>
        <w:tcPr>
          <w:tcW w:w="510" w:type="dxa"/>
          <w:tcBorders>
            <w:top w:val="single" w:sz="4" w:space="0" w:color="auto"/>
          </w:tcBorders>
          <w:shd w:val="clear" w:color="auto" w:fill="auto"/>
        </w:tcPr>
        <w:p w:rsidR="006867C4" w:rsidRDefault="006867C4" w:rsidP="007A7911">
          <w:pPr>
            <w:pStyle w:val="Footer"/>
          </w:pPr>
        </w:p>
      </w:tc>
    </w:tr>
  </w:tbl>
  <w:p w:rsidR="006867C4" w:rsidRPr="007A7911" w:rsidRDefault="006867C4" w:rsidP="007A7911">
    <w:pPr>
      <w:pStyle w:val="FooterEnd"/>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6867C4" w:rsidTr="007A7911">
      <w:trPr>
        <w:trHeight w:val="567"/>
      </w:trPr>
      <w:tc>
        <w:tcPr>
          <w:tcW w:w="510" w:type="dxa"/>
          <w:tcBorders>
            <w:top w:val="single" w:sz="4" w:space="0" w:color="auto"/>
          </w:tcBorders>
          <w:shd w:val="clear" w:color="auto" w:fill="auto"/>
        </w:tcPr>
        <w:p w:rsidR="006867C4" w:rsidRDefault="006867C4" w:rsidP="007A7911">
          <w:pPr>
            <w:pStyle w:val="Footer"/>
            <w:rPr>
              <w:rStyle w:val="PageNumber"/>
              <w:b w:val="0"/>
            </w:rPr>
          </w:pPr>
        </w:p>
      </w:tc>
      <w:tc>
        <w:tcPr>
          <w:tcW w:w="7767" w:type="dxa"/>
          <w:tcBorders>
            <w:top w:val="single" w:sz="4" w:space="0" w:color="auto"/>
          </w:tcBorders>
          <w:shd w:val="clear" w:color="auto" w:fill="auto"/>
        </w:tcPr>
        <w:p w:rsidR="006867C4" w:rsidRDefault="006867C4" w:rsidP="007A7911">
          <w:pPr>
            <w:pStyle w:val="Footer"/>
            <w:jc w:val="right"/>
            <w:rPr>
              <w:rStyle w:val="PageNumber"/>
              <w:b w:val="0"/>
            </w:rPr>
          </w:pPr>
          <w:r>
            <w:rPr>
              <w:rStyle w:val="PageNumber"/>
              <w:b w:val="0"/>
            </w:rPr>
            <w:t>THE VUMR MODEL DATABASE</w:t>
          </w:r>
        </w:p>
      </w:tc>
      <w:tc>
        <w:tcPr>
          <w:tcW w:w="510" w:type="dxa"/>
          <w:tcBorders>
            <w:top w:val="single" w:sz="4" w:space="0" w:color="auto"/>
          </w:tcBorders>
          <w:shd w:val="clear" w:color="auto" w:fill="auto"/>
        </w:tcPr>
        <w:p w:rsidR="006867C4" w:rsidRPr="007A7911" w:rsidRDefault="006867C4" w:rsidP="007A7911">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6B5E62">
            <w:rPr>
              <w:rStyle w:val="PageNumber"/>
              <w:noProof/>
            </w:rPr>
            <w:t>59</w:t>
          </w:r>
          <w:r>
            <w:rPr>
              <w:rStyle w:val="PageNumber"/>
            </w:rPr>
            <w:fldChar w:fldCharType="end"/>
          </w:r>
        </w:p>
      </w:tc>
    </w:tr>
  </w:tbl>
  <w:p w:rsidR="006867C4" w:rsidRPr="007A7911" w:rsidRDefault="006867C4" w:rsidP="007A7911">
    <w:pPr>
      <w:pStyle w:val="FooterEnd"/>
      <w:rPr>
        <w:rStyle w:val="PageNumber"/>
        <w:b w:val="0"/>
      </w:rPr>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6867C4" w:rsidTr="007A7911">
      <w:trPr>
        <w:trHeight w:val="567"/>
      </w:trPr>
      <w:tc>
        <w:tcPr>
          <w:tcW w:w="510" w:type="dxa"/>
          <w:tcBorders>
            <w:top w:val="single" w:sz="4" w:space="0" w:color="auto"/>
          </w:tcBorders>
          <w:shd w:val="clear" w:color="auto" w:fill="auto"/>
        </w:tcPr>
        <w:p w:rsidR="006867C4" w:rsidRPr="007A7911" w:rsidRDefault="006867C4" w:rsidP="007A7911">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6B5E62">
            <w:rPr>
              <w:rStyle w:val="PageNumber"/>
              <w:noProof/>
            </w:rPr>
            <w:t>60</w:t>
          </w:r>
          <w:r>
            <w:rPr>
              <w:rStyle w:val="PageNumber"/>
            </w:rPr>
            <w:fldChar w:fldCharType="end"/>
          </w:r>
        </w:p>
      </w:tc>
      <w:tc>
        <w:tcPr>
          <w:tcW w:w="7767" w:type="dxa"/>
          <w:tcBorders>
            <w:top w:val="single" w:sz="4" w:space="0" w:color="auto"/>
          </w:tcBorders>
          <w:shd w:val="clear" w:color="auto" w:fill="auto"/>
        </w:tcPr>
        <w:p w:rsidR="006867C4" w:rsidRDefault="006867C4" w:rsidP="00CD7EC8">
          <w:pPr>
            <w:pStyle w:val="Footer"/>
            <w:rPr>
              <w:rStyle w:val="PageNumber"/>
              <w:b w:val="0"/>
            </w:rPr>
          </w:pPr>
          <w:r>
            <w:rPr>
              <w:rStyle w:val="PageNumber"/>
              <w:b w:val="0"/>
            </w:rPr>
            <w:t>VUMR MODELLING REFERENCE CASE</w:t>
          </w:r>
        </w:p>
      </w:tc>
      <w:tc>
        <w:tcPr>
          <w:tcW w:w="510" w:type="dxa"/>
          <w:tcBorders>
            <w:top w:val="single" w:sz="4" w:space="0" w:color="auto"/>
          </w:tcBorders>
          <w:shd w:val="clear" w:color="auto" w:fill="auto"/>
        </w:tcPr>
        <w:p w:rsidR="006867C4" w:rsidRDefault="006867C4" w:rsidP="007A7911">
          <w:pPr>
            <w:pStyle w:val="Footer"/>
            <w:rPr>
              <w:rStyle w:val="PageNumber"/>
              <w:b w:val="0"/>
            </w:rPr>
          </w:pPr>
        </w:p>
      </w:tc>
    </w:tr>
  </w:tbl>
  <w:p w:rsidR="006867C4" w:rsidRPr="007A7911" w:rsidRDefault="006867C4" w:rsidP="007A7911">
    <w:pPr>
      <w:pStyle w:val="FooterEnd"/>
      <w:rPr>
        <w:rStyle w:val="PageNumber"/>
        <w:b w:val="0"/>
      </w:rPr>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6867C4" w:rsidTr="007A7911">
      <w:trPr>
        <w:trHeight w:val="567"/>
      </w:trPr>
      <w:tc>
        <w:tcPr>
          <w:tcW w:w="510" w:type="dxa"/>
          <w:tcBorders>
            <w:top w:val="single" w:sz="4" w:space="0" w:color="auto"/>
          </w:tcBorders>
          <w:shd w:val="clear" w:color="auto" w:fill="auto"/>
        </w:tcPr>
        <w:p w:rsidR="006867C4" w:rsidRDefault="006867C4" w:rsidP="007A7911">
          <w:pPr>
            <w:pStyle w:val="Footer"/>
            <w:rPr>
              <w:rStyle w:val="PageNumber"/>
              <w:b w:val="0"/>
            </w:rPr>
          </w:pPr>
        </w:p>
      </w:tc>
      <w:tc>
        <w:tcPr>
          <w:tcW w:w="7767" w:type="dxa"/>
          <w:tcBorders>
            <w:top w:val="single" w:sz="4" w:space="0" w:color="auto"/>
          </w:tcBorders>
          <w:shd w:val="clear" w:color="auto" w:fill="auto"/>
        </w:tcPr>
        <w:p w:rsidR="006867C4" w:rsidRDefault="006867C4" w:rsidP="007A7911">
          <w:pPr>
            <w:pStyle w:val="Footer"/>
            <w:jc w:val="right"/>
            <w:rPr>
              <w:rStyle w:val="PageNumber"/>
              <w:b w:val="0"/>
            </w:rPr>
          </w:pPr>
          <w:r>
            <w:rPr>
              <w:rStyle w:val="PageNumber"/>
              <w:b w:val="0"/>
            </w:rPr>
            <w:t>UPRATING OF THE MODEL DATABASE</w:t>
          </w:r>
        </w:p>
      </w:tc>
      <w:tc>
        <w:tcPr>
          <w:tcW w:w="510" w:type="dxa"/>
          <w:tcBorders>
            <w:top w:val="single" w:sz="4" w:space="0" w:color="auto"/>
          </w:tcBorders>
          <w:shd w:val="clear" w:color="auto" w:fill="auto"/>
        </w:tcPr>
        <w:p w:rsidR="006867C4" w:rsidRPr="007A7911" w:rsidRDefault="006867C4" w:rsidP="007A7911">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6B5E62">
            <w:rPr>
              <w:rStyle w:val="PageNumber"/>
              <w:noProof/>
            </w:rPr>
            <w:t>63</w:t>
          </w:r>
          <w:r>
            <w:rPr>
              <w:rStyle w:val="PageNumber"/>
            </w:rPr>
            <w:fldChar w:fldCharType="end"/>
          </w:r>
        </w:p>
      </w:tc>
    </w:tr>
  </w:tbl>
  <w:p w:rsidR="006867C4" w:rsidRPr="007A7911" w:rsidRDefault="006867C4" w:rsidP="007A7911">
    <w:pPr>
      <w:pStyle w:val="FooterEnd"/>
      <w:rPr>
        <w:rStyle w:val="PageNumber"/>
        <w:b w:val="0"/>
      </w:rPr>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6867C4" w:rsidTr="007A7911">
      <w:trPr>
        <w:trHeight w:val="567"/>
      </w:trPr>
      <w:tc>
        <w:tcPr>
          <w:tcW w:w="510" w:type="dxa"/>
          <w:tcBorders>
            <w:top w:val="single" w:sz="4" w:space="0" w:color="auto"/>
          </w:tcBorders>
          <w:shd w:val="clear" w:color="auto" w:fill="auto"/>
        </w:tcPr>
        <w:p w:rsidR="006867C4" w:rsidRPr="007A7911" w:rsidRDefault="006867C4" w:rsidP="007A7911">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6B5E62">
            <w:rPr>
              <w:rStyle w:val="PageNumber"/>
              <w:noProof/>
            </w:rPr>
            <w:t>100</w:t>
          </w:r>
          <w:r>
            <w:rPr>
              <w:rStyle w:val="PageNumber"/>
            </w:rPr>
            <w:fldChar w:fldCharType="end"/>
          </w:r>
        </w:p>
      </w:tc>
      <w:tc>
        <w:tcPr>
          <w:tcW w:w="7767" w:type="dxa"/>
          <w:tcBorders>
            <w:top w:val="single" w:sz="4" w:space="0" w:color="auto"/>
          </w:tcBorders>
          <w:shd w:val="clear" w:color="auto" w:fill="auto"/>
        </w:tcPr>
        <w:p w:rsidR="006867C4" w:rsidRDefault="006867C4" w:rsidP="00CD5EA4">
          <w:pPr>
            <w:pStyle w:val="Footer"/>
            <w:rPr>
              <w:rStyle w:val="PageNumber"/>
              <w:b w:val="0"/>
            </w:rPr>
          </w:pPr>
          <w:r>
            <w:rPr>
              <w:rStyle w:val="PageNumber"/>
              <w:b w:val="0"/>
            </w:rPr>
            <w:t>VUMR MODELLING REFERENCE CASE</w:t>
          </w:r>
        </w:p>
      </w:tc>
      <w:tc>
        <w:tcPr>
          <w:tcW w:w="510" w:type="dxa"/>
          <w:tcBorders>
            <w:top w:val="single" w:sz="4" w:space="0" w:color="auto"/>
          </w:tcBorders>
          <w:shd w:val="clear" w:color="auto" w:fill="auto"/>
        </w:tcPr>
        <w:p w:rsidR="006867C4" w:rsidRDefault="006867C4" w:rsidP="007A7911">
          <w:pPr>
            <w:pStyle w:val="Footer"/>
            <w:rPr>
              <w:rStyle w:val="PageNumber"/>
              <w:b w:val="0"/>
            </w:rPr>
          </w:pPr>
        </w:p>
      </w:tc>
    </w:tr>
  </w:tbl>
  <w:p w:rsidR="006867C4" w:rsidRPr="007A7911" w:rsidRDefault="006867C4" w:rsidP="007A7911">
    <w:pPr>
      <w:pStyle w:val="FooterEnd"/>
      <w:rPr>
        <w:rStyle w:val="PageNumber"/>
        <w:b w:val="0"/>
      </w:rPr>
    </w:pP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6867C4" w:rsidTr="007A7911">
      <w:trPr>
        <w:trHeight w:val="567"/>
      </w:trPr>
      <w:tc>
        <w:tcPr>
          <w:tcW w:w="510" w:type="dxa"/>
          <w:tcBorders>
            <w:top w:val="single" w:sz="4" w:space="0" w:color="auto"/>
          </w:tcBorders>
          <w:shd w:val="clear" w:color="auto" w:fill="auto"/>
        </w:tcPr>
        <w:p w:rsidR="006867C4" w:rsidRDefault="006867C4" w:rsidP="007A7911">
          <w:pPr>
            <w:pStyle w:val="Footer"/>
            <w:rPr>
              <w:rStyle w:val="PageNumber"/>
              <w:b w:val="0"/>
            </w:rPr>
          </w:pPr>
        </w:p>
      </w:tc>
      <w:tc>
        <w:tcPr>
          <w:tcW w:w="7767" w:type="dxa"/>
          <w:tcBorders>
            <w:top w:val="single" w:sz="4" w:space="0" w:color="auto"/>
          </w:tcBorders>
          <w:shd w:val="clear" w:color="auto" w:fill="auto"/>
        </w:tcPr>
        <w:p w:rsidR="006867C4" w:rsidRDefault="006867C4" w:rsidP="007A7911">
          <w:pPr>
            <w:pStyle w:val="Footer"/>
            <w:jc w:val="right"/>
            <w:rPr>
              <w:rStyle w:val="PageNumber"/>
              <w:b w:val="0"/>
            </w:rPr>
          </w:pPr>
          <w:r>
            <w:rPr>
              <w:rStyle w:val="PageNumber"/>
              <w:b w:val="0"/>
            </w:rPr>
            <w:t>DEMOGRAPHY</w:t>
          </w:r>
        </w:p>
      </w:tc>
      <w:tc>
        <w:tcPr>
          <w:tcW w:w="510" w:type="dxa"/>
          <w:tcBorders>
            <w:top w:val="single" w:sz="4" w:space="0" w:color="auto"/>
          </w:tcBorders>
          <w:shd w:val="clear" w:color="auto" w:fill="auto"/>
        </w:tcPr>
        <w:p w:rsidR="006867C4" w:rsidRPr="007A7911" w:rsidRDefault="006867C4" w:rsidP="007A7911">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6B5E62">
            <w:rPr>
              <w:rStyle w:val="PageNumber"/>
              <w:noProof/>
            </w:rPr>
            <w:t>101</w:t>
          </w:r>
          <w:r>
            <w:rPr>
              <w:rStyle w:val="PageNumber"/>
            </w:rPr>
            <w:fldChar w:fldCharType="end"/>
          </w:r>
        </w:p>
      </w:tc>
    </w:tr>
  </w:tbl>
  <w:p w:rsidR="006867C4" w:rsidRPr="007A7911" w:rsidRDefault="006867C4" w:rsidP="007A7911">
    <w:pPr>
      <w:pStyle w:val="FooterEnd"/>
      <w:rPr>
        <w:rStyle w:val="PageNumber"/>
        <w:b w:val="0"/>
      </w:rPr>
    </w:pP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6867C4" w:rsidTr="007A7911">
      <w:trPr>
        <w:trHeight w:val="567"/>
      </w:trPr>
      <w:tc>
        <w:tcPr>
          <w:tcW w:w="510" w:type="dxa"/>
          <w:tcBorders>
            <w:top w:val="single" w:sz="4" w:space="0" w:color="auto"/>
          </w:tcBorders>
          <w:shd w:val="clear" w:color="auto" w:fill="auto"/>
        </w:tcPr>
        <w:p w:rsidR="006867C4" w:rsidRPr="007A7911" w:rsidRDefault="006867C4" w:rsidP="007A7911">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6B5E62">
            <w:rPr>
              <w:rStyle w:val="PageNumber"/>
              <w:noProof/>
            </w:rPr>
            <w:t>120</w:t>
          </w:r>
          <w:r>
            <w:rPr>
              <w:rStyle w:val="PageNumber"/>
            </w:rPr>
            <w:fldChar w:fldCharType="end"/>
          </w:r>
        </w:p>
      </w:tc>
      <w:tc>
        <w:tcPr>
          <w:tcW w:w="7767" w:type="dxa"/>
          <w:tcBorders>
            <w:top w:val="single" w:sz="4" w:space="0" w:color="auto"/>
          </w:tcBorders>
          <w:shd w:val="clear" w:color="auto" w:fill="auto"/>
        </w:tcPr>
        <w:p w:rsidR="006867C4" w:rsidRDefault="006867C4" w:rsidP="00CD7EC8">
          <w:pPr>
            <w:pStyle w:val="Footer"/>
            <w:rPr>
              <w:rStyle w:val="PageNumber"/>
              <w:b w:val="0"/>
            </w:rPr>
          </w:pPr>
          <w:r>
            <w:rPr>
              <w:rStyle w:val="PageNumber"/>
              <w:b w:val="0"/>
            </w:rPr>
            <w:t>VUMR MODELLING REFERENCE CASE</w:t>
          </w:r>
        </w:p>
      </w:tc>
      <w:tc>
        <w:tcPr>
          <w:tcW w:w="510" w:type="dxa"/>
          <w:tcBorders>
            <w:top w:val="single" w:sz="4" w:space="0" w:color="auto"/>
          </w:tcBorders>
          <w:shd w:val="clear" w:color="auto" w:fill="auto"/>
        </w:tcPr>
        <w:p w:rsidR="006867C4" w:rsidRDefault="006867C4" w:rsidP="007A7911">
          <w:pPr>
            <w:pStyle w:val="Footer"/>
            <w:rPr>
              <w:rStyle w:val="PageNumber"/>
              <w:b w:val="0"/>
            </w:rPr>
          </w:pPr>
        </w:p>
      </w:tc>
    </w:tr>
  </w:tbl>
  <w:p w:rsidR="006867C4" w:rsidRPr="007A7911" w:rsidRDefault="006867C4" w:rsidP="007A7911">
    <w:pPr>
      <w:pStyle w:val="FooterEnd"/>
      <w:rPr>
        <w:rStyle w:val="PageNumber"/>
        <w:b w:val="0"/>
      </w:rPr>
    </w:pP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6867C4" w:rsidTr="007A7911">
      <w:trPr>
        <w:trHeight w:val="567"/>
      </w:trPr>
      <w:tc>
        <w:tcPr>
          <w:tcW w:w="510" w:type="dxa"/>
          <w:tcBorders>
            <w:top w:val="single" w:sz="4" w:space="0" w:color="auto"/>
          </w:tcBorders>
          <w:shd w:val="clear" w:color="auto" w:fill="auto"/>
        </w:tcPr>
        <w:p w:rsidR="006867C4" w:rsidRDefault="006867C4" w:rsidP="007A7911">
          <w:pPr>
            <w:pStyle w:val="Footer"/>
            <w:rPr>
              <w:rStyle w:val="PageNumber"/>
              <w:b w:val="0"/>
            </w:rPr>
          </w:pPr>
        </w:p>
      </w:tc>
      <w:tc>
        <w:tcPr>
          <w:tcW w:w="7767" w:type="dxa"/>
          <w:tcBorders>
            <w:top w:val="single" w:sz="4" w:space="0" w:color="auto"/>
          </w:tcBorders>
          <w:shd w:val="clear" w:color="auto" w:fill="auto"/>
        </w:tcPr>
        <w:p w:rsidR="006867C4" w:rsidRDefault="006867C4" w:rsidP="007A7911">
          <w:pPr>
            <w:pStyle w:val="Footer"/>
            <w:jc w:val="right"/>
            <w:rPr>
              <w:rStyle w:val="PageNumber"/>
              <w:b w:val="0"/>
            </w:rPr>
          </w:pPr>
          <w:r>
            <w:rPr>
              <w:rStyle w:val="PageNumber"/>
              <w:b w:val="0"/>
            </w:rPr>
            <w:t>LABOUR MARKET</w:t>
          </w:r>
        </w:p>
      </w:tc>
      <w:tc>
        <w:tcPr>
          <w:tcW w:w="510" w:type="dxa"/>
          <w:tcBorders>
            <w:top w:val="single" w:sz="4" w:space="0" w:color="auto"/>
          </w:tcBorders>
          <w:shd w:val="clear" w:color="auto" w:fill="auto"/>
        </w:tcPr>
        <w:p w:rsidR="006867C4" w:rsidRPr="007A7911" w:rsidRDefault="006867C4" w:rsidP="007A7911">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6B5E62">
            <w:rPr>
              <w:rStyle w:val="PageNumber"/>
              <w:noProof/>
            </w:rPr>
            <w:t>121</w:t>
          </w:r>
          <w:r>
            <w:rPr>
              <w:rStyle w:val="PageNumber"/>
            </w:rPr>
            <w:fldChar w:fldCharType="end"/>
          </w:r>
        </w:p>
      </w:tc>
    </w:tr>
  </w:tbl>
  <w:p w:rsidR="006867C4" w:rsidRPr="007A7911" w:rsidRDefault="006867C4" w:rsidP="007A7911">
    <w:pPr>
      <w:pStyle w:val="FooterEnd"/>
      <w:rPr>
        <w:rStyle w:val="PageNumber"/>
        <w:b w:val="0"/>
      </w:rPr>
    </w:pP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6867C4" w:rsidTr="007A7911">
      <w:trPr>
        <w:trHeight w:val="567"/>
      </w:trPr>
      <w:tc>
        <w:tcPr>
          <w:tcW w:w="510" w:type="dxa"/>
          <w:tcBorders>
            <w:top w:val="single" w:sz="4" w:space="0" w:color="auto"/>
          </w:tcBorders>
          <w:shd w:val="clear" w:color="auto" w:fill="auto"/>
        </w:tcPr>
        <w:p w:rsidR="006867C4" w:rsidRPr="007A7911" w:rsidRDefault="006867C4" w:rsidP="007A7911">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6B5E62">
            <w:rPr>
              <w:rStyle w:val="PageNumber"/>
              <w:noProof/>
            </w:rPr>
            <w:t>150</w:t>
          </w:r>
          <w:r>
            <w:rPr>
              <w:rStyle w:val="PageNumber"/>
            </w:rPr>
            <w:fldChar w:fldCharType="end"/>
          </w:r>
        </w:p>
      </w:tc>
      <w:tc>
        <w:tcPr>
          <w:tcW w:w="7767" w:type="dxa"/>
          <w:tcBorders>
            <w:top w:val="single" w:sz="4" w:space="0" w:color="auto"/>
          </w:tcBorders>
          <w:shd w:val="clear" w:color="auto" w:fill="auto"/>
        </w:tcPr>
        <w:p w:rsidR="006867C4" w:rsidRDefault="006867C4" w:rsidP="00CD7EC8">
          <w:pPr>
            <w:pStyle w:val="Footer"/>
          </w:pPr>
          <w:r>
            <w:t>VUMR MODELLING REFERENCE CASE</w:t>
          </w:r>
        </w:p>
      </w:tc>
      <w:tc>
        <w:tcPr>
          <w:tcW w:w="510" w:type="dxa"/>
          <w:tcBorders>
            <w:top w:val="single" w:sz="4" w:space="0" w:color="auto"/>
          </w:tcBorders>
          <w:shd w:val="clear" w:color="auto" w:fill="auto"/>
        </w:tcPr>
        <w:p w:rsidR="006867C4" w:rsidRDefault="006867C4" w:rsidP="007A7911">
          <w:pPr>
            <w:pStyle w:val="Footer"/>
          </w:pPr>
        </w:p>
      </w:tc>
    </w:tr>
  </w:tbl>
  <w:p w:rsidR="006867C4" w:rsidRPr="007A7911" w:rsidRDefault="006867C4" w:rsidP="007A7911">
    <w:pPr>
      <w:pStyle w:val="FooterEnd"/>
    </w:pP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6867C4" w:rsidTr="007A7911">
      <w:trPr>
        <w:trHeight w:val="567"/>
      </w:trPr>
      <w:tc>
        <w:tcPr>
          <w:tcW w:w="510" w:type="dxa"/>
          <w:tcBorders>
            <w:top w:val="single" w:sz="4" w:space="0" w:color="auto"/>
          </w:tcBorders>
          <w:shd w:val="clear" w:color="auto" w:fill="auto"/>
        </w:tcPr>
        <w:p w:rsidR="006867C4" w:rsidRDefault="006867C4" w:rsidP="007A7911">
          <w:pPr>
            <w:pStyle w:val="Footer"/>
          </w:pPr>
        </w:p>
      </w:tc>
      <w:tc>
        <w:tcPr>
          <w:tcW w:w="7767" w:type="dxa"/>
          <w:tcBorders>
            <w:top w:val="single" w:sz="4" w:space="0" w:color="auto"/>
          </w:tcBorders>
          <w:shd w:val="clear" w:color="auto" w:fill="auto"/>
        </w:tcPr>
        <w:p w:rsidR="006867C4" w:rsidRDefault="006867C4" w:rsidP="007A7911">
          <w:pPr>
            <w:pStyle w:val="Footer"/>
            <w:jc w:val="right"/>
          </w:pPr>
          <w:r>
            <w:t>PRODUCTIVITY</w:t>
          </w:r>
        </w:p>
      </w:tc>
      <w:tc>
        <w:tcPr>
          <w:tcW w:w="510" w:type="dxa"/>
          <w:tcBorders>
            <w:top w:val="single" w:sz="4" w:space="0" w:color="auto"/>
          </w:tcBorders>
          <w:shd w:val="clear" w:color="auto" w:fill="auto"/>
        </w:tcPr>
        <w:p w:rsidR="006867C4" w:rsidRPr="007A7911" w:rsidRDefault="006867C4" w:rsidP="007A7911">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6B5E62">
            <w:rPr>
              <w:rStyle w:val="PageNumber"/>
              <w:noProof/>
            </w:rPr>
            <w:t>149</w:t>
          </w:r>
          <w:r>
            <w:rPr>
              <w:rStyle w:val="PageNumber"/>
            </w:rPr>
            <w:fldChar w:fldCharType="end"/>
          </w:r>
        </w:p>
      </w:tc>
    </w:tr>
  </w:tbl>
  <w:p w:rsidR="006867C4" w:rsidRPr="007A7911" w:rsidRDefault="006867C4" w:rsidP="007A7911">
    <w:pPr>
      <w:pStyle w:val="FooterEnd"/>
    </w:pP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867C4" w:rsidRDefault="006867C4">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6867C4" w:rsidTr="007A7911">
      <w:trPr>
        <w:trHeight w:val="567"/>
      </w:trPr>
      <w:tc>
        <w:tcPr>
          <w:tcW w:w="510" w:type="dxa"/>
          <w:tcBorders>
            <w:top w:val="single" w:sz="4" w:space="0" w:color="auto"/>
          </w:tcBorders>
          <w:shd w:val="clear" w:color="auto" w:fill="auto"/>
        </w:tcPr>
        <w:p w:rsidR="006867C4" w:rsidRDefault="006867C4" w:rsidP="007A7911">
          <w:pPr>
            <w:pStyle w:val="Footer"/>
          </w:pPr>
        </w:p>
      </w:tc>
      <w:tc>
        <w:tcPr>
          <w:tcW w:w="7767" w:type="dxa"/>
          <w:tcBorders>
            <w:top w:val="single" w:sz="4" w:space="0" w:color="auto"/>
          </w:tcBorders>
          <w:shd w:val="clear" w:color="auto" w:fill="auto"/>
        </w:tcPr>
        <w:p w:rsidR="006867C4" w:rsidRDefault="006867C4" w:rsidP="007A7911">
          <w:pPr>
            <w:pStyle w:val="Footer"/>
            <w:jc w:val="right"/>
          </w:pPr>
          <w:r>
            <w:t>INTRODUCTION</w:t>
          </w:r>
        </w:p>
      </w:tc>
      <w:tc>
        <w:tcPr>
          <w:tcW w:w="510" w:type="dxa"/>
          <w:tcBorders>
            <w:top w:val="single" w:sz="4" w:space="0" w:color="auto"/>
          </w:tcBorders>
          <w:shd w:val="clear" w:color="auto" w:fill="auto"/>
        </w:tcPr>
        <w:p w:rsidR="006867C4" w:rsidRPr="007A7911" w:rsidRDefault="006867C4" w:rsidP="007A7911">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6B5E62">
            <w:rPr>
              <w:rStyle w:val="PageNumber"/>
              <w:noProof/>
            </w:rPr>
            <w:t>1</w:t>
          </w:r>
          <w:r>
            <w:rPr>
              <w:rStyle w:val="PageNumber"/>
            </w:rPr>
            <w:fldChar w:fldCharType="end"/>
          </w:r>
        </w:p>
      </w:tc>
    </w:tr>
  </w:tbl>
  <w:p w:rsidR="006867C4" w:rsidRPr="007A7911" w:rsidRDefault="006867C4" w:rsidP="007A7911">
    <w:pPr>
      <w:pStyle w:val="FooterEnd"/>
    </w:pP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867C4" w:rsidRPr="007A7911" w:rsidRDefault="006867C4" w:rsidP="007A7911">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6B5E62">
      <w:rPr>
        <w:rStyle w:val="PageNumber"/>
        <w:noProof/>
      </w:rPr>
      <w:t>154</w:t>
    </w:r>
    <w:r>
      <w:rPr>
        <w:rStyle w:val="PageNumber"/>
      </w:rPr>
      <w:fldChar w:fldCharType="end"/>
    </w: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867C4" w:rsidRPr="007A7911" w:rsidRDefault="006867C4" w:rsidP="007A7911">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6B5E62">
      <w:rPr>
        <w:rStyle w:val="PageNumber"/>
        <w:noProof/>
      </w:rPr>
      <w:t>153</w:t>
    </w:r>
    <w:r>
      <w:rPr>
        <w:rStyle w:val="PageNumber"/>
      </w:rPr>
      <w:fldChar w:fldCharType="end"/>
    </w: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6867C4" w:rsidTr="007A7911">
      <w:trPr>
        <w:trHeight w:val="567"/>
      </w:trPr>
      <w:tc>
        <w:tcPr>
          <w:tcW w:w="510" w:type="dxa"/>
          <w:tcBorders>
            <w:top w:val="single" w:sz="4" w:space="0" w:color="auto"/>
          </w:tcBorders>
          <w:shd w:val="clear" w:color="auto" w:fill="auto"/>
        </w:tcPr>
        <w:p w:rsidR="006867C4" w:rsidRPr="007A7911" w:rsidRDefault="006867C4" w:rsidP="007A7911">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6B5E62">
            <w:rPr>
              <w:rStyle w:val="PageNumber"/>
              <w:noProof/>
            </w:rPr>
            <w:t>188</w:t>
          </w:r>
          <w:r>
            <w:rPr>
              <w:rStyle w:val="PageNumber"/>
            </w:rPr>
            <w:fldChar w:fldCharType="end"/>
          </w:r>
        </w:p>
      </w:tc>
      <w:tc>
        <w:tcPr>
          <w:tcW w:w="7767" w:type="dxa"/>
          <w:tcBorders>
            <w:top w:val="single" w:sz="4" w:space="0" w:color="auto"/>
          </w:tcBorders>
          <w:shd w:val="clear" w:color="auto" w:fill="auto"/>
        </w:tcPr>
        <w:p w:rsidR="006867C4" w:rsidRDefault="006867C4" w:rsidP="00CD7EC8">
          <w:pPr>
            <w:pStyle w:val="Footer"/>
            <w:rPr>
              <w:rStyle w:val="PageNumber"/>
              <w:b w:val="0"/>
            </w:rPr>
          </w:pPr>
          <w:r>
            <w:rPr>
              <w:rStyle w:val="PageNumber"/>
              <w:b w:val="0"/>
            </w:rPr>
            <w:t>VUMR MODELLING REFERENCE CASE</w:t>
          </w:r>
        </w:p>
      </w:tc>
      <w:tc>
        <w:tcPr>
          <w:tcW w:w="510" w:type="dxa"/>
          <w:tcBorders>
            <w:top w:val="single" w:sz="4" w:space="0" w:color="auto"/>
          </w:tcBorders>
          <w:shd w:val="clear" w:color="auto" w:fill="auto"/>
        </w:tcPr>
        <w:p w:rsidR="006867C4" w:rsidRDefault="006867C4" w:rsidP="007A7911">
          <w:pPr>
            <w:pStyle w:val="Footer"/>
            <w:rPr>
              <w:rStyle w:val="PageNumber"/>
              <w:b w:val="0"/>
            </w:rPr>
          </w:pPr>
        </w:p>
      </w:tc>
    </w:tr>
  </w:tbl>
  <w:p w:rsidR="006867C4" w:rsidRPr="007A7911" w:rsidRDefault="006867C4" w:rsidP="007A7911">
    <w:pPr>
      <w:pStyle w:val="FooterEnd"/>
      <w:rPr>
        <w:rStyle w:val="PageNumber"/>
        <w:b w:val="0"/>
      </w:rPr>
    </w:pP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6867C4" w:rsidTr="007A7911">
      <w:trPr>
        <w:trHeight w:val="567"/>
      </w:trPr>
      <w:tc>
        <w:tcPr>
          <w:tcW w:w="510" w:type="dxa"/>
          <w:tcBorders>
            <w:top w:val="single" w:sz="4" w:space="0" w:color="auto"/>
          </w:tcBorders>
          <w:shd w:val="clear" w:color="auto" w:fill="auto"/>
        </w:tcPr>
        <w:p w:rsidR="006867C4" w:rsidRDefault="006867C4" w:rsidP="007A7911">
          <w:pPr>
            <w:pStyle w:val="Footer"/>
            <w:rPr>
              <w:rStyle w:val="PageNumber"/>
              <w:b w:val="0"/>
            </w:rPr>
          </w:pPr>
        </w:p>
      </w:tc>
      <w:tc>
        <w:tcPr>
          <w:tcW w:w="7767" w:type="dxa"/>
          <w:tcBorders>
            <w:top w:val="single" w:sz="4" w:space="0" w:color="auto"/>
          </w:tcBorders>
          <w:shd w:val="clear" w:color="auto" w:fill="auto"/>
        </w:tcPr>
        <w:p w:rsidR="006867C4" w:rsidRDefault="006867C4" w:rsidP="007A7911">
          <w:pPr>
            <w:pStyle w:val="Footer"/>
            <w:jc w:val="right"/>
            <w:rPr>
              <w:rStyle w:val="PageNumber"/>
              <w:b w:val="0"/>
            </w:rPr>
          </w:pPr>
          <w:r>
            <w:rPr>
              <w:rStyle w:val="PageNumber"/>
              <w:b w:val="0"/>
            </w:rPr>
            <w:t>FOREIGN TRADE</w:t>
          </w:r>
        </w:p>
      </w:tc>
      <w:tc>
        <w:tcPr>
          <w:tcW w:w="510" w:type="dxa"/>
          <w:tcBorders>
            <w:top w:val="single" w:sz="4" w:space="0" w:color="auto"/>
          </w:tcBorders>
          <w:shd w:val="clear" w:color="auto" w:fill="auto"/>
        </w:tcPr>
        <w:p w:rsidR="006867C4" w:rsidRPr="007A7911" w:rsidRDefault="006867C4" w:rsidP="007A7911">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6B5E62">
            <w:rPr>
              <w:rStyle w:val="PageNumber"/>
              <w:noProof/>
            </w:rPr>
            <w:t>189</w:t>
          </w:r>
          <w:r>
            <w:rPr>
              <w:rStyle w:val="PageNumber"/>
            </w:rPr>
            <w:fldChar w:fldCharType="end"/>
          </w:r>
        </w:p>
      </w:tc>
    </w:tr>
  </w:tbl>
  <w:p w:rsidR="006867C4" w:rsidRPr="007A7911" w:rsidRDefault="006867C4" w:rsidP="007A7911">
    <w:pPr>
      <w:pStyle w:val="FooterEnd"/>
      <w:rPr>
        <w:rStyle w:val="PageNumber"/>
        <w:b w:val="0"/>
      </w:rPr>
    </w:pP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6867C4" w:rsidTr="007A7911">
      <w:trPr>
        <w:trHeight w:val="567"/>
      </w:trPr>
      <w:tc>
        <w:tcPr>
          <w:tcW w:w="510" w:type="dxa"/>
          <w:tcBorders>
            <w:top w:val="single" w:sz="4" w:space="0" w:color="auto"/>
          </w:tcBorders>
          <w:shd w:val="clear" w:color="auto" w:fill="auto"/>
        </w:tcPr>
        <w:p w:rsidR="006867C4" w:rsidRPr="007A7911" w:rsidRDefault="006867C4" w:rsidP="007A7911">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6B5E62">
            <w:rPr>
              <w:rStyle w:val="PageNumber"/>
              <w:noProof/>
            </w:rPr>
            <w:t>198</w:t>
          </w:r>
          <w:r>
            <w:rPr>
              <w:rStyle w:val="PageNumber"/>
            </w:rPr>
            <w:fldChar w:fldCharType="end"/>
          </w:r>
        </w:p>
      </w:tc>
      <w:tc>
        <w:tcPr>
          <w:tcW w:w="7767" w:type="dxa"/>
          <w:tcBorders>
            <w:top w:val="single" w:sz="4" w:space="0" w:color="auto"/>
          </w:tcBorders>
          <w:shd w:val="clear" w:color="auto" w:fill="auto"/>
        </w:tcPr>
        <w:p w:rsidR="006867C4" w:rsidRDefault="006867C4" w:rsidP="00CD7EC8">
          <w:pPr>
            <w:pStyle w:val="Footer"/>
            <w:rPr>
              <w:rStyle w:val="PageNumber"/>
              <w:b w:val="0"/>
            </w:rPr>
          </w:pPr>
          <w:r>
            <w:rPr>
              <w:rStyle w:val="PageNumber"/>
              <w:b w:val="0"/>
            </w:rPr>
            <w:t>VUMR MODELLING REFERENCE CASE</w:t>
          </w:r>
        </w:p>
      </w:tc>
      <w:tc>
        <w:tcPr>
          <w:tcW w:w="510" w:type="dxa"/>
          <w:tcBorders>
            <w:top w:val="single" w:sz="4" w:space="0" w:color="auto"/>
          </w:tcBorders>
          <w:shd w:val="clear" w:color="auto" w:fill="auto"/>
        </w:tcPr>
        <w:p w:rsidR="006867C4" w:rsidRDefault="006867C4" w:rsidP="007A7911">
          <w:pPr>
            <w:pStyle w:val="Footer"/>
            <w:rPr>
              <w:rStyle w:val="PageNumber"/>
              <w:b w:val="0"/>
            </w:rPr>
          </w:pPr>
        </w:p>
      </w:tc>
    </w:tr>
  </w:tbl>
  <w:p w:rsidR="006867C4" w:rsidRPr="007A7911" w:rsidRDefault="006867C4" w:rsidP="007A7911">
    <w:pPr>
      <w:pStyle w:val="FooterEnd"/>
      <w:rPr>
        <w:rStyle w:val="PageNumber"/>
        <w:b w:val="0"/>
      </w:rPr>
    </w:pPr>
  </w:p>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6867C4" w:rsidTr="007A7911">
      <w:trPr>
        <w:trHeight w:val="567"/>
      </w:trPr>
      <w:tc>
        <w:tcPr>
          <w:tcW w:w="510" w:type="dxa"/>
          <w:tcBorders>
            <w:top w:val="single" w:sz="4" w:space="0" w:color="auto"/>
          </w:tcBorders>
          <w:shd w:val="clear" w:color="auto" w:fill="auto"/>
        </w:tcPr>
        <w:p w:rsidR="006867C4" w:rsidRDefault="006867C4" w:rsidP="007A7911">
          <w:pPr>
            <w:pStyle w:val="Footer"/>
            <w:rPr>
              <w:rStyle w:val="PageNumber"/>
              <w:b w:val="0"/>
            </w:rPr>
          </w:pPr>
        </w:p>
      </w:tc>
      <w:tc>
        <w:tcPr>
          <w:tcW w:w="7767" w:type="dxa"/>
          <w:tcBorders>
            <w:top w:val="single" w:sz="4" w:space="0" w:color="auto"/>
          </w:tcBorders>
          <w:shd w:val="clear" w:color="auto" w:fill="auto"/>
        </w:tcPr>
        <w:p w:rsidR="006867C4" w:rsidRDefault="006867C4" w:rsidP="007A7911">
          <w:pPr>
            <w:pStyle w:val="Footer"/>
            <w:jc w:val="right"/>
            <w:rPr>
              <w:rStyle w:val="PageNumber"/>
              <w:b w:val="0"/>
            </w:rPr>
          </w:pPr>
          <w:r>
            <w:rPr>
              <w:rStyle w:val="PageNumber"/>
              <w:b w:val="0"/>
            </w:rPr>
            <w:t>FOREIGN INVESTMENT AND INCOME</w:t>
          </w:r>
        </w:p>
      </w:tc>
      <w:tc>
        <w:tcPr>
          <w:tcW w:w="510" w:type="dxa"/>
          <w:tcBorders>
            <w:top w:val="single" w:sz="4" w:space="0" w:color="auto"/>
          </w:tcBorders>
          <w:shd w:val="clear" w:color="auto" w:fill="auto"/>
        </w:tcPr>
        <w:p w:rsidR="006867C4" w:rsidRPr="007A7911" w:rsidRDefault="006867C4" w:rsidP="007A7911">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6B5E62">
            <w:rPr>
              <w:rStyle w:val="PageNumber"/>
              <w:noProof/>
            </w:rPr>
            <w:t>197</w:t>
          </w:r>
          <w:r>
            <w:rPr>
              <w:rStyle w:val="PageNumber"/>
            </w:rPr>
            <w:fldChar w:fldCharType="end"/>
          </w:r>
        </w:p>
      </w:tc>
    </w:tr>
  </w:tbl>
  <w:p w:rsidR="006867C4" w:rsidRPr="007A7911" w:rsidRDefault="006867C4" w:rsidP="007A7911">
    <w:pPr>
      <w:pStyle w:val="FooterEnd"/>
      <w:rPr>
        <w:rStyle w:val="PageNumber"/>
        <w:b w:val="0"/>
      </w:rPr>
    </w:pPr>
  </w:p>
</w:ftr>
</file>

<file path=word/footer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6867C4" w:rsidTr="007A7911">
      <w:trPr>
        <w:trHeight w:val="567"/>
      </w:trPr>
      <w:tc>
        <w:tcPr>
          <w:tcW w:w="510" w:type="dxa"/>
          <w:tcBorders>
            <w:top w:val="single" w:sz="4" w:space="0" w:color="auto"/>
          </w:tcBorders>
          <w:shd w:val="clear" w:color="auto" w:fill="auto"/>
        </w:tcPr>
        <w:p w:rsidR="006867C4" w:rsidRPr="007A7911" w:rsidRDefault="006867C4" w:rsidP="007A7911">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6B5E62">
            <w:rPr>
              <w:rStyle w:val="PageNumber"/>
              <w:noProof/>
            </w:rPr>
            <w:t>222</w:t>
          </w:r>
          <w:r>
            <w:rPr>
              <w:rStyle w:val="PageNumber"/>
            </w:rPr>
            <w:fldChar w:fldCharType="end"/>
          </w:r>
        </w:p>
      </w:tc>
      <w:tc>
        <w:tcPr>
          <w:tcW w:w="7767" w:type="dxa"/>
          <w:tcBorders>
            <w:top w:val="single" w:sz="4" w:space="0" w:color="auto"/>
          </w:tcBorders>
          <w:shd w:val="clear" w:color="auto" w:fill="auto"/>
        </w:tcPr>
        <w:p w:rsidR="006867C4" w:rsidRDefault="006867C4" w:rsidP="00CD7EC8">
          <w:pPr>
            <w:pStyle w:val="Footer"/>
            <w:rPr>
              <w:rStyle w:val="PageNumber"/>
              <w:b w:val="0"/>
            </w:rPr>
          </w:pPr>
          <w:r>
            <w:rPr>
              <w:rStyle w:val="PageNumber"/>
              <w:b w:val="0"/>
            </w:rPr>
            <w:t>VUMR MODELLING REFERENCE CASE</w:t>
          </w:r>
        </w:p>
      </w:tc>
      <w:tc>
        <w:tcPr>
          <w:tcW w:w="510" w:type="dxa"/>
          <w:tcBorders>
            <w:top w:val="single" w:sz="4" w:space="0" w:color="auto"/>
          </w:tcBorders>
          <w:shd w:val="clear" w:color="auto" w:fill="auto"/>
        </w:tcPr>
        <w:p w:rsidR="006867C4" w:rsidRDefault="006867C4" w:rsidP="007A7911">
          <w:pPr>
            <w:pStyle w:val="Footer"/>
            <w:rPr>
              <w:rStyle w:val="PageNumber"/>
              <w:b w:val="0"/>
            </w:rPr>
          </w:pPr>
        </w:p>
      </w:tc>
    </w:tr>
  </w:tbl>
  <w:p w:rsidR="006867C4" w:rsidRPr="007A7911" w:rsidRDefault="006867C4" w:rsidP="007A7911">
    <w:pPr>
      <w:pStyle w:val="FooterEnd"/>
      <w:rPr>
        <w:rStyle w:val="PageNumber"/>
        <w:b w:val="0"/>
      </w:rPr>
    </w:pPr>
  </w:p>
</w:ftr>
</file>

<file path=word/footer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6867C4" w:rsidTr="007A7911">
      <w:trPr>
        <w:trHeight w:val="567"/>
      </w:trPr>
      <w:tc>
        <w:tcPr>
          <w:tcW w:w="510" w:type="dxa"/>
          <w:tcBorders>
            <w:top w:val="single" w:sz="4" w:space="0" w:color="auto"/>
          </w:tcBorders>
          <w:shd w:val="clear" w:color="auto" w:fill="auto"/>
        </w:tcPr>
        <w:p w:rsidR="006867C4" w:rsidRDefault="006867C4" w:rsidP="007A7911">
          <w:pPr>
            <w:pStyle w:val="Footer"/>
            <w:rPr>
              <w:rStyle w:val="PageNumber"/>
              <w:b w:val="0"/>
            </w:rPr>
          </w:pPr>
        </w:p>
      </w:tc>
      <w:tc>
        <w:tcPr>
          <w:tcW w:w="7767" w:type="dxa"/>
          <w:tcBorders>
            <w:top w:val="single" w:sz="4" w:space="0" w:color="auto"/>
          </w:tcBorders>
          <w:shd w:val="clear" w:color="auto" w:fill="auto"/>
        </w:tcPr>
        <w:p w:rsidR="006867C4" w:rsidRDefault="006867C4" w:rsidP="007A7911">
          <w:pPr>
            <w:pStyle w:val="Footer"/>
            <w:jc w:val="right"/>
            <w:rPr>
              <w:rStyle w:val="PageNumber"/>
              <w:b w:val="0"/>
            </w:rPr>
          </w:pPr>
          <w:r>
            <w:rPr>
              <w:rStyle w:val="PageNumber"/>
              <w:b w:val="0"/>
            </w:rPr>
            <w:t>GOVERNMENT FINANCES</w:t>
          </w:r>
        </w:p>
      </w:tc>
      <w:tc>
        <w:tcPr>
          <w:tcW w:w="510" w:type="dxa"/>
          <w:tcBorders>
            <w:top w:val="single" w:sz="4" w:space="0" w:color="auto"/>
          </w:tcBorders>
          <w:shd w:val="clear" w:color="auto" w:fill="auto"/>
        </w:tcPr>
        <w:p w:rsidR="006867C4" w:rsidRPr="007A7911" w:rsidRDefault="006867C4" w:rsidP="007A7911">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6B5E62">
            <w:rPr>
              <w:rStyle w:val="PageNumber"/>
              <w:noProof/>
            </w:rPr>
            <w:t>221</w:t>
          </w:r>
          <w:r>
            <w:rPr>
              <w:rStyle w:val="PageNumber"/>
            </w:rPr>
            <w:fldChar w:fldCharType="end"/>
          </w:r>
        </w:p>
      </w:tc>
    </w:tr>
  </w:tbl>
  <w:p w:rsidR="006867C4" w:rsidRPr="007A7911" w:rsidRDefault="006867C4" w:rsidP="007A7911">
    <w:pPr>
      <w:pStyle w:val="FooterEnd"/>
      <w:rPr>
        <w:rStyle w:val="PageNumber"/>
        <w:b w:val="0"/>
      </w:rPr>
    </w:pPr>
  </w:p>
</w:ftr>
</file>

<file path=word/footer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6867C4" w:rsidTr="007A7911">
      <w:trPr>
        <w:trHeight w:val="567"/>
      </w:trPr>
      <w:tc>
        <w:tcPr>
          <w:tcW w:w="510" w:type="dxa"/>
          <w:tcBorders>
            <w:top w:val="single" w:sz="4" w:space="0" w:color="auto"/>
          </w:tcBorders>
          <w:shd w:val="clear" w:color="auto" w:fill="auto"/>
        </w:tcPr>
        <w:p w:rsidR="006867C4" w:rsidRPr="007A7911" w:rsidRDefault="006867C4" w:rsidP="007A7911">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6B5E62">
            <w:rPr>
              <w:rStyle w:val="PageNumber"/>
              <w:noProof/>
            </w:rPr>
            <w:t>232</w:t>
          </w:r>
          <w:r>
            <w:rPr>
              <w:rStyle w:val="PageNumber"/>
            </w:rPr>
            <w:fldChar w:fldCharType="end"/>
          </w:r>
        </w:p>
      </w:tc>
      <w:tc>
        <w:tcPr>
          <w:tcW w:w="7767" w:type="dxa"/>
          <w:tcBorders>
            <w:top w:val="single" w:sz="4" w:space="0" w:color="auto"/>
          </w:tcBorders>
          <w:shd w:val="clear" w:color="auto" w:fill="auto"/>
        </w:tcPr>
        <w:p w:rsidR="006867C4" w:rsidRDefault="006867C4" w:rsidP="00CD7EC8">
          <w:pPr>
            <w:pStyle w:val="Footer"/>
            <w:rPr>
              <w:rStyle w:val="PageNumber"/>
              <w:b w:val="0"/>
            </w:rPr>
          </w:pPr>
          <w:r>
            <w:rPr>
              <w:rStyle w:val="PageNumber"/>
              <w:b w:val="0"/>
            </w:rPr>
            <w:t>VUMR MODELLING REFERENCE CASE</w:t>
          </w:r>
        </w:p>
      </w:tc>
      <w:tc>
        <w:tcPr>
          <w:tcW w:w="510" w:type="dxa"/>
          <w:tcBorders>
            <w:top w:val="single" w:sz="4" w:space="0" w:color="auto"/>
          </w:tcBorders>
          <w:shd w:val="clear" w:color="auto" w:fill="auto"/>
        </w:tcPr>
        <w:p w:rsidR="006867C4" w:rsidRDefault="006867C4" w:rsidP="007A7911">
          <w:pPr>
            <w:pStyle w:val="Footer"/>
            <w:rPr>
              <w:rStyle w:val="PageNumber"/>
              <w:b w:val="0"/>
            </w:rPr>
          </w:pPr>
        </w:p>
      </w:tc>
    </w:tr>
  </w:tbl>
  <w:p w:rsidR="006867C4" w:rsidRPr="007A7911" w:rsidRDefault="006867C4" w:rsidP="007A7911">
    <w:pPr>
      <w:pStyle w:val="FooterEnd"/>
      <w:rPr>
        <w:rStyle w:val="PageNumber"/>
        <w:b w:val="0"/>
      </w:rPr>
    </w:pPr>
  </w:p>
</w:ftr>
</file>

<file path=word/footer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6867C4" w:rsidTr="007A7911">
      <w:trPr>
        <w:trHeight w:val="567"/>
      </w:trPr>
      <w:tc>
        <w:tcPr>
          <w:tcW w:w="510" w:type="dxa"/>
          <w:tcBorders>
            <w:top w:val="single" w:sz="4" w:space="0" w:color="auto"/>
          </w:tcBorders>
          <w:shd w:val="clear" w:color="auto" w:fill="auto"/>
        </w:tcPr>
        <w:p w:rsidR="006867C4" w:rsidRDefault="006867C4" w:rsidP="007A7911">
          <w:pPr>
            <w:pStyle w:val="Footer"/>
            <w:rPr>
              <w:rStyle w:val="PageNumber"/>
              <w:b w:val="0"/>
            </w:rPr>
          </w:pPr>
        </w:p>
      </w:tc>
      <w:tc>
        <w:tcPr>
          <w:tcW w:w="7767" w:type="dxa"/>
          <w:tcBorders>
            <w:top w:val="single" w:sz="4" w:space="0" w:color="auto"/>
          </w:tcBorders>
          <w:shd w:val="clear" w:color="auto" w:fill="auto"/>
        </w:tcPr>
        <w:p w:rsidR="006867C4" w:rsidRDefault="006867C4" w:rsidP="007A7911">
          <w:pPr>
            <w:pStyle w:val="Footer"/>
            <w:jc w:val="right"/>
            <w:rPr>
              <w:rStyle w:val="PageNumber"/>
              <w:b w:val="0"/>
            </w:rPr>
          </w:pPr>
          <w:r>
            <w:rPr>
              <w:rStyle w:val="PageNumber"/>
              <w:b w:val="0"/>
            </w:rPr>
            <w:t>HOUSEHOLD EXPENDITURE</w:t>
          </w:r>
        </w:p>
      </w:tc>
      <w:tc>
        <w:tcPr>
          <w:tcW w:w="510" w:type="dxa"/>
          <w:tcBorders>
            <w:top w:val="single" w:sz="4" w:space="0" w:color="auto"/>
          </w:tcBorders>
          <w:shd w:val="clear" w:color="auto" w:fill="auto"/>
        </w:tcPr>
        <w:p w:rsidR="006867C4" w:rsidRPr="007A7911" w:rsidRDefault="006867C4" w:rsidP="007A7911">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6B5E62">
            <w:rPr>
              <w:rStyle w:val="PageNumber"/>
              <w:noProof/>
            </w:rPr>
            <w:t>233</w:t>
          </w:r>
          <w:r>
            <w:rPr>
              <w:rStyle w:val="PageNumber"/>
            </w:rPr>
            <w:fldChar w:fldCharType="end"/>
          </w:r>
        </w:p>
      </w:tc>
    </w:tr>
  </w:tbl>
  <w:p w:rsidR="006867C4" w:rsidRPr="007A7911" w:rsidRDefault="006867C4" w:rsidP="007A7911">
    <w:pPr>
      <w:pStyle w:val="FooterEnd"/>
      <w:rPr>
        <w:rStyle w:val="PageNumber"/>
        <w:b w:val="0"/>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6867C4" w:rsidTr="007A7911">
      <w:trPr>
        <w:trHeight w:val="567"/>
      </w:trPr>
      <w:tc>
        <w:tcPr>
          <w:tcW w:w="510" w:type="dxa"/>
          <w:tcBorders>
            <w:top w:val="single" w:sz="4" w:space="0" w:color="auto"/>
          </w:tcBorders>
          <w:shd w:val="clear" w:color="auto" w:fill="auto"/>
        </w:tcPr>
        <w:p w:rsidR="006867C4" w:rsidRPr="007A7911" w:rsidRDefault="006867C4" w:rsidP="007A7911">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6B5E62">
            <w:rPr>
              <w:rStyle w:val="PageNumber"/>
              <w:noProof/>
            </w:rPr>
            <w:t>12</w:t>
          </w:r>
          <w:r>
            <w:rPr>
              <w:rStyle w:val="PageNumber"/>
            </w:rPr>
            <w:fldChar w:fldCharType="end"/>
          </w:r>
        </w:p>
      </w:tc>
      <w:tc>
        <w:tcPr>
          <w:tcW w:w="7767" w:type="dxa"/>
          <w:tcBorders>
            <w:top w:val="single" w:sz="4" w:space="0" w:color="auto"/>
          </w:tcBorders>
          <w:shd w:val="clear" w:color="auto" w:fill="auto"/>
        </w:tcPr>
        <w:p w:rsidR="006867C4" w:rsidRDefault="006867C4" w:rsidP="00CD7EC8">
          <w:pPr>
            <w:pStyle w:val="Footer"/>
          </w:pPr>
          <w:r>
            <w:t>VUMR MODELLING REFERENCE CASE</w:t>
          </w:r>
        </w:p>
      </w:tc>
      <w:tc>
        <w:tcPr>
          <w:tcW w:w="510" w:type="dxa"/>
          <w:tcBorders>
            <w:top w:val="single" w:sz="4" w:space="0" w:color="auto"/>
          </w:tcBorders>
          <w:shd w:val="clear" w:color="auto" w:fill="auto"/>
        </w:tcPr>
        <w:p w:rsidR="006867C4" w:rsidRDefault="006867C4" w:rsidP="007A7911">
          <w:pPr>
            <w:pStyle w:val="Footer"/>
          </w:pPr>
        </w:p>
      </w:tc>
    </w:tr>
  </w:tbl>
  <w:p w:rsidR="006867C4" w:rsidRPr="007A7911" w:rsidRDefault="006867C4" w:rsidP="007A7911">
    <w:pPr>
      <w:pStyle w:val="FooterEnd"/>
    </w:pPr>
  </w:p>
</w:ftr>
</file>

<file path=word/footer3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6867C4" w:rsidTr="007A7911">
      <w:trPr>
        <w:trHeight w:val="567"/>
      </w:trPr>
      <w:tc>
        <w:tcPr>
          <w:tcW w:w="510" w:type="dxa"/>
          <w:tcBorders>
            <w:top w:val="single" w:sz="4" w:space="0" w:color="auto"/>
          </w:tcBorders>
          <w:shd w:val="clear" w:color="auto" w:fill="auto"/>
        </w:tcPr>
        <w:p w:rsidR="006867C4" w:rsidRPr="007A7911" w:rsidRDefault="006867C4" w:rsidP="007A7911">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6B5E62">
            <w:rPr>
              <w:rStyle w:val="PageNumber"/>
              <w:noProof/>
            </w:rPr>
            <w:t>256</w:t>
          </w:r>
          <w:r>
            <w:rPr>
              <w:rStyle w:val="PageNumber"/>
            </w:rPr>
            <w:fldChar w:fldCharType="end"/>
          </w:r>
        </w:p>
      </w:tc>
      <w:tc>
        <w:tcPr>
          <w:tcW w:w="7767" w:type="dxa"/>
          <w:tcBorders>
            <w:top w:val="single" w:sz="4" w:space="0" w:color="auto"/>
          </w:tcBorders>
          <w:shd w:val="clear" w:color="auto" w:fill="auto"/>
        </w:tcPr>
        <w:p w:rsidR="006867C4" w:rsidRDefault="006867C4" w:rsidP="002B4977">
          <w:pPr>
            <w:pStyle w:val="Footer"/>
            <w:rPr>
              <w:rStyle w:val="PageNumber"/>
              <w:b w:val="0"/>
            </w:rPr>
          </w:pPr>
          <w:r>
            <w:rPr>
              <w:rStyle w:val="PageNumber"/>
              <w:b w:val="0"/>
            </w:rPr>
            <w:t>VUMR MODELLING REFERENCE CASE</w:t>
          </w:r>
        </w:p>
      </w:tc>
      <w:tc>
        <w:tcPr>
          <w:tcW w:w="510" w:type="dxa"/>
          <w:tcBorders>
            <w:top w:val="single" w:sz="4" w:space="0" w:color="auto"/>
          </w:tcBorders>
          <w:shd w:val="clear" w:color="auto" w:fill="auto"/>
        </w:tcPr>
        <w:p w:rsidR="006867C4" w:rsidRDefault="006867C4" w:rsidP="007A7911">
          <w:pPr>
            <w:pStyle w:val="Footer"/>
            <w:rPr>
              <w:rStyle w:val="PageNumber"/>
              <w:b w:val="0"/>
            </w:rPr>
          </w:pPr>
        </w:p>
      </w:tc>
    </w:tr>
  </w:tbl>
  <w:p w:rsidR="006867C4" w:rsidRPr="007A7911" w:rsidRDefault="006867C4" w:rsidP="007A7911">
    <w:pPr>
      <w:pStyle w:val="FooterEnd"/>
      <w:rPr>
        <w:rStyle w:val="PageNumber"/>
        <w:b w:val="0"/>
      </w:rPr>
    </w:pPr>
  </w:p>
</w:ftr>
</file>

<file path=word/footer3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6867C4" w:rsidTr="007A7911">
      <w:trPr>
        <w:trHeight w:val="567"/>
      </w:trPr>
      <w:tc>
        <w:tcPr>
          <w:tcW w:w="510" w:type="dxa"/>
          <w:tcBorders>
            <w:top w:val="single" w:sz="4" w:space="0" w:color="auto"/>
          </w:tcBorders>
          <w:shd w:val="clear" w:color="auto" w:fill="auto"/>
        </w:tcPr>
        <w:p w:rsidR="006867C4" w:rsidRDefault="006867C4" w:rsidP="007A7911">
          <w:pPr>
            <w:pStyle w:val="Footer"/>
            <w:rPr>
              <w:rStyle w:val="PageNumber"/>
              <w:b w:val="0"/>
            </w:rPr>
          </w:pPr>
        </w:p>
      </w:tc>
      <w:tc>
        <w:tcPr>
          <w:tcW w:w="7767" w:type="dxa"/>
          <w:tcBorders>
            <w:top w:val="single" w:sz="4" w:space="0" w:color="auto"/>
          </w:tcBorders>
          <w:shd w:val="clear" w:color="auto" w:fill="auto"/>
        </w:tcPr>
        <w:p w:rsidR="006867C4" w:rsidRDefault="006867C4" w:rsidP="007A7911">
          <w:pPr>
            <w:pStyle w:val="Footer"/>
            <w:jc w:val="right"/>
            <w:rPr>
              <w:rStyle w:val="PageNumber"/>
              <w:b w:val="0"/>
            </w:rPr>
          </w:pPr>
          <w:r>
            <w:rPr>
              <w:rStyle w:val="PageNumber"/>
              <w:b w:val="0"/>
            </w:rPr>
            <w:t>MODELLING REFERENCE CASE</w:t>
          </w:r>
        </w:p>
      </w:tc>
      <w:tc>
        <w:tcPr>
          <w:tcW w:w="510" w:type="dxa"/>
          <w:tcBorders>
            <w:top w:val="single" w:sz="4" w:space="0" w:color="auto"/>
          </w:tcBorders>
          <w:shd w:val="clear" w:color="auto" w:fill="auto"/>
        </w:tcPr>
        <w:p w:rsidR="006867C4" w:rsidRPr="007A7911" w:rsidRDefault="006867C4" w:rsidP="007A7911">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6B5E62">
            <w:rPr>
              <w:rStyle w:val="PageNumber"/>
              <w:noProof/>
            </w:rPr>
            <w:t>257</w:t>
          </w:r>
          <w:r>
            <w:rPr>
              <w:rStyle w:val="PageNumber"/>
            </w:rPr>
            <w:fldChar w:fldCharType="end"/>
          </w:r>
        </w:p>
      </w:tc>
    </w:tr>
  </w:tbl>
  <w:p w:rsidR="006867C4" w:rsidRPr="007A7911" w:rsidRDefault="006867C4" w:rsidP="007A7911">
    <w:pPr>
      <w:pStyle w:val="FooterEnd"/>
      <w:rPr>
        <w:rStyle w:val="PageNumber"/>
        <w:b w:val="0"/>
      </w:rPr>
    </w:pPr>
  </w:p>
</w:ftr>
</file>

<file path=word/footer3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Borders>
        <w:top w:val="single" w:sz="4" w:space="0" w:color="auto"/>
      </w:tblBorders>
      <w:tblLayout w:type="fixed"/>
      <w:tblCellMar>
        <w:left w:w="0" w:type="dxa"/>
        <w:right w:w="0" w:type="dxa"/>
      </w:tblCellMar>
      <w:tblLook w:val="0000" w:firstRow="0" w:lastRow="0" w:firstColumn="0" w:lastColumn="0" w:noHBand="0" w:noVBand="0"/>
    </w:tblPr>
    <w:tblGrid>
      <w:gridCol w:w="510"/>
      <w:gridCol w:w="7767"/>
      <w:gridCol w:w="510"/>
    </w:tblGrid>
    <w:tr w:rsidR="006867C4" w:rsidTr="005F48ED">
      <w:trPr>
        <w:trHeight w:hRule="exact" w:val="567"/>
      </w:trPr>
      <w:tc>
        <w:tcPr>
          <w:tcW w:w="510" w:type="dxa"/>
        </w:tcPr>
        <w:p w:rsidR="006867C4" w:rsidRPr="00A24443" w:rsidRDefault="006867C4" w:rsidP="0019293B">
          <w:pPr>
            <w:pStyle w:val="Footer"/>
            <w:tabs>
              <w:tab w:val="left" w:pos="0"/>
            </w:tabs>
            <w:ind w:right="0"/>
            <w:rPr>
              <w:rStyle w:val="PageNumber"/>
              <w:caps w:val="0"/>
            </w:rPr>
          </w:pPr>
          <w:r w:rsidRPr="00A24443">
            <w:rPr>
              <w:rStyle w:val="PageNumber"/>
              <w:caps w:val="0"/>
            </w:rPr>
            <w:fldChar w:fldCharType="begin"/>
          </w:r>
          <w:r w:rsidRPr="00A24443">
            <w:rPr>
              <w:rStyle w:val="PageNumber"/>
              <w:caps w:val="0"/>
            </w:rPr>
            <w:instrText xml:space="preserve">PAGE  </w:instrText>
          </w:r>
          <w:r w:rsidRPr="00A24443">
            <w:rPr>
              <w:rStyle w:val="PageNumber"/>
              <w:caps w:val="0"/>
            </w:rPr>
            <w:fldChar w:fldCharType="separate"/>
          </w:r>
          <w:r w:rsidR="006B5E62">
            <w:rPr>
              <w:rStyle w:val="PageNumber"/>
              <w:caps w:val="0"/>
              <w:noProof/>
            </w:rPr>
            <w:t>266</w:t>
          </w:r>
          <w:r w:rsidRPr="00A24443">
            <w:rPr>
              <w:rStyle w:val="PageNumber"/>
              <w:caps w:val="0"/>
            </w:rPr>
            <w:fldChar w:fldCharType="end"/>
          </w:r>
        </w:p>
      </w:tc>
      <w:tc>
        <w:tcPr>
          <w:tcW w:w="7767" w:type="dxa"/>
        </w:tcPr>
        <w:p w:rsidR="006867C4" w:rsidRPr="0013739A" w:rsidRDefault="006867C4" w:rsidP="0013739A">
          <w:pPr>
            <w:pStyle w:val="Footer"/>
            <w:rPr>
              <w:rFonts w:cs="Arial"/>
            </w:rPr>
          </w:pPr>
          <w:bookmarkStart w:id="13" w:name="DraftReportEven"/>
          <w:bookmarkEnd w:id="13"/>
          <w:r>
            <w:rPr>
              <w:rStyle w:val="PageNumber"/>
              <w:b w:val="0"/>
            </w:rPr>
            <w:t>VUMR MODELLING REFERENCE CASE</w:t>
          </w:r>
        </w:p>
      </w:tc>
      <w:tc>
        <w:tcPr>
          <w:tcW w:w="510" w:type="dxa"/>
        </w:tcPr>
        <w:p w:rsidR="006867C4" w:rsidRDefault="006867C4" w:rsidP="0019293B">
          <w:pPr>
            <w:pStyle w:val="Footer"/>
          </w:pPr>
        </w:p>
      </w:tc>
    </w:tr>
  </w:tbl>
  <w:p w:rsidR="006867C4" w:rsidRDefault="006867C4" w:rsidP="0019293B">
    <w:pPr>
      <w:pStyle w:val="FooterEnd"/>
    </w:pPr>
  </w:p>
  <w:p w:rsidR="006867C4" w:rsidRPr="007A7911" w:rsidRDefault="006867C4" w:rsidP="007A7911">
    <w:pPr>
      <w:pStyle w:val="FooterEnd"/>
      <w:rPr>
        <w:rStyle w:val="PageNumber"/>
        <w:b w:val="0"/>
      </w:rPr>
    </w:pPr>
  </w:p>
</w:ftr>
</file>

<file path=word/footer3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Borders>
        <w:top w:val="single" w:sz="4" w:space="0" w:color="auto"/>
      </w:tblBorders>
      <w:tblLayout w:type="fixed"/>
      <w:tblCellMar>
        <w:left w:w="0" w:type="dxa"/>
        <w:right w:w="0" w:type="dxa"/>
      </w:tblCellMar>
      <w:tblLook w:val="0000" w:firstRow="0" w:lastRow="0" w:firstColumn="0" w:lastColumn="0" w:noHBand="0" w:noVBand="0"/>
    </w:tblPr>
    <w:tblGrid>
      <w:gridCol w:w="510"/>
      <w:gridCol w:w="7767"/>
      <w:gridCol w:w="510"/>
    </w:tblGrid>
    <w:tr w:rsidR="006867C4" w:rsidTr="005F48ED">
      <w:trPr>
        <w:trHeight w:hRule="exact" w:val="567"/>
      </w:trPr>
      <w:tc>
        <w:tcPr>
          <w:tcW w:w="510" w:type="dxa"/>
        </w:tcPr>
        <w:p w:rsidR="006867C4" w:rsidRDefault="006867C4">
          <w:pPr>
            <w:pStyle w:val="Footer"/>
            <w:ind w:right="360" w:firstLine="360"/>
          </w:pPr>
        </w:p>
      </w:tc>
      <w:tc>
        <w:tcPr>
          <w:tcW w:w="7767" w:type="dxa"/>
        </w:tcPr>
        <w:p w:rsidR="006867C4" w:rsidRPr="00BA5B14" w:rsidRDefault="006867C4" w:rsidP="0013739A">
          <w:pPr>
            <w:pStyle w:val="Footer"/>
            <w:jc w:val="right"/>
            <w:rPr>
              <w:rFonts w:cs="Arial"/>
            </w:rPr>
          </w:pPr>
          <w:r>
            <w:t>Areas for further research</w:t>
          </w:r>
        </w:p>
      </w:tc>
      <w:tc>
        <w:tcPr>
          <w:tcW w:w="510" w:type="dxa"/>
        </w:tcPr>
        <w:p w:rsidR="006867C4" w:rsidRPr="00A24443" w:rsidRDefault="006867C4">
          <w:pPr>
            <w:pStyle w:val="Footer"/>
            <w:jc w:val="right"/>
            <w:rPr>
              <w:caps w:val="0"/>
            </w:rPr>
          </w:pPr>
          <w:r w:rsidRPr="00A24443">
            <w:rPr>
              <w:rStyle w:val="PageNumber"/>
              <w:caps w:val="0"/>
            </w:rPr>
            <w:fldChar w:fldCharType="begin"/>
          </w:r>
          <w:r w:rsidRPr="00A24443">
            <w:rPr>
              <w:rStyle w:val="PageNumber"/>
              <w:caps w:val="0"/>
            </w:rPr>
            <w:instrText xml:space="preserve">PAGE  </w:instrText>
          </w:r>
          <w:r w:rsidRPr="00A24443">
            <w:rPr>
              <w:rStyle w:val="PageNumber"/>
              <w:caps w:val="0"/>
            </w:rPr>
            <w:fldChar w:fldCharType="separate"/>
          </w:r>
          <w:r w:rsidR="006B5E62">
            <w:rPr>
              <w:rStyle w:val="PageNumber"/>
              <w:caps w:val="0"/>
              <w:noProof/>
            </w:rPr>
            <w:t>265</w:t>
          </w:r>
          <w:r w:rsidRPr="00A24443">
            <w:rPr>
              <w:rStyle w:val="PageNumber"/>
              <w:caps w:val="0"/>
            </w:rPr>
            <w:fldChar w:fldCharType="end"/>
          </w:r>
        </w:p>
      </w:tc>
    </w:tr>
  </w:tbl>
  <w:p w:rsidR="006867C4" w:rsidRDefault="006867C4">
    <w:pPr>
      <w:pStyle w:val="FooterEnd"/>
    </w:pPr>
  </w:p>
  <w:p w:rsidR="006867C4" w:rsidRPr="007A7911" w:rsidRDefault="006867C4" w:rsidP="007A7911">
    <w:pPr>
      <w:pStyle w:val="FooterEnd"/>
      <w:rPr>
        <w:rStyle w:val="PageNumber"/>
        <w:b w:val="0"/>
      </w:rPr>
    </w:pPr>
  </w:p>
</w:ftr>
</file>

<file path=word/footer3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6867C4" w:rsidTr="00CA23D0">
      <w:trPr>
        <w:trHeight w:val="567"/>
      </w:trPr>
      <w:tc>
        <w:tcPr>
          <w:tcW w:w="510" w:type="dxa"/>
          <w:shd w:val="clear" w:color="auto" w:fill="auto"/>
        </w:tcPr>
        <w:p w:rsidR="006867C4" w:rsidRPr="007A7911" w:rsidRDefault="006867C4" w:rsidP="007A7911">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6B5E62">
            <w:rPr>
              <w:rStyle w:val="PageNumber"/>
              <w:noProof/>
            </w:rPr>
            <w:t>270</w:t>
          </w:r>
          <w:r>
            <w:rPr>
              <w:rStyle w:val="PageNumber"/>
            </w:rPr>
            <w:fldChar w:fldCharType="end"/>
          </w:r>
        </w:p>
      </w:tc>
      <w:tc>
        <w:tcPr>
          <w:tcW w:w="7767" w:type="dxa"/>
          <w:shd w:val="clear" w:color="auto" w:fill="auto"/>
        </w:tcPr>
        <w:p w:rsidR="006867C4" w:rsidRDefault="006867C4" w:rsidP="007A7911">
          <w:pPr>
            <w:pStyle w:val="Footer"/>
            <w:rPr>
              <w:rStyle w:val="PageNumber"/>
              <w:b w:val="0"/>
            </w:rPr>
          </w:pPr>
        </w:p>
      </w:tc>
      <w:tc>
        <w:tcPr>
          <w:tcW w:w="510" w:type="dxa"/>
          <w:shd w:val="clear" w:color="auto" w:fill="auto"/>
        </w:tcPr>
        <w:p w:rsidR="006867C4" w:rsidRDefault="006867C4" w:rsidP="007A7911">
          <w:pPr>
            <w:pStyle w:val="Footer"/>
            <w:rPr>
              <w:rStyle w:val="PageNumber"/>
              <w:b w:val="0"/>
            </w:rPr>
          </w:pPr>
        </w:p>
      </w:tc>
    </w:tr>
  </w:tbl>
  <w:p w:rsidR="006867C4" w:rsidRPr="007A7911" w:rsidRDefault="006867C4" w:rsidP="007A7911">
    <w:pPr>
      <w:pStyle w:val="FooterEnd"/>
      <w:rPr>
        <w:rStyle w:val="PageNumber"/>
        <w:b w:val="0"/>
      </w:rPr>
    </w:pPr>
  </w:p>
</w:ftr>
</file>

<file path=word/footer3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6867C4" w:rsidTr="00A865AC">
      <w:trPr>
        <w:trHeight w:val="567"/>
      </w:trPr>
      <w:tc>
        <w:tcPr>
          <w:tcW w:w="510" w:type="dxa"/>
          <w:shd w:val="clear" w:color="auto" w:fill="auto"/>
        </w:tcPr>
        <w:p w:rsidR="006867C4" w:rsidRPr="007A7911" w:rsidRDefault="006867C4" w:rsidP="003A48CF">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6B5E62">
            <w:rPr>
              <w:rStyle w:val="PageNumber"/>
              <w:noProof/>
            </w:rPr>
            <w:t>269</w:t>
          </w:r>
          <w:r>
            <w:rPr>
              <w:rStyle w:val="PageNumber"/>
            </w:rPr>
            <w:fldChar w:fldCharType="end"/>
          </w:r>
        </w:p>
      </w:tc>
      <w:tc>
        <w:tcPr>
          <w:tcW w:w="7767" w:type="dxa"/>
          <w:shd w:val="clear" w:color="auto" w:fill="auto"/>
        </w:tcPr>
        <w:p w:rsidR="006867C4" w:rsidRDefault="006867C4" w:rsidP="003A48CF">
          <w:pPr>
            <w:pStyle w:val="Footer"/>
            <w:rPr>
              <w:rStyle w:val="PageNumber"/>
              <w:b w:val="0"/>
            </w:rPr>
          </w:pPr>
        </w:p>
      </w:tc>
      <w:tc>
        <w:tcPr>
          <w:tcW w:w="510" w:type="dxa"/>
          <w:shd w:val="clear" w:color="auto" w:fill="auto"/>
        </w:tcPr>
        <w:p w:rsidR="006867C4" w:rsidRDefault="006867C4" w:rsidP="003A48CF">
          <w:pPr>
            <w:pStyle w:val="Footer"/>
            <w:rPr>
              <w:rStyle w:val="PageNumber"/>
              <w:b w:val="0"/>
            </w:rPr>
          </w:pPr>
        </w:p>
      </w:tc>
    </w:tr>
  </w:tbl>
  <w:p w:rsidR="006867C4" w:rsidRPr="007A7911" w:rsidRDefault="006867C4" w:rsidP="007A7911">
    <w:pPr>
      <w:pStyle w:val="FooterEnd"/>
      <w:rPr>
        <w:rStyle w:val="PageNumber"/>
        <w:b w:val="0"/>
      </w:rPr>
    </w:pPr>
  </w:p>
</w:ftr>
</file>

<file path=word/footer3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6867C4" w:rsidTr="007A7911">
      <w:trPr>
        <w:trHeight w:val="567"/>
      </w:trPr>
      <w:tc>
        <w:tcPr>
          <w:tcW w:w="510" w:type="dxa"/>
          <w:tcBorders>
            <w:top w:val="single" w:sz="4" w:space="0" w:color="auto"/>
          </w:tcBorders>
          <w:shd w:val="clear" w:color="auto" w:fill="auto"/>
        </w:tcPr>
        <w:p w:rsidR="006867C4" w:rsidRPr="007A7911" w:rsidRDefault="006867C4" w:rsidP="007A7911">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6B5E62">
            <w:rPr>
              <w:rStyle w:val="PageNumber"/>
              <w:noProof/>
            </w:rPr>
            <w:t>280</w:t>
          </w:r>
          <w:r>
            <w:rPr>
              <w:rStyle w:val="PageNumber"/>
            </w:rPr>
            <w:fldChar w:fldCharType="end"/>
          </w:r>
        </w:p>
      </w:tc>
      <w:tc>
        <w:tcPr>
          <w:tcW w:w="7767" w:type="dxa"/>
          <w:tcBorders>
            <w:top w:val="single" w:sz="4" w:space="0" w:color="auto"/>
          </w:tcBorders>
          <w:shd w:val="clear" w:color="auto" w:fill="auto"/>
        </w:tcPr>
        <w:p w:rsidR="006867C4" w:rsidRDefault="006867C4" w:rsidP="00CD7EC8">
          <w:pPr>
            <w:pStyle w:val="Footer"/>
            <w:rPr>
              <w:rStyle w:val="PageNumber"/>
              <w:b w:val="0"/>
            </w:rPr>
          </w:pPr>
          <w:r>
            <w:rPr>
              <w:rStyle w:val="PageNumber"/>
              <w:b w:val="0"/>
            </w:rPr>
            <w:t>VUMR MODELLING REFERENCE CASE</w:t>
          </w:r>
        </w:p>
      </w:tc>
      <w:tc>
        <w:tcPr>
          <w:tcW w:w="510" w:type="dxa"/>
          <w:tcBorders>
            <w:top w:val="single" w:sz="4" w:space="0" w:color="auto"/>
          </w:tcBorders>
          <w:shd w:val="clear" w:color="auto" w:fill="auto"/>
        </w:tcPr>
        <w:p w:rsidR="006867C4" w:rsidRDefault="006867C4" w:rsidP="007A7911">
          <w:pPr>
            <w:pStyle w:val="Footer"/>
            <w:rPr>
              <w:rStyle w:val="PageNumber"/>
              <w:b w:val="0"/>
            </w:rPr>
          </w:pPr>
        </w:p>
      </w:tc>
    </w:tr>
  </w:tbl>
  <w:p w:rsidR="006867C4" w:rsidRPr="007A7911" w:rsidRDefault="006867C4" w:rsidP="007A7911">
    <w:pPr>
      <w:pStyle w:val="FooterEnd"/>
      <w:rPr>
        <w:rStyle w:val="PageNumber"/>
        <w:b w:val="0"/>
      </w:rPr>
    </w:pPr>
  </w:p>
</w:ftr>
</file>

<file path=word/footer3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6867C4" w:rsidTr="007A7911">
      <w:trPr>
        <w:trHeight w:val="567"/>
      </w:trPr>
      <w:tc>
        <w:tcPr>
          <w:tcW w:w="510" w:type="dxa"/>
          <w:tcBorders>
            <w:top w:val="single" w:sz="4" w:space="0" w:color="auto"/>
          </w:tcBorders>
          <w:shd w:val="clear" w:color="auto" w:fill="auto"/>
        </w:tcPr>
        <w:p w:rsidR="006867C4" w:rsidRDefault="006867C4" w:rsidP="007A7911">
          <w:pPr>
            <w:pStyle w:val="Footer"/>
            <w:rPr>
              <w:rStyle w:val="PageNumber"/>
              <w:b w:val="0"/>
            </w:rPr>
          </w:pPr>
        </w:p>
      </w:tc>
      <w:tc>
        <w:tcPr>
          <w:tcW w:w="7767" w:type="dxa"/>
          <w:tcBorders>
            <w:top w:val="single" w:sz="4" w:space="0" w:color="auto"/>
          </w:tcBorders>
          <w:shd w:val="clear" w:color="auto" w:fill="auto"/>
        </w:tcPr>
        <w:p w:rsidR="006867C4" w:rsidRDefault="006867C4" w:rsidP="007A7911">
          <w:pPr>
            <w:pStyle w:val="Footer"/>
            <w:jc w:val="right"/>
            <w:rPr>
              <w:rStyle w:val="PageNumber"/>
              <w:b w:val="0"/>
            </w:rPr>
          </w:pPr>
          <w:r>
            <w:rPr>
              <w:rStyle w:val="PageNumber"/>
              <w:b w:val="0"/>
            </w:rPr>
            <w:t>INDEX OF BOXES, TABLES AND FIGURES</w:t>
          </w:r>
        </w:p>
      </w:tc>
      <w:tc>
        <w:tcPr>
          <w:tcW w:w="510" w:type="dxa"/>
          <w:tcBorders>
            <w:top w:val="single" w:sz="4" w:space="0" w:color="auto"/>
          </w:tcBorders>
          <w:shd w:val="clear" w:color="auto" w:fill="auto"/>
        </w:tcPr>
        <w:p w:rsidR="006867C4" w:rsidRPr="007A7911" w:rsidRDefault="006867C4" w:rsidP="007A7911">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6B5E62">
            <w:rPr>
              <w:rStyle w:val="PageNumber"/>
              <w:noProof/>
            </w:rPr>
            <w:t>275</w:t>
          </w:r>
          <w:r>
            <w:rPr>
              <w:rStyle w:val="PageNumber"/>
            </w:rPr>
            <w:fldChar w:fldCharType="end"/>
          </w:r>
        </w:p>
      </w:tc>
    </w:tr>
  </w:tbl>
  <w:p w:rsidR="006867C4" w:rsidRPr="007A7911" w:rsidRDefault="006867C4" w:rsidP="007A7911">
    <w:pPr>
      <w:pStyle w:val="FooterEnd"/>
      <w:rPr>
        <w:rStyle w:val="PageNumber"/>
        <w:b w:val="0"/>
      </w:rPr>
    </w:pPr>
  </w:p>
</w:ftr>
</file>

<file path=word/footer3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6867C4" w:rsidTr="007A7911">
      <w:trPr>
        <w:trHeight w:val="567"/>
      </w:trPr>
      <w:tc>
        <w:tcPr>
          <w:tcW w:w="510" w:type="dxa"/>
          <w:tcBorders>
            <w:top w:val="single" w:sz="4" w:space="0" w:color="auto"/>
          </w:tcBorders>
          <w:shd w:val="clear" w:color="auto" w:fill="auto"/>
        </w:tcPr>
        <w:p w:rsidR="006867C4" w:rsidRDefault="006867C4" w:rsidP="007A7911">
          <w:pPr>
            <w:pStyle w:val="Footer"/>
            <w:rPr>
              <w:rStyle w:val="PageNumber"/>
              <w:b w:val="0"/>
            </w:rPr>
          </w:pPr>
        </w:p>
      </w:tc>
      <w:tc>
        <w:tcPr>
          <w:tcW w:w="7767" w:type="dxa"/>
          <w:tcBorders>
            <w:top w:val="single" w:sz="4" w:space="0" w:color="auto"/>
          </w:tcBorders>
          <w:shd w:val="clear" w:color="auto" w:fill="auto"/>
        </w:tcPr>
        <w:p w:rsidR="006867C4" w:rsidRDefault="006867C4" w:rsidP="007A7911">
          <w:pPr>
            <w:pStyle w:val="Footer"/>
            <w:jc w:val="right"/>
            <w:rPr>
              <w:rStyle w:val="PageNumber"/>
              <w:b w:val="0"/>
            </w:rPr>
          </w:pPr>
          <w:r>
            <w:rPr>
              <w:rStyle w:val="PageNumber"/>
              <w:b w:val="0"/>
            </w:rPr>
            <w:t>REFERENCES</w:t>
          </w:r>
        </w:p>
      </w:tc>
      <w:tc>
        <w:tcPr>
          <w:tcW w:w="510" w:type="dxa"/>
          <w:tcBorders>
            <w:top w:val="single" w:sz="4" w:space="0" w:color="auto"/>
          </w:tcBorders>
          <w:shd w:val="clear" w:color="auto" w:fill="auto"/>
        </w:tcPr>
        <w:p w:rsidR="006867C4" w:rsidRPr="007A7911" w:rsidRDefault="006867C4" w:rsidP="007A7911">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6B5E62">
            <w:rPr>
              <w:rStyle w:val="PageNumber"/>
              <w:noProof/>
            </w:rPr>
            <w:t>281</w:t>
          </w:r>
          <w:r>
            <w:rPr>
              <w:rStyle w:val="PageNumber"/>
            </w:rPr>
            <w:fldChar w:fldCharType="end"/>
          </w:r>
        </w:p>
      </w:tc>
    </w:tr>
  </w:tbl>
  <w:p w:rsidR="006867C4" w:rsidRPr="007A7911" w:rsidRDefault="006867C4" w:rsidP="007A7911">
    <w:pPr>
      <w:pStyle w:val="FooterEnd"/>
      <w:rPr>
        <w:rStyle w:val="PageNumber"/>
        <w:b w:val="0"/>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6867C4" w:rsidTr="007A7911">
      <w:trPr>
        <w:trHeight w:val="567"/>
      </w:trPr>
      <w:tc>
        <w:tcPr>
          <w:tcW w:w="510" w:type="dxa"/>
          <w:tcBorders>
            <w:top w:val="single" w:sz="4" w:space="0" w:color="auto"/>
          </w:tcBorders>
          <w:shd w:val="clear" w:color="auto" w:fill="auto"/>
        </w:tcPr>
        <w:p w:rsidR="006867C4" w:rsidRDefault="006867C4" w:rsidP="007A7911">
          <w:pPr>
            <w:pStyle w:val="Footer"/>
          </w:pPr>
        </w:p>
      </w:tc>
      <w:tc>
        <w:tcPr>
          <w:tcW w:w="7767" w:type="dxa"/>
          <w:tcBorders>
            <w:top w:val="single" w:sz="4" w:space="0" w:color="auto"/>
          </w:tcBorders>
          <w:shd w:val="clear" w:color="auto" w:fill="auto"/>
        </w:tcPr>
        <w:p w:rsidR="006867C4" w:rsidRDefault="006867C4" w:rsidP="007A7911">
          <w:pPr>
            <w:pStyle w:val="Footer"/>
            <w:jc w:val="right"/>
          </w:pPr>
          <w:r>
            <w:t>DEVELOPING THE REFERENCE CASE</w:t>
          </w:r>
        </w:p>
      </w:tc>
      <w:tc>
        <w:tcPr>
          <w:tcW w:w="510" w:type="dxa"/>
          <w:tcBorders>
            <w:top w:val="single" w:sz="4" w:space="0" w:color="auto"/>
          </w:tcBorders>
          <w:shd w:val="clear" w:color="auto" w:fill="auto"/>
        </w:tcPr>
        <w:p w:rsidR="006867C4" w:rsidRPr="007A7911" w:rsidRDefault="006867C4" w:rsidP="007A7911">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6B5E62">
            <w:rPr>
              <w:rStyle w:val="PageNumber"/>
              <w:noProof/>
            </w:rPr>
            <w:t>11</w:t>
          </w:r>
          <w:r>
            <w:rPr>
              <w:rStyle w:val="PageNumber"/>
            </w:rPr>
            <w:fldChar w:fldCharType="end"/>
          </w:r>
        </w:p>
      </w:tc>
    </w:tr>
  </w:tbl>
  <w:p w:rsidR="006867C4" w:rsidRPr="007A7911" w:rsidRDefault="006867C4" w:rsidP="007A7911">
    <w:pPr>
      <w:pStyle w:val="FooterEnd"/>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6867C4" w:rsidTr="007A7911">
      <w:trPr>
        <w:trHeight w:val="567"/>
      </w:trPr>
      <w:tc>
        <w:tcPr>
          <w:tcW w:w="510" w:type="dxa"/>
          <w:tcBorders>
            <w:top w:val="single" w:sz="4" w:space="0" w:color="auto"/>
          </w:tcBorders>
          <w:shd w:val="clear" w:color="auto" w:fill="auto"/>
        </w:tcPr>
        <w:p w:rsidR="006867C4" w:rsidRPr="007A7911" w:rsidRDefault="006867C4" w:rsidP="007A7911">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6B5E62">
            <w:rPr>
              <w:rStyle w:val="PageNumber"/>
              <w:noProof/>
            </w:rPr>
            <w:t>16</w:t>
          </w:r>
          <w:r>
            <w:rPr>
              <w:rStyle w:val="PageNumber"/>
            </w:rPr>
            <w:fldChar w:fldCharType="end"/>
          </w:r>
        </w:p>
      </w:tc>
      <w:tc>
        <w:tcPr>
          <w:tcW w:w="7767" w:type="dxa"/>
          <w:tcBorders>
            <w:top w:val="single" w:sz="4" w:space="0" w:color="auto"/>
          </w:tcBorders>
          <w:shd w:val="clear" w:color="auto" w:fill="auto"/>
        </w:tcPr>
        <w:p w:rsidR="006867C4" w:rsidRDefault="006867C4" w:rsidP="007A7911">
          <w:pPr>
            <w:pStyle w:val="Footer"/>
          </w:pPr>
          <w:r>
            <w:t>VUMR MODELLING REFERENCE CASE,  2009-10 TO 2059-60</w:t>
          </w:r>
        </w:p>
      </w:tc>
      <w:tc>
        <w:tcPr>
          <w:tcW w:w="510" w:type="dxa"/>
          <w:tcBorders>
            <w:top w:val="single" w:sz="4" w:space="0" w:color="auto"/>
          </w:tcBorders>
          <w:shd w:val="clear" w:color="auto" w:fill="auto"/>
        </w:tcPr>
        <w:p w:rsidR="006867C4" w:rsidRDefault="006867C4" w:rsidP="007A7911">
          <w:pPr>
            <w:pStyle w:val="Footer"/>
          </w:pPr>
        </w:p>
      </w:tc>
    </w:tr>
  </w:tbl>
  <w:p w:rsidR="006867C4" w:rsidRPr="007A7911" w:rsidRDefault="006867C4" w:rsidP="007A7911">
    <w:pPr>
      <w:pStyle w:val="FooterEnd"/>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6867C4" w:rsidTr="007A7911">
      <w:trPr>
        <w:trHeight w:val="567"/>
      </w:trPr>
      <w:tc>
        <w:tcPr>
          <w:tcW w:w="510" w:type="dxa"/>
          <w:tcBorders>
            <w:top w:val="single" w:sz="4" w:space="0" w:color="auto"/>
          </w:tcBorders>
          <w:shd w:val="clear" w:color="auto" w:fill="auto"/>
        </w:tcPr>
        <w:p w:rsidR="006867C4" w:rsidRDefault="006867C4" w:rsidP="007A7911">
          <w:pPr>
            <w:pStyle w:val="Footer"/>
          </w:pPr>
        </w:p>
      </w:tc>
      <w:tc>
        <w:tcPr>
          <w:tcW w:w="7767" w:type="dxa"/>
          <w:tcBorders>
            <w:top w:val="single" w:sz="4" w:space="0" w:color="auto"/>
          </w:tcBorders>
          <w:shd w:val="clear" w:color="auto" w:fill="auto"/>
        </w:tcPr>
        <w:p w:rsidR="006867C4" w:rsidRDefault="006867C4" w:rsidP="007A7911">
          <w:pPr>
            <w:pStyle w:val="Footer"/>
            <w:jc w:val="right"/>
          </w:pPr>
          <w:r>
            <w:t>THE VUMR MODEL DATABASE</w:t>
          </w:r>
        </w:p>
      </w:tc>
      <w:tc>
        <w:tcPr>
          <w:tcW w:w="510" w:type="dxa"/>
          <w:tcBorders>
            <w:top w:val="single" w:sz="4" w:space="0" w:color="auto"/>
          </w:tcBorders>
          <w:shd w:val="clear" w:color="auto" w:fill="auto"/>
        </w:tcPr>
        <w:p w:rsidR="006867C4" w:rsidRPr="007A7911" w:rsidRDefault="006867C4" w:rsidP="007A7911">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6B5E62">
            <w:rPr>
              <w:rStyle w:val="PageNumber"/>
              <w:noProof/>
            </w:rPr>
            <w:t>17</w:t>
          </w:r>
          <w:r>
            <w:rPr>
              <w:rStyle w:val="PageNumber"/>
            </w:rPr>
            <w:fldChar w:fldCharType="end"/>
          </w:r>
        </w:p>
      </w:tc>
    </w:tr>
  </w:tbl>
  <w:p w:rsidR="006867C4" w:rsidRPr="007A7911" w:rsidRDefault="006867C4" w:rsidP="007A7911">
    <w:pPr>
      <w:pStyle w:val="FooterEnd"/>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867C4" w:rsidRPr="007A7911" w:rsidRDefault="006867C4" w:rsidP="007A7911">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6B5E62">
      <w:rPr>
        <w:rStyle w:val="PageNumber"/>
        <w:noProof/>
      </w:rPr>
      <w:t>22</w:t>
    </w:r>
    <w:r>
      <w:rPr>
        <w:rStyle w:val="PageNumber"/>
      </w:rPr>
      <w:fldChar w:fldCharType="end"/>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867C4" w:rsidRPr="007A7911" w:rsidRDefault="006867C4" w:rsidP="007A7911">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6B5E62">
      <w:rPr>
        <w:rStyle w:val="PageNumber"/>
        <w:noProof/>
      </w:rPr>
      <w:t>21</w:t>
    </w:r>
    <w:r>
      <w:rPr>
        <w:rStyle w:val="PageNumber"/>
      </w:rPr>
      <w:fldChar w:fldCharType="end"/>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6867C4" w:rsidTr="007A7911">
      <w:trPr>
        <w:trHeight w:val="567"/>
      </w:trPr>
      <w:tc>
        <w:tcPr>
          <w:tcW w:w="510" w:type="dxa"/>
          <w:tcBorders>
            <w:top w:val="single" w:sz="4" w:space="0" w:color="auto"/>
          </w:tcBorders>
          <w:shd w:val="clear" w:color="auto" w:fill="auto"/>
        </w:tcPr>
        <w:p w:rsidR="006867C4" w:rsidRPr="007A7911" w:rsidRDefault="006867C4" w:rsidP="007A7911">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6B5E62">
            <w:rPr>
              <w:rStyle w:val="PageNumber"/>
              <w:noProof/>
            </w:rPr>
            <w:t>58</w:t>
          </w:r>
          <w:r>
            <w:rPr>
              <w:rStyle w:val="PageNumber"/>
            </w:rPr>
            <w:fldChar w:fldCharType="end"/>
          </w:r>
        </w:p>
      </w:tc>
      <w:tc>
        <w:tcPr>
          <w:tcW w:w="7767" w:type="dxa"/>
          <w:tcBorders>
            <w:top w:val="single" w:sz="4" w:space="0" w:color="auto"/>
          </w:tcBorders>
          <w:shd w:val="clear" w:color="auto" w:fill="auto"/>
        </w:tcPr>
        <w:p w:rsidR="006867C4" w:rsidRDefault="006867C4" w:rsidP="00CD7EC8">
          <w:pPr>
            <w:pStyle w:val="Footer"/>
            <w:rPr>
              <w:rStyle w:val="PageNumber"/>
              <w:b w:val="0"/>
            </w:rPr>
          </w:pPr>
          <w:r>
            <w:rPr>
              <w:rStyle w:val="PageNumber"/>
              <w:b w:val="0"/>
            </w:rPr>
            <w:t>VUMR MODELLING REFERENCE CASE</w:t>
          </w:r>
        </w:p>
      </w:tc>
      <w:tc>
        <w:tcPr>
          <w:tcW w:w="510" w:type="dxa"/>
          <w:tcBorders>
            <w:top w:val="single" w:sz="4" w:space="0" w:color="auto"/>
          </w:tcBorders>
          <w:shd w:val="clear" w:color="auto" w:fill="auto"/>
        </w:tcPr>
        <w:p w:rsidR="006867C4" w:rsidRDefault="006867C4" w:rsidP="007A7911">
          <w:pPr>
            <w:pStyle w:val="Footer"/>
            <w:rPr>
              <w:rStyle w:val="PageNumber"/>
              <w:b w:val="0"/>
            </w:rPr>
          </w:pPr>
        </w:p>
      </w:tc>
    </w:tr>
  </w:tbl>
  <w:p w:rsidR="006867C4" w:rsidRPr="007A7911" w:rsidRDefault="006867C4" w:rsidP="007A7911">
    <w:pPr>
      <w:pStyle w:val="FooterEnd"/>
      <w:rPr>
        <w:rStyle w:val="PageNumber"/>
        <w:b w:val="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867C4" w:rsidRDefault="006867C4">
      <w:r>
        <w:separator/>
      </w:r>
    </w:p>
  </w:footnote>
  <w:footnote w:type="continuationSeparator" w:id="0">
    <w:p w:rsidR="006867C4" w:rsidRDefault="006867C4">
      <w:r>
        <w:continuationSeparator/>
      </w:r>
    </w:p>
  </w:footnote>
  <w:footnote w:id="1">
    <w:p w:rsidR="006867C4" w:rsidRDefault="006867C4" w:rsidP="005932DB">
      <w:pPr>
        <w:pStyle w:val="FootnoteText"/>
      </w:pPr>
      <w:r>
        <w:rPr>
          <w:rStyle w:val="FootnoteReference"/>
        </w:rPr>
        <w:footnoteRef/>
      </w:r>
      <w:r>
        <w:tab/>
      </w:r>
      <w:r w:rsidRPr="008E1681">
        <w:t xml:space="preserve">The </w:t>
      </w:r>
      <w:r>
        <w:t xml:space="preserve">model was renamed when the </w:t>
      </w:r>
      <w:r w:rsidRPr="008E1681">
        <w:t>Centre of Policy Studies moved from Monash University to Victoria University in February 2014.</w:t>
      </w:r>
      <w:r>
        <w:t xml:space="preserve"> The model is also sometimes referred to as the </w:t>
      </w:r>
      <w:r w:rsidRPr="008E1681">
        <w:t xml:space="preserve">Victoria University </w:t>
      </w:r>
      <w:r>
        <w:t>Regional Model (</w:t>
      </w:r>
      <w:proofErr w:type="spellStart"/>
      <w:r>
        <w:t>VURM</w:t>
      </w:r>
      <w:proofErr w:type="spellEnd"/>
      <w:r>
        <w:t>).</w:t>
      </w:r>
    </w:p>
  </w:footnote>
  <w:footnote w:id="2">
    <w:p w:rsidR="006867C4" w:rsidRDefault="006867C4" w:rsidP="005932DB">
      <w:pPr>
        <w:pStyle w:val="FootnoteText"/>
      </w:pPr>
      <w:r>
        <w:rPr>
          <w:rStyle w:val="FootnoteReference"/>
        </w:rPr>
        <w:footnoteRef/>
      </w:r>
      <w:r>
        <w:tab/>
        <w:t>This approach is often referred to as the ‘population, participation and productivity’ (PPP) framework.</w:t>
      </w:r>
    </w:p>
  </w:footnote>
  <w:footnote w:id="3">
    <w:p w:rsidR="006867C4" w:rsidRDefault="006867C4" w:rsidP="005932DB">
      <w:pPr>
        <w:pStyle w:val="FootnoteText"/>
      </w:pPr>
      <w:r>
        <w:rPr>
          <w:rStyle w:val="FootnoteReference"/>
        </w:rPr>
        <w:footnoteRef/>
      </w:r>
      <w:r>
        <w:tab/>
        <w:t>The period of historical analysis used in this document varies depending on data availability. Much of the industry data used is available on a more</w:t>
      </w:r>
      <w:r>
        <w:noBreakHyphen/>
        <w:t>or</w:t>
      </w:r>
      <w:r>
        <w:noBreakHyphen/>
        <w:t>less consistent basis from 1974</w:t>
      </w:r>
      <w:r>
        <w:noBreakHyphen/>
        <w:t>75.</w:t>
      </w:r>
    </w:p>
  </w:footnote>
  <w:footnote w:id="4">
    <w:p w:rsidR="006867C4" w:rsidRDefault="006867C4" w:rsidP="005932DB">
      <w:pPr>
        <w:pStyle w:val="FootnoteText"/>
      </w:pPr>
      <w:r>
        <w:rPr>
          <w:rStyle w:val="FootnoteReference"/>
        </w:rPr>
        <w:footnoteRef/>
      </w:r>
      <w:r>
        <w:t xml:space="preserve"> </w:t>
      </w:r>
      <w:r>
        <w:tab/>
        <w:t>The sum of the contributions made by population growth, the share of population of working age, labour market participation, employment share and average hours worked per person.</w:t>
      </w:r>
    </w:p>
  </w:footnote>
  <w:footnote w:id="5">
    <w:p w:rsidR="006867C4" w:rsidRDefault="006867C4" w:rsidP="005932DB">
      <w:pPr>
        <w:pStyle w:val="FootnoteText"/>
      </w:pPr>
      <w:r>
        <w:rPr>
          <w:rStyle w:val="FootnoteReference"/>
        </w:rPr>
        <w:footnoteRef/>
      </w:r>
      <w:r>
        <w:tab/>
        <w:t>The adjustment period for changes in demographic trends (chapter 4) occurs over longer time periods than most other adjustments in the reference case. Net overseas migration is unwound from the historically above average levels to 2024</w:t>
      </w:r>
      <w:r>
        <w:noBreakHyphen/>
        <w:t>25, while changes in fertility and mortality rates occur throughout the reference case to 2059</w:t>
      </w:r>
      <w:r>
        <w:noBreakHyphen/>
        <w:t>60.</w:t>
      </w:r>
    </w:p>
  </w:footnote>
  <w:footnote w:id="6">
    <w:p w:rsidR="006867C4" w:rsidRDefault="006867C4" w:rsidP="005932DB">
      <w:pPr>
        <w:pStyle w:val="FootnoteText"/>
      </w:pPr>
      <w:r>
        <w:rPr>
          <w:rStyle w:val="FootnoteReference"/>
        </w:rPr>
        <w:footnoteRef/>
      </w:r>
      <w:r>
        <w:t xml:space="preserve"> </w:t>
      </w:r>
      <w:r>
        <w:tab/>
        <w:t>Net interstate migration in the VUMR model is linked to the interstate movement of employed persons in response to differences in nominal wages by occupation across states.</w:t>
      </w:r>
    </w:p>
  </w:footnote>
  <w:footnote w:id="7">
    <w:p w:rsidR="006867C4" w:rsidRDefault="006867C4" w:rsidP="005932DB">
      <w:pPr>
        <w:pStyle w:val="FootnoteText"/>
      </w:pPr>
      <w:r>
        <w:rPr>
          <w:rStyle w:val="FootnoteReference"/>
        </w:rPr>
        <w:footnoteRef/>
      </w:r>
      <w:r>
        <w:t xml:space="preserve"> </w:t>
      </w:r>
      <w:r>
        <w:tab/>
        <w:t xml:space="preserve">The definition of net overseas migration has changed over time (see Philips, </w:t>
      </w:r>
      <w:proofErr w:type="spellStart"/>
      <w:r>
        <w:t>Klapdor</w:t>
      </w:r>
      <w:proofErr w:type="spellEnd"/>
      <w:r>
        <w:t xml:space="preserve"> and Simon</w:t>
      </w:r>
      <w:r>
        <w:noBreakHyphen/>
        <w:t>Davies 2010). Immigration and emigration are loosely used here to denote the measures of long</w:t>
      </w:r>
      <w:r>
        <w:noBreakHyphen/>
        <w:t>term arrivals and departures, respectively, in net overseas migration.</w:t>
      </w:r>
    </w:p>
  </w:footnote>
  <w:footnote w:id="8">
    <w:p w:rsidR="006867C4" w:rsidRDefault="006867C4">
      <w:pPr>
        <w:pStyle w:val="FootnoteText"/>
      </w:pPr>
      <w:r>
        <w:rPr>
          <w:rStyle w:val="FootnoteReference"/>
        </w:rPr>
        <w:footnoteRef/>
      </w:r>
      <w:r>
        <w:tab/>
        <w:t>Detailed births data are available on a calendar rather than financial year basis.</w:t>
      </w:r>
    </w:p>
  </w:footnote>
  <w:footnote w:id="9">
    <w:p w:rsidR="006867C4" w:rsidRDefault="006867C4" w:rsidP="005932DB">
      <w:pPr>
        <w:pStyle w:val="FootnoteText"/>
      </w:pPr>
      <w:r>
        <w:rPr>
          <w:rStyle w:val="FootnoteReference"/>
        </w:rPr>
        <w:footnoteRef/>
      </w:r>
      <w:r>
        <w:tab/>
      </w:r>
      <w:r w:rsidRPr="00523071">
        <w:t xml:space="preserve">Access was dependent on prescription by doctors who may have been reluctant to prescribe </w:t>
      </w:r>
      <w:r>
        <w:t xml:space="preserve">the pill </w:t>
      </w:r>
      <w:r w:rsidRPr="00523071">
        <w:t xml:space="preserve">to unmarried </w:t>
      </w:r>
      <w:r>
        <w:t>women</w:t>
      </w:r>
      <w:r w:rsidRPr="00523071">
        <w:t xml:space="preserve">. Conversely, unmarried women may have been reluctant to approach doctors in order to access </w:t>
      </w:r>
      <w:r>
        <w:t>the pill (</w:t>
      </w:r>
      <w:proofErr w:type="spellStart"/>
      <w:r>
        <w:t>Siedlecky</w:t>
      </w:r>
      <w:proofErr w:type="spellEnd"/>
      <w:r>
        <w:t xml:space="preserve"> and Wyndham </w:t>
      </w:r>
      <w:r w:rsidRPr="00523071">
        <w:t>19</w:t>
      </w:r>
      <w:r>
        <w:t>9</w:t>
      </w:r>
      <w:r w:rsidRPr="00523071">
        <w:t>0).</w:t>
      </w:r>
    </w:p>
  </w:footnote>
  <w:footnote w:id="10">
    <w:p w:rsidR="006867C4" w:rsidRDefault="006867C4" w:rsidP="005932DB">
      <w:pPr>
        <w:pStyle w:val="FootnoteText"/>
      </w:pPr>
      <w:r>
        <w:rPr>
          <w:rStyle w:val="FootnoteReference"/>
        </w:rPr>
        <w:footnoteRef/>
      </w:r>
      <w:r>
        <w:tab/>
        <w:t>Carmichael (1998) argued that the most important of these was the ruling in New South Wales in 1971, in which Justice Levine declared that economic and social stresses were sufficient to establish danger to a woman’s mental health.</w:t>
      </w:r>
    </w:p>
  </w:footnote>
  <w:footnote w:id="11">
    <w:p w:rsidR="006867C4" w:rsidRDefault="006867C4" w:rsidP="005932DB">
      <w:pPr>
        <w:pStyle w:val="FootnoteText"/>
      </w:pPr>
      <w:r>
        <w:rPr>
          <w:rStyle w:val="FootnoteReference"/>
        </w:rPr>
        <w:footnoteRef/>
      </w:r>
      <w:r>
        <w:tab/>
        <w:t>This trend of increasing female labour force participation has continued to the present day.</w:t>
      </w:r>
    </w:p>
  </w:footnote>
  <w:footnote w:id="12">
    <w:p w:rsidR="006867C4" w:rsidRDefault="006867C4" w:rsidP="005932DB">
      <w:pPr>
        <w:pStyle w:val="FootnoteText"/>
      </w:pPr>
      <w:r>
        <w:rPr>
          <w:rStyle w:val="FootnoteReference"/>
        </w:rPr>
        <w:footnoteRef/>
      </w:r>
      <w:r>
        <w:tab/>
        <w:t>In the declining improvement in life expectancy scenario, the annual increases in life expectancy at birth for males and females, respectively, are: 0.25 and 0.19 years per year from 2015</w:t>
      </w:r>
      <w:r>
        <w:noBreakHyphen/>
        <w:t>16; 0.20 and 0.15 years per year from 2020</w:t>
      </w:r>
      <w:r>
        <w:noBreakHyphen/>
        <w:t>21; 0.15 and 0.11 years per year from 2025</w:t>
      </w:r>
      <w:r>
        <w:noBreakHyphen/>
        <w:t>26; 0.10 and 0.08 years per year from 2030</w:t>
      </w:r>
      <w:r>
        <w:noBreakHyphen/>
        <w:t>31; and 0.07 and 0.05 years per year from 2060</w:t>
      </w:r>
      <w:r>
        <w:noBreakHyphen/>
        <w:t>61 (ABS Cat. no. 3222.0).</w:t>
      </w:r>
    </w:p>
  </w:footnote>
  <w:footnote w:id="13">
    <w:p w:rsidR="006867C4" w:rsidRDefault="006867C4" w:rsidP="005932DB">
      <w:pPr>
        <w:pStyle w:val="FootnoteText"/>
      </w:pPr>
      <w:r>
        <w:rPr>
          <w:rStyle w:val="FootnoteReference"/>
        </w:rPr>
        <w:footnoteRef/>
      </w:r>
      <w:r>
        <w:tab/>
        <w:t>Reflecting higher historical rates of improvement in life expectancy, the improvement factors applied to the Northern Territory differ by age and gender to those applied in other states. The improvement factor for babies reflects the recent higher growth rates for life expectancy at birth in the Northern Territory. The improvement factors for all other ages have been adjusted proportionately so that the improvement factors for those aged 100 years and over are identical to those in all other states.</w:t>
      </w:r>
      <w:r w:rsidRPr="00F70573">
        <w:t xml:space="preserve"> </w:t>
      </w:r>
      <w:r>
        <w:t>This way, the improvements in life expectancy in the Northern Territory are skewed towards younger age groups.</w:t>
      </w:r>
    </w:p>
  </w:footnote>
  <w:footnote w:id="14">
    <w:p w:rsidR="006867C4" w:rsidRDefault="006867C4" w:rsidP="005932DB">
      <w:pPr>
        <w:pStyle w:val="FootnoteText"/>
      </w:pPr>
      <w:r>
        <w:rPr>
          <w:rStyle w:val="FootnoteReference"/>
        </w:rPr>
        <w:footnoteRef/>
      </w:r>
      <w:r>
        <w:tab/>
        <w:t xml:space="preserve">In subsequent releases, the ABS </w:t>
      </w:r>
      <w:r>
        <w:rPr>
          <w:i/>
        </w:rPr>
        <w:t xml:space="preserve">has </w:t>
      </w:r>
      <w:r>
        <w:t>revised up NOM in 2013</w:t>
      </w:r>
      <w:r>
        <w:noBreakHyphen/>
        <w:t>14. In the 2013</w:t>
      </w:r>
      <w:r>
        <w:noBreakHyphen/>
        <w:t xml:space="preserve">14 release of </w:t>
      </w:r>
      <w:r w:rsidRPr="00847CC8">
        <w:rPr>
          <w:i/>
        </w:rPr>
        <w:t>Migration, Australia</w:t>
      </w:r>
      <w:r>
        <w:t>, NOM in 2013</w:t>
      </w:r>
      <w:r>
        <w:noBreakHyphen/>
        <w:t>14 was 212 695, with 492 436 migrant arrivals to Australia and 279 741 resident departures from Australia (ABS Cat. no. 3412.0).</w:t>
      </w:r>
    </w:p>
  </w:footnote>
  <w:footnote w:id="15">
    <w:p w:rsidR="006867C4" w:rsidRDefault="006867C4" w:rsidP="005932DB">
      <w:pPr>
        <w:pStyle w:val="FootnoteText"/>
      </w:pPr>
      <w:r>
        <w:rPr>
          <w:rStyle w:val="FootnoteReference"/>
        </w:rPr>
        <w:footnoteRef/>
      </w:r>
      <w:r>
        <w:t xml:space="preserve"> </w:t>
      </w:r>
      <w:r>
        <w:tab/>
        <w:t>The level of NOM by state was sourced from ABS (</w:t>
      </w:r>
      <w:r w:rsidRPr="0043450F">
        <w:rPr>
          <w:i/>
        </w:rPr>
        <w:t>Australian Demographic Statistics</w:t>
      </w:r>
      <w:r w:rsidRPr="006175A3">
        <w:t>, Jun</w:t>
      </w:r>
      <w:r>
        <w:t>e</w:t>
      </w:r>
      <w:r w:rsidRPr="006175A3">
        <w:t xml:space="preserve"> 2010</w:t>
      </w:r>
      <w:r>
        <w:t>, Cat. no. </w:t>
      </w:r>
      <w:r w:rsidRPr="006175A3">
        <w:t>3101</w:t>
      </w:r>
      <w:r>
        <w:t>.</w:t>
      </w:r>
      <w:r w:rsidRPr="006175A3">
        <w:t>0</w:t>
      </w:r>
      <w:r>
        <w:t>) and excludes other territories. The gender distribution by age group and state was sourced from ABS (</w:t>
      </w:r>
      <w:r w:rsidRPr="00AC7FFB">
        <w:rPr>
          <w:i/>
        </w:rPr>
        <w:t>Population by Age and Sex, Australian States and Territories</w:t>
      </w:r>
      <w:r w:rsidRPr="006175A3">
        <w:t xml:space="preserve">, June 2009, </w:t>
      </w:r>
      <w:r>
        <w:t>Cat. no. </w:t>
      </w:r>
      <w:r w:rsidRPr="006175A3">
        <w:t>3201.0</w:t>
      </w:r>
      <w:r>
        <w:t>) and the distribution by individual years of age was inferred based on the existing age distribution of population in that state</w:t>
      </w:r>
      <w:r w:rsidRPr="006175A3">
        <w:t>.</w:t>
      </w:r>
    </w:p>
  </w:footnote>
  <w:footnote w:id="16">
    <w:p w:rsidR="006867C4" w:rsidRDefault="006867C4">
      <w:pPr>
        <w:pStyle w:val="FootnoteText"/>
      </w:pPr>
      <w:r>
        <w:rPr>
          <w:rStyle w:val="FootnoteReference"/>
        </w:rPr>
        <w:footnoteRef/>
      </w:r>
      <w:r>
        <w:tab/>
        <w:t>The time periods analysed in this chapter are generally based on data availability (typically starting in 1977</w:t>
      </w:r>
      <w:r>
        <w:noBreakHyphen/>
        <w:t>78).</w:t>
      </w:r>
    </w:p>
  </w:footnote>
  <w:footnote w:id="17">
    <w:p w:rsidR="006867C4" w:rsidRDefault="006867C4" w:rsidP="005932DB">
      <w:pPr>
        <w:pStyle w:val="FootnoteText"/>
      </w:pPr>
      <w:r>
        <w:rPr>
          <w:rStyle w:val="FootnoteReference"/>
        </w:rPr>
        <w:footnoteRef/>
      </w:r>
      <w:r>
        <w:tab/>
        <w:t>The unemployment rate in Victoria, for example, is reported to have fallen 15.5 per cent in 2010</w:t>
      </w:r>
      <w:r>
        <w:noBreakHyphen/>
        <w:t>11 and risen 18.4 per cent in 2011</w:t>
      </w:r>
      <w:r>
        <w:noBreakHyphen/>
        <w:t>12. Tasmania and South Australia are reported to have experienced similar large changes, although not necessarily offsetting (ABS Cat. no. 6202.0).</w:t>
      </w:r>
    </w:p>
  </w:footnote>
  <w:footnote w:id="18">
    <w:p w:rsidR="006867C4" w:rsidRDefault="006867C4">
      <w:pPr>
        <w:pStyle w:val="FootnoteText"/>
      </w:pPr>
      <w:r>
        <w:rPr>
          <w:rStyle w:val="FootnoteReference"/>
        </w:rPr>
        <w:footnoteRef/>
      </w:r>
      <w:r>
        <w:tab/>
        <w:t>The difference between historical output and labour input growth and labour productivity reflects the effects of rounding.</w:t>
      </w:r>
    </w:p>
  </w:footnote>
  <w:footnote w:id="19">
    <w:p w:rsidR="006867C4" w:rsidRDefault="006867C4" w:rsidP="005932DB">
      <w:pPr>
        <w:pStyle w:val="FootnoteText"/>
      </w:pPr>
      <w:r>
        <w:rPr>
          <w:rStyle w:val="FootnoteReference"/>
        </w:rPr>
        <w:footnoteRef/>
      </w:r>
      <w:r>
        <w:tab/>
        <w:t>The converse, where the use of capital inputs grows at a slower rate than labour inputs, is termed ‘capital shallowing’. As capital deepening is more prevalent in the Australian economy over time, the use of capital deepening in the general (non-statistical) discussion that follows also applies to capital shallowing.</w:t>
      </w:r>
    </w:p>
  </w:footnote>
  <w:footnote w:id="20">
    <w:p w:rsidR="006867C4" w:rsidRPr="00E11782" w:rsidRDefault="006867C4" w:rsidP="005932DB">
      <w:pPr>
        <w:pStyle w:val="FootnoteText"/>
      </w:pPr>
      <w:r>
        <w:rPr>
          <w:rStyle w:val="FootnoteReference"/>
        </w:rPr>
        <w:footnoteRef/>
      </w:r>
      <w:r>
        <w:tab/>
      </w:r>
      <w:r w:rsidRPr="00E11782">
        <w:t>Estimation of labour productivity, and its decomposition into capital deepening and MFP growth, requires independent estimates of changes in industry inputs and outputs. The ABS publishes independent output estimates for industries that are predominantly commercially orientated (such as agriculture, mining, manufacturing and a range of services), which are collectively referred to as the ‘market sector’. For the non-market sector, growth in output is estimated on the basis of growth in inputs. The non-market sector</w:t>
      </w:r>
      <w:r w:rsidRPr="00046C63">
        <w:t xml:space="preserve"> predominantly comprises public-sector industries (</w:t>
      </w:r>
      <w:r w:rsidRPr="00E11782">
        <w:rPr>
          <w:i/>
        </w:rPr>
        <w:t>public administration &amp; safety</w:t>
      </w:r>
      <w:r w:rsidRPr="00E11782">
        <w:t xml:space="preserve">, </w:t>
      </w:r>
      <w:r w:rsidRPr="00E11782">
        <w:rPr>
          <w:i/>
        </w:rPr>
        <w:t>education &amp; training</w:t>
      </w:r>
      <w:r w:rsidRPr="00E11782">
        <w:t xml:space="preserve">, </w:t>
      </w:r>
      <w:r w:rsidRPr="00E11782">
        <w:rPr>
          <w:i/>
        </w:rPr>
        <w:t>health care &amp; social assistance</w:t>
      </w:r>
      <w:r w:rsidRPr="00E11782">
        <w:t xml:space="preserve">) and </w:t>
      </w:r>
      <w:r w:rsidRPr="00E11782">
        <w:rPr>
          <w:i/>
        </w:rPr>
        <w:t>ownership of dwellings</w:t>
      </w:r>
      <w:r w:rsidRPr="00E11782">
        <w:t>.</w:t>
      </w:r>
    </w:p>
  </w:footnote>
  <w:footnote w:id="21">
    <w:p w:rsidR="006867C4" w:rsidRDefault="006867C4" w:rsidP="005932DB">
      <w:pPr>
        <w:pStyle w:val="FootnoteText"/>
      </w:pPr>
      <w:r>
        <w:rPr>
          <w:rStyle w:val="FootnoteReference"/>
        </w:rPr>
        <w:footnoteRef/>
      </w:r>
      <w:r>
        <w:tab/>
        <w:t>The contribution made by each industry to aggregate labour productivity growth</w:t>
      </w:r>
      <w:r w:rsidRPr="001C037E">
        <w:rPr>
          <w:szCs w:val="25"/>
        </w:rPr>
        <w:t xml:space="preserve"> </w:t>
      </w:r>
      <w:r>
        <w:rPr>
          <w:szCs w:val="25"/>
        </w:rPr>
        <w:t>depends on its share of aggregate output and labour inputs.</w:t>
      </w:r>
      <w:r w:rsidRPr="00DB152D">
        <w:rPr>
          <w:szCs w:val="25"/>
        </w:rPr>
        <w:t xml:space="preserve"> </w:t>
      </w:r>
      <w:r>
        <w:rPr>
          <w:szCs w:val="25"/>
        </w:rPr>
        <w:t>As a result, even though some industries had higher average labour productivity growth rates, their relatively smaller shares of the economy mean that they made a lower contribution.</w:t>
      </w:r>
    </w:p>
  </w:footnote>
  <w:footnote w:id="22">
    <w:p w:rsidR="006867C4" w:rsidRDefault="006867C4" w:rsidP="005932DB">
      <w:pPr>
        <w:pStyle w:val="FootnoteText"/>
      </w:pPr>
      <w:r>
        <w:rPr>
          <w:rStyle w:val="FootnoteReference"/>
        </w:rPr>
        <w:footnoteRef/>
      </w:r>
      <w:r>
        <w:tab/>
        <w:t xml:space="preserve">As it does not employ labour, the contribution from the </w:t>
      </w:r>
      <w:r w:rsidRPr="00464A27">
        <w:rPr>
          <w:i/>
        </w:rPr>
        <w:t>ownership of dwellings</w:t>
      </w:r>
      <w:r>
        <w:t xml:space="preserve"> industry reflects the contribution to national labour productivity growth made by the growth in industry</w:t>
      </w:r>
      <w:r w:rsidRPr="004A6786">
        <w:t xml:space="preserve"> </w:t>
      </w:r>
      <w:r>
        <w:t>output.</w:t>
      </w:r>
    </w:p>
  </w:footnote>
  <w:footnote w:id="23">
    <w:p w:rsidR="006867C4" w:rsidRDefault="006867C4" w:rsidP="005932DB">
      <w:pPr>
        <w:pStyle w:val="FootnoteText"/>
      </w:pPr>
      <w:r>
        <w:rPr>
          <w:rStyle w:val="FootnoteReference"/>
        </w:rPr>
        <w:footnoteRef/>
      </w:r>
      <w:r>
        <w:tab/>
      </w:r>
      <w:r w:rsidRPr="00D17856">
        <w:t xml:space="preserve">These uncertainties arise from not knowing precisely what productivity assumptions were employed in each year and what values were imposed. The reference cases for Australia’s </w:t>
      </w:r>
      <w:r w:rsidRPr="008858D7">
        <w:rPr>
          <w:i/>
        </w:rPr>
        <w:t>Low Pollution Future</w:t>
      </w:r>
      <w:r w:rsidRPr="00D17856">
        <w:t xml:space="preserve"> and </w:t>
      </w:r>
      <w:r w:rsidRPr="008858D7">
        <w:rPr>
          <w:i/>
        </w:rPr>
        <w:t>Strong Growth, Low Pollution</w:t>
      </w:r>
      <w:r w:rsidRPr="00D17856">
        <w:t xml:space="preserve"> extend to 2050, while that used for the </w:t>
      </w:r>
      <w:r w:rsidRPr="008858D7">
        <w:rPr>
          <w:i/>
        </w:rPr>
        <w:t>Garnaut Climate Change Review</w:t>
      </w:r>
      <w:r w:rsidRPr="00D17856">
        <w:t xml:space="preserve"> extends to 2100.</w:t>
      </w:r>
    </w:p>
  </w:footnote>
  <w:footnote w:id="24">
    <w:p w:rsidR="006867C4" w:rsidRDefault="006867C4" w:rsidP="005932DB">
      <w:pPr>
        <w:pStyle w:val="FootnoteText"/>
      </w:pPr>
      <w:r>
        <w:rPr>
          <w:rStyle w:val="FootnoteReference"/>
        </w:rPr>
        <w:footnoteRef/>
      </w:r>
      <w:r>
        <w:tab/>
      </w:r>
      <w:r w:rsidRPr="00D17856">
        <w:t>Labour augmenting and other forms of technical change used in economic modelling are discussed in the next section.</w:t>
      </w:r>
    </w:p>
  </w:footnote>
  <w:footnote w:id="25">
    <w:p w:rsidR="006867C4" w:rsidRDefault="006867C4" w:rsidP="005932DB">
      <w:pPr>
        <w:pStyle w:val="FootnoteText"/>
      </w:pPr>
      <w:r>
        <w:rPr>
          <w:rStyle w:val="FootnoteReference"/>
        </w:rPr>
        <w:footnoteRef/>
      </w:r>
      <w:r>
        <w:tab/>
      </w:r>
      <w:r w:rsidRPr="00D17856">
        <w:t>If aggregate and sector-specific productivity shocks are applied in the same year, the modelling presumably also includes a residual balancing item to ensure that the sector-specific productivity shocks align with aggregate labour productivity for the economy as a whole.</w:t>
      </w:r>
    </w:p>
  </w:footnote>
  <w:footnote w:id="26">
    <w:p w:rsidR="006867C4" w:rsidRDefault="006867C4" w:rsidP="005932DB">
      <w:pPr>
        <w:pStyle w:val="FootnoteText"/>
      </w:pPr>
      <w:r>
        <w:rPr>
          <w:rStyle w:val="FootnoteReference"/>
        </w:rPr>
        <w:footnoteRef/>
      </w:r>
      <w:r>
        <w:tab/>
      </w:r>
      <w:r w:rsidRPr="00D17856">
        <w:t>To implement this, Treasury scaled MFP to a labour-augmented measure by weighting the calculated MFP by (the inverse of) the industry specific average labour income share.</w:t>
      </w:r>
    </w:p>
  </w:footnote>
  <w:footnote w:id="27">
    <w:p w:rsidR="006867C4" w:rsidRDefault="006867C4">
      <w:pPr>
        <w:pStyle w:val="FootnoteText"/>
      </w:pPr>
      <w:r>
        <w:rPr>
          <w:rStyle w:val="FootnoteReference"/>
        </w:rPr>
        <w:footnoteRef/>
      </w:r>
      <w:r>
        <w:tab/>
        <w:t xml:space="preserve">Changes in the </w:t>
      </w:r>
      <w:r w:rsidRPr="00223C0C">
        <w:rPr>
          <w:i/>
        </w:rPr>
        <w:t>quantum</w:t>
      </w:r>
      <w:r>
        <w:t xml:space="preserve"> of labour inputs will affect output and labour productivity growth, while changes in the </w:t>
      </w:r>
      <w:r w:rsidRPr="00223C0C">
        <w:rPr>
          <w:i/>
        </w:rPr>
        <w:t>quantum</w:t>
      </w:r>
      <w:r>
        <w:t xml:space="preserve"> of capital inputs will only affect output growth.</w:t>
      </w:r>
    </w:p>
  </w:footnote>
  <w:footnote w:id="28">
    <w:p w:rsidR="006867C4" w:rsidRDefault="006867C4">
      <w:pPr>
        <w:pStyle w:val="FootnoteText"/>
      </w:pPr>
      <w:r>
        <w:rPr>
          <w:rStyle w:val="FootnoteReference"/>
        </w:rPr>
        <w:footnoteRef/>
      </w:r>
      <w:r>
        <w:tab/>
        <w:t>Changes in technical efficiency can be thought of as altering the 'effective’ supply of physical inputs.</w:t>
      </w:r>
    </w:p>
  </w:footnote>
  <w:footnote w:id="29">
    <w:p w:rsidR="006867C4" w:rsidRDefault="006867C4" w:rsidP="005932DB">
      <w:pPr>
        <w:pStyle w:val="FootnoteText"/>
      </w:pPr>
      <w:r>
        <w:rPr>
          <w:rStyle w:val="FootnoteReference"/>
        </w:rPr>
        <w:footnoteRef/>
      </w:r>
      <w:r>
        <w:tab/>
        <w:t>This difference is often overlooked in practice.</w:t>
      </w:r>
    </w:p>
  </w:footnote>
  <w:footnote w:id="30">
    <w:p w:rsidR="006867C4" w:rsidRDefault="006867C4">
      <w:pPr>
        <w:pStyle w:val="FootnoteText"/>
      </w:pPr>
      <w:r>
        <w:rPr>
          <w:rStyle w:val="FootnoteReference"/>
        </w:rPr>
        <w:footnoteRef/>
      </w:r>
      <w:r>
        <w:tab/>
        <w:t>The VUMR model also includes a range of productivity</w:t>
      </w:r>
      <w:r>
        <w:noBreakHyphen/>
        <w:t>related variables and equations.</w:t>
      </w:r>
    </w:p>
  </w:footnote>
  <w:footnote w:id="31">
    <w:p w:rsidR="006867C4" w:rsidRDefault="006867C4" w:rsidP="005932DB">
      <w:pPr>
        <w:pStyle w:val="FootnoteText"/>
      </w:pPr>
      <w:r>
        <w:rPr>
          <w:rStyle w:val="FootnoteReference"/>
        </w:rPr>
        <w:footnoteRef/>
      </w:r>
      <w:r>
        <w:tab/>
      </w:r>
      <w:r w:rsidRPr="00BB58B7">
        <w:t>The VUMR measure of capital also does not differentiate between ownership by the incorporated and unincorporated sectors.</w:t>
      </w:r>
    </w:p>
  </w:footnote>
  <w:footnote w:id="32">
    <w:p w:rsidR="006867C4" w:rsidRDefault="006867C4" w:rsidP="005932DB">
      <w:pPr>
        <w:pStyle w:val="FootnoteText"/>
      </w:pPr>
      <w:r>
        <w:rPr>
          <w:rStyle w:val="FootnoteReference"/>
        </w:rPr>
        <w:footnoteRef/>
      </w:r>
      <w:r>
        <w:tab/>
        <w:t>VUMR industries with negative measured long</w:t>
      </w:r>
      <w:r>
        <w:noBreakHyphen/>
        <w:t>run historical labour productivity between 1974</w:t>
      </w:r>
      <w:r>
        <w:noBreakHyphen/>
        <w:t>75 and 2013</w:t>
      </w:r>
      <w:r>
        <w:noBreakHyphen/>
        <w:t xml:space="preserve">14 are: </w:t>
      </w:r>
      <w:r w:rsidRPr="00B1698E">
        <w:rPr>
          <w:i/>
        </w:rPr>
        <w:t>school education</w:t>
      </w:r>
      <w:r>
        <w:t xml:space="preserve">; </w:t>
      </w:r>
      <w:r w:rsidRPr="00B1698E">
        <w:rPr>
          <w:i/>
        </w:rPr>
        <w:t>non-school education</w:t>
      </w:r>
      <w:r>
        <w:t xml:space="preserve">; and </w:t>
      </w:r>
      <w:r w:rsidRPr="00B1698E">
        <w:rPr>
          <w:i/>
        </w:rPr>
        <w:t>arts &amp; recreation services</w:t>
      </w:r>
      <w:r>
        <w:t>.</w:t>
      </w:r>
    </w:p>
  </w:footnote>
  <w:footnote w:id="33">
    <w:p w:rsidR="006867C4" w:rsidRDefault="006867C4" w:rsidP="005932DB">
      <w:pPr>
        <w:pStyle w:val="FootnoteText"/>
      </w:pPr>
      <w:r>
        <w:rPr>
          <w:rStyle w:val="FootnoteReference"/>
        </w:rPr>
        <w:footnoteRef/>
      </w:r>
      <w:r>
        <w:tab/>
        <w:t xml:space="preserve">This is particularly an issue for the ABS </w:t>
      </w:r>
      <w:r w:rsidRPr="00F01DE1">
        <w:rPr>
          <w:i/>
        </w:rPr>
        <w:t>Input</w:t>
      </w:r>
      <w:r w:rsidRPr="00F01DE1">
        <w:rPr>
          <w:i/>
        </w:rPr>
        <w:noBreakHyphen/>
        <w:t>Output Tables</w:t>
      </w:r>
      <w:r>
        <w:t xml:space="preserve"> (Cat. no. 5209.0.055.001), on which the VUMR model database is based (chapter 3).</w:t>
      </w:r>
    </w:p>
  </w:footnote>
  <w:footnote w:id="34">
    <w:p w:rsidR="006867C4" w:rsidRPr="001B71B2" w:rsidRDefault="006867C4" w:rsidP="005932DB">
      <w:pPr>
        <w:pStyle w:val="FootnoteText"/>
      </w:pPr>
      <w:r>
        <w:rPr>
          <w:rStyle w:val="FootnoteReference"/>
        </w:rPr>
        <w:footnoteRef/>
      </w:r>
      <w:r>
        <w:tab/>
      </w:r>
      <w:r w:rsidRPr="009F3F77">
        <w:t xml:space="preserve">Exports of </w:t>
      </w:r>
      <w:r>
        <w:t>manufactured goods</w:t>
      </w:r>
      <w:r w:rsidRPr="0028083B">
        <w:t xml:space="preserve"> </w:t>
      </w:r>
      <w:r>
        <w:t xml:space="preserve">are understated, and exports of agricultural and mining goods are overstated, on a </w:t>
      </w:r>
      <w:proofErr w:type="spellStart"/>
      <w:r>
        <w:t>SITC</w:t>
      </w:r>
      <w:proofErr w:type="spellEnd"/>
      <w:r>
        <w:t xml:space="preserve"> basis, as the </w:t>
      </w:r>
      <w:proofErr w:type="spellStart"/>
      <w:r>
        <w:t>SITC</w:t>
      </w:r>
      <w:proofErr w:type="spellEnd"/>
      <w:r>
        <w:t xml:space="preserve"> does not generally classify the basic processing of </w:t>
      </w:r>
      <w:r w:rsidRPr="009F3F77">
        <w:t xml:space="preserve">agricultural </w:t>
      </w:r>
      <w:r>
        <w:t xml:space="preserve">and mining </w:t>
      </w:r>
      <w:r w:rsidRPr="009F3F77">
        <w:t>products as manufactur</w:t>
      </w:r>
      <w:r>
        <w:t xml:space="preserve">ed activities, as </w:t>
      </w:r>
      <w:r w:rsidRPr="009F3F77">
        <w:t xml:space="preserve">in the ABS </w:t>
      </w:r>
      <w:r w:rsidRPr="009F3F77">
        <w:rPr>
          <w:i/>
        </w:rPr>
        <w:t>Input-Output Tables</w:t>
      </w:r>
      <w:r w:rsidRPr="009F3F77">
        <w:t>.</w:t>
      </w:r>
    </w:p>
  </w:footnote>
  <w:footnote w:id="35">
    <w:p w:rsidR="006867C4" w:rsidRPr="00601131" w:rsidRDefault="006867C4" w:rsidP="005932DB">
      <w:pPr>
        <w:pStyle w:val="FootnoteText"/>
        <w:rPr>
          <w:i/>
        </w:rPr>
      </w:pPr>
      <w:r>
        <w:rPr>
          <w:rStyle w:val="FootnoteReference"/>
        </w:rPr>
        <w:footnoteRef/>
      </w:r>
      <w:r>
        <w:tab/>
        <w:t xml:space="preserve">Tourism is not classified as a commodity by the ABS in the </w:t>
      </w:r>
      <w:r w:rsidRPr="009F3F77">
        <w:rPr>
          <w:i/>
        </w:rPr>
        <w:t>Input-Output Tables</w:t>
      </w:r>
      <w:r w:rsidRPr="00601131">
        <w:t xml:space="preserve">. </w:t>
      </w:r>
      <w:r>
        <w:t>Instead, as inbound tourism depends on the nationality of the purchaser, tourism exports consist of shares of a range of goods and service exports, such as air transport, accommodation, food and beverages services, and education. Similarly, exports of education services also consist of shares of a range of goods and service exports.</w:t>
      </w:r>
    </w:p>
  </w:footnote>
  <w:footnote w:id="36">
    <w:p w:rsidR="006867C4" w:rsidRDefault="006867C4">
      <w:pPr>
        <w:pStyle w:val="FootnoteText"/>
      </w:pPr>
      <w:r>
        <w:rPr>
          <w:rStyle w:val="FootnoteReference"/>
        </w:rPr>
        <w:footnoteRef/>
      </w:r>
      <w:r>
        <w:tab/>
        <w:t>Unless otherwise stated, the price changes reported in this chapter are based on Australian dollar (rather than foreign currency) prices. The aggregate export and import prices used are the implicit price deflators (</w:t>
      </w:r>
      <w:proofErr w:type="spellStart"/>
      <w:r>
        <w:t>IPDs</w:t>
      </w:r>
      <w:proofErr w:type="spellEnd"/>
      <w:r>
        <w:t>) implied by dividing the value of export or imports in Australian dollars by the chain volume measure of exports or imports (both sourced from the ABS).</w:t>
      </w:r>
    </w:p>
  </w:footnote>
  <w:footnote w:id="37">
    <w:p w:rsidR="006867C4" w:rsidRDefault="006867C4" w:rsidP="005932DB">
      <w:pPr>
        <w:pStyle w:val="FootnoteText"/>
      </w:pPr>
      <w:r>
        <w:rPr>
          <w:rStyle w:val="FootnoteReference"/>
        </w:rPr>
        <w:footnoteRef/>
      </w:r>
      <w:r>
        <w:tab/>
        <w:t>The ABS statistics split exports of education services between ‘travel services’ (education services provided to non-residents studying in Australia) and ‘all other exports’ (exports of online and offshore education services provided to residents of other countries). These export values are gross in the sense that they do not net out the value of Australian imports of education services.</w:t>
      </w:r>
    </w:p>
  </w:footnote>
  <w:footnote w:id="38">
    <w:p w:rsidR="006867C4" w:rsidRDefault="006867C4" w:rsidP="005932DB">
      <w:pPr>
        <w:pStyle w:val="FootnoteText"/>
      </w:pPr>
      <w:r>
        <w:rPr>
          <w:rStyle w:val="FootnoteReference"/>
        </w:rPr>
        <w:footnoteRef/>
      </w:r>
      <w:r>
        <w:tab/>
        <w:t>Data published after Atkin et al. (2014) indicate that the latest terms of trade cycle upswing extended for an additional year to 2011</w:t>
      </w:r>
      <w:r>
        <w:noBreakHyphen/>
        <w:t>12.</w:t>
      </w:r>
    </w:p>
  </w:footnote>
  <w:footnote w:id="39">
    <w:p w:rsidR="006867C4" w:rsidRDefault="006867C4" w:rsidP="005932DB">
      <w:pPr>
        <w:pStyle w:val="FootnoteText"/>
      </w:pPr>
      <w:r>
        <w:rPr>
          <w:rStyle w:val="FootnoteReference"/>
        </w:rPr>
        <w:footnoteRef/>
      </w:r>
      <w:r>
        <w:tab/>
        <w:t>Based on the Atkin et al. (2014) starting point of 1994, the most recent boom is the longest upswing in the last 140 years (lasting 18 years from its trough in 1993</w:t>
      </w:r>
      <w:r>
        <w:noBreakHyphen/>
        <w:t>94 to its peak in 2011</w:t>
      </w:r>
      <w:r>
        <w:noBreakHyphen/>
        <w:t>12) and reached the second highest annual level ever recorded. The peak of 157.0 in 2011</w:t>
      </w:r>
      <w:r>
        <w:noBreakHyphen/>
        <w:t>12 is marginally below the highest ever financial year peak of 157.3 recorded in 1950</w:t>
      </w:r>
      <w:r>
        <w:noBreakHyphen/>
        <w:t xml:space="preserve">51 during the Korean War boom. </w:t>
      </w:r>
      <w:r>
        <w:rPr>
          <w:lang w:bidi="bn-BD"/>
        </w:rPr>
        <w:t>On a five</w:t>
      </w:r>
      <w:r>
        <w:rPr>
          <w:lang w:bidi="bn-BD"/>
        </w:rPr>
        <w:noBreakHyphen/>
        <w:t xml:space="preserve">year moving average basis, the most recent boom </w:t>
      </w:r>
      <w:r>
        <w:t>reached its highest level in history in 2011</w:t>
      </w:r>
      <w:r>
        <w:noBreakHyphen/>
        <w:t>12, 75 per cent above the average since 1869</w:t>
      </w:r>
      <w:r>
        <w:noBreakHyphen/>
        <w:t>70, and 57 per cent above the average over the 20</w:t>
      </w:r>
      <w:r w:rsidRPr="00BB0EFB">
        <w:t>th</w:t>
      </w:r>
      <w:r>
        <w:t> Century.</w:t>
      </w:r>
    </w:p>
  </w:footnote>
  <w:footnote w:id="40">
    <w:p w:rsidR="006867C4" w:rsidRDefault="006867C4" w:rsidP="005932DB">
      <w:pPr>
        <w:pStyle w:val="FootnoteText"/>
      </w:pPr>
      <w:r>
        <w:rPr>
          <w:rStyle w:val="FootnoteReference"/>
        </w:rPr>
        <w:footnoteRef/>
      </w:r>
      <w:r>
        <w:tab/>
        <w:t>The terms of trade fell again in 2014</w:t>
      </w:r>
      <w:r>
        <w:noBreakHyphen/>
        <w:t>15 to 122.5.</w:t>
      </w:r>
    </w:p>
  </w:footnote>
  <w:footnote w:id="41">
    <w:p w:rsidR="006867C4" w:rsidRDefault="006867C4" w:rsidP="005932DB">
      <w:pPr>
        <w:pStyle w:val="FootnoteText"/>
      </w:pPr>
      <w:r>
        <w:rPr>
          <w:rStyle w:val="FootnoteReference"/>
        </w:rPr>
        <w:footnoteRef/>
      </w:r>
      <w:r>
        <w:tab/>
        <w:t>Australia had a fixed exchange rate regime in 1974</w:t>
      </w:r>
      <w:r>
        <w:noBreakHyphen/>
        <w:t>75</w:t>
      </w:r>
      <w:r w:rsidRPr="00574731">
        <w:t xml:space="preserve">, </w:t>
      </w:r>
      <w:r>
        <w:t>under which the Reserve Bank of Australia (RBA) fixed the exchange rate, first against the US dollar (until September 1974) and then against a basket of currencies known as the trade</w:t>
      </w:r>
      <w:r>
        <w:noBreakHyphen/>
        <w:t>weighted index (TWI) (until December 1983).</w:t>
      </w:r>
    </w:p>
  </w:footnote>
  <w:footnote w:id="42">
    <w:p w:rsidR="006867C4" w:rsidRDefault="006867C4" w:rsidP="005932DB">
      <w:pPr>
        <w:pStyle w:val="FootnoteText"/>
      </w:pPr>
      <w:r>
        <w:rPr>
          <w:rStyle w:val="FootnoteReference"/>
        </w:rPr>
        <w:footnoteRef/>
      </w:r>
      <w:r>
        <w:tab/>
        <w:t>In December 2015, Australian iron ore accounted for close to 60 per cent of China’s total iron ore imports by volume (</w:t>
      </w:r>
      <w:proofErr w:type="spellStart"/>
      <w:r>
        <w:t>DIIS</w:t>
      </w:r>
      <w:proofErr w:type="spellEnd"/>
      <w:r>
        <w:t xml:space="preserve"> &amp; Westpac 2016).</w:t>
      </w:r>
    </w:p>
  </w:footnote>
  <w:footnote w:id="43">
    <w:p w:rsidR="006867C4" w:rsidRDefault="006867C4" w:rsidP="005932DB">
      <w:pPr>
        <w:pStyle w:val="FootnoteText"/>
      </w:pPr>
      <w:r>
        <w:rPr>
          <w:rStyle w:val="FootnoteReference"/>
        </w:rPr>
        <w:footnoteRef/>
      </w:r>
      <w:r>
        <w:tab/>
        <w:t>The standard VUMR model explicitly models international demand for Australian goods and services (based on changes in the foreign currency prices of Australian exports) and Australian demand for goods and services produced by the rest of the world (based on changes in the Australian dollar prices of imports relative to domestically produced goods and domestic incomes). Unless imposed externally or by assumption, VUMR does not take into account other factors that may affect international demand for Australia’s exports, or supply of goods and services by foreign exporters (such as growth in population, productivity, income and taste changes in the rest of the world).</w:t>
      </w:r>
    </w:p>
  </w:footnote>
  <w:footnote w:id="44">
    <w:p w:rsidR="006867C4" w:rsidRDefault="006867C4" w:rsidP="005932DB">
      <w:pPr>
        <w:pStyle w:val="FootnoteText"/>
      </w:pPr>
      <w:r>
        <w:rPr>
          <w:rStyle w:val="FootnoteReference"/>
        </w:rPr>
        <w:footnoteRef/>
      </w:r>
      <w:r>
        <w:tab/>
        <w:t>For example, the value of production in 2009</w:t>
      </w:r>
      <w:r>
        <w:noBreakHyphen/>
        <w:t xml:space="preserve">10 </w:t>
      </w:r>
      <w:r>
        <w:rPr>
          <w:lang w:val="en"/>
        </w:rPr>
        <w:t xml:space="preserve">for </w:t>
      </w:r>
      <w:r>
        <w:t xml:space="preserve">key mining commodity groupings (such as coal and iron ore) in the ABS </w:t>
      </w:r>
      <w:r w:rsidRPr="003A1757">
        <w:rPr>
          <w:i/>
        </w:rPr>
        <w:t>Input</w:t>
      </w:r>
      <w:r w:rsidRPr="003A1757">
        <w:rPr>
          <w:i/>
        </w:rPr>
        <w:noBreakHyphen/>
        <w:t>Output Tables</w:t>
      </w:r>
      <w:r>
        <w:t xml:space="preserve"> (Cat. no. 5209.0.55.001) differs from that in ABS </w:t>
      </w:r>
      <w:r w:rsidRPr="009B1854">
        <w:rPr>
          <w:i/>
          <w:lang w:val="en"/>
        </w:rPr>
        <w:t>Mining Operations, Australia</w:t>
      </w:r>
      <w:r>
        <w:rPr>
          <w:lang w:val="en"/>
        </w:rPr>
        <w:t>, 2011-12 (Cat. no. 8415.0).</w:t>
      </w:r>
    </w:p>
  </w:footnote>
  <w:footnote w:id="45">
    <w:p w:rsidR="006867C4" w:rsidRDefault="006867C4" w:rsidP="005932DB">
      <w:pPr>
        <w:pStyle w:val="FootnoteText"/>
      </w:pPr>
      <w:r>
        <w:rPr>
          <w:rStyle w:val="FootnoteReference"/>
        </w:rPr>
        <w:footnoteRef/>
      </w:r>
      <w:r>
        <w:tab/>
        <w:t>Prior to 2014, Queensland produced natural gas but lacked the required processing facilities needed to export LNG.</w:t>
      </w:r>
    </w:p>
  </w:footnote>
  <w:footnote w:id="46">
    <w:p w:rsidR="006867C4" w:rsidRDefault="006867C4">
      <w:pPr>
        <w:pStyle w:val="FootnoteText"/>
      </w:pPr>
      <w:r>
        <w:rPr>
          <w:rStyle w:val="FootnoteReference"/>
        </w:rPr>
        <w:footnoteRef/>
      </w:r>
      <w:r>
        <w:tab/>
        <w:t>Applying price and quantity data based on different implicit supply curves to the VUMR model may give rise to dynamic investment responses arising from different rates of return and rental prices for capital.</w:t>
      </w:r>
    </w:p>
  </w:footnote>
  <w:footnote w:id="47">
    <w:p w:rsidR="006867C4" w:rsidRDefault="006867C4">
      <w:pPr>
        <w:pStyle w:val="FootnoteText"/>
      </w:pPr>
      <w:r>
        <w:rPr>
          <w:rStyle w:val="FootnoteReference"/>
        </w:rPr>
        <w:footnoteRef/>
      </w:r>
      <w:r>
        <w:tab/>
        <w:t xml:space="preserve">This is achieved by making the </w:t>
      </w:r>
      <w:proofErr w:type="spellStart"/>
      <w:r>
        <w:t>VUMR</w:t>
      </w:r>
      <w:proofErr w:type="spellEnd"/>
      <w:r>
        <w:t xml:space="preserve"> variables </w:t>
      </w:r>
      <w:proofErr w:type="spellStart"/>
      <w:r w:rsidRPr="003D7FC7">
        <w:rPr>
          <w:rFonts w:ascii="Courier New" w:hAnsi="Courier New" w:cs="Courier New"/>
          <w:color w:val="008000"/>
        </w:rPr>
        <w:t>cap</w:t>
      </w:r>
      <w:r>
        <w:rPr>
          <w:rFonts w:ascii="Courier New" w:hAnsi="Courier New" w:cs="Courier New"/>
          <w:color w:val="008000"/>
        </w:rPr>
        <w:t>_t1</w:t>
      </w:r>
      <w:proofErr w:type="spellEnd"/>
      <w:r w:rsidRPr="00BE4584">
        <w:t xml:space="preserve"> and </w:t>
      </w:r>
      <w:proofErr w:type="spellStart"/>
      <w:r>
        <w:rPr>
          <w:rFonts w:ascii="Courier New" w:hAnsi="Courier New" w:cs="Courier New"/>
          <w:color w:val="008000"/>
        </w:rPr>
        <w:t>d_r1cap</w:t>
      </w:r>
      <w:proofErr w:type="spellEnd"/>
      <w:r>
        <w:rPr>
          <w:rFonts w:ascii="Courier New" w:hAnsi="Courier New" w:cs="Courier New"/>
          <w:color w:val="008000"/>
        </w:rPr>
        <w:t xml:space="preserve"> </w:t>
      </w:r>
      <w:r>
        <w:t xml:space="preserve">exogenous by allowing the </w:t>
      </w:r>
      <w:proofErr w:type="spellStart"/>
      <w:r>
        <w:t>VUMR</w:t>
      </w:r>
      <w:proofErr w:type="spellEnd"/>
      <w:r>
        <w:t xml:space="preserve"> variables </w:t>
      </w:r>
      <w:proofErr w:type="spellStart"/>
      <w:r w:rsidRPr="003D7FC7">
        <w:rPr>
          <w:rFonts w:ascii="Courier New" w:hAnsi="Courier New" w:cs="Courier New"/>
          <w:color w:val="008000"/>
        </w:rPr>
        <w:t>d_feeqror</w:t>
      </w:r>
      <w:proofErr w:type="spellEnd"/>
      <w:r>
        <w:t xml:space="preserve"> </w:t>
      </w:r>
      <w:r w:rsidRPr="00BE4584">
        <w:t>and</w:t>
      </w:r>
      <w:r w:rsidRPr="003D7FC7">
        <w:t xml:space="preserve"> </w:t>
      </w:r>
      <w:proofErr w:type="spellStart"/>
      <w:r w:rsidRPr="003D7FC7">
        <w:rPr>
          <w:rFonts w:ascii="Courier New" w:hAnsi="Courier New" w:cs="Courier New"/>
          <w:color w:val="008000"/>
        </w:rPr>
        <w:t>f_x1cap2</w:t>
      </w:r>
      <w:proofErr w:type="spellEnd"/>
      <w:r w:rsidRPr="003D7FC7">
        <w:t xml:space="preserve"> </w:t>
      </w:r>
      <w:r>
        <w:t>to vary.</w:t>
      </w:r>
    </w:p>
  </w:footnote>
  <w:footnote w:id="48">
    <w:p w:rsidR="006867C4" w:rsidRDefault="006867C4" w:rsidP="005932DB">
      <w:pPr>
        <w:pStyle w:val="FootnoteText"/>
      </w:pPr>
      <w:r>
        <w:rPr>
          <w:rStyle w:val="FootnoteReference"/>
        </w:rPr>
        <w:footnoteRef/>
      </w:r>
      <w:r>
        <w:tab/>
        <w:t>To enable the Australian dollar price of imports to be shocked in the VUMR model, the following two equations were added:</w:t>
      </w:r>
      <w:r w:rsidRPr="00DC5B0A">
        <w:rPr>
          <w:rFonts w:ascii="Courier New" w:hAnsi="Courier New" w:cs="Courier New"/>
          <w:color w:val="008000"/>
        </w:rPr>
        <w:t xml:space="preserve"> </w:t>
      </w:r>
      <w:proofErr w:type="spellStart"/>
      <w:r w:rsidRPr="00DC5B0A">
        <w:rPr>
          <w:rFonts w:ascii="Courier New" w:hAnsi="Courier New" w:cs="Courier New"/>
          <w:color w:val="008000"/>
        </w:rPr>
        <w:t>natp0cif_aud</w:t>
      </w:r>
      <w:proofErr w:type="spellEnd"/>
      <w:r w:rsidRPr="00DC5B0A">
        <w:rPr>
          <w:rFonts w:ascii="Courier New" w:hAnsi="Courier New" w:cs="Courier New"/>
          <w:color w:val="000000"/>
        </w:rPr>
        <w:t>(</w:t>
      </w:r>
      <w:r w:rsidRPr="00DC5B0A">
        <w:rPr>
          <w:rFonts w:ascii="Courier New" w:hAnsi="Courier New" w:cs="Courier New"/>
          <w:color w:val="008000"/>
        </w:rPr>
        <w:t>c</w:t>
      </w:r>
      <w:r w:rsidRPr="00DC5B0A">
        <w:rPr>
          <w:rFonts w:ascii="Courier New" w:hAnsi="Courier New" w:cs="Courier New"/>
          <w:color w:val="000000"/>
        </w:rPr>
        <w:t xml:space="preserve">) = </w:t>
      </w:r>
      <w:proofErr w:type="spellStart"/>
      <w:r w:rsidRPr="00DC5B0A">
        <w:rPr>
          <w:rFonts w:ascii="Courier New" w:hAnsi="Courier New" w:cs="Courier New"/>
          <w:color w:val="008000"/>
        </w:rPr>
        <w:t>natp0cif</w:t>
      </w:r>
      <w:proofErr w:type="spellEnd"/>
      <w:r w:rsidRPr="00DC5B0A">
        <w:rPr>
          <w:rFonts w:ascii="Courier New" w:hAnsi="Courier New" w:cs="Courier New"/>
          <w:color w:val="000000"/>
        </w:rPr>
        <w:t>(</w:t>
      </w:r>
      <w:r w:rsidRPr="00DC5B0A">
        <w:rPr>
          <w:rFonts w:ascii="Courier New" w:hAnsi="Courier New" w:cs="Courier New"/>
          <w:color w:val="008000"/>
        </w:rPr>
        <w:t>c</w:t>
      </w:r>
      <w:r w:rsidRPr="00DC5B0A">
        <w:rPr>
          <w:rFonts w:ascii="Courier New" w:hAnsi="Courier New" w:cs="Courier New"/>
          <w:color w:val="000000"/>
        </w:rPr>
        <w:t xml:space="preserve">) + </w:t>
      </w:r>
      <w:r w:rsidRPr="00DC5B0A">
        <w:rPr>
          <w:rFonts w:ascii="Courier New" w:hAnsi="Courier New" w:cs="Courier New"/>
          <w:color w:val="008000"/>
        </w:rPr>
        <w:t>phi</w:t>
      </w:r>
      <w:r w:rsidRPr="00827E79">
        <w:t>;</w:t>
      </w:r>
      <w:r w:rsidRPr="000C11CF">
        <w:t xml:space="preserve"> and</w:t>
      </w:r>
      <w:r w:rsidRPr="00DC5B0A">
        <w:t>.</w:t>
      </w:r>
      <w:r>
        <w:t xml:space="preserve"> </w:t>
      </w:r>
      <w:proofErr w:type="spellStart"/>
      <w:r w:rsidRPr="00484E27">
        <w:rPr>
          <w:rFonts w:ascii="Courier New" w:hAnsi="Courier New" w:cs="Courier New"/>
          <w:color w:val="008000"/>
        </w:rPr>
        <w:t>natp0cif_aud</w:t>
      </w:r>
      <w:proofErr w:type="spellEnd"/>
      <w:r w:rsidRPr="00484E27">
        <w:rPr>
          <w:rFonts w:ascii="Courier New" w:hAnsi="Courier New" w:cs="Courier New"/>
          <w:color w:val="000000"/>
        </w:rPr>
        <w:t>(</w:t>
      </w:r>
      <w:r w:rsidRPr="00484E27">
        <w:rPr>
          <w:rFonts w:ascii="Courier New" w:hAnsi="Courier New" w:cs="Courier New"/>
          <w:color w:val="008000"/>
        </w:rPr>
        <w:t>c</w:t>
      </w:r>
      <w:r w:rsidRPr="00484E27">
        <w:rPr>
          <w:rFonts w:ascii="Courier New" w:hAnsi="Courier New" w:cs="Courier New"/>
          <w:color w:val="000000"/>
        </w:rPr>
        <w:t xml:space="preserve">) = </w:t>
      </w:r>
      <w:proofErr w:type="spellStart"/>
      <w:r w:rsidRPr="00484E27">
        <w:rPr>
          <w:rFonts w:ascii="Courier New" w:hAnsi="Courier New" w:cs="Courier New"/>
          <w:i/>
          <w:iCs/>
          <w:color w:val="FF0000"/>
        </w:rPr>
        <w:t>f_natp0aud_c</w:t>
      </w:r>
      <w:proofErr w:type="spellEnd"/>
      <w:r w:rsidRPr="00484E27">
        <w:rPr>
          <w:rFonts w:ascii="Courier New" w:hAnsi="Courier New" w:cs="Courier New"/>
          <w:color w:val="000000"/>
        </w:rPr>
        <w:t xml:space="preserve"> + </w:t>
      </w:r>
      <w:proofErr w:type="spellStart"/>
      <w:r w:rsidRPr="00484E27">
        <w:rPr>
          <w:rFonts w:ascii="Courier New" w:hAnsi="Courier New" w:cs="Courier New"/>
          <w:color w:val="008000"/>
        </w:rPr>
        <w:t>f_natp0aud</w:t>
      </w:r>
      <w:proofErr w:type="spellEnd"/>
      <w:r w:rsidRPr="00484E27">
        <w:rPr>
          <w:rFonts w:ascii="Courier New" w:hAnsi="Courier New" w:cs="Courier New"/>
          <w:color w:val="000000"/>
        </w:rPr>
        <w:t>(</w:t>
      </w:r>
      <w:r w:rsidRPr="00484E27">
        <w:rPr>
          <w:rFonts w:ascii="Courier New" w:hAnsi="Courier New" w:cs="Courier New"/>
          <w:color w:val="008000"/>
        </w:rPr>
        <w:t>c</w:t>
      </w:r>
      <w:r>
        <w:rPr>
          <w:rFonts w:ascii="Courier New" w:hAnsi="Courier New" w:cs="Courier New"/>
          <w:color w:val="000000"/>
        </w:rPr>
        <w:t>)</w:t>
      </w:r>
      <w:r w:rsidRPr="00827E79">
        <w:t>.</w:t>
      </w:r>
      <w:r>
        <w:t xml:space="preserve"> The first equation defines the percentage change in the Australian dollar price of imports of each commodity (</w:t>
      </w:r>
      <w:proofErr w:type="spellStart"/>
      <w:r w:rsidRPr="00DC5B0A">
        <w:rPr>
          <w:rFonts w:ascii="Courier New" w:hAnsi="Courier New" w:cs="Courier New"/>
          <w:color w:val="008000"/>
        </w:rPr>
        <w:t>natp0cif_aud</w:t>
      </w:r>
      <w:proofErr w:type="spellEnd"/>
      <w:r>
        <w:t>) as the foreign currency price of each commodity (</w:t>
      </w:r>
      <w:proofErr w:type="spellStart"/>
      <w:r w:rsidRPr="00DC5B0A">
        <w:rPr>
          <w:rFonts w:ascii="Courier New" w:hAnsi="Courier New" w:cs="Courier New"/>
          <w:color w:val="008000"/>
        </w:rPr>
        <w:t>natp0cif</w:t>
      </w:r>
      <w:proofErr w:type="spellEnd"/>
      <w:r>
        <w:t>) plus the nominal exchange rate (</w:t>
      </w:r>
      <w:r w:rsidRPr="00DC5B0A">
        <w:rPr>
          <w:rFonts w:ascii="Courier New" w:hAnsi="Courier New" w:cs="Courier New"/>
          <w:color w:val="008000"/>
        </w:rPr>
        <w:t>phi</w:t>
      </w:r>
      <w:r>
        <w:t xml:space="preserve">). The second equation allows a single shock to be applied to all Australian dollar import prices by applying a shock to the naturally exogenous variable </w:t>
      </w:r>
      <w:proofErr w:type="spellStart"/>
      <w:r w:rsidRPr="00484E27">
        <w:rPr>
          <w:rFonts w:ascii="Courier New" w:hAnsi="Courier New" w:cs="Courier New"/>
          <w:color w:val="008000"/>
        </w:rPr>
        <w:t>f_natp0aud</w:t>
      </w:r>
      <w:proofErr w:type="spellEnd"/>
      <w:r w:rsidRPr="00827E79">
        <w:t>.</w:t>
      </w:r>
      <w:r w:rsidRPr="000C11CF">
        <w:t xml:space="preserve"> </w:t>
      </w:r>
      <w:r>
        <w:t xml:space="preserve">This requires the shift term </w:t>
      </w:r>
      <w:proofErr w:type="spellStart"/>
      <w:r>
        <w:rPr>
          <w:rFonts w:ascii="Courier New" w:hAnsi="Courier New" w:cs="Courier New"/>
          <w:color w:val="008000"/>
        </w:rPr>
        <w:t>f_n</w:t>
      </w:r>
      <w:r w:rsidRPr="00484E27">
        <w:rPr>
          <w:rFonts w:ascii="Courier New" w:hAnsi="Courier New" w:cs="Courier New"/>
          <w:color w:val="008000"/>
        </w:rPr>
        <w:t>atp0</w:t>
      </w:r>
      <w:r>
        <w:rPr>
          <w:rFonts w:ascii="Courier New" w:hAnsi="Courier New" w:cs="Courier New"/>
          <w:color w:val="008000"/>
        </w:rPr>
        <w:t>a</w:t>
      </w:r>
      <w:r w:rsidRPr="00484E27">
        <w:rPr>
          <w:rFonts w:ascii="Courier New" w:hAnsi="Courier New" w:cs="Courier New"/>
          <w:color w:val="008000"/>
        </w:rPr>
        <w:t>ud</w:t>
      </w:r>
      <w:proofErr w:type="spellEnd"/>
      <w:r w:rsidRPr="00827E79">
        <w:t xml:space="preserve"> to be </w:t>
      </w:r>
      <w:r>
        <w:t>exogenous.</w:t>
      </w:r>
    </w:p>
  </w:footnote>
  <w:footnote w:id="49">
    <w:p w:rsidR="006867C4" w:rsidRDefault="006867C4">
      <w:pPr>
        <w:pStyle w:val="FootnoteText"/>
      </w:pPr>
      <w:r>
        <w:rPr>
          <w:rStyle w:val="FootnoteReference"/>
        </w:rPr>
        <w:footnoteRef/>
      </w:r>
      <w:r>
        <w:tab/>
        <w:t>The VUMR model includes the third component on the current account, ‘current transfers’, which relate to net international income flows such as remittances and foreign aid. These do not involve changes in ownership and are generally held fixed in the model unless shocked. While the model database also implicitly includes stock of foreign assets owned by Australians and foreign liabilities owned by Australians, these are not modelled as VUMR does not model changes in the rest of the world.</w:t>
      </w:r>
    </w:p>
  </w:footnote>
  <w:footnote w:id="50">
    <w:p w:rsidR="006867C4" w:rsidRPr="007D438E" w:rsidRDefault="006867C4" w:rsidP="005932DB">
      <w:pPr>
        <w:pStyle w:val="FootnoteText"/>
        <w:rPr>
          <w:spacing w:val="-2"/>
          <w:lang w:val="en-US"/>
        </w:rPr>
      </w:pPr>
      <w:r>
        <w:rPr>
          <w:rStyle w:val="FootnoteReference"/>
        </w:rPr>
        <w:footnoteRef/>
      </w:r>
      <w:r>
        <w:tab/>
      </w:r>
      <w:r w:rsidRPr="007D438E">
        <w:rPr>
          <w:spacing w:val="-2"/>
          <w:lang w:val="en-US" w:eastAsia="en-US"/>
        </w:rPr>
        <w:t xml:space="preserve">The ‘stock’ of </w:t>
      </w:r>
      <w:proofErr w:type="spellStart"/>
      <w:r w:rsidRPr="007D438E">
        <w:rPr>
          <w:spacing w:val="-2"/>
          <w:lang w:val="en-US" w:eastAsia="en-US"/>
        </w:rPr>
        <w:t>FDI</w:t>
      </w:r>
      <w:proofErr w:type="spellEnd"/>
      <w:r w:rsidRPr="007D438E">
        <w:rPr>
          <w:spacing w:val="-2"/>
          <w:lang w:val="en-US" w:eastAsia="en-US"/>
        </w:rPr>
        <w:t xml:space="preserve"> is a measure of all such investment at a point in time. It reflects the accumulated effects of all previous </w:t>
      </w:r>
      <w:proofErr w:type="spellStart"/>
      <w:r w:rsidRPr="007D438E">
        <w:rPr>
          <w:spacing w:val="-2"/>
          <w:lang w:val="en-US" w:eastAsia="en-US"/>
        </w:rPr>
        <w:t>FDI</w:t>
      </w:r>
      <w:proofErr w:type="spellEnd"/>
      <w:r w:rsidRPr="007D438E">
        <w:rPr>
          <w:spacing w:val="-2"/>
          <w:lang w:val="en-US" w:eastAsia="en-US"/>
        </w:rPr>
        <w:t xml:space="preserve"> activity and the effects of exchange rate changes and other revaluations on the value of </w:t>
      </w:r>
      <w:proofErr w:type="spellStart"/>
      <w:r w:rsidRPr="007D438E">
        <w:rPr>
          <w:spacing w:val="-2"/>
          <w:lang w:val="en-US" w:eastAsia="en-US"/>
        </w:rPr>
        <w:t>FDI</w:t>
      </w:r>
      <w:proofErr w:type="spellEnd"/>
      <w:r w:rsidRPr="007D438E">
        <w:rPr>
          <w:spacing w:val="-2"/>
          <w:lang w:val="en-US" w:eastAsia="en-US"/>
        </w:rPr>
        <w:t>. Stock data abstracts from the substantial year to year variation that occur in annual ‘flow’ data.</w:t>
      </w:r>
    </w:p>
  </w:footnote>
  <w:footnote w:id="51">
    <w:p w:rsidR="006867C4" w:rsidRDefault="006867C4">
      <w:pPr>
        <w:pStyle w:val="FootnoteText"/>
      </w:pPr>
      <w:r>
        <w:rPr>
          <w:rStyle w:val="FootnoteReference"/>
        </w:rPr>
        <w:footnoteRef/>
      </w:r>
      <w:r>
        <w:tab/>
        <w:t>As it is a single country model, VUMR does not model changes in foreign</w:t>
      </w:r>
      <w:r>
        <w:noBreakHyphen/>
        <w:t>sourced income that flows to Australian residents.</w:t>
      </w:r>
    </w:p>
  </w:footnote>
  <w:footnote w:id="52">
    <w:p w:rsidR="006867C4" w:rsidRDefault="006867C4" w:rsidP="005932DB">
      <w:pPr>
        <w:pStyle w:val="FootnoteText"/>
      </w:pPr>
      <w:r>
        <w:rPr>
          <w:rStyle w:val="FootnoteReference"/>
        </w:rPr>
        <w:footnoteRef/>
      </w:r>
      <w:r>
        <w:tab/>
        <w:t>The analysis presented in this chapter does not take into account developments that have occurred since the 2013</w:t>
      </w:r>
      <w:r>
        <w:noBreakHyphen/>
        <w:t>14 financial year. It generally reports on the longest periods for which consistent data are available from the different sources used. While many of the measures reported in the different sources used are not strictly comparable or consistent with each other (for example, some measures reported are on a cash basis while others are on an accrual basis), the different sources used nevertheless provide insights into broad trends in Australian government finances and relationships over time.</w:t>
      </w:r>
    </w:p>
  </w:footnote>
  <w:footnote w:id="53">
    <w:p w:rsidR="006867C4" w:rsidRDefault="006867C4" w:rsidP="005932DB">
      <w:pPr>
        <w:pStyle w:val="FootnoteText"/>
      </w:pPr>
      <w:r>
        <w:rPr>
          <w:rStyle w:val="FootnoteReference"/>
        </w:rPr>
        <w:footnoteRef/>
      </w:r>
      <w:r>
        <w:tab/>
        <w:t xml:space="preserve">The </w:t>
      </w:r>
      <w:proofErr w:type="spellStart"/>
      <w:r>
        <w:t>GFC</w:t>
      </w:r>
      <w:proofErr w:type="spellEnd"/>
      <w:r>
        <w:t xml:space="preserve"> </w:t>
      </w:r>
      <w:r w:rsidRPr="002B683E">
        <w:t>can be considered as commencing in February 2007, when Freddie Mac announced that it w</w:t>
      </w:r>
      <w:r>
        <w:t xml:space="preserve">ould </w:t>
      </w:r>
      <w:r w:rsidRPr="002B683E">
        <w:t>no longer buy the most risky subprime mortgages and mortgage-related securities (Federal Reserve Bank of St Louis</w:t>
      </w:r>
      <w:r w:rsidRPr="002B683E">
        <w:rPr>
          <w:rFonts w:hint="eastAsia"/>
        </w:rPr>
        <w:t> 2016</w:t>
      </w:r>
      <w:r w:rsidRPr="002B683E">
        <w:t xml:space="preserve">). The initial impacts of the </w:t>
      </w:r>
      <w:proofErr w:type="spellStart"/>
      <w:r>
        <w:t>GFC</w:t>
      </w:r>
      <w:proofErr w:type="spellEnd"/>
      <w:r>
        <w:rPr>
          <w:rFonts w:ascii="Quattrocento Sans" w:hAnsi="Quattrocento Sans"/>
          <w:color w:val="333333"/>
          <w:sz w:val="21"/>
          <w:szCs w:val="21"/>
        </w:rPr>
        <w:t xml:space="preserve"> </w:t>
      </w:r>
      <w:r w:rsidRPr="002B683E">
        <w:t>on the Australian economy occurred in the 2007</w:t>
      </w:r>
      <w:r w:rsidRPr="002B683E">
        <w:noBreakHyphen/>
        <w:t>08 and 2008</w:t>
      </w:r>
      <w:r w:rsidRPr="002B683E">
        <w:noBreakHyphen/>
        <w:t xml:space="preserve">09 financial years. Global quantitative easing, which occurred in response to the </w:t>
      </w:r>
      <w:proofErr w:type="spellStart"/>
      <w:r>
        <w:t>GFC</w:t>
      </w:r>
      <w:proofErr w:type="spellEnd"/>
      <w:r w:rsidRPr="002B683E">
        <w:t>, continues to impact on world markets.</w:t>
      </w:r>
    </w:p>
  </w:footnote>
  <w:footnote w:id="54">
    <w:p w:rsidR="006867C4" w:rsidRDefault="006867C4" w:rsidP="005932DB">
      <w:pPr>
        <w:pStyle w:val="FootnoteText"/>
      </w:pPr>
      <w:r>
        <w:rPr>
          <w:rStyle w:val="FootnoteReference"/>
        </w:rPr>
        <w:footnoteRef/>
      </w:r>
      <w:r>
        <w:tab/>
        <w:t xml:space="preserve">Since its introduction on 1 July 2000, the GST has been levied by the </w:t>
      </w:r>
      <w:r>
        <w:rPr>
          <w:lang w:val="en-US"/>
        </w:rPr>
        <w:t>Australian Government</w:t>
      </w:r>
      <w:r>
        <w:t xml:space="preserve"> on behalf of the state governments. The </w:t>
      </w:r>
      <w:r>
        <w:rPr>
          <w:lang w:val="en-US"/>
        </w:rPr>
        <w:t>Australian Government</w:t>
      </w:r>
      <w:r>
        <w:t xml:space="preserve"> distributes GST revenue collections to state and territory governments each year through grant payments (which forms an expense of the </w:t>
      </w:r>
      <w:r>
        <w:rPr>
          <w:lang w:val="en-US"/>
        </w:rPr>
        <w:t>Australian Government</w:t>
      </w:r>
      <w:r>
        <w:t>).</w:t>
      </w:r>
    </w:p>
  </w:footnote>
  <w:footnote w:id="55">
    <w:p w:rsidR="006867C4" w:rsidRDefault="006867C4" w:rsidP="005932DB">
      <w:pPr>
        <w:pStyle w:val="FootnoteText"/>
      </w:pPr>
      <w:r>
        <w:rPr>
          <w:rStyle w:val="FootnoteReference"/>
        </w:rPr>
        <w:footnoteRef/>
      </w:r>
      <w:r>
        <w:t xml:space="preserve"> </w:t>
      </w:r>
      <w:r>
        <w:tab/>
        <w:t>The balance sheet denotes the stock of assets and liabilities held at a point in time (usually as at 30 June), while the net operating statement indicates the net inflow or outflow of funds in a given financial year.</w:t>
      </w:r>
    </w:p>
  </w:footnote>
  <w:footnote w:id="56">
    <w:p w:rsidR="006867C4" w:rsidRDefault="006867C4" w:rsidP="005932DB">
      <w:pPr>
        <w:pStyle w:val="FootnoteText"/>
      </w:pPr>
      <w:r>
        <w:rPr>
          <w:rStyle w:val="FootnoteReference"/>
        </w:rPr>
        <w:footnoteRef/>
      </w:r>
      <w:r>
        <w:t xml:space="preserve"> </w:t>
      </w:r>
      <w:r>
        <w:tab/>
        <w:t>The analysis does not take into account any subsequent revisions or updates in those jurisdictions that have handed down their budget for 2014</w:t>
      </w:r>
      <w:r>
        <w:noBreakHyphen/>
        <w:t>15 financial year.</w:t>
      </w:r>
    </w:p>
  </w:footnote>
  <w:footnote w:id="57">
    <w:p w:rsidR="006867C4" w:rsidRDefault="006867C4" w:rsidP="005932DB">
      <w:pPr>
        <w:pStyle w:val="FootnoteText"/>
      </w:pPr>
      <w:r>
        <w:rPr>
          <w:rStyle w:val="FootnoteReference"/>
        </w:rPr>
        <w:footnoteRef/>
      </w:r>
      <w:r>
        <w:tab/>
        <w:t>The annex at the end of this chapter contains a full listing of the government revenue and expenditure items included in the model and the economic drivers associated with each one.</w:t>
      </w:r>
    </w:p>
  </w:footnote>
  <w:footnote w:id="58">
    <w:p w:rsidR="006867C4" w:rsidRDefault="006867C4" w:rsidP="005932DB">
      <w:pPr>
        <w:pStyle w:val="FootnoteText"/>
      </w:pPr>
      <w:r>
        <w:rPr>
          <w:rStyle w:val="FootnoteReference"/>
        </w:rPr>
        <w:footnoteRef/>
      </w:r>
      <w:r>
        <w:tab/>
        <w:t>2009</w:t>
      </w:r>
      <w:r>
        <w:noBreakHyphen/>
        <w:t>10 is the most recent year for which the survey is available.</w:t>
      </w:r>
    </w:p>
  </w:footnote>
  <w:footnote w:id="59">
    <w:p w:rsidR="006867C4" w:rsidRDefault="006867C4" w:rsidP="005932DB">
      <w:pPr>
        <w:pStyle w:val="FootnoteText"/>
      </w:pPr>
      <w:r>
        <w:rPr>
          <w:rStyle w:val="FootnoteReference"/>
        </w:rPr>
        <w:footnoteRef/>
      </w:r>
      <w:r>
        <w:t xml:space="preserve"> </w:t>
      </w:r>
      <w:r>
        <w:tab/>
        <w:t xml:space="preserve">The commodity classification used by the Treasury in its MMRF modelling is an aggregation of that used by the ABS in its </w:t>
      </w:r>
      <w:r w:rsidRPr="0010664C">
        <w:rPr>
          <w:i/>
        </w:rPr>
        <w:t xml:space="preserve">Input-Output Tables </w:t>
      </w:r>
      <w:r>
        <w:t>(from which the model database is derived) supplemented with some climate change-related commodities, such as biofuels.</w:t>
      </w:r>
    </w:p>
  </w:footnote>
  <w:footnote w:id="60">
    <w:p w:rsidR="006867C4" w:rsidRDefault="006867C4" w:rsidP="005932DB">
      <w:pPr>
        <w:pStyle w:val="FootnoteText"/>
      </w:pPr>
      <w:r>
        <w:rPr>
          <w:rStyle w:val="FootnoteReference"/>
        </w:rPr>
        <w:footnoteRef/>
      </w:r>
      <w:r>
        <w:tab/>
        <w:t>The starting database for the 2012 reference case had a reference year of 2005</w:t>
      </w:r>
      <w:r>
        <w:noBreakHyphen/>
        <w:t xml:space="preserve">06 and aligned with the ABS </w:t>
      </w:r>
      <w:r w:rsidRPr="008B42EB">
        <w:rPr>
          <w:i/>
        </w:rPr>
        <w:t>2005</w:t>
      </w:r>
      <w:r w:rsidRPr="008B42EB">
        <w:rPr>
          <w:i/>
        </w:rPr>
        <w:noBreakHyphen/>
        <w:t>06</w:t>
      </w:r>
      <w:r>
        <w:t xml:space="preserve"> </w:t>
      </w:r>
      <w:r w:rsidRPr="008B42EB">
        <w:rPr>
          <w:i/>
        </w:rPr>
        <w:t>Input-Output Tables</w:t>
      </w:r>
      <w:r>
        <w:t>.</w:t>
      </w:r>
    </w:p>
  </w:footnote>
  <w:footnote w:id="61">
    <w:p w:rsidR="006867C4" w:rsidRDefault="006867C4">
      <w:pPr>
        <w:pStyle w:val="FootnoteText"/>
      </w:pPr>
      <w:r>
        <w:rPr>
          <w:rStyle w:val="FootnoteReference"/>
        </w:rPr>
        <w:footnoteRef/>
      </w:r>
      <w:r>
        <w:tab/>
        <w:t>These model-based projections do not take into account the effects of geographical and other considerations that may constrain future population growth in some states or cities.</w:t>
      </w:r>
    </w:p>
  </w:footnote>
  <w:footnote w:id="62">
    <w:p w:rsidR="006867C4" w:rsidRDefault="006867C4" w:rsidP="005932DB">
      <w:pPr>
        <w:pStyle w:val="FootnoteText"/>
      </w:pPr>
      <w:r>
        <w:rPr>
          <w:rStyle w:val="FootnoteReference"/>
        </w:rPr>
        <w:footnoteRef/>
      </w:r>
      <w:r>
        <w:tab/>
        <w:t>As noted in chapter 5, the modelling does not take into account the effect of factors such as changes in property values or the effects of congestion on interstate migration.</w:t>
      </w:r>
    </w:p>
  </w:footnote>
  <w:footnote w:id="63">
    <w:p w:rsidR="006867C4" w:rsidRDefault="006867C4" w:rsidP="005932DB">
      <w:pPr>
        <w:pStyle w:val="FootnoteText"/>
      </w:pPr>
      <w:r>
        <w:rPr>
          <w:rStyle w:val="FootnoteReference"/>
        </w:rPr>
        <w:footnoteRef/>
      </w:r>
      <w:r>
        <w:tab/>
        <w:t>The numbers reported in this chapter have been rounded. As a result, the contributions may not add to corresponding total reported.</w:t>
      </w:r>
    </w:p>
  </w:footnote>
  <w:footnote w:id="64">
    <w:p w:rsidR="006867C4" w:rsidRDefault="006867C4" w:rsidP="005932DB">
      <w:pPr>
        <w:pStyle w:val="FootnoteText"/>
      </w:pPr>
      <w:r>
        <w:rPr>
          <w:rStyle w:val="FootnoteReference"/>
        </w:rPr>
        <w:footnoteRef/>
      </w:r>
      <w:r>
        <w:tab/>
        <w:t xml:space="preserve">The definition of GDP on the expenditure side also includes </w:t>
      </w:r>
      <w:r w:rsidRPr="00177BF8">
        <w:rPr>
          <w:i/>
        </w:rPr>
        <w:t>changes in inventories</w:t>
      </w:r>
      <w:r>
        <w:t xml:space="preserve"> and the </w:t>
      </w:r>
      <w:r w:rsidRPr="00177BF8">
        <w:rPr>
          <w:i/>
        </w:rPr>
        <w:t>statistical discrepancy</w:t>
      </w:r>
      <w:r>
        <w:t xml:space="preserve">. In the VUMR modelling, the change in </w:t>
      </w:r>
      <w:r w:rsidRPr="00177BF8">
        <w:rPr>
          <w:i/>
        </w:rPr>
        <w:t>changes in inventories</w:t>
      </w:r>
      <w:r>
        <w:t xml:space="preserve"> is small and there is no </w:t>
      </w:r>
      <w:r w:rsidRPr="00177BF8">
        <w:rPr>
          <w:i/>
        </w:rPr>
        <w:t>statistical discrepancy</w:t>
      </w:r>
      <w:r>
        <w:t>.</w:t>
      </w:r>
    </w:p>
  </w:footnote>
  <w:footnote w:id="65">
    <w:p w:rsidR="006867C4" w:rsidRDefault="006867C4">
      <w:pPr>
        <w:pStyle w:val="FootnoteText"/>
      </w:pPr>
      <w:r>
        <w:rPr>
          <w:rStyle w:val="FootnoteReference"/>
        </w:rPr>
        <w:footnoteRef/>
      </w:r>
      <w:r>
        <w:tab/>
        <w:t>Government final consumption expenditure in 2009</w:t>
      </w:r>
      <w:r>
        <w:noBreakHyphen/>
        <w:t>10 accounted for just over 38 per cent of all government expenditure in the VUMR model database (chapter 3).</w:t>
      </w:r>
    </w:p>
  </w:footnote>
  <w:footnote w:id="66">
    <w:p w:rsidR="006867C4" w:rsidRDefault="006867C4" w:rsidP="005932DB">
      <w:pPr>
        <w:pStyle w:val="FootnoteText"/>
      </w:pPr>
      <w:r>
        <w:rPr>
          <w:rStyle w:val="FootnoteReference"/>
        </w:rPr>
        <w:footnoteRef/>
      </w:r>
      <w:r>
        <w:tab/>
        <w:t>GDP on the income side measures the economy</w:t>
      </w:r>
      <w:r>
        <w:noBreakHyphen/>
        <w:t>wide income generated from production. It is calculated  as the net income paid to the owners of primary factors used in production (including any taxes or subsidies levied on those factors) plus taxes less subsidies levied on the goods and services produced.</w:t>
      </w:r>
    </w:p>
  </w:footnote>
  <w:footnote w:id="67">
    <w:p w:rsidR="006867C4" w:rsidRDefault="006867C4">
      <w:pPr>
        <w:pStyle w:val="FootnoteText"/>
      </w:pPr>
      <w:r>
        <w:rPr>
          <w:rStyle w:val="FootnoteReference"/>
        </w:rPr>
        <w:footnoteRef/>
      </w:r>
      <w:r>
        <w:tab/>
        <w:t>As its asset value is not included in the VUMR database, the capital stock shares reported do not include the asset values of land.</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6867C4" w:rsidTr="007A7911">
      <w:trPr>
        <w:trHeight w:val="300"/>
      </w:trPr>
      <w:tc>
        <w:tcPr>
          <w:tcW w:w="2154" w:type="dxa"/>
          <w:tcBorders>
            <w:top w:val="single" w:sz="24" w:space="0" w:color="auto"/>
          </w:tcBorders>
          <w:shd w:val="clear" w:color="auto" w:fill="auto"/>
        </w:tcPr>
        <w:p w:rsidR="006867C4" w:rsidRDefault="006867C4" w:rsidP="007A7911">
          <w:pPr>
            <w:pStyle w:val="HeaderEven"/>
          </w:pPr>
        </w:p>
      </w:tc>
      <w:tc>
        <w:tcPr>
          <w:tcW w:w="6633" w:type="dxa"/>
          <w:tcBorders>
            <w:top w:val="single" w:sz="6" w:space="0" w:color="auto"/>
          </w:tcBorders>
          <w:shd w:val="clear" w:color="auto" w:fill="auto"/>
        </w:tcPr>
        <w:p w:rsidR="006867C4" w:rsidRDefault="006867C4" w:rsidP="007A7911">
          <w:pPr>
            <w:pStyle w:val="HeaderEven"/>
          </w:pPr>
        </w:p>
      </w:tc>
    </w:tr>
  </w:tbl>
  <w:p w:rsidR="006867C4" w:rsidRPr="007A7911" w:rsidRDefault="006867C4" w:rsidP="007A7911">
    <w:pPr>
      <w:pStyle w:val="HeaderEnd"/>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867C4" w:rsidRDefault="006B5E62">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50" type="#_x0000_t136" style="position:absolute;margin-left:0;margin-top:0;width:550.65pt;height:68.8pt;rotation:315;z-index:-251656192;mso-position-horizontal:center;mso-position-horizontal-relative:margin;mso-position-vertical:center;mso-position-vertical-relative:margin" o:allowincell="f" fillcolor="#bfbfbf [2412]" stroked="f">
          <v:fill opacity=".5"/>
          <v:textpath style="font-family:&quot;Times New Roman&quot;;font-size:1pt" string="DISCUSSION DRAFT"/>
          <w10:wrap anchorx="margin" anchory="margin"/>
        </v:shape>
      </w:pict>
    </w:r>
    <w:r>
      <w:rPr>
        <w:noProof/>
      </w:rPr>
      <w:pict>
        <v:shape id="_x0000_s2051" type="#_x0000_t136" style="position:absolute;margin-left:0;margin-top:0;width:552.45pt;height:69.05pt;rotation:315;z-index:-251655168;mso-position-horizontal:center;mso-position-horizontal-relative:margin;mso-position-vertical:center;mso-position-vertical-relative:margin" o:allowincell="f" fillcolor="#a5a5a5 [2092]" stroked="f">
          <v:fill opacity=".5"/>
          <v:textpath style="font-family:&quot;Times New Roman&quot;;font-size:1pt" string="DISCUSSION DRAFT"/>
          <w10:wrap anchorx="margin" anchory="margin"/>
        </v:shape>
      </w:pic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6867C4" w:rsidTr="007A7911">
      <w:trPr>
        <w:trHeight w:val="300"/>
      </w:trPr>
      <w:tc>
        <w:tcPr>
          <w:tcW w:w="2154" w:type="dxa"/>
          <w:tcBorders>
            <w:top w:val="single" w:sz="24" w:space="0" w:color="auto"/>
          </w:tcBorders>
          <w:shd w:val="clear" w:color="auto" w:fill="auto"/>
        </w:tcPr>
        <w:p w:rsidR="006867C4" w:rsidRDefault="006867C4" w:rsidP="007A7911">
          <w:pPr>
            <w:pStyle w:val="HeaderEven"/>
          </w:pPr>
        </w:p>
      </w:tc>
      <w:tc>
        <w:tcPr>
          <w:tcW w:w="6633" w:type="dxa"/>
          <w:tcBorders>
            <w:top w:val="single" w:sz="6" w:space="0" w:color="auto"/>
          </w:tcBorders>
          <w:shd w:val="clear" w:color="auto" w:fill="auto"/>
        </w:tcPr>
        <w:p w:rsidR="006867C4" w:rsidRDefault="006867C4" w:rsidP="007A7911">
          <w:pPr>
            <w:pStyle w:val="HeaderEven"/>
          </w:pPr>
        </w:p>
      </w:tc>
    </w:tr>
  </w:tbl>
  <w:p w:rsidR="006867C4" w:rsidRPr="007A7911" w:rsidRDefault="006867C4" w:rsidP="007A7911">
    <w:pPr>
      <w:pStyle w:val="HeaderEnd"/>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6867C4" w:rsidTr="007A7911">
      <w:trPr>
        <w:trHeight w:val="300"/>
      </w:trPr>
      <w:tc>
        <w:tcPr>
          <w:tcW w:w="6633" w:type="dxa"/>
          <w:tcBorders>
            <w:top w:val="single" w:sz="6" w:space="0" w:color="auto"/>
          </w:tcBorders>
          <w:shd w:val="clear" w:color="auto" w:fill="auto"/>
        </w:tcPr>
        <w:p w:rsidR="006867C4" w:rsidRDefault="006867C4" w:rsidP="007A7911">
          <w:pPr>
            <w:pStyle w:val="HeaderOdd"/>
          </w:pPr>
        </w:p>
      </w:tc>
      <w:tc>
        <w:tcPr>
          <w:tcW w:w="2154" w:type="dxa"/>
          <w:tcBorders>
            <w:top w:val="single" w:sz="24" w:space="0" w:color="auto"/>
          </w:tcBorders>
          <w:shd w:val="clear" w:color="auto" w:fill="auto"/>
        </w:tcPr>
        <w:p w:rsidR="006867C4" w:rsidRDefault="006867C4" w:rsidP="007A7911">
          <w:pPr>
            <w:pStyle w:val="HeaderOdd"/>
          </w:pPr>
        </w:p>
      </w:tc>
    </w:tr>
  </w:tbl>
  <w:p w:rsidR="006867C4" w:rsidRPr="007A7911" w:rsidRDefault="006867C4" w:rsidP="005932DB">
    <w:pPr>
      <w:pStyle w:val="HeaderEnd"/>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6867C4" w:rsidTr="007A7911">
      <w:trPr>
        <w:trHeight w:val="300"/>
      </w:trPr>
      <w:tc>
        <w:tcPr>
          <w:tcW w:w="2154" w:type="dxa"/>
          <w:tcBorders>
            <w:top w:val="single" w:sz="24" w:space="0" w:color="auto"/>
          </w:tcBorders>
          <w:shd w:val="clear" w:color="auto" w:fill="auto"/>
        </w:tcPr>
        <w:p w:rsidR="006867C4" w:rsidRDefault="006867C4" w:rsidP="007A7911">
          <w:pPr>
            <w:pStyle w:val="HeaderEven"/>
          </w:pPr>
        </w:p>
      </w:tc>
      <w:tc>
        <w:tcPr>
          <w:tcW w:w="6633" w:type="dxa"/>
          <w:tcBorders>
            <w:top w:val="single" w:sz="6" w:space="0" w:color="auto"/>
          </w:tcBorders>
          <w:shd w:val="clear" w:color="auto" w:fill="auto"/>
        </w:tcPr>
        <w:p w:rsidR="006867C4" w:rsidRDefault="006867C4" w:rsidP="007A7911">
          <w:pPr>
            <w:pStyle w:val="HeaderEven"/>
          </w:pPr>
        </w:p>
      </w:tc>
    </w:tr>
  </w:tbl>
  <w:p w:rsidR="006867C4" w:rsidRPr="007A7911" w:rsidRDefault="006867C4" w:rsidP="007A7911">
    <w:pPr>
      <w:pStyle w:val="HeaderEnd"/>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6867C4" w:rsidTr="007A7911">
      <w:trPr>
        <w:trHeight w:val="300"/>
      </w:trPr>
      <w:tc>
        <w:tcPr>
          <w:tcW w:w="6633" w:type="dxa"/>
          <w:tcBorders>
            <w:top w:val="single" w:sz="6" w:space="0" w:color="auto"/>
          </w:tcBorders>
          <w:shd w:val="clear" w:color="auto" w:fill="auto"/>
        </w:tcPr>
        <w:p w:rsidR="006867C4" w:rsidRDefault="006867C4" w:rsidP="007A7911">
          <w:pPr>
            <w:pStyle w:val="HeaderOdd"/>
          </w:pPr>
        </w:p>
      </w:tc>
      <w:tc>
        <w:tcPr>
          <w:tcW w:w="2154" w:type="dxa"/>
          <w:tcBorders>
            <w:top w:val="single" w:sz="24" w:space="0" w:color="auto"/>
          </w:tcBorders>
          <w:shd w:val="clear" w:color="auto" w:fill="auto"/>
        </w:tcPr>
        <w:p w:rsidR="006867C4" w:rsidRDefault="006867C4" w:rsidP="007A7911">
          <w:pPr>
            <w:pStyle w:val="HeaderOdd"/>
          </w:pPr>
        </w:p>
      </w:tc>
    </w:tr>
  </w:tbl>
  <w:p w:rsidR="006867C4" w:rsidRPr="007A7911" w:rsidRDefault="006867C4" w:rsidP="007A7911">
    <w:pPr>
      <w:pStyle w:val="HeaderEnd"/>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6867C4" w:rsidTr="007A7911">
      <w:trPr>
        <w:trHeight w:val="300"/>
      </w:trPr>
      <w:tc>
        <w:tcPr>
          <w:tcW w:w="2154" w:type="dxa"/>
          <w:tcBorders>
            <w:top w:val="single" w:sz="24" w:space="0" w:color="auto"/>
          </w:tcBorders>
          <w:shd w:val="clear" w:color="auto" w:fill="auto"/>
        </w:tcPr>
        <w:p w:rsidR="006867C4" w:rsidRDefault="006867C4" w:rsidP="007A7911">
          <w:pPr>
            <w:pStyle w:val="HeaderEven"/>
          </w:pPr>
        </w:p>
      </w:tc>
      <w:tc>
        <w:tcPr>
          <w:tcW w:w="6633" w:type="dxa"/>
          <w:tcBorders>
            <w:top w:val="single" w:sz="6" w:space="0" w:color="auto"/>
          </w:tcBorders>
          <w:shd w:val="clear" w:color="auto" w:fill="auto"/>
        </w:tcPr>
        <w:p w:rsidR="006867C4" w:rsidRDefault="006867C4" w:rsidP="007A7911">
          <w:pPr>
            <w:pStyle w:val="HeaderEven"/>
          </w:pPr>
        </w:p>
      </w:tc>
    </w:tr>
  </w:tbl>
  <w:p w:rsidR="006867C4" w:rsidRPr="007A7911" w:rsidRDefault="006867C4" w:rsidP="007A7911">
    <w:pPr>
      <w:pStyle w:val="HeaderEnd"/>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6867C4" w:rsidTr="007A7911">
      <w:trPr>
        <w:trHeight w:val="300"/>
      </w:trPr>
      <w:tc>
        <w:tcPr>
          <w:tcW w:w="6633" w:type="dxa"/>
          <w:tcBorders>
            <w:top w:val="single" w:sz="6" w:space="0" w:color="auto"/>
          </w:tcBorders>
          <w:shd w:val="clear" w:color="auto" w:fill="auto"/>
        </w:tcPr>
        <w:p w:rsidR="006867C4" w:rsidRDefault="006867C4" w:rsidP="007A7911">
          <w:pPr>
            <w:pStyle w:val="HeaderOdd"/>
          </w:pPr>
        </w:p>
      </w:tc>
      <w:tc>
        <w:tcPr>
          <w:tcW w:w="2154" w:type="dxa"/>
          <w:tcBorders>
            <w:top w:val="single" w:sz="24" w:space="0" w:color="auto"/>
          </w:tcBorders>
          <w:shd w:val="clear" w:color="auto" w:fill="auto"/>
        </w:tcPr>
        <w:p w:rsidR="006867C4" w:rsidRDefault="006867C4" w:rsidP="007A7911">
          <w:pPr>
            <w:pStyle w:val="HeaderOdd"/>
          </w:pPr>
        </w:p>
      </w:tc>
    </w:tr>
  </w:tbl>
  <w:p w:rsidR="006867C4" w:rsidRPr="007A7911" w:rsidRDefault="006867C4" w:rsidP="007A7911">
    <w:pPr>
      <w:pStyle w:val="HeaderEnd"/>
    </w:pP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6867C4" w:rsidTr="007A7911">
      <w:trPr>
        <w:trHeight w:val="300"/>
      </w:trPr>
      <w:tc>
        <w:tcPr>
          <w:tcW w:w="2154" w:type="dxa"/>
          <w:tcBorders>
            <w:top w:val="single" w:sz="24" w:space="0" w:color="auto"/>
          </w:tcBorders>
          <w:shd w:val="clear" w:color="auto" w:fill="auto"/>
        </w:tcPr>
        <w:p w:rsidR="006867C4" w:rsidRDefault="006867C4" w:rsidP="007A7911">
          <w:pPr>
            <w:pStyle w:val="HeaderEven"/>
          </w:pPr>
        </w:p>
      </w:tc>
      <w:tc>
        <w:tcPr>
          <w:tcW w:w="6633" w:type="dxa"/>
          <w:tcBorders>
            <w:top w:val="single" w:sz="6" w:space="0" w:color="auto"/>
          </w:tcBorders>
          <w:shd w:val="clear" w:color="auto" w:fill="auto"/>
        </w:tcPr>
        <w:p w:rsidR="006867C4" w:rsidRDefault="006867C4" w:rsidP="007A7911">
          <w:pPr>
            <w:pStyle w:val="HeaderEven"/>
          </w:pPr>
        </w:p>
      </w:tc>
    </w:tr>
  </w:tbl>
  <w:p w:rsidR="006867C4" w:rsidRPr="007A7911" w:rsidRDefault="006867C4" w:rsidP="007A7911">
    <w:pPr>
      <w:pStyle w:val="HeaderEnd"/>
    </w:pP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6867C4" w:rsidTr="007A7911">
      <w:trPr>
        <w:trHeight w:val="300"/>
      </w:trPr>
      <w:tc>
        <w:tcPr>
          <w:tcW w:w="6633" w:type="dxa"/>
          <w:tcBorders>
            <w:top w:val="single" w:sz="6" w:space="0" w:color="auto"/>
          </w:tcBorders>
          <w:shd w:val="clear" w:color="auto" w:fill="auto"/>
        </w:tcPr>
        <w:p w:rsidR="006867C4" w:rsidRDefault="006867C4" w:rsidP="007A7911">
          <w:pPr>
            <w:pStyle w:val="HeaderOdd"/>
          </w:pPr>
        </w:p>
      </w:tc>
      <w:tc>
        <w:tcPr>
          <w:tcW w:w="2154" w:type="dxa"/>
          <w:tcBorders>
            <w:top w:val="single" w:sz="24" w:space="0" w:color="auto"/>
          </w:tcBorders>
          <w:shd w:val="clear" w:color="auto" w:fill="auto"/>
        </w:tcPr>
        <w:p w:rsidR="006867C4" w:rsidRDefault="006867C4" w:rsidP="007A7911">
          <w:pPr>
            <w:pStyle w:val="HeaderOdd"/>
          </w:pPr>
        </w:p>
      </w:tc>
    </w:tr>
  </w:tbl>
  <w:p w:rsidR="006867C4" w:rsidRPr="007A7911" w:rsidRDefault="006867C4" w:rsidP="007A7911">
    <w:pPr>
      <w:pStyle w:val="HeaderEnd"/>
    </w:pP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6867C4" w:rsidTr="007A7911">
      <w:trPr>
        <w:trHeight w:val="300"/>
      </w:trPr>
      <w:tc>
        <w:tcPr>
          <w:tcW w:w="2154" w:type="dxa"/>
          <w:tcBorders>
            <w:top w:val="single" w:sz="24" w:space="0" w:color="auto"/>
          </w:tcBorders>
          <w:shd w:val="clear" w:color="auto" w:fill="auto"/>
        </w:tcPr>
        <w:p w:rsidR="006867C4" w:rsidRDefault="006867C4" w:rsidP="007A7911">
          <w:pPr>
            <w:pStyle w:val="HeaderEven"/>
          </w:pPr>
        </w:p>
      </w:tc>
      <w:tc>
        <w:tcPr>
          <w:tcW w:w="6633" w:type="dxa"/>
          <w:tcBorders>
            <w:top w:val="single" w:sz="6" w:space="0" w:color="auto"/>
          </w:tcBorders>
          <w:shd w:val="clear" w:color="auto" w:fill="auto"/>
        </w:tcPr>
        <w:p w:rsidR="006867C4" w:rsidRDefault="006867C4" w:rsidP="007A7911">
          <w:pPr>
            <w:pStyle w:val="HeaderEven"/>
          </w:pPr>
        </w:p>
      </w:tc>
    </w:tr>
  </w:tbl>
  <w:p w:rsidR="006867C4" w:rsidRPr="007A7911" w:rsidRDefault="006867C4" w:rsidP="007A7911">
    <w:pPr>
      <w:pStyle w:val="HeaderEnd"/>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6867C4" w:rsidTr="007A7911">
      <w:trPr>
        <w:trHeight w:val="300"/>
      </w:trPr>
      <w:tc>
        <w:tcPr>
          <w:tcW w:w="6633" w:type="dxa"/>
          <w:tcBorders>
            <w:top w:val="single" w:sz="6" w:space="0" w:color="auto"/>
          </w:tcBorders>
          <w:shd w:val="clear" w:color="auto" w:fill="auto"/>
        </w:tcPr>
        <w:p w:rsidR="006867C4" w:rsidRDefault="006867C4" w:rsidP="007A7911">
          <w:pPr>
            <w:pStyle w:val="HeaderOdd"/>
          </w:pPr>
        </w:p>
      </w:tc>
      <w:tc>
        <w:tcPr>
          <w:tcW w:w="2154" w:type="dxa"/>
          <w:tcBorders>
            <w:top w:val="single" w:sz="24" w:space="0" w:color="auto"/>
          </w:tcBorders>
          <w:shd w:val="clear" w:color="auto" w:fill="auto"/>
        </w:tcPr>
        <w:p w:rsidR="006867C4" w:rsidRDefault="006867C4" w:rsidP="007A7911">
          <w:pPr>
            <w:pStyle w:val="HeaderOdd"/>
          </w:pPr>
        </w:p>
      </w:tc>
    </w:tr>
  </w:tbl>
  <w:p w:rsidR="006867C4" w:rsidRPr="007A7911" w:rsidRDefault="006867C4" w:rsidP="007A7911">
    <w:pPr>
      <w:pStyle w:val="HeaderEnd"/>
    </w:pP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6867C4" w:rsidTr="007A7911">
      <w:trPr>
        <w:trHeight w:val="300"/>
      </w:trPr>
      <w:tc>
        <w:tcPr>
          <w:tcW w:w="6633" w:type="dxa"/>
          <w:tcBorders>
            <w:top w:val="single" w:sz="6" w:space="0" w:color="auto"/>
          </w:tcBorders>
          <w:shd w:val="clear" w:color="auto" w:fill="auto"/>
        </w:tcPr>
        <w:p w:rsidR="006867C4" w:rsidRDefault="006867C4" w:rsidP="007A7911">
          <w:pPr>
            <w:pStyle w:val="HeaderOdd"/>
          </w:pPr>
        </w:p>
      </w:tc>
      <w:tc>
        <w:tcPr>
          <w:tcW w:w="2154" w:type="dxa"/>
          <w:tcBorders>
            <w:top w:val="single" w:sz="24" w:space="0" w:color="auto"/>
          </w:tcBorders>
          <w:shd w:val="clear" w:color="auto" w:fill="auto"/>
        </w:tcPr>
        <w:p w:rsidR="006867C4" w:rsidRDefault="006867C4" w:rsidP="007A7911">
          <w:pPr>
            <w:pStyle w:val="HeaderOdd"/>
          </w:pPr>
        </w:p>
      </w:tc>
    </w:tr>
  </w:tbl>
  <w:p w:rsidR="006867C4" w:rsidRPr="007A7911" w:rsidRDefault="006867C4" w:rsidP="007A7911">
    <w:pPr>
      <w:pStyle w:val="HeaderEnd"/>
    </w:pP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867C4" w:rsidRDefault="006867C4">
    <w:pPr>
      <w:pStyle w:val="Header"/>
    </w:pP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867C4" w:rsidRPr="007A7911" w:rsidRDefault="006867C4" w:rsidP="007A7911">
    <w:pPr>
      <w:pStyle w:val="Header"/>
      <w:spacing w:line="20" w:lineRule="exact"/>
    </w:pP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867C4" w:rsidRPr="007A7911" w:rsidRDefault="006867C4" w:rsidP="007A7911">
    <w:pPr>
      <w:pStyle w:val="Header"/>
      <w:spacing w:line="20" w:lineRule="exact"/>
    </w:pP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6867C4" w:rsidTr="007A7911">
      <w:trPr>
        <w:trHeight w:val="300"/>
      </w:trPr>
      <w:tc>
        <w:tcPr>
          <w:tcW w:w="2154" w:type="dxa"/>
          <w:tcBorders>
            <w:top w:val="single" w:sz="24" w:space="0" w:color="auto"/>
          </w:tcBorders>
          <w:shd w:val="clear" w:color="auto" w:fill="auto"/>
        </w:tcPr>
        <w:p w:rsidR="006867C4" w:rsidRDefault="006867C4" w:rsidP="007A7911">
          <w:pPr>
            <w:pStyle w:val="HeaderEven"/>
          </w:pPr>
        </w:p>
      </w:tc>
      <w:tc>
        <w:tcPr>
          <w:tcW w:w="6633" w:type="dxa"/>
          <w:tcBorders>
            <w:top w:val="single" w:sz="6" w:space="0" w:color="auto"/>
          </w:tcBorders>
          <w:shd w:val="clear" w:color="auto" w:fill="auto"/>
        </w:tcPr>
        <w:p w:rsidR="006867C4" w:rsidRDefault="006867C4" w:rsidP="007A7911">
          <w:pPr>
            <w:pStyle w:val="HeaderEven"/>
          </w:pPr>
        </w:p>
      </w:tc>
    </w:tr>
  </w:tbl>
  <w:p w:rsidR="006867C4" w:rsidRPr="007A7911" w:rsidRDefault="006867C4" w:rsidP="007A7911">
    <w:pPr>
      <w:pStyle w:val="HeaderEnd"/>
    </w:pP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6867C4" w:rsidTr="007A7911">
      <w:trPr>
        <w:trHeight w:val="300"/>
      </w:trPr>
      <w:tc>
        <w:tcPr>
          <w:tcW w:w="6633" w:type="dxa"/>
          <w:tcBorders>
            <w:top w:val="single" w:sz="6" w:space="0" w:color="auto"/>
          </w:tcBorders>
          <w:shd w:val="clear" w:color="auto" w:fill="auto"/>
        </w:tcPr>
        <w:p w:rsidR="006867C4" w:rsidRDefault="006867C4" w:rsidP="007A7911">
          <w:pPr>
            <w:pStyle w:val="HeaderOdd"/>
          </w:pPr>
        </w:p>
      </w:tc>
      <w:tc>
        <w:tcPr>
          <w:tcW w:w="2154" w:type="dxa"/>
          <w:tcBorders>
            <w:top w:val="single" w:sz="24" w:space="0" w:color="auto"/>
          </w:tcBorders>
          <w:shd w:val="clear" w:color="auto" w:fill="auto"/>
        </w:tcPr>
        <w:p w:rsidR="006867C4" w:rsidRDefault="006867C4" w:rsidP="007A7911">
          <w:pPr>
            <w:pStyle w:val="HeaderOdd"/>
          </w:pPr>
        </w:p>
      </w:tc>
    </w:tr>
  </w:tbl>
  <w:p w:rsidR="006867C4" w:rsidRPr="007A7911" w:rsidRDefault="006867C4" w:rsidP="007A7911">
    <w:pPr>
      <w:pStyle w:val="HeaderEnd"/>
    </w:pP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6867C4" w:rsidTr="007A7911">
      <w:trPr>
        <w:trHeight w:val="300"/>
      </w:trPr>
      <w:tc>
        <w:tcPr>
          <w:tcW w:w="2154" w:type="dxa"/>
          <w:tcBorders>
            <w:top w:val="single" w:sz="24" w:space="0" w:color="auto"/>
          </w:tcBorders>
          <w:shd w:val="clear" w:color="auto" w:fill="auto"/>
        </w:tcPr>
        <w:p w:rsidR="006867C4" w:rsidRDefault="006867C4" w:rsidP="007A7911">
          <w:pPr>
            <w:pStyle w:val="HeaderEven"/>
          </w:pPr>
        </w:p>
      </w:tc>
      <w:tc>
        <w:tcPr>
          <w:tcW w:w="6633" w:type="dxa"/>
          <w:tcBorders>
            <w:top w:val="single" w:sz="6" w:space="0" w:color="auto"/>
          </w:tcBorders>
          <w:shd w:val="clear" w:color="auto" w:fill="auto"/>
        </w:tcPr>
        <w:p w:rsidR="006867C4" w:rsidRDefault="006867C4" w:rsidP="007A7911">
          <w:pPr>
            <w:pStyle w:val="HeaderEven"/>
          </w:pPr>
        </w:p>
      </w:tc>
    </w:tr>
  </w:tbl>
  <w:p w:rsidR="006867C4" w:rsidRPr="007A7911" w:rsidRDefault="006867C4" w:rsidP="007A7911">
    <w:pPr>
      <w:pStyle w:val="HeaderEnd"/>
    </w:pP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6867C4" w:rsidTr="007A7911">
      <w:trPr>
        <w:trHeight w:val="300"/>
      </w:trPr>
      <w:tc>
        <w:tcPr>
          <w:tcW w:w="6633" w:type="dxa"/>
          <w:tcBorders>
            <w:top w:val="single" w:sz="6" w:space="0" w:color="auto"/>
          </w:tcBorders>
          <w:shd w:val="clear" w:color="auto" w:fill="auto"/>
        </w:tcPr>
        <w:p w:rsidR="006867C4" w:rsidRDefault="006867C4" w:rsidP="007A7911">
          <w:pPr>
            <w:pStyle w:val="HeaderOdd"/>
          </w:pPr>
        </w:p>
      </w:tc>
      <w:tc>
        <w:tcPr>
          <w:tcW w:w="2154" w:type="dxa"/>
          <w:tcBorders>
            <w:top w:val="single" w:sz="24" w:space="0" w:color="auto"/>
          </w:tcBorders>
          <w:shd w:val="clear" w:color="auto" w:fill="auto"/>
        </w:tcPr>
        <w:p w:rsidR="006867C4" w:rsidRDefault="006867C4" w:rsidP="007A7911">
          <w:pPr>
            <w:pStyle w:val="HeaderOdd"/>
          </w:pPr>
        </w:p>
      </w:tc>
    </w:tr>
  </w:tbl>
  <w:p w:rsidR="006867C4" w:rsidRPr="007A7911" w:rsidRDefault="006867C4" w:rsidP="007A7911">
    <w:pPr>
      <w:pStyle w:val="HeaderEnd"/>
    </w:pP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6867C4" w:rsidTr="007A7911">
      <w:trPr>
        <w:trHeight w:val="300"/>
      </w:trPr>
      <w:tc>
        <w:tcPr>
          <w:tcW w:w="2154" w:type="dxa"/>
          <w:tcBorders>
            <w:top w:val="single" w:sz="24" w:space="0" w:color="auto"/>
          </w:tcBorders>
          <w:shd w:val="clear" w:color="auto" w:fill="auto"/>
        </w:tcPr>
        <w:p w:rsidR="006867C4" w:rsidRDefault="006867C4" w:rsidP="007A7911">
          <w:pPr>
            <w:pStyle w:val="HeaderEven"/>
          </w:pPr>
        </w:p>
      </w:tc>
      <w:tc>
        <w:tcPr>
          <w:tcW w:w="6633" w:type="dxa"/>
          <w:tcBorders>
            <w:top w:val="single" w:sz="6" w:space="0" w:color="auto"/>
          </w:tcBorders>
          <w:shd w:val="clear" w:color="auto" w:fill="auto"/>
        </w:tcPr>
        <w:p w:rsidR="006867C4" w:rsidRDefault="006867C4" w:rsidP="007A7911">
          <w:pPr>
            <w:pStyle w:val="HeaderEven"/>
          </w:pPr>
        </w:p>
      </w:tc>
    </w:tr>
  </w:tbl>
  <w:p w:rsidR="006867C4" w:rsidRPr="007A7911" w:rsidRDefault="006867C4" w:rsidP="007A7911">
    <w:pPr>
      <w:pStyle w:val="HeaderEnd"/>
    </w:pPr>
  </w:p>
</w:hdr>
</file>

<file path=word/header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6867C4" w:rsidTr="007A7911">
      <w:trPr>
        <w:trHeight w:val="300"/>
      </w:trPr>
      <w:tc>
        <w:tcPr>
          <w:tcW w:w="6633" w:type="dxa"/>
          <w:tcBorders>
            <w:top w:val="single" w:sz="6" w:space="0" w:color="auto"/>
          </w:tcBorders>
          <w:shd w:val="clear" w:color="auto" w:fill="auto"/>
        </w:tcPr>
        <w:p w:rsidR="006867C4" w:rsidRDefault="006867C4" w:rsidP="007A7911">
          <w:pPr>
            <w:pStyle w:val="HeaderOdd"/>
          </w:pPr>
        </w:p>
      </w:tc>
      <w:tc>
        <w:tcPr>
          <w:tcW w:w="2154" w:type="dxa"/>
          <w:tcBorders>
            <w:top w:val="single" w:sz="24" w:space="0" w:color="auto"/>
          </w:tcBorders>
          <w:shd w:val="clear" w:color="auto" w:fill="auto"/>
        </w:tcPr>
        <w:p w:rsidR="006867C4" w:rsidRDefault="006867C4" w:rsidP="007A7911">
          <w:pPr>
            <w:pStyle w:val="HeaderOdd"/>
          </w:pPr>
        </w:p>
      </w:tc>
    </w:tr>
  </w:tbl>
  <w:p w:rsidR="006867C4" w:rsidRPr="007A7911" w:rsidRDefault="006867C4" w:rsidP="007A7911">
    <w:pPr>
      <w:pStyle w:val="HeaderEnd"/>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6867C4" w:rsidTr="007A7911">
      <w:trPr>
        <w:trHeight w:val="300"/>
      </w:trPr>
      <w:tc>
        <w:tcPr>
          <w:tcW w:w="2154" w:type="dxa"/>
          <w:tcBorders>
            <w:top w:val="single" w:sz="24" w:space="0" w:color="auto"/>
          </w:tcBorders>
          <w:shd w:val="clear" w:color="auto" w:fill="auto"/>
        </w:tcPr>
        <w:p w:rsidR="006867C4" w:rsidRDefault="006867C4" w:rsidP="007A7911">
          <w:pPr>
            <w:pStyle w:val="HeaderEven"/>
          </w:pPr>
        </w:p>
      </w:tc>
      <w:tc>
        <w:tcPr>
          <w:tcW w:w="6633" w:type="dxa"/>
          <w:tcBorders>
            <w:top w:val="single" w:sz="6" w:space="0" w:color="auto"/>
          </w:tcBorders>
          <w:shd w:val="clear" w:color="auto" w:fill="auto"/>
        </w:tcPr>
        <w:p w:rsidR="006867C4" w:rsidRDefault="006867C4" w:rsidP="007A7911">
          <w:pPr>
            <w:pStyle w:val="HeaderEven"/>
          </w:pPr>
        </w:p>
      </w:tc>
    </w:tr>
  </w:tbl>
  <w:p w:rsidR="006867C4" w:rsidRPr="007A7911" w:rsidRDefault="006867C4" w:rsidP="007A7911">
    <w:pPr>
      <w:pStyle w:val="HeaderEnd"/>
    </w:pPr>
  </w:p>
</w:hdr>
</file>

<file path=word/header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6867C4" w:rsidTr="007A7911">
      <w:trPr>
        <w:trHeight w:val="300"/>
      </w:trPr>
      <w:tc>
        <w:tcPr>
          <w:tcW w:w="2154" w:type="dxa"/>
          <w:tcBorders>
            <w:top w:val="single" w:sz="24" w:space="0" w:color="auto"/>
          </w:tcBorders>
          <w:shd w:val="clear" w:color="auto" w:fill="auto"/>
        </w:tcPr>
        <w:p w:rsidR="006867C4" w:rsidRDefault="006867C4" w:rsidP="007A7911">
          <w:pPr>
            <w:pStyle w:val="HeaderEven"/>
          </w:pPr>
        </w:p>
      </w:tc>
      <w:tc>
        <w:tcPr>
          <w:tcW w:w="6633" w:type="dxa"/>
          <w:tcBorders>
            <w:top w:val="single" w:sz="6" w:space="0" w:color="auto"/>
          </w:tcBorders>
          <w:shd w:val="clear" w:color="auto" w:fill="auto"/>
        </w:tcPr>
        <w:p w:rsidR="006867C4" w:rsidRDefault="006867C4" w:rsidP="007A7911">
          <w:pPr>
            <w:pStyle w:val="HeaderEven"/>
          </w:pPr>
        </w:p>
      </w:tc>
    </w:tr>
  </w:tbl>
  <w:p w:rsidR="006867C4" w:rsidRPr="007A7911" w:rsidRDefault="006867C4" w:rsidP="007A7911">
    <w:pPr>
      <w:pStyle w:val="HeaderEnd"/>
    </w:pPr>
  </w:p>
</w:hdr>
</file>

<file path=word/header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6867C4" w:rsidTr="007A7911">
      <w:trPr>
        <w:trHeight w:val="300"/>
      </w:trPr>
      <w:tc>
        <w:tcPr>
          <w:tcW w:w="6633" w:type="dxa"/>
          <w:tcBorders>
            <w:top w:val="single" w:sz="6" w:space="0" w:color="auto"/>
          </w:tcBorders>
          <w:shd w:val="clear" w:color="auto" w:fill="auto"/>
        </w:tcPr>
        <w:p w:rsidR="006867C4" w:rsidRDefault="006867C4" w:rsidP="007A7911">
          <w:pPr>
            <w:pStyle w:val="HeaderOdd"/>
          </w:pPr>
        </w:p>
      </w:tc>
      <w:tc>
        <w:tcPr>
          <w:tcW w:w="2154" w:type="dxa"/>
          <w:tcBorders>
            <w:top w:val="single" w:sz="24" w:space="0" w:color="auto"/>
          </w:tcBorders>
          <w:shd w:val="clear" w:color="auto" w:fill="auto"/>
        </w:tcPr>
        <w:p w:rsidR="006867C4" w:rsidRDefault="006867C4" w:rsidP="007A7911">
          <w:pPr>
            <w:pStyle w:val="HeaderOdd"/>
          </w:pPr>
        </w:p>
      </w:tc>
    </w:tr>
  </w:tbl>
  <w:p w:rsidR="006867C4" w:rsidRPr="007A7911" w:rsidRDefault="006867C4" w:rsidP="007A7911">
    <w:pPr>
      <w:pStyle w:val="HeaderEnd"/>
    </w:pPr>
  </w:p>
</w:hdr>
</file>

<file path=word/header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6867C4" w:rsidTr="007A7911">
      <w:trPr>
        <w:trHeight w:val="300"/>
      </w:trPr>
      <w:tc>
        <w:tcPr>
          <w:tcW w:w="2154" w:type="dxa"/>
          <w:tcBorders>
            <w:top w:val="single" w:sz="24" w:space="0" w:color="auto"/>
          </w:tcBorders>
          <w:shd w:val="clear" w:color="auto" w:fill="auto"/>
        </w:tcPr>
        <w:p w:rsidR="006867C4" w:rsidRDefault="006867C4" w:rsidP="007A7911">
          <w:pPr>
            <w:pStyle w:val="HeaderEven"/>
          </w:pPr>
        </w:p>
      </w:tc>
      <w:tc>
        <w:tcPr>
          <w:tcW w:w="6633" w:type="dxa"/>
          <w:tcBorders>
            <w:top w:val="single" w:sz="6" w:space="0" w:color="auto"/>
          </w:tcBorders>
          <w:shd w:val="clear" w:color="auto" w:fill="auto"/>
        </w:tcPr>
        <w:p w:rsidR="006867C4" w:rsidRDefault="006867C4" w:rsidP="007A7911">
          <w:pPr>
            <w:pStyle w:val="HeaderEven"/>
          </w:pPr>
        </w:p>
      </w:tc>
    </w:tr>
  </w:tbl>
  <w:p w:rsidR="006867C4" w:rsidRPr="007A7911" w:rsidRDefault="006867C4" w:rsidP="007A7911">
    <w:pPr>
      <w:pStyle w:val="HeaderEnd"/>
    </w:pPr>
  </w:p>
</w:hdr>
</file>

<file path=word/header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6867C4" w:rsidTr="007A7911">
      <w:trPr>
        <w:trHeight w:val="300"/>
      </w:trPr>
      <w:tc>
        <w:tcPr>
          <w:tcW w:w="6633" w:type="dxa"/>
          <w:tcBorders>
            <w:top w:val="single" w:sz="6" w:space="0" w:color="auto"/>
          </w:tcBorders>
          <w:shd w:val="clear" w:color="auto" w:fill="auto"/>
        </w:tcPr>
        <w:p w:rsidR="006867C4" w:rsidRDefault="006867C4" w:rsidP="007A7911">
          <w:pPr>
            <w:pStyle w:val="HeaderOdd"/>
          </w:pPr>
        </w:p>
      </w:tc>
      <w:tc>
        <w:tcPr>
          <w:tcW w:w="2154" w:type="dxa"/>
          <w:tcBorders>
            <w:top w:val="single" w:sz="24" w:space="0" w:color="auto"/>
          </w:tcBorders>
          <w:shd w:val="clear" w:color="auto" w:fill="auto"/>
        </w:tcPr>
        <w:p w:rsidR="006867C4" w:rsidRDefault="006867C4" w:rsidP="007A7911">
          <w:pPr>
            <w:pStyle w:val="HeaderOdd"/>
          </w:pPr>
        </w:p>
      </w:tc>
    </w:tr>
  </w:tbl>
  <w:p w:rsidR="006867C4" w:rsidRPr="007A7911" w:rsidRDefault="006867C4" w:rsidP="00F2194D">
    <w:pPr>
      <w:pStyle w:val="HeaderEnd"/>
    </w:pPr>
  </w:p>
</w:hdr>
</file>

<file path=word/header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6867C4" w:rsidTr="007A7911">
      <w:trPr>
        <w:trHeight w:val="300"/>
      </w:trPr>
      <w:tc>
        <w:tcPr>
          <w:tcW w:w="2154" w:type="dxa"/>
          <w:tcBorders>
            <w:top w:val="single" w:sz="24" w:space="0" w:color="auto"/>
          </w:tcBorders>
          <w:shd w:val="clear" w:color="auto" w:fill="auto"/>
        </w:tcPr>
        <w:p w:rsidR="006867C4" w:rsidRDefault="006867C4" w:rsidP="007A7911">
          <w:pPr>
            <w:pStyle w:val="HeaderEven"/>
          </w:pPr>
        </w:p>
      </w:tc>
      <w:tc>
        <w:tcPr>
          <w:tcW w:w="6633" w:type="dxa"/>
          <w:tcBorders>
            <w:top w:val="single" w:sz="6" w:space="0" w:color="auto"/>
          </w:tcBorders>
          <w:shd w:val="clear" w:color="auto" w:fill="auto"/>
        </w:tcPr>
        <w:p w:rsidR="006867C4" w:rsidRDefault="006867C4" w:rsidP="007A7911">
          <w:pPr>
            <w:pStyle w:val="HeaderEven"/>
          </w:pPr>
        </w:p>
      </w:tc>
    </w:tr>
  </w:tbl>
  <w:p w:rsidR="006867C4" w:rsidRPr="007A7911" w:rsidRDefault="006867C4" w:rsidP="007A7911">
    <w:pPr>
      <w:pStyle w:val="HeaderEnd"/>
    </w:pPr>
  </w:p>
</w:hdr>
</file>

<file path=word/header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6867C4" w:rsidTr="007A7911">
      <w:trPr>
        <w:trHeight w:val="300"/>
      </w:trPr>
      <w:tc>
        <w:tcPr>
          <w:tcW w:w="6633" w:type="dxa"/>
          <w:tcBorders>
            <w:top w:val="single" w:sz="6" w:space="0" w:color="auto"/>
          </w:tcBorders>
          <w:shd w:val="clear" w:color="auto" w:fill="auto"/>
        </w:tcPr>
        <w:p w:rsidR="006867C4" w:rsidRDefault="006867C4" w:rsidP="007A7911">
          <w:pPr>
            <w:pStyle w:val="HeaderOdd"/>
          </w:pPr>
        </w:p>
      </w:tc>
      <w:tc>
        <w:tcPr>
          <w:tcW w:w="2154" w:type="dxa"/>
          <w:tcBorders>
            <w:top w:val="single" w:sz="24" w:space="0" w:color="auto"/>
          </w:tcBorders>
          <w:shd w:val="clear" w:color="auto" w:fill="auto"/>
        </w:tcPr>
        <w:p w:rsidR="006867C4" w:rsidRDefault="006867C4" w:rsidP="007A7911">
          <w:pPr>
            <w:pStyle w:val="HeaderOdd"/>
          </w:pPr>
        </w:p>
      </w:tc>
    </w:tr>
  </w:tbl>
  <w:p w:rsidR="006867C4" w:rsidRPr="007A7911" w:rsidRDefault="006867C4" w:rsidP="007A7911">
    <w:pPr>
      <w:pStyle w:val="HeaderEnd"/>
    </w:pPr>
  </w:p>
</w:hdr>
</file>

<file path=word/header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867C4" w:rsidRPr="007A7911" w:rsidRDefault="006867C4" w:rsidP="007A7911">
    <w:pPr>
      <w:pStyle w:val="HeaderEnd"/>
    </w:pPr>
  </w:p>
</w:hdr>
</file>

<file path=word/header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867C4" w:rsidRPr="007A7911" w:rsidRDefault="006867C4" w:rsidP="007A7911">
    <w:pPr>
      <w:pStyle w:val="HeaderEnd"/>
    </w:pPr>
  </w:p>
</w:hdr>
</file>

<file path=word/header3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6867C4" w:rsidTr="007A7911">
      <w:trPr>
        <w:trHeight w:val="300"/>
      </w:trPr>
      <w:tc>
        <w:tcPr>
          <w:tcW w:w="2154" w:type="dxa"/>
          <w:tcBorders>
            <w:top w:val="single" w:sz="24" w:space="0" w:color="auto"/>
          </w:tcBorders>
          <w:shd w:val="clear" w:color="auto" w:fill="auto"/>
        </w:tcPr>
        <w:p w:rsidR="006867C4" w:rsidRDefault="006867C4" w:rsidP="007A7911">
          <w:pPr>
            <w:pStyle w:val="HeaderEven"/>
          </w:pPr>
        </w:p>
      </w:tc>
      <w:tc>
        <w:tcPr>
          <w:tcW w:w="6633" w:type="dxa"/>
          <w:tcBorders>
            <w:top w:val="single" w:sz="6" w:space="0" w:color="auto"/>
          </w:tcBorders>
          <w:shd w:val="clear" w:color="auto" w:fill="auto"/>
        </w:tcPr>
        <w:p w:rsidR="006867C4" w:rsidRDefault="006867C4" w:rsidP="007A7911">
          <w:pPr>
            <w:pStyle w:val="HeaderEven"/>
          </w:pPr>
        </w:p>
      </w:tc>
    </w:tr>
  </w:tbl>
  <w:p w:rsidR="006867C4" w:rsidRPr="007A7911" w:rsidRDefault="006867C4" w:rsidP="007A7911">
    <w:pPr>
      <w:pStyle w:val="HeaderEnd"/>
    </w:pPr>
  </w:p>
</w:hdr>
</file>

<file path=word/header3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6867C4" w:rsidTr="007A7911">
      <w:trPr>
        <w:trHeight w:val="300"/>
      </w:trPr>
      <w:tc>
        <w:tcPr>
          <w:tcW w:w="6633" w:type="dxa"/>
          <w:tcBorders>
            <w:top w:val="single" w:sz="6" w:space="0" w:color="auto"/>
          </w:tcBorders>
          <w:shd w:val="clear" w:color="auto" w:fill="auto"/>
        </w:tcPr>
        <w:p w:rsidR="006867C4" w:rsidRDefault="006867C4" w:rsidP="007A7911">
          <w:pPr>
            <w:pStyle w:val="HeaderOdd"/>
          </w:pPr>
        </w:p>
      </w:tc>
      <w:tc>
        <w:tcPr>
          <w:tcW w:w="2154" w:type="dxa"/>
          <w:tcBorders>
            <w:top w:val="single" w:sz="24" w:space="0" w:color="auto"/>
          </w:tcBorders>
          <w:shd w:val="clear" w:color="auto" w:fill="auto"/>
        </w:tcPr>
        <w:p w:rsidR="006867C4" w:rsidRDefault="006867C4" w:rsidP="007A7911">
          <w:pPr>
            <w:pStyle w:val="HeaderOdd"/>
          </w:pPr>
        </w:p>
      </w:tc>
    </w:tr>
  </w:tbl>
  <w:p w:rsidR="006867C4" w:rsidRPr="007A7911" w:rsidRDefault="006867C4" w:rsidP="007A7911">
    <w:pPr>
      <w:pStyle w:val="HeaderEnd"/>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6867C4" w:rsidTr="007A7911">
      <w:trPr>
        <w:trHeight w:val="300"/>
      </w:trPr>
      <w:tc>
        <w:tcPr>
          <w:tcW w:w="6633" w:type="dxa"/>
          <w:tcBorders>
            <w:top w:val="single" w:sz="6" w:space="0" w:color="auto"/>
          </w:tcBorders>
          <w:shd w:val="clear" w:color="auto" w:fill="auto"/>
        </w:tcPr>
        <w:p w:rsidR="006867C4" w:rsidRDefault="006867C4" w:rsidP="007A7911">
          <w:pPr>
            <w:pStyle w:val="HeaderOdd"/>
          </w:pPr>
        </w:p>
      </w:tc>
      <w:tc>
        <w:tcPr>
          <w:tcW w:w="2154" w:type="dxa"/>
          <w:tcBorders>
            <w:top w:val="single" w:sz="24" w:space="0" w:color="auto"/>
          </w:tcBorders>
          <w:shd w:val="clear" w:color="auto" w:fill="auto"/>
        </w:tcPr>
        <w:p w:rsidR="006867C4" w:rsidRDefault="006867C4" w:rsidP="007A7911">
          <w:pPr>
            <w:pStyle w:val="HeaderOdd"/>
          </w:pPr>
        </w:p>
      </w:tc>
    </w:tr>
  </w:tbl>
  <w:p w:rsidR="006867C4" w:rsidRPr="007A7911" w:rsidRDefault="006867C4" w:rsidP="007A7911">
    <w:pPr>
      <w:pStyle w:val="HeaderEnd"/>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6867C4" w:rsidTr="007A7911">
      <w:trPr>
        <w:trHeight w:val="300"/>
      </w:trPr>
      <w:tc>
        <w:tcPr>
          <w:tcW w:w="2154" w:type="dxa"/>
          <w:tcBorders>
            <w:top w:val="single" w:sz="24" w:space="0" w:color="auto"/>
          </w:tcBorders>
          <w:shd w:val="clear" w:color="auto" w:fill="auto"/>
        </w:tcPr>
        <w:p w:rsidR="006867C4" w:rsidRDefault="006867C4" w:rsidP="007A7911">
          <w:pPr>
            <w:pStyle w:val="HeaderEven"/>
          </w:pPr>
        </w:p>
      </w:tc>
      <w:tc>
        <w:tcPr>
          <w:tcW w:w="6633" w:type="dxa"/>
          <w:tcBorders>
            <w:top w:val="single" w:sz="6" w:space="0" w:color="auto"/>
          </w:tcBorders>
          <w:shd w:val="clear" w:color="auto" w:fill="auto"/>
        </w:tcPr>
        <w:p w:rsidR="006867C4" w:rsidRDefault="006867C4" w:rsidP="007A7911">
          <w:pPr>
            <w:pStyle w:val="HeaderEven"/>
          </w:pPr>
        </w:p>
      </w:tc>
    </w:tr>
  </w:tbl>
  <w:p w:rsidR="006867C4" w:rsidRPr="007A7911" w:rsidRDefault="006867C4" w:rsidP="007A7911">
    <w:pPr>
      <w:pStyle w:val="HeaderEnd"/>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6867C4" w:rsidTr="007A7911">
      <w:trPr>
        <w:trHeight w:val="300"/>
      </w:trPr>
      <w:tc>
        <w:tcPr>
          <w:tcW w:w="6633" w:type="dxa"/>
          <w:tcBorders>
            <w:top w:val="single" w:sz="6" w:space="0" w:color="auto"/>
          </w:tcBorders>
          <w:shd w:val="clear" w:color="auto" w:fill="auto"/>
        </w:tcPr>
        <w:p w:rsidR="006867C4" w:rsidRDefault="006867C4" w:rsidP="007A7911">
          <w:pPr>
            <w:pStyle w:val="HeaderOdd"/>
          </w:pPr>
        </w:p>
      </w:tc>
      <w:tc>
        <w:tcPr>
          <w:tcW w:w="2154" w:type="dxa"/>
          <w:tcBorders>
            <w:top w:val="single" w:sz="24" w:space="0" w:color="auto"/>
          </w:tcBorders>
          <w:shd w:val="clear" w:color="auto" w:fill="auto"/>
        </w:tcPr>
        <w:p w:rsidR="006867C4" w:rsidRDefault="006867C4" w:rsidP="007A7911">
          <w:pPr>
            <w:pStyle w:val="HeaderOdd"/>
          </w:pPr>
        </w:p>
      </w:tc>
    </w:tr>
  </w:tbl>
  <w:p w:rsidR="006867C4" w:rsidRPr="007A7911" w:rsidRDefault="006867C4" w:rsidP="007A7911">
    <w:pPr>
      <w:pStyle w:val="HeaderEnd"/>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867C4" w:rsidRDefault="006B5E62">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 o:spid="_x0000_s2049" type="#_x0000_t136" style="position:absolute;margin-left:0;margin-top:0;width:550.65pt;height:68.8pt;rotation:315;z-index:-251657216;mso-position-horizontal:center;mso-position-horizontal-relative:margin;mso-position-vertical:center;mso-position-vertical-relative:margin" o:allowincell="f" fillcolor="#bfbfbf [2412]" stroked="f">
          <v:fill opacity=".5"/>
          <v:textpath style="font-family:&quot;Times New Roman&quot;;font-size:1pt" string="DISCUSSION DRAFT"/>
          <w10:wrap anchorx="margin" anchory="margin"/>
        </v:shape>
      </w:pic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867C4" w:rsidRPr="007A7911" w:rsidRDefault="006867C4" w:rsidP="007A7911">
    <w:pPr>
      <w:pStyle w:val="Header"/>
      <w:spacing w:line="20" w:lineRule="exact"/>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867C4" w:rsidRPr="007A7911" w:rsidRDefault="006867C4" w:rsidP="007A7911">
    <w:pPr>
      <w:pStyle w:val="Header"/>
      <w:spacing w:line="20" w:lineRule="exac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0BA2943E"/>
    <w:lvl w:ilvl="0">
      <w:start w:val="1"/>
      <w:numFmt w:val="bullet"/>
      <w:lvlText w:val=""/>
      <w:lvlJc w:val="left"/>
      <w:pPr>
        <w:tabs>
          <w:tab w:val="num" w:pos="643"/>
        </w:tabs>
        <w:ind w:left="643" w:hanging="360"/>
      </w:pPr>
      <w:rPr>
        <w:rFonts w:ascii="Symbol" w:hAnsi="Symbol" w:hint="default"/>
      </w:rPr>
    </w:lvl>
  </w:abstractNum>
  <w:abstractNum w:abstractNumId="1">
    <w:nsid w:val="02D84BB9"/>
    <w:multiLevelType w:val="hybridMultilevel"/>
    <w:tmpl w:val="5F24570C"/>
    <w:lvl w:ilvl="0" w:tplc="6C209310">
      <w:start w:val="1"/>
      <w:numFmt w:val="bullet"/>
      <w:pStyle w:val="Jurisdictioncommentslistbullet"/>
      <w:lvlText w:val=""/>
      <w:lvlJc w:val="left"/>
      <w:pPr>
        <w:tabs>
          <w:tab w:val="num" w:pos="318"/>
        </w:tabs>
        <w:ind w:left="318" w:hanging="318"/>
      </w:pPr>
      <w:rPr>
        <w:rFonts w:ascii="Symbol" w:hAnsi="Symbol" w:hint="default"/>
        <w:sz w:val="20"/>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2">
    <w:nsid w:val="047A7C39"/>
    <w:multiLevelType w:val="singleLevel"/>
    <w:tmpl w:val="4438961C"/>
    <w:lvl w:ilvl="0">
      <w:numFmt w:val="bullet"/>
      <w:pStyle w:val="ListBullet2"/>
      <w:lvlText w:val="–"/>
      <w:lvlJc w:val="left"/>
      <w:pPr>
        <w:tabs>
          <w:tab w:val="num" w:pos="680"/>
        </w:tabs>
        <w:ind w:left="680" w:hanging="340"/>
      </w:pPr>
      <w:rPr>
        <w:rFonts w:ascii="Times New Roman" w:hAnsi="Times New Roman" w:cs="Times New Roman" w:hint="default"/>
      </w:rPr>
    </w:lvl>
  </w:abstractNum>
  <w:abstractNum w:abstractNumId="3">
    <w:nsid w:val="06214B87"/>
    <w:multiLevelType w:val="singleLevel"/>
    <w:tmpl w:val="AB185BC4"/>
    <w:lvl w:ilvl="0">
      <w:numFmt w:val="bullet"/>
      <w:pStyle w:val="BoxListBullet2"/>
      <w:lvlText w:val="–"/>
      <w:lvlJc w:val="left"/>
      <w:pPr>
        <w:tabs>
          <w:tab w:val="num" w:pos="567"/>
        </w:tabs>
        <w:ind w:left="567" w:hanging="283"/>
      </w:pPr>
      <w:rPr>
        <w:rFonts w:ascii="Times New Roman" w:hAnsi="Times New Roman" w:cs="Times New Roman" w:hint="default"/>
      </w:rPr>
    </w:lvl>
  </w:abstractNum>
  <w:abstractNum w:abstractNumId="4">
    <w:nsid w:val="0E116344"/>
    <w:multiLevelType w:val="multilevel"/>
    <w:tmpl w:val="3B188B36"/>
    <w:lvl w:ilvl="0">
      <w:start w:val="1"/>
      <w:numFmt w:val="decimal"/>
      <w:pStyle w:val="BoxListNumber"/>
      <w:lvlText w:val="%1."/>
      <w:lvlJc w:val="left"/>
      <w:pPr>
        <w:tabs>
          <w:tab w:val="num" w:pos="284"/>
        </w:tabs>
        <w:ind w:left="284" w:hanging="284"/>
      </w:pPr>
      <w:rPr>
        <w:rFonts w:hint="default"/>
      </w:rPr>
    </w:lvl>
    <w:lvl w:ilvl="1">
      <w:start w:val="1"/>
      <w:numFmt w:val="lowerLetter"/>
      <w:pStyle w:val="BoxListNumber2"/>
      <w:lvlText w:val="(%2)"/>
      <w:lvlJc w:val="left"/>
      <w:pPr>
        <w:tabs>
          <w:tab w:val="num" w:pos="680"/>
        </w:tabs>
        <w:ind w:left="680" w:hanging="396"/>
      </w:pPr>
      <w:rPr>
        <w:rFonts w:hint="default"/>
      </w:rPr>
    </w:lvl>
    <w:lvl w:ilvl="2">
      <w:start w:val="1"/>
      <w:numFmt w:val="lowerRoman"/>
      <w:lvlText w:val="%3)"/>
      <w:lvlJc w:val="left"/>
      <w:pPr>
        <w:tabs>
          <w:tab w:val="num" w:pos="1304"/>
        </w:tabs>
        <w:ind w:left="1304" w:hanging="51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5">
    <w:nsid w:val="0ED95F65"/>
    <w:multiLevelType w:val="multilevel"/>
    <w:tmpl w:val="C444122C"/>
    <w:lvl w:ilvl="0">
      <w:start w:val="1"/>
      <w:numFmt w:val="decimal"/>
      <w:pStyle w:val="ListNumber"/>
      <w:lvlText w:val="%1."/>
      <w:lvlJc w:val="left"/>
      <w:pPr>
        <w:tabs>
          <w:tab w:val="num" w:pos="340"/>
        </w:tabs>
        <w:ind w:left="340" w:hanging="340"/>
      </w:pPr>
      <w:rPr>
        <w:rFonts w:hint="default"/>
      </w:rPr>
    </w:lvl>
    <w:lvl w:ilvl="1">
      <w:start w:val="1"/>
      <w:numFmt w:val="lowerLetter"/>
      <w:pStyle w:val="ListNumber2"/>
      <w:lvlText w:val="(%2)"/>
      <w:lvlJc w:val="left"/>
      <w:pPr>
        <w:tabs>
          <w:tab w:val="num" w:pos="794"/>
        </w:tabs>
        <w:ind w:left="794" w:hanging="454"/>
      </w:pPr>
      <w:rPr>
        <w:rFonts w:hint="default"/>
      </w:rPr>
    </w:lvl>
    <w:lvl w:ilvl="2">
      <w:start w:val="1"/>
      <w:numFmt w:val="lowerRoman"/>
      <w:pStyle w:val="ListNumber3"/>
      <w:lvlText w:val="(%3)"/>
      <w:lvlJc w:val="left"/>
      <w:pPr>
        <w:tabs>
          <w:tab w:val="num" w:pos="1304"/>
        </w:tabs>
        <w:ind w:left="1304" w:hanging="51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6">
    <w:nsid w:val="11CE45D8"/>
    <w:multiLevelType w:val="singleLevel"/>
    <w:tmpl w:val="650622E4"/>
    <w:lvl w:ilvl="0">
      <w:numFmt w:val="bullet"/>
      <w:pStyle w:val="SideNoteBullet"/>
      <w:lvlText w:val="–"/>
      <w:lvlJc w:val="left"/>
      <w:pPr>
        <w:tabs>
          <w:tab w:val="num" w:pos="360"/>
        </w:tabs>
        <w:ind w:left="227" w:hanging="227"/>
      </w:pPr>
      <w:rPr>
        <w:rFonts w:ascii="Times New Roman" w:hAnsi="Times New Roman" w:hint="default"/>
      </w:rPr>
    </w:lvl>
  </w:abstractNum>
  <w:abstractNum w:abstractNumId="7">
    <w:nsid w:val="1452415F"/>
    <w:multiLevelType w:val="hybridMultilevel"/>
    <w:tmpl w:val="11042038"/>
    <w:lvl w:ilvl="0" w:tplc="CC683DAA">
      <w:start w:val="1"/>
      <w:numFmt w:val="bullet"/>
      <w:pStyle w:val="KeyPointsListBullet2"/>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8">
    <w:nsid w:val="23FF358D"/>
    <w:multiLevelType w:val="singleLevel"/>
    <w:tmpl w:val="4146A198"/>
    <w:lvl w:ilvl="0">
      <w:start w:val="1"/>
      <w:numFmt w:val="bullet"/>
      <w:pStyle w:val="RecBBullet"/>
      <w:lvlText w:val=""/>
      <w:lvlJc w:val="left"/>
      <w:pPr>
        <w:tabs>
          <w:tab w:val="num" w:pos="340"/>
        </w:tabs>
        <w:ind w:left="340" w:hanging="340"/>
      </w:pPr>
      <w:rPr>
        <w:rFonts w:ascii="Symbol" w:hAnsi="Symbol" w:hint="default"/>
        <w:b w:val="0"/>
        <w:i w:val="0"/>
        <w:sz w:val="18"/>
      </w:rPr>
    </w:lvl>
  </w:abstractNum>
  <w:abstractNum w:abstractNumId="9">
    <w:nsid w:val="2B466A13"/>
    <w:multiLevelType w:val="hybridMultilevel"/>
    <w:tmpl w:val="3E0CC5BA"/>
    <w:lvl w:ilvl="0" w:tplc="2B829644">
      <w:numFmt w:val="bullet"/>
      <w:pStyle w:val="BoxQuoteBullet"/>
      <w:lvlText w:val=""/>
      <w:lvlJc w:val="left"/>
      <w:pPr>
        <w:ind w:left="1004" w:hanging="360"/>
      </w:pPr>
      <w:rPr>
        <w:rFonts w:ascii="Symbol" w:hAnsi="Symbol" w:hint="default"/>
        <w:sz w:val="18"/>
      </w:rPr>
    </w:lvl>
    <w:lvl w:ilvl="1" w:tplc="0C090003" w:tentative="1">
      <w:start w:val="1"/>
      <w:numFmt w:val="bullet"/>
      <w:lvlText w:val="o"/>
      <w:lvlJc w:val="left"/>
      <w:pPr>
        <w:ind w:left="1724" w:hanging="360"/>
      </w:pPr>
      <w:rPr>
        <w:rFonts w:ascii="Courier New" w:hAnsi="Courier New" w:cs="Courier New" w:hint="default"/>
      </w:rPr>
    </w:lvl>
    <w:lvl w:ilvl="2" w:tplc="0C090005" w:tentative="1">
      <w:start w:val="1"/>
      <w:numFmt w:val="bullet"/>
      <w:lvlText w:val=""/>
      <w:lvlJc w:val="left"/>
      <w:pPr>
        <w:ind w:left="2444" w:hanging="360"/>
      </w:pPr>
      <w:rPr>
        <w:rFonts w:ascii="Wingdings" w:hAnsi="Wingdings" w:hint="default"/>
      </w:rPr>
    </w:lvl>
    <w:lvl w:ilvl="3" w:tplc="0C090001" w:tentative="1">
      <w:start w:val="1"/>
      <w:numFmt w:val="bullet"/>
      <w:lvlText w:val=""/>
      <w:lvlJc w:val="left"/>
      <w:pPr>
        <w:ind w:left="3164" w:hanging="360"/>
      </w:pPr>
      <w:rPr>
        <w:rFonts w:ascii="Symbol" w:hAnsi="Symbol" w:hint="default"/>
      </w:rPr>
    </w:lvl>
    <w:lvl w:ilvl="4" w:tplc="0C090003" w:tentative="1">
      <w:start w:val="1"/>
      <w:numFmt w:val="bullet"/>
      <w:lvlText w:val="o"/>
      <w:lvlJc w:val="left"/>
      <w:pPr>
        <w:ind w:left="3884" w:hanging="360"/>
      </w:pPr>
      <w:rPr>
        <w:rFonts w:ascii="Courier New" w:hAnsi="Courier New" w:cs="Courier New" w:hint="default"/>
      </w:rPr>
    </w:lvl>
    <w:lvl w:ilvl="5" w:tplc="0C090005" w:tentative="1">
      <w:start w:val="1"/>
      <w:numFmt w:val="bullet"/>
      <w:lvlText w:val=""/>
      <w:lvlJc w:val="left"/>
      <w:pPr>
        <w:ind w:left="4604" w:hanging="360"/>
      </w:pPr>
      <w:rPr>
        <w:rFonts w:ascii="Wingdings" w:hAnsi="Wingdings" w:hint="default"/>
      </w:rPr>
    </w:lvl>
    <w:lvl w:ilvl="6" w:tplc="0C090001" w:tentative="1">
      <w:start w:val="1"/>
      <w:numFmt w:val="bullet"/>
      <w:lvlText w:val=""/>
      <w:lvlJc w:val="left"/>
      <w:pPr>
        <w:ind w:left="5324" w:hanging="360"/>
      </w:pPr>
      <w:rPr>
        <w:rFonts w:ascii="Symbol" w:hAnsi="Symbol" w:hint="default"/>
      </w:rPr>
    </w:lvl>
    <w:lvl w:ilvl="7" w:tplc="0C090003" w:tentative="1">
      <w:start w:val="1"/>
      <w:numFmt w:val="bullet"/>
      <w:lvlText w:val="o"/>
      <w:lvlJc w:val="left"/>
      <w:pPr>
        <w:ind w:left="6044" w:hanging="360"/>
      </w:pPr>
      <w:rPr>
        <w:rFonts w:ascii="Courier New" w:hAnsi="Courier New" w:cs="Courier New" w:hint="default"/>
      </w:rPr>
    </w:lvl>
    <w:lvl w:ilvl="8" w:tplc="0C090005" w:tentative="1">
      <w:start w:val="1"/>
      <w:numFmt w:val="bullet"/>
      <w:lvlText w:val=""/>
      <w:lvlJc w:val="left"/>
      <w:pPr>
        <w:ind w:left="6764" w:hanging="360"/>
      </w:pPr>
      <w:rPr>
        <w:rFonts w:ascii="Wingdings" w:hAnsi="Wingdings" w:hint="default"/>
      </w:rPr>
    </w:lvl>
  </w:abstractNum>
  <w:abstractNum w:abstractNumId="10">
    <w:nsid w:val="30E90CE4"/>
    <w:multiLevelType w:val="singleLevel"/>
    <w:tmpl w:val="52F61D9A"/>
    <w:lvl w:ilvl="0">
      <w:start w:val="1"/>
      <w:numFmt w:val="bullet"/>
      <w:pStyle w:val="BoxListBullet"/>
      <w:lvlText w:val=""/>
      <w:lvlJc w:val="left"/>
      <w:pPr>
        <w:tabs>
          <w:tab w:val="num" w:pos="284"/>
        </w:tabs>
        <w:ind w:left="284" w:hanging="284"/>
      </w:pPr>
      <w:rPr>
        <w:rFonts w:ascii="Symbol" w:hAnsi="Symbol" w:hint="default"/>
        <w:sz w:val="18"/>
      </w:rPr>
    </w:lvl>
  </w:abstractNum>
  <w:abstractNum w:abstractNumId="11">
    <w:nsid w:val="4C2B5347"/>
    <w:multiLevelType w:val="hybridMultilevel"/>
    <w:tmpl w:val="8B002072"/>
    <w:lvl w:ilvl="0" w:tplc="720CA4D2">
      <w:start w:val="1"/>
      <w:numFmt w:val="bullet"/>
      <w:pStyle w:val="InformationRequestBullet"/>
      <w:lvlText w:val=""/>
      <w:lvlJc w:val="left"/>
      <w:pPr>
        <w:ind w:left="360" w:hanging="360"/>
      </w:pPr>
      <w:rPr>
        <w:rFonts w:ascii="Symbol" w:hAnsi="Symbol" w:hint="default"/>
        <w:sz w:val="18"/>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
    <w:nsid w:val="54382D6E"/>
    <w:multiLevelType w:val="singleLevel"/>
    <w:tmpl w:val="315ABD1E"/>
    <w:lvl w:ilvl="0">
      <w:numFmt w:val="bullet"/>
      <w:pStyle w:val="ListBullet"/>
      <w:lvlText w:val=""/>
      <w:lvlJc w:val="left"/>
      <w:pPr>
        <w:tabs>
          <w:tab w:val="num" w:pos="340"/>
        </w:tabs>
        <w:ind w:left="340" w:hanging="340"/>
      </w:pPr>
      <w:rPr>
        <w:rFonts w:ascii="Symbol" w:hAnsi="Symbol" w:hint="default"/>
        <w:sz w:val="18"/>
      </w:rPr>
    </w:lvl>
  </w:abstractNum>
  <w:abstractNum w:abstractNumId="13">
    <w:nsid w:val="543E1FD6"/>
    <w:multiLevelType w:val="singleLevel"/>
    <w:tmpl w:val="039AA380"/>
    <w:lvl w:ilvl="0">
      <w:start w:val="1"/>
      <w:numFmt w:val="bullet"/>
      <w:pStyle w:val="TableBullet"/>
      <w:lvlText w:val=""/>
      <w:lvlJc w:val="left"/>
      <w:pPr>
        <w:tabs>
          <w:tab w:val="num" w:pos="170"/>
        </w:tabs>
        <w:ind w:left="170" w:hanging="170"/>
      </w:pPr>
      <w:rPr>
        <w:rFonts w:ascii="Symbol" w:hAnsi="Symbol" w:hint="default"/>
        <w:b w:val="0"/>
        <w:i w:val="0"/>
        <w:sz w:val="18"/>
      </w:rPr>
    </w:lvl>
  </w:abstractNum>
  <w:abstractNum w:abstractNumId="14">
    <w:nsid w:val="56107838"/>
    <w:multiLevelType w:val="singleLevel"/>
    <w:tmpl w:val="775A3F3A"/>
    <w:lvl w:ilvl="0">
      <w:start w:val="1"/>
      <w:numFmt w:val="bullet"/>
      <w:pStyle w:val="QuoteBullet"/>
      <w:lvlText w:val=""/>
      <w:lvlJc w:val="left"/>
      <w:pPr>
        <w:tabs>
          <w:tab w:val="num" w:pos="680"/>
        </w:tabs>
        <w:ind w:left="680" w:hanging="340"/>
      </w:pPr>
      <w:rPr>
        <w:rFonts w:ascii="Symbol" w:hAnsi="Symbol" w:hint="default"/>
        <w:sz w:val="18"/>
      </w:rPr>
    </w:lvl>
  </w:abstractNum>
  <w:abstractNum w:abstractNumId="15">
    <w:nsid w:val="592D6D4E"/>
    <w:multiLevelType w:val="hybridMultilevel"/>
    <w:tmpl w:val="0C44FF7A"/>
    <w:lvl w:ilvl="0" w:tplc="B4385E08">
      <w:start w:val="1"/>
      <w:numFmt w:val="bullet"/>
      <w:pStyle w:val="BoxListBullet3"/>
      <w:lvlText w:val=""/>
      <w:lvlJc w:val="left"/>
      <w:pPr>
        <w:ind w:left="1287" w:hanging="360"/>
      </w:pPr>
      <w:rPr>
        <w:rFonts w:ascii="MT Extra" w:hAnsi="MT Extra" w:hint="default"/>
        <w:b w:val="0"/>
        <w:i w:val="0"/>
        <w:sz w:val="16"/>
      </w:rPr>
    </w:lvl>
    <w:lvl w:ilvl="1" w:tplc="0C090003" w:tentative="1">
      <w:start w:val="1"/>
      <w:numFmt w:val="bullet"/>
      <w:lvlText w:val="o"/>
      <w:lvlJc w:val="left"/>
      <w:pPr>
        <w:ind w:left="2007" w:hanging="360"/>
      </w:pPr>
      <w:rPr>
        <w:rFonts w:ascii="Courier New" w:hAnsi="Courier New" w:cs="Courier New" w:hint="default"/>
      </w:rPr>
    </w:lvl>
    <w:lvl w:ilvl="2" w:tplc="0C090005" w:tentative="1">
      <w:start w:val="1"/>
      <w:numFmt w:val="bullet"/>
      <w:lvlText w:val=""/>
      <w:lvlJc w:val="left"/>
      <w:pPr>
        <w:ind w:left="2727" w:hanging="360"/>
      </w:pPr>
      <w:rPr>
        <w:rFonts w:ascii="Wingdings" w:hAnsi="Wingdings" w:hint="default"/>
      </w:rPr>
    </w:lvl>
    <w:lvl w:ilvl="3" w:tplc="0C090001" w:tentative="1">
      <w:start w:val="1"/>
      <w:numFmt w:val="bullet"/>
      <w:lvlText w:val=""/>
      <w:lvlJc w:val="left"/>
      <w:pPr>
        <w:ind w:left="3447" w:hanging="360"/>
      </w:pPr>
      <w:rPr>
        <w:rFonts w:ascii="Symbol" w:hAnsi="Symbol" w:hint="default"/>
      </w:rPr>
    </w:lvl>
    <w:lvl w:ilvl="4" w:tplc="0C090003" w:tentative="1">
      <w:start w:val="1"/>
      <w:numFmt w:val="bullet"/>
      <w:lvlText w:val="o"/>
      <w:lvlJc w:val="left"/>
      <w:pPr>
        <w:ind w:left="4167" w:hanging="360"/>
      </w:pPr>
      <w:rPr>
        <w:rFonts w:ascii="Courier New" w:hAnsi="Courier New" w:cs="Courier New" w:hint="default"/>
      </w:rPr>
    </w:lvl>
    <w:lvl w:ilvl="5" w:tplc="0C090005" w:tentative="1">
      <w:start w:val="1"/>
      <w:numFmt w:val="bullet"/>
      <w:lvlText w:val=""/>
      <w:lvlJc w:val="left"/>
      <w:pPr>
        <w:ind w:left="4887" w:hanging="360"/>
      </w:pPr>
      <w:rPr>
        <w:rFonts w:ascii="Wingdings" w:hAnsi="Wingdings" w:hint="default"/>
      </w:rPr>
    </w:lvl>
    <w:lvl w:ilvl="6" w:tplc="0C090001" w:tentative="1">
      <w:start w:val="1"/>
      <w:numFmt w:val="bullet"/>
      <w:lvlText w:val=""/>
      <w:lvlJc w:val="left"/>
      <w:pPr>
        <w:ind w:left="5607" w:hanging="360"/>
      </w:pPr>
      <w:rPr>
        <w:rFonts w:ascii="Symbol" w:hAnsi="Symbol" w:hint="default"/>
      </w:rPr>
    </w:lvl>
    <w:lvl w:ilvl="7" w:tplc="0C090003" w:tentative="1">
      <w:start w:val="1"/>
      <w:numFmt w:val="bullet"/>
      <w:lvlText w:val="o"/>
      <w:lvlJc w:val="left"/>
      <w:pPr>
        <w:ind w:left="6327" w:hanging="360"/>
      </w:pPr>
      <w:rPr>
        <w:rFonts w:ascii="Courier New" w:hAnsi="Courier New" w:cs="Courier New" w:hint="default"/>
      </w:rPr>
    </w:lvl>
    <w:lvl w:ilvl="8" w:tplc="0C090005" w:tentative="1">
      <w:start w:val="1"/>
      <w:numFmt w:val="bullet"/>
      <w:lvlText w:val=""/>
      <w:lvlJc w:val="left"/>
      <w:pPr>
        <w:ind w:left="7047" w:hanging="360"/>
      </w:pPr>
      <w:rPr>
        <w:rFonts w:ascii="Wingdings" w:hAnsi="Wingdings" w:hint="default"/>
      </w:rPr>
    </w:lvl>
  </w:abstractNum>
  <w:abstractNum w:abstractNumId="16">
    <w:nsid w:val="60A27097"/>
    <w:multiLevelType w:val="hybridMultilevel"/>
    <w:tmpl w:val="39D64E4A"/>
    <w:lvl w:ilvl="0" w:tplc="FEF6E6BE">
      <w:start w:val="1"/>
      <w:numFmt w:val="bullet"/>
      <w:pStyle w:val="KeyPointsListBullet"/>
      <w:lvlText w:val=""/>
      <w:lvlJc w:val="left"/>
      <w:pPr>
        <w:ind w:left="720" w:hanging="360"/>
      </w:pPr>
      <w:rPr>
        <w:rFonts w:ascii="Symbol" w:hAnsi="Symbol" w:hint="default"/>
        <w:sz w:val="18"/>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7">
    <w:nsid w:val="643516F3"/>
    <w:multiLevelType w:val="singleLevel"/>
    <w:tmpl w:val="C05AE1DC"/>
    <w:lvl w:ilvl="0">
      <w:start w:val="1"/>
      <w:numFmt w:val="bullet"/>
      <w:pStyle w:val="ListBullet3"/>
      <w:lvlText w:val=""/>
      <w:lvlJc w:val="left"/>
      <w:pPr>
        <w:tabs>
          <w:tab w:val="num" w:pos="1021"/>
        </w:tabs>
        <w:ind w:left="1021" w:hanging="341"/>
      </w:pPr>
      <w:rPr>
        <w:rFonts w:ascii="MT Extra" w:hAnsi="MT Extra" w:hint="default"/>
        <w:b w:val="0"/>
        <w:i w:val="0"/>
        <w:sz w:val="16"/>
      </w:rPr>
    </w:lvl>
  </w:abstractNum>
  <w:abstractNum w:abstractNumId="18">
    <w:nsid w:val="7A1373DF"/>
    <w:multiLevelType w:val="singleLevel"/>
    <w:tmpl w:val="66CC34AA"/>
    <w:lvl w:ilvl="0">
      <w:start w:val="1"/>
      <w:numFmt w:val="bullet"/>
      <w:pStyle w:val="FindingBullet"/>
      <w:lvlText w:val=""/>
      <w:lvlJc w:val="left"/>
      <w:pPr>
        <w:tabs>
          <w:tab w:val="num" w:pos="340"/>
        </w:tabs>
        <w:ind w:left="340" w:hanging="340"/>
      </w:pPr>
      <w:rPr>
        <w:rFonts w:ascii="Symbol" w:hAnsi="Symbol" w:hint="default"/>
        <w:b w:val="0"/>
        <w:i w:val="0"/>
        <w:sz w:val="18"/>
      </w:rPr>
    </w:lvl>
  </w:abstractNum>
  <w:abstractNum w:abstractNumId="19">
    <w:nsid w:val="7BFA7D75"/>
    <w:multiLevelType w:val="singleLevel"/>
    <w:tmpl w:val="B4C476FC"/>
    <w:lvl w:ilvl="0">
      <w:start w:val="1"/>
      <w:numFmt w:val="bullet"/>
      <w:pStyle w:val="RecBullet"/>
      <w:lvlText w:val=""/>
      <w:lvlJc w:val="left"/>
      <w:pPr>
        <w:tabs>
          <w:tab w:val="num" w:pos="340"/>
        </w:tabs>
        <w:ind w:left="340" w:hanging="340"/>
      </w:pPr>
      <w:rPr>
        <w:rFonts w:ascii="Symbol" w:hAnsi="Symbol" w:hint="default"/>
        <w:b w:val="0"/>
        <w:i w:val="0"/>
        <w:sz w:val="18"/>
      </w:rPr>
    </w:lvl>
  </w:abstractNum>
  <w:num w:numId="1">
    <w:abstractNumId w:val="10"/>
  </w:num>
  <w:num w:numId="2">
    <w:abstractNumId w:val="1"/>
  </w:num>
  <w:num w:numId="3">
    <w:abstractNumId w:val="12"/>
  </w:num>
  <w:num w:numId="4">
    <w:abstractNumId w:val="2"/>
  </w:num>
  <w:num w:numId="5">
    <w:abstractNumId w:val="17"/>
  </w:num>
  <w:num w:numId="6">
    <w:abstractNumId w:val="14"/>
  </w:num>
  <w:num w:numId="7">
    <w:abstractNumId w:val="6"/>
  </w:num>
  <w:num w:numId="8">
    <w:abstractNumId w:val="13"/>
  </w:num>
  <w:num w:numId="9">
    <w:abstractNumId w:val="5"/>
  </w:num>
  <w:num w:numId="10">
    <w:abstractNumId w:val="4"/>
  </w:num>
  <w:num w:numId="11">
    <w:abstractNumId w:val="8"/>
  </w:num>
  <w:num w:numId="12">
    <w:abstractNumId w:val="9"/>
  </w:num>
  <w:num w:numId="13">
    <w:abstractNumId w:val="3"/>
  </w:num>
  <w:num w:numId="14">
    <w:abstractNumId w:val="15"/>
  </w:num>
  <w:num w:numId="15">
    <w:abstractNumId w:val="18"/>
  </w:num>
  <w:num w:numId="16">
    <w:abstractNumId w:val="11"/>
  </w:num>
  <w:num w:numId="17">
    <w:abstractNumId w:val="19"/>
  </w:num>
  <w:num w:numId="18">
    <w:abstractNumId w:val="16"/>
  </w:num>
  <w:num w:numId="19">
    <w:abstractNumId w:val="7"/>
  </w:num>
  <w:num w:numId="20">
    <w:abstractNumId w:val="0"/>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mirrorMargins/>
  <w:proofState w:spelling="clean"/>
  <w:attachedTemplate r:id="rId1"/>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720"/>
  <w:clickAndTypeStyle w:val="BodyText"/>
  <w:evenAndOddHeaders/>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FindingOptions" w:val="1"/>
    <w:docVar w:name="RecOptions" w:val="111"/>
    <w:docVar w:name="ShortChapterTitle" w:val="Chapter"/>
    <w:docVar w:name="ShortReportTitle" w:val="Report"/>
  </w:docVars>
  <w:rsids>
    <w:rsidRoot w:val="007A7911"/>
    <w:rsid w:val="000227D5"/>
    <w:rsid w:val="000245AA"/>
    <w:rsid w:val="0003664B"/>
    <w:rsid w:val="0004111F"/>
    <w:rsid w:val="00055077"/>
    <w:rsid w:val="00055CE6"/>
    <w:rsid w:val="000565B3"/>
    <w:rsid w:val="0007150B"/>
    <w:rsid w:val="000932C7"/>
    <w:rsid w:val="000938F5"/>
    <w:rsid w:val="00094EC7"/>
    <w:rsid w:val="00095663"/>
    <w:rsid w:val="00096E55"/>
    <w:rsid w:val="0009783E"/>
    <w:rsid w:val="000A5D2E"/>
    <w:rsid w:val="000B1022"/>
    <w:rsid w:val="000B601B"/>
    <w:rsid w:val="000C207E"/>
    <w:rsid w:val="000D41E9"/>
    <w:rsid w:val="000D65F4"/>
    <w:rsid w:val="000F0035"/>
    <w:rsid w:val="000F04E7"/>
    <w:rsid w:val="000F060A"/>
    <w:rsid w:val="000F420B"/>
    <w:rsid w:val="000F4E99"/>
    <w:rsid w:val="00110116"/>
    <w:rsid w:val="00113374"/>
    <w:rsid w:val="001177C6"/>
    <w:rsid w:val="00120072"/>
    <w:rsid w:val="00126EB8"/>
    <w:rsid w:val="001274D4"/>
    <w:rsid w:val="001363AA"/>
    <w:rsid w:val="0013739A"/>
    <w:rsid w:val="00142165"/>
    <w:rsid w:val="00162434"/>
    <w:rsid w:val="00162463"/>
    <w:rsid w:val="00183E82"/>
    <w:rsid w:val="001878BB"/>
    <w:rsid w:val="00191AE0"/>
    <w:rsid w:val="0019293B"/>
    <w:rsid w:val="0019426B"/>
    <w:rsid w:val="00197567"/>
    <w:rsid w:val="001A13E4"/>
    <w:rsid w:val="001A6A4B"/>
    <w:rsid w:val="001C0865"/>
    <w:rsid w:val="001C0AED"/>
    <w:rsid w:val="001C3ABA"/>
    <w:rsid w:val="001C5111"/>
    <w:rsid w:val="001C6A89"/>
    <w:rsid w:val="001D1A89"/>
    <w:rsid w:val="001E7BE8"/>
    <w:rsid w:val="001F0248"/>
    <w:rsid w:val="001F13B4"/>
    <w:rsid w:val="001F3EB3"/>
    <w:rsid w:val="001F4F86"/>
    <w:rsid w:val="00202C2C"/>
    <w:rsid w:val="00203050"/>
    <w:rsid w:val="0021249C"/>
    <w:rsid w:val="002135AB"/>
    <w:rsid w:val="002144BE"/>
    <w:rsid w:val="002311C3"/>
    <w:rsid w:val="00242279"/>
    <w:rsid w:val="0024314B"/>
    <w:rsid w:val="00243997"/>
    <w:rsid w:val="0024516C"/>
    <w:rsid w:val="00245C82"/>
    <w:rsid w:val="002724BA"/>
    <w:rsid w:val="002800D0"/>
    <w:rsid w:val="00291B40"/>
    <w:rsid w:val="002B4008"/>
    <w:rsid w:val="002B4977"/>
    <w:rsid w:val="002B621D"/>
    <w:rsid w:val="002C439F"/>
    <w:rsid w:val="002D0285"/>
    <w:rsid w:val="002D0C42"/>
    <w:rsid w:val="002D0E8E"/>
    <w:rsid w:val="002D0F1E"/>
    <w:rsid w:val="00301189"/>
    <w:rsid w:val="00301E4A"/>
    <w:rsid w:val="003168B8"/>
    <w:rsid w:val="00322D64"/>
    <w:rsid w:val="00323E09"/>
    <w:rsid w:val="00333932"/>
    <w:rsid w:val="003518AA"/>
    <w:rsid w:val="00352165"/>
    <w:rsid w:val="00353182"/>
    <w:rsid w:val="003565D9"/>
    <w:rsid w:val="003602E1"/>
    <w:rsid w:val="0037026F"/>
    <w:rsid w:val="00371240"/>
    <w:rsid w:val="00371C21"/>
    <w:rsid w:val="00374731"/>
    <w:rsid w:val="00376E59"/>
    <w:rsid w:val="00377EC1"/>
    <w:rsid w:val="00380340"/>
    <w:rsid w:val="003914EC"/>
    <w:rsid w:val="003919F9"/>
    <w:rsid w:val="003920CF"/>
    <w:rsid w:val="003A48CF"/>
    <w:rsid w:val="003A5AD8"/>
    <w:rsid w:val="003B23C2"/>
    <w:rsid w:val="003C38B5"/>
    <w:rsid w:val="003C5D99"/>
    <w:rsid w:val="003D1087"/>
    <w:rsid w:val="003E2F59"/>
    <w:rsid w:val="003E746B"/>
    <w:rsid w:val="003F0789"/>
    <w:rsid w:val="003F114E"/>
    <w:rsid w:val="00401882"/>
    <w:rsid w:val="004100C8"/>
    <w:rsid w:val="00410873"/>
    <w:rsid w:val="00411DBD"/>
    <w:rsid w:val="00412ACE"/>
    <w:rsid w:val="004145D2"/>
    <w:rsid w:val="00426CB4"/>
    <w:rsid w:val="00431249"/>
    <w:rsid w:val="00433BC5"/>
    <w:rsid w:val="00434C19"/>
    <w:rsid w:val="00450810"/>
    <w:rsid w:val="00462C59"/>
    <w:rsid w:val="00470737"/>
    <w:rsid w:val="00477144"/>
    <w:rsid w:val="00491380"/>
    <w:rsid w:val="0049459F"/>
    <w:rsid w:val="004A38DD"/>
    <w:rsid w:val="004B36EA"/>
    <w:rsid w:val="004B43AE"/>
    <w:rsid w:val="004B6224"/>
    <w:rsid w:val="004C30ED"/>
    <w:rsid w:val="004D5675"/>
    <w:rsid w:val="00511C5A"/>
    <w:rsid w:val="00517795"/>
    <w:rsid w:val="00523639"/>
    <w:rsid w:val="00531FE5"/>
    <w:rsid w:val="005402FA"/>
    <w:rsid w:val="00550323"/>
    <w:rsid w:val="005729BD"/>
    <w:rsid w:val="00580154"/>
    <w:rsid w:val="00583C39"/>
    <w:rsid w:val="00586A90"/>
    <w:rsid w:val="00587F28"/>
    <w:rsid w:val="005909CF"/>
    <w:rsid w:val="00590CDF"/>
    <w:rsid w:val="00591E71"/>
    <w:rsid w:val="005932DB"/>
    <w:rsid w:val="005A0D41"/>
    <w:rsid w:val="005D2F2C"/>
    <w:rsid w:val="005D329F"/>
    <w:rsid w:val="005D78F2"/>
    <w:rsid w:val="005F0913"/>
    <w:rsid w:val="005F48ED"/>
    <w:rsid w:val="00606E78"/>
    <w:rsid w:val="00607BF1"/>
    <w:rsid w:val="0062427A"/>
    <w:rsid w:val="00630D4D"/>
    <w:rsid w:val="00632A74"/>
    <w:rsid w:val="00652EFD"/>
    <w:rsid w:val="00654D42"/>
    <w:rsid w:val="006579ED"/>
    <w:rsid w:val="00666E02"/>
    <w:rsid w:val="00677B5D"/>
    <w:rsid w:val="006867C4"/>
    <w:rsid w:val="006A4655"/>
    <w:rsid w:val="006B2B3C"/>
    <w:rsid w:val="006B5E62"/>
    <w:rsid w:val="006C1D81"/>
    <w:rsid w:val="006C6AF9"/>
    <w:rsid w:val="006C7038"/>
    <w:rsid w:val="006D0825"/>
    <w:rsid w:val="006D5044"/>
    <w:rsid w:val="006E73EF"/>
    <w:rsid w:val="007079C9"/>
    <w:rsid w:val="00714D4D"/>
    <w:rsid w:val="00722B6B"/>
    <w:rsid w:val="007266D3"/>
    <w:rsid w:val="00732029"/>
    <w:rsid w:val="00735A84"/>
    <w:rsid w:val="007604BB"/>
    <w:rsid w:val="00772909"/>
    <w:rsid w:val="00785232"/>
    <w:rsid w:val="0079701E"/>
    <w:rsid w:val="007A21EB"/>
    <w:rsid w:val="007A7911"/>
    <w:rsid w:val="007B1A93"/>
    <w:rsid w:val="007C36C9"/>
    <w:rsid w:val="007D438E"/>
    <w:rsid w:val="007D5E11"/>
    <w:rsid w:val="007D6401"/>
    <w:rsid w:val="007E01E4"/>
    <w:rsid w:val="007E7A12"/>
    <w:rsid w:val="007F7107"/>
    <w:rsid w:val="00800D4C"/>
    <w:rsid w:val="0081030F"/>
    <w:rsid w:val="00812F4A"/>
    <w:rsid w:val="0082087D"/>
    <w:rsid w:val="00835771"/>
    <w:rsid w:val="00842933"/>
    <w:rsid w:val="0086082C"/>
    <w:rsid w:val="00864ADC"/>
    <w:rsid w:val="00880153"/>
    <w:rsid w:val="00880F97"/>
    <w:rsid w:val="0088133A"/>
    <w:rsid w:val="00886EE2"/>
    <w:rsid w:val="008926E7"/>
    <w:rsid w:val="0089285E"/>
    <w:rsid w:val="0089436C"/>
    <w:rsid w:val="00896584"/>
    <w:rsid w:val="008A2CE3"/>
    <w:rsid w:val="008A33EA"/>
    <w:rsid w:val="008D365C"/>
    <w:rsid w:val="008D7622"/>
    <w:rsid w:val="008F537C"/>
    <w:rsid w:val="009021A6"/>
    <w:rsid w:val="009030BF"/>
    <w:rsid w:val="00903B52"/>
    <w:rsid w:val="0091032F"/>
    <w:rsid w:val="00914368"/>
    <w:rsid w:val="0092786A"/>
    <w:rsid w:val="00931076"/>
    <w:rsid w:val="009345D9"/>
    <w:rsid w:val="00934B15"/>
    <w:rsid w:val="00940C87"/>
    <w:rsid w:val="00942B62"/>
    <w:rsid w:val="0095323B"/>
    <w:rsid w:val="00956A0C"/>
    <w:rsid w:val="00956BD9"/>
    <w:rsid w:val="00961942"/>
    <w:rsid w:val="00962489"/>
    <w:rsid w:val="00967CD3"/>
    <w:rsid w:val="00990C2C"/>
    <w:rsid w:val="009A5171"/>
    <w:rsid w:val="009C0E18"/>
    <w:rsid w:val="009E1844"/>
    <w:rsid w:val="009F0533"/>
    <w:rsid w:val="009F0D1B"/>
    <w:rsid w:val="009F5BBD"/>
    <w:rsid w:val="009F696D"/>
    <w:rsid w:val="009F6BC6"/>
    <w:rsid w:val="009F74EF"/>
    <w:rsid w:val="00A02826"/>
    <w:rsid w:val="00A15D5A"/>
    <w:rsid w:val="00A17328"/>
    <w:rsid w:val="00A23A20"/>
    <w:rsid w:val="00A24443"/>
    <w:rsid w:val="00A268B9"/>
    <w:rsid w:val="00A2703A"/>
    <w:rsid w:val="00A33DFF"/>
    <w:rsid w:val="00A35115"/>
    <w:rsid w:val="00A36D9A"/>
    <w:rsid w:val="00A451DC"/>
    <w:rsid w:val="00A454BD"/>
    <w:rsid w:val="00A554AB"/>
    <w:rsid w:val="00A57062"/>
    <w:rsid w:val="00A61173"/>
    <w:rsid w:val="00A67781"/>
    <w:rsid w:val="00A753A0"/>
    <w:rsid w:val="00A761F9"/>
    <w:rsid w:val="00A7794C"/>
    <w:rsid w:val="00A865AC"/>
    <w:rsid w:val="00A92B53"/>
    <w:rsid w:val="00A94FA6"/>
    <w:rsid w:val="00AA49A0"/>
    <w:rsid w:val="00AA6710"/>
    <w:rsid w:val="00AB0681"/>
    <w:rsid w:val="00AC3A15"/>
    <w:rsid w:val="00AD520B"/>
    <w:rsid w:val="00AE3BCC"/>
    <w:rsid w:val="00B23D68"/>
    <w:rsid w:val="00B31EBB"/>
    <w:rsid w:val="00B34A58"/>
    <w:rsid w:val="00B35622"/>
    <w:rsid w:val="00B425C3"/>
    <w:rsid w:val="00B42C5D"/>
    <w:rsid w:val="00B440AD"/>
    <w:rsid w:val="00B479BB"/>
    <w:rsid w:val="00B53E7E"/>
    <w:rsid w:val="00B55F15"/>
    <w:rsid w:val="00B62E01"/>
    <w:rsid w:val="00B6342E"/>
    <w:rsid w:val="00B7113F"/>
    <w:rsid w:val="00B75EAC"/>
    <w:rsid w:val="00B76505"/>
    <w:rsid w:val="00B836CD"/>
    <w:rsid w:val="00B94664"/>
    <w:rsid w:val="00BA2BCF"/>
    <w:rsid w:val="00BA5B14"/>
    <w:rsid w:val="00BA73B6"/>
    <w:rsid w:val="00BA7E27"/>
    <w:rsid w:val="00BB2603"/>
    <w:rsid w:val="00BB4FCD"/>
    <w:rsid w:val="00BC04E9"/>
    <w:rsid w:val="00BD13EA"/>
    <w:rsid w:val="00BE3808"/>
    <w:rsid w:val="00C03B88"/>
    <w:rsid w:val="00C062E9"/>
    <w:rsid w:val="00C07B64"/>
    <w:rsid w:val="00C10C8E"/>
    <w:rsid w:val="00C13721"/>
    <w:rsid w:val="00C14FE4"/>
    <w:rsid w:val="00C3066D"/>
    <w:rsid w:val="00C50CF9"/>
    <w:rsid w:val="00C52416"/>
    <w:rsid w:val="00C543F4"/>
    <w:rsid w:val="00C6291C"/>
    <w:rsid w:val="00C633CB"/>
    <w:rsid w:val="00C664CD"/>
    <w:rsid w:val="00C736B7"/>
    <w:rsid w:val="00C8192A"/>
    <w:rsid w:val="00C81D4A"/>
    <w:rsid w:val="00C8762C"/>
    <w:rsid w:val="00CA00CA"/>
    <w:rsid w:val="00CA00F9"/>
    <w:rsid w:val="00CA23D0"/>
    <w:rsid w:val="00CA2961"/>
    <w:rsid w:val="00CB00BA"/>
    <w:rsid w:val="00CB50D7"/>
    <w:rsid w:val="00CB7177"/>
    <w:rsid w:val="00CB7CED"/>
    <w:rsid w:val="00CC070F"/>
    <w:rsid w:val="00CC1998"/>
    <w:rsid w:val="00CC4946"/>
    <w:rsid w:val="00CC64A1"/>
    <w:rsid w:val="00CD5EA4"/>
    <w:rsid w:val="00CD7EC8"/>
    <w:rsid w:val="00CF3B11"/>
    <w:rsid w:val="00D270A4"/>
    <w:rsid w:val="00D31FE9"/>
    <w:rsid w:val="00D34E1B"/>
    <w:rsid w:val="00D376BA"/>
    <w:rsid w:val="00D434A0"/>
    <w:rsid w:val="00D45634"/>
    <w:rsid w:val="00D5568A"/>
    <w:rsid w:val="00D63D73"/>
    <w:rsid w:val="00D64452"/>
    <w:rsid w:val="00D66E1E"/>
    <w:rsid w:val="00D70696"/>
    <w:rsid w:val="00D75722"/>
    <w:rsid w:val="00D80CF5"/>
    <w:rsid w:val="00D82203"/>
    <w:rsid w:val="00DA46FC"/>
    <w:rsid w:val="00DA5BBA"/>
    <w:rsid w:val="00DB26C1"/>
    <w:rsid w:val="00DB26D2"/>
    <w:rsid w:val="00DB67C9"/>
    <w:rsid w:val="00DC0C95"/>
    <w:rsid w:val="00DC4F0B"/>
    <w:rsid w:val="00DC66D8"/>
    <w:rsid w:val="00DD6580"/>
    <w:rsid w:val="00DE3649"/>
    <w:rsid w:val="00E01D7F"/>
    <w:rsid w:val="00E05C03"/>
    <w:rsid w:val="00E17C72"/>
    <w:rsid w:val="00E21FC6"/>
    <w:rsid w:val="00E233F7"/>
    <w:rsid w:val="00E24215"/>
    <w:rsid w:val="00E431A9"/>
    <w:rsid w:val="00E51493"/>
    <w:rsid w:val="00E669E2"/>
    <w:rsid w:val="00E76135"/>
    <w:rsid w:val="00E82F4F"/>
    <w:rsid w:val="00E864DF"/>
    <w:rsid w:val="00E92EBE"/>
    <w:rsid w:val="00EA05A8"/>
    <w:rsid w:val="00EA7501"/>
    <w:rsid w:val="00EB2CC3"/>
    <w:rsid w:val="00EB2F89"/>
    <w:rsid w:val="00EC2844"/>
    <w:rsid w:val="00EC5500"/>
    <w:rsid w:val="00ED18F8"/>
    <w:rsid w:val="00EE6EDA"/>
    <w:rsid w:val="00EE778E"/>
    <w:rsid w:val="00EF6719"/>
    <w:rsid w:val="00EF6C6C"/>
    <w:rsid w:val="00F0534D"/>
    <w:rsid w:val="00F056FC"/>
    <w:rsid w:val="00F0632F"/>
    <w:rsid w:val="00F069AE"/>
    <w:rsid w:val="00F10476"/>
    <w:rsid w:val="00F135D8"/>
    <w:rsid w:val="00F2194D"/>
    <w:rsid w:val="00F24DAC"/>
    <w:rsid w:val="00F31299"/>
    <w:rsid w:val="00F3534A"/>
    <w:rsid w:val="00F35BFB"/>
    <w:rsid w:val="00F36ACC"/>
    <w:rsid w:val="00F40D4A"/>
    <w:rsid w:val="00F51609"/>
    <w:rsid w:val="00F55C25"/>
    <w:rsid w:val="00F73727"/>
    <w:rsid w:val="00F766A7"/>
    <w:rsid w:val="00F81006"/>
    <w:rsid w:val="00F85325"/>
    <w:rsid w:val="00F93535"/>
    <w:rsid w:val="00F94C2A"/>
    <w:rsid w:val="00FB4D77"/>
    <w:rsid w:val="00FD22B1"/>
    <w:rsid w:val="00FD3172"/>
    <w:rsid w:val="00FD33F1"/>
    <w:rsid w:val="00FD3566"/>
    <w:rsid w:val="00FE5397"/>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2"/>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AU" w:eastAsia="en-AU" w:bidi="ar-SA"/>
      </w:rPr>
    </w:rPrDefault>
    <w:pPrDefault/>
  </w:docDefaults>
  <w:latentStyles w:defLockedState="0" w:defUIPriority="0" w:defSemiHidden="0" w:defUnhideWhenUsed="0" w:defQFormat="0" w:count="267">
    <w:lsdException w:name="heading 2" w:qFormat="1"/>
    <w:lsdException w:name="heading 3" w:qFormat="1"/>
    <w:lsdException w:name="heading 4" w:qFormat="1"/>
    <w:lsdException w:name="heading 5" w:qFormat="1"/>
    <w:lsdException w:name="toc 1" w:uiPriority="39"/>
    <w:lsdException w:name="toc 2" w:uiPriority="39"/>
    <w:lsdException w:name="Body Text" w:qFormat="1"/>
    <w:lsdException w:name="Subtitle" w:qFormat="1"/>
    <w:lsdException w:name="Strong" w:uiPriority="22" w:qFormat="1"/>
    <w:lsdException w:name="Normal (Web)" w:uiPriority="99"/>
    <w:lsdException w:name="No List" w:uiPriority="99"/>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atentStyles>
  <w:style w:type="paragraph" w:default="1" w:styleId="Normal">
    <w:name w:val="Normal"/>
    <w:rsid w:val="00A02826"/>
    <w:rPr>
      <w:sz w:val="24"/>
      <w:szCs w:val="24"/>
    </w:rPr>
  </w:style>
  <w:style w:type="paragraph" w:styleId="Heading1">
    <w:name w:val="heading 1"/>
    <w:basedOn w:val="BodyText"/>
    <w:next w:val="BodyText"/>
    <w:rsid w:val="00FD22B1"/>
    <w:pPr>
      <w:keepNext/>
      <w:spacing w:before="160" w:after="1360" w:line="600" w:lineRule="exact"/>
      <w:ind w:left="907" w:hanging="907"/>
      <w:jc w:val="left"/>
      <w:outlineLvl w:val="0"/>
    </w:pPr>
    <w:rPr>
      <w:sz w:val="52"/>
    </w:rPr>
  </w:style>
  <w:style w:type="paragraph" w:styleId="Heading2">
    <w:name w:val="heading 2"/>
    <w:basedOn w:val="Chapter"/>
    <w:next w:val="BodyText"/>
    <w:link w:val="Heading2Char"/>
    <w:qFormat/>
    <w:rsid w:val="00A17328"/>
    <w:pPr>
      <w:spacing w:before="600" w:after="0" w:line="400" w:lineRule="exact"/>
      <w:ind w:left="907" w:hanging="907"/>
      <w:outlineLvl w:val="1"/>
    </w:pPr>
    <w:rPr>
      <w:rFonts w:ascii="Arial" w:hAnsi="Arial"/>
      <w:b/>
      <w:sz w:val="32"/>
    </w:rPr>
  </w:style>
  <w:style w:type="paragraph" w:styleId="Heading3">
    <w:name w:val="heading 3"/>
    <w:basedOn w:val="Heading2"/>
    <w:next w:val="BodyText"/>
    <w:link w:val="Heading3Char"/>
    <w:qFormat/>
    <w:rsid w:val="00A17328"/>
    <w:pPr>
      <w:spacing w:before="560" w:line="320" w:lineRule="exact"/>
      <w:ind w:left="0" w:firstLine="0"/>
      <w:outlineLvl w:val="2"/>
    </w:pPr>
    <w:rPr>
      <w:sz w:val="26"/>
    </w:rPr>
  </w:style>
  <w:style w:type="paragraph" w:styleId="Heading4">
    <w:name w:val="heading 4"/>
    <w:basedOn w:val="Heading3"/>
    <w:next w:val="BodyText"/>
    <w:link w:val="Heading4Char"/>
    <w:qFormat/>
    <w:rsid w:val="00812F4A"/>
    <w:pPr>
      <w:spacing w:before="480"/>
      <w:outlineLvl w:val="3"/>
    </w:pPr>
    <w:rPr>
      <w:b w:val="0"/>
      <w:sz w:val="24"/>
    </w:rPr>
  </w:style>
  <w:style w:type="paragraph" w:styleId="Heading5">
    <w:name w:val="heading 5"/>
    <w:basedOn w:val="Heading4"/>
    <w:next w:val="BodyText"/>
    <w:link w:val="Heading5Char"/>
    <w:qFormat/>
    <w:rsid w:val="00812F4A"/>
    <w:pPr>
      <w:outlineLvl w:val="4"/>
    </w:pPr>
    <w:rPr>
      <w:i/>
      <w:sz w:val="22"/>
    </w:rPr>
  </w:style>
  <w:style w:type="paragraph" w:styleId="Heading6">
    <w:name w:val="heading 6"/>
    <w:basedOn w:val="BodyText"/>
    <w:next w:val="BodyText"/>
    <w:rsid w:val="00A17328"/>
    <w:pPr>
      <w:spacing w:after="60"/>
      <w:jc w:val="left"/>
      <w:outlineLvl w:val="5"/>
    </w:pPr>
    <w:rPr>
      <w:i/>
      <w:sz w:val="22"/>
    </w:rPr>
  </w:style>
  <w:style w:type="paragraph" w:styleId="Heading7">
    <w:name w:val="heading 7"/>
    <w:basedOn w:val="BodyText"/>
    <w:next w:val="BodyText"/>
    <w:rsid w:val="00A17328"/>
    <w:pPr>
      <w:spacing w:after="60" w:line="240" w:lineRule="auto"/>
      <w:jc w:val="left"/>
      <w:outlineLvl w:val="6"/>
    </w:pPr>
    <w:rPr>
      <w:rFonts w:ascii="Arial" w:hAnsi="Arial"/>
      <w:sz w:val="20"/>
    </w:rPr>
  </w:style>
  <w:style w:type="paragraph" w:styleId="Heading8">
    <w:name w:val="heading 8"/>
    <w:basedOn w:val="BodyText"/>
    <w:next w:val="BodyText"/>
    <w:rsid w:val="00A17328"/>
    <w:pPr>
      <w:spacing w:after="60" w:line="240" w:lineRule="auto"/>
      <w:jc w:val="left"/>
      <w:outlineLvl w:val="7"/>
    </w:pPr>
    <w:rPr>
      <w:rFonts w:ascii="Arial" w:hAnsi="Arial"/>
      <w:i/>
      <w:sz w:val="20"/>
    </w:rPr>
  </w:style>
  <w:style w:type="paragraph" w:styleId="Heading9">
    <w:name w:val="heading 9"/>
    <w:basedOn w:val="BodyText"/>
    <w:next w:val="BodyText"/>
    <w:rsid w:val="00A17328"/>
    <w:pPr>
      <w:spacing w:after="60" w:line="240" w:lineRule="auto"/>
      <w:jc w:val="left"/>
      <w:outlineLvl w:val="8"/>
    </w:pPr>
    <w:rPr>
      <w:rFonts w:ascii="Arial" w:hAnsi="Arial"/>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link w:val="BodyTextChar"/>
    <w:qFormat/>
    <w:rsid w:val="00812F4A"/>
    <w:pPr>
      <w:spacing w:before="240" w:line="300" w:lineRule="atLeast"/>
      <w:jc w:val="both"/>
    </w:pPr>
    <w:rPr>
      <w:sz w:val="24"/>
    </w:rPr>
  </w:style>
  <w:style w:type="paragraph" w:styleId="Footer">
    <w:name w:val="footer"/>
    <w:basedOn w:val="BodyText"/>
    <w:link w:val="FooterChar"/>
    <w:rsid w:val="00E01D7F"/>
    <w:pPr>
      <w:spacing w:before="80" w:line="200" w:lineRule="exact"/>
      <w:ind w:right="6"/>
      <w:jc w:val="left"/>
    </w:pPr>
    <w:rPr>
      <w:rFonts w:ascii="Arial" w:hAnsi="Arial"/>
      <w:caps/>
      <w:spacing w:val="-4"/>
      <w:sz w:val="16"/>
    </w:rPr>
  </w:style>
  <w:style w:type="paragraph" w:customStyle="1" w:styleId="FooterEnd">
    <w:name w:val="Footer End"/>
    <w:basedOn w:val="Footer"/>
    <w:rsid w:val="00A17328"/>
    <w:pPr>
      <w:spacing w:before="0" w:line="20" w:lineRule="exact"/>
    </w:pPr>
  </w:style>
  <w:style w:type="paragraph" w:styleId="Header">
    <w:name w:val="header"/>
    <w:basedOn w:val="BodyText"/>
    <w:link w:val="HeaderChar"/>
    <w:rsid w:val="00A17328"/>
    <w:pPr>
      <w:tabs>
        <w:tab w:val="center" w:pos="4394"/>
        <w:tab w:val="right" w:pos="8789"/>
      </w:tabs>
      <w:spacing w:before="0" w:line="240" w:lineRule="atLeast"/>
      <w:jc w:val="left"/>
    </w:pPr>
    <w:rPr>
      <w:rFonts w:ascii="Arial" w:hAnsi="Arial"/>
      <w:caps/>
    </w:rPr>
  </w:style>
  <w:style w:type="paragraph" w:customStyle="1" w:styleId="HeaderEnd">
    <w:name w:val="Header End"/>
    <w:basedOn w:val="Header"/>
    <w:autoRedefine/>
    <w:rsid w:val="00914368"/>
    <w:pPr>
      <w:spacing w:line="20" w:lineRule="exact"/>
    </w:pPr>
    <w:rPr>
      <w:sz w:val="16"/>
    </w:rPr>
  </w:style>
  <w:style w:type="paragraph" w:customStyle="1" w:styleId="HeaderEven">
    <w:name w:val="Header Even"/>
    <w:basedOn w:val="Header"/>
    <w:rsid w:val="00C543F4"/>
  </w:style>
  <w:style w:type="paragraph" w:customStyle="1" w:styleId="HeaderOdd">
    <w:name w:val="Header Odd"/>
    <w:basedOn w:val="Header"/>
    <w:rsid w:val="00C543F4"/>
  </w:style>
  <w:style w:type="character" w:styleId="PageNumber">
    <w:name w:val="page number"/>
    <w:basedOn w:val="DefaultParagraphFont"/>
    <w:rsid w:val="00A17328"/>
    <w:rPr>
      <w:rFonts w:ascii="Arial" w:hAnsi="Arial"/>
      <w:b/>
      <w:sz w:val="16"/>
    </w:rPr>
  </w:style>
  <w:style w:type="paragraph" w:customStyle="1" w:styleId="Abbreviation">
    <w:name w:val="Abbreviation"/>
    <w:basedOn w:val="BodyText"/>
    <w:rsid w:val="00A17328"/>
    <w:pPr>
      <w:spacing w:before="120"/>
      <w:ind w:left="2381" w:hanging="2381"/>
      <w:jc w:val="left"/>
    </w:pPr>
  </w:style>
  <w:style w:type="paragraph" w:customStyle="1" w:styleId="Box">
    <w:name w:val="Box"/>
    <w:basedOn w:val="BodyText"/>
    <w:link w:val="BoxChar"/>
    <w:qFormat/>
    <w:rsid w:val="00812F4A"/>
    <w:pPr>
      <w:keepNext/>
      <w:spacing w:before="120" w:line="260" w:lineRule="atLeast"/>
    </w:pPr>
    <w:rPr>
      <w:rFonts w:ascii="Arial" w:hAnsi="Arial"/>
      <w:sz w:val="20"/>
    </w:rPr>
  </w:style>
  <w:style w:type="paragraph" w:customStyle="1" w:styleId="BoxContinued">
    <w:name w:val="Box Continued"/>
    <w:basedOn w:val="BodyText"/>
    <w:next w:val="BodyText"/>
    <w:link w:val="BoxContinuedChar"/>
    <w:rsid w:val="00A17328"/>
    <w:pPr>
      <w:spacing w:before="180" w:line="220" w:lineRule="exact"/>
      <w:jc w:val="right"/>
    </w:pPr>
    <w:rPr>
      <w:rFonts w:ascii="Arial" w:hAnsi="Arial"/>
      <w:sz w:val="18"/>
    </w:rPr>
  </w:style>
  <w:style w:type="paragraph" w:customStyle="1" w:styleId="BoxHeading1">
    <w:name w:val="Box Heading 1"/>
    <w:basedOn w:val="BodyText"/>
    <w:next w:val="Box"/>
    <w:rsid w:val="00A17328"/>
    <w:pPr>
      <w:keepNext/>
      <w:spacing w:before="200" w:line="280" w:lineRule="atLeast"/>
    </w:pPr>
    <w:rPr>
      <w:rFonts w:ascii="Arial" w:hAnsi="Arial"/>
      <w:b/>
      <w:sz w:val="22"/>
    </w:rPr>
  </w:style>
  <w:style w:type="paragraph" w:customStyle="1" w:styleId="BoxHeading2">
    <w:name w:val="Box Heading 2"/>
    <w:basedOn w:val="BoxHeading1"/>
    <w:next w:val="Normal"/>
    <w:rsid w:val="00A17328"/>
    <w:rPr>
      <w:b w:val="0"/>
      <w:i/>
    </w:rPr>
  </w:style>
  <w:style w:type="paragraph" w:customStyle="1" w:styleId="BoxListBullet">
    <w:name w:val="Box List Bullet"/>
    <w:basedOn w:val="BodyText"/>
    <w:rsid w:val="009F5BBD"/>
    <w:pPr>
      <w:keepNext/>
      <w:numPr>
        <w:numId w:val="1"/>
      </w:numPr>
      <w:spacing w:before="100" w:line="260" w:lineRule="atLeast"/>
    </w:pPr>
    <w:rPr>
      <w:rFonts w:ascii="Arial" w:hAnsi="Arial"/>
      <w:sz w:val="20"/>
    </w:rPr>
  </w:style>
  <w:style w:type="paragraph" w:customStyle="1" w:styleId="BoxListBullet2">
    <w:name w:val="Box List Bullet 2"/>
    <w:basedOn w:val="BoxListBullet"/>
    <w:rsid w:val="00812F4A"/>
    <w:pPr>
      <w:numPr>
        <w:numId w:val="13"/>
      </w:numPr>
      <w:ind w:left="568" w:hanging="284"/>
    </w:pPr>
  </w:style>
  <w:style w:type="paragraph" w:customStyle="1" w:styleId="BoxListNumber">
    <w:name w:val="Box List Number"/>
    <w:basedOn w:val="BodyText"/>
    <w:rsid w:val="00812F4A"/>
    <w:pPr>
      <w:keepNext/>
      <w:numPr>
        <w:numId w:val="10"/>
      </w:numPr>
      <w:spacing w:before="100" w:line="260" w:lineRule="atLeast"/>
    </w:pPr>
    <w:rPr>
      <w:rFonts w:ascii="Arial" w:hAnsi="Arial"/>
      <w:sz w:val="20"/>
    </w:rPr>
  </w:style>
  <w:style w:type="paragraph" w:customStyle="1" w:styleId="BoxListNumber2">
    <w:name w:val="Box List Number 2"/>
    <w:basedOn w:val="BoxListNumber"/>
    <w:rsid w:val="00055077"/>
    <w:pPr>
      <w:numPr>
        <w:ilvl w:val="1"/>
      </w:numPr>
      <w:ind w:left="681" w:hanging="397"/>
    </w:pPr>
  </w:style>
  <w:style w:type="paragraph" w:customStyle="1" w:styleId="BoxQuote">
    <w:name w:val="Box Quote"/>
    <w:basedOn w:val="BodyText"/>
    <w:next w:val="Box"/>
    <w:qFormat/>
    <w:rsid w:val="00812F4A"/>
    <w:pPr>
      <w:keepNext/>
      <w:spacing w:before="60" w:line="240" w:lineRule="exact"/>
      <w:ind w:left="284"/>
    </w:pPr>
    <w:rPr>
      <w:rFonts w:ascii="Arial" w:hAnsi="Arial"/>
      <w:sz w:val="18"/>
    </w:rPr>
  </w:style>
  <w:style w:type="paragraph" w:customStyle="1" w:styleId="Note">
    <w:name w:val="Note"/>
    <w:basedOn w:val="BodyText"/>
    <w:next w:val="BodyText"/>
    <w:link w:val="NoteChar"/>
    <w:rsid w:val="00812F4A"/>
    <w:pPr>
      <w:keepLines/>
      <w:spacing w:before="80" w:line="220" w:lineRule="exact"/>
    </w:pPr>
    <w:rPr>
      <w:rFonts w:ascii="Arial" w:hAnsi="Arial"/>
      <w:sz w:val="18"/>
    </w:rPr>
  </w:style>
  <w:style w:type="paragraph" w:customStyle="1" w:styleId="Source">
    <w:name w:val="Source"/>
    <w:basedOn w:val="Normal"/>
    <w:next w:val="BodyText"/>
    <w:link w:val="SourceChar"/>
    <w:rsid w:val="00517795"/>
    <w:pPr>
      <w:keepLines/>
      <w:spacing w:before="80" w:line="220" w:lineRule="exact"/>
      <w:jc w:val="both"/>
    </w:pPr>
    <w:rPr>
      <w:rFonts w:ascii="Arial" w:hAnsi="Arial"/>
      <w:sz w:val="18"/>
      <w:szCs w:val="20"/>
    </w:rPr>
  </w:style>
  <w:style w:type="paragraph" w:customStyle="1" w:styleId="BoxSource">
    <w:name w:val="Box Source"/>
    <w:basedOn w:val="Source"/>
    <w:next w:val="BodyText"/>
    <w:rsid w:val="009F74EF"/>
    <w:pPr>
      <w:spacing w:before="120"/>
    </w:pPr>
  </w:style>
  <w:style w:type="paragraph" w:customStyle="1" w:styleId="BoxSpaceAbove">
    <w:name w:val="Box Space Above"/>
    <w:basedOn w:val="BodyText"/>
    <w:rsid w:val="00A17328"/>
    <w:pPr>
      <w:keepNext/>
      <w:spacing w:before="360" w:line="80" w:lineRule="exact"/>
      <w:jc w:val="left"/>
    </w:pPr>
  </w:style>
  <w:style w:type="paragraph" w:styleId="Caption">
    <w:name w:val="caption"/>
    <w:basedOn w:val="Normal"/>
    <w:next w:val="BodyText"/>
    <w:rsid w:val="00A17328"/>
    <w:pPr>
      <w:keepNext/>
      <w:keepLines/>
      <w:spacing w:before="360" w:after="80" w:line="280" w:lineRule="exact"/>
      <w:ind w:left="1474" w:hanging="1474"/>
    </w:pPr>
    <w:rPr>
      <w:rFonts w:ascii="Arial" w:hAnsi="Arial"/>
      <w:b/>
    </w:rPr>
  </w:style>
  <w:style w:type="paragraph" w:customStyle="1" w:styleId="BoxTitle">
    <w:name w:val="Box Title"/>
    <w:basedOn w:val="Caption"/>
    <w:next w:val="BoxSubtitle"/>
    <w:rsid w:val="009F74EF"/>
    <w:pPr>
      <w:spacing w:before="120" w:after="0"/>
    </w:pPr>
  </w:style>
  <w:style w:type="paragraph" w:customStyle="1" w:styleId="BoxSubtitle">
    <w:name w:val="Box Subtitle"/>
    <w:basedOn w:val="BoxTitle"/>
    <w:next w:val="Normal"/>
    <w:rsid w:val="009F74EF"/>
    <w:pPr>
      <w:spacing w:after="80" w:line="200" w:lineRule="exact"/>
      <w:ind w:firstLine="0"/>
    </w:pPr>
    <w:rPr>
      <w:b w:val="0"/>
      <w:sz w:val="20"/>
    </w:rPr>
  </w:style>
  <w:style w:type="paragraph" w:customStyle="1" w:styleId="Chapter">
    <w:name w:val="Chapter"/>
    <w:basedOn w:val="Heading1"/>
    <w:next w:val="BodyText"/>
    <w:rsid w:val="00A17328"/>
    <w:pPr>
      <w:ind w:left="0" w:firstLine="0"/>
      <w:outlineLvl w:val="9"/>
    </w:pPr>
  </w:style>
  <w:style w:type="paragraph" w:customStyle="1" w:styleId="ChapterSummary">
    <w:name w:val="Chapter Summary"/>
    <w:basedOn w:val="BodyText"/>
    <w:rsid w:val="00517795"/>
    <w:pPr>
      <w:spacing w:line="280" w:lineRule="atLeast"/>
      <w:ind w:left="907"/>
    </w:pPr>
    <w:rPr>
      <w:rFonts w:ascii="Arial" w:hAnsi="Arial"/>
      <w:b/>
      <w:sz w:val="20"/>
    </w:rPr>
  </w:style>
  <w:style w:type="character" w:styleId="CommentReference">
    <w:name w:val="annotation reference"/>
    <w:basedOn w:val="DefaultParagraphFont"/>
    <w:semiHidden/>
    <w:rsid w:val="00A17328"/>
    <w:rPr>
      <w:b/>
      <w:vanish/>
      <w:color w:val="FF00FF"/>
      <w:sz w:val="20"/>
    </w:rPr>
  </w:style>
  <w:style w:type="paragraph" w:styleId="CommentText">
    <w:name w:val="annotation text"/>
    <w:basedOn w:val="Normal"/>
    <w:link w:val="CommentTextChar"/>
    <w:semiHidden/>
    <w:rsid w:val="00A17328"/>
    <w:pPr>
      <w:spacing w:before="120" w:line="240" w:lineRule="atLeast"/>
      <w:ind w:left="567" w:hanging="567"/>
    </w:pPr>
    <w:rPr>
      <w:sz w:val="20"/>
    </w:rPr>
  </w:style>
  <w:style w:type="paragraph" w:customStyle="1" w:styleId="Continued">
    <w:name w:val="Continued"/>
    <w:basedOn w:val="BoxContinued"/>
    <w:next w:val="BodyText"/>
    <w:link w:val="ContinuedChar"/>
    <w:rsid w:val="00517795"/>
  </w:style>
  <w:style w:type="character" w:customStyle="1" w:styleId="DocumentInfo">
    <w:name w:val="Document Info"/>
    <w:basedOn w:val="DefaultParagraphFont"/>
    <w:rsid w:val="00A17328"/>
    <w:rPr>
      <w:rFonts w:ascii="Arial" w:hAnsi="Arial"/>
      <w:sz w:val="14"/>
    </w:rPr>
  </w:style>
  <w:style w:type="character" w:customStyle="1" w:styleId="DraftingNote">
    <w:name w:val="Drafting Note"/>
    <w:basedOn w:val="DefaultParagraphFont"/>
    <w:rsid w:val="00A17328"/>
    <w:rPr>
      <w:b/>
      <w:color w:val="FF0000"/>
      <w:sz w:val="24"/>
      <w:u w:val="dotted"/>
    </w:rPr>
  </w:style>
  <w:style w:type="paragraph" w:customStyle="1" w:styleId="Figure">
    <w:name w:val="Figure"/>
    <w:basedOn w:val="BodyText"/>
    <w:rsid w:val="00A17328"/>
    <w:pPr>
      <w:keepNext/>
      <w:spacing w:before="120" w:after="120" w:line="240" w:lineRule="atLeast"/>
      <w:jc w:val="center"/>
    </w:pPr>
  </w:style>
  <w:style w:type="paragraph" w:customStyle="1" w:styleId="FigureTitle">
    <w:name w:val="Figure Title"/>
    <w:basedOn w:val="Caption"/>
    <w:next w:val="Subtitle"/>
    <w:link w:val="FigureTitleChar"/>
    <w:rsid w:val="009F74EF"/>
    <w:pPr>
      <w:spacing w:before="120"/>
    </w:pPr>
  </w:style>
  <w:style w:type="paragraph" w:styleId="Subtitle">
    <w:name w:val="Subtitle"/>
    <w:basedOn w:val="Caption"/>
    <w:link w:val="SubtitleChar"/>
    <w:qFormat/>
    <w:rsid w:val="00301E4A"/>
    <w:pPr>
      <w:spacing w:before="0" w:line="200" w:lineRule="exact"/>
      <w:ind w:firstLine="0"/>
    </w:pPr>
    <w:rPr>
      <w:b w:val="0"/>
      <w:sz w:val="20"/>
    </w:rPr>
  </w:style>
  <w:style w:type="paragraph" w:customStyle="1" w:styleId="Finding">
    <w:name w:val="Finding"/>
    <w:basedOn w:val="BodyText"/>
    <w:rsid w:val="009F5BBD"/>
    <w:pPr>
      <w:keepLines/>
      <w:spacing w:before="120" w:line="280" w:lineRule="atLeast"/>
    </w:pPr>
    <w:rPr>
      <w:rFonts w:ascii="Arial" w:hAnsi="Arial"/>
      <w:sz w:val="22"/>
    </w:rPr>
  </w:style>
  <w:style w:type="paragraph" w:customStyle="1" w:styleId="FindingBullet">
    <w:name w:val="Finding Bullet"/>
    <w:basedOn w:val="Finding"/>
    <w:rsid w:val="009F5BBD"/>
    <w:pPr>
      <w:numPr>
        <w:numId w:val="15"/>
      </w:numPr>
      <w:spacing w:before="80"/>
    </w:pPr>
  </w:style>
  <w:style w:type="paragraph" w:customStyle="1" w:styleId="FindingNoTitle">
    <w:name w:val="Finding NoTitle"/>
    <w:basedOn w:val="Finding"/>
    <w:rsid w:val="00AB0681"/>
    <w:pPr>
      <w:spacing w:before="240"/>
    </w:pPr>
  </w:style>
  <w:style w:type="paragraph" w:customStyle="1" w:styleId="RecTitle">
    <w:name w:val="Rec Title"/>
    <w:basedOn w:val="BodyText"/>
    <w:next w:val="Rec"/>
    <w:qFormat/>
    <w:rsid w:val="009F5BBD"/>
    <w:pPr>
      <w:keepNext/>
      <w:keepLines/>
      <w:spacing w:line="280" w:lineRule="atLeast"/>
    </w:pPr>
    <w:rPr>
      <w:rFonts w:ascii="Arial" w:hAnsi="Arial"/>
      <w:caps/>
      <w:sz w:val="18"/>
    </w:rPr>
  </w:style>
  <w:style w:type="paragraph" w:customStyle="1" w:styleId="FindingTitle">
    <w:name w:val="Finding Title"/>
    <w:basedOn w:val="RecTitle"/>
    <w:next w:val="Finding"/>
    <w:rsid w:val="009021A6"/>
  </w:style>
  <w:style w:type="character" w:styleId="FootnoteReference">
    <w:name w:val="footnote reference"/>
    <w:basedOn w:val="DefaultParagraphFont"/>
    <w:rsid w:val="00243997"/>
    <w:rPr>
      <w:rFonts w:ascii="Times New Roman" w:hAnsi="Times New Roman"/>
      <w:position w:val="6"/>
      <w:sz w:val="20"/>
      <w:vertAlign w:val="baseline"/>
    </w:rPr>
  </w:style>
  <w:style w:type="paragraph" w:styleId="FootnoteText">
    <w:name w:val="footnote text"/>
    <w:basedOn w:val="BodyText"/>
    <w:link w:val="FootnoteTextChar"/>
    <w:rsid w:val="00243997"/>
    <w:pPr>
      <w:tabs>
        <w:tab w:val="left" w:pos="284"/>
      </w:tabs>
      <w:spacing w:before="80" w:line="240" w:lineRule="exact"/>
      <w:ind w:left="284" w:hanging="284"/>
    </w:pPr>
    <w:rPr>
      <w:sz w:val="20"/>
    </w:rPr>
  </w:style>
  <w:style w:type="paragraph" w:customStyle="1" w:styleId="InformationRequest">
    <w:name w:val="Information Request"/>
    <w:basedOn w:val="Finding"/>
    <w:next w:val="BodyText"/>
    <w:rsid w:val="009F5BBD"/>
    <w:rPr>
      <w:i/>
    </w:rPr>
  </w:style>
  <w:style w:type="paragraph" w:customStyle="1" w:styleId="Jurisdictioncommentsbodytext">
    <w:name w:val="Jurisdiction comments body text"/>
    <w:rsid w:val="00A17328"/>
    <w:pPr>
      <w:spacing w:after="140"/>
      <w:jc w:val="both"/>
    </w:pPr>
    <w:rPr>
      <w:rFonts w:ascii="Arial" w:hAnsi="Arial"/>
      <w:sz w:val="24"/>
      <w:lang w:eastAsia="en-US"/>
    </w:rPr>
  </w:style>
  <w:style w:type="paragraph" w:customStyle="1" w:styleId="Jurisdictioncommentsheading">
    <w:name w:val="Jurisdiction comments heading"/>
    <w:rsid w:val="00A17328"/>
    <w:pPr>
      <w:spacing w:after="140" w:line="320" w:lineRule="atLeast"/>
      <w:jc w:val="both"/>
    </w:pPr>
    <w:rPr>
      <w:rFonts w:ascii="Arial" w:hAnsi="Arial"/>
      <w:b/>
      <w:sz w:val="24"/>
      <w:lang w:eastAsia="en-US"/>
    </w:rPr>
  </w:style>
  <w:style w:type="paragraph" w:customStyle="1" w:styleId="Jurisdictioncommentslistbullet">
    <w:name w:val="Jurisdiction comments list bullet"/>
    <w:rsid w:val="00A17328"/>
    <w:pPr>
      <w:numPr>
        <w:numId w:val="2"/>
      </w:numPr>
      <w:spacing w:after="140"/>
      <w:jc w:val="both"/>
    </w:pPr>
    <w:rPr>
      <w:rFonts w:ascii="Arial" w:hAnsi="Arial"/>
      <w:sz w:val="24"/>
      <w:lang w:eastAsia="en-US"/>
    </w:rPr>
  </w:style>
  <w:style w:type="paragraph" w:styleId="ListBullet">
    <w:name w:val="List Bullet"/>
    <w:basedOn w:val="BodyText"/>
    <w:link w:val="ListBulletChar"/>
    <w:rsid w:val="00812F4A"/>
    <w:pPr>
      <w:numPr>
        <w:numId w:val="3"/>
      </w:numPr>
      <w:spacing w:before="120"/>
    </w:pPr>
  </w:style>
  <w:style w:type="paragraph" w:styleId="ListBullet2">
    <w:name w:val="List Bullet 2"/>
    <w:basedOn w:val="BodyText"/>
    <w:rsid w:val="00DB67C9"/>
    <w:pPr>
      <w:numPr>
        <w:numId w:val="4"/>
      </w:numPr>
      <w:spacing w:before="120"/>
    </w:pPr>
  </w:style>
  <w:style w:type="paragraph" w:styleId="ListBullet3">
    <w:name w:val="List Bullet 3"/>
    <w:basedOn w:val="BodyText"/>
    <w:rsid w:val="00055077"/>
    <w:pPr>
      <w:numPr>
        <w:numId w:val="5"/>
      </w:numPr>
      <w:spacing w:before="120"/>
      <w:ind w:left="1020" w:hanging="340"/>
    </w:pPr>
  </w:style>
  <w:style w:type="paragraph" w:styleId="ListNumber">
    <w:name w:val="List Number"/>
    <w:basedOn w:val="BodyText"/>
    <w:rsid w:val="00864ADC"/>
    <w:pPr>
      <w:numPr>
        <w:numId w:val="9"/>
      </w:numPr>
      <w:spacing w:before="120"/>
    </w:pPr>
  </w:style>
  <w:style w:type="paragraph" w:styleId="ListNumber2">
    <w:name w:val="List Number 2"/>
    <w:basedOn w:val="ListNumber"/>
    <w:rsid w:val="00864ADC"/>
    <w:pPr>
      <w:numPr>
        <w:ilvl w:val="1"/>
      </w:numPr>
    </w:pPr>
  </w:style>
  <w:style w:type="paragraph" w:styleId="ListNumber3">
    <w:name w:val="List Number 3"/>
    <w:basedOn w:val="ListNumber2"/>
    <w:rsid w:val="00C52416"/>
    <w:pPr>
      <w:numPr>
        <w:ilvl w:val="2"/>
      </w:numPr>
    </w:pPr>
  </w:style>
  <w:style w:type="character" w:customStyle="1" w:styleId="NoteLabel">
    <w:name w:val="Note Label"/>
    <w:basedOn w:val="DefaultParagraphFont"/>
    <w:rsid w:val="00812F4A"/>
    <w:rPr>
      <w:rFonts w:ascii="Arial" w:hAnsi="Arial"/>
      <w:b/>
      <w:position w:val="6"/>
      <w:sz w:val="18"/>
    </w:rPr>
  </w:style>
  <w:style w:type="paragraph" w:customStyle="1" w:styleId="PartDivider">
    <w:name w:val="Part Divider"/>
    <w:basedOn w:val="BodyText"/>
    <w:next w:val="BodyText"/>
    <w:rsid w:val="00A17328"/>
    <w:pPr>
      <w:spacing w:before="0" w:line="40" w:lineRule="exact"/>
      <w:jc w:val="right"/>
    </w:pPr>
    <w:rPr>
      <w:smallCaps/>
      <w:sz w:val="16"/>
    </w:rPr>
  </w:style>
  <w:style w:type="paragraph" w:customStyle="1" w:styleId="PartNumber">
    <w:name w:val="Part Number"/>
    <w:basedOn w:val="BodyText"/>
    <w:next w:val="BodyText"/>
    <w:rsid w:val="00A17328"/>
    <w:pPr>
      <w:spacing w:before="4000" w:line="320" w:lineRule="exact"/>
      <w:ind w:left="6634"/>
      <w:jc w:val="right"/>
    </w:pPr>
    <w:rPr>
      <w:smallCaps/>
      <w:spacing w:val="60"/>
      <w:sz w:val="32"/>
    </w:rPr>
  </w:style>
  <w:style w:type="paragraph" w:customStyle="1" w:styleId="PartTitle">
    <w:name w:val="Part Title"/>
    <w:basedOn w:val="BodyText"/>
    <w:rsid w:val="00A17328"/>
    <w:pPr>
      <w:spacing w:before="160" w:after="1360" w:line="520" w:lineRule="exact"/>
      <w:ind w:right="2381"/>
      <w:jc w:val="right"/>
    </w:pPr>
    <w:rPr>
      <w:smallCaps/>
      <w:sz w:val="52"/>
    </w:rPr>
  </w:style>
  <w:style w:type="paragraph" w:styleId="Quote">
    <w:name w:val="Quote"/>
    <w:basedOn w:val="BodyText"/>
    <w:next w:val="BodyText"/>
    <w:link w:val="QuoteChar"/>
    <w:qFormat/>
    <w:rsid w:val="00CB7CED"/>
    <w:pPr>
      <w:spacing w:before="120" w:line="280" w:lineRule="exact"/>
      <w:ind w:left="340"/>
    </w:pPr>
    <w:rPr>
      <w:sz w:val="22"/>
    </w:rPr>
  </w:style>
  <w:style w:type="paragraph" w:customStyle="1" w:styleId="QuoteBullet">
    <w:name w:val="Quote Bullet"/>
    <w:basedOn w:val="Quote"/>
    <w:link w:val="QuoteBulletChar"/>
    <w:rsid w:val="00812F4A"/>
    <w:pPr>
      <w:numPr>
        <w:numId w:val="6"/>
      </w:numPr>
    </w:pPr>
  </w:style>
  <w:style w:type="paragraph" w:customStyle="1" w:styleId="Rec">
    <w:name w:val="Rec"/>
    <w:basedOn w:val="BodyText"/>
    <w:qFormat/>
    <w:rsid w:val="009F5BBD"/>
    <w:pPr>
      <w:keepLines/>
      <w:spacing w:before="120" w:line="280" w:lineRule="atLeast"/>
    </w:pPr>
    <w:rPr>
      <w:rFonts w:ascii="Arial" w:hAnsi="Arial"/>
      <w:sz w:val="22"/>
    </w:rPr>
  </w:style>
  <w:style w:type="paragraph" w:customStyle="1" w:styleId="RecBullet">
    <w:name w:val="Rec Bullet"/>
    <w:basedOn w:val="Rec"/>
    <w:rsid w:val="00301E4A"/>
    <w:pPr>
      <w:numPr>
        <w:numId w:val="17"/>
      </w:numPr>
      <w:spacing w:before="80"/>
    </w:pPr>
  </w:style>
  <w:style w:type="paragraph" w:customStyle="1" w:styleId="RecB">
    <w:name w:val="RecB"/>
    <w:basedOn w:val="Normal"/>
    <w:rsid w:val="00F85325"/>
    <w:pPr>
      <w:keepLines/>
      <w:pBdr>
        <w:left w:val="single" w:sz="24" w:space="12" w:color="C0C0C0"/>
      </w:pBdr>
      <w:spacing w:before="180" w:line="320" w:lineRule="atLeast"/>
      <w:jc w:val="both"/>
    </w:pPr>
    <w:rPr>
      <w:b/>
      <w:i/>
      <w:szCs w:val="20"/>
    </w:rPr>
  </w:style>
  <w:style w:type="paragraph" w:customStyle="1" w:styleId="RecBBullet">
    <w:name w:val="RecB Bullet"/>
    <w:basedOn w:val="RecB"/>
    <w:rsid w:val="00F85325"/>
    <w:pPr>
      <w:numPr>
        <w:numId w:val="11"/>
      </w:numPr>
      <w:spacing w:before="80"/>
    </w:pPr>
  </w:style>
  <w:style w:type="paragraph" w:customStyle="1" w:styleId="RecBNoTitle">
    <w:name w:val="RecB NoTitle"/>
    <w:basedOn w:val="RecB"/>
    <w:rsid w:val="00F85325"/>
    <w:pPr>
      <w:spacing w:before="240"/>
    </w:pPr>
  </w:style>
  <w:style w:type="paragraph" w:customStyle="1" w:styleId="Reference">
    <w:name w:val="Reference"/>
    <w:basedOn w:val="BodyText"/>
    <w:link w:val="ReferenceChar"/>
    <w:rsid w:val="00A17328"/>
    <w:pPr>
      <w:spacing w:before="120"/>
      <w:ind w:left="340" w:hanging="340"/>
    </w:pPr>
  </w:style>
  <w:style w:type="paragraph" w:customStyle="1" w:styleId="SequenceInfo">
    <w:name w:val="Sequence Info"/>
    <w:basedOn w:val="BodyText"/>
    <w:rsid w:val="00A17328"/>
    <w:rPr>
      <w:vanish/>
      <w:sz w:val="16"/>
    </w:rPr>
  </w:style>
  <w:style w:type="paragraph" w:customStyle="1" w:styleId="SideNote">
    <w:name w:val="Side Note"/>
    <w:basedOn w:val="BodyText"/>
    <w:next w:val="BodyText"/>
    <w:rsid w:val="00A17328"/>
    <w:pPr>
      <w:keepNext/>
      <w:keepLines/>
      <w:framePr w:w="2155" w:hSpace="227" w:vSpace="181" w:wrap="around" w:vAnchor="text" w:hAnchor="page" w:xAlign="outside" w:y="1"/>
      <w:jc w:val="left"/>
    </w:pPr>
    <w:rPr>
      <w:i/>
    </w:rPr>
  </w:style>
  <w:style w:type="paragraph" w:customStyle="1" w:styleId="SideNoteBullet">
    <w:name w:val="Side Note Bullet"/>
    <w:basedOn w:val="SideNote"/>
    <w:next w:val="BodyText"/>
    <w:rsid w:val="00A17328"/>
    <w:pPr>
      <w:framePr w:wrap="around"/>
      <w:numPr>
        <w:numId w:val="7"/>
      </w:numPr>
      <w:tabs>
        <w:tab w:val="left" w:pos="227"/>
      </w:tabs>
    </w:pPr>
  </w:style>
  <w:style w:type="paragraph" w:customStyle="1" w:styleId="SideNoteGraphic">
    <w:name w:val="Side Note Graphic"/>
    <w:basedOn w:val="SideNote"/>
    <w:next w:val="BodyText"/>
    <w:rsid w:val="00A17328"/>
    <w:pPr>
      <w:framePr w:wrap="around"/>
    </w:pPr>
  </w:style>
  <w:style w:type="paragraph" w:customStyle="1" w:styleId="TableBodyText">
    <w:name w:val="Table Body Text"/>
    <w:basedOn w:val="BodyText"/>
    <w:link w:val="TableBodyTextChar"/>
    <w:rsid w:val="00812F4A"/>
    <w:pPr>
      <w:keepNext/>
      <w:keepLines/>
      <w:spacing w:before="0" w:after="40" w:line="200" w:lineRule="atLeast"/>
      <w:ind w:left="6" w:right="113"/>
      <w:jc w:val="right"/>
    </w:pPr>
    <w:rPr>
      <w:rFonts w:ascii="Arial" w:hAnsi="Arial"/>
      <w:sz w:val="18"/>
    </w:rPr>
  </w:style>
  <w:style w:type="paragraph" w:customStyle="1" w:styleId="TableBullet">
    <w:name w:val="Table Bullet"/>
    <w:basedOn w:val="TableBodyText"/>
    <w:rsid w:val="00812F4A"/>
    <w:pPr>
      <w:numPr>
        <w:numId w:val="8"/>
      </w:numPr>
      <w:jc w:val="left"/>
    </w:pPr>
  </w:style>
  <w:style w:type="paragraph" w:customStyle="1" w:styleId="TableColumnHeading">
    <w:name w:val="Table Column Heading"/>
    <w:basedOn w:val="TableBodyText"/>
    <w:link w:val="TableColumnHeadingChar"/>
    <w:rsid w:val="00812F4A"/>
    <w:pPr>
      <w:spacing w:before="80" w:after="80"/>
    </w:pPr>
    <w:rPr>
      <w:i/>
    </w:rPr>
  </w:style>
  <w:style w:type="paragraph" w:styleId="TOC2">
    <w:name w:val="toc 2"/>
    <w:basedOn w:val="TOC1"/>
    <w:uiPriority w:val="39"/>
    <w:rsid w:val="00F35BFB"/>
    <w:pPr>
      <w:ind w:left="1134" w:hanging="624"/>
    </w:pPr>
    <w:rPr>
      <w:b w:val="0"/>
    </w:rPr>
  </w:style>
  <w:style w:type="paragraph" w:styleId="TOC3">
    <w:name w:val="toc 3"/>
    <w:basedOn w:val="TOC2"/>
    <w:rsid w:val="00F73727"/>
    <w:pPr>
      <w:spacing w:before="60"/>
      <w:ind w:left="1190" w:hanging="680"/>
    </w:pPr>
  </w:style>
  <w:style w:type="paragraph" w:styleId="TableofFigures">
    <w:name w:val="table of figures"/>
    <w:basedOn w:val="TOC3"/>
    <w:next w:val="BodyText"/>
    <w:semiHidden/>
    <w:rsid w:val="00A17328"/>
    <w:pPr>
      <w:ind w:left="737" w:hanging="737"/>
    </w:pPr>
  </w:style>
  <w:style w:type="paragraph" w:customStyle="1" w:styleId="TableTitle">
    <w:name w:val="Table Title"/>
    <w:basedOn w:val="Caption"/>
    <w:next w:val="Subtitle"/>
    <w:qFormat/>
    <w:rsid w:val="009021A6"/>
    <w:pPr>
      <w:spacing w:before="120"/>
    </w:pPr>
  </w:style>
  <w:style w:type="paragraph" w:customStyle="1" w:styleId="TableUnitsRow">
    <w:name w:val="Table Units Row"/>
    <w:basedOn w:val="TableBodyText"/>
    <w:rsid w:val="008D7622"/>
    <w:pPr>
      <w:spacing w:before="40"/>
    </w:pPr>
  </w:style>
  <w:style w:type="paragraph" w:styleId="TOC1">
    <w:name w:val="toc 1"/>
    <w:basedOn w:val="Normal"/>
    <w:next w:val="TOC2"/>
    <w:link w:val="TOC1Char"/>
    <w:uiPriority w:val="39"/>
    <w:rsid w:val="00F73727"/>
    <w:pPr>
      <w:tabs>
        <w:tab w:val="right" w:pos="8789"/>
      </w:tabs>
      <w:spacing w:before="120" w:line="320" w:lineRule="exact"/>
      <w:ind w:left="510" w:right="851" w:hanging="510"/>
    </w:pPr>
    <w:rPr>
      <w:rFonts w:ascii="Arial" w:hAnsi="Arial"/>
      <w:b/>
      <w:sz w:val="26"/>
      <w:szCs w:val="26"/>
      <w:lang w:eastAsia="en-US"/>
    </w:rPr>
  </w:style>
  <w:style w:type="paragraph" w:styleId="TOC4">
    <w:name w:val="toc 4"/>
    <w:basedOn w:val="TOC3"/>
    <w:semiHidden/>
    <w:rsid w:val="00A17328"/>
    <w:pPr>
      <w:ind w:left="1191" w:firstLine="0"/>
    </w:pPr>
  </w:style>
  <w:style w:type="paragraph" w:customStyle="1" w:styleId="RecBBullet2">
    <w:name w:val="RecB Bullet 2"/>
    <w:basedOn w:val="ListBullet2"/>
    <w:rsid w:val="006B2B3C"/>
    <w:pPr>
      <w:pBdr>
        <w:left w:val="single" w:sz="24" w:space="29" w:color="C0C0C0"/>
      </w:pBdr>
    </w:pPr>
    <w:rPr>
      <w:b/>
      <w:i/>
    </w:rPr>
  </w:style>
  <w:style w:type="paragraph" w:styleId="BalloonText">
    <w:name w:val="Balloon Text"/>
    <w:basedOn w:val="Normal"/>
    <w:link w:val="BalloonTextChar"/>
    <w:rsid w:val="006B2B3C"/>
    <w:rPr>
      <w:rFonts w:ascii="Tahoma" w:hAnsi="Tahoma" w:cs="Tahoma"/>
      <w:sz w:val="16"/>
      <w:szCs w:val="16"/>
    </w:rPr>
  </w:style>
  <w:style w:type="character" w:customStyle="1" w:styleId="BalloonTextChar">
    <w:name w:val="Balloon Text Char"/>
    <w:basedOn w:val="DefaultParagraphFont"/>
    <w:link w:val="BalloonText"/>
    <w:rsid w:val="006B2B3C"/>
    <w:rPr>
      <w:rFonts w:ascii="Tahoma" w:hAnsi="Tahoma" w:cs="Tahoma"/>
      <w:sz w:val="16"/>
      <w:szCs w:val="16"/>
    </w:rPr>
  </w:style>
  <w:style w:type="character" w:customStyle="1" w:styleId="SubtitleChar">
    <w:name w:val="Subtitle Char"/>
    <w:basedOn w:val="DefaultParagraphFont"/>
    <w:link w:val="Subtitle"/>
    <w:rsid w:val="00301E4A"/>
    <w:rPr>
      <w:rFonts w:ascii="Arial" w:hAnsi="Arial"/>
      <w:szCs w:val="24"/>
    </w:rPr>
  </w:style>
  <w:style w:type="paragraph" w:customStyle="1" w:styleId="BoxListBullet3">
    <w:name w:val="Box List Bullet 3"/>
    <w:basedOn w:val="ListBullet3"/>
    <w:rsid w:val="00812F4A"/>
    <w:pPr>
      <w:numPr>
        <w:numId w:val="14"/>
      </w:numPr>
      <w:tabs>
        <w:tab w:val="left" w:pos="907"/>
      </w:tabs>
      <w:spacing w:before="60" w:line="260" w:lineRule="atLeast"/>
      <w:ind w:left="907" w:hanging="340"/>
    </w:pPr>
    <w:rPr>
      <w:rFonts w:ascii="Arial" w:hAnsi="Arial"/>
      <w:sz w:val="20"/>
    </w:rPr>
  </w:style>
  <w:style w:type="character" w:styleId="Emphasis">
    <w:name w:val="Emphasis"/>
    <w:basedOn w:val="DefaultParagraphFont"/>
    <w:rsid w:val="00DA5BBA"/>
    <w:rPr>
      <w:i/>
      <w:iCs/>
    </w:rPr>
  </w:style>
  <w:style w:type="paragraph" w:customStyle="1" w:styleId="BoxQuoteBullet">
    <w:name w:val="Box Quote Bullet"/>
    <w:basedOn w:val="BoxQuote"/>
    <w:next w:val="Box"/>
    <w:rsid w:val="00812F4A"/>
    <w:pPr>
      <w:numPr>
        <w:numId w:val="12"/>
      </w:numPr>
      <w:tabs>
        <w:tab w:val="num" w:pos="643"/>
      </w:tabs>
      <w:ind w:left="568" w:hanging="284"/>
    </w:pPr>
  </w:style>
  <w:style w:type="paragraph" w:customStyle="1" w:styleId="InformationRequestBullet">
    <w:name w:val="Information Request Bullet"/>
    <w:basedOn w:val="ListBullet"/>
    <w:next w:val="BodyText"/>
    <w:rsid w:val="004145D2"/>
    <w:pPr>
      <w:numPr>
        <w:numId w:val="16"/>
      </w:numPr>
      <w:tabs>
        <w:tab w:val="num" w:pos="340"/>
      </w:tabs>
      <w:spacing w:before="80" w:line="280" w:lineRule="atLeast"/>
      <w:ind w:left="357" w:hanging="357"/>
    </w:pPr>
    <w:rPr>
      <w:rFonts w:ascii="Arial" w:hAnsi="Arial"/>
      <w:i/>
      <w:sz w:val="22"/>
    </w:rPr>
  </w:style>
  <w:style w:type="paragraph" w:customStyle="1" w:styleId="BoxSpaceBelow">
    <w:name w:val="Box Space Below"/>
    <w:basedOn w:val="Box"/>
    <w:rsid w:val="009E1844"/>
    <w:pPr>
      <w:keepNext w:val="0"/>
      <w:spacing w:before="60" w:after="60" w:line="80" w:lineRule="exact"/>
    </w:pPr>
    <w:rPr>
      <w:sz w:val="14"/>
    </w:rPr>
  </w:style>
  <w:style w:type="paragraph" w:customStyle="1" w:styleId="KeyPointsListBullet">
    <w:name w:val="Key Points List Bullet"/>
    <w:basedOn w:val="Normal"/>
    <w:qFormat/>
    <w:rsid w:val="00F55C25"/>
    <w:pPr>
      <w:keepNext/>
      <w:numPr>
        <w:numId w:val="18"/>
      </w:numPr>
      <w:spacing w:before="100" w:line="260" w:lineRule="atLeast"/>
      <w:ind w:left="357" w:hanging="357"/>
      <w:jc w:val="both"/>
    </w:pPr>
    <w:rPr>
      <w:rFonts w:ascii="Arial" w:hAnsi="Arial"/>
      <w:sz w:val="20"/>
      <w:szCs w:val="20"/>
      <w:lang w:eastAsia="en-US"/>
    </w:rPr>
  </w:style>
  <w:style w:type="paragraph" w:customStyle="1" w:styleId="KeyPointsListBullet2">
    <w:name w:val="Key Points List Bullet 2"/>
    <w:basedOn w:val="BoxListBullet2"/>
    <w:rsid w:val="00470737"/>
    <w:pPr>
      <w:numPr>
        <w:numId w:val="19"/>
      </w:numPr>
      <w:ind w:left="568" w:hanging="284"/>
    </w:pPr>
  </w:style>
  <w:style w:type="paragraph" w:customStyle="1" w:styleId="InformationRequestTitle">
    <w:name w:val="Information Request Title"/>
    <w:basedOn w:val="FindingTitle"/>
    <w:next w:val="InformationRequest"/>
    <w:rsid w:val="009F5BBD"/>
    <w:rPr>
      <w:i/>
    </w:rPr>
  </w:style>
  <w:style w:type="paragraph" w:customStyle="1" w:styleId="Space">
    <w:name w:val="Space"/>
    <w:basedOn w:val="Normal"/>
    <w:rsid w:val="00967CD3"/>
    <w:pPr>
      <w:keepNext/>
      <w:spacing w:line="120" w:lineRule="exact"/>
      <w:jc w:val="both"/>
    </w:pPr>
    <w:rPr>
      <w:rFonts w:ascii="Arial" w:hAnsi="Arial"/>
      <w:sz w:val="20"/>
      <w:szCs w:val="20"/>
    </w:rPr>
  </w:style>
  <w:style w:type="paragraph" w:customStyle="1" w:styleId="Heading1nochapterno">
    <w:name w:val="Heading 1 (no chapter no.)"/>
    <w:basedOn w:val="Heading1"/>
    <w:rsid w:val="00CC070F"/>
    <w:pPr>
      <w:spacing w:before="0"/>
      <w:ind w:left="0" w:firstLine="0"/>
    </w:pPr>
  </w:style>
  <w:style w:type="paragraph" w:customStyle="1" w:styleId="Heading2nosectionno">
    <w:name w:val="Heading 2 (no section no.)"/>
    <w:basedOn w:val="Heading2"/>
    <w:rsid w:val="00CC070F"/>
    <w:pPr>
      <w:ind w:left="0" w:firstLine="0"/>
    </w:pPr>
  </w:style>
  <w:style w:type="character" w:customStyle="1" w:styleId="Heading5Char">
    <w:name w:val="Heading 5 Char"/>
    <w:basedOn w:val="DefaultParagraphFont"/>
    <w:link w:val="Heading5"/>
    <w:rsid w:val="00812F4A"/>
    <w:rPr>
      <w:rFonts w:ascii="Arial" w:hAnsi="Arial"/>
      <w:i/>
      <w:sz w:val="22"/>
    </w:rPr>
  </w:style>
  <w:style w:type="paragraph" w:customStyle="1" w:styleId="Figurespace">
    <w:name w:val="Figure space"/>
    <w:basedOn w:val="Box"/>
    <w:rsid w:val="000B1022"/>
    <w:pPr>
      <w:spacing w:before="0" w:line="120" w:lineRule="exact"/>
    </w:pPr>
  </w:style>
  <w:style w:type="paragraph" w:customStyle="1" w:styleId="FooterDraftReport">
    <w:name w:val="FooterDraftReport"/>
    <w:basedOn w:val="Footer"/>
    <w:link w:val="FooterDraftReportChar"/>
    <w:rsid w:val="00162434"/>
    <w:pPr>
      <w:spacing w:before="40"/>
    </w:pPr>
    <w:rPr>
      <w:rFonts w:cs="Arial"/>
      <w:color w:val="808080"/>
      <w14:textFill>
        <w14:solidFill>
          <w14:srgbClr w14:val="808080">
            <w14:lumMod w14:val="50000"/>
            <w14:lumOff w14:val="50000"/>
            <w14:lumMod w14:val="50000"/>
            <w14:lumOff w14:val="50000"/>
            <w14:lumMod w14:val="50000"/>
          </w14:srgbClr>
        </w14:solidFill>
      </w14:textFill>
    </w:rPr>
  </w:style>
  <w:style w:type="character" w:customStyle="1" w:styleId="BodyTextChar">
    <w:name w:val="Body Text Char"/>
    <w:basedOn w:val="DefaultParagraphFont"/>
    <w:link w:val="BodyText"/>
    <w:rsid w:val="00EB2CC3"/>
    <w:rPr>
      <w:sz w:val="24"/>
    </w:rPr>
  </w:style>
  <w:style w:type="character" w:customStyle="1" w:styleId="FooterChar">
    <w:name w:val="Footer Char"/>
    <w:basedOn w:val="BodyTextChar"/>
    <w:link w:val="Footer"/>
    <w:rsid w:val="00EB2CC3"/>
    <w:rPr>
      <w:rFonts w:ascii="Arial" w:hAnsi="Arial"/>
      <w:caps/>
      <w:spacing w:val="-4"/>
      <w:sz w:val="16"/>
    </w:rPr>
  </w:style>
  <w:style w:type="character" w:customStyle="1" w:styleId="FooterDraftReportChar">
    <w:name w:val="FooterDraftReport Char"/>
    <w:basedOn w:val="FooterChar"/>
    <w:link w:val="FooterDraftReport"/>
    <w:rsid w:val="00162434"/>
    <w:rPr>
      <w:rFonts w:ascii="Arial" w:hAnsi="Arial" w:cs="Arial"/>
      <w:caps/>
      <w:color w:val="808080"/>
      <w:spacing w:val="-4"/>
      <w:sz w:val="16"/>
      <w14:textFill>
        <w14:solidFill>
          <w14:srgbClr w14:val="808080">
            <w14:lumMod w14:val="50000"/>
            <w14:lumOff w14:val="50000"/>
            <w14:lumMod w14:val="50000"/>
            <w14:lumOff w14:val="50000"/>
            <w14:lumMod w14:val="50000"/>
          </w14:srgbClr>
        </w14:solidFill>
      </w14:textFill>
    </w:rPr>
  </w:style>
  <w:style w:type="table" w:styleId="TableGrid">
    <w:name w:val="Table Grid"/>
    <w:basedOn w:val="TableNormal"/>
    <w:rsid w:val="00666E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OC1Char">
    <w:name w:val="TOC 1 Char"/>
    <w:basedOn w:val="DefaultParagraphFont"/>
    <w:link w:val="TOC1"/>
    <w:uiPriority w:val="39"/>
    <w:rsid w:val="00F73727"/>
    <w:rPr>
      <w:rFonts w:ascii="Arial" w:hAnsi="Arial"/>
      <w:b/>
      <w:sz w:val="26"/>
      <w:szCs w:val="26"/>
      <w:lang w:eastAsia="en-US"/>
    </w:rPr>
  </w:style>
  <w:style w:type="character" w:customStyle="1" w:styleId="FootnoteTextChar">
    <w:name w:val="Footnote Text Char"/>
    <w:basedOn w:val="DefaultParagraphFont"/>
    <w:link w:val="FootnoteText"/>
    <w:rsid w:val="007A7911"/>
  </w:style>
  <w:style w:type="character" w:customStyle="1" w:styleId="BoxChar">
    <w:name w:val="Box Char"/>
    <w:basedOn w:val="DefaultParagraphFont"/>
    <w:link w:val="Box"/>
    <w:rsid w:val="007A7911"/>
    <w:rPr>
      <w:rFonts w:ascii="Arial" w:hAnsi="Arial"/>
    </w:rPr>
  </w:style>
  <w:style w:type="character" w:customStyle="1" w:styleId="NoteChar">
    <w:name w:val="Note Char"/>
    <w:link w:val="Note"/>
    <w:rsid w:val="007A7911"/>
    <w:rPr>
      <w:rFonts w:ascii="Arial" w:hAnsi="Arial"/>
      <w:sz w:val="18"/>
    </w:rPr>
  </w:style>
  <w:style w:type="paragraph" w:customStyle="1" w:styleId="BoxSpace">
    <w:name w:val="Box Space"/>
    <w:basedOn w:val="BodyText"/>
    <w:rsid w:val="007A7911"/>
    <w:pPr>
      <w:keepNext/>
      <w:spacing w:before="360" w:line="80" w:lineRule="exact"/>
      <w:jc w:val="left"/>
    </w:pPr>
  </w:style>
  <w:style w:type="character" w:customStyle="1" w:styleId="ListBulletChar">
    <w:name w:val="List Bullet Char"/>
    <w:basedOn w:val="BodyTextChar"/>
    <w:link w:val="ListBullet"/>
    <w:rsid w:val="007A7911"/>
    <w:rPr>
      <w:sz w:val="24"/>
    </w:rPr>
  </w:style>
  <w:style w:type="character" w:customStyle="1" w:styleId="ReferenceChar">
    <w:name w:val="Reference Char"/>
    <w:basedOn w:val="DefaultParagraphFont"/>
    <w:link w:val="Reference"/>
    <w:rsid w:val="007A7911"/>
    <w:rPr>
      <w:sz w:val="24"/>
    </w:rPr>
  </w:style>
  <w:style w:type="character" w:styleId="Hyperlink">
    <w:name w:val="Hyperlink"/>
    <w:basedOn w:val="DefaultParagraphFont"/>
    <w:rsid w:val="007A7911"/>
    <w:rPr>
      <w:color w:val="0000FF"/>
      <w:u w:val="single"/>
    </w:rPr>
  </w:style>
  <w:style w:type="paragraph" w:styleId="CommentSubject">
    <w:name w:val="annotation subject"/>
    <w:basedOn w:val="CommentText"/>
    <w:next w:val="CommentText"/>
    <w:link w:val="CommentSubjectChar"/>
    <w:rsid w:val="007A7911"/>
    <w:pPr>
      <w:spacing w:before="0" w:line="240" w:lineRule="auto"/>
      <w:ind w:left="0" w:firstLine="0"/>
    </w:pPr>
    <w:rPr>
      <w:b/>
      <w:bCs/>
      <w:szCs w:val="20"/>
    </w:rPr>
  </w:style>
  <w:style w:type="character" w:customStyle="1" w:styleId="CommentTextChar">
    <w:name w:val="Comment Text Char"/>
    <w:basedOn w:val="DefaultParagraphFont"/>
    <w:link w:val="CommentText"/>
    <w:semiHidden/>
    <w:rsid w:val="007A7911"/>
    <w:rPr>
      <w:szCs w:val="24"/>
    </w:rPr>
  </w:style>
  <w:style w:type="character" w:customStyle="1" w:styleId="CommentSubjectChar">
    <w:name w:val="Comment Subject Char"/>
    <w:basedOn w:val="CommentTextChar"/>
    <w:link w:val="CommentSubject"/>
    <w:rsid w:val="007A7911"/>
    <w:rPr>
      <w:b/>
      <w:bCs/>
      <w:szCs w:val="24"/>
    </w:rPr>
  </w:style>
  <w:style w:type="paragraph" w:styleId="Revision">
    <w:name w:val="Revision"/>
    <w:hidden/>
    <w:uiPriority w:val="99"/>
    <w:semiHidden/>
    <w:rsid w:val="007A7911"/>
    <w:rPr>
      <w:sz w:val="26"/>
      <w:szCs w:val="24"/>
    </w:rPr>
  </w:style>
  <w:style w:type="character" w:customStyle="1" w:styleId="HeaderChar">
    <w:name w:val="Header Char"/>
    <w:basedOn w:val="DefaultParagraphFont"/>
    <w:link w:val="Header"/>
    <w:rsid w:val="007A7911"/>
    <w:rPr>
      <w:rFonts w:ascii="Arial" w:hAnsi="Arial"/>
      <w:caps/>
      <w:sz w:val="24"/>
    </w:rPr>
  </w:style>
  <w:style w:type="numbering" w:customStyle="1" w:styleId="NoList1">
    <w:name w:val="No List1"/>
    <w:next w:val="NoList"/>
    <w:uiPriority w:val="99"/>
    <w:semiHidden/>
    <w:unhideWhenUsed/>
    <w:rsid w:val="007A7911"/>
  </w:style>
  <w:style w:type="character" w:styleId="FollowedHyperlink">
    <w:name w:val="FollowedHyperlink"/>
    <w:basedOn w:val="DefaultParagraphFont"/>
    <w:unhideWhenUsed/>
    <w:rsid w:val="007A7911"/>
    <w:rPr>
      <w:color w:val="800080"/>
      <w:u w:val="single"/>
    </w:rPr>
  </w:style>
  <w:style w:type="paragraph" w:customStyle="1" w:styleId="xl65">
    <w:name w:val="xl65"/>
    <w:basedOn w:val="Normal"/>
    <w:rsid w:val="007A7911"/>
    <w:pPr>
      <w:spacing w:before="100" w:beforeAutospacing="1" w:after="100" w:afterAutospacing="1"/>
    </w:pPr>
  </w:style>
  <w:style w:type="character" w:customStyle="1" w:styleId="QuoteChar">
    <w:name w:val="Quote Char"/>
    <w:link w:val="Quote"/>
    <w:rsid w:val="007A7911"/>
    <w:rPr>
      <w:sz w:val="22"/>
    </w:rPr>
  </w:style>
  <w:style w:type="character" w:customStyle="1" w:styleId="QuoteBulletChar">
    <w:name w:val="Quote Bullet Char"/>
    <w:basedOn w:val="QuoteChar"/>
    <w:link w:val="QuoteBullet"/>
    <w:rsid w:val="007A7911"/>
    <w:rPr>
      <w:sz w:val="22"/>
    </w:rPr>
  </w:style>
  <w:style w:type="character" w:customStyle="1" w:styleId="TableBodyTextChar">
    <w:name w:val="Table Body Text Char"/>
    <w:link w:val="TableBodyText"/>
    <w:rsid w:val="007A7911"/>
    <w:rPr>
      <w:rFonts w:ascii="Arial" w:hAnsi="Arial"/>
      <w:sz w:val="18"/>
    </w:rPr>
  </w:style>
  <w:style w:type="character" w:customStyle="1" w:styleId="TableColumnHeadingChar">
    <w:name w:val="Table Column Heading Char"/>
    <w:link w:val="TableColumnHeading"/>
    <w:rsid w:val="007A7911"/>
    <w:rPr>
      <w:rFonts w:ascii="Arial" w:hAnsi="Arial"/>
      <w:i/>
      <w:sz w:val="18"/>
    </w:rPr>
  </w:style>
  <w:style w:type="paragraph" w:customStyle="1" w:styleId="tablemainheading1">
    <w:name w:val="table_main_heading1"/>
    <w:basedOn w:val="Normal"/>
    <w:rsid w:val="007A7911"/>
    <w:pPr>
      <w:spacing w:before="480" w:after="240" w:line="324" w:lineRule="atLeast"/>
      <w:ind w:right="1050"/>
    </w:pPr>
    <w:rPr>
      <w:rFonts w:ascii="Arial" w:hAnsi="Arial" w:cs="Arial"/>
      <w:b/>
      <w:bCs/>
      <w:color w:val="003366"/>
    </w:rPr>
  </w:style>
  <w:style w:type="paragraph" w:customStyle="1" w:styleId="tablegraphic1">
    <w:name w:val="table_graphic1"/>
    <w:basedOn w:val="Normal"/>
    <w:rsid w:val="007A7911"/>
    <w:pPr>
      <w:spacing w:after="240" w:line="324" w:lineRule="atLeast"/>
      <w:ind w:right="1050"/>
    </w:pPr>
    <w:rPr>
      <w:rFonts w:ascii="Arial" w:hAnsi="Arial" w:cs="Arial"/>
    </w:rPr>
  </w:style>
  <w:style w:type="paragraph" w:customStyle="1" w:styleId="source1">
    <w:name w:val="source1"/>
    <w:basedOn w:val="Normal"/>
    <w:rsid w:val="007A7911"/>
    <w:pPr>
      <w:spacing w:after="600" w:line="324" w:lineRule="atLeast"/>
      <w:ind w:right="1050"/>
      <w:jc w:val="both"/>
    </w:pPr>
    <w:rPr>
      <w:rFonts w:ascii="Arial" w:hAnsi="Arial" w:cs="Arial"/>
      <w:sz w:val="20"/>
      <w:szCs w:val="20"/>
    </w:rPr>
  </w:style>
  <w:style w:type="character" w:customStyle="1" w:styleId="FigureTitleChar">
    <w:name w:val="Figure Title Char"/>
    <w:link w:val="FigureTitle"/>
    <w:rsid w:val="007A7911"/>
    <w:rPr>
      <w:rFonts w:ascii="Arial" w:hAnsi="Arial"/>
      <w:b/>
      <w:sz w:val="24"/>
      <w:szCs w:val="24"/>
    </w:rPr>
  </w:style>
  <w:style w:type="character" w:customStyle="1" w:styleId="Heading3Char">
    <w:name w:val="Heading 3 Char"/>
    <w:basedOn w:val="DefaultParagraphFont"/>
    <w:link w:val="Heading3"/>
    <w:rsid w:val="007A7911"/>
    <w:rPr>
      <w:rFonts w:ascii="Arial" w:hAnsi="Arial"/>
      <w:b/>
      <w:sz w:val="26"/>
    </w:rPr>
  </w:style>
  <w:style w:type="character" w:customStyle="1" w:styleId="CommentTextChar1">
    <w:name w:val="Comment Text Char1"/>
    <w:basedOn w:val="DefaultParagraphFont"/>
    <w:semiHidden/>
    <w:rsid w:val="007A7911"/>
    <w:rPr>
      <w:szCs w:val="24"/>
    </w:rPr>
  </w:style>
  <w:style w:type="paragraph" w:customStyle="1" w:styleId="Default">
    <w:name w:val="Default"/>
    <w:rsid w:val="007A7911"/>
    <w:pPr>
      <w:autoSpaceDE w:val="0"/>
      <w:autoSpaceDN w:val="0"/>
      <w:adjustRightInd w:val="0"/>
    </w:pPr>
    <w:rPr>
      <w:rFonts w:ascii="Arial" w:hAnsi="Arial" w:cs="Arial"/>
      <w:color w:val="000000"/>
      <w:sz w:val="24"/>
      <w:szCs w:val="24"/>
      <w:lang w:bidi="bn-BD"/>
    </w:rPr>
  </w:style>
  <w:style w:type="character" w:customStyle="1" w:styleId="Heading2Char">
    <w:name w:val="Heading 2 Char"/>
    <w:basedOn w:val="DefaultParagraphFont"/>
    <w:link w:val="Heading2"/>
    <w:rsid w:val="007A7911"/>
    <w:rPr>
      <w:rFonts w:ascii="Arial" w:hAnsi="Arial"/>
      <w:b/>
      <w:sz w:val="32"/>
    </w:rPr>
  </w:style>
  <w:style w:type="character" w:customStyle="1" w:styleId="SourceChar">
    <w:name w:val="Source Char"/>
    <w:basedOn w:val="NoteChar"/>
    <w:link w:val="Source"/>
    <w:rsid w:val="007A7911"/>
    <w:rPr>
      <w:rFonts w:ascii="Arial" w:hAnsi="Arial"/>
      <w:sz w:val="18"/>
    </w:rPr>
  </w:style>
  <w:style w:type="paragraph" w:customStyle="1" w:styleId="tablegraphic2">
    <w:name w:val="table_graphic2"/>
    <w:basedOn w:val="Normal"/>
    <w:rsid w:val="007A7911"/>
    <w:pPr>
      <w:spacing w:after="240" w:line="324" w:lineRule="atLeast"/>
    </w:pPr>
    <w:rPr>
      <w:rFonts w:ascii="Arial" w:hAnsi="Arial" w:cs="Arial"/>
    </w:rPr>
  </w:style>
  <w:style w:type="paragraph" w:customStyle="1" w:styleId="5">
    <w:name w:val="5."/>
    <w:basedOn w:val="Heading2"/>
    <w:rsid w:val="007A7911"/>
  </w:style>
  <w:style w:type="paragraph" w:styleId="ListParagraph">
    <w:name w:val="List Paragraph"/>
    <w:basedOn w:val="Normal"/>
    <w:uiPriority w:val="34"/>
    <w:qFormat/>
    <w:rsid w:val="007A7911"/>
    <w:pPr>
      <w:ind w:left="720"/>
      <w:contextualSpacing/>
    </w:pPr>
    <w:rPr>
      <w:szCs w:val="30"/>
      <w:lang w:bidi="bn-BD"/>
    </w:rPr>
  </w:style>
  <w:style w:type="paragraph" w:styleId="NormalWeb">
    <w:name w:val="Normal (Web)"/>
    <w:basedOn w:val="Normal"/>
    <w:uiPriority w:val="99"/>
    <w:rsid w:val="007A7911"/>
    <w:pPr>
      <w:spacing w:before="100" w:beforeAutospacing="1" w:after="100" w:afterAutospacing="1"/>
    </w:pPr>
  </w:style>
  <w:style w:type="character" w:customStyle="1" w:styleId="BoxContinuedChar">
    <w:name w:val="Box Continued Char"/>
    <w:link w:val="BoxContinued"/>
    <w:rsid w:val="007A7911"/>
    <w:rPr>
      <w:rFonts w:ascii="Arial" w:hAnsi="Arial"/>
      <w:sz w:val="18"/>
    </w:rPr>
  </w:style>
  <w:style w:type="character" w:customStyle="1" w:styleId="ContinuedChar">
    <w:name w:val="Continued Char"/>
    <w:link w:val="Continued"/>
    <w:rsid w:val="007A7911"/>
    <w:rPr>
      <w:rFonts w:ascii="Arial" w:hAnsi="Arial"/>
      <w:sz w:val="18"/>
    </w:rPr>
  </w:style>
  <w:style w:type="character" w:customStyle="1" w:styleId="CharChar">
    <w:name w:val="Char Char"/>
    <w:rsid w:val="007A7911"/>
    <w:rPr>
      <w:sz w:val="26"/>
      <w:lang w:val="en-AU" w:eastAsia="en-AU" w:bidi="ar-SA"/>
    </w:rPr>
  </w:style>
  <w:style w:type="character" w:customStyle="1" w:styleId="tgc">
    <w:name w:val="_tgc"/>
    <w:basedOn w:val="DefaultParagraphFont"/>
    <w:rsid w:val="007A7911"/>
  </w:style>
  <w:style w:type="character" w:styleId="Strong">
    <w:name w:val="Strong"/>
    <w:basedOn w:val="DefaultParagraphFont"/>
    <w:uiPriority w:val="22"/>
    <w:qFormat/>
    <w:rsid w:val="007A7911"/>
    <w:rPr>
      <w:b/>
      <w:bCs/>
    </w:rPr>
  </w:style>
  <w:style w:type="character" w:customStyle="1" w:styleId="nowrap">
    <w:name w:val="nowrap"/>
    <w:basedOn w:val="DefaultParagraphFont"/>
    <w:rsid w:val="007A7911"/>
  </w:style>
  <w:style w:type="paragraph" w:customStyle="1" w:styleId="Pa6">
    <w:name w:val="Pa6"/>
    <w:basedOn w:val="Default"/>
    <w:next w:val="Default"/>
    <w:uiPriority w:val="99"/>
    <w:rsid w:val="007A7911"/>
    <w:pPr>
      <w:spacing w:line="201" w:lineRule="atLeast"/>
    </w:pPr>
    <w:rPr>
      <w:rFonts w:cs="Vrinda"/>
      <w:color w:val="auto"/>
    </w:rPr>
  </w:style>
  <w:style w:type="character" w:customStyle="1" w:styleId="A11">
    <w:name w:val="A11"/>
    <w:uiPriority w:val="99"/>
    <w:rsid w:val="007A7911"/>
    <w:rPr>
      <w:rFonts w:cs="Arial"/>
      <w:color w:val="000000"/>
      <w:sz w:val="11"/>
      <w:szCs w:val="11"/>
    </w:rPr>
  </w:style>
  <w:style w:type="character" w:customStyle="1" w:styleId="Heading4Char">
    <w:name w:val="Heading 4 Char"/>
    <w:link w:val="Heading4"/>
    <w:rsid w:val="007A7911"/>
    <w:rPr>
      <w:rFonts w:ascii="Arial" w:hAnsi="Arial"/>
      <w:sz w:val="24"/>
    </w:rPr>
  </w:style>
  <w:style w:type="paragraph" w:styleId="EndnoteText">
    <w:name w:val="endnote text"/>
    <w:basedOn w:val="Normal"/>
    <w:link w:val="EndnoteTextChar"/>
    <w:rsid w:val="007A7911"/>
    <w:rPr>
      <w:sz w:val="20"/>
      <w:szCs w:val="20"/>
    </w:rPr>
  </w:style>
  <w:style w:type="character" w:customStyle="1" w:styleId="EndnoteTextChar">
    <w:name w:val="Endnote Text Char"/>
    <w:basedOn w:val="DefaultParagraphFont"/>
    <w:link w:val="EndnoteText"/>
    <w:rsid w:val="007A7911"/>
  </w:style>
  <w:style w:type="character" w:styleId="EndnoteReference">
    <w:name w:val="endnote reference"/>
    <w:basedOn w:val="DefaultParagraphFont"/>
    <w:rsid w:val="007A7911"/>
    <w:rPr>
      <w:vertAlign w:val="superscript"/>
    </w:rPr>
  </w:style>
  <w:style w:type="paragraph" w:styleId="Salutation">
    <w:name w:val="Salutation"/>
    <w:basedOn w:val="Normal"/>
    <w:next w:val="Normal"/>
    <w:link w:val="SalutationChar"/>
    <w:rsid w:val="007A7911"/>
  </w:style>
  <w:style w:type="character" w:customStyle="1" w:styleId="SalutationChar">
    <w:name w:val="Salutation Char"/>
    <w:basedOn w:val="DefaultParagraphFont"/>
    <w:link w:val="Salutation"/>
    <w:rsid w:val="007A7911"/>
    <w:rPr>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AU" w:eastAsia="en-AU" w:bidi="ar-SA"/>
      </w:rPr>
    </w:rPrDefault>
    <w:pPrDefault/>
  </w:docDefaults>
  <w:latentStyles w:defLockedState="0" w:defUIPriority="0" w:defSemiHidden="0" w:defUnhideWhenUsed="0" w:defQFormat="0" w:count="267">
    <w:lsdException w:name="heading 2" w:qFormat="1"/>
    <w:lsdException w:name="heading 3" w:qFormat="1"/>
    <w:lsdException w:name="heading 4" w:qFormat="1"/>
    <w:lsdException w:name="heading 5" w:qFormat="1"/>
    <w:lsdException w:name="toc 1" w:uiPriority="39"/>
    <w:lsdException w:name="toc 2" w:uiPriority="39"/>
    <w:lsdException w:name="Body Text" w:qFormat="1"/>
    <w:lsdException w:name="Subtitle" w:qFormat="1"/>
    <w:lsdException w:name="Strong" w:uiPriority="22" w:qFormat="1"/>
    <w:lsdException w:name="Normal (Web)" w:uiPriority="99"/>
    <w:lsdException w:name="No List" w:uiPriority="99"/>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atentStyles>
  <w:style w:type="paragraph" w:default="1" w:styleId="Normal">
    <w:name w:val="Normal"/>
    <w:rsid w:val="00A02826"/>
    <w:rPr>
      <w:sz w:val="24"/>
      <w:szCs w:val="24"/>
    </w:rPr>
  </w:style>
  <w:style w:type="paragraph" w:styleId="Heading1">
    <w:name w:val="heading 1"/>
    <w:basedOn w:val="BodyText"/>
    <w:next w:val="BodyText"/>
    <w:rsid w:val="00FD22B1"/>
    <w:pPr>
      <w:keepNext/>
      <w:spacing w:before="160" w:after="1360" w:line="600" w:lineRule="exact"/>
      <w:ind w:left="907" w:hanging="907"/>
      <w:jc w:val="left"/>
      <w:outlineLvl w:val="0"/>
    </w:pPr>
    <w:rPr>
      <w:sz w:val="52"/>
    </w:rPr>
  </w:style>
  <w:style w:type="paragraph" w:styleId="Heading2">
    <w:name w:val="heading 2"/>
    <w:basedOn w:val="Chapter"/>
    <w:next w:val="BodyText"/>
    <w:link w:val="Heading2Char"/>
    <w:qFormat/>
    <w:rsid w:val="00A17328"/>
    <w:pPr>
      <w:spacing w:before="600" w:after="0" w:line="400" w:lineRule="exact"/>
      <w:ind w:left="907" w:hanging="907"/>
      <w:outlineLvl w:val="1"/>
    </w:pPr>
    <w:rPr>
      <w:rFonts w:ascii="Arial" w:hAnsi="Arial"/>
      <w:b/>
      <w:sz w:val="32"/>
    </w:rPr>
  </w:style>
  <w:style w:type="paragraph" w:styleId="Heading3">
    <w:name w:val="heading 3"/>
    <w:basedOn w:val="Heading2"/>
    <w:next w:val="BodyText"/>
    <w:link w:val="Heading3Char"/>
    <w:qFormat/>
    <w:rsid w:val="00A17328"/>
    <w:pPr>
      <w:spacing w:before="560" w:line="320" w:lineRule="exact"/>
      <w:ind w:left="0" w:firstLine="0"/>
      <w:outlineLvl w:val="2"/>
    </w:pPr>
    <w:rPr>
      <w:sz w:val="26"/>
    </w:rPr>
  </w:style>
  <w:style w:type="paragraph" w:styleId="Heading4">
    <w:name w:val="heading 4"/>
    <w:basedOn w:val="Heading3"/>
    <w:next w:val="BodyText"/>
    <w:link w:val="Heading4Char"/>
    <w:qFormat/>
    <w:rsid w:val="00812F4A"/>
    <w:pPr>
      <w:spacing w:before="480"/>
      <w:outlineLvl w:val="3"/>
    </w:pPr>
    <w:rPr>
      <w:b w:val="0"/>
      <w:sz w:val="24"/>
    </w:rPr>
  </w:style>
  <w:style w:type="paragraph" w:styleId="Heading5">
    <w:name w:val="heading 5"/>
    <w:basedOn w:val="Heading4"/>
    <w:next w:val="BodyText"/>
    <w:link w:val="Heading5Char"/>
    <w:qFormat/>
    <w:rsid w:val="00812F4A"/>
    <w:pPr>
      <w:outlineLvl w:val="4"/>
    </w:pPr>
    <w:rPr>
      <w:i/>
      <w:sz w:val="22"/>
    </w:rPr>
  </w:style>
  <w:style w:type="paragraph" w:styleId="Heading6">
    <w:name w:val="heading 6"/>
    <w:basedOn w:val="BodyText"/>
    <w:next w:val="BodyText"/>
    <w:rsid w:val="00A17328"/>
    <w:pPr>
      <w:spacing w:after="60"/>
      <w:jc w:val="left"/>
      <w:outlineLvl w:val="5"/>
    </w:pPr>
    <w:rPr>
      <w:i/>
      <w:sz w:val="22"/>
    </w:rPr>
  </w:style>
  <w:style w:type="paragraph" w:styleId="Heading7">
    <w:name w:val="heading 7"/>
    <w:basedOn w:val="BodyText"/>
    <w:next w:val="BodyText"/>
    <w:rsid w:val="00A17328"/>
    <w:pPr>
      <w:spacing w:after="60" w:line="240" w:lineRule="auto"/>
      <w:jc w:val="left"/>
      <w:outlineLvl w:val="6"/>
    </w:pPr>
    <w:rPr>
      <w:rFonts w:ascii="Arial" w:hAnsi="Arial"/>
      <w:sz w:val="20"/>
    </w:rPr>
  </w:style>
  <w:style w:type="paragraph" w:styleId="Heading8">
    <w:name w:val="heading 8"/>
    <w:basedOn w:val="BodyText"/>
    <w:next w:val="BodyText"/>
    <w:rsid w:val="00A17328"/>
    <w:pPr>
      <w:spacing w:after="60" w:line="240" w:lineRule="auto"/>
      <w:jc w:val="left"/>
      <w:outlineLvl w:val="7"/>
    </w:pPr>
    <w:rPr>
      <w:rFonts w:ascii="Arial" w:hAnsi="Arial"/>
      <w:i/>
      <w:sz w:val="20"/>
    </w:rPr>
  </w:style>
  <w:style w:type="paragraph" w:styleId="Heading9">
    <w:name w:val="heading 9"/>
    <w:basedOn w:val="BodyText"/>
    <w:next w:val="BodyText"/>
    <w:rsid w:val="00A17328"/>
    <w:pPr>
      <w:spacing w:after="60" w:line="240" w:lineRule="auto"/>
      <w:jc w:val="left"/>
      <w:outlineLvl w:val="8"/>
    </w:pPr>
    <w:rPr>
      <w:rFonts w:ascii="Arial" w:hAnsi="Arial"/>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link w:val="BodyTextChar"/>
    <w:qFormat/>
    <w:rsid w:val="00812F4A"/>
    <w:pPr>
      <w:spacing w:before="240" w:line="300" w:lineRule="atLeast"/>
      <w:jc w:val="both"/>
    </w:pPr>
    <w:rPr>
      <w:sz w:val="24"/>
    </w:rPr>
  </w:style>
  <w:style w:type="paragraph" w:styleId="Footer">
    <w:name w:val="footer"/>
    <w:basedOn w:val="BodyText"/>
    <w:link w:val="FooterChar"/>
    <w:rsid w:val="00E01D7F"/>
    <w:pPr>
      <w:spacing w:before="80" w:line="200" w:lineRule="exact"/>
      <w:ind w:right="6"/>
      <w:jc w:val="left"/>
    </w:pPr>
    <w:rPr>
      <w:rFonts w:ascii="Arial" w:hAnsi="Arial"/>
      <w:caps/>
      <w:spacing w:val="-4"/>
      <w:sz w:val="16"/>
    </w:rPr>
  </w:style>
  <w:style w:type="paragraph" w:customStyle="1" w:styleId="FooterEnd">
    <w:name w:val="Footer End"/>
    <w:basedOn w:val="Footer"/>
    <w:rsid w:val="00A17328"/>
    <w:pPr>
      <w:spacing w:before="0" w:line="20" w:lineRule="exact"/>
    </w:pPr>
  </w:style>
  <w:style w:type="paragraph" w:styleId="Header">
    <w:name w:val="header"/>
    <w:basedOn w:val="BodyText"/>
    <w:link w:val="HeaderChar"/>
    <w:rsid w:val="00A17328"/>
    <w:pPr>
      <w:tabs>
        <w:tab w:val="center" w:pos="4394"/>
        <w:tab w:val="right" w:pos="8789"/>
      </w:tabs>
      <w:spacing w:before="0" w:line="240" w:lineRule="atLeast"/>
      <w:jc w:val="left"/>
    </w:pPr>
    <w:rPr>
      <w:rFonts w:ascii="Arial" w:hAnsi="Arial"/>
      <w:caps/>
    </w:rPr>
  </w:style>
  <w:style w:type="paragraph" w:customStyle="1" w:styleId="HeaderEnd">
    <w:name w:val="Header End"/>
    <w:basedOn w:val="Header"/>
    <w:autoRedefine/>
    <w:rsid w:val="00914368"/>
    <w:pPr>
      <w:spacing w:line="20" w:lineRule="exact"/>
    </w:pPr>
    <w:rPr>
      <w:sz w:val="16"/>
    </w:rPr>
  </w:style>
  <w:style w:type="paragraph" w:customStyle="1" w:styleId="HeaderEven">
    <w:name w:val="Header Even"/>
    <w:basedOn w:val="Header"/>
    <w:rsid w:val="00C543F4"/>
  </w:style>
  <w:style w:type="paragraph" w:customStyle="1" w:styleId="HeaderOdd">
    <w:name w:val="Header Odd"/>
    <w:basedOn w:val="Header"/>
    <w:rsid w:val="00C543F4"/>
  </w:style>
  <w:style w:type="character" w:styleId="PageNumber">
    <w:name w:val="page number"/>
    <w:basedOn w:val="DefaultParagraphFont"/>
    <w:rsid w:val="00A17328"/>
    <w:rPr>
      <w:rFonts w:ascii="Arial" w:hAnsi="Arial"/>
      <w:b/>
      <w:sz w:val="16"/>
    </w:rPr>
  </w:style>
  <w:style w:type="paragraph" w:customStyle="1" w:styleId="Abbreviation">
    <w:name w:val="Abbreviation"/>
    <w:basedOn w:val="BodyText"/>
    <w:rsid w:val="00A17328"/>
    <w:pPr>
      <w:spacing w:before="120"/>
      <w:ind w:left="2381" w:hanging="2381"/>
      <w:jc w:val="left"/>
    </w:pPr>
  </w:style>
  <w:style w:type="paragraph" w:customStyle="1" w:styleId="Box">
    <w:name w:val="Box"/>
    <w:basedOn w:val="BodyText"/>
    <w:link w:val="BoxChar"/>
    <w:qFormat/>
    <w:rsid w:val="00812F4A"/>
    <w:pPr>
      <w:keepNext/>
      <w:spacing w:before="120" w:line="260" w:lineRule="atLeast"/>
    </w:pPr>
    <w:rPr>
      <w:rFonts w:ascii="Arial" w:hAnsi="Arial"/>
      <w:sz w:val="20"/>
    </w:rPr>
  </w:style>
  <w:style w:type="paragraph" w:customStyle="1" w:styleId="BoxContinued">
    <w:name w:val="Box Continued"/>
    <w:basedOn w:val="BodyText"/>
    <w:next w:val="BodyText"/>
    <w:link w:val="BoxContinuedChar"/>
    <w:rsid w:val="00A17328"/>
    <w:pPr>
      <w:spacing w:before="180" w:line="220" w:lineRule="exact"/>
      <w:jc w:val="right"/>
    </w:pPr>
    <w:rPr>
      <w:rFonts w:ascii="Arial" w:hAnsi="Arial"/>
      <w:sz w:val="18"/>
    </w:rPr>
  </w:style>
  <w:style w:type="paragraph" w:customStyle="1" w:styleId="BoxHeading1">
    <w:name w:val="Box Heading 1"/>
    <w:basedOn w:val="BodyText"/>
    <w:next w:val="Box"/>
    <w:rsid w:val="00A17328"/>
    <w:pPr>
      <w:keepNext/>
      <w:spacing w:before="200" w:line="280" w:lineRule="atLeast"/>
    </w:pPr>
    <w:rPr>
      <w:rFonts w:ascii="Arial" w:hAnsi="Arial"/>
      <w:b/>
      <w:sz w:val="22"/>
    </w:rPr>
  </w:style>
  <w:style w:type="paragraph" w:customStyle="1" w:styleId="BoxHeading2">
    <w:name w:val="Box Heading 2"/>
    <w:basedOn w:val="BoxHeading1"/>
    <w:next w:val="Normal"/>
    <w:rsid w:val="00A17328"/>
    <w:rPr>
      <w:b w:val="0"/>
      <w:i/>
    </w:rPr>
  </w:style>
  <w:style w:type="paragraph" w:customStyle="1" w:styleId="BoxListBullet">
    <w:name w:val="Box List Bullet"/>
    <w:basedOn w:val="BodyText"/>
    <w:rsid w:val="009F5BBD"/>
    <w:pPr>
      <w:keepNext/>
      <w:numPr>
        <w:numId w:val="1"/>
      </w:numPr>
      <w:spacing w:before="100" w:line="260" w:lineRule="atLeast"/>
    </w:pPr>
    <w:rPr>
      <w:rFonts w:ascii="Arial" w:hAnsi="Arial"/>
      <w:sz w:val="20"/>
    </w:rPr>
  </w:style>
  <w:style w:type="paragraph" w:customStyle="1" w:styleId="BoxListBullet2">
    <w:name w:val="Box List Bullet 2"/>
    <w:basedOn w:val="BoxListBullet"/>
    <w:rsid w:val="00812F4A"/>
    <w:pPr>
      <w:numPr>
        <w:numId w:val="13"/>
      </w:numPr>
      <w:ind w:left="568" w:hanging="284"/>
    </w:pPr>
  </w:style>
  <w:style w:type="paragraph" w:customStyle="1" w:styleId="BoxListNumber">
    <w:name w:val="Box List Number"/>
    <w:basedOn w:val="BodyText"/>
    <w:rsid w:val="00812F4A"/>
    <w:pPr>
      <w:keepNext/>
      <w:numPr>
        <w:numId w:val="10"/>
      </w:numPr>
      <w:spacing w:before="100" w:line="260" w:lineRule="atLeast"/>
    </w:pPr>
    <w:rPr>
      <w:rFonts w:ascii="Arial" w:hAnsi="Arial"/>
      <w:sz w:val="20"/>
    </w:rPr>
  </w:style>
  <w:style w:type="paragraph" w:customStyle="1" w:styleId="BoxListNumber2">
    <w:name w:val="Box List Number 2"/>
    <w:basedOn w:val="BoxListNumber"/>
    <w:rsid w:val="00055077"/>
    <w:pPr>
      <w:numPr>
        <w:ilvl w:val="1"/>
      </w:numPr>
      <w:ind w:left="681" w:hanging="397"/>
    </w:pPr>
  </w:style>
  <w:style w:type="paragraph" w:customStyle="1" w:styleId="BoxQuote">
    <w:name w:val="Box Quote"/>
    <w:basedOn w:val="BodyText"/>
    <w:next w:val="Box"/>
    <w:qFormat/>
    <w:rsid w:val="00812F4A"/>
    <w:pPr>
      <w:keepNext/>
      <w:spacing w:before="60" w:line="240" w:lineRule="exact"/>
      <w:ind w:left="284"/>
    </w:pPr>
    <w:rPr>
      <w:rFonts w:ascii="Arial" w:hAnsi="Arial"/>
      <w:sz w:val="18"/>
    </w:rPr>
  </w:style>
  <w:style w:type="paragraph" w:customStyle="1" w:styleId="Note">
    <w:name w:val="Note"/>
    <w:basedOn w:val="BodyText"/>
    <w:next w:val="BodyText"/>
    <w:link w:val="NoteChar"/>
    <w:rsid w:val="00812F4A"/>
    <w:pPr>
      <w:keepLines/>
      <w:spacing w:before="80" w:line="220" w:lineRule="exact"/>
    </w:pPr>
    <w:rPr>
      <w:rFonts w:ascii="Arial" w:hAnsi="Arial"/>
      <w:sz w:val="18"/>
    </w:rPr>
  </w:style>
  <w:style w:type="paragraph" w:customStyle="1" w:styleId="Source">
    <w:name w:val="Source"/>
    <w:basedOn w:val="Normal"/>
    <w:next w:val="BodyText"/>
    <w:link w:val="SourceChar"/>
    <w:rsid w:val="00517795"/>
    <w:pPr>
      <w:keepLines/>
      <w:spacing w:before="80" w:line="220" w:lineRule="exact"/>
      <w:jc w:val="both"/>
    </w:pPr>
    <w:rPr>
      <w:rFonts w:ascii="Arial" w:hAnsi="Arial"/>
      <w:sz w:val="18"/>
      <w:szCs w:val="20"/>
    </w:rPr>
  </w:style>
  <w:style w:type="paragraph" w:customStyle="1" w:styleId="BoxSource">
    <w:name w:val="Box Source"/>
    <w:basedOn w:val="Source"/>
    <w:next w:val="BodyText"/>
    <w:rsid w:val="009F74EF"/>
    <w:pPr>
      <w:spacing w:before="120"/>
    </w:pPr>
  </w:style>
  <w:style w:type="paragraph" w:customStyle="1" w:styleId="BoxSpaceAbove">
    <w:name w:val="Box Space Above"/>
    <w:basedOn w:val="BodyText"/>
    <w:rsid w:val="00A17328"/>
    <w:pPr>
      <w:keepNext/>
      <w:spacing w:before="360" w:line="80" w:lineRule="exact"/>
      <w:jc w:val="left"/>
    </w:pPr>
  </w:style>
  <w:style w:type="paragraph" w:styleId="Caption">
    <w:name w:val="caption"/>
    <w:basedOn w:val="Normal"/>
    <w:next w:val="BodyText"/>
    <w:rsid w:val="00A17328"/>
    <w:pPr>
      <w:keepNext/>
      <w:keepLines/>
      <w:spacing w:before="360" w:after="80" w:line="280" w:lineRule="exact"/>
      <w:ind w:left="1474" w:hanging="1474"/>
    </w:pPr>
    <w:rPr>
      <w:rFonts w:ascii="Arial" w:hAnsi="Arial"/>
      <w:b/>
    </w:rPr>
  </w:style>
  <w:style w:type="paragraph" w:customStyle="1" w:styleId="BoxTitle">
    <w:name w:val="Box Title"/>
    <w:basedOn w:val="Caption"/>
    <w:next w:val="BoxSubtitle"/>
    <w:rsid w:val="009F74EF"/>
    <w:pPr>
      <w:spacing w:before="120" w:after="0"/>
    </w:pPr>
  </w:style>
  <w:style w:type="paragraph" w:customStyle="1" w:styleId="BoxSubtitle">
    <w:name w:val="Box Subtitle"/>
    <w:basedOn w:val="BoxTitle"/>
    <w:next w:val="Normal"/>
    <w:rsid w:val="009F74EF"/>
    <w:pPr>
      <w:spacing w:after="80" w:line="200" w:lineRule="exact"/>
      <w:ind w:firstLine="0"/>
    </w:pPr>
    <w:rPr>
      <w:b w:val="0"/>
      <w:sz w:val="20"/>
    </w:rPr>
  </w:style>
  <w:style w:type="paragraph" w:customStyle="1" w:styleId="Chapter">
    <w:name w:val="Chapter"/>
    <w:basedOn w:val="Heading1"/>
    <w:next w:val="BodyText"/>
    <w:rsid w:val="00A17328"/>
    <w:pPr>
      <w:ind w:left="0" w:firstLine="0"/>
      <w:outlineLvl w:val="9"/>
    </w:pPr>
  </w:style>
  <w:style w:type="paragraph" w:customStyle="1" w:styleId="ChapterSummary">
    <w:name w:val="Chapter Summary"/>
    <w:basedOn w:val="BodyText"/>
    <w:rsid w:val="00517795"/>
    <w:pPr>
      <w:spacing w:line="280" w:lineRule="atLeast"/>
      <w:ind w:left="907"/>
    </w:pPr>
    <w:rPr>
      <w:rFonts w:ascii="Arial" w:hAnsi="Arial"/>
      <w:b/>
      <w:sz w:val="20"/>
    </w:rPr>
  </w:style>
  <w:style w:type="character" w:styleId="CommentReference">
    <w:name w:val="annotation reference"/>
    <w:basedOn w:val="DefaultParagraphFont"/>
    <w:semiHidden/>
    <w:rsid w:val="00A17328"/>
    <w:rPr>
      <w:b/>
      <w:vanish/>
      <w:color w:val="FF00FF"/>
      <w:sz w:val="20"/>
    </w:rPr>
  </w:style>
  <w:style w:type="paragraph" w:styleId="CommentText">
    <w:name w:val="annotation text"/>
    <w:basedOn w:val="Normal"/>
    <w:link w:val="CommentTextChar"/>
    <w:semiHidden/>
    <w:rsid w:val="00A17328"/>
    <w:pPr>
      <w:spacing w:before="120" w:line="240" w:lineRule="atLeast"/>
      <w:ind w:left="567" w:hanging="567"/>
    </w:pPr>
    <w:rPr>
      <w:sz w:val="20"/>
    </w:rPr>
  </w:style>
  <w:style w:type="paragraph" w:customStyle="1" w:styleId="Continued">
    <w:name w:val="Continued"/>
    <w:basedOn w:val="BoxContinued"/>
    <w:next w:val="BodyText"/>
    <w:link w:val="ContinuedChar"/>
    <w:rsid w:val="00517795"/>
  </w:style>
  <w:style w:type="character" w:customStyle="1" w:styleId="DocumentInfo">
    <w:name w:val="Document Info"/>
    <w:basedOn w:val="DefaultParagraphFont"/>
    <w:rsid w:val="00A17328"/>
    <w:rPr>
      <w:rFonts w:ascii="Arial" w:hAnsi="Arial"/>
      <w:sz w:val="14"/>
    </w:rPr>
  </w:style>
  <w:style w:type="character" w:customStyle="1" w:styleId="DraftingNote">
    <w:name w:val="Drafting Note"/>
    <w:basedOn w:val="DefaultParagraphFont"/>
    <w:rsid w:val="00A17328"/>
    <w:rPr>
      <w:b/>
      <w:color w:val="FF0000"/>
      <w:sz w:val="24"/>
      <w:u w:val="dotted"/>
    </w:rPr>
  </w:style>
  <w:style w:type="paragraph" w:customStyle="1" w:styleId="Figure">
    <w:name w:val="Figure"/>
    <w:basedOn w:val="BodyText"/>
    <w:rsid w:val="00A17328"/>
    <w:pPr>
      <w:keepNext/>
      <w:spacing w:before="120" w:after="120" w:line="240" w:lineRule="atLeast"/>
      <w:jc w:val="center"/>
    </w:pPr>
  </w:style>
  <w:style w:type="paragraph" w:customStyle="1" w:styleId="FigureTitle">
    <w:name w:val="Figure Title"/>
    <w:basedOn w:val="Caption"/>
    <w:next w:val="Subtitle"/>
    <w:link w:val="FigureTitleChar"/>
    <w:rsid w:val="009F74EF"/>
    <w:pPr>
      <w:spacing w:before="120"/>
    </w:pPr>
  </w:style>
  <w:style w:type="paragraph" w:styleId="Subtitle">
    <w:name w:val="Subtitle"/>
    <w:basedOn w:val="Caption"/>
    <w:link w:val="SubtitleChar"/>
    <w:qFormat/>
    <w:rsid w:val="00301E4A"/>
    <w:pPr>
      <w:spacing w:before="0" w:line="200" w:lineRule="exact"/>
      <w:ind w:firstLine="0"/>
    </w:pPr>
    <w:rPr>
      <w:b w:val="0"/>
      <w:sz w:val="20"/>
    </w:rPr>
  </w:style>
  <w:style w:type="paragraph" w:customStyle="1" w:styleId="Finding">
    <w:name w:val="Finding"/>
    <w:basedOn w:val="BodyText"/>
    <w:rsid w:val="009F5BBD"/>
    <w:pPr>
      <w:keepLines/>
      <w:spacing w:before="120" w:line="280" w:lineRule="atLeast"/>
    </w:pPr>
    <w:rPr>
      <w:rFonts w:ascii="Arial" w:hAnsi="Arial"/>
      <w:sz w:val="22"/>
    </w:rPr>
  </w:style>
  <w:style w:type="paragraph" w:customStyle="1" w:styleId="FindingBullet">
    <w:name w:val="Finding Bullet"/>
    <w:basedOn w:val="Finding"/>
    <w:rsid w:val="009F5BBD"/>
    <w:pPr>
      <w:numPr>
        <w:numId w:val="15"/>
      </w:numPr>
      <w:spacing w:before="80"/>
    </w:pPr>
  </w:style>
  <w:style w:type="paragraph" w:customStyle="1" w:styleId="FindingNoTitle">
    <w:name w:val="Finding NoTitle"/>
    <w:basedOn w:val="Finding"/>
    <w:rsid w:val="00AB0681"/>
    <w:pPr>
      <w:spacing w:before="240"/>
    </w:pPr>
  </w:style>
  <w:style w:type="paragraph" w:customStyle="1" w:styleId="RecTitle">
    <w:name w:val="Rec Title"/>
    <w:basedOn w:val="BodyText"/>
    <w:next w:val="Rec"/>
    <w:qFormat/>
    <w:rsid w:val="009F5BBD"/>
    <w:pPr>
      <w:keepNext/>
      <w:keepLines/>
      <w:spacing w:line="280" w:lineRule="atLeast"/>
    </w:pPr>
    <w:rPr>
      <w:rFonts w:ascii="Arial" w:hAnsi="Arial"/>
      <w:caps/>
      <w:sz w:val="18"/>
    </w:rPr>
  </w:style>
  <w:style w:type="paragraph" w:customStyle="1" w:styleId="FindingTitle">
    <w:name w:val="Finding Title"/>
    <w:basedOn w:val="RecTitle"/>
    <w:next w:val="Finding"/>
    <w:rsid w:val="009021A6"/>
  </w:style>
  <w:style w:type="character" w:styleId="FootnoteReference">
    <w:name w:val="footnote reference"/>
    <w:basedOn w:val="DefaultParagraphFont"/>
    <w:rsid w:val="00243997"/>
    <w:rPr>
      <w:rFonts w:ascii="Times New Roman" w:hAnsi="Times New Roman"/>
      <w:position w:val="6"/>
      <w:sz w:val="20"/>
      <w:vertAlign w:val="baseline"/>
    </w:rPr>
  </w:style>
  <w:style w:type="paragraph" w:styleId="FootnoteText">
    <w:name w:val="footnote text"/>
    <w:basedOn w:val="BodyText"/>
    <w:link w:val="FootnoteTextChar"/>
    <w:rsid w:val="00243997"/>
    <w:pPr>
      <w:tabs>
        <w:tab w:val="left" w:pos="284"/>
      </w:tabs>
      <w:spacing w:before="80" w:line="240" w:lineRule="exact"/>
      <w:ind w:left="284" w:hanging="284"/>
    </w:pPr>
    <w:rPr>
      <w:sz w:val="20"/>
    </w:rPr>
  </w:style>
  <w:style w:type="paragraph" w:customStyle="1" w:styleId="InformationRequest">
    <w:name w:val="Information Request"/>
    <w:basedOn w:val="Finding"/>
    <w:next w:val="BodyText"/>
    <w:rsid w:val="009F5BBD"/>
    <w:rPr>
      <w:i/>
    </w:rPr>
  </w:style>
  <w:style w:type="paragraph" w:customStyle="1" w:styleId="Jurisdictioncommentsbodytext">
    <w:name w:val="Jurisdiction comments body text"/>
    <w:rsid w:val="00A17328"/>
    <w:pPr>
      <w:spacing w:after="140"/>
      <w:jc w:val="both"/>
    </w:pPr>
    <w:rPr>
      <w:rFonts w:ascii="Arial" w:hAnsi="Arial"/>
      <w:sz w:val="24"/>
      <w:lang w:eastAsia="en-US"/>
    </w:rPr>
  </w:style>
  <w:style w:type="paragraph" w:customStyle="1" w:styleId="Jurisdictioncommentsheading">
    <w:name w:val="Jurisdiction comments heading"/>
    <w:rsid w:val="00A17328"/>
    <w:pPr>
      <w:spacing w:after="140" w:line="320" w:lineRule="atLeast"/>
      <w:jc w:val="both"/>
    </w:pPr>
    <w:rPr>
      <w:rFonts w:ascii="Arial" w:hAnsi="Arial"/>
      <w:b/>
      <w:sz w:val="24"/>
      <w:lang w:eastAsia="en-US"/>
    </w:rPr>
  </w:style>
  <w:style w:type="paragraph" w:customStyle="1" w:styleId="Jurisdictioncommentslistbullet">
    <w:name w:val="Jurisdiction comments list bullet"/>
    <w:rsid w:val="00A17328"/>
    <w:pPr>
      <w:numPr>
        <w:numId w:val="2"/>
      </w:numPr>
      <w:spacing w:after="140"/>
      <w:jc w:val="both"/>
    </w:pPr>
    <w:rPr>
      <w:rFonts w:ascii="Arial" w:hAnsi="Arial"/>
      <w:sz w:val="24"/>
      <w:lang w:eastAsia="en-US"/>
    </w:rPr>
  </w:style>
  <w:style w:type="paragraph" w:styleId="ListBullet">
    <w:name w:val="List Bullet"/>
    <w:basedOn w:val="BodyText"/>
    <w:link w:val="ListBulletChar"/>
    <w:rsid w:val="00812F4A"/>
    <w:pPr>
      <w:numPr>
        <w:numId w:val="3"/>
      </w:numPr>
      <w:spacing w:before="120"/>
    </w:pPr>
  </w:style>
  <w:style w:type="paragraph" w:styleId="ListBullet2">
    <w:name w:val="List Bullet 2"/>
    <w:basedOn w:val="BodyText"/>
    <w:rsid w:val="00DB67C9"/>
    <w:pPr>
      <w:numPr>
        <w:numId w:val="4"/>
      </w:numPr>
      <w:spacing w:before="120"/>
    </w:pPr>
  </w:style>
  <w:style w:type="paragraph" w:styleId="ListBullet3">
    <w:name w:val="List Bullet 3"/>
    <w:basedOn w:val="BodyText"/>
    <w:rsid w:val="00055077"/>
    <w:pPr>
      <w:numPr>
        <w:numId w:val="5"/>
      </w:numPr>
      <w:spacing w:before="120"/>
      <w:ind w:left="1020" w:hanging="340"/>
    </w:pPr>
  </w:style>
  <w:style w:type="paragraph" w:styleId="ListNumber">
    <w:name w:val="List Number"/>
    <w:basedOn w:val="BodyText"/>
    <w:rsid w:val="00864ADC"/>
    <w:pPr>
      <w:numPr>
        <w:numId w:val="9"/>
      </w:numPr>
      <w:spacing w:before="120"/>
    </w:pPr>
  </w:style>
  <w:style w:type="paragraph" w:styleId="ListNumber2">
    <w:name w:val="List Number 2"/>
    <w:basedOn w:val="ListNumber"/>
    <w:rsid w:val="00864ADC"/>
    <w:pPr>
      <w:numPr>
        <w:ilvl w:val="1"/>
      </w:numPr>
    </w:pPr>
  </w:style>
  <w:style w:type="paragraph" w:styleId="ListNumber3">
    <w:name w:val="List Number 3"/>
    <w:basedOn w:val="ListNumber2"/>
    <w:rsid w:val="00C52416"/>
    <w:pPr>
      <w:numPr>
        <w:ilvl w:val="2"/>
      </w:numPr>
    </w:pPr>
  </w:style>
  <w:style w:type="character" w:customStyle="1" w:styleId="NoteLabel">
    <w:name w:val="Note Label"/>
    <w:basedOn w:val="DefaultParagraphFont"/>
    <w:rsid w:val="00812F4A"/>
    <w:rPr>
      <w:rFonts w:ascii="Arial" w:hAnsi="Arial"/>
      <w:b/>
      <w:position w:val="6"/>
      <w:sz w:val="18"/>
    </w:rPr>
  </w:style>
  <w:style w:type="paragraph" w:customStyle="1" w:styleId="PartDivider">
    <w:name w:val="Part Divider"/>
    <w:basedOn w:val="BodyText"/>
    <w:next w:val="BodyText"/>
    <w:rsid w:val="00A17328"/>
    <w:pPr>
      <w:spacing w:before="0" w:line="40" w:lineRule="exact"/>
      <w:jc w:val="right"/>
    </w:pPr>
    <w:rPr>
      <w:smallCaps/>
      <w:sz w:val="16"/>
    </w:rPr>
  </w:style>
  <w:style w:type="paragraph" w:customStyle="1" w:styleId="PartNumber">
    <w:name w:val="Part Number"/>
    <w:basedOn w:val="BodyText"/>
    <w:next w:val="BodyText"/>
    <w:rsid w:val="00A17328"/>
    <w:pPr>
      <w:spacing w:before="4000" w:line="320" w:lineRule="exact"/>
      <w:ind w:left="6634"/>
      <w:jc w:val="right"/>
    </w:pPr>
    <w:rPr>
      <w:smallCaps/>
      <w:spacing w:val="60"/>
      <w:sz w:val="32"/>
    </w:rPr>
  </w:style>
  <w:style w:type="paragraph" w:customStyle="1" w:styleId="PartTitle">
    <w:name w:val="Part Title"/>
    <w:basedOn w:val="BodyText"/>
    <w:rsid w:val="00A17328"/>
    <w:pPr>
      <w:spacing w:before="160" w:after="1360" w:line="520" w:lineRule="exact"/>
      <w:ind w:right="2381"/>
      <w:jc w:val="right"/>
    </w:pPr>
    <w:rPr>
      <w:smallCaps/>
      <w:sz w:val="52"/>
    </w:rPr>
  </w:style>
  <w:style w:type="paragraph" w:styleId="Quote">
    <w:name w:val="Quote"/>
    <w:basedOn w:val="BodyText"/>
    <w:next w:val="BodyText"/>
    <w:link w:val="QuoteChar"/>
    <w:qFormat/>
    <w:rsid w:val="00CB7CED"/>
    <w:pPr>
      <w:spacing w:before="120" w:line="280" w:lineRule="exact"/>
      <w:ind w:left="340"/>
    </w:pPr>
    <w:rPr>
      <w:sz w:val="22"/>
    </w:rPr>
  </w:style>
  <w:style w:type="paragraph" w:customStyle="1" w:styleId="QuoteBullet">
    <w:name w:val="Quote Bullet"/>
    <w:basedOn w:val="Quote"/>
    <w:link w:val="QuoteBulletChar"/>
    <w:rsid w:val="00812F4A"/>
    <w:pPr>
      <w:numPr>
        <w:numId w:val="6"/>
      </w:numPr>
    </w:pPr>
  </w:style>
  <w:style w:type="paragraph" w:customStyle="1" w:styleId="Rec">
    <w:name w:val="Rec"/>
    <w:basedOn w:val="BodyText"/>
    <w:qFormat/>
    <w:rsid w:val="009F5BBD"/>
    <w:pPr>
      <w:keepLines/>
      <w:spacing w:before="120" w:line="280" w:lineRule="atLeast"/>
    </w:pPr>
    <w:rPr>
      <w:rFonts w:ascii="Arial" w:hAnsi="Arial"/>
      <w:sz w:val="22"/>
    </w:rPr>
  </w:style>
  <w:style w:type="paragraph" w:customStyle="1" w:styleId="RecBullet">
    <w:name w:val="Rec Bullet"/>
    <w:basedOn w:val="Rec"/>
    <w:rsid w:val="00301E4A"/>
    <w:pPr>
      <w:numPr>
        <w:numId w:val="17"/>
      </w:numPr>
      <w:spacing w:before="80"/>
    </w:pPr>
  </w:style>
  <w:style w:type="paragraph" w:customStyle="1" w:styleId="RecB">
    <w:name w:val="RecB"/>
    <w:basedOn w:val="Normal"/>
    <w:rsid w:val="00F85325"/>
    <w:pPr>
      <w:keepLines/>
      <w:pBdr>
        <w:left w:val="single" w:sz="24" w:space="12" w:color="C0C0C0"/>
      </w:pBdr>
      <w:spacing w:before="180" w:line="320" w:lineRule="atLeast"/>
      <w:jc w:val="both"/>
    </w:pPr>
    <w:rPr>
      <w:b/>
      <w:i/>
      <w:szCs w:val="20"/>
    </w:rPr>
  </w:style>
  <w:style w:type="paragraph" w:customStyle="1" w:styleId="RecBBullet">
    <w:name w:val="RecB Bullet"/>
    <w:basedOn w:val="RecB"/>
    <w:rsid w:val="00F85325"/>
    <w:pPr>
      <w:numPr>
        <w:numId w:val="11"/>
      </w:numPr>
      <w:spacing w:before="80"/>
    </w:pPr>
  </w:style>
  <w:style w:type="paragraph" w:customStyle="1" w:styleId="RecBNoTitle">
    <w:name w:val="RecB NoTitle"/>
    <w:basedOn w:val="RecB"/>
    <w:rsid w:val="00F85325"/>
    <w:pPr>
      <w:spacing w:before="240"/>
    </w:pPr>
  </w:style>
  <w:style w:type="paragraph" w:customStyle="1" w:styleId="Reference">
    <w:name w:val="Reference"/>
    <w:basedOn w:val="BodyText"/>
    <w:link w:val="ReferenceChar"/>
    <w:rsid w:val="00A17328"/>
    <w:pPr>
      <w:spacing w:before="120"/>
      <w:ind w:left="340" w:hanging="340"/>
    </w:pPr>
  </w:style>
  <w:style w:type="paragraph" w:customStyle="1" w:styleId="SequenceInfo">
    <w:name w:val="Sequence Info"/>
    <w:basedOn w:val="BodyText"/>
    <w:rsid w:val="00A17328"/>
    <w:rPr>
      <w:vanish/>
      <w:sz w:val="16"/>
    </w:rPr>
  </w:style>
  <w:style w:type="paragraph" w:customStyle="1" w:styleId="SideNote">
    <w:name w:val="Side Note"/>
    <w:basedOn w:val="BodyText"/>
    <w:next w:val="BodyText"/>
    <w:rsid w:val="00A17328"/>
    <w:pPr>
      <w:keepNext/>
      <w:keepLines/>
      <w:framePr w:w="2155" w:hSpace="227" w:vSpace="181" w:wrap="around" w:vAnchor="text" w:hAnchor="page" w:xAlign="outside" w:y="1"/>
      <w:jc w:val="left"/>
    </w:pPr>
    <w:rPr>
      <w:i/>
    </w:rPr>
  </w:style>
  <w:style w:type="paragraph" w:customStyle="1" w:styleId="SideNoteBullet">
    <w:name w:val="Side Note Bullet"/>
    <w:basedOn w:val="SideNote"/>
    <w:next w:val="BodyText"/>
    <w:rsid w:val="00A17328"/>
    <w:pPr>
      <w:framePr w:wrap="around"/>
      <w:numPr>
        <w:numId w:val="7"/>
      </w:numPr>
      <w:tabs>
        <w:tab w:val="left" w:pos="227"/>
      </w:tabs>
    </w:pPr>
  </w:style>
  <w:style w:type="paragraph" w:customStyle="1" w:styleId="SideNoteGraphic">
    <w:name w:val="Side Note Graphic"/>
    <w:basedOn w:val="SideNote"/>
    <w:next w:val="BodyText"/>
    <w:rsid w:val="00A17328"/>
    <w:pPr>
      <w:framePr w:wrap="around"/>
    </w:pPr>
  </w:style>
  <w:style w:type="paragraph" w:customStyle="1" w:styleId="TableBodyText">
    <w:name w:val="Table Body Text"/>
    <w:basedOn w:val="BodyText"/>
    <w:link w:val="TableBodyTextChar"/>
    <w:rsid w:val="00812F4A"/>
    <w:pPr>
      <w:keepNext/>
      <w:keepLines/>
      <w:spacing w:before="0" w:after="40" w:line="200" w:lineRule="atLeast"/>
      <w:ind w:left="6" w:right="113"/>
      <w:jc w:val="right"/>
    </w:pPr>
    <w:rPr>
      <w:rFonts w:ascii="Arial" w:hAnsi="Arial"/>
      <w:sz w:val="18"/>
    </w:rPr>
  </w:style>
  <w:style w:type="paragraph" w:customStyle="1" w:styleId="TableBullet">
    <w:name w:val="Table Bullet"/>
    <w:basedOn w:val="TableBodyText"/>
    <w:rsid w:val="00812F4A"/>
    <w:pPr>
      <w:numPr>
        <w:numId w:val="8"/>
      </w:numPr>
      <w:jc w:val="left"/>
    </w:pPr>
  </w:style>
  <w:style w:type="paragraph" w:customStyle="1" w:styleId="TableColumnHeading">
    <w:name w:val="Table Column Heading"/>
    <w:basedOn w:val="TableBodyText"/>
    <w:link w:val="TableColumnHeadingChar"/>
    <w:rsid w:val="00812F4A"/>
    <w:pPr>
      <w:spacing w:before="80" w:after="80"/>
    </w:pPr>
    <w:rPr>
      <w:i/>
    </w:rPr>
  </w:style>
  <w:style w:type="paragraph" w:styleId="TOC2">
    <w:name w:val="toc 2"/>
    <w:basedOn w:val="TOC1"/>
    <w:uiPriority w:val="39"/>
    <w:rsid w:val="00F35BFB"/>
    <w:pPr>
      <w:ind w:left="1134" w:hanging="624"/>
    </w:pPr>
    <w:rPr>
      <w:b w:val="0"/>
    </w:rPr>
  </w:style>
  <w:style w:type="paragraph" w:styleId="TOC3">
    <w:name w:val="toc 3"/>
    <w:basedOn w:val="TOC2"/>
    <w:rsid w:val="00F73727"/>
    <w:pPr>
      <w:spacing w:before="60"/>
      <w:ind w:left="1190" w:hanging="680"/>
    </w:pPr>
  </w:style>
  <w:style w:type="paragraph" w:styleId="TableofFigures">
    <w:name w:val="table of figures"/>
    <w:basedOn w:val="TOC3"/>
    <w:next w:val="BodyText"/>
    <w:semiHidden/>
    <w:rsid w:val="00A17328"/>
    <w:pPr>
      <w:ind w:left="737" w:hanging="737"/>
    </w:pPr>
  </w:style>
  <w:style w:type="paragraph" w:customStyle="1" w:styleId="TableTitle">
    <w:name w:val="Table Title"/>
    <w:basedOn w:val="Caption"/>
    <w:next w:val="Subtitle"/>
    <w:qFormat/>
    <w:rsid w:val="009021A6"/>
    <w:pPr>
      <w:spacing w:before="120"/>
    </w:pPr>
  </w:style>
  <w:style w:type="paragraph" w:customStyle="1" w:styleId="TableUnitsRow">
    <w:name w:val="Table Units Row"/>
    <w:basedOn w:val="TableBodyText"/>
    <w:rsid w:val="008D7622"/>
    <w:pPr>
      <w:spacing w:before="40"/>
    </w:pPr>
  </w:style>
  <w:style w:type="paragraph" w:styleId="TOC1">
    <w:name w:val="toc 1"/>
    <w:basedOn w:val="Normal"/>
    <w:next w:val="TOC2"/>
    <w:link w:val="TOC1Char"/>
    <w:uiPriority w:val="39"/>
    <w:rsid w:val="00F73727"/>
    <w:pPr>
      <w:tabs>
        <w:tab w:val="right" w:pos="8789"/>
      </w:tabs>
      <w:spacing w:before="120" w:line="320" w:lineRule="exact"/>
      <w:ind w:left="510" w:right="851" w:hanging="510"/>
    </w:pPr>
    <w:rPr>
      <w:rFonts w:ascii="Arial" w:hAnsi="Arial"/>
      <w:b/>
      <w:sz w:val="26"/>
      <w:szCs w:val="26"/>
      <w:lang w:eastAsia="en-US"/>
    </w:rPr>
  </w:style>
  <w:style w:type="paragraph" w:styleId="TOC4">
    <w:name w:val="toc 4"/>
    <w:basedOn w:val="TOC3"/>
    <w:semiHidden/>
    <w:rsid w:val="00A17328"/>
    <w:pPr>
      <w:ind w:left="1191" w:firstLine="0"/>
    </w:pPr>
  </w:style>
  <w:style w:type="paragraph" w:customStyle="1" w:styleId="RecBBullet2">
    <w:name w:val="RecB Bullet 2"/>
    <w:basedOn w:val="ListBullet2"/>
    <w:rsid w:val="006B2B3C"/>
    <w:pPr>
      <w:pBdr>
        <w:left w:val="single" w:sz="24" w:space="29" w:color="C0C0C0"/>
      </w:pBdr>
    </w:pPr>
    <w:rPr>
      <w:b/>
      <w:i/>
    </w:rPr>
  </w:style>
  <w:style w:type="paragraph" w:styleId="BalloonText">
    <w:name w:val="Balloon Text"/>
    <w:basedOn w:val="Normal"/>
    <w:link w:val="BalloonTextChar"/>
    <w:rsid w:val="006B2B3C"/>
    <w:rPr>
      <w:rFonts w:ascii="Tahoma" w:hAnsi="Tahoma" w:cs="Tahoma"/>
      <w:sz w:val="16"/>
      <w:szCs w:val="16"/>
    </w:rPr>
  </w:style>
  <w:style w:type="character" w:customStyle="1" w:styleId="BalloonTextChar">
    <w:name w:val="Balloon Text Char"/>
    <w:basedOn w:val="DefaultParagraphFont"/>
    <w:link w:val="BalloonText"/>
    <w:rsid w:val="006B2B3C"/>
    <w:rPr>
      <w:rFonts w:ascii="Tahoma" w:hAnsi="Tahoma" w:cs="Tahoma"/>
      <w:sz w:val="16"/>
      <w:szCs w:val="16"/>
    </w:rPr>
  </w:style>
  <w:style w:type="character" w:customStyle="1" w:styleId="SubtitleChar">
    <w:name w:val="Subtitle Char"/>
    <w:basedOn w:val="DefaultParagraphFont"/>
    <w:link w:val="Subtitle"/>
    <w:rsid w:val="00301E4A"/>
    <w:rPr>
      <w:rFonts w:ascii="Arial" w:hAnsi="Arial"/>
      <w:szCs w:val="24"/>
    </w:rPr>
  </w:style>
  <w:style w:type="paragraph" w:customStyle="1" w:styleId="BoxListBullet3">
    <w:name w:val="Box List Bullet 3"/>
    <w:basedOn w:val="ListBullet3"/>
    <w:rsid w:val="00812F4A"/>
    <w:pPr>
      <w:numPr>
        <w:numId w:val="14"/>
      </w:numPr>
      <w:tabs>
        <w:tab w:val="left" w:pos="907"/>
      </w:tabs>
      <w:spacing w:before="60" w:line="260" w:lineRule="atLeast"/>
      <w:ind w:left="907" w:hanging="340"/>
    </w:pPr>
    <w:rPr>
      <w:rFonts w:ascii="Arial" w:hAnsi="Arial"/>
      <w:sz w:val="20"/>
    </w:rPr>
  </w:style>
  <w:style w:type="character" w:styleId="Emphasis">
    <w:name w:val="Emphasis"/>
    <w:basedOn w:val="DefaultParagraphFont"/>
    <w:rsid w:val="00DA5BBA"/>
    <w:rPr>
      <w:i/>
      <w:iCs/>
    </w:rPr>
  </w:style>
  <w:style w:type="paragraph" w:customStyle="1" w:styleId="BoxQuoteBullet">
    <w:name w:val="Box Quote Bullet"/>
    <w:basedOn w:val="BoxQuote"/>
    <w:next w:val="Box"/>
    <w:rsid w:val="00812F4A"/>
    <w:pPr>
      <w:numPr>
        <w:numId w:val="12"/>
      </w:numPr>
      <w:tabs>
        <w:tab w:val="num" w:pos="643"/>
      </w:tabs>
      <w:ind w:left="568" w:hanging="284"/>
    </w:pPr>
  </w:style>
  <w:style w:type="paragraph" w:customStyle="1" w:styleId="InformationRequestBullet">
    <w:name w:val="Information Request Bullet"/>
    <w:basedOn w:val="ListBullet"/>
    <w:next w:val="BodyText"/>
    <w:rsid w:val="004145D2"/>
    <w:pPr>
      <w:numPr>
        <w:numId w:val="16"/>
      </w:numPr>
      <w:tabs>
        <w:tab w:val="num" w:pos="340"/>
      </w:tabs>
      <w:spacing w:before="80" w:line="280" w:lineRule="atLeast"/>
      <w:ind w:left="357" w:hanging="357"/>
    </w:pPr>
    <w:rPr>
      <w:rFonts w:ascii="Arial" w:hAnsi="Arial"/>
      <w:i/>
      <w:sz w:val="22"/>
    </w:rPr>
  </w:style>
  <w:style w:type="paragraph" w:customStyle="1" w:styleId="BoxSpaceBelow">
    <w:name w:val="Box Space Below"/>
    <w:basedOn w:val="Box"/>
    <w:rsid w:val="009E1844"/>
    <w:pPr>
      <w:keepNext w:val="0"/>
      <w:spacing w:before="60" w:after="60" w:line="80" w:lineRule="exact"/>
    </w:pPr>
    <w:rPr>
      <w:sz w:val="14"/>
    </w:rPr>
  </w:style>
  <w:style w:type="paragraph" w:customStyle="1" w:styleId="KeyPointsListBullet">
    <w:name w:val="Key Points List Bullet"/>
    <w:basedOn w:val="Normal"/>
    <w:qFormat/>
    <w:rsid w:val="00F55C25"/>
    <w:pPr>
      <w:keepNext/>
      <w:numPr>
        <w:numId w:val="18"/>
      </w:numPr>
      <w:spacing w:before="100" w:line="260" w:lineRule="atLeast"/>
      <w:ind w:left="357" w:hanging="357"/>
      <w:jc w:val="both"/>
    </w:pPr>
    <w:rPr>
      <w:rFonts w:ascii="Arial" w:hAnsi="Arial"/>
      <w:sz w:val="20"/>
      <w:szCs w:val="20"/>
      <w:lang w:eastAsia="en-US"/>
    </w:rPr>
  </w:style>
  <w:style w:type="paragraph" w:customStyle="1" w:styleId="KeyPointsListBullet2">
    <w:name w:val="Key Points List Bullet 2"/>
    <w:basedOn w:val="BoxListBullet2"/>
    <w:rsid w:val="00470737"/>
    <w:pPr>
      <w:numPr>
        <w:numId w:val="19"/>
      </w:numPr>
      <w:ind w:left="568" w:hanging="284"/>
    </w:pPr>
  </w:style>
  <w:style w:type="paragraph" w:customStyle="1" w:styleId="InformationRequestTitle">
    <w:name w:val="Information Request Title"/>
    <w:basedOn w:val="FindingTitle"/>
    <w:next w:val="InformationRequest"/>
    <w:rsid w:val="009F5BBD"/>
    <w:rPr>
      <w:i/>
    </w:rPr>
  </w:style>
  <w:style w:type="paragraph" w:customStyle="1" w:styleId="Space">
    <w:name w:val="Space"/>
    <w:basedOn w:val="Normal"/>
    <w:rsid w:val="00967CD3"/>
    <w:pPr>
      <w:keepNext/>
      <w:spacing w:line="120" w:lineRule="exact"/>
      <w:jc w:val="both"/>
    </w:pPr>
    <w:rPr>
      <w:rFonts w:ascii="Arial" w:hAnsi="Arial"/>
      <w:sz w:val="20"/>
      <w:szCs w:val="20"/>
    </w:rPr>
  </w:style>
  <w:style w:type="paragraph" w:customStyle="1" w:styleId="Heading1nochapterno">
    <w:name w:val="Heading 1 (no chapter no.)"/>
    <w:basedOn w:val="Heading1"/>
    <w:rsid w:val="00CC070F"/>
    <w:pPr>
      <w:spacing w:before="0"/>
      <w:ind w:left="0" w:firstLine="0"/>
    </w:pPr>
  </w:style>
  <w:style w:type="paragraph" w:customStyle="1" w:styleId="Heading2nosectionno">
    <w:name w:val="Heading 2 (no section no.)"/>
    <w:basedOn w:val="Heading2"/>
    <w:rsid w:val="00CC070F"/>
    <w:pPr>
      <w:ind w:left="0" w:firstLine="0"/>
    </w:pPr>
  </w:style>
  <w:style w:type="character" w:customStyle="1" w:styleId="Heading5Char">
    <w:name w:val="Heading 5 Char"/>
    <w:basedOn w:val="DefaultParagraphFont"/>
    <w:link w:val="Heading5"/>
    <w:rsid w:val="00812F4A"/>
    <w:rPr>
      <w:rFonts w:ascii="Arial" w:hAnsi="Arial"/>
      <w:i/>
      <w:sz w:val="22"/>
    </w:rPr>
  </w:style>
  <w:style w:type="paragraph" w:customStyle="1" w:styleId="Figurespace">
    <w:name w:val="Figure space"/>
    <w:basedOn w:val="Box"/>
    <w:rsid w:val="000B1022"/>
    <w:pPr>
      <w:spacing w:before="0" w:line="120" w:lineRule="exact"/>
    </w:pPr>
  </w:style>
  <w:style w:type="paragraph" w:customStyle="1" w:styleId="FooterDraftReport">
    <w:name w:val="FooterDraftReport"/>
    <w:basedOn w:val="Footer"/>
    <w:link w:val="FooterDraftReportChar"/>
    <w:rsid w:val="00162434"/>
    <w:pPr>
      <w:spacing w:before="40"/>
    </w:pPr>
    <w:rPr>
      <w:rFonts w:cs="Arial"/>
      <w:color w:val="808080"/>
      <w14:textFill>
        <w14:solidFill>
          <w14:srgbClr w14:val="808080">
            <w14:lumMod w14:val="50000"/>
            <w14:lumOff w14:val="50000"/>
            <w14:lumMod w14:val="50000"/>
            <w14:lumOff w14:val="50000"/>
            <w14:lumMod w14:val="50000"/>
          </w14:srgbClr>
        </w14:solidFill>
      </w14:textFill>
    </w:rPr>
  </w:style>
  <w:style w:type="character" w:customStyle="1" w:styleId="BodyTextChar">
    <w:name w:val="Body Text Char"/>
    <w:basedOn w:val="DefaultParagraphFont"/>
    <w:link w:val="BodyText"/>
    <w:rsid w:val="00EB2CC3"/>
    <w:rPr>
      <w:sz w:val="24"/>
    </w:rPr>
  </w:style>
  <w:style w:type="character" w:customStyle="1" w:styleId="FooterChar">
    <w:name w:val="Footer Char"/>
    <w:basedOn w:val="BodyTextChar"/>
    <w:link w:val="Footer"/>
    <w:rsid w:val="00EB2CC3"/>
    <w:rPr>
      <w:rFonts w:ascii="Arial" w:hAnsi="Arial"/>
      <w:caps/>
      <w:spacing w:val="-4"/>
      <w:sz w:val="16"/>
    </w:rPr>
  </w:style>
  <w:style w:type="character" w:customStyle="1" w:styleId="FooterDraftReportChar">
    <w:name w:val="FooterDraftReport Char"/>
    <w:basedOn w:val="FooterChar"/>
    <w:link w:val="FooterDraftReport"/>
    <w:rsid w:val="00162434"/>
    <w:rPr>
      <w:rFonts w:ascii="Arial" w:hAnsi="Arial" w:cs="Arial"/>
      <w:caps/>
      <w:color w:val="808080"/>
      <w:spacing w:val="-4"/>
      <w:sz w:val="16"/>
      <w14:textFill>
        <w14:solidFill>
          <w14:srgbClr w14:val="808080">
            <w14:lumMod w14:val="50000"/>
            <w14:lumOff w14:val="50000"/>
            <w14:lumMod w14:val="50000"/>
            <w14:lumOff w14:val="50000"/>
            <w14:lumMod w14:val="50000"/>
          </w14:srgbClr>
        </w14:solidFill>
      </w14:textFill>
    </w:rPr>
  </w:style>
  <w:style w:type="table" w:styleId="TableGrid">
    <w:name w:val="Table Grid"/>
    <w:basedOn w:val="TableNormal"/>
    <w:rsid w:val="00666E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OC1Char">
    <w:name w:val="TOC 1 Char"/>
    <w:basedOn w:val="DefaultParagraphFont"/>
    <w:link w:val="TOC1"/>
    <w:uiPriority w:val="39"/>
    <w:rsid w:val="00F73727"/>
    <w:rPr>
      <w:rFonts w:ascii="Arial" w:hAnsi="Arial"/>
      <w:b/>
      <w:sz w:val="26"/>
      <w:szCs w:val="26"/>
      <w:lang w:eastAsia="en-US"/>
    </w:rPr>
  </w:style>
  <w:style w:type="character" w:customStyle="1" w:styleId="FootnoteTextChar">
    <w:name w:val="Footnote Text Char"/>
    <w:basedOn w:val="DefaultParagraphFont"/>
    <w:link w:val="FootnoteText"/>
    <w:rsid w:val="007A7911"/>
  </w:style>
  <w:style w:type="character" w:customStyle="1" w:styleId="BoxChar">
    <w:name w:val="Box Char"/>
    <w:basedOn w:val="DefaultParagraphFont"/>
    <w:link w:val="Box"/>
    <w:rsid w:val="007A7911"/>
    <w:rPr>
      <w:rFonts w:ascii="Arial" w:hAnsi="Arial"/>
    </w:rPr>
  </w:style>
  <w:style w:type="character" w:customStyle="1" w:styleId="NoteChar">
    <w:name w:val="Note Char"/>
    <w:link w:val="Note"/>
    <w:rsid w:val="007A7911"/>
    <w:rPr>
      <w:rFonts w:ascii="Arial" w:hAnsi="Arial"/>
      <w:sz w:val="18"/>
    </w:rPr>
  </w:style>
  <w:style w:type="paragraph" w:customStyle="1" w:styleId="BoxSpace">
    <w:name w:val="Box Space"/>
    <w:basedOn w:val="BodyText"/>
    <w:rsid w:val="007A7911"/>
    <w:pPr>
      <w:keepNext/>
      <w:spacing w:before="360" w:line="80" w:lineRule="exact"/>
      <w:jc w:val="left"/>
    </w:pPr>
  </w:style>
  <w:style w:type="character" w:customStyle="1" w:styleId="ListBulletChar">
    <w:name w:val="List Bullet Char"/>
    <w:basedOn w:val="BodyTextChar"/>
    <w:link w:val="ListBullet"/>
    <w:rsid w:val="007A7911"/>
    <w:rPr>
      <w:sz w:val="24"/>
    </w:rPr>
  </w:style>
  <w:style w:type="character" w:customStyle="1" w:styleId="ReferenceChar">
    <w:name w:val="Reference Char"/>
    <w:basedOn w:val="DefaultParagraphFont"/>
    <w:link w:val="Reference"/>
    <w:rsid w:val="007A7911"/>
    <w:rPr>
      <w:sz w:val="24"/>
    </w:rPr>
  </w:style>
  <w:style w:type="character" w:styleId="Hyperlink">
    <w:name w:val="Hyperlink"/>
    <w:basedOn w:val="DefaultParagraphFont"/>
    <w:rsid w:val="007A7911"/>
    <w:rPr>
      <w:color w:val="0000FF"/>
      <w:u w:val="single"/>
    </w:rPr>
  </w:style>
  <w:style w:type="paragraph" w:styleId="CommentSubject">
    <w:name w:val="annotation subject"/>
    <w:basedOn w:val="CommentText"/>
    <w:next w:val="CommentText"/>
    <w:link w:val="CommentSubjectChar"/>
    <w:rsid w:val="007A7911"/>
    <w:pPr>
      <w:spacing w:before="0" w:line="240" w:lineRule="auto"/>
      <w:ind w:left="0" w:firstLine="0"/>
    </w:pPr>
    <w:rPr>
      <w:b/>
      <w:bCs/>
      <w:szCs w:val="20"/>
    </w:rPr>
  </w:style>
  <w:style w:type="character" w:customStyle="1" w:styleId="CommentTextChar">
    <w:name w:val="Comment Text Char"/>
    <w:basedOn w:val="DefaultParagraphFont"/>
    <w:link w:val="CommentText"/>
    <w:semiHidden/>
    <w:rsid w:val="007A7911"/>
    <w:rPr>
      <w:szCs w:val="24"/>
    </w:rPr>
  </w:style>
  <w:style w:type="character" w:customStyle="1" w:styleId="CommentSubjectChar">
    <w:name w:val="Comment Subject Char"/>
    <w:basedOn w:val="CommentTextChar"/>
    <w:link w:val="CommentSubject"/>
    <w:rsid w:val="007A7911"/>
    <w:rPr>
      <w:b/>
      <w:bCs/>
      <w:szCs w:val="24"/>
    </w:rPr>
  </w:style>
  <w:style w:type="paragraph" w:styleId="Revision">
    <w:name w:val="Revision"/>
    <w:hidden/>
    <w:uiPriority w:val="99"/>
    <w:semiHidden/>
    <w:rsid w:val="007A7911"/>
    <w:rPr>
      <w:sz w:val="26"/>
      <w:szCs w:val="24"/>
    </w:rPr>
  </w:style>
  <w:style w:type="character" w:customStyle="1" w:styleId="HeaderChar">
    <w:name w:val="Header Char"/>
    <w:basedOn w:val="DefaultParagraphFont"/>
    <w:link w:val="Header"/>
    <w:rsid w:val="007A7911"/>
    <w:rPr>
      <w:rFonts w:ascii="Arial" w:hAnsi="Arial"/>
      <w:caps/>
      <w:sz w:val="24"/>
    </w:rPr>
  </w:style>
  <w:style w:type="numbering" w:customStyle="1" w:styleId="NoList1">
    <w:name w:val="No List1"/>
    <w:next w:val="NoList"/>
    <w:uiPriority w:val="99"/>
    <w:semiHidden/>
    <w:unhideWhenUsed/>
    <w:rsid w:val="007A7911"/>
  </w:style>
  <w:style w:type="character" w:styleId="FollowedHyperlink">
    <w:name w:val="FollowedHyperlink"/>
    <w:basedOn w:val="DefaultParagraphFont"/>
    <w:unhideWhenUsed/>
    <w:rsid w:val="007A7911"/>
    <w:rPr>
      <w:color w:val="800080"/>
      <w:u w:val="single"/>
    </w:rPr>
  </w:style>
  <w:style w:type="paragraph" w:customStyle="1" w:styleId="xl65">
    <w:name w:val="xl65"/>
    <w:basedOn w:val="Normal"/>
    <w:rsid w:val="007A7911"/>
    <w:pPr>
      <w:spacing w:before="100" w:beforeAutospacing="1" w:after="100" w:afterAutospacing="1"/>
    </w:pPr>
  </w:style>
  <w:style w:type="character" w:customStyle="1" w:styleId="QuoteChar">
    <w:name w:val="Quote Char"/>
    <w:link w:val="Quote"/>
    <w:rsid w:val="007A7911"/>
    <w:rPr>
      <w:sz w:val="22"/>
    </w:rPr>
  </w:style>
  <w:style w:type="character" w:customStyle="1" w:styleId="QuoteBulletChar">
    <w:name w:val="Quote Bullet Char"/>
    <w:basedOn w:val="QuoteChar"/>
    <w:link w:val="QuoteBullet"/>
    <w:rsid w:val="007A7911"/>
    <w:rPr>
      <w:sz w:val="22"/>
    </w:rPr>
  </w:style>
  <w:style w:type="character" w:customStyle="1" w:styleId="TableBodyTextChar">
    <w:name w:val="Table Body Text Char"/>
    <w:link w:val="TableBodyText"/>
    <w:rsid w:val="007A7911"/>
    <w:rPr>
      <w:rFonts w:ascii="Arial" w:hAnsi="Arial"/>
      <w:sz w:val="18"/>
    </w:rPr>
  </w:style>
  <w:style w:type="character" w:customStyle="1" w:styleId="TableColumnHeadingChar">
    <w:name w:val="Table Column Heading Char"/>
    <w:link w:val="TableColumnHeading"/>
    <w:rsid w:val="007A7911"/>
    <w:rPr>
      <w:rFonts w:ascii="Arial" w:hAnsi="Arial"/>
      <w:i/>
      <w:sz w:val="18"/>
    </w:rPr>
  </w:style>
  <w:style w:type="paragraph" w:customStyle="1" w:styleId="tablemainheading1">
    <w:name w:val="table_main_heading1"/>
    <w:basedOn w:val="Normal"/>
    <w:rsid w:val="007A7911"/>
    <w:pPr>
      <w:spacing w:before="480" w:after="240" w:line="324" w:lineRule="atLeast"/>
      <w:ind w:right="1050"/>
    </w:pPr>
    <w:rPr>
      <w:rFonts w:ascii="Arial" w:hAnsi="Arial" w:cs="Arial"/>
      <w:b/>
      <w:bCs/>
      <w:color w:val="003366"/>
    </w:rPr>
  </w:style>
  <w:style w:type="paragraph" w:customStyle="1" w:styleId="tablegraphic1">
    <w:name w:val="table_graphic1"/>
    <w:basedOn w:val="Normal"/>
    <w:rsid w:val="007A7911"/>
    <w:pPr>
      <w:spacing w:after="240" w:line="324" w:lineRule="atLeast"/>
      <w:ind w:right="1050"/>
    </w:pPr>
    <w:rPr>
      <w:rFonts w:ascii="Arial" w:hAnsi="Arial" w:cs="Arial"/>
    </w:rPr>
  </w:style>
  <w:style w:type="paragraph" w:customStyle="1" w:styleId="source1">
    <w:name w:val="source1"/>
    <w:basedOn w:val="Normal"/>
    <w:rsid w:val="007A7911"/>
    <w:pPr>
      <w:spacing w:after="600" w:line="324" w:lineRule="atLeast"/>
      <w:ind w:right="1050"/>
      <w:jc w:val="both"/>
    </w:pPr>
    <w:rPr>
      <w:rFonts w:ascii="Arial" w:hAnsi="Arial" w:cs="Arial"/>
      <w:sz w:val="20"/>
      <w:szCs w:val="20"/>
    </w:rPr>
  </w:style>
  <w:style w:type="character" w:customStyle="1" w:styleId="FigureTitleChar">
    <w:name w:val="Figure Title Char"/>
    <w:link w:val="FigureTitle"/>
    <w:rsid w:val="007A7911"/>
    <w:rPr>
      <w:rFonts w:ascii="Arial" w:hAnsi="Arial"/>
      <w:b/>
      <w:sz w:val="24"/>
      <w:szCs w:val="24"/>
    </w:rPr>
  </w:style>
  <w:style w:type="character" w:customStyle="1" w:styleId="Heading3Char">
    <w:name w:val="Heading 3 Char"/>
    <w:basedOn w:val="DefaultParagraphFont"/>
    <w:link w:val="Heading3"/>
    <w:rsid w:val="007A7911"/>
    <w:rPr>
      <w:rFonts w:ascii="Arial" w:hAnsi="Arial"/>
      <w:b/>
      <w:sz w:val="26"/>
    </w:rPr>
  </w:style>
  <w:style w:type="character" w:customStyle="1" w:styleId="CommentTextChar1">
    <w:name w:val="Comment Text Char1"/>
    <w:basedOn w:val="DefaultParagraphFont"/>
    <w:semiHidden/>
    <w:rsid w:val="007A7911"/>
    <w:rPr>
      <w:szCs w:val="24"/>
    </w:rPr>
  </w:style>
  <w:style w:type="paragraph" w:customStyle="1" w:styleId="Default">
    <w:name w:val="Default"/>
    <w:rsid w:val="007A7911"/>
    <w:pPr>
      <w:autoSpaceDE w:val="0"/>
      <w:autoSpaceDN w:val="0"/>
      <w:adjustRightInd w:val="0"/>
    </w:pPr>
    <w:rPr>
      <w:rFonts w:ascii="Arial" w:hAnsi="Arial" w:cs="Arial"/>
      <w:color w:val="000000"/>
      <w:sz w:val="24"/>
      <w:szCs w:val="24"/>
      <w:lang w:bidi="bn-BD"/>
    </w:rPr>
  </w:style>
  <w:style w:type="character" w:customStyle="1" w:styleId="Heading2Char">
    <w:name w:val="Heading 2 Char"/>
    <w:basedOn w:val="DefaultParagraphFont"/>
    <w:link w:val="Heading2"/>
    <w:rsid w:val="007A7911"/>
    <w:rPr>
      <w:rFonts w:ascii="Arial" w:hAnsi="Arial"/>
      <w:b/>
      <w:sz w:val="32"/>
    </w:rPr>
  </w:style>
  <w:style w:type="character" w:customStyle="1" w:styleId="SourceChar">
    <w:name w:val="Source Char"/>
    <w:basedOn w:val="NoteChar"/>
    <w:link w:val="Source"/>
    <w:rsid w:val="007A7911"/>
    <w:rPr>
      <w:rFonts w:ascii="Arial" w:hAnsi="Arial"/>
      <w:sz w:val="18"/>
    </w:rPr>
  </w:style>
  <w:style w:type="paragraph" w:customStyle="1" w:styleId="tablegraphic2">
    <w:name w:val="table_graphic2"/>
    <w:basedOn w:val="Normal"/>
    <w:rsid w:val="007A7911"/>
    <w:pPr>
      <w:spacing w:after="240" w:line="324" w:lineRule="atLeast"/>
    </w:pPr>
    <w:rPr>
      <w:rFonts w:ascii="Arial" w:hAnsi="Arial" w:cs="Arial"/>
    </w:rPr>
  </w:style>
  <w:style w:type="paragraph" w:customStyle="1" w:styleId="5">
    <w:name w:val="5."/>
    <w:basedOn w:val="Heading2"/>
    <w:rsid w:val="007A7911"/>
  </w:style>
  <w:style w:type="paragraph" w:styleId="ListParagraph">
    <w:name w:val="List Paragraph"/>
    <w:basedOn w:val="Normal"/>
    <w:uiPriority w:val="34"/>
    <w:qFormat/>
    <w:rsid w:val="007A7911"/>
    <w:pPr>
      <w:ind w:left="720"/>
      <w:contextualSpacing/>
    </w:pPr>
    <w:rPr>
      <w:szCs w:val="30"/>
      <w:lang w:bidi="bn-BD"/>
    </w:rPr>
  </w:style>
  <w:style w:type="paragraph" w:styleId="NormalWeb">
    <w:name w:val="Normal (Web)"/>
    <w:basedOn w:val="Normal"/>
    <w:uiPriority w:val="99"/>
    <w:rsid w:val="007A7911"/>
    <w:pPr>
      <w:spacing w:before="100" w:beforeAutospacing="1" w:after="100" w:afterAutospacing="1"/>
    </w:pPr>
  </w:style>
  <w:style w:type="character" w:customStyle="1" w:styleId="BoxContinuedChar">
    <w:name w:val="Box Continued Char"/>
    <w:link w:val="BoxContinued"/>
    <w:rsid w:val="007A7911"/>
    <w:rPr>
      <w:rFonts w:ascii="Arial" w:hAnsi="Arial"/>
      <w:sz w:val="18"/>
    </w:rPr>
  </w:style>
  <w:style w:type="character" w:customStyle="1" w:styleId="ContinuedChar">
    <w:name w:val="Continued Char"/>
    <w:link w:val="Continued"/>
    <w:rsid w:val="007A7911"/>
    <w:rPr>
      <w:rFonts w:ascii="Arial" w:hAnsi="Arial"/>
      <w:sz w:val="18"/>
    </w:rPr>
  </w:style>
  <w:style w:type="character" w:customStyle="1" w:styleId="CharChar">
    <w:name w:val="Char Char"/>
    <w:rsid w:val="007A7911"/>
    <w:rPr>
      <w:sz w:val="26"/>
      <w:lang w:val="en-AU" w:eastAsia="en-AU" w:bidi="ar-SA"/>
    </w:rPr>
  </w:style>
  <w:style w:type="character" w:customStyle="1" w:styleId="tgc">
    <w:name w:val="_tgc"/>
    <w:basedOn w:val="DefaultParagraphFont"/>
    <w:rsid w:val="007A7911"/>
  </w:style>
  <w:style w:type="character" w:styleId="Strong">
    <w:name w:val="Strong"/>
    <w:basedOn w:val="DefaultParagraphFont"/>
    <w:uiPriority w:val="22"/>
    <w:qFormat/>
    <w:rsid w:val="007A7911"/>
    <w:rPr>
      <w:b/>
      <w:bCs/>
    </w:rPr>
  </w:style>
  <w:style w:type="character" w:customStyle="1" w:styleId="nowrap">
    <w:name w:val="nowrap"/>
    <w:basedOn w:val="DefaultParagraphFont"/>
    <w:rsid w:val="007A7911"/>
  </w:style>
  <w:style w:type="paragraph" w:customStyle="1" w:styleId="Pa6">
    <w:name w:val="Pa6"/>
    <w:basedOn w:val="Default"/>
    <w:next w:val="Default"/>
    <w:uiPriority w:val="99"/>
    <w:rsid w:val="007A7911"/>
    <w:pPr>
      <w:spacing w:line="201" w:lineRule="atLeast"/>
    </w:pPr>
    <w:rPr>
      <w:rFonts w:cs="Vrinda"/>
      <w:color w:val="auto"/>
    </w:rPr>
  </w:style>
  <w:style w:type="character" w:customStyle="1" w:styleId="A11">
    <w:name w:val="A11"/>
    <w:uiPriority w:val="99"/>
    <w:rsid w:val="007A7911"/>
    <w:rPr>
      <w:rFonts w:cs="Arial"/>
      <w:color w:val="000000"/>
      <w:sz w:val="11"/>
      <w:szCs w:val="11"/>
    </w:rPr>
  </w:style>
  <w:style w:type="character" w:customStyle="1" w:styleId="Heading4Char">
    <w:name w:val="Heading 4 Char"/>
    <w:link w:val="Heading4"/>
    <w:rsid w:val="007A7911"/>
    <w:rPr>
      <w:rFonts w:ascii="Arial" w:hAnsi="Arial"/>
      <w:sz w:val="24"/>
    </w:rPr>
  </w:style>
  <w:style w:type="paragraph" w:styleId="EndnoteText">
    <w:name w:val="endnote text"/>
    <w:basedOn w:val="Normal"/>
    <w:link w:val="EndnoteTextChar"/>
    <w:rsid w:val="007A7911"/>
    <w:rPr>
      <w:sz w:val="20"/>
      <w:szCs w:val="20"/>
    </w:rPr>
  </w:style>
  <w:style w:type="character" w:customStyle="1" w:styleId="EndnoteTextChar">
    <w:name w:val="Endnote Text Char"/>
    <w:basedOn w:val="DefaultParagraphFont"/>
    <w:link w:val="EndnoteText"/>
    <w:rsid w:val="007A7911"/>
  </w:style>
  <w:style w:type="character" w:styleId="EndnoteReference">
    <w:name w:val="endnote reference"/>
    <w:basedOn w:val="DefaultParagraphFont"/>
    <w:rsid w:val="007A7911"/>
    <w:rPr>
      <w:vertAlign w:val="superscript"/>
    </w:rPr>
  </w:style>
  <w:style w:type="paragraph" w:styleId="Salutation">
    <w:name w:val="Salutation"/>
    <w:basedOn w:val="Normal"/>
    <w:next w:val="Normal"/>
    <w:link w:val="SalutationChar"/>
    <w:rsid w:val="007A7911"/>
  </w:style>
  <w:style w:type="character" w:customStyle="1" w:styleId="SalutationChar">
    <w:name w:val="Salutation Char"/>
    <w:basedOn w:val="DefaultParagraphFont"/>
    <w:link w:val="Salutation"/>
    <w:rsid w:val="007A7911"/>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017493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75.emf"/><Relationship Id="rId21" Type="http://schemas.openxmlformats.org/officeDocument/2006/relationships/header" Target="header6.xml"/><Relationship Id="rId42" Type="http://schemas.openxmlformats.org/officeDocument/2006/relationships/image" Target="media/image8.emf"/><Relationship Id="rId63" Type="http://schemas.openxmlformats.org/officeDocument/2006/relationships/image" Target="media/image29.emf"/><Relationship Id="rId84" Type="http://schemas.openxmlformats.org/officeDocument/2006/relationships/image" Target="media/image46.emf"/><Relationship Id="rId138" Type="http://schemas.openxmlformats.org/officeDocument/2006/relationships/image" Target="media/image86.emf"/><Relationship Id="rId159" Type="http://schemas.openxmlformats.org/officeDocument/2006/relationships/header" Target="header26.xml"/><Relationship Id="rId170" Type="http://schemas.openxmlformats.org/officeDocument/2006/relationships/image" Target="media/image110.emf"/><Relationship Id="rId191" Type="http://schemas.openxmlformats.org/officeDocument/2006/relationships/image" Target="media/image123.emf"/><Relationship Id="rId205" Type="http://schemas.openxmlformats.org/officeDocument/2006/relationships/image" Target="media/image137.emf"/><Relationship Id="rId226" Type="http://schemas.openxmlformats.org/officeDocument/2006/relationships/footer" Target="footer31.xml"/><Relationship Id="rId107" Type="http://schemas.openxmlformats.org/officeDocument/2006/relationships/image" Target="media/image69.emf"/><Relationship Id="rId11" Type="http://schemas.openxmlformats.org/officeDocument/2006/relationships/header" Target="header1.xml"/><Relationship Id="rId32" Type="http://schemas.openxmlformats.org/officeDocument/2006/relationships/footer" Target="footer9.xml"/><Relationship Id="rId53" Type="http://schemas.openxmlformats.org/officeDocument/2006/relationships/image" Target="media/image19.emf"/><Relationship Id="rId74" Type="http://schemas.openxmlformats.org/officeDocument/2006/relationships/image" Target="media/image40.emf"/><Relationship Id="rId128" Type="http://schemas.openxmlformats.org/officeDocument/2006/relationships/footer" Target="footer19.xml"/><Relationship Id="rId149" Type="http://schemas.openxmlformats.org/officeDocument/2006/relationships/header" Target="header25.xml"/><Relationship Id="rId5" Type="http://schemas.openxmlformats.org/officeDocument/2006/relationships/settings" Target="settings.xml"/><Relationship Id="rId95" Type="http://schemas.openxmlformats.org/officeDocument/2006/relationships/image" Target="media/image57.emf"/><Relationship Id="rId160" Type="http://schemas.openxmlformats.org/officeDocument/2006/relationships/header" Target="header27.xml"/><Relationship Id="rId181" Type="http://schemas.openxmlformats.org/officeDocument/2006/relationships/footer" Target="footer26.xml"/><Relationship Id="rId216" Type="http://schemas.openxmlformats.org/officeDocument/2006/relationships/image" Target="media/image148.emf"/><Relationship Id="rId237" Type="http://schemas.openxmlformats.org/officeDocument/2006/relationships/footer" Target="footer36.xml"/><Relationship Id="rId22" Type="http://schemas.openxmlformats.org/officeDocument/2006/relationships/footer" Target="footer5.xml"/><Relationship Id="rId43" Type="http://schemas.openxmlformats.org/officeDocument/2006/relationships/image" Target="media/image9.emf"/><Relationship Id="rId64" Type="http://schemas.openxmlformats.org/officeDocument/2006/relationships/image" Target="media/image30.emf"/><Relationship Id="rId118" Type="http://schemas.openxmlformats.org/officeDocument/2006/relationships/image" Target="media/image76.emf"/><Relationship Id="rId139" Type="http://schemas.openxmlformats.org/officeDocument/2006/relationships/image" Target="media/image87.emf"/><Relationship Id="rId85" Type="http://schemas.openxmlformats.org/officeDocument/2006/relationships/image" Target="media/image47.emf"/><Relationship Id="rId150" Type="http://schemas.openxmlformats.org/officeDocument/2006/relationships/footer" Target="footer22.xml"/><Relationship Id="rId171" Type="http://schemas.openxmlformats.org/officeDocument/2006/relationships/image" Target="media/image111.emf"/><Relationship Id="rId192" Type="http://schemas.openxmlformats.org/officeDocument/2006/relationships/image" Target="media/image124.emf"/><Relationship Id="rId206" Type="http://schemas.openxmlformats.org/officeDocument/2006/relationships/image" Target="media/image138.emf"/><Relationship Id="rId227" Type="http://schemas.openxmlformats.org/officeDocument/2006/relationships/header" Target="header34.xml"/><Relationship Id="rId201" Type="http://schemas.openxmlformats.org/officeDocument/2006/relationships/image" Target="media/image133.emf"/><Relationship Id="rId222" Type="http://schemas.openxmlformats.org/officeDocument/2006/relationships/oleObject" Target="file:///\\nch1\esb\MMRFReferenceCase\2014Update\AAReport\Charts\Ch%2012%20-%20Final%20Modelling%20reference%20case.xlsx!Chart%2012.14!%5bCh%2012%20-%20Final%20Modelling%20reference%20case.xlsx%5dChart%2012.14%20Chart%201" TargetMode="External"/><Relationship Id="rId12" Type="http://schemas.openxmlformats.org/officeDocument/2006/relationships/header" Target="header2.xml"/><Relationship Id="rId17" Type="http://schemas.openxmlformats.org/officeDocument/2006/relationships/header" Target="header4.xml"/><Relationship Id="rId33" Type="http://schemas.openxmlformats.org/officeDocument/2006/relationships/footer" Target="footer10.xml"/><Relationship Id="rId38" Type="http://schemas.openxmlformats.org/officeDocument/2006/relationships/footer" Target="footer12.xml"/><Relationship Id="rId59" Type="http://schemas.openxmlformats.org/officeDocument/2006/relationships/image" Target="media/image25.emf"/><Relationship Id="rId103" Type="http://schemas.openxmlformats.org/officeDocument/2006/relationships/image" Target="media/image65.emf"/><Relationship Id="rId108" Type="http://schemas.openxmlformats.org/officeDocument/2006/relationships/header" Target="header17.xml"/><Relationship Id="rId124" Type="http://schemas.openxmlformats.org/officeDocument/2006/relationships/header" Target="header20.xml"/><Relationship Id="rId129" Type="http://schemas.openxmlformats.org/officeDocument/2006/relationships/header" Target="header22.xml"/><Relationship Id="rId54" Type="http://schemas.openxmlformats.org/officeDocument/2006/relationships/image" Target="media/image20.emf"/><Relationship Id="rId70" Type="http://schemas.openxmlformats.org/officeDocument/2006/relationships/image" Target="media/image36.emf"/><Relationship Id="rId75" Type="http://schemas.openxmlformats.org/officeDocument/2006/relationships/image" Target="media/image41.emf"/><Relationship Id="rId91" Type="http://schemas.openxmlformats.org/officeDocument/2006/relationships/image" Target="media/image53.emf"/><Relationship Id="rId96" Type="http://schemas.openxmlformats.org/officeDocument/2006/relationships/image" Target="media/image58.emf"/><Relationship Id="rId140" Type="http://schemas.openxmlformats.org/officeDocument/2006/relationships/image" Target="media/image88.emf"/><Relationship Id="rId145" Type="http://schemas.openxmlformats.org/officeDocument/2006/relationships/image" Target="media/image93.emf"/><Relationship Id="rId161" Type="http://schemas.openxmlformats.org/officeDocument/2006/relationships/footer" Target="footer24.xml"/><Relationship Id="rId166" Type="http://schemas.openxmlformats.org/officeDocument/2006/relationships/image" Target="media/image106.emf"/><Relationship Id="rId182" Type="http://schemas.openxmlformats.org/officeDocument/2006/relationships/footer" Target="footer27.xml"/><Relationship Id="rId187" Type="http://schemas.openxmlformats.org/officeDocument/2006/relationships/header" Target="header30.xml"/><Relationship Id="rId217" Type="http://schemas.openxmlformats.org/officeDocument/2006/relationships/image" Target="media/image149.emf"/><Relationship Id="rId1" Type="http://schemas.openxmlformats.org/officeDocument/2006/relationships/customXml" Target="../customXml/item1.xml"/><Relationship Id="rId6" Type="http://schemas.openxmlformats.org/officeDocument/2006/relationships/webSettings" Target="webSettings.xml"/><Relationship Id="rId212" Type="http://schemas.openxmlformats.org/officeDocument/2006/relationships/image" Target="media/image144.emf"/><Relationship Id="rId233" Type="http://schemas.openxmlformats.org/officeDocument/2006/relationships/footer" Target="footer34.xml"/><Relationship Id="rId238" Type="http://schemas.openxmlformats.org/officeDocument/2006/relationships/footer" Target="footer37.xml"/><Relationship Id="rId23" Type="http://schemas.openxmlformats.org/officeDocument/2006/relationships/footer" Target="footer6.xml"/><Relationship Id="rId28" Type="http://schemas.openxmlformats.org/officeDocument/2006/relationships/footer" Target="footer8.xml"/><Relationship Id="rId49" Type="http://schemas.openxmlformats.org/officeDocument/2006/relationships/image" Target="media/image15.emf"/><Relationship Id="rId114" Type="http://schemas.openxmlformats.org/officeDocument/2006/relationships/image" Target="media/image72.emf"/><Relationship Id="rId119" Type="http://schemas.openxmlformats.org/officeDocument/2006/relationships/image" Target="media/image77.emf"/><Relationship Id="rId44" Type="http://schemas.openxmlformats.org/officeDocument/2006/relationships/image" Target="media/image10.emf"/><Relationship Id="rId60" Type="http://schemas.openxmlformats.org/officeDocument/2006/relationships/image" Target="media/image26.emf"/><Relationship Id="rId65" Type="http://schemas.openxmlformats.org/officeDocument/2006/relationships/image" Target="media/image31.emf"/><Relationship Id="rId81" Type="http://schemas.openxmlformats.org/officeDocument/2006/relationships/image" Target="media/image43.emf"/><Relationship Id="rId86" Type="http://schemas.openxmlformats.org/officeDocument/2006/relationships/image" Target="media/image48.emf"/><Relationship Id="rId130" Type="http://schemas.openxmlformats.org/officeDocument/2006/relationships/header" Target="header23.xml"/><Relationship Id="rId135" Type="http://schemas.openxmlformats.org/officeDocument/2006/relationships/image" Target="media/image83.emf"/><Relationship Id="rId151" Type="http://schemas.openxmlformats.org/officeDocument/2006/relationships/footer" Target="footer23.xml"/><Relationship Id="rId156" Type="http://schemas.openxmlformats.org/officeDocument/2006/relationships/image" Target="media/image100.emf"/><Relationship Id="rId177" Type="http://schemas.openxmlformats.org/officeDocument/2006/relationships/image" Target="media/image117.emf"/><Relationship Id="rId198" Type="http://schemas.openxmlformats.org/officeDocument/2006/relationships/image" Target="media/image130.emf"/><Relationship Id="rId172" Type="http://schemas.openxmlformats.org/officeDocument/2006/relationships/image" Target="media/image112.emf"/><Relationship Id="rId193" Type="http://schemas.openxmlformats.org/officeDocument/2006/relationships/image" Target="media/image125.emf"/><Relationship Id="rId202" Type="http://schemas.openxmlformats.org/officeDocument/2006/relationships/image" Target="media/image134.emf"/><Relationship Id="rId207" Type="http://schemas.openxmlformats.org/officeDocument/2006/relationships/image" Target="media/image139.emf"/><Relationship Id="rId223" Type="http://schemas.openxmlformats.org/officeDocument/2006/relationships/header" Target="header32.xml"/><Relationship Id="rId228" Type="http://schemas.openxmlformats.org/officeDocument/2006/relationships/header" Target="header35.xml"/><Relationship Id="rId13" Type="http://schemas.openxmlformats.org/officeDocument/2006/relationships/footer" Target="footer1.xml"/><Relationship Id="rId18" Type="http://schemas.openxmlformats.org/officeDocument/2006/relationships/footer" Target="footer3.xml"/><Relationship Id="rId39" Type="http://schemas.openxmlformats.org/officeDocument/2006/relationships/image" Target="media/image5.emf"/><Relationship Id="rId109" Type="http://schemas.openxmlformats.org/officeDocument/2006/relationships/header" Target="header18.xml"/><Relationship Id="rId34" Type="http://schemas.openxmlformats.org/officeDocument/2006/relationships/image" Target="media/image4.emf"/><Relationship Id="rId50" Type="http://schemas.openxmlformats.org/officeDocument/2006/relationships/image" Target="media/image16.emf"/><Relationship Id="rId55" Type="http://schemas.openxmlformats.org/officeDocument/2006/relationships/image" Target="media/image21.emf"/><Relationship Id="rId76" Type="http://schemas.openxmlformats.org/officeDocument/2006/relationships/header" Target="header15.xml"/><Relationship Id="rId97" Type="http://schemas.openxmlformats.org/officeDocument/2006/relationships/image" Target="media/image59.emf"/><Relationship Id="rId104" Type="http://schemas.openxmlformats.org/officeDocument/2006/relationships/image" Target="media/image66.emf"/><Relationship Id="rId120" Type="http://schemas.openxmlformats.org/officeDocument/2006/relationships/image" Target="media/image78.emf"/><Relationship Id="rId125" Type="http://schemas.openxmlformats.org/officeDocument/2006/relationships/footer" Target="footer17.xml"/><Relationship Id="rId141" Type="http://schemas.openxmlformats.org/officeDocument/2006/relationships/image" Target="media/image89.emf"/><Relationship Id="rId146" Type="http://schemas.openxmlformats.org/officeDocument/2006/relationships/image" Target="media/image94.emf"/><Relationship Id="rId167" Type="http://schemas.openxmlformats.org/officeDocument/2006/relationships/image" Target="media/image107.emf"/><Relationship Id="rId188" Type="http://schemas.openxmlformats.org/officeDocument/2006/relationships/header" Target="header31.xml"/><Relationship Id="rId7" Type="http://schemas.openxmlformats.org/officeDocument/2006/relationships/footnotes" Target="footnotes.xml"/><Relationship Id="rId71" Type="http://schemas.openxmlformats.org/officeDocument/2006/relationships/image" Target="media/image37.emf"/><Relationship Id="rId92" Type="http://schemas.openxmlformats.org/officeDocument/2006/relationships/image" Target="media/image54.emf"/><Relationship Id="rId162" Type="http://schemas.openxmlformats.org/officeDocument/2006/relationships/footer" Target="footer25.xml"/><Relationship Id="rId183" Type="http://schemas.openxmlformats.org/officeDocument/2006/relationships/image" Target="media/image119.emf"/><Relationship Id="rId213" Type="http://schemas.openxmlformats.org/officeDocument/2006/relationships/image" Target="media/image145.emf"/><Relationship Id="rId218" Type="http://schemas.openxmlformats.org/officeDocument/2006/relationships/image" Target="media/image150.emf"/><Relationship Id="rId234" Type="http://schemas.openxmlformats.org/officeDocument/2006/relationships/footer" Target="footer35.xml"/><Relationship Id="rId239" Type="http://schemas.openxmlformats.org/officeDocument/2006/relationships/footer" Target="footer38.xml"/><Relationship Id="rId2" Type="http://schemas.openxmlformats.org/officeDocument/2006/relationships/numbering" Target="numbering.xml"/><Relationship Id="rId29" Type="http://schemas.openxmlformats.org/officeDocument/2006/relationships/header" Target="header10.xml"/><Relationship Id="rId24" Type="http://schemas.openxmlformats.org/officeDocument/2006/relationships/header" Target="header7.xml"/><Relationship Id="rId40" Type="http://schemas.openxmlformats.org/officeDocument/2006/relationships/image" Target="media/image6.emf"/><Relationship Id="rId45" Type="http://schemas.openxmlformats.org/officeDocument/2006/relationships/image" Target="media/image11.emf"/><Relationship Id="rId66" Type="http://schemas.openxmlformats.org/officeDocument/2006/relationships/image" Target="media/image32.emf"/><Relationship Id="rId87" Type="http://schemas.openxmlformats.org/officeDocument/2006/relationships/image" Target="media/image49.emf"/><Relationship Id="rId110" Type="http://schemas.openxmlformats.org/officeDocument/2006/relationships/footer" Target="footer15.xml"/><Relationship Id="rId115" Type="http://schemas.openxmlformats.org/officeDocument/2006/relationships/image" Target="media/image73.emf"/><Relationship Id="rId131" Type="http://schemas.openxmlformats.org/officeDocument/2006/relationships/footer" Target="footer20.xml"/><Relationship Id="rId136" Type="http://schemas.openxmlformats.org/officeDocument/2006/relationships/image" Target="media/image84.emf"/><Relationship Id="rId157" Type="http://schemas.openxmlformats.org/officeDocument/2006/relationships/image" Target="media/image101.emf"/><Relationship Id="rId178" Type="http://schemas.openxmlformats.org/officeDocument/2006/relationships/image" Target="media/image118.emf"/><Relationship Id="rId61" Type="http://schemas.openxmlformats.org/officeDocument/2006/relationships/image" Target="media/image27.emf"/><Relationship Id="rId82" Type="http://schemas.openxmlformats.org/officeDocument/2006/relationships/image" Target="media/image44.png"/><Relationship Id="rId152" Type="http://schemas.openxmlformats.org/officeDocument/2006/relationships/image" Target="media/image96.emf"/><Relationship Id="rId173" Type="http://schemas.openxmlformats.org/officeDocument/2006/relationships/image" Target="media/image113.emf"/><Relationship Id="rId194" Type="http://schemas.openxmlformats.org/officeDocument/2006/relationships/image" Target="media/image126.emf"/><Relationship Id="rId199" Type="http://schemas.openxmlformats.org/officeDocument/2006/relationships/image" Target="media/image131.emf"/><Relationship Id="rId203" Type="http://schemas.openxmlformats.org/officeDocument/2006/relationships/image" Target="media/image135.emf"/><Relationship Id="rId208" Type="http://schemas.openxmlformats.org/officeDocument/2006/relationships/image" Target="media/image140.emf"/><Relationship Id="rId229" Type="http://schemas.openxmlformats.org/officeDocument/2006/relationships/footer" Target="footer32.xml"/><Relationship Id="rId19" Type="http://schemas.openxmlformats.org/officeDocument/2006/relationships/footer" Target="footer4.xml"/><Relationship Id="rId224" Type="http://schemas.openxmlformats.org/officeDocument/2006/relationships/header" Target="header33.xml"/><Relationship Id="rId240" Type="http://schemas.openxmlformats.org/officeDocument/2006/relationships/fontTable" Target="fontTable.xml"/><Relationship Id="rId14" Type="http://schemas.openxmlformats.org/officeDocument/2006/relationships/footer" Target="footer2.xml"/><Relationship Id="rId30" Type="http://schemas.openxmlformats.org/officeDocument/2006/relationships/header" Target="header11.xml"/><Relationship Id="rId35" Type="http://schemas.openxmlformats.org/officeDocument/2006/relationships/header" Target="header13.xml"/><Relationship Id="rId56" Type="http://schemas.openxmlformats.org/officeDocument/2006/relationships/image" Target="media/image22.emf"/><Relationship Id="rId77" Type="http://schemas.openxmlformats.org/officeDocument/2006/relationships/header" Target="header16.xml"/><Relationship Id="rId100" Type="http://schemas.openxmlformats.org/officeDocument/2006/relationships/image" Target="media/image62.emf"/><Relationship Id="rId105" Type="http://schemas.openxmlformats.org/officeDocument/2006/relationships/image" Target="media/image67.emf"/><Relationship Id="rId126" Type="http://schemas.openxmlformats.org/officeDocument/2006/relationships/footer" Target="footer18.xml"/><Relationship Id="rId147" Type="http://schemas.openxmlformats.org/officeDocument/2006/relationships/image" Target="media/image95.emf"/><Relationship Id="rId168" Type="http://schemas.openxmlformats.org/officeDocument/2006/relationships/image" Target="media/image108.emf"/><Relationship Id="rId8" Type="http://schemas.openxmlformats.org/officeDocument/2006/relationships/endnotes" Target="endnotes.xml"/><Relationship Id="rId51" Type="http://schemas.openxmlformats.org/officeDocument/2006/relationships/image" Target="media/image17.emf"/><Relationship Id="rId72" Type="http://schemas.openxmlformats.org/officeDocument/2006/relationships/image" Target="media/image38.emf"/><Relationship Id="rId93" Type="http://schemas.openxmlformats.org/officeDocument/2006/relationships/image" Target="media/image55.emf"/><Relationship Id="rId98" Type="http://schemas.openxmlformats.org/officeDocument/2006/relationships/image" Target="media/image60.emf"/><Relationship Id="rId121" Type="http://schemas.openxmlformats.org/officeDocument/2006/relationships/image" Target="media/image79.emf"/><Relationship Id="rId142" Type="http://schemas.openxmlformats.org/officeDocument/2006/relationships/image" Target="media/image90.emf"/><Relationship Id="rId163" Type="http://schemas.openxmlformats.org/officeDocument/2006/relationships/image" Target="media/image103.emf"/><Relationship Id="rId184" Type="http://schemas.openxmlformats.org/officeDocument/2006/relationships/image" Target="media/image120.emf"/><Relationship Id="rId189" Type="http://schemas.openxmlformats.org/officeDocument/2006/relationships/footer" Target="footer28.xml"/><Relationship Id="rId219" Type="http://schemas.openxmlformats.org/officeDocument/2006/relationships/image" Target="media/image151.emf"/><Relationship Id="rId3" Type="http://schemas.openxmlformats.org/officeDocument/2006/relationships/styles" Target="styles.xml"/><Relationship Id="rId214" Type="http://schemas.openxmlformats.org/officeDocument/2006/relationships/image" Target="media/image146.emf"/><Relationship Id="rId230" Type="http://schemas.openxmlformats.org/officeDocument/2006/relationships/footer" Target="footer33.xml"/><Relationship Id="rId235" Type="http://schemas.openxmlformats.org/officeDocument/2006/relationships/header" Target="header38.xml"/><Relationship Id="rId25" Type="http://schemas.openxmlformats.org/officeDocument/2006/relationships/header" Target="header8.xml"/><Relationship Id="rId46" Type="http://schemas.openxmlformats.org/officeDocument/2006/relationships/image" Target="media/image12.emf"/><Relationship Id="rId67" Type="http://schemas.openxmlformats.org/officeDocument/2006/relationships/image" Target="media/image33.emf"/><Relationship Id="rId116" Type="http://schemas.openxmlformats.org/officeDocument/2006/relationships/image" Target="media/image74.emf"/><Relationship Id="rId137" Type="http://schemas.openxmlformats.org/officeDocument/2006/relationships/image" Target="media/image85.emf"/><Relationship Id="rId158" Type="http://schemas.openxmlformats.org/officeDocument/2006/relationships/image" Target="media/image102.emf"/><Relationship Id="rId20" Type="http://schemas.openxmlformats.org/officeDocument/2006/relationships/header" Target="header5.xml"/><Relationship Id="rId41" Type="http://schemas.openxmlformats.org/officeDocument/2006/relationships/image" Target="media/image7.emf"/><Relationship Id="rId62" Type="http://schemas.openxmlformats.org/officeDocument/2006/relationships/image" Target="media/image28.emf"/><Relationship Id="rId83" Type="http://schemas.openxmlformats.org/officeDocument/2006/relationships/image" Target="media/image45.emf"/><Relationship Id="rId88" Type="http://schemas.openxmlformats.org/officeDocument/2006/relationships/image" Target="media/image50.emf"/><Relationship Id="rId111" Type="http://schemas.openxmlformats.org/officeDocument/2006/relationships/footer" Target="footer16.xml"/><Relationship Id="rId132" Type="http://schemas.openxmlformats.org/officeDocument/2006/relationships/footer" Target="footer21.xml"/><Relationship Id="rId153" Type="http://schemas.openxmlformats.org/officeDocument/2006/relationships/image" Target="media/image97.emf"/><Relationship Id="rId174" Type="http://schemas.openxmlformats.org/officeDocument/2006/relationships/image" Target="media/image114.emf"/><Relationship Id="rId179" Type="http://schemas.openxmlformats.org/officeDocument/2006/relationships/header" Target="header28.xml"/><Relationship Id="rId195" Type="http://schemas.openxmlformats.org/officeDocument/2006/relationships/image" Target="media/image127.emf"/><Relationship Id="rId209" Type="http://schemas.openxmlformats.org/officeDocument/2006/relationships/image" Target="media/image141.emf"/><Relationship Id="rId190" Type="http://schemas.openxmlformats.org/officeDocument/2006/relationships/footer" Target="footer29.xml"/><Relationship Id="rId204" Type="http://schemas.openxmlformats.org/officeDocument/2006/relationships/image" Target="media/image136.emf"/><Relationship Id="rId220" Type="http://schemas.openxmlformats.org/officeDocument/2006/relationships/image" Target="media/image152.emf"/><Relationship Id="rId225" Type="http://schemas.openxmlformats.org/officeDocument/2006/relationships/footer" Target="footer30.xml"/><Relationship Id="rId241" Type="http://schemas.openxmlformats.org/officeDocument/2006/relationships/theme" Target="theme/theme1.xml"/><Relationship Id="rId15" Type="http://schemas.openxmlformats.org/officeDocument/2006/relationships/image" Target="media/image3.emf"/><Relationship Id="rId36" Type="http://schemas.openxmlformats.org/officeDocument/2006/relationships/header" Target="header14.xml"/><Relationship Id="rId57" Type="http://schemas.openxmlformats.org/officeDocument/2006/relationships/image" Target="media/image23.emf"/><Relationship Id="rId106" Type="http://schemas.openxmlformats.org/officeDocument/2006/relationships/image" Target="media/image68.emf"/><Relationship Id="rId127" Type="http://schemas.openxmlformats.org/officeDocument/2006/relationships/header" Target="header21.xml"/><Relationship Id="rId10" Type="http://schemas.openxmlformats.org/officeDocument/2006/relationships/image" Target="media/image2.emf"/><Relationship Id="rId31" Type="http://schemas.openxmlformats.org/officeDocument/2006/relationships/header" Target="header12.xml"/><Relationship Id="rId52" Type="http://schemas.openxmlformats.org/officeDocument/2006/relationships/image" Target="media/image18.emf"/><Relationship Id="rId73" Type="http://schemas.openxmlformats.org/officeDocument/2006/relationships/image" Target="media/image39.emf"/><Relationship Id="rId78" Type="http://schemas.openxmlformats.org/officeDocument/2006/relationships/footer" Target="footer13.xml"/><Relationship Id="rId94" Type="http://schemas.openxmlformats.org/officeDocument/2006/relationships/image" Target="media/image56.emf"/><Relationship Id="rId99" Type="http://schemas.openxmlformats.org/officeDocument/2006/relationships/image" Target="media/image61.emf"/><Relationship Id="rId101" Type="http://schemas.openxmlformats.org/officeDocument/2006/relationships/image" Target="media/image63.emf"/><Relationship Id="rId122" Type="http://schemas.openxmlformats.org/officeDocument/2006/relationships/image" Target="media/image80.emf"/><Relationship Id="rId143" Type="http://schemas.openxmlformats.org/officeDocument/2006/relationships/image" Target="media/image91.emf"/><Relationship Id="rId148" Type="http://schemas.openxmlformats.org/officeDocument/2006/relationships/header" Target="header24.xml"/><Relationship Id="rId164" Type="http://schemas.openxmlformats.org/officeDocument/2006/relationships/image" Target="media/image104.emf"/><Relationship Id="rId169" Type="http://schemas.openxmlformats.org/officeDocument/2006/relationships/image" Target="media/image109.emf"/><Relationship Id="rId185" Type="http://schemas.openxmlformats.org/officeDocument/2006/relationships/image" Target="media/image121.emf"/><Relationship Id="rId4" Type="http://schemas.microsoft.com/office/2007/relationships/stylesWithEffects" Target="stylesWithEffects.xml"/><Relationship Id="rId9" Type="http://schemas.openxmlformats.org/officeDocument/2006/relationships/image" Target="media/image1.emf"/><Relationship Id="rId180" Type="http://schemas.openxmlformats.org/officeDocument/2006/relationships/header" Target="header29.xml"/><Relationship Id="rId210" Type="http://schemas.openxmlformats.org/officeDocument/2006/relationships/image" Target="media/image142.emf"/><Relationship Id="rId215" Type="http://schemas.openxmlformats.org/officeDocument/2006/relationships/image" Target="media/image147.emf"/><Relationship Id="rId236" Type="http://schemas.openxmlformats.org/officeDocument/2006/relationships/header" Target="header39.xml"/><Relationship Id="rId26" Type="http://schemas.openxmlformats.org/officeDocument/2006/relationships/header" Target="header9.xml"/><Relationship Id="rId231" Type="http://schemas.openxmlformats.org/officeDocument/2006/relationships/header" Target="header36.xml"/><Relationship Id="rId47" Type="http://schemas.openxmlformats.org/officeDocument/2006/relationships/image" Target="media/image13.emf"/><Relationship Id="rId68" Type="http://schemas.openxmlformats.org/officeDocument/2006/relationships/image" Target="media/image34.emf"/><Relationship Id="rId89" Type="http://schemas.openxmlformats.org/officeDocument/2006/relationships/image" Target="media/image51.emf"/><Relationship Id="rId112" Type="http://schemas.openxmlformats.org/officeDocument/2006/relationships/image" Target="media/image70.emf"/><Relationship Id="rId133" Type="http://schemas.openxmlformats.org/officeDocument/2006/relationships/image" Target="media/image81.emf"/><Relationship Id="rId154" Type="http://schemas.openxmlformats.org/officeDocument/2006/relationships/image" Target="media/image98.emf"/><Relationship Id="rId175" Type="http://schemas.openxmlformats.org/officeDocument/2006/relationships/image" Target="media/image115.emf"/><Relationship Id="rId196" Type="http://schemas.openxmlformats.org/officeDocument/2006/relationships/image" Target="media/image128.emf"/><Relationship Id="rId200" Type="http://schemas.openxmlformats.org/officeDocument/2006/relationships/image" Target="media/image132.tmp"/><Relationship Id="rId16" Type="http://schemas.openxmlformats.org/officeDocument/2006/relationships/header" Target="header3.xml"/><Relationship Id="rId221" Type="http://schemas.openxmlformats.org/officeDocument/2006/relationships/image" Target="media/image153.emf"/><Relationship Id="rId37" Type="http://schemas.openxmlformats.org/officeDocument/2006/relationships/footer" Target="footer11.xml"/><Relationship Id="rId58" Type="http://schemas.openxmlformats.org/officeDocument/2006/relationships/image" Target="media/image24.emf"/><Relationship Id="rId79" Type="http://schemas.openxmlformats.org/officeDocument/2006/relationships/footer" Target="footer14.xml"/><Relationship Id="rId102" Type="http://schemas.openxmlformats.org/officeDocument/2006/relationships/image" Target="media/image64.emf"/><Relationship Id="rId123" Type="http://schemas.openxmlformats.org/officeDocument/2006/relationships/header" Target="header19.xml"/><Relationship Id="rId144" Type="http://schemas.openxmlformats.org/officeDocument/2006/relationships/image" Target="media/image92.tmp"/><Relationship Id="rId90" Type="http://schemas.openxmlformats.org/officeDocument/2006/relationships/image" Target="media/image52.emf"/><Relationship Id="rId165" Type="http://schemas.openxmlformats.org/officeDocument/2006/relationships/image" Target="media/image105.emf"/><Relationship Id="rId186" Type="http://schemas.openxmlformats.org/officeDocument/2006/relationships/image" Target="media/image122.emf"/><Relationship Id="rId211" Type="http://schemas.openxmlformats.org/officeDocument/2006/relationships/image" Target="media/image143.emf"/><Relationship Id="rId232" Type="http://schemas.openxmlformats.org/officeDocument/2006/relationships/header" Target="header37.xml"/><Relationship Id="rId27" Type="http://schemas.openxmlformats.org/officeDocument/2006/relationships/footer" Target="footer7.xml"/><Relationship Id="rId48" Type="http://schemas.openxmlformats.org/officeDocument/2006/relationships/image" Target="media/image14.emf"/><Relationship Id="rId69" Type="http://schemas.openxmlformats.org/officeDocument/2006/relationships/image" Target="media/image35.emf"/><Relationship Id="rId113" Type="http://schemas.openxmlformats.org/officeDocument/2006/relationships/image" Target="media/image71.emf"/><Relationship Id="rId134" Type="http://schemas.openxmlformats.org/officeDocument/2006/relationships/image" Target="media/image82.emf"/><Relationship Id="rId80" Type="http://schemas.openxmlformats.org/officeDocument/2006/relationships/image" Target="media/image42.emf"/><Relationship Id="rId155" Type="http://schemas.openxmlformats.org/officeDocument/2006/relationships/image" Target="media/image99.emf"/><Relationship Id="rId176" Type="http://schemas.openxmlformats.org/officeDocument/2006/relationships/image" Target="media/image116.emf"/><Relationship Id="rId197" Type="http://schemas.openxmlformats.org/officeDocument/2006/relationships/image" Target="media/image129.emf"/></Relationships>
</file>

<file path=word/_rels/settings.xml.rels><?xml version="1.0" encoding="UTF-8" standalone="yes"?>
<Relationships xmlns="http://schemas.openxmlformats.org/package/2006/relationships"><Relationship Id="rId1" Type="http://schemas.openxmlformats.org/officeDocument/2006/relationships/attachedTemplate" Target="file:///G:\office\template2010\chapter_compiler.dotm" TargetMode="External"/></Relationships>
</file>

<file path=word/theme/theme1.xml><?xml version="1.0" encoding="utf-8"?>
<a:theme xmlns:a="http://schemas.openxmlformats.org/drawingml/2006/main" name="ProdCommTheme">
  <a:themeElements>
    <a:clrScheme name="PC colour scheme">
      <a:dk1>
        <a:sysClr val="windowText" lastClr="000000"/>
      </a:dk1>
      <a:lt1>
        <a:sysClr val="window" lastClr="FFFFFF"/>
      </a:lt1>
      <a:dk2>
        <a:srgbClr val="000000"/>
      </a:dk2>
      <a:lt2>
        <a:srgbClr val="BFBFBF"/>
      </a:lt2>
      <a:accent1>
        <a:srgbClr val="78A22F"/>
      </a:accent1>
      <a:accent2>
        <a:srgbClr val="265A9A"/>
      </a:accent2>
      <a:accent3>
        <a:srgbClr val="B2D673"/>
      </a:accent3>
      <a:accent4>
        <a:srgbClr val="F2F2F2"/>
      </a:accent4>
      <a:accent5>
        <a:srgbClr val="387DD2"/>
      </a:accent5>
      <a:accent6>
        <a:srgbClr val="C00000"/>
      </a:accent6>
      <a:hlink>
        <a:srgbClr val="78A22F"/>
      </a:hlink>
      <a:folHlink>
        <a:srgbClr val="387DD2"/>
      </a:folHlink>
    </a:clrScheme>
    <a:fontScheme name="PC fonts">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03EFB51-8D8A-4ACC-973B-2443086403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chapter_compiler.dotm</Template>
  <TotalTime>1044</TotalTime>
  <Pages>281</Pages>
  <Words>76719</Words>
  <Characters>395411</Characters>
  <Application>Microsoft Office Word</Application>
  <DocSecurity>0</DocSecurity>
  <Lines>24713</Lines>
  <Paragraphs>23606</Paragraphs>
  <ScaleCrop>false</ScaleCrop>
  <HeadingPairs>
    <vt:vector size="2" baseType="variant">
      <vt:variant>
        <vt:lpstr>Title</vt:lpstr>
      </vt:variant>
      <vt:variant>
        <vt:i4>1</vt:i4>
      </vt:variant>
    </vt:vector>
  </HeadingPairs>
  <TitlesOfParts>
    <vt:vector size="1" baseType="lpstr">
      <vt:lpstr>VUMR Modelling Reference Case — 2059-60 to 2009-10</vt:lpstr>
    </vt:vector>
  </TitlesOfParts>
  <Company>Productivity Commission</Company>
  <LinksUpToDate>false</LinksUpToDate>
  <CharactersWithSpaces>448524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VUMR Modelling Reference Case — 2059-60 to 2009-10</dc:title>
  <dc:subject>Report</dc:subject>
  <dc:creator>Productivity Commission</dc:creator>
  <dc:description/>
  <cp:lastModifiedBy>Michelle Cross</cp:lastModifiedBy>
  <cp:revision>44</cp:revision>
  <cp:lastPrinted>2016-11-23T01:34:00Z</cp:lastPrinted>
  <dcterms:created xsi:type="dcterms:W3CDTF">2016-11-01T00:30:00Z</dcterms:created>
  <dcterms:modified xsi:type="dcterms:W3CDTF">2016-11-24T22:22:00Z</dcterms:modified>
</cp:coreProperties>
</file>